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010E" w:rsidRPr="0079010E" w:rsidRDefault="0079010E" w:rsidP="00BD6B80">
      <w:pPr>
        <w:rPr>
          <w:rtl/>
        </w:rPr>
      </w:pPr>
    </w:p>
    <w:p w:rsidR="0079010E" w:rsidRPr="0079010E" w:rsidRDefault="0079010E" w:rsidP="00BD6B80">
      <w:pPr>
        <w:rPr>
          <w:rtl/>
        </w:rPr>
      </w:pPr>
    </w:p>
    <w:p w:rsidR="0079010E" w:rsidRPr="0079010E" w:rsidRDefault="0079010E" w:rsidP="00BD6B80">
      <w:pPr>
        <w:rPr>
          <w:rtl/>
        </w:rPr>
      </w:pPr>
    </w:p>
    <w:p w:rsidR="0079010E" w:rsidRPr="00CC635B" w:rsidRDefault="00CC635B" w:rsidP="00BD6B80">
      <w:pPr>
        <w:jc w:val="center"/>
        <w:rPr>
          <w:b/>
          <w:bCs/>
          <w:sz w:val="48"/>
          <w:szCs w:val="48"/>
          <w:rtl/>
        </w:rPr>
      </w:pPr>
      <w:r w:rsidRPr="00CC635B">
        <w:rPr>
          <w:b/>
          <w:bCs/>
          <w:sz w:val="48"/>
          <w:szCs w:val="48"/>
          <w:rtl/>
        </w:rPr>
        <w:t>משרד הפנים</w:t>
      </w:r>
    </w:p>
    <w:p w:rsidR="00CC635B" w:rsidRPr="00CC635B" w:rsidRDefault="00CC635B" w:rsidP="00BD6B80">
      <w:pPr>
        <w:jc w:val="center"/>
        <w:rPr>
          <w:rtl/>
        </w:rPr>
      </w:pPr>
    </w:p>
    <w:p w:rsidR="00CC635B" w:rsidRPr="00CC635B" w:rsidRDefault="00CC635B" w:rsidP="00BD6B80">
      <w:pPr>
        <w:jc w:val="center"/>
        <w:rPr>
          <w:b/>
          <w:bCs/>
          <w:sz w:val="48"/>
          <w:szCs w:val="48"/>
          <w:rtl/>
        </w:rPr>
      </w:pPr>
      <w:r w:rsidRPr="00CC635B">
        <w:rPr>
          <w:rFonts w:hint="cs"/>
          <w:b/>
          <w:bCs/>
          <w:sz w:val="48"/>
          <w:szCs w:val="48"/>
          <w:rtl/>
        </w:rPr>
        <w:t>מנהל</w:t>
      </w:r>
      <w:r w:rsidRPr="00CC635B">
        <w:rPr>
          <w:b/>
          <w:bCs/>
          <w:sz w:val="48"/>
          <w:szCs w:val="48"/>
          <w:rtl/>
        </w:rPr>
        <w:t xml:space="preserve"> לארגון ומשאבי אנוש אגף מערכות מידע</w:t>
      </w:r>
    </w:p>
    <w:p w:rsidR="00CC635B" w:rsidRDefault="00CC635B" w:rsidP="00BD6B80">
      <w:pPr>
        <w:jc w:val="center"/>
        <w:rPr>
          <w:rtl/>
        </w:rPr>
      </w:pPr>
    </w:p>
    <w:p w:rsidR="00C50974" w:rsidRDefault="00C50974" w:rsidP="00C50974">
      <w:pPr>
        <w:jc w:val="center"/>
        <w:rPr>
          <w:rtl/>
        </w:rPr>
      </w:pPr>
    </w:p>
    <w:p w:rsidR="0023539A" w:rsidRDefault="0023539A" w:rsidP="00BD6B80">
      <w:pPr>
        <w:jc w:val="center"/>
        <w:rPr>
          <w:rtl/>
        </w:rPr>
      </w:pPr>
    </w:p>
    <w:p w:rsidR="00CC635B" w:rsidRPr="00CC635B" w:rsidRDefault="00CC635B" w:rsidP="00BD6B80">
      <w:pPr>
        <w:jc w:val="center"/>
        <w:rPr>
          <w:rtl/>
        </w:rPr>
      </w:pPr>
    </w:p>
    <w:p w:rsidR="00CC635B" w:rsidRPr="00CC635B" w:rsidRDefault="00CC635B" w:rsidP="00BD6B80">
      <w:pPr>
        <w:jc w:val="center"/>
        <w:rPr>
          <w:b/>
          <w:bCs/>
          <w:sz w:val="60"/>
          <w:szCs w:val="60"/>
          <w:rtl/>
        </w:rPr>
      </w:pPr>
      <w:r w:rsidRPr="00CC635B">
        <w:rPr>
          <w:rFonts w:hint="cs"/>
          <w:b/>
          <w:bCs/>
          <w:sz w:val="60"/>
          <w:szCs w:val="60"/>
          <w:rtl/>
        </w:rPr>
        <w:t>בקשה להצעות לתפעול ותחזוקה של תשתיות מחשוב בשיטת מיקור חוץ (</w:t>
      </w:r>
      <w:r w:rsidRPr="00CC635B">
        <w:rPr>
          <w:b/>
          <w:bCs/>
          <w:sz w:val="60"/>
          <w:szCs w:val="60"/>
        </w:rPr>
        <w:t>Outsourcing</w:t>
      </w:r>
      <w:r w:rsidRPr="00CC635B">
        <w:rPr>
          <w:rFonts w:hint="cs"/>
          <w:b/>
          <w:bCs/>
          <w:sz w:val="60"/>
          <w:szCs w:val="60"/>
          <w:rtl/>
        </w:rPr>
        <w:t>)</w:t>
      </w:r>
    </w:p>
    <w:p w:rsidR="00CC635B" w:rsidRDefault="00CC635B" w:rsidP="00BD6B80">
      <w:pPr>
        <w:jc w:val="center"/>
        <w:rPr>
          <w:rtl/>
        </w:rPr>
      </w:pPr>
    </w:p>
    <w:p w:rsidR="00CC635B" w:rsidRDefault="00CC635B" w:rsidP="00BD6B80">
      <w:pPr>
        <w:jc w:val="center"/>
        <w:rPr>
          <w:rtl/>
        </w:rPr>
      </w:pPr>
    </w:p>
    <w:p w:rsidR="00CC635B" w:rsidRDefault="00CC635B" w:rsidP="00BD6B80">
      <w:pPr>
        <w:jc w:val="center"/>
        <w:rPr>
          <w:rtl/>
        </w:rPr>
      </w:pPr>
    </w:p>
    <w:p w:rsidR="00CC635B" w:rsidRPr="00CC635B" w:rsidRDefault="00CC635B" w:rsidP="00BD6B80">
      <w:pPr>
        <w:jc w:val="center"/>
        <w:rPr>
          <w:rtl/>
        </w:rPr>
      </w:pPr>
    </w:p>
    <w:p w:rsidR="00CC635B" w:rsidRPr="00CC635B" w:rsidRDefault="00CC635B" w:rsidP="00814B96">
      <w:pPr>
        <w:jc w:val="center"/>
        <w:rPr>
          <w:b/>
          <w:bCs/>
          <w:sz w:val="36"/>
          <w:szCs w:val="36"/>
          <w:rtl/>
        </w:rPr>
      </w:pPr>
      <w:r w:rsidRPr="00CC635B">
        <w:rPr>
          <w:b/>
          <w:bCs/>
          <w:sz w:val="36"/>
          <w:szCs w:val="36"/>
          <w:rtl/>
        </w:rPr>
        <w:t xml:space="preserve">מכרז </w:t>
      </w:r>
      <w:r w:rsidR="00EA0E27">
        <w:rPr>
          <w:b/>
          <w:bCs/>
          <w:sz w:val="36"/>
          <w:szCs w:val="36"/>
        </w:rPr>
        <w:t>45/2018</w:t>
      </w:r>
    </w:p>
    <w:p w:rsidR="00CC635B" w:rsidRDefault="00CC635B" w:rsidP="00BD6B80">
      <w:pPr>
        <w:rPr>
          <w:rtl/>
        </w:rPr>
      </w:pPr>
    </w:p>
    <w:p w:rsidR="00CC635B" w:rsidRDefault="00CC635B" w:rsidP="00BD6B80">
      <w:pPr>
        <w:rPr>
          <w:rtl/>
        </w:rPr>
      </w:pPr>
    </w:p>
    <w:p w:rsidR="00CC635B" w:rsidRPr="00CC635B" w:rsidRDefault="00CC635B" w:rsidP="00BD6B80">
      <w:pPr>
        <w:rPr>
          <w:rtl/>
        </w:rPr>
      </w:pPr>
    </w:p>
    <w:p w:rsidR="00CC635B" w:rsidRPr="00CC635B" w:rsidRDefault="00CC635B" w:rsidP="00BD6B80">
      <w:pPr>
        <w:rPr>
          <w:rtl/>
        </w:rPr>
      </w:pPr>
    </w:p>
    <w:p w:rsidR="00CC635B" w:rsidRPr="00CC635B" w:rsidRDefault="00CC635B" w:rsidP="00BD6B80">
      <w:pPr>
        <w:rPr>
          <w:rtl/>
        </w:rPr>
      </w:pPr>
    </w:p>
    <w:p w:rsidR="00CC635B" w:rsidRPr="00CC635B" w:rsidRDefault="00CC635B" w:rsidP="00BD6B80">
      <w:pPr>
        <w:pBdr>
          <w:top w:val="double" w:sz="4" w:space="1" w:color="auto"/>
          <w:left w:val="double" w:sz="4" w:space="4" w:color="auto"/>
          <w:bottom w:val="double" w:sz="4" w:space="1" w:color="auto"/>
          <w:right w:val="double" w:sz="4" w:space="4" w:color="auto"/>
        </w:pBdr>
        <w:jc w:val="center"/>
        <w:rPr>
          <w:b/>
          <w:bCs/>
          <w:sz w:val="24"/>
          <w:szCs w:val="24"/>
          <w:rtl/>
        </w:rPr>
      </w:pPr>
      <w:r w:rsidRPr="00CC635B">
        <w:rPr>
          <w:rFonts w:hint="cs"/>
          <w:b/>
          <w:bCs/>
          <w:sz w:val="24"/>
          <w:szCs w:val="24"/>
          <w:rtl/>
        </w:rPr>
        <w:t xml:space="preserve">מסמך זה הוא רכושו הבלעדי של </w:t>
      </w:r>
      <w:r w:rsidRPr="00CC635B">
        <w:rPr>
          <w:b/>
          <w:bCs/>
          <w:sz w:val="24"/>
          <w:szCs w:val="24"/>
        </w:rPr>
        <w:fldChar w:fldCharType="begin"/>
      </w:r>
      <w:r w:rsidRPr="00CC635B">
        <w:rPr>
          <w:b/>
          <w:bCs/>
          <w:sz w:val="24"/>
          <w:szCs w:val="24"/>
        </w:rPr>
        <w:instrText xml:space="preserve"> DOCPROPERTY "Company"  \* MERGEFORMAT </w:instrText>
      </w:r>
      <w:r w:rsidRPr="00CC635B">
        <w:rPr>
          <w:b/>
          <w:bCs/>
          <w:sz w:val="24"/>
          <w:szCs w:val="24"/>
        </w:rPr>
        <w:fldChar w:fldCharType="separate"/>
      </w:r>
      <w:r w:rsidRPr="00CC635B">
        <w:rPr>
          <w:b/>
          <w:bCs/>
          <w:sz w:val="24"/>
          <w:szCs w:val="24"/>
          <w:rtl/>
        </w:rPr>
        <w:t>משרד הפנים</w:t>
      </w:r>
      <w:r w:rsidRPr="00CC635B">
        <w:rPr>
          <w:b/>
          <w:bCs/>
          <w:sz w:val="24"/>
          <w:szCs w:val="24"/>
        </w:rPr>
        <w:fldChar w:fldCharType="end"/>
      </w:r>
    </w:p>
    <w:p w:rsidR="00CC635B" w:rsidRPr="00CC635B" w:rsidRDefault="00CC635B" w:rsidP="00BD6B80">
      <w:pPr>
        <w:pBdr>
          <w:top w:val="double" w:sz="4" w:space="1" w:color="auto"/>
          <w:left w:val="double" w:sz="4" w:space="4" w:color="auto"/>
          <w:bottom w:val="double" w:sz="4" w:space="1" w:color="auto"/>
          <w:right w:val="double" w:sz="4" w:space="4" w:color="auto"/>
        </w:pBdr>
        <w:jc w:val="center"/>
        <w:rPr>
          <w:b/>
          <w:bCs/>
          <w:sz w:val="24"/>
          <w:szCs w:val="24"/>
          <w:rtl/>
        </w:rPr>
      </w:pPr>
      <w:r w:rsidRPr="00CC635B">
        <w:rPr>
          <w:rFonts w:hint="cs"/>
          <w:b/>
          <w:bCs/>
          <w:sz w:val="24"/>
          <w:szCs w:val="24"/>
          <w:rtl/>
        </w:rPr>
        <w:t>המידע הכלול במסמך זה לא יפורסם, לא ישוכפל, ולא יעשה בו שימוש מלא, או חלקי, לכל מטרה שהיא מלבד לצורך המענה למכרז זה</w:t>
      </w:r>
    </w:p>
    <w:p w:rsidR="0079010E" w:rsidRPr="0079010E" w:rsidRDefault="0079010E" w:rsidP="00BD6B80">
      <w:pPr>
        <w:tabs>
          <w:tab w:val="left" w:pos="851"/>
          <w:tab w:val="left" w:leader="dot" w:pos="9902"/>
        </w:tabs>
        <w:spacing w:line="336" w:lineRule="auto"/>
        <w:jc w:val="center"/>
        <w:rPr>
          <w:rtl/>
        </w:rPr>
      </w:pPr>
      <w:r w:rsidRPr="0079010E">
        <w:rPr>
          <w:b/>
          <w:bCs/>
          <w:sz w:val="28"/>
          <w:szCs w:val="28"/>
          <w:u w:val="single"/>
          <w:rtl/>
        </w:rPr>
        <w:br w:type="page"/>
      </w:r>
      <w:r w:rsidRPr="0079010E">
        <w:rPr>
          <w:rFonts w:hint="cs"/>
          <w:b/>
          <w:bCs/>
          <w:sz w:val="28"/>
          <w:szCs w:val="28"/>
          <w:u w:val="single"/>
          <w:rtl/>
        </w:rPr>
        <w:lastRenderedPageBreak/>
        <w:t>תוכן עניינים</w:t>
      </w:r>
    </w:p>
    <w:p w:rsidR="00A31B4D" w:rsidRDefault="00A31B4D" w:rsidP="00BD6B80">
      <w:pPr>
        <w:tabs>
          <w:tab w:val="left" w:pos="851"/>
          <w:tab w:val="left" w:leader="dot" w:pos="9978"/>
          <w:tab w:val="right" w:leader="dot" w:pos="10120"/>
        </w:tabs>
        <w:spacing w:before="80"/>
        <w:jc w:val="center"/>
        <w:rPr>
          <w:rtl/>
        </w:rPr>
      </w:pPr>
    </w:p>
    <w:p w:rsidR="006E5E2B" w:rsidRDefault="00E83C97" w:rsidP="006E5E2B">
      <w:pPr>
        <w:pStyle w:val="TOC1"/>
        <w:rPr>
          <w:rFonts w:eastAsiaTheme="minorEastAsia" w:cstheme="minorBidi"/>
          <w:sz w:val="22"/>
          <w:szCs w:val="22"/>
          <w:rtl/>
          <w:lang w:eastAsia="en-US"/>
        </w:rPr>
      </w:pPr>
      <w:r w:rsidRPr="002361EB">
        <w:rPr>
          <w:rtl/>
        </w:rPr>
        <w:fldChar w:fldCharType="begin"/>
      </w:r>
      <w:r w:rsidRPr="002361EB">
        <w:rPr>
          <w:rtl/>
        </w:rPr>
        <w:instrText xml:space="preserve"> </w:instrText>
      </w:r>
      <w:r w:rsidRPr="002361EB">
        <w:instrText>TOC</w:instrText>
      </w:r>
      <w:r w:rsidRPr="002361EB">
        <w:rPr>
          <w:rtl/>
        </w:rPr>
        <w:instrText xml:space="preserve"> \</w:instrText>
      </w:r>
      <w:r w:rsidRPr="002361EB">
        <w:instrText>h \z \t "Heading 1,1,Heading 2,2</w:instrText>
      </w:r>
      <w:r w:rsidRPr="002361EB">
        <w:rPr>
          <w:rtl/>
        </w:rPr>
        <w:instrText xml:space="preserve">" </w:instrText>
      </w:r>
      <w:r w:rsidRPr="002361EB">
        <w:rPr>
          <w:rtl/>
        </w:rPr>
        <w:fldChar w:fldCharType="separate"/>
      </w:r>
      <w:hyperlink w:anchor="_Toc512959409" w:history="1">
        <w:r w:rsidR="006E5E2B" w:rsidRPr="007E4036">
          <w:rPr>
            <w:rStyle w:val="Hyperlink"/>
            <w:rtl/>
          </w:rPr>
          <w:t>0</w:t>
        </w:r>
        <w:r w:rsidR="006E5E2B">
          <w:rPr>
            <w:rFonts w:eastAsiaTheme="minorEastAsia" w:cstheme="minorBidi"/>
            <w:sz w:val="22"/>
            <w:szCs w:val="22"/>
            <w:rtl/>
            <w:lang w:eastAsia="en-US"/>
          </w:rPr>
          <w:tab/>
        </w:r>
        <w:r w:rsidR="006E5E2B" w:rsidRPr="007E4036">
          <w:rPr>
            <w:rStyle w:val="Hyperlink"/>
            <w:rFonts w:hint="eastAsia"/>
            <w:rtl/>
          </w:rPr>
          <w:t>מנהלה</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Toc512959409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6</w:t>
        </w:r>
        <w:r w:rsidR="006E5E2B">
          <w:rPr>
            <w:rStyle w:val="Hyperlink"/>
            <w:rtl/>
          </w:rPr>
          <w:fldChar w:fldCharType="end"/>
        </w:r>
      </w:hyperlink>
    </w:p>
    <w:p w:rsidR="006E5E2B" w:rsidRPr="006E5E2B" w:rsidRDefault="00ED606E" w:rsidP="006E5E2B">
      <w:pPr>
        <w:pStyle w:val="TOC2"/>
        <w:rPr>
          <w:rFonts w:eastAsiaTheme="minorEastAsia"/>
          <w:rtl/>
        </w:rPr>
      </w:pPr>
      <w:hyperlink w:anchor="_Toc512959410" w:history="1">
        <w:r w:rsidR="006E5E2B" w:rsidRPr="006E5E2B">
          <w:rPr>
            <w:rStyle w:val="Hyperlink"/>
            <w:color w:val="auto"/>
            <w:u w:val="none"/>
            <w:rtl/>
          </w:rPr>
          <w:t>0.1</w:t>
        </w:r>
        <w:r w:rsidR="006E5E2B" w:rsidRPr="006E5E2B">
          <w:rPr>
            <w:rFonts w:eastAsiaTheme="minorEastAsia"/>
            <w:rtl/>
          </w:rPr>
          <w:tab/>
        </w:r>
        <w:r w:rsidR="006E5E2B" w:rsidRPr="006E5E2B">
          <w:rPr>
            <w:rStyle w:val="Hyperlink"/>
            <w:rFonts w:hint="eastAsia"/>
            <w:color w:val="auto"/>
            <w:u w:val="none"/>
            <w:rtl/>
          </w:rPr>
          <w:t>כללי</w:t>
        </w:r>
        <w:r w:rsidR="006E5E2B" w:rsidRPr="006E5E2B">
          <w:rPr>
            <w:rStyle w:val="Hyperlink"/>
            <w:color w:val="auto"/>
            <w:u w:val="none"/>
            <w:rtl/>
          </w:rPr>
          <w:t xml:space="preserve"> (</w:t>
        </w:r>
        <w:r w:rsidR="006E5E2B" w:rsidRPr="006E5E2B">
          <w:rPr>
            <w:rStyle w:val="Hyperlink"/>
            <w:color w:val="auto"/>
            <w:u w:val="none"/>
          </w:rPr>
          <w:t>I</w:t>
        </w:r>
        <w:r w:rsidR="006E5E2B" w:rsidRPr="006E5E2B">
          <w:rPr>
            <w:rStyle w:val="Hyperlink"/>
            <w:color w:val="auto"/>
            <w:u w:val="none"/>
            <w:rtl/>
          </w:rPr>
          <w:t>)</w:t>
        </w:r>
        <w:r w:rsidR="006E5E2B" w:rsidRPr="006E5E2B">
          <w:rPr>
            <w:webHidden/>
            <w:rtl/>
          </w:rPr>
          <w:tab/>
        </w:r>
        <w:r w:rsidR="006E5E2B" w:rsidRPr="006E5E2B">
          <w:rPr>
            <w:rStyle w:val="Hyperlink"/>
            <w:color w:val="auto"/>
            <w:u w:val="none"/>
            <w:rtl/>
          </w:rPr>
          <w:fldChar w:fldCharType="begin"/>
        </w:r>
        <w:r w:rsidR="006E5E2B" w:rsidRPr="006E5E2B">
          <w:rPr>
            <w:webHidden/>
            <w:rtl/>
          </w:rPr>
          <w:instrText xml:space="preserve"> </w:instrText>
        </w:r>
        <w:r w:rsidR="006E5E2B" w:rsidRPr="006E5E2B">
          <w:rPr>
            <w:webHidden/>
          </w:rPr>
          <w:instrText>PAGEREF</w:instrText>
        </w:r>
        <w:r w:rsidR="006E5E2B" w:rsidRPr="006E5E2B">
          <w:rPr>
            <w:webHidden/>
            <w:rtl/>
          </w:rPr>
          <w:instrText xml:space="preserve"> _</w:instrText>
        </w:r>
        <w:r w:rsidR="006E5E2B" w:rsidRPr="006E5E2B">
          <w:rPr>
            <w:webHidden/>
          </w:rPr>
          <w:instrText>Toc512959410 \h</w:instrText>
        </w:r>
        <w:r w:rsidR="006E5E2B" w:rsidRPr="006E5E2B">
          <w:rPr>
            <w:webHidden/>
            <w:rtl/>
          </w:rPr>
          <w:instrText xml:space="preserve"> </w:instrText>
        </w:r>
        <w:r w:rsidR="006E5E2B" w:rsidRPr="006E5E2B">
          <w:rPr>
            <w:rStyle w:val="Hyperlink"/>
            <w:color w:val="auto"/>
            <w:u w:val="none"/>
            <w:rtl/>
          </w:rPr>
        </w:r>
        <w:r w:rsidR="006E5E2B" w:rsidRPr="006E5E2B">
          <w:rPr>
            <w:rStyle w:val="Hyperlink"/>
            <w:color w:val="auto"/>
            <w:u w:val="none"/>
            <w:rtl/>
          </w:rPr>
          <w:fldChar w:fldCharType="separate"/>
        </w:r>
        <w:r w:rsidR="00742E36">
          <w:rPr>
            <w:webHidden/>
            <w:rtl/>
          </w:rPr>
          <w:t>6</w:t>
        </w:r>
        <w:r w:rsidR="006E5E2B" w:rsidRPr="006E5E2B">
          <w:rPr>
            <w:rStyle w:val="Hyperlink"/>
            <w:color w:val="auto"/>
            <w:u w:val="none"/>
            <w:rtl/>
          </w:rPr>
          <w:fldChar w:fldCharType="end"/>
        </w:r>
      </w:hyperlink>
    </w:p>
    <w:p w:rsidR="006E5E2B" w:rsidRDefault="00ED606E" w:rsidP="006E5E2B">
      <w:pPr>
        <w:pStyle w:val="TOC2"/>
        <w:rPr>
          <w:rFonts w:eastAsiaTheme="minorEastAsia" w:cstheme="minorBidi"/>
          <w:sz w:val="22"/>
          <w:szCs w:val="22"/>
          <w:rtl/>
          <w:lang w:eastAsia="en-US"/>
        </w:rPr>
      </w:pPr>
      <w:hyperlink w:anchor="_Toc512959411" w:history="1">
        <w:r w:rsidR="006E5E2B" w:rsidRPr="007E4036">
          <w:rPr>
            <w:rStyle w:val="Hyperlink"/>
            <w:rtl/>
          </w:rPr>
          <w:t>0.2</w:t>
        </w:r>
        <w:r w:rsidR="006E5E2B">
          <w:rPr>
            <w:rFonts w:eastAsiaTheme="minorEastAsia" w:cstheme="minorBidi"/>
            <w:sz w:val="22"/>
            <w:szCs w:val="22"/>
            <w:rtl/>
            <w:lang w:eastAsia="en-US"/>
          </w:rPr>
          <w:tab/>
        </w:r>
        <w:r w:rsidR="006E5E2B" w:rsidRPr="007E4036">
          <w:rPr>
            <w:rStyle w:val="Hyperlink"/>
            <w:rFonts w:hint="eastAsia"/>
            <w:rtl/>
          </w:rPr>
          <w:t>הגדרות</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Toc512959411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7</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12" w:history="1">
        <w:r w:rsidR="006E5E2B" w:rsidRPr="007E4036">
          <w:rPr>
            <w:rStyle w:val="Hyperlink"/>
            <w:rtl/>
          </w:rPr>
          <w:t>0.3</w:t>
        </w:r>
        <w:r w:rsidR="006E5E2B">
          <w:rPr>
            <w:rFonts w:eastAsiaTheme="minorEastAsia" w:cstheme="minorBidi"/>
            <w:sz w:val="22"/>
            <w:szCs w:val="22"/>
            <w:rtl/>
            <w:lang w:eastAsia="en-US"/>
          </w:rPr>
          <w:tab/>
        </w:r>
        <w:r w:rsidR="006E5E2B" w:rsidRPr="007E4036">
          <w:rPr>
            <w:rStyle w:val="Hyperlink"/>
            <w:rFonts w:hint="eastAsia"/>
            <w:rtl/>
          </w:rPr>
          <w:t>מנהלה</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Toc512959412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10</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13" w:history="1">
        <w:r w:rsidR="006E5E2B" w:rsidRPr="007E4036">
          <w:rPr>
            <w:rStyle w:val="Hyperlink"/>
            <w:rtl/>
          </w:rPr>
          <w:t>0.4</w:t>
        </w:r>
        <w:r w:rsidR="006E5E2B">
          <w:rPr>
            <w:rFonts w:eastAsiaTheme="minorEastAsia" w:cstheme="minorBidi"/>
            <w:sz w:val="22"/>
            <w:szCs w:val="22"/>
            <w:rtl/>
            <w:lang w:eastAsia="en-US"/>
          </w:rPr>
          <w:tab/>
        </w:r>
        <w:r w:rsidR="006E5E2B" w:rsidRPr="007E4036">
          <w:rPr>
            <w:rStyle w:val="Hyperlink"/>
            <w:rFonts w:hint="eastAsia"/>
            <w:rtl/>
          </w:rPr>
          <w:t>המפרט</w:t>
        </w:r>
        <w:r w:rsidR="006E5E2B" w:rsidRPr="007E4036">
          <w:rPr>
            <w:rStyle w:val="Hyperlink"/>
            <w:rtl/>
          </w:rPr>
          <w:t>(</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Toc512959413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11</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14" w:history="1">
        <w:r w:rsidR="006E5E2B" w:rsidRPr="007E4036">
          <w:rPr>
            <w:rStyle w:val="Hyperlink"/>
            <w:rtl/>
          </w:rPr>
          <w:t>0.5</w:t>
        </w:r>
        <w:r w:rsidR="006E5E2B">
          <w:rPr>
            <w:rFonts w:eastAsiaTheme="minorEastAsia" w:cstheme="minorBidi"/>
            <w:sz w:val="22"/>
            <w:szCs w:val="22"/>
            <w:rtl/>
            <w:lang w:eastAsia="en-US"/>
          </w:rPr>
          <w:tab/>
        </w:r>
        <w:r w:rsidR="006E5E2B" w:rsidRPr="007E4036">
          <w:rPr>
            <w:rStyle w:val="Hyperlink"/>
            <w:rFonts w:hint="eastAsia"/>
            <w:rtl/>
          </w:rPr>
          <w:t>סיווג</w:t>
        </w:r>
        <w:r w:rsidR="006E5E2B" w:rsidRPr="007E4036">
          <w:rPr>
            <w:rStyle w:val="Hyperlink"/>
            <w:rtl/>
          </w:rPr>
          <w:t xml:space="preserve"> </w:t>
        </w:r>
        <w:r w:rsidR="006E5E2B" w:rsidRPr="007E4036">
          <w:rPr>
            <w:rStyle w:val="Hyperlink"/>
            <w:rFonts w:hint="eastAsia"/>
            <w:rtl/>
          </w:rPr>
          <w:t>רכיבי</w:t>
        </w:r>
        <w:r w:rsidR="006E5E2B" w:rsidRPr="007E4036">
          <w:rPr>
            <w:rStyle w:val="Hyperlink"/>
            <w:rtl/>
          </w:rPr>
          <w:t xml:space="preserve"> </w:t>
        </w:r>
        <w:r w:rsidR="006E5E2B" w:rsidRPr="007E4036">
          <w:rPr>
            <w:rStyle w:val="Hyperlink"/>
            <w:rFonts w:hint="eastAsia"/>
            <w:rtl/>
          </w:rPr>
          <w:t>המפרט</w:t>
        </w:r>
        <w:r w:rsidR="006E5E2B" w:rsidRPr="007E4036">
          <w:rPr>
            <w:rStyle w:val="Hyperlink"/>
            <w:rtl/>
          </w:rPr>
          <w:t xml:space="preserve"> (</w:t>
        </w:r>
        <w:r w:rsidR="006E5E2B" w:rsidRPr="007E4036">
          <w:rPr>
            <w:rStyle w:val="Hyperlink"/>
          </w:rPr>
          <w:t>M</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Toc512959414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11</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15" w:history="1">
        <w:r w:rsidR="006E5E2B" w:rsidRPr="007E4036">
          <w:rPr>
            <w:rStyle w:val="Hyperlink"/>
            <w:rtl/>
          </w:rPr>
          <w:t>0.6</w:t>
        </w:r>
        <w:r w:rsidR="006E5E2B">
          <w:rPr>
            <w:rFonts w:eastAsiaTheme="minorEastAsia" w:cstheme="minorBidi"/>
            <w:sz w:val="22"/>
            <w:szCs w:val="22"/>
            <w:rtl/>
            <w:lang w:eastAsia="en-US"/>
          </w:rPr>
          <w:tab/>
        </w:r>
        <w:r w:rsidR="006E5E2B" w:rsidRPr="007E4036">
          <w:rPr>
            <w:rStyle w:val="Hyperlink"/>
            <w:rFonts w:hint="eastAsia"/>
            <w:rtl/>
          </w:rPr>
          <w:t>התחייבויות</w:t>
        </w:r>
        <w:r w:rsidR="006E5E2B" w:rsidRPr="007E4036">
          <w:rPr>
            <w:rStyle w:val="Hyperlink"/>
            <w:rtl/>
          </w:rPr>
          <w:t xml:space="preserve"> </w:t>
        </w:r>
        <w:r w:rsidR="006E5E2B" w:rsidRPr="007E4036">
          <w:rPr>
            <w:rStyle w:val="Hyperlink"/>
            <w:rFonts w:hint="eastAsia"/>
            <w:rtl/>
          </w:rPr>
          <w:t>ואישורים</w:t>
        </w:r>
        <w:r w:rsidR="006E5E2B" w:rsidRPr="007E4036">
          <w:rPr>
            <w:rStyle w:val="Hyperlink"/>
            <w:rtl/>
          </w:rPr>
          <w:t xml:space="preserve"> </w:t>
        </w:r>
        <w:r w:rsidR="006E5E2B" w:rsidRPr="007E4036">
          <w:rPr>
            <w:rStyle w:val="Hyperlink"/>
            <w:rFonts w:hint="eastAsia"/>
            <w:rtl/>
          </w:rPr>
          <w:t>נדרשים</w:t>
        </w:r>
        <w:r w:rsidR="006E5E2B" w:rsidRPr="007E4036">
          <w:rPr>
            <w:rStyle w:val="Hyperlink"/>
            <w:rtl/>
          </w:rPr>
          <w:t xml:space="preserve"> </w:t>
        </w:r>
        <w:r w:rsidR="006E5E2B" w:rsidRPr="007E4036">
          <w:rPr>
            <w:rStyle w:val="Hyperlink"/>
            <w:rFonts w:hint="eastAsia"/>
            <w:rtl/>
          </w:rPr>
          <w:t>עם</w:t>
        </w:r>
        <w:r w:rsidR="006E5E2B" w:rsidRPr="007E4036">
          <w:rPr>
            <w:rStyle w:val="Hyperlink"/>
            <w:rtl/>
          </w:rPr>
          <w:t xml:space="preserve"> </w:t>
        </w:r>
        <w:r w:rsidR="006E5E2B" w:rsidRPr="007E4036">
          <w:rPr>
            <w:rStyle w:val="Hyperlink"/>
            <w:rFonts w:hint="eastAsia"/>
            <w:rtl/>
          </w:rPr>
          <w:t>הגשת</w:t>
        </w:r>
        <w:r w:rsidR="006E5E2B" w:rsidRPr="007E4036">
          <w:rPr>
            <w:rStyle w:val="Hyperlink"/>
            <w:rtl/>
          </w:rPr>
          <w:t xml:space="preserve"> </w:t>
        </w:r>
        <w:r w:rsidR="006E5E2B" w:rsidRPr="007E4036">
          <w:rPr>
            <w:rStyle w:val="Hyperlink"/>
            <w:rFonts w:hint="eastAsia"/>
            <w:rtl/>
          </w:rPr>
          <w:t>ההצעה</w:t>
        </w:r>
        <w:r w:rsidR="006E5E2B" w:rsidRPr="007E4036">
          <w:rPr>
            <w:rStyle w:val="Hyperlink"/>
            <w:rtl/>
          </w:rPr>
          <w:t xml:space="preserve"> (</w:t>
        </w:r>
        <w:r w:rsidR="006E5E2B" w:rsidRPr="007E4036">
          <w:rPr>
            <w:rStyle w:val="Hyperlink"/>
          </w:rPr>
          <w:t>M</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Toc512959415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12</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16" w:history="1">
        <w:r w:rsidR="006E5E2B" w:rsidRPr="007E4036">
          <w:rPr>
            <w:rStyle w:val="Hyperlink"/>
            <w:rtl/>
          </w:rPr>
          <w:t>0.7</w:t>
        </w:r>
        <w:r w:rsidR="006E5E2B">
          <w:rPr>
            <w:rFonts w:eastAsiaTheme="minorEastAsia" w:cstheme="minorBidi"/>
            <w:sz w:val="22"/>
            <w:szCs w:val="22"/>
            <w:rtl/>
            <w:lang w:eastAsia="en-US"/>
          </w:rPr>
          <w:tab/>
        </w:r>
        <w:r w:rsidR="006E5E2B" w:rsidRPr="007E4036">
          <w:rPr>
            <w:rStyle w:val="Hyperlink"/>
            <w:rFonts w:hint="eastAsia"/>
            <w:rtl/>
          </w:rPr>
          <w:t>התחייבויות</w:t>
        </w:r>
        <w:r w:rsidR="006E5E2B" w:rsidRPr="007E4036">
          <w:rPr>
            <w:rStyle w:val="Hyperlink"/>
            <w:rtl/>
          </w:rPr>
          <w:t xml:space="preserve"> </w:t>
        </w:r>
        <w:r w:rsidR="006E5E2B" w:rsidRPr="007E4036">
          <w:rPr>
            <w:rStyle w:val="Hyperlink"/>
            <w:rFonts w:hint="eastAsia"/>
            <w:rtl/>
          </w:rPr>
          <w:t>ואישורים</w:t>
        </w:r>
        <w:r w:rsidR="006E5E2B" w:rsidRPr="007E4036">
          <w:rPr>
            <w:rStyle w:val="Hyperlink"/>
            <w:rtl/>
          </w:rPr>
          <w:t xml:space="preserve"> </w:t>
        </w:r>
        <w:r w:rsidR="006E5E2B" w:rsidRPr="007E4036">
          <w:rPr>
            <w:rStyle w:val="Hyperlink"/>
            <w:rFonts w:hint="eastAsia"/>
            <w:rtl/>
          </w:rPr>
          <w:t>נדרשים</w:t>
        </w:r>
        <w:r w:rsidR="006E5E2B" w:rsidRPr="007E4036">
          <w:rPr>
            <w:rStyle w:val="Hyperlink"/>
            <w:rtl/>
          </w:rPr>
          <w:t xml:space="preserve"> </w:t>
        </w:r>
        <w:r w:rsidR="006E5E2B" w:rsidRPr="007E4036">
          <w:rPr>
            <w:rStyle w:val="Hyperlink"/>
            <w:rFonts w:hint="eastAsia"/>
            <w:rtl/>
          </w:rPr>
          <w:t>בגין</w:t>
        </w:r>
        <w:r w:rsidR="006E5E2B" w:rsidRPr="007E4036">
          <w:rPr>
            <w:rStyle w:val="Hyperlink"/>
            <w:rtl/>
          </w:rPr>
          <w:t xml:space="preserve"> </w:t>
        </w:r>
        <w:r w:rsidR="006E5E2B" w:rsidRPr="007E4036">
          <w:rPr>
            <w:rStyle w:val="Hyperlink"/>
            <w:rFonts w:hint="eastAsia"/>
            <w:rtl/>
          </w:rPr>
          <w:t>זכייה</w:t>
        </w:r>
        <w:r w:rsidR="006E5E2B" w:rsidRPr="007E4036">
          <w:rPr>
            <w:rStyle w:val="Hyperlink"/>
            <w:rtl/>
          </w:rPr>
          <w:t xml:space="preserve"> (</w:t>
        </w:r>
        <w:r w:rsidR="006E5E2B" w:rsidRPr="007E4036">
          <w:rPr>
            <w:rStyle w:val="Hyperlink"/>
          </w:rPr>
          <w:t>M</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Toc512959416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17</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17" w:history="1">
        <w:r w:rsidR="006E5E2B" w:rsidRPr="007E4036">
          <w:rPr>
            <w:rStyle w:val="Hyperlink"/>
            <w:rtl/>
          </w:rPr>
          <w:t>0.8</w:t>
        </w:r>
        <w:r w:rsidR="006E5E2B">
          <w:rPr>
            <w:rFonts w:eastAsiaTheme="minorEastAsia" w:cstheme="minorBidi"/>
            <w:sz w:val="22"/>
            <w:szCs w:val="22"/>
            <w:rtl/>
            <w:lang w:eastAsia="en-US"/>
          </w:rPr>
          <w:tab/>
        </w:r>
        <w:r w:rsidR="006E5E2B" w:rsidRPr="007E4036">
          <w:rPr>
            <w:rStyle w:val="Hyperlink"/>
            <w:rFonts w:hint="eastAsia"/>
            <w:rtl/>
          </w:rPr>
          <w:t>זכויות</w:t>
        </w:r>
        <w:r w:rsidR="006E5E2B" w:rsidRPr="007E4036">
          <w:rPr>
            <w:rStyle w:val="Hyperlink"/>
            <w:rtl/>
          </w:rPr>
          <w:t xml:space="preserve"> </w:t>
        </w:r>
        <w:r w:rsidR="006E5E2B" w:rsidRPr="007E4036">
          <w:rPr>
            <w:rStyle w:val="Hyperlink"/>
            <w:rFonts w:hint="eastAsia"/>
            <w:rtl/>
          </w:rPr>
          <w:t>עורך</w:t>
        </w:r>
        <w:r w:rsidR="006E5E2B" w:rsidRPr="007E4036">
          <w:rPr>
            <w:rStyle w:val="Hyperlink"/>
            <w:rtl/>
          </w:rPr>
          <w:t xml:space="preserve"> </w:t>
        </w:r>
        <w:r w:rsidR="006E5E2B" w:rsidRPr="007E4036">
          <w:rPr>
            <w:rStyle w:val="Hyperlink"/>
            <w:rFonts w:hint="eastAsia"/>
            <w:rtl/>
          </w:rPr>
          <w:t>המכרז</w:t>
        </w:r>
        <w:r w:rsidR="006E5E2B" w:rsidRPr="007E4036">
          <w:rPr>
            <w:rStyle w:val="Hyperlink"/>
            <w:rtl/>
          </w:rPr>
          <w:t>(</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Toc512959417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18</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18" w:history="1">
        <w:r w:rsidR="006E5E2B" w:rsidRPr="007E4036">
          <w:rPr>
            <w:rStyle w:val="Hyperlink"/>
            <w:rtl/>
          </w:rPr>
          <w:t>0.9</w:t>
        </w:r>
        <w:r w:rsidR="006E5E2B">
          <w:rPr>
            <w:rFonts w:eastAsiaTheme="minorEastAsia" w:cstheme="minorBidi"/>
            <w:sz w:val="22"/>
            <w:szCs w:val="22"/>
            <w:rtl/>
            <w:lang w:eastAsia="en-US"/>
          </w:rPr>
          <w:tab/>
        </w:r>
        <w:r w:rsidR="006E5E2B" w:rsidRPr="007E4036">
          <w:rPr>
            <w:rStyle w:val="Hyperlink"/>
            <w:rFonts w:hint="eastAsia"/>
            <w:rtl/>
          </w:rPr>
          <w:t>הצעת</w:t>
        </w:r>
        <w:r w:rsidR="006E5E2B" w:rsidRPr="007E4036">
          <w:rPr>
            <w:rStyle w:val="Hyperlink"/>
            <w:rtl/>
          </w:rPr>
          <w:t xml:space="preserve"> </w:t>
        </w:r>
        <w:r w:rsidR="006E5E2B" w:rsidRPr="007E4036">
          <w:rPr>
            <w:rStyle w:val="Hyperlink"/>
            <w:rFonts w:hint="eastAsia"/>
            <w:rtl/>
          </w:rPr>
          <w:t>הספק</w:t>
        </w:r>
        <w:r w:rsidR="006E5E2B" w:rsidRPr="007E4036">
          <w:rPr>
            <w:rStyle w:val="Hyperlink"/>
            <w:rtl/>
          </w:rPr>
          <w:t>(</w:t>
        </w:r>
        <w:r w:rsidR="006E5E2B" w:rsidRPr="007E4036">
          <w:rPr>
            <w:rStyle w:val="Hyperlink"/>
          </w:rPr>
          <w:t>M</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Toc512959418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19</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19" w:history="1">
        <w:r w:rsidR="006E5E2B" w:rsidRPr="007E4036">
          <w:rPr>
            <w:rStyle w:val="Hyperlink"/>
            <w:rtl/>
          </w:rPr>
          <w:t>0.10</w:t>
        </w:r>
        <w:r w:rsidR="006E5E2B">
          <w:rPr>
            <w:rFonts w:eastAsiaTheme="minorEastAsia" w:cstheme="minorBidi"/>
            <w:sz w:val="22"/>
            <w:szCs w:val="22"/>
            <w:rtl/>
            <w:lang w:eastAsia="en-US"/>
          </w:rPr>
          <w:tab/>
        </w:r>
        <w:r w:rsidR="006E5E2B" w:rsidRPr="007E4036">
          <w:rPr>
            <w:rStyle w:val="Hyperlink"/>
            <w:rFonts w:hint="eastAsia"/>
            <w:rtl/>
          </w:rPr>
          <w:t>בעלות</w:t>
        </w:r>
        <w:r w:rsidR="006E5E2B" w:rsidRPr="007E4036">
          <w:rPr>
            <w:rStyle w:val="Hyperlink"/>
            <w:rtl/>
          </w:rPr>
          <w:t xml:space="preserve"> </w:t>
        </w:r>
        <w:r w:rsidR="006E5E2B" w:rsidRPr="007E4036">
          <w:rPr>
            <w:rStyle w:val="Hyperlink"/>
            <w:rFonts w:hint="eastAsia"/>
            <w:rtl/>
          </w:rPr>
          <w:t>על</w:t>
        </w:r>
        <w:r w:rsidR="006E5E2B" w:rsidRPr="007E4036">
          <w:rPr>
            <w:rStyle w:val="Hyperlink"/>
            <w:rtl/>
          </w:rPr>
          <w:t xml:space="preserve"> </w:t>
        </w:r>
        <w:r w:rsidR="006E5E2B" w:rsidRPr="007E4036">
          <w:rPr>
            <w:rStyle w:val="Hyperlink"/>
            <w:rFonts w:hint="eastAsia"/>
            <w:rtl/>
          </w:rPr>
          <w:t>המפרט</w:t>
        </w:r>
        <w:r w:rsidR="006E5E2B" w:rsidRPr="007E4036">
          <w:rPr>
            <w:rStyle w:val="Hyperlink"/>
            <w:rtl/>
          </w:rPr>
          <w:t xml:space="preserve"> </w:t>
        </w:r>
        <w:r w:rsidR="006E5E2B" w:rsidRPr="007E4036">
          <w:rPr>
            <w:rStyle w:val="Hyperlink"/>
            <w:rFonts w:hint="eastAsia"/>
            <w:rtl/>
          </w:rPr>
          <w:t>ועל</w:t>
        </w:r>
        <w:r w:rsidR="006E5E2B" w:rsidRPr="007E4036">
          <w:rPr>
            <w:rStyle w:val="Hyperlink"/>
            <w:rtl/>
          </w:rPr>
          <w:t xml:space="preserve"> </w:t>
        </w:r>
        <w:r w:rsidR="006E5E2B" w:rsidRPr="007E4036">
          <w:rPr>
            <w:rStyle w:val="Hyperlink"/>
            <w:rFonts w:hint="eastAsia"/>
            <w:rtl/>
          </w:rPr>
          <w:t>ההצעה</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Toc512959419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20</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20" w:history="1">
        <w:r w:rsidR="006E5E2B" w:rsidRPr="007E4036">
          <w:rPr>
            <w:rStyle w:val="Hyperlink"/>
            <w:rtl/>
          </w:rPr>
          <w:t>0.11</w:t>
        </w:r>
        <w:r w:rsidR="006E5E2B">
          <w:rPr>
            <w:rFonts w:eastAsiaTheme="minorEastAsia" w:cstheme="minorBidi"/>
            <w:sz w:val="22"/>
            <w:szCs w:val="22"/>
            <w:rtl/>
            <w:lang w:eastAsia="en-US"/>
          </w:rPr>
          <w:tab/>
        </w:r>
        <w:r w:rsidR="006E5E2B" w:rsidRPr="007E4036">
          <w:rPr>
            <w:rStyle w:val="Hyperlink"/>
            <w:rFonts w:hint="eastAsia"/>
            <w:rtl/>
          </w:rPr>
          <w:t>שלמות</w:t>
        </w:r>
        <w:r w:rsidR="006E5E2B" w:rsidRPr="007E4036">
          <w:rPr>
            <w:rStyle w:val="Hyperlink"/>
            <w:rtl/>
          </w:rPr>
          <w:t xml:space="preserve"> </w:t>
        </w:r>
        <w:r w:rsidR="006E5E2B" w:rsidRPr="007E4036">
          <w:rPr>
            <w:rStyle w:val="Hyperlink"/>
            <w:rFonts w:hint="eastAsia"/>
            <w:rtl/>
          </w:rPr>
          <w:t>ההצעה</w:t>
        </w:r>
        <w:r w:rsidR="006E5E2B" w:rsidRPr="007E4036">
          <w:rPr>
            <w:rStyle w:val="Hyperlink"/>
            <w:rtl/>
          </w:rPr>
          <w:t xml:space="preserve"> </w:t>
        </w:r>
        <w:r w:rsidR="006E5E2B" w:rsidRPr="007E4036">
          <w:rPr>
            <w:rStyle w:val="Hyperlink"/>
            <w:rFonts w:hint="eastAsia"/>
            <w:rtl/>
          </w:rPr>
          <w:t>ואחריות</w:t>
        </w:r>
        <w:r w:rsidR="006E5E2B" w:rsidRPr="007E4036">
          <w:rPr>
            <w:rStyle w:val="Hyperlink"/>
            <w:rtl/>
          </w:rPr>
          <w:t xml:space="preserve"> </w:t>
        </w:r>
        <w:r w:rsidR="006E5E2B" w:rsidRPr="007E4036">
          <w:rPr>
            <w:rStyle w:val="Hyperlink"/>
            <w:rFonts w:hint="eastAsia"/>
            <w:rtl/>
          </w:rPr>
          <w:t>כוללת</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Toc512959420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21</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21" w:history="1">
        <w:r w:rsidR="006E5E2B" w:rsidRPr="007E4036">
          <w:rPr>
            <w:rStyle w:val="Hyperlink"/>
            <w:rtl/>
          </w:rPr>
          <w:t>0.12</w:t>
        </w:r>
        <w:r w:rsidR="006E5E2B">
          <w:rPr>
            <w:rFonts w:eastAsiaTheme="minorEastAsia" w:cstheme="minorBidi"/>
            <w:sz w:val="22"/>
            <w:szCs w:val="22"/>
            <w:rtl/>
            <w:lang w:eastAsia="en-US"/>
          </w:rPr>
          <w:tab/>
        </w:r>
        <w:r w:rsidR="006E5E2B" w:rsidRPr="007E4036">
          <w:rPr>
            <w:rStyle w:val="Hyperlink"/>
            <w:rFonts w:hint="eastAsia"/>
            <w:rtl/>
          </w:rPr>
          <w:t>בדיקת</w:t>
        </w:r>
        <w:r w:rsidR="006E5E2B" w:rsidRPr="007E4036">
          <w:rPr>
            <w:rStyle w:val="Hyperlink"/>
            <w:rtl/>
          </w:rPr>
          <w:t xml:space="preserve"> </w:t>
        </w:r>
        <w:r w:rsidR="006E5E2B" w:rsidRPr="007E4036">
          <w:rPr>
            <w:rStyle w:val="Hyperlink"/>
            <w:rFonts w:hint="eastAsia"/>
            <w:rtl/>
          </w:rPr>
          <w:t>ההצעות</w:t>
        </w:r>
        <w:r w:rsidR="006E5E2B" w:rsidRPr="007E4036">
          <w:rPr>
            <w:rStyle w:val="Hyperlink"/>
            <w:rtl/>
          </w:rPr>
          <w:t xml:space="preserve"> </w:t>
        </w:r>
        <w:r w:rsidR="006E5E2B" w:rsidRPr="007E4036">
          <w:rPr>
            <w:rStyle w:val="Hyperlink"/>
            <w:rFonts w:hint="eastAsia"/>
            <w:rtl/>
          </w:rPr>
          <w:t>והערכתן</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Toc512959421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21</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22" w:history="1">
        <w:r w:rsidR="006E5E2B" w:rsidRPr="007E4036">
          <w:rPr>
            <w:rStyle w:val="Hyperlink"/>
            <w:rtl/>
          </w:rPr>
          <w:t>0.13</w:t>
        </w:r>
        <w:r w:rsidR="006E5E2B">
          <w:rPr>
            <w:rFonts w:eastAsiaTheme="minorEastAsia" w:cstheme="minorBidi"/>
            <w:sz w:val="22"/>
            <w:szCs w:val="22"/>
            <w:rtl/>
            <w:lang w:eastAsia="en-US"/>
          </w:rPr>
          <w:tab/>
        </w:r>
        <w:r w:rsidR="006E5E2B" w:rsidRPr="007E4036">
          <w:rPr>
            <w:rStyle w:val="Hyperlink"/>
            <w:rFonts w:hint="eastAsia"/>
            <w:rtl/>
          </w:rPr>
          <w:t>סמכות</w:t>
        </w:r>
        <w:r w:rsidR="006E5E2B" w:rsidRPr="007E4036">
          <w:rPr>
            <w:rStyle w:val="Hyperlink"/>
            <w:rtl/>
          </w:rPr>
          <w:t xml:space="preserve"> </w:t>
        </w:r>
        <w:r w:rsidR="006E5E2B" w:rsidRPr="007E4036">
          <w:rPr>
            <w:rStyle w:val="Hyperlink"/>
            <w:rFonts w:hint="eastAsia"/>
            <w:rtl/>
          </w:rPr>
          <w:t>השיפוט</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Toc512959422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23</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23" w:history="1">
        <w:r w:rsidR="006E5E2B" w:rsidRPr="007E4036">
          <w:rPr>
            <w:rStyle w:val="Hyperlink"/>
            <w:rtl/>
          </w:rPr>
          <w:t>0.14</w:t>
        </w:r>
        <w:r w:rsidR="006E5E2B">
          <w:rPr>
            <w:rFonts w:eastAsiaTheme="minorEastAsia" w:cstheme="minorBidi"/>
            <w:sz w:val="22"/>
            <w:szCs w:val="22"/>
            <w:rtl/>
            <w:lang w:eastAsia="en-US"/>
          </w:rPr>
          <w:tab/>
        </w:r>
        <w:r w:rsidR="006E5E2B" w:rsidRPr="007E4036">
          <w:rPr>
            <w:rStyle w:val="Hyperlink"/>
            <w:rFonts w:hint="eastAsia"/>
            <w:rtl/>
          </w:rPr>
          <w:t>מחירים</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Toc512959423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23</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24" w:history="1">
        <w:r w:rsidR="006E5E2B" w:rsidRPr="007E4036">
          <w:rPr>
            <w:rStyle w:val="Hyperlink"/>
            <w:rtl/>
          </w:rPr>
          <w:t>0.15</w:t>
        </w:r>
        <w:r w:rsidR="006E5E2B">
          <w:rPr>
            <w:rFonts w:eastAsiaTheme="minorEastAsia" w:cstheme="minorBidi"/>
            <w:sz w:val="22"/>
            <w:szCs w:val="22"/>
            <w:rtl/>
            <w:lang w:eastAsia="en-US"/>
          </w:rPr>
          <w:tab/>
        </w:r>
        <w:r w:rsidR="006E5E2B" w:rsidRPr="007E4036">
          <w:rPr>
            <w:rStyle w:val="Hyperlink"/>
            <w:rFonts w:hint="eastAsia"/>
            <w:rtl/>
          </w:rPr>
          <w:t>סיווג</w:t>
        </w:r>
        <w:r w:rsidR="006E5E2B" w:rsidRPr="007E4036">
          <w:rPr>
            <w:rStyle w:val="Hyperlink"/>
            <w:rtl/>
          </w:rPr>
          <w:t xml:space="preserve"> </w:t>
        </w:r>
        <w:r w:rsidR="006E5E2B" w:rsidRPr="007E4036">
          <w:rPr>
            <w:rStyle w:val="Hyperlink"/>
            <w:rFonts w:hint="eastAsia"/>
            <w:rtl/>
          </w:rPr>
          <w:t>ביטחוני</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Toc512959424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24</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25" w:history="1">
        <w:r w:rsidR="006E5E2B" w:rsidRPr="007E4036">
          <w:rPr>
            <w:rStyle w:val="Hyperlink"/>
          </w:rPr>
          <w:t>0.16</w:t>
        </w:r>
        <w:r w:rsidR="006E5E2B">
          <w:rPr>
            <w:rFonts w:eastAsiaTheme="minorEastAsia" w:cstheme="minorBidi"/>
            <w:sz w:val="22"/>
            <w:szCs w:val="22"/>
            <w:rtl/>
            <w:lang w:eastAsia="en-US"/>
          </w:rPr>
          <w:tab/>
        </w:r>
        <w:r w:rsidR="006E5E2B" w:rsidRPr="007E4036">
          <w:rPr>
            <w:rStyle w:val="Hyperlink"/>
            <w:rFonts w:hint="eastAsia"/>
            <w:rtl/>
          </w:rPr>
          <w:t>ריכוז</w:t>
        </w:r>
        <w:r w:rsidR="006E5E2B" w:rsidRPr="007E4036">
          <w:rPr>
            <w:rStyle w:val="Hyperlink"/>
            <w:rtl/>
          </w:rPr>
          <w:t xml:space="preserve"> </w:t>
        </w:r>
        <w:r w:rsidR="006E5E2B" w:rsidRPr="007E4036">
          <w:rPr>
            <w:rStyle w:val="Hyperlink"/>
            <w:rFonts w:hint="eastAsia"/>
            <w:rtl/>
          </w:rPr>
          <w:t>סעיפי</w:t>
        </w:r>
        <w:r w:rsidR="006E5E2B" w:rsidRPr="007E4036">
          <w:rPr>
            <w:rStyle w:val="Hyperlink"/>
            <w:rtl/>
          </w:rPr>
          <w:t xml:space="preserve"> </w:t>
        </w:r>
        <w:r w:rsidR="006E5E2B" w:rsidRPr="007E4036">
          <w:rPr>
            <w:rStyle w:val="Hyperlink"/>
            <w:rFonts w:hint="eastAsia"/>
            <w:rtl/>
          </w:rPr>
          <w:t>חובה</w:t>
        </w:r>
        <w:r w:rsidR="006E5E2B" w:rsidRPr="007E4036">
          <w:rPr>
            <w:rStyle w:val="Hyperlink"/>
            <w:rtl/>
          </w:rPr>
          <w:t xml:space="preserve"> </w:t>
        </w:r>
        <w:r w:rsidR="006E5E2B" w:rsidRPr="007E4036">
          <w:rPr>
            <w:rStyle w:val="Hyperlink"/>
            <w:rFonts w:hint="eastAsia"/>
            <w:rtl/>
          </w:rPr>
          <w:t>ותנאי</w:t>
        </w:r>
        <w:r w:rsidR="006E5E2B" w:rsidRPr="007E4036">
          <w:rPr>
            <w:rStyle w:val="Hyperlink"/>
            <w:rtl/>
          </w:rPr>
          <w:t xml:space="preserve"> </w:t>
        </w:r>
        <w:r w:rsidR="006E5E2B" w:rsidRPr="007E4036">
          <w:rPr>
            <w:rStyle w:val="Hyperlink"/>
            <w:rFonts w:hint="eastAsia"/>
            <w:rtl/>
          </w:rPr>
          <w:t>סף</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Toc512959425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24</w:t>
        </w:r>
        <w:r w:rsidR="006E5E2B">
          <w:rPr>
            <w:rStyle w:val="Hyperlink"/>
            <w:rtl/>
          </w:rPr>
          <w:fldChar w:fldCharType="end"/>
        </w:r>
      </w:hyperlink>
    </w:p>
    <w:p w:rsidR="006E5E2B" w:rsidRDefault="00ED606E" w:rsidP="006E5E2B">
      <w:pPr>
        <w:pStyle w:val="TOC1"/>
        <w:rPr>
          <w:rFonts w:eastAsiaTheme="minorEastAsia" w:cstheme="minorBidi"/>
          <w:sz w:val="22"/>
          <w:szCs w:val="22"/>
          <w:rtl/>
          <w:lang w:eastAsia="en-US"/>
        </w:rPr>
      </w:pPr>
      <w:hyperlink w:anchor="_Toc512959426" w:history="1">
        <w:r w:rsidR="006E5E2B" w:rsidRPr="007E4036">
          <w:rPr>
            <w:rStyle w:val="Hyperlink"/>
            <w:rtl/>
          </w:rPr>
          <w:t>1</w:t>
        </w:r>
        <w:r w:rsidR="006E5E2B">
          <w:rPr>
            <w:rFonts w:eastAsiaTheme="minorEastAsia" w:cstheme="minorBidi"/>
            <w:sz w:val="22"/>
            <w:szCs w:val="22"/>
            <w:rtl/>
            <w:lang w:eastAsia="en-US"/>
          </w:rPr>
          <w:tab/>
        </w:r>
        <w:r w:rsidR="006E5E2B" w:rsidRPr="007E4036">
          <w:rPr>
            <w:rStyle w:val="Hyperlink"/>
            <w:rFonts w:hint="eastAsia"/>
            <w:rtl/>
          </w:rPr>
          <w:t>יעדים</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Toc512959426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26</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27" w:history="1">
        <w:r w:rsidR="006E5E2B" w:rsidRPr="007E4036">
          <w:rPr>
            <w:rStyle w:val="Hyperlink"/>
            <w:rtl/>
          </w:rPr>
          <w:t>1.0</w:t>
        </w:r>
        <w:r w:rsidR="006E5E2B">
          <w:rPr>
            <w:rFonts w:eastAsiaTheme="minorEastAsia" w:cstheme="minorBidi"/>
            <w:sz w:val="22"/>
            <w:szCs w:val="22"/>
            <w:rtl/>
            <w:lang w:eastAsia="en-US"/>
          </w:rPr>
          <w:tab/>
        </w:r>
        <w:r w:rsidR="006E5E2B" w:rsidRPr="007E4036">
          <w:rPr>
            <w:rStyle w:val="Hyperlink"/>
            <w:rFonts w:hint="eastAsia"/>
            <w:rtl/>
          </w:rPr>
          <w:t>כללי</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Toc512959427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26</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28" w:history="1">
        <w:r w:rsidR="006E5E2B" w:rsidRPr="007E4036">
          <w:rPr>
            <w:rStyle w:val="Hyperlink"/>
          </w:rPr>
          <w:t>1.1</w:t>
        </w:r>
        <w:r w:rsidR="006E5E2B">
          <w:rPr>
            <w:rFonts w:eastAsiaTheme="minorEastAsia" w:cstheme="minorBidi"/>
            <w:sz w:val="22"/>
            <w:szCs w:val="22"/>
            <w:rtl/>
            <w:lang w:eastAsia="en-US"/>
          </w:rPr>
          <w:tab/>
        </w:r>
        <w:r w:rsidR="006E5E2B" w:rsidRPr="007E4036">
          <w:rPr>
            <w:rStyle w:val="Hyperlink"/>
            <w:rFonts w:hint="eastAsia"/>
            <w:rtl/>
          </w:rPr>
          <w:t>לקוח</w:t>
        </w:r>
        <w:r w:rsidR="006E5E2B" w:rsidRPr="007E4036">
          <w:rPr>
            <w:rStyle w:val="Hyperlink"/>
            <w:rtl/>
          </w:rPr>
          <w:t>/</w:t>
        </w:r>
        <w:r w:rsidR="006E5E2B" w:rsidRPr="007E4036">
          <w:rPr>
            <w:rStyle w:val="Hyperlink"/>
            <w:rFonts w:hint="eastAsia"/>
            <w:rtl/>
          </w:rPr>
          <w:t>מומחה</w:t>
        </w:r>
        <w:r w:rsidR="006E5E2B" w:rsidRPr="007E4036">
          <w:rPr>
            <w:rStyle w:val="Hyperlink"/>
            <w:rtl/>
          </w:rPr>
          <w:t xml:space="preserve"> </w:t>
        </w:r>
        <w:r w:rsidR="006E5E2B" w:rsidRPr="007E4036">
          <w:rPr>
            <w:rStyle w:val="Hyperlink"/>
            <w:rFonts w:hint="eastAsia"/>
            <w:rtl/>
          </w:rPr>
          <w:t>יישום</w:t>
        </w:r>
        <w:r w:rsidR="006E5E2B" w:rsidRPr="007E4036">
          <w:rPr>
            <w:rStyle w:val="Hyperlink"/>
            <w:rtl/>
          </w:rPr>
          <w:t xml:space="preserve"> - </w:t>
        </w:r>
        <w:r w:rsidR="006E5E2B" w:rsidRPr="007E4036">
          <w:rPr>
            <w:rStyle w:val="Hyperlink"/>
            <w:rFonts w:hint="eastAsia"/>
            <w:rtl/>
          </w:rPr>
          <w:t>משתמש</w:t>
        </w:r>
        <w:r w:rsidR="006E5E2B" w:rsidRPr="007E4036">
          <w:rPr>
            <w:rStyle w:val="Hyperlink"/>
            <w:rtl/>
          </w:rPr>
          <w:t xml:space="preserve"> </w:t>
        </w:r>
        <w:r w:rsidR="006E5E2B" w:rsidRPr="007E4036">
          <w:rPr>
            <w:rStyle w:val="Hyperlink"/>
            <w:rFonts w:hint="eastAsia"/>
            <w:rtl/>
          </w:rPr>
          <w:t>עיקרי</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Toc512959428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26</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29" w:history="1">
        <w:r w:rsidR="006E5E2B" w:rsidRPr="007E4036">
          <w:rPr>
            <w:rStyle w:val="Hyperlink"/>
          </w:rPr>
          <w:t>1.2</w:t>
        </w:r>
        <w:r w:rsidR="006E5E2B">
          <w:rPr>
            <w:rFonts w:eastAsiaTheme="minorEastAsia" w:cstheme="minorBidi"/>
            <w:sz w:val="22"/>
            <w:szCs w:val="22"/>
            <w:rtl/>
            <w:lang w:eastAsia="en-US"/>
          </w:rPr>
          <w:tab/>
        </w:r>
        <w:r w:rsidR="006E5E2B" w:rsidRPr="007E4036">
          <w:rPr>
            <w:rStyle w:val="Hyperlink"/>
            <w:rFonts w:hint="eastAsia"/>
            <w:rtl/>
          </w:rPr>
          <w:t>יעדים</w:t>
        </w:r>
        <w:r w:rsidR="006E5E2B" w:rsidRPr="007E4036">
          <w:rPr>
            <w:rStyle w:val="Hyperlink"/>
            <w:rtl/>
          </w:rPr>
          <w:t xml:space="preserve"> </w:t>
        </w:r>
        <w:r w:rsidR="006E5E2B" w:rsidRPr="007E4036">
          <w:rPr>
            <w:rStyle w:val="Hyperlink"/>
            <w:rFonts w:hint="eastAsia"/>
            <w:rtl/>
          </w:rPr>
          <w:t>ומטרות</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Toc512959429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27</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30" w:history="1">
        <w:r w:rsidR="006E5E2B" w:rsidRPr="007E4036">
          <w:rPr>
            <w:rStyle w:val="Hyperlink"/>
            <w:rtl/>
          </w:rPr>
          <w:t>1.3</w:t>
        </w:r>
        <w:r w:rsidR="006E5E2B">
          <w:rPr>
            <w:rFonts w:eastAsiaTheme="minorEastAsia" w:cstheme="minorBidi"/>
            <w:sz w:val="22"/>
            <w:szCs w:val="22"/>
            <w:rtl/>
            <w:lang w:eastAsia="en-US"/>
          </w:rPr>
          <w:tab/>
        </w:r>
        <w:r w:rsidR="006E5E2B" w:rsidRPr="007E4036">
          <w:rPr>
            <w:rStyle w:val="Hyperlink"/>
            <w:rFonts w:hint="eastAsia"/>
            <w:rtl/>
          </w:rPr>
          <w:t>נקודות</w:t>
        </w:r>
        <w:r w:rsidR="006E5E2B" w:rsidRPr="007E4036">
          <w:rPr>
            <w:rStyle w:val="Hyperlink"/>
            <w:rtl/>
          </w:rPr>
          <w:t xml:space="preserve"> </w:t>
        </w:r>
        <w:r w:rsidR="006E5E2B" w:rsidRPr="007E4036">
          <w:rPr>
            <w:rStyle w:val="Hyperlink"/>
            <w:rFonts w:hint="eastAsia"/>
            <w:rtl/>
          </w:rPr>
          <w:t>לשיפור</w:t>
        </w:r>
        <w:r w:rsidR="006E5E2B" w:rsidRPr="007E4036">
          <w:rPr>
            <w:rStyle w:val="Hyperlink"/>
            <w:rtl/>
          </w:rPr>
          <w:t xml:space="preserve"> </w:t>
        </w:r>
        <w:r w:rsidR="006E5E2B" w:rsidRPr="007E4036">
          <w:rPr>
            <w:rStyle w:val="Hyperlink"/>
            <w:rFonts w:hint="eastAsia"/>
            <w:rtl/>
          </w:rPr>
          <w:t>במצב</w:t>
        </w:r>
        <w:r w:rsidR="006E5E2B" w:rsidRPr="007E4036">
          <w:rPr>
            <w:rStyle w:val="Hyperlink"/>
            <w:rtl/>
          </w:rPr>
          <w:t xml:space="preserve"> </w:t>
        </w:r>
        <w:r w:rsidR="006E5E2B" w:rsidRPr="007E4036">
          <w:rPr>
            <w:rStyle w:val="Hyperlink"/>
            <w:rFonts w:hint="eastAsia"/>
            <w:rtl/>
          </w:rPr>
          <w:t>הקיים</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Toc512959430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28</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31" w:history="1">
        <w:r w:rsidR="006E5E2B" w:rsidRPr="007E4036">
          <w:rPr>
            <w:rStyle w:val="Hyperlink"/>
            <w:rtl/>
          </w:rPr>
          <w:t>1.4</w:t>
        </w:r>
        <w:r w:rsidR="006E5E2B">
          <w:rPr>
            <w:rFonts w:eastAsiaTheme="minorEastAsia" w:cstheme="minorBidi"/>
            <w:sz w:val="22"/>
            <w:szCs w:val="22"/>
            <w:rtl/>
            <w:lang w:eastAsia="en-US"/>
          </w:rPr>
          <w:tab/>
        </w:r>
        <w:r w:rsidR="006E5E2B" w:rsidRPr="007E4036">
          <w:rPr>
            <w:rStyle w:val="Hyperlink"/>
            <w:rFonts w:hint="eastAsia"/>
            <w:rtl/>
          </w:rPr>
          <w:t>קשר</w:t>
        </w:r>
        <w:r w:rsidR="006E5E2B" w:rsidRPr="007E4036">
          <w:rPr>
            <w:rStyle w:val="Hyperlink"/>
            <w:rtl/>
          </w:rPr>
          <w:t xml:space="preserve"> </w:t>
        </w:r>
        <w:r w:rsidR="006E5E2B" w:rsidRPr="007E4036">
          <w:rPr>
            <w:rStyle w:val="Hyperlink"/>
            <w:rFonts w:hint="eastAsia"/>
            <w:rtl/>
          </w:rPr>
          <w:t>לתוכנית</w:t>
        </w:r>
        <w:r w:rsidR="006E5E2B" w:rsidRPr="007E4036">
          <w:rPr>
            <w:rStyle w:val="Hyperlink"/>
            <w:rtl/>
          </w:rPr>
          <w:t xml:space="preserve"> </w:t>
        </w:r>
        <w:r w:rsidR="006E5E2B" w:rsidRPr="007E4036">
          <w:rPr>
            <w:rStyle w:val="Hyperlink"/>
            <w:rFonts w:hint="eastAsia"/>
            <w:rtl/>
          </w:rPr>
          <w:t>עבודה</w:t>
        </w:r>
        <w:r w:rsidR="006E5E2B" w:rsidRPr="007E4036">
          <w:rPr>
            <w:rStyle w:val="Hyperlink"/>
            <w:rtl/>
          </w:rPr>
          <w:t xml:space="preserve"> </w:t>
        </w:r>
        <w:r w:rsidR="006E5E2B" w:rsidRPr="007E4036">
          <w:rPr>
            <w:rStyle w:val="Hyperlink"/>
            <w:rFonts w:hint="eastAsia"/>
            <w:rtl/>
          </w:rPr>
          <w:t>שנתית</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Toc512959431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28</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32" w:history="1">
        <w:r w:rsidR="006E5E2B" w:rsidRPr="007E4036">
          <w:rPr>
            <w:rStyle w:val="Hyperlink"/>
          </w:rPr>
          <w:t>1.5</w:t>
        </w:r>
        <w:r w:rsidR="006E5E2B">
          <w:rPr>
            <w:rFonts w:eastAsiaTheme="minorEastAsia" w:cstheme="minorBidi"/>
            <w:sz w:val="22"/>
            <w:szCs w:val="22"/>
            <w:rtl/>
            <w:lang w:eastAsia="en-US"/>
          </w:rPr>
          <w:tab/>
        </w:r>
        <w:r w:rsidR="006E5E2B" w:rsidRPr="007E4036">
          <w:rPr>
            <w:rStyle w:val="Hyperlink"/>
            <w:rFonts w:hint="eastAsia"/>
            <w:rtl/>
          </w:rPr>
          <w:t>אופק</w:t>
        </w:r>
        <w:r w:rsidR="006E5E2B" w:rsidRPr="007E4036">
          <w:rPr>
            <w:rStyle w:val="Hyperlink"/>
            <w:rtl/>
          </w:rPr>
          <w:t xml:space="preserve"> </w:t>
        </w:r>
        <w:r w:rsidR="006E5E2B" w:rsidRPr="007E4036">
          <w:rPr>
            <w:rStyle w:val="Hyperlink"/>
            <w:rFonts w:hint="eastAsia"/>
            <w:rtl/>
          </w:rPr>
          <w:t>הזמן</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Toc512959432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28</w:t>
        </w:r>
        <w:r w:rsidR="006E5E2B">
          <w:rPr>
            <w:rStyle w:val="Hyperlink"/>
            <w:rtl/>
          </w:rPr>
          <w:fldChar w:fldCharType="end"/>
        </w:r>
      </w:hyperlink>
    </w:p>
    <w:p w:rsidR="006E5E2B" w:rsidRDefault="00ED606E" w:rsidP="006E5E2B">
      <w:pPr>
        <w:pStyle w:val="TOC1"/>
        <w:rPr>
          <w:rFonts w:eastAsiaTheme="minorEastAsia" w:cstheme="minorBidi"/>
          <w:sz w:val="22"/>
          <w:szCs w:val="22"/>
          <w:rtl/>
          <w:lang w:eastAsia="en-US"/>
        </w:rPr>
      </w:pPr>
      <w:hyperlink w:anchor="_Toc512959433" w:history="1">
        <w:r w:rsidR="006E5E2B" w:rsidRPr="007E4036">
          <w:rPr>
            <w:rStyle w:val="Hyperlink"/>
            <w:rtl/>
          </w:rPr>
          <w:t>2</w:t>
        </w:r>
        <w:r w:rsidR="006E5E2B">
          <w:rPr>
            <w:rFonts w:eastAsiaTheme="minorEastAsia" w:cstheme="minorBidi"/>
            <w:sz w:val="22"/>
            <w:szCs w:val="22"/>
            <w:rtl/>
            <w:lang w:eastAsia="en-US"/>
          </w:rPr>
          <w:tab/>
        </w:r>
        <w:r w:rsidR="006E5E2B" w:rsidRPr="007E4036">
          <w:rPr>
            <w:rStyle w:val="Hyperlink"/>
            <w:rFonts w:hint="eastAsia"/>
            <w:rtl/>
          </w:rPr>
          <w:t>יישום</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Toc512959433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29</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34" w:history="1">
        <w:r w:rsidR="006E5E2B" w:rsidRPr="007E4036">
          <w:rPr>
            <w:rStyle w:val="Hyperlink"/>
            <w:rtl/>
          </w:rPr>
          <w:t>2.0</w:t>
        </w:r>
        <w:r w:rsidR="006E5E2B">
          <w:rPr>
            <w:rFonts w:eastAsiaTheme="minorEastAsia" w:cstheme="minorBidi"/>
            <w:sz w:val="22"/>
            <w:szCs w:val="22"/>
            <w:rtl/>
            <w:lang w:eastAsia="en-US"/>
          </w:rPr>
          <w:tab/>
        </w:r>
        <w:r w:rsidR="006E5E2B" w:rsidRPr="007E4036">
          <w:rPr>
            <w:rStyle w:val="Hyperlink"/>
            <w:rFonts w:hint="eastAsia"/>
            <w:rtl/>
          </w:rPr>
          <w:t>כללי</w:t>
        </w:r>
        <w:r w:rsidR="006E5E2B" w:rsidRPr="007E4036">
          <w:rPr>
            <w:rStyle w:val="Hyperlink"/>
            <w:rtl/>
          </w:rPr>
          <w:t xml:space="preserve">  - </w:t>
        </w:r>
        <w:r w:rsidR="006E5E2B" w:rsidRPr="007E4036">
          <w:rPr>
            <w:rStyle w:val="Hyperlink"/>
            <w:rFonts w:hint="eastAsia"/>
            <w:rtl/>
          </w:rPr>
          <w:t>הבהקים</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Toc512959434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29</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35" w:history="1">
        <w:r w:rsidR="006E5E2B" w:rsidRPr="007E4036">
          <w:rPr>
            <w:rStyle w:val="Hyperlink"/>
            <w:rtl/>
          </w:rPr>
          <w:t>2.1</w:t>
        </w:r>
        <w:r w:rsidR="006E5E2B">
          <w:rPr>
            <w:rFonts w:eastAsiaTheme="minorEastAsia" w:cstheme="minorBidi"/>
            <w:sz w:val="22"/>
            <w:szCs w:val="22"/>
            <w:rtl/>
            <w:lang w:eastAsia="en-US"/>
          </w:rPr>
          <w:tab/>
        </w:r>
        <w:r w:rsidR="006E5E2B" w:rsidRPr="007E4036">
          <w:rPr>
            <w:rStyle w:val="Hyperlink"/>
            <w:rFonts w:hint="eastAsia"/>
            <w:rtl/>
          </w:rPr>
          <w:t>אופי</w:t>
        </w:r>
        <w:r w:rsidR="006E5E2B" w:rsidRPr="007E4036">
          <w:rPr>
            <w:rStyle w:val="Hyperlink"/>
            <w:rtl/>
          </w:rPr>
          <w:t xml:space="preserve"> </w:t>
        </w:r>
        <w:r w:rsidR="006E5E2B" w:rsidRPr="007E4036">
          <w:rPr>
            <w:rStyle w:val="Hyperlink"/>
            <w:rFonts w:hint="eastAsia"/>
            <w:rtl/>
          </w:rPr>
          <w:t>ומצב</w:t>
        </w:r>
        <w:r w:rsidR="006E5E2B" w:rsidRPr="007E4036">
          <w:rPr>
            <w:rStyle w:val="Hyperlink"/>
            <w:rtl/>
          </w:rPr>
          <w:t xml:space="preserve"> </w:t>
        </w:r>
        <w:r w:rsidR="006E5E2B" w:rsidRPr="007E4036">
          <w:rPr>
            <w:rStyle w:val="Hyperlink"/>
            <w:rFonts w:hint="eastAsia"/>
            <w:rtl/>
          </w:rPr>
          <w:t>כללי</w:t>
        </w:r>
        <w:r w:rsidR="006E5E2B" w:rsidRPr="007E4036">
          <w:rPr>
            <w:rStyle w:val="Hyperlink"/>
            <w:rtl/>
          </w:rPr>
          <w:t xml:space="preserve"> </w:t>
        </w:r>
        <w:r w:rsidR="006E5E2B" w:rsidRPr="007E4036">
          <w:rPr>
            <w:rStyle w:val="Hyperlink"/>
            <w:rFonts w:hint="eastAsia"/>
            <w:rtl/>
          </w:rPr>
          <w:t>של</w:t>
        </w:r>
        <w:r w:rsidR="006E5E2B" w:rsidRPr="007E4036">
          <w:rPr>
            <w:rStyle w:val="Hyperlink"/>
            <w:rtl/>
          </w:rPr>
          <w:t xml:space="preserve"> </w:t>
        </w:r>
        <w:r w:rsidR="006E5E2B" w:rsidRPr="007E4036">
          <w:rPr>
            <w:rStyle w:val="Hyperlink"/>
            <w:rFonts w:hint="eastAsia"/>
            <w:rtl/>
          </w:rPr>
          <w:t>היישום</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Toc512959435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30</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36" w:history="1">
        <w:r w:rsidR="006E5E2B" w:rsidRPr="007E4036">
          <w:rPr>
            <w:rStyle w:val="Hyperlink"/>
            <w:rtl/>
          </w:rPr>
          <w:t>2.2</w:t>
        </w:r>
        <w:r w:rsidR="006E5E2B">
          <w:rPr>
            <w:rFonts w:eastAsiaTheme="minorEastAsia" w:cstheme="minorBidi"/>
            <w:sz w:val="22"/>
            <w:szCs w:val="22"/>
            <w:rtl/>
            <w:lang w:eastAsia="en-US"/>
          </w:rPr>
          <w:tab/>
        </w:r>
        <w:r w:rsidR="006E5E2B" w:rsidRPr="007E4036">
          <w:rPr>
            <w:rStyle w:val="Hyperlink"/>
            <w:rFonts w:hint="eastAsia"/>
            <w:rtl/>
          </w:rPr>
          <w:t>היישומים</w:t>
        </w:r>
        <w:r w:rsidR="006E5E2B" w:rsidRPr="007E4036">
          <w:rPr>
            <w:rStyle w:val="Hyperlink"/>
            <w:rtl/>
          </w:rPr>
          <w:t xml:space="preserve"> </w:t>
        </w:r>
        <w:r w:rsidR="006E5E2B" w:rsidRPr="007E4036">
          <w:rPr>
            <w:rStyle w:val="Hyperlink"/>
            <w:rFonts w:hint="eastAsia"/>
            <w:rtl/>
          </w:rPr>
          <w:t>העיקריים</w:t>
        </w:r>
        <w:r w:rsidR="006E5E2B" w:rsidRPr="007E4036">
          <w:rPr>
            <w:rStyle w:val="Hyperlink"/>
            <w:rtl/>
          </w:rPr>
          <w:t xml:space="preserve"> </w:t>
        </w:r>
        <w:r w:rsidR="006E5E2B" w:rsidRPr="007E4036">
          <w:rPr>
            <w:rStyle w:val="Hyperlink"/>
            <w:rFonts w:hint="eastAsia"/>
            <w:rtl/>
          </w:rPr>
          <w:t>של</w:t>
        </w:r>
        <w:r w:rsidR="006E5E2B" w:rsidRPr="007E4036">
          <w:rPr>
            <w:rStyle w:val="Hyperlink"/>
            <w:rtl/>
          </w:rPr>
          <w:t xml:space="preserve"> </w:t>
        </w:r>
        <w:r w:rsidR="006E5E2B" w:rsidRPr="007E4036">
          <w:rPr>
            <w:rStyle w:val="Hyperlink"/>
            <w:rFonts w:hint="eastAsia"/>
            <w:rtl/>
          </w:rPr>
          <w:t>המשרד</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Toc512959436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31</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37" w:history="1">
        <w:r w:rsidR="006E5E2B" w:rsidRPr="007E4036">
          <w:rPr>
            <w:rStyle w:val="Hyperlink"/>
            <w:rtl/>
          </w:rPr>
          <w:t>2.3</w:t>
        </w:r>
        <w:r w:rsidR="006E5E2B">
          <w:rPr>
            <w:rFonts w:eastAsiaTheme="minorEastAsia" w:cstheme="minorBidi"/>
            <w:sz w:val="22"/>
            <w:szCs w:val="22"/>
            <w:rtl/>
            <w:lang w:eastAsia="en-US"/>
          </w:rPr>
          <w:tab/>
        </w:r>
        <w:r w:rsidR="006E5E2B" w:rsidRPr="007E4036">
          <w:rPr>
            <w:rStyle w:val="Hyperlink"/>
            <w:rFonts w:hint="eastAsia"/>
            <w:rtl/>
          </w:rPr>
          <w:t>תהליכים</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Toc512959437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33</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38" w:history="1">
        <w:r w:rsidR="006E5E2B" w:rsidRPr="007E4036">
          <w:rPr>
            <w:rStyle w:val="Hyperlink"/>
          </w:rPr>
          <w:t>2.4</w:t>
        </w:r>
        <w:r w:rsidR="006E5E2B">
          <w:rPr>
            <w:rFonts w:eastAsiaTheme="minorEastAsia" w:cstheme="minorBidi"/>
            <w:sz w:val="22"/>
            <w:szCs w:val="22"/>
            <w:rtl/>
            <w:lang w:eastAsia="en-US"/>
          </w:rPr>
          <w:tab/>
        </w:r>
        <w:r w:rsidR="006E5E2B" w:rsidRPr="007E4036">
          <w:rPr>
            <w:rStyle w:val="Hyperlink"/>
            <w:rFonts w:hint="eastAsia"/>
            <w:rtl/>
          </w:rPr>
          <w:t>דו</w:t>
        </w:r>
        <w:r w:rsidR="006E5E2B" w:rsidRPr="007E4036">
          <w:rPr>
            <w:rStyle w:val="Hyperlink"/>
            <w:rtl/>
          </w:rPr>
          <w:t>"</w:t>
        </w:r>
        <w:r w:rsidR="006E5E2B" w:rsidRPr="007E4036">
          <w:rPr>
            <w:rStyle w:val="Hyperlink"/>
            <w:rFonts w:hint="eastAsia"/>
            <w:rtl/>
          </w:rPr>
          <w:t>חות</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Toc512959438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34</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39" w:history="1">
        <w:r w:rsidR="006E5E2B" w:rsidRPr="007E4036">
          <w:rPr>
            <w:rStyle w:val="Hyperlink"/>
            <w:rtl/>
          </w:rPr>
          <w:t>2.5</w:t>
        </w:r>
        <w:r w:rsidR="006E5E2B">
          <w:rPr>
            <w:rFonts w:eastAsiaTheme="minorEastAsia" w:cstheme="minorBidi"/>
            <w:sz w:val="22"/>
            <w:szCs w:val="22"/>
            <w:rtl/>
            <w:lang w:eastAsia="en-US"/>
          </w:rPr>
          <w:tab/>
        </w:r>
        <w:r w:rsidR="006E5E2B" w:rsidRPr="007E4036">
          <w:rPr>
            <w:rStyle w:val="Hyperlink"/>
            <w:rFonts w:hint="eastAsia"/>
            <w:rtl/>
          </w:rPr>
          <w:t>אבטחת</w:t>
        </w:r>
        <w:r w:rsidR="006E5E2B" w:rsidRPr="007E4036">
          <w:rPr>
            <w:rStyle w:val="Hyperlink"/>
            <w:rtl/>
          </w:rPr>
          <w:t xml:space="preserve"> </w:t>
        </w:r>
        <w:r w:rsidR="006E5E2B" w:rsidRPr="007E4036">
          <w:rPr>
            <w:rStyle w:val="Hyperlink"/>
            <w:rFonts w:hint="eastAsia"/>
            <w:rtl/>
          </w:rPr>
          <w:t>מידע</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Toc512959439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38</w:t>
        </w:r>
        <w:r w:rsidR="006E5E2B">
          <w:rPr>
            <w:rStyle w:val="Hyperlink"/>
            <w:rtl/>
          </w:rPr>
          <w:fldChar w:fldCharType="end"/>
        </w:r>
      </w:hyperlink>
    </w:p>
    <w:p w:rsidR="006E5E2B" w:rsidRPr="006E5E2B" w:rsidRDefault="00ED606E" w:rsidP="006E5E2B">
      <w:pPr>
        <w:pStyle w:val="TOC1"/>
        <w:rPr>
          <w:rFonts w:eastAsiaTheme="minorEastAsia"/>
          <w:rtl/>
        </w:rPr>
      </w:pPr>
      <w:hyperlink w:anchor="_Toc512959440" w:history="1">
        <w:r w:rsidR="006E5E2B" w:rsidRPr="006E5E2B">
          <w:rPr>
            <w:rStyle w:val="Hyperlink"/>
            <w:color w:val="auto"/>
            <w:u w:val="none"/>
            <w:rtl/>
          </w:rPr>
          <w:t>3</w:t>
        </w:r>
        <w:r w:rsidR="006E5E2B" w:rsidRPr="006E5E2B">
          <w:rPr>
            <w:rFonts w:eastAsiaTheme="minorEastAsia"/>
            <w:rtl/>
          </w:rPr>
          <w:tab/>
        </w:r>
        <w:r w:rsidR="006E5E2B" w:rsidRPr="006E5E2B">
          <w:rPr>
            <w:rStyle w:val="Hyperlink"/>
            <w:rFonts w:hint="eastAsia"/>
            <w:color w:val="auto"/>
            <w:u w:val="none"/>
            <w:rtl/>
          </w:rPr>
          <w:t>טכנולוגיה</w:t>
        </w:r>
        <w:r w:rsidR="006E5E2B" w:rsidRPr="006E5E2B">
          <w:rPr>
            <w:webHidden/>
            <w:rtl/>
          </w:rPr>
          <w:tab/>
        </w:r>
        <w:r w:rsidR="006E5E2B" w:rsidRPr="006E5E2B">
          <w:rPr>
            <w:rStyle w:val="Hyperlink"/>
            <w:color w:val="auto"/>
            <w:u w:val="none"/>
            <w:rtl/>
          </w:rPr>
          <w:fldChar w:fldCharType="begin"/>
        </w:r>
        <w:r w:rsidR="006E5E2B" w:rsidRPr="006E5E2B">
          <w:rPr>
            <w:webHidden/>
            <w:rtl/>
          </w:rPr>
          <w:instrText xml:space="preserve"> </w:instrText>
        </w:r>
        <w:r w:rsidR="006E5E2B" w:rsidRPr="006E5E2B">
          <w:rPr>
            <w:webHidden/>
          </w:rPr>
          <w:instrText>PAGEREF</w:instrText>
        </w:r>
        <w:r w:rsidR="006E5E2B" w:rsidRPr="006E5E2B">
          <w:rPr>
            <w:webHidden/>
            <w:rtl/>
          </w:rPr>
          <w:instrText xml:space="preserve"> _</w:instrText>
        </w:r>
        <w:r w:rsidR="006E5E2B" w:rsidRPr="006E5E2B">
          <w:rPr>
            <w:webHidden/>
          </w:rPr>
          <w:instrText>Toc512959440 \h</w:instrText>
        </w:r>
        <w:r w:rsidR="006E5E2B" w:rsidRPr="006E5E2B">
          <w:rPr>
            <w:webHidden/>
            <w:rtl/>
          </w:rPr>
          <w:instrText xml:space="preserve"> </w:instrText>
        </w:r>
        <w:r w:rsidR="006E5E2B" w:rsidRPr="006E5E2B">
          <w:rPr>
            <w:rStyle w:val="Hyperlink"/>
            <w:color w:val="auto"/>
            <w:u w:val="none"/>
            <w:rtl/>
          </w:rPr>
        </w:r>
        <w:r w:rsidR="006E5E2B" w:rsidRPr="006E5E2B">
          <w:rPr>
            <w:rStyle w:val="Hyperlink"/>
            <w:color w:val="auto"/>
            <w:u w:val="none"/>
            <w:rtl/>
          </w:rPr>
          <w:fldChar w:fldCharType="separate"/>
        </w:r>
        <w:r w:rsidR="00742E36">
          <w:rPr>
            <w:webHidden/>
            <w:rtl/>
          </w:rPr>
          <w:t>41</w:t>
        </w:r>
        <w:r w:rsidR="006E5E2B" w:rsidRPr="006E5E2B">
          <w:rPr>
            <w:rStyle w:val="Hyperlink"/>
            <w:color w:val="auto"/>
            <w:u w:val="none"/>
            <w:rtl/>
          </w:rPr>
          <w:fldChar w:fldCharType="end"/>
        </w:r>
      </w:hyperlink>
    </w:p>
    <w:p w:rsidR="006E5E2B" w:rsidRDefault="00ED606E" w:rsidP="006E5E2B">
      <w:pPr>
        <w:pStyle w:val="TOC2"/>
        <w:rPr>
          <w:rFonts w:eastAsiaTheme="minorEastAsia" w:cstheme="minorBidi"/>
          <w:sz w:val="22"/>
          <w:szCs w:val="22"/>
          <w:rtl/>
          <w:lang w:eastAsia="en-US"/>
        </w:rPr>
      </w:pPr>
      <w:hyperlink w:anchor="_Toc512959441" w:history="1">
        <w:r w:rsidR="006E5E2B" w:rsidRPr="007E4036">
          <w:rPr>
            <w:rStyle w:val="Hyperlink"/>
          </w:rPr>
          <w:t>3.0</w:t>
        </w:r>
        <w:r w:rsidR="006E5E2B">
          <w:rPr>
            <w:rFonts w:eastAsiaTheme="minorEastAsia" w:cstheme="minorBidi"/>
            <w:sz w:val="22"/>
            <w:szCs w:val="22"/>
            <w:rtl/>
            <w:lang w:eastAsia="en-US"/>
          </w:rPr>
          <w:tab/>
        </w:r>
        <w:r w:rsidR="006E5E2B" w:rsidRPr="007E4036">
          <w:rPr>
            <w:rStyle w:val="Hyperlink"/>
            <w:rFonts w:hint="eastAsia"/>
            <w:rtl/>
          </w:rPr>
          <w:t>כללי</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Toc512959441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41</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42" w:history="1">
        <w:r w:rsidR="006E5E2B" w:rsidRPr="007E4036">
          <w:rPr>
            <w:rStyle w:val="Hyperlink"/>
            <w:rtl/>
          </w:rPr>
          <w:t>3.1</w:t>
        </w:r>
        <w:r w:rsidR="006E5E2B">
          <w:rPr>
            <w:rFonts w:eastAsiaTheme="minorEastAsia" w:cstheme="minorBidi"/>
            <w:sz w:val="22"/>
            <w:szCs w:val="22"/>
            <w:rtl/>
            <w:lang w:eastAsia="en-US"/>
          </w:rPr>
          <w:tab/>
        </w:r>
        <w:r w:rsidR="006E5E2B" w:rsidRPr="007E4036">
          <w:rPr>
            <w:rStyle w:val="Hyperlink"/>
            <w:rFonts w:hint="eastAsia"/>
            <w:rtl/>
          </w:rPr>
          <w:t>חומרה</w:t>
        </w:r>
        <w:r w:rsidR="006E5E2B" w:rsidRPr="007E4036">
          <w:rPr>
            <w:rStyle w:val="Hyperlink"/>
            <w:rtl/>
          </w:rPr>
          <w:t xml:space="preserve"> </w:t>
        </w:r>
        <w:r w:rsidR="006E5E2B" w:rsidRPr="007E4036">
          <w:rPr>
            <w:rStyle w:val="Hyperlink"/>
            <w:rFonts w:hint="eastAsia"/>
            <w:rtl/>
          </w:rPr>
          <w:t>מרכזית</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Toc512959442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44</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43" w:history="1">
        <w:r w:rsidR="006E5E2B" w:rsidRPr="007E4036">
          <w:rPr>
            <w:rStyle w:val="Hyperlink"/>
            <w:rtl/>
          </w:rPr>
          <w:t>3.2</w:t>
        </w:r>
        <w:r w:rsidR="006E5E2B">
          <w:rPr>
            <w:rFonts w:eastAsiaTheme="minorEastAsia" w:cstheme="minorBidi"/>
            <w:sz w:val="22"/>
            <w:szCs w:val="22"/>
            <w:rtl/>
            <w:lang w:eastAsia="en-US"/>
          </w:rPr>
          <w:tab/>
        </w:r>
        <w:r w:rsidR="006E5E2B" w:rsidRPr="007E4036">
          <w:rPr>
            <w:rStyle w:val="Hyperlink"/>
            <w:rFonts w:hint="eastAsia"/>
            <w:rtl/>
          </w:rPr>
          <w:t>מערכי</w:t>
        </w:r>
        <w:r w:rsidR="006E5E2B" w:rsidRPr="007E4036">
          <w:rPr>
            <w:rStyle w:val="Hyperlink"/>
            <w:rtl/>
          </w:rPr>
          <w:t xml:space="preserve"> </w:t>
        </w:r>
        <w:r w:rsidR="006E5E2B" w:rsidRPr="007E4036">
          <w:rPr>
            <w:rStyle w:val="Hyperlink"/>
            <w:rFonts w:hint="eastAsia"/>
            <w:rtl/>
          </w:rPr>
          <w:t>אחסון</w:t>
        </w:r>
        <w:r w:rsidR="006E5E2B" w:rsidRPr="007E4036">
          <w:rPr>
            <w:rStyle w:val="Hyperlink"/>
            <w:rtl/>
          </w:rPr>
          <w:t xml:space="preserve"> </w:t>
        </w:r>
        <w:r w:rsidR="006E5E2B" w:rsidRPr="007E4036">
          <w:rPr>
            <w:rStyle w:val="Hyperlink"/>
            <w:rFonts w:hint="eastAsia"/>
            <w:rtl/>
          </w:rPr>
          <w:t>וגיבוי</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Toc512959443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45</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44" w:history="1">
        <w:r w:rsidR="006E5E2B" w:rsidRPr="007E4036">
          <w:rPr>
            <w:rStyle w:val="Hyperlink"/>
            <w:rtl/>
          </w:rPr>
          <w:t>3.3</w:t>
        </w:r>
        <w:r w:rsidR="006E5E2B">
          <w:rPr>
            <w:rFonts w:eastAsiaTheme="minorEastAsia" w:cstheme="minorBidi"/>
            <w:sz w:val="22"/>
            <w:szCs w:val="22"/>
            <w:rtl/>
            <w:lang w:eastAsia="en-US"/>
          </w:rPr>
          <w:tab/>
        </w:r>
        <w:r w:rsidR="006E5E2B" w:rsidRPr="007E4036">
          <w:rPr>
            <w:rStyle w:val="Hyperlink"/>
            <w:rFonts w:hint="eastAsia"/>
            <w:rtl/>
          </w:rPr>
          <w:t>ציוד</w:t>
        </w:r>
        <w:r w:rsidR="006E5E2B" w:rsidRPr="007E4036">
          <w:rPr>
            <w:rStyle w:val="Hyperlink"/>
            <w:rtl/>
          </w:rPr>
          <w:t xml:space="preserve"> </w:t>
        </w:r>
        <w:r w:rsidR="006E5E2B" w:rsidRPr="007E4036">
          <w:rPr>
            <w:rStyle w:val="Hyperlink"/>
            <w:rFonts w:hint="eastAsia"/>
            <w:rtl/>
          </w:rPr>
          <w:t>קצה</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Toc512959444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47</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45" w:history="1">
        <w:r w:rsidR="006E5E2B" w:rsidRPr="007E4036">
          <w:rPr>
            <w:rStyle w:val="Hyperlink"/>
            <w:rtl/>
          </w:rPr>
          <w:t>3.4</w:t>
        </w:r>
        <w:r w:rsidR="006E5E2B">
          <w:rPr>
            <w:rFonts w:eastAsiaTheme="minorEastAsia" w:cstheme="minorBidi"/>
            <w:sz w:val="22"/>
            <w:szCs w:val="22"/>
            <w:rtl/>
            <w:lang w:eastAsia="en-US"/>
          </w:rPr>
          <w:tab/>
        </w:r>
        <w:r w:rsidR="006E5E2B" w:rsidRPr="007E4036">
          <w:rPr>
            <w:rStyle w:val="Hyperlink"/>
            <w:rFonts w:hint="eastAsia"/>
            <w:rtl/>
          </w:rPr>
          <w:t>ציוד</w:t>
        </w:r>
        <w:r w:rsidR="006E5E2B" w:rsidRPr="007E4036">
          <w:rPr>
            <w:rStyle w:val="Hyperlink"/>
            <w:rtl/>
          </w:rPr>
          <w:t xml:space="preserve"> </w:t>
        </w:r>
        <w:r w:rsidR="006E5E2B" w:rsidRPr="007E4036">
          <w:rPr>
            <w:rStyle w:val="Hyperlink"/>
            <w:rFonts w:hint="eastAsia"/>
            <w:rtl/>
          </w:rPr>
          <w:t>מיוחד</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Toc512959445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48</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46" w:history="1">
        <w:r w:rsidR="006E5E2B" w:rsidRPr="007E4036">
          <w:rPr>
            <w:rStyle w:val="Hyperlink"/>
            <w:rtl/>
          </w:rPr>
          <w:t>3.5</w:t>
        </w:r>
        <w:r w:rsidR="006E5E2B">
          <w:rPr>
            <w:rFonts w:eastAsiaTheme="minorEastAsia" w:cstheme="minorBidi"/>
            <w:sz w:val="22"/>
            <w:szCs w:val="22"/>
            <w:rtl/>
            <w:lang w:eastAsia="en-US"/>
          </w:rPr>
          <w:tab/>
        </w:r>
        <w:r w:rsidR="006E5E2B" w:rsidRPr="007E4036">
          <w:rPr>
            <w:rStyle w:val="Hyperlink"/>
            <w:rFonts w:hint="eastAsia"/>
            <w:rtl/>
          </w:rPr>
          <w:t>ציוד</w:t>
        </w:r>
        <w:r w:rsidR="006E5E2B" w:rsidRPr="007E4036">
          <w:rPr>
            <w:rStyle w:val="Hyperlink"/>
            <w:rtl/>
          </w:rPr>
          <w:t xml:space="preserve"> </w:t>
        </w:r>
        <w:r w:rsidR="006E5E2B" w:rsidRPr="007E4036">
          <w:rPr>
            <w:rStyle w:val="Hyperlink"/>
            <w:rFonts w:hint="eastAsia"/>
            <w:rtl/>
          </w:rPr>
          <w:t>מתכלה</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Toc512959446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49</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47" w:history="1">
        <w:r w:rsidR="006E5E2B" w:rsidRPr="007E4036">
          <w:rPr>
            <w:rStyle w:val="Hyperlink"/>
            <w:rtl/>
          </w:rPr>
          <w:t>3.6</w:t>
        </w:r>
        <w:r w:rsidR="006E5E2B">
          <w:rPr>
            <w:rFonts w:eastAsiaTheme="minorEastAsia" w:cstheme="minorBidi"/>
            <w:sz w:val="22"/>
            <w:szCs w:val="22"/>
            <w:rtl/>
            <w:lang w:eastAsia="en-US"/>
          </w:rPr>
          <w:tab/>
        </w:r>
        <w:r w:rsidR="006E5E2B" w:rsidRPr="007E4036">
          <w:rPr>
            <w:rStyle w:val="Hyperlink"/>
            <w:rtl/>
          </w:rPr>
          <w:t>(</w:t>
        </w:r>
        <w:r w:rsidR="006E5E2B" w:rsidRPr="007E4036">
          <w:rPr>
            <w:rStyle w:val="Hyperlink"/>
          </w:rPr>
          <w:t>N</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Toc512959447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50</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48" w:history="1">
        <w:r w:rsidR="006E5E2B" w:rsidRPr="007E4036">
          <w:rPr>
            <w:rStyle w:val="Hyperlink"/>
            <w:rtl/>
          </w:rPr>
          <w:t>3.7</w:t>
        </w:r>
        <w:r w:rsidR="006E5E2B">
          <w:rPr>
            <w:rFonts w:eastAsiaTheme="minorEastAsia" w:cstheme="minorBidi"/>
            <w:sz w:val="22"/>
            <w:szCs w:val="22"/>
            <w:rtl/>
            <w:lang w:eastAsia="en-US"/>
          </w:rPr>
          <w:tab/>
        </w:r>
        <w:r w:rsidR="006E5E2B" w:rsidRPr="007E4036">
          <w:rPr>
            <w:rStyle w:val="Hyperlink"/>
            <w:rtl/>
          </w:rPr>
          <w:t>(</w:t>
        </w:r>
        <w:r w:rsidR="006E5E2B" w:rsidRPr="007E4036">
          <w:rPr>
            <w:rStyle w:val="Hyperlink"/>
          </w:rPr>
          <w:t>N</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Toc512959448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50</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49" w:history="1">
        <w:r w:rsidR="006E5E2B" w:rsidRPr="007E4036">
          <w:rPr>
            <w:rStyle w:val="Hyperlink"/>
            <w:rtl/>
          </w:rPr>
          <w:t>3.8</w:t>
        </w:r>
        <w:r w:rsidR="006E5E2B">
          <w:rPr>
            <w:rFonts w:eastAsiaTheme="minorEastAsia" w:cstheme="minorBidi"/>
            <w:sz w:val="22"/>
            <w:szCs w:val="22"/>
            <w:rtl/>
            <w:lang w:eastAsia="en-US"/>
          </w:rPr>
          <w:tab/>
        </w:r>
        <w:r w:rsidR="006E5E2B" w:rsidRPr="007E4036">
          <w:rPr>
            <w:rStyle w:val="Hyperlink"/>
            <w:rtl/>
          </w:rPr>
          <w:t>(</w:t>
        </w:r>
        <w:r w:rsidR="006E5E2B" w:rsidRPr="007E4036">
          <w:rPr>
            <w:rStyle w:val="Hyperlink"/>
          </w:rPr>
          <w:t>N</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Toc512959449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50</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50" w:history="1">
        <w:r w:rsidR="006E5E2B" w:rsidRPr="007E4036">
          <w:rPr>
            <w:rStyle w:val="Hyperlink"/>
            <w:rtl/>
          </w:rPr>
          <w:t>3.9</w:t>
        </w:r>
        <w:r w:rsidR="006E5E2B">
          <w:rPr>
            <w:rFonts w:eastAsiaTheme="minorEastAsia" w:cstheme="minorBidi"/>
            <w:sz w:val="22"/>
            <w:szCs w:val="22"/>
            <w:rtl/>
            <w:lang w:eastAsia="en-US"/>
          </w:rPr>
          <w:tab/>
        </w:r>
        <w:r w:rsidR="006E5E2B" w:rsidRPr="007E4036">
          <w:rPr>
            <w:rStyle w:val="Hyperlink"/>
            <w:rFonts w:hint="eastAsia"/>
            <w:rtl/>
          </w:rPr>
          <w:t>תשתית</w:t>
        </w:r>
        <w:r w:rsidR="006E5E2B" w:rsidRPr="007E4036">
          <w:rPr>
            <w:rStyle w:val="Hyperlink"/>
            <w:rtl/>
          </w:rPr>
          <w:t xml:space="preserve"> </w:t>
        </w:r>
        <w:r w:rsidR="006E5E2B" w:rsidRPr="007E4036">
          <w:rPr>
            <w:rStyle w:val="Hyperlink"/>
            <w:rFonts w:hint="eastAsia"/>
            <w:rtl/>
          </w:rPr>
          <w:t>סביבתית</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Toc512959450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50</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51" w:history="1">
        <w:r w:rsidR="006E5E2B" w:rsidRPr="007E4036">
          <w:rPr>
            <w:rStyle w:val="Hyperlink"/>
            <w:rtl/>
          </w:rPr>
          <w:t>3.10</w:t>
        </w:r>
        <w:r w:rsidR="006E5E2B">
          <w:rPr>
            <w:rFonts w:eastAsiaTheme="minorEastAsia" w:cstheme="minorBidi"/>
            <w:sz w:val="22"/>
            <w:szCs w:val="22"/>
            <w:rtl/>
            <w:lang w:eastAsia="en-US"/>
          </w:rPr>
          <w:tab/>
        </w:r>
        <w:r w:rsidR="006E5E2B" w:rsidRPr="007E4036">
          <w:rPr>
            <w:rStyle w:val="Hyperlink"/>
            <w:rFonts w:hint="eastAsia"/>
            <w:rtl/>
          </w:rPr>
          <w:t>מערכת</w:t>
        </w:r>
        <w:r w:rsidR="006E5E2B" w:rsidRPr="007E4036">
          <w:rPr>
            <w:rStyle w:val="Hyperlink"/>
            <w:rtl/>
          </w:rPr>
          <w:t xml:space="preserve"> </w:t>
        </w:r>
        <w:r w:rsidR="006E5E2B" w:rsidRPr="007E4036">
          <w:rPr>
            <w:rStyle w:val="Hyperlink"/>
            <w:rFonts w:hint="eastAsia"/>
            <w:rtl/>
          </w:rPr>
          <w:t>הפעלה</w:t>
        </w:r>
        <w:r w:rsidR="006E5E2B" w:rsidRPr="007E4036">
          <w:rPr>
            <w:rStyle w:val="Hyperlink"/>
            <w:rtl/>
          </w:rPr>
          <w:t xml:space="preserve"> </w:t>
        </w:r>
        <w:r w:rsidR="006E5E2B" w:rsidRPr="007E4036">
          <w:rPr>
            <w:rStyle w:val="Hyperlink"/>
            <w:rFonts w:hint="eastAsia"/>
            <w:rtl/>
          </w:rPr>
          <w:t>ותשתית</w:t>
        </w:r>
        <w:r w:rsidR="006E5E2B" w:rsidRPr="007E4036">
          <w:rPr>
            <w:rStyle w:val="Hyperlink"/>
            <w:rtl/>
          </w:rPr>
          <w:t xml:space="preserve"> </w:t>
        </w:r>
        <w:r w:rsidR="006E5E2B" w:rsidRPr="007E4036">
          <w:rPr>
            <w:rStyle w:val="Hyperlink"/>
            <w:rFonts w:hint="eastAsia"/>
            <w:rtl/>
          </w:rPr>
          <w:t>וירטואליזציה</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Toc512959451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53</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52" w:history="1">
        <w:r w:rsidR="006E5E2B" w:rsidRPr="007E4036">
          <w:rPr>
            <w:rStyle w:val="Hyperlink"/>
            <w:rtl/>
          </w:rPr>
          <w:t>3.11</w:t>
        </w:r>
        <w:r w:rsidR="006E5E2B">
          <w:rPr>
            <w:rFonts w:eastAsiaTheme="minorEastAsia" w:cstheme="minorBidi"/>
            <w:sz w:val="22"/>
            <w:szCs w:val="22"/>
            <w:rtl/>
            <w:lang w:eastAsia="en-US"/>
          </w:rPr>
          <w:tab/>
        </w:r>
        <w:r w:rsidR="006E5E2B" w:rsidRPr="007E4036">
          <w:rPr>
            <w:rStyle w:val="Hyperlink"/>
            <w:rFonts w:hint="eastAsia"/>
            <w:rtl/>
          </w:rPr>
          <w:t>בסיס</w:t>
        </w:r>
        <w:r w:rsidR="006E5E2B" w:rsidRPr="007E4036">
          <w:rPr>
            <w:rStyle w:val="Hyperlink"/>
            <w:rtl/>
          </w:rPr>
          <w:t xml:space="preserve"> </w:t>
        </w:r>
        <w:r w:rsidR="006E5E2B" w:rsidRPr="007E4036">
          <w:rPr>
            <w:rStyle w:val="Hyperlink"/>
            <w:rFonts w:hint="eastAsia"/>
            <w:rtl/>
          </w:rPr>
          <w:t>נתונים</w:t>
        </w:r>
        <w:r w:rsidR="006E5E2B" w:rsidRPr="007E4036">
          <w:rPr>
            <w:rStyle w:val="Hyperlink"/>
            <w:rtl/>
          </w:rPr>
          <w:t xml:space="preserve"> –</w:t>
        </w:r>
        <w:r w:rsidR="006E5E2B" w:rsidRPr="007E4036">
          <w:rPr>
            <w:rStyle w:val="Hyperlink"/>
          </w:rPr>
          <w:t xml:space="preserve">DBMS </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Toc512959452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53</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53" w:history="1">
        <w:r w:rsidR="006E5E2B" w:rsidRPr="007E4036">
          <w:rPr>
            <w:rStyle w:val="Hyperlink"/>
            <w:rtl/>
          </w:rPr>
          <w:t>3.12</w:t>
        </w:r>
        <w:r w:rsidR="006E5E2B">
          <w:rPr>
            <w:rFonts w:eastAsiaTheme="minorEastAsia" w:cstheme="minorBidi"/>
            <w:sz w:val="22"/>
            <w:szCs w:val="22"/>
            <w:rtl/>
            <w:lang w:eastAsia="en-US"/>
          </w:rPr>
          <w:tab/>
        </w:r>
        <w:r w:rsidR="006E5E2B" w:rsidRPr="007E4036">
          <w:rPr>
            <w:rStyle w:val="Hyperlink"/>
            <w:rFonts w:hint="eastAsia"/>
            <w:rtl/>
          </w:rPr>
          <w:t>הסכם</w:t>
        </w:r>
        <w:r w:rsidR="006E5E2B" w:rsidRPr="007E4036">
          <w:rPr>
            <w:rStyle w:val="Hyperlink"/>
            <w:rtl/>
          </w:rPr>
          <w:t xml:space="preserve"> </w:t>
        </w:r>
        <w:r w:rsidR="006E5E2B" w:rsidRPr="007E4036">
          <w:rPr>
            <w:rStyle w:val="Hyperlink"/>
            <w:rFonts w:hint="eastAsia"/>
            <w:rtl/>
          </w:rPr>
          <w:t>רישוי</w:t>
        </w:r>
        <w:r w:rsidR="006E5E2B" w:rsidRPr="007E4036">
          <w:rPr>
            <w:rStyle w:val="Hyperlink"/>
            <w:rtl/>
          </w:rPr>
          <w:t xml:space="preserve"> </w:t>
        </w:r>
        <w:r w:rsidR="006E5E2B" w:rsidRPr="007E4036">
          <w:rPr>
            <w:rStyle w:val="Hyperlink"/>
            <w:rFonts w:hint="eastAsia"/>
            <w:rtl/>
          </w:rPr>
          <w:t>והסכם</w:t>
        </w:r>
        <w:r w:rsidR="006E5E2B" w:rsidRPr="007E4036">
          <w:rPr>
            <w:rStyle w:val="Hyperlink"/>
            <w:rtl/>
          </w:rPr>
          <w:t xml:space="preserve"> </w:t>
        </w:r>
        <w:r w:rsidR="006E5E2B" w:rsidRPr="007E4036">
          <w:rPr>
            <w:rStyle w:val="Hyperlink"/>
          </w:rPr>
          <w:t>Microsoft Premier</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Toc512959453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54</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54" w:history="1">
        <w:r w:rsidR="006E5E2B" w:rsidRPr="007E4036">
          <w:rPr>
            <w:rStyle w:val="Hyperlink"/>
            <w:rtl/>
          </w:rPr>
          <w:t>3.13</w:t>
        </w:r>
        <w:r w:rsidR="006E5E2B">
          <w:rPr>
            <w:rFonts w:eastAsiaTheme="minorEastAsia" w:cstheme="minorBidi"/>
            <w:sz w:val="22"/>
            <w:szCs w:val="22"/>
            <w:rtl/>
            <w:lang w:eastAsia="en-US"/>
          </w:rPr>
          <w:tab/>
        </w:r>
        <w:r w:rsidR="006E5E2B" w:rsidRPr="007E4036">
          <w:rPr>
            <w:rStyle w:val="Hyperlink"/>
            <w:rFonts w:hint="eastAsia"/>
            <w:rtl/>
          </w:rPr>
          <w:t>סביבות</w:t>
        </w:r>
        <w:r w:rsidR="006E5E2B" w:rsidRPr="007E4036">
          <w:rPr>
            <w:rStyle w:val="Hyperlink"/>
            <w:rtl/>
          </w:rPr>
          <w:t xml:space="preserve"> </w:t>
        </w:r>
        <w:r w:rsidR="006E5E2B" w:rsidRPr="007E4036">
          <w:rPr>
            <w:rStyle w:val="Hyperlink"/>
            <w:rFonts w:hint="eastAsia"/>
            <w:rtl/>
          </w:rPr>
          <w:t>פיתוח</w:t>
        </w:r>
        <w:r w:rsidR="006E5E2B" w:rsidRPr="007E4036">
          <w:rPr>
            <w:rStyle w:val="Hyperlink"/>
            <w:rtl/>
          </w:rPr>
          <w:t xml:space="preserve">, </w:t>
        </w:r>
        <w:r w:rsidR="006E5E2B" w:rsidRPr="007E4036">
          <w:rPr>
            <w:rStyle w:val="Hyperlink"/>
            <w:rFonts w:hint="eastAsia"/>
            <w:rtl/>
          </w:rPr>
          <w:t>כלים</w:t>
        </w:r>
        <w:r w:rsidR="006E5E2B" w:rsidRPr="007E4036">
          <w:rPr>
            <w:rStyle w:val="Hyperlink"/>
            <w:rtl/>
          </w:rPr>
          <w:t xml:space="preserve"> </w:t>
        </w:r>
        <w:r w:rsidR="006E5E2B" w:rsidRPr="007E4036">
          <w:rPr>
            <w:rStyle w:val="Hyperlink"/>
            <w:rFonts w:hint="eastAsia"/>
            <w:rtl/>
          </w:rPr>
          <w:t>ורכיבים</w:t>
        </w:r>
        <w:r w:rsidR="006E5E2B" w:rsidRPr="007E4036">
          <w:rPr>
            <w:rStyle w:val="Hyperlink"/>
            <w:rtl/>
          </w:rPr>
          <w:t xml:space="preserve"> (</w:t>
        </w:r>
        <w:r w:rsidR="006E5E2B" w:rsidRPr="007E4036">
          <w:rPr>
            <w:rStyle w:val="Hyperlink"/>
          </w:rPr>
          <w:t>N</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Toc512959454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54</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55" w:history="1">
        <w:r w:rsidR="006E5E2B" w:rsidRPr="007E4036">
          <w:rPr>
            <w:rStyle w:val="Hyperlink"/>
            <w:rtl/>
          </w:rPr>
          <w:t>3.14</w:t>
        </w:r>
        <w:r w:rsidR="006E5E2B">
          <w:rPr>
            <w:rFonts w:eastAsiaTheme="minorEastAsia" w:cstheme="minorBidi"/>
            <w:sz w:val="22"/>
            <w:szCs w:val="22"/>
            <w:rtl/>
            <w:lang w:eastAsia="en-US"/>
          </w:rPr>
          <w:tab/>
        </w:r>
        <w:r w:rsidR="006E5E2B" w:rsidRPr="007E4036">
          <w:rPr>
            <w:rStyle w:val="Hyperlink"/>
            <w:rFonts w:hint="eastAsia"/>
            <w:rtl/>
          </w:rPr>
          <w:t>חבילות</w:t>
        </w:r>
        <w:r w:rsidR="006E5E2B" w:rsidRPr="007E4036">
          <w:rPr>
            <w:rStyle w:val="Hyperlink"/>
            <w:rtl/>
          </w:rPr>
          <w:t xml:space="preserve"> </w:t>
        </w:r>
        <w:r w:rsidR="006E5E2B" w:rsidRPr="007E4036">
          <w:rPr>
            <w:rStyle w:val="Hyperlink"/>
            <w:rFonts w:hint="eastAsia"/>
            <w:rtl/>
          </w:rPr>
          <w:t>מדף</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Toc512959455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54</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56" w:history="1">
        <w:r w:rsidR="006E5E2B" w:rsidRPr="007E4036">
          <w:rPr>
            <w:rStyle w:val="Hyperlink"/>
            <w:rtl/>
          </w:rPr>
          <w:t>3.15</w:t>
        </w:r>
        <w:r w:rsidR="006E5E2B">
          <w:rPr>
            <w:rFonts w:eastAsiaTheme="minorEastAsia" w:cstheme="minorBidi"/>
            <w:sz w:val="22"/>
            <w:szCs w:val="22"/>
            <w:rtl/>
            <w:lang w:eastAsia="en-US"/>
          </w:rPr>
          <w:tab/>
        </w:r>
        <w:r w:rsidR="006E5E2B" w:rsidRPr="007E4036">
          <w:rPr>
            <w:rStyle w:val="Hyperlink"/>
            <w:rFonts w:hint="eastAsia"/>
            <w:rtl/>
          </w:rPr>
          <w:t>כלי</w:t>
        </w:r>
        <w:r w:rsidR="006E5E2B" w:rsidRPr="007E4036">
          <w:rPr>
            <w:rStyle w:val="Hyperlink"/>
            <w:rtl/>
          </w:rPr>
          <w:t xml:space="preserve"> </w:t>
        </w:r>
        <w:r w:rsidR="006E5E2B" w:rsidRPr="007E4036">
          <w:rPr>
            <w:rStyle w:val="Hyperlink"/>
            <w:rFonts w:hint="eastAsia"/>
            <w:rtl/>
          </w:rPr>
          <w:t>תפעול</w:t>
        </w:r>
        <w:r w:rsidR="006E5E2B" w:rsidRPr="007E4036">
          <w:rPr>
            <w:rStyle w:val="Hyperlink"/>
            <w:rtl/>
          </w:rPr>
          <w:t xml:space="preserve"> </w:t>
        </w:r>
        <w:r w:rsidR="006E5E2B" w:rsidRPr="007E4036">
          <w:rPr>
            <w:rStyle w:val="Hyperlink"/>
            <w:rFonts w:hint="eastAsia"/>
            <w:rtl/>
          </w:rPr>
          <w:t>ויצור</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Toc512959456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55</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57" w:history="1">
        <w:r w:rsidR="006E5E2B" w:rsidRPr="007E4036">
          <w:rPr>
            <w:rStyle w:val="Hyperlink"/>
            <w:rtl/>
          </w:rPr>
          <w:t>3.30</w:t>
        </w:r>
        <w:r w:rsidR="006E5E2B">
          <w:rPr>
            <w:rFonts w:eastAsiaTheme="minorEastAsia" w:cstheme="minorBidi"/>
            <w:sz w:val="22"/>
            <w:szCs w:val="22"/>
            <w:rtl/>
            <w:lang w:eastAsia="en-US"/>
          </w:rPr>
          <w:tab/>
        </w:r>
        <w:r w:rsidR="006E5E2B" w:rsidRPr="007E4036">
          <w:rPr>
            <w:rStyle w:val="Hyperlink"/>
            <w:rFonts w:hint="eastAsia"/>
            <w:rtl/>
          </w:rPr>
          <w:t>תקשורת</w:t>
        </w:r>
        <w:r w:rsidR="006E5E2B" w:rsidRPr="007E4036">
          <w:rPr>
            <w:rStyle w:val="Hyperlink"/>
            <w:rtl/>
          </w:rPr>
          <w:t xml:space="preserve"> </w:t>
        </w:r>
        <w:r w:rsidR="006E5E2B" w:rsidRPr="007E4036">
          <w:rPr>
            <w:rStyle w:val="Hyperlink"/>
            <w:rFonts w:hint="eastAsia"/>
            <w:rtl/>
          </w:rPr>
          <w:t>מקומית</w:t>
        </w:r>
        <w:r w:rsidR="006E5E2B" w:rsidRPr="007E4036">
          <w:rPr>
            <w:rStyle w:val="Hyperlink"/>
            <w:rtl/>
          </w:rPr>
          <w:t xml:space="preserve"> (</w:t>
        </w:r>
        <w:r w:rsidR="006E5E2B" w:rsidRPr="007E4036">
          <w:rPr>
            <w:rStyle w:val="Hyperlink"/>
          </w:rPr>
          <w:t>LAN &amp; WLAN</w:t>
        </w:r>
        <w:r w:rsidR="006E5E2B" w:rsidRPr="007E4036">
          <w:rPr>
            <w:rStyle w:val="Hyperlink"/>
            <w:rtl/>
          </w:rPr>
          <w:t>)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Toc512959457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72</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58" w:history="1">
        <w:r w:rsidR="006E5E2B" w:rsidRPr="007E4036">
          <w:rPr>
            <w:rStyle w:val="Hyperlink"/>
            <w:rtl/>
          </w:rPr>
          <w:t>3.31</w:t>
        </w:r>
        <w:r w:rsidR="006E5E2B">
          <w:rPr>
            <w:rFonts w:eastAsiaTheme="minorEastAsia" w:cstheme="minorBidi"/>
            <w:sz w:val="22"/>
            <w:szCs w:val="22"/>
            <w:rtl/>
            <w:lang w:eastAsia="en-US"/>
          </w:rPr>
          <w:tab/>
        </w:r>
        <w:r w:rsidR="006E5E2B" w:rsidRPr="007E4036">
          <w:rPr>
            <w:rStyle w:val="Hyperlink"/>
            <w:rFonts w:hint="eastAsia"/>
            <w:rtl/>
          </w:rPr>
          <w:t>תקשורת</w:t>
        </w:r>
        <w:r w:rsidR="006E5E2B" w:rsidRPr="007E4036">
          <w:rPr>
            <w:rStyle w:val="Hyperlink"/>
            <w:rtl/>
          </w:rPr>
          <w:t xml:space="preserve"> </w:t>
        </w:r>
        <w:r w:rsidR="006E5E2B" w:rsidRPr="007E4036">
          <w:rPr>
            <w:rStyle w:val="Hyperlink"/>
            <w:rFonts w:hint="eastAsia"/>
            <w:rtl/>
          </w:rPr>
          <w:t>מרחבית</w:t>
        </w:r>
        <w:r w:rsidR="006E5E2B" w:rsidRPr="007E4036">
          <w:rPr>
            <w:rStyle w:val="Hyperlink"/>
            <w:rtl/>
          </w:rPr>
          <w:t xml:space="preserve"> (</w:t>
        </w:r>
        <w:r w:rsidR="006E5E2B" w:rsidRPr="007E4036">
          <w:rPr>
            <w:rStyle w:val="Hyperlink"/>
          </w:rPr>
          <w:t>WAN</w:t>
        </w:r>
        <w:r w:rsidR="006E5E2B" w:rsidRPr="007E4036">
          <w:rPr>
            <w:rStyle w:val="Hyperlink"/>
            <w:rtl/>
          </w:rPr>
          <w:t>)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Toc512959458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73</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59" w:history="1">
        <w:r w:rsidR="006E5E2B" w:rsidRPr="007E4036">
          <w:rPr>
            <w:rStyle w:val="Hyperlink"/>
            <w:rtl/>
          </w:rPr>
          <w:t>3.32</w:t>
        </w:r>
        <w:r w:rsidR="006E5E2B">
          <w:rPr>
            <w:rFonts w:eastAsiaTheme="minorEastAsia" w:cstheme="minorBidi"/>
            <w:sz w:val="22"/>
            <w:szCs w:val="22"/>
            <w:rtl/>
            <w:lang w:eastAsia="en-US"/>
          </w:rPr>
          <w:tab/>
        </w:r>
        <w:r w:rsidR="006E5E2B" w:rsidRPr="007E4036">
          <w:rPr>
            <w:rStyle w:val="Hyperlink"/>
            <w:rFonts w:hint="eastAsia"/>
            <w:rtl/>
          </w:rPr>
          <w:t>חיבור</w:t>
        </w:r>
        <w:r w:rsidR="006E5E2B" w:rsidRPr="007E4036">
          <w:rPr>
            <w:rStyle w:val="Hyperlink"/>
            <w:rtl/>
          </w:rPr>
          <w:t xml:space="preserve"> </w:t>
        </w:r>
        <w:r w:rsidR="006E5E2B" w:rsidRPr="007E4036">
          <w:rPr>
            <w:rStyle w:val="Hyperlink"/>
            <w:rFonts w:hint="eastAsia"/>
            <w:rtl/>
          </w:rPr>
          <w:t>לרשת</w:t>
        </w:r>
        <w:r w:rsidR="006E5E2B" w:rsidRPr="007E4036">
          <w:rPr>
            <w:rStyle w:val="Hyperlink"/>
            <w:rtl/>
          </w:rPr>
          <w:t xml:space="preserve"> </w:t>
        </w:r>
        <w:r w:rsidR="006E5E2B" w:rsidRPr="007E4036">
          <w:rPr>
            <w:rStyle w:val="Hyperlink"/>
            <w:rFonts w:hint="eastAsia"/>
            <w:rtl/>
          </w:rPr>
          <w:t>מרחבית</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Toc512959459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74</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60" w:history="1">
        <w:r w:rsidR="006E5E2B" w:rsidRPr="007E4036">
          <w:rPr>
            <w:rStyle w:val="Hyperlink"/>
            <w:rtl/>
          </w:rPr>
          <w:t>3.33</w:t>
        </w:r>
        <w:r w:rsidR="006E5E2B">
          <w:rPr>
            <w:rFonts w:eastAsiaTheme="minorEastAsia" w:cstheme="minorBidi"/>
            <w:sz w:val="22"/>
            <w:szCs w:val="22"/>
            <w:rtl/>
            <w:lang w:eastAsia="en-US"/>
          </w:rPr>
          <w:tab/>
        </w:r>
        <w:r w:rsidR="006E5E2B" w:rsidRPr="007E4036">
          <w:rPr>
            <w:rStyle w:val="Hyperlink"/>
            <w:rFonts w:hint="eastAsia"/>
            <w:rtl/>
          </w:rPr>
          <w:t>התחברות</w:t>
        </w:r>
        <w:r w:rsidR="006E5E2B" w:rsidRPr="007E4036">
          <w:rPr>
            <w:rStyle w:val="Hyperlink"/>
            <w:rtl/>
          </w:rPr>
          <w:t xml:space="preserve"> </w:t>
        </w:r>
        <w:r w:rsidR="006E5E2B" w:rsidRPr="007E4036">
          <w:rPr>
            <w:rStyle w:val="Hyperlink"/>
            <w:rFonts w:hint="eastAsia"/>
            <w:rtl/>
          </w:rPr>
          <w:t>מרחוק</w:t>
        </w:r>
        <w:r w:rsidR="006E5E2B" w:rsidRPr="007E4036">
          <w:rPr>
            <w:rStyle w:val="Hyperlink"/>
            <w:rtl/>
          </w:rPr>
          <w:t xml:space="preserve"> </w:t>
        </w:r>
        <w:r w:rsidR="006E5E2B" w:rsidRPr="007E4036">
          <w:rPr>
            <w:rStyle w:val="Hyperlink"/>
            <w:rFonts w:hint="eastAsia"/>
            <w:rtl/>
          </w:rPr>
          <w:t>למערכות</w:t>
        </w:r>
        <w:r w:rsidR="006E5E2B" w:rsidRPr="007E4036">
          <w:rPr>
            <w:rStyle w:val="Hyperlink"/>
            <w:rtl/>
          </w:rPr>
          <w:t xml:space="preserve"> </w:t>
        </w:r>
        <w:r w:rsidR="006E5E2B" w:rsidRPr="007E4036">
          <w:rPr>
            <w:rStyle w:val="Hyperlink"/>
            <w:rFonts w:hint="eastAsia"/>
            <w:rtl/>
          </w:rPr>
          <w:t>המשרד</w:t>
        </w:r>
        <w:r w:rsidR="006E5E2B" w:rsidRPr="007E4036">
          <w:rPr>
            <w:rStyle w:val="Hyperlink"/>
            <w:rtl/>
          </w:rPr>
          <w:t xml:space="preserve"> </w:t>
        </w:r>
        <w:r w:rsidR="006E5E2B" w:rsidRPr="007E4036">
          <w:rPr>
            <w:rStyle w:val="Hyperlink"/>
            <w:rFonts w:hint="eastAsia"/>
            <w:rtl/>
          </w:rPr>
          <w:t>ותמיכה</w:t>
        </w:r>
        <w:r w:rsidR="006E5E2B" w:rsidRPr="007E4036">
          <w:rPr>
            <w:rStyle w:val="Hyperlink"/>
            <w:rtl/>
          </w:rPr>
          <w:t xml:space="preserve"> </w:t>
        </w:r>
        <w:r w:rsidR="006E5E2B" w:rsidRPr="007E4036">
          <w:rPr>
            <w:rStyle w:val="Hyperlink"/>
            <w:rFonts w:hint="eastAsia"/>
            <w:rtl/>
          </w:rPr>
          <w:t>במשתמשים</w:t>
        </w:r>
        <w:r w:rsidR="006E5E2B" w:rsidRPr="007E4036">
          <w:rPr>
            <w:rStyle w:val="Hyperlink"/>
            <w:rtl/>
          </w:rPr>
          <w:t xml:space="preserve"> </w:t>
        </w:r>
        <w:r w:rsidR="006E5E2B" w:rsidRPr="007E4036">
          <w:rPr>
            <w:rStyle w:val="Hyperlink"/>
            <w:rFonts w:hint="eastAsia"/>
            <w:rtl/>
          </w:rPr>
          <w:t>ניידים</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Toc512959460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74</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61" w:history="1">
        <w:r w:rsidR="006E5E2B" w:rsidRPr="007E4036">
          <w:rPr>
            <w:rStyle w:val="Hyperlink"/>
            <w:rtl/>
          </w:rPr>
          <w:t>3.34</w:t>
        </w:r>
        <w:r w:rsidR="006E5E2B">
          <w:rPr>
            <w:rFonts w:eastAsiaTheme="minorEastAsia" w:cstheme="minorBidi"/>
            <w:sz w:val="22"/>
            <w:szCs w:val="22"/>
            <w:rtl/>
            <w:lang w:eastAsia="en-US"/>
          </w:rPr>
          <w:tab/>
        </w:r>
        <w:r w:rsidR="006E5E2B" w:rsidRPr="007E4036">
          <w:rPr>
            <w:rStyle w:val="Hyperlink"/>
            <w:rtl/>
          </w:rPr>
          <w:t>(</w:t>
        </w:r>
        <w:r w:rsidR="006E5E2B" w:rsidRPr="007E4036">
          <w:rPr>
            <w:rStyle w:val="Hyperlink"/>
          </w:rPr>
          <w:t>N</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Toc512959461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75</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62" w:history="1">
        <w:r w:rsidR="006E5E2B" w:rsidRPr="007E4036">
          <w:rPr>
            <w:rStyle w:val="Hyperlink"/>
            <w:rtl/>
          </w:rPr>
          <w:t>3.35</w:t>
        </w:r>
        <w:r w:rsidR="006E5E2B">
          <w:rPr>
            <w:rFonts w:eastAsiaTheme="minorEastAsia" w:cstheme="minorBidi"/>
            <w:sz w:val="22"/>
            <w:szCs w:val="22"/>
            <w:rtl/>
            <w:lang w:eastAsia="en-US"/>
          </w:rPr>
          <w:tab/>
        </w:r>
        <w:r w:rsidR="006E5E2B" w:rsidRPr="007E4036">
          <w:rPr>
            <w:rStyle w:val="Hyperlink"/>
            <w:rFonts w:hint="eastAsia"/>
            <w:rtl/>
          </w:rPr>
          <w:t>אבטחת</w:t>
        </w:r>
        <w:r w:rsidR="006E5E2B" w:rsidRPr="007E4036">
          <w:rPr>
            <w:rStyle w:val="Hyperlink"/>
            <w:rtl/>
          </w:rPr>
          <w:t xml:space="preserve"> </w:t>
        </w:r>
        <w:r w:rsidR="006E5E2B" w:rsidRPr="007E4036">
          <w:rPr>
            <w:rStyle w:val="Hyperlink"/>
            <w:rFonts w:hint="eastAsia"/>
            <w:rtl/>
          </w:rPr>
          <w:t>מידע</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Toc512959462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75</w:t>
        </w:r>
        <w:r w:rsidR="006E5E2B">
          <w:rPr>
            <w:rStyle w:val="Hyperlink"/>
            <w:rtl/>
          </w:rPr>
          <w:fldChar w:fldCharType="end"/>
        </w:r>
      </w:hyperlink>
    </w:p>
    <w:p w:rsidR="006E5E2B" w:rsidRDefault="00ED606E" w:rsidP="006E5E2B">
      <w:pPr>
        <w:pStyle w:val="TOC1"/>
        <w:rPr>
          <w:rFonts w:eastAsiaTheme="minorEastAsia" w:cstheme="minorBidi"/>
          <w:sz w:val="22"/>
          <w:szCs w:val="22"/>
          <w:rtl/>
          <w:lang w:eastAsia="en-US"/>
        </w:rPr>
      </w:pPr>
      <w:hyperlink w:anchor="_Toc512959463" w:history="1">
        <w:r w:rsidR="006E5E2B" w:rsidRPr="007E4036">
          <w:rPr>
            <w:rStyle w:val="Hyperlink"/>
            <w:rtl/>
          </w:rPr>
          <w:t>4</w:t>
        </w:r>
        <w:r w:rsidR="006E5E2B">
          <w:rPr>
            <w:rFonts w:eastAsiaTheme="minorEastAsia" w:cstheme="minorBidi"/>
            <w:sz w:val="22"/>
            <w:szCs w:val="22"/>
            <w:rtl/>
            <w:lang w:eastAsia="en-US"/>
          </w:rPr>
          <w:tab/>
        </w:r>
        <w:r w:rsidR="006E5E2B" w:rsidRPr="007E4036">
          <w:rPr>
            <w:rStyle w:val="Hyperlink"/>
            <w:rFonts w:hint="eastAsia"/>
            <w:rtl/>
          </w:rPr>
          <w:t>מימוש</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Toc512959463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81</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64" w:history="1">
        <w:r w:rsidR="006E5E2B" w:rsidRPr="007E4036">
          <w:rPr>
            <w:rStyle w:val="Hyperlink"/>
            <w:rtl/>
          </w:rPr>
          <w:t>4.0</w:t>
        </w:r>
        <w:r w:rsidR="006E5E2B">
          <w:rPr>
            <w:rFonts w:eastAsiaTheme="minorEastAsia" w:cstheme="minorBidi"/>
            <w:sz w:val="22"/>
            <w:szCs w:val="22"/>
            <w:rtl/>
            <w:lang w:eastAsia="en-US"/>
          </w:rPr>
          <w:tab/>
        </w:r>
        <w:r w:rsidR="006E5E2B" w:rsidRPr="007E4036">
          <w:rPr>
            <w:rStyle w:val="Hyperlink"/>
            <w:rFonts w:hint="eastAsia"/>
            <w:rtl/>
          </w:rPr>
          <w:t>כללי</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Toc512959464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81</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65" w:history="1">
        <w:r w:rsidR="006E5E2B" w:rsidRPr="007E4036">
          <w:rPr>
            <w:rStyle w:val="Hyperlink"/>
            <w:rtl/>
          </w:rPr>
          <w:t>4.1</w:t>
        </w:r>
        <w:r w:rsidR="006E5E2B">
          <w:rPr>
            <w:rFonts w:eastAsiaTheme="minorEastAsia" w:cstheme="minorBidi"/>
            <w:sz w:val="22"/>
            <w:szCs w:val="22"/>
            <w:rtl/>
            <w:lang w:eastAsia="en-US"/>
          </w:rPr>
          <w:tab/>
        </w:r>
        <w:r w:rsidR="006E5E2B" w:rsidRPr="007E4036">
          <w:rPr>
            <w:rStyle w:val="Hyperlink"/>
            <w:rFonts w:hint="eastAsia"/>
            <w:rtl/>
          </w:rPr>
          <w:t>המציע</w:t>
        </w:r>
        <w:r w:rsidR="006E5E2B" w:rsidRPr="007E4036">
          <w:rPr>
            <w:rStyle w:val="Hyperlink"/>
            <w:rtl/>
          </w:rPr>
          <w:t xml:space="preserve"> (</w:t>
        </w:r>
        <w:r w:rsidR="006E5E2B" w:rsidRPr="007E4036">
          <w:rPr>
            <w:rStyle w:val="Hyperlink"/>
          </w:rPr>
          <w:t>S</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Toc512959465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82</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66" w:history="1">
        <w:r w:rsidR="006E5E2B" w:rsidRPr="007E4036">
          <w:rPr>
            <w:rStyle w:val="Hyperlink"/>
            <w:rtl/>
          </w:rPr>
          <w:t>4.2</w:t>
        </w:r>
        <w:r w:rsidR="006E5E2B">
          <w:rPr>
            <w:rFonts w:eastAsiaTheme="minorEastAsia" w:cstheme="minorBidi"/>
            <w:sz w:val="22"/>
            <w:szCs w:val="22"/>
            <w:rtl/>
            <w:lang w:eastAsia="en-US"/>
          </w:rPr>
          <w:tab/>
        </w:r>
        <w:r w:rsidR="006E5E2B" w:rsidRPr="007E4036">
          <w:rPr>
            <w:rStyle w:val="Hyperlink"/>
            <w:rFonts w:hint="eastAsia"/>
            <w:rtl/>
          </w:rPr>
          <w:t>צוות</w:t>
        </w:r>
        <w:r w:rsidR="006E5E2B" w:rsidRPr="007E4036">
          <w:rPr>
            <w:rStyle w:val="Hyperlink"/>
            <w:rtl/>
          </w:rPr>
          <w:t xml:space="preserve"> </w:t>
        </w:r>
        <w:r w:rsidR="006E5E2B" w:rsidRPr="007E4036">
          <w:rPr>
            <w:rStyle w:val="Hyperlink"/>
            <w:rFonts w:hint="eastAsia"/>
            <w:rtl/>
          </w:rPr>
          <w:t>המציע</w:t>
        </w:r>
        <w:r w:rsidR="006E5E2B" w:rsidRPr="007E4036">
          <w:rPr>
            <w:rStyle w:val="Hyperlink"/>
            <w:rtl/>
          </w:rPr>
          <w:t xml:space="preserve"> (</w:t>
        </w:r>
        <w:r w:rsidR="006E5E2B" w:rsidRPr="007E4036">
          <w:rPr>
            <w:rStyle w:val="Hyperlink"/>
          </w:rPr>
          <w:t>S</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Toc512959466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85</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67" w:history="1">
        <w:r w:rsidR="006E5E2B" w:rsidRPr="007E4036">
          <w:rPr>
            <w:rStyle w:val="Hyperlink"/>
            <w:rtl/>
          </w:rPr>
          <w:t>4.3</w:t>
        </w:r>
        <w:r w:rsidR="006E5E2B">
          <w:rPr>
            <w:rFonts w:eastAsiaTheme="minorEastAsia" w:cstheme="minorBidi"/>
            <w:sz w:val="22"/>
            <w:szCs w:val="22"/>
            <w:rtl/>
            <w:lang w:eastAsia="en-US"/>
          </w:rPr>
          <w:tab/>
        </w:r>
        <w:r w:rsidR="006E5E2B" w:rsidRPr="007E4036">
          <w:rPr>
            <w:rStyle w:val="Hyperlink"/>
            <w:rFonts w:hint="eastAsia"/>
            <w:rtl/>
          </w:rPr>
          <w:t>מימוש</w:t>
        </w:r>
        <w:r w:rsidR="006E5E2B" w:rsidRPr="007E4036">
          <w:rPr>
            <w:rStyle w:val="Hyperlink"/>
            <w:rtl/>
          </w:rPr>
          <w:t xml:space="preserve"> </w:t>
        </w:r>
        <w:r w:rsidR="006E5E2B" w:rsidRPr="007E4036">
          <w:rPr>
            <w:rStyle w:val="Hyperlink"/>
            <w:rFonts w:hint="eastAsia"/>
            <w:rtl/>
          </w:rPr>
          <w:t>כולל</w:t>
        </w:r>
        <w:r w:rsidR="006E5E2B" w:rsidRPr="007E4036">
          <w:rPr>
            <w:rStyle w:val="Hyperlink"/>
            <w:rtl/>
          </w:rPr>
          <w:t xml:space="preserve"> </w:t>
        </w:r>
        <w:r w:rsidR="006E5E2B" w:rsidRPr="007E4036">
          <w:rPr>
            <w:rStyle w:val="Hyperlink"/>
            <w:rFonts w:hint="eastAsia"/>
            <w:rtl/>
          </w:rPr>
          <w:t>של</w:t>
        </w:r>
        <w:r w:rsidR="006E5E2B" w:rsidRPr="007E4036">
          <w:rPr>
            <w:rStyle w:val="Hyperlink"/>
            <w:rtl/>
          </w:rPr>
          <w:t xml:space="preserve"> </w:t>
        </w:r>
        <w:r w:rsidR="006E5E2B" w:rsidRPr="007E4036">
          <w:rPr>
            <w:rStyle w:val="Hyperlink"/>
            <w:rFonts w:hint="eastAsia"/>
            <w:rtl/>
          </w:rPr>
          <w:t>השירות</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Toc512959467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99</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68" w:history="1">
        <w:r w:rsidR="006E5E2B" w:rsidRPr="007E4036">
          <w:rPr>
            <w:rStyle w:val="Hyperlink"/>
            <w:rtl/>
          </w:rPr>
          <w:t>4.4</w:t>
        </w:r>
        <w:r w:rsidR="006E5E2B">
          <w:rPr>
            <w:rFonts w:eastAsiaTheme="minorEastAsia" w:cstheme="minorBidi"/>
            <w:sz w:val="22"/>
            <w:szCs w:val="22"/>
            <w:rtl/>
            <w:lang w:eastAsia="en-US"/>
          </w:rPr>
          <w:tab/>
        </w:r>
        <w:r w:rsidR="006E5E2B" w:rsidRPr="007E4036">
          <w:rPr>
            <w:rStyle w:val="Hyperlink"/>
            <w:rFonts w:hint="eastAsia"/>
            <w:rtl/>
          </w:rPr>
          <w:t>תפעול</w:t>
        </w:r>
        <w:r w:rsidR="006E5E2B" w:rsidRPr="007E4036">
          <w:rPr>
            <w:rStyle w:val="Hyperlink"/>
            <w:rtl/>
          </w:rPr>
          <w:t xml:space="preserve"> </w:t>
        </w:r>
        <w:r w:rsidR="006E5E2B" w:rsidRPr="007E4036">
          <w:rPr>
            <w:rStyle w:val="Hyperlink"/>
            <w:rFonts w:hint="eastAsia"/>
            <w:rtl/>
          </w:rPr>
          <w:t>שוטף</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Toc512959468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105</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69" w:history="1">
        <w:r w:rsidR="006E5E2B" w:rsidRPr="007E4036">
          <w:rPr>
            <w:rStyle w:val="Hyperlink"/>
          </w:rPr>
          <w:t>4.5</w:t>
        </w:r>
        <w:r w:rsidR="006E5E2B">
          <w:rPr>
            <w:rFonts w:eastAsiaTheme="minorEastAsia" w:cstheme="minorBidi"/>
            <w:sz w:val="22"/>
            <w:szCs w:val="22"/>
            <w:rtl/>
            <w:lang w:eastAsia="en-US"/>
          </w:rPr>
          <w:tab/>
        </w:r>
        <w:r w:rsidR="006E5E2B" w:rsidRPr="007E4036">
          <w:rPr>
            <w:rStyle w:val="Hyperlink"/>
            <w:rFonts w:hint="eastAsia"/>
            <w:rtl/>
          </w:rPr>
          <w:t>הסכם</w:t>
        </w:r>
        <w:r w:rsidR="006E5E2B" w:rsidRPr="007E4036">
          <w:rPr>
            <w:rStyle w:val="Hyperlink"/>
            <w:rtl/>
          </w:rPr>
          <w:t xml:space="preserve"> </w:t>
        </w:r>
        <w:r w:rsidR="006E5E2B" w:rsidRPr="007E4036">
          <w:rPr>
            <w:rStyle w:val="Hyperlink"/>
            <w:rFonts w:hint="eastAsia"/>
            <w:rtl/>
          </w:rPr>
          <w:t>רמת</w:t>
        </w:r>
        <w:r w:rsidR="006E5E2B" w:rsidRPr="007E4036">
          <w:rPr>
            <w:rStyle w:val="Hyperlink"/>
            <w:rtl/>
          </w:rPr>
          <w:t xml:space="preserve"> </w:t>
        </w:r>
        <w:r w:rsidR="006E5E2B" w:rsidRPr="007E4036">
          <w:rPr>
            <w:rStyle w:val="Hyperlink"/>
            <w:rFonts w:hint="eastAsia"/>
            <w:rtl/>
          </w:rPr>
          <w:t>שירות</w:t>
        </w:r>
        <w:r w:rsidR="006E5E2B" w:rsidRPr="007E4036">
          <w:rPr>
            <w:rStyle w:val="Hyperlink"/>
            <w:rtl/>
          </w:rPr>
          <w:t xml:space="preserve"> - </w:t>
        </w:r>
        <w:r w:rsidR="006E5E2B" w:rsidRPr="007E4036">
          <w:rPr>
            <w:rStyle w:val="Hyperlink"/>
          </w:rPr>
          <w:t>SLA</w:t>
        </w:r>
        <w:r w:rsidR="006E5E2B" w:rsidRPr="007E4036">
          <w:rPr>
            <w:rStyle w:val="Hyperlink"/>
            <w:rtl/>
          </w:rPr>
          <w:t xml:space="preserve"> (</w:t>
        </w:r>
        <w:r w:rsidR="006E5E2B" w:rsidRPr="007E4036">
          <w:rPr>
            <w:rStyle w:val="Hyperlink"/>
          </w:rPr>
          <w:t>S</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Toc512959469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131</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70" w:history="1">
        <w:r w:rsidR="006E5E2B" w:rsidRPr="007E4036">
          <w:rPr>
            <w:rStyle w:val="Hyperlink"/>
            <w:rtl/>
          </w:rPr>
          <w:t>4.6</w:t>
        </w:r>
        <w:r w:rsidR="006E5E2B">
          <w:rPr>
            <w:rFonts w:eastAsiaTheme="minorEastAsia" w:cstheme="minorBidi"/>
            <w:sz w:val="22"/>
            <w:szCs w:val="22"/>
            <w:rtl/>
            <w:lang w:eastAsia="en-US"/>
          </w:rPr>
          <w:tab/>
        </w:r>
        <w:r w:rsidR="006E5E2B" w:rsidRPr="007E4036">
          <w:rPr>
            <w:rStyle w:val="Hyperlink"/>
            <w:rFonts w:hint="eastAsia"/>
            <w:rtl/>
          </w:rPr>
          <w:t>התאוששות</w:t>
        </w:r>
        <w:r w:rsidR="006E5E2B" w:rsidRPr="007E4036">
          <w:rPr>
            <w:rStyle w:val="Hyperlink"/>
            <w:rtl/>
          </w:rPr>
          <w:t xml:space="preserve"> </w:t>
        </w:r>
        <w:r w:rsidR="006E5E2B" w:rsidRPr="007E4036">
          <w:rPr>
            <w:rStyle w:val="Hyperlink"/>
            <w:rFonts w:hint="eastAsia"/>
            <w:rtl/>
          </w:rPr>
          <w:t>מאסון</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Toc512959470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135</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71" w:history="1">
        <w:r w:rsidR="006E5E2B" w:rsidRPr="007E4036">
          <w:rPr>
            <w:rStyle w:val="Hyperlink"/>
            <w:rtl/>
          </w:rPr>
          <w:t>4.7</w:t>
        </w:r>
        <w:r w:rsidR="006E5E2B">
          <w:rPr>
            <w:rFonts w:eastAsiaTheme="minorEastAsia" w:cstheme="minorBidi"/>
            <w:sz w:val="22"/>
            <w:szCs w:val="22"/>
            <w:rtl/>
            <w:lang w:eastAsia="en-US"/>
          </w:rPr>
          <w:tab/>
        </w:r>
        <w:r w:rsidR="006E5E2B" w:rsidRPr="007E4036">
          <w:rPr>
            <w:rStyle w:val="Hyperlink"/>
            <w:rFonts w:hint="eastAsia"/>
            <w:rtl/>
          </w:rPr>
          <w:t>דיור</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Toc512959471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135</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72" w:history="1">
        <w:r w:rsidR="006E5E2B" w:rsidRPr="007E4036">
          <w:rPr>
            <w:rStyle w:val="Hyperlink"/>
            <w:rtl/>
          </w:rPr>
          <w:t>4.8</w:t>
        </w:r>
        <w:r w:rsidR="006E5E2B">
          <w:rPr>
            <w:rFonts w:eastAsiaTheme="minorEastAsia" w:cstheme="minorBidi"/>
            <w:sz w:val="22"/>
            <w:szCs w:val="22"/>
            <w:rtl/>
            <w:lang w:eastAsia="en-US"/>
          </w:rPr>
          <w:tab/>
        </w:r>
        <w:r w:rsidR="006E5E2B" w:rsidRPr="007E4036">
          <w:rPr>
            <w:rStyle w:val="Hyperlink"/>
            <w:rFonts w:hint="eastAsia"/>
            <w:rtl/>
          </w:rPr>
          <w:t>היפרדות</w:t>
        </w:r>
        <w:r w:rsidR="006E5E2B" w:rsidRPr="007E4036">
          <w:rPr>
            <w:rStyle w:val="Hyperlink"/>
            <w:rtl/>
          </w:rPr>
          <w:t xml:space="preserve"> (</w:t>
        </w:r>
        <w:r w:rsidR="006E5E2B" w:rsidRPr="007E4036">
          <w:rPr>
            <w:rStyle w:val="Hyperlink"/>
          </w:rPr>
          <w:t>M</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Toc512959472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136</w:t>
        </w:r>
        <w:r w:rsidR="006E5E2B">
          <w:rPr>
            <w:rStyle w:val="Hyperlink"/>
            <w:rtl/>
          </w:rPr>
          <w:fldChar w:fldCharType="end"/>
        </w:r>
      </w:hyperlink>
    </w:p>
    <w:p w:rsidR="006E5E2B" w:rsidRDefault="00ED606E" w:rsidP="006E5E2B">
      <w:pPr>
        <w:pStyle w:val="TOC1"/>
        <w:rPr>
          <w:rFonts w:eastAsiaTheme="minorEastAsia" w:cstheme="minorBidi"/>
          <w:sz w:val="22"/>
          <w:szCs w:val="22"/>
          <w:rtl/>
          <w:lang w:eastAsia="en-US"/>
        </w:rPr>
      </w:pPr>
      <w:hyperlink w:anchor="_Toc512959473" w:history="1">
        <w:r w:rsidR="006E5E2B" w:rsidRPr="007E4036">
          <w:rPr>
            <w:rStyle w:val="Hyperlink"/>
            <w:rtl/>
          </w:rPr>
          <w:t>5</w:t>
        </w:r>
        <w:r w:rsidR="006E5E2B">
          <w:rPr>
            <w:rFonts w:eastAsiaTheme="minorEastAsia" w:cstheme="minorBidi"/>
            <w:sz w:val="22"/>
            <w:szCs w:val="22"/>
            <w:rtl/>
            <w:lang w:eastAsia="en-US"/>
          </w:rPr>
          <w:tab/>
        </w:r>
        <w:r w:rsidR="006E5E2B" w:rsidRPr="007E4036">
          <w:rPr>
            <w:rStyle w:val="Hyperlink"/>
            <w:rFonts w:hint="eastAsia"/>
            <w:rtl/>
          </w:rPr>
          <w:t>עלות</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Toc512959473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137</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74" w:history="1">
        <w:r w:rsidR="006E5E2B" w:rsidRPr="007E4036">
          <w:rPr>
            <w:rStyle w:val="Hyperlink"/>
            <w:rtl/>
          </w:rPr>
          <w:t>5.0</w:t>
        </w:r>
        <w:r w:rsidR="006E5E2B">
          <w:rPr>
            <w:rFonts w:eastAsiaTheme="minorEastAsia" w:cstheme="minorBidi"/>
            <w:sz w:val="22"/>
            <w:szCs w:val="22"/>
            <w:rtl/>
            <w:lang w:eastAsia="en-US"/>
          </w:rPr>
          <w:tab/>
        </w:r>
        <w:r w:rsidR="006E5E2B" w:rsidRPr="007E4036">
          <w:rPr>
            <w:rStyle w:val="Hyperlink"/>
            <w:rFonts w:hint="eastAsia"/>
            <w:rtl/>
          </w:rPr>
          <w:t>כללי</w:t>
        </w:r>
        <w:r w:rsidR="006E5E2B" w:rsidRPr="007E4036">
          <w:rPr>
            <w:rStyle w:val="Hyperlink"/>
            <w:rtl/>
          </w:rPr>
          <w:t xml:space="preserve"> - </w:t>
        </w:r>
        <w:r w:rsidR="006E5E2B" w:rsidRPr="007E4036">
          <w:rPr>
            <w:rStyle w:val="Hyperlink"/>
            <w:rFonts w:hint="eastAsia"/>
            <w:rtl/>
          </w:rPr>
          <w:t>הבהקים</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Toc512959474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137</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75" w:history="1">
        <w:r w:rsidR="006E5E2B" w:rsidRPr="007E4036">
          <w:rPr>
            <w:rStyle w:val="Hyperlink"/>
            <w:rtl/>
          </w:rPr>
          <w:t>5.1</w:t>
        </w:r>
        <w:r w:rsidR="006E5E2B">
          <w:rPr>
            <w:rFonts w:eastAsiaTheme="minorEastAsia" w:cstheme="minorBidi"/>
            <w:sz w:val="22"/>
            <w:szCs w:val="22"/>
            <w:rtl/>
            <w:lang w:eastAsia="en-US"/>
          </w:rPr>
          <w:tab/>
        </w:r>
        <w:r w:rsidR="006E5E2B" w:rsidRPr="007E4036">
          <w:rPr>
            <w:rStyle w:val="Hyperlink"/>
            <w:rFonts w:hint="eastAsia"/>
            <w:rtl/>
          </w:rPr>
          <w:t>מחירונים</w:t>
        </w:r>
        <w:r w:rsidR="006E5E2B" w:rsidRPr="007E4036">
          <w:rPr>
            <w:rStyle w:val="Hyperlink"/>
            <w:rtl/>
          </w:rPr>
          <w:t xml:space="preserve"> (</w:t>
        </w:r>
        <w:r w:rsidR="006E5E2B" w:rsidRPr="007E4036">
          <w:rPr>
            <w:rStyle w:val="Hyperlink"/>
          </w:rPr>
          <w:t>M</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Toc512959475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138</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76" w:history="1">
        <w:r w:rsidR="006E5E2B" w:rsidRPr="007E4036">
          <w:rPr>
            <w:rStyle w:val="Hyperlink"/>
            <w:rtl/>
          </w:rPr>
          <w:t>5.2</w:t>
        </w:r>
        <w:r w:rsidR="006E5E2B">
          <w:rPr>
            <w:rFonts w:eastAsiaTheme="minorEastAsia" w:cstheme="minorBidi"/>
            <w:sz w:val="22"/>
            <w:szCs w:val="22"/>
            <w:rtl/>
            <w:lang w:eastAsia="en-US"/>
          </w:rPr>
          <w:tab/>
        </w:r>
        <w:r w:rsidR="006E5E2B" w:rsidRPr="007E4036">
          <w:rPr>
            <w:rStyle w:val="Hyperlink"/>
            <w:rFonts w:hint="eastAsia"/>
            <w:rtl/>
          </w:rPr>
          <w:t>עלות</w:t>
        </w:r>
        <w:r w:rsidR="006E5E2B" w:rsidRPr="007E4036">
          <w:rPr>
            <w:rStyle w:val="Hyperlink"/>
            <w:rtl/>
          </w:rPr>
          <w:t xml:space="preserve"> </w:t>
        </w:r>
        <w:r w:rsidR="006E5E2B" w:rsidRPr="007E4036">
          <w:rPr>
            <w:rStyle w:val="Hyperlink"/>
            <w:rFonts w:hint="eastAsia"/>
            <w:rtl/>
          </w:rPr>
          <w:t>הקמת</w:t>
        </w:r>
        <w:r w:rsidR="006E5E2B" w:rsidRPr="007E4036">
          <w:rPr>
            <w:rStyle w:val="Hyperlink"/>
            <w:rtl/>
          </w:rPr>
          <w:t xml:space="preserve"> </w:t>
        </w:r>
        <w:r w:rsidR="006E5E2B" w:rsidRPr="007E4036">
          <w:rPr>
            <w:rStyle w:val="Hyperlink"/>
            <w:rFonts w:hint="eastAsia"/>
            <w:rtl/>
          </w:rPr>
          <w:t>תשתיות</w:t>
        </w:r>
        <w:r w:rsidR="006E5E2B" w:rsidRPr="007E4036">
          <w:rPr>
            <w:rStyle w:val="Hyperlink"/>
            <w:rtl/>
          </w:rPr>
          <w:t xml:space="preserve"> </w:t>
        </w:r>
        <w:r w:rsidR="006E5E2B" w:rsidRPr="007E4036">
          <w:rPr>
            <w:rStyle w:val="Hyperlink"/>
            <w:rFonts w:hint="eastAsia"/>
            <w:rtl/>
          </w:rPr>
          <w:t>מיקור</w:t>
        </w:r>
        <w:r w:rsidR="006E5E2B" w:rsidRPr="007E4036">
          <w:rPr>
            <w:rStyle w:val="Hyperlink"/>
            <w:rtl/>
          </w:rPr>
          <w:t xml:space="preserve"> </w:t>
        </w:r>
        <w:r w:rsidR="006E5E2B" w:rsidRPr="007E4036">
          <w:rPr>
            <w:rStyle w:val="Hyperlink"/>
            <w:rFonts w:hint="eastAsia"/>
            <w:rtl/>
          </w:rPr>
          <w:t>חוץ</w:t>
        </w:r>
        <w:r w:rsidR="006E5E2B" w:rsidRPr="007E4036">
          <w:rPr>
            <w:rStyle w:val="Hyperlink"/>
            <w:rtl/>
          </w:rPr>
          <w:t xml:space="preserve"> (</w:t>
        </w:r>
        <w:r w:rsidR="006E5E2B" w:rsidRPr="007E4036">
          <w:rPr>
            <w:rStyle w:val="Hyperlink"/>
          </w:rPr>
          <w:t>S</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Toc512959476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139</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77" w:history="1">
        <w:r w:rsidR="006E5E2B" w:rsidRPr="007E4036">
          <w:rPr>
            <w:rStyle w:val="Hyperlink"/>
            <w:rtl/>
          </w:rPr>
          <w:t>5.3</w:t>
        </w:r>
        <w:r w:rsidR="006E5E2B">
          <w:rPr>
            <w:rFonts w:eastAsiaTheme="minorEastAsia" w:cstheme="minorBidi"/>
            <w:sz w:val="22"/>
            <w:szCs w:val="22"/>
            <w:rtl/>
            <w:lang w:eastAsia="en-US"/>
          </w:rPr>
          <w:tab/>
        </w:r>
        <w:r w:rsidR="006E5E2B" w:rsidRPr="007E4036">
          <w:rPr>
            <w:rStyle w:val="Hyperlink"/>
            <w:rFonts w:hint="eastAsia"/>
            <w:rtl/>
          </w:rPr>
          <w:t>עלות</w:t>
        </w:r>
        <w:r w:rsidR="006E5E2B" w:rsidRPr="007E4036">
          <w:rPr>
            <w:rStyle w:val="Hyperlink"/>
            <w:rtl/>
          </w:rPr>
          <w:t xml:space="preserve"> </w:t>
        </w:r>
        <w:r w:rsidR="006E5E2B" w:rsidRPr="007E4036">
          <w:rPr>
            <w:rStyle w:val="Hyperlink"/>
            <w:rFonts w:hint="eastAsia"/>
            <w:rtl/>
          </w:rPr>
          <w:t>תפעול</w:t>
        </w:r>
        <w:r w:rsidR="006E5E2B" w:rsidRPr="007E4036">
          <w:rPr>
            <w:rStyle w:val="Hyperlink"/>
            <w:rtl/>
          </w:rPr>
          <w:t xml:space="preserve"> </w:t>
        </w:r>
        <w:r w:rsidR="006E5E2B" w:rsidRPr="007E4036">
          <w:rPr>
            <w:rStyle w:val="Hyperlink"/>
            <w:rFonts w:hint="eastAsia"/>
            <w:rtl/>
          </w:rPr>
          <w:t>ותחזוקה</w:t>
        </w:r>
        <w:r w:rsidR="006E5E2B" w:rsidRPr="007E4036">
          <w:rPr>
            <w:rStyle w:val="Hyperlink"/>
            <w:rtl/>
          </w:rPr>
          <w:t xml:space="preserve"> - </w:t>
        </w:r>
        <w:r w:rsidR="006E5E2B" w:rsidRPr="007E4036">
          <w:rPr>
            <w:rStyle w:val="Hyperlink"/>
            <w:rFonts w:hint="eastAsia"/>
            <w:rtl/>
          </w:rPr>
          <w:t>מחיר</w:t>
        </w:r>
        <w:r w:rsidR="006E5E2B" w:rsidRPr="007E4036">
          <w:rPr>
            <w:rStyle w:val="Hyperlink"/>
            <w:rtl/>
          </w:rPr>
          <w:t xml:space="preserve"> </w:t>
        </w:r>
        <w:r w:rsidR="006E5E2B" w:rsidRPr="007E4036">
          <w:rPr>
            <w:rStyle w:val="Hyperlink"/>
            <w:rFonts w:hint="eastAsia"/>
            <w:rtl/>
          </w:rPr>
          <w:t>סל</w:t>
        </w:r>
        <w:r w:rsidR="006E5E2B" w:rsidRPr="007E4036">
          <w:rPr>
            <w:rStyle w:val="Hyperlink"/>
            <w:rtl/>
          </w:rPr>
          <w:t xml:space="preserve"> </w:t>
        </w:r>
        <w:r w:rsidR="006E5E2B" w:rsidRPr="007E4036">
          <w:rPr>
            <w:rStyle w:val="Hyperlink"/>
            <w:rFonts w:hint="eastAsia"/>
            <w:rtl/>
          </w:rPr>
          <w:t>הבסיס</w:t>
        </w:r>
        <w:r w:rsidR="006E5E2B" w:rsidRPr="007E4036">
          <w:rPr>
            <w:rStyle w:val="Hyperlink"/>
            <w:rtl/>
          </w:rPr>
          <w:t xml:space="preserve"> (</w:t>
        </w:r>
        <w:r w:rsidR="006E5E2B" w:rsidRPr="007E4036">
          <w:rPr>
            <w:rStyle w:val="Hyperlink"/>
          </w:rPr>
          <w:t>S</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Toc512959477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140</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78" w:history="1">
        <w:r w:rsidR="006E5E2B" w:rsidRPr="007E4036">
          <w:rPr>
            <w:rStyle w:val="Hyperlink"/>
            <w:rtl/>
          </w:rPr>
          <w:t>5.4</w:t>
        </w:r>
        <w:r w:rsidR="006E5E2B">
          <w:rPr>
            <w:rFonts w:eastAsiaTheme="minorEastAsia" w:cstheme="minorBidi"/>
            <w:sz w:val="22"/>
            <w:szCs w:val="22"/>
            <w:rtl/>
            <w:lang w:eastAsia="en-US"/>
          </w:rPr>
          <w:tab/>
        </w:r>
        <w:r w:rsidR="006E5E2B" w:rsidRPr="007E4036">
          <w:rPr>
            <w:rStyle w:val="Hyperlink"/>
            <w:rFonts w:hint="eastAsia"/>
            <w:rtl/>
          </w:rPr>
          <w:t>תוספות</w:t>
        </w:r>
        <w:r w:rsidR="006E5E2B" w:rsidRPr="007E4036">
          <w:rPr>
            <w:rStyle w:val="Hyperlink"/>
            <w:rtl/>
          </w:rPr>
          <w:t xml:space="preserve"> </w:t>
        </w:r>
        <w:r w:rsidR="006E5E2B" w:rsidRPr="007E4036">
          <w:rPr>
            <w:rStyle w:val="Hyperlink"/>
            <w:rFonts w:hint="eastAsia"/>
            <w:rtl/>
          </w:rPr>
          <w:t>וגריעות</w:t>
        </w:r>
        <w:r w:rsidR="006E5E2B" w:rsidRPr="007E4036">
          <w:rPr>
            <w:rStyle w:val="Hyperlink"/>
            <w:rtl/>
          </w:rPr>
          <w:t xml:space="preserve"> (</w:t>
        </w:r>
        <w:r w:rsidR="006E5E2B" w:rsidRPr="007E4036">
          <w:rPr>
            <w:rStyle w:val="Hyperlink"/>
          </w:rPr>
          <w:t>M</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Toc512959478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140</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79" w:history="1">
        <w:r w:rsidR="006E5E2B" w:rsidRPr="007E4036">
          <w:rPr>
            <w:rStyle w:val="Hyperlink"/>
            <w:rtl/>
          </w:rPr>
          <w:t>5.5</w:t>
        </w:r>
        <w:r w:rsidR="006E5E2B">
          <w:rPr>
            <w:rFonts w:eastAsiaTheme="minorEastAsia" w:cstheme="minorBidi"/>
            <w:sz w:val="22"/>
            <w:szCs w:val="22"/>
            <w:rtl/>
            <w:lang w:eastAsia="en-US"/>
          </w:rPr>
          <w:tab/>
        </w:r>
        <w:r w:rsidR="006E5E2B" w:rsidRPr="007E4036">
          <w:rPr>
            <w:rStyle w:val="Hyperlink"/>
            <w:rFonts w:hint="eastAsia"/>
            <w:rtl/>
          </w:rPr>
          <w:t>עלות</w:t>
        </w:r>
        <w:r w:rsidR="006E5E2B" w:rsidRPr="007E4036">
          <w:rPr>
            <w:rStyle w:val="Hyperlink"/>
            <w:rtl/>
          </w:rPr>
          <w:t xml:space="preserve"> </w:t>
        </w:r>
        <w:r w:rsidR="006E5E2B" w:rsidRPr="007E4036">
          <w:rPr>
            <w:rStyle w:val="Hyperlink"/>
            <w:rFonts w:hint="eastAsia"/>
            <w:rtl/>
          </w:rPr>
          <w:t>כוללת</w:t>
        </w:r>
        <w:r w:rsidR="006E5E2B" w:rsidRPr="007E4036">
          <w:rPr>
            <w:rStyle w:val="Hyperlink"/>
            <w:rtl/>
          </w:rPr>
          <w:t xml:space="preserve"> </w:t>
        </w:r>
        <w:r w:rsidR="006E5E2B" w:rsidRPr="007E4036">
          <w:rPr>
            <w:rStyle w:val="Hyperlink"/>
            <w:rFonts w:hint="eastAsia"/>
            <w:rtl/>
          </w:rPr>
          <w:t>להשוואת</w:t>
        </w:r>
        <w:r w:rsidR="006E5E2B" w:rsidRPr="007E4036">
          <w:rPr>
            <w:rStyle w:val="Hyperlink"/>
            <w:rtl/>
          </w:rPr>
          <w:t xml:space="preserve"> </w:t>
        </w:r>
        <w:r w:rsidR="006E5E2B" w:rsidRPr="007E4036">
          <w:rPr>
            <w:rStyle w:val="Hyperlink"/>
            <w:rFonts w:hint="eastAsia"/>
            <w:rtl/>
          </w:rPr>
          <w:t>הצעות</w:t>
        </w:r>
        <w:r w:rsidR="006E5E2B" w:rsidRPr="007E4036">
          <w:rPr>
            <w:rStyle w:val="Hyperlink"/>
            <w:rtl/>
          </w:rPr>
          <w:t xml:space="preserve"> </w:t>
        </w:r>
        <w:r w:rsidR="006E5E2B" w:rsidRPr="007E4036">
          <w:rPr>
            <w:rStyle w:val="Hyperlink"/>
          </w:rPr>
          <w:t>(LCC)</w:t>
        </w:r>
        <w:r w:rsidR="006E5E2B" w:rsidRPr="007E4036">
          <w:rPr>
            <w:rStyle w:val="Hyperlink"/>
            <w:rtl/>
          </w:rPr>
          <w:t xml:space="preserve"> (</w:t>
        </w:r>
        <w:r w:rsidR="006E5E2B" w:rsidRPr="007E4036">
          <w:rPr>
            <w:rStyle w:val="Hyperlink"/>
          </w:rPr>
          <w:t>M</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Toc512959479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142</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80" w:history="1">
        <w:r w:rsidR="006E5E2B" w:rsidRPr="007E4036">
          <w:rPr>
            <w:rStyle w:val="Hyperlink"/>
            <w:rtl/>
          </w:rPr>
          <w:t>5.6</w:t>
        </w:r>
        <w:r w:rsidR="006E5E2B">
          <w:rPr>
            <w:rFonts w:eastAsiaTheme="minorEastAsia" w:cstheme="minorBidi"/>
            <w:sz w:val="22"/>
            <w:szCs w:val="22"/>
            <w:rtl/>
            <w:lang w:eastAsia="en-US"/>
          </w:rPr>
          <w:tab/>
        </w:r>
        <w:r w:rsidR="006E5E2B" w:rsidRPr="007E4036">
          <w:rPr>
            <w:rStyle w:val="Hyperlink"/>
            <w:rFonts w:hint="eastAsia"/>
            <w:rtl/>
          </w:rPr>
          <w:t>מנגנוני</w:t>
        </w:r>
        <w:r w:rsidR="006E5E2B" w:rsidRPr="007E4036">
          <w:rPr>
            <w:rStyle w:val="Hyperlink"/>
            <w:rtl/>
          </w:rPr>
          <w:t xml:space="preserve"> </w:t>
        </w:r>
        <w:r w:rsidR="006E5E2B" w:rsidRPr="007E4036">
          <w:rPr>
            <w:rStyle w:val="Hyperlink"/>
            <w:rFonts w:hint="eastAsia"/>
            <w:rtl/>
          </w:rPr>
          <w:t>תמרוץ</w:t>
        </w:r>
        <w:r w:rsidR="006E5E2B" w:rsidRPr="007E4036">
          <w:rPr>
            <w:rStyle w:val="Hyperlink"/>
            <w:rtl/>
          </w:rPr>
          <w:t xml:space="preserve"> (</w:t>
        </w:r>
        <w:r w:rsidR="006E5E2B" w:rsidRPr="007E4036">
          <w:rPr>
            <w:rStyle w:val="Hyperlink"/>
          </w:rPr>
          <w:t>M</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Toc512959480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142</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81" w:history="1">
        <w:r w:rsidR="006E5E2B" w:rsidRPr="007E4036">
          <w:rPr>
            <w:rStyle w:val="Hyperlink"/>
            <w:rtl/>
          </w:rPr>
          <w:t>5.7</w:t>
        </w:r>
        <w:r w:rsidR="006E5E2B">
          <w:rPr>
            <w:rFonts w:eastAsiaTheme="minorEastAsia" w:cstheme="minorBidi"/>
            <w:sz w:val="22"/>
            <w:szCs w:val="22"/>
            <w:rtl/>
            <w:lang w:eastAsia="en-US"/>
          </w:rPr>
          <w:tab/>
        </w:r>
        <w:r w:rsidR="006E5E2B" w:rsidRPr="007E4036">
          <w:rPr>
            <w:rStyle w:val="Hyperlink"/>
            <w:rFonts w:hint="eastAsia"/>
            <w:rtl/>
          </w:rPr>
          <w:t>מחירי</w:t>
        </w:r>
        <w:r w:rsidR="006E5E2B" w:rsidRPr="007E4036">
          <w:rPr>
            <w:rStyle w:val="Hyperlink"/>
            <w:rtl/>
          </w:rPr>
          <w:t xml:space="preserve"> </w:t>
        </w:r>
        <w:r w:rsidR="006E5E2B" w:rsidRPr="007E4036">
          <w:rPr>
            <w:rStyle w:val="Hyperlink"/>
            <w:rFonts w:hint="eastAsia"/>
            <w:rtl/>
          </w:rPr>
          <w:t>הפסקת</w:t>
        </w:r>
        <w:r w:rsidR="006E5E2B" w:rsidRPr="007E4036">
          <w:rPr>
            <w:rStyle w:val="Hyperlink"/>
            <w:rtl/>
          </w:rPr>
          <w:t xml:space="preserve"> </w:t>
        </w:r>
        <w:r w:rsidR="006E5E2B" w:rsidRPr="007E4036">
          <w:rPr>
            <w:rStyle w:val="Hyperlink"/>
            <w:rFonts w:hint="eastAsia"/>
            <w:rtl/>
          </w:rPr>
          <w:t>ההתקשרות</w:t>
        </w:r>
        <w:r w:rsidR="006E5E2B" w:rsidRPr="007E4036">
          <w:rPr>
            <w:rStyle w:val="Hyperlink"/>
            <w:rtl/>
          </w:rPr>
          <w:t xml:space="preserve"> (</w:t>
        </w:r>
        <w:r w:rsidR="006E5E2B" w:rsidRPr="007E4036">
          <w:rPr>
            <w:rStyle w:val="Hyperlink"/>
          </w:rPr>
          <w:t>M</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Toc512959481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143</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82" w:history="1">
        <w:r w:rsidR="006E5E2B" w:rsidRPr="007E4036">
          <w:rPr>
            <w:rStyle w:val="Hyperlink"/>
            <w:rtl/>
          </w:rPr>
          <w:t>5.8</w:t>
        </w:r>
        <w:r w:rsidR="006E5E2B">
          <w:rPr>
            <w:rFonts w:eastAsiaTheme="minorEastAsia" w:cstheme="minorBidi"/>
            <w:sz w:val="22"/>
            <w:szCs w:val="22"/>
            <w:rtl/>
            <w:lang w:eastAsia="en-US"/>
          </w:rPr>
          <w:tab/>
        </w:r>
        <w:r w:rsidR="006E5E2B" w:rsidRPr="007E4036">
          <w:rPr>
            <w:rStyle w:val="Hyperlink"/>
            <w:rFonts w:hint="eastAsia"/>
            <w:rtl/>
          </w:rPr>
          <w:t>הצמדה</w:t>
        </w:r>
        <w:r w:rsidR="006E5E2B" w:rsidRPr="007E4036">
          <w:rPr>
            <w:rStyle w:val="Hyperlink"/>
            <w:rtl/>
          </w:rPr>
          <w:t xml:space="preserve"> </w:t>
        </w:r>
        <w:r w:rsidR="006E5E2B" w:rsidRPr="007E4036">
          <w:rPr>
            <w:rStyle w:val="Hyperlink"/>
            <w:rFonts w:hint="eastAsia"/>
            <w:rtl/>
          </w:rPr>
          <w:t>ותנאי</w:t>
        </w:r>
        <w:r w:rsidR="006E5E2B" w:rsidRPr="007E4036">
          <w:rPr>
            <w:rStyle w:val="Hyperlink"/>
            <w:rtl/>
          </w:rPr>
          <w:t xml:space="preserve"> </w:t>
        </w:r>
        <w:r w:rsidR="006E5E2B" w:rsidRPr="007E4036">
          <w:rPr>
            <w:rStyle w:val="Hyperlink"/>
            <w:rFonts w:hint="eastAsia"/>
            <w:rtl/>
          </w:rPr>
          <w:t>תשלום</w:t>
        </w:r>
        <w:r w:rsidR="006E5E2B" w:rsidRPr="007E4036">
          <w:rPr>
            <w:rStyle w:val="Hyperlink"/>
            <w:rtl/>
          </w:rPr>
          <w:t xml:space="preserve"> (</w:t>
        </w:r>
        <w:r w:rsidR="006E5E2B" w:rsidRPr="007E4036">
          <w:rPr>
            <w:rStyle w:val="Hyperlink"/>
          </w:rPr>
          <w:t>I</w:t>
        </w:r>
        <w:r w:rsidR="006E5E2B" w:rsidRPr="007E4036">
          <w:rPr>
            <w:rStyle w:val="Hyperlink"/>
            <w:rtl/>
          </w:rPr>
          <w:t>)</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Toc512959482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143</w:t>
        </w:r>
        <w:r w:rsidR="006E5E2B">
          <w:rPr>
            <w:rStyle w:val="Hyperlink"/>
            <w:rtl/>
          </w:rPr>
          <w:fldChar w:fldCharType="end"/>
        </w:r>
      </w:hyperlink>
    </w:p>
    <w:p w:rsidR="006E5E2B" w:rsidRDefault="00ED606E" w:rsidP="006E5E2B">
      <w:pPr>
        <w:pStyle w:val="TOC1"/>
        <w:tabs>
          <w:tab w:val="clear" w:pos="851"/>
        </w:tabs>
        <w:rPr>
          <w:rFonts w:eastAsiaTheme="minorEastAsia" w:cstheme="minorBidi"/>
          <w:sz w:val="22"/>
          <w:szCs w:val="22"/>
          <w:rtl/>
          <w:lang w:eastAsia="en-US"/>
        </w:rPr>
      </w:pPr>
      <w:hyperlink w:anchor="_Toc512959483" w:history="1">
        <w:r w:rsidR="006E5E2B" w:rsidRPr="007E4036">
          <w:rPr>
            <w:rStyle w:val="Hyperlink"/>
            <w:rFonts w:hint="eastAsia"/>
            <w:rtl/>
          </w:rPr>
          <w:t>נספחים</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Toc512959483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145</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84" w:history="1">
        <w:r w:rsidR="006E5E2B" w:rsidRPr="007E4036">
          <w:rPr>
            <w:rStyle w:val="Hyperlink"/>
            <w:rFonts w:hint="eastAsia"/>
            <w:rtl/>
          </w:rPr>
          <w:t>נספח</w:t>
        </w:r>
        <w:r w:rsidR="006E5E2B" w:rsidRPr="007E4036">
          <w:rPr>
            <w:rStyle w:val="Hyperlink"/>
            <w:rtl/>
          </w:rPr>
          <w:t xml:space="preserve"> 0.3.1 - </w:t>
        </w:r>
        <w:r w:rsidR="006E5E2B" w:rsidRPr="007E4036">
          <w:rPr>
            <w:rStyle w:val="Hyperlink"/>
            <w:rFonts w:hint="eastAsia"/>
            <w:rtl/>
          </w:rPr>
          <w:t>פרטי</w:t>
        </w:r>
        <w:r w:rsidR="006E5E2B" w:rsidRPr="007E4036">
          <w:rPr>
            <w:rStyle w:val="Hyperlink"/>
            <w:rtl/>
          </w:rPr>
          <w:t xml:space="preserve"> </w:t>
        </w:r>
        <w:r w:rsidR="006E5E2B" w:rsidRPr="007E4036">
          <w:rPr>
            <w:rStyle w:val="Hyperlink"/>
            <w:rFonts w:hint="eastAsia"/>
            <w:rtl/>
          </w:rPr>
          <w:t>איש</w:t>
        </w:r>
        <w:r w:rsidR="006E5E2B" w:rsidRPr="007E4036">
          <w:rPr>
            <w:rStyle w:val="Hyperlink"/>
            <w:rtl/>
          </w:rPr>
          <w:t xml:space="preserve"> </w:t>
        </w:r>
        <w:r w:rsidR="006E5E2B" w:rsidRPr="007E4036">
          <w:rPr>
            <w:rStyle w:val="Hyperlink"/>
            <w:rFonts w:hint="eastAsia"/>
            <w:rtl/>
          </w:rPr>
          <w:t>קשר</w:t>
        </w:r>
        <w:r w:rsidR="006E5E2B" w:rsidRPr="007E4036">
          <w:rPr>
            <w:rStyle w:val="Hyperlink"/>
            <w:rtl/>
          </w:rPr>
          <w:t xml:space="preserve"> </w:t>
        </w:r>
        <w:r w:rsidR="006E5E2B" w:rsidRPr="007E4036">
          <w:rPr>
            <w:rStyle w:val="Hyperlink"/>
            <w:rFonts w:hint="eastAsia"/>
            <w:rtl/>
          </w:rPr>
          <w:t>מטעם</w:t>
        </w:r>
        <w:r w:rsidR="006E5E2B" w:rsidRPr="007E4036">
          <w:rPr>
            <w:rStyle w:val="Hyperlink"/>
            <w:rtl/>
          </w:rPr>
          <w:t xml:space="preserve"> </w:t>
        </w:r>
        <w:r w:rsidR="006E5E2B" w:rsidRPr="007E4036">
          <w:rPr>
            <w:rStyle w:val="Hyperlink"/>
            <w:rFonts w:hint="eastAsia"/>
            <w:rtl/>
          </w:rPr>
          <w:t>המציע</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Toc512959484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146</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85" w:history="1">
        <w:r w:rsidR="006E5E2B" w:rsidRPr="007E4036">
          <w:rPr>
            <w:rStyle w:val="Hyperlink"/>
            <w:rFonts w:hint="eastAsia"/>
            <w:rtl/>
          </w:rPr>
          <w:t>נספח</w:t>
        </w:r>
        <w:r w:rsidR="006E5E2B" w:rsidRPr="007E4036">
          <w:rPr>
            <w:rStyle w:val="Hyperlink"/>
            <w:rtl/>
          </w:rPr>
          <w:t xml:space="preserve"> 0.6.1 - </w:t>
        </w:r>
        <w:r w:rsidR="006E5E2B" w:rsidRPr="007E4036">
          <w:rPr>
            <w:rStyle w:val="Hyperlink"/>
            <w:rFonts w:hint="eastAsia"/>
            <w:rtl/>
          </w:rPr>
          <w:t>ערבות</w:t>
        </w:r>
        <w:r w:rsidR="006E5E2B" w:rsidRPr="007E4036">
          <w:rPr>
            <w:rStyle w:val="Hyperlink"/>
            <w:rtl/>
          </w:rPr>
          <w:t xml:space="preserve"> </w:t>
        </w:r>
        <w:r w:rsidR="006E5E2B" w:rsidRPr="007E4036">
          <w:rPr>
            <w:rStyle w:val="Hyperlink"/>
            <w:rFonts w:hint="eastAsia"/>
            <w:rtl/>
          </w:rPr>
          <w:t>בגין</w:t>
        </w:r>
        <w:r w:rsidR="006E5E2B" w:rsidRPr="007E4036">
          <w:rPr>
            <w:rStyle w:val="Hyperlink"/>
            <w:rtl/>
          </w:rPr>
          <w:t xml:space="preserve"> </w:t>
        </w:r>
        <w:r w:rsidR="006E5E2B" w:rsidRPr="007E4036">
          <w:rPr>
            <w:rStyle w:val="Hyperlink"/>
            <w:rFonts w:hint="eastAsia"/>
            <w:rtl/>
          </w:rPr>
          <w:t>הגשת</w:t>
        </w:r>
        <w:r w:rsidR="006E5E2B" w:rsidRPr="007E4036">
          <w:rPr>
            <w:rStyle w:val="Hyperlink"/>
            <w:rtl/>
          </w:rPr>
          <w:t xml:space="preserve"> </w:t>
        </w:r>
        <w:r w:rsidR="006E5E2B" w:rsidRPr="007E4036">
          <w:rPr>
            <w:rStyle w:val="Hyperlink"/>
            <w:rFonts w:hint="eastAsia"/>
            <w:rtl/>
          </w:rPr>
          <w:t>הצעה</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Toc512959485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147</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86" w:history="1">
        <w:r w:rsidR="006E5E2B" w:rsidRPr="007E4036">
          <w:rPr>
            <w:rStyle w:val="Hyperlink"/>
            <w:rFonts w:hint="eastAsia"/>
            <w:rtl/>
          </w:rPr>
          <w:t>נספח</w:t>
        </w:r>
        <w:r w:rsidR="006E5E2B" w:rsidRPr="007E4036">
          <w:rPr>
            <w:rStyle w:val="Hyperlink"/>
            <w:rtl/>
          </w:rPr>
          <w:t xml:space="preserve"> 0.6.2 - </w:t>
        </w:r>
        <w:r w:rsidR="006E5E2B" w:rsidRPr="007E4036">
          <w:rPr>
            <w:rStyle w:val="Hyperlink"/>
            <w:rFonts w:hint="eastAsia"/>
            <w:rtl/>
          </w:rPr>
          <w:t>אישור</w:t>
        </w:r>
        <w:r w:rsidR="006E5E2B" w:rsidRPr="007E4036">
          <w:rPr>
            <w:rStyle w:val="Hyperlink"/>
            <w:rtl/>
          </w:rPr>
          <w:t xml:space="preserve"> </w:t>
        </w:r>
        <w:r w:rsidR="006E5E2B" w:rsidRPr="007E4036">
          <w:rPr>
            <w:rStyle w:val="Hyperlink"/>
            <w:rFonts w:hint="eastAsia"/>
            <w:rtl/>
          </w:rPr>
          <w:t>פרטי</w:t>
        </w:r>
        <w:r w:rsidR="006E5E2B" w:rsidRPr="007E4036">
          <w:rPr>
            <w:rStyle w:val="Hyperlink"/>
            <w:rtl/>
          </w:rPr>
          <w:t xml:space="preserve"> </w:t>
        </w:r>
        <w:r w:rsidR="006E5E2B" w:rsidRPr="007E4036">
          <w:rPr>
            <w:rStyle w:val="Hyperlink"/>
            <w:rFonts w:hint="eastAsia"/>
            <w:rtl/>
          </w:rPr>
          <w:t>והתחייבויות</w:t>
        </w:r>
        <w:r w:rsidR="006E5E2B" w:rsidRPr="007E4036">
          <w:rPr>
            <w:rStyle w:val="Hyperlink"/>
            <w:rtl/>
          </w:rPr>
          <w:t xml:space="preserve"> </w:t>
        </w:r>
        <w:r w:rsidR="006E5E2B" w:rsidRPr="007E4036">
          <w:rPr>
            <w:rStyle w:val="Hyperlink"/>
            <w:rFonts w:hint="eastAsia"/>
            <w:rtl/>
          </w:rPr>
          <w:t>מציע</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Toc512959486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148</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87" w:history="1">
        <w:r w:rsidR="006E5E2B" w:rsidRPr="007E4036">
          <w:rPr>
            <w:rStyle w:val="Hyperlink"/>
            <w:rFonts w:hint="eastAsia"/>
            <w:rtl/>
          </w:rPr>
          <w:t>נספח</w:t>
        </w:r>
        <w:r w:rsidR="006E5E2B" w:rsidRPr="007E4036">
          <w:rPr>
            <w:rStyle w:val="Hyperlink"/>
            <w:rtl/>
          </w:rPr>
          <w:t xml:space="preserve"> 0.6.5 </w:t>
        </w:r>
        <w:r w:rsidR="006E5E2B" w:rsidRPr="007E4036">
          <w:rPr>
            <w:rStyle w:val="Hyperlink"/>
            <w:rFonts w:hint="eastAsia"/>
            <w:rtl/>
          </w:rPr>
          <w:t>א</w:t>
        </w:r>
        <w:r w:rsidR="006E5E2B" w:rsidRPr="007E4036">
          <w:rPr>
            <w:rStyle w:val="Hyperlink"/>
            <w:rtl/>
          </w:rPr>
          <w:t xml:space="preserve">' - </w:t>
        </w:r>
        <w:r w:rsidR="006E5E2B" w:rsidRPr="007E4036">
          <w:rPr>
            <w:rStyle w:val="Hyperlink"/>
            <w:rFonts w:hint="eastAsia"/>
            <w:rtl/>
          </w:rPr>
          <w:t>תצהיר</w:t>
        </w:r>
        <w:r w:rsidR="006E5E2B" w:rsidRPr="007E4036">
          <w:rPr>
            <w:rStyle w:val="Hyperlink"/>
            <w:rtl/>
          </w:rPr>
          <w:t xml:space="preserve"> </w:t>
        </w:r>
        <w:r w:rsidR="006E5E2B" w:rsidRPr="007E4036">
          <w:rPr>
            <w:rStyle w:val="Hyperlink"/>
            <w:rFonts w:hint="eastAsia"/>
            <w:rtl/>
          </w:rPr>
          <w:t>בדבר</w:t>
        </w:r>
        <w:r w:rsidR="006E5E2B" w:rsidRPr="007E4036">
          <w:rPr>
            <w:rStyle w:val="Hyperlink"/>
            <w:rtl/>
          </w:rPr>
          <w:t xml:space="preserve"> </w:t>
        </w:r>
        <w:r w:rsidR="006E5E2B" w:rsidRPr="007E4036">
          <w:rPr>
            <w:rStyle w:val="Hyperlink"/>
            <w:rFonts w:hint="eastAsia"/>
            <w:rtl/>
          </w:rPr>
          <w:t>תשלום</w:t>
        </w:r>
        <w:r w:rsidR="006E5E2B" w:rsidRPr="007E4036">
          <w:rPr>
            <w:rStyle w:val="Hyperlink"/>
            <w:rtl/>
          </w:rPr>
          <w:t xml:space="preserve"> </w:t>
        </w:r>
        <w:r w:rsidR="006E5E2B" w:rsidRPr="007E4036">
          <w:rPr>
            <w:rStyle w:val="Hyperlink"/>
            <w:rFonts w:hint="eastAsia"/>
            <w:rtl/>
          </w:rPr>
          <w:t>שכר</w:t>
        </w:r>
        <w:r w:rsidR="006E5E2B" w:rsidRPr="007E4036">
          <w:rPr>
            <w:rStyle w:val="Hyperlink"/>
            <w:rtl/>
          </w:rPr>
          <w:t xml:space="preserve"> </w:t>
        </w:r>
        <w:r w:rsidR="006E5E2B" w:rsidRPr="007E4036">
          <w:rPr>
            <w:rStyle w:val="Hyperlink"/>
            <w:rFonts w:hint="eastAsia"/>
            <w:rtl/>
          </w:rPr>
          <w:t>מינימום</w:t>
        </w:r>
        <w:r w:rsidR="006E5E2B" w:rsidRPr="007E4036">
          <w:rPr>
            <w:rStyle w:val="Hyperlink"/>
            <w:rtl/>
          </w:rPr>
          <w:t xml:space="preserve"> </w:t>
        </w:r>
        <w:r w:rsidR="006E5E2B" w:rsidRPr="007E4036">
          <w:rPr>
            <w:rStyle w:val="Hyperlink"/>
            <w:rFonts w:hint="eastAsia"/>
            <w:rtl/>
          </w:rPr>
          <w:t>וזכויות</w:t>
        </w:r>
        <w:r w:rsidR="006E5E2B" w:rsidRPr="007E4036">
          <w:rPr>
            <w:rStyle w:val="Hyperlink"/>
            <w:rtl/>
          </w:rPr>
          <w:t xml:space="preserve"> </w:t>
        </w:r>
        <w:r w:rsidR="006E5E2B" w:rsidRPr="007E4036">
          <w:rPr>
            <w:rStyle w:val="Hyperlink"/>
            <w:rFonts w:hint="eastAsia"/>
            <w:rtl/>
          </w:rPr>
          <w:t>סוציאליות</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Toc512959487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150</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88" w:history="1">
        <w:r w:rsidR="006E5E2B" w:rsidRPr="007E4036">
          <w:rPr>
            <w:rStyle w:val="Hyperlink"/>
            <w:rFonts w:hint="eastAsia"/>
            <w:rtl/>
          </w:rPr>
          <w:t>נספח</w:t>
        </w:r>
        <w:r w:rsidR="006E5E2B" w:rsidRPr="007E4036">
          <w:rPr>
            <w:rStyle w:val="Hyperlink"/>
            <w:rtl/>
          </w:rPr>
          <w:t xml:space="preserve"> 0.6.5 </w:t>
        </w:r>
        <w:r w:rsidR="006E5E2B" w:rsidRPr="007E4036">
          <w:rPr>
            <w:rStyle w:val="Hyperlink"/>
            <w:rFonts w:hint="eastAsia"/>
            <w:rtl/>
          </w:rPr>
          <w:t>ב</w:t>
        </w:r>
        <w:r w:rsidR="006E5E2B" w:rsidRPr="007E4036">
          <w:rPr>
            <w:rStyle w:val="Hyperlink"/>
            <w:rtl/>
          </w:rPr>
          <w:t xml:space="preserve">' - </w:t>
        </w:r>
        <w:r w:rsidR="006E5E2B" w:rsidRPr="007E4036">
          <w:rPr>
            <w:rStyle w:val="Hyperlink"/>
            <w:rFonts w:hint="eastAsia"/>
            <w:rtl/>
          </w:rPr>
          <w:t>תצהיר</w:t>
        </w:r>
        <w:r w:rsidR="006E5E2B" w:rsidRPr="007E4036">
          <w:rPr>
            <w:rStyle w:val="Hyperlink"/>
            <w:rtl/>
          </w:rPr>
          <w:t xml:space="preserve"> </w:t>
        </w:r>
        <w:r w:rsidR="006E5E2B" w:rsidRPr="007E4036">
          <w:rPr>
            <w:rStyle w:val="Hyperlink"/>
            <w:rFonts w:hint="eastAsia"/>
            <w:rtl/>
          </w:rPr>
          <w:t>בדבר</w:t>
        </w:r>
        <w:r w:rsidR="006E5E2B" w:rsidRPr="007E4036">
          <w:rPr>
            <w:rStyle w:val="Hyperlink"/>
            <w:rtl/>
          </w:rPr>
          <w:t xml:space="preserve"> </w:t>
        </w:r>
        <w:r w:rsidR="006E5E2B" w:rsidRPr="007E4036">
          <w:rPr>
            <w:rStyle w:val="Hyperlink"/>
            <w:rFonts w:hint="eastAsia"/>
            <w:rtl/>
          </w:rPr>
          <w:t>העדר</w:t>
        </w:r>
        <w:r w:rsidR="006E5E2B" w:rsidRPr="007E4036">
          <w:rPr>
            <w:rStyle w:val="Hyperlink"/>
            <w:rtl/>
          </w:rPr>
          <w:t xml:space="preserve"> </w:t>
        </w:r>
        <w:r w:rsidR="006E5E2B" w:rsidRPr="007E4036">
          <w:rPr>
            <w:rStyle w:val="Hyperlink"/>
            <w:rFonts w:hint="eastAsia"/>
            <w:rtl/>
          </w:rPr>
          <w:t>הרשעות</w:t>
        </w:r>
        <w:r w:rsidR="006E5E2B" w:rsidRPr="007E4036">
          <w:rPr>
            <w:rStyle w:val="Hyperlink"/>
            <w:rtl/>
          </w:rPr>
          <w:t xml:space="preserve"> </w:t>
        </w:r>
        <w:r w:rsidR="006E5E2B" w:rsidRPr="007E4036">
          <w:rPr>
            <w:rStyle w:val="Hyperlink"/>
            <w:rFonts w:hint="eastAsia"/>
            <w:rtl/>
          </w:rPr>
          <w:t>בגין</w:t>
        </w:r>
        <w:r w:rsidR="006E5E2B" w:rsidRPr="007E4036">
          <w:rPr>
            <w:rStyle w:val="Hyperlink"/>
            <w:rtl/>
          </w:rPr>
          <w:t xml:space="preserve"> </w:t>
        </w:r>
        <w:r w:rsidR="006E5E2B" w:rsidRPr="007E4036">
          <w:rPr>
            <w:rStyle w:val="Hyperlink"/>
            <w:rFonts w:hint="eastAsia"/>
            <w:rtl/>
          </w:rPr>
          <w:t>העסקת</w:t>
        </w:r>
        <w:r w:rsidR="006E5E2B" w:rsidRPr="007E4036">
          <w:rPr>
            <w:rStyle w:val="Hyperlink"/>
            <w:rtl/>
          </w:rPr>
          <w:t xml:space="preserve"> </w:t>
        </w:r>
        <w:r w:rsidR="006E5E2B" w:rsidRPr="007E4036">
          <w:rPr>
            <w:rStyle w:val="Hyperlink"/>
            <w:rFonts w:hint="eastAsia"/>
            <w:rtl/>
          </w:rPr>
          <w:t>עובדים</w:t>
        </w:r>
        <w:r w:rsidR="006E5E2B" w:rsidRPr="007E4036">
          <w:rPr>
            <w:rStyle w:val="Hyperlink"/>
            <w:rtl/>
          </w:rPr>
          <w:t xml:space="preserve"> </w:t>
        </w:r>
        <w:r w:rsidR="006E5E2B" w:rsidRPr="007E4036">
          <w:rPr>
            <w:rStyle w:val="Hyperlink"/>
            <w:rFonts w:hint="eastAsia"/>
            <w:rtl/>
          </w:rPr>
          <w:t>זרים</w:t>
        </w:r>
        <w:r w:rsidR="006E5E2B" w:rsidRPr="007E4036">
          <w:rPr>
            <w:rStyle w:val="Hyperlink"/>
            <w:rtl/>
          </w:rPr>
          <w:t xml:space="preserve"> </w:t>
        </w:r>
        <w:r w:rsidR="006E5E2B" w:rsidRPr="007E4036">
          <w:rPr>
            <w:rStyle w:val="Hyperlink"/>
            <w:rFonts w:hint="eastAsia"/>
            <w:rtl/>
          </w:rPr>
          <w:t>ושכר</w:t>
        </w:r>
        <w:r w:rsidR="006E5E2B" w:rsidRPr="007E4036">
          <w:rPr>
            <w:rStyle w:val="Hyperlink"/>
            <w:rtl/>
          </w:rPr>
          <w:t xml:space="preserve"> </w:t>
        </w:r>
        <w:r w:rsidR="006E5E2B" w:rsidRPr="007E4036">
          <w:rPr>
            <w:rStyle w:val="Hyperlink"/>
            <w:rFonts w:hint="eastAsia"/>
            <w:rtl/>
          </w:rPr>
          <w:t>מינימום</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Toc512959488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151</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89" w:history="1">
        <w:r w:rsidR="006E5E2B" w:rsidRPr="007E4036">
          <w:rPr>
            <w:rStyle w:val="Hyperlink"/>
            <w:rFonts w:hint="eastAsia"/>
            <w:rtl/>
          </w:rPr>
          <w:t>נספח</w:t>
        </w:r>
        <w:r w:rsidR="006E5E2B" w:rsidRPr="007E4036">
          <w:rPr>
            <w:rStyle w:val="Hyperlink"/>
            <w:rtl/>
          </w:rPr>
          <w:t xml:space="preserve"> 0.6.6.1 </w:t>
        </w:r>
        <w:r w:rsidR="006E5E2B" w:rsidRPr="007E4036">
          <w:rPr>
            <w:rStyle w:val="Hyperlink"/>
            <w:rFonts w:hint="eastAsia"/>
            <w:rtl/>
          </w:rPr>
          <w:t>א</w:t>
        </w:r>
        <w:r w:rsidR="006E5E2B" w:rsidRPr="007E4036">
          <w:rPr>
            <w:rStyle w:val="Hyperlink"/>
            <w:rtl/>
          </w:rPr>
          <w:t xml:space="preserve">'- </w:t>
        </w:r>
        <w:r w:rsidR="006E5E2B" w:rsidRPr="007E4036">
          <w:rPr>
            <w:rStyle w:val="Hyperlink"/>
            <w:rFonts w:hint="eastAsia"/>
            <w:rtl/>
          </w:rPr>
          <w:t>אישור</w:t>
        </w:r>
        <w:r w:rsidR="006E5E2B" w:rsidRPr="007E4036">
          <w:rPr>
            <w:rStyle w:val="Hyperlink"/>
            <w:rtl/>
          </w:rPr>
          <w:t xml:space="preserve"> </w:t>
        </w:r>
        <w:r w:rsidR="006E5E2B" w:rsidRPr="007E4036">
          <w:rPr>
            <w:rStyle w:val="Hyperlink"/>
            <w:rFonts w:hint="eastAsia"/>
            <w:rtl/>
          </w:rPr>
          <w:t>דוחות</w:t>
        </w:r>
        <w:r w:rsidR="006E5E2B" w:rsidRPr="007E4036">
          <w:rPr>
            <w:rStyle w:val="Hyperlink"/>
            <w:rtl/>
          </w:rPr>
          <w:t xml:space="preserve"> </w:t>
        </w:r>
        <w:r w:rsidR="006E5E2B" w:rsidRPr="007E4036">
          <w:rPr>
            <w:rStyle w:val="Hyperlink"/>
            <w:rFonts w:hint="eastAsia"/>
            <w:rtl/>
          </w:rPr>
          <w:t>כספיים</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Toc512959489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152</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90" w:history="1">
        <w:r w:rsidR="006E5E2B" w:rsidRPr="007E4036">
          <w:rPr>
            <w:rStyle w:val="Hyperlink"/>
            <w:rFonts w:hint="eastAsia"/>
            <w:rtl/>
          </w:rPr>
          <w:t>נספח</w:t>
        </w:r>
        <w:r w:rsidR="006E5E2B" w:rsidRPr="007E4036">
          <w:rPr>
            <w:rStyle w:val="Hyperlink"/>
            <w:rtl/>
          </w:rPr>
          <w:t xml:space="preserve"> 0.6.6.1 </w:t>
        </w:r>
        <w:r w:rsidR="006E5E2B" w:rsidRPr="007E4036">
          <w:rPr>
            <w:rStyle w:val="Hyperlink"/>
            <w:rFonts w:hint="eastAsia"/>
            <w:rtl/>
          </w:rPr>
          <w:t>ב</w:t>
        </w:r>
        <w:r w:rsidR="006E5E2B" w:rsidRPr="007E4036">
          <w:rPr>
            <w:rStyle w:val="Hyperlink"/>
            <w:rtl/>
          </w:rPr>
          <w:t xml:space="preserve">'- </w:t>
        </w:r>
        <w:r w:rsidR="006E5E2B" w:rsidRPr="007E4036">
          <w:rPr>
            <w:rStyle w:val="Hyperlink"/>
            <w:rFonts w:hint="eastAsia"/>
            <w:rtl/>
          </w:rPr>
          <w:t>אישור</w:t>
        </w:r>
        <w:r w:rsidR="006E5E2B" w:rsidRPr="007E4036">
          <w:rPr>
            <w:rStyle w:val="Hyperlink"/>
            <w:rtl/>
          </w:rPr>
          <w:t xml:space="preserve"> </w:t>
        </w:r>
        <w:r w:rsidR="006E5E2B" w:rsidRPr="007E4036">
          <w:rPr>
            <w:rStyle w:val="Hyperlink"/>
            <w:rFonts w:hint="eastAsia"/>
            <w:rtl/>
          </w:rPr>
          <w:t>דוחות</w:t>
        </w:r>
        <w:r w:rsidR="006E5E2B" w:rsidRPr="007E4036">
          <w:rPr>
            <w:rStyle w:val="Hyperlink"/>
            <w:rtl/>
          </w:rPr>
          <w:t xml:space="preserve"> </w:t>
        </w:r>
        <w:r w:rsidR="006E5E2B" w:rsidRPr="007E4036">
          <w:rPr>
            <w:rStyle w:val="Hyperlink"/>
            <w:rFonts w:hint="eastAsia"/>
            <w:rtl/>
          </w:rPr>
          <w:t>כספיים</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Toc512959490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153</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91" w:history="1">
        <w:r w:rsidR="006E5E2B" w:rsidRPr="007E4036">
          <w:rPr>
            <w:rStyle w:val="Hyperlink"/>
            <w:rFonts w:hint="eastAsia"/>
            <w:rtl/>
          </w:rPr>
          <w:t>נספח</w:t>
        </w:r>
        <w:r w:rsidR="006E5E2B" w:rsidRPr="007E4036">
          <w:rPr>
            <w:rStyle w:val="Hyperlink"/>
            <w:rtl/>
          </w:rPr>
          <w:t xml:space="preserve"> 0.6.6.2- </w:t>
        </w:r>
        <w:r w:rsidR="006E5E2B" w:rsidRPr="007E4036">
          <w:rPr>
            <w:rStyle w:val="Hyperlink"/>
            <w:rFonts w:hint="eastAsia"/>
            <w:rtl/>
          </w:rPr>
          <w:t>הוכחת</w:t>
        </w:r>
        <w:r w:rsidR="006E5E2B" w:rsidRPr="007E4036">
          <w:rPr>
            <w:rStyle w:val="Hyperlink"/>
            <w:rtl/>
          </w:rPr>
          <w:t xml:space="preserve"> </w:t>
        </w:r>
        <w:r w:rsidR="006E5E2B" w:rsidRPr="007E4036">
          <w:rPr>
            <w:rStyle w:val="Hyperlink"/>
            <w:rFonts w:hint="eastAsia"/>
            <w:rtl/>
          </w:rPr>
          <w:t>ניסיון</w:t>
        </w:r>
        <w:r w:rsidR="006E5E2B" w:rsidRPr="007E4036">
          <w:rPr>
            <w:rStyle w:val="Hyperlink"/>
            <w:rtl/>
          </w:rPr>
          <w:t xml:space="preserve"> </w:t>
        </w:r>
        <w:r w:rsidR="006E5E2B" w:rsidRPr="007E4036">
          <w:rPr>
            <w:rStyle w:val="Hyperlink"/>
            <w:rFonts w:hint="eastAsia"/>
            <w:rtl/>
          </w:rPr>
          <w:t>בתפעול</w:t>
        </w:r>
        <w:r w:rsidR="006E5E2B" w:rsidRPr="007E4036">
          <w:rPr>
            <w:rStyle w:val="Hyperlink"/>
            <w:rtl/>
          </w:rPr>
          <w:t xml:space="preserve"> </w:t>
        </w:r>
        <w:r w:rsidR="006E5E2B" w:rsidRPr="007E4036">
          <w:rPr>
            <w:rStyle w:val="Hyperlink"/>
            <w:rFonts w:hint="eastAsia"/>
            <w:rtl/>
          </w:rPr>
          <w:t>ותחזוקת</w:t>
        </w:r>
        <w:r w:rsidR="006E5E2B" w:rsidRPr="007E4036">
          <w:rPr>
            <w:rStyle w:val="Hyperlink"/>
            <w:rtl/>
          </w:rPr>
          <w:t xml:space="preserve"> </w:t>
        </w:r>
        <w:r w:rsidR="006E5E2B" w:rsidRPr="007E4036">
          <w:rPr>
            <w:rStyle w:val="Hyperlink"/>
            <w:rFonts w:hint="eastAsia"/>
            <w:rtl/>
          </w:rPr>
          <w:t>מתקן</w:t>
        </w:r>
        <w:r w:rsidR="006E5E2B" w:rsidRPr="007E4036">
          <w:rPr>
            <w:rStyle w:val="Hyperlink"/>
            <w:rtl/>
          </w:rPr>
          <w:t xml:space="preserve"> </w:t>
        </w:r>
        <w:r w:rsidR="006E5E2B" w:rsidRPr="007E4036">
          <w:rPr>
            <w:rStyle w:val="Hyperlink"/>
            <w:rFonts w:hint="eastAsia"/>
            <w:rtl/>
          </w:rPr>
          <w:t>מחשוב</w:t>
        </w:r>
        <w:r w:rsidR="006E5E2B" w:rsidRPr="007E4036">
          <w:rPr>
            <w:rStyle w:val="Hyperlink"/>
            <w:rtl/>
          </w:rPr>
          <w:t xml:space="preserve"> </w:t>
        </w:r>
        <w:r w:rsidR="006E5E2B" w:rsidRPr="007E4036">
          <w:rPr>
            <w:rStyle w:val="Hyperlink"/>
            <w:rFonts w:hint="eastAsia"/>
            <w:rtl/>
          </w:rPr>
          <w:t>מרכזי</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Toc512959491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154</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92" w:history="1">
        <w:r w:rsidR="006E5E2B" w:rsidRPr="007E4036">
          <w:rPr>
            <w:rStyle w:val="Hyperlink"/>
            <w:rFonts w:hint="eastAsia"/>
            <w:rtl/>
          </w:rPr>
          <w:t>נספח</w:t>
        </w:r>
        <w:r w:rsidR="006E5E2B" w:rsidRPr="007E4036">
          <w:rPr>
            <w:rStyle w:val="Hyperlink"/>
            <w:rtl/>
          </w:rPr>
          <w:t xml:space="preserve"> 0.6.6.3- </w:t>
        </w:r>
        <w:r w:rsidR="006E5E2B" w:rsidRPr="007E4036">
          <w:rPr>
            <w:rStyle w:val="Hyperlink"/>
            <w:rFonts w:hint="eastAsia"/>
            <w:rtl/>
          </w:rPr>
          <w:t>ניסיון</w:t>
        </w:r>
        <w:r w:rsidR="006E5E2B" w:rsidRPr="007E4036">
          <w:rPr>
            <w:rStyle w:val="Hyperlink"/>
            <w:rtl/>
          </w:rPr>
          <w:t xml:space="preserve"> </w:t>
        </w:r>
        <w:r w:rsidR="006E5E2B" w:rsidRPr="007E4036">
          <w:rPr>
            <w:rStyle w:val="Hyperlink"/>
            <w:rFonts w:hint="eastAsia"/>
            <w:rtl/>
          </w:rPr>
          <w:t>בתפעול</w:t>
        </w:r>
        <w:r w:rsidR="006E5E2B" w:rsidRPr="007E4036">
          <w:rPr>
            <w:rStyle w:val="Hyperlink"/>
            <w:rtl/>
          </w:rPr>
          <w:t xml:space="preserve"> </w:t>
        </w:r>
        <w:r w:rsidR="006E5E2B" w:rsidRPr="007E4036">
          <w:rPr>
            <w:rStyle w:val="Hyperlink"/>
            <w:rFonts w:hint="eastAsia"/>
            <w:rtl/>
          </w:rPr>
          <w:t>מרכז</w:t>
        </w:r>
        <w:r w:rsidR="006E5E2B" w:rsidRPr="007E4036">
          <w:rPr>
            <w:rStyle w:val="Hyperlink"/>
            <w:rtl/>
          </w:rPr>
          <w:t xml:space="preserve"> </w:t>
        </w:r>
        <w:r w:rsidR="006E5E2B" w:rsidRPr="007E4036">
          <w:rPr>
            <w:rStyle w:val="Hyperlink"/>
            <w:rFonts w:hint="eastAsia"/>
            <w:rtl/>
          </w:rPr>
          <w:t>שירות</w:t>
        </w:r>
        <w:r w:rsidR="006E5E2B" w:rsidRPr="007E4036">
          <w:rPr>
            <w:rStyle w:val="Hyperlink"/>
            <w:rtl/>
          </w:rPr>
          <w:t xml:space="preserve"> (</w:t>
        </w:r>
        <w:r w:rsidR="006E5E2B" w:rsidRPr="007E4036">
          <w:rPr>
            <w:rStyle w:val="Hyperlink"/>
          </w:rPr>
          <w:t>Help Desk</w:t>
        </w:r>
        <w:r w:rsidR="006E5E2B" w:rsidRPr="007E4036">
          <w:rPr>
            <w:rStyle w:val="Hyperlink"/>
            <w:rtl/>
          </w:rPr>
          <w:t xml:space="preserve">) </w:t>
        </w:r>
        <w:r w:rsidR="006E5E2B" w:rsidRPr="007E4036">
          <w:rPr>
            <w:rStyle w:val="Hyperlink"/>
            <w:rFonts w:hint="eastAsia"/>
            <w:rtl/>
          </w:rPr>
          <w:t>מבוסס</w:t>
        </w:r>
        <w:r w:rsidR="006E5E2B" w:rsidRPr="007E4036">
          <w:rPr>
            <w:rStyle w:val="Hyperlink"/>
            <w:rtl/>
          </w:rPr>
          <w:t xml:space="preserve"> </w:t>
        </w:r>
        <w:r w:rsidR="006E5E2B" w:rsidRPr="007E4036">
          <w:rPr>
            <w:rStyle w:val="Hyperlink"/>
          </w:rPr>
          <w:t>SLA</w:t>
        </w:r>
        <w:r w:rsidR="006E5E2B" w:rsidRPr="007E4036">
          <w:rPr>
            <w:rStyle w:val="Hyperlink"/>
            <w:rtl/>
          </w:rPr>
          <w:t xml:space="preserve"> </w:t>
        </w:r>
        <w:r w:rsidR="006E5E2B" w:rsidRPr="007E4036">
          <w:rPr>
            <w:rStyle w:val="Hyperlink"/>
            <w:rFonts w:hint="eastAsia"/>
            <w:rtl/>
          </w:rPr>
          <w:t>בשיטת</w:t>
        </w:r>
        <w:r w:rsidR="006E5E2B" w:rsidRPr="007E4036">
          <w:rPr>
            <w:rStyle w:val="Hyperlink"/>
            <w:rtl/>
          </w:rPr>
          <w:t xml:space="preserve"> </w:t>
        </w:r>
        <w:r w:rsidR="006E5E2B" w:rsidRPr="007E4036">
          <w:rPr>
            <w:rStyle w:val="Hyperlink"/>
            <w:rFonts w:hint="eastAsia"/>
            <w:rtl/>
          </w:rPr>
          <w:t>מיקור</w:t>
        </w:r>
        <w:r w:rsidR="006E5E2B" w:rsidRPr="007E4036">
          <w:rPr>
            <w:rStyle w:val="Hyperlink"/>
            <w:rtl/>
          </w:rPr>
          <w:t xml:space="preserve"> </w:t>
        </w:r>
        <w:r w:rsidR="006E5E2B" w:rsidRPr="007E4036">
          <w:rPr>
            <w:rStyle w:val="Hyperlink"/>
            <w:rFonts w:hint="eastAsia"/>
            <w:rtl/>
          </w:rPr>
          <w:t>חוץ</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Toc512959492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156</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93" w:history="1">
        <w:r w:rsidR="006E5E2B" w:rsidRPr="007E4036">
          <w:rPr>
            <w:rStyle w:val="Hyperlink"/>
            <w:rFonts w:hint="eastAsia"/>
            <w:rtl/>
          </w:rPr>
          <w:t>נספח</w:t>
        </w:r>
        <w:r w:rsidR="006E5E2B" w:rsidRPr="007E4036">
          <w:rPr>
            <w:rStyle w:val="Hyperlink"/>
            <w:rtl/>
          </w:rPr>
          <w:t xml:space="preserve"> 0.6.6.4- </w:t>
        </w:r>
        <w:r w:rsidR="006E5E2B" w:rsidRPr="007E4036">
          <w:rPr>
            <w:rStyle w:val="Hyperlink"/>
            <w:rFonts w:hint="eastAsia"/>
            <w:rtl/>
          </w:rPr>
          <w:t>ניסיון</w:t>
        </w:r>
        <w:r w:rsidR="006E5E2B" w:rsidRPr="007E4036">
          <w:rPr>
            <w:rStyle w:val="Hyperlink"/>
            <w:rtl/>
          </w:rPr>
          <w:t xml:space="preserve"> </w:t>
        </w:r>
        <w:r w:rsidR="006E5E2B" w:rsidRPr="007E4036">
          <w:rPr>
            <w:rStyle w:val="Hyperlink"/>
            <w:rFonts w:hint="eastAsia"/>
            <w:rtl/>
          </w:rPr>
          <w:t>במתן</w:t>
        </w:r>
        <w:r w:rsidR="006E5E2B" w:rsidRPr="007E4036">
          <w:rPr>
            <w:rStyle w:val="Hyperlink"/>
            <w:rtl/>
          </w:rPr>
          <w:t xml:space="preserve"> </w:t>
        </w:r>
        <w:r w:rsidR="006E5E2B" w:rsidRPr="007E4036">
          <w:rPr>
            <w:rStyle w:val="Hyperlink"/>
            <w:rFonts w:hint="eastAsia"/>
            <w:rtl/>
          </w:rPr>
          <w:t>שירותי</w:t>
        </w:r>
        <w:r w:rsidR="006E5E2B" w:rsidRPr="007E4036">
          <w:rPr>
            <w:rStyle w:val="Hyperlink"/>
            <w:rtl/>
          </w:rPr>
          <w:t xml:space="preserve"> </w:t>
        </w:r>
        <w:r w:rsidR="006E5E2B" w:rsidRPr="007E4036">
          <w:rPr>
            <w:rStyle w:val="Hyperlink"/>
            <w:rFonts w:hint="eastAsia"/>
            <w:rtl/>
          </w:rPr>
          <w:t>תחזוקת</w:t>
        </w:r>
        <w:r w:rsidR="006E5E2B" w:rsidRPr="007E4036">
          <w:rPr>
            <w:rStyle w:val="Hyperlink"/>
            <w:rtl/>
          </w:rPr>
          <w:t xml:space="preserve"> </w:t>
        </w:r>
        <w:r w:rsidR="006E5E2B" w:rsidRPr="007E4036">
          <w:rPr>
            <w:rStyle w:val="Hyperlink"/>
            <w:rFonts w:hint="eastAsia"/>
            <w:rtl/>
          </w:rPr>
          <w:t>ציוד</w:t>
        </w:r>
        <w:r w:rsidR="006E5E2B" w:rsidRPr="007E4036">
          <w:rPr>
            <w:rStyle w:val="Hyperlink"/>
            <w:rtl/>
          </w:rPr>
          <w:t xml:space="preserve"> </w:t>
        </w:r>
        <w:r w:rsidR="006E5E2B" w:rsidRPr="007E4036">
          <w:rPr>
            <w:rStyle w:val="Hyperlink"/>
            <w:rFonts w:hint="eastAsia"/>
            <w:rtl/>
          </w:rPr>
          <w:t>מחשוב</w:t>
        </w:r>
        <w:r w:rsidR="006E5E2B" w:rsidRPr="007E4036">
          <w:rPr>
            <w:rStyle w:val="Hyperlink"/>
            <w:rtl/>
          </w:rPr>
          <w:t xml:space="preserve"> </w:t>
        </w:r>
        <w:r w:rsidR="006E5E2B" w:rsidRPr="007E4036">
          <w:rPr>
            <w:rStyle w:val="Hyperlink"/>
            <w:rFonts w:hint="eastAsia"/>
            <w:rtl/>
          </w:rPr>
          <w:t>באתר</w:t>
        </w:r>
        <w:r w:rsidR="006E5E2B" w:rsidRPr="007E4036">
          <w:rPr>
            <w:rStyle w:val="Hyperlink"/>
            <w:rtl/>
          </w:rPr>
          <w:t xml:space="preserve"> </w:t>
        </w:r>
        <w:r w:rsidR="006E5E2B" w:rsidRPr="007E4036">
          <w:rPr>
            <w:rStyle w:val="Hyperlink"/>
            <w:rFonts w:hint="eastAsia"/>
            <w:rtl/>
          </w:rPr>
          <w:t>הלקוח</w:t>
        </w:r>
        <w:r w:rsidR="006E5E2B" w:rsidRPr="007E4036">
          <w:rPr>
            <w:rStyle w:val="Hyperlink"/>
            <w:rtl/>
          </w:rPr>
          <w:t xml:space="preserve"> (</w:t>
        </w:r>
        <w:r w:rsidR="006E5E2B" w:rsidRPr="007E4036">
          <w:rPr>
            <w:rStyle w:val="Hyperlink"/>
          </w:rPr>
          <w:t>On Site Support</w:t>
        </w:r>
        <w:r w:rsidR="006E5E2B" w:rsidRPr="007E4036">
          <w:rPr>
            <w:rStyle w:val="Hyperlink"/>
            <w:rtl/>
          </w:rPr>
          <w:t xml:space="preserve">) </w:t>
        </w:r>
        <w:r w:rsidR="006E5E2B" w:rsidRPr="007E4036">
          <w:rPr>
            <w:rStyle w:val="Hyperlink"/>
            <w:rFonts w:hint="eastAsia"/>
            <w:rtl/>
          </w:rPr>
          <w:t>מבוסס</w:t>
        </w:r>
        <w:r w:rsidR="006E5E2B" w:rsidRPr="007E4036">
          <w:rPr>
            <w:rStyle w:val="Hyperlink"/>
            <w:rtl/>
          </w:rPr>
          <w:t xml:space="preserve"> </w:t>
        </w:r>
        <w:r w:rsidR="006E5E2B" w:rsidRPr="007E4036">
          <w:rPr>
            <w:rStyle w:val="Hyperlink"/>
          </w:rPr>
          <w:t>SLA</w:t>
        </w:r>
        <w:r w:rsidR="006E5E2B" w:rsidRPr="007E4036">
          <w:rPr>
            <w:rStyle w:val="Hyperlink"/>
            <w:rtl/>
          </w:rPr>
          <w:t xml:space="preserve"> </w:t>
        </w:r>
        <w:r w:rsidR="006E5E2B" w:rsidRPr="007E4036">
          <w:rPr>
            <w:rStyle w:val="Hyperlink"/>
            <w:rFonts w:hint="eastAsia"/>
            <w:rtl/>
          </w:rPr>
          <w:t>בשיטת</w:t>
        </w:r>
        <w:r w:rsidR="006E5E2B" w:rsidRPr="007E4036">
          <w:rPr>
            <w:rStyle w:val="Hyperlink"/>
            <w:rtl/>
          </w:rPr>
          <w:t xml:space="preserve"> </w:t>
        </w:r>
        <w:r w:rsidR="006E5E2B" w:rsidRPr="007E4036">
          <w:rPr>
            <w:rStyle w:val="Hyperlink"/>
            <w:rFonts w:hint="eastAsia"/>
            <w:rtl/>
          </w:rPr>
          <w:t>מיקור</w:t>
        </w:r>
        <w:r w:rsidR="006E5E2B" w:rsidRPr="007E4036">
          <w:rPr>
            <w:rStyle w:val="Hyperlink"/>
            <w:rtl/>
          </w:rPr>
          <w:t xml:space="preserve"> </w:t>
        </w:r>
        <w:r w:rsidR="006E5E2B" w:rsidRPr="007E4036">
          <w:rPr>
            <w:rStyle w:val="Hyperlink"/>
            <w:rFonts w:hint="eastAsia"/>
            <w:rtl/>
          </w:rPr>
          <w:t>חוץ</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Toc512959493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158</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94" w:history="1">
        <w:r w:rsidR="006E5E2B" w:rsidRPr="007E4036">
          <w:rPr>
            <w:rStyle w:val="Hyperlink"/>
            <w:rFonts w:asciiTheme="minorBidi" w:hAnsiTheme="minorBidi" w:hint="eastAsia"/>
            <w:rtl/>
          </w:rPr>
          <w:t>נספח</w:t>
        </w:r>
        <w:r w:rsidR="006E5E2B" w:rsidRPr="007E4036">
          <w:rPr>
            <w:rStyle w:val="Hyperlink"/>
            <w:rFonts w:asciiTheme="minorBidi" w:hAnsiTheme="minorBidi"/>
            <w:rtl/>
          </w:rPr>
          <w:t xml:space="preserve"> 0.6.7 - </w:t>
        </w:r>
        <w:r w:rsidR="006E5E2B" w:rsidRPr="007E4036">
          <w:rPr>
            <w:rStyle w:val="Hyperlink"/>
            <w:rFonts w:asciiTheme="minorBidi" w:hAnsiTheme="minorBidi" w:hint="eastAsia"/>
            <w:rtl/>
          </w:rPr>
          <w:t>הצהרת</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קבלן</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משנה</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Toc512959494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159</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95" w:history="1">
        <w:r w:rsidR="006E5E2B" w:rsidRPr="007E4036">
          <w:rPr>
            <w:rStyle w:val="Hyperlink"/>
            <w:rFonts w:asciiTheme="minorBidi" w:hAnsiTheme="minorBidi" w:hint="eastAsia"/>
            <w:rtl/>
          </w:rPr>
          <w:t>נספח</w:t>
        </w:r>
        <w:r w:rsidR="006E5E2B" w:rsidRPr="007E4036">
          <w:rPr>
            <w:rStyle w:val="Hyperlink"/>
            <w:rFonts w:asciiTheme="minorBidi" w:hAnsiTheme="minorBidi"/>
            <w:rtl/>
          </w:rPr>
          <w:t xml:space="preserve"> 0.6.8 - </w:t>
        </w:r>
        <w:r w:rsidR="006E5E2B" w:rsidRPr="007E4036">
          <w:rPr>
            <w:rStyle w:val="Hyperlink"/>
            <w:rFonts w:asciiTheme="minorBidi" w:hAnsiTheme="minorBidi" w:hint="eastAsia"/>
            <w:rtl/>
          </w:rPr>
          <w:t>הצהרת</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יצרן</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Toc512959495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161</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96" w:history="1">
        <w:r w:rsidR="006E5E2B" w:rsidRPr="007E4036">
          <w:rPr>
            <w:rStyle w:val="Hyperlink"/>
            <w:rFonts w:hint="eastAsia"/>
            <w:rtl/>
          </w:rPr>
          <w:t>נספח</w:t>
        </w:r>
        <w:r w:rsidR="006E5E2B" w:rsidRPr="007E4036">
          <w:rPr>
            <w:rStyle w:val="Hyperlink"/>
            <w:rtl/>
          </w:rPr>
          <w:t xml:space="preserve"> 0.6.10 - </w:t>
        </w:r>
        <w:r w:rsidR="006E5E2B" w:rsidRPr="007E4036">
          <w:rPr>
            <w:rStyle w:val="Hyperlink"/>
            <w:rFonts w:hint="eastAsia"/>
            <w:rtl/>
          </w:rPr>
          <w:t>זכויות</w:t>
        </w:r>
        <w:r w:rsidR="006E5E2B" w:rsidRPr="007E4036">
          <w:rPr>
            <w:rStyle w:val="Hyperlink"/>
            <w:rtl/>
          </w:rPr>
          <w:t xml:space="preserve"> </w:t>
        </w:r>
        <w:r w:rsidR="006E5E2B" w:rsidRPr="007E4036">
          <w:rPr>
            <w:rStyle w:val="Hyperlink"/>
            <w:rFonts w:hint="eastAsia"/>
            <w:rtl/>
          </w:rPr>
          <w:t>הקניין</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Toc512959496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162</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97" w:history="1">
        <w:r w:rsidR="006E5E2B" w:rsidRPr="007E4036">
          <w:rPr>
            <w:rStyle w:val="Hyperlink"/>
            <w:rFonts w:hint="eastAsia"/>
            <w:rtl/>
          </w:rPr>
          <w:t>נספח</w:t>
        </w:r>
        <w:r w:rsidR="006E5E2B" w:rsidRPr="007E4036">
          <w:rPr>
            <w:rStyle w:val="Hyperlink"/>
            <w:rtl/>
          </w:rPr>
          <w:t xml:space="preserve"> 0.6.14 - </w:t>
        </w:r>
        <w:r w:rsidR="006E5E2B" w:rsidRPr="007E4036">
          <w:rPr>
            <w:rStyle w:val="Hyperlink"/>
            <w:rFonts w:hint="eastAsia"/>
            <w:rtl/>
          </w:rPr>
          <w:t>שימוש</w:t>
        </w:r>
        <w:r w:rsidR="006E5E2B" w:rsidRPr="007E4036">
          <w:rPr>
            <w:rStyle w:val="Hyperlink"/>
            <w:rtl/>
          </w:rPr>
          <w:t xml:space="preserve"> </w:t>
        </w:r>
        <w:r w:rsidR="006E5E2B" w:rsidRPr="007E4036">
          <w:rPr>
            <w:rStyle w:val="Hyperlink"/>
            <w:rFonts w:hint="eastAsia"/>
            <w:rtl/>
          </w:rPr>
          <w:t>בתוכנות</w:t>
        </w:r>
        <w:r w:rsidR="006E5E2B" w:rsidRPr="007E4036">
          <w:rPr>
            <w:rStyle w:val="Hyperlink"/>
            <w:rtl/>
          </w:rPr>
          <w:t xml:space="preserve"> </w:t>
        </w:r>
        <w:r w:rsidR="006E5E2B" w:rsidRPr="007E4036">
          <w:rPr>
            <w:rStyle w:val="Hyperlink"/>
            <w:rFonts w:hint="eastAsia"/>
            <w:rtl/>
          </w:rPr>
          <w:t>מחשב</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Toc512959497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163</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98" w:history="1">
        <w:r w:rsidR="006E5E2B" w:rsidRPr="007E4036">
          <w:rPr>
            <w:rStyle w:val="Hyperlink"/>
            <w:rFonts w:asciiTheme="minorBidi" w:hAnsiTheme="minorBidi" w:hint="eastAsia"/>
            <w:rtl/>
          </w:rPr>
          <w:t>נספח</w:t>
        </w:r>
        <w:r w:rsidR="006E5E2B" w:rsidRPr="007E4036">
          <w:rPr>
            <w:rStyle w:val="Hyperlink"/>
            <w:rFonts w:asciiTheme="minorBidi" w:hAnsiTheme="minorBidi"/>
            <w:rtl/>
          </w:rPr>
          <w:t xml:space="preserve"> 0.6.17 – </w:t>
        </w:r>
        <w:r w:rsidR="006E5E2B" w:rsidRPr="007E4036">
          <w:rPr>
            <w:rStyle w:val="Hyperlink"/>
            <w:rFonts w:asciiTheme="minorBidi" w:hAnsiTheme="minorBidi" w:hint="eastAsia"/>
            <w:rtl/>
          </w:rPr>
          <w:t>תצהיר</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אודות</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עמידה</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בדרישות</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חוק</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שוויון</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זכויות</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לאנשים</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עם</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מוגבלות</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Toc512959498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164</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499" w:history="1">
        <w:r w:rsidR="006E5E2B" w:rsidRPr="007E4036">
          <w:rPr>
            <w:rStyle w:val="Hyperlink"/>
            <w:rFonts w:asciiTheme="minorBidi" w:hAnsiTheme="minorBidi" w:hint="eastAsia"/>
            <w:rtl/>
          </w:rPr>
          <w:t>נספח</w:t>
        </w:r>
        <w:r w:rsidR="006E5E2B" w:rsidRPr="007E4036">
          <w:rPr>
            <w:rStyle w:val="Hyperlink"/>
            <w:rFonts w:asciiTheme="minorBidi" w:hAnsiTheme="minorBidi"/>
            <w:rtl/>
          </w:rPr>
          <w:t xml:space="preserve"> 0.6.18 - </w:t>
        </w:r>
        <w:r w:rsidR="006E5E2B" w:rsidRPr="007E4036">
          <w:rPr>
            <w:rStyle w:val="Hyperlink"/>
            <w:rFonts w:asciiTheme="minorBidi" w:hAnsiTheme="minorBidi" w:hint="eastAsia"/>
            <w:rtl/>
          </w:rPr>
          <w:t>חוזה</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שימוש</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בפורטל</w:t>
        </w:r>
        <w:r w:rsidR="006E5E2B" w:rsidRPr="007E4036">
          <w:rPr>
            <w:rStyle w:val="Hyperlink"/>
            <w:rFonts w:asciiTheme="minorBidi" w:hAnsiTheme="minorBidi"/>
            <w:rtl/>
          </w:rPr>
          <w:t xml:space="preserve"> </w:t>
        </w:r>
        <w:r w:rsidR="006E5E2B" w:rsidRPr="007E4036">
          <w:rPr>
            <w:rStyle w:val="Hyperlink"/>
            <w:rFonts w:asciiTheme="minorBidi" w:hAnsiTheme="minorBidi" w:hint="eastAsia"/>
            <w:rtl/>
          </w:rPr>
          <w:t>ספקים</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Toc512959499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165</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500" w:history="1">
        <w:r w:rsidR="006E5E2B" w:rsidRPr="007E4036">
          <w:rPr>
            <w:rStyle w:val="Hyperlink"/>
            <w:rFonts w:hint="eastAsia"/>
            <w:rtl/>
          </w:rPr>
          <w:t>נספח</w:t>
        </w:r>
        <w:r w:rsidR="006E5E2B" w:rsidRPr="007E4036">
          <w:rPr>
            <w:rStyle w:val="Hyperlink"/>
            <w:rtl/>
          </w:rPr>
          <w:t xml:space="preserve"> 0.6.19 - </w:t>
        </w:r>
        <w:r w:rsidR="006E5E2B" w:rsidRPr="007E4036">
          <w:rPr>
            <w:rStyle w:val="Hyperlink"/>
            <w:rFonts w:hint="eastAsia"/>
            <w:rtl/>
          </w:rPr>
          <w:t>תצהיר</w:t>
        </w:r>
        <w:r w:rsidR="006E5E2B" w:rsidRPr="007E4036">
          <w:rPr>
            <w:rStyle w:val="Hyperlink"/>
            <w:rtl/>
          </w:rPr>
          <w:t xml:space="preserve"> </w:t>
        </w:r>
        <w:r w:rsidR="006E5E2B" w:rsidRPr="007E4036">
          <w:rPr>
            <w:rStyle w:val="Hyperlink"/>
            <w:rFonts w:hint="eastAsia"/>
            <w:rtl/>
          </w:rPr>
          <w:t>בדבר</w:t>
        </w:r>
        <w:r w:rsidR="006E5E2B" w:rsidRPr="007E4036">
          <w:rPr>
            <w:rStyle w:val="Hyperlink"/>
            <w:rtl/>
          </w:rPr>
          <w:t xml:space="preserve"> </w:t>
        </w:r>
        <w:r w:rsidR="006E5E2B" w:rsidRPr="007E4036">
          <w:rPr>
            <w:rStyle w:val="Hyperlink"/>
            <w:rFonts w:hint="eastAsia"/>
            <w:rtl/>
          </w:rPr>
          <w:t>אי</w:t>
        </w:r>
        <w:r w:rsidR="006E5E2B" w:rsidRPr="007E4036">
          <w:rPr>
            <w:rStyle w:val="Hyperlink"/>
            <w:rtl/>
          </w:rPr>
          <w:t xml:space="preserve"> </w:t>
        </w:r>
        <w:r w:rsidR="006E5E2B" w:rsidRPr="007E4036">
          <w:rPr>
            <w:rStyle w:val="Hyperlink"/>
            <w:rFonts w:hint="eastAsia"/>
            <w:rtl/>
          </w:rPr>
          <w:t>תיאום</w:t>
        </w:r>
        <w:r w:rsidR="006E5E2B" w:rsidRPr="007E4036">
          <w:rPr>
            <w:rStyle w:val="Hyperlink"/>
            <w:rtl/>
          </w:rPr>
          <w:t xml:space="preserve"> </w:t>
        </w:r>
        <w:r w:rsidR="006E5E2B" w:rsidRPr="007E4036">
          <w:rPr>
            <w:rStyle w:val="Hyperlink"/>
            <w:rFonts w:hint="eastAsia"/>
            <w:rtl/>
          </w:rPr>
          <w:t>הצעות</w:t>
        </w:r>
        <w:r w:rsidR="006E5E2B" w:rsidRPr="007E4036">
          <w:rPr>
            <w:rStyle w:val="Hyperlink"/>
            <w:rtl/>
          </w:rPr>
          <w:t xml:space="preserve"> </w:t>
        </w:r>
        <w:r w:rsidR="006E5E2B" w:rsidRPr="007E4036">
          <w:rPr>
            <w:rStyle w:val="Hyperlink"/>
            <w:rFonts w:hint="eastAsia"/>
            <w:rtl/>
          </w:rPr>
          <w:t>במכרז</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Toc512959500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172</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501" w:history="1">
        <w:r w:rsidR="006E5E2B" w:rsidRPr="007E4036">
          <w:rPr>
            <w:rStyle w:val="Hyperlink"/>
            <w:rFonts w:hint="eastAsia"/>
            <w:rtl/>
          </w:rPr>
          <w:t>נספח</w:t>
        </w:r>
        <w:r w:rsidR="006E5E2B" w:rsidRPr="007E4036">
          <w:rPr>
            <w:rStyle w:val="Hyperlink"/>
            <w:rtl/>
          </w:rPr>
          <w:t xml:space="preserve"> 0.6.20 - </w:t>
        </w:r>
        <w:r w:rsidR="006E5E2B" w:rsidRPr="007E4036">
          <w:rPr>
            <w:rStyle w:val="Hyperlink"/>
            <w:rFonts w:hint="eastAsia"/>
            <w:rtl/>
          </w:rPr>
          <w:t>הצהרת</w:t>
        </w:r>
        <w:r w:rsidR="006E5E2B" w:rsidRPr="007E4036">
          <w:rPr>
            <w:rStyle w:val="Hyperlink"/>
            <w:rtl/>
          </w:rPr>
          <w:t xml:space="preserve"> </w:t>
        </w:r>
        <w:r w:rsidR="006E5E2B" w:rsidRPr="007E4036">
          <w:rPr>
            <w:rStyle w:val="Hyperlink"/>
            <w:rFonts w:hint="eastAsia"/>
            <w:rtl/>
          </w:rPr>
          <w:t>המציע</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Toc512959501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174</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502" w:history="1">
        <w:r w:rsidR="006E5E2B" w:rsidRPr="007E4036">
          <w:rPr>
            <w:rStyle w:val="Hyperlink"/>
            <w:rFonts w:hint="eastAsia"/>
            <w:rtl/>
          </w:rPr>
          <w:t>נספח</w:t>
        </w:r>
        <w:r w:rsidR="006E5E2B" w:rsidRPr="007E4036">
          <w:rPr>
            <w:rStyle w:val="Hyperlink"/>
            <w:rtl/>
          </w:rPr>
          <w:t xml:space="preserve"> 0.7.3 - </w:t>
        </w:r>
        <w:r w:rsidR="006E5E2B" w:rsidRPr="007E4036">
          <w:rPr>
            <w:rStyle w:val="Hyperlink"/>
            <w:rFonts w:hint="eastAsia"/>
            <w:rtl/>
          </w:rPr>
          <w:t>הסכם</w:t>
        </w:r>
        <w:r w:rsidR="006E5E2B" w:rsidRPr="007E4036">
          <w:rPr>
            <w:rStyle w:val="Hyperlink"/>
            <w:rtl/>
          </w:rPr>
          <w:t xml:space="preserve"> </w:t>
        </w:r>
        <w:r w:rsidR="006E5E2B" w:rsidRPr="007E4036">
          <w:rPr>
            <w:rStyle w:val="Hyperlink"/>
            <w:rFonts w:hint="eastAsia"/>
            <w:rtl/>
          </w:rPr>
          <w:t>התקשרות</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Toc512959502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175</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503" w:history="1">
        <w:r w:rsidR="006E5E2B" w:rsidRPr="007E4036">
          <w:rPr>
            <w:rStyle w:val="Hyperlink"/>
            <w:rFonts w:hint="eastAsia"/>
            <w:rtl/>
          </w:rPr>
          <w:t>נספח</w:t>
        </w:r>
        <w:r w:rsidR="006E5E2B" w:rsidRPr="007E4036">
          <w:rPr>
            <w:rStyle w:val="Hyperlink"/>
            <w:rtl/>
          </w:rPr>
          <w:t xml:space="preserve"> </w:t>
        </w:r>
        <w:r w:rsidR="006E5E2B" w:rsidRPr="007E4036">
          <w:rPr>
            <w:rStyle w:val="Hyperlink"/>
            <w:rFonts w:hint="eastAsia"/>
            <w:rtl/>
          </w:rPr>
          <w:t>ג</w:t>
        </w:r>
        <w:r w:rsidR="006E5E2B" w:rsidRPr="007E4036">
          <w:rPr>
            <w:rStyle w:val="Hyperlink"/>
            <w:rtl/>
          </w:rPr>
          <w:t xml:space="preserve">' - </w:t>
        </w:r>
        <w:r w:rsidR="006E5E2B" w:rsidRPr="007E4036">
          <w:rPr>
            <w:rStyle w:val="Hyperlink"/>
            <w:rFonts w:hint="eastAsia"/>
            <w:rtl/>
          </w:rPr>
          <w:t>הצהרה</w:t>
        </w:r>
        <w:r w:rsidR="006E5E2B" w:rsidRPr="007E4036">
          <w:rPr>
            <w:rStyle w:val="Hyperlink"/>
            <w:rtl/>
          </w:rPr>
          <w:t xml:space="preserve"> </w:t>
        </w:r>
        <w:r w:rsidR="006E5E2B" w:rsidRPr="007E4036">
          <w:rPr>
            <w:rStyle w:val="Hyperlink"/>
            <w:rFonts w:hint="eastAsia"/>
            <w:rtl/>
          </w:rPr>
          <w:t>על</w:t>
        </w:r>
        <w:r w:rsidR="006E5E2B" w:rsidRPr="007E4036">
          <w:rPr>
            <w:rStyle w:val="Hyperlink"/>
            <w:rtl/>
          </w:rPr>
          <w:t xml:space="preserve"> </w:t>
        </w:r>
        <w:r w:rsidR="006E5E2B" w:rsidRPr="007E4036">
          <w:rPr>
            <w:rStyle w:val="Hyperlink"/>
            <w:rFonts w:hint="eastAsia"/>
            <w:rtl/>
          </w:rPr>
          <w:t>שמירת</w:t>
        </w:r>
        <w:r w:rsidR="006E5E2B" w:rsidRPr="007E4036">
          <w:rPr>
            <w:rStyle w:val="Hyperlink"/>
            <w:rtl/>
          </w:rPr>
          <w:t xml:space="preserve"> </w:t>
        </w:r>
        <w:r w:rsidR="006E5E2B" w:rsidRPr="007E4036">
          <w:rPr>
            <w:rStyle w:val="Hyperlink"/>
            <w:rFonts w:hint="eastAsia"/>
            <w:rtl/>
          </w:rPr>
          <w:t>סודיות</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Toc512959503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192</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504" w:history="1">
        <w:r w:rsidR="006E5E2B" w:rsidRPr="007E4036">
          <w:rPr>
            <w:rStyle w:val="Hyperlink"/>
            <w:rFonts w:hint="eastAsia"/>
            <w:rtl/>
          </w:rPr>
          <w:t>נספח</w:t>
        </w:r>
        <w:r w:rsidR="006E5E2B" w:rsidRPr="007E4036">
          <w:rPr>
            <w:rStyle w:val="Hyperlink"/>
            <w:rtl/>
          </w:rPr>
          <w:t xml:space="preserve"> </w:t>
        </w:r>
        <w:r w:rsidR="006E5E2B" w:rsidRPr="007E4036">
          <w:rPr>
            <w:rStyle w:val="Hyperlink"/>
            <w:rFonts w:hint="eastAsia"/>
            <w:rtl/>
          </w:rPr>
          <w:t>ה</w:t>
        </w:r>
        <w:r w:rsidR="006E5E2B" w:rsidRPr="007E4036">
          <w:rPr>
            <w:rStyle w:val="Hyperlink"/>
            <w:rtl/>
          </w:rPr>
          <w:t xml:space="preserve">' - </w:t>
        </w:r>
        <w:r w:rsidR="006E5E2B" w:rsidRPr="007E4036">
          <w:rPr>
            <w:rStyle w:val="Hyperlink"/>
            <w:rFonts w:hint="eastAsia"/>
            <w:rtl/>
          </w:rPr>
          <w:t>ערבות</w:t>
        </w:r>
        <w:r w:rsidR="006E5E2B" w:rsidRPr="007E4036">
          <w:rPr>
            <w:rStyle w:val="Hyperlink"/>
            <w:rtl/>
          </w:rPr>
          <w:t xml:space="preserve"> </w:t>
        </w:r>
        <w:r w:rsidR="006E5E2B" w:rsidRPr="007E4036">
          <w:rPr>
            <w:rStyle w:val="Hyperlink"/>
            <w:rFonts w:hint="eastAsia"/>
            <w:rtl/>
          </w:rPr>
          <w:t>ביצוע</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Toc512959504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193</w:t>
        </w:r>
        <w:r w:rsidR="006E5E2B">
          <w:rPr>
            <w:rStyle w:val="Hyperlink"/>
            <w:rtl/>
          </w:rPr>
          <w:fldChar w:fldCharType="end"/>
        </w:r>
      </w:hyperlink>
    </w:p>
    <w:p w:rsidR="006E5E2B" w:rsidRDefault="00ED606E" w:rsidP="006E5E2B">
      <w:pPr>
        <w:pStyle w:val="TOC2"/>
        <w:rPr>
          <w:rFonts w:eastAsiaTheme="minorEastAsia" w:cstheme="minorBidi"/>
          <w:sz w:val="22"/>
          <w:szCs w:val="22"/>
          <w:rtl/>
          <w:lang w:eastAsia="en-US"/>
        </w:rPr>
      </w:pPr>
      <w:hyperlink w:anchor="_Toc512959505" w:history="1">
        <w:r w:rsidR="006E5E2B" w:rsidRPr="007E4036">
          <w:rPr>
            <w:rStyle w:val="Hyperlink"/>
            <w:rFonts w:hint="eastAsia"/>
            <w:rtl/>
          </w:rPr>
          <w:t>נספח</w:t>
        </w:r>
        <w:r w:rsidR="006E5E2B" w:rsidRPr="007E4036">
          <w:rPr>
            <w:rStyle w:val="Hyperlink"/>
            <w:rtl/>
          </w:rPr>
          <w:t xml:space="preserve"> </w:t>
        </w:r>
        <w:r w:rsidR="006E5E2B" w:rsidRPr="007E4036">
          <w:rPr>
            <w:rStyle w:val="Hyperlink"/>
            <w:rFonts w:hint="eastAsia"/>
            <w:rtl/>
          </w:rPr>
          <w:t>ו</w:t>
        </w:r>
        <w:r w:rsidR="006E5E2B" w:rsidRPr="007E4036">
          <w:rPr>
            <w:rStyle w:val="Hyperlink"/>
            <w:rtl/>
          </w:rPr>
          <w:t xml:space="preserve">' – </w:t>
        </w:r>
        <w:r w:rsidR="006E5E2B" w:rsidRPr="007E4036">
          <w:rPr>
            <w:rStyle w:val="Hyperlink"/>
            <w:rFonts w:hint="eastAsia"/>
            <w:rtl/>
          </w:rPr>
          <w:t>נספח</w:t>
        </w:r>
        <w:r w:rsidR="006E5E2B" w:rsidRPr="007E4036">
          <w:rPr>
            <w:rStyle w:val="Hyperlink"/>
            <w:rtl/>
          </w:rPr>
          <w:t xml:space="preserve"> </w:t>
        </w:r>
        <w:r w:rsidR="006E5E2B" w:rsidRPr="007E4036">
          <w:rPr>
            <w:rStyle w:val="Hyperlink"/>
            <w:rFonts w:hint="eastAsia"/>
            <w:rtl/>
          </w:rPr>
          <w:t>ביטוח</w:t>
        </w:r>
        <w:r w:rsidR="006E5E2B" w:rsidRPr="007E4036">
          <w:rPr>
            <w:rStyle w:val="Hyperlink"/>
            <w:rtl/>
          </w:rPr>
          <w:t xml:space="preserve"> - </w:t>
        </w:r>
        <w:r w:rsidR="006E5E2B" w:rsidRPr="007E4036">
          <w:rPr>
            <w:rStyle w:val="Hyperlink"/>
            <w:rFonts w:hint="eastAsia"/>
            <w:rtl/>
          </w:rPr>
          <w:t>אישור</w:t>
        </w:r>
        <w:r w:rsidR="006E5E2B" w:rsidRPr="007E4036">
          <w:rPr>
            <w:rStyle w:val="Hyperlink"/>
            <w:rtl/>
          </w:rPr>
          <w:t xml:space="preserve"> </w:t>
        </w:r>
        <w:r w:rsidR="006E5E2B" w:rsidRPr="007E4036">
          <w:rPr>
            <w:rStyle w:val="Hyperlink"/>
            <w:rFonts w:hint="eastAsia"/>
            <w:rtl/>
          </w:rPr>
          <w:t>קיום</w:t>
        </w:r>
        <w:r w:rsidR="006E5E2B" w:rsidRPr="007E4036">
          <w:rPr>
            <w:rStyle w:val="Hyperlink"/>
            <w:rtl/>
          </w:rPr>
          <w:t xml:space="preserve"> </w:t>
        </w:r>
        <w:r w:rsidR="006E5E2B" w:rsidRPr="007E4036">
          <w:rPr>
            <w:rStyle w:val="Hyperlink"/>
            <w:rFonts w:hint="eastAsia"/>
            <w:rtl/>
          </w:rPr>
          <w:t>ביטוחים</w:t>
        </w:r>
        <w:r w:rsidR="006E5E2B">
          <w:rPr>
            <w:webHidden/>
            <w:rtl/>
          </w:rPr>
          <w:tab/>
        </w:r>
        <w:r w:rsidR="006E5E2B">
          <w:rPr>
            <w:rStyle w:val="Hyperlink"/>
            <w:rtl/>
          </w:rPr>
          <w:fldChar w:fldCharType="begin"/>
        </w:r>
        <w:r w:rsidR="006E5E2B">
          <w:rPr>
            <w:webHidden/>
            <w:rtl/>
          </w:rPr>
          <w:instrText xml:space="preserve"> </w:instrText>
        </w:r>
        <w:r w:rsidR="006E5E2B">
          <w:rPr>
            <w:webHidden/>
          </w:rPr>
          <w:instrText>PAGEREF</w:instrText>
        </w:r>
        <w:r w:rsidR="006E5E2B">
          <w:rPr>
            <w:webHidden/>
            <w:rtl/>
          </w:rPr>
          <w:instrText xml:space="preserve"> _</w:instrText>
        </w:r>
        <w:r w:rsidR="006E5E2B">
          <w:rPr>
            <w:webHidden/>
          </w:rPr>
          <w:instrText>Toc512959505 \h</w:instrText>
        </w:r>
        <w:r w:rsidR="006E5E2B">
          <w:rPr>
            <w:webHidden/>
            <w:rtl/>
          </w:rPr>
          <w:instrText xml:space="preserve"> </w:instrText>
        </w:r>
        <w:r w:rsidR="006E5E2B">
          <w:rPr>
            <w:rStyle w:val="Hyperlink"/>
            <w:rtl/>
          </w:rPr>
        </w:r>
        <w:r w:rsidR="006E5E2B">
          <w:rPr>
            <w:rStyle w:val="Hyperlink"/>
            <w:rtl/>
          </w:rPr>
          <w:fldChar w:fldCharType="separate"/>
        </w:r>
        <w:r w:rsidR="00742E36">
          <w:rPr>
            <w:webHidden/>
            <w:rtl/>
          </w:rPr>
          <w:t>194</w:t>
        </w:r>
        <w:r w:rsidR="006E5E2B">
          <w:rPr>
            <w:rStyle w:val="Hyperlink"/>
            <w:rtl/>
          </w:rPr>
          <w:fldChar w:fldCharType="end"/>
        </w:r>
      </w:hyperlink>
    </w:p>
    <w:p w:rsidR="006E5E2B" w:rsidRPr="00340169" w:rsidRDefault="00ED606E" w:rsidP="00340169">
      <w:pPr>
        <w:pStyle w:val="TOC2"/>
        <w:rPr>
          <w:rStyle w:val="Hyperlink"/>
          <w:rFonts w:asciiTheme="minorBidi" w:hAnsiTheme="minorBidi"/>
          <w:rtl/>
        </w:rPr>
      </w:pPr>
      <w:hyperlink w:anchor="_Toc512959506" w:history="1">
        <w:r w:rsidR="006E5E2B" w:rsidRPr="00340169">
          <w:rPr>
            <w:rStyle w:val="Hyperlink"/>
            <w:rFonts w:asciiTheme="minorBidi" w:hAnsiTheme="minorBidi" w:hint="eastAsia"/>
            <w:rtl/>
          </w:rPr>
          <w:t>נספח</w:t>
        </w:r>
        <w:r w:rsidR="006E5E2B" w:rsidRPr="00340169">
          <w:rPr>
            <w:rStyle w:val="Hyperlink"/>
            <w:rFonts w:asciiTheme="minorBidi" w:hAnsiTheme="minorBidi"/>
            <w:rtl/>
          </w:rPr>
          <w:t xml:space="preserve"> 0.12 – </w:t>
        </w:r>
        <w:r w:rsidR="006E5E2B" w:rsidRPr="00340169">
          <w:rPr>
            <w:rStyle w:val="Hyperlink"/>
            <w:rFonts w:asciiTheme="minorBidi" w:hAnsiTheme="minorBidi" w:hint="eastAsia"/>
            <w:rtl/>
          </w:rPr>
          <w:t>מפ</w:t>
        </w:r>
        <w:r w:rsidR="006E5E2B" w:rsidRPr="00340169">
          <w:rPr>
            <w:rStyle w:val="Hyperlink"/>
            <w:rFonts w:asciiTheme="minorBidi" w:hAnsiTheme="minorBidi"/>
            <w:rtl/>
          </w:rPr>
          <w:t>"</w:t>
        </w:r>
        <w:r w:rsidR="006E5E2B" w:rsidRPr="00340169">
          <w:rPr>
            <w:rStyle w:val="Hyperlink"/>
            <w:rFonts w:asciiTheme="minorBidi" w:hAnsiTheme="minorBidi" w:hint="eastAsia"/>
            <w:rtl/>
          </w:rPr>
          <w:t>ל</w:t>
        </w:r>
        <w:r w:rsidR="006E5E2B" w:rsidRPr="00340169">
          <w:rPr>
            <w:rStyle w:val="Hyperlink"/>
            <w:rFonts w:asciiTheme="minorBidi" w:hAnsiTheme="minorBidi"/>
            <w:webHidden/>
            <w:rtl/>
          </w:rPr>
          <w:tab/>
        </w:r>
        <w:r w:rsidR="006E5E2B" w:rsidRPr="00340169">
          <w:rPr>
            <w:rStyle w:val="Hyperlink"/>
            <w:rFonts w:asciiTheme="minorBidi" w:hAnsiTheme="minorBidi"/>
            <w:rtl/>
          </w:rPr>
          <w:fldChar w:fldCharType="begin"/>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webHidden/>
          </w:rPr>
          <w:instrText>PAGEREF</w:instrText>
        </w:r>
        <w:r w:rsidR="006E5E2B" w:rsidRPr="00340169">
          <w:rPr>
            <w:rStyle w:val="Hyperlink"/>
            <w:rFonts w:asciiTheme="minorBidi" w:hAnsiTheme="minorBidi"/>
            <w:webHidden/>
            <w:rtl/>
          </w:rPr>
          <w:instrText xml:space="preserve"> _</w:instrText>
        </w:r>
        <w:r w:rsidR="006E5E2B" w:rsidRPr="00340169">
          <w:rPr>
            <w:rStyle w:val="Hyperlink"/>
            <w:rFonts w:asciiTheme="minorBidi" w:hAnsiTheme="minorBidi"/>
            <w:webHidden/>
          </w:rPr>
          <w:instrText>Toc512959506 \h</w:instrText>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rtl/>
          </w:rPr>
        </w:r>
        <w:r w:rsidR="006E5E2B" w:rsidRPr="00340169">
          <w:rPr>
            <w:rStyle w:val="Hyperlink"/>
            <w:rFonts w:asciiTheme="minorBidi" w:hAnsiTheme="minorBidi"/>
            <w:rtl/>
          </w:rPr>
          <w:fldChar w:fldCharType="separate"/>
        </w:r>
        <w:r w:rsidR="00742E36">
          <w:rPr>
            <w:rStyle w:val="Hyperlink"/>
            <w:rFonts w:asciiTheme="minorBidi" w:hAnsiTheme="minorBidi"/>
            <w:webHidden/>
            <w:rtl/>
          </w:rPr>
          <w:t>198</w:t>
        </w:r>
        <w:r w:rsidR="006E5E2B" w:rsidRPr="00340169">
          <w:rPr>
            <w:rStyle w:val="Hyperlink"/>
            <w:rFonts w:asciiTheme="minorBidi" w:hAnsiTheme="minorBidi"/>
            <w:rtl/>
          </w:rPr>
          <w:fldChar w:fldCharType="end"/>
        </w:r>
      </w:hyperlink>
    </w:p>
    <w:p w:rsidR="006E5E2B" w:rsidRPr="00340169" w:rsidRDefault="00ED606E" w:rsidP="00340169">
      <w:pPr>
        <w:pStyle w:val="TOC2"/>
        <w:rPr>
          <w:rStyle w:val="Hyperlink"/>
          <w:rFonts w:asciiTheme="minorBidi" w:hAnsiTheme="minorBidi"/>
          <w:rtl/>
        </w:rPr>
      </w:pPr>
      <w:hyperlink w:anchor="_Toc512959507" w:history="1">
        <w:r w:rsidR="006E5E2B" w:rsidRPr="00340169">
          <w:rPr>
            <w:rStyle w:val="Hyperlink"/>
            <w:rFonts w:asciiTheme="minorBidi" w:hAnsiTheme="minorBidi" w:hint="eastAsia"/>
            <w:rtl/>
          </w:rPr>
          <w:t>נספח</w:t>
        </w:r>
        <w:r w:rsidR="006E5E2B" w:rsidRPr="00340169">
          <w:rPr>
            <w:rStyle w:val="Hyperlink"/>
            <w:rFonts w:asciiTheme="minorBidi" w:hAnsiTheme="minorBidi"/>
            <w:rtl/>
          </w:rPr>
          <w:t xml:space="preserve"> 2.2 – </w:t>
        </w:r>
        <w:r w:rsidR="006E5E2B" w:rsidRPr="00340169">
          <w:rPr>
            <w:rStyle w:val="Hyperlink"/>
            <w:rFonts w:asciiTheme="minorBidi" w:hAnsiTheme="minorBidi" w:hint="eastAsia"/>
            <w:rtl/>
          </w:rPr>
          <w:t>תיאור</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כללי</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של</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מערכת</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מנ</w:t>
        </w:r>
        <w:r w:rsidR="006E5E2B" w:rsidRPr="00340169">
          <w:rPr>
            <w:rStyle w:val="Hyperlink"/>
            <w:rFonts w:asciiTheme="minorBidi" w:hAnsiTheme="minorBidi"/>
            <w:rtl/>
          </w:rPr>
          <w:t>"</w:t>
        </w:r>
        <w:r w:rsidR="006E5E2B" w:rsidRPr="00340169">
          <w:rPr>
            <w:rStyle w:val="Hyperlink"/>
            <w:rFonts w:asciiTheme="minorBidi" w:hAnsiTheme="minorBidi" w:hint="eastAsia"/>
            <w:rtl/>
          </w:rPr>
          <w:t>ב</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החדשה</w:t>
        </w:r>
        <w:r w:rsidR="006E5E2B" w:rsidRPr="00340169">
          <w:rPr>
            <w:rStyle w:val="Hyperlink"/>
            <w:rFonts w:asciiTheme="minorBidi" w:hAnsiTheme="minorBidi"/>
            <w:webHidden/>
            <w:rtl/>
          </w:rPr>
          <w:tab/>
        </w:r>
        <w:r w:rsidR="006E5E2B" w:rsidRPr="00340169">
          <w:rPr>
            <w:rStyle w:val="Hyperlink"/>
            <w:rFonts w:asciiTheme="minorBidi" w:hAnsiTheme="minorBidi"/>
            <w:rtl/>
          </w:rPr>
          <w:fldChar w:fldCharType="begin"/>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webHidden/>
          </w:rPr>
          <w:instrText>PAGEREF</w:instrText>
        </w:r>
        <w:r w:rsidR="006E5E2B" w:rsidRPr="00340169">
          <w:rPr>
            <w:rStyle w:val="Hyperlink"/>
            <w:rFonts w:asciiTheme="minorBidi" w:hAnsiTheme="minorBidi"/>
            <w:webHidden/>
            <w:rtl/>
          </w:rPr>
          <w:instrText xml:space="preserve"> _</w:instrText>
        </w:r>
        <w:r w:rsidR="006E5E2B" w:rsidRPr="00340169">
          <w:rPr>
            <w:rStyle w:val="Hyperlink"/>
            <w:rFonts w:asciiTheme="minorBidi" w:hAnsiTheme="minorBidi"/>
            <w:webHidden/>
          </w:rPr>
          <w:instrText>Toc512959507 \h</w:instrText>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rtl/>
          </w:rPr>
        </w:r>
        <w:r w:rsidR="006E5E2B" w:rsidRPr="00340169">
          <w:rPr>
            <w:rStyle w:val="Hyperlink"/>
            <w:rFonts w:asciiTheme="minorBidi" w:hAnsiTheme="minorBidi"/>
            <w:rtl/>
          </w:rPr>
          <w:fldChar w:fldCharType="separate"/>
        </w:r>
        <w:r w:rsidR="00742E36">
          <w:rPr>
            <w:rStyle w:val="Hyperlink"/>
            <w:rFonts w:asciiTheme="minorBidi" w:hAnsiTheme="minorBidi"/>
            <w:webHidden/>
            <w:rtl/>
          </w:rPr>
          <w:t>216</w:t>
        </w:r>
        <w:r w:rsidR="006E5E2B" w:rsidRPr="00340169">
          <w:rPr>
            <w:rStyle w:val="Hyperlink"/>
            <w:rFonts w:asciiTheme="minorBidi" w:hAnsiTheme="minorBidi"/>
            <w:rtl/>
          </w:rPr>
          <w:fldChar w:fldCharType="end"/>
        </w:r>
      </w:hyperlink>
    </w:p>
    <w:p w:rsidR="006E5E2B" w:rsidRPr="00340169" w:rsidRDefault="00ED606E" w:rsidP="00340169">
      <w:pPr>
        <w:pStyle w:val="TOC2"/>
        <w:rPr>
          <w:rStyle w:val="Hyperlink"/>
          <w:rFonts w:asciiTheme="minorBidi" w:hAnsiTheme="minorBidi"/>
          <w:rtl/>
        </w:rPr>
      </w:pPr>
      <w:hyperlink w:anchor="_Toc512959508" w:history="1">
        <w:r w:rsidR="006E5E2B" w:rsidRPr="00340169">
          <w:rPr>
            <w:rStyle w:val="Hyperlink"/>
            <w:rFonts w:asciiTheme="minorBidi" w:hAnsiTheme="minorBidi" w:hint="eastAsia"/>
            <w:rtl/>
          </w:rPr>
          <w:t>נספח</w:t>
        </w:r>
        <w:r w:rsidR="006E5E2B" w:rsidRPr="00340169">
          <w:rPr>
            <w:rStyle w:val="Hyperlink"/>
            <w:rFonts w:asciiTheme="minorBidi" w:hAnsiTheme="minorBidi"/>
            <w:rtl/>
          </w:rPr>
          <w:t xml:space="preserve"> 2.3 – </w:t>
        </w:r>
        <w:r w:rsidR="006E5E2B" w:rsidRPr="00340169">
          <w:rPr>
            <w:rStyle w:val="Hyperlink"/>
            <w:rFonts w:asciiTheme="minorBidi" w:hAnsiTheme="minorBidi" w:hint="eastAsia"/>
            <w:rtl/>
          </w:rPr>
          <w:t>תיאור</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תהליכי</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תמיכה</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מרכזיים</w:t>
        </w:r>
        <w:r w:rsidR="006E5E2B" w:rsidRPr="00340169">
          <w:rPr>
            <w:rStyle w:val="Hyperlink"/>
            <w:rFonts w:asciiTheme="minorBidi" w:hAnsiTheme="minorBidi"/>
            <w:webHidden/>
            <w:rtl/>
          </w:rPr>
          <w:tab/>
        </w:r>
        <w:r w:rsidR="006E5E2B" w:rsidRPr="00340169">
          <w:rPr>
            <w:rStyle w:val="Hyperlink"/>
            <w:rFonts w:asciiTheme="minorBidi" w:hAnsiTheme="minorBidi"/>
            <w:rtl/>
          </w:rPr>
          <w:fldChar w:fldCharType="begin"/>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webHidden/>
          </w:rPr>
          <w:instrText>PAGEREF</w:instrText>
        </w:r>
        <w:r w:rsidR="006E5E2B" w:rsidRPr="00340169">
          <w:rPr>
            <w:rStyle w:val="Hyperlink"/>
            <w:rFonts w:asciiTheme="minorBidi" w:hAnsiTheme="minorBidi"/>
            <w:webHidden/>
            <w:rtl/>
          </w:rPr>
          <w:instrText xml:space="preserve"> _</w:instrText>
        </w:r>
        <w:r w:rsidR="006E5E2B" w:rsidRPr="00340169">
          <w:rPr>
            <w:rStyle w:val="Hyperlink"/>
            <w:rFonts w:asciiTheme="minorBidi" w:hAnsiTheme="minorBidi"/>
            <w:webHidden/>
          </w:rPr>
          <w:instrText>Toc512959508 \h</w:instrText>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rtl/>
          </w:rPr>
        </w:r>
        <w:r w:rsidR="006E5E2B" w:rsidRPr="00340169">
          <w:rPr>
            <w:rStyle w:val="Hyperlink"/>
            <w:rFonts w:asciiTheme="minorBidi" w:hAnsiTheme="minorBidi"/>
            <w:rtl/>
          </w:rPr>
          <w:fldChar w:fldCharType="separate"/>
        </w:r>
        <w:r w:rsidR="00742E36">
          <w:rPr>
            <w:rStyle w:val="Hyperlink"/>
            <w:rFonts w:asciiTheme="minorBidi" w:hAnsiTheme="minorBidi"/>
            <w:webHidden/>
            <w:rtl/>
          </w:rPr>
          <w:t>217</w:t>
        </w:r>
        <w:r w:rsidR="006E5E2B" w:rsidRPr="00340169">
          <w:rPr>
            <w:rStyle w:val="Hyperlink"/>
            <w:rFonts w:asciiTheme="minorBidi" w:hAnsiTheme="minorBidi"/>
            <w:rtl/>
          </w:rPr>
          <w:fldChar w:fldCharType="end"/>
        </w:r>
      </w:hyperlink>
    </w:p>
    <w:p w:rsidR="006E5E2B" w:rsidRPr="00340169" w:rsidRDefault="00ED606E" w:rsidP="00340169">
      <w:pPr>
        <w:pStyle w:val="TOC2"/>
        <w:rPr>
          <w:rStyle w:val="Hyperlink"/>
          <w:rFonts w:asciiTheme="minorBidi" w:hAnsiTheme="minorBidi"/>
          <w:rtl/>
        </w:rPr>
      </w:pPr>
      <w:hyperlink w:anchor="_Toc512959509" w:history="1">
        <w:r w:rsidR="006E5E2B" w:rsidRPr="00340169">
          <w:rPr>
            <w:rStyle w:val="Hyperlink"/>
            <w:rFonts w:asciiTheme="minorBidi" w:hAnsiTheme="minorBidi" w:hint="eastAsia"/>
            <w:rtl/>
          </w:rPr>
          <w:t>נספח</w:t>
        </w:r>
        <w:r w:rsidR="006E5E2B" w:rsidRPr="00340169">
          <w:rPr>
            <w:rStyle w:val="Hyperlink"/>
            <w:rFonts w:asciiTheme="minorBidi" w:hAnsiTheme="minorBidi"/>
            <w:rtl/>
          </w:rPr>
          <w:t xml:space="preserve"> 3 – </w:t>
        </w:r>
        <w:r w:rsidR="006E5E2B" w:rsidRPr="00340169">
          <w:rPr>
            <w:rStyle w:val="Hyperlink"/>
            <w:rFonts w:asciiTheme="minorBidi" w:hAnsiTheme="minorBidi" w:hint="eastAsia"/>
            <w:rtl/>
          </w:rPr>
          <w:t>תיאור</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מצב</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קיים</w:t>
        </w:r>
        <w:r w:rsidR="006E5E2B" w:rsidRPr="00340169">
          <w:rPr>
            <w:rStyle w:val="Hyperlink"/>
            <w:rFonts w:asciiTheme="minorBidi" w:hAnsiTheme="minorBidi"/>
            <w:rtl/>
          </w:rPr>
          <w:t xml:space="preserve"> (</w:t>
        </w:r>
        <w:r w:rsidR="006E5E2B" w:rsidRPr="00340169">
          <w:rPr>
            <w:rStyle w:val="Hyperlink"/>
            <w:rFonts w:asciiTheme="minorBidi" w:hAnsiTheme="minorBidi"/>
          </w:rPr>
          <w:t>Base Case</w:t>
        </w:r>
        <w:r w:rsidR="006E5E2B" w:rsidRPr="00340169">
          <w:rPr>
            <w:rStyle w:val="Hyperlink"/>
            <w:rFonts w:asciiTheme="minorBidi" w:hAnsiTheme="minorBidi"/>
            <w:rtl/>
          </w:rPr>
          <w:t>)</w:t>
        </w:r>
        <w:r w:rsidR="006E5E2B" w:rsidRPr="00340169">
          <w:rPr>
            <w:rStyle w:val="Hyperlink"/>
            <w:rFonts w:asciiTheme="minorBidi" w:hAnsiTheme="minorBidi"/>
            <w:webHidden/>
            <w:rtl/>
          </w:rPr>
          <w:tab/>
        </w:r>
        <w:r w:rsidR="006E5E2B" w:rsidRPr="00340169">
          <w:rPr>
            <w:rStyle w:val="Hyperlink"/>
            <w:rFonts w:asciiTheme="minorBidi" w:hAnsiTheme="minorBidi"/>
            <w:rtl/>
          </w:rPr>
          <w:fldChar w:fldCharType="begin"/>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webHidden/>
          </w:rPr>
          <w:instrText>PAGEREF</w:instrText>
        </w:r>
        <w:r w:rsidR="006E5E2B" w:rsidRPr="00340169">
          <w:rPr>
            <w:rStyle w:val="Hyperlink"/>
            <w:rFonts w:asciiTheme="minorBidi" w:hAnsiTheme="minorBidi"/>
            <w:webHidden/>
            <w:rtl/>
          </w:rPr>
          <w:instrText xml:space="preserve"> _</w:instrText>
        </w:r>
        <w:r w:rsidR="006E5E2B" w:rsidRPr="00340169">
          <w:rPr>
            <w:rStyle w:val="Hyperlink"/>
            <w:rFonts w:asciiTheme="minorBidi" w:hAnsiTheme="minorBidi"/>
            <w:webHidden/>
          </w:rPr>
          <w:instrText>Toc512959509 \h</w:instrText>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rtl/>
          </w:rPr>
        </w:r>
        <w:r w:rsidR="006E5E2B" w:rsidRPr="00340169">
          <w:rPr>
            <w:rStyle w:val="Hyperlink"/>
            <w:rFonts w:asciiTheme="minorBidi" w:hAnsiTheme="minorBidi"/>
            <w:rtl/>
          </w:rPr>
          <w:fldChar w:fldCharType="separate"/>
        </w:r>
        <w:r w:rsidR="00742E36">
          <w:rPr>
            <w:rStyle w:val="Hyperlink"/>
            <w:rFonts w:asciiTheme="minorBidi" w:hAnsiTheme="minorBidi"/>
            <w:webHidden/>
            <w:rtl/>
          </w:rPr>
          <w:t>245</w:t>
        </w:r>
        <w:r w:rsidR="006E5E2B" w:rsidRPr="00340169">
          <w:rPr>
            <w:rStyle w:val="Hyperlink"/>
            <w:rFonts w:asciiTheme="minorBidi" w:hAnsiTheme="minorBidi"/>
            <w:rtl/>
          </w:rPr>
          <w:fldChar w:fldCharType="end"/>
        </w:r>
      </w:hyperlink>
    </w:p>
    <w:p w:rsidR="006E5E2B" w:rsidRPr="00340169" w:rsidRDefault="00ED606E" w:rsidP="00340169">
      <w:pPr>
        <w:pStyle w:val="TOC2"/>
        <w:rPr>
          <w:rStyle w:val="Hyperlink"/>
          <w:rFonts w:asciiTheme="minorBidi" w:hAnsiTheme="minorBidi"/>
          <w:rtl/>
        </w:rPr>
      </w:pPr>
      <w:hyperlink w:anchor="_Toc512959510" w:history="1">
        <w:r w:rsidR="006E5E2B" w:rsidRPr="00340169">
          <w:rPr>
            <w:rStyle w:val="Hyperlink"/>
            <w:rFonts w:asciiTheme="minorBidi" w:hAnsiTheme="minorBidi" w:hint="eastAsia"/>
            <w:rtl/>
          </w:rPr>
          <w:t>נספח</w:t>
        </w:r>
        <w:r w:rsidR="006E5E2B" w:rsidRPr="00340169">
          <w:rPr>
            <w:rStyle w:val="Hyperlink"/>
            <w:rFonts w:asciiTheme="minorBidi" w:hAnsiTheme="minorBidi"/>
            <w:rtl/>
          </w:rPr>
          <w:t xml:space="preserve"> 4.0.2.1 – </w:t>
        </w:r>
        <w:r w:rsidR="006E5E2B" w:rsidRPr="00340169">
          <w:rPr>
            <w:rStyle w:val="Hyperlink"/>
            <w:rFonts w:asciiTheme="minorBidi" w:hAnsiTheme="minorBidi" w:hint="eastAsia"/>
            <w:rtl/>
          </w:rPr>
          <w:t>מטריצת</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השירותים</w:t>
        </w:r>
        <w:r w:rsidR="006E5E2B" w:rsidRPr="00340169">
          <w:rPr>
            <w:rStyle w:val="Hyperlink"/>
            <w:rFonts w:asciiTheme="minorBidi" w:hAnsiTheme="minorBidi"/>
            <w:rtl/>
          </w:rPr>
          <w:t xml:space="preserve"> (</w:t>
        </w:r>
        <w:r w:rsidR="006E5E2B" w:rsidRPr="00340169">
          <w:rPr>
            <w:rStyle w:val="Hyperlink"/>
            <w:rFonts w:asciiTheme="minorBidi" w:hAnsiTheme="minorBidi"/>
          </w:rPr>
          <w:t>Service Matrix</w:t>
        </w:r>
        <w:r w:rsidR="006E5E2B" w:rsidRPr="00340169">
          <w:rPr>
            <w:rStyle w:val="Hyperlink"/>
            <w:rFonts w:asciiTheme="minorBidi" w:hAnsiTheme="minorBidi"/>
            <w:rtl/>
          </w:rPr>
          <w:t>)</w:t>
        </w:r>
        <w:r w:rsidR="006E5E2B" w:rsidRPr="00340169">
          <w:rPr>
            <w:rStyle w:val="Hyperlink"/>
            <w:rFonts w:asciiTheme="minorBidi" w:hAnsiTheme="minorBidi"/>
            <w:webHidden/>
            <w:rtl/>
          </w:rPr>
          <w:tab/>
        </w:r>
        <w:r w:rsidR="006E5E2B" w:rsidRPr="00340169">
          <w:rPr>
            <w:rStyle w:val="Hyperlink"/>
            <w:rFonts w:asciiTheme="minorBidi" w:hAnsiTheme="minorBidi"/>
            <w:rtl/>
          </w:rPr>
          <w:fldChar w:fldCharType="begin"/>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webHidden/>
          </w:rPr>
          <w:instrText>PAGEREF</w:instrText>
        </w:r>
        <w:r w:rsidR="006E5E2B" w:rsidRPr="00340169">
          <w:rPr>
            <w:rStyle w:val="Hyperlink"/>
            <w:rFonts w:asciiTheme="minorBidi" w:hAnsiTheme="minorBidi"/>
            <w:webHidden/>
            <w:rtl/>
          </w:rPr>
          <w:instrText xml:space="preserve"> _</w:instrText>
        </w:r>
        <w:r w:rsidR="006E5E2B" w:rsidRPr="00340169">
          <w:rPr>
            <w:rStyle w:val="Hyperlink"/>
            <w:rFonts w:asciiTheme="minorBidi" w:hAnsiTheme="minorBidi"/>
            <w:webHidden/>
          </w:rPr>
          <w:instrText>Toc512959510 \h</w:instrText>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rtl/>
          </w:rPr>
        </w:r>
        <w:r w:rsidR="006E5E2B" w:rsidRPr="00340169">
          <w:rPr>
            <w:rStyle w:val="Hyperlink"/>
            <w:rFonts w:asciiTheme="minorBidi" w:hAnsiTheme="minorBidi"/>
            <w:rtl/>
          </w:rPr>
          <w:fldChar w:fldCharType="separate"/>
        </w:r>
        <w:r w:rsidR="00742E36">
          <w:rPr>
            <w:rStyle w:val="Hyperlink"/>
            <w:rFonts w:asciiTheme="minorBidi" w:hAnsiTheme="minorBidi"/>
            <w:webHidden/>
            <w:rtl/>
          </w:rPr>
          <w:t>256</w:t>
        </w:r>
        <w:r w:rsidR="006E5E2B" w:rsidRPr="00340169">
          <w:rPr>
            <w:rStyle w:val="Hyperlink"/>
            <w:rFonts w:asciiTheme="minorBidi" w:hAnsiTheme="minorBidi"/>
            <w:rtl/>
          </w:rPr>
          <w:fldChar w:fldCharType="end"/>
        </w:r>
      </w:hyperlink>
    </w:p>
    <w:p w:rsidR="006E5E2B" w:rsidRPr="00340169" w:rsidRDefault="00ED606E" w:rsidP="00340169">
      <w:pPr>
        <w:pStyle w:val="TOC2"/>
        <w:rPr>
          <w:rStyle w:val="Hyperlink"/>
          <w:rFonts w:asciiTheme="minorBidi" w:hAnsiTheme="minorBidi"/>
          <w:rtl/>
        </w:rPr>
      </w:pPr>
      <w:hyperlink w:anchor="_Toc512959511" w:history="1">
        <w:r w:rsidR="006E5E2B" w:rsidRPr="00340169">
          <w:rPr>
            <w:rStyle w:val="Hyperlink"/>
            <w:rFonts w:asciiTheme="minorBidi" w:hAnsiTheme="minorBidi" w:hint="eastAsia"/>
            <w:rtl/>
          </w:rPr>
          <w:t>נספח</w:t>
        </w:r>
        <w:r w:rsidR="006E5E2B" w:rsidRPr="00340169">
          <w:rPr>
            <w:rStyle w:val="Hyperlink"/>
            <w:rFonts w:asciiTheme="minorBidi" w:hAnsiTheme="minorBidi"/>
            <w:rtl/>
          </w:rPr>
          <w:t xml:space="preserve"> 4.1.2.2.1 - </w:t>
        </w:r>
        <w:r w:rsidR="006E5E2B" w:rsidRPr="00340169">
          <w:rPr>
            <w:rStyle w:val="Hyperlink"/>
            <w:rFonts w:asciiTheme="minorBidi" w:hAnsiTheme="minorBidi" w:hint="eastAsia"/>
            <w:rtl/>
          </w:rPr>
          <w:t>ניסיון</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נוסף</w:t>
        </w:r>
        <w:r w:rsidR="006E5E2B" w:rsidRPr="00340169">
          <w:rPr>
            <w:rStyle w:val="Hyperlink"/>
            <w:rFonts w:asciiTheme="minorBidi" w:hAnsiTheme="minorBidi"/>
            <w:rtl/>
          </w:rPr>
          <w:t xml:space="preserve"> – </w:t>
        </w:r>
        <w:r w:rsidR="006E5E2B" w:rsidRPr="00340169">
          <w:rPr>
            <w:rStyle w:val="Hyperlink"/>
            <w:rFonts w:asciiTheme="minorBidi" w:hAnsiTheme="minorBidi" w:hint="eastAsia"/>
            <w:rtl/>
          </w:rPr>
          <w:t>תפעול</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מתקני</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מחשוב</w:t>
        </w:r>
        <w:r w:rsidR="006E5E2B" w:rsidRPr="00340169">
          <w:rPr>
            <w:rStyle w:val="Hyperlink"/>
            <w:rFonts w:asciiTheme="minorBidi" w:hAnsiTheme="minorBidi"/>
            <w:webHidden/>
            <w:rtl/>
          </w:rPr>
          <w:tab/>
        </w:r>
        <w:r w:rsidR="006E5E2B" w:rsidRPr="00340169">
          <w:rPr>
            <w:rStyle w:val="Hyperlink"/>
            <w:rFonts w:asciiTheme="minorBidi" w:hAnsiTheme="minorBidi"/>
            <w:rtl/>
          </w:rPr>
          <w:fldChar w:fldCharType="begin"/>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webHidden/>
          </w:rPr>
          <w:instrText>PAGEREF</w:instrText>
        </w:r>
        <w:r w:rsidR="006E5E2B" w:rsidRPr="00340169">
          <w:rPr>
            <w:rStyle w:val="Hyperlink"/>
            <w:rFonts w:asciiTheme="minorBidi" w:hAnsiTheme="minorBidi"/>
            <w:webHidden/>
            <w:rtl/>
          </w:rPr>
          <w:instrText xml:space="preserve"> _</w:instrText>
        </w:r>
        <w:r w:rsidR="006E5E2B" w:rsidRPr="00340169">
          <w:rPr>
            <w:rStyle w:val="Hyperlink"/>
            <w:rFonts w:asciiTheme="minorBidi" w:hAnsiTheme="minorBidi"/>
            <w:webHidden/>
          </w:rPr>
          <w:instrText>Toc512959511 \h</w:instrText>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rtl/>
          </w:rPr>
        </w:r>
        <w:r w:rsidR="006E5E2B" w:rsidRPr="00340169">
          <w:rPr>
            <w:rStyle w:val="Hyperlink"/>
            <w:rFonts w:asciiTheme="minorBidi" w:hAnsiTheme="minorBidi"/>
            <w:rtl/>
          </w:rPr>
          <w:fldChar w:fldCharType="separate"/>
        </w:r>
        <w:r w:rsidR="00742E36">
          <w:rPr>
            <w:rStyle w:val="Hyperlink"/>
            <w:rFonts w:asciiTheme="minorBidi" w:hAnsiTheme="minorBidi"/>
            <w:webHidden/>
            <w:rtl/>
          </w:rPr>
          <w:t>282</w:t>
        </w:r>
        <w:r w:rsidR="006E5E2B" w:rsidRPr="00340169">
          <w:rPr>
            <w:rStyle w:val="Hyperlink"/>
            <w:rFonts w:asciiTheme="minorBidi" w:hAnsiTheme="minorBidi"/>
            <w:rtl/>
          </w:rPr>
          <w:fldChar w:fldCharType="end"/>
        </w:r>
      </w:hyperlink>
    </w:p>
    <w:p w:rsidR="006E5E2B" w:rsidRPr="00340169" w:rsidRDefault="00ED606E" w:rsidP="00340169">
      <w:pPr>
        <w:pStyle w:val="TOC2"/>
        <w:rPr>
          <w:rStyle w:val="Hyperlink"/>
          <w:rFonts w:asciiTheme="minorBidi" w:hAnsiTheme="minorBidi"/>
          <w:rtl/>
        </w:rPr>
      </w:pPr>
      <w:hyperlink w:anchor="_Toc512959512" w:history="1">
        <w:r w:rsidR="006E5E2B" w:rsidRPr="00340169">
          <w:rPr>
            <w:rStyle w:val="Hyperlink"/>
            <w:rFonts w:asciiTheme="minorBidi" w:hAnsiTheme="minorBidi" w:hint="eastAsia"/>
            <w:rtl/>
          </w:rPr>
          <w:t>נספח</w:t>
        </w:r>
        <w:r w:rsidR="006E5E2B" w:rsidRPr="00340169">
          <w:rPr>
            <w:rStyle w:val="Hyperlink"/>
            <w:rFonts w:asciiTheme="minorBidi" w:hAnsiTheme="minorBidi"/>
            <w:rtl/>
          </w:rPr>
          <w:t xml:space="preserve"> 4.1.2.2.2 – </w:t>
        </w:r>
        <w:r w:rsidR="006E5E2B" w:rsidRPr="00340169">
          <w:rPr>
            <w:rStyle w:val="Hyperlink"/>
            <w:rFonts w:asciiTheme="minorBidi" w:hAnsiTheme="minorBidi" w:hint="eastAsia"/>
            <w:rtl/>
          </w:rPr>
          <w:t>ניסיון</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נוסף</w:t>
        </w:r>
        <w:r w:rsidR="006E5E2B" w:rsidRPr="00340169">
          <w:rPr>
            <w:rStyle w:val="Hyperlink"/>
            <w:rFonts w:asciiTheme="minorBidi" w:hAnsiTheme="minorBidi"/>
            <w:rtl/>
          </w:rPr>
          <w:t xml:space="preserve"> – </w:t>
        </w:r>
        <w:r w:rsidR="006E5E2B" w:rsidRPr="00340169">
          <w:rPr>
            <w:rStyle w:val="Hyperlink"/>
            <w:rFonts w:asciiTheme="minorBidi" w:hAnsiTheme="minorBidi" w:hint="eastAsia"/>
            <w:rtl/>
          </w:rPr>
          <w:t>תפעול</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מוקד</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שירות</w:t>
        </w:r>
        <w:r w:rsidR="006E5E2B" w:rsidRPr="00340169">
          <w:rPr>
            <w:rStyle w:val="Hyperlink"/>
            <w:rFonts w:asciiTheme="minorBidi" w:hAnsiTheme="minorBidi"/>
            <w:webHidden/>
            <w:rtl/>
          </w:rPr>
          <w:tab/>
        </w:r>
        <w:r w:rsidR="006E5E2B" w:rsidRPr="00340169">
          <w:rPr>
            <w:rStyle w:val="Hyperlink"/>
            <w:rFonts w:asciiTheme="minorBidi" w:hAnsiTheme="minorBidi"/>
            <w:rtl/>
          </w:rPr>
          <w:fldChar w:fldCharType="begin"/>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webHidden/>
          </w:rPr>
          <w:instrText>PAGEREF</w:instrText>
        </w:r>
        <w:r w:rsidR="006E5E2B" w:rsidRPr="00340169">
          <w:rPr>
            <w:rStyle w:val="Hyperlink"/>
            <w:rFonts w:asciiTheme="minorBidi" w:hAnsiTheme="minorBidi"/>
            <w:webHidden/>
            <w:rtl/>
          </w:rPr>
          <w:instrText xml:space="preserve"> _</w:instrText>
        </w:r>
        <w:r w:rsidR="006E5E2B" w:rsidRPr="00340169">
          <w:rPr>
            <w:rStyle w:val="Hyperlink"/>
            <w:rFonts w:asciiTheme="minorBidi" w:hAnsiTheme="minorBidi"/>
            <w:webHidden/>
          </w:rPr>
          <w:instrText>Toc512959512 \h</w:instrText>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rtl/>
          </w:rPr>
        </w:r>
        <w:r w:rsidR="006E5E2B" w:rsidRPr="00340169">
          <w:rPr>
            <w:rStyle w:val="Hyperlink"/>
            <w:rFonts w:asciiTheme="minorBidi" w:hAnsiTheme="minorBidi"/>
            <w:rtl/>
          </w:rPr>
          <w:fldChar w:fldCharType="separate"/>
        </w:r>
        <w:r w:rsidR="00742E36">
          <w:rPr>
            <w:rStyle w:val="Hyperlink"/>
            <w:rFonts w:asciiTheme="minorBidi" w:hAnsiTheme="minorBidi"/>
            <w:webHidden/>
            <w:rtl/>
          </w:rPr>
          <w:t>283</w:t>
        </w:r>
        <w:r w:rsidR="006E5E2B" w:rsidRPr="00340169">
          <w:rPr>
            <w:rStyle w:val="Hyperlink"/>
            <w:rFonts w:asciiTheme="minorBidi" w:hAnsiTheme="minorBidi"/>
            <w:rtl/>
          </w:rPr>
          <w:fldChar w:fldCharType="end"/>
        </w:r>
      </w:hyperlink>
    </w:p>
    <w:p w:rsidR="006E5E2B" w:rsidRPr="00340169" w:rsidRDefault="00ED606E" w:rsidP="00340169">
      <w:pPr>
        <w:pStyle w:val="TOC2"/>
        <w:rPr>
          <w:rStyle w:val="Hyperlink"/>
          <w:rFonts w:asciiTheme="minorBidi" w:hAnsiTheme="minorBidi"/>
          <w:rtl/>
        </w:rPr>
      </w:pPr>
      <w:hyperlink w:anchor="_Toc512959513" w:history="1">
        <w:r w:rsidR="006E5E2B" w:rsidRPr="00340169">
          <w:rPr>
            <w:rStyle w:val="Hyperlink"/>
            <w:rFonts w:asciiTheme="minorBidi" w:hAnsiTheme="minorBidi" w:hint="eastAsia"/>
            <w:rtl/>
          </w:rPr>
          <w:t>נספח</w:t>
        </w:r>
        <w:r w:rsidR="006E5E2B" w:rsidRPr="00340169">
          <w:rPr>
            <w:rStyle w:val="Hyperlink"/>
            <w:rFonts w:asciiTheme="minorBidi" w:hAnsiTheme="minorBidi"/>
            <w:rtl/>
          </w:rPr>
          <w:t xml:space="preserve"> 4.1.2.2.3 – </w:t>
        </w:r>
        <w:r w:rsidR="006E5E2B" w:rsidRPr="00340169">
          <w:rPr>
            <w:rStyle w:val="Hyperlink"/>
            <w:rFonts w:asciiTheme="minorBidi" w:hAnsiTheme="minorBidi" w:hint="eastAsia"/>
            <w:rtl/>
          </w:rPr>
          <w:t>ניסיון</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נוסף</w:t>
        </w:r>
        <w:r w:rsidR="006E5E2B" w:rsidRPr="00340169">
          <w:rPr>
            <w:rStyle w:val="Hyperlink"/>
            <w:rFonts w:asciiTheme="minorBidi" w:hAnsiTheme="minorBidi"/>
            <w:rtl/>
          </w:rPr>
          <w:t xml:space="preserve"> – </w:t>
        </w:r>
        <w:r w:rsidR="006E5E2B" w:rsidRPr="00340169">
          <w:rPr>
            <w:rStyle w:val="Hyperlink"/>
            <w:rFonts w:asciiTheme="minorBidi" w:hAnsiTheme="minorBidi" w:hint="eastAsia"/>
            <w:rtl/>
          </w:rPr>
          <w:t>תחזוקת</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ציוד</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קצה</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באתר</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לקוח</w:t>
        </w:r>
        <w:r w:rsidR="006E5E2B" w:rsidRPr="00340169">
          <w:rPr>
            <w:rStyle w:val="Hyperlink"/>
            <w:rFonts w:asciiTheme="minorBidi" w:hAnsiTheme="minorBidi"/>
            <w:webHidden/>
            <w:rtl/>
          </w:rPr>
          <w:tab/>
        </w:r>
        <w:r w:rsidR="006E5E2B" w:rsidRPr="00340169">
          <w:rPr>
            <w:rStyle w:val="Hyperlink"/>
            <w:rFonts w:asciiTheme="minorBidi" w:hAnsiTheme="minorBidi"/>
            <w:rtl/>
          </w:rPr>
          <w:fldChar w:fldCharType="begin"/>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webHidden/>
          </w:rPr>
          <w:instrText>PAGEREF</w:instrText>
        </w:r>
        <w:r w:rsidR="006E5E2B" w:rsidRPr="00340169">
          <w:rPr>
            <w:rStyle w:val="Hyperlink"/>
            <w:rFonts w:asciiTheme="minorBidi" w:hAnsiTheme="minorBidi"/>
            <w:webHidden/>
            <w:rtl/>
          </w:rPr>
          <w:instrText xml:space="preserve"> _</w:instrText>
        </w:r>
        <w:r w:rsidR="006E5E2B" w:rsidRPr="00340169">
          <w:rPr>
            <w:rStyle w:val="Hyperlink"/>
            <w:rFonts w:asciiTheme="minorBidi" w:hAnsiTheme="minorBidi"/>
            <w:webHidden/>
          </w:rPr>
          <w:instrText>Toc512959513 \h</w:instrText>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rtl/>
          </w:rPr>
        </w:r>
        <w:r w:rsidR="006E5E2B" w:rsidRPr="00340169">
          <w:rPr>
            <w:rStyle w:val="Hyperlink"/>
            <w:rFonts w:asciiTheme="minorBidi" w:hAnsiTheme="minorBidi"/>
            <w:rtl/>
          </w:rPr>
          <w:fldChar w:fldCharType="separate"/>
        </w:r>
        <w:r w:rsidR="00742E36">
          <w:rPr>
            <w:rStyle w:val="Hyperlink"/>
            <w:rFonts w:asciiTheme="minorBidi" w:hAnsiTheme="minorBidi"/>
            <w:webHidden/>
            <w:rtl/>
          </w:rPr>
          <w:t>284</w:t>
        </w:r>
        <w:r w:rsidR="006E5E2B" w:rsidRPr="00340169">
          <w:rPr>
            <w:rStyle w:val="Hyperlink"/>
            <w:rFonts w:asciiTheme="minorBidi" w:hAnsiTheme="minorBidi"/>
            <w:rtl/>
          </w:rPr>
          <w:fldChar w:fldCharType="end"/>
        </w:r>
      </w:hyperlink>
    </w:p>
    <w:p w:rsidR="006E5E2B" w:rsidRPr="00340169" w:rsidRDefault="00ED606E" w:rsidP="00340169">
      <w:pPr>
        <w:pStyle w:val="TOC2"/>
        <w:rPr>
          <w:rStyle w:val="Hyperlink"/>
          <w:rFonts w:asciiTheme="minorBidi" w:hAnsiTheme="minorBidi"/>
          <w:rtl/>
        </w:rPr>
      </w:pPr>
      <w:hyperlink w:anchor="_Toc512959514" w:history="1">
        <w:r w:rsidR="006E5E2B" w:rsidRPr="00340169">
          <w:rPr>
            <w:rStyle w:val="Hyperlink"/>
            <w:rFonts w:asciiTheme="minorBidi" w:hAnsiTheme="minorBidi" w:hint="eastAsia"/>
            <w:rtl/>
          </w:rPr>
          <w:t>נספח</w:t>
        </w:r>
        <w:r w:rsidR="006E5E2B" w:rsidRPr="00340169">
          <w:rPr>
            <w:rStyle w:val="Hyperlink"/>
            <w:rFonts w:asciiTheme="minorBidi" w:hAnsiTheme="minorBidi"/>
            <w:rtl/>
          </w:rPr>
          <w:t xml:space="preserve"> 4.5 – </w:t>
        </w:r>
        <w:r w:rsidR="006E5E2B" w:rsidRPr="00340169">
          <w:rPr>
            <w:rStyle w:val="Hyperlink"/>
            <w:rFonts w:asciiTheme="minorBidi" w:hAnsiTheme="minorBidi" w:hint="eastAsia"/>
            <w:rtl/>
          </w:rPr>
          <w:t>הסכם</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רמת</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שירות</w:t>
        </w:r>
        <w:r w:rsidR="006E5E2B" w:rsidRPr="00340169">
          <w:rPr>
            <w:rStyle w:val="Hyperlink"/>
            <w:rFonts w:asciiTheme="minorBidi" w:hAnsiTheme="minorBidi"/>
            <w:rtl/>
          </w:rPr>
          <w:t xml:space="preserve"> (</w:t>
        </w:r>
        <w:r w:rsidR="006E5E2B" w:rsidRPr="00340169">
          <w:rPr>
            <w:rStyle w:val="Hyperlink"/>
            <w:rFonts w:asciiTheme="minorBidi" w:hAnsiTheme="minorBidi"/>
          </w:rPr>
          <w:t>SLA</w:t>
        </w:r>
        <w:r w:rsidR="006E5E2B" w:rsidRPr="00340169">
          <w:rPr>
            <w:rStyle w:val="Hyperlink"/>
            <w:rFonts w:asciiTheme="minorBidi" w:hAnsiTheme="minorBidi"/>
            <w:rtl/>
          </w:rPr>
          <w:t>)</w:t>
        </w:r>
        <w:r w:rsidR="006E5E2B" w:rsidRPr="00340169">
          <w:rPr>
            <w:rStyle w:val="Hyperlink"/>
            <w:rFonts w:asciiTheme="minorBidi" w:hAnsiTheme="minorBidi"/>
            <w:webHidden/>
            <w:rtl/>
          </w:rPr>
          <w:tab/>
        </w:r>
        <w:r w:rsidR="006E5E2B" w:rsidRPr="00340169">
          <w:rPr>
            <w:rStyle w:val="Hyperlink"/>
            <w:rFonts w:asciiTheme="minorBidi" w:hAnsiTheme="minorBidi"/>
            <w:rtl/>
          </w:rPr>
          <w:fldChar w:fldCharType="begin"/>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webHidden/>
          </w:rPr>
          <w:instrText>PAGEREF</w:instrText>
        </w:r>
        <w:r w:rsidR="006E5E2B" w:rsidRPr="00340169">
          <w:rPr>
            <w:rStyle w:val="Hyperlink"/>
            <w:rFonts w:asciiTheme="minorBidi" w:hAnsiTheme="minorBidi"/>
            <w:webHidden/>
            <w:rtl/>
          </w:rPr>
          <w:instrText xml:space="preserve"> _</w:instrText>
        </w:r>
        <w:r w:rsidR="006E5E2B" w:rsidRPr="00340169">
          <w:rPr>
            <w:rStyle w:val="Hyperlink"/>
            <w:rFonts w:asciiTheme="minorBidi" w:hAnsiTheme="minorBidi"/>
            <w:webHidden/>
          </w:rPr>
          <w:instrText>Toc512959514 \h</w:instrText>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rtl/>
          </w:rPr>
        </w:r>
        <w:r w:rsidR="006E5E2B" w:rsidRPr="00340169">
          <w:rPr>
            <w:rStyle w:val="Hyperlink"/>
            <w:rFonts w:asciiTheme="minorBidi" w:hAnsiTheme="minorBidi"/>
            <w:rtl/>
          </w:rPr>
          <w:fldChar w:fldCharType="separate"/>
        </w:r>
        <w:r w:rsidR="00742E36">
          <w:rPr>
            <w:rStyle w:val="Hyperlink"/>
            <w:rFonts w:asciiTheme="minorBidi" w:hAnsiTheme="minorBidi"/>
            <w:webHidden/>
            <w:rtl/>
          </w:rPr>
          <w:t>285</w:t>
        </w:r>
        <w:r w:rsidR="006E5E2B" w:rsidRPr="00340169">
          <w:rPr>
            <w:rStyle w:val="Hyperlink"/>
            <w:rFonts w:asciiTheme="minorBidi" w:hAnsiTheme="minorBidi"/>
            <w:rtl/>
          </w:rPr>
          <w:fldChar w:fldCharType="end"/>
        </w:r>
      </w:hyperlink>
    </w:p>
    <w:p w:rsidR="006E5E2B" w:rsidRPr="00340169" w:rsidRDefault="00ED606E" w:rsidP="00340169">
      <w:pPr>
        <w:pStyle w:val="TOC2"/>
        <w:rPr>
          <w:rStyle w:val="Hyperlink"/>
          <w:rFonts w:asciiTheme="minorBidi" w:hAnsiTheme="minorBidi"/>
          <w:rtl/>
        </w:rPr>
      </w:pPr>
      <w:hyperlink w:anchor="_Toc512959515" w:history="1">
        <w:r w:rsidR="006E5E2B" w:rsidRPr="00340169">
          <w:rPr>
            <w:rStyle w:val="Hyperlink"/>
            <w:rFonts w:asciiTheme="minorBidi" w:hAnsiTheme="minorBidi" w:hint="eastAsia"/>
            <w:rtl/>
          </w:rPr>
          <w:t>נספח</w:t>
        </w:r>
        <w:r w:rsidR="006E5E2B" w:rsidRPr="00340169">
          <w:rPr>
            <w:rStyle w:val="Hyperlink"/>
            <w:rFonts w:asciiTheme="minorBidi" w:hAnsiTheme="minorBidi"/>
            <w:rtl/>
          </w:rPr>
          <w:t xml:space="preserve"> 4.8 – </w:t>
        </w:r>
        <w:r w:rsidR="006E5E2B" w:rsidRPr="00340169">
          <w:rPr>
            <w:rStyle w:val="Hyperlink"/>
            <w:rFonts w:asciiTheme="minorBidi" w:hAnsiTheme="minorBidi" w:hint="eastAsia"/>
            <w:rtl/>
          </w:rPr>
          <w:t>תוכנית</w:t>
        </w:r>
        <w:r w:rsidR="006E5E2B" w:rsidRPr="00340169">
          <w:rPr>
            <w:rStyle w:val="Hyperlink"/>
            <w:rFonts w:asciiTheme="minorBidi" w:hAnsiTheme="minorBidi"/>
            <w:rtl/>
          </w:rPr>
          <w:t xml:space="preserve"> </w:t>
        </w:r>
        <w:r w:rsidR="006E5E2B" w:rsidRPr="00340169">
          <w:rPr>
            <w:rStyle w:val="Hyperlink"/>
            <w:rFonts w:asciiTheme="minorBidi" w:hAnsiTheme="minorBidi" w:hint="eastAsia"/>
            <w:rtl/>
          </w:rPr>
          <w:t>היפרדות</w:t>
        </w:r>
        <w:r w:rsidR="006E5E2B" w:rsidRPr="00340169">
          <w:rPr>
            <w:rStyle w:val="Hyperlink"/>
            <w:rFonts w:asciiTheme="minorBidi" w:hAnsiTheme="minorBidi"/>
            <w:webHidden/>
            <w:rtl/>
          </w:rPr>
          <w:tab/>
        </w:r>
        <w:r w:rsidR="006E5E2B" w:rsidRPr="00340169">
          <w:rPr>
            <w:rStyle w:val="Hyperlink"/>
            <w:rFonts w:asciiTheme="minorBidi" w:hAnsiTheme="minorBidi"/>
            <w:rtl/>
          </w:rPr>
          <w:fldChar w:fldCharType="begin"/>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webHidden/>
          </w:rPr>
          <w:instrText>PAGEREF</w:instrText>
        </w:r>
        <w:r w:rsidR="006E5E2B" w:rsidRPr="00340169">
          <w:rPr>
            <w:rStyle w:val="Hyperlink"/>
            <w:rFonts w:asciiTheme="minorBidi" w:hAnsiTheme="minorBidi"/>
            <w:webHidden/>
            <w:rtl/>
          </w:rPr>
          <w:instrText xml:space="preserve"> _</w:instrText>
        </w:r>
        <w:r w:rsidR="006E5E2B" w:rsidRPr="00340169">
          <w:rPr>
            <w:rStyle w:val="Hyperlink"/>
            <w:rFonts w:asciiTheme="minorBidi" w:hAnsiTheme="minorBidi"/>
            <w:webHidden/>
          </w:rPr>
          <w:instrText>Toc512959515 \h</w:instrText>
        </w:r>
        <w:r w:rsidR="006E5E2B" w:rsidRPr="00340169">
          <w:rPr>
            <w:rStyle w:val="Hyperlink"/>
            <w:rFonts w:asciiTheme="minorBidi" w:hAnsiTheme="minorBidi"/>
            <w:webHidden/>
            <w:rtl/>
          </w:rPr>
          <w:instrText xml:space="preserve"> </w:instrText>
        </w:r>
        <w:r w:rsidR="006E5E2B" w:rsidRPr="00340169">
          <w:rPr>
            <w:rStyle w:val="Hyperlink"/>
            <w:rFonts w:asciiTheme="minorBidi" w:hAnsiTheme="minorBidi"/>
            <w:rtl/>
          </w:rPr>
        </w:r>
        <w:r w:rsidR="006E5E2B" w:rsidRPr="00340169">
          <w:rPr>
            <w:rStyle w:val="Hyperlink"/>
            <w:rFonts w:asciiTheme="minorBidi" w:hAnsiTheme="minorBidi"/>
            <w:rtl/>
          </w:rPr>
          <w:fldChar w:fldCharType="separate"/>
        </w:r>
        <w:r w:rsidR="00742E36">
          <w:rPr>
            <w:rStyle w:val="Hyperlink"/>
            <w:rFonts w:asciiTheme="minorBidi" w:hAnsiTheme="minorBidi"/>
            <w:webHidden/>
            <w:rtl/>
          </w:rPr>
          <w:t>313</w:t>
        </w:r>
        <w:r w:rsidR="006E5E2B" w:rsidRPr="00340169">
          <w:rPr>
            <w:rStyle w:val="Hyperlink"/>
            <w:rFonts w:asciiTheme="minorBidi" w:hAnsiTheme="minorBidi"/>
            <w:rtl/>
          </w:rPr>
          <w:fldChar w:fldCharType="end"/>
        </w:r>
      </w:hyperlink>
    </w:p>
    <w:p w:rsidR="00E83C97" w:rsidRDefault="00E83C97" w:rsidP="00BD6B80">
      <w:pPr>
        <w:tabs>
          <w:tab w:val="left" w:pos="851"/>
          <w:tab w:val="left" w:leader="dot" w:pos="9978"/>
          <w:tab w:val="right" w:leader="dot" w:pos="10120"/>
        </w:tabs>
        <w:spacing w:before="80"/>
        <w:jc w:val="center"/>
        <w:rPr>
          <w:rtl/>
        </w:rPr>
      </w:pPr>
      <w:r w:rsidRPr="002361EB">
        <w:rPr>
          <w:rFonts w:asciiTheme="minorBidi" w:hAnsiTheme="minorBidi" w:cstheme="minorBidi"/>
          <w:rtl/>
        </w:rPr>
        <w:fldChar w:fldCharType="end"/>
      </w:r>
    </w:p>
    <w:p w:rsidR="00B50536" w:rsidRDefault="00B50536" w:rsidP="00E83C97">
      <w:pPr>
        <w:jc w:val="left"/>
        <w:rPr>
          <w:rFonts w:asciiTheme="minorBidi" w:hAnsiTheme="minorBidi" w:cstheme="minorBidi"/>
          <w:sz w:val="24"/>
          <w:szCs w:val="24"/>
          <w:rtl/>
        </w:rPr>
      </w:pPr>
      <w:r>
        <w:rPr>
          <w:rFonts w:asciiTheme="minorBidi" w:hAnsiTheme="minorBidi" w:cstheme="minorBidi"/>
          <w:sz w:val="24"/>
          <w:szCs w:val="24"/>
          <w:rtl/>
        </w:rPr>
        <w:br w:type="page"/>
      </w:r>
    </w:p>
    <w:p w:rsidR="00E54959" w:rsidRDefault="00E54959" w:rsidP="00B23088">
      <w:pPr>
        <w:pStyle w:val="Heading1"/>
        <w:keepNext w:val="0"/>
        <w:rPr>
          <w:rtl/>
        </w:rPr>
      </w:pPr>
      <w:bookmarkStart w:id="0" w:name="_Toc479236991"/>
      <w:bookmarkStart w:id="1" w:name="_Toc512959409"/>
      <w:r>
        <w:rPr>
          <w:rFonts w:hint="cs"/>
          <w:rtl/>
        </w:rPr>
        <w:t>מנהלה</w:t>
      </w:r>
      <w:bookmarkEnd w:id="0"/>
      <w:bookmarkEnd w:id="1"/>
    </w:p>
    <w:p w:rsidR="00BD6B80" w:rsidRDefault="00BD6B80" w:rsidP="00F220D4">
      <w:pPr>
        <w:pStyle w:val="Heading2"/>
        <w:keepNext w:val="0"/>
        <w:numPr>
          <w:ilvl w:val="1"/>
          <w:numId w:val="156"/>
        </w:numPr>
        <w:rPr>
          <w:rtl/>
        </w:rPr>
      </w:pPr>
      <w:bookmarkStart w:id="2" w:name="_Toc479236992"/>
      <w:bookmarkStart w:id="3" w:name="_Toc512959410"/>
      <w:bookmarkStart w:id="4" w:name="_Ref514848860"/>
      <w:r>
        <w:rPr>
          <w:rtl/>
        </w:rPr>
        <w:t>כללי (</w:t>
      </w:r>
      <w:r>
        <w:t>I</w:t>
      </w:r>
      <w:r>
        <w:rPr>
          <w:rtl/>
        </w:rPr>
        <w:t>)</w:t>
      </w:r>
      <w:bookmarkEnd w:id="2"/>
      <w:bookmarkEnd w:id="3"/>
      <w:bookmarkEnd w:id="4"/>
    </w:p>
    <w:p w:rsidR="00CE039A" w:rsidRPr="00B23088" w:rsidRDefault="00457A5B" w:rsidP="00F220D4">
      <w:pPr>
        <w:pStyle w:val="ListParagraph"/>
        <w:numPr>
          <w:ilvl w:val="0"/>
          <w:numId w:val="194"/>
        </w:numPr>
        <w:ind w:left="935" w:hanging="357"/>
        <w:rPr>
          <w:b/>
          <w:bCs/>
        </w:rPr>
      </w:pPr>
      <w:r w:rsidRPr="00E83C97">
        <w:rPr>
          <w:rtl/>
        </w:rPr>
        <w:t xml:space="preserve">משרד </w:t>
      </w:r>
      <w:r w:rsidRPr="00E83C97">
        <w:rPr>
          <w:rFonts w:hint="cs"/>
          <w:rtl/>
        </w:rPr>
        <w:t xml:space="preserve">הפנים </w:t>
      </w:r>
      <w:r w:rsidRPr="00E83C97">
        <w:rPr>
          <w:rtl/>
        </w:rPr>
        <w:t xml:space="preserve">(להלן: "המזמין" ו/או "המשרד") מזמין בזה מציעים להגיש לו הצעות לתפעול ותחזוקה במתכונת מיקור חוץ </w:t>
      </w:r>
      <w:r w:rsidR="00CE039A" w:rsidRPr="00A71AE8">
        <w:rPr>
          <w:rFonts w:hint="cs"/>
          <w:rtl/>
        </w:rPr>
        <w:t>(</w:t>
      </w:r>
      <w:r w:rsidR="00CE039A" w:rsidRPr="00A71AE8">
        <w:t>Outsourcing</w:t>
      </w:r>
      <w:r w:rsidR="00CE039A" w:rsidRPr="00650C84">
        <w:rPr>
          <w:rFonts w:hint="cs"/>
          <w:rtl/>
        </w:rPr>
        <w:t xml:space="preserve">) </w:t>
      </w:r>
      <w:r w:rsidRPr="00865227">
        <w:rPr>
          <w:rtl/>
        </w:rPr>
        <w:t xml:space="preserve">של </w:t>
      </w:r>
      <w:r w:rsidR="00CE039A" w:rsidRPr="00DA152F">
        <w:rPr>
          <w:rFonts w:hint="eastAsia"/>
          <w:rtl/>
        </w:rPr>
        <w:t>תשתיות</w:t>
      </w:r>
      <w:r w:rsidR="00CE039A" w:rsidRPr="004C24F4">
        <w:rPr>
          <w:rtl/>
        </w:rPr>
        <w:t xml:space="preserve"> </w:t>
      </w:r>
      <w:r w:rsidR="00CE039A" w:rsidRPr="004C24F4">
        <w:rPr>
          <w:rFonts w:hint="eastAsia"/>
          <w:rtl/>
        </w:rPr>
        <w:t>המחשוב</w:t>
      </w:r>
      <w:r w:rsidR="00CE039A" w:rsidRPr="004C24F4">
        <w:rPr>
          <w:rtl/>
        </w:rPr>
        <w:t xml:space="preserve"> </w:t>
      </w:r>
      <w:r w:rsidR="00CE039A" w:rsidRPr="00F04E69">
        <w:rPr>
          <w:rFonts w:hint="eastAsia"/>
          <w:rtl/>
        </w:rPr>
        <w:t>של</w:t>
      </w:r>
      <w:r w:rsidR="00CE039A" w:rsidRPr="002C618B">
        <w:rPr>
          <w:rtl/>
        </w:rPr>
        <w:t xml:space="preserve"> </w:t>
      </w:r>
      <w:r w:rsidR="00CE039A" w:rsidRPr="00B23088">
        <w:rPr>
          <w:rFonts w:hint="eastAsia"/>
          <w:rtl/>
        </w:rPr>
        <w:t>המשרד</w:t>
      </w:r>
      <w:r w:rsidR="00CE039A" w:rsidRPr="00B23088">
        <w:rPr>
          <w:rtl/>
        </w:rPr>
        <w:t xml:space="preserve"> ומתן שירותי תמיכה אפליקטיבית במערכות המשרד, </w:t>
      </w:r>
      <w:r w:rsidR="00CE039A" w:rsidRPr="00B23088">
        <w:rPr>
          <w:rFonts w:hint="eastAsia"/>
          <w:rtl/>
        </w:rPr>
        <w:t>הכל</w:t>
      </w:r>
      <w:r w:rsidR="00CE039A" w:rsidRPr="00B23088">
        <w:rPr>
          <w:rtl/>
        </w:rPr>
        <w:t xml:space="preserve"> בהתאם לנדרש במסמכי הבקשה להצעות ונספחיהם.</w:t>
      </w:r>
    </w:p>
    <w:p w:rsidR="00457A5B" w:rsidRPr="00B23088" w:rsidRDefault="00457A5B" w:rsidP="00F220D4">
      <w:pPr>
        <w:pStyle w:val="ListParagraph"/>
        <w:numPr>
          <w:ilvl w:val="0"/>
          <w:numId w:val="194"/>
        </w:numPr>
        <w:ind w:left="935" w:hanging="357"/>
        <w:rPr>
          <w:b/>
          <w:bCs/>
          <w:rtl/>
        </w:rPr>
      </w:pPr>
      <w:r w:rsidRPr="00DA152F">
        <w:rPr>
          <w:rtl/>
        </w:rPr>
        <w:t xml:space="preserve">הספק אשר יזכה במכרז זה יחליף את הספק הקיים, חברת </w:t>
      </w:r>
      <w:r w:rsidR="00CE039A" w:rsidRPr="004C24F4">
        <w:rPr>
          <w:rFonts w:hint="eastAsia"/>
          <w:rtl/>
        </w:rPr>
        <w:t>נס</w:t>
      </w:r>
      <w:r w:rsidRPr="004C24F4">
        <w:rPr>
          <w:rtl/>
        </w:rPr>
        <w:t xml:space="preserve">, אשר תקופת ההתקשרות </w:t>
      </w:r>
      <w:r w:rsidR="00CE039A" w:rsidRPr="004C24F4">
        <w:rPr>
          <w:rFonts w:hint="eastAsia"/>
          <w:rtl/>
        </w:rPr>
        <w:t>המרבית</w:t>
      </w:r>
      <w:r w:rsidRPr="00F04E69">
        <w:rPr>
          <w:rtl/>
        </w:rPr>
        <w:t xml:space="preserve"> </w:t>
      </w:r>
      <w:r w:rsidR="00CE039A" w:rsidRPr="002C618B">
        <w:rPr>
          <w:rFonts w:hint="eastAsia"/>
          <w:rtl/>
        </w:rPr>
        <w:t>עמה</w:t>
      </w:r>
      <w:r w:rsidRPr="00B23088">
        <w:rPr>
          <w:rtl/>
        </w:rPr>
        <w:t xml:space="preserve"> </w:t>
      </w:r>
      <w:r w:rsidR="00CE039A" w:rsidRPr="00B23088">
        <w:rPr>
          <w:rFonts w:hint="eastAsia"/>
          <w:rtl/>
        </w:rPr>
        <w:t>במסגרת</w:t>
      </w:r>
      <w:r w:rsidR="00CE039A" w:rsidRPr="00B23088">
        <w:rPr>
          <w:rtl/>
        </w:rPr>
        <w:t xml:space="preserve"> מכרז 02/2009 </w:t>
      </w:r>
      <w:r w:rsidRPr="00B23088">
        <w:rPr>
          <w:rtl/>
        </w:rPr>
        <w:t>הגיעה לכדי סיום.</w:t>
      </w:r>
    </w:p>
    <w:p w:rsidR="00CE039A" w:rsidRPr="003451E0" w:rsidRDefault="00457A5B" w:rsidP="00A21F5E">
      <w:pPr>
        <w:pStyle w:val="ListParagraph"/>
        <w:numPr>
          <w:ilvl w:val="0"/>
          <w:numId w:val="194"/>
        </w:numPr>
        <w:ind w:left="935" w:hanging="357"/>
      </w:pPr>
      <w:r w:rsidRPr="003451E0">
        <w:rPr>
          <w:rtl/>
        </w:rPr>
        <w:t xml:space="preserve">תקופת ההתקשרות הראשונית הנה לחמש שנים כאשר למשרד </w:t>
      </w:r>
      <w:r w:rsidR="00073730">
        <w:rPr>
          <w:rFonts w:hint="cs"/>
          <w:rtl/>
          <w:lang w:eastAsia="en-US"/>
        </w:rPr>
        <w:t xml:space="preserve">שמורה זכות הברירה </w:t>
      </w:r>
      <w:r w:rsidRPr="003451E0">
        <w:rPr>
          <w:rtl/>
        </w:rPr>
        <w:t xml:space="preserve">להאריך את משך ההתקשרות לפי שיקול דעתו בתקופות שלא תפחתנה </w:t>
      </w:r>
      <w:r w:rsidR="00CE039A" w:rsidRPr="003451E0">
        <w:rPr>
          <w:rFonts w:hint="eastAsia"/>
          <w:rtl/>
        </w:rPr>
        <w:t>משנה</w:t>
      </w:r>
      <w:r w:rsidRPr="003451E0">
        <w:rPr>
          <w:rtl/>
        </w:rPr>
        <w:t xml:space="preserve"> ועד ל-</w:t>
      </w:r>
      <w:r w:rsidR="00A21F5E">
        <w:rPr>
          <w:rFonts w:hint="cs"/>
          <w:rtl/>
        </w:rPr>
        <w:t>8</w:t>
      </w:r>
      <w:r w:rsidR="00A21F5E" w:rsidRPr="003451E0">
        <w:rPr>
          <w:rtl/>
        </w:rPr>
        <w:t xml:space="preserve"> </w:t>
      </w:r>
      <w:r w:rsidRPr="003451E0">
        <w:rPr>
          <w:rtl/>
        </w:rPr>
        <w:t xml:space="preserve">שנים נוספות במצטבר ובסך הכל עד </w:t>
      </w:r>
      <w:r w:rsidR="00A21F5E">
        <w:rPr>
          <w:rFonts w:hint="cs"/>
          <w:rtl/>
        </w:rPr>
        <w:t>13</w:t>
      </w:r>
      <w:r w:rsidR="00A21F5E" w:rsidRPr="003451E0">
        <w:rPr>
          <w:rtl/>
        </w:rPr>
        <w:t xml:space="preserve"> </w:t>
      </w:r>
      <w:r w:rsidRPr="003451E0">
        <w:rPr>
          <w:rtl/>
        </w:rPr>
        <w:t>שנות ההתקשרות. מובהר כי המשרד אינו חייב לממש את זכותו להאריך את תקופת ההתקשרות, כולה או חלקה ומימוש זכות זו ייעשה בכפוף לצרכי המשרד ועל פי שיקול דעתו הבלעדי.</w:t>
      </w:r>
    </w:p>
    <w:p w:rsidR="00BD6B80" w:rsidRPr="003451E0" w:rsidRDefault="00BD6B80" w:rsidP="00F220D4">
      <w:pPr>
        <w:pStyle w:val="ListParagraph"/>
        <w:numPr>
          <w:ilvl w:val="0"/>
          <w:numId w:val="194"/>
        </w:numPr>
        <w:ind w:left="935" w:hanging="357"/>
        <w:rPr>
          <w:rtl/>
        </w:rPr>
      </w:pPr>
      <w:r w:rsidRPr="003451E0">
        <w:rPr>
          <w:rtl/>
        </w:rPr>
        <w:t>טבלת ריכוז נתוני המכרז</w:t>
      </w:r>
    </w:p>
    <w:tbl>
      <w:tblPr>
        <w:bidiVisual/>
        <w:tblW w:w="9545" w:type="dxa"/>
        <w:tblInd w:w="72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732"/>
        <w:gridCol w:w="5813"/>
      </w:tblGrid>
      <w:tr w:rsidR="00CE039A" w:rsidRPr="00BF0214" w:rsidTr="00B23088">
        <w:tc>
          <w:tcPr>
            <w:tcW w:w="3732" w:type="dxa"/>
            <w:shd w:val="clear" w:color="auto" w:fill="E6E6E6"/>
            <w:vAlign w:val="center"/>
          </w:tcPr>
          <w:p w:rsidR="00CE039A" w:rsidRPr="00B23088" w:rsidRDefault="00CE039A" w:rsidP="003451E0">
            <w:pPr>
              <w:jc w:val="center"/>
              <w:rPr>
                <w:rFonts w:asciiTheme="minorBidi" w:hAnsiTheme="minorBidi" w:cstheme="minorBidi"/>
                <w:b/>
                <w:bCs/>
                <w:rtl/>
              </w:rPr>
            </w:pPr>
            <w:r w:rsidRPr="00B23088">
              <w:rPr>
                <w:rFonts w:asciiTheme="minorBidi" w:hAnsiTheme="minorBidi" w:cstheme="minorBidi"/>
                <w:b/>
                <w:bCs/>
                <w:rtl/>
              </w:rPr>
              <w:t>נושא</w:t>
            </w:r>
          </w:p>
        </w:tc>
        <w:tc>
          <w:tcPr>
            <w:tcW w:w="5813" w:type="dxa"/>
            <w:shd w:val="clear" w:color="auto" w:fill="E6E6E6"/>
            <w:vAlign w:val="center"/>
          </w:tcPr>
          <w:p w:rsidR="00CE039A" w:rsidRPr="00B23088" w:rsidRDefault="00CE039A" w:rsidP="003451E0">
            <w:pPr>
              <w:jc w:val="center"/>
              <w:rPr>
                <w:rFonts w:asciiTheme="minorBidi" w:hAnsiTheme="minorBidi" w:cstheme="minorBidi"/>
                <w:b/>
                <w:bCs/>
                <w:rtl/>
              </w:rPr>
            </w:pPr>
            <w:r w:rsidRPr="00B23088">
              <w:rPr>
                <w:rFonts w:asciiTheme="minorBidi" w:hAnsiTheme="minorBidi" w:cstheme="minorBidi"/>
                <w:b/>
                <w:bCs/>
                <w:rtl/>
              </w:rPr>
              <w:t>נתון</w:t>
            </w:r>
          </w:p>
        </w:tc>
      </w:tr>
      <w:tr w:rsidR="00CE039A" w:rsidRPr="00BF0214" w:rsidTr="00B23088">
        <w:tc>
          <w:tcPr>
            <w:tcW w:w="3732" w:type="dxa"/>
            <w:vAlign w:val="center"/>
          </w:tcPr>
          <w:p w:rsidR="00CE039A" w:rsidRPr="00814B96" w:rsidRDefault="00CE039A" w:rsidP="003451E0">
            <w:pPr>
              <w:rPr>
                <w:rFonts w:asciiTheme="minorBidi" w:hAnsiTheme="minorBidi" w:cstheme="minorBidi"/>
                <w:rtl/>
              </w:rPr>
            </w:pPr>
            <w:r w:rsidRPr="00814B96">
              <w:rPr>
                <w:rFonts w:asciiTheme="minorBidi" w:hAnsiTheme="minorBidi" w:cstheme="minorBidi"/>
                <w:rtl/>
              </w:rPr>
              <w:t>זיהוי המכרז</w:t>
            </w:r>
          </w:p>
        </w:tc>
        <w:tc>
          <w:tcPr>
            <w:tcW w:w="5813" w:type="dxa"/>
            <w:vAlign w:val="center"/>
          </w:tcPr>
          <w:p w:rsidR="00CE039A" w:rsidRPr="00304186" w:rsidRDefault="00CE039A" w:rsidP="00814B96">
            <w:pPr>
              <w:rPr>
                <w:rFonts w:asciiTheme="minorBidi" w:hAnsiTheme="minorBidi" w:cstheme="minorBidi"/>
                <w:rtl/>
              </w:rPr>
            </w:pPr>
            <w:r w:rsidRPr="00F64BAB">
              <w:rPr>
                <w:rFonts w:asciiTheme="minorBidi" w:hAnsiTheme="minorBidi" w:cstheme="minorBidi"/>
                <w:rtl/>
              </w:rPr>
              <w:t xml:space="preserve">מכרז </w:t>
            </w:r>
            <w:r w:rsidR="00EA0E27">
              <w:rPr>
                <w:rFonts w:asciiTheme="minorBidi" w:hAnsiTheme="minorBidi" w:cstheme="minorBidi" w:hint="cs"/>
                <w:rtl/>
              </w:rPr>
              <w:t>45/2018</w:t>
            </w:r>
          </w:p>
        </w:tc>
      </w:tr>
      <w:tr w:rsidR="00CE039A" w:rsidRPr="00BF0214" w:rsidTr="00B23088">
        <w:tc>
          <w:tcPr>
            <w:tcW w:w="3732" w:type="dxa"/>
            <w:vAlign w:val="center"/>
          </w:tcPr>
          <w:p w:rsidR="00CE039A" w:rsidRPr="00B23088" w:rsidRDefault="00CE039A" w:rsidP="003451E0">
            <w:pPr>
              <w:rPr>
                <w:rFonts w:asciiTheme="minorBidi" w:hAnsiTheme="minorBidi" w:cstheme="minorBidi"/>
                <w:rtl/>
              </w:rPr>
            </w:pPr>
            <w:r w:rsidRPr="00B23088">
              <w:rPr>
                <w:rFonts w:asciiTheme="minorBidi" w:hAnsiTheme="minorBidi" w:cstheme="minorBidi"/>
                <w:rtl/>
              </w:rPr>
              <w:t>נושא המכרז</w:t>
            </w:r>
          </w:p>
        </w:tc>
        <w:tc>
          <w:tcPr>
            <w:tcW w:w="5813" w:type="dxa"/>
            <w:vAlign w:val="center"/>
          </w:tcPr>
          <w:p w:rsidR="00CE039A" w:rsidRPr="00B23088" w:rsidRDefault="00CE039A" w:rsidP="003451E0">
            <w:pPr>
              <w:jc w:val="left"/>
              <w:rPr>
                <w:rFonts w:asciiTheme="minorBidi" w:hAnsiTheme="minorBidi" w:cstheme="minorBidi"/>
                <w:rtl/>
              </w:rPr>
            </w:pPr>
            <w:r>
              <w:rPr>
                <w:rFonts w:asciiTheme="minorBidi" w:hAnsiTheme="minorBidi" w:cstheme="minorBidi" w:hint="cs"/>
                <w:rtl/>
              </w:rPr>
              <w:t>בקשה להצעות לתפעול ותחזוקה של תשתיות המחשוב</w:t>
            </w:r>
          </w:p>
        </w:tc>
      </w:tr>
      <w:tr w:rsidR="00CE039A" w:rsidRPr="00BF0214" w:rsidTr="00B23088">
        <w:tc>
          <w:tcPr>
            <w:tcW w:w="3732" w:type="dxa"/>
            <w:vAlign w:val="center"/>
          </w:tcPr>
          <w:p w:rsidR="00CE039A" w:rsidRPr="00B23088" w:rsidRDefault="00CE039A" w:rsidP="003451E0">
            <w:pPr>
              <w:rPr>
                <w:rFonts w:asciiTheme="minorBidi" w:hAnsiTheme="minorBidi" w:cstheme="minorBidi"/>
                <w:rtl/>
              </w:rPr>
            </w:pPr>
            <w:r w:rsidRPr="00B23088">
              <w:rPr>
                <w:rFonts w:asciiTheme="minorBidi" w:hAnsiTheme="minorBidi" w:cstheme="minorBidi"/>
                <w:rtl/>
              </w:rPr>
              <w:t>כתובת עורך המכרז</w:t>
            </w:r>
          </w:p>
        </w:tc>
        <w:tc>
          <w:tcPr>
            <w:tcW w:w="5813" w:type="dxa"/>
            <w:vAlign w:val="center"/>
          </w:tcPr>
          <w:p w:rsidR="00CE039A" w:rsidRPr="00B23088" w:rsidRDefault="00CE039A" w:rsidP="003451E0">
            <w:pPr>
              <w:rPr>
                <w:rFonts w:asciiTheme="minorBidi" w:hAnsiTheme="minorBidi" w:cstheme="minorBidi"/>
                <w:rtl/>
              </w:rPr>
            </w:pPr>
            <w:r w:rsidRPr="00B23088">
              <w:rPr>
                <w:rFonts w:asciiTheme="minorBidi" w:hAnsiTheme="minorBidi" w:cstheme="minorBidi"/>
                <w:rtl/>
              </w:rPr>
              <w:t>רחוב קפלן 2, קריית בן-גוריון, ירושלים</w:t>
            </w:r>
          </w:p>
        </w:tc>
      </w:tr>
      <w:tr w:rsidR="00CE039A" w:rsidRPr="00BF0214" w:rsidTr="00B23088">
        <w:tc>
          <w:tcPr>
            <w:tcW w:w="3732" w:type="dxa"/>
            <w:vAlign w:val="center"/>
          </w:tcPr>
          <w:p w:rsidR="00CE039A" w:rsidRPr="00B23088" w:rsidRDefault="00CE039A" w:rsidP="003451E0">
            <w:pPr>
              <w:rPr>
                <w:rFonts w:asciiTheme="minorBidi" w:hAnsiTheme="minorBidi" w:cstheme="minorBidi"/>
                <w:rtl/>
              </w:rPr>
            </w:pPr>
            <w:r w:rsidRPr="00B23088">
              <w:rPr>
                <w:rFonts w:asciiTheme="minorBidi" w:hAnsiTheme="minorBidi" w:cstheme="minorBidi"/>
                <w:rtl/>
              </w:rPr>
              <w:t xml:space="preserve">מועד עריכת כנס ספקים </w:t>
            </w:r>
          </w:p>
        </w:tc>
        <w:tc>
          <w:tcPr>
            <w:tcW w:w="5813" w:type="dxa"/>
            <w:vAlign w:val="center"/>
          </w:tcPr>
          <w:p w:rsidR="00CE039A" w:rsidRPr="00B23088" w:rsidRDefault="00EA0E27" w:rsidP="003451E0">
            <w:pPr>
              <w:rPr>
                <w:rFonts w:asciiTheme="minorBidi" w:hAnsiTheme="minorBidi" w:cstheme="minorBidi"/>
                <w:rtl/>
              </w:rPr>
            </w:pPr>
            <w:r>
              <w:rPr>
                <w:rFonts w:hint="cs"/>
                <w:rtl/>
              </w:rPr>
              <w:t>09</w:t>
            </w:r>
            <w:r>
              <w:rPr>
                <w:rtl/>
              </w:rPr>
              <w:t>.10.2018</w:t>
            </w:r>
          </w:p>
        </w:tc>
      </w:tr>
      <w:tr w:rsidR="00CE039A" w:rsidRPr="00BF0214" w:rsidTr="00B23088">
        <w:tc>
          <w:tcPr>
            <w:tcW w:w="3732" w:type="dxa"/>
            <w:vAlign w:val="center"/>
          </w:tcPr>
          <w:p w:rsidR="00CE039A" w:rsidRPr="00B23088" w:rsidRDefault="00CE039A" w:rsidP="003451E0">
            <w:pPr>
              <w:rPr>
                <w:rFonts w:asciiTheme="minorBidi" w:hAnsiTheme="minorBidi" w:cstheme="minorBidi"/>
                <w:rtl/>
              </w:rPr>
            </w:pPr>
            <w:r w:rsidRPr="00B23088">
              <w:rPr>
                <w:rFonts w:asciiTheme="minorBidi" w:hAnsiTheme="minorBidi" w:cstheme="minorBidi"/>
                <w:rtl/>
              </w:rPr>
              <w:t xml:space="preserve">מועד אחרון להגשת שאלות הבהרה </w:t>
            </w:r>
          </w:p>
        </w:tc>
        <w:tc>
          <w:tcPr>
            <w:tcW w:w="5813" w:type="dxa"/>
            <w:vAlign w:val="center"/>
          </w:tcPr>
          <w:p w:rsidR="00CE039A" w:rsidRPr="00B23088" w:rsidRDefault="00EA0E27" w:rsidP="003451E0">
            <w:pPr>
              <w:rPr>
                <w:rFonts w:asciiTheme="minorBidi" w:hAnsiTheme="minorBidi" w:cstheme="minorBidi"/>
                <w:rtl/>
              </w:rPr>
            </w:pPr>
            <w:r>
              <w:rPr>
                <w:rtl/>
              </w:rPr>
              <w:t>30.10.2018</w:t>
            </w:r>
          </w:p>
        </w:tc>
      </w:tr>
      <w:tr w:rsidR="00CE039A" w:rsidRPr="00BF0214" w:rsidTr="00B23088">
        <w:tc>
          <w:tcPr>
            <w:tcW w:w="3732" w:type="dxa"/>
            <w:vAlign w:val="center"/>
          </w:tcPr>
          <w:p w:rsidR="00CE039A" w:rsidRPr="00B23088" w:rsidRDefault="00CE039A" w:rsidP="003451E0">
            <w:pPr>
              <w:rPr>
                <w:rFonts w:asciiTheme="minorBidi" w:hAnsiTheme="minorBidi" w:cstheme="minorBidi"/>
                <w:rtl/>
              </w:rPr>
            </w:pPr>
            <w:r w:rsidRPr="00B23088">
              <w:rPr>
                <w:rFonts w:asciiTheme="minorBidi" w:hAnsiTheme="minorBidi" w:cstheme="minorBidi"/>
                <w:rtl/>
              </w:rPr>
              <w:t>מועד אחרון להגשת הצעה בתיבת המכרזים</w:t>
            </w:r>
          </w:p>
        </w:tc>
        <w:tc>
          <w:tcPr>
            <w:tcW w:w="5813" w:type="dxa"/>
            <w:vAlign w:val="center"/>
          </w:tcPr>
          <w:p w:rsidR="00CE039A" w:rsidRPr="00B23088" w:rsidRDefault="00EA0E27" w:rsidP="003451E0">
            <w:pPr>
              <w:rPr>
                <w:rFonts w:asciiTheme="minorBidi" w:hAnsiTheme="minorBidi" w:cstheme="minorBidi"/>
                <w:rtl/>
              </w:rPr>
            </w:pPr>
            <w:r>
              <w:rPr>
                <w:rtl/>
              </w:rPr>
              <w:t>20.12.</w:t>
            </w:r>
            <w:r>
              <w:rPr>
                <w:rFonts w:hint="cs"/>
                <w:rtl/>
              </w:rPr>
              <w:t>2018</w:t>
            </w:r>
          </w:p>
        </w:tc>
      </w:tr>
      <w:tr w:rsidR="00CE039A" w:rsidRPr="00BF0214" w:rsidTr="00B23088">
        <w:tc>
          <w:tcPr>
            <w:tcW w:w="3732" w:type="dxa"/>
            <w:vAlign w:val="center"/>
          </w:tcPr>
          <w:p w:rsidR="00CE039A" w:rsidRPr="00B23088" w:rsidRDefault="00CE039A" w:rsidP="003451E0">
            <w:pPr>
              <w:rPr>
                <w:rFonts w:asciiTheme="minorBidi" w:hAnsiTheme="minorBidi" w:cstheme="minorBidi"/>
                <w:rtl/>
              </w:rPr>
            </w:pPr>
            <w:r w:rsidRPr="00B23088">
              <w:rPr>
                <w:rFonts w:asciiTheme="minorBidi" w:hAnsiTheme="minorBidi" w:cstheme="minorBidi"/>
                <w:rtl/>
              </w:rPr>
              <w:t xml:space="preserve">מועד תוקף ההצעה וערבות מציע </w:t>
            </w:r>
          </w:p>
        </w:tc>
        <w:tc>
          <w:tcPr>
            <w:tcW w:w="5813" w:type="dxa"/>
            <w:vAlign w:val="center"/>
          </w:tcPr>
          <w:p w:rsidR="00CE039A" w:rsidRPr="00B23088" w:rsidRDefault="00EA0E27" w:rsidP="003451E0">
            <w:pPr>
              <w:rPr>
                <w:rFonts w:asciiTheme="minorBidi" w:hAnsiTheme="minorBidi" w:cstheme="minorBidi"/>
                <w:rtl/>
              </w:rPr>
            </w:pPr>
            <w:r>
              <w:rPr>
                <w:rFonts w:asciiTheme="minorBidi" w:hAnsiTheme="minorBidi" w:cstheme="minorBidi" w:hint="cs"/>
                <w:rtl/>
              </w:rPr>
              <w:t>19.12.2019</w:t>
            </w:r>
          </w:p>
        </w:tc>
      </w:tr>
      <w:tr w:rsidR="00CE039A" w:rsidRPr="00BF0214" w:rsidTr="00EE3AF2">
        <w:tc>
          <w:tcPr>
            <w:tcW w:w="3732" w:type="dxa"/>
            <w:shd w:val="clear" w:color="auto" w:fill="auto"/>
            <w:vAlign w:val="center"/>
          </w:tcPr>
          <w:p w:rsidR="00CE039A" w:rsidRPr="00EE3AF2" w:rsidRDefault="00CE039A" w:rsidP="003451E0">
            <w:pPr>
              <w:rPr>
                <w:rFonts w:asciiTheme="minorBidi" w:hAnsiTheme="minorBidi" w:cstheme="minorBidi"/>
                <w:rtl/>
              </w:rPr>
            </w:pPr>
            <w:r w:rsidRPr="00EE3AF2">
              <w:rPr>
                <w:rFonts w:asciiTheme="minorBidi" w:hAnsiTheme="minorBidi" w:cstheme="minorBidi"/>
                <w:rtl/>
              </w:rPr>
              <w:t>סכום הערבות בגין הגשת הצעה</w:t>
            </w:r>
          </w:p>
        </w:tc>
        <w:tc>
          <w:tcPr>
            <w:tcW w:w="5813" w:type="dxa"/>
            <w:shd w:val="clear" w:color="auto" w:fill="auto"/>
            <w:vAlign w:val="center"/>
          </w:tcPr>
          <w:p w:rsidR="00CE039A" w:rsidRPr="00EE3AF2" w:rsidRDefault="006A1171" w:rsidP="003451E0">
            <w:pPr>
              <w:rPr>
                <w:rFonts w:asciiTheme="minorBidi" w:hAnsiTheme="minorBidi" w:cstheme="minorBidi"/>
                <w:rtl/>
              </w:rPr>
            </w:pPr>
            <w:r>
              <w:rPr>
                <w:rFonts w:asciiTheme="minorBidi" w:hAnsiTheme="minorBidi" w:cstheme="minorBidi" w:hint="cs"/>
                <w:rtl/>
              </w:rPr>
              <w:t>600</w:t>
            </w:r>
            <w:r w:rsidR="00CE039A" w:rsidRPr="00EE3AF2">
              <w:rPr>
                <w:rFonts w:asciiTheme="minorBidi" w:hAnsiTheme="minorBidi" w:cstheme="minorBidi"/>
                <w:rtl/>
              </w:rPr>
              <w:t>,000</w:t>
            </w:r>
            <w:r w:rsidR="00CE039A" w:rsidRPr="00EE3AF2">
              <w:rPr>
                <w:rFonts w:asciiTheme="minorBidi" w:hAnsiTheme="minorBidi" w:cstheme="minorBidi" w:hint="cs"/>
                <w:rtl/>
              </w:rPr>
              <w:t xml:space="preserve"> </w:t>
            </w:r>
            <w:r w:rsidR="00CE039A" w:rsidRPr="00EE3AF2">
              <w:rPr>
                <w:rFonts w:asciiTheme="minorBidi" w:hAnsiTheme="minorBidi" w:cstheme="minorBidi"/>
                <w:rtl/>
              </w:rPr>
              <w:t>₪ (</w:t>
            </w:r>
            <w:r w:rsidR="00CE039A" w:rsidRPr="00EE3AF2">
              <w:rPr>
                <w:rFonts w:asciiTheme="minorBidi" w:hAnsiTheme="minorBidi" w:cstheme="minorBidi" w:hint="eastAsia"/>
                <w:rtl/>
              </w:rPr>
              <w:t>שש</w:t>
            </w:r>
            <w:r w:rsidR="00CE039A" w:rsidRPr="00EE3AF2">
              <w:rPr>
                <w:rFonts w:asciiTheme="minorBidi" w:hAnsiTheme="minorBidi" w:cstheme="minorBidi"/>
                <w:rtl/>
              </w:rPr>
              <w:t xml:space="preserve"> מאות אלף שקלים חדשים)</w:t>
            </w:r>
          </w:p>
        </w:tc>
      </w:tr>
    </w:tbl>
    <w:p w:rsidR="00CE039A" w:rsidRDefault="00CE039A" w:rsidP="00B23088">
      <w:pPr>
        <w:ind w:left="720"/>
        <w:rPr>
          <w:rFonts w:asciiTheme="minorBidi" w:hAnsiTheme="minorBidi" w:cstheme="minorBidi"/>
          <w:sz w:val="20"/>
          <w:rtl/>
        </w:rPr>
      </w:pPr>
      <w:r w:rsidRPr="00B23088">
        <w:rPr>
          <w:rFonts w:asciiTheme="minorBidi" w:hAnsiTheme="minorBidi" w:cstheme="minorBidi"/>
          <w:sz w:val="20"/>
          <w:rtl/>
        </w:rPr>
        <w:t>במקרה של אי התאמה בין הרשום בטבלה לבין הרשום בגוף המכרז, יגברו הנתונים הרשומים בטבלה.</w:t>
      </w:r>
    </w:p>
    <w:p w:rsidR="002549BF" w:rsidRDefault="002549BF">
      <w:pPr>
        <w:bidi w:val="0"/>
        <w:spacing w:line="240" w:lineRule="auto"/>
        <w:jc w:val="left"/>
        <w:rPr>
          <w:rFonts w:asciiTheme="minorBidi" w:hAnsiTheme="minorBidi" w:cstheme="minorBidi"/>
          <w:sz w:val="20"/>
          <w:rtl/>
        </w:rPr>
      </w:pPr>
      <w:r>
        <w:rPr>
          <w:rFonts w:asciiTheme="minorBidi" w:hAnsiTheme="minorBidi" w:cstheme="minorBidi"/>
          <w:sz w:val="20"/>
          <w:rtl/>
        </w:rPr>
        <w:br w:type="page"/>
      </w:r>
    </w:p>
    <w:p w:rsidR="002549BF" w:rsidRPr="00B23088" w:rsidRDefault="002549BF" w:rsidP="00B23088">
      <w:pPr>
        <w:ind w:left="720"/>
        <w:rPr>
          <w:rFonts w:asciiTheme="minorBidi" w:hAnsiTheme="minorBidi" w:cstheme="minorBidi"/>
          <w:sz w:val="20"/>
          <w:rtl/>
        </w:rPr>
      </w:pPr>
    </w:p>
    <w:p w:rsidR="00BD6B80" w:rsidRDefault="00BD6B80" w:rsidP="007C31A4">
      <w:pPr>
        <w:pStyle w:val="Heading2"/>
        <w:keepNext w:val="0"/>
        <w:numPr>
          <w:ilvl w:val="1"/>
          <w:numId w:val="156"/>
        </w:numPr>
        <w:rPr>
          <w:rtl/>
        </w:rPr>
      </w:pPr>
      <w:bookmarkStart w:id="5" w:name="_Toc479236993"/>
      <w:bookmarkStart w:id="6" w:name="_Ref486857027"/>
      <w:bookmarkStart w:id="7" w:name="_Toc512959411"/>
      <w:r>
        <w:rPr>
          <w:rtl/>
        </w:rPr>
        <w:t>הגדרות (</w:t>
      </w:r>
      <w:r>
        <w:t>I</w:t>
      </w:r>
      <w:r>
        <w:rPr>
          <w:rtl/>
        </w:rPr>
        <w:t>)</w:t>
      </w:r>
      <w:bookmarkEnd w:id="5"/>
      <w:bookmarkEnd w:id="6"/>
      <w:bookmarkEnd w:id="7"/>
    </w:p>
    <w:tbl>
      <w:tblPr>
        <w:tblStyle w:val="TableGrid"/>
        <w:bidiVisual/>
        <w:tblW w:w="0" w:type="auto"/>
        <w:tblInd w:w="5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4"/>
        <w:gridCol w:w="6510"/>
      </w:tblGrid>
      <w:tr w:rsidR="002549BF" w:rsidTr="00BC321C">
        <w:trPr>
          <w:cantSplit/>
        </w:trPr>
        <w:tc>
          <w:tcPr>
            <w:tcW w:w="3164" w:type="dxa"/>
            <w:shd w:val="clear" w:color="auto" w:fill="auto"/>
          </w:tcPr>
          <w:p w:rsidR="002549BF" w:rsidRPr="00B23088" w:rsidRDefault="002549BF" w:rsidP="00B23088">
            <w:pPr>
              <w:pStyle w:val="Heading3"/>
              <w:keepNext w:val="0"/>
              <w:spacing w:before="0" w:after="240"/>
              <w:outlineLvl w:val="2"/>
              <w:rPr>
                <w:rFonts w:eastAsia="Times New Roman"/>
                <w:rtl/>
              </w:rPr>
            </w:pPr>
            <w:r w:rsidRPr="00741AEA">
              <w:rPr>
                <w:rFonts w:hint="eastAsia"/>
                <w:b w:val="0"/>
                <w:bCs w:val="0"/>
                <w:sz w:val="22"/>
                <w:szCs w:val="22"/>
                <w:rtl/>
              </w:rPr>
              <w:t>משרד</w:t>
            </w:r>
            <w:r w:rsidR="003451E0" w:rsidRPr="00741AEA">
              <w:rPr>
                <w:b w:val="0"/>
                <w:bCs w:val="0"/>
                <w:sz w:val="22"/>
                <w:szCs w:val="22"/>
                <w:rtl/>
              </w:rPr>
              <w:t xml:space="preserve"> ו/או </w:t>
            </w:r>
            <w:r w:rsidR="003451E0" w:rsidRPr="00741AEA">
              <w:rPr>
                <w:rFonts w:hint="eastAsia"/>
                <w:b w:val="0"/>
                <w:bCs w:val="0"/>
                <w:sz w:val="22"/>
                <w:szCs w:val="22"/>
                <w:rtl/>
              </w:rPr>
              <w:t>מזמין</w:t>
            </w:r>
            <w:r w:rsidR="003451E0" w:rsidRPr="00741AEA">
              <w:rPr>
                <w:b w:val="0"/>
                <w:bCs w:val="0"/>
                <w:sz w:val="22"/>
                <w:szCs w:val="22"/>
                <w:rtl/>
              </w:rPr>
              <w:t xml:space="preserve"> ו/או</w:t>
            </w:r>
            <w:r w:rsidR="003D270D" w:rsidRPr="00741AEA">
              <w:rPr>
                <w:b w:val="0"/>
                <w:bCs w:val="0"/>
                <w:sz w:val="22"/>
                <w:szCs w:val="22"/>
                <w:rtl/>
              </w:rPr>
              <w:t xml:space="preserve"> </w:t>
            </w:r>
            <w:r w:rsidR="003451E0" w:rsidRPr="00741AEA">
              <w:rPr>
                <w:rFonts w:hint="eastAsia"/>
                <w:b w:val="0"/>
                <w:bCs w:val="0"/>
                <w:sz w:val="22"/>
                <w:szCs w:val="22"/>
                <w:rtl/>
              </w:rPr>
              <w:t>לקוח</w:t>
            </w:r>
          </w:p>
        </w:tc>
        <w:tc>
          <w:tcPr>
            <w:tcW w:w="6510" w:type="dxa"/>
          </w:tcPr>
          <w:p w:rsidR="002549BF" w:rsidRDefault="002549BF" w:rsidP="00B23088">
            <w:pPr>
              <w:spacing w:after="240"/>
              <w:ind w:left="357"/>
              <w:rPr>
                <w:rtl/>
              </w:rPr>
            </w:pPr>
            <w:r>
              <w:rPr>
                <w:rtl/>
              </w:rPr>
              <w:t>משרד הפנים</w:t>
            </w:r>
          </w:p>
        </w:tc>
      </w:tr>
      <w:tr w:rsidR="003451E0" w:rsidTr="00BC321C">
        <w:trPr>
          <w:cantSplit/>
        </w:trPr>
        <w:tc>
          <w:tcPr>
            <w:tcW w:w="3164" w:type="dxa"/>
            <w:shd w:val="clear" w:color="auto" w:fill="auto"/>
          </w:tcPr>
          <w:p w:rsidR="003451E0" w:rsidRPr="00B23088" w:rsidRDefault="003451E0" w:rsidP="00B23088">
            <w:pPr>
              <w:pStyle w:val="Heading3"/>
              <w:keepNext w:val="0"/>
              <w:spacing w:before="0" w:after="240"/>
              <w:outlineLvl w:val="2"/>
              <w:rPr>
                <w:rFonts w:eastAsia="Times New Roman"/>
                <w:rtl/>
              </w:rPr>
            </w:pPr>
            <w:r w:rsidRPr="00741AEA">
              <w:rPr>
                <w:b w:val="0"/>
                <w:bCs w:val="0"/>
                <w:sz w:val="22"/>
                <w:szCs w:val="22"/>
                <w:rtl/>
              </w:rPr>
              <w:t>מציע</w:t>
            </w:r>
          </w:p>
        </w:tc>
        <w:tc>
          <w:tcPr>
            <w:tcW w:w="6510" w:type="dxa"/>
          </w:tcPr>
          <w:p w:rsidR="003451E0" w:rsidRDefault="00041C22" w:rsidP="00B23088">
            <w:pPr>
              <w:spacing w:after="240"/>
              <w:ind w:left="357"/>
              <w:rPr>
                <w:rtl/>
              </w:rPr>
            </w:pPr>
            <w:r>
              <w:rPr>
                <w:rFonts w:hint="cs"/>
                <w:rtl/>
              </w:rPr>
              <w:t>מי</w:t>
            </w:r>
            <w:r w:rsidR="003D270D">
              <w:rPr>
                <w:rFonts w:hint="cs"/>
                <w:rtl/>
              </w:rPr>
              <w:t xml:space="preserve"> </w:t>
            </w:r>
            <w:r>
              <w:rPr>
                <w:rFonts w:hint="cs"/>
                <w:rtl/>
              </w:rPr>
              <w:t>ש</w:t>
            </w:r>
            <w:r w:rsidR="003451E0" w:rsidRPr="00642CCD">
              <w:rPr>
                <w:rtl/>
              </w:rPr>
              <w:t>הגיש הצעה למכרז</w:t>
            </w:r>
            <w:r w:rsidR="003D270D">
              <w:rPr>
                <w:rFonts w:hint="cs"/>
                <w:rtl/>
              </w:rPr>
              <w:t xml:space="preserve"> עד למועד האחרון להגשת הצעות</w:t>
            </w:r>
          </w:p>
          <w:p w:rsidR="00954B1A" w:rsidRDefault="00954B1A" w:rsidP="00954B1A">
            <w:pPr>
              <w:spacing w:after="240"/>
              <w:ind w:left="357"/>
              <w:rPr>
                <w:rtl/>
              </w:rPr>
            </w:pPr>
            <w:r>
              <w:rPr>
                <w:rFonts w:hint="cs"/>
                <w:rtl/>
              </w:rPr>
              <w:t>על כל התנאים לרבות תנאי הסף להתקיים במציע עצמו אלא אם נאמר במפורש אחרת.</w:t>
            </w:r>
          </w:p>
        </w:tc>
      </w:tr>
      <w:tr w:rsidR="002549BF" w:rsidTr="00BC321C">
        <w:trPr>
          <w:cantSplit/>
        </w:trPr>
        <w:tc>
          <w:tcPr>
            <w:tcW w:w="3164" w:type="dxa"/>
            <w:shd w:val="clear" w:color="auto" w:fill="auto"/>
          </w:tcPr>
          <w:p w:rsidR="002549BF" w:rsidRPr="00B23088" w:rsidRDefault="002549BF" w:rsidP="00B23088">
            <w:pPr>
              <w:pStyle w:val="Heading3"/>
              <w:keepNext w:val="0"/>
              <w:spacing w:before="0" w:after="240"/>
              <w:outlineLvl w:val="2"/>
              <w:rPr>
                <w:rFonts w:eastAsia="Times New Roman"/>
                <w:rtl/>
              </w:rPr>
            </w:pPr>
            <w:r w:rsidRPr="00741AEA">
              <w:rPr>
                <w:b w:val="0"/>
                <w:bCs w:val="0"/>
                <w:sz w:val="22"/>
                <w:szCs w:val="22"/>
                <w:rtl/>
              </w:rPr>
              <w:t>הצעה</w:t>
            </w:r>
          </w:p>
        </w:tc>
        <w:tc>
          <w:tcPr>
            <w:tcW w:w="6510" w:type="dxa"/>
          </w:tcPr>
          <w:p w:rsidR="002549BF" w:rsidRDefault="002549BF" w:rsidP="00B23088">
            <w:pPr>
              <w:spacing w:after="240"/>
              <w:ind w:left="357"/>
              <w:rPr>
                <w:rtl/>
              </w:rPr>
            </w:pPr>
            <w:r>
              <w:rPr>
                <w:rtl/>
              </w:rPr>
              <w:t>תשובת מציע למכרז על כל נספחיו, דרישותיו, תנאיו וחלקיו</w:t>
            </w:r>
          </w:p>
        </w:tc>
      </w:tr>
      <w:tr w:rsidR="002549BF" w:rsidTr="00BC321C">
        <w:trPr>
          <w:cantSplit/>
        </w:trPr>
        <w:tc>
          <w:tcPr>
            <w:tcW w:w="3164" w:type="dxa"/>
            <w:shd w:val="clear" w:color="auto" w:fill="auto"/>
          </w:tcPr>
          <w:p w:rsidR="002549BF" w:rsidRPr="00B23088" w:rsidRDefault="002549BF" w:rsidP="00B23088">
            <w:pPr>
              <w:pStyle w:val="Heading3"/>
              <w:keepNext w:val="0"/>
              <w:spacing w:before="0" w:after="240"/>
              <w:outlineLvl w:val="2"/>
              <w:rPr>
                <w:rFonts w:eastAsia="Times New Roman"/>
                <w:rtl/>
              </w:rPr>
            </w:pPr>
            <w:r w:rsidRPr="00741AEA">
              <w:rPr>
                <w:b w:val="0"/>
                <w:bCs w:val="0"/>
                <w:sz w:val="22"/>
                <w:szCs w:val="22"/>
                <w:rtl/>
              </w:rPr>
              <w:t>מכרז</w:t>
            </w:r>
            <w:r w:rsidR="003451E0" w:rsidRPr="00741AEA">
              <w:rPr>
                <w:b w:val="0"/>
                <w:bCs w:val="0"/>
                <w:sz w:val="22"/>
                <w:szCs w:val="22"/>
                <w:rtl/>
              </w:rPr>
              <w:t xml:space="preserve"> </w:t>
            </w:r>
            <w:r w:rsidR="003451E0" w:rsidRPr="00741AEA">
              <w:rPr>
                <w:rFonts w:hint="eastAsia"/>
                <w:b w:val="0"/>
                <w:bCs w:val="0"/>
                <w:sz w:val="22"/>
                <w:szCs w:val="22"/>
                <w:rtl/>
              </w:rPr>
              <w:t>ו</w:t>
            </w:r>
            <w:r w:rsidR="003451E0" w:rsidRPr="00741AEA">
              <w:rPr>
                <w:b w:val="0"/>
                <w:bCs w:val="0"/>
                <w:sz w:val="22"/>
                <w:szCs w:val="22"/>
                <w:rtl/>
              </w:rPr>
              <w:t>/או מפרט</w:t>
            </w:r>
          </w:p>
        </w:tc>
        <w:tc>
          <w:tcPr>
            <w:tcW w:w="6510" w:type="dxa"/>
          </w:tcPr>
          <w:p w:rsidR="002549BF" w:rsidRDefault="003451E0" w:rsidP="00BC321C">
            <w:pPr>
              <w:spacing w:after="240"/>
              <w:ind w:left="357"/>
              <w:rPr>
                <w:rtl/>
              </w:rPr>
            </w:pPr>
            <w:r w:rsidRPr="00BD62F9">
              <w:rPr>
                <w:rtl/>
                <w:lang w:eastAsia="en-US"/>
              </w:rPr>
              <w:t xml:space="preserve">כל המסמכים שלהלן: הבקשה להצעות על נספחיה ותיקוניה, לרבות תשובות שניתנו בכתב לשאלות הבהרה של המציעים כאמור </w:t>
            </w:r>
            <w:r w:rsidRPr="00BC321C">
              <w:rPr>
                <w:rtl/>
                <w:lang w:eastAsia="en-US"/>
              </w:rPr>
              <w:t xml:space="preserve">בסעיף </w:t>
            </w:r>
            <w:r w:rsidR="00BC321C" w:rsidRPr="00BC321C">
              <w:rPr>
                <w:rtl/>
                <w:lang w:eastAsia="en-US"/>
              </w:rPr>
              <w:fldChar w:fldCharType="begin"/>
            </w:r>
            <w:r w:rsidR="00BC321C" w:rsidRPr="00BC321C">
              <w:rPr>
                <w:rtl/>
                <w:lang w:eastAsia="en-US"/>
              </w:rPr>
              <w:instrText xml:space="preserve"> </w:instrText>
            </w:r>
            <w:r w:rsidR="00BC321C" w:rsidRPr="00BC321C">
              <w:rPr>
                <w:lang w:eastAsia="en-US"/>
              </w:rPr>
              <w:instrText>REF</w:instrText>
            </w:r>
            <w:r w:rsidR="00BC321C" w:rsidRPr="00BC321C">
              <w:rPr>
                <w:rtl/>
                <w:lang w:eastAsia="en-US"/>
              </w:rPr>
              <w:instrText xml:space="preserve"> _</w:instrText>
            </w:r>
            <w:r w:rsidR="00BC321C" w:rsidRPr="00BC321C">
              <w:rPr>
                <w:lang w:eastAsia="en-US"/>
              </w:rPr>
              <w:instrText>Ref480904279 \r \h</w:instrText>
            </w:r>
            <w:r w:rsidR="00BC321C" w:rsidRPr="00BC321C">
              <w:rPr>
                <w:rtl/>
                <w:lang w:eastAsia="en-US"/>
              </w:rPr>
              <w:instrText xml:space="preserve"> </w:instrText>
            </w:r>
            <w:r w:rsidR="00BC321C">
              <w:rPr>
                <w:rtl/>
                <w:lang w:eastAsia="en-US"/>
              </w:rPr>
              <w:instrText xml:space="preserve"> \* </w:instrText>
            </w:r>
            <w:r w:rsidR="00BC321C">
              <w:rPr>
                <w:lang w:eastAsia="en-US"/>
              </w:rPr>
              <w:instrText>MERGEFORMAT</w:instrText>
            </w:r>
            <w:r w:rsidR="00BC321C">
              <w:rPr>
                <w:rtl/>
                <w:lang w:eastAsia="en-US"/>
              </w:rPr>
              <w:instrText xml:space="preserve"> </w:instrText>
            </w:r>
            <w:r w:rsidR="00BC321C" w:rsidRPr="00BC321C">
              <w:rPr>
                <w:rtl/>
                <w:lang w:eastAsia="en-US"/>
              </w:rPr>
            </w:r>
            <w:r w:rsidR="00BC321C" w:rsidRPr="00BC321C">
              <w:rPr>
                <w:rtl/>
                <w:lang w:eastAsia="en-US"/>
              </w:rPr>
              <w:fldChar w:fldCharType="separate"/>
            </w:r>
            <w:r w:rsidR="00742E36">
              <w:rPr>
                <w:rtl/>
                <w:lang w:eastAsia="en-US"/>
              </w:rPr>
              <w:t>‏0.3.2</w:t>
            </w:r>
            <w:r w:rsidR="00BC321C" w:rsidRPr="00BC321C">
              <w:rPr>
                <w:rtl/>
                <w:lang w:eastAsia="en-US"/>
              </w:rPr>
              <w:fldChar w:fldCharType="end"/>
            </w:r>
            <w:r w:rsidRPr="00BC321C">
              <w:rPr>
                <w:rtl/>
                <w:lang w:eastAsia="en-US"/>
              </w:rPr>
              <w:t xml:space="preserve"> להלן, ולרבות</w:t>
            </w:r>
            <w:r w:rsidRPr="00BD62F9">
              <w:rPr>
                <w:rtl/>
                <w:lang w:eastAsia="en-US"/>
              </w:rPr>
              <w:t xml:space="preserve"> ההסכם על נספחיו</w:t>
            </w:r>
          </w:p>
        </w:tc>
      </w:tr>
      <w:tr w:rsidR="003451E0" w:rsidTr="00BC321C">
        <w:trPr>
          <w:cantSplit/>
        </w:trPr>
        <w:tc>
          <w:tcPr>
            <w:tcW w:w="3164" w:type="dxa"/>
            <w:shd w:val="clear" w:color="auto" w:fill="auto"/>
          </w:tcPr>
          <w:p w:rsidR="003451E0" w:rsidRPr="00B23088" w:rsidRDefault="003451E0" w:rsidP="00B23088">
            <w:pPr>
              <w:pStyle w:val="Heading3"/>
              <w:keepNext w:val="0"/>
              <w:spacing w:before="0" w:after="240"/>
              <w:outlineLvl w:val="2"/>
              <w:rPr>
                <w:rFonts w:eastAsia="Times New Roman"/>
                <w:rtl/>
              </w:rPr>
            </w:pPr>
            <w:r w:rsidRPr="00741AEA">
              <w:rPr>
                <w:b w:val="0"/>
                <w:bCs w:val="0"/>
                <w:sz w:val="22"/>
                <w:szCs w:val="22"/>
                <w:rtl/>
              </w:rPr>
              <w:t>חוזה ו/או הסכם ההתקשרות ו/או הסכם</w:t>
            </w:r>
          </w:p>
        </w:tc>
        <w:tc>
          <w:tcPr>
            <w:tcW w:w="6510" w:type="dxa"/>
          </w:tcPr>
          <w:p w:rsidR="003451E0" w:rsidRDefault="003451E0" w:rsidP="00BC321C">
            <w:pPr>
              <w:spacing w:after="240"/>
              <w:ind w:left="357"/>
              <w:rPr>
                <w:rtl/>
              </w:rPr>
            </w:pPr>
            <w:r w:rsidRPr="00BD62F9">
              <w:rPr>
                <w:rtl/>
              </w:rPr>
              <w:t>הסכם ההתקשרות, לרבות נספחיו, בין ה</w:t>
            </w:r>
            <w:r>
              <w:rPr>
                <w:rtl/>
              </w:rPr>
              <w:t>משרד</w:t>
            </w:r>
            <w:r w:rsidRPr="00BD62F9">
              <w:rPr>
                <w:rtl/>
              </w:rPr>
              <w:t xml:space="preserve"> לזוכה והמצורף </w:t>
            </w:r>
            <w:hyperlink w:anchor="נספח073" w:history="1">
              <w:r w:rsidRPr="00BC321C">
                <w:rPr>
                  <w:rStyle w:val="Hyperlink"/>
                  <w:rtl/>
                </w:rPr>
                <w:t>כנספח 0.7.</w:t>
              </w:r>
              <w:r w:rsidR="00BC321C" w:rsidRPr="00BC321C">
                <w:rPr>
                  <w:rStyle w:val="Hyperlink"/>
                  <w:rFonts w:hint="cs"/>
                  <w:rtl/>
                </w:rPr>
                <w:t>3</w:t>
              </w:r>
            </w:hyperlink>
            <w:r w:rsidR="00BC321C" w:rsidRPr="00BD62F9">
              <w:rPr>
                <w:rtl/>
              </w:rPr>
              <w:t xml:space="preserve"> </w:t>
            </w:r>
            <w:r w:rsidRPr="00BD62F9">
              <w:rPr>
                <w:rtl/>
              </w:rPr>
              <w:t>למכרז זה</w:t>
            </w:r>
          </w:p>
        </w:tc>
      </w:tr>
      <w:tr w:rsidR="002549BF" w:rsidTr="00B23088">
        <w:trPr>
          <w:cantSplit/>
        </w:trPr>
        <w:tc>
          <w:tcPr>
            <w:tcW w:w="3164" w:type="dxa"/>
          </w:tcPr>
          <w:p w:rsidR="002549BF" w:rsidRPr="00B23088" w:rsidRDefault="003451E0" w:rsidP="00B23088">
            <w:pPr>
              <w:pStyle w:val="Heading3"/>
              <w:keepNext w:val="0"/>
              <w:spacing w:before="0" w:after="240"/>
              <w:outlineLvl w:val="2"/>
              <w:rPr>
                <w:rFonts w:eastAsia="Times New Roman"/>
                <w:rtl/>
              </w:rPr>
            </w:pPr>
            <w:r w:rsidRPr="00741AEA">
              <w:rPr>
                <w:rFonts w:hint="eastAsia"/>
                <w:b w:val="0"/>
                <w:bCs w:val="0"/>
                <w:sz w:val="22"/>
                <w:szCs w:val="22"/>
                <w:rtl/>
              </w:rPr>
              <w:t>ספק</w:t>
            </w:r>
            <w:r w:rsidRPr="00741AEA">
              <w:rPr>
                <w:b w:val="0"/>
                <w:bCs w:val="0"/>
                <w:sz w:val="22"/>
                <w:szCs w:val="22"/>
                <w:rtl/>
              </w:rPr>
              <w:t xml:space="preserve"> </w:t>
            </w:r>
            <w:r w:rsidRPr="00741AEA">
              <w:rPr>
                <w:rFonts w:hint="eastAsia"/>
                <w:b w:val="0"/>
                <w:bCs w:val="0"/>
                <w:sz w:val="22"/>
                <w:szCs w:val="22"/>
                <w:rtl/>
              </w:rPr>
              <w:t>נוכחי</w:t>
            </w:r>
          </w:p>
        </w:tc>
        <w:tc>
          <w:tcPr>
            <w:tcW w:w="6510" w:type="dxa"/>
          </w:tcPr>
          <w:p w:rsidR="002549BF" w:rsidRDefault="003451E0" w:rsidP="00B23088">
            <w:pPr>
              <w:spacing w:after="240"/>
              <w:ind w:left="357"/>
              <w:rPr>
                <w:rtl/>
              </w:rPr>
            </w:pPr>
            <w:r>
              <w:rPr>
                <w:rFonts w:hint="cs"/>
                <w:rtl/>
              </w:rPr>
              <w:t>חברת נס</w:t>
            </w:r>
            <w:r w:rsidR="00134E9F">
              <w:rPr>
                <w:rFonts w:hint="cs"/>
                <w:rtl/>
              </w:rPr>
              <w:t xml:space="preserve"> א.ט. בע"מ</w:t>
            </w:r>
          </w:p>
        </w:tc>
      </w:tr>
      <w:tr w:rsidR="002549BF" w:rsidTr="00B23088">
        <w:trPr>
          <w:cantSplit/>
        </w:trPr>
        <w:tc>
          <w:tcPr>
            <w:tcW w:w="3164" w:type="dxa"/>
          </w:tcPr>
          <w:p w:rsidR="002549BF" w:rsidRPr="00B23088" w:rsidRDefault="002549BF" w:rsidP="00B23088">
            <w:pPr>
              <w:pStyle w:val="Heading3"/>
              <w:keepNext w:val="0"/>
              <w:spacing w:before="0" w:after="240"/>
              <w:outlineLvl w:val="2"/>
              <w:rPr>
                <w:rFonts w:eastAsia="Times New Roman"/>
                <w:rtl/>
              </w:rPr>
            </w:pPr>
            <w:r w:rsidRPr="00741AEA">
              <w:rPr>
                <w:b w:val="0"/>
                <w:bCs w:val="0"/>
                <w:sz w:val="22"/>
                <w:szCs w:val="22"/>
                <w:rtl/>
              </w:rPr>
              <w:t>ספק</w:t>
            </w:r>
            <w:r w:rsidR="003451E0" w:rsidRPr="00741AEA">
              <w:rPr>
                <w:b w:val="0"/>
                <w:bCs w:val="0"/>
                <w:sz w:val="22"/>
                <w:szCs w:val="22"/>
                <w:rtl/>
              </w:rPr>
              <w:t xml:space="preserve"> ו/או זוכה</w:t>
            </w:r>
          </w:p>
        </w:tc>
        <w:tc>
          <w:tcPr>
            <w:tcW w:w="6510" w:type="dxa"/>
          </w:tcPr>
          <w:p w:rsidR="002549BF" w:rsidRDefault="003451E0" w:rsidP="00B23088">
            <w:pPr>
              <w:spacing w:after="240"/>
              <w:ind w:left="357"/>
              <w:rPr>
                <w:rtl/>
              </w:rPr>
            </w:pPr>
            <w:r w:rsidRPr="00BD62F9">
              <w:rPr>
                <w:rtl/>
              </w:rPr>
              <w:t>מציע אשר הצעתו הוכרזה ע"י ועדת המכרזים כזוכה במכרז</w:t>
            </w:r>
          </w:p>
        </w:tc>
      </w:tr>
      <w:tr w:rsidR="002549BF" w:rsidTr="00B23088">
        <w:trPr>
          <w:cantSplit/>
        </w:trPr>
        <w:tc>
          <w:tcPr>
            <w:tcW w:w="3164" w:type="dxa"/>
          </w:tcPr>
          <w:p w:rsidR="002549BF" w:rsidRPr="00B23088" w:rsidRDefault="003D270D" w:rsidP="00B23088">
            <w:pPr>
              <w:pStyle w:val="Heading3"/>
              <w:keepNext w:val="0"/>
              <w:spacing w:before="0" w:after="240"/>
              <w:outlineLvl w:val="2"/>
              <w:rPr>
                <w:rFonts w:eastAsia="Times New Roman"/>
                <w:rtl/>
              </w:rPr>
            </w:pPr>
            <w:bookmarkStart w:id="8" w:name="_Ref479257225"/>
            <w:r w:rsidRPr="00741AEA">
              <w:rPr>
                <w:rFonts w:hint="eastAsia"/>
                <w:b w:val="0"/>
                <w:bCs w:val="0"/>
                <w:sz w:val="22"/>
                <w:szCs w:val="22"/>
                <w:rtl/>
              </w:rPr>
              <w:t>מיקור</w:t>
            </w:r>
            <w:r w:rsidRPr="00741AEA">
              <w:rPr>
                <w:b w:val="0"/>
                <w:bCs w:val="0"/>
                <w:sz w:val="22"/>
                <w:szCs w:val="22"/>
                <w:rtl/>
              </w:rPr>
              <w:t xml:space="preserve"> </w:t>
            </w:r>
            <w:r w:rsidRPr="00741AEA">
              <w:rPr>
                <w:rFonts w:hint="eastAsia"/>
                <w:b w:val="0"/>
                <w:bCs w:val="0"/>
                <w:sz w:val="22"/>
                <w:szCs w:val="22"/>
                <w:rtl/>
              </w:rPr>
              <w:t>חוץ</w:t>
            </w:r>
            <w:r w:rsidRPr="00741AEA">
              <w:rPr>
                <w:b w:val="0"/>
                <w:bCs w:val="0"/>
                <w:sz w:val="22"/>
                <w:szCs w:val="22"/>
                <w:rtl/>
              </w:rPr>
              <w:t xml:space="preserve"> (</w:t>
            </w:r>
            <w:r w:rsidRPr="00741AEA">
              <w:rPr>
                <w:b w:val="0"/>
                <w:bCs w:val="0"/>
                <w:sz w:val="22"/>
                <w:szCs w:val="22"/>
              </w:rPr>
              <w:t>Outsourcing</w:t>
            </w:r>
            <w:r w:rsidRPr="00741AEA">
              <w:rPr>
                <w:b w:val="0"/>
                <w:bCs w:val="0"/>
                <w:sz w:val="22"/>
                <w:szCs w:val="22"/>
                <w:rtl/>
              </w:rPr>
              <w:t>)</w:t>
            </w:r>
            <w:bookmarkEnd w:id="8"/>
          </w:p>
        </w:tc>
        <w:tc>
          <w:tcPr>
            <w:tcW w:w="6510" w:type="dxa"/>
          </w:tcPr>
          <w:p w:rsidR="003D270D" w:rsidRPr="00E83C97" w:rsidRDefault="003D270D" w:rsidP="00B23088">
            <w:pPr>
              <w:spacing w:after="240"/>
              <w:ind w:left="357"/>
              <w:rPr>
                <w:rtl/>
              </w:rPr>
            </w:pPr>
            <w:r>
              <w:rPr>
                <w:color w:val="000000"/>
                <w:rtl/>
              </w:rPr>
              <w:t>התקשרות חוזית לפיה אספקת השירותים מבוצעת בכפוף להסכם רמת שירות</w:t>
            </w:r>
            <w:r>
              <w:rPr>
                <w:rFonts w:hint="cs"/>
                <w:color w:val="000000"/>
                <w:rtl/>
              </w:rPr>
              <w:t xml:space="preserve"> (</w:t>
            </w:r>
            <w:r>
              <w:rPr>
                <w:color w:val="000000"/>
              </w:rPr>
              <w:t>SLA</w:t>
            </w:r>
            <w:r>
              <w:rPr>
                <w:rFonts w:hint="cs"/>
                <w:color w:val="000000"/>
                <w:rtl/>
              </w:rPr>
              <w:t xml:space="preserve">) </w:t>
            </w:r>
            <w:r>
              <w:rPr>
                <w:color w:val="000000"/>
                <w:rtl/>
              </w:rPr>
              <w:t>עפ"י תפוקות, באחריות כוללת של הספק</w:t>
            </w:r>
            <w:r>
              <w:rPr>
                <w:rFonts w:hint="cs"/>
                <w:color w:val="000000"/>
                <w:rtl/>
              </w:rPr>
              <w:t xml:space="preserve"> כאשר </w:t>
            </w:r>
            <w:r>
              <w:rPr>
                <w:color w:val="000000"/>
                <w:rtl/>
              </w:rPr>
              <w:t xml:space="preserve">היקף התמורה בגין אספקת השירותים </w:t>
            </w:r>
            <w:r>
              <w:rPr>
                <w:rFonts w:hint="cs"/>
                <w:color w:val="000000"/>
                <w:rtl/>
              </w:rPr>
              <w:t>קבוע ואינו מתבסס על השקעת תשומות ו</w:t>
            </w:r>
            <w:r>
              <w:rPr>
                <w:color w:val="000000"/>
                <w:rtl/>
              </w:rPr>
              <w:t>תלוי ברמת השירות שמסופקת ע"י הספק בפועל</w:t>
            </w:r>
          </w:p>
        </w:tc>
      </w:tr>
      <w:tr w:rsidR="003D270D" w:rsidTr="00B23088">
        <w:trPr>
          <w:cantSplit/>
        </w:trPr>
        <w:tc>
          <w:tcPr>
            <w:tcW w:w="3164" w:type="dxa"/>
          </w:tcPr>
          <w:p w:rsidR="003D270D" w:rsidRPr="00B23088" w:rsidRDefault="003D270D" w:rsidP="00B23088">
            <w:pPr>
              <w:pStyle w:val="Heading3"/>
              <w:keepNext w:val="0"/>
              <w:spacing w:before="0" w:after="240"/>
              <w:outlineLvl w:val="2"/>
              <w:rPr>
                <w:rFonts w:eastAsia="Times New Roman"/>
                <w:rtl/>
              </w:rPr>
            </w:pPr>
            <w:r w:rsidRPr="00741AEA">
              <w:rPr>
                <w:b w:val="0"/>
                <w:bCs w:val="0"/>
                <w:sz w:val="22"/>
                <w:szCs w:val="22"/>
                <w:rtl/>
              </w:rPr>
              <w:t xml:space="preserve">הסכם רמת שירות ו/או </w:t>
            </w:r>
            <w:r w:rsidRPr="00741AEA">
              <w:rPr>
                <w:b w:val="0"/>
                <w:bCs w:val="0"/>
                <w:sz w:val="22"/>
                <w:szCs w:val="22"/>
              </w:rPr>
              <w:t>SLA (Service Level Agreement)</w:t>
            </w:r>
          </w:p>
        </w:tc>
        <w:tc>
          <w:tcPr>
            <w:tcW w:w="6510" w:type="dxa"/>
          </w:tcPr>
          <w:p w:rsidR="003D270D" w:rsidRDefault="003D270D" w:rsidP="00B23088">
            <w:pPr>
              <w:spacing w:after="240"/>
              <w:ind w:left="357"/>
              <w:rPr>
                <w:rtl/>
              </w:rPr>
            </w:pPr>
            <w:r w:rsidRPr="003D270D">
              <w:rPr>
                <w:rtl/>
              </w:rPr>
              <w:t xml:space="preserve">קבוצת מדדים קבועה מראש המגדירה את רמת השירות שאותה מחויב הספק לספק למשרד. מדדים אלו מכסים את השירותים הקריטיים למשרד והם נועדו להבטיח רציפות תפעולית ורציפות שירות למערכות המשרד ולמשתמשים במערכות המשרד. פירוט מדדי רמת השירות מופיע </w:t>
            </w:r>
            <w:r>
              <w:rPr>
                <w:rFonts w:hint="cs"/>
                <w:rtl/>
              </w:rPr>
              <w:t>בנספח</w:t>
            </w:r>
            <w:r w:rsidRPr="003D270D">
              <w:rPr>
                <w:rtl/>
              </w:rPr>
              <w:t xml:space="preserve"> 4.5</w:t>
            </w:r>
            <w:r>
              <w:rPr>
                <w:rFonts w:hint="cs"/>
                <w:rtl/>
              </w:rPr>
              <w:t xml:space="preserve"> </w:t>
            </w:r>
            <w:r>
              <w:rPr>
                <w:rtl/>
              </w:rPr>
              <w:t>–</w:t>
            </w:r>
            <w:r>
              <w:rPr>
                <w:rFonts w:hint="cs"/>
                <w:rtl/>
              </w:rPr>
              <w:t xml:space="preserve"> הסכם רמת שירות (</w:t>
            </w:r>
            <w:r>
              <w:t>SLA</w:t>
            </w:r>
            <w:r>
              <w:rPr>
                <w:rFonts w:hint="cs"/>
                <w:rtl/>
              </w:rPr>
              <w:t>)</w:t>
            </w:r>
          </w:p>
        </w:tc>
      </w:tr>
      <w:tr w:rsidR="003D11CD" w:rsidTr="00B23088">
        <w:trPr>
          <w:cantSplit/>
        </w:trPr>
        <w:tc>
          <w:tcPr>
            <w:tcW w:w="3164" w:type="dxa"/>
          </w:tcPr>
          <w:p w:rsidR="003D11CD" w:rsidRPr="00B23088" w:rsidRDefault="003D11CD" w:rsidP="00B23088">
            <w:pPr>
              <w:pStyle w:val="Heading3"/>
              <w:keepNext w:val="0"/>
              <w:spacing w:before="0" w:after="240"/>
              <w:outlineLvl w:val="2"/>
              <w:rPr>
                <w:rFonts w:eastAsia="Times New Roman"/>
                <w:rtl/>
              </w:rPr>
            </w:pPr>
            <w:r w:rsidRPr="00741AEA">
              <w:rPr>
                <w:rFonts w:hint="eastAsia"/>
                <w:b w:val="0"/>
                <w:bCs w:val="0"/>
                <w:sz w:val="22"/>
                <w:szCs w:val="22"/>
                <w:rtl/>
              </w:rPr>
              <w:t>קבלן</w:t>
            </w:r>
            <w:r w:rsidRPr="00741AEA">
              <w:rPr>
                <w:b w:val="0"/>
                <w:bCs w:val="0"/>
                <w:sz w:val="22"/>
                <w:szCs w:val="22"/>
                <w:rtl/>
              </w:rPr>
              <w:t xml:space="preserve"> משנה ו/או ספק משנה</w:t>
            </w:r>
          </w:p>
        </w:tc>
        <w:tc>
          <w:tcPr>
            <w:tcW w:w="6510" w:type="dxa"/>
          </w:tcPr>
          <w:p w:rsidR="003D11CD" w:rsidRDefault="003D11CD" w:rsidP="00B23088">
            <w:pPr>
              <w:ind w:left="357"/>
              <w:rPr>
                <w:rtl/>
              </w:rPr>
            </w:pPr>
            <w:r w:rsidRPr="00BD62F9">
              <w:rPr>
                <w:color w:val="000000"/>
                <w:rtl/>
              </w:rPr>
              <w:t>חברות</w:t>
            </w:r>
            <w:r>
              <w:rPr>
                <w:rFonts w:hint="cs"/>
                <w:color w:val="000000"/>
                <w:rtl/>
              </w:rPr>
              <w:t xml:space="preserve"> ו/או</w:t>
            </w:r>
            <w:r w:rsidRPr="00BD62F9">
              <w:rPr>
                <w:color w:val="000000"/>
                <w:rtl/>
              </w:rPr>
              <w:t xml:space="preserve"> גופים</w:t>
            </w:r>
            <w:r>
              <w:rPr>
                <w:rFonts w:hint="cs"/>
                <w:color w:val="000000"/>
                <w:rtl/>
              </w:rPr>
              <w:t xml:space="preserve"> ו/או </w:t>
            </w:r>
            <w:r w:rsidRPr="00BD62F9">
              <w:rPr>
                <w:color w:val="000000"/>
                <w:rtl/>
              </w:rPr>
              <w:t>קבלנים</w:t>
            </w:r>
            <w:r>
              <w:rPr>
                <w:rFonts w:hint="cs"/>
                <w:color w:val="000000"/>
                <w:rtl/>
              </w:rPr>
              <w:t xml:space="preserve"> ו/או </w:t>
            </w:r>
            <w:r w:rsidRPr="00BD62F9">
              <w:rPr>
                <w:color w:val="000000"/>
                <w:rtl/>
              </w:rPr>
              <w:t>סוכנים</w:t>
            </w:r>
            <w:r>
              <w:rPr>
                <w:rFonts w:hint="cs"/>
                <w:color w:val="000000"/>
                <w:rtl/>
              </w:rPr>
              <w:t xml:space="preserve"> ו/או </w:t>
            </w:r>
            <w:r w:rsidR="00547B23">
              <w:rPr>
                <w:rFonts w:hint="cs"/>
                <w:color w:val="000000"/>
                <w:rtl/>
              </w:rPr>
              <w:t xml:space="preserve">חברת אם ו/או </w:t>
            </w:r>
            <w:r w:rsidRPr="00BD62F9">
              <w:rPr>
                <w:color w:val="000000"/>
                <w:rtl/>
              </w:rPr>
              <w:t>חברות בנות</w:t>
            </w:r>
            <w:r>
              <w:rPr>
                <w:rFonts w:hint="cs"/>
                <w:color w:val="000000"/>
                <w:rtl/>
              </w:rPr>
              <w:t xml:space="preserve"> ו/או חברות אחיות ו/או </w:t>
            </w:r>
            <w:r w:rsidRPr="00BD62F9">
              <w:rPr>
                <w:color w:val="000000"/>
                <w:rtl/>
              </w:rPr>
              <w:t xml:space="preserve">חברות </w:t>
            </w:r>
            <w:r>
              <w:rPr>
                <w:rFonts w:hint="cs"/>
                <w:color w:val="000000"/>
                <w:rtl/>
              </w:rPr>
              <w:t>ק</w:t>
            </w:r>
            <w:r w:rsidRPr="00BD62F9">
              <w:rPr>
                <w:color w:val="000000"/>
                <w:rtl/>
              </w:rPr>
              <w:t>שורות</w:t>
            </w:r>
            <w:r>
              <w:rPr>
                <w:rFonts w:hint="cs"/>
                <w:color w:val="000000"/>
                <w:rtl/>
              </w:rPr>
              <w:t xml:space="preserve"> שבבעלות</w:t>
            </w:r>
            <w:r w:rsidRPr="00BD62F9">
              <w:rPr>
                <w:color w:val="000000"/>
                <w:rtl/>
              </w:rPr>
              <w:t xml:space="preserve"> הספק אשר יופעלו על-ידי הספק באחריותו המלאה, להשלמת כישורים</w:t>
            </w:r>
            <w:r>
              <w:rPr>
                <w:rFonts w:hint="cs"/>
                <w:color w:val="000000"/>
                <w:rtl/>
              </w:rPr>
              <w:t xml:space="preserve"> ו/או </w:t>
            </w:r>
            <w:r w:rsidRPr="00BD62F9">
              <w:rPr>
                <w:color w:val="000000"/>
                <w:rtl/>
              </w:rPr>
              <w:t>מוצרים</w:t>
            </w:r>
            <w:r>
              <w:rPr>
                <w:rFonts w:hint="cs"/>
                <w:color w:val="000000"/>
                <w:rtl/>
              </w:rPr>
              <w:t xml:space="preserve"> ו/או </w:t>
            </w:r>
            <w:r w:rsidRPr="00BD62F9">
              <w:rPr>
                <w:color w:val="000000"/>
                <w:rtl/>
              </w:rPr>
              <w:t>יכולות</w:t>
            </w:r>
            <w:r>
              <w:rPr>
                <w:rFonts w:hint="cs"/>
                <w:color w:val="000000"/>
                <w:rtl/>
              </w:rPr>
              <w:t xml:space="preserve"> ו/או כח אדם</w:t>
            </w:r>
            <w:r w:rsidRPr="00BD62F9">
              <w:rPr>
                <w:color w:val="000000"/>
                <w:rtl/>
              </w:rPr>
              <w:t xml:space="preserve"> הנדרשים לביצוע המכרז, ואשר קיבלו את אישור </w:t>
            </w:r>
            <w:r>
              <w:rPr>
                <w:rFonts w:hint="cs"/>
                <w:color w:val="000000"/>
                <w:rtl/>
              </w:rPr>
              <w:t xml:space="preserve">המשרד </w:t>
            </w:r>
            <w:r w:rsidRPr="00BD62F9">
              <w:rPr>
                <w:rtl/>
              </w:rPr>
              <w:t>מראש ובכתב</w:t>
            </w:r>
            <w:r>
              <w:rPr>
                <w:rFonts w:hint="cs"/>
                <w:rtl/>
              </w:rPr>
              <w:t>.</w:t>
            </w:r>
          </w:p>
          <w:p w:rsidR="003D11CD" w:rsidRDefault="003D11CD" w:rsidP="00B23088">
            <w:pPr>
              <w:spacing w:after="240"/>
              <w:ind w:left="357"/>
              <w:rPr>
                <w:rtl/>
              </w:rPr>
            </w:pPr>
            <w:r w:rsidRPr="00B46FCA">
              <w:rPr>
                <w:rFonts w:hint="cs"/>
                <w:rtl/>
                <w:lang w:eastAsia="en-US"/>
              </w:rPr>
              <w:t>יובהר</w:t>
            </w:r>
            <w:r w:rsidRPr="00B46FCA">
              <w:rPr>
                <w:rtl/>
                <w:lang w:eastAsia="en-US"/>
              </w:rPr>
              <w:t xml:space="preserve"> </w:t>
            </w:r>
            <w:r w:rsidRPr="00B46FCA">
              <w:rPr>
                <w:rFonts w:hint="cs"/>
                <w:rtl/>
                <w:lang w:eastAsia="en-US"/>
              </w:rPr>
              <w:t>כי</w:t>
            </w:r>
            <w:r w:rsidRPr="00B46FCA">
              <w:rPr>
                <w:rtl/>
                <w:lang w:eastAsia="en-US"/>
              </w:rPr>
              <w:t xml:space="preserve"> </w:t>
            </w:r>
            <w:r w:rsidRPr="00B46FCA">
              <w:rPr>
                <w:rFonts w:hint="cs"/>
                <w:rtl/>
                <w:lang w:eastAsia="en-US"/>
              </w:rPr>
              <w:t>ספק</w:t>
            </w:r>
            <w:r w:rsidRPr="00B46FCA">
              <w:rPr>
                <w:rtl/>
                <w:lang w:eastAsia="en-US"/>
              </w:rPr>
              <w:t xml:space="preserve"> </w:t>
            </w:r>
            <w:r w:rsidRPr="00B46FCA">
              <w:rPr>
                <w:rFonts w:hint="cs"/>
                <w:rtl/>
                <w:lang w:eastAsia="en-US"/>
              </w:rPr>
              <w:t>מוצרים</w:t>
            </w:r>
            <w:r w:rsidRPr="00B46FCA">
              <w:rPr>
                <w:rtl/>
                <w:lang w:eastAsia="en-US"/>
              </w:rPr>
              <w:t xml:space="preserve"> </w:t>
            </w:r>
            <w:r>
              <w:rPr>
                <w:rFonts w:hint="cs"/>
                <w:rtl/>
                <w:lang w:eastAsia="en-US"/>
              </w:rPr>
              <w:t xml:space="preserve">(חומרה או תוכנה) </w:t>
            </w:r>
            <w:r w:rsidRPr="00B46FCA">
              <w:rPr>
                <w:rFonts w:hint="cs"/>
                <w:rtl/>
                <w:lang w:eastAsia="en-US"/>
              </w:rPr>
              <w:t>שאינו צפוי ל</w:t>
            </w:r>
            <w:r>
              <w:rPr>
                <w:rFonts w:hint="cs"/>
                <w:rtl/>
                <w:lang w:eastAsia="en-US"/>
              </w:rPr>
              <w:t xml:space="preserve">ספק שירותים מעבר להתקנה, הגדרה ראשונית של המוצר ומתן שירותי אחריות </w:t>
            </w:r>
            <w:r w:rsidRPr="00B46FCA">
              <w:rPr>
                <w:rFonts w:hint="cs"/>
                <w:rtl/>
                <w:lang w:eastAsia="en-US"/>
              </w:rPr>
              <w:t>לא</w:t>
            </w:r>
            <w:r w:rsidRPr="00B46FCA">
              <w:rPr>
                <w:rtl/>
                <w:lang w:eastAsia="en-US"/>
              </w:rPr>
              <w:t xml:space="preserve"> </w:t>
            </w:r>
            <w:r w:rsidRPr="00B46FCA">
              <w:rPr>
                <w:rFonts w:hint="cs"/>
                <w:rtl/>
                <w:lang w:eastAsia="en-US"/>
              </w:rPr>
              <w:t>יחשב</w:t>
            </w:r>
            <w:r w:rsidRPr="00B46FCA">
              <w:rPr>
                <w:rtl/>
                <w:lang w:eastAsia="en-US"/>
              </w:rPr>
              <w:t xml:space="preserve"> </w:t>
            </w:r>
            <w:r w:rsidRPr="00B46FCA">
              <w:rPr>
                <w:rFonts w:hint="cs"/>
                <w:rtl/>
                <w:lang w:eastAsia="en-US"/>
              </w:rPr>
              <w:t>כקבלן</w:t>
            </w:r>
            <w:r w:rsidRPr="00B46FCA">
              <w:rPr>
                <w:rtl/>
                <w:lang w:eastAsia="en-US"/>
              </w:rPr>
              <w:t>/</w:t>
            </w:r>
            <w:r w:rsidRPr="00B46FCA">
              <w:rPr>
                <w:rFonts w:hint="cs"/>
                <w:rtl/>
                <w:lang w:eastAsia="en-US"/>
              </w:rPr>
              <w:t>ספק</w:t>
            </w:r>
            <w:r w:rsidRPr="00B46FCA">
              <w:rPr>
                <w:rtl/>
                <w:lang w:eastAsia="en-US"/>
              </w:rPr>
              <w:t xml:space="preserve"> </w:t>
            </w:r>
            <w:r w:rsidRPr="00B46FCA">
              <w:rPr>
                <w:rFonts w:hint="cs"/>
                <w:rtl/>
                <w:lang w:eastAsia="en-US"/>
              </w:rPr>
              <w:t>משנה</w:t>
            </w:r>
          </w:p>
        </w:tc>
      </w:tr>
      <w:tr w:rsidR="003D270D" w:rsidTr="00B23088">
        <w:trPr>
          <w:cantSplit/>
        </w:trPr>
        <w:tc>
          <w:tcPr>
            <w:tcW w:w="3164" w:type="dxa"/>
          </w:tcPr>
          <w:p w:rsidR="003D270D" w:rsidRPr="00B23088" w:rsidRDefault="003D270D" w:rsidP="00B23088">
            <w:pPr>
              <w:pStyle w:val="Heading3"/>
              <w:keepNext w:val="0"/>
              <w:spacing w:before="0" w:after="240"/>
              <w:outlineLvl w:val="2"/>
              <w:rPr>
                <w:rFonts w:eastAsia="Times New Roman"/>
                <w:rtl/>
              </w:rPr>
            </w:pPr>
            <w:bookmarkStart w:id="9" w:name="_Ref479257095"/>
            <w:r w:rsidRPr="00741AEA">
              <w:rPr>
                <w:rFonts w:hint="eastAsia"/>
                <w:b w:val="0"/>
                <w:bCs w:val="0"/>
                <w:sz w:val="22"/>
                <w:szCs w:val="22"/>
                <w:rtl/>
              </w:rPr>
              <w:t>מתקן</w:t>
            </w:r>
            <w:r w:rsidRPr="00741AEA">
              <w:rPr>
                <w:b w:val="0"/>
                <w:bCs w:val="0"/>
                <w:sz w:val="22"/>
                <w:szCs w:val="22"/>
                <w:rtl/>
              </w:rPr>
              <w:t xml:space="preserve"> </w:t>
            </w:r>
            <w:r w:rsidRPr="00741AEA">
              <w:rPr>
                <w:rFonts w:hint="eastAsia"/>
                <w:b w:val="0"/>
                <w:bCs w:val="0"/>
                <w:sz w:val="22"/>
                <w:szCs w:val="22"/>
                <w:rtl/>
              </w:rPr>
              <w:t>מחשוב</w:t>
            </w:r>
            <w:r w:rsidRPr="00741AEA">
              <w:rPr>
                <w:b w:val="0"/>
                <w:bCs w:val="0"/>
                <w:sz w:val="22"/>
                <w:szCs w:val="22"/>
                <w:rtl/>
              </w:rPr>
              <w:t xml:space="preserve"> </w:t>
            </w:r>
            <w:r w:rsidRPr="00741AEA">
              <w:rPr>
                <w:rFonts w:hint="eastAsia"/>
                <w:b w:val="0"/>
                <w:bCs w:val="0"/>
                <w:sz w:val="22"/>
                <w:szCs w:val="22"/>
                <w:rtl/>
              </w:rPr>
              <w:t>מרכזי</w:t>
            </w:r>
            <w:r w:rsidR="0027112E" w:rsidRPr="00741AEA">
              <w:rPr>
                <w:b w:val="0"/>
                <w:bCs w:val="0"/>
                <w:sz w:val="22"/>
                <w:szCs w:val="22"/>
                <w:rtl/>
              </w:rPr>
              <w:t xml:space="preserve"> ו/או אתר מרכזי (</w:t>
            </w:r>
            <w:r w:rsidR="0027112E" w:rsidRPr="00741AEA">
              <w:rPr>
                <w:b w:val="0"/>
                <w:bCs w:val="0"/>
                <w:sz w:val="22"/>
                <w:szCs w:val="22"/>
              </w:rPr>
              <w:t>DC</w:t>
            </w:r>
            <w:r w:rsidR="0027112E" w:rsidRPr="00741AEA">
              <w:rPr>
                <w:b w:val="0"/>
                <w:bCs w:val="0"/>
                <w:sz w:val="22"/>
                <w:szCs w:val="22"/>
                <w:rtl/>
              </w:rPr>
              <w:t>)</w:t>
            </w:r>
            <w:r w:rsidRPr="00741AEA">
              <w:rPr>
                <w:b w:val="0"/>
                <w:bCs w:val="0"/>
                <w:sz w:val="22"/>
                <w:szCs w:val="22"/>
                <w:rtl/>
              </w:rPr>
              <w:t xml:space="preserve">, </w:t>
            </w:r>
            <w:r w:rsidRPr="00741AEA">
              <w:rPr>
                <w:rFonts w:hint="eastAsia"/>
                <w:b w:val="0"/>
                <w:bCs w:val="0"/>
                <w:sz w:val="22"/>
                <w:szCs w:val="22"/>
                <w:rtl/>
              </w:rPr>
              <w:t>ו</w:t>
            </w:r>
            <w:r w:rsidRPr="00741AEA">
              <w:rPr>
                <w:b w:val="0"/>
                <w:bCs w:val="0"/>
                <w:sz w:val="22"/>
                <w:szCs w:val="22"/>
                <w:rtl/>
              </w:rPr>
              <w:t xml:space="preserve">/או </w:t>
            </w:r>
            <w:r w:rsidRPr="00741AEA">
              <w:rPr>
                <w:rFonts w:hint="eastAsia"/>
                <w:b w:val="0"/>
                <w:bCs w:val="0"/>
                <w:sz w:val="22"/>
                <w:szCs w:val="22"/>
                <w:rtl/>
              </w:rPr>
              <w:t>חוות</w:t>
            </w:r>
            <w:r w:rsidRPr="00741AEA">
              <w:rPr>
                <w:b w:val="0"/>
                <w:bCs w:val="0"/>
                <w:sz w:val="22"/>
                <w:szCs w:val="22"/>
                <w:rtl/>
              </w:rPr>
              <w:t xml:space="preserve"> </w:t>
            </w:r>
            <w:r w:rsidRPr="00741AEA">
              <w:rPr>
                <w:rFonts w:hint="eastAsia"/>
                <w:b w:val="0"/>
                <w:bCs w:val="0"/>
                <w:sz w:val="22"/>
                <w:szCs w:val="22"/>
                <w:rtl/>
              </w:rPr>
              <w:t>שרתים</w:t>
            </w:r>
            <w:r w:rsidRPr="00741AEA">
              <w:rPr>
                <w:b w:val="0"/>
                <w:bCs w:val="0"/>
                <w:sz w:val="22"/>
                <w:szCs w:val="22"/>
                <w:rtl/>
              </w:rPr>
              <w:t xml:space="preserve"> </w:t>
            </w:r>
            <w:r w:rsidRPr="00741AEA">
              <w:rPr>
                <w:rFonts w:hint="eastAsia"/>
                <w:b w:val="0"/>
                <w:bCs w:val="0"/>
                <w:sz w:val="22"/>
                <w:szCs w:val="22"/>
                <w:rtl/>
              </w:rPr>
              <w:t>מרכזית</w:t>
            </w:r>
            <w:r w:rsidRPr="00741AEA">
              <w:rPr>
                <w:b w:val="0"/>
                <w:bCs w:val="0"/>
                <w:sz w:val="22"/>
                <w:szCs w:val="22"/>
                <w:rtl/>
              </w:rPr>
              <w:t xml:space="preserve"> </w:t>
            </w:r>
            <w:r w:rsidRPr="00741AEA">
              <w:rPr>
                <w:rFonts w:hint="eastAsia"/>
                <w:b w:val="0"/>
                <w:bCs w:val="0"/>
                <w:sz w:val="22"/>
                <w:szCs w:val="22"/>
                <w:rtl/>
              </w:rPr>
              <w:t>ו</w:t>
            </w:r>
            <w:r w:rsidRPr="00741AEA">
              <w:rPr>
                <w:b w:val="0"/>
                <w:bCs w:val="0"/>
                <w:sz w:val="22"/>
                <w:szCs w:val="22"/>
                <w:rtl/>
              </w:rPr>
              <w:t xml:space="preserve">/או </w:t>
            </w:r>
            <w:r w:rsidRPr="00741AEA">
              <w:rPr>
                <w:rFonts w:hint="eastAsia"/>
                <w:b w:val="0"/>
                <w:bCs w:val="0"/>
                <w:sz w:val="22"/>
                <w:szCs w:val="22"/>
                <w:rtl/>
              </w:rPr>
              <w:t>דאטה</w:t>
            </w:r>
            <w:r w:rsidRPr="00741AEA">
              <w:rPr>
                <w:b w:val="0"/>
                <w:bCs w:val="0"/>
                <w:sz w:val="22"/>
                <w:szCs w:val="22"/>
                <w:rtl/>
              </w:rPr>
              <w:t xml:space="preserve"> </w:t>
            </w:r>
            <w:r w:rsidRPr="00741AEA">
              <w:rPr>
                <w:rFonts w:hint="eastAsia"/>
                <w:b w:val="0"/>
                <w:bCs w:val="0"/>
                <w:sz w:val="22"/>
                <w:szCs w:val="22"/>
                <w:rtl/>
              </w:rPr>
              <w:t>סנטר</w:t>
            </w:r>
            <w:r w:rsidR="0027112E" w:rsidRPr="00741AEA">
              <w:rPr>
                <w:b w:val="0"/>
                <w:bCs w:val="0"/>
                <w:sz w:val="22"/>
                <w:szCs w:val="22"/>
                <w:rtl/>
              </w:rPr>
              <w:t xml:space="preserve"> </w:t>
            </w:r>
            <w:r w:rsidRPr="00741AEA">
              <w:rPr>
                <w:b w:val="0"/>
                <w:bCs w:val="0"/>
                <w:sz w:val="22"/>
                <w:szCs w:val="22"/>
                <w:rtl/>
              </w:rPr>
              <w:t>(</w:t>
            </w:r>
            <w:r w:rsidRPr="00741AEA">
              <w:rPr>
                <w:b w:val="0"/>
                <w:bCs w:val="0"/>
                <w:sz w:val="22"/>
                <w:szCs w:val="22"/>
              </w:rPr>
              <w:t>Data-Center</w:t>
            </w:r>
            <w:r w:rsidRPr="00741AEA">
              <w:rPr>
                <w:b w:val="0"/>
                <w:bCs w:val="0"/>
                <w:sz w:val="22"/>
                <w:szCs w:val="22"/>
                <w:rtl/>
              </w:rPr>
              <w:t>)</w:t>
            </w:r>
            <w:bookmarkEnd w:id="9"/>
          </w:p>
        </w:tc>
        <w:tc>
          <w:tcPr>
            <w:tcW w:w="6510" w:type="dxa"/>
          </w:tcPr>
          <w:p w:rsidR="003D270D" w:rsidRDefault="003D270D" w:rsidP="00B23088">
            <w:pPr>
              <w:spacing w:after="240"/>
              <w:ind w:left="357"/>
              <w:rPr>
                <w:rtl/>
              </w:rPr>
            </w:pPr>
            <w:r>
              <w:rPr>
                <w:rFonts w:hint="cs"/>
                <w:rtl/>
              </w:rPr>
              <w:t>אתר פיזי בו מותקנת החומרה המרכזית, תשתיות האחסון והגיבוי, תשתיות התקשורת המרכזיות, תשתיות אבטחת המידע וכל יתר תשתיות המחשוב המרכזיות המשרתות את כלל הארגון. מובהר כי אין הכוונה לאתר כלשהו המשרת פעילות מחשוב חלקית של הארגון, או תהליך עסקי מסוים של הארגון.</w:t>
            </w:r>
          </w:p>
        </w:tc>
      </w:tr>
      <w:tr w:rsidR="0027112E" w:rsidTr="00B23088">
        <w:trPr>
          <w:cantSplit/>
        </w:trPr>
        <w:tc>
          <w:tcPr>
            <w:tcW w:w="3164" w:type="dxa"/>
          </w:tcPr>
          <w:p w:rsidR="0027112E" w:rsidRPr="00B23088" w:rsidRDefault="0027112E" w:rsidP="00B23088">
            <w:pPr>
              <w:pStyle w:val="Heading3"/>
              <w:keepNext w:val="0"/>
              <w:spacing w:before="0" w:after="240"/>
              <w:outlineLvl w:val="2"/>
              <w:rPr>
                <w:rFonts w:eastAsia="Times New Roman"/>
                <w:rtl/>
              </w:rPr>
            </w:pPr>
            <w:bookmarkStart w:id="10" w:name="_Ref479275261"/>
            <w:r w:rsidRPr="00741AEA">
              <w:rPr>
                <w:rFonts w:hint="eastAsia"/>
                <w:b w:val="0"/>
                <w:bCs w:val="0"/>
                <w:sz w:val="22"/>
                <w:szCs w:val="22"/>
                <w:rtl/>
              </w:rPr>
              <w:t>אתר</w:t>
            </w:r>
            <w:r w:rsidRPr="00741AEA">
              <w:rPr>
                <w:b w:val="0"/>
                <w:bCs w:val="0"/>
                <w:sz w:val="22"/>
                <w:szCs w:val="22"/>
                <w:rtl/>
              </w:rPr>
              <w:t xml:space="preserve"> </w:t>
            </w:r>
            <w:r w:rsidRPr="00741AEA">
              <w:rPr>
                <w:rFonts w:hint="eastAsia"/>
                <w:b w:val="0"/>
                <w:bCs w:val="0"/>
                <w:sz w:val="22"/>
                <w:szCs w:val="22"/>
                <w:rtl/>
              </w:rPr>
              <w:t>גיבוי</w:t>
            </w:r>
            <w:r w:rsidRPr="00741AEA">
              <w:rPr>
                <w:b w:val="0"/>
                <w:bCs w:val="0"/>
                <w:sz w:val="22"/>
                <w:szCs w:val="22"/>
                <w:rtl/>
              </w:rPr>
              <w:t xml:space="preserve"> (</w:t>
            </w:r>
            <w:r w:rsidRPr="00741AEA">
              <w:rPr>
                <w:b w:val="0"/>
                <w:bCs w:val="0"/>
                <w:sz w:val="22"/>
                <w:szCs w:val="22"/>
              </w:rPr>
              <w:t>DR</w:t>
            </w:r>
            <w:r w:rsidRPr="00741AEA">
              <w:rPr>
                <w:b w:val="0"/>
                <w:bCs w:val="0"/>
                <w:sz w:val="22"/>
                <w:szCs w:val="22"/>
                <w:rtl/>
              </w:rPr>
              <w:t>)</w:t>
            </w:r>
            <w:bookmarkEnd w:id="10"/>
          </w:p>
        </w:tc>
        <w:tc>
          <w:tcPr>
            <w:tcW w:w="6510" w:type="dxa"/>
          </w:tcPr>
          <w:p w:rsidR="0027112E" w:rsidRDefault="0027112E" w:rsidP="00B23088">
            <w:pPr>
              <w:spacing w:after="240"/>
              <w:ind w:left="357"/>
              <w:rPr>
                <w:rtl/>
              </w:rPr>
            </w:pPr>
            <w:r>
              <w:rPr>
                <w:rFonts w:hint="cs"/>
                <w:rtl/>
              </w:rPr>
              <w:t xml:space="preserve">אתר פיזי בו מותקנות </w:t>
            </w:r>
            <w:r w:rsidRPr="0027112E">
              <w:rPr>
                <w:rtl/>
              </w:rPr>
              <w:t>החומרה המרכזית, תשתיות האחסון והגיבוי, תשתיות התקשורת המרכזיות, תשתיות אבטחת המידע וכל יתר תשתיות המחשוב המרכזיות המשרתות את כלל הארגון</w:t>
            </w:r>
            <w:r>
              <w:rPr>
                <w:rFonts w:hint="cs"/>
                <w:rtl/>
              </w:rPr>
              <w:t xml:space="preserve"> אשר מופעל במקרה של תקלה / אסון שאינו מאפשר את אספקתה שירותים מהאתר המרכזי (</w:t>
            </w:r>
            <w:r>
              <w:t>DC</w:t>
            </w:r>
            <w:r>
              <w:rPr>
                <w:rFonts w:hint="cs"/>
                <w:rtl/>
              </w:rPr>
              <w:t>)</w:t>
            </w:r>
          </w:p>
        </w:tc>
      </w:tr>
      <w:tr w:rsidR="0027112E" w:rsidTr="00B23088">
        <w:trPr>
          <w:cantSplit/>
        </w:trPr>
        <w:tc>
          <w:tcPr>
            <w:tcW w:w="3164" w:type="dxa"/>
          </w:tcPr>
          <w:p w:rsidR="0027112E" w:rsidRPr="00B23088" w:rsidRDefault="0027112E" w:rsidP="00B23088">
            <w:pPr>
              <w:pStyle w:val="Heading3"/>
              <w:keepNext w:val="0"/>
              <w:spacing w:before="0" w:after="240"/>
              <w:outlineLvl w:val="2"/>
              <w:rPr>
                <w:rFonts w:eastAsia="Times New Roman"/>
                <w:rtl/>
              </w:rPr>
            </w:pPr>
            <w:r w:rsidRPr="00741AEA">
              <w:rPr>
                <w:rFonts w:hint="eastAsia"/>
                <w:b w:val="0"/>
                <w:bCs w:val="0"/>
                <w:sz w:val="22"/>
                <w:szCs w:val="22"/>
                <w:rtl/>
              </w:rPr>
              <w:t>מיקור</w:t>
            </w:r>
            <w:r w:rsidRPr="00741AEA">
              <w:rPr>
                <w:b w:val="0"/>
                <w:bCs w:val="0"/>
                <w:sz w:val="22"/>
                <w:szCs w:val="22"/>
                <w:rtl/>
              </w:rPr>
              <w:t xml:space="preserve"> </w:t>
            </w:r>
            <w:r w:rsidRPr="00741AEA">
              <w:rPr>
                <w:rFonts w:hint="eastAsia"/>
                <w:b w:val="0"/>
                <w:bCs w:val="0"/>
                <w:sz w:val="22"/>
                <w:szCs w:val="22"/>
                <w:rtl/>
              </w:rPr>
              <w:t>חוץ</w:t>
            </w:r>
            <w:r w:rsidRPr="00741AEA">
              <w:rPr>
                <w:b w:val="0"/>
                <w:bCs w:val="0"/>
                <w:sz w:val="22"/>
                <w:szCs w:val="22"/>
                <w:rtl/>
              </w:rPr>
              <w:t xml:space="preserve"> </w:t>
            </w:r>
            <w:r w:rsidRPr="00741AEA">
              <w:rPr>
                <w:rFonts w:hint="eastAsia"/>
                <w:b w:val="0"/>
                <w:bCs w:val="0"/>
                <w:sz w:val="22"/>
                <w:szCs w:val="22"/>
                <w:rtl/>
              </w:rPr>
              <w:t>של</w:t>
            </w:r>
            <w:r w:rsidRPr="00741AEA">
              <w:rPr>
                <w:b w:val="0"/>
                <w:bCs w:val="0"/>
                <w:sz w:val="22"/>
                <w:szCs w:val="22"/>
                <w:rtl/>
              </w:rPr>
              <w:t xml:space="preserve"> </w:t>
            </w:r>
            <w:r w:rsidRPr="00741AEA">
              <w:rPr>
                <w:rFonts w:hint="eastAsia"/>
                <w:b w:val="0"/>
                <w:bCs w:val="0"/>
                <w:sz w:val="22"/>
                <w:szCs w:val="22"/>
                <w:rtl/>
              </w:rPr>
              <w:t>שירותי</w:t>
            </w:r>
            <w:r w:rsidRPr="00741AEA">
              <w:rPr>
                <w:b w:val="0"/>
                <w:bCs w:val="0"/>
                <w:sz w:val="22"/>
                <w:szCs w:val="22"/>
                <w:rtl/>
              </w:rPr>
              <w:t xml:space="preserve"> </w:t>
            </w:r>
            <w:r w:rsidRPr="00741AEA">
              <w:rPr>
                <w:rFonts w:hint="eastAsia"/>
                <w:b w:val="0"/>
                <w:bCs w:val="0"/>
                <w:sz w:val="22"/>
                <w:szCs w:val="22"/>
                <w:rtl/>
              </w:rPr>
              <w:t>תפעול</w:t>
            </w:r>
            <w:r w:rsidRPr="00741AEA">
              <w:rPr>
                <w:b w:val="0"/>
                <w:bCs w:val="0"/>
                <w:sz w:val="22"/>
                <w:szCs w:val="22"/>
                <w:rtl/>
              </w:rPr>
              <w:t xml:space="preserve"> </w:t>
            </w:r>
            <w:r w:rsidRPr="00741AEA">
              <w:rPr>
                <w:rFonts w:hint="eastAsia"/>
                <w:b w:val="0"/>
                <w:bCs w:val="0"/>
                <w:sz w:val="22"/>
                <w:szCs w:val="22"/>
                <w:rtl/>
              </w:rPr>
              <w:t>ותחזוקת</w:t>
            </w:r>
            <w:r w:rsidRPr="00741AEA">
              <w:rPr>
                <w:b w:val="0"/>
                <w:bCs w:val="0"/>
                <w:sz w:val="22"/>
                <w:szCs w:val="22"/>
                <w:rtl/>
              </w:rPr>
              <w:t xml:space="preserve"> </w:t>
            </w:r>
            <w:r w:rsidRPr="00741AEA">
              <w:rPr>
                <w:rFonts w:hint="eastAsia"/>
                <w:b w:val="0"/>
                <w:bCs w:val="0"/>
                <w:sz w:val="22"/>
                <w:szCs w:val="22"/>
                <w:rtl/>
              </w:rPr>
              <w:t>מתקן</w:t>
            </w:r>
            <w:r w:rsidRPr="00741AEA">
              <w:rPr>
                <w:b w:val="0"/>
                <w:bCs w:val="0"/>
                <w:sz w:val="22"/>
                <w:szCs w:val="22"/>
                <w:rtl/>
              </w:rPr>
              <w:t xml:space="preserve"> </w:t>
            </w:r>
            <w:r w:rsidRPr="00741AEA">
              <w:rPr>
                <w:rFonts w:hint="eastAsia"/>
                <w:b w:val="0"/>
                <w:bCs w:val="0"/>
                <w:sz w:val="22"/>
                <w:szCs w:val="22"/>
                <w:rtl/>
              </w:rPr>
              <w:t>מחשוב</w:t>
            </w:r>
            <w:r w:rsidRPr="00741AEA">
              <w:rPr>
                <w:b w:val="0"/>
                <w:bCs w:val="0"/>
                <w:sz w:val="22"/>
                <w:szCs w:val="22"/>
                <w:rtl/>
              </w:rPr>
              <w:t xml:space="preserve"> </w:t>
            </w:r>
            <w:r w:rsidRPr="00741AEA">
              <w:rPr>
                <w:rFonts w:hint="eastAsia"/>
                <w:b w:val="0"/>
                <w:bCs w:val="0"/>
                <w:sz w:val="22"/>
                <w:szCs w:val="22"/>
                <w:rtl/>
              </w:rPr>
              <w:t>מרכזי</w:t>
            </w:r>
          </w:p>
        </w:tc>
        <w:tc>
          <w:tcPr>
            <w:tcW w:w="6510" w:type="dxa"/>
          </w:tcPr>
          <w:p w:rsidR="0027112E" w:rsidRDefault="0027112E" w:rsidP="00B23088">
            <w:pPr>
              <w:ind w:left="357"/>
              <w:rPr>
                <w:rtl/>
              </w:rPr>
            </w:pPr>
            <w:r>
              <w:rPr>
                <w:rFonts w:hint="cs"/>
                <w:rtl/>
              </w:rPr>
              <w:t xml:space="preserve">מתן שירותי תפעול ותחזוקה </w:t>
            </w:r>
            <w:r w:rsidRPr="00B23088">
              <w:rPr>
                <w:rFonts w:hint="eastAsia"/>
                <w:b/>
                <w:bCs/>
                <w:u w:val="single"/>
                <w:rtl/>
              </w:rPr>
              <w:t>לכל</w:t>
            </w:r>
            <w:r>
              <w:rPr>
                <w:rFonts w:hint="cs"/>
                <w:rtl/>
              </w:rPr>
              <w:t xml:space="preserve"> מרכיבי האתר המרכזי (</w:t>
            </w:r>
            <w:r>
              <w:t>DC</w:t>
            </w:r>
            <w:r>
              <w:rPr>
                <w:rFonts w:hint="cs"/>
                <w:rtl/>
              </w:rPr>
              <w:t>) ואתר הגיבוי (</w:t>
            </w:r>
            <w:r>
              <w:t>DR</w:t>
            </w:r>
            <w:r>
              <w:rPr>
                <w:rFonts w:hint="cs"/>
                <w:rtl/>
              </w:rPr>
              <w:t>)  מתכונת מיקור חוץ (</w:t>
            </w:r>
            <w:r>
              <w:t>Outsourcing</w:t>
            </w:r>
            <w:r>
              <w:rPr>
                <w:rFonts w:hint="cs"/>
                <w:rtl/>
              </w:rPr>
              <w:t>) לרבות: תפעול ותחזוקת חומרה מרכזית, תפעול ותחזוקת חומרת אחסון וגיבוי, תפעול ותחזוקת תשתיות תקשורת, תפעול ותחזוקת תשתיות אבטחת מידע, הספקת שירותי ניהול סיסטם (שרתים, אחסון וגיבוי), שירותי ניהול רשת התקשורת, שדרוגי ציוד ותוכנות תשתית, ניטור כל רכיבי הציוד והרשתות, ניהול אבטחת מידע וניטור איומי אבטחת מידע, שירותי הפעלה ותפעול ממשקים אל ומאת מערכות הארגון</w:t>
            </w:r>
            <w:r w:rsidR="00741AEA">
              <w:rPr>
                <w:rFonts w:hint="cs"/>
                <w:rtl/>
              </w:rPr>
              <w:t>.</w:t>
            </w:r>
          </w:p>
          <w:p w:rsidR="0027112E" w:rsidRDefault="0027112E" w:rsidP="00B23088">
            <w:pPr>
              <w:spacing w:after="240"/>
              <w:ind w:left="357"/>
              <w:rPr>
                <w:rtl/>
              </w:rPr>
            </w:pPr>
            <w:r>
              <w:rPr>
                <w:rFonts w:hint="cs"/>
                <w:rtl/>
              </w:rPr>
              <w:t xml:space="preserve">מובהר כי </w:t>
            </w:r>
            <w:r w:rsidR="003D11CD">
              <w:rPr>
                <w:rFonts w:hint="cs"/>
                <w:rtl/>
              </w:rPr>
              <w:t>מתקן בו סופקו חלק מהשירותים לעיל אינו עונה להגדרה " מיקור חוץ של שירותי תפעול ותחזוקת מתקן מחשוב מרכזי"</w:t>
            </w:r>
          </w:p>
        </w:tc>
      </w:tr>
      <w:tr w:rsidR="003D11CD" w:rsidTr="00B23088">
        <w:trPr>
          <w:cantSplit/>
        </w:trPr>
        <w:tc>
          <w:tcPr>
            <w:tcW w:w="3164" w:type="dxa"/>
          </w:tcPr>
          <w:p w:rsidR="003D11CD" w:rsidRPr="00B23088" w:rsidRDefault="003D11CD" w:rsidP="00B23088">
            <w:pPr>
              <w:pStyle w:val="Heading3"/>
              <w:keepNext w:val="0"/>
              <w:spacing w:before="0" w:after="240"/>
              <w:outlineLvl w:val="2"/>
              <w:rPr>
                <w:rFonts w:eastAsia="Times New Roman"/>
                <w:rtl/>
              </w:rPr>
            </w:pPr>
            <w:r w:rsidRPr="00741AEA">
              <w:rPr>
                <w:rFonts w:hint="eastAsia"/>
                <w:b w:val="0"/>
                <w:bCs w:val="0"/>
                <w:sz w:val="22"/>
                <w:szCs w:val="22"/>
                <w:rtl/>
              </w:rPr>
              <w:t>אתר</w:t>
            </w:r>
            <w:r w:rsidRPr="00741AEA">
              <w:rPr>
                <w:b w:val="0"/>
                <w:bCs w:val="0"/>
                <w:sz w:val="22"/>
                <w:szCs w:val="22"/>
                <w:rtl/>
              </w:rPr>
              <w:t xml:space="preserve">/אתר </w:t>
            </w:r>
            <w:r w:rsidRPr="00741AEA">
              <w:rPr>
                <w:rFonts w:hint="eastAsia"/>
                <w:b w:val="0"/>
                <w:bCs w:val="0"/>
                <w:sz w:val="22"/>
                <w:szCs w:val="22"/>
                <w:rtl/>
              </w:rPr>
              <w:t>מבוזר</w:t>
            </w:r>
          </w:p>
        </w:tc>
        <w:tc>
          <w:tcPr>
            <w:tcW w:w="6510" w:type="dxa"/>
          </w:tcPr>
          <w:p w:rsidR="003D11CD" w:rsidRDefault="003D11CD" w:rsidP="00B23088">
            <w:pPr>
              <w:spacing w:after="240"/>
              <w:ind w:left="357"/>
              <w:rPr>
                <w:rtl/>
              </w:rPr>
            </w:pPr>
            <w:r>
              <w:rPr>
                <w:rFonts w:hint="cs"/>
                <w:rtl/>
              </w:rPr>
              <w:t>מבנה פיזי שבו פועלים עובדי הארגון ו/או משתמשים מטעמו, העושים שימוש במערכות המידע שלו על גבי ציוד קצה המקבל שירות מהארגון או מי מטעמו.</w:t>
            </w:r>
          </w:p>
        </w:tc>
      </w:tr>
      <w:tr w:rsidR="00A32CD5" w:rsidTr="00741AEA">
        <w:trPr>
          <w:cantSplit/>
        </w:trPr>
        <w:tc>
          <w:tcPr>
            <w:tcW w:w="3164" w:type="dxa"/>
          </w:tcPr>
          <w:p w:rsidR="00A32CD5" w:rsidRPr="00741AEA" w:rsidRDefault="00A32CD5">
            <w:pPr>
              <w:pStyle w:val="Heading3"/>
              <w:keepNext w:val="0"/>
              <w:spacing w:before="0" w:after="240"/>
              <w:outlineLvl w:val="2"/>
              <w:rPr>
                <w:b w:val="0"/>
                <w:bCs w:val="0"/>
                <w:sz w:val="22"/>
                <w:szCs w:val="22"/>
                <w:rtl/>
              </w:rPr>
            </w:pPr>
            <w:bookmarkStart w:id="11" w:name="_Ref514849126"/>
            <w:r>
              <w:rPr>
                <w:rFonts w:hint="cs"/>
                <w:b w:val="0"/>
                <w:bCs w:val="0"/>
                <w:sz w:val="22"/>
                <w:szCs w:val="22"/>
                <w:rtl/>
              </w:rPr>
              <w:t>לקוח לדוגמה</w:t>
            </w:r>
            <w:bookmarkEnd w:id="11"/>
          </w:p>
        </w:tc>
        <w:tc>
          <w:tcPr>
            <w:tcW w:w="6510" w:type="dxa"/>
          </w:tcPr>
          <w:p w:rsidR="00A32CD5" w:rsidRDefault="00A32CD5" w:rsidP="000F0D6E">
            <w:pPr>
              <w:spacing w:after="240"/>
              <w:ind w:left="357"/>
              <w:rPr>
                <w:color w:val="000000"/>
                <w:rtl/>
              </w:rPr>
            </w:pPr>
            <w:r>
              <w:rPr>
                <w:rFonts w:hint="cs"/>
                <w:color w:val="000000"/>
                <w:rtl/>
              </w:rPr>
              <w:t xml:space="preserve">לקוח אשר המציע סיפק לו שירותים. למען הסר ספק </w:t>
            </w:r>
            <w:r w:rsidRPr="00A32CD5">
              <w:rPr>
                <w:color w:val="000000"/>
                <w:rtl/>
              </w:rPr>
              <w:t>חברה אם ו</w:t>
            </w:r>
            <w:r>
              <w:rPr>
                <w:rFonts w:hint="cs"/>
                <w:color w:val="000000"/>
                <w:rtl/>
              </w:rPr>
              <w:t xml:space="preserve">/או </w:t>
            </w:r>
            <w:r w:rsidRPr="00A32CD5">
              <w:rPr>
                <w:color w:val="000000"/>
                <w:rtl/>
              </w:rPr>
              <w:t>חברה בת ו</w:t>
            </w:r>
            <w:r>
              <w:rPr>
                <w:rFonts w:hint="cs"/>
                <w:color w:val="000000"/>
                <w:rtl/>
              </w:rPr>
              <w:t xml:space="preserve">/או </w:t>
            </w:r>
            <w:r w:rsidRPr="00A32CD5">
              <w:rPr>
                <w:color w:val="000000"/>
                <w:rtl/>
              </w:rPr>
              <w:t>חברה אחות ו</w:t>
            </w:r>
            <w:r>
              <w:rPr>
                <w:rFonts w:hint="cs"/>
                <w:color w:val="000000"/>
                <w:rtl/>
              </w:rPr>
              <w:t xml:space="preserve">/או </w:t>
            </w:r>
            <w:r w:rsidRPr="00A32CD5">
              <w:rPr>
                <w:color w:val="000000"/>
                <w:rtl/>
              </w:rPr>
              <w:t>חברה קשורה</w:t>
            </w:r>
            <w:r>
              <w:rPr>
                <w:rFonts w:hint="cs"/>
                <w:color w:val="000000"/>
                <w:rtl/>
              </w:rPr>
              <w:t xml:space="preserve"> אינה נחשבת כלקוח לדוגמה לצורך מכרז זה.</w:t>
            </w:r>
          </w:p>
        </w:tc>
      </w:tr>
      <w:tr w:rsidR="003D11CD" w:rsidTr="00B23088">
        <w:trPr>
          <w:cantSplit/>
        </w:trPr>
        <w:tc>
          <w:tcPr>
            <w:tcW w:w="3164" w:type="dxa"/>
          </w:tcPr>
          <w:p w:rsidR="003D11CD" w:rsidRPr="00B23088" w:rsidRDefault="003D11CD" w:rsidP="00B23088">
            <w:pPr>
              <w:pStyle w:val="Heading3"/>
              <w:keepNext w:val="0"/>
              <w:spacing w:before="0" w:after="240"/>
              <w:outlineLvl w:val="2"/>
              <w:rPr>
                <w:rFonts w:eastAsia="Times New Roman"/>
                <w:rtl/>
              </w:rPr>
            </w:pPr>
            <w:r w:rsidRPr="00741AEA">
              <w:rPr>
                <w:rFonts w:hint="eastAsia"/>
                <w:b w:val="0"/>
                <w:bCs w:val="0"/>
                <w:sz w:val="22"/>
                <w:szCs w:val="22"/>
                <w:rtl/>
              </w:rPr>
              <w:t>ממליץ</w:t>
            </w:r>
          </w:p>
        </w:tc>
        <w:tc>
          <w:tcPr>
            <w:tcW w:w="6510" w:type="dxa"/>
          </w:tcPr>
          <w:p w:rsidR="003D11CD" w:rsidRDefault="003D11CD" w:rsidP="00B23088">
            <w:pPr>
              <w:spacing w:after="240"/>
              <w:ind w:left="357"/>
              <w:rPr>
                <w:rtl/>
              </w:rPr>
            </w:pPr>
            <w:r>
              <w:rPr>
                <w:rFonts w:hint="cs"/>
                <w:color w:val="000000"/>
                <w:rtl/>
              </w:rPr>
              <w:t xml:space="preserve">איש קשר אצל לקוח </w:t>
            </w:r>
            <w:r w:rsidR="00A32CD5">
              <w:rPr>
                <w:rFonts w:hint="cs"/>
                <w:color w:val="000000"/>
                <w:rtl/>
              </w:rPr>
              <w:t xml:space="preserve">לדוגמה </w:t>
            </w:r>
            <w:r>
              <w:rPr>
                <w:rFonts w:hint="cs"/>
                <w:color w:val="000000"/>
                <w:rtl/>
              </w:rPr>
              <w:t>של המציע אשר יכול לחוות דעה על פעילות המציע אותה הוא מפרט כהוכחה לניסיונו בתחום פעילות מסוים. כממליץ יחשב איש קשר שהוא בעל דרגה ניהולית ואשר היה מעורב ישירות בפעילות אותה מציג המציע או בפיקוח ובקרה עליה באופן שוטף.</w:t>
            </w:r>
          </w:p>
        </w:tc>
      </w:tr>
      <w:tr w:rsidR="003D11CD" w:rsidTr="00A87EA8">
        <w:trPr>
          <w:cantSplit/>
        </w:trPr>
        <w:tc>
          <w:tcPr>
            <w:tcW w:w="3164" w:type="dxa"/>
            <w:shd w:val="clear" w:color="auto" w:fill="auto"/>
          </w:tcPr>
          <w:p w:rsidR="003D11CD" w:rsidRPr="00B23088" w:rsidRDefault="003D11CD" w:rsidP="00B23088">
            <w:pPr>
              <w:pStyle w:val="Heading3"/>
              <w:keepNext w:val="0"/>
              <w:spacing w:before="0" w:after="240"/>
              <w:outlineLvl w:val="2"/>
              <w:rPr>
                <w:rFonts w:eastAsia="Times New Roman"/>
                <w:rtl/>
              </w:rPr>
            </w:pPr>
            <w:bookmarkStart w:id="12" w:name="_Ref482616347"/>
            <w:r w:rsidRPr="00B23088">
              <w:rPr>
                <w:b w:val="0"/>
                <w:bCs w:val="0"/>
                <w:sz w:val="22"/>
                <w:szCs w:val="22"/>
                <w:rtl/>
              </w:rPr>
              <w:t>סל השירותים הבסיסי ו</w:t>
            </w:r>
            <w:r w:rsidRPr="00741AEA">
              <w:rPr>
                <w:b w:val="0"/>
                <w:bCs w:val="0"/>
                <w:sz w:val="22"/>
                <w:szCs w:val="22"/>
                <w:rtl/>
              </w:rPr>
              <w:t>/או סל הבסיס:</w:t>
            </w:r>
            <w:bookmarkEnd w:id="12"/>
          </w:p>
        </w:tc>
        <w:tc>
          <w:tcPr>
            <w:tcW w:w="6510" w:type="dxa"/>
            <w:shd w:val="clear" w:color="auto" w:fill="auto"/>
          </w:tcPr>
          <w:p w:rsidR="003D11CD" w:rsidRDefault="003D11CD" w:rsidP="00CA351E">
            <w:pPr>
              <w:spacing w:after="240"/>
              <w:ind w:left="357"/>
              <w:rPr>
                <w:rtl/>
              </w:rPr>
            </w:pPr>
            <w:r w:rsidRPr="00BD62F9">
              <w:rPr>
                <w:color w:val="000000"/>
                <w:rtl/>
              </w:rPr>
              <w:t xml:space="preserve">מכלול השירותים והפעולות </w:t>
            </w:r>
            <w:r w:rsidRPr="00BD62F9">
              <w:rPr>
                <w:rtl/>
              </w:rPr>
              <w:t xml:space="preserve">אותם על הספק לבצע </w:t>
            </w:r>
            <w:r w:rsidRPr="00BD62F9">
              <w:rPr>
                <w:color w:val="000000"/>
                <w:rtl/>
              </w:rPr>
              <w:t>כפי שמפורט במסמכי המכרז</w:t>
            </w:r>
            <w:r w:rsidRPr="00BD62F9">
              <w:rPr>
                <w:rtl/>
              </w:rPr>
              <w:t xml:space="preserve"> ואשר כלולים במחיר החודשי </w:t>
            </w:r>
            <w:r>
              <w:rPr>
                <w:rFonts w:hint="cs"/>
                <w:rtl/>
              </w:rPr>
              <w:t xml:space="preserve">הקבוע </w:t>
            </w:r>
            <w:r w:rsidRPr="00BD62F9">
              <w:rPr>
                <w:rtl/>
              </w:rPr>
              <w:t xml:space="preserve">אשר </w:t>
            </w:r>
            <w:r>
              <w:rPr>
                <w:rFonts w:hint="cs"/>
                <w:rtl/>
              </w:rPr>
              <w:t>י</w:t>
            </w:r>
            <w:r w:rsidRPr="00BD62F9">
              <w:rPr>
                <w:rtl/>
              </w:rPr>
              <w:t>שלם ה</w:t>
            </w:r>
            <w:r>
              <w:rPr>
                <w:rtl/>
              </w:rPr>
              <w:t>משרד</w:t>
            </w:r>
            <w:r w:rsidRPr="00BD62F9">
              <w:rPr>
                <w:rtl/>
              </w:rPr>
              <w:t xml:space="preserve"> לספק</w:t>
            </w:r>
            <w:r w:rsidR="007345F3">
              <w:rPr>
                <w:rFonts w:hint="cs"/>
                <w:rtl/>
              </w:rPr>
              <w:t>, לרבות אספקת כל רכיבי התוכנה והחומרה הנדרשים בפרק 3, חוזי תחזוקה עבור כל רכיבי החומרה והתוכנה המפורטים בפרק 3</w:t>
            </w:r>
            <w:r w:rsidR="00656392">
              <w:rPr>
                <w:rFonts w:hint="cs"/>
                <w:rtl/>
              </w:rPr>
              <w:t xml:space="preserve"> ו</w:t>
            </w:r>
            <w:r w:rsidR="007345F3">
              <w:rPr>
                <w:rFonts w:hint="cs"/>
                <w:rtl/>
              </w:rPr>
              <w:t xml:space="preserve">תפעול </w:t>
            </w:r>
            <w:r w:rsidR="00656392">
              <w:rPr>
                <w:rFonts w:hint="cs"/>
                <w:rtl/>
              </w:rPr>
              <w:t xml:space="preserve">ותחזוקה של כלל </w:t>
            </w:r>
            <w:r w:rsidR="00D33889">
              <w:rPr>
                <w:rFonts w:hint="cs"/>
                <w:rtl/>
              </w:rPr>
              <w:t xml:space="preserve">השירותים, </w:t>
            </w:r>
            <w:r w:rsidR="00656392">
              <w:rPr>
                <w:rFonts w:hint="cs"/>
                <w:rtl/>
              </w:rPr>
              <w:t xml:space="preserve">התשתיות והמערכות כמפורט בפרק 4 בסעיף </w:t>
            </w:r>
            <w:r w:rsidR="00656392">
              <w:rPr>
                <w:rtl/>
              </w:rPr>
              <w:fldChar w:fldCharType="begin"/>
            </w:r>
            <w:r w:rsidR="00656392">
              <w:rPr>
                <w:rtl/>
              </w:rPr>
              <w:instrText xml:space="preserve"> </w:instrText>
            </w:r>
            <w:r w:rsidR="00656392">
              <w:rPr>
                <w:rFonts w:hint="cs"/>
              </w:rPr>
              <w:instrText>REF</w:instrText>
            </w:r>
            <w:r w:rsidR="00656392">
              <w:rPr>
                <w:rFonts w:hint="cs"/>
                <w:rtl/>
              </w:rPr>
              <w:instrText xml:space="preserve"> _</w:instrText>
            </w:r>
            <w:r w:rsidR="00656392">
              <w:rPr>
                <w:rFonts w:hint="cs"/>
              </w:rPr>
              <w:instrText>Ref482616556 \r \h</w:instrText>
            </w:r>
            <w:r w:rsidR="00656392">
              <w:rPr>
                <w:rtl/>
              </w:rPr>
              <w:instrText xml:space="preserve"> </w:instrText>
            </w:r>
            <w:r w:rsidR="00656392">
              <w:rPr>
                <w:rtl/>
              </w:rPr>
            </w:r>
            <w:r w:rsidR="00656392">
              <w:rPr>
                <w:rtl/>
              </w:rPr>
              <w:fldChar w:fldCharType="separate"/>
            </w:r>
            <w:r w:rsidR="00742E36">
              <w:rPr>
                <w:rtl/>
              </w:rPr>
              <w:t>‏4.4</w:t>
            </w:r>
            <w:r w:rsidR="00656392">
              <w:rPr>
                <w:rtl/>
              </w:rPr>
              <w:fldChar w:fldCharType="end"/>
            </w:r>
            <w:r w:rsidR="001110E7">
              <w:rPr>
                <w:rFonts w:hint="cs"/>
                <w:rtl/>
              </w:rPr>
              <w:t xml:space="preserve"> </w:t>
            </w:r>
            <w:r w:rsidR="00D33889">
              <w:rPr>
                <w:rFonts w:hint="cs"/>
                <w:rtl/>
              </w:rPr>
              <w:t>על כל תת סעיפיו</w:t>
            </w:r>
            <w:r w:rsidR="007D38AF">
              <w:rPr>
                <w:rFonts w:hint="cs"/>
                <w:rtl/>
              </w:rPr>
              <w:t xml:space="preserve">, כולל כל הנדרש לאפיון, אספקה והתקנה של כל התשתיות הנדרשות במסגרת מנגנון העדכניות הטכנולוגית המפורט בסעיף </w:t>
            </w:r>
            <w:r w:rsidR="007D38AF">
              <w:rPr>
                <w:rtl/>
              </w:rPr>
              <w:fldChar w:fldCharType="begin"/>
            </w:r>
            <w:r w:rsidR="007D38AF">
              <w:rPr>
                <w:rtl/>
              </w:rPr>
              <w:instrText xml:space="preserve"> </w:instrText>
            </w:r>
            <w:r w:rsidR="007D38AF">
              <w:rPr>
                <w:rFonts w:hint="cs"/>
              </w:rPr>
              <w:instrText>REF</w:instrText>
            </w:r>
            <w:r w:rsidR="007D38AF">
              <w:rPr>
                <w:rFonts w:hint="cs"/>
                <w:rtl/>
              </w:rPr>
              <w:instrText xml:space="preserve"> _</w:instrText>
            </w:r>
            <w:r w:rsidR="007D38AF">
              <w:rPr>
                <w:rFonts w:hint="cs"/>
              </w:rPr>
              <w:instrText>Ref479165556 \r \h</w:instrText>
            </w:r>
            <w:r w:rsidR="007D38AF">
              <w:rPr>
                <w:rtl/>
              </w:rPr>
              <w:instrText xml:space="preserve"> </w:instrText>
            </w:r>
            <w:r w:rsidR="007D38AF">
              <w:rPr>
                <w:rtl/>
              </w:rPr>
            </w:r>
            <w:r w:rsidR="007D38AF">
              <w:rPr>
                <w:rtl/>
              </w:rPr>
              <w:fldChar w:fldCharType="separate"/>
            </w:r>
            <w:r w:rsidR="00742E36">
              <w:rPr>
                <w:rtl/>
              </w:rPr>
              <w:t>‏4.4.9</w:t>
            </w:r>
            <w:r w:rsidR="007D38AF">
              <w:rPr>
                <w:rtl/>
              </w:rPr>
              <w:fldChar w:fldCharType="end"/>
            </w:r>
            <w:r w:rsidR="007D38AF">
              <w:rPr>
                <w:rFonts w:hint="cs"/>
                <w:rtl/>
              </w:rPr>
              <w:t xml:space="preserve"> ו</w:t>
            </w:r>
            <w:r w:rsidR="00656392">
              <w:rPr>
                <w:rFonts w:hint="cs"/>
                <w:rtl/>
              </w:rPr>
              <w:t>בכפוף לרמת השירות הנדרשת בהסכם רמת השירות (</w:t>
            </w:r>
            <w:r w:rsidR="00656392">
              <w:t>SLA</w:t>
            </w:r>
            <w:r w:rsidR="00656392">
              <w:rPr>
                <w:rFonts w:hint="cs"/>
                <w:rtl/>
              </w:rPr>
              <w:t>)</w:t>
            </w:r>
            <w:r w:rsidRPr="00BD62F9">
              <w:rPr>
                <w:rtl/>
              </w:rPr>
              <w:t>. יובהר כי ה</w:t>
            </w:r>
            <w:r>
              <w:rPr>
                <w:rtl/>
              </w:rPr>
              <w:t>משרד</w:t>
            </w:r>
            <w:r w:rsidRPr="00BD62F9">
              <w:rPr>
                <w:rtl/>
              </w:rPr>
              <w:t xml:space="preserve"> לא </w:t>
            </w:r>
            <w:r>
              <w:rPr>
                <w:rFonts w:hint="cs"/>
                <w:rtl/>
              </w:rPr>
              <w:t>י</w:t>
            </w:r>
            <w:r w:rsidRPr="00BD62F9">
              <w:rPr>
                <w:rtl/>
              </w:rPr>
              <w:t xml:space="preserve">שלם כל סכום מעבר למחיר החודשי עבור שירותים הכלולים בסל הבסיס. </w:t>
            </w:r>
            <w:r>
              <w:rPr>
                <w:rFonts w:hint="cs"/>
                <w:rtl/>
              </w:rPr>
              <w:t>למען הסר ספק כל שירות ו/או דרישה המפורטים במסמכי המכרז נכללים בסל הבסיסי אלא אם צוין במפורש אחרת במסמכי המכרז ובנספחיו. ריכוז השירותים הנדרשים, חלוקת האחריות בין הספק למזמין והאם נכללים שירותים אלו בסל הבסיסי מרוכזים בנספח 4.0.2 - מטריצת השירותים (</w:t>
            </w:r>
            <w:r>
              <w:t>Service Matrix</w:t>
            </w:r>
            <w:r>
              <w:rPr>
                <w:rFonts w:hint="cs"/>
                <w:rtl/>
              </w:rPr>
              <w:t>)</w:t>
            </w:r>
          </w:p>
        </w:tc>
      </w:tr>
      <w:tr w:rsidR="003D11CD" w:rsidTr="00B23088">
        <w:trPr>
          <w:cantSplit/>
        </w:trPr>
        <w:tc>
          <w:tcPr>
            <w:tcW w:w="3164" w:type="dxa"/>
          </w:tcPr>
          <w:p w:rsidR="003D11CD" w:rsidRPr="00B23088" w:rsidRDefault="003D11CD" w:rsidP="00B23088">
            <w:pPr>
              <w:pStyle w:val="Heading3"/>
              <w:keepNext w:val="0"/>
              <w:spacing w:before="0" w:after="240"/>
              <w:outlineLvl w:val="2"/>
              <w:rPr>
                <w:rFonts w:eastAsia="Times New Roman"/>
                <w:rtl/>
              </w:rPr>
            </w:pPr>
            <w:r w:rsidRPr="00B23088">
              <w:rPr>
                <w:rFonts w:hint="eastAsia"/>
                <w:b w:val="0"/>
                <w:bCs w:val="0"/>
                <w:sz w:val="22"/>
                <w:szCs w:val="22"/>
                <w:rtl/>
              </w:rPr>
              <w:t>סקטור</w:t>
            </w:r>
            <w:r w:rsidRPr="00B23088">
              <w:rPr>
                <w:b w:val="0"/>
                <w:bCs w:val="0"/>
                <w:sz w:val="22"/>
                <w:szCs w:val="22"/>
                <w:rtl/>
              </w:rPr>
              <w:t xml:space="preserve"> </w:t>
            </w:r>
            <w:r w:rsidRPr="00B23088">
              <w:rPr>
                <w:rFonts w:hint="eastAsia"/>
                <w:b w:val="0"/>
                <w:bCs w:val="0"/>
                <w:sz w:val="22"/>
                <w:szCs w:val="22"/>
                <w:rtl/>
              </w:rPr>
              <w:t>ציבורי</w:t>
            </w:r>
          </w:p>
        </w:tc>
        <w:tc>
          <w:tcPr>
            <w:tcW w:w="6510" w:type="dxa"/>
          </w:tcPr>
          <w:p w:rsidR="003D11CD" w:rsidRDefault="003D11CD" w:rsidP="00954B1A">
            <w:pPr>
              <w:spacing w:after="240"/>
              <w:ind w:left="357"/>
              <w:rPr>
                <w:rtl/>
              </w:rPr>
            </w:pPr>
            <w:r w:rsidRPr="004F6A17">
              <w:rPr>
                <w:color w:val="000000"/>
                <w:rtl/>
              </w:rPr>
              <w:t>משרדי ממשלה ו</w:t>
            </w:r>
            <w:r w:rsidR="00EE6988">
              <w:rPr>
                <w:rFonts w:hint="cs"/>
                <w:color w:val="000000"/>
                <w:rtl/>
              </w:rPr>
              <w:t xml:space="preserve">/או </w:t>
            </w:r>
            <w:r w:rsidRPr="004F6A17">
              <w:rPr>
                <w:color w:val="000000"/>
                <w:rtl/>
              </w:rPr>
              <w:t>מוסדות מדינה אחרים</w:t>
            </w:r>
            <w:r w:rsidR="00EE6988">
              <w:rPr>
                <w:rFonts w:hint="cs"/>
                <w:color w:val="000000"/>
                <w:rtl/>
              </w:rPr>
              <w:t xml:space="preserve"> ו/או </w:t>
            </w:r>
            <w:r w:rsidRPr="004F6A17">
              <w:rPr>
                <w:color w:val="000000"/>
                <w:rtl/>
              </w:rPr>
              <w:t>רשויות מקומיות</w:t>
            </w:r>
            <w:r w:rsidR="00EE6988">
              <w:rPr>
                <w:rFonts w:hint="cs"/>
                <w:color w:val="000000"/>
                <w:rtl/>
              </w:rPr>
              <w:t xml:space="preserve"> ו/או </w:t>
            </w:r>
            <w:r w:rsidRPr="004F6A17">
              <w:rPr>
                <w:color w:val="000000"/>
                <w:rtl/>
              </w:rPr>
              <w:t>חברות ממשלתיות</w:t>
            </w:r>
            <w:r w:rsidR="00EE6988">
              <w:rPr>
                <w:rFonts w:hint="cs"/>
                <w:color w:val="000000"/>
                <w:rtl/>
              </w:rPr>
              <w:t xml:space="preserve"> ו/או </w:t>
            </w:r>
            <w:r w:rsidRPr="004F6A17">
              <w:rPr>
                <w:color w:val="000000"/>
                <w:rtl/>
              </w:rPr>
              <w:t xml:space="preserve">גופים ציבוריים </w:t>
            </w:r>
            <w:r w:rsidR="00954B1A">
              <w:rPr>
                <w:rFonts w:hint="cs"/>
                <w:color w:val="000000"/>
                <w:rtl/>
              </w:rPr>
              <w:t>הכפופים לחוק חובת המכרזים</w:t>
            </w:r>
          </w:p>
        </w:tc>
      </w:tr>
      <w:tr w:rsidR="00985C72" w:rsidTr="00B23088">
        <w:trPr>
          <w:cantSplit/>
        </w:trPr>
        <w:tc>
          <w:tcPr>
            <w:tcW w:w="3164" w:type="dxa"/>
          </w:tcPr>
          <w:p w:rsidR="00985C72" w:rsidRPr="00B23088" w:rsidRDefault="00985C72" w:rsidP="00B23088">
            <w:pPr>
              <w:pStyle w:val="Heading3"/>
              <w:keepNext w:val="0"/>
              <w:spacing w:before="0" w:after="240"/>
              <w:outlineLvl w:val="2"/>
              <w:rPr>
                <w:b w:val="0"/>
                <w:bCs w:val="0"/>
                <w:sz w:val="22"/>
                <w:szCs w:val="22"/>
                <w:rtl/>
              </w:rPr>
            </w:pPr>
            <w:bookmarkStart w:id="13" w:name="_Ref481746114"/>
            <w:r>
              <w:rPr>
                <w:rFonts w:hint="cs"/>
                <w:b w:val="0"/>
                <w:bCs w:val="0"/>
                <w:sz w:val="22"/>
                <w:szCs w:val="22"/>
                <w:rtl/>
              </w:rPr>
              <w:t>תקופת ההתקשרות</w:t>
            </w:r>
            <w:bookmarkEnd w:id="13"/>
          </w:p>
        </w:tc>
        <w:tc>
          <w:tcPr>
            <w:tcW w:w="6510" w:type="dxa"/>
          </w:tcPr>
          <w:p w:rsidR="004B484C" w:rsidRPr="004B484C" w:rsidRDefault="004B484C" w:rsidP="004B484C">
            <w:pPr>
              <w:ind w:left="357"/>
              <w:rPr>
                <w:color w:val="000000"/>
                <w:rtl/>
              </w:rPr>
            </w:pPr>
            <w:r w:rsidRPr="004B484C">
              <w:rPr>
                <w:color w:val="000000"/>
                <w:rtl/>
              </w:rPr>
              <w:t>תקופת ההתקשרות במסגרת ההסכם שייחתם עם הזוכה הינה לחמש שנים מיום חתימת החשב על ההסכם.</w:t>
            </w:r>
          </w:p>
          <w:p w:rsidR="00985C72" w:rsidRPr="004F6A17" w:rsidRDefault="004B484C" w:rsidP="004B484C">
            <w:pPr>
              <w:ind w:left="357"/>
              <w:rPr>
                <w:color w:val="000000"/>
                <w:rtl/>
              </w:rPr>
            </w:pPr>
            <w:r w:rsidRPr="004B484C">
              <w:rPr>
                <w:color w:val="000000"/>
                <w:rtl/>
              </w:rPr>
              <w:t>למשרד בלבד שמורה זכות הברירה להאריך את משך ההתקשרות לפי שיקול דעתו בתקופות שלא תפחתנה משנה ועד ל-8 שנים נוספות במצטבר ובסך הכל עד 13 שנות ההתקשרות. מובהר כי המשרד אינו חייב לממש את זכותו להאריך את תקופת ההתקשרות, כולה או חלקה ומימוש זכות זו ייעשה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 ועל פי שיקול דעתו הבלעדי.</w:t>
            </w:r>
          </w:p>
        </w:tc>
      </w:tr>
      <w:tr w:rsidR="0050013A" w:rsidTr="00B23088">
        <w:trPr>
          <w:cantSplit/>
        </w:trPr>
        <w:tc>
          <w:tcPr>
            <w:tcW w:w="3164" w:type="dxa"/>
          </w:tcPr>
          <w:p w:rsidR="0050013A" w:rsidRDefault="0050013A" w:rsidP="00B23088">
            <w:pPr>
              <w:pStyle w:val="Heading3"/>
              <w:keepNext w:val="0"/>
              <w:spacing w:before="0" w:after="240"/>
              <w:outlineLvl w:val="2"/>
              <w:rPr>
                <w:b w:val="0"/>
                <w:bCs w:val="0"/>
                <w:sz w:val="22"/>
                <w:szCs w:val="22"/>
                <w:rtl/>
              </w:rPr>
            </w:pPr>
            <w:r>
              <w:rPr>
                <w:rFonts w:hint="cs"/>
                <w:b w:val="0"/>
                <w:bCs w:val="0"/>
                <w:sz w:val="22"/>
                <w:szCs w:val="22"/>
                <w:rtl/>
              </w:rPr>
              <w:t>עלות להשוואת הצעות (</w:t>
            </w:r>
            <w:r>
              <w:rPr>
                <w:b w:val="0"/>
                <w:bCs w:val="0"/>
                <w:sz w:val="22"/>
                <w:szCs w:val="22"/>
                <w:lang w:val="en-GB"/>
              </w:rPr>
              <w:t>LCC</w:t>
            </w:r>
            <w:r>
              <w:rPr>
                <w:rFonts w:hint="cs"/>
                <w:b w:val="0"/>
                <w:bCs w:val="0"/>
                <w:sz w:val="22"/>
                <w:szCs w:val="22"/>
                <w:rtl/>
                <w:lang w:val="en-GB"/>
              </w:rPr>
              <w:t>)</w:t>
            </w:r>
          </w:p>
        </w:tc>
        <w:tc>
          <w:tcPr>
            <w:tcW w:w="6510" w:type="dxa"/>
          </w:tcPr>
          <w:p w:rsidR="0050013A" w:rsidRPr="004B484C" w:rsidRDefault="00740503" w:rsidP="004B484C">
            <w:pPr>
              <w:ind w:left="357"/>
              <w:rPr>
                <w:color w:val="000000"/>
                <w:rtl/>
              </w:rPr>
            </w:pPr>
            <w:r>
              <w:rPr>
                <w:rFonts w:hint="cs"/>
                <w:color w:val="000000"/>
                <w:rtl/>
              </w:rPr>
              <w:t>העלות לפיה יושוו ההצעות הכספיות ובהתאם אליה יקבע ציון רכיב העלות של כל הצעה והצעה. הרכיבים הנכללים בעלות לצורך השוואת הצעות מפורטים בנספח 5 (הצעת המחיר) בגיליון 5.5.</w:t>
            </w:r>
          </w:p>
        </w:tc>
      </w:tr>
      <w:tr w:rsidR="00740503" w:rsidTr="00B23088">
        <w:trPr>
          <w:cantSplit/>
        </w:trPr>
        <w:tc>
          <w:tcPr>
            <w:tcW w:w="3164" w:type="dxa"/>
          </w:tcPr>
          <w:p w:rsidR="00740503" w:rsidRDefault="00740503" w:rsidP="00B23088">
            <w:pPr>
              <w:pStyle w:val="Heading3"/>
              <w:keepNext w:val="0"/>
              <w:spacing w:before="0" w:after="240"/>
              <w:outlineLvl w:val="2"/>
              <w:rPr>
                <w:b w:val="0"/>
                <w:bCs w:val="0"/>
                <w:sz w:val="22"/>
                <w:szCs w:val="22"/>
                <w:rtl/>
              </w:rPr>
            </w:pPr>
            <w:r>
              <w:rPr>
                <w:rFonts w:hint="cs"/>
                <w:b w:val="0"/>
                <w:bCs w:val="0"/>
                <w:sz w:val="22"/>
                <w:szCs w:val="22"/>
                <w:rtl/>
              </w:rPr>
              <w:t>אומד</w:t>
            </w:r>
            <w:r>
              <w:rPr>
                <w:rFonts w:hint="eastAsia"/>
                <w:b w:val="0"/>
                <w:bCs w:val="0"/>
                <w:sz w:val="22"/>
                <w:szCs w:val="22"/>
                <w:rtl/>
              </w:rPr>
              <w:t>ן</w:t>
            </w:r>
          </w:p>
        </w:tc>
        <w:tc>
          <w:tcPr>
            <w:tcW w:w="6510" w:type="dxa"/>
          </w:tcPr>
          <w:p w:rsidR="00740503" w:rsidRPr="004B484C" w:rsidRDefault="00740503" w:rsidP="004B484C">
            <w:pPr>
              <w:ind w:left="357"/>
              <w:rPr>
                <w:color w:val="000000"/>
                <w:rtl/>
              </w:rPr>
            </w:pPr>
            <w:r>
              <w:rPr>
                <w:rFonts w:hint="cs"/>
                <w:color w:val="000000"/>
                <w:rtl/>
              </w:rPr>
              <w:t>טווח מחירים בו מעריך המשרד את עלות כלל הרכיבים והשירותים המפורטים ב</w:t>
            </w:r>
            <w:r>
              <w:rPr>
                <w:rFonts w:hint="cs"/>
                <w:b/>
                <w:bCs/>
                <w:rtl/>
              </w:rPr>
              <w:t>עלות להשוואת הצעות (</w:t>
            </w:r>
            <w:r>
              <w:rPr>
                <w:b/>
                <w:bCs/>
                <w:lang w:val="en-GB"/>
              </w:rPr>
              <w:t>LCC</w:t>
            </w:r>
            <w:r>
              <w:rPr>
                <w:rFonts w:hint="cs"/>
                <w:b/>
                <w:bCs/>
                <w:rtl/>
                <w:lang w:val="en-GB"/>
              </w:rPr>
              <w:t>)</w:t>
            </w:r>
          </w:p>
        </w:tc>
      </w:tr>
      <w:tr w:rsidR="0050013A" w:rsidTr="00B23088">
        <w:trPr>
          <w:cantSplit/>
        </w:trPr>
        <w:tc>
          <w:tcPr>
            <w:tcW w:w="3164" w:type="dxa"/>
          </w:tcPr>
          <w:p w:rsidR="0050013A" w:rsidRDefault="0050013A" w:rsidP="00B23088">
            <w:pPr>
              <w:pStyle w:val="Heading3"/>
              <w:keepNext w:val="0"/>
              <w:spacing w:before="0" w:after="240"/>
              <w:outlineLvl w:val="2"/>
              <w:rPr>
                <w:b w:val="0"/>
                <w:bCs w:val="0"/>
                <w:sz w:val="22"/>
                <w:szCs w:val="22"/>
                <w:rtl/>
              </w:rPr>
            </w:pPr>
            <w:r>
              <w:rPr>
                <w:rFonts w:hint="cs"/>
                <w:b w:val="0"/>
                <w:bCs w:val="0"/>
                <w:sz w:val="22"/>
                <w:szCs w:val="22"/>
                <w:rtl/>
              </w:rPr>
              <w:t>אומדן מינימאלי</w:t>
            </w:r>
          </w:p>
        </w:tc>
        <w:tc>
          <w:tcPr>
            <w:tcW w:w="6510" w:type="dxa"/>
          </w:tcPr>
          <w:p w:rsidR="0050013A" w:rsidRPr="004B484C" w:rsidRDefault="00740503" w:rsidP="004B484C">
            <w:pPr>
              <w:ind w:left="357"/>
              <w:rPr>
                <w:color w:val="000000"/>
                <w:rtl/>
              </w:rPr>
            </w:pPr>
            <w:r>
              <w:rPr>
                <w:rFonts w:hint="cs"/>
                <w:color w:val="000000"/>
                <w:rtl/>
              </w:rPr>
              <w:t>הגבול התחתון של האומדן</w:t>
            </w:r>
          </w:p>
        </w:tc>
      </w:tr>
      <w:tr w:rsidR="0050013A" w:rsidTr="00B23088">
        <w:trPr>
          <w:cantSplit/>
        </w:trPr>
        <w:tc>
          <w:tcPr>
            <w:tcW w:w="3164" w:type="dxa"/>
          </w:tcPr>
          <w:p w:rsidR="0050013A" w:rsidRDefault="0050013A" w:rsidP="00B23088">
            <w:pPr>
              <w:pStyle w:val="Heading3"/>
              <w:keepNext w:val="0"/>
              <w:spacing w:before="0" w:after="240"/>
              <w:outlineLvl w:val="2"/>
              <w:rPr>
                <w:b w:val="0"/>
                <w:bCs w:val="0"/>
                <w:sz w:val="22"/>
                <w:szCs w:val="22"/>
                <w:rtl/>
              </w:rPr>
            </w:pPr>
            <w:r>
              <w:rPr>
                <w:rFonts w:hint="cs"/>
                <w:b w:val="0"/>
                <w:bCs w:val="0"/>
                <w:sz w:val="22"/>
                <w:szCs w:val="22"/>
                <w:rtl/>
              </w:rPr>
              <w:t>אומדן מקסימאלי</w:t>
            </w:r>
          </w:p>
        </w:tc>
        <w:tc>
          <w:tcPr>
            <w:tcW w:w="6510" w:type="dxa"/>
          </w:tcPr>
          <w:p w:rsidR="0050013A" w:rsidRPr="004B484C" w:rsidRDefault="00740503" w:rsidP="004B484C">
            <w:pPr>
              <w:ind w:left="357"/>
              <w:rPr>
                <w:color w:val="000000"/>
                <w:rtl/>
              </w:rPr>
            </w:pPr>
            <w:r>
              <w:rPr>
                <w:rFonts w:hint="cs"/>
                <w:color w:val="000000"/>
                <w:rtl/>
              </w:rPr>
              <w:t>הגבול העליון של האומדן</w:t>
            </w:r>
          </w:p>
        </w:tc>
      </w:tr>
    </w:tbl>
    <w:p w:rsidR="00BD6B80" w:rsidRDefault="00BD6B80" w:rsidP="007C31A4">
      <w:pPr>
        <w:pStyle w:val="Heading2"/>
        <w:keepNext w:val="0"/>
        <w:numPr>
          <w:ilvl w:val="1"/>
          <w:numId w:val="156"/>
        </w:numPr>
        <w:rPr>
          <w:rtl/>
        </w:rPr>
      </w:pPr>
      <w:bookmarkStart w:id="14" w:name="_Toc479236996"/>
      <w:bookmarkStart w:id="15" w:name="_Toc512959412"/>
      <w:r>
        <w:rPr>
          <w:rtl/>
        </w:rPr>
        <w:t>מנהלה</w:t>
      </w:r>
      <w:bookmarkEnd w:id="14"/>
      <w:r w:rsidR="00E83C97">
        <w:rPr>
          <w:rFonts w:hint="cs"/>
          <w:rtl/>
        </w:rPr>
        <w:t xml:space="preserve"> (</w:t>
      </w:r>
      <w:r w:rsidR="00E83C97">
        <w:rPr>
          <w:rFonts w:hint="cs"/>
        </w:rPr>
        <w:t>I</w:t>
      </w:r>
      <w:r w:rsidR="00E83C97">
        <w:rPr>
          <w:rFonts w:hint="cs"/>
          <w:rtl/>
        </w:rPr>
        <w:t>)</w:t>
      </w:r>
      <w:bookmarkEnd w:id="15"/>
    </w:p>
    <w:p w:rsidR="00BD6B80" w:rsidRDefault="00BD6B80" w:rsidP="00B23088">
      <w:pPr>
        <w:pStyle w:val="Heading3"/>
        <w:keepNext w:val="0"/>
        <w:rPr>
          <w:rtl/>
        </w:rPr>
      </w:pPr>
      <w:bookmarkStart w:id="16" w:name="_Toc479236998"/>
      <w:r>
        <w:rPr>
          <w:rtl/>
        </w:rPr>
        <w:t>איש קשר (</w:t>
      </w:r>
      <w:r>
        <w:t>I</w:t>
      </w:r>
      <w:r>
        <w:rPr>
          <w:rtl/>
        </w:rPr>
        <w:t>)</w:t>
      </w:r>
      <w:bookmarkEnd w:id="16"/>
    </w:p>
    <w:p w:rsidR="000F0D6E" w:rsidRPr="000F0D6E" w:rsidRDefault="00340169" w:rsidP="00340169">
      <w:pPr>
        <w:spacing w:line="336" w:lineRule="auto"/>
        <w:ind w:left="720"/>
        <w:rPr>
          <w:rFonts w:asciiTheme="minorBidi" w:hAnsiTheme="minorBidi" w:cstheme="minorBidi"/>
          <w:rtl/>
        </w:rPr>
      </w:pPr>
      <w:r>
        <w:rPr>
          <w:rFonts w:asciiTheme="minorBidi" w:hAnsiTheme="minorBidi" w:cstheme="minorBidi" w:hint="cs"/>
          <w:rtl/>
        </w:rPr>
        <w:t>רויטל יגודה</w:t>
      </w:r>
      <w:r w:rsidR="000F0D6E" w:rsidRPr="000F0D6E">
        <w:rPr>
          <w:rFonts w:asciiTheme="minorBidi" w:hAnsiTheme="minorBidi" w:cstheme="minorBidi"/>
          <w:rtl/>
        </w:rPr>
        <w:t xml:space="preserve">, </w:t>
      </w:r>
      <w:r>
        <w:rPr>
          <w:rFonts w:asciiTheme="minorBidi" w:hAnsiTheme="minorBidi" w:cstheme="minorBidi"/>
        </w:rPr>
        <w:t>CTO</w:t>
      </w:r>
      <w:r w:rsidRPr="000F0D6E">
        <w:rPr>
          <w:rFonts w:asciiTheme="minorBidi" w:hAnsiTheme="minorBidi" w:cstheme="minorBidi"/>
          <w:rtl/>
        </w:rPr>
        <w:t xml:space="preserve"> </w:t>
      </w:r>
      <w:r w:rsidR="000F0D6E" w:rsidRPr="000F0D6E">
        <w:rPr>
          <w:rFonts w:asciiTheme="minorBidi" w:hAnsiTheme="minorBidi" w:cstheme="minorBidi"/>
          <w:rtl/>
        </w:rPr>
        <w:t>אגף מערכות מידע</w:t>
      </w:r>
    </w:p>
    <w:p w:rsidR="000F0D6E" w:rsidRPr="000F0D6E" w:rsidRDefault="000F0D6E" w:rsidP="00D41AB4">
      <w:pPr>
        <w:spacing w:line="336" w:lineRule="auto"/>
        <w:ind w:left="720"/>
        <w:rPr>
          <w:rFonts w:asciiTheme="minorBidi" w:hAnsiTheme="minorBidi" w:cstheme="minorBidi"/>
          <w:rtl/>
        </w:rPr>
      </w:pPr>
      <w:r w:rsidRPr="00985C72">
        <w:rPr>
          <w:rFonts w:asciiTheme="minorBidi" w:hAnsiTheme="minorBidi" w:cstheme="minorBidi"/>
          <w:rtl/>
        </w:rPr>
        <w:t>טלפון</w:t>
      </w:r>
      <w:r w:rsidRPr="000F0D6E">
        <w:rPr>
          <w:rFonts w:asciiTheme="minorBidi" w:hAnsiTheme="minorBidi" w:cstheme="minorBidi"/>
          <w:rtl/>
        </w:rPr>
        <w:t xml:space="preserve">: </w:t>
      </w:r>
      <w:r w:rsidR="00D41AB4" w:rsidRPr="00D41AB4">
        <w:rPr>
          <w:rFonts w:asciiTheme="minorBidi" w:hAnsiTheme="minorBidi" w:cstheme="minorBidi" w:hint="cs"/>
          <w:rtl/>
        </w:rPr>
        <w:t>073-2384908</w:t>
      </w:r>
    </w:p>
    <w:p w:rsidR="00BD6B80" w:rsidRDefault="000F0D6E" w:rsidP="00340169">
      <w:pPr>
        <w:spacing w:line="336" w:lineRule="auto"/>
        <w:ind w:left="720"/>
        <w:rPr>
          <w:rtl/>
        </w:rPr>
      </w:pPr>
      <w:r w:rsidRPr="000F0D6E">
        <w:rPr>
          <w:rFonts w:asciiTheme="minorBidi" w:hAnsiTheme="minorBidi" w:cstheme="minorBidi"/>
          <w:rtl/>
        </w:rPr>
        <w:t>דוא"ל:</w:t>
      </w:r>
      <w:hyperlink r:id="rId12" w:history="1"/>
      <w:r w:rsidR="00340169">
        <w:t>revitalya@moin.gov.il</w:t>
      </w:r>
      <w:r w:rsidR="001C2ADD" w:rsidRPr="000F0D6E">
        <w:rPr>
          <w:rFonts w:hint="cs"/>
          <w:rtl/>
        </w:rPr>
        <w:t>.</w:t>
      </w:r>
    </w:p>
    <w:p w:rsidR="00BD6B80" w:rsidRDefault="00BD6B80" w:rsidP="00B23088">
      <w:pPr>
        <w:pStyle w:val="Heading3"/>
        <w:keepNext w:val="0"/>
        <w:rPr>
          <w:rtl/>
        </w:rPr>
      </w:pPr>
      <w:bookmarkStart w:id="17" w:name="_Toc479236999"/>
      <w:bookmarkStart w:id="18" w:name="_Ref480904279"/>
      <w:r>
        <w:rPr>
          <w:rtl/>
        </w:rPr>
        <w:t>נוהל העברת שאלות ובירורים (</w:t>
      </w:r>
      <w:r>
        <w:t>I</w:t>
      </w:r>
      <w:r>
        <w:rPr>
          <w:rtl/>
        </w:rPr>
        <w:t>)</w:t>
      </w:r>
      <w:bookmarkEnd w:id="17"/>
      <w:bookmarkEnd w:id="18"/>
    </w:p>
    <w:p w:rsidR="00BD6B80" w:rsidRDefault="00BD6B80" w:rsidP="00B23088">
      <w:pPr>
        <w:ind w:left="720"/>
        <w:rPr>
          <w:rtl/>
        </w:rPr>
      </w:pPr>
      <w:r>
        <w:rPr>
          <w:rtl/>
        </w:rPr>
        <w:t xml:space="preserve">שאלות המציעים תוגשנה בכתב </w:t>
      </w:r>
      <w:r w:rsidR="00954B1A" w:rsidRPr="00954B1A">
        <w:rPr>
          <w:rFonts w:hint="cs"/>
          <w:b/>
          <w:bCs/>
          <w:u w:val="single"/>
          <w:rtl/>
        </w:rPr>
        <w:t xml:space="preserve">בפורמט </w:t>
      </w:r>
      <w:r w:rsidR="00954B1A" w:rsidRPr="00954B1A">
        <w:rPr>
          <w:b/>
          <w:bCs/>
          <w:u w:val="single"/>
        </w:rPr>
        <w:t>MS WORD</w:t>
      </w:r>
      <w:r w:rsidR="00954B1A">
        <w:rPr>
          <w:rFonts w:hint="cs"/>
          <w:rtl/>
        </w:rPr>
        <w:t xml:space="preserve"> בלבד </w:t>
      </w:r>
      <w:r>
        <w:rPr>
          <w:rtl/>
        </w:rPr>
        <w:t>ותועברנה ב</w:t>
      </w:r>
      <w:r w:rsidR="00A71AE8">
        <w:rPr>
          <w:rtl/>
        </w:rPr>
        <w:t>אמצעות דואר אלקטרוני לאיש הקשר</w:t>
      </w:r>
      <w:r w:rsidR="00B309CC">
        <w:rPr>
          <w:rFonts w:hint="cs"/>
          <w:rtl/>
        </w:rPr>
        <w:t xml:space="preserve"> עד למועד האחרון להגשת שאלות הבהרה המפורט </w:t>
      </w:r>
      <w:r w:rsidR="00B309CC">
        <w:rPr>
          <w:rtl/>
        </w:rPr>
        <w:t xml:space="preserve">בטבלת ריכוז נתוני המכרז </w:t>
      </w:r>
      <w:r w:rsidR="00B309CC">
        <w:rPr>
          <w:rFonts w:hint="cs"/>
          <w:rtl/>
        </w:rPr>
        <w:t xml:space="preserve">כמפורט בסעיף </w:t>
      </w:r>
      <w:r w:rsidR="00B309CC">
        <w:rPr>
          <w:rtl/>
        </w:rPr>
        <w:fldChar w:fldCharType="begin"/>
      </w:r>
      <w:r w:rsidR="00B309CC">
        <w:rPr>
          <w:rtl/>
        </w:rPr>
        <w:instrText xml:space="preserve"> </w:instrText>
      </w:r>
      <w:r w:rsidR="00B309CC">
        <w:rPr>
          <w:rFonts w:hint="cs"/>
        </w:rPr>
        <w:instrText>REF</w:instrText>
      </w:r>
      <w:r w:rsidR="00B309CC">
        <w:rPr>
          <w:rFonts w:hint="cs"/>
          <w:rtl/>
        </w:rPr>
        <w:instrText xml:space="preserve"> _</w:instrText>
      </w:r>
      <w:r w:rsidR="00B309CC">
        <w:rPr>
          <w:rFonts w:hint="cs"/>
        </w:rPr>
        <w:instrText>Ref514848860 \r \h</w:instrText>
      </w:r>
      <w:r w:rsidR="00B309CC">
        <w:rPr>
          <w:rtl/>
        </w:rPr>
        <w:instrText xml:space="preserve"> </w:instrText>
      </w:r>
      <w:r w:rsidR="00B309CC">
        <w:rPr>
          <w:rtl/>
        </w:rPr>
      </w:r>
      <w:r w:rsidR="00B309CC">
        <w:rPr>
          <w:rtl/>
        </w:rPr>
        <w:fldChar w:fldCharType="separate"/>
      </w:r>
      <w:r w:rsidR="00742E36">
        <w:rPr>
          <w:rtl/>
        </w:rPr>
        <w:t>‏0.1</w:t>
      </w:r>
      <w:r w:rsidR="00B309CC">
        <w:rPr>
          <w:rtl/>
        </w:rPr>
        <w:fldChar w:fldCharType="end"/>
      </w:r>
      <w:r w:rsidR="00B309CC">
        <w:rPr>
          <w:rFonts w:hint="cs"/>
          <w:rtl/>
        </w:rPr>
        <w:t xml:space="preserve"> לעיל</w:t>
      </w:r>
      <w:r w:rsidR="00A71AE8">
        <w:rPr>
          <w:rtl/>
        </w:rPr>
        <w:t>.</w:t>
      </w:r>
      <w:r w:rsidR="00A71AE8">
        <w:rPr>
          <w:rFonts w:hint="cs"/>
          <w:rtl/>
        </w:rPr>
        <w:t xml:space="preserve"> </w:t>
      </w:r>
      <w:r>
        <w:rPr>
          <w:rtl/>
        </w:rPr>
        <w:t>באחריות המציע לוודא טלפונית ששאלותיו הגיעו בשלמותן לידי איש הקשר. המציע יציין את הסעיף המדויק אליו מתייחסת כל שאלה ויערוך את המסמך במבנה הבא:</w:t>
      </w:r>
    </w:p>
    <w:tbl>
      <w:tblPr>
        <w:tblStyle w:val="TableGrid"/>
        <w:bidiVisual/>
        <w:tblW w:w="0" w:type="auto"/>
        <w:tblInd w:w="720" w:type="dxa"/>
        <w:tblLook w:val="04A0" w:firstRow="1" w:lastRow="0" w:firstColumn="1" w:lastColumn="0" w:noHBand="0" w:noVBand="1"/>
      </w:tblPr>
      <w:tblGrid>
        <w:gridCol w:w="665"/>
        <w:gridCol w:w="1496"/>
        <w:gridCol w:w="1559"/>
        <w:gridCol w:w="709"/>
        <w:gridCol w:w="5103"/>
      </w:tblGrid>
      <w:tr w:rsidR="00FB2337" w:rsidTr="00B23088">
        <w:tc>
          <w:tcPr>
            <w:tcW w:w="665" w:type="dxa"/>
          </w:tcPr>
          <w:p w:rsidR="00FB2337" w:rsidRDefault="00FB2337" w:rsidP="00A71AE8">
            <w:pPr>
              <w:rPr>
                <w:rtl/>
              </w:rPr>
            </w:pPr>
            <w:r w:rsidRPr="00BF0214">
              <w:rPr>
                <w:rFonts w:asciiTheme="minorBidi" w:hAnsiTheme="minorBidi" w:cstheme="minorBidi"/>
                <w:rtl/>
              </w:rPr>
              <w:t>מס"ד</w:t>
            </w:r>
          </w:p>
        </w:tc>
        <w:tc>
          <w:tcPr>
            <w:tcW w:w="1496" w:type="dxa"/>
          </w:tcPr>
          <w:p w:rsidR="00FB2337" w:rsidRDefault="00FB2337" w:rsidP="00A71AE8">
            <w:pPr>
              <w:rPr>
                <w:rtl/>
              </w:rPr>
            </w:pPr>
            <w:r w:rsidRPr="00BF0214">
              <w:rPr>
                <w:rFonts w:asciiTheme="minorBidi" w:hAnsiTheme="minorBidi" w:cstheme="minorBidi"/>
                <w:rtl/>
              </w:rPr>
              <w:t>הפרק/ הנספח</w:t>
            </w:r>
          </w:p>
        </w:tc>
        <w:tc>
          <w:tcPr>
            <w:tcW w:w="1559" w:type="dxa"/>
          </w:tcPr>
          <w:p w:rsidR="00FB2337" w:rsidRDefault="00FB2337" w:rsidP="00A71AE8">
            <w:pPr>
              <w:rPr>
                <w:rtl/>
              </w:rPr>
            </w:pPr>
            <w:r w:rsidRPr="00BF0214">
              <w:rPr>
                <w:rFonts w:asciiTheme="minorBidi" w:hAnsiTheme="minorBidi" w:cstheme="minorBidi"/>
                <w:rtl/>
              </w:rPr>
              <w:t>הסעיף במפרט</w:t>
            </w:r>
          </w:p>
        </w:tc>
        <w:tc>
          <w:tcPr>
            <w:tcW w:w="709" w:type="dxa"/>
          </w:tcPr>
          <w:p w:rsidR="00FB2337" w:rsidRDefault="00FB2337" w:rsidP="00A71AE8">
            <w:pPr>
              <w:rPr>
                <w:rtl/>
              </w:rPr>
            </w:pPr>
            <w:r w:rsidRPr="00BF0214">
              <w:rPr>
                <w:rFonts w:asciiTheme="minorBidi" w:hAnsiTheme="minorBidi" w:cstheme="minorBidi"/>
                <w:rtl/>
              </w:rPr>
              <w:t>ס"ק</w:t>
            </w:r>
          </w:p>
        </w:tc>
        <w:tc>
          <w:tcPr>
            <w:tcW w:w="5103" w:type="dxa"/>
          </w:tcPr>
          <w:p w:rsidR="00FB2337" w:rsidRDefault="00FB2337" w:rsidP="00A71AE8">
            <w:pPr>
              <w:rPr>
                <w:rtl/>
              </w:rPr>
            </w:pPr>
            <w:r>
              <w:rPr>
                <w:rFonts w:hint="cs"/>
                <w:rtl/>
              </w:rPr>
              <w:t>שאלה</w:t>
            </w:r>
          </w:p>
        </w:tc>
      </w:tr>
      <w:tr w:rsidR="00FB2337" w:rsidTr="00B23088">
        <w:tc>
          <w:tcPr>
            <w:tcW w:w="665" w:type="dxa"/>
          </w:tcPr>
          <w:p w:rsidR="00FB2337" w:rsidRDefault="00FB2337" w:rsidP="00B23088">
            <w:pPr>
              <w:jc w:val="center"/>
              <w:rPr>
                <w:rtl/>
              </w:rPr>
            </w:pPr>
            <w:r>
              <w:rPr>
                <w:rFonts w:hint="cs"/>
                <w:rtl/>
              </w:rPr>
              <w:t>1</w:t>
            </w:r>
          </w:p>
        </w:tc>
        <w:tc>
          <w:tcPr>
            <w:tcW w:w="1496" w:type="dxa"/>
          </w:tcPr>
          <w:p w:rsidR="00FB2337" w:rsidRDefault="00FB2337" w:rsidP="00B23088">
            <w:pPr>
              <w:jc w:val="center"/>
              <w:rPr>
                <w:rtl/>
              </w:rPr>
            </w:pPr>
            <w:r>
              <w:rPr>
                <w:rFonts w:hint="cs"/>
                <w:rtl/>
              </w:rPr>
              <w:t>2</w:t>
            </w:r>
          </w:p>
        </w:tc>
        <w:tc>
          <w:tcPr>
            <w:tcW w:w="1559" w:type="dxa"/>
          </w:tcPr>
          <w:p w:rsidR="00FB2337" w:rsidRDefault="00FB2337" w:rsidP="00B23088">
            <w:pPr>
              <w:jc w:val="center"/>
              <w:rPr>
                <w:rtl/>
              </w:rPr>
            </w:pPr>
            <w:r w:rsidRPr="00BF0214">
              <w:rPr>
                <w:rFonts w:asciiTheme="minorBidi" w:hAnsiTheme="minorBidi" w:cstheme="minorBidi"/>
                <w:rtl/>
              </w:rPr>
              <w:t>2.5.3.1</w:t>
            </w:r>
          </w:p>
        </w:tc>
        <w:tc>
          <w:tcPr>
            <w:tcW w:w="709" w:type="dxa"/>
          </w:tcPr>
          <w:p w:rsidR="00FB2337" w:rsidRDefault="00FB2337" w:rsidP="00B23088">
            <w:pPr>
              <w:jc w:val="center"/>
              <w:rPr>
                <w:rtl/>
              </w:rPr>
            </w:pPr>
            <w:r w:rsidRPr="00BF0214">
              <w:rPr>
                <w:rFonts w:asciiTheme="minorBidi" w:hAnsiTheme="minorBidi" w:cstheme="minorBidi"/>
                <w:rtl/>
              </w:rPr>
              <w:t>ב'</w:t>
            </w:r>
          </w:p>
        </w:tc>
        <w:tc>
          <w:tcPr>
            <w:tcW w:w="5103" w:type="dxa"/>
          </w:tcPr>
          <w:p w:rsidR="00FB2337" w:rsidRDefault="00FB2337" w:rsidP="00A71AE8">
            <w:pPr>
              <w:rPr>
                <w:rtl/>
              </w:rPr>
            </w:pPr>
            <w:r w:rsidRPr="00BF0214">
              <w:rPr>
                <w:rFonts w:asciiTheme="minorBidi" w:hAnsiTheme="minorBidi" w:cstheme="minorBidi"/>
                <w:rtl/>
              </w:rPr>
              <w:t>דוגמא</w:t>
            </w:r>
            <w:r>
              <w:rPr>
                <w:rFonts w:asciiTheme="minorBidi" w:hAnsiTheme="minorBidi" w:cstheme="minorBidi" w:hint="cs"/>
                <w:rtl/>
              </w:rPr>
              <w:t xml:space="preserve"> &gt;&gt;&gt;</w:t>
            </w:r>
          </w:p>
        </w:tc>
      </w:tr>
      <w:tr w:rsidR="00FB2337" w:rsidTr="00B23088">
        <w:tc>
          <w:tcPr>
            <w:tcW w:w="665" w:type="dxa"/>
          </w:tcPr>
          <w:p w:rsidR="00FB2337" w:rsidRDefault="00FB2337" w:rsidP="00B23088">
            <w:pPr>
              <w:jc w:val="center"/>
              <w:rPr>
                <w:rtl/>
              </w:rPr>
            </w:pPr>
            <w:r>
              <w:rPr>
                <w:rFonts w:hint="cs"/>
                <w:rtl/>
              </w:rPr>
              <w:t>2</w:t>
            </w:r>
          </w:p>
        </w:tc>
        <w:tc>
          <w:tcPr>
            <w:tcW w:w="1496" w:type="dxa"/>
          </w:tcPr>
          <w:p w:rsidR="00FB2337" w:rsidRDefault="00FB2337" w:rsidP="00A71AE8">
            <w:pPr>
              <w:rPr>
                <w:rtl/>
              </w:rPr>
            </w:pPr>
          </w:p>
        </w:tc>
        <w:tc>
          <w:tcPr>
            <w:tcW w:w="1559" w:type="dxa"/>
          </w:tcPr>
          <w:p w:rsidR="00FB2337" w:rsidRPr="00BF0214" w:rsidRDefault="00FB2337" w:rsidP="00A71AE8">
            <w:pPr>
              <w:rPr>
                <w:rFonts w:asciiTheme="minorBidi" w:hAnsiTheme="minorBidi" w:cstheme="minorBidi"/>
                <w:rtl/>
              </w:rPr>
            </w:pPr>
          </w:p>
        </w:tc>
        <w:tc>
          <w:tcPr>
            <w:tcW w:w="709" w:type="dxa"/>
          </w:tcPr>
          <w:p w:rsidR="00FB2337" w:rsidRPr="00BF0214" w:rsidRDefault="00FB2337" w:rsidP="00A71AE8">
            <w:pPr>
              <w:rPr>
                <w:rFonts w:asciiTheme="minorBidi" w:hAnsiTheme="minorBidi" w:cstheme="minorBidi"/>
                <w:rtl/>
              </w:rPr>
            </w:pPr>
          </w:p>
        </w:tc>
        <w:tc>
          <w:tcPr>
            <w:tcW w:w="5103" w:type="dxa"/>
          </w:tcPr>
          <w:p w:rsidR="00FB2337" w:rsidRPr="00BF0214" w:rsidRDefault="00FB2337" w:rsidP="00A71AE8">
            <w:pPr>
              <w:rPr>
                <w:rFonts w:asciiTheme="minorBidi" w:hAnsiTheme="minorBidi" w:cstheme="minorBidi"/>
                <w:rtl/>
              </w:rPr>
            </w:pPr>
          </w:p>
        </w:tc>
      </w:tr>
      <w:tr w:rsidR="00FB2337" w:rsidTr="00FB2337">
        <w:tc>
          <w:tcPr>
            <w:tcW w:w="665" w:type="dxa"/>
          </w:tcPr>
          <w:p w:rsidR="00FB2337" w:rsidRDefault="00FB2337" w:rsidP="00B23088">
            <w:pPr>
              <w:jc w:val="center"/>
              <w:rPr>
                <w:rtl/>
              </w:rPr>
            </w:pPr>
            <w:r>
              <w:rPr>
                <w:rFonts w:hint="cs"/>
                <w:rtl/>
              </w:rPr>
              <w:t>3</w:t>
            </w:r>
          </w:p>
        </w:tc>
        <w:tc>
          <w:tcPr>
            <w:tcW w:w="1496" w:type="dxa"/>
          </w:tcPr>
          <w:p w:rsidR="00FB2337" w:rsidRDefault="00FB2337" w:rsidP="00A71AE8">
            <w:pPr>
              <w:rPr>
                <w:rtl/>
              </w:rPr>
            </w:pPr>
          </w:p>
        </w:tc>
        <w:tc>
          <w:tcPr>
            <w:tcW w:w="1559" w:type="dxa"/>
          </w:tcPr>
          <w:p w:rsidR="00FB2337" w:rsidRPr="00BF0214" w:rsidRDefault="00FB2337" w:rsidP="00A71AE8">
            <w:pPr>
              <w:rPr>
                <w:rFonts w:asciiTheme="minorBidi" w:hAnsiTheme="minorBidi" w:cstheme="minorBidi"/>
                <w:rtl/>
              </w:rPr>
            </w:pPr>
          </w:p>
        </w:tc>
        <w:tc>
          <w:tcPr>
            <w:tcW w:w="709" w:type="dxa"/>
          </w:tcPr>
          <w:p w:rsidR="00FB2337" w:rsidRPr="00BF0214" w:rsidRDefault="00FB2337" w:rsidP="00A71AE8">
            <w:pPr>
              <w:rPr>
                <w:rFonts w:asciiTheme="minorBidi" w:hAnsiTheme="minorBidi" w:cstheme="minorBidi"/>
                <w:rtl/>
              </w:rPr>
            </w:pPr>
          </w:p>
        </w:tc>
        <w:tc>
          <w:tcPr>
            <w:tcW w:w="5103" w:type="dxa"/>
          </w:tcPr>
          <w:p w:rsidR="00FB2337" w:rsidRPr="00BF0214" w:rsidRDefault="00FB2337" w:rsidP="00A71AE8">
            <w:pPr>
              <w:rPr>
                <w:rFonts w:asciiTheme="minorBidi" w:hAnsiTheme="minorBidi" w:cstheme="minorBidi"/>
                <w:rtl/>
              </w:rPr>
            </w:pPr>
          </w:p>
        </w:tc>
      </w:tr>
    </w:tbl>
    <w:p w:rsidR="00954B1A" w:rsidRDefault="00954B1A" w:rsidP="00B23088">
      <w:pPr>
        <w:ind w:left="720"/>
        <w:rPr>
          <w:rtl/>
        </w:rPr>
      </w:pPr>
    </w:p>
    <w:p w:rsidR="00954B1A" w:rsidRDefault="00BD6B80" w:rsidP="005243E4">
      <w:pPr>
        <w:ind w:left="720"/>
        <w:rPr>
          <w:rtl/>
        </w:rPr>
      </w:pPr>
      <w:r>
        <w:rPr>
          <w:rtl/>
        </w:rPr>
        <w:t xml:space="preserve">תשובות עורך המכרז לשאלות המוגשות </w:t>
      </w:r>
      <w:r w:rsidR="00954B1A">
        <w:rPr>
          <w:rtl/>
        </w:rPr>
        <w:t xml:space="preserve">יפורסמו בדף האינטרנט של המכרז </w:t>
      </w:r>
      <w:r w:rsidR="00B309CC">
        <w:rPr>
          <w:rFonts w:hint="cs"/>
          <w:rtl/>
        </w:rPr>
        <w:t xml:space="preserve">המפורסם באתר המשרד </w:t>
      </w:r>
      <w:r w:rsidR="0023514D">
        <w:rPr>
          <w:rFonts w:hint="cs"/>
          <w:rtl/>
        </w:rPr>
        <w:t xml:space="preserve">בכתובת </w:t>
      </w:r>
      <w:r w:rsidR="0023514D" w:rsidRPr="0023514D">
        <w:t xml:space="preserve"> </w:t>
      </w:r>
      <w:hyperlink r:id="rId13" w:history="1">
        <w:r w:rsidR="0023514D" w:rsidRPr="00480B3E">
          <w:rPr>
            <w:rStyle w:val="Hyperlink"/>
          </w:rPr>
          <w:t>http://moin.gov.il/Tenders</w:t>
        </w:r>
      </w:hyperlink>
      <w:r w:rsidR="0023514D">
        <w:rPr>
          <w:rFonts w:hint="cs"/>
          <w:rtl/>
        </w:rPr>
        <w:t>.</w:t>
      </w:r>
      <w:r w:rsidR="00954B1A">
        <w:rPr>
          <w:rFonts w:hint="cs"/>
          <w:rtl/>
        </w:rPr>
        <w:t xml:space="preserve"> לא ישלחו תשובות בכל צורה אחרת למציעים.</w:t>
      </w:r>
    </w:p>
    <w:p w:rsidR="00954B1A" w:rsidRDefault="00954B1A" w:rsidP="00954B1A">
      <w:pPr>
        <w:ind w:left="720"/>
        <w:rPr>
          <w:rtl/>
        </w:rPr>
      </w:pPr>
    </w:p>
    <w:p w:rsidR="00954B1A" w:rsidRPr="00954B1A" w:rsidRDefault="00954B1A" w:rsidP="00954B1A">
      <w:pPr>
        <w:ind w:left="720"/>
        <w:rPr>
          <w:b/>
          <w:bCs/>
          <w:sz w:val="24"/>
          <w:szCs w:val="24"/>
          <w:u w:val="single"/>
          <w:rtl/>
        </w:rPr>
      </w:pPr>
      <w:r w:rsidRPr="00954B1A">
        <w:rPr>
          <w:b/>
          <w:bCs/>
          <w:sz w:val="24"/>
          <w:szCs w:val="24"/>
          <w:u w:val="single"/>
          <w:rtl/>
        </w:rPr>
        <w:t>ספקים מתבקשים לבדוק בתדירות גבוהה את דף המכרז באתר האינטרנט של המשרד.</w:t>
      </w:r>
    </w:p>
    <w:p w:rsidR="00985C72" w:rsidRDefault="00BD6B80" w:rsidP="00041C22">
      <w:pPr>
        <w:ind w:left="720"/>
        <w:rPr>
          <w:rtl/>
        </w:rPr>
      </w:pPr>
      <w:r>
        <w:rPr>
          <w:rtl/>
        </w:rPr>
        <w:t xml:space="preserve">רק התשובות </w:t>
      </w:r>
      <w:r w:rsidR="00041C22">
        <w:rPr>
          <w:rFonts w:hint="cs"/>
          <w:rtl/>
        </w:rPr>
        <w:t>שיתפרסמו</w:t>
      </w:r>
      <w:r w:rsidR="00954B1A">
        <w:rPr>
          <w:rFonts w:hint="cs"/>
          <w:rtl/>
        </w:rPr>
        <w:t xml:space="preserve"> באתר כאמור לעיל ו</w:t>
      </w:r>
      <w:r>
        <w:rPr>
          <w:rtl/>
        </w:rPr>
        <w:t>בכתב ע"י עורך המכרז מחייבות אותו והן מהוות חלק בלתי נפרד ממסמכי המכרז.</w:t>
      </w:r>
    </w:p>
    <w:p w:rsidR="00954B1A" w:rsidRDefault="00954B1A" w:rsidP="00985C72">
      <w:pPr>
        <w:ind w:left="720"/>
        <w:rPr>
          <w:rtl/>
        </w:rPr>
      </w:pPr>
    </w:p>
    <w:p w:rsidR="00BD6B80" w:rsidRDefault="00BD6B80" w:rsidP="00B23088">
      <w:pPr>
        <w:pStyle w:val="Heading3"/>
        <w:keepNext w:val="0"/>
        <w:rPr>
          <w:rtl/>
        </w:rPr>
      </w:pPr>
      <w:bookmarkStart w:id="19" w:name="_Toc479237000"/>
      <w:bookmarkStart w:id="20" w:name="_Ref486279434"/>
      <w:r>
        <w:rPr>
          <w:rtl/>
        </w:rPr>
        <w:t>כנס ספקים(</w:t>
      </w:r>
      <w:r>
        <w:t>M</w:t>
      </w:r>
      <w:r>
        <w:rPr>
          <w:rtl/>
        </w:rPr>
        <w:t>)</w:t>
      </w:r>
      <w:bookmarkEnd w:id="19"/>
      <w:bookmarkEnd w:id="20"/>
    </w:p>
    <w:p w:rsidR="00BD6B80" w:rsidRDefault="00BD6B80" w:rsidP="00B23088">
      <w:pPr>
        <w:ind w:left="720"/>
        <w:rPr>
          <w:rtl/>
        </w:rPr>
      </w:pPr>
      <w:r>
        <w:rPr>
          <w:rtl/>
        </w:rPr>
        <w:t xml:space="preserve">כנס ספקים יתקיים במועד הנקוב בטבלת ריכוז נתוני המכרז </w:t>
      </w:r>
      <w:r w:rsidR="00B309CC">
        <w:rPr>
          <w:rFonts w:hint="cs"/>
          <w:rtl/>
        </w:rPr>
        <w:t xml:space="preserve">כמפורט בסעיף </w:t>
      </w:r>
      <w:r w:rsidR="00B309CC">
        <w:rPr>
          <w:rtl/>
        </w:rPr>
        <w:fldChar w:fldCharType="begin"/>
      </w:r>
      <w:r w:rsidR="00B309CC">
        <w:rPr>
          <w:rtl/>
        </w:rPr>
        <w:instrText xml:space="preserve"> </w:instrText>
      </w:r>
      <w:r w:rsidR="00B309CC">
        <w:rPr>
          <w:rFonts w:hint="cs"/>
        </w:rPr>
        <w:instrText>REF</w:instrText>
      </w:r>
      <w:r w:rsidR="00B309CC">
        <w:rPr>
          <w:rFonts w:hint="cs"/>
          <w:rtl/>
        </w:rPr>
        <w:instrText xml:space="preserve"> _</w:instrText>
      </w:r>
      <w:r w:rsidR="00B309CC">
        <w:rPr>
          <w:rFonts w:hint="cs"/>
        </w:rPr>
        <w:instrText>Ref514848860 \r \h</w:instrText>
      </w:r>
      <w:r w:rsidR="00B309CC">
        <w:rPr>
          <w:rtl/>
        </w:rPr>
        <w:instrText xml:space="preserve"> </w:instrText>
      </w:r>
      <w:r w:rsidR="00B309CC">
        <w:rPr>
          <w:rtl/>
        </w:rPr>
      </w:r>
      <w:r w:rsidR="00B309CC">
        <w:rPr>
          <w:rtl/>
        </w:rPr>
        <w:fldChar w:fldCharType="separate"/>
      </w:r>
      <w:r w:rsidR="00742E36">
        <w:rPr>
          <w:rtl/>
        </w:rPr>
        <w:t>‏0.1</w:t>
      </w:r>
      <w:r w:rsidR="00B309CC">
        <w:rPr>
          <w:rtl/>
        </w:rPr>
        <w:fldChar w:fldCharType="end"/>
      </w:r>
      <w:r w:rsidR="00B309CC">
        <w:rPr>
          <w:rFonts w:hint="cs"/>
          <w:rtl/>
        </w:rPr>
        <w:t xml:space="preserve"> לעיל. </w:t>
      </w:r>
      <w:r w:rsidR="00E561F4">
        <w:rPr>
          <w:rFonts w:hint="cs"/>
          <w:rtl/>
        </w:rPr>
        <w:t xml:space="preserve">מקום הכנס יפורסם באתר האינטרנט של </w:t>
      </w:r>
      <w:r>
        <w:rPr>
          <w:rtl/>
        </w:rPr>
        <w:t>משרד הפנים</w:t>
      </w:r>
      <w:r w:rsidR="00E561F4">
        <w:rPr>
          <w:rFonts w:hint="cs"/>
          <w:rtl/>
        </w:rPr>
        <w:t>.</w:t>
      </w:r>
      <w:bookmarkStart w:id="21" w:name="_GoBack"/>
      <w:bookmarkEnd w:id="21"/>
      <w:r>
        <w:rPr>
          <w:rtl/>
        </w:rPr>
        <w:t xml:space="preserve"> ההשתתפות בכנס היא חובה ומהווה תנאי להגשת הצעה למכרז.</w:t>
      </w:r>
    </w:p>
    <w:p w:rsidR="00496053" w:rsidRDefault="00496053" w:rsidP="00B23088">
      <w:pPr>
        <w:ind w:left="720"/>
        <w:rPr>
          <w:rtl/>
        </w:rPr>
      </w:pPr>
    </w:p>
    <w:p w:rsidR="00BD6B80" w:rsidRDefault="00BD6B80" w:rsidP="00B23088">
      <w:pPr>
        <w:pStyle w:val="Heading3"/>
        <w:keepNext w:val="0"/>
        <w:rPr>
          <w:rtl/>
        </w:rPr>
      </w:pPr>
      <w:bookmarkStart w:id="22" w:name="_Toc479237001"/>
      <w:bookmarkStart w:id="23" w:name="_Ref486279440"/>
      <w:r>
        <w:rPr>
          <w:rtl/>
        </w:rPr>
        <w:t>מסירת ההצעות</w:t>
      </w:r>
      <w:r w:rsidR="00EC1538">
        <w:rPr>
          <w:rFonts w:hint="cs"/>
          <w:rtl/>
        </w:rPr>
        <w:t xml:space="preserve"> </w:t>
      </w:r>
      <w:r>
        <w:rPr>
          <w:rtl/>
        </w:rPr>
        <w:t>(</w:t>
      </w:r>
      <w:r>
        <w:t>M</w:t>
      </w:r>
      <w:r>
        <w:rPr>
          <w:rtl/>
        </w:rPr>
        <w:t>)</w:t>
      </w:r>
      <w:bookmarkEnd w:id="22"/>
      <w:bookmarkEnd w:id="23"/>
    </w:p>
    <w:p w:rsidR="00BD6B80" w:rsidRDefault="00BD6B80" w:rsidP="00814B96">
      <w:pPr>
        <w:ind w:left="720"/>
        <w:rPr>
          <w:rtl/>
        </w:rPr>
      </w:pPr>
      <w:r>
        <w:rPr>
          <w:rtl/>
        </w:rPr>
        <w:t xml:space="preserve">את ההצעה יש למסור </w:t>
      </w:r>
      <w:r w:rsidRPr="00814B96">
        <w:rPr>
          <w:rtl/>
        </w:rPr>
        <w:t xml:space="preserve">במעטפה או בארגז אחד (להלן - "האריזה"), חתומה, ללא ציון פרטי המציע או כל סימן זיהוי חיצוני אחר. על האריזה ירשם "מכרז </w:t>
      </w:r>
      <w:r w:rsidR="00EA0E27">
        <w:rPr>
          <w:rFonts w:hint="cs"/>
          <w:rtl/>
        </w:rPr>
        <w:t>45/2018</w:t>
      </w:r>
      <w:r w:rsidRPr="00B5774F">
        <w:rPr>
          <w:rtl/>
        </w:rPr>
        <w:t>" והיא תכיל את</w:t>
      </w:r>
      <w:r>
        <w:rPr>
          <w:rtl/>
        </w:rPr>
        <w:t xml:space="preserve"> ההצעה כמפורט להלן בסעיף 0.9.</w:t>
      </w:r>
    </w:p>
    <w:p w:rsidR="00BD6B80" w:rsidRDefault="00BD6B80" w:rsidP="00B23088">
      <w:pPr>
        <w:ind w:left="720"/>
        <w:rPr>
          <w:rtl/>
        </w:rPr>
      </w:pPr>
      <w:r>
        <w:rPr>
          <w:rtl/>
        </w:rPr>
        <w:t>האריזה החתומה תופקד ע"י המציע, לא יאוחר מן המועד האחרון להגשת הצעות כרשום בטבלת ריכוז נתוני המכרז, בתיבת המכרזים המוצבת ב-</w:t>
      </w:r>
    </w:p>
    <w:p w:rsidR="00BD6B80" w:rsidRDefault="00BD6B80" w:rsidP="00B23088">
      <w:pPr>
        <w:ind w:left="720"/>
        <w:rPr>
          <w:rtl/>
        </w:rPr>
      </w:pPr>
      <w:r>
        <w:rPr>
          <w:rtl/>
        </w:rPr>
        <w:t>משרד הפנים</w:t>
      </w:r>
    </w:p>
    <w:p w:rsidR="00BD6B80" w:rsidRDefault="00BD6B80" w:rsidP="00B23088">
      <w:pPr>
        <w:ind w:left="720"/>
        <w:rPr>
          <w:rtl/>
        </w:rPr>
      </w:pPr>
      <w:r>
        <w:rPr>
          <w:rtl/>
        </w:rPr>
        <w:t>רחוב קפלן 2, קריית בן-גוריון, ירושלים</w:t>
      </w:r>
    </w:p>
    <w:p w:rsidR="00BD6B80" w:rsidRDefault="00BD6B80" w:rsidP="00B23088">
      <w:pPr>
        <w:ind w:left="720"/>
        <w:rPr>
          <w:rtl/>
        </w:rPr>
      </w:pPr>
      <w:r>
        <w:rPr>
          <w:rtl/>
        </w:rPr>
        <w:t>רק ההצעות שתמצאנה בתיבת המכרזים, עד ליום ולשעה הרשומים בטבלת ריכוז נתוני המכרז כמועד האחרון להגשת הצעות, תובאנה לדיון בפני ועדת המכרזים.</w:t>
      </w:r>
    </w:p>
    <w:p w:rsidR="00BD6B80" w:rsidRDefault="00BD6B80" w:rsidP="007C31A4">
      <w:pPr>
        <w:pStyle w:val="Heading2"/>
        <w:keepNext w:val="0"/>
        <w:numPr>
          <w:ilvl w:val="1"/>
          <w:numId w:val="156"/>
        </w:numPr>
        <w:rPr>
          <w:rtl/>
        </w:rPr>
      </w:pPr>
      <w:bookmarkStart w:id="24" w:name="_Toc479237002"/>
      <w:bookmarkStart w:id="25" w:name="_Toc512959413"/>
      <w:r>
        <w:rPr>
          <w:rtl/>
        </w:rPr>
        <w:t>המפרט(</w:t>
      </w:r>
      <w:r>
        <w:t>I</w:t>
      </w:r>
      <w:r>
        <w:rPr>
          <w:rtl/>
        </w:rPr>
        <w:t>)</w:t>
      </w:r>
      <w:bookmarkEnd w:id="24"/>
      <w:bookmarkEnd w:id="25"/>
    </w:p>
    <w:p w:rsidR="00BD6B80" w:rsidRDefault="00BD6B80" w:rsidP="00B23088">
      <w:pPr>
        <w:pStyle w:val="Heading3"/>
        <w:keepNext w:val="0"/>
        <w:rPr>
          <w:rtl/>
        </w:rPr>
      </w:pPr>
      <w:bookmarkStart w:id="26" w:name="_Toc479237003"/>
      <w:r>
        <w:rPr>
          <w:rtl/>
        </w:rPr>
        <w:t>תכולת המפרט</w:t>
      </w:r>
      <w:bookmarkEnd w:id="26"/>
      <w:r w:rsidR="00C56C08">
        <w:rPr>
          <w:rFonts w:hint="cs"/>
          <w:rtl/>
        </w:rPr>
        <w:t xml:space="preserve"> (</w:t>
      </w:r>
      <w:r w:rsidR="00C56C08">
        <w:rPr>
          <w:rFonts w:hint="cs"/>
        </w:rPr>
        <w:t>I</w:t>
      </w:r>
      <w:r w:rsidR="00C56C08">
        <w:rPr>
          <w:rFonts w:hint="cs"/>
          <w:rtl/>
        </w:rPr>
        <w:t>)</w:t>
      </w:r>
    </w:p>
    <w:p w:rsidR="00BD6B80" w:rsidRDefault="00BD6B80" w:rsidP="00B23088">
      <w:pPr>
        <w:ind w:left="720"/>
        <w:rPr>
          <w:rtl/>
        </w:rPr>
      </w:pPr>
      <w:r>
        <w:rPr>
          <w:rtl/>
        </w:rPr>
        <w:t>מכרז זה (המפרט) מכיל:</w:t>
      </w:r>
    </w:p>
    <w:p w:rsidR="00BD6B80" w:rsidRDefault="00BD6B80" w:rsidP="007C31A4">
      <w:pPr>
        <w:pStyle w:val="ListParagraph"/>
        <w:numPr>
          <w:ilvl w:val="0"/>
          <w:numId w:val="195"/>
        </w:numPr>
        <w:ind w:left="1077" w:hanging="357"/>
        <w:rPr>
          <w:rtl/>
        </w:rPr>
      </w:pPr>
      <w:r w:rsidRPr="00B23088">
        <w:rPr>
          <w:b/>
          <w:bCs/>
          <w:u w:val="single"/>
          <w:rtl/>
        </w:rPr>
        <w:t>פרק 0</w:t>
      </w:r>
      <w:r w:rsidR="00FB2337" w:rsidRPr="00B23088">
        <w:rPr>
          <w:b/>
          <w:bCs/>
          <w:u w:val="single"/>
          <w:rtl/>
        </w:rPr>
        <w:t xml:space="preserve"> – </w:t>
      </w:r>
      <w:r w:rsidRPr="00B23088">
        <w:rPr>
          <w:b/>
          <w:bCs/>
          <w:u w:val="single"/>
          <w:rtl/>
        </w:rPr>
        <w:t>מנהלה</w:t>
      </w:r>
      <w:r w:rsidR="00FB2337">
        <w:rPr>
          <w:rFonts w:hint="cs"/>
          <w:rtl/>
        </w:rPr>
        <w:t xml:space="preserve"> : </w:t>
      </w:r>
      <w:r>
        <w:rPr>
          <w:rtl/>
        </w:rPr>
        <w:t>בפרק זה מצויים פרטים מנהליים כלליים של המכרז, חלק מתנאי הסף של המכרז, דרך הגשת הצעות ותנאים נוספים.</w:t>
      </w:r>
    </w:p>
    <w:p w:rsidR="00BD6B80" w:rsidRDefault="00BD6B80" w:rsidP="007C31A4">
      <w:pPr>
        <w:pStyle w:val="ListParagraph"/>
        <w:numPr>
          <w:ilvl w:val="0"/>
          <w:numId w:val="195"/>
        </w:numPr>
        <w:ind w:left="1077" w:hanging="357"/>
        <w:rPr>
          <w:rtl/>
        </w:rPr>
      </w:pPr>
      <w:r w:rsidRPr="00B23088">
        <w:rPr>
          <w:b/>
          <w:bCs/>
          <w:u w:val="single"/>
          <w:rtl/>
        </w:rPr>
        <w:t>פרקים 1-4</w:t>
      </w:r>
      <w:r w:rsidR="00FB2337" w:rsidRPr="00B23088">
        <w:rPr>
          <w:b/>
          <w:bCs/>
          <w:u w:val="single"/>
          <w:rtl/>
        </w:rPr>
        <w:t xml:space="preserve"> – </w:t>
      </w:r>
      <w:r w:rsidRPr="00B23088">
        <w:rPr>
          <w:b/>
          <w:bCs/>
          <w:u w:val="single"/>
          <w:rtl/>
        </w:rPr>
        <w:t>מפרט</w:t>
      </w:r>
      <w:r w:rsidR="00FB2337">
        <w:rPr>
          <w:rFonts w:hint="cs"/>
          <w:rtl/>
        </w:rPr>
        <w:t xml:space="preserve"> : </w:t>
      </w:r>
      <w:r>
        <w:rPr>
          <w:rtl/>
        </w:rPr>
        <w:t>החלק המקצועי בו מוגדרים הפרטים הטכניים הנדרשים מהטובין/שירות, פרטים לגבי מציע ותנאי סף נוספים לרבות תנאי סף טכנולוגיים.</w:t>
      </w:r>
    </w:p>
    <w:p w:rsidR="00BD6B80" w:rsidRDefault="00BD6B80" w:rsidP="007C31A4">
      <w:pPr>
        <w:pStyle w:val="ListParagraph"/>
        <w:numPr>
          <w:ilvl w:val="0"/>
          <w:numId w:val="195"/>
        </w:numPr>
        <w:ind w:left="1077" w:hanging="357"/>
        <w:rPr>
          <w:rtl/>
        </w:rPr>
      </w:pPr>
      <w:r w:rsidRPr="00B23088">
        <w:rPr>
          <w:b/>
          <w:bCs/>
          <w:u w:val="single"/>
          <w:rtl/>
        </w:rPr>
        <w:t>פרק 5</w:t>
      </w:r>
      <w:r w:rsidR="00FB2337" w:rsidRPr="00B23088">
        <w:rPr>
          <w:b/>
          <w:bCs/>
          <w:u w:val="single"/>
          <w:rtl/>
        </w:rPr>
        <w:t xml:space="preserve"> – </w:t>
      </w:r>
      <w:r w:rsidRPr="00B23088">
        <w:rPr>
          <w:b/>
          <w:bCs/>
          <w:u w:val="single"/>
          <w:rtl/>
        </w:rPr>
        <w:t>עלות</w:t>
      </w:r>
      <w:r w:rsidR="00FB2337">
        <w:rPr>
          <w:rFonts w:hint="cs"/>
          <w:rtl/>
        </w:rPr>
        <w:t xml:space="preserve"> : </w:t>
      </w:r>
      <w:r>
        <w:rPr>
          <w:rtl/>
        </w:rPr>
        <w:t>מודל העלות, מרכיבי העלות, תנאי תשלום ושאר סעיפים הקשורים בתמורה לשירותים המוצעים.</w:t>
      </w:r>
    </w:p>
    <w:p w:rsidR="00BD6B80" w:rsidRDefault="00BD6B80" w:rsidP="007C31A4">
      <w:pPr>
        <w:pStyle w:val="ListParagraph"/>
        <w:numPr>
          <w:ilvl w:val="0"/>
          <w:numId w:val="195"/>
        </w:numPr>
        <w:ind w:left="1077" w:hanging="357"/>
        <w:rPr>
          <w:rtl/>
        </w:rPr>
      </w:pPr>
      <w:r w:rsidRPr="00B23088">
        <w:rPr>
          <w:b/>
          <w:bCs/>
          <w:u w:val="single"/>
          <w:rtl/>
        </w:rPr>
        <w:t>נספחי</w:t>
      </w:r>
      <w:r w:rsidR="00FB2337" w:rsidRPr="00B23088">
        <w:rPr>
          <w:rFonts w:hint="eastAsia"/>
          <w:b/>
          <w:bCs/>
          <w:u w:val="single"/>
          <w:rtl/>
        </w:rPr>
        <w:t>ם</w:t>
      </w:r>
      <w:r w:rsidR="00FB2337">
        <w:rPr>
          <w:rFonts w:hint="cs"/>
          <w:rtl/>
        </w:rPr>
        <w:t xml:space="preserve">: נספחי מנהלה לרבות </w:t>
      </w:r>
      <w:r>
        <w:rPr>
          <w:rtl/>
        </w:rPr>
        <w:t>סכם התקשרות של הזוכה עם המשרד, טפסים, אישורים</w:t>
      </w:r>
      <w:r w:rsidR="00FB2337">
        <w:rPr>
          <w:rFonts w:hint="cs"/>
          <w:rtl/>
        </w:rPr>
        <w:t xml:space="preserve"> ונספחים מקצועיים </w:t>
      </w:r>
      <w:r w:rsidR="00EC53FC">
        <w:rPr>
          <w:rFonts w:hint="cs"/>
          <w:rtl/>
        </w:rPr>
        <w:t>לרבות נספח 3 - מיפוי מצב קיים (</w:t>
      </w:r>
      <w:r w:rsidR="00EC53FC">
        <w:t>Base Case</w:t>
      </w:r>
      <w:r w:rsidR="00EC53FC">
        <w:rPr>
          <w:rFonts w:hint="cs"/>
          <w:rtl/>
        </w:rPr>
        <w:t>)</w:t>
      </w:r>
      <w:r>
        <w:rPr>
          <w:rtl/>
        </w:rPr>
        <w:t xml:space="preserve">, </w:t>
      </w:r>
      <w:r w:rsidR="00EC53FC">
        <w:rPr>
          <w:rFonts w:hint="cs"/>
          <w:rtl/>
        </w:rPr>
        <w:t xml:space="preserve">נספח 4.0.2 </w:t>
      </w:r>
      <w:r w:rsidR="00EC53FC">
        <w:rPr>
          <w:rtl/>
        </w:rPr>
        <w:t>–</w:t>
      </w:r>
      <w:r w:rsidR="00EC53FC">
        <w:rPr>
          <w:rFonts w:hint="cs"/>
          <w:rtl/>
        </w:rPr>
        <w:t xml:space="preserve"> מטריצת השירותים (</w:t>
      </w:r>
      <w:r w:rsidR="00EC53FC">
        <w:t>Service Matrix</w:t>
      </w:r>
      <w:r w:rsidR="00EC53FC">
        <w:rPr>
          <w:rFonts w:hint="cs"/>
          <w:rtl/>
        </w:rPr>
        <w:t xml:space="preserve">), נספח 4.5 </w:t>
      </w:r>
      <w:r w:rsidR="00EC53FC">
        <w:rPr>
          <w:rtl/>
        </w:rPr>
        <w:t>–</w:t>
      </w:r>
      <w:r w:rsidR="00EC53FC">
        <w:rPr>
          <w:rFonts w:hint="cs"/>
          <w:rtl/>
        </w:rPr>
        <w:t xml:space="preserve"> הסכם רמת שירות (</w:t>
      </w:r>
      <w:r w:rsidR="00EC53FC">
        <w:t>SLA</w:t>
      </w:r>
      <w:r w:rsidR="00EC53FC">
        <w:rPr>
          <w:rFonts w:hint="cs"/>
          <w:rtl/>
        </w:rPr>
        <w:t xml:space="preserve">) ונספחים טכניים נוספים </w:t>
      </w:r>
      <w:r>
        <w:rPr>
          <w:rtl/>
        </w:rPr>
        <w:t>ו</w:t>
      </w:r>
      <w:r w:rsidR="00EC53FC">
        <w:rPr>
          <w:rFonts w:hint="cs"/>
          <w:rtl/>
        </w:rPr>
        <w:t xml:space="preserve">כל </w:t>
      </w:r>
      <w:r>
        <w:rPr>
          <w:rtl/>
        </w:rPr>
        <w:t>שאר מסמכים המהווים חלק בלתי נפרד ממפרט זה.</w:t>
      </w:r>
    </w:p>
    <w:p w:rsidR="00BD6B80" w:rsidRDefault="00EC53FC" w:rsidP="007C31A4">
      <w:pPr>
        <w:pStyle w:val="ListParagraph"/>
        <w:numPr>
          <w:ilvl w:val="0"/>
          <w:numId w:val="195"/>
        </w:numPr>
        <w:ind w:left="1077" w:hanging="357"/>
        <w:rPr>
          <w:rtl/>
        </w:rPr>
      </w:pPr>
      <w:r>
        <w:rPr>
          <w:rFonts w:hint="cs"/>
          <w:rtl/>
        </w:rPr>
        <w:t>קובץ</w:t>
      </w:r>
      <w:r w:rsidR="00BD6B80">
        <w:rPr>
          <w:rtl/>
        </w:rPr>
        <w:t xml:space="preserve"> </w:t>
      </w:r>
      <w:r w:rsidR="00BD6B80">
        <w:t>Excel</w:t>
      </w:r>
      <w:r w:rsidR="00BD6B80">
        <w:rPr>
          <w:rtl/>
        </w:rPr>
        <w:t xml:space="preserve"> (נספח 5.0 –גיליונות עלות)</w:t>
      </w:r>
      <w:r>
        <w:rPr>
          <w:rFonts w:hint="cs"/>
          <w:rtl/>
        </w:rPr>
        <w:t xml:space="preserve"> - </w:t>
      </w:r>
      <w:r w:rsidR="00BD6B80">
        <w:rPr>
          <w:rtl/>
        </w:rPr>
        <w:t xml:space="preserve">טבלאות </w:t>
      </w:r>
      <w:r w:rsidR="00BD6B80">
        <w:t>Excel</w:t>
      </w:r>
      <w:r w:rsidR="00BD6B80">
        <w:rPr>
          <w:rtl/>
        </w:rPr>
        <w:t xml:space="preserve"> המקבילות בתוכנן לטבלאות המחירים שבפרק 5 ושאותן על המציע למלא בנתונים ולצרפן ע"ג תקליטור (</w:t>
      </w:r>
      <w:r w:rsidR="00BD6B80">
        <w:t>CD</w:t>
      </w:r>
      <w:r w:rsidR="00BD6B80">
        <w:rPr>
          <w:rtl/>
        </w:rPr>
        <w:t>) כחלק מהמענה לפרק 5.</w:t>
      </w:r>
    </w:p>
    <w:p w:rsidR="00BD6B80" w:rsidRDefault="00BD6B80" w:rsidP="007C31A4">
      <w:pPr>
        <w:pStyle w:val="Heading2"/>
        <w:keepNext w:val="0"/>
        <w:numPr>
          <w:ilvl w:val="1"/>
          <w:numId w:val="156"/>
        </w:numPr>
        <w:rPr>
          <w:rtl/>
        </w:rPr>
      </w:pPr>
      <w:bookmarkStart w:id="27" w:name="_Toc479237004"/>
      <w:bookmarkStart w:id="28" w:name="_Ref486279450"/>
      <w:bookmarkStart w:id="29" w:name="_Toc512959414"/>
      <w:r>
        <w:rPr>
          <w:rtl/>
        </w:rPr>
        <w:t>סיווג רכיבי המפרט</w:t>
      </w:r>
      <w:r w:rsidR="00EC53FC">
        <w:rPr>
          <w:rFonts w:hint="cs"/>
          <w:rtl/>
        </w:rPr>
        <w:t xml:space="preserve"> </w:t>
      </w:r>
      <w:r>
        <w:rPr>
          <w:rtl/>
        </w:rPr>
        <w:t>(</w:t>
      </w:r>
      <w:r>
        <w:t>M</w:t>
      </w:r>
      <w:r>
        <w:rPr>
          <w:rtl/>
        </w:rPr>
        <w:t>)</w:t>
      </w:r>
      <w:bookmarkEnd w:id="27"/>
      <w:bookmarkEnd w:id="28"/>
      <w:bookmarkEnd w:id="29"/>
    </w:p>
    <w:p w:rsidR="00BD6B80" w:rsidRDefault="00BD6B80" w:rsidP="00B23088">
      <w:pPr>
        <w:pStyle w:val="Heading3"/>
        <w:keepNext w:val="0"/>
        <w:rPr>
          <w:rtl/>
        </w:rPr>
      </w:pPr>
      <w:bookmarkStart w:id="30" w:name="_Toc479237005"/>
      <w:r>
        <w:rPr>
          <w:rtl/>
        </w:rPr>
        <w:t>השיטה</w:t>
      </w:r>
      <w:bookmarkEnd w:id="30"/>
      <w:r w:rsidR="00C56C08">
        <w:rPr>
          <w:rFonts w:hint="cs"/>
          <w:rtl/>
        </w:rPr>
        <w:t xml:space="preserve"> (</w:t>
      </w:r>
      <w:r w:rsidR="00C56C08">
        <w:rPr>
          <w:rFonts w:hint="cs"/>
        </w:rPr>
        <w:t>M</w:t>
      </w:r>
      <w:r w:rsidR="00C56C08">
        <w:rPr>
          <w:rFonts w:hint="cs"/>
          <w:rtl/>
        </w:rPr>
        <w:t>)</w:t>
      </w:r>
    </w:p>
    <w:p w:rsidR="00BD6B80" w:rsidRDefault="00BD6B80" w:rsidP="00B23088">
      <w:pPr>
        <w:ind w:left="720"/>
        <w:rPr>
          <w:rtl/>
        </w:rPr>
      </w:pPr>
      <w:r>
        <w:rPr>
          <w:rtl/>
        </w:rPr>
        <w:t>רכיבי המפרט מסווגים לפי הסימון הבא:</w:t>
      </w:r>
    </w:p>
    <w:p w:rsidR="00EC53FC" w:rsidRPr="00EB3F3B" w:rsidRDefault="00EC53FC" w:rsidP="007C31A4">
      <w:pPr>
        <w:numPr>
          <w:ilvl w:val="0"/>
          <w:numId w:val="196"/>
        </w:numPr>
        <w:tabs>
          <w:tab w:val="num" w:pos="1262"/>
          <w:tab w:val="left" w:pos="9989"/>
        </w:tabs>
        <w:spacing w:after="120"/>
        <w:ind w:left="1262" w:right="0" w:hanging="540"/>
        <w:rPr>
          <w:noProof/>
          <w:rtl/>
          <w:lang w:eastAsia="en-US"/>
        </w:rPr>
      </w:pPr>
      <w:bookmarkStart w:id="31" w:name="_Toc479237006"/>
      <w:r w:rsidRPr="00EB3F3B">
        <w:rPr>
          <w:b/>
          <w:bCs/>
          <w:noProof/>
          <w:lang w:eastAsia="en-US"/>
        </w:rPr>
        <w:t>I</w:t>
      </w:r>
      <w:r w:rsidRPr="00EB3F3B">
        <w:rPr>
          <w:noProof/>
          <w:rtl/>
          <w:lang w:eastAsia="en-US"/>
        </w:rPr>
        <w:t xml:space="preserve"> - </w:t>
      </w:r>
      <w:r w:rsidRPr="00EB3F3B">
        <w:rPr>
          <w:rFonts w:hint="cs"/>
          <w:noProof/>
          <w:rtl/>
          <w:lang w:eastAsia="en-US"/>
        </w:rPr>
        <w:t>סעיף</w:t>
      </w:r>
      <w:r w:rsidRPr="00EB3F3B">
        <w:rPr>
          <w:noProof/>
          <w:rtl/>
          <w:lang w:eastAsia="en-US"/>
        </w:rPr>
        <w:t xml:space="preserve"> </w:t>
      </w:r>
      <w:r w:rsidRPr="00EB3F3B">
        <w:rPr>
          <w:rFonts w:hint="cs"/>
          <w:noProof/>
          <w:rtl/>
          <w:lang w:eastAsia="en-US"/>
        </w:rPr>
        <w:t>ש</w:t>
      </w:r>
      <w:r w:rsidRPr="00EB3F3B">
        <w:rPr>
          <w:noProof/>
          <w:rtl/>
          <w:lang w:eastAsia="en-US"/>
        </w:rPr>
        <w:t xml:space="preserve">אין </w:t>
      </w:r>
      <w:r w:rsidRPr="00EB3F3B">
        <w:rPr>
          <w:rFonts w:hint="cs"/>
          <w:noProof/>
          <w:rtl/>
          <w:lang w:eastAsia="en-US"/>
        </w:rPr>
        <w:t xml:space="preserve">לגביו </w:t>
      </w:r>
      <w:r w:rsidRPr="00EB3F3B">
        <w:rPr>
          <w:noProof/>
          <w:rtl/>
          <w:lang w:eastAsia="en-US"/>
        </w:rPr>
        <w:t>צורך בתשובה. היעדר תשובה יובן כ"קראתי והבנתי</w:t>
      </w:r>
      <w:r w:rsidRPr="00EB3F3B">
        <w:rPr>
          <w:rFonts w:hint="cs"/>
          <w:noProof/>
          <w:rtl/>
          <w:lang w:eastAsia="en-US"/>
        </w:rPr>
        <w:t>, מקובל עלי</w:t>
      </w:r>
      <w:r w:rsidRPr="00EB3F3B">
        <w:rPr>
          <w:noProof/>
          <w:rtl/>
          <w:lang w:eastAsia="en-US"/>
        </w:rPr>
        <w:t xml:space="preserve">". </w:t>
      </w:r>
      <w:r w:rsidRPr="00EB3F3B">
        <w:rPr>
          <w:rFonts w:hint="cs"/>
          <w:noProof/>
          <w:rtl/>
          <w:lang w:eastAsia="en-US"/>
        </w:rPr>
        <w:t xml:space="preserve">יובהר שסעיף </w:t>
      </w:r>
      <w:r w:rsidRPr="00EB3F3B">
        <w:rPr>
          <w:rFonts w:hint="cs"/>
          <w:noProof/>
          <w:lang w:eastAsia="en-US"/>
        </w:rPr>
        <w:t>I</w:t>
      </w:r>
      <w:r w:rsidRPr="00EB3F3B">
        <w:rPr>
          <w:rFonts w:hint="cs"/>
          <w:noProof/>
          <w:rtl/>
          <w:lang w:eastAsia="en-US"/>
        </w:rPr>
        <w:t xml:space="preserve"> יכול לכלול גם דרישות, אך מעבר למחוייבות לעמוד בהן (הקיימת גם בהעדר תשובה) לא נדרש פרוט מן המציע באשר לאופן המימוש או הפתרון.</w:t>
      </w:r>
      <w:r>
        <w:rPr>
          <w:rFonts w:hint="cs"/>
          <w:noProof/>
          <w:rtl/>
          <w:lang w:eastAsia="en-US"/>
        </w:rPr>
        <w:t xml:space="preserve"> מובהר כי אין להתנות על האמור בסעיף המסווג כסעיף </w:t>
      </w:r>
      <w:r>
        <w:rPr>
          <w:rFonts w:hint="cs"/>
          <w:noProof/>
          <w:lang w:eastAsia="en-US"/>
        </w:rPr>
        <w:t>I</w:t>
      </w:r>
      <w:r>
        <w:rPr>
          <w:rFonts w:hint="cs"/>
          <w:noProof/>
          <w:rtl/>
          <w:lang w:eastAsia="en-US"/>
        </w:rPr>
        <w:t xml:space="preserve"> מקום שהתנייה זו לא אושרה במפורש.</w:t>
      </w:r>
    </w:p>
    <w:p w:rsidR="00EC53FC" w:rsidRPr="00EC53FC" w:rsidRDefault="00EC53FC" w:rsidP="007C31A4">
      <w:pPr>
        <w:numPr>
          <w:ilvl w:val="0"/>
          <w:numId w:val="196"/>
        </w:numPr>
        <w:tabs>
          <w:tab w:val="num" w:pos="1262"/>
          <w:tab w:val="left" w:pos="9989"/>
        </w:tabs>
        <w:spacing w:after="120"/>
        <w:ind w:left="1262" w:right="0" w:hanging="540"/>
        <w:rPr>
          <w:noProof/>
          <w:lang w:eastAsia="en-US"/>
        </w:rPr>
      </w:pPr>
      <w:r w:rsidRPr="00EB3F3B">
        <w:rPr>
          <w:b/>
          <w:bCs/>
          <w:noProof/>
          <w:lang w:eastAsia="en-US"/>
        </w:rPr>
        <w:t>S</w:t>
      </w:r>
      <w:r w:rsidRPr="00B23088">
        <w:rPr>
          <w:b/>
          <w:bCs/>
          <w:noProof/>
          <w:rtl/>
          <w:lang w:eastAsia="en-US"/>
        </w:rPr>
        <w:t xml:space="preserve">- </w:t>
      </w:r>
      <w:r w:rsidRPr="00650C84">
        <w:rPr>
          <w:noProof/>
          <w:rtl/>
          <w:lang w:eastAsia="en-US"/>
        </w:rPr>
        <w:t>המציע נדרש לענות באופן מדויק ומלא על הדרישה, אין באפשרותו להסתייג ממנה או מכל פרט שבה, ואין באפשרותו להציע פתרון חליפי. עם זאת ניתן להציע תוספות והרחבות אשר ישפרו את הפתרון, אם לא הובעה הסתייגות לכך במפרט, ובלבד שאין בהן סתירה לנדרש</w:t>
      </w:r>
      <w:r w:rsidRPr="00865227">
        <w:rPr>
          <w:rFonts w:hint="cs"/>
          <w:noProof/>
          <w:rtl/>
          <w:lang w:eastAsia="en-US"/>
        </w:rPr>
        <w:t>.</w:t>
      </w:r>
    </w:p>
    <w:p w:rsidR="00EC53FC" w:rsidRPr="00EB3F3B" w:rsidRDefault="00EC53FC" w:rsidP="00EC53FC">
      <w:pPr>
        <w:tabs>
          <w:tab w:val="num" w:pos="1262"/>
          <w:tab w:val="left" w:pos="1843"/>
          <w:tab w:val="left" w:pos="9989"/>
        </w:tabs>
        <w:spacing w:before="60" w:after="120"/>
        <w:ind w:left="1259" w:hanging="539"/>
        <w:rPr>
          <w:noProof/>
          <w:rtl/>
          <w:lang w:eastAsia="en-US"/>
        </w:rPr>
      </w:pPr>
      <w:r w:rsidRPr="00EB3F3B">
        <w:rPr>
          <w:rFonts w:hint="cs"/>
          <w:noProof/>
          <w:rtl/>
          <w:lang w:eastAsia="en-US"/>
        </w:rPr>
        <w:tab/>
      </w:r>
      <w:r w:rsidRPr="00EB3F3B">
        <w:rPr>
          <w:rFonts w:hint="eastAsia"/>
          <w:noProof/>
          <w:rtl/>
          <w:lang w:eastAsia="en-US"/>
        </w:rPr>
        <w:t>אם</w:t>
      </w:r>
      <w:r w:rsidRPr="00EB3F3B">
        <w:rPr>
          <w:noProof/>
          <w:rtl/>
          <w:lang w:eastAsia="en-US"/>
        </w:rPr>
        <w:t xml:space="preserve"> </w:t>
      </w:r>
      <w:r w:rsidRPr="00EB3F3B">
        <w:rPr>
          <w:rFonts w:hint="eastAsia"/>
          <w:noProof/>
          <w:rtl/>
          <w:lang w:eastAsia="en-US"/>
        </w:rPr>
        <w:t>נדרשת</w:t>
      </w:r>
      <w:r w:rsidRPr="00EB3F3B">
        <w:rPr>
          <w:noProof/>
          <w:rtl/>
          <w:lang w:eastAsia="en-US"/>
        </w:rPr>
        <w:t xml:space="preserve"> </w:t>
      </w:r>
      <w:r w:rsidRPr="00EB3F3B">
        <w:rPr>
          <w:rFonts w:hint="eastAsia"/>
          <w:noProof/>
          <w:rtl/>
          <w:lang w:eastAsia="en-US"/>
        </w:rPr>
        <w:t>תשובה</w:t>
      </w:r>
      <w:r w:rsidRPr="00EB3F3B">
        <w:rPr>
          <w:noProof/>
          <w:rtl/>
          <w:lang w:eastAsia="en-US"/>
        </w:rPr>
        <w:t xml:space="preserve"> </w:t>
      </w:r>
      <w:r w:rsidRPr="00EB3F3B">
        <w:rPr>
          <w:rFonts w:hint="eastAsia"/>
          <w:noProof/>
          <w:rtl/>
          <w:lang w:eastAsia="en-US"/>
        </w:rPr>
        <w:t>ארוכה</w:t>
      </w:r>
      <w:r w:rsidRPr="00EB3F3B">
        <w:rPr>
          <w:noProof/>
          <w:rtl/>
          <w:lang w:eastAsia="en-US"/>
        </w:rPr>
        <w:t xml:space="preserve"> </w:t>
      </w:r>
      <w:r w:rsidRPr="00EB3F3B">
        <w:rPr>
          <w:rFonts w:hint="eastAsia"/>
          <w:noProof/>
          <w:rtl/>
          <w:lang w:eastAsia="en-US"/>
        </w:rPr>
        <w:t>במיוחד</w:t>
      </w:r>
      <w:r w:rsidRPr="00EB3F3B">
        <w:rPr>
          <w:noProof/>
          <w:rtl/>
          <w:lang w:eastAsia="en-US"/>
        </w:rPr>
        <w:t xml:space="preserve">, </w:t>
      </w:r>
      <w:r w:rsidRPr="00EB3F3B">
        <w:rPr>
          <w:rFonts w:hint="eastAsia"/>
          <w:noProof/>
          <w:rtl/>
          <w:lang w:eastAsia="en-US"/>
        </w:rPr>
        <w:t>ניתן</w:t>
      </w:r>
      <w:r w:rsidRPr="00EB3F3B">
        <w:rPr>
          <w:noProof/>
          <w:rtl/>
          <w:lang w:eastAsia="en-US"/>
        </w:rPr>
        <w:t xml:space="preserve"> </w:t>
      </w:r>
      <w:r w:rsidRPr="00EB3F3B">
        <w:rPr>
          <w:rFonts w:hint="cs"/>
          <w:noProof/>
          <w:rtl/>
          <w:lang w:eastAsia="en-US"/>
        </w:rPr>
        <w:t>לכתוב</w:t>
      </w:r>
      <w:r w:rsidRPr="00EB3F3B">
        <w:rPr>
          <w:noProof/>
          <w:rtl/>
          <w:lang w:eastAsia="en-US"/>
        </w:rPr>
        <w:t xml:space="preserve"> </w:t>
      </w:r>
      <w:r w:rsidRPr="00EB3F3B">
        <w:rPr>
          <w:rFonts w:hint="eastAsia"/>
          <w:noProof/>
          <w:rtl/>
          <w:lang w:eastAsia="en-US"/>
        </w:rPr>
        <w:t>תשובה</w:t>
      </w:r>
      <w:r w:rsidRPr="00EB3F3B">
        <w:rPr>
          <w:noProof/>
          <w:rtl/>
          <w:lang w:eastAsia="en-US"/>
        </w:rPr>
        <w:t xml:space="preserve"> </w:t>
      </w:r>
      <w:r w:rsidRPr="00EB3F3B">
        <w:rPr>
          <w:rFonts w:hint="eastAsia"/>
          <w:noProof/>
          <w:rtl/>
          <w:lang w:eastAsia="en-US"/>
        </w:rPr>
        <w:t>תמציתית</w:t>
      </w:r>
      <w:r w:rsidRPr="00EB3F3B">
        <w:rPr>
          <w:noProof/>
          <w:rtl/>
          <w:lang w:eastAsia="en-US"/>
        </w:rPr>
        <w:t xml:space="preserve"> </w:t>
      </w:r>
      <w:r w:rsidRPr="00EB3F3B">
        <w:rPr>
          <w:rFonts w:hint="eastAsia"/>
          <w:noProof/>
          <w:rtl/>
          <w:lang w:eastAsia="en-US"/>
        </w:rPr>
        <w:t>ולצרף</w:t>
      </w:r>
      <w:r w:rsidRPr="00EB3F3B">
        <w:rPr>
          <w:noProof/>
          <w:rtl/>
          <w:lang w:eastAsia="en-US"/>
        </w:rPr>
        <w:t xml:space="preserve"> </w:t>
      </w:r>
      <w:r w:rsidRPr="00EB3F3B">
        <w:rPr>
          <w:rFonts w:hint="eastAsia"/>
          <w:noProof/>
          <w:rtl/>
          <w:lang w:eastAsia="en-US"/>
        </w:rPr>
        <w:t>נספח</w:t>
      </w:r>
      <w:r w:rsidRPr="00EB3F3B">
        <w:rPr>
          <w:noProof/>
          <w:rtl/>
          <w:lang w:eastAsia="en-US"/>
        </w:rPr>
        <w:t xml:space="preserve"> </w:t>
      </w:r>
      <w:r w:rsidRPr="00EB3F3B">
        <w:rPr>
          <w:rFonts w:hint="eastAsia"/>
          <w:noProof/>
          <w:rtl/>
          <w:lang w:eastAsia="en-US"/>
        </w:rPr>
        <w:t>המפרט</w:t>
      </w:r>
      <w:r w:rsidRPr="00EB3F3B">
        <w:rPr>
          <w:noProof/>
          <w:rtl/>
          <w:lang w:eastAsia="en-US"/>
        </w:rPr>
        <w:t xml:space="preserve"> </w:t>
      </w:r>
      <w:r w:rsidRPr="00EB3F3B">
        <w:rPr>
          <w:rFonts w:hint="eastAsia"/>
          <w:noProof/>
          <w:rtl/>
          <w:lang w:eastAsia="en-US"/>
        </w:rPr>
        <w:t>את</w:t>
      </w:r>
      <w:r w:rsidRPr="00EB3F3B">
        <w:rPr>
          <w:noProof/>
          <w:rtl/>
          <w:lang w:eastAsia="en-US"/>
        </w:rPr>
        <w:t xml:space="preserve"> </w:t>
      </w:r>
      <w:r w:rsidRPr="00EB3F3B">
        <w:rPr>
          <w:rFonts w:hint="eastAsia"/>
          <w:noProof/>
          <w:rtl/>
          <w:lang w:eastAsia="en-US"/>
        </w:rPr>
        <w:t>התשובה</w:t>
      </w:r>
      <w:r w:rsidRPr="00EB3F3B">
        <w:rPr>
          <w:noProof/>
          <w:rtl/>
          <w:lang w:eastAsia="en-US"/>
        </w:rPr>
        <w:t xml:space="preserve">. </w:t>
      </w:r>
      <w:r w:rsidRPr="00EB3F3B">
        <w:rPr>
          <w:rFonts w:hint="eastAsia"/>
          <w:noProof/>
          <w:rtl/>
          <w:lang w:eastAsia="en-US"/>
        </w:rPr>
        <w:t>מספרי</w:t>
      </w:r>
      <w:r w:rsidRPr="00EB3F3B">
        <w:rPr>
          <w:noProof/>
          <w:rtl/>
          <w:lang w:eastAsia="en-US"/>
        </w:rPr>
        <w:t xml:space="preserve"> </w:t>
      </w:r>
      <w:r w:rsidRPr="00EB3F3B">
        <w:rPr>
          <w:rFonts w:hint="eastAsia"/>
          <w:noProof/>
          <w:rtl/>
          <w:lang w:eastAsia="en-US"/>
        </w:rPr>
        <w:t>הנספחים</w:t>
      </w:r>
      <w:r w:rsidRPr="00EB3F3B">
        <w:rPr>
          <w:noProof/>
          <w:rtl/>
          <w:lang w:eastAsia="en-US"/>
        </w:rPr>
        <w:t xml:space="preserve"> </w:t>
      </w:r>
      <w:r w:rsidRPr="00EB3F3B">
        <w:rPr>
          <w:rFonts w:hint="eastAsia"/>
          <w:noProof/>
          <w:rtl/>
          <w:lang w:eastAsia="en-US"/>
        </w:rPr>
        <w:t>יהיו</w:t>
      </w:r>
      <w:r w:rsidRPr="00EB3F3B">
        <w:rPr>
          <w:noProof/>
          <w:rtl/>
          <w:lang w:eastAsia="en-US"/>
        </w:rPr>
        <w:t xml:space="preserve"> </w:t>
      </w:r>
      <w:r w:rsidRPr="00EB3F3B">
        <w:rPr>
          <w:rFonts w:hint="eastAsia"/>
          <w:noProof/>
          <w:rtl/>
          <w:lang w:eastAsia="en-US"/>
        </w:rPr>
        <w:t>כמספרי</w:t>
      </w:r>
      <w:r w:rsidRPr="00EB3F3B">
        <w:rPr>
          <w:noProof/>
          <w:rtl/>
          <w:lang w:eastAsia="en-US"/>
        </w:rPr>
        <w:t xml:space="preserve"> </w:t>
      </w:r>
      <w:r w:rsidRPr="00EB3F3B">
        <w:rPr>
          <w:rFonts w:hint="eastAsia"/>
          <w:noProof/>
          <w:rtl/>
          <w:lang w:eastAsia="en-US"/>
        </w:rPr>
        <w:t>הסעיפים</w:t>
      </w:r>
      <w:r w:rsidRPr="00EB3F3B">
        <w:rPr>
          <w:rFonts w:hint="cs"/>
          <w:noProof/>
          <w:rtl/>
          <w:lang w:eastAsia="en-US"/>
        </w:rPr>
        <w:t>,</w:t>
      </w:r>
      <w:r w:rsidRPr="00EB3F3B">
        <w:rPr>
          <w:noProof/>
          <w:rtl/>
          <w:lang w:eastAsia="en-US"/>
        </w:rPr>
        <w:t xml:space="preserve"> </w:t>
      </w:r>
      <w:r w:rsidRPr="00EB3F3B">
        <w:rPr>
          <w:rFonts w:hint="cs"/>
          <w:noProof/>
          <w:rtl/>
          <w:lang w:eastAsia="en-US"/>
        </w:rPr>
        <w:t>ש</w:t>
      </w:r>
      <w:r w:rsidRPr="00EB3F3B">
        <w:rPr>
          <w:rFonts w:hint="eastAsia"/>
          <w:noProof/>
          <w:rtl/>
          <w:lang w:eastAsia="en-US"/>
        </w:rPr>
        <w:t>להם</w:t>
      </w:r>
      <w:r w:rsidRPr="00EB3F3B">
        <w:rPr>
          <w:noProof/>
          <w:rtl/>
          <w:lang w:eastAsia="en-US"/>
        </w:rPr>
        <w:t xml:space="preserve"> </w:t>
      </w:r>
      <w:r w:rsidRPr="00EB3F3B">
        <w:rPr>
          <w:rFonts w:hint="eastAsia"/>
          <w:noProof/>
          <w:rtl/>
          <w:lang w:eastAsia="en-US"/>
        </w:rPr>
        <w:t>הם</w:t>
      </w:r>
      <w:r w:rsidRPr="00EB3F3B">
        <w:rPr>
          <w:noProof/>
          <w:rtl/>
          <w:lang w:eastAsia="en-US"/>
        </w:rPr>
        <w:t xml:space="preserve"> </w:t>
      </w:r>
      <w:r w:rsidRPr="00EB3F3B">
        <w:rPr>
          <w:rFonts w:hint="cs"/>
          <w:noProof/>
          <w:rtl/>
          <w:lang w:eastAsia="en-US"/>
        </w:rPr>
        <w:t>מספקים</w:t>
      </w:r>
      <w:r w:rsidRPr="00EB3F3B">
        <w:rPr>
          <w:noProof/>
          <w:rtl/>
          <w:lang w:eastAsia="en-US"/>
        </w:rPr>
        <w:t xml:space="preserve"> </w:t>
      </w:r>
      <w:r w:rsidRPr="00EB3F3B">
        <w:rPr>
          <w:rFonts w:hint="eastAsia"/>
          <w:noProof/>
          <w:rtl/>
          <w:lang w:eastAsia="en-US"/>
        </w:rPr>
        <w:t>פירוט</w:t>
      </w:r>
      <w:r w:rsidRPr="00EB3F3B">
        <w:rPr>
          <w:rFonts w:hint="cs"/>
          <w:noProof/>
          <w:rtl/>
          <w:lang w:eastAsia="en-US"/>
        </w:rPr>
        <w:t>.</w:t>
      </w:r>
    </w:p>
    <w:p w:rsidR="00EC53FC" w:rsidRPr="00EB3F3B" w:rsidRDefault="00EC53FC" w:rsidP="007C31A4">
      <w:pPr>
        <w:numPr>
          <w:ilvl w:val="0"/>
          <w:numId w:val="196"/>
        </w:numPr>
        <w:tabs>
          <w:tab w:val="num" w:pos="1262"/>
          <w:tab w:val="left" w:pos="9989"/>
        </w:tabs>
        <w:spacing w:before="120" w:after="120"/>
        <w:ind w:left="1259" w:right="0" w:hanging="539"/>
        <w:rPr>
          <w:noProof/>
          <w:rtl/>
          <w:lang w:eastAsia="en-US"/>
        </w:rPr>
      </w:pPr>
      <w:r w:rsidRPr="00EB3F3B">
        <w:rPr>
          <w:rFonts w:hint="cs"/>
          <w:b/>
          <w:bCs/>
          <w:noProof/>
          <w:lang w:eastAsia="en-US"/>
        </w:rPr>
        <w:t>L</w:t>
      </w:r>
      <w:r w:rsidRPr="00EB3F3B">
        <w:rPr>
          <w:rFonts w:hint="cs"/>
          <w:noProof/>
          <w:rtl/>
          <w:lang w:eastAsia="en-US"/>
        </w:rPr>
        <w:t xml:space="preserve"> </w:t>
      </w:r>
      <w:r w:rsidRPr="00EB3F3B">
        <w:rPr>
          <w:noProof/>
          <w:rtl/>
          <w:lang w:eastAsia="en-US"/>
        </w:rPr>
        <w:t>–</w:t>
      </w:r>
      <w:r w:rsidRPr="00EB3F3B">
        <w:rPr>
          <w:rFonts w:hint="cs"/>
          <w:noProof/>
          <w:rtl/>
          <w:lang w:eastAsia="en-US"/>
        </w:rPr>
        <w:t xml:space="preserve"> סעיף הדורש תשובה מפורטת בדומה לסעיף בסיווג </w:t>
      </w:r>
      <w:r w:rsidRPr="00EB3F3B">
        <w:rPr>
          <w:rFonts w:hint="cs"/>
          <w:noProof/>
          <w:lang w:eastAsia="en-US"/>
        </w:rPr>
        <w:t>S</w:t>
      </w:r>
      <w:r w:rsidRPr="00EB3F3B">
        <w:rPr>
          <w:rFonts w:hint="cs"/>
          <w:noProof/>
          <w:rtl/>
          <w:lang w:eastAsia="en-US"/>
        </w:rPr>
        <w:t>, ובנוסף לכך נדרשת תשובת המציע לעמוד בציון עובר בהתאם לאמור בסעיף. אי עמידה בציון עובר עלולה להביא לפסילת ההצעה.</w:t>
      </w:r>
    </w:p>
    <w:p w:rsidR="00EC53FC" w:rsidRPr="00EB3F3B" w:rsidRDefault="00EC53FC" w:rsidP="007C31A4">
      <w:pPr>
        <w:numPr>
          <w:ilvl w:val="0"/>
          <w:numId w:val="196"/>
        </w:numPr>
        <w:tabs>
          <w:tab w:val="num" w:pos="1262"/>
          <w:tab w:val="left" w:pos="9989"/>
        </w:tabs>
        <w:spacing w:before="120" w:after="120"/>
        <w:ind w:left="1259" w:right="0" w:hanging="539"/>
        <w:rPr>
          <w:noProof/>
          <w:rtl/>
          <w:lang w:eastAsia="en-US"/>
        </w:rPr>
      </w:pPr>
      <w:r w:rsidRPr="00EB3F3B">
        <w:rPr>
          <w:b/>
          <w:bCs/>
          <w:noProof/>
          <w:lang w:eastAsia="en-US"/>
        </w:rPr>
        <w:t>M</w:t>
      </w:r>
      <w:r w:rsidRPr="00EB3F3B">
        <w:rPr>
          <w:b/>
          <w:bCs/>
          <w:noProof/>
          <w:rtl/>
          <w:lang w:eastAsia="en-US"/>
        </w:rPr>
        <w:t xml:space="preserve"> -  </w:t>
      </w:r>
      <w:r w:rsidRPr="00EB3F3B">
        <w:rPr>
          <w:noProof/>
          <w:rtl/>
          <w:lang w:eastAsia="en-US"/>
        </w:rPr>
        <w:t>רכיב סף (</w:t>
      </w:r>
      <w:r w:rsidRPr="00EB3F3B">
        <w:rPr>
          <w:noProof/>
          <w:lang w:eastAsia="en-US"/>
        </w:rPr>
        <w:t>NO GO</w:t>
      </w:r>
      <w:r w:rsidRPr="00EB3F3B">
        <w:rPr>
          <w:noProof/>
          <w:rtl/>
          <w:lang w:eastAsia="en-US"/>
        </w:rPr>
        <w:t>/</w:t>
      </w:r>
      <w:r w:rsidRPr="00EB3F3B">
        <w:rPr>
          <w:noProof/>
          <w:lang w:eastAsia="en-US"/>
        </w:rPr>
        <w:t>GO</w:t>
      </w:r>
      <w:r>
        <w:rPr>
          <w:noProof/>
          <w:rtl/>
          <w:lang w:eastAsia="en-US"/>
        </w:rPr>
        <w:t>).</w:t>
      </w:r>
    </w:p>
    <w:p w:rsidR="00EC53FC" w:rsidRPr="00EB3F3B" w:rsidRDefault="00EC53FC" w:rsidP="00EC53FC">
      <w:pPr>
        <w:tabs>
          <w:tab w:val="num" w:pos="1262"/>
          <w:tab w:val="left" w:pos="1843"/>
          <w:tab w:val="left" w:pos="9989"/>
        </w:tabs>
        <w:spacing w:before="120" w:after="120"/>
        <w:ind w:left="1262" w:hanging="540"/>
        <w:rPr>
          <w:noProof/>
          <w:rtl/>
          <w:lang w:eastAsia="en-US"/>
        </w:rPr>
      </w:pPr>
      <w:r w:rsidRPr="00EB3F3B">
        <w:rPr>
          <w:rFonts w:hint="cs"/>
          <w:noProof/>
          <w:rtl/>
          <w:lang w:eastAsia="en-US"/>
        </w:rPr>
        <w:tab/>
      </w:r>
      <w:r w:rsidRPr="00EB3F3B">
        <w:rPr>
          <w:noProof/>
          <w:rtl/>
          <w:lang w:eastAsia="en-US"/>
        </w:rPr>
        <w:t xml:space="preserve">תשובת הספק תהיה מסוג "קראתי והבנתי - מקובל עלי" בדומה לסיווג </w:t>
      </w:r>
      <w:r w:rsidRPr="00EB3F3B">
        <w:rPr>
          <w:noProof/>
          <w:lang w:eastAsia="en-US"/>
        </w:rPr>
        <w:t>I</w:t>
      </w:r>
      <w:r w:rsidRPr="00EB3F3B">
        <w:rPr>
          <w:rFonts w:hint="cs"/>
          <w:noProof/>
          <w:rtl/>
          <w:lang w:eastAsia="en-US"/>
        </w:rPr>
        <w:t xml:space="preserve">, </w:t>
      </w:r>
      <w:r w:rsidRPr="00EB3F3B">
        <w:rPr>
          <w:noProof/>
          <w:rtl/>
          <w:lang w:eastAsia="en-US"/>
        </w:rPr>
        <w:t xml:space="preserve">או תשובה עניינית ומלאה בדומה לסיווג </w:t>
      </w:r>
      <w:r w:rsidRPr="00EB3F3B">
        <w:rPr>
          <w:noProof/>
          <w:lang w:eastAsia="en-US"/>
        </w:rPr>
        <w:t>S</w:t>
      </w:r>
      <w:r w:rsidRPr="00EB3F3B">
        <w:rPr>
          <w:noProof/>
          <w:rtl/>
          <w:lang w:eastAsia="en-US"/>
        </w:rPr>
        <w:t xml:space="preserve"> </w:t>
      </w:r>
      <w:r w:rsidRPr="00EB3F3B">
        <w:rPr>
          <w:rFonts w:hint="cs"/>
          <w:noProof/>
          <w:rtl/>
          <w:lang w:eastAsia="en-US"/>
        </w:rPr>
        <w:t xml:space="preserve">בהתאם לעולה מן הנדרש בסעיף. </w:t>
      </w:r>
      <w:r w:rsidRPr="00EB3F3B">
        <w:rPr>
          <w:noProof/>
          <w:rtl/>
          <w:lang w:eastAsia="en-US"/>
        </w:rPr>
        <w:t xml:space="preserve">הסתייגות </w:t>
      </w:r>
      <w:r w:rsidRPr="00EB3F3B">
        <w:rPr>
          <w:rFonts w:hint="cs"/>
          <w:noProof/>
          <w:rtl/>
          <w:lang w:eastAsia="en-US"/>
        </w:rPr>
        <w:t>או אי עמידה ב</w:t>
      </w:r>
      <w:r w:rsidRPr="00EB3F3B">
        <w:rPr>
          <w:noProof/>
          <w:rtl/>
          <w:lang w:eastAsia="en-US"/>
        </w:rPr>
        <w:t xml:space="preserve">סעיף </w:t>
      </w:r>
      <w:r w:rsidRPr="00EB3F3B">
        <w:rPr>
          <w:rFonts w:hint="cs"/>
          <w:noProof/>
          <w:rtl/>
          <w:lang w:eastAsia="en-US"/>
        </w:rPr>
        <w:t xml:space="preserve">בסיווג </w:t>
      </w:r>
      <w:r w:rsidRPr="00EB3F3B">
        <w:rPr>
          <w:rFonts w:hint="cs"/>
          <w:noProof/>
          <w:lang w:eastAsia="en-US"/>
        </w:rPr>
        <w:t>M</w:t>
      </w:r>
      <w:r w:rsidRPr="00EB3F3B">
        <w:rPr>
          <w:rFonts w:hint="cs"/>
          <w:noProof/>
          <w:rtl/>
          <w:lang w:eastAsia="en-US"/>
        </w:rPr>
        <w:t xml:space="preserve"> תביא</w:t>
      </w:r>
      <w:r w:rsidRPr="00EB3F3B">
        <w:rPr>
          <w:noProof/>
          <w:rtl/>
          <w:lang w:eastAsia="en-US"/>
        </w:rPr>
        <w:t xml:space="preserve"> לפסילת ההצעה.</w:t>
      </w:r>
    </w:p>
    <w:p w:rsidR="00EC53FC" w:rsidRPr="00EB3F3B" w:rsidRDefault="00EC53FC" w:rsidP="007C31A4">
      <w:pPr>
        <w:numPr>
          <w:ilvl w:val="0"/>
          <w:numId w:val="196"/>
        </w:numPr>
        <w:tabs>
          <w:tab w:val="num" w:pos="1262"/>
          <w:tab w:val="left" w:pos="9989"/>
        </w:tabs>
        <w:spacing w:before="120" w:after="120"/>
        <w:ind w:left="1259" w:right="0" w:hanging="539"/>
        <w:rPr>
          <w:noProof/>
          <w:rtl/>
          <w:lang w:eastAsia="en-US"/>
        </w:rPr>
      </w:pPr>
      <w:r w:rsidRPr="00EB3F3B">
        <w:rPr>
          <w:b/>
          <w:bCs/>
          <w:noProof/>
          <w:lang w:eastAsia="en-US"/>
        </w:rPr>
        <w:t>N</w:t>
      </w:r>
      <w:r w:rsidRPr="00EB3F3B">
        <w:rPr>
          <w:b/>
          <w:bCs/>
          <w:noProof/>
          <w:rtl/>
          <w:lang w:eastAsia="en-US"/>
        </w:rPr>
        <w:t xml:space="preserve"> - </w:t>
      </w:r>
      <w:r w:rsidRPr="00EB3F3B">
        <w:rPr>
          <w:noProof/>
          <w:rtl/>
          <w:lang w:eastAsia="en-US"/>
        </w:rPr>
        <w:t>סעיף שהושמט מהבקשה ו/או שאינו רלבנטי ואין צורך לענות עליו.</w:t>
      </w:r>
    </w:p>
    <w:p w:rsidR="00BD6B80" w:rsidRDefault="00BD6B80" w:rsidP="00B23088">
      <w:pPr>
        <w:pStyle w:val="Heading3"/>
        <w:keepNext w:val="0"/>
        <w:rPr>
          <w:rtl/>
        </w:rPr>
      </w:pPr>
      <w:r>
        <w:rPr>
          <w:rtl/>
        </w:rPr>
        <w:t>המענה</w:t>
      </w:r>
      <w:bookmarkEnd w:id="31"/>
      <w:r w:rsidR="00C56C08">
        <w:rPr>
          <w:rFonts w:hint="cs"/>
          <w:rtl/>
        </w:rPr>
        <w:t xml:space="preserve"> (</w:t>
      </w:r>
      <w:r w:rsidR="00C56C08">
        <w:rPr>
          <w:rFonts w:hint="cs"/>
        </w:rPr>
        <w:t>M</w:t>
      </w:r>
      <w:r w:rsidR="00C56C08">
        <w:rPr>
          <w:rFonts w:hint="cs"/>
          <w:rtl/>
        </w:rPr>
        <w:t>)</w:t>
      </w:r>
    </w:p>
    <w:p w:rsidR="00BD6B80" w:rsidRDefault="00BD6B80" w:rsidP="00B23088">
      <w:pPr>
        <w:ind w:left="720"/>
        <w:rPr>
          <w:rtl/>
        </w:rPr>
      </w:pPr>
      <w:r>
        <w:rPr>
          <w:rtl/>
        </w:rPr>
        <w:t>המציע נדרש לשים לב לסיווג ולפעול בהתאם למפורט להלן.</w:t>
      </w:r>
    </w:p>
    <w:p w:rsidR="00BD6B80" w:rsidRDefault="00BD6B80" w:rsidP="007C31A4">
      <w:pPr>
        <w:numPr>
          <w:ilvl w:val="0"/>
          <w:numId w:val="197"/>
        </w:numPr>
        <w:tabs>
          <w:tab w:val="left" w:pos="9989"/>
        </w:tabs>
        <w:ind w:left="1259" w:right="0" w:hanging="539"/>
      </w:pPr>
      <w:r w:rsidRPr="00650C84">
        <w:rPr>
          <w:rtl/>
        </w:rPr>
        <w:t>סיווג</w:t>
      </w:r>
      <w:r w:rsidRPr="00865227">
        <w:rPr>
          <w:rtl/>
        </w:rPr>
        <w:t xml:space="preserve"> של רכיב אב תקף לכל הבנים אלא אם צוין ברכיב הבן אחרת. כלומר, רכיב שמסומן לידו סיווג – זה הסיווג המחייב. רכיב שאין לידו סימון – יירש את סיווג מרכיב האב שלו.</w:t>
      </w:r>
    </w:p>
    <w:p w:rsidR="00650C84" w:rsidRPr="00650C84" w:rsidRDefault="00650C84" w:rsidP="007C31A4">
      <w:pPr>
        <w:numPr>
          <w:ilvl w:val="0"/>
          <w:numId w:val="197"/>
        </w:numPr>
        <w:tabs>
          <w:tab w:val="left" w:pos="9989"/>
        </w:tabs>
        <w:ind w:left="1259" w:right="0" w:hanging="539"/>
        <w:rPr>
          <w:b/>
          <w:bCs/>
          <w:u w:val="single"/>
          <w:rtl/>
        </w:rPr>
      </w:pPr>
      <w:r w:rsidRPr="00650C84">
        <w:rPr>
          <w:rFonts w:hint="cs"/>
          <w:b/>
          <w:bCs/>
          <w:u w:val="single"/>
          <w:rtl/>
        </w:rPr>
        <w:t>יודגש</w:t>
      </w:r>
      <w:r w:rsidRPr="00865227">
        <w:rPr>
          <w:rFonts w:hint="cs"/>
          <w:b/>
          <w:bCs/>
          <w:u w:val="single"/>
          <w:rtl/>
        </w:rPr>
        <w:t xml:space="preserve"> שוב, כי </w:t>
      </w:r>
      <w:r w:rsidRPr="00650C84">
        <w:rPr>
          <w:b/>
          <w:bCs/>
          <w:u w:val="single"/>
          <w:rtl/>
        </w:rPr>
        <w:t xml:space="preserve">הסתייגות </w:t>
      </w:r>
      <w:r w:rsidRPr="00650C84">
        <w:rPr>
          <w:rFonts w:hint="eastAsia"/>
          <w:b/>
          <w:bCs/>
          <w:u w:val="single"/>
          <w:rtl/>
        </w:rPr>
        <w:t>מדרישות</w:t>
      </w:r>
      <w:r w:rsidRPr="00650C84">
        <w:rPr>
          <w:b/>
          <w:bCs/>
          <w:u w:val="single"/>
          <w:rtl/>
        </w:rPr>
        <w:t xml:space="preserve"> </w:t>
      </w:r>
      <w:r w:rsidRPr="00650C84">
        <w:rPr>
          <w:rFonts w:hint="eastAsia"/>
          <w:b/>
          <w:bCs/>
          <w:u w:val="single"/>
          <w:rtl/>
        </w:rPr>
        <w:t>המכרז</w:t>
      </w:r>
      <w:r w:rsidRPr="00650C84">
        <w:rPr>
          <w:b/>
          <w:bCs/>
          <w:u w:val="single"/>
          <w:rtl/>
        </w:rPr>
        <w:t xml:space="preserve"> </w:t>
      </w:r>
      <w:r w:rsidRPr="00650C84">
        <w:rPr>
          <w:rFonts w:hint="eastAsia"/>
          <w:b/>
          <w:bCs/>
          <w:u w:val="single"/>
          <w:rtl/>
        </w:rPr>
        <w:t>ב</w:t>
      </w:r>
      <w:r w:rsidRPr="00650C84">
        <w:rPr>
          <w:b/>
          <w:bCs/>
          <w:u w:val="single"/>
          <w:rtl/>
        </w:rPr>
        <w:t xml:space="preserve">סעיף </w:t>
      </w:r>
      <w:r w:rsidRPr="00650C84">
        <w:rPr>
          <w:rFonts w:hint="eastAsia"/>
          <w:b/>
          <w:bCs/>
          <w:u w:val="single"/>
          <w:rtl/>
        </w:rPr>
        <w:t>כלשהו</w:t>
      </w:r>
      <w:r w:rsidRPr="00650C84">
        <w:rPr>
          <w:b/>
          <w:bCs/>
          <w:u w:val="single"/>
          <w:rtl/>
        </w:rPr>
        <w:t xml:space="preserve">, יהא סיווגו אשר יהיה (לרבות סווג </w:t>
      </w:r>
      <w:r w:rsidRPr="00650C84">
        <w:rPr>
          <w:b/>
          <w:bCs/>
          <w:u w:val="single"/>
        </w:rPr>
        <w:t>I</w:t>
      </w:r>
      <w:r w:rsidRPr="00650C84">
        <w:rPr>
          <w:b/>
          <w:bCs/>
          <w:u w:val="single"/>
          <w:rtl/>
        </w:rPr>
        <w:t xml:space="preserve"> או </w:t>
      </w:r>
      <w:r w:rsidRPr="00650C84">
        <w:rPr>
          <w:b/>
          <w:bCs/>
          <w:u w:val="single"/>
        </w:rPr>
        <w:t>S</w:t>
      </w:r>
      <w:r w:rsidRPr="00650C84">
        <w:rPr>
          <w:b/>
          <w:bCs/>
          <w:u w:val="single"/>
          <w:rtl/>
        </w:rPr>
        <w:t xml:space="preserve">), </w:t>
      </w:r>
      <w:r w:rsidRPr="00650C84">
        <w:rPr>
          <w:rFonts w:hint="eastAsia"/>
          <w:b/>
          <w:bCs/>
          <w:u w:val="single"/>
          <w:rtl/>
        </w:rPr>
        <w:t>עלולה</w:t>
      </w:r>
      <w:r w:rsidRPr="00650C84">
        <w:rPr>
          <w:b/>
          <w:bCs/>
          <w:u w:val="single"/>
          <w:rtl/>
        </w:rPr>
        <w:t xml:space="preserve"> </w:t>
      </w:r>
      <w:r w:rsidRPr="00650C84">
        <w:rPr>
          <w:rFonts w:hint="eastAsia"/>
          <w:b/>
          <w:bCs/>
          <w:u w:val="single"/>
          <w:rtl/>
        </w:rPr>
        <w:t>להוביל</w:t>
      </w:r>
      <w:r w:rsidRPr="00650C84">
        <w:rPr>
          <w:b/>
          <w:bCs/>
          <w:u w:val="single"/>
          <w:rtl/>
        </w:rPr>
        <w:t xml:space="preserve"> לפסילת ההצעה. </w:t>
      </w:r>
      <w:r w:rsidRPr="00650C84">
        <w:rPr>
          <w:rFonts w:hint="eastAsia"/>
          <w:b/>
          <w:bCs/>
          <w:u w:val="single"/>
          <w:rtl/>
        </w:rPr>
        <w:t>על</w:t>
      </w:r>
      <w:r w:rsidRPr="00650C84">
        <w:rPr>
          <w:b/>
          <w:bCs/>
          <w:u w:val="single"/>
          <w:rtl/>
        </w:rPr>
        <w:t xml:space="preserve"> </w:t>
      </w:r>
      <w:r w:rsidRPr="00650C84">
        <w:rPr>
          <w:rFonts w:hint="eastAsia"/>
          <w:b/>
          <w:bCs/>
          <w:u w:val="single"/>
          <w:rtl/>
        </w:rPr>
        <w:t>המציעים</w:t>
      </w:r>
      <w:r w:rsidRPr="00650C84">
        <w:rPr>
          <w:b/>
          <w:bCs/>
          <w:u w:val="single"/>
          <w:rtl/>
        </w:rPr>
        <w:t xml:space="preserve"> </w:t>
      </w:r>
      <w:r w:rsidRPr="00650C84">
        <w:rPr>
          <w:rFonts w:hint="eastAsia"/>
          <w:b/>
          <w:bCs/>
          <w:u w:val="single"/>
          <w:rtl/>
        </w:rPr>
        <w:t>לעמוד</w:t>
      </w:r>
      <w:r w:rsidRPr="00650C84">
        <w:rPr>
          <w:b/>
          <w:bCs/>
          <w:u w:val="single"/>
          <w:rtl/>
        </w:rPr>
        <w:t xml:space="preserve"> </w:t>
      </w:r>
      <w:r w:rsidRPr="00650C84">
        <w:rPr>
          <w:rFonts w:hint="eastAsia"/>
          <w:b/>
          <w:bCs/>
          <w:u w:val="single"/>
          <w:rtl/>
        </w:rPr>
        <w:t>בדרישות</w:t>
      </w:r>
      <w:r w:rsidRPr="00650C84">
        <w:rPr>
          <w:b/>
          <w:bCs/>
          <w:u w:val="single"/>
          <w:rtl/>
        </w:rPr>
        <w:t xml:space="preserve"> </w:t>
      </w:r>
      <w:r w:rsidRPr="00650C84">
        <w:rPr>
          <w:rFonts w:hint="eastAsia"/>
          <w:b/>
          <w:bCs/>
          <w:u w:val="single"/>
          <w:rtl/>
        </w:rPr>
        <w:t>המכרז</w:t>
      </w:r>
      <w:r w:rsidRPr="00650C84">
        <w:rPr>
          <w:b/>
          <w:bCs/>
          <w:u w:val="single"/>
          <w:rtl/>
        </w:rPr>
        <w:t xml:space="preserve"> </w:t>
      </w:r>
      <w:r w:rsidRPr="00650C84">
        <w:rPr>
          <w:rFonts w:hint="eastAsia"/>
          <w:b/>
          <w:bCs/>
          <w:u w:val="single"/>
          <w:rtl/>
        </w:rPr>
        <w:t>ללא</w:t>
      </w:r>
      <w:r w:rsidRPr="00650C84">
        <w:rPr>
          <w:b/>
          <w:bCs/>
          <w:u w:val="single"/>
          <w:rtl/>
        </w:rPr>
        <w:t xml:space="preserve"> </w:t>
      </w:r>
      <w:r w:rsidRPr="00650C84">
        <w:rPr>
          <w:rFonts w:hint="eastAsia"/>
          <w:b/>
          <w:bCs/>
          <w:u w:val="single"/>
          <w:rtl/>
        </w:rPr>
        <w:t>הסתייגות</w:t>
      </w:r>
      <w:r w:rsidRPr="00650C84">
        <w:rPr>
          <w:b/>
          <w:bCs/>
          <w:u w:val="single"/>
          <w:rtl/>
        </w:rPr>
        <w:t>.</w:t>
      </w:r>
    </w:p>
    <w:p w:rsidR="00BD6B80" w:rsidRPr="00EC53FC" w:rsidRDefault="00BD6B80" w:rsidP="007C31A4">
      <w:pPr>
        <w:numPr>
          <w:ilvl w:val="0"/>
          <w:numId w:val="197"/>
        </w:numPr>
        <w:tabs>
          <w:tab w:val="left" w:pos="9989"/>
        </w:tabs>
        <w:ind w:left="1259" w:right="0" w:hanging="539"/>
        <w:rPr>
          <w:rtl/>
        </w:rPr>
      </w:pPr>
      <w:r w:rsidRPr="00EC53FC">
        <w:rPr>
          <w:rtl/>
        </w:rPr>
        <w:t xml:space="preserve">יש לשים לב לנוסח הרשום בהצהרה המצורפת כנספח 0.6.23 בדבר קבלת והבנת כל סעיפי ודרישות המפרט בכפוף לסיווגים האמורים. הצהרה זו דינה כדין מענה על כל סעיף וסעיף בנוסח "קראנו, הבנו, מקובל עלינו". </w:t>
      </w:r>
    </w:p>
    <w:p w:rsidR="00BD6B80" w:rsidRDefault="00BD6B80" w:rsidP="007C31A4">
      <w:pPr>
        <w:numPr>
          <w:ilvl w:val="0"/>
          <w:numId w:val="197"/>
        </w:numPr>
        <w:tabs>
          <w:tab w:val="left" w:pos="9989"/>
        </w:tabs>
        <w:ind w:left="1259" w:right="0" w:hanging="539"/>
      </w:pPr>
      <w:r w:rsidRPr="00EC53FC">
        <w:rPr>
          <w:rtl/>
        </w:rPr>
        <w:t xml:space="preserve">בכל </w:t>
      </w:r>
      <w:r w:rsidRPr="00B23088">
        <w:rPr>
          <w:noProof/>
          <w:rtl/>
          <w:lang w:eastAsia="en-US"/>
        </w:rPr>
        <w:t>מקרה</w:t>
      </w:r>
      <w:r w:rsidRPr="00EC53FC">
        <w:rPr>
          <w:rtl/>
        </w:rPr>
        <w:t xml:space="preserve"> בו נדרש בנוסח הסעיף פירוט כל שהוא, יש למלא בדייקנות אחר הנדרש.</w:t>
      </w:r>
    </w:p>
    <w:p w:rsidR="00650C84" w:rsidRPr="00650C84" w:rsidRDefault="00650C84" w:rsidP="007C31A4">
      <w:pPr>
        <w:numPr>
          <w:ilvl w:val="0"/>
          <w:numId w:val="197"/>
        </w:numPr>
        <w:tabs>
          <w:tab w:val="left" w:pos="9989"/>
        </w:tabs>
        <w:ind w:left="1259" w:right="0" w:hanging="539"/>
        <w:rPr>
          <w:rtl/>
        </w:rPr>
      </w:pPr>
      <w:r w:rsidRPr="00EB3F3B">
        <w:rPr>
          <w:rtl/>
        </w:rPr>
        <w:t>מעבר לכל סיווג יש לשים לב להנחיות שבגוף כל סעיף ולדרישות המנוסחות שם</w:t>
      </w:r>
      <w:r>
        <w:rPr>
          <w:rFonts w:hint="cs"/>
          <w:rtl/>
        </w:rPr>
        <w:t>.</w:t>
      </w:r>
    </w:p>
    <w:p w:rsidR="00BD6B80" w:rsidRDefault="00650C84" w:rsidP="007C31A4">
      <w:pPr>
        <w:numPr>
          <w:ilvl w:val="0"/>
          <w:numId w:val="197"/>
        </w:numPr>
        <w:tabs>
          <w:tab w:val="left" w:pos="9989"/>
        </w:tabs>
        <w:ind w:left="1259" w:right="0" w:hanging="539"/>
        <w:rPr>
          <w:b/>
          <w:bCs/>
          <w:u w:val="single"/>
        </w:rPr>
      </w:pPr>
      <w:r>
        <w:rPr>
          <w:rFonts w:hint="cs"/>
          <w:b/>
          <w:bCs/>
          <w:u w:val="single"/>
          <w:rtl/>
        </w:rPr>
        <w:t xml:space="preserve">בעת מענה לסעיפי המכרז </w:t>
      </w:r>
      <w:r w:rsidR="00BD6B80" w:rsidRPr="00B23088">
        <w:rPr>
          <w:b/>
          <w:bCs/>
          <w:u w:val="single"/>
          <w:rtl/>
        </w:rPr>
        <w:t>אין לחז</w:t>
      </w:r>
      <w:r w:rsidR="00BD6B80" w:rsidRPr="00B23088">
        <w:rPr>
          <w:b/>
          <w:bCs/>
          <w:noProof/>
          <w:u w:val="single"/>
          <w:rtl/>
          <w:lang w:eastAsia="en-US"/>
        </w:rPr>
        <w:t>ו</w:t>
      </w:r>
      <w:r w:rsidR="00BD6B80" w:rsidRPr="00B23088">
        <w:rPr>
          <w:b/>
          <w:bCs/>
          <w:u w:val="single"/>
          <w:rtl/>
        </w:rPr>
        <w:t>ר בשום מקרה על הנוסח המופיע במפרט.</w:t>
      </w:r>
    </w:p>
    <w:p w:rsidR="00DD2AD6" w:rsidRPr="00B23088" w:rsidRDefault="00DD2AD6" w:rsidP="007C31A4">
      <w:pPr>
        <w:numPr>
          <w:ilvl w:val="0"/>
          <w:numId w:val="197"/>
        </w:numPr>
        <w:tabs>
          <w:tab w:val="left" w:pos="9989"/>
        </w:tabs>
        <w:ind w:left="1259" w:right="0" w:hanging="539"/>
        <w:rPr>
          <w:b/>
          <w:bCs/>
          <w:u w:val="single"/>
          <w:rtl/>
        </w:rPr>
      </w:pPr>
      <w:r>
        <w:rPr>
          <w:rFonts w:hint="cs"/>
          <w:b/>
          <w:bCs/>
          <w:u w:val="single"/>
          <w:rtl/>
        </w:rPr>
        <w:t>יש להגיש את המענה למכרז עם מספור עמודים</w:t>
      </w:r>
    </w:p>
    <w:p w:rsidR="00BD6B80" w:rsidRDefault="00BD6B80" w:rsidP="007C31A4">
      <w:pPr>
        <w:pStyle w:val="Heading2"/>
        <w:keepNext w:val="0"/>
        <w:numPr>
          <w:ilvl w:val="1"/>
          <w:numId w:val="156"/>
        </w:numPr>
        <w:rPr>
          <w:rtl/>
        </w:rPr>
      </w:pPr>
      <w:bookmarkStart w:id="32" w:name="_Toc479237007"/>
      <w:bookmarkStart w:id="33" w:name="_Ref486279464"/>
      <w:bookmarkStart w:id="34" w:name="_Toc512959415"/>
      <w:r>
        <w:rPr>
          <w:rtl/>
        </w:rPr>
        <w:t>התחייבויות ואישורים נדרשים עם הגשת ההצעה (</w:t>
      </w:r>
      <w:r>
        <w:t>M</w:t>
      </w:r>
      <w:r>
        <w:rPr>
          <w:rtl/>
        </w:rPr>
        <w:t>)</w:t>
      </w:r>
      <w:bookmarkEnd w:id="32"/>
      <w:bookmarkEnd w:id="33"/>
      <w:bookmarkEnd w:id="34"/>
    </w:p>
    <w:p w:rsidR="00BD6B80" w:rsidRDefault="00BD6B80" w:rsidP="00B23088">
      <w:pPr>
        <w:ind w:left="576"/>
        <w:rPr>
          <w:rtl/>
        </w:rPr>
      </w:pPr>
      <w:r>
        <w:rPr>
          <w:rtl/>
        </w:rPr>
        <w:t>ההשתתפות במכרז מותנית בהמצאת כל האישורים המפורטים להלן כשהם תקפים למועד הגשת ההצעה.</w:t>
      </w:r>
      <w:r w:rsidR="00650C84">
        <w:rPr>
          <w:rFonts w:hint="cs"/>
          <w:rtl/>
        </w:rPr>
        <w:t xml:space="preserve"> </w:t>
      </w:r>
      <w:r>
        <w:rPr>
          <w:rtl/>
        </w:rPr>
        <w:t>כל האישורים הנדרשים בסעיף זה הם חובה והגשתם מהווה תנאי סף להשתתפות במכרז.</w:t>
      </w:r>
    </w:p>
    <w:p w:rsidR="00BD6B80" w:rsidRDefault="00BD6B80" w:rsidP="00B23088">
      <w:pPr>
        <w:pStyle w:val="Heading3"/>
        <w:keepNext w:val="0"/>
        <w:rPr>
          <w:rtl/>
        </w:rPr>
      </w:pPr>
      <w:bookmarkStart w:id="35" w:name="_Toc479237008"/>
      <w:r>
        <w:rPr>
          <w:rtl/>
        </w:rPr>
        <w:t>ערבות בגין הגשת הצעה (</w:t>
      </w:r>
      <w:r>
        <w:t>M</w:t>
      </w:r>
      <w:r>
        <w:rPr>
          <w:rtl/>
        </w:rPr>
        <w:t>)</w:t>
      </w:r>
      <w:bookmarkEnd w:id="35"/>
    </w:p>
    <w:p w:rsidR="00BD6B80" w:rsidRDefault="00BD6B80" w:rsidP="00B23088">
      <w:pPr>
        <w:ind w:left="720"/>
        <w:rPr>
          <w:rtl/>
        </w:rPr>
      </w:pPr>
      <w:r>
        <w:rPr>
          <w:rtl/>
        </w:rPr>
        <w:t xml:space="preserve">ההשתתפות במכרז מותנית בצירוף ערבות אוטונומית ובלתי מותנית לפקודת משרד הפנים בנוסח הרשום והמחייב, המצורף להלן </w:t>
      </w:r>
      <w:hyperlink w:anchor="נספח061" w:history="1">
        <w:r w:rsidRPr="00650C84">
          <w:rPr>
            <w:rStyle w:val="Hyperlink"/>
            <w:rtl/>
          </w:rPr>
          <w:t>כנספח 0.6.1</w:t>
        </w:r>
      </w:hyperlink>
      <w:r>
        <w:rPr>
          <w:rtl/>
        </w:rPr>
        <w:t xml:space="preserve">, ללא כל שינוי או חריגה בפרט כל שהוא. עורך המכרז יהיה רשאי לחלט את הערבות, על פי שיקול דעתו הבלעדי, במקרה שהמציע יחזור בו מהצעתו, לא יעמוד בהתחייבויותיו ו/או ינהג שלא בתום לב בהתאם להצעתו ולתנאי המכרז. </w:t>
      </w:r>
    </w:p>
    <w:p w:rsidR="00BD6B80" w:rsidRDefault="00BD6B80" w:rsidP="00B23088">
      <w:pPr>
        <w:ind w:left="720"/>
        <w:rPr>
          <w:rtl/>
        </w:rPr>
      </w:pPr>
      <w:r>
        <w:rPr>
          <w:rtl/>
        </w:rPr>
        <w:t>הערבות תהיה ערבות בנקאית או של חברת ביטוח ישראלית שברשותה רישיון לעסוק בביטוח על פי חוק הפיקוח על שירותים פיננסיים (ביטוח), התשמ"א-1981.</w:t>
      </w:r>
    </w:p>
    <w:p w:rsidR="00BD6B80" w:rsidRDefault="00BD6B80" w:rsidP="00B23088">
      <w:pPr>
        <w:pStyle w:val="Heading3"/>
        <w:keepNext w:val="0"/>
        <w:rPr>
          <w:rtl/>
        </w:rPr>
      </w:pPr>
      <w:bookmarkStart w:id="36" w:name="_Toc479237010"/>
      <w:r>
        <w:rPr>
          <w:rtl/>
        </w:rPr>
        <w:t>אישור פרטי והתחייבויות המציע (</w:t>
      </w:r>
      <w:r>
        <w:t>M</w:t>
      </w:r>
      <w:r>
        <w:rPr>
          <w:rtl/>
        </w:rPr>
        <w:t>)</w:t>
      </w:r>
      <w:bookmarkEnd w:id="36"/>
    </w:p>
    <w:p w:rsidR="00BD6B80" w:rsidRDefault="00BD6B80" w:rsidP="00B23088">
      <w:pPr>
        <w:ind w:left="720"/>
        <w:rPr>
          <w:rtl/>
        </w:rPr>
      </w:pPr>
      <w:r>
        <w:rPr>
          <w:rtl/>
        </w:rPr>
        <w:t xml:space="preserve">אישור עו"ד בנוסח המחייב והמצורף להלן </w:t>
      </w:r>
      <w:hyperlink w:anchor="נספח062" w:history="1">
        <w:r w:rsidRPr="00650C84">
          <w:rPr>
            <w:rStyle w:val="Hyperlink"/>
            <w:rtl/>
          </w:rPr>
          <w:t>כנספח 0.6.</w:t>
        </w:r>
        <w:r w:rsidR="00650C84" w:rsidRPr="00650C84">
          <w:rPr>
            <w:rStyle w:val="Hyperlink"/>
            <w:rFonts w:hint="cs"/>
            <w:rtl/>
          </w:rPr>
          <w:t>2</w:t>
        </w:r>
      </w:hyperlink>
      <w:r>
        <w:rPr>
          <w:rtl/>
        </w:rPr>
        <w:t xml:space="preserve"> המאשר את זהות מורשה/י החתימה מטעם התאגיד המציע ודוגמת חתימתם, את אופן החתימה המחייב את התאגיד המציע וכן ההתחייבויות הנוספות הבאות:</w:t>
      </w:r>
    </w:p>
    <w:p w:rsidR="00BD6B80" w:rsidRDefault="00BD6B80" w:rsidP="007C31A4">
      <w:pPr>
        <w:numPr>
          <w:ilvl w:val="0"/>
          <w:numId w:val="198"/>
        </w:numPr>
        <w:tabs>
          <w:tab w:val="left" w:pos="9989"/>
        </w:tabs>
        <w:ind w:left="1077" w:right="0" w:hanging="357"/>
        <w:rPr>
          <w:rtl/>
        </w:rPr>
      </w:pPr>
      <w:r>
        <w:rPr>
          <w:rtl/>
        </w:rPr>
        <w:t>התחייבות לעמידה בדרישות החוק לתשלומים סוציאליים ושכר מינימום ולהקפדה על קיום חוקי העבודה לגבי העובדים שיועסקו על ידו, במהלך כל תקופת ההתקשרות.</w:t>
      </w:r>
    </w:p>
    <w:p w:rsidR="00BD6B80" w:rsidRDefault="00BD6B80" w:rsidP="007C31A4">
      <w:pPr>
        <w:numPr>
          <w:ilvl w:val="0"/>
          <w:numId w:val="198"/>
        </w:numPr>
        <w:tabs>
          <w:tab w:val="left" w:pos="9989"/>
        </w:tabs>
        <w:ind w:left="1077" w:right="0" w:hanging="357"/>
      </w:pPr>
      <w:r>
        <w:rPr>
          <w:rtl/>
        </w:rPr>
        <w:t>הצהרה כי הוא קרא והבין את כל דרישות המפרט, כי הוא הבין את משמעות סיווג סעיפיו על כל המשתמע מכך וכי הוא מתחייב לעמוד בכל דרישות המכרז על כל תנאיו נספחיו וחלקיו.</w:t>
      </w:r>
    </w:p>
    <w:p w:rsidR="00252F52" w:rsidRDefault="00252F52">
      <w:pPr>
        <w:bidi w:val="0"/>
        <w:spacing w:line="240" w:lineRule="auto"/>
        <w:jc w:val="left"/>
        <w:rPr>
          <w:rtl/>
        </w:rPr>
      </w:pPr>
      <w:r>
        <w:rPr>
          <w:rtl/>
        </w:rPr>
        <w:br w:type="page"/>
      </w:r>
    </w:p>
    <w:p w:rsidR="00252F52" w:rsidRDefault="00252F52" w:rsidP="00252F52">
      <w:pPr>
        <w:tabs>
          <w:tab w:val="left" w:pos="9989"/>
        </w:tabs>
        <w:ind w:left="720" w:right="1452"/>
      </w:pPr>
    </w:p>
    <w:p w:rsidR="00BD6B80" w:rsidRDefault="00BD6B80" w:rsidP="00B23088">
      <w:pPr>
        <w:pStyle w:val="Heading3"/>
        <w:keepNext w:val="0"/>
        <w:rPr>
          <w:rtl/>
        </w:rPr>
      </w:pPr>
      <w:bookmarkStart w:id="37" w:name="_Toc479237012"/>
      <w:r>
        <w:rPr>
          <w:rtl/>
        </w:rPr>
        <w:t>תעודת רישום התאגיד במרשם (</w:t>
      </w:r>
      <w:r>
        <w:t>M</w:t>
      </w:r>
      <w:r>
        <w:rPr>
          <w:rtl/>
        </w:rPr>
        <w:t>)</w:t>
      </w:r>
      <w:bookmarkEnd w:id="37"/>
    </w:p>
    <w:p w:rsidR="00BD6B80" w:rsidRDefault="00120782" w:rsidP="007C31A4">
      <w:pPr>
        <w:numPr>
          <w:ilvl w:val="0"/>
          <w:numId w:val="199"/>
        </w:numPr>
        <w:tabs>
          <w:tab w:val="left" w:pos="9989"/>
        </w:tabs>
        <w:ind w:left="1077" w:right="0" w:hanging="357"/>
        <w:rPr>
          <w:rtl/>
        </w:rPr>
      </w:pPr>
      <w:r>
        <w:rPr>
          <w:rFonts w:hint="cs"/>
          <w:rtl/>
        </w:rPr>
        <w:t xml:space="preserve">המציע נדרש לצרף </w:t>
      </w:r>
      <w:r w:rsidR="00BD6B80">
        <w:rPr>
          <w:rtl/>
        </w:rPr>
        <w:t>העתק תעודה תקפה המעידה על רישום המציע כתאגיד בישראל במרשם על פי הוראות הדין הנוגעות לעניין.</w:t>
      </w:r>
    </w:p>
    <w:p w:rsidR="00120782" w:rsidRDefault="00120782" w:rsidP="00D33889">
      <w:pPr>
        <w:tabs>
          <w:tab w:val="left" w:pos="9989"/>
        </w:tabs>
        <w:ind w:left="1077"/>
        <w:rPr>
          <w:rtl/>
        </w:rPr>
      </w:pPr>
      <w:bookmarkStart w:id="38" w:name="_Toc479237013"/>
      <w:r>
        <w:rPr>
          <w:rFonts w:hint="cs"/>
          <w:rtl/>
        </w:rPr>
        <w:t xml:space="preserve">תנאי מוקדם להשתתפות במכרז הנו </w:t>
      </w:r>
      <w:r w:rsidR="00CA351E">
        <w:rPr>
          <w:rFonts w:hint="cs"/>
          <w:rtl/>
        </w:rPr>
        <w:t xml:space="preserve">צירוף </w:t>
      </w:r>
      <w:r w:rsidR="00CA351E" w:rsidRPr="00B70041">
        <w:rPr>
          <w:rtl/>
        </w:rPr>
        <w:t>נסח תאגיד עדכני</w:t>
      </w:r>
      <w:r w:rsidR="00CA351E">
        <w:rPr>
          <w:rFonts w:hint="cs"/>
          <w:rtl/>
        </w:rPr>
        <w:t xml:space="preserve">. ועדת המכרזים תוודא כי למציע </w:t>
      </w:r>
      <w:r>
        <w:rPr>
          <w:rFonts w:hint="cs"/>
          <w:rtl/>
        </w:rPr>
        <w:t>אין</w:t>
      </w:r>
      <w:r>
        <w:rPr>
          <w:rtl/>
        </w:rPr>
        <w:t xml:space="preserve"> חוב בגין אי תשלום אגרה שנתית למרשם הרלוונטי לשנים הקודמות לשנת </w:t>
      </w:r>
      <w:r w:rsidR="007F2123">
        <w:rPr>
          <w:rtl/>
        </w:rPr>
        <w:t>201</w:t>
      </w:r>
      <w:r w:rsidR="000D1B70">
        <w:rPr>
          <w:rFonts w:hint="cs"/>
          <w:rtl/>
        </w:rPr>
        <w:t>8</w:t>
      </w:r>
      <w:r w:rsidR="00CA351E">
        <w:rPr>
          <w:rFonts w:hint="cs"/>
          <w:rtl/>
        </w:rPr>
        <w:t xml:space="preserve"> וכי</w:t>
      </w:r>
      <w:r w:rsidR="00EA0E27">
        <w:rPr>
          <w:rFonts w:hint="cs"/>
          <w:rtl/>
        </w:rPr>
        <w:t xml:space="preserve"> </w:t>
      </w:r>
      <w:r>
        <w:rPr>
          <w:rFonts w:hint="cs"/>
          <w:rtl/>
        </w:rPr>
        <w:t>המציע</w:t>
      </w:r>
      <w:r>
        <w:rPr>
          <w:rtl/>
        </w:rPr>
        <w:t xml:space="preserve"> אינו בעל רישום כחברה מפרת חוק או בהתראה לפני רישום כאמור.</w:t>
      </w:r>
    </w:p>
    <w:p w:rsidR="00120782" w:rsidRDefault="00120782" w:rsidP="00D33889">
      <w:pPr>
        <w:tabs>
          <w:tab w:val="left" w:pos="9989"/>
        </w:tabs>
        <w:ind w:left="1077"/>
      </w:pPr>
      <w:r w:rsidRPr="00B70041">
        <w:rPr>
          <w:rtl/>
        </w:rPr>
        <w:t>ניתן להפיק נסח כאמור באתר האינטרנט של רשות התאגידים, שכתובתו:</w:t>
      </w:r>
      <w:r>
        <w:rPr>
          <w:rFonts w:hint="cs"/>
          <w:rtl/>
        </w:rPr>
        <w:t xml:space="preserve"> </w:t>
      </w:r>
      <w:r w:rsidRPr="00B70041">
        <w:t>Taagidim.justice.gov.il</w:t>
      </w:r>
      <w:r w:rsidRPr="00B70041">
        <w:rPr>
          <w:rtl/>
        </w:rPr>
        <w:t>, בלחיצה על הכותרת "הפקת נסח חברה".</w:t>
      </w:r>
    </w:p>
    <w:p w:rsidR="00BD6B80" w:rsidRDefault="00BD6B80" w:rsidP="00B23088">
      <w:pPr>
        <w:pStyle w:val="Heading3"/>
        <w:keepNext w:val="0"/>
        <w:rPr>
          <w:rtl/>
        </w:rPr>
      </w:pPr>
      <w:r>
        <w:rPr>
          <w:rtl/>
        </w:rPr>
        <w:t>ניהול פנקסים (</w:t>
      </w:r>
      <w:r>
        <w:t>M</w:t>
      </w:r>
      <w:r>
        <w:rPr>
          <w:rtl/>
        </w:rPr>
        <w:t>)</w:t>
      </w:r>
      <w:bookmarkEnd w:id="38"/>
    </w:p>
    <w:p w:rsidR="00BD6B80" w:rsidRDefault="00BD6B80" w:rsidP="00B23088">
      <w:pPr>
        <w:ind w:left="720"/>
        <w:rPr>
          <w:rtl/>
        </w:rPr>
      </w:pPr>
      <w:r>
        <w:rPr>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p>
    <w:p w:rsidR="00B309CC" w:rsidRDefault="00B309CC" w:rsidP="00B23088">
      <w:pPr>
        <w:ind w:left="720"/>
        <w:rPr>
          <w:rtl/>
        </w:rPr>
      </w:pPr>
      <w:r>
        <w:rPr>
          <w:rFonts w:hint="cs"/>
          <w:rtl/>
        </w:rPr>
        <w:t>בנוסף יש לצרף במענה לסעיף זה אישור ניכוי מס במקור של רשות המיסים אשר הנו בתוקף במועד הגשת ההצעות.</w:t>
      </w:r>
    </w:p>
    <w:p w:rsidR="00BD6B80" w:rsidRDefault="00BD6B80" w:rsidP="00B23088">
      <w:pPr>
        <w:pStyle w:val="Heading3"/>
        <w:keepNext w:val="0"/>
        <w:rPr>
          <w:rtl/>
        </w:rPr>
      </w:pPr>
      <w:bookmarkStart w:id="39" w:name="_Toc479237014"/>
      <w:r>
        <w:rPr>
          <w:rtl/>
        </w:rPr>
        <w:t>העדר הרשעות בגין העסקת עובדים זרים ושכר מינימום (</w:t>
      </w:r>
      <w:r>
        <w:t>M</w:t>
      </w:r>
      <w:r>
        <w:rPr>
          <w:rtl/>
        </w:rPr>
        <w:t>)</w:t>
      </w:r>
      <w:bookmarkEnd w:id="39"/>
    </w:p>
    <w:p w:rsidR="00BD6B80" w:rsidRDefault="00BD6B80" w:rsidP="00B23088">
      <w:pPr>
        <w:ind w:left="720"/>
        <w:rPr>
          <w:rtl/>
        </w:rPr>
      </w:pPr>
      <w:r>
        <w:rPr>
          <w:rtl/>
        </w:rPr>
        <w:t>אישור בדבר היעדר הרשעות בעבירות לפי חוק עובדים זרים (איסור העסקה שלא כדין והבטחת תנאים הוגנים), התשנ"א-1991 (להלן - "חוק עובדים זרים"), ולפי חוק שכר מינימום, התשמ"ז-1987 (להלן - "חוק שכר מינימום"). המציע יצרף להצעתו תצהיר בכתב של מורשה חתימה מטעמו (כמוצהר) מאושר כדין על ידי עורך דין בנוסח המחייב בנספח</w:t>
      </w:r>
      <w:r w:rsidR="00254CC5">
        <w:rPr>
          <w:rFonts w:hint="cs"/>
          <w:rtl/>
        </w:rPr>
        <w:t xml:space="preserve">ים </w:t>
      </w:r>
      <w:hyperlink w:anchor="נספח065א" w:history="1">
        <w:r w:rsidR="00254CC5" w:rsidRPr="00254CC5">
          <w:rPr>
            <w:rStyle w:val="Hyperlink"/>
            <w:rFonts w:hint="cs"/>
            <w:rtl/>
          </w:rPr>
          <w:t>0.6.5 א'</w:t>
        </w:r>
      </w:hyperlink>
      <w:r w:rsidR="00254CC5">
        <w:rPr>
          <w:rFonts w:hint="cs"/>
          <w:rtl/>
        </w:rPr>
        <w:t xml:space="preserve"> ו- </w:t>
      </w:r>
      <w:hyperlink w:anchor="נספח065ב" w:history="1">
        <w:r w:rsidR="00254CC5" w:rsidRPr="00254CC5">
          <w:rPr>
            <w:rStyle w:val="Hyperlink"/>
            <w:rFonts w:hint="cs"/>
            <w:rtl/>
          </w:rPr>
          <w:t>0.6.5 ב'</w:t>
        </w:r>
      </w:hyperlink>
      <w:r>
        <w:rPr>
          <w:rtl/>
        </w:rPr>
        <w:t>.</w:t>
      </w:r>
    </w:p>
    <w:p w:rsidR="00BD6B80" w:rsidRDefault="00BD6B80" w:rsidP="00B23088">
      <w:pPr>
        <w:ind w:left="720"/>
        <w:rPr>
          <w:rtl/>
        </w:rPr>
      </w:pPr>
      <w:r>
        <w:rPr>
          <w:rtl/>
        </w:rPr>
        <w:t>למען הסר ספק, יודגש כי האמור יהיה בהתאם ובכפוף למפורט בחוק עסקאות גופים ציבוריים.</w:t>
      </w:r>
    </w:p>
    <w:p w:rsidR="00BD6B80" w:rsidRDefault="00BD6B80" w:rsidP="00B23088">
      <w:pPr>
        <w:pStyle w:val="Heading3"/>
        <w:keepNext w:val="0"/>
        <w:rPr>
          <w:rtl/>
        </w:rPr>
      </w:pPr>
      <w:bookmarkStart w:id="40" w:name="_Toc479237015"/>
      <w:r>
        <w:rPr>
          <w:rtl/>
        </w:rPr>
        <w:t>תנאי סף להשתתפות במכרז(</w:t>
      </w:r>
      <w:r>
        <w:t>M</w:t>
      </w:r>
      <w:r>
        <w:rPr>
          <w:rtl/>
        </w:rPr>
        <w:t>)</w:t>
      </w:r>
      <w:bookmarkEnd w:id="40"/>
    </w:p>
    <w:p w:rsidR="00BD6B80" w:rsidRDefault="00BD6B80" w:rsidP="00954B1A">
      <w:pPr>
        <w:ind w:left="720"/>
        <w:rPr>
          <w:rtl/>
        </w:rPr>
      </w:pPr>
      <w:r>
        <w:rPr>
          <w:rtl/>
        </w:rPr>
        <w:t>המציע יצרף להצעתו את נספח 0.6.</w:t>
      </w:r>
      <w:r w:rsidR="00254CC5">
        <w:rPr>
          <w:rFonts w:hint="cs"/>
          <w:rtl/>
        </w:rPr>
        <w:t>6</w:t>
      </w:r>
      <w:r>
        <w:rPr>
          <w:rtl/>
        </w:rPr>
        <w:t xml:space="preserve"> המצורף להלן כשהוא חתום על ידי עו"ד המאשר עמידה בתנאי הסף להשתתפות במכרז כמצוין בנספח והנדרש מן המציע בכדי ליטול חלק במכרז.</w:t>
      </w:r>
      <w:r w:rsidR="003279F2">
        <w:rPr>
          <w:rFonts w:hint="cs"/>
          <w:rtl/>
        </w:rPr>
        <w:t xml:space="preserve"> </w:t>
      </w:r>
      <w:r w:rsidR="003279F2" w:rsidRPr="003625CE">
        <w:rPr>
          <w:b/>
          <w:bCs/>
          <w:noProof/>
          <w:rtl/>
          <w:lang w:eastAsia="en-US"/>
        </w:rPr>
        <w:t>מובהר בזאת כי תנאי הסף הם תנאים מצטברים, אשר צריכים להתקיים</w:t>
      </w:r>
      <w:r w:rsidR="003279F2" w:rsidRPr="00BD62F9">
        <w:rPr>
          <w:b/>
          <w:bCs/>
          <w:noProof/>
          <w:rtl/>
          <w:lang w:eastAsia="en-US"/>
        </w:rPr>
        <w:t xml:space="preserve"> במציע ביום הגשת ההצעות.</w:t>
      </w:r>
    </w:p>
    <w:p w:rsidR="00254CC5" w:rsidRDefault="00BA1F18" w:rsidP="00B23088">
      <w:pPr>
        <w:pStyle w:val="Heading40"/>
        <w:keepNext w:val="0"/>
        <w:rPr>
          <w:rtl/>
        </w:rPr>
      </w:pPr>
      <w:r>
        <w:rPr>
          <w:rFonts w:hint="cs"/>
          <w:rtl/>
        </w:rPr>
        <w:t>מחזור עסקים</w:t>
      </w:r>
      <w:r w:rsidR="00C56C08">
        <w:rPr>
          <w:rFonts w:hint="cs"/>
          <w:rtl/>
        </w:rPr>
        <w:t xml:space="preserve"> (</w:t>
      </w:r>
      <w:r w:rsidR="00C56C08">
        <w:rPr>
          <w:rFonts w:hint="cs"/>
        </w:rPr>
        <w:t>M</w:t>
      </w:r>
      <w:r w:rsidR="00C56C08">
        <w:rPr>
          <w:rFonts w:hint="cs"/>
          <w:rtl/>
        </w:rPr>
        <w:t>)</w:t>
      </w:r>
    </w:p>
    <w:p w:rsidR="00254CC5" w:rsidRDefault="00254CC5" w:rsidP="00F957AA">
      <w:pPr>
        <w:ind w:left="864"/>
        <w:rPr>
          <w:rtl/>
        </w:rPr>
      </w:pPr>
      <w:r>
        <w:rPr>
          <w:rtl/>
        </w:rPr>
        <w:t>מחזור העסקים של המציע הנובע מהספקת שירותי מיקור חוץ לתפעול ותחזוקה של מתקני מחשוב מרכזיים</w:t>
      </w:r>
      <w:r w:rsidR="00DA152F">
        <w:rPr>
          <w:rFonts w:hint="cs"/>
          <w:rtl/>
        </w:rPr>
        <w:t>, לתפעול מוקדי שירות (</w:t>
      </w:r>
      <w:r w:rsidR="00DA152F">
        <w:t>Help Desk</w:t>
      </w:r>
      <w:r w:rsidR="00DA152F">
        <w:rPr>
          <w:rFonts w:hint="cs"/>
          <w:rtl/>
        </w:rPr>
        <w:t xml:space="preserve">) </w:t>
      </w:r>
      <w:r>
        <w:rPr>
          <w:rtl/>
        </w:rPr>
        <w:t>ו</w:t>
      </w:r>
      <w:r w:rsidR="00DA152F">
        <w:rPr>
          <w:rFonts w:hint="cs"/>
          <w:rtl/>
        </w:rPr>
        <w:t xml:space="preserve">לתחזוקה של </w:t>
      </w:r>
      <w:r>
        <w:rPr>
          <w:rtl/>
        </w:rPr>
        <w:t xml:space="preserve">ציוד קצה עולה על </w:t>
      </w:r>
      <w:r w:rsidR="00F957AA">
        <w:rPr>
          <w:rFonts w:hint="cs"/>
          <w:rtl/>
        </w:rPr>
        <w:t>20</w:t>
      </w:r>
      <w:r w:rsidR="00CF29A4">
        <w:rPr>
          <w:rtl/>
        </w:rPr>
        <w:t xml:space="preserve"> </w:t>
      </w:r>
      <w:r>
        <w:rPr>
          <w:rtl/>
        </w:rPr>
        <w:t>מ</w:t>
      </w:r>
      <w:r w:rsidR="00E331A9">
        <w:rPr>
          <w:rFonts w:hint="cs"/>
          <w:rtl/>
        </w:rPr>
        <w:t>י</w:t>
      </w:r>
      <w:r>
        <w:rPr>
          <w:rtl/>
        </w:rPr>
        <w:t>ליון ש"ח לשנה לא כולל מע"מ בכל אחת מהשנים – 201</w:t>
      </w:r>
      <w:r w:rsidR="00AF4850">
        <w:rPr>
          <w:rFonts w:hint="cs"/>
          <w:rtl/>
        </w:rPr>
        <w:t>5</w:t>
      </w:r>
      <w:r>
        <w:rPr>
          <w:rtl/>
        </w:rPr>
        <w:t>, 201</w:t>
      </w:r>
      <w:r w:rsidR="00AF4850">
        <w:rPr>
          <w:rFonts w:hint="cs"/>
          <w:rtl/>
        </w:rPr>
        <w:t>6</w:t>
      </w:r>
      <w:r>
        <w:rPr>
          <w:rtl/>
        </w:rPr>
        <w:t>, 201</w:t>
      </w:r>
      <w:r w:rsidR="00AF4850">
        <w:rPr>
          <w:rFonts w:hint="cs"/>
          <w:rtl/>
        </w:rPr>
        <w:t>7</w:t>
      </w:r>
      <w:r>
        <w:rPr>
          <w:rtl/>
        </w:rPr>
        <w:t xml:space="preserve"> על המציע לצרף בנספח </w:t>
      </w:r>
      <w:hyperlink w:anchor="נספח0661א" w:history="1">
        <w:r w:rsidR="002C5559" w:rsidRPr="00DA152F">
          <w:rPr>
            <w:rStyle w:val="Hyperlink"/>
          </w:rPr>
          <w:t>0.6.6.1</w:t>
        </w:r>
        <w:r w:rsidRPr="00DA152F">
          <w:rPr>
            <w:rStyle w:val="Hyperlink"/>
            <w:rtl/>
          </w:rPr>
          <w:t xml:space="preserve"> </w:t>
        </w:r>
        <w:r w:rsidR="00DA152F" w:rsidRPr="00DA152F">
          <w:rPr>
            <w:rStyle w:val="Hyperlink"/>
            <w:rFonts w:hint="cs"/>
            <w:rtl/>
          </w:rPr>
          <w:t>א'</w:t>
        </w:r>
      </w:hyperlink>
      <w:r w:rsidR="00DA152F">
        <w:rPr>
          <w:rFonts w:hint="cs"/>
          <w:rtl/>
        </w:rPr>
        <w:t xml:space="preserve"> ו- </w:t>
      </w:r>
      <w:hyperlink w:anchor="נספח0661ב" w:history="1">
        <w:r w:rsidR="00DA152F" w:rsidRPr="00DA152F">
          <w:rPr>
            <w:rStyle w:val="Hyperlink"/>
            <w:rFonts w:hint="cs"/>
            <w:rtl/>
          </w:rPr>
          <w:t>0.6.6.1 ב'</w:t>
        </w:r>
      </w:hyperlink>
      <w:r w:rsidR="00DA152F">
        <w:rPr>
          <w:rFonts w:hint="cs"/>
          <w:rtl/>
        </w:rPr>
        <w:t xml:space="preserve"> </w:t>
      </w:r>
      <w:r>
        <w:rPr>
          <w:rtl/>
        </w:rPr>
        <w:t>אישור חתום בידי רו"ח המציע המאמת נתונים אלו.</w:t>
      </w:r>
    </w:p>
    <w:p w:rsidR="00BA1F18" w:rsidRPr="00B23088" w:rsidRDefault="00BA1F18" w:rsidP="00B23088">
      <w:pPr>
        <w:pStyle w:val="Heading40"/>
        <w:spacing w:before="120"/>
        <w:ind w:left="862" w:hanging="862"/>
        <w:rPr>
          <w:color w:val="000000" w:themeColor="text1"/>
          <w:rtl/>
        </w:rPr>
      </w:pPr>
      <w:bookmarkStart w:id="41" w:name="_Ref479493581"/>
      <w:r w:rsidRPr="00B23088">
        <w:rPr>
          <w:color w:val="000000" w:themeColor="text1"/>
          <w:rtl/>
        </w:rPr>
        <w:t>ניסיון בתפעול ותחזוקת מתקן מחשוב מרכזי</w:t>
      </w:r>
      <w:bookmarkEnd w:id="41"/>
      <w:r w:rsidR="00B914E6">
        <w:rPr>
          <w:rFonts w:hint="cs"/>
          <w:color w:val="000000" w:themeColor="text1"/>
          <w:rtl/>
        </w:rPr>
        <w:t xml:space="preserve"> </w:t>
      </w:r>
      <w:r w:rsidR="00B914E6" w:rsidRPr="00A24A61">
        <w:rPr>
          <w:rtl/>
        </w:rPr>
        <w:t>בשיטת מיקור חוץ</w:t>
      </w:r>
      <w:r w:rsidR="00C56C08">
        <w:rPr>
          <w:rFonts w:hint="cs"/>
          <w:color w:val="000000" w:themeColor="text1"/>
          <w:rtl/>
        </w:rPr>
        <w:t xml:space="preserve"> (</w:t>
      </w:r>
      <w:r w:rsidR="00C56C08">
        <w:rPr>
          <w:rFonts w:hint="cs"/>
          <w:color w:val="000000" w:themeColor="text1"/>
        </w:rPr>
        <w:t>M</w:t>
      </w:r>
      <w:r w:rsidR="00C56C08">
        <w:rPr>
          <w:rFonts w:hint="cs"/>
          <w:color w:val="000000" w:themeColor="text1"/>
          <w:rtl/>
        </w:rPr>
        <w:t>)</w:t>
      </w:r>
    </w:p>
    <w:p w:rsidR="00CF59F3" w:rsidRDefault="004669E5" w:rsidP="00B23088">
      <w:pPr>
        <w:ind w:left="864"/>
        <w:rPr>
          <w:rtl/>
        </w:rPr>
      </w:pPr>
      <w:r w:rsidRPr="008E305F">
        <w:rPr>
          <w:rFonts w:hint="cs"/>
          <w:rtl/>
        </w:rPr>
        <w:t xml:space="preserve">על המציע </w:t>
      </w:r>
      <w:r>
        <w:rPr>
          <w:rFonts w:hint="cs"/>
          <w:rtl/>
        </w:rPr>
        <w:t>עצמו (ללא קבלני משנה</w:t>
      </w:r>
      <w:r w:rsidR="00BC74A7">
        <w:rPr>
          <w:rFonts w:hint="cs"/>
          <w:rtl/>
        </w:rPr>
        <w:t>, ולמעט האמור בסעיף ד' להלן</w:t>
      </w:r>
      <w:r>
        <w:rPr>
          <w:rFonts w:hint="cs"/>
          <w:rtl/>
        </w:rPr>
        <w:t xml:space="preserve">) </w:t>
      </w:r>
      <w:r w:rsidR="00BA1F18" w:rsidRPr="00DA152F">
        <w:rPr>
          <w:rFonts w:hint="cs"/>
          <w:rtl/>
        </w:rPr>
        <w:t xml:space="preserve">להציג </w:t>
      </w:r>
      <w:r w:rsidR="00CF59F3" w:rsidRPr="004C24F4">
        <w:rPr>
          <w:rFonts w:hint="cs"/>
          <w:rtl/>
        </w:rPr>
        <w:t xml:space="preserve">שני לקוחות לדוגמה </w:t>
      </w:r>
      <w:r w:rsidR="00B309CC">
        <w:rPr>
          <w:rFonts w:hint="cs"/>
          <w:rtl/>
        </w:rPr>
        <w:t xml:space="preserve">(כהגדרתם בסעיף </w:t>
      </w:r>
      <w:r w:rsidR="00B309CC">
        <w:rPr>
          <w:rtl/>
        </w:rPr>
        <w:fldChar w:fldCharType="begin"/>
      </w:r>
      <w:r w:rsidR="00B309CC">
        <w:rPr>
          <w:rtl/>
        </w:rPr>
        <w:instrText xml:space="preserve"> </w:instrText>
      </w:r>
      <w:r w:rsidR="00B309CC">
        <w:rPr>
          <w:rFonts w:hint="eastAsia"/>
        </w:rPr>
        <w:instrText>REF</w:instrText>
      </w:r>
      <w:r w:rsidR="00B309CC">
        <w:rPr>
          <w:rFonts w:hint="eastAsia"/>
          <w:rtl/>
        </w:rPr>
        <w:instrText xml:space="preserve"> _</w:instrText>
      </w:r>
      <w:r w:rsidR="00B309CC">
        <w:rPr>
          <w:rFonts w:hint="eastAsia"/>
        </w:rPr>
        <w:instrText>Ref514849126 \r \h</w:instrText>
      </w:r>
      <w:r w:rsidR="00B309CC">
        <w:rPr>
          <w:rtl/>
        </w:rPr>
        <w:instrText xml:space="preserve"> </w:instrText>
      </w:r>
      <w:r w:rsidR="00B309CC">
        <w:rPr>
          <w:rtl/>
        </w:rPr>
      </w:r>
      <w:r w:rsidR="00B309CC">
        <w:rPr>
          <w:rtl/>
        </w:rPr>
        <w:fldChar w:fldCharType="separate"/>
      </w:r>
      <w:r w:rsidR="00742E36">
        <w:rPr>
          <w:rtl/>
        </w:rPr>
        <w:t>‏0.2.15</w:t>
      </w:r>
      <w:r w:rsidR="00B309CC">
        <w:rPr>
          <w:rtl/>
        </w:rPr>
        <w:fldChar w:fldCharType="end"/>
      </w:r>
      <w:r w:rsidR="00B309CC">
        <w:rPr>
          <w:rFonts w:hint="cs"/>
          <w:rtl/>
        </w:rPr>
        <w:t xml:space="preserve">) </w:t>
      </w:r>
      <w:r w:rsidR="00F70830" w:rsidRPr="00B23088">
        <w:rPr>
          <w:rFonts w:hint="eastAsia"/>
          <w:rtl/>
        </w:rPr>
        <w:t>בישראל</w:t>
      </w:r>
      <w:r w:rsidR="00F70830" w:rsidRPr="00DA152F">
        <w:rPr>
          <w:rFonts w:hint="cs"/>
          <w:rtl/>
        </w:rPr>
        <w:t xml:space="preserve"> </w:t>
      </w:r>
      <w:r w:rsidR="00CF59F3" w:rsidRPr="004C24F4">
        <w:rPr>
          <w:rFonts w:hint="cs"/>
          <w:rtl/>
        </w:rPr>
        <w:t>להם</w:t>
      </w:r>
      <w:r w:rsidR="00CF59F3">
        <w:rPr>
          <w:rFonts w:hint="cs"/>
          <w:rtl/>
        </w:rPr>
        <w:t xml:space="preserve"> סיפק שירותי </w:t>
      </w:r>
      <w:r w:rsidR="00B05C80">
        <w:rPr>
          <w:rFonts w:hint="cs"/>
          <w:rtl/>
        </w:rPr>
        <w:t>תפעול</w:t>
      </w:r>
      <w:r w:rsidR="00CF59F3">
        <w:rPr>
          <w:rFonts w:hint="cs"/>
          <w:rtl/>
        </w:rPr>
        <w:t xml:space="preserve"> ותחזוקת </w:t>
      </w:r>
      <w:r w:rsidR="00F70830">
        <w:rPr>
          <w:rtl/>
        </w:rPr>
        <w:t>מתק</w:t>
      </w:r>
      <w:r w:rsidR="00F70830">
        <w:rPr>
          <w:rFonts w:hint="cs"/>
          <w:rtl/>
        </w:rPr>
        <w:t>ני</w:t>
      </w:r>
      <w:r w:rsidR="00F70830">
        <w:rPr>
          <w:rtl/>
        </w:rPr>
        <w:t xml:space="preserve"> מחשוב מרכזי</w:t>
      </w:r>
      <w:r w:rsidR="00F70830">
        <w:rPr>
          <w:rFonts w:hint="cs"/>
          <w:rtl/>
        </w:rPr>
        <w:t>ים</w:t>
      </w:r>
      <w:r w:rsidR="00F70830">
        <w:rPr>
          <w:rtl/>
        </w:rPr>
        <w:t xml:space="preserve"> </w:t>
      </w:r>
      <w:r w:rsidR="00F70830">
        <w:rPr>
          <w:rFonts w:hint="cs"/>
          <w:rtl/>
        </w:rPr>
        <w:t xml:space="preserve">(כהגדרתם בסעיף </w:t>
      </w:r>
      <w:r w:rsidR="00F70830">
        <w:rPr>
          <w:rtl/>
        </w:rPr>
        <w:fldChar w:fldCharType="begin"/>
      </w:r>
      <w:r w:rsidR="00F70830">
        <w:rPr>
          <w:rtl/>
        </w:rPr>
        <w:instrText xml:space="preserve"> </w:instrText>
      </w:r>
      <w:r w:rsidR="00F70830">
        <w:rPr>
          <w:rFonts w:hint="cs"/>
        </w:rPr>
        <w:instrText>REF</w:instrText>
      </w:r>
      <w:r w:rsidR="00F70830">
        <w:rPr>
          <w:rFonts w:hint="cs"/>
          <w:rtl/>
        </w:rPr>
        <w:instrText xml:space="preserve"> _</w:instrText>
      </w:r>
      <w:r w:rsidR="00F70830">
        <w:rPr>
          <w:rFonts w:hint="cs"/>
        </w:rPr>
        <w:instrText>Ref479257095 \r \h</w:instrText>
      </w:r>
      <w:r w:rsidR="00F70830">
        <w:rPr>
          <w:rtl/>
        </w:rPr>
        <w:instrText xml:space="preserve"> </w:instrText>
      </w:r>
      <w:r w:rsidR="00F70830">
        <w:rPr>
          <w:rtl/>
        </w:rPr>
      </w:r>
      <w:r w:rsidR="00F70830">
        <w:rPr>
          <w:rtl/>
        </w:rPr>
        <w:fldChar w:fldCharType="separate"/>
      </w:r>
      <w:r w:rsidR="00742E36">
        <w:rPr>
          <w:rtl/>
        </w:rPr>
        <w:t>‏0.2.11</w:t>
      </w:r>
      <w:r w:rsidR="00F70830">
        <w:rPr>
          <w:rtl/>
        </w:rPr>
        <w:fldChar w:fldCharType="end"/>
      </w:r>
      <w:r w:rsidR="00F70830">
        <w:rPr>
          <w:rFonts w:hint="cs"/>
          <w:rtl/>
        </w:rPr>
        <w:t xml:space="preserve">) בשיטת מיקור חוץ (כהגדרתה בסעיף </w:t>
      </w:r>
      <w:r w:rsidR="00F70830">
        <w:rPr>
          <w:rtl/>
        </w:rPr>
        <w:fldChar w:fldCharType="begin"/>
      </w:r>
      <w:r w:rsidR="00F70830">
        <w:rPr>
          <w:rtl/>
        </w:rPr>
        <w:instrText xml:space="preserve"> </w:instrText>
      </w:r>
      <w:r w:rsidR="00F70830">
        <w:rPr>
          <w:rFonts w:hint="cs"/>
        </w:rPr>
        <w:instrText>REF</w:instrText>
      </w:r>
      <w:r w:rsidR="00F70830">
        <w:rPr>
          <w:rFonts w:hint="cs"/>
          <w:rtl/>
        </w:rPr>
        <w:instrText xml:space="preserve"> _</w:instrText>
      </w:r>
      <w:r w:rsidR="00F70830">
        <w:rPr>
          <w:rFonts w:hint="cs"/>
        </w:rPr>
        <w:instrText>Ref479257225 \r \h</w:instrText>
      </w:r>
      <w:r w:rsidR="00F70830">
        <w:rPr>
          <w:rtl/>
        </w:rPr>
        <w:instrText xml:space="preserve"> </w:instrText>
      </w:r>
      <w:r w:rsidR="00F70830">
        <w:rPr>
          <w:rtl/>
        </w:rPr>
      </w:r>
      <w:r w:rsidR="00F70830">
        <w:rPr>
          <w:rtl/>
        </w:rPr>
        <w:fldChar w:fldCharType="separate"/>
      </w:r>
      <w:r w:rsidR="00742E36">
        <w:rPr>
          <w:rtl/>
        </w:rPr>
        <w:t>‏0.2.8</w:t>
      </w:r>
      <w:r w:rsidR="00F70830">
        <w:rPr>
          <w:rtl/>
        </w:rPr>
        <w:fldChar w:fldCharType="end"/>
      </w:r>
      <w:r w:rsidR="00F70830">
        <w:rPr>
          <w:rFonts w:hint="cs"/>
          <w:rtl/>
        </w:rPr>
        <w:t xml:space="preserve">) </w:t>
      </w:r>
      <w:r w:rsidR="00F70830">
        <w:rPr>
          <w:rtl/>
        </w:rPr>
        <w:t>במשך שנתיים רצופות לפחות</w:t>
      </w:r>
      <w:r w:rsidR="00BA1F18">
        <w:rPr>
          <w:rFonts w:hint="cs"/>
          <w:rtl/>
        </w:rPr>
        <w:t xml:space="preserve"> </w:t>
      </w:r>
      <w:r w:rsidR="00CF59F3">
        <w:rPr>
          <w:rFonts w:hint="cs"/>
          <w:rtl/>
        </w:rPr>
        <w:t>בין ה 01/01/2013 ועד למועד האחרון להגשת הצעות</w:t>
      </w:r>
      <w:r w:rsidR="00F70830">
        <w:rPr>
          <w:rFonts w:hint="cs"/>
          <w:rtl/>
        </w:rPr>
        <w:t xml:space="preserve">, כאשר עבור כל </w:t>
      </w:r>
      <w:r w:rsidR="00CF59F3">
        <w:rPr>
          <w:rFonts w:hint="cs"/>
          <w:rtl/>
        </w:rPr>
        <w:t>אחד מ</w:t>
      </w:r>
      <w:r w:rsidR="00F70830">
        <w:rPr>
          <w:rFonts w:hint="cs"/>
          <w:rtl/>
        </w:rPr>
        <w:t xml:space="preserve">הלקוחות לדוגמה </w:t>
      </w:r>
      <w:r w:rsidR="00CF59F3">
        <w:rPr>
          <w:rFonts w:hint="cs"/>
          <w:rtl/>
        </w:rPr>
        <w:t>:</w:t>
      </w:r>
    </w:p>
    <w:p w:rsidR="00254CC5" w:rsidRDefault="00CF59F3" w:rsidP="007C31A4">
      <w:pPr>
        <w:pStyle w:val="ListParagraph"/>
        <w:numPr>
          <w:ilvl w:val="0"/>
          <w:numId w:val="202"/>
        </w:numPr>
      </w:pPr>
      <w:r>
        <w:rPr>
          <w:rFonts w:hint="cs"/>
          <w:rtl/>
        </w:rPr>
        <w:t xml:space="preserve">המציע היה </w:t>
      </w:r>
      <w:r w:rsidR="00254CC5">
        <w:rPr>
          <w:rtl/>
        </w:rPr>
        <w:t xml:space="preserve">הגורם היחיד </w:t>
      </w:r>
      <w:r w:rsidR="00F70830">
        <w:rPr>
          <w:rFonts w:hint="cs"/>
          <w:rtl/>
        </w:rPr>
        <w:t>אתו</w:t>
      </w:r>
      <w:r w:rsidR="00254CC5">
        <w:rPr>
          <w:rtl/>
        </w:rPr>
        <w:t xml:space="preserve"> התקשר הלקוח לשם מתן השירות המבוקש ולא </w:t>
      </w:r>
      <w:r w:rsidR="004669E5">
        <w:rPr>
          <w:rFonts w:hint="cs"/>
          <w:rtl/>
        </w:rPr>
        <w:t>פעלו</w:t>
      </w:r>
      <w:r w:rsidR="004669E5">
        <w:rPr>
          <w:rtl/>
        </w:rPr>
        <w:t xml:space="preserve"> </w:t>
      </w:r>
      <w:r w:rsidR="00254CC5">
        <w:rPr>
          <w:rtl/>
        </w:rPr>
        <w:t>במתקן המחשוב גורמים אחרים (לרבות צוותי הלקוח) המספקים שירותים דומים, פרט למציע (או קבלני משנה של המציע).</w:t>
      </w:r>
    </w:p>
    <w:p w:rsidR="00254CC5" w:rsidRDefault="00254CC5" w:rsidP="00B309CC">
      <w:pPr>
        <w:pStyle w:val="ListParagraph"/>
        <w:numPr>
          <w:ilvl w:val="0"/>
          <w:numId w:val="202"/>
        </w:numPr>
      </w:pPr>
      <w:r>
        <w:rPr>
          <w:rtl/>
        </w:rPr>
        <w:t xml:space="preserve">כל מתקן מחשוב מרכזי </w:t>
      </w:r>
      <w:r w:rsidR="00B309CC">
        <w:rPr>
          <w:rFonts w:hint="cs"/>
          <w:rtl/>
        </w:rPr>
        <w:t xml:space="preserve">(כהגדרתו בסעיף </w:t>
      </w:r>
      <w:r w:rsidR="00B309CC">
        <w:rPr>
          <w:rtl/>
        </w:rPr>
        <w:fldChar w:fldCharType="begin"/>
      </w:r>
      <w:r w:rsidR="00B309CC">
        <w:rPr>
          <w:rtl/>
        </w:rPr>
        <w:instrText xml:space="preserve"> </w:instrText>
      </w:r>
      <w:r w:rsidR="00B309CC">
        <w:rPr>
          <w:rFonts w:hint="cs"/>
        </w:rPr>
        <w:instrText>REF</w:instrText>
      </w:r>
      <w:r w:rsidR="00B309CC">
        <w:rPr>
          <w:rFonts w:hint="cs"/>
          <w:rtl/>
        </w:rPr>
        <w:instrText xml:space="preserve"> _</w:instrText>
      </w:r>
      <w:r w:rsidR="00B309CC">
        <w:rPr>
          <w:rFonts w:hint="cs"/>
        </w:rPr>
        <w:instrText>Ref479257095 \r \h</w:instrText>
      </w:r>
      <w:r w:rsidR="00B309CC">
        <w:rPr>
          <w:rtl/>
        </w:rPr>
        <w:instrText xml:space="preserve"> </w:instrText>
      </w:r>
      <w:r w:rsidR="00B309CC">
        <w:rPr>
          <w:rtl/>
        </w:rPr>
      </w:r>
      <w:r w:rsidR="00B309CC">
        <w:rPr>
          <w:rtl/>
        </w:rPr>
        <w:fldChar w:fldCharType="separate"/>
      </w:r>
      <w:r w:rsidR="00742E36">
        <w:rPr>
          <w:rtl/>
        </w:rPr>
        <w:t>‏0.2.11</w:t>
      </w:r>
      <w:r w:rsidR="00B309CC">
        <w:rPr>
          <w:rtl/>
        </w:rPr>
        <w:fldChar w:fldCharType="end"/>
      </w:r>
      <w:r w:rsidR="00B309CC">
        <w:rPr>
          <w:rFonts w:hint="cs"/>
          <w:rtl/>
        </w:rPr>
        <w:t xml:space="preserve">) </w:t>
      </w:r>
      <w:r>
        <w:rPr>
          <w:rtl/>
        </w:rPr>
        <w:t xml:space="preserve">כולל לפחות 100 שרתים, מהם לפחות 25 שרתים פיזיים. </w:t>
      </w:r>
    </w:p>
    <w:p w:rsidR="00254CC5" w:rsidRDefault="00254CC5" w:rsidP="00196552">
      <w:pPr>
        <w:pStyle w:val="ListParagraph"/>
        <w:numPr>
          <w:ilvl w:val="0"/>
          <w:numId w:val="202"/>
        </w:numPr>
      </w:pPr>
      <w:r>
        <w:rPr>
          <w:rtl/>
        </w:rPr>
        <w:t xml:space="preserve">אצל אחד מהלקוחות </w:t>
      </w:r>
      <w:r w:rsidR="00BC74A7">
        <w:rPr>
          <w:rFonts w:hint="cs"/>
          <w:rtl/>
        </w:rPr>
        <w:t xml:space="preserve">לפחות, </w:t>
      </w:r>
      <w:r w:rsidR="00674DE8">
        <w:rPr>
          <w:rFonts w:hint="cs"/>
          <w:rtl/>
        </w:rPr>
        <w:t>ת</w:t>
      </w:r>
      <w:r w:rsidR="00551E81">
        <w:rPr>
          <w:rFonts w:hint="cs"/>
          <w:rtl/>
        </w:rPr>
        <w:t>י</w:t>
      </w:r>
      <w:r w:rsidR="00674DE8">
        <w:rPr>
          <w:rFonts w:hint="cs"/>
          <w:rtl/>
        </w:rPr>
        <w:t>פעל</w:t>
      </w:r>
      <w:r w:rsidR="004669E5">
        <w:rPr>
          <w:rtl/>
        </w:rPr>
        <w:t xml:space="preserve"> </w:t>
      </w:r>
      <w:r>
        <w:rPr>
          <w:rtl/>
        </w:rPr>
        <w:t xml:space="preserve">הספק גם </w:t>
      </w:r>
      <w:r w:rsidR="00F70830">
        <w:rPr>
          <w:rFonts w:hint="cs"/>
          <w:rtl/>
        </w:rPr>
        <w:t>אתר</w:t>
      </w:r>
      <w:r>
        <w:rPr>
          <w:rtl/>
        </w:rPr>
        <w:t xml:space="preserve"> גיבוי </w:t>
      </w:r>
      <w:r w:rsidR="00F70830">
        <w:rPr>
          <w:rFonts w:hint="cs"/>
          <w:rtl/>
        </w:rPr>
        <w:t>(</w:t>
      </w:r>
      <w:r w:rsidR="00F70830">
        <w:t>DR</w:t>
      </w:r>
      <w:r w:rsidR="00F70830">
        <w:rPr>
          <w:rFonts w:hint="cs"/>
          <w:rtl/>
        </w:rPr>
        <w:t xml:space="preserve">) </w:t>
      </w:r>
      <w:r>
        <w:rPr>
          <w:rtl/>
        </w:rPr>
        <w:t>למתקן המחשוב המרכזי</w:t>
      </w:r>
      <w:r w:rsidR="00F70830">
        <w:rPr>
          <w:rFonts w:hint="cs"/>
          <w:rtl/>
        </w:rPr>
        <w:t xml:space="preserve"> (כהגדרתו בסעיף </w:t>
      </w:r>
      <w:r w:rsidR="00F70830">
        <w:rPr>
          <w:rtl/>
        </w:rPr>
        <w:fldChar w:fldCharType="begin"/>
      </w:r>
      <w:r w:rsidR="00F70830">
        <w:rPr>
          <w:rtl/>
        </w:rPr>
        <w:instrText xml:space="preserve"> </w:instrText>
      </w:r>
      <w:r w:rsidR="00F70830">
        <w:rPr>
          <w:rFonts w:hint="cs"/>
        </w:rPr>
        <w:instrText>REF</w:instrText>
      </w:r>
      <w:r w:rsidR="00F70830">
        <w:rPr>
          <w:rFonts w:hint="cs"/>
          <w:rtl/>
        </w:rPr>
        <w:instrText xml:space="preserve"> _</w:instrText>
      </w:r>
      <w:r w:rsidR="00F70830">
        <w:rPr>
          <w:rFonts w:hint="cs"/>
        </w:rPr>
        <w:instrText>Ref479275261 \r \h</w:instrText>
      </w:r>
      <w:r w:rsidR="00F70830">
        <w:rPr>
          <w:rtl/>
        </w:rPr>
        <w:instrText xml:space="preserve"> </w:instrText>
      </w:r>
      <w:r w:rsidR="00F70830">
        <w:rPr>
          <w:rtl/>
        </w:rPr>
      </w:r>
      <w:r w:rsidR="00F70830">
        <w:rPr>
          <w:rtl/>
        </w:rPr>
        <w:fldChar w:fldCharType="separate"/>
      </w:r>
      <w:r w:rsidR="00742E36">
        <w:rPr>
          <w:rtl/>
        </w:rPr>
        <w:t>‏0.2.12</w:t>
      </w:r>
      <w:r w:rsidR="00F70830">
        <w:rPr>
          <w:rtl/>
        </w:rPr>
        <w:fldChar w:fldCharType="end"/>
      </w:r>
      <w:r w:rsidR="00F70830">
        <w:rPr>
          <w:rFonts w:hint="cs"/>
          <w:rtl/>
        </w:rPr>
        <w:t>)</w:t>
      </w:r>
      <w:r>
        <w:rPr>
          <w:rtl/>
        </w:rPr>
        <w:t>.</w:t>
      </w:r>
    </w:p>
    <w:p w:rsidR="0044793B" w:rsidRDefault="0044793B" w:rsidP="007C31A4">
      <w:pPr>
        <w:pStyle w:val="ListParagraph"/>
        <w:numPr>
          <w:ilvl w:val="0"/>
          <w:numId w:val="202"/>
        </w:numPr>
      </w:pPr>
      <w:r>
        <w:rPr>
          <w:rFonts w:hint="cs"/>
          <w:rtl/>
        </w:rPr>
        <w:t xml:space="preserve">ככל שהסתייע המציע בקבלני משנה לצורך אספקת השירותים, קבלני המשנה ספקו שירותים בתחום תפעול ותחזוקת חומרת אבטחת מידע ו/או תפעול ותחזוקת תשתיות תקשורת בלבד. </w:t>
      </w:r>
      <w:r w:rsidRPr="00B23088">
        <w:rPr>
          <w:rFonts w:hint="eastAsia"/>
          <w:b/>
          <w:bCs/>
          <w:u w:val="single"/>
          <w:rtl/>
        </w:rPr>
        <w:t>כל</w:t>
      </w:r>
      <w:r w:rsidRPr="00B23088">
        <w:rPr>
          <w:b/>
          <w:bCs/>
          <w:u w:val="single"/>
          <w:rtl/>
        </w:rPr>
        <w:t xml:space="preserve"> </w:t>
      </w:r>
      <w:r w:rsidRPr="00B23088">
        <w:rPr>
          <w:rFonts w:hint="eastAsia"/>
          <w:b/>
          <w:bCs/>
          <w:u w:val="single"/>
          <w:rtl/>
        </w:rPr>
        <w:t>ייתר</w:t>
      </w:r>
      <w:r w:rsidRPr="00B23088">
        <w:rPr>
          <w:b/>
          <w:bCs/>
          <w:u w:val="single"/>
          <w:rtl/>
        </w:rPr>
        <w:t xml:space="preserve"> </w:t>
      </w:r>
      <w:r w:rsidRPr="00B23088">
        <w:rPr>
          <w:rFonts w:hint="eastAsia"/>
          <w:b/>
          <w:bCs/>
          <w:u w:val="single"/>
          <w:rtl/>
        </w:rPr>
        <w:t>השירותים</w:t>
      </w:r>
      <w:r w:rsidRPr="00B23088">
        <w:rPr>
          <w:b/>
          <w:bCs/>
          <w:u w:val="single"/>
          <w:rtl/>
        </w:rPr>
        <w:t xml:space="preserve"> </w:t>
      </w:r>
      <w:r w:rsidRPr="00B23088">
        <w:rPr>
          <w:rFonts w:hint="eastAsia"/>
          <w:b/>
          <w:bCs/>
          <w:u w:val="single"/>
          <w:rtl/>
        </w:rPr>
        <w:t>סופקו</w:t>
      </w:r>
      <w:r w:rsidRPr="00B23088">
        <w:rPr>
          <w:b/>
          <w:bCs/>
          <w:u w:val="single"/>
          <w:rtl/>
        </w:rPr>
        <w:t xml:space="preserve"> </w:t>
      </w:r>
      <w:r w:rsidRPr="00B23088">
        <w:rPr>
          <w:rFonts w:hint="eastAsia"/>
          <w:b/>
          <w:bCs/>
          <w:u w:val="single"/>
          <w:rtl/>
        </w:rPr>
        <w:t>ע</w:t>
      </w:r>
      <w:r w:rsidRPr="00B23088">
        <w:rPr>
          <w:b/>
          <w:bCs/>
          <w:u w:val="single"/>
          <w:rtl/>
        </w:rPr>
        <w:t xml:space="preserve">"י </w:t>
      </w:r>
      <w:r w:rsidRPr="00B23088">
        <w:rPr>
          <w:rFonts w:hint="eastAsia"/>
          <w:b/>
          <w:bCs/>
          <w:u w:val="single"/>
          <w:rtl/>
        </w:rPr>
        <w:t>המציע</w:t>
      </w:r>
      <w:r w:rsidRPr="00B23088">
        <w:rPr>
          <w:b/>
          <w:bCs/>
          <w:u w:val="single"/>
          <w:rtl/>
        </w:rPr>
        <w:t xml:space="preserve"> </w:t>
      </w:r>
      <w:r w:rsidRPr="00B23088">
        <w:rPr>
          <w:rFonts w:hint="eastAsia"/>
          <w:b/>
          <w:bCs/>
          <w:u w:val="single"/>
          <w:rtl/>
        </w:rPr>
        <w:t>עצמו</w:t>
      </w:r>
      <w:r>
        <w:rPr>
          <w:rFonts w:hint="cs"/>
          <w:rtl/>
        </w:rPr>
        <w:t>.</w:t>
      </w:r>
    </w:p>
    <w:p w:rsidR="002C5559" w:rsidRDefault="002C5559" w:rsidP="00B23088">
      <w:pPr>
        <w:spacing w:line="240" w:lineRule="auto"/>
        <w:ind w:left="862"/>
        <w:rPr>
          <w:rtl/>
        </w:rPr>
      </w:pPr>
    </w:p>
    <w:p w:rsidR="002C5559" w:rsidRPr="00B23088" w:rsidRDefault="002C5559" w:rsidP="00B23088">
      <w:pPr>
        <w:ind w:left="864"/>
        <w:rPr>
          <w:b/>
          <w:bCs/>
          <w:rtl/>
        </w:rPr>
      </w:pPr>
      <w:r w:rsidRPr="00B23088">
        <w:rPr>
          <w:rFonts w:hint="eastAsia"/>
          <w:b/>
          <w:bCs/>
          <w:rtl/>
        </w:rPr>
        <w:t>לצורך</w:t>
      </w:r>
      <w:r w:rsidRPr="00B23088">
        <w:rPr>
          <w:b/>
          <w:bCs/>
          <w:rtl/>
        </w:rPr>
        <w:t xml:space="preserve"> </w:t>
      </w:r>
      <w:r w:rsidRPr="00B23088">
        <w:rPr>
          <w:rFonts w:hint="eastAsia"/>
          <w:b/>
          <w:bCs/>
          <w:rtl/>
        </w:rPr>
        <w:t>הוכחת</w:t>
      </w:r>
      <w:r w:rsidRPr="00B23088">
        <w:rPr>
          <w:b/>
          <w:bCs/>
          <w:rtl/>
        </w:rPr>
        <w:t xml:space="preserve"> </w:t>
      </w:r>
      <w:r w:rsidRPr="00B23088">
        <w:rPr>
          <w:rFonts w:hint="eastAsia"/>
          <w:b/>
          <w:bCs/>
          <w:rtl/>
        </w:rPr>
        <w:t>עמידתו</w:t>
      </w:r>
      <w:r w:rsidRPr="00B23088">
        <w:rPr>
          <w:b/>
          <w:bCs/>
          <w:rtl/>
        </w:rPr>
        <w:t xml:space="preserve"> </w:t>
      </w:r>
      <w:r w:rsidRPr="00B23088">
        <w:rPr>
          <w:rFonts w:hint="eastAsia"/>
          <w:b/>
          <w:bCs/>
          <w:rtl/>
        </w:rPr>
        <w:t>בתנאי</w:t>
      </w:r>
      <w:r w:rsidRPr="00B23088">
        <w:rPr>
          <w:b/>
          <w:bCs/>
          <w:rtl/>
        </w:rPr>
        <w:t xml:space="preserve"> </w:t>
      </w:r>
      <w:r w:rsidRPr="00B23088">
        <w:rPr>
          <w:rFonts w:hint="eastAsia"/>
          <w:b/>
          <w:bCs/>
          <w:rtl/>
        </w:rPr>
        <w:t>סף</w:t>
      </w:r>
      <w:r w:rsidRPr="00B23088">
        <w:rPr>
          <w:b/>
          <w:bCs/>
          <w:rtl/>
        </w:rPr>
        <w:t xml:space="preserve"> </w:t>
      </w:r>
      <w:r w:rsidRPr="00B23088">
        <w:rPr>
          <w:rFonts w:hint="eastAsia"/>
          <w:b/>
          <w:bCs/>
          <w:rtl/>
        </w:rPr>
        <w:t>זה</w:t>
      </w:r>
      <w:r w:rsidRPr="00B23088">
        <w:rPr>
          <w:b/>
          <w:bCs/>
          <w:rtl/>
        </w:rPr>
        <w:t xml:space="preserve"> </w:t>
      </w:r>
      <w:r w:rsidRPr="00B23088">
        <w:rPr>
          <w:rFonts w:hint="eastAsia"/>
          <w:b/>
          <w:bCs/>
          <w:rtl/>
        </w:rPr>
        <w:t>על</w:t>
      </w:r>
      <w:r w:rsidRPr="00B23088">
        <w:rPr>
          <w:b/>
          <w:bCs/>
          <w:rtl/>
        </w:rPr>
        <w:t xml:space="preserve"> </w:t>
      </w:r>
      <w:r w:rsidRPr="00B23088">
        <w:rPr>
          <w:rFonts w:hint="eastAsia"/>
          <w:b/>
          <w:bCs/>
          <w:rtl/>
        </w:rPr>
        <w:t>ה</w:t>
      </w:r>
      <w:r w:rsidRPr="00B23088">
        <w:rPr>
          <w:b/>
          <w:bCs/>
          <w:rtl/>
        </w:rPr>
        <w:t xml:space="preserve">מציע </w:t>
      </w:r>
      <w:r w:rsidRPr="00B23088">
        <w:rPr>
          <w:rFonts w:hint="eastAsia"/>
          <w:b/>
          <w:bCs/>
          <w:rtl/>
        </w:rPr>
        <w:t>לפרט</w:t>
      </w:r>
      <w:r w:rsidRPr="00B23088">
        <w:rPr>
          <w:b/>
          <w:bCs/>
          <w:rtl/>
        </w:rPr>
        <w:t xml:space="preserve"> </w:t>
      </w:r>
      <w:r w:rsidRPr="00B23088">
        <w:rPr>
          <w:rFonts w:hint="eastAsia"/>
          <w:b/>
          <w:bCs/>
          <w:rtl/>
        </w:rPr>
        <w:t>שני</w:t>
      </w:r>
      <w:r w:rsidRPr="00B23088">
        <w:rPr>
          <w:b/>
          <w:bCs/>
          <w:rtl/>
        </w:rPr>
        <w:t xml:space="preserve"> לקוחות לדוגמה בהתאם לנדרש </w:t>
      </w:r>
      <w:r w:rsidRPr="00B23088">
        <w:rPr>
          <w:rFonts w:hint="eastAsia"/>
          <w:b/>
          <w:bCs/>
          <w:rtl/>
        </w:rPr>
        <w:t>בטבלה</w:t>
      </w:r>
      <w:r w:rsidRPr="00B23088">
        <w:rPr>
          <w:b/>
          <w:bCs/>
          <w:rtl/>
        </w:rPr>
        <w:t xml:space="preserve"> </w:t>
      </w:r>
      <w:hyperlink w:anchor="נספח0662" w:history="1">
        <w:r w:rsidRPr="00B23088">
          <w:rPr>
            <w:rStyle w:val="Hyperlink"/>
            <w:rFonts w:hint="eastAsia"/>
            <w:b/>
            <w:bCs/>
            <w:rtl/>
          </w:rPr>
          <w:t>שב</w:t>
        </w:r>
        <w:r w:rsidRPr="00B23088">
          <w:rPr>
            <w:rStyle w:val="Hyperlink"/>
            <w:b/>
            <w:bCs/>
            <w:rtl/>
          </w:rPr>
          <w:t xml:space="preserve">נספח </w:t>
        </w:r>
        <w:r w:rsidRPr="00B23088">
          <w:rPr>
            <w:rStyle w:val="Hyperlink"/>
            <w:b/>
            <w:bCs/>
          </w:rPr>
          <w:t>0.6.6.2</w:t>
        </w:r>
      </w:hyperlink>
      <w:r w:rsidRPr="00B23088">
        <w:rPr>
          <w:b/>
          <w:bCs/>
          <w:rtl/>
        </w:rPr>
        <w:t>.</w:t>
      </w:r>
    </w:p>
    <w:p w:rsidR="0044793B" w:rsidRPr="00B23088" w:rsidRDefault="0044793B" w:rsidP="00B23088">
      <w:pPr>
        <w:pStyle w:val="Heading40"/>
        <w:spacing w:before="120"/>
        <w:ind w:left="862" w:hanging="862"/>
        <w:rPr>
          <w:rtl/>
        </w:rPr>
      </w:pPr>
      <w:bookmarkStart w:id="42" w:name="_Ref479493583"/>
      <w:r w:rsidRPr="00B23088">
        <w:rPr>
          <w:rtl/>
        </w:rPr>
        <w:t xml:space="preserve">ניסיון בתפעול </w:t>
      </w:r>
      <w:r w:rsidRPr="00DA152F">
        <w:rPr>
          <w:rtl/>
        </w:rPr>
        <w:t>מרכז ש</w:t>
      </w:r>
      <w:r w:rsidRPr="004C24F4">
        <w:rPr>
          <w:rtl/>
        </w:rPr>
        <w:t>ירות (</w:t>
      </w:r>
      <w:r w:rsidRPr="004C24F4">
        <w:t>Help Desk</w:t>
      </w:r>
      <w:r w:rsidRPr="004C24F4">
        <w:rPr>
          <w:rtl/>
        </w:rPr>
        <w:t>)</w:t>
      </w:r>
      <w:r w:rsidR="007959E6">
        <w:rPr>
          <w:rFonts w:hint="cs"/>
          <w:rtl/>
        </w:rPr>
        <w:t xml:space="preserve"> </w:t>
      </w:r>
      <w:r w:rsidR="007959E6" w:rsidRPr="00A24A61">
        <w:rPr>
          <w:rtl/>
        </w:rPr>
        <w:t xml:space="preserve">מבוסס </w:t>
      </w:r>
      <w:r w:rsidR="007959E6" w:rsidRPr="00A24A61">
        <w:t>SLA</w:t>
      </w:r>
      <w:r w:rsidR="007959E6" w:rsidRPr="00A24A61">
        <w:rPr>
          <w:rtl/>
        </w:rPr>
        <w:t xml:space="preserve"> בשיטת מיקור חוץ</w:t>
      </w:r>
      <w:bookmarkEnd w:id="42"/>
      <w:r w:rsidR="00C56C08">
        <w:rPr>
          <w:rFonts w:hint="cs"/>
          <w:rtl/>
        </w:rPr>
        <w:t xml:space="preserve"> (</w:t>
      </w:r>
      <w:r w:rsidR="00C56C08">
        <w:rPr>
          <w:rFonts w:hint="cs"/>
        </w:rPr>
        <w:t>M</w:t>
      </w:r>
      <w:r w:rsidR="00C56C08">
        <w:rPr>
          <w:rFonts w:hint="cs"/>
          <w:rtl/>
        </w:rPr>
        <w:t>)</w:t>
      </w:r>
    </w:p>
    <w:p w:rsidR="00E331A9" w:rsidRDefault="0044793B" w:rsidP="00E331A9">
      <w:pPr>
        <w:ind w:left="864"/>
        <w:rPr>
          <w:rtl/>
        </w:rPr>
      </w:pPr>
      <w:r w:rsidRPr="008E305F">
        <w:rPr>
          <w:rFonts w:hint="cs"/>
          <w:rtl/>
        </w:rPr>
        <w:t xml:space="preserve">על המציע </w:t>
      </w:r>
      <w:r w:rsidR="00E331A9">
        <w:rPr>
          <w:rFonts w:hint="cs"/>
          <w:rtl/>
        </w:rPr>
        <w:t xml:space="preserve">עצמו (ללא קבלני משנה) </w:t>
      </w:r>
      <w:r w:rsidRPr="008E305F">
        <w:rPr>
          <w:rFonts w:hint="cs"/>
          <w:rtl/>
        </w:rPr>
        <w:t xml:space="preserve">להציג שני לקוחות לדוגמה </w:t>
      </w:r>
      <w:r w:rsidRPr="008E305F">
        <w:rPr>
          <w:rFonts w:hint="eastAsia"/>
          <w:rtl/>
        </w:rPr>
        <w:t>בישראל</w:t>
      </w:r>
      <w:r w:rsidRPr="008E305F">
        <w:rPr>
          <w:rFonts w:hint="cs"/>
          <w:rtl/>
        </w:rPr>
        <w:t xml:space="preserve"> </w:t>
      </w:r>
      <w:r>
        <w:rPr>
          <w:rFonts w:hint="cs"/>
          <w:rtl/>
        </w:rPr>
        <w:t xml:space="preserve">עבורם </w:t>
      </w:r>
      <w:r w:rsidRPr="0044793B">
        <w:rPr>
          <w:rtl/>
        </w:rPr>
        <w:t>ניהל ות</w:t>
      </w:r>
      <w:r w:rsidR="00551E81">
        <w:rPr>
          <w:rFonts w:hint="cs"/>
          <w:rtl/>
        </w:rPr>
        <w:t>י</w:t>
      </w:r>
      <w:r w:rsidRPr="0044793B">
        <w:rPr>
          <w:rtl/>
        </w:rPr>
        <w:t>פעל מרכז שירות (</w:t>
      </w:r>
      <w:r w:rsidRPr="0044793B">
        <w:t>Help Desk</w:t>
      </w:r>
      <w:r w:rsidRPr="0044793B">
        <w:rPr>
          <w:rtl/>
        </w:rPr>
        <w:t xml:space="preserve">) מבוסס </w:t>
      </w:r>
      <w:r w:rsidRPr="0044793B">
        <w:t>SLA</w:t>
      </w:r>
      <w:r w:rsidRPr="0044793B">
        <w:rPr>
          <w:rtl/>
        </w:rPr>
        <w:t xml:space="preserve"> למשתמשי מחשוב </w:t>
      </w:r>
      <w:r w:rsidRPr="00B23088">
        <w:rPr>
          <w:b/>
          <w:bCs/>
          <w:u w:val="single"/>
          <w:rtl/>
        </w:rPr>
        <w:t>באתר הלקוח</w:t>
      </w:r>
      <w:r w:rsidRPr="0044793B">
        <w:rPr>
          <w:rtl/>
        </w:rPr>
        <w:t xml:space="preserve"> </w:t>
      </w:r>
      <w:r w:rsidR="00E331A9">
        <w:rPr>
          <w:rFonts w:hint="cs"/>
          <w:rtl/>
        </w:rPr>
        <w:t xml:space="preserve">בשיטת מיקור חוץ (כהגדרתה בסעיף </w:t>
      </w:r>
      <w:r w:rsidR="00E331A9">
        <w:rPr>
          <w:rtl/>
        </w:rPr>
        <w:fldChar w:fldCharType="begin"/>
      </w:r>
      <w:r w:rsidR="00E331A9">
        <w:rPr>
          <w:rtl/>
        </w:rPr>
        <w:instrText xml:space="preserve"> </w:instrText>
      </w:r>
      <w:r w:rsidR="00E331A9">
        <w:rPr>
          <w:rFonts w:hint="cs"/>
        </w:rPr>
        <w:instrText>REF</w:instrText>
      </w:r>
      <w:r w:rsidR="00E331A9">
        <w:rPr>
          <w:rFonts w:hint="cs"/>
          <w:rtl/>
        </w:rPr>
        <w:instrText xml:space="preserve"> _</w:instrText>
      </w:r>
      <w:r w:rsidR="00E331A9">
        <w:rPr>
          <w:rFonts w:hint="cs"/>
        </w:rPr>
        <w:instrText>Ref479257225 \r \h</w:instrText>
      </w:r>
      <w:r w:rsidR="00E331A9">
        <w:rPr>
          <w:rtl/>
        </w:rPr>
        <w:instrText xml:space="preserve">  \* </w:instrText>
      </w:r>
      <w:r w:rsidR="00E331A9">
        <w:instrText>MERGEFORMAT</w:instrText>
      </w:r>
      <w:r w:rsidR="00E331A9">
        <w:rPr>
          <w:rtl/>
        </w:rPr>
        <w:instrText xml:space="preserve"> </w:instrText>
      </w:r>
      <w:r w:rsidR="00E331A9">
        <w:rPr>
          <w:rtl/>
        </w:rPr>
      </w:r>
      <w:r w:rsidR="00E331A9">
        <w:rPr>
          <w:rtl/>
        </w:rPr>
        <w:fldChar w:fldCharType="separate"/>
      </w:r>
      <w:r w:rsidR="00742E36">
        <w:rPr>
          <w:rtl/>
        </w:rPr>
        <w:t>‏0.2.8</w:t>
      </w:r>
      <w:r w:rsidR="00E331A9">
        <w:rPr>
          <w:rtl/>
        </w:rPr>
        <w:fldChar w:fldCharType="end"/>
      </w:r>
      <w:r w:rsidR="00E331A9">
        <w:rPr>
          <w:rFonts w:hint="cs"/>
          <w:rtl/>
        </w:rPr>
        <w:t xml:space="preserve">) </w:t>
      </w:r>
      <w:r w:rsidRPr="0044793B">
        <w:rPr>
          <w:rtl/>
        </w:rPr>
        <w:t xml:space="preserve">וזאת </w:t>
      </w:r>
      <w:r w:rsidR="00E331A9">
        <w:rPr>
          <w:rtl/>
        </w:rPr>
        <w:t>במשך שנתיים רצופות לפחות</w:t>
      </w:r>
      <w:r w:rsidR="00E331A9">
        <w:rPr>
          <w:rFonts w:hint="cs"/>
          <w:rtl/>
        </w:rPr>
        <w:t xml:space="preserve"> בין ה 01/01/2013 ועד למועד האחרון להגשת הצעות, כאשר עבור כל אחד מהלקוחות לדוגמה :</w:t>
      </w:r>
    </w:p>
    <w:p w:rsidR="00E331A9" w:rsidRDefault="00E331A9" w:rsidP="007C31A4">
      <w:pPr>
        <w:pStyle w:val="ListParagraph"/>
        <w:numPr>
          <w:ilvl w:val="0"/>
          <w:numId w:val="203"/>
        </w:numPr>
      </w:pPr>
      <w:r>
        <w:rPr>
          <w:rFonts w:hint="cs"/>
          <w:rtl/>
        </w:rPr>
        <w:t xml:space="preserve">ללקוח </w:t>
      </w:r>
      <w:r w:rsidR="0044793B" w:rsidRPr="0044793B">
        <w:rPr>
          <w:rtl/>
        </w:rPr>
        <w:t>לפחות 500 משתמשי מחשוב</w:t>
      </w:r>
    </w:p>
    <w:p w:rsidR="00E331A9" w:rsidRDefault="0044793B" w:rsidP="007C31A4">
      <w:pPr>
        <w:pStyle w:val="ListParagraph"/>
        <w:numPr>
          <w:ilvl w:val="0"/>
          <w:numId w:val="203"/>
        </w:numPr>
      </w:pPr>
      <w:r w:rsidRPr="0044793B">
        <w:rPr>
          <w:rtl/>
        </w:rPr>
        <w:t>בכל מרכז שירות (</w:t>
      </w:r>
      <w:r w:rsidRPr="0044793B">
        <w:t>Help Desk</w:t>
      </w:r>
      <w:r w:rsidRPr="0044793B">
        <w:rPr>
          <w:rtl/>
        </w:rPr>
        <w:t xml:space="preserve">) </w:t>
      </w:r>
      <w:r w:rsidR="004669E5">
        <w:rPr>
          <w:rFonts w:hint="cs"/>
          <w:rtl/>
        </w:rPr>
        <w:t>הועסקו</w:t>
      </w:r>
      <w:r w:rsidR="004669E5" w:rsidRPr="0044793B">
        <w:rPr>
          <w:rtl/>
        </w:rPr>
        <w:t xml:space="preserve"> </w:t>
      </w:r>
      <w:r w:rsidRPr="0044793B">
        <w:rPr>
          <w:rtl/>
        </w:rPr>
        <w:t>על יד</w:t>
      </w:r>
      <w:r w:rsidR="00E331A9">
        <w:rPr>
          <w:rFonts w:hint="cs"/>
          <w:rtl/>
        </w:rPr>
        <w:t>י</w:t>
      </w:r>
      <w:r w:rsidRPr="0044793B">
        <w:rPr>
          <w:rtl/>
        </w:rPr>
        <w:t xml:space="preserve"> </w:t>
      </w:r>
      <w:r w:rsidR="00E331A9">
        <w:rPr>
          <w:rFonts w:hint="cs"/>
          <w:rtl/>
        </w:rPr>
        <w:t xml:space="preserve">המציע </w:t>
      </w:r>
      <w:r w:rsidRPr="0044793B">
        <w:rPr>
          <w:rtl/>
        </w:rPr>
        <w:t>לפחות 5 טכנאי מוקד טלפוניים ביחסי עובד מעביד.</w:t>
      </w:r>
    </w:p>
    <w:p w:rsidR="002C5559" w:rsidRDefault="002C5559" w:rsidP="00B23088">
      <w:pPr>
        <w:spacing w:line="240" w:lineRule="auto"/>
        <w:ind w:left="862"/>
        <w:rPr>
          <w:rtl/>
        </w:rPr>
      </w:pPr>
    </w:p>
    <w:p w:rsidR="002C5559" w:rsidRPr="008E305F" w:rsidRDefault="002C5559" w:rsidP="00DA152F">
      <w:pPr>
        <w:ind w:left="864"/>
        <w:rPr>
          <w:b/>
          <w:bCs/>
          <w:rtl/>
        </w:rPr>
      </w:pPr>
      <w:r w:rsidRPr="008E305F">
        <w:rPr>
          <w:rFonts w:hint="cs"/>
          <w:b/>
          <w:bCs/>
          <w:rtl/>
        </w:rPr>
        <w:t>לצורך הוכחת עמידתו בתנאי סף זה על ה</w:t>
      </w:r>
      <w:r w:rsidRPr="008E305F">
        <w:rPr>
          <w:b/>
          <w:bCs/>
          <w:rtl/>
        </w:rPr>
        <w:t xml:space="preserve">מציע </w:t>
      </w:r>
      <w:r w:rsidRPr="008E305F">
        <w:rPr>
          <w:rFonts w:hint="cs"/>
          <w:b/>
          <w:bCs/>
          <w:rtl/>
        </w:rPr>
        <w:t xml:space="preserve">לפרט שני לקוחות לדוגמה בהתאם לנדרש בטבלה </w:t>
      </w:r>
      <w:hyperlink w:anchor="נספח0663" w:history="1">
        <w:r w:rsidRPr="004975CF">
          <w:rPr>
            <w:rStyle w:val="Hyperlink"/>
            <w:rFonts w:hint="cs"/>
            <w:b/>
            <w:bCs/>
            <w:rtl/>
          </w:rPr>
          <w:t>שב</w:t>
        </w:r>
        <w:r w:rsidRPr="004975CF">
          <w:rPr>
            <w:rStyle w:val="Hyperlink"/>
            <w:b/>
            <w:bCs/>
            <w:rtl/>
          </w:rPr>
          <w:t xml:space="preserve">נספח </w:t>
        </w:r>
        <w:r w:rsidRPr="004975CF">
          <w:rPr>
            <w:rStyle w:val="Hyperlink"/>
            <w:b/>
            <w:bCs/>
          </w:rPr>
          <w:t>0.6.6.3</w:t>
        </w:r>
      </w:hyperlink>
      <w:r w:rsidRPr="008E305F">
        <w:rPr>
          <w:rFonts w:hint="cs"/>
          <w:b/>
          <w:bCs/>
          <w:rtl/>
        </w:rPr>
        <w:t>.</w:t>
      </w:r>
    </w:p>
    <w:p w:rsidR="00E331A9" w:rsidRPr="008E305F" w:rsidRDefault="00E331A9" w:rsidP="004C24F4">
      <w:pPr>
        <w:pStyle w:val="Heading40"/>
        <w:rPr>
          <w:rtl/>
        </w:rPr>
      </w:pPr>
      <w:bookmarkStart w:id="43" w:name="_Ref479493585"/>
      <w:r w:rsidRPr="008E305F">
        <w:rPr>
          <w:rtl/>
        </w:rPr>
        <w:t xml:space="preserve">ניסיון </w:t>
      </w:r>
      <w:r w:rsidR="00A24A61">
        <w:rPr>
          <w:rFonts w:hint="cs"/>
          <w:rtl/>
        </w:rPr>
        <w:t xml:space="preserve">במתן </w:t>
      </w:r>
      <w:r w:rsidR="00A24A61" w:rsidRPr="00A24A61">
        <w:rPr>
          <w:rtl/>
        </w:rPr>
        <w:t>שירותי תחזוקת ציוד מחשוב באתר הלקוח (</w:t>
      </w:r>
      <w:r w:rsidR="00A24A61" w:rsidRPr="00A24A61">
        <w:t>On Site Support</w:t>
      </w:r>
      <w:r w:rsidR="00A24A61" w:rsidRPr="00A24A61">
        <w:rPr>
          <w:rtl/>
        </w:rPr>
        <w:t xml:space="preserve">) מבוסס </w:t>
      </w:r>
      <w:r w:rsidR="00A24A61" w:rsidRPr="00A24A61">
        <w:t>SLA</w:t>
      </w:r>
      <w:r w:rsidR="00A24A61" w:rsidRPr="00A24A61">
        <w:rPr>
          <w:rtl/>
        </w:rPr>
        <w:t xml:space="preserve"> בשיטת מיקור חוץ</w:t>
      </w:r>
      <w:bookmarkEnd w:id="43"/>
      <w:r w:rsidR="00C56C08">
        <w:rPr>
          <w:rFonts w:hint="cs"/>
          <w:rtl/>
        </w:rPr>
        <w:t xml:space="preserve"> (</w:t>
      </w:r>
      <w:r w:rsidR="00C56C08">
        <w:rPr>
          <w:rFonts w:hint="cs"/>
        </w:rPr>
        <w:t>M</w:t>
      </w:r>
      <w:r w:rsidR="00C56C08">
        <w:rPr>
          <w:rFonts w:hint="cs"/>
          <w:rtl/>
        </w:rPr>
        <w:t>)</w:t>
      </w:r>
    </w:p>
    <w:p w:rsidR="00E331A9" w:rsidRDefault="00E331A9" w:rsidP="00DA152F">
      <w:pPr>
        <w:ind w:left="864"/>
        <w:rPr>
          <w:rtl/>
        </w:rPr>
      </w:pPr>
      <w:r w:rsidRPr="008E305F">
        <w:rPr>
          <w:rFonts w:hint="cs"/>
          <w:rtl/>
        </w:rPr>
        <w:t xml:space="preserve">על המציע </w:t>
      </w:r>
      <w:r>
        <w:rPr>
          <w:rFonts w:hint="cs"/>
          <w:rtl/>
        </w:rPr>
        <w:t xml:space="preserve">או קבלן משנה מטעם המציע הנכלל בהצעתו למכרז זה </w:t>
      </w:r>
      <w:r w:rsidRPr="008E305F">
        <w:rPr>
          <w:rFonts w:hint="cs"/>
          <w:rtl/>
        </w:rPr>
        <w:t xml:space="preserve">להציג שני לקוחות לדוגמה </w:t>
      </w:r>
      <w:r w:rsidRPr="008E305F">
        <w:rPr>
          <w:rFonts w:hint="eastAsia"/>
          <w:rtl/>
        </w:rPr>
        <w:t>בישראל</w:t>
      </w:r>
      <w:r w:rsidRPr="008E305F">
        <w:rPr>
          <w:rFonts w:hint="cs"/>
          <w:rtl/>
        </w:rPr>
        <w:t xml:space="preserve"> </w:t>
      </w:r>
      <w:r>
        <w:rPr>
          <w:rFonts w:hint="cs"/>
          <w:rtl/>
        </w:rPr>
        <w:t xml:space="preserve">להם סיפק </w:t>
      </w:r>
      <w:r>
        <w:rPr>
          <w:rtl/>
        </w:rPr>
        <w:t>שירותי תחזוקת ציוד מחשוב באתר הלקוח (</w:t>
      </w:r>
      <w:r>
        <w:t>On Site Support</w:t>
      </w:r>
      <w:r>
        <w:rPr>
          <w:rtl/>
        </w:rPr>
        <w:t xml:space="preserve">) מבוסס </w:t>
      </w:r>
      <w:r>
        <w:t>SLA</w:t>
      </w:r>
      <w:r>
        <w:rPr>
          <w:rtl/>
        </w:rPr>
        <w:t xml:space="preserve"> </w:t>
      </w:r>
      <w:r>
        <w:rPr>
          <w:rFonts w:hint="cs"/>
          <w:rtl/>
        </w:rPr>
        <w:t xml:space="preserve">בשיטת מיקור חוץ (כהגדרתה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Ref479257225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‏0.2.8</w:t>
      </w:r>
      <w:r>
        <w:rPr>
          <w:rtl/>
        </w:rPr>
        <w:fldChar w:fldCharType="end"/>
      </w:r>
      <w:r>
        <w:rPr>
          <w:rFonts w:hint="cs"/>
          <w:rtl/>
        </w:rPr>
        <w:t xml:space="preserve">) </w:t>
      </w:r>
      <w:r w:rsidRPr="0044793B">
        <w:rPr>
          <w:rtl/>
        </w:rPr>
        <w:t xml:space="preserve">וזאת </w:t>
      </w:r>
      <w:r>
        <w:rPr>
          <w:rtl/>
        </w:rPr>
        <w:t>במשך שנתיים רצופות לפחות</w:t>
      </w:r>
      <w:r>
        <w:rPr>
          <w:rFonts w:hint="cs"/>
          <w:rtl/>
        </w:rPr>
        <w:t xml:space="preserve"> בין ה 01/01/2013 ועד למועד האחרון להגשת הצעות, כאשר עבור כל אחד מהלקוחות לדוגמה :</w:t>
      </w:r>
    </w:p>
    <w:p w:rsidR="00E331A9" w:rsidRDefault="00E331A9" w:rsidP="007C31A4">
      <w:pPr>
        <w:pStyle w:val="ListParagraph"/>
        <w:numPr>
          <w:ilvl w:val="0"/>
          <w:numId w:val="204"/>
        </w:numPr>
      </w:pPr>
      <w:r>
        <w:rPr>
          <w:rFonts w:hint="cs"/>
          <w:rtl/>
        </w:rPr>
        <w:t xml:space="preserve">ללקוח </w:t>
      </w:r>
      <w:r w:rsidRPr="0044793B">
        <w:rPr>
          <w:rtl/>
        </w:rPr>
        <w:t xml:space="preserve">לפחות 500 </w:t>
      </w:r>
      <w:r>
        <w:rPr>
          <w:rFonts w:hint="cs"/>
          <w:rtl/>
        </w:rPr>
        <w:t>תחנות עבודה.</w:t>
      </w:r>
    </w:p>
    <w:p w:rsidR="00746C13" w:rsidRDefault="00746C13" w:rsidP="007C31A4">
      <w:pPr>
        <w:pStyle w:val="ListParagraph"/>
        <w:numPr>
          <w:ilvl w:val="0"/>
          <w:numId w:val="204"/>
        </w:numPr>
      </w:pPr>
      <w:r>
        <w:rPr>
          <w:rFonts w:hint="cs"/>
          <w:rtl/>
        </w:rPr>
        <w:t>ללקוח לפחות 5 אתרים שונים.</w:t>
      </w:r>
    </w:p>
    <w:p w:rsidR="00E331A9" w:rsidRDefault="00E331A9" w:rsidP="007C31A4">
      <w:pPr>
        <w:pStyle w:val="ListParagraph"/>
        <w:numPr>
          <w:ilvl w:val="0"/>
          <w:numId w:val="204"/>
        </w:numPr>
      </w:pPr>
      <w:r>
        <w:rPr>
          <w:rFonts w:hint="cs"/>
          <w:rtl/>
        </w:rPr>
        <w:t xml:space="preserve">אצל כל לקוח לדוגמה </w:t>
      </w:r>
      <w:r w:rsidRPr="0044793B">
        <w:rPr>
          <w:rtl/>
        </w:rPr>
        <w:t>מועסקים על יד</w:t>
      </w:r>
      <w:r>
        <w:rPr>
          <w:rFonts w:hint="cs"/>
          <w:rtl/>
        </w:rPr>
        <w:t>י</w:t>
      </w:r>
      <w:r w:rsidRPr="0044793B">
        <w:rPr>
          <w:rtl/>
        </w:rPr>
        <w:t xml:space="preserve"> </w:t>
      </w:r>
      <w:r>
        <w:rPr>
          <w:rFonts w:hint="cs"/>
          <w:rtl/>
        </w:rPr>
        <w:t xml:space="preserve">המציע או קבלן המשנה מטעם המציע הנכלל בהצעתו למכרז </w:t>
      </w:r>
      <w:r w:rsidRPr="0044793B">
        <w:rPr>
          <w:rtl/>
        </w:rPr>
        <w:t xml:space="preserve">לפחות 5 טכנאי </w:t>
      </w:r>
      <w:r>
        <w:rPr>
          <w:rFonts w:hint="cs"/>
          <w:rtl/>
        </w:rPr>
        <w:t xml:space="preserve">שטח </w:t>
      </w:r>
      <w:r w:rsidRPr="0044793B">
        <w:rPr>
          <w:rtl/>
        </w:rPr>
        <w:t>ביחסי עובד מעביד.</w:t>
      </w:r>
    </w:p>
    <w:p w:rsidR="00254CC5" w:rsidRDefault="00254CC5" w:rsidP="00B23088">
      <w:pPr>
        <w:spacing w:line="240" w:lineRule="auto"/>
        <w:ind w:left="862"/>
        <w:rPr>
          <w:rtl/>
        </w:rPr>
      </w:pPr>
    </w:p>
    <w:p w:rsidR="002C5559" w:rsidRPr="008E305F" w:rsidRDefault="002C5559" w:rsidP="002C618B">
      <w:pPr>
        <w:ind w:left="864"/>
        <w:rPr>
          <w:b/>
          <w:bCs/>
          <w:rtl/>
        </w:rPr>
      </w:pPr>
      <w:r w:rsidRPr="008E305F">
        <w:rPr>
          <w:rFonts w:hint="cs"/>
          <w:b/>
          <w:bCs/>
          <w:rtl/>
        </w:rPr>
        <w:t>לצורך הוכחת עמידתו בתנאי סף זה על ה</w:t>
      </w:r>
      <w:r w:rsidRPr="008E305F">
        <w:rPr>
          <w:b/>
          <w:bCs/>
          <w:rtl/>
        </w:rPr>
        <w:t xml:space="preserve">מציע </w:t>
      </w:r>
      <w:r w:rsidRPr="008E305F">
        <w:rPr>
          <w:rFonts w:hint="cs"/>
          <w:b/>
          <w:bCs/>
          <w:rtl/>
        </w:rPr>
        <w:t xml:space="preserve">לפרט שני לקוחות לדוגמה בהתאם לנדרש בטבלה </w:t>
      </w:r>
      <w:hyperlink w:anchor="נספח0664" w:history="1">
        <w:r w:rsidRPr="004975CF">
          <w:rPr>
            <w:rStyle w:val="Hyperlink"/>
            <w:rFonts w:hint="cs"/>
            <w:b/>
            <w:bCs/>
            <w:rtl/>
          </w:rPr>
          <w:t>שב</w:t>
        </w:r>
        <w:r w:rsidRPr="004975CF">
          <w:rPr>
            <w:rStyle w:val="Hyperlink"/>
            <w:b/>
            <w:bCs/>
            <w:rtl/>
          </w:rPr>
          <w:t xml:space="preserve">נספח </w:t>
        </w:r>
        <w:r w:rsidRPr="004975CF">
          <w:rPr>
            <w:rStyle w:val="Hyperlink"/>
            <w:b/>
            <w:bCs/>
          </w:rPr>
          <w:t>0.6.6.4</w:t>
        </w:r>
        <w:r w:rsidRPr="004975CF">
          <w:rPr>
            <w:rStyle w:val="Hyperlink"/>
            <w:rFonts w:hint="cs"/>
            <w:b/>
            <w:bCs/>
            <w:rtl/>
          </w:rPr>
          <w:t>.</w:t>
        </w:r>
      </w:hyperlink>
    </w:p>
    <w:p w:rsidR="002C5559" w:rsidRDefault="002C5559" w:rsidP="00B23088">
      <w:pPr>
        <w:spacing w:line="240" w:lineRule="auto"/>
        <w:ind w:left="862"/>
      </w:pPr>
    </w:p>
    <w:p w:rsidR="00254CC5" w:rsidRPr="00B23088" w:rsidRDefault="00254CC5" w:rsidP="00B23088">
      <w:pPr>
        <w:pBdr>
          <w:top w:val="double" w:sz="4" w:space="1" w:color="auto"/>
          <w:left w:val="double" w:sz="4" w:space="4" w:color="auto"/>
          <w:bottom w:val="double" w:sz="4" w:space="1" w:color="auto"/>
          <w:right w:val="double" w:sz="4" w:space="4" w:color="auto"/>
        </w:pBdr>
        <w:shd w:val="clear" w:color="auto" w:fill="BFBFBF" w:themeFill="background1" w:themeFillShade="BF"/>
        <w:ind w:left="833" w:right="113"/>
        <w:rPr>
          <w:b/>
          <w:bCs/>
          <w:rtl/>
        </w:rPr>
      </w:pPr>
      <w:r w:rsidRPr="00B23088">
        <w:rPr>
          <w:b/>
          <w:bCs/>
          <w:rtl/>
        </w:rPr>
        <w:t xml:space="preserve">למען הסר ספק לוועדת המכרזים שיקול דעת סופי ומכריע בשאלה אם </w:t>
      </w:r>
      <w:r w:rsidR="002C5559">
        <w:rPr>
          <w:rFonts w:hint="cs"/>
          <w:b/>
          <w:bCs/>
          <w:rtl/>
        </w:rPr>
        <w:t xml:space="preserve">השירותים </w:t>
      </w:r>
      <w:r w:rsidRPr="00B23088">
        <w:rPr>
          <w:b/>
          <w:bCs/>
          <w:rtl/>
        </w:rPr>
        <w:t>שסיפק המציע ללקוחות המוצגים על ידו לצורך עמידה בתנאי סף זה מהווים שירותי מיקור חוץ</w:t>
      </w:r>
      <w:r w:rsidR="002C5559">
        <w:rPr>
          <w:rFonts w:hint="cs"/>
          <w:b/>
          <w:bCs/>
          <w:rtl/>
        </w:rPr>
        <w:t xml:space="preserve"> כהגדרתם בסעיף </w:t>
      </w:r>
      <w:r w:rsidR="002C5559">
        <w:rPr>
          <w:b/>
          <w:bCs/>
          <w:rtl/>
        </w:rPr>
        <w:fldChar w:fldCharType="begin"/>
      </w:r>
      <w:r w:rsidR="002C5559">
        <w:rPr>
          <w:b/>
          <w:bCs/>
          <w:rtl/>
        </w:rPr>
        <w:instrText xml:space="preserve"> </w:instrText>
      </w:r>
      <w:r w:rsidR="002C5559">
        <w:rPr>
          <w:rFonts w:hint="cs"/>
          <w:b/>
          <w:bCs/>
        </w:rPr>
        <w:instrText>REF</w:instrText>
      </w:r>
      <w:r w:rsidR="002C5559">
        <w:rPr>
          <w:rFonts w:hint="cs"/>
          <w:b/>
          <w:bCs/>
          <w:rtl/>
        </w:rPr>
        <w:instrText xml:space="preserve"> _</w:instrText>
      </w:r>
      <w:r w:rsidR="002C5559">
        <w:rPr>
          <w:rFonts w:hint="cs"/>
          <w:b/>
          <w:bCs/>
        </w:rPr>
        <w:instrText>Ref479257225 \r \h</w:instrText>
      </w:r>
      <w:r w:rsidR="002C5559">
        <w:rPr>
          <w:b/>
          <w:bCs/>
          <w:rtl/>
        </w:rPr>
        <w:instrText xml:space="preserve"> </w:instrText>
      </w:r>
      <w:r w:rsidR="002C5559">
        <w:rPr>
          <w:b/>
          <w:bCs/>
          <w:rtl/>
        </w:rPr>
      </w:r>
      <w:r w:rsidR="002C5559">
        <w:rPr>
          <w:b/>
          <w:bCs/>
          <w:rtl/>
        </w:rPr>
        <w:fldChar w:fldCharType="separate"/>
      </w:r>
      <w:r w:rsidR="00742E36">
        <w:rPr>
          <w:b/>
          <w:bCs/>
          <w:rtl/>
        </w:rPr>
        <w:t>‏0.2.8</w:t>
      </w:r>
      <w:r w:rsidR="002C5559">
        <w:rPr>
          <w:b/>
          <w:bCs/>
          <w:rtl/>
        </w:rPr>
        <w:fldChar w:fldCharType="end"/>
      </w:r>
      <w:r w:rsidRPr="00B23088">
        <w:rPr>
          <w:b/>
          <w:bCs/>
          <w:rtl/>
        </w:rPr>
        <w:t xml:space="preserve"> בהתאם לדרישת הסף וכל מציע המגיש הצעתו למכרז מסכים לקבל הכרעתה הסופית בנושא.</w:t>
      </w:r>
    </w:p>
    <w:p w:rsidR="00254CC5" w:rsidRDefault="00254CC5" w:rsidP="00B23088">
      <w:pPr>
        <w:ind w:left="720"/>
        <w:rPr>
          <w:rtl/>
        </w:rPr>
      </w:pPr>
    </w:p>
    <w:p w:rsidR="00BD6B80" w:rsidRDefault="00BD6B80" w:rsidP="00B23088">
      <w:pPr>
        <w:pStyle w:val="Heading3"/>
        <w:keepNext w:val="0"/>
        <w:rPr>
          <w:rtl/>
        </w:rPr>
      </w:pPr>
      <w:bookmarkStart w:id="44" w:name="_Toc479237016"/>
      <w:r>
        <w:rPr>
          <w:rtl/>
        </w:rPr>
        <w:t>הצהרת קבלני משנה (</w:t>
      </w:r>
      <w:r>
        <w:t>M</w:t>
      </w:r>
      <w:r>
        <w:rPr>
          <w:rtl/>
        </w:rPr>
        <w:t>)</w:t>
      </w:r>
      <w:bookmarkEnd w:id="44"/>
    </w:p>
    <w:p w:rsidR="00BD6B80" w:rsidRDefault="00BD6B80" w:rsidP="00B23088">
      <w:pPr>
        <w:ind w:left="720"/>
        <w:rPr>
          <w:rtl/>
        </w:rPr>
      </w:pPr>
      <w:r>
        <w:rPr>
          <w:rtl/>
        </w:rPr>
        <w:t xml:space="preserve">המציע יצרף להצעתו הצהרה של כל אחד מקבלני המשנה בה מצהיר קבלן המשנה כי קרא והבין את מסמכי המכרז ומתחייב לפעול על פיהם ככל שהדבר נוגע לחלקו בפרויקט, וכן על נכונותו ויכולתו לספק את השירותים/הטובין להם התחייב, תוך תיאור השירות/הטובין המוצע וכן, כי אין דבר המונע ממנו לספק את שירותיו באופן ישיר למשרד בכל מקרה ומועד של הפסקת ההתקשרות בין המשרד למציע, וזאת בתנאים זהים לתנאי ההתקשרות שלו עם המציע. בנוסף, הסכם ההתקשרות בין קבלן המשנה למציע יכלול התחייבות של קבלן המשנה להסבת הסכם ההתקשרות בינו לבין המציע אל מול המשרד בכל מקרה ומועד של הפסקת ההתקשרות בין המשרד למציע, אם יתבקש לכך על ידי המשרד. </w:t>
      </w:r>
    </w:p>
    <w:p w:rsidR="00BD6B80" w:rsidRDefault="00BD6B80" w:rsidP="00B23088">
      <w:pPr>
        <w:ind w:left="720"/>
        <w:rPr>
          <w:rtl/>
        </w:rPr>
      </w:pPr>
      <w:r>
        <w:rPr>
          <w:rtl/>
        </w:rPr>
        <w:t xml:space="preserve">נוסח מחייב של הצהרת קבלני משנה כאמור לעיל – ראה </w:t>
      </w:r>
      <w:hyperlink w:anchor="נספח067" w:history="1">
        <w:r w:rsidRPr="0078161B">
          <w:rPr>
            <w:rStyle w:val="Hyperlink"/>
            <w:rtl/>
          </w:rPr>
          <w:t>נספח 0.6.</w:t>
        </w:r>
        <w:r w:rsidR="000266C1" w:rsidRPr="0078161B">
          <w:rPr>
            <w:rStyle w:val="Hyperlink"/>
            <w:rFonts w:hint="cs"/>
            <w:rtl/>
          </w:rPr>
          <w:t>7</w:t>
        </w:r>
      </w:hyperlink>
      <w:r>
        <w:rPr>
          <w:rtl/>
        </w:rPr>
        <w:t xml:space="preserve"> למכרז זה.</w:t>
      </w:r>
    </w:p>
    <w:p w:rsidR="00BD6B80" w:rsidRDefault="00BD6B80" w:rsidP="00B23088">
      <w:pPr>
        <w:pStyle w:val="Heading3"/>
        <w:keepNext w:val="0"/>
        <w:rPr>
          <w:rtl/>
        </w:rPr>
      </w:pPr>
      <w:bookmarkStart w:id="45" w:name="_Toc479237017"/>
      <w:r>
        <w:rPr>
          <w:rtl/>
        </w:rPr>
        <w:t>התחייבות יצרן (</w:t>
      </w:r>
      <w:r>
        <w:t>M</w:t>
      </w:r>
      <w:r>
        <w:rPr>
          <w:rtl/>
        </w:rPr>
        <w:t>)</w:t>
      </w:r>
      <w:bookmarkEnd w:id="45"/>
    </w:p>
    <w:p w:rsidR="00E3195A" w:rsidRDefault="00E3195A" w:rsidP="00E3195A">
      <w:pPr>
        <w:ind w:left="720"/>
      </w:pPr>
      <w:r>
        <w:rPr>
          <w:rFonts w:hint="cs"/>
          <w:rtl/>
        </w:rPr>
        <w:t>בכל מקרה בו המציע ירכוש ציוד, חומרה ו/או תוכנה, שלא דרך מכרז מרכזי של החשב הכללי :</w:t>
      </w:r>
    </w:p>
    <w:p w:rsidR="00BD6B80" w:rsidRDefault="008F7797" w:rsidP="008F7797">
      <w:pPr>
        <w:pStyle w:val="ListParagraph"/>
        <w:numPr>
          <w:ilvl w:val="0"/>
          <w:numId w:val="207"/>
        </w:numPr>
        <w:ind w:left="1077" w:hanging="357"/>
        <w:rPr>
          <w:rtl/>
        </w:rPr>
      </w:pPr>
      <w:r>
        <w:rPr>
          <w:rFonts w:cs="Gisha"/>
          <w:rtl/>
        </w:rPr>
        <w:t>המציע יצרף להצעתו הצהרה של יצרן הטובין המוצעים על ידו כי המציע מורשה מטעמו לספקם, להתקינם, להטמיעם ולתחזקם וכי במידה והמציע יזכה במכרז, היצרן יספק לו את הטובין, הידע והחלפים הנדרשים להספקתם, התקנתם, הטמעתם ותחזוקתם</w:t>
      </w:r>
      <w:r>
        <w:rPr>
          <w:rFonts w:hint="cs"/>
          <w:rtl/>
        </w:rPr>
        <w:t xml:space="preserve">. המציע יצרף את אישורי היצרן להצעתו </w:t>
      </w:r>
      <w:hyperlink w:anchor="נספח06212" w:history="1">
        <w:r w:rsidRPr="00110532">
          <w:rPr>
            <w:rStyle w:val="Hyperlink"/>
            <w:rFonts w:hint="cs"/>
            <w:rtl/>
          </w:rPr>
          <w:t>כנספח 0.6.</w:t>
        </w:r>
      </w:hyperlink>
      <w:r>
        <w:rPr>
          <w:rFonts w:hint="cs"/>
          <w:rtl/>
        </w:rPr>
        <w:t>8 א'</w:t>
      </w:r>
    </w:p>
    <w:p w:rsidR="00BD6B80" w:rsidRDefault="008F7797" w:rsidP="008F7797">
      <w:pPr>
        <w:pStyle w:val="ListParagraph"/>
        <w:numPr>
          <w:ilvl w:val="0"/>
          <w:numId w:val="207"/>
        </w:numPr>
        <w:ind w:left="1077" w:hanging="357"/>
        <w:rPr>
          <w:rtl/>
        </w:rPr>
      </w:pPr>
      <w:r>
        <w:rPr>
          <w:rFonts w:cs="Gisha"/>
          <w:rtl/>
        </w:rPr>
        <w:t>סימוכין של יצרן הטובין המוצע על ידו, כי אין בכוונת היצרן להפסיק את שירותי התחזוקה וחלקי החילוף לטובין המוצעים למשך 5 שנים קלנדריים מ"המועד האחרון להגשת הצעות".</w:t>
      </w:r>
      <w:r>
        <w:rPr>
          <w:rFonts w:hint="cs"/>
          <w:rtl/>
        </w:rPr>
        <w:t xml:space="preserve"> המציע יצרף את אישורי היצרן להצעתו </w:t>
      </w:r>
      <w:hyperlink w:anchor="נספח06213" w:history="1">
        <w:r w:rsidRPr="00110532">
          <w:rPr>
            <w:rStyle w:val="Hyperlink"/>
            <w:rFonts w:hint="cs"/>
            <w:rtl/>
          </w:rPr>
          <w:t>כנספח 0.6.</w:t>
        </w:r>
      </w:hyperlink>
      <w:r>
        <w:rPr>
          <w:rFonts w:hint="cs"/>
          <w:rtl/>
        </w:rPr>
        <w:t>8 ב'</w:t>
      </w:r>
    </w:p>
    <w:p w:rsidR="00BD6B80" w:rsidRDefault="00BD6B80" w:rsidP="00B23088">
      <w:pPr>
        <w:pStyle w:val="Heading3"/>
        <w:keepNext w:val="0"/>
        <w:rPr>
          <w:rtl/>
        </w:rPr>
      </w:pPr>
      <w:bookmarkStart w:id="46" w:name="_Toc479237018"/>
      <w:bookmarkStart w:id="47" w:name="_Ref479320857"/>
      <w:r>
        <w:rPr>
          <w:rtl/>
        </w:rPr>
        <w:t>תוקף ההצעה (</w:t>
      </w:r>
      <w:r>
        <w:t>M</w:t>
      </w:r>
      <w:r>
        <w:rPr>
          <w:rtl/>
        </w:rPr>
        <w:t>)</w:t>
      </w:r>
      <w:bookmarkEnd w:id="46"/>
      <w:bookmarkEnd w:id="47"/>
    </w:p>
    <w:p w:rsidR="00BD6B80" w:rsidRDefault="00BD6B80" w:rsidP="007C31A4">
      <w:pPr>
        <w:pStyle w:val="ListParagraph"/>
        <w:numPr>
          <w:ilvl w:val="0"/>
          <w:numId w:val="208"/>
        </w:numPr>
        <w:ind w:left="1077" w:hanging="357"/>
        <w:rPr>
          <w:rtl/>
        </w:rPr>
      </w:pPr>
      <w:r>
        <w:rPr>
          <w:rtl/>
        </w:rPr>
        <w:t>הצעתו של מציע תהיה בתוקף עד ל-"מועד תוקף ההצעה וערבות המציע" שנקבע בטבלת הפעילויות והמועדים.</w:t>
      </w:r>
    </w:p>
    <w:p w:rsidR="00BD6B80" w:rsidRDefault="00BD6B80" w:rsidP="007C31A4">
      <w:pPr>
        <w:pStyle w:val="ListParagraph"/>
        <w:numPr>
          <w:ilvl w:val="0"/>
          <w:numId w:val="208"/>
        </w:numPr>
        <w:ind w:left="1077" w:hanging="357"/>
        <w:rPr>
          <w:rtl/>
        </w:rPr>
      </w:pPr>
      <w:r>
        <w:rPr>
          <w:rtl/>
        </w:rPr>
        <w:t>אין המציע רשאי לחזור בו מהצעתו בתקופה הנ"ל.</w:t>
      </w:r>
    </w:p>
    <w:p w:rsidR="00BD6B80" w:rsidRDefault="00BD6B80" w:rsidP="007C31A4">
      <w:pPr>
        <w:pStyle w:val="ListParagraph"/>
        <w:numPr>
          <w:ilvl w:val="0"/>
          <w:numId w:val="208"/>
        </w:numPr>
        <w:ind w:left="1077" w:hanging="357"/>
        <w:rPr>
          <w:rtl/>
        </w:rPr>
      </w:pPr>
      <w:r>
        <w:rPr>
          <w:rtl/>
        </w:rPr>
        <w:t>אם הליכי בדיקת המכרז לא יסתיימו עד תום תקופה זו ואם המשרד יבקש זאת והמציע ייתן הסכמתו לכך, יאריך המציע את תקופת ההצעה ואת הערבות הכספית בגינה לתקופה נוספת. אי הסכמה להארכת תוקף ההצעה והערבות הכספית יביאו לפסילתה.</w:t>
      </w:r>
    </w:p>
    <w:p w:rsidR="00BD6B80" w:rsidRDefault="00BD6B80" w:rsidP="00B23088">
      <w:pPr>
        <w:pStyle w:val="Heading3"/>
        <w:keepNext w:val="0"/>
        <w:rPr>
          <w:rtl/>
        </w:rPr>
      </w:pPr>
      <w:bookmarkStart w:id="48" w:name="_Toc479237019"/>
      <w:r>
        <w:rPr>
          <w:rtl/>
        </w:rPr>
        <w:t>זכויות קניין (</w:t>
      </w:r>
      <w:r>
        <w:t>M</w:t>
      </w:r>
      <w:r>
        <w:rPr>
          <w:rtl/>
        </w:rPr>
        <w:t>)</w:t>
      </w:r>
      <w:bookmarkEnd w:id="48"/>
    </w:p>
    <w:p w:rsidR="00BD6B80" w:rsidRDefault="00BD6B80" w:rsidP="007C31A4">
      <w:pPr>
        <w:pStyle w:val="ListParagraph"/>
        <w:numPr>
          <w:ilvl w:val="0"/>
          <w:numId w:val="209"/>
        </w:numPr>
        <w:ind w:left="1077" w:hanging="357"/>
        <w:rPr>
          <w:rtl/>
        </w:rPr>
      </w:pPr>
      <w:r>
        <w:rPr>
          <w:rtl/>
        </w:rPr>
        <w:t>על המציע לצרף במענה לסעיף זה נספח המכיל הצהרה בה יאמר כי הינו הבעלים הבלעדי של זכויות הקניין הרוחני בכל רכיבי הפתרון המוצע, וכי למיטב ידיעתו אין כל מניעה או הגבלה על הצעת הפתרון למשרד.</w:t>
      </w:r>
    </w:p>
    <w:p w:rsidR="00BD6B80" w:rsidRDefault="00BD6B80" w:rsidP="007C31A4">
      <w:pPr>
        <w:pStyle w:val="ListParagraph"/>
        <w:numPr>
          <w:ilvl w:val="0"/>
          <w:numId w:val="209"/>
        </w:numPr>
        <w:ind w:left="1077" w:hanging="357"/>
        <w:rPr>
          <w:rtl/>
        </w:rPr>
      </w:pPr>
      <w:r>
        <w:rPr>
          <w:rtl/>
        </w:rPr>
        <w:t>במקרים בהם זכויות הקניין הרוחני בחלק או רכיב מהפתרון המוצע, כולן או מקצתן, שייכות לספק משנה או צד שלישי, יפורט הדבר בהצהרה בתוספת הסבר מקור זכותו של המציע להציע למשרד את הפתרון. על המציע להתחייב בהצהרה זו לשפות את המשרד בגין כל סכום שישלם, עפ"י החלטת בית משפט מוסמך, בגין הפרת זכויות יוצרים אלה.</w:t>
      </w:r>
    </w:p>
    <w:p w:rsidR="00BD6B80" w:rsidRDefault="00BD6B80" w:rsidP="007C31A4">
      <w:pPr>
        <w:pStyle w:val="ListParagraph"/>
        <w:numPr>
          <w:ilvl w:val="0"/>
          <w:numId w:val="209"/>
        </w:numPr>
        <w:ind w:left="1077" w:hanging="357"/>
        <w:rPr>
          <w:rtl/>
        </w:rPr>
      </w:pPr>
      <w:r>
        <w:rPr>
          <w:rtl/>
        </w:rPr>
        <w:t>על המציע להצהיר כי זכויות הקניין הרוחני בכל התוצרים שיפתח עבור משרד הפנים במסגרת התקשרותו עם המשרד בגין מכרז זה, יועברו לידי המשרד ללא כל הגבלה של שימוש או סייג אחר יחד עם תוכנות המקור ותיעוד נלווה.</w:t>
      </w:r>
    </w:p>
    <w:p w:rsidR="00BD6B80" w:rsidRDefault="00BD6B80" w:rsidP="00B23088">
      <w:pPr>
        <w:ind w:left="720"/>
        <w:rPr>
          <w:rtl/>
        </w:rPr>
      </w:pPr>
      <w:r>
        <w:rPr>
          <w:rtl/>
        </w:rPr>
        <w:t xml:space="preserve">נוסח מחייב של הצהרה בדבר זכויות קניין מצורף להלן </w:t>
      </w:r>
      <w:hyperlink w:anchor="נספח0610" w:history="1">
        <w:r w:rsidRPr="008D3AE8">
          <w:rPr>
            <w:rStyle w:val="Hyperlink"/>
            <w:rtl/>
          </w:rPr>
          <w:t>כנספח 0.6.1</w:t>
        </w:r>
        <w:r w:rsidR="008D3AE8" w:rsidRPr="008D3AE8">
          <w:rPr>
            <w:rStyle w:val="Hyperlink"/>
            <w:rFonts w:hint="cs"/>
            <w:rtl/>
          </w:rPr>
          <w:t>0</w:t>
        </w:r>
      </w:hyperlink>
      <w:r w:rsidR="008D3AE8">
        <w:rPr>
          <w:rtl/>
        </w:rPr>
        <w:t>.</w:t>
      </w:r>
    </w:p>
    <w:p w:rsidR="00BD6B80" w:rsidRDefault="00BD6B80" w:rsidP="00B23088">
      <w:pPr>
        <w:pStyle w:val="Heading3"/>
        <w:keepNext w:val="0"/>
        <w:rPr>
          <w:rtl/>
        </w:rPr>
      </w:pPr>
      <w:bookmarkStart w:id="49" w:name="_Toc479237020"/>
      <w:r>
        <w:rPr>
          <w:rtl/>
        </w:rPr>
        <w:t>ניגוד אינטרסים (</w:t>
      </w:r>
      <w:r>
        <w:t>M</w:t>
      </w:r>
      <w:r>
        <w:rPr>
          <w:rtl/>
        </w:rPr>
        <w:t>)</w:t>
      </w:r>
      <w:bookmarkEnd w:id="49"/>
    </w:p>
    <w:p w:rsidR="00BD6B80" w:rsidRDefault="00BD6B80" w:rsidP="00B23088">
      <w:pPr>
        <w:ind w:left="720"/>
        <w:rPr>
          <w:rtl/>
        </w:rPr>
      </w:pPr>
      <w:r>
        <w:rPr>
          <w:rtl/>
        </w:rPr>
        <w:t>המציע מתחייב כי אין בהגשת הצעה זו ובביצועה בפועל במקרה של זכייה משום ניגוד אינטרסים עסקי או אישי שלו או של עובדיו, של ספקי משנה וחברות צד שלישי המעורבים בהצעה או בביצועה.</w:t>
      </w:r>
    </w:p>
    <w:p w:rsidR="00D42961" w:rsidRDefault="00D42961" w:rsidP="00E3195A">
      <w:pPr>
        <w:ind w:left="720"/>
        <w:rPr>
          <w:rtl/>
        </w:rPr>
      </w:pPr>
      <w:r>
        <w:rPr>
          <w:rFonts w:hint="cs"/>
          <w:rtl/>
        </w:rPr>
        <w:t>בכל מקרה על המציע לציין כל חשש לניגוד עניינים וועדת המכרזים תכריע בעניין זה.</w:t>
      </w:r>
    </w:p>
    <w:p w:rsidR="00BD6B80" w:rsidRDefault="00BD6B80" w:rsidP="00B23088">
      <w:pPr>
        <w:pStyle w:val="Heading3"/>
        <w:keepNext w:val="0"/>
        <w:rPr>
          <w:rtl/>
        </w:rPr>
      </w:pPr>
      <w:bookmarkStart w:id="50" w:name="_Toc479237021"/>
      <w:r>
        <w:rPr>
          <w:rtl/>
        </w:rPr>
        <w:t>הדגמה, השלמת מידע ומצגות (</w:t>
      </w:r>
      <w:r>
        <w:t>M</w:t>
      </w:r>
      <w:r>
        <w:rPr>
          <w:rtl/>
        </w:rPr>
        <w:t>)</w:t>
      </w:r>
      <w:bookmarkEnd w:id="50"/>
    </w:p>
    <w:p w:rsidR="00BD6B80" w:rsidRDefault="00073730" w:rsidP="00B23088">
      <w:pPr>
        <w:ind w:left="720"/>
        <w:rPr>
          <w:rtl/>
        </w:rPr>
      </w:pPr>
      <w:r>
        <w:rPr>
          <w:rFonts w:hint="cs"/>
          <w:rtl/>
        </w:rPr>
        <w:t>המשרד</w:t>
      </w:r>
      <w:r w:rsidR="00BD6B80">
        <w:rPr>
          <w:rtl/>
        </w:rPr>
        <w:t xml:space="preserve"> שומר לעצמו את הזכות לדרוש מן המציע להופיע בפני ועדת המכרזים או מי מטעמה יחד עם כל גורם האמור ליטול חלק מטעמו במימוש המכרז, כפי שיתבקש ע"י עורך המכרז, להציג את הצעתו ולהשיב לשאלות.</w:t>
      </w:r>
    </w:p>
    <w:p w:rsidR="00BD6B80" w:rsidRDefault="00073730" w:rsidP="00B23088">
      <w:pPr>
        <w:ind w:left="720"/>
        <w:rPr>
          <w:rtl/>
        </w:rPr>
      </w:pPr>
      <w:r>
        <w:rPr>
          <w:rFonts w:hint="cs"/>
          <w:rtl/>
        </w:rPr>
        <w:t>המשרד</w:t>
      </w:r>
      <w:r w:rsidR="00BD6B80">
        <w:rPr>
          <w:rtl/>
        </w:rPr>
        <w:t xml:space="preserve"> שומר לעצמו את הזכות לדרוש מן המציע להציג וכן להתקין לצורך הדגמה את הציוד והתוכנה המוצעים על ידו בשלב בחינת ההצעות.</w:t>
      </w:r>
    </w:p>
    <w:p w:rsidR="00BD6B80" w:rsidRDefault="00BD6B80" w:rsidP="00B23088">
      <w:pPr>
        <w:pStyle w:val="Heading3"/>
        <w:keepNext w:val="0"/>
        <w:rPr>
          <w:rtl/>
        </w:rPr>
      </w:pPr>
      <w:bookmarkStart w:id="51" w:name="_Toc479237022"/>
      <w:r>
        <w:rPr>
          <w:rtl/>
        </w:rPr>
        <w:t>התחייבות לשמירת סודיות (</w:t>
      </w:r>
      <w:r>
        <w:t>M</w:t>
      </w:r>
      <w:r>
        <w:rPr>
          <w:rtl/>
        </w:rPr>
        <w:t>)</w:t>
      </w:r>
      <w:bookmarkEnd w:id="51"/>
    </w:p>
    <w:p w:rsidR="00BD6B80" w:rsidRDefault="00BD6B80" w:rsidP="007C31A4">
      <w:pPr>
        <w:pStyle w:val="ListParagraph"/>
        <w:numPr>
          <w:ilvl w:val="0"/>
          <w:numId w:val="210"/>
        </w:numPr>
        <w:ind w:left="1077" w:hanging="357"/>
        <w:rPr>
          <w:rtl/>
        </w:rPr>
      </w:pPr>
      <w:r>
        <w:rPr>
          <w:rtl/>
        </w:rPr>
        <w:t xml:space="preserve">המציע יצרף להצעתו התחייבות עצמית בחתימת מורשה חתימה שלו והתחייבות של כל אחד מספקי המשנה וחברות צד שלישי, למעט ספקי חומרה ותוכנות מדף, המעורבים בעצם ההצעה ו/או בביצועה, לשמירת סודיות כל מידע שיימסר להם, או שייוודע להם לשם ובמהלך ביצוע התחייבויותיו על פי המכרז. המציע, ספקי המשנה וחברות צד שלישי כאמור לעיל, אינם רשאים לפרסם את המידע, להעבירו, או להביאו לידיעת כל אדם במשך תקופת ההתקשרות ולאחר סיומה, וכן לא יעשו כל שימוש במידע שהגיע אליהם כאמור. </w:t>
      </w:r>
    </w:p>
    <w:p w:rsidR="00BD6B80" w:rsidRDefault="00BD6B80" w:rsidP="007C31A4">
      <w:pPr>
        <w:pStyle w:val="ListParagraph"/>
        <w:numPr>
          <w:ilvl w:val="0"/>
          <w:numId w:val="210"/>
        </w:numPr>
        <w:ind w:left="1077" w:hanging="357"/>
        <w:rPr>
          <w:rtl/>
        </w:rPr>
      </w:pPr>
      <w:r>
        <w:rPr>
          <w:rtl/>
        </w:rPr>
        <w:t>המציע, ספקי משנה וחברות צד שלישי מתחייבים כי אם יבחר הספק כזוכה במכרז ידאגו לכך שכל עובד מעובדיהם וכל אדם מטעמם שיעסקו במכרז ומימושו, יקיימו את הוראות סעיף 0.6.15(א) לעיל ולכך שידאגו להחתימם על הצהרת הסודיות המצורפת להסכם ההתקשרות כנספח ג'.</w:t>
      </w:r>
    </w:p>
    <w:p w:rsidR="00BD6B80" w:rsidRDefault="00BD6B80" w:rsidP="00B23088">
      <w:pPr>
        <w:ind w:left="720"/>
        <w:rPr>
          <w:rtl/>
        </w:rPr>
      </w:pPr>
      <w:r>
        <w:rPr>
          <w:rtl/>
        </w:rPr>
        <w:t xml:space="preserve">נוסח מחייב של ההתחייבות לשמירת סודיות מצורף להלן </w:t>
      </w:r>
      <w:hyperlink w:anchor="נספח_ג_לחוזה" w:history="1">
        <w:r w:rsidRPr="00BD5C97">
          <w:rPr>
            <w:rStyle w:val="Hyperlink"/>
            <w:rtl/>
          </w:rPr>
          <w:t>כנספח ג' להסכם ההתקשרות</w:t>
        </w:r>
      </w:hyperlink>
      <w:r>
        <w:rPr>
          <w:rtl/>
        </w:rPr>
        <w:t xml:space="preserve"> – הצהרה על שמירת סודיות. </w:t>
      </w:r>
    </w:p>
    <w:p w:rsidR="00BD6B80" w:rsidRDefault="00BD6B80" w:rsidP="00B23088">
      <w:pPr>
        <w:pStyle w:val="Heading3"/>
        <w:keepNext w:val="0"/>
        <w:rPr>
          <w:rtl/>
        </w:rPr>
      </w:pPr>
      <w:bookmarkStart w:id="52" w:name="_Toc479237024"/>
      <w:r>
        <w:rPr>
          <w:rtl/>
        </w:rPr>
        <w:t>שימוש בתוכנות מחשב (</w:t>
      </w:r>
      <w:r>
        <w:t>M</w:t>
      </w:r>
      <w:r>
        <w:rPr>
          <w:rtl/>
        </w:rPr>
        <w:t>)</w:t>
      </w:r>
      <w:bookmarkEnd w:id="52"/>
    </w:p>
    <w:p w:rsidR="00BD6B80" w:rsidRDefault="002361EB" w:rsidP="00B23088">
      <w:pPr>
        <w:ind w:left="720"/>
        <w:rPr>
          <w:rtl/>
        </w:rPr>
      </w:pPr>
      <w:r>
        <w:rPr>
          <w:rFonts w:hint="cs"/>
          <w:rtl/>
        </w:rPr>
        <w:t xml:space="preserve">המציע יצרף </w:t>
      </w:r>
      <w:r w:rsidR="00BD6B80">
        <w:rPr>
          <w:rtl/>
        </w:rPr>
        <w:t xml:space="preserve">הצהרה על התחייבות המציע לעמוד בדרישה לעשות שימוש אך ורק בתוכנות מחשב מורשות בנוסח המצ"ב </w:t>
      </w:r>
      <w:hyperlink w:anchor="נספח0614" w:history="1">
        <w:r w:rsidR="00BD6B80" w:rsidRPr="00BD5C97">
          <w:rPr>
            <w:rStyle w:val="Hyperlink"/>
            <w:rtl/>
          </w:rPr>
          <w:t>כנספח 0.6.1</w:t>
        </w:r>
        <w:r w:rsidR="00BD5C97" w:rsidRPr="00BD5C97">
          <w:rPr>
            <w:rStyle w:val="Hyperlink"/>
            <w:rFonts w:hint="cs"/>
            <w:rtl/>
          </w:rPr>
          <w:t>4</w:t>
        </w:r>
        <w:r w:rsidR="00BD6B80" w:rsidRPr="00BD5C97">
          <w:rPr>
            <w:rStyle w:val="Hyperlink"/>
            <w:rtl/>
          </w:rPr>
          <w:t>.</w:t>
        </w:r>
      </w:hyperlink>
    </w:p>
    <w:p w:rsidR="00BD6B80" w:rsidRDefault="00BD6B80" w:rsidP="00B23088">
      <w:pPr>
        <w:pStyle w:val="Heading3"/>
        <w:keepNext w:val="0"/>
        <w:rPr>
          <w:rtl/>
        </w:rPr>
      </w:pPr>
      <w:bookmarkStart w:id="53" w:name="_Toc479237027"/>
      <w:r>
        <w:rPr>
          <w:rtl/>
        </w:rPr>
        <w:t>עידוד נשים בעסקים (</w:t>
      </w:r>
      <w:r>
        <w:t>S</w:t>
      </w:r>
      <w:r>
        <w:rPr>
          <w:rtl/>
        </w:rPr>
        <w:t>)</w:t>
      </w:r>
      <w:bookmarkEnd w:id="53"/>
    </w:p>
    <w:p w:rsidR="00BD6B80" w:rsidRDefault="00BD6B80" w:rsidP="00B23088">
      <w:pPr>
        <w:ind w:left="720"/>
        <w:rPr>
          <w:rtl/>
        </w:rPr>
      </w:pPr>
      <w:r>
        <w:rPr>
          <w:rtl/>
        </w:rPr>
        <w:t>מציע העונה על דרישות התיקון התשס"ג (מס' 2) לחוק חובת המכרזים לעניין עידוד נשים בעסקים, יגיש אישור רואה חשבון ותצהיר לפי העסק בשליטת אישה, בהתאם להגדרות לתיקון החוק.</w:t>
      </w:r>
    </w:p>
    <w:p w:rsidR="00C56C08" w:rsidRDefault="00BD6B80" w:rsidP="00985C72">
      <w:pPr>
        <w:ind w:left="720"/>
        <w:rPr>
          <w:rtl/>
        </w:rPr>
      </w:pPr>
      <w:r>
        <w:rPr>
          <w:rtl/>
        </w:rPr>
        <w:t>אישור רואה החשבון והתצהיר יצורפו למעטפת המקור.</w:t>
      </w:r>
      <w:r w:rsidR="00985C72">
        <w:rPr>
          <w:rtl/>
        </w:rPr>
        <w:t xml:space="preserve"> </w:t>
      </w:r>
    </w:p>
    <w:p w:rsidR="00BD6B80" w:rsidRDefault="00BD6B80" w:rsidP="00B23088">
      <w:pPr>
        <w:pStyle w:val="Heading3"/>
        <w:keepNext w:val="0"/>
        <w:rPr>
          <w:rtl/>
        </w:rPr>
      </w:pPr>
      <w:bookmarkStart w:id="54" w:name="_Toc479237028"/>
      <w:r>
        <w:rPr>
          <w:rtl/>
        </w:rPr>
        <w:t>העדפת תוצרת אזורי עדיפות לאומית (</w:t>
      </w:r>
      <w:r>
        <w:t>S</w:t>
      </w:r>
      <w:r>
        <w:rPr>
          <w:rtl/>
        </w:rPr>
        <w:t>)</w:t>
      </w:r>
      <w:bookmarkEnd w:id="54"/>
    </w:p>
    <w:p w:rsidR="00BD6B80" w:rsidRDefault="00BD6B80" w:rsidP="00B23088">
      <w:pPr>
        <w:ind w:left="720"/>
        <w:rPr>
          <w:rtl/>
        </w:rPr>
      </w:pPr>
      <w:r>
        <w:rPr>
          <w:rtl/>
        </w:rPr>
        <w:t>המציע יצהיר שמוסכם עליו כי העדפת תוצרת אזורי עדיפות לאומית תהיה בהתאם לאמור בתקנות חובת המכרזים (העדפת תוצרת אזורי עדיפות לאומית) התשנ"ה- 1995.</w:t>
      </w:r>
    </w:p>
    <w:p w:rsidR="00BD6B80" w:rsidRDefault="00BD6B80" w:rsidP="00B23088">
      <w:pPr>
        <w:ind w:left="720"/>
        <w:rPr>
          <w:rtl/>
        </w:rPr>
      </w:pPr>
      <w:r>
        <w:rPr>
          <w:rtl/>
        </w:rPr>
        <w:t xml:space="preserve"> אישור רואה חשבון העונה על דרישות התקנות דלעיל יצורף למעטפת המקור.</w:t>
      </w:r>
    </w:p>
    <w:p w:rsidR="00252F52" w:rsidRDefault="00252F52" w:rsidP="00B23088">
      <w:pPr>
        <w:ind w:left="720"/>
        <w:rPr>
          <w:rtl/>
        </w:rPr>
      </w:pPr>
    </w:p>
    <w:p w:rsidR="00252F52" w:rsidRDefault="00252F52" w:rsidP="00B23088">
      <w:pPr>
        <w:ind w:left="720"/>
        <w:rPr>
          <w:rtl/>
        </w:rPr>
      </w:pPr>
    </w:p>
    <w:p w:rsidR="00E3195A" w:rsidRDefault="002361EB" w:rsidP="002361EB">
      <w:pPr>
        <w:pStyle w:val="Heading3"/>
        <w:rPr>
          <w:rtl/>
        </w:rPr>
      </w:pPr>
      <w:r w:rsidRPr="002361EB">
        <w:rPr>
          <w:rtl/>
        </w:rPr>
        <w:t xml:space="preserve">עמידה בדרישות חוק שוויון זכויות לאנשים עם מוגבלות </w:t>
      </w:r>
      <w:r w:rsidR="00E3195A">
        <w:rPr>
          <w:rtl/>
        </w:rPr>
        <w:t>(</w:t>
      </w:r>
      <w:r w:rsidR="00E3195A">
        <w:t>M</w:t>
      </w:r>
      <w:r w:rsidR="00E3195A">
        <w:rPr>
          <w:rtl/>
        </w:rPr>
        <w:t>)</w:t>
      </w:r>
    </w:p>
    <w:p w:rsidR="002361EB" w:rsidRDefault="002361EB" w:rsidP="002361EB">
      <w:pPr>
        <w:ind w:left="720"/>
        <w:rPr>
          <w:rtl/>
        </w:rPr>
      </w:pPr>
      <w:r>
        <w:rPr>
          <w:rFonts w:hint="cs"/>
          <w:rtl/>
        </w:rPr>
        <w:t xml:space="preserve">המציע יצרף </w:t>
      </w:r>
      <w:r>
        <w:rPr>
          <w:rtl/>
        </w:rPr>
        <w:t xml:space="preserve">הצהרה על </w:t>
      </w:r>
      <w:r>
        <w:rPr>
          <w:rFonts w:hint="cs"/>
          <w:rtl/>
        </w:rPr>
        <w:t xml:space="preserve">עמידה בדרישות סעיף 9 לחוק </w:t>
      </w:r>
      <w:r w:rsidRPr="002361EB">
        <w:rPr>
          <w:rtl/>
        </w:rPr>
        <w:t xml:space="preserve">שוויון זכויות לאנשים עם מוגבלות </w:t>
      </w:r>
      <w:r>
        <w:rPr>
          <w:rFonts w:hint="cs"/>
          <w:rtl/>
        </w:rPr>
        <w:t>ב</w:t>
      </w:r>
      <w:r>
        <w:rPr>
          <w:rtl/>
        </w:rPr>
        <w:t xml:space="preserve">נוסח המצ"ב </w:t>
      </w:r>
      <w:hyperlink w:anchor="נספח0617" w:history="1">
        <w:r w:rsidRPr="00BD5C97">
          <w:rPr>
            <w:rStyle w:val="Hyperlink"/>
            <w:rtl/>
          </w:rPr>
          <w:t>כנספח 0.6.1</w:t>
        </w:r>
        <w:r>
          <w:rPr>
            <w:rStyle w:val="Hyperlink"/>
            <w:rFonts w:hint="cs"/>
            <w:rtl/>
          </w:rPr>
          <w:t>7</w:t>
        </w:r>
        <w:r w:rsidRPr="00BD5C97">
          <w:rPr>
            <w:rStyle w:val="Hyperlink"/>
            <w:rtl/>
          </w:rPr>
          <w:t>.</w:t>
        </w:r>
      </w:hyperlink>
    </w:p>
    <w:p w:rsidR="00E3195A" w:rsidRDefault="00E3195A" w:rsidP="00E3195A">
      <w:pPr>
        <w:pStyle w:val="Heading3"/>
        <w:keepNext w:val="0"/>
        <w:rPr>
          <w:rtl/>
        </w:rPr>
      </w:pPr>
      <w:r>
        <w:rPr>
          <w:rtl/>
        </w:rPr>
        <w:t>חוזה שימוש בפורטל הספקים (</w:t>
      </w:r>
      <w:r>
        <w:t>M</w:t>
      </w:r>
      <w:r>
        <w:rPr>
          <w:rtl/>
        </w:rPr>
        <w:t>)</w:t>
      </w:r>
    </w:p>
    <w:p w:rsidR="00E3195A" w:rsidRDefault="00E3195A" w:rsidP="007D38AF">
      <w:pPr>
        <w:ind w:left="720"/>
        <w:rPr>
          <w:rtl/>
        </w:rPr>
      </w:pPr>
      <w:r>
        <w:rPr>
          <w:rtl/>
        </w:rPr>
        <w:t xml:space="preserve">המציע נדרש לחתום על חוזה שימוש בפורטל הספקים הממשלתי או להמציא אישור כספק העושה שימוש בפורטל הספקים. עניין השימוש בפורטל מוסבר בסעיף </w:t>
      </w:r>
      <w:r w:rsidR="007D38AF">
        <w:rPr>
          <w:rtl/>
        </w:rPr>
        <w:fldChar w:fldCharType="begin"/>
      </w:r>
      <w:r w:rsidR="007D38AF">
        <w:rPr>
          <w:rtl/>
        </w:rPr>
        <w:instrText xml:space="preserve"> </w:instrText>
      </w:r>
      <w:r w:rsidR="007D38AF">
        <w:instrText>REF</w:instrText>
      </w:r>
      <w:r w:rsidR="007D38AF">
        <w:rPr>
          <w:rtl/>
        </w:rPr>
        <w:instrText xml:space="preserve"> _</w:instrText>
      </w:r>
      <w:r w:rsidR="007D38AF">
        <w:instrText>Ref487408316 \r \h</w:instrText>
      </w:r>
      <w:r w:rsidR="007D38AF">
        <w:rPr>
          <w:rtl/>
        </w:rPr>
        <w:instrText xml:space="preserve"> </w:instrText>
      </w:r>
      <w:r w:rsidR="007D38AF">
        <w:rPr>
          <w:rtl/>
        </w:rPr>
      </w:r>
      <w:r w:rsidR="007D38AF">
        <w:rPr>
          <w:rtl/>
        </w:rPr>
        <w:fldChar w:fldCharType="separate"/>
      </w:r>
      <w:r w:rsidR="00742E36">
        <w:rPr>
          <w:rtl/>
        </w:rPr>
        <w:t>‏5.8.3</w:t>
      </w:r>
      <w:r w:rsidR="007D38AF">
        <w:rPr>
          <w:rtl/>
        </w:rPr>
        <w:fldChar w:fldCharType="end"/>
      </w:r>
      <w:r w:rsidR="007D38AF">
        <w:rPr>
          <w:rFonts w:hint="cs"/>
          <w:rtl/>
        </w:rPr>
        <w:t xml:space="preserve"> ש</w:t>
      </w:r>
      <w:r>
        <w:rPr>
          <w:rtl/>
        </w:rPr>
        <w:t>להלן.</w:t>
      </w:r>
    </w:p>
    <w:p w:rsidR="00E3195A" w:rsidRDefault="00E3195A" w:rsidP="00E3195A">
      <w:pPr>
        <w:ind w:left="720"/>
        <w:rPr>
          <w:rtl/>
        </w:rPr>
      </w:pPr>
    </w:p>
    <w:p w:rsidR="00E3195A" w:rsidRDefault="00E3195A" w:rsidP="00E3195A">
      <w:pPr>
        <w:ind w:left="720"/>
        <w:rPr>
          <w:rtl/>
        </w:rPr>
      </w:pPr>
      <w:r>
        <w:rPr>
          <w:rtl/>
        </w:rPr>
        <w:t>חוזה שימוש בפורטל הספקים כאמור, מצורף כנספח 0.6.1</w:t>
      </w:r>
      <w:r>
        <w:rPr>
          <w:rFonts w:hint="cs"/>
          <w:rtl/>
        </w:rPr>
        <w:t>8</w:t>
      </w:r>
      <w:r>
        <w:rPr>
          <w:rtl/>
        </w:rPr>
        <w:t xml:space="preserve"> בקובץ ריכוז נספחים.</w:t>
      </w:r>
    </w:p>
    <w:p w:rsidR="00200020" w:rsidRDefault="00200020" w:rsidP="00DD0CBB">
      <w:pPr>
        <w:pStyle w:val="Heading3"/>
        <w:rPr>
          <w:rtl/>
        </w:rPr>
      </w:pPr>
      <w:r>
        <w:rPr>
          <w:rFonts w:hint="cs"/>
          <w:rtl/>
        </w:rPr>
        <w:t>תצהיר בדבר אי תיאום הצעות במכרז</w:t>
      </w:r>
      <w:r w:rsidRPr="002361EB">
        <w:rPr>
          <w:rtl/>
        </w:rPr>
        <w:t xml:space="preserve"> </w:t>
      </w:r>
      <w:r>
        <w:rPr>
          <w:rtl/>
        </w:rPr>
        <w:t>(</w:t>
      </w:r>
      <w:r>
        <w:t>M</w:t>
      </w:r>
      <w:r>
        <w:rPr>
          <w:rtl/>
        </w:rPr>
        <w:t>)</w:t>
      </w:r>
    </w:p>
    <w:p w:rsidR="00200020" w:rsidRDefault="00200020" w:rsidP="00E3195A">
      <w:pPr>
        <w:ind w:left="720"/>
        <w:rPr>
          <w:rtl/>
        </w:rPr>
      </w:pPr>
      <w:r>
        <w:rPr>
          <w:rFonts w:hint="cs"/>
          <w:rtl/>
        </w:rPr>
        <w:t xml:space="preserve">המציע יצרף </w:t>
      </w:r>
      <w:r>
        <w:rPr>
          <w:rtl/>
        </w:rPr>
        <w:t xml:space="preserve">הצהרה </w:t>
      </w:r>
      <w:r>
        <w:rPr>
          <w:rFonts w:hint="cs"/>
          <w:rtl/>
        </w:rPr>
        <w:t>אודות אי תיאום הצעות במכרז</w:t>
      </w:r>
      <w:r w:rsidRPr="002361EB">
        <w:rPr>
          <w:rtl/>
        </w:rPr>
        <w:t xml:space="preserve"> </w:t>
      </w:r>
      <w:r>
        <w:rPr>
          <w:rFonts w:hint="cs"/>
          <w:rtl/>
        </w:rPr>
        <w:t>ב</w:t>
      </w:r>
      <w:r>
        <w:rPr>
          <w:rtl/>
        </w:rPr>
        <w:t xml:space="preserve">נוסח המצ"ב </w:t>
      </w:r>
      <w:hyperlink w:anchor="נספח0619" w:history="1">
        <w:r w:rsidRPr="00200020">
          <w:rPr>
            <w:rStyle w:val="Hyperlink"/>
            <w:rtl/>
          </w:rPr>
          <w:t>כנספח 0.6.1</w:t>
        </w:r>
        <w:r w:rsidRPr="00200020">
          <w:rPr>
            <w:rStyle w:val="Hyperlink"/>
            <w:rFonts w:hint="cs"/>
            <w:rtl/>
          </w:rPr>
          <w:t>9</w:t>
        </w:r>
      </w:hyperlink>
      <w:r w:rsidRPr="007D6D92">
        <w:rPr>
          <w:rtl/>
        </w:rPr>
        <w:t>.</w:t>
      </w:r>
    </w:p>
    <w:p w:rsidR="00BD6B80" w:rsidRDefault="00BD6B80" w:rsidP="00B23088">
      <w:pPr>
        <w:pStyle w:val="Heading3"/>
        <w:keepNext w:val="0"/>
        <w:rPr>
          <w:rtl/>
        </w:rPr>
      </w:pPr>
      <w:bookmarkStart w:id="55" w:name="_Toc479237030"/>
      <w:r>
        <w:rPr>
          <w:rtl/>
        </w:rPr>
        <w:t>הצהרת המציע (</w:t>
      </w:r>
      <w:r>
        <w:t>M</w:t>
      </w:r>
      <w:r>
        <w:rPr>
          <w:rtl/>
        </w:rPr>
        <w:t>)</w:t>
      </w:r>
      <w:bookmarkEnd w:id="55"/>
    </w:p>
    <w:p w:rsidR="00BD6B80" w:rsidRDefault="00BD6B80" w:rsidP="00DD0CBB">
      <w:pPr>
        <w:ind w:left="720"/>
        <w:rPr>
          <w:rtl/>
        </w:rPr>
      </w:pPr>
      <w:r>
        <w:rPr>
          <w:rtl/>
        </w:rPr>
        <w:t xml:space="preserve">יש למלא ולחתום על הצהרת המציע בנוסח המצורף </w:t>
      </w:r>
      <w:r w:rsidR="00200020">
        <w:rPr>
          <w:rFonts w:hint="cs"/>
          <w:rtl/>
        </w:rPr>
        <w:t>כ</w:t>
      </w:r>
      <w:hyperlink w:anchor="נספח0620" w:history="1">
        <w:r w:rsidR="00200020" w:rsidRPr="00200020">
          <w:rPr>
            <w:rStyle w:val="Hyperlink"/>
            <w:rtl/>
          </w:rPr>
          <w:t>נספח</w:t>
        </w:r>
        <w:r w:rsidR="00200020">
          <w:rPr>
            <w:rStyle w:val="Hyperlink"/>
            <w:rFonts w:hint="cs"/>
            <w:rtl/>
          </w:rPr>
          <w:t xml:space="preserve"> </w:t>
        </w:r>
        <w:r w:rsidR="00200020" w:rsidRPr="00200020">
          <w:rPr>
            <w:rStyle w:val="Hyperlink"/>
            <w:rtl/>
          </w:rPr>
          <w:t>0</w:t>
        </w:r>
        <w:r w:rsidR="00200020">
          <w:rPr>
            <w:rStyle w:val="Hyperlink"/>
            <w:rFonts w:hint="cs"/>
            <w:rtl/>
          </w:rPr>
          <w:t>.</w:t>
        </w:r>
        <w:r w:rsidR="00200020" w:rsidRPr="00200020">
          <w:rPr>
            <w:rStyle w:val="Hyperlink"/>
            <w:rtl/>
          </w:rPr>
          <w:t>6</w:t>
        </w:r>
        <w:r w:rsidR="00200020">
          <w:rPr>
            <w:rStyle w:val="Hyperlink"/>
            <w:rFonts w:hint="cs"/>
            <w:rtl/>
          </w:rPr>
          <w:t>.</w:t>
        </w:r>
        <w:r w:rsidR="00200020" w:rsidRPr="00200020">
          <w:rPr>
            <w:rStyle w:val="Hyperlink"/>
            <w:rtl/>
          </w:rPr>
          <w:t>20</w:t>
        </w:r>
      </w:hyperlink>
      <w:r w:rsidR="000709A5">
        <w:rPr>
          <w:rFonts w:hint="cs"/>
          <w:rtl/>
        </w:rPr>
        <w:t>.</w:t>
      </w:r>
    </w:p>
    <w:p w:rsidR="000709A5" w:rsidRDefault="000709A5" w:rsidP="00DD0CBB">
      <w:pPr>
        <w:ind w:left="720"/>
        <w:rPr>
          <w:rtl/>
        </w:rPr>
      </w:pPr>
    </w:p>
    <w:p w:rsidR="00BD6B80" w:rsidRDefault="00BD6B80" w:rsidP="00B23088">
      <w:pPr>
        <w:pStyle w:val="Heading3"/>
        <w:keepNext w:val="0"/>
        <w:rPr>
          <w:rtl/>
        </w:rPr>
      </w:pPr>
      <w:bookmarkStart w:id="56" w:name="_Toc479237031"/>
      <w:r>
        <w:rPr>
          <w:rtl/>
        </w:rPr>
        <w:t>חתימה על הסכם ההתקשרות (</w:t>
      </w:r>
      <w:r>
        <w:t>M</w:t>
      </w:r>
      <w:r>
        <w:rPr>
          <w:rtl/>
        </w:rPr>
        <w:t>)</w:t>
      </w:r>
      <w:bookmarkEnd w:id="56"/>
    </w:p>
    <w:p w:rsidR="00BD6B80" w:rsidRDefault="00BD6B80" w:rsidP="00B23088">
      <w:pPr>
        <w:ind w:left="720"/>
        <w:rPr>
          <w:rtl/>
        </w:rPr>
      </w:pPr>
      <w:r>
        <w:rPr>
          <w:rtl/>
        </w:rPr>
        <w:t xml:space="preserve">המציע יחתום על הסכם ההתקשרות המצורף להלן </w:t>
      </w:r>
      <w:hyperlink w:anchor="נספח073" w:history="1">
        <w:r w:rsidR="00A36AED" w:rsidRPr="004C24F4">
          <w:rPr>
            <w:rStyle w:val="Hyperlink"/>
            <w:rtl/>
          </w:rPr>
          <w:t>כנספח 0.7.</w:t>
        </w:r>
        <w:r w:rsidR="00A36AED" w:rsidRPr="00A36AED">
          <w:rPr>
            <w:rStyle w:val="Hyperlink"/>
            <w:rFonts w:hint="cs"/>
            <w:rtl/>
          </w:rPr>
          <w:t>3</w:t>
        </w:r>
      </w:hyperlink>
      <w:r>
        <w:rPr>
          <w:rtl/>
        </w:rPr>
        <w:t xml:space="preserve">. ההסכם ייחתם בראשי תיבות על ידי מורשה/י החתימה של המציע ויוחתם בחותמת התאגיד בכל עמוד מעמודיו וכן בחתימה מלאה ובחותמת התאגיד במקום המיועד לכך בסוף ההסכם. </w:t>
      </w:r>
    </w:p>
    <w:p w:rsidR="00BD6B80" w:rsidRDefault="00BD6B80" w:rsidP="007C31A4">
      <w:pPr>
        <w:pStyle w:val="Heading2"/>
        <w:keepNext w:val="0"/>
        <w:numPr>
          <w:ilvl w:val="1"/>
          <w:numId w:val="156"/>
        </w:numPr>
        <w:rPr>
          <w:rtl/>
        </w:rPr>
      </w:pPr>
      <w:bookmarkStart w:id="57" w:name="_Toc479237032"/>
      <w:bookmarkStart w:id="58" w:name="_Ref486279478"/>
      <w:bookmarkStart w:id="59" w:name="_Toc512959416"/>
      <w:r>
        <w:rPr>
          <w:rtl/>
        </w:rPr>
        <w:t>התחייבויות ואישורים נדרשים בגין זכייה (</w:t>
      </w:r>
      <w:r w:rsidR="00C56C08">
        <w:t>M</w:t>
      </w:r>
      <w:r>
        <w:rPr>
          <w:rtl/>
        </w:rPr>
        <w:t>)</w:t>
      </w:r>
      <w:bookmarkEnd w:id="57"/>
      <w:bookmarkEnd w:id="58"/>
      <w:bookmarkEnd w:id="59"/>
    </w:p>
    <w:p w:rsidR="00BD6B80" w:rsidRDefault="00BD6B80" w:rsidP="00C56C08">
      <w:pPr>
        <w:pStyle w:val="Heading3"/>
        <w:keepNext w:val="0"/>
        <w:rPr>
          <w:rtl/>
        </w:rPr>
      </w:pPr>
      <w:bookmarkStart w:id="60" w:name="_Toc479237033"/>
      <w:r>
        <w:rPr>
          <w:rtl/>
        </w:rPr>
        <w:t>ערבות ביצוע</w:t>
      </w:r>
      <w:bookmarkEnd w:id="60"/>
      <w:r w:rsidR="00C56C08">
        <w:rPr>
          <w:rFonts w:hint="cs"/>
          <w:rtl/>
        </w:rPr>
        <w:t xml:space="preserve"> (</w:t>
      </w:r>
      <w:r w:rsidR="00C56C08">
        <w:t>M</w:t>
      </w:r>
      <w:r w:rsidR="00C56C08">
        <w:rPr>
          <w:rFonts w:hint="cs"/>
          <w:rtl/>
        </w:rPr>
        <w:t>)</w:t>
      </w:r>
    </w:p>
    <w:p w:rsidR="00BD6B80" w:rsidRDefault="00BD6B80" w:rsidP="007C31A4">
      <w:pPr>
        <w:pStyle w:val="ListParagraph"/>
        <w:numPr>
          <w:ilvl w:val="0"/>
          <w:numId w:val="211"/>
        </w:numPr>
        <w:ind w:left="1077" w:hanging="357"/>
        <w:rPr>
          <w:rtl/>
        </w:rPr>
      </w:pPr>
      <w:r>
        <w:rPr>
          <w:rtl/>
        </w:rPr>
        <w:t xml:space="preserve">הספק ימסור לעורך המכרז ערבות אוטונומית בלתי מוגבלת בנוסח המחייב ובסכום הרשום להלן בנספח ה' להסכם ההתקשרות –ערבות ביצוע. </w:t>
      </w:r>
    </w:p>
    <w:p w:rsidR="00BD6B80" w:rsidRPr="00F957AA" w:rsidRDefault="00BD6B80" w:rsidP="002D3A87">
      <w:pPr>
        <w:pStyle w:val="ListParagraph"/>
        <w:numPr>
          <w:ilvl w:val="0"/>
          <w:numId w:val="211"/>
        </w:numPr>
        <w:ind w:left="1077" w:hanging="357"/>
        <w:rPr>
          <w:rtl/>
        </w:rPr>
      </w:pPr>
      <w:r w:rsidRPr="00F957AA">
        <w:rPr>
          <w:rtl/>
        </w:rPr>
        <w:t xml:space="preserve">ערבות הביצוע תהיה בשיעור </w:t>
      </w:r>
      <w:r w:rsidR="00984198">
        <w:rPr>
          <w:rFonts w:hint="cs"/>
          <w:rtl/>
        </w:rPr>
        <w:t>5</w:t>
      </w:r>
      <w:r w:rsidRPr="00F957AA">
        <w:rPr>
          <w:rtl/>
        </w:rPr>
        <w:t xml:space="preserve">% (חמישה אחוזים) מסך התמורה בש"ח כולל מע"מ </w:t>
      </w:r>
      <w:r w:rsidR="00134E9F">
        <w:rPr>
          <w:rFonts w:hint="cs"/>
          <w:rtl/>
        </w:rPr>
        <w:t xml:space="preserve">בהתאם להוראות סעיף 32 להסכם המצורף </w:t>
      </w:r>
      <w:hyperlink w:anchor="נספח073" w:history="1">
        <w:r w:rsidR="00134E9F" w:rsidRPr="00B96097">
          <w:rPr>
            <w:rStyle w:val="Hyperlink"/>
            <w:rFonts w:hint="cs"/>
            <w:rtl/>
          </w:rPr>
          <w:t>כנספח 0.7.3 למכרז</w:t>
        </w:r>
      </w:hyperlink>
      <w:r w:rsidR="00B96097">
        <w:rPr>
          <w:lang w:val="en-GB"/>
        </w:rPr>
        <w:t>;</w:t>
      </w:r>
      <w:r w:rsidR="00B96097">
        <w:rPr>
          <w:rFonts w:hint="cs"/>
          <w:rtl/>
        </w:rPr>
        <w:t xml:space="preserve"> </w:t>
      </w:r>
      <w:r w:rsidR="00134E9F">
        <w:rPr>
          <w:rFonts w:hint="cs"/>
          <w:rtl/>
        </w:rPr>
        <w:t>בכל הארכת הסכם יידרש הספק לחדש את ערבות הביצוע.</w:t>
      </w:r>
    </w:p>
    <w:p w:rsidR="00BD6B80" w:rsidRDefault="00BD6B80" w:rsidP="007C31A4">
      <w:pPr>
        <w:pStyle w:val="ListParagraph"/>
        <w:numPr>
          <w:ilvl w:val="0"/>
          <w:numId w:val="211"/>
        </w:numPr>
        <w:ind w:left="1077" w:hanging="357"/>
        <w:rPr>
          <w:rtl/>
        </w:rPr>
      </w:pPr>
      <w:r>
        <w:rPr>
          <w:rtl/>
        </w:rPr>
        <w:t>הערבות תהיה תקפה מיום החתימה על הסכם ההתקשרות ועד תום רבעון הראשון שלאחר תום תקופת ההסכם</w:t>
      </w:r>
      <w:r w:rsidR="00134E9F">
        <w:rPr>
          <w:rFonts w:hint="cs"/>
          <w:rtl/>
        </w:rPr>
        <w:t>.</w:t>
      </w:r>
    </w:p>
    <w:p w:rsidR="00BD6B80" w:rsidRDefault="00BD6B80" w:rsidP="007C31A4">
      <w:pPr>
        <w:pStyle w:val="ListParagraph"/>
        <w:numPr>
          <w:ilvl w:val="0"/>
          <w:numId w:val="211"/>
        </w:numPr>
        <w:ind w:left="1077" w:hanging="357"/>
        <w:rPr>
          <w:rtl/>
        </w:rPr>
      </w:pPr>
      <w:r>
        <w:rPr>
          <w:rtl/>
        </w:rPr>
        <w:t>הערבות תהיה צמודה בהתאם לרשום במסמך הערבות המצורף כנספח ה' להסכם ההתקשרות –ערבות ביצוע.</w:t>
      </w:r>
    </w:p>
    <w:p w:rsidR="00BD6B80" w:rsidRDefault="00BD6B80" w:rsidP="007C31A4">
      <w:pPr>
        <w:pStyle w:val="ListParagraph"/>
        <w:numPr>
          <w:ilvl w:val="0"/>
          <w:numId w:val="211"/>
        </w:numPr>
        <w:ind w:left="1077" w:hanging="357"/>
        <w:rPr>
          <w:rtl/>
        </w:rPr>
      </w:pPr>
      <w:r>
        <w:rPr>
          <w:rtl/>
        </w:rPr>
        <w:t>עורך המכרז רשאי לחלט את הערבות במקרה שהזוכה לא יעמוד במי מהתחייבויותיו בהתאם להצעתו, לתנאי המכרז ולהסכם ההתקשרות ו/או ינהג שלא בתום לב בתקופת ההתקשרות ו/או ייסוג מהצעתו.</w:t>
      </w:r>
    </w:p>
    <w:p w:rsidR="00BD6B80" w:rsidRDefault="00BD6B80" w:rsidP="007C31A4">
      <w:pPr>
        <w:pStyle w:val="ListParagraph"/>
        <w:numPr>
          <w:ilvl w:val="0"/>
          <w:numId w:val="211"/>
        </w:numPr>
        <w:ind w:left="1077" w:hanging="357"/>
        <w:rPr>
          <w:rtl/>
        </w:rPr>
      </w:pPr>
      <w:r>
        <w:rPr>
          <w:rtl/>
        </w:rPr>
        <w:t>הערבות תהיה ערבות בנקאית או של חברת ביטוח ישראלית שברשותה רישיון לעסוק בביטוח על פי חוק הפיקוח על שירותים פיננסיים (ביטוח), התשמ"א-1981.</w:t>
      </w:r>
    </w:p>
    <w:p w:rsidR="00BD6B80" w:rsidRDefault="00BD6B80" w:rsidP="007C31A4">
      <w:pPr>
        <w:pStyle w:val="ListParagraph"/>
        <w:numPr>
          <w:ilvl w:val="0"/>
          <w:numId w:val="211"/>
        </w:numPr>
        <w:ind w:left="1077" w:hanging="357"/>
      </w:pPr>
      <w:r>
        <w:rPr>
          <w:rtl/>
        </w:rPr>
        <w:t>ערבות זו תחליף את הערבות שהוגשה על ידי המציע בגין הגשת הצעתו למכרז.</w:t>
      </w:r>
    </w:p>
    <w:p w:rsidR="00252F52" w:rsidRDefault="00252F52">
      <w:pPr>
        <w:bidi w:val="0"/>
        <w:spacing w:line="240" w:lineRule="auto"/>
        <w:jc w:val="left"/>
        <w:rPr>
          <w:rtl/>
        </w:rPr>
      </w:pPr>
      <w:r>
        <w:rPr>
          <w:rtl/>
        </w:rPr>
        <w:br w:type="page"/>
      </w:r>
    </w:p>
    <w:p w:rsidR="00252F52" w:rsidRDefault="00252F52" w:rsidP="00252F52">
      <w:pPr>
        <w:ind w:left="720"/>
        <w:rPr>
          <w:rtl/>
        </w:rPr>
      </w:pPr>
    </w:p>
    <w:p w:rsidR="00BD6B80" w:rsidRDefault="00BD6B80" w:rsidP="00C56C08">
      <w:pPr>
        <w:pStyle w:val="Heading3"/>
        <w:keepNext w:val="0"/>
        <w:rPr>
          <w:rtl/>
        </w:rPr>
      </w:pPr>
      <w:bookmarkStart w:id="61" w:name="_Toc479237034"/>
      <w:r>
        <w:rPr>
          <w:rtl/>
        </w:rPr>
        <w:t>התחייבות זוכה</w:t>
      </w:r>
      <w:bookmarkEnd w:id="61"/>
      <w:r w:rsidR="00C56C08">
        <w:rPr>
          <w:rFonts w:hint="cs"/>
          <w:rtl/>
        </w:rPr>
        <w:t xml:space="preserve"> (</w:t>
      </w:r>
      <w:r w:rsidR="00C56C08">
        <w:t>M</w:t>
      </w:r>
      <w:r w:rsidR="00C56C08">
        <w:rPr>
          <w:rFonts w:hint="cs"/>
          <w:rtl/>
        </w:rPr>
        <w:t>)</w:t>
      </w:r>
    </w:p>
    <w:p w:rsidR="00BD6B80" w:rsidRDefault="00BD6B80" w:rsidP="00B23088">
      <w:pPr>
        <w:ind w:left="720"/>
        <w:rPr>
          <w:rtl/>
        </w:rPr>
      </w:pPr>
      <w:r>
        <w:rPr>
          <w:rtl/>
        </w:rPr>
        <w:t>המציע מצהיר כי הוא קרא והבין את כל דרישות המפרט, כי הוא הבין את משמעות סיווג סעיפיו על כל המשתמע מכך וכי הוא מתחייב לעמוד בכל דרישות המכרז על כל תנאיו נספחיו וחלקיו, וכי הוא מתחייב למלא אחר כל התנאים והדרישות של המכרז, ההצעה וההסכם, בדייקנות, ביעילות, במומחיות ובמיומנות, לשביעות רצון עורך המכרז, ובמועדים אשר ייקבעו על ידו, והכול בכפוף להוראות המכרז וההסכם.</w:t>
      </w:r>
    </w:p>
    <w:p w:rsidR="00BD6B80" w:rsidRDefault="00BD6B80" w:rsidP="00B23088">
      <w:pPr>
        <w:pStyle w:val="Heading3"/>
        <w:keepNext w:val="0"/>
        <w:rPr>
          <w:rtl/>
        </w:rPr>
      </w:pPr>
      <w:bookmarkStart w:id="62" w:name="_Toc479237038"/>
      <w:r>
        <w:rPr>
          <w:rtl/>
        </w:rPr>
        <w:t>בעלות וזכויות שימוש</w:t>
      </w:r>
      <w:bookmarkEnd w:id="62"/>
      <w:r w:rsidR="00C56C08">
        <w:rPr>
          <w:rFonts w:hint="cs"/>
          <w:rtl/>
        </w:rPr>
        <w:t xml:space="preserve"> (</w:t>
      </w:r>
      <w:r w:rsidR="00C56C08">
        <w:rPr>
          <w:rFonts w:hint="cs"/>
        </w:rPr>
        <w:t>M</w:t>
      </w:r>
      <w:r w:rsidR="00C56C08">
        <w:rPr>
          <w:rFonts w:hint="cs"/>
          <w:rtl/>
        </w:rPr>
        <w:t>)</w:t>
      </w:r>
    </w:p>
    <w:p w:rsidR="00BD6B80" w:rsidRDefault="00BD6B80" w:rsidP="00B23088">
      <w:pPr>
        <w:ind w:left="720"/>
        <w:rPr>
          <w:rtl/>
        </w:rPr>
      </w:pPr>
      <w:r>
        <w:rPr>
          <w:rtl/>
        </w:rPr>
        <w:t>הזוכה מתחייב להעביר ללקוח את זכויות השימוש בכל מערכת ובכל רכיב נלווה שיספק ללקוח במסגרת המכרז. אם הפתרון המוצע כולל זכויות שימוש של צד שלישי, הזוכה מתחייב לדאוג להעברתן ללקוח בלי צורך להחתים את הלקוח על חוזה או הסכם מעבר לתנאי ההזמנה שבינו לבין הלקוח.</w:t>
      </w:r>
    </w:p>
    <w:p w:rsidR="00BD6B80" w:rsidRDefault="00BD6B80" w:rsidP="007C31A4">
      <w:pPr>
        <w:pStyle w:val="Heading2"/>
        <w:keepNext w:val="0"/>
        <w:numPr>
          <w:ilvl w:val="1"/>
          <w:numId w:val="156"/>
        </w:numPr>
        <w:rPr>
          <w:rtl/>
        </w:rPr>
      </w:pPr>
      <w:bookmarkStart w:id="63" w:name="_Toc479237039"/>
      <w:bookmarkStart w:id="64" w:name="_Toc512959417"/>
      <w:r>
        <w:rPr>
          <w:rtl/>
        </w:rPr>
        <w:t>זכויות עורך המכרז(</w:t>
      </w:r>
      <w:r>
        <w:t>I</w:t>
      </w:r>
      <w:r>
        <w:rPr>
          <w:rtl/>
        </w:rPr>
        <w:t>)</w:t>
      </w:r>
      <w:bookmarkEnd w:id="63"/>
      <w:bookmarkEnd w:id="64"/>
    </w:p>
    <w:p w:rsidR="00BD6B80" w:rsidRDefault="00BD6B80" w:rsidP="00B23088">
      <w:pPr>
        <w:pStyle w:val="Heading3"/>
        <w:keepNext w:val="0"/>
        <w:rPr>
          <w:rtl/>
        </w:rPr>
      </w:pPr>
      <w:bookmarkStart w:id="65" w:name="_Toc479237040"/>
      <w:r>
        <w:rPr>
          <w:rtl/>
        </w:rPr>
        <w:t>ביטול המכרז</w:t>
      </w:r>
      <w:bookmarkEnd w:id="65"/>
      <w:r w:rsidR="00C56C08">
        <w:rPr>
          <w:rFonts w:hint="cs"/>
          <w:rtl/>
        </w:rPr>
        <w:t xml:space="preserve"> (</w:t>
      </w:r>
      <w:r w:rsidR="00C56C08">
        <w:rPr>
          <w:rFonts w:hint="cs"/>
        </w:rPr>
        <w:t>I</w:t>
      </w:r>
      <w:r w:rsidR="00C56C08">
        <w:rPr>
          <w:rFonts w:hint="cs"/>
          <w:rtl/>
        </w:rPr>
        <w:t>)</w:t>
      </w:r>
    </w:p>
    <w:p w:rsidR="00BD6B80" w:rsidRDefault="00BD6B80" w:rsidP="00B23088">
      <w:pPr>
        <w:ind w:left="720"/>
        <w:rPr>
          <w:rtl/>
        </w:rPr>
      </w:pPr>
      <w:r>
        <w:rPr>
          <w:rtl/>
        </w:rPr>
        <w:t>עורך המכרז רשאי, על פי שיקול דעתו הבלעדי, לבטל את המכרז או לפרסם מכרז חדש. במקרה שהמכרז יבוטל לפני בחירת הזוכה, ההודעה על ביטולו תישלח לכל המציעים אשר הגישו הצעות למכרז.</w:t>
      </w:r>
    </w:p>
    <w:p w:rsidR="00BD6B80" w:rsidRDefault="00BD6B80" w:rsidP="00B23088">
      <w:pPr>
        <w:ind w:left="720"/>
        <w:rPr>
          <w:rtl/>
        </w:rPr>
      </w:pPr>
      <w:r>
        <w:rPr>
          <w:rtl/>
        </w:rPr>
        <w:t>במקרה של ביטול המכרז עורך המכרז לא יהיה חייב לפצות את המציעים בכל צורה שהיא.</w:t>
      </w:r>
    </w:p>
    <w:p w:rsidR="00BD6B80" w:rsidRDefault="00BD6B80" w:rsidP="00B23088">
      <w:pPr>
        <w:pStyle w:val="Heading3"/>
        <w:keepNext w:val="0"/>
        <w:rPr>
          <w:rtl/>
        </w:rPr>
      </w:pPr>
      <w:bookmarkStart w:id="66" w:name="_Toc479237042"/>
      <w:r>
        <w:rPr>
          <w:rtl/>
        </w:rPr>
        <w:t>בחירת ספק ו"ספק חלופי"</w:t>
      </w:r>
      <w:bookmarkEnd w:id="66"/>
      <w:r w:rsidR="00C56C08">
        <w:rPr>
          <w:rFonts w:hint="cs"/>
          <w:rtl/>
        </w:rPr>
        <w:t xml:space="preserve"> (</w:t>
      </w:r>
      <w:r w:rsidR="00C56C08">
        <w:rPr>
          <w:rFonts w:hint="cs"/>
        </w:rPr>
        <w:t>I</w:t>
      </w:r>
      <w:r w:rsidR="00C56C08">
        <w:rPr>
          <w:rFonts w:hint="cs"/>
          <w:rtl/>
        </w:rPr>
        <w:t>)</w:t>
      </w:r>
    </w:p>
    <w:p w:rsidR="00BD6B80" w:rsidRDefault="00BD6B80" w:rsidP="007C31A4">
      <w:pPr>
        <w:pStyle w:val="ListParagraph"/>
        <w:numPr>
          <w:ilvl w:val="0"/>
          <w:numId w:val="212"/>
        </w:numPr>
        <w:ind w:left="1077" w:hanging="357"/>
        <w:rPr>
          <w:rtl/>
        </w:rPr>
      </w:pPr>
      <w:r>
        <w:rPr>
          <w:rtl/>
        </w:rPr>
        <w:t>עורך המכרז מעוניין בבחירת זוכה אחד.</w:t>
      </w:r>
    </w:p>
    <w:p w:rsidR="00BD6B80" w:rsidRDefault="00BD6B80" w:rsidP="007C31A4">
      <w:pPr>
        <w:pStyle w:val="ListParagraph"/>
        <w:numPr>
          <w:ilvl w:val="0"/>
          <w:numId w:val="212"/>
        </w:numPr>
        <w:ind w:left="1077" w:hanging="357"/>
        <w:rPr>
          <w:rtl/>
        </w:rPr>
      </w:pPr>
      <w:r>
        <w:rPr>
          <w:rtl/>
        </w:rPr>
        <w:t xml:space="preserve">על אף האמור, ועדת המכרזים, על פי שיקול דעתה הבלעדי, תהיה רשאית לבחור במציע אשר הצעתו דורגה במקום השני כ"זוכה חלופי". </w:t>
      </w:r>
    </w:p>
    <w:p w:rsidR="00BD6B80" w:rsidRDefault="00BD6B80" w:rsidP="007C31A4">
      <w:pPr>
        <w:pStyle w:val="ListParagraph"/>
        <w:numPr>
          <w:ilvl w:val="0"/>
          <w:numId w:val="212"/>
        </w:numPr>
        <w:ind w:left="1077" w:hanging="357"/>
        <w:rPr>
          <w:rtl/>
        </w:rPr>
      </w:pPr>
      <w:r>
        <w:rPr>
          <w:rtl/>
        </w:rPr>
        <w:t>היה ובחרה הועדה בזוכה חלופי, יודיע הזוכה החלופי תוך 72 שעות ממועד ההודעה על הבחירה, אם מסכים הוא לבחירה.</w:t>
      </w:r>
    </w:p>
    <w:p w:rsidR="00BD6B80" w:rsidRDefault="00BD6B80" w:rsidP="007C31A4">
      <w:pPr>
        <w:pStyle w:val="ListParagraph"/>
        <w:numPr>
          <w:ilvl w:val="0"/>
          <w:numId w:val="212"/>
        </w:numPr>
        <w:ind w:left="1077" w:hanging="357"/>
        <w:rPr>
          <w:rtl/>
        </w:rPr>
      </w:pPr>
      <w:r>
        <w:rPr>
          <w:rtl/>
        </w:rPr>
        <w:t>היה והסכים – יאריך, תוך 24 שעות ממועד הסכמתו, את תוקף הערבות בגין הגשת ההצעה בשישה חודשים.</w:t>
      </w:r>
    </w:p>
    <w:p w:rsidR="00BD6B80" w:rsidRDefault="00BD6B80" w:rsidP="007C31A4">
      <w:pPr>
        <w:pStyle w:val="ListParagraph"/>
        <w:numPr>
          <w:ilvl w:val="0"/>
          <w:numId w:val="212"/>
        </w:numPr>
        <w:ind w:left="1077" w:hanging="357"/>
        <w:rPr>
          <w:rtl/>
        </w:rPr>
      </w:pPr>
      <w:r>
        <w:rPr>
          <w:rtl/>
        </w:rPr>
        <w:t>לא הסכים – תהיה ועדת המכרזים רשאית לבחור, על פי שיקול דעתה הבלעדי, במציע אשר הצעתו דורגה במקום השלישי כזוכה חלופי, וחוזר חלילה.</w:t>
      </w:r>
    </w:p>
    <w:p w:rsidR="00BD6B80" w:rsidRDefault="00BD6B80" w:rsidP="007C31A4">
      <w:pPr>
        <w:pStyle w:val="ListParagraph"/>
        <w:numPr>
          <w:ilvl w:val="0"/>
          <w:numId w:val="212"/>
        </w:numPr>
        <w:ind w:left="1077" w:hanging="357"/>
        <w:rPr>
          <w:rtl/>
        </w:rPr>
      </w:pPr>
      <w:r>
        <w:rPr>
          <w:rtl/>
        </w:rPr>
        <w:t xml:space="preserve">היה ונבחר זוכה חלופי יהיה רשאי עורך המכרז, על פי שיקול דעתו הבלעדי, בתקופה של חצי שנה מיום החתימה על הסכם ההתקשרות עם הזוכה, ואם לא יעמוד הזוכה בדרישות המכרז או בתנאי הסכם ההתקשרות, להתקשר עם הזוכה החלופי במקום הזוכה. התקשרות זו תהיה בהתאם לתנאי המכרז, להסכם ההתקשרות ולהצעתו של הזוכה החלופי. </w:t>
      </w:r>
    </w:p>
    <w:p w:rsidR="00BD6B80" w:rsidRDefault="00BD6B80" w:rsidP="007C31A4">
      <w:pPr>
        <w:pStyle w:val="ListParagraph"/>
        <w:numPr>
          <w:ilvl w:val="0"/>
          <w:numId w:val="212"/>
        </w:numPr>
        <w:ind w:left="1077" w:hanging="357"/>
      </w:pPr>
      <w:r>
        <w:rPr>
          <w:rtl/>
        </w:rPr>
        <w:t xml:space="preserve">כתב הערבות שיוגש ע"י המציע שיוכרז כזוכה חלופי יוחזר למציע עם פקיעת תוקף הערבות. </w:t>
      </w:r>
    </w:p>
    <w:p w:rsidR="00252F52" w:rsidRDefault="00252F52">
      <w:pPr>
        <w:bidi w:val="0"/>
        <w:spacing w:line="240" w:lineRule="auto"/>
        <w:jc w:val="left"/>
        <w:rPr>
          <w:rtl/>
        </w:rPr>
      </w:pPr>
      <w:r>
        <w:rPr>
          <w:rtl/>
        </w:rPr>
        <w:br w:type="page"/>
      </w:r>
    </w:p>
    <w:p w:rsidR="00252F52" w:rsidRDefault="00252F52" w:rsidP="00252F52">
      <w:pPr>
        <w:ind w:left="720"/>
      </w:pPr>
    </w:p>
    <w:p w:rsidR="00BD6B80" w:rsidRDefault="00BD6B80" w:rsidP="007C31A4">
      <w:pPr>
        <w:pStyle w:val="Heading2"/>
        <w:keepNext w:val="0"/>
        <w:numPr>
          <w:ilvl w:val="1"/>
          <w:numId w:val="156"/>
        </w:numPr>
        <w:rPr>
          <w:rtl/>
        </w:rPr>
      </w:pPr>
      <w:bookmarkStart w:id="67" w:name="_Toc479237043"/>
      <w:bookmarkStart w:id="68" w:name="_Toc512959418"/>
      <w:bookmarkStart w:id="69" w:name="_Ref514765947"/>
      <w:r>
        <w:rPr>
          <w:rtl/>
        </w:rPr>
        <w:t>הצעת הספק</w:t>
      </w:r>
      <w:r w:rsidR="00D66281">
        <w:rPr>
          <w:rFonts w:hint="cs"/>
          <w:rtl/>
        </w:rPr>
        <w:t xml:space="preserve"> </w:t>
      </w:r>
      <w:r>
        <w:rPr>
          <w:rtl/>
        </w:rPr>
        <w:t>(</w:t>
      </w:r>
      <w:r>
        <w:t>M</w:t>
      </w:r>
      <w:r>
        <w:rPr>
          <w:rtl/>
        </w:rPr>
        <w:t>)</w:t>
      </w:r>
      <w:bookmarkEnd w:id="67"/>
      <w:bookmarkEnd w:id="68"/>
      <w:bookmarkEnd w:id="69"/>
    </w:p>
    <w:p w:rsidR="00BD6B80" w:rsidRDefault="00BD6B80" w:rsidP="00B23088">
      <w:pPr>
        <w:pStyle w:val="Heading3"/>
        <w:keepNext w:val="0"/>
        <w:rPr>
          <w:rtl/>
        </w:rPr>
      </w:pPr>
      <w:bookmarkStart w:id="70" w:name="_Toc479237044"/>
      <w:r>
        <w:rPr>
          <w:rtl/>
        </w:rPr>
        <w:t>מבנה כללי</w:t>
      </w:r>
      <w:bookmarkEnd w:id="70"/>
      <w:r w:rsidR="00C56C08">
        <w:rPr>
          <w:rFonts w:hint="cs"/>
          <w:rtl/>
        </w:rPr>
        <w:t xml:space="preserve"> (</w:t>
      </w:r>
      <w:r w:rsidR="00C56C08">
        <w:rPr>
          <w:rFonts w:hint="cs"/>
        </w:rPr>
        <w:t>M</w:t>
      </w:r>
      <w:r w:rsidR="00C56C08">
        <w:rPr>
          <w:rFonts w:hint="cs"/>
          <w:rtl/>
        </w:rPr>
        <w:t>)</w:t>
      </w:r>
    </w:p>
    <w:p w:rsidR="00BD6B80" w:rsidRDefault="00BD6B80" w:rsidP="00B23088">
      <w:pPr>
        <w:ind w:left="720"/>
        <w:rPr>
          <w:rtl/>
        </w:rPr>
      </w:pPr>
      <w:r>
        <w:rPr>
          <w:rtl/>
        </w:rPr>
        <w:t>מבנה ההצעה יהיה תואם באופן מלא למבנה המכרז. תוכן ומבנה התשובה בכל סעיף יתאים לסיווג הסעיף.</w:t>
      </w:r>
    </w:p>
    <w:p w:rsidR="00BD6B80" w:rsidRDefault="00BD6B80" w:rsidP="00B23088">
      <w:pPr>
        <w:ind w:left="720"/>
        <w:rPr>
          <w:rtl/>
        </w:rPr>
      </w:pPr>
      <w:r>
        <w:rPr>
          <w:rtl/>
        </w:rPr>
        <w:t xml:space="preserve">במענה למכרז על הספק להתייחס לסעיפים הדורשים מענה, על פי הסדר בו הם מופיעים במכרז, ועל פי הנחיות המענה שבכל סעיף. </w:t>
      </w:r>
    </w:p>
    <w:p w:rsidR="00BD6B80" w:rsidRDefault="00BD6B80" w:rsidP="00B23088">
      <w:pPr>
        <w:ind w:left="720"/>
        <w:rPr>
          <w:rtl/>
        </w:rPr>
      </w:pPr>
      <w:r>
        <w:rPr>
          <w:rtl/>
        </w:rPr>
        <w:t>סעיפי המענה ימוספרו בהתאם לסעיפי המכרז. המציע רשאי לצרף להצעתו נספחים להבהרת המענה לסעיפים רלוונטיים, כגון חומר מקצועי וטכני, הבהרות וכדומה, תוך סימון כל נספח במספר הסעיף אליו הוא מתייחס.</w:t>
      </w:r>
    </w:p>
    <w:p w:rsidR="00BD6B80" w:rsidRDefault="00BD6B80" w:rsidP="00B23088">
      <w:pPr>
        <w:ind w:left="720"/>
        <w:rPr>
          <w:rtl/>
        </w:rPr>
      </w:pPr>
      <w:r>
        <w:rPr>
          <w:rtl/>
        </w:rPr>
        <w:t>המשרד רשאי שלא להתחשב כלל בהצעה בשל חוסר התייחסות מפורטת לסעיף מסעיפי המכרז ואשר, לדעת המשרד, מונע את הערכת ההצעה כראוי, או שהינו דרישת סף.</w:t>
      </w:r>
    </w:p>
    <w:p w:rsidR="00BD6B80" w:rsidRDefault="00BD6B80" w:rsidP="000709A5">
      <w:pPr>
        <w:ind w:left="720"/>
        <w:rPr>
          <w:rtl/>
        </w:rPr>
      </w:pPr>
      <w:r>
        <w:rPr>
          <w:rtl/>
        </w:rPr>
        <w:t>מסמך המקור של המענה למכרז ייחתם בידי המוסמך או המוסמכים להתחייב ולחתום בשם המציע בצירוף חותמת המציע (חתימה בראשי תיבות על כל דף וחתימה מלאה בסוף).</w:t>
      </w:r>
    </w:p>
    <w:p w:rsidR="00BD6B80" w:rsidRDefault="00BD6B80" w:rsidP="00B23088">
      <w:pPr>
        <w:pStyle w:val="Heading3"/>
        <w:keepNext w:val="0"/>
        <w:rPr>
          <w:rtl/>
        </w:rPr>
      </w:pPr>
      <w:bookmarkStart w:id="71" w:name="_Toc479237045"/>
      <w:r>
        <w:rPr>
          <w:rtl/>
        </w:rPr>
        <w:t>הסתייגות</w:t>
      </w:r>
      <w:bookmarkEnd w:id="71"/>
      <w:r w:rsidR="00C56C08">
        <w:rPr>
          <w:rFonts w:hint="cs"/>
          <w:rtl/>
        </w:rPr>
        <w:t xml:space="preserve"> (</w:t>
      </w:r>
      <w:r w:rsidR="00C56C08">
        <w:rPr>
          <w:rFonts w:hint="cs"/>
        </w:rPr>
        <w:t>M</w:t>
      </w:r>
      <w:r w:rsidR="00C56C08">
        <w:rPr>
          <w:rFonts w:hint="cs"/>
          <w:rtl/>
        </w:rPr>
        <w:t>)</w:t>
      </w:r>
    </w:p>
    <w:p w:rsidR="00BD6B80" w:rsidRDefault="00BD6B80" w:rsidP="00B23088">
      <w:pPr>
        <w:ind w:left="720"/>
        <w:rPr>
          <w:rtl/>
        </w:rPr>
      </w:pPr>
      <w:r>
        <w:rPr>
          <w:rtl/>
        </w:rPr>
        <w:t>מציע אינו רשאי לשנות את מסמכי המכרז, להוסיף להם או למחוק בהם, להסתייג מהם או להתנות עליהם בדרך כלשהי.</w:t>
      </w:r>
    </w:p>
    <w:p w:rsidR="00BD6B80" w:rsidRDefault="00BD6B80" w:rsidP="00B23088">
      <w:pPr>
        <w:ind w:left="720"/>
        <w:rPr>
          <w:rtl/>
        </w:rPr>
      </w:pPr>
      <w:r>
        <w:rPr>
          <w:rtl/>
        </w:rPr>
        <w:t xml:space="preserve">כל שינוי, הוספה, מחיקה או התניה כאמור שיש בהם משום הסתייגות ממסמכי המכרז או מתנאיו עלולים להביא לפסילת ההצעה. </w:t>
      </w:r>
    </w:p>
    <w:p w:rsidR="00BD6B80" w:rsidRDefault="00BD6B80" w:rsidP="00B23088">
      <w:pPr>
        <w:pStyle w:val="Heading3"/>
        <w:keepNext w:val="0"/>
        <w:rPr>
          <w:rtl/>
        </w:rPr>
      </w:pPr>
      <w:bookmarkStart w:id="72" w:name="_Toc479237046"/>
      <w:bookmarkStart w:id="73" w:name="_Ref514852880"/>
      <w:r>
        <w:rPr>
          <w:rtl/>
        </w:rPr>
        <w:t>מספר עותקים</w:t>
      </w:r>
      <w:bookmarkEnd w:id="72"/>
      <w:r w:rsidR="00C56C08">
        <w:rPr>
          <w:rFonts w:hint="cs"/>
          <w:rtl/>
        </w:rPr>
        <w:t xml:space="preserve"> (</w:t>
      </w:r>
      <w:r w:rsidR="00C56C08">
        <w:rPr>
          <w:rFonts w:hint="cs"/>
        </w:rPr>
        <w:t>M</w:t>
      </w:r>
      <w:r w:rsidR="00C56C08">
        <w:rPr>
          <w:rFonts w:hint="cs"/>
          <w:rtl/>
        </w:rPr>
        <w:t>)</w:t>
      </w:r>
      <w:bookmarkEnd w:id="73"/>
    </w:p>
    <w:p w:rsidR="00BD6B80" w:rsidRDefault="00BD6B80" w:rsidP="00B5774F">
      <w:pPr>
        <w:ind w:left="720"/>
        <w:rPr>
          <w:rtl/>
        </w:rPr>
      </w:pPr>
      <w:r>
        <w:rPr>
          <w:rtl/>
        </w:rPr>
        <w:t xml:space="preserve">הצעה במכרז תוגש ארוזה באריזה אחת שעליה ירשם "מכרז </w:t>
      </w:r>
      <w:r w:rsidR="00EA0E27">
        <w:rPr>
          <w:rFonts w:hint="cs"/>
          <w:rtl/>
        </w:rPr>
        <w:t>45/2018</w:t>
      </w:r>
      <w:r>
        <w:rPr>
          <w:rtl/>
        </w:rPr>
        <w:t>".</w:t>
      </w:r>
    </w:p>
    <w:p w:rsidR="00BD6B80" w:rsidRDefault="00BD6B80" w:rsidP="00B23088">
      <w:pPr>
        <w:ind w:left="720"/>
        <w:rPr>
          <w:rtl/>
        </w:rPr>
      </w:pPr>
      <w:r>
        <w:rPr>
          <w:rtl/>
        </w:rPr>
        <w:t>באריזה תהיינה של</w:t>
      </w:r>
      <w:r w:rsidR="00CA351E">
        <w:rPr>
          <w:rFonts w:hint="cs"/>
          <w:rtl/>
        </w:rPr>
        <w:t>ו</w:t>
      </w:r>
      <w:r>
        <w:rPr>
          <w:rtl/>
        </w:rPr>
        <w:t>ש מעטפות ותכולתן תהיה כדלהלן.</w:t>
      </w:r>
    </w:p>
    <w:p w:rsidR="00BD6B80" w:rsidRDefault="00BD6B80" w:rsidP="007C31A4">
      <w:pPr>
        <w:pStyle w:val="ListParagraph"/>
        <w:numPr>
          <w:ilvl w:val="0"/>
          <w:numId w:val="216"/>
        </w:numPr>
        <w:ind w:left="1077" w:hanging="357"/>
        <w:rPr>
          <w:rtl/>
        </w:rPr>
      </w:pPr>
      <w:r>
        <w:rPr>
          <w:rtl/>
        </w:rPr>
        <w:t>מעטפה ראשונה: (תסומן "פרק המנהלה")</w:t>
      </w:r>
    </w:p>
    <w:p w:rsidR="00BD6B80" w:rsidRDefault="00BD6B80" w:rsidP="007C31A4">
      <w:pPr>
        <w:pStyle w:val="ListParagraph"/>
        <w:numPr>
          <w:ilvl w:val="0"/>
          <w:numId w:val="213"/>
        </w:numPr>
        <w:rPr>
          <w:rtl/>
        </w:rPr>
      </w:pPr>
      <w:r>
        <w:rPr>
          <w:rtl/>
        </w:rPr>
        <w:t>מסמך המקור של מענה המציע לפרק המנהלה כשהוא כרוך, מוחתם בחותמת התאגיד של המציע וחתום בחתימת מורשה/י החתימה המוצהרים על כל עמוד מעמודיו, והכולל את כל מסמכי המקור של האישורים והנספחים שיש להגיש במסגרת פרק זה של המכרז.</w:t>
      </w:r>
    </w:p>
    <w:p w:rsidR="00BD6B80" w:rsidRDefault="00B749B4" w:rsidP="007C31A4">
      <w:pPr>
        <w:pStyle w:val="ListParagraph"/>
        <w:numPr>
          <w:ilvl w:val="0"/>
          <w:numId w:val="213"/>
        </w:numPr>
        <w:rPr>
          <w:rtl/>
        </w:rPr>
      </w:pPr>
      <w:r>
        <w:rPr>
          <w:rFonts w:hint="cs"/>
          <w:rtl/>
        </w:rPr>
        <w:t>שלושה</w:t>
      </w:r>
      <w:r w:rsidR="00BD6B80">
        <w:rPr>
          <w:rtl/>
        </w:rPr>
        <w:t xml:space="preserve"> עותקים כרוכים של כל מסמכי המקור שבמעטפה זו.</w:t>
      </w:r>
    </w:p>
    <w:p w:rsidR="00BD6B80" w:rsidRDefault="00BD6B80" w:rsidP="007C31A4">
      <w:pPr>
        <w:pStyle w:val="ListParagraph"/>
        <w:numPr>
          <w:ilvl w:val="0"/>
          <w:numId w:val="213"/>
        </w:numPr>
      </w:pPr>
      <w:r>
        <w:t>CD</w:t>
      </w:r>
      <w:r>
        <w:rPr>
          <w:rtl/>
        </w:rPr>
        <w:t xml:space="preserve"> המכיל את תכולת המעטפה בצורה הניתנת לקריאה על מוצרי </w:t>
      </w:r>
      <w:r>
        <w:t>Office</w:t>
      </w:r>
      <w:r>
        <w:rPr>
          <w:rtl/>
        </w:rPr>
        <w:t xml:space="preserve"> של מיקרוסופט.</w:t>
      </w:r>
    </w:p>
    <w:p w:rsidR="00377F3D" w:rsidRDefault="00377F3D" w:rsidP="007C31A4">
      <w:pPr>
        <w:pStyle w:val="ListParagraph"/>
        <w:numPr>
          <w:ilvl w:val="0"/>
          <w:numId w:val="213"/>
        </w:numPr>
        <w:rPr>
          <w:rtl/>
        </w:rPr>
      </w:pPr>
      <w:r>
        <w:rPr>
          <w:rFonts w:hint="cs"/>
          <w:rtl/>
        </w:rPr>
        <w:t xml:space="preserve">עותק </w:t>
      </w:r>
      <w:r w:rsidRPr="008E305F">
        <w:rPr>
          <w:rFonts w:hint="cs"/>
          <w:b/>
          <w:bCs/>
          <w:u w:val="single"/>
          <w:rtl/>
        </w:rPr>
        <w:t>סרוק</w:t>
      </w:r>
      <w:r>
        <w:rPr>
          <w:rFonts w:hint="cs"/>
          <w:rtl/>
        </w:rPr>
        <w:t xml:space="preserve"> של מסמך המקור (לאחר החתמתו) של פרק המנהלה בפורמט </w:t>
      </w:r>
      <w:r>
        <w:t>PDF</w:t>
      </w:r>
      <w:r>
        <w:rPr>
          <w:rFonts w:hint="cs"/>
          <w:rtl/>
        </w:rPr>
        <w:t>.</w:t>
      </w:r>
    </w:p>
    <w:p w:rsidR="00BD6B80" w:rsidRDefault="00BD6B80" w:rsidP="007C31A4">
      <w:pPr>
        <w:pStyle w:val="ListParagraph"/>
        <w:numPr>
          <w:ilvl w:val="0"/>
          <w:numId w:val="216"/>
        </w:numPr>
        <w:ind w:left="1077" w:hanging="357"/>
        <w:rPr>
          <w:rtl/>
        </w:rPr>
      </w:pPr>
      <w:r>
        <w:rPr>
          <w:rtl/>
        </w:rPr>
        <w:t>מעטפה שנייה: (תסומן כ"פרקים 1-4")</w:t>
      </w:r>
    </w:p>
    <w:p w:rsidR="00BD6B80" w:rsidRDefault="00BD6B80" w:rsidP="007C31A4">
      <w:pPr>
        <w:pStyle w:val="ListParagraph"/>
        <w:numPr>
          <w:ilvl w:val="0"/>
          <w:numId w:val="214"/>
        </w:numPr>
        <w:rPr>
          <w:rtl/>
        </w:rPr>
      </w:pPr>
      <w:r>
        <w:rPr>
          <w:rtl/>
        </w:rPr>
        <w:t>מסמך המקור של מענה המציע לפרקים 1 עד 4 כשהוא כרוך ומוחתם בחותמת התאגיד של המציע ובחתימת מורשה/י החתימה המוצהרים על כל עמוד מעמודיו, והכולל את כל מסמכי המקור של האישורים והנספחים שיש להגיש במסגרת פרקים אלו של המכרז.</w:t>
      </w:r>
    </w:p>
    <w:p w:rsidR="00BD6B80" w:rsidRDefault="00B749B4" w:rsidP="007C31A4">
      <w:pPr>
        <w:pStyle w:val="ListParagraph"/>
        <w:numPr>
          <w:ilvl w:val="0"/>
          <w:numId w:val="214"/>
        </w:numPr>
        <w:rPr>
          <w:rtl/>
        </w:rPr>
      </w:pPr>
      <w:r>
        <w:rPr>
          <w:rFonts w:hint="cs"/>
          <w:rtl/>
        </w:rPr>
        <w:t>שלושה</w:t>
      </w:r>
      <w:r w:rsidR="00BD6B80">
        <w:rPr>
          <w:rtl/>
        </w:rPr>
        <w:t xml:space="preserve"> עותקים כרוכים של מסמכי המקור שבמעטפה זו.</w:t>
      </w:r>
    </w:p>
    <w:p w:rsidR="00BD6B80" w:rsidRDefault="00BD6B80" w:rsidP="007C31A4">
      <w:pPr>
        <w:pStyle w:val="ListParagraph"/>
        <w:numPr>
          <w:ilvl w:val="0"/>
          <w:numId w:val="214"/>
        </w:numPr>
      </w:pPr>
      <w:r>
        <w:t>CD</w:t>
      </w:r>
      <w:r>
        <w:rPr>
          <w:rtl/>
        </w:rPr>
        <w:t xml:space="preserve"> המכיל עליו את תכולת המעטפה בצורה הניתנת לקריאה על מוצרי </w:t>
      </w:r>
      <w:r>
        <w:t>Office</w:t>
      </w:r>
      <w:r>
        <w:rPr>
          <w:rtl/>
        </w:rPr>
        <w:t xml:space="preserve"> של מיקרוסופט.</w:t>
      </w:r>
    </w:p>
    <w:p w:rsidR="00377F3D" w:rsidRDefault="00377F3D" w:rsidP="007C31A4">
      <w:pPr>
        <w:pStyle w:val="ListParagraph"/>
        <w:numPr>
          <w:ilvl w:val="0"/>
          <w:numId w:val="214"/>
        </w:numPr>
        <w:rPr>
          <w:rtl/>
        </w:rPr>
      </w:pPr>
      <w:r>
        <w:rPr>
          <w:rFonts w:hint="cs"/>
          <w:rtl/>
        </w:rPr>
        <w:t xml:space="preserve">עותק </w:t>
      </w:r>
      <w:r w:rsidRPr="008E305F">
        <w:rPr>
          <w:rFonts w:hint="cs"/>
          <w:b/>
          <w:bCs/>
          <w:u w:val="single"/>
          <w:rtl/>
        </w:rPr>
        <w:t>סרוק</w:t>
      </w:r>
      <w:r>
        <w:rPr>
          <w:rFonts w:hint="cs"/>
          <w:rtl/>
        </w:rPr>
        <w:t xml:space="preserve"> של מסמך המקור (לאחר החתמתו) של פרקים 1 עד 4 בפורמט </w:t>
      </w:r>
      <w:r>
        <w:t>PDF</w:t>
      </w:r>
      <w:r>
        <w:rPr>
          <w:rFonts w:hint="cs"/>
          <w:rtl/>
        </w:rPr>
        <w:t>.</w:t>
      </w:r>
    </w:p>
    <w:p w:rsidR="00BD6B80" w:rsidRDefault="00BD6B80" w:rsidP="007C31A4">
      <w:pPr>
        <w:pStyle w:val="ListParagraph"/>
        <w:numPr>
          <w:ilvl w:val="0"/>
          <w:numId w:val="216"/>
        </w:numPr>
        <w:ind w:left="1077" w:hanging="357"/>
        <w:rPr>
          <w:rtl/>
        </w:rPr>
      </w:pPr>
      <w:r>
        <w:rPr>
          <w:rtl/>
        </w:rPr>
        <w:t>מעטפה שלישית: (תסומן כ"פרק 5")</w:t>
      </w:r>
    </w:p>
    <w:p w:rsidR="00BD6B80" w:rsidRDefault="00BD6B80" w:rsidP="007C31A4">
      <w:pPr>
        <w:pStyle w:val="ListParagraph"/>
        <w:numPr>
          <w:ilvl w:val="0"/>
          <w:numId w:val="215"/>
        </w:numPr>
        <w:rPr>
          <w:rtl/>
        </w:rPr>
      </w:pPr>
      <w:r>
        <w:rPr>
          <w:rtl/>
        </w:rPr>
        <w:t>מסמך המקור של מענה המציע לפרק 5 כשהוא כרוך ומוחתם בחותמת התאגיד של המציע ובחתימת מורשה/י החתימה המוצהרים על כל עמוד מעמודיו, והכולל את כל מסמכי המקור של האישורים והנספחים שיש להגיש במסגרת פרק זה של המכרז.</w:t>
      </w:r>
    </w:p>
    <w:p w:rsidR="00BD6B80" w:rsidRDefault="00507A0B" w:rsidP="007C31A4">
      <w:pPr>
        <w:pStyle w:val="ListParagraph"/>
        <w:numPr>
          <w:ilvl w:val="0"/>
          <w:numId w:val="215"/>
        </w:numPr>
        <w:rPr>
          <w:rtl/>
        </w:rPr>
      </w:pPr>
      <w:r>
        <w:rPr>
          <w:rFonts w:hint="cs"/>
          <w:rtl/>
        </w:rPr>
        <w:t>שני</w:t>
      </w:r>
      <w:r w:rsidR="00BD6B80">
        <w:rPr>
          <w:rtl/>
        </w:rPr>
        <w:t xml:space="preserve"> עותקים כרוכים של מסמכי המקור שבמעטפה זו.</w:t>
      </w:r>
    </w:p>
    <w:p w:rsidR="00BD6B80" w:rsidRDefault="00BD6B80" w:rsidP="007C31A4">
      <w:pPr>
        <w:pStyle w:val="ListParagraph"/>
        <w:numPr>
          <w:ilvl w:val="0"/>
          <w:numId w:val="215"/>
        </w:numPr>
      </w:pPr>
      <w:r>
        <w:t>CD</w:t>
      </w:r>
      <w:r>
        <w:rPr>
          <w:rtl/>
        </w:rPr>
        <w:t xml:space="preserve"> המכיל את קובץ ה-</w:t>
      </w:r>
      <w:r>
        <w:t>Excel</w:t>
      </w:r>
      <w:r>
        <w:rPr>
          <w:rtl/>
        </w:rPr>
        <w:t xml:space="preserve"> של הצעת העלות.</w:t>
      </w:r>
    </w:p>
    <w:p w:rsidR="00377F3D" w:rsidRDefault="00377F3D" w:rsidP="007C31A4">
      <w:pPr>
        <w:pStyle w:val="ListParagraph"/>
        <w:numPr>
          <w:ilvl w:val="0"/>
          <w:numId w:val="215"/>
        </w:numPr>
        <w:rPr>
          <w:rtl/>
        </w:rPr>
      </w:pPr>
      <w:r>
        <w:rPr>
          <w:rFonts w:hint="cs"/>
          <w:rtl/>
        </w:rPr>
        <w:t xml:space="preserve">עותק </w:t>
      </w:r>
      <w:r w:rsidRPr="008E305F">
        <w:rPr>
          <w:rFonts w:hint="cs"/>
          <w:b/>
          <w:bCs/>
          <w:u w:val="single"/>
          <w:rtl/>
        </w:rPr>
        <w:t>סרוק</w:t>
      </w:r>
      <w:r>
        <w:rPr>
          <w:rFonts w:hint="cs"/>
          <w:rtl/>
        </w:rPr>
        <w:t xml:space="preserve"> של מסמך המקור (לאחר החתמתו) של מענה הספק לפרק 5 בפורמט </w:t>
      </w:r>
      <w:r>
        <w:t>PDF</w:t>
      </w:r>
      <w:r>
        <w:rPr>
          <w:rFonts w:hint="cs"/>
          <w:rtl/>
        </w:rPr>
        <w:t>.</w:t>
      </w:r>
    </w:p>
    <w:p w:rsidR="00BD6B80" w:rsidRDefault="00BD6B80" w:rsidP="007C31A4">
      <w:pPr>
        <w:pStyle w:val="ListParagraph"/>
        <w:numPr>
          <w:ilvl w:val="0"/>
          <w:numId w:val="216"/>
        </w:numPr>
        <w:ind w:left="1077" w:hanging="357"/>
        <w:rPr>
          <w:rtl/>
        </w:rPr>
      </w:pPr>
      <w:r>
        <w:rPr>
          <w:rtl/>
        </w:rPr>
        <w:t>התוכן שב-</w:t>
      </w:r>
      <w:r>
        <w:t>CD's</w:t>
      </w:r>
      <w:r>
        <w:rPr>
          <w:rtl/>
        </w:rPr>
        <w:t xml:space="preserve"> חייב שיהיה זהה לחומר המודפס. אם קרה ואין זה כך הרשום בעותק המודפס והמוחתם בכל עמודיו הוא הקובע.</w:t>
      </w:r>
    </w:p>
    <w:p w:rsidR="00BD6B80" w:rsidRDefault="00BD6B80" w:rsidP="007C31A4">
      <w:pPr>
        <w:pStyle w:val="ListParagraph"/>
        <w:numPr>
          <w:ilvl w:val="0"/>
          <w:numId w:val="216"/>
        </w:numPr>
        <w:ind w:left="1077" w:hanging="357"/>
      </w:pPr>
      <w:r>
        <w:rPr>
          <w:rtl/>
        </w:rPr>
        <w:t>הצעה שלא תוגש במבנה האמור עלולה להיפסל.</w:t>
      </w:r>
    </w:p>
    <w:p w:rsidR="00D42961" w:rsidRDefault="00D42961" w:rsidP="00D42961">
      <w:pPr>
        <w:ind w:left="720"/>
        <w:rPr>
          <w:rtl/>
        </w:rPr>
      </w:pPr>
    </w:p>
    <w:p w:rsidR="00D42961" w:rsidRPr="00D42961" w:rsidRDefault="00D42961" w:rsidP="00CA351E">
      <w:pPr>
        <w:pBdr>
          <w:top w:val="double" w:sz="4" w:space="1" w:color="auto"/>
          <w:left w:val="double" w:sz="4" w:space="4" w:color="auto"/>
          <w:bottom w:val="double" w:sz="4" w:space="1" w:color="auto"/>
          <w:right w:val="double" w:sz="4" w:space="4" w:color="auto"/>
        </w:pBdr>
        <w:shd w:val="clear" w:color="auto" w:fill="BFBFBF" w:themeFill="background1" w:themeFillShade="BF"/>
        <w:ind w:left="833" w:right="113"/>
        <w:rPr>
          <w:b/>
          <w:bCs/>
          <w:rtl/>
        </w:rPr>
      </w:pPr>
      <w:r w:rsidRPr="00D42961">
        <w:rPr>
          <w:rFonts w:hint="cs"/>
          <w:b/>
          <w:bCs/>
          <w:rtl/>
        </w:rPr>
        <w:t>חל איסור לציין כל פרט הנוגע להצעת המחיר במענה המציע, למעט במעטפה מספר 3. מציע שיציין פרטים הנוגעים להצעת המחיר במענה שלא במסגרת מעטפה 3</w:t>
      </w:r>
      <w:r w:rsidR="001110E7">
        <w:rPr>
          <w:rFonts w:hint="cs"/>
          <w:b/>
          <w:bCs/>
          <w:rtl/>
        </w:rPr>
        <w:t xml:space="preserve"> </w:t>
      </w:r>
      <w:r w:rsidR="00CA351E">
        <w:rPr>
          <w:rFonts w:hint="cs"/>
          <w:b/>
          <w:bCs/>
          <w:rtl/>
        </w:rPr>
        <w:t>י</w:t>
      </w:r>
      <w:r w:rsidRPr="00D42961">
        <w:rPr>
          <w:rFonts w:hint="cs"/>
          <w:b/>
          <w:bCs/>
          <w:rtl/>
        </w:rPr>
        <w:t>יפסל.</w:t>
      </w:r>
    </w:p>
    <w:p w:rsidR="00D42961" w:rsidRDefault="00D42961" w:rsidP="00D42961">
      <w:pPr>
        <w:ind w:left="720"/>
      </w:pPr>
    </w:p>
    <w:p w:rsidR="00BD6B80" w:rsidRDefault="00BD6B80" w:rsidP="00B23088">
      <w:pPr>
        <w:pStyle w:val="Heading3"/>
        <w:keepNext w:val="0"/>
        <w:rPr>
          <w:rtl/>
        </w:rPr>
      </w:pPr>
      <w:bookmarkStart w:id="74" w:name="_Toc479237047"/>
      <w:r>
        <w:rPr>
          <w:rtl/>
        </w:rPr>
        <w:t>מספר הצעות</w:t>
      </w:r>
      <w:bookmarkEnd w:id="74"/>
      <w:r w:rsidR="00C56C08">
        <w:rPr>
          <w:rFonts w:hint="cs"/>
          <w:rtl/>
        </w:rPr>
        <w:t xml:space="preserve"> (</w:t>
      </w:r>
      <w:r w:rsidR="00C56C08">
        <w:rPr>
          <w:rFonts w:hint="cs"/>
        </w:rPr>
        <w:t>M</w:t>
      </w:r>
      <w:r w:rsidR="00C56C08">
        <w:rPr>
          <w:rFonts w:hint="cs"/>
          <w:rtl/>
        </w:rPr>
        <w:t>)</w:t>
      </w:r>
    </w:p>
    <w:p w:rsidR="00BD6B80" w:rsidRDefault="00BD6B80" w:rsidP="00B23088">
      <w:pPr>
        <w:ind w:left="720"/>
        <w:rPr>
          <w:rtl/>
        </w:rPr>
      </w:pPr>
      <w:r>
        <w:rPr>
          <w:rtl/>
        </w:rPr>
        <w:t>מציע יכול להגיש למכרז הצעה אחת בלבד.</w:t>
      </w:r>
    </w:p>
    <w:p w:rsidR="00BD6B80" w:rsidRDefault="00BD6B80" w:rsidP="007C31A4">
      <w:pPr>
        <w:pStyle w:val="Heading2"/>
        <w:keepNext w:val="0"/>
        <w:numPr>
          <w:ilvl w:val="1"/>
          <w:numId w:val="156"/>
        </w:numPr>
        <w:ind w:left="851" w:hanging="851"/>
        <w:rPr>
          <w:rtl/>
        </w:rPr>
      </w:pPr>
      <w:bookmarkStart w:id="75" w:name="_Toc479237048"/>
      <w:bookmarkStart w:id="76" w:name="_Toc512959419"/>
      <w:r>
        <w:rPr>
          <w:rtl/>
        </w:rPr>
        <w:t>בעלות על המפרט ועל ההצעה (</w:t>
      </w:r>
      <w:r>
        <w:t>I</w:t>
      </w:r>
      <w:r>
        <w:rPr>
          <w:rtl/>
        </w:rPr>
        <w:t>)</w:t>
      </w:r>
      <w:bookmarkEnd w:id="75"/>
      <w:bookmarkEnd w:id="76"/>
    </w:p>
    <w:p w:rsidR="00BD6B80" w:rsidRDefault="00BD6B80" w:rsidP="00B23088">
      <w:pPr>
        <w:pStyle w:val="Heading3"/>
        <w:keepNext w:val="0"/>
        <w:ind w:left="851" w:hanging="851"/>
        <w:rPr>
          <w:rtl/>
        </w:rPr>
      </w:pPr>
      <w:bookmarkStart w:id="77" w:name="_Toc479237049"/>
      <w:r>
        <w:rPr>
          <w:rtl/>
        </w:rPr>
        <w:t>בעלות על המפרט ושימוש בו</w:t>
      </w:r>
      <w:bookmarkEnd w:id="77"/>
      <w:r w:rsidR="00C56C08">
        <w:rPr>
          <w:rFonts w:hint="cs"/>
          <w:rtl/>
        </w:rPr>
        <w:t xml:space="preserve"> (</w:t>
      </w:r>
      <w:r w:rsidR="00C56C08">
        <w:rPr>
          <w:rFonts w:hint="cs"/>
        </w:rPr>
        <w:t>I</w:t>
      </w:r>
      <w:r w:rsidR="00C56C08">
        <w:rPr>
          <w:rFonts w:hint="cs"/>
          <w:rtl/>
        </w:rPr>
        <w:t>)</w:t>
      </w:r>
    </w:p>
    <w:p w:rsidR="00BD6B80" w:rsidRDefault="00BD6B80" w:rsidP="00B23088">
      <w:pPr>
        <w:ind w:left="851"/>
        <w:rPr>
          <w:rtl/>
        </w:rPr>
      </w:pPr>
      <w:r>
        <w:rPr>
          <w:rtl/>
        </w:rPr>
        <w:t>מכרז זה הוא קנינו הרוחני של עורך המכרז, אשר מועבר למציע לצורך הגשת הצעה בלבד. אין לעשות בו שימוש שאינו לצורכי הכנת הצעת המציע.</w:t>
      </w:r>
    </w:p>
    <w:p w:rsidR="00BD6B80" w:rsidRDefault="00BD6B80" w:rsidP="00B23088">
      <w:pPr>
        <w:pStyle w:val="Heading3"/>
        <w:keepNext w:val="0"/>
        <w:ind w:left="851" w:hanging="851"/>
        <w:rPr>
          <w:rtl/>
        </w:rPr>
      </w:pPr>
      <w:bookmarkStart w:id="78" w:name="_Toc479237050"/>
      <w:r>
        <w:rPr>
          <w:rtl/>
        </w:rPr>
        <w:t>בעלות על ההצעה ושימוש בה</w:t>
      </w:r>
      <w:bookmarkEnd w:id="78"/>
      <w:r w:rsidR="00C56C08">
        <w:rPr>
          <w:rFonts w:hint="cs"/>
          <w:rtl/>
        </w:rPr>
        <w:t xml:space="preserve"> (</w:t>
      </w:r>
      <w:r w:rsidR="00C56C08">
        <w:rPr>
          <w:rFonts w:hint="cs"/>
        </w:rPr>
        <w:t>I</w:t>
      </w:r>
      <w:r w:rsidR="00C56C08">
        <w:rPr>
          <w:rFonts w:hint="cs"/>
          <w:rtl/>
        </w:rPr>
        <w:t>)</w:t>
      </w:r>
    </w:p>
    <w:p w:rsidR="00BD6B80" w:rsidRDefault="00BD6B80" w:rsidP="00B23088">
      <w:pPr>
        <w:ind w:left="851"/>
        <w:rPr>
          <w:rtl/>
        </w:rPr>
      </w:pPr>
      <w:r>
        <w:rPr>
          <w:rtl/>
        </w:rPr>
        <w:t>הצעת המציע והמידע שבה הם רכושו של המציע. עורך המכרז מתחייב לא לעשות שימוש בהצעת המציע, אלא לצורכי מכרז זה.</w:t>
      </w:r>
    </w:p>
    <w:p w:rsidR="00BD6B80" w:rsidRDefault="00BD6B80" w:rsidP="00B23088">
      <w:pPr>
        <w:pStyle w:val="Heading3"/>
        <w:keepNext w:val="0"/>
        <w:ind w:left="851" w:hanging="851"/>
        <w:rPr>
          <w:rtl/>
        </w:rPr>
      </w:pPr>
      <w:bookmarkStart w:id="79" w:name="_Toc479237051"/>
      <w:bookmarkStart w:id="80" w:name="_Ref480988593"/>
      <w:r>
        <w:rPr>
          <w:rtl/>
        </w:rPr>
        <w:t>צד שלישי</w:t>
      </w:r>
      <w:bookmarkEnd w:id="79"/>
      <w:bookmarkEnd w:id="80"/>
      <w:r w:rsidR="00C56C08">
        <w:rPr>
          <w:rFonts w:hint="cs"/>
          <w:rtl/>
        </w:rPr>
        <w:t xml:space="preserve"> (</w:t>
      </w:r>
      <w:r w:rsidR="00C56C08">
        <w:rPr>
          <w:rFonts w:hint="cs"/>
        </w:rPr>
        <w:t>I</w:t>
      </w:r>
      <w:r w:rsidR="00C56C08">
        <w:rPr>
          <w:rFonts w:hint="cs"/>
          <w:rtl/>
        </w:rPr>
        <w:t>)</w:t>
      </w:r>
    </w:p>
    <w:p w:rsidR="00BD6B80" w:rsidRDefault="00BD6B80" w:rsidP="007C31A4">
      <w:pPr>
        <w:pStyle w:val="ListParagraph"/>
        <w:numPr>
          <w:ilvl w:val="0"/>
          <w:numId w:val="217"/>
        </w:numPr>
        <w:ind w:left="1208" w:hanging="357"/>
        <w:rPr>
          <w:rtl/>
        </w:rPr>
      </w:pPr>
      <w:r>
        <w:rPr>
          <w:rtl/>
        </w:rPr>
        <w:t>עורך המכרז מתחייב לא לגלות את תוכן ההצעה לצד שלישי, זולת היועצים המועסקים על ידו, אשר גם עליהם תחול חובת הסודיות ואי שימוש בהצעת המציע אלא לצורכי מכרז זה.</w:t>
      </w:r>
    </w:p>
    <w:p w:rsidR="00BD6B80" w:rsidRDefault="00BD6B80" w:rsidP="007C31A4">
      <w:pPr>
        <w:pStyle w:val="ListParagraph"/>
        <w:numPr>
          <w:ilvl w:val="0"/>
          <w:numId w:val="217"/>
        </w:numPr>
        <w:ind w:left="1208" w:hanging="357"/>
        <w:rPr>
          <w:rtl/>
        </w:rPr>
      </w:pPr>
      <w:r>
        <w:rPr>
          <w:rtl/>
        </w:rPr>
        <w:t>מציע רשאי לציין מראש (בתשובתו לסעיף זה) אלו חלקים בהצעתו יש בהם לדעתו סוד מסחרי או סוד מקצועי שאין לגלותו ליתר המשתתפים בעלי זכות לעיון בהצעה הזוכה.</w:t>
      </w:r>
    </w:p>
    <w:p w:rsidR="00BD6B80" w:rsidRDefault="00BD6B80" w:rsidP="007C31A4">
      <w:pPr>
        <w:pStyle w:val="ListParagraph"/>
        <w:numPr>
          <w:ilvl w:val="0"/>
          <w:numId w:val="217"/>
        </w:numPr>
        <w:ind w:left="1208" w:hanging="357"/>
        <w:rPr>
          <w:rtl/>
        </w:rPr>
      </w:pPr>
      <w:r>
        <w:rPr>
          <w:rtl/>
        </w:rPr>
        <w:t>היעדר הציון האמור או היעדר נימוק כמוהו כהצהרה והסכמה של המציע לכך שאין החומר בגדר סוד מקצועי ו/או מסחרי.</w:t>
      </w:r>
    </w:p>
    <w:p w:rsidR="00BD6B80" w:rsidRDefault="00BD6B80" w:rsidP="007C31A4">
      <w:pPr>
        <w:pStyle w:val="ListParagraph"/>
        <w:numPr>
          <w:ilvl w:val="0"/>
          <w:numId w:val="217"/>
        </w:numPr>
        <w:ind w:left="1208" w:hanging="357"/>
      </w:pPr>
      <w:r>
        <w:rPr>
          <w:rtl/>
        </w:rPr>
        <w:t>בהתאם לתקנות חוק המכרזים, מתחרים שלא זכו במכרז רשאים לבקש לעיין בהצעת המציע שזכתה. המציע רשאי לציין מראש כמתואר לעיל, אילו סעיפים בהצעתו חסויים בפני הצגה למתחרים. למרות זאת, ועדת המכרזים תהיה רשאית, עפ"י שיקול דעתה, להציג בפני המציעים שלא זכו במכרז, כל מסמך אשר להערכתה המקצועית אינו מהווה סוד מסחרי או מקצועי והוא דרוש על מנת לעמוד בתקנות חוק המכרזים.</w:t>
      </w:r>
    </w:p>
    <w:p w:rsidR="00252F52" w:rsidRDefault="00252F52" w:rsidP="00252F52">
      <w:pPr>
        <w:ind w:left="851"/>
        <w:rPr>
          <w:rtl/>
        </w:rPr>
      </w:pPr>
    </w:p>
    <w:p w:rsidR="00BD6B80" w:rsidRDefault="00BD6B80" w:rsidP="00B23088">
      <w:pPr>
        <w:pStyle w:val="Heading3"/>
        <w:keepNext w:val="0"/>
        <w:ind w:left="851" w:hanging="851"/>
        <w:rPr>
          <w:rtl/>
        </w:rPr>
      </w:pPr>
      <w:bookmarkStart w:id="81" w:name="_Toc479237052"/>
      <w:r>
        <w:rPr>
          <w:rtl/>
        </w:rPr>
        <w:t>המחאת זכות</w:t>
      </w:r>
      <w:bookmarkEnd w:id="81"/>
      <w:r w:rsidR="00C56C08">
        <w:rPr>
          <w:rFonts w:hint="cs"/>
          <w:rtl/>
        </w:rPr>
        <w:t xml:space="preserve"> (</w:t>
      </w:r>
      <w:r w:rsidR="00C56C08">
        <w:rPr>
          <w:rFonts w:hint="cs"/>
        </w:rPr>
        <w:t>I</w:t>
      </w:r>
      <w:r w:rsidR="00C56C08">
        <w:rPr>
          <w:rFonts w:hint="cs"/>
          <w:rtl/>
        </w:rPr>
        <w:t>)</w:t>
      </w:r>
    </w:p>
    <w:p w:rsidR="00BD6B80" w:rsidRDefault="00BD6B80" w:rsidP="00B23088">
      <w:pPr>
        <w:ind w:left="851"/>
        <w:rPr>
          <w:rtl/>
        </w:rPr>
      </w:pPr>
      <w:r>
        <w:rPr>
          <w:rtl/>
        </w:rPr>
        <w:t xml:space="preserve">הזוכה אינו רשאי להמחות לאחר כל זכות או חובה הנובעת ממכרז זה ומהסכם ההתקשרות שנחתם על פיו, אלא אם כן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מכרז זה. </w:t>
      </w:r>
    </w:p>
    <w:p w:rsidR="00BD6B80" w:rsidRDefault="00BD6B80" w:rsidP="007C31A4">
      <w:pPr>
        <w:pStyle w:val="Heading2"/>
        <w:keepNext w:val="0"/>
        <w:numPr>
          <w:ilvl w:val="1"/>
          <w:numId w:val="156"/>
        </w:numPr>
        <w:ind w:left="851" w:hanging="851"/>
        <w:rPr>
          <w:rtl/>
        </w:rPr>
      </w:pPr>
      <w:bookmarkStart w:id="82" w:name="_Toc479237053"/>
      <w:bookmarkStart w:id="83" w:name="_Toc512959420"/>
      <w:r>
        <w:rPr>
          <w:rtl/>
        </w:rPr>
        <w:t>שלמות ההצעה ואחריות כוללת (</w:t>
      </w:r>
      <w:r>
        <w:t>I</w:t>
      </w:r>
      <w:r>
        <w:rPr>
          <w:rtl/>
        </w:rPr>
        <w:t>)</w:t>
      </w:r>
      <w:bookmarkEnd w:id="82"/>
      <w:bookmarkEnd w:id="83"/>
    </w:p>
    <w:p w:rsidR="00BD6B80" w:rsidRDefault="00BD6B80" w:rsidP="00B23088">
      <w:pPr>
        <w:ind w:left="851"/>
        <w:rPr>
          <w:rtl/>
        </w:rPr>
      </w:pPr>
      <w:r>
        <w:rPr>
          <w:rtl/>
        </w:rPr>
        <w:t>ברור ומוסכם על הצדדים כי ההצעה המוגשת היא שלמה ומוצעת כיחידה אינטגרטיבית אחת. מגיש ההצעה ייחשב לקבלן הראשי ויהיה אחראי לכל הפעילויות והתוצרים גם של קבלני המשנה שלו אם קיימים כאלה.</w:t>
      </w:r>
    </w:p>
    <w:p w:rsidR="00BD6B80" w:rsidRDefault="00BD6B80" w:rsidP="007C31A4">
      <w:pPr>
        <w:pStyle w:val="Heading2"/>
        <w:keepNext w:val="0"/>
        <w:numPr>
          <w:ilvl w:val="1"/>
          <w:numId w:val="156"/>
        </w:numPr>
        <w:ind w:left="851" w:hanging="851"/>
        <w:rPr>
          <w:rtl/>
        </w:rPr>
      </w:pPr>
      <w:bookmarkStart w:id="84" w:name="_Toc479237054"/>
      <w:bookmarkStart w:id="85" w:name="_Toc512959421"/>
      <w:r>
        <w:rPr>
          <w:rtl/>
        </w:rPr>
        <w:t>בדיקת ההצעות והערכתן (</w:t>
      </w:r>
      <w:r>
        <w:t>I</w:t>
      </w:r>
      <w:r>
        <w:rPr>
          <w:rtl/>
        </w:rPr>
        <w:t>)</w:t>
      </w:r>
      <w:bookmarkEnd w:id="84"/>
      <w:bookmarkEnd w:id="85"/>
    </w:p>
    <w:p w:rsidR="00BD6B80" w:rsidRDefault="00BD6B80" w:rsidP="00B23088">
      <w:pPr>
        <w:pStyle w:val="Heading3"/>
        <w:keepNext w:val="0"/>
        <w:ind w:left="851" w:hanging="851"/>
        <w:rPr>
          <w:rtl/>
        </w:rPr>
      </w:pPr>
      <w:bookmarkStart w:id="86" w:name="_Toc479237055"/>
      <w:r>
        <w:rPr>
          <w:rtl/>
        </w:rPr>
        <w:t>נוהל בדיקת ההצעות</w:t>
      </w:r>
      <w:bookmarkEnd w:id="86"/>
      <w:r w:rsidR="00C56C08">
        <w:rPr>
          <w:rFonts w:hint="cs"/>
          <w:rtl/>
        </w:rPr>
        <w:t xml:space="preserve"> (</w:t>
      </w:r>
      <w:r w:rsidR="00C56C08">
        <w:rPr>
          <w:rFonts w:hint="cs"/>
        </w:rPr>
        <w:t>I</w:t>
      </w:r>
      <w:r w:rsidR="00C56C08">
        <w:rPr>
          <w:rFonts w:hint="cs"/>
          <w:rtl/>
        </w:rPr>
        <w:t>)</w:t>
      </w:r>
    </w:p>
    <w:p w:rsidR="00BD6B80" w:rsidRDefault="00BD6B80" w:rsidP="00B23088">
      <w:pPr>
        <w:ind w:left="851"/>
        <w:rPr>
          <w:rtl/>
        </w:rPr>
      </w:pPr>
      <w:r>
        <w:rPr>
          <w:rtl/>
        </w:rPr>
        <w:t>בדיקת ההצעות לצורך בחירת הספק תעשה לפי הנוהל הבא:</w:t>
      </w:r>
    </w:p>
    <w:p w:rsidR="00C403E0" w:rsidRPr="00BD62F9" w:rsidRDefault="00C403E0" w:rsidP="00E1726E">
      <w:pPr>
        <w:pStyle w:val="Heading40"/>
        <w:rPr>
          <w:rtl/>
        </w:rPr>
      </w:pPr>
      <w:bookmarkStart w:id="87" w:name="_Toc479237056"/>
      <w:r w:rsidRPr="00E1726E">
        <w:rPr>
          <w:rtl/>
        </w:rPr>
        <w:t>שלב</w:t>
      </w:r>
      <w:r w:rsidRPr="00BD62F9">
        <w:rPr>
          <w:rtl/>
        </w:rPr>
        <w:t xml:space="preserve"> 1 - בחינת עמידה בתנאי סף והשלמת/תיקון פגמים טכניים</w:t>
      </w:r>
    </w:p>
    <w:p w:rsidR="00C403E0" w:rsidRPr="00BD62F9" w:rsidRDefault="00C403E0" w:rsidP="00967D8D">
      <w:pPr>
        <w:spacing w:before="120" w:after="120"/>
        <w:ind w:left="851"/>
        <w:rPr>
          <w:rtl/>
        </w:rPr>
      </w:pPr>
      <w:r w:rsidRPr="00BD62F9">
        <w:rPr>
          <w:noProof/>
          <w:rtl/>
          <w:lang w:eastAsia="en-US"/>
        </w:rPr>
        <w:t xml:space="preserve">בשלב זה יבחן המזמין עמידת ההצעות בתנאי הסף במכרז (סעיפים המסווגים כ- </w:t>
      </w:r>
      <w:r w:rsidRPr="00BD62F9">
        <w:rPr>
          <w:noProof/>
          <w:lang w:eastAsia="en-US"/>
        </w:rPr>
        <w:t>M</w:t>
      </w:r>
      <w:r w:rsidRPr="00BD62F9">
        <w:rPr>
          <w:noProof/>
          <w:rtl/>
          <w:lang w:eastAsia="en-US"/>
        </w:rPr>
        <w:t xml:space="preserve"> בפרק</w:t>
      </w:r>
      <w:r>
        <w:rPr>
          <w:rFonts w:hint="cs"/>
          <w:noProof/>
          <w:rtl/>
          <w:lang w:eastAsia="en-US"/>
        </w:rPr>
        <w:t>י המכרז</w:t>
      </w:r>
      <w:r w:rsidRPr="00BD62F9">
        <w:rPr>
          <w:noProof/>
          <w:rtl/>
          <w:lang w:eastAsia="en-US"/>
        </w:rPr>
        <w:t xml:space="preserve">). </w:t>
      </w:r>
      <w:r>
        <w:rPr>
          <w:rFonts w:hint="cs"/>
          <w:noProof/>
          <w:rtl/>
          <w:lang w:eastAsia="en-US"/>
        </w:rPr>
        <w:t xml:space="preserve">למשרד שמורה הזכות לפסול </w:t>
      </w:r>
      <w:r w:rsidRPr="00BD62F9">
        <w:rPr>
          <w:noProof/>
          <w:rtl/>
          <w:lang w:eastAsia="en-US"/>
        </w:rPr>
        <w:t xml:space="preserve">הצעה  הכוללת הסתייגויות. ריכוז תנאי </w:t>
      </w:r>
      <w:r w:rsidRPr="00967D8D">
        <w:rPr>
          <w:noProof/>
          <w:rtl/>
          <w:lang w:eastAsia="en-US"/>
        </w:rPr>
        <w:t xml:space="preserve">הסף מפורט בסעיף </w:t>
      </w:r>
      <w:r w:rsidR="00967D8D" w:rsidRPr="00967D8D">
        <w:rPr>
          <w:noProof/>
          <w:rtl/>
          <w:lang w:eastAsia="en-US"/>
        </w:rPr>
        <w:fldChar w:fldCharType="begin"/>
      </w:r>
      <w:r w:rsidR="00967D8D" w:rsidRPr="00967D8D">
        <w:rPr>
          <w:noProof/>
          <w:rtl/>
          <w:lang w:eastAsia="en-US"/>
        </w:rPr>
        <w:instrText xml:space="preserve"> </w:instrText>
      </w:r>
      <w:r w:rsidR="00967D8D" w:rsidRPr="00967D8D">
        <w:rPr>
          <w:noProof/>
          <w:lang w:eastAsia="en-US"/>
        </w:rPr>
        <w:instrText>REF</w:instrText>
      </w:r>
      <w:r w:rsidR="00967D8D" w:rsidRPr="00967D8D">
        <w:rPr>
          <w:noProof/>
          <w:rtl/>
          <w:lang w:eastAsia="en-US"/>
        </w:rPr>
        <w:instrText xml:space="preserve"> _</w:instrText>
      </w:r>
      <w:r w:rsidR="00967D8D" w:rsidRPr="00967D8D">
        <w:rPr>
          <w:noProof/>
          <w:lang w:eastAsia="en-US"/>
        </w:rPr>
        <w:instrText>Ref503360099 \r \h</w:instrText>
      </w:r>
      <w:r w:rsidR="00967D8D" w:rsidRPr="00967D8D">
        <w:rPr>
          <w:noProof/>
          <w:rtl/>
          <w:lang w:eastAsia="en-US"/>
        </w:rPr>
        <w:instrText xml:space="preserve"> </w:instrText>
      </w:r>
      <w:r w:rsidR="00967D8D">
        <w:rPr>
          <w:noProof/>
          <w:rtl/>
          <w:lang w:eastAsia="en-US"/>
        </w:rPr>
        <w:instrText xml:space="preserve"> \* </w:instrText>
      </w:r>
      <w:r w:rsidR="00967D8D">
        <w:rPr>
          <w:noProof/>
          <w:lang w:eastAsia="en-US"/>
        </w:rPr>
        <w:instrText>MERGEFORMAT</w:instrText>
      </w:r>
      <w:r w:rsidR="00967D8D">
        <w:rPr>
          <w:noProof/>
          <w:rtl/>
          <w:lang w:eastAsia="en-US"/>
        </w:rPr>
        <w:instrText xml:space="preserve"> </w:instrText>
      </w:r>
      <w:r w:rsidR="00967D8D" w:rsidRPr="00967D8D">
        <w:rPr>
          <w:noProof/>
          <w:rtl/>
          <w:lang w:eastAsia="en-US"/>
        </w:rPr>
      </w:r>
      <w:r w:rsidR="00967D8D" w:rsidRPr="00967D8D">
        <w:rPr>
          <w:noProof/>
          <w:rtl/>
          <w:lang w:eastAsia="en-US"/>
        </w:rPr>
        <w:fldChar w:fldCharType="separate"/>
      </w:r>
      <w:r w:rsidR="00742E36">
        <w:rPr>
          <w:noProof/>
          <w:rtl/>
          <w:lang w:eastAsia="en-US"/>
        </w:rPr>
        <w:t>‏0.16</w:t>
      </w:r>
      <w:r w:rsidR="00967D8D" w:rsidRPr="00967D8D">
        <w:rPr>
          <w:noProof/>
          <w:rtl/>
          <w:lang w:eastAsia="en-US"/>
        </w:rPr>
        <w:fldChar w:fldCharType="end"/>
      </w:r>
      <w:r w:rsidRPr="00967D8D">
        <w:rPr>
          <w:noProof/>
          <w:rtl/>
          <w:lang w:eastAsia="en-US"/>
        </w:rPr>
        <w:t xml:space="preserve">. </w:t>
      </w:r>
      <w:r w:rsidRPr="00967D8D">
        <w:rPr>
          <w:b/>
          <w:bCs/>
          <w:noProof/>
          <w:rtl/>
          <w:lang w:eastAsia="en-US"/>
        </w:rPr>
        <w:t>מוב</w:t>
      </w:r>
      <w:r w:rsidRPr="003625CE">
        <w:rPr>
          <w:b/>
          <w:bCs/>
          <w:noProof/>
          <w:rtl/>
          <w:lang w:eastAsia="en-US"/>
        </w:rPr>
        <w:t>הר בזאת כי תנאי הסף הם תנאים מצטברים, אשר צריכים להתקיים</w:t>
      </w:r>
      <w:r w:rsidRPr="00BD62F9">
        <w:rPr>
          <w:b/>
          <w:bCs/>
          <w:noProof/>
          <w:rtl/>
          <w:lang w:eastAsia="en-US"/>
        </w:rPr>
        <w:t xml:space="preserve"> במציע ביום הגשת ההצעות.</w:t>
      </w:r>
      <w:r>
        <w:rPr>
          <w:rFonts w:hint="cs"/>
          <w:b/>
          <w:bCs/>
          <w:noProof/>
          <w:rtl/>
          <w:lang w:eastAsia="en-US"/>
        </w:rPr>
        <w:t xml:space="preserve"> </w:t>
      </w:r>
      <w:r w:rsidRPr="00BD62F9">
        <w:rPr>
          <w:rtl/>
        </w:rPr>
        <w:t>ה</w:t>
      </w:r>
      <w:r>
        <w:rPr>
          <w:rtl/>
        </w:rPr>
        <w:t>משרד רשאי</w:t>
      </w:r>
      <w:r w:rsidRPr="00BD62F9">
        <w:rPr>
          <w:rtl/>
        </w:rPr>
        <w:t xml:space="preserve"> לפנות למציעים לקבלת הבהרות להצעתם ו/או להשלמת ו/או לתיקון פגמים בהצעה (בכפוף לדין</w:t>
      </w:r>
      <w:r w:rsidR="00D42961">
        <w:rPr>
          <w:rFonts w:hint="cs"/>
          <w:rtl/>
        </w:rPr>
        <w:t xml:space="preserve"> ולהחלטות ועדת המכרזים</w:t>
      </w:r>
      <w:r w:rsidRPr="00BD62F9">
        <w:rPr>
          <w:rtl/>
        </w:rPr>
        <w:t>). עם זאת יודגש, כי ה</w:t>
      </w:r>
      <w:r>
        <w:rPr>
          <w:rtl/>
        </w:rPr>
        <w:t>משרד</w:t>
      </w:r>
      <w:r w:rsidRPr="00BD62F9">
        <w:rPr>
          <w:rtl/>
        </w:rPr>
        <w:t xml:space="preserve"> אינ</w:t>
      </w:r>
      <w:r>
        <w:rPr>
          <w:rFonts w:hint="cs"/>
          <w:rtl/>
        </w:rPr>
        <w:t>ו</w:t>
      </w:r>
      <w:r w:rsidRPr="00BD62F9">
        <w:rPr>
          <w:rtl/>
        </w:rPr>
        <w:t xml:space="preserve"> מתחייב לפנות לתיקון פגמים בהצעות, גם כשמדובר בפגמים טכניים, והמציעים מתבקשים להקפיד על עמידה מלאה במלוא דרישות המכרז.</w:t>
      </w:r>
    </w:p>
    <w:p w:rsidR="00C403E0" w:rsidRPr="00E1726E" w:rsidRDefault="00C403E0" w:rsidP="00E1726E">
      <w:pPr>
        <w:pStyle w:val="Heading40"/>
        <w:rPr>
          <w:rtl/>
        </w:rPr>
      </w:pPr>
      <w:r w:rsidRPr="00E1726E">
        <w:rPr>
          <w:rtl/>
        </w:rPr>
        <w:t>שלב 2 – בדיקת פרקים 4-</w:t>
      </w:r>
      <w:r w:rsidRPr="00E1726E">
        <w:rPr>
          <w:rFonts w:hint="cs"/>
          <w:rtl/>
        </w:rPr>
        <w:t>1</w:t>
      </w:r>
      <w:r w:rsidRPr="00E1726E">
        <w:rPr>
          <w:rtl/>
        </w:rPr>
        <w:t>, ביצוע מצגות, ניפוי איכותי</w:t>
      </w:r>
    </w:p>
    <w:p w:rsidR="00C403E0" w:rsidRPr="00BD62F9" w:rsidRDefault="00C403E0" w:rsidP="00967D8D">
      <w:pPr>
        <w:spacing w:before="120" w:after="120"/>
        <w:ind w:left="851"/>
      </w:pPr>
      <w:r w:rsidRPr="00BD62F9">
        <w:rPr>
          <w:rtl/>
        </w:rPr>
        <w:t>בשלב זה ינתח צוות הבדיקה של ה</w:t>
      </w:r>
      <w:r>
        <w:rPr>
          <w:rtl/>
        </w:rPr>
        <w:t>משרד</w:t>
      </w:r>
      <w:r w:rsidRPr="00BD62F9">
        <w:rPr>
          <w:rtl/>
        </w:rPr>
        <w:t xml:space="preserve"> את המענה לפרקים 4-1 של המציעים שעברו את שלב 1. ה</w:t>
      </w:r>
      <w:r>
        <w:rPr>
          <w:rtl/>
        </w:rPr>
        <w:t>משרד</w:t>
      </w:r>
      <w:r w:rsidRPr="00BD62F9">
        <w:rPr>
          <w:rtl/>
        </w:rPr>
        <w:t xml:space="preserve"> מתכוו</w:t>
      </w:r>
      <w:r>
        <w:rPr>
          <w:rFonts w:hint="cs"/>
          <w:rtl/>
        </w:rPr>
        <w:t>ן, אך לא מתחייב,</w:t>
      </w:r>
      <w:r w:rsidRPr="00BD62F9">
        <w:rPr>
          <w:rtl/>
        </w:rPr>
        <w:t xml:space="preserve"> לפנות למציעים לקיים מצגות, שבמסגרתן יציגו את הצעותיהם תוך מתן דגש לנושאים שיועברו מראש ע"י ה</w:t>
      </w:r>
      <w:r>
        <w:rPr>
          <w:rtl/>
        </w:rPr>
        <w:t>משרד</w:t>
      </w:r>
      <w:r w:rsidRPr="00BD62F9">
        <w:rPr>
          <w:rtl/>
        </w:rPr>
        <w:t xml:space="preserve"> לכלל המציעים. במהלך הצגה זו לא יסתור</w:t>
      </w:r>
      <w:r>
        <w:rPr>
          <w:rFonts w:hint="cs"/>
          <w:rtl/>
        </w:rPr>
        <w:t xml:space="preserve"> ו/או </w:t>
      </w:r>
      <w:r w:rsidRPr="00BD62F9">
        <w:rPr>
          <w:rtl/>
        </w:rPr>
        <w:t>יתקן המציע את הצעתו הכתובה</w:t>
      </w:r>
      <w:r>
        <w:rPr>
          <w:rFonts w:hint="cs"/>
          <w:rtl/>
        </w:rPr>
        <w:t xml:space="preserve"> ו</w:t>
      </w:r>
      <w:r w:rsidRPr="00BD62F9">
        <w:rPr>
          <w:rtl/>
        </w:rPr>
        <w:t>/</w:t>
      </w:r>
      <w:r>
        <w:rPr>
          <w:rFonts w:hint="cs"/>
          <w:rtl/>
        </w:rPr>
        <w:t xml:space="preserve">או יוסיף עליה. בכל מקרה ההצעה הכתובה </w:t>
      </w:r>
      <w:r>
        <w:rPr>
          <w:rtl/>
        </w:rPr>
        <w:t>תחשב כקובעת</w:t>
      </w:r>
      <w:r w:rsidRPr="00BD62F9">
        <w:rPr>
          <w:rtl/>
        </w:rPr>
        <w:t>.</w:t>
      </w:r>
      <w:r>
        <w:rPr>
          <w:rFonts w:hint="cs"/>
          <w:rtl/>
        </w:rPr>
        <w:t xml:space="preserve"> </w:t>
      </w:r>
      <w:r w:rsidRPr="00BD62F9">
        <w:rPr>
          <w:rtl/>
        </w:rPr>
        <w:t>ניקוד הצעתו המקצועית של המציע יתבסס על הצעת המציע, הב</w:t>
      </w:r>
      <w:r>
        <w:rPr>
          <w:rtl/>
        </w:rPr>
        <w:t>הרותיו לפניות המשרד ככל ש</w:t>
      </w:r>
      <w:r>
        <w:rPr>
          <w:rFonts w:hint="cs"/>
          <w:rtl/>
        </w:rPr>
        <w:t>י</w:t>
      </w:r>
      <w:r>
        <w:rPr>
          <w:rtl/>
        </w:rPr>
        <w:t>היו</w:t>
      </w:r>
      <w:r w:rsidRPr="00BD62F9">
        <w:rPr>
          <w:rtl/>
        </w:rPr>
        <w:t>, פניה ללקוחות המציע</w:t>
      </w:r>
      <w:r>
        <w:rPr>
          <w:rFonts w:hint="cs"/>
          <w:rtl/>
        </w:rPr>
        <w:t xml:space="preserve"> (לרבות אלו שלא צוינו בהצעתו כממליצים)</w:t>
      </w:r>
      <w:r w:rsidRPr="00BD62F9">
        <w:rPr>
          <w:rtl/>
        </w:rPr>
        <w:t xml:space="preserve"> לקבלת חוו"ד וכל מידע רלוונטי נוסף שיעמוד ל</w:t>
      </w:r>
      <w:r>
        <w:rPr>
          <w:rtl/>
        </w:rPr>
        <w:t>משרד</w:t>
      </w:r>
      <w:r w:rsidRPr="00BD62F9">
        <w:rPr>
          <w:rtl/>
        </w:rPr>
        <w:t>. ה</w:t>
      </w:r>
      <w:r>
        <w:rPr>
          <w:rtl/>
        </w:rPr>
        <w:t>משרד</w:t>
      </w:r>
      <w:r w:rsidRPr="00BD62F9">
        <w:rPr>
          <w:rtl/>
        </w:rPr>
        <w:t xml:space="preserve"> שומר לעצמ</w:t>
      </w:r>
      <w:r>
        <w:rPr>
          <w:rFonts w:hint="cs"/>
          <w:rtl/>
        </w:rPr>
        <w:t>ו</w:t>
      </w:r>
      <w:r w:rsidRPr="00BD62F9">
        <w:rPr>
          <w:rtl/>
        </w:rPr>
        <w:t xml:space="preserve"> את הזכות לראיין מי מבעלי </w:t>
      </w:r>
      <w:r w:rsidRPr="003625CE">
        <w:rPr>
          <w:rtl/>
        </w:rPr>
        <w:t xml:space="preserve">התפקיד המוצעים במענה </w:t>
      </w:r>
      <w:r w:rsidRPr="00967D8D">
        <w:rPr>
          <w:rtl/>
        </w:rPr>
        <w:t xml:space="preserve">לסעיף </w:t>
      </w:r>
      <w:r w:rsidR="00967D8D" w:rsidRPr="00967D8D">
        <w:fldChar w:fldCharType="begin"/>
      </w:r>
      <w:r w:rsidR="00967D8D" w:rsidRPr="00967D8D">
        <w:instrText xml:space="preserve"> REF _Ref503360151 \r \h </w:instrText>
      </w:r>
      <w:r w:rsidR="00967D8D">
        <w:instrText xml:space="preserve"> \* MERGEFORMAT </w:instrText>
      </w:r>
      <w:r w:rsidR="00967D8D" w:rsidRPr="00967D8D">
        <w:fldChar w:fldCharType="separate"/>
      </w:r>
      <w:r w:rsidR="00742E36">
        <w:rPr>
          <w:rtl/>
        </w:rPr>
        <w:t>‏4.2.4</w:t>
      </w:r>
      <w:r w:rsidR="00967D8D" w:rsidRPr="00967D8D">
        <w:fldChar w:fldCharType="end"/>
      </w:r>
      <w:r w:rsidRPr="00967D8D">
        <w:rPr>
          <w:rtl/>
        </w:rPr>
        <w:t>, ולבקר באתר המציע.</w:t>
      </w:r>
      <w:r w:rsidRPr="003625CE">
        <w:rPr>
          <w:rtl/>
        </w:rPr>
        <w:t xml:space="preserve"> </w:t>
      </w:r>
    </w:p>
    <w:p w:rsidR="00C403E0" w:rsidRDefault="00C403E0" w:rsidP="00B23088">
      <w:pPr>
        <w:spacing w:before="120" w:after="120"/>
        <w:ind w:left="851"/>
        <w:rPr>
          <w:rtl/>
        </w:rPr>
      </w:pPr>
      <w:r w:rsidRPr="00351ECB">
        <w:rPr>
          <w:rtl/>
        </w:rPr>
        <w:t xml:space="preserve">ניקוד ההצעות יתבצע לפי המפ"ל המפורט בנספח </w:t>
      </w:r>
      <w:r>
        <w:rPr>
          <w:rFonts w:hint="cs"/>
          <w:rtl/>
        </w:rPr>
        <w:t>0.12</w:t>
      </w:r>
      <w:r w:rsidRPr="00351ECB">
        <w:rPr>
          <w:rtl/>
        </w:rPr>
        <w:t xml:space="preserve"> </w:t>
      </w:r>
      <w:r>
        <w:rPr>
          <w:rFonts w:hint="cs"/>
          <w:rtl/>
        </w:rPr>
        <w:t>ש</w:t>
      </w:r>
      <w:r w:rsidRPr="00351ECB">
        <w:rPr>
          <w:rtl/>
        </w:rPr>
        <w:t>להלן.</w:t>
      </w:r>
      <w:r w:rsidRPr="00351ECB">
        <w:rPr>
          <w:rFonts w:hint="cs"/>
          <w:rtl/>
        </w:rPr>
        <w:t xml:space="preserve"> </w:t>
      </w:r>
      <w:r w:rsidRPr="00351ECB">
        <w:rPr>
          <w:rtl/>
        </w:rPr>
        <w:t xml:space="preserve">ציון </w:t>
      </w:r>
      <w:r w:rsidRPr="00351ECB">
        <w:rPr>
          <w:b/>
          <w:bCs/>
          <w:rtl/>
        </w:rPr>
        <w:t xml:space="preserve">סף האיכות </w:t>
      </w:r>
      <w:r w:rsidRPr="00351ECB">
        <w:rPr>
          <w:rFonts w:hint="cs"/>
          <w:b/>
          <w:bCs/>
          <w:rtl/>
        </w:rPr>
        <w:t>עומד על 80%.</w:t>
      </w:r>
      <w:r w:rsidRPr="00351ECB">
        <w:rPr>
          <w:rFonts w:hint="cs"/>
          <w:rtl/>
        </w:rPr>
        <w:t xml:space="preserve"> מציעים</w:t>
      </w:r>
      <w:r>
        <w:rPr>
          <w:rFonts w:hint="cs"/>
          <w:rtl/>
        </w:rPr>
        <w:t xml:space="preserve"> שלא יקבלו לפחות ציון זה עבור מרכיבי האיכות במפ"ל, תיפסל הצעתם.</w:t>
      </w:r>
    </w:p>
    <w:p w:rsidR="00C403E0" w:rsidRDefault="00C403E0" w:rsidP="00D136B8">
      <w:pPr>
        <w:spacing w:before="120" w:after="120"/>
        <w:ind w:left="851"/>
        <w:rPr>
          <w:rtl/>
        </w:rPr>
      </w:pPr>
      <w:r>
        <w:rPr>
          <w:rFonts w:hint="cs"/>
          <w:rtl/>
        </w:rPr>
        <w:t>היה ולא ימצאו שני מציעים לפחות שקיבלו ציון איכות של 80% או יותר, יפחית המשרד את ציון סף האיכות ל-</w:t>
      </w:r>
      <w:r w:rsidR="00D136B8">
        <w:rPr>
          <w:rFonts w:hint="cs"/>
          <w:rtl/>
        </w:rPr>
        <w:t>70</w:t>
      </w:r>
      <w:r>
        <w:rPr>
          <w:rFonts w:hint="cs"/>
          <w:rtl/>
        </w:rPr>
        <w:t xml:space="preserve">%. במקרה זה, מציעים שלא יקבלו לפחות ציון של </w:t>
      </w:r>
      <w:r w:rsidR="00D136B8">
        <w:rPr>
          <w:rFonts w:hint="cs"/>
          <w:rtl/>
        </w:rPr>
        <w:t>70</w:t>
      </w:r>
      <w:r>
        <w:rPr>
          <w:rFonts w:hint="cs"/>
          <w:rtl/>
        </w:rPr>
        <w:t>% עבור מרכיבי האיכות במפ"ל, תיפסל הצעתם והמשרד ימשיך בתהליך בדיקת ההצעות רק עם מציעים שעברו את ציון סף האיכות החדש</w:t>
      </w:r>
      <w:r w:rsidR="00CA351E">
        <w:rPr>
          <w:rFonts w:hint="cs"/>
          <w:rtl/>
        </w:rPr>
        <w:t xml:space="preserve"> (70%)</w:t>
      </w:r>
      <w:r>
        <w:rPr>
          <w:rFonts w:hint="cs"/>
          <w:rtl/>
        </w:rPr>
        <w:t>.</w:t>
      </w:r>
    </w:p>
    <w:p w:rsidR="00C403E0" w:rsidRPr="00E1726E" w:rsidRDefault="00C403E0" w:rsidP="00E1726E">
      <w:pPr>
        <w:pStyle w:val="Heading40"/>
        <w:rPr>
          <w:rtl/>
        </w:rPr>
      </w:pPr>
      <w:r w:rsidRPr="00E1726E">
        <w:rPr>
          <w:rtl/>
        </w:rPr>
        <w:t>שלב 3 - בדיקת ההצעות הכספיות (פרק 5)</w:t>
      </w:r>
    </w:p>
    <w:p w:rsidR="00C403E0" w:rsidRPr="00BD62F9" w:rsidRDefault="00C403E0" w:rsidP="00344E1E">
      <w:pPr>
        <w:spacing w:before="120" w:after="120"/>
        <w:ind w:left="851"/>
        <w:rPr>
          <w:rtl/>
        </w:rPr>
      </w:pPr>
      <w:r w:rsidRPr="00BD62F9">
        <w:rPr>
          <w:rtl/>
        </w:rPr>
        <w:t xml:space="preserve">בתום בדיקת פרקי האיכות תיפתחנה מעטפות המחיר של ההצעות שעברו את </w:t>
      </w:r>
      <w:r>
        <w:rPr>
          <w:rFonts w:hint="cs"/>
          <w:rtl/>
        </w:rPr>
        <w:t>ציון סף</w:t>
      </w:r>
      <w:r w:rsidRPr="00BD62F9">
        <w:rPr>
          <w:rtl/>
        </w:rPr>
        <w:t xml:space="preserve"> האיכות (שלב 2) ותיבדקנה ההצעות הכספיות של אותם מציעים. להצעות יחושב ציון המבוסס על עלות מחזור חיים (</w:t>
      </w:r>
      <w:r w:rsidRPr="00BD62F9">
        <w:t>Life Cycle Cost</w:t>
      </w:r>
      <w:r w:rsidRPr="00BD62F9">
        <w:rPr>
          <w:rtl/>
        </w:rPr>
        <w:t xml:space="preserve">) כמפורט </w:t>
      </w:r>
      <w:r>
        <w:rPr>
          <w:rFonts w:hint="cs"/>
          <w:rtl/>
        </w:rPr>
        <w:t>בפרק 5</w:t>
      </w:r>
      <w:r w:rsidRPr="00BD62F9">
        <w:rPr>
          <w:rtl/>
        </w:rPr>
        <w:t xml:space="preserve"> להלן.</w:t>
      </w:r>
      <w:r>
        <w:rPr>
          <w:rFonts w:hint="cs"/>
          <w:rtl/>
        </w:rPr>
        <w:t xml:space="preserve"> </w:t>
      </w:r>
      <w:r w:rsidRPr="00BD62F9">
        <w:rPr>
          <w:rtl/>
        </w:rPr>
        <w:t>ניקוד להצעות המחיר י</w:t>
      </w:r>
      <w:r>
        <w:rPr>
          <w:rFonts w:hint="cs"/>
          <w:rtl/>
        </w:rPr>
        <w:t>י</w:t>
      </w:r>
      <w:r w:rsidRPr="00BD62F9">
        <w:rPr>
          <w:rtl/>
        </w:rPr>
        <w:t>נתן לפי הכללים הבאים:</w:t>
      </w:r>
    </w:p>
    <w:p w:rsidR="00C403E0" w:rsidRPr="00BD62F9" w:rsidRDefault="00C403E0" w:rsidP="007C31A4">
      <w:pPr>
        <w:pStyle w:val="ListParagraph"/>
        <w:numPr>
          <w:ilvl w:val="0"/>
          <w:numId w:val="218"/>
        </w:numPr>
        <w:autoSpaceDE w:val="0"/>
        <w:autoSpaceDN w:val="0"/>
        <w:spacing w:after="120"/>
        <w:ind w:left="1208" w:hanging="357"/>
        <w:contextualSpacing w:val="0"/>
        <w:rPr>
          <w:rtl/>
        </w:rPr>
      </w:pPr>
      <w:r w:rsidRPr="00BD62F9">
        <w:rPr>
          <w:rtl/>
        </w:rPr>
        <w:t>ההצעה הזולה ביותר תזכה לציון 100%.</w:t>
      </w:r>
    </w:p>
    <w:p w:rsidR="00C403E0" w:rsidRPr="00BD62F9" w:rsidRDefault="00C403E0" w:rsidP="007C31A4">
      <w:pPr>
        <w:pStyle w:val="ListParagraph"/>
        <w:numPr>
          <w:ilvl w:val="0"/>
          <w:numId w:val="218"/>
        </w:numPr>
        <w:autoSpaceDE w:val="0"/>
        <w:autoSpaceDN w:val="0"/>
        <w:spacing w:after="120"/>
        <w:ind w:left="1208" w:hanging="357"/>
        <w:contextualSpacing w:val="0"/>
      </w:pPr>
      <w:r w:rsidRPr="00BD62F9">
        <w:rPr>
          <w:rtl/>
        </w:rPr>
        <w:t xml:space="preserve">הציון של ההצעות האחרות יחושב לפי הנוסחה </w:t>
      </w:r>
      <w:r w:rsidRPr="00BD62F9">
        <w:t>*(A/B)</w:t>
      </w:r>
      <w:r w:rsidRPr="00BD62F9">
        <w:rPr>
          <w:rtl/>
        </w:rPr>
        <w:t xml:space="preserve">100 כאשר </w:t>
      </w:r>
      <w:r w:rsidRPr="00BD62F9">
        <w:t>A</w:t>
      </w:r>
      <w:r w:rsidRPr="00BD62F9">
        <w:rPr>
          <w:rtl/>
        </w:rPr>
        <w:t xml:space="preserve"> הוא מחיר ההצעה הזולה ביותר ו- </w:t>
      </w:r>
      <w:r w:rsidRPr="00BD62F9">
        <w:t>B</w:t>
      </w:r>
      <w:r w:rsidRPr="00BD62F9">
        <w:rPr>
          <w:rtl/>
        </w:rPr>
        <w:t xml:space="preserve"> הוא מחיר ההצעה הנבדקת.  </w:t>
      </w:r>
    </w:p>
    <w:p w:rsidR="00C403E0" w:rsidRDefault="00C403E0" w:rsidP="00344E1E">
      <w:pPr>
        <w:spacing w:before="120" w:after="120"/>
        <w:ind w:left="851"/>
        <w:rPr>
          <w:rtl/>
        </w:rPr>
      </w:pPr>
      <w:r w:rsidRPr="00BD62F9">
        <w:rPr>
          <w:rtl/>
        </w:rPr>
        <w:t>ה</w:t>
      </w:r>
      <w:r>
        <w:rPr>
          <w:rtl/>
        </w:rPr>
        <w:t>משרד</w:t>
      </w:r>
      <w:r w:rsidRPr="00BD62F9">
        <w:rPr>
          <w:rtl/>
        </w:rPr>
        <w:t xml:space="preserve"> </w:t>
      </w:r>
      <w:r>
        <w:rPr>
          <w:rFonts w:hint="cs"/>
          <w:rtl/>
        </w:rPr>
        <w:t>י</w:t>
      </w:r>
      <w:r w:rsidRPr="00BD62F9">
        <w:rPr>
          <w:rtl/>
        </w:rPr>
        <w:t>פקיד בתיבת המכרזים, טרם המועד האחרון להגשת ההצעות למכרז, אומדן בהתאם להוראת סעיף 17א לתקנות חובת המכרזים, התשנ"ג-1993.</w:t>
      </w:r>
      <w:r w:rsidR="00DF3348">
        <w:rPr>
          <w:rFonts w:hint="cs"/>
          <w:rtl/>
        </w:rPr>
        <w:t xml:space="preserve"> </w:t>
      </w:r>
      <w:r w:rsidR="00DF3348">
        <w:rPr>
          <w:rFonts w:hint="cs"/>
          <w:noProof/>
          <w:rtl/>
          <w:lang w:eastAsia="en-US"/>
        </w:rPr>
        <w:t>מובהר בזאת כי כל זכות המוקנית להלן למזמין בקשר עם האומדן הנה בנוסף לזכויות המוקנות למזמין בהתאם לתקנות אלה.</w:t>
      </w:r>
    </w:p>
    <w:p w:rsidR="00DF3348" w:rsidRDefault="00622DEF" w:rsidP="00622DEF">
      <w:pPr>
        <w:spacing w:after="80"/>
        <w:ind w:left="851"/>
        <w:rPr>
          <w:rtl/>
        </w:rPr>
      </w:pPr>
      <w:r>
        <w:rPr>
          <w:rtl/>
        </w:rPr>
        <w:t xml:space="preserve">ועדת המכרזים של </w:t>
      </w:r>
      <w:r>
        <w:rPr>
          <w:rFonts w:hint="cs"/>
          <w:rtl/>
        </w:rPr>
        <w:t xml:space="preserve">המזמין </w:t>
      </w:r>
      <w:r>
        <w:rPr>
          <w:rtl/>
        </w:rPr>
        <w:t>רשאית</w:t>
      </w:r>
      <w:r>
        <w:rPr>
          <w:rFonts w:hint="cs"/>
          <w:rtl/>
        </w:rPr>
        <w:t>,</w:t>
      </w:r>
      <w:r>
        <w:rPr>
          <w:rtl/>
        </w:rPr>
        <w:t xml:space="preserve"> </w:t>
      </w:r>
      <w:r w:rsidRPr="00622DEF">
        <w:rPr>
          <w:b/>
          <w:bCs/>
          <w:u w:val="single"/>
          <w:rtl/>
        </w:rPr>
        <w:t>אך לא</w:t>
      </w:r>
      <w:r w:rsidRPr="00622DEF">
        <w:rPr>
          <w:rFonts w:hint="cs"/>
          <w:b/>
          <w:bCs/>
          <w:u w:val="single"/>
          <w:rtl/>
        </w:rPr>
        <w:t xml:space="preserve"> </w:t>
      </w:r>
      <w:r w:rsidRPr="00622DEF">
        <w:rPr>
          <w:b/>
          <w:bCs/>
          <w:u w:val="single"/>
          <w:rtl/>
        </w:rPr>
        <w:t>חייבת</w:t>
      </w:r>
      <w:r>
        <w:rPr>
          <w:rFonts w:hint="cs"/>
          <w:rtl/>
        </w:rPr>
        <w:t xml:space="preserve">, </w:t>
      </w:r>
      <w:r>
        <w:rPr>
          <w:rtl/>
        </w:rPr>
        <w:t>לפסול הצעות במכרז ש</w:t>
      </w:r>
      <w:r>
        <w:rPr>
          <w:rFonts w:hint="cs"/>
          <w:rtl/>
        </w:rPr>
        <w:t>מחיר שלהן (</w:t>
      </w:r>
      <w:r w:rsidRPr="000574F1">
        <w:rPr>
          <w:rtl/>
        </w:rPr>
        <w:t xml:space="preserve">עלות </w:t>
      </w:r>
      <w:r>
        <w:rPr>
          <w:rFonts w:hint="cs"/>
          <w:rtl/>
        </w:rPr>
        <w:t>להשוואת הצעות (</w:t>
      </w:r>
      <w:r>
        <w:t>LCC</w:t>
      </w:r>
      <w:r>
        <w:rPr>
          <w:rFonts w:hint="cs"/>
          <w:rtl/>
        </w:rPr>
        <w:t>)</w:t>
      </w:r>
      <w:r w:rsidRPr="00622DEF">
        <w:rPr>
          <w:rFonts w:hint="cs"/>
          <w:rtl/>
        </w:rPr>
        <w:t xml:space="preserve"> </w:t>
      </w:r>
      <w:r>
        <w:rPr>
          <w:rFonts w:hint="cs"/>
          <w:rtl/>
        </w:rPr>
        <w:t xml:space="preserve">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Ref486279992 \r \h</w:instrText>
      </w:r>
      <w:r>
        <w:rPr>
          <w:rtl/>
        </w:rPr>
        <w:instrText xml:space="preserve"> </w:instrText>
      </w:r>
      <w:r>
        <w:rPr>
          <w:rtl/>
        </w:rPr>
      </w:r>
      <w:r>
        <w:rPr>
          <w:rtl/>
        </w:rPr>
        <w:fldChar w:fldCharType="separate"/>
      </w:r>
      <w:r w:rsidR="00742E36">
        <w:rPr>
          <w:rtl/>
        </w:rPr>
        <w:t>‏5.5</w:t>
      </w:r>
      <w:r>
        <w:rPr>
          <w:rtl/>
        </w:rPr>
        <w:fldChar w:fldCharType="end"/>
      </w:r>
      <w:r>
        <w:rPr>
          <w:rFonts w:hint="cs"/>
          <w:rtl/>
        </w:rPr>
        <w:t>) גבוהה ב 15% מהאומדן המקסימאלי או נמוכה</w:t>
      </w:r>
      <w:r>
        <w:rPr>
          <w:rtl/>
        </w:rPr>
        <w:t xml:space="preserve"> בשיעור העולה על 15%</w:t>
      </w:r>
      <w:r>
        <w:rPr>
          <w:rFonts w:hint="cs"/>
          <w:rtl/>
        </w:rPr>
        <w:t xml:space="preserve"> מהאומדן המינימאלי</w:t>
      </w:r>
      <w:r>
        <w:rPr>
          <w:rtl/>
        </w:rPr>
        <w:t>.</w:t>
      </w:r>
    </w:p>
    <w:p w:rsidR="00DF3348" w:rsidRPr="00344E1E" w:rsidRDefault="00344E1E" w:rsidP="00E1726E">
      <w:pPr>
        <w:pStyle w:val="Heading40"/>
        <w:rPr>
          <w:u w:val="single"/>
          <w:rtl/>
        </w:rPr>
      </w:pPr>
      <w:r>
        <w:rPr>
          <w:rFonts w:hint="cs"/>
          <w:u w:val="single"/>
          <w:rtl/>
        </w:rPr>
        <w:t xml:space="preserve">שלב 4 - </w:t>
      </w:r>
      <w:r w:rsidR="00DF3348" w:rsidRPr="00344E1E">
        <w:rPr>
          <w:rFonts w:hint="cs"/>
          <w:u w:val="single"/>
          <w:rtl/>
        </w:rPr>
        <w:t>הליך תחרותי נוסף</w:t>
      </w:r>
      <w:r w:rsidR="000574F1" w:rsidRPr="00344E1E">
        <w:rPr>
          <w:rFonts w:hint="cs"/>
          <w:u w:val="single"/>
          <w:rtl/>
        </w:rPr>
        <w:t xml:space="preserve"> (</w:t>
      </w:r>
      <w:r w:rsidR="000574F1" w:rsidRPr="00344E1E">
        <w:rPr>
          <w:u w:val="single"/>
        </w:rPr>
        <w:t>Best &amp; Final</w:t>
      </w:r>
      <w:r w:rsidR="000574F1" w:rsidRPr="00344E1E">
        <w:rPr>
          <w:rFonts w:hint="cs"/>
          <w:u w:val="single"/>
          <w:rtl/>
        </w:rPr>
        <w:t>)</w:t>
      </w:r>
      <w:r>
        <w:rPr>
          <w:rFonts w:hint="cs"/>
          <w:u w:val="single"/>
          <w:rtl/>
        </w:rPr>
        <w:t xml:space="preserve"> (</w:t>
      </w:r>
      <w:r w:rsidRPr="00344E1E">
        <w:rPr>
          <w:rFonts w:hint="cs"/>
          <w:bCs w:val="0"/>
          <w:sz w:val="24"/>
          <w:szCs w:val="24"/>
          <w:u w:val="single"/>
          <w:rtl/>
        </w:rPr>
        <w:t>שלב אופציונאלי</w:t>
      </w:r>
      <w:r>
        <w:rPr>
          <w:rFonts w:hint="cs"/>
          <w:u w:val="single"/>
          <w:rtl/>
        </w:rPr>
        <w:t>)</w:t>
      </w:r>
    </w:p>
    <w:p w:rsidR="00DF3348" w:rsidRDefault="000574F1" w:rsidP="004D4C45">
      <w:pPr>
        <w:spacing w:before="120" w:after="120"/>
        <w:ind w:left="851"/>
        <w:rPr>
          <w:rtl/>
        </w:rPr>
      </w:pPr>
      <w:r>
        <w:rPr>
          <w:rFonts w:hint="cs"/>
          <w:rtl/>
        </w:rPr>
        <w:t xml:space="preserve">ועדת המכרזים של המזמין רשאית, </w:t>
      </w:r>
      <w:r w:rsidRPr="00622DEF">
        <w:rPr>
          <w:rFonts w:hint="cs"/>
          <w:b/>
          <w:bCs/>
          <w:u w:val="single"/>
          <w:rtl/>
        </w:rPr>
        <w:t>אך לא חייבת</w:t>
      </w:r>
      <w:r>
        <w:rPr>
          <w:rFonts w:hint="cs"/>
          <w:rtl/>
        </w:rPr>
        <w:t xml:space="preserve">, לנהל הליך תחרותי נוסף </w:t>
      </w:r>
      <w:r w:rsidRPr="000574F1">
        <w:rPr>
          <w:rtl/>
        </w:rPr>
        <w:t xml:space="preserve">(שלב </w:t>
      </w:r>
      <w:r w:rsidRPr="000574F1">
        <w:t>Best &amp; Final</w:t>
      </w:r>
      <w:r w:rsidRPr="000574F1">
        <w:rPr>
          <w:rtl/>
        </w:rPr>
        <w:t xml:space="preserve">) עם </w:t>
      </w:r>
      <w:r w:rsidR="004D4C45">
        <w:rPr>
          <w:rFonts w:hint="cs"/>
          <w:rtl/>
        </w:rPr>
        <w:t>עד שלושה מ</w:t>
      </w:r>
      <w:r w:rsidRPr="000574F1">
        <w:rPr>
          <w:rtl/>
        </w:rPr>
        <w:t xml:space="preserve">המציעים (שעברו את שלב 3) </w:t>
      </w:r>
      <w:r w:rsidR="004D4C45">
        <w:rPr>
          <w:rFonts w:hint="cs"/>
          <w:rtl/>
        </w:rPr>
        <w:t xml:space="preserve">עם הציון המשוקלל הגבוהה ביותר </w:t>
      </w:r>
      <w:r w:rsidRPr="000574F1">
        <w:rPr>
          <w:rtl/>
        </w:rPr>
        <w:t>בהתקיים אחד מהתנאים שלהלן:</w:t>
      </w:r>
    </w:p>
    <w:p w:rsidR="00DF3348" w:rsidRDefault="000574F1" w:rsidP="007C31A4">
      <w:pPr>
        <w:pStyle w:val="ListParagraph"/>
        <w:numPr>
          <w:ilvl w:val="0"/>
          <w:numId w:val="274"/>
        </w:numPr>
        <w:autoSpaceDE w:val="0"/>
        <w:autoSpaceDN w:val="0"/>
        <w:spacing w:after="120"/>
        <w:ind w:left="1208" w:hanging="357"/>
        <w:contextualSpacing w:val="0"/>
      </w:pPr>
      <w:r w:rsidRPr="000574F1">
        <w:rPr>
          <w:rtl/>
        </w:rPr>
        <w:t xml:space="preserve">מחיר ההצעה שזכתה בציון המשוקלל הגבוה ביותר </w:t>
      </w:r>
      <w:r w:rsidR="0050013A">
        <w:rPr>
          <w:rFonts w:hint="cs"/>
          <w:rtl/>
        </w:rPr>
        <w:t>עומדת</w:t>
      </w:r>
      <w:r w:rsidR="0050013A" w:rsidRPr="000574F1">
        <w:rPr>
          <w:rtl/>
        </w:rPr>
        <w:t xml:space="preserve"> </w:t>
      </w:r>
      <w:r w:rsidRPr="000574F1">
        <w:rPr>
          <w:rtl/>
        </w:rPr>
        <w:t xml:space="preserve">על </w:t>
      </w:r>
      <w:r>
        <w:rPr>
          <w:rFonts w:hint="cs"/>
          <w:rtl/>
        </w:rPr>
        <w:t>85</w:t>
      </w:r>
      <w:r w:rsidRPr="000574F1">
        <w:rPr>
          <w:rtl/>
        </w:rPr>
        <w:t xml:space="preserve">% מהאומדן המקסימלי </w:t>
      </w:r>
      <w:r w:rsidR="0050013A">
        <w:rPr>
          <w:rFonts w:hint="cs"/>
          <w:rtl/>
        </w:rPr>
        <w:t>ומעלה</w:t>
      </w:r>
      <w:r>
        <w:rPr>
          <w:rFonts w:hint="cs"/>
          <w:rtl/>
        </w:rPr>
        <w:t>.</w:t>
      </w:r>
    </w:p>
    <w:p w:rsidR="000574F1" w:rsidRDefault="000574F1" w:rsidP="007C31A4">
      <w:pPr>
        <w:pStyle w:val="ListParagraph"/>
        <w:numPr>
          <w:ilvl w:val="0"/>
          <w:numId w:val="274"/>
        </w:numPr>
        <w:autoSpaceDE w:val="0"/>
        <w:autoSpaceDN w:val="0"/>
        <w:spacing w:after="120"/>
        <w:ind w:left="1208" w:hanging="357"/>
        <w:contextualSpacing w:val="0"/>
        <w:rPr>
          <w:rtl/>
        </w:rPr>
      </w:pPr>
      <w:r w:rsidRPr="000574F1">
        <w:rPr>
          <w:rtl/>
        </w:rPr>
        <w:t xml:space="preserve">ההפרש בין ציוני האיכות של שתי ההצעות עם הציון המשוקלל הגבוה ביותר איננו עולה על 10% (ביחס להצעה האיכותית שבין השתיים) וגם המחיר של שתי הצעות אלו </w:t>
      </w:r>
      <w:r w:rsidR="00FD01CB">
        <w:rPr>
          <w:rFonts w:hint="cs"/>
          <w:rtl/>
        </w:rPr>
        <w:t>עומד על</w:t>
      </w:r>
      <w:r w:rsidR="00FD01CB" w:rsidRPr="000574F1">
        <w:rPr>
          <w:rtl/>
        </w:rPr>
        <w:t xml:space="preserve"> </w:t>
      </w:r>
      <w:r>
        <w:rPr>
          <w:rFonts w:hint="cs"/>
          <w:rtl/>
        </w:rPr>
        <w:t>75</w:t>
      </w:r>
      <w:r w:rsidRPr="000574F1">
        <w:rPr>
          <w:rtl/>
        </w:rPr>
        <w:t xml:space="preserve">% מהאומדן המקסימלי </w:t>
      </w:r>
      <w:r w:rsidR="00FD01CB">
        <w:rPr>
          <w:rFonts w:hint="cs"/>
          <w:rtl/>
        </w:rPr>
        <w:t xml:space="preserve">ומעלה </w:t>
      </w:r>
      <w:r>
        <w:rPr>
          <w:rFonts w:hint="cs"/>
          <w:rtl/>
        </w:rPr>
        <w:t>.</w:t>
      </w:r>
    </w:p>
    <w:p w:rsidR="00DF3348" w:rsidRDefault="000574F1" w:rsidP="007C31A4">
      <w:pPr>
        <w:pStyle w:val="ListParagraph"/>
        <w:numPr>
          <w:ilvl w:val="0"/>
          <w:numId w:val="274"/>
        </w:numPr>
        <w:autoSpaceDE w:val="0"/>
        <w:autoSpaceDN w:val="0"/>
        <w:spacing w:after="120"/>
        <w:ind w:left="1208" w:hanging="357"/>
        <w:contextualSpacing w:val="0"/>
        <w:rPr>
          <w:rtl/>
        </w:rPr>
      </w:pPr>
      <w:r w:rsidRPr="000574F1">
        <w:rPr>
          <w:rtl/>
        </w:rPr>
        <w:t>לפחות שתי הצעות זכו בציון המשוקלל הגבוה ביותר (ציון משוקלל זהה).</w:t>
      </w:r>
    </w:p>
    <w:p w:rsidR="00344E1E" w:rsidRDefault="00344E1E" w:rsidP="00344E1E">
      <w:pPr>
        <w:spacing w:before="120" w:after="120"/>
        <w:ind w:left="851"/>
        <w:rPr>
          <w:rtl/>
        </w:rPr>
      </w:pPr>
      <w:r>
        <w:rPr>
          <w:rtl/>
        </w:rPr>
        <w:t xml:space="preserve">שלב </w:t>
      </w:r>
      <w:r>
        <w:rPr>
          <w:rFonts w:hint="cs"/>
          <w:rtl/>
        </w:rPr>
        <w:t>ההליך התחרותי הנוסף</w:t>
      </w:r>
      <w:r>
        <w:rPr>
          <w:rtl/>
        </w:rPr>
        <w:t xml:space="preserve"> (</w:t>
      </w:r>
      <w:r>
        <w:t>Best &amp; Final</w:t>
      </w:r>
      <w:r>
        <w:rPr>
          <w:rtl/>
        </w:rPr>
        <w:t xml:space="preserve">) ינוהל </w:t>
      </w:r>
      <w:r>
        <w:rPr>
          <w:rFonts w:hint="cs"/>
          <w:rtl/>
        </w:rPr>
        <w:t>בסבב אחד או יותר בהתאם לשיקול דעתה של ועדת המכרזים של המזמין.</w:t>
      </w:r>
      <w:r>
        <w:rPr>
          <w:rtl/>
        </w:rPr>
        <w:t xml:space="preserve"> בכל סבב יהיה רשאי כל מציע שעבר לשלב </w:t>
      </w:r>
      <w:r w:rsidR="00FD01CB">
        <w:rPr>
          <w:rFonts w:hint="cs"/>
          <w:rtl/>
        </w:rPr>
        <w:t>זה</w:t>
      </w:r>
      <w:r>
        <w:rPr>
          <w:rtl/>
        </w:rPr>
        <w:t xml:space="preserve"> להגיש הצעה כספית משופרת </w:t>
      </w:r>
      <w:r w:rsidR="00FD01CB">
        <w:rPr>
          <w:rFonts w:hint="cs"/>
          <w:rtl/>
        </w:rPr>
        <w:t xml:space="preserve">(נמוכה יותר) </w:t>
      </w:r>
      <w:r w:rsidR="00CA351E">
        <w:rPr>
          <w:rFonts w:hint="cs"/>
          <w:rtl/>
        </w:rPr>
        <w:t xml:space="preserve">לתיבת המכרזים, </w:t>
      </w:r>
      <w:r>
        <w:rPr>
          <w:rtl/>
        </w:rPr>
        <w:t>בכתב</w:t>
      </w:r>
      <w:r w:rsidR="00CA351E">
        <w:rPr>
          <w:rFonts w:hint="cs"/>
          <w:rtl/>
        </w:rPr>
        <w:t>,</w:t>
      </w:r>
      <w:r>
        <w:rPr>
          <w:rtl/>
        </w:rPr>
        <w:t xml:space="preserve"> וזאת במועד שייקבע על ידי המזמין. </w:t>
      </w:r>
      <w:r w:rsidR="00FD01CB">
        <w:rPr>
          <w:rFonts w:hint="cs"/>
          <w:rtl/>
        </w:rPr>
        <w:t xml:space="preserve">מציע שלא יגיש הצעה משופרת, תחשב הצעתו התקפה האחרונה לצורך השקלול. </w:t>
      </w:r>
      <w:r w:rsidR="00344B9E">
        <w:rPr>
          <w:rFonts w:hint="cs"/>
          <w:rtl/>
        </w:rPr>
        <w:t>למען הסר ספק ההוראות שנקבעו לעניין החריגה מהאומדן יחולו גם לאחר ביצוע השלב האמור.</w:t>
      </w:r>
    </w:p>
    <w:p w:rsidR="00344E1E" w:rsidRDefault="00344E1E" w:rsidP="00344E1E">
      <w:pPr>
        <w:spacing w:before="120" w:after="120"/>
        <w:ind w:left="1208"/>
        <w:rPr>
          <w:rtl/>
        </w:rPr>
      </w:pPr>
      <w:r>
        <w:rPr>
          <w:rtl/>
        </w:rPr>
        <w:t>המזמין רשאי לנקוט וכן לחזור ולנקוט בכל אחת מהחלופות המפורטות לעיל כל עוד מחיר ההצעה שזכתה לציון המשוקלל הגבוה ביותר עולה על האומדן המקסימלי לסך עלות ההתקשרות.</w:t>
      </w:r>
    </w:p>
    <w:p w:rsidR="000574F1" w:rsidRDefault="000574F1" w:rsidP="000574F1">
      <w:pPr>
        <w:spacing w:before="120" w:after="120"/>
        <w:ind w:left="1208"/>
        <w:rPr>
          <w:rtl/>
        </w:rPr>
      </w:pPr>
    </w:p>
    <w:p w:rsidR="00DF3348" w:rsidRDefault="000574F1" w:rsidP="000574F1">
      <w:pPr>
        <w:pBdr>
          <w:top w:val="double" w:sz="4" w:space="1" w:color="auto"/>
          <w:left w:val="double" w:sz="4" w:space="4" w:color="auto"/>
          <w:bottom w:val="double" w:sz="4" w:space="1" w:color="auto"/>
          <w:right w:val="double" w:sz="4" w:space="4" w:color="auto"/>
        </w:pBdr>
        <w:shd w:val="clear" w:color="auto" w:fill="BFBFBF" w:themeFill="background1" w:themeFillShade="BF"/>
        <w:ind w:left="1321" w:right="113"/>
        <w:rPr>
          <w:rtl/>
        </w:rPr>
      </w:pPr>
      <w:r w:rsidRPr="000574F1">
        <w:rPr>
          <w:b/>
          <w:bCs/>
          <w:rtl/>
        </w:rPr>
        <w:t>ההחלטה אם לקיים הליך תחרותי נוסף או לא, תהא נתונה לשיקול</w:t>
      </w:r>
      <w:r>
        <w:rPr>
          <w:rFonts w:hint="cs"/>
          <w:b/>
          <w:bCs/>
          <w:rtl/>
        </w:rPr>
        <w:t xml:space="preserve"> </w:t>
      </w:r>
      <w:r w:rsidRPr="000574F1">
        <w:rPr>
          <w:b/>
          <w:bCs/>
          <w:rtl/>
        </w:rPr>
        <w:t xml:space="preserve">דעתה המוחלט והבלעדי של ועדת המכרזים, וזאת גם </w:t>
      </w:r>
      <w:r>
        <w:rPr>
          <w:rFonts w:hint="cs"/>
          <w:b/>
          <w:bCs/>
          <w:rtl/>
        </w:rPr>
        <w:t xml:space="preserve">במקרה בו </w:t>
      </w:r>
      <w:r w:rsidRPr="000574F1">
        <w:rPr>
          <w:b/>
          <w:bCs/>
          <w:rtl/>
        </w:rPr>
        <w:t xml:space="preserve">יתקיים </w:t>
      </w:r>
      <w:r>
        <w:rPr>
          <w:rFonts w:hint="cs"/>
          <w:b/>
          <w:bCs/>
          <w:rtl/>
        </w:rPr>
        <w:t>אחד מהתנאים המפורטים לעיל.</w:t>
      </w:r>
    </w:p>
    <w:p w:rsidR="00C403E0" w:rsidRPr="00BD62F9" w:rsidRDefault="00C403E0" w:rsidP="00E1726E">
      <w:pPr>
        <w:pStyle w:val="Heading40"/>
        <w:rPr>
          <w:u w:val="single"/>
          <w:rtl/>
        </w:rPr>
      </w:pPr>
      <w:r w:rsidRPr="00BD62F9">
        <w:rPr>
          <w:u w:val="single"/>
          <w:rtl/>
        </w:rPr>
        <w:t xml:space="preserve">שלב </w:t>
      </w:r>
      <w:r w:rsidR="00344E1E">
        <w:rPr>
          <w:rFonts w:hint="cs"/>
          <w:u w:val="single"/>
          <w:rtl/>
        </w:rPr>
        <w:t>5</w:t>
      </w:r>
      <w:r w:rsidR="00344E1E" w:rsidRPr="00BD62F9">
        <w:rPr>
          <w:u w:val="single"/>
          <w:rtl/>
        </w:rPr>
        <w:t xml:space="preserve"> </w:t>
      </w:r>
      <w:r w:rsidRPr="00BD62F9">
        <w:rPr>
          <w:u w:val="single"/>
          <w:rtl/>
        </w:rPr>
        <w:t>– בחירת הזוכה במכרז</w:t>
      </w:r>
    </w:p>
    <w:p w:rsidR="00C403E0" w:rsidRDefault="00C403E0" w:rsidP="00D66281">
      <w:pPr>
        <w:ind w:left="851"/>
        <w:rPr>
          <w:rtl/>
        </w:rPr>
      </w:pPr>
      <w:r w:rsidRPr="00F957AA">
        <w:rPr>
          <w:rtl/>
        </w:rPr>
        <w:t xml:space="preserve">בשלב זה ישוקללו ציוני האיכות עם ציוני העלות לכדי ציון אחד לכל מציע. </w:t>
      </w:r>
      <w:r w:rsidRPr="00F957AA">
        <w:rPr>
          <w:b/>
          <w:bCs/>
          <w:rtl/>
        </w:rPr>
        <w:t xml:space="preserve">משקל הצעת המחיר הוא </w:t>
      </w:r>
      <w:r w:rsidR="00D66281">
        <w:rPr>
          <w:rFonts w:hint="cs"/>
          <w:b/>
          <w:bCs/>
          <w:rtl/>
        </w:rPr>
        <w:t>50</w:t>
      </w:r>
      <w:r w:rsidRPr="00F957AA">
        <w:rPr>
          <w:b/>
          <w:bCs/>
          <w:rtl/>
        </w:rPr>
        <w:t xml:space="preserve">% ומשקל מרכיב האיכות הוא </w:t>
      </w:r>
      <w:r w:rsidR="00D66281">
        <w:rPr>
          <w:rFonts w:hint="cs"/>
          <w:b/>
          <w:bCs/>
          <w:rtl/>
        </w:rPr>
        <w:t>50</w:t>
      </w:r>
      <w:r w:rsidRPr="00F957AA">
        <w:rPr>
          <w:b/>
          <w:bCs/>
          <w:rtl/>
        </w:rPr>
        <w:t>%.</w:t>
      </w:r>
    </w:p>
    <w:p w:rsidR="00D52627" w:rsidRDefault="00D52627" w:rsidP="00B23088">
      <w:pPr>
        <w:ind w:left="851"/>
        <w:rPr>
          <w:rtl/>
        </w:rPr>
      </w:pPr>
    </w:p>
    <w:p w:rsidR="00D52627" w:rsidRDefault="00D52627" w:rsidP="00D52627">
      <w:pPr>
        <w:pStyle w:val="Heading3"/>
        <w:keepNext w:val="0"/>
        <w:ind w:left="851" w:hanging="851"/>
        <w:rPr>
          <w:rtl/>
        </w:rPr>
      </w:pPr>
      <w:r>
        <w:rPr>
          <w:rFonts w:hint="cs"/>
          <w:rtl/>
        </w:rPr>
        <w:t>ציוני איכות</w:t>
      </w:r>
      <w:r w:rsidR="00C56C08">
        <w:rPr>
          <w:rFonts w:hint="cs"/>
          <w:rtl/>
        </w:rPr>
        <w:t xml:space="preserve"> (</w:t>
      </w:r>
      <w:r w:rsidR="00C56C08">
        <w:rPr>
          <w:rFonts w:hint="cs"/>
        </w:rPr>
        <w:t>I</w:t>
      </w:r>
      <w:r w:rsidR="00C56C08">
        <w:rPr>
          <w:rFonts w:hint="cs"/>
          <w:rtl/>
        </w:rPr>
        <w:t>)</w:t>
      </w:r>
    </w:p>
    <w:p w:rsidR="00D52627" w:rsidRDefault="00C579EC" w:rsidP="00B23088">
      <w:pPr>
        <w:ind w:left="851"/>
        <w:rPr>
          <w:rtl/>
        </w:rPr>
      </w:pPr>
      <w:r>
        <w:rPr>
          <w:rFonts w:hint="cs"/>
          <w:rtl/>
        </w:rPr>
        <w:t>הטבלה שלהלן מפרטת את מדדי האיכות המרכזיים :</w:t>
      </w:r>
    </w:p>
    <w:p w:rsidR="00D52627" w:rsidRDefault="00A255DA" w:rsidP="00B23088">
      <w:pPr>
        <w:ind w:left="851"/>
        <w:rPr>
          <w:rtl/>
        </w:rPr>
      </w:pPr>
      <w:r w:rsidRPr="00A255DA">
        <w:rPr>
          <w:noProof/>
          <w:lang w:eastAsia="en-US"/>
        </w:rPr>
        <w:drawing>
          <wp:inline distT="0" distB="0" distL="0" distR="0" wp14:anchorId="381839AE" wp14:editId="14698BF4">
            <wp:extent cx="6148405" cy="4805045"/>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rotWithShape="1">
                    <a:blip r:embed="rId14">
                      <a:extLst>
                        <a:ext uri="{28A0092B-C50C-407E-A947-70E740481C1C}">
                          <a14:useLocalDpi xmlns:a14="http://schemas.microsoft.com/office/drawing/2010/main" val="0"/>
                        </a:ext>
                      </a:extLst>
                    </a:blip>
                    <a:srcRect l="1893" t="2397" r="2137" b="2640"/>
                    <a:stretch/>
                  </pic:blipFill>
                  <pic:spPr bwMode="auto">
                    <a:xfrm>
                      <a:off x="0" y="0"/>
                      <a:ext cx="6149751" cy="4806097"/>
                    </a:xfrm>
                    <a:prstGeom prst="rect">
                      <a:avLst/>
                    </a:prstGeom>
                    <a:noFill/>
                    <a:ln>
                      <a:noFill/>
                    </a:ln>
                    <a:extLst>
                      <a:ext uri="{53640926-AAD7-44D8-BBD7-CCE9431645EC}">
                        <a14:shadowObscured xmlns:a14="http://schemas.microsoft.com/office/drawing/2010/main"/>
                      </a:ext>
                    </a:extLst>
                  </pic:spPr>
                </pic:pic>
              </a:graphicData>
            </a:graphic>
          </wp:inline>
        </w:drawing>
      </w:r>
    </w:p>
    <w:p w:rsidR="00D52627" w:rsidRDefault="00D52627" w:rsidP="00B23088">
      <w:pPr>
        <w:ind w:left="851"/>
        <w:rPr>
          <w:rtl/>
        </w:rPr>
      </w:pPr>
    </w:p>
    <w:p w:rsidR="00D52627" w:rsidRDefault="00C579EC" w:rsidP="00B23088">
      <w:pPr>
        <w:ind w:left="851"/>
        <w:rPr>
          <w:rtl/>
        </w:rPr>
      </w:pPr>
      <w:r>
        <w:rPr>
          <w:rFonts w:hint="cs"/>
          <w:rtl/>
        </w:rPr>
        <w:t xml:space="preserve">נוהל בדיקה מפורט מצורף </w:t>
      </w:r>
      <w:hyperlink w:anchor="נספח012" w:history="1">
        <w:r w:rsidRPr="00183036">
          <w:rPr>
            <w:rStyle w:val="Hyperlink"/>
            <w:rFonts w:hint="cs"/>
            <w:rtl/>
          </w:rPr>
          <w:t xml:space="preserve">כנספח 0.12 </w:t>
        </w:r>
        <w:r w:rsidRPr="00183036">
          <w:rPr>
            <w:rStyle w:val="Hyperlink"/>
            <w:rtl/>
          </w:rPr>
          <w:t>–</w:t>
        </w:r>
        <w:r w:rsidRPr="00183036">
          <w:rPr>
            <w:rStyle w:val="Hyperlink"/>
            <w:rFonts w:hint="cs"/>
            <w:rtl/>
          </w:rPr>
          <w:t xml:space="preserve"> מפ"ל</w:t>
        </w:r>
      </w:hyperlink>
      <w:r>
        <w:rPr>
          <w:rFonts w:hint="cs"/>
          <w:rtl/>
        </w:rPr>
        <w:t>.</w:t>
      </w:r>
    </w:p>
    <w:p w:rsidR="00BD6B80" w:rsidRDefault="00BD6B80" w:rsidP="007C31A4">
      <w:pPr>
        <w:pStyle w:val="Heading2"/>
        <w:keepNext w:val="0"/>
        <w:numPr>
          <w:ilvl w:val="1"/>
          <w:numId w:val="156"/>
        </w:numPr>
        <w:ind w:left="851" w:hanging="851"/>
        <w:rPr>
          <w:rtl/>
        </w:rPr>
      </w:pPr>
      <w:bookmarkStart w:id="88" w:name="_Toc479237058"/>
      <w:bookmarkStart w:id="89" w:name="_Toc512959422"/>
      <w:bookmarkEnd w:id="87"/>
      <w:r>
        <w:rPr>
          <w:rtl/>
        </w:rPr>
        <w:t>סמכות השיפוט (</w:t>
      </w:r>
      <w:r>
        <w:t>I</w:t>
      </w:r>
      <w:r>
        <w:rPr>
          <w:rtl/>
        </w:rPr>
        <w:t>)</w:t>
      </w:r>
      <w:bookmarkEnd w:id="88"/>
      <w:bookmarkEnd w:id="89"/>
    </w:p>
    <w:p w:rsidR="00BD6B80" w:rsidRDefault="00BD6B80" w:rsidP="00B23088">
      <w:pPr>
        <w:ind w:left="851"/>
        <w:rPr>
          <w:rtl/>
        </w:rPr>
      </w:pPr>
      <w:r>
        <w:rPr>
          <w:rtl/>
        </w:rPr>
        <w:t>סמכות השיפוט בכל הקשור לנושאים ולעניינים הנוגעים למכרז, או בכל תביעה הנובעת מהליך ניהולו, תהיה בבתי המשפט המוסמכים בירושלים.</w:t>
      </w:r>
    </w:p>
    <w:p w:rsidR="00BD6B80" w:rsidRDefault="00BD6B80" w:rsidP="007C31A4">
      <w:pPr>
        <w:pStyle w:val="Heading2"/>
        <w:keepNext w:val="0"/>
        <w:numPr>
          <w:ilvl w:val="1"/>
          <w:numId w:val="156"/>
        </w:numPr>
        <w:ind w:left="851" w:hanging="851"/>
        <w:rPr>
          <w:rtl/>
        </w:rPr>
      </w:pPr>
      <w:bookmarkStart w:id="90" w:name="_Toc479237059"/>
      <w:bookmarkStart w:id="91" w:name="_Toc512959423"/>
      <w:r>
        <w:rPr>
          <w:rtl/>
        </w:rPr>
        <w:t>מחירים (</w:t>
      </w:r>
      <w:r>
        <w:t>I</w:t>
      </w:r>
      <w:r>
        <w:rPr>
          <w:rtl/>
        </w:rPr>
        <w:t>)</w:t>
      </w:r>
      <w:bookmarkEnd w:id="90"/>
      <w:bookmarkEnd w:id="91"/>
    </w:p>
    <w:p w:rsidR="008138DA" w:rsidRPr="00EB3F3B" w:rsidRDefault="008138DA" w:rsidP="008138DA">
      <w:pPr>
        <w:tabs>
          <w:tab w:val="left" w:pos="9989"/>
        </w:tabs>
        <w:spacing w:after="120"/>
        <w:ind w:left="709"/>
        <w:rPr>
          <w:rtl/>
          <w:lang w:eastAsia="en-US"/>
        </w:rPr>
      </w:pPr>
      <w:bookmarkStart w:id="92" w:name="_Toc479237061"/>
      <w:r w:rsidRPr="00EB3F3B">
        <w:rPr>
          <w:rtl/>
          <w:lang w:eastAsia="en-US"/>
        </w:rPr>
        <w:t>כל המחירים והתעריפים יהיו נקובים בש"ח ויכללו את כל העלויות והמיסים, למעט מע"מ.</w:t>
      </w:r>
    </w:p>
    <w:p w:rsidR="008138DA" w:rsidRDefault="008138DA" w:rsidP="00FF6244">
      <w:pPr>
        <w:tabs>
          <w:tab w:val="left" w:pos="9989"/>
        </w:tabs>
        <w:spacing w:before="60" w:after="120"/>
        <w:ind w:left="709"/>
        <w:rPr>
          <w:rtl/>
          <w:lang w:eastAsia="en-US"/>
        </w:rPr>
      </w:pPr>
      <w:r w:rsidRPr="00EB3F3B">
        <w:rPr>
          <w:rtl/>
          <w:lang w:eastAsia="en-US"/>
        </w:rPr>
        <w:t>כל התשלומים והחיובים בפרויקט יבוצעו בהתאם להנחיות החשב הכללי לרכישת טובין ושירותים, כפי שיהיו בתוקף ביום חתימת ההסכם עם הספק שייבחר, ובכפוף לתנאים המפורטים בנוסח ההסכם המצור</w:t>
      </w:r>
      <w:r w:rsidRPr="00EB3F3B">
        <w:rPr>
          <w:rFonts w:hint="cs"/>
          <w:rtl/>
          <w:lang w:eastAsia="en-US"/>
        </w:rPr>
        <w:t>ף</w:t>
      </w:r>
      <w:r w:rsidRPr="00EB3F3B">
        <w:rPr>
          <w:rtl/>
          <w:lang w:eastAsia="en-US"/>
        </w:rPr>
        <w:t>.</w:t>
      </w:r>
      <w:r w:rsidRPr="00EB3F3B">
        <w:rPr>
          <w:rFonts w:hint="cs"/>
          <w:rtl/>
          <w:lang w:eastAsia="en-US"/>
        </w:rPr>
        <w:t xml:space="preserve"> </w:t>
      </w:r>
      <w:r w:rsidRPr="00EB3F3B">
        <w:rPr>
          <w:rtl/>
          <w:lang w:eastAsia="en-US"/>
        </w:rPr>
        <w:t xml:space="preserve">המחירים </w:t>
      </w:r>
      <w:r w:rsidRPr="00EB3F3B">
        <w:rPr>
          <w:rFonts w:hint="cs"/>
          <w:rtl/>
          <w:lang w:eastAsia="en-US"/>
        </w:rPr>
        <w:t>יוצמדו</w:t>
      </w:r>
      <w:r w:rsidRPr="00EB3F3B">
        <w:rPr>
          <w:rtl/>
          <w:lang w:eastAsia="en-US"/>
        </w:rPr>
        <w:t xml:space="preserve"> מעת </w:t>
      </w:r>
      <w:r w:rsidRPr="00392EDC">
        <w:rPr>
          <w:rtl/>
          <w:lang w:eastAsia="en-US"/>
        </w:rPr>
        <w:t xml:space="preserve">לעת, כאמור </w:t>
      </w:r>
      <w:r w:rsidRPr="00392EDC">
        <w:rPr>
          <w:rFonts w:hint="eastAsia"/>
          <w:rtl/>
          <w:lang w:eastAsia="en-US"/>
        </w:rPr>
        <w:t>בפרק</w:t>
      </w:r>
      <w:r w:rsidRPr="00392EDC">
        <w:rPr>
          <w:rtl/>
          <w:lang w:eastAsia="en-US"/>
        </w:rPr>
        <w:t xml:space="preserve"> 5 בסעיף </w:t>
      </w:r>
      <w:r w:rsidR="00392EDC" w:rsidRPr="00392EDC">
        <w:rPr>
          <w:lang w:eastAsia="en-US"/>
        </w:rPr>
        <w:fldChar w:fldCharType="begin"/>
      </w:r>
      <w:r w:rsidR="00392EDC" w:rsidRPr="00392EDC">
        <w:rPr>
          <w:lang w:eastAsia="en-US"/>
        </w:rPr>
        <w:instrText xml:space="preserve"> REF _Ref499801387 \r \h </w:instrText>
      </w:r>
      <w:r w:rsidR="00392EDC">
        <w:rPr>
          <w:lang w:eastAsia="en-US"/>
        </w:rPr>
        <w:instrText xml:space="preserve"> \* MERGEFORMAT </w:instrText>
      </w:r>
      <w:r w:rsidR="00392EDC" w:rsidRPr="00392EDC">
        <w:rPr>
          <w:lang w:eastAsia="en-US"/>
        </w:rPr>
      </w:r>
      <w:r w:rsidR="00392EDC" w:rsidRPr="00392EDC">
        <w:rPr>
          <w:lang w:eastAsia="en-US"/>
        </w:rPr>
        <w:fldChar w:fldCharType="separate"/>
      </w:r>
      <w:r w:rsidR="00742E36">
        <w:rPr>
          <w:rtl/>
          <w:lang w:eastAsia="en-US"/>
        </w:rPr>
        <w:t>‏5.8</w:t>
      </w:r>
      <w:r w:rsidR="00392EDC" w:rsidRPr="00392EDC">
        <w:rPr>
          <w:lang w:eastAsia="en-US"/>
        </w:rPr>
        <w:fldChar w:fldCharType="end"/>
      </w:r>
      <w:r w:rsidRPr="00392EDC">
        <w:rPr>
          <w:rtl/>
          <w:lang w:eastAsia="en-US"/>
        </w:rPr>
        <w:t xml:space="preserve">, וכל שיטת </w:t>
      </w:r>
      <w:r w:rsidRPr="00392EDC">
        <w:rPr>
          <w:rFonts w:hint="cs"/>
          <w:rtl/>
          <w:lang w:eastAsia="en-US"/>
        </w:rPr>
        <w:t>הצמדה</w:t>
      </w:r>
      <w:r w:rsidRPr="00392EDC">
        <w:rPr>
          <w:rtl/>
          <w:lang w:eastAsia="en-US"/>
        </w:rPr>
        <w:t xml:space="preserve"> אחרת שתוצע ע"י המציע תיחשב כאילו לא הוצעה כלל</w:t>
      </w:r>
      <w:r w:rsidRPr="00EB3F3B">
        <w:rPr>
          <w:rFonts w:hint="cs"/>
          <w:rtl/>
          <w:lang w:eastAsia="en-US"/>
        </w:rPr>
        <w:t xml:space="preserve"> ואף עלולה לפסול את ההצעה</w:t>
      </w:r>
      <w:r w:rsidRPr="00EB3F3B">
        <w:rPr>
          <w:rtl/>
          <w:lang w:eastAsia="en-US"/>
        </w:rPr>
        <w:t>.</w:t>
      </w:r>
      <w:r w:rsidRPr="00EB3F3B">
        <w:rPr>
          <w:rFonts w:hint="cs"/>
          <w:rtl/>
          <w:lang w:eastAsia="en-US"/>
        </w:rPr>
        <w:t xml:space="preserve"> כל המחירים יפורטו במענה לפרק 5 </w:t>
      </w:r>
      <w:r w:rsidRPr="00EB3F3B">
        <w:rPr>
          <w:rtl/>
          <w:lang w:eastAsia="en-US"/>
        </w:rPr>
        <w:t>–</w:t>
      </w:r>
      <w:r w:rsidRPr="00EB3F3B">
        <w:rPr>
          <w:rFonts w:hint="cs"/>
          <w:rtl/>
          <w:lang w:eastAsia="en-US"/>
        </w:rPr>
        <w:t xml:space="preserve"> </w:t>
      </w:r>
      <w:r w:rsidRPr="00EB3F3B">
        <w:rPr>
          <w:rFonts w:hint="cs"/>
          <w:b/>
          <w:bCs/>
          <w:rtl/>
          <w:lang w:eastAsia="en-US"/>
        </w:rPr>
        <w:t>אין</w:t>
      </w:r>
      <w:r w:rsidRPr="00EB3F3B">
        <w:rPr>
          <w:rFonts w:hint="cs"/>
          <w:rtl/>
          <w:lang w:eastAsia="en-US"/>
        </w:rPr>
        <w:t xml:space="preserve"> לציין מחירים במענה לפרקים 0-4</w:t>
      </w:r>
      <w:r>
        <w:rPr>
          <w:rFonts w:hint="cs"/>
          <w:rtl/>
          <w:lang w:eastAsia="en-US"/>
        </w:rPr>
        <w:t>.</w:t>
      </w:r>
      <w:r w:rsidR="00FF6244">
        <w:rPr>
          <w:rFonts w:hint="cs"/>
          <w:rtl/>
          <w:lang w:eastAsia="en-US"/>
        </w:rPr>
        <w:t xml:space="preserve"> כאמור בסעיף </w:t>
      </w:r>
      <w:r w:rsidR="00FF6244">
        <w:rPr>
          <w:rtl/>
          <w:lang w:eastAsia="en-US"/>
        </w:rPr>
        <w:fldChar w:fldCharType="begin"/>
      </w:r>
      <w:r w:rsidR="00FF6244">
        <w:rPr>
          <w:rtl/>
          <w:lang w:eastAsia="en-US"/>
        </w:rPr>
        <w:instrText xml:space="preserve"> </w:instrText>
      </w:r>
      <w:r w:rsidR="00FF6244">
        <w:rPr>
          <w:rFonts w:hint="cs"/>
          <w:lang w:eastAsia="en-US"/>
        </w:rPr>
        <w:instrText>REF</w:instrText>
      </w:r>
      <w:r w:rsidR="00FF6244">
        <w:rPr>
          <w:rFonts w:hint="cs"/>
          <w:rtl/>
          <w:lang w:eastAsia="en-US"/>
        </w:rPr>
        <w:instrText xml:space="preserve"> _</w:instrText>
      </w:r>
      <w:r w:rsidR="00FF6244">
        <w:rPr>
          <w:rFonts w:hint="cs"/>
          <w:lang w:eastAsia="en-US"/>
        </w:rPr>
        <w:instrText>Ref514852880 \r \h</w:instrText>
      </w:r>
      <w:r w:rsidR="00FF6244">
        <w:rPr>
          <w:rtl/>
          <w:lang w:eastAsia="en-US"/>
        </w:rPr>
        <w:instrText xml:space="preserve"> </w:instrText>
      </w:r>
      <w:r w:rsidR="00FF6244">
        <w:rPr>
          <w:rtl/>
          <w:lang w:eastAsia="en-US"/>
        </w:rPr>
      </w:r>
      <w:r w:rsidR="00FF6244">
        <w:rPr>
          <w:rtl/>
          <w:lang w:eastAsia="en-US"/>
        </w:rPr>
        <w:fldChar w:fldCharType="separate"/>
      </w:r>
      <w:r w:rsidR="00742E36">
        <w:rPr>
          <w:rtl/>
          <w:lang w:eastAsia="en-US"/>
        </w:rPr>
        <w:t>‏0.9.3</w:t>
      </w:r>
      <w:r w:rsidR="00FF6244">
        <w:rPr>
          <w:rtl/>
          <w:lang w:eastAsia="en-US"/>
        </w:rPr>
        <w:fldChar w:fldCharType="end"/>
      </w:r>
      <w:r w:rsidR="00FF6244">
        <w:rPr>
          <w:rFonts w:hint="cs"/>
          <w:rtl/>
          <w:lang w:eastAsia="en-US"/>
        </w:rPr>
        <w:t xml:space="preserve"> לעיל, הצעה בה יכללו </w:t>
      </w:r>
      <w:r w:rsidR="00FF6244" w:rsidRPr="00FF6244">
        <w:rPr>
          <w:rtl/>
          <w:lang w:eastAsia="en-US"/>
        </w:rPr>
        <w:t>פרטים הנוגעים להצעת המחיר במענה שלא במסגרת מעטפה 3</w:t>
      </w:r>
      <w:r w:rsidR="00FF6244">
        <w:rPr>
          <w:rFonts w:hint="cs"/>
          <w:rtl/>
          <w:lang w:eastAsia="en-US"/>
        </w:rPr>
        <w:t xml:space="preserve"> </w:t>
      </w:r>
      <w:r w:rsidR="00FF6244">
        <w:rPr>
          <w:rtl/>
          <w:lang w:eastAsia="en-US"/>
        </w:rPr>
        <w:t>–</w:t>
      </w:r>
      <w:r w:rsidR="00FF6244">
        <w:rPr>
          <w:rFonts w:hint="cs"/>
          <w:rtl/>
          <w:lang w:eastAsia="en-US"/>
        </w:rPr>
        <w:t xml:space="preserve"> מענה לפרק 5, תיפסל.</w:t>
      </w:r>
    </w:p>
    <w:p w:rsidR="00A342B4" w:rsidRPr="00EB3F3B" w:rsidRDefault="00A342B4" w:rsidP="00A342B4">
      <w:pPr>
        <w:tabs>
          <w:tab w:val="left" w:pos="9989"/>
        </w:tabs>
        <w:spacing w:before="60" w:after="120"/>
        <w:ind w:left="709"/>
        <w:rPr>
          <w:rtl/>
          <w:lang w:eastAsia="en-US"/>
        </w:rPr>
      </w:pPr>
      <w:r>
        <w:rPr>
          <w:rFonts w:hint="cs"/>
          <w:rtl/>
          <w:lang w:eastAsia="en-US"/>
        </w:rPr>
        <w:t xml:space="preserve">העלות הכוללת להשוואת הצעות המפורטת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Ref486279992 \r \h</w:instrText>
      </w:r>
      <w:r>
        <w:rPr>
          <w:rtl/>
          <w:lang w:eastAsia="en-US"/>
        </w:rPr>
        <w:instrText xml:space="preserve"> </w:instrText>
      </w:r>
      <w:r>
        <w:rPr>
          <w:rtl/>
          <w:lang w:eastAsia="en-US"/>
        </w:rPr>
      </w:r>
      <w:r>
        <w:rPr>
          <w:rtl/>
          <w:lang w:eastAsia="en-US"/>
        </w:rPr>
        <w:fldChar w:fldCharType="separate"/>
      </w:r>
      <w:r w:rsidR="00742E36">
        <w:rPr>
          <w:rtl/>
          <w:lang w:eastAsia="en-US"/>
        </w:rPr>
        <w:t>‏5.5</w:t>
      </w:r>
      <w:r>
        <w:rPr>
          <w:rtl/>
          <w:lang w:eastAsia="en-US"/>
        </w:rPr>
        <w:fldChar w:fldCharType="end"/>
      </w:r>
      <w:r>
        <w:rPr>
          <w:rFonts w:hint="cs"/>
          <w:rtl/>
          <w:lang w:eastAsia="en-US"/>
        </w:rPr>
        <w:t xml:space="preserve"> על פיה יושוו הצעות כולל מע"מ.</w:t>
      </w:r>
    </w:p>
    <w:p w:rsidR="00BD6B80" w:rsidRDefault="00BD6B80" w:rsidP="007C31A4">
      <w:pPr>
        <w:pStyle w:val="Heading2"/>
        <w:keepNext w:val="0"/>
        <w:numPr>
          <w:ilvl w:val="1"/>
          <w:numId w:val="156"/>
        </w:numPr>
        <w:ind w:left="851" w:hanging="851"/>
        <w:rPr>
          <w:rtl/>
        </w:rPr>
      </w:pPr>
      <w:bookmarkStart w:id="93" w:name="_Toc512959424"/>
      <w:r>
        <w:rPr>
          <w:rtl/>
        </w:rPr>
        <w:t>סיווג ביטחוני (</w:t>
      </w:r>
      <w:r>
        <w:t>I</w:t>
      </w:r>
      <w:r>
        <w:rPr>
          <w:rtl/>
        </w:rPr>
        <w:t>)</w:t>
      </w:r>
      <w:bookmarkEnd w:id="92"/>
      <w:bookmarkEnd w:id="93"/>
    </w:p>
    <w:p w:rsidR="00BD6B80" w:rsidRDefault="00BD6B80" w:rsidP="00B23088">
      <w:pPr>
        <w:pStyle w:val="Heading3"/>
        <w:keepNext w:val="0"/>
        <w:ind w:left="851" w:hanging="851"/>
        <w:rPr>
          <w:rtl/>
        </w:rPr>
      </w:pPr>
      <w:bookmarkStart w:id="94" w:name="_Toc479237062"/>
      <w:r>
        <w:rPr>
          <w:rtl/>
        </w:rPr>
        <w:t>סיווג מסמכי המכרז</w:t>
      </w:r>
      <w:bookmarkEnd w:id="94"/>
      <w:r w:rsidR="00C56C08">
        <w:rPr>
          <w:rFonts w:hint="cs"/>
          <w:rtl/>
        </w:rPr>
        <w:t xml:space="preserve"> (</w:t>
      </w:r>
      <w:r w:rsidR="00C56C08">
        <w:rPr>
          <w:rFonts w:hint="cs"/>
        </w:rPr>
        <w:t>I</w:t>
      </w:r>
      <w:r w:rsidR="00C56C08">
        <w:rPr>
          <w:rFonts w:hint="cs"/>
          <w:rtl/>
        </w:rPr>
        <w:t>)</w:t>
      </w:r>
    </w:p>
    <w:p w:rsidR="00BD6B80" w:rsidRDefault="00BD6B80" w:rsidP="00B23088">
      <w:pPr>
        <w:ind w:left="851"/>
        <w:rPr>
          <w:rtl/>
        </w:rPr>
      </w:pPr>
      <w:r>
        <w:rPr>
          <w:rtl/>
        </w:rPr>
        <w:t>מסמכי המכרז אינם מסווגים.</w:t>
      </w:r>
    </w:p>
    <w:p w:rsidR="00BD6B80" w:rsidRDefault="00BD6B80" w:rsidP="00B23088">
      <w:pPr>
        <w:pStyle w:val="Heading3"/>
        <w:keepNext w:val="0"/>
        <w:rPr>
          <w:rtl/>
        </w:rPr>
      </w:pPr>
      <w:bookmarkStart w:id="95" w:name="_Toc479237063"/>
      <w:r>
        <w:rPr>
          <w:rtl/>
        </w:rPr>
        <w:t>סיווג הפרויקט</w:t>
      </w:r>
      <w:bookmarkEnd w:id="95"/>
      <w:r w:rsidR="00C56C08">
        <w:rPr>
          <w:rFonts w:hint="cs"/>
          <w:rtl/>
        </w:rPr>
        <w:t xml:space="preserve"> (</w:t>
      </w:r>
      <w:r w:rsidR="00C56C08">
        <w:rPr>
          <w:rFonts w:hint="cs"/>
        </w:rPr>
        <w:t>I</w:t>
      </w:r>
      <w:r w:rsidR="00C56C08">
        <w:rPr>
          <w:rFonts w:hint="cs"/>
          <w:rtl/>
        </w:rPr>
        <w:t>)</w:t>
      </w:r>
    </w:p>
    <w:p w:rsidR="00BD6B80" w:rsidRDefault="00BD6B80" w:rsidP="00B23088">
      <w:pPr>
        <w:ind w:left="851"/>
        <w:rPr>
          <w:rtl/>
        </w:rPr>
      </w:pPr>
      <w:r>
        <w:rPr>
          <w:rtl/>
        </w:rPr>
        <w:t>כל מערכות המשרד בהן יידרש הספק לטפל אינן מסווגות.</w:t>
      </w:r>
    </w:p>
    <w:p w:rsidR="00BD6B80" w:rsidRDefault="00C403E0" w:rsidP="00B23088">
      <w:pPr>
        <w:ind w:left="851"/>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Ref476907760 \r \h</w:instrText>
      </w:r>
      <w:r>
        <w:rPr>
          <w:rtl/>
        </w:rPr>
        <w:instrText xml:space="preserve"> </w:instrText>
      </w:r>
      <w:r>
        <w:rPr>
          <w:rtl/>
        </w:rPr>
      </w:r>
      <w:r>
        <w:rPr>
          <w:rtl/>
        </w:rPr>
        <w:fldChar w:fldCharType="separate"/>
      </w:r>
      <w:r w:rsidR="00742E36">
        <w:rPr>
          <w:rtl/>
        </w:rPr>
        <w:t>‏4.2.1</w:t>
      </w:r>
      <w:r>
        <w:rPr>
          <w:rtl/>
        </w:rPr>
        <w:fldChar w:fldCharType="end"/>
      </w:r>
      <w:r>
        <w:rPr>
          <w:rFonts w:hint="cs"/>
          <w:rtl/>
        </w:rPr>
        <w:t xml:space="preserve"> שלהלן </w:t>
      </w:r>
      <w:r w:rsidR="00BD6B80">
        <w:rPr>
          <w:rtl/>
        </w:rPr>
        <w:t xml:space="preserve">כל העובדים שיפעלו במסגרת הפרויקט באתרי משרד הפנים צריכים לקבל את אישור קב"ט המשרד.  </w:t>
      </w:r>
    </w:p>
    <w:p w:rsidR="00860C22" w:rsidRDefault="00860C22" w:rsidP="00B23088">
      <w:pPr>
        <w:ind w:left="851"/>
        <w:rPr>
          <w:rtl/>
        </w:rPr>
      </w:pPr>
    </w:p>
    <w:p w:rsidR="008138DA" w:rsidRPr="00D02F7E" w:rsidRDefault="008138DA" w:rsidP="007C31A4">
      <w:pPr>
        <w:pStyle w:val="Heading2"/>
        <w:keepNext w:val="0"/>
        <w:numPr>
          <w:ilvl w:val="1"/>
          <w:numId w:val="156"/>
        </w:numPr>
        <w:ind w:left="851" w:hanging="851"/>
      </w:pPr>
      <w:bookmarkStart w:id="96" w:name="_Toc406493264"/>
      <w:bookmarkStart w:id="97" w:name="_Ref503360099"/>
      <w:bookmarkStart w:id="98" w:name="_Toc512959425"/>
      <w:r w:rsidRPr="00D02F7E">
        <w:rPr>
          <w:rFonts w:hint="cs"/>
          <w:rtl/>
        </w:rPr>
        <w:t>ריכוז סעיפי חובה ותנאי סף (</w:t>
      </w:r>
      <w:r w:rsidRPr="00D02F7E">
        <w:rPr>
          <w:rFonts w:hint="cs"/>
        </w:rPr>
        <w:t>I</w:t>
      </w:r>
      <w:r w:rsidRPr="00D02F7E">
        <w:rPr>
          <w:rFonts w:hint="cs"/>
          <w:rtl/>
        </w:rPr>
        <w:t>)</w:t>
      </w:r>
      <w:bookmarkEnd w:id="96"/>
      <w:bookmarkEnd w:id="97"/>
      <w:bookmarkEnd w:id="98"/>
    </w:p>
    <w:p w:rsidR="008138DA" w:rsidRPr="002357B3" w:rsidRDefault="008138DA" w:rsidP="00B23088">
      <w:pPr>
        <w:pStyle w:val="Heading3"/>
        <w:keepNext w:val="0"/>
      </w:pPr>
      <w:bookmarkStart w:id="99" w:name="_Toc170709005"/>
      <w:bookmarkStart w:id="100" w:name="_Toc312939100"/>
      <w:bookmarkStart w:id="101" w:name="_Ref405279746"/>
      <w:bookmarkStart w:id="102" w:name="_Toc406493265"/>
      <w:r w:rsidRPr="002357B3">
        <w:rPr>
          <w:rFonts w:hint="cs"/>
          <w:rtl/>
        </w:rPr>
        <w:t>ריכוז סעיפי חובה ותנאי סף מנהליים</w:t>
      </w:r>
      <w:bookmarkEnd w:id="99"/>
      <w:bookmarkEnd w:id="100"/>
      <w:bookmarkEnd w:id="101"/>
      <w:bookmarkEnd w:id="102"/>
    </w:p>
    <w:tbl>
      <w:tblPr>
        <w:tblW w:w="0" w:type="auto"/>
        <w:tblInd w:w="108" w:type="dxa"/>
        <w:tblBorders>
          <w:top w:val="thinThickSmallGap" w:sz="18" w:space="0" w:color="auto"/>
          <w:left w:val="thinThickSmallGap" w:sz="18" w:space="0" w:color="auto"/>
          <w:bottom w:val="thickThinSmallGap" w:sz="18" w:space="0" w:color="auto"/>
          <w:right w:val="thickThinSmallGap" w:sz="18" w:space="0" w:color="auto"/>
          <w:insideH w:val="single" w:sz="4" w:space="0" w:color="auto"/>
          <w:insideV w:val="single" w:sz="4" w:space="0" w:color="auto"/>
        </w:tblBorders>
        <w:tblLayout w:type="fixed"/>
        <w:tblLook w:val="0000" w:firstRow="0" w:lastRow="0" w:firstColumn="0" w:lastColumn="0" w:noHBand="0" w:noVBand="0"/>
      </w:tblPr>
      <w:tblGrid>
        <w:gridCol w:w="6690"/>
        <w:gridCol w:w="1219"/>
        <w:gridCol w:w="1304"/>
      </w:tblGrid>
      <w:tr w:rsidR="008138DA" w:rsidRPr="00EB3F3B" w:rsidTr="00836B4F">
        <w:tc>
          <w:tcPr>
            <w:tcW w:w="6690" w:type="dxa"/>
            <w:tcBorders>
              <w:top w:val="thinThickSmallGap" w:sz="18" w:space="0" w:color="auto"/>
              <w:bottom w:val="thinThickSmallGap" w:sz="18" w:space="0" w:color="auto"/>
            </w:tcBorders>
            <w:shd w:val="pct10" w:color="000000" w:fill="FFFFFF"/>
          </w:tcPr>
          <w:p w:rsidR="008138DA" w:rsidRPr="00EB3F3B" w:rsidRDefault="008138DA" w:rsidP="004C24F4">
            <w:pPr>
              <w:keepNext/>
              <w:keepLines/>
              <w:tabs>
                <w:tab w:val="left" w:pos="9989"/>
              </w:tabs>
              <w:jc w:val="center"/>
              <w:outlineLvl w:val="6"/>
              <w:rPr>
                <w:b/>
                <w:bCs/>
                <w:rtl/>
                <w:lang w:eastAsia="en-US"/>
              </w:rPr>
            </w:pPr>
            <w:r w:rsidRPr="00EB3F3B">
              <w:rPr>
                <w:b/>
                <w:bCs/>
                <w:rtl/>
                <w:lang w:eastAsia="en-US"/>
              </w:rPr>
              <w:t>נושא</w:t>
            </w:r>
          </w:p>
        </w:tc>
        <w:tc>
          <w:tcPr>
            <w:tcW w:w="1219" w:type="dxa"/>
            <w:tcBorders>
              <w:top w:val="thinThickSmallGap" w:sz="18" w:space="0" w:color="auto"/>
              <w:bottom w:val="thinThickSmallGap" w:sz="18" w:space="0" w:color="auto"/>
            </w:tcBorders>
            <w:shd w:val="pct10" w:color="000000" w:fill="FFFFFF"/>
          </w:tcPr>
          <w:p w:rsidR="008138DA" w:rsidRPr="00EB3F3B" w:rsidRDefault="008138DA" w:rsidP="004C24F4">
            <w:pPr>
              <w:keepNext/>
              <w:keepLines/>
              <w:tabs>
                <w:tab w:val="left" w:pos="9989"/>
              </w:tabs>
              <w:jc w:val="center"/>
              <w:rPr>
                <w:b/>
                <w:bCs/>
                <w:rtl/>
                <w:lang w:eastAsia="en-US"/>
              </w:rPr>
            </w:pPr>
            <w:r w:rsidRPr="00EB3F3B">
              <w:rPr>
                <w:b/>
                <w:bCs/>
                <w:rtl/>
                <w:lang w:eastAsia="en-US"/>
              </w:rPr>
              <w:t>סיווג</w:t>
            </w:r>
          </w:p>
        </w:tc>
        <w:tc>
          <w:tcPr>
            <w:tcW w:w="1304" w:type="dxa"/>
            <w:tcBorders>
              <w:top w:val="thinThickSmallGap" w:sz="18" w:space="0" w:color="auto"/>
              <w:bottom w:val="thinThickSmallGap" w:sz="18" w:space="0" w:color="auto"/>
            </w:tcBorders>
            <w:shd w:val="pct10" w:color="000000" w:fill="FFFFFF"/>
          </w:tcPr>
          <w:p w:rsidR="008138DA" w:rsidRPr="00EB3F3B" w:rsidRDefault="008138DA" w:rsidP="004F2434">
            <w:pPr>
              <w:keepNext/>
              <w:keepLines/>
              <w:tabs>
                <w:tab w:val="left" w:pos="9989"/>
              </w:tabs>
              <w:jc w:val="center"/>
              <w:rPr>
                <w:b/>
                <w:bCs/>
                <w:rtl/>
                <w:lang w:eastAsia="en-US"/>
              </w:rPr>
            </w:pPr>
            <w:r w:rsidRPr="00EB3F3B">
              <w:rPr>
                <w:b/>
                <w:bCs/>
                <w:rtl/>
                <w:lang w:eastAsia="en-US"/>
              </w:rPr>
              <w:t>מס' סעיף</w:t>
            </w:r>
          </w:p>
        </w:tc>
      </w:tr>
      <w:tr w:rsidR="004F2434" w:rsidRPr="00EB3F3B" w:rsidTr="00836B4F">
        <w:tc>
          <w:tcPr>
            <w:tcW w:w="6690" w:type="dxa"/>
            <w:tcBorders>
              <w:top w:val="nil"/>
            </w:tcBorders>
          </w:tcPr>
          <w:p w:rsidR="004F2434" w:rsidRPr="00EB3F3B" w:rsidRDefault="004F2434" w:rsidP="004F2434">
            <w:pPr>
              <w:tabs>
                <w:tab w:val="left" w:pos="9989"/>
              </w:tabs>
              <w:rPr>
                <w:noProof/>
                <w:rtl/>
                <w:lang w:eastAsia="en-US"/>
              </w:rPr>
            </w:pPr>
            <w:r w:rsidRPr="00AC0EEA">
              <w:rPr>
                <w:rFonts w:hint="cs"/>
                <w:rtl/>
              </w:rPr>
              <w:t>כנס</w:t>
            </w:r>
            <w:r w:rsidRPr="00AC0EEA">
              <w:rPr>
                <w:rtl/>
              </w:rPr>
              <w:t xml:space="preserve"> </w:t>
            </w:r>
            <w:r w:rsidRPr="00AC0EEA">
              <w:rPr>
                <w:rFonts w:hint="cs"/>
                <w:rtl/>
              </w:rPr>
              <w:t>ספקים</w:t>
            </w:r>
          </w:p>
        </w:tc>
        <w:tc>
          <w:tcPr>
            <w:tcW w:w="1219" w:type="dxa"/>
            <w:tcBorders>
              <w:top w:val="double" w:sz="12" w:space="0" w:color="auto"/>
              <w:bottom w:val="single" w:sz="4" w:space="0" w:color="auto"/>
            </w:tcBorders>
          </w:tcPr>
          <w:p w:rsidR="004F2434" w:rsidRPr="00EB3F3B" w:rsidRDefault="004F2434" w:rsidP="004F2434">
            <w:pPr>
              <w:tabs>
                <w:tab w:val="left" w:pos="9989"/>
              </w:tabs>
              <w:jc w:val="center"/>
              <w:rPr>
                <w:noProof/>
                <w:rtl/>
                <w:lang w:eastAsia="en-US"/>
              </w:rPr>
            </w:pPr>
            <w:r>
              <w:rPr>
                <w:rFonts w:hint="cs"/>
                <w:noProof/>
                <w:rtl/>
                <w:lang w:eastAsia="en-US"/>
              </w:rPr>
              <w:t>(</w:t>
            </w:r>
            <w:r>
              <w:rPr>
                <w:rFonts w:hint="cs"/>
                <w:noProof/>
                <w:lang w:eastAsia="en-US"/>
              </w:rPr>
              <w:t>M</w:t>
            </w:r>
            <w:r>
              <w:rPr>
                <w:rFonts w:hint="cs"/>
                <w:noProof/>
                <w:rtl/>
                <w:lang w:eastAsia="en-US"/>
              </w:rPr>
              <w:t>)</w:t>
            </w:r>
          </w:p>
        </w:tc>
        <w:tc>
          <w:tcPr>
            <w:tcW w:w="1304" w:type="dxa"/>
            <w:tcBorders>
              <w:top w:val="double" w:sz="12" w:space="0" w:color="auto"/>
              <w:bottom w:val="single" w:sz="4" w:space="0" w:color="auto"/>
            </w:tcBorders>
          </w:tcPr>
          <w:p w:rsidR="004F2434" w:rsidRPr="00EB3F3B"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Ref486279434 \r \h</w:instrText>
            </w:r>
            <w:r>
              <w:rPr>
                <w:noProof/>
                <w:rtl/>
                <w:lang w:eastAsia="en-US"/>
              </w:rPr>
              <w:instrText xml:space="preserve"> </w:instrText>
            </w:r>
            <w:r>
              <w:rPr>
                <w:rtl/>
              </w:rPr>
            </w:r>
            <w:r>
              <w:rPr>
                <w:rtl/>
              </w:rPr>
              <w:fldChar w:fldCharType="separate"/>
            </w:r>
            <w:r w:rsidR="00742E36">
              <w:rPr>
                <w:noProof/>
                <w:rtl/>
                <w:lang w:eastAsia="en-US"/>
              </w:rPr>
              <w:t>‏0.3.3</w:t>
            </w:r>
            <w:r>
              <w:rPr>
                <w:rtl/>
              </w:rPr>
              <w:fldChar w:fldCharType="end"/>
            </w:r>
          </w:p>
        </w:tc>
      </w:tr>
      <w:tr w:rsidR="004F2434" w:rsidRPr="00EB3F3B" w:rsidTr="00836B4F">
        <w:tc>
          <w:tcPr>
            <w:tcW w:w="6690" w:type="dxa"/>
          </w:tcPr>
          <w:p w:rsidR="004F2434" w:rsidRPr="00EB3F3B" w:rsidRDefault="004F2434" w:rsidP="004F2434">
            <w:pPr>
              <w:tabs>
                <w:tab w:val="left" w:pos="9989"/>
              </w:tabs>
              <w:rPr>
                <w:noProof/>
                <w:rtl/>
                <w:lang w:eastAsia="en-US"/>
              </w:rPr>
            </w:pPr>
            <w:r w:rsidRPr="00AC0EEA">
              <w:rPr>
                <w:rFonts w:hint="cs"/>
                <w:rtl/>
              </w:rPr>
              <w:t>מסירת</w:t>
            </w:r>
            <w:r w:rsidRPr="00AC0EEA">
              <w:rPr>
                <w:rtl/>
              </w:rPr>
              <w:t xml:space="preserve"> </w:t>
            </w:r>
            <w:r w:rsidRPr="00AC0EEA">
              <w:rPr>
                <w:rFonts w:hint="cs"/>
                <w:rtl/>
              </w:rPr>
              <w:t>ההצעות</w:t>
            </w:r>
          </w:p>
        </w:tc>
        <w:tc>
          <w:tcPr>
            <w:tcW w:w="1219" w:type="dxa"/>
            <w:tcBorders>
              <w:top w:val="nil"/>
            </w:tcBorders>
          </w:tcPr>
          <w:p w:rsidR="004F2434" w:rsidRPr="00EB3F3B" w:rsidRDefault="004F2434" w:rsidP="004F2434">
            <w:pPr>
              <w:tabs>
                <w:tab w:val="left" w:pos="9989"/>
              </w:tabs>
              <w:jc w:val="center"/>
              <w:rPr>
                <w:noProof/>
                <w:rtl/>
                <w:lang w:eastAsia="en-US"/>
              </w:rPr>
            </w:pPr>
            <w:r w:rsidRPr="00182911">
              <w:rPr>
                <w:rFonts w:hint="cs"/>
                <w:noProof/>
                <w:rtl/>
                <w:lang w:eastAsia="en-US"/>
              </w:rPr>
              <w:t>(</w:t>
            </w:r>
            <w:r w:rsidRPr="00182911">
              <w:rPr>
                <w:rFonts w:hint="cs"/>
                <w:noProof/>
                <w:lang w:eastAsia="en-US"/>
              </w:rPr>
              <w:t>M</w:t>
            </w:r>
            <w:r w:rsidRPr="00182911">
              <w:rPr>
                <w:rFonts w:hint="cs"/>
                <w:noProof/>
                <w:rtl/>
                <w:lang w:eastAsia="en-US"/>
              </w:rPr>
              <w:t>)</w:t>
            </w:r>
          </w:p>
        </w:tc>
        <w:tc>
          <w:tcPr>
            <w:tcW w:w="1304" w:type="dxa"/>
            <w:tcBorders>
              <w:top w:val="nil"/>
            </w:tcBorders>
          </w:tcPr>
          <w:p w:rsidR="004F2434" w:rsidRPr="00EB3F3B" w:rsidRDefault="00517A82" w:rsidP="004F2434">
            <w:pPr>
              <w:tabs>
                <w:tab w:val="left" w:pos="9989"/>
              </w:tabs>
              <w:jc w:val="center"/>
              <w:rPr>
                <w:noProof/>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Ref486279440 \r \h</w:instrText>
            </w:r>
            <w:r>
              <w:rPr>
                <w:noProof/>
                <w:rtl/>
                <w:lang w:eastAsia="en-US"/>
              </w:rPr>
              <w:instrText xml:space="preserve"> </w:instrText>
            </w:r>
            <w:r>
              <w:rPr>
                <w:rtl/>
              </w:rPr>
            </w:r>
            <w:r>
              <w:rPr>
                <w:rtl/>
              </w:rPr>
              <w:fldChar w:fldCharType="separate"/>
            </w:r>
            <w:r w:rsidR="00742E36">
              <w:rPr>
                <w:noProof/>
                <w:rtl/>
                <w:lang w:eastAsia="en-US"/>
              </w:rPr>
              <w:t>‏0.3.4</w:t>
            </w:r>
            <w:r>
              <w:rPr>
                <w:rtl/>
              </w:rPr>
              <w:fldChar w:fldCharType="end"/>
            </w:r>
          </w:p>
        </w:tc>
      </w:tr>
      <w:tr w:rsidR="004F2434" w:rsidRPr="00EB3F3B" w:rsidTr="00836B4F">
        <w:tc>
          <w:tcPr>
            <w:tcW w:w="6690" w:type="dxa"/>
          </w:tcPr>
          <w:p w:rsidR="004F2434" w:rsidRPr="00EB3F3B" w:rsidRDefault="004F2434" w:rsidP="004F2434">
            <w:pPr>
              <w:tabs>
                <w:tab w:val="left" w:pos="9989"/>
              </w:tabs>
              <w:rPr>
                <w:noProof/>
                <w:rtl/>
                <w:lang w:eastAsia="en-US"/>
              </w:rPr>
            </w:pPr>
            <w:r w:rsidRPr="00AC0EEA">
              <w:rPr>
                <w:rFonts w:hint="cs"/>
                <w:rtl/>
              </w:rPr>
              <w:t>סיווג</w:t>
            </w:r>
            <w:r w:rsidRPr="00AC0EEA">
              <w:rPr>
                <w:rtl/>
              </w:rPr>
              <w:t xml:space="preserve"> </w:t>
            </w:r>
            <w:r w:rsidRPr="00AC0EEA">
              <w:rPr>
                <w:rFonts w:hint="cs"/>
                <w:rtl/>
              </w:rPr>
              <w:t>רכיבי</w:t>
            </w:r>
            <w:r w:rsidRPr="00AC0EEA">
              <w:rPr>
                <w:rtl/>
              </w:rPr>
              <w:t xml:space="preserve"> </w:t>
            </w:r>
            <w:r w:rsidRPr="00AC0EEA">
              <w:rPr>
                <w:rFonts w:hint="cs"/>
                <w:rtl/>
              </w:rPr>
              <w:t>המפרט</w:t>
            </w:r>
            <w:r w:rsidRPr="00AC0EEA">
              <w:rPr>
                <w:rtl/>
              </w:rPr>
              <w:t xml:space="preserve"> </w:t>
            </w:r>
          </w:p>
        </w:tc>
        <w:tc>
          <w:tcPr>
            <w:tcW w:w="1219" w:type="dxa"/>
            <w:tcBorders>
              <w:top w:val="nil"/>
            </w:tcBorders>
          </w:tcPr>
          <w:p w:rsidR="004F2434" w:rsidRPr="00EB3F3B" w:rsidRDefault="004F2434" w:rsidP="004F2434">
            <w:pPr>
              <w:tabs>
                <w:tab w:val="left" w:pos="9989"/>
              </w:tabs>
              <w:jc w:val="center"/>
              <w:rPr>
                <w:noProof/>
                <w:rtl/>
                <w:lang w:eastAsia="en-US"/>
              </w:rPr>
            </w:pPr>
            <w:r w:rsidRPr="00182911">
              <w:rPr>
                <w:rFonts w:hint="cs"/>
                <w:noProof/>
                <w:rtl/>
                <w:lang w:eastAsia="en-US"/>
              </w:rPr>
              <w:t>(</w:t>
            </w:r>
            <w:r w:rsidRPr="00182911">
              <w:rPr>
                <w:rFonts w:hint="cs"/>
                <w:noProof/>
                <w:lang w:eastAsia="en-US"/>
              </w:rPr>
              <w:t>M</w:t>
            </w:r>
            <w:r w:rsidRPr="00182911">
              <w:rPr>
                <w:rFonts w:hint="cs"/>
                <w:noProof/>
                <w:rtl/>
                <w:lang w:eastAsia="en-US"/>
              </w:rPr>
              <w:t>)</w:t>
            </w:r>
          </w:p>
        </w:tc>
        <w:tc>
          <w:tcPr>
            <w:tcW w:w="1304" w:type="dxa"/>
            <w:tcBorders>
              <w:top w:val="nil"/>
            </w:tcBorders>
          </w:tcPr>
          <w:p w:rsidR="004F2434" w:rsidRPr="00EB3F3B" w:rsidRDefault="00517A82" w:rsidP="004F2434">
            <w:pPr>
              <w:tabs>
                <w:tab w:val="left" w:pos="9989"/>
              </w:tabs>
              <w:jc w:val="center"/>
              <w:rPr>
                <w:noProof/>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Ref486279450 \r \h</w:instrText>
            </w:r>
            <w:r>
              <w:rPr>
                <w:noProof/>
                <w:rtl/>
                <w:lang w:eastAsia="en-US"/>
              </w:rPr>
              <w:instrText xml:space="preserve"> </w:instrText>
            </w:r>
            <w:r>
              <w:rPr>
                <w:rtl/>
              </w:rPr>
            </w:r>
            <w:r>
              <w:rPr>
                <w:rtl/>
              </w:rPr>
              <w:fldChar w:fldCharType="separate"/>
            </w:r>
            <w:r w:rsidR="00742E36">
              <w:rPr>
                <w:noProof/>
                <w:rtl/>
                <w:lang w:eastAsia="en-US"/>
              </w:rPr>
              <w:t>‏0.5</w:t>
            </w:r>
            <w:r>
              <w:rPr>
                <w:rtl/>
              </w:rPr>
              <w:fldChar w:fldCharType="end"/>
            </w:r>
          </w:p>
        </w:tc>
      </w:tr>
      <w:tr w:rsidR="004F2434" w:rsidRPr="00EB3F3B" w:rsidTr="00836B4F">
        <w:tc>
          <w:tcPr>
            <w:tcW w:w="6690" w:type="dxa"/>
          </w:tcPr>
          <w:p w:rsidR="004F2434" w:rsidRPr="00EB3F3B" w:rsidRDefault="004F2434" w:rsidP="004F2434">
            <w:pPr>
              <w:tabs>
                <w:tab w:val="left" w:pos="9989"/>
              </w:tabs>
              <w:rPr>
                <w:noProof/>
                <w:rtl/>
                <w:lang w:eastAsia="en-US"/>
              </w:rPr>
            </w:pPr>
            <w:r w:rsidRPr="00AC0EEA">
              <w:rPr>
                <w:rFonts w:hint="cs"/>
                <w:rtl/>
              </w:rPr>
              <w:t>התחייבויות</w:t>
            </w:r>
            <w:r w:rsidRPr="00AC0EEA">
              <w:rPr>
                <w:rtl/>
              </w:rPr>
              <w:t xml:space="preserve"> </w:t>
            </w:r>
            <w:r w:rsidRPr="00AC0EEA">
              <w:rPr>
                <w:rFonts w:hint="cs"/>
                <w:rtl/>
              </w:rPr>
              <w:t>ואישורים</w:t>
            </w:r>
            <w:r w:rsidRPr="00AC0EEA">
              <w:rPr>
                <w:rtl/>
              </w:rPr>
              <w:t xml:space="preserve"> </w:t>
            </w:r>
            <w:r w:rsidRPr="00AC0EEA">
              <w:rPr>
                <w:rFonts w:hint="cs"/>
                <w:rtl/>
              </w:rPr>
              <w:t>נדרשים</w:t>
            </w:r>
            <w:r w:rsidRPr="00AC0EEA">
              <w:rPr>
                <w:rtl/>
              </w:rPr>
              <w:t xml:space="preserve"> </w:t>
            </w:r>
            <w:r w:rsidRPr="00AC0EEA">
              <w:rPr>
                <w:rFonts w:hint="cs"/>
                <w:rtl/>
              </w:rPr>
              <w:t>עם</w:t>
            </w:r>
            <w:r w:rsidRPr="00AC0EEA">
              <w:rPr>
                <w:rtl/>
              </w:rPr>
              <w:t xml:space="preserve"> </w:t>
            </w:r>
            <w:r w:rsidRPr="00AC0EEA">
              <w:rPr>
                <w:rFonts w:hint="cs"/>
                <w:rtl/>
              </w:rPr>
              <w:t>הגשת</w:t>
            </w:r>
            <w:r w:rsidRPr="00AC0EEA">
              <w:rPr>
                <w:rtl/>
              </w:rPr>
              <w:t xml:space="preserve"> </w:t>
            </w:r>
            <w:r w:rsidRPr="00AC0EEA">
              <w:rPr>
                <w:rFonts w:hint="cs"/>
                <w:rtl/>
              </w:rPr>
              <w:t>ההצעה</w:t>
            </w:r>
          </w:p>
        </w:tc>
        <w:tc>
          <w:tcPr>
            <w:tcW w:w="1219" w:type="dxa"/>
            <w:tcBorders>
              <w:top w:val="nil"/>
            </w:tcBorders>
          </w:tcPr>
          <w:p w:rsidR="004F2434" w:rsidRPr="00EB3F3B" w:rsidRDefault="004F2434" w:rsidP="004F2434">
            <w:pPr>
              <w:tabs>
                <w:tab w:val="left" w:pos="9989"/>
              </w:tabs>
              <w:jc w:val="center"/>
              <w:rPr>
                <w:noProof/>
                <w:rtl/>
                <w:lang w:eastAsia="en-US"/>
              </w:rPr>
            </w:pPr>
            <w:r w:rsidRPr="00182911">
              <w:rPr>
                <w:rFonts w:hint="cs"/>
                <w:noProof/>
                <w:rtl/>
                <w:lang w:eastAsia="en-US"/>
              </w:rPr>
              <w:t>(</w:t>
            </w:r>
            <w:r w:rsidRPr="00182911">
              <w:rPr>
                <w:rFonts w:hint="cs"/>
                <w:noProof/>
                <w:lang w:eastAsia="en-US"/>
              </w:rPr>
              <w:t>M</w:t>
            </w:r>
            <w:r w:rsidRPr="00182911">
              <w:rPr>
                <w:rFonts w:hint="cs"/>
                <w:noProof/>
                <w:rtl/>
                <w:lang w:eastAsia="en-US"/>
              </w:rPr>
              <w:t>)</w:t>
            </w:r>
          </w:p>
        </w:tc>
        <w:tc>
          <w:tcPr>
            <w:tcW w:w="1304" w:type="dxa"/>
            <w:tcBorders>
              <w:top w:val="nil"/>
            </w:tcBorders>
          </w:tcPr>
          <w:p w:rsidR="004F2434" w:rsidRPr="00EB3F3B" w:rsidRDefault="00517A82" w:rsidP="004F2434">
            <w:pPr>
              <w:tabs>
                <w:tab w:val="left" w:pos="9989"/>
              </w:tabs>
              <w:jc w:val="center"/>
              <w:rPr>
                <w:noProof/>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Ref486279464 \r \h</w:instrText>
            </w:r>
            <w:r>
              <w:rPr>
                <w:noProof/>
                <w:rtl/>
                <w:lang w:eastAsia="en-US"/>
              </w:rPr>
              <w:instrText xml:space="preserve"> </w:instrText>
            </w:r>
            <w:r>
              <w:rPr>
                <w:rtl/>
              </w:rPr>
            </w:r>
            <w:r>
              <w:rPr>
                <w:rtl/>
              </w:rPr>
              <w:fldChar w:fldCharType="separate"/>
            </w:r>
            <w:r w:rsidR="00742E36">
              <w:rPr>
                <w:noProof/>
                <w:rtl/>
                <w:lang w:eastAsia="en-US"/>
              </w:rPr>
              <w:t>‏0.6</w:t>
            </w:r>
            <w:r>
              <w:rPr>
                <w:rtl/>
              </w:rPr>
              <w:fldChar w:fldCharType="end"/>
            </w:r>
          </w:p>
        </w:tc>
      </w:tr>
      <w:tr w:rsidR="004F2434" w:rsidRPr="00EB3F3B" w:rsidTr="00836B4F">
        <w:trPr>
          <w:trHeight w:val="385"/>
        </w:trPr>
        <w:tc>
          <w:tcPr>
            <w:tcW w:w="6690" w:type="dxa"/>
          </w:tcPr>
          <w:p w:rsidR="004F2434" w:rsidRPr="00EB3F3B" w:rsidRDefault="004F2434" w:rsidP="004F2434">
            <w:pPr>
              <w:tabs>
                <w:tab w:val="left" w:pos="9989"/>
              </w:tabs>
              <w:rPr>
                <w:noProof/>
                <w:rtl/>
                <w:lang w:eastAsia="en-US"/>
              </w:rPr>
            </w:pPr>
            <w:r w:rsidRPr="00AC0EEA">
              <w:rPr>
                <w:rFonts w:hint="cs"/>
                <w:rtl/>
              </w:rPr>
              <w:t>התחייבויות</w:t>
            </w:r>
            <w:r w:rsidRPr="00AC0EEA">
              <w:rPr>
                <w:rtl/>
              </w:rPr>
              <w:t xml:space="preserve"> </w:t>
            </w:r>
            <w:r w:rsidRPr="00AC0EEA">
              <w:rPr>
                <w:rFonts w:hint="cs"/>
                <w:rtl/>
              </w:rPr>
              <w:t>ואישורים</w:t>
            </w:r>
            <w:r w:rsidRPr="00AC0EEA">
              <w:rPr>
                <w:rtl/>
              </w:rPr>
              <w:t xml:space="preserve"> </w:t>
            </w:r>
            <w:r w:rsidRPr="00AC0EEA">
              <w:rPr>
                <w:rFonts w:hint="cs"/>
                <w:rtl/>
              </w:rPr>
              <w:t>נדרשים</w:t>
            </w:r>
            <w:r w:rsidRPr="00AC0EEA">
              <w:rPr>
                <w:rtl/>
              </w:rPr>
              <w:t xml:space="preserve"> </w:t>
            </w:r>
            <w:r w:rsidRPr="00AC0EEA">
              <w:rPr>
                <w:rFonts w:hint="cs"/>
                <w:rtl/>
              </w:rPr>
              <w:t>בגין</w:t>
            </w:r>
            <w:r w:rsidRPr="00AC0EEA">
              <w:rPr>
                <w:rtl/>
              </w:rPr>
              <w:t xml:space="preserve"> </w:t>
            </w:r>
            <w:r w:rsidRPr="00AC0EEA">
              <w:rPr>
                <w:rFonts w:hint="cs"/>
                <w:rtl/>
              </w:rPr>
              <w:t>זכייה</w:t>
            </w:r>
          </w:p>
        </w:tc>
        <w:tc>
          <w:tcPr>
            <w:tcW w:w="1219" w:type="dxa"/>
          </w:tcPr>
          <w:p w:rsidR="004F2434" w:rsidRPr="00EB3F3B" w:rsidRDefault="004F2434" w:rsidP="004F2434">
            <w:pPr>
              <w:tabs>
                <w:tab w:val="left" w:pos="9989"/>
              </w:tabs>
              <w:jc w:val="center"/>
              <w:rPr>
                <w:noProof/>
                <w:rtl/>
                <w:lang w:eastAsia="en-US"/>
              </w:rPr>
            </w:pPr>
            <w:r w:rsidRPr="00182911">
              <w:rPr>
                <w:rFonts w:hint="cs"/>
                <w:noProof/>
                <w:rtl/>
                <w:lang w:eastAsia="en-US"/>
              </w:rPr>
              <w:t>(</w:t>
            </w:r>
            <w:r w:rsidRPr="00182911">
              <w:rPr>
                <w:rFonts w:hint="cs"/>
                <w:noProof/>
                <w:lang w:eastAsia="en-US"/>
              </w:rPr>
              <w:t>M</w:t>
            </w:r>
            <w:r w:rsidRPr="00182911">
              <w:rPr>
                <w:rFonts w:hint="cs"/>
                <w:noProof/>
                <w:rtl/>
                <w:lang w:eastAsia="en-US"/>
              </w:rPr>
              <w:t>)</w:t>
            </w:r>
          </w:p>
        </w:tc>
        <w:tc>
          <w:tcPr>
            <w:tcW w:w="1304" w:type="dxa"/>
          </w:tcPr>
          <w:p w:rsidR="004F2434" w:rsidRPr="00EB3F3B"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Ref486279478 \r \h</w:instrText>
            </w:r>
            <w:r>
              <w:rPr>
                <w:noProof/>
                <w:rtl/>
                <w:lang w:eastAsia="en-US"/>
              </w:rPr>
              <w:instrText xml:space="preserve"> </w:instrText>
            </w:r>
            <w:r>
              <w:rPr>
                <w:rtl/>
              </w:rPr>
            </w:r>
            <w:r>
              <w:rPr>
                <w:rtl/>
              </w:rPr>
              <w:fldChar w:fldCharType="separate"/>
            </w:r>
            <w:r w:rsidR="00742E36">
              <w:rPr>
                <w:noProof/>
                <w:rtl/>
                <w:lang w:eastAsia="en-US"/>
              </w:rPr>
              <w:t>‏0.7</w:t>
            </w:r>
            <w:r>
              <w:rPr>
                <w:rtl/>
              </w:rPr>
              <w:fldChar w:fldCharType="end"/>
            </w:r>
          </w:p>
        </w:tc>
      </w:tr>
      <w:tr w:rsidR="00D66281" w:rsidRPr="00EB3F3B" w:rsidTr="00836B4F">
        <w:trPr>
          <w:trHeight w:val="385"/>
        </w:trPr>
        <w:tc>
          <w:tcPr>
            <w:tcW w:w="6690" w:type="dxa"/>
          </w:tcPr>
          <w:p w:rsidR="00D66281" w:rsidRPr="00AC0EEA" w:rsidRDefault="00D66281" w:rsidP="004F2434">
            <w:pPr>
              <w:tabs>
                <w:tab w:val="left" w:pos="9989"/>
              </w:tabs>
              <w:rPr>
                <w:rtl/>
              </w:rPr>
            </w:pPr>
            <w:r w:rsidRPr="00D66281">
              <w:rPr>
                <w:rtl/>
              </w:rPr>
              <w:t>הצעת הספק</w:t>
            </w:r>
          </w:p>
        </w:tc>
        <w:tc>
          <w:tcPr>
            <w:tcW w:w="1219" w:type="dxa"/>
          </w:tcPr>
          <w:p w:rsidR="00D66281" w:rsidRPr="00182911" w:rsidRDefault="00D66281" w:rsidP="004F2434">
            <w:pPr>
              <w:tabs>
                <w:tab w:val="left" w:pos="9989"/>
              </w:tabs>
              <w:jc w:val="center"/>
              <w:rPr>
                <w:noProof/>
                <w:rtl/>
                <w:lang w:eastAsia="en-US"/>
              </w:rPr>
            </w:pPr>
            <w:r>
              <w:rPr>
                <w:rFonts w:hint="cs"/>
                <w:noProof/>
                <w:rtl/>
                <w:lang w:eastAsia="en-US"/>
              </w:rPr>
              <w:t>(</w:t>
            </w:r>
            <w:r>
              <w:rPr>
                <w:rFonts w:hint="cs"/>
                <w:noProof/>
                <w:lang w:eastAsia="en-US"/>
              </w:rPr>
              <w:t>M</w:t>
            </w:r>
            <w:r>
              <w:rPr>
                <w:rFonts w:hint="cs"/>
                <w:noProof/>
                <w:rtl/>
                <w:lang w:eastAsia="en-US"/>
              </w:rPr>
              <w:t>)</w:t>
            </w:r>
          </w:p>
        </w:tc>
        <w:tc>
          <w:tcPr>
            <w:tcW w:w="1304" w:type="dxa"/>
          </w:tcPr>
          <w:p w:rsidR="00D66281" w:rsidRDefault="00D66281" w:rsidP="004F2434">
            <w:pPr>
              <w:tabs>
                <w:tab w:val="left" w:pos="9989"/>
              </w:tabs>
              <w:jc w:val="center"/>
              <w:rPr>
                <w:rtl/>
              </w:rPr>
            </w:pPr>
            <w:r>
              <w:rPr>
                <w:rtl/>
              </w:rPr>
              <w:fldChar w:fldCharType="begin"/>
            </w:r>
            <w:r>
              <w:rPr>
                <w:rtl/>
              </w:rPr>
              <w:instrText xml:space="preserve"> </w:instrText>
            </w:r>
            <w:r>
              <w:instrText>REF</w:instrText>
            </w:r>
            <w:r>
              <w:rPr>
                <w:rtl/>
              </w:rPr>
              <w:instrText xml:space="preserve"> _</w:instrText>
            </w:r>
            <w:r>
              <w:instrText>Ref514765947 \r \h</w:instrText>
            </w:r>
            <w:r>
              <w:rPr>
                <w:rtl/>
              </w:rPr>
              <w:instrText xml:space="preserve"> </w:instrText>
            </w:r>
            <w:r>
              <w:rPr>
                <w:rtl/>
              </w:rPr>
            </w:r>
            <w:r>
              <w:rPr>
                <w:rtl/>
              </w:rPr>
              <w:fldChar w:fldCharType="separate"/>
            </w:r>
            <w:r w:rsidR="00742E36">
              <w:rPr>
                <w:rtl/>
              </w:rPr>
              <w:t>‏0.9</w:t>
            </w:r>
            <w:r>
              <w:rPr>
                <w:rtl/>
              </w:rPr>
              <w:fldChar w:fldCharType="end"/>
            </w:r>
          </w:p>
        </w:tc>
      </w:tr>
    </w:tbl>
    <w:p w:rsidR="008138DA" w:rsidRPr="0087598F" w:rsidRDefault="008138DA" w:rsidP="00B23088">
      <w:pPr>
        <w:pStyle w:val="Heading3"/>
        <w:keepNext w:val="0"/>
        <w:rPr>
          <w:rtl/>
        </w:rPr>
      </w:pPr>
      <w:bookmarkStart w:id="103" w:name="_Toc170709006"/>
      <w:bookmarkStart w:id="104" w:name="_Toc312939101"/>
      <w:bookmarkStart w:id="105" w:name="_Toc406493266"/>
      <w:r w:rsidRPr="0087598F">
        <w:rPr>
          <w:rFonts w:hint="cs"/>
          <w:rtl/>
        </w:rPr>
        <w:t>ריכוז סעיפי חובה ותנאי סף איכותיים</w:t>
      </w:r>
      <w:bookmarkEnd w:id="103"/>
      <w:bookmarkEnd w:id="104"/>
      <w:bookmarkEnd w:id="105"/>
    </w:p>
    <w:tbl>
      <w:tblPr>
        <w:bidiVisual/>
        <w:tblW w:w="9214" w:type="dxa"/>
        <w:tblInd w:w="949" w:type="dxa"/>
        <w:tblBorders>
          <w:top w:val="thinThickSmallGap" w:sz="18" w:space="0" w:color="auto"/>
          <w:left w:val="thickThinSmallGap" w:sz="18" w:space="0" w:color="auto"/>
          <w:bottom w:val="thickThinSmallGap" w:sz="18" w:space="0" w:color="auto"/>
          <w:right w:val="thinThickSmallGap" w:sz="18" w:space="0" w:color="auto"/>
          <w:insideH w:val="single" w:sz="4" w:space="0" w:color="auto"/>
          <w:insideV w:val="single" w:sz="4" w:space="0" w:color="auto"/>
        </w:tblBorders>
        <w:tblLayout w:type="fixed"/>
        <w:tblLook w:val="0000" w:firstRow="0" w:lastRow="0" w:firstColumn="0" w:lastColumn="0" w:noHBand="0" w:noVBand="0"/>
      </w:tblPr>
      <w:tblGrid>
        <w:gridCol w:w="1304"/>
        <w:gridCol w:w="1220"/>
        <w:gridCol w:w="6690"/>
      </w:tblGrid>
      <w:tr w:rsidR="008138DA" w:rsidRPr="00EB3F3B" w:rsidTr="00836B4F">
        <w:trPr>
          <w:tblHeader/>
        </w:trPr>
        <w:tc>
          <w:tcPr>
            <w:tcW w:w="1304" w:type="dxa"/>
            <w:tcBorders>
              <w:top w:val="thinThickSmallGap" w:sz="18" w:space="0" w:color="auto"/>
              <w:bottom w:val="thinThickSmallGap" w:sz="18" w:space="0" w:color="auto"/>
            </w:tcBorders>
            <w:shd w:val="pct10" w:color="000000" w:fill="FFFFFF"/>
          </w:tcPr>
          <w:p w:rsidR="008138DA" w:rsidRPr="00EB3F3B" w:rsidRDefault="008138DA" w:rsidP="004F2434">
            <w:pPr>
              <w:keepNext/>
              <w:keepLines/>
              <w:tabs>
                <w:tab w:val="left" w:pos="9989"/>
              </w:tabs>
              <w:jc w:val="center"/>
              <w:rPr>
                <w:b/>
                <w:bCs/>
                <w:rtl/>
                <w:lang w:eastAsia="en-US"/>
              </w:rPr>
            </w:pPr>
            <w:r w:rsidRPr="00EB3F3B">
              <w:rPr>
                <w:b/>
                <w:bCs/>
                <w:rtl/>
                <w:lang w:eastAsia="en-US"/>
              </w:rPr>
              <w:t>מס' סעיף</w:t>
            </w:r>
          </w:p>
        </w:tc>
        <w:tc>
          <w:tcPr>
            <w:tcW w:w="1220" w:type="dxa"/>
            <w:tcBorders>
              <w:top w:val="thinThickSmallGap" w:sz="18" w:space="0" w:color="auto"/>
              <w:bottom w:val="thinThickSmallGap" w:sz="18" w:space="0" w:color="auto"/>
            </w:tcBorders>
            <w:shd w:val="pct10" w:color="000000" w:fill="FFFFFF"/>
          </w:tcPr>
          <w:p w:rsidR="008138DA" w:rsidRPr="00EB3F3B" w:rsidRDefault="008138DA" w:rsidP="004C24F4">
            <w:pPr>
              <w:keepNext/>
              <w:keepLines/>
              <w:tabs>
                <w:tab w:val="left" w:pos="9989"/>
              </w:tabs>
              <w:jc w:val="center"/>
              <w:rPr>
                <w:b/>
                <w:bCs/>
                <w:rtl/>
                <w:lang w:eastAsia="en-US"/>
              </w:rPr>
            </w:pPr>
            <w:r w:rsidRPr="00EB3F3B">
              <w:rPr>
                <w:b/>
                <w:bCs/>
                <w:rtl/>
                <w:lang w:eastAsia="en-US"/>
              </w:rPr>
              <w:t>סיווג</w:t>
            </w:r>
          </w:p>
        </w:tc>
        <w:tc>
          <w:tcPr>
            <w:tcW w:w="6690" w:type="dxa"/>
            <w:tcBorders>
              <w:top w:val="thinThickSmallGap" w:sz="18" w:space="0" w:color="auto"/>
              <w:bottom w:val="thinThickSmallGap" w:sz="18" w:space="0" w:color="auto"/>
            </w:tcBorders>
            <w:shd w:val="pct10" w:color="000000" w:fill="FFFFFF"/>
          </w:tcPr>
          <w:p w:rsidR="008138DA" w:rsidRPr="00EB3F3B" w:rsidRDefault="008138DA" w:rsidP="004C24F4">
            <w:pPr>
              <w:keepNext/>
              <w:keepLines/>
              <w:tabs>
                <w:tab w:val="left" w:pos="9989"/>
              </w:tabs>
              <w:jc w:val="center"/>
              <w:rPr>
                <w:b/>
                <w:bCs/>
                <w:rtl/>
                <w:lang w:eastAsia="en-US"/>
              </w:rPr>
            </w:pPr>
            <w:r w:rsidRPr="00EB3F3B">
              <w:rPr>
                <w:b/>
                <w:bCs/>
                <w:rtl/>
                <w:lang w:eastAsia="en-US"/>
              </w:rPr>
              <w:t>נושא</w:t>
            </w:r>
          </w:p>
        </w:tc>
      </w:tr>
      <w:tr w:rsidR="004F2434" w:rsidRPr="00EB3F3B" w:rsidTr="00836B4F">
        <w:tc>
          <w:tcPr>
            <w:tcW w:w="1304" w:type="dxa"/>
            <w:tcBorders>
              <w:top w:val="double" w:sz="12" w:space="0" w:color="auto"/>
              <w:bottom w:val="single" w:sz="4" w:space="0" w:color="auto"/>
            </w:tcBorders>
          </w:tcPr>
          <w:p w:rsidR="004F2434" w:rsidRPr="00EB3F3B"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Ref486279520 \r \h</w:instrText>
            </w:r>
            <w:r>
              <w:rPr>
                <w:noProof/>
                <w:rtl/>
                <w:lang w:eastAsia="en-US"/>
              </w:rPr>
              <w:instrText xml:space="preserve"> </w:instrText>
            </w:r>
            <w:r>
              <w:rPr>
                <w:rtl/>
              </w:rPr>
            </w:r>
            <w:r>
              <w:rPr>
                <w:rtl/>
              </w:rPr>
              <w:fldChar w:fldCharType="separate"/>
            </w:r>
            <w:r w:rsidR="00742E36">
              <w:rPr>
                <w:noProof/>
                <w:rtl/>
                <w:lang w:eastAsia="en-US"/>
              </w:rPr>
              <w:t>‏3.0.1</w:t>
            </w:r>
            <w:r>
              <w:rPr>
                <w:rtl/>
              </w:rPr>
              <w:fldChar w:fldCharType="end"/>
            </w:r>
          </w:p>
        </w:tc>
        <w:tc>
          <w:tcPr>
            <w:tcW w:w="1220" w:type="dxa"/>
            <w:tcBorders>
              <w:top w:val="double" w:sz="12" w:space="0" w:color="auto"/>
              <w:bottom w:val="single" w:sz="4" w:space="0" w:color="auto"/>
            </w:tcBorders>
          </w:tcPr>
          <w:p w:rsidR="004F2434" w:rsidRPr="00EB3F3B" w:rsidRDefault="00517A82" w:rsidP="004F2434">
            <w:pPr>
              <w:tabs>
                <w:tab w:val="left" w:pos="9989"/>
              </w:tabs>
              <w:jc w:val="center"/>
              <w:rPr>
                <w:noProof/>
                <w:lang w:eastAsia="en-US"/>
              </w:rPr>
            </w:pPr>
            <w:r w:rsidRPr="00182911">
              <w:rPr>
                <w:rFonts w:hint="cs"/>
                <w:noProof/>
                <w:rtl/>
                <w:lang w:eastAsia="en-US"/>
              </w:rPr>
              <w:t>(</w:t>
            </w:r>
            <w:r w:rsidRPr="00182911">
              <w:rPr>
                <w:rFonts w:hint="cs"/>
                <w:noProof/>
                <w:lang w:eastAsia="en-US"/>
              </w:rPr>
              <w:t>M</w:t>
            </w:r>
            <w:r w:rsidRPr="00182911">
              <w:rPr>
                <w:rFonts w:hint="cs"/>
                <w:noProof/>
                <w:rtl/>
                <w:lang w:eastAsia="en-US"/>
              </w:rPr>
              <w:t>)</w:t>
            </w:r>
          </w:p>
        </w:tc>
        <w:tc>
          <w:tcPr>
            <w:tcW w:w="6690" w:type="dxa"/>
            <w:tcBorders>
              <w:top w:val="nil"/>
            </w:tcBorders>
          </w:tcPr>
          <w:p w:rsidR="004F2434" w:rsidRPr="00EB3F3B" w:rsidRDefault="004F2434" w:rsidP="004F2434">
            <w:pPr>
              <w:tabs>
                <w:tab w:val="left" w:pos="9989"/>
              </w:tabs>
              <w:rPr>
                <w:noProof/>
                <w:rtl/>
                <w:lang w:eastAsia="en-US"/>
              </w:rPr>
            </w:pPr>
            <w:r w:rsidRPr="00AC0EEA">
              <w:rPr>
                <w:rFonts w:hint="cs"/>
                <w:rtl/>
              </w:rPr>
              <w:t>רכש</w:t>
            </w:r>
            <w:r w:rsidRPr="00AC0EEA">
              <w:rPr>
                <w:rtl/>
              </w:rPr>
              <w:t xml:space="preserve"> </w:t>
            </w:r>
            <w:r w:rsidRPr="00AC0EEA">
              <w:rPr>
                <w:rFonts w:hint="cs"/>
                <w:rtl/>
              </w:rPr>
              <w:t>ציוד</w:t>
            </w:r>
            <w:r w:rsidRPr="00AC0EEA">
              <w:rPr>
                <w:rtl/>
              </w:rPr>
              <w:t xml:space="preserve"> </w:t>
            </w:r>
            <w:r w:rsidRPr="00AC0EEA">
              <w:rPr>
                <w:rFonts w:hint="cs"/>
                <w:rtl/>
              </w:rPr>
              <w:t>וחוזי</w:t>
            </w:r>
            <w:r w:rsidRPr="00AC0EEA">
              <w:rPr>
                <w:rtl/>
              </w:rPr>
              <w:t xml:space="preserve"> </w:t>
            </w:r>
            <w:r w:rsidRPr="00AC0EEA">
              <w:rPr>
                <w:rFonts w:hint="cs"/>
                <w:rtl/>
              </w:rPr>
              <w:t>שירות</w:t>
            </w:r>
            <w:r w:rsidRPr="00AC0EEA">
              <w:rPr>
                <w:rtl/>
              </w:rPr>
              <w:t xml:space="preserve">, </w:t>
            </w:r>
            <w:r w:rsidRPr="00AC0EEA">
              <w:rPr>
                <w:rFonts w:hint="cs"/>
                <w:rtl/>
              </w:rPr>
              <w:t>אחריות</w:t>
            </w:r>
            <w:r w:rsidRPr="00AC0EEA">
              <w:rPr>
                <w:rtl/>
              </w:rPr>
              <w:t xml:space="preserve"> </w:t>
            </w:r>
            <w:r w:rsidRPr="00AC0EEA">
              <w:rPr>
                <w:rFonts w:hint="cs"/>
                <w:rtl/>
              </w:rPr>
              <w:t>ותחזוקה</w:t>
            </w:r>
            <w:r w:rsidRPr="00AC0EEA">
              <w:rPr>
                <w:rtl/>
              </w:rPr>
              <w:t xml:space="preserve"> </w:t>
            </w:r>
            <w:r w:rsidRPr="00AC0EEA">
              <w:rPr>
                <w:rFonts w:hint="cs"/>
                <w:rtl/>
              </w:rPr>
              <w:t>לחומרה</w:t>
            </w:r>
            <w:r w:rsidRPr="00AC0EEA">
              <w:rPr>
                <w:rtl/>
              </w:rPr>
              <w:t xml:space="preserve"> </w:t>
            </w:r>
            <w:r w:rsidRPr="00AC0EEA">
              <w:rPr>
                <w:rFonts w:hint="cs"/>
                <w:rtl/>
              </w:rPr>
              <w:t>רישוי</w:t>
            </w:r>
            <w:r w:rsidRPr="00AC0EEA">
              <w:rPr>
                <w:rtl/>
              </w:rPr>
              <w:t xml:space="preserve"> </w:t>
            </w:r>
            <w:r w:rsidRPr="00AC0EEA">
              <w:rPr>
                <w:rFonts w:hint="cs"/>
                <w:rtl/>
              </w:rPr>
              <w:t>ותוכנה</w:t>
            </w:r>
          </w:p>
        </w:tc>
      </w:tr>
      <w:tr w:rsidR="007811AE" w:rsidRPr="00EB3F3B" w:rsidTr="00836B4F">
        <w:tc>
          <w:tcPr>
            <w:tcW w:w="1304" w:type="dxa"/>
            <w:tcBorders>
              <w:top w:val="nil"/>
            </w:tcBorders>
          </w:tcPr>
          <w:p w:rsidR="007811AE" w:rsidRDefault="007811AE" w:rsidP="004F2434">
            <w:pPr>
              <w:tabs>
                <w:tab w:val="left" w:pos="9989"/>
              </w:tabs>
              <w:jc w:val="center"/>
              <w:rPr>
                <w:rtl/>
              </w:rPr>
            </w:pPr>
            <w:r>
              <w:rPr>
                <w:rtl/>
              </w:rPr>
              <w:fldChar w:fldCharType="begin"/>
            </w:r>
            <w:r>
              <w:rPr>
                <w:rtl/>
              </w:rPr>
              <w:instrText xml:space="preserve"> </w:instrText>
            </w:r>
            <w:r>
              <w:instrText>REF</w:instrText>
            </w:r>
            <w:r>
              <w:rPr>
                <w:rtl/>
              </w:rPr>
              <w:instrText xml:space="preserve"> _</w:instrText>
            </w:r>
            <w:r>
              <w:instrText>Ref514770832 \r \h</w:instrText>
            </w:r>
            <w:r>
              <w:rPr>
                <w:rtl/>
              </w:rPr>
              <w:instrText xml:space="preserve"> </w:instrText>
            </w:r>
            <w:r>
              <w:rPr>
                <w:rtl/>
              </w:rPr>
            </w:r>
            <w:r>
              <w:rPr>
                <w:rtl/>
              </w:rPr>
              <w:fldChar w:fldCharType="separate"/>
            </w:r>
            <w:r w:rsidR="00742E36">
              <w:rPr>
                <w:rtl/>
              </w:rPr>
              <w:t>‏3.0.2</w:t>
            </w:r>
            <w:r>
              <w:rPr>
                <w:rtl/>
              </w:rPr>
              <w:fldChar w:fldCharType="end"/>
            </w:r>
          </w:p>
        </w:tc>
        <w:tc>
          <w:tcPr>
            <w:tcW w:w="1220" w:type="dxa"/>
            <w:tcBorders>
              <w:top w:val="nil"/>
            </w:tcBorders>
          </w:tcPr>
          <w:p w:rsidR="007811AE" w:rsidRPr="00182911" w:rsidRDefault="007811AE" w:rsidP="004F2434">
            <w:pPr>
              <w:tabs>
                <w:tab w:val="left" w:pos="9989"/>
              </w:tabs>
              <w:jc w:val="center"/>
              <w:rPr>
                <w:noProof/>
                <w:rtl/>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7811AE" w:rsidRPr="00AC0EEA" w:rsidRDefault="007811AE" w:rsidP="004F2434">
            <w:pPr>
              <w:tabs>
                <w:tab w:val="left" w:pos="9989"/>
              </w:tabs>
              <w:rPr>
                <w:rtl/>
              </w:rPr>
            </w:pPr>
            <w:r>
              <w:rPr>
                <w:rFonts w:hint="cs"/>
                <w:rtl/>
              </w:rPr>
              <w:t xml:space="preserve">עקרונות </w:t>
            </w:r>
            <w:r w:rsidRPr="004B1842">
              <w:rPr>
                <w:rtl/>
              </w:rPr>
              <w:t>תמיכה ותחזוקה</w:t>
            </w:r>
          </w:p>
        </w:tc>
      </w:tr>
      <w:tr w:rsidR="004F2434" w:rsidRPr="00EB3F3B" w:rsidTr="00836B4F">
        <w:tc>
          <w:tcPr>
            <w:tcW w:w="1304" w:type="dxa"/>
            <w:tcBorders>
              <w:top w:val="nil"/>
            </w:tcBorders>
          </w:tcPr>
          <w:p w:rsidR="004F2434" w:rsidRPr="00EB3F3B"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Ref486279535 \r \h</w:instrText>
            </w:r>
            <w:r>
              <w:rPr>
                <w:noProof/>
                <w:rtl/>
                <w:lang w:eastAsia="en-US"/>
              </w:rPr>
              <w:instrText xml:space="preserve"> </w:instrText>
            </w:r>
            <w:r>
              <w:rPr>
                <w:rtl/>
              </w:rPr>
            </w:r>
            <w:r>
              <w:rPr>
                <w:rtl/>
              </w:rPr>
              <w:fldChar w:fldCharType="separate"/>
            </w:r>
            <w:r w:rsidR="00742E36">
              <w:rPr>
                <w:noProof/>
                <w:rtl/>
                <w:lang w:eastAsia="en-US"/>
              </w:rPr>
              <w:t>‏3.0.3</w:t>
            </w:r>
            <w:r>
              <w:rPr>
                <w:rtl/>
              </w:rPr>
              <w:fldChar w:fldCharType="end"/>
            </w:r>
          </w:p>
        </w:tc>
        <w:tc>
          <w:tcPr>
            <w:tcW w:w="1220" w:type="dxa"/>
            <w:tcBorders>
              <w:top w:val="nil"/>
            </w:tcBorders>
          </w:tcPr>
          <w:p w:rsidR="004F2434" w:rsidRPr="00EB3F3B" w:rsidRDefault="00517A82" w:rsidP="004F2434">
            <w:pPr>
              <w:tabs>
                <w:tab w:val="left" w:pos="9989"/>
              </w:tabs>
              <w:jc w:val="center"/>
              <w:rPr>
                <w:noProof/>
                <w:rtl/>
                <w:lang w:eastAsia="en-US"/>
              </w:rPr>
            </w:pPr>
            <w:r w:rsidRPr="00182911">
              <w:rPr>
                <w:rFonts w:hint="cs"/>
                <w:noProof/>
                <w:rtl/>
                <w:lang w:eastAsia="en-US"/>
              </w:rPr>
              <w:t>(</w:t>
            </w:r>
            <w:r w:rsidRPr="00182911">
              <w:rPr>
                <w:rFonts w:hint="cs"/>
                <w:noProof/>
                <w:lang w:eastAsia="en-US"/>
              </w:rPr>
              <w:t>M</w:t>
            </w:r>
            <w:r w:rsidRPr="00182911">
              <w:rPr>
                <w:rFonts w:hint="cs"/>
                <w:noProof/>
                <w:rtl/>
                <w:lang w:eastAsia="en-US"/>
              </w:rPr>
              <w:t>)</w:t>
            </w:r>
          </w:p>
        </w:tc>
        <w:tc>
          <w:tcPr>
            <w:tcW w:w="6690" w:type="dxa"/>
          </w:tcPr>
          <w:p w:rsidR="004F2434" w:rsidRPr="00EB3F3B" w:rsidRDefault="004F2434" w:rsidP="004F2434">
            <w:pPr>
              <w:tabs>
                <w:tab w:val="left" w:pos="9989"/>
              </w:tabs>
              <w:rPr>
                <w:noProof/>
                <w:rtl/>
                <w:lang w:eastAsia="en-US"/>
              </w:rPr>
            </w:pPr>
            <w:r w:rsidRPr="00AC0EEA">
              <w:rPr>
                <w:rFonts w:hint="cs"/>
                <w:rtl/>
              </w:rPr>
              <w:t>עמידה</w:t>
            </w:r>
            <w:r w:rsidRPr="00AC0EEA">
              <w:rPr>
                <w:rtl/>
              </w:rPr>
              <w:t xml:space="preserve"> </w:t>
            </w:r>
            <w:r w:rsidRPr="00AC0EEA">
              <w:rPr>
                <w:rFonts w:hint="cs"/>
                <w:rtl/>
              </w:rPr>
              <w:t>ברמת</w:t>
            </w:r>
            <w:r w:rsidRPr="00AC0EEA">
              <w:rPr>
                <w:rtl/>
              </w:rPr>
              <w:t xml:space="preserve"> </w:t>
            </w:r>
            <w:r w:rsidRPr="00AC0EEA">
              <w:rPr>
                <w:rFonts w:hint="cs"/>
                <w:rtl/>
              </w:rPr>
              <w:t>השירות</w:t>
            </w:r>
            <w:r w:rsidRPr="00AC0EEA">
              <w:rPr>
                <w:rtl/>
              </w:rPr>
              <w:t xml:space="preserve"> </w:t>
            </w:r>
            <w:r w:rsidRPr="00AC0EEA">
              <w:rPr>
                <w:rFonts w:hint="cs"/>
                <w:rtl/>
              </w:rPr>
              <w:t>הנדרשת</w:t>
            </w:r>
          </w:p>
        </w:tc>
      </w:tr>
      <w:tr w:rsidR="004F2434" w:rsidRPr="00EB3F3B" w:rsidTr="00836B4F">
        <w:tc>
          <w:tcPr>
            <w:tcW w:w="1304" w:type="dxa"/>
            <w:tcBorders>
              <w:top w:val="nil"/>
            </w:tcBorders>
          </w:tcPr>
          <w:p w:rsidR="004F2434" w:rsidRPr="00EB3F3B"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Ref477204514 \r \h</w:instrText>
            </w:r>
            <w:r>
              <w:rPr>
                <w:noProof/>
                <w:rtl/>
                <w:lang w:eastAsia="en-US"/>
              </w:rPr>
              <w:instrText xml:space="preserve"> </w:instrText>
            </w:r>
            <w:r>
              <w:rPr>
                <w:rtl/>
              </w:rPr>
            </w:r>
            <w:r>
              <w:rPr>
                <w:rtl/>
              </w:rPr>
              <w:fldChar w:fldCharType="separate"/>
            </w:r>
            <w:r w:rsidR="00742E36">
              <w:rPr>
                <w:noProof/>
                <w:rtl/>
                <w:lang w:eastAsia="en-US"/>
              </w:rPr>
              <w:t>‏3.15.2.1</w:t>
            </w:r>
            <w:r>
              <w:rPr>
                <w:rtl/>
              </w:rPr>
              <w:fldChar w:fldCharType="end"/>
            </w:r>
          </w:p>
        </w:tc>
        <w:tc>
          <w:tcPr>
            <w:tcW w:w="1220" w:type="dxa"/>
            <w:tcBorders>
              <w:top w:val="nil"/>
            </w:tcBorders>
          </w:tcPr>
          <w:p w:rsidR="004F2434" w:rsidRPr="00EB3F3B" w:rsidRDefault="003303B5" w:rsidP="004F2434">
            <w:pPr>
              <w:tabs>
                <w:tab w:val="left" w:pos="9989"/>
              </w:tabs>
              <w:jc w:val="center"/>
              <w:rPr>
                <w:noProof/>
                <w:rtl/>
                <w:lang w:eastAsia="en-US"/>
              </w:rPr>
            </w:pPr>
            <w:r>
              <w:rPr>
                <w:rFonts w:hint="cs"/>
                <w:noProof/>
                <w:rtl/>
                <w:lang w:eastAsia="en-US"/>
              </w:rPr>
              <w:t>(</w:t>
            </w:r>
            <w:r>
              <w:rPr>
                <w:rFonts w:hint="cs"/>
                <w:noProof/>
                <w:lang w:eastAsia="en-US"/>
              </w:rPr>
              <w:t>L</w:t>
            </w:r>
            <w:r>
              <w:rPr>
                <w:rFonts w:hint="cs"/>
                <w:noProof/>
                <w:rtl/>
                <w:lang w:eastAsia="en-US"/>
              </w:rPr>
              <w:t>)</w:t>
            </w:r>
          </w:p>
        </w:tc>
        <w:tc>
          <w:tcPr>
            <w:tcW w:w="6690" w:type="dxa"/>
          </w:tcPr>
          <w:p w:rsidR="004F2434" w:rsidRPr="00EB3F3B" w:rsidRDefault="004F2434" w:rsidP="004F2434">
            <w:pPr>
              <w:tabs>
                <w:tab w:val="left" w:pos="9989"/>
              </w:tabs>
              <w:rPr>
                <w:noProof/>
                <w:rtl/>
                <w:lang w:eastAsia="en-US"/>
              </w:rPr>
            </w:pPr>
            <w:r w:rsidRPr="00AC0EEA">
              <w:rPr>
                <w:rFonts w:hint="cs"/>
                <w:rtl/>
              </w:rPr>
              <w:t>מוניטור</w:t>
            </w:r>
            <w:r w:rsidRPr="00AC0EEA">
              <w:rPr>
                <w:rtl/>
              </w:rPr>
              <w:t xml:space="preserve"> </w:t>
            </w:r>
            <w:r w:rsidRPr="00AC0EEA">
              <w:rPr>
                <w:rFonts w:hint="cs"/>
                <w:rtl/>
              </w:rPr>
              <w:t>מרכזי</w:t>
            </w:r>
            <w:r w:rsidRPr="00AC0EEA">
              <w:rPr>
                <w:rtl/>
              </w:rPr>
              <w:t xml:space="preserve"> (</w:t>
            </w:r>
            <w:r w:rsidRPr="00AC0EEA">
              <w:t>MOM</w:t>
            </w:r>
            <w:r w:rsidR="003303B5">
              <w:rPr>
                <w:rFonts w:hint="cs"/>
                <w:rtl/>
              </w:rPr>
              <w:t>)</w:t>
            </w:r>
          </w:p>
        </w:tc>
      </w:tr>
      <w:tr w:rsidR="004F2434" w:rsidRPr="00EB3F3B" w:rsidTr="00836B4F">
        <w:tc>
          <w:tcPr>
            <w:tcW w:w="1304" w:type="dxa"/>
            <w:tcBorders>
              <w:top w:val="nil"/>
            </w:tcBorders>
          </w:tcPr>
          <w:p w:rsidR="004F2434" w:rsidRPr="00EB3F3B"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Ref474859191 \r \h</w:instrText>
            </w:r>
            <w:r>
              <w:rPr>
                <w:noProof/>
                <w:rtl/>
                <w:lang w:eastAsia="en-US"/>
              </w:rPr>
              <w:instrText xml:space="preserve"> </w:instrText>
            </w:r>
            <w:r>
              <w:rPr>
                <w:rtl/>
              </w:rPr>
            </w:r>
            <w:r>
              <w:rPr>
                <w:rtl/>
              </w:rPr>
              <w:fldChar w:fldCharType="separate"/>
            </w:r>
            <w:r w:rsidR="00742E36">
              <w:rPr>
                <w:noProof/>
                <w:rtl/>
                <w:lang w:eastAsia="en-US"/>
              </w:rPr>
              <w:t>‏3.15.2.2</w:t>
            </w:r>
            <w:r>
              <w:rPr>
                <w:rtl/>
              </w:rPr>
              <w:fldChar w:fldCharType="end"/>
            </w:r>
          </w:p>
        </w:tc>
        <w:tc>
          <w:tcPr>
            <w:tcW w:w="1220" w:type="dxa"/>
            <w:tcBorders>
              <w:top w:val="nil"/>
            </w:tcBorders>
          </w:tcPr>
          <w:p w:rsidR="004F2434" w:rsidRPr="00EB3F3B" w:rsidRDefault="003303B5" w:rsidP="004F2434">
            <w:pPr>
              <w:tabs>
                <w:tab w:val="left" w:pos="9989"/>
              </w:tabs>
              <w:jc w:val="center"/>
              <w:rPr>
                <w:noProof/>
                <w:rtl/>
                <w:lang w:eastAsia="en-US"/>
              </w:rPr>
            </w:pPr>
            <w:r>
              <w:rPr>
                <w:rFonts w:hint="cs"/>
                <w:noProof/>
                <w:rtl/>
                <w:lang w:eastAsia="en-US"/>
              </w:rPr>
              <w:t>(</w:t>
            </w:r>
            <w:r>
              <w:rPr>
                <w:rFonts w:hint="cs"/>
                <w:noProof/>
                <w:lang w:eastAsia="en-US"/>
              </w:rPr>
              <w:t>L</w:t>
            </w:r>
            <w:r>
              <w:rPr>
                <w:rFonts w:hint="cs"/>
                <w:noProof/>
                <w:rtl/>
                <w:lang w:eastAsia="en-US"/>
              </w:rPr>
              <w:t>)</w:t>
            </w:r>
          </w:p>
        </w:tc>
        <w:tc>
          <w:tcPr>
            <w:tcW w:w="6690" w:type="dxa"/>
          </w:tcPr>
          <w:p w:rsidR="004F2434" w:rsidRPr="00EB3F3B" w:rsidRDefault="004F2434" w:rsidP="003303B5">
            <w:pPr>
              <w:tabs>
                <w:tab w:val="left" w:pos="9989"/>
              </w:tabs>
              <w:rPr>
                <w:noProof/>
                <w:rtl/>
                <w:lang w:eastAsia="en-US"/>
              </w:rPr>
            </w:pPr>
            <w:r w:rsidRPr="00AC0EEA">
              <w:rPr>
                <w:rFonts w:hint="cs"/>
                <w:rtl/>
              </w:rPr>
              <w:t>מערכת</w:t>
            </w:r>
            <w:r w:rsidRPr="00AC0EEA">
              <w:rPr>
                <w:rtl/>
              </w:rPr>
              <w:t xml:space="preserve"> </w:t>
            </w:r>
            <w:r w:rsidRPr="00AC0EEA">
              <w:rPr>
                <w:rFonts w:hint="cs"/>
                <w:rtl/>
              </w:rPr>
              <w:t>לניטור</w:t>
            </w:r>
            <w:r w:rsidRPr="00AC0EEA">
              <w:rPr>
                <w:rtl/>
              </w:rPr>
              <w:t xml:space="preserve"> </w:t>
            </w:r>
            <w:r w:rsidRPr="00AC0EEA">
              <w:rPr>
                <w:rFonts w:hint="cs"/>
                <w:rtl/>
              </w:rPr>
              <w:t>ניהול</w:t>
            </w:r>
            <w:r w:rsidRPr="00AC0EEA">
              <w:rPr>
                <w:rtl/>
              </w:rPr>
              <w:t xml:space="preserve"> </w:t>
            </w:r>
            <w:r w:rsidRPr="00AC0EEA">
              <w:rPr>
                <w:rFonts w:hint="cs"/>
                <w:rtl/>
              </w:rPr>
              <w:t>ובקרה</w:t>
            </w:r>
            <w:r w:rsidRPr="00AC0EEA">
              <w:rPr>
                <w:rtl/>
              </w:rPr>
              <w:t xml:space="preserve"> </w:t>
            </w:r>
            <w:r w:rsidRPr="00AC0EEA">
              <w:rPr>
                <w:rFonts w:hint="cs"/>
                <w:rtl/>
              </w:rPr>
              <w:t>של</w:t>
            </w:r>
            <w:r w:rsidRPr="00AC0EEA">
              <w:rPr>
                <w:rtl/>
              </w:rPr>
              <w:t xml:space="preserve"> </w:t>
            </w:r>
            <w:r w:rsidRPr="00AC0EEA">
              <w:rPr>
                <w:rFonts w:hint="cs"/>
                <w:rtl/>
              </w:rPr>
              <w:t>תשתיות</w:t>
            </w:r>
            <w:r w:rsidRPr="00AC0EEA">
              <w:rPr>
                <w:rtl/>
              </w:rPr>
              <w:t xml:space="preserve"> </w:t>
            </w:r>
            <w:r w:rsidRPr="00AC0EEA">
              <w:rPr>
                <w:rFonts w:hint="cs"/>
                <w:rtl/>
              </w:rPr>
              <w:t>חומרה</w:t>
            </w:r>
            <w:r w:rsidRPr="00AC0EEA">
              <w:rPr>
                <w:rtl/>
              </w:rPr>
              <w:t xml:space="preserve"> </w:t>
            </w:r>
            <w:r w:rsidRPr="00AC0EEA">
              <w:rPr>
                <w:rFonts w:hint="cs"/>
                <w:rtl/>
              </w:rPr>
              <w:t>מרכזית</w:t>
            </w:r>
          </w:p>
        </w:tc>
      </w:tr>
      <w:tr w:rsidR="004F2434" w:rsidRPr="00EB3F3B" w:rsidTr="00836B4F">
        <w:tc>
          <w:tcPr>
            <w:tcW w:w="1304" w:type="dxa"/>
            <w:tcBorders>
              <w:top w:val="nil"/>
            </w:tcBorders>
          </w:tcPr>
          <w:p w:rsidR="004F2434" w:rsidRPr="00EB3F3B"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Ref474859203 \r \h</w:instrText>
            </w:r>
            <w:r>
              <w:rPr>
                <w:noProof/>
                <w:rtl/>
                <w:lang w:eastAsia="en-US"/>
              </w:rPr>
              <w:instrText xml:space="preserve"> </w:instrText>
            </w:r>
            <w:r>
              <w:rPr>
                <w:rtl/>
              </w:rPr>
            </w:r>
            <w:r>
              <w:rPr>
                <w:rtl/>
              </w:rPr>
              <w:fldChar w:fldCharType="separate"/>
            </w:r>
            <w:r w:rsidR="00742E36">
              <w:rPr>
                <w:noProof/>
                <w:rtl/>
                <w:lang w:eastAsia="en-US"/>
              </w:rPr>
              <w:t>‏3.15.2.3</w:t>
            </w:r>
            <w:r>
              <w:rPr>
                <w:rtl/>
              </w:rPr>
              <w:fldChar w:fldCharType="end"/>
            </w:r>
          </w:p>
        </w:tc>
        <w:tc>
          <w:tcPr>
            <w:tcW w:w="1220" w:type="dxa"/>
            <w:tcBorders>
              <w:top w:val="nil"/>
            </w:tcBorders>
          </w:tcPr>
          <w:p w:rsidR="004F2434" w:rsidRPr="00EB3F3B" w:rsidRDefault="003303B5" w:rsidP="004F2434">
            <w:pPr>
              <w:tabs>
                <w:tab w:val="left" w:pos="9989"/>
              </w:tabs>
              <w:jc w:val="center"/>
              <w:rPr>
                <w:noProof/>
                <w:rtl/>
                <w:lang w:eastAsia="en-US"/>
              </w:rPr>
            </w:pPr>
            <w:r>
              <w:rPr>
                <w:rFonts w:hint="cs"/>
                <w:noProof/>
                <w:rtl/>
                <w:lang w:eastAsia="en-US"/>
              </w:rPr>
              <w:t>(</w:t>
            </w:r>
            <w:r>
              <w:rPr>
                <w:rFonts w:hint="cs"/>
                <w:noProof/>
                <w:lang w:eastAsia="en-US"/>
              </w:rPr>
              <w:t>L</w:t>
            </w:r>
            <w:r>
              <w:rPr>
                <w:rFonts w:hint="cs"/>
                <w:noProof/>
                <w:rtl/>
                <w:lang w:eastAsia="en-US"/>
              </w:rPr>
              <w:t>)</w:t>
            </w:r>
          </w:p>
        </w:tc>
        <w:tc>
          <w:tcPr>
            <w:tcW w:w="6690" w:type="dxa"/>
          </w:tcPr>
          <w:p w:rsidR="004F2434" w:rsidRPr="00EB3F3B" w:rsidRDefault="004F2434" w:rsidP="003303B5">
            <w:pPr>
              <w:tabs>
                <w:tab w:val="left" w:pos="9989"/>
              </w:tabs>
              <w:rPr>
                <w:noProof/>
                <w:rtl/>
                <w:lang w:eastAsia="en-US"/>
              </w:rPr>
            </w:pPr>
            <w:r w:rsidRPr="00AC0EEA">
              <w:rPr>
                <w:rFonts w:hint="cs"/>
                <w:rtl/>
              </w:rPr>
              <w:t>מערכת</w:t>
            </w:r>
            <w:r w:rsidRPr="00AC0EEA">
              <w:rPr>
                <w:rtl/>
              </w:rPr>
              <w:t xml:space="preserve"> </w:t>
            </w:r>
            <w:r w:rsidRPr="00AC0EEA">
              <w:rPr>
                <w:rFonts w:hint="cs"/>
                <w:rtl/>
              </w:rPr>
              <w:t>לניטור</w:t>
            </w:r>
            <w:r w:rsidRPr="00AC0EEA">
              <w:rPr>
                <w:rtl/>
              </w:rPr>
              <w:t xml:space="preserve">, </w:t>
            </w:r>
            <w:r w:rsidRPr="00AC0EEA">
              <w:rPr>
                <w:rFonts w:hint="cs"/>
                <w:rtl/>
              </w:rPr>
              <w:t>ניהול</w:t>
            </w:r>
            <w:r w:rsidRPr="00AC0EEA">
              <w:rPr>
                <w:rtl/>
              </w:rPr>
              <w:t xml:space="preserve"> </w:t>
            </w:r>
            <w:r w:rsidRPr="00AC0EEA">
              <w:rPr>
                <w:rFonts w:hint="cs"/>
                <w:rtl/>
              </w:rPr>
              <w:t>ובקרה</w:t>
            </w:r>
            <w:r w:rsidRPr="00AC0EEA">
              <w:rPr>
                <w:rtl/>
              </w:rPr>
              <w:t xml:space="preserve"> </w:t>
            </w:r>
            <w:r w:rsidRPr="00AC0EEA">
              <w:rPr>
                <w:rFonts w:hint="cs"/>
                <w:rtl/>
              </w:rPr>
              <w:t>של</w:t>
            </w:r>
            <w:r w:rsidRPr="00AC0EEA">
              <w:rPr>
                <w:rtl/>
              </w:rPr>
              <w:t xml:space="preserve"> </w:t>
            </w:r>
            <w:r w:rsidRPr="00AC0EEA">
              <w:rPr>
                <w:rFonts w:hint="cs"/>
                <w:rtl/>
              </w:rPr>
              <w:t>תשתית</w:t>
            </w:r>
            <w:r w:rsidRPr="00AC0EEA">
              <w:rPr>
                <w:rtl/>
              </w:rPr>
              <w:t xml:space="preserve"> </w:t>
            </w:r>
            <w:r w:rsidRPr="00AC0EEA">
              <w:rPr>
                <w:rFonts w:hint="cs"/>
                <w:rtl/>
              </w:rPr>
              <w:t>התקשורת</w:t>
            </w:r>
            <w:r w:rsidRPr="00AC0EEA">
              <w:rPr>
                <w:rtl/>
              </w:rPr>
              <w:t xml:space="preserve"> (</w:t>
            </w:r>
            <w:r w:rsidRPr="00AC0EEA">
              <w:t>LAN</w:t>
            </w:r>
            <w:r w:rsidRPr="00AC0EEA">
              <w:rPr>
                <w:rtl/>
              </w:rPr>
              <w:t xml:space="preserve"> </w:t>
            </w:r>
            <w:r w:rsidRPr="00AC0EEA">
              <w:rPr>
                <w:rFonts w:hint="cs"/>
                <w:rtl/>
              </w:rPr>
              <w:t>ו</w:t>
            </w:r>
            <w:r w:rsidRPr="00AC0EEA">
              <w:rPr>
                <w:rtl/>
              </w:rPr>
              <w:t xml:space="preserve">- </w:t>
            </w:r>
            <w:r w:rsidRPr="00AC0EEA">
              <w:t>WAN) (S</w:t>
            </w:r>
            <w:r w:rsidRPr="00AC0EEA">
              <w:rPr>
                <w:rtl/>
              </w:rPr>
              <w:t>)</w:t>
            </w:r>
          </w:p>
        </w:tc>
      </w:tr>
      <w:tr w:rsidR="004F2434" w:rsidRPr="00EB3F3B" w:rsidTr="00836B4F">
        <w:tc>
          <w:tcPr>
            <w:tcW w:w="1304" w:type="dxa"/>
            <w:tcBorders>
              <w:top w:val="nil"/>
            </w:tcBorders>
          </w:tcPr>
          <w:p w:rsidR="004F2434" w:rsidRPr="00EB3F3B"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Ref474859223 \r \h</w:instrText>
            </w:r>
            <w:r>
              <w:rPr>
                <w:noProof/>
                <w:rtl/>
                <w:lang w:eastAsia="en-US"/>
              </w:rPr>
              <w:instrText xml:space="preserve"> </w:instrText>
            </w:r>
            <w:r>
              <w:rPr>
                <w:rtl/>
              </w:rPr>
            </w:r>
            <w:r>
              <w:rPr>
                <w:rtl/>
              </w:rPr>
              <w:fldChar w:fldCharType="separate"/>
            </w:r>
            <w:r w:rsidR="00742E36">
              <w:rPr>
                <w:noProof/>
                <w:rtl/>
                <w:lang w:eastAsia="en-US"/>
              </w:rPr>
              <w:t>‏3.15.2.5</w:t>
            </w:r>
            <w:r>
              <w:rPr>
                <w:rtl/>
              </w:rPr>
              <w:fldChar w:fldCharType="end"/>
            </w:r>
          </w:p>
        </w:tc>
        <w:tc>
          <w:tcPr>
            <w:tcW w:w="1220" w:type="dxa"/>
            <w:tcBorders>
              <w:top w:val="nil"/>
            </w:tcBorders>
          </w:tcPr>
          <w:p w:rsidR="004F2434" w:rsidRPr="00EB3F3B" w:rsidRDefault="003303B5" w:rsidP="004F2434">
            <w:pPr>
              <w:tabs>
                <w:tab w:val="left" w:pos="9989"/>
              </w:tabs>
              <w:jc w:val="center"/>
              <w:rPr>
                <w:noProof/>
                <w:rtl/>
                <w:lang w:eastAsia="en-US"/>
              </w:rPr>
            </w:pPr>
            <w:r>
              <w:rPr>
                <w:rFonts w:hint="cs"/>
                <w:noProof/>
                <w:rtl/>
                <w:lang w:eastAsia="en-US"/>
              </w:rPr>
              <w:t>(</w:t>
            </w:r>
            <w:r>
              <w:rPr>
                <w:rFonts w:hint="cs"/>
                <w:noProof/>
                <w:lang w:eastAsia="en-US"/>
              </w:rPr>
              <w:t>L</w:t>
            </w:r>
            <w:r>
              <w:rPr>
                <w:rFonts w:hint="cs"/>
                <w:noProof/>
                <w:rtl/>
                <w:lang w:eastAsia="en-US"/>
              </w:rPr>
              <w:t>)</w:t>
            </w:r>
          </w:p>
        </w:tc>
        <w:tc>
          <w:tcPr>
            <w:tcW w:w="6690" w:type="dxa"/>
          </w:tcPr>
          <w:p w:rsidR="004F2434" w:rsidRPr="00EB3F3B" w:rsidRDefault="004F2434" w:rsidP="003303B5">
            <w:pPr>
              <w:tabs>
                <w:tab w:val="left" w:pos="9989"/>
              </w:tabs>
              <w:rPr>
                <w:noProof/>
                <w:rtl/>
                <w:lang w:eastAsia="en-US"/>
              </w:rPr>
            </w:pPr>
            <w:r w:rsidRPr="00AC0EEA">
              <w:rPr>
                <w:rFonts w:hint="cs"/>
                <w:rtl/>
              </w:rPr>
              <w:t>כלי</w:t>
            </w:r>
            <w:r w:rsidRPr="00AC0EEA">
              <w:rPr>
                <w:rtl/>
              </w:rPr>
              <w:t xml:space="preserve"> </w:t>
            </w:r>
            <w:r w:rsidRPr="00AC0EEA">
              <w:rPr>
                <w:rFonts w:hint="cs"/>
                <w:rtl/>
              </w:rPr>
              <w:t>לבקרת</w:t>
            </w:r>
            <w:r w:rsidRPr="00AC0EEA">
              <w:rPr>
                <w:rtl/>
              </w:rPr>
              <w:t xml:space="preserve"> </w:t>
            </w:r>
            <w:r w:rsidRPr="00AC0EEA">
              <w:rPr>
                <w:rFonts w:hint="cs"/>
                <w:rtl/>
              </w:rPr>
              <w:t>גישה</w:t>
            </w:r>
            <w:r w:rsidR="003303B5">
              <w:rPr>
                <w:rFonts w:hint="cs"/>
                <w:rtl/>
              </w:rPr>
              <w:t xml:space="preserve"> </w:t>
            </w:r>
            <w:r w:rsidRPr="00AC0EEA">
              <w:t>NAC)</w:t>
            </w:r>
            <w:r w:rsidRPr="00AC0EEA">
              <w:rPr>
                <w:rtl/>
              </w:rPr>
              <w:t>)</w:t>
            </w:r>
          </w:p>
        </w:tc>
      </w:tr>
      <w:tr w:rsidR="004F2434" w:rsidRPr="00EB3F3B" w:rsidTr="00836B4F">
        <w:tc>
          <w:tcPr>
            <w:tcW w:w="1304" w:type="dxa"/>
            <w:tcBorders>
              <w:top w:val="nil"/>
            </w:tcBorders>
          </w:tcPr>
          <w:p w:rsidR="004F2434" w:rsidRPr="00EB3F3B"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Ref481920314 \r \h</w:instrText>
            </w:r>
            <w:r>
              <w:rPr>
                <w:noProof/>
                <w:rtl/>
                <w:lang w:eastAsia="en-US"/>
              </w:rPr>
              <w:instrText xml:space="preserve"> </w:instrText>
            </w:r>
            <w:r>
              <w:rPr>
                <w:rtl/>
              </w:rPr>
            </w:r>
            <w:r>
              <w:rPr>
                <w:rtl/>
              </w:rPr>
              <w:fldChar w:fldCharType="separate"/>
            </w:r>
            <w:r w:rsidR="00742E36">
              <w:rPr>
                <w:noProof/>
                <w:rtl/>
                <w:lang w:eastAsia="en-US"/>
              </w:rPr>
              <w:t>‏3.15.2.6</w:t>
            </w:r>
            <w:r>
              <w:rPr>
                <w:rtl/>
              </w:rPr>
              <w:fldChar w:fldCharType="end"/>
            </w:r>
          </w:p>
        </w:tc>
        <w:tc>
          <w:tcPr>
            <w:tcW w:w="1220" w:type="dxa"/>
            <w:tcBorders>
              <w:top w:val="nil"/>
            </w:tcBorders>
          </w:tcPr>
          <w:p w:rsidR="004F2434" w:rsidRPr="00EB3F3B" w:rsidRDefault="003303B5" w:rsidP="004F2434">
            <w:pPr>
              <w:tabs>
                <w:tab w:val="left" w:pos="9989"/>
              </w:tabs>
              <w:jc w:val="center"/>
              <w:rPr>
                <w:noProof/>
                <w:rtl/>
                <w:lang w:eastAsia="en-US"/>
              </w:rPr>
            </w:pPr>
            <w:r>
              <w:rPr>
                <w:rFonts w:hint="cs"/>
                <w:noProof/>
                <w:rtl/>
                <w:lang w:eastAsia="en-US"/>
              </w:rPr>
              <w:t>(</w:t>
            </w:r>
            <w:r>
              <w:rPr>
                <w:rFonts w:hint="cs"/>
                <w:noProof/>
                <w:lang w:eastAsia="en-US"/>
              </w:rPr>
              <w:t>L</w:t>
            </w:r>
            <w:r>
              <w:rPr>
                <w:rFonts w:hint="cs"/>
                <w:noProof/>
                <w:rtl/>
                <w:lang w:eastAsia="en-US"/>
              </w:rPr>
              <w:t>)</w:t>
            </w:r>
          </w:p>
        </w:tc>
        <w:tc>
          <w:tcPr>
            <w:tcW w:w="6690" w:type="dxa"/>
          </w:tcPr>
          <w:p w:rsidR="004F2434" w:rsidRPr="00EB3F3B" w:rsidRDefault="004F2434" w:rsidP="004F2434">
            <w:pPr>
              <w:tabs>
                <w:tab w:val="left" w:pos="9989"/>
              </w:tabs>
              <w:rPr>
                <w:noProof/>
                <w:rtl/>
                <w:lang w:eastAsia="en-US"/>
              </w:rPr>
            </w:pPr>
            <w:r w:rsidRPr="00AC0EEA">
              <w:rPr>
                <w:rFonts w:hint="cs"/>
                <w:rtl/>
              </w:rPr>
              <w:t>כלי</w:t>
            </w:r>
            <w:r w:rsidRPr="00AC0EEA">
              <w:rPr>
                <w:rtl/>
              </w:rPr>
              <w:t xml:space="preserve"> </w:t>
            </w:r>
            <w:r w:rsidRPr="00AC0EEA">
              <w:rPr>
                <w:rFonts w:hint="cs"/>
                <w:rtl/>
              </w:rPr>
              <w:t>ניהול</w:t>
            </w:r>
            <w:r w:rsidRPr="00AC0EEA">
              <w:rPr>
                <w:rtl/>
              </w:rPr>
              <w:t xml:space="preserve"> </w:t>
            </w:r>
            <w:r w:rsidRPr="00AC0EEA">
              <w:rPr>
                <w:rFonts w:hint="cs"/>
                <w:rtl/>
              </w:rPr>
              <w:t>משתמשים</w:t>
            </w:r>
            <w:r w:rsidRPr="00AC0EEA">
              <w:rPr>
                <w:rtl/>
              </w:rPr>
              <w:t xml:space="preserve"> </w:t>
            </w:r>
            <w:r w:rsidRPr="00AC0EEA">
              <w:rPr>
                <w:rFonts w:hint="cs"/>
                <w:rtl/>
              </w:rPr>
              <w:t>והרשאות</w:t>
            </w:r>
            <w:r w:rsidRPr="00AC0EEA">
              <w:rPr>
                <w:rtl/>
              </w:rPr>
              <w:t xml:space="preserve"> (</w:t>
            </w:r>
            <w:r w:rsidRPr="00AC0EEA">
              <w:t>IDM</w:t>
            </w:r>
            <w:r w:rsidR="003303B5">
              <w:rPr>
                <w:rFonts w:hint="cs"/>
                <w:rtl/>
              </w:rPr>
              <w:t>)</w:t>
            </w:r>
          </w:p>
        </w:tc>
      </w:tr>
      <w:tr w:rsidR="004F2434" w:rsidRPr="00EB3F3B" w:rsidTr="00836B4F">
        <w:tc>
          <w:tcPr>
            <w:tcW w:w="1304" w:type="dxa"/>
            <w:tcBorders>
              <w:top w:val="nil"/>
            </w:tcBorders>
          </w:tcPr>
          <w:p w:rsidR="004F2434" w:rsidRPr="00EB3F3B"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Ref481920334 \r \h</w:instrText>
            </w:r>
            <w:r>
              <w:rPr>
                <w:noProof/>
                <w:rtl/>
                <w:lang w:eastAsia="en-US"/>
              </w:rPr>
              <w:instrText xml:space="preserve"> </w:instrText>
            </w:r>
            <w:r>
              <w:rPr>
                <w:rtl/>
              </w:rPr>
            </w:r>
            <w:r>
              <w:rPr>
                <w:rtl/>
              </w:rPr>
              <w:fldChar w:fldCharType="separate"/>
            </w:r>
            <w:r w:rsidR="00742E36">
              <w:rPr>
                <w:noProof/>
                <w:rtl/>
                <w:lang w:eastAsia="en-US"/>
              </w:rPr>
              <w:t>‏3.15.3.2.2</w:t>
            </w:r>
            <w:r>
              <w:rPr>
                <w:rtl/>
              </w:rPr>
              <w:fldChar w:fldCharType="end"/>
            </w:r>
          </w:p>
        </w:tc>
        <w:tc>
          <w:tcPr>
            <w:tcW w:w="1220" w:type="dxa"/>
            <w:tcBorders>
              <w:top w:val="nil"/>
            </w:tcBorders>
          </w:tcPr>
          <w:p w:rsidR="004F2434" w:rsidRPr="00EB3F3B" w:rsidRDefault="003303B5" w:rsidP="004F2434">
            <w:pPr>
              <w:tabs>
                <w:tab w:val="left" w:pos="9989"/>
              </w:tabs>
              <w:jc w:val="center"/>
              <w:rPr>
                <w:noProof/>
                <w:rtl/>
                <w:lang w:eastAsia="en-US"/>
              </w:rPr>
            </w:pPr>
            <w:r>
              <w:rPr>
                <w:rFonts w:hint="cs"/>
                <w:noProof/>
                <w:rtl/>
                <w:lang w:eastAsia="en-US"/>
              </w:rPr>
              <w:t>(</w:t>
            </w:r>
            <w:r>
              <w:rPr>
                <w:rFonts w:hint="cs"/>
                <w:noProof/>
                <w:lang w:eastAsia="en-US"/>
              </w:rPr>
              <w:t>L</w:t>
            </w:r>
            <w:r>
              <w:rPr>
                <w:rFonts w:hint="cs"/>
                <w:noProof/>
                <w:rtl/>
                <w:lang w:eastAsia="en-US"/>
              </w:rPr>
              <w:t>)</w:t>
            </w:r>
          </w:p>
        </w:tc>
        <w:tc>
          <w:tcPr>
            <w:tcW w:w="6690" w:type="dxa"/>
          </w:tcPr>
          <w:p w:rsidR="004F2434" w:rsidRPr="00EB3F3B" w:rsidRDefault="004F2434" w:rsidP="004F2434">
            <w:pPr>
              <w:tabs>
                <w:tab w:val="left" w:pos="9989"/>
              </w:tabs>
              <w:rPr>
                <w:noProof/>
                <w:rtl/>
                <w:lang w:eastAsia="en-US"/>
              </w:rPr>
            </w:pPr>
            <w:r w:rsidRPr="00AC0EEA">
              <w:rPr>
                <w:rFonts w:hint="cs"/>
                <w:rtl/>
              </w:rPr>
              <w:t>רכיב</w:t>
            </w:r>
            <w:r w:rsidRPr="00AC0EEA">
              <w:rPr>
                <w:rtl/>
              </w:rPr>
              <w:t xml:space="preserve"> </w:t>
            </w:r>
            <w:r w:rsidRPr="00AC0EEA">
              <w:rPr>
                <w:rFonts w:hint="cs"/>
                <w:rtl/>
              </w:rPr>
              <w:t>ניהול</w:t>
            </w:r>
            <w:r w:rsidRPr="00AC0EEA">
              <w:rPr>
                <w:rtl/>
              </w:rPr>
              <w:t xml:space="preserve"> </w:t>
            </w:r>
            <w:r w:rsidRPr="00AC0EEA">
              <w:rPr>
                <w:rFonts w:hint="cs"/>
                <w:rtl/>
              </w:rPr>
              <w:t>שרתים</w:t>
            </w:r>
            <w:r w:rsidRPr="00AC0EEA">
              <w:rPr>
                <w:rtl/>
              </w:rPr>
              <w:t xml:space="preserve">, </w:t>
            </w:r>
            <w:r w:rsidRPr="00AC0EEA">
              <w:rPr>
                <w:rFonts w:hint="cs"/>
                <w:rtl/>
              </w:rPr>
              <w:t>תחנות</w:t>
            </w:r>
            <w:r w:rsidRPr="00AC0EEA">
              <w:rPr>
                <w:rtl/>
              </w:rPr>
              <w:t xml:space="preserve"> </w:t>
            </w:r>
            <w:r w:rsidRPr="00AC0EEA">
              <w:rPr>
                <w:rFonts w:hint="cs"/>
                <w:rtl/>
              </w:rPr>
              <w:t>עבודה</w:t>
            </w:r>
            <w:r w:rsidRPr="00AC0EEA">
              <w:rPr>
                <w:rtl/>
              </w:rPr>
              <w:t xml:space="preserve"> </w:t>
            </w:r>
            <w:r w:rsidRPr="00AC0EEA">
              <w:rPr>
                <w:rFonts w:hint="cs"/>
                <w:rtl/>
              </w:rPr>
              <w:t>ברשת</w:t>
            </w:r>
            <w:r w:rsidRPr="00AC0EEA">
              <w:rPr>
                <w:rtl/>
              </w:rPr>
              <w:t xml:space="preserve"> </w:t>
            </w:r>
            <w:r w:rsidRPr="00AC0EEA">
              <w:rPr>
                <w:rFonts w:hint="cs"/>
                <w:rtl/>
              </w:rPr>
              <w:t>הארגון</w:t>
            </w:r>
          </w:p>
        </w:tc>
      </w:tr>
      <w:tr w:rsidR="003303B5" w:rsidRPr="00EB3F3B" w:rsidTr="00836B4F">
        <w:tc>
          <w:tcPr>
            <w:tcW w:w="1304" w:type="dxa"/>
            <w:tcBorders>
              <w:top w:val="nil"/>
            </w:tcBorders>
          </w:tcPr>
          <w:p w:rsidR="003303B5" w:rsidRPr="00EB3F3B" w:rsidRDefault="003303B5" w:rsidP="003303B5">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Ref481920345 \r \h</w:instrText>
            </w:r>
            <w:r>
              <w:rPr>
                <w:noProof/>
                <w:rtl/>
                <w:lang w:eastAsia="en-US"/>
              </w:rPr>
              <w:instrText xml:space="preserve"> </w:instrText>
            </w:r>
            <w:r>
              <w:rPr>
                <w:rtl/>
              </w:rPr>
            </w:r>
            <w:r>
              <w:rPr>
                <w:rtl/>
              </w:rPr>
              <w:fldChar w:fldCharType="separate"/>
            </w:r>
            <w:r w:rsidR="00742E36">
              <w:rPr>
                <w:noProof/>
                <w:rtl/>
                <w:lang w:eastAsia="en-US"/>
              </w:rPr>
              <w:t>‏3.15.3.2.3</w:t>
            </w:r>
            <w:r>
              <w:rPr>
                <w:rtl/>
              </w:rPr>
              <w:fldChar w:fldCharType="end"/>
            </w:r>
          </w:p>
        </w:tc>
        <w:tc>
          <w:tcPr>
            <w:tcW w:w="1220" w:type="dxa"/>
            <w:tcBorders>
              <w:top w:val="nil"/>
            </w:tcBorders>
          </w:tcPr>
          <w:p w:rsidR="003303B5" w:rsidRPr="00EB3F3B" w:rsidRDefault="003303B5" w:rsidP="003303B5">
            <w:pPr>
              <w:tabs>
                <w:tab w:val="left" w:pos="9989"/>
              </w:tabs>
              <w:jc w:val="center"/>
              <w:rPr>
                <w:noProof/>
                <w:rtl/>
                <w:lang w:eastAsia="en-US"/>
              </w:rPr>
            </w:pPr>
            <w:r w:rsidRPr="00F21D39">
              <w:rPr>
                <w:rFonts w:hint="cs"/>
                <w:noProof/>
                <w:rtl/>
                <w:lang w:eastAsia="en-US"/>
              </w:rPr>
              <w:t>(</w:t>
            </w:r>
            <w:r w:rsidRPr="00F21D39">
              <w:rPr>
                <w:rFonts w:hint="cs"/>
                <w:noProof/>
                <w:lang w:eastAsia="en-US"/>
              </w:rPr>
              <w:t>L</w:t>
            </w:r>
            <w:r w:rsidRPr="00F21D39">
              <w:rPr>
                <w:rFonts w:hint="cs"/>
                <w:noProof/>
                <w:rtl/>
                <w:lang w:eastAsia="en-US"/>
              </w:rPr>
              <w:t>)</w:t>
            </w:r>
          </w:p>
        </w:tc>
        <w:tc>
          <w:tcPr>
            <w:tcW w:w="6690" w:type="dxa"/>
          </w:tcPr>
          <w:p w:rsidR="003303B5" w:rsidRPr="00EB3F3B" w:rsidRDefault="003303B5" w:rsidP="003303B5">
            <w:pPr>
              <w:tabs>
                <w:tab w:val="left" w:pos="9989"/>
              </w:tabs>
              <w:rPr>
                <w:noProof/>
                <w:rtl/>
                <w:lang w:eastAsia="en-US"/>
              </w:rPr>
            </w:pPr>
            <w:r w:rsidRPr="00AC0EEA">
              <w:rPr>
                <w:rFonts w:hint="cs"/>
                <w:rtl/>
              </w:rPr>
              <w:t>רכיב</w:t>
            </w:r>
            <w:r w:rsidRPr="00AC0EEA">
              <w:rPr>
                <w:rtl/>
              </w:rPr>
              <w:t xml:space="preserve"> </w:t>
            </w:r>
            <w:r w:rsidRPr="00AC0EEA">
              <w:rPr>
                <w:rFonts w:hint="cs"/>
                <w:rtl/>
              </w:rPr>
              <w:t>ניהול</w:t>
            </w:r>
            <w:r w:rsidRPr="00AC0EEA">
              <w:rPr>
                <w:rtl/>
              </w:rPr>
              <w:t xml:space="preserve"> </w:t>
            </w:r>
            <w:r w:rsidRPr="00AC0EEA">
              <w:rPr>
                <w:rFonts w:hint="cs"/>
                <w:rtl/>
              </w:rPr>
              <w:t>תחנות</w:t>
            </w:r>
            <w:r w:rsidRPr="00AC0EEA">
              <w:rPr>
                <w:rtl/>
              </w:rPr>
              <w:t xml:space="preserve"> </w:t>
            </w:r>
            <w:r w:rsidRPr="00AC0EEA">
              <w:rPr>
                <w:rFonts w:hint="cs"/>
                <w:rtl/>
              </w:rPr>
              <w:t>עבודה</w:t>
            </w:r>
            <w:r w:rsidRPr="00AC0EEA">
              <w:rPr>
                <w:rtl/>
              </w:rPr>
              <w:t xml:space="preserve">, </w:t>
            </w:r>
            <w:r w:rsidRPr="00AC0EEA">
              <w:rPr>
                <w:rFonts w:hint="cs"/>
                <w:rtl/>
              </w:rPr>
              <w:t>מחשבים</w:t>
            </w:r>
            <w:r w:rsidRPr="00AC0EEA">
              <w:rPr>
                <w:rtl/>
              </w:rPr>
              <w:t xml:space="preserve">  </w:t>
            </w:r>
            <w:r w:rsidRPr="00AC0EEA">
              <w:rPr>
                <w:rFonts w:hint="cs"/>
                <w:rtl/>
              </w:rPr>
              <w:t>ניידים</w:t>
            </w:r>
            <w:r w:rsidRPr="00AC0EEA">
              <w:rPr>
                <w:rtl/>
              </w:rPr>
              <w:t xml:space="preserve"> </w:t>
            </w:r>
            <w:r w:rsidRPr="00AC0EEA">
              <w:rPr>
                <w:rFonts w:hint="cs"/>
                <w:rtl/>
              </w:rPr>
              <w:t>מכשירים</w:t>
            </w:r>
            <w:r w:rsidRPr="00AC0EEA">
              <w:rPr>
                <w:rtl/>
              </w:rPr>
              <w:t xml:space="preserve"> </w:t>
            </w:r>
            <w:r w:rsidRPr="00AC0EEA">
              <w:rPr>
                <w:rFonts w:hint="cs"/>
                <w:rtl/>
              </w:rPr>
              <w:t>סלולאריים</w:t>
            </w:r>
            <w:r w:rsidRPr="00AC0EEA">
              <w:rPr>
                <w:rtl/>
              </w:rPr>
              <w:t xml:space="preserve"> </w:t>
            </w:r>
            <w:r w:rsidRPr="00AC0EEA">
              <w:rPr>
                <w:rFonts w:hint="cs"/>
                <w:rtl/>
              </w:rPr>
              <w:t>וטאבלטים</w:t>
            </w:r>
          </w:p>
        </w:tc>
      </w:tr>
      <w:tr w:rsidR="004F2434" w:rsidRPr="00EB3F3B" w:rsidTr="00836B4F">
        <w:tc>
          <w:tcPr>
            <w:tcW w:w="1304" w:type="dxa"/>
            <w:tcBorders>
              <w:top w:val="nil"/>
            </w:tcBorders>
          </w:tcPr>
          <w:p w:rsidR="004F2434" w:rsidRPr="00EB3F3B"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Ref481920366 \r \h</w:instrText>
            </w:r>
            <w:r>
              <w:rPr>
                <w:noProof/>
                <w:rtl/>
                <w:lang w:eastAsia="en-US"/>
              </w:rPr>
              <w:instrText xml:space="preserve"> </w:instrText>
            </w:r>
            <w:r>
              <w:rPr>
                <w:rtl/>
              </w:rPr>
            </w:r>
            <w:r>
              <w:rPr>
                <w:rtl/>
              </w:rPr>
              <w:fldChar w:fldCharType="separate"/>
            </w:r>
            <w:r w:rsidR="00742E36">
              <w:rPr>
                <w:noProof/>
                <w:rtl/>
                <w:lang w:eastAsia="en-US"/>
              </w:rPr>
              <w:t>‏3.15.3.4</w:t>
            </w:r>
            <w:r>
              <w:rPr>
                <w:rtl/>
              </w:rPr>
              <w:fldChar w:fldCharType="end"/>
            </w:r>
          </w:p>
        </w:tc>
        <w:tc>
          <w:tcPr>
            <w:tcW w:w="1220" w:type="dxa"/>
            <w:tcBorders>
              <w:top w:val="nil"/>
            </w:tcBorders>
          </w:tcPr>
          <w:p w:rsidR="004F2434" w:rsidRPr="00EB3F3B" w:rsidRDefault="003303B5" w:rsidP="004F2434">
            <w:pPr>
              <w:tabs>
                <w:tab w:val="left" w:pos="9989"/>
              </w:tabs>
              <w:jc w:val="center"/>
              <w:rPr>
                <w:noProof/>
                <w:rtl/>
                <w:lang w:eastAsia="en-US"/>
              </w:rPr>
            </w:pPr>
            <w:r w:rsidRPr="00F21D39">
              <w:rPr>
                <w:rFonts w:hint="cs"/>
                <w:noProof/>
                <w:rtl/>
                <w:lang w:eastAsia="en-US"/>
              </w:rPr>
              <w:t>(</w:t>
            </w:r>
            <w:r w:rsidRPr="00F21D39">
              <w:rPr>
                <w:rFonts w:hint="cs"/>
                <w:noProof/>
                <w:lang w:eastAsia="en-US"/>
              </w:rPr>
              <w:t>L</w:t>
            </w:r>
            <w:r w:rsidRPr="00F21D39">
              <w:rPr>
                <w:rFonts w:hint="cs"/>
                <w:noProof/>
                <w:rtl/>
                <w:lang w:eastAsia="en-US"/>
              </w:rPr>
              <w:t>)</w:t>
            </w:r>
          </w:p>
        </w:tc>
        <w:tc>
          <w:tcPr>
            <w:tcW w:w="6690" w:type="dxa"/>
          </w:tcPr>
          <w:p w:rsidR="004F2434" w:rsidRPr="00EB3F3B" w:rsidRDefault="004F2434" w:rsidP="003303B5">
            <w:pPr>
              <w:tabs>
                <w:tab w:val="left" w:pos="9989"/>
              </w:tabs>
              <w:rPr>
                <w:noProof/>
                <w:rtl/>
                <w:lang w:eastAsia="en-US"/>
              </w:rPr>
            </w:pPr>
            <w:r w:rsidRPr="00AC0EEA">
              <w:rPr>
                <w:rFonts w:hint="cs"/>
                <w:rtl/>
              </w:rPr>
              <w:t>תשתית</w:t>
            </w:r>
            <w:r w:rsidRPr="00AC0EEA">
              <w:rPr>
                <w:rtl/>
              </w:rPr>
              <w:t xml:space="preserve"> </w:t>
            </w:r>
            <w:r w:rsidRPr="00AC0EEA">
              <w:rPr>
                <w:rFonts w:hint="cs"/>
                <w:rtl/>
              </w:rPr>
              <w:t>טלפוניה</w:t>
            </w:r>
            <w:r w:rsidRPr="00AC0EEA">
              <w:rPr>
                <w:rtl/>
              </w:rPr>
              <w:t xml:space="preserve"> </w:t>
            </w:r>
            <w:r w:rsidRPr="00AC0EEA">
              <w:rPr>
                <w:rFonts w:hint="cs"/>
                <w:rtl/>
              </w:rPr>
              <w:t>עבור</w:t>
            </w:r>
            <w:r w:rsidRPr="00AC0EEA">
              <w:rPr>
                <w:rtl/>
              </w:rPr>
              <w:t xml:space="preserve"> </w:t>
            </w:r>
            <w:r w:rsidRPr="00AC0EEA">
              <w:rPr>
                <w:rFonts w:hint="cs"/>
                <w:rtl/>
              </w:rPr>
              <w:t>מוקד</w:t>
            </w:r>
            <w:r w:rsidRPr="00AC0EEA">
              <w:rPr>
                <w:rtl/>
              </w:rPr>
              <w:t xml:space="preserve"> </w:t>
            </w:r>
            <w:r w:rsidRPr="00AC0EEA">
              <w:rPr>
                <w:rFonts w:hint="cs"/>
                <w:rtl/>
              </w:rPr>
              <w:t>שירות</w:t>
            </w:r>
            <w:r w:rsidRPr="00AC0EEA">
              <w:rPr>
                <w:rtl/>
              </w:rPr>
              <w:t xml:space="preserve"> (</w:t>
            </w:r>
            <w:r w:rsidRPr="00AC0EEA">
              <w:t>Help Desk</w:t>
            </w:r>
            <w:r w:rsidR="003303B5">
              <w:rPr>
                <w:rFonts w:hint="cs"/>
                <w:rtl/>
              </w:rPr>
              <w:t>)</w:t>
            </w:r>
          </w:p>
        </w:tc>
      </w:tr>
      <w:tr w:rsidR="003303B5" w:rsidRPr="00EB3F3B" w:rsidTr="00836B4F">
        <w:tc>
          <w:tcPr>
            <w:tcW w:w="1304" w:type="dxa"/>
            <w:tcBorders>
              <w:top w:val="nil"/>
            </w:tcBorders>
          </w:tcPr>
          <w:p w:rsidR="003303B5" w:rsidRPr="00EB3F3B" w:rsidRDefault="003303B5" w:rsidP="003303B5">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Ref477201585 \r \h</w:instrText>
            </w:r>
            <w:r>
              <w:rPr>
                <w:noProof/>
                <w:rtl/>
                <w:lang w:eastAsia="en-US"/>
              </w:rPr>
              <w:instrText xml:space="preserve"> </w:instrText>
            </w:r>
            <w:r>
              <w:rPr>
                <w:rtl/>
              </w:rPr>
            </w:r>
            <w:r>
              <w:rPr>
                <w:rtl/>
              </w:rPr>
              <w:fldChar w:fldCharType="separate"/>
            </w:r>
            <w:r w:rsidR="00742E36">
              <w:rPr>
                <w:noProof/>
                <w:rtl/>
                <w:lang w:eastAsia="en-US"/>
              </w:rPr>
              <w:t>‏3.15.3.5</w:t>
            </w:r>
            <w:r>
              <w:rPr>
                <w:rtl/>
              </w:rPr>
              <w:fldChar w:fldCharType="end"/>
            </w:r>
          </w:p>
        </w:tc>
        <w:tc>
          <w:tcPr>
            <w:tcW w:w="1220" w:type="dxa"/>
            <w:tcBorders>
              <w:top w:val="nil"/>
            </w:tcBorders>
          </w:tcPr>
          <w:p w:rsidR="003303B5" w:rsidRPr="00EB3F3B" w:rsidRDefault="003303B5" w:rsidP="003303B5">
            <w:pPr>
              <w:tabs>
                <w:tab w:val="left" w:pos="9989"/>
              </w:tabs>
              <w:jc w:val="center"/>
              <w:rPr>
                <w:noProof/>
                <w:rtl/>
                <w:lang w:eastAsia="en-US"/>
              </w:rPr>
            </w:pPr>
            <w:r w:rsidRPr="008F52DF">
              <w:rPr>
                <w:rFonts w:hint="cs"/>
                <w:noProof/>
                <w:rtl/>
                <w:lang w:eastAsia="en-US"/>
              </w:rPr>
              <w:t>(</w:t>
            </w:r>
            <w:r w:rsidRPr="008F52DF">
              <w:rPr>
                <w:rFonts w:hint="cs"/>
                <w:noProof/>
                <w:lang w:eastAsia="en-US"/>
              </w:rPr>
              <w:t>L</w:t>
            </w:r>
            <w:r w:rsidRPr="008F52DF">
              <w:rPr>
                <w:rFonts w:hint="cs"/>
                <w:noProof/>
                <w:rtl/>
                <w:lang w:eastAsia="en-US"/>
              </w:rPr>
              <w:t>)</w:t>
            </w:r>
          </w:p>
        </w:tc>
        <w:tc>
          <w:tcPr>
            <w:tcW w:w="6690" w:type="dxa"/>
          </w:tcPr>
          <w:p w:rsidR="003303B5" w:rsidRPr="00EB3F3B" w:rsidRDefault="003303B5" w:rsidP="003303B5">
            <w:pPr>
              <w:tabs>
                <w:tab w:val="left" w:pos="9989"/>
              </w:tabs>
              <w:rPr>
                <w:noProof/>
                <w:rtl/>
                <w:lang w:eastAsia="en-US"/>
              </w:rPr>
            </w:pPr>
            <w:r w:rsidRPr="00AC0EEA">
              <w:rPr>
                <w:rFonts w:hint="cs"/>
                <w:rtl/>
              </w:rPr>
              <w:t>מערכת</w:t>
            </w:r>
            <w:r w:rsidRPr="00AC0EEA">
              <w:rPr>
                <w:rtl/>
              </w:rPr>
              <w:t xml:space="preserve"> </w:t>
            </w:r>
            <w:r w:rsidRPr="00AC0EEA">
              <w:rPr>
                <w:rFonts w:hint="cs"/>
                <w:rtl/>
              </w:rPr>
              <w:t>לניהול</w:t>
            </w:r>
            <w:r w:rsidRPr="00AC0EEA">
              <w:rPr>
                <w:rtl/>
              </w:rPr>
              <w:t xml:space="preserve"> </w:t>
            </w:r>
            <w:r w:rsidRPr="00AC0EEA">
              <w:rPr>
                <w:rFonts w:hint="cs"/>
                <w:rtl/>
              </w:rPr>
              <w:t>השירות</w:t>
            </w:r>
            <w:r w:rsidRPr="00AC0EEA">
              <w:rPr>
                <w:rtl/>
              </w:rPr>
              <w:t xml:space="preserve"> </w:t>
            </w:r>
            <w:r w:rsidRPr="00AC0EEA">
              <w:rPr>
                <w:rFonts w:hint="cs"/>
                <w:rtl/>
              </w:rPr>
              <w:t>ומדידת</w:t>
            </w:r>
            <w:r w:rsidRPr="00AC0EEA">
              <w:rPr>
                <w:rtl/>
              </w:rPr>
              <w:t xml:space="preserve"> </w:t>
            </w:r>
            <w:r w:rsidRPr="00AC0EEA">
              <w:rPr>
                <w:rFonts w:hint="cs"/>
                <w:rtl/>
              </w:rPr>
              <w:t>רמת</w:t>
            </w:r>
            <w:r w:rsidRPr="00AC0EEA">
              <w:rPr>
                <w:rtl/>
              </w:rPr>
              <w:t xml:space="preserve"> </w:t>
            </w:r>
            <w:r w:rsidRPr="00AC0EEA">
              <w:rPr>
                <w:rFonts w:hint="cs"/>
                <w:rtl/>
              </w:rPr>
              <w:t>השירות</w:t>
            </w:r>
          </w:p>
        </w:tc>
      </w:tr>
      <w:tr w:rsidR="003303B5" w:rsidRPr="00EB3F3B" w:rsidTr="00836B4F">
        <w:tc>
          <w:tcPr>
            <w:tcW w:w="1304" w:type="dxa"/>
            <w:tcBorders>
              <w:top w:val="nil"/>
            </w:tcBorders>
          </w:tcPr>
          <w:p w:rsidR="003303B5" w:rsidRPr="00EB3F3B" w:rsidRDefault="003303B5" w:rsidP="003303B5">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Ref481760497 \r \h</w:instrText>
            </w:r>
            <w:r>
              <w:rPr>
                <w:noProof/>
                <w:rtl/>
                <w:lang w:eastAsia="en-US"/>
              </w:rPr>
              <w:instrText xml:space="preserve"> </w:instrText>
            </w:r>
            <w:r>
              <w:rPr>
                <w:rtl/>
              </w:rPr>
            </w:r>
            <w:r>
              <w:rPr>
                <w:rtl/>
              </w:rPr>
              <w:fldChar w:fldCharType="separate"/>
            </w:r>
            <w:r w:rsidR="00742E36">
              <w:rPr>
                <w:noProof/>
                <w:rtl/>
                <w:lang w:eastAsia="en-US"/>
              </w:rPr>
              <w:t>‏3.15.3.6</w:t>
            </w:r>
            <w:r>
              <w:rPr>
                <w:rtl/>
              </w:rPr>
              <w:fldChar w:fldCharType="end"/>
            </w:r>
          </w:p>
        </w:tc>
        <w:tc>
          <w:tcPr>
            <w:tcW w:w="1220" w:type="dxa"/>
            <w:tcBorders>
              <w:top w:val="nil"/>
            </w:tcBorders>
          </w:tcPr>
          <w:p w:rsidR="003303B5" w:rsidRPr="00EB3F3B" w:rsidRDefault="003303B5" w:rsidP="003303B5">
            <w:pPr>
              <w:tabs>
                <w:tab w:val="left" w:pos="9989"/>
              </w:tabs>
              <w:jc w:val="center"/>
              <w:rPr>
                <w:noProof/>
                <w:rtl/>
                <w:lang w:eastAsia="en-US"/>
              </w:rPr>
            </w:pPr>
            <w:r w:rsidRPr="008F52DF">
              <w:rPr>
                <w:rFonts w:hint="cs"/>
                <w:noProof/>
                <w:rtl/>
                <w:lang w:eastAsia="en-US"/>
              </w:rPr>
              <w:t>(</w:t>
            </w:r>
            <w:r w:rsidRPr="008F52DF">
              <w:rPr>
                <w:rFonts w:hint="cs"/>
                <w:noProof/>
                <w:lang w:eastAsia="en-US"/>
              </w:rPr>
              <w:t>L</w:t>
            </w:r>
            <w:r w:rsidRPr="008F52DF">
              <w:rPr>
                <w:rFonts w:hint="cs"/>
                <w:noProof/>
                <w:rtl/>
                <w:lang w:eastAsia="en-US"/>
              </w:rPr>
              <w:t>)</w:t>
            </w:r>
          </w:p>
        </w:tc>
        <w:tc>
          <w:tcPr>
            <w:tcW w:w="6690" w:type="dxa"/>
          </w:tcPr>
          <w:p w:rsidR="003303B5" w:rsidRPr="00EB3F3B" w:rsidRDefault="003303B5" w:rsidP="003303B5">
            <w:pPr>
              <w:tabs>
                <w:tab w:val="left" w:pos="9989"/>
              </w:tabs>
              <w:rPr>
                <w:noProof/>
                <w:rtl/>
                <w:lang w:eastAsia="en-US"/>
              </w:rPr>
            </w:pPr>
            <w:r w:rsidRPr="00AC0EEA">
              <w:rPr>
                <w:rFonts w:hint="cs"/>
                <w:rtl/>
              </w:rPr>
              <w:t>רכיב</w:t>
            </w:r>
            <w:r w:rsidRPr="00AC0EEA">
              <w:rPr>
                <w:rtl/>
              </w:rPr>
              <w:t xml:space="preserve"> </w:t>
            </w:r>
            <w:r w:rsidRPr="00AC0EEA">
              <w:rPr>
                <w:rFonts w:hint="cs"/>
                <w:rtl/>
              </w:rPr>
              <w:t>מדידת</w:t>
            </w:r>
            <w:r w:rsidRPr="00AC0EEA">
              <w:rPr>
                <w:rtl/>
              </w:rPr>
              <w:t xml:space="preserve"> </w:t>
            </w:r>
            <w:r w:rsidRPr="00AC0EEA">
              <w:rPr>
                <w:rFonts w:hint="cs"/>
                <w:rtl/>
              </w:rPr>
              <w:t>חווית</w:t>
            </w:r>
            <w:r w:rsidRPr="00AC0EEA">
              <w:rPr>
                <w:rtl/>
              </w:rPr>
              <w:t xml:space="preserve"> </w:t>
            </w:r>
            <w:r w:rsidRPr="00AC0EEA">
              <w:rPr>
                <w:rFonts w:hint="cs"/>
                <w:rtl/>
              </w:rPr>
              <w:t>משתמש</w:t>
            </w:r>
            <w:r w:rsidRPr="00AC0EEA">
              <w:rPr>
                <w:rtl/>
              </w:rPr>
              <w:t xml:space="preserve"> </w:t>
            </w:r>
          </w:p>
        </w:tc>
      </w:tr>
      <w:tr w:rsidR="004F2434" w:rsidRPr="00EB3F3B" w:rsidTr="00836B4F">
        <w:trPr>
          <w:trHeight w:val="385"/>
        </w:trPr>
        <w:tc>
          <w:tcPr>
            <w:tcW w:w="1304" w:type="dxa"/>
          </w:tcPr>
          <w:p w:rsidR="004F2434" w:rsidRDefault="00517A82" w:rsidP="004F2434">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Ref475045682 \r \h</w:instrText>
            </w:r>
            <w:r>
              <w:rPr>
                <w:noProof/>
                <w:rtl/>
                <w:lang w:eastAsia="en-US"/>
              </w:rPr>
              <w:instrText xml:space="preserve"> </w:instrText>
            </w:r>
            <w:r>
              <w:rPr>
                <w:rtl/>
              </w:rPr>
            </w:r>
            <w:r>
              <w:rPr>
                <w:rtl/>
              </w:rPr>
              <w:fldChar w:fldCharType="separate"/>
            </w:r>
            <w:r w:rsidR="00742E36">
              <w:rPr>
                <w:noProof/>
                <w:rtl/>
                <w:lang w:eastAsia="en-US"/>
              </w:rPr>
              <w:t>‏3.35.7.1</w:t>
            </w:r>
            <w:r>
              <w:rPr>
                <w:rtl/>
              </w:rPr>
              <w:fldChar w:fldCharType="end"/>
            </w:r>
          </w:p>
        </w:tc>
        <w:tc>
          <w:tcPr>
            <w:tcW w:w="1220" w:type="dxa"/>
          </w:tcPr>
          <w:p w:rsidR="004F2434" w:rsidRPr="00EB3F3B" w:rsidRDefault="003303B5" w:rsidP="004F2434">
            <w:pPr>
              <w:tabs>
                <w:tab w:val="left" w:pos="9989"/>
              </w:tabs>
              <w:jc w:val="center"/>
              <w:rPr>
                <w:noProof/>
                <w:lang w:eastAsia="en-US"/>
              </w:rPr>
            </w:pPr>
            <w:r w:rsidRPr="008F52DF">
              <w:rPr>
                <w:rFonts w:hint="cs"/>
                <w:noProof/>
                <w:rtl/>
                <w:lang w:eastAsia="en-US"/>
              </w:rPr>
              <w:t>(</w:t>
            </w:r>
            <w:r w:rsidRPr="008F52DF">
              <w:rPr>
                <w:rFonts w:hint="cs"/>
                <w:noProof/>
                <w:lang w:eastAsia="en-US"/>
              </w:rPr>
              <w:t>L</w:t>
            </w:r>
            <w:r w:rsidRPr="008F52DF">
              <w:rPr>
                <w:rFonts w:hint="cs"/>
                <w:noProof/>
                <w:rtl/>
                <w:lang w:eastAsia="en-US"/>
              </w:rPr>
              <w:t>)</w:t>
            </w:r>
          </w:p>
        </w:tc>
        <w:tc>
          <w:tcPr>
            <w:tcW w:w="6690" w:type="dxa"/>
          </w:tcPr>
          <w:p w:rsidR="004F2434" w:rsidRDefault="004F2434" w:rsidP="00836B4F">
            <w:pPr>
              <w:tabs>
                <w:tab w:val="left" w:pos="9989"/>
              </w:tabs>
              <w:rPr>
                <w:noProof/>
                <w:rtl/>
                <w:lang w:eastAsia="en-US"/>
              </w:rPr>
            </w:pPr>
            <w:r w:rsidRPr="00AC0EEA">
              <w:t>WEB Proxy, Application, URL &amp; eMail Filtering</w:t>
            </w:r>
          </w:p>
        </w:tc>
      </w:tr>
      <w:tr w:rsidR="004F2434" w:rsidRPr="00EB3F3B" w:rsidTr="00836B4F">
        <w:trPr>
          <w:trHeight w:val="385"/>
        </w:trPr>
        <w:tc>
          <w:tcPr>
            <w:tcW w:w="1304" w:type="dxa"/>
          </w:tcPr>
          <w:p w:rsidR="004F2434" w:rsidRDefault="007811AE" w:rsidP="004F2434">
            <w:pPr>
              <w:tabs>
                <w:tab w:val="left" w:pos="9989"/>
              </w:tabs>
              <w:jc w:val="center"/>
              <w:rPr>
                <w:noProof/>
                <w:rtl/>
                <w:lang w:eastAsia="en-US"/>
              </w:rPr>
            </w:pPr>
            <w:r>
              <w:rPr>
                <w:noProof/>
                <w:rtl/>
                <w:lang w:eastAsia="en-US"/>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Ref512755047 \r \h</w:instrText>
            </w:r>
            <w:r>
              <w:rPr>
                <w:noProof/>
                <w:rtl/>
                <w:lang w:eastAsia="en-US"/>
              </w:rPr>
              <w:instrText xml:space="preserve">  \* </w:instrText>
            </w:r>
            <w:r>
              <w:rPr>
                <w:noProof/>
                <w:lang w:eastAsia="en-US"/>
              </w:rPr>
              <w:instrText>MERGEFORMAT</w:instrText>
            </w:r>
            <w:r>
              <w:rPr>
                <w:noProof/>
                <w:rtl/>
                <w:lang w:eastAsia="en-US"/>
              </w:rPr>
              <w:instrText xml:space="preserve"> </w:instrText>
            </w:r>
            <w:r>
              <w:rPr>
                <w:noProof/>
                <w:rtl/>
                <w:lang w:eastAsia="en-US"/>
              </w:rPr>
            </w:r>
            <w:r>
              <w:rPr>
                <w:noProof/>
                <w:rtl/>
                <w:lang w:eastAsia="en-US"/>
              </w:rPr>
              <w:fldChar w:fldCharType="separate"/>
            </w:r>
            <w:r w:rsidR="00742E36">
              <w:rPr>
                <w:noProof/>
                <w:rtl/>
                <w:lang w:eastAsia="en-US"/>
              </w:rPr>
              <w:t>‏3.35.7.3</w:t>
            </w:r>
            <w:r>
              <w:rPr>
                <w:noProof/>
                <w:rtl/>
                <w:lang w:eastAsia="en-US"/>
              </w:rPr>
              <w:fldChar w:fldCharType="end"/>
            </w:r>
          </w:p>
        </w:tc>
        <w:tc>
          <w:tcPr>
            <w:tcW w:w="1220" w:type="dxa"/>
          </w:tcPr>
          <w:p w:rsidR="004F2434" w:rsidRPr="00EB3F3B" w:rsidRDefault="003303B5" w:rsidP="004F2434">
            <w:pPr>
              <w:tabs>
                <w:tab w:val="left" w:pos="9989"/>
              </w:tabs>
              <w:jc w:val="center"/>
              <w:rPr>
                <w:noProof/>
                <w:lang w:eastAsia="en-US"/>
              </w:rPr>
            </w:pPr>
            <w:r w:rsidRPr="008F52DF">
              <w:rPr>
                <w:rFonts w:hint="cs"/>
                <w:noProof/>
                <w:rtl/>
                <w:lang w:eastAsia="en-US"/>
              </w:rPr>
              <w:t>(</w:t>
            </w:r>
            <w:r w:rsidRPr="008F52DF">
              <w:rPr>
                <w:rFonts w:hint="cs"/>
                <w:noProof/>
                <w:lang w:eastAsia="en-US"/>
              </w:rPr>
              <w:t>L</w:t>
            </w:r>
            <w:r w:rsidRPr="008F52DF">
              <w:rPr>
                <w:rFonts w:hint="cs"/>
                <w:noProof/>
                <w:rtl/>
                <w:lang w:eastAsia="en-US"/>
              </w:rPr>
              <w:t>)</w:t>
            </w:r>
          </w:p>
        </w:tc>
        <w:tc>
          <w:tcPr>
            <w:tcW w:w="6690" w:type="dxa"/>
          </w:tcPr>
          <w:p w:rsidR="004F2434" w:rsidRDefault="007811AE" w:rsidP="00836B4F">
            <w:pPr>
              <w:tabs>
                <w:tab w:val="left" w:pos="9989"/>
              </w:tabs>
              <w:rPr>
                <w:rtl/>
              </w:rPr>
            </w:pPr>
            <w:r w:rsidRPr="00A342B4">
              <w:rPr>
                <w:rFonts w:hint="eastAsia"/>
                <w:rtl/>
              </w:rPr>
              <w:t>פתרון</w:t>
            </w:r>
            <w:r w:rsidRPr="00A342B4">
              <w:rPr>
                <w:rtl/>
              </w:rPr>
              <w:t xml:space="preserve"> </w:t>
            </w:r>
            <w:r w:rsidRPr="00A342B4">
              <w:t>Load Balancing  / Application Delivery</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Ref480909293 \r \h</w:instrText>
            </w:r>
            <w:r>
              <w:rPr>
                <w:noProof/>
                <w:rtl/>
                <w:lang w:eastAsia="en-US"/>
              </w:rPr>
              <w:instrText xml:space="preserve"> </w:instrText>
            </w:r>
            <w:r>
              <w:rPr>
                <w:rtl/>
              </w:rPr>
            </w:r>
            <w:r>
              <w:rPr>
                <w:rtl/>
              </w:rPr>
              <w:fldChar w:fldCharType="separate"/>
            </w:r>
            <w:r w:rsidR="00742E36">
              <w:rPr>
                <w:noProof/>
                <w:rtl/>
                <w:lang w:eastAsia="en-US"/>
              </w:rPr>
              <w:t>‏4.1.2.4</w:t>
            </w:r>
            <w:r>
              <w:rPr>
                <w:rtl/>
              </w:rPr>
              <w:fldChar w:fldCharType="end"/>
            </w:r>
          </w:p>
        </w:tc>
        <w:tc>
          <w:tcPr>
            <w:tcW w:w="1220" w:type="dxa"/>
          </w:tcPr>
          <w:p w:rsidR="00517A82" w:rsidRPr="00EB3F3B" w:rsidRDefault="003303B5" w:rsidP="00517A82">
            <w:pPr>
              <w:tabs>
                <w:tab w:val="left" w:pos="9989"/>
              </w:tabs>
              <w:jc w:val="center"/>
              <w:rPr>
                <w:noProof/>
                <w:rtl/>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Default="00517A82" w:rsidP="00517A82">
            <w:pPr>
              <w:tabs>
                <w:tab w:val="left" w:pos="9989"/>
              </w:tabs>
              <w:rPr>
                <w:noProof/>
                <w:rtl/>
                <w:lang w:eastAsia="en-US"/>
              </w:rPr>
            </w:pPr>
            <w:r w:rsidRPr="006F59DD">
              <w:rPr>
                <w:rFonts w:hint="cs"/>
                <w:rtl/>
              </w:rPr>
              <w:t>מבנה</w:t>
            </w:r>
            <w:r w:rsidRPr="006F59DD">
              <w:rPr>
                <w:rtl/>
              </w:rPr>
              <w:t xml:space="preserve"> </w:t>
            </w:r>
            <w:r w:rsidRPr="006F59DD">
              <w:rPr>
                <w:rFonts w:hint="cs"/>
                <w:rtl/>
              </w:rPr>
              <w:t>וניסיון</w:t>
            </w:r>
            <w:r w:rsidRPr="006F59DD">
              <w:rPr>
                <w:rtl/>
              </w:rPr>
              <w:t xml:space="preserve"> </w:t>
            </w:r>
            <w:r w:rsidRPr="006F59DD">
              <w:rPr>
                <w:rFonts w:hint="cs"/>
                <w:rtl/>
              </w:rPr>
              <w:t>מקצועי</w:t>
            </w:r>
            <w:r w:rsidRPr="006F59DD">
              <w:rPr>
                <w:rtl/>
              </w:rPr>
              <w:t xml:space="preserve"> </w:t>
            </w:r>
            <w:r w:rsidRPr="006F59DD">
              <w:rPr>
                <w:rFonts w:hint="cs"/>
                <w:rtl/>
              </w:rPr>
              <w:t>של</w:t>
            </w:r>
            <w:r w:rsidRPr="006F59DD">
              <w:rPr>
                <w:rtl/>
              </w:rPr>
              <w:t xml:space="preserve"> </w:t>
            </w:r>
            <w:r w:rsidRPr="006F59DD">
              <w:rPr>
                <w:rFonts w:hint="cs"/>
                <w:rtl/>
              </w:rPr>
              <w:t>הקבוצה</w:t>
            </w:r>
            <w:r w:rsidRPr="006F59DD">
              <w:rPr>
                <w:rtl/>
              </w:rPr>
              <w:t xml:space="preserve"> (</w:t>
            </w:r>
            <w:r w:rsidRPr="006F59DD">
              <w:t>S</w:t>
            </w:r>
            <w:r w:rsidRPr="006F59DD">
              <w:rPr>
                <w:rtl/>
              </w:rPr>
              <w:t>)</w:t>
            </w:r>
            <w:r w:rsidRPr="006F59DD">
              <w:rPr>
                <w:rFonts w:hint="cs"/>
                <w:rtl/>
              </w:rPr>
              <w:t>, ס"ק 1 ו-2 בטבלה</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Ref476907760 \r \h</w:instrText>
            </w:r>
            <w:r>
              <w:rPr>
                <w:noProof/>
                <w:rtl/>
                <w:lang w:eastAsia="en-US"/>
              </w:rPr>
              <w:instrText xml:space="preserve"> </w:instrText>
            </w:r>
            <w:r>
              <w:rPr>
                <w:rtl/>
              </w:rPr>
            </w:r>
            <w:r>
              <w:rPr>
                <w:rtl/>
              </w:rPr>
              <w:fldChar w:fldCharType="separate"/>
            </w:r>
            <w:r w:rsidR="00742E36">
              <w:rPr>
                <w:noProof/>
                <w:rtl/>
                <w:lang w:eastAsia="en-US"/>
              </w:rPr>
              <w:t>‏4.2.1</w:t>
            </w:r>
            <w:r>
              <w:rPr>
                <w:rtl/>
              </w:rPr>
              <w:fldChar w:fldCharType="end"/>
            </w:r>
          </w:p>
        </w:tc>
        <w:tc>
          <w:tcPr>
            <w:tcW w:w="1220" w:type="dxa"/>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Default="00517A82" w:rsidP="00836B4F">
            <w:pPr>
              <w:tabs>
                <w:tab w:val="left" w:pos="9989"/>
              </w:tabs>
              <w:rPr>
                <w:noProof/>
                <w:rtl/>
                <w:lang w:eastAsia="en-US"/>
              </w:rPr>
            </w:pPr>
            <w:r w:rsidRPr="006F59DD">
              <w:rPr>
                <w:rFonts w:hint="cs"/>
                <w:rtl/>
              </w:rPr>
              <w:t>צוות הספק - כללי</w:t>
            </w:r>
            <w:r w:rsidRPr="006F59DD">
              <w:rPr>
                <w:rtl/>
              </w:rPr>
              <w:t xml:space="preserve"> </w:t>
            </w:r>
            <w:r w:rsidRPr="006F59DD">
              <w:rPr>
                <w:rFonts w:hint="cs"/>
                <w:rtl/>
              </w:rPr>
              <w:t>על כל תת סעיפיו</w:t>
            </w:r>
          </w:p>
        </w:tc>
      </w:tr>
      <w:tr w:rsidR="007811AE" w:rsidRPr="00EB3F3B" w:rsidTr="00836B4F">
        <w:trPr>
          <w:trHeight w:val="385"/>
        </w:trPr>
        <w:tc>
          <w:tcPr>
            <w:tcW w:w="1304" w:type="dxa"/>
          </w:tcPr>
          <w:p w:rsidR="007811AE" w:rsidRDefault="007811AE" w:rsidP="00517A82">
            <w:pPr>
              <w:tabs>
                <w:tab w:val="left" w:pos="9989"/>
              </w:tabs>
              <w:jc w:val="center"/>
              <w:rPr>
                <w:rtl/>
              </w:rPr>
            </w:pPr>
            <w:r>
              <w:rPr>
                <w:rtl/>
              </w:rPr>
              <w:fldChar w:fldCharType="begin"/>
            </w:r>
            <w:r>
              <w:rPr>
                <w:rtl/>
              </w:rPr>
              <w:instrText xml:space="preserve"> </w:instrText>
            </w:r>
            <w:r>
              <w:instrText>REF</w:instrText>
            </w:r>
            <w:r>
              <w:rPr>
                <w:rtl/>
              </w:rPr>
              <w:instrText xml:space="preserve"> _</w:instrText>
            </w:r>
            <w:r>
              <w:instrText>Ref476990035 \r \h</w:instrText>
            </w:r>
            <w:r>
              <w:rPr>
                <w:rtl/>
              </w:rPr>
              <w:instrText xml:space="preserve"> </w:instrText>
            </w:r>
            <w:r>
              <w:rPr>
                <w:rtl/>
              </w:rPr>
            </w:r>
            <w:r>
              <w:rPr>
                <w:rtl/>
              </w:rPr>
              <w:fldChar w:fldCharType="separate"/>
            </w:r>
            <w:r w:rsidR="00742E36">
              <w:rPr>
                <w:rtl/>
              </w:rPr>
              <w:t>‏4.2.2</w:t>
            </w:r>
            <w:r>
              <w:rPr>
                <w:rtl/>
              </w:rPr>
              <w:fldChar w:fldCharType="end"/>
            </w:r>
          </w:p>
        </w:tc>
        <w:tc>
          <w:tcPr>
            <w:tcW w:w="1220" w:type="dxa"/>
          </w:tcPr>
          <w:p w:rsidR="007811AE" w:rsidRDefault="007811AE" w:rsidP="00517A82">
            <w:pPr>
              <w:tabs>
                <w:tab w:val="left" w:pos="9989"/>
              </w:tabs>
              <w:jc w:val="center"/>
              <w:rPr>
                <w:noProof/>
                <w:rtl/>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7811AE" w:rsidRPr="006F59DD" w:rsidRDefault="00740503" w:rsidP="00517A82">
            <w:pPr>
              <w:tabs>
                <w:tab w:val="left" w:pos="9989"/>
              </w:tabs>
              <w:rPr>
                <w:rtl/>
              </w:rPr>
            </w:pPr>
            <w:r>
              <w:rPr>
                <w:rFonts w:hint="cs"/>
                <w:rtl/>
              </w:rPr>
              <w:t>המשך מתן שירותים רציף</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Ref477097495 \r \h</w:instrText>
            </w:r>
            <w:r>
              <w:rPr>
                <w:rtl/>
              </w:rPr>
              <w:instrText xml:space="preserve"> </w:instrText>
            </w:r>
            <w:r>
              <w:rPr>
                <w:rtl/>
              </w:rPr>
            </w:r>
            <w:r>
              <w:rPr>
                <w:rtl/>
              </w:rPr>
              <w:fldChar w:fldCharType="separate"/>
            </w:r>
            <w:r w:rsidR="00742E36">
              <w:rPr>
                <w:rtl/>
              </w:rPr>
              <w:t>‏4.2.4.1</w:t>
            </w:r>
            <w:r>
              <w:rPr>
                <w:rtl/>
              </w:rPr>
              <w:fldChar w:fldCharType="end"/>
            </w:r>
            <w:r w:rsidRPr="006F59DD">
              <w:rPr>
                <w:rFonts w:hint="cs"/>
                <w:rtl/>
              </w:rPr>
              <w:t xml:space="preserve"> עד </w:t>
            </w: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Ref486279828 \r \h</w:instrText>
            </w:r>
            <w:r>
              <w:rPr>
                <w:noProof/>
                <w:rtl/>
                <w:lang w:eastAsia="en-US"/>
              </w:rPr>
              <w:instrText xml:space="preserve"> </w:instrText>
            </w:r>
            <w:r>
              <w:rPr>
                <w:rtl/>
              </w:rPr>
            </w:r>
            <w:r>
              <w:rPr>
                <w:rtl/>
              </w:rPr>
              <w:fldChar w:fldCharType="separate"/>
            </w:r>
            <w:r w:rsidR="00742E36">
              <w:rPr>
                <w:noProof/>
                <w:rtl/>
                <w:lang w:eastAsia="en-US"/>
              </w:rPr>
              <w:t>‏4.2.4.15</w:t>
            </w:r>
            <w:r>
              <w:rPr>
                <w:rtl/>
              </w:rPr>
              <w:fldChar w:fldCharType="end"/>
            </w:r>
          </w:p>
        </w:tc>
        <w:tc>
          <w:tcPr>
            <w:tcW w:w="1220" w:type="dxa"/>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Default="00517A82" w:rsidP="00517A82">
            <w:pPr>
              <w:tabs>
                <w:tab w:val="left" w:pos="9989"/>
              </w:tabs>
              <w:rPr>
                <w:noProof/>
                <w:rtl/>
                <w:lang w:eastAsia="en-US"/>
              </w:rPr>
            </w:pPr>
            <w:r w:rsidRPr="006F59DD">
              <w:rPr>
                <w:rFonts w:hint="cs"/>
                <w:rtl/>
              </w:rPr>
              <w:t>כישורים נדרשים מעובדים בצוות הספק</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Ref479524744 \r \h</w:instrText>
            </w:r>
            <w:r>
              <w:rPr>
                <w:rtl/>
              </w:rPr>
              <w:instrText xml:space="preserve"> </w:instrText>
            </w:r>
            <w:r w:rsidR="00451524">
              <w:rPr>
                <w:rtl/>
              </w:rPr>
              <w:instrText xml:space="preserve"> \* </w:instrText>
            </w:r>
            <w:r w:rsidR="00451524">
              <w:instrText>MERGEFORMAT</w:instrText>
            </w:r>
            <w:r w:rsidR="00451524">
              <w:rPr>
                <w:rtl/>
              </w:rPr>
              <w:instrText xml:space="preserve"> </w:instrText>
            </w:r>
            <w:r>
              <w:rPr>
                <w:rtl/>
              </w:rPr>
            </w:r>
            <w:r>
              <w:rPr>
                <w:rtl/>
              </w:rPr>
              <w:fldChar w:fldCharType="separate"/>
            </w:r>
            <w:r w:rsidR="00742E36">
              <w:rPr>
                <w:rtl/>
              </w:rPr>
              <w:t>‏4.2.4.16</w:t>
            </w:r>
            <w:r>
              <w:rPr>
                <w:rtl/>
              </w:rPr>
              <w:fldChar w:fldCharType="end"/>
            </w:r>
            <w:r w:rsidRPr="006F59DD">
              <w:rPr>
                <w:rFonts w:hint="cs"/>
                <w:rtl/>
              </w:rPr>
              <w:t xml:space="preserve"> </w:t>
            </w:r>
            <w:r w:rsidR="00451524">
              <w:rPr>
                <w:rFonts w:hint="cs"/>
                <w:rtl/>
              </w:rPr>
              <w:t xml:space="preserve">ג' ו- </w:t>
            </w:r>
            <w:r w:rsidRPr="006F59DD">
              <w:rPr>
                <w:rFonts w:hint="cs"/>
                <w:rtl/>
              </w:rPr>
              <w:t xml:space="preserve">ה' </w:t>
            </w:r>
          </w:p>
        </w:tc>
        <w:tc>
          <w:tcPr>
            <w:tcW w:w="1220" w:type="dxa"/>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451524" w:rsidRDefault="00451524" w:rsidP="00517A82">
            <w:pPr>
              <w:tabs>
                <w:tab w:val="left" w:pos="9989"/>
              </w:tabs>
              <w:rPr>
                <w:rtl/>
              </w:rPr>
            </w:pPr>
            <w:r w:rsidRPr="00451524">
              <w:rPr>
                <w:rFonts w:hint="eastAsia"/>
                <w:rtl/>
              </w:rPr>
              <w:t>היקף</w:t>
            </w:r>
            <w:r w:rsidRPr="00451524">
              <w:rPr>
                <w:rtl/>
              </w:rPr>
              <w:t xml:space="preserve"> </w:t>
            </w:r>
            <w:r w:rsidRPr="00451524">
              <w:rPr>
                <w:rFonts w:hint="eastAsia"/>
                <w:rtl/>
              </w:rPr>
              <w:t>כח</w:t>
            </w:r>
            <w:r w:rsidRPr="00451524">
              <w:rPr>
                <w:rtl/>
              </w:rPr>
              <w:t xml:space="preserve"> אדם מינימאלי</w:t>
            </w:r>
          </w:p>
          <w:p w:rsidR="00517A82" w:rsidRDefault="00517A82" w:rsidP="00517A82">
            <w:pPr>
              <w:tabs>
                <w:tab w:val="left" w:pos="9989"/>
              </w:tabs>
              <w:rPr>
                <w:rtl/>
              </w:rPr>
            </w:pPr>
            <w:r w:rsidRPr="006F59DD">
              <w:rPr>
                <w:rFonts w:hint="cs"/>
                <w:rtl/>
              </w:rPr>
              <w:t>תגבור צוות הספק</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Ref486279877 \r \h</w:instrText>
            </w:r>
            <w:r>
              <w:rPr>
                <w:noProof/>
                <w:rtl/>
                <w:lang w:eastAsia="en-US"/>
              </w:rPr>
              <w:instrText xml:space="preserve"> </w:instrText>
            </w:r>
            <w:r>
              <w:rPr>
                <w:rtl/>
              </w:rPr>
            </w:r>
            <w:r>
              <w:rPr>
                <w:rtl/>
              </w:rPr>
              <w:fldChar w:fldCharType="separate"/>
            </w:r>
            <w:r w:rsidR="00742E36">
              <w:rPr>
                <w:noProof/>
                <w:rtl/>
                <w:lang w:eastAsia="en-US"/>
              </w:rPr>
              <w:t>‏4.2.4.17</w:t>
            </w:r>
            <w:r>
              <w:rPr>
                <w:rtl/>
              </w:rPr>
              <w:fldChar w:fldCharType="end"/>
            </w:r>
          </w:p>
        </w:tc>
        <w:tc>
          <w:tcPr>
            <w:tcW w:w="1220" w:type="dxa"/>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Default="00517A82" w:rsidP="00836B4F">
            <w:pPr>
              <w:tabs>
                <w:tab w:val="left" w:pos="9989"/>
              </w:tabs>
              <w:rPr>
                <w:noProof/>
                <w:rtl/>
                <w:lang w:eastAsia="en-US"/>
              </w:rPr>
            </w:pPr>
            <w:r w:rsidRPr="006F59DD">
              <w:rPr>
                <w:rFonts w:hint="cs"/>
                <w:rtl/>
              </w:rPr>
              <w:t>מנהל</w:t>
            </w:r>
            <w:r w:rsidRPr="006F59DD">
              <w:rPr>
                <w:rtl/>
              </w:rPr>
              <w:t xml:space="preserve"> </w:t>
            </w:r>
            <w:r w:rsidRPr="006F59DD">
              <w:rPr>
                <w:rFonts w:hint="cs"/>
                <w:rtl/>
              </w:rPr>
              <w:t>תקופת</w:t>
            </w:r>
            <w:r w:rsidRPr="006F59DD">
              <w:rPr>
                <w:rtl/>
              </w:rPr>
              <w:t xml:space="preserve"> </w:t>
            </w:r>
            <w:r w:rsidRPr="006F59DD">
              <w:rPr>
                <w:rFonts w:hint="cs"/>
                <w:rtl/>
              </w:rPr>
              <w:t>המעבר</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Ref479240791 \r \h</w:instrText>
            </w:r>
            <w:r>
              <w:rPr>
                <w:noProof/>
                <w:rtl/>
                <w:lang w:eastAsia="en-US"/>
              </w:rPr>
              <w:instrText xml:space="preserve"> </w:instrText>
            </w:r>
            <w:r>
              <w:rPr>
                <w:rtl/>
              </w:rPr>
            </w:r>
            <w:r>
              <w:rPr>
                <w:rtl/>
              </w:rPr>
              <w:fldChar w:fldCharType="separate"/>
            </w:r>
            <w:r w:rsidR="00742E36">
              <w:rPr>
                <w:noProof/>
                <w:rtl/>
                <w:lang w:eastAsia="en-US"/>
              </w:rPr>
              <w:t>‏4.3.3.2.8</w:t>
            </w:r>
            <w:r>
              <w:rPr>
                <w:rtl/>
              </w:rPr>
              <w:fldChar w:fldCharType="end"/>
            </w:r>
          </w:p>
        </w:tc>
        <w:tc>
          <w:tcPr>
            <w:tcW w:w="1220" w:type="dxa"/>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Default="00517A82" w:rsidP="00836B4F">
            <w:pPr>
              <w:tabs>
                <w:tab w:val="left" w:pos="9989"/>
              </w:tabs>
              <w:rPr>
                <w:noProof/>
                <w:rtl/>
                <w:lang w:eastAsia="en-US"/>
              </w:rPr>
            </w:pPr>
            <w:r w:rsidRPr="006F59DD">
              <w:rPr>
                <w:rFonts w:hint="cs"/>
                <w:rtl/>
              </w:rPr>
              <w:t>תנאים</w:t>
            </w:r>
            <w:r w:rsidRPr="006F59DD">
              <w:rPr>
                <w:rtl/>
              </w:rPr>
              <w:t xml:space="preserve"> </w:t>
            </w:r>
            <w:r w:rsidRPr="006F59DD">
              <w:rPr>
                <w:rFonts w:hint="cs"/>
                <w:rtl/>
              </w:rPr>
              <w:t>לסיום</w:t>
            </w:r>
            <w:r w:rsidRPr="006F59DD">
              <w:rPr>
                <w:rtl/>
              </w:rPr>
              <w:t xml:space="preserve"> </w:t>
            </w:r>
            <w:r w:rsidRPr="006F59DD">
              <w:rPr>
                <w:rFonts w:hint="cs"/>
                <w:rtl/>
              </w:rPr>
              <w:t>תקופת</w:t>
            </w:r>
            <w:r w:rsidRPr="006F59DD">
              <w:rPr>
                <w:rtl/>
              </w:rPr>
              <w:t xml:space="preserve"> </w:t>
            </w:r>
            <w:r w:rsidRPr="006F59DD">
              <w:rPr>
                <w:rFonts w:hint="cs"/>
                <w:rtl/>
              </w:rPr>
              <w:t>המעבר</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Ref486279926 \r \h</w:instrText>
            </w:r>
            <w:r>
              <w:rPr>
                <w:noProof/>
                <w:rtl/>
                <w:lang w:eastAsia="en-US"/>
              </w:rPr>
              <w:instrText xml:space="preserve"> </w:instrText>
            </w:r>
            <w:r>
              <w:rPr>
                <w:rtl/>
              </w:rPr>
            </w:r>
            <w:r>
              <w:rPr>
                <w:rtl/>
              </w:rPr>
              <w:fldChar w:fldCharType="separate"/>
            </w:r>
            <w:r w:rsidR="00742E36">
              <w:rPr>
                <w:noProof/>
                <w:rtl/>
                <w:lang w:eastAsia="en-US"/>
              </w:rPr>
              <w:t>‏4.5.1</w:t>
            </w:r>
            <w:r>
              <w:rPr>
                <w:rtl/>
              </w:rPr>
              <w:fldChar w:fldCharType="end"/>
            </w:r>
          </w:p>
        </w:tc>
        <w:tc>
          <w:tcPr>
            <w:tcW w:w="1220" w:type="dxa"/>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Default="00517A82" w:rsidP="00836B4F">
            <w:pPr>
              <w:tabs>
                <w:tab w:val="left" w:pos="9989"/>
              </w:tabs>
              <w:rPr>
                <w:noProof/>
                <w:rtl/>
                <w:lang w:eastAsia="en-US"/>
              </w:rPr>
            </w:pPr>
            <w:r w:rsidRPr="006F59DD">
              <w:rPr>
                <w:rFonts w:hint="cs"/>
                <w:rtl/>
              </w:rPr>
              <w:t>מדדי</w:t>
            </w:r>
            <w:r w:rsidRPr="006F59DD">
              <w:rPr>
                <w:rtl/>
              </w:rPr>
              <w:t xml:space="preserve"> </w:t>
            </w:r>
            <w:r w:rsidRPr="006F59DD">
              <w:rPr>
                <w:rFonts w:hint="cs"/>
                <w:rtl/>
              </w:rPr>
              <w:t>רמת</w:t>
            </w:r>
            <w:r w:rsidRPr="006F59DD">
              <w:rPr>
                <w:rtl/>
              </w:rPr>
              <w:t xml:space="preserve"> </w:t>
            </w:r>
            <w:r w:rsidRPr="006F59DD">
              <w:rPr>
                <w:rFonts w:hint="cs"/>
                <w:rtl/>
              </w:rPr>
              <w:t>שירות</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Ref486279943 \r \h</w:instrText>
            </w:r>
            <w:r>
              <w:rPr>
                <w:noProof/>
                <w:rtl/>
                <w:lang w:eastAsia="en-US"/>
              </w:rPr>
              <w:instrText xml:space="preserve"> </w:instrText>
            </w:r>
            <w:r>
              <w:rPr>
                <w:rtl/>
              </w:rPr>
            </w:r>
            <w:r>
              <w:rPr>
                <w:rtl/>
              </w:rPr>
              <w:fldChar w:fldCharType="separate"/>
            </w:r>
            <w:r w:rsidR="00742E36">
              <w:rPr>
                <w:noProof/>
                <w:rtl/>
                <w:lang w:eastAsia="en-US"/>
              </w:rPr>
              <w:t>‏4.8</w:t>
            </w:r>
            <w:r>
              <w:rPr>
                <w:rtl/>
              </w:rPr>
              <w:fldChar w:fldCharType="end"/>
            </w:r>
          </w:p>
        </w:tc>
        <w:tc>
          <w:tcPr>
            <w:tcW w:w="1220" w:type="dxa"/>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Default="00517A82" w:rsidP="00836B4F">
            <w:pPr>
              <w:tabs>
                <w:tab w:val="left" w:pos="9989"/>
              </w:tabs>
              <w:rPr>
                <w:noProof/>
                <w:rtl/>
                <w:lang w:eastAsia="en-US"/>
              </w:rPr>
            </w:pPr>
            <w:r w:rsidRPr="006F59DD">
              <w:rPr>
                <w:rFonts w:hint="cs"/>
                <w:rtl/>
              </w:rPr>
              <w:t>היפרדות</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Ref486279957 \r \h</w:instrText>
            </w:r>
            <w:r>
              <w:rPr>
                <w:noProof/>
                <w:rtl/>
                <w:lang w:eastAsia="en-US"/>
              </w:rPr>
              <w:instrText xml:space="preserve"> </w:instrText>
            </w:r>
            <w:r>
              <w:rPr>
                <w:rtl/>
              </w:rPr>
            </w:r>
            <w:r>
              <w:rPr>
                <w:rtl/>
              </w:rPr>
              <w:fldChar w:fldCharType="separate"/>
            </w:r>
            <w:r w:rsidR="00742E36">
              <w:rPr>
                <w:noProof/>
                <w:rtl/>
                <w:lang w:eastAsia="en-US"/>
              </w:rPr>
              <w:t>‏5.1</w:t>
            </w:r>
            <w:r>
              <w:rPr>
                <w:rtl/>
              </w:rPr>
              <w:fldChar w:fldCharType="end"/>
            </w:r>
          </w:p>
        </w:tc>
        <w:tc>
          <w:tcPr>
            <w:tcW w:w="1220" w:type="dxa"/>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Default="00517A82" w:rsidP="00836B4F">
            <w:pPr>
              <w:tabs>
                <w:tab w:val="left" w:pos="9989"/>
              </w:tabs>
              <w:rPr>
                <w:noProof/>
                <w:rtl/>
                <w:lang w:eastAsia="en-US"/>
              </w:rPr>
            </w:pPr>
            <w:r w:rsidRPr="006F59DD">
              <w:rPr>
                <w:rFonts w:hint="cs"/>
                <w:rtl/>
              </w:rPr>
              <w:t>מחירונים</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Ref486279980 \r \h</w:instrText>
            </w:r>
            <w:r>
              <w:rPr>
                <w:noProof/>
                <w:rtl/>
                <w:lang w:eastAsia="en-US"/>
              </w:rPr>
              <w:instrText xml:space="preserve"> </w:instrText>
            </w:r>
            <w:r>
              <w:rPr>
                <w:rtl/>
              </w:rPr>
            </w:r>
            <w:r>
              <w:rPr>
                <w:rtl/>
              </w:rPr>
              <w:fldChar w:fldCharType="separate"/>
            </w:r>
            <w:r w:rsidR="00742E36">
              <w:rPr>
                <w:noProof/>
                <w:rtl/>
                <w:lang w:eastAsia="en-US"/>
              </w:rPr>
              <w:t>‏5.4</w:t>
            </w:r>
            <w:r>
              <w:rPr>
                <w:rtl/>
              </w:rPr>
              <w:fldChar w:fldCharType="end"/>
            </w:r>
          </w:p>
        </w:tc>
        <w:tc>
          <w:tcPr>
            <w:tcW w:w="1220" w:type="dxa"/>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Default="00517A82" w:rsidP="00836B4F">
            <w:pPr>
              <w:tabs>
                <w:tab w:val="left" w:pos="9989"/>
              </w:tabs>
              <w:rPr>
                <w:noProof/>
                <w:rtl/>
                <w:lang w:eastAsia="en-US"/>
              </w:rPr>
            </w:pPr>
            <w:r w:rsidRPr="006F59DD">
              <w:rPr>
                <w:rFonts w:hint="cs"/>
                <w:rtl/>
              </w:rPr>
              <w:t>תוספות</w:t>
            </w:r>
            <w:r w:rsidRPr="006F59DD">
              <w:rPr>
                <w:rtl/>
              </w:rPr>
              <w:t xml:space="preserve"> </w:t>
            </w:r>
            <w:r w:rsidRPr="006F59DD">
              <w:rPr>
                <w:rFonts w:hint="cs"/>
                <w:rtl/>
              </w:rPr>
              <w:t>וגריעות</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Ref486279992 \r \h</w:instrText>
            </w:r>
            <w:r>
              <w:rPr>
                <w:noProof/>
                <w:rtl/>
                <w:lang w:eastAsia="en-US"/>
              </w:rPr>
              <w:instrText xml:space="preserve"> </w:instrText>
            </w:r>
            <w:r>
              <w:rPr>
                <w:rtl/>
              </w:rPr>
            </w:r>
            <w:r>
              <w:rPr>
                <w:rtl/>
              </w:rPr>
              <w:fldChar w:fldCharType="separate"/>
            </w:r>
            <w:r w:rsidR="00742E36">
              <w:rPr>
                <w:noProof/>
                <w:rtl/>
                <w:lang w:eastAsia="en-US"/>
              </w:rPr>
              <w:t>‏5.5</w:t>
            </w:r>
            <w:r>
              <w:rPr>
                <w:rtl/>
              </w:rPr>
              <w:fldChar w:fldCharType="end"/>
            </w:r>
          </w:p>
        </w:tc>
        <w:tc>
          <w:tcPr>
            <w:tcW w:w="1220" w:type="dxa"/>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Default="00517A82" w:rsidP="00836B4F">
            <w:pPr>
              <w:tabs>
                <w:tab w:val="left" w:pos="9989"/>
              </w:tabs>
              <w:rPr>
                <w:noProof/>
                <w:rtl/>
                <w:lang w:eastAsia="en-US"/>
              </w:rPr>
            </w:pPr>
            <w:r w:rsidRPr="006F59DD">
              <w:rPr>
                <w:rFonts w:hint="cs"/>
                <w:rtl/>
              </w:rPr>
              <w:t>עלות</w:t>
            </w:r>
            <w:r w:rsidRPr="006F59DD">
              <w:rPr>
                <w:rtl/>
              </w:rPr>
              <w:t xml:space="preserve"> </w:t>
            </w:r>
            <w:r w:rsidRPr="006F59DD">
              <w:rPr>
                <w:rFonts w:hint="cs"/>
                <w:rtl/>
              </w:rPr>
              <w:t>כוללת</w:t>
            </w:r>
            <w:r w:rsidRPr="006F59DD">
              <w:rPr>
                <w:rtl/>
              </w:rPr>
              <w:t xml:space="preserve"> </w:t>
            </w:r>
            <w:r w:rsidRPr="006F59DD">
              <w:rPr>
                <w:rFonts w:hint="cs"/>
                <w:rtl/>
              </w:rPr>
              <w:t>להשוואת</w:t>
            </w:r>
            <w:r w:rsidRPr="006F59DD">
              <w:rPr>
                <w:rtl/>
              </w:rPr>
              <w:t xml:space="preserve"> </w:t>
            </w:r>
            <w:r w:rsidRPr="006F59DD">
              <w:rPr>
                <w:rFonts w:hint="cs"/>
                <w:rtl/>
              </w:rPr>
              <w:t>הצעות</w:t>
            </w:r>
            <w:r w:rsidRPr="006F59DD">
              <w:t xml:space="preserve">LCC) </w:t>
            </w:r>
            <w:r w:rsidR="00836B4F">
              <w:rPr>
                <w:rFonts w:hint="cs"/>
                <w:rtl/>
              </w:rPr>
              <w:t>)</w:t>
            </w:r>
          </w:p>
        </w:tc>
      </w:tr>
      <w:tr w:rsidR="00517A82" w:rsidRPr="00EB3F3B" w:rsidTr="00836B4F">
        <w:trPr>
          <w:trHeight w:val="385"/>
        </w:trPr>
        <w:tc>
          <w:tcPr>
            <w:tcW w:w="1304" w:type="dxa"/>
          </w:tcPr>
          <w:p w:rsidR="00517A82" w:rsidRDefault="00517A82" w:rsidP="00517A82">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Ref486279999 \r \h</w:instrText>
            </w:r>
            <w:r>
              <w:rPr>
                <w:noProof/>
                <w:rtl/>
                <w:lang w:eastAsia="en-US"/>
              </w:rPr>
              <w:instrText xml:space="preserve"> </w:instrText>
            </w:r>
            <w:r>
              <w:rPr>
                <w:rtl/>
              </w:rPr>
            </w:r>
            <w:r>
              <w:rPr>
                <w:rtl/>
              </w:rPr>
              <w:fldChar w:fldCharType="separate"/>
            </w:r>
            <w:r w:rsidR="00742E36">
              <w:rPr>
                <w:noProof/>
                <w:rtl/>
                <w:lang w:eastAsia="en-US"/>
              </w:rPr>
              <w:t>‏5.6</w:t>
            </w:r>
            <w:r>
              <w:rPr>
                <w:rtl/>
              </w:rPr>
              <w:fldChar w:fldCharType="end"/>
            </w:r>
          </w:p>
        </w:tc>
        <w:tc>
          <w:tcPr>
            <w:tcW w:w="1220" w:type="dxa"/>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Default="00517A82" w:rsidP="00517A82">
            <w:pPr>
              <w:tabs>
                <w:tab w:val="left" w:pos="9989"/>
              </w:tabs>
              <w:rPr>
                <w:noProof/>
                <w:rtl/>
                <w:lang w:eastAsia="en-US"/>
              </w:rPr>
            </w:pPr>
            <w:r w:rsidRPr="006F59DD">
              <w:rPr>
                <w:rFonts w:hint="cs"/>
                <w:rtl/>
              </w:rPr>
              <w:t>מנגנוני</w:t>
            </w:r>
            <w:r w:rsidRPr="006F59DD">
              <w:rPr>
                <w:rtl/>
              </w:rPr>
              <w:t xml:space="preserve"> </w:t>
            </w:r>
            <w:r w:rsidRPr="006F59DD">
              <w:rPr>
                <w:rFonts w:hint="cs"/>
                <w:rtl/>
              </w:rPr>
              <w:t>תמרוץ</w:t>
            </w:r>
          </w:p>
        </w:tc>
      </w:tr>
      <w:tr w:rsidR="00517A82" w:rsidRPr="00EB3F3B" w:rsidTr="00836B4F">
        <w:trPr>
          <w:trHeight w:val="377"/>
        </w:trPr>
        <w:tc>
          <w:tcPr>
            <w:tcW w:w="1304" w:type="dxa"/>
          </w:tcPr>
          <w:p w:rsidR="00517A82" w:rsidRPr="00EB3F3B" w:rsidRDefault="00517A82" w:rsidP="00517A82">
            <w:pPr>
              <w:tabs>
                <w:tab w:val="left" w:pos="9989"/>
              </w:tabs>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Ref486280009 \r \h</w:instrText>
            </w:r>
            <w:r>
              <w:rPr>
                <w:noProof/>
                <w:rtl/>
                <w:lang w:eastAsia="en-US"/>
              </w:rPr>
              <w:instrText xml:space="preserve"> </w:instrText>
            </w:r>
            <w:r>
              <w:rPr>
                <w:rtl/>
              </w:rPr>
            </w:r>
            <w:r>
              <w:rPr>
                <w:rtl/>
              </w:rPr>
              <w:fldChar w:fldCharType="separate"/>
            </w:r>
            <w:r w:rsidR="00742E36">
              <w:rPr>
                <w:noProof/>
                <w:rtl/>
                <w:lang w:eastAsia="en-US"/>
              </w:rPr>
              <w:t>‏5.7</w:t>
            </w:r>
            <w:r>
              <w:rPr>
                <w:rtl/>
              </w:rPr>
              <w:fldChar w:fldCharType="end"/>
            </w:r>
          </w:p>
        </w:tc>
        <w:tc>
          <w:tcPr>
            <w:tcW w:w="1220" w:type="dxa"/>
            <w:vAlign w:val="bottom"/>
          </w:tcPr>
          <w:p w:rsidR="00517A82" w:rsidRPr="00EB3F3B" w:rsidRDefault="003303B5" w:rsidP="00517A82">
            <w:pPr>
              <w:tabs>
                <w:tab w:val="left" w:pos="9989"/>
              </w:tabs>
              <w:jc w:val="center"/>
              <w:rPr>
                <w:noProof/>
                <w:lang w:eastAsia="en-US"/>
              </w:rPr>
            </w:pPr>
            <w:r>
              <w:rPr>
                <w:rFonts w:hint="cs"/>
                <w:noProof/>
                <w:rtl/>
                <w:lang w:eastAsia="en-US"/>
              </w:rPr>
              <w:t>(</w:t>
            </w:r>
            <w:r>
              <w:rPr>
                <w:rFonts w:hint="cs"/>
                <w:noProof/>
                <w:lang w:eastAsia="en-US"/>
              </w:rPr>
              <w:t>M</w:t>
            </w:r>
            <w:r>
              <w:rPr>
                <w:rFonts w:hint="cs"/>
                <w:noProof/>
                <w:rtl/>
                <w:lang w:eastAsia="en-US"/>
              </w:rPr>
              <w:t>)</w:t>
            </w:r>
          </w:p>
        </w:tc>
        <w:tc>
          <w:tcPr>
            <w:tcW w:w="6690" w:type="dxa"/>
          </w:tcPr>
          <w:p w:rsidR="00517A82" w:rsidRPr="00EB3F3B" w:rsidRDefault="00517A82" w:rsidP="00517A82">
            <w:pPr>
              <w:tabs>
                <w:tab w:val="left" w:pos="9989"/>
              </w:tabs>
              <w:rPr>
                <w:noProof/>
                <w:rtl/>
                <w:lang w:eastAsia="en-US"/>
              </w:rPr>
            </w:pPr>
            <w:r w:rsidRPr="006F59DD">
              <w:rPr>
                <w:rFonts w:hint="cs"/>
                <w:rtl/>
              </w:rPr>
              <w:t>מחירי</w:t>
            </w:r>
            <w:r w:rsidRPr="006F59DD">
              <w:rPr>
                <w:rtl/>
              </w:rPr>
              <w:t xml:space="preserve"> </w:t>
            </w:r>
            <w:r w:rsidRPr="006F59DD">
              <w:rPr>
                <w:rFonts w:hint="cs"/>
                <w:rtl/>
              </w:rPr>
              <w:t>הפסקת</w:t>
            </w:r>
            <w:r w:rsidRPr="006F59DD">
              <w:rPr>
                <w:rtl/>
              </w:rPr>
              <w:t xml:space="preserve"> </w:t>
            </w:r>
            <w:r w:rsidRPr="006F59DD">
              <w:rPr>
                <w:rFonts w:hint="cs"/>
                <w:rtl/>
              </w:rPr>
              <w:t>ההתקשרות</w:t>
            </w:r>
          </w:p>
        </w:tc>
      </w:tr>
    </w:tbl>
    <w:p w:rsidR="008138DA" w:rsidRPr="00EB3F3B" w:rsidRDefault="008138DA" w:rsidP="008138DA">
      <w:pPr>
        <w:tabs>
          <w:tab w:val="left" w:pos="9989"/>
        </w:tabs>
        <w:spacing w:before="120" w:after="120"/>
        <w:ind w:left="902"/>
        <w:rPr>
          <w:rtl/>
          <w:lang w:eastAsia="en-US"/>
        </w:rPr>
      </w:pPr>
      <w:r w:rsidRPr="00EB3F3B">
        <w:rPr>
          <w:rtl/>
        </w:rPr>
        <w:t>בכל מקרה של אי התאמה בין ריכוז זה של תנאי הסף, ובין סווג הסעיפים במכרז - הס</w:t>
      </w:r>
      <w:r w:rsidRPr="00EB3F3B">
        <w:rPr>
          <w:rFonts w:hint="cs"/>
          <w:rtl/>
        </w:rPr>
        <w:t>י</w:t>
      </w:r>
      <w:r w:rsidRPr="00EB3F3B">
        <w:rPr>
          <w:rtl/>
        </w:rPr>
        <w:t>ווג שבסעיפי המכרז הוא שגובר</w:t>
      </w:r>
      <w:r w:rsidRPr="00EB3F3B">
        <w:rPr>
          <w:rFonts w:hint="cs"/>
          <w:rtl/>
        </w:rPr>
        <w:t>.</w:t>
      </w:r>
    </w:p>
    <w:p w:rsidR="00E54959" w:rsidRDefault="00E54959" w:rsidP="00B23088">
      <w:pPr>
        <w:ind w:left="851"/>
      </w:pPr>
      <w:r>
        <w:rPr>
          <w:rtl/>
        </w:rPr>
        <w:br w:type="page"/>
      </w:r>
    </w:p>
    <w:p w:rsidR="00E54959" w:rsidRPr="00E54959" w:rsidRDefault="00E54959" w:rsidP="00E83C97"/>
    <w:p w:rsidR="00A31B4D" w:rsidRPr="00E54959" w:rsidRDefault="00E54959" w:rsidP="00B23088">
      <w:pPr>
        <w:pStyle w:val="Heading1"/>
        <w:keepNext w:val="0"/>
        <w:rPr>
          <w:rtl/>
        </w:rPr>
      </w:pPr>
      <w:bookmarkStart w:id="106" w:name="_Toc479237065"/>
      <w:bookmarkStart w:id="107" w:name="_Toc512959426"/>
      <w:r w:rsidRPr="00E54959">
        <w:rPr>
          <w:rFonts w:hint="cs"/>
          <w:rtl/>
        </w:rPr>
        <w:t>יעדים</w:t>
      </w:r>
      <w:bookmarkEnd w:id="106"/>
      <w:bookmarkEnd w:id="107"/>
    </w:p>
    <w:p w:rsidR="008A0F22" w:rsidRPr="00872F2F" w:rsidRDefault="008A0F22" w:rsidP="00BB5315">
      <w:pPr>
        <w:pStyle w:val="Heading2"/>
        <w:keepNext w:val="0"/>
        <w:rPr>
          <w:rtl/>
        </w:rPr>
      </w:pPr>
      <w:bookmarkStart w:id="108" w:name="_Toc166000880"/>
      <w:bookmarkStart w:id="109" w:name="_Toc479237066"/>
      <w:bookmarkStart w:id="110" w:name="_Toc512959427"/>
      <w:r w:rsidRPr="00872F2F">
        <w:rPr>
          <w:rtl/>
        </w:rPr>
        <w:t>כללי (</w:t>
      </w:r>
      <w:r w:rsidRPr="00872F2F">
        <w:t>I</w:t>
      </w:r>
      <w:r w:rsidRPr="00872F2F">
        <w:rPr>
          <w:rtl/>
        </w:rPr>
        <w:t>)</w:t>
      </w:r>
      <w:bookmarkEnd w:id="108"/>
      <w:bookmarkEnd w:id="109"/>
      <w:bookmarkEnd w:id="110"/>
    </w:p>
    <w:p w:rsidR="008A0F22" w:rsidRDefault="00F21A60" w:rsidP="002452FE">
      <w:pPr>
        <w:ind w:left="567"/>
        <w:rPr>
          <w:rtl/>
          <w:lang w:eastAsia="en-US"/>
        </w:rPr>
      </w:pPr>
      <w:r>
        <w:rPr>
          <w:rtl/>
        </w:rPr>
        <w:t xml:space="preserve">משרד </w:t>
      </w:r>
      <w:r>
        <w:rPr>
          <w:rFonts w:hint="cs"/>
          <w:rtl/>
        </w:rPr>
        <w:t>הפנים</w:t>
      </w:r>
      <w:r w:rsidRPr="00BD62F9">
        <w:rPr>
          <w:rtl/>
        </w:rPr>
        <w:t xml:space="preserve"> מקבל שירותי </w:t>
      </w:r>
      <w:r>
        <w:rPr>
          <w:rFonts w:hint="cs"/>
          <w:rtl/>
        </w:rPr>
        <w:t xml:space="preserve">תפעול ותחזוקת תשתיות מחשוב בשיטת </w:t>
      </w:r>
      <w:r w:rsidRPr="00BD62F9">
        <w:rPr>
          <w:rtl/>
        </w:rPr>
        <w:t xml:space="preserve">מיקור חוץ </w:t>
      </w:r>
      <w:r>
        <w:rPr>
          <w:rFonts w:hint="cs"/>
          <w:rtl/>
        </w:rPr>
        <w:t>(</w:t>
      </w:r>
      <w:r>
        <w:t>Outsourcing</w:t>
      </w:r>
      <w:r>
        <w:rPr>
          <w:rFonts w:hint="cs"/>
          <w:rtl/>
        </w:rPr>
        <w:t>) משנת 2010</w:t>
      </w:r>
      <w:r w:rsidRPr="00BD62F9">
        <w:rPr>
          <w:rtl/>
        </w:rPr>
        <w:t xml:space="preserve"> מספק חיצוני, חברת </w:t>
      </w:r>
      <w:r>
        <w:rPr>
          <w:rFonts w:hint="cs"/>
          <w:rtl/>
        </w:rPr>
        <w:t>נס</w:t>
      </w:r>
      <w:r w:rsidRPr="00BD62F9">
        <w:rPr>
          <w:rtl/>
        </w:rPr>
        <w:t xml:space="preserve">. </w:t>
      </w:r>
      <w:r w:rsidR="007A36CF">
        <w:rPr>
          <w:rFonts w:hint="cs"/>
          <w:rtl/>
        </w:rPr>
        <w:t>בתאריך 28/02/2019</w:t>
      </w:r>
      <w:r>
        <w:rPr>
          <w:rFonts w:hint="cs"/>
          <w:rtl/>
        </w:rPr>
        <w:t xml:space="preserve"> </w:t>
      </w:r>
      <w:r w:rsidRPr="00BD62F9">
        <w:rPr>
          <w:rtl/>
        </w:rPr>
        <w:t>יפוג תוקף ההתקשרות עם הספק הנוכחי ומכיוון שכך נער</w:t>
      </w:r>
      <w:r>
        <w:rPr>
          <w:rFonts w:hint="cs"/>
          <w:rtl/>
        </w:rPr>
        <w:t>ך</w:t>
      </w:r>
      <w:r w:rsidRPr="00BD62F9">
        <w:rPr>
          <w:rtl/>
        </w:rPr>
        <w:t xml:space="preserve"> ה</w:t>
      </w:r>
      <w:r>
        <w:rPr>
          <w:rtl/>
        </w:rPr>
        <w:t>משרד</w:t>
      </w:r>
      <w:r w:rsidRPr="00BD62F9">
        <w:rPr>
          <w:rtl/>
        </w:rPr>
        <w:t xml:space="preserve"> להתקשרות חדשה עם ספק במתכונת דומה להתקשרות הקיימת.</w:t>
      </w:r>
      <w:r>
        <w:rPr>
          <w:rFonts w:hint="cs"/>
          <w:rtl/>
        </w:rPr>
        <w:t xml:space="preserve"> </w:t>
      </w:r>
      <w:r w:rsidRPr="00BD62F9">
        <w:rPr>
          <w:rtl/>
        </w:rPr>
        <w:t>יחד עם זאת, ההתקשרות החדשה כוללת שינויים ועדכונים הנובעים מהצרכים העדכניים של ה</w:t>
      </w:r>
      <w:r>
        <w:rPr>
          <w:rtl/>
        </w:rPr>
        <w:t>משרד</w:t>
      </w:r>
      <w:r w:rsidRPr="00BD62F9">
        <w:rPr>
          <w:rtl/>
        </w:rPr>
        <w:t>, כמו גם מהפקת לקחים שער</w:t>
      </w:r>
      <w:r>
        <w:rPr>
          <w:rFonts w:hint="cs"/>
          <w:rtl/>
        </w:rPr>
        <w:t>ך</w:t>
      </w:r>
      <w:r w:rsidRPr="00BD62F9">
        <w:rPr>
          <w:rtl/>
        </w:rPr>
        <w:t xml:space="preserve"> ה</w:t>
      </w:r>
      <w:r>
        <w:rPr>
          <w:rtl/>
        </w:rPr>
        <w:t>משרד</w:t>
      </w:r>
      <w:r w:rsidRPr="00BD62F9">
        <w:rPr>
          <w:rtl/>
        </w:rPr>
        <w:t xml:space="preserve"> מההתקשרות הקודמת</w:t>
      </w:r>
      <w:r w:rsidR="008A0F22">
        <w:rPr>
          <w:rFonts w:hint="cs"/>
          <w:rtl/>
          <w:lang w:eastAsia="en-US"/>
        </w:rPr>
        <w:t>.</w:t>
      </w:r>
    </w:p>
    <w:p w:rsidR="008A0F22" w:rsidRDefault="008A0F22" w:rsidP="00B23088">
      <w:pPr>
        <w:pStyle w:val="Heading2"/>
        <w:keepNext w:val="0"/>
      </w:pPr>
      <w:bookmarkStart w:id="111" w:name="_Toc434640699"/>
      <w:bookmarkStart w:id="112" w:name="_Toc460585427"/>
      <w:bookmarkStart w:id="113" w:name="_Toc48127662"/>
      <w:bookmarkStart w:id="114" w:name="_Toc166000881"/>
      <w:bookmarkStart w:id="115" w:name="_Toc479237067"/>
      <w:bookmarkStart w:id="116" w:name="_Toc512959428"/>
      <w:r>
        <w:rPr>
          <w:rtl/>
        </w:rPr>
        <w:t xml:space="preserve">לקוח/מומחה יישום - משתמש עיקרי </w:t>
      </w:r>
      <w:bookmarkEnd w:id="111"/>
      <w:r>
        <w:rPr>
          <w:rtl/>
        </w:rPr>
        <w:t>(</w:t>
      </w:r>
      <w:r>
        <w:t>I</w:t>
      </w:r>
      <w:r>
        <w:rPr>
          <w:rtl/>
        </w:rPr>
        <w:t>)</w:t>
      </w:r>
      <w:bookmarkEnd w:id="112"/>
      <w:bookmarkEnd w:id="113"/>
      <w:bookmarkEnd w:id="114"/>
      <w:bookmarkEnd w:id="115"/>
      <w:bookmarkEnd w:id="116"/>
    </w:p>
    <w:p w:rsidR="00A87D97" w:rsidRDefault="00A87D97" w:rsidP="00E83C97">
      <w:pPr>
        <w:ind w:left="567"/>
        <w:rPr>
          <w:rtl/>
          <w:lang w:eastAsia="en-US"/>
        </w:rPr>
      </w:pPr>
      <w:r w:rsidRPr="00A87D97">
        <w:rPr>
          <w:rtl/>
          <w:lang w:eastAsia="en-US"/>
        </w:rPr>
        <w:t>משרד הפנים אחראי מטעם הממשלה על תכנון וביצוע המדיניות הלאומית. המשרד פועל ברמה הארצית וברמה המחוזית, ומספק שירותים ומידע בנושאים אזרחיים</w:t>
      </w:r>
      <w:r w:rsidR="002D21C4">
        <w:rPr>
          <w:rFonts w:hint="cs"/>
          <w:rtl/>
          <w:lang w:eastAsia="en-US"/>
        </w:rPr>
        <w:t xml:space="preserve"> בשגרה ובחירום</w:t>
      </w:r>
      <w:r w:rsidRPr="00A87D97">
        <w:rPr>
          <w:rtl/>
          <w:lang w:eastAsia="en-US"/>
        </w:rPr>
        <w:t>, תקצוב ופיקוח על השלטון המקומי, פיקוח על הבחירות</w:t>
      </w:r>
      <w:r w:rsidR="002D21C4">
        <w:rPr>
          <w:rFonts w:hint="cs"/>
          <w:rtl/>
          <w:lang w:eastAsia="en-US"/>
        </w:rPr>
        <w:t xml:space="preserve"> ו</w:t>
      </w:r>
      <w:r w:rsidRPr="00A87D97">
        <w:rPr>
          <w:rtl/>
          <w:lang w:eastAsia="en-US"/>
        </w:rPr>
        <w:t>פיקוח על אתרי רחצה.</w:t>
      </w:r>
    </w:p>
    <w:p w:rsidR="008A0F22" w:rsidRPr="00872F2F" w:rsidRDefault="008A0F22" w:rsidP="00B23088">
      <w:pPr>
        <w:pStyle w:val="Heading3"/>
        <w:keepNext w:val="0"/>
      </w:pPr>
      <w:bookmarkStart w:id="117" w:name="_Toc434640700"/>
      <w:bookmarkStart w:id="118" w:name="_Toc460585428"/>
      <w:bookmarkStart w:id="119" w:name="_Toc48127247"/>
      <w:bookmarkStart w:id="120" w:name="_Toc48127663"/>
      <w:bookmarkStart w:id="121" w:name="_Toc166000882"/>
      <w:bookmarkStart w:id="122" w:name="_Toc479237068"/>
      <w:r w:rsidRPr="00872F2F">
        <w:rPr>
          <w:rtl/>
        </w:rPr>
        <w:t>הלקוח</w:t>
      </w:r>
      <w:bookmarkEnd w:id="117"/>
      <w:bookmarkEnd w:id="118"/>
      <w:bookmarkEnd w:id="119"/>
      <w:bookmarkEnd w:id="120"/>
      <w:bookmarkEnd w:id="121"/>
      <w:bookmarkEnd w:id="122"/>
      <w:r w:rsidR="00C56C08">
        <w:rPr>
          <w:rFonts w:hint="cs"/>
          <w:rtl/>
        </w:rPr>
        <w:t xml:space="preserve"> (</w:t>
      </w:r>
      <w:r w:rsidR="00C56C08">
        <w:rPr>
          <w:rFonts w:hint="cs"/>
        </w:rPr>
        <w:t>I</w:t>
      </w:r>
      <w:r w:rsidR="00C56C08">
        <w:rPr>
          <w:rFonts w:hint="cs"/>
          <w:rtl/>
        </w:rPr>
        <w:t>)</w:t>
      </w:r>
    </w:p>
    <w:p w:rsidR="00F21A60" w:rsidRDefault="00F21A60" w:rsidP="00E83C97">
      <w:pPr>
        <w:ind w:left="720"/>
        <w:rPr>
          <w:rtl/>
          <w:lang w:eastAsia="en-US"/>
        </w:rPr>
      </w:pPr>
      <w:r>
        <w:rPr>
          <w:rFonts w:hint="cs"/>
          <w:rtl/>
          <w:lang w:eastAsia="en-US"/>
        </w:rPr>
        <w:t>המבנה הארגוני של משרד הפנים מבוסס על חמישה מנהלים מרכזיים :</w:t>
      </w:r>
    </w:p>
    <w:p w:rsidR="008D5F86" w:rsidRPr="002D21C4" w:rsidRDefault="008D5F86" w:rsidP="008D5F86">
      <w:pPr>
        <w:pStyle w:val="ListParagraph"/>
        <w:numPr>
          <w:ilvl w:val="0"/>
          <w:numId w:val="2"/>
        </w:numPr>
        <w:spacing w:before="60"/>
        <w:ind w:left="1077" w:hanging="357"/>
        <w:rPr>
          <w:b/>
          <w:bCs/>
          <w:u w:val="single"/>
          <w:lang w:eastAsia="en-US"/>
        </w:rPr>
      </w:pPr>
      <w:r>
        <w:rPr>
          <w:rFonts w:hint="cs"/>
          <w:b/>
          <w:bCs/>
          <w:u w:val="single"/>
          <w:rtl/>
          <w:lang w:eastAsia="en-US"/>
        </w:rPr>
        <w:t>המנהל לשלטון מקומי</w:t>
      </w:r>
    </w:p>
    <w:p w:rsidR="008D5F86" w:rsidRDefault="008D5F86" w:rsidP="008D5F86">
      <w:pPr>
        <w:ind w:left="1077"/>
        <w:rPr>
          <w:rtl/>
          <w:lang w:eastAsia="en-US"/>
        </w:rPr>
      </w:pPr>
      <w:r w:rsidRPr="002D21C4">
        <w:rPr>
          <w:rtl/>
          <w:lang w:eastAsia="en-US"/>
        </w:rPr>
        <w:t>משרד הפנים משמש רגולטור של הרשויות המקומיות בישראל. בין השאר, אחראי המשרד לתקצוב מענקי ההעברה לרשויות מתוקף חוקים והחלטות ממשלה שונות. משרד הפנים מקצה מספר מענקים המיועדים לרשויות המקומיות. המענק העיקרי המועבר לרשויות הינו מענק איזון. שאר המענקים מועברים בהתאם לחוק והחלטות ממשלה</w:t>
      </w:r>
    </w:p>
    <w:p w:rsidR="00F21A60" w:rsidRDefault="00A87D97" w:rsidP="007C31A4">
      <w:pPr>
        <w:pStyle w:val="ListParagraph"/>
        <w:numPr>
          <w:ilvl w:val="0"/>
          <w:numId w:val="2"/>
        </w:numPr>
        <w:spacing w:before="60"/>
        <w:ind w:left="1077" w:hanging="357"/>
        <w:rPr>
          <w:b/>
          <w:bCs/>
          <w:u w:val="single"/>
          <w:lang w:eastAsia="en-US"/>
        </w:rPr>
      </w:pPr>
      <w:r w:rsidRPr="002D21C4">
        <w:rPr>
          <w:b/>
          <w:bCs/>
          <w:u w:val="single"/>
          <w:rtl/>
          <w:lang w:eastAsia="en-US"/>
        </w:rPr>
        <w:t>אגף בכיר לתכנון מדיניות ואסטרטגיה</w:t>
      </w:r>
    </w:p>
    <w:p w:rsidR="000B71D5" w:rsidRDefault="000B71D5" w:rsidP="000B71D5">
      <w:pPr>
        <w:ind w:left="1077"/>
        <w:rPr>
          <w:rtl/>
          <w:lang w:eastAsia="en-US"/>
        </w:rPr>
      </w:pPr>
      <w:r>
        <w:rPr>
          <w:rtl/>
          <w:lang w:eastAsia="en-US"/>
        </w:rPr>
        <w:t>מטרת האגף לתכנון מדיניות היא לסייע להנהלת המשרד בקידום מדיניות לטווח הבינוני והארוך: האגף אחראי על תכלול עבודת המטה, עריכת תכניות אב וניסוח ניירות מטה בנושאים שעל סדר היום של המשרד, מתוך ראיה מערכתית ובתיאום עם ראשי האגפים המקצועיים ומנהלי המחוזות בהתאם להנחיית הנהלת המשרד.</w:t>
      </w:r>
    </w:p>
    <w:p w:rsidR="00F21A60" w:rsidRDefault="00F21A60" w:rsidP="007C31A4">
      <w:pPr>
        <w:pStyle w:val="ListParagraph"/>
        <w:numPr>
          <w:ilvl w:val="0"/>
          <w:numId w:val="2"/>
        </w:numPr>
        <w:spacing w:before="60"/>
        <w:ind w:left="1077" w:hanging="357"/>
        <w:rPr>
          <w:b/>
          <w:bCs/>
          <w:u w:val="single"/>
          <w:lang w:eastAsia="en-US"/>
        </w:rPr>
      </w:pPr>
      <w:r w:rsidRPr="002D21C4">
        <w:rPr>
          <w:rFonts w:hint="cs"/>
          <w:b/>
          <w:bCs/>
          <w:u w:val="single"/>
          <w:rtl/>
          <w:lang w:eastAsia="en-US"/>
        </w:rPr>
        <w:t>ה</w:t>
      </w:r>
      <w:r w:rsidR="002D21C4">
        <w:rPr>
          <w:rFonts w:hint="cs"/>
          <w:b/>
          <w:bCs/>
          <w:u w:val="single"/>
          <w:rtl/>
          <w:lang w:eastAsia="en-US"/>
        </w:rPr>
        <w:t>מנהל לשירותי חירום</w:t>
      </w:r>
    </w:p>
    <w:p w:rsidR="002D21C4" w:rsidRDefault="002D21C4" w:rsidP="00650C84">
      <w:pPr>
        <w:ind w:left="1077"/>
        <w:rPr>
          <w:rtl/>
          <w:lang w:eastAsia="en-US"/>
        </w:rPr>
      </w:pPr>
      <w:r>
        <w:rPr>
          <w:rFonts w:hint="cs"/>
          <w:rtl/>
          <w:lang w:eastAsia="en-US"/>
        </w:rPr>
        <w:t>המנהל</w:t>
      </w:r>
      <w:r>
        <w:rPr>
          <w:rtl/>
          <w:lang w:eastAsia="en-US"/>
        </w:rPr>
        <w:t xml:space="preserve"> </w:t>
      </w:r>
      <w:r>
        <w:rPr>
          <w:rFonts w:hint="cs"/>
          <w:rtl/>
          <w:lang w:eastAsia="en-US"/>
        </w:rPr>
        <w:t>לשירות</w:t>
      </w:r>
      <w:r>
        <w:rPr>
          <w:rFonts w:hint="eastAsia"/>
          <w:rtl/>
          <w:lang w:eastAsia="en-US"/>
        </w:rPr>
        <w:t>י</w:t>
      </w:r>
      <w:r>
        <w:rPr>
          <w:rtl/>
          <w:lang w:eastAsia="en-US"/>
        </w:rPr>
        <w:t xml:space="preserve"> חרום פועל כגוף מטה וביצוע במשרד הראשי עם שלוחות ובעלי תפקידים ברמת המחוזות.</w:t>
      </w:r>
    </w:p>
    <w:p w:rsidR="002D21C4" w:rsidRPr="002D21C4" w:rsidRDefault="002D21C4" w:rsidP="00865227">
      <w:pPr>
        <w:ind w:left="1077"/>
        <w:rPr>
          <w:lang w:eastAsia="en-US"/>
        </w:rPr>
      </w:pPr>
      <w:r>
        <w:rPr>
          <w:rFonts w:hint="cs"/>
          <w:rtl/>
          <w:lang w:eastAsia="en-US"/>
        </w:rPr>
        <w:t>המנהל</w:t>
      </w:r>
      <w:r>
        <w:rPr>
          <w:rtl/>
          <w:lang w:eastAsia="en-US"/>
        </w:rPr>
        <w:t xml:space="preserve"> מסייע לרשויות המקומיות להיערך לשעת חירום, הן בהיבט ההצטיידות וההתארגנות והן בהדרכת עובדי הרשות לפעולה בשעת חרום.</w:t>
      </w:r>
    </w:p>
    <w:p w:rsidR="00F21A60" w:rsidRPr="002D21C4" w:rsidRDefault="006C52BA" w:rsidP="007C31A4">
      <w:pPr>
        <w:pStyle w:val="ListParagraph"/>
        <w:numPr>
          <w:ilvl w:val="0"/>
          <w:numId w:val="2"/>
        </w:numPr>
        <w:spacing w:before="60"/>
        <w:ind w:left="1077" w:hanging="357"/>
        <w:rPr>
          <w:b/>
          <w:bCs/>
          <w:u w:val="single"/>
          <w:lang w:eastAsia="en-US"/>
        </w:rPr>
      </w:pPr>
      <w:r>
        <w:rPr>
          <w:rFonts w:hint="cs"/>
          <w:b/>
          <w:bCs/>
          <w:u w:val="single"/>
          <w:rtl/>
          <w:lang w:eastAsia="en-US"/>
        </w:rPr>
        <w:t>יחידת המפקח הארצי על הבחירות</w:t>
      </w:r>
    </w:p>
    <w:p w:rsidR="002D21C4" w:rsidRDefault="002D21C4" w:rsidP="004C24F4">
      <w:pPr>
        <w:ind w:left="1077"/>
        <w:rPr>
          <w:rtl/>
          <w:lang w:eastAsia="en-US"/>
        </w:rPr>
      </w:pPr>
      <w:r w:rsidRPr="002D21C4">
        <w:rPr>
          <w:rtl/>
          <w:lang w:eastAsia="en-US"/>
        </w:rPr>
        <w:t>המפקח הארצי על הבחירות אמון על ביצוע בחירות לרשויות המקומיות כהלכה ועל פי החוק. תפקידו כולל: ארגון וביצוע בחירות לרשויות מקומיות ולמועצות אזוריות לרבות תשלום מימון הבחירות; הכנת פנקס הבוחרים לכל מועד בחירות לכנסת ולרשויות</w:t>
      </w:r>
      <w:r>
        <w:rPr>
          <w:rFonts w:hint="cs"/>
          <w:rtl/>
          <w:lang w:eastAsia="en-US"/>
        </w:rPr>
        <w:t>,</w:t>
      </w:r>
      <w:r w:rsidRPr="002D21C4">
        <w:rPr>
          <w:rtl/>
          <w:lang w:eastAsia="en-US"/>
        </w:rPr>
        <w:t xml:space="preserve"> חישוב ומימון בחירות; טיפול בחקיקת בחירות בוועדות הכנסת ופרסומן.</w:t>
      </w:r>
    </w:p>
    <w:p w:rsidR="00F21A60" w:rsidRDefault="00F21A60" w:rsidP="007C31A4">
      <w:pPr>
        <w:pStyle w:val="ListParagraph"/>
        <w:numPr>
          <w:ilvl w:val="0"/>
          <w:numId w:val="2"/>
        </w:numPr>
        <w:spacing w:before="60"/>
        <w:ind w:left="1077" w:hanging="357"/>
        <w:rPr>
          <w:b/>
          <w:bCs/>
          <w:u w:val="single"/>
          <w:lang w:eastAsia="en-US"/>
        </w:rPr>
      </w:pPr>
      <w:r w:rsidRPr="002D21C4">
        <w:rPr>
          <w:rFonts w:hint="cs"/>
          <w:b/>
          <w:bCs/>
          <w:u w:val="single"/>
          <w:rtl/>
          <w:lang w:eastAsia="en-US"/>
        </w:rPr>
        <w:t>ה</w:t>
      </w:r>
      <w:r w:rsidR="002D21C4">
        <w:rPr>
          <w:rFonts w:hint="cs"/>
          <w:b/>
          <w:bCs/>
          <w:u w:val="single"/>
          <w:rtl/>
          <w:lang w:eastAsia="en-US"/>
        </w:rPr>
        <w:t xml:space="preserve">אגף לעדות </w:t>
      </w:r>
      <w:r w:rsidR="00DF55F4">
        <w:rPr>
          <w:rFonts w:hint="cs"/>
          <w:b/>
          <w:bCs/>
          <w:u w:val="single"/>
          <w:rtl/>
          <w:lang w:eastAsia="en-US"/>
        </w:rPr>
        <w:t xml:space="preserve">לא יהודיות </w:t>
      </w:r>
    </w:p>
    <w:p w:rsidR="002D21C4" w:rsidRDefault="002D21C4" w:rsidP="004C24F4">
      <w:pPr>
        <w:ind w:left="1077"/>
        <w:rPr>
          <w:rtl/>
          <w:lang w:eastAsia="en-US"/>
        </w:rPr>
      </w:pPr>
      <w:r>
        <w:rPr>
          <w:rtl/>
          <w:lang w:eastAsia="en-US"/>
        </w:rPr>
        <w:t>האגף לעדות דתיות במשרד הפנים אחראי לטיפול בעדות הלא יהודיות: מוסלמים, דרוזים, נוצרים, צ'רקסים, בדואים, שומרונים, בהאים ואחמדים.</w:t>
      </w:r>
    </w:p>
    <w:p w:rsidR="002D21C4" w:rsidRDefault="002D21C4" w:rsidP="00F04E69">
      <w:pPr>
        <w:ind w:left="1077"/>
        <w:rPr>
          <w:rtl/>
          <w:lang w:eastAsia="en-US"/>
        </w:rPr>
      </w:pPr>
      <w:r>
        <w:rPr>
          <w:rtl/>
          <w:lang w:eastAsia="en-US"/>
        </w:rPr>
        <w:t>מלבד עובדי האגף המוצבים קבע במשרד</w:t>
      </w:r>
      <w:r>
        <w:rPr>
          <w:rFonts w:hint="cs"/>
          <w:rtl/>
          <w:lang w:eastAsia="en-US"/>
        </w:rPr>
        <w:t xml:space="preserve"> </w:t>
      </w:r>
      <w:r>
        <w:rPr>
          <w:rtl/>
          <w:lang w:eastAsia="en-US"/>
        </w:rPr>
        <w:t>ישנם עוד 300 אימאמים וכרוזים במסגדים שאינם נמנים כיום על משתמשי מערכות המחשוב של המשרד.</w:t>
      </w:r>
    </w:p>
    <w:p w:rsidR="00F21A60" w:rsidRPr="002D21C4" w:rsidRDefault="00F21A60" w:rsidP="007C31A4">
      <w:pPr>
        <w:pStyle w:val="ListParagraph"/>
        <w:numPr>
          <w:ilvl w:val="0"/>
          <w:numId w:val="2"/>
        </w:numPr>
        <w:spacing w:before="60"/>
        <w:ind w:left="1077" w:hanging="357"/>
        <w:rPr>
          <w:b/>
          <w:bCs/>
          <w:u w:val="single"/>
          <w:lang w:eastAsia="en-US"/>
        </w:rPr>
      </w:pPr>
      <w:r w:rsidRPr="002D21C4">
        <w:rPr>
          <w:rFonts w:hint="cs"/>
          <w:b/>
          <w:bCs/>
          <w:u w:val="single"/>
          <w:rtl/>
          <w:lang w:eastAsia="en-US"/>
        </w:rPr>
        <w:t xml:space="preserve">אגף בכיר לביקורת ברשויות </w:t>
      </w:r>
      <w:r w:rsidR="006C52BA">
        <w:rPr>
          <w:rFonts w:hint="cs"/>
          <w:b/>
          <w:bCs/>
          <w:u w:val="single"/>
          <w:rtl/>
          <w:lang w:eastAsia="en-US"/>
        </w:rPr>
        <w:t>המקומיות</w:t>
      </w:r>
    </w:p>
    <w:p w:rsidR="00F21A60" w:rsidRDefault="002D21C4" w:rsidP="00E83C97">
      <w:pPr>
        <w:ind w:left="1077"/>
        <w:rPr>
          <w:rtl/>
          <w:lang w:eastAsia="en-US"/>
        </w:rPr>
      </w:pPr>
      <w:r w:rsidRPr="002D21C4">
        <w:rPr>
          <w:rtl/>
          <w:lang w:eastAsia="en-US"/>
        </w:rPr>
        <w:t>אגף בכיר לביקורת ברשויות המקומיות פועל מכח הסמכויות שהעניק המחוקק לשר הפנים, אלו שהוענקו בחוק לממונה על ביקורת החשבונות ברשויות המקומיות וכן על סמך אלו שנקבעו בחוזר מנכ"ל משרד הפנים (5/2001), לעניין הטלת חיוב אישי על נושאי משרות ברשויות המקומיות.</w:t>
      </w:r>
    </w:p>
    <w:p w:rsidR="008A0F22" w:rsidRDefault="00F21A60" w:rsidP="00E83C97">
      <w:pPr>
        <w:ind w:left="1077"/>
        <w:rPr>
          <w:rtl/>
          <w:lang w:eastAsia="en-US"/>
        </w:rPr>
      </w:pPr>
      <w:r>
        <w:rPr>
          <w:rtl/>
          <w:lang w:eastAsia="en-US"/>
        </w:rPr>
        <w:t>תיאור של המבנה הארגוני של המשרד ניתן למצוא באתר האינטרנט של המשרד בכתובת:</w:t>
      </w:r>
      <w:r w:rsidR="002B4525">
        <w:rPr>
          <w:rFonts w:hint="cs"/>
          <w:rtl/>
          <w:lang w:eastAsia="en-US"/>
        </w:rPr>
        <w:t>.</w:t>
      </w:r>
    </w:p>
    <w:p w:rsidR="00F21A60" w:rsidRDefault="00ED606E" w:rsidP="00A71AE8">
      <w:pPr>
        <w:ind w:left="1077"/>
        <w:rPr>
          <w:rtl/>
          <w:lang w:eastAsia="en-US"/>
        </w:rPr>
      </w:pPr>
      <w:hyperlink r:id="rId15" w:history="1">
        <w:r w:rsidR="00F21A60" w:rsidRPr="00EA2F47">
          <w:rPr>
            <w:rStyle w:val="Hyperlink"/>
            <w:lang w:eastAsia="en-US"/>
          </w:rPr>
          <w:t>http://www.moin.gov.il/About/Pages/Mivne.aspx</w:t>
        </w:r>
      </w:hyperlink>
    </w:p>
    <w:p w:rsidR="008A0F22" w:rsidRPr="00F21A60" w:rsidRDefault="008A0F22" w:rsidP="00650C84">
      <w:pPr>
        <w:ind w:left="1077"/>
        <w:rPr>
          <w:lang w:eastAsia="en-US"/>
        </w:rPr>
      </w:pPr>
    </w:p>
    <w:p w:rsidR="008A0F22" w:rsidRPr="00A87D97" w:rsidRDefault="008A0F22" w:rsidP="00B23088">
      <w:pPr>
        <w:pStyle w:val="Heading3"/>
        <w:keepNext w:val="0"/>
      </w:pPr>
      <w:bookmarkStart w:id="123" w:name="_Toc434640701"/>
      <w:bookmarkStart w:id="124" w:name="_Toc460585429"/>
      <w:bookmarkStart w:id="125" w:name="_Toc48127248"/>
      <w:bookmarkStart w:id="126" w:name="_Toc48127664"/>
      <w:bookmarkStart w:id="127" w:name="_Toc166000883"/>
      <w:bookmarkStart w:id="128" w:name="_Toc479237069"/>
      <w:r w:rsidRPr="00A87D97">
        <w:rPr>
          <w:rtl/>
        </w:rPr>
        <w:t>מומח</w:t>
      </w:r>
      <w:r w:rsidR="001A2514" w:rsidRPr="00A87D97">
        <w:rPr>
          <w:rtl/>
        </w:rPr>
        <w:t>י</w:t>
      </w:r>
      <w:r w:rsidRPr="00A87D97">
        <w:rPr>
          <w:rtl/>
        </w:rPr>
        <w:t xml:space="preserve"> היישום</w:t>
      </w:r>
      <w:bookmarkEnd w:id="123"/>
      <w:r w:rsidRPr="00A87D97">
        <w:rPr>
          <w:rtl/>
        </w:rPr>
        <w:t xml:space="preserve"> </w:t>
      </w:r>
      <w:r w:rsidRPr="00A87D97">
        <w:t>–</w:t>
      </w:r>
      <w:r w:rsidRPr="00A87D97">
        <w:rPr>
          <w:rtl/>
        </w:rPr>
        <w:t xml:space="preserve"> משתמש עיקרי</w:t>
      </w:r>
      <w:bookmarkEnd w:id="124"/>
      <w:bookmarkEnd w:id="125"/>
      <w:bookmarkEnd w:id="126"/>
      <w:bookmarkEnd w:id="127"/>
      <w:bookmarkEnd w:id="128"/>
      <w:r w:rsidR="00C56C08">
        <w:rPr>
          <w:rFonts w:hint="cs"/>
          <w:rtl/>
        </w:rPr>
        <w:t xml:space="preserve"> (</w:t>
      </w:r>
      <w:r w:rsidR="00C56C08">
        <w:rPr>
          <w:rFonts w:hint="cs"/>
        </w:rPr>
        <w:t>I</w:t>
      </w:r>
      <w:r w:rsidR="00C56C08">
        <w:rPr>
          <w:rFonts w:hint="cs"/>
          <w:rtl/>
        </w:rPr>
        <w:t>)</w:t>
      </w:r>
    </w:p>
    <w:p w:rsidR="008A0F22" w:rsidRDefault="008A0F22" w:rsidP="00E83C97">
      <w:pPr>
        <w:ind w:left="720"/>
        <w:rPr>
          <w:rtl/>
          <w:lang w:eastAsia="en-US"/>
        </w:rPr>
      </w:pPr>
      <w:r>
        <w:rPr>
          <w:rFonts w:hint="cs"/>
          <w:rtl/>
          <w:lang w:eastAsia="en-US"/>
        </w:rPr>
        <w:t>מומח</w:t>
      </w:r>
      <w:r w:rsidR="00CC73B0">
        <w:rPr>
          <w:rFonts w:hint="cs"/>
          <w:rtl/>
          <w:lang w:eastAsia="en-US"/>
        </w:rPr>
        <w:t>ית</w:t>
      </w:r>
      <w:r w:rsidR="00F21A60">
        <w:rPr>
          <w:rFonts w:hint="cs"/>
          <w:rtl/>
          <w:lang w:eastAsia="en-US"/>
        </w:rPr>
        <w:t xml:space="preserve"> </w:t>
      </w:r>
      <w:r>
        <w:rPr>
          <w:rFonts w:hint="cs"/>
          <w:rtl/>
          <w:lang w:eastAsia="en-US"/>
        </w:rPr>
        <w:t xml:space="preserve">היישום </w:t>
      </w:r>
      <w:r w:rsidR="00CC73B0">
        <w:rPr>
          <w:rFonts w:hint="cs"/>
          <w:rtl/>
          <w:lang w:eastAsia="en-US"/>
        </w:rPr>
        <w:t xml:space="preserve">הנה גב' רויטל יגודה, </w:t>
      </w:r>
      <w:r w:rsidR="00CC73B0">
        <w:rPr>
          <w:lang w:eastAsia="en-US"/>
        </w:rPr>
        <w:t>CTO</w:t>
      </w:r>
      <w:r w:rsidR="00CC73B0">
        <w:rPr>
          <w:rFonts w:hint="cs"/>
          <w:rtl/>
          <w:lang w:eastAsia="en-US"/>
        </w:rPr>
        <w:t xml:space="preserve"> של משרד הפנים.</w:t>
      </w:r>
    </w:p>
    <w:p w:rsidR="007D2E61" w:rsidRPr="00A87D97" w:rsidRDefault="007D2E61" w:rsidP="00E83C97">
      <w:pPr>
        <w:ind w:left="720"/>
        <w:rPr>
          <w:rtl/>
          <w:lang w:eastAsia="en-US"/>
        </w:rPr>
      </w:pPr>
    </w:p>
    <w:p w:rsidR="008A0F22" w:rsidRDefault="008A0F22" w:rsidP="00B23088">
      <w:pPr>
        <w:pStyle w:val="Heading2"/>
        <w:keepNext w:val="0"/>
      </w:pPr>
      <w:bookmarkStart w:id="129" w:name="_Toc460585430"/>
      <w:bookmarkStart w:id="130" w:name="_Toc48127665"/>
      <w:bookmarkStart w:id="131" w:name="_Toc166000884"/>
      <w:bookmarkStart w:id="132" w:name="_Toc479237070"/>
      <w:bookmarkStart w:id="133" w:name="_Toc512959429"/>
      <w:r>
        <w:rPr>
          <w:rtl/>
        </w:rPr>
        <w:t>יעדים ומטרות (</w:t>
      </w:r>
      <w:r>
        <w:t>I</w:t>
      </w:r>
      <w:r>
        <w:rPr>
          <w:rtl/>
        </w:rPr>
        <w:t>)</w:t>
      </w:r>
      <w:bookmarkEnd w:id="129"/>
      <w:bookmarkEnd w:id="130"/>
      <w:bookmarkEnd w:id="131"/>
      <w:bookmarkEnd w:id="132"/>
      <w:bookmarkEnd w:id="133"/>
    </w:p>
    <w:p w:rsidR="00B913B7" w:rsidRDefault="006C52BA" w:rsidP="00E83C97">
      <w:pPr>
        <w:ind w:left="567"/>
        <w:rPr>
          <w:rtl/>
          <w:lang w:eastAsia="en-US"/>
        </w:rPr>
      </w:pPr>
      <w:r>
        <w:rPr>
          <w:rtl/>
          <w:lang w:eastAsia="en-US"/>
        </w:rPr>
        <w:t xml:space="preserve">משרד הפנים שם לו למטרה להביא לייעול שירותי מערכות המידע של המשרד ולשיפור השירות הניתן למשתמשים. לשם כך המשרד מבקש </w:t>
      </w:r>
      <w:r w:rsidR="00B913B7" w:rsidRPr="00B913B7">
        <w:rPr>
          <w:rtl/>
          <w:lang w:eastAsia="en-US"/>
        </w:rPr>
        <w:t>לקבל שירותי תמיכה</w:t>
      </w:r>
      <w:r w:rsidR="00B913B7">
        <w:rPr>
          <w:rFonts w:hint="cs"/>
          <w:rtl/>
          <w:lang w:eastAsia="en-US"/>
        </w:rPr>
        <w:t>, תפעול ותחזוקה של תשתיות מחשוב ושירותי תמיכה אפליקטיבית בשיטת מ</w:t>
      </w:r>
      <w:r w:rsidR="00B913B7" w:rsidRPr="00B913B7">
        <w:rPr>
          <w:rtl/>
          <w:lang w:eastAsia="en-US"/>
        </w:rPr>
        <w:t>יקור חוץ (</w:t>
      </w:r>
      <w:r w:rsidR="00B913B7" w:rsidRPr="00B913B7">
        <w:rPr>
          <w:lang w:eastAsia="en-US"/>
        </w:rPr>
        <w:t>Outsourcing</w:t>
      </w:r>
      <w:r w:rsidR="00B913B7" w:rsidRPr="00B913B7">
        <w:rPr>
          <w:rtl/>
          <w:lang w:eastAsia="en-US"/>
        </w:rPr>
        <w:t xml:space="preserve">) </w:t>
      </w:r>
      <w:r w:rsidR="00B913B7">
        <w:rPr>
          <w:rFonts w:hint="cs"/>
          <w:rtl/>
          <w:lang w:eastAsia="en-US"/>
        </w:rPr>
        <w:t>כ</w:t>
      </w:r>
      <w:r w:rsidR="00B913B7" w:rsidRPr="00B913B7">
        <w:rPr>
          <w:rtl/>
          <w:lang w:eastAsia="en-US"/>
        </w:rPr>
        <w:t>שירות מבוסס תפוקות באחריות כוללת</w:t>
      </w:r>
      <w:r w:rsidR="00B913B7">
        <w:rPr>
          <w:rFonts w:hint="cs"/>
          <w:rtl/>
          <w:lang w:eastAsia="en-US"/>
        </w:rPr>
        <w:t>,</w:t>
      </w:r>
      <w:r w:rsidR="00B913B7" w:rsidRPr="00B913B7">
        <w:rPr>
          <w:rtl/>
          <w:lang w:eastAsia="en-US"/>
        </w:rPr>
        <w:t xml:space="preserve"> באמצעות ספק אחד</w:t>
      </w:r>
      <w:r w:rsidR="00B913B7">
        <w:rPr>
          <w:rFonts w:hint="cs"/>
          <w:rtl/>
          <w:lang w:eastAsia="en-US"/>
        </w:rPr>
        <w:t xml:space="preserve"> ובכפוף להסכם רמת שירות (</w:t>
      </w:r>
      <w:r w:rsidR="00B913B7">
        <w:rPr>
          <w:lang w:eastAsia="en-US"/>
        </w:rPr>
        <w:t>SLA</w:t>
      </w:r>
      <w:r w:rsidR="00B913B7">
        <w:rPr>
          <w:rFonts w:hint="cs"/>
          <w:rtl/>
          <w:lang w:eastAsia="en-US"/>
        </w:rPr>
        <w:t>).</w:t>
      </w:r>
    </w:p>
    <w:p w:rsidR="006C52BA" w:rsidRDefault="006C52BA" w:rsidP="00E83C97">
      <w:pPr>
        <w:ind w:left="567"/>
        <w:rPr>
          <w:rtl/>
          <w:lang w:eastAsia="en-US"/>
        </w:rPr>
      </w:pPr>
      <w:r>
        <w:rPr>
          <w:rtl/>
          <w:lang w:eastAsia="en-US"/>
        </w:rPr>
        <w:t>היעדים שהמשרד מבקש להשיג בהתקשרות חדשה זו הם:</w:t>
      </w:r>
    </w:p>
    <w:p w:rsidR="00C65AE5" w:rsidRDefault="00C65AE5" w:rsidP="007C31A4">
      <w:pPr>
        <w:pStyle w:val="ListParagraph"/>
        <w:numPr>
          <w:ilvl w:val="0"/>
          <w:numId w:val="3"/>
        </w:numPr>
        <w:ind w:left="1106" w:hanging="539"/>
        <w:rPr>
          <w:lang w:eastAsia="en-US"/>
        </w:rPr>
      </w:pPr>
      <w:r>
        <w:rPr>
          <w:rFonts w:hint="cs"/>
          <w:rtl/>
          <w:lang w:eastAsia="en-US"/>
        </w:rPr>
        <w:t xml:space="preserve">קבלת שירות מבוסס תפוקות (המוגדרות בצורה ברורה תחת מטריצת שירותים </w:t>
      </w:r>
      <w:r>
        <w:rPr>
          <w:lang w:eastAsia="en-US"/>
        </w:rPr>
        <w:t>Service Matrix</w:t>
      </w:r>
      <w:r>
        <w:rPr>
          <w:rFonts w:hint="cs"/>
          <w:rtl/>
          <w:lang w:eastAsia="en-US"/>
        </w:rPr>
        <w:t xml:space="preserve">) </w:t>
      </w:r>
      <w:r w:rsidRPr="00B913B7">
        <w:rPr>
          <w:rtl/>
          <w:lang w:eastAsia="en-US"/>
        </w:rPr>
        <w:t>באחריות כוללת</w:t>
      </w:r>
      <w:r>
        <w:rPr>
          <w:rFonts w:hint="cs"/>
          <w:rtl/>
          <w:lang w:eastAsia="en-US"/>
        </w:rPr>
        <w:t>,</w:t>
      </w:r>
      <w:r w:rsidRPr="00B913B7">
        <w:rPr>
          <w:rtl/>
          <w:lang w:eastAsia="en-US"/>
        </w:rPr>
        <w:t xml:space="preserve"> באמצעות ספק אחד</w:t>
      </w:r>
      <w:r>
        <w:rPr>
          <w:rFonts w:hint="cs"/>
          <w:rtl/>
          <w:lang w:eastAsia="en-US"/>
        </w:rPr>
        <w:t xml:space="preserve"> ובכפוף להסכם רמת שירות (</w:t>
      </w:r>
      <w:r>
        <w:rPr>
          <w:lang w:eastAsia="en-US"/>
        </w:rPr>
        <w:t>SLA</w:t>
      </w:r>
      <w:r>
        <w:rPr>
          <w:rFonts w:hint="cs"/>
          <w:rtl/>
          <w:lang w:eastAsia="en-US"/>
        </w:rPr>
        <w:t>)</w:t>
      </w:r>
      <w:r>
        <w:rPr>
          <w:rtl/>
          <w:lang w:eastAsia="en-US"/>
        </w:rPr>
        <w:t>.</w:t>
      </w:r>
    </w:p>
    <w:p w:rsidR="00C65AE5" w:rsidRDefault="00C65AE5" w:rsidP="007C31A4">
      <w:pPr>
        <w:pStyle w:val="ListParagraph"/>
        <w:numPr>
          <w:ilvl w:val="0"/>
          <w:numId w:val="3"/>
        </w:numPr>
        <w:ind w:left="1106" w:hanging="539"/>
        <w:rPr>
          <w:rtl/>
          <w:lang w:eastAsia="en-US"/>
        </w:rPr>
      </w:pPr>
      <w:r>
        <w:rPr>
          <w:rFonts w:hint="cs"/>
          <w:rtl/>
          <w:lang w:eastAsia="en-US"/>
        </w:rPr>
        <w:t xml:space="preserve">קבלת </w:t>
      </w:r>
      <w:r>
        <w:rPr>
          <w:rtl/>
          <w:lang w:eastAsia="en-US"/>
        </w:rPr>
        <w:t xml:space="preserve">שירות פרו-אקטיבי שמשמעותו ביצוע תהליך שוטף ויזום של מעקב ובחינה של אירועים במטרה למנוע תקלות, לוודא עמידה ב- </w:t>
      </w:r>
      <w:r>
        <w:rPr>
          <w:lang w:eastAsia="en-US"/>
        </w:rPr>
        <w:t>SLA</w:t>
      </w:r>
      <w:r>
        <w:rPr>
          <w:rtl/>
          <w:lang w:eastAsia="en-US"/>
        </w:rPr>
        <w:t xml:space="preserve"> וליצור שיפור מתמיד בתפקוד המערכות והשירותים, בהתבסס על תפיסת </w:t>
      </w:r>
      <w:r>
        <w:rPr>
          <w:lang w:eastAsia="en-US"/>
        </w:rPr>
        <w:t>ITIL</w:t>
      </w:r>
      <w:r>
        <w:rPr>
          <w:rtl/>
          <w:lang w:eastAsia="en-US"/>
        </w:rPr>
        <w:t xml:space="preserve">, המהווה סטנדרט עולמי מקובל בתחום. </w:t>
      </w:r>
    </w:p>
    <w:p w:rsidR="00C65AE5" w:rsidRDefault="00C65AE5" w:rsidP="007C31A4">
      <w:pPr>
        <w:pStyle w:val="ListParagraph"/>
        <w:numPr>
          <w:ilvl w:val="0"/>
          <w:numId w:val="3"/>
        </w:numPr>
        <w:ind w:left="1106" w:hanging="539"/>
        <w:rPr>
          <w:rtl/>
          <w:lang w:eastAsia="en-US"/>
        </w:rPr>
      </w:pPr>
      <w:r>
        <w:rPr>
          <w:rtl/>
          <w:lang w:eastAsia="en-US"/>
        </w:rPr>
        <w:t>שמירה על רציפות השירות של שירותי המחשוב בתקופת המעבר ולאורך כל תקופת ההתקשרות.</w:t>
      </w:r>
    </w:p>
    <w:p w:rsidR="00C65AE5" w:rsidRDefault="00C65AE5" w:rsidP="007C31A4">
      <w:pPr>
        <w:pStyle w:val="ListParagraph"/>
        <w:numPr>
          <w:ilvl w:val="0"/>
          <w:numId w:val="3"/>
        </w:numPr>
        <w:ind w:left="1106" w:hanging="539"/>
        <w:rPr>
          <w:rtl/>
          <w:lang w:eastAsia="en-US"/>
        </w:rPr>
      </w:pPr>
      <w:r>
        <w:rPr>
          <w:rtl/>
          <w:lang w:eastAsia="en-US"/>
        </w:rPr>
        <w:t>התאמת מפרט השירותים ומדדי רמת השירות למאפייני הפעילות הנוכחיים של המשרד</w:t>
      </w:r>
      <w:r>
        <w:rPr>
          <w:rFonts w:hint="cs"/>
          <w:rtl/>
          <w:lang w:eastAsia="en-US"/>
        </w:rPr>
        <w:t>.</w:t>
      </w:r>
    </w:p>
    <w:p w:rsidR="00C65AE5" w:rsidRDefault="00C65AE5" w:rsidP="007C31A4">
      <w:pPr>
        <w:pStyle w:val="ListParagraph"/>
        <w:numPr>
          <w:ilvl w:val="0"/>
          <w:numId w:val="3"/>
        </w:numPr>
        <w:ind w:left="1106" w:hanging="539"/>
        <w:rPr>
          <w:rtl/>
          <w:lang w:eastAsia="en-US"/>
        </w:rPr>
      </w:pPr>
      <w:r>
        <w:rPr>
          <w:rtl/>
          <w:lang w:eastAsia="en-US"/>
        </w:rPr>
        <w:t>העמקת מנגנוני הבקרה של המשרד אחר איכות השירות ורמת השירות.</w:t>
      </w:r>
    </w:p>
    <w:p w:rsidR="00C65AE5" w:rsidRDefault="00C65AE5" w:rsidP="007C31A4">
      <w:pPr>
        <w:pStyle w:val="ListParagraph"/>
        <w:numPr>
          <w:ilvl w:val="0"/>
          <w:numId w:val="3"/>
        </w:numPr>
        <w:ind w:left="1106" w:hanging="539"/>
        <w:rPr>
          <w:rtl/>
          <w:lang w:eastAsia="en-US"/>
        </w:rPr>
      </w:pPr>
      <w:r>
        <w:rPr>
          <w:rtl/>
          <w:lang w:eastAsia="en-US"/>
        </w:rPr>
        <w:t>שמירה על עדכניות טכנולוגית של מוצרי חומרה, תשתית ותוכנות תשתית לאורך כל תקופת ההתקשרות.</w:t>
      </w:r>
    </w:p>
    <w:p w:rsidR="00C65AE5" w:rsidRDefault="00C65AE5" w:rsidP="007C31A4">
      <w:pPr>
        <w:pStyle w:val="ListParagraph"/>
        <w:numPr>
          <w:ilvl w:val="0"/>
          <w:numId w:val="3"/>
        </w:numPr>
        <w:ind w:left="1106" w:hanging="539"/>
        <w:rPr>
          <w:rtl/>
          <w:lang w:eastAsia="en-US"/>
        </w:rPr>
      </w:pPr>
      <w:r>
        <w:rPr>
          <w:rtl/>
          <w:lang w:eastAsia="en-US"/>
        </w:rPr>
        <w:t>עיגון מירב השירותים הנדרשים מהספק במסגרת תקציבית מוגדרת וידועה מראש המאפשרת למשרד תכנון תקציב מסודר.</w:t>
      </w:r>
    </w:p>
    <w:p w:rsidR="00C65AE5" w:rsidRDefault="00C65AE5" w:rsidP="007C31A4">
      <w:pPr>
        <w:pStyle w:val="ListParagraph"/>
        <w:numPr>
          <w:ilvl w:val="0"/>
          <w:numId w:val="3"/>
        </w:numPr>
        <w:ind w:left="1106" w:hanging="539"/>
        <w:rPr>
          <w:lang w:eastAsia="en-US"/>
        </w:rPr>
      </w:pPr>
      <w:r>
        <w:rPr>
          <w:rtl/>
          <w:lang w:eastAsia="en-US"/>
        </w:rPr>
        <w:t>מילוי קפדני ומדוקדק של כל הפעילויות שבאחריות הספק על-פי תנאי המכרז, תוך שקיפות מלאה לנציגי המשרד בכל מרכיבי השירות ומדדי השירות.</w:t>
      </w:r>
    </w:p>
    <w:p w:rsidR="00252F52" w:rsidRDefault="00252F52">
      <w:pPr>
        <w:bidi w:val="0"/>
        <w:spacing w:line="240" w:lineRule="auto"/>
        <w:jc w:val="left"/>
        <w:rPr>
          <w:rtl/>
          <w:lang w:eastAsia="en-US"/>
        </w:rPr>
      </w:pPr>
      <w:r>
        <w:rPr>
          <w:rtl/>
          <w:lang w:eastAsia="en-US"/>
        </w:rPr>
        <w:br w:type="page"/>
      </w:r>
    </w:p>
    <w:p w:rsidR="00252F52" w:rsidRDefault="00252F52" w:rsidP="00252F52">
      <w:pPr>
        <w:ind w:left="567"/>
        <w:rPr>
          <w:rtl/>
          <w:lang w:eastAsia="en-US"/>
        </w:rPr>
      </w:pPr>
    </w:p>
    <w:p w:rsidR="00453651" w:rsidRDefault="00453651" w:rsidP="00B23088">
      <w:pPr>
        <w:pStyle w:val="Heading2"/>
        <w:keepNext w:val="0"/>
        <w:rPr>
          <w:rtl/>
        </w:rPr>
      </w:pPr>
      <w:bookmarkStart w:id="134" w:name="_Ref474164942"/>
      <w:bookmarkStart w:id="135" w:name="_Toc479237071"/>
      <w:bookmarkStart w:id="136" w:name="_Ref505789209"/>
      <w:bookmarkStart w:id="137" w:name="_Toc512959430"/>
      <w:r w:rsidRPr="00453651">
        <w:rPr>
          <w:rtl/>
        </w:rPr>
        <w:t>נקודות לשיפור במצב הקיים</w:t>
      </w:r>
      <w:bookmarkEnd w:id="134"/>
      <w:bookmarkEnd w:id="135"/>
      <w:r w:rsidR="00C56C08">
        <w:rPr>
          <w:rFonts w:hint="cs"/>
          <w:rtl/>
        </w:rPr>
        <w:t xml:space="preserve"> (</w:t>
      </w:r>
      <w:r w:rsidR="00C56C08">
        <w:rPr>
          <w:rFonts w:hint="cs"/>
        </w:rPr>
        <w:t>I</w:t>
      </w:r>
      <w:r w:rsidR="00C56C08">
        <w:rPr>
          <w:rFonts w:hint="cs"/>
          <w:rtl/>
        </w:rPr>
        <w:t>)</w:t>
      </w:r>
      <w:bookmarkEnd w:id="136"/>
      <w:bookmarkEnd w:id="137"/>
    </w:p>
    <w:p w:rsidR="00CF57D1" w:rsidRDefault="00CF57D1" w:rsidP="007C31A4">
      <w:pPr>
        <w:pStyle w:val="ListParagraph"/>
        <w:numPr>
          <w:ilvl w:val="0"/>
          <w:numId w:val="7"/>
        </w:numPr>
        <w:ind w:left="1106" w:hanging="539"/>
        <w:rPr>
          <w:rtl/>
          <w:lang w:eastAsia="en-US"/>
        </w:rPr>
      </w:pPr>
      <w:r>
        <w:rPr>
          <w:rtl/>
          <w:lang w:eastAsia="en-US"/>
        </w:rPr>
        <w:t>לא מתבצע כיום ניתוח מעמיק ואגרגטיבי של נתונים לצורך ייזום פעולות פרואקטיביות שמטרתן שיפור רמת השירות ו/או הפחתת היקף הפניות למוקד.</w:t>
      </w:r>
    </w:p>
    <w:p w:rsidR="00CF57D1" w:rsidRDefault="00CF57D1" w:rsidP="007C31A4">
      <w:pPr>
        <w:pStyle w:val="ListParagraph"/>
        <w:numPr>
          <w:ilvl w:val="0"/>
          <w:numId w:val="7"/>
        </w:numPr>
        <w:ind w:left="1106" w:hanging="539"/>
        <w:rPr>
          <w:lang w:eastAsia="en-US"/>
        </w:rPr>
      </w:pPr>
      <w:r>
        <w:rPr>
          <w:rFonts w:hint="cs"/>
          <w:rtl/>
          <w:lang w:eastAsia="en-US"/>
        </w:rPr>
        <w:t xml:space="preserve">היקף הצוות של הספק הקיים (אשר הוכתב ע"י המשרד במסגרת המכרז הקודם) </w:t>
      </w:r>
      <w:r w:rsidRPr="00CF57D1">
        <w:rPr>
          <w:rFonts w:hint="cs"/>
          <w:b/>
          <w:bCs/>
          <w:u w:val="single"/>
          <w:rtl/>
          <w:lang w:eastAsia="en-US"/>
        </w:rPr>
        <w:t>אינו מספיק</w:t>
      </w:r>
      <w:r>
        <w:rPr>
          <w:rFonts w:hint="cs"/>
          <w:rtl/>
          <w:lang w:eastAsia="en-US"/>
        </w:rPr>
        <w:t xml:space="preserve"> וכתוצאה מכך הצוות אינו מסוגל לתפעל את מערכות השו"ב והניטור השונות ולספק את כל השירותים הנדרשים.</w:t>
      </w:r>
    </w:p>
    <w:p w:rsidR="00B1347E" w:rsidRDefault="00B1347E" w:rsidP="00640C04">
      <w:pPr>
        <w:pStyle w:val="ListParagraph"/>
        <w:numPr>
          <w:ilvl w:val="0"/>
          <w:numId w:val="7"/>
        </w:numPr>
        <w:ind w:left="1106" w:hanging="539"/>
        <w:rPr>
          <w:rtl/>
          <w:lang w:eastAsia="en-US"/>
        </w:rPr>
      </w:pPr>
      <w:r>
        <w:rPr>
          <w:rFonts w:hint="cs"/>
          <w:rtl/>
          <w:lang w:eastAsia="en-US"/>
        </w:rPr>
        <w:t xml:space="preserve">רמת התיעוד של הפניות למוקד התמיכה והיקף הפניות (מכל סוג שהוא לרבות תקלות/ בקשות שירות וכו') שהופנו לטיפול טכנאי שטח באתר הראשי ובייתר אתרי המשרד </w:t>
      </w:r>
      <w:r w:rsidR="00640C04">
        <w:rPr>
          <w:rFonts w:hint="cs"/>
          <w:rtl/>
          <w:lang w:eastAsia="en-US"/>
        </w:rPr>
        <w:t>אינה מלאה ומקשה</w:t>
      </w:r>
      <w:r>
        <w:rPr>
          <w:rFonts w:hint="cs"/>
          <w:rtl/>
          <w:lang w:eastAsia="en-US"/>
        </w:rPr>
        <w:t xml:space="preserve"> </w:t>
      </w:r>
      <w:r w:rsidR="00640C04">
        <w:rPr>
          <w:rFonts w:hint="cs"/>
          <w:rtl/>
          <w:lang w:eastAsia="en-US"/>
        </w:rPr>
        <w:t xml:space="preserve">על </w:t>
      </w:r>
      <w:r>
        <w:rPr>
          <w:rFonts w:hint="cs"/>
          <w:rtl/>
          <w:lang w:eastAsia="en-US"/>
        </w:rPr>
        <w:t>קבל</w:t>
      </w:r>
      <w:r w:rsidR="00640C04">
        <w:rPr>
          <w:rFonts w:hint="cs"/>
          <w:rtl/>
          <w:lang w:eastAsia="en-US"/>
        </w:rPr>
        <w:t>ת</w:t>
      </w:r>
      <w:r>
        <w:rPr>
          <w:rFonts w:hint="cs"/>
          <w:rtl/>
          <w:lang w:eastAsia="en-US"/>
        </w:rPr>
        <w:t xml:space="preserve"> תמונת מצב מלאה אודות היקף הפעילות ועמידת הספק ברמת השירות.</w:t>
      </w:r>
    </w:p>
    <w:p w:rsidR="008A0F22" w:rsidRDefault="008A0F22" w:rsidP="00B23088">
      <w:pPr>
        <w:pStyle w:val="Heading2"/>
        <w:keepNext w:val="0"/>
        <w:rPr>
          <w:rtl/>
        </w:rPr>
      </w:pPr>
      <w:bookmarkStart w:id="138" w:name="_Toc48127676"/>
      <w:bookmarkStart w:id="139" w:name="_Toc166000898"/>
      <w:bookmarkStart w:id="140" w:name="_Toc479237072"/>
      <w:bookmarkStart w:id="141" w:name="_Toc512959431"/>
      <w:r>
        <w:rPr>
          <w:rtl/>
        </w:rPr>
        <w:t>קשר לתוכנית עבודה שנתית (</w:t>
      </w:r>
      <w:r>
        <w:t>I</w:t>
      </w:r>
      <w:r>
        <w:rPr>
          <w:rtl/>
        </w:rPr>
        <w:t>)</w:t>
      </w:r>
      <w:bookmarkEnd w:id="138"/>
      <w:bookmarkEnd w:id="139"/>
      <w:bookmarkEnd w:id="140"/>
      <w:bookmarkEnd w:id="141"/>
    </w:p>
    <w:p w:rsidR="008A0F22" w:rsidRDefault="001F1CC1" w:rsidP="000D1B70">
      <w:pPr>
        <w:ind w:left="567"/>
        <w:rPr>
          <w:rtl/>
          <w:lang w:eastAsia="en-US"/>
        </w:rPr>
      </w:pPr>
      <w:r>
        <w:rPr>
          <w:rFonts w:hint="cs"/>
          <w:rtl/>
          <w:lang w:eastAsia="en-US"/>
        </w:rPr>
        <w:t xml:space="preserve">המשרד מתכנן לסיים את בחירת ספק מיקור חוץ במסגרת מכרז זה עד לסוף </w:t>
      </w:r>
      <w:r w:rsidR="00EA0E27">
        <w:rPr>
          <w:rFonts w:hint="cs"/>
          <w:rtl/>
          <w:lang w:eastAsia="en-US"/>
        </w:rPr>
        <w:t>הרבעון השני של שנת 2019</w:t>
      </w:r>
      <w:r>
        <w:rPr>
          <w:rFonts w:hint="cs"/>
          <w:rtl/>
          <w:lang w:eastAsia="en-US"/>
        </w:rPr>
        <w:t>.</w:t>
      </w:r>
    </w:p>
    <w:p w:rsidR="008A0F22" w:rsidRDefault="008A0F22" w:rsidP="00B23088">
      <w:pPr>
        <w:pStyle w:val="Heading2"/>
        <w:keepNext w:val="0"/>
      </w:pPr>
      <w:bookmarkStart w:id="142" w:name="_Toc48127684"/>
      <w:bookmarkStart w:id="143" w:name="_Toc166000900"/>
      <w:bookmarkStart w:id="144" w:name="_Toc479237073"/>
      <w:bookmarkStart w:id="145" w:name="_Toc512959432"/>
      <w:r>
        <w:rPr>
          <w:rtl/>
        </w:rPr>
        <w:t>אופק הזמן (</w:t>
      </w:r>
      <w:r>
        <w:t>I</w:t>
      </w:r>
      <w:r>
        <w:rPr>
          <w:rtl/>
        </w:rPr>
        <w:t>)</w:t>
      </w:r>
      <w:bookmarkEnd w:id="142"/>
      <w:bookmarkEnd w:id="143"/>
      <w:bookmarkEnd w:id="144"/>
      <w:bookmarkEnd w:id="145"/>
    </w:p>
    <w:p w:rsidR="008A0F22" w:rsidRDefault="008A0F22" w:rsidP="00985C72">
      <w:pPr>
        <w:ind w:left="567"/>
        <w:rPr>
          <w:rtl/>
          <w:lang w:eastAsia="en-US"/>
        </w:rPr>
      </w:pPr>
      <w:r w:rsidRPr="00985C72">
        <w:rPr>
          <w:rFonts w:hint="cs"/>
          <w:rtl/>
          <w:lang w:eastAsia="en-US"/>
        </w:rPr>
        <w:t xml:space="preserve">אופק ההתקשרות עם הספק מוגדר בפרק 0 </w:t>
      </w:r>
      <w:r w:rsidRPr="00985C72">
        <w:rPr>
          <w:rtl/>
          <w:lang w:eastAsia="en-US"/>
        </w:rPr>
        <w:t>–</w:t>
      </w:r>
      <w:r w:rsidRPr="00985C72">
        <w:rPr>
          <w:rFonts w:hint="cs"/>
          <w:rtl/>
          <w:lang w:eastAsia="en-US"/>
        </w:rPr>
        <w:t xml:space="preserve"> ראה הגדרת תקופת ההסכם בסעיף </w:t>
      </w:r>
      <w:r w:rsidR="00985C72" w:rsidRPr="00985C72">
        <w:rPr>
          <w:rtl/>
          <w:lang w:eastAsia="en-US"/>
        </w:rPr>
        <w:fldChar w:fldCharType="begin"/>
      </w:r>
      <w:r w:rsidR="00985C72" w:rsidRPr="00985C72">
        <w:rPr>
          <w:rtl/>
          <w:lang w:eastAsia="en-US"/>
        </w:rPr>
        <w:instrText xml:space="preserve"> </w:instrText>
      </w:r>
      <w:r w:rsidR="00985C72" w:rsidRPr="00985C72">
        <w:rPr>
          <w:rFonts w:hint="cs"/>
          <w:lang w:eastAsia="en-US"/>
        </w:rPr>
        <w:instrText>REF</w:instrText>
      </w:r>
      <w:r w:rsidR="00985C72" w:rsidRPr="00985C72">
        <w:rPr>
          <w:rFonts w:hint="cs"/>
          <w:rtl/>
          <w:lang w:eastAsia="en-US"/>
        </w:rPr>
        <w:instrText xml:space="preserve"> _</w:instrText>
      </w:r>
      <w:r w:rsidR="00985C72" w:rsidRPr="00985C72">
        <w:rPr>
          <w:rFonts w:hint="cs"/>
          <w:lang w:eastAsia="en-US"/>
        </w:rPr>
        <w:instrText>Ref481746114 \r \h</w:instrText>
      </w:r>
      <w:r w:rsidR="00985C72" w:rsidRPr="00985C72">
        <w:rPr>
          <w:rtl/>
          <w:lang w:eastAsia="en-US"/>
        </w:rPr>
        <w:instrText xml:space="preserve"> </w:instrText>
      </w:r>
      <w:r w:rsidR="00985C72">
        <w:rPr>
          <w:rtl/>
          <w:lang w:eastAsia="en-US"/>
        </w:rPr>
        <w:instrText xml:space="preserve"> \* </w:instrText>
      </w:r>
      <w:r w:rsidR="00985C72">
        <w:rPr>
          <w:lang w:eastAsia="en-US"/>
        </w:rPr>
        <w:instrText>MERGEFORMAT</w:instrText>
      </w:r>
      <w:r w:rsidR="00985C72">
        <w:rPr>
          <w:rtl/>
          <w:lang w:eastAsia="en-US"/>
        </w:rPr>
        <w:instrText xml:space="preserve"> </w:instrText>
      </w:r>
      <w:r w:rsidR="00985C72" w:rsidRPr="00985C72">
        <w:rPr>
          <w:rtl/>
          <w:lang w:eastAsia="en-US"/>
        </w:rPr>
      </w:r>
      <w:r w:rsidR="00985C72" w:rsidRPr="00985C72">
        <w:rPr>
          <w:rtl/>
          <w:lang w:eastAsia="en-US"/>
        </w:rPr>
        <w:fldChar w:fldCharType="separate"/>
      </w:r>
      <w:r w:rsidR="00742E36">
        <w:rPr>
          <w:rtl/>
          <w:lang w:eastAsia="en-US"/>
        </w:rPr>
        <w:t>‏0.2.19</w:t>
      </w:r>
      <w:r w:rsidR="00985C72" w:rsidRPr="00985C72">
        <w:rPr>
          <w:rtl/>
          <w:lang w:eastAsia="en-US"/>
        </w:rPr>
        <w:fldChar w:fldCharType="end"/>
      </w:r>
      <w:r w:rsidRPr="00985C72">
        <w:rPr>
          <w:rFonts w:hint="cs"/>
          <w:rtl/>
          <w:lang w:eastAsia="en-US"/>
        </w:rPr>
        <w:t>.</w:t>
      </w:r>
    </w:p>
    <w:p w:rsidR="008A0F22" w:rsidRDefault="008A0F22" w:rsidP="00E83C97">
      <w:pPr>
        <w:ind w:left="567"/>
        <w:rPr>
          <w:rtl/>
          <w:lang w:eastAsia="en-US"/>
        </w:rPr>
      </w:pPr>
    </w:p>
    <w:p w:rsidR="00E54959" w:rsidRDefault="00E54959" w:rsidP="00E83C97">
      <w:pPr>
        <w:spacing w:line="348" w:lineRule="auto"/>
        <w:ind w:left="902"/>
        <w:rPr>
          <w:rtl/>
          <w:lang w:eastAsia="en-US"/>
        </w:rPr>
      </w:pPr>
      <w:r>
        <w:rPr>
          <w:rtl/>
          <w:lang w:eastAsia="en-US"/>
        </w:rPr>
        <w:br w:type="page"/>
      </w:r>
    </w:p>
    <w:p w:rsidR="00E54959" w:rsidRDefault="00E54959" w:rsidP="00831C4D">
      <w:pPr>
        <w:spacing w:line="240" w:lineRule="auto"/>
        <w:ind w:left="567"/>
        <w:rPr>
          <w:rtl/>
          <w:lang w:eastAsia="en-US"/>
        </w:rPr>
      </w:pPr>
    </w:p>
    <w:p w:rsidR="00E54959" w:rsidRPr="00E54959" w:rsidRDefault="00E54959" w:rsidP="00B23088">
      <w:pPr>
        <w:pStyle w:val="Heading1"/>
        <w:keepNext w:val="0"/>
        <w:rPr>
          <w:rtl/>
        </w:rPr>
      </w:pPr>
      <w:bookmarkStart w:id="146" w:name="_Toc479237075"/>
      <w:bookmarkStart w:id="147" w:name="_Toc512959433"/>
      <w:r>
        <w:rPr>
          <w:rFonts w:hint="cs"/>
          <w:rtl/>
        </w:rPr>
        <w:t>יישום</w:t>
      </w:r>
      <w:bookmarkEnd w:id="146"/>
      <w:bookmarkEnd w:id="147"/>
    </w:p>
    <w:p w:rsidR="008912E0" w:rsidRPr="00872F2F" w:rsidRDefault="008912E0" w:rsidP="00B23088">
      <w:pPr>
        <w:pStyle w:val="Heading2"/>
        <w:keepNext w:val="0"/>
        <w:rPr>
          <w:rtl/>
        </w:rPr>
      </w:pPr>
      <w:bookmarkStart w:id="148" w:name="_Toc479237076"/>
      <w:bookmarkStart w:id="149" w:name="_Toc512959434"/>
      <w:r w:rsidRPr="00872F2F">
        <w:rPr>
          <w:rtl/>
        </w:rPr>
        <w:t>כללי  - הבהקים (</w:t>
      </w:r>
      <w:r w:rsidRPr="00872F2F">
        <w:t>I</w:t>
      </w:r>
      <w:r w:rsidRPr="00872F2F">
        <w:rPr>
          <w:rtl/>
        </w:rPr>
        <w:t>)</w:t>
      </w:r>
      <w:bookmarkEnd w:id="148"/>
      <w:bookmarkEnd w:id="149"/>
    </w:p>
    <w:p w:rsidR="00E54959" w:rsidRDefault="00F077B0" w:rsidP="00B23088">
      <w:pPr>
        <w:pStyle w:val="Heading3"/>
        <w:keepNext w:val="0"/>
        <w:rPr>
          <w:rtl/>
        </w:rPr>
      </w:pPr>
      <w:bookmarkStart w:id="150" w:name="_Toc479237077"/>
      <w:r w:rsidRPr="00F077B0">
        <w:rPr>
          <w:rtl/>
        </w:rPr>
        <w:t xml:space="preserve">התפיסה הכללית של </w:t>
      </w:r>
      <w:r w:rsidR="00A11EFF">
        <w:rPr>
          <w:rFonts w:hint="cs"/>
          <w:rtl/>
        </w:rPr>
        <w:t>ה</w:t>
      </w:r>
      <w:r w:rsidR="00A11EFF">
        <w:rPr>
          <w:rtl/>
        </w:rPr>
        <w:t>פעילות</w:t>
      </w:r>
      <w:r w:rsidR="00C56C08">
        <w:rPr>
          <w:rFonts w:hint="cs"/>
          <w:rtl/>
        </w:rPr>
        <w:t xml:space="preserve"> (</w:t>
      </w:r>
      <w:r w:rsidR="00C56C08">
        <w:rPr>
          <w:rFonts w:hint="cs"/>
        </w:rPr>
        <w:t>I</w:t>
      </w:r>
      <w:r w:rsidR="00C56C08">
        <w:rPr>
          <w:rFonts w:hint="cs"/>
          <w:rtl/>
        </w:rPr>
        <w:t>)</w:t>
      </w:r>
      <w:bookmarkEnd w:id="150"/>
    </w:p>
    <w:p w:rsidR="00A11EFF" w:rsidRDefault="00A11EFF" w:rsidP="00E83C97">
      <w:pPr>
        <w:ind w:left="720"/>
        <w:rPr>
          <w:rtl/>
        </w:rPr>
      </w:pPr>
      <w:r>
        <w:rPr>
          <w:rFonts w:hint="cs"/>
          <w:rtl/>
        </w:rPr>
        <w:t>הפעילות תתבסס על ארבעה נדבכים מרכזיים :</w:t>
      </w:r>
    </w:p>
    <w:p w:rsidR="00A11EFF" w:rsidRDefault="00A11EFF" w:rsidP="007C31A4">
      <w:pPr>
        <w:pStyle w:val="ListParagraph"/>
        <w:numPr>
          <w:ilvl w:val="0"/>
          <w:numId w:val="6"/>
        </w:numPr>
      </w:pPr>
      <w:r w:rsidRPr="00A11EFF">
        <w:rPr>
          <w:rtl/>
        </w:rPr>
        <w:t>מוקד התמיכה (</w:t>
      </w:r>
      <w:r w:rsidRPr="00A11EFF">
        <w:t>Help Desk</w:t>
      </w:r>
      <w:r w:rsidRPr="00A11EFF">
        <w:rPr>
          <w:rtl/>
        </w:rPr>
        <w:t>)</w:t>
      </w:r>
      <w:r>
        <w:rPr>
          <w:rFonts w:hint="cs"/>
          <w:rtl/>
        </w:rPr>
        <w:t xml:space="preserve"> אשר יהווה דרג שירות ראשון בכל נושא הקשור למתן השירותים.</w:t>
      </w:r>
    </w:p>
    <w:p w:rsidR="00A11EFF" w:rsidRDefault="00A11EFF" w:rsidP="007C31A4">
      <w:pPr>
        <w:pStyle w:val="ListParagraph"/>
        <w:numPr>
          <w:ilvl w:val="0"/>
          <w:numId w:val="6"/>
        </w:numPr>
      </w:pPr>
      <w:r>
        <w:rPr>
          <w:rFonts w:hint="cs"/>
          <w:rtl/>
        </w:rPr>
        <w:t xml:space="preserve">מערך טכנאי שטח </w:t>
      </w:r>
      <w:r w:rsidR="00F64273">
        <w:rPr>
          <w:rFonts w:hint="cs"/>
          <w:rtl/>
        </w:rPr>
        <w:t xml:space="preserve">אשר יהווה דרג תמיכה שני באתרי המשרד (אתר מרכזי, אתר </w:t>
      </w:r>
      <w:r w:rsidR="00F64273">
        <w:t>DR</w:t>
      </w:r>
      <w:r w:rsidR="00F64273">
        <w:rPr>
          <w:rFonts w:hint="cs"/>
          <w:rtl/>
        </w:rPr>
        <w:t>, וכל ייתר האתרים בהם יושבים עובדי המשרד).</w:t>
      </w:r>
    </w:p>
    <w:p w:rsidR="00F64273" w:rsidRDefault="00F64273" w:rsidP="007C31A4">
      <w:pPr>
        <w:pStyle w:val="ListParagraph"/>
        <w:numPr>
          <w:ilvl w:val="0"/>
          <w:numId w:val="6"/>
        </w:numPr>
      </w:pPr>
      <w:r>
        <w:rPr>
          <w:rFonts w:hint="cs"/>
          <w:rtl/>
        </w:rPr>
        <w:t>צוות הדרכה ותמיכה אפליקטיבית אשר יהווה דרג תמיכה שני בכל נושא הקשור לתפעול מערכות המשרד ואשר יהיה אחראי על הדרכה והטמעה של מערכות המשרד בכל אתרי המשרד.</w:t>
      </w:r>
    </w:p>
    <w:p w:rsidR="00F64273" w:rsidRDefault="00F64273" w:rsidP="007C31A4">
      <w:pPr>
        <w:pStyle w:val="ListParagraph"/>
        <w:numPr>
          <w:ilvl w:val="0"/>
          <w:numId w:val="6"/>
        </w:numPr>
      </w:pPr>
      <w:r>
        <w:rPr>
          <w:rFonts w:hint="cs"/>
          <w:rtl/>
        </w:rPr>
        <w:t>מכלול תפעול מרכזי (</w:t>
      </w:r>
      <w:r>
        <w:t>SNOC – Security &amp; Network Operating Center</w:t>
      </w:r>
      <w:r>
        <w:rPr>
          <w:rFonts w:hint="cs"/>
          <w:rtl/>
        </w:rPr>
        <w:t>) אשר יהיה אחראי על התפעול והניטור של התשתיות המרכזיות בכל אתרי המשרד.</w:t>
      </w:r>
    </w:p>
    <w:p w:rsidR="00D136B8" w:rsidRDefault="00D136B8" w:rsidP="00196552">
      <w:pPr>
        <w:pStyle w:val="ListParagraph"/>
        <w:numPr>
          <w:ilvl w:val="0"/>
          <w:numId w:val="6"/>
        </w:numPr>
      </w:pPr>
      <w:r>
        <w:rPr>
          <w:rFonts w:hint="cs"/>
          <w:rtl/>
        </w:rPr>
        <w:t xml:space="preserve">הספק נדרש להפעיל כח אדם בהיקף מתאים על מנת לעמוד בדרישות רמת השירות המפורטות בנספח 4.5 </w:t>
      </w:r>
      <w:r>
        <w:rPr>
          <w:rtl/>
        </w:rPr>
        <w:t>–</w:t>
      </w:r>
      <w:r>
        <w:rPr>
          <w:rFonts w:hint="cs"/>
          <w:rtl/>
        </w:rPr>
        <w:t xml:space="preserve"> הסכם רמת שירות (</w:t>
      </w:r>
      <w:r>
        <w:rPr>
          <w:rFonts w:hint="cs"/>
        </w:rPr>
        <w:t>SLA</w:t>
      </w:r>
      <w:r>
        <w:rPr>
          <w:rFonts w:hint="cs"/>
          <w:rtl/>
        </w:rPr>
        <w:t xml:space="preserve">) ובדרישות סעיף </w:t>
      </w:r>
      <w:r w:rsidR="004E4F74">
        <w:rPr>
          <w:highlight w:val="yellow"/>
        </w:rPr>
        <w:fldChar w:fldCharType="begin"/>
      </w:r>
      <w:r w:rsidR="004E4F74">
        <w:rPr>
          <w:rtl/>
        </w:rPr>
        <w:instrText xml:space="preserve"> </w:instrText>
      </w:r>
      <w:r w:rsidR="004E4F74">
        <w:instrText>REF</w:instrText>
      </w:r>
      <w:r w:rsidR="004E4F74">
        <w:rPr>
          <w:rtl/>
        </w:rPr>
        <w:instrText xml:space="preserve"> _</w:instrText>
      </w:r>
      <w:r w:rsidR="004E4F74">
        <w:instrText>Ref479524744 \r \h</w:instrText>
      </w:r>
      <w:r w:rsidR="004E4F74">
        <w:rPr>
          <w:rtl/>
        </w:rPr>
        <w:instrText xml:space="preserve"> </w:instrText>
      </w:r>
      <w:r w:rsidR="004E4F74">
        <w:rPr>
          <w:highlight w:val="yellow"/>
        </w:rPr>
      </w:r>
      <w:r w:rsidR="004E4F74">
        <w:rPr>
          <w:highlight w:val="yellow"/>
        </w:rPr>
        <w:fldChar w:fldCharType="separate"/>
      </w:r>
      <w:r w:rsidR="00742E36">
        <w:rPr>
          <w:rtl/>
        </w:rPr>
        <w:t>‏4.2.4.16</w:t>
      </w:r>
      <w:r w:rsidR="004E4F74">
        <w:rPr>
          <w:highlight w:val="yellow"/>
        </w:rPr>
        <w:fldChar w:fldCharType="end"/>
      </w:r>
      <w:r>
        <w:rPr>
          <w:rtl/>
        </w:rPr>
        <w:t>–</w:t>
      </w:r>
      <w:r>
        <w:rPr>
          <w:rFonts w:hint="cs"/>
          <w:rtl/>
        </w:rPr>
        <w:t xml:space="preserve"> התחייבות להיקף איוש מינימאלי.</w:t>
      </w:r>
    </w:p>
    <w:p w:rsidR="00F077B0" w:rsidRDefault="00F077B0" w:rsidP="00B23088">
      <w:pPr>
        <w:pStyle w:val="Heading40"/>
        <w:keepNext w:val="0"/>
        <w:rPr>
          <w:rtl/>
          <w:lang w:eastAsia="en-US"/>
        </w:rPr>
      </w:pPr>
      <w:r>
        <w:rPr>
          <w:rtl/>
          <w:lang w:eastAsia="en-US"/>
        </w:rPr>
        <w:t>מוקד התמיכה (</w:t>
      </w:r>
      <w:r>
        <w:rPr>
          <w:lang w:eastAsia="en-US"/>
        </w:rPr>
        <w:t>Help Desk</w:t>
      </w:r>
      <w:r>
        <w:rPr>
          <w:rtl/>
          <w:lang w:eastAsia="en-US"/>
        </w:rPr>
        <w:t>)</w:t>
      </w:r>
      <w:r w:rsidR="00C56C08">
        <w:rPr>
          <w:rFonts w:hint="cs"/>
          <w:rtl/>
          <w:lang w:eastAsia="en-US"/>
        </w:rPr>
        <w:t xml:space="preserve"> (</w:t>
      </w:r>
      <w:r w:rsidR="00C56C08">
        <w:rPr>
          <w:rFonts w:hint="cs"/>
          <w:lang w:eastAsia="en-US"/>
        </w:rPr>
        <w:t>I</w:t>
      </w:r>
      <w:r w:rsidR="00C56C08">
        <w:rPr>
          <w:rFonts w:hint="cs"/>
          <w:rtl/>
          <w:lang w:eastAsia="en-US"/>
        </w:rPr>
        <w:t>)</w:t>
      </w:r>
    </w:p>
    <w:p w:rsidR="00F077B0" w:rsidRDefault="00F077B0" w:rsidP="007C31A4">
      <w:pPr>
        <w:pStyle w:val="ListParagraph"/>
        <w:numPr>
          <w:ilvl w:val="0"/>
          <w:numId w:val="5"/>
        </w:numPr>
        <w:spacing w:line="348" w:lineRule="auto"/>
        <w:ind w:left="1219" w:hanging="357"/>
        <w:rPr>
          <w:lang w:eastAsia="en-US"/>
        </w:rPr>
      </w:pPr>
      <w:r>
        <w:rPr>
          <w:rtl/>
          <w:lang w:eastAsia="en-US"/>
        </w:rPr>
        <w:t>מוקד התמיכה (</w:t>
      </w:r>
      <w:r>
        <w:rPr>
          <w:lang w:eastAsia="en-US"/>
        </w:rPr>
        <w:t>Help Desk</w:t>
      </w:r>
      <w:r>
        <w:rPr>
          <w:rtl/>
          <w:lang w:eastAsia="en-US"/>
        </w:rPr>
        <w:t xml:space="preserve">) </w:t>
      </w:r>
      <w:r>
        <w:rPr>
          <w:rFonts w:hint="cs"/>
          <w:rtl/>
          <w:lang w:eastAsia="en-US"/>
        </w:rPr>
        <w:t>ימוקם באתר הספק ו</w:t>
      </w:r>
      <w:r>
        <w:rPr>
          <w:rtl/>
          <w:lang w:eastAsia="en-US"/>
        </w:rPr>
        <w:t>יתופעל וינוהל במלואו ע"י הספק.</w:t>
      </w:r>
    </w:p>
    <w:p w:rsidR="00634D62" w:rsidRDefault="00634D62" w:rsidP="007C31A4">
      <w:pPr>
        <w:pStyle w:val="ListParagraph"/>
        <w:numPr>
          <w:ilvl w:val="0"/>
          <w:numId w:val="5"/>
        </w:numPr>
        <w:spacing w:line="348" w:lineRule="auto"/>
        <w:ind w:left="1219" w:hanging="357"/>
        <w:rPr>
          <w:rtl/>
          <w:lang w:eastAsia="en-US"/>
        </w:rPr>
      </w:pPr>
      <w:r>
        <w:rPr>
          <w:rtl/>
          <w:lang w:eastAsia="en-US"/>
        </w:rPr>
        <w:t xml:space="preserve">מוקד השירות </w:t>
      </w:r>
      <w:r>
        <w:rPr>
          <w:rFonts w:hint="cs"/>
          <w:rtl/>
          <w:lang w:eastAsia="en-US"/>
        </w:rPr>
        <w:t>יהווה כתובת אחת ויחידה (</w:t>
      </w:r>
      <w:r>
        <w:rPr>
          <w:lang w:eastAsia="en-US"/>
        </w:rPr>
        <w:t>Single Point Of Contact</w:t>
      </w:r>
      <w:r>
        <w:rPr>
          <w:rFonts w:hint="cs"/>
          <w:rtl/>
          <w:lang w:eastAsia="en-US"/>
        </w:rPr>
        <w:t xml:space="preserve">) לפניות עובדי המשרד </w:t>
      </w:r>
      <w:r w:rsidR="000D11B0">
        <w:rPr>
          <w:rFonts w:hint="cs"/>
          <w:rtl/>
          <w:lang w:eastAsia="en-US"/>
        </w:rPr>
        <w:t xml:space="preserve">בכל נושא שהוא (בעיות, בקשות שירות, תמיכה אפליקטיבית וכו') </w:t>
      </w:r>
      <w:r>
        <w:rPr>
          <w:rtl/>
          <w:lang w:eastAsia="en-US"/>
        </w:rPr>
        <w:t>ע"י שימוש במספר אחד</w:t>
      </w:r>
      <w:r>
        <w:rPr>
          <w:rFonts w:hint="cs"/>
          <w:rtl/>
          <w:lang w:eastAsia="en-US"/>
        </w:rPr>
        <w:t>.</w:t>
      </w:r>
    </w:p>
    <w:p w:rsidR="00EE0BF8" w:rsidRDefault="00F077B0" w:rsidP="00EE0BF8">
      <w:pPr>
        <w:pStyle w:val="ListParagraph"/>
        <w:numPr>
          <w:ilvl w:val="0"/>
          <w:numId w:val="5"/>
        </w:numPr>
        <w:spacing w:line="348" w:lineRule="auto"/>
        <w:ind w:left="1219" w:hanging="357"/>
        <w:rPr>
          <w:lang w:eastAsia="en-US"/>
        </w:rPr>
      </w:pPr>
      <w:r>
        <w:rPr>
          <w:rFonts w:hint="cs"/>
          <w:rtl/>
          <w:lang w:eastAsia="en-US"/>
        </w:rPr>
        <w:t>כל</w:t>
      </w:r>
      <w:r>
        <w:rPr>
          <w:rtl/>
          <w:lang w:eastAsia="en-US"/>
        </w:rPr>
        <w:t xml:space="preserve"> התשתיות הפיזיות </w:t>
      </w:r>
      <w:r w:rsidR="000D11B0">
        <w:rPr>
          <w:rFonts w:hint="cs"/>
          <w:rtl/>
          <w:lang w:eastAsia="en-US"/>
        </w:rPr>
        <w:t xml:space="preserve">(כמפורט </w:t>
      </w:r>
      <w:r w:rsidR="000D11B0" w:rsidRPr="00831C4D">
        <w:rPr>
          <w:rFonts w:hint="eastAsia"/>
          <w:rtl/>
          <w:lang w:eastAsia="en-US"/>
        </w:rPr>
        <w:t>בסעיף</w:t>
      </w:r>
      <w:r w:rsidR="000D11B0" w:rsidRPr="00831C4D">
        <w:rPr>
          <w:rtl/>
          <w:lang w:eastAsia="en-US"/>
        </w:rPr>
        <w:t xml:space="preserve"> 3.9</w:t>
      </w:r>
      <w:r w:rsidR="000D11B0">
        <w:rPr>
          <w:rFonts w:hint="cs"/>
          <w:rtl/>
          <w:lang w:eastAsia="en-US"/>
        </w:rPr>
        <w:t xml:space="preserve">) </w:t>
      </w:r>
      <w:r w:rsidR="00EE0BF8">
        <w:rPr>
          <w:rFonts w:hint="cs"/>
          <w:rtl/>
          <w:lang w:eastAsia="en-US"/>
        </w:rPr>
        <w:t xml:space="preserve">עבור </w:t>
      </w:r>
      <w:r w:rsidR="00EE0BF8">
        <w:rPr>
          <w:rtl/>
          <w:lang w:eastAsia="en-US"/>
        </w:rPr>
        <w:t>מוקד התמיכה (</w:t>
      </w:r>
      <w:r w:rsidR="00EE0BF8">
        <w:rPr>
          <w:lang w:eastAsia="en-US"/>
        </w:rPr>
        <w:t>Help Desk</w:t>
      </w:r>
      <w:r w:rsidR="00EE0BF8">
        <w:rPr>
          <w:rtl/>
          <w:lang w:eastAsia="en-US"/>
        </w:rPr>
        <w:t xml:space="preserve">) </w:t>
      </w:r>
      <w:r w:rsidR="00EE0BF8">
        <w:rPr>
          <w:rFonts w:hint="cs"/>
          <w:rtl/>
          <w:lang w:eastAsia="en-US"/>
        </w:rPr>
        <w:t>יסופקו ע"י המשרד.</w:t>
      </w:r>
    </w:p>
    <w:p w:rsidR="00634D62" w:rsidRDefault="00EE0BF8" w:rsidP="00EE0BF8">
      <w:pPr>
        <w:pStyle w:val="ListParagraph"/>
        <w:numPr>
          <w:ilvl w:val="0"/>
          <w:numId w:val="5"/>
        </w:numPr>
        <w:spacing w:line="348" w:lineRule="auto"/>
        <w:ind w:left="1219" w:hanging="357"/>
        <w:rPr>
          <w:lang w:eastAsia="en-US"/>
        </w:rPr>
      </w:pPr>
      <w:r>
        <w:rPr>
          <w:rFonts w:hint="cs"/>
          <w:rtl/>
          <w:lang w:eastAsia="en-US"/>
        </w:rPr>
        <w:t xml:space="preserve">כל התשתיות </w:t>
      </w:r>
      <w:r w:rsidR="000D11B0" w:rsidRPr="00095AB4">
        <w:rPr>
          <w:rFonts w:hint="cs"/>
          <w:rtl/>
          <w:lang w:eastAsia="en-US"/>
        </w:rPr>
        <w:t xml:space="preserve">הטכנולוגיות (כמפורט </w:t>
      </w:r>
      <w:r w:rsidR="000D11B0" w:rsidRPr="00831C4D">
        <w:rPr>
          <w:rFonts w:hint="eastAsia"/>
          <w:rtl/>
          <w:lang w:eastAsia="en-US"/>
        </w:rPr>
        <w:t>בסעיף</w:t>
      </w:r>
      <w:r w:rsidR="000D11B0" w:rsidRPr="00831C4D">
        <w:rPr>
          <w:rtl/>
          <w:lang w:eastAsia="en-US"/>
        </w:rPr>
        <w:t xml:space="preserve"> </w:t>
      </w:r>
      <w:r w:rsidR="004E4F74" w:rsidRPr="00831C4D">
        <w:rPr>
          <w:rtl/>
          <w:lang w:eastAsia="en-US"/>
        </w:rPr>
        <w:fldChar w:fldCharType="begin"/>
      </w:r>
      <w:r w:rsidR="004E4F74" w:rsidRPr="00831C4D">
        <w:rPr>
          <w:rtl/>
          <w:lang w:eastAsia="en-US"/>
        </w:rPr>
        <w:instrText xml:space="preserve"> </w:instrText>
      </w:r>
      <w:r w:rsidR="004E4F74" w:rsidRPr="00831C4D">
        <w:rPr>
          <w:lang w:eastAsia="en-US"/>
        </w:rPr>
        <w:instrText>REF</w:instrText>
      </w:r>
      <w:r w:rsidR="004E4F74" w:rsidRPr="00831C4D">
        <w:rPr>
          <w:rtl/>
          <w:lang w:eastAsia="en-US"/>
        </w:rPr>
        <w:instrText xml:space="preserve"> _</w:instrText>
      </w:r>
      <w:r w:rsidR="004E4F74" w:rsidRPr="00831C4D">
        <w:rPr>
          <w:lang w:eastAsia="en-US"/>
        </w:rPr>
        <w:instrText>Ref474858596 \r \h</w:instrText>
      </w:r>
      <w:r w:rsidR="004E4F74" w:rsidRPr="00831C4D">
        <w:rPr>
          <w:rtl/>
          <w:lang w:eastAsia="en-US"/>
        </w:rPr>
        <w:instrText xml:space="preserve"> </w:instrText>
      </w:r>
      <w:r w:rsidR="004E4F74">
        <w:rPr>
          <w:rtl/>
          <w:lang w:eastAsia="en-US"/>
        </w:rPr>
        <w:instrText xml:space="preserve"> \* </w:instrText>
      </w:r>
      <w:r w:rsidR="004E4F74">
        <w:rPr>
          <w:lang w:eastAsia="en-US"/>
        </w:rPr>
        <w:instrText>MERGEFORMAT</w:instrText>
      </w:r>
      <w:r w:rsidR="004E4F74">
        <w:rPr>
          <w:rtl/>
          <w:lang w:eastAsia="en-US"/>
        </w:rPr>
        <w:instrText xml:space="preserve"> </w:instrText>
      </w:r>
      <w:r w:rsidR="004E4F74" w:rsidRPr="00831C4D">
        <w:rPr>
          <w:rtl/>
          <w:lang w:eastAsia="en-US"/>
        </w:rPr>
      </w:r>
      <w:r w:rsidR="004E4F74" w:rsidRPr="00831C4D">
        <w:rPr>
          <w:rtl/>
          <w:lang w:eastAsia="en-US"/>
        </w:rPr>
        <w:fldChar w:fldCharType="separate"/>
      </w:r>
      <w:r w:rsidR="00742E36">
        <w:rPr>
          <w:rtl/>
          <w:lang w:eastAsia="en-US"/>
        </w:rPr>
        <w:t>‏3.15.3</w:t>
      </w:r>
      <w:r w:rsidR="004E4F74" w:rsidRPr="00831C4D">
        <w:rPr>
          <w:rtl/>
          <w:lang w:eastAsia="en-US"/>
        </w:rPr>
        <w:fldChar w:fldCharType="end"/>
      </w:r>
      <w:r w:rsidR="000D11B0" w:rsidRPr="00095AB4">
        <w:rPr>
          <w:rFonts w:hint="cs"/>
          <w:rtl/>
          <w:lang w:eastAsia="en-US"/>
        </w:rPr>
        <w:t>)</w:t>
      </w:r>
      <w:r w:rsidR="000D11B0">
        <w:rPr>
          <w:rFonts w:hint="cs"/>
          <w:rtl/>
          <w:lang w:eastAsia="en-US"/>
        </w:rPr>
        <w:t xml:space="preserve"> </w:t>
      </w:r>
      <w:r w:rsidR="00F077B0">
        <w:rPr>
          <w:rtl/>
          <w:lang w:eastAsia="en-US"/>
        </w:rPr>
        <w:t>ה</w:t>
      </w:r>
      <w:r w:rsidR="00F077B0">
        <w:rPr>
          <w:rFonts w:hint="cs"/>
          <w:rtl/>
          <w:lang w:eastAsia="en-US"/>
        </w:rPr>
        <w:t xml:space="preserve">נדרשות </w:t>
      </w:r>
      <w:r w:rsidR="00634D62">
        <w:rPr>
          <w:rFonts w:hint="cs"/>
          <w:rtl/>
          <w:lang w:eastAsia="en-US"/>
        </w:rPr>
        <w:t xml:space="preserve">עבור </w:t>
      </w:r>
      <w:r w:rsidR="00634D62">
        <w:rPr>
          <w:rtl/>
          <w:lang w:eastAsia="en-US"/>
        </w:rPr>
        <w:t>מוקד התמיכה (</w:t>
      </w:r>
      <w:r w:rsidR="00634D62">
        <w:rPr>
          <w:lang w:eastAsia="en-US"/>
        </w:rPr>
        <w:t>Help Desk</w:t>
      </w:r>
      <w:r w:rsidR="00634D62">
        <w:rPr>
          <w:rtl/>
          <w:lang w:eastAsia="en-US"/>
        </w:rPr>
        <w:t xml:space="preserve">) </w:t>
      </w:r>
      <w:r w:rsidR="00634D62">
        <w:rPr>
          <w:rFonts w:hint="cs"/>
          <w:rtl/>
          <w:lang w:eastAsia="en-US"/>
        </w:rPr>
        <w:t>שלהלן יועמדו ע"י הספק ועל חשבונו.</w:t>
      </w:r>
    </w:p>
    <w:p w:rsidR="00F64273" w:rsidRPr="00F64273" w:rsidRDefault="00F64273" w:rsidP="00831C4D">
      <w:pPr>
        <w:spacing w:before="240" w:line="240" w:lineRule="auto"/>
        <w:ind w:left="862"/>
        <w:rPr>
          <w:b/>
          <w:bCs/>
          <w:u w:val="single"/>
          <w:rtl/>
        </w:rPr>
      </w:pPr>
      <w:r w:rsidRPr="00095AB4">
        <w:rPr>
          <w:rFonts w:hint="cs"/>
          <w:b/>
          <w:bCs/>
          <w:u w:val="single"/>
          <w:rtl/>
        </w:rPr>
        <w:t xml:space="preserve">לפרוט נוסף ראה סעיף </w:t>
      </w:r>
      <w:r w:rsidR="004E4F74" w:rsidRPr="00831C4D">
        <w:rPr>
          <w:b/>
          <w:bCs/>
          <w:u w:val="single"/>
        </w:rPr>
        <w:fldChar w:fldCharType="begin"/>
      </w:r>
      <w:r w:rsidR="004E4F74" w:rsidRPr="00831C4D">
        <w:rPr>
          <w:b/>
          <w:bCs/>
          <w:u w:val="single"/>
        </w:rPr>
        <w:instrText xml:space="preserve"> REF _Ref479157954 \r \h </w:instrText>
      </w:r>
      <w:r w:rsidR="004E4F74">
        <w:rPr>
          <w:b/>
          <w:bCs/>
          <w:u w:val="single"/>
        </w:rPr>
        <w:instrText xml:space="preserve"> \* MERGEFORMAT </w:instrText>
      </w:r>
      <w:r w:rsidR="004E4F74" w:rsidRPr="00831C4D">
        <w:rPr>
          <w:b/>
          <w:bCs/>
          <w:u w:val="single"/>
        </w:rPr>
      </w:r>
      <w:r w:rsidR="004E4F74" w:rsidRPr="00831C4D">
        <w:rPr>
          <w:b/>
          <w:bCs/>
          <w:u w:val="single"/>
        </w:rPr>
        <w:fldChar w:fldCharType="separate"/>
      </w:r>
      <w:r w:rsidR="00742E36">
        <w:rPr>
          <w:b/>
          <w:bCs/>
          <w:u w:val="single"/>
          <w:rtl/>
        </w:rPr>
        <w:t>‏4.4.4.2</w:t>
      </w:r>
      <w:r w:rsidR="004E4F74" w:rsidRPr="00831C4D">
        <w:rPr>
          <w:b/>
          <w:bCs/>
          <w:u w:val="single"/>
        </w:rPr>
        <w:fldChar w:fldCharType="end"/>
      </w:r>
      <w:r w:rsidRPr="00095AB4">
        <w:rPr>
          <w:rFonts w:hint="cs"/>
          <w:b/>
          <w:bCs/>
          <w:u w:val="single"/>
          <w:rtl/>
        </w:rPr>
        <w:t>.</w:t>
      </w:r>
    </w:p>
    <w:p w:rsidR="000D11B0" w:rsidRDefault="00F64273" w:rsidP="00BB5315">
      <w:pPr>
        <w:pStyle w:val="Heading40"/>
        <w:keepNext w:val="0"/>
        <w:rPr>
          <w:rtl/>
          <w:lang w:eastAsia="en-US"/>
        </w:rPr>
      </w:pPr>
      <w:r>
        <w:rPr>
          <w:rFonts w:hint="cs"/>
          <w:rtl/>
          <w:lang w:eastAsia="en-US"/>
        </w:rPr>
        <w:t xml:space="preserve">מערך טכנאי שטח </w:t>
      </w:r>
      <w:r w:rsidR="000D11B0">
        <w:rPr>
          <w:rFonts w:hint="cs"/>
          <w:rtl/>
          <w:lang w:eastAsia="en-US"/>
        </w:rPr>
        <w:t>(</w:t>
      </w:r>
      <w:r w:rsidR="000D11B0">
        <w:rPr>
          <w:lang w:eastAsia="en-US"/>
        </w:rPr>
        <w:t>On site Support</w:t>
      </w:r>
      <w:r w:rsidR="000D11B0">
        <w:rPr>
          <w:rFonts w:hint="cs"/>
          <w:rtl/>
          <w:lang w:eastAsia="en-US"/>
        </w:rPr>
        <w:t>)</w:t>
      </w:r>
      <w:r w:rsidR="00C56C08">
        <w:rPr>
          <w:rFonts w:hint="cs"/>
          <w:rtl/>
          <w:lang w:eastAsia="en-US"/>
        </w:rPr>
        <w:t xml:space="preserve"> (</w:t>
      </w:r>
      <w:r w:rsidR="00C56C08">
        <w:rPr>
          <w:rFonts w:hint="cs"/>
          <w:lang w:eastAsia="en-US"/>
        </w:rPr>
        <w:t>I</w:t>
      </w:r>
      <w:r w:rsidR="00C56C08">
        <w:rPr>
          <w:rFonts w:hint="cs"/>
          <w:rtl/>
          <w:lang w:eastAsia="en-US"/>
        </w:rPr>
        <w:t>)</w:t>
      </w:r>
    </w:p>
    <w:p w:rsidR="000D11B0" w:rsidRDefault="000D11B0" w:rsidP="00E83C97">
      <w:pPr>
        <w:spacing w:line="348" w:lineRule="auto"/>
        <w:ind w:left="862"/>
        <w:rPr>
          <w:rtl/>
          <w:lang w:eastAsia="en-US"/>
        </w:rPr>
      </w:pPr>
      <w:r>
        <w:rPr>
          <w:rtl/>
          <w:lang w:eastAsia="en-US"/>
        </w:rPr>
        <w:t xml:space="preserve">הספק יפעיל </w:t>
      </w:r>
      <w:r>
        <w:rPr>
          <w:rFonts w:hint="cs"/>
          <w:rtl/>
          <w:lang w:eastAsia="en-US"/>
        </w:rPr>
        <w:t>מערך טכנאי שטח</w:t>
      </w:r>
      <w:r>
        <w:rPr>
          <w:rtl/>
          <w:lang w:eastAsia="en-US"/>
        </w:rPr>
        <w:t xml:space="preserve"> </w:t>
      </w:r>
      <w:r w:rsidR="00F64273">
        <w:rPr>
          <w:rFonts w:hint="cs"/>
          <w:rtl/>
          <w:lang w:eastAsia="en-US"/>
        </w:rPr>
        <w:t xml:space="preserve">נייד (טכנאים עם רכבים) </w:t>
      </w:r>
      <w:r>
        <w:rPr>
          <w:rtl/>
          <w:lang w:eastAsia="en-US"/>
        </w:rPr>
        <w:t xml:space="preserve">בפריסה </w:t>
      </w:r>
      <w:r>
        <w:rPr>
          <w:rFonts w:hint="cs"/>
          <w:rtl/>
          <w:lang w:eastAsia="en-US"/>
        </w:rPr>
        <w:t>ארצית אשר יתמוך בכל אתרי המשרד (</w:t>
      </w:r>
      <w:r>
        <w:rPr>
          <w:rtl/>
          <w:lang w:eastAsia="en-US"/>
        </w:rPr>
        <w:t xml:space="preserve">בהתאם לרשימת האתרים המצורפת בנספח </w:t>
      </w:r>
      <w:r>
        <w:rPr>
          <w:rFonts w:hint="cs"/>
          <w:rtl/>
          <w:lang w:eastAsia="en-US"/>
        </w:rPr>
        <w:t>3</w:t>
      </w:r>
      <w:r>
        <w:rPr>
          <w:rtl/>
          <w:lang w:eastAsia="en-US"/>
        </w:rPr>
        <w:t xml:space="preserve"> - תיאור מצב קיים</w:t>
      </w:r>
      <w:r>
        <w:rPr>
          <w:rFonts w:hint="cs"/>
          <w:rtl/>
          <w:lang w:eastAsia="en-US"/>
        </w:rPr>
        <w:t xml:space="preserve"> </w:t>
      </w:r>
      <w:r>
        <w:rPr>
          <w:lang w:eastAsia="en-US"/>
        </w:rPr>
        <w:t>Base Case)</w:t>
      </w:r>
      <w:r>
        <w:rPr>
          <w:rFonts w:hint="cs"/>
          <w:rtl/>
          <w:lang w:eastAsia="en-US"/>
        </w:rPr>
        <w:t>)</w:t>
      </w:r>
      <w:r>
        <w:rPr>
          <w:rtl/>
          <w:lang w:eastAsia="en-US"/>
        </w:rPr>
        <w:t xml:space="preserve"> לטיפול באירועים, בקשות שינוי (</w:t>
      </w:r>
      <w:r>
        <w:rPr>
          <w:lang w:eastAsia="en-US"/>
        </w:rPr>
        <w:t>Change Requests</w:t>
      </w:r>
      <w:r>
        <w:rPr>
          <w:rtl/>
          <w:lang w:eastAsia="en-US"/>
        </w:rPr>
        <w:t>), תמיכה לוגיסטית (פירוק/הרכבה של כל סוגי הציוד</w:t>
      </w:r>
      <w:r>
        <w:rPr>
          <w:rFonts w:hint="cs"/>
          <w:rtl/>
          <w:lang w:eastAsia="en-US"/>
        </w:rPr>
        <w:t xml:space="preserve"> ושינוע שלו בתוך אתרי המשרד, בין אתרי המשרד ומ/אל ספקים צד ג'), </w:t>
      </w:r>
      <w:r>
        <w:rPr>
          <w:rtl/>
          <w:lang w:eastAsia="en-US"/>
        </w:rPr>
        <w:t>מתן "שירותי אצבע", ליווי ספקים צד ג' וטיפול מונע.</w:t>
      </w:r>
    </w:p>
    <w:p w:rsidR="00F64273" w:rsidRPr="00F64273" w:rsidRDefault="00F64273" w:rsidP="00831C4D">
      <w:pPr>
        <w:spacing w:before="240" w:line="240" w:lineRule="auto"/>
        <w:ind w:left="862"/>
        <w:rPr>
          <w:b/>
          <w:bCs/>
          <w:u w:val="single"/>
          <w:rtl/>
        </w:rPr>
      </w:pPr>
      <w:r w:rsidRPr="00095AB4">
        <w:rPr>
          <w:rFonts w:hint="cs"/>
          <w:b/>
          <w:bCs/>
          <w:u w:val="single"/>
          <w:rtl/>
        </w:rPr>
        <w:t>לפרוט נוסף ראה סעי</w:t>
      </w:r>
      <w:r w:rsidR="004E4F74" w:rsidRPr="00095AB4">
        <w:rPr>
          <w:rFonts w:hint="cs"/>
          <w:b/>
          <w:bCs/>
          <w:u w:val="single"/>
          <w:rtl/>
        </w:rPr>
        <w:t>פים</w:t>
      </w:r>
      <w:r w:rsidRPr="004E4F74">
        <w:rPr>
          <w:b/>
          <w:bCs/>
          <w:u w:val="single"/>
          <w:rtl/>
        </w:rPr>
        <w:t xml:space="preserve"> </w:t>
      </w:r>
      <w:r w:rsidR="004E4F74" w:rsidRPr="00831C4D">
        <w:rPr>
          <w:b/>
          <w:bCs/>
          <w:u w:val="single"/>
        </w:rPr>
        <w:fldChar w:fldCharType="begin"/>
      </w:r>
      <w:r w:rsidR="004E4F74" w:rsidRPr="00831C4D">
        <w:rPr>
          <w:b/>
          <w:bCs/>
          <w:u w:val="single"/>
        </w:rPr>
        <w:instrText xml:space="preserve"> REF _Ref492975836 \r \h </w:instrText>
      </w:r>
      <w:r w:rsidR="004E4F74">
        <w:rPr>
          <w:b/>
          <w:bCs/>
          <w:u w:val="single"/>
        </w:rPr>
        <w:instrText xml:space="preserve"> \* MERGEFORMAT </w:instrText>
      </w:r>
      <w:r w:rsidR="004E4F74" w:rsidRPr="00831C4D">
        <w:rPr>
          <w:b/>
          <w:bCs/>
          <w:u w:val="single"/>
        </w:rPr>
      </w:r>
      <w:r w:rsidR="004E4F74" w:rsidRPr="00831C4D">
        <w:rPr>
          <w:b/>
          <w:bCs/>
          <w:u w:val="single"/>
        </w:rPr>
        <w:fldChar w:fldCharType="separate"/>
      </w:r>
      <w:r w:rsidR="00742E36">
        <w:rPr>
          <w:b/>
          <w:bCs/>
          <w:u w:val="single"/>
          <w:rtl/>
        </w:rPr>
        <w:t>‏4.4.1</w:t>
      </w:r>
      <w:r w:rsidR="004E4F74" w:rsidRPr="00831C4D">
        <w:rPr>
          <w:b/>
          <w:bCs/>
          <w:u w:val="single"/>
        </w:rPr>
        <w:fldChar w:fldCharType="end"/>
      </w:r>
      <w:r w:rsidR="004E4F74" w:rsidRPr="00831C4D">
        <w:rPr>
          <w:b/>
          <w:bCs/>
          <w:u w:val="single"/>
        </w:rPr>
        <w:t xml:space="preserve"> </w:t>
      </w:r>
      <w:r w:rsidR="004E4F74" w:rsidRPr="00831C4D">
        <w:rPr>
          <w:rFonts w:hint="eastAsia"/>
          <w:b/>
          <w:bCs/>
          <w:u w:val="single"/>
          <w:rtl/>
        </w:rPr>
        <w:t>עד</w:t>
      </w:r>
      <w:r w:rsidR="004E4F74" w:rsidRPr="00831C4D">
        <w:rPr>
          <w:b/>
          <w:bCs/>
          <w:u w:val="single"/>
          <w:rtl/>
        </w:rPr>
        <w:t xml:space="preserve"> </w:t>
      </w:r>
      <w:r w:rsidR="004E4F74" w:rsidRPr="00831C4D">
        <w:rPr>
          <w:b/>
          <w:bCs/>
          <w:u w:val="single"/>
        </w:rPr>
        <w:fldChar w:fldCharType="begin"/>
      </w:r>
      <w:r w:rsidR="004E4F74" w:rsidRPr="00831C4D">
        <w:rPr>
          <w:b/>
          <w:bCs/>
          <w:u w:val="single"/>
        </w:rPr>
        <w:instrText xml:space="preserve"> REF _Ref492975845 \r \h </w:instrText>
      </w:r>
      <w:r w:rsidR="004E4F74">
        <w:rPr>
          <w:b/>
          <w:bCs/>
          <w:u w:val="single"/>
        </w:rPr>
        <w:instrText xml:space="preserve"> \* MERGEFORMAT </w:instrText>
      </w:r>
      <w:r w:rsidR="004E4F74" w:rsidRPr="00831C4D">
        <w:rPr>
          <w:b/>
          <w:bCs/>
          <w:u w:val="single"/>
        </w:rPr>
      </w:r>
      <w:r w:rsidR="004E4F74" w:rsidRPr="00831C4D">
        <w:rPr>
          <w:b/>
          <w:bCs/>
          <w:u w:val="single"/>
        </w:rPr>
        <w:fldChar w:fldCharType="separate"/>
      </w:r>
      <w:r w:rsidR="00742E36">
        <w:rPr>
          <w:b/>
          <w:bCs/>
          <w:u w:val="single"/>
          <w:rtl/>
        </w:rPr>
        <w:t>‏4.4.3</w:t>
      </w:r>
      <w:r w:rsidR="004E4F74" w:rsidRPr="00831C4D">
        <w:rPr>
          <w:b/>
          <w:bCs/>
          <w:u w:val="single"/>
        </w:rPr>
        <w:fldChar w:fldCharType="end"/>
      </w:r>
      <w:r w:rsidRPr="00095AB4">
        <w:rPr>
          <w:rFonts w:hint="cs"/>
          <w:b/>
          <w:bCs/>
          <w:u w:val="single"/>
          <w:rtl/>
        </w:rPr>
        <w:t>.</w:t>
      </w:r>
    </w:p>
    <w:p w:rsidR="00F64273" w:rsidRDefault="00F64273" w:rsidP="00B23088">
      <w:pPr>
        <w:pStyle w:val="Heading40"/>
        <w:keepNext w:val="0"/>
        <w:rPr>
          <w:rtl/>
          <w:lang w:eastAsia="en-US"/>
        </w:rPr>
      </w:pPr>
      <w:r>
        <w:rPr>
          <w:rFonts w:hint="cs"/>
          <w:rtl/>
          <w:lang w:eastAsia="en-US"/>
        </w:rPr>
        <w:t>צוות הדרכה ותמיכה אפליקטיבית</w:t>
      </w:r>
      <w:r w:rsidR="00C56C08">
        <w:rPr>
          <w:rFonts w:hint="cs"/>
          <w:rtl/>
          <w:lang w:eastAsia="en-US"/>
        </w:rPr>
        <w:t xml:space="preserve"> (</w:t>
      </w:r>
      <w:r w:rsidR="00C56C08">
        <w:rPr>
          <w:rFonts w:hint="cs"/>
          <w:lang w:eastAsia="en-US"/>
        </w:rPr>
        <w:t>I</w:t>
      </w:r>
      <w:r w:rsidR="00C56C08">
        <w:rPr>
          <w:rFonts w:hint="cs"/>
          <w:rtl/>
          <w:lang w:eastAsia="en-US"/>
        </w:rPr>
        <w:t>)</w:t>
      </w:r>
    </w:p>
    <w:p w:rsidR="00F64273" w:rsidRDefault="00F64273" w:rsidP="00E83C97">
      <w:pPr>
        <w:spacing w:line="348" w:lineRule="auto"/>
        <w:ind w:left="862"/>
        <w:rPr>
          <w:rtl/>
          <w:lang w:eastAsia="en-US"/>
        </w:rPr>
      </w:pPr>
      <w:r>
        <w:rPr>
          <w:rtl/>
          <w:lang w:eastAsia="en-US"/>
        </w:rPr>
        <w:t xml:space="preserve">הספק יפעיל </w:t>
      </w:r>
      <w:r>
        <w:rPr>
          <w:rFonts w:hint="cs"/>
          <w:rtl/>
          <w:lang w:eastAsia="en-US"/>
        </w:rPr>
        <w:t xml:space="preserve">צוות הדרכה ותמיכה אפליקטיבית נייד (עם רכבים) אשר </w:t>
      </w:r>
      <w:r w:rsidR="00E6244C">
        <w:rPr>
          <w:rFonts w:hint="cs"/>
          <w:rtl/>
          <w:lang w:eastAsia="en-US"/>
        </w:rPr>
        <w:t>ישב באופן קבוע בהנהלת המשרד (קפלן 2 , ירושלים) ו</w:t>
      </w:r>
      <w:r>
        <w:rPr>
          <w:rFonts w:hint="cs"/>
          <w:rtl/>
          <w:lang w:eastAsia="en-US"/>
        </w:rPr>
        <w:t>יהיה אחראי ל</w:t>
      </w:r>
      <w:r w:rsidR="00E6244C">
        <w:rPr>
          <w:rFonts w:hint="cs"/>
          <w:rtl/>
          <w:lang w:eastAsia="en-US"/>
        </w:rPr>
        <w:t xml:space="preserve">תמיכה אפליקטיבית במערכות המשרד ומתן </w:t>
      </w:r>
      <w:r>
        <w:rPr>
          <w:rFonts w:hint="cs"/>
          <w:rtl/>
          <w:lang w:eastAsia="en-US"/>
        </w:rPr>
        <w:t xml:space="preserve">הדרכה </w:t>
      </w:r>
      <w:r w:rsidR="00E6244C">
        <w:rPr>
          <w:rFonts w:hint="cs"/>
          <w:rtl/>
          <w:lang w:eastAsia="en-US"/>
        </w:rPr>
        <w:t xml:space="preserve">בהפעלה ושימוש במערכות המשרד </w:t>
      </w:r>
      <w:r>
        <w:rPr>
          <w:rtl/>
          <w:lang w:eastAsia="en-US"/>
        </w:rPr>
        <w:t xml:space="preserve">בפריסה </w:t>
      </w:r>
      <w:r>
        <w:rPr>
          <w:rFonts w:hint="cs"/>
          <w:rtl/>
          <w:lang w:eastAsia="en-US"/>
        </w:rPr>
        <w:t xml:space="preserve">ארצית </w:t>
      </w:r>
      <w:r w:rsidR="00E6244C">
        <w:rPr>
          <w:rFonts w:hint="cs"/>
          <w:rtl/>
          <w:lang w:eastAsia="en-US"/>
        </w:rPr>
        <w:t>בכל אתרי המשרד.</w:t>
      </w:r>
    </w:p>
    <w:p w:rsidR="00F64273" w:rsidRDefault="00E6244C" w:rsidP="005D4340">
      <w:pPr>
        <w:spacing w:before="240" w:line="240" w:lineRule="auto"/>
        <w:ind w:left="862"/>
        <w:rPr>
          <w:b/>
          <w:bCs/>
          <w:u w:val="single"/>
          <w:rtl/>
        </w:rPr>
      </w:pPr>
      <w:r w:rsidRPr="005D4340">
        <w:rPr>
          <w:rFonts w:hint="eastAsia"/>
          <w:b/>
          <w:bCs/>
          <w:u w:val="single"/>
          <w:rtl/>
        </w:rPr>
        <w:t>לפרוט</w:t>
      </w:r>
      <w:r w:rsidRPr="005D4340">
        <w:rPr>
          <w:b/>
          <w:bCs/>
          <w:u w:val="single"/>
          <w:rtl/>
        </w:rPr>
        <w:t xml:space="preserve"> נוסף ראה סעיף </w:t>
      </w:r>
      <w:r w:rsidR="004E4F74" w:rsidRPr="005D4340">
        <w:rPr>
          <w:b/>
          <w:bCs/>
          <w:u w:val="single"/>
        </w:rPr>
        <w:fldChar w:fldCharType="begin"/>
      </w:r>
      <w:r w:rsidR="004E4F74" w:rsidRPr="005D4340">
        <w:rPr>
          <w:b/>
          <w:bCs/>
          <w:u w:val="single"/>
        </w:rPr>
        <w:instrText xml:space="preserve"> REF _Ref492975907 \r \h </w:instrText>
      </w:r>
      <w:r w:rsidR="004E4F74">
        <w:rPr>
          <w:b/>
          <w:bCs/>
          <w:u w:val="single"/>
        </w:rPr>
        <w:instrText xml:space="preserve"> \* MERGEFORMAT </w:instrText>
      </w:r>
      <w:r w:rsidR="004E4F74" w:rsidRPr="005D4340">
        <w:rPr>
          <w:b/>
          <w:bCs/>
          <w:u w:val="single"/>
        </w:rPr>
      </w:r>
      <w:r w:rsidR="004E4F74" w:rsidRPr="005D4340">
        <w:rPr>
          <w:b/>
          <w:bCs/>
          <w:u w:val="single"/>
        </w:rPr>
        <w:fldChar w:fldCharType="separate"/>
      </w:r>
      <w:r w:rsidR="00742E36">
        <w:rPr>
          <w:b/>
          <w:bCs/>
          <w:u w:val="single"/>
          <w:rtl/>
        </w:rPr>
        <w:t>‏4.4.5</w:t>
      </w:r>
      <w:r w:rsidR="004E4F74" w:rsidRPr="005D4340">
        <w:rPr>
          <w:b/>
          <w:bCs/>
          <w:u w:val="single"/>
        </w:rPr>
        <w:fldChar w:fldCharType="end"/>
      </w:r>
      <w:r w:rsidRPr="005D4340">
        <w:rPr>
          <w:b/>
          <w:bCs/>
          <w:u w:val="single"/>
          <w:rtl/>
        </w:rPr>
        <w:t>.</w:t>
      </w:r>
    </w:p>
    <w:p w:rsidR="00C93FDE" w:rsidRPr="00004434" w:rsidRDefault="00C93FDE" w:rsidP="005D4340">
      <w:pPr>
        <w:spacing w:before="240" w:line="240" w:lineRule="auto"/>
        <w:ind w:left="862"/>
        <w:rPr>
          <w:b/>
          <w:bCs/>
          <w:u w:val="single"/>
        </w:rPr>
      </w:pPr>
    </w:p>
    <w:p w:rsidR="00F64273" w:rsidRDefault="00F64273" w:rsidP="00B23088">
      <w:pPr>
        <w:pStyle w:val="Heading40"/>
        <w:keepNext w:val="0"/>
        <w:rPr>
          <w:rtl/>
          <w:lang w:eastAsia="en-US"/>
        </w:rPr>
      </w:pPr>
      <w:r>
        <w:rPr>
          <w:rFonts w:hint="cs"/>
          <w:rtl/>
        </w:rPr>
        <w:t>מכלול תפעול מרכזי (</w:t>
      </w:r>
      <w:r>
        <w:t>SNOC – Security &amp; Network Operating Center</w:t>
      </w:r>
      <w:r>
        <w:rPr>
          <w:rFonts w:hint="cs"/>
          <w:rtl/>
        </w:rPr>
        <w:t>)</w:t>
      </w:r>
      <w:r w:rsidR="00C56C08">
        <w:rPr>
          <w:rFonts w:hint="cs"/>
          <w:rtl/>
          <w:lang w:eastAsia="en-US"/>
        </w:rPr>
        <w:t xml:space="preserve"> (</w:t>
      </w:r>
      <w:r w:rsidR="00C56C08">
        <w:rPr>
          <w:rFonts w:hint="cs"/>
          <w:lang w:eastAsia="en-US"/>
        </w:rPr>
        <w:t>I</w:t>
      </w:r>
      <w:r w:rsidR="00C56C08">
        <w:rPr>
          <w:rFonts w:hint="cs"/>
          <w:rtl/>
          <w:lang w:eastAsia="en-US"/>
        </w:rPr>
        <w:t>)</w:t>
      </w:r>
    </w:p>
    <w:p w:rsidR="00E6244C" w:rsidRDefault="00E6244C" w:rsidP="00E83C97">
      <w:pPr>
        <w:spacing w:line="348" w:lineRule="auto"/>
        <w:ind w:left="862"/>
        <w:rPr>
          <w:rtl/>
          <w:lang w:eastAsia="en-US"/>
        </w:rPr>
      </w:pPr>
      <w:r>
        <w:rPr>
          <w:rtl/>
          <w:lang w:eastAsia="en-US"/>
        </w:rPr>
        <w:t xml:space="preserve">הספק יפעיל </w:t>
      </w:r>
      <w:r>
        <w:rPr>
          <w:rFonts w:hint="cs"/>
          <w:rtl/>
          <w:lang w:eastAsia="en-US"/>
        </w:rPr>
        <w:t>מכלול תפעול מרכזי אשר ישב באופן קבוע בהנהלת המשרד (קפלן 2 , ירושלים) ויהיה אחראי לניטור, לתפעול של כלל תשתיות המחשוב המרכזיות (שרתים, חומרת אחסון וגיבוי, חומרת תקשורת, חומרת ומערכות אבטחת מידע, מערכות ניטור ושו"ב וכדו').</w:t>
      </w:r>
    </w:p>
    <w:p w:rsidR="00E6244C" w:rsidRPr="00F64273" w:rsidRDefault="00E6244C" w:rsidP="005D4340">
      <w:pPr>
        <w:spacing w:before="240" w:line="240" w:lineRule="auto"/>
        <w:ind w:left="862"/>
        <w:rPr>
          <w:b/>
          <w:bCs/>
          <w:u w:val="single"/>
          <w:rtl/>
        </w:rPr>
      </w:pPr>
      <w:r w:rsidRPr="00095AB4">
        <w:rPr>
          <w:rFonts w:hint="cs"/>
          <w:b/>
          <w:bCs/>
          <w:u w:val="single"/>
          <w:rtl/>
        </w:rPr>
        <w:t xml:space="preserve">לפרוט נוסף ראה סעיף </w:t>
      </w:r>
      <w:r w:rsidR="004E4F74" w:rsidRPr="005D4340">
        <w:rPr>
          <w:b/>
          <w:bCs/>
          <w:u w:val="single"/>
        </w:rPr>
        <w:fldChar w:fldCharType="begin"/>
      </w:r>
      <w:r w:rsidR="004E4F74" w:rsidRPr="005D4340">
        <w:rPr>
          <w:b/>
          <w:bCs/>
          <w:u w:val="single"/>
        </w:rPr>
        <w:instrText xml:space="preserve"> REF _Ref482860765 \r \h </w:instrText>
      </w:r>
      <w:r w:rsidR="004E4F74">
        <w:rPr>
          <w:b/>
          <w:bCs/>
          <w:u w:val="single"/>
        </w:rPr>
        <w:instrText xml:space="preserve"> \* MERGEFORMAT </w:instrText>
      </w:r>
      <w:r w:rsidR="004E4F74" w:rsidRPr="005D4340">
        <w:rPr>
          <w:b/>
          <w:bCs/>
          <w:u w:val="single"/>
        </w:rPr>
      </w:r>
      <w:r w:rsidR="004E4F74" w:rsidRPr="005D4340">
        <w:rPr>
          <w:b/>
          <w:bCs/>
          <w:u w:val="single"/>
        </w:rPr>
        <w:fldChar w:fldCharType="separate"/>
      </w:r>
      <w:r w:rsidR="00742E36">
        <w:rPr>
          <w:b/>
          <w:bCs/>
          <w:u w:val="single"/>
          <w:rtl/>
        </w:rPr>
        <w:t>‏4.4.4.1</w:t>
      </w:r>
      <w:r w:rsidR="004E4F74" w:rsidRPr="005D4340">
        <w:rPr>
          <w:b/>
          <w:bCs/>
          <w:u w:val="single"/>
        </w:rPr>
        <w:fldChar w:fldCharType="end"/>
      </w:r>
      <w:r w:rsidRPr="00095AB4">
        <w:rPr>
          <w:rFonts w:hint="cs"/>
          <w:b/>
          <w:bCs/>
          <w:u w:val="single"/>
          <w:rtl/>
        </w:rPr>
        <w:t>.</w:t>
      </w:r>
    </w:p>
    <w:p w:rsidR="00E6244C" w:rsidRDefault="00E6244C" w:rsidP="00B23088">
      <w:pPr>
        <w:pStyle w:val="Heading2"/>
        <w:keepNext w:val="0"/>
        <w:rPr>
          <w:rtl/>
        </w:rPr>
      </w:pPr>
      <w:bookmarkStart w:id="151" w:name="_Toc493015193"/>
      <w:bookmarkStart w:id="152" w:name="_Toc479237078"/>
      <w:bookmarkStart w:id="153" w:name="_Toc512959435"/>
      <w:bookmarkEnd w:id="151"/>
      <w:r>
        <w:rPr>
          <w:rtl/>
        </w:rPr>
        <w:t>אופי ומצב כללי של היישום (</w:t>
      </w:r>
      <w:r>
        <w:t>I</w:t>
      </w:r>
      <w:r>
        <w:rPr>
          <w:rtl/>
        </w:rPr>
        <w:t>)</w:t>
      </w:r>
      <w:bookmarkEnd w:id="152"/>
      <w:bookmarkEnd w:id="153"/>
    </w:p>
    <w:p w:rsidR="00E6244C" w:rsidRDefault="00E6244C" w:rsidP="00B23088">
      <w:pPr>
        <w:pStyle w:val="Heading3"/>
        <w:keepNext w:val="0"/>
        <w:rPr>
          <w:rtl/>
        </w:rPr>
      </w:pPr>
      <w:bookmarkStart w:id="154" w:name="_Ref476994358"/>
      <w:bookmarkStart w:id="155" w:name="_Toc479237079"/>
      <w:r>
        <w:rPr>
          <w:rtl/>
        </w:rPr>
        <w:t xml:space="preserve">מבנה ארגוני של </w:t>
      </w:r>
      <w:r w:rsidR="00A76363">
        <w:rPr>
          <w:rFonts w:hint="cs"/>
          <w:rtl/>
        </w:rPr>
        <w:t xml:space="preserve">צוות הספק הנוכחי </w:t>
      </w:r>
      <w:r>
        <w:rPr>
          <w:rtl/>
        </w:rPr>
        <w:t>(מצב קיים)</w:t>
      </w:r>
      <w:bookmarkEnd w:id="154"/>
      <w:bookmarkEnd w:id="155"/>
      <w:r w:rsidR="00C56C08">
        <w:rPr>
          <w:rFonts w:hint="cs"/>
          <w:rtl/>
        </w:rPr>
        <w:t xml:space="preserve"> (</w:t>
      </w:r>
      <w:r w:rsidR="00C56C08">
        <w:rPr>
          <w:rFonts w:hint="cs"/>
        </w:rPr>
        <w:t>I</w:t>
      </w:r>
      <w:r w:rsidR="00C56C08">
        <w:rPr>
          <w:rFonts w:hint="cs"/>
          <w:rtl/>
        </w:rPr>
        <w:t>)</w:t>
      </w:r>
    </w:p>
    <w:p w:rsidR="00544058" w:rsidRDefault="00544058"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077" w:hanging="357"/>
        <w:rPr>
          <w:b/>
          <w:bCs/>
          <w:rtl/>
          <w:lang w:eastAsia="en-US"/>
        </w:rPr>
      </w:pPr>
      <w:r>
        <w:rPr>
          <w:b/>
          <w:bCs/>
          <w:lang w:eastAsia="en-US"/>
        </w:rPr>
        <w:sym w:font="Wingdings" w:char="F081"/>
      </w:r>
      <w:r>
        <w:rPr>
          <w:b/>
          <w:bCs/>
          <w:rtl/>
          <w:lang w:eastAsia="en-US"/>
        </w:rPr>
        <w:tab/>
      </w:r>
      <w:r w:rsidR="00A76363" w:rsidRPr="00A76363">
        <w:rPr>
          <w:b/>
          <w:bCs/>
          <w:rtl/>
          <w:lang w:eastAsia="en-US"/>
        </w:rPr>
        <w:t xml:space="preserve">המצב הקיים המתואר </w:t>
      </w:r>
      <w:r w:rsidR="00A76363">
        <w:rPr>
          <w:rFonts w:hint="cs"/>
          <w:b/>
          <w:bCs/>
          <w:rtl/>
          <w:lang w:eastAsia="en-US"/>
        </w:rPr>
        <w:t>להלן</w:t>
      </w:r>
      <w:r w:rsidR="00A76363" w:rsidRPr="00A76363">
        <w:rPr>
          <w:b/>
          <w:bCs/>
          <w:rtl/>
          <w:lang w:eastAsia="en-US"/>
        </w:rPr>
        <w:t xml:space="preserve"> הינו בבחינת שיתוף במידע בלבד</w:t>
      </w:r>
      <w:r w:rsidR="00A76363">
        <w:rPr>
          <w:rFonts w:hint="cs"/>
          <w:b/>
          <w:bCs/>
          <w:rtl/>
          <w:lang w:eastAsia="en-US"/>
        </w:rPr>
        <w:t>.</w:t>
      </w:r>
      <w:r>
        <w:rPr>
          <w:rFonts w:hint="cs"/>
          <w:b/>
          <w:bCs/>
          <w:rtl/>
          <w:lang w:eastAsia="en-US"/>
        </w:rPr>
        <w:t xml:space="preserve"> </w:t>
      </w:r>
      <w:r w:rsidR="00A76363">
        <w:rPr>
          <w:rFonts w:hint="cs"/>
          <w:b/>
          <w:bCs/>
          <w:rtl/>
          <w:lang w:eastAsia="en-US"/>
        </w:rPr>
        <w:t xml:space="preserve">תחומי האחריות של ספק מיקור החוץ הנוכחי </w:t>
      </w:r>
      <w:r w:rsidR="00A76363" w:rsidRPr="00453651">
        <w:rPr>
          <w:rFonts w:hint="cs"/>
          <w:b/>
          <w:bCs/>
          <w:sz w:val="24"/>
          <w:szCs w:val="24"/>
          <w:u w:val="single"/>
          <w:rtl/>
          <w:lang w:eastAsia="en-US"/>
        </w:rPr>
        <w:t>שונים</w:t>
      </w:r>
      <w:r w:rsidR="00A76363" w:rsidRPr="00453651">
        <w:rPr>
          <w:rFonts w:hint="cs"/>
          <w:b/>
          <w:bCs/>
          <w:sz w:val="24"/>
          <w:szCs w:val="24"/>
          <w:rtl/>
          <w:lang w:eastAsia="en-US"/>
        </w:rPr>
        <w:t xml:space="preserve"> </w:t>
      </w:r>
      <w:r w:rsidR="00A76363">
        <w:rPr>
          <w:rFonts w:hint="cs"/>
          <w:b/>
          <w:bCs/>
          <w:rtl/>
          <w:lang w:eastAsia="en-US"/>
        </w:rPr>
        <w:t xml:space="preserve">מהתחומים הנדרשים </w:t>
      </w:r>
      <w:r>
        <w:rPr>
          <w:rFonts w:hint="cs"/>
          <w:b/>
          <w:bCs/>
          <w:rtl/>
          <w:lang w:eastAsia="en-US"/>
        </w:rPr>
        <w:t>במסגרת מכרז זה ו</w:t>
      </w:r>
      <w:r w:rsidR="00CF57D1">
        <w:rPr>
          <w:rFonts w:hint="cs"/>
          <w:b/>
          <w:bCs/>
          <w:rtl/>
          <w:lang w:eastAsia="en-US"/>
        </w:rPr>
        <w:t>ב</w:t>
      </w:r>
      <w:r>
        <w:rPr>
          <w:rFonts w:hint="cs"/>
          <w:b/>
          <w:bCs/>
          <w:rtl/>
          <w:lang w:eastAsia="en-US"/>
        </w:rPr>
        <w:t xml:space="preserve">צוות הספק הנוכחי </w:t>
      </w:r>
      <w:r w:rsidR="00CF57D1">
        <w:rPr>
          <w:rFonts w:hint="cs"/>
          <w:b/>
          <w:bCs/>
          <w:rtl/>
          <w:lang w:eastAsia="en-US"/>
        </w:rPr>
        <w:t xml:space="preserve">קיים חוסר בכ"א (ראו גם סעיף </w:t>
      </w:r>
      <w:r w:rsidR="00CF57D1">
        <w:rPr>
          <w:b/>
          <w:bCs/>
          <w:rtl/>
          <w:lang w:eastAsia="en-US"/>
        </w:rPr>
        <w:fldChar w:fldCharType="begin"/>
      </w:r>
      <w:r w:rsidR="00CF57D1">
        <w:rPr>
          <w:b/>
          <w:bCs/>
          <w:rtl/>
          <w:lang w:eastAsia="en-US"/>
        </w:rPr>
        <w:instrText xml:space="preserve"> </w:instrText>
      </w:r>
      <w:r w:rsidR="00CF57D1">
        <w:rPr>
          <w:rFonts w:hint="cs"/>
          <w:b/>
          <w:bCs/>
          <w:lang w:eastAsia="en-US"/>
        </w:rPr>
        <w:instrText>REF</w:instrText>
      </w:r>
      <w:r w:rsidR="00CF57D1">
        <w:rPr>
          <w:rFonts w:hint="cs"/>
          <w:b/>
          <w:bCs/>
          <w:rtl/>
          <w:lang w:eastAsia="en-US"/>
        </w:rPr>
        <w:instrText xml:space="preserve"> _</w:instrText>
      </w:r>
      <w:r w:rsidR="00CF57D1">
        <w:rPr>
          <w:rFonts w:hint="cs"/>
          <w:b/>
          <w:bCs/>
          <w:lang w:eastAsia="en-US"/>
        </w:rPr>
        <w:instrText>Ref474164942 \r \h</w:instrText>
      </w:r>
      <w:r w:rsidR="00CF57D1">
        <w:rPr>
          <w:b/>
          <w:bCs/>
          <w:rtl/>
          <w:lang w:eastAsia="en-US"/>
        </w:rPr>
        <w:instrText xml:space="preserve"> </w:instrText>
      </w:r>
      <w:r w:rsidR="00CF57D1">
        <w:rPr>
          <w:b/>
          <w:bCs/>
          <w:rtl/>
          <w:lang w:eastAsia="en-US"/>
        </w:rPr>
      </w:r>
      <w:r w:rsidR="00CF57D1">
        <w:rPr>
          <w:b/>
          <w:bCs/>
          <w:rtl/>
          <w:lang w:eastAsia="en-US"/>
        </w:rPr>
        <w:fldChar w:fldCharType="separate"/>
      </w:r>
      <w:r w:rsidR="00742E36">
        <w:rPr>
          <w:b/>
          <w:bCs/>
          <w:rtl/>
          <w:lang w:eastAsia="en-US"/>
        </w:rPr>
        <w:t>‏1.3</w:t>
      </w:r>
      <w:r w:rsidR="00CF57D1">
        <w:rPr>
          <w:b/>
          <w:bCs/>
          <w:rtl/>
          <w:lang w:eastAsia="en-US"/>
        </w:rPr>
        <w:fldChar w:fldCharType="end"/>
      </w:r>
      <w:r w:rsidR="00CF57D1">
        <w:rPr>
          <w:rFonts w:hint="cs"/>
          <w:b/>
          <w:bCs/>
          <w:rtl/>
          <w:lang w:eastAsia="en-US"/>
        </w:rPr>
        <w:t xml:space="preserve"> לעיל)</w:t>
      </w:r>
      <w:r>
        <w:rPr>
          <w:rFonts w:hint="cs"/>
          <w:b/>
          <w:bCs/>
          <w:rtl/>
          <w:lang w:eastAsia="en-US"/>
        </w:rPr>
        <w:t>.</w:t>
      </w:r>
    </w:p>
    <w:p w:rsidR="00A76363" w:rsidRPr="00A76363" w:rsidRDefault="00544058"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077" w:hanging="357"/>
        <w:rPr>
          <w:b/>
          <w:bCs/>
          <w:rtl/>
          <w:lang w:eastAsia="en-US"/>
        </w:rPr>
      </w:pPr>
      <w:r>
        <w:rPr>
          <w:b/>
          <w:bCs/>
          <w:lang w:eastAsia="en-US"/>
        </w:rPr>
        <w:sym w:font="Wingdings" w:char="F082"/>
      </w:r>
      <w:r>
        <w:rPr>
          <w:b/>
          <w:bCs/>
          <w:rtl/>
          <w:lang w:eastAsia="en-US"/>
        </w:rPr>
        <w:tab/>
      </w:r>
      <w:r>
        <w:rPr>
          <w:rFonts w:hint="cs"/>
          <w:b/>
          <w:bCs/>
          <w:rtl/>
          <w:lang w:eastAsia="en-US"/>
        </w:rPr>
        <w:t xml:space="preserve">המציע </w:t>
      </w:r>
      <w:r w:rsidR="00A76363" w:rsidRPr="00A76363">
        <w:rPr>
          <w:b/>
          <w:bCs/>
          <w:rtl/>
          <w:lang w:eastAsia="en-US"/>
        </w:rPr>
        <w:t xml:space="preserve">מתחייב ליתן את השירותים תוך התייחסות לקבוע </w:t>
      </w:r>
      <w:r>
        <w:rPr>
          <w:rFonts w:hint="cs"/>
          <w:b/>
          <w:bCs/>
          <w:rtl/>
          <w:lang w:eastAsia="en-US"/>
        </w:rPr>
        <w:t xml:space="preserve">במפרט </w:t>
      </w:r>
      <w:r w:rsidR="00A76363" w:rsidRPr="00A76363">
        <w:rPr>
          <w:b/>
          <w:bCs/>
          <w:rtl/>
          <w:lang w:eastAsia="en-US"/>
        </w:rPr>
        <w:t xml:space="preserve">על נספחיו וכמובן שעל המשתתף במכרז לבסס את המענה שלו על דרישות </w:t>
      </w:r>
      <w:r>
        <w:rPr>
          <w:rFonts w:hint="cs"/>
          <w:b/>
          <w:bCs/>
          <w:rtl/>
          <w:lang w:eastAsia="en-US"/>
        </w:rPr>
        <w:t>אלו</w:t>
      </w:r>
      <w:r w:rsidR="00A76363" w:rsidRPr="00A76363">
        <w:rPr>
          <w:b/>
          <w:bCs/>
          <w:rtl/>
          <w:lang w:eastAsia="en-US"/>
        </w:rPr>
        <w:t xml:space="preserve"> ובפרט תוך התחשבות בפרמטרים הבאים:</w:t>
      </w:r>
    </w:p>
    <w:p w:rsidR="00A76363" w:rsidRPr="00A76363" w:rsidRDefault="00544058" w:rsidP="00E83C97">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7"/>
          <w:tab w:val="left" w:pos="1440"/>
        </w:tabs>
        <w:spacing w:line="348" w:lineRule="auto"/>
        <w:ind w:left="720"/>
        <w:rPr>
          <w:b/>
          <w:bCs/>
          <w:rtl/>
          <w:lang w:eastAsia="en-US"/>
        </w:rPr>
      </w:pPr>
      <w:r>
        <w:rPr>
          <w:b/>
          <w:bCs/>
          <w:rtl/>
          <w:lang w:eastAsia="en-US"/>
        </w:rPr>
        <w:tab/>
      </w:r>
      <w:r w:rsidR="00A76363" w:rsidRPr="00A76363">
        <w:rPr>
          <w:b/>
          <w:bCs/>
          <w:rtl/>
          <w:lang w:eastAsia="en-US"/>
        </w:rPr>
        <w:t>א.</w:t>
      </w:r>
      <w:r w:rsidR="00A76363" w:rsidRPr="00A76363">
        <w:rPr>
          <w:b/>
          <w:bCs/>
          <w:rtl/>
          <w:lang w:eastAsia="en-US"/>
        </w:rPr>
        <w:tab/>
        <w:t xml:space="preserve">היקפי פעילות, הציוד, הלקוחות והאתרים המפורטים בנספח </w:t>
      </w:r>
      <w:r>
        <w:rPr>
          <w:rFonts w:hint="cs"/>
          <w:b/>
          <w:bCs/>
          <w:rtl/>
          <w:lang w:eastAsia="en-US"/>
        </w:rPr>
        <w:t xml:space="preserve">3 </w:t>
      </w:r>
      <w:r>
        <w:rPr>
          <w:b/>
          <w:bCs/>
          <w:rtl/>
          <w:lang w:eastAsia="en-US"/>
        </w:rPr>
        <w:t>–</w:t>
      </w:r>
      <w:r>
        <w:rPr>
          <w:rFonts w:hint="cs"/>
          <w:b/>
          <w:bCs/>
          <w:rtl/>
          <w:lang w:eastAsia="en-US"/>
        </w:rPr>
        <w:t xml:space="preserve"> תיאור מצב קיים (</w:t>
      </w:r>
      <w:r>
        <w:rPr>
          <w:b/>
          <w:bCs/>
          <w:lang w:eastAsia="en-US"/>
        </w:rPr>
        <w:t>Base Case</w:t>
      </w:r>
      <w:r>
        <w:rPr>
          <w:rFonts w:hint="cs"/>
          <w:b/>
          <w:bCs/>
          <w:rtl/>
          <w:lang w:eastAsia="en-US"/>
        </w:rPr>
        <w:t>)</w:t>
      </w:r>
      <w:r w:rsidR="00A76363" w:rsidRPr="00A76363">
        <w:rPr>
          <w:b/>
          <w:bCs/>
          <w:rtl/>
          <w:lang w:eastAsia="en-US"/>
        </w:rPr>
        <w:t>.</w:t>
      </w:r>
    </w:p>
    <w:p w:rsidR="00A76363" w:rsidRPr="00A76363" w:rsidRDefault="00544058" w:rsidP="00E83C97">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7"/>
          <w:tab w:val="left" w:pos="1440"/>
        </w:tabs>
        <w:spacing w:line="348" w:lineRule="auto"/>
        <w:ind w:left="720"/>
        <w:rPr>
          <w:b/>
          <w:bCs/>
          <w:rtl/>
          <w:lang w:eastAsia="en-US"/>
        </w:rPr>
      </w:pPr>
      <w:r>
        <w:rPr>
          <w:b/>
          <w:bCs/>
          <w:rtl/>
          <w:lang w:eastAsia="en-US"/>
        </w:rPr>
        <w:tab/>
      </w:r>
      <w:r w:rsidR="00A76363" w:rsidRPr="00A76363">
        <w:rPr>
          <w:b/>
          <w:bCs/>
          <w:rtl/>
          <w:lang w:eastAsia="en-US"/>
        </w:rPr>
        <w:t>ב.</w:t>
      </w:r>
      <w:r w:rsidR="00A76363" w:rsidRPr="00A76363">
        <w:rPr>
          <w:b/>
          <w:bCs/>
          <w:rtl/>
          <w:lang w:eastAsia="en-US"/>
        </w:rPr>
        <w:tab/>
        <w:t>תהליכי העבודה הנדרשים בסעיף‏2.4.</w:t>
      </w:r>
    </w:p>
    <w:p w:rsidR="00A76363" w:rsidRPr="00A76363" w:rsidRDefault="00544058" w:rsidP="00E83C97">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7"/>
          <w:tab w:val="left" w:pos="1440"/>
        </w:tabs>
        <w:spacing w:line="348" w:lineRule="auto"/>
        <w:ind w:left="720"/>
        <w:rPr>
          <w:b/>
          <w:bCs/>
          <w:rtl/>
          <w:lang w:eastAsia="en-US"/>
        </w:rPr>
      </w:pPr>
      <w:r>
        <w:rPr>
          <w:b/>
          <w:bCs/>
          <w:rtl/>
          <w:lang w:eastAsia="en-US"/>
        </w:rPr>
        <w:tab/>
      </w:r>
      <w:r w:rsidR="00A76363" w:rsidRPr="00A76363">
        <w:rPr>
          <w:b/>
          <w:bCs/>
          <w:rtl/>
          <w:lang w:eastAsia="en-US"/>
        </w:rPr>
        <w:t>ג.</w:t>
      </w:r>
      <w:r w:rsidR="00A76363" w:rsidRPr="00A76363">
        <w:rPr>
          <w:b/>
          <w:bCs/>
          <w:rtl/>
          <w:lang w:eastAsia="en-US"/>
        </w:rPr>
        <w:tab/>
        <w:t xml:space="preserve">להגדרה מדויקת של שעות פעילות נדרשות ושל רמת השירות הנדרשת ראה נספח </w:t>
      </w:r>
      <w:r>
        <w:rPr>
          <w:rFonts w:hint="cs"/>
          <w:b/>
          <w:bCs/>
          <w:rtl/>
          <w:lang w:eastAsia="en-US"/>
        </w:rPr>
        <w:t xml:space="preserve">4.5 </w:t>
      </w:r>
      <w:r w:rsidR="00A76363" w:rsidRPr="00A76363">
        <w:rPr>
          <w:b/>
          <w:bCs/>
          <w:rtl/>
          <w:lang w:eastAsia="en-US"/>
        </w:rPr>
        <w:t xml:space="preserve">הסכם רמת </w:t>
      </w:r>
      <w:r>
        <w:rPr>
          <w:b/>
          <w:bCs/>
          <w:rtl/>
          <w:lang w:eastAsia="en-US"/>
        </w:rPr>
        <w:tab/>
      </w:r>
      <w:r>
        <w:rPr>
          <w:b/>
          <w:bCs/>
          <w:rtl/>
          <w:lang w:eastAsia="en-US"/>
        </w:rPr>
        <w:tab/>
      </w:r>
      <w:r>
        <w:rPr>
          <w:b/>
          <w:bCs/>
          <w:rtl/>
          <w:lang w:eastAsia="en-US"/>
        </w:rPr>
        <w:tab/>
      </w:r>
      <w:r w:rsidR="00A76363" w:rsidRPr="00A76363">
        <w:rPr>
          <w:b/>
          <w:bCs/>
          <w:rtl/>
          <w:lang w:eastAsia="en-US"/>
        </w:rPr>
        <w:t>שירות (</w:t>
      </w:r>
      <w:r w:rsidR="00A76363" w:rsidRPr="00A76363">
        <w:rPr>
          <w:b/>
          <w:bCs/>
          <w:lang w:eastAsia="en-US"/>
        </w:rPr>
        <w:t>SLA</w:t>
      </w:r>
      <w:r w:rsidR="00A76363" w:rsidRPr="00A76363">
        <w:rPr>
          <w:b/>
          <w:bCs/>
          <w:rtl/>
          <w:lang w:eastAsia="en-US"/>
        </w:rPr>
        <w:t>).</w:t>
      </w:r>
    </w:p>
    <w:p w:rsidR="00E6244C" w:rsidRPr="00A76363" w:rsidRDefault="00544058" w:rsidP="00E83C97">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7"/>
          <w:tab w:val="left" w:pos="1440"/>
        </w:tabs>
        <w:spacing w:line="348" w:lineRule="auto"/>
        <w:ind w:left="720"/>
        <w:rPr>
          <w:b/>
          <w:bCs/>
          <w:rtl/>
          <w:lang w:eastAsia="en-US"/>
        </w:rPr>
      </w:pPr>
      <w:r>
        <w:rPr>
          <w:b/>
          <w:bCs/>
          <w:rtl/>
          <w:lang w:eastAsia="en-US"/>
        </w:rPr>
        <w:tab/>
      </w:r>
      <w:r w:rsidR="00A76363" w:rsidRPr="00A76363">
        <w:rPr>
          <w:b/>
          <w:bCs/>
          <w:rtl/>
          <w:lang w:eastAsia="en-US"/>
        </w:rPr>
        <w:t>ד.</w:t>
      </w:r>
      <w:r w:rsidR="00A76363" w:rsidRPr="00A76363">
        <w:rPr>
          <w:b/>
          <w:bCs/>
          <w:rtl/>
          <w:lang w:eastAsia="en-US"/>
        </w:rPr>
        <w:tab/>
        <w:t xml:space="preserve">תכולת השירותים המפורטת בגוף המפרט ובנספח </w:t>
      </w:r>
      <w:r>
        <w:rPr>
          <w:rFonts w:hint="cs"/>
          <w:b/>
          <w:bCs/>
          <w:rtl/>
          <w:lang w:eastAsia="en-US"/>
        </w:rPr>
        <w:t xml:space="preserve">4.0.2 </w:t>
      </w:r>
      <w:r w:rsidR="00A76363" w:rsidRPr="00A76363">
        <w:rPr>
          <w:b/>
          <w:bCs/>
          <w:rtl/>
          <w:lang w:eastAsia="en-US"/>
        </w:rPr>
        <w:t>– טבלת השירותים (</w:t>
      </w:r>
      <w:r w:rsidR="00A76363" w:rsidRPr="00A76363">
        <w:rPr>
          <w:b/>
          <w:bCs/>
          <w:lang w:eastAsia="en-US"/>
        </w:rPr>
        <w:t xml:space="preserve">Service </w:t>
      </w:r>
      <w:r>
        <w:rPr>
          <w:rFonts w:hint="cs"/>
          <w:b/>
          <w:bCs/>
          <w:rtl/>
          <w:lang w:eastAsia="en-US"/>
        </w:rPr>
        <w:t xml:space="preserve"> </w:t>
      </w:r>
      <w:r w:rsidR="00A76363" w:rsidRPr="00A76363">
        <w:rPr>
          <w:b/>
          <w:bCs/>
          <w:lang w:eastAsia="en-US"/>
        </w:rPr>
        <w:t>Matrix</w:t>
      </w:r>
      <w:r w:rsidR="00A76363" w:rsidRPr="00A76363">
        <w:rPr>
          <w:b/>
          <w:bCs/>
          <w:rtl/>
          <w:lang w:eastAsia="en-US"/>
        </w:rPr>
        <w:t>)</w:t>
      </w:r>
      <w:r>
        <w:rPr>
          <w:rFonts w:hint="cs"/>
          <w:b/>
          <w:bCs/>
          <w:rtl/>
          <w:lang w:eastAsia="en-US"/>
        </w:rPr>
        <w:t>.</w:t>
      </w:r>
    </w:p>
    <w:p w:rsidR="00E6244C" w:rsidRDefault="00E6244C" w:rsidP="00A71AE8">
      <w:pPr>
        <w:spacing w:line="348" w:lineRule="auto"/>
        <w:ind w:left="720"/>
        <w:rPr>
          <w:rtl/>
          <w:lang w:eastAsia="en-US"/>
        </w:rPr>
      </w:pPr>
    </w:p>
    <w:p w:rsidR="00E6244C" w:rsidRDefault="00EB5509" w:rsidP="00650C84">
      <w:pPr>
        <w:spacing w:line="348" w:lineRule="auto"/>
        <w:ind w:left="720"/>
        <w:rPr>
          <w:rtl/>
          <w:lang w:eastAsia="en-US"/>
        </w:rPr>
      </w:pPr>
      <w:r>
        <w:rPr>
          <w:noProof/>
          <w:lang w:eastAsia="en-US"/>
        </w:rPr>
        <w:drawing>
          <wp:inline distT="0" distB="0" distL="0" distR="0" wp14:anchorId="302ABB8D" wp14:editId="7269D4A1">
            <wp:extent cx="5768119" cy="3780000"/>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8119" cy="3780000"/>
                    </a:xfrm>
                    <a:prstGeom prst="rect">
                      <a:avLst/>
                    </a:prstGeom>
                    <a:noFill/>
                  </pic:spPr>
                </pic:pic>
              </a:graphicData>
            </a:graphic>
          </wp:inline>
        </w:drawing>
      </w:r>
    </w:p>
    <w:p w:rsidR="00E6244C" w:rsidRDefault="00E6244C" w:rsidP="00650C84">
      <w:pPr>
        <w:spacing w:line="348" w:lineRule="auto"/>
        <w:ind w:left="720"/>
        <w:rPr>
          <w:rtl/>
          <w:lang w:eastAsia="en-US"/>
        </w:rPr>
      </w:pPr>
    </w:p>
    <w:p w:rsidR="00E6244C" w:rsidRDefault="00AC6208" w:rsidP="00865227">
      <w:pPr>
        <w:spacing w:line="348" w:lineRule="auto"/>
        <w:ind w:left="720"/>
        <w:rPr>
          <w:rtl/>
          <w:lang w:eastAsia="en-US"/>
        </w:rPr>
      </w:pPr>
      <w:r>
        <w:rPr>
          <w:rFonts w:hint="cs"/>
          <w:rtl/>
          <w:lang w:eastAsia="en-US"/>
        </w:rPr>
        <w:t>בידי המשרד אין מידע אודות היקף כ"א המשרת את המשרד במסגרת מוקד התמיכה של הספק הנוכחי ו/או מערך טכנאי שטח הניתן כשירות ע"י קבלן משנה של הספק הנוכחי.</w:t>
      </w:r>
    </w:p>
    <w:p w:rsidR="00E6244C" w:rsidRDefault="00E6244C" w:rsidP="00DA152F">
      <w:pPr>
        <w:spacing w:line="348" w:lineRule="auto"/>
        <w:ind w:left="720"/>
        <w:rPr>
          <w:rtl/>
          <w:lang w:eastAsia="en-US"/>
        </w:rPr>
      </w:pPr>
    </w:p>
    <w:p w:rsidR="00E6244C" w:rsidRDefault="006D2081" w:rsidP="00B23088">
      <w:pPr>
        <w:pStyle w:val="Heading2"/>
        <w:keepNext w:val="0"/>
        <w:rPr>
          <w:rtl/>
        </w:rPr>
      </w:pPr>
      <w:bookmarkStart w:id="156" w:name="_Ref476997036"/>
      <w:bookmarkStart w:id="157" w:name="_Ref477094961"/>
      <w:bookmarkStart w:id="158" w:name="_Ref477200705"/>
      <w:bookmarkStart w:id="159" w:name="_Toc479237080"/>
      <w:bookmarkStart w:id="160" w:name="_Toc512959436"/>
      <w:r w:rsidRPr="006D2081">
        <w:rPr>
          <w:rtl/>
        </w:rPr>
        <w:t>היישומים הע</w:t>
      </w:r>
      <w:r w:rsidR="001D239A">
        <w:rPr>
          <w:rFonts w:hint="cs"/>
          <w:rtl/>
        </w:rPr>
        <w:t>י</w:t>
      </w:r>
      <w:r w:rsidRPr="006D2081">
        <w:rPr>
          <w:rtl/>
        </w:rPr>
        <w:t>קריים של המשרד (</w:t>
      </w:r>
      <w:r w:rsidRPr="006D2081">
        <w:t>I</w:t>
      </w:r>
      <w:r w:rsidRPr="006D2081">
        <w:rPr>
          <w:rtl/>
        </w:rPr>
        <w:t>)</w:t>
      </w:r>
      <w:bookmarkEnd w:id="156"/>
      <w:bookmarkEnd w:id="157"/>
      <w:bookmarkEnd w:id="158"/>
      <w:bookmarkEnd w:id="159"/>
      <w:bookmarkEnd w:id="160"/>
    </w:p>
    <w:p w:rsidR="001D239A" w:rsidRDefault="001D239A" w:rsidP="00E83C97">
      <w:pPr>
        <w:spacing w:line="348" w:lineRule="auto"/>
        <w:ind w:left="720"/>
        <w:rPr>
          <w:rtl/>
          <w:lang w:eastAsia="en-US"/>
        </w:rPr>
      </w:pPr>
      <w:r>
        <w:rPr>
          <w:rFonts w:hint="cs"/>
          <w:rtl/>
          <w:lang w:eastAsia="en-US"/>
        </w:rPr>
        <w:t xml:space="preserve">סעיף זה </w:t>
      </w:r>
      <w:r w:rsidRPr="001D239A">
        <w:rPr>
          <w:rtl/>
          <w:lang w:eastAsia="en-US"/>
        </w:rPr>
        <w:t>מציג את היישומים הקיימים במשרד, יישומים אלה הנם שילוב של פיתוח עצמי ומוצרים שנרכשו והותאמו לצרכי המשרד.</w:t>
      </w:r>
    </w:p>
    <w:p w:rsidR="001D239A" w:rsidRDefault="001D239A" w:rsidP="00E83C97">
      <w:pPr>
        <w:spacing w:line="348" w:lineRule="auto"/>
        <w:ind w:left="720"/>
        <w:rPr>
          <w:rtl/>
          <w:lang w:eastAsia="en-US"/>
        </w:rPr>
      </w:pPr>
    </w:p>
    <w:p w:rsidR="006D2081" w:rsidRPr="001D239A" w:rsidRDefault="001D239A"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rPr>
          <w:b/>
          <w:bCs/>
          <w:rtl/>
          <w:lang w:eastAsia="en-US"/>
        </w:rPr>
      </w:pPr>
      <w:r>
        <w:rPr>
          <w:b/>
          <w:bCs/>
          <w:lang w:eastAsia="en-US"/>
        </w:rPr>
        <w:sym w:font="Wingdings" w:char="F081"/>
      </w:r>
      <w:r>
        <w:rPr>
          <w:b/>
          <w:bCs/>
          <w:rtl/>
          <w:lang w:eastAsia="en-US"/>
        </w:rPr>
        <w:tab/>
      </w:r>
      <w:r w:rsidRPr="001D239A">
        <w:rPr>
          <w:rFonts w:hint="cs"/>
          <w:b/>
          <w:bCs/>
          <w:rtl/>
          <w:lang w:eastAsia="en-US"/>
        </w:rPr>
        <w:t xml:space="preserve">הספק </w:t>
      </w:r>
      <w:r w:rsidRPr="001D239A">
        <w:rPr>
          <w:rFonts w:hint="cs"/>
          <w:b/>
          <w:bCs/>
          <w:u w:val="single"/>
          <w:rtl/>
          <w:lang w:eastAsia="en-US"/>
        </w:rPr>
        <w:t>אחראי</w:t>
      </w:r>
      <w:r w:rsidRPr="001D239A">
        <w:rPr>
          <w:rFonts w:hint="cs"/>
          <w:b/>
          <w:bCs/>
          <w:rtl/>
          <w:lang w:eastAsia="en-US"/>
        </w:rPr>
        <w:t xml:space="preserve"> לתמיכה האפליקטיבית ביישומי המשרד ולהדרכת עובדי המשרד בשימוש ביישומים אלו באמצעות צוות ההדרכה והתמיכה האפליקטיבית.</w:t>
      </w:r>
    </w:p>
    <w:p w:rsidR="001D239A" w:rsidRDefault="001D239A"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rPr>
          <w:b/>
          <w:bCs/>
          <w:rtl/>
          <w:lang w:eastAsia="en-US"/>
        </w:rPr>
      </w:pPr>
      <w:r>
        <w:rPr>
          <w:b/>
          <w:bCs/>
          <w:lang w:eastAsia="en-US"/>
        </w:rPr>
        <w:sym w:font="Wingdings" w:char="F082"/>
      </w:r>
      <w:r>
        <w:rPr>
          <w:b/>
          <w:bCs/>
          <w:rtl/>
          <w:lang w:eastAsia="en-US"/>
        </w:rPr>
        <w:tab/>
      </w:r>
      <w:r w:rsidRPr="001D239A">
        <w:rPr>
          <w:b/>
          <w:bCs/>
          <w:rtl/>
          <w:lang w:eastAsia="en-US"/>
        </w:rPr>
        <w:t xml:space="preserve">הספק </w:t>
      </w:r>
      <w:r w:rsidRPr="001D239A">
        <w:rPr>
          <w:b/>
          <w:bCs/>
          <w:u w:val="single"/>
          <w:rtl/>
          <w:lang w:eastAsia="en-US"/>
        </w:rPr>
        <w:t>אינו אחראי</w:t>
      </w:r>
      <w:r w:rsidRPr="001D239A">
        <w:rPr>
          <w:b/>
          <w:bCs/>
          <w:rtl/>
          <w:lang w:eastAsia="en-US"/>
        </w:rPr>
        <w:t xml:space="preserve"> לתחזוקת יישומי המשרד.</w:t>
      </w:r>
    </w:p>
    <w:p w:rsidR="00713344" w:rsidRPr="001D239A" w:rsidRDefault="00713344"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rPr>
          <w:b/>
          <w:bCs/>
          <w:rtl/>
          <w:lang w:eastAsia="en-US"/>
        </w:rPr>
      </w:pPr>
      <w:r>
        <w:rPr>
          <w:b/>
          <w:bCs/>
          <w:lang w:eastAsia="en-US"/>
        </w:rPr>
        <w:sym w:font="Wingdings" w:char="F083"/>
      </w:r>
      <w:r>
        <w:rPr>
          <w:b/>
          <w:bCs/>
          <w:rtl/>
          <w:lang w:eastAsia="en-US"/>
        </w:rPr>
        <w:tab/>
      </w:r>
      <w:r w:rsidRPr="00713344">
        <w:rPr>
          <w:b/>
          <w:bCs/>
          <w:rtl/>
          <w:lang w:eastAsia="en-US"/>
        </w:rPr>
        <w:t>מובהר כי רשימת היישומים המוצגת לעיל נכונה למועד פרסום המכרז. המשרד רשאי להוסיף ו/או לגרוע יישומים לפי שיקול דעתו הבלעדי</w:t>
      </w:r>
      <w:r>
        <w:rPr>
          <w:rFonts w:hint="cs"/>
          <w:b/>
          <w:bCs/>
          <w:rtl/>
          <w:lang w:eastAsia="en-US"/>
        </w:rPr>
        <w:t>.</w:t>
      </w:r>
    </w:p>
    <w:p w:rsidR="006D2081" w:rsidRDefault="006D2081" w:rsidP="00E83C97">
      <w:pPr>
        <w:spacing w:line="348" w:lineRule="auto"/>
        <w:ind w:left="720"/>
        <w:rPr>
          <w:rtl/>
          <w:lang w:eastAsia="en-US"/>
        </w:rPr>
      </w:pPr>
    </w:p>
    <w:tbl>
      <w:tblPr>
        <w:bidiVisual/>
        <w:tblW w:w="9411" w:type="dxa"/>
        <w:tblInd w:w="8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040"/>
        <w:gridCol w:w="3402"/>
        <w:gridCol w:w="567"/>
        <w:gridCol w:w="2835"/>
      </w:tblGrid>
      <w:tr w:rsidR="001D239A" w:rsidRPr="001D239A" w:rsidTr="00713344">
        <w:trPr>
          <w:tblHeader/>
        </w:trPr>
        <w:tc>
          <w:tcPr>
            <w:tcW w:w="567" w:type="dxa"/>
            <w:tcBorders>
              <w:bottom w:val="single" w:sz="4" w:space="0" w:color="auto"/>
            </w:tcBorders>
            <w:shd w:val="clear" w:color="auto" w:fill="BFBFBF" w:themeFill="background1" w:themeFillShade="BF"/>
          </w:tcPr>
          <w:p w:rsidR="001D239A" w:rsidRPr="00713344" w:rsidRDefault="001D239A" w:rsidP="00E83C97">
            <w:pPr>
              <w:jc w:val="center"/>
              <w:rPr>
                <w:rFonts w:asciiTheme="minorBidi" w:hAnsiTheme="minorBidi" w:cstheme="minorBidi"/>
                <w:b/>
                <w:bCs/>
                <w:color w:val="000000" w:themeColor="text1"/>
                <w:rtl/>
                <w:lang w:eastAsia="en-US"/>
              </w:rPr>
            </w:pPr>
            <w:r w:rsidRPr="00713344">
              <w:rPr>
                <w:rFonts w:asciiTheme="minorBidi" w:hAnsiTheme="minorBidi" w:cstheme="minorBidi"/>
                <w:b/>
                <w:bCs/>
                <w:color w:val="000000" w:themeColor="text1"/>
                <w:rtl/>
                <w:lang w:eastAsia="en-US"/>
              </w:rPr>
              <w:t>#</w:t>
            </w:r>
          </w:p>
        </w:tc>
        <w:tc>
          <w:tcPr>
            <w:tcW w:w="2040" w:type="dxa"/>
            <w:tcBorders>
              <w:bottom w:val="single" w:sz="4" w:space="0" w:color="auto"/>
            </w:tcBorders>
            <w:shd w:val="clear" w:color="auto" w:fill="BFBFBF" w:themeFill="background1" w:themeFillShade="BF"/>
            <w:hideMark/>
          </w:tcPr>
          <w:p w:rsidR="001D239A" w:rsidRPr="00713344" w:rsidRDefault="001D239A" w:rsidP="00E83C97">
            <w:pPr>
              <w:jc w:val="center"/>
              <w:rPr>
                <w:rFonts w:asciiTheme="minorBidi" w:hAnsiTheme="minorBidi" w:cstheme="minorBidi"/>
                <w:b/>
                <w:bCs/>
                <w:color w:val="000000" w:themeColor="text1"/>
                <w:lang w:eastAsia="en-US"/>
              </w:rPr>
            </w:pPr>
            <w:r w:rsidRPr="00713344">
              <w:rPr>
                <w:rFonts w:asciiTheme="minorBidi" w:hAnsiTheme="minorBidi" w:cstheme="minorBidi"/>
                <w:b/>
                <w:bCs/>
                <w:color w:val="000000" w:themeColor="text1"/>
                <w:rtl/>
                <w:lang w:eastAsia="en-US"/>
              </w:rPr>
              <w:t>לקוח במשרד</w:t>
            </w:r>
          </w:p>
        </w:tc>
        <w:tc>
          <w:tcPr>
            <w:tcW w:w="3402" w:type="dxa"/>
            <w:tcBorders>
              <w:bottom w:val="single" w:sz="4" w:space="0" w:color="auto"/>
            </w:tcBorders>
            <w:shd w:val="clear" w:color="auto" w:fill="BFBFBF" w:themeFill="background1" w:themeFillShade="BF"/>
            <w:hideMark/>
          </w:tcPr>
          <w:p w:rsidR="001D239A" w:rsidRPr="00713344" w:rsidRDefault="00713344" w:rsidP="00E83C97">
            <w:pPr>
              <w:jc w:val="center"/>
              <w:rPr>
                <w:rFonts w:asciiTheme="minorBidi" w:hAnsiTheme="minorBidi" w:cstheme="minorBidi"/>
                <w:b/>
                <w:bCs/>
                <w:color w:val="000000" w:themeColor="text1"/>
                <w:rtl/>
                <w:lang w:eastAsia="en-US"/>
              </w:rPr>
            </w:pPr>
            <w:r w:rsidRPr="00713344">
              <w:rPr>
                <w:rFonts w:asciiTheme="minorBidi" w:hAnsiTheme="minorBidi" w:cstheme="minorBidi"/>
                <w:b/>
                <w:bCs/>
                <w:color w:val="000000" w:themeColor="text1"/>
                <w:rtl/>
                <w:lang w:eastAsia="en-US"/>
              </w:rPr>
              <w:t>מערכת</w:t>
            </w:r>
          </w:p>
        </w:tc>
        <w:tc>
          <w:tcPr>
            <w:tcW w:w="567" w:type="dxa"/>
            <w:shd w:val="clear" w:color="auto" w:fill="BFBFBF" w:themeFill="background1" w:themeFillShade="BF"/>
          </w:tcPr>
          <w:p w:rsidR="001D239A" w:rsidRPr="00713344" w:rsidRDefault="001D239A" w:rsidP="00E83C97">
            <w:pPr>
              <w:jc w:val="center"/>
              <w:rPr>
                <w:rFonts w:asciiTheme="minorBidi" w:hAnsiTheme="minorBidi" w:cstheme="minorBidi"/>
                <w:b/>
                <w:bCs/>
                <w:color w:val="000000" w:themeColor="text1"/>
                <w:rtl/>
                <w:lang w:eastAsia="en-US"/>
              </w:rPr>
            </w:pPr>
            <w:r w:rsidRPr="00713344">
              <w:rPr>
                <w:rFonts w:asciiTheme="minorBidi" w:hAnsiTheme="minorBidi" w:cstheme="minorBidi"/>
                <w:b/>
                <w:bCs/>
                <w:color w:val="000000" w:themeColor="text1"/>
                <w:rtl/>
                <w:lang w:eastAsia="en-US"/>
              </w:rPr>
              <w:t>##</w:t>
            </w:r>
          </w:p>
        </w:tc>
        <w:tc>
          <w:tcPr>
            <w:tcW w:w="2835" w:type="dxa"/>
            <w:shd w:val="clear" w:color="auto" w:fill="BFBFBF" w:themeFill="background1" w:themeFillShade="BF"/>
            <w:hideMark/>
          </w:tcPr>
          <w:p w:rsidR="001D239A" w:rsidRPr="00713344" w:rsidRDefault="001D239A" w:rsidP="00E83C97">
            <w:pPr>
              <w:jc w:val="center"/>
              <w:rPr>
                <w:rFonts w:asciiTheme="minorBidi" w:hAnsiTheme="minorBidi" w:cstheme="minorBidi"/>
                <w:b/>
                <w:bCs/>
                <w:color w:val="000000" w:themeColor="text1"/>
                <w:rtl/>
                <w:lang w:eastAsia="en-US"/>
              </w:rPr>
            </w:pPr>
            <w:r w:rsidRPr="00713344">
              <w:rPr>
                <w:rFonts w:asciiTheme="minorBidi" w:hAnsiTheme="minorBidi" w:cstheme="minorBidi"/>
                <w:b/>
                <w:bCs/>
                <w:color w:val="000000" w:themeColor="text1"/>
                <w:rtl/>
                <w:lang w:eastAsia="en-US"/>
              </w:rPr>
              <w:t>תת מערכת</w:t>
            </w:r>
          </w:p>
        </w:tc>
      </w:tr>
      <w:tr w:rsidR="001D239A" w:rsidRPr="001D239A" w:rsidTr="00713344">
        <w:tc>
          <w:tcPr>
            <w:tcW w:w="567" w:type="dxa"/>
            <w:tcBorders>
              <w:bottom w:val="nil"/>
            </w:tcBorders>
          </w:tcPr>
          <w:p w:rsidR="001D239A" w:rsidRPr="00386542" w:rsidRDefault="001D239A" w:rsidP="00973560">
            <w:pPr>
              <w:pStyle w:val="ListParagraph"/>
              <w:numPr>
                <w:ilvl w:val="0"/>
                <w:numId w:val="485"/>
              </w:numPr>
              <w:ind w:left="227" w:hanging="227"/>
              <w:jc w:val="center"/>
              <w:rPr>
                <w:rFonts w:asciiTheme="minorBidi" w:hAnsiTheme="minorBidi" w:cstheme="minorBidi"/>
                <w:color w:val="000000" w:themeColor="text1"/>
                <w:rtl/>
                <w:lang w:eastAsia="en-US"/>
              </w:rPr>
            </w:pPr>
          </w:p>
        </w:tc>
        <w:tc>
          <w:tcPr>
            <w:tcW w:w="2040" w:type="dxa"/>
            <w:tcBorders>
              <w:bottom w:val="nil"/>
            </w:tcBorders>
            <w:shd w:val="clear" w:color="auto" w:fill="auto"/>
            <w:hideMark/>
          </w:tcPr>
          <w:p w:rsidR="001D239A" w:rsidRPr="00386542" w:rsidRDefault="00713344" w:rsidP="00E83C97">
            <w:pPr>
              <w:jc w:val="left"/>
              <w:rPr>
                <w:rFonts w:asciiTheme="minorBidi" w:hAnsiTheme="minorBidi" w:cstheme="minorBidi"/>
                <w:color w:val="000000" w:themeColor="text1"/>
                <w:lang w:eastAsia="en-US"/>
              </w:rPr>
            </w:pPr>
            <w:r w:rsidRPr="00386542">
              <w:rPr>
                <w:rFonts w:asciiTheme="minorBidi" w:hAnsiTheme="minorBidi" w:cstheme="minorBidi"/>
                <w:color w:val="000000" w:themeColor="text1"/>
                <w:rtl/>
                <w:lang w:eastAsia="en-US"/>
              </w:rPr>
              <w:t>המנהל</w:t>
            </w:r>
            <w:r w:rsidR="001D239A" w:rsidRPr="00386542">
              <w:rPr>
                <w:rFonts w:asciiTheme="minorBidi" w:hAnsiTheme="minorBidi" w:cstheme="minorBidi"/>
                <w:color w:val="000000" w:themeColor="text1"/>
                <w:rtl/>
                <w:lang w:eastAsia="en-US"/>
              </w:rPr>
              <w:t xml:space="preserve"> שלטון מקומי</w:t>
            </w:r>
          </w:p>
        </w:tc>
        <w:tc>
          <w:tcPr>
            <w:tcW w:w="3402" w:type="dxa"/>
            <w:tcBorders>
              <w:bottom w:val="nil"/>
            </w:tcBorders>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 xml:space="preserve">מערכת </w:t>
            </w:r>
            <w:r w:rsidR="00713344" w:rsidRPr="00713344">
              <w:rPr>
                <w:rFonts w:asciiTheme="minorBidi" w:hAnsiTheme="minorBidi" w:cstheme="minorBidi"/>
                <w:color w:val="000000" w:themeColor="text1"/>
                <w:rtl/>
                <w:lang w:eastAsia="en-US"/>
              </w:rPr>
              <w:t>זווית</w:t>
            </w:r>
            <w:r w:rsidRPr="00713344">
              <w:rPr>
                <w:rFonts w:asciiTheme="minorBidi" w:hAnsiTheme="minorBidi" w:cstheme="minorBidi"/>
                <w:color w:val="000000" w:themeColor="text1"/>
                <w:rtl/>
                <w:lang w:eastAsia="en-US"/>
              </w:rPr>
              <w:t xml:space="preserve"> מקומית</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1.1</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אישורים</w:t>
            </w:r>
          </w:p>
        </w:tc>
      </w:tr>
      <w:tr w:rsidR="001D239A" w:rsidRPr="001D239A" w:rsidTr="00713344">
        <w:tc>
          <w:tcPr>
            <w:tcW w:w="567" w:type="dxa"/>
            <w:tcBorders>
              <w:top w:val="nil"/>
              <w:bottom w:val="nil"/>
            </w:tcBorders>
          </w:tcPr>
          <w:p w:rsidR="001D239A" w:rsidRPr="00386542" w:rsidRDefault="001D239A" w:rsidP="00E83C97">
            <w:pPr>
              <w:jc w:val="center"/>
              <w:rPr>
                <w:rFonts w:asciiTheme="minorBidi" w:hAnsiTheme="minorBidi" w:cstheme="minorBidi"/>
                <w:color w:val="000000" w:themeColor="text1"/>
                <w:rtl/>
                <w:lang w:eastAsia="en-US"/>
              </w:rPr>
            </w:pPr>
          </w:p>
        </w:tc>
        <w:tc>
          <w:tcPr>
            <w:tcW w:w="2040" w:type="dxa"/>
            <w:tcBorders>
              <w:top w:val="nil"/>
              <w:bottom w:val="nil"/>
            </w:tcBorders>
            <w:shd w:val="clear" w:color="auto" w:fill="auto"/>
          </w:tcPr>
          <w:p w:rsidR="001D239A" w:rsidRPr="00386542" w:rsidRDefault="001D239A" w:rsidP="00E83C97">
            <w:pPr>
              <w:jc w:val="left"/>
              <w:rPr>
                <w:rFonts w:asciiTheme="minorBidi" w:hAnsiTheme="minorBidi" w:cstheme="minorBidi"/>
                <w:color w:val="000000" w:themeColor="text1"/>
                <w:rtl/>
                <w:lang w:eastAsia="en-US"/>
              </w:rPr>
            </w:pPr>
          </w:p>
        </w:tc>
        <w:tc>
          <w:tcPr>
            <w:tcW w:w="3402"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1.2</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תכנון ובקרה</w:t>
            </w:r>
          </w:p>
        </w:tc>
      </w:tr>
      <w:tr w:rsidR="001D239A" w:rsidRPr="001D239A" w:rsidTr="00713344">
        <w:tc>
          <w:tcPr>
            <w:tcW w:w="567" w:type="dxa"/>
            <w:tcBorders>
              <w:top w:val="nil"/>
              <w:bottom w:val="nil"/>
            </w:tcBorders>
          </w:tcPr>
          <w:p w:rsidR="001D239A" w:rsidRPr="00386542" w:rsidRDefault="001D239A" w:rsidP="00E83C97">
            <w:pPr>
              <w:jc w:val="center"/>
              <w:rPr>
                <w:rFonts w:asciiTheme="minorBidi" w:hAnsiTheme="minorBidi" w:cstheme="minorBidi"/>
                <w:color w:val="000000" w:themeColor="text1"/>
                <w:rtl/>
                <w:lang w:eastAsia="en-US"/>
              </w:rPr>
            </w:pPr>
          </w:p>
        </w:tc>
        <w:tc>
          <w:tcPr>
            <w:tcW w:w="2040" w:type="dxa"/>
            <w:tcBorders>
              <w:top w:val="nil"/>
              <w:bottom w:val="nil"/>
            </w:tcBorders>
            <w:shd w:val="clear" w:color="auto" w:fill="auto"/>
          </w:tcPr>
          <w:p w:rsidR="001D239A" w:rsidRPr="00386542" w:rsidRDefault="001D239A" w:rsidP="00E83C97">
            <w:pPr>
              <w:jc w:val="left"/>
              <w:rPr>
                <w:rFonts w:asciiTheme="minorBidi" w:hAnsiTheme="minorBidi" w:cstheme="minorBidi"/>
                <w:color w:val="000000" w:themeColor="text1"/>
                <w:rtl/>
                <w:lang w:eastAsia="en-US"/>
              </w:rPr>
            </w:pPr>
          </w:p>
        </w:tc>
        <w:tc>
          <w:tcPr>
            <w:tcW w:w="3402"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1.3</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חופי רחצה</w:t>
            </w:r>
          </w:p>
        </w:tc>
      </w:tr>
      <w:tr w:rsidR="001D239A" w:rsidRPr="001D239A" w:rsidTr="00713344">
        <w:tc>
          <w:tcPr>
            <w:tcW w:w="567" w:type="dxa"/>
            <w:tcBorders>
              <w:top w:val="nil"/>
              <w:bottom w:val="nil"/>
            </w:tcBorders>
          </w:tcPr>
          <w:p w:rsidR="001D239A" w:rsidRPr="00386542" w:rsidRDefault="001D239A" w:rsidP="00E83C97">
            <w:pPr>
              <w:jc w:val="center"/>
              <w:rPr>
                <w:rFonts w:asciiTheme="minorBidi" w:hAnsiTheme="minorBidi" w:cstheme="minorBidi"/>
                <w:color w:val="000000" w:themeColor="text1"/>
                <w:rtl/>
                <w:lang w:eastAsia="en-US"/>
              </w:rPr>
            </w:pPr>
          </w:p>
        </w:tc>
        <w:tc>
          <w:tcPr>
            <w:tcW w:w="2040" w:type="dxa"/>
            <w:tcBorders>
              <w:top w:val="nil"/>
              <w:bottom w:val="nil"/>
            </w:tcBorders>
            <w:shd w:val="clear" w:color="auto" w:fill="auto"/>
          </w:tcPr>
          <w:p w:rsidR="001D239A" w:rsidRPr="00386542" w:rsidRDefault="001D239A" w:rsidP="00E83C97">
            <w:pPr>
              <w:jc w:val="left"/>
              <w:rPr>
                <w:rFonts w:asciiTheme="minorBidi" w:hAnsiTheme="minorBidi" w:cstheme="minorBidi"/>
                <w:color w:val="000000" w:themeColor="text1"/>
                <w:rtl/>
                <w:lang w:eastAsia="en-US"/>
              </w:rPr>
            </w:pPr>
          </w:p>
        </w:tc>
        <w:tc>
          <w:tcPr>
            <w:tcW w:w="3402"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1.4</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אינטרנט</w:t>
            </w:r>
          </w:p>
        </w:tc>
      </w:tr>
      <w:tr w:rsidR="001D239A" w:rsidRPr="001D239A" w:rsidTr="00713344">
        <w:tc>
          <w:tcPr>
            <w:tcW w:w="567" w:type="dxa"/>
            <w:tcBorders>
              <w:top w:val="nil"/>
              <w:bottom w:val="nil"/>
            </w:tcBorders>
          </w:tcPr>
          <w:p w:rsidR="001D239A" w:rsidRPr="00386542" w:rsidRDefault="001D239A" w:rsidP="00E83C97">
            <w:pPr>
              <w:jc w:val="center"/>
              <w:rPr>
                <w:rFonts w:asciiTheme="minorBidi" w:hAnsiTheme="minorBidi" w:cstheme="minorBidi"/>
                <w:color w:val="000000" w:themeColor="text1"/>
                <w:rtl/>
                <w:lang w:eastAsia="en-US"/>
              </w:rPr>
            </w:pPr>
          </w:p>
        </w:tc>
        <w:tc>
          <w:tcPr>
            <w:tcW w:w="2040" w:type="dxa"/>
            <w:tcBorders>
              <w:top w:val="nil"/>
              <w:bottom w:val="nil"/>
            </w:tcBorders>
            <w:shd w:val="clear" w:color="auto" w:fill="auto"/>
          </w:tcPr>
          <w:p w:rsidR="001D239A" w:rsidRPr="00386542" w:rsidRDefault="001D239A" w:rsidP="00E83C97">
            <w:pPr>
              <w:jc w:val="left"/>
              <w:rPr>
                <w:rFonts w:asciiTheme="minorBidi" w:hAnsiTheme="minorBidi" w:cstheme="minorBidi"/>
                <w:color w:val="000000" w:themeColor="text1"/>
                <w:rtl/>
                <w:lang w:eastAsia="en-US"/>
              </w:rPr>
            </w:pPr>
          </w:p>
        </w:tc>
        <w:tc>
          <w:tcPr>
            <w:tcW w:w="3402"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1.5</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ניהול דיווחים</w:t>
            </w:r>
          </w:p>
        </w:tc>
      </w:tr>
      <w:tr w:rsidR="001D239A" w:rsidRPr="001D239A" w:rsidTr="00713344">
        <w:tc>
          <w:tcPr>
            <w:tcW w:w="567" w:type="dxa"/>
            <w:tcBorders>
              <w:top w:val="nil"/>
              <w:bottom w:val="single" w:sz="4" w:space="0" w:color="auto"/>
            </w:tcBorders>
          </w:tcPr>
          <w:p w:rsidR="001D239A" w:rsidRPr="00386542" w:rsidRDefault="001D239A" w:rsidP="00E83C97">
            <w:pPr>
              <w:jc w:val="center"/>
              <w:rPr>
                <w:rFonts w:asciiTheme="minorBidi" w:hAnsiTheme="minorBidi" w:cstheme="minorBidi"/>
                <w:color w:val="000000" w:themeColor="text1"/>
                <w:rtl/>
                <w:lang w:eastAsia="en-US"/>
              </w:rPr>
            </w:pPr>
          </w:p>
        </w:tc>
        <w:tc>
          <w:tcPr>
            <w:tcW w:w="2040" w:type="dxa"/>
            <w:tcBorders>
              <w:top w:val="nil"/>
              <w:bottom w:val="single" w:sz="4" w:space="0" w:color="auto"/>
            </w:tcBorders>
            <w:shd w:val="clear" w:color="auto" w:fill="auto"/>
          </w:tcPr>
          <w:p w:rsidR="001D239A" w:rsidRPr="00386542" w:rsidRDefault="001D239A" w:rsidP="00E83C97">
            <w:pPr>
              <w:jc w:val="left"/>
              <w:rPr>
                <w:rFonts w:asciiTheme="minorBidi" w:hAnsiTheme="minorBidi" w:cstheme="minorBidi"/>
                <w:color w:val="000000" w:themeColor="text1"/>
                <w:rtl/>
                <w:lang w:eastAsia="en-US"/>
              </w:rPr>
            </w:pPr>
          </w:p>
        </w:tc>
        <w:tc>
          <w:tcPr>
            <w:tcW w:w="3402" w:type="dxa"/>
            <w:tcBorders>
              <w:top w:val="nil"/>
              <w:bottom w:val="single" w:sz="4" w:space="0" w:color="auto"/>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1.6</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חיוב אישי</w:t>
            </w:r>
          </w:p>
        </w:tc>
      </w:tr>
      <w:tr w:rsidR="001D239A" w:rsidRPr="001D239A" w:rsidTr="00713344">
        <w:tc>
          <w:tcPr>
            <w:tcW w:w="567" w:type="dxa"/>
            <w:tcBorders>
              <w:bottom w:val="nil"/>
            </w:tcBorders>
          </w:tcPr>
          <w:p w:rsidR="001D239A" w:rsidRPr="00386542" w:rsidRDefault="001D239A" w:rsidP="00973560">
            <w:pPr>
              <w:pStyle w:val="ListParagraph"/>
              <w:numPr>
                <w:ilvl w:val="0"/>
                <w:numId w:val="485"/>
              </w:numPr>
              <w:ind w:left="227" w:hanging="227"/>
              <w:jc w:val="center"/>
              <w:rPr>
                <w:rFonts w:asciiTheme="minorBidi" w:hAnsiTheme="minorBidi" w:cstheme="minorBidi"/>
                <w:color w:val="000000" w:themeColor="text1"/>
                <w:rtl/>
                <w:lang w:eastAsia="en-US"/>
              </w:rPr>
            </w:pPr>
          </w:p>
        </w:tc>
        <w:tc>
          <w:tcPr>
            <w:tcW w:w="2040" w:type="dxa"/>
            <w:tcBorders>
              <w:bottom w:val="nil"/>
            </w:tcBorders>
            <w:shd w:val="clear" w:color="auto" w:fill="auto"/>
            <w:hideMark/>
          </w:tcPr>
          <w:p w:rsidR="001D239A" w:rsidRPr="00386542" w:rsidRDefault="00713344" w:rsidP="00E83C97">
            <w:pPr>
              <w:jc w:val="left"/>
              <w:rPr>
                <w:rFonts w:asciiTheme="minorBidi" w:hAnsiTheme="minorBidi" w:cstheme="minorBidi"/>
                <w:color w:val="000000" w:themeColor="text1"/>
                <w:rtl/>
                <w:lang w:eastAsia="en-US"/>
              </w:rPr>
            </w:pPr>
            <w:r w:rsidRPr="00386542">
              <w:rPr>
                <w:rFonts w:asciiTheme="minorBidi" w:hAnsiTheme="minorBidi" w:cstheme="minorBidi"/>
                <w:color w:val="000000" w:themeColor="text1"/>
                <w:rtl/>
                <w:lang w:eastAsia="en-US"/>
              </w:rPr>
              <w:t>מנהל</w:t>
            </w:r>
            <w:r w:rsidR="001D239A" w:rsidRPr="00386542">
              <w:rPr>
                <w:rFonts w:asciiTheme="minorBidi" w:hAnsiTheme="minorBidi" w:cstheme="minorBidi"/>
                <w:color w:val="000000" w:themeColor="text1"/>
                <w:rtl/>
                <w:lang w:eastAsia="en-US"/>
              </w:rPr>
              <w:t xml:space="preserve"> חירום</w:t>
            </w:r>
          </w:p>
        </w:tc>
        <w:tc>
          <w:tcPr>
            <w:tcW w:w="3402" w:type="dxa"/>
            <w:tcBorders>
              <w:bottom w:val="nil"/>
            </w:tcBorders>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 xml:space="preserve">מערכת </w:t>
            </w:r>
            <w:r w:rsidR="00713344" w:rsidRPr="00713344">
              <w:rPr>
                <w:rFonts w:asciiTheme="minorBidi" w:hAnsiTheme="minorBidi" w:cstheme="minorBidi"/>
                <w:color w:val="000000" w:themeColor="text1"/>
                <w:rtl/>
                <w:lang w:eastAsia="en-US"/>
              </w:rPr>
              <w:t>זווית</w:t>
            </w:r>
            <w:r w:rsidRPr="00713344">
              <w:rPr>
                <w:rFonts w:asciiTheme="minorBidi" w:hAnsiTheme="minorBidi" w:cstheme="minorBidi"/>
                <w:color w:val="000000" w:themeColor="text1"/>
                <w:rtl/>
                <w:lang w:eastAsia="en-US"/>
              </w:rPr>
              <w:t xml:space="preserve"> מקומית</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2.1</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מתקנים</w:t>
            </w:r>
          </w:p>
        </w:tc>
      </w:tr>
      <w:tr w:rsidR="001D239A" w:rsidRPr="001D239A" w:rsidTr="00713344">
        <w:tc>
          <w:tcPr>
            <w:tcW w:w="567" w:type="dxa"/>
            <w:tcBorders>
              <w:top w:val="nil"/>
              <w:bottom w:val="nil"/>
            </w:tcBorders>
          </w:tcPr>
          <w:p w:rsidR="001D239A" w:rsidRPr="00713344" w:rsidRDefault="001D239A" w:rsidP="00E83C97">
            <w:pPr>
              <w:jc w:val="center"/>
              <w:rPr>
                <w:rFonts w:asciiTheme="minorBidi" w:hAnsiTheme="minorBidi" w:cstheme="minorBidi"/>
                <w:color w:val="000000" w:themeColor="text1"/>
                <w:rtl/>
                <w:lang w:eastAsia="en-US"/>
              </w:rPr>
            </w:pPr>
          </w:p>
        </w:tc>
        <w:tc>
          <w:tcPr>
            <w:tcW w:w="2040"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3402"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2.2</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משאבים</w:t>
            </w:r>
          </w:p>
        </w:tc>
      </w:tr>
      <w:tr w:rsidR="001D239A" w:rsidRPr="001D239A" w:rsidTr="00713344">
        <w:tc>
          <w:tcPr>
            <w:tcW w:w="567" w:type="dxa"/>
            <w:tcBorders>
              <w:top w:val="nil"/>
              <w:bottom w:val="nil"/>
            </w:tcBorders>
          </w:tcPr>
          <w:p w:rsidR="001D239A" w:rsidRPr="00713344" w:rsidRDefault="001D239A" w:rsidP="00E83C97">
            <w:pPr>
              <w:jc w:val="center"/>
              <w:rPr>
                <w:rFonts w:asciiTheme="minorBidi" w:hAnsiTheme="minorBidi" w:cstheme="minorBidi"/>
                <w:color w:val="000000" w:themeColor="text1"/>
                <w:rtl/>
                <w:lang w:eastAsia="en-US"/>
              </w:rPr>
            </w:pPr>
          </w:p>
        </w:tc>
        <w:tc>
          <w:tcPr>
            <w:tcW w:w="2040"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3402"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2.3</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תכניות קליטה</w:t>
            </w:r>
          </w:p>
        </w:tc>
      </w:tr>
      <w:tr w:rsidR="001D239A" w:rsidRPr="001D239A" w:rsidTr="00713344">
        <w:tc>
          <w:tcPr>
            <w:tcW w:w="567" w:type="dxa"/>
            <w:tcBorders>
              <w:top w:val="nil"/>
              <w:bottom w:val="nil"/>
            </w:tcBorders>
          </w:tcPr>
          <w:p w:rsidR="001D239A" w:rsidRPr="00713344" w:rsidRDefault="001D239A" w:rsidP="00E83C97">
            <w:pPr>
              <w:jc w:val="center"/>
              <w:rPr>
                <w:rFonts w:asciiTheme="minorBidi" w:hAnsiTheme="minorBidi" w:cstheme="minorBidi"/>
                <w:color w:val="000000" w:themeColor="text1"/>
                <w:rtl/>
                <w:lang w:eastAsia="en-US"/>
              </w:rPr>
            </w:pPr>
          </w:p>
        </w:tc>
        <w:tc>
          <w:tcPr>
            <w:tcW w:w="2040"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3402"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2.4</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תכניות עבודה</w:t>
            </w:r>
          </w:p>
        </w:tc>
      </w:tr>
      <w:tr w:rsidR="001D239A" w:rsidRPr="001D239A" w:rsidTr="00713344">
        <w:tc>
          <w:tcPr>
            <w:tcW w:w="567" w:type="dxa"/>
            <w:tcBorders>
              <w:top w:val="nil"/>
              <w:bottom w:val="nil"/>
            </w:tcBorders>
          </w:tcPr>
          <w:p w:rsidR="001D239A" w:rsidRPr="00713344" w:rsidRDefault="001D239A" w:rsidP="00E83C97">
            <w:pPr>
              <w:jc w:val="center"/>
              <w:rPr>
                <w:rFonts w:asciiTheme="minorBidi" w:hAnsiTheme="minorBidi" w:cstheme="minorBidi"/>
                <w:color w:val="000000" w:themeColor="text1"/>
                <w:rtl/>
                <w:lang w:eastAsia="en-US"/>
              </w:rPr>
            </w:pPr>
          </w:p>
        </w:tc>
        <w:tc>
          <w:tcPr>
            <w:tcW w:w="2040"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3402"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2.5</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אירועים בחירום</w:t>
            </w:r>
          </w:p>
        </w:tc>
      </w:tr>
      <w:tr w:rsidR="001D239A" w:rsidRPr="001D239A" w:rsidTr="00713344">
        <w:tc>
          <w:tcPr>
            <w:tcW w:w="567" w:type="dxa"/>
            <w:tcBorders>
              <w:top w:val="nil"/>
              <w:bottom w:val="nil"/>
            </w:tcBorders>
          </w:tcPr>
          <w:p w:rsidR="001D239A" w:rsidRPr="00713344" w:rsidRDefault="001D239A" w:rsidP="00E83C97">
            <w:pPr>
              <w:jc w:val="center"/>
              <w:rPr>
                <w:rFonts w:asciiTheme="minorBidi" w:hAnsiTheme="minorBidi" w:cstheme="minorBidi"/>
                <w:color w:val="000000" w:themeColor="text1"/>
                <w:rtl/>
                <w:lang w:eastAsia="en-US"/>
              </w:rPr>
            </w:pPr>
          </w:p>
        </w:tc>
        <w:tc>
          <w:tcPr>
            <w:tcW w:w="2040"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3402"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2.6</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מפונים</w:t>
            </w:r>
          </w:p>
        </w:tc>
      </w:tr>
      <w:tr w:rsidR="001D239A" w:rsidRPr="001D239A" w:rsidTr="00713344">
        <w:tc>
          <w:tcPr>
            <w:tcW w:w="567" w:type="dxa"/>
            <w:tcBorders>
              <w:top w:val="nil"/>
              <w:bottom w:val="nil"/>
            </w:tcBorders>
          </w:tcPr>
          <w:p w:rsidR="001D239A" w:rsidRPr="00713344" w:rsidRDefault="001D239A" w:rsidP="00E83C97">
            <w:pPr>
              <w:jc w:val="center"/>
              <w:rPr>
                <w:rFonts w:asciiTheme="minorBidi" w:hAnsiTheme="minorBidi" w:cstheme="minorBidi"/>
                <w:color w:val="000000" w:themeColor="text1"/>
                <w:rtl/>
                <w:lang w:eastAsia="en-US"/>
              </w:rPr>
            </w:pPr>
          </w:p>
        </w:tc>
        <w:tc>
          <w:tcPr>
            <w:tcW w:w="2040"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3402" w:type="dxa"/>
            <w:tcBorders>
              <w:top w:val="nil"/>
              <w:bottom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2.7</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ניהול תר"ח</w:t>
            </w:r>
          </w:p>
        </w:tc>
      </w:tr>
      <w:tr w:rsidR="001D239A" w:rsidRPr="001D239A" w:rsidTr="00713344">
        <w:tc>
          <w:tcPr>
            <w:tcW w:w="567" w:type="dxa"/>
            <w:tcBorders>
              <w:top w:val="nil"/>
            </w:tcBorders>
          </w:tcPr>
          <w:p w:rsidR="001D239A" w:rsidRPr="00713344" w:rsidRDefault="001D239A" w:rsidP="00E83C97">
            <w:pPr>
              <w:jc w:val="center"/>
              <w:rPr>
                <w:rFonts w:asciiTheme="minorBidi" w:hAnsiTheme="minorBidi" w:cstheme="minorBidi"/>
                <w:color w:val="000000" w:themeColor="text1"/>
                <w:rtl/>
                <w:lang w:eastAsia="en-US"/>
              </w:rPr>
            </w:pPr>
          </w:p>
        </w:tc>
        <w:tc>
          <w:tcPr>
            <w:tcW w:w="2040" w:type="dxa"/>
            <w:tcBorders>
              <w:top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3402" w:type="dxa"/>
            <w:tcBorders>
              <w:top w:val="nil"/>
            </w:tcBorders>
            <w:shd w:val="clear" w:color="auto" w:fill="auto"/>
          </w:tcPr>
          <w:p w:rsidR="001D239A" w:rsidRPr="00713344" w:rsidRDefault="001D239A" w:rsidP="00E83C97">
            <w:pPr>
              <w:jc w:val="left"/>
              <w:rPr>
                <w:rFonts w:asciiTheme="minorBidi" w:hAnsiTheme="minorBidi" w:cstheme="minorBidi"/>
                <w:color w:val="000000" w:themeColor="text1"/>
                <w:rtl/>
                <w:lang w:eastAsia="en-US"/>
              </w:rPr>
            </w:pP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2.8</w:t>
            </w: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תפקוד רשויות בחירום</w:t>
            </w: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rtl/>
                <w:lang w:eastAsia="en-US"/>
              </w:rPr>
            </w:pPr>
          </w:p>
        </w:tc>
        <w:tc>
          <w:tcPr>
            <w:tcW w:w="2040" w:type="dxa"/>
            <w:shd w:val="clear" w:color="auto" w:fill="auto"/>
          </w:tcPr>
          <w:p w:rsidR="001D239A" w:rsidRPr="00713344" w:rsidRDefault="001D239A" w:rsidP="00E83C97">
            <w:pPr>
              <w:spacing w:line="240" w:lineRule="auto"/>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המפקח הארצי על הבחירות</w:t>
            </w:r>
          </w:p>
        </w:tc>
        <w:tc>
          <w:tcPr>
            <w:tcW w:w="3402" w:type="dxa"/>
            <w:shd w:val="clear" w:color="auto" w:fill="auto"/>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מערכת מנ"ב (מערכת ניהול בחירות)</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tcPr>
          <w:p w:rsidR="001D239A" w:rsidRPr="00713344" w:rsidRDefault="00713344"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ניהול בחירות לרשמ"ק</w:t>
            </w:r>
          </w:p>
        </w:tc>
      </w:tr>
      <w:tr w:rsidR="001D239A" w:rsidRPr="001D239A" w:rsidTr="00713344">
        <w:tc>
          <w:tcPr>
            <w:tcW w:w="567" w:type="dxa"/>
          </w:tcPr>
          <w:p w:rsidR="001D239A" w:rsidRPr="00386542" w:rsidRDefault="001D239A" w:rsidP="00973560">
            <w:pPr>
              <w:pStyle w:val="ListParagraph"/>
              <w:numPr>
                <w:ilvl w:val="0"/>
                <w:numId w:val="485"/>
              </w:numPr>
              <w:ind w:left="227" w:hanging="227"/>
              <w:jc w:val="center"/>
              <w:rPr>
                <w:rFonts w:asciiTheme="minorBidi" w:hAnsiTheme="minorBidi" w:cstheme="minorBidi"/>
                <w:color w:val="000000" w:themeColor="text1"/>
                <w:rtl/>
                <w:lang w:eastAsia="en-US"/>
              </w:rPr>
            </w:pPr>
          </w:p>
        </w:tc>
        <w:tc>
          <w:tcPr>
            <w:tcW w:w="2040" w:type="dxa"/>
            <w:shd w:val="clear" w:color="auto" w:fill="auto"/>
            <w:hideMark/>
          </w:tcPr>
          <w:p w:rsidR="001D239A" w:rsidRPr="00386542" w:rsidRDefault="001D239A" w:rsidP="00E83C97">
            <w:pPr>
              <w:spacing w:line="240" w:lineRule="auto"/>
              <w:jc w:val="left"/>
              <w:rPr>
                <w:rFonts w:asciiTheme="minorBidi" w:hAnsiTheme="minorBidi" w:cstheme="minorBidi"/>
                <w:color w:val="000000" w:themeColor="text1"/>
                <w:rtl/>
                <w:lang w:eastAsia="en-US"/>
              </w:rPr>
            </w:pPr>
            <w:r w:rsidRPr="00386542">
              <w:rPr>
                <w:rFonts w:asciiTheme="minorBidi" w:hAnsiTheme="minorBidi" w:cstheme="minorBidi"/>
                <w:color w:val="000000" w:themeColor="text1"/>
                <w:rtl/>
                <w:lang w:eastAsia="en-US"/>
              </w:rPr>
              <w:t>המפקח הארצי על הבחירות</w:t>
            </w: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מערכת תומכת בחירות 2018</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713344"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ניהול בחירות לרשמ"ק</w:t>
            </w: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מערכת מטמון</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386542"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386542"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386542">
              <w:rPr>
                <w:rFonts w:asciiTheme="minorBidi" w:hAnsiTheme="minorBidi" w:cstheme="minorBidi"/>
                <w:color w:val="000000" w:themeColor="text1"/>
                <w:rtl/>
                <w:lang w:eastAsia="en-US"/>
              </w:rPr>
              <w:t>ביקורות רואי חשבון</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r w:rsidRPr="00713344">
              <w:rPr>
                <w:rFonts w:asciiTheme="minorBidi" w:hAnsiTheme="minorBidi" w:cstheme="minorBidi"/>
                <w:color w:val="000000" w:themeColor="text1"/>
                <w:rtl/>
                <w:lang w:eastAsia="en-US"/>
              </w:rPr>
              <w:t>חלק ממערכת דיווחים</w:t>
            </w: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rtl/>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מערכת מפרש</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מערכת פרס שר</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מערכת קריאות</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מערכת בקרה על כפילויות דיווח רואי חשבון</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ניהול תהליכים</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דוחות ניהוליים</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רישוי עסקים למרחבים גליליים</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386542"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386542"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386542" w:rsidRDefault="001D239A" w:rsidP="00E83C97">
            <w:pPr>
              <w:jc w:val="left"/>
              <w:rPr>
                <w:rFonts w:asciiTheme="minorBidi" w:hAnsiTheme="minorBidi" w:cstheme="minorBidi"/>
                <w:color w:val="000000" w:themeColor="text1"/>
                <w:lang w:eastAsia="en-US"/>
              </w:rPr>
            </w:pPr>
            <w:r w:rsidRPr="00386542">
              <w:rPr>
                <w:rFonts w:asciiTheme="minorBidi" w:hAnsiTheme="minorBidi" w:cstheme="minorBidi"/>
                <w:color w:val="000000" w:themeColor="text1"/>
                <w:rtl/>
                <w:lang w:eastAsia="en-US"/>
              </w:rPr>
              <w:t>דיווחי רשויות מקומיות</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שליפת נתונים ממערכות  שונות</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ריכוז נתונים ממערכות שונות</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386542"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386542"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386542" w:rsidRDefault="001D239A" w:rsidP="00E83C97">
            <w:pPr>
              <w:jc w:val="left"/>
              <w:rPr>
                <w:rFonts w:asciiTheme="minorBidi" w:hAnsiTheme="minorBidi" w:cstheme="minorBidi"/>
                <w:color w:val="000000" w:themeColor="text1"/>
                <w:lang w:eastAsia="en-US"/>
              </w:rPr>
            </w:pPr>
            <w:r w:rsidRPr="00386542">
              <w:rPr>
                <w:rFonts w:asciiTheme="minorBidi" w:hAnsiTheme="minorBidi" w:cstheme="minorBidi"/>
                <w:color w:val="000000" w:themeColor="text1"/>
                <w:rtl/>
                <w:lang w:eastAsia="en-US"/>
              </w:rPr>
              <w:t>ניהול בקשות להיתרי אשראי</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ממשק תקצוב למרכב"ה</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386542"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386542"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386542" w:rsidRDefault="001D239A" w:rsidP="00E83C97">
            <w:pPr>
              <w:jc w:val="left"/>
              <w:rPr>
                <w:rFonts w:asciiTheme="minorBidi" w:hAnsiTheme="minorBidi" w:cstheme="minorBidi"/>
                <w:color w:val="000000" w:themeColor="text1"/>
                <w:lang w:eastAsia="en-US"/>
              </w:rPr>
            </w:pPr>
            <w:r w:rsidRPr="00386542">
              <w:rPr>
                <w:rFonts w:asciiTheme="minorBidi" w:hAnsiTheme="minorBidi" w:cstheme="minorBidi"/>
                <w:color w:val="000000" w:themeColor="text1"/>
                <w:rtl/>
                <w:lang w:eastAsia="en-US"/>
              </w:rPr>
              <w:t>מאור</w:t>
            </w:r>
            <w:r w:rsidRPr="00386542">
              <w:rPr>
                <w:rFonts w:asciiTheme="minorBidi" w:hAnsiTheme="minorBidi" w:cstheme="minorBidi"/>
                <w:color w:val="000000" w:themeColor="text1"/>
                <w:vertAlign w:val="superscript"/>
                <w:rtl/>
                <w:lang w:eastAsia="en-US"/>
              </w:rPr>
              <w:t>(***)</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הודעות טלפוניות</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מעקב טפול בדואר</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מרכב"ה</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פורטל מרכב"ה</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אתר אינטרנט</w:t>
            </w:r>
            <w:r w:rsidRPr="00713344">
              <w:rPr>
                <w:rFonts w:asciiTheme="minorBidi" w:hAnsiTheme="minorBidi" w:cstheme="minorBidi"/>
                <w:color w:val="000000" w:themeColor="text1"/>
                <w:vertAlign w:val="superscript"/>
                <w:rtl/>
                <w:lang w:eastAsia="en-US"/>
              </w:rPr>
              <w:t>(***)</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אתר אינטרנט מפעמים</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נמל"ה</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713344"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713344" w:rsidRDefault="001D239A" w:rsidP="00E83C97">
            <w:pPr>
              <w:jc w:val="left"/>
              <w:rPr>
                <w:rFonts w:asciiTheme="minorBidi" w:hAnsiTheme="minorBidi" w:cstheme="minorBidi"/>
                <w:color w:val="000000" w:themeColor="text1"/>
                <w:lang w:eastAsia="en-US"/>
              </w:rPr>
            </w:pPr>
            <w:r w:rsidRPr="00713344">
              <w:rPr>
                <w:rFonts w:asciiTheme="minorBidi" w:hAnsiTheme="minorBidi" w:cstheme="minorBidi"/>
                <w:color w:val="000000" w:themeColor="text1"/>
                <w:rtl/>
                <w:lang w:eastAsia="en-US"/>
              </w:rPr>
              <w:t>שכר עידוד</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386542"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386542"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386542" w:rsidRDefault="001D239A" w:rsidP="00E83C97">
            <w:pPr>
              <w:jc w:val="left"/>
              <w:rPr>
                <w:rFonts w:asciiTheme="minorBidi" w:hAnsiTheme="minorBidi" w:cstheme="minorBidi"/>
                <w:color w:val="000000" w:themeColor="text1"/>
                <w:lang w:eastAsia="en-US"/>
              </w:rPr>
            </w:pPr>
            <w:r w:rsidRPr="00386542">
              <w:rPr>
                <w:rFonts w:asciiTheme="minorBidi" w:hAnsiTheme="minorBidi" w:cstheme="minorBidi"/>
                <w:color w:val="000000" w:themeColor="text1"/>
                <w:rtl/>
                <w:lang w:eastAsia="en-US"/>
              </w:rPr>
              <w:t xml:space="preserve">פורטל </w:t>
            </w:r>
            <w:r w:rsidRPr="00386542">
              <w:rPr>
                <w:rFonts w:asciiTheme="minorBidi" w:hAnsiTheme="minorBidi" w:cstheme="minorBidi"/>
                <w:color w:val="000000" w:themeColor="text1"/>
                <w:vertAlign w:val="superscript"/>
                <w:rtl/>
                <w:lang w:eastAsia="en-US"/>
              </w:rPr>
              <w:t>(**)</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386542" w:rsidRDefault="001D239A" w:rsidP="00973560">
            <w:pPr>
              <w:pStyle w:val="ListParagraph"/>
              <w:numPr>
                <w:ilvl w:val="0"/>
                <w:numId w:val="485"/>
              </w:numPr>
              <w:ind w:left="227" w:hanging="227"/>
              <w:jc w:val="center"/>
              <w:rPr>
                <w:rFonts w:asciiTheme="minorBidi" w:hAnsiTheme="minorBidi" w:cstheme="minorBidi"/>
                <w:color w:val="000000" w:themeColor="text1"/>
                <w:lang w:eastAsia="en-US"/>
              </w:rPr>
            </w:pPr>
          </w:p>
        </w:tc>
        <w:tc>
          <w:tcPr>
            <w:tcW w:w="2040" w:type="dxa"/>
            <w:shd w:val="clear" w:color="auto" w:fill="auto"/>
            <w:hideMark/>
          </w:tcPr>
          <w:p w:rsidR="001D239A" w:rsidRPr="00386542" w:rsidRDefault="001D239A" w:rsidP="00E83C97">
            <w:pPr>
              <w:jc w:val="left"/>
              <w:rPr>
                <w:rFonts w:asciiTheme="minorBidi" w:hAnsiTheme="minorBidi" w:cstheme="minorBidi"/>
                <w:color w:val="000000" w:themeColor="text1"/>
                <w:lang w:eastAsia="en-US"/>
              </w:rPr>
            </w:pPr>
          </w:p>
        </w:tc>
        <w:tc>
          <w:tcPr>
            <w:tcW w:w="3402" w:type="dxa"/>
            <w:shd w:val="clear" w:color="auto" w:fill="auto"/>
            <w:hideMark/>
          </w:tcPr>
          <w:p w:rsidR="001D239A" w:rsidRPr="00386542" w:rsidRDefault="001D239A" w:rsidP="00E83C97">
            <w:pPr>
              <w:jc w:val="left"/>
              <w:rPr>
                <w:rFonts w:asciiTheme="minorBidi" w:hAnsiTheme="minorBidi" w:cstheme="minorBidi"/>
                <w:color w:val="000000" w:themeColor="text1"/>
                <w:lang w:eastAsia="en-US"/>
              </w:rPr>
            </w:pPr>
            <w:r w:rsidRPr="00386542">
              <w:rPr>
                <w:rFonts w:asciiTheme="minorBidi" w:hAnsiTheme="minorBidi" w:cstheme="minorBidi"/>
                <w:color w:val="000000" w:themeColor="text1"/>
                <w:rtl/>
                <w:lang w:eastAsia="en-US"/>
              </w:rPr>
              <w:t>נועם - חדש (תהליך רכש משרדי)</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r w:rsidR="00247AB0" w:rsidRPr="001D239A" w:rsidTr="00713344">
        <w:tc>
          <w:tcPr>
            <w:tcW w:w="567" w:type="dxa"/>
          </w:tcPr>
          <w:p w:rsidR="00247AB0" w:rsidRPr="00386542" w:rsidRDefault="00247AB0" w:rsidP="00973560">
            <w:pPr>
              <w:pStyle w:val="ListParagraph"/>
              <w:numPr>
                <w:ilvl w:val="0"/>
                <w:numId w:val="485"/>
              </w:numPr>
              <w:ind w:left="227" w:hanging="227"/>
              <w:jc w:val="center"/>
              <w:rPr>
                <w:rFonts w:asciiTheme="minorBidi" w:hAnsiTheme="minorBidi" w:cstheme="minorBidi"/>
                <w:color w:val="000000" w:themeColor="text1"/>
                <w:rtl/>
                <w:lang w:eastAsia="en-US"/>
              </w:rPr>
            </w:pPr>
          </w:p>
        </w:tc>
        <w:tc>
          <w:tcPr>
            <w:tcW w:w="2040" w:type="dxa"/>
            <w:shd w:val="clear" w:color="auto" w:fill="auto"/>
          </w:tcPr>
          <w:p w:rsidR="00247AB0" w:rsidRPr="00386542" w:rsidRDefault="00247AB0" w:rsidP="00E83C97">
            <w:pPr>
              <w:spacing w:line="240" w:lineRule="auto"/>
              <w:jc w:val="left"/>
              <w:rPr>
                <w:rFonts w:asciiTheme="minorBidi" w:hAnsiTheme="minorBidi" w:cstheme="minorBidi"/>
                <w:color w:val="000000" w:themeColor="text1"/>
                <w:rtl/>
                <w:lang w:eastAsia="en-US"/>
              </w:rPr>
            </w:pPr>
          </w:p>
        </w:tc>
        <w:tc>
          <w:tcPr>
            <w:tcW w:w="3402" w:type="dxa"/>
            <w:shd w:val="clear" w:color="auto" w:fill="auto"/>
          </w:tcPr>
          <w:p w:rsidR="00247AB0" w:rsidRPr="00386542" w:rsidRDefault="00247AB0" w:rsidP="00E83C97">
            <w:pPr>
              <w:jc w:val="left"/>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מערכת ניהול משימות (</w:t>
            </w:r>
            <w:r>
              <w:rPr>
                <w:rFonts w:asciiTheme="minorBidi" w:hAnsiTheme="minorBidi" w:cstheme="minorBidi"/>
                <w:color w:val="000000" w:themeColor="text1"/>
                <w:lang w:eastAsia="en-US"/>
              </w:rPr>
              <w:t>Monday</w:t>
            </w:r>
            <w:r>
              <w:rPr>
                <w:rFonts w:asciiTheme="minorBidi" w:hAnsiTheme="minorBidi" w:cstheme="minorBidi" w:hint="cs"/>
                <w:color w:val="000000" w:themeColor="text1"/>
                <w:rtl/>
                <w:lang w:eastAsia="en-US"/>
              </w:rPr>
              <w:t>)</w:t>
            </w:r>
          </w:p>
        </w:tc>
        <w:tc>
          <w:tcPr>
            <w:tcW w:w="567" w:type="dxa"/>
          </w:tcPr>
          <w:p w:rsidR="00247AB0" w:rsidRPr="00713344" w:rsidRDefault="00247AB0" w:rsidP="00E83C97">
            <w:pPr>
              <w:jc w:val="center"/>
              <w:rPr>
                <w:rFonts w:asciiTheme="minorBidi" w:hAnsiTheme="minorBidi" w:cstheme="minorBidi"/>
                <w:color w:val="000000" w:themeColor="text1"/>
                <w:rtl/>
                <w:lang w:eastAsia="en-US"/>
              </w:rPr>
            </w:pPr>
          </w:p>
        </w:tc>
        <w:tc>
          <w:tcPr>
            <w:tcW w:w="2835" w:type="dxa"/>
            <w:shd w:val="clear" w:color="auto" w:fill="auto"/>
          </w:tcPr>
          <w:p w:rsidR="00247AB0" w:rsidRPr="00713344" w:rsidRDefault="00247AB0" w:rsidP="00E83C97">
            <w:pPr>
              <w:jc w:val="left"/>
              <w:rPr>
                <w:rFonts w:asciiTheme="minorBidi" w:hAnsiTheme="minorBidi" w:cstheme="minorBidi"/>
                <w:color w:val="000000" w:themeColor="text1"/>
                <w:rtl/>
                <w:lang w:eastAsia="en-US"/>
              </w:rPr>
            </w:pPr>
          </w:p>
        </w:tc>
      </w:tr>
      <w:tr w:rsidR="001D239A" w:rsidRPr="001D239A" w:rsidTr="00713344">
        <w:tc>
          <w:tcPr>
            <w:tcW w:w="567" w:type="dxa"/>
          </w:tcPr>
          <w:p w:rsidR="001D239A" w:rsidRPr="00386542" w:rsidRDefault="001D239A" w:rsidP="00973560">
            <w:pPr>
              <w:pStyle w:val="ListParagraph"/>
              <w:numPr>
                <w:ilvl w:val="0"/>
                <w:numId w:val="485"/>
              </w:numPr>
              <w:ind w:left="227" w:hanging="227"/>
              <w:jc w:val="center"/>
              <w:rPr>
                <w:rFonts w:asciiTheme="minorBidi" w:hAnsiTheme="minorBidi" w:cstheme="minorBidi"/>
                <w:color w:val="000000" w:themeColor="text1"/>
                <w:rtl/>
                <w:lang w:eastAsia="en-US"/>
              </w:rPr>
            </w:pPr>
          </w:p>
        </w:tc>
        <w:tc>
          <w:tcPr>
            <w:tcW w:w="2040" w:type="dxa"/>
            <w:shd w:val="clear" w:color="auto" w:fill="auto"/>
            <w:hideMark/>
          </w:tcPr>
          <w:p w:rsidR="001D239A" w:rsidRPr="00386542" w:rsidRDefault="001D239A" w:rsidP="00E83C97">
            <w:pPr>
              <w:spacing w:line="240" w:lineRule="auto"/>
              <w:jc w:val="left"/>
              <w:rPr>
                <w:rFonts w:asciiTheme="minorBidi" w:hAnsiTheme="minorBidi" w:cstheme="minorBidi"/>
                <w:color w:val="000000" w:themeColor="text1"/>
                <w:lang w:eastAsia="en-US"/>
              </w:rPr>
            </w:pPr>
            <w:r w:rsidRPr="00386542">
              <w:rPr>
                <w:rFonts w:asciiTheme="minorBidi" w:hAnsiTheme="minorBidi" w:cstheme="minorBidi"/>
                <w:color w:val="000000" w:themeColor="text1"/>
                <w:rtl/>
                <w:lang w:eastAsia="en-US"/>
              </w:rPr>
              <w:t xml:space="preserve">אגף רישוי מפעלים </w:t>
            </w:r>
            <w:r w:rsidR="00713344" w:rsidRPr="00386542">
              <w:rPr>
                <w:rFonts w:asciiTheme="minorBidi" w:hAnsiTheme="minorBidi" w:cstheme="minorBidi"/>
                <w:color w:val="000000" w:themeColor="text1"/>
                <w:rtl/>
                <w:lang w:eastAsia="en-US"/>
              </w:rPr>
              <w:t xml:space="preserve">ביטחוניים </w:t>
            </w:r>
            <w:r w:rsidRPr="00386542">
              <w:rPr>
                <w:rFonts w:asciiTheme="minorBidi" w:hAnsiTheme="minorBidi" w:cstheme="minorBidi"/>
                <w:color w:val="000000" w:themeColor="text1"/>
                <w:rtl/>
                <w:lang w:eastAsia="en-US"/>
              </w:rPr>
              <w:t>/</w:t>
            </w:r>
            <w:r w:rsidR="00713344" w:rsidRPr="00386542">
              <w:rPr>
                <w:rFonts w:asciiTheme="minorBidi" w:hAnsiTheme="minorBidi" w:cstheme="minorBidi"/>
                <w:color w:val="000000" w:themeColor="text1"/>
                <w:rtl/>
                <w:lang w:eastAsia="en-US"/>
              </w:rPr>
              <w:t xml:space="preserve"> מנהל</w:t>
            </w:r>
            <w:r w:rsidRPr="00386542">
              <w:rPr>
                <w:rFonts w:asciiTheme="minorBidi" w:hAnsiTheme="minorBidi" w:cstheme="minorBidi"/>
                <w:color w:val="000000" w:themeColor="text1"/>
                <w:rtl/>
                <w:lang w:eastAsia="en-US"/>
              </w:rPr>
              <w:t xml:space="preserve"> חירום</w:t>
            </w:r>
          </w:p>
        </w:tc>
        <w:tc>
          <w:tcPr>
            <w:tcW w:w="3402" w:type="dxa"/>
            <w:shd w:val="clear" w:color="auto" w:fill="auto"/>
            <w:hideMark/>
          </w:tcPr>
          <w:p w:rsidR="001D239A" w:rsidRPr="00386542" w:rsidRDefault="001D239A" w:rsidP="00E83C97">
            <w:pPr>
              <w:jc w:val="left"/>
              <w:rPr>
                <w:rFonts w:asciiTheme="minorBidi" w:hAnsiTheme="minorBidi" w:cstheme="minorBidi"/>
                <w:color w:val="000000" w:themeColor="text1"/>
                <w:rtl/>
                <w:lang w:eastAsia="en-US"/>
              </w:rPr>
            </w:pPr>
            <w:r w:rsidRPr="00386542">
              <w:rPr>
                <w:rFonts w:asciiTheme="minorBidi" w:hAnsiTheme="minorBidi" w:cstheme="minorBidi"/>
                <w:color w:val="000000" w:themeColor="text1"/>
                <w:rtl/>
                <w:lang w:eastAsia="en-US"/>
              </w:rPr>
              <w:t>רישוי עסקים למפעלים ביטחוניים</w:t>
            </w:r>
          </w:p>
        </w:tc>
        <w:tc>
          <w:tcPr>
            <w:tcW w:w="567" w:type="dxa"/>
          </w:tcPr>
          <w:p w:rsidR="001D239A" w:rsidRPr="00713344" w:rsidRDefault="001D239A" w:rsidP="00E83C97">
            <w:pPr>
              <w:jc w:val="center"/>
              <w:rPr>
                <w:rFonts w:asciiTheme="minorBidi" w:hAnsiTheme="minorBidi" w:cstheme="minorBidi"/>
                <w:color w:val="000000" w:themeColor="text1"/>
                <w:rtl/>
                <w:lang w:eastAsia="en-US"/>
              </w:rPr>
            </w:pPr>
          </w:p>
        </w:tc>
        <w:tc>
          <w:tcPr>
            <w:tcW w:w="2835" w:type="dxa"/>
            <w:shd w:val="clear" w:color="auto" w:fill="auto"/>
            <w:hideMark/>
          </w:tcPr>
          <w:p w:rsidR="001D239A" w:rsidRPr="00713344" w:rsidRDefault="001D239A" w:rsidP="00E83C97">
            <w:pPr>
              <w:jc w:val="left"/>
              <w:rPr>
                <w:rFonts w:asciiTheme="minorBidi" w:hAnsiTheme="minorBidi" w:cstheme="minorBidi"/>
                <w:color w:val="000000" w:themeColor="text1"/>
                <w:rtl/>
                <w:lang w:eastAsia="en-US"/>
              </w:rPr>
            </w:pPr>
          </w:p>
        </w:tc>
      </w:tr>
    </w:tbl>
    <w:p w:rsidR="00713344" w:rsidRDefault="00713344" w:rsidP="00E83C97">
      <w:pPr>
        <w:spacing w:line="348" w:lineRule="auto"/>
        <w:ind w:left="720"/>
        <w:rPr>
          <w:rtl/>
          <w:lang w:eastAsia="en-US"/>
        </w:rPr>
      </w:pPr>
    </w:p>
    <w:p w:rsidR="002D4276" w:rsidRPr="00C85623" w:rsidRDefault="002D4276" w:rsidP="00C85623">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833" w:right="113"/>
        <w:rPr>
          <w:b/>
          <w:bCs/>
          <w:rtl/>
          <w:lang w:eastAsia="en-US"/>
        </w:rPr>
      </w:pPr>
      <w:r w:rsidRPr="00C85623">
        <w:rPr>
          <w:rFonts w:hint="eastAsia"/>
          <w:b/>
          <w:bCs/>
          <w:rtl/>
          <w:lang w:eastAsia="en-US"/>
        </w:rPr>
        <w:t>במהלך</w:t>
      </w:r>
      <w:r w:rsidRPr="00C85623">
        <w:rPr>
          <w:b/>
          <w:bCs/>
          <w:rtl/>
          <w:lang w:eastAsia="en-US"/>
        </w:rPr>
        <w:t xml:space="preserve"> </w:t>
      </w:r>
      <w:r w:rsidRPr="00C85623">
        <w:rPr>
          <w:rFonts w:hint="eastAsia"/>
          <w:b/>
          <w:bCs/>
          <w:rtl/>
          <w:lang w:eastAsia="en-US"/>
        </w:rPr>
        <w:t>שנת</w:t>
      </w:r>
      <w:r w:rsidRPr="00C85623">
        <w:rPr>
          <w:b/>
          <w:bCs/>
          <w:rtl/>
          <w:lang w:eastAsia="en-US"/>
        </w:rPr>
        <w:t xml:space="preserve"> 2018 </w:t>
      </w:r>
      <w:r w:rsidRPr="00C85623">
        <w:rPr>
          <w:rFonts w:hint="eastAsia"/>
          <w:b/>
          <w:bCs/>
          <w:rtl/>
          <w:lang w:eastAsia="en-US"/>
        </w:rPr>
        <w:t>עומד</w:t>
      </w:r>
      <w:r w:rsidRPr="00C85623">
        <w:rPr>
          <w:b/>
          <w:bCs/>
          <w:rtl/>
          <w:lang w:eastAsia="en-US"/>
        </w:rPr>
        <w:t xml:space="preserve"> </w:t>
      </w:r>
      <w:r w:rsidRPr="00C85623">
        <w:rPr>
          <w:rFonts w:hint="eastAsia"/>
          <w:b/>
          <w:bCs/>
          <w:rtl/>
          <w:lang w:eastAsia="en-US"/>
        </w:rPr>
        <w:t>המשרד</w:t>
      </w:r>
      <w:r w:rsidRPr="00C85623">
        <w:rPr>
          <w:b/>
          <w:bCs/>
          <w:rtl/>
          <w:lang w:eastAsia="en-US"/>
        </w:rPr>
        <w:t xml:space="preserve"> </w:t>
      </w:r>
      <w:r w:rsidRPr="00C85623">
        <w:rPr>
          <w:rFonts w:hint="eastAsia"/>
          <w:b/>
          <w:bCs/>
          <w:rtl/>
          <w:lang w:eastAsia="en-US"/>
        </w:rPr>
        <w:t>לפרסם</w:t>
      </w:r>
      <w:r w:rsidRPr="00C85623">
        <w:rPr>
          <w:b/>
          <w:bCs/>
          <w:rtl/>
          <w:lang w:eastAsia="en-US"/>
        </w:rPr>
        <w:t xml:space="preserve"> </w:t>
      </w:r>
      <w:r w:rsidRPr="00C85623">
        <w:rPr>
          <w:rFonts w:hint="eastAsia"/>
          <w:b/>
          <w:bCs/>
          <w:rtl/>
          <w:lang w:eastAsia="en-US"/>
        </w:rPr>
        <w:t>מכרז</w:t>
      </w:r>
      <w:r w:rsidRPr="00C85623">
        <w:rPr>
          <w:b/>
          <w:bCs/>
          <w:rtl/>
          <w:lang w:eastAsia="en-US"/>
        </w:rPr>
        <w:t xml:space="preserve"> </w:t>
      </w:r>
      <w:r w:rsidRPr="00C85623">
        <w:rPr>
          <w:rFonts w:hint="eastAsia"/>
          <w:b/>
          <w:bCs/>
          <w:rtl/>
          <w:lang w:eastAsia="en-US"/>
        </w:rPr>
        <w:t>לפיתוח</w:t>
      </w:r>
      <w:r w:rsidRPr="00C85623">
        <w:rPr>
          <w:b/>
          <w:bCs/>
          <w:rtl/>
          <w:lang w:eastAsia="en-US"/>
        </w:rPr>
        <w:t xml:space="preserve"> </w:t>
      </w:r>
      <w:r w:rsidRPr="00C85623">
        <w:rPr>
          <w:rFonts w:hint="eastAsia"/>
          <w:b/>
          <w:bCs/>
          <w:rtl/>
          <w:lang w:eastAsia="en-US"/>
        </w:rPr>
        <w:t>מחדש</w:t>
      </w:r>
      <w:r w:rsidRPr="00C85623">
        <w:rPr>
          <w:b/>
          <w:bCs/>
          <w:rtl/>
          <w:lang w:eastAsia="en-US"/>
        </w:rPr>
        <w:t xml:space="preserve"> </w:t>
      </w:r>
      <w:r w:rsidRPr="00C85623">
        <w:rPr>
          <w:rFonts w:hint="eastAsia"/>
          <w:b/>
          <w:bCs/>
          <w:rtl/>
          <w:lang w:eastAsia="en-US"/>
        </w:rPr>
        <w:t>והקמה</w:t>
      </w:r>
      <w:r w:rsidRPr="00C85623">
        <w:rPr>
          <w:b/>
          <w:bCs/>
          <w:rtl/>
          <w:lang w:eastAsia="en-US"/>
        </w:rPr>
        <w:t xml:space="preserve"> </w:t>
      </w:r>
      <w:r w:rsidRPr="00C85623">
        <w:rPr>
          <w:rFonts w:hint="eastAsia"/>
          <w:b/>
          <w:bCs/>
          <w:rtl/>
          <w:lang w:eastAsia="en-US"/>
        </w:rPr>
        <w:t>של</w:t>
      </w:r>
      <w:r w:rsidRPr="00C85623">
        <w:rPr>
          <w:b/>
          <w:bCs/>
          <w:rtl/>
          <w:lang w:eastAsia="en-US"/>
        </w:rPr>
        <w:t xml:space="preserve"> </w:t>
      </w:r>
      <w:r w:rsidRPr="00C85623">
        <w:rPr>
          <w:rFonts w:hint="eastAsia"/>
          <w:b/>
          <w:bCs/>
          <w:rtl/>
          <w:lang w:eastAsia="en-US"/>
        </w:rPr>
        <w:t>מערכת</w:t>
      </w:r>
      <w:r w:rsidRPr="00C85623">
        <w:rPr>
          <w:b/>
          <w:bCs/>
          <w:rtl/>
          <w:lang w:eastAsia="en-US"/>
        </w:rPr>
        <w:t xml:space="preserve"> </w:t>
      </w:r>
      <w:r w:rsidRPr="00C85623">
        <w:rPr>
          <w:rFonts w:hint="eastAsia"/>
          <w:b/>
          <w:bCs/>
          <w:rtl/>
          <w:lang w:eastAsia="en-US"/>
        </w:rPr>
        <w:t>ניהול</w:t>
      </w:r>
      <w:r w:rsidRPr="00C85623">
        <w:rPr>
          <w:b/>
          <w:bCs/>
          <w:rtl/>
          <w:lang w:eastAsia="en-US"/>
        </w:rPr>
        <w:t xml:space="preserve"> </w:t>
      </w:r>
      <w:r w:rsidRPr="00C85623">
        <w:rPr>
          <w:rFonts w:hint="eastAsia"/>
          <w:b/>
          <w:bCs/>
          <w:rtl/>
          <w:lang w:eastAsia="en-US"/>
        </w:rPr>
        <w:t>בחירות</w:t>
      </w:r>
      <w:r w:rsidRPr="00C85623">
        <w:rPr>
          <w:b/>
          <w:bCs/>
          <w:rtl/>
          <w:lang w:eastAsia="en-US"/>
        </w:rPr>
        <w:t xml:space="preserve"> </w:t>
      </w:r>
      <w:r w:rsidRPr="00C85623">
        <w:rPr>
          <w:rFonts w:hint="eastAsia"/>
          <w:b/>
          <w:bCs/>
          <w:rtl/>
          <w:lang w:eastAsia="en-US"/>
        </w:rPr>
        <w:t>חדשה</w:t>
      </w:r>
      <w:r w:rsidRPr="00C85623">
        <w:rPr>
          <w:b/>
          <w:bCs/>
          <w:rtl/>
          <w:lang w:eastAsia="en-US"/>
        </w:rPr>
        <w:t xml:space="preserve"> </w:t>
      </w:r>
      <w:r w:rsidRPr="00C85623">
        <w:rPr>
          <w:rFonts w:hint="eastAsia"/>
          <w:b/>
          <w:bCs/>
          <w:rtl/>
          <w:lang w:eastAsia="en-US"/>
        </w:rPr>
        <w:t>לרשמ</w:t>
      </w:r>
      <w:r w:rsidRPr="00C85623">
        <w:rPr>
          <w:b/>
          <w:bCs/>
          <w:rtl/>
          <w:lang w:eastAsia="en-US"/>
        </w:rPr>
        <w:t>"ק.</w:t>
      </w:r>
    </w:p>
    <w:p w:rsidR="002D4276" w:rsidRPr="00C85623" w:rsidRDefault="002D4276" w:rsidP="00C85623">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833" w:right="113"/>
        <w:rPr>
          <w:b/>
          <w:bCs/>
          <w:rtl/>
          <w:lang w:eastAsia="en-US"/>
        </w:rPr>
      </w:pPr>
      <w:r w:rsidRPr="00C85623">
        <w:rPr>
          <w:rFonts w:hint="eastAsia"/>
          <w:b/>
          <w:bCs/>
          <w:rtl/>
          <w:lang w:eastAsia="en-US"/>
        </w:rPr>
        <w:t>לטובת</w:t>
      </w:r>
      <w:r w:rsidRPr="00C85623">
        <w:rPr>
          <w:b/>
          <w:bCs/>
          <w:rtl/>
          <w:lang w:eastAsia="en-US"/>
        </w:rPr>
        <w:t xml:space="preserve"> </w:t>
      </w:r>
      <w:r w:rsidRPr="00C85623">
        <w:rPr>
          <w:rFonts w:hint="eastAsia"/>
          <w:b/>
          <w:bCs/>
          <w:rtl/>
          <w:lang w:eastAsia="en-US"/>
        </w:rPr>
        <w:t>מערכת</w:t>
      </w:r>
      <w:r w:rsidRPr="00C85623">
        <w:rPr>
          <w:b/>
          <w:bCs/>
          <w:rtl/>
          <w:lang w:eastAsia="en-US"/>
        </w:rPr>
        <w:t xml:space="preserve"> </w:t>
      </w:r>
      <w:r w:rsidRPr="00C85623">
        <w:rPr>
          <w:rFonts w:hint="eastAsia"/>
          <w:b/>
          <w:bCs/>
          <w:rtl/>
          <w:lang w:eastAsia="en-US"/>
        </w:rPr>
        <w:t>זו</w:t>
      </w:r>
      <w:r w:rsidRPr="00C85623">
        <w:rPr>
          <w:b/>
          <w:bCs/>
          <w:rtl/>
          <w:lang w:eastAsia="en-US"/>
        </w:rPr>
        <w:t xml:space="preserve"> </w:t>
      </w:r>
      <w:r w:rsidRPr="00C85623">
        <w:rPr>
          <w:rFonts w:hint="eastAsia"/>
          <w:b/>
          <w:bCs/>
          <w:rtl/>
          <w:lang w:eastAsia="en-US"/>
        </w:rPr>
        <w:t>יוקמו</w:t>
      </w:r>
      <w:r w:rsidRPr="00C85623">
        <w:rPr>
          <w:b/>
          <w:bCs/>
          <w:rtl/>
          <w:lang w:eastAsia="en-US"/>
        </w:rPr>
        <w:t xml:space="preserve"> (משיקולי </w:t>
      </w:r>
      <w:r w:rsidRPr="00C85623">
        <w:rPr>
          <w:rFonts w:hint="eastAsia"/>
          <w:b/>
          <w:bCs/>
          <w:rtl/>
          <w:lang w:eastAsia="en-US"/>
        </w:rPr>
        <w:t>אבטחת</w:t>
      </w:r>
      <w:r w:rsidRPr="00C85623">
        <w:rPr>
          <w:b/>
          <w:bCs/>
          <w:rtl/>
          <w:lang w:eastAsia="en-US"/>
        </w:rPr>
        <w:t xml:space="preserve"> </w:t>
      </w:r>
      <w:r w:rsidRPr="00C85623">
        <w:rPr>
          <w:rFonts w:hint="eastAsia"/>
          <w:b/>
          <w:bCs/>
          <w:rtl/>
          <w:lang w:eastAsia="en-US"/>
        </w:rPr>
        <w:t>מידע</w:t>
      </w:r>
      <w:r w:rsidRPr="00C85623">
        <w:rPr>
          <w:b/>
          <w:bCs/>
          <w:rtl/>
          <w:lang w:eastAsia="en-US"/>
        </w:rPr>
        <w:t xml:space="preserve">) </w:t>
      </w:r>
      <w:r w:rsidRPr="00C85623">
        <w:rPr>
          <w:rFonts w:hint="eastAsia"/>
          <w:b/>
          <w:bCs/>
          <w:rtl/>
          <w:lang w:eastAsia="en-US"/>
        </w:rPr>
        <w:t>תשתיות</w:t>
      </w:r>
      <w:r w:rsidRPr="00C85623">
        <w:rPr>
          <w:b/>
          <w:bCs/>
          <w:rtl/>
          <w:lang w:eastAsia="en-US"/>
        </w:rPr>
        <w:t xml:space="preserve"> </w:t>
      </w:r>
      <w:r w:rsidRPr="00C85623">
        <w:rPr>
          <w:rFonts w:hint="eastAsia"/>
          <w:b/>
          <w:bCs/>
          <w:rtl/>
          <w:lang w:eastAsia="en-US"/>
        </w:rPr>
        <w:t>מחשוב</w:t>
      </w:r>
      <w:r w:rsidRPr="00C85623">
        <w:rPr>
          <w:b/>
          <w:bCs/>
          <w:rtl/>
          <w:lang w:eastAsia="en-US"/>
        </w:rPr>
        <w:t xml:space="preserve"> </w:t>
      </w:r>
      <w:r w:rsidRPr="00C85623">
        <w:rPr>
          <w:rFonts w:hint="eastAsia"/>
          <w:b/>
          <w:bCs/>
          <w:rtl/>
          <w:lang w:eastAsia="en-US"/>
        </w:rPr>
        <w:t>נפרדות</w:t>
      </w:r>
      <w:r w:rsidRPr="00C85623">
        <w:rPr>
          <w:b/>
          <w:bCs/>
          <w:rtl/>
          <w:lang w:eastAsia="en-US"/>
        </w:rPr>
        <w:t xml:space="preserve"> </w:t>
      </w:r>
      <w:r w:rsidRPr="00C85623">
        <w:rPr>
          <w:rFonts w:hint="eastAsia"/>
          <w:b/>
          <w:bCs/>
          <w:rtl/>
          <w:lang w:eastAsia="en-US"/>
        </w:rPr>
        <w:t>במרכז</w:t>
      </w:r>
      <w:r w:rsidRPr="00C85623">
        <w:rPr>
          <w:b/>
          <w:bCs/>
          <w:rtl/>
          <w:lang w:eastAsia="en-US"/>
        </w:rPr>
        <w:t xml:space="preserve"> </w:t>
      </w:r>
      <w:r w:rsidRPr="00C85623">
        <w:rPr>
          <w:rFonts w:hint="eastAsia"/>
          <w:b/>
          <w:bCs/>
          <w:rtl/>
          <w:lang w:eastAsia="en-US"/>
        </w:rPr>
        <w:t>המחשבים</w:t>
      </w:r>
      <w:r w:rsidRPr="00C85623">
        <w:rPr>
          <w:b/>
          <w:bCs/>
          <w:rtl/>
          <w:lang w:eastAsia="en-US"/>
        </w:rPr>
        <w:t xml:space="preserve"> </w:t>
      </w:r>
      <w:r w:rsidRPr="00C85623">
        <w:rPr>
          <w:rFonts w:hint="eastAsia"/>
          <w:b/>
          <w:bCs/>
          <w:rtl/>
          <w:lang w:eastAsia="en-US"/>
        </w:rPr>
        <w:t>ובאתר</w:t>
      </w:r>
      <w:r w:rsidRPr="00C85623">
        <w:rPr>
          <w:b/>
          <w:bCs/>
          <w:rtl/>
          <w:lang w:eastAsia="en-US"/>
        </w:rPr>
        <w:t xml:space="preserve"> </w:t>
      </w:r>
      <w:r w:rsidRPr="00C85623">
        <w:rPr>
          <w:rFonts w:hint="eastAsia"/>
          <w:b/>
          <w:bCs/>
          <w:rtl/>
          <w:lang w:eastAsia="en-US"/>
        </w:rPr>
        <w:t>הגיבוי</w:t>
      </w:r>
      <w:r w:rsidRPr="00C85623">
        <w:rPr>
          <w:b/>
          <w:bCs/>
          <w:rtl/>
          <w:lang w:eastAsia="en-US"/>
        </w:rPr>
        <w:t xml:space="preserve"> כמפורט בנספח 2.2.</w:t>
      </w:r>
    </w:p>
    <w:p w:rsidR="002D4276" w:rsidRPr="00C85623" w:rsidRDefault="002D4276" w:rsidP="00C85623">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833" w:right="113"/>
        <w:rPr>
          <w:b/>
          <w:bCs/>
          <w:rtl/>
          <w:lang w:eastAsia="en-US"/>
        </w:rPr>
      </w:pPr>
      <w:r w:rsidRPr="00C85623">
        <w:rPr>
          <w:rFonts w:hint="eastAsia"/>
          <w:b/>
          <w:bCs/>
          <w:rtl/>
          <w:lang w:eastAsia="en-US"/>
        </w:rPr>
        <w:t>המציע</w:t>
      </w:r>
      <w:r w:rsidRPr="00C85623">
        <w:rPr>
          <w:b/>
          <w:bCs/>
          <w:rtl/>
          <w:lang w:eastAsia="en-US"/>
        </w:rPr>
        <w:t xml:space="preserve"> </w:t>
      </w:r>
      <w:r w:rsidRPr="00C85623">
        <w:rPr>
          <w:rFonts w:hint="eastAsia"/>
          <w:b/>
          <w:bCs/>
          <w:rtl/>
          <w:lang w:eastAsia="en-US"/>
        </w:rPr>
        <w:t>יידרש</w:t>
      </w:r>
      <w:r w:rsidRPr="00C85623">
        <w:rPr>
          <w:b/>
          <w:bCs/>
          <w:rtl/>
          <w:lang w:eastAsia="en-US"/>
        </w:rPr>
        <w:t xml:space="preserve"> </w:t>
      </w:r>
      <w:r w:rsidRPr="00C85623">
        <w:rPr>
          <w:rFonts w:hint="eastAsia"/>
          <w:b/>
          <w:bCs/>
          <w:rtl/>
          <w:lang w:eastAsia="en-US"/>
        </w:rPr>
        <w:t>לתמחר</w:t>
      </w:r>
      <w:r w:rsidRPr="00C85623">
        <w:rPr>
          <w:b/>
          <w:bCs/>
          <w:rtl/>
          <w:lang w:eastAsia="en-US"/>
        </w:rPr>
        <w:t xml:space="preserve"> </w:t>
      </w:r>
      <w:r w:rsidRPr="00C85623">
        <w:rPr>
          <w:rFonts w:hint="eastAsia"/>
          <w:b/>
          <w:bCs/>
          <w:rtl/>
          <w:lang w:eastAsia="en-US"/>
        </w:rPr>
        <w:t>אופציה</w:t>
      </w:r>
      <w:r w:rsidRPr="00C85623">
        <w:rPr>
          <w:b/>
          <w:bCs/>
          <w:rtl/>
          <w:lang w:eastAsia="en-US"/>
        </w:rPr>
        <w:t xml:space="preserve"> </w:t>
      </w:r>
      <w:r w:rsidRPr="00C85623">
        <w:rPr>
          <w:rFonts w:hint="eastAsia"/>
          <w:b/>
          <w:bCs/>
          <w:rtl/>
          <w:lang w:eastAsia="en-US"/>
        </w:rPr>
        <w:t>להקמת</w:t>
      </w:r>
      <w:r w:rsidRPr="00C85623">
        <w:rPr>
          <w:b/>
          <w:bCs/>
          <w:rtl/>
          <w:lang w:eastAsia="en-US"/>
        </w:rPr>
        <w:t xml:space="preserve"> </w:t>
      </w:r>
      <w:r w:rsidRPr="00C85623">
        <w:rPr>
          <w:rFonts w:hint="eastAsia"/>
          <w:b/>
          <w:bCs/>
          <w:rtl/>
          <w:lang w:eastAsia="en-US"/>
        </w:rPr>
        <w:t>תשתיות</w:t>
      </w:r>
      <w:r w:rsidRPr="00C85623">
        <w:rPr>
          <w:b/>
          <w:bCs/>
          <w:rtl/>
          <w:lang w:eastAsia="en-US"/>
        </w:rPr>
        <w:t xml:space="preserve"> </w:t>
      </w:r>
      <w:r w:rsidRPr="00C85623">
        <w:rPr>
          <w:rFonts w:hint="eastAsia"/>
          <w:b/>
          <w:bCs/>
          <w:rtl/>
          <w:lang w:eastAsia="en-US"/>
        </w:rPr>
        <w:t>אלו</w:t>
      </w:r>
      <w:r w:rsidRPr="00C85623">
        <w:rPr>
          <w:b/>
          <w:bCs/>
          <w:rtl/>
          <w:lang w:eastAsia="en-US"/>
        </w:rPr>
        <w:t xml:space="preserve"> (לא </w:t>
      </w:r>
      <w:r w:rsidRPr="00C85623">
        <w:rPr>
          <w:rFonts w:hint="eastAsia"/>
          <w:b/>
          <w:bCs/>
          <w:rtl/>
          <w:lang w:eastAsia="en-US"/>
        </w:rPr>
        <w:t>כולל</w:t>
      </w:r>
      <w:r w:rsidRPr="00C85623">
        <w:rPr>
          <w:b/>
          <w:bCs/>
          <w:rtl/>
          <w:lang w:eastAsia="en-US"/>
        </w:rPr>
        <w:t xml:space="preserve"> </w:t>
      </w:r>
      <w:r w:rsidRPr="00C85623">
        <w:rPr>
          <w:rFonts w:hint="eastAsia"/>
          <w:b/>
          <w:bCs/>
          <w:rtl/>
          <w:lang w:eastAsia="en-US"/>
        </w:rPr>
        <w:t>רכש</w:t>
      </w:r>
      <w:r w:rsidRPr="00C85623">
        <w:rPr>
          <w:b/>
          <w:bCs/>
          <w:rtl/>
          <w:lang w:eastAsia="en-US"/>
        </w:rPr>
        <w:t xml:space="preserve"> </w:t>
      </w:r>
      <w:r w:rsidRPr="00C85623">
        <w:rPr>
          <w:rFonts w:hint="eastAsia"/>
          <w:b/>
          <w:bCs/>
          <w:rtl/>
          <w:lang w:eastAsia="en-US"/>
        </w:rPr>
        <w:t>ציוד</w:t>
      </w:r>
      <w:r w:rsidRPr="00C85623">
        <w:rPr>
          <w:b/>
          <w:bCs/>
          <w:rtl/>
          <w:lang w:eastAsia="en-US"/>
        </w:rPr>
        <w:t xml:space="preserve">) בהתאם למפורט בפרק 5 בסעיף </w:t>
      </w:r>
      <w:r>
        <w:rPr>
          <w:b/>
          <w:bCs/>
          <w:rtl/>
          <w:lang w:eastAsia="en-US"/>
        </w:rPr>
        <w:fldChar w:fldCharType="begin"/>
      </w:r>
      <w:r>
        <w:rPr>
          <w:b/>
          <w:bCs/>
          <w:rtl/>
          <w:lang w:eastAsia="en-US"/>
        </w:rPr>
        <w:instrText xml:space="preserve"> </w:instrText>
      </w:r>
      <w:r>
        <w:rPr>
          <w:b/>
          <w:bCs/>
          <w:lang w:eastAsia="en-US"/>
        </w:rPr>
        <w:instrText>REF</w:instrText>
      </w:r>
      <w:r>
        <w:rPr>
          <w:b/>
          <w:bCs/>
          <w:rtl/>
          <w:lang w:eastAsia="en-US"/>
        </w:rPr>
        <w:instrText xml:space="preserve"> _</w:instrText>
      </w:r>
      <w:r>
        <w:rPr>
          <w:b/>
          <w:bCs/>
          <w:lang w:eastAsia="en-US"/>
        </w:rPr>
        <w:instrText>Ref508618498 \r \h</w:instrText>
      </w:r>
      <w:r>
        <w:rPr>
          <w:b/>
          <w:bCs/>
          <w:rtl/>
          <w:lang w:eastAsia="en-US"/>
        </w:rPr>
        <w:instrText xml:space="preserve"> </w:instrText>
      </w:r>
      <w:r>
        <w:rPr>
          <w:b/>
          <w:bCs/>
          <w:rtl/>
          <w:lang w:eastAsia="en-US"/>
        </w:rPr>
      </w:r>
      <w:r>
        <w:rPr>
          <w:b/>
          <w:bCs/>
          <w:rtl/>
          <w:lang w:eastAsia="en-US"/>
        </w:rPr>
        <w:fldChar w:fldCharType="separate"/>
      </w:r>
      <w:r w:rsidR="00742E36">
        <w:rPr>
          <w:b/>
          <w:bCs/>
          <w:rtl/>
          <w:lang w:eastAsia="en-US"/>
        </w:rPr>
        <w:t>‏5.4.6</w:t>
      </w:r>
      <w:r>
        <w:rPr>
          <w:b/>
          <w:bCs/>
          <w:rtl/>
          <w:lang w:eastAsia="en-US"/>
        </w:rPr>
        <w:fldChar w:fldCharType="end"/>
      </w:r>
      <w:r>
        <w:rPr>
          <w:rFonts w:hint="cs"/>
          <w:b/>
          <w:bCs/>
          <w:rtl/>
          <w:lang w:eastAsia="en-US"/>
        </w:rPr>
        <w:t>.</w:t>
      </w:r>
    </w:p>
    <w:p w:rsidR="002D4276" w:rsidRDefault="002D4276" w:rsidP="00E83C97">
      <w:pPr>
        <w:spacing w:line="348" w:lineRule="auto"/>
        <w:ind w:left="720"/>
        <w:rPr>
          <w:rtl/>
          <w:lang w:eastAsia="en-US"/>
        </w:rPr>
      </w:pPr>
    </w:p>
    <w:p w:rsidR="00B77A8E" w:rsidRDefault="00B77A8E" w:rsidP="00CA17D6">
      <w:pPr>
        <w:spacing w:line="348" w:lineRule="auto"/>
        <w:ind w:left="720"/>
        <w:rPr>
          <w:lang w:eastAsia="en-US"/>
        </w:rPr>
      </w:pPr>
      <w:r>
        <w:rPr>
          <w:rtl/>
          <w:lang w:eastAsia="en-US"/>
        </w:rPr>
        <w:br w:type="page"/>
      </w:r>
    </w:p>
    <w:p w:rsidR="00713344" w:rsidRDefault="00713344" w:rsidP="00E83C97">
      <w:pPr>
        <w:spacing w:line="348" w:lineRule="auto"/>
        <w:ind w:left="720"/>
        <w:rPr>
          <w:rtl/>
          <w:lang w:eastAsia="en-US"/>
        </w:rPr>
      </w:pPr>
    </w:p>
    <w:p w:rsidR="00713344" w:rsidRDefault="00713344" w:rsidP="00834CBA">
      <w:pPr>
        <w:pStyle w:val="Heading2"/>
        <w:keepNext w:val="0"/>
        <w:spacing w:before="120" w:line="240" w:lineRule="auto"/>
        <w:ind w:left="578" w:hanging="578"/>
        <w:rPr>
          <w:rtl/>
        </w:rPr>
      </w:pPr>
      <w:bookmarkStart w:id="161" w:name="_Ref292617878"/>
      <w:bookmarkStart w:id="162" w:name="_Toc295639985"/>
      <w:bookmarkStart w:id="163" w:name="_Toc295649098"/>
      <w:bookmarkStart w:id="164" w:name="_Toc295829356"/>
      <w:bookmarkStart w:id="165" w:name="_Toc303757689"/>
      <w:bookmarkStart w:id="166" w:name="_Toc303860744"/>
      <w:bookmarkStart w:id="167" w:name="_Toc470074361"/>
      <w:bookmarkStart w:id="168" w:name="_Toc479237081"/>
      <w:bookmarkStart w:id="169" w:name="_Toc512959437"/>
      <w:r w:rsidRPr="0040704F">
        <w:rPr>
          <w:rtl/>
        </w:rPr>
        <w:t>תהליכים (</w:t>
      </w:r>
      <w:r w:rsidRPr="0040704F">
        <w:t>I</w:t>
      </w:r>
      <w:r w:rsidRPr="0040704F">
        <w:rPr>
          <w:rtl/>
        </w:rPr>
        <w:t>)</w:t>
      </w:r>
      <w:bookmarkEnd w:id="161"/>
      <w:bookmarkEnd w:id="162"/>
      <w:bookmarkEnd w:id="163"/>
      <w:bookmarkEnd w:id="164"/>
      <w:bookmarkEnd w:id="165"/>
      <w:bookmarkEnd w:id="166"/>
      <w:bookmarkEnd w:id="167"/>
      <w:bookmarkEnd w:id="168"/>
      <w:bookmarkEnd w:id="169"/>
    </w:p>
    <w:p w:rsidR="00713344" w:rsidRDefault="00713344" w:rsidP="00E83C97">
      <w:pPr>
        <w:tabs>
          <w:tab w:val="left" w:pos="1076"/>
        </w:tabs>
        <w:ind w:left="720"/>
        <w:rPr>
          <w:color w:val="000000"/>
          <w:rtl/>
        </w:rPr>
      </w:pPr>
      <w:r w:rsidRPr="00F833C7">
        <w:rPr>
          <w:color w:val="000000"/>
          <w:rtl/>
        </w:rPr>
        <w:t xml:space="preserve">להלן רשימה של </w:t>
      </w:r>
      <w:r w:rsidRPr="00B77A8E">
        <w:rPr>
          <w:b/>
          <w:bCs/>
          <w:color w:val="000000"/>
          <w:u w:val="single"/>
          <w:rtl/>
        </w:rPr>
        <w:t>תהליכי העיקריים</w:t>
      </w:r>
      <w:r w:rsidRPr="00F833C7">
        <w:rPr>
          <w:color w:val="000000"/>
          <w:rtl/>
        </w:rPr>
        <w:t xml:space="preserve"> בהם נדרש הספק לטפל במסגרת </w:t>
      </w:r>
      <w:r>
        <w:rPr>
          <w:rFonts w:hint="cs"/>
          <w:color w:val="000000"/>
          <w:rtl/>
        </w:rPr>
        <w:t>חוזה</w:t>
      </w:r>
      <w:r w:rsidRPr="00F833C7">
        <w:rPr>
          <w:color w:val="000000"/>
          <w:rtl/>
        </w:rPr>
        <w:t xml:space="preserve"> זה :</w:t>
      </w:r>
    </w:p>
    <w:p w:rsidR="00B77A8E" w:rsidRPr="001D239A" w:rsidRDefault="00B77A8E"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rPr>
          <w:b/>
          <w:bCs/>
          <w:rtl/>
          <w:lang w:eastAsia="en-US"/>
        </w:rPr>
      </w:pPr>
      <w:r>
        <w:rPr>
          <w:b/>
          <w:bCs/>
          <w:lang w:eastAsia="en-US"/>
        </w:rPr>
        <w:sym w:font="Wingdings" w:char="F081"/>
      </w:r>
      <w:r>
        <w:rPr>
          <w:b/>
          <w:bCs/>
          <w:rtl/>
          <w:lang w:eastAsia="en-US"/>
        </w:rPr>
        <w:tab/>
      </w:r>
      <w:r>
        <w:rPr>
          <w:rFonts w:hint="cs"/>
          <w:b/>
          <w:bCs/>
          <w:rtl/>
          <w:lang w:eastAsia="en-US"/>
        </w:rPr>
        <w:t>רשימת התהליכים המפורטת להלן אינה מכסה את כלל תהליכי התפעול והתחזוקה שבאחריות הספק אלא מתמקדת בתהליכים מרכזיים.</w:t>
      </w:r>
    </w:p>
    <w:p w:rsidR="00B77A8E" w:rsidRPr="001D239A" w:rsidRDefault="00B77A8E"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rPr>
          <w:b/>
          <w:bCs/>
          <w:rtl/>
          <w:lang w:eastAsia="en-US"/>
        </w:rPr>
      </w:pPr>
      <w:r w:rsidRPr="00095AB4">
        <w:rPr>
          <w:b/>
          <w:bCs/>
          <w:lang w:eastAsia="en-US"/>
        </w:rPr>
        <w:sym w:font="Wingdings" w:char="F082"/>
      </w:r>
      <w:r w:rsidRPr="00095AB4">
        <w:rPr>
          <w:b/>
          <w:bCs/>
          <w:rtl/>
          <w:lang w:eastAsia="en-US"/>
        </w:rPr>
        <w:tab/>
      </w:r>
      <w:r w:rsidRPr="00095AB4">
        <w:rPr>
          <w:rFonts w:hint="cs"/>
          <w:b/>
          <w:bCs/>
          <w:rtl/>
          <w:lang w:eastAsia="en-US"/>
        </w:rPr>
        <w:t xml:space="preserve">תיאור מפורט של התהליכים </w:t>
      </w:r>
      <w:hyperlink w:anchor="נספח23" w:history="1">
        <w:r w:rsidRPr="00CA17D6">
          <w:rPr>
            <w:rStyle w:val="Hyperlink"/>
            <w:rFonts w:hint="eastAsia"/>
            <w:b/>
            <w:bCs/>
            <w:rtl/>
            <w:lang w:eastAsia="en-US"/>
          </w:rPr>
          <w:t>בנספח</w:t>
        </w:r>
        <w:r w:rsidRPr="00CA17D6">
          <w:rPr>
            <w:rStyle w:val="Hyperlink"/>
            <w:b/>
            <w:bCs/>
            <w:rtl/>
            <w:lang w:eastAsia="en-US"/>
          </w:rPr>
          <w:t xml:space="preserve"> 2.3 – תיאור תהליכי תפעול ותמיכה מרכזיים</w:t>
        </w:r>
      </w:hyperlink>
      <w:r w:rsidRPr="00095AB4">
        <w:rPr>
          <w:rFonts w:hint="cs"/>
          <w:b/>
          <w:bCs/>
          <w:rtl/>
          <w:lang w:eastAsia="en-US"/>
        </w:rPr>
        <w:t>.</w:t>
      </w:r>
    </w:p>
    <w:p w:rsidR="00B77A8E" w:rsidRDefault="00B77A8E" w:rsidP="00E83C97">
      <w:pPr>
        <w:tabs>
          <w:tab w:val="left" w:pos="1076"/>
        </w:tabs>
        <w:ind w:left="720"/>
        <w:rPr>
          <w:color w:val="000000"/>
          <w:rtl/>
        </w:rPr>
      </w:pPr>
    </w:p>
    <w:p w:rsidR="00713344" w:rsidRDefault="00713344" w:rsidP="007C31A4">
      <w:pPr>
        <w:numPr>
          <w:ilvl w:val="0"/>
          <w:numId w:val="8"/>
        </w:numPr>
        <w:ind w:left="1077" w:hanging="357"/>
        <w:rPr>
          <w:color w:val="000000"/>
        </w:rPr>
      </w:pPr>
      <w:r w:rsidRPr="00F833C7">
        <w:rPr>
          <w:color w:val="000000"/>
          <w:rtl/>
        </w:rPr>
        <w:t>תהליך העבודה במוקד התמיכה (</w:t>
      </w:r>
      <w:r w:rsidRPr="00F833C7">
        <w:rPr>
          <w:color w:val="000000"/>
        </w:rPr>
        <w:t>Help Desk</w:t>
      </w:r>
      <w:r w:rsidRPr="00F833C7">
        <w:rPr>
          <w:color w:val="000000"/>
          <w:rtl/>
        </w:rPr>
        <w:t>)</w:t>
      </w:r>
      <w:r>
        <w:rPr>
          <w:rFonts w:hint="cs"/>
          <w:color w:val="000000"/>
          <w:rtl/>
        </w:rPr>
        <w:t xml:space="preserve"> :</w:t>
      </w:r>
    </w:p>
    <w:p w:rsidR="00713344" w:rsidRDefault="00713344" w:rsidP="007C31A4">
      <w:pPr>
        <w:pStyle w:val="ListParagraph"/>
        <w:numPr>
          <w:ilvl w:val="0"/>
          <w:numId w:val="9"/>
        </w:numPr>
        <w:jc w:val="left"/>
      </w:pPr>
      <w:r>
        <w:rPr>
          <w:rFonts w:hint="cs"/>
          <w:rtl/>
        </w:rPr>
        <w:t>ניהול תקריות (</w:t>
      </w:r>
      <w:r>
        <w:t>Incident Management</w:t>
      </w:r>
      <w:r>
        <w:rPr>
          <w:rFonts w:hint="cs"/>
          <w:rtl/>
        </w:rPr>
        <w:t>).</w:t>
      </w:r>
    </w:p>
    <w:p w:rsidR="00713344" w:rsidRPr="00BF030C" w:rsidRDefault="00713344" w:rsidP="007C31A4">
      <w:pPr>
        <w:pStyle w:val="ListParagraph"/>
        <w:numPr>
          <w:ilvl w:val="0"/>
          <w:numId w:val="10"/>
        </w:numPr>
        <w:jc w:val="left"/>
      </w:pPr>
      <w:r>
        <w:rPr>
          <w:rFonts w:hint="cs"/>
          <w:rtl/>
        </w:rPr>
        <w:t>תקרית חדשה.</w:t>
      </w:r>
    </w:p>
    <w:p w:rsidR="00713344" w:rsidRPr="00F751FF" w:rsidRDefault="00713344" w:rsidP="007C31A4">
      <w:pPr>
        <w:pStyle w:val="ListParagraph"/>
        <w:numPr>
          <w:ilvl w:val="0"/>
          <w:numId w:val="10"/>
        </w:numPr>
        <w:jc w:val="left"/>
      </w:pPr>
      <w:r>
        <w:rPr>
          <w:rFonts w:hint="cs"/>
          <w:rtl/>
        </w:rPr>
        <w:t>פניה נוספת בנוגע לתקרית פתוחה.</w:t>
      </w:r>
    </w:p>
    <w:p w:rsidR="00713344" w:rsidRDefault="00713344" w:rsidP="007C31A4">
      <w:pPr>
        <w:pStyle w:val="ListParagraph"/>
        <w:numPr>
          <w:ilvl w:val="0"/>
          <w:numId w:val="10"/>
        </w:numPr>
        <w:jc w:val="left"/>
      </w:pPr>
      <w:r>
        <w:rPr>
          <w:rFonts w:hint="cs"/>
          <w:rtl/>
        </w:rPr>
        <w:t>פניה חוזרת בנוגע לתקרית סגורה.</w:t>
      </w:r>
    </w:p>
    <w:p w:rsidR="00713344" w:rsidRDefault="00713344" w:rsidP="007C31A4">
      <w:pPr>
        <w:pStyle w:val="ListParagraph"/>
        <w:numPr>
          <w:ilvl w:val="0"/>
          <w:numId w:val="9"/>
        </w:numPr>
        <w:spacing w:line="336" w:lineRule="auto"/>
        <w:jc w:val="left"/>
      </w:pPr>
      <w:r>
        <w:rPr>
          <w:rFonts w:hint="cs"/>
          <w:rtl/>
        </w:rPr>
        <w:t>ניהול בעיות (</w:t>
      </w:r>
      <w:r>
        <w:t>Problem Management</w:t>
      </w:r>
      <w:r>
        <w:rPr>
          <w:rFonts w:hint="cs"/>
          <w:rtl/>
        </w:rPr>
        <w:t>).</w:t>
      </w:r>
    </w:p>
    <w:p w:rsidR="00713344" w:rsidRDefault="00713344" w:rsidP="007C31A4">
      <w:pPr>
        <w:pStyle w:val="ListParagraph"/>
        <w:numPr>
          <w:ilvl w:val="0"/>
          <w:numId w:val="9"/>
        </w:numPr>
        <w:spacing w:line="336" w:lineRule="auto"/>
        <w:jc w:val="left"/>
      </w:pPr>
      <w:r>
        <w:rPr>
          <w:rFonts w:hint="cs"/>
          <w:rtl/>
        </w:rPr>
        <w:t>ניהול בקשות (</w:t>
      </w:r>
      <w:r>
        <w:t>Request Fulfillment</w:t>
      </w:r>
      <w:r>
        <w:rPr>
          <w:rFonts w:hint="cs"/>
          <w:rtl/>
        </w:rPr>
        <w:t>)</w:t>
      </w:r>
    </w:p>
    <w:p w:rsidR="00713344" w:rsidRDefault="00713344" w:rsidP="007C31A4">
      <w:pPr>
        <w:pStyle w:val="ListParagraph"/>
        <w:numPr>
          <w:ilvl w:val="0"/>
          <w:numId w:val="10"/>
        </w:numPr>
        <w:spacing w:line="336" w:lineRule="auto"/>
        <w:jc w:val="left"/>
      </w:pPr>
      <w:r>
        <w:rPr>
          <w:rFonts w:hint="cs"/>
          <w:rtl/>
        </w:rPr>
        <w:t>בקשות שינוי (</w:t>
      </w:r>
      <w:r>
        <w:t>Change Request</w:t>
      </w:r>
      <w:r>
        <w:rPr>
          <w:rFonts w:hint="cs"/>
          <w:rtl/>
        </w:rPr>
        <w:t>) הנוגעות לפריטי תצורה (</w:t>
      </w:r>
      <w:r>
        <w:t>CI – Configuration Item</w:t>
      </w:r>
      <w:r>
        <w:rPr>
          <w:rFonts w:hint="cs"/>
          <w:rtl/>
        </w:rPr>
        <w:t>), כגון התקנות, הזזות, תוספות ושינויים (</w:t>
      </w:r>
      <w:r>
        <w:t>IMACs</w:t>
      </w:r>
      <w:r w:rsidR="00B77A8E">
        <w:rPr>
          <w:rFonts w:hint="cs"/>
          <w:rtl/>
        </w:rPr>
        <w:t>) ובקשות שינוי הנוגעות לאפליקציה.</w:t>
      </w:r>
    </w:p>
    <w:p w:rsidR="00713344" w:rsidRPr="00BE3086" w:rsidRDefault="00713344" w:rsidP="007C31A4">
      <w:pPr>
        <w:pStyle w:val="ListParagraph"/>
        <w:numPr>
          <w:ilvl w:val="0"/>
          <w:numId w:val="10"/>
        </w:numPr>
        <w:spacing w:line="336" w:lineRule="auto"/>
        <w:jc w:val="left"/>
      </w:pPr>
      <w:r w:rsidRPr="00BE3086">
        <w:rPr>
          <w:rFonts w:hint="cs"/>
          <w:rtl/>
        </w:rPr>
        <w:t>בקשות שירות</w:t>
      </w:r>
      <w:r>
        <w:rPr>
          <w:rFonts w:hint="cs"/>
          <w:rtl/>
        </w:rPr>
        <w:t xml:space="preserve"> (</w:t>
      </w:r>
      <w:r>
        <w:t>Service Request</w:t>
      </w:r>
      <w:r>
        <w:rPr>
          <w:rFonts w:hint="cs"/>
          <w:rtl/>
        </w:rPr>
        <w:t>)</w:t>
      </w:r>
      <w:r w:rsidRPr="00BE3086">
        <w:rPr>
          <w:rFonts w:hint="cs"/>
          <w:rtl/>
        </w:rPr>
        <w:t xml:space="preserve">, כגון : תמיכה אפליקטיבית, </w:t>
      </w:r>
      <w:r w:rsidR="00B77A8E">
        <w:rPr>
          <w:rFonts w:hint="cs"/>
          <w:rtl/>
        </w:rPr>
        <w:t xml:space="preserve">הדרכה, </w:t>
      </w:r>
      <w:r w:rsidRPr="00BE3086">
        <w:rPr>
          <w:rtl/>
        </w:rPr>
        <w:t>שחזור ועדכון סיסמאות ללקוחות ושחרור לקוחות "נעולים"</w:t>
      </w:r>
      <w:r>
        <w:rPr>
          <w:rFonts w:hint="cs"/>
          <w:color w:val="000000"/>
          <w:rtl/>
        </w:rPr>
        <w:t xml:space="preserve"> וכדו'.</w:t>
      </w:r>
    </w:p>
    <w:p w:rsidR="00713344" w:rsidRDefault="00713344" w:rsidP="007C31A4">
      <w:pPr>
        <w:pStyle w:val="ListParagraph"/>
        <w:numPr>
          <w:ilvl w:val="0"/>
          <w:numId w:val="9"/>
        </w:numPr>
        <w:spacing w:line="336" w:lineRule="auto"/>
        <w:jc w:val="left"/>
      </w:pPr>
      <w:r>
        <w:rPr>
          <w:rFonts w:hint="cs"/>
          <w:rtl/>
        </w:rPr>
        <w:t>ניהול אירועים (</w:t>
      </w:r>
      <w:r>
        <w:t>Event Management</w:t>
      </w:r>
      <w:r>
        <w:rPr>
          <w:rFonts w:hint="cs"/>
          <w:rtl/>
        </w:rPr>
        <w:t>)</w:t>
      </w:r>
    </w:p>
    <w:p w:rsidR="00713344" w:rsidRDefault="00713344" w:rsidP="007C31A4">
      <w:pPr>
        <w:pStyle w:val="ListParagraph"/>
        <w:numPr>
          <w:ilvl w:val="0"/>
          <w:numId w:val="10"/>
        </w:numPr>
        <w:spacing w:line="336" w:lineRule="auto"/>
        <w:jc w:val="left"/>
      </w:pPr>
      <w:r>
        <w:rPr>
          <w:rFonts w:hint="cs"/>
          <w:rtl/>
        </w:rPr>
        <w:t>ניטור שרתים</w:t>
      </w:r>
      <w:r w:rsidR="00B77A8E">
        <w:rPr>
          <w:rFonts w:hint="cs"/>
          <w:rtl/>
        </w:rPr>
        <w:t>, מערכי אחסון וגיבוי</w:t>
      </w:r>
      <w:r>
        <w:rPr>
          <w:rFonts w:hint="cs"/>
          <w:rtl/>
        </w:rPr>
        <w:t>.</w:t>
      </w:r>
    </w:p>
    <w:p w:rsidR="00713344" w:rsidRDefault="00713344" w:rsidP="007C31A4">
      <w:pPr>
        <w:pStyle w:val="ListParagraph"/>
        <w:numPr>
          <w:ilvl w:val="0"/>
          <w:numId w:val="10"/>
        </w:numPr>
        <w:spacing w:line="336" w:lineRule="auto"/>
        <w:jc w:val="left"/>
      </w:pPr>
      <w:r>
        <w:rPr>
          <w:rFonts w:hint="cs"/>
          <w:rtl/>
        </w:rPr>
        <w:t>ניטור תשתיות תקשורת.</w:t>
      </w:r>
    </w:p>
    <w:p w:rsidR="00B77A8E" w:rsidRDefault="00B77A8E" w:rsidP="007C31A4">
      <w:pPr>
        <w:pStyle w:val="ListParagraph"/>
        <w:numPr>
          <w:ilvl w:val="0"/>
          <w:numId w:val="10"/>
        </w:numPr>
        <w:spacing w:line="336" w:lineRule="auto"/>
        <w:jc w:val="left"/>
      </w:pPr>
      <w:r>
        <w:rPr>
          <w:rFonts w:hint="cs"/>
          <w:rtl/>
        </w:rPr>
        <w:t>ניטור חווית משתמש.</w:t>
      </w:r>
    </w:p>
    <w:p w:rsidR="00B77A8E" w:rsidRPr="00F751FF" w:rsidRDefault="00B77A8E" w:rsidP="007C31A4">
      <w:pPr>
        <w:pStyle w:val="ListParagraph"/>
        <w:numPr>
          <w:ilvl w:val="0"/>
          <w:numId w:val="10"/>
        </w:numPr>
        <w:spacing w:line="336" w:lineRule="auto"/>
        <w:jc w:val="left"/>
      </w:pPr>
      <w:r>
        <w:rPr>
          <w:rFonts w:hint="cs"/>
          <w:rtl/>
        </w:rPr>
        <w:t>ניטור אירועי אבטחת מידע.</w:t>
      </w:r>
    </w:p>
    <w:p w:rsidR="00713344" w:rsidRDefault="00713344" w:rsidP="007C31A4">
      <w:pPr>
        <w:pStyle w:val="ListParagraph"/>
        <w:numPr>
          <w:ilvl w:val="0"/>
          <w:numId w:val="9"/>
        </w:numPr>
        <w:spacing w:line="336" w:lineRule="auto"/>
        <w:jc w:val="left"/>
      </w:pPr>
      <w:r>
        <w:rPr>
          <w:rFonts w:hint="cs"/>
          <w:rtl/>
        </w:rPr>
        <w:t>תמיכה בתהליכי תפעול שוטפים (</w:t>
      </w:r>
      <w:r>
        <w:t>Operational Activities</w:t>
      </w:r>
      <w:r>
        <w:rPr>
          <w:rFonts w:hint="cs"/>
          <w:rtl/>
        </w:rPr>
        <w:t>)</w:t>
      </w:r>
    </w:p>
    <w:p w:rsidR="00713344" w:rsidRPr="009D5E46" w:rsidRDefault="00713344" w:rsidP="007C31A4">
      <w:pPr>
        <w:pStyle w:val="ListParagraph"/>
        <w:numPr>
          <w:ilvl w:val="0"/>
          <w:numId w:val="9"/>
        </w:numPr>
        <w:spacing w:line="336" w:lineRule="auto"/>
        <w:jc w:val="left"/>
      </w:pPr>
      <w:r w:rsidRPr="009D5E46">
        <w:rPr>
          <w:rFonts w:hint="cs"/>
          <w:rtl/>
        </w:rPr>
        <w:t>הסלמה היררכית (אסקלציה)</w:t>
      </w:r>
    </w:p>
    <w:p w:rsidR="00713344" w:rsidRDefault="00713344" w:rsidP="007C31A4">
      <w:pPr>
        <w:numPr>
          <w:ilvl w:val="0"/>
          <w:numId w:val="8"/>
        </w:numPr>
        <w:spacing w:line="336" w:lineRule="auto"/>
        <w:ind w:left="1077" w:hanging="357"/>
        <w:rPr>
          <w:color w:val="000000"/>
        </w:rPr>
      </w:pPr>
      <w:r w:rsidRPr="00F833C7">
        <w:rPr>
          <w:color w:val="000000"/>
          <w:rtl/>
        </w:rPr>
        <w:t xml:space="preserve">תהליך העבודה </w:t>
      </w:r>
      <w:r>
        <w:rPr>
          <w:rFonts w:hint="cs"/>
          <w:color w:val="000000"/>
          <w:rtl/>
        </w:rPr>
        <w:t>בשטח</w:t>
      </w:r>
      <w:r w:rsidRPr="00F833C7">
        <w:rPr>
          <w:color w:val="000000"/>
          <w:rtl/>
        </w:rPr>
        <w:t xml:space="preserve"> (</w:t>
      </w:r>
      <w:r>
        <w:rPr>
          <w:color w:val="000000"/>
        </w:rPr>
        <w:t>On Site Support</w:t>
      </w:r>
      <w:r>
        <w:rPr>
          <w:rFonts w:hint="cs"/>
          <w:color w:val="000000"/>
          <w:rtl/>
        </w:rPr>
        <w:t>):</w:t>
      </w:r>
    </w:p>
    <w:p w:rsidR="00713344" w:rsidRPr="00E718FB" w:rsidRDefault="00713344" w:rsidP="007C31A4">
      <w:pPr>
        <w:pStyle w:val="ListParagraph"/>
        <w:numPr>
          <w:ilvl w:val="0"/>
          <w:numId w:val="11"/>
        </w:numPr>
        <w:spacing w:line="336" w:lineRule="auto"/>
        <w:jc w:val="left"/>
      </w:pPr>
      <w:r w:rsidRPr="00E718FB">
        <w:rPr>
          <w:rtl/>
        </w:rPr>
        <w:t>טיפול בתקלות ברמת דרג ב' ע"י טכנאי שטח של הספק (דרג ב') ו/או ע"י טכנאי שטח של ספקי צד ג'.</w:t>
      </w:r>
    </w:p>
    <w:p w:rsidR="00713344" w:rsidRPr="00BF030C" w:rsidRDefault="00713344" w:rsidP="007C31A4">
      <w:pPr>
        <w:pStyle w:val="ListParagraph"/>
        <w:numPr>
          <w:ilvl w:val="0"/>
          <w:numId w:val="10"/>
        </w:numPr>
        <w:spacing w:line="336" w:lineRule="auto"/>
        <w:jc w:val="left"/>
      </w:pPr>
      <w:r>
        <w:rPr>
          <w:rFonts w:hint="cs"/>
          <w:rtl/>
        </w:rPr>
        <w:t>חומרה במסגרת אחריות.</w:t>
      </w:r>
    </w:p>
    <w:p w:rsidR="00713344" w:rsidRDefault="00713344" w:rsidP="007C31A4">
      <w:pPr>
        <w:pStyle w:val="ListParagraph"/>
        <w:numPr>
          <w:ilvl w:val="0"/>
          <w:numId w:val="10"/>
        </w:numPr>
        <w:spacing w:line="336" w:lineRule="auto"/>
        <w:jc w:val="left"/>
      </w:pPr>
      <w:r>
        <w:rPr>
          <w:rFonts w:hint="cs"/>
          <w:rtl/>
        </w:rPr>
        <w:t>חומרה שאינה במסגרת אחריות.</w:t>
      </w:r>
    </w:p>
    <w:p w:rsidR="00713344" w:rsidRPr="00E718FB" w:rsidRDefault="00713344" w:rsidP="007C31A4">
      <w:pPr>
        <w:pStyle w:val="ListParagraph"/>
        <w:numPr>
          <w:ilvl w:val="0"/>
          <w:numId w:val="11"/>
        </w:numPr>
        <w:spacing w:line="336" w:lineRule="auto"/>
        <w:jc w:val="left"/>
      </w:pPr>
      <w:r w:rsidRPr="00E718FB">
        <w:rPr>
          <w:rtl/>
        </w:rPr>
        <w:t xml:space="preserve">שירותי אצבע </w:t>
      </w:r>
      <w:r w:rsidRPr="00E718FB">
        <w:rPr>
          <w:rFonts w:hint="cs"/>
          <w:rtl/>
        </w:rPr>
        <w:t xml:space="preserve">באמצעות </w:t>
      </w:r>
      <w:r w:rsidRPr="00E718FB">
        <w:rPr>
          <w:rtl/>
        </w:rPr>
        <w:t>טכנאי שטח של הספק (דרג ב')</w:t>
      </w:r>
      <w:r w:rsidR="00B77A8E">
        <w:rPr>
          <w:rFonts w:hint="cs"/>
          <w:rtl/>
        </w:rPr>
        <w:t>.</w:t>
      </w:r>
    </w:p>
    <w:p w:rsidR="00713344" w:rsidRPr="00E718FB" w:rsidRDefault="00713344" w:rsidP="007C31A4">
      <w:pPr>
        <w:pStyle w:val="ListParagraph"/>
        <w:numPr>
          <w:ilvl w:val="0"/>
          <w:numId w:val="11"/>
        </w:numPr>
        <w:spacing w:line="336" w:lineRule="auto"/>
        <w:jc w:val="left"/>
      </w:pPr>
      <w:r w:rsidRPr="00E718FB">
        <w:rPr>
          <w:rFonts w:hint="cs"/>
          <w:rtl/>
        </w:rPr>
        <w:t>תהליך</w:t>
      </w:r>
      <w:r w:rsidRPr="00E718FB">
        <w:rPr>
          <w:rtl/>
        </w:rPr>
        <w:t xml:space="preserve"> </w:t>
      </w:r>
      <w:r w:rsidRPr="00E718FB">
        <w:rPr>
          <w:rFonts w:hint="cs"/>
          <w:rtl/>
        </w:rPr>
        <w:t>ספירות</w:t>
      </w:r>
      <w:r w:rsidRPr="00E718FB">
        <w:rPr>
          <w:rtl/>
        </w:rPr>
        <w:t xml:space="preserve"> </w:t>
      </w:r>
      <w:r w:rsidRPr="00E718FB">
        <w:rPr>
          <w:rFonts w:hint="cs"/>
          <w:rtl/>
        </w:rPr>
        <w:t>מצאי</w:t>
      </w:r>
    </w:p>
    <w:p w:rsidR="00B77A8E" w:rsidRDefault="00B77A8E" w:rsidP="007C31A4">
      <w:pPr>
        <w:numPr>
          <w:ilvl w:val="0"/>
          <w:numId w:val="8"/>
        </w:numPr>
        <w:spacing w:line="336" w:lineRule="auto"/>
        <w:ind w:left="1077" w:hanging="357"/>
        <w:rPr>
          <w:color w:val="000000"/>
        </w:rPr>
      </w:pPr>
      <w:r>
        <w:rPr>
          <w:rFonts w:hint="cs"/>
          <w:color w:val="000000"/>
          <w:rtl/>
        </w:rPr>
        <w:t>ניהול ספקים צד ג'</w:t>
      </w:r>
    </w:p>
    <w:p w:rsidR="00B77A8E" w:rsidRPr="00E718FB" w:rsidRDefault="00B77A8E" w:rsidP="007C31A4">
      <w:pPr>
        <w:pStyle w:val="ListParagraph"/>
        <w:numPr>
          <w:ilvl w:val="0"/>
          <w:numId w:val="12"/>
        </w:numPr>
        <w:spacing w:line="336" w:lineRule="auto"/>
        <w:jc w:val="left"/>
      </w:pPr>
      <w:r>
        <w:rPr>
          <w:rFonts w:hint="cs"/>
          <w:rtl/>
        </w:rPr>
        <w:t xml:space="preserve">הקמת </w:t>
      </w:r>
      <w:r>
        <w:rPr>
          <w:rtl/>
        </w:rPr>
        <w:t>ספקי צד ג'</w:t>
      </w:r>
      <w:r>
        <w:rPr>
          <w:rFonts w:hint="cs"/>
          <w:rtl/>
        </w:rPr>
        <w:t xml:space="preserve"> במערכת לניהול השירות ומדידת רמת השירות.</w:t>
      </w:r>
    </w:p>
    <w:p w:rsidR="00B77A8E" w:rsidRDefault="00B77A8E" w:rsidP="007C31A4">
      <w:pPr>
        <w:pStyle w:val="ListParagraph"/>
        <w:numPr>
          <w:ilvl w:val="0"/>
          <w:numId w:val="12"/>
        </w:numPr>
        <w:spacing w:line="336" w:lineRule="auto"/>
        <w:jc w:val="left"/>
      </w:pPr>
      <w:r>
        <w:rPr>
          <w:rFonts w:hint="cs"/>
          <w:rtl/>
        </w:rPr>
        <w:t>מעקב אחר רמת השירות (</w:t>
      </w:r>
      <w:r>
        <w:t>SLA</w:t>
      </w:r>
      <w:r>
        <w:rPr>
          <w:rFonts w:hint="cs"/>
          <w:rtl/>
        </w:rPr>
        <w:t>) הניתנת ע"י ספקי צד ג', לרבות חישוב קנסות לספקי צד ג' במידה וחרגו מהסכם רמת השירות שלהם.</w:t>
      </w:r>
    </w:p>
    <w:p w:rsidR="00426C21" w:rsidRPr="00426C21" w:rsidRDefault="00426C21" w:rsidP="00E83C97">
      <w:pPr>
        <w:spacing w:line="336" w:lineRule="auto"/>
        <w:ind w:left="907"/>
        <w:jc w:val="left"/>
        <w:rPr>
          <w:b/>
          <w:bCs/>
        </w:rPr>
      </w:pPr>
      <w:r w:rsidRPr="00426C21">
        <w:rPr>
          <w:rFonts w:hint="cs"/>
          <w:b/>
          <w:bCs/>
          <w:rtl/>
        </w:rPr>
        <w:t>רשימת ספקים צד ג'</w:t>
      </w:r>
      <w:r>
        <w:rPr>
          <w:rFonts w:hint="cs"/>
          <w:b/>
          <w:bCs/>
          <w:rtl/>
        </w:rPr>
        <w:t xml:space="preserve"> (חשכ"ל בלבד, לא כולל ספקי מערכות תוכנה)</w:t>
      </w:r>
      <w:r w:rsidRPr="00426C21">
        <w:rPr>
          <w:rFonts w:hint="cs"/>
          <w:b/>
          <w:bCs/>
          <w:rtl/>
        </w:rPr>
        <w:t xml:space="preserve">, נכון למועד פרסום מסמכי המכרז, מפורטת בסעיף </w:t>
      </w:r>
      <w:r w:rsidRPr="00426C21">
        <w:rPr>
          <w:b/>
          <w:bCs/>
          <w:rtl/>
        </w:rPr>
        <w:fldChar w:fldCharType="begin"/>
      </w:r>
      <w:r w:rsidRPr="00426C21">
        <w:rPr>
          <w:b/>
          <w:bCs/>
          <w:rtl/>
        </w:rPr>
        <w:instrText xml:space="preserve"> </w:instrText>
      </w:r>
      <w:r w:rsidRPr="00426C21">
        <w:rPr>
          <w:rFonts w:hint="cs"/>
          <w:b/>
          <w:bCs/>
        </w:rPr>
        <w:instrText>REF</w:instrText>
      </w:r>
      <w:r w:rsidRPr="00426C21">
        <w:rPr>
          <w:rFonts w:hint="cs"/>
          <w:b/>
          <w:bCs/>
          <w:rtl/>
        </w:rPr>
        <w:instrText xml:space="preserve"> _</w:instrText>
      </w:r>
      <w:r w:rsidRPr="00426C21">
        <w:rPr>
          <w:rFonts w:hint="cs"/>
          <w:b/>
          <w:bCs/>
        </w:rPr>
        <w:instrText>Ref474311701 \r \h</w:instrText>
      </w:r>
      <w:r w:rsidRPr="00426C21">
        <w:rPr>
          <w:b/>
          <w:bCs/>
          <w:rtl/>
        </w:rPr>
        <w:instrText xml:space="preserve"> </w:instrText>
      </w:r>
      <w:r>
        <w:rPr>
          <w:b/>
          <w:bCs/>
          <w:rtl/>
        </w:rPr>
        <w:instrText xml:space="preserve"> \* </w:instrText>
      </w:r>
      <w:r>
        <w:rPr>
          <w:b/>
          <w:bCs/>
        </w:rPr>
        <w:instrText>MERGEFORMAT</w:instrText>
      </w:r>
      <w:r>
        <w:rPr>
          <w:b/>
          <w:bCs/>
          <w:rtl/>
        </w:rPr>
        <w:instrText xml:space="preserve"> </w:instrText>
      </w:r>
      <w:r w:rsidRPr="00426C21">
        <w:rPr>
          <w:b/>
          <w:bCs/>
          <w:rtl/>
        </w:rPr>
      </w:r>
      <w:r w:rsidRPr="00426C21">
        <w:rPr>
          <w:b/>
          <w:bCs/>
          <w:rtl/>
        </w:rPr>
        <w:fldChar w:fldCharType="separate"/>
      </w:r>
      <w:r w:rsidR="00742E36">
        <w:rPr>
          <w:b/>
          <w:bCs/>
          <w:rtl/>
        </w:rPr>
        <w:t>‏3.0.1.1</w:t>
      </w:r>
      <w:r w:rsidRPr="00426C21">
        <w:rPr>
          <w:b/>
          <w:bCs/>
          <w:rtl/>
        </w:rPr>
        <w:fldChar w:fldCharType="end"/>
      </w:r>
      <w:r w:rsidRPr="00426C21">
        <w:rPr>
          <w:rFonts w:hint="cs"/>
          <w:b/>
          <w:bCs/>
          <w:rtl/>
        </w:rPr>
        <w:t xml:space="preserve"> שלהלן.</w:t>
      </w:r>
    </w:p>
    <w:p w:rsidR="00B77A8E" w:rsidRDefault="00B77A8E" w:rsidP="00E83C97">
      <w:pPr>
        <w:spacing w:line="240" w:lineRule="auto"/>
        <w:jc w:val="left"/>
        <w:rPr>
          <w:rtl/>
          <w:lang w:eastAsia="en-US"/>
        </w:rPr>
      </w:pPr>
      <w:r>
        <w:rPr>
          <w:rtl/>
          <w:lang w:eastAsia="en-US"/>
        </w:rPr>
        <w:br w:type="page"/>
      </w:r>
    </w:p>
    <w:p w:rsidR="00713344" w:rsidRPr="00B77A8E" w:rsidRDefault="00713344" w:rsidP="00E83C97">
      <w:pPr>
        <w:spacing w:line="348" w:lineRule="auto"/>
        <w:ind w:left="720"/>
        <w:rPr>
          <w:rtl/>
          <w:lang w:eastAsia="en-US"/>
        </w:rPr>
      </w:pPr>
    </w:p>
    <w:p w:rsidR="00D475BE" w:rsidRPr="005B54A5" w:rsidRDefault="00D475BE" w:rsidP="00B23088">
      <w:pPr>
        <w:pStyle w:val="Heading2"/>
        <w:keepNext w:val="0"/>
      </w:pPr>
      <w:bookmarkStart w:id="170" w:name="_Toc56745957"/>
      <w:bookmarkStart w:id="171" w:name="_Toc127076781"/>
      <w:bookmarkStart w:id="172" w:name="_Toc144529259"/>
      <w:bookmarkStart w:id="173" w:name="_Ref228189548"/>
      <w:bookmarkStart w:id="174" w:name="_Ref228191004"/>
      <w:bookmarkStart w:id="175" w:name="_Ref229473269"/>
      <w:bookmarkStart w:id="176" w:name="_Toc238360697"/>
      <w:bookmarkStart w:id="177" w:name="_Toc288467202"/>
      <w:bookmarkStart w:id="178" w:name="_Toc288468889"/>
      <w:bookmarkStart w:id="179" w:name="_Toc288468975"/>
      <w:bookmarkStart w:id="180" w:name="_Toc288470083"/>
      <w:bookmarkStart w:id="181" w:name="_Toc295639986"/>
      <w:bookmarkStart w:id="182" w:name="_Toc295649099"/>
      <w:bookmarkStart w:id="183" w:name="_Toc295829357"/>
      <w:bookmarkStart w:id="184" w:name="_Toc303757690"/>
      <w:bookmarkStart w:id="185" w:name="_Toc303860745"/>
      <w:bookmarkStart w:id="186" w:name="_Toc470074362"/>
      <w:bookmarkStart w:id="187" w:name="_Toc479237082"/>
      <w:bookmarkStart w:id="188" w:name="_Toc512959438"/>
      <w:r w:rsidRPr="005B54A5">
        <w:rPr>
          <w:rtl/>
        </w:rPr>
        <w:t>דו"חות</w:t>
      </w:r>
      <w:bookmarkEnd w:id="170"/>
      <w:bookmarkEnd w:id="171"/>
      <w:bookmarkEnd w:id="172"/>
      <w:r w:rsidRPr="005B54A5">
        <w:rPr>
          <w:rtl/>
        </w:rPr>
        <w:t xml:space="preserve"> (</w:t>
      </w:r>
      <w:r w:rsidRPr="005B54A5">
        <w:t>I</w:t>
      </w:r>
      <w:r w:rsidRPr="005B54A5">
        <w:rPr>
          <w:rtl/>
        </w:rPr>
        <w:t>)</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
    <w:p w:rsidR="005B54A5" w:rsidRDefault="005B54A5" w:rsidP="00E83C97">
      <w:pPr>
        <w:spacing w:line="348" w:lineRule="auto"/>
        <w:ind w:left="720"/>
        <w:rPr>
          <w:rtl/>
          <w:lang w:eastAsia="en-US"/>
        </w:rPr>
      </w:pPr>
      <w:r>
        <w:rPr>
          <w:rtl/>
          <w:lang w:eastAsia="en-US"/>
        </w:rPr>
        <w:t>אחד מאמצעי הבקרה והשליטה החשובים ביותר הם הדו"חות והשאילתות שיפיק הספק. דו"חות ושאילתות אלו ישמשו למספר מטרות עיקריות:</w:t>
      </w:r>
    </w:p>
    <w:p w:rsidR="005B54A5" w:rsidRDefault="005B54A5" w:rsidP="00F220D4">
      <w:pPr>
        <w:pStyle w:val="ListParagraph"/>
        <w:numPr>
          <w:ilvl w:val="0"/>
          <w:numId w:val="14"/>
        </w:numPr>
        <w:spacing w:line="348" w:lineRule="auto"/>
        <w:rPr>
          <w:rtl/>
          <w:lang w:eastAsia="en-US"/>
        </w:rPr>
      </w:pPr>
      <w:r>
        <w:rPr>
          <w:rtl/>
          <w:lang w:eastAsia="en-US"/>
        </w:rPr>
        <w:t xml:space="preserve">לתפעול השוטף של </w:t>
      </w:r>
      <w:r>
        <w:rPr>
          <w:rFonts w:hint="cs"/>
          <w:rtl/>
          <w:lang w:eastAsia="en-US"/>
        </w:rPr>
        <w:t>השירות</w:t>
      </w:r>
      <w:r>
        <w:rPr>
          <w:rtl/>
          <w:lang w:eastAsia="en-US"/>
        </w:rPr>
        <w:t>.</w:t>
      </w:r>
    </w:p>
    <w:p w:rsidR="005B54A5" w:rsidRDefault="005B54A5" w:rsidP="00F220D4">
      <w:pPr>
        <w:pStyle w:val="ListParagraph"/>
        <w:numPr>
          <w:ilvl w:val="0"/>
          <w:numId w:val="14"/>
        </w:numPr>
        <w:spacing w:line="348" w:lineRule="auto"/>
        <w:rPr>
          <w:rtl/>
          <w:lang w:eastAsia="en-US"/>
        </w:rPr>
      </w:pPr>
      <w:r>
        <w:rPr>
          <w:rtl/>
          <w:lang w:eastAsia="en-US"/>
        </w:rPr>
        <w:t>לבקרה אחר עמידה ביעדי השירות על פני הזמן</w:t>
      </w:r>
      <w:r>
        <w:rPr>
          <w:rFonts w:hint="cs"/>
          <w:rtl/>
          <w:lang w:eastAsia="en-US"/>
        </w:rPr>
        <w:t xml:space="preserve"> הן של הספק והן של ספקים צד ג'</w:t>
      </w:r>
      <w:r>
        <w:rPr>
          <w:rtl/>
          <w:lang w:eastAsia="en-US"/>
        </w:rPr>
        <w:t>.</w:t>
      </w:r>
    </w:p>
    <w:p w:rsidR="005B54A5" w:rsidRDefault="005B54A5" w:rsidP="00F220D4">
      <w:pPr>
        <w:pStyle w:val="ListParagraph"/>
        <w:numPr>
          <w:ilvl w:val="0"/>
          <w:numId w:val="14"/>
        </w:numPr>
        <w:spacing w:line="348" w:lineRule="auto"/>
        <w:rPr>
          <w:rtl/>
          <w:lang w:eastAsia="en-US"/>
        </w:rPr>
      </w:pPr>
      <w:r>
        <w:rPr>
          <w:rtl/>
          <w:lang w:eastAsia="en-US"/>
        </w:rPr>
        <w:t>להפקת לקחים לעמידה ברמת שירות הנדרשת.</w:t>
      </w:r>
    </w:p>
    <w:p w:rsidR="005B54A5" w:rsidRDefault="005B54A5" w:rsidP="00F220D4">
      <w:pPr>
        <w:pStyle w:val="ListParagraph"/>
        <w:numPr>
          <w:ilvl w:val="0"/>
          <w:numId w:val="14"/>
        </w:numPr>
        <w:spacing w:line="348" w:lineRule="auto"/>
        <w:rPr>
          <w:rtl/>
          <w:lang w:eastAsia="en-US"/>
        </w:rPr>
      </w:pPr>
      <w:r>
        <w:rPr>
          <w:rtl/>
          <w:lang w:eastAsia="en-US"/>
        </w:rPr>
        <w:t xml:space="preserve">לחישוב הציון של הספק לבחינת עמידתו ברמות ה- </w:t>
      </w:r>
      <w:r>
        <w:rPr>
          <w:lang w:eastAsia="en-US"/>
        </w:rPr>
        <w:t>SLA</w:t>
      </w:r>
      <w:r>
        <w:rPr>
          <w:rtl/>
          <w:lang w:eastAsia="en-US"/>
        </w:rPr>
        <w:t xml:space="preserve"> להן התחייב, ומתוך כך הפעלת מנגנון הקנס המפורט </w:t>
      </w:r>
      <w:hyperlink w:anchor="נספח45_סעיף3" w:history="1">
        <w:r w:rsidRPr="00D75BCD">
          <w:rPr>
            <w:rStyle w:val="Hyperlink"/>
            <w:rtl/>
            <w:lang w:eastAsia="en-US"/>
          </w:rPr>
          <w:t xml:space="preserve">בנספח </w:t>
        </w:r>
        <w:r w:rsidRPr="00D75BCD">
          <w:rPr>
            <w:rStyle w:val="Hyperlink"/>
            <w:rFonts w:hint="cs"/>
            <w:rtl/>
            <w:lang w:eastAsia="en-US"/>
          </w:rPr>
          <w:t xml:space="preserve">4.5 </w:t>
        </w:r>
        <w:r w:rsidR="00D75BCD" w:rsidRPr="00D75BCD">
          <w:rPr>
            <w:rStyle w:val="Hyperlink"/>
            <w:rFonts w:hint="cs"/>
            <w:rtl/>
            <w:lang w:eastAsia="en-US"/>
          </w:rPr>
          <w:t xml:space="preserve">- </w:t>
        </w:r>
        <w:r w:rsidRPr="00D75BCD">
          <w:rPr>
            <w:rStyle w:val="Hyperlink"/>
            <w:rFonts w:hint="cs"/>
            <w:rtl/>
            <w:lang w:eastAsia="en-US"/>
          </w:rPr>
          <w:t>הסכם רמת שירות (</w:t>
        </w:r>
        <w:r w:rsidRPr="00D75BCD">
          <w:rPr>
            <w:rStyle w:val="Hyperlink"/>
            <w:rFonts w:hint="cs"/>
            <w:lang w:eastAsia="en-US"/>
          </w:rPr>
          <w:t>SLA</w:t>
        </w:r>
        <w:r w:rsidRPr="00D75BCD">
          <w:rPr>
            <w:rStyle w:val="Hyperlink"/>
            <w:rFonts w:hint="cs"/>
            <w:rtl/>
            <w:lang w:eastAsia="en-US"/>
          </w:rPr>
          <w:t xml:space="preserve">) </w:t>
        </w:r>
        <w:r w:rsidRPr="00D75BCD">
          <w:rPr>
            <w:rStyle w:val="Hyperlink"/>
            <w:rtl/>
            <w:lang w:eastAsia="en-US"/>
          </w:rPr>
          <w:t xml:space="preserve">בסעיף </w:t>
        </w:r>
        <w:r w:rsidR="00D75BCD" w:rsidRPr="00D75BCD">
          <w:rPr>
            <w:rStyle w:val="Hyperlink"/>
            <w:lang w:eastAsia="en-US"/>
          </w:rPr>
          <w:t>3</w:t>
        </w:r>
      </w:hyperlink>
      <w:r>
        <w:rPr>
          <w:rtl/>
          <w:lang w:eastAsia="en-US"/>
        </w:rPr>
        <w:t>.</w:t>
      </w:r>
    </w:p>
    <w:p w:rsidR="005B54A5" w:rsidRDefault="005B54A5" w:rsidP="00F220D4">
      <w:pPr>
        <w:pStyle w:val="ListParagraph"/>
        <w:numPr>
          <w:ilvl w:val="0"/>
          <w:numId w:val="14"/>
        </w:numPr>
        <w:spacing w:line="348" w:lineRule="auto"/>
        <w:rPr>
          <w:rtl/>
          <w:lang w:eastAsia="en-US"/>
        </w:rPr>
      </w:pPr>
      <w:r>
        <w:rPr>
          <w:rtl/>
          <w:lang w:eastAsia="en-US"/>
        </w:rPr>
        <w:t>לחישוב הציון של ספק</w:t>
      </w:r>
      <w:r>
        <w:rPr>
          <w:rFonts w:hint="cs"/>
          <w:rtl/>
          <w:lang w:eastAsia="en-US"/>
        </w:rPr>
        <w:t>י צד ג'</w:t>
      </w:r>
      <w:r>
        <w:rPr>
          <w:rtl/>
          <w:lang w:eastAsia="en-US"/>
        </w:rPr>
        <w:t xml:space="preserve"> לבחינת עמידת</w:t>
      </w:r>
      <w:r>
        <w:rPr>
          <w:rFonts w:hint="cs"/>
          <w:rtl/>
          <w:lang w:eastAsia="en-US"/>
        </w:rPr>
        <w:t xml:space="preserve">ם (כל אחד בנפרד) </w:t>
      </w:r>
      <w:r>
        <w:rPr>
          <w:rtl/>
          <w:lang w:eastAsia="en-US"/>
        </w:rPr>
        <w:t xml:space="preserve">ברמת ה- </w:t>
      </w:r>
      <w:r>
        <w:rPr>
          <w:lang w:eastAsia="en-US"/>
        </w:rPr>
        <w:t>SLA</w:t>
      </w:r>
      <w:r>
        <w:rPr>
          <w:rtl/>
          <w:lang w:eastAsia="en-US"/>
        </w:rPr>
        <w:t xml:space="preserve"> לה ה</w:t>
      </w:r>
      <w:r>
        <w:rPr>
          <w:rFonts w:hint="cs"/>
          <w:rtl/>
          <w:lang w:eastAsia="en-US"/>
        </w:rPr>
        <w:t>וא מחויב</w:t>
      </w:r>
      <w:r>
        <w:rPr>
          <w:rtl/>
          <w:lang w:eastAsia="en-US"/>
        </w:rPr>
        <w:t>, ומתוך כך הפעלת מנגנון הקנס המפורט ב</w:t>
      </w:r>
      <w:r>
        <w:rPr>
          <w:rFonts w:hint="cs"/>
          <w:rtl/>
          <w:lang w:eastAsia="en-US"/>
        </w:rPr>
        <w:t>הסכם מולו</w:t>
      </w:r>
      <w:r>
        <w:rPr>
          <w:rtl/>
          <w:lang w:eastAsia="en-US"/>
        </w:rPr>
        <w:t>.</w:t>
      </w:r>
    </w:p>
    <w:p w:rsidR="005B54A5" w:rsidRDefault="005B54A5" w:rsidP="00F220D4">
      <w:pPr>
        <w:pStyle w:val="ListParagraph"/>
        <w:numPr>
          <w:ilvl w:val="0"/>
          <w:numId w:val="14"/>
        </w:numPr>
        <w:spacing w:line="348" w:lineRule="auto"/>
        <w:rPr>
          <w:rtl/>
          <w:lang w:eastAsia="en-US"/>
        </w:rPr>
      </w:pPr>
      <w:r>
        <w:rPr>
          <w:rtl/>
          <w:lang w:eastAsia="en-US"/>
        </w:rPr>
        <w:t>למעקב אחרי ההיסטורית פרטי התקלה.</w:t>
      </w:r>
    </w:p>
    <w:p w:rsidR="005B54A5" w:rsidRDefault="005B54A5" w:rsidP="00E83C97">
      <w:pPr>
        <w:spacing w:line="348" w:lineRule="auto"/>
        <w:ind w:left="720"/>
        <w:rPr>
          <w:rtl/>
          <w:lang w:eastAsia="en-US"/>
        </w:rPr>
      </w:pPr>
    </w:p>
    <w:p w:rsidR="00713344" w:rsidRPr="003F79C7" w:rsidRDefault="005B54A5" w:rsidP="00E83C97">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907"/>
        <w:rPr>
          <w:b/>
          <w:bCs/>
          <w:color w:val="000000"/>
          <w:rtl/>
        </w:rPr>
      </w:pPr>
      <w:r w:rsidRPr="003F79C7">
        <w:rPr>
          <w:b/>
          <w:bCs/>
          <w:color w:val="000000"/>
          <w:rtl/>
        </w:rPr>
        <w:t>הנתונים עבור הדוחות ייגזרו ממערכת ניהול השירות ומדידת רמת השירות</w:t>
      </w:r>
      <w:r w:rsidRPr="003F79C7">
        <w:rPr>
          <w:rFonts w:hint="cs"/>
          <w:b/>
          <w:bCs/>
          <w:color w:val="000000"/>
          <w:rtl/>
        </w:rPr>
        <w:t>,</w:t>
      </w:r>
      <w:r w:rsidRPr="003F79C7">
        <w:rPr>
          <w:b/>
          <w:bCs/>
          <w:color w:val="000000"/>
          <w:rtl/>
        </w:rPr>
        <w:t xml:space="preserve"> ממערכת ניהול השיחות </w:t>
      </w:r>
      <w:r w:rsidRPr="003F79C7">
        <w:rPr>
          <w:rFonts w:hint="cs"/>
          <w:b/>
          <w:bCs/>
          <w:color w:val="000000"/>
          <w:rtl/>
        </w:rPr>
        <w:t>של מוקד השירות</w:t>
      </w:r>
      <w:r w:rsidR="007A50A4">
        <w:rPr>
          <w:rFonts w:hint="cs"/>
          <w:b/>
          <w:bCs/>
          <w:color w:val="000000"/>
          <w:rtl/>
        </w:rPr>
        <w:t>, ממערכת ניהול המצאי</w:t>
      </w:r>
      <w:r w:rsidRPr="003F79C7">
        <w:rPr>
          <w:rFonts w:hint="cs"/>
          <w:b/>
          <w:bCs/>
          <w:color w:val="000000"/>
          <w:rtl/>
        </w:rPr>
        <w:t xml:space="preserve"> וממערכת מדידת חווית המשתמש </w:t>
      </w:r>
      <w:r w:rsidRPr="003F79C7">
        <w:rPr>
          <w:b/>
          <w:bCs/>
          <w:color w:val="000000"/>
          <w:rtl/>
        </w:rPr>
        <w:t xml:space="preserve">כאשר איסוף </w:t>
      </w:r>
      <w:r w:rsidRPr="003F79C7">
        <w:rPr>
          <w:rFonts w:hint="cs"/>
          <w:b/>
          <w:bCs/>
          <w:color w:val="000000"/>
          <w:rtl/>
        </w:rPr>
        <w:t>כל הנתונים לבסיס נתונים (</w:t>
      </w:r>
      <w:r w:rsidRPr="003F79C7">
        <w:rPr>
          <w:b/>
          <w:bCs/>
          <w:color w:val="000000"/>
        </w:rPr>
        <w:t>Database</w:t>
      </w:r>
      <w:r w:rsidRPr="003F79C7">
        <w:rPr>
          <w:rFonts w:hint="cs"/>
          <w:b/>
          <w:bCs/>
          <w:color w:val="000000"/>
          <w:rtl/>
        </w:rPr>
        <w:t>) אחד באופן אוטומטי ע"י אינטגרציה ממוכנת ואוטומטית בין המערכות</w:t>
      </w:r>
      <w:r w:rsidRPr="003F79C7">
        <w:rPr>
          <w:b/>
          <w:bCs/>
          <w:color w:val="000000"/>
          <w:rtl/>
        </w:rPr>
        <w:t>, עיבודם והצגתם הינם באחריות הספק.</w:t>
      </w:r>
    </w:p>
    <w:p w:rsidR="007A4BAA" w:rsidRDefault="007A4BAA" w:rsidP="00E83C97">
      <w:pPr>
        <w:spacing w:line="348" w:lineRule="auto"/>
        <w:ind w:left="720"/>
        <w:rPr>
          <w:rtl/>
          <w:lang w:eastAsia="en-US"/>
        </w:rPr>
      </w:pPr>
    </w:p>
    <w:p w:rsidR="007A4BAA" w:rsidRDefault="005B54A5" w:rsidP="00E83C97">
      <w:pPr>
        <w:spacing w:line="348" w:lineRule="auto"/>
        <w:ind w:left="720"/>
        <w:rPr>
          <w:rtl/>
          <w:lang w:eastAsia="en-US"/>
        </w:rPr>
      </w:pPr>
      <w:r>
        <w:rPr>
          <w:rFonts w:hint="cs"/>
          <w:rtl/>
          <w:lang w:eastAsia="en-US"/>
        </w:rPr>
        <w:t>להלן רשימת דו"חות רמת השירות הנדרשים :</w:t>
      </w:r>
    </w:p>
    <w:p w:rsidR="003F79C7" w:rsidRDefault="003F79C7" w:rsidP="00B23088">
      <w:pPr>
        <w:pStyle w:val="Heading3"/>
        <w:keepNext w:val="0"/>
        <w:rPr>
          <w:rtl/>
        </w:rPr>
      </w:pPr>
      <w:bookmarkStart w:id="189" w:name="_Ref474862890"/>
      <w:bookmarkStart w:id="190" w:name="_Toc479237083"/>
      <w:r w:rsidRPr="003F79C7">
        <w:rPr>
          <w:rtl/>
        </w:rPr>
        <w:t>דו"חות תפעוליים שמקורם במערכת ניהול השירות ומדידת רמת השירות</w:t>
      </w:r>
      <w:r>
        <w:rPr>
          <w:rFonts w:hint="cs"/>
          <w:rtl/>
        </w:rPr>
        <w:t xml:space="preserve"> (</w:t>
      </w:r>
      <w:r>
        <w:rPr>
          <w:rFonts w:hint="cs"/>
        </w:rPr>
        <w:t>I</w:t>
      </w:r>
      <w:r>
        <w:rPr>
          <w:rFonts w:hint="cs"/>
          <w:rtl/>
        </w:rPr>
        <w:t>)</w:t>
      </w:r>
      <w:bookmarkEnd w:id="189"/>
      <w:bookmarkEnd w:id="190"/>
    </w:p>
    <w:tbl>
      <w:tblPr>
        <w:bidiVisual/>
        <w:tblW w:w="9525" w:type="dxa"/>
        <w:tblInd w:w="1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835"/>
        <w:gridCol w:w="6123"/>
      </w:tblGrid>
      <w:tr w:rsidR="003F79C7" w:rsidRPr="00AC7B47" w:rsidTr="003F79C7">
        <w:trPr>
          <w:cantSplit/>
          <w:tblHeader/>
        </w:trPr>
        <w:tc>
          <w:tcPr>
            <w:tcW w:w="567" w:type="dxa"/>
            <w:shd w:val="clear" w:color="auto" w:fill="A6A6A6"/>
            <w:vAlign w:val="center"/>
          </w:tcPr>
          <w:p w:rsidR="003F79C7" w:rsidRPr="00AC7B47" w:rsidRDefault="003F79C7" w:rsidP="00E83C97">
            <w:pPr>
              <w:spacing w:line="300" w:lineRule="auto"/>
              <w:jc w:val="center"/>
              <w:rPr>
                <w:b/>
                <w:bCs/>
                <w:color w:val="000000" w:themeColor="text1"/>
                <w:rtl/>
              </w:rPr>
            </w:pPr>
            <w:r w:rsidRPr="00AC7B47">
              <w:rPr>
                <w:rFonts w:hint="cs"/>
                <w:b/>
                <w:bCs/>
                <w:color w:val="000000" w:themeColor="text1"/>
                <w:rtl/>
              </w:rPr>
              <w:t>#</w:t>
            </w:r>
          </w:p>
        </w:tc>
        <w:tc>
          <w:tcPr>
            <w:tcW w:w="2835" w:type="dxa"/>
            <w:shd w:val="clear" w:color="auto" w:fill="A6A6A6"/>
            <w:vAlign w:val="center"/>
          </w:tcPr>
          <w:p w:rsidR="003F79C7" w:rsidRPr="00AC7B47" w:rsidRDefault="003F79C7" w:rsidP="00E83C97">
            <w:pPr>
              <w:spacing w:line="300" w:lineRule="auto"/>
              <w:jc w:val="center"/>
              <w:rPr>
                <w:b/>
                <w:bCs/>
                <w:color w:val="000000" w:themeColor="text1"/>
                <w:rtl/>
              </w:rPr>
            </w:pPr>
            <w:r w:rsidRPr="00AC7B47">
              <w:rPr>
                <w:b/>
                <w:bCs/>
                <w:color w:val="000000" w:themeColor="text1"/>
                <w:rtl/>
              </w:rPr>
              <w:t>הדו"ח</w:t>
            </w:r>
          </w:p>
        </w:tc>
        <w:tc>
          <w:tcPr>
            <w:tcW w:w="6123" w:type="dxa"/>
            <w:shd w:val="clear" w:color="auto" w:fill="A6A6A6"/>
            <w:vAlign w:val="center"/>
          </w:tcPr>
          <w:p w:rsidR="003F79C7" w:rsidRPr="00AC7B47" w:rsidRDefault="003F79C7" w:rsidP="00E83C97">
            <w:pPr>
              <w:spacing w:line="300" w:lineRule="auto"/>
              <w:jc w:val="center"/>
              <w:rPr>
                <w:b/>
                <w:bCs/>
                <w:color w:val="000000" w:themeColor="text1"/>
                <w:rtl/>
              </w:rPr>
            </w:pPr>
            <w:r w:rsidRPr="00AC7B47">
              <w:rPr>
                <w:b/>
                <w:bCs/>
                <w:color w:val="000000" w:themeColor="text1"/>
                <w:rtl/>
              </w:rPr>
              <w:t>תיאור הדו"ח</w:t>
            </w:r>
          </w:p>
        </w:tc>
      </w:tr>
      <w:tr w:rsidR="003F79C7" w:rsidRPr="00883395" w:rsidTr="003F79C7">
        <w:trPr>
          <w:cantSplit/>
        </w:trPr>
        <w:tc>
          <w:tcPr>
            <w:tcW w:w="567" w:type="dxa"/>
          </w:tcPr>
          <w:p w:rsidR="003F79C7" w:rsidRPr="00CF3A48" w:rsidRDefault="003F79C7" w:rsidP="00F220D4">
            <w:pPr>
              <w:numPr>
                <w:ilvl w:val="0"/>
                <w:numId w:val="15"/>
              </w:numPr>
              <w:tabs>
                <w:tab w:val="left" w:pos="248"/>
              </w:tabs>
              <w:ind w:left="27" w:firstLine="0"/>
              <w:rPr>
                <w:rtl/>
              </w:rPr>
            </w:pPr>
          </w:p>
        </w:tc>
        <w:tc>
          <w:tcPr>
            <w:tcW w:w="2835" w:type="dxa"/>
          </w:tcPr>
          <w:p w:rsidR="003F79C7" w:rsidRPr="00883395" w:rsidRDefault="003F79C7" w:rsidP="00E83C97">
            <w:pPr>
              <w:rPr>
                <w:rtl/>
              </w:rPr>
            </w:pPr>
            <w:r w:rsidRPr="00883395">
              <w:rPr>
                <w:rtl/>
              </w:rPr>
              <w:t>פירוט פניות</w:t>
            </w:r>
          </w:p>
        </w:tc>
        <w:tc>
          <w:tcPr>
            <w:tcW w:w="6123" w:type="dxa"/>
          </w:tcPr>
          <w:p w:rsidR="003F79C7" w:rsidRPr="00883395" w:rsidRDefault="003F79C7" w:rsidP="00E83C97">
            <w:pPr>
              <w:rPr>
                <w:rtl/>
              </w:rPr>
            </w:pPr>
            <w:r w:rsidRPr="00883395">
              <w:rPr>
                <w:rtl/>
              </w:rPr>
              <w:t>כל הפניות שתועדו במערכת בחתכים שונים</w:t>
            </w:r>
          </w:p>
        </w:tc>
      </w:tr>
      <w:tr w:rsidR="003F79C7" w:rsidRPr="00883395"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Pr="00514AA7" w:rsidRDefault="003F79C7" w:rsidP="00E83C97">
            <w:pPr>
              <w:spacing w:line="240" w:lineRule="auto"/>
              <w:rPr>
                <w:rtl/>
              </w:rPr>
            </w:pPr>
            <w:r w:rsidRPr="00514AA7">
              <w:rPr>
                <w:rtl/>
              </w:rPr>
              <w:t>איתור קריאות פתוחות בחריגה</w:t>
            </w:r>
            <w:r>
              <w:rPr>
                <w:rFonts w:hint="cs"/>
                <w:rtl/>
              </w:rPr>
              <w:t xml:space="preserve"> (ספק)</w:t>
            </w:r>
          </w:p>
        </w:tc>
        <w:tc>
          <w:tcPr>
            <w:tcW w:w="6123" w:type="dxa"/>
          </w:tcPr>
          <w:p w:rsidR="003F79C7" w:rsidRPr="00883395" w:rsidRDefault="003F79C7" w:rsidP="00E83C97">
            <w:pPr>
              <w:spacing w:line="240" w:lineRule="auto"/>
              <w:rPr>
                <w:rtl/>
              </w:rPr>
            </w:pPr>
            <w:r w:rsidRPr="00883395">
              <w:rPr>
                <w:rtl/>
              </w:rPr>
              <w:t xml:space="preserve">פירוט של כל הקריאות שנפתחו במוקד, שמועד סגירתן עפ"י ה- </w:t>
            </w:r>
            <w:r w:rsidRPr="00883395">
              <w:t>SLA</w:t>
            </w:r>
            <w:r w:rsidRPr="00883395">
              <w:rPr>
                <w:rtl/>
              </w:rPr>
              <w:t xml:space="preserve"> עבר והן טרם נסגרו </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Pr="0063111E" w:rsidRDefault="003F79C7" w:rsidP="00E83C97">
            <w:pPr>
              <w:spacing w:line="300" w:lineRule="auto"/>
            </w:pPr>
            <w:r w:rsidRPr="00514AA7">
              <w:rPr>
                <w:rtl/>
              </w:rPr>
              <w:t>איתור קריאות פתוחות בחריגה</w:t>
            </w:r>
            <w:r>
              <w:rPr>
                <w:rFonts w:hint="cs"/>
                <w:rtl/>
              </w:rPr>
              <w:t xml:space="preserve"> (ספק צד ג'')</w:t>
            </w:r>
          </w:p>
        </w:tc>
        <w:tc>
          <w:tcPr>
            <w:tcW w:w="6123" w:type="dxa"/>
          </w:tcPr>
          <w:p w:rsidR="003F79C7" w:rsidRDefault="003F79C7" w:rsidP="00E83C97">
            <w:pPr>
              <w:spacing w:line="240" w:lineRule="auto"/>
              <w:rPr>
                <w:rtl/>
              </w:rPr>
            </w:pPr>
            <w:r w:rsidRPr="00883395">
              <w:rPr>
                <w:rtl/>
              </w:rPr>
              <w:t xml:space="preserve">פירוט של כל הקריאות שנפתחו במוקד, </w:t>
            </w:r>
            <w:r>
              <w:rPr>
                <w:rFonts w:hint="cs"/>
                <w:rtl/>
              </w:rPr>
              <w:t>שהועברו לטיפול ספק צד ג' ו</w:t>
            </w:r>
            <w:r w:rsidRPr="00883395">
              <w:rPr>
                <w:rtl/>
              </w:rPr>
              <w:t xml:space="preserve">שמועד סגירתן עפ"י ה- </w:t>
            </w:r>
            <w:r w:rsidRPr="00883395">
              <w:t>SLA</w:t>
            </w:r>
            <w:r w:rsidRPr="00883395">
              <w:rPr>
                <w:rtl/>
              </w:rPr>
              <w:t xml:space="preserve"> </w:t>
            </w:r>
            <w:r>
              <w:rPr>
                <w:rFonts w:hint="cs"/>
                <w:rtl/>
              </w:rPr>
              <w:t xml:space="preserve">מול ספק צד ג' </w:t>
            </w:r>
            <w:r w:rsidRPr="00883395">
              <w:rPr>
                <w:rtl/>
              </w:rPr>
              <w:t>עבר והן טרם נסגרו</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Default="003F79C7" w:rsidP="00E83C97">
            <w:pPr>
              <w:spacing w:line="300" w:lineRule="auto"/>
              <w:rPr>
                <w:rtl/>
              </w:rPr>
            </w:pPr>
            <w:r w:rsidRPr="0063111E">
              <w:t>Top 10</w:t>
            </w:r>
            <w:r w:rsidRPr="0063111E">
              <w:rPr>
                <w:rtl/>
              </w:rPr>
              <w:t xml:space="preserve"> לקוחות</w:t>
            </w:r>
          </w:p>
        </w:tc>
        <w:tc>
          <w:tcPr>
            <w:tcW w:w="6123" w:type="dxa"/>
          </w:tcPr>
          <w:p w:rsidR="003F79C7" w:rsidRDefault="003F79C7" w:rsidP="00E83C97">
            <w:pPr>
              <w:spacing w:line="240" w:lineRule="auto"/>
              <w:rPr>
                <w:rtl/>
              </w:rPr>
            </w:pPr>
            <w:r>
              <w:rPr>
                <w:rFonts w:hint="cs"/>
                <w:rtl/>
              </w:rPr>
              <w:t>דו"ח המרכז את עשרת הלקוחות שפנו הכי הרבה פעמים למוקד בפרק זמן מוגדר</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Pr="0063111E" w:rsidRDefault="003F79C7" w:rsidP="00E83C97">
            <w:r w:rsidRPr="0063111E">
              <w:t>Top 10</w:t>
            </w:r>
            <w:r w:rsidRPr="0063111E">
              <w:rPr>
                <w:rtl/>
              </w:rPr>
              <w:t xml:space="preserve"> קטגוריות</w:t>
            </w:r>
          </w:p>
        </w:tc>
        <w:tc>
          <w:tcPr>
            <w:tcW w:w="6123" w:type="dxa"/>
          </w:tcPr>
          <w:p w:rsidR="003F79C7" w:rsidRDefault="003F79C7" w:rsidP="00E83C97">
            <w:pPr>
              <w:spacing w:line="300" w:lineRule="auto"/>
              <w:rPr>
                <w:rtl/>
                <w:lang w:val="en-GB"/>
              </w:rPr>
            </w:pPr>
            <w:r>
              <w:rPr>
                <w:rFonts w:hint="cs"/>
                <w:rtl/>
              </w:rPr>
              <w:t>דו"ח המרכז את עשרת הקטגוריות השכיחות לתקריות בפרק זמן מוגדר</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Pr="0063111E" w:rsidRDefault="003F79C7" w:rsidP="00E83C97">
            <w:r w:rsidRPr="0063111E">
              <w:rPr>
                <w:rtl/>
              </w:rPr>
              <w:t xml:space="preserve">דוח </w:t>
            </w:r>
            <w:r>
              <w:rPr>
                <w:rFonts w:hint="cs"/>
                <w:rtl/>
              </w:rPr>
              <w:t>תקלות מערכתיות</w:t>
            </w:r>
          </w:p>
        </w:tc>
        <w:tc>
          <w:tcPr>
            <w:tcW w:w="6123" w:type="dxa"/>
          </w:tcPr>
          <w:p w:rsidR="003F79C7" w:rsidRDefault="003F79C7" w:rsidP="00E83C97">
            <w:pPr>
              <w:spacing w:line="300" w:lineRule="auto"/>
              <w:rPr>
                <w:rtl/>
              </w:rPr>
            </w:pPr>
            <w:r>
              <w:rPr>
                <w:rFonts w:hint="cs"/>
                <w:rtl/>
              </w:rPr>
              <w:t>דו"ח של תקלות מערכתיות</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Pr="0063111E" w:rsidRDefault="003F79C7" w:rsidP="00E83C97">
            <w:pPr>
              <w:rPr>
                <w:rtl/>
              </w:rPr>
            </w:pPr>
            <w:r w:rsidRPr="0063111E">
              <w:rPr>
                <w:rtl/>
              </w:rPr>
              <w:t>דוח של בעיות</w:t>
            </w:r>
          </w:p>
        </w:tc>
        <w:tc>
          <w:tcPr>
            <w:tcW w:w="6123" w:type="dxa"/>
          </w:tcPr>
          <w:p w:rsidR="003F79C7" w:rsidRDefault="003F79C7" w:rsidP="00E83C97">
            <w:pPr>
              <w:spacing w:line="300" w:lineRule="auto"/>
              <w:rPr>
                <w:rtl/>
              </w:rPr>
            </w:pPr>
            <w:r>
              <w:rPr>
                <w:rFonts w:hint="cs"/>
                <w:rtl/>
              </w:rPr>
              <w:t>דו"ח המציג את כל הפעילות (</w:t>
            </w:r>
            <w:r>
              <w:t>Problems</w:t>
            </w:r>
            <w:r>
              <w:rPr>
                <w:rFonts w:hint="cs"/>
                <w:rtl/>
              </w:rPr>
              <w:t>) שנפתחו ביחידת זמן</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Pr="0063111E" w:rsidRDefault="003F79C7" w:rsidP="00E83C97">
            <w:pPr>
              <w:spacing w:line="300" w:lineRule="auto"/>
              <w:rPr>
                <w:rtl/>
              </w:rPr>
            </w:pPr>
            <w:r>
              <w:rPr>
                <w:rFonts w:hint="cs"/>
                <w:rtl/>
              </w:rPr>
              <w:t>דוח ניצול</w:t>
            </w:r>
            <w:r>
              <w:t xml:space="preserve">IMAC </w:t>
            </w:r>
            <w:r>
              <w:rPr>
                <w:rFonts w:hint="cs"/>
                <w:rtl/>
              </w:rPr>
              <w:t xml:space="preserve"> חודשי </w:t>
            </w:r>
          </w:p>
        </w:tc>
        <w:tc>
          <w:tcPr>
            <w:tcW w:w="6123" w:type="dxa"/>
          </w:tcPr>
          <w:p w:rsidR="003F79C7" w:rsidRDefault="003F79C7" w:rsidP="00E83C97">
            <w:pPr>
              <w:spacing w:line="300" w:lineRule="auto"/>
              <w:rPr>
                <w:rtl/>
              </w:rPr>
            </w:pPr>
            <w:r>
              <w:rPr>
                <w:rFonts w:hint="cs"/>
                <w:rtl/>
              </w:rPr>
              <w:t>דוח חודשי המציג את ניצול ה</w:t>
            </w:r>
            <w:r>
              <w:t xml:space="preserve">IMAC </w:t>
            </w:r>
            <w:r>
              <w:rPr>
                <w:rFonts w:hint="cs"/>
                <w:rtl/>
              </w:rPr>
              <w:t xml:space="preserve"> מתוך בנק ה</w:t>
            </w:r>
            <w:r>
              <w:t>IMAC</w:t>
            </w:r>
            <w:r>
              <w:rPr>
                <w:rFonts w:hint="cs"/>
                <w:rtl/>
              </w:rPr>
              <w:t xml:space="preserve">.  </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Default="003F79C7" w:rsidP="00E83C97">
            <w:pPr>
              <w:spacing w:line="300" w:lineRule="auto"/>
              <w:rPr>
                <w:rtl/>
                <w:lang w:val="en-GB"/>
              </w:rPr>
            </w:pPr>
            <w:r>
              <w:rPr>
                <w:rFonts w:hint="cs"/>
                <w:rtl/>
              </w:rPr>
              <w:t xml:space="preserve">דוח עבודות נוספות ופרויקטים </w:t>
            </w:r>
          </w:p>
        </w:tc>
        <w:tc>
          <w:tcPr>
            <w:tcW w:w="6123" w:type="dxa"/>
          </w:tcPr>
          <w:p w:rsidR="003F79C7" w:rsidRDefault="003F79C7" w:rsidP="00095AB4">
            <w:pPr>
              <w:spacing w:line="240" w:lineRule="auto"/>
              <w:rPr>
                <w:rtl/>
                <w:lang w:val="en-GB"/>
              </w:rPr>
            </w:pPr>
            <w:r>
              <w:rPr>
                <w:rFonts w:hint="cs"/>
                <w:rtl/>
              </w:rPr>
              <w:t xml:space="preserve">דוח חודשי המציג את ביצוע העבודות הנוספות והפרויקטים אשר בוצעו </w:t>
            </w:r>
            <w:r w:rsidRPr="00095AB4">
              <w:rPr>
                <w:rFonts w:hint="cs"/>
                <w:rtl/>
              </w:rPr>
              <w:t xml:space="preserve">בהתאם לסעיף </w:t>
            </w:r>
            <w:r w:rsidR="00D75BCD" w:rsidRPr="00CA17D6">
              <w:fldChar w:fldCharType="begin"/>
            </w:r>
            <w:r w:rsidR="00D75BCD" w:rsidRPr="00CA17D6">
              <w:instrText xml:space="preserve"> REF _Ref492979487 \r \h </w:instrText>
            </w:r>
            <w:r w:rsidR="00D75BCD">
              <w:instrText xml:space="preserve"> \* MERGEFORMAT </w:instrText>
            </w:r>
            <w:r w:rsidR="00D75BCD" w:rsidRPr="00CA17D6">
              <w:fldChar w:fldCharType="separate"/>
            </w:r>
            <w:r w:rsidR="00742E36">
              <w:rPr>
                <w:rtl/>
              </w:rPr>
              <w:t>‏4.4.6</w:t>
            </w:r>
            <w:r w:rsidR="00D75BCD" w:rsidRPr="00CA17D6">
              <w:fldChar w:fldCharType="end"/>
            </w:r>
            <w:r w:rsidR="00D75BCD" w:rsidRPr="00CA17D6">
              <w:t xml:space="preserve"> </w:t>
            </w:r>
            <w:r w:rsidRPr="00095AB4">
              <w:rPr>
                <w:rFonts w:hint="cs"/>
                <w:rtl/>
              </w:rPr>
              <w:t>להלן</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Default="003F79C7" w:rsidP="00E83C97">
            <w:pPr>
              <w:spacing w:line="240" w:lineRule="auto"/>
              <w:rPr>
                <w:rtl/>
              </w:rPr>
            </w:pPr>
            <w:r>
              <w:rPr>
                <w:color w:val="000000"/>
                <w:rtl/>
              </w:rPr>
              <w:t>מספר קריאות שנותבו באופן שגוי</w:t>
            </w:r>
          </w:p>
        </w:tc>
        <w:tc>
          <w:tcPr>
            <w:tcW w:w="6123" w:type="dxa"/>
          </w:tcPr>
          <w:p w:rsidR="003F79C7" w:rsidRDefault="003F79C7" w:rsidP="00E83C97">
            <w:pPr>
              <w:rPr>
                <w:rtl/>
              </w:rPr>
            </w:pPr>
            <w:r>
              <w:rPr>
                <w:color w:val="000000"/>
                <w:rtl/>
              </w:rPr>
              <w:t>מספר קריאות שנותבו באופן שגוי</w:t>
            </w:r>
          </w:p>
        </w:tc>
      </w:tr>
      <w:tr w:rsidR="003F79C7" w:rsidRPr="00236E18"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Pr="00236E18" w:rsidRDefault="003F79C7" w:rsidP="00E83C97">
            <w:pPr>
              <w:tabs>
                <w:tab w:val="left" w:pos="248"/>
              </w:tabs>
              <w:spacing w:line="240" w:lineRule="auto"/>
              <w:rPr>
                <w:color w:val="000000"/>
                <w:rtl/>
              </w:rPr>
            </w:pPr>
            <w:r w:rsidRPr="001C494D">
              <w:rPr>
                <w:rtl/>
              </w:rPr>
              <w:t xml:space="preserve">זמן תיקון תקלה </w:t>
            </w:r>
            <w:r>
              <w:rPr>
                <w:rFonts w:hint="cs"/>
                <w:rtl/>
              </w:rPr>
              <w:t>(</w:t>
            </w:r>
            <w:r w:rsidRPr="001C494D">
              <w:rPr>
                <w:rtl/>
              </w:rPr>
              <w:t>במעבדה</w:t>
            </w:r>
            <w:r>
              <w:rPr>
                <w:rFonts w:hint="cs"/>
                <w:rtl/>
              </w:rPr>
              <w:t>/צד ג')</w:t>
            </w:r>
          </w:p>
        </w:tc>
        <w:tc>
          <w:tcPr>
            <w:tcW w:w="6123" w:type="dxa"/>
          </w:tcPr>
          <w:p w:rsidR="003F79C7" w:rsidRPr="00236E18" w:rsidRDefault="003F79C7" w:rsidP="00E83C97">
            <w:pPr>
              <w:tabs>
                <w:tab w:val="left" w:pos="248"/>
              </w:tabs>
              <w:spacing w:line="300" w:lineRule="auto"/>
              <w:ind w:left="27"/>
              <w:rPr>
                <w:rtl/>
              </w:rPr>
            </w:pPr>
            <w:r w:rsidRPr="009151A5">
              <w:rPr>
                <w:rtl/>
              </w:rPr>
              <w:t xml:space="preserve">זמן תיקון תקלה במעבדה </w:t>
            </w:r>
            <w:r>
              <w:rPr>
                <w:rFonts w:hint="cs"/>
                <w:rtl/>
              </w:rPr>
              <w:t>/ ע"</w:t>
            </w:r>
            <w:r w:rsidR="00B71B89">
              <w:rPr>
                <w:rFonts w:hint="cs"/>
                <w:rtl/>
              </w:rPr>
              <w:t>י</w:t>
            </w:r>
            <w:r>
              <w:rPr>
                <w:rFonts w:hint="cs"/>
                <w:rtl/>
              </w:rPr>
              <w:t xml:space="preserve"> ספק צד ג' </w:t>
            </w:r>
            <w:r w:rsidRPr="009151A5">
              <w:rPr>
                <w:rtl/>
              </w:rPr>
              <w:t xml:space="preserve">והחזרת ציוד </w:t>
            </w:r>
            <w:r>
              <w:rPr>
                <w:rFonts w:hint="cs"/>
                <w:rtl/>
              </w:rPr>
              <w:t>מתוקן למשרד</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Default="003F79C7" w:rsidP="00E83C97">
            <w:pPr>
              <w:rPr>
                <w:rtl/>
              </w:rPr>
            </w:pPr>
            <w:r>
              <w:rPr>
                <w:rFonts w:hint="cs"/>
                <w:rtl/>
              </w:rPr>
              <w:t xml:space="preserve">דוח דרישות </w:t>
            </w:r>
          </w:p>
        </w:tc>
        <w:tc>
          <w:tcPr>
            <w:tcW w:w="6123" w:type="dxa"/>
          </w:tcPr>
          <w:p w:rsidR="003F79C7" w:rsidRDefault="003F79C7" w:rsidP="00E83C97">
            <w:pPr>
              <w:spacing w:line="300" w:lineRule="auto"/>
              <w:rPr>
                <w:rtl/>
              </w:rPr>
            </w:pPr>
            <w:r>
              <w:rPr>
                <w:rFonts w:hint="cs"/>
                <w:rtl/>
              </w:rPr>
              <w:t xml:space="preserve">דוח המציג את כמות הדרישות החודשיות </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Default="003F79C7" w:rsidP="00E83C97">
            <w:pPr>
              <w:rPr>
                <w:rtl/>
              </w:rPr>
            </w:pPr>
            <w:r>
              <w:rPr>
                <w:rFonts w:hint="cs"/>
                <w:rtl/>
              </w:rPr>
              <w:t>דוח רמת שירות מפורט (ספק)</w:t>
            </w:r>
          </w:p>
        </w:tc>
        <w:tc>
          <w:tcPr>
            <w:tcW w:w="6123" w:type="dxa"/>
          </w:tcPr>
          <w:p w:rsidR="003F79C7" w:rsidRDefault="003F79C7" w:rsidP="00E83C97">
            <w:pPr>
              <w:spacing w:line="300" w:lineRule="auto"/>
              <w:rPr>
                <w:rtl/>
              </w:rPr>
            </w:pPr>
            <w:r>
              <w:rPr>
                <w:rFonts w:hint="cs"/>
                <w:rtl/>
              </w:rPr>
              <w:t>דוח המפרט את כלל הקריאות שטופלו ע"י צוותי הספק</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Default="003F79C7" w:rsidP="00E83C97">
            <w:pPr>
              <w:tabs>
                <w:tab w:val="left" w:pos="248"/>
              </w:tabs>
              <w:spacing w:line="240" w:lineRule="auto"/>
              <w:rPr>
                <w:rtl/>
              </w:rPr>
            </w:pPr>
            <w:r>
              <w:rPr>
                <w:rFonts w:hint="cs"/>
                <w:rtl/>
              </w:rPr>
              <w:t>דוח רמת שירות מפורט (ספק צד ג')</w:t>
            </w:r>
          </w:p>
        </w:tc>
        <w:tc>
          <w:tcPr>
            <w:tcW w:w="6123" w:type="dxa"/>
          </w:tcPr>
          <w:p w:rsidR="003F79C7" w:rsidRDefault="003F79C7" w:rsidP="00E83C97">
            <w:pPr>
              <w:spacing w:line="300" w:lineRule="auto"/>
              <w:rPr>
                <w:rtl/>
              </w:rPr>
            </w:pPr>
            <w:r>
              <w:rPr>
                <w:rFonts w:hint="cs"/>
                <w:rtl/>
              </w:rPr>
              <w:t>דוח המפרט את כלל הקריאות שטופלו ע"י ספק צד ג'</w:t>
            </w:r>
          </w:p>
        </w:tc>
      </w:tr>
      <w:tr w:rsidR="003F79C7" w:rsidTr="003F79C7">
        <w:trPr>
          <w:cantSplit/>
        </w:trPr>
        <w:tc>
          <w:tcPr>
            <w:tcW w:w="567" w:type="dxa"/>
          </w:tcPr>
          <w:p w:rsidR="003F79C7" w:rsidRPr="00514AA7" w:rsidRDefault="003F79C7" w:rsidP="00F220D4">
            <w:pPr>
              <w:numPr>
                <w:ilvl w:val="0"/>
                <w:numId w:val="15"/>
              </w:numPr>
              <w:tabs>
                <w:tab w:val="left" w:pos="248"/>
              </w:tabs>
              <w:spacing w:line="300" w:lineRule="auto"/>
              <w:ind w:left="27" w:firstLine="0"/>
              <w:rPr>
                <w:rtl/>
              </w:rPr>
            </w:pPr>
          </w:p>
        </w:tc>
        <w:tc>
          <w:tcPr>
            <w:tcW w:w="2835" w:type="dxa"/>
          </w:tcPr>
          <w:p w:rsidR="003F79C7" w:rsidRDefault="003F79C7" w:rsidP="00E83C97">
            <w:pPr>
              <w:rPr>
                <w:rtl/>
              </w:rPr>
            </w:pPr>
            <w:r>
              <w:rPr>
                <w:rFonts w:hint="cs"/>
                <w:rtl/>
              </w:rPr>
              <w:t xml:space="preserve">דוח קריאות בנים </w:t>
            </w:r>
          </w:p>
        </w:tc>
        <w:tc>
          <w:tcPr>
            <w:tcW w:w="6123" w:type="dxa"/>
          </w:tcPr>
          <w:p w:rsidR="003F79C7" w:rsidRDefault="003F79C7" w:rsidP="00E83C97">
            <w:pPr>
              <w:spacing w:line="300" w:lineRule="auto"/>
              <w:rPr>
                <w:rtl/>
              </w:rPr>
            </w:pPr>
            <w:r>
              <w:rPr>
                <w:rFonts w:hint="cs"/>
                <w:rtl/>
              </w:rPr>
              <w:t>כל הקריאות שסווגו במערכת לתיעוד קריאות כ"בנים" שיש להם הורה</w:t>
            </w:r>
          </w:p>
        </w:tc>
      </w:tr>
      <w:tr w:rsidR="00B71B89" w:rsidTr="003F79C7">
        <w:trPr>
          <w:cantSplit/>
        </w:trPr>
        <w:tc>
          <w:tcPr>
            <w:tcW w:w="567" w:type="dxa"/>
          </w:tcPr>
          <w:p w:rsidR="00B71B89" w:rsidRPr="00514AA7" w:rsidRDefault="00B71B89" w:rsidP="00F220D4">
            <w:pPr>
              <w:numPr>
                <w:ilvl w:val="0"/>
                <w:numId w:val="15"/>
              </w:numPr>
              <w:tabs>
                <w:tab w:val="left" w:pos="248"/>
              </w:tabs>
              <w:spacing w:line="300" w:lineRule="auto"/>
              <w:ind w:left="27" w:firstLine="0"/>
              <w:rPr>
                <w:rtl/>
              </w:rPr>
            </w:pPr>
          </w:p>
        </w:tc>
        <w:tc>
          <w:tcPr>
            <w:tcW w:w="2835" w:type="dxa"/>
          </w:tcPr>
          <w:p w:rsidR="00B71B89" w:rsidRDefault="00B71B89" w:rsidP="00E83C97">
            <w:pPr>
              <w:rPr>
                <w:rtl/>
              </w:rPr>
            </w:pPr>
            <w:r>
              <w:rPr>
                <w:rFonts w:hint="cs"/>
                <w:rtl/>
              </w:rPr>
              <w:t>דו"ח טכנאי מוקד / טכנאי שטח</w:t>
            </w:r>
          </w:p>
        </w:tc>
        <w:tc>
          <w:tcPr>
            <w:tcW w:w="6123" w:type="dxa"/>
          </w:tcPr>
          <w:p w:rsidR="00B71B89" w:rsidRDefault="00B71B89" w:rsidP="00E83C97">
            <w:pPr>
              <w:spacing w:line="240" w:lineRule="auto"/>
              <w:rPr>
                <w:rtl/>
              </w:rPr>
            </w:pPr>
            <w:r>
              <w:rPr>
                <w:rFonts w:hint="cs"/>
                <w:rtl/>
              </w:rPr>
              <w:t>ניתוח של פעילות הטכנאי (מוקד או שטח) לרבות :</w:t>
            </w:r>
          </w:p>
          <w:p w:rsidR="00B71B89" w:rsidRPr="009122D1" w:rsidRDefault="00B71B89" w:rsidP="00F220D4">
            <w:pPr>
              <w:numPr>
                <w:ilvl w:val="0"/>
                <w:numId w:val="17"/>
              </w:numPr>
              <w:spacing w:line="240" w:lineRule="auto"/>
              <w:ind w:left="357" w:hanging="357"/>
            </w:pPr>
            <w:r w:rsidRPr="009122D1">
              <w:rPr>
                <w:rtl/>
              </w:rPr>
              <w:t>מספר קריאות שטופלו</w:t>
            </w:r>
          </w:p>
          <w:p w:rsidR="00B71B89" w:rsidRPr="009122D1" w:rsidRDefault="00B71B89" w:rsidP="00F220D4">
            <w:pPr>
              <w:numPr>
                <w:ilvl w:val="0"/>
                <w:numId w:val="17"/>
              </w:numPr>
              <w:spacing w:line="240" w:lineRule="auto"/>
              <w:ind w:left="357" w:hanging="357"/>
            </w:pPr>
            <w:r w:rsidRPr="009122D1">
              <w:rPr>
                <w:rtl/>
              </w:rPr>
              <w:t>מספר קריאות שחרגו</w:t>
            </w:r>
          </w:p>
          <w:p w:rsidR="00B71B89" w:rsidRPr="009122D1" w:rsidRDefault="00B71B89" w:rsidP="00F220D4">
            <w:pPr>
              <w:numPr>
                <w:ilvl w:val="0"/>
                <w:numId w:val="17"/>
              </w:numPr>
              <w:spacing w:line="240" w:lineRule="auto"/>
              <w:ind w:left="357" w:hanging="357"/>
            </w:pPr>
            <w:r w:rsidRPr="009122D1">
              <w:rPr>
                <w:rtl/>
              </w:rPr>
              <w:t>מספר קריאות חוזרות</w:t>
            </w:r>
          </w:p>
          <w:p w:rsidR="00B71B89" w:rsidRPr="009122D1" w:rsidRDefault="00B71B89" w:rsidP="00F220D4">
            <w:pPr>
              <w:numPr>
                <w:ilvl w:val="0"/>
                <w:numId w:val="17"/>
              </w:numPr>
              <w:spacing w:line="240" w:lineRule="auto"/>
              <w:ind w:left="357" w:hanging="357"/>
            </w:pPr>
            <w:r w:rsidRPr="009122D1">
              <w:rPr>
                <w:rtl/>
              </w:rPr>
              <w:t>מספר קריאות שנפתחו מחדש</w:t>
            </w:r>
          </w:p>
          <w:p w:rsidR="00B71B89" w:rsidRPr="009122D1" w:rsidRDefault="00B71B89" w:rsidP="00F220D4">
            <w:pPr>
              <w:numPr>
                <w:ilvl w:val="0"/>
                <w:numId w:val="17"/>
              </w:numPr>
              <w:spacing w:line="240" w:lineRule="auto"/>
              <w:ind w:left="357" w:hanging="357"/>
            </w:pPr>
            <w:r w:rsidRPr="009122D1">
              <w:rPr>
                <w:rtl/>
              </w:rPr>
              <w:t>אחוז קריאות חוזרות</w:t>
            </w:r>
          </w:p>
          <w:p w:rsidR="00B71B89" w:rsidRPr="009122D1" w:rsidRDefault="00B71B89" w:rsidP="00F220D4">
            <w:pPr>
              <w:numPr>
                <w:ilvl w:val="0"/>
                <w:numId w:val="17"/>
              </w:numPr>
              <w:spacing w:line="240" w:lineRule="auto"/>
              <w:ind w:left="357" w:hanging="357"/>
            </w:pPr>
            <w:r w:rsidRPr="009122D1">
              <w:rPr>
                <w:rtl/>
              </w:rPr>
              <w:t>אחוז קריאות חורגות</w:t>
            </w:r>
          </w:p>
          <w:p w:rsidR="00B71B89" w:rsidRPr="009122D1" w:rsidRDefault="00B71B89" w:rsidP="00F220D4">
            <w:pPr>
              <w:numPr>
                <w:ilvl w:val="0"/>
                <w:numId w:val="17"/>
              </w:numPr>
              <w:spacing w:line="240" w:lineRule="auto"/>
              <w:ind w:left="357" w:hanging="357"/>
            </w:pPr>
            <w:r w:rsidRPr="009122D1">
              <w:rPr>
                <w:rtl/>
              </w:rPr>
              <w:t>ימי עבודה</w:t>
            </w:r>
          </w:p>
          <w:p w:rsidR="00B71B89" w:rsidRPr="009122D1" w:rsidRDefault="00B71B89" w:rsidP="00F220D4">
            <w:pPr>
              <w:numPr>
                <w:ilvl w:val="0"/>
                <w:numId w:val="17"/>
              </w:numPr>
              <w:spacing w:line="240" w:lineRule="auto"/>
              <w:ind w:left="357" w:hanging="357"/>
            </w:pPr>
            <w:r w:rsidRPr="009122D1">
              <w:rPr>
                <w:rtl/>
              </w:rPr>
              <w:t>ממוצע קריאות ליום</w:t>
            </w:r>
          </w:p>
          <w:p w:rsidR="00B71B89" w:rsidRPr="009122D1" w:rsidRDefault="00B71B89" w:rsidP="00F220D4">
            <w:pPr>
              <w:numPr>
                <w:ilvl w:val="0"/>
                <w:numId w:val="17"/>
              </w:numPr>
              <w:spacing w:line="240" w:lineRule="auto"/>
              <w:ind w:left="357" w:hanging="357"/>
            </w:pPr>
            <w:r w:rsidRPr="009122D1">
              <w:rPr>
                <w:rtl/>
              </w:rPr>
              <w:t>דרישות שטופלו</w:t>
            </w:r>
          </w:p>
          <w:p w:rsidR="00B71B89" w:rsidRPr="009122D1" w:rsidRDefault="00B71B89" w:rsidP="00F220D4">
            <w:pPr>
              <w:numPr>
                <w:ilvl w:val="0"/>
                <w:numId w:val="17"/>
              </w:numPr>
              <w:spacing w:line="240" w:lineRule="auto"/>
              <w:ind w:left="357" w:hanging="357"/>
            </w:pPr>
            <w:r w:rsidRPr="009122D1">
              <w:rPr>
                <w:rtl/>
              </w:rPr>
              <w:t>דרישות שחרגו</w:t>
            </w:r>
          </w:p>
          <w:p w:rsidR="00B71B89" w:rsidRPr="009122D1" w:rsidRDefault="00B71B89" w:rsidP="00F220D4">
            <w:pPr>
              <w:numPr>
                <w:ilvl w:val="0"/>
                <w:numId w:val="17"/>
              </w:numPr>
              <w:spacing w:line="240" w:lineRule="auto"/>
              <w:ind w:left="357" w:hanging="357"/>
            </w:pPr>
            <w:r w:rsidRPr="009122D1">
              <w:rPr>
                <w:rtl/>
              </w:rPr>
              <w:t>ממוצע דרישות ליום</w:t>
            </w:r>
          </w:p>
          <w:p w:rsidR="00B71B89" w:rsidRDefault="00B71B89" w:rsidP="00F220D4">
            <w:pPr>
              <w:numPr>
                <w:ilvl w:val="0"/>
                <w:numId w:val="17"/>
              </w:numPr>
              <w:spacing w:line="240" w:lineRule="auto"/>
              <w:ind w:left="357" w:hanging="357"/>
              <w:rPr>
                <w:rtl/>
              </w:rPr>
            </w:pPr>
            <w:r w:rsidRPr="009122D1">
              <w:rPr>
                <w:rtl/>
              </w:rPr>
              <w:t>קריאות במעקב</w:t>
            </w:r>
          </w:p>
        </w:tc>
      </w:tr>
      <w:tr w:rsidR="000174E2" w:rsidTr="003F79C7">
        <w:trPr>
          <w:cantSplit/>
        </w:trPr>
        <w:tc>
          <w:tcPr>
            <w:tcW w:w="567" w:type="dxa"/>
          </w:tcPr>
          <w:p w:rsidR="000174E2" w:rsidRPr="00514AA7" w:rsidRDefault="000174E2" w:rsidP="00F220D4">
            <w:pPr>
              <w:numPr>
                <w:ilvl w:val="0"/>
                <w:numId w:val="15"/>
              </w:numPr>
              <w:tabs>
                <w:tab w:val="left" w:pos="248"/>
              </w:tabs>
              <w:spacing w:line="300" w:lineRule="auto"/>
              <w:ind w:left="27" w:firstLine="0"/>
              <w:rPr>
                <w:rtl/>
              </w:rPr>
            </w:pPr>
          </w:p>
        </w:tc>
        <w:tc>
          <w:tcPr>
            <w:tcW w:w="2835" w:type="dxa"/>
          </w:tcPr>
          <w:p w:rsidR="000174E2" w:rsidRDefault="000174E2" w:rsidP="00D136B8">
            <w:pPr>
              <w:rPr>
                <w:rtl/>
              </w:rPr>
            </w:pPr>
            <w:r>
              <w:rPr>
                <w:rFonts w:hint="cs"/>
                <w:rtl/>
              </w:rPr>
              <w:t xml:space="preserve">דו"ח קריאות </w:t>
            </w:r>
            <w:r w:rsidR="00D136B8">
              <w:rPr>
                <w:rFonts w:hint="cs"/>
                <w:rtl/>
              </w:rPr>
              <w:t>חוזרות</w:t>
            </w:r>
          </w:p>
        </w:tc>
        <w:tc>
          <w:tcPr>
            <w:tcW w:w="6123" w:type="dxa"/>
          </w:tcPr>
          <w:p w:rsidR="00095AB4" w:rsidRDefault="00095AB4" w:rsidP="00F220D4">
            <w:pPr>
              <w:numPr>
                <w:ilvl w:val="0"/>
                <w:numId w:val="17"/>
              </w:numPr>
              <w:spacing w:line="240" w:lineRule="auto"/>
              <w:ind w:left="357" w:hanging="357"/>
            </w:pPr>
            <w:r>
              <w:rPr>
                <w:rtl/>
              </w:rPr>
              <w:t>מתאריך</w:t>
            </w:r>
          </w:p>
          <w:p w:rsidR="00095AB4" w:rsidRDefault="00095AB4" w:rsidP="00F220D4">
            <w:pPr>
              <w:numPr>
                <w:ilvl w:val="0"/>
                <w:numId w:val="17"/>
              </w:numPr>
              <w:spacing w:line="240" w:lineRule="auto"/>
              <w:ind w:left="357" w:hanging="357"/>
              <w:rPr>
                <w:rtl/>
              </w:rPr>
            </w:pPr>
            <w:r>
              <w:rPr>
                <w:rtl/>
              </w:rPr>
              <w:t>עד תאריך</w:t>
            </w:r>
          </w:p>
          <w:p w:rsidR="000174E2" w:rsidRDefault="00095AB4" w:rsidP="00F220D4">
            <w:pPr>
              <w:numPr>
                <w:ilvl w:val="0"/>
                <w:numId w:val="17"/>
              </w:numPr>
              <w:spacing w:line="240" w:lineRule="auto"/>
              <w:ind w:left="357" w:hanging="357"/>
              <w:rPr>
                <w:rtl/>
              </w:rPr>
            </w:pPr>
            <w:r>
              <w:rPr>
                <w:rFonts w:hint="cs"/>
                <w:rtl/>
              </w:rPr>
              <w:t>פרוט קריאות חוזרות</w:t>
            </w:r>
          </w:p>
        </w:tc>
      </w:tr>
    </w:tbl>
    <w:p w:rsidR="003F79C7" w:rsidRDefault="003F79C7" w:rsidP="00E83C97">
      <w:pPr>
        <w:spacing w:line="348" w:lineRule="auto"/>
        <w:ind w:left="720"/>
        <w:rPr>
          <w:rtl/>
          <w:lang w:eastAsia="en-US"/>
        </w:rPr>
      </w:pPr>
    </w:p>
    <w:p w:rsidR="003F79C7" w:rsidRDefault="003F79C7" w:rsidP="00B23088">
      <w:pPr>
        <w:pStyle w:val="Heading3"/>
        <w:keepNext w:val="0"/>
        <w:rPr>
          <w:rtl/>
        </w:rPr>
      </w:pPr>
      <w:bookmarkStart w:id="191" w:name="_Ref474856539"/>
      <w:bookmarkStart w:id="192" w:name="_Toc479237084"/>
      <w:r w:rsidRPr="003F79C7">
        <w:rPr>
          <w:rtl/>
        </w:rPr>
        <w:t>דו"חות שמקורם במערכת ניהול התורים הטלפוניים</w:t>
      </w:r>
      <w:r>
        <w:rPr>
          <w:rFonts w:hint="cs"/>
          <w:rtl/>
        </w:rPr>
        <w:t xml:space="preserve"> (</w:t>
      </w:r>
      <w:r>
        <w:rPr>
          <w:rFonts w:hint="cs"/>
        </w:rPr>
        <w:t>I</w:t>
      </w:r>
      <w:r>
        <w:rPr>
          <w:rFonts w:hint="cs"/>
          <w:rtl/>
        </w:rPr>
        <w:t>)</w:t>
      </w:r>
      <w:bookmarkEnd w:id="191"/>
      <w:bookmarkEnd w:id="192"/>
    </w:p>
    <w:tbl>
      <w:tblPr>
        <w:bidiVisual/>
        <w:tblW w:w="9525" w:type="dxa"/>
        <w:tblInd w:w="1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835"/>
        <w:gridCol w:w="6123"/>
      </w:tblGrid>
      <w:tr w:rsidR="003F79C7" w:rsidRPr="00A77A8E" w:rsidTr="003F79C7">
        <w:trPr>
          <w:cantSplit/>
          <w:tblHeader/>
        </w:trPr>
        <w:tc>
          <w:tcPr>
            <w:tcW w:w="567" w:type="dxa"/>
            <w:shd w:val="clear" w:color="auto" w:fill="A6A6A6"/>
          </w:tcPr>
          <w:p w:rsidR="003F79C7" w:rsidRPr="00A77A8E" w:rsidRDefault="003F79C7" w:rsidP="00E83C97">
            <w:pPr>
              <w:spacing w:line="300" w:lineRule="auto"/>
              <w:jc w:val="center"/>
              <w:rPr>
                <w:b/>
                <w:bCs/>
                <w:color w:val="000000" w:themeColor="text1"/>
                <w:rtl/>
              </w:rPr>
            </w:pPr>
            <w:r w:rsidRPr="00A77A8E">
              <w:rPr>
                <w:b/>
                <w:bCs/>
                <w:color w:val="000000" w:themeColor="text1"/>
                <w:rtl/>
              </w:rPr>
              <w:t>מס</w:t>
            </w:r>
          </w:p>
        </w:tc>
        <w:tc>
          <w:tcPr>
            <w:tcW w:w="2835" w:type="dxa"/>
            <w:shd w:val="clear" w:color="auto" w:fill="A6A6A6"/>
            <w:vAlign w:val="center"/>
          </w:tcPr>
          <w:p w:rsidR="003F79C7" w:rsidRPr="00A77A8E" w:rsidRDefault="003F79C7" w:rsidP="00E83C97">
            <w:pPr>
              <w:spacing w:line="300" w:lineRule="auto"/>
              <w:jc w:val="center"/>
              <w:rPr>
                <w:b/>
                <w:bCs/>
                <w:color w:val="000000" w:themeColor="text1"/>
                <w:rtl/>
              </w:rPr>
            </w:pPr>
            <w:r w:rsidRPr="00A77A8E">
              <w:rPr>
                <w:b/>
                <w:bCs/>
                <w:color w:val="000000" w:themeColor="text1"/>
                <w:rtl/>
              </w:rPr>
              <w:t>הדו"ח</w:t>
            </w:r>
          </w:p>
        </w:tc>
        <w:tc>
          <w:tcPr>
            <w:tcW w:w="6123" w:type="dxa"/>
            <w:shd w:val="clear" w:color="auto" w:fill="A6A6A6"/>
            <w:vAlign w:val="center"/>
          </w:tcPr>
          <w:p w:rsidR="003F79C7" w:rsidRPr="00A77A8E" w:rsidRDefault="003F79C7" w:rsidP="00E83C97">
            <w:pPr>
              <w:spacing w:line="300" w:lineRule="auto"/>
              <w:jc w:val="center"/>
              <w:rPr>
                <w:b/>
                <w:bCs/>
                <w:color w:val="000000" w:themeColor="text1"/>
                <w:rtl/>
              </w:rPr>
            </w:pPr>
            <w:r w:rsidRPr="00A77A8E">
              <w:rPr>
                <w:b/>
                <w:bCs/>
                <w:color w:val="000000" w:themeColor="text1"/>
                <w:rtl/>
              </w:rPr>
              <w:t>תיאור הדו"ח</w:t>
            </w:r>
          </w:p>
        </w:tc>
      </w:tr>
      <w:tr w:rsidR="003F79C7" w:rsidRPr="00883395" w:rsidTr="003F79C7">
        <w:trPr>
          <w:cantSplit/>
        </w:trPr>
        <w:tc>
          <w:tcPr>
            <w:tcW w:w="567" w:type="dxa"/>
          </w:tcPr>
          <w:p w:rsidR="003F79C7" w:rsidRPr="003C66C0" w:rsidRDefault="003F79C7" w:rsidP="00F220D4">
            <w:pPr>
              <w:numPr>
                <w:ilvl w:val="0"/>
                <w:numId w:val="16"/>
              </w:numPr>
              <w:tabs>
                <w:tab w:val="left" w:pos="248"/>
              </w:tabs>
              <w:spacing w:line="300" w:lineRule="auto"/>
              <w:ind w:left="27" w:firstLine="0"/>
              <w:rPr>
                <w:rtl/>
              </w:rPr>
            </w:pPr>
          </w:p>
        </w:tc>
        <w:tc>
          <w:tcPr>
            <w:tcW w:w="2835" w:type="dxa"/>
          </w:tcPr>
          <w:p w:rsidR="003F79C7" w:rsidRPr="00883395" w:rsidRDefault="003F79C7" w:rsidP="00E83C97">
            <w:pPr>
              <w:rPr>
                <w:rtl/>
              </w:rPr>
            </w:pPr>
            <w:r w:rsidRPr="00883395">
              <w:rPr>
                <w:rtl/>
              </w:rPr>
              <w:t>זמן המתנה בכניסה למוקד</w:t>
            </w:r>
          </w:p>
        </w:tc>
        <w:tc>
          <w:tcPr>
            <w:tcW w:w="6123" w:type="dxa"/>
          </w:tcPr>
          <w:p w:rsidR="003F79C7" w:rsidRPr="00883395" w:rsidRDefault="003F79C7" w:rsidP="00E83C97">
            <w:pPr>
              <w:rPr>
                <w:rtl/>
              </w:rPr>
            </w:pPr>
            <w:r w:rsidRPr="00883395">
              <w:rPr>
                <w:rtl/>
              </w:rPr>
              <w:t xml:space="preserve">כל הפניות הטלפוניות שתועדו במערכת </w:t>
            </w:r>
            <w:r w:rsidRPr="007A50A4">
              <w:rPr>
                <w:rFonts w:hint="cs"/>
                <w:b/>
                <w:bCs/>
                <w:u w:val="single"/>
                <w:rtl/>
              </w:rPr>
              <w:t xml:space="preserve">בפירוט </w:t>
            </w:r>
            <w:r w:rsidR="007A50A4" w:rsidRPr="007A50A4">
              <w:rPr>
                <w:rFonts w:hint="cs"/>
                <w:b/>
                <w:bCs/>
                <w:u w:val="single"/>
                <w:rtl/>
              </w:rPr>
              <w:t>ברמת השיחה הבודדת</w:t>
            </w:r>
          </w:p>
        </w:tc>
      </w:tr>
      <w:tr w:rsidR="003F79C7" w:rsidRPr="003C66C0" w:rsidTr="003F79C7">
        <w:trPr>
          <w:cantSplit/>
        </w:trPr>
        <w:tc>
          <w:tcPr>
            <w:tcW w:w="567" w:type="dxa"/>
          </w:tcPr>
          <w:p w:rsidR="003F79C7" w:rsidRPr="003C66C0" w:rsidRDefault="003F79C7" w:rsidP="00F220D4">
            <w:pPr>
              <w:numPr>
                <w:ilvl w:val="0"/>
                <w:numId w:val="16"/>
              </w:numPr>
              <w:tabs>
                <w:tab w:val="left" w:pos="248"/>
              </w:tabs>
              <w:spacing w:line="300" w:lineRule="auto"/>
              <w:ind w:left="27" w:firstLine="0"/>
              <w:rPr>
                <w:rtl/>
              </w:rPr>
            </w:pPr>
          </w:p>
        </w:tc>
        <w:tc>
          <w:tcPr>
            <w:tcW w:w="2835" w:type="dxa"/>
          </w:tcPr>
          <w:p w:rsidR="003F79C7" w:rsidRPr="003C66C0" w:rsidRDefault="003F79C7" w:rsidP="00E83C97">
            <w:pPr>
              <w:rPr>
                <w:rtl/>
              </w:rPr>
            </w:pPr>
            <w:r w:rsidRPr="003C66C0">
              <w:rPr>
                <w:rtl/>
              </w:rPr>
              <w:t>ריכוז שיחות</w:t>
            </w:r>
          </w:p>
        </w:tc>
        <w:tc>
          <w:tcPr>
            <w:tcW w:w="6123" w:type="dxa"/>
          </w:tcPr>
          <w:p w:rsidR="007A50A4" w:rsidRDefault="003F79C7" w:rsidP="00E83C97">
            <w:pPr>
              <w:spacing w:line="240" w:lineRule="auto"/>
              <w:rPr>
                <w:rtl/>
              </w:rPr>
            </w:pPr>
            <w:r w:rsidRPr="003C66C0">
              <w:rPr>
                <w:rtl/>
              </w:rPr>
              <w:t>נתונים מצטברים אודות</w:t>
            </w:r>
            <w:r w:rsidR="007A50A4">
              <w:rPr>
                <w:rFonts w:hint="cs"/>
                <w:rtl/>
              </w:rPr>
              <w:t xml:space="preserve"> :</w:t>
            </w:r>
          </w:p>
          <w:p w:rsidR="003F79C7" w:rsidRDefault="003F79C7" w:rsidP="00F220D4">
            <w:pPr>
              <w:numPr>
                <w:ilvl w:val="0"/>
                <w:numId w:val="17"/>
              </w:numPr>
              <w:spacing w:line="240" w:lineRule="auto"/>
              <w:ind w:left="357" w:hanging="357"/>
              <w:rPr>
                <w:rtl/>
              </w:rPr>
            </w:pPr>
            <w:r w:rsidRPr="003C66C0">
              <w:rPr>
                <w:rtl/>
              </w:rPr>
              <w:t xml:space="preserve">שיחות </w:t>
            </w:r>
            <w:r w:rsidR="007A50A4">
              <w:rPr>
                <w:rFonts w:hint="cs"/>
                <w:rtl/>
              </w:rPr>
              <w:t>שנכנסו ל</w:t>
            </w:r>
            <w:r w:rsidRPr="003C66C0">
              <w:rPr>
                <w:rtl/>
              </w:rPr>
              <w:t>מוקד</w:t>
            </w:r>
          </w:p>
          <w:p w:rsidR="007A50A4" w:rsidRDefault="007A50A4" w:rsidP="00F220D4">
            <w:pPr>
              <w:numPr>
                <w:ilvl w:val="0"/>
                <w:numId w:val="17"/>
              </w:numPr>
              <w:spacing w:line="240" w:lineRule="auto"/>
              <w:ind w:left="357" w:hanging="357"/>
              <w:rPr>
                <w:rtl/>
              </w:rPr>
            </w:pPr>
            <w:r>
              <w:rPr>
                <w:rFonts w:hint="cs"/>
                <w:rtl/>
              </w:rPr>
              <w:t>שיחות שנענו</w:t>
            </w:r>
          </w:p>
          <w:p w:rsidR="007A50A4" w:rsidRPr="003C66C0" w:rsidRDefault="007A50A4" w:rsidP="00F220D4">
            <w:pPr>
              <w:numPr>
                <w:ilvl w:val="0"/>
                <w:numId w:val="17"/>
              </w:numPr>
              <w:spacing w:line="240" w:lineRule="auto"/>
              <w:ind w:left="357" w:hanging="357"/>
              <w:rPr>
                <w:rtl/>
              </w:rPr>
            </w:pPr>
            <w:r>
              <w:rPr>
                <w:rFonts w:hint="cs"/>
                <w:rtl/>
              </w:rPr>
              <w:t>שיחות שלא נענו ונותקו</w:t>
            </w:r>
          </w:p>
        </w:tc>
      </w:tr>
      <w:tr w:rsidR="003F79C7" w:rsidRPr="003C66C0" w:rsidTr="003F79C7">
        <w:trPr>
          <w:cantSplit/>
        </w:trPr>
        <w:tc>
          <w:tcPr>
            <w:tcW w:w="567" w:type="dxa"/>
          </w:tcPr>
          <w:p w:rsidR="003F79C7" w:rsidRDefault="003F79C7" w:rsidP="00F220D4">
            <w:pPr>
              <w:numPr>
                <w:ilvl w:val="0"/>
                <w:numId w:val="16"/>
              </w:numPr>
              <w:tabs>
                <w:tab w:val="left" w:pos="248"/>
              </w:tabs>
              <w:spacing w:line="300" w:lineRule="auto"/>
              <w:ind w:left="27" w:firstLine="0"/>
              <w:rPr>
                <w:rtl/>
              </w:rPr>
            </w:pPr>
          </w:p>
        </w:tc>
        <w:tc>
          <w:tcPr>
            <w:tcW w:w="2835" w:type="dxa"/>
          </w:tcPr>
          <w:p w:rsidR="003F79C7" w:rsidRPr="003C66C0" w:rsidRDefault="003F79C7" w:rsidP="00E83C97">
            <w:pPr>
              <w:rPr>
                <w:rtl/>
              </w:rPr>
            </w:pPr>
            <w:r>
              <w:rPr>
                <w:rFonts w:hint="cs"/>
                <w:rtl/>
              </w:rPr>
              <w:t>דוח הצגת תורים</w:t>
            </w:r>
          </w:p>
        </w:tc>
        <w:tc>
          <w:tcPr>
            <w:tcW w:w="6123" w:type="dxa"/>
          </w:tcPr>
          <w:p w:rsidR="003F79C7" w:rsidRPr="003C66C0" w:rsidRDefault="003F79C7" w:rsidP="00E83C97">
            <w:pPr>
              <w:rPr>
                <w:rtl/>
              </w:rPr>
            </w:pPr>
          </w:p>
        </w:tc>
      </w:tr>
      <w:tr w:rsidR="003F79C7" w:rsidRPr="003C66C0" w:rsidTr="003F79C7">
        <w:trPr>
          <w:cantSplit/>
        </w:trPr>
        <w:tc>
          <w:tcPr>
            <w:tcW w:w="567" w:type="dxa"/>
          </w:tcPr>
          <w:p w:rsidR="003F79C7" w:rsidRPr="003C66C0" w:rsidRDefault="003F79C7" w:rsidP="00F220D4">
            <w:pPr>
              <w:numPr>
                <w:ilvl w:val="0"/>
                <w:numId w:val="16"/>
              </w:numPr>
              <w:tabs>
                <w:tab w:val="left" w:pos="248"/>
              </w:tabs>
              <w:spacing w:line="300" w:lineRule="auto"/>
              <w:ind w:left="27" w:firstLine="0"/>
              <w:rPr>
                <w:rtl/>
              </w:rPr>
            </w:pPr>
          </w:p>
        </w:tc>
        <w:tc>
          <w:tcPr>
            <w:tcW w:w="2835" w:type="dxa"/>
          </w:tcPr>
          <w:p w:rsidR="003F79C7" w:rsidRPr="003C66C0" w:rsidRDefault="003F79C7" w:rsidP="00E83C97">
            <w:pPr>
              <w:rPr>
                <w:rtl/>
              </w:rPr>
            </w:pPr>
            <w:r w:rsidRPr="003C66C0">
              <w:rPr>
                <w:rtl/>
              </w:rPr>
              <w:t xml:space="preserve">פירוט שיחות </w:t>
            </w:r>
          </w:p>
        </w:tc>
        <w:tc>
          <w:tcPr>
            <w:tcW w:w="6123" w:type="dxa"/>
          </w:tcPr>
          <w:p w:rsidR="007A50A4" w:rsidRDefault="007A50A4" w:rsidP="00E83C97">
            <w:pPr>
              <w:spacing w:line="240" w:lineRule="auto"/>
              <w:rPr>
                <w:rtl/>
              </w:rPr>
            </w:pPr>
            <w:r w:rsidRPr="003C66C0">
              <w:rPr>
                <w:rtl/>
              </w:rPr>
              <w:t xml:space="preserve">נתונים </w:t>
            </w:r>
            <w:r>
              <w:rPr>
                <w:rFonts w:hint="cs"/>
                <w:rtl/>
              </w:rPr>
              <w:t>מפורטים ברמת שיחה בודדת</w:t>
            </w:r>
            <w:r w:rsidRPr="003C66C0">
              <w:rPr>
                <w:rtl/>
              </w:rPr>
              <w:t xml:space="preserve"> אודות</w:t>
            </w:r>
            <w:r>
              <w:rPr>
                <w:rFonts w:hint="cs"/>
                <w:rtl/>
              </w:rPr>
              <w:t xml:space="preserve"> :</w:t>
            </w:r>
          </w:p>
          <w:p w:rsidR="007A50A4" w:rsidRDefault="007A50A4" w:rsidP="00F220D4">
            <w:pPr>
              <w:numPr>
                <w:ilvl w:val="0"/>
                <w:numId w:val="17"/>
              </w:numPr>
              <w:spacing w:line="240" w:lineRule="auto"/>
              <w:ind w:left="357" w:hanging="357"/>
              <w:rPr>
                <w:rtl/>
              </w:rPr>
            </w:pPr>
            <w:r w:rsidRPr="003C66C0">
              <w:rPr>
                <w:rtl/>
              </w:rPr>
              <w:t xml:space="preserve">שיחות </w:t>
            </w:r>
            <w:r>
              <w:rPr>
                <w:rFonts w:hint="cs"/>
                <w:rtl/>
              </w:rPr>
              <w:t>שנכנסו ל</w:t>
            </w:r>
            <w:r w:rsidRPr="003C66C0">
              <w:rPr>
                <w:rtl/>
              </w:rPr>
              <w:t>מוקד</w:t>
            </w:r>
          </w:p>
          <w:p w:rsidR="007A50A4" w:rsidRDefault="007A50A4" w:rsidP="00F220D4">
            <w:pPr>
              <w:numPr>
                <w:ilvl w:val="0"/>
                <w:numId w:val="17"/>
              </w:numPr>
              <w:spacing w:line="240" w:lineRule="auto"/>
              <w:ind w:left="357" w:hanging="357"/>
              <w:rPr>
                <w:rtl/>
              </w:rPr>
            </w:pPr>
            <w:r>
              <w:rPr>
                <w:rFonts w:hint="cs"/>
                <w:rtl/>
              </w:rPr>
              <w:t>שיחות שנענו</w:t>
            </w:r>
          </w:p>
          <w:p w:rsidR="003F79C7" w:rsidRPr="003C66C0" w:rsidRDefault="007A50A4" w:rsidP="00F220D4">
            <w:pPr>
              <w:numPr>
                <w:ilvl w:val="0"/>
                <w:numId w:val="17"/>
              </w:numPr>
              <w:spacing w:line="240" w:lineRule="auto"/>
              <w:ind w:left="357" w:hanging="357"/>
              <w:rPr>
                <w:rtl/>
              </w:rPr>
            </w:pPr>
            <w:r>
              <w:rPr>
                <w:rFonts w:hint="cs"/>
                <w:rtl/>
              </w:rPr>
              <w:t>שיחות שלא נענו ונותקו</w:t>
            </w:r>
          </w:p>
        </w:tc>
      </w:tr>
      <w:tr w:rsidR="003F79C7" w:rsidRPr="003C66C0" w:rsidTr="003F79C7">
        <w:trPr>
          <w:cantSplit/>
        </w:trPr>
        <w:tc>
          <w:tcPr>
            <w:tcW w:w="567" w:type="dxa"/>
          </w:tcPr>
          <w:p w:rsidR="003F79C7" w:rsidRPr="003C66C0" w:rsidRDefault="003F79C7" w:rsidP="00F220D4">
            <w:pPr>
              <w:numPr>
                <w:ilvl w:val="0"/>
                <w:numId w:val="16"/>
              </w:numPr>
              <w:tabs>
                <w:tab w:val="left" w:pos="248"/>
              </w:tabs>
              <w:spacing w:line="300" w:lineRule="auto"/>
              <w:ind w:left="27" w:firstLine="0"/>
              <w:rPr>
                <w:rtl/>
              </w:rPr>
            </w:pPr>
          </w:p>
        </w:tc>
        <w:tc>
          <w:tcPr>
            <w:tcW w:w="2835" w:type="dxa"/>
          </w:tcPr>
          <w:p w:rsidR="003F79C7" w:rsidRPr="003C66C0" w:rsidRDefault="003F79C7" w:rsidP="00E83C97">
            <w:pPr>
              <w:spacing w:line="240" w:lineRule="auto"/>
              <w:rPr>
                <w:rtl/>
                <w:lang w:val="en-GB"/>
              </w:rPr>
            </w:pPr>
            <w:r w:rsidRPr="003C66C0">
              <w:rPr>
                <w:rtl/>
              </w:rPr>
              <w:t xml:space="preserve">פירוט שיחות </w:t>
            </w:r>
            <w:r>
              <w:rPr>
                <w:rFonts w:hint="cs"/>
                <w:rtl/>
              </w:rPr>
              <w:t>לטכנאי מוקד תמיכה</w:t>
            </w:r>
          </w:p>
        </w:tc>
        <w:tc>
          <w:tcPr>
            <w:tcW w:w="6123" w:type="dxa"/>
          </w:tcPr>
          <w:p w:rsidR="003F79C7" w:rsidRPr="003C66C0" w:rsidRDefault="003F79C7" w:rsidP="00E83C97">
            <w:pPr>
              <w:spacing w:line="240" w:lineRule="auto"/>
              <w:rPr>
                <w:rtl/>
                <w:lang w:val="en-GB"/>
              </w:rPr>
            </w:pPr>
            <w:r w:rsidRPr="003C66C0">
              <w:rPr>
                <w:rtl/>
              </w:rPr>
              <w:t xml:space="preserve">נתונים מצטברים אודות שיחות שטופלו ע"י </w:t>
            </w:r>
            <w:r>
              <w:rPr>
                <w:rFonts w:hint="cs"/>
                <w:rtl/>
              </w:rPr>
              <w:t>טכנאי מוקד תמיכה</w:t>
            </w:r>
            <w:r w:rsidR="007A50A4">
              <w:rPr>
                <w:rFonts w:hint="cs"/>
                <w:rtl/>
                <w:lang w:val="en-GB"/>
              </w:rPr>
              <w:t xml:space="preserve"> לרבות ניתוח זמן המתנה (ממוצע ומרבי), זמן שיחה (ממוצע ומרבי)</w:t>
            </w:r>
          </w:p>
        </w:tc>
      </w:tr>
      <w:tr w:rsidR="003F79C7" w:rsidRPr="003C66C0" w:rsidTr="003F79C7">
        <w:trPr>
          <w:cantSplit/>
        </w:trPr>
        <w:tc>
          <w:tcPr>
            <w:tcW w:w="567" w:type="dxa"/>
          </w:tcPr>
          <w:p w:rsidR="003F79C7" w:rsidRPr="003C66C0" w:rsidRDefault="003F79C7" w:rsidP="00F220D4">
            <w:pPr>
              <w:numPr>
                <w:ilvl w:val="0"/>
                <w:numId w:val="16"/>
              </w:numPr>
              <w:tabs>
                <w:tab w:val="left" w:pos="248"/>
              </w:tabs>
              <w:spacing w:line="300" w:lineRule="auto"/>
              <w:ind w:left="27" w:firstLine="0"/>
              <w:rPr>
                <w:rtl/>
              </w:rPr>
            </w:pPr>
          </w:p>
        </w:tc>
        <w:tc>
          <w:tcPr>
            <w:tcW w:w="2835" w:type="dxa"/>
          </w:tcPr>
          <w:p w:rsidR="003F79C7" w:rsidRPr="003C66C0" w:rsidRDefault="003F79C7" w:rsidP="00E83C97">
            <w:pPr>
              <w:spacing w:line="300" w:lineRule="auto"/>
              <w:rPr>
                <w:rtl/>
              </w:rPr>
            </w:pPr>
            <w:r w:rsidRPr="003C66C0">
              <w:rPr>
                <w:rtl/>
              </w:rPr>
              <w:t>מצב מוקד בזמן אמת</w:t>
            </w:r>
          </w:p>
        </w:tc>
        <w:tc>
          <w:tcPr>
            <w:tcW w:w="6123" w:type="dxa"/>
          </w:tcPr>
          <w:p w:rsidR="003F79C7" w:rsidRPr="003C66C0" w:rsidRDefault="003F79C7" w:rsidP="00E83C97">
            <w:pPr>
              <w:spacing w:line="300" w:lineRule="auto"/>
              <w:rPr>
                <w:rtl/>
              </w:rPr>
            </w:pPr>
            <w:r w:rsidRPr="003C66C0">
              <w:rPr>
                <w:rFonts w:hint="cs"/>
                <w:rtl/>
              </w:rPr>
              <w:t>תיאו</w:t>
            </w:r>
            <w:r w:rsidRPr="003C66C0">
              <w:rPr>
                <w:rFonts w:hint="eastAsia"/>
                <w:rtl/>
              </w:rPr>
              <w:t>ר</w:t>
            </w:r>
            <w:r w:rsidRPr="003C66C0">
              <w:rPr>
                <w:rtl/>
              </w:rPr>
              <w:t xml:space="preserve"> של פעילות המוקד בנקודת זמן</w:t>
            </w:r>
          </w:p>
        </w:tc>
      </w:tr>
      <w:tr w:rsidR="003F79C7" w:rsidRPr="003C66C0" w:rsidTr="003F79C7">
        <w:trPr>
          <w:cantSplit/>
        </w:trPr>
        <w:tc>
          <w:tcPr>
            <w:tcW w:w="567" w:type="dxa"/>
          </w:tcPr>
          <w:p w:rsidR="003F79C7" w:rsidRPr="003C66C0" w:rsidRDefault="003F79C7" w:rsidP="00F220D4">
            <w:pPr>
              <w:numPr>
                <w:ilvl w:val="0"/>
                <w:numId w:val="16"/>
              </w:numPr>
              <w:tabs>
                <w:tab w:val="left" w:pos="248"/>
              </w:tabs>
              <w:spacing w:line="300" w:lineRule="auto"/>
              <w:ind w:left="27" w:firstLine="0"/>
              <w:rPr>
                <w:rtl/>
              </w:rPr>
            </w:pPr>
          </w:p>
        </w:tc>
        <w:tc>
          <w:tcPr>
            <w:tcW w:w="2835" w:type="dxa"/>
          </w:tcPr>
          <w:p w:rsidR="003F79C7" w:rsidRPr="003C66C0" w:rsidRDefault="003F79C7" w:rsidP="00E83C97">
            <w:pPr>
              <w:spacing w:line="240" w:lineRule="auto"/>
              <w:rPr>
                <w:rtl/>
                <w:lang w:val="en-GB"/>
              </w:rPr>
            </w:pPr>
            <w:r w:rsidRPr="003C66C0">
              <w:rPr>
                <w:rtl/>
              </w:rPr>
              <w:t xml:space="preserve">מצב </w:t>
            </w:r>
            <w:r>
              <w:rPr>
                <w:rFonts w:hint="cs"/>
                <w:rtl/>
              </w:rPr>
              <w:t xml:space="preserve">טכנאי מוקד תמיכה </w:t>
            </w:r>
            <w:r w:rsidRPr="003C66C0">
              <w:rPr>
                <w:rtl/>
              </w:rPr>
              <w:t>בזמן אמת</w:t>
            </w:r>
          </w:p>
        </w:tc>
        <w:tc>
          <w:tcPr>
            <w:tcW w:w="6123" w:type="dxa"/>
          </w:tcPr>
          <w:p w:rsidR="003F79C7" w:rsidRPr="003C66C0" w:rsidRDefault="003F79C7" w:rsidP="00E83C97">
            <w:pPr>
              <w:spacing w:line="300" w:lineRule="auto"/>
              <w:rPr>
                <w:rtl/>
                <w:lang w:val="en-GB"/>
              </w:rPr>
            </w:pPr>
            <w:r w:rsidRPr="003C66C0">
              <w:rPr>
                <w:rFonts w:hint="cs"/>
                <w:rtl/>
              </w:rPr>
              <w:t>תיאו</w:t>
            </w:r>
            <w:r w:rsidRPr="003C66C0">
              <w:rPr>
                <w:rFonts w:hint="eastAsia"/>
                <w:rtl/>
              </w:rPr>
              <w:t>ר</w:t>
            </w:r>
            <w:r w:rsidRPr="003C66C0">
              <w:rPr>
                <w:rtl/>
              </w:rPr>
              <w:t xml:space="preserve"> של פעילות </w:t>
            </w:r>
            <w:r>
              <w:rPr>
                <w:rFonts w:hint="cs"/>
                <w:rtl/>
              </w:rPr>
              <w:t>טכנאי מוקד תמיכה</w:t>
            </w:r>
            <w:r w:rsidRPr="003C66C0">
              <w:rPr>
                <w:rtl/>
              </w:rPr>
              <w:t xml:space="preserve"> בנקודת זמן</w:t>
            </w:r>
          </w:p>
        </w:tc>
      </w:tr>
    </w:tbl>
    <w:p w:rsidR="003F79C7" w:rsidRDefault="003F79C7" w:rsidP="00E83C97">
      <w:pPr>
        <w:spacing w:line="348" w:lineRule="auto"/>
        <w:ind w:left="720"/>
        <w:rPr>
          <w:rtl/>
          <w:lang w:eastAsia="en-US"/>
        </w:rPr>
      </w:pPr>
    </w:p>
    <w:p w:rsidR="007A50A4" w:rsidRPr="00B71B89" w:rsidRDefault="007A50A4" w:rsidP="00B23088">
      <w:pPr>
        <w:pStyle w:val="Heading3"/>
        <w:keepNext w:val="0"/>
        <w:rPr>
          <w:rtl/>
        </w:rPr>
      </w:pPr>
      <w:bookmarkStart w:id="193" w:name="_Toc479237085"/>
      <w:r w:rsidRPr="00B71B89">
        <w:rPr>
          <w:rtl/>
        </w:rPr>
        <w:t>דו"חות שמקורם במערכת ניהול המצאי</w:t>
      </w:r>
      <w:r w:rsidRPr="00B71B89">
        <w:rPr>
          <w:rFonts w:hint="cs"/>
          <w:rtl/>
        </w:rPr>
        <w:t xml:space="preserve"> (</w:t>
      </w:r>
      <w:r w:rsidRPr="00B71B89">
        <w:rPr>
          <w:rFonts w:hint="cs"/>
        </w:rPr>
        <w:t>I</w:t>
      </w:r>
      <w:r w:rsidRPr="00B71B89">
        <w:rPr>
          <w:rFonts w:hint="cs"/>
          <w:rtl/>
        </w:rPr>
        <w:t>)</w:t>
      </w:r>
      <w:bookmarkEnd w:id="193"/>
    </w:p>
    <w:tbl>
      <w:tblPr>
        <w:bidiVisual/>
        <w:tblW w:w="9525" w:type="dxa"/>
        <w:tblInd w:w="1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835"/>
        <w:gridCol w:w="6123"/>
      </w:tblGrid>
      <w:tr w:rsidR="00567DF2" w:rsidRPr="00450834" w:rsidTr="00567DF2">
        <w:trPr>
          <w:cantSplit/>
          <w:tblHeader/>
        </w:trPr>
        <w:tc>
          <w:tcPr>
            <w:tcW w:w="567" w:type="dxa"/>
            <w:shd w:val="clear" w:color="auto" w:fill="A6A6A6"/>
          </w:tcPr>
          <w:p w:rsidR="00567DF2" w:rsidRPr="00450834" w:rsidRDefault="00567DF2" w:rsidP="00E83C97">
            <w:pPr>
              <w:spacing w:line="300" w:lineRule="auto"/>
              <w:jc w:val="center"/>
              <w:rPr>
                <w:b/>
                <w:bCs/>
                <w:color w:val="000000" w:themeColor="text1"/>
                <w:rtl/>
              </w:rPr>
            </w:pPr>
            <w:r w:rsidRPr="00450834">
              <w:rPr>
                <w:b/>
                <w:bCs/>
                <w:color w:val="000000" w:themeColor="text1"/>
                <w:rtl/>
              </w:rPr>
              <w:t>מס</w:t>
            </w:r>
          </w:p>
        </w:tc>
        <w:tc>
          <w:tcPr>
            <w:tcW w:w="2835" w:type="dxa"/>
            <w:shd w:val="clear" w:color="auto" w:fill="A6A6A6"/>
            <w:vAlign w:val="center"/>
          </w:tcPr>
          <w:p w:rsidR="00567DF2" w:rsidRPr="00450834" w:rsidRDefault="00567DF2" w:rsidP="00E83C97">
            <w:pPr>
              <w:spacing w:line="300" w:lineRule="auto"/>
              <w:jc w:val="center"/>
              <w:rPr>
                <w:b/>
                <w:bCs/>
                <w:color w:val="000000" w:themeColor="text1"/>
                <w:rtl/>
              </w:rPr>
            </w:pPr>
            <w:r w:rsidRPr="00450834">
              <w:rPr>
                <w:b/>
                <w:bCs/>
                <w:color w:val="000000" w:themeColor="text1"/>
                <w:rtl/>
              </w:rPr>
              <w:t>הדו"ח</w:t>
            </w:r>
          </w:p>
        </w:tc>
        <w:tc>
          <w:tcPr>
            <w:tcW w:w="6123" w:type="dxa"/>
            <w:shd w:val="clear" w:color="auto" w:fill="A6A6A6"/>
            <w:vAlign w:val="center"/>
          </w:tcPr>
          <w:p w:rsidR="00567DF2" w:rsidRPr="00450834" w:rsidRDefault="00567DF2" w:rsidP="00E83C97">
            <w:pPr>
              <w:spacing w:line="300" w:lineRule="auto"/>
              <w:jc w:val="center"/>
              <w:rPr>
                <w:b/>
                <w:bCs/>
                <w:color w:val="000000" w:themeColor="text1"/>
                <w:rtl/>
              </w:rPr>
            </w:pPr>
            <w:r w:rsidRPr="00450834">
              <w:rPr>
                <w:b/>
                <w:bCs/>
                <w:color w:val="000000" w:themeColor="text1"/>
                <w:rtl/>
              </w:rPr>
              <w:t>תיאור הדו"ח</w:t>
            </w:r>
          </w:p>
        </w:tc>
      </w:tr>
      <w:tr w:rsidR="00567DF2" w:rsidRPr="00CF3A48" w:rsidTr="00567DF2">
        <w:trPr>
          <w:cantSplit/>
        </w:trPr>
        <w:tc>
          <w:tcPr>
            <w:tcW w:w="567" w:type="dxa"/>
          </w:tcPr>
          <w:p w:rsidR="00567DF2" w:rsidRPr="00CF3A48" w:rsidRDefault="00567DF2" w:rsidP="00E83C97">
            <w:pPr>
              <w:spacing w:line="300" w:lineRule="auto"/>
              <w:rPr>
                <w:rtl/>
              </w:rPr>
            </w:pPr>
            <w:r>
              <w:rPr>
                <w:rFonts w:hint="cs"/>
                <w:rtl/>
              </w:rPr>
              <w:t>1</w:t>
            </w:r>
          </w:p>
        </w:tc>
        <w:tc>
          <w:tcPr>
            <w:tcW w:w="2835" w:type="dxa"/>
          </w:tcPr>
          <w:p w:rsidR="00567DF2" w:rsidRPr="00CF3A48" w:rsidRDefault="00567DF2" w:rsidP="00E83C97">
            <w:pPr>
              <w:spacing w:line="300" w:lineRule="auto"/>
              <w:rPr>
                <w:rtl/>
              </w:rPr>
            </w:pPr>
            <w:r w:rsidRPr="00CF3A48">
              <w:rPr>
                <w:rtl/>
              </w:rPr>
              <w:t>דו"ח מצאי</w:t>
            </w:r>
            <w:r>
              <w:rPr>
                <w:rFonts w:hint="cs"/>
                <w:rtl/>
              </w:rPr>
              <w:t xml:space="preserve"> אוטומטי</w:t>
            </w:r>
          </w:p>
        </w:tc>
        <w:tc>
          <w:tcPr>
            <w:tcW w:w="6123" w:type="dxa"/>
          </w:tcPr>
          <w:p w:rsidR="00567DF2" w:rsidRPr="00CF3A48" w:rsidRDefault="00567DF2" w:rsidP="00E83C97">
            <w:pPr>
              <w:spacing w:line="240" w:lineRule="auto"/>
              <w:rPr>
                <w:rtl/>
              </w:rPr>
            </w:pPr>
            <w:r w:rsidRPr="00CF3A48">
              <w:rPr>
                <w:rtl/>
              </w:rPr>
              <w:t xml:space="preserve">פירוט </w:t>
            </w:r>
            <w:r>
              <w:rPr>
                <w:rFonts w:hint="cs"/>
                <w:rtl/>
              </w:rPr>
              <w:t>ש</w:t>
            </w:r>
            <w:r w:rsidRPr="00CF3A48">
              <w:rPr>
                <w:rtl/>
              </w:rPr>
              <w:t>ל רכיבי הציוד (תחנות, ציוד קצה, שרתים וציוד תקשורת)</w:t>
            </w:r>
            <w:r w:rsidR="00BD0037">
              <w:rPr>
                <w:rFonts w:hint="cs"/>
                <w:rtl/>
              </w:rPr>
              <w:t xml:space="preserve"> (ממערכת ניהול מצאי)</w:t>
            </w:r>
          </w:p>
        </w:tc>
      </w:tr>
      <w:tr w:rsidR="00567DF2" w:rsidRPr="00CF3A48" w:rsidTr="00567DF2">
        <w:trPr>
          <w:cantSplit/>
        </w:trPr>
        <w:tc>
          <w:tcPr>
            <w:tcW w:w="567" w:type="dxa"/>
          </w:tcPr>
          <w:p w:rsidR="00567DF2" w:rsidRPr="00CF3A48" w:rsidRDefault="00567DF2" w:rsidP="00E83C97">
            <w:pPr>
              <w:spacing w:line="300" w:lineRule="auto"/>
              <w:rPr>
                <w:rtl/>
              </w:rPr>
            </w:pPr>
            <w:r>
              <w:rPr>
                <w:rFonts w:hint="cs"/>
                <w:rtl/>
              </w:rPr>
              <w:t>2</w:t>
            </w:r>
          </w:p>
        </w:tc>
        <w:tc>
          <w:tcPr>
            <w:tcW w:w="2835" w:type="dxa"/>
          </w:tcPr>
          <w:p w:rsidR="00567DF2" w:rsidRPr="00CF3A48" w:rsidRDefault="00567DF2" w:rsidP="00E83C97">
            <w:pPr>
              <w:spacing w:line="300" w:lineRule="auto"/>
              <w:rPr>
                <w:rtl/>
              </w:rPr>
            </w:pPr>
            <w:r w:rsidRPr="00CF3A48">
              <w:rPr>
                <w:rtl/>
              </w:rPr>
              <w:t>דו"ח שינויים במצאי (תקופתי)</w:t>
            </w:r>
          </w:p>
        </w:tc>
        <w:tc>
          <w:tcPr>
            <w:tcW w:w="6123" w:type="dxa"/>
          </w:tcPr>
          <w:p w:rsidR="00567DF2" w:rsidRPr="00CF3A48" w:rsidRDefault="00567DF2" w:rsidP="00E83C97">
            <w:pPr>
              <w:spacing w:line="300" w:lineRule="auto"/>
              <w:rPr>
                <w:rtl/>
              </w:rPr>
            </w:pPr>
            <w:r w:rsidRPr="00CF3A48">
              <w:rPr>
                <w:rtl/>
              </w:rPr>
              <w:t>פירוט ציוד שנוס</w:t>
            </w:r>
            <w:r>
              <w:rPr>
                <w:rFonts w:hint="cs"/>
                <w:rtl/>
              </w:rPr>
              <w:t>ף</w:t>
            </w:r>
            <w:r w:rsidRPr="00CF3A48">
              <w:rPr>
                <w:rtl/>
              </w:rPr>
              <w:t xml:space="preserve"> / נגרע מהמלאי בחתך סוג ציוד</w:t>
            </w:r>
          </w:p>
        </w:tc>
      </w:tr>
      <w:tr w:rsidR="00567DF2" w:rsidRPr="00CF3A48" w:rsidTr="00567DF2">
        <w:trPr>
          <w:cantSplit/>
        </w:trPr>
        <w:tc>
          <w:tcPr>
            <w:tcW w:w="567" w:type="dxa"/>
          </w:tcPr>
          <w:p w:rsidR="00567DF2" w:rsidRDefault="00567DF2" w:rsidP="00E83C97">
            <w:pPr>
              <w:spacing w:line="300" w:lineRule="auto"/>
              <w:rPr>
                <w:rtl/>
              </w:rPr>
            </w:pPr>
            <w:r>
              <w:rPr>
                <w:rFonts w:hint="cs"/>
                <w:rtl/>
              </w:rPr>
              <w:t>3</w:t>
            </w:r>
          </w:p>
        </w:tc>
        <w:tc>
          <w:tcPr>
            <w:tcW w:w="2835" w:type="dxa"/>
          </w:tcPr>
          <w:p w:rsidR="00567DF2" w:rsidRPr="00CF3A48" w:rsidRDefault="00567DF2" w:rsidP="00E83C97">
            <w:pPr>
              <w:spacing w:line="300" w:lineRule="auto"/>
              <w:rPr>
                <w:rtl/>
              </w:rPr>
            </w:pPr>
            <w:r>
              <w:rPr>
                <w:rFonts w:hint="cs"/>
                <w:rtl/>
              </w:rPr>
              <w:t>דו"ח ספירת מצאי</w:t>
            </w:r>
          </w:p>
        </w:tc>
        <w:tc>
          <w:tcPr>
            <w:tcW w:w="6123" w:type="dxa"/>
          </w:tcPr>
          <w:p w:rsidR="00567DF2" w:rsidRPr="00CF3A48" w:rsidRDefault="00567DF2" w:rsidP="00E83C97">
            <w:pPr>
              <w:spacing w:line="300" w:lineRule="auto"/>
              <w:rPr>
                <w:rtl/>
              </w:rPr>
            </w:pPr>
            <w:r>
              <w:rPr>
                <w:rFonts w:hint="cs"/>
                <w:rtl/>
              </w:rPr>
              <w:t>תיעוד מידע שנאסף בספירת המצאי</w:t>
            </w:r>
          </w:p>
        </w:tc>
      </w:tr>
      <w:tr w:rsidR="00567DF2" w:rsidRPr="00CF3A48" w:rsidTr="00567DF2">
        <w:trPr>
          <w:cantSplit/>
        </w:trPr>
        <w:tc>
          <w:tcPr>
            <w:tcW w:w="567" w:type="dxa"/>
          </w:tcPr>
          <w:p w:rsidR="00567DF2" w:rsidRDefault="00567DF2" w:rsidP="00E83C97">
            <w:pPr>
              <w:spacing w:line="300" w:lineRule="auto"/>
              <w:rPr>
                <w:rtl/>
              </w:rPr>
            </w:pPr>
            <w:r>
              <w:rPr>
                <w:rFonts w:hint="cs"/>
                <w:rtl/>
              </w:rPr>
              <w:t>4</w:t>
            </w:r>
          </w:p>
        </w:tc>
        <w:tc>
          <w:tcPr>
            <w:tcW w:w="2835" w:type="dxa"/>
          </w:tcPr>
          <w:p w:rsidR="00567DF2" w:rsidRDefault="00567DF2" w:rsidP="00E83C97">
            <w:pPr>
              <w:spacing w:line="300" w:lineRule="auto"/>
              <w:rPr>
                <w:rtl/>
              </w:rPr>
            </w:pPr>
            <w:r>
              <w:rPr>
                <w:rFonts w:hint="cs"/>
                <w:rtl/>
              </w:rPr>
              <w:t>דו"ח פערים במצאי</w:t>
            </w:r>
          </w:p>
        </w:tc>
        <w:tc>
          <w:tcPr>
            <w:tcW w:w="6123" w:type="dxa"/>
          </w:tcPr>
          <w:p w:rsidR="00567DF2" w:rsidRPr="00CF3A48" w:rsidRDefault="00567DF2" w:rsidP="00E83C97">
            <w:pPr>
              <w:spacing w:line="240" w:lineRule="auto"/>
              <w:rPr>
                <w:rtl/>
              </w:rPr>
            </w:pPr>
            <w:r>
              <w:rPr>
                <w:rFonts w:hint="cs"/>
                <w:rtl/>
              </w:rPr>
              <w:t xml:space="preserve">פערים בין מצאי אוטומטי </w:t>
            </w:r>
            <w:r w:rsidR="00BD0037">
              <w:rPr>
                <w:rFonts w:hint="cs"/>
                <w:rtl/>
              </w:rPr>
              <w:t xml:space="preserve">(ממערכת ניהול מצאי) </w:t>
            </w:r>
            <w:r>
              <w:rPr>
                <w:rFonts w:hint="cs"/>
                <w:rtl/>
              </w:rPr>
              <w:t>ומצאי מספירת מצאי</w:t>
            </w:r>
            <w:r w:rsidR="00BD0037">
              <w:rPr>
                <w:rFonts w:hint="cs"/>
                <w:rtl/>
              </w:rPr>
              <w:t xml:space="preserve"> פיזית</w:t>
            </w:r>
          </w:p>
        </w:tc>
      </w:tr>
      <w:tr w:rsidR="00567DF2" w:rsidTr="00567DF2">
        <w:trPr>
          <w:cantSplit/>
        </w:trPr>
        <w:tc>
          <w:tcPr>
            <w:tcW w:w="567" w:type="dxa"/>
          </w:tcPr>
          <w:p w:rsidR="00567DF2" w:rsidRDefault="00567DF2" w:rsidP="00E83C97">
            <w:pPr>
              <w:spacing w:line="300" w:lineRule="auto"/>
              <w:rPr>
                <w:rtl/>
              </w:rPr>
            </w:pPr>
            <w:r>
              <w:rPr>
                <w:rFonts w:hint="cs"/>
                <w:rtl/>
              </w:rPr>
              <w:t>6</w:t>
            </w:r>
          </w:p>
        </w:tc>
        <w:tc>
          <w:tcPr>
            <w:tcW w:w="2835" w:type="dxa"/>
          </w:tcPr>
          <w:p w:rsidR="00567DF2" w:rsidRDefault="00567DF2" w:rsidP="00E83C97">
            <w:pPr>
              <w:spacing w:line="300" w:lineRule="auto"/>
              <w:rPr>
                <w:rtl/>
              </w:rPr>
            </w:pPr>
            <w:r>
              <w:rPr>
                <w:rFonts w:hint="cs"/>
                <w:rtl/>
              </w:rPr>
              <w:t>דו"ח מצאי מלא</w:t>
            </w:r>
          </w:p>
        </w:tc>
        <w:tc>
          <w:tcPr>
            <w:tcW w:w="6123" w:type="dxa"/>
          </w:tcPr>
          <w:p w:rsidR="00567DF2" w:rsidRDefault="00BD0037" w:rsidP="00E83C97">
            <w:pPr>
              <w:spacing w:line="240" w:lineRule="auto"/>
              <w:rPr>
                <w:rtl/>
              </w:rPr>
            </w:pPr>
            <w:r w:rsidRPr="00CF3A48">
              <w:rPr>
                <w:rtl/>
              </w:rPr>
              <w:t xml:space="preserve">פירוט </w:t>
            </w:r>
            <w:r>
              <w:rPr>
                <w:rFonts w:hint="cs"/>
                <w:rtl/>
              </w:rPr>
              <w:t>ש</w:t>
            </w:r>
            <w:r w:rsidRPr="00CF3A48">
              <w:rPr>
                <w:rtl/>
              </w:rPr>
              <w:t>ל רכיבי הציוד (תחנות, ציוד קצה, שרתים וציוד תקשורת)</w:t>
            </w:r>
            <w:r>
              <w:rPr>
                <w:rFonts w:hint="cs"/>
                <w:rtl/>
              </w:rPr>
              <w:t xml:space="preserve"> כפי שתועדו בשטח בספירה פיזית במערכת ספירות מצאי</w:t>
            </w:r>
          </w:p>
        </w:tc>
      </w:tr>
      <w:tr w:rsidR="00D75BCD" w:rsidTr="00567DF2">
        <w:trPr>
          <w:cantSplit/>
        </w:trPr>
        <w:tc>
          <w:tcPr>
            <w:tcW w:w="567" w:type="dxa"/>
          </w:tcPr>
          <w:p w:rsidR="00D75BCD" w:rsidRDefault="00D75BCD" w:rsidP="00E83C97">
            <w:pPr>
              <w:spacing w:line="300" w:lineRule="auto"/>
              <w:rPr>
                <w:rtl/>
              </w:rPr>
            </w:pPr>
            <w:r>
              <w:rPr>
                <w:rFonts w:hint="cs"/>
                <w:rtl/>
              </w:rPr>
              <w:t>7</w:t>
            </w:r>
          </w:p>
        </w:tc>
        <w:tc>
          <w:tcPr>
            <w:tcW w:w="2835" w:type="dxa"/>
          </w:tcPr>
          <w:p w:rsidR="00D75BCD" w:rsidRDefault="00D75BCD" w:rsidP="0001363C">
            <w:pPr>
              <w:spacing w:line="300" w:lineRule="auto"/>
              <w:rPr>
                <w:rtl/>
              </w:rPr>
            </w:pPr>
            <w:r>
              <w:rPr>
                <w:rFonts w:hint="cs"/>
                <w:rtl/>
              </w:rPr>
              <w:t xml:space="preserve">דו"ח עדכניות טכנולוגית </w:t>
            </w:r>
            <w:r>
              <w:rPr>
                <w:rtl/>
              </w:rPr>
              <w:t>–</w:t>
            </w:r>
            <w:r>
              <w:rPr>
                <w:rFonts w:hint="cs"/>
                <w:rtl/>
              </w:rPr>
              <w:t xml:space="preserve"> שדרוגי תוכנה יזומים</w:t>
            </w:r>
          </w:p>
        </w:tc>
        <w:tc>
          <w:tcPr>
            <w:tcW w:w="6123" w:type="dxa"/>
          </w:tcPr>
          <w:p w:rsidR="00D75BCD" w:rsidRPr="00CF3A48" w:rsidRDefault="00D75BCD" w:rsidP="00E83C97">
            <w:pPr>
              <w:spacing w:line="240" w:lineRule="auto"/>
              <w:rPr>
                <w:rtl/>
              </w:rPr>
            </w:pPr>
            <w:r>
              <w:rPr>
                <w:rFonts w:hint="cs"/>
                <w:rtl/>
              </w:rPr>
              <w:t>פירוט כל רכיבי התוכנה שיצאו עבורם עדכוני תוכנה (שאינם דחופים / קריטיים) ברבעון לצורך תכנון השדרוג הרבעוני</w:t>
            </w:r>
          </w:p>
        </w:tc>
      </w:tr>
      <w:tr w:rsidR="00D75BCD" w:rsidTr="00567DF2">
        <w:trPr>
          <w:cantSplit/>
        </w:trPr>
        <w:tc>
          <w:tcPr>
            <w:tcW w:w="567" w:type="dxa"/>
          </w:tcPr>
          <w:p w:rsidR="00D75BCD" w:rsidRDefault="00D75BCD" w:rsidP="00E83C97">
            <w:pPr>
              <w:spacing w:line="300" w:lineRule="auto"/>
              <w:rPr>
                <w:rtl/>
              </w:rPr>
            </w:pPr>
            <w:r>
              <w:rPr>
                <w:rFonts w:hint="cs"/>
                <w:rtl/>
              </w:rPr>
              <w:t>8</w:t>
            </w:r>
          </w:p>
        </w:tc>
        <w:tc>
          <w:tcPr>
            <w:tcW w:w="2835" w:type="dxa"/>
          </w:tcPr>
          <w:p w:rsidR="00D75BCD" w:rsidRDefault="00D75BCD" w:rsidP="00E83C97">
            <w:pPr>
              <w:spacing w:line="300" w:lineRule="auto"/>
              <w:rPr>
                <w:rtl/>
              </w:rPr>
            </w:pPr>
            <w:r>
              <w:rPr>
                <w:rFonts w:hint="cs"/>
                <w:rtl/>
              </w:rPr>
              <w:t xml:space="preserve">דו"ח עדכניות טכנולוגית </w:t>
            </w:r>
            <w:r>
              <w:rPr>
                <w:rtl/>
              </w:rPr>
              <w:t>–</w:t>
            </w:r>
            <w:r>
              <w:rPr>
                <w:rFonts w:hint="cs"/>
                <w:rtl/>
              </w:rPr>
              <w:t xml:space="preserve"> שדרוגי חומרה</w:t>
            </w:r>
          </w:p>
        </w:tc>
        <w:tc>
          <w:tcPr>
            <w:tcW w:w="6123" w:type="dxa"/>
          </w:tcPr>
          <w:p w:rsidR="00D75BCD" w:rsidRPr="00CF3A48" w:rsidRDefault="00D75BCD" w:rsidP="00095AB4">
            <w:pPr>
              <w:spacing w:line="240" w:lineRule="auto"/>
              <w:rPr>
                <w:rtl/>
              </w:rPr>
            </w:pPr>
            <w:r>
              <w:rPr>
                <w:rFonts w:hint="cs"/>
                <w:rtl/>
              </w:rPr>
              <w:t>פירוט כל רכיבי החומרה שיגיעו לגיל המרבי שלהם בטווח זמן מוגדר (רבעון, ששת החודשים הקרובים, 12 חודשים הקרובים, מתאריך ועד תאריך)</w:t>
            </w:r>
          </w:p>
        </w:tc>
      </w:tr>
      <w:tr w:rsidR="00D75BCD" w:rsidTr="00567DF2">
        <w:trPr>
          <w:cantSplit/>
        </w:trPr>
        <w:tc>
          <w:tcPr>
            <w:tcW w:w="567" w:type="dxa"/>
          </w:tcPr>
          <w:p w:rsidR="00D75BCD" w:rsidRDefault="00D75BCD" w:rsidP="00E83C97">
            <w:pPr>
              <w:spacing w:line="300" w:lineRule="auto"/>
              <w:rPr>
                <w:rtl/>
              </w:rPr>
            </w:pPr>
            <w:r>
              <w:rPr>
                <w:rFonts w:hint="cs"/>
                <w:rtl/>
              </w:rPr>
              <w:t>9</w:t>
            </w:r>
          </w:p>
        </w:tc>
        <w:tc>
          <w:tcPr>
            <w:tcW w:w="2835" w:type="dxa"/>
          </w:tcPr>
          <w:p w:rsidR="00D75BCD" w:rsidRDefault="00D75BCD" w:rsidP="00E83C97">
            <w:pPr>
              <w:spacing w:line="300" w:lineRule="auto"/>
              <w:rPr>
                <w:rtl/>
              </w:rPr>
            </w:pPr>
            <w:r>
              <w:rPr>
                <w:rFonts w:hint="cs"/>
                <w:rtl/>
              </w:rPr>
              <w:t>חידוש חוזי תחזוקה</w:t>
            </w:r>
          </w:p>
        </w:tc>
        <w:tc>
          <w:tcPr>
            <w:tcW w:w="6123" w:type="dxa"/>
          </w:tcPr>
          <w:p w:rsidR="00D75BCD" w:rsidRPr="00CF3A48" w:rsidRDefault="00D75BCD" w:rsidP="00095AB4">
            <w:pPr>
              <w:spacing w:line="240" w:lineRule="auto"/>
              <w:rPr>
                <w:rtl/>
              </w:rPr>
            </w:pPr>
            <w:r>
              <w:rPr>
                <w:rFonts w:hint="cs"/>
                <w:rtl/>
              </w:rPr>
              <w:t>פירוט כל חוזי התחזוקה שהתוקף שלהם יפוג בטווח זמן מוגדר (רבעון, ששת החודשים הקרובים, 12 חודשים הקרובים, מתאריך ועד תאריך)</w:t>
            </w:r>
          </w:p>
        </w:tc>
      </w:tr>
      <w:tr w:rsidR="00D75BCD" w:rsidTr="00567DF2">
        <w:trPr>
          <w:cantSplit/>
        </w:trPr>
        <w:tc>
          <w:tcPr>
            <w:tcW w:w="567" w:type="dxa"/>
          </w:tcPr>
          <w:p w:rsidR="00D75BCD" w:rsidRDefault="00D75BCD" w:rsidP="00E83C97">
            <w:pPr>
              <w:spacing w:line="300" w:lineRule="auto"/>
              <w:rPr>
                <w:rtl/>
              </w:rPr>
            </w:pPr>
            <w:r>
              <w:rPr>
                <w:rFonts w:hint="cs"/>
                <w:rtl/>
              </w:rPr>
              <w:t>10</w:t>
            </w:r>
          </w:p>
        </w:tc>
        <w:tc>
          <w:tcPr>
            <w:tcW w:w="2835" w:type="dxa"/>
          </w:tcPr>
          <w:p w:rsidR="00D75BCD" w:rsidRDefault="00D75BCD" w:rsidP="00E83C97">
            <w:pPr>
              <w:spacing w:line="300" w:lineRule="auto"/>
              <w:rPr>
                <w:rtl/>
              </w:rPr>
            </w:pPr>
            <w:r>
              <w:rPr>
                <w:rFonts w:hint="cs"/>
                <w:rtl/>
              </w:rPr>
              <w:t>חידוש רישוי תוכנה</w:t>
            </w:r>
          </w:p>
        </w:tc>
        <w:tc>
          <w:tcPr>
            <w:tcW w:w="6123" w:type="dxa"/>
          </w:tcPr>
          <w:p w:rsidR="00D75BCD" w:rsidRPr="00CF3A48" w:rsidRDefault="00D75BCD" w:rsidP="00095AB4">
            <w:pPr>
              <w:spacing w:line="240" w:lineRule="auto"/>
              <w:rPr>
                <w:rtl/>
              </w:rPr>
            </w:pPr>
            <w:r>
              <w:rPr>
                <w:rFonts w:hint="cs"/>
                <w:rtl/>
              </w:rPr>
              <w:t>פירוט כל הסכמי הרישוי שיש לחדש בטווח זמן מוגדר (רבעון, ששת החודשים הקרובים, 12 חודשים הקרובים, מתאריך ועד תאריך)</w:t>
            </w:r>
          </w:p>
        </w:tc>
      </w:tr>
    </w:tbl>
    <w:p w:rsidR="007A50A4" w:rsidRDefault="007A50A4" w:rsidP="00E83C97">
      <w:pPr>
        <w:spacing w:line="348" w:lineRule="auto"/>
        <w:ind w:left="720"/>
        <w:rPr>
          <w:rtl/>
          <w:lang w:eastAsia="en-US"/>
        </w:rPr>
      </w:pPr>
    </w:p>
    <w:p w:rsidR="00B71B89" w:rsidRPr="00312379" w:rsidRDefault="00B71B89" w:rsidP="00B23088">
      <w:pPr>
        <w:pStyle w:val="Heading3"/>
        <w:keepNext w:val="0"/>
        <w:rPr>
          <w:rtl/>
        </w:rPr>
      </w:pPr>
      <w:bookmarkStart w:id="194" w:name="_Ref474862899"/>
      <w:bookmarkStart w:id="195" w:name="_Toc479237086"/>
      <w:r w:rsidRPr="00312379">
        <w:rPr>
          <w:rtl/>
        </w:rPr>
        <w:t xml:space="preserve">דו"חות </w:t>
      </w:r>
      <w:r w:rsidRPr="00312379">
        <w:rPr>
          <w:rFonts w:hint="eastAsia"/>
          <w:rtl/>
        </w:rPr>
        <w:t>רמת</w:t>
      </w:r>
      <w:r w:rsidRPr="00312379">
        <w:rPr>
          <w:rtl/>
        </w:rPr>
        <w:t xml:space="preserve"> שירות (</w:t>
      </w:r>
      <w:r w:rsidRPr="00312379">
        <w:t>I</w:t>
      </w:r>
      <w:r w:rsidRPr="00312379">
        <w:rPr>
          <w:rtl/>
        </w:rPr>
        <w:t>)</w:t>
      </w:r>
      <w:bookmarkEnd w:id="194"/>
      <w:bookmarkEnd w:id="195"/>
    </w:p>
    <w:p w:rsidR="00B71B89" w:rsidRDefault="00B71B89" w:rsidP="00E83C97">
      <w:pPr>
        <w:spacing w:line="348" w:lineRule="auto"/>
        <w:ind w:left="720"/>
        <w:rPr>
          <w:rtl/>
          <w:lang w:eastAsia="en-US"/>
        </w:rPr>
      </w:pPr>
      <w:r>
        <w:rPr>
          <w:rFonts w:hint="cs"/>
          <w:rtl/>
          <w:lang w:eastAsia="en-US"/>
        </w:rPr>
        <w:t>לצורך מדידת רמת השירות ייבנו דו"חות במספר רמות :</w:t>
      </w:r>
    </w:p>
    <w:p w:rsidR="005A19E2" w:rsidRDefault="00B71B89" w:rsidP="00F220D4">
      <w:pPr>
        <w:pStyle w:val="ListParagraph"/>
        <w:numPr>
          <w:ilvl w:val="2"/>
          <w:numId w:val="9"/>
        </w:numPr>
        <w:spacing w:line="348" w:lineRule="auto"/>
        <w:ind w:left="1077" w:hanging="357"/>
        <w:rPr>
          <w:lang w:eastAsia="en-US"/>
        </w:rPr>
      </w:pPr>
      <w:r>
        <w:rPr>
          <w:rFonts w:hint="cs"/>
          <w:rtl/>
          <w:lang w:eastAsia="en-US"/>
        </w:rPr>
        <w:t xml:space="preserve">דו"ח רמת שירות </w:t>
      </w:r>
      <w:r w:rsidR="005A19E2">
        <w:rPr>
          <w:rFonts w:hint="cs"/>
          <w:rtl/>
          <w:lang w:eastAsia="en-US"/>
        </w:rPr>
        <w:t>כוללת המציג את ציון רמת השירות הכולל וכיצד ציון זה מורכב מציוני רמת שירות בכל אחד מ</w:t>
      </w:r>
      <w:r>
        <w:rPr>
          <w:rFonts w:hint="cs"/>
          <w:rtl/>
          <w:lang w:eastAsia="en-US"/>
        </w:rPr>
        <w:t>המדדים המרכזיים המפורטים בסעיף 4.5 שלהלן</w:t>
      </w:r>
      <w:r w:rsidR="005A19E2">
        <w:rPr>
          <w:rFonts w:hint="cs"/>
          <w:rtl/>
          <w:lang w:eastAsia="en-US"/>
        </w:rPr>
        <w:t>.</w:t>
      </w:r>
    </w:p>
    <w:p w:rsidR="00B71B89" w:rsidRDefault="00B71B89" w:rsidP="00F220D4">
      <w:pPr>
        <w:pStyle w:val="ListParagraph"/>
        <w:numPr>
          <w:ilvl w:val="2"/>
          <w:numId w:val="9"/>
        </w:numPr>
        <w:spacing w:line="348" w:lineRule="auto"/>
        <w:ind w:left="1077" w:hanging="357"/>
        <w:rPr>
          <w:lang w:eastAsia="en-US"/>
        </w:rPr>
      </w:pPr>
      <w:r>
        <w:rPr>
          <w:rFonts w:hint="cs"/>
          <w:rtl/>
          <w:lang w:eastAsia="en-US"/>
        </w:rPr>
        <w:t xml:space="preserve">דו"ח </w:t>
      </w:r>
      <w:r w:rsidR="005A19E2">
        <w:rPr>
          <w:rFonts w:hint="cs"/>
          <w:rtl/>
          <w:lang w:eastAsia="en-US"/>
        </w:rPr>
        <w:t xml:space="preserve">רמת שירות בתחום מסוים המציג את ציון רמת השירות במדד / תחום זה וכיצד ציון זה מורכב מציוני רמת שירות בכל אחד ממדדי המשנה שלו המפורטים </w:t>
      </w:r>
      <w:hyperlink w:anchor="נספח45" w:history="1">
        <w:r w:rsidR="005A19E2" w:rsidRPr="00095AB4">
          <w:rPr>
            <w:rStyle w:val="Hyperlink"/>
            <w:rFonts w:hint="cs"/>
            <w:rtl/>
            <w:lang w:eastAsia="en-US"/>
          </w:rPr>
          <w:t xml:space="preserve">בנספח 4.5 </w:t>
        </w:r>
        <w:r w:rsidR="005A19E2" w:rsidRPr="00095AB4">
          <w:rPr>
            <w:rStyle w:val="Hyperlink"/>
            <w:rtl/>
            <w:lang w:eastAsia="en-US"/>
          </w:rPr>
          <w:t>–</w:t>
        </w:r>
        <w:r w:rsidR="005A19E2" w:rsidRPr="00095AB4">
          <w:rPr>
            <w:rStyle w:val="Hyperlink"/>
            <w:rFonts w:hint="cs"/>
            <w:rtl/>
            <w:lang w:eastAsia="en-US"/>
          </w:rPr>
          <w:t xml:space="preserve"> הסכם רמת שירות (</w:t>
        </w:r>
        <w:r w:rsidR="005A19E2" w:rsidRPr="00095AB4">
          <w:rPr>
            <w:rStyle w:val="Hyperlink"/>
            <w:lang w:eastAsia="en-US"/>
          </w:rPr>
          <w:t>SLA</w:t>
        </w:r>
        <w:r w:rsidR="005A19E2" w:rsidRPr="00095AB4">
          <w:rPr>
            <w:rStyle w:val="Hyperlink"/>
            <w:rFonts w:hint="cs"/>
            <w:rtl/>
            <w:lang w:eastAsia="en-US"/>
          </w:rPr>
          <w:t>)</w:t>
        </w:r>
      </w:hyperlink>
      <w:r w:rsidR="005A19E2">
        <w:rPr>
          <w:rFonts w:hint="cs"/>
          <w:rtl/>
          <w:lang w:eastAsia="en-US"/>
        </w:rPr>
        <w:t xml:space="preserve"> שלהלן.</w:t>
      </w:r>
    </w:p>
    <w:p w:rsidR="005A19E2" w:rsidRDefault="005A19E2" w:rsidP="00F220D4">
      <w:pPr>
        <w:pStyle w:val="ListParagraph"/>
        <w:numPr>
          <w:ilvl w:val="2"/>
          <w:numId w:val="9"/>
        </w:numPr>
        <w:spacing w:line="348" w:lineRule="auto"/>
        <w:ind w:left="1077" w:hanging="357"/>
        <w:rPr>
          <w:lang w:eastAsia="en-US"/>
        </w:rPr>
      </w:pPr>
      <w:r>
        <w:rPr>
          <w:rFonts w:hint="cs"/>
          <w:rtl/>
          <w:lang w:eastAsia="en-US"/>
        </w:rPr>
        <w:t>דו"ח קנס המציג את החריגה מכל אחד ואחד ממדדי המשנה בהסכם רמת השירות ואת הקנס המושת בגין חריגה זו.</w:t>
      </w:r>
    </w:p>
    <w:p w:rsidR="00446F65" w:rsidRDefault="00446F65" w:rsidP="00F220D4">
      <w:pPr>
        <w:pStyle w:val="ListParagraph"/>
        <w:numPr>
          <w:ilvl w:val="2"/>
          <w:numId w:val="9"/>
        </w:numPr>
        <w:spacing w:line="348" w:lineRule="auto"/>
        <w:ind w:left="1077" w:hanging="357"/>
        <w:rPr>
          <w:rtl/>
          <w:lang w:eastAsia="en-US"/>
        </w:rPr>
      </w:pPr>
      <w:r>
        <w:rPr>
          <w:rFonts w:hint="cs"/>
          <w:rtl/>
          <w:lang w:eastAsia="en-US"/>
        </w:rPr>
        <w:t>הדו"חות המפורטים בסעיפים א' עד ג' לעיל ייבנו הן לספק מיקור החוץ והן לכל ספק צד ג' (בנפרד).</w:t>
      </w:r>
    </w:p>
    <w:p w:rsidR="00B71B89" w:rsidRDefault="00B71B89" w:rsidP="00E83C97">
      <w:pPr>
        <w:spacing w:line="348" w:lineRule="auto"/>
        <w:ind w:left="720"/>
        <w:rPr>
          <w:rtl/>
          <w:lang w:eastAsia="en-US"/>
        </w:rPr>
      </w:pPr>
    </w:p>
    <w:tbl>
      <w:tblPr>
        <w:bidiVisual/>
        <w:tblW w:w="9525" w:type="dxa"/>
        <w:tblInd w:w="1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835"/>
        <w:gridCol w:w="6123"/>
      </w:tblGrid>
      <w:tr w:rsidR="00446F65" w:rsidRPr="00450834" w:rsidTr="004B1842">
        <w:trPr>
          <w:cantSplit/>
          <w:tblHeader/>
        </w:trPr>
        <w:tc>
          <w:tcPr>
            <w:tcW w:w="567" w:type="dxa"/>
            <w:shd w:val="clear" w:color="auto" w:fill="A6A6A6"/>
          </w:tcPr>
          <w:p w:rsidR="00446F65" w:rsidRPr="00450834" w:rsidRDefault="00446F65" w:rsidP="00E83C97">
            <w:pPr>
              <w:spacing w:line="300" w:lineRule="auto"/>
              <w:jc w:val="center"/>
              <w:rPr>
                <w:b/>
                <w:bCs/>
                <w:color w:val="000000" w:themeColor="text1"/>
                <w:rtl/>
              </w:rPr>
            </w:pPr>
            <w:r w:rsidRPr="00450834">
              <w:rPr>
                <w:b/>
                <w:bCs/>
                <w:color w:val="000000" w:themeColor="text1"/>
                <w:rtl/>
              </w:rPr>
              <w:t>מס</w:t>
            </w:r>
          </w:p>
        </w:tc>
        <w:tc>
          <w:tcPr>
            <w:tcW w:w="2835" w:type="dxa"/>
            <w:shd w:val="clear" w:color="auto" w:fill="A6A6A6"/>
            <w:vAlign w:val="center"/>
          </w:tcPr>
          <w:p w:rsidR="00446F65" w:rsidRPr="00450834" w:rsidRDefault="00446F65" w:rsidP="00E83C97">
            <w:pPr>
              <w:spacing w:line="300" w:lineRule="auto"/>
              <w:jc w:val="center"/>
              <w:rPr>
                <w:b/>
                <w:bCs/>
                <w:color w:val="000000" w:themeColor="text1"/>
                <w:rtl/>
              </w:rPr>
            </w:pPr>
            <w:r w:rsidRPr="00450834">
              <w:rPr>
                <w:b/>
                <w:bCs/>
                <w:color w:val="000000" w:themeColor="text1"/>
                <w:rtl/>
              </w:rPr>
              <w:t>הדו"ח</w:t>
            </w:r>
          </w:p>
        </w:tc>
        <w:tc>
          <w:tcPr>
            <w:tcW w:w="6123" w:type="dxa"/>
            <w:shd w:val="clear" w:color="auto" w:fill="A6A6A6"/>
            <w:vAlign w:val="center"/>
          </w:tcPr>
          <w:p w:rsidR="00446F65" w:rsidRPr="00450834" w:rsidRDefault="00446F65" w:rsidP="00E83C97">
            <w:pPr>
              <w:spacing w:line="300" w:lineRule="auto"/>
              <w:jc w:val="center"/>
              <w:rPr>
                <w:b/>
                <w:bCs/>
                <w:color w:val="000000" w:themeColor="text1"/>
                <w:rtl/>
              </w:rPr>
            </w:pPr>
            <w:r w:rsidRPr="00450834">
              <w:rPr>
                <w:b/>
                <w:bCs/>
                <w:color w:val="000000" w:themeColor="text1"/>
                <w:rtl/>
              </w:rPr>
              <w:t>תיאור הדו"ח</w:t>
            </w:r>
          </w:p>
        </w:tc>
      </w:tr>
      <w:tr w:rsidR="00446F65" w:rsidRPr="00CF3A48" w:rsidTr="004B1842">
        <w:trPr>
          <w:cantSplit/>
        </w:trPr>
        <w:tc>
          <w:tcPr>
            <w:tcW w:w="567" w:type="dxa"/>
          </w:tcPr>
          <w:p w:rsidR="00446F65" w:rsidRPr="00CF3A48" w:rsidRDefault="00446F65" w:rsidP="00E83C97">
            <w:pPr>
              <w:spacing w:line="300" w:lineRule="auto"/>
              <w:rPr>
                <w:rtl/>
              </w:rPr>
            </w:pPr>
            <w:r>
              <w:rPr>
                <w:rFonts w:hint="cs"/>
                <w:rtl/>
              </w:rPr>
              <w:t>1</w:t>
            </w:r>
          </w:p>
        </w:tc>
        <w:tc>
          <w:tcPr>
            <w:tcW w:w="2835" w:type="dxa"/>
          </w:tcPr>
          <w:p w:rsidR="00446F65" w:rsidRPr="00CF3A48" w:rsidRDefault="00446F65" w:rsidP="00E83C97">
            <w:pPr>
              <w:spacing w:line="240" w:lineRule="auto"/>
              <w:rPr>
                <w:rtl/>
              </w:rPr>
            </w:pPr>
            <w:r>
              <w:rPr>
                <w:rFonts w:hint="cs"/>
                <w:rtl/>
              </w:rPr>
              <w:t>דו"ח רמת שירות כולל</w:t>
            </w:r>
            <w:r w:rsidR="006F1C66">
              <w:rPr>
                <w:rFonts w:hint="cs"/>
                <w:rtl/>
              </w:rPr>
              <w:t xml:space="preserve"> (לספק מיקור חוץ)</w:t>
            </w:r>
          </w:p>
        </w:tc>
        <w:tc>
          <w:tcPr>
            <w:tcW w:w="6123" w:type="dxa"/>
          </w:tcPr>
          <w:p w:rsidR="00446F65" w:rsidRDefault="00446F65" w:rsidP="00E83C97">
            <w:pPr>
              <w:spacing w:line="240" w:lineRule="auto"/>
              <w:rPr>
                <w:rtl/>
              </w:rPr>
            </w:pPr>
            <w:r>
              <w:rPr>
                <w:rFonts w:hint="cs"/>
                <w:rtl/>
              </w:rPr>
              <w:t>דו"ח המציג את ציון רמת השירות המשוקלל ואת ציוני רמת השירות בכל אחד ממדי המשנה :</w:t>
            </w:r>
          </w:p>
          <w:p w:rsidR="006F1C66" w:rsidRDefault="006F1C66" w:rsidP="00F220D4">
            <w:pPr>
              <w:numPr>
                <w:ilvl w:val="0"/>
                <w:numId w:val="17"/>
              </w:numPr>
              <w:spacing w:line="240" w:lineRule="auto"/>
              <w:ind w:left="357" w:hanging="357"/>
              <w:rPr>
                <w:rtl/>
              </w:rPr>
            </w:pPr>
            <w:r>
              <w:rPr>
                <w:rFonts w:hint="cs"/>
                <w:rtl/>
              </w:rPr>
              <w:t>ציון רמת שירות משוקלל</w:t>
            </w:r>
          </w:p>
          <w:p w:rsidR="00095AB4" w:rsidRDefault="00095AB4" w:rsidP="00F220D4">
            <w:pPr>
              <w:numPr>
                <w:ilvl w:val="0"/>
                <w:numId w:val="17"/>
              </w:numPr>
              <w:spacing w:line="240" w:lineRule="auto"/>
              <w:ind w:left="357" w:hanging="357"/>
            </w:pPr>
            <w:r>
              <w:rPr>
                <w:rtl/>
              </w:rPr>
              <w:t>זמינות המערכת (תדירות תקלות / שברים)</w:t>
            </w:r>
          </w:p>
          <w:p w:rsidR="00095AB4" w:rsidRDefault="00095AB4" w:rsidP="00F220D4">
            <w:pPr>
              <w:numPr>
                <w:ilvl w:val="0"/>
                <w:numId w:val="17"/>
              </w:numPr>
              <w:spacing w:line="240" w:lineRule="auto"/>
              <w:ind w:left="357" w:hanging="357"/>
            </w:pPr>
            <w:r>
              <w:rPr>
                <w:rtl/>
              </w:rPr>
              <w:t>זמני התאוששות מתקלות / משברים / אסון</w:t>
            </w:r>
          </w:p>
          <w:p w:rsidR="00095AB4" w:rsidRDefault="00095AB4" w:rsidP="00F220D4">
            <w:pPr>
              <w:numPr>
                <w:ilvl w:val="0"/>
                <w:numId w:val="17"/>
              </w:numPr>
              <w:spacing w:line="240" w:lineRule="auto"/>
              <w:ind w:left="357" w:hanging="357"/>
            </w:pPr>
            <w:r>
              <w:rPr>
                <w:rtl/>
              </w:rPr>
              <w:t>ביצועי מוקד התמיכה (</w:t>
            </w:r>
            <w:r>
              <w:t>Help Desk</w:t>
            </w:r>
            <w:r>
              <w:rPr>
                <w:rtl/>
              </w:rPr>
              <w:t>)</w:t>
            </w:r>
          </w:p>
          <w:p w:rsidR="00095AB4" w:rsidRDefault="00095AB4" w:rsidP="00F220D4">
            <w:pPr>
              <w:numPr>
                <w:ilvl w:val="0"/>
                <w:numId w:val="17"/>
              </w:numPr>
              <w:spacing w:line="240" w:lineRule="auto"/>
              <w:ind w:left="357" w:hanging="357"/>
            </w:pPr>
            <w:r>
              <w:rPr>
                <w:rtl/>
              </w:rPr>
              <w:t>זמן תגובה לביצוע בקשת שינוי (</w:t>
            </w:r>
            <w:r>
              <w:t>Change Request</w:t>
            </w:r>
            <w:r>
              <w:rPr>
                <w:rtl/>
              </w:rPr>
              <w:t xml:space="preserve">) / פעולות </w:t>
            </w:r>
            <w:r>
              <w:t>IMAC</w:t>
            </w:r>
          </w:p>
          <w:p w:rsidR="00095AB4" w:rsidRDefault="00095AB4" w:rsidP="00F220D4">
            <w:pPr>
              <w:numPr>
                <w:ilvl w:val="0"/>
                <w:numId w:val="17"/>
              </w:numPr>
              <w:spacing w:line="240" w:lineRule="auto"/>
              <w:ind w:left="357" w:hanging="357"/>
            </w:pPr>
            <w:r>
              <w:rPr>
                <w:rtl/>
              </w:rPr>
              <w:t>שמירה על עדכניות טכנולוגית</w:t>
            </w:r>
          </w:p>
          <w:p w:rsidR="00095AB4" w:rsidRPr="00CF3A48" w:rsidRDefault="00095AB4" w:rsidP="00F220D4">
            <w:pPr>
              <w:numPr>
                <w:ilvl w:val="0"/>
                <w:numId w:val="17"/>
              </w:numPr>
              <w:spacing w:line="240" w:lineRule="auto"/>
              <w:ind w:left="357" w:hanging="357"/>
              <w:rPr>
                <w:rtl/>
              </w:rPr>
            </w:pPr>
            <w:r>
              <w:rPr>
                <w:rtl/>
              </w:rPr>
              <w:t>שביעות רצון</w:t>
            </w:r>
          </w:p>
        </w:tc>
      </w:tr>
      <w:tr w:rsidR="00095AB4" w:rsidRPr="00CF3A48" w:rsidTr="004B1842">
        <w:trPr>
          <w:cantSplit/>
        </w:trPr>
        <w:tc>
          <w:tcPr>
            <w:tcW w:w="567" w:type="dxa"/>
          </w:tcPr>
          <w:p w:rsidR="00095AB4" w:rsidRDefault="00095AB4" w:rsidP="00E83C97">
            <w:pPr>
              <w:spacing w:line="300" w:lineRule="auto"/>
              <w:rPr>
                <w:rtl/>
              </w:rPr>
            </w:pPr>
            <w:r>
              <w:rPr>
                <w:rFonts w:hint="cs"/>
                <w:rtl/>
              </w:rPr>
              <w:t>2</w:t>
            </w:r>
          </w:p>
        </w:tc>
        <w:tc>
          <w:tcPr>
            <w:tcW w:w="2835" w:type="dxa"/>
          </w:tcPr>
          <w:p w:rsidR="00095AB4" w:rsidRDefault="00095AB4" w:rsidP="007D6D92">
            <w:pPr>
              <w:spacing w:line="240" w:lineRule="auto"/>
              <w:rPr>
                <w:rtl/>
              </w:rPr>
            </w:pPr>
            <w:r>
              <w:rPr>
                <w:rFonts w:hint="cs"/>
                <w:rtl/>
              </w:rPr>
              <w:t>דו"ח רמת שירות זמינות מערכות</w:t>
            </w:r>
            <w:r>
              <w:rPr>
                <w:rtl/>
                <w:lang w:eastAsia="en-US"/>
              </w:rPr>
              <w:t xml:space="preserve"> </w:t>
            </w:r>
            <w:r>
              <w:rPr>
                <w:rFonts w:hint="cs"/>
                <w:rtl/>
                <w:lang w:eastAsia="en-US"/>
              </w:rPr>
              <w:t xml:space="preserve">תדירות </w:t>
            </w:r>
            <w:r>
              <w:rPr>
                <w:rtl/>
                <w:lang w:eastAsia="en-US"/>
              </w:rPr>
              <w:t>תקלות / שברים</w:t>
            </w:r>
          </w:p>
        </w:tc>
        <w:tc>
          <w:tcPr>
            <w:tcW w:w="6123" w:type="dxa"/>
          </w:tcPr>
          <w:p w:rsidR="00095AB4" w:rsidRDefault="002252F3" w:rsidP="00E83C97">
            <w:pPr>
              <w:spacing w:line="240" w:lineRule="auto"/>
              <w:rPr>
                <w:rtl/>
              </w:rPr>
            </w:pPr>
            <w:r>
              <w:rPr>
                <w:rFonts w:hint="cs"/>
                <w:rtl/>
              </w:rPr>
              <w:t>דו"ח המציג את ציון רמת השירות המשוקלל בזמינות מערכות ואת ציוני רמת השירות בכל אחד ממדדי המשנה :</w:t>
            </w:r>
          </w:p>
          <w:p w:rsidR="002252F3" w:rsidRDefault="002252F3" w:rsidP="00F220D4">
            <w:pPr>
              <w:numPr>
                <w:ilvl w:val="0"/>
                <w:numId w:val="17"/>
              </w:numPr>
              <w:spacing w:line="240" w:lineRule="auto"/>
              <w:ind w:left="357" w:hanging="357"/>
            </w:pPr>
            <w:r>
              <w:rPr>
                <w:rtl/>
              </w:rPr>
              <w:t xml:space="preserve">מספר מרבי של תקלות בעמדת משתמש (ביחס למספר העמדות מאותו סוג בארגון) </w:t>
            </w:r>
          </w:p>
          <w:p w:rsidR="002252F3" w:rsidRDefault="002252F3" w:rsidP="00F220D4">
            <w:pPr>
              <w:numPr>
                <w:ilvl w:val="0"/>
                <w:numId w:val="17"/>
              </w:numPr>
              <w:spacing w:line="240" w:lineRule="auto"/>
              <w:ind w:left="357" w:hanging="357"/>
            </w:pPr>
            <w:r>
              <w:rPr>
                <w:rtl/>
              </w:rPr>
              <w:t>מספר מרבי של מדפסות ו/או מכשירים משולבים ו/או סורקים שדווחו בהן תקלות (ביחס למספר רכיבי הציוד מאותו סוג בארגון)</w:t>
            </w:r>
          </w:p>
          <w:p w:rsidR="002252F3" w:rsidRDefault="002252F3" w:rsidP="00F220D4">
            <w:pPr>
              <w:numPr>
                <w:ilvl w:val="0"/>
                <w:numId w:val="17"/>
              </w:numPr>
              <w:spacing w:line="240" w:lineRule="auto"/>
              <w:ind w:left="357" w:hanging="357"/>
            </w:pPr>
            <w:r>
              <w:rPr>
                <w:rtl/>
              </w:rPr>
              <w:t>מספר מרבי של השבתות מוקד תמיכה</w:t>
            </w:r>
          </w:p>
          <w:p w:rsidR="002252F3" w:rsidRDefault="002252F3" w:rsidP="00F220D4">
            <w:pPr>
              <w:numPr>
                <w:ilvl w:val="0"/>
                <w:numId w:val="17"/>
              </w:numPr>
              <w:spacing w:line="240" w:lineRule="auto"/>
              <w:ind w:left="357" w:hanging="357"/>
            </w:pPr>
            <w:r>
              <w:rPr>
                <w:rtl/>
              </w:rPr>
              <w:t>מספר מרבי של שברים</w:t>
            </w:r>
          </w:p>
          <w:p w:rsidR="002252F3" w:rsidRDefault="002252F3" w:rsidP="00F220D4">
            <w:pPr>
              <w:numPr>
                <w:ilvl w:val="0"/>
                <w:numId w:val="17"/>
              </w:numPr>
              <w:spacing w:line="240" w:lineRule="auto"/>
              <w:ind w:left="357" w:hanging="357"/>
              <w:rPr>
                <w:rtl/>
              </w:rPr>
            </w:pPr>
            <w:r>
              <w:rPr>
                <w:rtl/>
              </w:rPr>
              <w:t>מספר מרבי של שברים ארציים</w:t>
            </w:r>
          </w:p>
        </w:tc>
      </w:tr>
      <w:tr w:rsidR="00446F65" w:rsidRPr="00CF3A48" w:rsidTr="004B1842">
        <w:trPr>
          <w:cantSplit/>
        </w:trPr>
        <w:tc>
          <w:tcPr>
            <w:tcW w:w="567" w:type="dxa"/>
          </w:tcPr>
          <w:p w:rsidR="00446F65" w:rsidRPr="00CF3A48" w:rsidRDefault="002252F3" w:rsidP="00E83C97">
            <w:pPr>
              <w:spacing w:line="300" w:lineRule="auto"/>
              <w:rPr>
                <w:rtl/>
              </w:rPr>
            </w:pPr>
            <w:r>
              <w:rPr>
                <w:rFonts w:hint="cs"/>
                <w:rtl/>
              </w:rPr>
              <w:t>3</w:t>
            </w:r>
          </w:p>
        </w:tc>
        <w:tc>
          <w:tcPr>
            <w:tcW w:w="2835" w:type="dxa"/>
          </w:tcPr>
          <w:p w:rsidR="00446F65" w:rsidRPr="00CF3A48" w:rsidRDefault="006F1C66" w:rsidP="00E83C97">
            <w:pPr>
              <w:spacing w:line="240" w:lineRule="auto"/>
              <w:rPr>
                <w:rtl/>
              </w:rPr>
            </w:pPr>
            <w:r>
              <w:rPr>
                <w:rFonts w:hint="cs"/>
                <w:rtl/>
              </w:rPr>
              <w:t>דו"ח רמת שירות בה</w:t>
            </w:r>
            <w:r>
              <w:rPr>
                <w:rtl/>
              </w:rPr>
              <w:t>תאוששות</w:t>
            </w:r>
            <w:r>
              <w:rPr>
                <w:rtl/>
                <w:lang w:eastAsia="en-US"/>
              </w:rPr>
              <w:t xml:space="preserve"> מתקלות / שברים</w:t>
            </w:r>
          </w:p>
        </w:tc>
        <w:tc>
          <w:tcPr>
            <w:tcW w:w="6123" w:type="dxa"/>
          </w:tcPr>
          <w:p w:rsidR="006F1C66" w:rsidRDefault="006F1C66" w:rsidP="00E83C97">
            <w:pPr>
              <w:spacing w:line="240" w:lineRule="auto"/>
              <w:rPr>
                <w:rtl/>
              </w:rPr>
            </w:pPr>
            <w:r>
              <w:rPr>
                <w:rFonts w:hint="cs"/>
                <w:rtl/>
              </w:rPr>
              <w:t>דו"ח המציג את ציון רמת השירות המשוקלל ב</w:t>
            </w:r>
            <w:r>
              <w:rPr>
                <w:rtl/>
              </w:rPr>
              <w:t>התאוששות</w:t>
            </w:r>
            <w:r>
              <w:rPr>
                <w:rtl/>
                <w:lang w:eastAsia="en-US"/>
              </w:rPr>
              <w:t xml:space="preserve"> מתקלות / שברים</w:t>
            </w:r>
            <w:r>
              <w:rPr>
                <w:rFonts w:hint="cs"/>
                <w:rtl/>
              </w:rPr>
              <w:t xml:space="preserve"> ואת ציוני רמת השירות בכל אחד ממדי המשנה :</w:t>
            </w:r>
          </w:p>
          <w:p w:rsidR="006F1C66" w:rsidRDefault="006F1C66" w:rsidP="00F220D4">
            <w:pPr>
              <w:numPr>
                <w:ilvl w:val="0"/>
                <w:numId w:val="17"/>
              </w:numPr>
              <w:spacing w:line="240" w:lineRule="auto"/>
              <w:ind w:left="357" w:hanging="357"/>
              <w:rPr>
                <w:rtl/>
              </w:rPr>
            </w:pPr>
            <w:r>
              <w:rPr>
                <w:rFonts w:hint="cs"/>
                <w:rtl/>
              </w:rPr>
              <w:t>ציון רמת שירות משוקלל ב</w:t>
            </w:r>
            <w:r>
              <w:rPr>
                <w:rtl/>
              </w:rPr>
              <w:t>התאוששות</w:t>
            </w:r>
            <w:r>
              <w:rPr>
                <w:rtl/>
                <w:lang w:eastAsia="en-US"/>
              </w:rPr>
              <w:t xml:space="preserve"> מתקלות / שברים</w:t>
            </w:r>
          </w:p>
          <w:p w:rsidR="006F1C66" w:rsidRDefault="003E7195" w:rsidP="00882996">
            <w:pPr>
              <w:numPr>
                <w:ilvl w:val="0"/>
                <w:numId w:val="17"/>
              </w:numPr>
              <w:spacing w:line="240" w:lineRule="auto"/>
              <w:ind w:left="357" w:hanging="357"/>
              <w:rPr>
                <w:rtl/>
              </w:rPr>
            </w:pPr>
            <w:r>
              <w:rPr>
                <w:rFonts w:hint="cs"/>
                <w:rtl/>
              </w:rPr>
              <w:t xml:space="preserve">ציון רמת שירות בהתאוששות מתקלות </w:t>
            </w:r>
            <w:r w:rsidR="00882996">
              <w:rPr>
                <w:rFonts w:hint="cs"/>
                <w:rtl/>
              </w:rPr>
              <w:t>לפי רמות חומרה</w:t>
            </w:r>
          </w:p>
          <w:p w:rsidR="003E7195" w:rsidRDefault="003E7195" w:rsidP="00F220D4">
            <w:pPr>
              <w:numPr>
                <w:ilvl w:val="0"/>
                <w:numId w:val="17"/>
              </w:numPr>
              <w:spacing w:line="240" w:lineRule="auto"/>
              <w:ind w:left="357" w:hanging="357"/>
            </w:pPr>
            <w:r>
              <w:rPr>
                <w:rtl/>
              </w:rPr>
              <w:t>זמן מרבי מותר להשבתת המערכת לצורכי תחזוקה</w:t>
            </w:r>
          </w:p>
          <w:p w:rsidR="003E7195" w:rsidRDefault="003E7195" w:rsidP="00F220D4">
            <w:pPr>
              <w:numPr>
                <w:ilvl w:val="0"/>
                <w:numId w:val="17"/>
              </w:numPr>
              <w:spacing w:line="240" w:lineRule="auto"/>
              <w:ind w:left="357" w:hanging="357"/>
            </w:pPr>
            <w:r>
              <w:rPr>
                <w:rtl/>
              </w:rPr>
              <w:t>זמן מרבי להתאוששות מאסון (</w:t>
            </w:r>
            <w:r>
              <w:t>RTO – Restore Time Objective</w:t>
            </w:r>
            <w:r>
              <w:rPr>
                <w:rtl/>
              </w:rPr>
              <w:t>) ליישומי הליבה</w:t>
            </w:r>
          </w:p>
          <w:p w:rsidR="00446F65" w:rsidRPr="00CF3A48" w:rsidRDefault="003E7195" w:rsidP="00F220D4">
            <w:pPr>
              <w:numPr>
                <w:ilvl w:val="0"/>
                <w:numId w:val="17"/>
              </w:numPr>
              <w:spacing w:line="240" w:lineRule="auto"/>
              <w:ind w:left="357" w:hanging="357"/>
              <w:rPr>
                <w:rtl/>
              </w:rPr>
            </w:pPr>
            <w:r>
              <w:rPr>
                <w:rtl/>
              </w:rPr>
              <w:t>זמן מרבי להתאוששות מאסון (</w:t>
            </w:r>
            <w:r>
              <w:t>RTO – Restore Time Objective</w:t>
            </w:r>
            <w:r>
              <w:rPr>
                <w:rtl/>
              </w:rPr>
              <w:t>) לכל המערכות</w:t>
            </w:r>
          </w:p>
        </w:tc>
      </w:tr>
      <w:tr w:rsidR="002252F3" w:rsidRPr="00CF3A48" w:rsidTr="004B1842">
        <w:trPr>
          <w:cantSplit/>
        </w:trPr>
        <w:tc>
          <w:tcPr>
            <w:tcW w:w="567" w:type="dxa"/>
          </w:tcPr>
          <w:p w:rsidR="002252F3" w:rsidRDefault="002252F3" w:rsidP="00E83C97">
            <w:pPr>
              <w:spacing w:line="300" w:lineRule="auto"/>
              <w:rPr>
                <w:rtl/>
              </w:rPr>
            </w:pPr>
            <w:r>
              <w:rPr>
                <w:rFonts w:hint="cs"/>
                <w:rtl/>
              </w:rPr>
              <w:t>4</w:t>
            </w:r>
          </w:p>
        </w:tc>
        <w:tc>
          <w:tcPr>
            <w:tcW w:w="2835" w:type="dxa"/>
          </w:tcPr>
          <w:p w:rsidR="002252F3" w:rsidRPr="003E7195" w:rsidRDefault="002252F3" w:rsidP="00E83C97">
            <w:pPr>
              <w:spacing w:line="240" w:lineRule="auto"/>
              <w:rPr>
                <w:rtl/>
              </w:rPr>
            </w:pPr>
            <w:r>
              <w:rPr>
                <w:rFonts w:hint="cs"/>
                <w:rtl/>
              </w:rPr>
              <w:t xml:space="preserve">רמת שירות נדרשת </w:t>
            </w:r>
            <w:r>
              <w:rPr>
                <w:rtl/>
              </w:rPr>
              <w:t>–</w:t>
            </w:r>
            <w:r>
              <w:rPr>
                <w:rFonts w:hint="cs"/>
                <w:rtl/>
              </w:rPr>
              <w:t xml:space="preserve"> ביצועי מערכת</w:t>
            </w:r>
          </w:p>
        </w:tc>
        <w:tc>
          <w:tcPr>
            <w:tcW w:w="6123" w:type="dxa"/>
          </w:tcPr>
          <w:p w:rsidR="002252F3" w:rsidRDefault="002252F3" w:rsidP="007D6D92">
            <w:pPr>
              <w:spacing w:line="240" w:lineRule="auto"/>
              <w:rPr>
                <w:rtl/>
              </w:rPr>
            </w:pPr>
            <w:r>
              <w:rPr>
                <w:rFonts w:hint="cs"/>
                <w:rtl/>
              </w:rPr>
              <w:t xml:space="preserve">דו"ח המציג את ביצועי המערכות ביחס ל </w:t>
            </w:r>
            <w:r>
              <w:t>Bench Mark</w:t>
            </w:r>
            <w:r>
              <w:rPr>
                <w:rFonts w:hint="cs"/>
                <w:rtl/>
              </w:rPr>
              <w:t xml:space="preserve"> שיקבע בתקופת המעבר. הדו"ח הינו לידיעה בלבד ואינו נכלל בציוני רמת השירות של הספק ו/או מנגנון קנס פרס.</w:t>
            </w:r>
          </w:p>
        </w:tc>
      </w:tr>
      <w:tr w:rsidR="00446F65" w:rsidRPr="00CF3A48" w:rsidTr="004B1842">
        <w:trPr>
          <w:cantSplit/>
        </w:trPr>
        <w:tc>
          <w:tcPr>
            <w:tcW w:w="567" w:type="dxa"/>
          </w:tcPr>
          <w:p w:rsidR="00446F65" w:rsidRDefault="002252F3" w:rsidP="00E83C97">
            <w:pPr>
              <w:spacing w:line="300" w:lineRule="auto"/>
              <w:rPr>
                <w:rtl/>
              </w:rPr>
            </w:pPr>
            <w:r>
              <w:rPr>
                <w:rFonts w:hint="cs"/>
                <w:rtl/>
              </w:rPr>
              <w:t>5</w:t>
            </w:r>
          </w:p>
        </w:tc>
        <w:tc>
          <w:tcPr>
            <w:tcW w:w="2835" w:type="dxa"/>
          </w:tcPr>
          <w:p w:rsidR="00446F65" w:rsidRPr="00CF3A48" w:rsidRDefault="003E7195" w:rsidP="00E83C97">
            <w:pPr>
              <w:spacing w:line="240" w:lineRule="auto"/>
              <w:rPr>
                <w:rtl/>
              </w:rPr>
            </w:pPr>
            <w:r w:rsidRPr="003E7195">
              <w:rPr>
                <w:rtl/>
              </w:rPr>
              <w:t>רמת שירות נדרשת – ביצועי מוקד שירות (</w:t>
            </w:r>
            <w:r w:rsidRPr="003E7195">
              <w:t>Help Desk</w:t>
            </w:r>
            <w:r w:rsidRPr="003E7195">
              <w:rPr>
                <w:rtl/>
              </w:rPr>
              <w:t>)</w:t>
            </w:r>
          </w:p>
        </w:tc>
        <w:tc>
          <w:tcPr>
            <w:tcW w:w="6123" w:type="dxa"/>
          </w:tcPr>
          <w:p w:rsidR="00446F65" w:rsidRDefault="003E7195" w:rsidP="00E83C97">
            <w:pPr>
              <w:spacing w:line="240" w:lineRule="auto"/>
              <w:rPr>
                <w:rtl/>
              </w:rPr>
            </w:pPr>
            <w:r>
              <w:rPr>
                <w:rFonts w:hint="cs"/>
                <w:rtl/>
              </w:rPr>
              <w:t xml:space="preserve">דו"ח המציג את ציון רמת השירות המשוקלל של </w:t>
            </w:r>
            <w:r w:rsidRPr="003E7195">
              <w:rPr>
                <w:rtl/>
              </w:rPr>
              <w:t>ביצועי מוקד שירות (</w:t>
            </w:r>
            <w:r w:rsidRPr="003E7195">
              <w:t>Help Desk</w:t>
            </w:r>
            <w:r w:rsidRPr="003E7195">
              <w:rPr>
                <w:rtl/>
              </w:rPr>
              <w:t>)</w:t>
            </w:r>
            <w:r>
              <w:rPr>
                <w:rFonts w:hint="cs"/>
                <w:rtl/>
              </w:rPr>
              <w:t xml:space="preserve"> ואת ציוני רמת השירות בכל אחד ממדי המשנה :</w:t>
            </w:r>
          </w:p>
          <w:p w:rsidR="003E7195" w:rsidRDefault="003E7195" w:rsidP="00F220D4">
            <w:pPr>
              <w:numPr>
                <w:ilvl w:val="0"/>
                <w:numId w:val="17"/>
              </w:numPr>
              <w:spacing w:line="240" w:lineRule="auto"/>
              <w:ind w:left="357" w:hanging="357"/>
              <w:rPr>
                <w:rtl/>
              </w:rPr>
            </w:pPr>
            <w:r>
              <w:rPr>
                <w:rFonts w:hint="cs"/>
                <w:rtl/>
              </w:rPr>
              <w:t>ציון רמת שירות משוקלל ל</w:t>
            </w:r>
            <w:r w:rsidRPr="003E7195">
              <w:rPr>
                <w:rtl/>
              </w:rPr>
              <w:t>ביצועי מוקד שירות (</w:t>
            </w:r>
            <w:r w:rsidRPr="003E7195">
              <w:t>Help Desk</w:t>
            </w:r>
            <w:r w:rsidRPr="003E7195">
              <w:rPr>
                <w:rtl/>
              </w:rPr>
              <w:t>)</w:t>
            </w:r>
          </w:p>
          <w:p w:rsidR="003E7195" w:rsidRDefault="003E7195" w:rsidP="00F220D4">
            <w:pPr>
              <w:numPr>
                <w:ilvl w:val="0"/>
                <w:numId w:val="17"/>
              </w:numPr>
              <w:spacing w:line="240" w:lineRule="auto"/>
              <w:ind w:left="357" w:hanging="357"/>
            </w:pPr>
            <w:r>
              <w:rPr>
                <w:rtl/>
              </w:rPr>
              <w:t>אחוז קריאות שנענו תוך 45 שניות</w:t>
            </w:r>
          </w:p>
          <w:p w:rsidR="003E7195" w:rsidRDefault="003E7195" w:rsidP="00F220D4">
            <w:pPr>
              <w:numPr>
                <w:ilvl w:val="0"/>
                <w:numId w:val="17"/>
              </w:numPr>
              <w:spacing w:line="240" w:lineRule="auto"/>
              <w:ind w:left="357" w:hanging="357"/>
            </w:pPr>
            <w:r>
              <w:rPr>
                <w:rtl/>
              </w:rPr>
              <w:t>אחוז קריאות שנענו תוך 120 שניות</w:t>
            </w:r>
          </w:p>
          <w:p w:rsidR="002252F3" w:rsidRDefault="002252F3" w:rsidP="00F220D4">
            <w:pPr>
              <w:numPr>
                <w:ilvl w:val="0"/>
                <w:numId w:val="17"/>
              </w:numPr>
              <w:spacing w:line="240" w:lineRule="auto"/>
              <w:ind w:left="357" w:hanging="357"/>
            </w:pPr>
            <w:r>
              <w:rPr>
                <w:rtl/>
              </w:rPr>
              <w:t>אחוז התקריות / בעיות שנפתרו במענה אחד (</w:t>
            </w:r>
            <w:r>
              <w:t>FCR</w:t>
            </w:r>
            <w:r>
              <w:rPr>
                <w:rtl/>
              </w:rPr>
              <w:t>)</w:t>
            </w:r>
          </w:p>
          <w:p w:rsidR="003E7195" w:rsidRDefault="003E7195" w:rsidP="00F220D4">
            <w:pPr>
              <w:numPr>
                <w:ilvl w:val="0"/>
                <w:numId w:val="17"/>
              </w:numPr>
              <w:spacing w:line="240" w:lineRule="auto"/>
              <w:ind w:left="357" w:hanging="357"/>
            </w:pPr>
            <w:r>
              <w:rPr>
                <w:rtl/>
              </w:rPr>
              <w:t>אחוז נטישה ממוצע</w:t>
            </w:r>
          </w:p>
          <w:p w:rsidR="002252F3" w:rsidRDefault="002252F3" w:rsidP="00F220D4">
            <w:pPr>
              <w:numPr>
                <w:ilvl w:val="0"/>
                <w:numId w:val="17"/>
              </w:numPr>
              <w:spacing w:line="240" w:lineRule="auto"/>
              <w:ind w:left="357" w:hanging="357"/>
            </w:pPr>
            <w:r>
              <w:rPr>
                <w:rtl/>
              </w:rPr>
              <w:t>אחוז תקריות / בעיות חוזרות</w:t>
            </w:r>
          </w:p>
          <w:p w:rsidR="003E7195" w:rsidRDefault="003E7195" w:rsidP="00F220D4">
            <w:pPr>
              <w:numPr>
                <w:ilvl w:val="0"/>
                <w:numId w:val="17"/>
              </w:numPr>
              <w:spacing w:line="240" w:lineRule="auto"/>
              <w:ind w:left="357" w:hanging="357"/>
            </w:pPr>
            <w:r>
              <w:rPr>
                <w:rtl/>
              </w:rPr>
              <w:t>זמן ממוצע לטיפול בתקרית / בקשה במוקד</w:t>
            </w:r>
          </w:p>
          <w:p w:rsidR="003E7195" w:rsidRDefault="003E7195" w:rsidP="00F220D4">
            <w:pPr>
              <w:numPr>
                <w:ilvl w:val="0"/>
                <w:numId w:val="17"/>
              </w:numPr>
              <w:spacing w:line="240" w:lineRule="auto"/>
              <w:ind w:left="357" w:hanging="357"/>
            </w:pPr>
            <w:r>
              <w:rPr>
                <w:rtl/>
              </w:rPr>
              <w:t>ציון איכות השיחה</w:t>
            </w:r>
          </w:p>
          <w:p w:rsidR="003E7195" w:rsidRPr="00CF3A48" w:rsidRDefault="003E7195" w:rsidP="00F220D4">
            <w:pPr>
              <w:numPr>
                <w:ilvl w:val="0"/>
                <w:numId w:val="17"/>
              </w:numPr>
              <w:spacing w:line="240" w:lineRule="auto"/>
              <w:ind w:left="357" w:hanging="357"/>
              <w:rPr>
                <w:rtl/>
              </w:rPr>
            </w:pPr>
            <w:r>
              <w:rPr>
                <w:rtl/>
              </w:rPr>
              <w:t>ציון רמת שירות לתיעוד במערכת</w:t>
            </w:r>
          </w:p>
        </w:tc>
      </w:tr>
      <w:tr w:rsidR="003E7195" w:rsidRPr="00CF3A48" w:rsidTr="004B1842">
        <w:trPr>
          <w:cantSplit/>
        </w:trPr>
        <w:tc>
          <w:tcPr>
            <w:tcW w:w="567" w:type="dxa"/>
          </w:tcPr>
          <w:p w:rsidR="003E7195" w:rsidRDefault="002252F3" w:rsidP="00E83C97">
            <w:pPr>
              <w:spacing w:line="300" w:lineRule="auto"/>
              <w:rPr>
                <w:rtl/>
              </w:rPr>
            </w:pPr>
            <w:r>
              <w:rPr>
                <w:rFonts w:hint="cs"/>
                <w:rtl/>
              </w:rPr>
              <w:t>6</w:t>
            </w:r>
          </w:p>
        </w:tc>
        <w:tc>
          <w:tcPr>
            <w:tcW w:w="2835" w:type="dxa"/>
          </w:tcPr>
          <w:p w:rsidR="003E7195" w:rsidRDefault="003E7195" w:rsidP="00E83C97">
            <w:pPr>
              <w:spacing w:line="240" w:lineRule="auto"/>
              <w:rPr>
                <w:rtl/>
              </w:rPr>
            </w:pPr>
            <w:r w:rsidRPr="00693288">
              <w:rPr>
                <w:rtl/>
              </w:rPr>
              <w:t>רמת שירות נדרשת – ביצועי בקשות שינוי (</w:t>
            </w:r>
            <w:r w:rsidRPr="00693288">
              <w:t>Change Request</w:t>
            </w:r>
            <w:r w:rsidRPr="00693288">
              <w:rPr>
                <w:rtl/>
              </w:rPr>
              <w:t xml:space="preserve">) / פעולות </w:t>
            </w:r>
            <w:r w:rsidRPr="00693288">
              <w:t>IMAC</w:t>
            </w:r>
          </w:p>
        </w:tc>
        <w:tc>
          <w:tcPr>
            <w:tcW w:w="6123" w:type="dxa"/>
          </w:tcPr>
          <w:p w:rsidR="003E7195" w:rsidRDefault="003E7195" w:rsidP="00E83C97">
            <w:pPr>
              <w:spacing w:line="240" w:lineRule="auto"/>
              <w:rPr>
                <w:rtl/>
              </w:rPr>
            </w:pPr>
            <w:r>
              <w:rPr>
                <w:rFonts w:hint="cs"/>
                <w:rtl/>
              </w:rPr>
              <w:t xml:space="preserve">דו"ח המציג את ציון רמת השירות המשוקלל של </w:t>
            </w:r>
            <w:r w:rsidRPr="00693288">
              <w:rPr>
                <w:rtl/>
              </w:rPr>
              <w:t>ביצועי בקשות שינוי (</w:t>
            </w:r>
            <w:r w:rsidRPr="00693288">
              <w:t>Change Request</w:t>
            </w:r>
            <w:r w:rsidRPr="00693288">
              <w:rPr>
                <w:rtl/>
              </w:rPr>
              <w:t xml:space="preserve">) / פעולות </w:t>
            </w:r>
            <w:r w:rsidRPr="00693288">
              <w:t>IMAC</w:t>
            </w:r>
            <w:r>
              <w:rPr>
                <w:rFonts w:hint="cs"/>
                <w:rtl/>
              </w:rPr>
              <w:t xml:space="preserve"> ואת ציוני רמת השירות בכל אחד ממדי המשנה :</w:t>
            </w:r>
          </w:p>
          <w:p w:rsidR="003E7195" w:rsidRPr="003E7195" w:rsidRDefault="003E7195" w:rsidP="00F220D4">
            <w:pPr>
              <w:numPr>
                <w:ilvl w:val="0"/>
                <w:numId w:val="17"/>
              </w:numPr>
              <w:spacing w:line="240" w:lineRule="auto"/>
              <w:ind w:left="357" w:hanging="357"/>
              <w:rPr>
                <w:rtl/>
              </w:rPr>
            </w:pPr>
            <w:r>
              <w:rPr>
                <w:rFonts w:hint="cs"/>
                <w:rtl/>
              </w:rPr>
              <w:t xml:space="preserve">ציון רמת שירות משוקלל </w:t>
            </w:r>
            <w:r w:rsidRPr="003E7195">
              <w:rPr>
                <w:rtl/>
              </w:rPr>
              <w:t>ביצועי בקשות שינוי (</w:t>
            </w:r>
            <w:r w:rsidRPr="003E7195">
              <w:t>Change Request</w:t>
            </w:r>
            <w:r w:rsidRPr="003E7195">
              <w:rPr>
                <w:rtl/>
              </w:rPr>
              <w:t xml:space="preserve">) / פעולות </w:t>
            </w:r>
            <w:r w:rsidRPr="003E7195">
              <w:t>IMAC</w:t>
            </w:r>
          </w:p>
          <w:p w:rsidR="003E7195" w:rsidRDefault="003E7195" w:rsidP="00F220D4">
            <w:pPr>
              <w:numPr>
                <w:ilvl w:val="0"/>
                <w:numId w:val="17"/>
              </w:numPr>
              <w:spacing w:line="240" w:lineRule="auto"/>
              <w:ind w:left="357" w:hanging="357"/>
            </w:pPr>
            <w:r>
              <w:rPr>
                <w:rtl/>
              </w:rPr>
              <w:t>זמן מרבי לביצוע בקשות שירות תוכנה שאינן דורשות הגעה של טכנאי לאתר לקוח ומבוצעות מרחוק ע"י מוקד התמיכה</w:t>
            </w:r>
          </w:p>
          <w:p w:rsidR="003E7195" w:rsidRPr="00CF3A48" w:rsidRDefault="003E7195" w:rsidP="00F220D4">
            <w:pPr>
              <w:numPr>
                <w:ilvl w:val="0"/>
                <w:numId w:val="17"/>
              </w:numPr>
              <w:spacing w:line="240" w:lineRule="auto"/>
              <w:ind w:left="357" w:hanging="357"/>
              <w:rPr>
                <w:rtl/>
              </w:rPr>
            </w:pPr>
            <w:r>
              <w:rPr>
                <w:rtl/>
              </w:rPr>
              <w:t>זמן מרבי לביצוע בקשות שירות חומרה הדורשות הגעה של טכנאי לאתר לקוח למשתמש</w:t>
            </w:r>
          </w:p>
        </w:tc>
      </w:tr>
      <w:tr w:rsidR="002252F3" w:rsidRPr="00CF3A48" w:rsidTr="004B1842">
        <w:trPr>
          <w:cantSplit/>
        </w:trPr>
        <w:tc>
          <w:tcPr>
            <w:tcW w:w="567" w:type="dxa"/>
          </w:tcPr>
          <w:p w:rsidR="002252F3" w:rsidRDefault="002252F3" w:rsidP="00E83C97">
            <w:pPr>
              <w:spacing w:line="300" w:lineRule="auto"/>
              <w:rPr>
                <w:rtl/>
              </w:rPr>
            </w:pPr>
            <w:r>
              <w:rPr>
                <w:rFonts w:hint="cs"/>
                <w:rtl/>
              </w:rPr>
              <w:t>7</w:t>
            </w:r>
          </w:p>
        </w:tc>
        <w:tc>
          <w:tcPr>
            <w:tcW w:w="2835" w:type="dxa"/>
          </w:tcPr>
          <w:p w:rsidR="002252F3" w:rsidRPr="00693288" w:rsidRDefault="002252F3" w:rsidP="00E83C97">
            <w:pPr>
              <w:spacing w:line="240" w:lineRule="auto"/>
              <w:rPr>
                <w:rtl/>
              </w:rPr>
            </w:pPr>
            <w:r w:rsidRPr="00693288">
              <w:rPr>
                <w:rtl/>
              </w:rPr>
              <w:t>רמת שירות נדרשת</w:t>
            </w:r>
            <w:r>
              <w:rPr>
                <w:rFonts w:hint="cs"/>
                <w:rtl/>
              </w:rPr>
              <w:t xml:space="preserve"> </w:t>
            </w:r>
            <w:r>
              <w:rPr>
                <w:rtl/>
              </w:rPr>
              <w:t>–</w:t>
            </w:r>
            <w:r>
              <w:rPr>
                <w:rFonts w:hint="cs"/>
                <w:rtl/>
              </w:rPr>
              <w:t xml:space="preserve"> שמירה על עדכניות טכנולוגית</w:t>
            </w:r>
          </w:p>
        </w:tc>
        <w:tc>
          <w:tcPr>
            <w:tcW w:w="6123" w:type="dxa"/>
          </w:tcPr>
          <w:p w:rsidR="002252F3" w:rsidRDefault="002252F3" w:rsidP="007D6D92">
            <w:pPr>
              <w:spacing w:line="240" w:lineRule="auto"/>
              <w:rPr>
                <w:rtl/>
              </w:rPr>
            </w:pPr>
            <w:r>
              <w:rPr>
                <w:rFonts w:hint="cs"/>
                <w:rtl/>
              </w:rPr>
              <w:t>דו"ח המציג את ציון רמת השירות המשוקלל של בשמירה על עדכניות טכנולוגית ואת ציוני רמת השירות בכל אחד ממדי המשנה :</w:t>
            </w:r>
          </w:p>
          <w:p w:rsidR="002252F3" w:rsidRDefault="002252F3" w:rsidP="00F220D4">
            <w:pPr>
              <w:numPr>
                <w:ilvl w:val="0"/>
                <w:numId w:val="17"/>
              </w:numPr>
              <w:spacing w:line="240" w:lineRule="auto"/>
              <w:ind w:left="357" w:hanging="357"/>
            </w:pPr>
            <w:r>
              <w:rPr>
                <w:rtl/>
              </w:rPr>
              <w:t>אחוז עמידה בביצוע שדרוגים קריטיים לרכיבי תוכנה במסגרת מנגנון עדכניות טכנולוגית במועד (תוך 5 ימי עבודה ממועד פרסומם ע"י היצרן)</w:t>
            </w:r>
          </w:p>
          <w:p w:rsidR="002252F3" w:rsidRDefault="002252F3" w:rsidP="00F220D4">
            <w:pPr>
              <w:numPr>
                <w:ilvl w:val="0"/>
                <w:numId w:val="17"/>
              </w:numPr>
              <w:spacing w:line="240" w:lineRule="auto"/>
              <w:ind w:left="357" w:hanging="357"/>
            </w:pPr>
            <w:r>
              <w:rPr>
                <w:rtl/>
              </w:rPr>
              <w:t>אחוז עמידה בביצוע שדרוגים יזומים לרכיבי תוכנה במסגרת מנגנון עדכניות טכנולוגית במועד (עד לסוף הרבעון בו נכלל תאריך השדרוג שלהם)</w:t>
            </w:r>
          </w:p>
          <w:p w:rsidR="002252F3" w:rsidRDefault="002252F3" w:rsidP="00F220D4">
            <w:pPr>
              <w:numPr>
                <w:ilvl w:val="0"/>
                <w:numId w:val="17"/>
              </w:numPr>
              <w:spacing w:line="240" w:lineRule="auto"/>
              <w:ind w:left="357" w:hanging="357"/>
              <w:rPr>
                <w:rtl/>
              </w:rPr>
            </w:pPr>
            <w:r>
              <w:rPr>
                <w:rtl/>
              </w:rPr>
              <w:t>אחוז רכיבי החומרה אשר עברו שדרוג במסגרת מנגנון עדכניות טכנולוגית במועד (עד לסוף הרבעון בו נכלל תאריך השדרוג שלהם)</w:t>
            </w:r>
          </w:p>
        </w:tc>
      </w:tr>
      <w:tr w:rsidR="003E7195" w:rsidRPr="00CF3A48" w:rsidTr="004B1842">
        <w:trPr>
          <w:cantSplit/>
        </w:trPr>
        <w:tc>
          <w:tcPr>
            <w:tcW w:w="567" w:type="dxa"/>
          </w:tcPr>
          <w:p w:rsidR="003E7195" w:rsidRDefault="002252F3" w:rsidP="00E83C97">
            <w:pPr>
              <w:spacing w:line="300" w:lineRule="auto"/>
              <w:rPr>
                <w:rtl/>
              </w:rPr>
            </w:pPr>
            <w:r>
              <w:rPr>
                <w:rFonts w:hint="cs"/>
                <w:rtl/>
              </w:rPr>
              <w:t>8</w:t>
            </w:r>
          </w:p>
        </w:tc>
        <w:tc>
          <w:tcPr>
            <w:tcW w:w="2835" w:type="dxa"/>
          </w:tcPr>
          <w:p w:rsidR="003E7195" w:rsidRDefault="00A22372" w:rsidP="00E83C97">
            <w:pPr>
              <w:spacing w:line="240" w:lineRule="auto"/>
              <w:rPr>
                <w:rtl/>
              </w:rPr>
            </w:pPr>
            <w:r w:rsidRPr="00693288">
              <w:rPr>
                <w:rtl/>
              </w:rPr>
              <w:t xml:space="preserve">רמת שירות נדרשת </w:t>
            </w:r>
            <w:r>
              <w:rPr>
                <w:rFonts w:hint="cs"/>
                <w:rtl/>
              </w:rPr>
              <w:t xml:space="preserve">- </w:t>
            </w:r>
            <w:r>
              <w:rPr>
                <w:rtl/>
              </w:rPr>
              <w:t>שביעות</w:t>
            </w:r>
            <w:r>
              <w:rPr>
                <w:rtl/>
                <w:lang w:eastAsia="en-US"/>
              </w:rPr>
              <w:t xml:space="preserve"> רצון משתמשים</w:t>
            </w:r>
          </w:p>
        </w:tc>
        <w:tc>
          <w:tcPr>
            <w:tcW w:w="6123" w:type="dxa"/>
          </w:tcPr>
          <w:p w:rsidR="00A22372" w:rsidRDefault="00A22372" w:rsidP="00E83C97">
            <w:pPr>
              <w:spacing w:line="240" w:lineRule="auto"/>
              <w:rPr>
                <w:rtl/>
              </w:rPr>
            </w:pPr>
            <w:r>
              <w:rPr>
                <w:rFonts w:hint="cs"/>
                <w:rtl/>
              </w:rPr>
              <w:t xml:space="preserve">דו"ח המציג את ציון רמת השירות המשוקלל של </w:t>
            </w:r>
            <w:r>
              <w:rPr>
                <w:rtl/>
              </w:rPr>
              <w:t>שביעות</w:t>
            </w:r>
            <w:r>
              <w:rPr>
                <w:rtl/>
                <w:lang w:eastAsia="en-US"/>
              </w:rPr>
              <w:t xml:space="preserve"> רצון משתמשים</w:t>
            </w:r>
            <w:r>
              <w:rPr>
                <w:rFonts w:hint="cs"/>
                <w:rtl/>
              </w:rPr>
              <w:t xml:space="preserve"> ואת ציוני רמת השירות בכל אחד ממדי המשנה :</w:t>
            </w:r>
          </w:p>
          <w:p w:rsidR="003E7195" w:rsidRDefault="00A22372" w:rsidP="00F220D4">
            <w:pPr>
              <w:numPr>
                <w:ilvl w:val="0"/>
                <w:numId w:val="17"/>
              </w:numPr>
              <w:spacing w:line="240" w:lineRule="auto"/>
              <w:ind w:left="357" w:hanging="357"/>
              <w:rPr>
                <w:rtl/>
              </w:rPr>
            </w:pPr>
            <w:r>
              <w:rPr>
                <w:rFonts w:hint="cs"/>
                <w:rtl/>
              </w:rPr>
              <w:t xml:space="preserve">ציון רמת שירות משוקלל של </w:t>
            </w:r>
            <w:r>
              <w:rPr>
                <w:rtl/>
              </w:rPr>
              <w:t>שביעות</w:t>
            </w:r>
            <w:r>
              <w:rPr>
                <w:rtl/>
                <w:lang w:eastAsia="en-US"/>
              </w:rPr>
              <w:t xml:space="preserve"> רצון משתמשים</w:t>
            </w:r>
          </w:p>
          <w:p w:rsidR="00A22372" w:rsidRDefault="00A22372" w:rsidP="00F220D4">
            <w:pPr>
              <w:numPr>
                <w:ilvl w:val="0"/>
                <w:numId w:val="17"/>
              </w:numPr>
              <w:spacing w:line="240" w:lineRule="auto"/>
              <w:ind w:left="357" w:hanging="357"/>
            </w:pPr>
            <w:r>
              <w:rPr>
                <w:rtl/>
              </w:rPr>
              <w:t>ציון ממוצע של "משובים חמים"</w:t>
            </w:r>
          </w:p>
          <w:p w:rsidR="00A22372" w:rsidRPr="00CF3A48" w:rsidRDefault="00A22372" w:rsidP="00F220D4">
            <w:pPr>
              <w:numPr>
                <w:ilvl w:val="0"/>
                <w:numId w:val="17"/>
              </w:numPr>
              <w:spacing w:line="240" w:lineRule="auto"/>
              <w:ind w:left="357" w:hanging="357"/>
              <w:rPr>
                <w:rtl/>
              </w:rPr>
            </w:pPr>
            <w:r>
              <w:rPr>
                <w:rtl/>
              </w:rPr>
              <w:t>ציון שביעות רצון ממוצע עפ"י סקר שביעות רצון חצי שנתי</w:t>
            </w:r>
          </w:p>
        </w:tc>
      </w:tr>
      <w:tr w:rsidR="00D9418A" w:rsidRPr="00CF3A48" w:rsidTr="004B1842">
        <w:trPr>
          <w:cantSplit/>
        </w:trPr>
        <w:tc>
          <w:tcPr>
            <w:tcW w:w="567" w:type="dxa"/>
          </w:tcPr>
          <w:p w:rsidR="00D9418A" w:rsidRDefault="002252F3" w:rsidP="00E83C97">
            <w:pPr>
              <w:spacing w:line="300" w:lineRule="auto"/>
              <w:rPr>
                <w:rtl/>
              </w:rPr>
            </w:pPr>
            <w:r>
              <w:rPr>
                <w:rFonts w:hint="cs"/>
                <w:rtl/>
              </w:rPr>
              <w:t>9</w:t>
            </w:r>
          </w:p>
        </w:tc>
        <w:tc>
          <w:tcPr>
            <w:tcW w:w="2835" w:type="dxa"/>
          </w:tcPr>
          <w:p w:rsidR="00D9418A" w:rsidRDefault="00D9418A" w:rsidP="00E83C97">
            <w:pPr>
              <w:spacing w:line="300" w:lineRule="auto"/>
              <w:rPr>
                <w:rtl/>
              </w:rPr>
            </w:pPr>
            <w:r>
              <w:rPr>
                <w:rFonts w:hint="cs"/>
                <w:rtl/>
              </w:rPr>
              <w:t>דו"ח קנס ספק מיקור חוץ</w:t>
            </w:r>
          </w:p>
        </w:tc>
        <w:tc>
          <w:tcPr>
            <w:tcW w:w="6123" w:type="dxa"/>
          </w:tcPr>
          <w:p w:rsidR="00D9418A" w:rsidRDefault="00D9418A" w:rsidP="00E83C97">
            <w:pPr>
              <w:spacing w:line="240" w:lineRule="auto"/>
              <w:rPr>
                <w:rtl/>
              </w:rPr>
            </w:pPr>
            <w:r>
              <w:rPr>
                <w:rFonts w:hint="cs"/>
                <w:rtl/>
              </w:rPr>
              <w:t>יוצג בצורה היררכית כולל :</w:t>
            </w:r>
          </w:p>
          <w:p w:rsidR="00D9418A" w:rsidRDefault="00D9418A" w:rsidP="00F220D4">
            <w:pPr>
              <w:numPr>
                <w:ilvl w:val="0"/>
                <w:numId w:val="17"/>
              </w:numPr>
              <w:spacing w:line="240" w:lineRule="auto"/>
              <w:ind w:left="357" w:hanging="357"/>
              <w:rPr>
                <w:rtl/>
              </w:rPr>
            </w:pPr>
            <w:r>
              <w:rPr>
                <w:rFonts w:hint="cs"/>
                <w:rtl/>
              </w:rPr>
              <w:t>סה"כ קנס מחושב</w:t>
            </w:r>
          </w:p>
          <w:p w:rsidR="00D9418A" w:rsidRDefault="00D9418A" w:rsidP="00F220D4">
            <w:pPr>
              <w:numPr>
                <w:ilvl w:val="0"/>
                <w:numId w:val="17"/>
              </w:numPr>
              <w:spacing w:line="240" w:lineRule="auto"/>
              <w:ind w:left="357" w:hanging="357"/>
              <w:rPr>
                <w:rtl/>
              </w:rPr>
            </w:pPr>
            <w:r>
              <w:rPr>
                <w:rFonts w:hint="cs"/>
                <w:rtl/>
              </w:rPr>
              <w:t>סה"כ קנס לכל מדד רמת שירות מרכזי</w:t>
            </w:r>
          </w:p>
          <w:p w:rsidR="00D9418A" w:rsidRDefault="00D9418A" w:rsidP="00F220D4">
            <w:pPr>
              <w:numPr>
                <w:ilvl w:val="0"/>
                <w:numId w:val="17"/>
              </w:numPr>
              <w:spacing w:line="240" w:lineRule="auto"/>
              <w:ind w:left="357" w:hanging="357"/>
              <w:rPr>
                <w:rtl/>
              </w:rPr>
            </w:pPr>
            <w:r>
              <w:rPr>
                <w:rFonts w:hint="cs"/>
                <w:rtl/>
              </w:rPr>
              <w:t>מדד משנה שלרמת שירות</w:t>
            </w:r>
          </w:p>
          <w:p w:rsidR="00D9418A" w:rsidRDefault="00D9418A" w:rsidP="00F220D4">
            <w:pPr>
              <w:numPr>
                <w:ilvl w:val="0"/>
                <w:numId w:val="17"/>
              </w:numPr>
              <w:spacing w:line="240" w:lineRule="auto"/>
              <w:ind w:left="357" w:hanging="357"/>
              <w:rPr>
                <w:rtl/>
              </w:rPr>
            </w:pPr>
            <w:r>
              <w:rPr>
                <w:rFonts w:hint="cs"/>
                <w:rtl/>
              </w:rPr>
              <w:t>חריגה מהמדד (בהתאם ליח' המפורטות בהסכם רמת השירות)</w:t>
            </w:r>
          </w:p>
          <w:p w:rsidR="00D9418A" w:rsidRDefault="00D9418A" w:rsidP="00F220D4">
            <w:pPr>
              <w:numPr>
                <w:ilvl w:val="0"/>
                <w:numId w:val="17"/>
              </w:numPr>
              <w:spacing w:line="240" w:lineRule="auto"/>
              <w:ind w:left="357" w:hanging="357"/>
              <w:rPr>
                <w:rtl/>
              </w:rPr>
            </w:pPr>
            <w:r>
              <w:rPr>
                <w:rFonts w:hint="cs"/>
                <w:rtl/>
              </w:rPr>
              <w:t>מחיר חריגה ליח' אחת</w:t>
            </w:r>
          </w:p>
          <w:p w:rsidR="00D9418A" w:rsidRDefault="00D9418A" w:rsidP="00F220D4">
            <w:pPr>
              <w:numPr>
                <w:ilvl w:val="0"/>
                <w:numId w:val="17"/>
              </w:numPr>
              <w:spacing w:line="240" w:lineRule="auto"/>
              <w:ind w:left="357" w:hanging="357"/>
              <w:rPr>
                <w:rtl/>
              </w:rPr>
            </w:pPr>
            <w:r>
              <w:rPr>
                <w:rFonts w:hint="cs"/>
                <w:rtl/>
              </w:rPr>
              <w:t>סה"כ קנס למדד משנה</w:t>
            </w:r>
          </w:p>
        </w:tc>
      </w:tr>
      <w:tr w:rsidR="003E7195" w:rsidRPr="00CF3A48" w:rsidTr="004B1842">
        <w:trPr>
          <w:cantSplit/>
        </w:trPr>
        <w:tc>
          <w:tcPr>
            <w:tcW w:w="567" w:type="dxa"/>
          </w:tcPr>
          <w:p w:rsidR="003E7195" w:rsidRDefault="002252F3" w:rsidP="00E83C97">
            <w:pPr>
              <w:spacing w:line="300" w:lineRule="auto"/>
              <w:rPr>
                <w:rtl/>
              </w:rPr>
            </w:pPr>
            <w:r>
              <w:rPr>
                <w:rFonts w:hint="cs"/>
                <w:rtl/>
              </w:rPr>
              <w:t>10</w:t>
            </w:r>
          </w:p>
        </w:tc>
        <w:tc>
          <w:tcPr>
            <w:tcW w:w="2835" w:type="dxa"/>
          </w:tcPr>
          <w:p w:rsidR="003E7195" w:rsidRDefault="00A22372" w:rsidP="00E83C97">
            <w:pPr>
              <w:spacing w:line="300" w:lineRule="auto"/>
              <w:rPr>
                <w:rtl/>
              </w:rPr>
            </w:pPr>
            <w:r>
              <w:rPr>
                <w:rFonts w:hint="cs"/>
                <w:rtl/>
              </w:rPr>
              <w:t>רמת שירות ספק צד ג'</w:t>
            </w:r>
          </w:p>
        </w:tc>
        <w:tc>
          <w:tcPr>
            <w:tcW w:w="6123" w:type="dxa"/>
          </w:tcPr>
          <w:p w:rsidR="003E7195" w:rsidRPr="00CF3A48" w:rsidRDefault="00A22372" w:rsidP="00E83C97">
            <w:pPr>
              <w:spacing w:line="240" w:lineRule="auto"/>
              <w:rPr>
                <w:rtl/>
              </w:rPr>
            </w:pPr>
            <w:r>
              <w:rPr>
                <w:rFonts w:hint="cs"/>
                <w:rtl/>
              </w:rPr>
              <w:t xml:space="preserve">דו"ח המציג לכל ספק צד ג' בנפרד את מדדי ה </w:t>
            </w:r>
            <w:r>
              <w:t>SLA</w:t>
            </w:r>
            <w:r>
              <w:rPr>
                <w:rFonts w:hint="cs"/>
                <w:rtl/>
              </w:rPr>
              <w:t xml:space="preserve"> שלו ואת העמידה שלו ברמת השירות הנדרשת</w:t>
            </w:r>
          </w:p>
        </w:tc>
      </w:tr>
      <w:tr w:rsidR="00D9418A" w:rsidRPr="00CF3A48" w:rsidTr="004B1842">
        <w:trPr>
          <w:cantSplit/>
        </w:trPr>
        <w:tc>
          <w:tcPr>
            <w:tcW w:w="567" w:type="dxa"/>
          </w:tcPr>
          <w:p w:rsidR="00D9418A" w:rsidRDefault="002252F3" w:rsidP="00E83C97">
            <w:pPr>
              <w:spacing w:line="300" w:lineRule="auto"/>
              <w:rPr>
                <w:rtl/>
              </w:rPr>
            </w:pPr>
            <w:r>
              <w:rPr>
                <w:rFonts w:hint="cs"/>
                <w:rtl/>
              </w:rPr>
              <w:t>11</w:t>
            </w:r>
          </w:p>
        </w:tc>
        <w:tc>
          <w:tcPr>
            <w:tcW w:w="2835" w:type="dxa"/>
          </w:tcPr>
          <w:p w:rsidR="00D9418A" w:rsidRDefault="00D9418A" w:rsidP="00E83C97">
            <w:pPr>
              <w:spacing w:line="300" w:lineRule="auto"/>
              <w:rPr>
                <w:rtl/>
              </w:rPr>
            </w:pPr>
            <w:r>
              <w:rPr>
                <w:rFonts w:hint="cs"/>
                <w:rtl/>
              </w:rPr>
              <w:t>דו"ח קנס ספק צד ג'</w:t>
            </w:r>
          </w:p>
        </w:tc>
        <w:tc>
          <w:tcPr>
            <w:tcW w:w="6123" w:type="dxa"/>
          </w:tcPr>
          <w:p w:rsidR="00D9418A" w:rsidRPr="00CF3A48" w:rsidRDefault="00D9418A" w:rsidP="00E83C97">
            <w:pPr>
              <w:spacing w:line="240" w:lineRule="auto"/>
              <w:rPr>
                <w:rtl/>
              </w:rPr>
            </w:pPr>
            <w:r>
              <w:rPr>
                <w:rFonts w:hint="cs"/>
                <w:rtl/>
              </w:rPr>
              <w:t>בהתאם למנגנון הקנס שקבוע בהסכם עם ספק צד ג'</w:t>
            </w:r>
          </w:p>
        </w:tc>
      </w:tr>
      <w:tr w:rsidR="00446F65" w:rsidTr="004B1842">
        <w:trPr>
          <w:cantSplit/>
        </w:trPr>
        <w:tc>
          <w:tcPr>
            <w:tcW w:w="567" w:type="dxa"/>
          </w:tcPr>
          <w:p w:rsidR="00446F65" w:rsidRDefault="002252F3" w:rsidP="00E83C97">
            <w:pPr>
              <w:spacing w:line="300" w:lineRule="auto"/>
              <w:rPr>
                <w:rtl/>
              </w:rPr>
            </w:pPr>
            <w:r>
              <w:rPr>
                <w:rFonts w:hint="cs"/>
                <w:rtl/>
              </w:rPr>
              <w:t>12</w:t>
            </w:r>
          </w:p>
        </w:tc>
        <w:tc>
          <w:tcPr>
            <w:tcW w:w="2835" w:type="dxa"/>
          </w:tcPr>
          <w:p w:rsidR="00446F65" w:rsidRDefault="003E7195" w:rsidP="00E83C97">
            <w:pPr>
              <w:spacing w:line="300" w:lineRule="auto"/>
              <w:rPr>
                <w:rtl/>
              </w:rPr>
            </w:pPr>
            <w:r>
              <w:rPr>
                <w:rFonts w:hint="cs"/>
                <w:rtl/>
              </w:rPr>
              <w:t xml:space="preserve">רמת שירות בביצועי מערכת </w:t>
            </w:r>
            <w:r w:rsidRPr="003E7195">
              <w:rPr>
                <w:rFonts w:hint="cs"/>
                <w:vertAlign w:val="superscript"/>
                <w:rtl/>
              </w:rPr>
              <w:t>(1)</w:t>
            </w:r>
          </w:p>
        </w:tc>
        <w:tc>
          <w:tcPr>
            <w:tcW w:w="6123" w:type="dxa"/>
          </w:tcPr>
          <w:p w:rsidR="00446F65" w:rsidRDefault="00D9418A" w:rsidP="00E83C97">
            <w:pPr>
              <w:spacing w:line="240" w:lineRule="auto"/>
              <w:rPr>
                <w:rtl/>
              </w:rPr>
            </w:pPr>
            <w:r>
              <w:rPr>
                <w:rFonts w:hint="cs"/>
                <w:rtl/>
              </w:rPr>
              <w:t>בהתאם לדיווח מהמערכת למדידת חווית משתמש</w:t>
            </w:r>
          </w:p>
        </w:tc>
      </w:tr>
    </w:tbl>
    <w:p w:rsidR="005B54A5" w:rsidRDefault="005B54A5" w:rsidP="00E83C97">
      <w:pPr>
        <w:spacing w:line="348" w:lineRule="auto"/>
        <w:ind w:left="720"/>
        <w:rPr>
          <w:rtl/>
          <w:lang w:eastAsia="en-US"/>
        </w:rPr>
      </w:pPr>
    </w:p>
    <w:p w:rsidR="00446F65" w:rsidRPr="003E7195" w:rsidRDefault="003E7195" w:rsidP="00E83C97">
      <w:pPr>
        <w:spacing w:line="348" w:lineRule="auto"/>
        <w:ind w:left="720"/>
        <w:rPr>
          <w:b/>
          <w:bCs/>
          <w:u w:val="single"/>
          <w:rtl/>
          <w:lang w:eastAsia="en-US"/>
        </w:rPr>
      </w:pPr>
      <w:r w:rsidRPr="003E7195">
        <w:rPr>
          <w:rFonts w:hint="cs"/>
          <w:b/>
          <w:bCs/>
          <w:u w:val="single"/>
          <w:rtl/>
          <w:lang w:eastAsia="en-US"/>
        </w:rPr>
        <w:t>הערות</w:t>
      </w:r>
    </w:p>
    <w:p w:rsidR="003E7195" w:rsidRDefault="003E7195" w:rsidP="00F220D4">
      <w:pPr>
        <w:pStyle w:val="ListParagraph"/>
        <w:numPr>
          <w:ilvl w:val="0"/>
          <w:numId w:val="18"/>
        </w:numPr>
        <w:spacing w:line="348" w:lineRule="auto"/>
        <w:rPr>
          <w:rtl/>
          <w:lang w:eastAsia="en-US"/>
        </w:rPr>
      </w:pPr>
      <w:r>
        <w:rPr>
          <w:rFonts w:hint="cs"/>
          <w:rtl/>
          <w:lang w:eastAsia="en-US"/>
        </w:rPr>
        <w:t>אחריות למדידה ודיווח. לא משוקלל לתוך ציון רמת השירות של ספק מיקור החוץ.</w:t>
      </w:r>
    </w:p>
    <w:p w:rsidR="003E7195" w:rsidRDefault="003E7195" w:rsidP="00F220D4">
      <w:pPr>
        <w:pStyle w:val="ListParagraph"/>
        <w:numPr>
          <w:ilvl w:val="0"/>
          <w:numId w:val="18"/>
        </w:numPr>
        <w:spacing w:line="348" w:lineRule="auto"/>
        <w:rPr>
          <w:rtl/>
          <w:lang w:eastAsia="en-US"/>
        </w:rPr>
      </w:pPr>
      <w:r>
        <w:rPr>
          <w:rFonts w:hint="cs"/>
          <w:rtl/>
          <w:lang w:eastAsia="en-US"/>
        </w:rPr>
        <w:t xml:space="preserve">אחריות למדידה ודיווח. משוקלל לתוך ציון רמת השירות של ספק המערכת </w:t>
      </w:r>
      <w:r w:rsidR="00A22372">
        <w:rPr>
          <w:rFonts w:hint="cs"/>
          <w:rtl/>
          <w:lang w:eastAsia="en-US"/>
        </w:rPr>
        <w:t xml:space="preserve">/ ספק צד ג' </w:t>
      </w:r>
      <w:r>
        <w:rPr>
          <w:rFonts w:hint="cs"/>
          <w:rtl/>
          <w:lang w:eastAsia="en-US"/>
        </w:rPr>
        <w:t>(כל מערכת בנפרד).</w:t>
      </w:r>
    </w:p>
    <w:p w:rsidR="005B54A5" w:rsidRDefault="005B54A5" w:rsidP="00E83C97">
      <w:pPr>
        <w:spacing w:line="348" w:lineRule="auto"/>
        <w:ind w:left="720"/>
        <w:rPr>
          <w:rtl/>
          <w:lang w:eastAsia="en-US"/>
        </w:rPr>
      </w:pPr>
    </w:p>
    <w:p w:rsidR="003F79C7" w:rsidRPr="003F79C7" w:rsidRDefault="003F79C7" w:rsidP="00973560">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1264" w:hanging="357"/>
        <w:rPr>
          <w:b/>
          <w:bCs/>
          <w:color w:val="000000"/>
          <w:rtl/>
        </w:rPr>
      </w:pPr>
      <w:r w:rsidRPr="009A34D9">
        <w:rPr>
          <w:b/>
          <w:bCs/>
          <w:color w:val="000000"/>
        </w:rPr>
        <w:sym w:font="Wingdings" w:char="F081"/>
      </w:r>
      <w:r w:rsidRPr="009A34D9">
        <w:rPr>
          <w:b/>
          <w:bCs/>
          <w:color w:val="000000"/>
          <w:rtl/>
        </w:rPr>
        <w:tab/>
      </w:r>
      <w:r w:rsidR="00D9418A">
        <w:rPr>
          <w:rFonts w:hint="cs"/>
          <w:b/>
          <w:bCs/>
          <w:color w:val="000000"/>
          <w:rtl/>
        </w:rPr>
        <w:t>אפיון מפורט של כל הדו"חות הנדרשים יבוצע מול הספק הזוכה</w:t>
      </w:r>
      <w:r>
        <w:rPr>
          <w:rFonts w:hint="cs"/>
          <w:b/>
          <w:bCs/>
          <w:color w:val="000000"/>
          <w:rtl/>
        </w:rPr>
        <w:t>.</w:t>
      </w:r>
    </w:p>
    <w:p w:rsidR="005B54A5" w:rsidRPr="004D0953" w:rsidRDefault="003F79C7" w:rsidP="007D6D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1264" w:hanging="357"/>
        <w:rPr>
          <w:b/>
          <w:bCs/>
          <w:color w:val="000000"/>
          <w:rtl/>
        </w:rPr>
      </w:pPr>
      <w:r>
        <w:rPr>
          <w:b/>
          <w:bCs/>
          <w:color w:val="000000"/>
        </w:rPr>
        <w:sym w:font="Wingdings" w:char="F082"/>
      </w:r>
      <w:r w:rsidR="005B54A5" w:rsidRPr="009A34D9">
        <w:rPr>
          <w:b/>
          <w:bCs/>
          <w:color w:val="000000"/>
          <w:rtl/>
        </w:rPr>
        <w:tab/>
      </w:r>
      <w:r w:rsidR="005B54A5" w:rsidRPr="009A34D9">
        <w:rPr>
          <w:rFonts w:hint="cs"/>
          <w:b/>
          <w:bCs/>
          <w:color w:val="000000"/>
          <w:rtl/>
        </w:rPr>
        <w:t xml:space="preserve">אחת </w:t>
      </w:r>
      <w:r w:rsidR="005B54A5">
        <w:rPr>
          <w:rFonts w:hint="cs"/>
          <w:b/>
          <w:bCs/>
          <w:color w:val="000000"/>
          <w:rtl/>
        </w:rPr>
        <w:t>ל</w:t>
      </w:r>
      <w:r w:rsidR="005B54A5" w:rsidRPr="009A34D9">
        <w:rPr>
          <w:rFonts w:hint="cs"/>
          <w:b/>
          <w:bCs/>
          <w:color w:val="000000"/>
          <w:rtl/>
        </w:rPr>
        <w:t xml:space="preserve">חודש </w:t>
      </w:r>
      <w:r w:rsidR="00D136B8">
        <w:rPr>
          <w:rFonts w:hint="cs"/>
          <w:b/>
          <w:bCs/>
          <w:color w:val="000000"/>
          <w:rtl/>
        </w:rPr>
        <w:t xml:space="preserve">או לפי דרישה </w:t>
      </w:r>
      <w:r w:rsidR="005B54A5">
        <w:rPr>
          <w:rFonts w:hint="cs"/>
          <w:b/>
          <w:bCs/>
          <w:color w:val="000000"/>
          <w:rtl/>
        </w:rPr>
        <w:t>נדרש הספק להגיש דו"חות המסכמים את פרק הזמן שחלף. הדו"ח החודשי ילווה ב</w:t>
      </w:r>
      <w:r w:rsidR="005B54A5" w:rsidRPr="009A34D9">
        <w:rPr>
          <w:rFonts w:hint="cs"/>
          <w:b/>
          <w:bCs/>
          <w:color w:val="000000"/>
          <w:rtl/>
        </w:rPr>
        <w:t xml:space="preserve">מצגת המסכמת את החודש החולף. במסגרת המצגת יוצגו </w:t>
      </w:r>
      <w:r w:rsidR="005B54A5" w:rsidRPr="00450834">
        <w:rPr>
          <w:rFonts w:hint="cs"/>
          <w:b/>
          <w:bCs/>
          <w:color w:val="000000"/>
          <w:u w:val="single"/>
          <w:rtl/>
        </w:rPr>
        <w:t>לפחות</w:t>
      </w:r>
      <w:r w:rsidR="005B54A5" w:rsidRPr="009A34D9">
        <w:rPr>
          <w:rFonts w:hint="cs"/>
          <w:b/>
          <w:bCs/>
          <w:color w:val="000000"/>
          <w:rtl/>
        </w:rPr>
        <w:t xml:space="preserve"> הדו"חות המפורטים לעיל</w:t>
      </w:r>
      <w:r w:rsidR="005B54A5">
        <w:rPr>
          <w:rFonts w:hint="cs"/>
          <w:b/>
          <w:bCs/>
          <w:color w:val="000000"/>
          <w:rtl/>
        </w:rPr>
        <w:t>, ובנוסף תובנות לשיפור השירות ולהתייעלות שעלו בחודש החולף ומשימות שדרוש לבצע בחודש הקרוב.</w:t>
      </w:r>
    </w:p>
    <w:p w:rsidR="005B54A5" w:rsidRDefault="003F79C7" w:rsidP="009A5C1B">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1264" w:hanging="357"/>
        <w:rPr>
          <w:b/>
          <w:bCs/>
          <w:color w:val="000000"/>
          <w:rtl/>
        </w:rPr>
      </w:pPr>
      <w:r>
        <w:rPr>
          <w:rFonts w:hint="cs"/>
          <w:b/>
          <w:bCs/>
          <w:color w:val="000000"/>
        </w:rPr>
        <w:sym w:font="Wingdings" w:char="F083"/>
      </w:r>
      <w:r w:rsidR="005B54A5" w:rsidRPr="009A34D9">
        <w:rPr>
          <w:rFonts w:hint="cs"/>
          <w:b/>
          <w:bCs/>
          <w:color w:val="000000"/>
          <w:rtl/>
        </w:rPr>
        <w:tab/>
      </w:r>
      <w:r w:rsidR="005B54A5" w:rsidRPr="009A34D9">
        <w:rPr>
          <w:b/>
          <w:bCs/>
          <w:color w:val="000000"/>
          <w:rtl/>
        </w:rPr>
        <w:t xml:space="preserve">לתשומת לב הספק, </w:t>
      </w:r>
      <w:r w:rsidR="005B54A5">
        <w:rPr>
          <w:rFonts w:hint="cs"/>
          <w:b/>
          <w:bCs/>
          <w:color w:val="000000"/>
          <w:rtl/>
        </w:rPr>
        <w:t>המשרד</w:t>
      </w:r>
      <w:r w:rsidR="005B54A5" w:rsidRPr="009A34D9">
        <w:rPr>
          <w:b/>
          <w:bCs/>
          <w:color w:val="000000"/>
          <w:rtl/>
        </w:rPr>
        <w:t xml:space="preserve"> </w:t>
      </w:r>
      <w:r w:rsidR="005B54A5">
        <w:rPr>
          <w:rFonts w:hint="cs"/>
          <w:b/>
          <w:bCs/>
          <w:color w:val="000000"/>
          <w:rtl/>
        </w:rPr>
        <w:t>י</w:t>
      </w:r>
      <w:r w:rsidR="005B54A5" w:rsidRPr="009A34D9">
        <w:rPr>
          <w:b/>
          <w:bCs/>
          <w:color w:val="000000"/>
          <w:rtl/>
        </w:rPr>
        <w:t xml:space="preserve">היה רשאי </w:t>
      </w:r>
      <w:r w:rsidR="005B54A5" w:rsidRPr="00450834">
        <w:rPr>
          <w:b/>
          <w:bCs/>
          <w:color w:val="000000"/>
          <w:rtl/>
        </w:rPr>
        <w:t>להוסיף</w:t>
      </w:r>
      <w:r w:rsidR="005B54A5">
        <w:rPr>
          <w:rFonts w:hint="cs"/>
          <w:b/>
          <w:bCs/>
          <w:color w:val="000000"/>
          <w:rtl/>
        </w:rPr>
        <w:t xml:space="preserve"> (באופן קבוע או בהתאם לצרכים נקודתיים) </w:t>
      </w:r>
      <w:r w:rsidR="005B54A5" w:rsidRPr="009A34D9">
        <w:rPr>
          <w:b/>
          <w:bCs/>
          <w:color w:val="000000"/>
          <w:rtl/>
        </w:rPr>
        <w:t>/</w:t>
      </w:r>
      <w:r w:rsidR="005B54A5">
        <w:rPr>
          <w:rFonts w:hint="cs"/>
          <w:b/>
          <w:bCs/>
          <w:color w:val="000000"/>
          <w:rtl/>
        </w:rPr>
        <w:t xml:space="preserve"> </w:t>
      </w:r>
      <w:r w:rsidR="005B54A5" w:rsidRPr="009A34D9">
        <w:rPr>
          <w:b/>
          <w:bCs/>
          <w:color w:val="000000"/>
          <w:rtl/>
        </w:rPr>
        <w:t xml:space="preserve">לגרוע / לשנות דו"חות </w:t>
      </w:r>
      <w:r w:rsidR="005B54A5">
        <w:rPr>
          <w:rFonts w:hint="cs"/>
          <w:b/>
          <w:bCs/>
          <w:color w:val="000000"/>
          <w:rtl/>
        </w:rPr>
        <w:t>בהתאם לצרכיו המשתנים מעת לעת</w:t>
      </w:r>
      <w:r w:rsidR="005B54A5" w:rsidRPr="009A34D9">
        <w:rPr>
          <w:b/>
          <w:bCs/>
          <w:color w:val="000000"/>
          <w:rtl/>
        </w:rPr>
        <w:t xml:space="preserve">. </w:t>
      </w:r>
      <w:r w:rsidR="005B54A5">
        <w:rPr>
          <w:rFonts w:hint="cs"/>
          <w:b/>
          <w:bCs/>
          <w:color w:val="000000"/>
          <w:rtl/>
        </w:rPr>
        <w:t xml:space="preserve">במידה ויידרשו דו"חות שאינם קיימים במערכת לניהול השירות ומדידת רמת שירות או במערכת הטלפוניה או במערכת למדידת חווית משתמש, </w:t>
      </w:r>
      <w:r w:rsidR="005B54A5" w:rsidRPr="00450834">
        <w:rPr>
          <w:rFonts w:hint="cs"/>
          <w:b/>
          <w:bCs/>
          <w:color w:val="000000"/>
          <w:u w:val="single"/>
          <w:rtl/>
        </w:rPr>
        <w:t>באחריות הספק</w:t>
      </w:r>
      <w:r w:rsidR="005B54A5">
        <w:rPr>
          <w:rFonts w:hint="cs"/>
          <w:b/>
          <w:bCs/>
          <w:color w:val="000000"/>
          <w:rtl/>
        </w:rPr>
        <w:t xml:space="preserve"> לגזור את הנתונים הנדרשים ממערכות אלו, לעבד אותם ולהפיק את הדו"חות (באמצעות מחולל דו"חות ו/או </w:t>
      </w:r>
      <w:r w:rsidR="005B54A5">
        <w:rPr>
          <w:b/>
          <w:bCs/>
          <w:color w:val="000000"/>
        </w:rPr>
        <w:t>MS Excel</w:t>
      </w:r>
      <w:r w:rsidR="005B54A5">
        <w:rPr>
          <w:rFonts w:hint="cs"/>
          <w:b/>
          <w:bCs/>
          <w:color w:val="000000"/>
          <w:rtl/>
        </w:rPr>
        <w:t xml:space="preserve"> בהתאם לצורך). הכנת דו"חות אלו</w:t>
      </w:r>
      <w:r w:rsidR="005B54A5" w:rsidRPr="009A34D9">
        <w:rPr>
          <w:b/>
          <w:bCs/>
          <w:color w:val="000000"/>
          <w:rtl/>
        </w:rPr>
        <w:t xml:space="preserve"> </w:t>
      </w:r>
      <w:r w:rsidR="005B54A5">
        <w:rPr>
          <w:rFonts w:hint="cs"/>
          <w:b/>
          <w:bCs/>
          <w:color w:val="000000"/>
          <w:rtl/>
        </w:rPr>
        <w:t>ת</w:t>
      </w:r>
      <w:r w:rsidR="005B54A5" w:rsidRPr="009A34D9">
        <w:rPr>
          <w:b/>
          <w:bCs/>
          <w:color w:val="000000"/>
          <w:rtl/>
        </w:rPr>
        <w:t xml:space="preserve">בוצע ע"י הספק כחלק מהשירותים אותם הוא נותן </w:t>
      </w:r>
      <w:r w:rsidR="005B54A5" w:rsidRPr="00450834">
        <w:rPr>
          <w:b/>
          <w:bCs/>
          <w:color w:val="000000"/>
          <w:u w:val="single"/>
          <w:rtl/>
        </w:rPr>
        <w:t xml:space="preserve">וללא תוספת </w:t>
      </w:r>
      <w:r w:rsidR="005B54A5">
        <w:rPr>
          <w:rFonts w:hint="cs"/>
          <w:b/>
          <w:bCs/>
          <w:color w:val="000000"/>
          <w:u w:val="single"/>
          <w:rtl/>
        </w:rPr>
        <w:t>תשלום לספק</w:t>
      </w:r>
      <w:r w:rsidR="005B54A5" w:rsidRPr="009A34D9">
        <w:rPr>
          <w:b/>
          <w:bCs/>
          <w:color w:val="000000"/>
          <w:rtl/>
        </w:rPr>
        <w:t xml:space="preserve">. כמו כן </w:t>
      </w:r>
      <w:r w:rsidR="005B54A5">
        <w:rPr>
          <w:rFonts w:hint="cs"/>
          <w:b/>
          <w:bCs/>
          <w:color w:val="000000"/>
          <w:rtl/>
        </w:rPr>
        <w:t>יהיה</w:t>
      </w:r>
      <w:r w:rsidR="005B54A5" w:rsidRPr="009A34D9">
        <w:rPr>
          <w:b/>
          <w:bCs/>
          <w:color w:val="000000"/>
          <w:rtl/>
        </w:rPr>
        <w:t xml:space="preserve"> </w:t>
      </w:r>
      <w:r w:rsidR="005B54A5">
        <w:rPr>
          <w:rFonts w:hint="cs"/>
          <w:b/>
          <w:bCs/>
          <w:color w:val="000000"/>
          <w:rtl/>
        </w:rPr>
        <w:t>המשרד</w:t>
      </w:r>
      <w:r w:rsidR="005B54A5" w:rsidRPr="009A34D9">
        <w:rPr>
          <w:b/>
          <w:bCs/>
          <w:color w:val="000000"/>
          <w:rtl/>
        </w:rPr>
        <w:t xml:space="preserve"> רשאי להפיק דו"חות אלו ואחרים באופן עצמאי ובלתי תלוי </w:t>
      </w:r>
      <w:r w:rsidR="005B54A5">
        <w:rPr>
          <w:rFonts w:hint="cs"/>
          <w:b/>
          <w:bCs/>
          <w:color w:val="000000"/>
          <w:rtl/>
        </w:rPr>
        <w:t xml:space="preserve">מבסיס הנתונים </w:t>
      </w:r>
      <w:r w:rsidR="005B54A5" w:rsidRPr="009A34D9">
        <w:rPr>
          <w:b/>
          <w:bCs/>
          <w:color w:val="000000"/>
          <w:rtl/>
        </w:rPr>
        <w:t>ולעשות בהם שימוש לצרכיה.</w:t>
      </w:r>
    </w:p>
    <w:p w:rsidR="005B54A5" w:rsidRPr="00D856EC" w:rsidRDefault="005B54A5" w:rsidP="007D6D9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1264" w:hanging="357"/>
        <w:rPr>
          <w:b/>
          <w:bCs/>
          <w:color w:val="000000"/>
          <w:rtl/>
        </w:rPr>
      </w:pPr>
      <w:r>
        <w:rPr>
          <w:rFonts w:hint="cs"/>
          <w:b/>
          <w:bCs/>
          <w:color w:val="000000"/>
        </w:rPr>
        <w:sym w:font="Wingdings" w:char="F083"/>
      </w:r>
      <w:r>
        <w:rPr>
          <w:rFonts w:hint="cs"/>
          <w:b/>
          <w:bCs/>
          <w:color w:val="000000"/>
          <w:rtl/>
        </w:rPr>
        <w:tab/>
      </w:r>
      <w:r w:rsidRPr="00E17672">
        <w:rPr>
          <w:rFonts w:hint="eastAsia"/>
          <w:b/>
          <w:bCs/>
          <w:color w:val="000000"/>
          <w:rtl/>
        </w:rPr>
        <w:t>בכל</w:t>
      </w:r>
      <w:r w:rsidRPr="00E17672">
        <w:rPr>
          <w:b/>
          <w:bCs/>
          <w:color w:val="000000"/>
          <w:rtl/>
        </w:rPr>
        <w:t xml:space="preserve"> מקרה בו ספק לא העביר את הדו"חות החודשיים, עד ל</w:t>
      </w:r>
      <w:r w:rsidR="00D9418A">
        <w:rPr>
          <w:rFonts w:hint="cs"/>
          <w:b/>
          <w:bCs/>
          <w:color w:val="000000"/>
          <w:rtl/>
        </w:rPr>
        <w:t>יום ה</w:t>
      </w:r>
      <w:r w:rsidRPr="00E17672">
        <w:rPr>
          <w:b/>
          <w:bCs/>
          <w:color w:val="000000"/>
          <w:rtl/>
        </w:rPr>
        <w:t xml:space="preserve">חמישי </w:t>
      </w:r>
      <w:r w:rsidR="00D9418A">
        <w:rPr>
          <w:rFonts w:hint="cs"/>
          <w:b/>
          <w:bCs/>
          <w:color w:val="000000"/>
          <w:rtl/>
        </w:rPr>
        <w:t xml:space="preserve">(קלנדארית) </w:t>
      </w:r>
      <w:r w:rsidRPr="00E17672">
        <w:rPr>
          <w:b/>
          <w:bCs/>
          <w:color w:val="000000"/>
          <w:rtl/>
        </w:rPr>
        <w:t xml:space="preserve">לחודש העוקב, </w:t>
      </w:r>
      <w:r w:rsidR="00D9418A">
        <w:rPr>
          <w:rFonts w:hint="cs"/>
          <w:b/>
          <w:bCs/>
          <w:color w:val="000000"/>
          <w:rtl/>
        </w:rPr>
        <w:t>יהיה</w:t>
      </w:r>
      <w:r w:rsidRPr="00E17672">
        <w:rPr>
          <w:b/>
          <w:bCs/>
          <w:color w:val="000000"/>
          <w:rtl/>
        </w:rPr>
        <w:t xml:space="preserve"> </w:t>
      </w:r>
      <w:r w:rsidR="00D9418A">
        <w:rPr>
          <w:rFonts w:hint="cs"/>
          <w:b/>
          <w:bCs/>
          <w:color w:val="000000"/>
          <w:rtl/>
        </w:rPr>
        <w:t>המשרד</w:t>
      </w:r>
      <w:r w:rsidRPr="00E17672">
        <w:rPr>
          <w:b/>
          <w:bCs/>
          <w:color w:val="000000"/>
          <w:rtl/>
        </w:rPr>
        <w:t xml:space="preserve"> רשאי לחייב את הספק </w:t>
      </w:r>
      <w:r>
        <w:rPr>
          <w:rFonts w:hint="cs"/>
          <w:b/>
          <w:bCs/>
          <w:color w:val="000000"/>
          <w:rtl/>
        </w:rPr>
        <w:t>בפיצוי כספי מוסכם בסך</w:t>
      </w:r>
      <w:r w:rsidRPr="00E17672">
        <w:rPr>
          <w:b/>
          <w:bCs/>
          <w:color w:val="000000"/>
          <w:rtl/>
        </w:rPr>
        <w:t xml:space="preserve"> של </w:t>
      </w:r>
      <w:r w:rsidR="007B585C">
        <w:rPr>
          <w:rFonts w:hint="cs"/>
          <w:b/>
          <w:bCs/>
          <w:color w:val="000000"/>
          <w:rtl/>
        </w:rPr>
        <w:t>500</w:t>
      </w:r>
      <w:r w:rsidRPr="00E17672">
        <w:rPr>
          <w:b/>
          <w:bCs/>
          <w:color w:val="000000"/>
          <w:rtl/>
        </w:rPr>
        <w:t xml:space="preserve"> ₪ לכל יום </w:t>
      </w:r>
      <w:r w:rsidR="007B585C">
        <w:rPr>
          <w:rFonts w:hint="cs"/>
          <w:b/>
          <w:bCs/>
          <w:color w:val="000000"/>
          <w:rtl/>
        </w:rPr>
        <w:t>איחור (ימי עבודה)</w:t>
      </w:r>
      <w:r w:rsidRPr="00E17672">
        <w:rPr>
          <w:b/>
          <w:bCs/>
          <w:color w:val="000000"/>
          <w:rtl/>
        </w:rPr>
        <w:t>.</w:t>
      </w:r>
    </w:p>
    <w:p w:rsidR="00D9418A" w:rsidRPr="0040704F" w:rsidRDefault="00D9418A" w:rsidP="00C56C08">
      <w:pPr>
        <w:pStyle w:val="Heading2"/>
        <w:keepNext w:val="0"/>
        <w:rPr>
          <w:rtl/>
        </w:rPr>
      </w:pPr>
      <w:bookmarkStart w:id="196" w:name="_Toc127076798"/>
      <w:bookmarkStart w:id="197" w:name="_Toc144529271"/>
      <w:bookmarkStart w:id="198" w:name="_Ref229461098"/>
      <w:bookmarkStart w:id="199" w:name="_Toc238360701"/>
      <w:bookmarkStart w:id="200" w:name="_Toc288467203"/>
      <w:bookmarkStart w:id="201" w:name="_Toc288468890"/>
      <w:bookmarkStart w:id="202" w:name="_Toc288468976"/>
      <w:bookmarkStart w:id="203" w:name="_Toc288470084"/>
      <w:bookmarkStart w:id="204" w:name="_Toc295639987"/>
      <w:bookmarkStart w:id="205" w:name="_Toc295649100"/>
      <w:bookmarkStart w:id="206" w:name="_Toc295829358"/>
      <w:bookmarkStart w:id="207" w:name="_Toc303757691"/>
      <w:bookmarkStart w:id="208" w:name="_Toc303860746"/>
      <w:bookmarkStart w:id="209" w:name="_Toc470074363"/>
      <w:bookmarkStart w:id="210" w:name="_Toc479237087"/>
      <w:bookmarkStart w:id="211" w:name="_Toc512959439"/>
      <w:r w:rsidRPr="0040704F">
        <w:rPr>
          <w:rtl/>
        </w:rPr>
        <w:t>אבטחת מידע</w:t>
      </w:r>
      <w:bookmarkEnd w:id="196"/>
      <w:bookmarkEnd w:id="197"/>
      <w:r>
        <w:rPr>
          <w:rFonts w:hint="cs"/>
          <w:rtl/>
        </w:rPr>
        <w:t xml:space="preserve"> </w:t>
      </w:r>
      <w:r w:rsidR="00C56C08">
        <w:t>I</w:t>
      </w:r>
      <w:r>
        <w:rPr>
          <w:rFonts w:hint="cs"/>
        </w:rPr>
        <w:t>)</w:t>
      </w:r>
      <w:r>
        <w:rPr>
          <w:rFonts w:hint="cs"/>
          <w:rtl/>
        </w:rPr>
        <w:t>)</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rsidR="002E3AE4" w:rsidRDefault="002E3AE4" w:rsidP="00B23088">
      <w:pPr>
        <w:pStyle w:val="Heading3"/>
        <w:keepNext w:val="0"/>
        <w:rPr>
          <w:rtl/>
        </w:rPr>
      </w:pPr>
      <w:bookmarkStart w:id="212" w:name="_Toc479237088"/>
      <w:r>
        <w:rPr>
          <w:rFonts w:hint="cs"/>
          <w:rtl/>
        </w:rPr>
        <w:t>כללי</w:t>
      </w:r>
      <w:bookmarkEnd w:id="212"/>
      <w:r w:rsidR="00C56C08">
        <w:rPr>
          <w:rFonts w:hint="cs"/>
          <w:rtl/>
        </w:rPr>
        <w:t xml:space="preserve"> (</w:t>
      </w:r>
      <w:r w:rsidR="00C56C08">
        <w:rPr>
          <w:rFonts w:hint="cs"/>
        </w:rPr>
        <w:t>I</w:t>
      </w:r>
      <w:r w:rsidR="00C56C08">
        <w:rPr>
          <w:rFonts w:hint="cs"/>
          <w:rtl/>
        </w:rPr>
        <w:t>)</w:t>
      </w:r>
    </w:p>
    <w:p w:rsidR="00D9418A" w:rsidRDefault="00D9418A" w:rsidP="007C31A4">
      <w:pPr>
        <w:numPr>
          <w:ilvl w:val="0"/>
          <w:numId w:val="19"/>
        </w:numPr>
        <w:rPr>
          <w:color w:val="000000"/>
        </w:rPr>
      </w:pPr>
      <w:r w:rsidRPr="00CF3A48">
        <w:rPr>
          <w:color w:val="000000"/>
          <w:rtl/>
        </w:rPr>
        <w:t xml:space="preserve">על הספק להתחייב כלפי </w:t>
      </w:r>
      <w:r>
        <w:rPr>
          <w:rFonts w:hint="cs"/>
          <w:color w:val="000000"/>
          <w:rtl/>
        </w:rPr>
        <w:t>המשרד</w:t>
      </w:r>
      <w:r w:rsidRPr="00CF3A48">
        <w:rPr>
          <w:color w:val="000000"/>
          <w:rtl/>
        </w:rPr>
        <w:t xml:space="preserve"> להבטחת הגנה על פרטי המידע העסקי, התפעולי, המנהלי </w:t>
      </w:r>
      <w:r w:rsidRPr="00CF3A48">
        <w:rPr>
          <w:rFonts w:hint="cs"/>
          <w:color w:val="000000"/>
          <w:rtl/>
        </w:rPr>
        <w:t xml:space="preserve">כולל צנעת פרט </w:t>
      </w:r>
      <w:r w:rsidRPr="00CF3A48">
        <w:rPr>
          <w:color w:val="000000"/>
          <w:rtl/>
        </w:rPr>
        <w:t>וכל מידע אחר אשר לו ו/או לעובדיו ו/או למועסקים מטעמו תהיה גישה (בין אם בעבודה באתר ובין אם בגישה מרחוק).</w:t>
      </w:r>
    </w:p>
    <w:p w:rsidR="00D9418A" w:rsidRDefault="00D9418A" w:rsidP="007C31A4">
      <w:pPr>
        <w:numPr>
          <w:ilvl w:val="0"/>
          <w:numId w:val="19"/>
        </w:numPr>
        <w:rPr>
          <w:color w:val="000000"/>
        </w:rPr>
      </w:pPr>
      <w:r w:rsidRPr="00CF3A48">
        <w:rPr>
          <w:color w:val="000000"/>
          <w:rtl/>
        </w:rPr>
        <w:t xml:space="preserve">הספק יחתום על התחייבות כוללת לשמירה על סודיות </w:t>
      </w:r>
      <w:r w:rsidR="007B585C" w:rsidRPr="00CF3A48">
        <w:rPr>
          <w:color w:val="000000"/>
          <w:rtl/>
        </w:rPr>
        <w:t>כמפור</w:t>
      </w:r>
      <w:r w:rsidR="007B585C" w:rsidRPr="00CF3A48">
        <w:rPr>
          <w:rFonts w:hint="cs"/>
          <w:color w:val="000000"/>
          <w:rtl/>
        </w:rPr>
        <w:t xml:space="preserve">ט </w:t>
      </w:r>
      <w:hyperlink w:anchor="נספח_ג_לחוזה_סודיות" w:history="1">
        <w:r w:rsidR="007B585C" w:rsidRPr="007B585C">
          <w:rPr>
            <w:rStyle w:val="Hyperlink"/>
            <w:rFonts w:hint="cs"/>
            <w:rtl/>
          </w:rPr>
          <w:t xml:space="preserve">בנספח ג' לחוזה </w:t>
        </w:r>
      </w:hyperlink>
      <w:r w:rsidRPr="00CF3A48">
        <w:rPr>
          <w:color w:val="000000"/>
          <w:rtl/>
        </w:rPr>
        <w:t xml:space="preserve">כמו כן יחתום אישית </w:t>
      </w:r>
      <w:r w:rsidRPr="00CF3A48">
        <w:rPr>
          <w:rFonts w:hint="cs"/>
          <w:color w:val="000000"/>
          <w:rtl/>
        </w:rPr>
        <w:t xml:space="preserve">על </w:t>
      </w:r>
      <w:r w:rsidRPr="00CF3A48">
        <w:rPr>
          <w:color w:val="000000"/>
          <w:rtl/>
        </w:rPr>
        <w:t xml:space="preserve">כל אחד </w:t>
      </w:r>
      <w:r>
        <w:rPr>
          <w:rFonts w:hint="cs"/>
          <w:color w:val="000000"/>
          <w:rtl/>
        </w:rPr>
        <w:t>מנותני השירותים</w:t>
      </w:r>
      <w:r w:rsidRPr="00CF3A48">
        <w:rPr>
          <w:color w:val="000000"/>
          <w:rtl/>
        </w:rPr>
        <w:t xml:space="preserve"> שיפעלו מטעם הספק </w:t>
      </w:r>
      <w:r w:rsidR="002E3AE4">
        <w:rPr>
          <w:rFonts w:hint="cs"/>
          <w:color w:val="000000"/>
          <w:rtl/>
        </w:rPr>
        <w:t>במשרד</w:t>
      </w:r>
      <w:r w:rsidRPr="00CF3A48">
        <w:rPr>
          <w:color w:val="000000"/>
          <w:rtl/>
        </w:rPr>
        <w:t xml:space="preserve"> על הצהרה דומה </w:t>
      </w:r>
      <w:r w:rsidR="007B585C" w:rsidRPr="00CF3A48">
        <w:rPr>
          <w:color w:val="000000"/>
          <w:rtl/>
        </w:rPr>
        <w:t>כמפור</w:t>
      </w:r>
      <w:r w:rsidR="007B585C" w:rsidRPr="00CF3A48">
        <w:rPr>
          <w:rFonts w:hint="cs"/>
          <w:color w:val="000000"/>
          <w:rtl/>
        </w:rPr>
        <w:t xml:space="preserve">ט </w:t>
      </w:r>
      <w:hyperlink w:anchor="נספח_ג_לחוזה_סודיות" w:history="1">
        <w:r w:rsidR="007B585C" w:rsidRPr="007B585C">
          <w:rPr>
            <w:rStyle w:val="Hyperlink"/>
            <w:rFonts w:hint="cs"/>
            <w:rtl/>
          </w:rPr>
          <w:t xml:space="preserve">בנספח ג' לחוזה </w:t>
        </w:r>
      </w:hyperlink>
      <w:r w:rsidR="002E3AE4">
        <w:rPr>
          <w:rFonts w:hint="cs"/>
          <w:color w:val="000000"/>
          <w:rtl/>
        </w:rPr>
        <w:t>.</w:t>
      </w:r>
    </w:p>
    <w:p w:rsidR="00D9418A" w:rsidRDefault="00D9418A" w:rsidP="007C31A4">
      <w:pPr>
        <w:numPr>
          <w:ilvl w:val="0"/>
          <w:numId w:val="19"/>
        </w:numPr>
        <w:rPr>
          <w:color w:val="000000"/>
        </w:rPr>
      </w:pPr>
      <w:r w:rsidRPr="00CF3A48">
        <w:rPr>
          <w:rFonts w:hint="cs"/>
          <w:color w:val="000000"/>
          <w:rtl/>
        </w:rPr>
        <w:t xml:space="preserve"> כל עובד יעבוד </w:t>
      </w:r>
      <w:r>
        <w:rPr>
          <w:rFonts w:hint="cs"/>
          <w:color w:val="000000"/>
          <w:rtl/>
        </w:rPr>
        <w:t xml:space="preserve">רק </w:t>
      </w:r>
      <w:r w:rsidRPr="00CF3A48">
        <w:rPr>
          <w:rFonts w:hint="cs"/>
          <w:color w:val="000000"/>
          <w:rtl/>
        </w:rPr>
        <w:t xml:space="preserve">עם ההרשאות והסיסמאות האישיות שנתנו לו לאחר מילוי ואישור טפסי פתיחת חשבון במערכות הכול כפי המקובל והמעוגן בנהלי </w:t>
      </w:r>
      <w:r w:rsidR="002E3AE4">
        <w:rPr>
          <w:rFonts w:hint="cs"/>
          <w:color w:val="000000"/>
          <w:rtl/>
        </w:rPr>
        <w:t>המשרד</w:t>
      </w:r>
      <w:r w:rsidRPr="00CF3A48">
        <w:rPr>
          <w:rFonts w:hint="cs"/>
          <w:color w:val="000000"/>
          <w:rtl/>
        </w:rPr>
        <w:t>.</w:t>
      </w:r>
    </w:p>
    <w:p w:rsidR="00D9418A" w:rsidRDefault="00D9418A" w:rsidP="007C31A4">
      <w:pPr>
        <w:numPr>
          <w:ilvl w:val="0"/>
          <w:numId w:val="19"/>
        </w:numPr>
        <w:ind w:left="1077" w:hanging="357"/>
        <w:rPr>
          <w:color w:val="000000"/>
        </w:rPr>
      </w:pPr>
      <w:r w:rsidRPr="00CF3A48">
        <w:rPr>
          <w:color w:val="000000"/>
          <w:rtl/>
        </w:rPr>
        <w:t xml:space="preserve">על הספק להתחייב כלפי </w:t>
      </w:r>
      <w:r w:rsidR="002E3AE4">
        <w:rPr>
          <w:rFonts w:hint="cs"/>
          <w:color w:val="000000"/>
          <w:rtl/>
        </w:rPr>
        <w:t>המשרד</w:t>
      </w:r>
      <w:r w:rsidRPr="00CF3A48">
        <w:rPr>
          <w:color w:val="000000"/>
          <w:rtl/>
        </w:rPr>
        <w:t xml:space="preserve"> לפעול בהתאם ל</w:t>
      </w:r>
      <w:r w:rsidRPr="00CF3A48">
        <w:rPr>
          <w:rFonts w:hint="cs"/>
          <w:color w:val="000000"/>
          <w:rtl/>
        </w:rPr>
        <w:t xml:space="preserve">מסמך מדיניות אבטחת מידע </w:t>
      </w:r>
      <w:r w:rsidRPr="00CF3A48">
        <w:rPr>
          <w:color w:val="000000"/>
          <w:rtl/>
        </w:rPr>
        <w:t xml:space="preserve">של </w:t>
      </w:r>
      <w:r w:rsidR="002E3AE4">
        <w:rPr>
          <w:rFonts w:hint="cs"/>
          <w:color w:val="000000"/>
          <w:rtl/>
        </w:rPr>
        <w:t xml:space="preserve">המשרד, </w:t>
      </w:r>
      <w:r>
        <w:rPr>
          <w:rFonts w:hint="cs"/>
          <w:color w:val="000000"/>
          <w:rtl/>
        </w:rPr>
        <w:t>נהלי ה</w:t>
      </w:r>
      <w:r w:rsidR="002E3AE4">
        <w:rPr>
          <w:rFonts w:hint="cs"/>
          <w:color w:val="000000"/>
          <w:rtl/>
        </w:rPr>
        <w:t>משרד</w:t>
      </w:r>
      <w:r w:rsidRPr="00CF3A48">
        <w:rPr>
          <w:rFonts w:hint="cs"/>
          <w:color w:val="000000"/>
          <w:rtl/>
        </w:rPr>
        <w:t xml:space="preserve"> והנחיות שי</w:t>
      </w:r>
      <w:r>
        <w:rPr>
          <w:rFonts w:hint="cs"/>
          <w:color w:val="000000"/>
          <w:rtl/>
        </w:rPr>
        <w:t>י</w:t>
      </w:r>
      <w:r w:rsidRPr="00CF3A48">
        <w:rPr>
          <w:rFonts w:hint="cs"/>
          <w:color w:val="000000"/>
          <w:rtl/>
        </w:rPr>
        <w:t xml:space="preserve">נתנו ע"י </w:t>
      </w:r>
      <w:r w:rsidR="002E3AE4">
        <w:rPr>
          <w:rFonts w:hint="cs"/>
          <w:color w:val="000000"/>
          <w:rtl/>
        </w:rPr>
        <w:t>מנהל אבטחת מידע של המשרד</w:t>
      </w:r>
      <w:r>
        <w:rPr>
          <w:rFonts w:hint="cs"/>
          <w:color w:val="000000"/>
          <w:rtl/>
        </w:rPr>
        <w:t>.</w:t>
      </w:r>
    </w:p>
    <w:p w:rsidR="002E3AE4" w:rsidRPr="002E3AE4" w:rsidRDefault="002E3AE4" w:rsidP="00B23088">
      <w:pPr>
        <w:pStyle w:val="Heading3"/>
        <w:keepNext w:val="0"/>
        <w:rPr>
          <w:rtl/>
        </w:rPr>
      </w:pPr>
      <w:bookmarkStart w:id="213" w:name="_Toc479237090"/>
      <w:r w:rsidRPr="002E3AE4">
        <w:rPr>
          <w:rtl/>
        </w:rPr>
        <w:t>אבטחת חומרה</w:t>
      </w:r>
      <w:bookmarkEnd w:id="213"/>
      <w:r w:rsidR="00C56C08">
        <w:rPr>
          <w:rFonts w:hint="cs"/>
          <w:rtl/>
        </w:rPr>
        <w:t xml:space="preserve"> (</w:t>
      </w:r>
      <w:r w:rsidR="00C56C08">
        <w:rPr>
          <w:rFonts w:hint="cs"/>
        </w:rPr>
        <w:t>I</w:t>
      </w:r>
      <w:r w:rsidR="00C56C08">
        <w:rPr>
          <w:rFonts w:hint="cs"/>
          <w:rtl/>
        </w:rPr>
        <w:t>)</w:t>
      </w:r>
    </w:p>
    <w:p w:rsidR="002E3AE4" w:rsidRPr="002E3AE4" w:rsidRDefault="002E3AE4" w:rsidP="00E83C97">
      <w:pPr>
        <w:tabs>
          <w:tab w:val="left" w:pos="1076"/>
        </w:tabs>
        <w:ind w:left="720"/>
        <w:rPr>
          <w:color w:val="000000"/>
          <w:rtl/>
        </w:rPr>
      </w:pPr>
      <w:r w:rsidRPr="002E3AE4">
        <w:rPr>
          <w:color w:val="000000"/>
          <w:rtl/>
        </w:rPr>
        <w:t xml:space="preserve">כל חומרה שתשולב במערכת תיבדק ויזואלית ע"י </w:t>
      </w:r>
      <w:r w:rsidR="005B2CE6">
        <w:rPr>
          <w:rFonts w:hint="cs"/>
          <w:color w:val="000000"/>
          <w:rtl/>
        </w:rPr>
        <w:t xml:space="preserve">טכנאי של </w:t>
      </w:r>
      <w:r w:rsidRPr="002E3AE4">
        <w:rPr>
          <w:color w:val="000000"/>
          <w:rtl/>
        </w:rPr>
        <w:t>הספק, וע"י טכנאי המוסמך לכך מטעם היצרן. הבדיקה תכלול, לכל הפחות:</w:t>
      </w:r>
    </w:p>
    <w:p w:rsidR="002E3AE4" w:rsidRPr="002E3AE4" w:rsidRDefault="002E3AE4" w:rsidP="007C31A4">
      <w:pPr>
        <w:numPr>
          <w:ilvl w:val="0"/>
          <w:numId w:val="20"/>
        </w:numPr>
        <w:rPr>
          <w:color w:val="000000"/>
          <w:rtl/>
        </w:rPr>
      </w:pPr>
      <w:r w:rsidRPr="002E3AE4">
        <w:rPr>
          <w:color w:val="000000"/>
          <w:rtl/>
        </w:rPr>
        <w:t>בדיקה כי בחומרה לא הותקנו רכיבים זרים, שלא הותקנו ע"י היצרן במקור, העלולים לשבש את פעילותה.</w:t>
      </w:r>
    </w:p>
    <w:p w:rsidR="002E3AE4" w:rsidRPr="002E3AE4" w:rsidRDefault="002E3AE4" w:rsidP="007C31A4">
      <w:pPr>
        <w:numPr>
          <w:ilvl w:val="0"/>
          <w:numId w:val="20"/>
        </w:numPr>
        <w:rPr>
          <w:color w:val="000000"/>
          <w:rtl/>
        </w:rPr>
      </w:pPr>
      <w:r w:rsidRPr="002E3AE4">
        <w:rPr>
          <w:color w:val="000000"/>
          <w:rtl/>
        </w:rPr>
        <w:t xml:space="preserve">בדיקה כי לא שולבו במערכת רכיבים העלולים לאפשר תקשורת חיצונית, שלא באמצעות רשתות התקשורת המאובטחות (כדוגמת מודם סלולארי או התקן </w:t>
      </w:r>
      <w:r w:rsidRPr="002E3AE4">
        <w:rPr>
          <w:color w:val="000000"/>
        </w:rPr>
        <w:t>Wi-Fi</w:t>
      </w:r>
      <w:r w:rsidRPr="002E3AE4">
        <w:rPr>
          <w:color w:val="000000"/>
          <w:rtl/>
        </w:rPr>
        <w:t>).</w:t>
      </w:r>
      <w:r w:rsidR="005B2CE6">
        <w:rPr>
          <w:rFonts w:hint="cs"/>
          <w:color w:val="000000"/>
          <w:rtl/>
        </w:rPr>
        <w:t xml:space="preserve"> </w:t>
      </w:r>
    </w:p>
    <w:p w:rsidR="002E3AE4" w:rsidRPr="002E3AE4" w:rsidRDefault="002E3AE4" w:rsidP="007C31A4">
      <w:pPr>
        <w:numPr>
          <w:ilvl w:val="0"/>
          <w:numId w:val="20"/>
        </w:numPr>
        <w:rPr>
          <w:color w:val="000000"/>
          <w:rtl/>
        </w:rPr>
      </w:pPr>
      <w:r w:rsidRPr="002E3AE4">
        <w:rPr>
          <w:color w:val="000000"/>
          <w:rtl/>
        </w:rPr>
        <w:t xml:space="preserve">רק חומרה שנבדקה כאמור תורשה להשתלב במערך המחשוב של </w:t>
      </w:r>
      <w:r w:rsidR="005B2CE6">
        <w:rPr>
          <w:rFonts w:hint="cs"/>
          <w:color w:val="000000"/>
          <w:rtl/>
        </w:rPr>
        <w:t>המשרד</w:t>
      </w:r>
      <w:r w:rsidRPr="002E3AE4">
        <w:rPr>
          <w:color w:val="000000"/>
          <w:rtl/>
        </w:rPr>
        <w:t>.</w:t>
      </w:r>
    </w:p>
    <w:p w:rsidR="002E3AE4" w:rsidRPr="005B2CE6" w:rsidRDefault="002E3AE4" w:rsidP="00B23088">
      <w:pPr>
        <w:pStyle w:val="Heading3"/>
        <w:keepNext w:val="0"/>
        <w:rPr>
          <w:rtl/>
        </w:rPr>
      </w:pPr>
      <w:bookmarkStart w:id="214" w:name="_Toc479237091"/>
      <w:r w:rsidRPr="005B2CE6">
        <w:rPr>
          <w:rtl/>
        </w:rPr>
        <w:t>אבטחת תוכנות תשתית</w:t>
      </w:r>
      <w:bookmarkEnd w:id="214"/>
      <w:r w:rsidR="00C56C08">
        <w:rPr>
          <w:rFonts w:hint="cs"/>
          <w:rtl/>
        </w:rPr>
        <w:t xml:space="preserve"> (</w:t>
      </w:r>
      <w:r w:rsidR="00C56C08">
        <w:rPr>
          <w:rFonts w:hint="cs"/>
        </w:rPr>
        <w:t>I</w:t>
      </w:r>
      <w:r w:rsidR="00C56C08">
        <w:rPr>
          <w:rFonts w:hint="cs"/>
          <w:rtl/>
        </w:rPr>
        <w:t>)</w:t>
      </w:r>
    </w:p>
    <w:p w:rsidR="005B2CE6" w:rsidRDefault="002E3AE4" w:rsidP="00E83C97">
      <w:pPr>
        <w:tabs>
          <w:tab w:val="left" w:pos="1076"/>
        </w:tabs>
        <w:ind w:left="720"/>
        <w:rPr>
          <w:color w:val="000000"/>
          <w:rtl/>
        </w:rPr>
      </w:pPr>
      <w:r w:rsidRPr="002E3AE4">
        <w:rPr>
          <w:color w:val="000000"/>
          <w:rtl/>
        </w:rPr>
        <w:t xml:space="preserve">באחריות צוות אבטחת המידע של </w:t>
      </w:r>
      <w:r w:rsidR="005B2CE6">
        <w:rPr>
          <w:rFonts w:hint="cs"/>
          <w:color w:val="000000"/>
          <w:rtl/>
        </w:rPr>
        <w:t>הספק</w:t>
      </w:r>
      <w:r w:rsidRPr="002E3AE4">
        <w:rPr>
          <w:color w:val="000000"/>
          <w:rtl/>
        </w:rPr>
        <w:t xml:space="preserve"> לבדוק כי כל תוכנת תשתית (קרי – תוכנת מדף, שלא פותחה ייעודית עבור </w:t>
      </w:r>
      <w:r w:rsidR="005B2CE6">
        <w:rPr>
          <w:rFonts w:hint="cs"/>
          <w:color w:val="000000"/>
          <w:rtl/>
        </w:rPr>
        <w:t>המשרד</w:t>
      </w:r>
      <w:r w:rsidRPr="002E3AE4">
        <w:rPr>
          <w:color w:val="000000"/>
          <w:rtl/>
        </w:rPr>
        <w:t>) שתשולב במערכת, אכן תסופק כשהיא בגרסתה המקורית, על גבי מדיה מקורית שהונפקה ע"י היצרן, או באמצעות טעינה ישירה מאתר היצרן.</w:t>
      </w:r>
    </w:p>
    <w:p w:rsidR="00E22CC7" w:rsidRPr="00E22CC7" w:rsidRDefault="00E22CC7" w:rsidP="00E22CC7">
      <w:pPr>
        <w:tabs>
          <w:tab w:val="left" w:pos="1076"/>
        </w:tabs>
        <w:ind w:left="720"/>
        <w:rPr>
          <w:color w:val="000000"/>
          <w:rtl/>
        </w:rPr>
      </w:pPr>
      <w:r w:rsidRPr="00E22CC7">
        <w:rPr>
          <w:rFonts w:hint="cs"/>
          <w:color w:val="000000"/>
          <w:rtl/>
        </w:rPr>
        <w:t>כל התקנת תוכנה או יבוא/יצוא אל/מתוך מחשבי המשרד מכל סוג שהוא תבוצע ע"י עובדי הספק בלבד לאחר וידוא שאינה גורמת לנזק ממשי או לנזק באבטחת מידע. אין לאפשר לעובדי המשרד לבצע פעולות אלו.</w:t>
      </w:r>
    </w:p>
    <w:p w:rsidR="00E22CC7" w:rsidRDefault="00E22CC7" w:rsidP="00E22CC7">
      <w:pPr>
        <w:tabs>
          <w:tab w:val="left" w:pos="1076"/>
        </w:tabs>
        <w:ind w:left="720"/>
        <w:rPr>
          <w:color w:val="000000"/>
          <w:rtl/>
        </w:rPr>
      </w:pPr>
      <w:r w:rsidRPr="00E22CC7">
        <w:rPr>
          <w:rFonts w:hint="cs"/>
          <w:color w:val="000000"/>
          <w:rtl/>
        </w:rPr>
        <w:t>התקנת תוכנה לפי בקשה מיוחדת (שאינה חלק מתוכנית העבודה ולא מותקנת בשגרה על מחשבי המשרד) תיעשה לפי נוהל</w:t>
      </w:r>
      <w:r>
        <w:rPr>
          <w:rFonts w:hint="cs"/>
          <w:color w:val="000000"/>
          <w:rtl/>
        </w:rPr>
        <w:t xml:space="preserve"> המשרד</w:t>
      </w:r>
      <w:r w:rsidRPr="00E22CC7">
        <w:rPr>
          <w:rFonts w:hint="cs"/>
          <w:color w:val="000000"/>
          <w:rtl/>
        </w:rPr>
        <w:t>.</w:t>
      </w:r>
    </w:p>
    <w:p w:rsidR="002E3AE4" w:rsidRPr="005B2CE6" w:rsidRDefault="002E3AE4" w:rsidP="00B23088">
      <w:pPr>
        <w:pStyle w:val="Heading3"/>
        <w:keepNext w:val="0"/>
        <w:rPr>
          <w:rtl/>
        </w:rPr>
      </w:pPr>
      <w:bookmarkStart w:id="215" w:name="_Toc479237092"/>
      <w:bookmarkStart w:id="216" w:name="_Ref515963333"/>
      <w:r w:rsidRPr="005B2CE6">
        <w:rPr>
          <w:rtl/>
        </w:rPr>
        <w:t>תקנים, חוקים ותקנות ישימות</w:t>
      </w:r>
      <w:bookmarkEnd w:id="215"/>
      <w:r w:rsidR="00C56C08">
        <w:rPr>
          <w:rFonts w:hint="cs"/>
          <w:rtl/>
        </w:rPr>
        <w:t xml:space="preserve"> (</w:t>
      </w:r>
      <w:r w:rsidR="00C56C08">
        <w:rPr>
          <w:rFonts w:hint="cs"/>
        </w:rPr>
        <w:t>I</w:t>
      </w:r>
      <w:r w:rsidR="00C56C08">
        <w:rPr>
          <w:rFonts w:hint="cs"/>
          <w:rtl/>
        </w:rPr>
        <w:t>)</w:t>
      </w:r>
      <w:bookmarkEnd w:id="216"/>
    </w:p>
    <w:p w:rsidR="002E3AE4" w:rsidRPr="002E3AE4" w:rsidRDefault="002E3AE4" w:rsidP="00E83C97">
      <w:pPr>
        <w:tabs>
          <w:tab w:val="left" w:pos="1076"/>
        </w:tabs>
        <w:ind w:left="720"/>
        <w:rPr>
          <w:color w:val="000000"/>
          <w:rtl/>
        </w:rPr>
      </w:pPr>
      <w:r w:rsidRPr="002E3AE4">
        <w:rPr>
          <w:color w:val="000000"/>
          <w:rtl/>
        </w:rPr>
        <w:t xml:space="preserve">על </w:t>
      </w:r>
      <w:r w:rsidR="005B2CE6">
        <w:rPr>
          <w:rFonts w:hint="cs"/>
          <w:color w:val="000000"/>
          <w:rtl/>
        </w:rPr>
        <w:t>השירותים שינתו ע"י הספק במסגרת מכרז זה חלים ה</w:t>
      </w:r>
      <w:r w:rsidRPr="002E3AE4">
        <w:rPr>
          <w:color w:val="000000"/>
          <w:rtl/>
        </w:rPr>
        <w:t>חוקים, הדרישות והתקנות להלן:</w:t>
      </w:r>
    </w:p>
    <w:p w:rsidR="002E3AE4" w:rsidRPr="002E3AE4" w:rsidRDefault="002E3AE4" w:rsidP="007C31A4">
      <w:pPr>
        <w:numPr>
          <w:ilvl w:val="0"/>
          <w:numId w:val="21"/>
        </w:numPr>
        <w:rPr>
          <w:color w:val="000000"/>
          <w:rtl/>
        </w:rPr>
      </w:pPr>
      <w:r w:rsidRPr="002E3AE4">
        <w:rPr>
          <w:color w:val="000000"/>
          <w:rtl/>
        </w:rPr>
        <w:t>הנחיות רמו"ט (רשות משפט וטכנולוגיה).</w:t>
      </w:r>
    </w:p>
    <w:p w:rsidR="002E3AE4" w:rsidRPr="002E3AE4" w:rsidRDefault="002E3AE4" w:rsidP="007C31A4">
      <w:pPr>
        <w:numPr>
          <w:ilvl w:val="0"/>
          <w:numId w:val="21"/>
        </w:numPr>
        <w:rPr>
          <w:color w:val="000000"/>
          <w:rtl/>
        </w:rPr>
      </w:pPr>
      <w:r w:rsidRPr="002E3AE4">
        <w:rPr>
          <w:color w:val="000000"/>
          <w:rtl/>
        </w:rPr>
        <w:t>תקן ישראלי לאבטחת מידע – 27001.</w:t>
      </w:r>
    </w:p>
    <w:p w:rsidR="002E3AE4" w:rsidRPr="002E3AE4" w:rsidRDefault="002E3AE4" w:rsidP="007C31A4">
      <w:pPr>
        <w:numPr>
          <w:ilvl w:val="0"/>
          <w:numId w:val="21"/>
        </w:numPr>
        <w:rPr>
          <w:color w:val="000000"/>
          <w:rtl/>
        </w:rPr>
      </w:pPr>
      <w:r w:rsidRPr="002E3AE4">
        <w:rPr>
          <w:color w:val="000000"/>
          <w:rtl/>
        </w:rPr>
        <w:t>חוק הגנת הפרטיות – 1981.</w:t>
      </w:r>
    </w:p>
    <w:p w:rsidR="002E3AE4" w:rsidRPr="002E3AE4" w:rsidRDefault="002E3AE4" w:rsidP="007C31A4">
      <w:pPr>
        <w:numPr>
          <w:ilvl w:val="0"/>
          <w:numId w:val="21"/>
        </w:numPr>
        <w:rPr>
          <w:color w:val="000000"/>
          <w:rtl/>
        </w:rPr>
      </w:pPr>
      <w:r w:rsidRPr="002E3AE4">
        <w:rPr>
          <w:color w:val="000000"/>
          <w:rtl/>
        </w:rPr>
        <w:t>תקנות הגנת הפרטיות – 1981.</w:t>
      </w:r>
    </w:p>
    <w:p w:rsidR="002E3AE4" w:rsidRPr="002E3AE4" w:rsidRDefault="002E3AE4" w:rsidP="007C31A4">
      <w:pPr>
        <w:numPr>
          <w:ilvl w:val="0"/>
          <w:numId w:val="21"/>
        </w:numPr>
        <w:rPr>
          <w:color w:val="000000"/>
          <w:rtl/>
        </w:rPr>
      </w:pPr>
      <w:r w:rsidRPr="002E3AE4">
        <w:rPr>
          <w:color w:val="000000"/>
          <w:rtl/>
        </w:rPr>
        <w:t>חוק הגנת הפרטיות (תיקון) – 1985.</w:t>
      </w:r>
    </w:p>
    <w:p w:rsidR="002E3AE4" w:rsidRPr="002E3AE4" w:rsidRDefault="002E3AE4" w:rsidP="007C31A4">
      <w:pPr>
        <w:numPr>
          <w:ilvl w:val="0"/>
          <w:numId w:val="21"/>
        </w:numPr>
        <w:rPr>
          <w:color w:val="000000"/>
          <w:rtl/>
        </w:rPr>
      </w:pPr>
      <w:r w:rsidRPr="002E3AE4">
        <w:rPr>
          <w:color w:val="000000"/>
          <w:rtl/>
        </w:rPr>
        <w:t>תקנות הגנת הפרטיות – 1986.</w:t>
      </w:r>
    </w:p>
    <w:p w:rsidR="002E3AE4" w:rsidRDefault="002E3AE4" w:rsidP="007C31A4">
      <w:pPr>
        <w:numPr>
          <w:ilvl w:val="0"/>
          <w:numId w:val="21"/>
        </w:numPr>
        <w:rPr>
          <w:color w:val="000000"/>
        </w:rPr>
      </w:pPr>
      <w:r w:rsidRPr="002E3AE4">
        <w:rPr>
          <w:color w:val="000000"/>
          <w:rtl/>
        </w:rPr>
        <w:t>חוק הגנת הפרטיות – 1993.</w:t>
      </w:r>
    </w:p>
    <w:p w:rsidR="00E22CC7" w:rsidRDefault="00E22CC7" w:rsidP="007C31A4">
      <w:pPr>
        <w:numPr>
          <w:ilvl w:val="0"/>
          <w:numId w:val="21"/>
        </w:numPr>
        <w:rPr>
          <w:color w:val="000000"/>
        </w:rPr>
      </w:pPr>
      <w:r w:rsidRPr="00E22CC7">
        <w:rPr>
          <w:rFonts w:hint="cs"/>
          <w:color w:val="000000"/>
          <w:rtl/>
        </w:rPr>
        <w:t>הנחיות יה"ב (יחידת הגנת הסייבר בממשלה)</w:t>
      </w:r>
    </w:p>
    <w:p w:rsidR="00E22CC7" w:rsidRPr="002E3AE4" w:rsidRDefault="00E22CC7" w:rsidP="007C31A4">
      <w:pPr>
        <w:numPr>
          <w:ilvl w:val="0"/>
          <w:numId w:val="21"/>
        </w:numPr>
        <w:rPr>
          <w:color w:val="000000"/>
          <w:rtl/>
        </w:rPr>
      </w:pPr>
      <w:r w:rsidRPr="00E22CC7">
        <w:rPr>
          <w:rFonts w:hint="cs"/>
          <w:color w:val="000000"/>
          <w:rtl/>
        </w:rPr>
        <w:t>הנחיות ממשל זמין ל</w:t>
      </w:r>
      <w:r>
        <w:rPr>
          <w:rFonts w:hint="cs"/>
          <w:color w:val="000000"/>
          <w:rtl/>
        </w:rPr>
        <w:t xml:space="preserve">כל ציוד ו/או </w:t>
      </w:r>
      <w:r w:rsidRPr="00E22CC7">
        <w:rPr>
          <w:rFonts w:hint="cs"/>
          <w:color w:val="000000"/>
          <w:rtl/>
        </w:rPr>
        <w:t>תוכנות המותקנים אצלם או באינטראקציה איתם</w:t>
      </w:r>
      <w:r>
        <w:rPr>
          <w:rFonts w:hint="cs"/>
          <w:color w:val="000000"/>
          <w:rtl/>
        </w:rPr>
        <w:t>.</w:t>
      </w:r>
    </w:p>
    <w:p w:rsidR="002E3AE4" w:rsidRPr="002E3AE4" w:rsidRDefault="002E3AE4" w:rsidP="007C31A4">
      <w:pPr>
        <w:numPr>
          <w:ilvl w:val="0"/>
          <w:numId w:val="21"/>
        </w:numPr>
        <w:rPr>
          <w:color w:val="000000"/>
          <w:rtl/>
        </w:rPr>
      </w:pPr>
      <w:r w:rsidRPr="002E3AE4">
        <w:rPr>
          <w:color w:val="000000"/>
          <w:rtl/>
        </w:rPr>
        <w:t xml:space="preserve">הנחיות מנהל אבטחת המידע של </w:t>
      </w:r>
      <w:r w:rsidR="005B2CE6">
        <w:rPr>
          <w:rFonts w:hint="cs"/>
          <w:color w:val="000000"/>
          <w:rtl/>
        </w:rPr>
        <w:t>משרד הפנים</w:t>
      </w:r>
      <w:r w:rsidRPr="002E3AE4">
        <w:rPr>
          <w:color w:val="000000"/>
          <w:rtl/>
        </w:rPr>
        <w:t xml:space="preserve"> ונהלי </w:t>
      </w:r>
      <w:r w:rsidR="005B2CE6">
        <w:rPr>
          <w:rFonts w:hint="cs"/>
          <w:color w:val="000000"/>
          <w:rtl/>
        </w:rPr>
        <w:t>משרד הפנים</w:t>
      </w:r>
      <w:r w:rsidRPr="002E3AE4">
        <w:rPr>
          <w:color w:val="000000"/>
          <w:rtl/>
        </w:rPr>
        <w:t xml:space="preserve"> אשר יעודכנו מעת לעת.</w:t>
      </w:r>
    </w:p>
    <w:p w:rsidR="002E3AE4" w:rsidRDefault="002E3AE4" w:rsidP="007C31A4">
      <w:pPr>
        <w:numPr>
          <w:ilvl w:val="0"/>
          <w:numId w:val="21"/>
        </w:numPr>
        <w:rPr>
          <w:color w:val="000000"/>
        </w:rPr>
      </w:pPr>
      <w:r w:rsidRPr="002E3AE4">
        <w:rPr>
          <w:color w:val="000000"/>
          <w:rtl/>
        </w:rPr>
        <w:t xml:space="preserve">הנחיות קב"ט </w:t>
      </w:r>
      <w:r w:rsidR="005B2CE6">
        <w:rPr>
          <w:rFonts w:hint="cs"/>
          <w:color w:val="000000"/>
          <w:rtl/>
        </w:rPr>
        <w:t>משרד הפנים</w:t>
      </w:r>
      <w:r w:rsidRPr="002E3AE4">
        <w:rPr>
          <w:color w:val="000000"/>
          <w:rtl/>
        </w:rPr>
        <w:t>.</w:t>
      </w:r>
    </w:p>
    <w:p w:rsidR="002E3AE4" w:rsidRPr="005B2CE6" w:rsidRDefault="002E3AE4" w:rsidP="00B23088">
      <w:pPr>
        <w:pStyle w:val="Heading3"/>
        <w:keepNext w:val="0"/>
        <w:rPr>
          <w:rtl/>
        </w:rPr>
      </w:pPr>
      <w:bookmarkStart w:id="217" w:name="_Toc479237093"/>
      <w:r w:rsidRPr="005B2CE6">
        <w:rPr>
          <w:rtl/>
        </w:rPr>
        <w:t>סיווג עובדי המציע הספק וספקי משנה מטעמו</w:t>
      </w:r>
      <w:bookmarkEnd w:id="217"/>
      <w:r w:rsidR="00C56C08">
        <w:rPr>
          <w:rFonts w:hint="cs"/>
          <w:rtl/>
        </w:rPr>
        <w:t xml:space="preserve"> (</w:t>
      </w:r>
      <w:r w:rsidR="00C56C08">
        <w:rPr>
          <w:rFonts w:hint="cs"/>
        </w:rPr>
        <w:t>I</w:t>
      </w:r>
      <w:r w:rsidR="00C56C08">
        <w:rPr>
          <w:rFonts w:hint="cs"/>
          <w:rtl/>
        </w:rPr>
        <w:t>)</w:t>
      </w:r>
    </w:p>
    <w:p w:rsidR="002E3AE4" w:rsidRPr="002E3AE4" w:rsidRDefault="002E3AE4" w:rsidP="00E83C97">
      <w:pPr>
        <w:tabs>
          <w:tab w:val="left" w:pos="1076"/>
        </w:tabs>
        <w:ind w:left="720"/>
        <w:rPr>
          <w:color w:val="000000"/>
          <w:rtl/>
        </w:rPr>
      </w:pPr>
      <w:r w:rsidRPr="002E3AE4">
        <w:rPr>
          <w:color w:val="000000"/>
          <w:rtl/>
        </w:rPr>
        <w:t xml:space="preserve">כל עובדי הספק </w:t>
      </w:r>
      <w:r w:rsidR="005B2CE6">
        <w:rPr>
          <w:rFonts w:hint="cs"/>
          <w:color w:val="000000"/>
          <w:rtl/>
        </w:rPr>
        <w:t xml:space="preserve">ו/או ספקי משנה </w:t>
      </w:r>
      <w:r w:rsidRPr="002E3AE4">
        <w:rPr>
          <w:color w:val="000000"/>
          <w:rtl/>
        </w:rPr>
        <w:t xml:space="preserve">יעברו סיווג על פי הכללים </w:t>
      </w:r>
      <w:r w:rsidR="005B2CE6">
        <w:rPr>
          <w:rFonts w:hint="cs"/>
          <w:color w:val="000000"/>
          <w:rtl/>
        </w:rPr>
        <w:t>המפורטים להלן</w:t>
      </w:r>
      <w:r w:rsidRPr="002E3AE4">
        <w:rPr>
          <w:color w:val="000000"/>
          <w:rtl/>
        </w:rPr>
        <w:t>:</w:t>
      </w:r>
    </w:p>
    <w:p w:rsidR="002E3AE4" w:rsidRPr="002E3AE4" w:rsidRDefault="002E3AE4" w:rsidP="007C31A4">
      <w:pPr>
        <w:numPr>
          <w:ilvl w:val="0"/>
          <w:numId w:val="22"/>
        </w:numPr>
        <w:rPr>
          <w:color w:val="000000"/>
          <w:rtl/>
        </w:rPr>
      </w:pPr>
      <w:r w:rsidRPr="002E3AE4">
        <w:rPr>
          <w:color w:val="000000"/>
          <w:rtl/>
        </w:rPr>
        <w:t xml:space="preserve">עובדים בעלי הרשאת כניסה </w:t>
      </w:r>
      <w:r w:rsidR="005B2CE6">
        <w:rPr>
          <w:rFonts w:hint="cs"/>
          <w:color w:val="000000"/>
          <w:rtl/>
        </w:rPr>
        <w:t>לרשת המשרד ויישומים משרדיים</w:t>
      </w:r>
      <w:r w:rsidRPr="002E3AE4">
        <w:rPr>
          <w:color w:val="000000"/>
          <w:rtl/>
        </w:rPr>
        <w:t>, יסווגו ברמה 5 – "שמור".</w:t>
      </w:r>
    </w:p>
    <w:p w:rsidR="005B2CE6" w:rsidRDefault="002E3AE4" w:rsidP="007C31A4">
      <w:pPr>
        <w:numPr>
          <w:ilvl w:val="0"/>
          <w:numId w:val="22"/>
        </w:numPr>
        <w:rPr>
          <w:color w:val="000000"/>
        </w:rPr>
      </w:pPr>
      <w:r w:rsidRPr="002E3AE4">
        <w:rPr>
          <w:color w:val="000000"/>
          <w:rtl/>
        </w:rPr>
        <w:t>עובדי</w:t>
      </w:r>
      <w:r w:rsidR="005B2CE6">
        <w:rPr>
          <w:rFonts w:hint="cs"/>
          <w:color w:val="000000"/>
          <w:rtl/>
        </w:rPr>
        <w:t>ם</w:t>
      </w:r>
      <w:r w:rsidRPr="002E3AE4">
        <w:rPr>
          <w:color w:val="000000"/>
          <w:rtl/>
        </w:rPr>
        <w:t xml:space="preserve"> שיהיו בעלי הרשאות ברמת </w:t>
      </w:r>
      <w:r w:rsidRPr="002E3AE4">
        <w:rPr>
          <w:color w:val="000000"/>
        </w:rPr>
        <w:t>administrator</w:t>
      </w:r>
      <w:r w:rsidRPr="002E3AE4">
        <w:rPr>
          <w:color w:val="000000"/>
          <w:rtl/>
        </w:rPr>
        <w:t xml:space="preserve">, למערכת ההפעלה או לבסיס הנתונים או עובדים שיסווגו כבעלי הרשאה רגישה על ידי יחידת אבטחת מידע של </w:t>
      </w:r>
      <w:r w:rsidR="005B2CE6">
        <w:rPr>
          <w:rFonts w:hint="cs"/>
          <w:color w:val="000000"/>
          <w:rtl/>
        </w:rPr>
        <w:t xml:space="preserve">המשרד </w:t>
      </w:r>
      <w:r w:rsidRPr="002E3AE4">
        <w:rPr>
          <w:color w:val="000000"/>
          <w:rtl/>
        </w:rPr>
        <w:t>יסווגו לרמה</w:t>
      </w:r>
      <w:r w:rsidR="00E22CC7">
        <w:rPr>
          <w:rFonts w:hint="cs"/>
          <w:color w:val="000000"/>
          <w:rtl/>
        </w:rPr>
        <w:t xml:space="preserve"> 3 -</w:t>
      </w:r>
      <w:r w:rsidRPr="002E3AE4">
        <w:rPr>
          <w:color w:val="000000"/>
          <w:rtl/>
        </w:rPr>
        <w:t xml:space="preserve"> "סודי ביותר". </w:t>
      </w:r>
    </w:p>
    <w:p w:rsidR="002E3AE4" w:rsidRPr="002E3AE4" w:rsidRDefault="002E3AE4" w:rsidP="007C31A4">
      <w:pPr>
        <w:numPr>
          <w:ilvl w:val="0"/>
          <w:numId w:val="22"/>
        </w:numPr>
        <w:rPr>
          <w:color w:val="000000"/>
          <w:rtl/>
        </w:rPr>
      </w:pPr>
      <w:r w:rsidRPr="002E3AE4">
        <w:rPr>
          <w:color w:val="000000"/>
          <w:rtl/>
        </w:rPr>
        <w:t xml:space="preserve">לעיתים ועל פי החלטתה הבלעדית של </w:t>
      </w:r>
      <w:r w:rsidR="005B2CE6">
        <w:rPr>
          <w:rFonts w:hint="cs"/>
          <w:color w:val="000000"/>
          <w:rtl/>
        </w:rPr>
        <w:t>המשרד</w:t>
      </w:r>
      <w:r w:rsidRPr="002E3AE4">
        <w:rPr>
          <w:color w:val="000000"/>
          <w:rtl/>
        </w:rPr>
        <w:t xml:space="preserve"> תבוצע בדיקת פוליגרף לעובדי הספק. כל סירוב לביצוע בדיקת פוליגרף בכל עת על ידי הספק או אחד מעובדיו עלול להביא לפסילתו של העובד ולשלילת המשך העסקתו על ידי </w:t>
      </w:r>
      <w:r w:rsidR="005B2CE6">
        <w:rPr>
          <w:rFonts w:hint="cs"/>
          <w:color w:val="000000"/>
          <w:rtl/>
        </w:rPr>
        <w:t>המשרד</w:t>
      </w:r>
      <w:r w:rsidRPr="002E3AE4">
        <w:rPr>
          <w:color w:val="000000"/>
          <w:rtl/>
        </w:rPr>
        <w:t xml:space="preserve"> ההחלטה על המשך העסקתו בתפקיד או בכל תפקיד אחר בפרויקט נתונה להחלטת הבלעדית של </w:t>
      </w:r>
      <w:r w:rsidR="005B2CE6">
        <w:rPr>
          <w:rFonts w:hint="cs"/>
          <w:color w:val="000000"/>
          <w:rtl/>
        </w:rPr>
        <w:t>המשרד.</w:t>
      </w:r>
    </w:p>
    <w:p w:rsidR="002E3AE4" w:rsidRDefault="002E3AE4" w:rsidP="007C31A4">
      <w:pPr>
        <w:numPr>
          <w:ilvl w:val="0"/>
          <w:numId w:val="22"/>
        </w:numPr>
        <w:rPr>
          <w:color w:val="000000"/>
        </w:rPr>
      </w:pPr>
      <w:r w:rsidRPr="002E3AE4">
        <w:rPr>
          <w:color w:val="000000"/>
          <w:rtl/>
        </w:rPr>
        <w:t xml:space="preserve">על הספק יהיה להעביר את רשימת העובדים לקב"ט </w:t>
      </w:r>
      <w:r w:rsidR="005B2CE6">
        <w:rPr>
          <w:rFonts w:hint="cs"/>
          <w:color w:val="000000"/>
          <w:rtl/>
        </w:rPr>
        <w:t>המשרד</w:t>
      </w:r>
      <w:r w:rsidRPr="002E3AE4">
        <w:rPr>
          <w:color w:val="000000"/>
          <w:rtl/>
        </w:rPr>
        <w:t xml:space="preserve"> בטרם מתן הרשאות הגישה למערכת. הרשאות גישה תינתנה רק עובדים שיאושרו בכתב ע"י קב"ט.</w:t>
      </w:r>
    </w:p>
    <w:p w:rsidR="00DC29A8" w:rsidRPr="002E3AE4" w:rsidRDefault="00DC29A8" w:rsidP="00E83C97">
      <w:pPr>
        <w:tabs>
          <w:tab w:val="left" w:pos="1076"/>
        </w:tabs>
        <w:spacing w:line="240" w:lineRule="auto"/>
        <w:ind w:left="720"/>
        <w:rPr>
          <w:color w:val="000000"/>
          <w:rtl/>
        </w:rPr>
      </w:pPr>
    </w:p>
    <w:p w:rsidR="002E3AE4" w:rsidRPr="005B2CE6" w:rsidRDefault="002E3AE4" w:rsidP="00B23088">
      <w:pPr>
        <w:pStyle w:val="Heading3"/>
        <w:keepNext w:val="0"/>
        <w:rPr>
          <w:rtl/>
        </w:rPr>
      </w:pPr>
      <w:bookmarkStart w:id="218" w:name="_Toc479237094"/>
      <w:bookmarkStart w:id="219" w:name="_Ref514875545"/>
      <w:r w:rsidRPr="005B2CE6">
        <w:rPr>
          <w:rtl/>
        </w:rPr>
        <w:t>תפעול שוטף של מערך אבטחת המידע</w:t>
      </w:r>
      <w:bookmarkEnd w:id="218"/>
      <w:r w:rsidR="00C56C08">
        <w:rPr>
          <w:rFonts w:hint="cs"/>
          <w:rtl/>
        </w:rPr>
        <w:t xml:space="preserve"> (</w:t>
      </w:r>
      <w:r w:rsidR="00C56C08">
        <w:rPr>
          <w:rFonts w:hint="cs"/>
        </w:rPr>
        <w:t>I</w:t>
      </w:r>
      <w:r w:rsidR="00C56C08">
        <w:rPr>
          <w:rFonts w:hint="cs"/>
          <w:rtl/>
        </w:rPr>
        <w:t>)</w:t>
      </w:r>
      <w:bookmarkEnd w:id="219"/>
    </w:p>
    <w:p w:rsidR="002E3AE4" w:rsidRPr="002E3AE4" w:rsidRDefault="002E3AE4" w:rsidP="007C31A4">
      <w:pPr>
        <w:numPr>
          <w:ilvl w:val="0"/>
          <w:numId w:val="23"/>
        </w:numPr>
        <w:rPr>
          <w:color w:val="000000"/>
          <w:rtl/>
        </w:rPr>
      </w:pPr>
      <w:r w:rsidRPr="002E3AE4">
        <w:rPr>
          <w:color w:val="000000"/>
          <w:rtl/>
        </w:rPr>
        <w:t xml:space="preserve">הספק יפעיל באמצעות </w:t>
      </w:r>
      <w:r w:rsidR="005B2CE6" w:rsidRPr="005B2CE6">
        <w:rPr>
          <w:color w:val="000000"/>
          <w:rtl/>
        </w:rPr>
        <w:t xml:space="preserve">מכלול </w:t>
      </w:r>
      <w:r w:rsidR="005B2CE6">
        <w:rPr>
          <w:rFonts w:hint="cs"/>
          <w:color w:val="000000"/>
          <w:rtl/>
        </w:rPr>
        <w:t>ה</w:t>
      </w:r>
      <w:r w:rsidR="005B2CE6" w:rsidRPr="005B2CE6">
        <w:rPr>
          <w:color w:val="000000"/>
          <w:rtl/>
        </w:rPr>
        <w:t xml:space="preserve">תפעול </w:t>
      </w:r>
      <w:r w:rsidR="005B2CE6">
        <w:rPr>
          <w:rFonts w:hint="cs"/>
          <w:color w:val="000000"/>
          <w:rtl/>
        </w:rPr>
        <w:t>ה</w:t>
      </w:r>
      <w:r w:rsidR="005B2CE6" w:rsidRPr="005B2CE6">
        <w:rPr>
          <w:color w:val="000000"/>
          <w:rtl/>
        </w:rPr>
        <w:t>מרכזי (</w:t>
      </w:r>
      <w:r w:rsidR="005B2CE6" w:rsidRPr="005B2CE6">
        <w:rPr>
          <w:color w:val="000000"/>
        </w:rPr>
        <w:t>SNOC – Security &amp; Network Operating Center</w:t>
      </w:r>
      <w:r w:rsidR="005B2CE6" w:rsidRPr="005B2CE6">
        <w:rPr>
          <w:color w:val="000000"/>
          <w:rtl/>
        </w:rPr>
        <w:t>)</w:t>
      </w:r>
      <w:r w:rsidR="005B2CE6">
        <w:rPr>
          <w:rFonts w:hint="cs"/>
          <w:color w:val="000000"/>
          <w:rtl/>
        </w:rPr>
        <w:t xml:space="preserve"> </w:t>
      </w:r>
      <w:r w:rsidRPr="002E3AE4">
        <w:rPr>
          <w:color w:val="000000"/>
          <w:rtl/>
        </w:rPr>
        <w:t>מערכת</w:t>
      </w:r>
      <w:r w:rsidRPr="002E3AE4">
        <w:rPr>
          <w:color w:val="000000"/>
        </w:rPr>
        <w:t>SIEM – Security Information and event management</w:t>
      </w:r>
      <w:r w:rsidR="00645A5F">
        <w:rPr>
          <w:color w:val="000000"/>
        </w:rPr>
        <w:t xml:space="preserve"> </w:t>
      </w:r>
      <w:r w:rsidRPr="002E3AE4">
        <w:rPr>
          <w:color w:val="000000"/>
          <w:rtl/>
        </w:rPr>
        <w:t xml:space="preserve">, שתשמש לשליטה ובקרה מרכזית על תמונת אבטחת המידע </w:t>
      </w:r>
      <w:r w:rsidR="00645A5F">
        <w:rPr>
          <w:rFonts w:hint="cs"/>
          <w:color w:val="000000"/>
          <w:rtl/>
        </w:rPr>
        <w:t>במערכות המשרד</w:t>
      </w:r>
      <w:r w:rsidRPr="002E3AE4">
        <w:rPr>
          <w:color w:val="000000"/>
          <w:rtl/>
        </w:rPr>
        <w:t>.</w:t>
      </w:r>
    </w:p>
    <w:p w:rsidR="002E3AE4" w:rsidRDefault="002E3AE4" w:rsidP="007C31A4">
      <w:pPr>
        <w:numPr>
          <w:ilvl w:val="0"/>
          <w:numId w:val="23"/>
        </w:numPr>
        <w:rPr>
          <w:color w:val="000000"/>
        </w:rPr>
      </w:pPr>
      <w:r w:rsidRPr="002E3AE4">
        <w:rPr>
          <w:color w:val="000000"/>
          <w:rtl/>
        </w:rPr>
        <w:t>תפעול המערכת יבוצע ע"י נציגי הספק</w:t>
      </w:r>
      <w:r w:rsidR="00645A5F">
        <w:rPr>
          <w:rFonts w:hint="cs"/>
          <w:color w:val="000000"/>
          <w:rtl/>
        </w:rPr>
        <w:t xml:space="preserve">, כאשר </w:t>
      </w:r>
      <w:r w:rsidRPr="002E3AE4">
        <w:rPr>
          <w:color w:val="000000"/>
          <w:rtl/>
        </w:rPr>
        <w:t xml:space="preserve">ליחידת אבטחת מידע ולגורמים נוספים </w:t>
      </w:r>
      <w:r w:rsidR="00645A5F">
        <w:rPr>
          <w:rFonts w:hint="cs"/>
          <w:color w:val="000000"/>
          <w:rtl/>
        </w:rPr>
        <w:t>במשרד</w:t>
      </w:r>
      <w:r w:rsidRPr="002E3AE4">
        <w:rPr>
          <w:color w:val="000000"/>
          <w:rtl/>
        </w:rPr>
        <w:t xml:space="preserve"> תתאפשר גישה ישירה למערכת, וזאת ללא תלות בעובדי הספק.</w:t>
      </w:r>
    </w:p>
    <w:p w:rsidR="00DC29A8" w:rsidRPr="002E3AE4" w:rsidRDefault="00DC29A8" w:rsidP="00E83C97">
      <w:pPr>
        <w:ind w:left="720"/>
        <w:rPr>
          <w:color w:val="000000"/>
          <w:rtl/>
        </w:rPr>
      </w:pPr>
    </w:p>
    <w:p w:rsidR="002E3AE4" w:rsidRDefault="002E3AE4" w:rsidP="00B23088">
      <w:pPr>
        <w:pStyle w:val="Heading3"/>
        <w:keepNext w:val="0"/>
        <w:rPr>
          <w:rtl/>
        </w:rPr>
      </w:pPr>
      <w:bookmarkStart w:id="220" w:name="_Toc479237095"/>
      <w:bookmarkStart w:id="221" w:name="_Ref514875548"/>
      <w:r w:rsidRPr="005B2CE6">
        <w:rPr>
          <w:rtl/>
        </w:rPr>
        <w:t>בקרה שוטפת של מערך אבטחת המידע</w:t>
      </w:r>
      <w:bookmarkEnd w:id="220"/>
      <w:r w:rsidR="00C56C08">
        <w:rPr>
          <w:rFonts w:hint="cs"/>
          <w:rtl/>
        </w:rPr>
        <w:t xml:space="preserve"> (</w:t>
      </w:r>
      <w:r w:rsidR="00C56C08">
        <w:rPr>
          <w:rFonts w:hint="cs"/>
        </w:rPr>
        <w:t>I</w:t>
      </w:r>
      <w:r w:rsidR="00C56C08">
        <w:rPr>
          <w:rFonts w:hint="cs"/>
          <w:rtl/>
        </w:rPr>
        <w:t>)</w:t>
      </w:r>
      <w:bookmarkEnd w:id="221"/>
    </w:p>
    <w:p w:rsidR="00742626" w:rsidRDefault="008E6D55" w:rsidP="00742626">
      <w:pPr>
        <w:pStyle w:val="Heading40"/>
        <w:keepNext w:val="0"/>
        <w:rPr>
          <w:rtl/>
          <w:lang w:eastAsia="en-US"/>
        </w:rPr>
      </w:pPr>
      <w:r w:rsidRPr="005B2CE6">
        <w:rPr>
          <w:rtl/>
        </w:rPr>
        <w:t>בקרה שוטפת של מערך אבטחת המידע</w:t>
      </w:r>
      <w:r>
        <w:rPr>
          <w:rFonts w:hint="cs"/>
          <w:rtl/>
        </w:rPr>
        <w:t xml:space="preserve"> </w:t>
      </w:r>
      <w:r w:rsidR="00742626">
        <w:rPr>
          <w:rFonts w:hint="cs"/>
          <w:rtl/>
        </w:rPr>
        <w:t xml:space="preserve">באחריות המשרד </w:t>
      </w:r>
      <w:r w:rsidR="00742626">
        <w:rPr>
          <w:rFonts w:hint="cs"/>
          <w:rtl/>
          <w:lang w:eastAsia="en-US"/>
        </w:rPr>
        <w:t>(</w:t>
      </w:r>
      <w:r w:rsidR="00742626">
        <w:rPr>
          <w:rFonts w:hint="cs"/>
          <w:lang w:eastAsia="en-US"/>
        </w:rPr>
        <w:t>I</w:t>
      </w:r>
      <w:r w:rsidR="00742626">
        <w:rPr>
          <w:rFonts w:hint="cs"/>
          <w:rtl/>
          <w:lang w:eastAsia="en-US"/>
        </w:rPr>
        <w:t>)</w:t>
      </w:r>
    </w:p>
    <w:p w:rsidR="00CC32D8" w:rsidRDefault="00CC32D8" w:rsidP="00CC32D8">
      <w:pPr>
        <w:ind w:left="720"/>
        <w:rPr>
          <w:color w:val="000000"/>
          <w:rtl/>
        </w:rPr>
      </w:pPr>
      <w:r>
        <w:rPr>
          <w:rFonts w:hint="cs"/>
          <w:color w:val="000000"/>
          <w:rtl/>
        </w:rPr>
        <w:t>המשרד יבצע באמצעות ספק מתמחה</w:t>
      </w:r>
      <w:r w:rsidRPr="002E3AE4">
        <w:rPr>
          <w:color w:val="000000"/>
          <w:rtl/>
        </w:rPr>
        <w:t xml:space="preserve"> אחת ל-</w:t>
      </w:r>
      <w:r>
        <w:rPr>
          <w:rFonts w:hint="cs"/>
          <w:color w:val="000000"/>
          <w:rtl/>
        </w:rPr>
        <w:t xml:space="preserve">12 עד </w:t>
      </w:r>
      <w:r w:rsidRPr="002E3AE4">
        <w:rPr>
          <w:color w:val="000000"/>
          <w:rtl/>
        </w:rPr>
        <w:t>18 חודשים</w:t>
      </w:r>
      <w:r>
        <w:rPr>
          <w:rFonts w:hint="cs"/>
          <w:color w:val="000000"/>
          <w:rtl/>
        </w:rPr>
        <w:t xml:space="preserve"> :</w:t>
      </w:r>
    </w:p>
    <w:p w:rsidR="00742626" w:rsidRPr="002E3AE4" w:rsidRDefault="00742626" w:rsidP="00CC32D8">
      <w:pPr>
        <w:numPr>
          <w:ilvl w:val="0"/>
          <w:numId w:val="25"/>
        </w:numPr>
        <w:rPr>
          <w:color w:val="000000"/>
          <w:rtl/>
        </w:rPr>
      </w:pPr>
      <w:r w:rsidRPr="002E3AE4">
        <w:rPr>
          <w:color w:val="000000"/>
          <w:rtl/>
        </w:rPr>
        <w:t>מבדקי חדירה בהם תיבדק:</w:t>
      </w:r>
    </w:p>
    <w:p w:rsidR="00742626" w:rsidRPr="00DC29A8" w:rsidRDefault="00742626" w:rsidP="00742626">
      <w:pPr>
        <w:pStyle w:val="ListParagraph"/>
        <w:numPr>
          <w:ilvl w:val="0"/>
          <w:numId w:val="24"/>
        </w:numPr>
        <w:tabs>
          <w:tab w:val="left" w:pos="1076"/>
        </w:tabs>
        <w:ind w:left="1434" w:hanging="357"/>
        <w:rPr>
          <w:color w:val="000000"/>
          <w:rtl/>
        </w:rPr>
      </w:pPr>
      <w:r w:rsidRPr="00DC29A8">
        <w:rPr>
          <w:color w:val="000000"/>
          <w:rtl/>
        </w:rPr>
        <w:t>אפשרות חדירה למערכת מרשת ה-</w:t>
      </w:r>
      <w:r w:rsidRPr="00DC29A8">
        <w:rPr>
          <w:color w:val="000000"/>
        </w:rPr>
        <w:t>Internet</w:t>
      </w:r>
      <w:r w:rsidRPr="00DC29A8">
        <w:rPr>
          <w:color w:val="000000"/>
          <w:rtl/>
        </w:rPr>
        <w:t>.</w:t>
      </w:r>
    </w:p>
    <w:p w:rsidR="00742626" w:rsidRDefault="00742626" w:rsidP="00742626">
      <w:pPr>
        <w:pStyle w:val="ListParagraph"/>
        <w:numPr>
          <w:ilvl w:val="0"/>
          <w:numId w:val="24"/>
        </w:numPr>
        <w:tabs>
          <w:tab w:val="left" w:pos="1076"/>
        </w:tabs>
        <w:ind w:left="1434" w:hanging="357"/>
        <w:rPr>
          <w:color w:val="000000"/>
        </w:rPr>
      </w:pPr>
      <w:r w:rsidRPr="00DC29A8">
        <w:rPr>
          <w:color w:val="000000"/>
          <w:rtl/>
        </w:rPr>
        <w:t>אפשרות ביצוע פעולות שאינן חלק מהרשאות משתמש המקושר לרשת הפנימית.</w:t>
      </w:r>
    </w:p>
    <w:p w:rsidR="00CC32D8" w:rsidRPr="00DC29A8" w:rsidRDefault="00CC32D8" w:rsidP="00CC32D8">
      <w:pPr>
        <w:numPr>
          <w:ilvl w:val="0"/>
          <w:numId w:val="25"/>
        </w:numPr>
        <w:rPr>
          <w:color w:val="000000"/>
          <w:rtl/>
        </w:rPr>
      </w:pPr>
      <w:r w:rsidRPr="003D342D">
        <w:rPr>
          <w:color w:val="000000"/>
          <w:rtl/>
        </w:rPr>
        <w:t>בדיקה של קו</w:t>
      </w:r>
      <w:r>
        <w:rPr>
          <w:rFonts w:hint="cs"/>
          <w:color w:val="000000"/>
          <w:rtl/>
        </w:rPr>
        <w:t>נ</w:t>
      </w:r>
      <w:r w:rsidRPr="003D342D">
        <w:rPr>
          <w:color w:val="000000"/>
          <w:rtl/>
        </w:rPr>
        <w:t>פיגורצי</w:t>
      </w:r>
      <w:r>
        <w:rPr>
          <w:rFonts w:hint="cs"/>
          <w:color w:val="000000"/>
          <w:rtl/>
        </w:rPr>
        <w:t>ה של</w:t>
      </w:r>
      <w:r w:rsidRPr="003D342D">
        <w:rPr>
          <w:color w:val="000000"/>
          <w:rtl/>
        </w:rPr>
        <w:t xml:space="preserve"> ציוד התשתית, תקשורת</w:t>
      </w:r>
      <w:r>
        <w:rPr>
          <w:rFonts w:hint="cs"/>
          <w:color w:val="000000"/>
          <w:rtl/>
        </w:rPr>
        <w:t xml:space="preserve">, אבטחת המידע </w:t>
      </w:r>
      <w:r w:rsidRPr="003D342D">
        <w:rPr>
          <w:color w:val="000000"/>
          <w:rtl/>
        </w:rPr>
        <w:t>ו</w:t>
      </w:r>
      <w:r>
        <w:rPr>
          <w:rFonts w:hint="cs"/>
          <w:color w:val="000000"/>
          <w:rtl/>
        </w:rPr>
        <w:t>ה</w:t>
      </w:r>
      <w:r w:rsidRPr="003D342D">
        <w:rPr>
          <w:color w:val="000000"/>
          <w:rtl/>
        </w:rPr>
        <w:t xml:space="preserve">שרתים והתאמתה </w:t>
      </w:r>
      <w:r>
        <w:rPr>
          <w:rFonts w:hint="cs"/>
          <w:color w:val="000000"/>
          <w:rtl/>
        </w:rPr>
        <w:t>אל מול נהלי המשרד בתדירות של תפחת מאחת ל 12 חודשים.</w:t>
      </w:r>
    </w:p>
    <w:p w:rsidR="00742626" w:rsidRDefault="008E6D55" w:rsidP="00742626">
      <w:pPr>
        <w:pStyle w:val="Heading40"/>
        <w:keepNext w:val="0"/>
        <w:rPr>
          <w:rtl/>
          <w:lang w:eastAsia="en-US"/>
        </w:rPr>
      </w:pPr>
      <w:bookmarkStart w:id="222" w:name="_Ref514875611"/>
      <w:r w:rsidRPr="005B2CE6">
        <w:rPr>
          <w:rtl/>
        </w:rPr>
        <w:t>בקרה שוטפת של מערך אבטחת המידע</w:t>
      </w:r>
      <w:r>
        <w:rPr>
          <w:rFonts w:hint="cs"/>
          <w:rtl/>
        </w:rPr>
        <w:t xml:space="preserve"> </w:t>
      </w:r>
      <w:r w:rsidR="00742626">
        <w:rPr>
          <w:rFonts w:hint="cs"/>
          <w:rtl/>
        </w:rPr>
        <w:t xml:space="preserve">באחריות הספק </w:t>
      </w:r>
      <w:r w:rsidR="00742626">
        <w:rPr>
          <w:rFonts w:hint="cs"/>
          <w:rtl/>
          <w:lang w:eastAsia="en-US"/>
        </w:rPr>
        <w:t>(</w:t>
      </w:r>
      <w:r w:rsidR="00742626">
        <w:rPr>
          <w:rFonts w:hint="cs"/>
          <w:lang w:eastAsia="en-US"/>
        </w:rPr>
        <w:t>I</w:t>
      </w:r>
      <w:r w:rsidR="00742626">
        <w:rPr>
          <w:rFonts w:hint="cs"/>
          <w:rtl/>
          <w:lang w:eastAsia="en-US"/>
        </w:rPr>
        <w:t>)</w:t>
      </w:r>
      <w:bookmarkEnd w:id="222"/>
    </w:p>
    <w:p w:rsidR="002E3AE4" w:rsidRPr="002E3AE4" w:rsidRDefault="002E3AE4" w:rsidP="00CC32D8">
      <w:pPr>
        <w:numPr>
          <w:ilvl w:val="0"/>
          <w:numId w:val="488"/>
        </w:numPr>
        <w:rPr>
          <w:color w:val="000000"/>
          <w:rtl/>
        </w:rPr>
      </w:pPr>
      <w:r w:rsidRPr="002E3AE4">
        <w:rPr>
          <w:color w:val="000000"/>
          <w:rtl/>
        </w:rPr>
        <w:t xml:space="preserve">לצורך בקרה שוטפת של מערך אבטחת המידע יבצע הספק באופן שוטף </w:t>
      </w:r>
      <w:r w:rsidR="00CC32D8" w:rsidRPr="00742626">
        <w:rPr>
          <w:rFonts w:hint="cs"/>
          <w:b/>
          <w:bCs/>
          <w:color w:val="000000"/>
          <w:u w:val="single"/>
          <w:rtl/>
        </w:rPr>
        <w:t>כחלק מהסל הבסיסי וללא תשלום נוסף</w:t>
      </w:r>
      <w:r w:rsidR="00CC32D8" w:rsidRPr="002E3AE4">
        <w:rPr>
          <w:color w:val="000000"/>
          <w:rtl/>
        </w:rPr>
        <w:t xml:space="preserve"> </w:t>
      </w:r>
      <w:r w:rsidRPr="002E3AE4">
        <w:rPr>
          <w:color w:val="000000"/>
          <w:rtl/>
        </w:rPr>
        <w:t xml:space="preserve">סקרי אבטחת מידע ע"י צוות בקרת אבטחת מידע </w:t>
      </w:r>
      <w:r w:rsidR="00645A5F">
        <w:rPr>
          <w:rFonts w:hint="cs"/>
          <w:color w:val="000000"/>
          <w:rtl/>
        </w:rPr>
        <w:t xml:space="preserve">ייעודי </w:t>
      </w:r>
      <w:r w:rsidR="00742626">
        <w:rPr>
          <w:rFonts w:hint="cs"/>
          <w:color w:val="000000"/>
          <w:rtl/>
        </w:rPr>
        <w:t>בהתאם ל</w:t>
      </w:r>
      <w:r w:rsidRPr="002E3AE4">
        <w:rPr>
          <w:color w:val="000000"/>
          <w:rtl/>
        </w:rPr>
        <w:t>מפורט להלן :</w:t>
      </w:r>
    </w:p>
    <w:p w:rsidR="00CC32D8" w:rsidRDefault="002E3AE4" w:rsidP="00742626">
      <w:pPr>
        <w:pStyle w:val="ListParagraph"/>
        <w:numPr>
          <w:ilvl w:val="0"/>
          <w:numId w:val="486"/>
        </w:numPr>
        <w:tabs>
          <w:tab w:val="left" w:pos="1076"/>
        </w:tabs>
        <w:ind w:left="1434" w:hanging="357"/>
        <w:rPr>
          <w:color w:val="000000"/>
        </w:rPr>
      </w:pPr>
      <w:r w:rsidRPr="002E3AE4">
        <w:rPr>
          <w:color w:val="000000"/>
          <w:rtl/>
        </w:rPr>
        <w:t>ביצוע סקר סיכונים מלא ל</w:t>
      </w:r>
      <w:r w:rsidR="00CC32D8">
        <w:rPr>
          <w:rFonts w:hint="cs"/>
          <w:color w:val="000000"/>
          <w:rtl/>
        </w:rPr>
        <w:t xml:space="preserve">כל </w:t>
      </w:r>
      <w:r w:rsidRPr="002E3AE4">
        <w:rPr>
          <w:color w:val="000000"/>
          <w:rtl/>
        </w:rPr>
        <w:t>מערכ</w:t>
      </w:r>
      <w:r w:rsidR="00742626">
        <w:rPr>
          <w:rFonts w:hint="cs"/>
          <w:color w:val="000000"/>
          <w:rtl/>
        </w:rPr>
        <w:t>ו</w:t>
      </w:r>
      <w:r w:rsidRPr="002E3AE4">
        <w:rPr>
          <w:color w:val="000000"/>
          <w:rtl/>
        </w:rPr>
        <w:t>ת</w:t>
      </w:r>
      <w:r w:rsidR="00742626">
        <w:rPr>
          <w:rFonts w:hint="cs"/>
          <w:color w:val="000000"/>
          <w:rtl/>
        </w:rPr>
        <w:t xml:space="preserve"> המשרד</w:t>
      </w:r>
      <w:r w:rsidRPr="002E3AE4">
        <w:rPr>
          <w:color w:val="000000"/>
          <w:rtl/>
        </w:rPr>
        <w:t xml:space="preserve">, בתדירות שלא </w:t>
      </w:r>
      <w:r w:rsidR="003D342D">
        <w:rPr>
          <w:rFonts w:hint="cs"/>
          <w:color w:val="000000"/>
          <w:rtl/>
        </w:rPr>
        <w:t>תפחת</w:t>
      </w:r>
      <w:r w:rsidR="003D342D" w:rsidRPr="002E3AE4">
        <w:rPr>
          <w:color w:val="000000"/>
          <w:rtl/>
        </w:rPr>
        <w:t xml:space="preserve"> </w:t>
      </w:r>
      <w:r w:rsidRPr="002E3AE4">
        <w:rPr>
          <w:color w:val="000000"/>
          <w:rtl/>
        </w:rPr>
        <w:t>מאחת ל-18 חודש</w:t>
      </w:r>
      <w:r w:rsidR="00CC32D8">
        <w:rPr>
          <w:rFonts w:hint="cs"/>
          <w:color w:val="000000"/>
          <w:rtl/>
        </w:rPr>
        <w:t>ים.</w:t>
      </w:r>
    </w:p>
    <w:p w:rsidR="00CC32D8" w:rsidRDefault="00CC32D8" w:rsidP="00CC32D8">
      <w:pPr>
        <w:pStyle w:val="ListParagraph"/>
        <w:numPr>
          <w:ilvl w:val="0"/>
          <w:numId w:val="486"/>
        </w:numPr>
        <w:tabs>
          <w:tab w:val="left" w:pos="1076"/>
        </w:tabs>
        <w:ind w:left="1434" w:hanging="357"/>
        <w:rPr>
          <w:color w:val="000000"/>
        </w:rPr>
      </w:pPr>
      <w:r w:rsidRPr="002E3AE4">
        <w:rPr>
          <w:color w:val="000000"/>
          <w:rtl/>
        </w:rPr>
        <w:t>ביצוע סקר סיכונים</w:t>
      </w:r>
      <w:r w:rsidR="002E3AE4" w:rsidRPr="002E3AE4">
        <w:rPr>
          <w:color w:val="000000"/>
          <w:rtl/>
        </w:rPr>
        <w:t xml:space="preserve"> </w:t>
      </w:r>
      <w:r>
        <w:rPr>
          <w:rFonts w:hint="cs"/>
          <w:color w:val="000000"/>
          <w:rtl/>
        </w:rPr>
        <w:t xml:space="preserve">למערכות ספציפיות </w:t>
      </w:r>
      <w:r w:rsidR="002E3AE4" w:rsidRPr="002E3AE4">
        <w:rPr>
          <w:color w:val="000000"/>
          <w:rtl/>
        </w:rPr>
        <w:t>לפני כל העלאת מהדורה (</w:t>
      </w:r>
      <w:r w:rsidR="002E3AE4" w:rsidRPr="002E3AE4">
        <w:rPr>
          <w:color w:val="000000"/>
        </w:rPr>
        <w:t>Major release</w:t>
      </w:r>
      <w:r w:rsidR="002E3AE4" w:rsidRPr="002E3AE4">
        <w:rPr>
          <w:color w:val="000000"/>
          <w:rtl/>
        </w:rPr>
        <w:t>) של המערכת.</w:t>
      </w:r>
    </w:p>
    <w:p w:rsidR="002E3AE4" w:rsidRPr="00CC32D8" w:rsidRDefault="003D342D" w:rsidP="00CC32D8">
      <w:pPr>
        <w:tabs>
          <w:tab w:val="left" w:pos="1076"/>
        </w:tabs>
        <w:ind w:left="1077"/>
        <w:rPr>
          <w:color w:val="000000"/>
        </w:rPr>
      </w:pPr>
      <w:r w:rsidRPr="00CC32D8">
        <w:rPr>
          <w:rFonts w:hint="cs"/>
          <w:color w:val="000000"/>
          <w:rtl/>
        </w:rPr>
        <w:t xml:space="preserve">לאחר הסקר הראשון שיבצע הספק, הסקר התקופתי יתבסס על הסקר הקודם, יכלול מעקב ביצוע אחר המלצות מהסקר הקודם, ימפה שינויים במערכות ותשתיות המשרד ממועד ביצוע הסקר הקודם ויתמקד באלו. התוצר של סקר הסיכונים יכלול דרכי פעולה מומלצות לגידור ו/או נטרול הסיכונים שנמצאו על פי דחיפות (בהתאם לחומרת הסיכון) לרבות </w:t>
      </w:r>
      <w:r w:rsidRPr="00CC32D8">
        <w:rPr>
          <w:color w:val="000000"/>
          <w:rtl/>
        </w:rPr>
        <w:t>המלצות לתוספת/עדכון נהלים, המלצות לרכש ציוד וכד'</w:t>
      </w:r>
      <w:r w:rsidRPr="00CC32D8">
        <w:rPr>
          <w:rFonts w:hint="cs"/>
          <w:color w:val="000000"/>
          <w:rtl/>
        </w:rPr>
        <w:t>.</w:t>
      </w:r>
    </w:p>
    <w:p w:rsidR="00742626" w:rsidRPr="002E3AE4" w:rsidRDefault="00742626" w:rsidP="00CC32D8">
      <w:pPr>
        <w:numPr>
          <w:ilvl w:val="0"/>
          <w:numId w:val="488"/>
        </w:numPr>
        <w:rPr>
          <w:color w:val="000000"/>
          <w:rtl/>
        </w:rPr>
      </w:pPr>
      <w:r>
        <w:rPr>
          <w:rFonts w:hint="cs"/>
          <w:color w:val="000000"/>
          <w:rtl/>
        </w:rPr>
        <w:t xml:space="preserve">בנוסף אחראי הספק </w:t>
      </w:r>
      <w:r w:rsidRPr="00742626">
        <w:rPr>
          <w:rFonts w:hint="cs"/>
          <w:b/>
          <w:bCs/>
          <w:color w:val="000000"/>
          <w:u w:val="single"/>
          <w:rtl/>
        </w:rPr>
        <w:t>כחלק מהסל הבסיסי וללא תשלום נוסף</w:t>
      </w:r>
      <w:r w:rsidRPr="002E3AE4">
        <w:rPr>
          <w:color w:val="000000"/>
          <w:rtl/>
        </w:rPr>
        <w:t xml:space="preserve"> </w:t>
      </w:r>
      <w:r>
        <w:rPr>
          <w:rFonts w:hint="cs"/>
          <w:color w:val="000000"/>
          <w:rtl/>
        </w:rPr>
        <w:t>לתיקון כל הליקויים שיתגלו במסגרת מבדקי החדירה שיבצע המשרד.</w:t>
      </w:r>
    </w:p>
    <w:p w:rsidR="00742626" w:rsidRPr="00927D18" w:rsidRDefault="00742626" w:rsidP="00927D18">
      <w:pPr>
        <w:tabs>
          <w:tab w:val="left" w:pos="1076"/>
        </w:tabs>
        <w:spacing w:line="240" w:lineRule="auto"/>
        <w:ind w:left="720"/>
        <w:rPr>
          <w:color w:val="000000"/>
          <w:sz w:val="18"/>
          <w:szCs w:val="18"/>
        </w:rPr>
      </w:pPr>
    </w:p>
    <w:p w:rsidR="00D9418A" w:rsidRDefault="00D9418A"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434" w:hanging="357"/>
        <w:rPr>
          <w:b/>
          <w:bCs/>
          <w:color w:val="000000"/>
          <w:rtl/>
        </w:rPr>
      </w:pPr>
      <w:r>
        <w:rPr>
          <w:b/>
          <w:bCs/>
          <w:color w:val="000000"/>
        </w:rPr>
        <w:sym w:font="Wingdings" w:char="F081"/>
      </w:r>
      <w:r>
        <w:rPr>
          <w:b/>
          <w:bCs/>
          <w:color w:val="000000"/>
          <w:rtl/>
        </w:rPr>
        <w:tab/>
      </w:r>
      <w:r w:rsidR="002E3AE4">
        <w:rPr>
          <w:rFonts w:hint="cs"/>
          <w:b/>
          <w:bCs/>
          <w:color w:val="000000"/>
          <w:rtl/>
        </w:rPr>
        <w:t>למשרד</w:t>
      </w:r>
      <w:r>
        <w:rPr>
          <w:rFonts w:hint="cs"/>
          <w:b/>
          <w:bCs/>
          <w:color w:val="000000"/>
          <w:rtl/>
        </w:rPr>
        <w:t xml:space="preserve"> עומדת הזכות לעדכן את מסמך מדיניות אבטחת המידע ונהלי </w:t>
      </w:r>
      <w:r w:rsidR="002E3AE4">
        <w:rPr>
          <w:rFonts w:hint="cs"/>
          <w:b/>
          <w:bCs/>
          <w:color w:val="000000"/>
          <w:rtl/>
        </w:rPr>
        <w:t>המשרד</w:t>
      </w:r>
      <w:r>
        <w:rPr>
          <w:rFonts w:hint="cs"/>
          <w:b/>
          <w:bCs/>
          <w:color w:val="000000"/>
          <w:rtl/>
        </w:rPr>
        <w:t xml:space="preserve"> העוסקים בנושא אבטחת מידע מעת לעת בהתאם לצרכים המשתנים בנושא.</w:t>
      </w:r>
    </w:p>
    <w:p w:rsidR="00D9418A" w:rsidRPr="000413BB" w:rsidRDefault="00D9418A"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434" w:hanging="357"/>
        <w:rPr>
          <w:b/>
          <w:bCs/>
          <w:color w:val="000000"/>
        </w:rPr>
      </w:pPr>
      <w:r>
        <w:rPr>
          <w:b/>
          <w:bCs/>
          <w:color w:val="000000"/>
        </w:rPr>
        <w:sym w:font="Wingdings" w:char="F082"/>
      </w:r>
      <w:r>
        <w:rPr>
          <w:b/>
          <w:bCs/>
          <w:color w:val="000000"/>
          <w:rtl/>
        </w:rPr>
        <w:tab/>
      </w:r>
      <w:r w:rsidRPr="00665C7A">
        <w:rPr>
          <w:rFonts w:hint="eastAsia"/>
          <w:b/>
          <w:bCs/>
          <w:color w:val="000000"/>
          <w:rtl/>
        </w:rPr>
        <w:t>במקרה</w:t>
      </w:r>
      <w:r w:rsidRPr="00665C7A">
        <w:rPr>
          <w:b/>
          <w:bCs/>
          <w:color w:val="000000"/>
          <w:rtl/>
        </w:rPr>
        <w:t xml:space="preserve"> שימצא כי נותן שירותים מטעם הספק </w:t>
      </w:r>
      <w:r w:rsidRPr="00665C7A">
        <w:rPr>
          <w:rFonts w:hint="eastAsia"/>
          <w:b/>
          <w:bCs/>
          <w:color w:val="000000"/>
          <w:rtl/>
        </w:rPr>
        <w:t>לא</w:t>
      </w:r>
      <w:r w:rsidRPr="00665C7A">
        <w:rPr>
          <w:b/>
          <w:bCs/>
          <w:color w:val="000000"/>
          <w:rtl/>
        </w:rPr>
        <w:t xml:space="preserve"> מילא אחר נהלי / הנחיות אבטחת מידע </w:t>
      </w:r>
      <w:r w:rsidRPr="00665C7A">
        <w:rPr>
          <w:rFonts w:hint="eastAsia"/>
          <w:b/>
          <w:bCs/>
          <w:color w:val="000000"/>
          <w:rtl/>
        </w:rPr>
        <w:t>או</w:t>
      </w:r>
      <w:r w:rsidRPr="00665C7A">
        <w:rPr>
          <w:b/>
          <w:bCs/>
          <w:color w:val="000000"/>
          <w:rtl/>
        </w:rPr>
        <w:t xml:space="preserve"> </w:t>
      </w:r>
      <w:r w:rsidRPr="00665C7A">
        <w:rPr>
          <w:rFonts w:hint="eastAsia"/>
          <w:b/>
          <w:bCs/>
          <w:color w:val="000000"/>
          <w:rtl/>
        </w:rPr>
        <w:t>שפעל</w:t>
      </w:r>
      <w:r w:rsidRPr="00665C7A">
        <w:rPr>
          <w:b/>
          <w:bCs/>
          <w:color w:val="000000"/>
          <w:rtl/>
        </w:rPr>
        <w:t xml:space="preserve"> במכוון </w:t>
      </w:r>
      <w:r w:rsidRPr="00665C7A">
        <w:rPr>
          <w:rFonts w:hint="eastAsia"/>
          <w:b/>
          <w:bCs/>
          <w:color w:val="000000"/>
          <w:rtl/>
        </w:rPr>
        <w:t>בניגוד</w:t>
      </w:r>
      <w:r w:rsidRPr="00665C7A">
        <w:rPr>
          <w:b/>
          <w:bCs/>
          <w:color w:val="000000"/>
          <w:rtl/>
        </w:rPr>
        <w:t xml:space="preserve"> </w:t>
      </w:r>
      <w:r w:rsidRPr="00665C7A">
        <w:rPr>
          <w:rFonts w:hint="eastAsia"/>
          <w:b/>
          <w:bCs/>
          <w:color w:val="000000"/>
          <w:rtl/>
        </w:rPr>
        <w:t>לנהלי</w:t>
      </w:r>
      <w:r w:rsidRPr="00665C7A">
        <w:rPr>
          <w:b/>
          <w:bCs/>
          <w:color w:val="000000"/>
          <w:rtl/>
        </w:rPr>
        <w:t xml:space="preserve"> </w:t>
      </w:r>
      <w:r w:rsidRPr="00665C7A">
        <w:rPr>
          <w:rFonts w:hint="eastAsia"/>
          <w:b/>
          <w:bCs/>
          <w:color w:val="000000"/>
          <w:rtl/>
        </w:rPr>
        <w:t>והנחיות</w:t>
      </w:r>
      <w:r w:rsidRPr="00665C7A">
        <w:rPr>
          <w:b/>
          <w:bCs/>
          <w:color w:val="000000"/>
          <w:rtl/>
        </w:rPr>
        <w:t xml:space="preserve"> </w:t>
      </w:r>
      <w:r w:rsidRPr="00665C7A">
        <w:rPr>
          <w:rFonts w:hint="eastAsia"/>
          <w:b/>
          <w:bCs/>
          <w:color w:val="000000"/>
          <w:rtl/>
        </w:rPr>
        <w:t>אבטחת</w:t>
      </w:r>
      <w:r w:rsidRPr="00665C7A">
        <w:rPr>
          <w:b/>
          <w:bCs/>
          <w:color w:val="000000"/>
          <w:rtl/>
        </w:rPr>
        <w:t xml:space="preserve"> </w:t>
      </w:r>
      <w:r w:rsidRPr="00665C7A">
        <w:rPr>
          <w:rFonts w:hint="eastAsia"/>
          <w:b/>
          <w:bCs/>
          <w:color w:val="000000"/>
          <w:rtl/>
        </w:rPr>
        <w:t>מידע</w:t>
      </w:r>
      <w:r w:rsidRPr="00665C7A">
        <w:rPr>
          <w:b/>
          <w:bCs/>
          <w:color w:val="000000"/>
          <w:rtl/>
        </w:rPr>
        <w:t xml:space="preserve"> </w:t>
      </w:r>
      <w:r w:rsidRPr="00665C7A">
        <w:rPr>
          <w:rFonts w:hint="eastAsia"/>
          <w:b/>
          <w:bCs/>
          <w:color w:val="000000"/>
          <w:rtl/>
        </w:rPr>
        <w:t>של</w:t>
      </w:r>
      <w:r w:rsidRPr="00665C7A">
        <w:rPr>
          <w:b/>
          <w:bCs/>
          <w:color w:val="000000"/>
          <w:rtl/>
        </w:rPr>
        <w:t xml:space="preserve"> </w:t>
      </w:r>
      <w:r w:rsidR="002E3AE4">
        <w:rPr>
          <w:rFonts w:hint="cs"/>
          <w:b/>
          <w:bCs/>
          <w:color w:val="000000"/>
          <w:rtl/>
        </w:rPr>
        <w:t>המשרד</w:t>
      </w:r>
      <w:r w:rsidRPr="00665C7A">
        <w:rPr>
          <w:b/>
          <w:bCs/>
          <w:color w:val="000000"/>
          <w:rtl/>
        </w:rPr>
        <w:t xml:space="preserve">, </w:t>
      </w:r>
      <w:r>
        <w:rPr>
          <w:rFonts w:hint="cs"/>
          <w:b/>
          <w:bCs/>
          <w:color w:val="000000"/>
          <w:rtl/>
        </w:rPr>
        <w:t xml:space="preserve">רשאי </w:t>
      </w:r>
      <w:r w:rsidR="002E3AE4">
        <w:rPr>
          <w:rFonts w:hint="cs"/>
          <w:b/>
          <w:bCs/>
          <w:color w:val="000000"/>
          <w:rtl/>
        </w:rPr>
        <w:t>המשרד</w:t>
      </w:r>
      <w:r>
        <w:rPr>
          <w:rFonts w:hint="cs"/>
          <w:b/>
          <w:bCs/>
          <w:color w:val="000000"/>
          <w:rtl/>
        </w:rPr>
        <w:t xml:space="preserve"> לחייב את הספק בפיצוי כספי מוסכם</w:t>
      </w:r>
      <w:r w:rsidRPr="00665C7A">
        <w:rPr>
          <w:b/>
          <w:bCs/>
          <w:color w:val="000000"/>
          <w:rtl/>
        </w:rPr>
        <w:t xml:space="preserve"> </w:t>
      </w:r>
      <w:r>
        <w:rPr>
          <w:rFonts w:hint="cs"/>
          <w:b/>
          <w:bCs/>
          <w:color w:val="000000"/>
          <w:rtl/>
        </w:rPr>
        <w:t>בסך של 10,000 ₪ לכל הפרה בתחום אבטחת המידע.</w:t>
      </w:r>
    </w:p>
    <w:p w:rsidR="00F077B0" w:rsidRPr="00927D18" w:rsidRDefault="00F077B0" w:rsidP="00927D18">
      <w:pPr>
        <w:tabs>
          <w:tab w:val="left" w:pos="1076"/>
        </w:tabs>
        <w:spacing w:line="240" w:lineRule="auto"/>
        <w:ind w:left="720"/>
        <w:rPr>
          <w:color w:val="000000"/>
          <w:sz w:val="18"/>
          <w:szCs w:val="18"/>
          <w:rtl/>
        </w:rPr>
      </w:pPr>
      <w:r w:rsidRPr="00927D18">
        <w:rPr>
          <w:color w:val="000000"/>
          <w:sz w:val="18"/>
          <w:szCs w:val="18"/>
          <w:rtl/>
        </w:rPr>
        <w:br w:type="page"/>
      </w:r>
    </w:p>
    <w:p w:rsidR="00E54959" w:rsidRDefault="00E54959" w:rsidP="00E83C97">
      <w:pPr>
        <w:spacing w:line="348" w:lineRule="auto"/>
        <w:ind w:left="567"/>
        <w:rPr>
          <w:rtl/>
          <w:lang w:eastAsia="en-US"/>
        </w:rPr>
      </w:pPr>
    </w:p>
    <w:p w:rsidR="00E54959" w:rsidRPr="00E54959" w:rsidRDefault="00E54959" w:rsidP="00B23088">
      <w:pPr>
        <w:pStyle w:val="Heading1"/>
        <w:keepNext w:val="0"/>
        <w:rPr>
          <w:rtl/>
        </w:rPr>
      </w:pPr>
      <w:bookmarkStart w:id="223" w:name="_Toc479237096"/>
      <w:bookmarkStart w:id="224" w:name="_Ref482610224"/>
      <w:bookmarkStart w:id="225" w:name="_Toc512959440"/>
      <w:r>
        <w:rPr>
          <w:rFonts w:hint="cs"/>
          <w:rtl/>
        </w:rPr>
        <w:t>טכנולוגיה</w:t>
      </w:r>
      <w:bookmarkEnd w:id="223"/>
      <w:bookmarkEnd w:id="224"/>
      <w:bookmarkEnd w:id="225"/>
    </w:p>
    <w:p w:rsidR="008833FC" w:rsidRPr="005B54A5" w:rsidRDefault="008833FC" w:rsidP="00B23088">
      <w:pPr>
        <w:pStyle w:val="Heading2"/>
        <w:keepNext w:val="0"/>
      </w:pPr>
      <w:bookmarkStart w:id="226" w:name="_Toc479237097"/>
      <w:bookmarkStart w:id="227" w:name="_Toc512959441"/>
      <w:r>
        <w:rPr>
          <w:rFonts w:hint="cs"/>
          <w:rtl/>
        </w:rPr>
        <w:t>כללי (</w:t>
      </w:r>
      <w:r>
        <w:rPr>
          <w:rFonts w:hint="cs"/>
        </w:rPr>
        <w:t>I</w:t>
      </w:r>
      <w:r>
        <w:rPr>
          <w:rFonts w:hint="cs"/>
          <w:rtl/>
        </w:rPr>
        <w:t>)</w:t>
      </w:r>
      <w:bookmarkEnd w:id="226"/>
      <w:bookmarkEnd w:id="227"/>
    </w:p>
    <w:p w:rsidR="008833FC" w:rsidRDefault="008833FC" w:rsidP="00E83C97">
      <w:pPr>
        <w:spacing w:line="348" w:lineRule="auto"/>
        <w:ind w:left="720"/>
        <w:rPr>
          <w:rtl/>
          <w:lang w:eastAsia="en-US"/>
        </w:rPr>
      </w:pPr>
      <w:r>
        <w:rPr>
          <w:rtl/>
          <w:lang w:eastAsia="en-US"/>
        </w:rPr>
        <w:t xml:space="preserve">פרק זה מציג את הסביבות הטכנולוגיות בהן פועלים היישומים במשרד, ובכלל זה את החומרה המרכזית, </w:t>
      </w:r>
      <w:r>
        <w:rPr>
          <w:rFonts w:hint="cs"/>
          <w:rtl/>
          <w:lang w:eastAsia="en-US"/>
        </w:rPr>
        <w:t xml:space="preserve">מערכי אחסון וגיבוי, </w:t>
      </w:r>
      <w:r>
        <w:rPr>
          <w:rtl/>
          <w:lang w:eastAsia="en-US"/>
        </w:rPr>
        <w:t>וציוד קצה</w:t>
      </w:r>
      <w:r>
        <w:rPr>
          <w:rFonts w:hint="cs"/>
          <w:rtl/>
          <w:lang w:eastAsia="en-US"/>
        </w:rPr>
        <w:t xml:space="preserve">, </w:t>
      </w:r>
      <w:r>
        <w:rPr>
          <w:rtl/>
          <w:lang w:eastAsia="en-US"/>
        </w:rPr>
        <w:t>יישומי תשתית</w:t>
      </w:r>
      <w:r>
        <w:rPr>
          <w:rFonts w:hint="cs"/>
          <w:rtl/>
          <w:lang w:eastAsia="en-US"/>
        </w:rPr>
        <w:t>,</w:t>
      </w:r>
      <w:r>
        <w:rPr>
          <w:rtl/>
          <w:lang w:eastAsia="en-US"/>
        </w:rPr>
        <w:t xml:space="preserve"> </w:t>
      </w:r>
      <w:r>
        <w:rPr>
          <w:rFonts w:hint="cs"/>
          <w:rtl/>
          <w:lang w:eastAsia="en-US"/>
        </w:rPr>
        <w:t>כלים לתפעול וייצור,</w:t>
      </w:r>
      <w:r>
        <w:rPr>
          <w:rtl/>
          <w:lang w:eastAsia="en-US"/>
        </w:rPr>
        <w:t xml:space="preserve"> תשתית התקשורת</w:t>
      </w:r>
      <w:r>
        <w:rPr>
          <w:rFonts w:hint="cs"/>
          <w:rtl/>
          <w:lang w:eastAsia="en-US"/>
        </w:rPr>
        <w:t xml:space="preserve"> ותשתיות ומערכות אבטחת מידע.</w:t>
      </w:r>
    </w:p>
    <w:p w:rsidR="008833FC" w:rsidRDefault="008833FC" w:rsidP="006E013B">
      <w:pPr>
        <w:spacing w:line="348" w:lineRule="auto"/>
        <w:ind w:left="720"/>
        <w:rPr>
          <w:rtl/>
          <w:lang w:eastAsia="en-US"/>
        </w:rPr>
      </w:pPr>
      <w:r>
        <w:rPr>
          <w:rtl/>
          <w:lang w:eastAsia="en-US"/>
        </w:rPr>
        <w:t xml:space="preserve">הספק יקבל לאחריותו את </w:t>
      </w:r>
      <w:r>
        <w:rPr>
          <w:rFonts w:hint="cs"/>
          <w:rtl/>
          <w:lang w:eastAsia="en-US"/>
        </w:rPr>
        <w:t xml:space="preserve">התפעול השוטף והתחזוקה של </w:t>
      </w:r>
      <w:r>
        <w:rPr>
          <w:rtl/>
          <w:lang w:eastAsia="en-US"/>
        </w:rPr>
        <w:t xml:space="preserve">מערך הטכנולוגיה המוצג בפרק זה לרבות אחריות על עדכניות טכנולוגית </w:t>
      </w:r>
      <w:r w:rsidRPr="006E013B">
        <w:rPr>
          <w:rtl/>
          <w:lang w:eastAsia="en-US"/>
        </w:rPr>
        <w:t xml:space="preserve">כמפורט בפרק </w:t>
      </w:r>
      <w:r w:rsidRPr="005A3C93">
        <w:rPr>
          <w:rtl/>
          <w:lang w:eastAsia="en-US"/>
        </w:rPr>
        <w:t xml:space="preserve">4, </w:t>
      </w:r>
      <w:r w:rsidR="006E013B" w:rsidRPr="005A3C93">
        <w:rPr>
          <w:rFonts w:hint="cs"/>
          <w:rtl/>
        </w:rPr>
        <w:t xml:space="preserve">בסעיף </w:t>
      </w:r>
      <w:r w:rsidR="006E013B" w:rsidRPr="005A3C93">
        <w:rPr>
          <w:rtl/>
        </w:rPr>
        <w:fldChar w:fldCharType="begin"/>
      </w:r>
      <w:r w:rsidR="006E013B" w:rsidRPr="005A3C93">
        <w:rPr>
          <w:rtl/>
        </w:rPr>
        <w:instrText xml:space="preserve"> </w:instrText>
      </w:r>
      <w:r w:rsidR="006E013B" w:rsidRPr="005A3C93">
        <w:rPr>
          <w:rFonts w:hint="cs"/>
        </w:rPr>
        <w:instrText>REF</w:instrText>
      </w:r>
      <w:r w:rsidR="006E013B" w:rsidRPr="005A3C93">
        <w:rPr>
          <w:rFonts w:hint="cs"/>
          <w:rtl/>
        </w:rPr>
        <w:instrText xml:space="preserve"> _</w:instrText>
      </w:r>
      <w:r w:rsidR="006E013B" w:rsidRPr="005A3C93">
        <w:rPr>
          <w:rFonts w:hint="cs"/>
        </w:rPr>
        <w:instrText>Ref479165556 \r \h</w:instrText>
      </w:r>
      <w:r w:rsidR="006E013B" w:rsidRPr="005A3C93">
        <w:rPr>
          <w:rtl/>
        </w:rPr>
        <w:instrText xml:space="preserve"> </w:instrText>
      </w:r>
      <w:r w:rsidR="006E013B">
        <w:rPr>
          <w:rtl/>
        </w:rPr>
        <w:instrText xml:space="preserve"> \* </w:instrText>
      </w:r>
      <w:r w:rsidR="006E013B">
        <w:instrText>MERGEFORMAT</w:instrText>
      </w:r>
      <w:r w:rsidR="006E013B">
        <w:rPr>
          <w:rtl/>
        </w:rPr>
        <w:instrText xml:space="preserve"> </w:instrText>
      </w:r>
      <w:r w:rsidR="006E013B" w:rsidRPr="005A3C93">
        <w:rPr>
          <w:rtl/>
        </w:rPr>
      </w:r>
      <w:r w:rsidR="006E013B" w:rsidRPr="005A3C93">
        <w:rPr>
          <w:rtl/>
        </w:rPr>
        <w:fldChar w:fldCharType="separate"/>
      </w:r>
      <w:r w:rsidR="00742E36">
        <w:rPr>
          <w:rtl/>
        </w:rPr>
        <w:t>‏4.4.9</w:t>
      </w:r>
      <w:r w:rsidR="006E013B" w:rsidRPr="005A3C93">
        <w:rPr>
          <w:rtl/>
        </w:rPr>
        <w:fldChar w:fldCharType="end"/>
      </w:r>
      <w:r w:rsidRPr="005A3C93">
        <w:rPr>
          <w:rtl/>
          <w:lang w:eastAsia="en-US"/>
        </w:rPr>
        <w:t>.</w:t>
      </w:r>
    </w:p>
    <w:p w:rsidR="006E013B" w:rsidRDefault="006E013B" w:rsidP="00AA3D0F">
      <w:pPr>
        <w:pStyle w:val="Heading3"/>
        <w:keepNext w:val="0"/>
        <w:rPr>
          <w:rtl/>
        </w:rPr>
      </w:pPr>
      <w:bookmarkStart w:id="228" w:name="_Ref486279520"/>
      <w:r>
        <w:rPr>
          <w:rFonts w:hint="cs"/>
          <w:rtl/>
        </w:rPr>
        <w:t xml:space="preserve">רכש ציוד </w:t>
      </w:r>
      <w:r w:rsidR="00125846">
        <w:rPr>
          <w:rFonts w:hint="cs"/>
          <w:rtl/>
        </w:rPr>
        <w:t xml:space="preserve">וחוזי שירות, אחריות ותחזוקה לחומרה רישוי ותוכנה </w:t>
      </w:r>
      <w:r>
        <w:rPr>
          <w:rFonts w:hint="cs"/>
          <w:rtl/>
        </w:rPr>
        <w:t>(</w:t>
      </w:r>
      <w:r>
        <w:t>M</w:t>
      </w:r>
      <w:r>
        <w:rPr>
          <w:rFonts w:hint="cs"/>
          <w:rtl/>
        </w:rPr>
        <w:t>)</w:t>
      </w:r>
      <w:bookmarkEnd w:id="228"/>
    </w:p>
    <w:p w:rsidR="006E013B" w:rsidRDefault="006E013B" w:rsidP="00095AB4">
      <w:pPr>
        <w:spacing w:line="348" w:lineRule="auto"/>
        <w:ind w:left="720"/>
        <w:rPr>
          <w:rtl/>
        </w:rPr>
      </w:pPr>
      <w:r w:rsidRPr="00255BFB">
        <w:rPr>
          <w:rFonts w:hint="cs"/>
          <w:rtl/>
        </w:rPr>
        <w:t xml:space="preserve">הספק אחראי לביצוע </w:t>
      </w:r>
      <w:r w:rsidR="00862BAB" w:rsidRPr="00255BFB">
        <w:rPr>
          <w:rFonts w:hint="cs"/>
          <w:rtl/>
        </w:rPr>
        <w:t xml:space="preserve">(אפיון הדרישות וניהול תהליך הרכש) של </w:t>
      </w:r>
      <w:r w:rsidRPr="00255BFB">
        <w:rPr>
          <w:rFonts w:hint="cs"/>
          <w:rtl/>
        </w:rPr>
        <w:t xml:space="preserve">כל הרכש הנדרש (ציוד חדש, ציוד חליפי ושדרוג ציוד במסגרת מנגנון עדכניות טכנולוגית המפורט בסעיף </w:t>
      </w:r>
      <w:r w:rsidRPr="00255BFB">
        <w:rPr>
          <w:rtl/>
        </w:rPr>
        <w:fldChar w:fldCharType="begin"/>
      </w:r>
      <w:r w:rsidRPr="00255BFB">
        <w:rPr>
          <w:rtl/>
        </w:rPr>
        <w:instrText xml:space="preserve"> </w:instrText>
      </w:r>
      <w:r w:rsidRPr="00255BFB">
        <w:rPr>
          <w:rFonts w:hint="cs"/>
        </w:rPr>
        <w:instrText>REF</w:instrText>
      </w:r>
      <w:r w:rsidRPr="00255BFB">
        <w:rPr>
          <w:rFonts w:hint="cs"/>
          <w:rtl/>
        </w:rPr>
        <w:instrText xml:space="preserve"> _</w:instrText>
      </w:r>
      <w:r w:rsidRPr="00255BFB">
        <w:rPr>
          <w:rFonts w:hint="cs"/>
        </w:rPr>
        <w:instrText>Ref479165556 \r \h</w:instrText>
      </w:r>
      <w:r w:rsidRPr="00255BFB">
        <w:rPr>
          <w:rtl/>
        </w:rPr>
        <w:instrText xml:space="preserve"> </w:instrText>
      </w:r>
      <w:r w:rsidR="00255BFB" w:rsidRPr="00255BFB">
        <w:rPr>
          <w:rtl/>
        </w:rPr>
        <w:instrText xml:space="preserve"> \* </w:instrText>
      </w:r>
      <w:r w:rsidR="00255BFB" w:rsidRPr="00255BFB">
        <w:instrText>MERGEFORMAT</w:instrText>
      </w:r>
      <w:r w:rsidR="00255BFB" w:rsidRPr="00255BFB">
        <w:rPr>
          <w:rtl/>
        </w:rPr>
        <w:instrText xml:space="preserve"> </w:instrText>
      </w:r>
      <w:r w:rsidRPr="00255BFB">
        <w:rPr>
          <w:rtl/>
        </w:rPr>
      </w:r>
      <w:r w:rsidRPr="00255BFB">
        <w:rPr>
          <w:rtl/>
        </w:rPr>
        <w:fldChar w:fldCharType="separate"/>
      </w:r>
      <w:r w:rsidR="00742E36">
        <w:rPr>
          <w:rtl/>
        </w:rPr>
        <w:t>‏4.4.9</w:t>
      </w:r>
      <w:r w:rsidRPr="00255BFB">
        <w:rPr>
          <w:rtl/>
        </w:rPr>
        <w:fldChar w:fldCharType="end"/>
      </w:r>
      <w:r w:rsidRPr="00255BFB">
        <w:rPr>
          <w:rFonts w:hint="cs"/>
          <w:rtl/>
        </w:rPr>
        <w:t xml:space="preserve">) </w:t>
      </w:r>
      <w:r w:rsidR="005A3C93" w:rsidRPr="00255BFB">
        <w:rPr>
          <w:rFonts w:hint="cs"/>
          <w:rtl/>
        </w:rPr>
        <w:t>ולחידוש כל חוזי התחזוקה הנדרשים (</w:t>
      </w:r>
      <w:r w:rsidR="00125846" w:rsidRPr="00255BFB">
        <w:rPr>
          <w:rFonts w:hint="cs"/>
          <w:rtl/>
        </w:rPr>
        <w:t xml:space="preserve">הסכמי </w:t>
      </w:r>
      <w:r w:rsidR="005A3C93" w:rsidRPr="00255BFB">
        <w:rPr>
          <w:rFonts w:hint="cs"/>
          <w:rtl/>
        </w:rPr>
        <w:t>רישוי</w:t>
      </w:r>
      <w:r w:rsidR="00125846" w:rsidRPr="00255BFB">
        <w:rPr>
          <w:rFonts w:hint="cs"/>
          <w:rtl/>
        </w:rPr>
        <w:t>,</w:t>
      </w:r>
      <w:r w:rsidR="005A3C93">
        <w:rPr>
          <w:rFonts w:hint="cs"/>
          <w:rtl/>
        </w:rPr>
        <w:t xml:space="preserve"> </w:t>
      </w:r>
      <w:r w:rsidR="00125846">
        <w:rPr>
          <w:rFonts w:hint="cs"/>
          <w:rtl/>
        </w:rPr>
        <w:t xml:space="preserve">תחזוקת חומרה </w:t>
      </w:r>
      <w:r w:rsidR="005A3C93">
        <w:rPr>
          <w:rFonts w:hint="cs"/>
          <w:rtl/>
        </w:rPr>
        <w:t xml:space="preserve">ותוכנה) </w:t>
      </w:r>
      <w:r w:rsidR="00931B76" w:rsidRPr="00931B76">
        <w:rPr>
          <w:rFonts w:hint="cs"/>
          <w:b/>
          <w:bCs/>
          <w:u w:val="single"/>
          <w:rtl/>
        </w:rPr>
        <w:t>כחלק מהסל הבסיסי</w:t>
      </w:r>
      <w:r w:rsidR="00931B76">
        <w:rPr>
          <w:rFonts w:hint="cs"/>
          <w:rtl/>
        </w:rPr>
        <w:t xml:space="preserve"> </w:t>
      </w:r>
      <w:r w:rsidR="005A3C93">
        <w:rPr>
          <w:rFonts w:hint="cs"/>
          <w:rtl/>
        </w:rPr>
        <w:t>לאורך כל תקופת ההתקשרות</w:t>
      </w:r>
      <w:r w:rsidR="0005730E">
        <w:rPr>
          <w:rFonts w:hint="cs"/>
          <w:rtl/>
        </w:rPr>
        <w:t xml:space="preserve"> אלא אם צוין אחרת במפורש בגוף הפרק.</w:t>
      </w:r>
    </w:p>
    <w:p w:rsidR="00524FDF" w:rsidRDefault="0005730E" w:rsidP="00524FDF">
      <w:pPr>
        <w:spacing w:before="120" w:after="120" w:line="348" w:lineRule="auto"/>
        <w:ind w:left="720"/>
        <w:rPr>
          <w:rtl/>
        </w:rPr>
      </w:pPr>
      <w:r>
        <w:rPr>
          <w:rFonts w:hint="cs"/>
          <w:rtl/>
        </w:rPr>
        <w:t xml:space="preserve">התשלום עבור שדרוג ציוד במסגרת מנגנון עדכניות טכנולוגית המפורט בסעיף </w:t>
      </w:r>
      <w:r w:rsidR="008118CA">
        <w:rPr>
          <w:rtl/>
        </w:rPr>
        <w:fldChar w:fldCharType="begin"/>
      </w:r>
      <w:r w:rsidR="008118CA">
        <w:rPr>
          <w:rtl/>
        </w:rPr>
        <w:instrText xml:space="preserve"> </w:instrText>
      </w:r>
      <w:r w:rsidR="008118CA">
        <w:rPr>
          <w:rFonts w:hint="cs"/>
        </w:rPr>
        <w:instrText>REF</w:instrText>
      </w:r>
      <w:r w:rsidR="008118CA">
        <w:rPr>
          <w:rFonts w:hint="cs"/>
          <w:rtl/>
        </w:rPr>
        <w:instrText xml:space="preserve"> _</w:instrText>
      </w:r>
      <w:r w:rsidR="008118CA">
        <w:rPr>
          <w:rFonts w:hint="cs"/>
        </w:rPr>
        <w:instrText>Ref486339519 \r \h</w:instrText>
      </w:r>
      <w:r w:rsidR="008118CA">
        <w:rPr>
          <w:rtl/>
        </w:rPr>
        <w:instrText xml:space="preserve"> </w:instrText>
      </w:r>
      <w:r w:rsidR="008118CA">
        <w:rPr>
          <w:rtl/>
        </w:rPr>
      </w:r>
      <w:r w:rsidR="008118CA">
        <w:rPr>
          <w:rtl/>
        </w:rPr>
        <w:fldChar w:fldCharType="separate"/>
      </w:r>
      <w:r w:rsidR="00742E36">
        <w:rPr>
          <w:rtl/>
        </w:rPr>
        <w:t>‏4.4.9.1</w:t>
      </w:r>
      <w:r w:rsidR="008118CA">
        <w:rPr>
          <w:rtl/>
        </w:rPr>
        <w:fldChar w:fldCharType="end"/>
      </w:r>
      <w:r w:rsidR="008118CA">
        <w:rPr>
          <w:rFonts w:hint="cs"/>
          <w:rtl/>
        </w:rPr>
        <w:t xml:space="preserve"> ס"ק ד' 1</w:t>
      </w:r>
      <w:r>
        <w:rPr>
          <w:rFonts w:hint="cs"/>
          <w:rtl/>
        </w:rPr>
        <w:t xml:space="preserve"> </w:t>
      </w:r>
      <w:r w:rsidRPr="00CA17D6">
        <w:rPr>
          <w:rFonts w:hint="eastAsia"/>
          <w:b/>
          <w:bCs/>
          <w:u w:val="single"/>
          <w:rtl/>
        </w:rPr>
        <w:t>אינו</w:t>
      </w:r>
      <w:r w:rsidRPr="00CA17D6">
        <w:rPr>
          <w:b/>
          <w:bCs/>
          <w:u w:val="single"/>
          <w:rtl/>
        </w:rPr>
        <w:t xml:space="preserve"> </w:t>
      </w:r>
      <w:r w:rsidRPr="00CA17D6">
        <w:rPr>
          <w:rFonts w:hint="eastAsia"/>
          <w:b/>
          <w:bCs/>
          <w:u w:val="single"/>
          <w:rtl/>
        </w:rPr>
        <w:t>נכלל</w:t>
      </w:r>
      <w:r w:rsidRPr="00CA17D6">
        <w:rPr>
          <w:b/>
          <w:bCs/>
          <w:u w:val="single"/>
          <w:rtl/>
        </w:rPr>
        <w:t xml:space="preserve"> </w:t>
      </w:r>
      <w:r w:rsidRPr="00CA17D6">
        <w:rPr>
          <w:rFonts w:hint="eastAsia"/>
          <w:b/>
          <w:bCs/>
          <w:u w:val="single"/>
          <w:rtl/>
        </w:rPr>
        <w:t>בסל</w:t>
      </w:r>
      <w:r w:rsidRPr="00CA17D6">
        <w:rPr>
          <w:b/>
          <w:bCs/>
          <w:u w:val="single"/>
          <w:rtl/>
        </w:rPr>
        <w:t xml:space="preserve"> </w:t>
      </w:r>
      <w:r w:rsidRPr="00CA17D6">
        <w:rPr>
          <w:rFonts w:hint="eastAsia"/>
          <w:b/>
          <w:bCs/>
          <w:u w:val="single"/>
          <w:rtl/>
        </w:rPr>
        <w:t>הבסיס</w:t>
      </w:r>
      <w:r w:rsidR="00524FDF">
        <w:rPr>
          <w:rFonts w:hint="cs"/>
          <w:rtl/>
        </w:rPr>
        <w:t>.</w:t>
      </w:r>
    </w:p>
    <w:p w:rsidR="0005730E" w:rsidRDefault="00524FDF" w:rsidP="00524FDF">
      <w:pPr>
        <w:spacing w:before="120" w:after="120" w:line="348" w:lineRule="auto"/>
        <w:ind w:left="720"/>
        <w:rPr>
          <w:rtl/>
        </w:rPr>
      </w:pPr>
      <w:r>
        <w:rPr>
          <w:rFonts w:hint="cs"/>
          <w:rtl/>
        </w:rPr>
        <w:t xml:space="preserve">בהתאם להחלטת המשרד יבצע הספק את הרכש כנגד </w:t>
      </w:r>
      <w:r w:rsidR="008118CA">
        <w:rPr>
          <w:rFonts w:hint="cs"/>
          <w:rtl/>
        </w:rPr>
        <w:t>הזמנה נפרדת בהתאם להיקף הרכש ש</w:t>
      </w:r>
      <w:r>
        <w:rPr>
          <w:rFonts w:hint="cs"/>
          <w:rtl/>
        </w:rPr>
        <w:t>י</w:t>
      </w:r>
      <w:r w:rsidR="008118CA">
        <w:rPr>
          <w:rFonts w:hint="cs"/>
          <w:rtl/>
        </w:rPr>
        <w:t>בוצע בפועל ע"י הספק</w:t>
      </w:r>
      <w:r>
        <w:rPr>
          <w:rFonts w:hint="cs"/>
          <w:rtl/>
        </w:rPr>
        <w:t xml:space="preserve"> (</w:t>
      </w:r>
      <w:r w:rsidR="004F5929">
        <w:rPr>
          <w:rFonts w:hint="cs"/>
          <w:rtl/>
        </w:rPr>
        <w:t>לא תשולם לספק תקורה בגין ביצוע רכש זה</w:t>
      </w:r>
      <w:r>
        <w:rPr>
          <w:rFonts w:hint="cs"/>
          <w:rtl/>
        </w:rPr>
        <w:t>) או שהתשלום לזוכה במכרז המרכזי יבוצע ישירות ע"י המשרד</w:t>
      </w:r>
      <w:r w:rsidR="004F5929">
        <w:rPr>
          <w:rFonts w:hint="cs"/>
          <w:rtl/>
        </w:rPr>
        <w:t>.</w:t>
      </w:r>
    </w:p>
    <w:p w:rsidR="008118CA" w:rsidRDefault="00862BAB" w:rsidP="00524FDF">
      <w:pPr>
        <w:spacing w:before="120" w:after="120" w:line="348" w:lineRule="auto"/>
        <w:ind w:left="720"/>
        <w:rPr>
          <w:rtl/>
        </w:rPr>
      </w:pPr>
      <w:r w:rsidRPr="00255BFB">
        <w:rPr>
          <w:rFonts w:hint="cs"/>
          <w:rtl/>
        </w:rPr>
        <w:t>רכישת כל חוזי האחזקה, חידוש כל הסכמי הרישוי ו</w:t>
      </w:r>
      <w:r w:rsidR="008118CA" w:rsidRPr="00255BFB">
        <w:rPr>
          <w:rFonts w:hint="eastAsia"/>
          <w:rtl/>
        </w:rPr>
        <w:t>כל</w:t>
      </w:r>
      <w:r w:rsidR="008118CA" w:rsidRPr="00255BFB">
        <w:rPr>
          <w:rtl/>
        </w:rPr>
        <w:t xml:space="preserve"> </w:t>
      </w:r>
      <w:r w:rsidR="008118CA" w:rsidRPr="00255BFB">
        <w:rPr>
          <w:rFonts w:hint="eastAsia"/>
          <w:rtl/>
        </w:rPr>
        <w:t>ייתר</w:t>
      </w:r>
      <w:r w:rsidR="008118CA" w:rsidRPr="00255BFB">
        <w:rPr>
          <w:rtl/>
        </w:rPr>
        <w:t xml:space="preserve"> </w:t>
      </w:r>
      <w:r w:rsidR="008118CA" w:rsidRPr="00255BFB">
        <w:rPr>
          <w:rFonts w:hint="eastAsia"/>
          <w:rtl/>
        </w:rPr>
        <w:t>הפעולות</w:t>
      </w:r>
      <w:r w:rsidR="008118CA" w:rsidRPr="00255BFB">
        <w:rPr>
          <w:rFonts w:hint="cs"/>
          <w:rtl/>
        </w:rPr>
        <w:t xml:space="preserve"> המפורטות</w:t>
      </w:r>
      <w:r w:rsidR="008118CA">
        <w:rPr>
          <w:rFonts w:hint="cs"/>
          <w:rtl/>
        </w:rPr>
        <w:t xml:space="preserve"> בסעיף </w:t>
      </w:r>
      <w:r w:rsidR="008118CA">
        <w:rPr>
          <w:rtl/>
        </w:rPr>
        <w:fldChar w:fldCharType="begin"/>
      </w:r>
      <w:r w:rsidR="008118CA">
        <w:rPr>
          <w:rtl/>
        </w:rPr>
        <w:instrText xml:space="preserve"> </w:instrText>
      </w:r>
      <w:r w:rsidR="008118CA">
        <w:rPr>
          <w:rFonts w:hint="cs"/>
        </w:rPr>
        <w:instrText>REF</w:instrText>
      </w:r>
      <w:r w:rsidR="008118CA">
        <w:rPr>
          <w:rFonts w:hint="cs"/>
          <w:rtl/>
        </w:rPr>
        <w:instrText xml:space="preserve"> _</w:instrText>
      </w:r>
      <w:r w:rsidR="008118CA">
        <w:rPr>
          <w:rFonts w:hint="cs"/>
        </w:rPr>
        <w:instrText>Ref479165556 \r \h</w:instrText>
      </w:r>
      <w:r w:rsidR="008118CA">
        <w:rPr>
          <w:rtl/>
        </w:rPr>
        <w:instrText xml:space="preserve"> </w:instrText>
      </w:r>
      <w:r w:rsidR="008118CA">
        <w:rPr>
          <w:rtl/>
        </w:rPr>
      </w:r>
      <w:r w:rsidR="008118CA">
        <w:rPr>
          <w:rtl/>
        </w:rPr>
        <w:fldChar w:fldCharType="separate"/>
      </w:r>
      <w:r w:rsidR="00742E36">
        <w:rPr>
          <w:rtl/>
        </w:rPr>
        <w:t>‏4.4.9</w:t>
      </w:r>
      <w:r w:rsidR="008118CA">
        <w:rPr>
          <w:rtl/>
        </w:rPr>
        <w:fldChar w:fldCharType="end"/>
      </w:r>
      <w:r w:rsidR="008118CA">
        <w:rPr>
          <w:rFonts w:hint="cs"/>
          <w:rtl/>
        </w:rPr>
        <w:t xml:space="preserve"> </w:t>
      </w:r>
      <w:r w:rsidR="008118CA" w:rsidRPr="00CA17D6">
        <w:rPr>
          <w:rFonts w:hint="eastAsia"/>
          <w:b/>
          <w:bCs/>
          <w:u w:val="single"/>
          <w:rtl/>
        </w:rPr>
        <w:t>נכללות</w:t>
      </w:r>
      <w:r w:rsidR="008118CA" w:rsidRPr="00CA17D6">
        <w:rPr>
          <w:b/>
          <w:bCs/>
          <w:u w:val="single"/>
          <w:rtl/>
        </w:rPr>
        <w:t xml:space="preserve"> </w:t>
      </w:r>
      <w:r w:rsidR="008118CA" w:rsidRPr="00CA17D6">
        <w:rPr>
          <w:rFonts w:hint="eastAsia"/>
          <w:b/>
          <w:bCs/>
          <w:u w:val="single"/>
          <w:rtl/>
        </w:rPr>
        <w:t>בסל</w:t>
      </w:r>
      <w:r w:rsidR="008118CA" w:rsidRPr="00CA17D6">
        <w:rPr>
          <w:b/>
          <w:bCs/>
          <w:u w:val="single"/>
          <w:rtl/>
        </w:rPr>
        <w:t xml:space="preserve"> </w:t>
      </w:r>
      <w:r w:rsidR="008118CA" w:rsidRPr="00CA17D6">
        <w:rPr>
          <w:rFonts w:hint="eastAsia"/>
          <w:b/>
          <w:bCs/>
          <w:u w:val="single"/>
          <w:rtl/>
        </w:rPr>
        <w:t>הבסיס</w:t>
      </w:r>
      <w:r w:rsidR="008118CA">
        <w:rPr>
          <w:rFonts w:hint="cs"/>
          <w:rtl/>
        </w:rPr>
        <w:t xml:space="preserve"> ולא יבוצע עבורן תשלום נוסף לספק</w:t>
      </w:r>
      <w:r w:rsidR="00524FDF">
        <w:rPr>
          <w:rFonts w:hint="cs"/>
          <w:rtl/>
        </w:rPr>
        <w:t xml:space="preserve">, למעט הסכם רישוי </w:t>
      </w:r>
      <w:r w:rsidR="00524FDF">
        <w:t>Enterprise Agreement</w:t>
      </w:r>
      <w:r w:rsidR="00524FDF">
        <w:rPr>
          <w:rFonts w:hint="cs"/>
          <w:rtl/>
        </w:rPr>
        <w:t xml:space="preserve"> עם חברת מיקרוסופט והתשלום עבור קווי התקשורת אשר </w:t>
      </w:r>
      <w:r w:rsidR="00524FDF" w:rsidRPr="00524FDF">
        <w:rPr>
          <w:rFonts w:hint="eastAsia"/>
          <w:b/>
          <w:bCs/>
          <w:u w:val="single"/>
          <w:rtl/>
        </w:rPr>
        <w:t>אינ</w:t>
      </w:r>
      <w:r w:rsidR="00524FDF">
        <w:rPr>
          <w:rFonts w:hint="cs"/>
          <w:b/>
          <w:bCs/>
          <w:u w:val="single"/>
          <w:rtl/>
        </w:rPr>
        <w:t>ם</w:t>
      </w:r>
      <w:r w:rsidR="00524FDF" w:rsidRPr="00524FDF">
        <w:rPr>
          <w:b/>
          <w:bCs/>
          <w:u w:val="single"/>
          <w:rtl/>
        </w:rPr>
        <w:t xml:space="preserve"> </w:t>
      </w:r>
      <w:r w:rsidR="00524FDF" w:rsidRPr="00524FDF">
        <w:rPr>
          <w:rFonts w:hint="eastAsia"/>
          <w:b/>
          <w:bCs/>
          <w:u w:val="single"/>
          <w:rtl/>
        </w:rPr>
        <w:t>נכלל</w:t>
      </w:r>
      <w:r w:rsidR="00524FDF">
        <w:rPr>
          <w:rFonts w:hint="cs"/>
          <w:b/>
          <w:bCs/>
          <w:u w:val="single"/>
          <w:rtl/>
        </w:rPr>
        <w:t>ים</w:t>
      </w:r>
      <w:r w:rsidR="00524FDF" w:rsidRPr="00524FDF">
        <w:rPr>
          <w:b/>
          <w:bCs/>
          <w:u w:val="single"/>
          <w:rtl/>
        </w:rPr>
        <w:t xml:space="preserve"> </w:t>
      </w:r>
      <w:r w:rsidR="00524FDF" w:rsidRPr="00524FDF">
        <w:rPr>
          <w:rFonts w:hint="eastAsia"/>
          <w:b/>
          <w:bCs/>
          <w:u w:val="single"/>
          <w:rtl/>
        </w:rPr>
        <w:t>בסל</w:t>
      </w:r>
      <w:r w:rsidR="00524FDF" w:rsidRPr="00524FDF">
        <w:rPr>
          <w:b/>
          <w:bCs/>
          <w:u w:val="single"/>
          <w:rtl/>
        </w:rPr>
        <w:t xml:space="preserve"> </w:t>
      </w:r>
      <w:r w:rsidR="00524FDF" w:rsidRPr="00524FDF">
        <w:rPr>
          <w:rFonts w:hint="eastAsia"/>
          <w:b/>
          <w:bCs/>
          <w:u w:val="single"/>
          <w:rtl/>
        </w:rPr>
        <w:t>הבסיס</w:t>
      </w:r>
      <w:r w:rsidR="008118CA">
        <w:rPr>
          <w:rFonts w:hint="cs"/>
          <w:rtl/>
        </w:rPr>
        <w:t>.</w:t>
      </w:r>
    </w:p>
    <w:p w:rsidR="008833FC" w:rsidRDefault="00125846" w:rsidP="005A3C93">
      <w:pPr>
        <w:pStyle w:val="Heading40"/>
        <w:keepNext w:val="0"/>
        <w:rPr>
          <w:rtl/>
        </w:rPr>
      </w:pPr>
      <w:bookmarkStart w:id="229" w:name="_Ref474311701"/>
      <w:bookmarkStart w:id="230" w:name="_Toc479237098"/>
      <w:r>
        <w:rPr>
          <w:rFonts w:hint="cs"/>
          <w:rtl/>
        </w:rPr>
        <w:t xml:space="preserve">רכש ציוד / רישוי תוכנה במסגרת </w:t>
      </w:r>
      <w:r w:rsidR="008833FC" w:rsidRPr="008833FC">
        <w:rPr>
          <w:rtl/>
        </w:rPr>
        <w:t>הסכמי מסגרת ממשלתיים ו</w:t>
      </w:r>
      <w:r w:rsidR="006E013B">
        <w:rPr>
          <w:rFonts w:hint="cs"/>
          <w:rtl/>
        </w:rPr>
        <w:t xml:space="preserve">/או מכרזים מרכזיים של מנהל הרכש </w:t>
      </w:r>
      <w:r w:rsidR="008833FC">
        <w:rPr>
          <w:rFonts w:hint="cs"/>
          <w:rtl/>
        </w:rPr>
        <w:t>(</w:t>
      </w:r>
      <w:r w:rsidR="009743C3">
        <w:t>M</w:t>
      </w:r>
      <w:r w:rsidR="008833FC">
        <w:rPr>
          <w:rFonts w:hint="cs"/>
          <w:rtl/>
        </w:rPr>
        <w:t>)</w:t>
      </w:r>
      <w:bookmarkEnd w:id="229"/>
      <w:bookmarkEnd w:id="230"/>
    </w:p>
    <w:p w:rsidR="009743C3" w:rsidRDefault="009743C3" w:rsidP="00524FDF">
      <w:pPr>
        <w:spacing w:line="348" w:lineRule="auto"/>
        <w:ind w:left="864"/>
        <w:rPr>
          <w:rtl/>
        </w:rPr>
      </w:pPr>
      <w:r w:rsidRPr="005A3C93">
        <w:rPr>
          <w:rFonts w:hint="cs"/>
          <w:rtl/>
        </w:rPr>
        <w:t xml:space="preserve">עבור רכיב חומרה ו/או תוכנה </w:t>
      </w:r>
      <w:r w:rsidR="006E013B">
        <w:rPr>
          <w:rtl/>
          <w:lang w:eastAsia="en-US"/>
        </w:rPr>
        <w:t xml:space="preserve">המפורטים </w:t>
      </w:r>
      <w:r w:rsidR="006E013B">
        <w:rPr>
          <w:rFonts w:hint="cs"/>
          <w:rtl/>
          <w:lang w:eastAsia="en-US"/>
        </w:rPr>
        <w:t>במכרז</w:t>
      </w:r>
      <w:r w:rsidR="006E013B">
        <w:rPr>
          <w:rtl/>
          <w:lang w:eastAsia="en-US"/>
        </w:rPr>
        <w:t xml:space="preserve"> </w:t>
      </w:r>
      <w:r w:rsidR="006F19DA">
        <w:rPr>
          <w:rFonts w:hint="cs"/>
          <w:rtl/>
        </w:rPr>
        <w:t>(רכיב חדש, נוסף, חליפי</w:t>
      </w:r>
      <w:r w:rsidR="006F19DA">
        <w:rPr>
          <w:rFonts w:hint="cs"/>
          <w:rtl/>
          <w:lang w:eastAsia="en-US"/>
        </w:rPr>
        <w:t>)</w:t>
      </w:r>
      <w:r w:rsidR="006F19DA">
        <w:rPr>
          <w:rFonts w:hint="cs"/>
          <w:rtl/>
        </w:rPr>
        <w:t xml:space="preserve"> </w:t>
      </w:r>
      <w:r w:rsidR="00524FDF">
        <w:rPr>
          <w:rFonts w:hint="cs"/>
          <w:rtl/>
          <w:lang w:eastAsia="en-US"/>
        </w:rPr>
        <w:t xml:space="preserve">אותו נדרש הספק לספק בהתאם לדרישות המכרז </w:t>
      </w:r>
      <w:r w:rsidR="00524FDF">
        <w:rPr>
          <w:rFonts w:hint="cs"/>
          <w:rtl/>
        </w:rPr>
        <w:t>ואשר</w:t>
      </w:r>
      <w:r w:rsidR="00524FDF" w:rsidRPr="005A3C93">
        <w:rPr>
          <w:rFonts w:hint="cs"/>
          <w:rtl/>
        </w:rPr>
        <w:t xml:space="preserve"> </w:t>
      </w:r>
      <w:r w:rsidRPr="005A3C93">
        <w:rPr>
          <w:rFonts w:hint="cs"/>
          <w:rtl/>
        </w:rPr>
        <w:t xml:space="preserve">קיים </w:t>
      </w:r>
      <w:r w:rsidR="00524FDF">
        <w:rPr>
          <w:rFonts w:hint="cs"/>
          <w:rtl/>
        </w:rPr>
        <w:t xml:space="preserve">עבורו </w:t>
      </w:r>
      <w:r w:rsidRPr="005A3C93">
        <w:rPr>
          <w:rFonts w:hint="cs"/>
          <w:rtl/>
        </w:rPr>
        <w:t xml:space="preserve">מכרז מרכזי של מנהל הרכש הממשלתי ו/או נחתם </w:t>
      </w:r>
      <w:r w:rsidR="00931B76">
        <w:rPr>
          <w:rFonts w:hint="cs"/>
          <w:rtl/>
        </w:rPr>
        <w:t>עם ספק המספק אותם</w:t>
      </w:r>
      <w:r w:rsidRPr="005A3C93">
        <w:rPr>
          <w:rFonts w:hint="cs"/>
          <w:rtl/>
        </w:rPr>
        <w:t xml:space="preserve"> הסכם מחירים מרבי ע"י מנהל הרכש </w:t>
      </w:r>
      <w:r w:rsidRPr="00255BFB">
        <w:rPr>
          <w:rFonts w:hint="cs"/>
          <w:rtl/>
        </w:rPr>
        <w:t xml:space="preserve">הממשלתי, </w:t>
      </w:r>
      <w:r w:rsidRPr="00255BFB">
        <w:rPr>
          <w:rFonts w:hint="eastAsia"/>
          <w:rtl/>
        </w:rPr>
        <w:t>הספק</w:t>
      </w:r>
      <w:r w:rsidRPr="00255BFB">
        <w:rPr>
          <w:rtl/>
        </w:rPr>
        <w:t xml:space="preserve"> </w:t>
      </w:r>
      <w:r w:rsidRPr="00255BFB">
        <w:rPr>
          <w:rFonts w:hint="eastAsia"/>
          <w:rtl/>
        </w:rPr>
        <w:t>מחויב</w:t>
      </w:r>
      <w:r w:rsidRPr="00255BFB">
        <w:rPr>
          <w:rtl/>
        </w:rPr>
        <w:t xml:space="preserve"> </w:t>
      </w:r>
      <w:r w:rsidRPr="00255BFB">
        <w:rPr>
          <w:rFonts w:hint="eastAsia"/>
          <w:rtl/>
        </w:rPr>
        <w:t>לבצע</w:t>
      </w:r>
      <w:r w:rsidRPr="00255BFB">
        <w:rPr>
          <w:rtl/>
        </w:rPr>
        <w:t xml:space="preserve"> </w:t>
      </w:r>
      <w:r w:rsidRPr="00255BFB">
        <w:rPr>
          <w:rFonts w:hint="eastAsia"/>
          <w:rtl/>
        </w:rPr>
        <w:t>את</w:t>
      </w:r>
      <w:r w:rsidRPr="005A3C93">
        <w:rPr>
          <w:rtl/>
        </w:rPr>
        <w:t xml:space="preserve"> ההצטיידות והרכש </w:t>
      </w:r>
      <w:r w:rsidRPr="005A3C93">
        <w:rPr>
          <w:rFonts w:hint="cs"/>
          <w:rtl/>
        </w:rPr>
        <w:t>עבור המשרד מהספק/ים אשר נחתם עמם הסכם מחירים מרבי ו/או אשר זכו ב</w:t>
      </w:r>
      <w:r w:rsidRPr="005A3C93">
        <w:rPr>
          <w:rFonts w:hint="eastAsia"/>
          <w:rtl/>
        </w:rPr>
        <w:t>מכרז</w:t>
      </w:r>
      <w:r w:rsidRPr="005A3C93">
        <w:rPr>
          <w:rtl/>
        </w:rPr>
        <w:t xml:space="preserve"> </w:t>
      </w:r>
      <w:r w:rsidRPr="005A3C93">
        <w:rPr>
          <w:rFonts w:hint="eastAsia"/>
          <w:rtl/>
        </w:rPr>
        <w:t>מרכזי</w:t>
      </w:r>
      <w:r w:rsidRPr="005A3C93">
        <w:rPr>
          <w:rtl/>
        </w:rPr>
        <w:t xml:space="preserve"> </w:t>
      </w:r>
      <w:r w:rsidRPr="005A3C93">
        <w:rPr>
          <w:rFonts w:hint="eastAsia"/>
          <w:rtl/>
        </w:rPr>
        <w:t>של</w:t>
      </w:r>
      <w:r w:rsidRPr="005A3C93">
        <w:rPr>
          <w:rtl/>
        </w:rPr>
        <w:t xml:space="preserve"> </w:t>
      </w:r>
      <w:r w:rsidRPr="005A3C93">
        <w:rPr>
          <w:rFonts w:hint="eastAsia"/>
          <w:rtl/>
        </w:rPr>
        <w:t>מנהל</w:t>
      </w:r>
      <w:r w:rsidRPr="005A3C93">
        <w:rPr>
          <w:rtl/>
        </w:rPr>
        <w:t xml:space="preserve"> </w:t>
      </w:r>
      <w:r w:rsidRPr="005A3C93">
        <w:rPr>
          <w:rFonts w:hint="eastAsia"/>
          <w:rtl/>
        </w:rPr>
        <w:t>הרכש</w:t>
      </w:r>
      <w:r w:rsidRPr="005A3C93">
        <w:rPr>
          <w:rtl/>
        </w:rPr>
        <w:t xml:space="preserve"> </w:t>
      </w:r>
      <w:r w:rsidRPr="005A3C93">
        <w:rPr>
          <w:rFonts w:hint="eastAsia"/>
          <w:rtl/>
        </w:rPr>
        <w:t>הממשלתי</w:t>
      </w:r>
      <w:r w:rsidRPr="005A3C93">
        <w:rPr>
          <w:rFonts w:hint="cs"/>
          <w:rtl/>
        </w:rPr>
        <w:t xml:space="preserve"> </w:t>
      </w:r>
      <w:r w:rsidRPr="00255BFB">
        <w:rPr>
          <w:rFonts w:hint="cs"/>
          <w:b/>
          <w:bCs/>
          <w:u w:val="single"/>
          <w:rtl/>
        </w:rPr>
        <w:t>בהתאם למחירים המפורטים במכרז המרכזי / הסכם המחירים המרביים אלו</w:t>
      </w:r>
      <w:r w:rsidRPr="005A3C93">
        <w:rPr>
          <w:rFonts w:hint="cs"/>
          <w:rtl/>
        </w:rPr>
        <w:t>.</w:t>
      </w:r>
    </w:p>
    <w:p w:rsidR="008833FC" w:rsidRDefault="008833FC" w:rsidP="005A3C93">
      <w:pPr>
        <w:spacing w:line="348" w:lineRule="auto"/>
        <w:ind w:left="864"/>
        <w:rPr>
          <w:rtl/>
        </w:rPr>
      </w:pPr>
      <w:r>
        <w:rPr>
          <w:rFonts w:hint="cs"/>
          <w:rtl/>
        </w:rPr>
        <w:t xml:space="preserve">רשימת המכרזים המלאה מפורטת </w:t>
      </w:r>
      <w:r w:rsidRPr="004F25BF">
        <w:rPr>
          <w:rtl/>
        </w:rPr>
        <w:t>באתר האינטרנט של החשכ"ל (</w:t>
      </w:r>
      <w:r w:rsidRPr="0092283A">
        <w:rPr>
          <w:rtl/>
        </w:rPr>
        <w:t xml:space="preserve">ראה קישור </w:t>
      </w:r>
      <w:r>
        <w:rPr>
          <w:rFonts w:hint="cs"/>
          <w:rtl/>
        </w:rPr>
        <w:t xml:space="preserve">: </w:t>
      </w:r>
      <w:hyperlink r:id="rId17" w:history="1">
        <w:r w:rsidRPr="00426C21">
          <w:rPr>
            <w:rStyle w:val="Hyperlink"/>
            <w:rtl/>
          </w:rPr>
          <w:t>מ.16.2, מ.16.3</w:t>
        </w:r>
        <w:r w:rsidR="004A47E8" w:rsidRPr="00426C21">
          <w:rPr>
            <w:rStyle w:val="Hyperlink"/>
            <w:rFonts w:hint="cs"/>
            <w:rtl/>
          </w:rPr>
          <w:t>, מ.16.4</w:t>
        </w:r>
        <w:r w:rsidRPr="00426C21">
          <w:rPr>
            <w:rStyle w:val="Hyperlink"/>
            <w:rtl/>
          </w:rPr>
          <w:t xml:space="preserve"> ו- מ.16.</w:t>
        </w:r>
        <w:r w:rsidR="004A47E8" w:rsidRPr="00426C21">
          <w:rPr>
            <w:rStyle w:val="Hyperlink"/>
            <w:rFonts w:hint="cs"/>
            <w:rtl/>
          </w:rPr>
          <w:t>5</w:t>
        </w:r>
      </w:hyperlink>
      <w:r w:rsidRPr="004F25BF">
        <w:rPr>
          <w:rtl/>
        </w:rPr>
        <w:t>).</w:t>
      </w:r>
      <w:r>
        <w:rPr>
          <w:rFonts w:hint="cs"/>
          <w:rtl/>
        </w:rPr>
        <w:t xml:space="preserve"> </w:t>
      </w:r>
      <w:r>
        <w:rPr>
          <w:rtl/>
        </w:rPr>
        <w:t xml:space="preserve">להלן רשימה של מכרזים והסכמי מסגרת </w:t>
      </w:r>
      <w:r>
        <w:rPr>
          <w:rFonts w:hint="cs"/>
          <w:rtl/>
        </w:rPr>
        <w:t xml:space="preserve">מרכזיים </w:t>
      </w:r>
      <w:r>
        <w:rPr>
          <w:rtl/>
        </w:rPr>
        <w:t>רלבנטיים נכון למועד פרסום המכרז</w:t>
      </w:r>
      <w:r>
        <w:rPr>
          <w:rFonts w:hint="cs"/>
          <w:rtl/>
        </w:rPr>
        <w:t xml:space="preserve"> </w:t>
      </w:r>
      <w:r>
        <w:rPr>
          <w:rtl/>
        </w:rPr>
        <w:t>:</w:t>
      </w:r>
    </w:p>
    <w:tbl>
      <w:tblPr>
        <w:tblStyle w:val="TableGrid"/>
        <w:bidiVisual/>
        <w:tblW w:w="9411" w:type="dxa"/>
        <w:tblInd w:w="975"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567"/>
        <w:gridCol w:w="1417"/>
        <w:gridCol w:w="4422"/>
        <w:gridCol w:w="3005"/>
      </w:tblGrid>
      <w:tr w:rsidR="008833FC" w:rsidRPr="009D46E7" w:rsidTr="005A3C93">
        <w:trPr>
          <w:tblHeader/>
        </w:trPr>
        <w:tc>
          <w:tcPr>
            <w:tcW w:w="567" w:type="dxa"/>
            <w:tcBorders>
              <w:top w:val="double" w:sz="4" w:space="0" w:color="auto"/>
              <w:bottom w:val="double" w:sz="4" w:space="0" w:color="auto"/>
            </w:tcBorders>
            <w:shd w:val="clear" w:color="auto" w:fill="C6D9F1" w:themeFill="text2" w:themeFillTint="33"/>
          </w:tcPr>
          <w:p w:rsidR="008833FC" w:rsidRPr="0092283A" w:rsidRDefault="008833FC" w:rsidP="00E83C97">
            <w:pPr>
              <w:jc w:val="center"/>
              <w:rPr>
                <w:b/>
                <w:bCs/>
                <w:rtl/>
              </w:rPr>
            </w:pPr>
            <w:r w:rsidRPr="0092283A">
              <w:rPr>
                <w:rFonts w:hint="cs"/>
                <w:b/>
                <w:bCs/>
                <w:rtl/>
              </w:rPr>
              <w:t>#</w:t>
            </w:r>
          </w:p>
        </w:tc>
        <w:tc>
          <w:tcPr>
            <w:tcW w:w="1417" w:type="dxa"/>
            <w:tcBorders>
              <w:top w:val="double" w:sz="4" w:space="0" w:color="auto"/>
              <w:bottom w:val="double" w:sz="4" w:space="0" w:color="auto"/>
            </w:tcBorders>
            <w:shd w:val="clear" w:color="auto" w:fill="C6D9F1" w:themeFill="text2" w:themeFillTint="33"/>
          </w:tcPr>
          <w:p w:rsidR="008833FC" w:rsidRPr="0092283A" w:rsidRDefault="008833FC" w:rsidP="00E83C97">
            <w:pPr>
              <w:jc w:val="center"/>
              <w:rPr>
                <w:b/>
                <w:bCs/>
                <w:rtl/>
              </w:rPr>
            </w:pPr>
            <w:r w:rsidRPr="0092283A">
              <w:rPr>
                <w:rFonts w:hint="cs"/>
                <w:b/>
                <w:bCs/>
                <w:rtl/>
              </w:rPr>
              <w:t>מספר הסכם</w:t>
            </w:r>
          </w:p>
        </w:tc>
        <w:tc>
          <w:tcPr>
            <w:tcW w:w="4422" w:type="dxa"/>
            <w:tcBorders>
              <w:top w:val="double" w:sz="4" w:space="0" w:color="auto"/>
              <w:bottom w:val="double" w:sz="4" w:space="0" w:color="auto"/>
            </w:tcBorders>
            <w:shd w:val="clear" w:color="auto" w:fill="C6D9F1" w:themeFill="text2" w:themeFillTint="33"/>
          </w:tcPr>
          <w:p w:rsidR="008833FC" w:rsidRPr="0092283A" w:rsidRDefault="008833FC" w:rsidP="00E83C97">
            <w:pPr>
              <w:jc w:val="center"/>
              <w:rPr>
                <w:b/>
                <w:bCs/>
                <w:rtl/>
              </w:rPr>
            </w:pPr>
            <w:r w:rsidRPr="0092283A">
              <w:rPr>
                <w:rFonts w:hint="cs"/>
                <w:b/>
                <w:bCs/>
                <w:rtl/>
              </w:rPr>
              <w:t>שם הסכם</w:t>
            </w:r>
          </w:p>
        </w:tc>
        <w:tc>
          <w:tcPr>
            <w:tcW w:w="3005" w:type="dxa"/>
            <w:tcBorders>
              <w:top w:val="double" w:sz="4" w:space="0" w:color="auto"/>
              <w:bottom w:val="double" w:sz="4" w:space="0" w:color="auto"/>
            </w:tcBorders>
            <w:shd w:val="clear" w:color="auto" w:fill="C6D9F1" w:themeFill="text2" w:themeFillTint="33"/>
          </w:tcPr>
          <w:p w:rsidR="008833FC" w:rsidRPr="0092283A" w:rsidRDefault="008833FC" w:rsidP="00E83C97">
            <w:pPr>
              <w:jc w:val="center"/>
              <w:rPr>
                <w:b/>
                <w:bCs/>
                <w:rtl/>
              </w:rPr>
            </w:pPr>
            <w:r w:rsidRPr="0092283A">
              <w:rPr>
                <w:rFonts w:hint="cs"/>
                <w:b/>
                <w:bCs/>
                <w:rtl/>
              </w:rPr>
              <w:t>הערות</w:t>
            </w:r>
          </w:p>
        </w:tc>
      </w:tr>
      <w:tr w:rsidR="008833FC" w:rsidRPr="009D46E7" w:rsidTr="005A3C93">
        <w:tc>
          <w:tcPr>
            <w:tcW w:w="567" w:type="dxa"/>
            <w:tcBorders>
              <w:top w:val="double" w:sz="4" w:space="0" w:color="auto"/>
            </w:tcBorders>
          </w:tcPr>
          <w:p w:rsidR="008833FC" w:rsidRPr="009D46E7" w:rsidRDefault="008833FC" w:rsidP="00862BAB">
            <w:pPr>
              <w:pStyle w:val="ListParagraph"/>
              <w:numPr>
                <w:ilvl w:val="0"/>
                <w:numId w:val="26"/>
              </w:numPr>
              <w:autoSpaceDE w:val="0"/>
              <w:autoSpaceDN w:val="0"/>
              <w:ind w:left="227" w:hanging="227"/>
              <w:rPr>
                <w:rtl/>
              </w:rPr>
            </w:pPr>
          </w:p>
        </w:tc>
        <w:tc>
          <w:tcPr>
            <w:tcW w:w="1417" w:type="dxa"/>
            <w:tcBorders>
              <w:top w:val="double" w:sz="4" w:space="0" w:color="auto"/>
            </w:tcBorders>
          </w:tcPr>
          <w:p w:rsidR="008833FC" w:rsidRPr="009D46E7" w:rsidRDefault="008833FC" w:rsidP="00E83C97">
            <w:pPr>
              <w:rPr>
                <w:rtl/>
              </w:rPr>
            </w:pPr>
            <w:r w:rsidRPr="009D46E7">
              <w:rPr>
                <w:rtl/>
              </w:rPr>
              <w:t>מ.16.2.3</w:t>
            </w:r>
          </w:p>
        </w:tc>
        <w:tc>
          <w:tcPr>
            <w:tcW w:w="4422" w:type="dxa"/>
            <w:tcBorders>
              <w:top w:val="double" w:sz="4" w:space="0" w:color="auto"/>
            </w:tcBorders>
          </w:tcPr>
          <w:p w:rsidR="008833FC" w:rsidRPr="009D46E7" w:rsidRDefault="008833FC" w:rsidP="008118CA">
            <w:pPr>
              <w:spacing w:line="336" w:lineRule="auto"/>
              <w:rPr>
                <w:rtl/>
              </w:rPr>
            </w:pPr>
            <w:r w:rsidRPr="009D46E7">
              <w:rPr>
                <w:rtl/>
              </w:rPr>
              <w:t xml:space="preserve">הסכם מחירים </w:t>
            </w:r>
            <w:r w:rsidR="00C5027B" w:rsidRPr="009D46E7">
              <w:rPr>
                <w:rFonts w:hint="cs"/>
                <w:rtl/>
              </w:rPr>
              <w:t>מרביים</w:t>
            </w:r>
            <w:r w:rsidRPr="009D46E7">
              <w:rPr>
                <w:rtl/>
              </w:rPr>
              <w:t xml:space="preserve"> לשימוש במוצרי חברת מיקרוסופט על ידי משרדי הממשלה</w:t>
            </w:r>
          </w:p>
        </w:tc>
        <w:tc>
          <w:tcPr>
            <w:tcW w:w="3005" w:type="dxa"/>
            <w:tcBorders>
              <w:top w:val="double" w:sz="4" w:space="0" w:color="auto"/>
            </w:tcBorders>
          </w:tcPr>
          <w:p w:rsidR="008833FC" w:rsidRPr="009D46E7" w:rsidRDefault="008833FC" w:rsidP="00E83C97">
            <w:pPr>
              <w:rPr>
                <w:rtl/>
              </w:rPr>
            </w:pPr>
          </w:p>
        </w:tc>
      </w:tr>
      <w:tr w:rsidR="004A47E8" w:rsidRPr="009D46E7" w:rsidTr="005A3C93">
        <w:tc>
          <w:tcPr>
            <w:tcW w:w="567" w:type="dxa"/>
          </w:tcPr>
          <w:p w:rsidR="004A47E8" w:rsidRPr="009D46E7" w:rsidRDefault="004A47E8" w:rsidP="00862BAB">
            <w:pPr>
              <w:pStyle w:val="ListParagraph"/>
              <w:numPr>
                <w:ilvl w:val="0"/>
                <w:numId w:val="26"/>
              </w:numPr>
              <w:autoSpaceDE w:val="0"/>
              <w:autoSpaceDN w:val="0"/>
              <w:ind w:left="227" w:hanging="227"/>
              <w:rPr>
                <w:rtl/>
              </w:rPr>
            </w:pPr>
          </w:p>
        </w:tc>
        <w:tc>
          <w:tcPr>
            <w:tcW w:w="1417" w:type="dxa"/>
          </w:tcPr>
          <w:p w:rsidR="004A47E8" w:rsidRPr="009D46E7" w:rsidRDefault="004A47E8" w:rsidP="00E83C97">
            <w:pPr>
              <w:rPr>
                <w:rtl/>
              </w:rPr>
            </w:pPr>
            <w:r w:rsidRPr="009D46E7">
              <w:rPr>
                <w:rtl/>
              </w:rPr>
              <w:t>מ.16.2.</w:t>
            </w:r>
            <w:r>
              <w:rPr>
                <w:rFonts w:hint="cs"/>
                <w:rtl/>
              </w:rPr>
              <w:t>5</w:t>
            </w:r>
          </w:p>
        </w:tc>
        <w:tc>
          <w:tcPr>
            <w:tcW w:w="4422" w:type="dxa"/>
          </w:tcPr>
          <w:p w:rsidR="004A47E8" w:rsidRPr="009D46E7" w:rsidRDefault="004A47E8" w:rsidP="008118CA">
            <w:pPr>
              <w:spacing w:line="336" w:lineRule="auto"/>
              <w:rPr>
                <w:rtl/>
              </w:rPr>
            </w:pPr>
            <w:r w:rsidRPr="004A47E8">
              <w:rPr>
                <w:rtl/>
              </w:rPr>
              <w:t xml:space="preserve">הסכם מחירים </w:t>
            </w:r>
            <w:r w:rsidR="00C5027B" w:rsidRPr="004A47E8">
              <w:rPr>
                <w:rFonts w:hint="cs"/>
                <w:rtl/>
              </w:rPr>
              <w:t>מרביים</w:t>
            </w:r>
            <w:r w:rsidRPr="004A47E8">
              <w:rPr>
                <w:rtl/>
              </w:rPr>
              <w:t xml:space="preserve"> עם חברת אורקל ישראל בע''מ</w:t>
            </w:r>
          </w:p>
        </w:tc>
        <w:tc>
          <w:tcPr>
            <w:tcW w:w="3005" w:type="dxa"/>
          </w:tcPr>
          <w:p w:rsidR="004A47E8" w:rsidRPr="009D46E7" w:rsidRDefault="004A47E8"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מ.16.2.6</w:t>
            </w:r>
          </w:p>
        </w:tc>
        <w:tc>
          <w:tcPr>
            <w:tcW w:w="4422" w:type="dxa"/>
          </w:tcPr>
          <w:p w:rsidR="008833FC" w:rsidRPr="009D46E7" w:rsidRDefault="008833FC" w:rsidP="00E83C97">
            <w:pPr>
              <w:rPr>
                <w:rtl/>
              </w:rPr>
            </w:pPr>
            <w:r w:rsidRPr="009D46E7">
              <w:rPr>
                <w:rtl/>
              </w:rPr>
              <w:t>רכישת אמצעי אבטחה והגנה מפני וירוס תוכנה</w:t>
            </w:r>
          </w:p>
        </w:tc>
        <w:tc>
          <w:tcPr>
            <w:tcW w:w="3005" w:type="dxa"/>
          </w:tcPr>
          <w:p w:rsidR="008833FC" w:rsidRPr="009D46E7" w:rsidRDefault="008833FC"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מ.16.2.7</w:t>
            </w:r>
          </w:p>
        </w:tc>
        <w:tc>
          <w:tcPr>
            <w:tcW w:w="4422" w:type="dxa"/>
          </w:tcPr>
          <w:p w:rsidR="008833FC" w:rsidRPr="009D46E7" w:rsidRDefault="008833FC" w:rsidP="00E83C97">
            <w:pPr>
              <w:rPr>
                <w:rtl/>
              </w:rPr>
            </w:pPr>
            <w:r w:rsidRPr="009D46E7">
              <w:rPr>
                <w:rtl/>
              </w:rPr>
              <w:t>אספקת מחשבים עבור משרדי הממשלה</w:t>
            </w:r>
          </w:p>
        </w:tc>
        <w:tc>
          <w:tcPr>
            <w:tcW w:w="3005" w:type="dxa"/>
          </w:tcPr>
          <w:p w:rsidR="008833FC" w:rsidRPr="009D46E7" w:rsidRDefault="008833FC"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מ.16.2.8</w:t>
            </w:r>
          </w:p>
        </w:tc>
        <w:tc>
          <w:tcPr>
            <w:tcW w:w="4422" w:type="dxa"/>
          </w:tcPr>
          <w:p w:rsidR="008833FC" w:rsidRPr="009D46E7" w:rsidRDefault="008833FC" w:rsidP="00E83C97">
            <w:pPr>
              <w:rPr>
                <w:rtl/>
              </w:rPr>
            </w:pPr>
            <w:r w:rsidRPr="009D46E7">
              <w:rPr>
                <w:rtl/>
              </w:rPr>
              <w:t>שירות, תחזוקה ותמיכה למחשבים ולציוד היקפי</w:t>
            </w:r>
          </w:p>
        </w:tc>
        <w:tc>
          <w:tcPr>
            <w:tcW w:w="3005" w:type="dxa"/>
          </w:tcPr>
          <w:p w:rsidR="008833FC" w:rsidRPr="009D46E7" w:rsidRDefault="008833FC" w:rsidP="008118CA">
            <w:pPr>
              <w:spacing w:line="336" w:lineRule="auto"/>
              <w:rPr>
                <w:rtl/>
              </w:rPr>
            </w:pPr>
            <w:r>
              <w:rPr>
                <w:rFonts w:hint="cs"/>
                <w:rtl/>
              </w:rPr>
              <w:t>תחזוקה מחוץ לאחריות של ציוד המפורט בהסכם מ.16.2.7</w:t>
            </w: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מ.16.2.9</w:t>
            </w:r>
          </w:p>
        </w:tc>
        <w:tc>
          <w:tcPr>
            <w:tcW w:w="4422" w:type="dxa"/>
          </w:tcPr>
          <w:p w:rsidR="008833FC" w:rsidRPr="009D46E7" w:rsidRDefault="008833FC" w:rsidP="00E83C97">
            <w:pPr>
              <w:rPr>
                <w:rtl/>
              </w:rPr>
            </w:pPr>
            <w:r w:rsidRPr="009D46E7">
              <w:rPr>
                <w:rtl/>
              </w:rPr>
              <w:t>אספקת שרתים למשרדי הממשלה</w:t>
            </w:r>
          </w:p>
        </w:tc>
        <w:tc>
          <w:tcPr>
            <w:tcW w:w="3005" w:type="dxa"/>
          </w:tcPr>
          <w:p w:rsidR="008833FC" w:rsidRPr="009D46E7" w:rsidRDefault="008833FC"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מ.16.2.10</w:t>
            </w:r>
          </w:p>
        </w:tc>
        <w:tc>
          <w:tcPr>
            <w:tcW w:w="4422" w:type="dxa"/>
          </w:tcPr>
          <w:p w:rsidR="008833FC" w:rsidRPr="009D46E7" w:rsidRDefault="008833FC" w:rsidP="00E83C97">
            <w:pPr>
              <w:rPr>
                <w:rtl/>
              </w:rPr>
            </w:pPr>
            <w:r w:rsidRPr="009D46E7">
              <w:rPr>
                <w:rtl/>
              </w:rPr>
              <w:t xml:space="preserve">רכישת מסכי מחשב מסוג </w:t>
            </w:r>
            <w:r w:rsidRPr="009D46E7">
              <w:t>LED/LCD</w:t>
            </w:r>
          </w:p>
        </w:tc>
        <w:tc>
          <w:tcPr>
            <w:tcW w:w="3005" w:type="dxa"/>
          </w:tcPr>
          <w:p w:rsidR="008833FC" w:rsidRPr="009D46E7" w:rsidRDefault="008833FC"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מ.16.2.12</w:t>
            </w:r>
          </w:p>
        </w:tc>
        <w:tc>
          <w:tcPr>
            <w:tcW w:w="4422" w:type="dxa"/>
          </w:tcPr>
          <w:p w:rsidR="008833FC" w:rsidRPr="009D46E7" w:rsidRDefault="008833FC" w:rsidP="00E83C97">
            <w:pPr>
              <w:rPr>
                <w:rtl/>
              </w:rPr>
            </w:pPr>
            <w:r w:rsidRPr="009D46E7">
              <w:rPr>
                <w:rtl/>
              </w:rPr>
              <w:t>רכישה ותחזוקה של עמדות שירות עצמי מקוונות</w:t>
            </w:r>
          </w:p>
        </w:tc>
        <w:tc>
          <w:tcPr>
            <w:tcW w:w="3005" w:type="dxa"/>
          </w:tcPr>
          <w:p w:rsidR="008833FC" w:rsidRPr="009D46E7" w:rsidRDefault="008833FC" w:rsidP="00E83C97">
            <w:pPr>
              <w:rPr>
                <w:rtl/>
              </w:rPr>
            </w:pPr>
          </w:p>
        </w:tc>
      </w:tr>
      <w:tr w:rsidR="004A47E8" w:rsidRPr="009D46E7" w:rsidTr="005A3C93">
        <w:tc>
          <w:tcPr>
            <w:tcW w:w="567" w:type="dxa"/>
          </w:tcPr>
          <w:p w:rsidR="004A47E8" w:rsidRPr="009D46E7" w:rsidRDefault="004A47E8" w:rsidP="00862BAB">
            <w:pPr>
              <w:pStyle w:val="ListParagraph"/>
              <w:numPr>
                <w:ilvl w:val="0"/>
                <w:numId w:val="26"/>
              </w:numPr>
              <w:autoSpaceDE w:val="0"/>
              <w:autoSpaceDN w:val="0"/>
              <w:ind w:left="227" w:hanging="227"/>
              <w:rPr>
                <w:rtl/>
              </w:rPr>
            </w:pPr>
          </w:p>
        </w:tc>
        <w:tc>
          <w:tcPr>
            <w:tcW w:w="1417" w:type="dxa"/>
          </w:tcPr>
          <w:p w:rsidR="004A47E8" w:rsidRPr="009D46E7" w:rsidRDefault="004A47E8" w:rsidP="00E83C97">
            <w:pPr>
              <w:rPr>
                <w:rtl/>
              </w:rPr>
            </w:pPr>
            <w:r w:rsidRPr="004A47E8">
              <w:rPr>
                <w:rtl/>
              </w:rPr>
              <w:t>מ.16.2.13</w:t>
            </w:r>
          </w:p>
        </w:tc>
        <w:tc>
          <w:tcPr>
            <w:tcW w:w="4422" w:type="dxa"/>
          </w:tcPr>
          <w:p w:rsidR="004A47E8" w:rsidRPr="009D46E7" w:rsidRDefault="004A47E8" w:rsidP="008118CA">
            <w:pPr>
              <w:spacing w:line="336" w:lineRule="auto"/>
              <w:rPr>
                <w:rtl/>
              </w:rPr>
            </w:pPr>
            <w:r w:rsidRPr="004A47E8">
              <w:rPr>
                <w:rtl/>
              </w:rPr>
              <w:t>היערכות לרכישה והטמעת מערכת ניהול תוכן ארגוני בסביבות עבודה רוחבית (מערכת סע"ר)</w:t>
            </w:r>
          </w:p>
        </w:tc>
        <w:tc>
          <w:tcPr>
            <w:tcW w:w="3005" w:type="dxa"/>
          </w:tcPr>
          <w:p w:rsidR="004A47E8" w:rsidRPr="009D46E7" w:rsidRDefault="004A47E8"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מ.16.2.15</w:t>
            </w:r>
          </w:p>
        </w:tc>
        <w:tc>
          <w:tcPr>
            <w:tcW w:w="4422" w:type="dxa"/>
          </w:tcPr>
          <w:p w:rsidR="008833FC" w:rsidRPr="009D46E7" w:rsidRDefault="008833FC" w:rsidP="008118CA">
            <w:pPr>
              <w:spacing w:line="336" w:lineRule="auto"/>
              <w:rPr>
                <w:rtl/>
              </w:rPr>
            </w:pPr>
            <w:r w:rsidRPr="009D46E7">
              <w:rPr>
                <w:rtl/>
              </w:rPr>
              <w:t>מערכת ניהול תורים והכוונת לקוחות בשירותי קבלת קהל</w:t>
            </w:r>
          </w:p>
        </w:tc>
        <w:tc>
          <w:tcPr>
            <w:tcW w:w="3005" w:type="dxa"/>
          </w:tcPr>
          <w:p w:rsidR="008833FC" w:rsidRPr="009D46E7" w:rsidRDefault="008833FC"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מ.16.2.16</w:t>
            </w:r>
          </w:p>
        </w:tc>
        <w:tc>
          <w:tcPr>
            <w:tcW w:w="4422" w:type="dxa"/>
          </w:tcPr>
          <w:p w:rsidR="008833FC" w:rsidRPr="009D46E7" w:rsidRDefault="008833FC" w:rsidP="00E83C97">
            <w:pPr>
              <w:rPr>
                <w:rtl/>
              </w:rPr>
            </w:pPr>
            <w:r w:rsidRPr="009D46E7">
              <w:rPr>
                <w:rtl/>
              </w:rPr>
              <w:t>אספקת מערכות אחסון נתונים למשרדי הממשלה</w:t>
            </w:r>
          </w:p>
        </w:tc>
        <w:tc>
          <w:tcPr>
            <w:tcW w:w="3005" w:type="dxa"/>
          </w:tcPr>
          <w:p w:rsidR="008833FC" w:rsidRPr="009D46E7" w:rsidRDefault="008833FC" w:rsidP="00E83C97">
            <w:pPr>
              <w:rPr>
                <w:rtl/>
              </w:rPr>
            </w:pPr>
          </w:p>
        </w:tc>
      </w:tr>
      <w:tr w:rsidR="004A47E8" w:rsidRPr="009D46E7" w:rsidTr="005A3C93">
        <w:tc>
          <w:tcPr>
            <w:tcW w:w="567" w:type="dxa"/>
          </w:tcPr>
          <w:p w:rsidR="004A47E8" w:rsidRPr="009D46E7" w:rsidRDefault="004A47E8" w:rsidP="00862BAB">
            <w:pPr>
              <w:pStyle w:val="ListParagraph"/>
              <w:numPr>
                <w:ilvl w:val="0"/>
                <w:numId w:val="26"/>
              </w:numPr>
              <w:autoSpaceDE w:val="0"/>
              <w:autoSpaceDN w:val="0"/>
              <w:ind w:left="227" w:hanging="227"/>
              <w:rPr>
                <w:rtl/>
              </w:rPr>
            </w:pPr>
          </w:p>
        </w:tc>
        <w:tc>
          <w:tcPr>
            <w:tcW w:w="1417" w:type="dxa"/>
          </w:tcPr>
          <w:p w:rsidR="004A47E8" w:rsidRPr="009D46E7" w:rsidRDefault="004A47E8" w:rsidP="00E83C97">
            <w:pPr>
              <w:rPr>
                <w:rtl/>
              </w:rPr>
            </w:pPr>
            <w:r w:rsidRPr="004A47E8">
              <w:rPr>
                <w:rtl/>
              </w:rPr>
              <w:t>מ.16.2.17</w:t>
            </w:r>
          </w:p>
        </w:tc>
        <w:tc>
          <w:tcPr>
            <w:tcW w:w="4422" w:type="dxa"/>
          </w:tcPr>
          <w:p w:rsidR="004A47E8" w:rsidRPr="009D46E7" w:rsidRDefault="004A47E8" w:rsidP="008118CA">
            <w:pPr>
              <w:spacing w:line="336" w:lineRule="auto"/>
              <w:rPr>
                <w:rtl/>
              </w:rPr>
            </w:pPr>
            <w:r w:rsidRPr="004A47E8">
              <w:rPr>
                <w:rtl/>
              </w:rPr>
              <w:t xml:space="preserve">הסכם מחירים מרביים עם חברת </w:t>
            </w:r>
            <w:r w:rsidRPr="004A47E8">
              <w:t>VMware International Limited</w:t>
            </w:r>
          </w:p>
        </w:tc>
        <w:tc>
          <w:tcPr>
            <w:tcW w:w="3005" w:type="dxa"/>
          </w:tcPr>
          <w:p w:rsidR="004A47E8" w:rsidRPr="009D46E7" w:rsidRDefault="004A47E8"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מ.16.3.4</w:t>
            </w:r>
          </w:p>
        </w:tc>
        <w:tc>
          <w:tcPr>
            <w:tcW w:w="4422" w:type="dxa"/>
          </w:tcPr>
          <w:p w:rsidR="008833FC" w:rsidRPr="009D46E7" w:rsidRDefault="008833FC" w:rsidP="00E83C97">
            <w:pPr>
              <w:rPr>
                <w:rtl/>
              </w:rPr>
            </w:pPr>
            <w:r w:rsidRPr="009D46E7">
              <w:rPr>
                <w:rtl/>
              </w:rPr>
              <w:t>רשת תקשורת ממשלתית</w:t>
            </w:r>
          </w:p>
        </w:tc>
        <w:tc>
          <w:tcPr>
            <w:tcW w:w="3005" w:type="dxa"/>
          </w:tcPr>
          <w:p w:rsidR="008833FC" w:rsidRPr="009D46E7" w:rsidRDefault="008833FC"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מ.16.3.5</w:t>
            </w:r>
          </w:p>
        </w:tc>
        <w:tc>
          <w:tcPr>
            <w:tcW w:w="4422" w:type="dxa"/>
          </w:tcPr>
          <w:p w:rsidR="008833FC" w:rsidRPr="009D46E7" w:rsidRDefault="008833FC" w:rsidP="00E83C97">
            <w:pPr>
              <w:rPr>
                <w:rtl/>
              </w:rPr>
            </w:pPr>
            <w:r w:rsidRPr="009D46E7">
              <w:rPr>
                <w:rtl/>
              </w:rPr>
              <w:t>התקנה תחזוקה ואינטגרציה של מערכות תקשורת נתונים</w:t>
            </w:r>
          </w:p>
        </w:tc>
        <w:tc>
          <w:tcPr>
            <w:tcW w:w="3005" w:type="dxa"/>
          </w:tcPr>
          <w:p w:rsidR="008833FC" w:rsidRPr="009D46E7" w:rsidRDefault="008833FC" w:rsidP="00E83C97">
            <w:pPr>
              <w:rPr>
                <w:rtl/>
              </w:rPr>
            </w:pPr>
            <w:r>
              <w:rPr>
                <w:rFonts w:hint="cs"/>
                <w:rtl/>
              </w:rPr>
              <w:t>שירותי התקנה לציוד שנרכש במסגרת הסכם מ.16.3.8</w:t>
            </w: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מ.16.3.8</w:t>
            </w:r>
          </w:p>
        </w:tc>
        <w:tc>
          <w:tcPr>
            <w:tcW w:w="4422" w:type="dxa"/>
          </w:tcPr>
          <w:p w:rsidR="008833FC" w:rsidRPr="009D46E7" w:rsidRDefault="008833FC" w:rsidP="00E83C97">
            <w:pPr>
              <w:rPr>
                <w:rtl/>
              </w:rPr>
            </w:pPr>
            <w:r w:rsidRPr="009D46E7">
              <w:rPr>
                <w:rtl/>
              </w:rPr>
              <w:t>אספקת מערכות תקשורת נתונים</w:t>
            </w:r>
          </w:p>
        </w:tc>
        <w:tc>
          <w:tcPr>
            <w:tcW w:w="3005" w:type="dxa"/>
          </w:tcPr>
          <w:p w:rsidR="008833FC" w:rsidRPr="009D46E7" w:rsidRDefault="008833FC" w:rsidP="00E83C97">
            <w:pPr>
              <w:rPr>
                <w:rtl/>
              </w:rPr>
            </w:pPr>
            <w:r>
              <w:rPr>
                <w:rFonts w:hint="cs"/>
                <w:rtl/>
              </w:rPr>
              <w:t>אספקה ואחריות בלבד</w:t>
            </w:r>
          </w:p>
        </w:tc>
      </w:tr>
      <w:tr w:rsidR="004267C3" w:rsidRPr="009D46E7" w:rsidTr="005A3C93">
        <w:tc>
          <w:tcPr>
            <w:tcW w:w="567" w:type="dxa"/>
          </w:tcPr>
          <w:p w:rsidR="004267C3" w:rsidRPr="009D46E7" w:rsidRDefault="004267C3" w:rsidP="00862BAB">
            <w:pPr>
              <w:pStyle w:val="ListParagraph"/>
              <w:numPr>
                <w:ilvl w:val="0"/>
                <w:numId w:val="26"/>
              </w:numPr>
              <w:autoSpaceDE w:val="0"/>
              <w:autoSpaceDN w:val="0"/>
              <w:ind w:left="227" w:hanging="227"/>
              <w:rPr>
                <w:rtl/>
              </w:rPr>
            </w:pPr>
          </w:p>
        </w:tc>
        <w:tc>
          <w:tcPr>
            <w:tcW w:w="1417" w:type="dxa"/>
          </w:tcPr>
          <w:p w:rsidR="004267C3" w:rsidRPr="009D46E7" w:rsidRDefault="004267C3" w:rsidP="004267C3">
            <w:pPr>
              <w:rPr>
                <w:rtl/>
              </w:rPr>
            </w:pPr>
            <w:r>
              <w:rPr>
                <w:rFonts w:hint="cs"/>
                <w:rtl/>
              </w:rPr>
              <w:t>16.3.14</w:t>
            </w:r>
          </w:p>
        </w:tc>
        <w:tc>
          <w:tcPr>
            <w:tcW w:w="4422" w:type="dxa"/>
          </w:tcPr>
          <w:p w:rsidR="004267C3" w:rsidRPr="009D46E7" w:rsidRDefault="004267C3" w:rsidP="008118CA">
            <w:pPr>
              <w:spacing w:line="336" w:lineRule="auto"/>
              <w:rPr>
                <w:rtl/>
              </w:rPr>
            </w:pPr>
            <w:r w:rsidRPr="00C24BAA">
              <w:rPr>
                <w:rFonts w:cs="Gisha"/>
                <w:rtl/>
              </w:rPr>
              <w:t>רכישה, אספקה והתקנת ציוד תקשורת פסיבי במשרדי הממשלה</w:t>
            </w:r>
          </w:p>
        </w:tc>
        <w:tc>
          <w:tcPr>
            <w:tcW w:w="3005" w:type="dxa"/>
          </w:tcPr>
          <w:p w:rsidR="004267C3" w:rsidRPr="009D46E7" w:rsidRDefault="004267C3" w:rsidP="004267C3">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מ.16.3.17</w:t>
            </w:r>
          </w:p>
        </w:tc>
        <w:tc>
          <w:tcPr>
            <w:tcW w:w="4422" w:type="dxa"/>
          </w:tcPr>
          <w:p w:rsidR="008833FC" w:rsidRPr="009D46E7" w:rsidRDefault="008833FC" w:rsidP="008118CA">
            <w:pPr>
              <w:spacing w:line="336" w:lineRule="auto"/>
              <w:rPr>
                <w:rtl/>
              </w:rPr>
            </w:pPr>
            <w:r w:rsidRPr="009D46E7">
              <w:rPr>
                <w:rtl/>
              </w:rPr>
              <w:t>רכישת שירותי אירוח למערכות מידע (</w:t>
            </w:r>
            <w:r w:rsidRPr="009D46E7">
              <w:t>DR</w:t>
            </w:r>
            <w:r w:rsidRPr="009D46E7">
              <w:rPr>
                <w:rtl/>
              </w:rPr>
              <w:t>) עבור משרדי הממשלה</w:t>
            </w:r>
          </w:p>
        </w:tc>
        <w:tc>
          <w:tcPr>
            <w:tcW w:w="3005" w:type="dxa"/>
          </w:tcPr>
          <w:p w:rsidR="008833FC" w:rsidRPr="009D46E7" w:rsidRDefault="008833FC" w:rsidP="00E83C97">
            <w:pPr>
              <w:rPr>
                <w:rtl/>
              </w:rPr>
            </w:pPr>
          </w:p>
        </w:tc>
      </w:tr>
      <w:tr w:rsidR="004A47E8" w:rsidRPr="009D46E7" w:rsidTr="005A3C93">
        <w:tc>
          <w:tcPr>
            <w:tcW w:w="567" w:type="dxa"/>
          </w:tcPr>
          <w:p w:rsidR="004A47E8" w:rsidRPr="009D46E7" w:rsidRDefault="004A47E8" w:rsidP="00862BAB">
            <w:pPr>
              <w:pStyle w:val="ListParagraph"/>
              <w:numPr>
                <w:ilvl w:val="0"/>
                <w:numId w:val="26"/>
              </w:numPr>
              <w:autoSpaceDE w:val="0"/>
              <w:autoSpaceDN w:val="0"/>
              <w:ind w:left="227" w:hanging="227"/>
              <w:rPr>
                <w:rtl/>
              </w:rPr>
            </w:pPr>
          </w:p>
        </w:tc>
        <w:tc>
          <w:tcPr>
            <w:tcW w:w="1417" w:type="dxa"/>
          </w:tcPr>
          <w:p w:rsidR="004A47E8" w:rsidRPr="009D46E7" w:rsidRDefault="004A47E8" w:rsidP="00E83C97">
            <w:pPr>
              <w:rPr>
                <w:rtl/>
              </w:rPr>
            </w:pPr>
            <w:r w:rsidRPr="004A47E8">
              <w:rPr>
                <w:rtl/>
              </w:rPr>
              <w:t>מ.16.3.19</w:t>
            </w:r>
          </w:p>
        </w:tc>
        <w:tc>
          <w:tcPr>
            <w:tcW w:w="4422" w:type="dxa"/>
          </w:tcPr>
          <w:p w:rsidR="004A47E8" w:rsidRPr="009D46E7" w:rsidRDefault="004A47E8" w:rsidP="008118CA">
            <w:pPr>
              <w:spacing w:line="336" w:lineRule="auto"/>
              <w:rPr>
                <w:rtl/>
              </w:rPr>
            </w:pPr>
            <w:r w:rsidRPr="004A47E8">
              <w:rPr>
                <w:rtl/>
              </w:rPr>
              <w:t>אספקת מערכות ניהול ואבטחת מכשירים ניידים (</w:t>
            </w:r>
            <w:r w:rsidRPr="004A47E8">
              <w:t>EMM</w:t>
            </w:r>
            <w:r w:rsidRPr="004A47E8">
              <w:rPr>
                <w:rtl/>
              </w:rPr>
              <w:t>)</w:t>
            </w:r>
          </w:p>
        </w:tc>
        <w:tc>
          <w:tcPr>
            <w:tcW w:w="3005" w:type="dxa"/>
          </w:tcPr>
          <w:p w:rsidR="004A47E8" w:rsidRPr="009D46E7" w:rsidRDefault="004A47E8"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מ.16.4.2</w:t>
            </w:r>
          </w:p>
        </w:tc>
        <w:tc>
          <w:tcPr>
            <w:tcW w:w="4422" w:type="dxa"/>
          </w:tcPr>
          <w:p w:rsidR="008833FC" w:rsidRPr="009D46E7" w:rsidRDefault="008833FC" w:rsidP="00E83C97">
            <w:pPr>
              <w:rPr>
                <w:rtl/>
              </w:rPr>
            </w:pPr>
            <w:r w:rsidRPr="009D46E7">
              <w:rPr>
                <w:rtl/>
              </w:rPr>
              <w:t xml:space="preserve">רכישת טלוויזיות מסוג </w:t>
            </w:r>
            <w:r w:rsidRPr="009D46E7">
              <w:t>LED</w:t>
            </w:r>
          </w:p>
        </w:tc>
        <w:tc>
          <w:tcPr>
            <w:tcW w:w="3005" w:type="dxa"/>
          </w:tcPr>
          <w:p w:rsidR="008833FC" w:rsidRPr="009D46E7" w:rsidRDefault="008833FC"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מ.16.4.3</w:t>
            </w:r>
          </w:p>
        </w:tc>
        <w:tc>
          <w:tcPr>
            <w:tcW w:w="4422" w:type="dxa"/>
          </w:tcPr>
          <w:p w:rsidR="008833FC" w:rsidRPr="009D46E7" w:rsidRDefault="008833FC" w:rsidP="00E83C97">
            <w:pPr>
              <w:rPr>
                <w:rtl/>
              </w:rPr>
            </w:pPr>
            <w:r w:rsidRPr="009D46E7">
              <w:rPr>
                <w:rtl/>
              </w:rPr>
              <w:t>רכישת מוניטורים מקצועיים</w:t>
            </w:r>
          </w:p>
        </w:tc>
        <w:tc>
          <w:tcPr>
            <w:tcW w:w="3005" w:type="dxa"/>
          </w:tcPr>
          <w:p w:rsidR="008833FC" w:rsidRPr="009D46E7" w:rsidRDefault="008833FC"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מ.16.4.6</w:t>
            </w:r>
          </w:p>
        </w:tc>
        <w:tc>
          <w:tcPr>
            <w:tcW w:w="4422" w:type="dxa"/>
          </w:tcPr>
          <w:p w:rsidR="008833FC" w:rsidRPr="009D46E7" w:rsidRDefault="008833FC" w:rsidP="00E83C97">
            <w:pPr>
              <w:rPr>
                <w:rtl/>
              </w:rPr>
            </w:pPr>
            <w:r w:rsidRPr="009D46E7">
              <w:rPr>
                <w:rtl/>
              </w:rPr>
              <w:t>רכישת סורקים שולחניים</w:t>
            </w:r>
          </w:p>
        </w:tc>
        <w:tc>
          <w:tcPr>
            <w:tcW w:w="3005" w:type="dxa"/>
          </w:tcPr>
          <w:p w:rsidR="008833FC" w:rsidRPr="009D46E7" w:rsidRDefault="008833FC"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מ.16.4.7</w:t>
            </w:r>
          </w:p>
        </w:tc>
        <w:tc>
          <w:tcPr>
            <w:tcW w:w="4422" w:type="dxa"/>
          </w:tcPr>
          <w:p w:rsidR="008833FC" w:rsidRPr="009D46E7" w:rsidRDefault="008833FC" w:rsidP="00E83C97">
            <w:pPr>
              <w:rPr>
                <w:rtl/>
              </w:rPr>
            </w:pPr>
            <w:r w:rsidRPr="009D46E7">
              <w:rPr>
                <w:rtl/>
              </w:rPr>
              <w:t>רכישת מקרנים</w:t>
            </w:r>
          </w:p>
        </w:tc>
        <w:tc>
          <w:tcPr>
            <w:tcW w:w="3005" w:type="dxa"/>
          </w:tcPr>
          <w:p w:rsidR="008833FC" w:rsidRPr="009D46E7" w:rsidRDefault="008833FC"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מ.16.4.8</w:t>
            </w:r>
          </w:p>
        </w:tc>
        <w:tc>
          <w:tcPr>
            <w:tcW w:w="4422" w:type="dxa"/>
          </w:tcPr>
          <w:p w:rsidR="008833FC" w:rsidRPr="009D46E7" w:rsidRDefault="008833FC" w:rsidP="00E83C97">
            <w:pPr>
              <w:rPr>
                <w:rtl/>
              </w:rPr>
            </w:pPr>
            <w:r w:rsidRPr="009D46E7">
              <w:rPr>
                <w:rtl/>
              </w:rPr>
              <w:t>אספקת מוצרים ושירותי אינטגרציה לחדרי ישיבות</w:t>
            </w:r>
          </w:p>
        </w:tc>
        <w:tc>
          <w:tcPr>
            <w:tcW w:w="3005" w:type="dxa"/>
          </w:tcPr>
          <w:p w:rsidR="008833FC" w:rsidRPr="009D46E7" w:rsidRDefault="008833FC" w:rsidP="00E83C97">
            <w:pPr>
              <w:rPr>
                <w:rtl/>
              </w:rPr>
            </w:pPr>
          </w:p>
        </w:tc>
      </w:tr>
      <w:tr w:rsidR="008833FC" w:rsidRPr="009D46E7" w:rsidTr="005A3C93">
        <w:tc>
          <w:tcPr>
            <w:tcW w:w="567" w:type="dxa"/>
          </w:tcPr>
          <w:p w:rsidR="008833FC" w:rsidRPr="009D46E7" w:rsidRDefault="008833FC" w:rsidP="00862BAB">
            <w:pPr>
              <w:pStyle w:val="ListParagraph"/>
              <w:numPr>
                <w:ilvl w:val="0"/>
                <w:numId w:val="26"/>
              </w:numPr>
              <w:autoSpaceDE w:val="0"/>
              <w:autoSpaceDN w:val="0"/>
              <w:ind w:left="227" w:hanging="227"/>
              <w:rPr>
                <w:rtl/>
              </w:rPr>
            </w:pPr>
          </w:p>
        </w:tc>
        <w:tc>
          <w:tcPr>
            <w:tcW w:w="1417" w:type="dxa"/>
          </w:tcPr>
          <w:p w:rsidR="008833FC" w:rsidRPr="009D46E7" w:rsidRDefault="008833FC" w:rsidP="00E83C97">
            <w:pPr>
              <w:rPr>
                <w:rtl/>
              </w:rPr>
            </w:pPr>
            <w:r w:rsidRPr="009D46E7">
              <w:rPr>
                <w:rtl/>
              </w:rPr>
              <w:t>מ.16.5.5</w:t>
            </w:r>
          </w:p>
        </w:tc>
        <w:tc>
          <w:tcPr>
            <w:tcW w:w="4422" w:type="dxa"/>
          </w:tcPr>
          <w:p w:rsidR="008833FC" w:rsidRPr="009D46E7" w:rsidRDefault="008833FC" w:rsidP="00E83C97">
            <w:pPr>
              <w:rPr>
                <w:rtl/>
              </w:rPr>
            </w:pPr>
            <w:r w:rsidRPr="009D46E7">
              <w:rPr>
                <w:rtl/>
              </w:rPr>
              <w:t>אספקת מדפסות ומכונות צילום</w:t>
            </w:r>
          </w:p>
        </w:tc>
        <w:tc>
          <w:tcPr>
            <w:tcW w:w="3005" w:type="dxa"/>
          </w:tcPr>
          <w:p w:rsidR="008833FC" w:rsidRPr="009D46E7" w:rsidRDefault="008833FC" w:rsidP="00E83C97">
            <w:pPr>
              <w:rPr>
                <w:rtl/>
              </w:rPr>
            </w:pPr>
          </w:p>
        </w:tc>
      </w:tr>
      <w:tr w:rsidR="004A47E8" w:rsidRPr="009D46E7" w:rsidTr="005A3C93">
        <w:tc>
          <w:tcPr>
            <w:tcW w:w="567" w:type="dxa"/>
          </w:tcPr>
          <w:p w:rsidR="004A47E8" w:rsidRPr="009D46E7" w:rsidRDefault="004A47E8" w:rsidP="00862BAB">
            <w:pPr>
              <w:pStyle w:val="ListParagraph"/>
              <w:numPr>
                <w:ilvl w:val="0"/>
                <w:numId w:val="26"/>
              </w:numPr>
              <w:autoSpaceDE w:val="0"/>
              <w:autoSpaceDN w:val="0"/>
              <w:ind w:left="227" w:hanging="227"/>
              <w:rPr>
                <w:rtl/>
              </w:rPr>
            </w:pPr>
          </w:p>
        </w:tc>
        <w:tc>
          <w:tcPr>
            <w:tcW w:w="1417" w:type="dxa"/>
          </w:tcPr>
          <w:p w:rsidR="004A47E8" w:rsidRPr="009D46E7" w:rsidRDefault="004A47E8" w:rsidP="00E83C97">
            <w:pPr>
              <w:rPr>
                <w:rtl/>
              </w:rPr>
            </w:pPr>
            <w:r w:rsidRPr="004A47E8">
              <w:rPr>
                <w:rtl/>
              </w:rPr>
              <w:t>מ.16.5.8</w:t>
            </w:r>
          </w:p>
        </w:tc>
        <w:tc>
          <w:tcPr>
            <w:tcW w:w="4422" w:type="dxa"/>
          </w:tcPr>
          <w:p w:rsidR="004A47E8" w:rsidRPr="009D46E7" w:rsidRDefault="004A47E8" w:rsidP="00E83C97">
            <w:pPr>
              <w:rPr>
                <w:rtl/>
              </w:rPr>
            </w:pPr>
            <w:r w:rsidRPr="004A47E8">
              <w:rPr>
                <w:rtl/>
              </w:rPr>
              <w:t>רכישה ותחזוקה של שעוני נוכחות</w:t>
            </w:r>
          </w:p>
        </w:tc>
        <w:tc>
          <w:tcPr>
            <w:tcW w:w="3005" w:type="dxa"/>
          </w:tcPr>
          <w:p w:rsidR="004A47E8" w:rsidRPr="009D46E7" w:rsidRDefault="004A47E8" w:rsidP="00E83C97">
            <w:pPr>
              <w:rPr>
                <w:rtl/>
              </w:rPr>
            </w:pPr>
          </w:p>
        </w:tc>
      </w:tr>
    </w:tbl>
    <w:p w:rsidR="004A47E8" w:rsidRPr="004A47E8" w:rsidRDefault="004A47E8" w:rsidP="00E83C97">
      <w:pPr>
        <w:spacing w:line="348" w:lineRule="auto"/>
        <w:ind w:left="720"/>
        <w:rPr>
          <w:rtl/>
          <w:lang w:eastAsia="en-US"/>
        </w:rPr>
      </w:pPr>
    </w:p>
    <w:p w:rsidR="008833FC" w:rsidRDefault="008833FC" w:rsidP="005A3C93">
      <w:pPr>
        <w:spacing w:line="348" w:lineRule="auto"/>
        <w:ind w:left="720"/>
        <w:rPr>
          <w:b/>
          <w:bCs/>
          <w:rtl/>
        </w:rPr>
      </w:pPr>
      <w:r w:rsidRPr="0092283A">
        <w:rPr>
          <w:rFonts w:hint="cs"/>
          <w:b/>
          <w:bCs/>
          <w:rtl/>
        </w:rPr>
        <w:t xml:space="preserve">על </w:t>
      </w:r>
      <w:r w:rsidRPr="004A47E8">
        <w:rPr>
          <w:rFonts w:hint="cs"/>
          <w:b/>
          <w:bCs/>
          <w:rtl/>
        </w:rPr>
        <w:t>המציעים</w:t>
      </w:r>
      <w:r w:rsidRPr="0092283A">
        <w:rPr>
          <w:rFonts w:hint="cs"/>
          <w:b/>
          <w:bCs/>
          <w:rtl/>
        </w:rPr>
        <w:t xml:space="preserve"> </w:t>
      </w:r>
      <w:r>
        <w:rPr>
          <w:rFonts w:hint="cs"/>
          <w:b/>
          <w:bCs/>
          <w:rtl/>
        </w:rPr>
        <w:t>להביא</w:t>
      </w:r>
      <w:r w:rsidRPr="0092283A">
        <w:rPr>
          <w:rFonts w:hint="cs"/>
          <w:b/>
          <w:bCs/>
          <w:rtl/>
        </w:rPr>
        <w:t xml:space="preserve"> בחשבון כי רשימת מכרזי </w:t>
      </w:r>
      <w:r w:rsidR="009743C3">
        <w:rPr>
          <w:rFonts w:hint="cs"/>
          <w:b/>
          <w:bCs/>
          <w:rtl/>
        </w:rPr>
        <w:t>מנהל הרכש והסכמי המחירים המרביים</w:t>
      </w:r>
      <w:r w:rsidRPr="0092283A">
        <w:rPr>
          <w:rFonts w:hint="cs"/>
          <w:b/>
          <w:bCs/>
          <w:rtl/>
        </w:rPr>
        <w:t xml:space="preserve"> מתעדכנת מעת לעת בהתאם לחידוש תקופתי של הסכמים ו/או הכללת שירותים נוספים תחת מכרזים מרכזיים של מנהל הרכש. </w:t>
      </w:r>
      <w:r>
        <w:rPr>
          <w:rFonts w:hint="cs"/>
          <w:b/>
          <w:bCs/>
          <w:rtl/>
        </w:rPr>
        <w:t>הכל בהתאם למפורסם באתר האינטרנט של החשכ"ל בקישור המפורט לעיל.</w:t>
      </w:r>
    </w:p>
    <w:p w:rsidR="00524FDF" w:rsidRPr="00524FDF" w:rsidRDefault="00524FDF" w:rsidP="00524FDF">
      <w:pPr>
        <w:spacing w:line="348" w:lineRule="auto"/>
        <w:ind w:left="720"/>
        <w:rPr>
          <w:rtl/>
          <w:lang w:eastAsia="en-US"/>
        </w:rPr>
      </w:pPr>
      <w:r w:rsidRPr="00524FDF">
        <w:rPr>
          <w:rtl/>
          <w:lang w:eastAsia="en-US"/>
        </w:rPr>
        <w:br w:type="page"/>
      </w:r>
    </w:p>
    <w:p w:rsidR="00524FDF" w:rsidRDefault="00524FDF" w:rsidP="005A3C93">
      <w:pPr>
        <w:spacing w:line="348" w:lineRule="auto"/>
        <w:ind w:left="720"/>
        <w:rPr>
          <w:b/>
          <w:bCs/>
          <w:rtl/>
        </w:rPr>
      </w:pPr>
    </w:p>
    <w:p w:rsidR="006E013B" w:rsidRDefault="006E013B" w:rsidP="00AA3D0F">
      <w:pPr>
        <w:pStyle w:val="Heading40"/>
        <w:keepNext w:val="0"/>
        <w:rPr>
          <w:rtl/>
        </w:rPr>
      </w:pPr>
      <w:bookmarkStart w:id="231" w:name="_Ref480884560"/>
      <w:r>
        <w:rPr>
          <w:rFonts w:hint="cs"/>
          <w:rtl/>
        </w:rPr>
        <w:t xml:space="preserve">רכש ציוד </w:t>
      </w:r>
      <w:r w:rsidR="005A3C93">
        <w:rPr>
          <w:rFonts w:hint="cs"/>
          <w:rtl/>
        </w:rPr>
        <w:t xml:space="preserve">/ רישוי תוכנה </w:t>
      </w:r>
      <w:r>
        <w:rPr>
          <w:rFonts w:hint="cs"/>
          <w:rtl/>
        </w:rPr>
        <w:t xml:space="preserve">שלא במסגרת </w:t>
      </w:r>
      <w:r w:rsidRPr="008833FC">
        <w:rPr>
          <w:rtl/>
        </w:rPr>
        <w:t>הסכמי מסגרת ממשלתיים ו</w:t>
      </w:r>
      <w:r>
        <w:rPr>
          <w:rFonts w:hint="cs"/>
          <w:rtl/>
        </w:rPr>
        <w:t>/או מכרזים מרכזיים של מנהל הרכש (</w:t>
      </w:r>
      <w:r w:rsidR="00125846">
        <w:t>I</w:t>
      </w:r>
      <w:r>
        <w:rPr>
          <w:rFonts w:hint="cs"/>
          <w:rtl/>
        </w:rPr>
        <w:t>)</w:t>
      </w:r>
      <w:bookmarkEnd w:id="231"/>
    </w:p>
    <w:p w:rsidR="005A3C93" w:rsidRDefault="005A3C93" w:rsidP="00524FDF">
      <w:pPr>
        <w:spacing w:line="348" w:lineRule="auto"/>
        <w:ind w:left="864"/>
        <w:rPr>
          <w:rtl/>
          <w:lang w:eastAsia="en-US"/>
        </w:rPr>
      </w:pPr>
      <w:r w:rsidRPr="001C0085">
        <w:rPr>
          <w:rFonts w:hint="cs"/>
          <w:rtl/>
        </w:rPr>
        <w:t xml:space="preserve">עבור רכיב חומרה ו/או תוכנה </w:t>
      </w:r>
      <w:r w:rsidR="006F19DA">
        <w:rPr>
          <w:rFonts w:hint="cs"/>
          <w:rtl/>
        </w:rPr>
        <w:t>(רכיב חדש, נוסף, חליפי</w:t>
      </w:r>
      <w:r w:rsidR="006F19DA">
        <w:rPr>
          <w:rFonts w:hint="cs"/>
          <w:rtl/>
          <w:lang w:eastAsia="en-US"/>
        </w:rPr>
        <w:t xml:space="preserve">) </w:t>
      </w:r>
      <w:r>
        <w:rPr>
          <w:rFonts w:hint="cs"/>
          <w:rtl/>
          <w:lang w:eastAsia="en-US"/>
        </w:rPr>
        <w:t xml:space="preserve">אותו נדרש הספק לספק בהתאם לדרישות המכרז </w:t>
      </w:r>
      <w:r>
        <w:rPr>
          <w:rtl/>
          <w:lang w:eastAsia="en-US"/>
        </w:rPr>
        <w:t xml:space="preserve">אשר </w:t>
      </w:r>
      <w:r w:rsidRPr="001C0085">
        <w:rPr>
          <w:rFonts w:hint="cs"/>
          <w:rtl/>
        </w:rPr>
        <w:t>ל</w:t>
      </w:r>
      <w:r>
        <w:rPr>
          <w:rFonts w:hint="cs"/>
          <w:rtl/>
        </w:rPr>
        <w:t xml:space="preserve">א </w:t>
      </w:r>
      <w:r w:rsidRPr="001C0085">
        <w:rPr>
          <w:rFonts w:hint="cs"/>
          <w:rtl/>
        </w:rPr>
        <w:t xml:space="preserve">קיים </w:t>
      </w:r>
      <w:r>
        <w:rPr>
          <w:rFonts w:hint="cs"/>
          <w:rtl/>
        </w:rPr>
        <w:t xml:space="preserve">עבורו </w:t>
      </w:r>
      <w:r w:rsidRPr="001C0085">
        <w:rPr>
          <w:rFonts w:hint="cs"/>
          <w:rtl/>
        </w:rPr>
        <w:t xml:space="preserve">מכרז מרכזי של מנהל הרכש הממשלתי ו/או נחתם </w:t>
      </w:r>
      <w:r w:rsidR="00931B76">
        <w:rPr>
          <w:rFonts w:hint="cs"/>
          <w:rtl/>
        </w:rPr>
        <w:t>עם ספק כלשהו</w:t>
      </w:r>
      <w:r w:rsidRPr="001C0085">
        <w:rPr>
          <w:rFonts w:hint="cs"/>
          <w:rtl/>
        </w:rPr>
        <w:t xml:space="preserve"> הסכם מחירים מרבי</w:t>
      </w:r>
      <w:r w:rsidR="00931B76">
        <w:rPr>
          <w:rFonts w:hint="cs"/>
          <w:rtl/>
        </w:rPr>
        <w:t>,</w:t>
      </w:r>
      <w:r w:rsidRPr="001C0085">
        <w:rPr>
          <w:rFonts w:hint="cs"/>
          <w:rtl/>
        </w:rPr>
        <w:t xml:space="preserve"> </w:t>
      </w:r>
      <w:r>
        <w:rPr>
          <w:rFonts w:hint="cs"/>
          <w:rtl/>
          <w:lang w:eastAsia="en-US"/>
        </w:rPr>
        <w:t>הספק יוכל להציע כל פתרון כל עוד הוא עומד בדרישות המכרז.</w:t>
      </w:r>
    </w:p>
    <w:p w:rsidR="00931B76" w:rsidRDefault="00931B76" w:rsidP="00931B76">
      <w:pPr>
        <w:spacing w:line="348" w:lineRule="auto"/>
        <w:ind w:left="864"/>
        <w:rPr>
          <w:rtl/>
          <w:lang w:eastAsia="en-US"/>
        </w:rPr>
      </w:pPr>
    </w:p>
    <w:p w:rsidR="005A3C93" w:rsidRDefault="00931B76" w:rsidP="00931B76">
      <w:pPr>
        <w:pStyle w:val="Heading40"/>
        <w:keepNext w:val="0"/>
        <w:rPr>
          <w:rtl/>
        </w:rPr>
      </w:pPr>
      <w:r>
        <w:rPr>
          <w:rFonts w:hint="cs"/>
          <w:rtl/>
        </w:rPr>
        <w:t xml:space="preserve">ביצוע </w:t>
      </w:r>
      <w:r w:rsidR="005A3C93">
        <w:rPr>
          <w:rFonts w:hint="cs"/>
          <w:rtl/>
        </w:rPr>
        <w:t>רכש ציוד/רישוי תוכנה (</w:t>
      </w:r>
      <w:r w:rsidR="00125846">
        <w:t>I</w:t>
      </w:r>
      <w:r w:rsidR="005A3C93">
        <w:rPr>
          <w:rFonts w:hint="cs"/>
          <w:rtl/>
        </w:rPr>
        <w:t>)</w:t>
      </w:r>
    </w:p>
    <w:p w:rsidR="005A3C93" w:rsidRDefault="00524FDF" w:rsidP="000B1F9F">
      <w:pPr>
        <w:spacing w:line="348" w:lineRule="auto"/>
        <w:ind w:left="864"/>
        <w:rPr>
          <w:rtl/>
          <w:lang w:eastAsia="en-US"/>
        </w:rPr>
      </w:pPr>
      <w:r>
        <w:rPr>
          <w:rFonts w:hint="cs"/>
          <w:rtl/>
        </w:rPr>
        <w:t xml:space="preserve">לאורך כל תקופת ההסכם, </w:t>
      </w:r>
      <w:r w:rsidR="005A3C93" w:rsidRPr="001C0085">
        <w:rPr>
          <w:rFonts w:hint="cs"/>
          <w:rtl/>
        </w:rPr>
        <w:t xml:space="preserve">עבור </w:t>
      </w:r>
      <w:r>
        <w:rPr>
          <w:rFonts w:hint="cs"/>
          <w:rtl/>
        </w:rPr>
        <w:t xml:space="preserve">כל </w:t>
      </w:r>
      <w:r w:rsidR="005A3C93" w:rsidRPr="001C0085">
        <w:rPr>
          <w:rFonts w:hint="cs"/>
          <w:rtl/>
        </w:rPr>
        <w:t>רכיב חומרה ו/או תוכנה</w:t>
      </w:r>
      <w:r w:rsidR="005A3C93">
        <w:rPr>
          <w:rFonts w:hint="cs"/>
          <w:rtl/>
          <w:lang w:eastAsia="en-US"/>
        </w:rPr>
        <w:t xml:space="preserve"> </w:t>
      </w:r>
      <w:r w:rsidR="005A3C93">
        <w:rPr>
          <w:rFonts w:hint="cs"/>
          <w:rtl/>
        </w:rPr>
        <w:t xml:space="preserve">שיידרש במהלך תקופת ההתקשרות (רכיב חדש, נוסף, חליפי ושדרוג ציוד במסגרת מנגנון עדכניות טכנולוגית המפורט בסעיף </w:t>
      </w:r>
      <w:r w:rsidR="005A3C93">
        <w:rPr>
          <w:rtl/>
        </w:rPr>
        <w:fldChar w:fldCharType="begin"/>
      </w:r>
      <w:r w:rsidR="005A3C93">
        <w:rPr>
          <w:rtl/>
        </w:rPr>
        <w:instrText xml:space="preserve"> </w:instrText>
      </w:r>
      <w:r w:rsidR="005A3C93">
        <w:rPr>
          <w:rFonts w:hint="cs"/>
        </w:rPr>
        <w:instrText>REF</w:instrText>
      </w:r>
      <w:r w:rsidR="005A3C93">
        <w:rPr>
          <w:rFonts w:hint="cs"/>
          <w:rtl/>
        </w:rPr>
        <w:instrText xml:space="preserve"> _</w:instrText>
      </w:r>
      <w:r w:rsidR="005A3C93">
        <w:rPr>
          <w:rFonts w:hint="cs"/>
        </w:rPr>
        <w:instrText>Ref479165556 \r \h</w:instrText>
      </w:r>
      <w:r w:rsidR="005A3C93">
        <w:rPr>
          <w:rtl/>
        </w:rPr>
        <w:instrText xml:space="preserve"> </w:instrText>
      </w:r>
      <w:r w:rsidR="005A3C93">
        <w:rPr>
          <w:rtl/>
        </w:rPr>
      </w:r>
      <w:r w:rsidR="005A3C93">
        <w:rPr>
          <w:rtl/>
        </w:rPr>
        <w:fldChar w:fldCharType="separate"/>
      </w:r>
      <w:r w:rsidR="00742E36">
        <w:rPr>
          <w:rtl/>
        </w:rPr>
        <w:t>‏4.4.9</w:t>
      </w:r>
      <w:r w:rsidR="005A3C93">
        <w:rPr>
          <w:rtl/>
        </w:rPr>
        <w:fldChar w:fldCharType="end"/>
      </w:r>
      <w:r w:rsidR="005A3C93">
        <w:rPr>
          <w:rFonts w:hint="cs"/>
          <w:rtl/>
          <w:lang w:eastAsia="en-US"/>
        </w:rPr>
        <w:t xml:space="preserve">) </w:t>
      </w:r>
      <w:r w:rsidR="005A3C93" w:rsidRPr="006E013B">
        <w:rPr>
          <w:rtl/>
          <w:lang w:eastAsia="en-US"/>
        </w:rPr>
        <w:t>יגיש הספק ל</w:t>
      </w:r>
      <w:r w:rsidR="005A3C93">
        <w:rPr>
          <w:rFonts w:hint="cs"/>
          <w:rtl/>
          <w:lang w:eastAsia="en-US"/>
        </w:rPr>
        <w:t>משרד</w:t>
      </w:r>
      <w:r w:rsidR="005A3C93" w:rsidRPr="006E013B">
        <w:rPr>
          <w:rtl/>
          <w:lang w:eastAsia="en-US"/>
        </w:rPr>
        <w:t xml:space="preserve">, טרם הזמנת הציוד, אפיון מפורט הכולל מפרט טכני לכל רכיב (חומרה/רישוי) ברמת מק"ט יצרן, הגדרות וקונפיגורציה מלאות, תרשימי תקשורת, תרשימי חיווט (תשתית פאסיבית), תוכנית התקנה ובדיקות התקנה וכו'. </w:t>
      </w:r>
      <w:r w:rsidR="005A3C93">
        <w:rPr>
          <w:rFonts w:hint="cs"/>
          <w:rtl/>
          <w:lang w:eastAsia="en-US"/>
        </w:rPr>
        <w:t>המשרד יבחן את הצעת הספק ובמידה והיא תמצא תואמת את דרישות המכרז הספק יקבל מהמשרד א</w:t>
      </w:r>
      <w:r w:rsidR="005A3C93" w:rsidRPr="006E013B">
        <w:rPr>
          <w:rtl/>
          <w:lang w:eastAsia="en-US"/>
        </w:rPr>
        <w:t xml:space="preserve">ישור </w:t>
      </w:r>
      <w:r w:rsidR="005A3C93">
        <w:rPr>
          <w:rFonts w:hint="cs"/>
          <w:rtl/>
          <w:lang w:eastAsia="en-US"/>
        </w:rPr>
        <w:t xml:space="preserve">בכתב לרכש הציוד / התוכנה. למען הסר ספק אישור המשרד </w:t>
      </w:r>
      <w:r w:rsidR="005A3C93" w:rsidRPr="006E013B">
        <w:rPr>
          <w:rtl/>
          <w:lang w:eastAsia="en-US"/>
        </w:rPr>
        <w:t xml:space="preserve">מראש ובכתב לתצורת הציוד ולמסמכי האפיון </w:t>
      </w:r>
      <w:r w:rsidR="00140A79">
        <w:rPr>
          <w:rFonts w:hint="cs"/>
          <w:rtl/>
          <w:lang w:eastAsia="en-US"/>
        </w:rPr>
        <w:t xml:space="preserve">אינו מסיר מאחריות הספק לעמידת הציוד בדרישות המכרז. אישור המשרד </w:t>
      </w:r>
      <w:r w:rsidR="005A3C93" w:rsidRPr="006E013B">
        <w:rPr>
          <w:rtl/>
          <w:lang w:eastAsia="en-US"/>
        </w:rPr>
        <w:t>מהווים תנאי מקדים להזמנת ציוד.</w:t>
      </w:r>
    </w:p>
    <w:p w:rsidR="005A3C93" w:rsidRDefault="000334CA" w:rsidP="00125846">
      <w:pPr>
        <w:spacing w:line="348" w:lineRule="auto"/>
        <w:ind w:left="864"/>
        <w:rPr>
          <w:rtl/>
        </w:rPr>
      </w:pPr>
      <w:r>
        <w:rPr>
          <w:rFonts w:hint="cs"/>
          <w:rtl/>
        </w:rPr>
        <w:t>האמור בסעיף זה חל הן על ציוד שיירכש במסגרת מכרזים מרכזיים והסכמי מסגרת של החשכ"ל והן על ציוד שאין עבורו הסכמים כאלו.</w:t>
      </w:r>
    </w:p>
    <w:p w:rsidR="006E013B" w:rsidRDefault="006E013B" w:rsidP="00125846">
      <w:pPr>
        <w:spacing w:line="348" w:lineRule="auto"/>
        <w:ind w:left="864"/>
        <w:rPr>
          <w:rtl/>
          <w:lang w:eastAsia="en-US"/>
        </w:rPr>
      </w:pPr>
    </w:p>
    <w:p w:rsidR="00DE2708" w:rsidRDefault="00DE2708" w:rsidP="003120B9">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021" w:right="113"/>
        <w:rPr>
          <w:b/>
          <w:bCs/>
          <w:rtl/>
          <w:lang w:eastAsia="en-US"/>
        </w:rPr>
      </w:pPr>
      <w:r w:rsidRPr="00AD1921">
        <w:rPr>
          <w:rFonts w:hint="cs"/>
          <w:b/>
          <w:bCs/>
          <w:rtl/>
          <w:lang w:eastAsia="en-US"/>
        </w:rPr>
        <w:t>בכל מקרה בו נדרש הספק להציע לספק מוצר (חומרה או תוכנה) כחלק מהצעתו</w:t>
      </w:r>
      <w:r>
        <w:rPr>
          <w:rFonts w:hint="cs"/>
          <w:b/>
          <w:bCs/>
          <w:rtl/>
          <w:lang w:eastAsia="en-US"/>
        </w:rPr>
        <w:t xml:space="preserve"> כאשר במועד הגשת ההצעה לא היה למוצר הסכם מחירים מרבי / מכרז מרכזי</w:t>
      </w:r>
      <w:r w:rsidRPr="00AD1921">
        <w:rPr>
          <w:rFonts w:hint="cs"/>
          <w:b/>
          <w:bCs/>
          <w:rtl/>
          <w:lang w:eastAsia="en-US"/>
        </w:rPr>
        <w:t>, אך פורסם כזה עד למועד חתימת ההסכם</w:t>
      </w:r>
      <w:r>
        <w:rPr>
          <w:rFonts w:hint="cs"/>
          <w:b/>
          <w:bCs/>
          <w:rtl/>
          <w:lang w:eastAsia="en-US"/>
        </w:rPr>
        <w:t xml:space="preserve"> עם הספק</w:t>
      </w:r>
      <w:r w:rsidRPr="00AD1921">
        <w:rPr>
          <w:rFonts w:hint="cs"/>
          <w:b/>
          <w:bCs/>
          <w:rtl/>
          <w:lang w:eastAsia="en-US"/>
        </w:rPr>
        <w:t>, הספק יידרש לרכוש את המוצר במסגרת ההסכם המרכזי גם אם הציע מוצר אחר שווה ערך.</w:t>
      </w:r>
    </w:p>
    <w:p w:rsidR="00DE2708" w:rsidRDefault="00DE2708" w:rsidP="00125846">
      <w:pPr>
        <w:spacing w:line="348" w:lineRule="auto"/>
        <w:ind w:left="864"/>
        <w:rPr>
          <w:rtl/>
          <w:lang w:eastAsia="en-US"/>
        </w:rPr>
      </w:pPr>
    </w:p>
    <w:p w:rsidR="004B1842" w:rsidRDefault="00254C3E" w:rsidP="00953A72">
      <w:pPr>
        <w:pStyle w:val="Heading3"/>
        <w:keepNext w:val="0"/>
        <w:rPr>
          <w:rtl/>
        </w:rPr>
      </w:pPr>
      <w:bookmarkStart w:id="232" w:name="_Toc479237099"/>
      <w:bookmarkStart w:id="233" w:name="_Ref514770832"/>
      <w:r>
        <w:rPr>
          <w:rFonts w:hint="cs"/>
          <w:rtl/>
        </w:rPr>
        <w:t xml:space="preserve">עקרונות </w:t>
      </w:r>
      <w:r w:rsidR="004B1842" w:rsidRPr="004B1842">
        <w:rPr>
          <w:rtl/>
        </w:rPr>
        <w:t>תמיכה ותחזוקה</w:t>
      </w:r>
      <w:r w:rsidR="004B1842">
        <w:rPr>
          <w:rFonts w:hint="cs"/>
          <w:rtl/>
        </w:rPr>
        <w:t xml:space="preserve"> (</w:t>
      </w:r>
      <w:r w:rsidR="00953A72">
        <w:t>M</w:t>
      </w:r>
      <w:r w:rsidR="004B1842">
        <w:rPr>
          <w:rFonts w:hint="cs"/>
          <w:rtl/>
        </w:rPr>
        <w:t>)</w:t>
      </w:r>
      <w:bookmarkEnd w:id="232"/>
      <w:bookmarkEnd w:id="233"/>
    </w:p>
    <w:p w:rsidR="00254C3E" w:rsidRPr="00746AB0" w:rsidRDefault="00F727DC" w:rsidP="00953A72">
      <w:pPr>
        <w:pStyle w:val="Heading40"/>
        <w:keepNext w:val="0"/>
        <w:rPr>
          <w:rtl/>
        </w:rPr>
      </w:pPr>
      <w:bookmarkStart w:id="234" w:name="_Ref474314191"/>
      <w:r>
        <w:rPr>
          <w:rFonts w:hint="cs"/>
          <w:rtl/>
          <w:lang w:eastAsia="en-US"/>
        </w:rPr>
        <w:t xml:space="preserve">חוזי </w:t>
      </w:r>
      <w:r>
        <w:rPr>
          <w:rFonts w:hint="cs"/>
          <w:rtl/>
        </w:rPr>
        <w:t xml:space="preserve">אחריות, </w:t>
      </w:r>
      <w:r w:rsidR="00DE2708">
        <w:rPr>
          <w:rFonts w:hint="cs"/>
          <w:rtl/>
        </w:rPr>
        <w:t xml:space="preserve">תמיכה, </w:t>
      </w:r>
      <w:r>
        <w:rPr>
          <w:rFonts w:hint="cs"/>
          <w:rtl/>
        </w:rPr>
        <w:t>שירות ותחזוקה</w:t>
      </w:r>
      <w:r w:rsidRPr="00746AB0">
        <w:rPr>
          <w:rFonts w:hint="cs"/>
          <w:rtl/>
        </w:rPr>
        <w:t xml:space="preserve"> </w:t>
      </w:r>
      <w:r w:rsidR="00254C3E" w:rsidRPr="00746AB0">
        <w:rPr>
          <w:rFonts w:hint="cs"/>
          <w:rtl/>
        </w:rPr>
        <w:t>(</w:t>
      </w:r>
      <w:r w:rsidR="00953A72">
        <w:t>M</w:t>
      </w:r>
      <w:r w:rsidR="00254C3E" w:rsidRPr="00746AB0">
        <w:rPr>
          <w:rFonts w:hint="cs"/>
          <w:rtl/>
        </w:rPr>
        <w:t>)</w:t>
      </w:r>
      <w:bookmarkEnd w:id="234"/>
    </w:p>
    <w:p w:rsidR="00DE2708" w:rsidRDefault="00125846" w:rsidP="00931B76">
      <w:pPr>
        <w:spacing w:line="348" w:lineRule="auto"/>
        <w:ind w:left="864"/>
        <w:rPr>
          <w:rtl/>
          <w:lang w:eastAsia="en-US"/>
        </w:rPr>
      </w:pPr>
      <w:r>
        <w:rPr>
          <w:rFonts w:hint="cs"/>
          <w:rtl/>
          <w:lang w:eastAsia="en-US"/>
        </w:rPr>
        <w:t xml:space="preserve">באחריות הספק לרכוש חוזי </w:t>
      </w:r>
      <w:r>
        <w:rPr>
          <w:rFonts w:hint="cs"/>
          <w:rtl/>
        </w:rPr>
        <w:t>אחריות, שירות</w:t>
      </w:r>
      <w:r w:rsidR="00931B76">
        <w:rPr>
          <w:rFonts w:hint="cs"/>
          <w:rtl/>
        </w:rPr>
        <w:t>,</w:t>
      </w:r>
      <w:r>
        <w:rPr>
          <w:rFonts w:hint="cs"/>
          <w:rtl/>
        </w:rPr>
        <w:t xml:space="preserve"> תחזוקה</w:t>
      </w:r>
      <w:r w:rsidR="00F727DC">
        <w:rPr>
          <w:rFonts w:hint="cs"/>
          <w:rtl/>
          <w:lang w:eastAsia="en-US"/>
        </w:rPr>
        <w:t xml:space="preserve"> </w:t>
      </w:r>
      <w:r w:rsidR="00931B76">
        <w:rPr>
          <w:rFonts w:hint="cs"/>
          <w:rtl/>
          <w:lang w:eastAsia="en-US"/>
        </w:rPr>
        <w:t xml:space="preserve">ועדכון / שדרוג גרסאות תוכנה </w:t>
      </w:r>
      <w:r w:rsidR="00F727DC" w:rsidRPr="00953A72">
        <w:rPr>
          <w:rFonts w:hint="eastAsia"/>
          <w:b/>
          <w:bCs/>
          <w:sz w:val="24"/>
          <w:szCs w:val="24"/>
          <w:u w:val="single"/>
          <w:rtl/>
          <w:lang w:eastAsia="en-US"/>
        </w:rPr>
        <w:t>לאורך</w:t>
      </w:r>
      <w:r w:rsidR="00F727DC" w:rsidRPr="00953A72">
        <w:rPr>
          <w:b/>
          <w:bCs/>
          <w:sz w:val="24"/>
          <w:szCs w:val="24"/>
          <w:u w:val="single"/>
          <w:rtl/>
          <w:lang w:eastAsia="en-US"/>
        </w:rPr>
        <w:t xml:space="preserve"> </w:t>
      </w:r>
      <w:r w:rsidR="00F727DC" w:rsidRPr="00953A72">
        <w:rPr>
          <w:rFonts w:hint="eastAsia"/>
          <w:b/>
          <w:bCs/>
          <w:sz w:val="24"/>
          <w:szCs w:val="24"/>
          <w:u w:val="single"/>
          <w:rtl/>
          <w:lang w:eastAsia="en-US"/>
        </w:rPr>
        <w:t>כל</w:t>
      </w:r>
      <w:r w:rsidR="00F727DC" w:rsidRPr="00953A72">
        <w:rPr>
          <w:b/>
          <w:bCs/>
          <w:sz w:val="24"/>
          <w:szCs w:val="24"/>
          <w:u w:val="single"/>
          <w:rtl/>
          <w:lang w:eastAsia="en-US"/>
        </w:rPr>
        <w:t xml:space="preserve"> </w:t>
      </w:r>
      <w:r w:rsidR="00F727DC" w:rsidRPr="00953A72">
        <w:rPr>
          <w:rFonts w:hint="eastAsia"/>
          <w:b/>
          <w:bCs/>
          <w:sz w:val="24"/>
          <w:szCs w:val="24"/>
          <w:u w:val="single"/>
          <w:rtl/>
          <w:lang w:eastAsia="en-US"/>
        </w:rPr>
        <w:t>תקופת</w:t>
      </w:r>
      <w:r w:rsidR="00F727DC" w:rsidRPr="00953A72">
        <w:rPr>
          <w:b/>
          <w:bCs/>
          <w:sz w:val="24"/>
          <w:szCs w:val="24"/>
          <w:u w:val="single"/>
          <w:rtl/>
          <w:lang w:eastAsia="en-US"/>
        </w:rPr>
        <w:t xml:space="preserve"> </w:t>
      </w:r>
      <w:r w:rsidR="00F727DC" w:rsidRPr="00953A72">
        <w:rPr>
          <w:rFonts w:hint="eastAsia"/>
          <w:b/>
          <w:bCs/>
          <w:sz w:val="24"/>
          <w:szCs w:val="24"/>
          <w:u w:val="single"/>
          <w:rtl/>
          <w:lang w:eastAsia="en-US"/>
        </w:rPr>
        <w:t>ההתקשרות</w:t>
      </w:r>
      <w:r w:rsidR="00F727DC" w:rsidRPr="002B3A74">
        <w:rPr>
          <w:b/>
          <w:bCs/>
          <w:sz w:val="24"/>
          <w:szCs w:val="24"/>
          <w:u w:val="single"/>
          <w:rtl/>
          <w:lang w:eastAsia="en-US"/>
        </w:rPr>
        <w:t xml:space="preserve"> </w:t>
      </w:r>
      <w:r w:rsidR="00F727DC" w:rsidRPr="002B3A74">
        <w:rPr>
          <w:rFonts w:hint="eastAsia"/>
          <w:b/>
          <w:bCs/>
          <w:sz w:val="24"/>
          <w:szCs w:val="24"/>
          <w:u w:val="single"/>
          <w:rtl/>
        </w:rPr>
        <w:t>עבור</w:t>
      </w:r>
      <w:r w:rsidR="00F727DC" w:rsidRPr="002B3A74">
        <w:rPr>
          <w:b/>
          <w:bCs/>
          <w:sz w:val="24"/>
          <w:szCs w:val="24"/>
          <w:u w:val="single"/>
          <w:rtl/>
        </w:rPr>
        <w:t xml:space="preserve"> </w:t>
      </w:r>
      <w:r w:rsidR="00953A72" w:rsidRPr="00953A72">
        <w:rPr>
          <w:rFonts w:hint="cs"/>
          <w:b/>
          <w:bCs/>
          <w:sz w:val="24"/>
          <w:szCs w:val="24"/>
          <w:u w:val="single"/>
          <w:rtl/>
        </w:rPr>
        <w:t>כל</w:t>
      </w:r>
      <w:r w:rsidR="00953A72" w:rsidRPr="002B3A74">
        <w:rPr>
          <w:b/>
          <w:bCs/>
          <w:sz w:val="24"/>
          <w:szCs w:val="24"/>
          <w:u w:val="single"/>
          <w:rtl/>
        </w:rPr>
        <w:t xml:space="preserve"> </w:t>
      </w:r>
      <w:r w:rsidR="00F727DC" w:rsidRPr="002B3A74">
        <w:rPr>
          <w:rFonts w:hint="eastAsia"/>
          <w:b/>
          <w:bCs/>
          <w:sz w:val="24"/>
          <w:szCs w:val="24"/>
          <w:u w:val="single"/>
          <w:rtl/>
        </w:rPr>
        <w:t>רכיב</w:t>
      </w:r>
      <w:r w:rsidR="00F727DC" w:rsidRPr="002B3A74">
        <w:rPr>
          <w:b/>
          <w:bCs/>
          <w:sz w:val="24"/>
          <w:szCs w:val="24"/>
          <w:u w:val="single"/>
          <w:rtl/>
        </w:rPr>
        <w:t xml:space="preserve"> </w:t>
      </w:r>
      <w:r w:rsidR="00953A72" w:rsidRPr="002B3A74">
        <w:rPr>
          <w:rFonts w:hint="eastAsia"/>
          <w:b/>
          <w:bCs/>
          <w:sz w:val="24"/>
          <w:szCs w:val="24"/>
          <w:u w:val="single"/>
          <w:rtl/>
        </w:rPr>
        <w:t>ה</w:t>
      </w:r>
      <w:r w:rsidR="00F727DC" w:rsidRPr="002B3A74">
        <w:rPr>
          <w:rFonts w:hint="eastAsia"/>
          <w:b/>
          <w:bCs/>
          <w:sz w:val="24"/>
          <w:szCs w:val="24"/>
          <w:u w:val="single"/>
          <w:rtl/>
        </w:rPr>
        <w:t>חומרה</w:t>
      </w:r>
      <w:r w:rsidR="00F727DC" w:rsidRPr="002B3A74">
        <w:rPr>
          <w:b/>
          <w:bCs/>
          <w:sz w:val="24"/>
          <w:szCs w:val="24"/>
          <w:u w:val="single"/>
          <w:rtl/>
        </w:rPr>
        <w:t xml:space="preserve"> ו/או </w:t>
      </w:r>
      <w:r w:rsidR="00953A72" w:rsidRPr="002B3A74">
        <w:rPr>
          <w:rFonts w:hint="eastAsia"/>
          <w:b/>
          <w:bCs/>
          <w:sz w:val="24"/>
          <w:szCs w:val="24"/>
          <w:u w:val="single"/>
          <w:rtl/>
        </w:rPr>
        <w:t>ה</w:t>
      </w:r>
      <w:r w:rsidR="00F727DC" w:rsidRPr="002B3A74">
        <w:rPr>
          <w:rFonts w:hint="eastAsia"/>
          <w:b/>
          <w:bCs/>
          <w:sz w:val="24"/>
          <w:szCs w:val="24"/>
          <w:u w:val="single"/>
          <w:rtl/>
        </w:rPr>
        <w:t>תוכנה</w:t>
      </w:r>
      <w:r w:rsidR="00F727DC" w:rsidRPr="002B3A74">
        <w:rPr>
          <w:b/>
          <w:bCs/>
          <w:sz w:val="24"/>
          <w:szCs w:val="24"/>
          <w:u w:val="single"/>
          <w:rtl/>
          <w:lang w:eastAsia="en-US"/>
        </w:rPr>
        <w:t xml:space="preserve"> </w:t>
      </w:r>
      <w:r w:rsidR="00953A72" w:rsidRPr="002B3A74">
        <w:rPr>
          <w:rFonts w:hint="eastAsia"/>
          <w:b/>
          <w:bCs/>
          <w:sz w:val="24"/>
          <w:szCs w:val="24"/>
          <w:u w:val="single"/>
          <w:rtl/>
          <w:lang w:eastAsia="en-US"/>
        </w:rPr>
        <w:t>המפורטים</w:t>
      </w:r>
      <w:r w:rsidR="00953A72" w:rsidRPr="002B3A74">
        <w:rPr>
          <w:b/>
          <w:bCs/>
          <w:sz w:val="24"/>
          <w:szCs w:val="24"/>
          <w:u w:val="single"/>
          <w:rtl/>
          <w:lang w:eastAsia="en-US"/>
        </w:rPr>
        <w:t xml:space="preserve"> בפרק 3 </w:t>
      </w:r>
      <w:r w:rsidR="00953A72">
        <w:rPr>
          <w:rFonts w:hint="cs"/>
          <w:b/>
          <w:bCs/>
          <w:sz w:val="24"/>
          <w:szCs w:val="24"/>
          <w:u w:val="single"/>
          <w:rtl/>
          <w:lang w:eastAsia="en-US"/>
        </w:rPr>
        <w:t xml:space="preserve">ללא יוצא מן הכלל </w:t>
      </w:r>
      <w:r w:rsidR="00953A72" w:rsidRPr="002B3A74">
        <w:rPr>
          <w:rFonts w:hint="eastAsia"/>
          <w:b/>
          <w:bCs/>
          <w:sz w:val="24"/>
          <w:szCs w:val="24"/>
          <w:u w:val="single"/>
          <w:rtl/>
          <w:lang w:eastAsia="en-US"/>
        </w:rPr>
        <w:t>כחלק</w:t>
      </w:r>
      <w:r w:rsidR="00953A72" w:rsidRPr="002B3A74">
        <w:rPr>
          <w:b/>
          <w:bCs/>
          <w:sz w:val="24"/>
          <w:szCs w:val="24"/>
          <w:u w:val="single"/>
          <w:rtl/>
          <w:lang w:eastAsia="en-US"/>
        </w:rPr>
        <w:t xml:space="preserve"> </w:t>
      </w:r>
      <w:r w:rsidR="00953A72" w:rsidRPr="002B3A74">
        <w:rPr>
          <w:rFonts w:hint="eastAsia"/>
          <w:b/>
          <w:bCs/>
          <w:sz w:val="24"/>
          <w:szCs w:val="24"/>
          <w:u w:val="single"/>
          <w:rtl/>
          <w:lang w:eastAsia="en-US"/>
        </w:rPr>
        <w:t>מסל</w:t>
      </w:r>
      <w:r w:rsidR="00953A72" w:rsidRPr="002B3A74">
        <w:rPr>
          <w:b/>
          <w:bCs/>
          <w:sz w:val="24"/>
          <w:szCs w:val="24"/>
          <w:u w:val="single"/>
          <w:rtl/>
          <w:lang w:eastAsia="en-US"/>
        </w:rPr>
        <w:t xml:space="preserve"> </w:t>
      </w:r>
      <w:r w:rsidR="00953A72" w:rsidRPr="002B3A74">
        <w:rPr>
          <w:rFonts w:hint="eastAsia"/>
          <w:b/>
          <w:bCs/>
          <w:sz w:val="24"/>
          <w:szCs w:val="24"/>
          <w:u w:val="single"/>
          <w:rtl/>
          <w:lang w:eastAsia="en-US"/>
        </w:rPr>
        <w:t>השירותים</w:t>
      </w:r>
      <w:r w:rsidR="00953A72" w:rsidRPr="002B3A74">
        <w:rPr>
          <w:b/>
          <w:bCs/>
          <w:sz w:val="24"/>
          <w:szCs w:val="24"/>
          <w:u w:val="single"/>
          <w:rtl/>
          <w:lang w:eastAsia="en-US"/>
        </w:rPr>
        <w:t xml:space="preserve"> </w:t>
      </w:r>
      <w:r w:rsidR="00953A72" w:rsidRPr="002B3A74">
        <w:rPr>
          <w:rFonts w:hint="eastAsia"/>
          <w:b/>
          <w:bCs/>
          <w:sz w:val="24"/>
          <w:szCs w:val="24"/>
          <w:u w:val="single"/>
          <w:rtl/>
          <w:lang w:eastAsia="en-US"/>
        </w:rPr>
        <w:t>הבסיסי</w:t>
      </w:r>
      <w:r w:rsidR="00953A72">
        <w:rPr>
          <w:rFonts w:hint="cs"/>
          <w:rtl/>
          <w:lang w:eastAsia="en-US"/>
        </w:rPr>
        <w:t xml:space="preserve"> </w:t>
      </w:r>
      <w:r w:rsidR="00F727DC">
        <w:rPr>
          <w:rFonts w:hint="cs"/>
          <w:rtl/>
          <w:lang w:eastAsia="en-US"/>
        </w:rPr>
        <w:t xml:space="preserve">בין </w:t>
      </w:r>
      <w:r>
        <w:rPr>
          <w:rFonts w:hint="cs"/>
          <w:rtl/>
          <w:lang w:eastAsia="en-US"/>
        </w:rPr>
        <w:t>אם מדובר בציוד שסופק על ידו ו</w:t>
      </w:r>
      <w:r w:rsidR="00DE2708">
        <w:rPr>
          <w:rFonts w:hint="cs"/>
          <w:rtl/>
          <w:lang w:eastAsia="en-US"/>
        </w:rPr>
        <w:t xml:space="preserve">בין </w:t>
      </w:r>
      <w:r>
        <w:rPr>
          <w:rFonts w:hint="cs"/>
          <w:rtl/>
          <w:lang w:eastAsia="en-US"/>
        </w:rPr>
        <w:t>אם מדובר בציוד קיים שהועבר לאחריותו</w:t>
      </w:r>
      <w:r w:rsidR="00DE2708">
        <w:rPr>
          <w:rFonts w:hint="cs"/>
          <w:rtl/>
          <w:lang w:eastAsia="en-US"/>
        </w:rPr>
        <w:t>.</w:t>
      </w:r>
    </w:p>
    <w:p w:rsidR="00DE2708" w:rsidRDefault="00DE2708" w:rsidP="00931B76">
      <w:pPr>
        <w:spacing w:line="348" w:lineRule="auto"/>
        <w:ind w:left="864"/>
        <w:rPr>
          <w:rtl/>
          <w:lang w:eastAsia="en-US"/>
        </w:rPr>
      </w:pPr>
      <w:r>
        <w:rPr>
          <w:rFonts w:hint="cs"/>
          <w:rtl/>
          <w:lang w:eastAsia="en-US"/>
        </w:rPr>
        <w:t xml:space="preserve">רכש חוזי </w:t>
      </w:r>
      <w:r>
        <w:rPr>
          <w:rFonts w:hint="cs"/>
          <w:rtl/>
        </w:rPr>
        <w:t>אחריות, שירות ותחזוקה</w:t>
      </w:r>
      <w:r>
        <w:rPr>
          <w:rFonts w:hint="cs"/>
          <w:rtl/>
          <w:lang w:eastAsia="en-US"/>
        </w:rPr>
        <w:t xml:space="preserve"> יידרש </w:t>
      </w:r>
      <w:r w:rsidR="00F727DC">
        <w:rPr>
          <w:rFonts w:hint="cs"/>
          <w:rtl/>
          <w:lang w:eastAsia="en-US"/>
        </w:rPr>
        <w:t xml:space="preserve">הן עבור רכיבי חומרה ו/או תוכנה שנרכשו במסגרת הסכמי מחירים מרביים ומכרזים מרכזיים (כמפורט בסעיף </w:t>
      </w:r>
      <w:r w:rsidR="00F727DC">
        <w:rPr>
          <w:rtl/>
          <w:lang w:eastAsia="en-US"/>
        </w:rPr>
        <w:fldChar w:fldCharType="begin"/>
      </w:r>
      <w:r w:rsidR="00F727DC">
        <w:rPr>
          <w:rtl/>
          <w:lang w:eastAsia="en-US"/>
        </w:rPr>
        <w:instrText xml:space="preserve"> </w:instrText>
      </w:r>
      <w:r w:rsidR="00F727DC">
        <w:rPr>
          <w:rFonts w:hint="cs"/>
          <w:lang w:eastAsia="en-US"/>
        </w:rPr>
        <w:instrText>REF</w:instrText>
      </w:r>
      <w:r w:rsidR="00F727DC">
        <w:rPr>
          <w:rFonts w:hint="cs"/>
          <w:rtl/>
          <w:lang w:eastAsia="en-US"/>
        </w:rPr>
        <w:instrText xml:space="preserve"> _</w:instrText>
      </w:r>
      <w:r w:rsidR="00F727DC">
        <w:rPr>
          <w:rFonts w:hint="cs"/>
          <w:lang w:eastAsia="en-US"/>
        </w:rPr>
        <w:instrText>Ref474311701 \r \h</w:instrText>
      </w:r>
      <w:r w:rsidR="00F727DC">
        <w:rPr>
          <w:rtl/>
          <w:lang w:eastAsia="en-US"/>
        </w:rPr>
        <w:instrText xml:space="preserve"> </w:instrText>
      </w:r>
      <w:r w:rsidR="00F727DC">
        <w:rPr>
          <w:rtl/>
          <w:lang w:eastAsia="en-US"/>
        </w:rPr>
      </w:r>
      <w:r w:rsidR="00F727DC">
        <w:rPr>
          <w:rtl/>
          <w:lang w:eastAsia="en-US"/>
        </w:rPr>
        <w:fldChar w:fldCharType="separate"/>
      </w:r>
      <w:r w:rsidR="00742E36">
        <w:rPr>
          <w:rtl/>
          <w:lang w:eastAsia="en-US"/>
        </w:rPr>
        <w:t>‏3.0.1.1</w:t>
      </w:r>
      <w:r w:rsidR="00F727DC">
        <w:rPr>
          <w:rtl/>
          <w:lang w:eastAsia="en-US"/>
        </w:rPr>
        <w:fldChar w:fldCharType="end"/>
      </w:r>
      <w:r w:rsidR="00F727DC">
        <w:rPr>
          <w:rFonts w:hint="cs"/>
          <w:rtl/>
          <w:lang w:eastAsia="en-US"/>
        </w:rPr>
        <w:t>) ו</w:t>
      </w:r>
      <w:r>
        <w:rPr>
          <w:rFonts w:hint="cs"/>
          <w:rtl/>
          <w:lang w:eastAsia="en-US"/>
        </w:rPr>
        <w:t>הן עבור רכיבים שסופקו שלא במסגרת הסכמי מחירים מרביים ומכרזים מרכזיים (כמפורט בסעיף</w:t>
      </w:r>
      <w:r w:rsidR="00F727DC">
        <w:rPr>
          <w:rFonts w:hint="cs"/>
          <w:rtl/>
          <w:lang w:eastAsia="en-US"/>
        </w:rPr>
        <w:t xml:space="preserve"> </w:t>
      </w:r>
      <w:r w:rsidR="00F727DC">
        <w:rPr>
          <w:rtl/>
          <w:lang w:eastAsia="en-US"/>
        </w:rPr>
        <w:fldChar w:fldCharType="begin"/>
      </w:r>
      <w:r w:rsidR="00F727DC">
        <w:rPr>
          <w:rtl/>
          <w:lang w:eastAsia="en-US"/>
        </w:rPr>
        <w:instrText xml:space="preserve"> </w:instrText>
      </w:r>
      <w:r w:rsidR="00F727DC">
        <w:rPr>
          <w:lang w:eastAsia="en-US"/>
        </w:rPr>
        <w:instrText>REF</w:instrText>
      </w:r>
      <w:r w:rsidR="00F727DC">
        <w:rPr>
          <w:rtl/>
          <w:lang w:eastAsia="en-US"/>
        </w:rPr>
        <w:instrText xml:space="preserve"> _</w:instrText>
      </w:r>
      <w:r w:rsidR="00F727DC">
        <w:rPr>
          <w:lang w:eastAsia="en-US"/>
        </w:rPr>
        <w:instrText>Ref480884560 \r \h</w:instrText>
      </w:r>
      <w:r w:rsidR="00F727DC">
        <w:rPr>
          <w:rtl/>
          <w:lang w:eastAsia="en-US"/>
        </w:rPr>
        <w:instrText xml:space="preserve"> </w:instrText>
      </w:r>
      <w:r w:rsidR="00F727DC">
        <w:rPr>
          <w:rtl/>
          <w:lang w:eastAsia="en-US"/>
        </w:rPr>
      </w:r>
      <w:r w:rsidR="00F727DC">
        <w:rPr>
          <w:rtl/>
          <w:lang w:eastAsia="en-US"/>
        </w:rPr>
        <w:fldChar w:fldCharType="separate"/>
      </w:r>
      <w:r w:rsidR="00742E36">
        <w:rPr>
          <w:rtl/>
          <w:lang w:eastAsia="en-US"/>
        </w:rPr>
        <w:t>‏3.0.1.2</w:t>
      </w:r>
      <w:r w:rsidR="00F727DC">
        <w:rPr>
          <w:rtl/>
          <w:lang w:eastAsia="en-US"/>
        </w:rPr>
        <w:fldChar w:fldCharType="end"/>
      </w:r>
      <w:r>
        <w:rPr>
          <w:rFonts w:hint="cs"/>
          <w:rtl/>
          <w:lang w:eastAsia="en-US"/>
        </w:rPr>
        <w:t>).</w:t>
      </w:r>
    </w:p>
    <w:p w:rsidR="00F727DC" w:rsidRDefault="00F727DC" w:rsidP="00931B76">
      <w:pPr>
        <w:spacing w:line="348" w:lineRule="auto"/>
        <w:ind w:left="864"/>
        <w:rPr>
          <w:rtl/>
          <w:lang w:eastAsia="en-US"/>
        </w:rPr>
      </w:pPr>
    </w:p>
    <w:p w:rsidR="00DE2708" w:rsidRDefault="00DE2708" w:rsidP="00AA3D0F">
      <w:pPr>
        <w:spacing w:line="348" w:lineRule="auto"/>
        <w:ind w:left="907"/>
        <w:rPr>
          <w:rtl/>
          <w:lang w:eastAsia="en-US"/>
        </w:rPr>
      </w:pPr>
      <w:r>
        <w:rPr>
          <w:rtl/>
          <w:lang w:eastAsia="en-US"/>
        </w:rPr>
        <w:t xml:space="preserve">חוזי </w:t>
      </w:r>
      <w:r>
        <w:rPr>
          <w:rFonts w:hint="cs"/>
          <w:rtl/>
          <w:lang w:eastAsia="en-US"/>
        </w:rPr>
        <w:t xml:space="preserve">האחריות, </w:t>
      </w:r>
      <w:r>
        <w:rPr>
          <w:rtl/>
          <w:lang w:eastAsia="en-US"/>
        </w:rPr>
        <w:t>תמיכה</w:t>
      </w:r>
      <w:r>
        <w:rPr>
          <w:rFonts w:hint="cs"/>
          <w:rtl/>
          <w:lang w:eastAsia="en-US"/>
        </w:rPr>
        <w:t>, השירות</w:t>
      </w:r>
      <w:r>
        <w:rPr>
          <w:rtl/>
          <w:lang w:eastAsia="en-US"/>
        </w:rPr>
        <w:t xml:space="preserve"> ו</w:t>
      </w:r>
      <w:r>
        <w:rPr>
          <w:rFonts w:hint="cs"/>
          <w:rtl/>
          <w:lang w:eastAsia="en-US"/>
        </w:rPr>
        <w:t>ה</w:t>
      </w:r>
      <w:r>
        <w:rPr>
          <w:rtl/>
          <w:lang w:eastAsia="en-US"/>
        </w:rPr>
        <w:t xml:space="preserve">תחזוקה </w:t>
      </w:r>
      <w:r>
        <w:rPr>
          <w:rFonts w:hint="cs"/>
          <w:rtl/>
          <w:lang w:eastAsia="en-US"/>
        </w:rPr>
        <w:t xml:space="preserve">יכללו </w:t>
      </w:r>
      <w:r>
        <w:rPr>
          <w:rtl/>
          <w:lang w:eastAsia="en-US"/>
        </w:rPr>
        <w:t>שירות</w:t>
      </w:r>
      <w:r>
        <w:rPr>
          <w:rFonts w:hint="cs"/>
          <w:rtl/>
          <w:lang w:eastAsia="en-US"/>
        </w:rPr>
        <w:t xml:space="preserve"> מלא למוצר (חומרה/תוכנה)</w:t>
      </w:r>
      <w:r>
        <w:rPr>
          <w:rtl/>
          <w:lang w:eastAsia="en-US"/>
        </w:rPr>
        <w:t>, תמיכה בתקלות ובעיות</w:t>
      </w:r>
      <w:r>
        <w:rPr>
          <w:rFonts w:hint="cs"/>
          <w:rtl/>
          <w:lang w:eastAsia="en-US"/>
        </w:rPr>
        <w:t xml:space="preserve">, </w:t>
      </w:r>
      <w:r>
        <w:rPr>
          <w:rtl/>
          <w:lang w:eastAsia="en-US"/>
        </w:rPr>
        <w:t>תחזוקה</w:t>
      </w:r>
      <w:r>
        <w:rPr>
          <w:rFonts w:hint="cs"/>
          <w:rtl/>
          <w:lang w:eastAsia="en-US"/>
        </w:rPr>
        <w:t xml:space="preserve"> ותיקון תקלות ובעיות לרבות חלקי חילוף ככל שרלבנטי </w:t>
      </w:r>
      <w:r>
        <w:rPr>
          <w:rtl/>
          <w:lang w:eastAsia="en-US"/>
        </w:rPr>
        <w:t>ועדכוני תוכנה מכל סוג שהוא (</w:t>
      </w:r>
      <w:r>
        <w:rPr>
          <w:rFonts w:hint="cs"/>
          <w:rtl/>
          <w:lang w:eastAsia="en-US"/>
        </w:rPr>
        <w:t xml:space="preserve">עדכונים שוטפים ו/או זכאות לשדרוג גרסאות ומהדורות תוכנה מכל סוג שהוא לרבות עדכוני </w:t>
      </w:r>
      <w:r>
        <w:rPr>
          <w:lang w:eastAsia="en-US"/>
        </w:rPr>
        <w:t>Firmware</w:t>
      </w:r>
      <w:r>
        <w:rPr>
          <w:rFonts w:hint="cs"/>
          <w:rtl/>
          <w:lang w:eastAsia="en-US"/>
        </w:rPr>
        <w:t>).</w:t>
      </w:r>
    </w:p>
    <w:p w:rsidR="00DE2708" w:rsidRDefault="00DE2708" w:rsidP="00931B76">
      <w:pPr>
        <w:spacing w:line="348" w:lineRule="auto"/>
        <w:ind w:left="864"/>
        <w:rPr>
          <w:rtl/>
          <w:lang w:eastAsia="en-US"/>
        </w:rPr>
      </w:pPr>
    </w:p>
    <w:p w:rsidR="00DE2708" w:rsidRDefault="00DE2708" w:rsidP="00931B76">
      <w:pPr>
        <w:spacing w:line="348" w:lineRule="auto"/>
        <w:ind w:left="864"/>
        <w:rPr>
          <w:rtl/>
          <w:lang w:eastAsia="en-US"/>
        </w:rPr>
      </w:pPr>
      <w:r>
        <w:rPr>
          <w:rFonts w:hint="cs"/>
          <w:rtl/>
          <w:lang w:eastAsia="en-US"/>
        </w:rPr>
        <w:t xml:space="preserve">עבור </w:t>
      </w:r>
      <w:r w:rsidR="0081208F">
        <w:rPr>
          <w:rFonts w:hint="cs"/>
          <w:rtl/>
          <w:lang w:eastAsia="en-US"/>
        </w:rPr>
        <w:t>כל ה</w:t>
      </w:r>
      <w:r>
        <w:rPr>
          <w:rFonts w:hint="cs"/>
          <w:rtl/>
          <w:lang w:eastAsia="en-US"/>
        </w:rPr>
        <w:t>רכיבים במרכז המחשבים (</w:t>
      </w:r>
      <w:r>
        <w:rPr>
          <w:lang w:eastAsia="en-US"/>
        </w:rPr>
        <w:t xml:space="preserve">Data </w:t>
      </w:r>
      <w:r w:rsidR="0081208F">
        <w:rPr>
          <w:lang w:eastAsia="en-US"/>
        </w:rPr>
        <w:t>Center</w:t>
      </w:r>
      <w:r w:rsidR="0081208F">
        <w:rPr>
          <w:rFonts w:hint="cs"/>
          <w:rtl/>
          <w:lang w:eastAsia="en-US"/>
        </w:rPr>
        <w:t>) ורכיבים מרכזיים באתרי המשרד (כגון מתגים, נתבים, התקני אבטחת מידע וכ') יירכש חוזה שירות מסביב לשעון, שבעה ימים בשבוע (</w:t>
      </w:r>
      <w:r w:rsidR="0081208F">
        <w:rPr>
          <w:lang w:eastAsia="en-US"/>
        </w:rPr>
        <w:t>24x7</w:t>
      </w:r>
      <w:r w:rsidR="0081208F">
        <w:rPr>
          <w:rFonts w:hint="cs"/>
          <w:rtl/>
          <w:lang w:eastAsia="en-US"/>
        </w:rPr>
        <w:t>) שזמן ההגעה לאתר המשרד הנו 4 שעות.</w:t>
      </w:r>
    </w:p>
    <w:p w:rsidR="0081208F" w:rsidRDefault="0081208F" w:rsidP="00931B76">
      <w:pPr>
        <w:spacing w:line="348" w:lineRule="auto"/>
        <w:ind w:left="864"/>
        <w:rPr>
          <w:rtl/>
          <w:lang w:eastAsia="en-US"/>
        </w:rPr>
      </w:pPr>
    </w:p>
    <w:p w:rsidR="0081208F" w:rsidRPr="0081208F" w:rsidRDefault="0081208F" w:rsidP="00524FDF">
      <w:pPr>
        <w:spacing w:line="348" w:lineRule="auto"/>
        <w:ind w:left="864"/>
        <w:rPr>
          <w:rtl/>
          <w:lang w:eastAsia="en-US"/>
        </w:rPr>
      </w:pPr>
      <w:r>
        <w:rPr>
          <w:rFonts w:hint="cs"/>
          <w:rtl/>
          <w:lang w:eastAsia="en-US"/>
        </w:rPr>
        <w:t>עבור ייתר הרכיבים במכרז (אתר גיבוי וציוד שאינו קריטי) יירכש חוזה שירות שלא יפחת מ</w:t>
      </w:r>
      <w:r w:rsidR="00931B76">
        <w:rPr>
          <w:rFonts w:hint="cs"/>
          <w:rtl/>
          <w:lang w:eastAsia="en-US"/>
        </w:rPr>
        <w:t>-</w:t>
      </w:r>
      <w:r w:rsidR="00931B76">
        <w:rPr>
          <w:rtl/>
          <w:lang w:eastAsia="en-US"/>
        </w:rPr>
        <w:br/>
      </w:r>
      <w:r>
        <w:rPr>
          <w:lang w:eastAsia="en-US"/>
        </w:rPr>
        <w:t>NBD (Next Business Day)</w:t>
      </w:r>
      <w:r w:rsidR="00656D69">
        <w:rPr>
          <w:rFonts w:hint="cs"/>
          <w:rtl/>
          <w:lang w:eastAsia="en-US"/>
        </w:rPr>
        <w:t>.</w:t>
      </w:r>
    </w:p>
    <w:p w:rsidR="00DE2708" w:rsidRDefault="00DE2708" w:rsidP="00931B76">
      <w:pPr>
        <w:spacing w:line="348" w:lineRule="auto"/>
        <w:ind w:left="864"/>
        <w:rPr>
          <w:rtl/>
          <w:lang w:eastAsia="en-US"/>
        </w:rPr>
      </w:pPr>
    </w:p>
    <w:p w:rsidR="00953A72" w:rsidRPr="00746AB0" w:rsidRDefault="00953A72" w:rsidP="00953A72">
      <w:pPr>
        <w:pStyle w:val="Heading40"/>
        <w:keepNext w:val="0"/>
        <w:rPr>
          <w:rtl/>
        </w:rPr>
      </w:pPr>
      <w:r>
        <w:rPr>
          <w:rFonts w:hint="cs"/>
          <w:rtl/>
          <w:lang w:eastAsia="en-US"/>
        </w:rPr>
        <w:t>שמירה על עדכניות טכנולוגית</w:t>
      </w:r>
      <w:r w:rsidRPr="00746AB0">
        <w:rPr>
          <w:rFonts w:hint="cs"/>
          <w:rtl/>
        </w:rPr>
        <w:t xml:space="preserve"> (</w:t>
      </w:r>
      <w:r>
        <w:t>M</w:t>
      </w:r>
      <w:r w:rsidRPr="00746AB0">
        <w:rPr>
          <w:rFonts w:hint="cs"/>
          <w:rtl/>
        </w:rPr>
        <w:t>)</w:t>
      </w:r>
    </w:p>
    <w:p w:rsidR="00953A72" w:rsidRPr="002B3A74" w:rsidRDefault="00953A72" w:rsidP="00862BAB">
      <w:pPr>
        <w:spacing w:line="348" w:lineRule="auto"/>
        <w:ind w:left="864"/>
        <w:rPr>
          <w:rtl/>
          <w:lang w:eastAsia="en-US"/>
        </w:rPr>
      </w:pPr>
      <w:r w:rsidRPr="002B3A74">
        <w:rPr>
          <w:rFonts w:hint="eastAsia"/>
          <w:rtl/>
          <w:lang w:eastAsia="en-US"/>
        </w:rPr>
        <w:t>הספק</w:t>
      </w:r>
      <w:r w:rsidRPr="002B3A74">
        <w:rPr>
          <w:rtl/>
          <w:lang w:eastAsia="en-US"/>
        </w:rPr>
        <w:t xml:space="preserve"> אחראי לשמור על העדכניות הטכנולוגית </w:t>
      </w:r>
      <w:r w:rsidRPr="00953A72">
        <w:rPr>
          <w:rFonts w:hint="eastAsia"/>
          <w:b/>
          <w:bCs/>
          <w:sz w:val="24"/>
          <w:szCs w:val="24"/>
          <w:u w:val="single"/>
          <w:rtl/>
          <w:lang w:eastAsia="en-US"/>
        </w:rPr>
        <w:t>לאורך</w:t>
      </w:r>
      <w:r w:rsidRPr="00953A72">
        <w:rPr>
          <w:b/>
          <w:bCs/>
          <w:sz w:val="24"/>
          <w:szCs w:val="24"/>
          <w:u w:val="single"/>
          <w:rtl/>
          <w:lang w:eastAsia="en-US"/>
        </w:rPr>
        <w:t xml:space="preserve"> </w:t>
      </w:r>
      <w:r w:rsidRPr="00953A72">
        <w:rPr>
          <w:rFonts w:hint="eastAsia"/>
          <w:b/>
          <w:bCs/>
          <w:sz w:val="24"/>
          <w:szCs w:val="24"/>
          <w:u w:val="single"/>
          <w:rtl/>
          <w:lang w:eastAsia="en-US"/>
        </w:rPr>
        <w:t>כל</w:t>
      </w:r>
      <w:r w:rsidRPr="00953A72">
        <w:rPr>
          <w:b/>
          <w:bCs/>
          <w:sz w:val="24"/>
          <w:szCs w:val="24"/>
          <w:u w:val="single"/>
          <w:rtl/>
          <w:lang w:eastAsia="en-US"/>
        </w:rPr>
        <w:t xml:space="preserve"> </w:t>
      </w:r>
      <w:r w:rsidRPr="00953A72">
        <w:rPr>
          <w:rFonts w:hint="eastAsia"/>
          <w:b/>
          <w:bCs/>
          <w:sz w:val="24"/>
          <w:szCs w:val="24"/>
          <w:u w:val="single"/>
          <w:rtl/>
          <w:lang w:eastAsia="en-US"/>
        </w:rPr>
        <w:t>תקופת</w:t>
      </w:r>
      <w:r w:rsidRPr="00953A72">
        <w:rPr>
          <w:b/>
          <w:bCs/>
          <w:sz w:val="24"/>
          <w:szCs w:val="24"/>
          <w:u w:val="single"/>
          <w:rtl/>
          <w:lang w:eastAsia="en-US"/>
        </w:rPr>
        <w:t xml:space="preserve"> </w:t>
      </w:r>
      <w:r w:rsidRPr="00C60035">
        <w:rPr>
          <w:rFonts w:hint="eastAsia"/>
          <w:b/>
          <w:bCs/>
          <w:sz w:val="24"/>
          <w:szCs w:val="24"/>
          <w:u w:val="single"/>
          <w:rtl/>
          <w:lang w:eastAsia="en-US"/>
        </w:rPr>
        <w:t>ההתקשרות</w:t>
      </w:r>
      <w:r w:rsidRPr="00C60035">
        <w:rPr>
          <w:rFonts w:hint="cs"/>
          <w:b/>
          <w:bCs/>
          <w:sz w:val="24"/>
          <w:szCs w:val="24"/>
          <w:u w:val="single"/>
          <w:rtl/>
          <w:lang w:eastAsia="en-US"/>
        </w:rPr>
        <w:t xml:space="preserve"> </w:t>
      </w:r>
      <w:r>
        <w:rPr>
          <w:rFonts w:hint="cs"/>
          <w:b/>
          <w:bCs/>
          <w:sz w:val="24"/>
          <w:szCs w:val="24"/>
          <w:u w:val="single"/>
          <w:rtl/>
        </w:rPr>
        <w:t xml:space="preserve">של </w:t>
      </w:r>
      <w:r w:rsidRPr="00C60035">
        <w:rPr>
          <w:rFonts w:hint="cs"/>
          <w:b/>
          <w:bCs/>
          <w:sz w:val="24"/>
          <w:szCs w:val="24"/>
          <w:u w:val="single"/>
          <w:rtl/>
        </w:rPr>
        <w:t>כל רכיב</w:t>
      </w:r>
      <w:r>
        <w:rPr>
          <w:rFonts w:hint="cs"/>
          <w:b/>
          <w:bCs/>
          <w:sz w:val="24"/>
          <w:szCs w:val="24"/>
          <w:u w:val="single"/>
          <w:rtl/>
        </w:rPr>
        <w:t>י</w:t>
      </w:r>
      <w:r w:rsidRPr="00C60035">
        <w:rPr>
          <w:rFonts w:hint="cs"/>
          <w:b/>
          <w:bCs/>
          <w:sz w:val="24"/>
          <w:szCs w:val="24"/>
          <w:u w:val="single"/>
          <w:rtl/>
        </w:rPr>
        <w:t xml:space="preserve"> החומרה ו/או התוכנה</w:t>
      </w:r>
      <w:r w:rsidRPr="00C60035">
        <w:rPr>
          <w:rFonts w:hint="cs"/>
          <w:b/>
          <w:bCs/>
          <w:sz w:val="24"/>
          <w:szCs w:val="24"/>
          <w:u w:val="single"/>
          <w:rtl/>
          <w:lang w:eastAsia="en-US"/>
        </w:rPr>
        <w:t xml:space="preserve"> המפורטים בפרק 3 </w:t>
      </w:r>
      <w:r>
        <w:rPr>
          <w:rFonts w:hint="cs"/>
          <w:b/>
          <w:bCs/>
          <w:sz w:val="24"/>
          <w:szCs w:val="24"/>
          <w:u w:val="single"/>
          <w:rtl/>
          <w:lang w:eastAsia="en-US"/>
        </w:rPr>
        <w:t xml:space="preserve">ללא יוצא מן הכלל </w:t>
      </w:r>
      <w:r w:rsidRPr="00C60035">
        <w:rPr>
          <w:rFonts w:hint="cs"/>
          <w:b/>
          <w:bCs/>
          <w:sz w:val="24"/>
          <w:szCs w:val="24"/>
          <w:u w:val="single"/>
          <w:rtl/>
          <w:lang w:eastAsia="en-US"/>
        </w:rPr>
        <w:t>כחלק מסל השירותים הבסיסי</w:t>
      </w:r>
      <w:r>
        <w:rPr>
          <w:rFonts w:hint="cs"/>
          <w:rtl/>
          <w:lang w:eastAsia="en-US"/>
        </w:rPr>
        <w:t xml:space="preserve"> </w:t>
      </w:r>
      <w:r w:rsidRPr="002B3A74">
        <w:rPr>
          <w:rFonts w:hint="eastAsia"/>
          <w:rtl/>
          <w:lang w:eastAsia="en-US"/>
        </w:rPr>
        <w:t>בהתאם</w:t>
      </w:r>
      <w:r w:rsidRPr="002B3A74">
        <w:rPr>
          <w:rtl/>
          <w:lang w:eastAsia="en-US"/>
        </w:rPr>
        <w:t xml:space="preserve"> להנחיות סעי</w:t>
      </w:r>
      <w:r w:rsidR="00862BAB">
        <w:rPr>
          <w:rFonts w:hint="cs"/>
          <w:rtl/>
          <w:lang w:eastAsia="en-US"/>
        </w:rPr>
        <w:t xml:space="preserve">פים </w:t>
      </w:r>
      <w:r w:rsidR="00862BAB">
        <w:rPr>
          <w:rtl/>
          <w:lang w:eastAsia="en-US"/>
        </w:rPr>
        <w:fldChar w:fldCharType="begin"/>
      </w:r>
      <w:r w:rsidR="00862BAB">
        <w:rPr>
          <w:rtl/>
          <w:lang w:eastAsia="en-US"/>
        </w:rPr>
        <w:instrText xml:space="preserve"> </w:instrText>
      </w:r>
      <w:r w:rsidR="00862BAB">
        <w:rPr>
          <w:rFonts w:hint="cs"/>
          <w:lang w:eastAsia="en-US"/>
        </w:rPr>
        <w:instrText>REF</w:instrText>
      </w:r>
      <w:r w:rsidR="00862BAB">
        <w:rPr>
          <w:rFonts w:hint="cs"/>
          <w:rtl/>
          <w:lang w:eastAsia="en-US"/>
        </w:rPr>
        <w:instrText xml:space="preserve"> _</w:instrText>
      </w:r>
      <w:r w:rsidR="00862BAB">
        <w:rPr>
          <w:rFonts w:hint="cs"/>
          <w:lang w:eastAsia="en-US"/>
        </w:rPr>
        <w:instrText>Ref486279520 \r \h</w:instrText>
      </w:r>
      <w:r w:rsidR="00862BAB">
        <w:rPr>
          <w:rtl/>
          <w:lang w:eastAsia="en-US"/>
        </w:rPr>
        <w:instrText xml:space="preserve"> </w:instrText>
      </w:r>
      <w:r w:rsidR="00862BAB">
        <w:rPr>
          <w:rtl/>
          <w:lang w:eastAsia="en-US"/>
        </w:rPr>
      </w:r>
      <w:r w:rsidR="00862BAB">
        <w:rPr>
          <w:rtl/>
          <w:lang w:eastAsia="en-US"/>
        </w:rPr>
        <w:fldChar w:fldCharType="separate"/>
      </w:r>
      <w:r w:rsidR="00742E36">
        <w:rPr>
          <w:rtl/>
          <w:lang w:eastAsia="en-US"/>
        </w:rPr>
        <w:t>‏3.0.1</w:t>
      </w:r>
      <w:r w:rsidR="00862BAB">
        <w:rPr>
          <w:rtl/>
          <w:lang w:eastAsia="en-US"/>
        </w:rPr>
        <w:fldChar w:fldCharType="end"/>
      </w:r>
      <w:r w:rsidR="00862BAB">
        <w:rPr>
          <w:rFonts w:hint="cs"/>
          <w:rtl/>
          <w:lang w:eastAsia="en-US"/>
        </w:rPr>
        <w:t xml:space="preserve"> ו-</w:t>
      </w:r>
      <w:r w:rsidR="00862BAB" w:rsidRPr="002B3A74">
        <w:rPr>
          <w:rtl/>
          <w:lang w:eastAsia="en-US"/>
        </w:rPr>
        <w:t xml:space="preserve"> </w:t>
      </w:r>
      <w:r w:rsidRPr="002B3A74">
        <w:rPr>
          <w:rtl/>
          <w:lang w:eastAsia="en-US"/>
        </w:rPr>
        <w:t>‏</w:t>
      </w:r>
      <w:r w:rsidRPr="002B3A74">
        <w:rPr>
          <w:rtl/>
          <w:lang w:eastAsia="en-US"/>
        </w:rPr>
        <w:fldChar w:fldCharType="begin"/>
      </w:r>
      <w:r w:rsidRPr="002B3A74">
        <w:rPr>
          <w:rtl/>
          <w:lang w:eastAsia="en-US"/>
        </w:rPr>
        <w:instrText xml:space="preserve"> </w:instrText>
      </w:r>
      <w:r w:rsidRPr="002B3A74">
        <w:rPr>
          <w:lang w:eastAsia="en-US"/>
        </w:rPr>
        <w:instrText>REF</w:instrText>
      </w:r>
      <w:r w:rsidRPr="002B3A74">
        <w:rPr>
          <w:rtl/>
          <w:lang w:eastAsia="en-US"/>
        </w:rPr>
        <w:instrText xml:space="preserve"> _</w:instrText>
      </w:r>
      <w:r w:rsidRPr="002B3A74">
        <w:rPr>
          <w:lang w:eastAsia="en-US"/>
        </w:rPr>
        <w:instrText>Ref479165556 \r \h</w:instrText>
      </w:r>
      <w:r w:rsidRPr="002B3A74">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2B3A74">
        <w:rPr>
          <w:rtl/>
          <w:lang w:eastAsia="en-US"/>
        </w:rPr>
      </w:r>
      <w:r w:rsidRPr="002B3A74">
        <w:rPr>
          <w:rtl/>
          <w:lang w:eastAsia="en-US"/>
        </w:rPr>
        <w:fldChar w:fldCharType="separate"/>
      </w:r>
      <w:r w:rsidR="00742E36">
        <w:rPr>
          <w:rtl/>
          <w:lang w:eastAsia="en-US"/>
        </w:rPr>
        <w:t>‏4.4.9</w:t>
      </w:r>
      <w:r w:rsidRPr="002B3A74">
        <w:rPr>
          <w:rtl/>
          <w:lang w:eastAsia="en-US"/>
        </w:rPr>
        <w:fldChar w:fldCharType="end"/>
      </w:r>
      <w:r w:rsidRPr="002B3A74">
        <w:rPr>
          <w:rtl/>
          <w:lang w:eastAsia="en-US"/>
        </w:rPr>
        <w:t>.</w:t>
      </w:r>
    </w:p>
    <w:p w:rsidR="00953A72" w:rsidRDefault="00953A72" w:rsidP="00931B76">
      <w:pPr>
        <w:spacing w:line="348" w:lineRule="auto"/>
        <w:ind w:left="864"/>
        <w:rPr>
          <w:rtl/>
          <w:lang w:eastAsia="en-US"/>
        </w:rPr>
      </w:pPr>
    </w:p>
    <w:p w:rsidR="00746AB0" w:rsidRDefault="00FB59AC" w:rsidP="00953A72">
      <w:pPr>
        <w:pStyle w:val="Heading3"/>
        <w:keepNext w:val="0"/>
        <w:rPr>
          <w:rtl/>
        </w:rPr>
      </w:pPr>
      <w:bookmarkStart w:id="235" w:name="_Ref475014025"/>
      <w:bookmarkStart w:id="236" w:name="_Ref486279535"/>
      <w:r>
        <w:rPr>
          <w:rFonts w:hint="cs"/>
          <w:rtl/>
        </w:rPr>
        <w:t>עמידה ברמת השירות הנדרשת</w:t>
      </w:r>
      <w:bookmarkEnd w:id="235"/>
      <w:r w:rsidR="00C56C08">
        <w:rPr>
          <w:rFonts w:hint="cs"/>
          <w:rtl/>
        </w:rPr>
        <w:t xml:space="preserve"> (</w:t>
      </w:r>
      <w:r w:rsidR="00953A72">
        <w:t>M</w:t>
      </w:r>
      <w:r w:rsidR="00C56C08">
        <w:rPr>
          <w:rFonts w:hint="cs"/>
          <w:rtl/>
        </w:rPr>
        <w:t>)</w:t>
      </w:r>
      <w:bookmarkEnd w:id="236"/>
    </w:p>
    <w:p w:rsidR="0018264A" w:rsidRDefault="0018264A" w:rsidP="00862BAB">
      <w:pPr>
        <w:pStyle w:val="ListParagraph"/>
        <w:numPr>
          <w:ilvl w:val="0"/>
          <w:numId w:val="27"/>
        </w:numPr>
        <w:spacing w:line="348" w:lineRule="auto"/>
        <w:ind w:left="1264" w:hanging="357"/>
        <w:rPr>
          <w:lang w:eastAsia="en-US"/>
        </w:rPr>
      </w:pPr>
      <w:r>
        <w:rPr>
          <w:rFonts w:hint="cs"/>
          <w:rtl/>
          <w:lang w:eastAsia="en-US"/>
        </w:rPr>
        <w:t xml:space="preserve">עבור רכיבי </w:t>
      </w:r>
      <w:r w:rsidRPr="0018264A">
        <w:rPr>
          <w:rtl/>
          <w:lang w:eastAsia="en-US"/>
        </w:rPr>
        <w:t xml:space="preserve">חומרה ו/או תוכנה </w:t>
      </w:r>
      <w:r>
        <w:rPr>
          <w:rFonts w:hint="cs"/>
          <w:rtl/>
          <w:lang w:eastAsia="en-US"/>
        </w:rPr>
        <w:t xml:space="preserve">אשר ירכוש </w:t>
      </w:r>
      <w:r w:rsidR="000334CA">
        <w:rPr>
          <w:rFonts w:hint="cs"/>
          <w:rtl/>
          <w:lang w:eastAsia="en-US"/>
        </w:rPr>
        <w:t xml:space="preserve">הספק </w:t>
      </w:r>
      <w:r>
        <w:rPr>
          <w:rFonts w:hint="cs"/>
          <w:rtl/>
          <w:lang w:eastAsia="en-US"/>
        </w:rPr>
        <w:t>במסגרת הסכמי מסגרת של החשכ"ל, כמפורט בסעי</w:t>
      </w:r>
      <w:r w:rsidR="000334CA">
        <w:rPr>
          <w:rFonts w:hint="cs"/>
          <w:rtl/>
          <w:lang w:eastAsia="en-US"/>
        </w:rPr>
        <w:t xml:space="preserve">פים </w:t>
      </w:r>
      <w:r w:rsidR="000334CA">
        <w:rPr>
          <w:rtl/>
          <w:lang w:eastAsia="en-US"/>
        </w:rPr>
        <w:fldChar w:fldCharType="begin"/>
      </w:r>
      <w:r w:rsidR="000334CA">
        <w:rPr>
          <w:rtl/>
          <w:lang w:eastAsia="en-US"/>
        </w:rPr>
        <w:instrText xml:space="preserve"> </w:instrText>
      </w:r>
      <w:r w:rsidR="000334CA">
        <w:rPr>
          <w:rFonts w:hint="cs"/>
          <w:lang w:eastAsia="en-US"/>
        </w:rPr>
        <w:instrText>REF</w:instrText>
      </w:r>
      <w:r w:rsidR="000334CA">
        <w:rPr>
          <w:rFonts w:hint="cs"/>
          <w:rtl/>
          <w:lang w:eastAsia="en-US"/>
        </w:rPr>
        <w:instrText xml:space="preserve"> _</w:instrText>
      </w:r>
      <w:r w:rsidR="000334CA">
        <w:rPr>
          <w:rFonts w:hint="cs"/>
          <w:lang w:eastAsia="en-US"/>
        </w:rPr>
        <w:instrText>Ref474311701 \r \h</w:instrText>
      </w:r>
      <w:r w:rsidR="000334CA">
        <w:rPr>
          <w:rtl/>
          <w:lang w:eastAsia="en-US"/>
        </w:rPr>
        <w:instrText xml:space="preserve"> </w:instrText>
      </w:r>
      <w:r w:rsidR="000334CA">
        <w:rPr>
          <w:rtl/>
          <w:lang w:eastAsia="en-US"/>
        </w:rPr>
      </w:r>
      <w:r w:rsidR="000334CA">
        <w:rPr>
          <w:rtl/>
          <w:lang w:eastAsia="en-US"/>
        </w:rPr>
        <w:fldChar w:fldCharType="separate"/>
      </w:r>
      <w:r w:rsidR="00742E36">
        <w:rPr>
          <w:rtl/>
          <w:lang w:eastAsia="en-US"/>
        </w:rPr>
        <w:t>‏3.0.1.1</w:t>
      </w:r>
      <w:r w:rsidR="000334CA">
        <w:rPr>
          <w:rtl/>
          <w:lang w:eastAsia="en-US"/>
        </w:rPr>
        <w:fldChar w:fldCharType="end"/>
      </w:r>
      <w:r w:rsidR="000334CA">
        <w:rPr>
          <w:rFonts w:hint="cs"/>
          <w:rtl/>
          <w:lang w:eastAsia="en-US"/>
        </w:rPr>
        <w:t xml:space="preserve"> ו-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Ref474314191 \r \h</w:instrText>
      </w:r>
      <w:r>
        <w:rPr>
          <w:rtl/>
          <w:lang w:eastAsia="en-US"/>
        </w:rPr>
        <w:instrText xml:space="preserve"> </w:instrText>
      </w:r>
      <w:r>
        <w:rPr>
          <w:rtl/>
          <w:lang w:eastAsia="en-US"/>
        </w:rPr>
      </w:r>
      <w:r>
        <w:rPr>
          <w:rtl/>
          <w:lang w:eastAsia="en-US"/>
        </w:rPr>
        <w:fldChar w:fldCharType="separate"/>
      </w:r>
      <w:r w:rsidR="00742E36">
        <w:rPr>
          <w:rtl/>
          <w:lang w:eastAsia="en-US"/>
        </w:rPr>
        <w:t>‏3.0.2.1</w:t>
      </w:r>
      <w:r>
        <w:rPr>
          <w:rtl/>
          <w:lang w:eastAsia="en-US"/>
        </w:rPr>
        <w:fldChar w:fldCharType="end"/>
      </w:r>
      <w:r>
        <w:rPr>
          <w:rFonts w:hint="cs"/>
          <w:rtl/>
          <w:lang w:eastAsia="en-US"/>
        </w:rPr>
        <w:t xml:space="preserve"> לעיל, </w:t>
      </w:r>
      <w:r w:rsidR="004B1842">
        <w:rPr>
          <w:rtl/>
          <w:lang w:eastAsia="en-US"/>
        </w:rPr>
        <w:t xml:space="preserve">באחריות הספק לנתח </w:t>
      </w:r>
      <w:r>
        <w:rPr>
          <w:rFonts w:hint="cs"/>
          <w:rtl/>
          <w:lang w:eastAsia="en-US"/>
        </w:rPr>
        <w:t xml:space="preserve">כל הסכם מסגרת לגופו </w:t>
      </w:r>
      <w:r w:rsidR="004B1842">
        <w:rPr>
          <w:rtl/>
          <w:lang w:eastAsia="en-US"/>
        </w:rPr>
        <w:t>ולהיערך לגישור בין רמת השירות (</w:t>
      </w:r>
      <w:r w:rsidR="004B1842">
        <w:rPr>
          <w:lang w:eastAsia="en-US"/>
        </w:rPr>
        <w:t>SLA</w:t>
      </w:r>
      <w:r w:rsidR="004B1842">
        <w:rPr>
          <w:rtl/>
          <w:lang w:eastAsia="en-US"/>
        </w:rPr>
        <w:t xml:space="preserve">) הניתנת במסגרת </w:t>
      </w:r>
      <w:r w:rsidR="000334CA">
        <w:rPr>
          <w:rFonts w:hint="cs"/>
          <w:rtl/>
          <w:lang w:eastAsia="en-US"/>
        </w:rPr>
        <w:t xml:space="preserve">המכרז המרכזי ו/או הסכם המחירים המרביים </w:t>
      </w:r>
      <w:r>
        <w:rPr>
          <w:rFonts w:hint="cs"/>
          <w:rtl/>
          <w:lang w:eastAsia="en-US"/>
        </w:rPr>
        <w:t xml:space="preserve">של החשכ"ל, </w:t>
      </w:r>
      <w:r>
        <w:rPr>
          <w:rtl/>
          <w:lang w:eastAsia="en-US"/>
        </w:rPr>
        <w:t>הן תחת אחריות יצרן והן מחוץ לאחריות יצרן במסגרת הסכמי תחזוקה</w:t>
      </w:r>
      <w:r>
        <w:rPr>
          <w:rFonts w:hint="cs"/>
          <w:rtl/>
          <w:lang w:eastAsia="en-US"/>
        </w:rPr>
        <w:t xml:space="preserve">, לרמת השירות הנדרשת ע"י המשרד כמפורט בנספח 4.5 </w:t>
      </w:r>
      <w:r>
        <w:rPr>
          <w:rtl/>
          <w:lang w:eastAsia="en-US"/>
        </w:rPr>
        <w:t>–</w:t>
      </w:r>
      <w:r>
        <w:rPr>
          <w:rFonts w:hint="cs"/>
          <w:rtl/>
          <w:lang w:eastAsia="en-US"/>
        </w:rPr>
        <w:t xml:space="preserve"> הסכם רמת שירות </w:t>
      </w:r>
      <w:r>
        <w:rPr>
          <w:lang w:eastAsia="en-US"/>
        </w:rPr>
        <w:t>(SLA)</w:t>
      </w:r>
      <w:r>
        <w:rPr>
          <w:rFonts w:hint="cs"/>
          <w:rtl/>
          <w:lang w:eastAsia="en-US"/>
        </w:rPr>
        <w:t>.</w:t>
      </w:r>
    </w:p>
    <w:p w:rsidR="0018264A" w:rsidRDefault="0018264A" w:rsidP="00862BAB">
      <w:pPr>
        <w:pStyle w:val="ListParagraph"/>
        <w:numPr>
          <w:ilvl w:val="0"/>
          <w:numId w:val="27"/>
        </w:numPr>
        <w:spacing w:line="348" w:lineRule="auto"/>
        <w:ind w:left="1264" w:hanging="357"/>
        <w:rPr>
          <w:lang w:eastAsia="en-US"/>
        </w:rPr>
      </w:pPr>
      <w:r>
        <w:rPr>
          <w:rFonts w:hint="cs"/>
          <w:rtl/>
          <w:lang w:eastAsia="en-US"/>
        </w:rPr>
        <w:t xml:space="preserve">הגישור ברמת השירות כמפורט בס"ק א' לעיל הנו </w:t>
      </w:r>
      <w:r w:rsidR="004B1842">
        <w:rPr>
          <w:rtl/>
          <w:lang w:eastAsia="en-US"/>
        </w:rPr>
        <w:t xml:space="preserve">חלק </w:t>
      </w:r>
      <w:r w:rsidR="004B1842" w:rsidRPr="00C56C08">
        <w:rPr>
          <w:b/>
          <w:bCs/>
          <w:u w:val="single"/>
          <w:rtl/>
          <w:lang w:eastAsia="en-US"/>
        </w:rPr>
        <w:t>מסל ה</w:t>
      </w:r>
      <w:r w:rsidRPr="00C56C08">
        <w:rPr>
          <w:rFonts w:hint="eastAsia"/>
          <w:b/>
          <w:bCs/>
          <w:u w:val="single"/>
          <w:rtl/>
          <w:lang w:eastAsia="en-US"/>
        </w:rPr>
        <w:t>שירותים</w:t>
      </w:r>
      <w:r w:rsidRPr="00C56C08">
        <w:rPr>
          <w:b/>
          <w:bCs/>
          <w:u w:val="single"/>
          <w:rtl/>
          <w:lang w:eastAsia="en-US"/>
        </w:rPr>
        <w:t xml:space="preserve"> </w:t>
      </w:r>
      <w:r w:rsidRPr="00C56C08">
        <w:rPr>
          <w:rFonts w:hint="eastAsia"/>
          <w:b/>
          <w:bCs/>
          <w:u w:val="single"/>
          <w:rtl/>
          <w:lang w:eastAsia="en-US"/>
        </w:rPr>
        <w:t>הבסיסי</w:t>
      </w:r>
      <w:r>
        <w:rPr>
          <w:rFonts w:hint="cs"/>
          <w:rtl/>
          <w:lang w:eastAsia="en-US"/>
        </w:rPr>
        <w:t xml:space="preserve"> שיסופק ע"י הספק הזוכה ולא תשולם עבורו כל תמורה נוספת.</w:t>
      </w:r>
    </w:p>
    <w:p w:rsidR="00D33DB9" w:rsidRDefault="004B1842" w:rsidP="0039765B">
      <w:pPr>
        <w:pStyle w:val="ListParagraph"/>
        <w:numPr>
          <w:ilvl w:val="0"/>
          <w:numId w:val="27"/>
        </w:numPr>
        <w:spacing w:line="348" w:lineRule="auto"/>
        <w:ind w:left="1264" w:hanging="357"/>
        <w:rPr>
          <w:lang w:eastAsia="en-US"/>
        </w:rPr>
      </w:pPr>
      <w:r>
        <w:rPr>
          <w:rtl/>
          <w:lang w:eastAsia="en-US"/>
        </w:rPr>
        <w:t>אחריות הספק לתפעול ולתחזוקה של כל רכיב חומרה ו/או תוכנה</w:t>
      </w:r>
      <w:r w:rsidR="0018264A">
        <w:rPr>
          <w:rFonts w:hint="cs"/>
          <w:rtl/>
          <w:lang w:eastAsia="en-US"/>
        </w:rPr>
        <w:t xml:space="preserve">, </w:t>
      </w:r>
      <w:r>
        <w:rPr>
          <w:rtl/>
          <w:lang w:eastAsia="en-US"/>
        </w:rPr>
        <w:t xml:space="preserve">חלה על הספק מרגע התקנת הציוד </w:t>
      </w:r>
      <w:r w:rsidR="006C1821">
        <w:rPr>
          <w:rFonts w:hint="cs"/>
          <w:rtl/>
          <w:lang w:eastAsia="en-US"/>
        </w:rPr>
        <w:t xml:space="preserve">(או קבלת האחריות במידה ומדובר בציוד קיים) </w:t>
      </w:r>
      <w:r>
        <w:rPr>
          <w:rtl/>
          <w:lang w:eastAsia="en-US"/>
        </w:rPr>
        <w:t>ועד להוצאתו משירות.</w:t>
      </w:r>
    </w:p>
    <w:p w:rsidR="00EC07B6" w:rsidRDefault="00EC07B6" w:rsidP="00EC07B6">
      <w:pPr>
        <w:pStyle w:val="ListParagraph"/>
        <w:numPr>
          <w:ilvl w:val="0"/>
          <w:numId w:val="27"/>
        </w:numPr>
        <w:spacing w:line="348" w:lineRule="auto"/>
        <w:ind w:left="1264" w:hanging="357"/>
        <w:rPr>
          <w:lang w:eastAsia="en-US"/>
        </w:rPr>
      </w:pPr>
      <w:r>
        <w:rPr>
          <w:rFonts w:hint="cs"/>
          <w:rtl/>
          <w:lang w:eastAsia="en-US"/>
        </w:rPr>
        <w:t xml:space="preserve">עבור רכיבי </w:t>
      </w:r>
      <w:r w:rsidRPr="0018264A">
        <w:rPr>
          <w:rtl/>
          <w:lang w:eastAsia="en-US"/>
        </w:rPr>
        <w:t xml:space="preserve">חומרה ו/או תוכנה </w:t>
      </w:r>
      <w:r>
        <w:rPr>
          <w:rFonts w:hint="cs"/>
          <w:rtl/>
          <w:lang w:eastAsia="en-US"/>
        </w:rPr>
        <w:t xml:space="preserve">אשר ירכוש הספק שלא במסגרת הסכמי מסגרת של החשכ"ל עליו להבטיח שהציוד יירכש עם חוזה תחזוקה מתאים שיאפשר לו לעמוד ברמת השירות הנדרשת ע"י המשרד כמפורט בנספח 4.5 </w:t>
      </w:r>
      <w:r>
        <w:rPr>
          <w:rtl/>
          <w:lang w:eastAsia="en-US"/>
        </w:rPr>
        <w:t>–</w:t>
      </w:r>
      <w:r>
        <w:rPr>
          <w:rFonts w:hint="cs"/>
          <w:rtl/>
          <w:lang w:eastAsia="en-US"/>
        </w:rPr>
        <w:t xml:space="preserve"> הסכם רמת שירות </w:t>
      </w:r>
      <w:r>
        <w:rPr>
          <w:lang w:eastAsia="en-US"/>
        </w:rPr>
        <w:t>(SLA)</w:t>
      </w:r>
      <w:r>
        <w:rPr>
          <w:rFonts w:hint="cs"/>
          <w:rtl/>
          <w:lang w:eastAsia="en-US"/>
        </w:rPr>
        <w:t>.</w:t>
      </w:r>
    </w:p>
    <w:p w:rsidR="00567508" w:rsidRDefault="00567508" w:rsidP="00567508">
      <w:pPr>
        <w:spacing w:line="348" w:lineRule="auto"/>
        <w:ind w:left="907"/>
        <w:rPr>
          <w:rtl/>
          <w:lang w:eastAsia="en-US"/>
        </w:rPr>
      </w:pPr>
    </w:p>
    <w:p w:rsidR="00B83DA1" w:rsidRDefault="00B83DA1" w:rsidP="00B23088">
      <w:pPr>
        <w:pStyle w:val="Heading2"/>
        <w:keepNext w:val="0"/>
        <w:rPr>
          <w:rtl/>
        </w:rPr>
      </w:pPr>
      <w:bookmarkStart w:id="237" w:name="_Toc479237100"/>
      <w:bookmarkStart w:id="238" w:name="_Ref512156526"/>
      <w:bookmarkStart w:id="239" w:name="_Toc512959442"/>
      <w:r>
        <w:rPr>
          <w:rtl/>
        </w:rPr>
        <w:t>חומרה מרכזית (</w:t>
      </w:r>
      <w:r>
        <w:t>I</w:t>
      </w:r>
      <w:r>
        <w:rPr>
          <w:rtl/>
        </w:rPr>
        <w:t>)</w:t>
      </w:r>
      <w:bookmarkEnd w:id="237"/>
      <w:bookmarkEnd w:id="238"/>
      <w:bookmarkEnd w:id="239"/>
    </w:p>
    <w:p w:rsidR="00C5352D" w:rsidRPr="00C5352D" w:rsidRDefault="00C5352D" w:rsidP="002F5448">
      <w:pPr>
        <w:pStyle w:val="ListParagraph"/>
        <w:numPr>
          <w:ilvl w:val="0"/>
          <w:numId w:val="28"/>
        </w:numPr>
        <w:spacing w:line="348" w:lineRule="auto"/>
        <w:rPr>
          <w:u w:val="single"/>
          <w:rtl/>
          <w:lang w:eastAsia="en-US"/>
        </w:rPr>
      </w:pPr>
      <w:r w:rsidRPr="00C5352D">
        <w:rPr>
          <w:rFonts w:hint="cs"/>
          <w:u w:val="single"/>
          <w:rtl/>
          <w:lang w:eastAsia="en-US"/>
        </w:rPr>
        <w:t>מרכז המחשבים (</w:t>
      </w:r>
      <w:r w:rsidRPr="00C5352D">
        <w:rPr>
          <w:u w:val="single"/>
          <w:lang w:eastAsia="en-US"/>
        </w:rPr>
        <w:t>DC</w:t>
      </w:r>
      <w:r w:rsidRPr="00C5352D">
        <w:rPr>
          <w:rFonts w:hint="cs"/>
          <w:u w:val="single"/>
          <w:rtl/>
          <w:lang w:eastAsia="en-US"/>
        </w:rPr>
        <w:t>)</w:t>
      </w:r>
    </w:p>
    <w:p w:rsidR="002F5448" w:rsidRDefault="00C5352D" w:rsidP="00862BAB">
      <w:pPr>
        <w:spacing w:line="348" w:lineRule="auto"/>
        <w:ind w:left="1080"/>
        <w:rPr>
          <w:rtl/>
          <w:lang w:eastAsia="en-US"/>
        </w:rPr>
      </w:pPr>
      <w:r>
        <w:rPr>
          <w:rFonts w:hint="cs"/>
          <w:rtl/>
          <w:lang w:eastAsia="en-US"/>
        </w:rPr>
        <w:t>השרתים במרכז המחשבים (</w:t>
      </w:r>
      <w:r>
        <w:rPr>
          <w:lang w:eastAsia="en-US"/>
        </w:rPr>
        <w:t>DC</w:t>
      </w:r>
      <w:r>
        <w:rPr>
          <w:rFonts w:hint="cs"/>
          <w:rtl/>
          <w:lang w:eastAsia="en-US"/>
        </w:rPr>
        <w:t xml:space="preserve">) </w:t>
      </w:r>
      <w:r w:rsidR="002F5448">
        <w:rPr>
          <w:rFonts w:hint="cs"/>
          <w:rtl/>
          <w:lang w:eastAsia="en-US"/>
        </w:rPr>
        <w:t>כוללים :</w:t>
      </w:r>
    </w:p>
    <w:p w:rsidR="002F5448" w:rsidRDefault="002F5448" w:rsidP="008B72C4">
      <w:pPr>
        <w:pStyle w:val="ListParagraph"/>
        <w:numPr>
          <w:ilvl w:val="0"/>
          <w:numId w:val="468"/>
        </w:numPr>
        <w:ind w:left="1434" w:hanging="357"/>
        <w:rPr>
          <w:lang w:eastAsia="en-US"/>
        </w:rPr>
      </w:pPr>
      <w:r>
        <w:rPr>
          <w:rFonts w:hint="cs"/>
          <w:rtl/>
          <w:lang w:eastAsia="en-US"/>
        </w:rPr>
        <w:t xml:space="preserve">11 שרתי </w:t>
      </w:r>
      <w:r w:rsidR="00C5352D">
        <w:rPr>
          <w:lang w:eastAsia="en-US"/>
        </w:rPr>
        <w:t xml:space="preserve">HP </w:t>
      </w:r>
      <w:r>
        <w:rPr>
          <w:lang w:eastAsia="en-US"/>
        </w:rPr>
        <w:t>BL 460</w:t>
      </w:r>
      <w:r w:rsidR="00C5352D">
        <w:rPr>
          <w:lang w:eastAsia="en-US"/>
        </w:rPr>
        <w:t xml:space="preserve"> Gen 9</w:t>
      </w:r>
      <w:r w:rsidR="00C5352D">
        <w:rPr>
          <w:rFonts w:hint="cs"/>
          <w:rtl/>
          <w:lang w:eastAsia="en-US"/>
        </w:rPr>
        <w:t xml:space="preserve"> ו</w:t>
      </w:r>
      <w:r w:rsidR="00E5459C">
        <w:rPr>
          <w:rFonts w:hint="cs"/>
          <w:rtl/>
          <w:lang w:eastAsia="en-US"/>
        </w:rPr>
        <w:t xml:space="preserve"> </w:t>
      </w:r>
      <w:r w:rsidR="008B72C4">
        <w:rPr>
          <w:rFonts w:hint="cs"/>
          <w:rtl/>
          <w:lang w:eastAsia="en-US"/>
        </w:rPr>
        <w:t xml:space="preserve">5 </w:t>
      </w:r>
      <w:r w:rsidR="00E5459C">
        <w:rPr>
          <w:rFonts w:hint="cs"/>
          <w:rtl/>
          <w:lang w:eastAsia="en-US"/>
        </w:rPr>
        <w:t xml:space="preserve">שרתי </w:t>
      </w:r>
      <w:r w:rsidR="00E5459C">
        <w:rPr>
          <w:lang w:eastAsia="en-US"/>
        </w:rPr>
        <w:t>HP BL 460 Gen 8</w:t>
      </w:r>
      <w:r w:rsidR="00C5352D">
        <w:rPr>
          <w:rFonts w:hint="cs"/>
          <w:rtl/>
          <w:lang w:eastAsia="en-US"/>
        </w:rPr>
        <w:t xml:space="preserve"> </w:t>
      </w:r>
      <w:r w:rsidR="00E5459C">
        <w:rPr>
          <w:rFonts w:hint="cs"/>
          <w:rtl/>
          <w:lang w:eastAsia="en-US"/>
        </w:rPr>
        <w:t xml:space="preserve">המזוודים </w:t>
      </w:r>
      <w:r>
        <w:rPr>
          <w:rFonts w:hint="cs"/>
          <w:rtl/>
          <w:lang w:eastAsia="en-US"/>
        </w:rPr>
        <w:t>במערך</w:t>
      </w:r>
      <w:r w:rsidR="00E5459C">
        <w:rPr>
          <w:rFonts w:hint="cs"/>
          <w:rtl/>
          <w:lang w:eastAsia="en-US"/>
        </w:rPr>
        <w:t xml:space="preserve"> </w:t>
      </w:r>
      <w:r w:rsidR="00C5352D">
        <w:rPr>
          <w:lang w:eastAsia="en-US"/>
        </w:rPr>
        <w:t>HP C7000 Blade Center</w:t>
      </w:r>
      <w:r w:rsidR="00C5352D">
        <w:rPr>
          <w:rFonts w:hint="cs"/>
          <w:rtl/>
          <w:lang w:eastAsia="en-US"/>
        </w:rPr>
        <w:t>.</w:t>
      </w:r>
    </w:p>
    <w:p w:rsidR="00E5459C" w:rsidRDefault="00E5459C" w:rsidP="008B72C4">
      <w:pPr>
        <w:pStyle w:val="ListParagraph"/>
        <w:numPr>
          <w:ilvl w:val="0"/>
          <w:numId w:val="468"/>
        </w:numPr>
        <w:spacing w:line="348" w:lineRule="auto"/>
        <w:ind w:left="1434" w:hanging="357"/>
        <w:rPr>
          <w:lang w:eastAsia="en-US"/>
        </w:rPr>
      </w:pPr>
      <w:r>
        <w:rPr>
          <w:rFonts w:hint="cs"/>
          <w:rtl/>
          <w:lang w:eastAsia="en-US"/>
        </w:rPr>
        <w:t xml:space="preserve">4 שרתי </w:t>
      </w:r>
      <w:r w:rsidRPr="00E5459C">
        <w:rPr>
          <w:lang w:eastAsia="en-US"/>
        </w:rPr>
        <w:t>Lenovo Flex System x240 M5</w:t>
      </w:r>
      <w:r>
        <w:rPr>
          <w:rFonts w:hint="cs"/>
          <w:rtl/>
          <w:lang w:eastAsia="en-US"/>
        </w:rPr>
        <w:t xml:space="preserve"> המזוודים במערך </w:t>
      </w:r>
      <w:r w:rsidRPr="00E5459C">
        <w:rPr>
          <w:lang w:eastAsia="en-US"/>
        </w:rPr>
        <w:t>Flex System Enterprise Chassis</w:t>
      </w:r>
      <w:r w:rsidR="008B72C4">
        <w:rPr>
          <w:rFonts w:hint="cs"/>
          <w:rtl/>
          <w:lang w:eastAsia="en-US"/>
        </w:rPr>
        <w:t xml:space="preserve"> מדגם </w:t>
      </w:r>
      <w:r w:rsidR="008B72C4" w:rsidRPr="008B72C4">
        <w:rPr>
          <w:lang w:eastAsia="en-US"/>
        </w:rPr>
        <w:t>X240M5</w:t>
      </w:r>
    </w:p>
    <w:p w:rsidR="008B72C4" w:rsidRDefault="008B72C4" w:rsidP="008B72C4">
      <w:pPr>
        <w:pStyle w:val="ListParagraph"/>
        <w:numPr>
          <w:ilvl w:val="0"/>
          <w:numId w:val="468"/>
        </w:numPr>
        <w:spacing w:line="348" w:lineRule="auto"/>
        <w:ind w:left="1434" w:hanging="357"/>
        <w:rPr>
          <w:lang w:eastAsia="en-US"/>
        </w:rPr>
      </w:pPr>
      <w:r>
        <w:rPr>
          <w:rFonts w:hint="cs"/>
          <w:rtl/>
          <w:lang w:eastAsia="en-US"/>
        </w:rPr>
        <w:t xml:space="preserve">שרת </w:t>
      </w:r>
      <w:r>
        <w:rPr>
          <w:lang w:eastAsia="en-US"/>
        </w:rPr>
        <w:t>Lenovo 335</w:t>
      </w:r>
    </w:p>
    <w:p w:rsidR="008B72C4" w:rsidRDefault="008B72C4" w:rsidP="008B72C4">
      <w:pPr>
        <w:pStyle w:val="ListParagraph"/>
        <w:numPr>
          <w:ilvl w:val="0"/>
          <w:numId w:val="468"/>
        </w:numPr>
        <w:spacing w:line="348" w:lineRule="auto"/>
        <w:ind w:left="1434" w:hanging="357"/>
        <w:rPr>
          <w:rtl/>
          <w:lang w:eastAsia="en-US"/>
        </w:rPr>
      </w:pPr>
      <w:r>
        <w:rPr>
          <w:rFonts w:hint="cs"/>
          <w:rtl/>
          <w:lang w:eastAsia="en-US"/>
        </w:rPr>
        <w:t xml:space="preserve">שרת </w:t>
      </w:r>
      <w:r>
        <w:rPr>
          <w:lang w:eastAsia="en-US"/>
        </w:rPr>
        <w:t>Lenovo 3650/</w:t>
      </w:r>
    </w:p>
    <w:p w:rsidR="002F5448" w:rsidRDefault="008B72C4" w:rsidP="008B72C4">
      <w:pPr>
        <w:pStyle w:val="ListParagraph"/>
        <w:numPr>
          <w:ilvl w:val="0"/>
          <w:numId w:val="468"/>
        </w:numPr>
        <w:spacing w:line="348" w:lineRule="auto"/>
        <w:ind w:left="1434" w:hanging="357"/>
        <w:rPr>
          <w:rtl/>
          <w:lang w:eastAsia="en-US"/>
        </w:rPr>
      </w:pPr>
      <w:r>
        <w:rPr>
          <w:rFonts w:hint="cs"/>
          <w:rtl/>
          <w:lang w:eastAsia="en-US"/>
        </w:rPr>
        <w:t xml:space="preserve">4 </w:t>
      </w:r>
      <w:r w:rsidR="002F5448">
        <w:rPr>
          <w:rFonts w:hint="cs"/>
          <w:rtl/>
          <w:lang w:eastAsia="en-US"/>
        </w:rPr>
        <w:t xml:space="preserve">שרתי </w:t>
      </w:r>
      <w:r w:rsidR="002F5448">
        <w:rPr>
          <w:lang w:eastAsia="en-US"/>
        </w:rPr>
        <w:t xml:space="preserve">Lenovo 3550 </w:t>
      </w:r>
      <w:r>
        <w:rPr>
          <w:lang w:eastAsia="en-US"/>
        </w:rPr>
        <w:t>M4</w:t>
      </w:r>
    </w:p>
    <w:p w:rsidR="002F5448" w:rsidRDefault="002F5448" w:rsidP="008B72C4">
      <w:pPr>
        <w:pStyle w:val="ListParagraph"/>
        <w:numPr>
          <w:ilvl w:val="0"/>
          <w:numId w:val="468"/>
        </w:numPr>
        <w:spacing w:line="348" w:lineRule="auto"/>
        <w:ind w:left="1434" w:hanging="357"/>
        <w:rPr>
          <w:rtl/>
          <w:lang w:eastAsia="en-US"/>
        </w:rPr>
      </w:pPr>
      <w:r>
        <w:rPr>
          <w:rFonts w:hint="cs"/>
          <w:rtl/>
          <w:lang w:eastAsia="en-US"/>
        </w:rPr>
        <w:t xml:space="preserve">שרת </w:t>
      </w:r>
      <w:r>
        <w:rPr>
          <w:lang w:eastAsia="en-US"/>
        </w:rPr>
        <w:t xml:space="preserve">HP DL </w:t>
      </w:r>
      <w:r w:rsidR="008B72C4">
        <w:rPr>
          <w:lang w:eastAsia="en-US"/>
        </w:rPr>
        <w:t xml:space="preserve">360 </w:t>
      </w:r>
      <w:r>
        <w:rPr>
          <w:lang w:eastAsia="en-US"/>
        </w:rPr>
        <w:t>Gen 9</w:t>
      </w:r>
      <w:r>
        <w:rPr>
          <w:rFonts w:hint="cs"/>
          <w:rtl/>
          <w:lang w:eastAsia="en-US"/>
        </w:rPr>
        <w:t>.</w:t>
      </w:r>
    </w:p>
    <w:p w:rsidR="00C5352D" w:rsidRDefault="002F5448" w:rsidP="00862BAB">
      <w:pPr>
        <w:pStyle w:val="ListParagraph"/>
        <w:numPr>
          <w:ilvl w:val="0"/>
          <w:numId w:val="468"/>
        </w:numPr>
        <w:spacing w:line="348" w:lineRule="auto"/>
        <w:ind w:left="1434" w:hanging="357"/>
        <w:rPr>
          <w:rtl/>
          <w:lang w:eastAsia="en-US"/>
        </w:rPr>
      </w:pPr>
      <w:r>
        <w:rPr>
          <w:rFonts w:hint="cs"/>
          <w:rtl/>
          <w:lang w:eastAsia="en-US"/>
        </w:rPr>
        <w:t>על גבי שרתים אלו רצים כ 120 שרתים וירטואליים.</w:t>
      </w:r>
    </w:p>
    <w:p w:rsidR="00C5352D" w:rsidRDefault="00C5352D" w:rsidP="00E83C97">
      <w:pPr>
        <w:spacing w:line="348" w:lineRule="auto"/>
        <w:ind w:left="1080"/>
        <w:rPr>
          <w:rtl/>
          <w:lang w:eastAsia="en-US"/>
        </w:rPr>
      </w:pPr>
    </w:p>
    <w:p w:rsidR="00C5352D" w:rsidRPr="00C5352D" w:rsidRDefault="00C5352D" w:rsidP="002F5448">
      <w:pPr>
        <w:pStyle w:val="ListParagraph"/>
        <w:numPr>
          <w:ilvl w:val="0"/>
          <w:numId w:val="28"/>
        </w:numPr>
        <w:spacing w:line="348" w:lineRule="auto"/>
        <w:rPr>
          <w:u w:val="single"/>
          <w:rtl/>
          <w:lang w:eastAsia="en-US"/>
        </w:rPr>
      </w:pPr>
      <w:r>
        <w:rPr>
          <w:rFonts w:hint="cs"/>
          <w:u w:val="single"/>
          <w:rtl/>
          <w:lang w:eastAsia="en-US"/>
        </w:rPr>
        <w:t>אתר הגיבוי</w:t>
      </w:r>
      <w:r w:rsidRPr="00C5352D">
        <w:rPr>
          <w:rFonts w:hint="cs"/>
          <w:u w:val="single"/>
          <w:rtl/>
          <w:lang w:eastAsia="en-US"/>
        </w:rPr>
        <w:t xml:space="preserve"> (</w:t>
      </w:r>
      <w:r w:rsidRPr="00C5352D">
        <w:rPr>
          <w:u w:val="single"/>
          <w:lang w:eastAsia="en-US"/>
        </w:rPr>
        <w:t>D</w:t>
      </w:r>
      <w:r>
        <w:rPr>
          <w:u w:val="single"/>
          <w:lang w:eastAsia="en-US"/>
        </w:rPr>
        <w:t>R</w:t>
      </w:r>
      <w:r w:rsidRPr="00C5352D">
        <w:rPr>
          <w:rFonts w:hint="cs"/>
          <w:u w:val="single"/>
          <w:rtl/>
          <w:lang w:eastAsia="en-US"/>
        </w:rPr>
        <w:t>)</w:t>
      </w:r>
    </w:p>
    <w:p w:rsidR="00C5352D" w:rsidRPr="004F44D4" w:rsidRDefault="004F44D4" w:rsidP="00862BAB">
      <w:pPr>
        <w:spacing w:line="348" w:lineRule="auto"/>
        <w:ind w:left="1080"/>
        <w:jc w:val="left"/>
        <w:rPr>
          <w:rtl/>
          <w:lang w:eastAsia="en-US"/>
        </w:rPr>
      </w:pPr>
      <w:r>
        <w:rPr>
          <w:rFonts w:hint="cs"/>
          <w:rtl/>
          <w:lang w:eastAsia="en-US"/>
        </w:rPr>
        <w:t>במשרד הפנים קיימים 2 אתרי גיבוי , גיבוי ראשי נ</w:t>
      </w:r>
      <w:r w:rsidR="00CB67B5">
        <w:rPr>
          <w:rFonts w:hint="cs"/>
          <w:rtl/>
          <w:lang w:eastAsia="en-US"/>
        </w:rPr>
        <w:t>מ</w:t>
      </w:r>
      <w:r>
        <w:rPr>
          <w:rFonts w:hint="cs"/>
          <w:rtl/>
          <w:lang w:eastAsia="en-US"/>
        </w:rPr>
        <w:t xml:space="preserve">צא </w:t>
      </w:r>
      <w:r w:rsidR="000A434A">
        <w:rPr>
          <w:rFonts w:hint="cs"/>
          <w:rtl/>
          <w:lang w:eastAsia="en-US"/>
        </w:rPr>
        <w:t>בבזק</w:t>
      </w:r>
      <w:r>
        <w:rPr>
          <w:rFonts w:hint="cs"/>
          <w:rtl/>
          <w:lang w:eastAsia="en-US"/>
        </w:rPr>
        <w:t xml:space="preserve"> , </w:t>
      </w:r>
      <w:r w:rsidR="000A434A">
        <w:rPr>
          <w:rFonts w:hint="cs"/>
          <w:rtl/>
          <w:lang w:eastAsia="en-US"/>
        </w:rPr>
        <w:t>בת"א</w:t>
      </w:r>
      <w:r>
        <w:rPr>
          <w:rFonts w:hint="cs"/>
          <w:rtl/>
          <w:lang w:eastAsia="en-US"/>
        </w:rPr>
        <w:t xml:space="preserve"> , </w:t>
      </w:r>
      <w:r w:rsidR="000A434A">
        <w:rPr>
          <w:rFonts w:hint="cs"/>
          <w:rtl/>
          <w:lang w:eastAsia="en-US"/>
        </w:rPr>
        <w:t>היתד 3</w:t>
      </w:r>
      <w:r>
        <w:rPr>
          <w:rFonts w:hint="cs"/>
          <w:rtl/>
          <w:lang w:eastAsia="en-US"/>
        </w:rPr>
        <w:t>, מול אתר זה מ</w:t>
      </w:r>
      <w:r w:rsidR="002F5448">
        <w:rPr>
          <w:rFonts w:hint="cs"/>
          <w:rtl/>
          <w:lang w:eastAsia="en-US"/>
        </w:rPr>
        <w:t>תוכנן לה</w:t>
      </w:r>
      <w:r>
        <w:rPr>
          <w:rFonts w:hint="cs"/>
          <w:rtl/>
          <w:lang w:eastAsia="en-US"/>
        </w:rPr>
        <w:t xml:space="preserve">תקיים </w:t>
      </w:r>
      <w:r>
        <w:rPr>
          <w:lang w:eastAsia="en-US"/>
        </w:rPr>
        <w:t xml:space="preserve">DR </w:t>
      </w:r>
      <w:r>
        <w:rPr>
          <w:rFonts w:hint="cs"/>
          <w:rtl/>
          <w:lang w:eastAsia="en-US"/>
        </w:rPr>
        <w:t xml:space="preserve"> מלא.</w:t>
      </w:r>
      <w:r w:rsidR="002F5448">
        <w:rPr>
          <w:rFonts w:hint="cs"/>
          <w:rtl/>
          <w:lang w:eastAsia="en-US"/>
        </w:rPr>
        <w:t xml:space="preserve"> </w:t>
      </w:r>
      <w:r>
        <w:rPr>
          <w:rFonts w:hint="cs"/>
          <w:rtl/>
          <w:lang w:eastAsia="en-US"/>
        </w:rPr>
        <w:t xml:space="preserve">אתר השני בגבעתיים , אתר זה מגבה את מערכת החירום בלבד והשלטון המקומי </w:t>
      </w:r>
      <w:r w:rsidR="00E5459C">
        <w:rPr>
          <w:rFonts w:hint="cs"/>
          <w:rtl/>
          <w:lang w:eastAsia="en-US"/>
        </w:rPr>
        <w:t>.</w:t>
      </w:r>
    </w:p>
    <w:p w:rsidR="002F5448" w:rsidRDefault="002F5448" w:rsidP="008B72C4">
      <w:pPr>
        <w:pStyle w:val="ListParagraph"/>
        <w:numPr>
          <w:ilvl w:val="0"/>
          <w:numId w:val="468"/>
        </w:numPr>
        <w:spacing w:line="348" w:lineRule="auto"/>
        <w:ind w:left="1434" w:hanging="357"/>
        <w:rPr>
          <w:lang w:eastAsia="en-US"/>
        </w:rPr>
      </w:pPr>
      <w:r>
        <w:rPr>
          <w:rFonts w:hint="cs"/>
          <w:rtl/>
          <w:lang w:eastAsia="en-US"/>
        </w:rPr>
        <w:t>באתר הגיבוי</w:t>
      </w:r>
      <w:r w:rsidRPr="002F5448">
        <w:rPr>
          <w:rFonts w:hint="cs"/>
          <w:rtl/>
          <w:lang w:eastAsia="en-US"/>
        </w:rPr>
        <w:t xml:space="preserve"> </w:t>
      </w:r>
      <w:r>
        <w:rPr>
          <w:rFonts w:hint="cs"/>
          <w:rtl/>
          <w:lang w:eastAsia="en-US"/>
        </w:rPr>
        <w:t>הראשי (</w:t>
      </w:r>
      <w:r>
        <w:rPr>
          <w:lang w:eastAsia="en-US"/>
        </w:rPr>
        <w:t>DR</w:t>
      </w:r>
      <w:r>
        <w:rPr>
          <w:rFonts w:hint="cs"/>
          <w:rtl/>
          <w:lang w:eastAsia="en-US"/>
        </w:rPr>
        <w:t xml:space="preserve">) יותקנו </w:t>
      </w:r>
      <w:r w:rsidR="008B72C4">
        <w:rPr>
          <w:rFonts w:hint="cs"/>
          <w:rtl/>
          <w:lang w:eastAsia="en-US"/>
        </w:rPr>
        <w:t xml:space="preserve">7 </w:t>
      </w:r>
      <w:r>
        <w:rPr>
          <w:rFonts w:hint="cs"/>
          <w:rtl/>
          <w:lang w:eastAsia="en-US"/>
        </w:rPr>
        <w:t xml:space="preserve">שרתים מסוג </w:t>
      </w:r>
      <w:r>
        <w:rPr>
          <w:lang w:eastAsia="en-US"/>
        </w:rPr>
        <w:t xml:space="preserve">HP DL </w:t>
      </w:r>
      <w:r w:rsidR="008B72C4">
        <w:rPr>
          <w:lang w:eastAsia="en-US"/>
        </w:rPr>
        <w:t xml:space="preserve">360 </w:t>
      </w:r>
      <w:r>
        <w:rPr>
          <w:lang w:eastAsia="en-US"/>
        </w:rPr>
        <w:t>Gen 9</w:t>
      </w:r>
      <w:r w:rsidR="00E5459C">
        <w:rPr>
          <w:rFonts w:hint="cs"/>
          <w:rtl/>
          <w:lang w:eastAsia="en-US"/>
        </w:rPr>
        <w:t xml:space="preserve"> ו שני שרתי </w:t>
      </w:r>
      <w:r w:rsidR="00E5459C">
        <w:rPr>
          <w:lang w:eastAsia="en-US"/>
        </w:rPr>
        <w:t>LENOVO</w:t>
      </w:r>
      <w:r w:rsidR="00E5459C" w:rsidRPr="00E5459C">
        <w:rPr>
          <w:lang w:eastAsia="en-US"/>
        </w:rPr>
        <w:t xml:space="preserve"> x3550 M</w:t>
      </w:r>
      <w:r w:rsidR="00E5459C">
        <w:rPr>
          <w:lang w:eastAsia="en-US"/>
        </w:rPr>
        <w:t>5</w:t>
      </w:r>
      <w:r w:rsidR="00E5459C">
        <w:rPr>
          <w:rFonts w:hint="cs"/>
          <w:rtl/>
          <w:lang w:eastAsia="en-US"/>
        </w:rPr>
        <w:t>.</w:t>
      </w:r>
    </w:p>
    <w:p w:rsidR="00E5459C" w:rsidRDefault="00E5459C" w:rsidP="008B72C4">
      <w:pPr>
        <w:pStyle w:val="ListParagraph"/>
        <w:numPr>
          <w:ilvl w:val="0"/>
          <w:numId w:val="468"/>
        </w:numPr>
        <w:spacing w:line="348" w:lineRule="auto"/>
        <w:ind w:left="1434" w:hanging="357"/>
        <w:rPr>
          <w:lang w:eastAsia="en-US"/>
        </w:rPr>
      </w:pPr>
      <w:r>
        <w:rPr>
          <w:rFonts w:hint="cs"/>
          <w:rtl/>
          <w:lang w:eastAsia="en-US"/>
        </w:rPr>
        <w:t>באתר הגיבוי</w:t>
      </w:r>
      <w:r w:rsidRPr="002F5448">
        <w:rPr>
          <w:rFonts w:hint="cs"/>
          <w:rtl/>
          <w:lang w:eastAsia="en-US"/>
        </w:rPr>
        <w:t xml:space="preserve"> </w:t>
      </w:r>
      <w:r>
        <w:rPr>
          <w:rFonts w:hint="cs"/>
          <w:rtl/>
          <w:lang w:eastAsia="en-US"/>
        </w:rPr>
        <w:t xml:space="preserve">המשני (גבעתיים) יותקנו 2 שרתים מסוג </w:t>
      </w:r>
      <w:r w:rsidR="008B72C4">
        <w:rPr>
          <w:lang w:eastAsia="en-US"/>
        </w:rPr>
        <w:t>HP DL 360 Gen 9</w:t>
      </w:r>
      <w:r>
        <w:rPr>
          <w:rFonts w:hint="cs"/>
          <w:rtl/>
          <w:lang w:eastAsia="en-US"/>
        </w:rPr>
        <w:t>.</w:t>
      </w:r>
    </w:p>
    <w:p w:rsidR="00FA0952" w:rsidRDefault="00FA0952" w:rsidP="007F7A3C">
      <w:pPr>
        <w:pStyle w:val="ListParagraph"/>
        <w:numPr>
          <w:ilvl w:val="0"/>
          <w:numId w:val="468"/>
        </w:numPr>
        <w:spacing w:line="348" w:lineRule="auto"/>
        <w:ind w:left="1434" w:hanging="357"/>
        <w:rPr>
          <w:lang w:eastAsia="en-US"/>
        </w:rPr>
      </w:pPr>
      <w:r>
        <w:rPr>
          <w:rFonts w:hint="cs"/>
          <w:rtl/>
          <w:lang w:eastAsia="en-US"/>
        </w:rPr>
        <w:t xml:space="preserve">שרתי </w:t>
      </w:r>
      <w:r>
        <w:rPr>
          <w:lang w:eastAsia="en-US"/>
        </w:rPr>
        <w:t>HP</w:t>
      </w:r>
      <w:r>
        <w:rPr>
          <w:rFonts w:hint="cs"/>
          <w:rtl/>
          <w:lang w:eastAsia="en-US"/>
        </w:rPr>
        <w:t xml:space="preserve"> נרכשו עבור את הגיבוי ב 07/2017.</w:t>
      </w:r>
    </w:p>
    <w:p w:rsidR="00E5459C" w:rsidRDefault="00E5459C" w:rsidP="0054041B">
      <w:pPr>
        <w:spacing w:line="348" w:lineRule="auto"/>
        <w:ind w:left="1080"/>
        <w:rPr>
          <w:rtl/>
          <w:lang w:eastAsia="en-US"/>
        </w:rPr>
      </w:pPr>
    </w:p>
    <w:p w:rsidR="00E5459C" w:rsidRPr="00C5352D" w:rsidRDefault="00E5459C" w:rsidP="00E5459C">
      <w:pPr>
        <w:pStyle w:val="ListParagraph"/>
        <w:numPr>
          <w:ilvl w:val="0"/>
          <w:numId w:val="28"/>
        </w:numPr>
        <w:spacing w:line="348" w:lineRule="auto"/>
        <w:rPr>
          <w:u w:val="single"/>
          <w:rtl/>
          <w:lang w:eastAsia="en-US"/>
        </w:rPr>
      </w:pPr>
      <w:r>
        <w:rPr>
          <w:rFonts w:hint="cs"/>
          <w:u w:val="single"/>
          <w:rtl/>
          <w:lang w:eastAsia="en-US"/>
        </w:rPr>
        <w:t>שרתים מקומיים באתרי המשרד</w:t>
      </w:r>
    </w:p>
    <w:p w:rsidR="00E5459C" w:rsidRDefault="00E5459C" w:rsidP="0054041B">
      <w:pPr>
        <w:spacing w:line="348" w:lineRule="auto"/>
        <w:ind w:left="1080"/>
        <w:rPr>
          <w:rtl/>
          <w:lang w:eastAsia="en-US"/>
        </w:rPr>
      </w:pPr>
      <w:r>
        <w:rPr>
          <w:rFonts w:hint="cs"/>
          <w:rtl/>
          <w:lang w:eastAsia="en-US"/>
        </w:rPr>
        <w:t>באתרי המשרד הגדולים קיימים שרתי קבצים מקומיים כמפורט להלן :</w:t>
      </w:r>
    </w:p>
    <w:p w:rsidR="00E5459C" w:rsidRDefault="00E5459C" w:rsidP="0054041B">
      <w:pPr>
        <w:pStyle w:val="ListParagraph"/>
        <w:numPr>
          <w:ilvl w:val="0"/>
          <w:numId w:val="468"/>
        </w:numPr>
        <w:spacing w:line="348" w:lineRule="auto"/>
        <w:ind w:left="1434" w:hanging="357"/>
        <w:rPr>
          <w:rtl/>
          <w:lang w:eastAsia="en-US"/>
        </w:rPr>
      </w:pPr>
      <w:r>
        <w:rPr>
          <w:rtl/>
          <w:lang w:eastAsia="en-US"/>
        </w:rPr>
        <w:t>מחוז דרום</w:t>
      </w:r>
      <w:r>
        <w:rPr>
          <w:rFonts w:hint="cs"/>
          <w:rtl/>
          <w:lang w:eastAsia="en-US"/>
        </w:rPr>
        <w:t xml:space="preserve"> - </w:t>
      </w:r>
      <w:r>
        <w:rPr>
          <w:lang w:eastAsia="en-US"/>
        </w:rPr>
        <w:t>LENOVO</w:t>
      </w:r>
      <w:r w:rsidRPr="00E5459C">
        <w:rPr>
          <w:lang w:eastAsia="en-US"/>
        </w:rPr>
        <w:t xml:space="preserve"> x3550 M</w:t>
      </w:r>
      <w:r>
        <w:rPr>
          <w:lang w:eastAsia="en-US"/>
        </w:rPr>
        <w:t>3</w:t>
      </w:r>
      <w:r w:rsidR="004D4989">
        <w:rPr>
          <w:rFonts w:hint="cs"/>
          <w:rtl/>
          <w:lang w:eastAsia="en-US"/>
        </w:rPr>
        <w:t>.</w:t>
      </w:r>
    </w:p>
    <w:p w:rsidR="00E5459C" w:rsidRDefault="00E5459C" w:rsidP="0054041B">
      <w:pPr>
        <w:pStyle w:val="ListParagraph"/>
        <w:numPr>
          <w:ilvl w:val="0"/>
          <w:numId w:val="468"/>
        </w:numPr>
        <w:spacing w:line="348" w:lineRule="auto"/>
        <w:ind w:left="1434" w:hanging="357"/>
        <w:rPr>
          <w:rtl/>
          <w:lang w:eastAsia="en-US"/>
        </w:rPr>
      </w:pPr>
      <w:r>
        <w:rPr>
          <w:rtl/>
          <w:lang w:eastAsia="en-US"/>
        </w:rPr>
        <w:t>מחוז חיפה</w:t>
      </w:r>
      <w:r>
        <w:rPr>
          <w:rFonts w:hint="cs"/>
          <w:rtl/>
          <w:lang w:eastAsia="en-US"/>
        </w:rPr>
        <w:t xml:space="preserve"> - </w:t>
      </w:r>
      <w:r>
        <w:rPr>
          <w:lang w:eastAsia="en-US"/>
        </w:rPr>
        <w:t>LENOVO</w:t>
      </w:r>
      <w:r w:rsidRPr="00E5459C">
        <w:rPr>
          <w:lang w:eastAsia="en-US"/>
        </w:rPr>
        <w:t xml:space="preserve"> x3550 M</w:t>
      </w:r>
      <w:r>
        <w:rPr>
          <w:lang w:eastAsia="en-US"/>
        </w:rPr>
        <w:t>3</w:t>
      </w:r>
      <w:r w:rsidR="004D4989">
        <w:rPr>
          <w:rFonts w:hint="cs"/>
          <w:rtl/>
          <w:lang w:eastAsia="en-US"/>
        </w:rPr>
        <w:t>.</w:t>
      </w:r>
    </w:p>
    <w:p w:rsidR="00E5459C" w:rsidRDefault="00E5459C" w:rsidP="0054041B">
      <w:pPr>
        <w:pStyle w:val="ListParagraph"/>
        <w:numPr>
          <w:ilvl w:val="0"/>
          <w:numId w:val="468"/>
        </w:numPr>
        <w:spacing w:line="348" w:lineRule="auto"/>
        <w:ind w:left="1434" w:hanging="357"/>
        <w:rPr>
          <w:rtl/>
          <w:lang w:eastAsia="en-US"/>
        </w:rPr>
      </w:pPr>
      <w:r>
        <w:rPr>
          <w:rtl/>
          <w:lang w:eastAsia="en-US"/>
        </w:rPr>
        <w:t>מחוז ירושלים</w:t>
      </w:r>
      <w:r>
        <w:rPr>
          <w:rFonts w:hint="cs"/>
          <w:rtl/>
          <w:lang w:eastAsia="en-US"/>
        </w:rPr>
        <w:t xml:space="preserve"> - </w:t>
      </w:r>
      <w:r>
        <w:rPr>
          <w:lang w:eastAsia="en-US"/>
        </w:rPr>
        <w:t>LENOVO</w:t>
      </w:r>
      <w:r w:rsidRPr="00E5459C">
        <w:rPr>
          <w:lang w:eastAsia="en-US"/>
        </w:rPr>
        <w:t xml:space="preserve"> x3550 M</w:t>
      </w:r>
      <w:r>
        <w:rPr>
          <w:lang w:eastAsia="en-US"/>
        </w:rPr>
        <w:t>3</w:t>
      </w:r>
      <w:r w:rsidR="004D4989">
        <w:rPr>
          <w:rFonts w:hint="cs"/>
          <w:rtl/>
          <w:lang w:eastAsia="en-US"/>
        </w:rPr>
        <w:t>.</w:t>
      </w:r>
    </w:p>
    <w:p w:rsidR="00E5459C" w:rsidRDefault="00E5459C" w:rsidP="0054041B">
      <w:pPr>
        <w:pStyle w:val="ListParagraph"/>
        <w:numPr>
          <w:ilvl w:val="0"/>
          <w:numId w:val="468"/>
        </w:numPr>
        <w:spacing w:line="348" w:lineRule="auto"/>
        <w:ind w:left="1434" w:hanging="357"/>
        <w:rPr>
          <w:rtl/>
          <w:lang w:eastAsia="en-US"/>
        </w:rPr>
      </w:pPr>
      <w:r>
        <w:rPr>
          <w:rtl/>
          <w:lang w:eastAsia="en-US"/>
        </w:rPr>
        <w:t>מחוז מרכז</w:t>
      </w:r>
      <w:r>
        <w:rPr>
          <w:rFonts w:hint="cs"/>
          <w:rtl/>
          <w:lang w:eastAsia="en-US"/>
        </w:rPr>
        <w:t xml:space="preserve"> - </w:t>
      </w:r>
      <w:r>
        <w:rPr>
          <w:lang w:eastAsia="en-US"/>
        </w:rPr>
        <w:t>LENOVO</w:t>
      </w:r>
      <w:r w:rsidRPr="00E5459C">
        <w:rPr>
          <w:lang w:eastAsia="en-US"/>
        </w:rPr>
        <w:t xml:space="preserve"> x3550 M</w:t>
      </w:r>
      <w:r>
        <w:rPr>
          <w:lang w:eastAsia="en-US"/>
        </w:rPr>
        <w:t>3</w:t>
      </w:r>
      <w:r w:rsidR="004D4989">
        <w:rPr>
          <w:rFonts w:hint="cs"/>
          <w:rtl/>
          <w:lang w:eastAsia="en-US"/>
        </w:rPr>
        <w:t>.</w:t>
      </w:r>
    </w:p>
    <w:p w:rsidR="00E5459C" w:rsidRDefault="00E5459C" w:rsidP="0054041B">
      <w:pPr>
        <w:pStyle w:val="ListParagraph"/>
        <w:numPr>
          <w:ilvl w:val="0"/>
          <w:numId w:val="468"/>
        </w:numPr>
        <w:spacing w:line="348" w:lineRule="auto"/>
        <w:ind w:left="1434" w:hanging="357"/>
        <w:rPr>
          <w:rtl/>
          <w:lang w:eastAsia="en-US"/>
        </w:rPr>
      </w:pPr>
      <w:r>
        <w:rPr>
          <w:rtl/>
          <w:lang w:eastAsia="en-US"/>
        </w:rPr>
        <w:t>מחוז מל אביב</w:t>
      </w:r>
      <w:r w:rsidR="004D4989">
        <w:rPr>
          <w:rFonts w:hint="cs"/>
          <w:rtl/>
          <w:lang w:eastAsia="en-US"/>
        </w:rPr>
        <w:t xml:space="preserve"> - </w:t>
      </w:r>
      <w:r w:rsidR="004D4989">
        <w:rPr>
          <w:lang w:eastAsia="en-US"/>
        </w:rPr>
        <w:t>LENOVO</w:t>
      </w:r>
      <w:r w:rsidR="004D4989" w:rsidRPr="00E5459C">
        <w:rPr>
          <w:lang w:eastAsia="en-US"/>
        </w:rPr>
        <w:t xml:space="preserve"> x3550 M</w:t>
      </w:r>
      <w:r w:rsidR="004D4989">
        <w:rPr>
          <w:lang w:eastAsia="en-US"/>
        </w:rPr>
        <w:t>3</w:t>
      </w:r>
      <w:r w:rsidR="004D4989">
        <w:rPr>
          <w:rFonts w:hint="cs"/>
          <w:rtl/>
          <w:lang w:eastAsia="en-US"/>
        </w:rPr>
        <w:t>.</w:t>
      </w:r>
    </w:p>
    <w:p w:rsidR="00E5459C" w:rsidRDefault="00E5459C" w:rsidP="0054041B">
      <w:pPr>
        <w:pStyle w:val="ListParagraph"/>
        <w:numPr>
          <w:ilvl w:val="0"/>
          <w:numId w:val="468"/>
        </w:numPr>
        <w:spacing w:line="348" w:lineRule="auto"/>
        <w:ind w:left="1434" w:hanging="357"/>
        <w:rPr>
          <w:rtl/>
          <w:lang w:eastAsia="en-US"/>
        </w:rPr>
      </w:pPr>
      <w:r>
        <w:rPr>
          <w:rtl/>
          <w:lang w:eastAsia="en-US"/>
        </w:rPr>
        <w:t>מחוז צפון</w:t>
      </w:r>
      <w:r w:rsidR="004D4989">
        <w:rPr>
          <w:rFonts w:hint="cs"/>
          <w:rtl/>
          <w:lang w:eastAsia="en-US"/>
        </w:rPr>
        <w:t xml:space="preserve"> - </w:t>
      </w:r>
      <w:r w:rsidR="004D4989">
        <w:rPr>
          <w:lang w:eastAsia="en-US"/>
        </w:rPr>
        <w:t>LENOVO</w:t>
      </w:r>
      <w:r w:rsidR="004D4989" w:rsidRPr="00E5459C">
        <w:rPr>
          <w:lang w:eastAsia="en-US"/>
        </w:rPr>
        <w:t xml:space="preserve"> x3550 M</w:t>
      </w:r>
      <w:r w:rsidR="004D4989">
        <w:rPr>
          <w:lang w:eastAsia="en-US"/>
        </w:rPr>
        <w:t>3</w:t>
      </w:r>
      <w:r w:rsidR="004D4989">
        <w:rPr>
          <w:rFonts w:hint="cs"/>
          <w:rtl/>
          <w:lang w:eastAsia="en-US"/>
        </w:rPr>
        <w:t>.</w:t>
      </w:r>
    </w:p>
    <w:p w:rsidR="00E5459C" w:rsidRDefault="00E5459C" w:rsidP="0054041B">
      <w:pPr>
        <w:pStyle w:val="ListParagraph"/>
        <w:numPr>
          <w:ilvl w:val="0"/>
          <w:numId w:val="468"/>
        </w:numPr>
        <w:spacing w:line="348" w:lineRule="auto"/>
        <w:ind w:left="1434" w:hanging="357"/>
        <w:rPr>
          <w:lang w:eastAsia="en-US"/>
        </w:rPr>
      </w:pPr>
      <w:r>
        <w:rPr>
          <w:rtl/>
          <w:lang w:eastAsia="en-US"/>
        </w:rPr>
        <w:t>מטה המשרד</w:t>
      </w:r>
      <w:r w:rsidR="004D4989">
        <w:rPr>
          <w:rFonts w:hint="cs"/>
          <w:rtl/>
          <w:lang w:eastAsia="en-US"/>
        </w:rPr>
        <w:t xml:space="preserve"> - </w:t>
      </w:r>
      <w:r w:rsidR="004D4989">
        <w:rPr>
          <w:lang w:eastAsia="en-US"/>
        </w:rPr>
        <w:t>LENOVO</w:t>
      </w:r>
      <w:r w:rsidR="004D4989" w:rsidRPr="00E5459C">
        <w:rPr>
          <w:lang w:eastAsia="en-US"/>
        </w:rPr>
        <w:t xml:space="preserve"> x3550 M</w:t>
      </w:r>
      <w:r w:rsidR="004D4989">
        <w:rPr>
          <w:lang w:eastAsia="en-US"/>
        </w:rPr>
        <w:t>4</w:t>
      </w:r>
      <w:r w:rsidR="004D4989">
        <w:rPr>
          <w:rFonts w:hint="cs"/>
          <w:rtl/>
          <w:lang w:eastAsia="en-US"/>
        </w:rPr>
        <w:t>.</w:t>
      </w:r>
    </w:p>
    <w:p w:rsidR="00FF3DBB" w:rsidRDefault="00FF3DBB" w:rsidP="0054041B">
      <w:pPr>
        <w:spacing w:line="348" w:lineRule="auto"/>
        <w:ind w:left="1080"/>
        <w:rPr>
          <w:rtl/>
          <w:lang w:eastAsia="en-US"/>
        </w:rPr>
      </w:pPr>
    </w:p>
    <w:p w:rsidR="00FF3DBB" w:rsidRDefault="00FF3DBB" w:rsidP="0054041B">
      <w:pPr>
        <w:spacing w:line="348" w:lineRule="auto"/>
        <w:ind w:left="1080"/>
        <w:rPr>
          <w:rtl/>
          <w:lang w:eastAsia="en-US"/>
        </w:rPr>
      </w:pPr>
      <w:r>
        <w:rPr>
          <w:rFonts w:hint="cs"/>
          <w:rtl/>
          <w:lang w:eastAsia="en-US"/>
        </w:rPr>
        <w:t>המשרד מתכנן (אך לא מתחייב לכך) לבטל שרתים אלו ולעבור לגיבוי מרכזי.</w:t>
      </w:r>
    </w:p>
    <w:p w:rsidR="00B3067C" w:rsidRDefault="00B3067C" w:rsidP="00B23088">
      <w:pPr>
        <w:pStyle w:val="Heading2"/>
        <w:keepNext w:val="0"/>
        <w:rPr>
          <w:rtl/>
        </w:rPr>
      </w:pPr>
      <w:bookmarkStart w:id="240" w:name="_Toc479237101"/>
      <w:bookmarkStart w:id="241" w:name="_Toc512959443"/>
      <w:r>
        <w:rPr>
          <w:rFonts w:hint="cs"/>
          <w:rtl/>
        </w:rPr>
        <w:t>מערכי אחסון וגיבוי</w:t>
      </w:r>
      <w:r>
        <w:rPr>
          <w:rtl/>
        </w:rPr>
        <w:t xml:space="preserve"> (</w:t>
      </w:r>
      <w:r>
        <w:t>I</w:t>
      </w:r>
      <w:r>
        <w:rPr>
          <w:rtl/>
        </w:rPr>
        <w:t>)</w:t>
      </w:r>
      <w:bookmarkEnd w:id="240"/>
      <w:bookmarkEnd w:id="241"/>
    </w:p>
    <w:p w:rsidR="00C5352D" w:rsidRDefault="00B3067C" w:rsidP="00B23088">
      <w:pPr>
        <w:pStyle w:val="Heading3"/>
        <w:keepNext w:val="0"/>
        <w:rPr>
          <w:rtl/>
        </w:rPr>
      </w:pPr>
      <w:bookmarkStart w:id="242" w:name="_Toc479237102"/>
      <w:bookmarkStart w:id="243" w:name="_Ref512156540"/>
      <w:r>
        <w:rPr>
          <w:rFonts w:hint="cs"/>
          <w:rtl/>
        </w:rPr>
        <w:t>אחסון</w:t>
      </w:r>
      <w:r w:rsidR="00E22B1C">
        <w:rPr>
          <w:rFonts w:hint="cs"/>
          <w:rtl/>
        </w:rPr>
        <w:t xml:space="preserve"> (</w:t>
      </w:r>
      <w:r w:rsidR="00E22B1C">
        <w:rPr>
          <w:rFonts w:hint="cs"/>
        </w:rPr>
        <w:t>I</w:t>
      </w:r>
      <w:r w:rsidR="00E22B1C">
        <w:rPr>
          <w:rFonts w:hint="cs"/>
          <w:rtl/>
        </w:rPr>
        <w:t>)</w:t>
      </w:r>
      <w:bookmarkEnd w:id="242"/>
      <w:bookmarkEnd w:id="243"/>
    </w:p>
    <w:p w:rsidR="009D19BD" w:rsidRPr="00C5352D" w:rsidRDefault="009D19BD" w:rsidP="008B6A24">
      <w:pPr>
        <w:pStyle w:val="ListParagraph"/>
        <w:numPr>
          <w:ilvl w:val="0"/>
          <w:numId w:val="29"/>
        </w:numPr>
        <w:spacing w:line="348" w:lineRule="auto"/>
        <w:rPr>
          <w:u w:val="single"/>
          <w:rtl/>
          <w:lang w:eastAsia="en-US"/>
        </w:rPr>
      </w:pPr>
      <w:r w:rsidRPr="00C5352D">
        <w:rPr>
          <w:rFonts w:hint="cs"/>
          <w:u w:val="single"/>
          <w:rtl/>
          <w:lang w:eastAsia="en-US"/>
        </w:rPr>
        <w:t>מרכז המחשבים (</w:t>
      </w:r>
      <w:r w:rsidRPr="00C5352D">
        <w:rPr>
          <w:u w:val="single"/>
          <w:lang w:eastAsia="en-US"/>
        </w:rPr>
        <w:t>DC</w:t>
      </w:r>
      <w:r w:rsidRPr="00C5352D">
        <w:rPr>
          <w:rFonts w:hint="cs"/>
          <w:u w:val="single"/>
          <w:rtl/>
          <w:lang w:eastAsia="en-US"/>
        </w:rPr>
        <w:t>)</w:t>
      </w:r>
    </w:p>
    <w:p w:rsidR="00862BAB" w:rsidRDefault="00B3067C" w:rsidP="00882996">
      <w:pPr>
        <w:spacing w:line="348" w:lineRule="auto"/>
        <w:ind w:left="1080"/>
        <w:rPr>
          <w:rtl/>
          <w:lang w:eastAsia="en-US"/>
        </w:rPr>
      </w:pPr>
      <w:r>
        <w:rPr>
          <w:rFonts w:hint="cs"/>
          <w:rtl/>
          <w:lang w:eastAsia="en-US"/>
        </w:rPr>
        <w:t xml:space="preserve">מערך האחסון המרכזי </w:t>
      </w:r>
      <w:r w:rsidR="000B7D27">
        <w:rPr>
          <w:rFonts w:hint="cs"/>
          <w:rtl/>
          <w:lang w:eastAsia="en-US"/>
        </w:rPr>
        <w:t xml:space="preserve">ממשרד הנו </w:t>
      </w:r>
      <w:r w:rsidR="000B7D27">
        <w:rPr>
          <w:lang w:eastAsia="en-US"/>
        </w:rPr>
        <w:t>HP 3PAR</w:t>
      </w:r>
      <w:r w:rsidR="000B7D27">
        <w:rPr>
          <w:rFonts w:hint="cs"/>
          <w:rtl/>
          <w:lang w:eastAsia="en-US"/>
        </w:rPr>
        <w:t xml:space="preserve"> בנפח </w:t>
      </w:r>
      <w:r w:rsidR="00B76AE5">
        <w:rPr>
          <w:lang w:eastAsia="en-US"/>
        </w:rPr>
        <w:t>157</w:t>
      </w:r>
      <w:r w:rsidR="00B76AE5">
        <w:rPr>
          <w:rFonts w:hint="cs"/>
          <w:rtl/>
          <w:lang w:eastAsia="en-US"/>
        </w:rPr>
        <w:t xml:space="preserve"> </w:t>
      </w:r>
      <w:r w:rsidR="000B7D27">
        <w:rPr>
          <w:rFonts w:hint="cs"/>
          <w:rtl/>
          <w:lang w:eastAsia="en-US"/>
        </w:rPr>
        <w:t xml:space="preserve">טרה </w:t>
      </w:r>
      <w:r w:rsidR="009D19BD">
        <w:rPr>
          <w:lang w:eastAsia="en-US"/>
        </w:rPr>
        <w:t>Pure SSD</w:t>
      </w:r>
      <w:r w:rsidR="00862BAB">
        <w:rPr>
          <w:rFonts w:hint="cs"/>
          <w:rtl/>
          <w:lang w:eastAsia="en-US"/>
        </w:rPr>
        <w:t xml:space="preserve"> </w:t>
      </w:r>
      <w:r w:rsidR="007811AE">
        <w:rPr>
          <w:rFonts w:hint="cs"/>
          <w:rtl/>
          <w:lang w:eastAsia="en-US"/>
        </w:rPr>
        <w:t xml:space="preserve">(מס"ד </w:t>
      </w:r>
      <w:r w:rsidR="007811AE">
        <w:rPr>
          <w:lang w:eastAsia="en-US"/>
        </w:rPr>
        <w:t>CZ36145VBH</w:t>
      </w:r>
      <w:r w:rsidR="007811AE">
        <w:rPr>
          <w:rFonts w:hint="cs"/>
          <w:rtl/>
          <w:lang w:eastAsia="en-US"/>
        </w:rPr>
        <w:t>).</w:t>
      </w:r>
    </w:p>
    <w:p w:rsidR="00B76AE5" w:rsidRDefault="00B76AE5" w:rsidP="00B76AE5">
      <w:pPr>
        <w:spacing w:line="348" w:lineRule="auto"/>
        <w:ind w:left="1080"/>
        <w:rPr>
          <w:rtl/>
          <w:lang w:eastAsia="en-US"/>
        </w:rPr>
      </w:pPr>
      <w:r>
        <w:rPr>
          <w:rFonts w:hint="cs"/>
          <w:rtl/>
          <w:lang w:eastAsia="en-US"/>
        </w:rPr>
        <w:t>המערך נרכש בשנת 2015 ושודרג ב 09/2017.</w:t>
      </w:r>
    </w:p>
    <w:p w:rsidR="00FA0952" w:rsidRDefault="00FA0952" w:rsidP="00862BAB">
      <w:pPr>
        <w:spacing w:line="348" w:lineRule="auto"/>
        <w:ind w:left="1080"/>
        <w:rPr>
          <w:rtl/>
          <w:lang w:eastAsia="en-US"/>
        </w:rPr>
      </w:pPr>
    </w:p>
    <w:p w:rsidR="009D19BD" w:rsidRPr="00C5352D" w:rsidRDefault="009D19BD" w:rsidP="008B6A24">
      <w:pPr>
        <w:pStyle w:val="ListParagraph"/>
        <w:numPr>
          <w:ilvl w:val="0"/>
          <w:numId w:val="29"/>
        </w:numPr>
        <w:spacing w:line="348" w:lineRule="auto"/>
        <w:rPr>
          <w:u w:val="single"/>
          <w:rtl/>
          <w:lang w:eastAsia="en-US"/>
        </w:rPr>
      </w:pPr>
      <w:r>
        <w:rPr>
          <w:rFonts w:hint="cs"/>
          <w:u w:val="single"/>
          <w:rtl/>
          <w:lang w:eastAsia="en-US"/>
        </w:rPr>
        <w:t>אתר הגיבוי</w:t>
      </w:r>
      <w:r w:rsidRPr="00C5352D">
        <w:rPr>
          <w:rFonts w:hint="cs"/>
          <w:u w:val="single"/>
          <w:rtl/>
          <w:lang w:eastAsia="en-US"/>
        </w:rPr>
        <w:t xml:space="preserve"> (</w:t>
      </w:r>
      <w:r w:rsidRPr="00C5352D">
        <w:rPr>
          <w:u w:val="single"/>
          <w:lang w:eastAsia="en-US"/>
        </w:rPr>
        <w:t>D</w:t>
      </w:r>
      <w:r>
        <w:rPr>
          <w:u w:val="single"/>
          <w:lang w:eastAsia="en-US"/>
        </w:rPr>
        <w:t>R</w:t>
      </w:r>
      <w:r w:rsidRPr="00C5352D">
        <w:rPr>
          <w:rFonts w:hint="cs"/>
          <w:u w:val="single"/>
          <w:rtl/>
          <w:lang w:eastAsia="en-US"/>
        </w:rPr>
        <w:t>)</w:t>
      </w:r>
    </w:p>
    <w:p w:rsidR="00B83DA1" w:rsidRDefault="00862BAB" w:rsidP="00882996">
      <w:pPr>
        <w:spacing w:line="348" w:lineRule="auto"/>
        <w:ind w:left="1080"/>
        <w:rPr>
          <w:rtl/>
          <w:lang w:eastAsia="en-US"/>
        </w:rPr>
      </w:pPr>
      <w:r>
        <w:rPr>
          <w:rFonts w:hint="cs"/>
          <w:rtl/>
          <w:lang w:eastAsia="en-US"/>
        </w:rPr>
        <w:t xml:space="preserve">באתר הגיבוי קיים מערך דומה </w:t>
      </w:r>
      <w:r w:rsidR="00B76AE5">
        <w:rPr>
          <w:rFonts w:hint="cs"/>
          <w:rtl/>
          <w:lang w:eastAsia="en-US"/>
        </w:rPr>
        <w:t xml:space="preserve">בנפח 150 טרה </w:t>
      </w:r>
      <w:r>
        <w:rPr>
          <w:rFonts w:hint="cs"/>
          <w:rtl/>
          <w:lang w:eastAsia="en-US"/>
        </w:rPr>
        <w:t xml:space="preserve">נוסף </w:t>
      </w:r>
      <w:r w:rsidR="007811AE">
        <w:rPr>
          <w:rFonts w:hint="cs"/>
          <w:rtl/>
          <w:lang w:eastAsia="en-US"/>
        </w:rPr>
        <w:t xml:space="preserve">(מס"ד </w:t>
      </w:r>
      <w:r w:rsidR="007811AE">
        <w:rPr>
          <w:lang w:eastAsia="en-US"/>
        </w:rPr>
        <w:t>CZ36145VBH</w:t>
      </w:r>
      <w:r w:rsidR="007811AE">
        <w:rPr>
          <w:rFonts w:hint="cs"/>
          <w:rtl/>
          <w:lang w:eastAsia="en-US"/>
        </w:rPr>
        <w:t>).</w:t>
      </w:r>
    </w:p>
    <w:p w:rsidR="00B053DE" w:rsidRDefault="00B053DE" w:rsidP="00B5774F">
      <w:pPr>
        <w:spacing w:line="348" w:lineRule="auto"/>
        <w:ind w:left="1080"/>
        <w:rPr>
          <w:rtl/>
          <w:lang w:eastAsia="en-US"/>
        </w:rPr>
      </w:pPr>
      <w:r>
        <w:rPr>
          <w:rFonts w:hint="cs"/>
          <w:rtl/>
          <w:lang w:eastAsia="en-US"/>
        </w:rPr>
        <w:t>המערך נרכש בשנת 2015 ושודרג ב 09/2017.</w:t>
      </w:r>
    </w:p>
    <w:p w:rsidR="00B053DE" w:rsidRDefault="00B053DE" w:rsidP="00E83C97">
      <w:pPr>
        <w:spacing w:line="348" w:lineRule="auto"/>
        <w:ind w:left="720"/>
        <w:rPr>
          <w:rtl/>
          <w:lang w:eastAsia="en-US"/>
        </w:rPr>
      </w:pPr>
    </w:p>
    <w:p w:rsidR="009D19BD" w:rsidRDefault="009D19BD" w:rsidP="00B077F4">
      <w:pPr>
        <w:pStyle w:val="Heading3"/>
        <w:keepNext w:val="0"/>
        <w:rPr>
          <w:rtl/>
        </w:rPr>
      </w:pPr>
      <w:bookmarkStart w:id="244" w:name="_Toc479237103"/>
      <w:bookmarkStart w:id="245" w:name="_Ref481920221"/>
      <w:bookmarkStart w:id="246" w:name="_Ref486279553"/>
      <w:bookmarkStart w:id="247" w:name="_Ref497148105"/>
      <w:bookmarkStart w:id="248" w:name="_Ref512156553"/>
      <w:r>
        <w:rPr>
          <w:rFonts w:hint="cs"/>
          <w:rtl/>
        </w:rPr>
        <w:t>גיבוי</w:t>
      </w:r>
      <w:r w:rsidR="00E22B1C">
        <w:rPr>
          <w:rFonts w:hint="cs"/>
          <w:rtl/>
        </w:rPr>
        <w:t xml:space="preserve"> (</w:t>
      </w:r>
      <w:r w:rsidR="00B077F4">
        <w:rPr>
          <w:rFonts w:hint="cs"/>
        </w:rPr>
        <w:t>I</w:t>
      </w:r>
      <w:r w:rsidR="00E22B1C">
        <w:rPr>
          <w:rFonts w:hint="cs"/>
          <w:rtl/>
        </w:rPr>
        <w:t>)</w:t>
      </w:r>
      <w:bookmarkEnd w:id="244"/>
      <w:bookmarkEnd w:id="245"/>
      <w:bookmarkEnd w:id="246"/>
      <w:bookmarkEnd w:id="247"/>
      <w:bookmarkEnd w:id="248"/>
    </w:p>
    <w:p w:rsidR="00B077F4" w:rsidRDefault="00691CD0" w:rsidP="00B077F4">
      <w:pPr>
        <w:spacing w:line="348" w:lineRule="auto"/>
        <w:ind w:left="720"/>
        <w:rPr>
          <w:rtl/>
          <w:lang w:eastAsia="en-US"/>
        </w:rPr>
      </w:pPr>
      <w:r>
        <w:rPr>
          <w:rFonts w:hint="cs"/>
          <w:rtl/>
          <w:lang w:eastAsia="en-US"/>
        </w:rPr>
        <w:t xml:space="preserve">כיום </w:t>
      </w:r>
      <w:r w:rsidR="00AD52EC">
        <w:rPr>
          <w:rFonts w:hint="cs"/>
          <w:rtl/>
          <w:lang w:eastAsia="en-US"/>
        </w:rPr>
        <w:t xml:space="preserve">מבוססת מערכת הגיבויים על כלי </w:t>
      </w:r>
      <w:r>
        <w:rPr>
          <w:lang w:eastAsia="en-US"/>
        </w:rPr>
        <w:t>Data Protector</w:t>
      </w:r>
      <w:r>
        <w:rPr>
          <w:rFonts w:hint="cs"/>
          <w:rtl/>
          <w:lang w:eastAsia="en-US"/>
        </w:rPr>
        <w:t xml:space="preserve"> ו</w:t>
      </w:r>
      <w:r w:rsidR="00AD52EC">
        <w:rPr>
          <w:rFonts w:hint="cs"/>
          <w:rtl/>
          <w:lang w:eastAsia="en-US"/>
        </w:rPr>
        <w:t>המשרד בתהליך של החלפת הכלי בפתרון הגיבויים של</w:t>
      </w:r>
      <w:r>
        <w:rPr>
          <w:rFonts w:hint="cs"/>
          <w:rtl/>
          <w:lang w:eastAsia="en-US"/>
        </w:rPr>
        <w:t xml:space="preserve"> </w:t>
      </w:r>
      <w:r>
        <w:rPr>
          <w:lang w:eastAsia="en-US"/>
        </w:rPr>
        <w:t>Commva</w:t>
      </w:r>
      <w:r w:rsidR="00AD52EC">
        <w:rPr>
          <w:lang w:eastAsia="en-US"/>
        </w:rPr>
        <w:t>u</w:t>
      </w:r>
      <w:r>
        <w:rPr>
          <w:lang w:eastAsia="en-US"/>
        </w:rPr>
        <w:t>lt</w:t>
      </w:r>
      <w:r w:rsidR="00AD52EC">
        <w:rPr>
          <w:rFonts w:hint="cs"/>
          <w:rtl/>
          <w:lang w:eastAsia="en-US"/>
        </w:rPr>
        <w:t>.</w:t>
      </w:r>
      <w:r>
        <w:rPr>
          <w:rFonts w:hint="cs"/>
          <w:rtl/>
          <w:lang w:eastAsia="en-US"/>
        </w:rPr>
        <w:t xml:space="preserve"> הרישיון הינו לפי נפח</w:t>
      </w:r>
      <w:r w:rsidR="00AD52EC">
        <w:rPr>
          <w:rFonts w:hint="cs"/>
          <w:rtl/>
          <w:lang w:eastAsia="en-US"/>
        </w:rPr>
        <w:t xml:space="preserve"> כאשר נכון למועד פרסום המכרז </w:t>
      </w:r>
      <w:r>
        <w:rPr>
          <w:rFonts w:hint="cs"/>
          <w:rtl/>
          <w:lang w:eastAsia="en-US"/>
        </w:rPr>
        <w:t xml:space="preserve">מגבים </w:t>
      </w:r>
      <w:r w:rsidR="00B077F4">
        <w:rPr>
          <w:rFonts w:hint="cs"/>
          <w:rtl/>
          <w:lang w:eastAsia="en-US"/>
        </w:rPr>
        <w:t xml:space="preserve">40 </w:t>
      </w:r>
      <w:r>
        <w:rPr>
          <w:rFonts w:hint="cs"/>
          <w:rtl/>
          <w:lang w:eastAsia="en-US"/>
        </w:rPr>
        <w:t xml:space="preserve">טרה </w:t>
      </w:r>
    </w:p>
    <w:p w:rsidR="00B077F4" w:rsidRDefault="00B077F4" w:rsidP="00B077F4">
      <w:pPr>
        <w:spacing w:line="348" w:lineRule="auto"/>
        <w:ind w:left="720"/>
        <w:rPr>
          <w:rtl/>
          <w:lang w:eastAsia="en-US"/>
        </w:rPr>
      </w:pPr>
    </w:p>
    <w:p w:rsidR="00B077F4" w:rsidRDefault="00B077F4" w:rsidP="00882996">
      <w:pPr>
        <w:spacing w:line="348" w:lineRule="auto"/>
        <w:ind w:left="720"/>
        <w:rPr>
          <w:rtl/>
          <w:lang w:eastAsia="en-US"/>
        </w:rPr>
      </w:pPr>
      <w:r>
        <w:rPr>
          <w:rFonts w:hint="cs"/>
          <w:rtl/>
          <w:lang w:eastAsia="en-US"/>
        </w:rPr>
        <w:t xml:space="preserve">הגיבויים מבוצעים אל מערך </w:t>
      </w:r>
      <w:r>
        <w:rPr>
          <w:lang w:eastAsia="en-US"/>
        </w:rPr>
        <w:t>Backup to Disk</w:t>
      </w:r>
      <w:r>
        <w:rPr>
          <w:rFonts w:hint="cs"/>
          <w:rtl/>
          <w:lang w:eastAsia="en-US"/>
        </w:rPr>
        <w:t xml:space="preserve"> מסוג </w:t>
      </w:r>
      <w:r>
        <w:rPr>
          <w:lang w:eastAsia="en-US"/>
        </w:rPr>
        <w:t>HP 3PAR</w:t>
      </w:r>
      <w:r>
        <w:rPr>
          <w:rFonts w:hint="cs"/>
          <w:rtl/>
          <w:lang w:eastAsia="en-US"/>
        </w:rPr>
        <w:t xml:space="preserve"> בנפח </w:t>
      </w:r>
      <w:r>
        <w:rPr>
          <w:lang w:eastAsia="en-US"/>
        </w:rPr>
        <w:t>145</w:t>
      </w:r>
      <w:r>
        <w:rPr>
          <w:rFonts w:hint="cs"/>
          <w:rtl/>
          <w:lang w:eastAsia="en-US"/>
        </w:rPr>
        <w:t xml:space="preserve"> טרה ברוטו</w:t>
      </w:r>
      <w:r w:rsidR="001110E7">
        <w:rPr>
          <w:rFonts w:hint="cs"/>
          <w:rtl/>
          <w:lang w:eastAsia="en-US"/>
        </w:rPr>
        <w:t xml:space="preserve"> </w:t>
      </w:r>
      <w:r w:rsidR="007811AE">
        <w:rPr>
          <w:rFonts w:hint="cs"/>
          <w:rtl/>
          <w:lang w:eastAsia="en-US"/>
        </w:rPr>
        <w:t xml:space="preserve">(מס"ד </w:t>
      </w:r>
      <w:r w:rsidR="007811AE">
        <w:rPr>
          <w:lang w:eastAsia="en-US"/>
        </w:rPr>
        <w:t>CZ27510B3N</w:t>
      </w:r>
      <w:r w:rsidR="007811AE">
        <w:rPr>
          <w:rFonts w:hint="cs"/>
          <w:rtl/>
          <w:lang w:eastAsia="en-US"/>
        </w:rPr>
        <w:t>).</w:t>
      </w:r>
      <w:r w:rsidR="007811AE" w:rsidRPr="007811AE">
        <w:rPr>
          <w:rFonts w:hint="cs"/>
          <w:rtl/>
          <w:lang w:eastAsia="en-US"/>
        </w:rPr>
        <w:t xml:space="preserve"> </w:t>
      </w:r>
      <w:r w:rsidR="007811AE">
        <w:rPr>
          <w:rFonts w:hint="cs"/>
          <w:rtl/>
          <w:lang w:eastAsia="en-US"/>
        </w:rPr>
        <w:t>כאשר באתר הגיבוי יותקן מערך זהה במהלך שנת 2018.</w:t>
      </w:r>
    </w:p>
    <w:p w:rsidR="004D4989" w:rsidRDefault="004D4989" w:rsidP="00513286">
      <w:pPr>
        <w:spacing w:line="348" w:lineRule="auto"/>
        <w:ind w:left="720"/>
        <w:rPr>
          <w:rtl/>
          <w:lang w:eastAsia="en-US"/>
        </w:rPr>
      </w:pPr>
    </w:p>
    <w:p w:rsidR="004D4989" w:rsidRDefault="00927D18" w:rsidP="00F6786E">
      <w:pPr>
        <w:spacing w:line="348" w:lineRule="auto"/>
        <w:ind w:left="720"/>
        <w:rPr>
          <w:rtl/>
          <w:lang w:eastAsia="en-US"/>
        </w:rPr>
      </w:pPr>
      <w:r>
        <w:rPr>
          <w:rFonts w:hint="cs"/>
          <w:rtl/>
          <w:lang w:eastAsia="en-US"/>
        </w:rPr>
        <w:t xml:space="preserve">בנוסף, </w:t>
      </w:r>
      <w:r w:rsidR="004D4989">
        <w:rPr>
          <w:rFonts w:hint="cs"/>
          <w:rtl/>
          <w:lang w:eastAsia="en-US"/>
        </w:rPr>
        <w:t>באתר הראשי (</w:t>
      </w:r>
      <w:r w:rsidR="004D4989">
        <w:rPr>
          <w:rFonts w:hint="cs"/>
          <w:lang w:eastAsia="en-US"/>
        </w:rPr>
        <w:t>DC</w:t>
      </w:r>
      <w:r w:rsidR="004D4989">
        <w:rPr>
          <w:rFonts w:hint="cs"/>
          <w:rtl/>
          <w:lang w:eastAsia="en-US"/>
        </w:rPr>
        <w:t>) 3 ספריות גיבוי:</w:t>
      </w:r>
    </w:p>
    <w:p w:rsidR="004D4989" w:rsidRDefault="004D4989" w:rsidP="0054041B">
      <w:pPr>
        <w:pStyle w:val="ListParagraph"/>
        <w:numPr>
          <w:ilvl w:val="0"/>
          <w:numId w:val="468"/>
        </w:numPr>
        <w:spacing w:line="348" w:lineRule="auto"/>
        <w:ind w:left="1077" w:hanging="357"/>
        <w:rPr>
          <w:lang w:eastAsia="en-US"/>
        </w:rPr>
      </w:pPr>
      <w:r>
        <w:rPr>
          <w:lang w:eastAsia="en-US"/>
        </w:rPr>
        <w:t xml:space="preserve">IBM </w:t>
      </w:r>
      <w:r w:rsidRPr="004D4989">
        <w:rPr>
          <w:lang w:eastAsia="en-US"/>
        </w:rPr>
        <w:t>TS 3200</w:t>
      </w:r>
      <w:r>
        <w:rPr>
          <w:lang w:eastAsia="en-US"/>
        </w:rPr>
        <w:t xml:space="preserve"> LTO5</w:t>
      </w:r>
      <w:r>
        <w:rPr>
          <w:rFonts w:hint="cs"/>
          <w:rtl/>
          <w:lang w:eastAsia="en-US"/>
        </w:rPr>
        <w:t xml:space="preserve"> המכילה 24 קלטות.</w:t>
      </w:r>
    </w:p>
    <w:p w:rsidR="004D4989" w:rsidRDefault="004D4989" w:rsidP="0054041B">
      <w:pPr>
        <w:pStyle w:val="ListParagraph"/>
        <w:numPr>
          <w:ilvl w:val="0"/>
          <w:numId w:val="468"/>
        </w:numPr>
        <w:spacing w:line="348" w:lineRule="auto"/>
        <w:ind w:left="1077" w:hanging="357"/>
        <w:rPr>
          <w:rtl/>
          <w:lang w:eastAsia="en-US"/>
        </w:rPr>
      </w:pPr>
      <w:r>
        <w:rPr>
          <w:rFonts w:hint="cs"/>
          <w:rtl/>
          <w:lang w:eastAsia="en-US"/>
        </w:rPr>
        <w:t xml:space="preserve">שתי ספריות מסוג </w:t>
      </w:r>
      <w:r>
        <w:rPr>
          <w:lang w:eastAsia="en-US"/>
        </w:rPr>
        <w:t xml:space="preserve">IBM </w:t>
      </w:r>
      <w:r w:rsidRPr="004D4989">
        <w:rPr>
          <w:lang w:eastAsia="en-US"/>
        </w:rPr>
        <w:t>TS 3100</w:t>
      </w:r>
      <w:r>
        <w:rPr>
          <w:rFonts w:hint="cs"/>
          <w:rtl/>
          <w:lang w:eastAsia="en-US"/>
        </w:rPr>
        <w:t xml:space="preserve"> המכילות 24 קלטות</w:t>
      </w:r>
    </w:p>
    <w:p w:rsidR="004D4989" w:rsidRDefault="004D4989" w:rsidP="00513286">
      <w:pPr>
        <w:spacing w:line="348" w:lineRule="auto"/>
        <w:ind w:left="720"/>
        <w:rPr>
          <w:rtl/>
          <w:lang w:eastAsia="en-US"/>
        </w:rPr>
      </w:pPr>
    </w:p>
    <w:p w:rsidR="00B077F4" w:rsidRDefault="00B077F4" w:rsidP="00B077F4">
      <w:pPr>
        <w:spacing w:line="348" w:lineRule="auto"/>
        <w:ind w:left="720"/>
        <w:rPr>
          <w:rtl/>
          <w:lang w:eastAsia="en-US"/>
        </w:rPr>
      </w:pPr>
      <w:r>
        <w:rPr>
          <w:rFonts w:hint="cs"/>
          <w:rtl/>
          <w:lang w:eastAsia="en-US"/>
        </w:rPr>
        <w:t xml:space="preserve">אחת לחודש מועבר גיבוי ממערך ה </w:t>
      </w:r>
      <w:r>
        <w:rPr>
          <w:lang w:eastAsia="en-US"/>
        </w:rPr>
        <w:t>Backup to Disk</w:t>
      </w:r>
      <w:r>
        <w:rPr>
          <w:rFonts w:hint="cs"/>
          <w:rtl/>
          <w:lang w:eastAsia="en-US"/>
        </w:rPr>
        <w:t xml:space="preserve"> לקלטות באמצעות ספריות גיבוי אלו.</w:t>
      </w:r>
    </w:p>
    <w:p w:rsidR="00B077F4" w:rsidRDefault="00B077F4" w:rsidP="00B077F4">
      <w:pPr>
        <w:spacing w:line="348" w:lineRule="auto"/>
        <w:ind w:left="720"/>
        <w:rPr>
          <w:rtl/>
          <w:lang w:eastAsia="en-US"/>
        </w:rPr>
      </w:pPr>
      <w:r>
        <w:rPr>
          <w:rFonts w:hint="cs"/>
          <w:rtl/>
          <w:lang w:eastAsia="en-US"/>
        </w:rPr>
        <w:t>קלטות הגיבוי מאוחסנות בחברת ארכיביון המתמחה באחסון קלטות גיבוי ומשונעות מ/אל אתרי המשרד באמצעות חברה זו.</w:t>
      </w:r>
    </w:p>
    <w:p w:rsidR="00B077F4" w:rsidRDefault="00B077F4" w:rsidP="00513286">
      <w:pPr>
        <w:spacing w:line="348" w:lineRule="auto"/>
        <w:ind w:left="720"/>
        <w:rPr>
          <w:rtl/>
          <w:lang w:eastAsia="en-US"/>
        </w:rPr>
      </w:pPr>
    </w:p>
    <w:p w:rsidR="00B077F4" w:rsidRDefault="00B077F4" w:rsidP="00B077F4">
      <w:pPr>
        <w:spacing w:line="348" w:lineRule="auto"/>
        <w:ind w:left="720"/>
        <w:rPr>
          <w:rtl/>
          <w:lang w:eastAsia="en-US"/>
        </w:rPr>
      </w:pPr>
      <w:r>
        <w:rPr>
          <w:rFonts w:hint="cs"/>
          <w:rtl/>
          <w:lang w:eastAsia="en-US"/>
        </w:rPr>
        <w:t xml:space="preserve">באתר הגיבוי של המשרד יותקן מערך </w:t>
      </w:r>
      <w:r>
        <w:rPr>
          <w:lang w:eastAsia="en-US"/>
        </w:rPr>
        <w:t>Backup to Disk</w:t>
      </w:r>
      <w:r>
        <w:rPr>
          <w:rFonts w:hint="cs"/>
          <w:rtl/>
          <w:lang w:eastAsia="en-US"/>
        </w:rPr>
        <w:t xml:space="preserve"> מסוג </w:t>
      </w:r>
      <w:r>
        <w:rPr>
          <w:lang w:eastAsia="en-US"/>
        </w:rPr>
        <w:t>HP 3PAR</w:t>
      </w:r>
      <w:r>
        <w:rPr>
          <w:rFonts w:hint="cs"/>
          <w:rtl/>
          <w:lang w:eastAsia="en-US"/>
        </w:rPr>
        <w:t xml:space="preserve"> בנפח </w:t>
      </w:r>
      <w:r>
        <w:rPr>
          <w:lang w:eastAsia="en-US"/>
        </w:rPr>
        <w:t>145</w:t>
      </w:r>
      <w:r>
        <w:rPr>
          <w:rFonts w:hint="cs"/>
          <w:rtl/>
          <w:lang w:eastAsia="en-US"/>
        </w:rPr>
        <w:t xml:space="preserve"> טרה (ברוטו) הזהה לזה הנמצא באתר הראשי</w:t>
      </w:r>
      <w:r w:rsidR="0006220E">
        <w:rPr>
          <w:rFonts w:hint="cs"/>
          <w:rtl/>
          <w:lang w:eastAsia="en-US"/>
        </w:rPr>
        <w:t xml:space="preserve"> (כמפורט לעיל)</w:t>
      </w:r>
      <w:r>
        <w:rPr>
          <w:rFonts w:hint="cs"/>
          <w:rtl/>
          <w:lang w:eastAsia="en-US"/>
        </w:rPr>
        <w:t>. המערך נרכש ויותקן במהלך שנת 2018. הנתונים שבמערך הגיבוי שבאתר הראשי עוברים באופן שוטף רפליקציה לאתר הגיבוי.</w:t>
      </w:r>
    </w:p>
    <w:p w:rsidR="00B077F4" w:rsidRDefault="00B077F4" w:rsidP="00513286">
      <w:pPr>
        <w:spacing w:line="348" w:lineRule="auto"/>
        <w:ind w:left="720"/>
        <w:rPr>
          <w:rtl/>
          <w:lang w:eastAsia="en-US"/>
        </w:rPr>
      </w:pPr>
    </w:p>
    <w:p w:rsidR="004D4989" w:rsidRDefault="004D4989" w:rsidP="007F7A3C">
      <w:pPr>
        <w:spacing w:line="348" w:lineRule="auto"/>
        <w:ind w:left="720"/>
        <w:rPr>
          <w:rtl/>
          <w:lang w:eastAsia="en-US"/>
        </w:rPr>
      </w:pPr>
      <w:r>
        <w:rPr>
          <w:rFonts w:hint="cs"/>
          <w:rtl/>
          <w:lang w:eastAsia="en-US"/>
        </w:rPr>
        <w:t xml:space="preserve">כיום באתר הגיבוי המשני ספריית גיבוי מסוג </w:t>
      </w:r>
      <w:r>
        <w:rPr>
          <w:lang w:eastAsia="en-US"/>
        </w:rPr>
        <w:t xml:space="preserve">HP </w:t>
      </w:r>
      <w:r w:rsidRPr="004D4989">
        <w:rPr>
          <w:lang w:eastAsia="en-US"/>
        </w:rPr>
        <w:t>Ultrium 2</w:t>
      </w:r>
      <w:r>
        <w:rPr>
          <w:lang w:eastAsia="en-US"/>
        </w:rPr>
        <w:t xml:space="preserve"> LTO2</w:t>
      </w:r>
      <w:r>
        <w:rPr>
          <w:rFonts w:hint="cs"/>
          <w:rtl/>
          <w:lang w:eastAsia="en-US"/>
        </w:rPr>
        <w:t>.</w:t>
      </w:r>
    </w:p>
    <w:p w:rsidR="004D4989" w:rsidRDefault="004D4989" w:rsidP="00E61474">
      <w:pPr>
        <w:spacing w:line="348" w:lineRule="auto"/>
        <w:ind w:left="720"/>
        <w:rPr>
          <w:rtl/>
          <w:lang w:eastAsia="en-US"/>
        </w:rPr>
      </w:pPr>
    </w:p>
    <w:p w:rsidR="004D4989" w:rsidRPr="004D4989" w:rsidRDefault="004D4989" w:rsidP="00655B4C">
      <w:pPr>
        <w:spacing w:line="348" w:lineRule="auto"/>
        <w:ind w:left="720"/>
        <w:rPr>
          <w:rtl/>
          <w:lang w:eastAsia="en-US"/>
        </w:rPr>
      </w:pPr>
      <w:r>
        <w:rPr>
          <w:rFonts w:hint="cs"/>
          <w:rtl/>
          <w:lang w:eastAsia="en-US"/>
        </w:rPr>
        <w:t xml:space="preserve">באתרי המשרד פרוסות 7 ספריות גיבוי </w:t>
      </w:r>
      <w:r>
        <w:rPr>
          <w:lang w:eastAsia="en-US"/>
        </w:rPr>
        <w:t xml:space="preserve">IBM </w:t>
      </w:r>
      <w:r w:rsidRPr="004D4989">
        <w:rPr>
          <w:lang w:eastAsia="en-US"/>
        </w:rPr>
        <w:t xml:space="preserve">TS </w:t>
      </w:r>
      <w:r>
        <w:rPr>
          <w:lang w:eastAsia="en-US"/>
        </w:rPr>
        <w:t>2900 LTO4</w:t>
      </w:r>
      <w:r>
        <w:rPr>
          <w:rFonts w:hint="cs"/>
          <w:rtl/>
          <w:lang w:eastAsia="en-US"/>
        </w:rPr>
        <w:t xml:space="preserve"> המגבות את שרתי הקבצים המקומיים.</w:t>
      </w:r>
    </w:p>
    <w:p w:rsidR="00FF3DBB" w:rsidRDefault="00FF3DBB" w:rsidP="0054041B">
      <w:pPr>
        <w:spacing w:line="348" w:lineRule="auto"/>
        <w:ind w:left="720"/>
        <w:rPr>
          <w:rtl/>
          <w:lang w:eastAsia="en-US"/>
        </w:rPr>
      </w:pPr>
      <w:r>
        <w:rPr>
          <w:rFonts w:hint="cs"/>
          <w:rtl/>
          <w:lang w:eastAsia="en-US"/>
        </w:rPr>
        <w:t>המשרד מתכנן (אך לא מתחייב לכך) לבטל שרתי באתרי המשרד ולעבור לגיבוי מרכזי. ככל שהשרתים יבוטלו גם הספריות המגבות אותם יבוטלו.</w:t>
      </w:r>
    </w:p>
    <w:p w:rsidR="00E22B1C" w:rsidRDefault="00E22B1C" w:rsidP="00E83C97">
      <w:pPr>
        <w:spacing w:line="348" w:lineRule="auto"/>
        <w:ind w:left="720"/>
        <w:rPr>
          <w:rtl/>
          <w:lang w:eastAsia="en-US"/>
        </w:rPr>
      </w:pPr>
    </w:p>
    <w:p w:rsidR="00E22B1C" w:rsidRPr="00E22B1C" w:rsidRDefault="00E22B1C" w:rsidP="002F415A">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lang w:eastAsia="en-US"/>
        </w:rPr>
      </w:pPr>
      <w:r>
        <w:rPr>
          <w:b/>
          <w:bCs/>
          <w:lang w:eastAsia="en-US"/>
        </w:rPr>
        <w:sym w:font="Wingdings" w:char="F081"/>
      </w:r>
      <w:r w:rsidRPr="00E22B1C">
        <w:rPr>
          <w:b/>
          <w:bCs/>
          <w:rtl/>
          <w:lang w:eastAsia="en-US"/>
        </w:rPr>
        <w:tab/>
        <w:t xml:space="preserve">הספק </w:t>
      </w:r>
      <w:r w:rsidR="006F19DA" w:rsidRPr="006F19DA">
        <w:rPr>
          <w:b/>
          <w:bCs/>
          <w:rtl/>
          <w:lang w:eastAsia="en-US"/>
        </w:rPr>
        <w:t xml:space="preserve">יידרש לרכוש עבור כל </w:t>
      </w:r>
      <w:r w:rsidR="002F415A">
        <w:rPr>
          <w:rFonts w:hint="cs"/>
          <w:b/>
          <w:bCs/>
          <w:rtl/>
          <w:lang w:eastAsia="en-US"/>
        </w:rPr>
        <w:t xml:space="preserve">רכיבי מערך הגיבוי : חומרה ותוכנה, </w:t>
      </w:r>
      <w:r w:rsidR="006F19DA" w:rsidRPr="006F19DA">
        <w:rPr>
          <w:b/>
          <w:bCs/>
          <w:rtl/>
          <w:lang w:eastAsia="en-US"/>
        </w:rPr>
        <w:t>(</w:t>
      </w:r>
      <w:r w:rsidR="002F415A">
        <w:rPr>
          <w:rFonts w:hint="cs"/>
          <w:b/>
          <w:bCs/>
          <w:rtl/>
          <w:lang w:eastAsia="en-US"/>
        </w:rPr>
        <w:t xml:space="preserve">רכיבים </w:t>
      </w:r>
      <w:r w:rsidR="006F19DA" w:rsidRPr="006F19DA">
        <w:rPr>
          <w:b/>
          <w:bCs/>
          <w:rtl/>
          <w:lang w:eastAsia="en-US"/>
        </w:rPr>
        <w:t xml:space="preserve">קיימים, חדשים, נוספים, חליפיים או כאלו שישודרגו במסגרת מנגנון עדכניות טכנולוגית המפורט </w:t>
      </w:r>
      <w:r w:rsidR="002F415A">
        <w:rPr>
          <w:rFonts w:hint="cs"/>
          <w:b/>
          <w:bCs/>
          <w:rtl/>
        </w:rPr>
        <w:t>ב</w:t>
      </w:r>
      <w:r w:rsidR="002F415A" w:rsidRPr="002F415A">
        <w:rPr>
          <w:b/>
          <w:bCs/>
          <w:rtl/>
        </w:rPr>
        <w:t>סעיף ‏</w:t>
      </w:r>
      <w:r w:rsidR="002F415A">
        <w:rPr>
          <w:b/>
          <w:bCs/>
          <w:rtl/>
        </w:rPr>
        <w:fldChar w:fldCharType="begin"/>
      </w:r>
      <w:r w:rsidR="002F415A">
        <w:rPr>
          <w:b/>
          <w:bCs/>
          <w:rtl/>
        </w:rPr>
        <w:instrText xml:space="preserve"> </w:instrText>
      </w:r>
      <w:r w:rsidR="002F415A">
        <w:rPr>
          <w:b/>
          <w:bCs/>
        </w:rPr>
        <w:instrText>REF</w:instrText>
      </w:r>
      <w:r w:rsidR="002F415A">
        <w:rPr>
          <w:b/>
          <w:bCs/>
          <w:rtl/>
        </w:rPr>
        <w:instrText xml:space="preserve"> _</w:instrText>
      </w:r>
      <w:r w:rsidR="002F415A">
        <w:rPr>
          <w:b/>
          <w:bCs/>
        </w:rPr>
        <w:instrText>Ref479165556 \r \h</w:instrText>
      </w:r>
      <w:r w:rsidR="002F415A">
        <w:rPr>
          <w:b/>
          <w:bCs/>
          <w:rtl/>
        </w:rPr>
        <w:instrText xml:space="preserve"> </w:instrText>
      </w:r>
      <w:r w:rsidR="002F415A">
        <w:rPr>
          <w:b/>
          <w:bCs/>
          <w:rtl/>
        </w:rPr>
      </w:r>
      <w:r w:rsidR="002F415A">
        <w:rPr>
          <w:b/>
          <w:bCs/>
          <w:rtl/>
        </w:rPr>
        <w:fldChar w:fldCharType="separate"/>
      </w:r>
      <w:r w:rsidR="00742E36">
        <w:rPr>
          <w:b/>
          <w:bCs/>
          <w:rtl/>
        </w:rPr>
        <w:t>‏4.4.9</w:t>
      </w:r>
      <w:r w:rsidR="002F415A">
        <w:rPr>
          <w:b/>
          <w:bCs/>
          <w:rtl/>
        </w:rPr>
        <w:fldChar w:fldCharType="end"/>
      </w:r>
      <w:r w:rsidR="006F19DA" w:rsidRPr="006F19DA">
        <w:rPr>
          <w:b/>
          <w:bCs/>
          <w:rtl/>
          <w:lang w:eastAsia="en-US"/>
        </w:rPr>
        <w:t>), חוזה אחריות, שירות תחזוקה ועדכוני גרסאות מתאים מול מהיצרן החומרה כחלק מסל הבסיס בהתאם להוראות סעיף ‏</w:t>
      </w:r>
      <w:r w:rsidR="002F415A">
        <w:rPr>
          <w:b/>
          <w:bCs/>
          <w:rtl/>
          <w:lang w:eastAsia="en-US"/>
        </w:rPr>
        <w:fldChar w:fldCharType="begin"/>
      </w:r>
      <w:r w:rsidR="002F415A">
        <w:rPr>
          <w:b/>
          <w:bCs/>
          <w:rtl/>
          <w:lang w:eastAsia="en-US"/>
        </w:rPr>
        <w:instrText xml:space="preserve"> </w:instrText>
      </w:r>
      <w:r w:rsidR="002F415A">
        <w:rPr>
          <w:b/>
          <w:bCs/>
          <w:lang w:eastAsia="en-US"/>
        </w:rPr>
        <w:instrText>REF</w:instrText>
      </w:r>
      <w:r w:rsidR="002F415A">
        <w:rPr>
          <w:b/>
          <w:bCs/>
          <w:rtl/>
          <w:lang w:eastAsia="en-US"/>
        </w:rPr>
        <w:instrText xml:space="preserve"> _</w:instrText>
      </w:r>
      <w:r w:rsidR="002F415A">
        <w:rPr>
          <w:b/>
          <w:bCs/>
          <w:lang w:eastAsia="en-US"/>
        </w:rPr>
        <w:instrText>Ref474314191 \r \h</w:instrText>
      </w:r>
      <w:r w:rsidR="002F415A">
        <w:rPr>
          <w:b/>
          <w:bCs/>
          <w:rtl/>
          <w:lang w:eastAsia="en-US"/>
        </w:rPr>
        <w:instrText xml:space="preserve"> </w:instrText>
      </w:r>
      <w:r w:rsidR="002F415A">
        <w:rPr>
          <w:b/>
          <w:bCs/>
          <w:rtl/>
          <w:lang w:eastAsia="en-US"/>
        </w:rPr>
      </w:r>
      <w:r w:rsidR="002F415A">
        <w:rPr>
          <w:b/>
          <w:bCs/>
          <w:rtl/>
          <w:lang w:eastAsia="en-US"/>
        </w:rPr>
        <w:fldChar w:fldCharType="separate"/>
      </w:r>
      <w:r w:rsidR="00742E36">
        <w:rPr>
          <w:b/>
          <w:bCs/>
          <w:rtl/>
          <w:lang w:eastAsia="en-US"/>
        </w:rPr>
        <w:t>‏3.0.2.1</w:t>
      </w:r>
      <w:r w:rsidR="002F415A">
        <w:rPr>
          <w:b/>
          <w:bCs/>
          <w:rtl/>
          <w:lang w:eastAsia="en-US"/>
        </w:rPr>
        <w:fldChar w:fldCharType="end"/>
      </w:r>
      <w:r w:rsidR="006F19DA" w:rsidRPr="006F19DA">
        <w:rPr>
          <w:b/>
          <w:bCs/>
          <w:rtl/>
          <w:lang w:eastAsia="en-US"/>
        </w:rPr>
        <w:t xml:space="preserve"> לעיל</w:t>
      </w:r>
      <w:r w:rsidR="00931B76" w:rsidRPr="00931B76">
        <w:rPr>
          <w:b/>
          <w:bCs/>
          <w:rtl/>
          <w:lang w:eastAsia="en-US"/>
        </w:rPr>
        <w:t>.</w:t>
      </w:r>
    </w:p>
    <w:p w:rsidR="00E22B1C" w:rsidRPr="00E22B1C" w:rsidRDefault="00B76AE5" w:rsidP="00B76AE5">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lang w:eastAsia="en-US"/>
        </w:rPr>
      </w:pPr>
      <w:r>
        <w:rPr>
          <w:b/>
          <w:bCs/>
          <w:lang w:eastAsia="en-US"/>
        </w:rPr>
        <w:sym w:font="Wingdings" w:char="F082"/>
      </w:r>
      <w:r w:rsidR="00E22B1C">
        <w:rPr>
          <w:b/>
          <w:bCs/>
          <w:rtl/>
          <w:lang w:eastAsia="en-US"/>
        </w:rPr>
        <w:tab/>
      </w:r>
      <w:r w:rsidR="00E22B1C" w:rsidRPr="00567508">
        <w:rPr>
          <w:b/>
          <w:bCs/>
          <w:u w:val="single"/>
          <w:rtl/>
          <w:lang w:eastAsia="en-US"/>
        </w:rPr>
        <w:t>סל הבסיס</w:t>
      </w:r>
      <w:r>
        <w:rPr>
          <w:rFonts w:hint="cs"/>
          <w:b/>
          <w:bCs/>
          <w:u w:val="single"/>
          <w:lang w:eastAsia="en-US"/>
        </w:rPr>
        <w:t xml:space="preserve"> </w:t>
      </w:r>
      <w:r>
        <w:rPr>
          <w:rFonts w:hint="cs"/>
          <w:b/>
          <w:bCs/>
          <w:u w:val="single"/>
          <w:rtl/>
          <w:lang w:eastAsia="en-US"/>
        </w:rPr>
        <w:t>יכלול לאורך כל תקופת ההסכם</w:t>
      </w:r>
      <w:r w:rsidR="00E22B1C" w:rsidRPr="00E22B1C">
        <w:rPr>
          <w:b/>
          <w:bCs/>
          <w:rtl/>
          <w:lang w:eastAsia="en-US"/>
        </w:rPr>
        <w:t xml:space="preserve"> גם את השירותים הבאים:</w:t>
      </w:r>
    </w:p>
    <w:p w:rsidR="00E22B1C" w:rsidRPr="00E22B1C" w:rsidRDefault="00A14512" w:rsidP="00B76AE5">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lang w:eastAsia="en-US"/>
        </w:rPr>
      </w:pPr>
      <w:r>
        <w:rPr>
          <w:b/>
          <w:bCs/>
          <w:rtl/>
          <w:lang w:eastAsia="en-US"/>
        </w:rPr>
        <w:tab/>
      </w:r>
      <w:r w:rsidR="00E22B1C" w:rsidRPr="00E22B1C">
        <w:rPr>
          <w:b/>
          <w:bCs/>
          <w:rtl/>
          <w:lang w:eastAsia="en-US"/>
        </w:rPr>
        <w:t>א.</w:t>
      </w:r>
      <w:r w:rsidR="00E22B1C" w:rsidRPr="00E22B1C">
        <w:rPr>
          <w:b/>
          <w:bCs/>
          <w:rtl/>
          <w:lang w:eastAsia="en-US"/>
        </w:rPr>
        <w:tab/>
        <w:t>אספקה של קלטות גיבוי</w:t>
      </w:r>
      <w:r>
        <w:rPr>
          <w:rFonts w:hint="cs"/>
          <w:b/>
          <w:bCs/>
          <w:rtl/>
          <w:lang w:eastAsia="en-US"/>
        </w:rPr>
        <w:t xml:space="preserve"> ככל שיידרשו</w:t>
      </w:r>
      <w:r w:rsidR="00E22B1C" w:rsidRPr="00E22B1C">
        <w:rPr>
          <w:b/>
          <w:bCs/>
          <w:rtl/>
          <w:lang w:eastAsia="en-US"/>
        </w:rPr>
        <w:t>.</w:t>
      </w:r>
    </w:p>
    <w:p w:rsidR="00E22B1C" w:rsidRPr="00E22B1C" w:rsidRDefault="00A14512" w:rsidP="00B76AE5">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jc w:val="left"/>
        <w:rPr>
          <w:b/>
          <w:bCs/>
          <w:rtl/>
          <w:lang w:eastAsia="en-US"/>
        </w:rPr>
      </w:pPr>
      <w:r>
        <w:rPr>
          <w:b/>
          <w:bCs/>
          <w:rtl/>
          <w:lang w:eastAsia="en-US"/>
        </w:rPr>
        <w:tab/>
      </w:r>
      <w:r w:rsidR="00E22B1C" w:rsidRPr="00E22B1C">
        <w:rPr>
          <w:b/>
          <w:bCs/>
          <w:rtl/>
          <w:lang w:eastAsia="en-US"/>
        </w:rPr>
        <w:t>ב.</w:t>
      </w:r>
      <w:r w:rsidR="00E22B1C" w:rsidRPr="00E22B1C">
        <w:rPr>
          <w:b/>
          <w:bCs/>
          <w:rtl/>
          <w:lang w:eastAsia="en-US"/>
        </w:rPr>
        <w:tab/>
        <w:t>אחסון קלטות הגיבוי של הגיבוי התקופתי באתר אחסון קלטות מתמחה שיוצג במענה לסעיף זה ויאושר</w:t>
      </w:r>
      <w:r w:rsidR="00567508">
        <w:rPr>
          <w:rFonts w:hint="cs"/>
          <w:b/>
          <w:bCs/>
          <w:rtl/>
          <w:lang w:eastAsia="en-US"/>
        </w:rPr>
        <w:t xml:space="preserve"> </w:t>
      </w:r>
      <w:r w:rsidR="00E22B1C" w:rsidRPr="00E22B1C">
        <w:rPr>
          <w:b/>
          <w:bCs/>
          <w:rtl/>
          <w:lang w:eastAsia="en-US"/>
        </w:rPr>
        <w:t>מראש ע"י המשרד.</w:t>
      </w:r>
    </w:p>
    <w:p w:rsidR="00E22B1C" w:rsidRDefault="00E22B1C" w:rsidP="00B76AE5">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lang w:eastAsia="en-US"/>
        </w:rPr>
      </w:pPr>
    </w:p>
    <w:p w:rsidR="00E22B1C" w:rsidRDefault="00E22B1C" w:rsidP="00E83C97">
      <w:pPr>
        <w:spacing w:line="348" w:lineRule="auto"/>
        <w:ind w:left="720"/>
        <w:rPr>
          <w:rtl/>
          <w:lang w:eastAsia="en-US"/>
        </w:rPr>
      </w:pPr>
    </w:p>
    <w:p w:rsidR="00A14512" w:rsidRDefault="00A14512" w:rsidP="00DE5CBA">
      <w:pPr>
        <w:pStyle w:val="Heading3"/>
        <w:keepNext w:val="0"/>
        <w:rPr>
          <w:rtl/>
        </w:rPr>
      </w:pPr>
      <w:bookmarkStart w:id="249" w:name="_Toc479237104"/>
      <w:bookmarkStart w:id="250" w:name="_Ref481920228"/>
      <w:bookmarkStart w:id="251" w:name="_Ref505789468"/>
      <w:r>
        <w:rPr>
          <w:rFonts w:hint="cs"/>
          <w:rtl/>
        </w:rPr>
        <w:t>כלי לניהול הגיבויים (</w:t>
      </w:r>
      <w:r w:rsidR="00DE5CBA">
        <w:t>I</w:t>
      </w:r>
      <w:r>
        <w:rPr>
          <w:rFonts w:hint="cs"/>
          <w:rtl/>
        </w:rPr>
        <w:t>)</w:t>
      </w:r>
      <w:bookmarkEnd w:id="249"/>
      <w:bookmarkEnd w:id="250"/>
      <w:bookmarkEnd w:id="251"/>
    </w:p>
    <w:p w:rsidR="00A14512" w:rsidRDefault="00A14512" w:rsidP="003B492B">
      <w:pPr>
        <w:spacing w:line="348" w:lineRule="auto"/>
        <w:ind w:left="862"/>
        <w:rPr>
          <w:rtl/>
          <w:lang w:eastAsia="en-US"/>
        </w:rPr>
      </w:pPr>
      <w:r>
        <w:rPr>
          <w:rtl/>
          <w:lang w:eastAsia="en-US"/>
        </w:rPr>
        <w:t xml:space="preserve">כלי הגיבוי באמצעותו מבוצעים הגיבויים הנו </w:t>
      </w:r>
      <w:r w:rsidR="00461F22">
        <w:rPr>
          <w:rFonts w:hint="cs"/>
          <w:lang w:eastAsia="en-US"/>
        </w:rPr>
        <w:t>C</w:t>
      </w:r>
      <w:r w:rsidR="00461F22">
        <w:rPr>
          <w:lang w:eastAsia="en-US"/>
        </w:rPr>
        <w:t>o</w:t>
      </w:r>
      <w:r w:rsidR="00AD52EC">
        <w:rPr>
          <w:lang w:eastAsia="en-US"/>
        </w:rPr>
        <w:t>m</w:t>
      </w:r>
      <w:r w:rsidR="00461F22">
        <w:rPr>
          <w:lang w:eastAsia="en-US"/>
        </w:rPr>
        <w:t>mVault</w:t>
      </w:r>
      <w:r w:rsidR="00461F22">
        <w:rPr>
          <w:rtl/>
          <w:lang w:eastAsia="en-US"/>
        </w:rPr>
        <w:t xml:space="preserve"> </w:t>
      </w:r>
      <w:r>
        <w:rPr>
          <w:rtl/>
          <w:lang w:eastAsia="en-US"/>
        </w:rPr>
        <w:t xml:space="preserve">הספק יידרש לחדש ו/או להרחיב רישוי לכלי </w:t>
      </w:r>
      <w:r w:rsidR="00E93E66">
        <w:rPr>
          <w:rFonts w:hint="cs"/>
          <w:rtl/>
          <w:lang w:eastAsia="en-US"/>
        </w:rPr>
        <w:t>זה.</w:t>
      </w:r>
    </w:p>
    <w:p w:rsidR="00E93E66" w:rsidRDefault="00E93E66" w:rsidP="0021012E">
      <w:pPr>
        <w:spacing w:line="348" w:lineRule="auto"/>
        <w:ind w:left="862"/>
        <w:rPr>
          <w:rtl/>
          <w:lang w:eastAsia="en-US"/>
        </w:rPr>
      </w:pPr>
    </w:p>
    <w:p w:rsidR="00A14512" w:rsidRDefault="00E93E66" w:rsidP="00DE5CBA">
      <w:pPr>
        <w:spacing w:line="348" w:lineRule="auto"/>
        <w:ind w:left="862"/>
        <w:rPr>
          <w:rtl/>
          <w:lang w:eastAsia="en-US"/>
        </w:rPr>
      </w:pPr>
      <w:r>
        <w:rPr>
          <w:rFonts w:hint="cs"/>
          <w:rtl/>
          <w:lang w:eastAsia="en-US"/>
        </w:rPr>
        <w:t xml:space="preserve">הספק יידרש לקשר את הכלי </w:t>
      </w:r>
      <w:r w:rsidR="00A14512">
        <w:rPr>
          <w:rtl/>
          <w:lang w:eastAsia="en-US"/>
        </w:rPr>
        <w:t>באמצעות ממשק אל עמדת השו"ב המרכזית (</w:t>
      </w:r>
      <w:r w:rsidR="00A14512">
        <w:rPr>
          <w:lang w:eastAsia="en-US"/>
        </w:rPr>
        <w:t>MOM</w:t>
      </w:r>
      <w:r w:rsidR="00A14512">
        <w:rPr>
          <w:rtl/>
          <w:lang w:eastAsia="en-US"/>
        </w:rPr>
        <w:t>) ו</w:t>
      </w:r>
      <w:r>
        <w:rPr>
          <w:rFonts w:hint="cs"/>
          <w:rtl/>
          <w:lang w:eastAsia="en-US"/>
        </w:rPr>
        <w:t>ל</w:t>
      </w:r>
      <w:r w:rsidR="00A14512">
        <w:rPr>
          <w:rtl/>
          <w:lang w:eastAsia="en-US"/>
        </w:rPr>
        <w:t xml:space="preserve">עדכון בזמן אמת </w:t>
      </w:r>
      <w:r>
        <w:rPr>
          <w:rFonts w:hint="cs"/>
          <w:rtl/>
          <w:lang w:eastAsia="en-US"/>
        </w:rPr>
        <w:t>ב</w:t>
      </w:r>
      <w:r w:rsidR="00A14512">
        <w:rPr>
          <w:rtl/>
          <w:lang w:eastAsia="en-US"/>
        </w:rPr>
        <w:t>כל התראה ותקלה המזוהה ע"י הכלי</w:t>
      </w:r>
      <w:r w:rsidR="004E77DB">
        <w:rPr>
          <w:rFonts w:hint="cs"/>
          <w:rtl/>
          <w:lang w:eastAsia="en-US"/>
        </w:rPr>
        <w:t xml:space="preserve"> </w:t>
      </w:r>
      <w:r w:rsidR="004E77DB" w:rsidRPr="00DE5CBA">
        <w:rPr>
          <w:rFonts w:hint="eastAsia"/>
          <w:b/>
          <w:bCs/>
          <w:u w:val="single"/>
          <w:rtl/>
          <w:lang w:eastAsia="en-US"/>
        </w:rPr>
        <w:t>כחלק</w:t>
      </w:r>
      <w:r w:rsidR="004E77DB" w:rsidRPr="00DE5CBA">
        <w:rPr>
          <w:b/>
          <w:bCs/>
          <w:u w:val="single"/>
          <w:rtl/>
          <w:lang w:eastAsia="en-US"/>
        </w:rPr>
        <w:t xml:space="preserve"> </w:t>
      </w:r>
      <w:r w:rsidR="004E77DB" w:rsidRPr="00DE5CBA">
        <w:rPr>
          <w:rFonts w:hint="eastAsia"/>
          <w:b/>
          <w:bCs/>
          <w:u w:val="single"/>
          <w:rtl/>
          <w:lang w:eastAsia="en-US"/>
        </w:rPr>
        <w:t>מהסל</w:t>
      </w:r>
      <w:r w:rsidR="004E77DB" w:rsidRPr="00DE5CBA">
        <w:rPr>
          <w:b/>
          <w:bCs/>
          <w:u w:val="single"/>
          <w:rtl/>
          <w:lang w:eastAsia="en-US"/>
        </w:rPr>
        <w:t xml:space="preserve"> </w:t>
      </w:r>
      <w:r w:rsidR="004E77DB" w:rsidRPr="00DE5CBA">
        <w:rPr>
          <w:rFonts w:hint="eastAsia"/>
          <w:b/>
          <w:bCs/>
          <w:u w:val="single"/>
          <w:rtl/>
          <w:lang w:eastAsia="en-US"/>
        </w:rPr>
        <w:t>בסיסי</w:t>
      </w:r>
      <w:r w:rsidR="004E77DB" w:rsidRPr="00DE5CBA">
        <w:rPr>
          <w:b/>
          <w:bCs/>
          <w:u w:val="single"/>
          <w:rtl/>
          <w:lang w:eastAsia="en-US"/>
        </w:rPr>
        <w:t xml:space="preserve"> </w:t>
      </w:r>
      <w:r w:rsidR="004E77DB" w:rsidRPr="00DE5CBA">
        <w:rPr>
          <w:rFonts w:hint="eastAsia"/>
          <w:b/>
          <w:bCs/>
          <w:u w:val="single"/>
          <w:rtl/>
          <w:lang w:eastAsia="en-US"/>
        </w:rPr>
        <w:t>וללא</w:t>
      </w:r>
      <w:r w:rsidR="004E77DB" w:rsidRPr="00DE5CBA">
        <w:rPr>
          <w:b/>
          <w:bCs/>
          <w:u w:val="single"/>
          <w:rtl/>
          <w:lang w:eastAsia="en-US"/>
        </w:rPr>
        <w:t xml:space="preserve"> </w:t>
      </w:r>
      <w:r w:rsidR="004E77DB" w:rsidRPr="00DE5CBA">
        <w:rPr>
          <w:rFonts w:hint="eastAsia"/>
          <w:b/>
          <w:bCs/>
          <w:u w:val="single"/>
          <w:rtl/>
          <w:lang w:eastAsia="en-US"/>
        </w:rPr>
        <w:t>תשלום</w:t>
      </w:r>
      <w:r w:rsidR="004E77DB" w:rsidRPr="00DE5CBA">
        <w:rPr>
          <w:b/>
          <w:bCs/>
          <w:u w:val="single"/>
          <w:rtl/>
          <w:lang w:eastAsia="en-US"/>
        </w:rPr>
        <w:t xml:space="preserve"> </w:t>
      </w:r>
      <w:r w:rsidR="004E77DB" w:rsidRPr="00DE5CBA">
        <w:rPr>
          <w:rFonts w:hint="eastAsia"/>
          <w:b/>
          <w:bCs/>
          <w:u w:val="single"/>
          <w:rtl/>
          <w:lang w:eastAsia="en-US"/>
        </w:rPr>
        <w:t>נוסף</w:t>
      </w:r>
      <w:r w:rsidR="00A14512">
        <w:rPr>
          <w:rtl/>
          <w:lang w:eastAsia="en-US"/>
        </w:rPr>
        <w:t>.</w:t>
      </w:r>
    </w:p>
    <w:p w:rsidR="002709A9" w:rsidRDefault="002709A9" w:rsidP="00DE5CBA">
      <w:pPr>
        <w:spacing w:line="348" w:lineRule="auto"/>
        <w:ind w:left="862"/>
        <w:rPr>
          <w:rtl/>
          <w:lang w:eastAsia="en-US"/>
        </w:rPr>
      </w:pPr>
    </w:p>
    <w:p w:rsidR="00D86A9E" w:rsidRDefault="00D86A9E" w:rsidP="00DE5CBA">
      <w:pPr>
        <w:spacing w:line="348" w:lineRule="auto"/>
        <w:ind w:left="862"/>
        <w:rPr>
          <w:rtl/>
          <w:lang w:eastAsia="en-US"/>
        </w:rPr>
      </w:pPr>
      <w:r>
        <w:rPr>
          <w:rFonts w:hint="cs"/>
          <w:rtl/>
          <w:lang w:eastAsia="en-US"/>
        </w:rPr>
        <w:t xml:space="preserve">כלי זה יתופעל ויתוחזק ע"י הספק, יירכש עבורו חוזה שירות אחריות ותחזוקה כולל עדכוני תוכנה והוא יעודכן טכנולוגית בהתאם למפורט בסעיף 4.9 </w:t>
      </w:r>
      <w:r w:rsidRPr="0050777A">
        <w:rPr>
          <w:rFonts w:hint="cs"/>
          <w:b/>
          <w:bCs/>
          <w:u w:val="single"/>
          <w:rtl/>
          <w:lang w:eastAsia="en-US"/>
        </w:rPr>
        <w:t>כחלק מהסל הבסיסי</w:t>
      </w:r>
      <w:r>
        <w:rPr>
          <w:rFonts w:hint="cs"/>
          <w:rtl/>
          <w:lang w:eastAsia="en-US"/>
        </w:rPr>
        <w:t>.</w:t>
      </w:r>
    </w:p>
    <w:p w:rsidR="00D86A9E" w:rsidRDefault="00D86A9E" w:rsidP="00DE5CBA">
      <w:pPr>
        <w:spacing w:line="348" w:lineRule="auto"/>
        <w:ind w:left="862"/>
        <w:rPr>
          <w:rtl/>
          <w:lang w:eastAsia="en-US"/>
        </w:rPr>
      </w:pPr>
    </w:p>
    <w:p w:rsidR="00EC07B6" w:rsidRDefault="00EC07B6" w:rsidP="00567508">
      <w:pPr>
        <w:spacing w:line="348" w:lineRule="auto"/>
        <w:ind w:left="862"/>
        <w:rPr>
          <w:b/>
          <w:bCs/>
          <w:u w:val="single"/>
          <w:rtl/>
          <w:lang w:eastAsia="en-US"/>
        </w:rPr>
      </w:pPr>
      <w:r>
        <w:rPr>
          <w:rFonts w:hint="cs"/>
          <w:b/>
          <w:bCs/>
          <w:u w:val="single"/>
          <w:rtl/>
          <w:lang w:eastAsia="en-US"/>
        </w:rPr>
        <w:t>על הספק לקחת בחשבון כי היקף הנתונים במגובים גדל בקצב של 33% בשנה וגידול זה ברישוי הנדרש לכלי ניהול הגיבויים המפורט נכלל בסל הבסיס.</w:t>
      </w:r>
    </w:p>
    <w:p w:rsidR="00EC07B6" w:rsidRDefault="00EC07B6" w:rsidP="00DE5CBA">
      <w:pPr>
        <w:spacing w:line="348" w:lineRule="auto"/>
        <w:ind w:left="862"/>
        <w:rPr>
          <w:rtl/>
          <w:lang w:eastAsia="en-US"/>
        </w:rPr>
      </w:pPr>
    </w:p>
    <w:p w:rsidR="002709A9" w:rsidRDefault="00ED606E" w:rsidP="00640C04">
      <w:pPr>
        <w:spacing w:line="348" w:lineRule="auto"/>
        <w:ind w:left="862"/>
        <w:rPr>
          <w:rtl/>
          <w:lang w:eastAsia="en-US"/>
        </w:rPr>
      </w:pPr>
      <w:hyperlink w:anchor="נספח3סעיף2" w:history="1">
        <w:r w:rsidR="002709A9" w:rsidRPr="00DF036F">
          <w:rPr>
            <w:rStyle w:val="Hyperlink"/>
            <w:rFonts w:hint="cs"/>
            <w:rtl/>
            <w:lang w:eastAsia="en-US"/>
          </w:rPr>
          <w:t xml:space="preserve">פירוט הרישוי בנספח 3 </w:t>
        </w:r>
        <w:r w:rsidR="002709A9" w:rsidRPr="00DF036F">
          <w:rPr>
            <w:rStyle w:val="Hyperlink"/>
            <w:rtl/>
            <w:lang w:eastAsia="en-US"/>
          </w:rPr>
          <w:t>–</w:t>
        </w:r>
        <w:r w:rsidR="002709A9" w:rsidRPr="00DF036F">
          <w:rPr>
            <w:rStyle w:val="Hyperlink"/>
            <w:rFonts w:hint="cs"/>
            <w:rtl/>
            <w:lang w:eastAsia="en-US"/>
          </w:rPr>
          <w:t xml:space="preserve"> תיאור מצב קיים בסעיף </w:t>
        </w:r>
        <w:r w:rsidR="00640C04" w:rsidRPr="00DF036F">
          <w:rPr>
            <w:rStyle w:val="Hyperlink"/>
            <w:rFonts w:hint="cs"/>
            <w:rtl/>
            <w:lang w:eastAsia="en-US"/>
          </w:rPr>
          <w:t>2</w:t>
        </w:r>
        <w:r w:rsidR="002709A9" w:rsidRPr="00DF036F">
          <w:rPr>
            <w:rStyle w:val="Hyperlink"/>
            <w:rFonts w:hint="cs"/>
            <w:rtl/>
            <w:lang w:eastAsia="en-US"/>
          </w:rPr>
          <w:t>.</w:t>
        </w:r>
      </w:hyperlink>
    </w:p>
    <w:p w:rsidR="002709A9" w:rsidRDefault="002709A9" w:rsidP="00DE5CBA">
      <w:pPr>
        <w:spacing w:line="348" w:lineRule="auto"/>
        <w:ind w:left="862"/>
        <w:rPr>
          <w:rtl/>
          <w:lang w:eastAsia="en-US"/>
        </w:rPr>
      </w:pPr>
    </w:p>
    <w:p w:rsidR="003211E4" w:rsidRDefault="003211E4" w:rsidP="00B23088">
      <w:pPr>
        <w:pStyle w:val="Heading2"/>
        <w:keepNext w:val="0"/>
        <w:rPr>
          <w:rtl/>
        </w:rPr>
      </w:pPr>
      <w:bookmarkStart w:id="252" w:name="_Toc479237105"/>
      <w:bookmarkStart w:id="253" w:name="_Ref496537106"/>
      <w:bookmarkStart w:id="254" w:name="_Ref505789612"/>
      <w:bookmarkStart w:id="255" w:name="_Ref511744639"/>
      <w:bookmarkStart w:id="256" w:name="_Ref512157002"/>
      <w:bookmarkStart w:id="257" w:name="_Ref512157012"/>
      <w:bookmarkStart w:id="258" w:name="_Ref512157024"/>
      <w:bookmarkStart w:id="259" w:name="_Ref512157048"/>
      <w:bookmarkStart w:id="260" w:name="_Ref512157059"/>
      <w:bookmarkStart w:id="261" w:name="_Ref512157069"/>
      <w:bookmarkStart w:id="262" w:name="_Ref512157080"/>
      <w:bookmarkStart w:id="263" w:name="_Toc512959444"/>
      <w:r w:rsidRPr="003211E4">
        <w:rPr>
          <w:rtl/>
        </w:rPr>
        <w:t>ציוד קצה (</w:t>
      </w:r>
      <w:r w:rsidRPr="003211E4">
        <w:t>I</w:t>
      </w:r>
      <w:r w:rsidRPr="003211E4">
        <w:rPr>
          <w:rtl/>
        </w:rPr>
        <w:t>)</w:t>
      </w:r>
      <w:bookmarkEnd w:id="252"/>
      <w:bookmarkEnd w:id="253"/>
      <w:bookmarkEnd w:id="254"/>
      <w:bookmarkEnd w:id="255"/>
      <w:bookmarkEnd w:id="256"/>
      <w:bookmarkEnd w:id="257"/>
      <w:bookmarkEnd w:id="258"/>
      <w:bookmarkEnd w:id="259"/>
      <w:bookmarkEnd w:id="260"/>
      <w:bookmarkEnd w:id="261"/>
      <w:bookmarkEnd w:id="262"/>
      <w:bookmarkEnd w:id="263"/>
    </w:p>
    <w:p w:rsidR="007D7BF0" w:rsidRDefault="003211E4" w:rsidP="0039765B">
      <w:pPr>
        <w:spacing w:line="348" w:lineRule="auto"/>
        <w:ind w:left="720"/>
        <w:rPr>
          <w:rtl/>
          <w:lang w:eastAsia="en-US"/>
        </w:rPr>
      </w:pPr>
      <w:r w:rsidRPr="003211E4">
        <w:rPr>
          <w:rtl/>
          <w:lang w:eastAsia="en-US"/>
        </w:rPr>
        <w:t>הספק אחראי לתמיכה, תפעול ותחזוקה של ציוד הקצה במשרד.</w:t>
      </w:r>
      <w:r w:rsidR="007D7BF0">
        <w:rPr>
          <w:rFonts w:hint="cs"/>
          <w:rtl/>
          <w:lang w:eastAsia="en-US"/>
        </w:rPr>
        <w:t xml:space="preserve"> להלן פירוט ציוד קצה עפ"י </w:t>
      </w:r>
      <w:r w:rsidR="0039765B">
        <w:rPr>
          <w:rFonts w:hint="cs"/>
          <w:rtl/>
          <w:lang w:eastAsia="en-US"/>
        </w:rPr>
        <w:t>סוג הציוד</w:t>
      </w:r>
      <w:r w:rsidR="007D7BF0">
        <w:rPr>
          <w:rFonts w:hint="cs"/>
          <w:rtl/>
          <w:lang w:eastAsia="en-US"/>
        </w:rPr>
        <w:t>:</w:t>
      </w:r>
    </w:p>
    <w:tbl>
      <w:tblPr>
        <w:tblStyle w:val="TableGrid"/>
        <w:bidiVisual/>
        <w:tblW w:w="0" w:type="auto"/>
        <w:tblInd w:w="720" w:type="dxa"/>
        <w:tblLook w:val="04A0" w:firstRow="1" w:lastRow="0" w:firstColumn="1" w:lastColumn="0" w:noHBand="0" w:noVBand="1"/>
      </w:tblPr>
      <w:tblGrid>
        <w:gridCol w:w="884"/>
        <w:gridCol w:w="5442"/>
        <w:gridCol w:w="3186"/>
      </w:tblGrid>
      <w:tr w:rsidR="0039765B" w:rsidTr="0039765B">
        <w:tc>
          <w:tcPr>
            <w:tcW w:w="885" w:type="dxa"/>
            <w:tcBorders>
              <w:top w:val="double" w:sz="4" w:space="0" w:color="auto"/>
              <w:left w:val="double" w:sz="4" w:space="0" w:color="auto"/>
              <w:bottom w:val="double" w:sz="4" w:space="0" w:color="auto"/>
            </w:tcBorders>
          </w:tcPr>
          <w:p w:rsidR="0039765B" w:rsidRDefault="0039765B" w:rsidP="0039765B">
            <w:pPr>
              <w:spacing w:line="348" w:lineRule="auto"/>
              <w:jc w:val="center"/>
              <w:rPr>
                <w:rtl/>
                <w:lang w:eastAsia="en-US"/>
              </w:rPr>
            </w:pPr>
            <w:r>
              <w:rPr>
                <w:rFonts w:hint="cs"/>
                <w:rtl/>
                <w:lang w:eastAsia="en-US"/>
              </w:rPr>
              <w:t>#</w:t>
            </w:r>
          </w:p>
        </w:tc>
        <w:tc>
          <w:tcPr>
            <w:tcW w:w="5454" w:type="dxa"/>
            <w:tcBorders>
              <w:top w:val="double" w:sz="4" w:space="0" w:color="auto"/>
              <w:bottom w:val="double" w:sz="4" w:space="0" w:color="auto"/>
            </w:tcBorders>
          </w:tcPr>
          <w:p w:rsidR="0039765B" w:rsidRDefault="0039765B" w:rsidP="0039765B">
            <w:pPr>
              <w:spacing w:line="348" w:lineRule="auto"/>
              <w:jc w:val="center"/>
              <w:rPr>
                <w:rtl/>
                <w:lang w:eastAsia="en-US"/>
              </w:rPr>
            </w:pPr>
            <w:r>
              <w:rPr>
                <w:rFonts w:hint="cs"/>
                <w:rtl/>
                <w:lang w:eastAsia="en-US"/>
              </w:rPr>
              <w:t>סוג ציוד</w:t>
            </w:r>
          </w:p>
        </w:tc>
        <w:tc>
          <w:tcPr>
            <w:tcW w:w="3193" w:type="dxa"/>
            <w:tcBorders>
              <w:top w:val="double" w:sz="4" w:space="0" w:color="auto"/>
              <w:bottom w:val="double" w:sz="4" w:space="0" w:color="auto"/>
              <w:right w:val="double" w:sz="4" w:space="0" w:color="auto"/>
            </w:tcBorders>
          </w:tcPr>
          <w:p w:rsidR="0039765B" w:rsidRDefault="0039765B" w:rsidP="0039765B">
            <w:pPr>
              <w:spacing w:line="348" w:lineRule="auto"/>
              <w:jc w:val="center"/>
              <w:rPr>
                <w:rtl/>
                <w:lang w:eastAsia="en-US"/>
              </w:rPr>
            </w:pPr>
            <w:r>
              <w:rPr>
                <w:rFonts w:hint="cs"/>
                <w:rtl/>
                <w:lang w:eastAsia="en-US"/>
              </w:rPr>
              <w:t>כמות כוללת</w:t>
            </w:r>
          </w:p>
        </w:tc>
      </w:tr>
      <w:tr w:rsidR="0039765B" w:rsidTr="0039765B">
        <w:tc>
          <w:tcPr>
            <w:tcW w:w="885" w:type="dxa"/>
            <w:tcBorders>
              <w:top w:val="double" w:sz="4" w:space="0" w:color="auto"/>
              <w:left w:val="double" w:sz="4" w:space="0" w:color="auto"/>
            </w:tcBorders>
          </w:tcPr>
          <w:p w:rsidR="0039765B" w:rsidRPr="0039765B" w:rsidRDefault="0039765B" w:rsidP="0039765B">
            <w:pPr>
              <w:pStyle w:val="ListParagraph"/>
              <w:numPr>
                <w:ilvl w:val="0"/>
                <w:numId w:val="487"/>
              </w:numPr>
              <w:spacing w:line="348" w:lineRule="auto"/>
              <w:ind w:left="227" w:hanging="227"/>
              <w:jc w:val="center"/>
              <w:rPr>
                <w:rtl/>
                <w:lang w:eastAsia="en-US"/>
              </w:rPr>
            </w:pPr>
          </w:p>
        </w:tc>
        <w:tc>
          <w:tcPr>
            <w:tcW w:w="5454" w:type="dxa"/>
            <w:tcBorders>
              <w:top w:val="double" w:sz="4" w:space="0" w:color="auto"/>
            </w:tcBorders>
          </w:tcPr>
          <w:p w:rsidR="0039765B" w:rsidRDefault="0039765B" w:rsidP="0039765B">
            <w:pPr>
              <w:spacing w:line="348" w:lineRule="auto"/>
              <w:rPr>
                <w:rtl/>
                <w:lang w:eastAsia="en-US"/>
              </w:rPr>
            </w:pPr>
            <w:r>
              <w:rPr>
                <w:rFonts w:hint="cs"/>
                <w:rtl/>
                <w:lang w:eastAsia="en-US"/>
              </w:rPr>
              <w:t>תחנות עבודה / מחשבים נייחים (כולל צגים)</w:t>
            </w:r>
          </w:p>
        </w:tc>
        <w:tc>
          <w:tcPr>
            <w:tcW w:w="3193" w:type="dxa"/>
            <w:tcBorders>
              <w:top w:val="double" w:sz="4" w:space="0" w:color="auto"/>
              <w:right w:val="double" w:sz="4" w:space="0" w:color="auto"/>
            </w:tcBorders>
          </w:tcPr>
          <w:p w:rsidR="0039765B" w:rsidRDefault="003813EA" w:rsidP="0039765B">
            <w:pPr>
              <w:spacing w:line="348" w:lineRule="auto"/>
              <w:jc w:val="center"/>
              <w:rPr>
                <w:rtl/>
                <w:lang w:eastAsia="en-US"/>
              </w:rPr>
            </w:pPr>
            <w:r>
              <w:rPr>
                <w:rFonts w:hint="cs"/>
                <w:rtl/>
                <w:lang w:eastAsia="en-US"/>
              </w:rPr>
              <w:t>533</w:t>
            </w:r>
          </w:p>
        </w:tc>
      </w:tr>
      <w:tr w:rsidR="0039765B" w:rsidTr="0039765B">
        <w:tc>
          <w:tcPr>
            <w:tcW w:w="885" w:type="dxa"/>
            <w:tcBorders>
              <w:left w:val="double" w:sz="4" w:space="0" w:color="auto"/>
            </w:tcBorders>
          </w:tcPr>
          <w:p w:rsidR="0039765B" w:rsidRPr="0039765B" w:rsidRDefault="0039765B" w:rsidP="0039765B">
            <w:pPr>
              <w:pStyle w:val="ListParagraph"/>
              <w:numPr>
                <w:ilvl w:val="0"/>
                <w:numId w:val="487"/>
              </w:numPr>
              <w:spacing w:line="348" w:lineRule="auto"/>
              <w:ind w:left="227" w:hanging="227"/>
              <w:jc w:val="center"/>
              <w:rPr>
                <w:rtl/>
                <w:lang w:eastAsia="en-US"/>
              </w:rPr>
            </w:pPr>
          </w:p>
        </w:tc>
        <w:tc>
          <w:tcPr>
            <w:tcW w:w="5454" w:type="dxa"/>
          </w:tcPr>
          <w:p w:rsidR="0039765B" w:rsidRDefault="0039765B" w:rsidP="00E83C97">
            <w:pPr>
              <w:spacing w:line="348" w:lineRule="auto"/>
              <w:rPr>
                <w:rtl/>
                <w:lang w:eastAsia="en-US"/>
              </w:rPr>
            </w:pPr>
            <w:r>
              <w:rPr>
                <w:rFonts w:hint="cs"/>
                <w:rtl/>
                <w:lang w:eastAsia="en-US"/>
              </w:rPr>
              <w:t>מחשבים ניידים</w:t>
            </w:r>
          </w:p>
        </w:tc>
        <w:tc>
          <w:tcPr>
            <w:tcW w:w="3193" w:type="dxa"/>
            <w:tcBorders>
              <w:right w:val="double" w:sz="4" w:space="0" w:color="auto"/>
            </w:tcBorders>
          </w:tcPr>
          <w:p w:rsidR="0039765B" w:rsidRDefault="0039765B" w:rsidP="0039765B">
            <w:pPr>
              <w:spacing w:line="348" w:lineRule="auto"/>
              <w:jc w:val="center"/>
              <w:rPr>
                <w:rtl/>
                <w:lang w:eastAsia="en-US"/>
              </w:rPr>
            </w:pPr>
            <w:r>
              <w:rPr>
                <w:rFonts w:hint="cs"/>
                <w:rtl/>
                <w:lang w:eastAsia="en-US"/>
              </w:rPr>
              <w:t>184</w:t>
            </w:r>
          </w:p>
        </w:tc>
      </w:tr>
      <w:tr w:rsidR="0039765B" w:rsidTr="0039765B">
        <w:tc>
          <w:tcPr>
            <w:tcW w:w="885" w:type="dxa"/>
            <w:tcBorders>
              <w:left w:val="double" w:sz="4" w:space="0" w:color="auto"/>
            </w:tcBorders>
          </w:tcPr>
          <w:p w:rsidR="0039765B" w:rsidRPr="0039765B" w:rsidRDefault="0039765B" w:rsidP="0039765B">
            <w:pPr>
              <w:pStyle w:val="ListParagraph"/>
              <w:numPr>
                <w:ilvl w:val="0"/>
                <w:numId w:val="487"/>
              </w:numPr>
              <w:spacing w:line="348" w:lineRule="auto"/>
              <w:ind w:left="227" w:hanging="227"/>
              <w:jc w:val="center"/>
              <w:rPr>
                <w:rtl/>
                <w:lang w:eastAsia="en-US"/>
              </w:rPr>
            </w:pPr>
          </w:p>
        </w:tc>
        <w:tc>
          <w:tcPr>
            <w:tcW w:w="5454" w:type="dxa"/>
          </w:tcPr>
          <w:p w:rsidR="0039765B" w:rsidRDefault="0039765B" w:rsidP="00E83C97">
            <w:pPr>
              <w:spacing w:line="348" w:lineRule="auto"/>
              <w:rPr>
                <w:rtl/>
                <w:lang w:eastAsia="en-US"/>
              </w:rPr>
            </w:pPr>
            <w:r>
              <w:rPr>
                <w:rFonts w:hint="cs"/>
                <w:rtl/>
                <w:lang w:eastAsia="en-US"/>
              </w:rPr>
              <w:t>מדפסת לייזר</w:t>
            </w:r>
          </w:p>
        </w:tc>
        <w:tc>
          <w:tcPr>
            <w:tcW w:w="3193" w:type="dxa"/>
            <w:tcBorders>
              <w:right w:val="double" w:sz="4" w:space="0" w:color="auto"/>
            </w:tcBorders>
          </w:tcPr>
          <w:p w:rsidR="0039765B" w:rsidRDefault="0039765B" w:rsidP="0039765B">
            <w:pPr>
              <w:spacing w:line="348" w:lineRule="auto"/>
              <w:jc w:val="center"/>
              <w:rPr>
                <w:rtl/>
                <w:lang w:eastAsia="en-US"/>
              </w:rPr>
            </w:pPr>
            <w:r>
              <w:rPr>
                <w:rFonts w:hint="cs"/>
                <w:rtl/>
                <w:lang w:eastAsia="en-US"/>
              </w:rPr>
              <w:t>52</w:t>
            </w:r>
          </w:p>
        </w:tc>
      </w:tr>
      <w:tr w:rsidR="0039765B" w:rsidTr="0039765B">
        <w:tc>
          <w:tcPr>
            <w:tcW w:w="885" w:type="dxa"/>
            <w:tcBorders>
              <w:left w:val="double" w:sz="4" w:space="0" w:color="auto"/>
            </w:tcBorders>
          </w:tcPr>
          <w:p w:rsidR="0039765B" w:rsidRPr="0039765B" w:rsidRDefault="0039765B" w:rsidP="0039765B">
            <w:pPr>
              <w:pStyle w:val="ListParagraph"/>
              <w:numPr>
                <w:ilvl w:val="0"/>
                <w:numId w:val="487"/>
              </w:numPr>
              <w:spacing w:line="348" w:lineRule="auto"/>
              <w:ind w:left="227" w:hanging="227"/>
              <w:jc w:val="center"/>
              <w:rPr>
                <w:rtl/>
                <w:lang w:eastAsia="en-US"/>
              </w:rPr>
            </w:pPr>
          </w:p>
        </w:tc>
        <w:tc>
          <w:tcPr>
            <w:tcW w:w="5454" w:type="dxa"/>
          </w:tcPr>
          <w:p w:rsidR="0039765B" w:rsidRDefault="0039765B" w:rsidP="00E83C97">
            <w:pPr>
              <w:spacing w:line="348" w:lineRule="auto"/>
              <w:rPr>
                <w:rtl/>
                <w:lang w:eastAsia="en-US"/>
              </w:rPr>
            </w:pPr>
            <w:r>
              <w:rPr>
                <w:rFonts w:hint="cs"/>
                <w:rtl/>
                <w:lang w:eastAsia="en-US"/>
              </w:rPr>
              <w:t>מדפסת לייזר צבעונית</w:t>
            </w:r>
          </w:p>
        </w:tc>
        <w:tc>
          <w:tcPr>
            <w:tcW w:w="3193" w:type="dxa"/>
            <w:tcBorders>
              <w:right w:val="double" w:sz="4" w:space="0" w:color="auto"/>
            </w:tcBorders>
          </w:tcPr>
          <w:p w:rsidR="0039765B" w:rsidRDefault="0039765B" w:rsidP="0039765B">
            <w:pPr>
              <w:spacing w:line="348" w:lineRule="auto"/>
              <w:jc w:val="center"/>
              <w:rPr>
                <w:rtl/>
                <w:lang w:eastAsia="en-US"/>
              </w:rPr>
            </w:pPr>
            <w:r>
              <w:rPr>
                <w:rFonts w:hint="cs"/>
                <w:rtl/>
                <w:lang w:eastAsia="en-US"/>
              </w:rPr>
              <w:t>37</w:t>
            </w:r>
          </w:p>
        </w:tc>
      </w:tr>
      <w:tr w:rsidR="0039765B" w:rsidTr="003120B9">
        <w:tc>
          <w:tcPr>
            <w:tcW w:w="885" w:type="dxa"/>
            <w:tcBorders>
              <w:left w:val="double" w:sz="4" w:space="0" w:color="auto"/>
              <w:bottom w:val="single" w:sz="4" w:space="0" w:color="auto"/>
            </w:tcBorders>
          </w:tcPr>
          <w:p w:rsidR="0039765B" w:rsidRPr="0039765B" w:rsidRDefault="0039765B" w:rsidP="0039765B">
            <w:pPr>
              <w:pStyle w:val="ListParagraph"/>
              <w:numPr>
                <w:ilvl w:val="0"/>
                <w:numId w:val="487"/>
              </w:numPr>
              <w:spacing w:line="348" w:lineRule="auto"/>
              <w:ind w:left="227" w:hanging="227"/>
              <w:jc w:val="center"/>
              <w:rPr>
                <w:rtl/>
                <w:lang w:eastAsia="en-US"/>
              </w:rPr>
            </w:pPr>
          </w:p>
        </w:tc>
        <w:tc>
          <w:tcPr>
            <w:tcW w:w="5454" w:type="dxa"/>
            <w:tcBorders>
              <w:bottom w:val="single" w:sz="4" w:space="0" w:color="auto"/>
            </w:tcBorders>
          </w:tcPr>
          <w:p w:rsidR="0039765B" w:rsidRDefault="0039765B" w:rsidP="00E83C97">
            <w:pPr>
              <w:spacing w:line="348" w:lineRule="auto"/>
              <w:rPr>
                <w:rtl/>
                <w:lang w:eastAsia="en-US"/>
              </w:rPr>
            </w:pPr>
            <w:r>
              <w:rPr>
                <w:rFonts w:hint="cs"/>
                <w:rtl/>
                <w:lang w:eastAsia="en-US"/>
              </w:rPr>
              <w:t>מדפסת לייזר משולבת</w:t>
            </w:r>
          </w:p>
        </w:tc>
        <w:tc>
          <w:tcPr>
            <w:tcW w:w="3193" w:type="dxa"/>
            <w:tcBorders>
              <w:bottom w:val="single" w:sz="4" w:space="0" w:color="auto"/>
              <w:right w:val="double" w:sz="4" w:space="0" w:color="auto"/>
            </w:tcBorders>
          </w:tcPr>
          <w:p w:rsidR="0039765B" w:rsidRDefault="0039765B" w:rsidP="0039765B">
            <w:pPr>
              <w:spacing w:line="348" w:lineRule="auto"/>
              <w:jc w:val="center"/>
              <w:rPr>
                <w:rtl/>
                <w:lang w:eastAsia="en-US"/>
              </w:rPr>
            </w:pPr>
            <w:r>
              <w:rPr>
                <w:rFonts w:hint="cs"/>
                <w:rtl/>
                <w:lang w:eastAsia="en-US"/>
              </w:rPr>
              <w:t>139</w:t>
            </w:r>
          </w:p>
        </w:tc>
      </w:tr>
      <w:tr w:rsidR="0039765B" w:rsidTr="0039765B">
        <w:tc>
          <w:tcPr>
            <w:tcW w:w="885" w:type="dxa"/>
            <w:tcBorders>
              <w:left w:val="double" w:sz="4" w:space="0" w:color="auto"/>
              <w:bottom w:val="double" w:sz="4" w:space="0" w:color="auto"/>
            </w:tcBorders>
          </w:tcPr>
          <w:p w:rsidR="0039765B" w:rsidRPr="0039765B" w:rsidRDefault="0039765B" w:rsidP="0039765B">
            <w:pPr>
              <w:pStyle w:val="ListParagraph"/>
              <w:numPr>
                <w:ilvl w:val="0"/>
                <w:numId w:val="487"/>
              </w:numPr>
              <w:spacing w:line="348" w:lineRule="auto"/>
              <w:ind w:left="227" w:hanging="227"/>
              <w:jc w:val="center"/>
              <w:rPr>
                <w:rtl/>
                <w:lang w:eastAsia="en-US"/>
              </w:rPr>
            </w:pPr>
          </w:p>
        </w:tc>
        <w:tc>
          <w:tcPr>
            <w:tcW w:w="5454" w:type="dxa"/>
            <w:tcBorders>
              <w:bottom w:val="double" w:sz="4" w:space="0" w:color="auto"/>
            </w:tcBorders>
          </w:tcPr>
          <w:p w:rsidR="0039765B" w:rsidRDefault="0039765B" w:rsidP="00E83C97">
            <w:pPr>
              <w:spacing w:line="348" w:lineRule="auto"/>
              <w:rPr>
                <w:rtl/>
                <w:lang w:eastAsia="en-US"/>
              </w:rPr>
            </w:pPr>
            <w:r>
              <w:rPr>
                <w:rFonts w:hint="cs"/>
                <w:rtl/>
                <w:lang w:eastAsia="en-US"/>
              </w:rPr>
              <w:t>סורקים</w:t>
            </w:r>
          </w:p>
        </w:tc>
        <w:tc>
          <w:tcPr>
            <w:tcW w:w="3193" w:type="dxa"/>
            <w:tcBorders>
              <w:bottom w:val="double" w:sz="4" w:space="0" w:color="auto"/>
              <w:right w:val="double" w:sz="4" w:space="0" w:color="auto"/>
            </w:tcBorders>
          </w:tcPr>
          <w:p w:rsidR="0039765B" w:rsidRDefault="0039765B" w:rsidP="0039765B">
            <w:pPr>
              <w:spacing w:line="348" w:lineRule="auto"/>
              <w:jc w:val="center"/>
              <w:rPr>
                <w:rtl/>
                <w:lang w:eastAsia="en-US"/>
              </w:rPr>
            </w:pPr>
            <w:r>
              <w:rPr>
                <w:rFonts w:hint="cs"/>
                <w:rtl/>
                <w:lang w:eastAsia="en-US"/>
              </w:rPr>
              <w:t>56</w:t>
            </w:r>
          </w:p>
        </w:tc>
      </w:tr>
    </w:tbl>
    <w:p w:rsidR="0039765B" w:rsidRDefault="0039765B" w:rsidP="00E83C97">
      <w:pPr>
        <w:spacing w:line="348" w:lineRule="auto"/>
        <w:ind w:left="720"/>
        <w:rPr>
          <w:rtl/>
          <w:lang w:eastAsia="en-US"/>
        </w:rPr>
      </w:pPr>
    </w:p>
    <w:p w:rsidR="00805736" w:rsidRPr="00B3067C" w:rsidRDefault="00805736" w:rsidP="0039765B">
      <w:pPr>
        <w:spacing w:line="348" w:lineRule="auto"/>
        <w:ind w:left="720"/>
        <w:rPr>
          <w:b/>
          <w:bCs/>
          <w:rtl/>
          <w:lang w:eastAsia="en-US"/>
        </w:rPr>
      </w:pPr>
      <w:r w:rsidRPr="00B3067C">
        <w:rPr>
          <w:rFonts w:hint="cs"/>
          <w:b/>
          <w:bCs/>
          <w:rtl/>
          <w:lang w:eastAsia="en-US"/>
        </w:rPr>
        <w:t xml:space="preserve">פירוט </w:t>
      </w:r>
      <w:r>
        <w:rPr>
          <w:rFonts w:hint="cs"/>
          <w:b/>
          <w:bCs/>
          <w:rtl/>
          <w:lang w:eastAsia="en-US"/>
        </w:rPr>
        <w:t>ציוד קצה (</w:t>
      </w:r>
      <w:r w:rsidR="0039765B">
        <w:rPr>
          <w:rFonts w:hint="cs"/>
          <w:b/>
          <w:bCs/>
          <w:rtl/>
          <w:lang w:eastAsia="en-US"/>
        </w:rPr>
        <w:t xml:space="preserve">אתרים, </w:t>
      </w:r>
      <w:r>
        <w:rPr>
          <w:rFonts w:hint="cs"/>
          <w:b/>
          <w:bCs/>
          <w:rtl/>
          <w:lang w:eastAsia="en-US"/>
        </w:rPr>
        <w:t xml:space="preserve">כמויות ודגמים) </w:t>
      </w:r>
      <w:hyperlink w:anchor="נספח3סעיף33" w:history="1">
        <w:r w:rsidRPr="0039765B">
          <w:rPr>
            <w:rStyle w:val="Hyperlink"/>
            <w:rFonts w:hint="cs"/>
            <w:b/>
            <w:bCs/>
            <w:rtl/>
            <w:lang w:eastAsia="en-US"/>
          </w:rPr>
          <w:t>בנספח 3 - תיאור מצב קיים (</w:t>
        </w:r>
        <w:r w:rsidRPr="0039765B">
          <w:rPr>
            <w:rStyle w:val="Hyperlink"/>
            <w:b/>
            <w:bCs/>
            <w:lang w:eastAsia="en-US"/>
          </w:rPr>
          <w:t>Base Case</w:t>
        </w:r>
        <w:r w:rsidRPr="0039765B">
          <w:rPr>
            <w:rStyle w:val="Hyperlink"/>
            <w:rFonts w:hint="cs"/>
            <w:b/>
            <w:bCs/>
            <w:rtl/>
            <w:lang w:eastAsia="en-US"/>
          </w:rPr>
          <w:t>)</w:t>
        </w:r>
        <w:r w:rsidR="0039765B" w:rsidRPr="0039765B">
          <w:rPr>
            <w:rStyle w:val="Hyperlink"/>
            <w:rFonts w:hint="cs"/>
            <w:b/>
            <w:bCs/>
            <w:rtl/>
            <w:lang w:eastAsia="en-US"/>
          </w:rPr>
          <w:t xml:space="preserve"> בסעיף </w:t>
        </w:r>
        <w:r w:rsidR="0039765B" w:rsidRPr="0039765B">
          <w:rPr>
            <w:rStyle w:val="Hyperlink"/>
            <w:b/>
            <w:bCs/>
            <w:lang w:eastAsia="en-US"/>
          </w:rPr>
          <w:t>3.3</w:t>
        </w:r>
      </w:hyperlink>
      <w:r w:rsidRPr="00B3067C">
        <w:rPr>
          <w:rFonts w:hint="cs"/>
          <w:b/>
          <w:bCs/>
          <w:rtl/>
          <w:lang w:eastAsia="en-US"/>
        </w:rPr>
        <w:t>.</w:t>
      </w:r>
    </w:p>
    <w:p w:rsidR="007D7BF0" w:rsidRDefault="007D7BF0" w:rsidP="00E83C97">
      <w:pPr>
        <w:spacing w:line="348" w:lineRule="auto"/>
        <w:ind w:left="720"/>
        <w:rPr>
          <w:rtl/>
          <w:lang w:eastAsia="en-US"/>
        </w:rPr>
      </w:pPr>
    </w:p>
    <w:p w:rsidR="00537005" w:rsidRPr="00537005" w:rsidRDefault="00537005" w:rsidP="009B7C03">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lang w:eastAsia="en-US"/>
        </w:rPr>
      </w:pPr>
      <w:r>
        <w:rPr>
          <w:b/>
          <w:bCs/>
          <w:lang w:eastAsia="en-US"/>
        </w:rPr>
        <w:sym w:font="Wingdings" w:char="F081"/>
      </w:r>
      <w:r>
        <w:rPr>
          <w:b/>
          <w:bCs/>
          <w:rtl/>
          <w:lang w:eastAsia="en-US"/>
        </w:rPr>
        <w:tab/>
      </w:r>
      <w:r w:rsidRPr="00537005">
        <w:rPr>
          <w:b/>
          <w:bCs/>
          <w:rtl/>
          <w:lang w:eastAsia="en-US"/>
        </w:rPr>
        <w:t>מהמחשבים במשרד (ת"ע וניידים) עם מערכת הפעלה</w:t>
      </w:r>
      <w:r w:rsidR="009165F1">
        <w:rPr>
          <w:rFonts w:hint="cs"/>
          <w:b/>
          <w:bCs/>
          <w:rtl/>
          <w:lang w:eastAsia="en-US"/>
        </w:rPr>
        <w:t xml:space="preserve"> </w:t>
      </w:r>
      <w:r w:rsidR="009165F1">
        <w:rPr>
          <w:b/>
          <w:bCs/>
          <w:lang w:eastAsia="en-US"/>
        </w:rPr>
        <w:t>MS WIN 7</w:t>
      </w:r>
      <w:r w:rsidR="009165F1">
        <w:rPr>
          <w:rFonts w:hint="cs"/>
          <w:b/>
          <w:bCs/>
          <w:rtl/>
          <w:lang w:eastAsia="en-US"/>
        </w:rPr>
        <w:t xml:space="preserve">. </w:t>
      </w:r>
      <w:r w:rsidR="009B7C03">
        <w:rPr>
          <w:rFonts w:hint="cs"/>
          <w:b/>
          <w:bCs/>
          <w:rtl/>
          <w:lang w:eastAsia="en-US"/>
        </w:rPr>
        <w:t xml:space="preserve">הספק יידרש, </w:t>
      </w:r>
      <w:r w:rsidR="009B7C03" w:rsidRPr="00EC07B6">
        <w:rPr>
          <w:rFonts w:hint="eastAsia"/>
          <w:b/>
          <w:bCs/>
          <w:u w:val="single"/>
          <w:rtl/>
          <w:lang w:eastAsia="en-US"/>
        </w:rPr>
        <w:t>כחלק</w:t>
      </w:r>
      <w:r w:rsidR="009B7C03" w:rsidRPr="00EC07B6">
        <w:rPr>
          <w:b/>
          <w:bCs/>
          <w:u w:val="single"/>
          <w:rtl/>
          <w:lang w:eastAsia="en-US"/>
        </w:rPr>
        <w:t xml:space="preserve"> </w:t>
      </w:r>
      <w:r w:rsidR="009B7C03" w:rsidRPr="00EC07B6">
        <w:rPr>
          <w:rFonts w:hint="eastAsia"/>
          <w:b/>
          <w:bCs/>
          <w:u w:val="single"/>
          <w:rtl/>
          <w:lang w:eastAsia="en-US"/>
        </w:rPr>
        <w:t>מהסל</w:t>
      </w:r>
      <w:r w:rsidR="009B7C03" w:rsidRPr="00EC07B6">
        <w:rPr>
          <w:b/>
          <w:bCs/>
          <w:u w:val="single"/>
          <w:rtl/>
          <w:lang w:eastAsia="en-US"/>
        </w:rPr>
        <w:t xml:space="preserve"> </w:t>
      </w:r>
      <w:r w:rsidR="009B7C03" w:rsidRPr="00EC07B6">
        <w:rPr>
          <w:rFonts w:hint="eastAsia"/>
          <w:b/>
          <w:bCs/>
          <w:u w:val="single"/>
          <w:rtl/>
          <w:lang w:eastAsia="en-US"/>
        </w:rPr>
        <w:t>הבסיסי</w:t>
      </w:r>
      <w:r w:rsidR="009B7C03" w:rsidRPr="00EC07B6">
        <w:rPr>
          <w:b/>
          <w:bCs/>
          <w:u w:val="single"/>
          <w:rtl/>
          <w:lang w:eastAsia="en-US"/>
        </w:rPr>
        <w:t xml:space="preserve"> </w:t>
      </w:r>
      <w:r w:rsidR="009B7C03" w:rsidRPr="00EC07B6">
        <w:rPr>
          <w:rFonts w:hint="eastAsia"/>
          <w:b/>
          <w:bCs/>
          <w:u w:val="single"/>
          <w:rtl/>
          <w:lang w:eastAsia="en-US"/>
        </w:rPr>
        <w:t>וללא</w:t>
      </w:r>
      <w:r w:rsidR="009B7C03" w:rsidRPr="00EC07B6">
        <w:rPr>
          <w:b/>
          <w:bCs/>
          <w:u w:val="single"/>
          <w:rtl/>
          <w:lang w:eastAsia="en-US"/>
        </w:rPr>
        <w:t xml:space="preserve"> </w:t>
      </w:r>
      <w:r w:rsidR="009B7C03" w:rsidRPr="00EC07B6">
        <w:rPr>
          <w:rFonts w:hint="eastAsia"/>
          <w:b/>
          <w:bCs/>
          <w:u w:val="single"/>
          <w:rtl/>
          <w:lang w:eastAsia="en-US"/>
        </w:rPr>
        <w:t>תשלום</w:t>
      </w:r>
      <w:r w:rsidR="009B7C03" w:rsidRPr="00EC07B6">
        <w:rPr>
          <w:b/>
          <w:bCs/>
          <w:u w:val="single"/>
          <w:rtl/>
          <w:lang w:eastAsia="en-US"/>
        </w:rPr>
        <w:t xml:space="preserve"> </w:t>
      </w:r>
      <w:r w:rsidR="009B7C03" w:rsidRPr="00EC07B6">
        <w:rPr>
          <w:rFonts w:hint="eastAsia"/>
          <w:b/>
          <w:bCs/>
          <w:u w:val="single"/>
          <w:rtl/>
          <w:lang w:eastAsia="en-US"/>
        </w:rPr>
        <w:t>נוסף</w:t>
      </w:r>
      <w:r w:rsidR="009B7C03">
        <w:rPr>
          <w:rFonts w:hint="cs"/>
          <w:b/>
          <w:bCs/>
          <w:rtl/>
          <w:lang w:eastAsia="en-US"/>
        </w:rPr>
        <w:t xml:space="preserve">, לשדרג את גרסת מערכת ההפעלה בכל מחשבי המשרד </w:t>
      </w:r>
      <w:r w:rsidR="009165F1">
        <w:rPr>
          <w:rFonts w:hint="cs"/>
          <w:b/>
          <w:bCs/>
          <w:rtl/>
          <w:lang w:eastAsia="en-US"/>
        </w:rPr>
        <w:t>ל</w:t>
      </w:r>
      <w:r w:rsidR="009B7C03">
        <w:rPr>
          <w:rFonts w:hint="cs"/>
          <w:b/>
          <w:bCs/>
          <w:rtl/>
          <w:lang w:eastAsia="en-US"/>
        </w:rPr>
        <w:t>גרסת מערכת הפעלה</w:t>
      </w:r>
      <w:r w:rsidR="009B7C03">
        <w:rPr>
          <w:b/>
          <w:bCs/>
          <w:rtl/>
          <w:lang w:eastAsia="en-US"/>
        </w:rPr>
        <w:br/>
      </w:r>
      <w:r w:rsidR="009165F1">
        <w:rPr>
          <w:b/>
          <w:bCs/>
          <w:lang w:eastAsia="en-US"/>
        </w:rPr>
        <w:t>MS WIN 10</w:t>
      </w:r>
      <w:r w:rsidR="009165F1">
        <w:rPr>
          <w:rFonts w:hint="cs"/>
          <w:b/>
          <w:bCs/>
          <w:rtl/>
          <w:lang w:eastAsia="en-US"/>
        </w:rPr>
        <w:t>.</w:t>
      </w:r>
      <w:r w:rsidR="009B7C03">
        <w:rPr>
          <w:rFonts w:hint="cs"/>
          <w:b/>
          <w:bCs/>
          <w:rtl/>
          <w:lang w:eastAsia="en-US"/>
        </w:rPr>
        <w:t xml:space="preserve"> שדרוג זה יבוצע כפרויקט ויוקצה לו מנהל פרויקט וצוות ייעודי (מנהל פרויקט וטכנאי התקנות)</w:t>
      </w:r>
      <w:r w:rsidR="00140A79">
        <w:rPr>
          <w:rFonts w:hint="cs"/>
          <w:b/>
          <w:bCs/>
          <w:rtl/>
          <w:lang w:eastAsia="en-US"/>
        </w:rPr>
        <w:t xml:space="preserve"> והוא נדרש להסתיים לכל המאוחר 15 חודשים ממועד תחילת תקופת המעבר</w:t>
      </w:r>
      <w:r w:rsidR="009B7C03">
        <w:rPr>
          <w:rFonts w:hint="cs"/>
          <w:b/>
          <w:bCs/>
          <w:rtl/>
          <w:lang w:eastAsia="en-US"/>
        </w:rPr>
        <w:t>.</w:t>
      </w:r>
    </w:p>
    <w:p w:rsidR="00537005" w:rsidRDefault="00537005"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lang w:eastAsia="en-US"/>
        </w:rPr>
      </w:pPr>
      <w:r>
        <w:rPr>
          <w:b/>
          <w:bCs/>
          <w:lang w:eastAsia="en-US"/>
        </w:rPr>
        <w:sym w:font="Wingdings" w:char="F082"/>
      </w:r>
      <w:r>
        <w:rPr>
          <w:b/>
          <w:bCs/>
          <w:rtl/>
          <w:lang w:eastAsia="en-US"/>
        </w:rPr>
        <w:tab/>
      </w:r>
      <w:r w:rsidRPr="00537005">
        <w:rPr>
          <w:b/>
          <w:bCs/>
          <w:rtl/>
          <w:lang w:eastAsia="en-US"/>
        </w:rPr>
        <w:t xml:space="preserve">עמדות העבודה המשרתות את עובדי הספק </w:t>
      </w:r>
      <w:r>
        <w:rPr>
          <w:rFonts w:hint="cs"/>
          <w:b/>
          <w:bCs/>
          <w:rtl/>
          <w:lang w:eastAsia="en-US"/>
        </w:rPr>
        <w:t xml:space="preserve">ושאר </w:t>
      </w:r>
      <w:r w:rsidRPr="00537005">
        <w:rPr>
          <w:b/>
          <w:bCs/>
          <w:rtl/>
          <w:lang w:eastAsia="en-US"/>
        </w:rPr>
        <w:t>הינן בבעלות המשרד ישודרגו בהתאם למנגנון השדרוגים שנקבע</w:t>
      </w:r>
      <w:r>
        <w:rPr>
          <w:rFonts w:hint="cs"/>
          <w:b/>
          <w:bCs/>
          <w:rtl/>
          <w:lang w:eastAsia="en-US"/>
        </w:rPr>
        <w:t>.</w:t>
      </w:r>
    </w:p>
    <w:p w:rsidR="003211E4" w:rsidRDefault="00537005"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rtl/>
          <w:lang w:eastAsia="en-US"/>
        </w:rPr>
      </w:pPr>
      <w:r>
        <w:rPr>
          <w:b/>
          <w:bCs/>
          <w:lang w:eastAsia="en-US"/>
        </w:rPr>
        <w:sym w:font="Wingdings" w:char="F083"/>
      </w:r>
      <w:r>
        <w:rPr>
          <w:b/>
          <w:bCs/>
          <w:rtl/>
          <w:lang w:eastAsia="en-US"/>
        </w:rPr>
        <w:tab/>
      </w:r>
      <w:r w:rsidRPr="00537005">
        <w:rPr>
          <w:b/>
          <w:bCs/>
          <w:rtl/>
          <w:lang w:eastAsia="en-US"/>
        </w:rPr>
        <w:t>מובהר כי מחשבים שבבעלות הספק לא ישודרגו ע"י המשרד</w:t>
      </w:r>
      <w:r>
        <w:rPr>
          <w:rFonts w:hint="cs"/>
          <w:b/>
          <w:bCs/>
          <w:rtl/>
          <w:lang w:eastAsia="en-US"/>
        </w:rPr>
        <w:t>.</w:t>
      </w:r>
    </w:p>
    <w:p w:rsidR="00D1347E" w:rsidRPr="00974E1E" w:rsidRDefault="00D1347E"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lang w:eastAsia="en-US"/>
        </w:rPr>
      </w:pPr>
      <w:r w:rsidRPr="00974E1E">
        <w:rPr>
          <w:b/>
          <w:bCs/>
          <w:lang w:eastAsia="en-US"/>
        </w:rPr>
        <w:sym w:font="Wingdings" w:char="F084"/>
      </w:r>
      <w:r w:rsidRPr="00974E1E">
        <w:rPr>
          <w:b/>
          <w:bCs/>
          <w:rtl/>
          <w:lang w:eastAsia="en-US"/>
        </w:rPr>
        <w:tab/>
      </w:r>
      <w:r w:rsidRPr="00974E1E">
        <w:rPr>
          <w:rFonts w:hint="eastAsia"/>
          <w:b/>
          <w:bCs/>
          <w:rtl/>
          <w:lang w:eastAsia="en-US"/>
        </w:rPr>
        <w:t>הנתונים</w:t>
      </w:r>
      <w:r w:rsidRPr="00974E1E">
        <w:rPr>
          <w:b/>
          <w:bCs/>
          <w:rtl/>
          <w:lang w:eastAsia="en-US"/>
        </w:rPr>
        <w:t xml:space="preserve"> </w:t>
      </w:r>
      <w:r w:rsidRPr="00974E1E">
        <w:rPr>
          <w:rFonts w:hint="eastAsia"/>
          <w:b/>
          <w:bCs/>
          <w:rtl/>
          <w:lang w:eastAsia="en-US"/>
        </w:rPr>
        <w:t>המפורטים</w:t>
      </w:r>
      <w:r w:rsidRPr="00974E1E">
        <w:rPr>
          <w:b/>
          <w:bCs/>
          <w:rtl/>
          <w:lang w:eastAsia="en-US"/>
        </w:rPr>
        <w:t xml:space="preserve"> </w:t>
      </w:r>
      <w:r w:rsidRPr="00974E1E">
        <w:rPr>
          <w:rFonts w:hint="eastAsia"/>
          <w:b/>
          <w:bCs/>
          <w:rtl/>
          <w:lang w:eastAsia="en-US"/>
        </w:rPr>
        <w:t>לעיל</w:t>
      </w:r>
      <w:r w:rsidRPr="00974E1E">
        <w:rPr>
          <w:b/>
          <w:bCs/>
          <w:rtl/>
          <w:lang w:eastAsia="en-US"/>
        </w:rPr>
        <w:t xml:space="preserve"> </w:t>
      </w:r>
      <w:r w:rsidRPr="00974E1E">
        <w:rPr>
          <w:rFonts w:hint="eastAsia"/>
          <w:b/>
          <w:bCs/>
          <w:rtl/>
          <w:lang w:eastAsia="en-US"/>
        </w:rPr>
        <w:t>מבוססים</w:t>
      </w:r>
      <w:r w:rsidRPr="00974E1E">
        <w:rPr>
          <w:b/>
          <w:bCs/>
          <w:rtl/>
          <w:lang w:eastAsia="en-US"/>
        </w:rPr>
        <w:t xml:space="preserve"> </w:t>
      </w:r>
      <w:r w:rsidRPr="00974E1E">
        <w:rPr>
          <w:rFonts w:hint="eastAsia"/>
          <w:b/>
          <w:bCs/>
          <w:rtl/>
          <w:lang w:eastAsia="en-US"/>
        </w:rPr>
        <w:t>על</w:t>
      </w:r>
      <w:r w:rsidRPr="00974E1E">
        <w:rPr>
          <w:b/>
          <w:bCs/>
          <w:rtl/>
          <w:lang w:eastAsia="en-US"/>
        </w:rPr>
        <w:t xml:space="preserve"> </w:t>
      </w:r>
      <w:r w:rsidRPr="00974E1E">
        <w:rPr>
          <w:rFonts w:hint="eastAsia"/>
          <w:b/>
          <w:bCs/>
          <w:rtl/>
          <w:lang w:eastAsia="en-US"/>
        </w:rPr>
        <w:t>דו</w:t>
      </w:r>
      <w:r w:rsidRPr="00974E1E">
        <w:rPr>
          <w:b/>
          <w:bCs/>
          <w:rtl/>
          <w:lang w:eastAsia="en-US"/>
        </w:rPr>
        <w:t xml:space="preserve">"חות </w:t>
      </w:r>
      <w:r w:rsidRPr="00974E1E">
        <w:rPr>
          <w:rFonts w:hint="eastAsia"/>
          <w:b/>
          <w:bCs/>
          <w:rtl/>
          <w:lang w:eastAsia="en-US"/>
        </w:rPr>
        <w:t>מלאי</w:t>
      </w:r>
      <w:r w:rsidRPr="00974E1E">
        <w:rPr>
          <w:b/>
          <w:bCs/>
          <w:rtl/>
          <w:lang w:eastAsia="en-US"/>
        </w:rPr>
        <w:t xml:space="preserve"> </w:t>
      </w:r>
      <w:r w:rsidRPr="00974E1E">
        <w:rPr>
          <w:rFonts w:hint="eastAsia"/>
          <w:b/>
          <w:bCs/>
          <w:rtl/>
          <w:lang w:eastAsia="en-US"/>
        </w:rPr>
        <w:t>ולא</w:t>
      </w:r>
      <w:r w:rsidRPr="00974E1E">
        <w:rPr>
          <w:b/>
          <w:bCs/>
          <w:rtl/>
          <w:lang w:eastAsia="en-US"/>
        </w:rPr>
        <w:t xml:space="preserve"> </w:t>
      </w:r>
      <w:r w:rsidRPr="00974E1E">
        <w:rPr>
          <w:rFonts w:hint="eastAsia"/>
          <w:b/>
          <w:bCs/>
          <w:rtl/>
          <w:lang w:eastAsia="en-US"/>
        </w:rPr>
        <w:t>אומתו</w:t>
      </w:r>
      <w:r w:rsidRPr="00974E1E">
        <w:rPr>
          <w:b/>
          <w:bCs/>
          <w:rtl/>
          <w:lang w:eastAsia="en-US"/>
        </w:rPr>
        <w:t xml:space="preserve"> </w:t>
      </w:r>
      <w:r w:rsidRPr="00974E1E">
        <w:rPr>
          <w:rFonts w:hint="eastAsia"/>
          <w:b/>
          <w:bCs/>
          <w:rtl/>
          <w:lang w:eastAsia="en-US"/>
        </w:rPr>
        <w:t>באמצעות</w:t>
      </w:r>
      <w:r w:rsidRPr="00974E1E">
        <w:rPr>
          <w:b/>
          <w:bCs/>
          <w:rtl/>
          <w:lang w:eastAsia="en-US"/>
        </w:rPr>
        <w:t xml:space="preserve"> </w:t>
      </w:r>
      <w:r w:rsidRPr="00974E1E">
        <w:rPr>
          <w:rFonts w:hint="eastAsia"/>
          <w:b/>
          <w:bCs/>
          <w:rtl/>
          <w:lang w:eastAsia="en-US"/>
        </w:rPr>
        <w:t>סקר</w:t>
      </w:r>
      <w:r w:rsidRPr="00974E1E">
        <w:rPr>
          <w:b/>
          <w:bCs/>
          <w:rtl/>
          <w:lang w:eastAsia="en-US"/>
        </w:rPr>
        <w:t xml:space="preserve"> </w:t>
      </w:r>
      <w:r w:rsidRPr="00974E1E">
        <w:rPr>
          <w:rFonts w:hint="eastAsia"/>
          <w:b/>
          <w:bCs/>
          <w:rtl/>
          <w:lang w:eastAsia="en-US"/>
        </w:rPr>
        <w:t>מצאי</w:t>
      </w:r>
      <w:r w:rsidRPr="00974E1E">
        <w:rPr>
          <w:b/>
          <w:bCs/>
          <w:rtl/>
          <w:lang w:eastAsia="en-US"/>
        </w:rPr>
        <w:t xml:space="preserve"> </w:t>
      </w:r>
      <w:r w:rsidRPr="00974E1E">
        <w:rPr>
          <w:rFonts w:hint="eastAsia"/>
          <w:b/>
          <w:bCs/>
          <w:rtl/>
          <w:lang w:eastAsia="en-US"/>
        </w:rPr>
        <w:t>פיזי</w:t>
      </w:r>
      <w:r w:rsidRPr="00974E1E">
        <w:rPr>
          <w:b/>
          <w:bCs/>
          <w:rtl/>
          <w:lang w:eastAsia="en-US"/>
        </w:rPr>
        <w:t xml:space="preserve">. </w:t>
      </w:r>
      <w:r w:rsidRPr="00974E1E">
        <w:rPr>
          <w:rFonts w:hint="eastAsia"/>
          <w:b/>
          <w:bCs/>
          <w:rtl/>
          <w:lang w:eastAsia="en-US"/>
        </w:rPr>
        <w:t>תיתכן</w:t>
      </w:r>
      <w:r w:rsidRPr="00974E1E">
        <w:rPr>
          <w:b/>
          <w:bCs/>
          <w:rtl/>
          <w:lang w:eastAsia="en-US"/>
        </w:rPr>
        <w:t xml:space="preserve"> </w:t>
      </w:r>
      <w:r w:rsidRPr="00974E1E">
        <w:rPr>
          <w:rFonts w:hint="eastAsia"/>
          <w:b/>
          <w:bCs/>
          <w:rtl/>
          <w:lang w:eastAsia="en-US"/>
        </w:rPr>
        <w:t>סטייה</w:t>
      </w:r>
      <w:r w:rsidRPr="00974E1E">
        <w:rPr>
          <w:b/>
          <w:bCs/>
          <w:rtl/>
          <w:lang w:eastAsia="en-US"/>
        </w:rPr>
        <w:t xml:space="preserve"> </w:t>
      </w:r>
      <w:r w:rsidRPr="00974E1E">
        <w:rPr>
          <w:rFonts w:hint="eastAsia"/>
          <w:b/>
          <w:bCs/>
          <w:rtl/>
          <w:lang w:eastAsia="en-US"/>
        </w:rPr>
        <w:t>של</w:t>
      </w:r>
      <w:r w:rsidRPr="00974E1E">
        <w:rPr>
          <w:b/>
          <w:bCs/>
          <w:rtl/>
          <w:lang w:eastAsia="en-US"/>
        </w:rPr>
        <w:t xml:space="preserve"> </w:t>
      </w:r>
      <w:r w:rsidRPr="00974E1E">
        <w:rPr>
          <w:rFonts w:hint="eastAsia"/>
          <w:b/>
          <w:bCs/>
          <w:rtl/>
          <w:lang w:eastAsia="en-US"/>
        </w:rPr>
        <w:t>עד</w:t>
      </w:r>
      <w:r w:rsidRPr="00974E1E">
        <w:rPr>
          <w:b/>
          <w:bCs/>
          <w:rtl/>
          <w:lang w:eastAsia="en-US"/>
        </w:rPr>
        <w:t xml:space="preserve"> 10% </w:t>
      </w:r>
      <w:r w:rsidRPr="00974E1E">
        <w:rPr>
          <w:rFonts w:hint="eastAsia"/>
          <w:b/>
          <w:bCs/>
          <w:rtl/>
          <w:lang w:eastAsia="en-US"/>
        </w:rPr>
        <w:t>בכמות</w:t>
      </w:r>
      <w:r w:rsidRPr="00974E1E">
        <w:rPr>
          <w:b/>
          <w:bCs/>
          <w:rtl/>
          <w:lang w:eastAsia="en-US"/>
        </w:rPr>
        <w:t xml:space="preserve"> </w:t>
      </w:r>
      <w:r w:rsidRPr="00974E1E">
        <w:rPr>
          <w:rFonts w:hint="eastAsia"/>
          <w:b/>
          <w:bCs/>
          <w:rtl/>
          <w:lang w:eastAsia="en-US"/>
        </w:rPr>
        <w:t>הכוללת</w:t>
      </w:r>
      <w:r>
        <w:rPr>
          <w:rFonts w:hint="cs"/>
          <w:b/>
          <w:bCs/>
          <w:rtl/>
          <w:lang w:eastAsia="en-US"/>
        </w:rPr>
        <w:t xml:space="preserve"> של תחנות עבודה ו/או מחשבים ניידים</w:t>
      </w:r>
      <w:r w:rsidRPr="00974E1E">
        <w:rPr>
          <w:b/>
          <w:bCs/>
          <w:rtl/>
          <w:lang w:eastAsia="en-US"/>
        </w:rPr>
        <w:t>.</w:t>
      </w:r>
    </w:p>
    <w:p w:rsidR="00927D18" w:rsidRDefault="00927D18" w:rsidP="00BB1D37">
      <w:pPr>
        <w:spacing w:line="240" w:lineRule="auto"/>
        <w:jc w:val="left"/>
        <w:rPr>
          <w:rtl/>
          <w:lang w:eastAsia="en-US"/>
        </w:rPr>
      </w:pPr>
      <w:r>
        <w:rPr>
          <w:rtl/>
          <w:lang w:eastAsia="en-US"/>
        </w:rPr>
        <w:br w:type="page"/>
      </w:r>
    </w:p>
    <w:p w:rsidR="002F415A" w:rsidRDefault="002F415A" w:rsidP="00E83C97">
      <w:pPr>
        <w:spacing w:line="348" w:lineRule="auto"/>
        <w:ind w:left="720"/>
        <w:rPr>
          <w:rtl/>
          <w:lang w:eastAsia="en-US"/>
        </w:rPr>
      </w:pPr>
    </w:p>
    <w:p w:rsidR="00FE5D27" w:rsidRDefault="00FE5D27" w:rsidP="00B23088">
      <w:pPr>
        <w:pStyle w:val="Heading2"/>
        <w:keepNext w:val="0"/>
        <w:rPr>
          <w:rtl/>
        </w:rPr>
      </w:pPr>
      <w:bookmarkStart w:id="264" w:name="_Toc479237109"/>
      <w:bookmarkStart w:id="265" w:name="_Ref505789616"/>
      <w:bookmarkStart w:id="266" w:name="_Ref512157037"/>
      <w:bookmarkStart w:id="267" w:name="_Toc512959445"/>
      <w:r>
        <w:rPr>
          <w:rtl/>
        </w:rPr>
        <w:t>ציוד מיוחד</w:t>
      </w:r>
      <w:bookmarkEnd w:id="264"/>
      <w:r w:rsidR="00C56C08">
        <w:rPr>
          <w:rFonts w:hint="cs"/>
          <w:rtl/>
        </w:rPr>
        <w:t xml:space="preserve"> (</w:t>
      </w:r>
      <w:r w:rsidR="00C56C08">
        <w:rPr>
          <w:rFonts w:hint="cs"/>
        </w:rPr>
        <w:t>I</w:t>
      </w:r>
      <w:r w:rsidR="00C56C08">
        <w:rPr>
          <w:rFonts w:hint="cs"/>
          <w:rtl/>
        </w:rPr>
        <w:t>)</w:t>
      </w:r>
      <w:bookmarkEnd w:id="265"/>
      <w:bookmarkEnd w:id="266"/>
      <w:bookmarkEnd w:id="267"/>
    </w:p>
    <w:p w:rsidR="00842913" w:rsidRDefault="00FE5D27" w:rsidP="00B23088">
      <w:pPr>
        <w:pStyle w:val="Heading3"/>
        <w:keepNext w:val="0"/>
        <w:rPr>
          <w:rtl/>
        </w:rPr>
      </w:pPr>
      <w:bookmarkStart w:id="268" w:name="_Toc479237110"/>
      <w:bookmarkStart w:id="269" w:name="_Ref481481664"/>
      <w:r>
        <w:rPr>
          <w:rtl/>
        </w:rPr>
        <w:t>סורקים</w:t>
      </w:r>
      <w:bookmarkEnd w:id="268"/>
      <w:bookmarkEnd w:id="269"/>
    </w:p>
    <w:p w:rsidR="007C5FE2" w:rsidRDefault="007C5FE2" w:rsidP="00E83C97">
      <w:pPr>
        <w:spacing w:line="348" w:lineRule="auto"/>
        <w:ind w:left="720"/>
        <w:rPr>
          <w:rtl/>
          <w:lang w:eastAsia="en-US"/>
        </w:rPr>
      </w:pPr>
      <w:r>
        <w:rPr>
          <w:rFonts w:hint="cs"/>
          <w:rtl/>
          <w:lang w:eastAsia="en-US"/>
        </w:rPr>
        <w:t xml:space="preserve">בהתאם למפורט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Ref496537106 \r \h</w:instrText>
      </w:r>
      <w:r>
        <w:rPr>
          <w:rtl/>
          <w:lang w:eastAsia="en-US"/>
        </w:rPr>
        <w:instrText xml:space="preserve"> </w:instrText>
      </w:r>
      <w:r>
        <w:rPr>
          <w:rtl/>
          <w:lang w:eastAsia="en-US"/>
        </w:rPr>
      </w:r>
      <w:r>
        <w:rPr>
          <w:rtl/>
          <w:lang w:eastAsia="en-US"/>
        </w:rPr>
        <w:fldChar w:fldCharType="separate"/>
      </w:r>
      <w:r w:rsidR="00742E36">
        <w:rPr>
          <w:rtl/>
          <w:lang w:eastAsia="en-US"/>
        </w:rPr>
        <w:t>‏3.3</w:t>
      </w:r>
      <w:r>
        <w:rPr>
          <w:rtl/>
          <w:lang w:eastAsia="en-US"/>
        </w:rPr>
        <w:fldChar w:fldCharType="end"/>
      </w:r>
      <w:r>
        <w:rPr>
          <w:rFonts w:hint="cs"/>
          <w:rtl/>
          <w:lang w:eastAsia="en-US"/>
        </w:rPr>
        <w:t xml:space="preserve"> לעיל.</w:t>
      </w:r>
    </w:p>
    <w:p w:rsidR="00FE5D27" w:rsidRDefault="00FE5D27" w:rsidP="00B23088">
      <w:pPr>
        <w:pStyle w:val="Heading3"/>
        <w:keepNext w:val="0"/>
        <w:rPr>
          <w:rtl/>
        </w:rPr>
      </w:pPr>
      <w:bookmarkStart w:id="270" w:name="_Ref474336354"/>
      <w:bookmarkStart w:id="271" w:name="_Toc479237111"/>
      <w:bookmarkStart w:id="272" w:name="_Ref481481666"/>
      <w:r>
        <w:rPr>
          <w:rFonts w:hint="cs"/>
          <w:rtl/>
        </w:rPr>
        <w:t>ציוד מיוחד אחר</w:t>
      </w:r>
      <w:bookmarkEnd w:id="270"/>
      <w:bookmarkEnd w:id="271"/>
      <w:r w:rsidR="00C56C08">
        <w:rPr>
          <w:rFonts w:hint="cs"/>
          <w:rtl/>
        </w:rPr>
        <w:t xml:space="preserve"> (</w:t>
      </w:r>
      <w:r w:rsidR="00C56C08">
        <w:rPr>
          <w:rFonts w:hint="cs"/>
        </w:rPr>
        <w:t>I</w:t>
      </w:r>
      <w:r w:rsidR="00C56C08">
        <w:rPr>
          <w:rFonts w:hint="cs"/>
          <w:rtl/>
        </w:rPr>
        <w:t>)</w:t>
      </w:r>
      <w:bookmarkEnd w:id="272"/>
    </w:p>
    <w:tbl>
      <w:tblPr>
        <w:tblStyle w:val="TableGrid"/>
        <w:bidiVisual/>
        <w:tblW w:w="9443" w:type="dxa"/>
        <w:tblInd w:w="705"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43"/>
        <w:gridCol w:w="5102"/>
        <w:gridCol w:w="1630"/>
        <w:gridCol w:w="2268"/>
      </w:tblGrid>
      <w:tr w:rsidR="00FE5D27" w:rsidRPr="00BD62F9" w:rsidTr="00760974">
        <w:trPr>
          <w:tblHeader/>
        </w:trPr>
        <w:tc>
          <w:tcPr>
            <w:tcW w:w="443" w:type="dxa"/>
            <w:tcBorders>
              <w:top w:val="double" w:sz="4" w:space="0" w:color="auto"/>
              <w:left w:val="double" w:sz="4" w:space="0" w:color="auto"/>
              <w:bottom w:val="double" w:sz="4" w:space="0" w:color="auto"/>
            </w:tcBorders>
            <w:shd w:val="clear" w:color="auto" w:fill="BFBFBF" w:themeFill="background1" w:themeFillShade="BF"/>
          </w:tcPr>
          <w:p w:rsidR="00FE5D27" w:rsidRPr="00BD62F9" w:rsidRDefault="00FE5D27" w:rsidP="00E83C97">
            <w:pPr>
              <w:jc w:val="center"/>
              <w:rPr>
                <w:b/>
                <w:bCs/>
                <w:rtl/>
              </w:rPr>
            </w:pPr>
            <w:r w:rsidRPr="00BD62F9">
              <w:rPr>
                <w:b/>
                <w:bCs/>
                <w:rtl/>
              </w:rPr>
              <w:t>#</w:t>
            </w:r>
          </w:p>
        </w:tc>
        <w:tc>
          <w:tcPr>
            <w:tcW w:w="5102" w:type="dxa"/>
            <w:tcBorders>
              <w:top w:val="double" w:sz="4" w:space="0" w:color="auto"/>
              <w:bottom w:val="double" w:sz="4" w:space="0" w:color="auto"/>
            </w:tcBorders>
            <w:shd w:val="clear" w:color="auto" w:fill="BFBFBF" w:themeFill="background1" w:themeFillShade="BF"/>
          </w:tcPr>
          <w:p w:rsidR="00FE5D27" w:rsidRPr="00BD62F9" w:rsidRDefault="00FE5D27" w:rsidP="00E83C97">
            <w:pPr>
              <w:jc w:val="center"/>
              <w:rPr>
                <w:b/>
                <w:bCs/>
                <w:rtl/>
              </w:rPr>
            </w:pPr>
            <w:r w:rsidRPr="00BD62F9">
              <w:rPr>
                <w:b/>
                <w:bCs/>
                <w:rtl/>
              </w:rPr>
              <w:t>סוג תחנה</w:t>
            </w:r>
          </w:p>
        </w:tc>
        <w:tc>
          <w:tcPr>
            <w:tcW w:w="1630" w:type="dxa"/>
            <w:tcBorders>
              <w:top w:val="double" w:sz="4" w:space="0" w:color="auto"/>
              <w:bottom w:val="double" w:sz="4" w:space="0" w:color="auto"/>
            </w:tcBorders>
            <w:shd w:val="clear" w:color="auto" w:fill="BFBFBF" w:themeFill="background1" w:themeFillShade="BF"/>
            <w:hideMark/>
          </w:tcPr>
          <w:p w:rsidR="00FE5D27" w:rsidRPr="00BD62F9" w:rsidRDefault="00FE5D27" w:rsidP="00E83C97">
            <w:pPr>
              <w:jc w:val="center"/>
              <w:rPr>
                <w:b/>
                <w:bCs/>
                <w:rtl/>
              </w:rPr>
            </w:pPr>
            <w:r w:rsidRPr="00BD62F9">
              <w:rPr>
                <w:b/>
                <w:bCs/>
                <w:rtl/>
              </w:rPr>
              <w:t>כמות</w:t>
            </w:r>
          </w:p>
        </w:tc>
        <w:tc>
          <w:tcPr>
            <w:tcW w:w="2268" w:type="dxa"/>
            <w:tcBorders>
              <w:top w:val="double" w:sz="4" w:space="0" w:color="auto"/>
              <w:bottom w:val="double" w:sz="4" w:space="0" w:color="auto"/>
              <w:right w:val="double" w:sz="4" w:space="0" w:color="auto"/>
            </w:tcBorders>
            <w:shd w:val="clear" w:color="auto" w:fill="BFBFBF" w:themeFill="background1" w:themeFillShade="BF"/>
            <w:hideMark/>
          </w:tcPr>
          <w:p w:rsidR="00FE5D27" w:rsidRPr="00BD62F9" w:rsidRDefault="00FE5D27" w:rsidP="00E83C97">
            <w:pPr>
              <w:jc w:val="center"/>
              <w:rPr>
                <w:b/>
                <w:bCs/>
                <w:rtl/>
              </w:rPr>
            </w:pPr>
            <w:r w:rsidRPr="00BD62F9">
              <w:rPr>
                <w:b/>
                <w:bCs/>
                <w:rtl/>
              </w:rPr>
              <w:t>הערות</w:t>
            </w:r>
          </w:p>
        </w:tc>
      </w:tr>
      <w:tr w:rsidR="00FE5D27" w:rsidRPr="00996A74" w:rsidTr="00760974">
        <w:tc>
          <w:tcPr>
            <w:tcW w:w="443" w:type="dxa"/>
            <w:tcBorders>
              <w:top w:val="double" w:sz="4" w:space="0" w:color="auto"/>
              <w:left w:val="double" w:sz="4" w:space="0" w:color="auto"/>
              <w:bottom w:val="single" w:sz="4" w:space="0" w:color="auto"/>
            </w:tcBorders>
          </w:tcPr>
          <w:p w:rsidR="00FE5D27" w:rsidRPr="00BD62F9" w:rsidRDefault="00FE5D27" w:rsidP="002B7008">
            <w:pPr>
              <w:numPr>
                <w:ilvl w:val="0"/>
                <w:numId w:val="35"/>
              </w:numPr>
              <w:spacing w:line="276" w:lineRule="auto"/>
              <w:ind w:left="357" w:hanging="357"/>
              <w:jc w:val="center"/>
              <w:rPr>
                <w:rFonts w:ascii="Gisha" w:hAnsi="Gisha" w:cs="Gisha"/>
                <w:rtl/>
              </w:rPr>
            </w:pPr>
          </w:p>
        </w:tc>
        <w:tc>
          <w:tcPr>
            <w:tcW w:w="5102" w:type="dxa"/>
            <w:tcBorders>
              <w:top w:val="double" w:sz="4" w:space="0" w:color="auto"/>
              <w:bottom w:val="single" w:sz="4" w:space="0" w:color="auto"/>
            </w:tcBorders>
            <w:vAlign w:val="bottom"/>
          </w:tcPr>
          <w:p w:rsidR="00FE5D27" w:rsidRPr="00996A74" w:rsidRDefault="00FE5D27" w:rsidP="00E83C97">
            <w:pPr>
              <w:jc w:val="left"/>
            </w:pPr>
            <w:r>
              <w:t>KVM</w:t>
            </w:r>
          </w:p>
        </w:tc>
        <w:tc>
          <w:tcPr>
            <w:tcW w:w="1630" w:type="dxa"/>
            <w:tcBorders>
              <w:top w:val="double" w:sz="4" w:space="0" w:color="auto"/>
              <w:bottom w:val="single" w:sz="4" w:space="0" w:color="auto"/>
            </w:tcBorders>
          </w:tcPr>
          <w:p w:rsidR="00FE5D27" w:rsidRPr="00996A74" w:rsidDel="00C54F73" w:rsidRDefault="002B7008" w:rsidP="00E83C97">
            <w:pPr>
              <w:jc w:val="center"/>
              <w:rPr>
                <w:rtl/>
              </w:rPr>
            </w:pPr>
            <w:r>
              <w:rPr>
                <w:rFonts w:hint="cs"/>
                <w:rtl/>
              </w:rPr>
              <w:t>30</w:t>
            </w:r>
          </w:p>
        </w:tc>
        <w:tc>
          <w:tcPr>
            <w:tcW w:w="2268" w:type="dxa"/>
            <w:tcBorders>
              <w:top w:val="double" w:sz="4" w:space="0" w:color="auto"/>
              <w:bottom w:val="single" w:sz="4" w:space="0" w:color="auto"/>
              <w:right w:val="double" w:sz="4" w:space="0" w:color="auto"/>
            </w:tcBorders>
          </w:tcPr>
          <w:p w:rsidR="00FE5D27" w:rsidRPr="00996A74" w:rsidRDefault="00FE5D27" w:rsidP="00E83C97">
            <w:pPr>
              <w:jc w:val="center"/>
            </w:pPr>
          </w:p>
        </w:tc>
      </w:tr>
      <w:tr w:rsidR="00FE5D27" w:rsidRPr="00996A74" w:rsidTr="00760974">
        <w:tc>
          <w:tcPr>
            <w:tcW w:w="443" w:type="dxa"/>
            <w:tcBorders>
              <w:top w:val="single" w:sz="4" w:space="0" w:color="auto"/>
              <w:left w:val="double" w:sz="4" w:space="0" w:color="auto"/>
              <w:bottom w:val="single" w:sz="4" w:space="0" w:color="auto"/>
            </w:tcBorders>
          </w:tcPr>
          <w:p w:rsidR="00FE5D27" w:rsidRPr="00BD62F9" w:rsidRDefault="00FE5D27" w:rsidP="002B7008">
            <w:pPr>
              <w:numPr>
                <w:ilvl w:val="0"/>
                <w:numId w:val="35"/>
              </w:numPr>
              <w:spacing w:line="276" w:lineRule="auto"/>
              <w:ind w:left="357" w:hanging="357"/>
              <w:jc w:val="center"/>
              <w:rPr>
                <w:rFonts w:ascii="Gisha" w:hAnsi="Gisha" w:cs="Gisha"/>
                <w:rtl/>
              </w:rPr>
            </w:pPr>
          </w:p>
        </w:tc>
        <w:tc>
          <w:tcPr>
            <w:tcW w:w="5102" w:type="dxa"/>
            <w:tcBorders>
              <w:top w:val="single" w:sz="4" w:space="0" w:color="auto"/>
              <w:bottom w:val="single" w:sz="4" w:space="0" w:color="auto"/>
            </w:tcBorders>
            <w:vAlign w:val="bottom"/>
          </w:tcPr>
          <w:p w:rsidR="00FE5D27" w:rsidRPr="00996A74" w:rsidRDefault="00524832" w:rsidP="00E83C97">
            <w:pPr>
              <w:jc w:val="left"/>
              <w:rPr>
                <w:rtl/>
              </w:rPr>
            </w:pPr>
            <w:r>
              <w:rPr>
                <w:rFonts w:hint="cs"/>
                <w:rtl/>
              </w:rPr>
              <w:t>צגים רחבים</w:t>
            </w:r>
            <w:r w:rsidR="001D325D">
              <w:rPr>
                <w:rFonts w:hint="cs"/>
                <w:rtl/>
              </w:rPr>
              <w:t xml:space="preserve"> 75 אינטש</w:t>
            </w:r>
          </w:p>
        </w:tc>
        <w:tc>
          <w:tcPr>
            <w:tcW w:w="1630" w:type="dxa"/>
            <w:tcBorders>
              <w:top w:val="single" w:sz="4" w:space="0" w:color="auto"/>
              <w:bottom w:val="single" w:sz="4" w:space="0" w:color="auto"/>
            </w:tcBorders>
          </w:tcPr>
          <w:p w:rsidR="00FE5D27" w:rsidRPr="00996A74" w:rsidDel="00C54F73" w:rsidRDefault="00246D4D" w:rsidP="00E83C97">
            <w:pPr>
              <w:jc w:val="center"/>
              <w:rPr>
                <w:rtl/>
              </w:rPr>
            </w:pPr>
            <w:r>
              <w:rPr>
                <w:rFonts w:hint="cs"/>
                <w:rtl/>
              </w:rPr>
              <w:t>50</w:t>
            </w:r>
          </w:p>
        </w:tc>
        <w:tc>
          <w:tcPr>
            <w:tcW w:w="2268" w:type="dxa"/>
            <w:tcBorders>
              <w:top w:val="single" w:sz="4" w:space="0" w:color="auto"/>
              <w:bottom w:val="single" w:sz="4" w:space="0" w:color="auto"/>
              <w:right w:val="double" w:sz="4" w:space="0" w:color="auto"/>
            </w:tcBorders>
          </w:tcPr>
          <w:p w:rsidR="00FE5D27" w:rsidRPr="00996A74" w:rsidRDefault="00FE5D27" w:rsidP="00E83C97">
            <w:pPr>
              <w:jc w:val="center"/>
            </w:pPr>
          </w:p>
        </w:tc>
      </w:tr>
      <w:tr w:rsidR="00FE5D27" w:rsidRPr="00996A74" w:rsidTr="0083432D">
        <w:tc>
          <w:tcPr>
            <w:tcW w:w="443" w:type="dxa"/>
            <w:tcBorders>
              <w:top w:val="single" w:sz="4" w:space="0" w:color="auto"/>
              <w:left w:val="double" w:sz="4" w:space="0" w:color="auto"/>
              <w:bottom w:val="single" w:sz="4" w:space="0" w:color="auto"/>
            </w:tcBorders>
          </w:tcPr>
          <w:p w:rsidR="00FE5D27" w:rsidRPr="00BD62F9" w:rsidRDefault="00FE5D27" w:rsidP="002B7008">
            <w:pPr>
              <w:numPr>
                <w:ilvl w:val="0"/>
                <w:numId w:val="35"/>
              </w:numPr>
              <w:spacing w:line="276" w:lineRule="auto"/>
              <w:ind w:left="357" w:hanging="357"/>
              <w:jc w:val="center"/>
              <w:rPr>
                <w:rFonts w:ascii="Gisha" w:hAnsi="Gisha" w:cs="Gisha"/>
                <w:rtl/>
              </w:rPr>
            </w:pPr>
          </w:p>
        </w:tc>
        <w:tc>
          <w:tcPr>
            <w:tcW w:w="5102" w:type="dxa"/>
            <w:tcBorders>
              <w:top w:val="single" w:sz="4" w:space="0" w:color="auto"/>
              <w:bottom w:val="single" w:sz="4" w:space="0" w:color="auto"/>
            </w:tcBorders>
            <w:vAlign w:val="bottom"/>
          </w:tcPr>
          <w:p w:rsidR="00FE5D27" w:rsidRPr="00996A74" w:rsidRDefault="00524832" w:rsidP="00E83C97">
            <w:pPr>
              <w:jc w:val="left"/>
              <w:rPr>
                <w:rtl/>
              </w:rPr>
            </w:pPr>
            <w:r>
              <w:rPr>
                <w:rFonts w:hint="cs"/>
                <w:rtl/>
              </w:rPr>
              <w:t>מקרנים</w:t>
            </w:r>
          </w:p>
        </w:tc>
        <w:tc>
          <w:tcPr>
            <w:tcW w:w="1630" w:type="dxa"/>
            <w:tcBorders>
              <w:top w:val="single" w:sz="4" w:space="0" w:color="auto"/>
              <w:bottom w:val="single" w:sz="4" w:space="0" w:color="auto"/>
            </w:tcBorders>
          </w:tcPr>
          <w:p w:rsidR="00FE5D27" w:rsidRPr="00996A74" w:rsidDel="00C54F73" w:rsidRDefault="002B7008" w:rsidP="00E83C97">
            <w:pPr>
              <w:jc w:val="center"/>
              <w:rPr>
                <w:rtl/>
              </w:rPr>
            </w:pPr>
            <w:r>
              <w:rPr>
                <w:rFonts w:hint="cs"/>
                <w:rtl/>
              </w:rPr>
              <w:t>20</w:t>
            </w:r>
          </w:p>
        </w:tc>
        <w:tc>
          <w:tcPr>
            <w:tcW w:w="2268" w:type="dxa"/>
            <w:tcBorders>
              <w:top w:val="single" w:sz="4" w:space="0" w:color="auto"/>
              <w:bottom w:val="single" w:sz="4" w:space="0" w:color="auto"/>
              <w:right w:val="double" w:sz="4" w:space="0" w:color="auto"/>
            </w:tcBorders>
          </w:tcPr>
          <w:p w:rsidR="00FE5D27" w:rsidRPr="00996A74" w:rsidRDefault="00FE5D27" w:rsidP="00E83C97">
            <w:pPr>
              <w:jc w:val="center"/>
            </w:pPr>
          </w:p>
        </w:tc>
      </w:tr>
      <w:tr w:rsidR="0039765B" w:rsidRPr="00996A74" w:rsidTr="0083432D">
        <w:tc>
          <w:tcPr>
            <w:tcW w:w="443" w:type="dxa"/>
            <w:tcBorders>
              <w:top w:val="single" w:sz="4" w:space="0" w:color="auto"/>
              <w:left w:val="double" w:sz="4" w:space="0" w:color="auto"/>
              <w:bottom w:val="single" w:sz="4" w:space="0" w:color="auto"/>
            </w:tcBorders>
          </w:tcPr>
          <w:p w:rsidR="0039765B" w:rsidRPr="00BD62F9" w:rsidRDefault="0039765B" w:rsidP="002B7008">
            <w:pPr>
              <w:numPr>
                <w:ilvl w:val="0"/>
                <w:numId w:val="35"/>
              </w:numPr>
              <w:spacing w:line="276" w:lineRule="auto"/>
              <w:ind w:left="357" w:hanging="357"/>
              <w:jc w:val="center"/>
              <w:rPr>
                <w:rFonts w:ascii="Gisha" w:hAnsi="Gisha" w:cs="Gisha"/>
                <w:rtl/>
              </w:rPr>
            </w:pPr>
          </w:p>
        </w:tc>
        <w:tc>
          <w:tcPr>
            <w:tcW w:w="5102" w:type="dxa"/>
            <w:tcBorders>
              <w:top w:val="single" w:sz="4" w:space="0" w:color="auto"/>
              <w:bottom w:val="single" w:sz="4" w:space="0" w:color="auto"/>
            </w:tcBorders>
            <w:vAlign w:val="bottom"/>
          </w:tcPr>
          <w:p w:rsidR="0039765B" w:rsidRDefault="0039765B" w:rsidP="007D6D92">
            <w:pPr>
              <w:jc w:val="left"/>
              <w:rPr>
                <w:rtl/>
              </w:rPr>
            </w:pPr>
            <w:r>
              <w:rPr>
                <w:rFonts w:hint="cs"/>
                <w:rtl/>
              </w:rPr>
              <w:t xml:space="preserve">כונני </w:t>
            </w:r>
            <w:r>
              <w:t>CD</w:t>
            </w:r>
            <w:r>
              <w:rPr>
                <w:rFonts w:hint="cs"/>
                <w:rtl/>
              </w:rPr>
              <w:t xml:space="preserve"> ו/או </w:t>
            </w:r>
            <w:r>
              <w:t>DVD</w:t>
            </w:r>
            <w:r>
              <w:rPr>
                <w:rFonts w:hint="cs"/>
                <w:rtl/>
              </w:rPr>
              <w:t xml:space="preserve"> חיצוניים</w:t>
            </w:r>
          </w:p>
        </w:tc>
        <w:tc>
          <w:tcPr>
            <w:tcW w:w="1630" w:type="dxa"/>
            <w:tcBorders>
              <w:top w:val="single" w:sz="4" w:space="0" w:color="auto"/>
              <w:bottom w:val="single" w:sz="4" w:space="0" w:color="auto"/>
            </w:tcBorders>
          </w:tcPr>
          <w:p w:rsidR="0039765B" w:rsidRDefault="0039765B" w:rsidP="00E83C97">
            <w:pPr>
              <w:jc w:val="center"/>
              <w:rPr>
                <w:rtl/>
              </w:rPr>
            </w:pPr>
            <w:r>
              <w:rPr>
                <w:rFonts w:hint="cs"/>
                <w:rtl/>
              </w:rPr>
              <w:t>28</w:t>
            </w:r>
          </w:p>
        </w:tc>
        <w:tc>
          <w:tcPr>
            <w:tcW w:w="2268" w:type="dxa"/>
            <w:tcBorders>
              <w:top w:val="single" w:sz="4" w:space="0" w:color="auto"/>
              <w:bottom w:val="single" w:sz="4" w:space="0" w:color="auto"/>
              <w:right w:val="double" w:sz="4" w:space="0" w:color="auto"/>
            </w:tcBorders>
          </w:tcPr>
          <w:p w:rsidR="0039765B" w:rsidRDefault="0039765B" w:rsidP="002B5872">
            <w:pPr>
              <w:jc w:val="center"/>
            </w:pPr>
          </w:p>
        </w:tc>
      </w:tr>
      <w:tr w:rsidR="0039765B" w:rsidRPr="00996A74" w:rsidTr="0083432D">
        <w:tc>
          <w:tcPr>
            <w:tcW w:w="443" w:type="dxa"/>
            <w:tcBorders>
              <w:top w:val="single" w:sz="4" w:space="0" w:color="auto"/>
              <w:left w:val="double" w:sz="4" w:space="0" w:color="auto"/>
              <w:bottom w:val="single" w:sz="4" w:space="0" w:color="auto"/>
            </w:tcBorders>
          </w:tcPr>
          <w:p w:rsidR="0039765B" w:rsidRPr="00BD62F9" w:rsidRDefault="0039765B" w:rsidP="002B7008">
            <w:pPr>
              <w:numPr>
                <w:ilvl w:val="0"/>
                <w:numId w:val="35"/>
              </w:numPr>
              <w:spacing w:line="276" w:lineRule="auto"/>
              <w:ind w:left="357" w:hanging="357"/>
              <w:jc w:val="center"/>
              <w:rPr>
                <w:rFonts w:ascii="Gisha" w:hAnsi="Gisha" w:cs="Gisha"/>
                <w:rtl/>
              </w:rPr>
            </w:pPr>
          </w:p>
        </w:tc>
        <w:tc>
          <w:tcPr>
            <w:tcW w:w="5102" w:type="dxa"/>
            <w:tcBorders>
              <w:top w:val="single" w:sz="4" w:space="0" w:color="auto"/>
              <w:bottom w:val="single" w:sz="4" w:space="0" w:color="auto"/>
            </w:tcBorders>
            <w:vAlign w:val="bottom"/>
          </w:tcPr>
          <w:p w:rsidR="0039765B" w:rsidRDefault="0039765B" w:rsidP="007D6D92">
            <w:pPr>
              <w:jc w:val="left"/>
              <w:rPr>
                <w:rtl/>
              </w:rPr>
            </w:pPr>
            <w:r>
              <w:rPr>
                <w:rFonts w:hint="cs"/>
                <w:rtl/>
              </w:rPr>
              <w:t>שעוני נוכחות</w:t>
            </w:r>
          </w:p>
        </w:tc>
        <w:tc>
          <w:tcPr>
            <w:tcW w:w="1630" w:type="dxa"/>
            <w:tcBorders>
              <w:top w:val="single" w:sz="4" w:space="0" w:color="auto"/>
              <w:bottom w:val="single" w:sz="4" w:space="0" w:color="auto"/>
            </w:tcBorders>
          </w:tcPr>
          <w:p w:rsidR="0039765B" w:rsidRDefault="0039765B" w:rsidP="00E83C97">
            <w:pPr>
              <w:jc w:val="center"/>
              <w:rPr>
                <w:rtl/>
              </w:rPr>
            </w:pPr>
            <w:r>
              <w:rPr>
                <w:rFonts w:hint="cs"/>
                <w:rtl/>
              </w:rPr>
              <w:t>18</w:t>
            </w:r>
          </w:p>
        </w:tc>
        <w:tc>
          <w:tcPr>
            <w:tcW w:w="2268" w:type="dxa"/>
            <w:tcBorders>
              <w:top w:val="single" w:sz="4" w:space="0" w:color="auto"/>
              <w:bottom w:val="single" w:sz="4" w:space="0" w:color="auto"/>
              <w:right w:val="double" w:sz="4" w:space="0" w:color="auto"/>
            </w:tcBorders>
          </w:tcPr>
          <w:p w:rsidR="0039765B" w:rsidRDefault="0039765B" w:rsidP="002B5872">
            <w:pPr>
              <w:jc w:val="center"/>
            </w:pPr>
            <w:r>
              <w:rPr>
                <w:rFonts w:hint="cs"/>
                <w:rtl/>
              </w:rPr>
              <w:t>תמיכה דרג א'</w:t>
            </w:r>
          </w:p>
        </w:tc>
      </w:tr>
      <w:tr w:rsidR="00FE5D27" w:rsidRPr="00996A74" w:rsidTr="0083432D">
        <w:tc>
          <w:tcPr>
            <w:tcW w:w="443" w:type="dxa"/>
            <w:tcBorders>
              <w:top w:val="single" w:sz="4" w:space="0" w:color="auto"/>
              <w:left w:val="double" w:sz="4" w:space="0" w:color="auto"/>
              <w:bottom w:val="double" w:sz="4" w:space="0" w:color="auto"/>
            </w:tcBorders>
          </w:tcPr>
          <w:p w:rsidR="00FE5D27" w:rsidRPr="00BD62F9" w:rsidRDefault="00FE5D27" w:rsidP="002B7008">
            <w:pPr>
              <w:numPr>
                <w:ilvl w:val="0"/>
                <w:numId w:val="35"/>
              </w:numPr>
              <w:spacing w:line="276" w:lineRule="auto"/>
              <w:ind w:left="357" w:hanging="357"/>
              <w:jc w:val="center"/>
              <w:rPr>
                <w:rFonts w:ascii="Gisha" w:hAnsi="Gisha" w:cs="Gisha"/>
                <w:rtl/>
              </w:rPr>
            </w:pPr>
          </w:p>
        </w:tc>
        <w:tc>
          <w:tcPr>
            <w:tcW w:w="5102" w:type="dxa"/>
            <w:tcBorders>
              <w:top w:val="single" w:sz="4" w:space="0" w:color="auto"/>
              <w:bottom w:val="double" w:sz="4" w:space="0" w:color="auto"/>
            </w:tcBorders>
            <w:vAlign w:val="bottom"/>
          </w:tcPr>
          <w:p w:rsidR="00FE5D27" w:rsidRPr="00996A74" w:rsidRDefault="00524832" w:rsidP="007D6D92">
            <w:pPr>
              <w:jc w:val="left"/>
              <w:rPr>
                <w:rtl/>
              </w:rPr>
            </w:pPr>
            <w:r>
              <w:rPr>
                <w:rFonts w:hint="cs"/>
                <w:rtl/>
              </w:rPr>
              <w:t xml:space="preserve">מערכות </w:t>
            </w:r>
            <w:r>
              <w:t>UPS</w:t>
            </w:r>
          </w:p>
        </w:tc>
        <w:tc>
          <w:tcPr>
            <w:tcW w:w="1630" w:type="dxa"/>
            <w:tcBorders>
              <w:top w:val="single" w:sz="4" w:space="0" w:color="auto"/>
              <w:bottom w:val="double" w:sz="4" w:space="0" w:color="auto"/>
            </w:tcBorders>
          </w:tcPr>
          <w:p w:rsidR="00FE5D27" w:rsidRPr="00996A74" w:rsidDel="00C54F73" w:rsidRDefault="002B7008" w:rsidP="00E83C97">
            <w:pPr>
              <w:jc w:val="center"/>
              <w:rPr>
                <w:rtl/>
              </w:rPr>
            </w:pPr>
            <w:r>
              <w:rPr>
                <w:rFonts w:hint="cs"/>
                <w:rtl/>
              </w:rPr>
              <w:t>10</w:t>
            </w:r>
          </w:p>
        </w:tc>
        <w:tc>
          <w:tcPr>
            <w:tcW w:w="2268" w:type="dxa"/>
            <w:tcBorders>
              <w:top w:val="single" w:sz="4" w:space="0" w:color="auto"/>
              <w:bottom w:val="double" w:sz="4" w:space="0" w:color="auto"/>
              <w:right w:val="double" w:sz="4" w:space="0" w:color="auto"/>
            </w:tcBorders>
          </w:tcPr>
          <w:p w:rsidR="00FE5D27" w:rsidRPr="00996A74" w:rsidRDefault="00AA26B8" w:rsidP="002B5872">
            <w:pPr>
              <w:jc w:val="center"/>
            </w:pPr>
            <w:r>
              <w:t>Gamatronic</w:t>
            </w:r>
            <w:r w:rsidR="000801C7">
              <w:t xml:space="preserve"> 2</w:t>
            </w:r>
            <w:r w:rsidR="0039765B">
              <w:t xml:space="preserve"> / 6 </w:t>
            </w:r>
            <w:r w:rsidR="000801C7">
              <w:t>kva</w:t>
            </w:r>
          </w:p>
        </w:tc>
      </w:tr>
    </w:tbl>
    <w:p w:rsidR="00842913" w:rsidRDefault="00842913" w:rsidP="00E83C97">
      <w:pPr>
        <w:spacing w:line="348" w:lineRule="auto"/>
        <w:ind w:left="720"/>
        <w:rPr>
          <w:rtl/>
          <w:lang w:eastAsia="en-US"/>
        </w:rPr>
      </w:pPr>
    </w:p>
    <w:p w:rsidR="00B053DE" w:rsidRDefault="00B053DE" w:rsidP="00524FDF">
      <w:pPr>
        <w:spacing w:line="348" w:lineRule="auto"/>
        <w:ind w:left="720"/>
        <w:rPr>
          <w:rtl/>
          <w:lang w:eastAsia="en-US"/>
        </w:rPr>
      </w:pPr>
      <w:r>
        <w:rPr>
          <w:rFonts w:hint="cs"/>
          <w:rtl/>
          <w:lang w:eastAsia="en-US"/>
        </w:rPr>
        <w:t>להערכת המשרד תידרש החלפה של 25% מהציודים המפורטים לעיל (למעט סעיף 5) במהלך ארבעת שנות ההתקשרות הראשונות וההחלפה שלאחר מכן בהתאם למפורט בסעיף 4.9 עבור ציוד מיוחד.</w:t>
      </w:r>
    </w:p>
    <w:p w:rsidR="00B053DE" w:rsidRDefault="00B053DE" w:rsidP="00E83C97">
      <w:pPr>
        <w:spacing w:line="348" w:lineRule="auto"/>
        <w:ind w:left="720"/>
        <w:rPr>
          <w:rtl/>
          <w:lang w:eastAsia="en-US"/>
        </w:rPr>
      </w:pPr>
    </w:p>
    <w:p w:rsidR="00CD1114" w:rsidRDefault="00CD1114" w:rsidP="000B1F9F">
      <w:pPr>
        <w:pStyle w:val="Heading3"/>
        <w:keepNext w:val="0"/>
        <w:rPr>
          <w:rtl/>
        </w:rPr>
      </w:pPr>
      <w:r>
        <w:rPr>
          <w:rFonts w:hint="cs"/>
          <w:rtl/>
        </w:rPr>
        <w:t xml:space="preserve">ציוד </w:t>
      </w:r>
      <w:r>
        <w:t>Video Conference</w:t>
      </w:r>
      <w:r>
        <w:rPr>
          <w:rFonts w:hint="cs"/>
          <w:rtl/>
        </w:rPr>
        <w:t xml:space="preserve"> לחדרי ישיבות (</w:t>
      </w:r>
      <w:r>
        <w:rPr>
          <w:rFonts w:hint="cs"/>
        </w:rPr>
        <w:t>I</w:t>
      </w:r>
      <w:r>
        <w:rPr>
          <w:rFonts w:hint="cs"/>
          <w:rtl/>
        </w:rPr>
        <w:t>)</w:t>
      </w:r>
    </w:p>
    <w:p w:rsidR="00CD1114" w:rsidRDefault="00CD1114" w:rsidP="00386542">
      <w:pPr>
        <w:spacing w:line="348" w:lineRule="auto"/>
        <w:ind w:left="720"/>
        <w:rPr>
          <w:rtl/>
          <w:lang w:eastAsia="en-US"/>
        </w:rPr>
      </w:pPr>
      <w:r>
        <w:rPr>
          <w:rFonts w:hint="cs"/>
          <w:rtl/>
          <w:lang w:eastAsia="en-US"/>
        </w:rPr>
        <w:t>במשרד הוקמו 15 חדרי ישיבות הכוללים ציוד .</w:t>
      </w:r>
      <w:r w:rsidRPr="00CD1114">
        <w:rPr>
          <w:lang w:eastAsia="en-US"/>
        </w:rPr>
        <w:t>Video Conference</w:t>
      </w:r>
      <w:r w:rsidRPr="00CD1114">
        <w:rPr>
          <w:rtl/>
          <w:lang w:eastAsia="en-US"/>
        </w:rPr>
        <w:t xml:space="preserve"> </w:t>
      </w:r>
      <w:r>
        <w:rPr>
          <w:rtl/>
          <w:lang w:eastAsia="en-US"/>
        </w:rPr>
        <w:t xml:space="preserve">הציוד סופק למשרד ע"י חברת </w:t>
      </w:r>
      <w:r>
        <w:rPr>
          <w:lang w:eastAsia="en-US"/>
        </w:rPr>
        <w:t>DM</w:t>
      </w:r>
      <w:r>
        <w:rPr>
          <w:rtl/>
          <w:lang w:eastAsia="en-US"/>
        </w:rPr>
        <w:t xml:space="preserve">, במסגרת מכרזי הרכש המרכזיים של מנהל הרכש. אחריותו של ספק היא לקלוט במוקד התמיכה קריאות על תקלות, לאבחן את מהות התקלה ובמידה והתקלה היא תקלת חומרה או יישום, להפעיל את הספק ולעקוב אחר ביצוע הטיפול ע"י הספק. </w:t>
      </w:r>
    </w:p>
    <w:p w:rsidR="00CD1114" w:rsidRDefault="00CD1114" w:rsidP="00CD1114">
      <w:pPr>
        <w:spacing w:line="348" w:lineRule="auto"/>
        <w:ind w:left="720"/>
        <w:rPr>
          <w:rtl/>
          <w:lang w:eastAsia="en-US"/>
        </w:rPr>
      </w:pPr>
      <w:r>
        <w:rPr>
          <w:rtl/>
          <w:lang w:eastAsia="en-US"/>
        </w:rPr>
        <w:t xml:space="preserve">תקלות שבאחריות חברת </w:t>
      </w:r>
      <w:r>
        <w:rPr>
          <w:lang w:eastAsia="en-US"/>
        </w:rPr>
        <w:t>DM</w:t>
      </w:r>
      <w:r>
        <w:rPr>
          <w:rtl/>
          <w:lang w:eastAsia="en-US"/>
        </w:rPr>
        <w:t xml:space="preserve"> מוחרגות ממדדי תדירות התקלות וההתאוששות מתקלות המפורטים ב- </w:t>
      </w:r>
      <w:r>
        <w:rPr>
          <w:lang w:eastAsia="en-US"/>
        </w:rPr>
        <w:t>SLA</w:t>
      </w:r>
      <w:r>
        <w:rPr>
          <w:rtl/>
          <w:lang w:eastAsia="en-US"/>
        </w:rPr>
        <w:t xml:space="preserve"> (ימדד ב </w:t>
      </w:r>
      <w:r>
        <w:rPr>
          <w:lang w:eastAsia="en-US"/>
        </w:rPr>
        <w:t>SLA</w:t>
      </w:r>
      <w:r>
        <w:rPr>
          <w:rtl/>
          <w:lang w:eastAsia="en-US"/>
        </w:rPr>
        <w:t xml:space="preserve"> רק מוקד השירות של הספק).</w:t>
      </w:r>
    </w:p>
    <w:p w:rsidR="00140A79" w:rsidRDefault="00140A79" w:rsidP="00E83C97">
      <w:pPr>
        <w:spacing w:line="348" w:lineRule="auto"/>
        <w:ind w:left="720"/>
        <w:rPr>
          <w:rtl/>
          <w:lang w:eastAsia="en-US"/>
        </w:rPr>
      </w:pPr>
    </w:p>
    <w:p w:rsidR="00CD1114" w:rsidRDefault="00CD1114" w:rsidP="00CD1114">
      <w:pPr>
        <w:pStyle w:val="Heading3"/>
        <w:keepNext w:val="0"/>
        <w:rPr>
          <w:rtl/>
        </w:rPr>
      </w:pPr>
      <w:r>
        <w:rPr>
          <w:rFonts w:hint="cs"/>
          <w:rtl/>
        </w:rPr>
        <w:t xml:space="preserve">טלפוניית </w:t>
      </w:r>
      <w:r>
        <w:t>IP</w:t>
      </w:r>
      <w:r>
        <w:rPr>
          <w:rFonts w:hint="cs"/>
          <w:rtl/>
        </w:rPr>
        <w:t xml:space="preserve"> (</w:t>
      </w:r>
      <w:r>
        <w:rPr>
          <w:rFonts w:hint="cs"/>
        </w:rPr>
        <w:t>I</w:t>
      </w:r>
      <w:r>
        <w:rPr>
          <w:rFonts w:hint="cs"/>
          <w:rtl/>
        </w:rPr>
        <w:t>)</w:t>
      </w:r>
    </w:p>
    <w:p w:rsidR="00CD1114" w:rsidRDefault="00CD1114" w:rsidP="000B1F9F">
      <w:pPr>
        <w:spacing w:line="348" w:lineRule="auto"/>
        <w:ind w:left="720"/>
        <w:rPr>
          <w:rtl/>
          <w:lang w:eastAsia="en-US"/>
        </w:rPr>
      </w:pPr>
      <w:r>
        <w:rPr>
          <w:rtl/>
          <w:lang w:eastAsia="en-US"/>
        </w:rPr>
        <w:t xml:space="preserve">המשרד </w:t>
      </w:r>
      <w:r>
        <w:rPr>
          <w:rFonts w:hint="cs"/>
          <w:rtl/>
          <w:lang w:eastAsia="en-US"/>
        </w:rPr>
        <w:t>מתכוון</w:t>
      </w:r>
      <w:r>
        <w:rPr>
          <w:rtl/>
          <w:lang w:eastAsia="en-US"/>
        </w:rPr>
        <w:t xml:space="preserve"> </w:t>
      </w:r>
      <w:r>
        <w:rPr>
          <w:rFonts w:hint="cs"/>
          <w:rtl/>
          <w:lang w:eastAsia="en-US"/>
        </w:rPr>
        <w:t xml:space="preserve">לבצע פרויקט </w:t>
      </w:r>
      <w:r>
        <w:rPr>
          <w:rtl/>
          <w:lang w:eastAsia="en-US"/>
        </w:rPr>
        <w:t xml:space="preserve">מעבר לטלפוניית </w:t>
      </w:r>
      <w:r>
        <w:rPr>
          <w:lang w:eastAsia="en-US"/>
        </w:rPr>
        <w:t>IP</w:t>
      </w:r>
      <w:r>
        <w:rPr>
          <w:rtl/>
          <w:lang w:eastAsia="en-US"/>
        </w:rPr>
        <w:t xml:space="preserve"> באמצעות חברת בינת שזכתה במכרז מרכזי  16.3.0.11 - אספקת ציוד ושירות טלפוניה קווית למשרדי הממשלה שהוא פרויקט רוחבי ממשלתי. </w:t>
      </w:r>
      <w:r>
        <w:rPr>
          <w:rFonts w:hint="cs"/>
          <w:rtl/>
          <w:lang w:eastAsia="en-US"/>
        </w:rPr>
        <w:t xml:space="preserve">עם השלמת הפרויקט המשרד, </w:t>
      </w:r>
      <w:r>
        <w:rPr>
          <w:rtl/>
          <w:lang w:eastAsia="en-US"/>
        </w:rPr>
        <w:t>אחריותו של הספק היא לקלוט במוקד התמיכה קריאות על תקלות, לאבחן את מהות התקלה ובמידה והתקלה היא תקלת חומרה או יישום, להפעיל את הספק ולעקוב אחר ביצוע הטיפול ע"י הספק.</w:t>
      </w:r>
    </w:p>
    <w:p w:rsidR="00CD1114" w:rsidRDefault="00CD1114" w:rsidP="00CD1114">
      <w:pPr>
        <w:spacing w:line="348" w:lineRule="auto"/>
        <w:ind w:left="720"/>
        <w:rPr>
          <w:rtl/>
          <w:lang w:eastAsia="en-US"/>
        </w:rPr>
      </w:pPr>
      <w:r>
        <w:rPr>
          <w:rtl/>
          <w:lang w:eastAsia="en-US"/>
        </w:rPr>
        <w:t xml:space="preserve">תקלות שבאחריות חברת בינת מוחרגות ממדדי תדירות התקלות וההתאוששות מתקלות המפורטים ב- </w:t>
      </w:r>
      <w:r>
        <w:rPr>
          <w:lang w:eastAsia="en-US"/>
        </w:rPr>
        <w:t>SLA</w:t>
      </w:r>
      <w:r>
        <w:rPr>
          <w:rtl/>
          <w:lang w:eastAsia="en-US"/>
        </w:rPr>
        <w:t xml:space="preserve"> (ימדד ב </w:t>
      </w:r>
      <w:r>
        <w:rPr>
          <w:lang w:eastAsia="en-US"/>
        </w:rPr>
        <w:t>SLA</w:t>
      </w:r>
      <w:r>
        <w:rPr>
          <w:rtl/>
          <w:lang w:eastAsia="en-US"/>
        </w:rPr>
        <w:t xml:space="preserve"> רק מוקד השירות של הספק).</w:t>
      </w:r>
    </w:p>
    <w:p w:rsidR="00927D18" w:rsidRDefault="00927D18">
      <w:pPr>
        <w:bidi w:val="0"/>
        <w:spacing w:line="240" w:lineRule="auto"/>
        <w:jc w:val="left"/>
        <w:rPr>
          <w:rtl/>
          <w:lang w:eastAsia="en-US"/>
        </w:rPr>
      </w:pPr>
      <w:r>
        <w:rPr>
          <w:rtl/>
          <w:lang w:eastAsia="en-US"/>
        </w:rPr>
        <w:br w:type="page"/>
      </w:r>
    </w:p>
    <w:p w:rsidR="00927D18" w:rsidRDefault="00927D18" w:rsidP="00CD1114">
      <w:pPr>
        <w:spacing w:line="348" w:lineRule="auto"/>
        <w:ind w:left="720"/>
        <w:rPr>
          <w:rtl/>
          <w:lang w:eastAsia="en-US"/>
        </w:rPr>
      </w:pPr>
    </w:p>
    <w:p w:rsidR="003A22FB" w:rsidRDefault="003A22FB" w:rsidP="00B23088">
      <w:pPr>
        <w:pStyle w:val="Heading2"/>
        <w:keepNext w:val="0"/>
        <w:rPr>
          <w:rtl/>
        </w:rPr>
      </w:pPr>
      <w:bookmarkStart w:id="273" w:name="_Toc479237112"/>
      <w:bookmarkStart w:id="274" w:name="_Toc512959446"/>
      <w:r>
        <w:rPr>
          <w:rtl/>
        </w:rPr>
        <w:t>ציוד מ</w:t>
      </w:r>
      <w:r w:rsidR="00991D6E">
        <w:rPr>
          <w:rFonts w:hint="cs"/>
          <w:rtl/>
        </w:rPr>
        <w:t>תכלה</w:t>
      </w:r>
      <w:bookmarkEnd w:id="273"/>
      <w:r w:rsidR="00C56C08">
        <w:rPr>
          <w:rFonts w:hint="cs"/>
          <w:rtl/>
        </w:rPr>
        <w:t xml:space="preserve"> (</w:t>
      </w:r>
      <w:r w:rsidR="00C56C08">
        <w:rPr>
          <w:rFonts w:hint="cs"/>
        </w:rPr>
        <w:t>I</w:t>
      </w:r>
      <w:r w:rsidR="00C56C08">
        <w:rPr>
          <w:rFonts w:hint="cs"/>
          <w:rtl/>
        </w:rPr>
        <w:t>)</w:t>
      </w:r>
      <w:bookmarkEnd w:id="274"/>
    </w:p>
    <w:p w:rsidR="003A22FB" w:rsidRDefault="00991D6E" w:rsidP="00B23088">
      <w:pPr>
        <w:pStyle w:val="Heading3"/>
        <w:keepNext w:val="0"/>
        <w:rPr>
          <w:rtl/>
        </w:rPr>
      </w:pPr>
      <w:bookmarkStart w:id="275" w:name="_Ref477259896"/>
      <w:bookmarkStart w:id="276" w:name="_Toc479237114"/>
      <w:r>
        <w:rPr>
          <w:rtl/>
        </w:rPr>
        <w:t>טונרים / מחסניות דיו (</w:t>
      </w:r>
      <w:r>
        <w:t>I</w:t>
      </w:r>
      <w:r>
        <w:rPr>
          <w:rtl/>
        </w:rPr>
        <w:t>)</w:t>
      </w:r>
      <w:bookmarkEnd w:id="275"/>
      <w:bookmarkEnd w:id="276"/>
    </w:p>
    <w:p w:rsidR="00991D6E" w:rsidRDefault="00991D6E" w:rsidP="007D7BF0">
      <w:pPr>
        <w:pStyle w:val="ListParagraph"/>
        <w:numPr>
          <w:ilvl w:val="0"/>
          <w:numId w:val="36"/>
        </w:numPr>
        <w:spacing w:line="348" w:lineRule="auto"/>
        <w:ind w:left="1077" w:hanging="357"/>
        <w:rPr>
          <w:rtl/>
          <w:lang w:eastAsia="en-US"/>
        </w:rPr>
      </w:pPr>
      <w:r>
        <w:rPr>
          <w:rtl/>
          <w:lang w:eastAsia="en-US"/>
        </w:rPr>
        <w:t>המשרד רוכש טונרים ומחסניות דיו במסגרת מכרזים מרכזיים של מנהל הרכש.</w:t>
      </w:r>
    </w:p>
    <w:p w:rsidR="003A22FB" w:rsidRDefault="00991D6E" w:rsidP="007D7BF0">
      <w:pPr>
        <w:pStyle w:val="ListParagraph"/>
        <w:numPr>
          <w:ilvl w:val="0"/>
          <w:numId w:val="36"/>
        </w:numPr>
        <w:spacing w:line="348" w:lineRule="auto"/>
        <w:ind w:left="1077" w:hanging="357"/>
        <w:rPr>
          <w:rtl/>
          <w:lang w:eastAsia="en-US"/>
        </w:rPr>
      </w:pPr>
      <w:r>
        <w:rPr>
          <w:rtl/>
          <w:lang w:eastAsia="en-US"/>
        </w:rPr>
        <w:t xml:space="preserve">הטונרים ומחסניות הדיו יסופקו אל מחסן הציוד </w:t>
      </w:r>
      <w:r w:rsidRPr="002F5A7B">
        <w:rPr>
          <w:rtl/>
          <w:lang w:eastAsia="en-US"/>
        </w:rPr>
        <w:t>המרכזי (ראו סעיף ‏</w:t>
      </w:r>
      <w:r w:rsidR="002F5A7B">
        <w:rPr>
          <w:rtl/>
          <w:lang w:eastAsia="en-US"/>
        </w:rPr>
        <w:fldChar w:fldCharType="begin"/>
      </w:r>
      <w:r w:rsidR="002F5A7B">
        <w:rPr>
          <w:rtl/>
          <w:lang w:eastAsia="en-US"/>
        </w:rPr>
        <w:instrText xml:space="preserve"> </w:instrText>
      </w:r>
      <w:r w:rsidR="002F5A7B">
        <w:rPr>
          <w:lang w:eastAsia="en-US"/>
        </w:rPr>
        <w:instrText>REF</w:instrText>
      </w:r>
      <w:r w:rsidR="002F5A7B">
        <w:rPr>
          <w:rtl/>
          <w:lang w:eastAsia="en-US"/>
        </w:rPr>
        <w:instrText xml:space="preserve"> _</w:instrText>
      </w:r>
      <w:r w:rsidR="002F5A7B">
        <w:rPr>
          <w:lang w:eastAsia="en-US"/>
        </w:rPr>
        <w:instrText>Ref493015675 \r \h</w:instrText>
      </w:r>
      <w:r w:rsidR="002F5A7B">
        <w:rPr>
          <w:rtl/>
          <w:lang w:eastAsia="en-US"/>
        </w:rPr>
        <w:instrText xml:space="preserve"> </w:instrText>
      </w:r>
      <w:r w:rsidR="002F5A7B">
        <w:rPr>
          <w:rtl/>
          <w:lang w:eastAsia="en-US"/>
        </w:rPr>
      </w:r>
      <w:r w:rsidR="002F5A7B">
        <w:rPr>
          <w:rtl/>
          <w:lang w:eastAsia="en-US"/>
        </w:rPr>
        <w:fldChar w:fldCharType="separate"/>
      </w:r>
      <w:r w:rsidR="00742E36">
        <w:rPr>
          <w:rtl/>
          <w:lang w:eastAsia="en-US"/>
        </w:rPr>
        <w:t>‏3.9.4</w:t>
      </w:r>
      <w:r w:rsidR="002F5A7B">
        <w:rPr>
          <w:rtl/>
          <w:lang w:eastAsia="en-US"/>
        </w:rPr>
        <w:fldChar w:fldCharType="end"/>
      </w:r>
      <w:r w:rsidRPr="00CA17D6">
        <w:rPr>
          <w:rtl/>
          <w:lang w:eastAsia="en-US"/>
        </w:rPr>
        <w:t>). באחריות</w:t>
      </w:r>
      <w:r>
        <w:rPr>
          <w:rtl/>
          <w:lang w:eastAsia="en-US"/>
        </w:rPr>
        <w:t xml:space="preserve"> הספק להפיץ אותם אל אתרי המשרד במועד הנדרש למשרד, להתקין אותם ולאסוף טונרים ומחסניות דיו משומשים מאתרי המשרד חזרה למחסן המרכזי לצורך מחזור שלהם, כל זאת כחלק מהסל הבסיסי.</w:t>
      </w:r>
    </w:p>
    <w:p w:rsidR="003A22FB" w:rsidRDefault="003A22FB" w:rsidP="00E83C97">
      <w:pPr>
        <w:spacing w:line="348" w:lineRule="auto"/>
        <w:ind w:left="720"/>
        <w:rPr>
          <w:rtl/>
          <w:lang w:eastAsia="en-US"/>
        </w:rPr>
      </w:pPr>
    </w:p>
    <w:p w:rsidR="00991D6E" w:rsidRPr="00991D6E" w:rsidRDefault="00991D6E"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lang w:eastAsia="en-US"/>
        </w:rPr>
      </w:pPr>
      <w:r>
        <w:rPr>
          <w:b/>
          <w:bCs/>
          <w:lang w:eastAsia="en-US"/>
        </w:rPr>
        <w:sym w:font="Wingdings" w:char="F081"/>
      </w:r>
      <w:r>
        <w:rPr>
          <w:b/>
          <w:bCs/>
          <w:rtl/>
          <w:lang w:eastAsia="en-US"/>
        </w:rPr>
        <w:tab/>
      </w:r>
      <w:r w:rsidRPr="00991D6E">
        <w:rPr>
          <w:b/>
          <w:bCs/>
          <w:rtl/>
          <w:lang w:eastAsia="en-US"/>
        </w:rPr>
        <w:t>מובהר כי הספק יוכל לעשות שימוש בדואר הפנימי של המשרד להפצת טונרים, מחסניות דיו חלקים מתכלים וחלקי חילוף וזאת בתנאי שציוד זה יופץ לאתרי המשרד מבעוד מועד ועבודת המשתמשים לא תופרע.</w:t>
      </w:r>
    </w:p>
    <w:p w:rsidR="00991D6E" w:rsidRPr="00991D6E" w:rsidRDefault="00991D6E"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lang w:eastAsia="en-US"/>
        </w:rPr>
      </w:pPr>
      <w:r>
        <w:rPr>
          <w:b/>
          <w:bCs/>
          <w:lang w:eastAsia="en-US"/>
        </w:rPr>
        <w:sym w:font="Wingdings" w:char="F082"/>
      </w:r>
      <w:r>
        <w:rPr>
          <w:b/>
          <w:bCs/>
          <w:rtl/>
          <w:lang w:eastAsia="en-US"/>
        </w:rPr>
        <w:tab/>
      </w:r>
      <w:r w:rsidRPr="00991D6E">
        <w:rPr>
          <w:b/>
          <w:bCs/>
          <w:rtl/>
          <w:lang w:eastAsia="en-US"/>
        </w:rPr>
        <w:t>במקרה שבו תושבת מדפסת במי מאתרי המשרד כתוצאה ממחסור בציוד מתכלה ו/או חלקי חילוף יידרש הספק להתקין את הציוד החסר באתר באמצעות טכנאי שטח</w:t>
      </w:r>
      <w:r>
        <w:rPr>
          <w:rFonts w:hint="cs"/>
          <w:b/>
          <w:bCs/>
          <w:rtl/>
          <w:lang w:eastAsia="en-US"/>
        </w:rPr>
        <w:t xml:space="preserve"> תוך עמידה ברמת השירות הנדרשת לתיקון תקלה.</w:t>
      </w:r>
    </w:p>
    <w:p w:rsidR="00991D6E" w:rsidRDefault="00991D6E" w:rsidP="00E83C97">
      <w:pPr>
        <w:spacing w:line="348" w:lineRule="auto"/>
        <w:ind w:left="720"/>
        <w:rPr>
          <w:rtl/>
          <w:lang w:eastAsia="en-US"/>
        </w:rPr>
      </w:pPr>
    </w:p>
    <w:p w:rsidR="00991D6E" w:rsidRDefault="00991D6E" w:rsidP="00B23088">
      <w:pPr>
        <w:pStyle w:val="Heading3"/>
        <w:keepNext w:val="0"/>
        <w:rPr>
          <w:rtl/>
        </w:rPr>
      </w:pPr>
      <w:bookmarkStart w:id="277" w:name="_Ref477259999"/>
      <w:bookmarkStart w:id="278" w:name="_Toc479237115"/>
      <w:r w:rsidRPr="00991D6E">
        <w:rPr>
          <w:rtl/>
        </w:rPr>
        <w:t xml:space="preserve">חלקים מתכלים וחלקי חילוף </w:t>
      </w:r>
      <w:r>
        <w:rPr>
          <w:rtl/>
        </w:rPr>
        <w:t>(</w:t>
      </w:r>
      <w:r>
        <w:t>I</w:t>
      </w:r>
      <w:r>
        <w:rPr>
          <w:rtl/>
        </w:rPr>
        <w:t>)</w:t>
      </w:r>
      <w:bookmarkEnd w:id="277"/>
      <w:bookmarkEnd w:id="278"/>
    </w:p>
    <w:p w:rsidR="00991D6E" w:rsidRDefault="00D32465" w:rsidP="000A4FFD">
      <w:pPr>
        <w:pStyle w:val="ListParagraph"/>
        <w:numPr>
          <w:ilvl w:val="0"/>
          <w:numId w:val="37"/>
        </w:numPr>
        <w:spacing w:line="348" w:lineRule="auto"/>
        <w:ind w:left="1077" w:hanging="357"/>
        <w:rPr>
          <w:rtl/>
          <w:lang w:eastAsia="en-US"/>
        </w:rPr>
      </w:pPr>
      <w:r>
        <w:rPr>
          <w:rFonts w:hint="cs"/>
          <w:rtl/>
          <w:lang w:eastAsia="en-US"/>
        </w:rPr>
        <w:t>הספק אחראי לרכוש</w:t>
      </w:r>
      <w:r w:rsidR="00991D6E">
        <w:rPr>
          <w:rtl/>
          <w:lang w:eastAsia="en-US"/>
        </w:rPr>
        <w:t xml:space="preserve"> </w:t>
      </w:r>
      <w:r>
        <w:rPr>
          <w:rFonts w:hint="cs"/>
          <w:rtl/>
          <w:lang w:eastAsia="en-US"/>
        </w:rPr>
        <w:t>ולהתקי</w:t>
      </w:r>
      <w:r w:rsidR="008A205E">
        <w:rPr>
          <w:rFonts w:hint="cs"/>
          <w:rtl/>
          <w:lang w:eastAsia="en-US"/>
        </w:rPr>
        <w:t>ן</w:t>
      </w:r>
      <w:r>
        <w:rPr>
          <w:rFonts w:hint="cs"/>
          <w:rtl/>
          <w:lang w:eastAsia="en-US"/>
        </w:rPr>
        <w:t xml:space="preserve"> בכל אתרי המשרד </w:t>
      </w:r>
      <w:r w:rsidR="00991D6E">
        <w:rPr>
          <w:rtl/>
          <w:lang w:eastAsia="en-US"/>
        </w:rPr>
        <w:t xml:space="preserve">על חשבונו </w:t>
      </w:r>
      <w:r w:rsidRPr="00D32465">
        <w:rPr>
          <w:rFonts w:hint="cs"/>
          <w:b/>
          <w:bCs/>
          <w:u w:val="single"/>
          <w:rtl/>
          <w:lang w:eastAsia="en-US"/>
        </w:rPr>
        <w:t>כחלק מהסל הבסיסי</w:t>
      </w:r>
      <w:r>
        <w:rPr>
          <w:rFonts w:hint="cs"/>
          <w:rtl/>
          <w:lang w:eastAsia="en-US"/>
        </w:rPr>
        <w:t xml:space="preserve"> </w:t>
      </w:r>
      <w:r w:rsidR="00991D6E">
        <w:rPr>
          <w:rtl/>
          <w:lang w:eastAsia="en-US"/>
        </w:rPr>
        <w:t>חלקים מתכלים וחלקי חילוף כמפורט להלן במסגרת מכרזים מרכזיים של מנהל הרכש.</w:t>
      </w:r>
    </w:p>
    <w:p w:rsidR="00991D6E" w:rsidRPr="002F5A7B" w:rsidRDefault="00991D6E" w:rsidP="000A4FFD">
      <w:pPr>
        <w:pStyle w:val="ListParagraph"/>
        <w:numPr>
          <w:ilvl w:val="0"/>
          <w:numId w:val="37"/>
        </w:numPr>
        <w:spacing w:line="348" w:lineRule="auto"/>
        <w:ind w:left="1077" w:hanging="357"/>
        <w:rPr>
          <w:rtl/>
          <w:lang w:eastAsia="en-US"/>
        </w:rPr>
      </w:pPr>
      <w:r w:rsidRPr="002F5A7B">
        <w:rPr>
          <w:rtl/>
          <w:lang w:eastAsia="en-US"/>
        </w:rPr>
        <w:t>החלקים ה</w:t>
      </w:r>
      <w:r w:rsidRPr="002F5A7B">
        <w:rPr>
          <w:rFonts w:hint="eastAsia"/>
          <w:rtl/>
          <w:lang w:eastAsia="en-US"/>
        </w:rPr>
        <w:t>מ</w:t>
      </w:r>
      <w:r w:rsidRPr="002F5A7B">
        <w:rPr>
          <w:rtl/>
          <w:lang w:eastAsia="en-US"/>
        </w:rPr>
        <w:t xml:space="preserve">תכלים וחלקי </w:t>
      </w:r>
      <w:r w:rsidRPr="002F5A7B">
        <w:rPr>
          <w:rFonts w:hint="eastAsia"/>
          <w:rtl/>
          <w:lang w:eastAsia="en-US"/>
        </w:rPr>
        <w:t>ה</w:t>
      </w:r>
      <w:r w:rsidRPr="002F5A7B">
        <w:rPr>
          <w:rtl/>
          <w:lang w:eastAsia="en-US"/>
        </w:rPr>
        <w:t>חילוף יסופקו אל מחסן הציוד המרכזי (</w:t>
      </w:r>
      <w:r w:rsidR="002F5A7B" w:rsidRPr="002F5A7B">
        <w:rPr>
          <w:rtl/>
          <w:lang w:eastAsia="en-US"/>
        </w:rPr>
        <w:t>ראו סעיף ‏</w:t>
      </w:r>
      <w:r w:rsidR="002F5A7B" w:rsidRPr="00831C4D">
        <w:rPr>
          <w:rtl/>
          <w:lang w:eastAsia="en-US"/>
        </w:rPr>
        <w:fldChar w:fldCharType="begin"/>
      </w:r>
      <w:r w:rsidR="002F5A7B" w:rsidRPr="002F5A7B">
        <w:rPr>
          <w:rtl/>
          <w:lang w:eastAsia="en-US"/>
        </w:rPr>
        <w:instrText xml:space="preserve"> </w:instrText>
      </w:r>
      <w:r w:rsidR="002F5A7B" w:rsidRPr="002F5A7B">
        <w:rPr>
          <w:lang w:eastAsia="en-US"/>
        </w:rPr>
        <w:instrText>REF</w:instrText>
      </w:r>
      <w:r w:rsidR="002F5A7B" w:rsidRPr="002F5A7B">
        <w:rPr>
          <w:rtl/>
          <w:lang w:eastAsia="en-US"/>
        </w:rPr>
        <w:instrText xml:space="preserve"> _</w:instrText>
      </w:r>
      <w:r w:rsidR="002F5A7B" w:rsidRPr="002F5A7B">
        <w:rPr>
          <w:lang w:eastAsia="en-US"/>
        </w:rPr>
        <w:instrText>Ref493015675 \r \h</w:instrText>
      </w:r>
      <w:r w:rsidR="002F5A7B" w:rsidRPr="002F5A7B">
        <w:rPr>
          <w:rtl/>
          <w:lang w:eastAsia="en-US"/>
        </w:rPr>
        <w:instrText xml:space="preserve"> </w:instrText>
      </w:r>
      <w:r w:rsidR="002F5A7B">
        <w:rPr>
          <w:rtl/>
          <w:lang w:eastAsia="en-US"/>
        </w:rPr>
        <w:instrText xml:space="preserve"> \* </w:instrText>
      </w:r>
      <w:r w:rsidR="002F5A7B">
        <w:rPr>
          <w:lang w:eastAsia="en-US"/>
        </w:rPr>
        <w:instrText>MERGEFORMAT</w:instrText>
      </w:r>
      <w:r w:rsidR="002F5A7B">
        <w:rPr>
          <w:rtl/>
          <w:lang w:eastAsia="en-US"/>
        </w:rPr>
        <w:instrText xml:space="preserve"> </w:instrText>
      </w:r>
      <w:r w:rsidR="002F5A7B" w:rsidRPr="00831C4D">
        <w:rPr>
          <w:rtl/>
          <w:lang w:eastAsia="en-US"/>
        </w:rPr>
      </w:r>
      <w:r w:rsidR="002F5A7B" w:rsidRPr="00831C4D">
        <w:rPr>
          <w:rtl/>
          <w:lang w:eastAsia="en-US"/>
        </w:rPr>
        <w:fldChar w:fldCharType="separate"/>
      </w:r>
      <w:r w:rsidR="00742E36">
        <w:rPr>
          <w:rtl/>
          <w:lang w:eastAsia="en-US"/>
        </w:rPr>
        <w:t>‏3.9.4</w:t>
      </w:r>
      <w:r w:rsidR="002F5A7B" w:rsidRPr="00831C4D">
        <w:rPr>
          <w:rtl/>
          <w:lang w:eastAsia="en-US"/>
        </w:rPr>
        <w:fldChar w:fldCharType="end"/>
      </w:r>
      <w:r w:rsidR="002F5A7B" w:rsidRPr="00CA17D6">
        <w:rPr>
          <w:rtl/>
          <w:lang w:eastAsia="en-US"/>
        </w:rPr>
        <w:t>)</w:t>
      </w:r>
      <w:r w:rsidRPr="00CA17D6">
        <w:rPr>
          <w:rtl/>
          <w:lang w:eastAsia="en-US"/>
        </w:rPr>
        <w:t>.</w:t>
      </w:r>
    </w:p>
    <w:p w:rsidR="003A22FB" w:rsidRDefault="00991D6E" w:rsidP="000A4FFD">
      <w:pPr>
        <w:pStyle w:val="ListParagraph"/>
        <w:numPr>
          <w:ilvl w:val="0"/>
          <w:numId w:val="37"/>
        </w:numPr>
        <w:spacing w:line="348" w:lineRule="auto"/>
        <w:ind w:left="1077" w:hanging="357"/>
        <w:rPr>
          <w:rtl/>
          <w:lang w:eastAsia="en-US"/>
        </w:rPr>
      </w:pPr>
      <w:r>
        <w:rPr>
          <w:rtl/>
          <w:lang w:eastAsia="en-US"/>
        </w:rPr>
        <w:t xml:space="preserve">באחריות הספק להפיץ אותם אל אתרי המשרד במועד הנדרש למשרד ולהתקין את כל חלקי החילוף והקיטים השונים המוחלפים על בסיס תקופתי לציוד קצה, מדפסות, מכשירי </w:t>
      </w:r>
      <w:r>
        <w:rPr>
          <w:lang w:eastAsia="en-US"/>
        </w:rPr>
        <w:t>Multifunction</w:t>
      </w:r>
      <w:r>
        <w:rPr>
          <w:rtl/>
          <w:lang w:eastAsia="en-US"/>
        </w:rPr>
        <w:t xml:space="preserve"> וסורקים, לרבות אך לא רק, </w:t>
      </w:r>
      <w:r>
        <w:rPr>
          <w:lang w:eastAsia="en-US"/>
        </w:rPr>
        <w:t>Developer Kit, Fuser</w:t>
      </w:r>
      <w:r>
        <w:rPr>
          <w:rtl/>
          <w:lang w:eastAsia="en-US"/>
        </w:rPr>
        <w:t>, נורות, ערכות תחזוקה, מיכלי עודפים, רצועות, תופים, תנורים נורות למקרנים וכדו'. פרטי ציוד אלו יסופקו אל מחסן הציוד המרכזי ובאחריות הספק להפיץ אותן לכלל אתרי המשרד ולהתקין אותם במועד.</w:t>
      </w:r>
    </w:p>
    <w:p w:rsidR="003A22FB" w:rsidRDefault="003A22FB" w:rsidP="00E83C97">
      <w:pPr>
        <w:spacing w:line="348" w:lineRule="auto"/>
        <w:ind w:left="720"/>
        <w:rPr>
          <w:rtl/>
          <w:lang w:eastAsia="en-US"/>
        </w:rPr>
      </w:pPr>
    </w:p>
    <w:p w:rsidR="00991D6E" w:rsidRDefault="00991D6E" w:rsidP="00C071A0">
      <w:pPr>
        <w:pStyle w:val="Heading3"/>
        <w:keepNext w:val="0"/>
        <w:rPr>
          <w:rtl/>
        </w:rPr>
      </w:pPr>
      <w:bookmarkStart w:id="279" w:name="_Ref477204313"/>
      <w:bookmarkStart w:id="280" w:name="_Toc479237116"/>
      <w:r w:rsidRPr="00991D6E">
        <w:rPr>
          <w:rtl/>
        </w:rPr>
        <w:t xml:space="preserve">ניהול מדפסות </w:t>
      </w:r>
      <w:r>
        <w:rPr>
          <w:rtl/>
        </w:rPr>
        <w:t>(</w:t>
      </w:r>
      <w:r w:rsidR="00C071A0">
        <w:rPr>
          <w:rFonts w:hint="cs"/>
        </w:rPr>
        <w:t>S</w:t>
      </w:r>
      <w:r>
        <w:rPr>
          <w:rtl/>
        </w:rPr>
        <w:t>)</w:t>
      </w:r>
      <w:bookmarkEnd w:id="279"/>
      <w:bookmarkEnd w:id="280"/>
    </w:p>
    <w:p w:rsidR="00275F48" w:rsidRDefault="00991D6E" w:rsidP="00DE0D4E">
      <w:pPr>
        <w:spacing w:line="348" w:lineRule="auto"/>
        <w:ind w:left="720"/>
        <w:rPr>
          <w:rtl/>
          <w:lang w:eastAsia="en-US"/>
        </w:rPr>
      </w:pPr>
      <w:r w:rsidRPr="00991D6E">
        <w:rPr>
          <w:rtl/>
          <w:lang w:eastAsia="en-US"/>
        </w:rPr>
        <w:t>הספק יידרש לספק ולהטמיע מערכת מרכזית לניהול מדפסות אשר תאפשר ניהול מרכזי של מדפסות, ניטור מדפסות, ניטור פרמטרים תפעוליים (מצב טונרים, ניצול טונרים, היקפי הדפסה</w:t>
      </w:r>
      <w:r w:rsidR="00DE0D4E">
        <w:rPr>
          <w:rFonts w:hint="cs"/>
          <w:rtl/>
          <w:lang w:eastAsia="en-US"/>
        </w:rPr>
        <w:t xml:space="preserve"> לפי עובד ומדפסת</w:t>
      </w:r>
      <w:r w:rsidRPr="00991D6E">
        <w:rPr>
          <w:rtl/>
          <w:lang w:eastAsia="en-US"/>
        </w:rPr>
        <w:t xml:space="preserve">, חלקים מתכלים וחלקי חילוף הדורשים החלפה תקופתית וכדו'). המערכת תאפשר </w:t>
      </w:r>
      <w:r w:rsidR="00275F48">
        <w:rPr>
          <w:rFonts w:hint="cs"/>
          <w:rtl/>
          <w:lang w:eastAsia="en-US"/>
        </w:rPr>
        <w:t>:</w:t>
      </w:r>
    </w:p>
    <w:p w:rsidR="00275F48" w:rsidRDefault="00991D6E" w:rsidP="00275F48">
      <w:pPr>
        <w:pStyle w:val="ListParagraph"/>
        <w:numPr>
          <w:ilvl w:val="0"/>
          <w:numId w:val="517"/>
        </w:numPr>
        <w:spacing w:line="348" w:lineRule="auto"/>
        <w:rPr>
          <w:lang w:eastAsia="en-US"/>
        </w:rPr>
      </w:pPr>
      <w:r w:rsidRPr="00991D6E">
        <w:rPr>
          <w:rtl/>
          <w:lang w:eastAsia="en-US"/>
        </w:rPr>
        <w:t>תכנון יעיל של הפצת מתכלים לאתרי המשרד</w:t>
      </w:r>
      <w:r w:rsidR="00275F48">
        <w:rPr>
          <w:rFonts w:hint="cs"/>
          <w:rtl/>
          <w:lang w:eastAsia="en-US"/>
        </w:rPr>
        <w:t>.</w:t>
      </w:r>
    </w:p>
    <w:p w:rsidR="00275F48" w:rsidRDefault="00991D6E" w:rsidP="00275F48">
      <w:pPr>
        <w:pStyle w:val="ListParagraph"/>
        <w:numPr>
          <w:ilvl w:val="0"/>
          <w:numId w:val="517"/>
        </w:numPr>
        <w:spacing w:line="348" w:lineRule="auto"/>
        <w:rPr>
          <w:lang w:eastAsia="en-US"/>
        </w:rPr>
      </w:pPr>
      <w:r w:rsidRPr="00991D6E">
        <w:rPr>
          <w:rtl/>
          <w:lang w:eastAsia="en-US"/>
        </w:rPr>
        <w:t>תכנון תחזוקה מונעת והחלפת מכלולים מתכלים בהתאם להמלצות יצרן</w:t>
      </w:r>
      <w:r w:rsidR="00275F48">
        <w:rPr>
          <w:rFonts w:hint="cs"/>
          <w:rtl/>
          <w:lang w:eastAsia="en-US"/>
        </w:rPr>
        <w:t xml:space="preserve"> בהתאם לשימוש.</w:t>
      </w:r>
    </w:p>
    <w:p w:rsidR="003A22FB" w:rsidRDefault="00991D6E" w:rsidP="00275F48">
      <w:pPr>
        <w:pStyle w:val="ListParagraph"/>
        <w:numPr>
          <w:ilvl w:val="0"/>
          <w:numId w:val="517"/>
        </w:numPr>
        <w:spacing w:line="348" w:lineRule="auto"/>
        <w:rPr>
          <w:rtl/>
          <w:lang w:eastAsia="en-US"/>
        </w:rPr>
      </w:pPr>
      <w:r w:rsidRPr="00991D6E">
        <w:rPr>
          <w:rtl/>
          <w:lang w:eastAsia="en-US"/>
        </w:rPr>
        <w:t>מעקב והפקת דוחות אודות השימוש במדפסות בחתכים שונים.</w:t>
      </w:r>
    </w:p>
    <w:p w:rsidR="003A22FB" w:rsidRDefault="003A22FB" w:rsidP="00E83C97">
      <w:pPr>
        <w:spacing w:line="348" w:lineRule="auto"/>
        <w:ind w:left="720"/>
        <w:rPr>
          <w:rtl/>
          <w:lang w:eastAsia="en-US"/>
        </w:rPr>
      </w:pPr>
    </w:p>
    <w:p w:rsidR="00991D6E" w:rsidRPr="00991D6E" w:rsidRDefault="00991D6E" w:rsidP="00DB0E6B">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lang w:eastAsia="en-US"/>
        </w:rPr>
      </w:pPr>
      <w:r w:rsidRPr="00991D6E">
        <w:rPr>
          <w:b/>
          <w:bCs/>
          <w:lang w:eastAsia="en-US"/>
        </w:rPr>
        <w:sym w:font="Wingdings" w:char="F081"/>
      </w:r>
      <w:r w:rsidRPr="00991D6E">
        <w:rPr>
          <w:b/>
          <w:bCs/>
          <w:rtl/>
          <w:lang w:eastAsia="en-US"/>
        </w:rPr>
        <w:tab/>
        <w:t>המציע נדרש להציג פתרון העונה לדרישות הנ"ל ולפרט כיצד הפתרון המוצע תומך בסוגי המדפסות שבשימוש המשרד כיום וכיצד ניתן לנטר לנהל באמצעותו מדפסות של יצרנים נוספים. המציע יצרף למענהו דף מידע של היצרן (</w:t>
      </w:r>
      <w:r w:rsidRPr="00991D6E">
        <w:rPr>
          <w:b/>
          <w:bCs/>
          <w:lang w:eastAsia="en-US"/>
        </w:rPr>
        <w:t>Data Sheet</w:t>
      </w:r>
      <w:r w:rsidRPr="00991D6E">
        <w:rPr>
          <w:b/>
          <w:bCs/>
          <w:rtl/>
          <w:lang w:eastAsia="en-US"/>
        </w:rPr>
        <w:t>).</w:t>
      </w:r>
    </w:p>
    <w:p w:rsidR="00991D6E" w:rsidRPr="00991D6E" w:rsidRDefault="00991D6E"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lang w:eastAsia="en-US"/>
        </w:rPr>
      </w:pPr>
      <w:r w:rsidRPr="00991D6E">
        <w:rPr>
          <w:b/>
          <w:bCs/>
          <w:lang w:eastAsia="en-US"/>
        </w:rPr>
        <w:sym w:font="Wingdings" w:char="F082"/>
      </w:r>
      <w:r w:rsidRPr="00991D6E">
        <w:rPr>
          <w:b/>
          <w:bCs/>
          <w:rtl/>
          <w:lang w:eastAsia="en-US"/>
        </w:rPr>
        <w:tab/>
        <w:t>הספק יידרש לרכוש חוזה תחזוקה ועדכון גרסאות למוצר זה מיצרן המוצר לאורך כל תקופת ההתקשרות כחלק מהסל הבסיסי וללא תשלום נוסף.</w:t>
      </w:r>
    </w:p>
    <w:p w:rsidR="003A22FB" w:rsidRPr="00991D6E" w:rsidRDefault="00991D6E"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lang w:eastAsia="en-US"/>
        </w:rPr>
      </w:pPr>
      <w:r w:rsidRPr="00991D6E">
        <w:rPr>
          <w:b/>
          <w:bCs/>
          <w:lang w:eastAsia="en-US"/>
        </w:rPr>
        <w:sym w:font="Wingdings" w:char="F083"/>
      </w:r>
      <w:r w:rsidRPr="00991D6E">
        <w:rPr>
          <w:b/>
          <w:bCs/>
          <w:rtl/>
          <w:lang w:eastAsia="en-US"/>
        </w:rPr>
        <w:tab/>
        <w:t>המציע נדרש לפרט ניסיון קודם ומוכח שלו או של ספק משנה מטעמו בהתקנה, הטמעה ותחזוקה של הפתרון המוצע. לצורך כך על המציע להציג לפחות התקנה קודמת אחת בישראל שבוצעה על ידו או ע"י ספק המשנה שלו של חומרה דומה בהיקפים הנדרשים במפרט זה, ולציין שמות אנשי קשר (ארגון, שם איש קשר, תפקיד, טלפון, דוא"ל).</w:t>
      </w:r>
    </w:p>
    <w:p w:rsidR="003A22FB" w:rsidRDefault="003A22FB" w:rsidP="00E83C97">
      <w:pPr>
        <w:spacing w:line="348" w:lineRule="auto"/>
        <w:ind w:left="720"/>
        <w:rPr>
          <w:rtl/>
          <w:lang w:eastAsia="en-US"/>
        </w:rPr>
      </w:pPr>
    </w:p>
    <w:p w:rsidR="00991D6E" w:rsidRDefault="00991D6E" w:rsidP="007D6D92">
      <w:pPr>
        <w:pStyle w:val="Heading3"/>
        <w:keepNext w:val="0"/>
        <w:rPr>
          <w:rtl/>
        </w:rPr>
      </w:pPr>
      <w:bookmarkStart w:id="281" w:name="_Ref477204315"/>
      <w:bookmarkStart w:id="282" w:name="_Toc479237117"/>
      <w:r>
        <w:rPr>
          <w:rFonts w:hint="cs"/>
          <w:rtl/>
        </w:rPr>
        <w:t>אופטימיזציה של הדפסות</w:t>
      </w:r>
      <w:r w:rsidRPr="00991D6E">
        <w:rPr>
          <w:rtl/>
        </w:rPr>
        <w:t xml:space="preserve"> </w:t>
      </w:r>
      <w:r>
        <w:rPr>
          <w:rtl/>
        </w:rPr>
        <w:t>(</w:t>
      </w:r>
      <w:r w:rsidR="00F17EE6">
        <w:rPr>
          <w:rFonts w:hint="cs"/>
        </w:rPr>
        <w:t>I</w:t>
      </w:r>
      <w:r>
        <w:rPr>
          <w:rtl/>
        </w:rPr>
        <w:t>)</w:t>
      </w:r>
      <w:bookmarkEnd w:id="281"/>
      <w:bookmarkEnd w:id="282"/>
    </w:p>
    <w:p w:rsidR="005E35E7" w:rsidRDefault="005E35E7" w:rsidP="00CA17D6">
      <w:pPr>
        <w:spacing w:line="348" w:lineRule="auto"/>
        <w:ind w:left="720"/>
        <w:rPr>
          <w:rtl/>
        </w:rPr>
      </w:pPr>
      <w:r>
        <w:rPr>
          <w:rFonts w:hint="cs"/>
          <w:rtl/>
          <w:lang w:eastAsia="en-US"/>
        </w:rPr>
        <w:t xml:space="preserve">הספק יידרש להטמיע במשרד את הפתרון לאופטימיזציה של הדפסות וחיסכון בטונרים של </w:t>
      </w:r>
      <w:r w:rsidRPr="00536989">
        <w:t>PretonSaver</w:t>
      </w:r>
      <w:r>
        <w:rPr>
          <w:rFonts w:hint="cs"/>
          <w:rtl/>
        </w:rPr>
        <w:t xml:space="preserve"> (</w:t>
      </w:r>
      <w:hyperlink r:id="rId18" w:history="1">
        <w:r w:rsidRPr="00E13F48">
          <w:rPr>
            <w:rStyle w:val="Hyperlink"/>
          </w:rPr>
          <w:t>www.preton.com</w:t>
        </w:r>
      </w:hyperlink>
      <w:r>
        <w:rPr>
          <w:rFonts w:hint="cs"/>
          <w:rtl/>
        </w:rPr>
        <w:t xml:space="preserve">). המוצר יוטמע אצל כלל עובדי המשרד. </w:t>
      </w:r>
      <w:r w:rsidR="00F17EE6">
        <w:rPr>
          <w:rFonts w:hint="cs"/>
          <w:rtl/>
        </w:rPr>
        <w:t>הספק</w:t>
      </w:r>
      <w:r>
        <w:rPr>
          <w:rFonts w:hint="cs"/>
          <w:rtl/>
        </w:rPr>
        <w:t xml:space="preserve"> יידרש לתמוך במוצר זה ולחדש את הרישוי שלו מידי שנה </w:t>
      </w:r>
      <w:r w:rsidRPr="00536989">
        <w:rPr>
          <w:rtl/>
        </w:rPr>
        <w:t>לאורך כל תקופת ההתקשרות</w:t>
      </w:r>
      <w:r>
        <w:rPr>
          <w:rFonts w:hint="cs"/>
          <w:rtl/>
        </w:rPr>
        <w:t xml:space="preserve"> </w:t>
      </w:r>
      <w:r w:rsidRPr="00CA17D6">
        <w:rPr>
          <w:b/>
          <w:bCs/>
          <w:u w:val="single"/>
          <w:rtl/>
        </w:rPr>
        <w:t>כחלק מהסל הבסיסי וללא תשלום נוסף</w:t>
      </w:r>
      <w:r>
        <w:rPr>
          <w:rFonts w:hint="cs"/>
          <w:rtl/>
        </w:rPr>
        <w:t>.</w:t>
      </w:r>
    </w:p>
    <w:p w:rsidR="00842913" w:rsidRDefault="00842913" w:rsidP="000A4FFD">
      <w:pPr>
        <w:spacing w:line="348" w:lineRule="auto"/>
        <w:rPr>
          <w:rtl/>
          <w:lang w:eastAsia="en-US"/>
        </w:rPr>
      </w:pPr>
    </w:p>
    <w:p w:rsidR="00991D6E" w:rsidRDefault="00991D6E" w:rsidP="00B23088">
      <w:pPr>
        <w:pStyle w:val="Heading2"/>
        <w:keepNext w:val="0"/>
        <w:rPr>
          <w:rtl/>
        </w:rPr>
      </w:pPr>
      <w:bookmarkStart w:id="283" w:name="_Toc477249984"/>
      <w:bookmarkStart w:id="284" w:name="_Toc479237118"/>
      <w:bookmarkStart w:id="285" w:name="_Toc479538558"/>
      <w:bookmarkStart w:id="286" w:name="_Toc512959447"/>
      <w:r>
        <w:rPr>
          <w:rFonts w:hint="cs"/>
          <w:rtl/>
        </w:rPr>
        <w:t>(</w:t>
      </w:r>
      <w:r>
        <w:rPr>
          <w:rFonts w:hint="cs"/>
        </w:rPr>
        <w:t>N</w:t>
      </w:r>
      <w:r>
        <w:rPr>
          <w:rFonts w:hint="cs"/>
          <w:rtl/>
        </w:rPr>
        <w:t>)</w:t>
      </w:r>
      <w:bookmarkEnd w:id="283"/>
      <w:bookmarkEnd w:id="284"/>
      <w:bookmarkEnd w:id="285"/>
      <w:bookmarkEnd w:id="286"/>
    </w:p>
    <w:p w:rsidR="00D60DCB" w:rsidRDefault="00D60DCB" w:rsidP="00B23088">
      <w:pPr>
        <w:pStyle w:val="Heading2"/>
        <w:keepNext w:val="0"/>
        <w:rPr>
          <w:rtl/>
        </w:rPr>
      </w:pPr>
      <w:bookmarkStart w:id="287" w:name="_Toc477249985"/>
      <w:bookmarkStart w:id="288" w:name="_Toc479237119"/>
      <w:bookmarkStart w:id="289" w:name="_Toc479538559"/>
      <w:bookmarkStart w:id="290" w:name="_Toc512959448"/>
      <w:r>
        <w:rPr>
          <w:rFonts w:hint="cs"/>
          <w:rtl/>
        </w:rPr>
        <w:t>(</w:t>
      </w:r>
      <w:r>
        <w:rPr>
          <w:rFonts w:hint="cs"/>
        </w:rPr>
        <w:t>N</w:t>
      </w:r>
      <w:r>
        <w:rPr>
          <w:rFonts w:hint="cs"/>
          <w:rtl/>
        </w:rPr>
        <w:t>)</w:t>
      </w:r>
      <w:bookmarkEnd w:id="287"/>
      <w:bookmarkEnd w:id="288"/>
      <w:bookmarkEnd w:id="289"/>
      <w:bookmarkEnd w:id="290"/>
    </w:p>
    <w:p w:rsidR="00D60DCB" w:rsidRDefault="00D60DCB" w:rsidP="00B23088">
      <w:pPr>
        <w:pStyle w:val="Heading2"/>
        <w:keepNext w:val="0"/>
        <w:rPr>
          <w:rtl/>
        </w:rPr>
      </w:pPr>
      <w:bookmarkStart w:id="291" w:name="_Toc477249986"/>
      <w:bookmarkStart w:id="292" w:name="_Toc479237120"/>
      <w:bookmarkStart w:id="293" w:name="_Toc479538560"/>
      <w:bookmarkStart w:id="294" w:name="_Toc512959449"/>
      <w:r>
        <w:rPr>
          <w:rFonts w:hint="cs"/>
          <w:rtl/>
        </w:rPr>
        <w:t>(</w:t>
      </w:r>
      <w:r>
        <w:rPr>
          <w:rFonts w:hint="cs"/>
        </w:rPr>
        <w:t>N</w:t>
      </w:r>
      <w:r>
        <w:rPr>
          <w:rFonts w:hint="cs"/>
          <w:rtl/>
        </w:rPr>
        <w:t>)</w:t>
      </w:r>
      <w:bookmarkEnd w:id="291"/>
      <w:bookmarkEnd w:id="292"/>
      <w:bookmarkEnd w:id="293"/>
      <w:bookmarkEnd w:id="294"/>
    </w:p>
    <w:p w:rsidR="00AA26B8" w:rsidRPr="002B5872" w:rsidRDefault="00AA26B8" w:rsidP="000A4FFD">
      <w:pPr>
        <w:rPr>
          <w:rtl/>
        </w:rPr>
      </w:pPr>
    </w:p>
    <w:p w:rsidR="00991D6E" w:rsidRDefault="00D60DCB" w:rsidP="00B23088">
      <w:pPr>
        <w:pStyle w:val="Heading2"/>
        <w:keepNext w:val="0"/>
        <w:rPr>
          <w:rtl/>
        </w:rPr>
      </w:pPr>
      <w:bookmarkStart w:id="295" w:name="_Ref479180816"/>
      <w:bookmarkStart w:id="296" w:name="_Toc479237121"/>
      <w:bookmarkStart w:id="297" w:name="_Toc512959450"/>
      <w:r w:rsidRPr="00D60DCB">
        <w:rPr>
          <w:rtl/>
        </w:rPr>
        <w:t>תשתית סביבתית</w:t>
      </w:r>
      <w:r>
        <w:rPr>
          <w:rFonts w:hint="cs"/>
          <w:rtl/>
        </w:rPr>
        <w:t xml:space="preserve"> (</w:t>
      </w:r>
      <w:r>
        <w:rPr>
          <w:rFonts w:hint="cs"/>
        </w:rPr>
        <w:t>I</w:t>
      </w:r>
      <w:r>
        <w:rPr>
          <w:rFonts w:hint="cs"/>
          <w:rtl/>
        </w:rPr>
        <w:t>)</w:t>
      </w:r>
      <w:bookmarkEnd w:id="295"/>
      <w:bookmarkEnd w:id="296"/>
      <w:bookmarkEnd w:id="297"/>
    </w:p>
    <w:p w:rsidR="00991D6E" w:rsidRDefault="00EA7043" w:rsidP="00B23088">
      <w:pPr>
        <w:pStyle w:val="Heading3"/>
        <w:keepNext w:val="0"/>
        <w:rPr>
          <w:rtl/>
        </w:rPr>
      </w:pPr>
      <w:bookmarkStart w:id="298" w:name="_Toc479237122"/>
      <w:bookmarkStart w:id="299" w:name="_Ref482861278"/>
      <w:r>
        <w:rPr>
          <w:rFonts w:hint="cs"/>
          <w:rtl/>
        </w:rPr>
        <w:t>אתר מרכזי (</w:t>
      </w:r>
      <w:r>
        <w:t>DC</w:t>
      </w:r>
      <w:r>
        <w:rPr>
          <w:rFonts w:hint="cs"/>
          <w:rtl/>
        </w:rPr>
        <w:t>)</w:t>
      </w:r>
      <w:bookmarkEnd w:id="298"/>
      <w:r w:rsidR="00C56C08">
        <w:rPr>
          <w:rFonts w:hint="cs"/>
          <w:rtl/>
        </w:rPr>
        <w:t xml:space="preserve"> (</w:t>
      </w:r>
      <w:r w:rsidR="00C56C08">
        <w:rPr>
          <w:rFonts w:hint="cs"/>
        </w:rPr>
        <w:t>I</w:t>
      </w:r>
      <w:r w:rsidR="00C56C08">
        <w:rPr>
          <w:rFonts w:hint="cs"/>
          <w:rtl/>
        </w:rPr>
        <w:t>)</w:t>
      </w:r>
      <w:bookmarkEnd w:id="299"/>
    </w:p>
    <w:p w:rsidR="00EA7043" w:rsidRDefault="00D70F53" w:rsidP="000A4FFD">
      <w:pPr>
        <w:pStyle w:val="ListParagraph"/>
        <w:numPr>
          <w:ilvl w:val="0"/>
          <w:numId w:val="38"/>
        </w:numPr>
        <w:ind w:left="1077" w:hanging="357"/>
        <w:rPr>
          <w:rtl/>
          <w:lang w:eastAsia="en-US"/>
        </w:rPr>
      </w:pPr>
      <w:r>
        <w:rPr>
          <w:rtl/>
          <w:lang w:eastAsia="en-US"/>
        </w:rPr>
        <w:t xml:space="preserve">חדר המחשב המרכזי נמצא במטה במשרד (קריית הממשלה, רח' </w:t>
      </w:r>
      <w:r w:rsidR="00EA7043">
        <w:rPr>
          <w:rFonts w:hint="cs"/>
          <w:rtl/>
          <w:lang w:eastAsia="en-US"/>
        </w:rPr>
        <w:t>קפלן 2</w:t>
      </w:r>
      <w:r>
        <w:rPr>
          <w:rtl/>
          <w:lang w:eastAsia="en-US"/>
        </w:rPr>
        <w:t>, ירושלים).</w:t>
      </w:r>
    </w:p>
    <w:p w:rsidR="00EA7043" w:rsidRDefault="00EA7043" w:rsidP="00DE0D4E">
      <w:pPr>
        <w:pStyle w:val="ListParagraph"/>
        <w:numPr>
          <w:ilvl w:val="0"/>
          <w:numId w:val="38"/>
        </w:numPr>
        <w:ind w:left="1077" w:hanging="357"/>
        <w:rPr>
          <w:lang w:eastAsia="en-US"/>
        </w:rPr>
      </w:pPr>
      <w:r>
        <w:rPr>
          <w:rFonts w:hint="cs"/>
          <w:rtl/>
          <w:lang w:eastAsia="en-US"/>
        </w:rPr>
        <w:t xml:space="preserve">המשרד מתכנן להעביר את חדר המחשב במהלך שנת </w:t>
      </w:r>
      <w:r w:rsidR="00DE0D4E">
        <w:rPr>
          <w:rFonts w:hint="cs"/>
          <w:rtl/>
          <w:lang w:eastAsia="en-US"/>
        </w:rPr>
        <w:t xml:space="preserve">2018 </w:t>
      </w:r>
      <w:r>
        <w:rPr>
          <w:rFonts w:hint="cs"/>
          <w:rtl/>
          <w:lang w:eastAsia="en-US"/>
        </w:rPr>
        <w:t>לחברת בינת אינטרנט בהר חוצבים בירושלים שזכתה במכרז "</w:t>
      </w:r>
      <w:r w:rsidRPr="00EA7043">
        <w:rPr>
          <w:rtl/>
        </w:rPr>
        <w:t xml:space="preserve"> </w:t>
      </w:r>
      <w:r w:rsidRPr="009D46E7">
        <w:rPr>
          <w:rtl/>
        </w:rPr>
        <w:t>רכישת שירותי אירוח למערכות מידע (</w:t>
      </w:r>
      <w:r w:rsidRPr="009D46E7">
        <w:t>DR</w:t>
      </w:r>
      <w:r w:rsidRPr="009D46E7">
        <w:rPr>
          <w:rtl/>
        </w:rPr>
        <w:t>) עבור משרדי הממשלה</w:t>
      </w:r>
      <w:r>
        <w:rPr>
          <w:rFonts w:hint="cs"/>
          <w:rtl/>
        </w:rPr>
        <w:t>".</w:t>
      </w:r>
    </w:p>
    <w:p w:rsidR="00CF3C96" w:rsidRDefault="00CF3C96" w:rsidP="000A4FFD">
      <w:pPr>
        <w:pStyle w:val="ListParagraph"/>
        <w:numPr>
          <w:ilvl w:val="0"/>
          <w:numId w:val="38"/>
        </w:numPr>
        <w:ind w:left="1077" w:hanging="357"/>
        <w:rPr>
          <w:lang w:eastAsia="en-US"/>
        </w:rPr>
      </w:pPr>
      <w:r>
        <w:rPr>
          <w:rFonts w:hint="cs"/>
          <w:rtl/>
          <w:lang w:eastAsia="en-US"/>
        </w:rPr>
        <w:t xml:space="preserve">התשלום לחברת בינת בגין שטח האחסון והחשמל </w:t>
      </w:r>
      <w:r w:rsidRPr="007C31A4">
        <w:rPr>
          <w:rFonts w:hint="eastAsia"/>
          <w:b/>
          <w:bCs/>
          <w:u w:val="single"/>
          <w:rtl/>
          <w:lang w:eastAsia="en-US"/>
        </w:rPr>
        <w:t>יהיה</w:t>
      </w:r>
      <w:r w:rsidRPr="007C31A4">
        <w:rPr>
          <w:b/>
          <w:bCs/>
          <w:u w:val="single"/>
          <w:rtl/>
          <w:lang w:eastAsia="en-US"/>
        </w:rPr>
        <w:t xml:space="preserve"> </w:t>
      </w:r>
      <w:r w:rsidRPr="007C31A4">
        <w:rPr>
          <w:rFonts w:hint="eastAsia"/>
          <w:b/>
          <w:bCs/>
          <w:u w:val="single"/>
          <w:rtl/>
          <w:lang w:eastAsia="en-US"/>
        </w:rPr>
        <w:t>על</w:t>
      </w:r>
      <w:r w:rsidRPr="007C31A4">
        <w:rPr>
          <w:b/>
          <w:bCs/>
          <w:u w:val="single"/>
          <w:rtl/>
          <w:lang w:eastAsia="en-US"/>
        </w:rPr>
        <w:t xml:space="preserve"> </w:t>
      </w:r>
      <w:r w:rsidRPr="007C31A4">
        <w:rPr>
          <w:rFonts w:hint="eastAsia"/>
          <w:b/>
          <w:bCs/>
          <w:u w:val="single"/>
          <w:rtl/>
          <w:lang w:eastAsia="en-US"/>
        </w:rPr>
        <w:t>חשבון</w:t>
      </w:r>
      <w:r w:rsidRPr="007C31A4">
        <w:rPr>
          <w:b/>
          <w:bCs/>
          <w:u w:val="single"/>
          <w:rtl/>
          <w:lang w:eastAsia="en-US"/>
        </w:rPr>
        <w:t xml:space="preserve"> </w:t>
      </w:r>
      <w:r w:rsidRPr="007C31A4">
        <w:rPr>
          <w:rFonts w:hint="eastAsia"/>
          <w:b/>
          <w:bCs/>
          <w:u w:val="single"/>
          <w:rtl/>
          <w:lang w:eastAsia="en-US"/>
        </w:rPr>
        <w:t>המשרד</w:t>
      </w:r>
      <w:r>
        <w:rPr>
          <w:rFonts w:hint="cs"/>
          <w:rtl/>
          <w:lang w:eastAsia="en-US"/>
        </w:rPr>
        <w:t>.</w:t>
      </w:r>
    </w:p>
    <w:p w:rsidR="00AD0E5C" w:rsidRDefault="00AD0E5C" w:rsidP="000A4FFD">
      <w:pPr>
        <w:pStyle w:val="ListParagraph"/>
        <w:numPr>
          <w:ilvl w:val="0"/>
          <w:numId w:val="38"/>
        </w:numPr>
        <w:ind w:left="1077" w:hanging="357"/>
        <w:rPr>
          <w:lang w:eastAsia="en-US"/>
        </w:rPr>
      </w:pPr>
      <w:r>
        <w:rPr>
          <w:rFonts w:hint="cs"/>
          <w:rtl/>
          <w:lang w:eastAsia="en-US"/>
        </w:rPr>
        <w:t xml:space="preserve">באתר מותקנת מערכת לניטור תשתיות פיזיות בארונות המשרתים את המשרד. באחריות הספק לממשק מערכת זו לרכיב ה </w:t>
      </w:r>
      <w:r>
        <w:rPr>
          <w:lang w:eastAsia="en-US"/>
        </w:rPr>
        <w:t>MOM</w:t>
      </w:r>
      <w:r>
        <w:rPr>
          <w:rFonts w:hint="cs"/>
          <w:rtl/>
          <w:lang w:eastAsia="en-US"/>
        </w:rPr>
        <w:t xml:space="preserve"> במערכת השו"ב ולהציג את הנתונים וההתראות המתקבלים ממנה.</w:t>
      </w:r>
      <w:r w:rsidR="0090512D">
        <w:rPr>
          <w:rFonts w:hint="cs"/>
          <w:rtl/>
          <w:lang w:eastAsia="en-US"/>
        </w:rPr>
        <w:t xml:space="preserve"> </w:t>
      </w:r>
      <w:r w:rsidR="0090512D" w:rsidRPr="00FF2B58">
        <w:rPr>
          <w:rFonts w:hint="cs"/>
          <w:b/>
          <w:bCs/>
          <w:u w:val="single"/>
          <w:rtl/>
          <w:lang w:eastAsia="en-US"/>
        </w:rPr>
        <w:t xml:space="preserve">עלות הממשק לרכיב ה </w:t>
      </w:r>
      <w:r w:rsidR="0090512D" w:rsidRPr="00FF2B58">
        <w:rPr>
          <w:b/>
          <w:bCs/>
          <w:u w:val="single"/>
          <w:lang w:eastAsia="en-US"/>
        </w:rPr>
        <w:t>MOM</w:t>
      </w:r>
      <w:r w:rsidR="0090512D" w:rsidRPr="00FF2B58">
        <w:rPr>
          <w:rFonts w:hint="cs"/>
          <w:b/>
          <w:bCs/>
          <w:u w:val="single"/>
          <w:rtl/>
          <w:lang w:eastAsia="en-US"/>
        </w:rPr>
        <w:t xml:space="preserve"> במערכת השו"ב כלולה בסל הבסיסי.</w:t>
      </w:r>
    </w:p>
    <w:p w:rsidR="0090512D" w:rsidRDefault="0090512D" w:rsidP="000B1F9F">
      <w:pPr>
        <w:pStyle w:val="ListParagraph"/>
        <w:numPr>
          <w:ilvl w:val="0"/>
          <w:numId w:val="38"/>
        </w:numPr>
        <w:ind w:left="1077" w:hanging="357"/>
        <w:rPr>
          <w:rtl/>
          <w:lang w:eastAsia="en-US"/>
        </w:rPr>
      </w:pPr>
      <w:r>
        <w:rPr>
          <w:rFonts w:hint="cs"/>
          <w:rtl/>
          <w:lang w:eastAsia="en-US"/>
        </w:rPr>
        <w:t xml:space="preserve">בנוסף למערכת של </w:t>
      </w:r>
      <w:r w:rsidR="00E405CD">
        <w:rPr>
          <w:rFonts w:hint="cs"/>
          <w:rtl/>
          <w:lang w:eastAsia="en-US"/>
        </w:rPr>
        <w:t xml:space="preserve">ספק האירוח </w:t>
      </w:r>
      <w:r>
        <w:rPr>
          <w:rFonts w:hint="cs"/>
          <w:rtl/>
          <w:lang w:eastAsia="en-US"/>
        </w:rPr>
        <w:t>המנטרת את תנאי הסביבה בחדר המחשב, יתקין הספק בכל אחד מהארונות של המזמין מערכת ניטור (</w:t>
      </w:r>
      <w:r>
        <w:rPr>
          <w:lang w:eastAsia="en-US"/>
        </w:rPr>
        <w:t>Rack Mount</w:t>
      </w:r>
      <w:r>
        <w:rPr>
          <w:rFonts w:hint="cs"/>
          <w:rtl/>
          <w:lang w:eastAsia="en-US"/>
        </w:rPr>
        <w:t xml:space="preserve">) הכוללת חיישני טמפרטורה, לחות ואינדיקציה אודות פתיחת דלתות הארון. באחריות הספק לממשק מערכת זו לרכיב ה </w:t>
      </w:r>
      <w:r>
        <w:rPr>
          <w:lang w:eastAsia="en-US"/>
        </w:rPr>
        <w:t>MOM</w:t>
      </w:r>
      <w:r>
        <w:rPr>
          <w:rFonts w:hint="cs"/>
          <w:rtl/>
          <w:lang w:eastAsia="en-US"/>
        </w:rPr>
        <w:t xml:space="preserve"> במערכת השו"ב ולהציג את הנתונים וההתראות המתקבלים ממנה. </w:t>
      </w:r>
      <w:r w:rsidRPr="00CA17D6">
        <w:rPr>
          <w:rFonts w:hint="eastAsia"/>
          <w:b/>
          <w:bCs/>
          <w:u w:val="single"/>
          <w:rtl/>
          <w:lang w:eastAsia="en-US"/>
        </w:rPr>
        <w:t>עלות</w:t>
      </w:r>
      <w:r w:rsidRPr="00CA17D6">
        <w:rPr>
          <w:b/>
          <w:bCs/>
          <w:u w:val="single"/>
          <w:rtl/>
          <w:lang w:eastAsia="en-US"/>
        </w:rPr>
        <w:t xml:space="preserve"> </w:t>
      </w:r>
      <w:r>
        <w:rPr>
          <w:rFonts w:hint="cs"/>
          <w:b/>
          <w:bCs/>
          <w:u w:val="single"/>
          <w:rtl/>
          <w:lang w:eastAsia="en-US"/>
        </w:rPr>
        <w:t xml:space="preserve">אספקת </w:t>
      </w:r>
      <w:r w:rsidRPr="00CA17D6">
        <w:rPr>
          <w:rFonts w:hint="eastAsia"/>
          <w:b/>
          <w:bCs/>
          <w:u w:val="single"/>
          <w:rtl/>
          <w:lang w:eastAsia="en-US"/>
        </w:rPr>
        <w:t>המערכת</w:t>
      </w:r>
      <w:r w:rsidRPr="00CA17D6">
        <w:rPr>
          <w:b/>
          <w:bCs/>
          <w:u w:val="single"/>
          <w:rtl/>
          <w:lang w:eastAsia="en-US"/>
        </w:rPr>
        <w:t xml:space="preserve"> והממשק לרכיב ה </w:t>
      </w:r>
      <w:r w:rsidRPr="00CA17D6">
        <w:rPr>
          <w:b/>
          <w:bCs/>
          <w:u w:val="single"/>
          <w:lang w:eastAsia="en-US"/>
        </w:rPr>
        <w:t>MOM</w:t>
      </w:r>
      <w:r w:rsidRPr="00CA17D6">
        <w:rPr>
          <w:b/>
          <w:bCs/>
          <w:u w:val="single"/>
          <w:rtl/>
          <w:lang w:eastAsia="en-US"/>
        </w:rPr>
        <w:t xml:space="preserve"> במערכת השו"ב כלולה בסל הבסיסי.</w:t>
      </w:r>
    </w:p>
    <w:p w:rsidR="00927D18" w:rsidRDefault="00927D18">
      <w:pPr>
        <w:bidi w:val="0"/>
        <w:spacing w:line="240" w:lineRule="auto"/>
        <w:jc w:val="left"/>
        <w:rPr>
          <w:rtl/>
          <w:lang w:eastAsia="en-US"/>
        </w:rPr>
      </w:pPr>
      <w:r>
        <w:rPr>
          <w:rtl/>
          <w:lang w:eastAsia="en-US"/>
        </w:rPr>
        <w:br w:type="page"/>
      </w:r>
    </w:p>
    <w:p w:rsidR="00C93FDE" w:rsidRDefault="00C93FDE" w:rsidP="00E83C97">
      <w:pPr>
        <w:spacing w:line="348" w:lineRule="auto"/>
        <w:ind w:left="720"/>
        <w:rPr>
          <w:rtl/>
          <w:lang w:eastAsia="en-US"/>
        </w:rPr>
      </w:pPr>
    </w:p>
    <w:p w:rsidR="00C93FDE" w:rsidRDefault="00C93FDE" w:rsidP="00C93FDE">
      <w:pPr>
        <w:pStyle w:val="Heading3"/>
        <w:keepNext w:val="0"/>
        <w:rPr>
          <w:rtl/>
        </w:rPr>
      </w:pPr>
      <w:bookmarkStart w:id="300" w:name="_Ref517212218"/>
      <w:r>
        <w:rPr>
          <w:rFonts w:hint="cs"/>
          <w:rtl/>
        </w:rPr>
        <w:t>דיור לעובדי הספק (</w:t>
      </w:r>
      <w:r>
        <w:rPr>
          <w:rFonts w:hint="cs"/>
        </w:rPr>
        <w:t>I</w:t>
      </w:r>
      <w:r>
        <w:rPr>
          <w:rFonts w:hint="cs"/>
          <w:rtl/>
        </w:rPr>
        <w:t>)</w:t>
      </w:r>
      <w:bookmarkEnd w:id="300"/>
    </w:p>
    <w:p w:rsidR="00C93FDE" w:rsidRDefault="00C93FDE" w:rsidP="00F6786E">
      <w:pPr>
        <w:spacing w:line="348" w:lineRule="auto"/>
        <w:ind w:left="720"/>
        <w:rPr>
          <w:rtl/>
          <w:lang w:eastAsia="en-US"/>
        </w:rPr>
      </w:pPr>
      <w:r>
        <w:rPr>
          <w:rFonts w:hint="cs"/>
          <w:rtl/>
          <w:lang w:eastAsia="en-US"/>
        </w:rPr>
        <w:t xml:space="preserve">המזמין יעמיד לרשות הספק באתר </w:t>
      </w:r>
      <w:r w:rsidR="00927D18">
        <w:rPr>
          <w:rFonts w:hint="cs"/>
          <w:rtl/>
          <w:lang w:eastAsia="en-US"/>
        </w:rPr>
        <w:t xml:space="preserve">המשרד (במשרד </w:t>
      </w:r>
      <w:r>
        <w:rPr>
          <w:rFonts w:hint="cs"/>
          <w:rtl/>
          <w:lang w:eastAsia="en-US"/>
        </w:rPr>
        <w:t xml:space="preserve">הראשי </w:t>
      </w:r>
      <w:r w:rsidR="00927D18">
        <w:rPr>
          <w:rFonts w:hint="cs"/>
          <w:rtl/>
          <w:lang w:eastAsia="en-US"/>
        </w:rPr>
        <w:t>ב</w:t>
      </w:r>
      <w:r>
        <w:rPr>
          <w:rFonts w:hint="cs"/>
          <w:rtl/>
          <w:lang w:eastAsia="en-US"/>
        </w:rPr>
        <w:t>קפלן 2 ירושלים</w:t>
      </w:r>
      <w:r w:rsidR="00927D18">
        <w:rPr>
          <w:rFonts w:hint="cs"/>
          <w:rtl/>
          <w:lang w:eastAsia="en-US"/>
        </w:rPr>
        <w:t xml:space="preserve"> או באתר אחר בסביבת ירושלים בהתאם להחלטת המשרד</w:t>
      </w:r>
      <w:r>
        <w:rPr>
          <w:rFonts w:hint="cs"/>
          <w:rtl/>
          <w:lang w:eastAsia="en-US"/>
        </w:rPr>
        <w:t xml:space="preserve">) עמדת עבודה </w:t>
      </w:r>
      <w:r w:rsidR="00DE0D4E">
        <w:rPr>
          <w:rFonts w:hint="cs"/>
          <w:rtl/>
          <w:lang w:eastAsia="en-US"/>
        </w:rPr>
        <w:t xml:space="preserve">(כולל מחשב </w:t>
      </w:r>
      <w:r w:rsidR="00DE0D4E">
        <w:rPr>
          <w:lang w:eastAsia="en-US"/>
        </w:rPr>
        <w:t>Desktop</w:t>
      </w:r>
      <w:r w:rsidR="00DE0D4E">
        <w:rPr>
          <w:rFonts w:hint="cs"/>
          <w:rtl/>
          <w:lang w:eastAsia="en-US"/>
        </w:rPr>
        <w:t xml:space="preserve">) </w:t>
      </w:r>
      <w:r>
        <w:rPr>
          <w:rFonts w:hint="cs"/>
          <w:rtl/>
          <w:lang w:eastAsia="en-US"/>
        </w:rPr>
        <w:t xml:space="preserve">לכל אחד מעובדיו, </w:t>
      </w:r>
      <w:r w:rsidRPr="00B01E7B">
        <w:rPr>
          <w:rFonts w:hint="cs"/>
          <w:b/>
          <w:bCs/>
          <w:u w:val="single"/>
          <w:rtl/>
          <w:lang w:eastAsia="en-US"/>
        </w:rPr>
        <w:t>למעט</w:t>
      </w:r>
      <w:r>
        <w:rPr>
          <w:rFonts w:hint="cs"/>
          <w:rtl/>
          <w:lang w:eastAsia="en-US"/>
        </w:rPr>
        <w:t xml:space="preserve"> טכנאי שטח המספקים שירות לאתרי המשרד.</w:t>
      </w:r>
      <w:r w:rsidR="00B01E7B">
        <w:rPr>
          <w:rFonts w:hint="cs"/>
          <w:rtl/>
          <w:lang w:eastAsia="en-US"/>
        </w:rPr>
        <w:t xml:space="preserve"> ככל שיידרש לעובדי הספק ציוד נוסף מכל סוג שהוא (לרבות מחשב נייד, טאבלט, טלפון סלולארי וכדו'), ציוד זה יסופק ע"י הספק לעובדיו.</w:t>
      </w:r>
    </w:p>
    <w:p w:rsidR="00EA7043" w:rsidRDefault="00EA7043" w:rsidP="00E83C97">
      <w:pPr>
        <w:spacing w:line="348" w:lineRule="auto"/>
        <w:ind w:left="720"/>
        <w:rPr>
          <w:rtl/>
          <w:lang w:eastAsia="en-US"/>
        </w:rPr>
      </w:pPr>
    </w:p>
    <w:p w:rsidR="00C04C6D" w:rsidRDefault="00C04C6D" w:rsidP="00B9366C">
      <w:pPr>
        <w:spacing w:line="348" w:lineRule="auto"/>
        <w:ind w:left="720"/>
        <w:rPr>
          <w:rtl/>
          <w:lang w:eastAsia="en-US"/>
        </w:rPr>
      </w:pPr>
      <w:r>
        <w:rPr>
          <w:rFonts w:hint="cs"/>
          <w:rtl/>
          <w:lang w:eastAsia="en-US"/>
        </w:rPr>
        <w:t xml:space="preserve">במקרה של חוסר במקום בחצרות המזמין, </w:t>
      </w:r>
      <w:r w:rsidR="00073730">
        <w:rPr>
          <w:rFonts w:hint="cs"/>
          <w:rtl/>
          <w:lang w:eastAsia="en-US"/>
        </w:rPr>
        <w:t xml:space="preserve">למשרד שמורה זכות הברירה </w:t>
      </w:r>
      <w:r>
        <w:rPr>
          <w:rFonts w:hint="cs"/>
          <w:rtl/>
          <w:lang w:eastAsia="en-US"/>
        </w:rPr>
        <w:t>לדרוש מהספק להקים אתר עבור צוות הספק בירושלים על חשבונו.  אתר זה יהיה אתר ייעודי או חלק מאתר קיים של הספק אשר ימודר ויופרד מייתר חלקי האתר ויוקצה באופן בלעדי לצוות התומך במשרד הפנים. במתחם זה יהיו תשתיות מחשוב ייעודיות ונפרדות מרשת הספק שיחוברו לרשת משרד הפנים והספק לא יורשה להכניס כל ציוד מחשוב אחר למתחם זה ללא יוצא מן הכלל</w:t>
      </w:r>
      <w:r w:rsidR="00B9366C">
        <w:rPr>
          <w:rFonts w:hint="cs"/>
          <w:rtl/>
          <w:lang w:eastAsia="en-US"/>
        </w:rPr>
        <w:t xml:space="preserve"> לרבות</w:t>
      </w:r>
      <w:r>
        <w:rPr>
          <w:rFonts w:hint="cs"/>
          <w:rtl/>
          <w:lang w:eastAsia="en-US"/>
        </w:rPr>
        <w:t xml:space="preserve"> ציוד </w:t>
      </w:r>
      <w:r w:rsidR="00B9366C">
        <w:rPr>
          <w:rFonts w:hint="cs"/>
          <w:rtl/>
          <w:lang w:eastAsia="en-US"/>
        </w:rPr>
        <w:t xml:space="preserve">המחובר </w:t>
      </w:r>
      <w:r>
        <w:rPr>
          <w:rFonts w:hint="cs"/>
          <w:rtl/>
          <w:lang w:eastAsia="en-US"/>
        </w:rPr>
        <w:t>לרשת נפרדת של הספק.</w:t>
      </w:r>
    </w:p>
    <w:p w:rsidR="00C04C6D" w:rsidRDefault="00C04C6D" w:rsidP="00C04C6D">
      <w:pPr>
        <w:spacing w:line="348" w:lineRule="auto"/>
        <w:ind w:left="720"/>
        <w:rPr>
          <w:rtl/>
          <w:lang w:eastAsia="en-US"/>
        </w:rPr>
      </w:pPr>
    </w:p>
    <w:p w:rsidR="00C04C6D" w:rsidRDefault="00C04C6D" w:rsidP="00C04C6D">
      <w:pPr>
        <w:spacing w:line="348" w:lineRule="auto"/>
        <w:ind w:left="720"/>
        <w:rPr>
          <w:rtl/>
          <w:lang w:eastAsia="en-US"/>
        </w:rPr>
      </w:pPr>
      <w:r>
        <w:rPr>
          <w:rFonts w:hint="cs"/>
          <w:rtl/>
          <w:lang w:eastAsia="en-US"/>
        </w:rPr>
        <w:t>ככל שיבחר המזמין בחלופה זו, הוא יודיע על כך לספק במועד חתימת ההסכם או בהתראה של 3 חודשים במידה ותידרש העתקה של האתר מחצרות המזמין לאתר של הספק במהלך תקופת ההסכם.</w:t>
      </w:r>
    </w:p>
    <w:p w:rsidR="00C04C6D" w:rsidRDefault="00C04C6D" w:rsidP="00C04C6D">
      <w:pPr>
        <w:spacing w:line="348" w:lineRule="auto"/>
        <w:ind w:left="720"/>
        <w:rPr>
          <w:rtl/>
          <w:lang w:eastAsia="en-US"/>
        </w:rPr>
      </w:pPr>
    </w:p>
    <w:p w:rsidR="00C04C6D" w:rsidRDefault="00C04C6D" w:rsidP="00C04C6D">
      <w:pPr>
        <w:spacing w:line="348" w:lineRule="auto"/>
        <w:ind w:left="720"/>
        <w:rPr>
          <w:rtl/>
          <w:lang w:eastAsia="en-US"/>
        </w:rPr>
      </w:pPr>
      <w:r>
        <w:rPr>
          <w:rFonts w:hint="cs"/>
          <w:rtl/>
          <w:lang w:eastAsia="en-US"/>
        </w:rPr>
        <w:t>באתר זה ישוכנו כל עובדי הספק למעט שני הטכנאים הנמצאים באופן קבוע במשרד הראשי.</w:t>
      </w:r>
    </w:p>
    <w:p w:rsidR="00C04C6D" w:rsidRDefault="00C04C6D" w:rsidP="00C04C6D">
      <w:pPr>
        <w:spacing w:line="348" w:lineRule="auto"/>
        <w:ind w:left="720"/>
        <w:rPr>
          <w:rtl/>
          <w:lang w:eastAsia="en-US"/>
        </w:rPr>
      </w:pPr>
    </w:p>
    <w:p w:rsidR="00C04C6D" w:rsidRDefault="00C04C6D" w:rsidP="00C04C6D">
      <w:pPr>
        <w:spacing w:line="348" w:lineRule="auto"/>
        <w:ind w:left="720"/>
        <w:rPr>
          <w:rtl/>
          <w:lang w:eastAsia="en-US"/>
        </w:rPr>
      </w:pPr>
      <w:r>
        <w:rPr>
          <w:rFonts w:hint="cs"/>
          <w:rtl/>
          <w:lang w:eastAsia="en-US"/>
        </w:rPr>
        <w:t>ככל שיבחר המזמין בחלופה זו, האתר שיוצע ע"י הספק יעמוד בדרישות נספח 3.9.2.</w:t>
      </w:r>
    </w:p>
    <w:p w:rsidR="00C04C6D" w:rsidRDefault="00C04C6D" w:rsidP="00C04C6D">
      <w:pPr>
        <w:spacing w:line="348" w:lineRule="auto"/>
        <w:ind w:left="720"/>
        <w:rPr>
          <w:rtl/>
          <w:lang w:eastAsia="en-US"/>
        </w:rPr>
      </w:pPr>
    </w:p>
    <w:p w:rsidR="00C04C6D" w:rsidRDefault="00C04C6D" w:rsidP="00C04C6D">
      <w:pPr>
        <w:spacing w:line="348" w:lineRule="auto"/>
        <w:ind w:left="720"/>
        <w:rPr>
          <w:rtl/>
          <w:lang w:eastAsia="en-US"/>
        </w:rPr>
      </w:pPr>
      <w:r>
        <w:rPr>
          <w:rFonts w:hint="cs"/>
          <w:rtl/>
          <w:lang w:eastAsia="en-US"/>
        </w:rPr>
        <w:t xml:space="preserve">על הספק לפרט במסגרת המענה שלו לפרק 5 </w:t>
      </w:r>
      <w:r w:rsidR="00B9366C">
        <w:rPr>
          <w:rFonts w:hint="cs"/>
          <w:rtl/>
          <w:lang w:eastAsia="en-US"/>
        </w:rPr>
        <w:t>בסעיף 5.4.7 עלות אופציה זו.</w:t>
      </w:r>
    </w:p>
    <w:p w:rsidR="00C04C6D" w:rsidRDefault="00C04C6D" w:rsidP="00E83C97">
      <w:pPr>
        <w:spacing w:line="348" w:lineRule="auto"/>
        <w:ind w:left="720"/>
        <w:rPr>
          <w:rtl/>
          <w:lang w:eastAsia="en-US"/>
        </w:rPr>
      </w:pPr>
    </w:p>
    <w:p w:rsidR="00EA7043" w:rsidRDefault="00EA7043" w:rsidP="00B23088">
      <w:pPr>
        <w:pStyle w:val="Heading3"/>
        <w:keepNext w:val="0"/>
        <w:rPr>
          <w:rtl/>
        </w:rPr>
      </w:pPr>
      <w:bookmarkStart w:id="301" w:name="_Toc479237123"/>
      <w:bookmarkStart w:id="302" w:name="_Ref482861281"/>
      <w:r>
        <w:rPr>
          <w:rFonts w:hint="cs"/>
          <w:rtl/>
        </w:rPr>
        <w:t>אתר גיבוי (</w:t>
      </w:r>
      <w:r>
        <w:t>DR</w:t>
      </w:r>
      <w:r>
        <w:rPr>
          <w:rFonts w:hint="cs"/>
          <w:rtl/>
        </w:rPr>
        <w:t>)</w:t>
      </w:r>
      <w:bookmarkEnd w:id="301"/>
      <w:r w:rsidR="00C56C08">
        <w:rPr>
          <w:rFonts w:hint="cs"/>
          <w:rtl/>
        </w:rPr>
        <w:t xml:space="preserve"> (</w:t>
      </w:r>
      <w:r w:rsidR="00C56C08">
        <w:rPr>
          <w:rFonts w:hint="cs"/>
        </w:rPr>
        <w:t>I</w:t>
      </w:r>
      <w:r w:rsidR="00C56C08">
        <w:rPr>
          <w:rFonts w:hint="cs"/>
          <w:rtl/>
        </w:rPr>
        <w:t>)</w:t>
      </w:r>
      <w:bookmarkEnd w:id="302"/>
    </w:p>
    <w:p w:rsidR="00991D6E" w:rsidRDefault="00280FED" w:rsidP="00E83C97">
      <w:pPr>
        <w:spacing w:line="348" w:lineRule="auto"/>
        <w:ind w:left="720"/>
        <w:rPr>
          <w:rtl/>
          <w:lang w:eastAsia="en-US"/>
        </w:rPr>
      </w:pPr>
      <w:r>
        <w:rPr>
          <w:rFonts w:hint="cs"/>
          <w:rtl/>
          <w:lang w:eastAsia="en-US"/>
        </w:rPr>
        <w:t>במשרד קיימים שני אתרי גיבוי :</w:t>
      </w:r>
    </w:p>
    <w:p w:rsidR="00CF3C96" w:rsidRDefault="00AC579F" w:rsidP="000A4FFD">
      <w:pPr>
        <w:pStyle w:val="ListParagraph"/>
        <w:numPr>
          <w:ilvl w:val="0"/>
          <w:numId w:val="79"/>
        </w:numPr>
        <w:spacing w:line="348" w:lineRule="auto"/>
        <w:rPr>
          <w:rtl/>
          <w:lang w:eastAsia="en-US"/>
        </w:rPr>
      </w:pPr>
      <w:r>
        <w:rPr>
          <w:rFonts w:hint="cs"/>
          <w:rtl/>
          <w:lang w:eastAsia="en-US"/>
        </w:rPr>
        <w:t>בזק בינלאומי ביפו (היתד)</w:t>
      </w:r>
      <w:r w:rsidR="00AA26B8">
        <w:rPr>
          <w:rFonts w:hint="cs"/>
          <w:rtl/>
          <w:lang w:eastAsia="en-US"/>
        </w:rPr>
        <w:t xml:space="preserve">, כאשר </w:t>
      </w:r>
      <w:r w:rsidR="00CF3C96">
        <w:rPr>
          <w:rFonts w:hint="cs"/>
          <w:rtl/>
          <w:lang w:eastAsia="en-US"/>
        </w:rPr>
        <w:t xml:space="preserve">התשלום לחברת בזק בגין שטח האחסון והחשמל יהיה </w:t>
      </w:r>
      <w:r w:rsidR="00CF3C96" w:rsidRPr="00EF5583">
        <w:rPr>
          <w:rFonts w:hint="cs"/>
          <w:b/>
          <w:bCs/>
          <w:u w:val="single"/>
          <w:rtl/>
          <w:lang w:eastAsia="en-US"/>
        </w:rPr>
        <w:t>על חשבון המשרד</w:t>
      </w:r>
      <w:r w:rsidR="00CF3C96">
        <w:rPr>
          <w:rFonts w:hint="cs"/>
          <w:rtl/>
          <w:lang w:eastAsia="en-US"/>
        </w:rPr>
        <w:t>.</w:t>
      </w:r>
    </w:p>
    <w:p w:rsidR="00AC579F" w:rsidRDefault="00AC579F" w:rsidP="00DE0D4E">
      <w:pPr>
        <w:pStyle w:val="ListParagraph"/>
        <w:numPr>
          <w:ilvl w:val="0"/>
          <w:numId w:val="79"/>
        </w:numPr>
        <w:spacing w:line="348" w:lineRule="auto"/>
        <w:rPr>
          <w:lang w:eastAsia="en-US"/>
        </w:rPr>
      </w:pPr>
      <w:r>
        <w:rPr>
          <w:rFonts w:hint="cs"/>
          <w:rtl/>
          <w:lang w:eastAsia="en-US"/>
        </w:rPr>
        <w:t xml:space="preserve">בגבעתיים </w:t>
      </w:r>
      <w:r>
        <w:rPr>
          <w:lang w:eastAsia="en-US"/>
        </w:rPr>
        <w:t>DR</w:t>
      </w:r>
      <w:r>
        <w:rPr>
          <w:rFonts w:hint="cs"/>
          <w:rtl/>
          <w:lang w:eastAsia="en-US"/>
        </w:rPr>
        <w:t xml:space="preserve"> שני למערכת זווית מקומית (מערכת חירום)</w:t>
      </w:r>
      <w:r w:rsidR="00DE0D4E">
        <w:rPr>
          <w:rFonts w:hint="cs"/>
          <w:rtl/>
          <w:lang w:eastAsia="en-US"/>
        </w:rPr>
        <w:t xml:space="preserve">, </w:t>
      </w:r>
      <w:r>
        <w:rPr>
          <w:rFonts w:hint="cs"/>
          <w:rtl/>
          <w:lang w:eastAsia="en-US"/>
        </w:rPr>
        <w:t xml:space="preserve">שרתי </w:t>
      </w:r>
      <w:r>
        <w:rPr>
          <w:lang w:eastAsia="en-US"/>
        </w:rPr>
        <w:t>MS Exchange</w:t>
      </w:r>
      <w:r w:rsidR="00DE0D4E">
        <w:rPr>
          <w:rFonts w:hint="cs"/>
          <w:rtl/>
          <w:lang w:eastAsia="en-US"/>
        </w:rPr>
        <w:t xml:space="preserve">, מרכב"ה, תשתית </w:t>
      </w:r>
      <w:r w:rsidR="00DE0D4E">
        <w:rPr>
          <w:lang w:eastAsia="en-US"/>
        </w:rPr>
        <w:t>WLAN</w:t>
      </w:r>
      <w:r w:rsidR="00DE0D4E">
        <w:rPr>
          <w:rFonts w:hint="cs"/>
          <w:rtl/>
          <w:lang w:eastAsia="en-US"/>
        </w:rPr>
        <w:t xml:space="preserve"> וחיבור לאינטרנט דרך תהילה</w:t>
      </w:r>
      <w:r>
        <w:rPr>
          <w:rFonts w:hint="cs"/>
          <w:rtl/>
          <w:lang w:eastAsia="en-US"/>
        </w:rPr>
        <w:t>.</w:t>
      </w:r>
    </w:p>
    <w:p w:rsidR="00AA26B8" w:rsidRDefault="00AA26B8" w:rsidP="00AA26B8">
      <w:pPr>
        <w:pStyle w:val="ListParagraph"/>
        <w:numPr>
          <w:ilvl w:val="0"/>
          <w:numId w:val="79"/>
        </w:numPr>
        <w:rPr>
          <w:lang w:eastAsia="en-US"/>
        </w:rPr>
      </w:pPr>
      <w:r>
        <w:rPr>
          <w:rFonts w:hint="cs"/>
          <w:rtl/>
          <w:lang w:eastAsia="en-US"/>
        </w:rPr>
        <w:t xml:space="preserve">באתר מותקנת מערכת לניטור תשתיות פיזיות בארונות המשרתים את המשרד. באחריות הספק לממשק מערכת זו לרכיב ה </w:t>
      </w:r>
      <w:r>
        <w:rPr>
          <w:lang w:eastAsia="en-US"/>
        </w:rPr>
        <w:t>MOM</w:t>
      </w:r>
      <w:r>
        <w:rPr>
          <w:rFonts w:hint="cs"/>
          <w:rtl/>
          <w:lang w:eastAsia="en-US"/>
        </w:rPr>
        <w:t xml:space="preserve"> במערכת השו"ב ולהציג את הנתונים וההתראות המתקבלים ממנה. </w:t>
      </w:r>
      <w:r w:rsidRPr="00FF2B58">
        <w:rPr>
          <w:rFonts w:hint="cs"/>
          <w:b/>
          <w:bCs/>
          <w:u w:val="single"/>
          <w:rtl/>
          <w:lang w:eastAsia="en-US"/>
        </w:rPr>
        <w:t xml:space="preserve">עלות הממשק לרכיב ה </w:t>
      </w:r>
      <w:r w:rsidRPr="00FF2B58">
        <w:rPr>
          <w:b/>
          <w:bCs/>
          <w:u w:val="single"/>
          <w:lang w:eastAsia="en-US"/>
        </w:rPr>
        <w:t>MOM</w:t>
      </w:r>
      <w:r w:rsidRPr="00FF2B58">
        <w:rPr>
          <w:rFonts w:hint="cs"/>
          <w:b/>
          <w:bCs/>
          <w:u w:val="single"/>
          <w:rtl/>
          <w:lang w:eastAsia="en-US"/>
        </w:rPr>
        <w:t xml:space="preserve"> במערכת השו"ב כלולה בסל הבסיסי.</w:t>
      </w:r>
    </w:p>
    <w:p w:rsidR="00AA26B8" w:rsidRDefault="00AA26B8" w:rsidP="000B1F9F">
      <w:pPr>
        <w:pStyle w:val="ListParagraph"/>
        <w:numPr>
          <w:ilvl w:val="0"/>
          <w:numId w:val="79"/>
        </w:numPr>
        <w:rPr>
          <w:rtl/>
          <w:lang w:eastAsia="en-US"/>
        </w:rPr>
      </w:pPr>
      <w:r>
        <w:rPr>
          <w:rFonts w:hint="cs"/>
          <w:rtl/>
          <w:lang w:eastAsia="en-US"/>
        </w:rPr>
        <w:t xml:space="preserve">בנוסף למערכת של </w:t>
      </w:r>
      <w:r w:rsidR="00E405CD">
        <w:rPr>
          <w:rFonts w:hint="cs"/>
          <w:rtl/>
          <w:lang w:eastAsia="en-US"/>
        </w:rPr>
        <w:t xml:space="preserve">ספק האירוח </w:t>
      </w:r>
      <w:r>
        <w:rPr>
          <w:rFonts w:hint="cs"/>
          <w:rtl/>
          <w:lang w:eastAsia="en-US"/>
        </w:rPr>
        <w:t>המנטרת את תנאי הסביבה בחדר המחשב, יתקין הספק בכל אחד מהארונות של המזמין מערכת ניטור (</w:t>
      </w:r>
      <w:r>
        <w:rPr>
          <w:lang w:eastAsia="en-US"/>
        </w:rPr>
        <w:t>Rack Mount</w:t>
      </w:r>
      <w:r>
        <w:rPr>
          <w:rFonts w:hint="cs"/>
          <w:rtl/>
          <w:lang w:eastAsia="en-US"/>
        </w:rPr>
        <w:t xml:space="preserve">) הכוללת חיישני טמפרטורה, לחות ואינדיקציה אודות פתיחת דלתות הארון. באחריות הספק לממשק מערכת זו לרכיב ה </w:t>
      </w:r>
      <w:r>
        <w:rPr>
          <w:lang w:eastAsia="en-US"/>
        </w:rPr>
        <w:t>MOM</w:t>
      </w:r>
      <w:r>
        <w:rPr>
          <w:rFonts w:hint="cs"/>
          <w:rtl/>
          <w:lang w:eastAsia="en-US"/>
        </w:rPr>
        <w:t xml:space="preserve"> במערכת השו"ב ולהציג את הנתונים וההתראות המתקבלים ממנה. </w:t>
      </w:r>
      <w:r w:rsidRPr="00CA17D6">
        <w:rPr>
          <w:rFonts w:hint="eastAsia"/>
          <w:b/>
          <w:bCs/>
          <w:u w:val="single"/>
          <w:rtl/>
          <w:lang w:eastAsia="en-US"/>
        </w:rPr>
        <w:t>עלות</w:t>
      </w:r>
      <w:r w:rsidRPr="00CA17D6">
        <w:rPr>
          <w:b/>
          <w:bCs/>
          <w:u w:val="single"/>
          <w:rtl/>
          <w:lang w:eastAsia="en-US"/>
        </w:rPr>
        <w:t xml:space="preserve"> </w:t>
      </w:r>
      <w:r>
        <w:rPr>
          <w:rFonts w:hint="cs"/>
          <w:b/>
          <w:bCs/>
          <w:u w:val="single"/>
          <w:rtl/>
          <w:lang w:eastAsia="en-US"/>
        </w:rPr>
        <w:t xml:space="preserve">אספקת </w:t>
      </w:r>
      <w:r w:rsidRPr="00CA17D6">
        <w:rPr>
          <w:rFonts w:hint="eastAsia"/>
          <w:b/>
          <w:bCs/>
          <w:u w:val="single"/>
          <w:rtl/>
          <w:lang w:eastAsia="en-US"/>
        </w:rPr>
        <w:t>המערכת</w:t>
      </w:r>
      <w:r w:rsidRPr="00CA17D6">
        <w:rPr>
          <w:b/>
          <w:bCs/>
          <w:u w:val="single"/>
          <w:rtl/>
          <w:lang w:eastAsia="en-US"/>
        </w:rPr>
        <w:t xml:space="preserve"> והממשק לרכיב ה </w:t>
      </w:r>
      <w:r w:rsidRPr="00CA17D6">
        <w:rPr>
          <w:b/>
          <w:bCs/>
          <w:u w:val="single"/>
          <w:lang w:eastAsia="en-US"/>
        </w:rPr>
        <w:t>MOM</w:t>
      </w:r>
      <w:r w:rsidRPr="00CA17D6">
        <w:rPr>
          <w:b/>
          <w:bCs/>
          <w:u w:val="single"/>
          <w:rtl/>
          <w:lang w:eastAsia="en-US"/>
        </w:rPr>
        <w:t xml:space="preserve"> במערכת השו"ב כלולה בסל הבסיסי.</w:t>
      </w:r>
    </w:p>
    <w:p w:rsidR="00AD0E5C" w:rsidRDefault="00AD0E5C" w:rsidP="00CA17D6">
      <w:pPr>
        <w:spacing w:line="348" w:lineRule="auto"/>
        <w:ind w:left="720"/>
        <w:rPr>
          <w:rtl/>
          <w:lang w:eastAsia="en-US"/>
        </w:rPr>
      </w:pPr>
    </w:p>
    <w:p w:rsidR="00EA7043" w:rsidRDefault="00EA7043" w:rsidP="00B23088">
      <w:pPr>
        <w:pStyle w:val="Heading3"/>
        <w:keepNext w:val="0"/>
        <w:rPr>
          <w:rtl/>
        </w:rPr>
      </w:pPr>
      <w:bookmarkStart w:id="303" w:name="_Toc479237124"/>
      <w:bookmarkStart w:id="304" w:name="_Ref493015675"/>
      <w:r>
        <w:rPr>
          <w:rtl/>
        </w:rPr>
        <w:t>מחסנים ואחסון (</w:t>
      </w:r>
      <w:r>
        <w:t>I</w:t>
      </w:r>
      <w:r>
        <w:rPr>
          <w:rtl/>
        </w:rPr>
        <w:t>)</w:t>
      </w:r>
      <w:bookmarkEnd w:id="303"/>
      <w:bookmarkEnd w:id="304"/>
    </w:p>
    <w:p w:rsidR="00EA7043" w:rsidRDefault="00EA7043" w:rsidP="00DE0D4E">
      <w:pPr>
        <w:spacing w:line="348" w:lineRule="auto"/>
        <w:ind w:left="720"/>
        <w:rPr>
          <w:rtl/>
          <w:lang w:eastAsia="en-US"/>
        </w:rPr>
      </w:pPr>
      <w:r>
        <w:rPr>
          <w:rtl/>
          <w:lang w:eastAsia="en-US"/>
        </w:rPr>
        <w:t xml:space="preserve">במשרד הראשי </w:t>
      </w:r>
      <w:r w:rsidR="00DE0D4E">
        <w:rPr>
          <w:rtl/>
          <w:lang w:eastAsia="en-US"/>
        </w:rPr>
        <w:t xml:space="preserve">יועמד </w:t>
      </w:r>
      <w:r>
        <w:rPr>
          <w:rtl/>
          <w:lang w:eastAsia="en-US"/>
        </w:rPr>
        <w:t>מחסן לשימוש הספק. במחסן זה מאוחסנים :</w:t>
      </w:r>
    </w:p>
    <w:p w:rsidR="00EA7043" w:rsidRDefault="00EA7043" w:rsidP="000A4FFD">
      <w:pPr>
        <w:pStyle w:val="ListParagraph"/>
        <w:numPr>
          <w:ilvl w:val="0"/>
          <w:numId w:val="469"/>
        </w:numPr>
        <w:spacing w:line="348" w:lineRule="auto"/>
        <w:rPr>
          <w:rtl/>
          <w:lang w:eastAsia="en-US"/>
        </w:rPr>
      </w:pPr>
      <w:r>
        <w:rPr>
          <w:rtl/>
          <w:lang w:eastAsia="en-US"/>
        </w:rPr>
        <w:t>ציוד חדש שטרם הופ</w:t>
      </w:r>
      <w:r>
        <w:rPr>
          <w:rFonts w:hint="cs"/>
          <w:rtl/>
          <w:lang w:eastAsia="en-US"/>
        </w:rPr>
        <w:t>ץ</w:t>
      </w:r>
      <w:r>
        <w:rPr>
          <w:rtl/>
          <w:lang w:eastAsia="en-US"/>
        </w:rPr>
        <w:t xml:space="preserve"> לאתר</w:t>
      </w:r>
      <w:r>
        <w:rPr>
          <w:rFonts w:hint="cs"/>
          <w:rtl/>
          <w:lang w:eastAsia="en-US"/>
        </w:rPr>
        <w:t>י</w:t>
      </w:r>
      <w:r>
        <w:rPr>
          <w:rtl/>
          <w:lang w:eastAsia="en-US"/>
        </w:rPr>
        <w:t xml:space="preserve"> המשרד וציוד חליפי.</w:t>
      </w:r>
    </w:p>
    <w:p w:rsidR="00EA7043" w:rsidRDefault="00EA7043" w:rsidP="000A4FFD">
      <w:pPr>
        <w:pStyle w:val="ListParagraph"/>
        <w:numPr>
          <w:ilvl w:val="0"/>
          <w:numId w:val="469"/>
        </w:numPr>
        <w:spacing w:line="348" w:lineRule="auto"/>
        <w:rPr>
          <w:rtl/>
          <w:lang w:eastAsia="en-US"/>
        </w:rPr>
      </w:pPr>
      <w:r>
        <w:rPr>
          <w:rtl/>
          <w:lang w:eastAsia="en-US"/>
        </w:rPr>
        <w:t>טונרים חלקים מתכלים וחלקי חילוף לשימוש המשרד הראשי ולהפצה לאתרי המשרד.</w:t>
      </w:r>
    </w:p>
    <w:p w:rsidR="00EA7043" w:rsidRDefault="00EA7043" w:rsidP="000A4FFD">
      <w:pPr>
        <w:pStyle w:val="ListParagraph"/>
        <w:numPr>
          <w:ilvl w:val="0"/>
          <w:numId w:val="469"/>
        </w:numPr>
        <w:spacing w:line="348" w:lineRule="auto"/>
        <w:rPr>
          <w:rtl/>
          <w:lang w:eastAsia="en-US"/>
        </w:rPr>
      </w:pPr>
      <w:r>
        <w:rPr>
          <w:rtl/>
          <w:lang w:eastAsia="en-US"/>
        </w:rPr>
        <w:t>טונרים ריקים / פגי תוקף שיש לפנות למחזור.</w:t>
      </w:r>
    </w:p>
    <w:p w:rsidR="00EA7043" w:rsidRDefault="00EA7043" w:rsidP="000A4FFD">
      <w:pPr>
        <w:pStyle w:val="ListParagraph"/>
        <w:numPr>
          <w:ilvl w:val="0"/>
          <w:numId w:val="469"/>
        </w:numPr>
        <w:spacing w:line="348" w:lineRule="auto"/>
        <w:rPr>
          <w:lang w:eastAsia="en-US"/>
        </w:rPr>
      </w:pPr>
      <w:r>
        <w:rPr>
          <w:rtl/>
          <w:lang w:eastAsia="en-US"/>
        </w:rPr>
        <w:t>ציוד תקול שממתין לפסילה וגריעה מהמלאי.</w:t>
      </w:r>
    </w:p>
    <w:p w:rsidR="00AC7A7E" w:rsidRDefault="00AC7A7E" w:rsidP="00E83C97">
      <w:pPr>
        <w:spacing w:line="348" w:lineRule="auto"/>
        <w:ind w:left="720"/>
        <w:rPr>
          <w:rtl/>
          <w:lang w:eastAsia="en-US"/>
        </w:rPr>
      </w:pPr>
    </w:p>
    <w:p w:rsidR="00AC7A7E" w:rsidRDefault="00AC7A7E" w:rsidP="00AC7A7E">
      <w:pPr>
        <w:spacing w:line="348" w:lineRule="auto"/>
        <w:ind w:left="720"/>
        <w:rPr>
          <w:rtl/>
          <w:lang w:eastAsia="en-US"/>
        </w:rPr>
      </w:pPr>
      <w:r>
        <w:rPr>
          <w:rtl/>
          <w:lang w:eastAsia="en-US"/>
        </w:rPr>
        <w:t xml:space="preserve">בכל אחד </w:t>
      </w:r>
      <w:r>
        <w:rPr>
          <w:rFonts w:hint="cs"/>
          <w:rtl/>
          <w:lang w:eastAsia="en-US"/>
        </w:rPr>
        <w:t>מ</w:t>
      </w:r>
      <w:r>
        <w:rPr>
          <w:rtl/>
          <w:lang w:eastAsia="en-US"/>
        </w:rPr>
        <w:t xml:space="preserve">האתרים של המשרד (מחוזות) </w:t>
      </w:r>
      <w:r>
        <w:rPr>
          <w:rFonts w:hint="cs"/>
          <w:rtl/>
          <w:lang w:eastAsia="en-US"/>
        </w:rPr>
        <w:t>יעמיד המזמין לרשות הספק מקום אחסון (</w:t>
      </w:r>
      <w:r>
        <w:rPr>
          <w:rtl/>
          <w:lang w:eastAsia="en-US"/>
        </w:rPr>
        <w:t xml:space="preserve">חדר נעול </w:t>
      </w:r>
      <w:r>
        <w:rPr>
          <w:rFonts w:hint="cs"/>
          <w:rtl/>
          <w:lang w:eastAsia="en-US"/>
        </w:rPr>
        <w:t xml:space="preserve">ו/או ארון נעול ושאו מקום בחדר התקשורת באתר) </w:t>
      </w:r>
      <w:r>
        <w:rPr>
          <w:rtl/>
          <w:lang w:eastAsia="en-US"/>
        </w:rPr>
        <w:t xml:space="preserve">בו </w:t>
      </w:r>
      <w:r>
        <w:rPr>
          <w:rFonts w:hint="cs"/>
          <w:rtl/>
          <w:lang w:eastAsia="en-US"/>
        </w:rPr>
        <w:t xml:space="preserve">יאחסן הספק </w:t>
      </w:r>
      <w:r>
        <w:rPr>
          <w:rtl/>
          <w:lang w:eastAsia="en-US"/>
        </w:rPr>
        <w:t xml:space="preserve">ציוד חליפי </w:t>
      </w:r>
      <w:r>
        <w:rPr>
          <w:rFonts w:hint="cs"/>
          <w:rtl/>
          <w:lang w:eastAsia="en-US"/>
        </w:rPr>
        <w:t>(יסופק מקום שיאפשר לפחות אחסנה של שתי עמדות עבודה, שני צגים, שתי</w:t>
      </w:r>
      <w:r>
        <w:rPr>
          <w:rtl/>
          <w:lang w:eastAsia="en-US"/>
        </w:rPr>
        <w:t xml:space="preserve"> מדפסות</w:t>
      </w:r>
      <w:r>
        <w:rPr>
          <w:rFonts w:hint="cs"/>
          <w:rtl/>
          <w:lang w:eastAsia="en-US"/>
        </w:rPr>
        <w:t xml:space="preserve"> וטונרים)</w:t>
      </w:r>
      <w:r>
        <w:rPr>
          <w:rtl/>
          <w:lang w:eastAsia="en-US"/>
        </w:rPr>
        <w:t>. המפתח לחדר זה נמצא בידי האמרכל של כל אתר.</w:t>
      </w:r>
    </w:p>
    <w:p w:rsidR="004E4F74" w:rsidRDefault="004E4F74" w:rsidP="004E4F74">
      <w:pPr>
        <w:pStyle w:val="Heading3"/>
        <w:keepNext w:val="0"/>
        <w:rPr>
          <w:rtl/>
        </w:rPr>
      </w:pPr>
      <w:r>
        <w:rPr>
          <w:rFonts w:hint="cs"/>
          <w:rtl/>
        </w:rPr>
        <w:t>תשתיות פיזיות באתרי המשרד</w:t>
      </w:r>
      <w:r>
        <w:rPr>
          <w:rtl/>
        </w:rPr>
        <w:t xml:space="preserve"> (</w:t>
      </w:r>
      <w:r>
        <w:t>I</w:t>
      </w:r>
      <w:r>
        <w:rPr>
          <w:rtl/>
        </w:rPr>
        <w:t>)</w:t>
      </w:r>
    </w:p>
    <w:p w:rsidR="004E4F74" w:rsidRDefault="004E4F74" w:rsidP="00CA17D6">
      <w:pPr>
        <w:pStyle w:val="Heading40"/>
        <w:keepNext w:val="0"/>
        <w:ind w:left="862" w:hanging="862"/>
        <w:rPr>
          <w:rtl/>
        </w:rPr>
      </w:pPr>
      <w:r>
        <w:rPr>
          <w:rtl/>
        </w:rPr>
        <w:t>תשתיות כבילה פאסיבית</w:t>
      </w:r>
    </w:p>
    <w:p w:rsidR="004E4F74" w:rsidRDefault="00D373C5" w:rsidP="00CA17D6">
      <w:pPr>
        <w:spacing w:line="348" w:lineRule="auto"/>
        <w:ind w:left="862"/>
        <w:rPr>
          <w:rtl/>
          <w:lang w:eastAsia="en-US"/>
        </w:rPr>
      </w:pPr>
      <w:r>
        <w:rPr>
          <w:rFonts w:hint="cs"/>
          <w:rtl/>
          <w:lang w:eastAsia="en-US"/>
        </w:rPr>
        <w:t>המזמין רשאי לדרוש מ</w:t>
      </w:r>
      <w:r w:rsidR="004E4F74">
        <w:rPr>
          <w:rtl/>
          <w:lang w:eastAsia="en-US"/>
        </w:rPr>
        <w:t xml:space="preserve">הספק </w:t>
      </w:r>
      <w:r>
        <w:rPr>
          <w:rFonts w:hint="cs"/>
          <w:rtl/>
          <w:lang w:eastAsia="en-US"/>
        </w:rPr>
        <w:t>להתקין</w:t>
      </w:r>
      <w:r w:rsidR="004E4F74">
        <w:rPr>
          <w:rtl/>
          <w:lang w:eastAsia="en-US"/>
        </w:rPr>
        <w:t xml:space="preserve"> נקודות תקשורת נוספות, להתקין ארונות תקשורת ולסדר ארונות תקשורת קיימים.</w:t>
      </w:r>
      <w:r>
        <w:rPr>
          <w:rFonts w:hint="cs"/>
          <w:rtl/>
          <w:lang w:eastAsia="en-US"/>
        </w:rPr>
        <w:t xml:space="preserve"> הספק ירכוש שירותים אלו מהספק הזוכה במכרז המרכזי של מנהל הרכש (</w:t>
      </w:r>
      <w:r w:rsidRPr="00D373C5">
        <w:rPr>
          <w:rtl/>
          <w:lang w:eastAsia="en-US"/>
        </w:rPr>
        <w:t>16.3.14</w:t>
      </w:r>
      <w:r>
        <w:rPr>
          <w:rFonts w:hint="cs"/>
          <w:rtl/>
          <w:lang w:eastAsia="en-US"/>
        </w:rPr>
        <w:t xml:space="preserve"> - </w:t>
      </w:r>
      <w:r w:rsidRPr="00D373C5">
        <w:rPr>
          <w:rtl/>
          <w:lang w:eastAsia="en-US"/>
        </w:rPr>
        <w:t>רכישה, אספקה והתקנת ציוד תקשורת פסיבי במשרדי הממשלה</w:t>
      </w:r>
      <w:r>
        <w:rPr>
          <w:rFonts w:hint="cs"/>
          <w:rtl/>
          <w:lang w:eastAsia="en-US"/>
        </w:rPr>
        <w:t>) ובמידה ולא יהיה מכרז מרכזי בתוקף, יסופקו ע"י הספק או קבלן משנה מטעמו ויעמדו בדרישות הבאות :</w:t>
      </w:r>
    </w:p>
    <w:p w:rsidR="004E4F74" w:rsidRDefault="00D373C5" w:rsidP="00444AF8">
      <w:pPr>
        <w:pStyle w:val="ListParagraph"/>
        <w:numPr>
          <w:ilvl w:val="0"/>
          <w:numId w:val="371"/>
        </w:numPr>
        <w:spacing w:line="348" w:lineRule="auto"/>
        <w:ind w:left="1219" w:hanging="357"/>
        <w:jc w:val="left"/>
        <w:rPr>
          <w:rtl/>
          <w:lang w:eastAsia="en-US"/>
        </w:rPr>
      </w:pPr>
      <w:r>
        <w:rPr>
          <w:rFonts w:hint="cs"/>
          <w:rtl/>
          <w:lang w:eastAsia="en-US"/>
        </w:rPr>
        <w:t>הספק</w:t>
      </w:r>
      <w:r w:rsidR="004E4F74">
        <w:rPr>
          <w:rtl/>
          <w:lang w:eastAsia="en-US"/>
        </w:rPr>
        <w:t xml:space="preserve"> יתקין את הנקודות הנדרשות לרבות שקעי רשת מעל הטיח ומתחתיו על פי הצורך. כל נקודה תחובר לארון התקשורת בכבל </w:t>
      </w:r>
      <w:r w:rsidR="00444AF8">
        <w:rPr>
          <w:rFonts w:hint="cs"/>
          <w:rtl/>
          <w:lang w:eastAsia="en-US"/>
        </w:rPr>
        <w:t xml:space="preserve">העומד בדרישות המכרז המרכזי האחרון הנוגע לתשתיות תקשורת פאסיביות אשר ידוע במועד ההזמנה ובכל מקרה לא פחות מכבל </w:t>
      </w:r>
      <w:r w:rsidR="004E4F74">
        <w:rPr>
          <w:rtl/>
          <w:lang w:eastAsia="en-US"/>
        </w:rPr>
        <w:t>ג'יגה קטגוריה 7 תקני המתאים לכבילה פנימית (</w:t>
      </w:r>
      <w:r w:rsidR="004E4F74">
        <w:rPr>
          <w:lang w:eastAsia="en-US"/>
        </w:rPr>
        <w:t>Indoor</w:t>
      </w:r>
      <w:r w:rsidR="004E4F74">
        <w:rPr>
          <w:rtl/>
          <w:lang w:eastAsia="en-US"/>
        </w:rPr>
        <w:t>) מסוג</w:t>
      </w:r>
      <w:r w:rsidR="00444AF8">
        <w:rPr>
          <w:rFonts w:hint="cs"/>
          <w:rtl/>
          <w:lang w:eastAsia="en-US"/>
        </w:rPr>
        <w:t xml:space="preserve"> </w:t>
      </w:r>
      <w:r w:rsidR="004E4F74">
        <w:rPr>
          <w:lang w:eastAsia="en-US"/>
        </w:rPr>
        <w:t>Cat. 7 4x(2x23 AWG) S/FTP</w:t>
      </w:r>
      <w:r w:rsidR="004E4F74">
        <w:rPr>
          <w:rtl/>
          <w:lang w:eastAsia="en-US"/>
        </w:rPr>
        <w:t>.</w:t>
      </w:r>
    </w:p>
    <w:p w:rsidR="004E4F74" w:rsidRDefault="004E4F74" w:rsidP="000A4FFD">
      <w:pPr>
        <w:pStyle w:val="ListParagraph"/>
        <w:numPr>
          <w:ilvl w:val="0"/>
          <w:numId w:val="371"/>
        </w:numPr>
        <w:spacing w:line="348" w:lineRule="auto"/>
        <w:ind w:left="1219" w:hanging="357"/>
        <w:rPr>
          <w:rtl/>
          <w:lang w:eastAsia="en-US"/>
        </w:rPr>
      </w:pPr>
      <w:r>
        <w:rPr>
          <w:rtl/>
          <w:lang w:eastAsia="en-US"/>
        </w:rPr>
        <w:t xml:space="preserve">העברת תשתיות הכבילה תבוצע באופן מוסתר, מעל גבי תקרה אקוסטית כאשר הספק יידרש לתאם ולקבל אישור מראש להתקנה ופרישה של תשתית הגלויה לעין. </w:t>
      </w:r>
      <w:r w:rsidR="00D373C5">
        <w:rPr>
          <w:rFonts w:hint="cs"/>
          <w:rtl/>
          <w:lang w:eastAsia="en-US"/>
        </w:rPr>
        <w:t>המשרד</w:t>
      </w:r>
      <w:r>
        <w:rPr>
          <w:rtl/>
          <w:lang w:eastAsia="en-US"/>
        </w:rPr>
        <w:t xml:space="preserve"> אינ</w:t>
      </w:r>
      <w:r w:rsidR="00D373C5">
        <w:rPr>
          <w:rFonts w:hint="cs"/>
          <w:rtl/>
          <w:lang w:eastAsia="en-US"/>
        </w:rPr>
        <w:t>ו</w:t>
      </w:r>
      <w:r>
        <w:rPr>
          <w:rtl/>
          <w:lang w:eastAsia="en-US"/>
        </w:rPr>
        <w:t xml:space="preserve"> מתחייבת לספק אישור מסוג זה.</w:t>
      </w:r>
    </w:p>
    <w:p w:rsidR="004E4F74" w:rsidRDefault="004E4F74" w:rsidP="000A4FFD">
      <w:pPr>
        <w:pStyle w:val="ListParagraph"/>
        <w:numPr>
          <w:ilvl w:val="0"/>
          <w:numId w:val="371"/>
        </w:numPr>
        <w:spacing w:line="348" w:lineRule="auto"/>
        <w:ind w:left="1219" w:hanging="357"/>
        <w:rPr>
          <w:rtl/>
          <w:lang w:eastAsia="en-US"/>
        </w:rPr>
      </w:pPr>
      <w:r>
        <w:rPr>
          <w:rtl/>
          <w:lang w:eastAsia="en-US"/>
        </w:rPr>
        <w:t xml:space="preserve">העבודה להתקנת תשתיות התקשורת כאמור תבוצע בתאום מלא עם </w:t>
      </w:r>
      <w:r w:rsidR="00D373C5">
        <w:rPr>
          <w:rFonts w:hint="cs"/>
          <w:rtl/>
          <w:lang w:eastAsia="en-US"/>
        </w:rPr>
        <w:t>המשרד</w:t>
      </w:r>
      <w:r w:rsidR="00D373C5">
        <w:rPr>
          <w:rtl/>
          <w:lang w:eastAsia="en-US"/>
        </w:rPr>
        <w:t xml:space="preserve"> </w:t>
      </w:r>
      <w:r>
        <w:rPr>
          <w:rtl/>
          <w:lang w:eastAsia="en-US"/>
        </w:rPr>
        <w:t>ומי מטעמ</w:t>
      </w:r>
      <w:r w:rsidR="00D373C5">
        <w:rPr>
          <w:rFonts w:hint="cs"/>
          <w:rtl/>
          <w:lang w:eastAsia="en-US"/>
        </w:rPr>
        <w:t>ו</w:t>
      </w:r>
      <w:r>
        <w:rPr>
          <w:rtl/>
          <w:lang w:eastAsia="en-US"/>
        </w:rPr>
        <w:t xml:space="preserve"> לרבות עם בעלי הנכסים באתרים הרלוונטיים.</w:t>
      </w:r>
    </w:p>
    <w:p w:rsidR="004E4F74" w:rsidRDefault="00D373C5" w:rsidP="000A4FFD">
      <w:pPr>
        <w:pStyle w:val="ListParagraph"/>
        <w:numPr>
          <w:ilvl w:val="0"/>
          <w:numId w:val="371"/>
        </w:numPr>
        <w:spacing w:line="348" w:lineRule="auto"/>
        <w:ind w:left="1219" w:hanging="357"/>
        <w:rPr>
          <w:rtl/>
          <w:lang w:eastAsia="en-US"/>
        </w:rPr>
      </w:pPr>
      <w:r>
        <w:rPr>
          <w:rFonts w:hint="cs"/>
          <w:rtl/>
          <w:lang w:eastAsia="en-US"/>
        </w:rPr>
        <w:t xml:space="preserve">התקנת הנקודה תכלול את </w:t>
      </w:r>
      <w:r w:rsidR="004E4F74">
        <w:rPr>
          <w:rtl/>
          <w:lang w:eastAsia="en-US"/>
        </w:rPr>
        <w:t xml:space="preserve">כל הרכיבים הנדרשים להתקנה לרבות תעלות, גשרים, צנרת ואת </w:t>
      </w:r>
      <w:r w:rsidR="00440E3D">
        <w:rPr>
          <w:rFonts w:hint="cs"/>
          <w:rtl/>
          <w:lang w:eastAsia="en-US"/>
        </w:rPr>
        <w:t xml:space="preserve">כל </w:t>
      </w:r>
      <w:r w:rsidR="004E4F74">
        <w:rPr>
          <w:rtl/>
          <w:lang w:eastAsia="en-US"/>
        </w:rPr>
        <w:t>עבודת ההתקנה לרבות פירוק והרכבה של תקרה אקוסטית, חציבה, השחלה ואת כל הרכיבים הנדרשים בארון התקשורת לרבות פנל חיבורים, פנל שערות, מגשרים וכו'.</w:t>
      </w:r>
    </w:p>
    <w:p w:rsidR="004E4F74" w:rsidRDefault="004E4F74" w:rsidP="00CA17D6">
      <w:pPr>
        <w:pStyle w:val="Heading40"/>
        <w:keepNext w:val="0"/>
        <w:ind w:left="862" w:hanging="862"/>
        <w:rPr>
          <w:rtl/>
        </w:rPr>
      </w:pPr>
      <w:r>
        <w:rPr>
          <w:rtl/>
        </w:rPr>
        <w:t>חשמל</w:t>
      </w:r>
    </w:p>
    <w:p w:rsidR="00D373C5" w:rsidRDefault="00D373C5" w:rsidP="00095AB4">
      <w:pPr>
        <w:spacing w:line="348" w:lineRule="auto"/>
        <w:ind w:left="862"/>
        <w:rPr>
          <w:rtl/>
          <w:lang w:eastAsia="en-US"/>
        </w:rPr>
      </w:pPr>
      <w:r>
        <w:rPr>
          <w:rFonts w:hint="cs"/>
          <w:rtl/>
          <w:lang w:eastAsia="en-US"/>
        </w:rPr>
        <w:t>המזמין רשאי לדרוש מ</w:t>
      </w:r>
      <w:r>
        <w:rPr>
          <w:rtl/>
          <w:lang w:eastAsia="en-US"/>
        </w:rPr>
        <w:t xml:space="preserve">הספק </w:t>
      </w:r>
      <w:r>
        <w:rPr>
          <w:rFonts w:hint="cs"/>
          <w:rtl/>
          <w:lang w:eastAsia="en-US"/>
        </w:rPr>
        <w:t>להתקין</w:t>
      </w:r>
      <w:r>
        <w:rPr>
          <w:rtl/>
          <w:lang w:eastAsia="en-US"/>
        </w:rPr>
        <w:t xml:space="preserve"> נקודות </w:t>
      </w:r>
      <w:r>
        <w:rPr>
          <w:rFonts w:hint="cs"/>
          <w:rtl/>
          <w:lang w:eastAsia="en-US"/>
        </w:rPr>
        <w:t>חשמל</w:t>
      </w:r>
      <w:r>
        <w:rPr>
          <w:rtl/>
          <w:lang w:eastAsia="en-US"/>
        </w:rPr>
        <w:t xml:space="preserve"> נוספות</w:t>
      </w:r>
      <w:r w:rsidR="00B01E7B">
        <w:rPr>
          <w:rFonts w:hint="cs"/>
          <w:rtl/>
          <w:lang w:eastAsia="en-US"/>
        </w:rPr>
        <w:t xml:space="preserve"> </w:t>
      </w:r>
      <w:r w:rsidR="00B01E7B">
        <w:rPr>
          <w:rFonts w:hint="cs"/>
          <w:rtl/>
        </w:rPr>
        <w:t>לטובת עבודות הקשורות למחשוב</w:t>
      </w:r>
      <w:r>
        <w:rPr>
          <w:rFonts w:hint="cs"/>
          <w:rtl/>
          <w:lang w:eastAsia="en-US"/>
        </w:rPr>
        <w:t>.</w:t>
      </w:r>
      <w:r w:rsidR="00440E3D">
        <w:rPr>
          <w:rFonts w:hint="cs"/>
          <w:rtl/>
          <w:lang w:eastAsia="en-US"/>
        </w:rPr>
        <w:t xml:space="preserve"> נקודות החשמל שיותקנו יעמדו בדרישות הבאות :</w:t>
      </w:r>
    </w:p>
    <w:p w:rsidR="004E4F74" w:rsidRDefault="00440E3D" w:rsidP="000A4FFD">
      <w:pPr>
        <w:pStyle w:val="ListParagraph"/>
        <w:numPr>
          <w:ilvl w:val="0"/>
          <w:numId w:val="372"/>
        </w:numPr>
        <w:spacing w:line="348" w:lineRule="auto"/>
        <w:ind w:left="1219" w:hanging="357"/>
        <w:jc w:val="left"/>
        <w:rPr>
          <w:rtl/>
          <w:lang w:eastAsia="en-US"/>
        </w:rPr>
      </w:pPr>
      <w:r>
        <w:rPr>
          <w:rFonts w:hint="cs"/>
          <w:rtl/>
          <w:lang w:eastAsia="en-US"/>
        </w:rPr>
        <w:t>הספק</w:t>
      </w:r>
      <w:r w:rsidR="004E4F74">
        <w:rPr>
          <w:rtl/>
          <w:lang w:eastAsia="en-US"/>
        </w:rPr>
        <w:t xml:space="preserve"> יתקין שקעי חשמל מעל ה</w:t>
      </w:r>
      <w:r>
        <w:rPr>
          <w:rtl/>
          <w:lang w:eastAsia="en-US"/>
        </w:rPr>
        <w:t>טיח ומתחתיו על פי הצו</w:t>
      </w:r>
      <w:r>
        <w:rPr>
          <w:rFonts w:hint="cs"/>
          <w:rtl/>
          <w:lang w:eastAsia="en-US"/>
        </w:rPr>
        <w:t>רך.</w:t>
      </w:r>
    </w:p>
    <w:p w:rsidR="004E4F74" w:rsidRDefault="004E4F74" w:rsidP="000A4FFD">
      <w:pPr>
        <w:pStyle w:val="ListParagraph"/>
        <w:numPr>
          <w:ilvl w:val="0"/>
          <w:numId w:val="372"/>
        </w:numPr>
        <w:spacing w:line="348" w:lineRule="auto"/>
        <w:ind w:left="1219" w:hanging="357"/>
        <w:jc w:val="left"/>
        <w:rPr>
          <w:rtl/>
          <w:lang w:eastAsia="en-US"/>
        </w:rPr>
      </w:pPr>
      <w:r>
        <w:rPr>
          <w:rtl/>
          <w:lang w:eastAsia="en-US"/>
        </w:rPr>
        <w:t>השקעים שיותקנו, יעמדו בתקנים של מכון התקנים הישראלי וחוק החשמל, ויותקנו על ידי חשמלאי מוסמך בלבד.</w:t>
      </w:r>
    </w:p>
    <w:p w:rsidR="004E4F74" w:rsidRDefault="004E4F74" w:rsidP="000A4FFD">
      <w:pPr>
        <w:pStyle w:val="ListParagraph"/>
        <w:numPr>
          <w:ilvl w:val="0"/>
          <w:numId w:val="372"/>
        </w:numPr>
        <w:spacing w:line="348" w:lineRule="auto"/>
        <w:ind w:left="1219" w:hanging="357"/>
        <w:jc w:val="left"/>
        <w:rPr>
          <w:rtl/>
          <w:lang w:eastAsia="en-US"/>
        </w:rPr>
      </w:pPr>
      <w:r>
        <w:rPr>
          <w:rtl/>
          <w:lang w:eastAsia="en-US"/>
        </w:rPr>
        <w:t>השקעים יחוברו ללוח החשמל המרכזי באתרי המערכת, במעגלים נפרדים, כולל מפסק חצי אוטומטי תקני בסיום כל נקודת חשמל יימסר אישור מכתב ע"י חשמלאי מוסמך לתקינות הנקודה.</w:t>
      </w:r>
    </w:p>
    <w:p w:rsidR="004E4F74" w:rsidRDefault="004E4F74" w:rsidP="000A4FFD">
      <w:pPr>
        <w:pStyle w:val="ListParagraph"/>
        <w:numPr>
          <w:ilvl w:val="0"/>
          <w:numId w:val="372"/>
        </w:numPr>
        <w:spacing w:line="348" w:lineRule="auto"/>
        <w:ind w:left="1219" w:hanging="357"/>
        <w:jc w:val="left"/>
        <w:rPr>
          <w:rtl/>
          <w:lang w:eastAsia="en-US"/>
        </w:rPr>
      </w:pPr>
      <w:r>
        <w:rPr>
          <w:rtl/>
          <w:lang w:eastAsia="en-US"/>
        </w:rPr>
        <w:t>העברת תשתיות הכבילה תבוצע באופן מוסתר, מעל גבי תקרה אקוסטית כאשר הספק יידרש לתאם ולקבל אישור מראש להתקנה ופרישה של תשתית הגלויה לעין. הרשות אינה מתחייבת לספק אישור מסוג זה.</w:t>
      </w:r>
    </w:p>
    <w:p w:rsidR="004E4F74" w:rsidRDefault="004E4F74" w:rsidP="000A4FFD">
      <w:pPr>
        <w:pStyle w:val="ListParagraph"/>
        <w:numPr>
          <w:ilvl w:val="0"/>
          <w:numId w:val="372"/>
        </w:numPr>
        <w:spacing w:line="348" w:lineRule="auto"/>
        <w:ind w:left="1219" w:hanging="357"/>
        <w:jc w:val="left"/>
        <w:rPr>
          <w:rtl/>
          <w:lang w:eastAsia="en-US"/>
        </w:rPr>
      </w:pPr>
      <w:r>
        <w:rPr>
          <w:rtl/>
          <w:lang w:eastAsia="en-US"/>
        </w:rPr>
        <w:t xml:space="preserve">העבודה להתקנת תשתיות החשמל כאמור תבוצע בתאום מלא עם </w:t>
      </w:r>
      <w:r w:rsidR="00440E3D">
        <w:rPr>
          <w:rFonts w:hint="cs"/>
          <w:rtl/>
          <w:lang w:eastAsia="en-US"/>
        </w:rPr>
        <w:t>המשרד</w:t>
      </w:r>
      <w:r>
        <w:rPr>
          <w:rtl/>
          <w:lang w:eastAsia="en-US"/>
        </w:rPr>
        <w:t xml:space="preserve"> ומי מטעמ</w:t>
      </w:r>
      <w:r w:rsidR="00440E3D">
        <w:rPr>
          <w:rFonts w:hint="cs"/>
          <w:rtl/>
          <w:lang w:eastAsia="en-US"/>
        </w:rPr>
        <w:t>ו</w:t>
      </w:r>
      <w:r>
        <w:rPr>
          <w:rtl/>
          <w:lang w:eastAsia="en-US"/>
        </w:rPr>
        <w:t xml:space="preserve"> לרבות עם הגורמים האחראים על נושא החשמל באתרי </w:t>
      </w:r>
      <w:r w:rsidR="00440E3D">
        <w:rPr>
          <w:rFonts w:hint="cs"/>
          <w:rtl/>
          <w:lang w:eastAsia="en-US"/>
        </w:rPr>
        <w:t>המשרד</w:t>
      </w:r>
      <w:r>
        <w:rPr>
          <w:rtl/>
          <w:lang w:eastAsia="en-US"/>
        </w:rPr>
        <w:t xml:space="preserve"> ועם בעלי הנכסים באתרים הרלוונטיים. כמו-כן, העבודה תבוצע בתאום עם גורמים מקצועיים נוספים נדרשים (לרבות חברת חשמל) וזאת בהתאם לתקנים המקובלים והנדרשים להתקנת תשתיות אלו.</w:t>
      </w:r>
    </w:p>
    <w:p w:rsidR="004E4F74" w:rsidRDefault="00440E3D" w:rsidP="000A4FFD">
      <w:pPr>
        <w:pStyle w:val="ListParagraph"/>
        <w:numPr>
          <w:ilvl w:val="0"/>
          <w:numId w:val="372"/>
        </w:numPr>
        <w:spacing w:line="348" w:lineRule="auto"/>
        <w:ind w:left="1219" w:hanging="357"/>
        <w:jc w:val="left"/>
        <w:rPr>
          <w:lang w:eastAsia="en-US"/>
        </w:rPr>
      </w:pPr>
      <w:r>
        <w:rPr>
          <w:rFonts w:hint="cs"/>
          <w:rtl/>
          <w:lang w:eastAsia="en-US"/>
        </w:rPr>
        <w:t xml:space="preserve">התקנת הנקודה תכלול </w:t>
      </w:r>
      <w:r w:rsidR="004E4F74">
        <w:rPr>
          <w:rtl/>
          <w:lang w:eastAsia="en-US"/>
        </w:rPr>
        <w:t xml:space="preserve">את כל הרכיבים הנדרשים להתקנה לרבות תעלות, גשרים, צנרת ואת </w:t>
      </w:r>
      <w:r>
        <w:rPr>
          <w:rFonts w:hint="cs"/>
          <w:rtl/>
          <w:lang w:eastAsia="en-US"/>
        </w:rPr>
        <w:t xml:space="preserve">כל </w:t>
      </w:r>
      <w:r w:rsidR="004E4F74">
        <w:rPr>
          <w:rtl/>
          <w:lang w:eastAsia="en-US"/>
        </w:rPr>
        <w:t>עבודת ההתקנה לרבות פירוק והרכבה של תקרה אקוסטית, חציבה, השחלה ואת כל הרכיבים הנדרשים בארון החשמל לרבות בדיקת חשמלאי מוסמך.</w:t>
      </w:r>
    </w:p>
    <w:p w:rsidR="00BE1A8C" w:rsidRPr="0047421E" w:rsidRDefault="00BE1A8C" w:rsidP="00B23088">
      <w:pPr>
        <w:pStyle w:val="Heading2"/>
        <w:keepNext w:val="0"/>
        <w:rPr>
          <w:rtl/>
        </w:rPr>
      </w:pPr>
      <w:bookmarkStart w:id="305" w:name="_Toc479237126"/>
      <w:bookmarkStart w:id="306" w:name="_Toc512959451"/>
      <w:r w:rsidRPr="0047421E">
        <w:rPr>
          <w:rtl/>
        </w:rPr>
        <w:t>מערכת הפעלה ותשתית וירטואליזציה (</w:t>
      </w:r>
      <w:r w:rsidRPr="0047421E">
        <w:t>I</w:t>
      </w:r>
      <w:r w:rsidRPr="0047421E">
        <w:rPr>
          <w:rtl/>
        </w:rPr>
        <w:t>)</w:t>
      </w:r>
      <w:bookmarkEnd w:id="305"/>
      <w:bookmarkEnd w:id="306"/>
    </w:p>
    <w:p w:rsidR="00BE1A8C" w:rsidRDefault="00BE1A8C" w:rsidP="00B23088">
      <w:pPr>
        <w:pStyle w:val="Heading3"/>
        <w:keepNext w:val="0"/>
        <w:rPr>
          <w:rtl/>
        </w:rPr>
      </w:pPr>
      <w:bookmarkStart w:id="307" w:name="_Ref474339036"/>
      <w:bookmarkStart w:id="308" w:name="_Toc479237127"/>
      <w:r>
        <w:rPr>
          <w:rtl/>
        </w:rPr>
        <w:t>מערכות הפעלה (</w:t>
      </w:r>
      <w:r>
        <w:t>I</w:t>
      </w:r>
      <w:r>
        <w:rPr>
          <w:rtl/>
        </w:rPr>
        <w:t>)</w:t>
      </w:r>
      <w:bookmarkEnd w:id="307"/>
      <w:bookmarkEnd w:id="308"/>
    </w:p>
    <w:p w:rsidR="00BE1A8C" w:rsidRDefault="00BE1A8C" w:rsidP="007D6D92">
      <w:pPr>
        <w:spacing w:line="348" w:lineRule="auto"/>
        <w:ind w:left="720"/>
        <w:rPr>
          <w:rtl/>
          <w:lang w:eastAsia="en-US"/>
        </w:rPr>
      </w:pPr>
      <w:r>
        <w:rPr>
          <w:rtl/>
          <w:lang w:eastAsia="en-US"/>
        </w:rPr>
        <w:t xml:space="preserve">מערכות ההפעלה לשרתים שבשימוש המשרד מבוססות על </w:t>
      </w:r>
      <w:r>
        <w:rPr>
          <w:lang w:eastAsia="en-US"/>
        </w:rPr>
        <w:t>Microsoft Windows Server Data Center 2012</w:t>
      </w:r>
      <w:r>
        <w:rPr>
          <w:rtl/>
          <w:lang w:eastAsia="en-US"/>
        </w:rPr>
        <w:t>. אספקת רישוי חדש ותחזוקת הרישוי הקיים (</w:t>
      </w:r>
      <w:r>
        <w:rPr>
          <w:lang w:eastAsia="en-US"/>
        </w:rPr>
        <w:t>SA</w:t>
      </w:r>
      <w:r>
        <w:rPr>
          <w:rtl/>
          <w:lang w:eastAsia="en-US"/>
        </w:rPr>
        <w:t xml:space="preserve">) </w:t>
      </w:r>
      <w:r w:rsidRPr="00CA17D6">
        <w:rPr>
          <w:b/>
          <w:bCs/>
          <w:u w:val="single"/>
          <w:rtl/>
          <w:lang w:eastAsia="en-US"/>
        </w:rPr>
        <w:t xml:space="preserve">הנם באחריות </w:t>
      </w:r>
      <w:r w:rsidR="0090512D" w:rsidRPr="00CA17D6">
        <w:rPr>
          <w:rFonts w:hint="eastAsia"/>
          <w:b/>
          <w:bCs/>
          <w:u w:val="single"/>
          <w:rtl/>
          <w:lang w:eastAsia="en-US"/>
        </w:rPr>
        <w:t>המשרד</w:t>
      </w:r>
      <w:r w:rsidR="0090512D">
        <w:rPr>
          <w:rtl/>
          <w:lang w:eastAsia="en-US"/>
        </w:rPr>
        <w:t xml:space="preserve"> </w:t>
      </w:r>
      <w:r>
        <w:rPr>
          <w:rtl/>
          <w:lang w:eastAsia="en-US"/>
        </w:rPr>
        <w:t xml:space="preserve">במסגרת הסכם מחירים מרביים של </w:t>
      </w:r>
      <w:r>
        <w:rPr>
          <w:rFonts w:hint="cs"/>
          <w:rtl/>
          <w:lang w:eastAsia="en-US"/>
        </w:rPr>
        <w:t>מנהל</w:t>
      </w:r>
      <w:r>
        <w:rPr>
          <w:rtl/>
          <w:lang w:eastAsia="en-US"/>
        </w:rPr>
        <w:t xml:space="preserve"> הרכש המשלתי מול חברת מיקרוסופט.</w:t>
      </w:r>
      <w:r w:rsidR="0090512D">
        <w:rPr>
          <w:rFonts w:hint="cs"/>
          <w:rtl/>
          <w:lang w:eastAsia="en-US"/>
        </w:rPr>
        <w:t xml:space="preserve"> </w:t>
      </w:r>
      <w:r w:rsidR="0090512D" w:rsidRPr="00FF2B58">
        <w:rPr>
          <w:rFonts w:hint="cs"/>
          <w:b/>
          <w:bCs/>
          <w:u w:val="single"/>
          <w:rtl/>
          <w:lang w:eastAsia="en-US"/>
        </w:rPr>
        <w:t>תכולה זו איננה נכללת בסל הבסיסי</w:t>
      </w:r>
      <w:r w:rsidR="0090512D">
        <w:rPr>
          <w:rFonts w:hint="cs"/>
          <w:b/>
          <w:bCs/>
          <w:u w:val="single"/>
          <w:rtl/>
          <w:lang w:eastAsia="en-US"/>
        </w:rPr>
        <w:t>.</w:t>
      </w:r>
    </w:p>
    <w:p w:rsidR="00B053DE" w:rsidRDefault="00BE1A8C" w:rsidP="00524FDF">
      <w:pPr>
        <w:spacing w:line="348" w:lineRule="auto"/>
        <w:ind w:left="720"/>
        <w:rPr>
          <w:rtl/>
          <w:lang w:eastAsia="en-US"/>
        </w:rPr>
      </w:pPr>
      <w:r>
        <w:rPr>
          <w:rFonts w:hint="cs"/>
          <w:rtl/>
          <w:lang w:eastAsia="en-US"/>
        </w:rPr>
        <w:t xml:space="preserve">במהלך שנת </w:t>
      </w:r>
      <w:r w:rsidR="00B053DE">
        <w:rPr>
          <w:rFonts w:hint="cs"/>
          <w:rtl/>
          <w:lang w:eastAsia="en-US"/>
        </w:rPr>
        <w:t xml:space="preserve">2018 שודרגו חלק מהשרתים למערכת הפעלה </w:t>
      </w:r>
      <w:r w:rsidR="00B053DE">
        <w:rPr>
          <w:lang w:eastAsia="en-US"/>
        </w:rPr>
        <w:t>Microsoft Windows Server Data Center 2016</w:t>
      </w:r>
      <w:r w:rsidR="00B053DE">
        <w:rPr>
          <w:rFonts w:hint="cs"/>
          <w:rtl/>
          <w:lang w:eastAsia="en-US"/>
        </w:rPr>
        <w:t>.</w:t>
      </w:r>
    </w:p>
    <w:p w:rsidR="00BE1A8C" w:rsidRPr="00BE1A8C" w:rsidRDefault="00B053DE" w:rsidP="00524FDF">
      <w:pPr>
        <w:spacing w:line="348" w:lineRule="auto"/>
        <w:ind w:left="720"/>
        <w:rPr>
          <w:rtl/>
          <w:lang w:eastAsia="en-US"/>
        </w:rPr>
      </w:pPr>
      <w:r>
        <w:rPr>
          <w:rFonts w:hint="cs"/>
          <w:rtl/>
          <w:lang w:eastAsia="en-US"/>
        </w:rPr>
        <w:t xml:space="preserve">יתרת השרתים שניתן לשדרג לגרסה זו (חלק מהשרתים יישארו בגרסה קודמת בגין אילוצי תאימות לאפליקציות משרדיות) ישודרגו ע"י הספק במסגרת מנגנון עדכניות טכנולוגית </w:t>
      </w:r>
      <w:r w:rsidRPr="00EC07B6">
        <w:rPr>
          <w:rFonts w:hint="cs"/>
          <w:b/>
          <w:bCs/>
          <w:u w:val="single"/>
          <w:rtl/>
          <w:lang w:eastAsia="en-US"/>
        </w:rPr>
        <w:t>כחלק מהסל הבסיסי</w:t>
      </w:r>
      <w:r>
        <w:rPr>
          <w:rFonts w:hint="cs"/>
          <w:rtl/>
          <w:lang w:eastAsia="en-US"/>
        </w:rPr>
        <w:t xml:space="preserve"> במהלך שנת ההתקשרות השניי</w:t>
      </w:r>
      <w:r>
        <w:rPr>
          <w:rFonts w:hint="eastAsia"/>
          <w:rtl/>
          <w:lang w:eastAsia="en-US"/>
        </w:rPr>
        <w:t>ה</w:t>
      </w:r>
      <w:r>
        <w:rPr>
          <w:rFonts w:hint="cs"/>
          <w:rtl/>
          <w:lang w:eastAsia="en-US"/>
        </w:rPr>
        <w:t xml:space="preserve"> בהתאם לתוכנית העבודה שתאושר ע"י המשרד לשנה זו.</w:t>
      </w:r>
    </w:p>
    <w:p w:rsidR="00BE1A8C" w:rsidRDefault="00BE1A8C" w:rsidP="00E83C97">
      <w:pPr>
        <w:spacing w:line="348" w:lineRule="auto"/>
        <w:ind w:left="720"/>
        <w:rPr>
          <w:rtl/>
          <w:lang w:eastAsia="en-US"/>
        </w:rPr>
      </w:pPr>
    </w:p>
    <w:p w:rsidR="00BE1A8C" w:rsidRDefault="00BE1A8C" w:rsidP="00B23088">
      <w:pPr>
        <w:pStyle w:val="Heading3"/>
        <w:keepNext w:val="0"/>
        <w:rPr>
          <w:rtl/>
        </w:rPr>
      </w:pPr>
      <w:bookmarkStart w:id="309" w:name="_Toc479237128"/>
      <w:bookmarkStart w:id="310" w:name="_Ref505790492"/>
      <w:r>
        <w:rPr>
          <w:rtl/>
        </w:rPr>
        <w:t>תשתיות וירטואליזציה (</w:t>
      </w:r>
      <w:r>
        <w:t>I</w:t>
      </w:r>
      <w:r>
        <w:rPr>
          <w:rtl/>
        </w:rPr>
        <w:t>)</w:t>
      </w:r>
      <w:bookmarkEnd w:id="309"/>
      <w:bookmarkEnd w:id="310"/>
    </w:p>
    <w:p w:rsidR="00BE1A8C" w:rsidRDefault="00BE1A8C" w:rsidP="00B01E7B">
      <w:pPr>
        <w:spacing w:line="348" w:lineRule="auto"/>
        <w:ind w:left="720"/>
        <w:rPr>
          <w:rtl/>
          <w:lang w:eastAsia="en-US"/>
        </w:rPr>
      </w:pPr>
      <w:r>
        <w:rPr>
          <w:rtl/>
          <w:lang w:eastAsia="en-US"/>
        </w:rPr>
        <w:t>תשתית הוירטואליזציה שבשימוש המשרד מבוססת על</w:t>
      </w:r>
      <w:r w:rsidR="00B01E7B">
        <w:rPr>
          <w:rFonts w:hint="cs"/>
          <w:rtl/>
          <w:lang w:eastAsia="en-US"/>
        </w:rPr>
        <w:t xml:space="preserve"> </w:t>
      </w:r>
      <w:r w:rsidR="00B01E7B">
        <w:rPr>
          <w:lang w:eastAsia="en-US"/>
        </w:rPr>
        <w:t>VMware ESX</w:t>
      </w:r>
      <w:r w:rsidR="00B01E7B">
        <w:rPr>
          <w:rFonts w:hint="cs"/>
          <w:rtl/>
          <w:lang w:eastAsia="en-US"/>
        </w:rPr>
        <w:t xml:space="preserve"> / </w:t>
      </w:r>
      <w:r w:rsidR="00B01E7B">
        <w:rPr>
          <w:lang w:eastAsia="en-US"/>
        </w:rPr>
        <w:t>VMware vCenter</w:t>
      </w:r>
      <w:r w:rsidR="00B01E7B">
        <w:rPr>
          <w:rFonts w:hint="cs"/>
          <w:rtl/>
          <w:lang w:eastAsia="en-US"/>
        </w:rPr>
        <w:t xml:space="preserve"> במרבית השרתים (למעט מערכת מפרש).</w:t>
      </w:r>
    </w:p>
    <w:p w:rsidR="00B01E7B" w:rsidRDefault="00B01E7B" w:rsidP="00B01E7B">
      <w:pPr>
        <w:spacing w:line="348" w:lineRule="auto"/>
        <w:ind w:left="720"/>
        <w:rPr>
          <w:rtl/>
          <w:lang w:eastAsia="en-US"/>
        </w:rPr>
      </w:pPr>
    </w:p>
    <w:p w:rsidR="00BE1A8C" w:rsidRDefault="00BE1A8C" w:rsidP="000328C7">
      <w:pPr>
        <w:spacing w:line="348" w:lineRule="auto"/>
        <w:ind w:left="720"/>
        <w:rPr>
          <w:rtl/>
          <w:lang w:eastAsia="en-US"/>
        </w:rPr>
      </w:pPr>
      <w:r>
        <w:rPr>
          <w:rtl/>
          <w:lang w:eastAsia="en-US"/>
        </w:rPr>
        <w:t xml:space="preserve">כמו כן ישנם כ </w:t>
      </w:r>
      <w:r w:rsidR="00F123E3">
        <w:rPr>
          <w:lang w:eastAsia="en-US"/>
        </w:rPr>
        <w:t>60</w:t>
      </w:r>
      <w:r w:rsidR="00F123E3">
        <w:rPr>
          <w:rtl/>
          <w:lang w:eastAsia="en-US"/>
        </w:rPr>
        <w:t xml:space="preserve"> </w:t>
      </w:r>
      <w:r>
        <w:rPr>
          <w:rtl/>
          <w:lang w:eastAsia="en-US"/>
        </w:rPr>
        <w:t xml:space="preserve">משתמשים שעובדים באמצעות </w:t>
      </w:r>
      <w:r>
        <w:rPr>
          <w:lang w:eastAsia="en-US"/>
        </w:rPr>
        <w:t>MS Terminal Services</w:t>
      </w:r>
      <w:r>
        <w:rPr>
          <w:rtl/>
          <w:lang w:eastAsia="en-US"/>
        </w:rPr>
        <w:t xml:space="preserve"> (חיבור מרחוק ומערכות </w:t>
      </w:r>
      <w:r>
        <w:rPr>
          <w:lang w:eastAsia="en-US"/>
        </w:rPr>
        <w:t>Legacy</w:t>
      </w:r>
      <w:r>
        <w:rPr>
          <w:rtl/>
          <w:lang w:eastAsia="en-US"/>
        </w:rPr>
        <w:t>).</w:t>
      </w:r>
    </w:p>
    <w:p w:rsidR="00BE1A8C" w:rsidRDefault="00BE1A8C" w:rsidP="00E83C97">
      <w:pPr>
        <w:spacing w:line="348" w:lineRule="auto"/>
        <w:ind w:left="720"/>
        <w:rPr>
          <w:rtl/>
          <w:lang w:eastAsia="en-US"/>
        </w:rPr>
      </w:pPr>
    </w:p>
    <w:p w:rsidR="003B2024" w:rsidRDefault="003B2024" w:rsidP="00C071A0">
      <w:pPr>
        <w:spacing w:line="348" w:lineRule="auto"/>
        <w:ind w:left="720"/>
        <w:rPr>
          <w:rtl/>
          <w:lang w:eastAsia="en-US"/>
        </w:rPr>
      </w:pPr>
      <w:r>
        <w:rPr>
          <w:rFonts w:hint="cs"/>
          <w:rtl/>
          <w:lang w:eastAsia="en-US"/>
        </w:rPr>
        <w:t xml:space="preserve">הרישוי </w:t>
      </w:r>
      <w:r w:rsidR="0090419F">
        <w:rPr>
          <w:rFonts w:hint="cs"/>
          <w:rtl/>
          <w:lang w:eastAsia="en-US"/>
        </w:rPr>
        <w:t xml:space="preserve">(כפי שמפורט </w:t>
      </w:r>
      <w:hyperlink w:anchor="נספח3סעיף4" w:history="1">
        <w:r w:rsidR="00351D03" w:rsidRPr="00351D03">
          <w:rPr>
            <w:rStyle w:val="Hyperlink"/>
            <w:rFonts w:hint="cs"/>
            <w:rtl/>
            <w:lang w:eastAsia="en-US"/>
          </w:rPr>
          <w:t xml:space="preserve">בנספח 3 </w:t>
        </w:r>
        <w:r w:rsidR="00351D03" w:rsidRPr="00351D03">
          <w:rPr>
            <w:rStyle w:val="Hyperlink"/>
            <w:rtl/>
            <w:lang w:eastAsia="en-US"/>
          </w:rPr>
          <w:t>–</w:t>
        </w:r>
        <w:r w:rsidR="00351D03" w:rsidRPr="00567508">
          <w:rPr>
            <w:rStyle w:val="Hyperlink"/>
            <w:rFonts w:hint="cs"/>
            <w:rtl/>
            <w:lang w:eastAsia="en-US"/>
          </w:rPr>
          <w:t xml:space="preserve"> תיאור מצב קיים בסעיף</w:t>
        </w:r>
        <w:r w:rsidR="00C071A0">
          <w:rPr>
            <w:rStyle w:val="Hyperlink"/>
            <w:rFonts w:hint="cs"/>
            <w:rtl/>
            <w:lang w:eastAsia="en-US"/>
          </w:rPr>
          <w:t xml:space="preserve"> 4</w:t>
        </w:r>
        <w:r w:rsidR="00351D03" w:rsidRPr="00567508">
          <w:rPr>
            <w:rStyle w:val="Hyperlink"/>
            <w:rFonts w:hint="cs"/>
            <w:rtl/>
            <w:lang w:eastAsia="en-US"/>
          </w:rPr>
          <w:t xml:space="preserve"> </w:t>
        </w:r>
      </w:hyperlink>
      <w:r w:rsidR="0090419F">
        <w:rPr>
          <w:rFonts w:hint="cs"/>
          <w:rtl/>
          <w:lang w:eastAsia="en-US"/>
        </w:rPr>
        <w:t xml:space="preserve">) </w:t>
      </w:r>
      <w:r w:rsidR="006966D9">
        <w:rPr>
          <w:rFonts w:hint="cs"/>
          <w:rtl/>
          <w:lang w:eastAsia="en-US"/>
        </w:rPr>
        <w:t xml:space="preserve">סופק </w:t>
      </w:r>
      <w:r>
        <w:rPr>
          <w:rFonts w:hint="cs"/>
          <w:rtl/>
          <w:lang w:eastAsia="en-US"/>
        </w:rPr>
        <w:t>ברבעון שלישי של 2017 עם שירות ותחזוקה לשלוש שנים.</w:t>
      </w:r>
    </w:p>
    <w:p w:rsidR="003B2024" w:rsidRDefault="003B2024" w:rsidP="00E83C97">
      <w:pPr>
        <w:spacing w:line="348" w:lineRule="auto"/>
        <w:ind w:left="720"/>
        <w:rPr>
          <w:rtl/>
          <w:lang w:eastAsia="en-US"/>
        </w:rPr>
      </w:pPr>
    </w:p>
    <w:p w:rsidR="003B2024" w:rsidRDefault="003B2024" w:rsidP="00E83C97">
      <w:pPr>
        <w:spacing w:line="348" w:lineRule="auto"/>
        <w:ind w:left="720"/>
        <w:rPr>
          <w:rtl/>
          <w:lang w:eastAsia="en-US"/>
        </w:rPr>
      </w:pPr>
      <w:r>
        <w:rPr>
          <w:rFonts w:hint="cs"/>
          <w:rtl/>
          <w:lang w:eastAsia="en-US"/>
        </w:rPr>
        <w:t xml:space="preserve">בסיום שלוש שנים אלו, באחריות הספק לחדש את חוזה הרישוי והתחזוקה מול חברת </w:t>
      </w:r>
      <w:r>
        <w:rPr>
          <w:lang w:eastAsia="en-US"/>
        </w:rPr>
        <w:t>VMware</w:t>
      </w:r>
      <w:r>
        <w:rPr>
          <w:rFonts w:hint="cs"/>
          <w:rtl/>
          <w:lang w:eastAsia="en-US"/>
        </w:rPr>
        <w:t xml:space="preserve"> </w:t>
      </w:r>
      <w:r w:rsidRPr="000A4FFD">
        <w:rPr>
          <w:rFonts w:hint="eastAsia"/>
          <w:b/>
          <w:bCs/>
          <w:u w:val="single"/>
          <w:rtl/>
          <w:lang w:eastAsia="en-US"/>
        </w:rPr>
        <w:t>כחלק</w:t>
      </w:r>
      <w:r w:rsidRPr="000A4FFD">
        <w:rPr>
          <w:b/>
          <w:bCs/>
          <w:u w:val="single"/>
          <w:rtl/>
          <w:lang w:eastAsia="en-US"/>
        </w:rPr>
        <w:t xml:space="preserve"> מהסל הבסיסי </w:t>
      </w:r>
      <w:r>
        <w:rPr>
          <w:rFonts w:hint="cs"/>
          <w:rtl/>
          <w:lang w:eastAsia="en-US"/>
        </w:rPr>
        <w:t>וללא תשלום נוסף.</w:t>
      </w:r>
    </w:p>
    <w:p w:rsidR="00351D03" w:rsidRDefault="00351D03" w:rsidP="00E83C97">
      <w:pPr>
        <w:spacing w:line="348" w:lineRule="auto"/>
        <w:ind w:left="720"/>
        <w:rPr>
          <w:rtl/>
          <w:lang w:eastAsia="en-US"/>
        </w:rPr>
      </w:pPr>
    </w:p>
    <w:p w:rsidR="00BE1A8C" w:rsidRDefault="00BE1A8C" w:rsidP="00B23088">
      <w:pPr>
        <w:pStyle w:val="Heading2"/>
        <w:keepNext w:val="0"/>
        <w:rPr>
          <w:rtl/>
        </w:rPr>
      </w:pPr>
      <w:bookmarkStart w:id="311" w:name="_Toc479237129"/>
      <w:bookmarkStart w:id="312" w:name="_Toc512959452"/>
      <w:r>
        <w:rPr>
          <w:rtl/>
        </w:rPr>
        <w:t>בסיס נתונים –</w:t>
      </w:r>
      <w:r>
        <w:t xml:space="preserve">DBMS </w:t>
      </w:r>
      <w:r>
        <w:rPr>
          <w:rFonts w:hint="cs"/>
          <w:rtl/>
        </w:rPr>
        <w:t xml:space="preserve"> (</w:t>
      </w:r>
      <w:r>
        <w:rPr>
          <w:rFonts w:hint="cs"/>
        </w:rPr>
        <w:t>I</w:t>
      </w:r>
      <w:r>
        <w:rPr>
          <w:rFonts w:hint="cs"/>
          <w:rtl/>
        </w:rPr>
        <w:t>)</w:t>
      </w:r>
      <w:bookmarkEnd w:id="311"/>
      <w:bookmarkEnd w:id="312"/>
    </w:p>
    <w:p w:rsidR="00785C60" w:rsidRDefault="00BE1A8C" w:rsidP="000328C7">
      <w:pPr>
        <w:spacing w:line="348" w:lineRule="auto"/>
        <w:ind w:left="720"/>
        <w:rPr>
          <w:rtl/>
          <w:lang w:eastAsia="en-US"/>
        </w:rPr>
      </w:pPr>
      <w:r>
        <w:rPr>
          <w:rtl/>
          <w:lang w:eastAsia="en-US"/>
        </w:rPr>
        <w:t>בסיס</w:t>
      </w:r>
      <w:r w:rsidR="00785C60">
        <w:rPr>
          <w:rFonts w:hint="cs"/>
          <w:rtl/>
          <w:lang w:eastAsia="en-US"/>
        </w:rPr>
        <w:t>י</w:t>
      </w:r>
      <w:r>
        <w:rPr>
          <w:rtl/>
          <w:lang w:eastAsia="en-US"/>
        </w:rPr>
        <w:t xml:space="preserve"> הנתונים עלי</w:t>
      </w:r>
      <w:r w:rsidR="00785C60">
        <w:rPr>
          <w:rFonts w:hint="cs"/>
          <w:rtl/>
          <w:lang w:eastAsia="en-US"/>
        </w:rPr>
        <w:t>הם</w:t>
      </w:r>
      <w:r>
        <w:rPr>
          <w:rtl/>
          <w:lang w:eastAsia="en-US"/>
        </w:rPr>
        <w:t xml:space="preserve"> מבוססות מערכות המשרד הנ</w:t>
      </w:r>
      <w:r w:rsidR="00785C60">
        <w:rPr>
          <w:rFonts w:hint="cs"/>
          <w:rtl/>
          <w:lang w:eastAsia="en-US"/>
        </w:rPr>
        <w:t>ם:</w:t>
      </w:r>
    </w:p>
    <w:p w:rsidR="00785C60" w:rsidRDefault="00BE1A8C" w:rsidP="000A4FFD">
      <w:pPr>
        <w:pStyle w:val="ListParagraph"/>
        <w:numPr>
          <w:ilvl w:val="0"/>
          <w:numId w:val="467"/>
        </w:numPr>
        <w:spacing w:line="348" w:lineRule="auto"/>
        <w:ind w:left="1077" w:hanging="357"/>
        <w:rPr>
          <w:rtl/>
          <w:lang w:eastAsia="en-US"/>
        </w:rPr>
      </w:pPr>
      <w:r>
        <w:rPr>
          <w:lang w:eastAsia="en-US"/>
        </w:rPr>
        <w:t>Microsoft SQL Server</w:t>
      </w:r>
      <w:r w:rsidR="00785C60">
        <w:rPr>
          <w:rFonts w:hint="cs"/>
          <w:rtl/>
          <w:lang w:eastAsia="en-US"/>
        </w:rPr>
        <w:t>.</w:t>
      </w:r>
    </w:p>
    <w:p w:rsidR="00991D6E" w:rsidRDefault="00785C60" w:rsidP="000328C7">
      <w:pPr>
        <w:spacing w:line="348" w:lineRule="auto"/>
        <w:ind w:left="720"/>
        <w:rPr>
          <w:rtl/>
          <w:lang w:eastAsia="en-US"/>
        </w:rPr>
      </w:pPr>
      <w:r>
        <w:rPr>
          <w:rFonts w:hint="cs"/>
          <w:rtl/>
          <w:lang w:eastAsia="en-US"/>
        </w:rPr>
        <w:t xml:space="preserve">בכל הקשור ל- </w:t>
      </w:r>
      <w:r w:rsidRPr="00785C60">
        <w:rPr>
          <w:lang w:eastAsia="en-US"/>
        </w:rPr>
        <w:t>Microsoft SQL Server</w:t>
      </w:r>
      <w:r w:rsidR="004E77DB">
        <w:rPr>
          <w:rFonts w:hint="cs"/>
          <w:rtl/>
          <w:lang w:eastAsia="en-US"/>
        </w:rPr>
        <w:t xml:space="preserve"> </w:t>
      </w:r>
      <w:r w:rsidR="00BE1A8C">
        <w:rPr>
          <w:rtl/>
          <w:lang w:eastAsia="en-US"/>
        </w:rPr>
        <w:t>אספקת רישוי חדש</w:t>
      </w:r>
      <w:r>
        <w:rPr>
          <w:rFonts w:hint="cs"/>
          <w:rtl/>
          <w:lang w:eastAsia="en-US"/>
        </w:rPr>
        <w:t>,</w:t>
      </w:r>
      <w:r w:rsidR="00BE1A8C">
        <w:rPr>
          <w:rtl/>
          <w:lang w:eastAsia="en-US"/>
        </w:rPr>
        <w:t xml:space="preserve"> תחזוקת הרישוי הקיים (</w:t>
      </w:r>
      <w:r w:rsidR="00BE1A8C">
        <w:rPr>
          <w:lang w:eastAsia="en-US"/>
        </w:rPr>
        <w:t>SA</w:t>
      </w:r>
      <w:r w:rsidR="00BE1A8C">
        <w:rPr>
          <w:rtl/>
          <w:lang w:eastAsia="en-US"/>
        </w:rPr>
        <w:t xml:space="preserve">) </w:t>
      </w:r>
      <w:r>
        <w:rPr>
          <w:rFonts w:hint="cs"/>
          <w:rtl/>
          <w:lang w:eastAsia="en-US"/>
        </w:rPr>
        <w:t xml:space="preserve">עבור </w:t>
      </w:r>
      <w:r w:rsidRPr="00785C60">
        <w:rPr>
          <w:lang w:eastAsia="en-US"/>
        </w:rPr>
        <w:t>Microsoft SQL Server</w:t>
      </w:r>
      <w:r>
        <w:rPr>
          <w:rFonts w:hint="cs"/>
          <w:rtl/>
          <w:lang w:eastAsia="en-US"/>
        </w:rPr>
        <w:t xml:space="preserve"> </w:t>
      </w:r>
      <w:r w:rsidR="00BE1A8C">
        <w:rPr>
          <w:rtl/>
          <w:lang w:eastAsia="en-US"/>
        </w:rPr>
        <w:t xml:space="preserve">הנם </w:t>
      </w:r>
      <w:r w:rsidR="00BE1A8C" w:rsidRPr="00CA17D6">
        <w:rPr>
          <w:b/>
          <w:bCs/>
          <w:u w:val="single"/>
          <w:rtl/>
          <w:lang w:eastAsia="en-US"/>
        </w:rPr>
        <w:t xml:space="preserve">באחריות </w:t>
      </w:r>
      <w:r w:rsidR="0090512D" w:rsidRPr="00CA17D6">
        <w:rPr>
          <w:rFonts w:hint="eastAsia"/>
          <w:b/>
          <w:bCs/>
          <w:u w:val="single"/>
          <w:rtl/>
          <w:lang w:eastAsia="en-US"/>
        </w:rPr>
        <w:t>המשרד</w:t>
      </w:r>
      <w:r w:rsidR="00BE1A8C">
        <w:rPr>
          <w:rtl/>
          <w:lang w:eastAsia="en-US"/>
        </w:rPr>
        <w:t>.</w:t>
      </w:r>
      <w:r w:rsidR="0090512D">
        <w:rPr>
          <w:rFonts w:hint="cs"/>
          <w:rtl/>
          <w:lang w:eastAsia="en-US"/>
        </w:rPr>
        <w:t xml:space="preserve"> </w:t>
      </w:r>
      <w:r w:rsidR="0090512D" w:rsidRPr="00CA17D6">
        <w:rPr>
          <w:rFonts w:hint="eastAsia"/>
          <w:b/>
          <w:bCs/>
          <w:u w:val="single"/>
          <w:rtl/>
          <w:lang w:eastAsia="en-US"/>
        </w:rPr>
        <w:t>תכולה</w:t>
      </w:r>
      <w:r w:rsidR="0090512D" w:rsidRPr="00CA17D6">
        <w:rPr>
          <w:b/>
          <w:bCs/>
          <w:u w:val="single"/>
          <w:rtl/>
          <w:lang w:eastAsia="en-US"/>
        </w:rPr>
        <w:t xml:space="preserve"> </w:t>
      </w:r>
      <w:r w:rsidR="0090512D" w:rsidRPr="00CA17D6">
        <w:rPr>
          <w:rFonts w:hint="eastAsia"/>
          <w:b/>
          <w:bCs/>
          <w:u w:val="single"/>
          <w:rtl/>
          <w:lang w:eastAsia="en-US"/>
        </w:rPr>
        <w:t>זו</w:t>
      </w:r>
      <w:r w:rsidR="0090512D" w:rsidRPr="00CA17D6">
        <w:rPr>
          <w:b/>
          <w:bCs/>
          <w:u w:val="single"/>
          <w:rtl/>
          <w:lang w:eastAsia="en-US"/>
        </w:rPr>
        <w:t xml:space="preserve"> </w:t>
      </w:r>
      <w:r w:rsidR="0090512D" w:rsidRPr="00CA17D6">
        <w:rPr>
          <w:rFonts w:hint="eastAsia"/>
          <w:b/>
          <w:bCs/>
          <w:u w:val="single"/>
          <w:rtl/>
          <w:lang w:eastAsia="en-US"/>
        </w:rPr>
        <w:t>איננה</w:t>
      </w:r>
      <w:r w:rsidR="0090512D" w:rsidRPr="00CA17D6">
        <w:rPr>
          <w:b/>
          <w:bCs/>
          <w:u w:val="single"/>
          <w:rtl/>
          <w:lang w:eastAsia="en-US"/>
        </w:rPr>
        <w:t xml:space="preserve"> </w:t>
      </w:r>
      <w:r w:rsidR="0090512D" w:rsidRPr="00CA17D6">
        <w:rPr>
          <w:rFonts w:hint="eastAsia"/>
          <w:b/>
          <w:bCs/>
          <w:u w:val="single"/>
          <w:rtl/>
          <w:lang w:eastAsia="en-US"/>
        </w:rPr>
        <w:t>נכללת</w:t>
      </w:r>
      <w:r w:rsidR="0090512D" w:rsidRPr="00CA17D6">
        <w:rPr>
          <w:b/>
          <w:bCs/>
          <w:u w:val="single"/>
          <w:rtl/>
          <w:lang w:eastAsia="en-US"/>
        </w:rPr>
        <w:t xml:space="preserve"> </w:t>
      </w:r>
      <w:r w:rsidR="0090512D" w:rsidRPr="00CA17D6">
        <w:rPr>
          <w:rFonts w:hint="eastAsia"/>
          <w:b/>
          <w:bCs/>
          <w:u w:val="single"/>
          <w:rtl/>
          <w:lang w:eastAsia="en-US"/>
        </w:rPr>
        <w:t>בסל</w:t>
      </w:r>
      <w:r w:rsidR="0090512D" w:rsidRPr="00CA17D6">
        <w:rPr>
          <w:b/>
          <w:bCs/>
          <w:u w:val="single"/>
          <w:rtl/>
          <w:lang w:eastAsia="en-US"/>
        </w:rPr>
        <w:t xml:space="preserve"> </w:t>
      </w:r>
      <w:r w:rsidR="0090512D" w:rsidRPr="00CA17D6">
        <w:rPr>
          <w:rFonts w:hint="eastAsia"/>
          <w:b/>
          <w:bCs/>
          <w:u w:val="single"/>
          <w:rtl/>
          <w:lang w:eastAsia="en-US"/>
        </w:rPr>
        <w:t>הבסיסי</w:t>
      </w:r>
      <w:r w:rsidR="0090512D">
        <w:rPr>
          <w:rFonts w:hint="cs"/>
          <w:rtl/>
          <w:lang w:eastAsia="en-US"/>
        </w:rPr>
        <w:t>.</w:t>
      </w:r>
    </w:p>
    <w:p w:rsidR="00252F52" w:rsidRDefault="00252F52">
      <w:pPr>
        <w:bidi w:val="0"/>
        <w:spacing w:line="240" w:lineRule="auto"/>
        <w:jc w:val="left"/>
        <w:rPr>
          <w:rtl/>
          <w:lang w:eastAsia="en-US"/>
        </w:rPr>
      </w:pPr>
      <w:r>
        <w:rPr>
          <w:rtl/>
          <w:lang w:eastAsia="en-US"/>
        </w:rPr>
        <w:br w:type="page"/>
      </w:r>
    </w:p>
    <w:p w:rsidR="00927D18" w:rsidRDefault="00927D18" w:rsidP="000328C7">
      <w:pPr>
        <w:spacing w:line="348" w:lineRule="auto"/>
        <w:ind w:left="720"/>
        <w:rPr>
          <w:rtl/>
          <w:lang w:eastAsia="en-US"/>
        </w:rPr>
      </w:pPr>
    </w:p>
    <w:p w:rsidR="00991D6E" w:rsidRDefault="001266A4" w:rsidP="00B23088">
      <w:pPr>
        <w:pStyle w:val="Heading2"/>
        <w:keepNext w:val="0"/>
        <w:rPr>
          <w:rtl/>
        </w:rPr>
      </w:pPr>
      <w:bookmarkStart w:id="313" w:name="_Toc479237130"/>
      <w:bookmarkStart w:id="314" w:name="_Ref505790616"/>
      <w:bookmarkStart w:id="315" w:name="_Toc512959453"/>
      <w:r w:rsidRPr="001266A4">
        <w:rPr>
          <w:rtl/>
        </w:rPr>
        <w:t>הסכם</w:t>
      </w:r>
      <w:r w:rsidR="00584D2C">
        <w:rPr>
          <w:rFonts w:hint="cs"/>
          <w:rtl/>
        </w:rPr>
        <w:t xml:space="preserve"> רישוי והסכם</w:t>
      </w:r>
      <w:r w:rsidRPr="001266A4">
        <w:rPr>
          <w:rtl/>
        </w:rPr>
        <w:t xml:space="preserve"> </w:t>
      </w:r>
      <w:r>
        <w:t>Microsoft Premier</w:t>
      </w:r>
      <w:r>
        <w:rPr>
          <w:rFonts w:hint="cs"/>
          <w:rtl/>
        </w:rPr>
        <w:t xml:space="preserve"> (</w:t>
      </w:r>
      <w:r>
        <w:rPr>
          <w:rFonts w:hint="cs"/>
        </w:rPr>
        <w:t>I</w:t>
      </w:r>
      <w:r>
        <w:rPr>
          <w:rFonts w:hint="cs"/>
          <w:rtl/>
        </w:rPr>
        <w:t>)</w:t>
      </w:r>
      <w:bookmarkEnd w:id="313"/>
      <w:bookmarkEnd w:id="314"/>
      <w:bookmarkEnd w:id="315"/>
    </w:p>
    <w:p w:rsidR="00991D6E" w:rsidRDefault="0090512D" w:rsidP="007D6D92">
      <w:pPr>
        <w:spacing w:line="348" w:lineRule="auto"/>
        <w:ind w:left="576"/>
        <w:rPr>
          <w:b/>
          <w:bCs/>
          <w:u w:val="single"/>
          <w:rtl/>
          <w:lang w:eastAsia="en-US"/>
        </w:rPr>
      </w:pPr>
      <w:r>
        <w:rPr>
          <w:rFonts w:hint="cs"/>
          <w:rtl/>
          <w:lang w:eastAsia="en-US"/>
        </w:rPr>
        <w:t>למשרד הסכם</w:t>
      </w:r>
      <w:r w:rsidR="00584D2C">
        <w:rPr>
          <w:rFonts w:hint="cs"/>
          <w:rtl/>
          <w:lang w:eastAsia="en-US"/>
        </w:rPr>
        <w:t xml:space="preserve"> רישוי ובנוסף הסכם</w:t>
      </w:r>
      <w:r>
        <w:rPr>
          <w:rFonts w:hint="cs"/>
          <w:rtl/>
          <w:lang w:eastAsia="en-US"/>
        </w:rPr>
        <w:t xml:space="preserve"> </w:t>
      </w:r>
      <w:r>
        <w:rPr>
          <w:lang w:eastAsia="en-US"/>
        </w:rPr>
        <w:t>Premier</w:t>
      </w:r>
      <w:r>
        <w:rPr>
          <w:rFonts w:hint="cs"/>
          <w:rtl/>
          <w:lang w:eastAsia="en-US"/>
        </w:rPr>
        <w:t xml:space="preserve"> מול חברת </w:t>
      </w:r>
      <w:r w:rsidRPr="0090512D">
        <w:rPr>
          <w:lang w:eastAsia="en-US"/>
        </w:rPr>
        <w:t>Microsoft</w:t>
      </w:r>
      <w:r>
        <w:rPr>
          <w:rFonts w:hint="cs"/>
          <w:rtl/>
          <w:lang w:eastAsia="en-US"/>
        </w:rPr>
        <w:t xml:space="preserve"> דרכו זוכה המשרד לתמיכה במוצרי </w:t>
      </w:r>
      <w:r w:rsidRPr="0090512D">
        <w:rPr>
          <w:lang w:eastAsia="en-US"/>
        </w:rPr>
        <w:t>Microsoft</w:t>
      </w:r>
      <w:r>
        <w:rPr>
          <w:rFonts w:hint="cs"/>
          <w:rtl/>
          <w:lang w:eastAsia="en-US"/>
        </w:rPr>
        <w:t xml:space="preserve"> המותקנים במשרד. </w:t>
      </w:r>
      <w:r w:rsidR="002A3141">
        <w:rPr>
          <w:rFonts w:hint="cs"/>
          <w:rtl/>
          <w:lang w:eastAsia="en-US"/>
        </w:rPr>
        <w:t>ככל שיבחר המשרד</w:t>
      </w:r>
      <w:r w:rsidR="002A3141">
        <w:rPr>
          <w:rtl/>
          <w:lang w:eastAsia="en-US"/>
        </w:rPr>
        <w:t xml:space="preserve"> </w:t>
      </w:r>
      <w:r w:rsidR="002A3141">
        <w:rPr>
          <w:rFonts w:hint="cs"/>
          <w:rtl/>
          <w:lang w:eastAsia="en-US"/>
        </w:rPr>
        <w:t>לחדש הסכם זה</w:t>
      </w:r>
      <w:r w:rsidR="002A3141">
        <w:rPr>
          <w:rtl/>
          <w:lang w:eastAsia="en-US"/>
        </w:rPr>
        <w:t xml:space="preserve"> מול חברת מיקרוסופט</w:t>
      </w:r>
      <w:r w:rsidR="002A3141">
        <w:rPr>
          <w:rFonts w:hint="cs"/>
          <w:rtl/>
          <w:lang w:eastAsia="en-US"/>
        </w:rPr>
        <w:t xml:space="preserve">, עלות החידוש תשולם ע"י המשרד </w:t>
      </w:r>
      <w:r w:rsidR="002A3141">
        <w:rPr>
          <w:rFonts w:hint="cs"/>
          <w:b/>
          <w:bCs/>
          <w:u w:val="single"/>
          <w:rtl/>
          <w:lang w:eastAsia="en-US"/>
        </w:rPr>
        <w:t>ו</w:t>
      </w:r>
      <w:r w:rsidR="002A3141" w:rsidRPr="00FF2B58">
        <w:rPr>
          <w:rFonts w:hint="cs"/>
          <w:b/>
          <w:bCs/>
          <w:u w:val="single"/>
          <w:rtl/>
          <w:lang w:eastAsia="en-US"/>
        </w:rPr>
        <w:t>איננה נכללת בסל הבסיסי</w:t>
      </w:r>
      <w:r w:rsidR="002A3141">
        <w:rPr>
          <w:rFonts w:hint="cs"/>
          <w:b/>
          <w:bCs/>
          <w:u w:val="single"/>
          <w:rtl/>
          <w:lang w:eastAsia="en-US"/>
        </w:rPr>
        <w:t>.</w:t>
      </w:r>
    </w:p>
    <w:p w:rsidR="00584D2C" w:rsidRDefault="00584D2C" w:rsidP="007D6D92">
      <w:pPr>
        <w:spacing w:line="348" w:lineRule="auto"/>
        <w:ind w:left="576"/>
        <w:rPr>
          <w:b/>
          <w:bCs/>
          <w:u w:val="single"/>
          <w:rtl/>
          <w:lang w:eastAsia="en-US"/>
        </w:rPr>
      </w:pPr>
    </w:p>
    <w:p w:rsidR="002A3141" w:rsidRDefault="002A3141" w:rsidP="002B5872">
      <w:pPr>
        <w:spacing w:line="348" w:lineRule="auto"/>
        <w:ind w:left="576"/>
        <w:rPr>
          <w:rtl/>
          <w:lang w:eastAsia="en-US"/>
        </w:rPr>
      </w:pPr>
      <w:r w:rsidRPr="00CA17D6">
        <w:rPr>
          <w:rFonts w:hint="eastAsia"/>
          <w:rtl/>
          <w:lang w:eastAsia="en-US"/>
        </w:rPr>
        <w:t>המשרד</w:t>
      </w:r>
      <w:r w:rsidRPr="00CA17D6">
        <w:rPr>
          <w:rtl/>
          <w:lang w:eastAsia="en-US"/>
        </w:rPr>
        <w:t xml:space="preserve"> </w:t>
      </w:r>
      <w:r>
        <w:rPr>
          <w:rFonts w:hint="cs"/>
          <w:b/>
          <w:bCs/>
          <w:u w:val="single"/>
          <w:rtl/>
          <w:lang w:eastAsia="en-US"/>
        </w:rPr>
        <w:t xml:space="preserve">לא </w:t>
      </w:r>
      <w:r w:rsidRPr="002A3141">
        <w:rPr>
          <w:rFonts w:hint="eastAsia"/>
          <w:b/>
          <w:bCs/>
          <w:u w:val="single"/>
          <w:rtl/>
          <w:lang w:eastAsia="en-US"/>
        </w:rPr>
        <w:t>מתחייב</w:t>
      </w:r>
      <w:r w:rsidRPr="00CA17D6">
        <w:rPr>
          <w:rtl/>
          <w:lang w:eastAsia="en-US"/>
        </w:rPr>
        <w:t xml:space="preserve"> לחדש </w:t>
      </w:r>
      <w:r w:rsidR="00584D2C">
        <w:rPr>
          <w:rFonts w:hint="cs"/>
          <w:rtl/>
          <w:lang w:eastAsia="en-US"/>
        </w:rPr>
        <w:t xml:space="preserve">את </w:t>
      </w:r>
      <w:r w:rsidRPr="00CA17D6">
        <w:rPr>
          <w:rtl/>
          <w:lang w:eastAsia="en-US"/>
        </w:rPr>
        <w:t xml:space="preserve">הסכם </w:t>
      </w:r>
      <w:r w:rsidR="00584D2C">
        <w:rPr>
          <w:rFonts w:hint="cs"/>
          <w:rtl/>
          <w:lang w:eastAsia="en-US"/>
        </w:rPr>
        <w:t xml:space="preserve">ה </w:t>
      </w:r>
      <w:r w:rsidR="00584D2C">
        <w:rPr>
          <w:lang w:eastAsia="en-US"/>
        </w:rPr>
        <w:t>Premier</w:t>
      </w:r>
      <w:r w:rsidR="00584D2C">
        <w:rPr>
          <w:rFonts w:hint="cs"/>
          <w:rtl/>
          <w:lang w:eastAsia="en-US"/>
        </w:rPr>
        <w:t xml:space="preserve"> </w:t>
      </w:r>
      <w:r w:rsidRPr="00CA17D6">
        <w:rPr>
          <w:rtl/>
          <w:lang w:eastAsia="en-US"/>
        </w:rPr>
        <w:t>בכל תקופת ההתקשרות ועומדת לו הזכות לא לחדש את ההסכם בהתאם לשיקול דעתו.</w:t>
      </w:r>
    </w:p>
    <w:p w:rsidR="00584D2C" w:rsidRDefault="00584D2C" w:rsidP="002B5872">
      <w:pPr>
        <w:spacing w:line="348" w:lineRule="auto"/>
        <w:ind w:left="576"/>
        <w:rPr>
          <w:rtl/>
          <w:lang w:eastAsia="en-US"/>
        </w:rPr>
      </w:pPr>
    </w:p>
    <w:p w:rsidR="00584D2C" w:rsidRDefault="00305FE4" w:rsidP="00351D03">
      <w:pPr>
        <w:spacing w:line="348" w:lineRule="auto"/>
        <w:ind w:left="576"/>
        <w:rPr>
          <w:rtl/>
          <w:lang w:eastAsia="en-US"/>
        </w:rPr>
      </w:pPr>
      <w:r>
        <w:rPr>
          <w:rFonts w:hint="cs"/>
          <w:rtl/>
          <w:lang w:eastAsia="en-US"/>
        </w:rPr>
        <w:t>המוצרים הנכללים ב</w:t>
      </w:r>
      <w:r w:rsidR="00584D2C">
        <w:rPr>
          <w:rFonts w:hint="cs"/>
          <w:rtl/>
          <w:lang w:eastAsia="en-US"/>
        </w:rPr>
        <w:t xml:space="preserve">הסכם הרישוי מול </w:t>
      </w:r>
      <w:r w:rsidR="00584D2C">
        <w:rPr>
          <w:lang w:eastAsia="en-US"/>
        </w:rPr>
        <w:t>Microsoft</w:t>
      </w:r>
      <w:r w:rsidR="00584D2C">
        <w:rPr>
          <w:rFonts w:hint="cs"/>
          <w:rtl/>
          <w:lang w:eastAsia="en-US"/>
        </w:rPr>
        <w:t xml:space="preserve"> </w:t>
      </w:r>
      <w:r>
        <w:rPr>
          <w:rFonts w:hint="cs"/>
          <w:rtl/>
          <w:lang w:eastAsia="en-US"/>
        </w:rPr>
        <w:t xml:space="preserve">מפורטים </w:t>
      </w:r>
      <w:hyperlink w:anchor="נספח3סעיף5" w:history="1">
        <w:r w:rsidRPr="00351D03">
          <w:rPr>
            <w:rStyle w:val="Hyperlink"/>
            <w:rFonts w:hint="cs"/>
            <w:rtl/>
            <w:lang w:eastAsia="en-US"/>
          </w:rPr>
          <w:t xml:space="preserve">בנספח 3 </w:t>
        </w:r>
        <w:r w:rsidRPr="00351D03">
          <w:rPr>
            <w:rStyle w:val="Hyperlink"/>
            <w:rtl/>
            <w:lang w:eastAsia="en-US"/>
          </w:rPr>
          <w:t>–</w:t>
        </w:r>
        <w:r w:rsidRPr="00351D03">
          <w:rPr>
            <w:rStyle w:val="Hyperlink"/>
            <w:rFonts w:hint="cs"/>
            <w:rtl/>
            <w:lang w:eastAsia="en-US"/>
          </w:rPr>
          <w:t xml:space="preserve"> תיאור מצב קיים בסעיף </w:t>
        </w:r>
        <w:r w:rsidR="00351D03" w:rsidRPr="00351D03">
          <w:rPr>
            <w:rStyle w:val="Hyperlink"/>
            <w:rFonts w:hint="cs"/>
            <w:rtl/>
            <w:lang w:eastAsia="en-US"/>
          </w:rPr>
          <w:t>5</w:t>
        </w:r>
      </w:hyperlink>
      <w:r>
        <w:rPr>
          <w:rFonts w:hint="cs"/>
          <w:rtl/>
          <w:lang w:eastAsia="en-US"/>
        </w:rPr>
        <w:t>.</w:t>
      </w:r>
    </w:p>
    <w:p w:rsidR="00305FE4" w:rsidRPr="007F7A3C" w:rsidRDefault="00305FE4" w:rsidP="00DE5CBA">
      <w:pPr>
        <w:spacing w:line="348" w:lineRule="auto"/>
        <w:ind w:left="576"/>
        <w:rPr>
          <w:rtl/>
          <w:lang w:eastAsia="en-US"/>
        </w:rPr>
      </w:pPr>
    </w:p>
    <w:p w:rsidR="00584D2C" w:rsidRDefault="00584D2C" w:rsidP="00584D2C">
      <w:pPr>
        <w:spacing w:line="348" w:lineRule="auto"/>
        <w:ind w:left="576"/>
        <w:rPr>
          <w:b/>
          <w:bCs/>
          <w:u w:val="single"/>
          <w:rtl/>
          <w:lang w:eastAsia="en-US"/>
        </w:rPr>
      </w:pPr>
      <w:r>
        <w:rPr>
          <w:rFonts w:hint="cs"/>
          <w:rtl/>
          <w:lang w:eastAsia="en-US"/>
        </w:rPr>
        <w:t>ככל שיבחר המשרד</w:t>
      </w:r>
      <w:r>
        <w:rPr>
          <w:rtl/>
          <w:lang w:eastAsia="en-US"/>
        </w:rPr>
        <w:t xml:space="preserve"> </w:t>
      </w:r>
      <w:r>
        <w:rPr>
          <w:rFonts w:hint="cs"/>
          <w:rtl/>
          <w:lang w:eastAsia="en-US"/>
        </w:rPr>
        <w:t>לחדש הסכם זה</w:t>
      </w:r>
      <w:r>
        <w:rPr>
          <w:rtl/>
          <w:lang w:eastAsia="en-US"/>
        </w:rPr>
        <w:t xml:space="preserve"> מול חברת מיקרוסופט</w:t>
      </w:r>
      <w:r>
        <w:rPr>
          <w:rFonts w:hint="cs"/>
          <w:rtl/>
          <w:lang w:eastAsia="en-US"/>
        </w:rPr>
        <w:t xml:space="preserve">, עלות החידוש תשולם ע"י המשרד </w:t>
      </w:r>
      <w:r>
        <w:rPr>
          <w:rFonts w:hint="cs"/>
          <w:b/>
          <w:bCs/>
          <w:u w:val="single"/>
          <w:rtl/>
          <w:lang w:eastAsia="en-US"/>
        </w:rPr>
        <w:t>ו</w:t>
      </w:r>
      <w:r w:rsidRPr="00FF2B58">
        <w:rPr>
          <w:rFonts w:hint="cs"/>
          <w:b/>
          <w:bCs/>
          <w:u w:val="single"/>
          <w:rtl/>
          <w:lang w:eastAsia="en-US"/>
        </w:rPr>
        <w:t>איננה נכללת בסל הבסיסי</w:t>
      </w:r>
      <w:r>
        <w:rPr>
          <w:rFonts w:hint="cs"/>
          <w:b/>
          <w:bCs/>
          <w:u w:val="single"/>
          <w:rtl/>
          <w:lang w:eastAsia="en-US"/>
        </w:rPr>
        <w:t>.</w:t>
      </w:r>
    </w:p>
    <w:p w:rsidR="00584D2C" w:rsidRDefault="00584D2C" w:rsidP="002B5872">
      <w:pPr>
        <w:spacing w:line="348" w:lineRule="auto"/>
        <w:ind w:left="576"/>
        <w:rPr>
          <w:rtl/>
          <w:lang w:eastAsia="en-US"/>
        </w:rPr>
      </w:pPr>
    </w:p>
    <w:p w:rsidR="009165F1" w:rsidRDefault="009165F1" w:rsidP="002B5872">
      <w:pPr>
        <w:spacing w:line="348" w:lineRule="auto"/>
        <w:ind w:left="576"/>
        <w:rPr>
          <w:rtl/>
          <w:lang w:eastAsia="en-US"/>
        </w:rPr>
      </w:pPr>
      <w:r>
        <w:rPr>
          <w:rFonts w:hint="cs"/>
          <w:rtl/>
          <w:lang w:eastAsia="en-US"/>
        </w:rPr>
        <w:t xml:space="preserve">באחריות הספק להתקין, לתחזק ולתמוך ברישוי המפורט לעיל ככל שיידרש </w:t>
      </w:r>
      <w:r w:rsidRPr="007F7A3C">
        <w:rPr>
          <w:rFonts w:hint="eastAsia"/>
          <w:b/>
          <w:bCs/>
          <w:u w:val="single"/>
          <w:rtl/>
          <w:lang w:eastAsia="en-US"/>
        </w:rPr>
        <w:t>כחלק</w:t>
      </w:r>
      <w:r w:rsidRPr="007F7A3C">
        <w:rPr>
          <w:b/>
          <w:bCs/>
          <w:u w:val="single"/>
          <w:rtl/>
          <w:lang w:eastAsia="en-US"/>
        </w:rPr>
        <w:t xml:space="preserve"> </w:t>
      </w:r>
      <w:r w:rsidRPr="007F7A3C">
        <w:rPr>
          <w:rFonts w:hint="eastAsia"/>
          <w:b/>
          <w:bCs/>
          <w:u w:val="single"/>
          <w:rtl/>
          <w:lang w:eastAsia="en-US"/>
        </w:rPr>
        <w:t>מהסל</w:t>
      </w:r>
      <w:r w:rsidRPr="007F7A3C">
        <w:rPr>
          <w:b/>
          <w:bCs/>
          <w:u w:val="single"/>
          <w:rtl/>
          <w:lang w:eastAsia="en-US"/>
        </w:rPr>
        <w:t xml:space="preserve"> </w:t>
      </w:r>
      <w:r w:rsidRPr="007F7A3C">
        <w:rPr>
          <w:rFonts w:hint="eastAsia"/>
          <w:b/>
          <w:bCs/>
          <w:u w:val="single"/>
          <w:rtl/>
          <w:lang w:eastAsia="en-US"/>
        </w:rPr>
        <w:t>הבסיסי</w:t>
      </w:r>
      <w:r>
        <w:rPr>
          <w:rFonts w:hint="cs"/>
          <w:rtl/>
          <w:lang w:eastAsia="en-US"/>
        </w:rPr>
        <w:t xml:space="preserve"> וללא תשלום נוסף.</w:t>
      </w:r>
    </w:p>
    <w:p w:rsidR="0047421E" w:rsidRDefault="0047421E" w:rsidP="00B23088">
      <w:pPr>
        <w:pStyle w:val="Heading2"/>
        <w:keepNext w:val="0"/>
        <w:rPr>
          <w:rtl/>
        </w:rPr>
      </w:pPr>
      <w:bookmarkStart w:id="316" w:name="_Toc479237131"/>
      <w:bookmarkStart w:id="317" w:name="_Toc512959454"/>
      <w:r>
        <w:rPr>
          <w:rtl/>
        </w:rPr>
        <w:t>סביבות פיתוח, כלים ורכיבים (</w:t>
      </w:r>
      <w:r>
        <w:t>N</w:t>
      </w:r>
      <w:r>
        <w:rPr>
          <w:rtl/>
        </w:rPr>
        <w:t>)</w:t>
      </w:r>
      <w:bookmarkEnd w:id="316"/>
      <w:bookmarkEnd w:id="317"/>
    </w:p>
    <w:p w:rsidR="001266A4" w:rsidRDefault="0047421E" w:rsidP="00B23088">
      <w:pPr>
        <w:pStyle w:val="Heading2"/>
        <w:keepNext w:val="0"/>
        <w:rPr>
          <w:rtl/>
        </w:rPr>
      </w:pPr>
      <w:bookmarkStart w:id="318" w:name="_Toc479237132"/>
      <w:bookmarkStart w:id="319" w:name="_Ref505790866"/>
      <w:bookmarkStart w:id="320" w:name="_Ref509063370"/>
      <w:bookmarkStart w:id="321" w:name="_Toc512959455"/>
      <w:r>
        <w:rPr>
          <w:rtl/>
        </w:rPr>
        <w:t>חבילות מדף (</w:t>
      </w:r>
      <w:r>
        <w:t>I</w:t>
      </w:r>
      <w:r>
        <w:rPr>
          <w:rtl/>
        </w:rPr>
        <w:t>)</w:t>
      </w:r>
      <w:bookmarkEnd w:id="318"/>
      <w:bookmarkEnd w:id="319"/>
      <w:bookmarkEnd w:id="320"/>
      <w:bookmarkEnd w:id="321"/>
    </w:p>
    <w:tbl>
      <w:tblPr>
        <w:tblStyle w:val="TableGrid"/>
        <w:bidiVisual/>
        <w:tblW w:w="9514"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12"/>
        <w:gridCol w:w="1984"/>
        <w:gridCol w:w="1685"/>
        <w:gridCol w:w="1257"/>
        <w:gridCol w:w="1807"/>
        <w:gridCol w:w="2369"/>
      </w:tblGrid>
      <w:tr w:rsidR="004E77DB" w:rsidRPr="00BD62F9" w:rsidTr="002D66B9">
        <w:trPr>
          <w:tblHeader/>
        </w:trPr>
        <w:tc>
          <w:tcPr>
            <w:tcW w:w="412" w:type="dxa"/>
            <w:tcBorders>
              <w:top w:val="double" w:sz="4" w:space="0" w:color="auto"/>
              <w:left w:val="double" w:sz="4" w:space="0" w:color="auto"/>
              <w:bottom w:val="double" w:sz="4" w:space="0" w:color="auto"/>
            </w:tcBorders>
            <w:shd w:val="clear" w:color="auto" w:fill="BFBFBF" w:themeFill="background1" w:themeFillShade="BF"/>
            <w:vAlign w:val="center"/>
          </w:tcPr>
          <w:p w:rsidR="00DD0E3F" w:rsidRPr="00BD62F9" w:rsidRDefault="00DD0E3F" w:rsidP="00D272AE">
            <w:pPr>
              <w:spacing w:line="240" w:lineRule="auto"/>
              <w:jc w:val="center"/>
              <w:rPr>
                <w:b/>
                <w:bCs/>
                <w:rtl/>
              </w:rPr>
            </w:pPr>
            <w:r w:rsidRPr="00BD62F9">
              <w:rPr>
                <w:b/>
                <w:bCs/>
                <w:rtl/>
              </w:rPr>
              <w:t>#</w:t>
            </w:r>
          </w:p>
        </w:tc>
        <w:tc>
          <w:tcPr>
            <w:tcW w:w="1984" w:type="dxa"/>
            <w:tcBorders>
              <w:top w:val="double" w:sz="4" w:space="0" w:color="auto"/>
              <w:bottom w:val="double" w:sz="4" w:space="0" w:color="auto"/>
            </w:tcBorders>
            <w:shd w:val="clear" w:color="auto" w:fill="BFBFBF" w:themeFill="background1" w:themeFillShade="BF"/>
            <w:vAlign w:val="center"/>
          </w:tcPr>
          <w:p w:rsidR="00DD0E3F" w:rsidRPr="00BD62F9" w:rsidRDefault="00DD0E3F" w:rsidP="00D272AE">
            <w:pPr>
              <w:spacing w:line="240" w:lineRule="auto"/>
              <w:jc w:val="center"/>
              <w:rPr>
                <w:b/>
                <w:bCs/>
                <w:rtl/>
              </w:rPr>
            </w:pPr>
            <w:r>
              <w:rPr>
                <w:rFonts w:hint="cs"/>
                <w:b/>
                <w:bCs/>
                <w:rtl/>
              </w:rPr>
              <w:t>מוצר</w:t>
            </w:r>
          </w:p>
        </w:tc>
        <w:tc>
          <w:tcPr>
            <w:tcW w:w="1685" w:type="dxa"/>
            <w:tcBorders>
              <w:top w:val="double" w:sz="4" w:space="0" w:color="auto"/>
              <w:bottom w:val="double" w:sz="4" w:space="0" w:color="auto"/>
            </w:tcBorders>
            <w:shd w:val="clear" w:color="auto" w:fill="BFBFBF" w:themeFill="background1" w:themeFillShade="BF"/>
            <w:vAlign w:val="center"/>
          </w:tcPr>
          <w:p w:rsidR="00DD0E3F" w:rsidRPr="00BD62F9" w:rsidRDefault="00DD0E3F" w:rsidP="00D272AE">
            <w:pPr>
              <w:spacing w:line="240" w:lineRule="auto"/>
              <w:jc w:val="center"/>
              <w:rPr>
                <w:b/>
                <w:bCs/>
                <w:rtl/>
              </w:rPr>
            </w:pPr>
            <w:r>
              <w:rPr>
                <w:rFonts w:hint="cs"/>
                <w:b/>
                <w:bCs/>
                <w:rtl/>
              </w:rPr>
              <w:t>ספק</w:t>
            </w:r>
          </w:p>
        </w:tc>
        <w:tc>
          <w:tcPr>
            <w:tcW w:w="1257" w:type="dxa"/>
            <w:tcBorders>
              <w:top w:val="double" w:sz="4" w:space="0" w:color="auto"/>
              <w:bottom w:val="double" w:sz="4" w:space="0" w:color="auto"/>
            </w:tcBorders>
            <w:shd w:val="clear" w:color="auto" w:fill="BFBFBF" w:themeFill="background1" w:themeFillShade="BF"/>
            <w:vAlign w:val="center"/>
            <w:hideMark/>
          </w:tcPr>
          <w:p w:rsidR="00DD0E3F" w:rsidRPr="00BD62F9" w:rsidRDefault="00DD0E3F" w:rsidP="00D272AE">
            <w:pPr>
              <w:spacing w:line="240" w:lineRule="auto"/>
              <w:jc w:val="center"/>
              <w:rPr>
                <w:b/>
                <w:bCs/>
                <w:rtl/>
              </w:rPr>
            </w:pPr>
            <w:r w:rsidRPr="00BD62F9">
              <w:rPr>
                <w:b/>
                <w:bCs/>
                <w:rtl/>
              </w:rPr>
              <w:t>כמות</w:t>
            </w:r>
          </w:p>
        </w:tc>
        <w:tc>
          <w:tcPr>
            <w:tcW w:w="1807" w:type="dxa"/>
            <w:tcBorders>
              <w:top w:val="double" w:sz="4" w:space="0" w:color="auto"/>
              <w:bottom w:val="double" w:sz="4" w:space="0" w:color="auto"/>
            </w:tcBorders>
            <w:shd w:val="clear" w:color="auto" w:fill="BFBFBF" w:themeFill="background1" w:themeFillShade="BF"/>
            <w:vAlign w:val="center"/>
          </w:tcPr>
          <w:p w:rsidR="004E77DB" w:rsidRDefault="00DD0E3F" w:rsidP="00D272AE">
            <w:pPr>
              <w:spacing w:line="240" w:lineRule="auto"/>
              <w:jc w:val="center"/>
              <w:rPr>
                <w:b/>
                <w:bCs/>
                <w:rtl/>
              </w:rPr>
            </w:pPr>
            <w:r>
              <w:rPr>
                <w:rFonts w:hint="cs"/>
                <w:b/>
                <w:bCs/>
                <w:rtl/>
              </w:rPr>
              <w:t>עלות ₪</w:t>
            </w:r>
          </w:p>
          <w:p w:rsidR="00DD0E3F" w:rsidRDefault="00DD0E3F" w:rsidP="00D272AE">
            <w:pPr>
              <w:spacing w:line="240" w:lineRule="auto"/>
              <w:jc w:val="center"/>
              <w:rPr>
                <w:b/>
                <w:bCs/>
                <w:rtl/>
              </w:rPr>
            </w:pPr>
            <w:r>
              <w:rPr>
                <w:rFonts w:hint="cs"/>
                <w:b/>
                <w:bCs/>
                <w:rtl/>
              </w:rPr>
              <w:t>(ללא מע"מ)</w:t>
            </w:r>
          </w:p>
        </w:tc>
        <w:tc>
          <w:tcPr>
            <w:tcW w:w="2369" w:type="dxa"/>
            <w:tcBorders>
              <w:top w:val="double" w:sz="4" w:space="0" w:color="auto"/>
              <w:bottom w:val="double" w:sz="4" w:space="0" w:color="auto"/>
              <w:right w:val="double" w:sz="4" w:space="0" w:color="auto"/>
            </w:tcBorders>
            <w:shd w:val="clear" w:color="auto" w:fill="BFBFBF" w:themeFill="background1" w:themeFillShade="BF"/>
            <w:vAlign w:val="center"/>
            <w:hideMark/>
          </w:tcPr>
          <w:p w:rsidR="00DD0E3F" w:rsidRPr="00BD62F9" w:rsidRDefault="00DD0E3F" w:rsidP="00D272AE">
            <w:pPr>
              <w:spacing w:line="240" w:lineRule="auto"/>
              <w:jc w:val="center"/>
              <w:rPr>
                <w:b/>
                <w:bCs/>
                <w:rtl/>
              </w:rPr>
            </w:pPr>
            <w:r>
              <w:rPr>
                <w:rFonts w:hint="cs"/>
                <w:b/>
                <w:bCs/>
                <w:rtl/>
              </w:rPr>
              <w:t>תחום / הערות</w:t>
            </w:r>
          </w:p>
        </w:tc>
      </w:tr>
      <w:tr w:rsidR="002709A9" w:rsidRPr="00996A74" w:rsidTr="002D66B9">
        <w:tc>
          <w:tcPr>
            <w:tcW w:w="412" w:type="dxa"/>
            <w:tcBorders>
              <w:top w:val="double" w:sz="4" w:space="0" w:color="auto"/>
              <w:left w:val="double" w:sz="4" w:space="0" w:color="auto"/>
              <w:bottom w:val="single" w:sz="4" w:space="0" w:color="auto"/>
            </w:tcBorders>
          </w:tcPr>
          <w:p w:rsidR="002709A9" w:rsidRPr="00BD62F9" w:rsidRDefault="002709A9" w:rsidP="00FA54F9">
            <w:pPr>
              <w:numPr>
                <w:ilvl w:val="0"/>
                <w:numId w:val="40"/>
              </w:numPr>
              <w:spacing w:line="276" w:lineRule="auto"/>
              <w:ind w:left="357" w:hanging="357"/>
              <w:jc w:val="center"/>
              <w:rPr>
                <w:rFonts w:ascii="Gisha" w:hAnsi="Gisha" w:cs="Gisha"/>
                <w:rtl/>
              </w:rPr>
            </w:pPr>
          </w:p>
        </w:tc>
        <w:tc>
          <w:tcPr>
            <w:tcW w:w="1984" w:type="dxa"/>
            <w:tcBorders>
              <w:top w:val="double" w:sz="4" w:space="0" w:color="auto"/>
              <w:bottom w:val="single" w:sz="4" w:space="0" w:color="auto"/>
            </w:tcBorders>
            <w:shd w:val="clear" w:color="auto" w:fill="auto"/>
          </w:tcPr>
          <w:p w:rsidR="002709A9" w:rsidRDefault="002709A9" w:rsidP="0001363C">
            <w:pPr>
              <w:jc w:val="left"/>
            </w:pPr>
            <w:r>
              <w:rPr>
                <w:rFonts w:hint="cs"/>
                <w:rtl/>
              </w:rPr>
              <w:t xml:space="preserve">רישוי </w:t>
            </w:r>
            <w:r>
              <w:t>CommVault</w:t>
            </w:r>
          </w:p>
        </w:tc>
        <w:tc>
          <w:tcPr>
            <w:tcW w:w="1685" w:type="dxa"/>
            <w:tcBorders>
              <w:top w:val="double" w:sz="4" w:space="0" w:color="auto"/>
              <w:bottom w:val="single" w:sz="4" w:space="0" w:color="auto"/>
            </w:tcBorders>
            <w:shd w:val="clear" w:color="auto" w:fill="auto"/>
          </w:tcPr>
          <w:p w:rsidR="002709A9" w:rsidRDefault="002709A9">
            <w:pPr>
              <w:jc w:val="left"/>
              <w:rPr>
                <w:rtl/>
              </w:rPr>
            </w:pPr>
            <w:r>
              <w:rPr>
                <w:rFonts w:hint="cs"/>
                <w:rtl/>
              </w:rPr>
              <w:t>הראל</w:t>
            </w:r>
          </w:p>
        </w:tc>
        <w:tc>
          <w:tcPr>
            <w:tcW w:w="1257" w:type="dxa"/>
            <w:tcBorders>
              <w:top w:val="double" w:sz="4" w:space="0" w:color="auto"/>
              <w:bottom w:val="single" w:sz="4" w:space="0" w:color="auto"/>
            </w:tcBorders>
          </w:tcPr>
          <w:p w:rsidR="002709A9" w:rsidRDefault="002709A9" w:rsidP="0001363C">
            <w:pPr>
              <w:jc w:val="center"/>
              <w:rPr>
                <w:rtl/>
              </w:rPr>
            </w:pPr>
            <w:r>
              <w:rPr>
                <w:rFonts w:hint="cs"/>
                <w:rtl/>
              </w:rPr>
              <w:t>מנוי שנתי</w:t>
            </w:r>
          </w:p>
        </w:tc>
        <w:tc>
          <w:tcPr>
            <w:tcW w:w="1807" w:type="dxa"/>
            <w:tcBorders>
              <w:top w:val="double" w:sz="4" w:space="0" w:color="auto"/>
              <w:bottom w:val="single" w:sz="4" w:space="0" w:color="auto"/>
            </w:tcBorders>
          </w:tcPr>
          <w:p w:rsidR="002709A9" w:rsidRDefault="00704377">
            <w:pPr>
              <w:jc w:val="center"/>
              <w:rPr>
                <w:rtl/>
              </w:rPr>
            </w:pPr>
            <w:r w:rsidRPr="00704377">
              <w:rPr>
                <w:rtl/>
              </w:rPr>
              <w:t>42,848</w:t>
            </w:r>
          </w:p>
        </w:tc>
        <w:tc>
          <w:tcPr>
            <w:tcW w:w="2369" w:type="dxa"/>
            <w:tcBorders>
              <w:top w:val="double" w:sz="4" w:space="0" w:color="auto"/>
              <w:bottom w:val="single" w:sz="4" w:space="0" w:color="auto"/>
              <w:right w:val="double" w:sz="4" w:space="0" w:color="auto"/>
            </w:tcBorders>
          </w:tcPr>
          <w:p w:rsidR="00474F4F" w:rsidRDefault="00474F4F" w:rsidP="00C071A0">
            <w:pPr>
              <w:spacing w:line="240" w:lineRule="auto"/>
              <w:jc w:val="center"/>
              <w:rPr>
                <w:rtl/>
              </w:rPr>
            </w:pPr>
            <w:r>
              <w:rPr>
                <w:rFonts w:hint="cs"/>
                <w:rtl/>
              </w:rPr>
              <w:t>העלות ל 2018</w:t>
            </w:r>
          </w:p>
          <w:p w:rsidR="00474F4F" w:rsidRDefault="00474F4F" w:rsidP="00C071A0">
            <w:pPr>
              <w:spacing w:line="240" w:lineRule="auto"/>
              <w:jc w:val="center"/>
              <w:rPr>
                <w:rtl/>
              </w:rPr>
            </w:pPr>
          </w:p>
          <w:p w:rsidR="00351D03" w:rsidRPr="00996A74" w:rsidRDefault="00474F4F" w:rsidP="00C071A0">
            <w:pPr>
              <w:spacing w:line="240" w:lineRule="auto"/>
              <w:jc w:val="center"/>
            </w:pPr>
            <w:r>
              <w:rPr>
                <w:rFonts w:hint="cs"/>
                <w:rtl/>
              </w:rPr>
              <w:t xml:space="preserve">נדרש לקחת בחשבון תוספת עלות בגין </w:t>
            </w:r>
            <w:r w:rsidR="00351D03">
              <w:rPr>
                <w:rFonts w:hint="cs"/>
                <w:rtl/>
              </w:rPr>
              <w:t xml:space="preserve">גידול של 33% בשנה בנפח הנתונים המגובים </w:t>
            </w:r>
            <w:r w:rsidR="00351D03" w:rsidRPr="00C071A0">
              <w:rPr>
                <w:rFonts w:hint="cs"/>
                <w:b/>
                <w:bCs/>
                <w:u w:val="single"/>
                <w:rtl/>
              </w:rPr>
              <w:t>כלול בסל הבסיסי</w:t>
            </w:r>
          </w:p>
        </w:tc>
      </w:tr>
      <w:tr w:rsidR="00704377" w:rsidRPr="00996A74" w:rsidTr="002D66B9">
        <w:tc>
          <w:tcPr>
            <w:tcW w:w="412" w:type="dxa"/>
            <w:tcBorders>
              <w:top w:val="single" w:sz="4" w:space="0" w:color="auto"/>
              <w:left w:val="double" w:sz="4" w:space="0" w:color="auto"/>
              <w:bottom w:val="single" w:sz="4" w:space="0" w:color="auto"/>
            </w:tcBorders>
          </w:tcPr>
          <w:p w:rsidR="00704377" w:rsidRPr="00BD62F9" w:rsidRDefault="00704377" w:rsidP="00FA54F9">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tcPr>
          <w:p w:rsidR="00704377" w:rsidRDefault="00704377" w:rsidP="0001363C">
            <w:pPr>
              <w:jc w:val="left"/>
            </w:pPr>
            <w:r>
              <w:rPr>
                <w:rFonts w:hint="cs"/>
                <w:rtl/>
              </w:rPr>
              <w:t xml:space="preserve">רישוי </w:t>
            </w:r>
            <w:r>
              <w:t>VMware</w:t>
            </w:r>
          </w:p>
        </w:tc>
        <w:tc>
          <w:tcPr>
            <w:tcW w:w="1685" w:type="dxa"/>
            <w:tcBorders>
              <w:top w:val="single" w:sz="4" w:space="0" w:color="auto"/>
              <w:bottom w:val="single" w:sz="4" w:space="0" w:color="auto"/>
            </w:tcBorders>
            <w:shd w:val="clear" w:color="auto" w:fill="auto"/>
          </w:tcPr>
          <w:p w:rsidR="00704377" w:rsidRDefault="00704377">
            <w:pPr>
              <w:jc w:val="left"/>
              <w:rPr>
                <w:rtl/>
              </w:rPr>
            </w:pPr>
          </w:p>
        </w:tc>
        <w:tc>
          <w:tcPr>
            <w:tcW w:w="1257" w:type="dxa"/>
            <w:tcBorders>
              <w:top w:val="single" w:sz="4" w:space="0" w:color="auto"/>
              <w:bottom w:val="single" w:sz="4" w:space="0" w:color="auto"/>
            </w:tcBorders>
          </w:tcPr>
          <w:p w:rsidR="00704377" w:rsidRDefault="00704377" w:rsidP="0001363C">
            <w:pPr>
              <w:jc w:val="center"/>
              <w:rPr>
                <w:rtl/>
              </w:rPr>
            </w:pPr>
            <w:r>
              <w:rPr>
                <w:rFonts w:hint="cs"/>
                <w:rtl/>
              </w:rPr>
              <w:t>מנוי שנתי</w:t>
            </w:r>
          </w:p>
        </w:tc>
        <w:tc>
          <w:tcPr>
            <w:tcW w:w="1807" w:type="dxa"/>
            <w:tcBorders>
              <w:top w:val="single" w:sz="4" w:space="0" w:color="auto"/>
              <w:bottom w:val="single" w:sz="4" w:space="0" w:color="auto"/>
            </w:tcBorders>
          </w:tcPr>
          <w:p w:rsidR="00704377" w:rsidRDefault="00535192">
            <w:pPr>
              <w:jc w:val="center"/>
              <w:rPr>
                <w:rtl/>
              </w:rPr>
            </w:pPr>
            <w:r>
              <w:rPr>
                <w:rFonts w:hint="cs"/>
                <w:rtl/>
              </w:rPr>
              <w:t>90,633</w:t>
            </w:r>
          </w:p>
        </w:tc>
        <w:tc>
          <w:tcPr>
            <w:tcW w:w="2369" w:type="dxa"/>
            <w:tcBorders>
              <w:top w:val="single" w:sz="4" w:space="0" w:color="auto"/>
              <w:bottom w:val="single" w:sz="4" w:space="0" w:color="auto"/>
              <w:right w:val="double" w:sz="4" w:space="0" w:color="auto"/>
            </w:tcBorders>
          </w:tcPr>
          <w:p w:rsidR="00704377" w:rsidRPr="00996A74" w:rsidRDefault="00E6074D" w:rsidP="00E83C97">
            <w:pPr>
              <w:jc w:val="center"/>
            </w:pPr>
            <w:r>
              <w:rPr>
                <w:rFonts w:hint="cs"/>
                <w:rtl/>
              </w:rPr>
              <w:t xml:space="preserve"> </w:t>
            </w:r>
          </w:p>
        </w:tc>
      </w:tr>
      <w:tr w:rsidR="004E77DB" w:rsidRPr="00996A74" w:rsidTr="002D66B9">
        <w:tc>
          <w:tcPr>
            <w:tcW w:w="412" w:type="dxa"/>
            <w:tcBorders>
              <w:top w:val="single" w:sz="4" w:space="0" w:color="auto"/>
              <w:left w:val="double" w:sz="4" w:space="0" w:color="auto"/>
              <w:bottom w:val="single" w:sz="4" w:space="0" w:color="auto"/>
            </w:tcBorders>
          </w:tcPr>
          <w:p w:rsidR="00DD0E3F" w:rsidRPr="00BD62F9" w:rsidRDefault="00DD0E3F" w:rsidP="00FA54F9">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tcPr>
          <w:p w:rsidR="00DD0E3F" w:rsidRPr="00996A74" w:rsidRDefault="00DD0E3F" w:rsidP="0001363C">
            <w:pPr>
              <w:jc w:val="left"/>
            </w:pPr>
            <w:r>
              <w:rPr>
                <w:rFonts w:hint="cs"/>
                <w:rtl/>
              </w:rPr>
              <w:t>כל נתון</w:t>
            </w:r>
          </w:p>
        </w:tc>
        <w:tc>
          <w:tcPr>
            <w:tcW w:w="1685" w:type="dxa"/>
            <w:tcBorders>
              <w:top w:val="single" w:sz="4" w:space="0" w:color="auto"/>
              <w:bottom w:val="single" w:sz="4" w:space="0" w:color="auto"/>
            </w:tcBorders>
            <w:shd w:val="clear" w:color="auto" w:fill="auto"/>
          </w:tcPr>
          <w:p w:rsidR="00DD0E3F" w:rsidRPr="00996A74" w:rsidRDefault="00DD0E3F" w:rsidP="003B492B">
            <w:pPr>
              <w:jc w:val="left"/>
            </w:pPr>
            <w:r>
              <w:rPr>
                <w:rFonts w:hint="cs"/>
                <w:rtl/>
              </w:rPr>
              <w:t>חשבים</w:t>
            </w:r>
          </w:p>
        </w:tc>
        <w:tc>
          <w:tcPr>
            <w:tcW w:w="1257" w:type="dxa"/>
            <w:tcBorders>
              <w:top w:val="single" w:sz="4" w:space="0" w:color="auto"/>
              <w:bottom w:val="single" w:sz="4" w:space="0" w:color="auto"/>
            </w:tcBorders>
          </w:tcPr>
          <w:p w:rsidR="00DD0E3F" w:rsidRPr="00996A74" w:rsidDel="00C54F73" w:rsidRDefault="00DD0E3F" w:rsidP="0001363C">
            <w:pPr>
              <w:jc w:val="center"/>
              <w:rPr>
                <w:rtl/>
              </w:rPr>
            </w:pPr>
            <w:r>
              <w:rPr>
                <w:rFonts w:hint="cs"/>
                <w:rtl/>
              </w:rPr>
              <w:t>מנוי שנתי</w:t>
            </w:r>
          </w:p>
        </w:tc>
        <w:tc>
          <w:tcPr>
            <w:tcW w:w="1807" w:type="dxa"/>
            <w:tcBorders>
              <w:top w:val="single" w:sz="4" w:space="0" w:color="auto"/>
              <w:bottom w:val="single" w:sz="4" w:space="0" w:color="auto"/>
            </w:tcBorders>
          </w:tcPr>
          <w:p w:rsidR="00DD0E3F" w:rsidRPr="00996A74" w:rsidRDefault="00DD0E3F" w:rsidP="003B492B">
            <w:pPr>
              <w:jc w:val="center"/>
            </w:pPr>
            <w:r>
              <w:rPr>
                <w:rFonts w:hint="cs"/>
                <w:rtl/>
              </w:rPr>
              <w:t>3,020</w:t>
            </w:r>
          </w:p>
        </w:tc>
        <w:tc>
          <w:tcPr>
            <w:tcW w:w="2369" w:type="dxa"/>
            <w:tcBorders>
              <w:top w:val="single" w:sz="4" w:space="0" w:color="auto"/>
              <w:bottom w:val="single" w:sz="4" w:space="0" w:color="auto"/>
              <w:right w:val="double" w:sz="4" w:space="0" w:color="auto"/>
            </w:tcBorders>
          </w:tcPr>
          <w:p w:rsidR="00DD0E3F" w:rsidRPr="00996A74" w:rsidRDefault="00DD0E3F" w:rsidP="00E83C97">
            <w:pPr>
              <w:jc w:val="center"/>
            </w:pPr>
          </w:p>
        </w:tc>
      </w:tr>
      <w:tr w:rsidR="004E77DB" w:rsidRPr="00996A74" w:rsidTr="002D66B9">
        <w:tc>
          <w:tcPr>
            <w:tcW w:w="412" w:type="dxa"/>
            <w:tcBorders>
              <w:top w:val="single" w:sz="4" w:space="0" w:color="auto"/>
              <w:left w:val="double" w:sz="4" w:space="0" w:color="auto"/>
              <w:bottom w:val="single" w:sz="4" w:space="0" w:color="auto"/>
            </w:tcBorders>
          </w:tcPr>
          <w:p w:rsidR="00DD0E3F" w:rsidRPr="00BD62F9" w:rsidRDefault="00DD0E3F" w:rsidP="00FA54F9">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tcPr>
          <w:p w:rsidR="00DD0E3F" w:rsidRPr="00996A74" w:rsidRDefault="00DD0E3F" w:rsidP="0001363C">
            <w:pPr>
              <w:jc w:val="left"/>
              <w:rPr>
                <w:rtl/>
              </w:rPr>
            </w:pPr>
            <w:r>
              <w:rPr>
                <w:rFonts w:hint="cs"/>
                <w:rtl/>
              </w:rPr>
              <w:t>מערכת מפרש</w:t>
            </w:r>
          </w:p>
        </w:tc>
        <w:tc>
          <w:tcPr>
            <w:tcW w:w="1685" w:type="dxa"/>
            <w:tcBorders>
              <w:top w:val="single" w:sz="4" w:space="0" w:color="auto"/>
              <w:bottom w:val="single" w:sz="4" w:space="0" w:color="auto"/>
            </w:tcBorders>
            <w:shd w:val="clear" w:color="auto" w:fill="auto"/>
          </w:tcPr>
          <w:p w:rsidR="00DD0E3F" w:rsidRPr="00996A74" w:rsidRDefault="00DD0E3F" w:rsidP="003B492B">
            <w:pPr>
              <w:jc w:val="left"/>
              <w:rPr>
                <w:rtl/>
              </w:rPr>
            </w:pPr>
            <w:r>
              <w:rPr>
                <w:rFonts w:hint="cs"/>
                <w:rtl/>
              </w:rPr>
              <w:t>משובית</w:t>
            </w:r>
          </w:p>
        </w:tc>
        <w:tc>
          <w:tcPr>
            <w:tcW w:w="1257" w:type="dxa"/>
            <w:tcBorders>
              <w:top w:val="single" w:sz="4" w:space="0" w:color="auto"/>
              <w:bottom w:val="single" w:sz="4" w:space="0" w:color="auto"/>
            </w:tcBorders>
          </w:tcPr>
          <w:p w:rsidR="00DD0E3F" w:rsidRPr="00996A74" w:rsidDel="00C54F73" w:rsidRDefault="007D78F6" w:rsidP="0001363C">
            <w:pPr>
              <w:jc w:val="center"/>
              <w:rPr>
                <w:rtl/>
              </w:rPr>
            </w:pPr>
            <w:r>
              <w:rPr>
                <w:rFonts w:hint="cs"/>
                <w:rtl/>
              </w:rPr>
              <w:t>מנוי שנתי</w:t>
            </w:r>
          </w:p>
        </w:tc>
        <w:tc>
          <w:tcPr>
            <w:tcW w:w="1807" w:type="dxa"/>
            <w:tcBorders>
              <w:top w:val="single" w:sz="4" w:space="0" w:color="auto"/>
              <w:bottom w:val="single" w:sz="4" w:space="0" w:color="auto"/>
            </w:tcBorders>
          </w:tcPr>
          <w:p w:rsidR="00DD0E3F" w:rsidRPr="00996A74" w:rsidRDefault="007D78F6" w:rsidP="003B492B">
            <w:pPr>
              <w:jc w:val="center"/>
            </w:pPr>
            <w:r>
              <w:rPr>
                <w:rFonts w:hint="cs"/>
                <w:rtl/>
              </w:rPr>
              <w:t>2,960</w:t>
            </w:r>
          </w:p>
        </w:tc>
        <w:tc>
          <w:tcPr>
            <w:tcW w:w="2369" w:type="dxa"/>
            <w:tcBorders>
              <w:top w:val="single" w:sz="4" w:space="0" w:color="auto"/>
              <w:bottom w:val="single" w:sz="4" w:space="0" w:color="auto"/>
              <w:right w:val="double" w:sz="4" w:space="0" w:color="auto"/>
            </w:tcBorders>
          </w:tcPr>
          <w:p w:rsidR="00DD0E3F" w:rsidRPr="00996A74" w:rsidRDefault="00DD0E3F" w:rsidP="00E83C97">
            <w:pPr>
              <w:jc w:val="center"/>
            </w:pPr>
          </w:p>
        </w:tc>
      </w:tr>
      <w:tr w:rsidR="004E77DB" w:rsidRPr="00996A74" w:rsidTr="002D66B9">
        <w:tc>
          <w:tcPr>
            <w:tcW w:w="412" w:type="dxa"/>
            <w:tcBorders>
              <w:top w:val="single" w:sz="4" w:space="0" w:color="auto"/>
              <w:left w:val="double" w:sz="4" w:space="0" w:color="auto"/>
              <w:bottom w:val="single" w:sz="4" w:space="0" w:color="auto"/>
            </w:tcBorders>
          </w:tcPr>
          <w:p w:rsidR="007D78F6" w:rsidRPr="00BD62F9" w:rsidRDefault="007D78F6" w:rsidP="00FA54F9">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tcPr>
          <w:p w:rsidR="007D78F6" w:rsidRDefault="007D78F6" w:rsidP="0001363C">
            <w:pPr>
              <w:jc w:val="left"/>
              <w:rPr>
                <w:rtl/>
              </w:rPr>
            </w:pPr>
            <w:r>
              <w:rPr>
                <w:rFonts w:hint="cs"/>
                <w:rtl/>
              </w:rPr>
              <w:t xml:space="preserve">תעודת אבטחה </w:t>
            </w:r>
            <w:r>
              <w:rPr>
                <w:rFonts w:hint="cs"/>
              </w:rPr>
              <w:t>SSL</w:t>
            </w:r>
          </w:p>
        </w:tc>
        <w:tc>
          <w:tcPr>
            <w:tcW w:w="1685" w:type="dxa"/>
            <w:tcBorders>
              <w:top w:val="single" w:sz="4" w:space="0" w:color="auto"/>
              <w:bottom w:val="single" w:sz="4" w:space="0" w:color="auto"/>
            </w:tcBorders>
            <w:shd w:val="clear" w:color="auto" w:fill="auto"/>
          </w:tcPr>
          <w:p w:rsidR="007D78F6" w:rsidRDefault="007D78F6" w:rsidP="003B492B">
            <w:pPr>
              <w:jc w:val="left"/>
              <w:rPr>
                <w:rtl/>
              </w:rPr>
            </w:pPr>
            <w:r>
              <w:rPr>
                <w:rFonts w:hint="cs"/>
                <w:rtl/>
              </w:rPr>
              <w:t>קומסיין</w:t>
            </w:r>
          </w:p>
        </w:tc>
        <w:tc>
          <w:tcPr>
            <w:tcW w:w="1257" w:type="dxa"/>
            <w:tcBorders>
              <w:top w:val="single" w:sz="4" w:space="0" w:color="auto"/>
              <w:bottom w:val="single" w:sz="4" w:space="0" w:color="auto"/>
            </w:tcBorders>
          </w:tcPr>
          <w:p w:rsidR="007D78F6" w:rsidRDefault="007D78F6" w:rsidP="0001363C">
            <w:pPr>
              <w:jc w:val="center"/>
              <w:rPr>
                <w:rtl/>
              </w:rPr>
            </w:pPr>
            <w:r>
              <w:rPr>
                <w:rFonts w:hint="cs"/>
                <w:rtl/>
              </w:rPr>
              <w:t>מנוי שנתי</w:t>
            </w:r>
          </w:p>
        </w:tc>
        <w:tc>
          <w:tcPr>
            <w:tcW w:w="1807" w:type="dxa"/>
            <w:tcBorders>
              <w:top w:val="single" w:sz="4" w:space="0" w:color="auto"/>
              <w:bottom w:val="single" w:sz="4" w:space="0" w:color="auto"/>
            </w:tcBorders>
          </w:tcPr>
          <w:p w:rsidR="007D78F6" w:rsidRDefault="007D78F6" w:rsidP="003B492B">
            <w:pPr>
              <w:jc w:val="center"/>
              <w:rPr>
                <w:rtl/>
              </w:rPr>
            </w:pPr>
            <w:r>
              <w:rPr>
                <w:rFonts w:hint="cs"/>
                <w:rtl/>
              </w:rPr>
              <w:t>3,922</w:t>
            </w:r>
          </w:p>
        </w:tc>
        <w:tc>
          <w:tcPr>
            <w:tcW w:w="2369" w:type="dxa"/>
            <w:tcBorders>
              <w:top w:val="single" w:sz="4" w:space="0" w:color="auto"/>
              <w:bottom w:val="single" w:sz="4" w:space="0" w:color="auto"/>
              <w:right w:val="double" w:sz="4" w:space="0" w:color="auto"/>
            </w:tcBorders>
          </w:tcPr>
          <w:p w:rsidR="007D78F6" w:rsidRPr="00996A74" w:rsidRDefault="007D78F6" w:rsidP="00E83C97">
            <w:pPr>
              <w:jc w:val="center"/>
            </w:pPr>
          </w:p>
        </w:tc>
      </w:tr>
      <w:tr w:rsidR="004E77DB" w:rsidRPr="00996A74" w:rsidTr="002D66B9">
        <w:tc>
          <w:tcPr>
            <w:tcW w:w="412" w:type="dxa"/>
            <w:tcBorders>
              <w:top w:val="single" w:sz="4" w:space="0" w:color="auto"/>
              <w:left w:val="double" w:sz="4" w:space="0" w:color="auto"/>
              <w:bottom w:val="single" w:sz="4" w:space="0" w:color="auto"/>
            </w:tcBorders>
          </w:tcPr>
          <w:p w:rsidR="007D78F6" w:rsidRPr="00BD62F9" w:rsidRDefault="007D78F6" w:rsidP="00FA54F9">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tcPr>
          <w:p w:rsidR="007D78F6" w:rsidRDefault="007D78F6" w:rsidP="0001363C">
            <w:pPr>
              <w:jc w:val="left"/>
              <w:rPr>
                <w:rtl/>
              </w:rPr>
            </w:pPr>
            <w:r>
              <w:rPr>
                <w:rFonts w:hint="cs"/>
                <w:rtl/>
              </w:rPr>
              <w:t xml:space="preserve">תעודת אבטחה </w:t>
            </w:r>
            <w:r>
              <w:rPr>
                <w:rFonts w:hint="cs"/>
              </w:rPr>
              <w:t>SSL</w:t>
            </w:r>
          </w:p>
        </w:tc>
        <w:tc>
          <w:tcPr>
            <w:tcW w:w="1685" w:type="dxa"/>
            <w:tcBorders>
              <w:top w:val="single" w:sz="4" w:space="0" w:color="auto"/>
              <w:bottom w:val="single" w:sz="4" w:space="0" w:color="auto"/>
            </w:tcBorders>
            <w:shd w:val="clear" w:color="auto" w:fill="auto"/>
          </w:tcPr>
          <w:p w:rsidR="007D78F6" w:rsidRDefault="007D78F6" w:rsidP="003B492B">
            <w:pPr>
              <w:jc w:val="left"/>
              <w:rPr>
                <w:rtl/>
              </w:rPr>
            </w:pPr>
            <w:r>
              <w:rPr>
                <w:rFonts w:hint="cs"/>
                <w:rtl/>
              </w:rPr>
              <w:t>דומיין דה נט</w:t>
            </w:r>
          </w:p>
        </w:tc>
        <w:tc>
          <w:tcPr>
            <w:tcW w:w="1257" w:type="dxa"/>
            <w:tcBorders>
              <w:top w:val="single" w:sz="4" w:space="0" w:color="auto"/>
              <w:bottom w:val="single" w:sz="4" w:space="0" w:color="auto"/>
            </w:tcBorders>
          </w:tcPr>
          <w:p w:rsidR="007D78F6" w:rsidRDefault="007D78F6" w:rsidP="0001363C">
            <w:pPr>
              <w:jc w:val="center"/>
              <w:rPr>
                <w:rtl/>
              </w:rPr>
            </w:pPr>
            <w:r>
              <w:rPr>
                <w:rFonts w:hint="cs"/>
                <w:rtl/>
              </w:rPr>
              <w:t>מנוי שנתי</w:t>
            </w:r>
          </w:p>
        </w:tc>
        <w:tc>
          <w:tcPr>
            <w:tcW w:w="1807" w:type="dxa"/>
            <w:tcBorders>
              <w:top w:val="single" w:sz="4" w:space="0" w:color="auto"/>
              <w:bottom w:val="single" w:sz="4" w:space="0" w:color="auto"/>
            </w:tcBorders>
          </w:tcPr>
          <w:p w:rsidR="007D78F6" w:rsidRDefault="007D78F6" w:rsidP="003B492B">
            <w:pPr>
              <w:jc w:val="center"/>
              <w:rPr>
                <w:rtl/>
              </w:rPr>
            </w:pPr>
            <w:r>
              <w:rPr>
                <w:rFonts w:hint="cs"/>
                <w:rtl/>
              </w:rPr>
              <w:t>4,387</w:t>
            </w:r>
          </w:p>
        </w:tc>
        <w:tc>
          <w:tcPr>
            <w:tcW w:w="2369" w:type="dxa"/>
            <w:tcBorders>
              <w:top w:val="single" w:sz="4" w:space="0" w:color="auto"/>
              <w:bottom w:val="single" w:sz="4" w:space="0" w:color="auto"/>
              <w:right w:val="double" w:sz="4" w:space="0" w:color="auto"/>
            </w:tcBorders>
          </w:tcPr>
          <w:p w:rsidR="007D78F6" w:rsidRPr="00996A74" w:rsidRDefault="007D78F6" w:rsidP="00E83C97">
            <w:pPr>
              <w:jc w:val="center"/>
            </w:pPr>
          </w:p>
        </w:tc>
      </w:tr>
      <w:tr w:rsidR="004E77DB" w:rsidRPr="00996A74" w:rsidTr="002D66B9">
        <w:tc>
          <w:tcPr>
            <w:tcW w:w="412" w:type="dxa"/>
            <w:tcBorders>
              <w:top w:val="single" w:sz="4" w:space="0" w:color="auto"/>
              <w:left w:val="double" w:sz="4" w:space="0" w:color="auto"/>
              <w:bottom w:val="single" w:sz="4" w:space="0" w:color="auto"/>
            </w:tcBorders>
          </w:tcPr>
          <w:p w:rsidR="007D78F6" w:rsidRPr="00BD62F9" w:rsidRDefault="007D78F6" w:rsidP="00FA54F9">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tcPr>
          <w:p w:rsidR="007D78F6" w:rsidRDefault="00901010" w:rsidP="0001363C">
            <w:pPr>
              <w:jc w:val="left"/>
            </w:pPr>
            <w:r>
              <w:rPr>
                <w:rFonts w:hint="cs"/>
                <w:rtl/>
              </w:rPr>
              <w:t xml:space="preserve">תעודת אבטחה </w:t>
            </w:r>
            <w:r>
              <w:rPr>
                <w:rFonts w:hint="cs"/>
              </w:rPr>
              <w:t>SSL</w:t>
            </w:r>
          </w:p>
        </w:tc>
        <w:tc>
          <w:tcPr>
            <w:tcW w:w="1685" w:type="dxa"/>
            <w:tcBorders>
              <w:top w:val="single" w:sz="4" w:space="0" w:color="auto"/>
              <w:bottom w:val="single" w:sz="4" w:space="0" w:color="auto"/>
            </w:tcBorders>
            <w:shd w:val="clear" w:color="auto" w:fill="auto"/>
          </w:tcPr>
          <w:p w:rsidR="007D78F6" w:rsidRDefault="00901010" w:rsidP="003B492B">
            <w:pPr>
              <w:jc w:val="left"/>
              <w:rPr>
                <w:rtl/>
              </w:rPr>
            </w:pPr>
            <w:r>
              <w:rPr>
                <w:rFonts w:hint="cs"/>
                <w:rtl/>
              </w:rPr>
              <w:t>דומיין דה נט</w:t>
            </w:r>
          </w:p>
        </w:tc>
        <w:tc>
          <w:tcPr>
            <w:tcW w:w="1257" w:type="dxa"/>
            <w:tcBorders>
              <w:top w:val="single" w:sz="4" w:space="0" w:color="auto"/>
              <w:bottom w:val="single" w:sz="4" w:space="0" w:color="auto"/>
            </w:tcBorders>
          </w:tcPr>
          <w:p w:rsidR="007D78F6" w:rsidRDefault="00901010" w:rsidP="0001363C">
            <w:pPr>
              <w:jc w:val="center"/>
              <w:rPr>
                <w:rtl/>
              </w:rPr>
            </w:pPr>
            <w:r>
              <w:rPr>
                <w:rFonts w:hint="cs"/>
                <w:rtl/>
              </w:rPr>
              <w:t>מנוי שנתי</w:t>
            </w:r>
          </w:p>
        </w:tc>
        <w:tc>
          <w:tcPr>
            <w:tcW w:w="1807" w:type="dxa"/>
            <w:tcBorders>
              <w:top w:val="single" w:sz="4" w:space="0" w:color="auto"/>
              <w:bottom w:val="single" w:sz="4" w:space="0" w:color="auto"/>
            </w:tcBorders>
          </w:tcPr>
          <w:p w:rsidR="007D78F6" w:rsidRDefault="00901010" w:rsidP="003B492B">
            <w:pPr>
              <w:jc w:val="center"/>
              <w:rPr>
                <w:rtl/>
              </w:rPr>
            </w:pPr>
            <w:r>
              <w:rPr>
                <w:rFonts w:hint="cs"/>
                <w:rtl/>
              </w:rPr>
              <w:t>1,989</w:t>
            </w:r>
          </w:p>
        </w:tc>
        <w:tc>
          <w:tcPr>
            <w:tcW w:w="2369" w:type="dxa"/>
            <w:tcBorders>
              <w:top w:val="single" w:sz="4" w:space="0" w:color="auto"/>
              <w:bottom w:val="single" w:sz="4" w:space="0" w:color="auto"/>
              <w:right w:val="double" w:sz="4" w:space="0" w:color="auto"/>
            </w:tcBorders>
          </w:tcPr>
          <w:p w:rsidR="007D78F6" w:rsidRPr="00996A74" w:rsidRDefault="007D78F6" w:rsidP="00E83C97">
            <w:pPr>
              <w:jc w:val="center"/>
            </w:pPr>
          </w:p>
        </w:tc>
      </w:tr>
      <w:tr w:rsidR="004E77DB" w:rsidRPr="00996A74" w:rsidTr="002D66B9">
        <w:tc>
          <w:tcPr>
            <w:tcW w:w="412" w:type="dxa"/>
            <w:tcBorders>
              <w:top w:val="single" w:sz="4" w:space="0" w:color="auto"/>
              <w:left w:val="double" w:sz="4" w:space="0" w:color="auto"/>
              <w:bottom w:val="single" w:sz="4" w:space="0" w:color="auto"/>
            </w:tcBorders>
          </w:tcPr>
          <w:p w:rsidR="00901010" w:rsidRPr="00BD62F9" w:rsidRDefault="00901010" w:rsidP="00FA54F9">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tcPr>
          <w:p w:rsidR="00901010" w:rsidRDefault="00901010" w:rsidP="00D272AE">
            <w:pPr>
              <w:spacing w:line="240" w:lineRule="auto"/>
              <w:jc w:val="left"/>
              <w:rPr>
                <w:rtl/>
              </w:rPr>
            </w:pPr>
            <w:r>
              <w:rPr>
                <w:rFonts w:hint="cs"/>
                <w:rtl/>
              </w:rPr>
              <w:t>תחזוקת תוכנת שליטה מרחוק</w:t>
            </w:r>
          </w:p>
        </w:tc>
        <w:tc>
          <w:tcPr>
            <w:tcW w:w="1685" w:type="dxa"/>
            <w:tcBorders>
              <w:top w:val="single" w:sz="4" w:space="0" w:color="auto"/>
              <w:bottom w:val="single" w:sz="4" w:space="0" w:color="auto"/>
            </w:tcBorders>
            <w:shd w:val="clear" w:color="auto" w:fill="auto"/>
          </w:tcPr>
          <w:p w:rsidR="00901010" w:rsidRDefault="00901010" w:rsidP="0001363C">
            <w:pPr>
              <w:jc w:val="left"/>
              <w:rPr>
                <w:rtl/>
              </w:rPr>
            </w:pPr>
            <w:r>
              <w:rPr>
                <w:rFonts w:hint="cs"/>
                <w:rtl/>
              </w:rPr>
              <w:t>גרינוור</w:t>
            </w:r>
          </w:p>
        </w:tc>
        <w:tc>
          <w:tcPr>
            <w:tcW w:w="1257" w:type="dxa"/>
            <w:tcBorders>
              <w:top w:val="single" w:sz="4" w:space="0" w:color="auto"/>
              <w:bottom w:val="single" w:sz="4" w:space="0" w:color="auto"/>
            </w:tcBorders>
          </w:tcPr>
          <w:p w:rsidR="00901010" w:rsidRDefault="00D272AE" w:rsidP="0001363C">
            <w:pPr>
              <w:jc w:val="center"/>
              <w:rPr>
                <w:rtl/>
              </w:rPr>
            </w:pPr>
            <w:r>
              <w:rPr>
                <w:rFonts w:hint="cs"/>
                <w:rtl/>
              </w:rPr>
              <w:t>מנוי שנתי</w:t>
            </w:r>
          </w:p>
        </w:tc>
        <w:tc>
          <w:tcPr>
            <w:tcW w:w="1807" w:type="dxa"/>
            <w:tcBorders>
              <w:top w:val="single" w:sz="4" w:space="0" w:color="auto"/>
              <w:bottom w:val="single" w:sz="4" w:space="0" w:color="auto"/>
            </w:tcBorders>
          </w:tcPr>
          <w:p w:rsidR="00901010" w:rsidRDefault="00535192" w:rsidP="003B492B">
            <w:pPr>
              <w:jc w:val="center"/>
              <w:rPr>
                <w:rtl/>
              </w:rPr>
            </w:pPr>
            <w:r>
              <w:rPr>
                <w:rFonts w:hint="cs"/>
                <w:rtl/>
              </w:rPr>
              <w:t>3,000</w:t>
            </w:r>
          </w:p>
        </w:tc>
        <w:tc>
          <w:tcPr>
            <w:tcW w:w="2369" w:type="dxa"/>
            <w:tcBorders>
              <w:top w:val="single" w:sz="4" w:space="0" w:color="auto"/>
              <w:bottom w:val="single" w:sz="4" w:space="0" w:color="auto"/>
              <w:right w:val="double" w:sz="4" w:space="0" w:color="auto"/>
            </w:tcBorders>
          </w:tcPr>
          <w:p w:rsidR="00901010" w:rsidRPr="00996A74" w:rsidRDefault="00901010" w:rsidP="00E83C97">
            <w:pPr>
              <w:jc w:val="center"/>
            </w:pPr>
          </w:p>
        </w:tc>
      </w:tr>
      <w:tr w:rsidR="004E77DB" w:rsidRPr="00996A74" w:rsidTr="002D66B9">
        <w:tc>
          <w:tcPr>
            <w:tcW w:w="412" w:type="dxa"/>
            <w:tcBorders>
              <w:top w:val="single" w:sz="4" w:space="0" w:color="auto"/>
              <w:left w:val="double" w:sz="4" w:space="0" w:color="auto"/>
              <w:bottom w:val="single" w:sz="4" w:space="0" w:color="auto"/>
            </w:tcBorders>
          </w:tcPr>
          <w:p w:rsidR="002B5872" w:rsidRPr="00BD62F9" w:rsidRDefault="002B5872" w:rsidP="00FA54F9">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tcPr>
          <w:p w:rsidR="002B5872" w:rsidRDefault="006966D9" w:rsidP="003B492B">
            <w:pPr>
              <w:spacing w:line="240" w:lineRule="auto"/>
              <w:jc w:val="left"/>
              <w:rPr>
                <w:color w:val="000000"/>
                <w:rtl/>
              </w:rPr>
            </w:pPr>
            <w:r>
              <w:rPr>
                <w:rFonts w:hint="cs"/>
                <w:color w:val="000000"/>
                <w:rtl/>
              </w:rPr>
              <w:t xml:space="preserve">רישוי אנטיוירוס </w:t>
            </w:r>
            <w:r>
              <w:rPr>
                <w:color w:val="000000"/>
              </w:rPr>
              <w:t>Trend Micro</w:t>
            </w:r>
            <w:r>
              <w:rPr>
                <w:rFonts w:hint="cs"/>
                <w:color w:val="000000"/>
                <w:rtl/>
              </w:rPr>
              <w:t xml:space="preserve"> לתחנות ושרתים</w:t>
            </w:r>
          </w:p>
        </w:tc>
        <w:tc>
          <w:tcPr>
            <w:tcW w:w="1685" w:type="dxa"/>
            <w:tcBorders>
              <w:top w:val="single" w:sz="4" w:space="0" w:color="auto"/>
              <w:bottom w:val="single" w:sz="4" w:space="0" w:color="auto"/>
            </w:tcBorders>
            <w:shd w:val="clear" w:color="auto" w:fill="auto"/>
          </w:tcPr>
          <w:p w:rsidR="002B5872" w:rsidRDefault="00007A55" w:rsidP="00D272AE">
            <w:pPr>
              <w:spacing w:line="240" w:lineRule="auto"/>
              <w:jc w:val="left"/>
              <w:rPr>
                <w:rtl/>
              </w:rPr>
            </w:pPr>
            <w:r w:rsidRPr="00D272AE">
              <w:rPr>
                <w:rFonts w:hint="eastAsia"/>
                <w:color w:val="000000"/>
                <w:rtl/>
              </w:rPr>
              <w:t>טלדור</w:t>
            </w:r>
          </w:p>
        </w:tc>
        <w:tc>
          <w:tcPr>
            <w:tcW w:w="1257" w:type="dxa"/>
            <w:tcBorders>
              <w:top w:val="single" w:sz="4" w:space="0" w:color="auto"/>
              <w:bottom w:val="single" w:sz="4" w:space="0" w:color="auto"/>
            </w:tcBorders>
          </w:tcPr>
          <w:p w:rsidR="002B5872" w:rsidRDefault="006966D9" w:rsidP="00D272AE">
            <w:pPr>
              <w:spacing w:line="240" w:lineRule="auto"/>
              <w:jc w:val="left"/>
              <w:rPr>
                <w:rtl/>
              </w:rPr>
            </w:pPr>
            <w:r>
              <w:rPr>
                <w:rFonts w:hint="cs"/>
                <w:rtl/>
              </w:rPr>
              <w:t xml:space="preserve">מנוי </w:t>
            </w:r>
            <w:r w:rsidRPr="00D272AE">
              <w:rPr>
                <w:rFonts w:hint="eastAsia"/>
                <w:color w:val="000000"/>
                <w:rtl/>
              </w:rPr>
              <w:t>לשלוש</w:t>
            </w:r>
            <w:r>
              <w:rPr>
                <w:rFonts w:hint="cs"/>
                <w:rtl/>
              </w:rPr>
              <w:t xml:space="preserve"> שנים</w:t>
            </w:r>
          </w:p>
        </w:tc>
        <w:tc>
          <w:tcPr>
            <w:tcW w:w="1807" w:type="dxa"/>
            <w:tcBorders>
              <w:top w:val="single" w:sz="4" w:space="0" w:color="auto"/>
              <w:bottom w:val="single" w:sz="4" w:space="0" w:color="auto"/>
            </w:tcBorders>
          </w:tcPr>
          <w:p w:rsidR="002B5872" w:rsidRPr="002B5872" w:rsidRDefault="006966D9" w:rsidP="00E83C97">
            <w:pPr>
              <w:jc w:val="center"/>
              <w:rPr>
                <w:rtl/>
              </w:rPr>
            </w:pPr>
            <w:r>
              <w:rPr>
                <w:rFonts w:hint="cs"/>
                <w:rtl/>
              </w:rPr>
              <w:t>106,000</w:t>
            </w:r>
          </w:p>
        </w:tc>
        <w:tc>
          <w:tcPr>
            <w:tcW w:w="2369" w:type="dxa"/>
            <w:tcBorders>
              <w:top w:val="single" w:sz="4" w:space="0" w:color="auto"/>
              <w:bottom w:val="single" w:sz="4" w:space="0" w:color="auto"/>
              <w:right w:val="double" w:sz="4" w:space="0" w:color="auto"/>
            </w:tcBorders>
          </w:tcPr>
          <w:p w:rsidR="006966D9" w:rsidRPr="00D272AE" w:rsidRDefault="006966D9" w:rsidP="00D272AE">
            <w:pPr>
              <w:spacing w:line="240" w:lineRule="auto"/>
              <w:jc w:val="left"/>
              <w:rPr>
                <w:color w:val="000000"/>
                <w:rtl/>
              </w:rPr>
            </w:pPr>
            <w:r w:rsidRPr="00D272AE">
              <w:rPr>
                <w:rFonts w:hint="eastAsia"/>
                <w:color w:val="000000"/>
                <w:rtl/>
              </w:rPr>
              <w:t>לשנים</w:t>
            </w:r>
            <w:r w:rsidRPr="00D272AE">
              <w:rPr>
                <w:color w:val="000000"/>
                <w:rtl/>
              </w:rPr>
              <w:t xml:space="preserve"> 2018 </w:t>
            </w:r>
            <w:r w:rsidRPr="00D272AE">
              <w:rPr>
                <w:rFonts w:hint="eastAsia"/>
                <w:color w:val="000000"/>
                <w:rtl/>
              </w:rPr>
              <w:t>עד</w:t>
            </w:r>
            <w:r w:rsidRPr="00D272AE">
              <w:rPr>
                <w:color w:val="000000"/>
                <w:rtl/>
              </w:rPr>
              <w:t xml:space="preserve"> 2020</w:t>
            </w:r>
          </w:p>
          <w:p w:rsidR="006966D9" w:rsidRDefault="006966D9" w:rsidP="00D272AE">
            <w:pPr>
              <w:spacing w:line="240" w:lineRule="auto"/>
              <w:jc w:val="left"/>
              <w:rPr>
                <w:color w:val="000000"/>
                <w:rtl/>
              </w:rPr>
            </w:pPr>
            <w:r w:rsidRPr="00D272AE">
              <w:rPr>
                <w:rFonts w:hint="eastAsia"/>
                <w:color w:val="000000"/>
                <w:rtl/>
              </w:rPr>
              <w:t>פירוט</w:t>
            </w:r>
            <w:r w:rsidRPr="00D272AE">
              <w:rPr>
                <w:color w:val="000000"/>
                <w:rtl/>
              </w:rPr>
              <w:t xml:space="preserve"> </w:t>
            </w:r>
            <w:r w:rsidRPr="00D272AE">
              <w:rPr>
                <w:rFonts w:hint="eastAsia"/>
                <w:color w:val="000000"/>
                <w:rtl/>
              </w:rPr>
              <w:t>רישוי</w:t>
            </w:r>
            <w:r w:rsidRPr="00D272AE">
              <w:rPr>
                <w:color w:val="000000"/>
                <w:rtl/>
              </w:rPr>
              <w:t xml:space="preserve"> </w:t>
            </w:r>
            <w:hyperlink w:anchor="נספח3סעיף6" w:history="1">
              <w:r w:rsidRPr="00351D03">
                <w:rPr>
                  <w:rStyle w:val="Hyperlink"/>
                  <w:rFonts w:hint="eastAsia"/>
                  <w:rtl/>
                </w:rPr>
                <w:t>בנספח</w:t>
              </w:r>
              <w:r w:rsidRPr="00351D03">
                <w:rPr>
                  <w:rStyle w:val="Hyperlink"/>
                  <w:rtl/>
                </w:rPr>
                <w:t xml:space="preserve"> 3 </w:t>
              </w:r>
              <w:r w:rsidRPr="00351D03">
                <w:rPr>
                  <w:rStyle w:val="Hyperlink"/>
                  <w:rFonts w:hint="eastAsia"/>
                  <w:rtl/>
                </w:rPr>
                <w:t>תיאור</w:t>
              </w:r>
              <w:r w:rsidRPr="00351D03">
                <w:rPr>
                  <w:rStyle w:val="Hyperlink"/>
                  <w:rtl/>
                </w:rPr>
                <w:t xml:space="preserve"> </w:t>
              </w:r>
              <w:r w:rsidRPr="00351D03">
                <w:rPr>
                  <w:rStyle w:val="Hyperlink"/>
                  <w:rFonts w:hint="eastAsia"/>
                  <w:rtl/>
                </w:rPr>
                <w:t>מצב</w:t>
              </w:r>
              <w:r w:rsidRPr="00351D03">
                <w:rPr>
                  <w:rStyle w:val="Hyperlink"/>
                  <w:rtl/>
                </w:rPr>
                <w:t xml:space="preserve"> </w:t>
              </w:r>
              <w:r w:rsidRPr="00351D03">
                <w:rPr>
                  <w:rStyle w:val="Hyperlink"/>
                  <w:rFonts w:hint="eastAsia"/>
                  <w:rtl/>
                </w:rPr>
                <w:t>קיים</w:t>
              </w:r>
              <w:r w:rsidR="00351D03" w:rsidRPr="00351D03">
                <w:rPr>
                  <w:rStyle w:val="Hyperlink"/>
                  <w:rFonts w:hint="cs"/>
                  <w:rtl/>
                </w:rPr>
                <w:t xml:space="preserve"> בסעיף 6</w:t>
              </w:r>
            </w:hyperlink>
          </w:p>
          <w:p w:rsidR="00E6074D" w:rsidRPr="00D272AE" w:rsidRDefault="00EE3DBB" w:rsidP="00CC3A5A">
            <w:pPr>
              <w:spacing w:line="240" w:lineRule="auto"/>
              <w:jc w:val="left"/>
              <w:rPr>
                <w:color w:val="000000"/>
              </w:rPr>
            </w:pPr>
            <w:r>
              <w:rPr>
                <w:rFonts w:hint="cs"/>
                <w:color w:val="000000"/>
                <w:rtl/>
              </w:rPr>
              <w:t>כולל התקנה ו 40 שעות טכנאי</w:t>
            </w:r>
          </w:p>
        </w:tc>
      </w:tr>
      <w:tr w:rsidR="00D272AE" w:rsidRPr="00996A74" w:rsidTr="00C85623">
        <w:tc>
          <w:tcPr>
            <w:tcW w:w="412" w:type="dxa"/>
            <w:tcBorders>
              <w:top w:val="single" w:sz="4" w:space="0" w:color="auto"/>
              <w:left w:val="double" w:sz="4" w:space="0" w:color="auto"/>
              <w:bottom w:val="single" w:sz="4" w:space="0" w:color="auto"/>
            </w:tcBorders>
          </w:tcPr>
          <w:p w:rsidR="00D272AE" w:rsidRPr="00BD62F9" w:rsidRDefault="00D272AE" w:rsidP="00D272AE">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tcPr>
          <w:p w:rsidR="00D272AE" w:rsidRDefault="00D272AE" w:rsidP="0098215E">
            <w:pPr>
              <w:spacing w:line="240" w:lineRule="auto"/>
              <w:jc w:val="left"/>
              <w:rPr>
                <w:color w:val="000000"/>
                <w:rtl/>
              </w:rPr>
            </w:pPr>
            <w:r>
              <w:t xml:space="preserve"> Centerity</w:t>
            </w:r>
          </w:p>
        </w:tc>
        <w:tc>
          <w:tcPr>
            <w:tcW w:w="1685" w:type="dxa"/>
            <w:tcBorders>
              <w:top w:val="single" w:sz="4" w:space="0" w:color="auto"/>
              <w:bottom w:val="single" w:sz="4" w:space="0" w:color="auto"/>
            </w:tcBorders>
            <w:shd w:val="clear" w:color="auto" w:fill="auto"/>
          </w:tcPr>
          <w:p w:rsidR="00D272AE" w:rsidRDefault="002D66B9" w:rsidP="00D272AE">
            <w:pPr>
              <w:jc w:val="left"/>
              <w:rPr>
                <w:rtl/>
              </w:rPr>
            </w:pPr>
            <w:r>
              <w:rPr>
                <w:rFonts w:hint="cs"/>
                <w:rtl/>
              </w:rPr>
              <w:t>---</w:t>
            </w:r>
          </w:p>
        </w:tc>
        <w:tc>
          <w:tcPr>
            <w:tcW w:w="1257" w:type="dxa"/>
            <w:tcBorders>
              <w:top w:val="single" w:sz="4" w:space="0" w:color="auto"/>
              <w:bottom w:val="single" w:sz="4" w:space="0" w:color="auto"/>
            </w:tcBorders>
          </w:tcPr>
          <w:p w:rsidR="00D272AE" w:rsidRDefault="002D66B9" w:rsidP="00D272AE">
            <w:pPr>
              <w:jc w:val="center"/>
              <w:rPr>
                <w:rtl/>
              </w:rPr>
            </w:pPr>
            <w:r>
              <w:rPr>
                <w:rFonts w:hint="cs"/>
                <w:rtl/>
              </w:rPr>
              <w:t>---</w:t>
            </w:r>
          </w:p>
        </w:tc>
        <w:tc>
          <w:tcPr>
            <w:tcW w:w="1807" w:type="dxa"/>
            <w:tcBorders>
              <w:top w:val="single" w:sz="4" w:space="0" w:color="auto"/>
              <w:bottom w:val="single" w:sz="4" w:space="0" w:color="auto"/>
            </w:tcBorders>
          </w:tcPr>
          <w:p w:rsidR="00D272AE" w:rsidRPr="002B5872" w:rsidRDefault="002D66B9" w:rsidP="00D272AE">
            <w:pPr>
              <w:jc w:val="center"/>
              <w:rPr>
                <w:rtl/>
              </w:rPr>
            </w:pPr>
            <w:r>
              <w:rPr>
                <w:rFonts w:hint="cs"/>
                <w:rtl/>
              </w:rPr>
              <w:t>---</w:t>
            </w:r>
          </w:p>
        </w:tc>
        <w:tc>
          <w:tcPr>
            <w:tcW w:w="2369" w:type="dxa"/>
            <w:tcBorders>
              <w:top w:val="single" w:sz="4" w:space="0" w:color="auto"/>
              <w:bottom w:val="single" w:sz="4" w:space="0" w:color="auto"/>
              <w:right w:val="double" w:sz="4" w:space="0" w:color="auto"/>
            </w:tcBorders>
          </w:tcPr>
          <w:p w:rsidR="00D272AE" w:rsidRPr="00996A74" w:rsidRDefault="002D66B9" w:rsidP="00C85623">
            <w:pPr>
              <w:spacing w:line="240" w:lineRule="auto"/>
              <w:jc w:val="left"/>
            </w:pPr>
            <w:r>
              <w:rPr>
                <w:rFonts w:hint="cs"/>
                <w:rtl/>
              </w:rPr>
              <w:t>רישוי קיים ללא חוזה תחזוקה. באחריות הספק לחדש אם יעשה בו שימוש</w:t>
            </w:r>
          </w:p>
        </w:tc>
      </w:tr>
      <w:tr w:rsidR="00D272AE" w:rsidRPr="00996A74" w:rsidTr="002D66B9">
        <w:tc>
          <w:tcPr>
            <w:tcW w:w="412" w:type="dxa"/>
            <w:tcBorders>
              <w:top w:val="single" w:sz="4" w:space="0" w:color="auto"/>
              <w:left w:val="double" w:sz="4" w:space="0" w:color="auto"/>
              <w:bottom w:val="single" w:sz="4" w:space="0" w:color="auto"/>
            </w:tcBorders>
          </w:tcPr>
          <w:p w:rsidR="00D272AE" w:rsidRPr="00BD62F9" w:rsidRDefault="00D272AE" w:rsidP="00D272AE">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vAlign w:val="bottom"/>
          </w:tcPr>
          <w:p w:rsidR="00D272AE" w:rsidRDefault="00D272AE" w:rsidP="00D272AE">
            <w:pPr>
              <w:spacing w:line="240" w:lineRule="auto"/>
              <w:jc w:val="left"/>
              <w:rPr>
                <w:rStyle w:val="CommentReference"/>
                <w:rFonts w:ascii="Times New Roman" w:hAnsi="Times New Roman" w:cs="Tahoma"/>
                <w:noProof/>
                <w:rtl/>
              </w:rPr>
            </w:pPr>
            <w:r>
              <w:t>IBM Q Radar</w:t>
            </w:r>
          </w:p>
        </w:tc>
        <w:tc>
          <w:tcPr>
            <w:tcW w:w="1685" w:type="dxa"/>
            <w:tcBorders>
              <w:top w:val="single" w:sz="4" w:space="0" w:color="auto"/>
              <w:bottom w:val="single" w:sz="4" w:space="0" w:color="auto"/>
            </w:tcBorders>
            <w:shd w:val="clear" w:color="auto" w:fill="auto"/>
          </w:tcPr>
          <w:p w:rsidR="00D272AE" w:rsidRDefault="00A5054B" w:rsidP="00D272AE">
            <w:pPr>
              <w:jc w:val="left"/>
              <w:rPr>
                <w:rtl/>
              </w:rPr>
            </w:pPr>
            <w:r>
              <w:rPr>
                <w:rFonts w:hint="cs"/>
                <w:rtl/>
              </w:rPr>
              <w:t>אשנב מע' מידע</w:t>
            </w:r>
          </w:p>
        </w:tc>
        <w:tc>
          <w:tcPr>
            <w:tcW w:w="1257" w:type="dxa"/>
            <w:tcBorders>
              <w:top w:val="single" w:sz="4" w:space="0" w:color="auto"/>
              <w:bottom w:val="single" w:sz="4" w:space="0" w:color="auto"/>
            </w:tcBorders>
          </w:tcPr>
          <w:p w:rsidR="00D272AE" w:rsidRPr="00650464" w:rsidRDefault="00D272AE" w:rsidP="00D272AE">
            <w:pPr>
              <w:jc w:val="center"/>
              <w:rPr>
                <w:highlight w:val="yellow"/>
                <w:rtl/>
              </w:rPr>
            </w:pPr>
            <w:r w:rsidRPr="00B84552">
              <w:rPr>
                <w:rFonts w:hint="cs"/>
                <w:rtl/>
              </w:rPr>
              <w:t>מנוי שנתי</w:t>
            </w:r>
          </w:p>
        </w:tc>
        <w:tc>
          <w:tcPr>
            <w:tcW w:w="1807" w:type="dxa"/>
            <w:tcBorders>
              <w:top w:val="single" w:sz="4" w:space="0" w:color="auto"/>
              <w:bottom w:val="single" w:sz="4" w:space="0" w:color="auto"/>
            </w:tcBorders>
          </w:tcPr>
          <w:p w:rsidR="00D272AE" w:rsidRPr="002B5872" w:rsidRDefault="00A5054B" w:rsidP="00D272AE">
            <w:pPr>
              <w:jc w:val="center"/>
              <w:rPr>
                <w:rtl/>
              </w:rPr>
            </w:pPr>
            <w:r>
              <w:rPr>
                <w:rFonts w:hint="cs"/>
                <w:rtl/>
              </w:rPr>
              <w:t>23,112</w:t>
            </w:r>
          </w:p>
        </w:tc>
        <w:tc>
          <w:tcPr>
            <w:tcW w:w="2369" w:type="dxa"/>
            <w:tcBorders>
              <w:top w:val="single" w:sz="4" w:space="0" w:color="auto"/>
              <w:bottom w:val="single" w:sz="4" w:space="0" w:color="auto"/>
              <w:right w:val="double" w:sz="4" w:space="0" w:color="auto"/>
            </w:tcBorders>
          </w:tcPr>
          <w:p w:rsidR="00D272AE" w:rsidRPr="00996A74" w:rsidRDefault="00D272AE" w:rsidP="00D272AE">
            <w:pPr>
              <w:jc w:val="center"/>
            </w:pPr>
          </w:p>
        </w:tc>
      </w:tr>
      <w:tr w:rsidR="002D66B9" w:rsidRPr="00996A74" w:rsidTr="00C85623">
        <w:tc>
          <w:tcPr>
            <w:tcW w:w="412" w:type="dxa"/>
            <w:tcBorders>
              <w:top w:val="single" w:sz="4" w:space="0" w:color="auto"/>
              <w:left w:val="double" w:sz="4" w:space="0" w:color="auto"/>
              <w:bottom w:val="single" w:sz="4" w:space="0" w:color="auto"/>
            </w:tcBorders>
          </w:tcPr>
          <w:p w:rsidR="002D66B9" w:rsidRPr="00BD62F9" w:rsidRDefault="002D66B9" w:rsidP="002D66B9">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tcPr>
          <w:p w:rsidR="002D66B9" w:rsidRDefault="002D66B9" w:rsidP="0098215E">
            <w:pPr>
              <w:spacing w:line="240" w:lineRule="auto"/>
              <w:jc w:val="left"/>
              <w:rPr>
                <w:rStyle w:val="CommentReference"/>
                <w:rFonts w:ascii="Times New Roman" w:hAnsi="Times New Roman" w:cs="Tahoma"/>
                <w:noProof/>
                <w:rtl/>
              </w:rPr>
            </w:pPr>
            <w:r>
              <w:t>PORTNOX</w:t>
            </w:r>
          </w:p>
        </w:tc>
        <w:tc>
          <w:tcPr>
            <w:tcW w:w="1685" w:type="dxa"/>
            <w:tcBorders>
              <w:top w:val="single" w:sz="4" w:space="0" w:color="auto"/>
              <w:bottom w:val="single" w:sz="4" w:space="0" w:color="auto"/>
            </w:tcBorders>
            <w:shd w:val="clear" w:color="auto" w:fill="auto"/>
          </w:tcPr>
          <w:p w:rsidR="002D66B9" w:rsidRDefault="002D66B9" w:rsidP="002D66B9">
            <w:pPr>
              <w:jc w:val="left"/>
              <w:rPr>
                <w:rtl/>
              </w:rPr>
            </w:pPr>
            <w:r>
              <w:rPr>
                <w:rFonts w:hint="cs"/>
                <w:rtl/>
              </w:rPr>
              <w:t>---</w:t>
            </w:r>
          </w:p>
        </w:tc>
        <w:tc>
          <w:tcPr>
            <w:tcW w:w="1257" w:type="dxa"/>
            <w:tcBorders>
              <w:top w:val="single" w:sz="4" w:space="0" w:color="auto"/>
              <w:bottom w:val="single" w:sz="4" w:space="0" w:color="auto"/>
            </w:tcBorders>
          </w:tcPr>
          <w:p w:rsidR="002D66B9" w:rsidRPr="00650464" w:rsidRDefault="002D66B9" w:rsidP="002D66B9">
            <w:pPr>
              <w:jc w:val="center"/>
              <w:rPr>
                <w:highlight w:val="yellow"/>
                <w:rtl/>
              </w:rPr>
            </w:pPr>
            <w:r>
              <w:rPr>
                <w:rFonts w:hint="cs"/>
                <w:rtl/>
              </w:rPr>
              <w:t>---</w:t>
            </w:r>
          </w:p>
        </w:tc>
        <w:tc>
          <w:tcPr>
            <w:tcW w:w="1807" w:type="dxa"/>
            <w:tcBorders>
              <w:top w:val="single" w:sz="4" w:space="0" w:color="auto"/>
              <w:bottom w:val="single" w:sz="4" w:space="0" w:color="auto"/>
            </w:tcBorders>
          </w:tcPr>
          <w:p w:rsidR="002D66B9" w:rsidRPr="002B5872" w:rsidRDefault="002D66B9" w:rsidP="002D66B9">
            <w:pPr>
              <w:jc w:val="center"/>
              <w:rPr>
                <w:rtl/>
              </w:rPr>
            </w:pPr>
            <w:r>
              <w:rPr>
                <w:rFonts w:hint="cs"/>
                <w:rtl/>
              </w:rPr>
              <w:t>---</w:t>
            </w:r>
          </w:p>
        </w:tc>
        <w:tc>
          <w:tcPr>
            <w:tcW w:w="2369" w:type="dxa"/>
            <w:tcBorders>
              <w:top w:val="single" w:sz="4" w:space="0" w:color="auto"/>
              <w:bottom w:val="single" w:sz="4" w:space="0" w:color="auto"/>
              <w:right w:val="double" w:sz="4" w:space="0" w:color="auto"/>
            </w:tcBorders>
          </w:tcPr>
          <w:p w:rsidR="002D66B9" w:rsidRPr="00996A74" w:rsidRDefault="002D66B9" w:rsidP="00C85623">
            <w:pPr>
              <w:spacing w:line="240" w:lineRule="auto"/>
              <w:jc w:val="left"/>
            </w:pPr>
            <w:r>
              <w:rPr>
                <w:rFonts w:hint="cs"/>
                <w:rtl/>
              </w:rPr>
              <w:t>רישוי קיים ללא חוזה תחזוקה. באחריות הספק לחדש אם יעשה בו שימוש</w:t>
            </w:r>
          </w:p>
        </w:tc>
      </w:tr>
      <w:tr w:rsidR="00D272AE" w:rsidRPr="00996A74" w:rsidTr="00247AB0">
        <w:tc>
          <w:tcPr>
            <w:tcW w:w="412" w:type="dxa"/>
            <w:tcBorders>
              <w:top w:val="single" w:sz="4" w:space="0" w:color="auto"/>
              <w:left w:val="double" w:sz="4" w:space="0" w:color="auto"/>
              <w:bottom w:val="single" w:sz="4" w:space="0" w:color="auto"/>
            </w:tcBorders>
          </w:tcPr>
          <w:p w:rsidR="00D272AE" w:rsidRPr="00BD62F9" w:rsidRDefault="00D272AE" w:rsidP="00D272AE">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single" w:sz="4" w:space="0" w:color="auto"/>
            </w:tcBorders>
            <w:shd w:val="clear" w:color="auto" w:fill="auto"/>
            <w:vAlign w:val="bottom"/>
          </w:tcPr>
          <w:p w:rsidR="00D272AE" w:rsidRDefault="00D272AE" w:rsidP="00D272AE">
            <w:pPr>
              <w:spacing w:line="240" w:lineRule="auto"/>
              <w:jc w:val="left"/>
              <w:rPr>
                <w:rStyle w:val="CommentReference"/>
                <w:rFonts w:ascii="Times New Roman" w:hAnsi="Times New Roman" w:cs="Tahoma"/>
                <w:noProof/>
                <w:rtl/>
              </w:rPr>
            </w:pPr>
            <w:r>
              <w:t>DAMWARE</w:t>
            </w:r>
          </w:p>
        </w:tc>
        <w:tc>
          <w:tcPr>
            <w:tcW w:w="1685" w:type="dxa"/>
            <w:tcBorders>
              <w:top w:val="single" w:sz="4" w:space="0" w:color="auto"/>
              <w:bottom w:val="single" w:sz="4" w:space="0" w:color="auto"/>
            </w:tcBorders>
            <w:shd w:val="clear" w:color="auto" w:fill="auto"/>
          </w:tcPr>
          <w:p w:rsidR="00D272AE" w:rsidRDefault="00D272AE" w:rsidP="00D272AE">
            <w:pPr>
              <w:jc w:val="left"/>
              <w:rPr>
                <w:rtl/>
              </w:rPr>
            </w:pPr>
          </w:p>
        </w:tc>
        <w:tc>
          <w:tcPr>
            <w:tcW w:w="1257" w:type="dxa"/>
            <w:tcBorders>
              <w:top w:val="single" w:sz="4" w:space="0" w:color="auto"/>
              <w:bottom w:val="single" w:sz="4" w:space="0" w:color="auto"/>
            </w:tcBorders>
          </w:tcPr>
          <w:p w:rsidR="00D272AE" w:rsidRPr="00650464" w:rsidRDefault="00D272AE" w:rsidP="00D272AE">
            <w:pPr>
              <w:jc w:val="center"/>
              <w:rPr>
                <w:highlight w:val="yellow"/>
                <w:rtl/>
              </w:rPr>
            </w:pPr>
            <w:r w:rsidRPr="00B84552">
              <w:rPr>
                <w:rFonts w:hint="cs"/>
                <w:rtl/>
              </w:rPr>
              <w:t>מנוי שנתי</w:t>
            </w:r>
          </w:p>
        </w:tc>
        <w:tc>
          <w:tcPr>
            <w:tcW w:w="1807" w:type="dxa"/>
            <w:tcBorders>
              <w:top w:val="single" w:sz="4" w:space="0" w:color="auto"/>
              <w:bottom w:val="single" w:sz="4" w:space="0" w:color="auto"/>
            </w:tcBorders>
          </w:tcPr>
          <w:p w:rsidR="00D272AE" w:rsidRPr="002B5872" w:rsidRDefault="002D66B9" w:rsidP="00D272AE">
            <w:pPr>
              <w:jc w:val="center"/>
              <w:rPr>
                <w:rtl/>
              </w:rPr>
            </w:pPr>
            <w:r>
              <w:rPr>
                <w:rFonts w:hint="cs"/>
                <w:rtl/>
              </w:rPr>
              <w:t>17,000</w:t>
            </w:r>
          </w:p>
        </w:tc>
        <w:tc>
          <w:tcPr>
            <w:tcW w:w="2369" w:type="dxa"/>
            <w:tcBorders>
              <w:top w:val="single" w:sz="4" w:space="0" w:color="auto"/>
              <w:bottom w:val="single" w:sz="4" w:space="0" w:color="auto"/>
              <w:right w:val="double" w:sz="4" w:space="0" w:color="auto"/>
            </w:tcBorders>
          </w:tcPr>
          <w:p w:rsidR="00D272AE" w:rsidRPr="00996A74" w:rsidRDefault="00D272AE" w:rsidP="00D272AE">
            <w:pPr>
              <w:jc w:val="center"/>
            </w:pPr>
          </w:p>
        </w:tc>
      </w:tr>
      <w:tr w:rsidR="00247AB0" w:rsidRPr="00996A74" w:rsidTr="00CC3A5A">
        <w:tc>
          <w:tcPr>
            <w:tcW w:w="412" w:type="dxa"/>
            <w:tcBorders>
              <w:top w:val="single" w:sz="4" w:space="0" w:color="auto"/>
              <w:left w:val="double" w:sz="4" w:space="0" w:color="auto"/>
              <w:bottom w:val="double" w:sz="4" w:space="0" w:color="auto"/>
            </w:tcBorders>
          </w:tcPr>
          <w:p w:rsidR="00247AB0" w:rsidRPr="00BD62F9" w:rsidRDefault="00247AB0" w:rsidP="00D272AE">
            <w:pPr>
              <w:numPr>
                <w:ilvl w:val="0"/>
                <w:numId w:val="40"/>
              </w:numPr>
              <w:spacing w:line="276" w:lineRule="auto"/>
              <w:ind w:left="357" w:hanging="357"/>
              <w:jc w:val="center"/>
              <w:rPr>
                <w:rFonts w:ascii="Gisha" w:hAnsi="Gisha" w:cs="Gisha"/>
                <w:rtl/>
              </w:rPr>
            </w:pPr>
          </w:p>
        </w:tc>
        <w:tc>
          <w:tcPr>
            <w:tcW w:w="1984" w:type="dxa"/>
            <w:tcBorders>
              <w:top w:val="single" w:sz="4" w:space="0" w:color="auto"/>
              <w:bottom w:val="double" w:sz="4" w:space="0" w:color="auto"/>
            </w:tcBorders>
            <w:shd w:val="clear" w:color="auto" w:fill="auto"/>
            <w:vAlign w:val="center"/>
          </w:tcPr>
          <w:p w:rsidR="00247AB0" w:rsidRDefault="00247AB0" w:rsidP="002A6069">
            <w:pPr>
              <w:spacing w:line="240" w:lineRule="auto"/>
              <w:jc w:val="left"/>
            </w:pPr>
            <w:r>
              <w:rPr>
                <w:rFonts w:hint="cs"/>
                <w:rtl/>
              </w:rPr>
              <w:t>ניהול משימות</w:t>
            </w:r>
          </w:p>
        </w:tc>
        <w:tc>
          <w:tcPr>
            <w:tcW w:w="1685" w:type="dxa"/>
            <w:tcBorders>
              <w:top w:val="single" w:sz="4" w:space="0" w:color="auto"/>
              <w:bottom w:val="double" w:sz="4" w:space="0" w:color="auto"/>
            </w:tcBorders>
            <w:shd w:val="clear" w:color="auto" w:fill="auto"/>
            <w:vAlign w:val="center"/>
          </w:tcPr>
          <w:p w:rsidR="00247AB0" w:rsidRDefault="00247AB0" w:rsidP="002A6069">
            <w:pPr>
              <w:jc w:val="center"/>
              <w:rPr>
                <w:rtl/>
              </w:rPr>
            </w:pPr>
            <w:r>
              <w:t>Monday.com</w:t>
            </w:r>
          </w:p>
        </w:tc>
        <w:tc>
          <w:tcPr>
            <w:tcW w:w="1257" w:type="dxa"/>
            <w:tcBorders>
              <w:top w:val="single" w:sz="4" w:space="0" w:color="auto"/>
              <w:bottom w:val="double" w:sz="4" w:space="0" w:color="auto"/>
            </w:tcBorders>
            <w:vAlign w:val="center"/>
          </w:tcPr>
          <w:p w:rsidR="00247AB0" w:rsidRPr="00B84552" w:rsidRDefault="00247AB0" w:rsidP="002A6069">
            <w:pPr>
              <w:jc w:val="center"/>
              <w:rPr>
                <w:rtl/>
              </w:rPr>
            </w:pPr>
            <w:r w:rsidRPr="00B84552">
              <w:rPr>
                <w:rFonts w:hint="cs"/>
                <w:rtl/>
              </w:rPr>
              <w:t>מנוי שנתי</w:t>
            </w:r>
          </w:p>
        </w:tc>
        <w:tc>
          <w:tcPr>
            <w:tcW w:w="1807" w:type="dxa"/>
            <w:tcBorders>
              <w:top w:val="single" w:sz="4" w:space="0" w:color="auto"/>
              <w:bottom w:val="double" w:sz="4" w:space="0" w:color="auto"/>
            </w:tcBorders>
            <w:vAlign w:val="center"/>
          </w:tcPr>
          <w:p w:rsidR="00247AB0" w:rsidRDefault="00247AB0" w:rsidP="002A6069">
            <w:pPr>
              <w:jc w:val="center"/>
              <w:rPr>
                <w:rtl/>
              </w:rPr>
            </w:pPr>
            <w:r>
              <w:rPr>
                <w:rFonts w:hint="cs"/>
                <w:rtl/>
              </w:rPr>
              <w:t>50,000</w:t>
            </w:r>
          </w:p>
        </w:tc>
        <w:tc>
          <w:tcPr>
            <w:tcW w:w="2369" w:type="dxa"/>
            <w:tcBorders>
              <w:top w:val="single" w:sz="4" w:space="0" w:color="auto"/>
              <w:bottom w:val="double" w:sz="4" w:space="0" w:color="auto"/>
              <w:right w:val="double" w:sz="4" w:space="0" w:color="auto"/>
            </w:tcBorders>
            <w:vAlign w:val="center"/>
          </w:tcPr>
          <w:p w:rsidR="00247AB0" w:rsidRPr="00996A74" w:rsidRDefault="00CC3A5A" w:rsidP="00CC3A5A">
            <w:pPr>
              <w:jc w:val="left"/>
            </w:pPr>
            <w:r>
              <w:rPr>
                <w:rFonts w:hint="cs"/>
                <w:rtl/>
              </w:rPr>
              <w:t>100 רישיונות</w:t>
            </w:r>
          </w:p>
        </w:tc>
      </w:tr>
    </w:tbl>
    <w:p w:rsidR="001266A4" w:rsidRDefault="001266A4" w:rsidP="00CA17D6">
      <w:pPr>
        <w:spacing w:line="348" w:lineRule="auto"/>
        <w:ind w:left="576"/>
        <w:rPr>
          <w:rtl/>
          <w:lang w:eastAsia="en-US"/>
        </w:rPr>
      </w:pPr>
    </w:p>
    <w:p w:rsidR="00154AA6" w:rsidRDefault="00154AA6" w:rsidP="00CA17D6">
      <w:pPr>
        <w:spacing w:line="348" w:lineRule="auto"/>
        <w:ind w:left="576"/>
        <w:rPr>
          <w:b/>
          <w:bCs/>
          <w:u w:val="single"/>
          <w:rtl/>
          <w:lang w:eastAsia="en-US"/>
        </w:rPr>
      </w:pPr>
      <w:r w:rsidRPr="00CA17D6">
        <w:rPr>
          <w:rFonts w:hint="cs"/>
          <w:b/>
          <w:bCs/>
          <w:u w:val="single"/>
          <w:rtl/>
          <w:lang w:eastAsia="en-US"/>
        </w:rPr>
        <w:t xml:space="preserve">כל הרישוי </w:t>
      </w:r>
      <w:r w:rsidR="00CA17D6" w:rsidRPr="00CA17D6">
        <w:rPr>
          <w:rFonts w:hint="cs"/>
          <w:b/>
          <w:bCs/>
          <w:u w:val="single"/>
          <w:rtl/>
          <w:lang w:eastAsia="en-US"/>
        </w:rPr>
        <w:t xml:space="preserve">המפורט לעיל יחודש ע"י </w:t>
      </w:r>
      <w:r w:rsidRPr="00CA17D6">
        <w:rPr>
          <w:rFonts w:hint="cs"/>
          <w:b/>
          <w:bCs/>
          <w:u w:val="single"/>
          <w:rtl/>
          <w:lang w:eastAsia="en-US"/>
        </w:rPr>
        <w:t>הספק</w:t>
      </w:r>
      <w:r w:rsidR="00CA17D6" w:rsidRPr="00CA17D6">
        <w:rPr>
          <w:rFonts w:hint="cs"/>
          <w:b/>
          <w:bCs/>
          <w:u w:val="single"/>
          <w:rtl/>
          <w:lang w:eastAsia="en-US"/>
        </w:rPr>
        <w:t xml:space="preserve"> כחלק מהסל הבסיסי וללא תשלום נוסף</w:t>
      </w:r>
      <w:r w:rsidRPr="00CA17D6">
        <w:rPr>
          <w:rFonts w:hint="cs"/>
          <w:b/>
          <w:bCs/>
          <w:u w:val="single"/>
          <w:rtl/>
          <w:lang w:eastAsia="en-US"/>
        </w:rPr>
        <w:t>.</w:t>
      </w:r>
    </w:p>
    <w:p w:rsidR="009A7326" w:rsidRDefault="009A7326" w:rsidP="00CA17D6">
      <w:pPr>
        <w:spacing w:line="348" w:lineRule="auto"/>
        <w:ind w:left="576"/>
        <w:rPr>
          <w:b/>
          <w:bCs/>
          <w:u w:val="single"/>
          <w:rtl/>
          <w:lang w:eastAsia="en-US"/>
        </w:rPr>
      </w:pPr>
    </w:p>
    <w:p w:rsidR="009A7326" w:rsidRPr="00D272AE" w:rsidRDefault="009A7326" w:rsidP="003120B9">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578"/>
        <w:rPr>
          <w:b/>
          <w:bCs/>
          <w:rtl/>
          <w:lang w:eastAsia="en-US"/>
        </w:rPr>
      </w:pPr>
      <w:r w:rsidRPr="00D272AE">
        <w:rPr>
          <w:rFonts w:hint="eastAsia"/>
          <w:b/>
          <w:bCs/>
          <w:rtl/>
          <w:lang w:eastAsia="en-US"/>
        </w:rPr>
        <w:t>למען</w:t>
      </w:r>
      <w:r w:rsidRPr="00D272AE">
        <w:rPr>
          <w:b/>
          <w:bCs/>
          <w:rtl/>
          <w:lang w:eastAsia="en-US"/>
        </w:rPr>
        <w:t xml:space="preserve"> הסר ספק </w:t>
      </w:r>
      <w:r w:rsidR="005B45CA">
        <w:rPr>
          <w:rFonts w:hint="cs"/>
          <w:b/>
          <w:bCs/>
          <w:rtl/>
          <w:lang w:eastAsia="en-US"/>
        </w:rPr>
        <w:t xml:space="preserve">הצעת הספק כוללת כחלק מהסל הבסיסי גם את חידוש כל חוזי הרישוי ותחזוקת הרישוי המפורטים בפרק 3, </w:t>
      </w:r>
      <w:r w:rsidR="00884198">
        <w:rPr>
          <w:rFonts w:hint="cs"/>
          <w:b/>
          <w:bCs/>
          <w:rtl/>
          <w:lang w:eastAsia="en-US"/>
        </w:rPr>
        <w:t xml:space="preserve">ואינה מוגבלת לרישוי המפורט בטבלה לעיל.  מחויבות הספק לחידוש רישוי במסגרת הסל הבסיסי כוללת בין השאר חידוש </w:t>
      </w:r>
      <w:r w:rsidRPr="00D272AE">
        <w:rPr>
          <w:b/>
          <w:bCs/>
          <w:rtl/>
          <w:lang w:eastAsia="en-US"/>
        </w:rPr>
        <w:t>רישוי המגיע משולב ברכיבי חומרה (שרתים, מערכי אחסון וגיבוי, חומרת אבטחת מידע</w:t>
      </w:r>
      <w:r w:rsidR="005B45CA">
        <w:rPr>
          <w:rFonts w:hint="cs"/>
          <w:b/>
          <w:bCs/>
          <w:rtl/>
          <w:lang w:eastAsia="en-US"/>
        </w:rPr>
        <w:t xml:space="preserve">), </w:t>
      </w:r>
      <w:r w:rsidR="00884198">
        <w:rPr>
          <w:rFonts w:hint="cs"/>
          <w:b/>
          <w:bCs/>
          <w:rtl/>
          <w:lang w:eastAsia="en-US"/>
        </w:rPr>
        <w:t xml:space="preserve">חידוש </w:t>
      </w:r>
      <w:r w:rsidR="005B45CA">
        <w:rPr>
          <w:rFonts w:hint="cs"/>
          <w:b/>
          <w:bCs/>
          <w:rtl/>
          <w:lang w:eastAsia="en-US"/>
        </w:rPr>
        <w:t xml:space="preserve">רישוי לניהול ואופטימיזציה של הדפסות (כמפורט בסעיף </w:t>
      </w:r>
      <w:r w:rsidR="005B45CA">
        <w:rPr>
          <w:b/>
          <w:bCs/>
          <w:rtl/>
          <w:lang w:eastAsia="en-US"/>
        </w:rPr>
        <w:fldChar w:fldCharType="begin"/>
      </w:r>
      <w:r w:rsidR="005B45CA">
        <w:rPr>
          <w:b/>
          <w:bCs/>
          <w:rtl/>
          <w:lang w:eastAsia="en-US"/>
        </w:rPr>
        <w:instrText xml:space="preserve"> </w:instrText>
      </w:r>
      <w:r w:rsidR="005B45CA">
        <w:rPr>
          <w:rFonts w:hint="cs"/>
          <w:b/>
          <w:bCs/>
          <w:lang w:eastAsia="en-US"/>
        </w:rPr>
        <w:instrText>REF</w:instrText>
      </w:r>
      <w:r w:rsidR="005B45CA">
        <w:rPr>
          <w:rFonts w:hint="cs"/>
          <w:b/>
          <w:bCs/>
          <w:rtl/>
          <w:lang w:eastAsia="en-US"/>
        </w:rPr>
        <w:instrText xml:space="preserve"> _</w:instrText>
      </w:r>
      <w:r w:rsidR="005B45CA">
        <w:rPr>
          <w:rFonts w:hint="cs"/>
          <w:b/>
          <w:bCs/>
          <w:lang w:eastAsia="en-US"/>
        </w:rPr>
        <w:instrText>Ref477204313 \r \h</w:instrText>
      </w:r>
      <w:r w:rsidR="005B45CA">
        <w:rPr>
          <w:b/>
          <w:bCs/>
          <w:rtl/>
          <w:lang w:eastAsia="en-US"/>
        </w:rPr>
        <w:instrText xml:space="preserve"> </w:instrText>
      </w:r>
      <w:r w:rsidR="005B45CA">
        <w:rPr>
          <w:b/>
          <w:bCs/>
          <w:rtl/>
          <w:lang w:eastAsia="en-US"/>
        </w:rPr>
      </w:r>
      <w:r w:rsidR="005B45CA">
        <w:rPr>
          <w:b/>
          <w:bCs/>
          <w:rtl/>
          <w:lang w:eastAsia="en-US"/>
        </w:rPr>
        <w:fldChar w:fldCharType="separate"/>
      </w:r>
      <w:r w:rsidR="00742E36">
        <w:rPr>
          <w:b/>
          <w:bCs/>
          <w:rtl/>
          <w:lang w:eastAsia="en-US"/>
        </w:rPr>
        <w:t>‏3.5.3</w:t>
      </w:r>
      <w:r w:rsidR="005B45CA">
        <w:rPr>
          <w:b/>
          <w:bCs/>
          <w:rtl/>
          <w:lang w:eastAsia="en-US"/>
        </w:rPr>
        <w:fldChar w:fldCharType="end"/>
      </w:r>
      <w:r w:rsidR="005B45CA">
        <w:rPr>
          <w:rFonts w:hint="cs"/>
          <w:b/>
          <w:bCs/>
          <w:rtl/>
          <w:lang w:eastAsia="en-US"/>
        </w:rPr>
        <w:t xml:space="preserve"> ו- </w:t>
      </w:r>
      <w:r w:rsidR="005B45CA">
        <w:rPr>
          <w:b/>
          <w:bCs/>
          <w:rtl/>
          <w:lang w:eastAsia="en-US"/>
        </w:rPr>
        <w:fldChar w:fldCharType="begin"/>
      </w:r>
      <w:r w:rsidR="005B45CA">
        <w:rPr>
          <w:b/>
          <w:bCs/>
          <w:rtl/>
          <w:lang w:eastAsia="en-US"/>
        </w:rPr>
        <w:instrText xml:space="preserve"> </w:instrText>
      </w:r>
      <w:r w:rsidR="005B45CA">
        <w:rPr>
          <w:b/>
          <w:bCs/>
          <w:lang w:eastAsia="en-US"/>
        </w:rPr>
        <w:instrText>REF</w:instrText>
      </w:r>
      <w:r w:rsidR="005B45CA">
        <w:rPr>
          <w:b/>
          <w:bCs/>
          <w:rtl/>
          <w:lang w:eastAsia="en-US"/>
        </w:rPr>
        <w:instrText xml:space="preserve"> _</w:instrText>
      </w:r>
      <w:r w:rsidR="005B45CA">
        <w:rPr>
          <w:b/>
          <w:bCs/>
          <w:lang w:eastAsia="en-US"/>
        </w:rPr>
        <w:instrText>Ref477204315 \r \h</w:instrText>
      </w:r>
      <w:r w:rsidR="005B45CA">
        <w:rPr>
          <w:b/>
          <w:bCs/>
          <w:rtl/>
          <w:lang w:eastAsia="en-US"/>
        </w:rPr>
        <w:instrText xml:space="preserve"> </w:instrText>
      </w:r>
      <w:r w:rsidR="005B45CA">
        <w:rPr>
          <w:b/>
          <w:bCs/>
          <w:rtl/>
          <w:lang w:eastAsia="en-US"/>
        </w:rPr>
      </w:r>
      <w:r w:rsidR="005B45CA">
        <w:rPr>
          <w:b/>
          <w:bCs/>
          <w:rtl/>
          <w:lang w:eastAsia="en-US"/>
        </w:rPr>
        <w:fldChar w:fldCharType="separate"/>
      </w:r>
      <w:r w:rsidR="00742E36">
        <w:rPr>
          <w:b/>
          <w:bCs/>
          <w:rtl/>
          <w:lang w:eastAsia="en-US"/>
        </w:rPr>
        <w:t>‏3.5.4</w:t>
      </w:r>
      <w:r w:rsidR="005B45CA">
        <w:rPr>
          <w:b/>
          <w:bCs/>
          <w:rtl/>
          <w:lang w:eastAsia="en-US"/>
        </w:rPr>
        <w:fldChar w:fldCharType="end"/>
      </w:r>
      <w:r w:rsidR="00884198">
        <w:rPr>
          <w:rFonts w:hint="cs"/>
          <w:b/>
          <w:bCs/>
          <w:rtl/>
          <w:lang w:eastAsia="en-US"/>
        </w:rPr>
        <w:t>)</w:t>
      </w:r>
      <w:r w:rsidR="005B45CA">
        <w:rPr>
          <w:rFonts w:hint="cs"/>
          <w:b/>
          <w:bCs/>
          <w:rtl/>
          <w:lang w:eastAsia="en-US"/>
        </w:rPr>
        <w:t xml:space="preserve">, </w:t>
      </w:r>
      <w:r w:rsidR="00884198">
        <w:rPr>
          <w:rFonts w:hint="cs"/>
          <w:b/>
          <w:bCs/>
          <w:rtl/>
          <w:lang w:eastAsia="en-US"/>
        </w:rPr>
        <w:t xml:space="preserve">חידוש </w:t>
      </w:r>
      <w:r w:rsidR="005B45CA">
        <w:rPr>
          <w:rFonts w:hint="cs"/>
          <w:b/>
          <w:bCs/>
          <w:rtl/>
          <w:lang w:eastAsia="en-US"/>
        </w:rPr>
        <w:t xml:space="preserve">רישוי של מערכת ניטור תשתיות פיזיות כמפורט בסעיפים </w:t>
      </w:r>
      <w:r w:rsidR="005B45CA">
        <w:rPr>
          <w:b/>
          <w:bCs/>
          <w:rtl/>
          <w:lang w:eastAsia="en-US"/>
        </w:rPr>
        <w:fldChar w:fldCharType="begin"/>
      </w:r>
      <w:r w:rsidR="005B45CA">
        <w:rPr>
          <w:b/>
          <w:bCs/>
          <w:rtl/>
          <w:lang w:eastAsia="en-US"/>
        </w:rPr>
        <w:instrText xml:space="preserve"> </w:instrText>
      </w:r>
      <w:r w:rsidR="005B45CA">
        <w:rPr>
          <w:b/>
          <w:bCs/>
          <w:lang w:eastAsia="en-US"/>
        </w:rPr>
        <w:instrText>REF</w:instrText>
      </w:r>
      <w:r w:rsidR="005B45CA">
        <w:rPr>
          <w:b/>
          <w:bCs/>
          <w:rtl/>
          <w:lang w:eastAsia="en-US"/>
        </w:rPr>
        <w:instrText xml:space="preserve"> _</w:instrText>
      </w:r>
      <w:r w:rsidR="005B45CA">
        <w:rPr>
          <w:b/>
          <w:bCs/>
          <w:lang w:eastAsia="en-US"/>
        </w:rPr>
        <w:instrText>Ref482861278 \r \h</w:instrText>
      </w:r>
      <w:r w:rsidR="005B45CA">
        <w:rPr>
          <w:b/>
          <w:bCs/>
          <w:rtl/>
          <w:lang w:eastAsia="en-US"/>
        </w:rPr>
        <w:instrText xml:space="preserve"> </w:instrText>
      </w:r>
      <w:r w:rsidR="005B45CA">
        <w:rPr>
          <w:b/>
          <w:bCs/>
          <w:rtl/>
          <w:lang w:eastAsia="en-US"/>
        </w:rPr>
      </w:r>
      <w:r w:rsidR="005B45CA">
        <w:rPr>
          <w:b/>
          <w:bCs/>
          <w:rtl/>
          <w:lang w:eastAsia="en-US"/>
        </w:rPr>
        <w:fldChar w:fldCharType="separate"/>
      </w:r>
      <w:r w:rsidR="00742E36">
        <w:rPr>
          <w:b/>
          <w:bCs/>
          <w:rtl/>
          <w:lang w:eastAsia="en-US"/>
        </w:rPr>
        <w:t>‏3.9.1</w:t>
      </w:r>
      <w:r w:rsidR="005B45CA">
        <w:rPr>
          <w:b/>
          <w:bCs/>
          <w:rtl/>
          <w:lang w:eastAsia="en-US"/>
        </w:rPr>
        <w:fldChar w:fldCharType="end"/>
      </w:r>
      <w:r w:rsidR="005B45CA">
        <w:rPr>
          <w:rFonts w:hint="cs"/>
          <w:b/>
          <w:bCs/>
          <w:rtl/>
          <w:lang w:eastAsia="en-US"/>
        </w:rPr>
        <w:t xml:space="preserve"> ו- </w:t>
      </w:r>
      <w:r w:rsidR="005B45CA">
        <w:rPr>
          <w:b/>
          <w:bCs/>
          <w:rtl/>
          <w:lang w:eastAsia="en-US"/>
        </w:rPr>
        <w:fldChar w:fldCharType="begin"/>
      </w:r>
      <w:r w:rsidR="005B45CA">
        <w:rPr>
          <w:b/>
          <w:bCs/>
          <w:rtl/>
          <w:lang w:eastAsia="en-US"/>
        </w:rPr>
        <w:instrText xml:space="preserve"> </w:instrText>
      </w:r>
      <w:r w:rsidR="005B45CA">
        <w:rPr>
          <w:b/>
          <w:bCs/>
          <w:lang w:eastAsia="en-US"/>
        </w:rPr>
        <w:instrText>REF</w:instrText>
      </w:r>
      <w:r w:rsidR="005B45CA">
        <w:rPr>
          <w:b/>
          <w:bCs/>
          <w:rtl/>
          <w:lang w:eastAsia="en-US"/>
        </w:rPr>
        <w:instrText xml:space="preserve"> _</w:instrText>
      </w:r>
      <w:r w:rsidR="005B45CA">
        <w:rPr>
          <w:b/>
          <w:bCs/>
          <w:lang w:eastAsia="en-US"/>
        </w:rPr>
        <w:instrText>Ref482861281 \r \h</w:instrText>
      </w:r>
      <w:r w:rsidR="005B45CA">
        <w:rPr>
          <w:b/>
          <w:bCs/>
          <w:rtl/>
          <w:lang w:eastAsia="en-US"/>
        </w:rPr>
        <w:instrText xml:space="preserve"> </w:instrText>
      </w:r>
      <w:r w:rsidR="005B45CA">
        <w:rPr>
          <w:b/>
          <w:bCs/>
          <w:rtl/>
          <w:lang w:eastAsia="en-US"/>
        </w:rPr>
      </w:r>
      <w:r w:rsidR="005B45CA">
        <w:rPr>
          <w:b/>
          <w:bCs/>
          <w:rtl/>
          <w:lang w:eastAsia="en-US"/>
        </w:rPr>
        <w:fldChar w:fldCharType="separate"/>
      </w:r>
      <w:r w:rsidR="00742E36">
        <w:rPr>
          <w:b/>
          <w:bCs/>
          <w:rtl/>
          <w:lang w:eastAsia="en-US"/>
        </w:rPr>
        <w:t>‏3.9.3</w:t>
      </w:r>
      <w:r w:rsidR="005B45CA">
        <w:rPr>
          <w:b/>
          <w:bCs/>
          <w:rtl/>
          <w:lang w:eastAsia="en-US"/>
        </w:rPr>
        <w:fldChar w:fldCharType="end"/>
      </w:r>
      <w:r w:rsidR="005B45CA">
        <w:rPr>
          <w:b/>
          <w:bCs/>
          <w:rtl/>
          <w:lang w:eastAsia="en-US"/>
        </w:rPr>
        <w:fldChar w:fldCharType="begin"/>
      </w:r>
      <w:r w:rsidR="005B45CA">
        <w:rPr>
          <w:b/>
          <w:bCs/>
          <w:rtl/>
          <w:lang w:eastAsia="en-US"/>
        </w:rPr>
        <w:instrText xml:space="preserve"> </w:instrText>
      </w:r>
      <w:r w:rsidR="005B45CA">
        <w:rPr>
          <w:b/>
          <w:bCs/>
          <w:lang w:eastAsia="en-US"/>
        </w:rPr>
        <w:instrText>REF</w:instrText>
      </w:r>
      <w:r w:rsidR="005B45CA">
        <w:rPr>
          <w:b/>
          <w:bCs/>
          <w:rtl/>
          <w:lang w:eastAsia="en-US"/>
        </w:rPr>
        <w:instrText xml:space="preserve"> _</w:instrText>
      </w:r>
      <w:r w:rsidR="005B45CA">
        <w:rPr>
          <w:b/>
          <w:bCs/>
          <w:lang w:eastAsia="en-US"/>
        </w:rPr>
        <w:instrText>Ref509062777 \r \h</w:instrText>
      </w:r>
      <w:r w:rsidR="005B45CA">
        <w:rPr>
          <w:b/>
          <w:bCs/>
          <w:rtl/>
          <w:lang w:eastAsia="en-US"/>
        </w:rPr>
        <w:instrText xml:space="preserve"> </w:instrText>
      </w:r>
      <w:r w:rsidR="005B45CA">
        <w:rPr>
          <w:b/>
          <w:bCs/>
          <w:rtl/>
          <w:lang w:eastAsia="en-US"/>
        </w:rPr>
      </w:r>
      <w:r w:rsidR="005B45CA">
        <w:rPr>
          <w:b/>
          <w:bCs/>
          <w:rtl/>
          <w:lang w:eastAsia="en-US"/>
        </w:rPr>
        <w:fldChar w:fldCharType="separate"/>
      </w:r>
      <w:r w:rsidR="00742E36">
        <w:rPr>
          <w:b/>
          <w:bCs/>
          <w:rtl/>
          <w:lang w:eastAsia="en-US"/>
        </w:rPr>
        <w:t>‏3.15</w:t>
      </w:r>
      <w:r w:rsidR="005B45CA">
        <w:rPr>
          <w:b/>
          <w:bCs/>
          <w:rtl/>
          <w:lang w:eastAsia="en-US"/>
        </w:rPr>
        <w:fldChar w:fldCharType="end"/>
      </w:r>
      <w:r w:rsidRPr="00D272AE">
        <w:rPr>
          <w:b/>
          <w:bCs/>
          <w:rtl/>
          <w:lang w:eastAsia="en-US"/>
        </w:rPr>
        <w:t xml:space="preserve"> </w:t>
      </w:r>
      <w:r w:rsidR="005B45CA">
        <w:rPr>
          <w:rFonts w:hint="cs"/>
          <w:b/>
          <w:bCs/>
          <w:rtl/>
          <w:lang w:eastAsia="en-US"/>
        </w:rPr>
        <w:t>ו</w:t>
      </w:r>
      <w:r w:rsidR="00884198">
        <w:rPr>
          <w:rFonts w:hint="cs"/>
          <w:b/>
          <w:bCs/>
          <w:rtl/>
          <w:lang w:eastAsia="en-US"/>
        </w:rPr>
        <w:t xml:space="preserve">חידוש </w:t>
      </w:r>
      <w:r w:rsidR="005B45CA">
        <w:rPr>
          <w:rFonts w:hint="cs"/>
          <w:b/>
          <w:bCs/>
          <w:rtl/>
          <w:lang w:eastAsia="en-US"/>
        </w:rPr>
        <w:t xml:space="preserve">רישוי כלי אבטחת מידע כמפורט בסעיף </w:t>
      </w:r>
      <w:r w:rsidRPr="00D272AE">
        <w:rPr>
          <w:b/>
          <w:bCs/>
          <w:rtl/>
          <w:lang w:eastAsia="en-US"/>
        </w:rPr>
        <w:t xml:space="preserve"> </w:t>
      </w:r>
      <w:r w:rsidRPr="00D272AE">
        <w:rPr>
          <w:b/>
          <w:bCs/>
          <w:rtl/>
          <w:lang w:eastAsia="en-US"/>
        </w:rPr>
        <w:fldChar w:fldCharType="begin"/>
      </w:r>
      <w:r w:rsidRPr="00D272AE">
        <w:rPr>
          <w:b/>
          <w:bCs/>
          <w:rtl/>
          <w:lang w:eastAsia="en-US"/>
        </w:rPr>
        <w:instrText xml:space="preserve"> </w:instrText>
      </w:r>
      <w:r w:rsidRPr="00D272AE">
        <w:rPr>
          <w:b/>
          <w:bCs/>
          <w:lang w:eastAsia="en-US"/>
        </w:rPr>
        <w:instrText>REF</w:instrText>
      </w:r>
      <w:r w:rsidRPr="00D272AE">
        <w:rPr>
          <w:b/>
          <w:bCs/>
          <w:rtl/>
          <w:lang w:eastAsia="en-US"/>
        </w:rPr>
        <w:instrText xml:space="preserve"> _</w:instrText>
      </w:r>
      <w:r w:rsidRPr="00D272AE">
        <w:rPr>
          <w:b/>
          <w:bCs/>
          <w:lang w:eastAsia="en-US"/>
        </w:rPr>
        <w:instrText>Ref497684315 \r \h</w:instrText>
      </w:r>
      <w:r w:rsidRPr="00D272AE">
        <w:rPr>
          <w:b/>
          <w:bCs/>
          <w:rtl/>
          <w:lang w:eastAsia="en-US"/>
        </w:rPr>
        <w:instrText xml:space="preserve"> </w:instrText>
      </w:r>
      <w:r>
        <w:rPr>
          <w:b/>
          <w:bCs/>
          <w:rtl/>
          <w:lang w:eastAsia="en-US"/>
        </w:rPr>
        <w:instrText xml:space="preserve"> \* </w:instrText>
      </w:r>
      <w:r>
        <w:rPr>
          <w:b/>
          <w:bCs/>
          <w:lang w:eastAsia="en-US"/>
        </w:rPr>
        <w:instrText>MERGEFORMAT</w:instrText>
      </w:r>
      <w:r>
        <w:rPr>
          <w:b/>
          <w:bCs/>
          <w:rtl/>
          <w:lang w:eastAsia="en-US"/>
        </w:rPr>
        <w:instrText xml:space="preserve"> </w:instrText>
      </w:r>
      <w:r w:rsidRPr="00D272AE">
        <w:rPr>
          <w:b/>
          <w:bCs/>
          <w:rtl/>
          <w:lang w:eastAsia="en-US"/>
        </w:rPr>
      </w:r>
      <w:r w:rsidRPr="00D272AE">
        <w:rPr>
          <w:b/>
          <w:bCs/>
          <w:rtl/>
          <w:lang w:eastAsia="en-US"/>
        </w:rPr>
        <w:fldChar w:fldCharType="separate"/>
      </w:r>
      <w:r w:rsidR="00742E36">
        <w:rPr>
          <w:b/>
          <w:bCs/>
          <w:rtl/>
          <w:lang w:eastAsia="en-US"/>
        </w:rPr>
        <w:t>‏3.35</w:t>
      </w:r>
      <w:r w:rsidRPr="00D272AE">
        <w:rPr>
          <w:b/>
          <w:bCs/>
          <w:rtl/>
          <w:lang w:eastAsia="en-US"/>
        </w:rPr>
        <w:fldChar w:fldCharType="end"/>
      </w:r>
      <w:r>
        <w:rPr>
          <w:rFonts w:hint="cs"/>
          <w:b/>
          <w:bCs/>
          <w:rtl/>
          <w:lang w:eastAsia="en-US"/>
        </w:rPr>
        <w:t>.</w:t>
      </w:r>
    </w:p>
    <w:p w:rsidR="001266A4" w:rsidRPr="00BD7C0E" w:rsidRDefault="001266A4" w:rsidP="00CA17D6">
      <w:pPr>
        <w:spacing w:line="348" w:lineRule="auto"/>
        <w:ind w:left="576"/>
        <w:rPr>
          <w:rtl/>
          <w:lang w:eastAsia="en-US"/>
        </w:rPr>
      </w:pPr>
    </w:p>
    <w:p w:rsidR="001266A4" w:rsidRDefault="00BD7C0E" w:rsidP="00B23088">
      <w:pPr>
        <w:pStyle w:val="Heading2"/>
        <w:keepNext w:val="0"/>
        <w:ind w:left="720" w:hanging="720"/>
        <w:rPr>
          <w:rtl/>
        </w:rPr>
      </w:pPr>
      <w:bookmarkStart w:id="322" w:name="_Toc479237133"/>
      <w:bookmarkStart w:id="323" w:name="_Ref509062777"/>
      <w:bookmarkStart w:id="324" w:name="_Toc512959456"/>
      <w:r w:rsidRPr="00BD7C0E">
        <w:rPr>
          <w:rtl/>
        </w:rPr>
        <w:t>כלי תפעול ויצור (</w:t>
      </w:r>
      <w:r w:rsidRPr="00BD7C0E">
        <w:t>I</w:t>
      </w:r>
      <w:r w:rsidRPr="00BD7C0E">
        <w:rPr>
          <w:rtl/>
        </w:rPr>
        <w:t>)</w:t>
      </w:r>
      <w:bookmarkEnd w:id="322"/>
      <w:bookmarkEnd w:id="323"/>
      <w:bookmarkEnd w:id="324"/>
    </w:p>
    <w:p w:rsidR="001266A4" w:rsidRDefault="00624BA1" w:rsidP="00D32465">
      <w:pPr>
        <w:spacing w:line="348" w:lineRule="auto"/>
        <w:ind w:left="720"/>
        <w:rPr>
          <w:rtl/>
          <w:lang w:eastAsia="en-US"/>
        </w:rPr>
      </w:pPr>
      <w:r w:rsidRPr="00D32465">
        <w:rPr>
          <w:rFonts w:hint="cs"/>
          <w:rtl/>
          <w:lang w:eastAsia="en-US"/>
        </w:rPr>
        <w:t>כמפורט בסעיף</w:t>
      </w:r>
      <w:r w:rsidR="00D32465">
        <w:rPr>
          <w:rFonts w:hint="cs"/>
          <w:rtl/>
          <w:lang w:eastAsia="en-US"/>
        </w:rPr>
        <w:t xml:space="preserve"> </w:t>
      </w:r>
      <w:r w:rsidR="00D32465" w:rsidRPr="00D32465">
        <w:rPr>
          <w:lang w:eastAsia="en-US"/>
        </w:rPr>
        <w:fldChar w:fldCharType="begin"/>
      </w:r>
      <w:r w:rsidR="00D32465" w:rsidRPr="00D32465">
        <w:rPr>
          <w:rtl/>
          <w:lang w:eastAsia="en-US"/>
        </w:rPr>
        <w:instrText xml:space="preserve"> </w:instrText>
      </w:r>
      <w:r w:rsidR="00D32465" w:rsidRPr="00D32465">
        <w:rPr>
          <w:rFonts w:hint="cs"/>
          <w:lang w:eastAsia="en-US"/>
        </w:rPr>
        <w:instrText>REF</w:instrText>
      </w:r>
      <w:r w:rsidR="00D32465" w:rsidRPr="00D32465">
        <w:rPr>
          <w:rFonts w:hint="cs"/>
          <w:rtl/>
          <w:lang w:eastAsia="en-US"/>
        </w:rPr>
        <w:instrText xml:space="preserve"> _</w:instrText>
      </w:r>
      <w:r w:rsidR="00D32465" w:rsidRPr="00D32465">
        <w:rPr>
          <w:rFonts w:hint="cs"/>
          <w:lang w:eastAsia="en-US"/>
        </w:rPr>
        <w:instrText>Ref481360496 \r \h</w:instrText>
      </w:r>
      <w:r w:rsidR="00D32465" w:rsidRPr="00D32465">
        <w:rPr>
          <w:rtl/>
          <w:lang w:eastAsia="en-US"/>
        </w:rPr>
        <w:instrText xml:space="preserve"> </w:instrText>
      </w:r>
      <w:r w:rsidR="00D32465">
        <w:rPr>
          <w:lang w:eastAsia="en-US"/>
        </w:rPr>
        <w:instrText xml:space="preserve"> \* MERGEFORMAT </w:instrText>
      </w:r>
      <w:r w:rsidR="00D32465" w:rsidRPr="00D32465">
        <w:rPr>
          <w:lang w:eastAsia="en-US"/>
        </w:rPr>
      </w:r>
      <w:r w:rsidR="00D32465" w:rsidRPr="00D32465">
        <w:rPr>
          <w:lang w:eastAsia="en-US"/>
        </w:rPr>
        <w:fldChar w:fldCharType="separate"/>
      </w:r>
      <w:r w:rsidR="00742E36">
        <w:rPr>
          <w:rtl/>
          <w:lang w:eastAsia="en-US"/>
        </w:rPr>
        <w:t>‏4.4.4</w:t>
      </w:r>
      <w:r w:rsidR="00D32465" w:rsidRPr="00D32465">
        <w:rPr>
          <w:lang w:eastAsia="en-US"/>
        </w:rPr>
        <w:fldChar w:fldCharType="end"/>
      </w:r>
      <w:r w:rsidRPr="00D32465">
        <w:rPr>
          <w:rFonts w:hint="cs"/>
          <w:rtl/>
          <w:lang w:eastAsia="en-US"/>
        </w:rPr>
        <w:t xml:space="preserve"> </w:t>
      </w:r>
      <w:r w:rsidRPr="00D32465">
        <w:rPr>
          <w:rtl/>
          <w:lang w:eastAsia="en-US"/>
        </w:rPr>
        <w:t>הספק יידרש לספק, במסגרת הסל הבסיסי, שירותי מערך תפעול ויצור שיאפשר שליטה ובקרה</w:t>
      </w:r>
      <w:r w:rsidRPr="00624BA1">
        <w:rPr>
          <w:rtl/>
          <w:lang w:eastAsia="en-US"/>
        </w:rPr>
        <w:t xml:space="preserve"> בצורה הדוקה ושוטפת על כלל תשתיות ומשאבי המערכת אשר יבוסס על </w:t>
      </w:r>
      <w:r>
        <w:rPr>
          <w:rFonts w:hint="cs"/>
          <w:rtl/>
          <w:lang w:eastAsia="en-US"/>
        </w:rPr>
        <w:t>שתי</w:t>
      </w:r>
      <w:r w:rsidRPr="00624BA1">
        <w:rPr>
          <w:rtl/>
          <w:lang w:eastAsia="en-US"/>
        </w:rPr>
        <w:t xml:space="preserve"> זרועות :</w:t>
      </w:r>
    </w:p>
    <w:p w:rsidR="00624BA1" w:rsidRDefault="00624BA1" w:rsidP="00FA54F9">
      <w:pPr>
        <w:pStyle w:val="ListParagraph"/>
        <w:numPr>
          <w:ilvl w:val="0"/>
          <w:numId w:val="41"/>
        </w:numPr>
        <w:spacing w:line="348" w:lineRule="auto"/>
        <w:rPr>
          <w:rtl/>
          <w:lang w:eastAsia="en-US"/>
        </w:rPr>
      </w:pPr>
      <w:r>
        <w:rPr>
          <w:rtl/>
          <w:lang w:eastAsia="en-US"/>
        </w:rPr>
        <w:t>ניהול טכני</w:t>
      </w:r>
      <w:r>
        <w:rPr>
          <w:rFonts w:hint="cs"/>
          <w:rtl/>
          <w:lang w:eastAsia="en-US"/>
        </w:rPr>
        <w:t xml:space="preserve"> וניהול אבטחת מידע </w:t>
      </w:r>
      <w:r>
        <w:rPr>
          <w:rtl/>
          <w:lang w:eastAsia="en-US"/>
        </w:rPr>
        <w:t>(</w:t>
      </w:r>
      <w:r>
        <w:rPr>
          <w:lang w:eastAsia="en-US"/>
        </w:rPr>
        <w:t>SNOC</w:t>
      </w:r>
      <w:r>
        <w:rPr>
          <w:rtl/>
          <w:lang w:eastAsia="en-US"/>
        </w:rPr>
        <w:t xml:space="preserve">) – זרוע הניהול הטכני </w:t>
      </w:r>
      <w:r>
        <w:rPr>
          <w:rFonts w:hint="cs"/>
          <w:rtl/>
          <w:lang w:eastAsia="en-US"/>
        </w:rPr>
        <w:t>ו</w:t>
      </w:r>
      <w:r>
        <w:rPr>
          <w:rtl/>
          <w:lang w:eastAsia="en-US"/>
        </w:rPr>
        <w:t>ניהול מערך אבטחת המידע אשר אחראית על ניטור שליטה ובקרה טכניים של כל משאבי החומרה והאפליקציה</w:t>
      </w:r>
      <w:r w:rsidR="00955091">
        <w:rPr>
          <w:rFonts w:hint="cs"/>
          <w:rtl/>
          <w:lang w:eastAsia="en-US"/>
        </w:rPr>
        <w:t xml:space="preserve"> ומערכות אבטחת המידע של המשרד</w:t>
      </w:r>
      <w:r>
        <w:rPr>
          <w:rtl/>
          <w:lang w:eastAsia="en-US"/>
        </w:rPr>
        <w:t>.</w:t>
      </w:r>
    </w:p>
    <w:p w:rsidR="00624BA1" w:rsidRDefault="00624BA1" w:rsidP="00FA54F9">
      <w:pPr>
        <w:pStyle w:val="ListParagraph"/>
        <w:numPr>
          <w:ilvl w:val="0"/>
          <w:numId w:val="41"/>
        </w:numPr>
        <w:spacing w:line="348" w:lineRule="auto"/>
        <w:rPr>
          <w:lang w:eastAsia="en-US"/>
        </w:rPr>
      </w:pPr>
      <w:r>
        <w:rPr>
          <w:rtl/>
          <w:lang w:eastAsia="en-US"/>
        </w:rPr>
        <w:t>ניהול התמיכה במשתמשים (</w:t>
      </w:r>
      <w:r>
        <w:rPr>
          <w:lang w:eastAsia="en-US"/>
        </w:rPr>
        <w:t>Help Desk</w:t>
      </w:r>
      <w:r>
        <w:rPr>
          <w:rtl/>
          <w:lang w:eastAsia="en-US"/>
        </w:rPr>
        <w:t>) – זרוע התמיכה במשתמשים תבוסס על מוקד תמיכה שתפקידו להוות נקודת קשר אחת מול משתמשי המערכת (</w:t>
      </w:r>
      <w:r>
        <w:rPr>
          <w:lang w:eastAsia="en-US"/>
        </w:rPr>
        <w:t>SPOC</w:t>
      </w:r>
      <w:r>
        <w:rPr>
          <w:rtl/>
          <w:lang w:eastAsia="en-US"/>
        </w:rPr>
        <w:t>) בכל הקשור לתמיכה טכנית, תמיכה אפליקטיבית ובקשות שירות מכל סוג.</w:t>
      </w:r>
    </w:p>
    <w:p w:rsidR="001F43F1" w:rsidRDefault="001F43F1" w:rsidP="00E83C97">
      <w:pPr>
        <w:spacing w:line="348" w:lineRule="auto"/>
        <w:ind w:left="720"/>
        <w:rPr>
          <w:rtl/>
          <w:lang w:eastAsia="en-US"/>
        </w:rPr>
      </w:pPr>
    </w:p>
    <w:p w:rsidR="001F43F1" w:rsidRDefault="001F43F1"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720"/>
        <w:rPr>
          <w:b/>
          <w:bCs/>
          <w:rtl/>
          <w:lang w:eastAsia="en-US"/>
        </w:rPr>
      </w:pPr>
      <w:r>
        <w:rPr>
          <w:rFonts w:hint="cs"/>
          <w:b/>
          <w:bCs/>
          <w:rtl/>
          <w:lang w:eastAsia="en-US"/>
        </w:rPr>
        <w:t>למעט הכלי למדידת רמת השירות</w:t>
      </w:r>
      <w:r w:rsidR="0032700C">
        <w:rPr>
          <w:rFonts w:hint="cs"/>
          <w:b/>
          <w:bCs/>
          <w:rtl/>
          <w:lang w:eastAsia="en-US"/>
        </w:rPr>
        <w:t xml:space="preserve"> והכלי לניהול השירות</w:t>
      </w:r>
      <w:r>
        <w:rPr>
          <w:rFonts w:hint="cs"/>
          <w:b/>
          <w:bCs/>
          <w:rtl/>
          <w:lang w:eastAsia="en-US"/>
        </w:rPr>
        <w:t xml:space="preserve">, הרישוי לכל הכלים המפורטים בטבלה שבסעיף </w:t>
      </w:r>
      <w:r>
        <w:rPr>
          <w:b/>
          <w:bCs/>
          <w:rtl/>
          <w:lang w:eastAsia="en-US"/>
        </w:rPr>
        <w:fldChar w:fldCharType="begin"/>
      </w:r>
      <w:r>
        <w:rPr>
          <w:b/>
          <w:bCs/>
          <w:rtl/>
          <w:lang w:eastAsia="en-US"/>
        </w:rPr>
        <w:instrText xml:space="preserve"> </w:instrText>
      </w:r>
      <w:r>
        <w:rPr>
          <w:rFonts w:hint="cs"/>
          <w:b/>
          <w:bCs/>
          <w:lang w:eastAsia="en-US"/>
        </w:rPr>
        <w:instrText>REF</w:instrText>
      </w:r>
      <w:r>
        <w:rPr>
          <w:rFonts w:hint="cs"/>
          <w:b/>
          <w:bCs/>
          <w:rtl/>
          <w:lang w:eastAsia="en-US"/>
        </w:rPr>
        <w:instrText xml:space="preserve"> _</w:instrText>
      </w:r>
      <w:r>
        <w:rPr>
          <w:rFonts w:hint="cs"/>
          <w:b/>
          <w:bCs/>
          <w:lang w:eastAsia="en-US"/>
        </w:rPr>
        <w:instrText>Ref474857696 \r \h</w:instrText>
      </w:r>
      <w:r>
        <w:rPr>
          <w:b/>
          <w:bCs/>
          <w:rtl/>
          <w:lang w:eastAsia="en-US"/>
        </w:rPr>
        <w:instrText xml:space="preserve"> </w:instrText>
      </w:r>
      <w:r>
        <w:rPr>
          <w:b/>
          <w:bCs/>
          <w:rtl/>
          <w:lang w:eastAsia="en-US"/>
        </w:rPr>
      </w:r>
      <w:r>
        <w:rPr>
          <w:b/>
          <w:bCs/>
          <w:rtl/>
          <w:lang w:eastAsia="en-US"/>
        </w:rPr>
        <w:fldChar w:fldCharType="separate"/>
      </w:r>
      <w:r w:rsidR="00742E36">
        <w:rPr>
          <w:b/>
          <w:bCs/>
          <w:rtl/>
          <w:lang w:eastAsia="en-US"/>
        </w:rPr>
        <w:t>‏3.15.1</w:t>
      </w:r>
      <w:r>
        <w:rPr>
          <w:b/>
          <w:bCs/>
          <w:rtl/>
          <w:lang w:eastAsia="en-US"/>
        </w:rPr>
        <w:fldChar w:fldCharType="end"/>
      </w:r>
      <w:r>
        <w:rPr>
          <w:rFonts w:hint="cs"/>
          <w:b/>
          <w:bCs/>
          <w:rtl/>
          <w:lang w:eastAsia="en-US"/>
        </w:rPr>
        <w:t xml:space="preserve"> הינו של המשרד.</w:t>
      </w:r>
    </w:p>
    <w:p w:rsidR="00252F52" w:rsidRDefault="00252F52">
      <w:pPr>
        <w:bidi w:val="0"/>
        <w:spacing w:line="240" w:lineRule="auto"/>
        <w:jc w:val="left"/>
        <w:rPr>
          <w:rtl/>
          <w:lang w:eastAsia="en-US"/>
        </w:rPr>
      </w:pPr>
      <w:r>
        <w:rPr>
          <w:rtl/>
          <w:lang w:eastAsia="en-US"/>
        </w:rPr>
        <w:br w:type="page"/>
      </w:r>
    </w:p>
    <w:p w:rsidR="001F43F1" w:rsidRDefault="001F43F1" w:rsidP="00E83C97">
      <w:pPr>
        <w:spacing w:line="348" w:lineRule="auto"/>
        <w:ind w:left="720"/>
        <w:rPr>
          <w:rtl/>
          <w:lang w:eastAsia="en-US"/>
        </w:rPr>
      </w:pPr>
    </w:p>
    <w:p w:rsidR="00955091" w:rsidRDefault="00955091" w:rsidP="00B23088">
      <w:pPr>
        <w:pStyle w:val="Heading3"/>
        <w:keepNext w:val="0"/>
        <w:rPr>
          <w:rtl/>
        </w:rPr>
      </w:pPr>
      <w:bookmarkStart w:id="325" w:name="_Ref474857696"/>
      <w:bookmarkStart w:id="326" w:name="_Toc479237134"/>
      <w:r>
        <w:rPr>
          <w:rFonts w:hint="cs"/>
          <w:rtl/>
        </w:rPr>
        <w:t>כלי תפעול וייצור קיימים</w:t>
      </w:r>
      <w:r>
        <w:rPr>
          <w:rtl/>
        </w:rPr>
        <w:t xml:space="preserve"> (</w:t>
      </w:r>
      <w:r>
        <w:t>I</w:t>
      </w:r>
      <w:r>
        <w:rPr>
          <w:rtl/>
        </w:rPr>
        <w:t>)</w:t>
      </w:r>
      <w:bookmarkEnd w:id="325"/>
      <w:bookmarkEnd w:id="326"/>
    </w:p>
    <w:p w:rsidR="00955091" w:rsidRDefault="00F5788D" w:rsidP="00E83C97">
      <w:pPr>
        <w:spacing w:line="348" w:lineRule="auto"/>
        <w:ind w:left="720"/>
        <w:rPr>
          <w:rtl/>
          <w:lang w:eastAsia="en-US"/>
        </w:rPr>
      </w:pPr>
      <w:r>
        <w:rPr>
          <w:rFonts w:hint="cs"/>
          <w:rtl/>
          <w:lang w:eastAsia="en-US"/>
        </w:rPr>
        <w:t>בטבלה שלהלן מפורטים כלי התפעול והייצור הקיימים במשרד :</w:t>
      </w:r>
    </w:p>
    <w:tbl>
      <w:tblPr>
        <w:tblStyle w:val="TableGrid"/>
        <w:bidiVisual/>
        <w:tblW w:w="9515"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584"/>
        <w:gridCol w:w="2127"/>
        <w:gridCol w:w="2268"/>
        <w:gridCol w:w="1531"/>
        <w:gridCol w:w="3005"/>
      </w:tblGrid>
      <w:tr w:rsidR="002B3A74" w:rsidRPr="00BD62F9" w:rsidTr="00B63EBA">
        <w:trPr>
          <w:tblHeader/>
        </w:trPr>
        <w:tc>
          <w:tcPr>
            <w:tcW w:w="584" w:type="dxa"/>
            <w:tcBorders>
              <w:top w:val="double" w:sz="4" w:space="0" w:color="auto"/>
              <w:left w:val="double" w:sz="4" w:space="0" w:color="auto"/>
              <w:bottom w:val="double" w:sz="4" w:space="0" w:color="auto"/>
            </w:tcBorders>
            <w:shd w:val="clear" w:color="auto" w:fill="BFBFBF" w:themeFill="background1" w:themeFillShade="BF"/>
          </w:tcPr>
          <w:p w:rsidR="00955091" w:rsidRPr="00BD62F9" w:rsidRDefault="00955091" w:rsidP="000328C7">
            <w:pPr>
              <w:jc w:val="center"/>
              <w:rPr>
                <w:b/>
                <w:bCs/>
                <w:rtl/>
              </w:rPr>
            </w:pPr>
            <w:r w:rsidRPr="00BD62F9">
              <w:rPr>
                <w:b/>
                <w:bCs/>
                <w:rtl/>
              </w:rPr>
              <w:t>#</w:t>
            </w:r>
          </w:p>
        </w:tc>
        <w:tc>
          <w:tcPr>
            <w:tcW w:w="2127" w:type="dxa"/>
            <w:tcBorders>
              <w:top w:val="double" w:sz="4" w:space="0" w:color="auto"/>
              <w:bottom w:val="double" w:sz="4" w:space="0" w:color="auto"/>
            </w:tcBorders>
            <w:shd w:val="clear" w:color="auto" w:fill="BFBFBF" w:themeFill="background1" w:themeFillShade="BF"/>
          </w:tcPr>
          <w:p w:rsidR="00955091" w:rsidRPr="000328C7" w:rsidRDefault="00955091" w:rsidP="00B63EBA">
            <w:pPr>
              <w:jc w:val="left"/>
              <w:rPr>
                <w:rtl/>
              </w:rPr>
            </w:pPr>
            <w:r w:rsidRPr="000328C7">
              <w:rPr>
                <w:rFonts w:hint="cs"/>
                <w:rtl/>
              </w:rPr>
              <w:t>תחום</w:t>
            </w:r>
          </w:p>
        </w:tc>
        <w:tc>
          <w:tcPr>
            <w:tcW w:w="2268" w:type="dxa"/>
            <w:tcBorders>
              <w:top w:val="double" w:sz="4" w:space="0" w:color="auto"/>
              <w:bottom w:val="double" w:sz="4" w:space="0" w:color="auto"/>
            </w:tcBorders>
            <w:shd w:val="clear" w:color="auto" w:fill="BFBFBF" w:themeFill="background1" w:themeFillShade="BF"/>
          </w:tcPr>
          <w:p w:rsidR="00955091" w:rsidRPr="002C64A5" w:rsidRDefault="00955091" w:rsidP="000328C7">
            <w:pPr>
              <w:jc w:val="center"/>
              <w:rPr>
                <w:rtl/>
              </w:rPr>
            </w:pPr>
            <w:r w:rsidRPr="002C64A5">
              <w:rPr>
                <w:rFonts w:hint="cs"/>
                <w:rtl/>
              </w:rPr>
              <w:t>מוצר</w:t>
            </w:r>
          </w:p>
        </w:tc>
        <w:tc>
          <w:tcPr>
            <w:tcW w:w="1531" w:type="dxa"/>
            <w:tcBorders>
              <w:top w:val="double" w:sz="4" w:space="0" w:color="auto"/>
              <w:bottom w:val="double" w:sz="4" w:space="0" w:color="auto"/>
            </w:tcBorders>
            <w:shd w:val="clear" w:color="auto" w:fill="BFBFBF" w:themeFill="background1" w:themeFillShade="BF"/>
            <w:hideMark/>
          </w:tcPr>
          <w:p w:rsidR="00955091" w:rsidRPr="00B63EBA" w:rsidRDefault="00955091" w:rsidP="002C64A5">
            <w:pPr>
              <w:jc w:val="center"/>
              <w:rPr>
                <w:rtl/>
              </w:rPr>
            </w:pPr>
            <w:r w:rsidRPr="00B63EBA">
              <w:rPr>
                <w:rtl/>
              </w:rPr>
              <w:t>כמות</w:t>
            </w:r>
          </w:p>
        </w:tc>
        <w:tc>
          <w:tcPr>
            <w:tcW w:w="3005" w:type="dxa"/>
            <w:tcBorders>
              <w:top w:val="double" w:sz="4" w:space="0" w:color="auto"/>
              <w:bottom w:val="double" w:sz="4" w:space="0" w:color="auto"/>
              <w:right w:val="double" w:sz="4" w:space="0" w:color="auto"/>
            </w:tcBorders>
            <w:shd w:val="clear" w:color="auto" w:fill="BFBFBF" w:themeFill="background1" w:themeFillShade="BF"/>
            <w:hideMark/>
          </w:tcPr>
          <w:p w:rsidR="00955091" w:rsidRPr="00B63EBA" w:rsidRDefault="00955091" w:rsidP="00B63EBA">
            <w:pPr>
              <w:jc w:val="left"/>
              <w:rPr>
                <w:rtl/>
              </w:rPr>
            </w:pPr>
            <w:r w:rsidRPr="00B63EBA">
              <w:rPr>
                <w:rFonts w:hint="cs"/>
                <w:rtl/>
              </w:rPr>
              <w:t>הערות</w:t>
            </w:r>
          </w:p>
        </w:tc>
      </w:tr>
      <w:tr w:rsidR="002B3A74" w:rsidRPr="00996A74" w:rsidTr="00B63EBA">
        <w:tc>
          <w:tcPr>
            <w:tcW w:w="584" w:type="dxa"/>
            <w:tcBorders>
              <w:top w:val="double" w:sz="4" w:space="0" w:color="auto"/>
              <w:left w:val="double" w:sz="4" w:space="0" w:color="auto"/>
              <w:bottom w:val="single" w:sz="4" w:space="0" w:color="auto"/>
            </w:tcBorders>
          </w:tcPr>
          <w:p w:rsidR="00955091" w:rsidRPr="00BD62F9" w:rsidRDefault="00955091" w:rsidP="00B63EBA">
            <w:pPr>
              <w:numPr>
                <w:ilvl w:val="0"/>
                <w:numId w:val="42"/>
              </w:numPr>
              <w:spacing w:line="276" w:lineRule="auto"/>
              <w:ind w:left="357" w:hanging="357"/>
              <w:jc w:val="center"/>
              <w:rPr>
                <w:rFonts w:ascii="Gisha" w:hAnsi="Gisha" w:cs="Gisha"/>
                <w:rtl/>
              </w:rPr>
            </w:pPr>
          </w:p>
        </w:tc>
        <w:tc>
          <w:tcPr>
            <w:tcW w:w="2127" w:type="dxa"/>
            <w:tcBorders>
              <w:top w:val="double" w:sz="4" w:space="0" w:color="auto"/>
              <w:bottom w:val="single" w:sz="4" w:space="0" w:color="auto"/>
            </w:tcBorders>
            <w:shd w:val="clear" w:color="auto" w:fill="auto"/>
          </w:tcPr>
          <w:p w:rsidR="00955091" w:rsidRPr="000328C7" w:rsidRDefault="00F5788D" w:rsidP="000328C7">
            <w:pPr>
              <w:jc w:val="left"/>
            </w:pPr>
            <w:r w:rsidRPr="000328C7">
              <w:rPr>
                <w:rFonts w:hint="cs"/>
                <w:rtl/>
              </w:rPr>
              <w:t>ניטור שרתים</w:t>
            </w:r>
          </w:p>
        </w:tc>
        <w:tc>
          <w:tcPr>
            <w:tcW w:w="2268" w:type="dxa"/>
            <w:tcBorders>
              <w:top w:val="double" w:sz="4" w:space="0" w:color="auto"/>
              <w:bottom w:val="single" w:sz="4" w:space="0" w:color="auto"/>
            </w:tcBorders>
            <w:shd w:val="clear" w:color="auto" w:fill="auto"/>
          </w:tcPr>
          <w:p w:rsidR="00955091" w:rsidRPr="000328C7" w:rsidRDefault="00F5788D" w:rsidP="00B63EBA">
            <w:pPr>
              <w:jc w:val="center"/>
            </w:pPr>
            <w:r w:rsidRPr="002C64A5">
              <w:t>Microsoft System Center</w:t>
            </w:r>
            <w:r w:rsidR="00DA7CD4">
              <w:t xml:space="preserve"> DC 2012 R2</w:t>
            </w:r>
          </w:p>
        </w:tc>
        <w:tc>
          <w:tcPr>
            <w:tcW w:w="1531" w:type="dxa"/>
            <w:tcBorders>
              <w:top w:val="double" w:sz="4" w:space="0" w:color="auto"/>
              <w:bottom w:val="single" w:sz="4" w:space="0" w:color="auto"/>
            </w:tcBorders>
          </w:tcPr>
          <w:p w:rsidR="00955091" w:rsidRPr="002C64A5" w:rsidDel="00C54F73" w:rsidRDefault="00B63EBA" w:rsidP="000328C7">
            <w:pPr>
              <w:jc w:val="center"/>
              <w:rPr>
                <w:rtl/>
              </w:rPr>
            </w:pPr>
            <w:r>
              <w:rPr>
                <w:rFonts w:hint="cs"/>
                <w:rtl/>
              </w:rPr>
              <w:t>8</w:t>
            </w:r>
          </w:p>
        </w:tc>
        <w:tc>
          <w:tcPr>
            <w:tcW w:w="3005" w:type="dxa"/>
            <w:tcBorders>
              <w:top w:val="double" w:sz="4" w:space="0" w:color="auto"/>
              <w:bottom w:val="single" w:sz="4" w:space="0" w:color="auto"/>
              <w:right w:val="double" w:sz="4" w:space="0" w:color="auto"/>
            </w:tcBorders>
          </w:tcPr>
          <w:p w:rsidR="00955091" w:rsidRPr="00DA7CD4" w:rsidRDefault="002B3A74" w:rsidP="000328C7">
            <w:pPr>
              <w:jc w:val="left"/>
              <w:rPr>
                <w:rtl/>
              </w:rPr>
            </w:pPr>
            <w:r w:rsidRPr="002C64A5">
              <w:rPr>
                <w:rFonts w:hint="cs"/>
                <w:rtl/>
              </w:rPr>
              <w:t>ניטור בסיסי של פרמטרים</w:t>
            </w:r>
          </w:p>
          <w:p w:rsidR="002B3A74" w:rsidRPr="00DA7CD4" w:rsidRDefault="002B3A74" w:rsidP="000328C7">
            <w:pPr>
              <w:jc w:val="left"/>
            </w:pPr>
            <w:r w:rsidRPr="00DA7CD4">
              <w:rPr>
                <w:rFonts w:hint="cs"/>
                <w:rtl/>
              </w:rPr>
              <w:t xml:space="preserve">לא הותקנו </w:t>
            </w:r>
            <w:r w:rsidRPr="00DA7CD4">
              <w:t>Management Packs</w:t>
            </w:r>
          </w:p>
        </w:tc>
      </w:tr>
      <w:tr w:rsidR="002B3A74" w:rsidRPr="00996A74" w:rsidTr="00B63EBA">
        <w:tc>
          <w:tcPr>
            <w:tcW w:w="584" w:type="dxa"/>
            <w:tcBorders>
              <w:top w:val="single" w:sz="4" w:space="0" w:color="auto"/>
              <w:left w:val="double" w:sz="4" w:space="0" w:color="auto"/>
              <w:bottom w:val="single" w:sz="4" w:space="0" w:color="auto"/>
            </w:tcBorders>
          </w:tcPr>
          <w:p w:rsidR="002B3A74" w:rsidRPr="00BD62F9" w:rsidRDefault="002B3A74" w:rsidP="00B63EBA">
            <w:pPr>
              <w:numPr>
                <w:ilvl w:val="0"/>
                <w:numId w:val="42"/>
              </w:numPr>
              <w:spacing w:line="276" w:lineRule="auto"/>
              <w:ind w:left="357" w:hanging="357"/>
              <w:jc w:val="center"/>
              <w:rPr>
                <w:rFonts w:ascii="Gisha" w:hAnsi="Gisha" w:cs="Gisha"/>
                <w:rtl/>
              </w:rPr>
            </w:pPr>
          </w:p>
        </w:tc>
        <w:tc>
          <w:tcPr>
            <w:tcW w:w="2127" w:type="dxa"/>
            <w:tcBorders>
              <w:top w:val="single" w:sz="4" w:space="0" w:color="auto"/>
              <w:bottom w:val="single" w:sz="4" w:space="0" w:color="auto"/>
            </w:tcBorders>
            <w:shd w:val="clear" w:color="auto" w:fill="auto"/>
          </w:tcPr>
          <w:p w:rsidR="002B3A74" w:rsidRPr="000328C7" w:rsidRDefault="002B3A74" w:rsidP="000328C7">
            <w:pPr>
              <w:jc w:val="left"/>
              <w:rPr>
                <w:rtl/>
              </w:rPr>
            </w:pPr>
            <w:r w:rsidRPr="000328C7">
              <w:rPr>
                <w:rFonts w:hint="cs"/>
                <w:rtl/>
              </w:rPr>
              <w:t>ניטור שרתים</w:t>
            </w:r>
          </w:p>
        </w:tc>
        <w:tc>
          <w:tcPr>
            <w:tcW w:w="2268" w:type="dxa"/>
            <w:tcBorders>
              <w:top w:val="single" w:sz="4" w:space="0" w:color="auto"/>
              <w:bottom w:val="single" w:sz="4" w:space="0" w:color="auto"/>
            </w:tcBorders>
            <w:shd w:val="clear" w:color="auto" w:fill="auto"/>
          </w:tcPr>
          <w:p w:rsidR="002B3A74" w:rsidRPr="002C64A5" w:rsidRDefault="002B3A74" w:rsidP="00B63EBA">
            <w:pPr>
              <w:jc w:val="center"/>
            </w:pPr>
            <w:r w:rsidRPr="002C64A5">
              <w:t>WhatsUp Gold</w:t>
            </w:r>
            <w:r w:rsidR="00DA7CD4">
              <w:t xml:space="preserve"> free</w:t>
            </w:r>
          </w:p>
        </w:tc>
        <w:tc>
          <w:tcPr>
            <w:tcW w:w="1531" w:type="dxa"/>
            <w:tcBorders>
              <w:top w:val="single" w:sz="4" w:space="0" w:color="auto"/>
              <w:bottom w:val="single" w:sz="4" w:space="0" w:color="auto"/>
            </w:tcBorders>
          </w:tcPr>
          <w:p w:rsidR="002B3A74" w:rsidRPr="00DA7CD4" w:rsidDel="00C54F73" w:rsidRDefault="00D552B4" w:rsidP="000328C7">
            <w:pPr>
              <w:jc w:val="center"/>
              <w:rPr>
                <w:rtl/>
              </w:rPr>
            </w:pPr>
            <w:r w:rsidRPr="002C64A5">
              <w:rPr>
                <w:rFonts w:hint="cs"/>
                <w:rtl/>
              </w:rPr>
              <w:t>1</w:t>
            </w:r>
          </w:p>
        </w:tc>
        <w:tc>
          <w:tcPr>
            <w:tcW w:w="3005" w:type="dxa"/>
            <w:tcBorders>
              <w:top w:val="single" w:sz="4" w:space="0" w:color="auto"/>
              <w:bottom w:val="single" w:sz="4" w:space="0" w:color="auto"/>
              <w:right w:val="double" w:sz="4" w:space="0" w:color="auto"/>
            </w:tcBorders>
          </w:tcPr>
          <w:p w:rsidR="002B3A74" w:rsidRDefault="002B3A74" w:rsidP="000328C7">
            <w:pPr>
              <w:jc w:val="left"/>
              <w:rPr>
                <w:rtl/>
              </w:rPr>
            </w:pPr>
            <w:r w:rsidRPr="00DA7CD4">
              <w:rPr>
                <w:rFonts w:hint="cs"/>
                <w:rtl/>
              </w:rPr>
              <w:t>ניטור כללי (שרת עובד, לא עובד)</w:t>
            </w:r>
          </w:p>
          <w:p w:rsidR="00DA7CD4" w:rsidRPr="00DA7CD4" w:rsidRDefault="00DA7CD4" w:rsidP="000328C7">
            <w:pPr>
              <w:jc w:val="left"/>
            </w:pPr>
            <w:r>
              <w:rPr>
                <w:rFonts w:hint="cs"/>
                <w:rtl/>
              </w:rPr>
              <w:t>יוצא משימוש</w:t>
            </w:r>
          </w:p>
        </w:tc>
      </w:tr>
      <w:tr w:rsidR="002B3A74" w:rsidRPr="00996A74" w:rsidTr="00B63EBA">
        <w:tc>
          <w:tcPr>
            <w:tcW w:w="584" w:type="dxa"/>
            <w:tcBorders>
              <w:top w:val="single" w:sz="4" w:space="0" w:color="auto"/>
              <w:left w:val="double" w:sz="4" w:space="0" w:color="auto"/>
              <w:bottom w:val="single" w:sz="4" w:space="0" w:color="auto"/>
            </w:tcBorders>
          </w:tcPr>
          <w:p w:rsidR="00955091" w:rsidRPr="00BD62F9" w:rsidRDefault="00955091" w:rsidP="00B63EBA">
            <w:pPr>
              <w:numPr>
                <w:ilvl w:val="0"/>
                <w:numId w:val="42"/>
              </w:numPr>
              <w:spacing w:line="276" w:lineRule="auto"/>
              <w:ind w:left="357" w:hanging="357"/>
              <w:jc w:val="center"/>
              <w:rPr>
                <w:rFonts w:ascii="Gisha" w:hAnsi="Gisha" w:cs="Gisha"/>
                <w:rtl/>
              </w:rPr>
            </w:pPr>
          </w:p>
        </w:tc>
        <w:tc>
          <w:tcPr>
            <w:tcW w:w="2127" w:type="dxa"/>
            <w:tcBorders>
              <w:top w:val="single" w:sz="4" w:space="0" w:color="auto"/>
              <w:bottom w:val="single" w:sz="4" w:space="0" w:color="auto"/>
            </w:tcBorders>
            <w:shd w:val="clear" w:color="auto" w:fill="auto"/>
          </w:tcPr>
          <w:p w:rsidR="00955091" w:rsidRPr="000328C7" w:rsidRDefault="00F5788D" w:rsidP="000328C7">
            <w:pPr>
              <w:jc w:val="left"/>
              <w:rPr>
                <w:rtl/>
              </w:rPr>
            </w:pPr>
            <w:r w:rsidRPr="000328C7">
              <w:rPr>
                <w:rFonts w:hint="cs"/>
                <w:rtl/>
              </w:rPr>
              <w:t>ניטור רשת תקשורת</w:t>
            </w:r>
          </w:p>
        </w:tc>
        <w:tc>
          <w:tcPr>
            <w:tcW w:w="2268" w:type="dxa"/>
            <w:tcBorders>
              <w:top w:val="single" w:sz="4" w:space="0" w:color="auto"/>
              <w:bottom w:val="single" w:sz="4" w:space="0" w:color="auto"/>
            </w:tcBorders>
            <w:shd w:val="clear" w:color="auto" w:fill="auto"/>
          </w:tcPr>
          <w:p w:rsidR="00955091" w:rsidRPr="000328C7" w:rsidRDefault="002B3A74" w:rsidP="00B63EBA">
            <w:pPr>
              <w:jc w:val="center"/>
              <w:rPr>
                <w:rtl/>
              </w:rPr>
            </w:pPr>
            <w:r w:rsidRPr="002C64A5">
              <w:t>HP Intelligent</w:t>
            </w:r>
            <w:r w:rsidRPr="000328C7">
              <w:t xml:space="preserve"> Management Center (IMC)</w:t>
            </w:r>
          </w:p>
        </w:tc>
        <w:tc>
          <w:tcPr>
            <w:tcW w:w="1531" w:type="dxa"/>
            <w:tcBorders>
              <w:top w:val="single" w:sz="4" w:space="0" w:color="auto"/>
              <w:bottom w:val="single" w:sz="4" w:space="0" w:color="auto"/>
            </w:tcBorders>
          </w:tcPr>
          <w:p w:rsidR="00955091" w:rsidRPr="002C64A5" w:rsidDel="00C54F73" w:rsidRDefault="00D552B4" w:rsidP="000328C7">
            <w:pPr>
              <w:jc w:val="center"/>
              <w:rPr>
                <w:rtl/>
              </w:rPr>
            </w:pPr>
            <w:r w:rsidRPr="002C64A5">
              <w:rPr>
                <w:rFonts w:hint="cs"/>
                <w:rtl/>
              </w:rPr>
              <w:t>1</w:t>
            </w:r>
          </w:p>
        </w:tc>
        <w:tc>
          <w:tcPr>
            <w:tcW w:w="3005" w:type="dxa"/>
            <w:tcBorders>
              <w:top w:val="single" w:sz="4" w:space="0" w:color="auto"/>
              <w:bottom w:val="single" w:sz="4" w:space="0" w:color="auto"/>
              <w:right w:val="double" w:sz="4" w:space="0" w:color="auto"/>
            </w:tcBorders>
          </w:tcPr>
          <w:p w:rsidR="00955091" w:rsidRPr="00B63EBA" w:rsidRDefault="00955091" w:rsidP="000328C7">
            <w:pPr>
              <w:jc w:val="left"/>
            </w:pPr>
          </w:p>
        </w:tc>
      </w:tr>
      <w:tr w:rsidR="002B3A74" w:rsidRPr="00996A74" w:rsidTr="00B63EBA">
        <w:tc>
          <w:tcPr>
            <w:tcW w:w="584" w:type="dxa"/>
            <w:tcBorders>
              <w:top w:val="single" w:sz="4" w:space="0" w:color="auto"/>
              <w:left w:val="double" w:sz="4" w:space="0" w:color="auto"/>
              <w:bottom w:val="single" w:sz="4" w:space="0" w:color="auto"/>
            </w:tcBorders>
          </w:tcPr>
          <w:p w:rsidR="002B3A74" w:rsidRPr="00BD62F9" w:rsidRDefault="002B3A74" w:rsidP="00B63EBA">
            <w:pPr>
              <w:numPr>
                <w:ilvl w:val="0"/>
                <w:numId w:val="42"/>
              </w:numPr>
              <w:spacing w:line="276" w:lineRule="auto"/>
              <w:ind w:left="357" w:hanging="357"/>
              <w:jc w:val="center"/>
              <w:rPr>
                <w:rFonts w:ascii="Gisha" w:hAnsi="Gisha" w:cs="Gisha"/>
                <w:rtl/>
              </w:rPr>
            </w:pPr>
          </w:p>
        </w:tc>
        <w:tc>
          <w:tcPr>
            <w:tcW w:w="2127" w:type="dxa"/>
            <w:tcBorders>
              <w:top w:val="single" w:sz="4" w:space="0" w:color="auto"/>
              <w:bottom w:val="single" w:sz="4" w:space="0" w:color="auto"/>
            </w:tcBorders>
            <w:shd w:val="clear" w:color="auto" w:fill="auto"/>
          </w:tcPr>
          <w:p w:rsidR="002B3A74" w:rsidRPr="000328C7" w:rsidRDefault="002B3A74" w:rsidP="000328C7">
            <w:pPr>
              <w:jc w:val="left"/>
              <w:rPr>
                <w:rtl/>
              </w:rPr>
            </w:pPr>
            <w:r w:rsidRPr="000328C7">
              <w:rPr>
                <w:rFonts w:hint="cs"/>
                <w:rtl/>
              </w:rPr>
              <w:t>ניטור תשתיות תקשורת ושרתים</w:t>
            </w:r>
          </w:p>
        </w:tc>
        <w:tc>
          <w:tcPr>
            <w:tcW w:w="2268" w:type="dxa"/>
            <w:tcBorders>
              <w:top w:val="single" w:sz="4" w:space="0" w:color="auto"/>
              <w:bottom w:val="single" w:sz="4" w:space="0" w:color="auto"/>
            </w:tcBorders>
            <w:shd w:val="clear" w:color="auto" w:fill="auto"/>
          </w:tcPr>
          <w:p w:rsidR="002B3A74" w:rsidRPr="000328C7" w:rsidRDefault="002B3A74" w:rsidP="00B63EBA">
            <w:pPr>
              <w:jc w:val="center"/>
            </w:pPr>
            <w:r w:rsidRPr="002C64A5">
              <w:t>Centerity</w:t>
            </w:r>
          </w:p>
        </w:tc>
        <w:tc>
          <w:tcPr>
            <w:tcW w:w="1531" w:type="dxa"/>
            <w:tcBorders>
              <w:top w:val="single" w:sz="4" w:space="0" w:color="auto"/>
              <w:bottom w:val="single" w:sz="4" w:space="0" w:color="auto"/>
            </w:tcBorders>
          </w:tcPr>
          <w:p w:rsidR="002B3A74" w:rsidRPr="002C64A5" w:rsidDel="00C54F73" w:rsidRDefault="002B3A74" w:rsidP="000328C7">
            <w:pPr>
              <w:jc w:val="center"/>
              <w:rPr>
                <w:rtl/>
              </w:rPr>
            </w:pPr>
            <w:r w:rsidRPr="000328C7">
              <w:rPr>
                <w:rFonts w:hint="cs"/>
                <w:rtl/>
              </w:rPr>
              <w:t>ניטור של 1000 פרמטרים</w:t>
            </w:r>
          </w:p>
        </w:tc>
        <w:tc>
          <w:tcPr>
            <w:tcW w:w="3005" w:type="dxa"/>
            <w:tcBorders>
              <w:top w:val="single" w:sz="4" w:space="0" w:color="auto"/>
              <w:bottom w:val="single" w:sz="4" w:space="0" w:color="auto"/>
              <w:right w:val="double" w:sz="4" w:space="0" w:color="auto"/>
            </w:tcBorders>
          </w:tcPr>
          <w:p w:rsidR="002B3A74" w:rsidRPr="00DA7CD4" w:rsidRDefault="002B3A74" w:rsidP="00DA7CD4">
            <w:pPr>
              <w:jc w:val="left"/>
            </w:pPr>
            <w:r w:rsidRPr="002C64A5">
              <w:rPr>
                <w:rFonts w:hint="cs"/>
                <w:rtl/>
              </w:rPr>
              <w:t xml:space="preserve">רישוי קיים אך לא </w:t>
            </w:r>
            <w:r w:rsidR="00DA7CD4">
              <w:rPr>
                <w:rFonts w:hint="cs"/>
                <w:rtl/>
              </w:rPr>
              <w:t>בשימוש</w:t>
            </w:r>
          </w:p>
        </w:tc>
      </w:tr>
      <w:tr w:rsidR="002B3A74" w:rsidRPr="00996A74" w:rsidTr="00B63EBA">
        <w:tc>
          <w:tcPr>
            <w:tcW w:w="584" w:type="dxa"/>
            <w:tcBorders>
              <w:top w:val="single" w:sz="4" w:space="0" w:color="auto"/>
              <w:left w:val="double" w:sz="4" w:space="0" w:color="auto"/>
              <w:bottom w:val="single" w:sz="4" w:space="0" w:color="auto"/>
            </w:tcBorders>
          </w:tcPr>
          <w:p w:rsidR="00F5788D" w:rsidRPr="00BD62F9" w:rsidRDefault="00F5788D" w:rsidP="00B63EBA">
            <w:pPr>
              <w:numPr>
                <w:ilvl w:val="0"/>
                <w:numId w:val="42"/>
              </w:numPr>
              <w:spacing w:line="276" w:lineRule="auto"/>
              <w:ind w:left="357" w:hanging="357"/>
              <w:jc w:val="center"/>
              <w:rPr>
                <w:rFonts w:ascii="Gisha" w:hAnsi="Gisha" w:cs="Gisha"/>
                <w:rtl/>
              </w:rPr>
            </w:pPr>
          </w:p>
        </w:tc>
        <w:tc>
          <w:tcPr>
            <w:tcW w:w="2127" w:type="dxa"/>
            <w:tcBorders>
              <w:top w:val="single" w:sz="4" w:space="0" w:color="auto"/>
              <w:bottom w:val="single" w:sz="4" w:space="0" w:color="auto"/>
            </w:tcBorders>
            <w:shd w:val="clear" w:color="auto" w:fill="auto"/>
          </w:tcPr>
          <w:p w:rsidR="00F5788D" w:rsidRPr="000328C7" w:rsidRDefault="00F5788D" w:rsidP="000328C7">
            <w:pPr>
              <w:jc w:val="left"/>
              <w:rPr>
                <w:rtl/>
              </w:rPr>
            </w:pPr>
            <w:r w:rsidRPr="000328C7">
              <w:rPr>
                <w:rFonts w:hint="cs"/>
                <w:rtl/>
              </w:rPr>
              <w:t>ניטור חווית משתמש</w:t>
            </w:r>
          </w:p>
        </w:tc>
        <w:tc>
          <w:tcPr>
            <w:tcW w:w="2268" w:type="dxa"/>
            <w:tcBorders>
              <w:top w:val="single" w:sz="4" w:space="0" w:color="auto"/>
              <w:bottom w:val="single" w:sz="4" w:space="0" w:color="auto"/>
            </w:tcBorders>
            <w:shd w:val="clear" w:color="auto" w:fill="auto"/>
          </w:tcPr>
          <w:p w:rsidR="00F5788D" w:rsidRPr="000328C7" w:rsidRDefault="00F5788D" w:rsidP="00B63EBA">
            <w:pPr>
              <w:jc w:val="center"/>
            </w:pPr>
            <w:r w:rsidRPr="002C64A5">
              <w:t>Centerity</w:t>
            </w:r>
          </w:p>
        </w:tc>
        <w:tc>
          <w:tcPr>
            <w:tcW w:w="1531" w:type="dxa"/>
            <w:tcBorders>
              <w:top w:val="single" w:sz="4" w:space="0" w:color="auto"/>
              <w:bottom w:val="single" w:sz="4" w:space="0" w:color="auto"/>
            </w:tcBorders>
          </w:tcPr>
          <w:p w:rsidR="00F5788D" w:rsidRPr="000328C7" w:rsidDel="00C54F73" w:rsidRDefault="00F5788D" w:rsidP="000328C7">
            <w:pPr>
              <w:jc w:val="center"/>
              <w:rPr>
                <w:rtl/>
              </w:rPr>
            </w:pPr>
          </w:p>
        </w:tc>
        <w:tc>
          <w:tcPr>
            <w:tcW w:w="3005" w:type="dxa"/>
            <w:tcBorders>
              <w:top w:val="single" w:sz="4" w:space="0" w:color="auto"/>
              <w:bottom w:val="single" w:sz="4" w:space="0" w:color="auto"/>
              <w:right w:val="double" w:sz="4" w:space="0" w:color="auto"/>
            </w:tcBorders>
          </w:tcPr>
          <w:p w:rsidR="00F5788D" w:rsidRPr="002C64A5" w:rsidRDefault="00FA54F9" w:rsidP="00B63EBA">
            <w:pPr>
              <w:jc w:val="left"/>
            </w:pPr>
            <w:r w:rsidRPr="002C64A5">
              <w:rPr>
                <w:rFonts w:hint="cs"/>
                <w:rtl/>
              </w:rPr>
              <w:t xml:space="preserve">רישוי קיים אך לא </w:t>
            </w:r>
            <w:r>
              <w:rPr>
                <w:rFonts w:hint="cs"/>
                <w:rtl/>
              </w:rPr>
              <w:t>בשימוש</w:t>
            </w:r>
          </w:p>
        </w:tc>
      </w:tr>
      <w:tr w:rsidR="002B3A74" w:rsidRPr="00996A74" w:rsidTr="00B63EBA">
        <w:tc>
          <w:tcPr>
            <w:tcW w:w="584" w:type="dxa"/>
            <w:tcBorders>
              <w:top w:val="single" w:sz="4" w:space="0" w:color="auto"/>
              <w:left w:val="double" w:sz="4" w:space="0" w:color="auto"/>
              <w:bottom w:val="single" w:sz="4" w:space="0" w:color="auto"/>
            </w:tcBorders>
          </w:tcPr>
          <w:p w:rsidR="00F5788D" w:rsidRPr="00BD62F9" w:rsidRDefault="00F5788D" w:rsidP="00B63EBA">
            <w:pPr>
              <w:numPr>
                <w:ilvl w:val="0"/>
                <w:numId w:val="42"/>
              </w:numPr>
              <w:spacing w:line="276" w:lineRule="auto"/>
              <w:ind w:left="357" w:hanging="357"/>
              <w:jc w:val="center"/>
              <w:rPr>
                <w:rFonts w:ascii="Gisha" w:hAnsi="Gisha" w:cs="Gisha"/>
                <w:rtl/>
              </w:rPr>
            </w:pPr>
          </w:p>
        </w:tc>
        <w:tc>
          <w:tcPr>
            <w:tcW w:w="2127" w:type="dxa"/>
            <w:tcBorders>
              <w:top w:val="single" w:sz="4" w:space="0" w:color="auto"/>
              <w:bottom w:val="single" w:sz="4" w:space="0" w:color="auto"/>
            </w:tcBorders>
            <w:shd w:val="clear" w:color="auto" w:fill="auto"/>
          </w:tcPr>
          <w:p w:rsidR="00F5788D" w:rsidRPr="00DA7CD4" w:rsidRDefault="00F5788D" w:rsidP="000328C7">
            <w:pPr>
              <w:jc w:val="left"/>
              <w:rPr>
                <w:rtl/>
              </w:rPr>
            </w:pPr>
            <w:r w:rsidRPr="000328C7">
              <w:rPr>
                <w:rFonts w:hint="cs"/>
                <w:rtl/>
              </w:rPr>
              <w:t>ניהול אירועי אבטחת מידע (</w:t>
            </w:r>
            <w:r w:rsidRPr="002C64A5">
              <w:t>SIEM</w:t>
            </w:r>
            <w:r w:rsidRPr="002C64A5">
              <w:rPr>
                <w:rFonts w:hint="cs"/>
                <w:rtl/>
              </w:rPr>
              <w:t>)</w:t>
            </w:r>
          </w:p>
        </w:tc>
        <w:tc>
          <w:tcPr>
            <w:tcW w:w="2268" w:type="dxa"/>
            <w:tcBorders>
              <w:top w:val="single" w:sz="4" w:space="0" w:color="auto"/>
              <w:bottom w:val="single" w:sz="4" w:space="0" w:color="auto"/>
            </w:tcBorders>
            <w:shd w:val="clear" w:color="auto" w:fill="auto"/>
          </w:tcPr>
          <w:p w:rsidR="00F5788D" w:rsidRPr="000328C7" w:rsidRDefault="00F5788D" w:rsidP="00B63EBA">
            <w:pPr>
              <w:jc w:val="center"/>
            </w:pPr>
            <w:r w:rsidRPr="00DA7CD4">
              <w:t>IBM Q Radar</w:t>
            </w:r>
          </w:p>
        </w:tc>
        <w:tc>
          <w:tcPr>
            <w:tcW w:w="1531" w:type="dxa"/>
            <w:tcBorders>
              <w:top w:val="single" w:sz="4" w:space="0" w:color="auto"/>
              <w:bottom w:val="single" w:sz="4" w:space="0" w:color="auto"/>
            </w:tcBorders>
          </w:tcPr>
          <w:p w:rsidR="00F5788D" w:rsidRDefault="00DA7CD4" w:rsidP="000328C7">
            <w:pPr>
              <w:jc w:val="center"/>
              <w:rPr>
                <w:rtl/>
              </w:rPr>
            </w:pPr>
            <w:r>
              <w:rPr>
                <w:rFonts w:hint="cs"/>
                <w:rtl/>
              </w:rPr>
              <w:t>שרת 1</w:t>
            </w:r>
          </w:p>
          <w:p w:rsidR="00DA7CD4" w:rsidRPr="000328C7" w:rsidDel="00C54F73" w:rsidRDefault="00DA7CD4" w:rsidP="000328C7">
            <w:pPr>
              <w:jc w:val="center"/>
              <w:rPr>
                <w:rtl/>
              </w:rPr>
            </w:pPr>
            <w:r>
              <w:rPr>
                <w:rFonts w:hint="cs"/>
                <w:rtl/>
              </w:rPr>
              <w:t>300 ניטורים</w:t>
            </w:r>
          </w:p>
        </w:tc>
        <w:tc>
          <w:tcPr>
            <w:tcW w:w="3005" w:type="dxa"/>
            <w:tcBorders>
              <w:top w:val="single" w:sz="4" w:space="0" w:color="auto"/>
              <w:bottom w:val="single" w:sz="4" w:space="0" w:color="auto"/>
              <w:right w:val="double" w:sz="4" w:space="0" w:color="auto"/>
            </w:tcBorders>
          </w:tcPr>
          <w:p w:rsidR="00F5788D" w:rsidRPr="000328C7" w:rsidRDefault="00F5788D" w:rsidP="00B63EBA">
            <w:pPr>
              <w:jc w:val="left"/>
            </w:pPr>
          </w:p>
        </w:tc>
      </w:tr>
      <w:tr w:rsidR="002B3A74" w:rsidRPr="00996A74" w:rsidTr="00B63EBA">
        <w:tc>
          <w:tcPr>
            <w:tcW w:w="584" w:type="dxa"/>
            <w:tcBorders>
              <w:top w:val="single" w:sz="4" w:space="0" w:color="auto"/>
              <w:left w:val="double" w:sz="4" w:space="0" w:color="auto"/>
              <w:bottom w:val="single" w:sz="4" w:space="0" w:color="auto"/>
            </w:tcBorders>
          </w:tcPr>
          <w:p w:rsidR="00F5788D" w:rsidRPr="00BD62F9" w:rsidRDefault="00F5788D" w:rsidP="00B63EBA">
            <w:pPr>
              <w:numPr>
                <w:ilvl w:val="0"/>
                <w:numId w:val="42"/>
              </w:numPr>
              <w:spacing w:line="276" w:lineRule="auto"/>
              <w:ind w:left="357" w:hanging="357"/>
              <w:jc w:val="center"/>
              <w:rPr>
                <w:rFonts w:ascii="Gisha" w:hAnsi="Gisha" w:cs="Gisha"/>
                <w:rtl/>
              </w:rPr>
            </w:pPr>
          </w:p>
        </w:tc>
        <w:tc>
          <w:tcPr>
            <w:tcW w:w="2127" w:type="dxa"/>
            <w:tcBorders>
              <w:top w:val="single" w:sz="4" w:space="0" w:color="auto"/>
              <w:bottom w:val="single" w:sz="4" w:space="0" w:color="auto"/>
            </w:tcBorders>
            <w:shd w:val="clear" w:color="auto" w:fill="auto"/>
          </w:tcPr>
          <w:p w:rsidR="00F5788D" w:rsidRPr="002C64A5" w:rsidRDefault="00F5788D" w:rsidP="000328C7">
            <w:pPr>
              <w:jc w:val="left"/>
              <w:rPr>
                <w:rtl/>
              </w:rPr>
            </w:pPr>
            <w:r w:rsidRPr="000328C7">
              <w:rPr>
                <w:rFonts w:hint="cs"/>
                <w:rtl/>
              </w:rPr>
              <w:t>בקרת גישה (</w:t>
            </w:r>
            <w:r w:rsidRPr="000328C7">
              <w:t>NAC</w:t>
            </w:r>
            <w:r w:rsidRPr="002C64A5">
              <w:rPr>
                <w:rFonts w:hint="cs"/>
                <w:rtl/>
              </w:rPr>
              <w:t>)</w:t>
            </w:r>
          </w:p>
        </w:tc>
        <w:tc>
          <w:tcPr>
            <w:tcW w:w="2268" w:type="dxa"/>
            <w:tcBorders>
              <w:top w:val="single" w:sz="4" w:space="0" w:color="auto"/>
              <w:bottom w:val="single" w:sz="4" w:space="0" w:color="auto"/>
            </w:tcBorders>
            <w:shd w:val="clear" w:color="auto" w:fill="auto"/>
          </w:tcPr>
          <w:p w:rsidR="00F5788D" w:rsidRPr="000328C7" w:rsidRDefault="00F5788D" w:rsidP="00B63EBA">
            <w:pPr>
              <w:jc w:val="center"/>
            </w:pPr>
            <w:r w:rsidRPr="00DA7CD4">
              <w:t>Portnox</w:t>
            </w:r>
          </w:p>
        </w:tc>
        <w:tc>
          <w:tcPr>
            <w:tcW w:w="1531" w:type="dxa"/>
            <w:tcBorders>
              <w:top w:val="single" w:sz="4" w:space="0" w:color="auto"/>
              <w:bottom w:val="single" w:sz="4" w:space="0" w:color="auto"/>
            </w:tcBorders>
          </w:tcPr>
          <w:p w:rsidR="00F5788D" w:rsidRPr="000328C7" w:rsidDel="00C54F73" w:rsidRDefault="00F5788D" w:rsidP="000328C7">
            <w:pPr>
              <w:jc w:val="center"/>
              <w:rPr>
                <w:rtl/>
              </w:rPr>
            </w:pPr>
          </w:p>
        </w:tc>
        <w:tc>
          <w:tcPr>
            <w:tcW w:w="3005" w:type="dxa"/>
            <w:tcBorders>
              <w:top w:val="single" w:sz="4" w:space="0" w:color="auto"/>
              <w:bottom w:val="single" w:sz="4" w:space="0" w:color="auto"/>
              <w:right w:val="double" w:sz="4" w:space="0" w:color="auto"/>
            </w:tcBorders>
          </w:tcPr>
          <w:p w:rsidR="00F5788D" w:rsidRDefault="00FA54F9" w:rsidP="00B63EBA">
            <w:pPr>
              <w:jc w:val="left"/>
              <w:rPr>
                <w:rtl/>
              </w:rPr>
            </w:pPr>
            <w:r>
              <w:rPr>
                <w:rFonts w:hint="cs"/>
                <w:rtl/>
              </w:rPr>
              <w:t>נרכש ב 2014</w:t>
            </w:r>
          </w:p>
          <w:p w:rsidR="00FA54F9" w:rsidRPr="002C64A5" w:rsidRDefault="00FA54F9" w:rsidP="00B63EBA">
            <w:pPr>
              <w:jc w:val="left"/>
            </w:pPr>
            <w:r>
              <w:rPr>
                <w:rFonts w:hint="cs"/>
                <w:rtl/>
              </w:rPr>
              <w:t>לא חודשה תחזוקה</w:t>
            </w:r>
          </w:p>
        </w:tc>
      </w:tr>
      <w:tr w:rsidR="00327B15" w:rsidRPr="00996A74" w:rsidTr="00B63EBA">
        <w:tc>
          <w:tcPr>
            <w:tcW w:w="584" w:type="dxa"/>
            <w:tcBorders>
              <w:top w:val="single" w:sz="4" w:space="0" w:color="auto"/>
              <w:left w:val="double" w:sz="4" w:space="0" w:color="auto"/>
              <w:bottom w:val="single" w:sz="4" w:space="0" w:color="auto"/>
            </w:tcBorders>
          </w:tcPr>
          <w:p w:rsidR="00327B15" w:rsidRPr="00BD62F9" w:rsidRDefault="00327B15" w:rsidP="00B63EBA">
            <w:pPr>
              <w:numPr>
                <w:ilvl w:val="0"/>
                <w:numId w:val="42"/>
              </w:numPr>
              <w:spacing w:line="276" w:lineRule="auto"/>
              <w:ind w:left="357" w:hanging="357"/>
              <w:jc w:val="center"/>
              <w:rPr>
                <w:rFonts w:ascii="Gisha" w:hAnsi="Gisha" w:cs="Gisha"/>
                <w:rtl/>
              </w:rPr>
            </w:pPr>
          </w:p>
        </w:tc>
        <w:tc>
          <w:tcPr>
            <w:tcW w:w="2127" w:type="dxa"/>
            <w:tcBorders>
              <w:top w:val="single" w:sz="4" w:space="0" w:color="auto"/>
              <w:bottom w:val="single" w:sz="4" w:space="0" w:color="auto"/>
            </w:tcBorders>
            <w:shd w:val="clear" w:color="auto" w:fill="auto"/>
          </w:tcPr>
          <w:p w:rsidR="00327B15" w:rsidRPr="002C64A5" w:rsidRDefault="00327B15" w:rsidP="000328C7">
            <w:pPr>
              <w:jc w:val="left"/>
              <w:rPr>
                <w:rtl/>
              </w:rPr>
            </w:pPr>
            <w:r w:rsidRPr="000328C7">
              <w:rPr>
                <w:rFonts w:hint="cs"/>
                <w:rtl/>
              </w:rPr>
              <w:t>השתלטות מרחוק על תחנות עבודה</w:t>
            </w:r>
          </w:p>
        </w:tc>
        <w:tc>
          <w:tcPr>
            <w:tcW w:w="2268" w:type="dxa"/>
            <w:tcBorders>
              <w:top w:val="single" w:sz="4" w:space="0" w:color="auto"/>
              <w:bottom w:val="single" w:sz="4" w:space="0" w:color="auto"/>
            </w:tcBorders>
            <w:shd w:val="clear" w:color="auto" w:fill="auto"/>
          </w:tcPr>
          <w:p w:rsidR="00327B15" w:rsidRPr="00DA7CD4" w:rsidRDefault="00327B15" w:rsidP="00B63EBA">
            <w:pPr>
              <w:jc w:val="center"/>
            </w:pPr>
            <w:r w:rsidRPr="002C64A5">
              <w:t>Damware</w:t>
            </w:r>
          </w:p>
        </w:tc>
        <w:tc>
          <w:tcPr>
            <w:tcW w:w="1531" w:type="dxa"/>
            <w:tcBorders>
              <w:top w:val="single" w:sz="4" w:space="0" w:color="auto"/>
              <w:bottom w:val="single" w:sz="4" w:space="0" w:color="auto"/>
            </w:tcBorders>
          </w:tcPr>
          <w:p w:rsidR="00327B15" w:rsidRPr="000328C7" w:rsidDel="00C54F73" w:rsidRDefault="00D552B4" w:rsidP="000328C7">
            <w:pPr>
              <w:jc w:val="center"/>
              <w:rPr>
                <w:rtl/>
              </w:rPr>
            </w:pPr>
            <w:r>
              <w:rPr>
                <w:rFonts w:hint="cs"/>
                <w:rtl/>
              </w:rPr>
              <w:t>30</w:t>
            </w:r>
          </w:p>
        </w:tc>
        <w:tc>
          <w:tcPr>
            <w:tcW w:w="3005" w:type="dxa"/>
            <w:tcBorders>
              <w:top w:val="single" w:sz="4" w:space="0" w:color="auto"/>
              <w:bottom w:val="single" w:sz="4" w:space="0" w:color="auto"/>
              <w:right w:val="double" w:sz="4" w:space="0" w:color="auto"/>
            </w:tcBorders>
          </w:tcPr>
          <w:p w:rsidR="00327B15" w:rsidRPr="000328C7" w:rsidRDefault="00327B15" w:rsidP="000328C7">
            <w:pPr>
              <w:jc w:val="left"/>
              <w:rPr>
                <w:rtl/>
              </w:rPr>
            </w:pPr>
          </w:p>
        </w:tc>
      </w:tr>
      <w:tr w:rsidR="002B3A74" w:rsidRPr="00996A74" w:rsidTr="00B63EBA">
        <w:tc>
          <w:tcPr>
            <w:tcW w:w="584" w:type="dxa"/>
            <w:tcBorders>
              <w:top w:val="single" w:sz="4" w:space="0" w:color="auto"/>
              <w:left w:val="double" w:sz="4" w:space="0" w:color="auto"/>
              <w:bottom w:val="single" w:sz="4" w:space="0" w:color="auto"/>
            </w:tcBorders>
          </w:tcPr>
          <w:p w:rsidR="00A25EC8" w:rsidRPr="00BD62F9" w:rsidRDefault="00A25EC8" w:rsidP="00B63EBA">
            <w:pPr>
              <w:numPr>
                <w:ilvl w:val="0"/>
                <w:numId w:val="42"/>
              </w:numPr>
              <w:spacing w:line="276" w:lineRule="auto"/>
              <w:ind w:left="357" w:hanging="357"/>
              <w:jc w:val="center"/>
              <w:rPr>
                <w:rFonts w:ascii="Gisha" w:hAnsi="Gisha" w:cs="Gisha"/>
                <w:rtl/>
              </w:rPr>
            </w:pPr>
          </w:p>
        </w:tc>
        <w:tc>
          <w:tcPr>
            <w:tcW w:w="2127" w:type="dxa"/>
            <w:tcBorders>
              <w:top w:val="single" w:sz="4" w:space="0" w:color="auto"/>
              <w:bottom w:val="single" w:sz="4" w:space="0" w:color="auto"/>
            </w:tcBorders>
            <w:shd w:val="clear" w:color="auto" w:fill="auto"/>
          </w:tcPr>
          <w:p w:rsidR="00A25EC8" w:rsidRPr="002C64A5" w:rsidRDefault="0032700C" w:rsidP="000328C7">
            <w:pPr>
              <w:jc w:val="left"/>
              <w:rPr>
                <w:rtl/>
              </w:rPr>
            </w:pPr>
            <w:r w:rsidRPr="000328C7">
              <w:rPr>
                <w:rtl/>
              </w:rPr>
              <w:t>הפצה ולניהול גרסאות תוכנה</w:t>
            </w:r>
            <w:r w:rsidRPr="000328C7">
              <w:rPr>
                <w:rFonts w:hint="cs"/>
                <w:rtl/>
              </w:rPr>
              <w:t xml:space="preserve"> ועדכוני תוכנה</w:t>
            </w:r>
            <w:r w:rsidR="00351D03">
              <w:rPr>
                <w:rFonts w:hint="cs"/>
                <w:rtl/>
              </w:rPr>
              <w:t xml:space="preserve"> לתחנות קצה</w:t>
            </w:r>
          </w:p>
        </w:tc>
        <w:tc>
          <w:tcPr>
            <w:tcW w:w="2268" w:type="dxa"/>
            <w:tcBorders>
              <w:top w:val="single" w:sz="4" w:space="0" w:color="auto"/>
              <w:bottom w:val="single" w:sz="4" w:space="0" w:color="auto"/>
            </w:tcBorders>
            <w:shd w:val="clear" w:color="auto" w:fill="auto"/>
          </w:tcPr>
          <w:p w:rsidR="00A25EC8" w:rsidRPr="000328C7" w:rsidRDefault="0032700C" w:rsidP="00B63EBA">
            <w:pPr>
              <w:jc w:val="center"/>
            </w:pPr>
            <w:r w:rsidRPr="002C64A5">
              <w:t>Microsoft System Center</w:t>
            </w:r>
          </w:p>
        </w:tc>
        <w:tc>
          <w:tcPr>
            <w:tcW w:w="1531" w:type="dxa"/>
            <w:tcBorders>
              <w:top w:val="single" w:sz="4" w:space="0" w:color="auto"/>
              <w:bottom w:val="single" w:sz="4" w:space="0" w:color="auto"/>
            </w:tcBorders>
          </w:tcPr>
          <w:p w:rsidR="00DA7CD4" w:rsidRPr="000328C7" w:rsidDel="00C54F73" w:rsidRDefault="00351D03" w:rsidP="000328C7">
            <w:pPr>
              <w:jc w:val="center"/>
              <w:rPr>
                <w:rtl/>
              </w:rPr>
            </w:pPr>
            <w:r>
              <w:rPr>
                <w:rFonts w:hint="cs"/>
                <w:rtl/>
              </w:rPr>
              <w:t>כל התחנות</w:t>
            </w:r>
          </w:p>
        </w:tc>
        <w:tc>
          <w:tcPr>
            <w:tcW w:w="3005" w:type="dxa"/>
            <w:tcBorders>
              <w:top w:val="single" w:sz="4" w:space="0" w:color="auto"/>
              <w:bottom w:val="single" w:sz="4" w:space="0" w:color="auto"/>
              <w:right w:val="double" w:sz="4" w:space="0" w:color="auto"/>
            </w:tcBorders>
          </w:tcPr>
          <w:p w:rsidR="00DA7CD4" w:rsidRPr="000328C7" w:rsidRDefault="00351D03" w:rsidP="00351D03">
            <w:pPr>
              <w:jc w:val="left"/>
            </w:pPr>
            <w:r>
              <w:rPr>
                <w:rFonts w:hint="cs"/>
                <w:rtl/>
              </w:rPr>
              <w:t xml:space="preserve">רישוי לתחנות קצה כלול בהסכם רישוי </w:t>
            </w:r>
            <w:r>
              <w:t>EA</w:t>
            </w:r>
          </w:p>
        </w:tc>
      </w:tr>
      <w:tr w:rsidR="002B3A74" w:rsidRPr="00996A74" w:rsidTr="00B63EBA">
        <w:tc>
          <w:tcPr>
            <w:tcW w:w="584" w:type="dxa"/>
            <w:tcBorders>
              <w:top w:val="single" w:sz="4" w:space="0" w:color="auto"/>
              <w:left w:val="double" w:sz="4" w:space="0" w:color="auto"/>
              <w:bottom w:val="single" w:sz="4" w:space="0" w:color="auto"/>
            </w:tcBorders>
          </w:tcPr>
          <w:p w:rsidR="00A25EC8" w:rsidRPr="00BD62F9" w:rsidRDefault="00A25EC8" w:rsidP="00B63EBA">
            <w:pPr>
              <w:numPr>
                <w:ilvl w:val="0"/>
                <w:numId w:val="42"/>
              </w:numPr>
              <w:spacing w:line="276" w:lineRule="auto"/>
              <w:ind w:left="357" w:hanging="357"/>
              <w:jc w:val="center"/>
              <w:rPr>
                <w:rFonts w:ascii="Gisha" w:hAnsi="Gisha" w:cs="Gisha"/>
                <w:rtl/>
              </w:rPr>
            </w:pPr>
          </w:p>
        </w:tc>
        <w:tc>
          <w:tcPr>
            <w:tcW w:w="2127" w:type="dxa"/>
            <w:tcBorders>
              <w:top w:val="single" w:sz="4" w:space="0" w:color="auto"/>
              <w:bottom w:val="single" w:sz="4" w:space="0" w:color="auto"/>
            </w:tcBorders>
            <w:shd w:val="clear" w:color="auto" w:fill="auto"/>
          </w:tcPr>
          <w:p w:rsidR="00A25EC8" w:rsidRPr="002C64A5" w:rsidRDefault="00A25EC8" w:rsidP="000328C7">
            <w:pPr>
              <w:jc w:val="left"/>
              <w:rPr>
                <w:rtl/>
              </w:rPr>
            </w:pPr>
            <w:r w:rsidRPr="000328C7">
              <w:rPr>
                <w:rFonts w:hint="cs"/>
                <w:rtl/>
              </w:rPr>
              <w:t>ניהול מצאי (</w:t>
            </w:r>
            <w:r w:rsidRPr="000328C7">
              <w:t>Asset Management</w:t>
            </w:r>
            <w:r w:rsidRPr="002C64A5">
              <w:rPr>
                <w:rFonts w:hint="cs"/>
                <w:rtl/>
              </w:rPr>
              <w:t>)</w:t>
            </w:r>
          </w:p>
        </w:tc>
        <w:tc>
          <w:tcPr>
            <w:tcW w:w="2268" w:type="dxa"/>
            <w:tcBorders>
              <w:top w:val="single" w:sz="4" w:space="0" w:color="auto"/>
              <w:bottom w:val="single" w:sz="4" w:space="0" w:color="auto"/>
            </w:tcBorders>
            <w:shd w:val="clear" w:color="auto" w:fill="auto"/>
          </w:tcPr>
          <w:p w:rsidR="00A25EC8" w:rsidRPr="000328C7" w:rsidRDefault="0032700C" w:rsidP="00B63EBA">
            <w:pPr>
              <w:jc w:val="center"/>
            </w:pPr>
            <w:r w:rsidRPr="00DA7CD4">
              <w:t>Microsoft System Center</w:t>
            </w:r>
          </w:p>
        </w:tc>
        <w:tc>
          <w:tcPr>
            <w:tcW w:w="1531" w:type="dxa"/>
            <w:tcBorders>
              <w:top w:val="single" w:sz="4" w:space="0" w:color="auto"/>
              <w:bottom w:val="single" w:sz="4" w:space="0" w:color="auto"/>
            </w:tcBorders>
          </w:tcPr>
          <w:p w:rsidR="00A25EC8" w:rsidRPr="000328C7" w:rsidDel="00C54F73" w:rsidRDefault="00D552B4" w:rsidP="000328C7">
            <w:pPr>
              <w:jc w:val="center"/>
              <w:rPr>
                <w:rtl/>
              </w:rPr>
            </w:pPr>
            <w:r>
              <w:rPr>
                <w:rFonts w:hint="cs"/>
                <w:rtl/>
              </w:rPr>
              <w:t>1</w:t>
            </w:r>
          </w:p>
        </w:tc>
        <w:tc>
          <w:tcPr>
            <w:tcW w:w="3005" w:type="dxa"/>
            <w:tcBorders>
              <w:top w:val="single" w:sz="4" w:space="0" w:color="auto"/>
              <w:bottom w:val="single" w:sz="4" w:space="0" w:color="auto"/>
              <w:right w:val="double" w:sz="4" w:space="0" w:color="auto"/>
            </w:tcBorders>
          </w:tcPr>
          <w:p w:rsidR="00A25EC8" w:rsidRPr="000328C7" w:rsidRDefault="00A25EC8" w:rsidP="000328C7">
            <w:pPr>
              <w:jc w:val="left"/>
              <w:rPr>
                <w:rtl/>
              </w:rPr>
            </w:pPr>
          </w:p>
        </w:tc>
      </w:tr>
      <w:tr w:rsidR="002B3A74" w:rsidRPr="00996A74" w:rsidTr="00B63EBA">
        <w:tc>
          <w:tcPr>
            <w:tcW w:w="584" w:type="dxa"/>
            <w:tcBorders>
              <w:top w:val="single" w:sz="4" w:space="0" w:color="auto"/>
              <w:left w:val="double" w:sz="4" w:space="0" w:color="auto"/>
              <w:bottom w:val="single" w:sz="4" w:space="0" w:color="auto"/>
            </w:tcBorders>
          </w:tcPr>
          <w:p w:rsidR="00F5788D" w:rsidRPr="00BD62F9" w:rsidRDefault="00F5788D" w:rsidP="00B63EBA">
            <w:pPr>
              <w:numPr>
                <w:ilvl w:val="0"/>
                <w:numId w:val="42"/>
              </w:numPr>
              <w:spacing w:line="276" w:lineRule="auto"/>
              <w:ind w:left="357" w:hanging="357"/>
              <w:jc w:val="center"/>
              <w:rPr>
                <w:rFonts w:ascii="Gisha" w:hAnsi="Gisha" w:cs="Gisha"/>
                <w:rtl/>
              </w:rPr>
            </w:pPr>
          </w:p>
        </w:tc>
        <w:tc>
          <w:tcPr>
            <w:tcW w:w="2127" w:type="dxa"/>
            <w:tcBorders>
              <w:top w:val="single" w:sz="4" w:space="0" w:color="auto"/>
              <w:bottom w:val="single" w:sz="4" w:space="0" w:color="auto"/>
            </w:tcBorders>
            <w:shd w:val="clear" w:color="auto" w:fill="auto"/>
          </w:tcPr>
          <w:p w:rsidR="00F5788D" w:rsidRPr="002C64A5" w:rsidRDefault="00F5788D" w:rsidP="000328C7">
            <w:pPr>
              <w:jc w:val="left"/>
              <w:rPr>
                <w:rtl/>
              </w:rPr>
            </w:pPr>
            <w:r w:rsidRPr="000328C7">
              <w:rPr>
                <w:rFonts w:hint="cs"/>
                <w:rtl/>
              </w:rPr>
              <w:t>ניהול שירות (</w:t>
            </w:r>
            <w:r w:rsidRPr="000328C7">
              <w:t>Help Desk</w:t>
            </w:r>
            <w:r w:rsidRPr="002C64A5">
              <w:rPr>
                <w:rFonts w:hint="cs"/>
                <w:rtl/>
              </w:rPr>
              <w:t>)</w:t>
            </w:r>
          </w:p>
        </w:tc>
        <w:tc>
          <w:tcPr>
            <w:tcW w:w="2268" w:type="dxa"/>
            <w:tcBorders>
              <w:top w:val="single" w:sz="4" w:space="0" w:color="auto"/>
              <w:bottom w:val="single" w:sz="4" w:space="0" w:color="auto"/>
            </w:tcBorders>
            <w:shd w:val="clear" w:color="auto" w:fill="auto"/>
          </w:tcPr>
          <w:p w:rsidR="00F5788D" w:rsidRPr="00DA7CD4" w:rsidRDefault="00F5788D" w:rsidP="00B63EBA">
            <w:pPr>
              <w:jc w:val="center"/>
            </w:pPr>
            <w:r w:rsidRPr="00DA7CD4">
              <w:t>CA Service Desk</w:t>
            </w:r>
          </w:p>
        </w:tc>
        <w:tc>
          <w:tcPr>
            <w:tcW w:w="1531" w:type="dxa"/>
            <w:tcBorders>
              <w:top w:val="single" w:sz="4" w:space="0" w:color="auto"/>
              <w:bottom w:val="single" w:sz="4" w:space="0" w:color="auto"/>
            </w:tcBorders>
          </w:tcPr>
          <w:p w:rsidR="00F5788D" w:rsidRPr="000328C7" w:rsidDel="00C54F73" w:rsidRDefault="00DA7CD4" w:rsidP="000328C7">
            <w:pPr>
              <w:jc w:val="center"/>
              <w:rPr>
                <w:rtl/>
              </w:rPr>
            </w:pPr>
            <w:r>
              <w:rPr>
                <w:rFonts w:hint="cs"/>
                <w:rtl/>
              </w:rPr>
              <w:t>---</w:t>
            </w:r>
          </w:p>
        </w:tc>
        <w:tc>
          <w:tcPr>
            <w:tcW w:w="3005" w:type="dxa"/>
            <w:tcBorders>
              <w:top w:val="single" w:sz="4" w:space="0" w:color="auto"/>
              <w:bottom w:val="single" w:sz="4" w:space="0" w:color="auto"/>
              <w:right w:val="double" w:sz="4" w:space="0" w:color="auto"/>
            </w:tcBorders>
          </w:tcPr>
          <w:p w:rsidR="00F5788D" w:rsidRPr="002C64A5" w:rsidRDefault="001F43F1" w:rsidP="000328C7">
            <w:pPr>
              <w:jc w:val="left"/>
            </w:pPr>
            <w:r w:rsidRPr="000328C7">
              <w:rPr>
                <w:rFonts w:hint="cs"/>
                <w:rtl/>
              </w:rPr>
              <w:t>התקנה מרכזית במוקד השירות של הספק הנוכחי</w:t>
            </w:r>
          </w:p>
        </w:tc>
      </w:tr>
      <w:tr w:rsidR="002B3A74" w:rsidRPr="00996A74" w:rsidTr="00B63EBA">
        <w:tc>
          <w:tcPr>
            <w:tcW w:w="584" w:type="dxa"/>
            <w:tcBorders>
              <w:top w:val="single" w:sz="4" w:space="0" w:color="auto"/>
              <w:left w:val="double" w:sz="4" w:space="0" w:color="auto"/>
              <w:bottom w:val="double" w:sz="4" w:space="0" w:color="auto"/>
            </w:tcBorders>
          </w:tcPr>
          <w:p w:rsidR="00F5788D" w:rsidRPr="00BD62F9" w:rsidRDefault="00F5788D" w:rsidP="00B63EBA">
            <w:pPr>
              <w:numPr>
                <w:ilvl w:val="0"/>
                <w:numId w:val="42"/>
              </w:numPr>
              <w:spacing w:line="276" w:lineRule="auto"/>
              <w:ind w:left="357" w:hanging="357"/>
              <w:jc w:val="center"/>
              <w:rPr>
                <w:rFonts w:ascii="Gisha" w:hAnsi="Gisha" w:cs="Gisha"/>
                <w:rtl/>
              </w:rPr>
            </w:pPr>
          </w:p>
        </w:tc>
        <w:tc>
          <w:tcPr>
            <w:tcW w:w="2127" w:type="dxa"/>
            <w:tcBorders>
              <w:top w:val="single" w:sz="4" w:space="0" w:color="auto"/>
              <w:bottom w:val="double" w:sz="4" w:space="0" w:color="auto"/>
            </w:tcBorders>
            <w:shd w:val="clear" w:color="auto" w:fill="auto"/>
          </w:tcPr>
          <w:p w:rsidR="00F5788D" w:rsidRPr="000328C7" w:rsidRDefault="00F5788D" w:rsidP="000328C7">
            <w:pPr>
              <w:jc w:val="left"/>
              <w:rPr>
                <w:rtl/>
              </w:rPr>
            </w:pPr>
            <w:r w:rsidRPr="000328C7">
              <w:rPr>
                <w:rFonts w:hint="cs"/>
                <w:rtl/>
              </w:rPr>
              <w:t>מדידת רמת שירות</w:t>
            </w:r>
          </w:p>
        </w:tc>
        <w:tc>
          <w:tcPr>
            <w:tcW w:w="2268" w:type="dxa"/>
            <w:tcBorders>
              <w:top w:val="single" w:sz="4" w:space="0" w:color="auto"/>
              <w:bottom w:val="double" w:sz="4" w:space="0" w:color="auto"/>
            </w:tcBorders>
            <w:shd w:val="clear" w:color="auto" w:fill="auto"/>
          </w:tcPr>
          <w:p w:rsidR="00F5788D" w:rsidRPr="002C64A5" w:rsidRDefault="00F5788D" w:rsidP="00B63EBA">
            <w:pPr>
              <w:jc w:val="center"/>
            </w:pPr>
            <w:r w:rsidRPr="002C64A5">
              <w:rPr>
                <w:rFonts w:hint="cs"/>
                <w:rtl/>
              </w:rPr>
              <w:t>פורטל יהלום</w:t>
            </w:r>
          </w:p>
        </w:tc>
        <w:tc>
          <w:tcPr>
            <w:tcW w:w="1531" w:type="dxa"/>
            <w:tcBorders>
              <w:top w:val="single" w:sz="4" w:space="0" w:color="auto"/>
              <w:bottom w:val="double" w:sz="4" w:space="0" w:color="auto"/>
            </w:tcBorders>
          </w:tcPr>
          <w:p w:rsidR="00F5788D" w:rsidRPr="000328C7" w:rsidDel="00C54F73" w:rsidRDefault="00DA7CD4" w:rsidP="000328C7">
            <w:pPr>
              <w:jc w:val="center"/>
              <w:rPr>
                <w:rtl/>
              </w:rPr>
            </w:pPr>
            <w:r>
              <w:rPr>
                <w:rFonts w:hint="cs"/>
                <w:rtl/>
              </w:rPr>
              <w:t>---</w:t>
            </w:r>
          </w:p>
        </w:tc>
        <w:tc>
          <w:tcPr>
            <w:tcW w:w="3005" w:type="dxa"/>
            <w:tcBorders>
              <w:top w:val="single" w:sz="4" w:space="0" w:color="auto"/>
              <w:bottom w:val="double" w:sz="4" w:space="0" w:color="auto"/>
              <w:right w:val="double" w:sz="4" w:space="0" w:color="auto"/>
            </w:tcBorders>
          </w:tcPr>
          <w:p w:rsidR="00F5788D" w:rsidRPr="002C64A5" w:rsidRDefault="00F5788D" w:rsidP="000328C7">
            <w:pPr>
              <w:jc w:val="left"/>
            </w:pPr>
            <w:r w:rsidRPr="000328C7">
              <w:rPr>
                <w:rFonts w:hint="cs"/>
                <w:rtl/>
              </w:rPr>
              <w:t>כלי קנייני של הספק הנוכחי</w:t>
            </w:r>
          </w:p>
        </w:tc>
      </w:tr>
    </w:tbl>
    <w:p w:rsidR="00955091" w:rsidRDefault="00955091" w:rsidP="00E83C97">
      <w:pPr>
        <w:spacing w:line="348" w:lineRule="auto"/>
        <w:ind w:left="720"/>
        <w:rPr>
          <w:rtl/>
          <w:lang w:eastAsia="en-US"/>
        </w:rPr>
      </w:pPr>
    </w:p>
    <w:p w:rsidR="00A5054B" w:rsidRPr="00A5054B" w:rsidRDefault="00A5054B" w:rsidP="00A5054B">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833" w:right="113"/>
        <w:rPr>
          <w:b/>
          <w:bCs/>
          <w:rtl/>
          <w:lang w:eastAsia="en-US"/>
        </w:rPr>
      </w:pPr>
      <w:r w:rsidRPr="00A5054B">
        <w:rPr>
          <w:rFonts w:hint="cs"/>
          <w:b/>
          <w:bCs/>
          <w:rtl/>
          <w:lang w:eastAsia="en-US"/>
        </w:rPr>
        <w:t>כלי ה</w:t>
      </w:r>
      <w:r w:rsidRPr="00A5054B">
        <w:rPr>
          <w:b/>
          <w:bCs/>
          <w:rtl/>
          <w:lang w:eastAsia="en-US"/>
        </w:rPr>
        <w:t>תפעול ו</w:t>
      </w:r>
      <w:r w:rsidRPr="00A5054B">
        <w:rPr>
          <w:rFonts w:hint="cs"/>
          <w:b/>
          <w:bCs/>
          <w:rtl/>
          <w:lang w:eastAsia="en-US"/>
        </w:rPr>
        <w:t>ה</w:t>
      </w:r>
      <w:r w:rsidRPr="00A5054B">
        <w:rPr>
          <w:b/>
          <w:bCs/>
          <w:rtl/>
          <w:lang w:eastAsia="en-US"/>
        </w:rPr>
        <w:t xml:space="preserve">ייצור </w:t>
      </w:r>
      <w:r w:rsidRPr="00A5054B">
        <w:rPr>
          <w:rFonts w:hint="cs"/>
          <w:b/>
          <w:bCs/>
          <w:rtl/>
          <w:lang w:eastAsia="en-US"/>
        </w:rPr>
        <w:t>ה</w:t>
      </w:r>
      <w:r w:rsidRPr="00A5054B">
        <w:rPr>
          <w:b/>
          <w:bCs/>
          <w:rtl/>
          <w:lang w:eastAsia="en-US"/>
        </w:rPr>
        <w:t>קיימים</w:t>
      </w:r>
      <w:r w:rsidRPr="00A5054B">
        <w:rPr>
          <w:rFonts w:hint="cs"/>
          <w:b/>
          <w:bCs/>
          <w:rtl/>
          <w:lang w:eastAsia="en-US"/>
        </w:rPr>
        <w:t xml:space="preserve"> מותקנים בצורה בסיסית. על המציע לקחת בחשבון שככל שיבחר להמשיך ולבצע שימוש בכלים אלו הוא יידרש להתקין אותם מחדש ולבצע את כל ההגדרות הנדרשות על מנת שהפתרון המוצע על ידו יעמוד בדרישות המכרז.</w:t>
      </w:r>
    </w:p>
    <w:p w:rsidR="00252F52" w:rsidRDefault="00252F52">
      <w:pPr>
        <w:bidi w:val="0"/>
        <w:spacing w:line="240" w:lineRule="auto"/>
        <w:jc w:val="left"/>
        <w:rPr>
          <w:rtl/>
          <w:lang w:eastAsia="en-US"/>
        </w:rPr>
      </w:pPr>
      <w:r>
        <w:rPr>
          <w:rtl/>
          <w:lang w:eastAsia="en-US"/>
        </w:rPr>
        <w:br w:type="page"/>
      </w:r>
    </w:p>
    <w:p w:rsidR="00A5054B" w:rsidRDefault="00A5054B" w:rsidP="00E83C97">
      <w:pPr>
        <w:spacing w:line="348" w:lineRule="auto"/>
        <w:ind w:left="720"/>
        <w:rPr>
          <w:rtl/>
          <w:lang w:eastAsia="en-US"/>
        </w:rPr>
      </w:pPr>
    </w:p>
    <w:p w:rsidR="00955091" w:rsidRDefault="00C00784" w:rsidP="00B23088">
      <w:pPr>
        <w:pStyle w:val="Heading3"/>
        <w:keepNext w:val="0"/>
        <w:spacing w:line="348" w:lineRule="auto"/>
        <w:rPr>
          <w:rtl/>
          <w:lang w:eastAsia="en-US"/>
        </w:rPr>
      </w:pPr>
      <w:bookmarkStart w:id="327" w:name="_Ref474858585"/>
      <w:bookmarkStart w:id="328" w:name="_Toc479237135"/>
      <w:r w:rsidRPr="00C00784">
        <w:rPr>
          <w:rtl/>
        </w:rPr>
        <w:t xml:space="preserve">ניהול טכני </w:t>
      </w:r>
      <w:r>
        <w:rPr>
          <w:rFonts w:hint="cs"/>
          <w:rtl/>
        </w:rPr>
        <w:t>וניהול אבטחת מידע</w:t>
      </w:r>
      <w:r>
        <w:rPr>
          <w:rFonts w:hint="cs"/>
          <w:rtl/>
          <w:lang w:eastAsia="en-US"/>
        </w:rPr>
        <w:t xml:space="preserve"> (</w:t>
      </w:r>
      <w:r>
        <w:rPr>
          <w:lang w:eastAsia="en-US"/>
        </w:rPr>
        <w:t>SNOC</w:t>
      </w:r>
      <w:r>
        <w:rPr>
          <w:rFonts w:hint="cs"/>
          <w:rtl/>
          <w:lang w:eastAsia="en-US"/>
        </w:rPr>
        <w:t>)  (</w:t>
      </w:r>
      <w:r>
        <w:rPr>
          <w:rFonts w:hint="cs"/>
          <w:lang w:eastAsia="en-US"/>
        </w:rPr>
        <w:t>S</w:t>
      </w:r>
      <w:r>
        <w:rPr>
          <w:rFonts w:hint="cs"/>
          <w:rtl/>
          <w:lang w:eastAsia="en-US"/>
        </w:rPr>
        <w:t>)</w:t>
      </w:r>
      <w:bookmarkEnd w:id="327"/>
      <w:bookmarkEnd w:id="328"/>
    </w:p>
    <w:p w:rsidR="007E2215" w:rsidRDefault="007E2215" w:rsidP="003303B5">
      <w:pPr>
        <w:pStyle w:val="Heading40"/>
        <w:keepNext w:val="0"/>
        <w:rPr>
          <w:rtl/>
        </w:rPr>
      </w:pPr>
      <w:bookmarkStart w:id="329" w:name="_Ref477204514"/>
      <w:r>
        <w:rPr>
          <w:rFonts w:hint="cs"/>
          <w:rtl/>
        </w:rPr>
        <w:t>מוניטור מרכזי (</w:t>
      </w:r>
      <w:r>
        <w:t>MOM</w:t>
      </w:r>
      <w:r>
        <w:rPr>
          <w:rFonts w:hint="cs"/>
          <w:rtl/>
        </w:rPr>
        <w:t>)</w:t>
      </w:r>
      <w:r w:rsidR="001F43F1">
        <w:rPr>
          <w:rFonts w:hint="cs"/>
          <w:rtl/>
        </w:rPr>
        <w:t xml:space="preserve"> (</w:t>
      </w:r>
      <w:r w:rsidR="003303B5">
        <w:t>L</w:t>
      </w:r>
      <w:r w:rsidR="001F43F1">
        <w:rPr>
          <w:rFonts w:hint="cs"/>
          <w:rtl/>
        </w:rPr>
        <w:t>)</w:t>
      </w:r>
      <w:bookmarkEnd w:id="329"/>
    </w:p>
    <w:p w:rsidR="007D6E5F" w:rsidRDefault="007D6E5F" w:rsidP="00E83C97">
      <w:pPr>
        <w:spacing w:line="348" w:lineRule="auto"/>
        <w:ind w:left="720"/>
        <w:rPr>
          <w:rtl/>
          <w:lang w:eastAsia="en-US"/>
        </w:rPr>
      </w:pPr>
      <w:r>
        <w:rPr>
          <w:rtl/>
          <w:lang w:eastAsia="en-US"/>
        </w:rPr>
        <w:t xml:space="preserve">לצורך הפעלת זרוע הניהול הטכני </w:t>
      </w:r>
      <w:r w:rsidRPr="007D6E5F">
        <w:rPr>
          <w:rtl/>
          <w:lang w:eastAsia="en-US"/>
        </w:rPr>
        <w:t xml:space="preserve">וניהול אבטחת מידע </w:t>
      </w:r>
      <w:r>
        <w:rPr>
          <w:rtl/>
          <w:lang w:eastAsia="en-US"/>
        </w:rPr>
        <w:t xml:space="preserve">נדרש </w:t>
      </w:r>
      <w:r>
        <w:rPr>
          <w:rFonts w:hint="cs"/>
          <w:rtl/>
          <w:lang w:eastAsia="en-US"/>
        </w:rPr>
        <w:t xml:space="preserve">הספק להטמיע כלי שיכלול </w:t>
      </w:r>
      <w:r>
        <w:rPr>
          <w:rtl/>
          <w:lang w:eastAsia="en-US"/>
        </w:rPr>
        <w:t>רכיב / מודול ניטור מרכזית אחד (</w:t>
      </w:r>
      <w:r>
        <w:rPr>
          <w:lang w:eastAsia="en-US"/>
        </w:rPr>
        <w:t>Manager Of Managers</w:t>
      </w:r>
      <w:r>
        <w:rPr>
          <w:rtl/>
          <w:lang w:eastAsia="en-US"/>
        </w:rPr>
        <w:t>) המציג תמונת מצב טכנית כוללת שנאספה מאוסף של כלים ייעודיים המשמשים לניטור ניהול תפעול ובקרה של התשתיות. רכיב המוניטור המרכזי (</w:t>
      </w:r>
      <w:r>
        <w:rPr>
          <w:lang w:eastAsia="en-US"/>
        </w:rPr>
        <w:t>MOM</w:t>
      </w:r>
      <w:r>
        <w:rPr>
          <w:rtl/>
          <w:lang w:eastAsia="en-US"/>
        </w:rPr>
        <w:t xml:space="preserve">) </w:t>
      </w:r>
      <w:r w:rsidR="00DB0E6B">
        <w:rPr>
          <w:rFonts w:hint="cs"/>
          <w:rtl/>
          <w:lang w:eastAsia="en-US"/>
        </w:rPr>
        <w:t>יהיה של יצרן מוביל ו</w:t>
      </w:r>
      <w:r>
        <w:rPr>
          <w:rtl/>
          <w:lang w:eastAsia="en-US"/>
        </w:rPr>
        <w:t>יענה לדרישות המפורטות להלן :</w:t>
      </w:r>
    </w:p>
    <w:p w:rsidR="007D6E5F" w:rsidRDefault="007D6E5F" w:rsidP="00FA54F9">
      <w:pPr>
        <w:pStyle w:val="ListParagraph"/>
        <w:numPr>
          <w:ilvl w:val="3"/>
          <w:numId w:val="43"/>
        </w:numPr>
        <w:spacing w:line="348" w:lineRule="auto"/>
        <w:ind w:left="1077" w:hanging="357"/>
        <w:rPr>
          <w:rtl/>
          <w:lang w:eastAsia="en-US"/>
        </w:rPr>
      </w:pPr>
      <w:r>
        <w:rPr>
          <w:rtl/>
          <w:lang w:eastAsia="en-US"/>
        </w:rPr>
        <w:t xml:space="preserve">קישור לכל כלי הניהול והניטור הבאים: ניהול חומרה מרכזית, ניהול מערכי אחסון וגיבוי, ניהול וניטור רשת, חומרת אבטחת מידע (ראה גם פירוט בסעיפים הבאים). </w:t>
      </w:r>
    </w:p>
    <w:p w:rsidR="007D6E5F" w:rsidRDefault="007D6E5F" w:rsidP="00FA54F9">
      <w:pPr>
        <w:pStyle w:val="ListParagraph"/>
        <w:numPr>
          <w:ilvl w:val="3"/>
          <w:numId w:val="43"/>
        </w:numPr>
        <w:spacing w:line="348" w:lineRule="auto"/>
        <w:ind w:left="1077" w:hanging="357"/>
        <w:rPr>
          <w:rtl/>
          <w:lang w:eastAsia="en-US"/>
        </w:rPr>
      </w:pPr>
      <w:r>
        <w:rPr>
          <w:rtl/>
          <w:lang w:eastAsia="en-US"/>
        </w:rPr>
        <w:t>איסוף כל המידע אודות מערך המחשוב של המשרד כולל חומרה מרכזית, חומרת אחסון וגיבוי, חומרת תקשורת, חומרת אבטחת המידע וציוד הקצה לממשק ניהול אחד (</w:t>
      </w:r>
      <w:r>
        <w:rPr>
          <w:lang w:eastAsia="en-US"/>
        </w:rPr>
        <w:t>Console</w:t>
      </w:r>
      <w:r>
        <w:rPr>
          <w:rtl/>
          <w:lang w:eastAsia="en-US"/>
        </w:rPr>
        <w:t xml:space="preserve"> מרכזי אחד).</w:t>
      </w:r>
    </w:p>
    <w:p w:rsidR="00A515FE" w:rsidRDefault="007D6E5F" w:rsidP="00FA54F9">
      <w:pPr>
        <w:pStyle w:val="ListParagraph"/>
        <w:numPr>
          <w:ilvl w:val="3"/>
          <w:numId w:val="43"/>
        </w:numPr>
        <w:spacing w:line="348" w:lineRule="auto"/>
        <w:ind w:left="1077" w:hanging="357"/>
        <w:rPr>
          <w:rtl/>
          <w:lang w:eastAsia="en-US"/>
        </w:rPr>
      </w:pPr>
      <w:r>
        <w:rPr>
          <w:rtl/>
          <w:lang w:eastAsia="en-US"/>
        </w:rPr>
        <w:t>ניטור כלל אתרי המערכת כולל האתר המרכזי, אתר הגיבוי (</w:t>
      </w:r>
      <w:r>
        <w:rPr>
          <w:lang w:eastAsia="en-US"/>
        </w:rPr>
        <w:t>DR</w:t>
      </w:r>
      <w:r>
        <w:rPr>
          <w:rtl/>
          <w:lang w:eastAsia="en-US"/>
        </w:rPr>
        <w:t>) ואתרי המערכת השונים.</w:t>
      </w:r>
    </w:p>
    <w:p w:rsidR="007D6E5F" w:rsidRDefault="007D6E5F" w:rsidP="00FA54F9">
      <w:pPr>
        <w:pStyle w:val="ListParagraph"/>
        <w:numPr>
          <w:ilvl w:val="3"/>
          <w:numId w:val="43"/>
        </w:numPr>
        <w:spacing w:line="348" w:lineRule="auto"/>
        <w:ind w:left="1077" w:hanging="357"/>
        <w:rPr>
          <w:rtl/>
          <w:lang w:eastAsia="en-US"/>
        </w:rPr>
      </w:pPr>
      <w:r>
        <w:rPr>
          <w:rtl/>
          <w:lang w:eastAsia="en-US"/>
        </w:rPr>
        <w:t>יכולת הצגת מפת רשת טופולוגית ו/או גיאוגרפית על כל מרכיביה עם חיוויים מתאימים המציינים את תקינות מרכיבי המחשוב.</w:t>
      </w:r>
    </w:p>
    <w:p w:rsidR="007D6E5F" w:rsidRDefault="007D6E5F" w:rsidP="00FA54F9">
      <w:pPr>
        <w:pStyle w:val="ListParagraph"/>
        <w:numPr>
          <w:ilvl w:val="3"/>
          <w:numId w:val="43"/>
        </w:numPr>
        <w:spacing w:line="348" w:lineRule="auto"/>
        <w:ind w:left="1077" w:hanging="357"/>
        <w:rPr>
          <w:rtl/>
          <w:lang w:eastAsia="en-US"/>
        </w:rPr>
      </w:pPr>
      <w:r>
        <w:rPr>
          <w:rtl/>
          <w:lang w:eastAsia="en-US"/>
        </w:rPr>
        <w:t>יכולת צבירה של התרעות והצגתן בסדר דחיפות תוך שימוש בכלים למשיכת תשומת לב.</w:t>
      </w:r>
    </w:p>
    <w:p w:rsidR="007D6E5F" w:rsidRDefault="007D6E5F" w:rsidP="00FA54F9">
      <w:pPr>
        <w:pStyle w:val="ListParagraph"/>
        <w:numPr>
          <w:ilvl w:val="3"/>
          <w:numId w:val="43"/>
        </w:numPr>
        <w:spacing w:line="348" w:lineRule="auto"/>
        <w:ind w:left="1077" w:hanging="357"/>
        <w:rPr>
          <w:rtl/>
          <w:lang w:eastAsia="en-US"/>
        </w:rPr>
      </w:pPr>
      <w:r>
        <w:rPr>
          <w:rtl/>
          <w:lang w:eastAsia="en-US"/>
        </w:rPr>
        <w:t>איסוף של כלל הנתונים קרוב ככל האפשר לזמן אמת.</w:t>
      </w:r>
    </w:p>
    <w:p w:rsidR="007D6E5F" w:rsidRDefault="007D6E5F" w:rsidP="00524FDF">
      <w:pPr>
        <w:pStyle w:val="ListParagraph"/>
        <w:numPr>
          <w:ilvl w:val="3"/>
          <w:numId w:val="43"/>
        </w:numPr>
        <w:spacing w:line="348" w:lineRule="auto"/>
        <w:ind w:left="1077" w:hanging="357"/>
        <w:rPr>
          <w:rtl/>
          <w:lang w:eastAsia="en-US"/>
        </w:rPr>
      </w:pPr>
      <w:r>
        <w:rPr>
          <w:rtl/>
          <w:lang w:eastAsia="en-US"/>
        </w:rPr>
        <w:t>הפעלת פרוטוקולי ניהול רשת תקניים גנריים (</w:t>
      </w:r>
      <w:r>
        <w:rPr>
          <w:lang w:eastAsia="en-US"/>
        </w:rPr>
        <w:t>SNMP</w:t>
      </w:r>
      <w:r>
        <w:rPr>
          <w:rtl/>
          <w:lang w:eastAsia="en-US"/>
        </w:rPr>
        <w:t xml:space="preserve"> על גרסותיו) ופרוטוקולים ייעודיים לסוגי החומרה השונים לצורך תחקור כלל תשתיות מערך המחשוב</w:t>
      </w:r>
      <w:r w:rsidR="00CA17D6">
        <w:rPr>
          <w:rFonts w:hint="cs"/>
          <w:rtl/>
          <w:lang w:eastAsia="en-US"/>
        </w:rPr>
        <w:t>.</w:t>
      </w:r>
    </w:p>
    <w:p w:rsidR="007D6E5F" w:rsidRDefault="007D6E5F" w:rsidP="00FA54F9">
      <w:pPr>
        <w:pStyle w:val="ListParagraph"/>
        <w:numPr>
          <w:ilvl w:val="3"/>
          <w:numId w:val="43"/>
        </w:numPr>
        <w:spacing w:line="348" w:lineRule="auto"/>
        <w:ind w:left="1077" w:hanging="357"/>
        <w:rPr>
          <w:rtl/>
          <w:lang w:eastAsia="en-US"/>
        </w:rPr>
      </w:pPr>
      <w:r>
        <w:rPr>
          <w:rtl/>
          <w:lang w:eastAsia="en-US"/>
        </w:rPr>
        <w:t xml:space="preserve">יכולת הפצת התרעות והודעות במגוון ערוצים כגון דוא"ל ו- </w:t>
      </w:r>
      <w:r>
        <w:rPr>
          <w:lang w:eastAsia="en-US"/>
        </w:rPr>
        <w:t>SMS</w:t>
      </w:r>
      <w:r>
        <w:rPr>
          <w:rFonts w:hint="cs"/>
          <w:rtl/>
          <w:lang w:eastAsia="en-US"/>
        </w:rPr>
        <w:t xml:space="preserve"> </w:t>
      </w:r>
      <w:r>
        <w:rPr>
          <w:rtl/>
          <w:lang w:eastAsia="en-US"/>
        </w:rPr>
        <w:t>לטלפון סלולארי בהתאם לאירועים והתראות.</w:t>
      </w:r>
    </w:p>
    <w:p w:rsidR="007E2215" w:rsidRDefault="007D6E5F" w:rsidP="00FA54F9">
      <w:pPr>
        <w:pStyle w:val="ListParagraph"/>
        <w:numPr>
          <w:ilvl w:val="3"/>
          <w:numId w:val="43"/>
        </w:numPr>
        <w:spacing w:line="348" w:lineRule="auto"/>
        <w:ind w:left="1077" w:hanging="357"/>
        <w:rPr>
          <w:lang w:eastAsia="en-US"/>
        </w:rPr>
      </w:pPr>
      <w:r>
        <w:rPr>
          <w:rtl/>
          <w:lang w:eastAsia="en-US"/>
        </w:rPr>
        <w:t xml:space="preserve">תצוגת </w:t>
      </w:r>
      <w:r>
        <w:rPr>
          <w:lang w:eastAsia="en-US"/>
        </w:rPr>
        <w:t>On-Line</w:t>
      </w:r>
      <w:r>
        <w:rPr>
          <w:rtl/>
          <w:lang w:eastAsia="en-US"/>
        </w:rPr>
        <w:t xml:space="preserve"> בעלת יכולת התאמה למשתמש (איש </w:t>
      </w:r>
      <w:r>
        <w:rPr>
          <w:lang w:eastAsia="en-US"/>
        </w:rPr>
        <w:t>NOC</w:t>
      </w:r>
      <w:r>
        <w:rPr>
          <w:rtl/>
          <w:lang w:eastAsia="en-US"/>
        </w:rPr>
        <w:t xml:space="preserve">, מנהלים וכדו') הכוללת תמונת מצב תמציתית ממערכי ה- </w:t>
      </w:r>
      <w:r>
        <w:rPr>
          <w:lang w:eastAsia="en-US"/>
        </w:rPr>
        <w:t>NOC</w:t>
      </w:r>
      <w:r>
        <w:rPr>
          <w:rtl/>
          <w:lang w:eastAsia="en-US"/>
        </w:rPr>
        <w:t xml:space="preserve"> וה- </w:t>
      </w:r>
      <w:r>
        <w:rPr>
          <w:lang w:eastAsia="en-US"/>
        </w:rPr>
        <w:t>SOC</w:t>
      </w:r>
      <w:r>
        <w:rPr>
          <w:rtl/>
          <w:lang w:eastAsia="en-US"/>
        </w:rPr>
        <w:t xml:space="preserve"> בזמן אמת אשר תוצג על גבי צגים רחבים במוקד עצמו ואצל מספר בעלי תפקידים במשרד (2 עד 3 בעלי תפקידים) בחדרם. התצוגה המקומית תכלול יכולת </w:t>
      </w:r>
      <w:r>
        <w:rPr>
          <w:lang w:eastAsia="en-US"/>
        </w:rPr>
        <w:t>Drill Down</w:t>
      </w:r>
      <w:r>
        <w:rPr>
          <w:rtl/>
          <w:lang w:eastAsia="en-US"/>
        </w:rPr>
        <w:t xml:space="preserve"> אל ההתרעות והתקלות בכל נושא ונושא.</w:t>
      </w:r>
    </w:p>
    <w:p w:rsidR="00351D03" w:rsidRDefault="00351D03" w:rsidP="00C071A0">
      <w:pPr>
        <w:spacing w:line="348" w:lineRule="auto"/>
        <w:ind w:left="720"/>
        <w:rPr>
          <w:rtl/>
          <w:lang w:eastAsia="en-US"/>
        </w:rPr>
      </w:pPr>
    </w:p>
    <w:p w:rsidR="00E44745" w:rsidRPr="006960F3" w:rsidRDefault="00E44745" w:rsidP="00E83C97">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נדרש לפרט לגבי </w:t>
      </w:r>
      <w:r w:rsidRPr="00F837D0">
        <w:rPr>
          <w:b/>
          <w:bCs/>
          <w:rtl/>
        </w:rPr>
        <w:t xml:space="preserve">מוצר מדף </w:t>
      </w:r>
      <w:r w:rsidRPr="006960F3">
        <w:rPr>
          <w:b/>
          <w:bCs/>
          <w:rtl/>
        </w:rPr>
        <w:t xml:space="preserve">המוצע על ידו </w:t>
      </w:r>
      <w:r>
        <w:rPr>
          <w:rFonts w:hint="cs"/>
          <w:b/>
          <w:bCs/>
          <w:rtl/>
        </w:rPr>
        <w:t>כ</w:t>
      </w:r>
      <w:r w:rsidRPr="00E44745">
        <w:rPr>
          <w:b/>
          <w:bCs/>
          <w:rtl/>
        </w:rPr>
        <w:t>מוניטור מרכזי (</w:t>
      </w:r>
      <w:r w:rsidRPr="00E44745">
        <w:rPr>
          <w:b/>
          <w:bCs/>
        </w:rPr>
        <w:t>MOM</w:t>
      </w:r>
      <w:r w:rsidRPr="00E44745">
        <w:rPr>
          <w:b/>
          <w:bCs/>
          <w:rtl/>
        </w:rPr>
        <w:t xml:space="preserve">) </w:t>
      </w:r>
      <w:r w:rsidRPr="006960F3">
        <w:rPr>
          <w:b/>
          <w:bCs/>
          <w:rtl/>
        </w:rPr>
        <w:t xml:space="preserve">את </w:t>
      </w:r>
      <w:r>
        <w:rPr>
          <w:rFonts w:hint="cs"/>
          <w:b/>
          <w:bCs/>
          <w:rtl/>
        </w:rPr>
        <w:t>הפרטים</w:t>
      </w:r>
      <w:r w:rsidRPr="006960F3">
        <w:rPr>
          <w:b/>
          <w:bCs/>
          <w:rtl/>
        </w:rPr>
        <w:t xml:space="preserve"> הבאים: </w:t>
      </w:r>
    </w:p>
    <w:p w:rsidR="00E44745" w:rsidRDefault="00E44745"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Pr>
        <w:sym w:font="Wingdings" w:char="F081"/>
      </w:r>
      <w:r>
        <w:rPr>
          <w:rFonts w:hint="cs"/>
          <w:b/>
          <w:bCs/>
          <w:rtl/>
        </w:rPr>
        <w:tab/>
      </w:r>
      <w:r w:rsidRPr="006960F3">
        <w:rPr>
          <w:b/>
          <w:bCs/>
          <w:rtl/>
        </w:rPr>
        <w:t>תיאור כללי של הכלי/חבילת התוכנה המוצעת.</w:t>
      </w:r>
    </w:p>
    <w:p w:rsidR="00E44745" w:rsidRDefault="00E44745"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Pr>
        <w:sym w:font="Wingdings" w:char="F082"/>
      </w:r>
      <w:r>
        <w:rPr>
          <w:rFonts w:hint="cs"/>
          <w:b/>
          <w:bCs/>
          <w:rtl/>
        </w:rPr>
        <w:tab/>
        <w:t>ספק הכלי אשר אחראי על ההתקנה והתחזוקה שלו במשרד.</w:t>
      </w:r>
    </w:p>
    <w:p w:rsidR="00830D52" w:rsidRDefault="00830D52"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Pr>
        <w:sym w:font="Wingdings" w:char="F083"/>
      </w:r>
      <w:r>
        <w:rPr>
          <w:b/>
          <w:bCs/>
          <w:rtl/>
        </w:rPr>
        <w:tab/>
      </w:r>
      <w:r>
        <w:rPr>
          <w:rFonts w:hint="cs"/>
          <w:b/>
          <w:bCs/>
          <w:rtl/>
        </w:rPr>
        <w:t xml:space="preserve">מענה </w:t>
      </w:r>
      <w:r w:rsidRPr="00C071A0">
        <w:rPr>
          <w:rFonts w:hint="cs"/>
          <w:b/>
          <w:bCs/>
          <w:rtl/>
        </w:rPr>
        <w:t>מפורט</w:t>
      </w:r>
      <w:r>
        <w:rPr>
          <w:rFonts w:hint="cs"/>
          <w:b/>
          <w:bCs/>
          <w:rtl/>
        </w:rPr>
        <w:t xml:space="preserve"> כיצד הכלי עומד בכל אחת מהדרישות המפורטות בסעיפים א' עד ט' לעיל.</w:t>
      </w:r>
    </w:p>
    <w:p w:rsidR="00E44745" w:rsidRDefault="00830D52"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Pr>
        <w:sym w:font="Wingdings" w:char="F084"/>
      </w:r>
      <w:r w:rsidR="00E44745">
        <w:rPr>
          <w:rFonts w:hint="cs"/>
          <w:b/>
          <w:bCs/>
          <w:rtl/>
        </w:rPr>
        <w:tab/>
      </w:r>
      <w:r w:rsidR="00E44745" w:rsidRPr="006960F3">
        <w:rPr>
          <w:b/>
          <w:bCs/>
          <w:rtl/>
        </w:rPr>
        <w:t xml:space="preserve">אופן התמיכה של </w:t>
      </w:r>
      <w:r>
        <w:rPr>
          <w:rFonts w:hint="cs"/>
          <w:b/>
          <w:bCs/>
          <w:rtl/>
        </w:rPr>
        <w:t xml:space="preserve">המערכת </w:t>
      </w:r>
      <w:r w:rsidR="00E44745">
        <w:rPr>
          <w:rFonts w:hint="cs"/>
          <w:b/>
          <w:bCs/>
          <w:rtl/>
        </w:rPr>
        <w:t>בקבלת נתונים מהמערכות השונות :</w:t>
      </w:r>
    </w:p>
    <w:p w:rsidR="00E44745" w:rsidRDefault="00E44745"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b/>
          <w:bCs/>
          <w:rtl/>
        </w:rPr>
        <w:tab/>
      </w:r>
      <w:r>
        <w:rPr>
          <w:rFonts w:hint="cs"/>
          <w:b/>
          <w:bCs/>
          <w:rtl/>
        </w:rPr>
        <w:t>-</w:t>
      </w:r>
      <w:r>
        <w:rPr>
          <w:b/>
          <w:bCs/>
          <w:rtl/>
        </w:rPr>
        <w:tab/>
      </w:r>
      <w:r>
        <w:rPr>
          <w:rFonts w:hint="cs"/>
          <w:b/>
          <w:bCs/>
          <w:rtl/>
        </w:rPr>
        <w:t xml:space="preserve">ממערכת </w:t>
      </w:r>
      <w:r w:rsidRPr="00E44745">
        <w:rPr>
          <w:b/>
          <w:bCs/>
          <w:rtl/>
        </w:rPr>
        <w:t>ניטור ניהול ובקרה של תשתיות חומרה מרכזית</w:t>
      </w:r>
      <w:r>
        <w:rPr>
          <w:rFonts w:hint="cs"/>
          <w:b/>
          <w:bCs/>
          <w:rtl/>
        </w:rPr>
        <w:t xml:space="preserve"> כמפורט בסעיף </w:t>
      </w:r>
      <w:r w:rsidR="00830D52">
        <w:rPr>
          <w:b/>
          <w:bCs/>
          <w:rtl/>
        </w:rPr>
        <w:fldChar w:fldCharType="begin"/>
      </w:r>
      <w:r w:rsidR="00830D52">
        <w:rPr>
          <w:b/>
          <w:bCs/>
          <w:rtl/>
        </w:rPr>
        <w:instrText xml:space="preserve"> </w:instrText>
      </w:r>
      <w:r w:rsidR="00830D52">
        <w:rPr>
          <w:b/>
          <w:bCs/>
        </w:rPr>
        <w:instrText>REF</w:instrText>
      </w:r>
      <w:r w:rsidR="00830D52">
        <w:rPr>
          <w:b/>
          <w:bCs/>
          <w:rtl/>
        </w:rPr>
        <w:instrText xml:space="preserve"> _</w:instrText>
      </w:r>
      <w:r w:rsidR="00830D52">
        <w:rPr>
          <w:b/>
          <w:bCs/>
        </w:rPr>
        <w:instrText>Ref474859191 \r \h</w:instrText>
      </w:r>
      <w:r w:rsidR="00830D52">
        <w:rPr>
          <w:b/>
          <w:bCs/>
          <w:rtl/>
        </w:rPr>
        <w:instrText xml:space="preserve"> </w:instrText>
      </w:r>
      <w:r w:rsidR="00B053DE">
        <w:rPr>
          <w:b/>
          <w:bCs/>
          <w:rtl/>
        </w:rPr>
        <w:instrText xml:space="preserve"> \* </w:instrText>
      </w:r>
      <w:r w:rsidR="00B053DE">
        <w:rPr>
          <w:b/>
          <w:bCs/>
        </w:rPr>
        <w:instrText>MERGEFORMAT</w:instrText>
      </w:r>
      <w:r w:rsidR="00B053DE">
        <w:rPr>
          <w:b/>
          <w:bCs/>
          <w:rtl/>
        </w:rPr>
        <w:instrText xml:space="preserve"> </w:instrText>
      </w:r>
      <w:r w:rsidR="00830D52">
        <w:rPr>
          <w:b/>
          <w:bCs/>
          <w:rtl/>
        </w:rPr>
      </w:r>
      <w:r w:rsidR="00830D52">
        <w:rPr>
          <w:b/>
          <w:bCs/>
          <w:rtl/>
        </w:rPr>
        <w:fldChar w:fldCharType="separate"/>
      </w:r>
      <w:r w:rsidR="00742E36">
        <w:rPr>
          <w:b/>
          <w:bCs/>
          <w:rtl/>
        </w:rPr>
        <w:t>‏3.15.2.2</w:t>
      </w:r>
      <w:r w:rsidR="00830D52">
        <w:rPr>
          <w:b/>
          <w:bCs/>
          <w:rtl/>
        </w:rPr>
        <w:fldChar w:fldCharType="end"/>
      </w:r>
      <w:r w:rsidR="00830D52">
        <w:rPr>
          <w:rFonts w:hint="cs"/>
          <w:b/>
          <w:bCs/>
          <w:rtl/>
        </w:rPr>
        <w:t>.</w:t>
      </w:r>
    </w:p>
    <w:p w:rsidR="00E44745" w:rsidRDefault="00E44745"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b/>
          <w:bCs/>
          <w:rtl/>
        </w:rPr>
        <w:tab/>
      </w:r>
      <w:r>
        <w:rPr>
          <w:rFonts w:hint="cs"/>
          <w:b/>
          <w:bCs/>
          <w:rtl/>
        </w:rPr>
        <w:t>-</w:t>
      </w:r>
      <w:r>
        <w:rPr>
          <w:b/>
          <w:bCs/>
          <w:rtl/>
        </w:rPr>
        <w:tab/>
      </w:r>
      <w:r>
        <w:rPr>
          <w:rFonts w:hint="cs"/>
          <w:b/>
          <w:bCs/>
          <w:rtl/>
        </w:rPr>
        <w:t xml:space="preserve">ממערכת </w:t>
      </w:r>
      <w:r w:rsidRPr="00E44745">
        <w:rPr>
          <w:b/>
          <w:bCs/>
          <w:rtl/>
        </w:rPr>
        <w:t>ניטור, ניהול ובקרה של תשתית התקשורת (</w:t>
      </w:r>
      <w:r w:rsidRPr="00E44745">
        <w:rPr>
          <w:b/>
          <w:bCs/>
        </w:rPr>
        <w:t>LAN</w:t>
      </w:r>
      <w:r w:rsidRPr="00E44745">
        <w:rPr>
          <w:b/>
          <w:bCs/>
          <w:rtl/>
        </w:rPr>
        <w:t xml:space="preserve"> ו- </w:t>
      </w:r>
      <w:r w:rsidRPr="00E44745">
        <w:rPr>
          <w:b/>
          <w:bCs/>
        </w:rPr>
        <w:t>WAN</w:t>
      </w:r>
      <w:r w:rsidRPr="00E44745">
        <w:rPr>
          <w:b/>
          <w:bCs/>
          <w:rtl/>
        </w:rPr>
        <w:t>)</w:t>
      </w:r>
      <w:r>
        <w:rPr>
          <w:rFonts w:hint="cs"/>
          <w:b/>
          <w:bCs/>
          <w:rtl/>
        </w:rPr>
        <w:t xml:space="preserve"> כמפורט בסעיף</w:t>
      </w:r>
      <w:r w:rsidR="00073730">
        <w:rPr>
          <w:b/>
          <w:bCs/>
          <w:rtl/>
        </w:rPr>
        <w:br/>
      </w:r>
      <w:r w:rsidR="00073730">
        <w:rPr>
          <w:b/>
          <w:bCs/>
          <w:rtl/>
        </w:rPr>
        <w:tab/>
      </w:r>
      <w:r w:rsidR="00073730">
        <w:rPr>
          <w:b/>
          <w:bCs/>
          <w:rtl/>
        </w:rPr>
        <w:tab/>
      </w:r>
      <w:r w:rsidR="00830D52">
        <w:rPr>
          <w:b/>
          <w:bCs/>
          <w:rtl/>
        </w:rPr>
        <w:fldChar w:fldCharType="begin"/>
      </w:r>
      <w:r w:rsidR="00830D52">
        <w:rPr>
          <w:b/>
          <w:bCs/>
          <w:rtl/>
        </w:rPr>
        <w:instrText xml:space="preserve"> </w:instrText>
      </w:r>
      <w:r w:rsidR="00830D52">
        <w:rPr>
          <w:rFonts w:hint="cs"/>
          <w:b/>
          <w:bCs/>
        </w:rPr>
        <w:instrText>REF</w:instrText>
      </w:r>
      <w:r w:rsidR="00830D52">
        <w:rPr>
          <w:rFonts w:hint="cs"/>
          <w:b/>
          <w:bCs/>
          <w:rtl/>
        </w:rPr>
        <w:instrText xml:space="preserve"> _</w:instrText>
      </w:r>
      <w:r w:rsidR="00830D52">
        <w:rPr>
          <w:rFonts w:hint="cs"/>
          <w:b/>
          <w:bCs/>
        </w:rPr>
        <w:instrText>Ref474859203 \r \h</w:instrText>
      </w:r>
      <w:r w:rsidR="00830D52">
        <w:rPr>
          <w:b/>
          <w:bCs/>
          <w:rtl/>
        </w:rPr>
        <w:instrText xml:space="preserve"> </w:instrText>
      </w:r>
      <w:r w:rsidR="00B053DE">
        <w:rPr>
          <w:b/>
          <w:bCs/>
          <w:rtl/>
        </w:rPr>
        <w:instrText xml:space="preserve"> \* </w:instrText>
      </w:r>
      <w:r w:rsidR="00B053DE">
        <w:rPr>
          <w:b/>
          <w:bCs/>
        </w:rPr>
        <w:instrText>MERGEFORMAT</w:instrText>
      </w:r>
      <w:r w:rsidR="00B053DE">
        <w:rPr>
          <w:b/>
          <w:bCs/>
          <w:rtl/>
        </w:rPr>
        <w:instrText xml:space="preserve"> </w:instrText>
      </w:r>
      <w:r w:rsidR="00830D52">
        <w:rPr>
          <w:b/>
          <w:bCs/>
          <w:rtl/>
        </w:rPr>
      </w:r>
      <w:r w:rsidR="00830D52">
        <w:rPr>
          <w:b/>
          <w:bCs/>
          <w:rtl/>
        </w:rPr>
        <w:fldChar w:fldCharType="separate"/>
      </w:r>
      <w:r w:rsidR="00742E36">
        <w:rPr>
          <w:b/>
          <w:bCs/>
          <w:rtl/>
        </w:rPr>
        <w:t>‏3.15.2.3</w:t>
      </w:r>
      <w:r w:rsidR="00830D52">
        <w:rPr>
          <w:b/>
          <w:bCs/>
          <w:rtl/>
        </w:rPr>
        <w:fldChar w:fldCharType="end"/>
      </w:r>
      <w:r w:rsidR="00830D52">
        <w:rPr>
          <w:rFonts w:hint="cs"/>
          <w:b/>
          <w:bCs/>
          <w:rtl/>
        </w:rPr>
        <w:t>.</w:t>
      </w:r>
    </w:p>
    <w:p w:rsidR="00E44745" w:rsidRDefault="00E44745"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b/>
          <w:bCs/>
          <w:rtl/>
        </w:rPr>
        <w:tab/>
      </w:r>
      <w:r>
        <w:rPr>
          <w:rFonts w:hint="cs"/>
          <w:b/>
          <w:bCs/>
          <w:rtl/>
        </w:rPr>
        <w:t>-</w:t>
      </w:r>
      <w:r>
        <w:rPr>
          <w:b/>
          <w:bCs/>
          <w:rtl/>
        </w:rPr>
        <w:tab/>
      </w:r>
      <w:r>
        <w:rPr>
          <w:rFonts w:hint="cs"/>
          <w:b/>
          <w:bCs/>
          <w:rtl/>
        </w:rPr>
        <w:t xml:space="preserve">ממערכת </w:t>
      </w:r>
      <w:r w:rsidRPr="00E44745">
        <w:rPr>
          <w:b/>
          <w:bCs/>
          <w:rtl/>
        </w:rPr>
        <w:t>לבקרת אבטחת מידע</w:t>
      </w:r>
      <w:r>
        <w:rPr>
          <w:rFonts w:hint="cs"/>
          <w:b/>
          <w:bCs/>
          <w:rtl/>
        </w:rPr>
        <w:t xml:space="preserve"> כמפורט בסעיף </w:t>
      </w:r>
      <w:r w:rsidR="00830D52">
        <w:rPr>
          <w:b/>
          <w:bCs/>
          <w:rtl/>
        </w:rPr>
        <w:fldChar w:fldCharType="begin"/>
      </w:r>
      <w:r w:rsidR="00830D52">
        <w:rPr>
          <w:b/>
          <w:bCs/>
          <w:rtl/>
        </w:rPr>
        <w:instrText xml:space="preserve"> </w:instrText>
      </w:r>
      <w:r w:rsidR="00830D52">
        <w:rPr>
          <w:b/>
          <w:bCs/>
        </w:rPr>
        <w:instrText>REF</w:instrText>
      </w:r>
      <w:r w:rsidR="00830D52">
        <w:rPr>
          <w:b/>
          <w:bCs/>
          <w:rtl/>
        </w:rPr>
        <w:instrText xml:space="preserve"> _</w:instrText>
      </w:r>
      <w:r w:rsidR="00830D52">
        <w:rPr>
          <w:b/>
          <w:bCs/>
        </w:rPr>
        <w:instrText>Ref474859215 \r \h</w:instrText>
      </w:r>
      <w:r w:rsidR="00830D52">
        <w:rPr>
          <w:b/>
          <w:bCs/>
          <w:rtl/>
        </w:rPr>
        <w:instrText xml:space="preserve"> </w:instrText>
      </w:r>
      <w:r w:rsidR="00B053DE">
        <w:rPr>
          <w:b/>
          <w:bCs/>
          <w:rtl/>
        </w:rPr>
        <w:instrText xml:space="preserve"> \* </w:instrText>
      </w:r>
      <w:r w:rsidR="00B053DE">
        <w:rPr>
          <w:b/>
          <w:bCs/>
        </w:rPr>
        <w:instrText>MERGEFORMAT</w:instrText>
      </w:r>
      <w:r w:rsidR="00B053DE">
        <w:rPr>
          <w:b/>
          <w:bCs/>
          <w:rtl/>
        </w:rPr>
        <w:instrText xml:space="preserve"> </w:instrText>
      </w:r>
      <w:r w:rsidR="00830D52">
        <w:rPr>
          <w:b/>
          <w:bCs/>
          <w:rtl/>
        </w:rPr>
      </w:r>
      <w:r w:rsidR="00830D52">
        <w:rPr>
          <w:b/>
          <w:bCs/>
          <w:rtl/>
        </w:rPr>
        <w:fldChar w:fldCharType="separate"/>
      </w:r>
      <w:r w:rsidR="00742E36">
        <w:rPr>
          <w:b/>
          <w:bCs/>
          <w:rtl/>
        </w:rPr>
        <w:t>‏3.15.2.4</w:t>
      </w:r>
      <w:r w:rsidR="00830D52">
        <w:rPr>
          <w:b/>
          <w:bCs/>
          <w:rtl/>
        </w:rPr>
        <w:fldChar w:fldCharType="end"/>
      </w:r>
      <w:r w:rsidR="00830D52">
        <w:rPr>
          <w:rFonts w:hint="cs"/>
          <w:b/>
          <w:bCs/>
          <w:rtl/>
        </w:rPr>
        <w:t>.</w:t>
      </w:r>
    </w:p>
    <w:p w:rsidR="00E44745" w:rsidRDefault="00E44745"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b/>
          <w:bCs/>
          <w:rtl/>
        </w:rPr>
        <w:tab/>
      </w:r>
      <w:r>
        <w:rPr>
          <w:rFonts w:hint="cs"/>
          <w:b/>
          <w:bCs/>
          <w:rtl/>
        </w:rPr>
        <w:t>-</w:t>
      </w:r>
      <w:r>
        <w:rPr>
          <w:b/>
          <w:bCs/>
          <w:rtl/>
        </w:rPr>
        <w:tab/>
      </w:r>
      <w:r>
        <w:rPr>
          <w:rFonts w:hint="cs"/>
          <w:b/>
          <w:bCs/>
          <w:rtl/>
        </w:rPr>
        <w:t xml:space="preserve">ממערכת </w:t>
      </w:r>
      <w:r w:rsidR="00830D52" w:rsidRPr="00830D52">
        <w:rPr>
          <w:b/>
          <w:bCs/>
          <w:rtl/>
        </w:rPr>
        <w:t>לבקרת גישה (</w:t>
      </w:r>
      <w:r w:rsidR="00830D52" w:rsidRPr="00830D52">
        <w:rPr>
          <w:b/>
          <w:bCs/>
        </w:rPr>
        <w:t>NAC</w:t>
      </w:r>
      <w:r w:rsidR="00830D52" w:rsidRPr="00830D52">
        <w:rPr>
          <w:b/>
          <w:bCs/>
          <w:rtl/>
        </w:rPr>
        <w:t>)</w:t>
      </w:r>
      <w:r>
        <w:rPr>
          <w:rFonts w:hint="cs"/>
          <w:b/>
          <w:bCs/>
          <w:rtl/>
        </w:rPr>
        <w:t xml:space="preserve"> כמפורט בסעיף</w:t>
      </w:r>
      <w:r w:rsidR="00830D52">
        <w:rPr>
          <w:rFonts w:hint="cs"/>
          <w:b/>
          <w:bCs/>
          <w:rtl/>
        </w:rPr>
        <w:t xml:space="preserve"> </w:t>
      </w:r>
      <w:r w:rsidR="00830D52">
        <w:rPr>
          <w:b/>
          <w:bCs/>
          <w:rtl/>
        </w:rPr>
        <w:fldChar w:fldCharType="begin"/>
      </w:r>
      <w:r w:rsidR="00830D52">
        <w:rPr>
          <w:b/>
          <w:bCs/>
          <w:rtl/>
        </w:rPr>
        <w:instrText xml:space="preserve"> </w:instrText>
      </w:r>
      <w:r w:rsidR="00830D52">
        <w:rPr>
          <w:b/>
          <w:bCs/>
        </w:rPr>
        <w:instrText>REF</w:instrText>
      </w:r>
      <w:r w:rsidR="00830D52">
        <w:rPr>
          <w:b/>
          <w:bCs/>
          <w:rtl/>
        </w:rPr>
        <w:instrText xml:space="preserve"> _</w:instrText>
      </w:r>
      <w:r w:rsidR="00830D52">
        <w:rPr>
          <w:b/>
          <w:bCs/>
        </w:rPr>
        <w:instrText>Ref474859223 \r \h</w:instrText>
      </w:r>
      <w:r w:rsidR="00830D52">
        <w:rPr>
          <w:b/>
          <w:bCs/>
          <w:rtl/>
        </w:rPr>
        <w:instrText xml:space="preserve"> </w:instrText>
      </w:r>
      <w:r w:rsidR="00B053DE">
        <w:rPr>
          <w:b/>
          <w:bCs/>
          <w:rtl/>
        </w:rPr>
        <w:instrText xml:space="preserve"> \* </w:instrText>
      </w:r>
      <w:r w:rsidR="00B053DE">
        <w:rPr>
          <w:b/>
          <w:bCs/>
        </w:rPr>
        <w:instrText>MERGEFORMAT</w:instrText>
      </w:r>
      <w:r w:rsidR="00B053DE">
        <w:rPr>
          <w:b/>
          <w:bCs/>
          <w:rtl/>
        </w:rPr>
        <w:instrText xml:space="preserve"> </w:instrText>
      </w:r>
      <w:r w:rsidR="00830D52">
        <w:rPr>
          <w:b/>
          <w:bCs/>
          <w:rtl/>
        </w:rPr>
      </w:r>
      <w:r w:rsidR="00830D52">
        <w:rPr>
          <w:b/>
          <w:bCs/>
          <w:rtl/>
        </w:rPr>
        <w:fldChar w:fldCharType="separate"/>
      </w:r>
      <w:r w:rsidR="00742E36">
        <w:rPr>
          <w:b/>
          <w:bCs/>
          <w:rtl/>
        </w:rPr>
        <w:t>‏3.15.2.5</w:t>
      </w:r>
      <w:r w:rsidR="00830D52">
        <w:rPr>
          <w:b/>
          <w:bCs/>
          <w:rtl/>
        </w:rPr>
        <w:fldChar w:fldCharType="end"/>
      </w:r>
      <w:r w:rsidR="00830D52">
        <w:rPr>
          <w:rFonts w:hint="cs"/>
          <w:b/>
          <w:bCs/>
          <w:rtl/>
        </w:rPr>
        <w:t>.</w:t>
      </w:r>
    </w:p>
    <w:p w:rsidR="00E44745" w:rsidRDefault="00E44745"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b/>
          <w:bCs/>
          <w:rtl/>
        </w:rPr>
        <w:tab/>
      </w:r>
      <w:r>
        <w:rPr>
          <w:rFonts w:hint="cs"/>
          <w:b/>
          <w:bCs/>
          <w:rtl/>
        </w:rPr>
        <w:t>-</w:t>
      </w:r>
      <w:r>
        <w:rPr>
          <w:b/>
          <w:bCs/>
          <w:rtl/>
        </w:rPr>
        <w:tab/>
      </w:r>
      <w:r>
        <w:rPr>
          <w:rFonts w:hint="cs"/>
          <w:b/>
          <w:bCs/>
          <w:rtl/>
        </w:rPr>
        <w:t xml:space="preserve">ממערכת </w:t>
      </w:r>
      <w:r w:rsidR="00830D52" w:rsidRPr="00830D52">
        <w:rPr>
          <w:b/>
          <w:bCs/>
          <w:rtl/>
        </w:rPr>
        <w:t>ניהול משתמשים והרשאות (</w:t>
      </w:r>
      <w:r w:rsidR="00830D52" w:rsidRPr="00830D52">
        <w:rPr>
          <w:b/>
          <w:bCs/>
        </w:rPr>
        <w:t>IDM</w:t>
      </w:r>
      <w:r w:rsidR="00830D52" w:rsidRPr="00830D52">
        <w:rPr>
          <w:b/>
          <w:bCs/>
          <w:rtl/>
        </w:rPr>
        <w:t>)</w:t>
      </w:r>
      <w:r>
        <w:rPr>
          <w:rFonts w:hint="cs"/>
          <w:b/>
          <w:bCs/>
          <w:rtl/>
        </w:rPr>
        <w:t xml:space="preserve"> כמפורט בסעיף</w:t>
      </w:r>
      <w:r w:rsidR="00830D52">
        <w:rPr>
          <w:rFonts w:hint="cs"/>
          <w:b/>
          <w:bCs/>
          <w:rtl/>
        </w:rPr>
        <w:t xml:space="preserve"> </w:t>
      </w:r>
      <w:r w:rsidR="00830D52">
        <w:rPr>
          <w:b/>
          <w:bCs/>
          <w:rtl/>
        </w:rPr>
        <w:fldChar w:fldCharType="begin"/>
      </w:r>
      <w:r w:rsidR="00830D52">
        <w:rPr>
          <w:b/>
          <w:bCs/>
          <w:rtl/>
        </w:rPr>
        <w:instrText xml:space="preserve"> </w:instrText>
      </w:r>
      <w:r w:rsidR="00830D52">
        <w:rPr>
          <w:b/>
          <w:bCs/>
        </w:rPr>
        <w:instrText>REF</w:instrText>
      </w:r>
      <w:r w:rsidR="00830D52">
        <w:rPr>
          <w:b/>
          <w:bCs/>
          <w:rtl/>
        </w:rPr>
        <w:instrText xml:space="preserve"> _</w:instrText>
      </w:r>
      <w:r w:rsidR="00830D52">
        <w:rPr>
          <w:b/>
          <w:bCs/>
        </w:rPr>
        <w:instrText>Ref474859232 \r \h</w:instrText>
      </w:r>
      <w:r w:rsidR="00830D52">
        <w:rPr>
          <w:b/>
          <w:bCs/>
          <w:rtl/>
        </w:rPr>
        <w:instrText xml:space="preserve"> </w:instrText>
      </w:r>
      <w:r w:rsidR="00B053DE">
        <w:rPr>
          <w:b/>
          <w:bCs/>
          <w:rtl/>
        </w:rPr>
        <w:instrText xml:space="preserve"> \* </w:instrText>
      </w:r>
      <w:r w:rsidR="00B053DE">
        <w:rPr>
          <w:b/>
          <w:bCs/>
        </w:rPr>
        <w:instrText>MERGEFORMAT</w:instrText>
      </w:r>
      <w:r w:rsidR="00B053DE">
        <w:rPr>
          <w:b/>
          <w:bCs/>
          <w:rtl/>
        </w:rPr>
        <w:instrText xml:space="preserve"> </w:instrText>
      </w:r>
      <w:r w:rsidR="00830D52">
        <w:rPr>
          <w:b/>
          <w:bCs/>
          <w:rtl/>
        </w:rPr>
      </w:r>
      <w:r w:rsidR="00830D52">
        <w:rPr>
          <w:b/>
          <w:bCs/>
          <w:rtl/>
        </w:rPr>
        <w:fldChar w:fldCharType="separate"/>
      </w:r>
      <w:r w:rsidR="00742E36">
        <w:rPr>
          <w:b/>
          <w:bCs/>
          <w:rtl/>
        </w:rPr>
        <w:t>‏3.15.2.6</w:t>
      </w:r>
      <w:r w:rsidR="00830D52">
        <w:rPr>
          <w:b/>
          <w:bCs/>
          <w:rtl/>
        </w:rPr>
        <w:fldChar w:fldCharType="end"/>
      </w:r>
      <w:r w:rsidR="00830D52">
        <w:rPr>
          <w:rFonts w:hint="cs"/>
          <w:b/>
          <w:bCs/>
          <w:rtl/>
        </w:rPr>
        <w:t>.</w:t>
      </w:r>
    </w:p>
    <w:p w:rsidR="00E44745" w:rsidRDefault="00E44745"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b/>
          <w:bCs/>
          <w:rtl/>
        </w:rPr>
        <w:tab/>
      </w:r>
      <w:r>
        <w:rPr>
          <w:rFonts w:hint="cs"/>
          <w:b/>
          <w:bCs/>
          <w:rtl/>
        </w:rPr>
        <w:t>-</w:t>
      </w:r>
      <w:r>
        <w:rPr>
          <w:b/>
          <w:bCs/>
          <w:rtl/>
        </w:rPr>
        <w:tab/>
      </w:r>
      <w:r>
        <w:rPr>
          <w:rFonts w:hint="cs"/>
          <w:b/>
          <w:bCs/>
          <w:rtl/>
        </w:rPr>
        <w:t xml:space="preserve">ממערכת </w:t>
      </w:r>
      <w:r w:rsidR="00830D52" w:rsidRPr="00830D52">
        <w:rPr>
          <w:b/>
          <w:bCs/>
          <w:rtl/>
        </w:rPr>
        <w:t>להפצה ולניהול גרסאות תוכנה</w:t>
      </w:r>
      <w:r>
        <w:rPr>
          <w:rFonts w:hint="cs"/>
          <w:b/>
          <w:bCs/>
          <w:rtl/>
        </w:rPr>
        <w:t xml:space="preserve"> כמפורט בסעיף</w:t>
      </w:r>
      <w:r w:rsidR="00830D52">
        <w:rPr>
          <w:rFonts w:hint="cs"/>
          <w:b/>
          <w:bCs/>
          <w:rtl/>
        </w:rPr>
        <w:t xml:space="preserve"> </w:t>
      </w:r>
      <w:r w:rsidR="00830D52">
        <w:rPr>
          <w:b/>
          <w:bCs/>
          <w:rtl/>
        </w:rPr>
        <w:fldChar w:fldCharType="begin"/>
      </w:r>
      <w:r w:rsidR="00830D52">
        <w:rPr>
          <w:b/>
          <w:bCs/>
          <w:rtl/>
        </w:rPr>
        <w:instrText xml:space="preserve"> </w:instrText>
      </w:r>
      <w:r w:rsidR="00830D52">
        <w:rPr>
          <w:b/>
          <w:bCs/>
        </w:rPr>
        <w:instrText>REF</w:instrText>
      </w:r>
      <w:r w:rsidR="00830D52">
        <w:rPr>
          <w:b/>
          <w:bCs/>
          <w:rtl/>
        </w:rPr>
        <w:instrText xml:space="preserve"> _</w:instrText>
      </w:r>
      <w:r w:rsidR="00830D52">
        <w:rPr>
          <w:b/>
          <w:bCs/>
        </w:rPr>
        <w:instrText>Ref474859245 \r \h</w:instrText>
      </w:r>
      <w:r w:rsidR="00830D52">
        <w:rPr>
          <w:b/>
          <w:bCs/>
          <w:rtl/>
        </w:rPr>
        <w:instrText xml:space="preserve"> </w:instrText>
      </w:r>
      <w:r w:rsidR="00B053DE">
        <w:rPr>
          <w:b/>
          <w:bCs/>
          <w:rtl/>
        </w:rPr>
        <w:instrText xml:space="preserve"> \* </w:instrText>
      </w:r>
      <w:r w:rsidR="00B053DE">
        <w:rPr>
          <w:b/>
          <w:bCs/>
        </w:rPr>
        <w:instrText>MERGEFORMAT</w:instrText>
      </w:r>
      <w:r w:rsidR="00B053DE">
        <w:rPr>
          <w:b/>
          <w:bCs/>
          <w:rtl/>
        </w:rPr>
        <w:instrText xml:space="preserve"> </w:instrText>
      </w:r>
      <w:r w:rsidR="00830D52">
        <w:rPr>
          <w:b/>
          <w:bCs/>
          <w:rtl/>
        </w:rPr>
      </w:r>
      <w:r w:rsidR="00830D52">
        <w:rPr>
          <w:b/>
          <w:bCs/>
          <w:rtl/>
        </w:rPr>
        <w:fldChar w:fldCharType="separate"/>
      </w:r>
      <w:r w:rsidR="00742E36">
        <w:rPr>
          <w:b/>
          <w:bCs/>
          <w:rtl/>
        </w:rPr>
        <w:t>‏3.15.3.2.1</w:t>
      </w:r>
      <w:r w:rsidR="00830D52">
        <w:rPr>
          <w:b/>
          <w:bCs/>
          <w:rtl/>
        </w:rPr>
        <w:fldChar w:fldCharType="end"/>
      </w:r>
      <w:r w:rsidR="00830D52">
        <w:rPr>
          <w:rFonts w:hint="cs"/>
          <w:b/>
          <w:bCs/>
          <w:rtl/>
        </w:rPr>
        <w:t>.</w:t>
      </w:r>
    </w:p>
    <w:p w:rsidR="00830D52" w:rsidRDefault="00830D52"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b/>
          <w:bCs/>
          <w:rtl/>
        </w:rPr>
        <w:tab/>
      </w:r>
      <w:r>
        <w:rPr>
          <w:rFonts w:hint="cs"/>
          <w:b/>
          <w:bCs/>
          <w:rtl/>
        </w:rPr>
        <w:t>-</w:t>
      </w:r>
      <w:r>
        <w:rPr>
          <w:b/>
          <w:bCs/>
          <w:rtl/>
        </w:rPr>
        <w:tab/>
      </w:r>
      <w:r>
        <w:rPr>
          <w:rFonts w:hint="cs"/>
          <w:b/>
          <w:bCs/>
          <w:rtl/>
        </w:rPr>
        <w:t>ממערכת ל</w:t>
      </w:r>
      <w:r w:rsidRPr="00830D52">
        <w:rPr>
          <w:b/>
          <w:bCs/>
          <w:rtl/>
        </w:rPr>
        <w:t>מדידת חווית משתמש</w:t>
      </w:r>
      <w:r>
        <w:rPr>
          <w:rFonts w:hint="cs"/>
          <w:b/>
          <w:bCs/>
          <w:rtl/>
        </w:rPr>
        <w:t xml:space="preserve"> כמפורט בסעיף </w:t>
      </w:r>
      <w:r>
        <w:rPr>
          <w:b/>
          <w:bCs/>
          <w:rtl/>
        </w:rPr>
        <w:fldChar w:fldCharType="begin"/>
      </w:r>
      <w:r>
        <w:rPr>
          <w:b/>
          <w:bCs/>
          <w:rtl/>
        </w:rPr>
        <w:instrText xml:space="preserve"> </w:instrText>
      </w:r>
      <w:r>
        <w:rPr>
          <w:b/>
          <w:bCs/>
        </w:rPr>
        <w:instrText>REF</w:instrText>
      </w:r>
      <w:r>
        <w:rPr>
          <w:b/>
          <w:bCs/>
          <w:rtl/>
        </w:rPr>
        <w:instrText xml:space="preserve"> _</w:instrText>
      </w:r>
      <w:r>
        <w:rPr>
          <w:b/>
          <w:bCs/>
        </w:rPr>
        <w:instrText>Ref474859262 \r \h</w:instrText>
      </w:r>
      <w:r>
        <w:rPr>
          <w:b/>
          <w:bCs/>
          <w:rtl/>
        </w:rPr>
        <w:instrText xml:space="preserve"> </w:instrText>
      </w:r>
      <w:r w:rsidR="00B053DE">
        <w:rPr>
          <w:b/>
          <w:bCs/>
          <w:rtl/>
        </w:rPr>
        <w:instrText xml:space="preserve"> \* </w:instrText>
      </w:r>
      <w:r w:rsidR="00B053DE">
        <w:rPr>
          <w:b/>
          <w:bCs/>
        </w:rPr>
        <w:instrText>MERGEFORMAT</w:instrText>
      </w:r>
      <w:r w:rsidR="00B053DE">
        <w:rPr>
          <w:b/>
          <w:bCs/>
          <w:rtl/>
        </w:rPr>
        <w:instrText xml:space="preserve"> </w:instrText>
      </w:r>
      <w:r>
        <w:rPr>
          <w:b/>
          <w:bCs/>
          <w:rtl/>
        </w:rPr>
      </w:r>
      <w:r>
        <w:rPr>
          <w:b/>
          <w:bCs/>
          <w:rtl/>
        </w:rPr>
        <w:fldChar w:fldCharType="separate"/>
      </w:r>
      <w:r w:rsidR="00742E36">
        <w:rPr>
          <w:b/>
          <w:bCs/>
          <w:rtl/>
        </w:rPr>
        <w:t>‏3.15.3.6</w:t>
      </w:r>
      <w:r>
        <w:rPr>
          <w:b/>
          <w:bCs/>
          <w:rtl/>
        </w:rPr>
        <w:fldChar w:fldCharType="end"/>
      </w:r>
      <w:r>
        <w:rPr>
          <w:rFonts w:hint="cs"/>
          <w:b/>
          <w:bCs/>
          <w:rtl/>
        </w:rPr>
        <w:t>.</w:t>
      </w:r>
    </w:p>
    <w:p w:rsidR="00E44745" w:rsidRDefault="00E44745" w:rsidP="00C071A0">
      <w:pPr>
        <w:pBdr>
          <w:top w:val="thinThickSmallGap" w:sz="24" w:space="1" w:color="auto"/>
          <w:left w:val="thinThickSmallGap" w:sz="24" w:space="4" w:color="auto"/>
          <w:bottom w:val="thickThinSmallGap" w:sz="24" w:space="1" w:color="auto"/>
          <w:right w:val="thickThinSmallGap" w:sz="24" w:space="4" w:color="auto"/>
        </w:pBdr>
        <w:ind w:left="794"/>
        <w:rPr>
          <w:b/>
          <w:bCs/>
          <w:rtl/>
        </w:rPr>
      </w:pPr>
    </w:p>
    <w:p w:rsidR="00DB0E6B" w:rsidRDefault="00DB0E6B" w:rsidP="00DB0E6B">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 xml:space="preserve">המציע יצרף </w:t>
      </w:r>
      <w:r>
        <w:rPr>
          <w:b/>
          <w:bCs/>
        </w:rPr>
        <w:t>Data Sheet</w:t>
      </w:r>
      <w:r>
        <w:rPr>
          <w:rFonts w:hint="cs"/>
          <w:b/>
          <w:bCs/>
          <w:rtl/>
        </w:rPr>
        <w:t xml:space="preserve"> של היצרן וסימוכין על היות היצרן מוביל בתחום מוצרי ניטור.</w:t>
      </w:r>
    </w:p>
    <w:p w:rsidR="00DB0E6B" w:rsidRDefault="00DB0E6B" w:rsidP="00E83C97">
      <w:pPr>
        <w:pBdr>
          <w:top w:val="thinThickSmallGap" w:sz="24" w:space="1" w:color="auto"/>
          <w:left w:val="thinThickSmallGap" w:sz="24" w:space="4" w:color="auto"/>
          <w:bottom w:val="thickThinSmallGap" w:sz="24" w:space="1" w:color="auto"/>
          <w:right w:val="thickThinSmallGap" w:sz="24" w:space="4" w:color="auto"/>
        </w:pBdr>
        <w:ind w:left="794"/>
        <w:rPr>
          <w:b/>
          <w:bCs/>
          <w:rtl/>
        </w:rPr>
      </w:pPr>
    </w:p>
    <w:p w:rsidR="00E44745" w:rsidRDefault="00830D52" w:rsidP="00E83C97">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המערכת שתסופק תהיה בבעלות המשרד ו</w:t>
      </w:r>
      <w:r w:rsidR="00E44745">
        <w:rPr>
          <w:rFonts w:hint="cs"/>
          <w:b/>
          <w:bCs/>
          <w:rtl/>
        </w:rPr>
        <w:t>ת</w:t>
      </w:r>
      <w:r w:rsidR="00E44745" w:rsidRPr="003860AD">
        <w:rPr>
          <w:b/>
          <w:bCs/>
          <w:rtl/>
        </w:rPr>
        <w:t xml:space="preserve">סופק עם חוזה שירות, אחריות ותחזוקה כולל שדרוגי </w:t>
      </w:r>
      <w:r w:rsidR="00E44745" w:rsidRPr="006301D9">
        <w:rPr>
          <w:b/>
          <w:bCs/>
          <w:rtl/>
        </w:rPr>
        <w:t xml:space="preserve">גרסאות של יצרן </w:t>
      </w:r>
      <w:r>
        <w:rPr>
          <w:rFonts w:hint="cs"/>
          <w:b/>
          <w:bCs/>
          <w:rtl/>
        </w:rPr>
        <w:t>לכל תקופת התקשרות כחלק מהסל הבסיסי</w:t>
      </w:r>
      <w:r w:rsidR="00E44745" w:rsidRPr="006301D9">
        <w:rPr>
          <w:rFonts w:hint="cs"/>
          <w:b/>
          <w:bCs/>
          <w:rtl/>
        </w:rPr>
        <w:t>.</w:t>
      </w:r>
    </w:p>
    <w:p w:rsidR="00E44745" w:rsidRPr="00C071A0" w:rsidRDefault="00E44745" w:rsidP="00E83C97">
      <w:pPr>
        <w:pBdr>
          <w:top w:val="thinThickSmallGap" w:sz="24" w:space="1" w:color="auto"/>
          <w:left w:val="thinThickSmallGap" w:sz="24" w:space="4" w:color="auto"/>
          <w:bottom w:val="thickThinSmallGap" w:sz="24" w:space="1" w:color="auto"/>
          <w:right w:val="thickThinSmallGap" w:sz="24" w:space="4" w:color="auto"/>
        </w:pBdr>
        <w:ind w:left="794"/>
        <w:rPr>
          <w:b/>
          <w:bCs/>
          <w:rtl/>
        </w:rPr>
      </w:pPr>
    </w:p>
    <w:p w:rsidR="00E44745" w:rsidRPr="006960F3" w:rsidRDefault="00E44745" w:rsidP="00DB0E6B">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יציג </w:t>
      </w:r>
      <w:r w:rsidRPr="00830D52">
        <w:rPr>
          <w:b/>
          <w:bCs/>
          <w:rtl/>
        </w:rPr>
        <w:t xml:space="preserve">התקנות </w:t>
      </w:r>
      <w:r w:rsidR="00830D52">
        <w:rPr>
          <w:rFonts w:hint="cs"/>
          <w:b/>
          <w:bCs/>
          <w:rtl/>
        </w:rPr>
        <w:t xml:space="preserve">של הכלי המוצע </w:t>
      </w:r>
      <w:r w:rsidRPr="00830D52">
        <w:rPr>
          <w:rFonts w:hint="cs"/>
          <w:b/>
          <w:bCs/>
          <w:rtl/>
        </w:rPr>
        <w:t>שבוצעו על ידו בישראל</w:t>
      </w:r>
      <w:r w:rsidRPr="006960F3">
        <w:rPr>
          <w:b/>
          <w:bCs/>
          <w:rtl/>
        </w:rPr>
        <w:t xml:space="preserve"> </w:t>
      </w:r>
      <w:r w:rsidR="00830D52">
        <w:rPr>
          <w:rFonts w:hint="cs"/>
          <w:b/>
          <w:bCs/>
          <w:rtl/>
        </w:rPr>
        <w:t xml:space="preserve">בארגונים בהיקף דומה למשרד </w:t>
      </w:r>
      <w:r w:rsidRPr="006960F3">
        <w:rPr>
          <w:b/>
          <w:bCs/>
          <w:rtl/>
        </w:rPr>
        <w:t>ויציין שמות אנשי קשר (</w:t>
      </w:r>
      <w:r w:rsidRPr="00CD65F5">
        <w:rPr>
          <w:rFonts w:hint="cs"/>
          <w:b/>
          <w:bCs/>
          <w:rtl/>
        </w:rPr>
        <w:t>ארגון, שם איש קשר, תפקיד, טלפון, דוא"ל</w:t>
      </w:r>
      <w:r w:rsidRPr="006960F3">
        <w:rPr>
          <w:b/>
          <w:bCs/>
          <w:rtl/>
        </w:rPr>
        <w:t>).</w:t>
      </w:r>
    </w:p>
    <w:p w:rsidR="00E44745" w:rsidRDefault="00E44745" w:rsidP="00E83C97">
      <w:pPr>
        <w:spacing w:line="348" w:lineRule="auto"/>
        <w:ind w:left="720"/>
        <w:rPr>
          <w:rtl/>
          <w:lang w:eastAsia="en-US"/>
        </w:rPr>
      </w:pPr>
    </w:p>
    <w:p w:rsidR="00760974" w:rsidRPr="00A14512" w:rsidRDefault="00760974" w:rsidP="00EC2D7A">
      <w:pPr>
        <w:spacing w:line="348" w:lineRule="auto"/>
        <w:ind w:left="720"/>
        <w:rPr>
          <w:b/>
          <w:bCs/>
          <w:rtl/>
          <w:lang w:eastAsia="en-US"/>
        </w:rPr>
      </w:pPr>
      <w:r w:rsidRPr="00A14512">
        <w:rPr>
          <w:b/>
          <w:bCs/>
          <w:rtl/>
          <w:lang w:eastAsia="en-US"/>
        </w:rPr>
        <w:t xml:space="preserve">תשובות המציע לסעיף זה נדרשת לציון משוקלל של </w:t>
      </w:r>
      <w:r w:rsidR="00EC2D7A">
        <w:rPr>
          <w:rFonts w:hint="cs"/>
          <w:b/>
          <w:bCs/>
          <w:rtl/>
          <w:lang w:eastAsia="en-US"/>
        </w:rPr>
        <w:t>70</w:t>
      </w:r>
      <w:r w:rsidRPr="00A14512">
        <w:rPr>
          <w:b/>
          <w:bCs/>
          <w:rtl/>
          <w:lang w:eastAsia="en-US"/>
        </w:rPr>
        <w:t xml:space="preserve">% כציון עובר </w:t>
      </w:r>
      <w:r w:rsidR="008A205E" w:rsidRPr="005A24F5">
        <w:rPr>
          <w:b/>
          <w:bCs/>
          <w:rtl/>
          <w:lang w:eastAsia="en-US"/>
        </w:rPr>
        <w:t xml:space="preserve">(אופן שקלול הציון מפורט </w:t>
      </w:r>
      <w:hyperlink w:anchor="נספח012סעיף22" w:history="1">
        <w:r w:rsidR="008A205E" w:rsidRPr="005A24F5">
          <w:rPr>
            <w:rStyle w:val="Hyperlink"/>
            <w:b/>
            <w:bCs/>
            <w:rtl/>
            <w:lang w:eastAsia="en-US"/>
          </w:rPr>
          <w:t xml:space="preserve">בנספח </w:t>
        </w:r>
        <w:r w:rsidR="008A205E" w:rsidRPr="005A24F5">
          <w:rPr>
            <w:rStyle w:val="Hyperlink"/>
            <w:rFonts w:hint="cs"/>
            <w:b/>
            <w:bCs/>
            <w:rtl/>
            <w:lang w:eastAsia="en-US"/>
          </w:rPr>
          <w:t>0.12</w:t>
        </w:r>
        <w:r w:rsidR="008A205E" w:rsidRPr="005A24F5">
          <w:rPr>
            <w:rStyle w:val="Hyperlink"/>
            <w:b/>
            <w:bCs/>
            <w:rtl/>
            <w:lang w:eastAsia="en-US"/>
          </w:rPr>
          <w:t>– מפ"ל</w:t>
        </w:r>
        <w:r w:rsidR="008A205E" w:rsidRPr="005A24F5">
          <w:rPr>
            <w:rStyle w:val="Hyperlink"/>
            <w:rFonts w:hint="cs"/>
            <w:b/>
            <w:bCs/>
            <w:rtl/>
            <w:lang w:eastAsia="en-US"/>
          </w:rPr>
          <w:t xml:space="preserve"> בסעיף 2.2</w:t>
        </w:r>
      </w:hyperlink>
      <w:r w:rsidR="008A205E" w:rsidRPr="00A14512">
        <w:rPr>
          <w:b/>
          <w:bCs/>
          <w:rtl/>
          <w:lang w:eastAsia="en-US"/>
        </w:rPr>
        <w:t>)</w:t>
      </w:r>
      <w:r w:rsidRPr="00A14512">
        <w:rPr>
          <w:b/>
          <w:bCs/>
          <w:rtl/>
          <w:lang w:eastAsia="en-US"/>
        </w:rPr>
        <w:t xml:space="preserve"> (</w:t>
      </w:r>
      <w:r w:rsidRPr="00A14512">
        <w:rPr>
          <w:b/>
          <w:bCs/>
          <w:lang w:eastAsia="en-US"/>
        </w:rPr>
        <w:t>M</w:t>
      </w:r>
      <w:r w:rsidRPr="00A14512">
        <w:rPr>
          <w:b/>
          <w:bCs/>
          <w:rtl/>
          <w:lang w:eastAsia="en-US"/>
        </w:rPr>
        <w:t>).</w:t>
      </w:r>
    </w:p>
    <w:p w:rsidR="00760974" w:rsidRDefault="00760974" w:rsidP="00E83C97">
      <w:pPr>
        <w:spacing w:line="348" w:lineRule="auto"/>
        <w:ind w:left="720"/>
        <w:rPr>
          <w:rtl/>
          <w:lang w:eastAsia="en-US"/>
        </w:rPr>
      </w:pPr>
    </w:p>
    <w:p w:rsidR="007E2215" w:rsidRDefault="005F7CF6" w:rsidP="003303B5">
      <w:pPr>
        <w:pStyle w:val="Heading40"/>
        <w:keepNext w:val="0"/>
        <w:rPr>
          <w:rtl/>
        </w:rPr>
      </w:pPr>
      <w:bookmarkStart w:id="330" w:name="_Ref474859191"/>
      <w:r>
        <w:rPr>
          <w:rFonts w:hint="cs"/>
          <w:rtl/>
        </w:rPr>
        <w:t>מערכת ל</w:t>
      </w:r>
      <w:r w:rsidR="007E2215" w:rsidRPr="007E2215">
        <w:rPr>
          <w:rtl/>
        </w:rPr>
        <w:t>ניטור ניהול ובקרה של תשתיות חומרה מרכזית</w:t>
      </w:r>
      <w:r w:rsidR="001F43F1">
        <w:rPr>
          <w:rFonts w:hint="cs"/>
          <w:rtl/>
        </w:rPr>
        <w:t xml:space="preserve"> (</w:t>
      </w:r>
      <w:r w:rsidR="003303B5">
        <w:t>L</w:t>
      </w:r>
      <w:r w:rsidR="001F43F1">
        <w:rPr>
          <w:rFonts w:hint="cs"/>
          <w:rtl/>
        </w:rPr>
        <w:t>)</w:t>
      </w:r>
      <w:bookmarkEnd w:id="330"/>
    </w:p>
    <w:p w:rsidR="007D6E5F" w:rsidRDefault="007D6E5F" w:rsidP="00DB0E6B">
      <w:pPr>
        <w:spacing w:line="348" w:lineRule="auto"/>
        <w:ind w:left="864"/>
        <w:rPr>
          <w:rtl/>
          <w:lang w:eastAsia="en-US"/>
        </w:rPr>
      </w:pPr>
      <w:r>
        <w:rPr>
          <w:rtl/>
          <w:lang w:eastAsia="en-US"/>
        </w:rPr>
        <w:t xml:space="preserve">לצורך ניטור שליטה ובקרה של חומרה מרכזית נדרש הכלי המוצע לכלול רכיב / מודול לניטור ושליטה בחומרה מרכזית </w:t>
      </w:r>
      <w:r w:rsidR="00DB0E6B">
        <w:rPr>
          <w:rFonts w:hint="cs"/>
          <w:rtl/>
          <w:lang w:eastAsia="en-US"/>
        </w:rPr>
        <w:t xml:space="preserve">של יצרן מוביל </w:t>
      </w:r>
      <w:r>
        <w:rPr>
          <w:rtl/>
          <w:lang w:eastAsia="en-US"/>
        </w:rPr>
        <w:t>אשר יאפשר ניהול משאבים ודיווח ביצועים מכלל תשתיות החומרה של המשרד. רכיב הניטור והשליטה בחומרה המרכזית יענה לדרישות המפורטות להלן :</w:t>
      </w:r>
    </w:p>
    <w:p w:rsidR="007D6E5F" w:rsidRDefault="007D6E5F" w:rsidP="00D943D6">
      <w:pPr>
        <w:pStyle w:val="ListParagraph"/>
        <w:numPr>
          <w:ilvl w:val="0"/>
          <w:numId w:val="44"/>
        </w:numPr>
        <w:spacing w:line="348" w:lineRule="auto"/>
        <w:ind w:left="1219" w:hanging="357"/>
        <w:rPr>
          <w:rtl/>
          <w:lang w:eastAsia="en-US"/>
        </w:rPr>
      </w:pPr>
      <w:r>
        <w:rPr>
          <w:rtl/>
          <w:lang w:eastAsia="en-US"/>
        </w:rPr>
        <w:t>ניטור החומרה המרכזית, מערכי האחסון והגיבוי וחומרת אבטחת המידע המפורטים בפרק זה (פרק 3), לרבות חומרה קיימת</w:t>
      </w:r>
      <w:r>
        <w:rPr>
          <w:rFonts w:hint="cs"/>
          <w:rtl/>
          <w:lang w:eastAsia="en-US"/>
        </w:rPr>
        <w:t xml:space="preserve">, חומרה שתירכש ע"י המשרד </w:t>
      </w:r>
      <w:r>
        <w:rPr>
          <w:rtl/>
          <w:lang w:eastAsia="en-US"/>
        </w:rPr>
        <w:t>וחומרה שתסופק ע"י הספק.</w:t>
      </w:r>
    </w:p>
    <w:p w:rsidR="007D6E5F" w:rsidRDefault="007D6E5F" w:rsidP="00D943D6">
      <w:pPr>
        <w:pStyle w:val="ListParagraph"/>
        <w:numPr>
          <w:ilvl w:val="0"/>
          <w:numId w:val="44"/>
        </w:numPr>
        <w:spacing w:line="348" w:lineRule="auto"/>
        <w:ind w:left="1219" w:hanging="357"/>
        <w:rPr>
          <w:rtl/>
          <w:lang w:eastAsia="en-US"/>
        </w:rPr>
      </w:pPr>
      <w:r>
        <w:rPr>
          <w:rtl/>
          <w:lang w:eastAsia="en-US"/>
        </w:rPr>
        <w:t>הצגת תמונה שוטפת של זמני תגובה, מידת ניצול משאבים (יחידות עיבוד, שטחי אחסון, זיכרון וכדו') של חומרה מרכזית, חומרת אחסון וגיבוי וחומרת אבטחת מידע.</w:t>
      </w:r>
    </w:p>
    <w:p w:rsidR="007D6E5F" w:rsidRDefault="007D6E5F" w:rsidP="00D943D6">
      <w:pPr>
        <w:pStyle w:val="ListParagraph"/>
        <w:numPr>
          <w:ilvl w:val="0"/>
          <w:numId w:val="44"/>
        </w:numPr>
        <w:spacing w:line="348" w:lineRule="auto"/>
        <w:ind w:left="1219" w:hanging="357"/>
        <w:rPr>
          <w:rtl/>
          <w:lang w:eastAsia="en-US"/>
        </w:rPr>
      </w:pPr>
      <w:r>
        <w:rPr>
          <w:rtl/>
          <w:lang w:eastAsia="en-US"/>
        </w:rPr>
        <w:t>ניטור משאבים פיזיים ומשאבים וירטואליים (שרתים, חומרת אחסון וגיבוי).</w:t>
      </w:r>
    </w:p>
    <w:p w:rsidR="007D6E5F" w:rsidRDefault="007D6E5F" w:rsidP="00D943D6">
      <w:pPr>
        <w:pStyle w:val="ListParagraph"/>
        <w:numPr>
          <w:ilvl w:val="0"/>
          <w:numId w:val="44"/>
        </w:numPr>
        <w:spacing w:line="348" w:lineRule="auto"/>
        <w:ind w:left="1219" w:hanging="357"/>
        <w:rPr>
          <w:rtl/>
          <w:lang w:eastAsia="en-US"/>
        </w:rPr>
      </w:pPr>
      <w:r>
        <w:rPr>
          <w:rtl/>
          <w:lang w:eastAsia="en-US"/>
        </w:rPr>
        <w:t>אפשרות הגדרת התרעות עבור מקרים של חריגה מתנאי סף בכל משאב מהמשאבים הנמדדים.</w:t>
      </w:r>
    </w:p>
    <w:p w:rsidR="007D6E5F" w:rsidRDefault="007D6E5F" w:rsidP="00D943D6">
      <w:pPr>
        <w:pStyle w:val="ListParagraph"/>
        <w:numPr>
          <w:ilvl w:val="0"/>
          <w:numId w:val="44"/>
        </w:numPr>
        <w:spacing w:line="348" w:lineRule="auto"/>
        <w:ind w:left="1219" w:hanging="357"/>
        <w:rPr>
          <w:rtl/>
          <w:lang w:eastAsia="en-US"/>
        </w:rPr>
      </w:pPr>
      <w:r>
        <w:rPr>
          <w:rtl/>
          <w:lang w:eastAsia="en-US"/>
        </w:rPr>
        <w:t>יכולת צבירה והצגה של מגמות על ציר הזמן בכל הפרמטרים הנמדדים לכל מרכיב חומרה במערך המחשוב.</w:t>
      </w:r>
    </w:p>
    <w:p w:rsidR="007D6E5F" w:rsidRDefault="007D6E5F" w:rsidP="00D943D6">
      <w:pPr>
        <w:pStyle w:val="ListParagraph"/>
        <w:numPr>
          <w:ilvl w:val="0"/>
          <w:numId w:val="44"/>
        </w:numPr>
        <w:spacing w:line="348" w:lineRule="auto"/>
        <w:ind w:left="1219" w:hanging="357"/>
        <w:rPr>
          <w:rtl/>
          <w:lang w:eastAsia="en-US"/>
        </w:rPr>
      </w:pPr>
      <w:r>
        <w:rPr>
          <w:rtl/>
          <w:lang w:eastAsia="en-US"/>
        </w:rPr>
        <w:t>יכולת התראה פרואקטיבית על תקלות העומדות להתרחש בהתאם למידע שנאסף ונותח מתקלות קודמות.</w:t>
      </w:r>
    </w:p>
    <w:p w:rsidR="007D6E5F" w:rsidRDefault="007D6E5F" w:rsidP="00D943D6">
      <w:pPr>
        <w:pStyle w:val="ListParagraph"/>
        <w:numPr>
          <w:ilvl w:val="0"/>
          <w:numId w:val="44"/>
        </w:numPr>
        <w:spacing w:line="348" w:lineRule="auto"/>
        <w:ind w:left="1219" w:hanging="357"/>
        <w:rPr>
          <w:rtl/>
          <w:lang w:eastAsia="en-US"/>
        </w:rPr>
      </w:pPr>
      <w:r>
        <w:rPr>
          <w:rtl/>
          <w:lang w:eastAsia="en-US"/>
        </w:rPr>
        <w:t>יכולת דיווח ביצוע בפועל של פרמטרים נמדדים אל מול אמנת רמת השרות.</w:t>
      </w:r>
    </w:p>
    <w:p w:rsidR="007E2215" w:rsidRDefault="007D6E5F" w:rsidP="00D943D6">
      <w:pPr>
        <w:pStyle w:val="ListParagraph"/>
        <w:numPr>
          <w:ilvl w:val="0"/>
          <w:numId w:val="44"/>
        </w:numPr>
        <w:spacing w:line="348" w:lineRule="auto"/>
        <w:ind w:left="1219" w:hanging="357"/>
        <w:rPr>
          <w:rtl/>
          <w:lang w:eastAsia="en-US"/>
        </w:rPr>
      </w:pPr>
      <w:r>
        <w:rPr>
          <w:rtl/>
          <w:lang w:eastAsia="en-US"/>
        </w:rPr>
        <w:t>קישור באמצעות ממשק אוטומטי אל עמדת השו"ב המרכזית (</w:t>
      </w:r>
      <w:r>
        <w:rPr>
          <w:lang w:eastAsia="en-US"/>
        </w:rPr>
        <w:t>MOM</w:t>
      </w:r>
      <w:r>
        <w:rPr>
          <w:rtl/>
          <w:lang w:eastAsia="en-US"/>
        </w:rPr>
        <w:t>) ועדכון בזמן אמת של כל התראה ותקלה המזוהה ע"י הכלי במוניטור המרכזי.</w:t>
      </w:r>
    </w:p>
    <w:p w:rsidR="00830D52" w:rsidRDefault="00830D52" w:rsidP="00E83C97">
      <w:pPr>
        <w:spacing w:line="348" w:lineRule="auto"/>
        <w:ind w:left="720"/>
        <w:rPr>
          <w:rtl/>
          <w:lang w:eastAsia="en-US"/>
        </w:rPr>
      </w:pPr>
    </w:p>
    <w:p w:rsidR="00DB0E6B" w:rsidRPr="006960F3" w:rsidRDefault="00DB0E6B" w:rsidP="00DB0E6B">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נדרש לפרט לגבי </w:t>
      </w:r>
      <w:r w:rsidRPr="00F837D0">
        <w:rPr>
          <w:b/>
          <w:bCs/>
          <w:rtl/>
        </w:rPr>
        <w:t xml:space="preserve">מוצר </w:t>
      </w:r>
      <w:r>
        <w:rPr>
          <w:rFonts w:hint="cs"/>
          <w:b/>
          <w:bCs/>
          <w:rtl/>
        </w:rPr>
        <w:t>ה</w:t>
      </w:r>
      <w:r w:rsidRPr="00F837D0">
        <w:rPr>
          <w:b/>
          <w:bCs/>
          <w:rtl/>
        </w:rPr>
        <w:t xml:space="preserve">מדף </w:t>
      </w:r>
      <w:r w:rsidRPr="006960F3">
        <w:rPr>
          <w:b/>
          <w:bCs/>
          <w:rtl/>
        </w:rPr>
        <w:t xml:space="preserve">המוצע על ידו </w:t>
      </w:r>
      <w:r>
        <w:rPr>
          <w:rFonts w:hint="cs"/>
          <w:b/>
          <w:bCs/>
          <w:rtl/>
        </w:rPr>
        <w:t>ל</w:t>
      </w:r>
      <w:r w:rsidRPr="005F7CF6">
        <w:rPr>
          <w:b/>
          <w:bCs/>
          <w:rtl/>
        </w:rPr>
        <w:t xml:space="preserve">ניטור, ניהול ובקרה של </w:t>
      </w:r>
      <w:r w:rsidRPr="00DB0E6B">
        <w:rPr>
          <w:b/>
          <w:bCs/>
          <w:rtl/>
        </w:rPr>
        <w:t>תשתיות חומרה מרכזית</w:t>
      </w:r>
      <w:r w:rsidRPr="00DB0E6B">
        <w:rPr>
          <w:rFonts w:hint="cs"/>
          <w:b/>
          <w:bCs/>
          <w:rtl/>
        </w:rPr>
        <w:t xml:space="preserve"> </w:t>
      </w:r>
      <w:r w:rsidRPr="006960F3">
        <w:rPr>
          <w:b/>
          <w:bCs/>
          <w:rtl/>
        </w:rPr>
        <w:t xml:space="preserve">את </w:t>
      </w:r>
      <w:r>
        <w:rPr>
          <w:rFonts w:hint="cs"/>
          <w:b/>
          <w:bCs/>
          <w:rtl/>
        </w:rPr>
        <w:t>הפרטים</w:t>
      </w:r>
      <w:r w:rsidRPr="006960F3">
        <w:rPr>
          <w:b/>
          <w:bCs/>
          <w:rtl/>
        </w:rPr>
        <w:t xml:space="preserve"> הבאים: </w:t>
      </w:r>
    </w:p>
    <w:p w:rsidR="00DB0E6B" w:rsidRDefault="00DB0E6B" w:rsidP="00DB0E6B">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1"/>
      </w:r>
      <w:r>
        <w:rPr>
          <w:rFonts w:hint="cs"/>
          <w:b/>
          <w:bCs/>
          <w:rtl/>
        </w:rPr>
        <w:tab/>
      </w:r>
      <w:r w:rsidRPr="006960F3">
        <w:rPr>
          <w:b/>
          <w:bCs/>
          <w:rtl/>
        </w:rPr>
        <w:t>תיאור כללי של הכלי/חבילת התוכנה המוצעת.</w:t>
      </w:r>
    </w:p>
    <w:p w:rsidR="00DB0E6B" w:rsidRDefault="00DB0E6B" w:rsidP="00DB0E6B">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2"/>
      </w:r>
      <w:r>
        <w:rPr>
          <w:rFonts w:hint="cs"/>
          <w:b/>
          <w:bCs/>
          <w:rtl/>
        </w:rPr>
        <w:tab/>
        <w:t>ספק הכלי אשר אחראי על ההתקנה והתחזוקה שלו במשרד.</w:t>
      </w:r>
    </w:p>
    <w:p w:rsidR="00DB0E6B" w:rsidRDefault="00DB0E6B" w:rsidP="007D4FA5">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3"/>
      </w:r>
      <w:r>
        <w:rPr>
          <w:b/>
          <w:bCs/>
          <w:rtl/>
        </w:rPr>
        <w:tab/>
      </w:r>
      <w:r>
        <w:rPr>
          <w:rFonts w:hint="cs"/>
          <w:b/>
          <w:bCs/>
          <w:rtl/>
        </w:rPr>
        <w:t xml:space="preserve">מענה </w:t>
      </w:r>
      <w:r w:rsidRPr="00830D52">
        <w:rPr>
          <w:rFonts w:hint="cs"/>
          <w:b/>
          <w:bCs/>
          <w:u w:val="single"/>
          <w:rtl/>
        </w:rPr>
        <w:t>מפורט</w:t>
      </w:r>
      <w:r>
        <w:rPr>
          <w:rFonts w:hint="cs"/>
          <w:b/>
          <w:bCs/>
          <w:rtl/>
        </w:rPr>
        <w:t xml:space="preserve"> כיצד הכלי עומד בכל אחת מהדרישות המפורטות בסעיפים א' עד </w:t>
      </w:r>
      <w:r w:rsidR="007D4FA5">
        <w:rPr>
          <w:rFonts w:hint="cs"/>
          <w:b/>
          <w:bCs/>
          <w:rtl/>
        </w:rPr>
        <w:t>ח'</w:t>
      </w:r>
      <w:r>
        <w:rPr>
          <w:rFonts w:hint="cs"/>
          <w:b/>
          <w:bCs/>
          <w:rtl/>
        </w:rPr>
        <w:t xml:space="preserve"> לעיל.</w:t>
      </w:r>
    </w:p>
    <w:p w:rsidR="00DB0E6B" w:rsidRDefault="00DB0E6B" w:rsidP="00DB0E6B">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DB0E6B" w:rsidRDefault="00DB0E6B" w:rsidP="00DB0E6B">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 xml:space="preserve">המציע יצרף </w:t>
      </w:r>
      <w:r>
        <w:rPr>
          <w:b/>
          <w:bCs/>
        </w:rPr>
        <w:t>Data Sheet</w:t>
      </w:r>
      <w:r>
        <w:rPr>
          <w:rFonts w:hint="cs"/>
          <w:b/>
          <w:bCs/>
          <w:rtl/>
        </w:rPr>
        <w:t xml:space="preserve"> של היצרן וסימוכין על היות היצרן מוביל בתחום מוצרי ניטור.</w:t>
      </w:r>
    </w:p>
    <w:p w:rsidR="00DB0E6B" w:rsidRPr="00A25EC8" w:rsidRDefault="00DB0E6B" w:rsidP="00DB0E6B">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DB0E6B" w:rsidRDefault="00DB0E6B" w:rsidP="00DB0E6B">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המערכת שתסופק תהיה בבעלות המשרד ות</w:t>
      </w:r>
      <w:r w:rsidRPr="003860AD">
        <w:rPr>
          <w:b/>
          <w:bCs/>
          <w:rtl/>
        </w:rPr>
        <w:t xml:space="preserve">סופק עם 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DB0E6B" w:rsidRDefault="00DB0E6B" w:rsidP="00DB0E6B">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7D4FA5" w:rsidRDefault="007D4FA5" w:rsidP="00346B8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 xml:space="preserve">במידה והמציע מתבסס על פתרון </w:t>
      </w:r>
      <w:r w:rsidR="00346B8E">
        <w:rPr>
          <w:rFonts w:hint="cs"/>
          <w:b/>
          <w:bCs/>
          <w:rtl/>
        </w:rPr>
        <w:t xml:space="preserve">/ רישוי </w:t>
      </w:r>
      <w:r>
        <w:rPr>
          <w:rFonts w:hint="cs"/>
          <w:b/>
          <w:bCs/>
          <w:rtl/>
        </w:rPr>
        <w:t xml:space="preserve">קיים הכלול בהסכם ה </w:t>
      </w:r>
      <w:r>
        <w:rPr>
          <w:b/>
          <w:bCs/>
        </w:rPr>
        <w:t>EA</w:t>
      </w:r>
      <w:r>
        <w:rPr>
          <w:rFonts w:hint="cs"/>
          <w:b/>
          <w:bCs/>
          <w:rtl/>
        </w:rPr>
        <w:t xml:space="preserve"> מול מייקרוסופט, ככל שיידרש רכש ראשוני של רישוי נוסף ותחזוקה של רישוי זה (הרישוי הנוסף) לאורך כל תקופת ההסכם, הן הרישוי והן תחזוקת הרישוי יסופקו ע"י הספק </w:t>
      </w:r>
      <w:r>
        <w:rPr>
          <w:rFonts w:hint="cs"/>
          <w:b/>
          <w:bCs/>
          <w:sz w:val="24"/>
          <w:szCs w:val="24"/>
          <w:u w:val="single"/>
          <w:rtl/>
        </w:rPr>
        <w:t>כחלק מהסל הבסיסי</w:t>
      </w:r>
      <w:r>
        <w:rPr>
          <w:rFonts w:hint="cs"/>
          <w:b/>
          <w:bCs/>
          <w:rtl/>
        </w:rPr>
        <w:t>.</w:t>
      </w:r>
    </w:p>
    <w:p w:rsidR="007D4FA5" w:rsidRPr="006301D9" w:rsidRDefault="007D4FA5" w:rsidP="00DB0E6B">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DB0E6B" w:rsidRPr="006960F3" w:rsidRDefault="00DB0E6B" w:rsidP="00DB0E6B">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יציג </w:t>
      </w:r>
      <w:r w:rsidRPr="00830D52">
        <w:rPr>
          <w:b/>
          <w:bCs/>
          <w:rtl/>
        </w:rPr>
        <w:t xml:space="preserve">התקנות </w:t>
      </w:r>
      <w:r>
        <w:rPr>
          <w:rFonts w:hint="cs"/>
          <w:b/>
          <w:bCs/>
          <w:rtl/>
        </w:rPr>
        <w:t xml:space="preserve">של הכלי המוצע </w:t>
      </w:r>
      <w:r w:rsidRPr="00830D52">
        <w:rPr>
          <w:rFonts w:hint="cs"/>
          <w:b/>
          <w:bCs/>
          <w:rtl/>
        </w:rPr>
        <w:t>שבוצעו על ידו בישראל</w:t>
      </w:r>
      <w:r w:rsidRPr="006960F3">
        <w:rPr>
          <w:b/>
          <w:bCs/>
          <w:rtl/>
        </w:rPr>
        <w:t xml:space="preserve"> </w:t>
      </w:r>
      <w:r>
        <w:rPr>
          <w:rFonts w:hint="cs"/>
          <w:b/>
          <w:bCs/>
          <w:rtl/>
        </w:rPr>
        <w:t xml:space="preserve">בארגונים בהיקף דומה למשרד </w:t>
      </w:r>
      <w:r w:rsidRPr="006960F3">
        <w:rPr>
          <w:b/>
          <w:bCs/>
          <w:rtl/>
        </w:rPr>
        <w:t>ויציין שמות אנשי קשר (</w:t>
      </w:r>
      <w:r w:rsidRPr="00CD65F5">
        <w:rPr>
          <w:rFonts w:hint="cs"/>
          <w:b/>
          <w:bCs/>
          <w:rtl/>
        </w:rPr>
        <w:t>ארגון, שם איש קשר, תפקיד, טלפון, דוא"ל</w:t>
      </w:r>
      <w:r w:rsidRPr="006960F3">
        <w:rPr>
          <w:b/>
          <w:bCs/>
          <w:rtl/>
        </w:rPr>
        <w:t>).</w:t>
      </w:r>
    </w:p>
    <w:p w:rsidR="00830D52" w:rsidRDefault="00830D52" w:rsidP="00E83C97">
      <w:pPr>
        <w:spacing w:line="348" w:lineRule="auto"/>
        <w:ind w:left="720"/>
        <w:rPr>
          <w:rtl/>
          <w:lang w:eastAsia="en-US"/>
        </w:rPr>
      </w:pPr>
    </w:p>
    <w:p w:rsidR="00760974" w:rsidRPr="00A14512" w:rsidRDefault="00760974" w:rsidP="00EC2D7A">
      <w:pPr>
        <w:spacing w:line="348" w:lineRule="auto"/>
        <w:ind w:left="720"/>
        <w:rPr>
          <w:b/>
          <w:bCs/>
          <w:rtl/>
          <w:lang w:eastAsia="en-US"/>
        </w:rPr>
      </w:pPr>
      <w:r w:rsidRPr="00A14512">
        <w:rPr>
          <w:b/>
          <w:bCs/>
          <w:rtl/>
          <w:lang w:eastAsia="en-US"/>
        </w:rPr>
        <w:t xml:space="preserve">תשובות המציע לסעיף זה נדרשת לציון משוקלל של </w:t>
      </w:r>
      <w:r w:rsidR="00EC2D7A">
        <w:rPr>
          <w:rFonts w:hint="cs"/>
          <w:b/>
          <w:bCs/>
          <w:rtl/>
          <w:lang w:eastAsia="en-US"/>
        </w:rPr>
        <w:t>70</w:t>
      </w:r>
      <w:r w:rsidRPr="00A14512">
        <w:rPr>
          <w:b/>
          <w:bCs/>
          <w:rtl/>
          <w:lang w:eastAsia="en-US"/>
        </w:rPr>
        <w:t xml:space="preserve">% כציון עובר </w:t>
      </w:r>
      <w:r w:rsidR="008A205E" w:rsidRPr="005A24F5">
        <w:rPr>
          <w:b/>
          <w:bCs/>
          <w:rtl/>
          <w:lang w:eastAsia="en-US"/>
        </w:rPr>
        <w:t xml:space="preserve">(אופן שקלול הציון מפורט </w:t>
      </w:r>
      <w:hyperlink w:anchor="נספח012סעיף22" w:history="1">
        <w:r w:rsidR="008A205E" w:rsidRPr="005A24F5">
          <w:rPr>
            <w:rStyle w:val="Hyperlink"/>
            <w:b/>
            <w:bCs/>
            <w:rtl/>
            <w:lang w:eastAsia="en-US"/>
          </w:rPr>
          <w:t xml:space="preserve">בנספח </w:t>
        </w:r>
        <w:r w:rsidR="008A205E" w:rsidRPr="005A24F5">
          <w:rPr>
            <w:rStyle w:val="Hyperlink"/>
            <w:rFonts w:hint="cs"/>
            <w:b/>
            <w:bCs/>
            <w:rtl/>
            <w:lang w:eastAsia="en-US"/>
          </w:rPr>
          <w:t>0.12</w:t>
        </w:r>
        <w:r w:rsidR="008A205E" w:rsidRPr="005A24F5">
          <w:rPr>
            <w:rStyle w:val="Hyperlink"/>
            <w:b/>
            <w:bCs/>
            <w:rtl/>
            <w:lang w:eastAsia="en-US"/>
          </w:rPr>
          <w:t>– מפ"ל</w:t>
        </w:r>
        <w:r w:rsidR="008A205E" w:rsidRPr="005A24F5">
          <w:rPr>
            <w:rStyle w:val="Hyperlink"/>
            <w:rFonts w:hint="cs"/>
            <w:b/>
            <w:bCs/>
            <w:rtl/>
            <w:lang w:eastAsia="en-US"/>
          </w:rPr>
          <w:t xml:space="preserve"> בסעיף 2.2</w:t>
        </w:r>
      </w:hyperlink>
      <w:r w:rsidR="008A205E" w:rsidRPr="00A14512">
        <w:rPr>
          <w:b/>
          <w:bCs/>
          <w:rtl/>
          <w:lang w:eastAsia="en-US"/>
        </w:rPr>
        <w:t>)</w:t>
      </w:r>
      <w:r w:rsidRPr="00A14512">
        <w:rPr>
          <w:b/>
          <w:bCs/>
          <w:rtl/>
          <w:lang w:eastAsia="en-US"/>
        </w:rPr>
        <w:t xml:space="preserve"> (</w:t>
      </w:r>
      <w:r w:rsidRPr="00A14512">
        <w:rPr>
          <w:b/>
          <w:bCs/>
          <w:lang w:eastAsia="en-US"/>
        </w:rPr>
        <w:t>M</w:t>
      </w:r>
      <w:r w:rsidRPr="00A14512">
        <w:rPr>
          <w:b/>
          <w:bCs/>
          <w:rtl/>
          <w:lang w:eastAsia="en-US"/>
        </w:rPr>
        <w:t>).</w:t>
      </w:r>
    </w:p>
    <w:p w:rsidR="00760974" w:rsidRDefault="00760974" w:rsidP="00E83C97">
      <w:pPr>
        <w:spacing w:line="348" w:lineRule="auto"/>
        <w:ind w:left="720"/>
        <w:rPr>
          <w:rtl/>
          <w:lang w:eastAsia="en-US"/>
        </w:rPr>
      </w:pPr>
    </w:p>
    <w:p w:rsidR="007E2215" w:rsidRPr="007E2215" w:rsidRDefault="005F7CF6" w:rsidP="003303B5">
      <w:pPr>
        <w:pStyle w:val="Heading40"/>
        <w:keepNext w:val="0"/>
        <w:rPr>
          <w:rtl/>
        </w:rPr>
      </w:pPr>
      <w:bookmarkStart w:id="331" w:name="_Ref474859203"/>
      <w:r>
        <w:rPr>
          <w:rFonts w:hint="cs"/>
          <w:rtl/>
        </w:rPr>
        <w:t>מערכת ל</w:t>
      </w:r>
      <w:r w:rsidR="007E2215" w:rsidRPr="007E2215">
        <w:rPr>
          <w:rtl/>
        </w:rPr>
        <w:t>ניטור, ניהול ובקרה של תשתית התקשורת (</w:t>
      </w:r>
      <w:r w:rsidR="007E2215" w:rsidRPr="007E2215">
        <w:t>LAN</w:t>
      </w:r>
      <w:r w:rsidR="007E2215" w:rsidRPr="007E2215">
        <w:rPr>
          <w:rtl/>
        </w:rPr>
        <w:t xml:space="preserve"> ו- </w:t>
      </w:r>
      <w:r w:rsidR="007E2215" w:rsidRPr="007E2215">
        <w:t>WAN</w:t>
      </w:r>
      <w:r w:rsidR="007E2215" w:rsidRPr="007E2215">
        <w:rPr>
          <w:rtl/>
        </w:rPr>
        <w:t>)</w:t>
      </w:r>
      <w:r w:rsidR="001F43F1">
        <w:rPr>
          <w:rFonts w:hint="cs"/>
          <w:rtl/>
        </w:rPr>
        <w:t xml:space="preserve"> (</w:t>
      </w:r>
      <w:r w:rsidR="003303B5">
        <w:t>L</w:t>
      </w:r>
      <w:r w:rsidR="001F43F1">
        <w:rPr>
          <w:rFonts w:hint="cs"/>
          <w:rtl/>
        </w:rPr>
        <w:t>)</w:t>
      </w:r>
      <w:bookmarkEnd w:id="331"/>
    </w:p>
    <w:p w:rsidR="007D6E5F" w:rsidRDefault="007D6E5F" w:rsidP="00195504">
      <w:pPr>
        <w:spacing w:line="348" w:lineRule="auto"/>
        <w:ind w:left="864"/>
        <w:rPr>
          <w:rtl/>
          <w:lang w:eastAsia="en-US"/>
        </w:rPr>
      </w:pPr>
      <w:r>
        <w:rPr>
          <w:rtl/>
          <w:lang w:eastAsia="en-US"/>
        </w:rPr>
        <w:t xml:space="preserve">לצורך ניטור שליטה ובקרה של תשתיות התקשורת של המשרד </w:t>
      </w:r>
      <w:r w:rsidR="00195504">
        <w:rPr>
          <w:rFonts w:hint="cs"/>
          <w:rtl/>
          <w:lang w:eastAsia="en-US"/>
        </w:rPr>
        <w:t xml:space="preserve">המציע </w:t>
      </w:r>
      <w:r>
        <w:rPr>
          <w:rtl/>
          <w:lang w:eastAsia="en-US"/>
        </w:rPr>
        <w:t xml:space="preserve">נדרש </w:t>
      </w:r>
      <w:r w:rsidR="00195504">
        <w:rPr>
          <w:rFonts w:hint="cs"/>
          <w:rtl/>
          <w:lang w:eastAsia="en-US"/>
        </w:rPr>
        <w:t xml:space="preserve">להטמיע </w:t>
      </w:r>
      <w:r>
        <w:rPr>
          <w:rtl/>
          <w:lang w:eastAsia="en-US"/>
        </w:rPr>
        <w:t xml:space="preserve">כלי לכלול רכיב / מודול לניטור שליטה </w:t>
      </w:r>
      <w:r w:rsidR="00195504">
        <w:rPr>
          <w:rFonts w:hint="cs"/>
          <w:rtl/>
          <w:lang w:eastAsia="en-US"/>
        </w:rPr>
        <w:t xml:space="preserve">ובקרה של תשתיות תקשורת </w:t>
      </w:r>
      <w:r>
        <w:rPr>
          <w:rtl/>
          <w:lang w:eastAsia="en-US"/>
        </w:rPr>
        <w:t xml:space="preserve"> </w:t>
      </w:r>
      <w:r w:rsidR="007D4FA5">
        <w:rPr>
          <w:rFonts w:hint="cs"/>
          <w:rtl/>
          <w:lang w:eastAsia="en-US"/>
        </w:rPr>
        <w:t xml:space="preserve">של יצרן מוביל </w:t>
      </w:r>
      <w:r>
        <w:rPr>
          <w:rtl/>
          <w:lang w:eastAsia="en-US"/>
        </w:rPr>
        <w:t>אשר יאפשר ניהול משאבים ודיווח ביצועים מכלל תשתיות התקשורת המקומית והמרחבית לרבות מתגים, נתבים, נקודות גישה, מאזני עומסים וכו'). רכיב הניטור, ניהול ובקרה של תשתיות התקשורת יענה לדרישות המפורטות להלן :</w:t>
      </w:r>
    </w:p>
    <w:p w:rsidR="007D6E5F" w:rsidRDefault="007D6E5F" w:rsidP="00D943D6">
      <w:pPr>
        <w:pStyle w:val="ListParagraph"/>
        <w:numPr>
          <w:ilvl w:val="0"/>
          <w:numId w:val="45"/>
        </w:numPr>
        <w:spacing w:line="348" w:lineRule="auto"/>
        <w:ind w:left="1219" w:hanging="357"/>
        <w:rPr>
          <w:rtl/>
          <w:lang w:eastAsia="en-US"/>
        </w:rPr>
      </w:pPr>
      <w:r>
        <w:rPr>
          <w:rtl/>
          <w:lang w:eastAsia="en-US"/>
        </w:rPr>
        <w:t>הצגה של "מפת" מרכיבי הרשת (המתעדכנת אוטומטית ממועד ההתקנה ומזהה רכיבים חדשים/רכיבים שנגרעו).</w:t>
      </w:r>
    </w:p>
    <w:p w:rsidR="007D6E5F" w:rsidRDefault="007D6E5F" w:rsidP="00D943D6">
      <w:pPr>
        <w:pStyle w:val="ListParagraph"/>
        <w:numPr>
          <w:ilvl w:val="0"/>
          <w:numId w:val="45"/>
        </w:numPr>
        <w:spacing w:line="348" w:lineRule="auto"/>
        <w:ind w:left="1219" w:hanging="357"/>
        <w:rPr>
          <w:rtl/>
          <w:lang w:eastAsia="en-US"/>
        </w:rPr>
      </w:pPr>
      <w:r>
        <w:rPr>
          <w:rtl/>
          <w:lang w:eastAsia="en-US"/>
        </w:rPr>
        <w:t>אפשרות קביעת תצורה של כל מרכיב תשתית, קליטה, צבירה והצגה של הודעות תקלה.</w:t>
      </w:r>
    </w:p>
    <w:p w:rsidR="007D6E5F" w:rsidRDefault="007D6E5F" w:rsidP="00D943D6">
      <w:pPr>
        <w:pStyle w:val="ListParagraph"/>
        <w:numPr>
          <w:ilvl w:val="0"/>
          <w:numId w:val="45"/>
        </w:numPr>
        <w:spacing w:line="348" w:lineRule="auto"/>
        <w:ind w:left="1219" w:hanging="357"/>
        <w:rPr>
          <w:rtl/>
          <w:lang w:eastAsia="en-US"/>
        </w:rPr>
      </w:pPr>
      <w:r>
        <w:rPr>
          <w:rtl/>
          <w:lang w:eastAsia="en-US"/>
        </w:rPr>
        <w:t>יכולת ניטור שוטפת של כל האשכולות (</w:t>
      </w:r>
      <w:r>
        <w:rPr>
          <w:lang w:eastAsia="en-US"/>
        </w:rPr>
        <w:t>Segments</w:t>
      </w:r>
      <w:r w:rsidR="00A25EC8">
        <w:rPr>
          <w:rFonts w:hint="cs"/>
          <w:rtl/>
          <w:lang w:eastAsia="en-US"/>
        </w:rPr>
        <w:t>)</w:t>
      </w:r>
      <w:r>
        <w:rPr>
          <w:rtl/>
          <w:lang w:eastAsia="en-US"/>
        </w:rPr>
        <w:t xml:space="preserve"> ושל כל המתגים והנתבים ברשת.</w:t>
      </w:r>
    </w:p>
    <w:p w:rsidR="007D6E5F" w:rsidRDefault="007D6E5F" w:rsidP="00D943D6">
      <w:pPr>
        <w:pStyle w:val="ListParagraph"/>
        <w:numPr>
          <w:ilvl w:val="0"/>
          <w:numId w:val="45"/>
        </w:numPr>
        <w:spacing w:line="348" w:lineRule="auto"/>
        <w:ind w:left="1219" w:hanging="357"/>
        <w:rPr>
          <w:rtl/>
          <w:lang w:eastAsia="en-US"/>
        </w:rPr>
      </w:pPr>
      <w:r>
        <w:rPr>
          <w:rtl/>
          <w:lang w:eastAsia="en-US"/>
        </w:rPr>
        <w:t>יכולת לבצע תחקורים מיוחדים של מידע בין תחנה לשרת מסוים לרבות ניתוח התעבורה על רמת האפליקציה וכדו'.</w:t>
      </w:r>
    </w:p>
    <w:p w:rsidR="007D6E5F" w:rsidRDefault="007D6E5F" w:rsidP="00D943D6">
      <w:pPr>
        <w:pStyle w:val="ListParagraph"/>
        <w:numPr>
          <w:ilvl w:val="0"/>
          <w:numId w:val="45"/>
        </w:numPr>
        <w:spacing w:line="348" w:lineRule="auto"/>
        <w:ind w:left="1219" w:hanging="357"/>
        <w:rPr>
          <w:rtl/>
          <w:lang w:eastAsia="en-US"/>
        </w:rPr>
      </w:pPr>
      <w:r>
        <w:rPr>
          <w:rtl/>
          <w:lang w:eastAsia="en-US"/>
        </w:rPr>
        <w:t>הפקת דו"חות המציגים התפלגות תעבורה על קווי התקשורת בין האפליקציות והיישומים השונים.</w:t>
      </w:r>
    </w:p>
    <w:p w:rsidR="007D6E5F" w:rsidRDefault="007D6E5F" w:rsidP="00D943D6">
      <w:pPr>
        <w:pStyle w:val="ListParagraph"/>
        <w:numPr>
          <w:ilvl w:val="0"/>
          <w:numId w:val="45"/>
        </w:numPr>
        <w:spacing w:line="348" w:lineRule="auto"/>
        <w:ind w:left="1219" w:hanging="357"/>
        <w:rPr>
          <w:rtl/>
          <w:lang w:eastAsia="en-US"/>
        </w:rPr>
      </w:pPr>
      <w:r>
        <w:rPr>
          <w:rtl/>
          <w:lang w:eastAsia="en-US"/>
        </w:rPr>
        <w:t>תמיכה בגיבוי קונפיגורציה ושחזור של כלל מרכיבי חומרת רשת התקשורת.</w:t>
      </w:r>
    </w:p>
    <w:p w:rsidR="007D6E5F" w:rsidRDefault="007D6E5F" w:rsidP="00D943D6">
      <w:pPr>
        <w:pStyle w:val="ListParagraph"/>
        <w:numPr>
          <w:ilvl w:val="0"/>
          <w:numId w:val="45"/>
        </w:numPr>
        <w:spacing w:line="348" w:lineRule="auto"/>
        <w:ind w:left="1219" w:hanging="357"/>
        <w:rPr>
          <w:rtl/>
          <w:lang w:eastAsia="en-US"/>
        </w:rPr>
      </w:pPr>
      <w:r>
        <w:rPr>
          <w:rtl/>
          <w:lang w:eastAsia="en-US"/>
        </w:rPr>
        <w:t>יכולת התראה פרואקטיבית על תקלות העומדות להתרחש בהתאם למידע שנאסף ונותח מתקלות קודמות.</w:t>
      </w:r>
    </w:p>
    <w:p w:rsidR="007D6E5F" w:rsidRDefault="007D6E5F" w:rsidP="00D943D6">
      <w:pPr>
        <w:pStyle w:val="ListParagraph"/>
        <w:numPr>
          <w:ilvl w:val="0"/>
          <w:numId w:val="45"/>
        </w:numPr>
        <w:spacing w:line="348" w:lineRule="auto"/>
        <w:ind w:left="1219" w:hanging="357"/>
        <w:rPr>
          <w:rtl/>
          <w:lang w:eastAsia="en-US"/>
        </w:rPr>
      </w:pPr>
      <w:r>
        <w:rPr>
          <w:rtl/>
          <w:lang w:eastAsia="en-US"/>
        </w:rPr>
        <w:t>יכולת דיווח בצוע בפועל של פרמטרים נמדדים אל מול אמנת רמת השרות.</w:t>
      </w:r>
    </w:p>
    <w:p w:rsidR="007D6E5F" w:rsidRDefault="007D6E5F" w:rsidP="00D943D6">
      <w:pPr>
        <w:pStyle w:val="ListParagraph"/>
        <w:numPr>
          <w:ilvl w:val="0"/>
          <w:numId w:val="45"/>
        </w:numPr>
        <w:spacing w:line="348" w:lineRule="auto"/>
        <w:ind w:left="1219" w:hanging="357"/>
        <w:rPr>
          <w:rtl/>
          <w:lang w:eastAsia="en-US"/>
        </w:rPr>
      </w:pPr>
      <w:r>
        <w:rPr>
          <w:rtl/>
          <w:lang w:eastAsia="en-US"/>
        </w:rPr>
        <w:t>יכולת ניתוח וזיהוי תקלות (</w:t>
      </w:r>
      <w:r>
        <w:rPr>
          <w:lang w:eastAsia="en-US"/>
        </w:rPr>
        <w:t>Root Cause Analysis</w:t>
      </w:r>
      <w:r>
        <w:rPr>
          <w:rtl/>
          <w:lang w:eastAsia="en-US"/>
        </w:rPr>
        <w:t>).</w:t>
      </w:r>
    </w:p>
    <w:p w:rsidR="007E2215" w:rsidRDefault="007D6E5F" w:rsidP="00D943D6">
      <w:pPr>
        <w:pStyle w:val="ListParagraph"/>
        <w:numPr>
          <w:ilvl w:val="0"/>
          <w:numId w:val="45"/>
        </w:numPr>
        <w:spacing w:line="348" w:lineRule="auto"/>
        <w:ind w:left="1219" w:hanging="357"/>
        <w:rPr>
          <w:rtl/>
          <w:lang w:eastAsia="en-US"/>
        </w:rPr>
      </w:pPr>
      <w:r>
        <w:rPr>
          <w:rtl/>
          <w:lang w:eastAsia="en-US"/>
        </w:rPr>
        <w:t>קישור באמצעות ממשק אוטומטי אל עמדת השו"ב המרכזית (</w:t>
      </w:r>
      <w:r>
        <w:rPr>
          <w:lang w:eastAsia="en-US"/>
        </w:rPr>
        <w:t>MOM</w:t>
      </w:r>
      <w:r>
        <w:rPr>
          <w:rtl/>
          <w:lang w:eastAsia="en-US"/>
        </w:rPr>
        <w:t>) ועדכון בזמן אמת של כל התראה ותקלה המזוהה ע"י הכלי במוניטור המרכזי.</w:t>
      </w:r>
    </w:p>
    <w:p w:rsidR="007E2215" w:rsidRDefault="007E2215" w:rsidP="00E83C97">
      <w:pPr>
        <w:spacing w:line="348" w:lineRule="auto"/>
        <w:ind w:left="720"/>
        <w:rPr>
          <w:rtl/>
          <w:lang w:eastAsia="en-US"/>
        </w:rPr>
      </w:pPr>
    </w:p>
    <w:p w:rsidR="005F7CF6" w:rsidRPr="006960F3" w:rsidRDefault="005F7CF6" w:rsidP="00E83C97">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נדרש לפרט לגבי </w:t>
      </w:r>
      <w:r w:rsidRPr="00F837D0">
        <w:rPr>
          <w:b/>
          <w:bCs/>
          <w:rtl/>
        </w:rPr>
        <w:t xml:space="preserve">מוצר </w:t>
      </w:r>
      <w:r w:rsidR="00195504">
        <w:rPr>
          <w:rFonts w:hint="cs"/>
          <w:b/>
          <w:bCs/>
          <w:rtl/>
        </w:rPr>
        <w:t>ה</w:t>
      </w:r>
      <w:r w:rsidRPr="00F837D0">
        <w:rPr>
          <w:b/>
          <w:bCs/>
          <w:rtl/>
        </w:rPr>
        <w:t xml:space="preserve">מדף </w:t>
      </w:r>
      <w:r w:rsidRPr="006960F3">
        <w:rPr>
          <w:b/>
          <w:bCs/>
          <w:rtl/>
        </w:rPr>
        <w:t xml:space="preserve">המוצע על ידו </w:t>
      </w:r>
      <w:r>
        <w:rPr>
          <w:rFonts w:hint="cs"/>
          <w:b/>
          <w:bCs/>
          <w:rtl/>
        </w:rPr>
        <w:t>ל</w:t>
      </w:r>
      <w:r w:rsidRPr="005F7CF6">
        <w:rPr>
          <w:b/>
          <w:bCs/>
          <w:rtl/>
        </w:rPr>
        <w:t>ניטור, ניהול ובקרה של תשתית התקשורת (</w:t>
      </w:r>
      <w:r w:rsidRPr="005F7CF6">
        <w:rPr>
          <w:b/>
          <w:bCs/>
        </w:rPr>
        <w:t>LAN</w:t>
      </w:r>
      <w:r w:rsidRPr="005F7CF6">
        <w:rPr>
          <w:b/>
          <w:bCs/>
          <w:rtl/>
        </w:rPr>
        <w:t xml:space="preserve"> ו- </w:t>
      </w:r>
      <w:r w:rsidRPr="005F7CF6">
        <w:rPr>
          <w:b/>
          <w:bCs/>
        </w:rPr>
        <w:t>WAN</w:t>
      </w:r>
      <w:r w:rsidRPr="005F7CF6">
        <w:rPr>
          <w:b/>
          <w:bCs/>
          <w:rtl/>
        </w:rPr>
        <w:t xml:space="preserve">) </w:t>
      </w:r>
      <w:r w:rsidRPr="006960F3">
        <w:rPr>
          <w:b/>
          <w:bCs/>
          <w:rtl/>
        </w:rPr>
        <w:t xml:space="preserve">את </w:t>
      </w:r>
      <w:r>
        <w:rPr>
          <w:rFonts w:hint="cs"/>
          <w:b/>
          <w:bCs/>
          <w:rtl/>
        </w:rPr>
        <w:t>הפרטים</w:t>
      </w:r>
      <w:r w:rsidRPr="006960F3">
        <w:rPr>
          <w:b/>
          <w:bCs/>
          <w:rtl/>
        </w:rPr>
        <w:t xml:space="preserve"> הבאים: </w:t>
      </w:r>
    </w:p>
    <w:p w:rsidR="005F7CF6" w:rsidRDefault="005F7CF6" w:rsidP="00E83C97">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1"/>
      </w:r>
      <w:r>
        <w:rPr>
          <w:rFonts w:hint="cs"/>
          <w:b/>
          <w:bCs/>
          <w:rtl/>
        </w:rPr>
        <w:tab/>
      </w:r>
      <w:r w:rsidRPr="006960F3">
        <w:rPr>
          <w:b/>
          <w:bCs/>
          <w:rtl/>
        </w:rPr>
        <w:t>תיאור כללי של הכלי/חבילת התוכנה המוצעת.</w:t>
      </w:r>
    </w:p>
    <w:p w:rsidR="005F7CF6" w:rsidRDefault="005F7CF6" w:rsidP="00E83C97">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2"/>
      </w:r>
      <w:r>
        <w:rPr>
          <w:rFonts w:hint="cs"/>
          <w:b/>
          <w:bCs/>
          <w:rtl/>
        </w:rPr>
        <w:tab/>
        <w:t>ספק הכלי אשר אחראי על ההתקנה והתחזוקה שלו במשרד.</w:t>
      </w:r>
    </w:p>
    <w:p w:rsidR="005F7CF6" w:rsidRDefault="005F7CF6" w:rsidP="00E83C97">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3"/>
      </w:r>
      <w:r>
        <w:rPr>
          <w:b/>
          <w:bCs/>
          <w:rtl/>
        </w:rPr>
        <w:tab/>
      </w:r>
      <w:r>
        <w:rPr>
          <w:rFonts w:hint="cs"/>
          <w:b/>
          <w:bCs/>
          <w:rtl/>
        </w:rPr>
        <w:t xml:space="preserve">מענה </w:t>
      </w:r>
      <w:r w:rsidRPr="00830D52">
        <w:rPr>
          <w:rFonts w:hint="cs"/>
          <w:b/>
          <w:bCs/>
          <w:u w:val="single"/>
          <w:rtl/>
        </w:rPr>
        <w:t>מפורט</w:t>
      </w:r>
      <w:r>
        <w:rPr>
          <w:rFonts w:hint="cs"/>
          <w:b/>
          <w:bCs/>
          <w:rtl/>
        </w:rPr>
        <w:t xml:space="preserve"> כיצד הכלי עומד בכל אחת מהדרישות המפורטות בסעיפים א' עד י' לעיל.</w:t>
      </w:r>
    </w:p>
    <w:p w:rsidR="005F7CF6" w:rsidRDefault="005F7CF6" w:rsidP="00E83C97">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7D4FA5" w:rsidRDefault="007D4FA5" w:rsidP="007D4FA5">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 xml:space="preserve">המציע יצרף </w:t>
      </w:r>
      <w:r>
        <w:rPr>
          <w:b/>
          <w:bCs/>
        </w:rPr>
        <w:t>Data Sheet</w:t>
      </w:r>
      <w:r>
        <w:rPr>
          <w:rFonts w:hint="cs"/>
          <w:b/>
          <w:bCs/>
          <w:rtl/>
        </w:rPr>
        <w:t xml:space="preserve"> של היצרן וסימוכין על היות היצרן מוביל בתחום מוצרי ניטור.</w:t>
      </w:r>
    </w:p>
    <w:p w:rsidR="007D4FA5" w:rsidRPr="00A25EC8" w:rsidRDefault="007D4FA5" w:rsidP="00E83C97">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5F7CF6" w:rsidRDefault="005F7CF6" w:rsidP="00E83C97">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המערכת שתסופק תהיה בבעלות המשרד ות</w:t>
      </w:r>
      <w:r w:rsidRPr="003860AD">
        <w:rPr>
          <w:b/>
          <w:bCs/>
          <w:rtl/>
        </w:rPr>
        <w:t xml:space="preserve">סופק עם 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5F7CF6" w:rsidRDefault="005F7CF6" w:rsidP="00E83C97">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7D4FA5" w:rsidRDefault="007D4FA5" w:rsidP="00346B8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 xml:space="preserve">במידה והמציע מתבסס על פתרון </w:t>
      </w:r>
      <w:r w:rsidR="00346B8E">
        <w:rPr>
          <w:rFonts w:hint="cs"/>
          <w:b/>
          <w:bCs/>
          <w:rtl/>
        </w:rPr>
        <w:t xml:space="preserve">/ רישוי </w:t>
      </w:r>
      <w:r>
        <w:rPr>
          <w:rFonts w:hint="cs"/>
          <w:b/>
          <w:bCs/>
          <w:rtl/>
        </w:rPr>
        <w:t xml:space="preserve">קיים הכלול בהסכם ה </w:t>
      </w:r>
      <w:r>
        <w:rPr>
          <w:b/>
          <w:bCs/>
        </w:rPr>
        <w:t>EA</w:t>
      </w:r>
      <w:r>
        <w:rPr>
          <w:rFonts w:hint="cs"/>
          <w:b/>
          <w:bCs/>
          <w:rtl/>
        </w:rPr>
        <w:t xml:space="preserve"> מול מייקרוסופט, ככל שיידרש רכש ראשוני של רישוי נוסף ותחזוקה של רישוי זה (הרישוי הנוסף) לאורך כל תקופת ההסכם, הן הרישוי והן תחזוקת הרישוי יסופקו ע"י הספק </w:t>
      </w:r>
      <w:r>
        <w:rPr>
          <w:rFonts w:hint="cs"/>
          <w:b/>
          <w:bCs/>
          <w:sz w:val="24"/>
          <w:szCs w:val="24"/>
          <w:u w:val="single"/>
          <w:rtl/>
        </w:rPr>
        <w:t>כחלק מהסל הבסיסי</w:t>
      </w:r>
      <w:r>
        <w:rPr>
          <w:rFonts w:hint="cs"/>
          <w:b/>
          <w:bCs/>
          <w:rtl/>
        </w:rPr>
        <w:t>.</w:t>
      </w:r>
    </w:p>
    <w:p w:rsidR="007D4FA5" w:rsidRPr="006301D9" w:rsidRDefault="007D4FA5" w:rsidP="00E83C97">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5F7CF6" w:rsidRPr="006960F3" w:rsidRDefault="005F7CF6" w:rsidP="007D4FA5">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יציג </w:t>
      </w:r>
      <w:r w:rsidRPr="00830D52">
        <w:rPr>
          <w:b/>
          <w:bCs/>
          <w:rtl/>
        </w:rPr>
        <w:t xml:space="preserve">התקנות </w:t>
      </w:r>
      <w:r>
        <w:rPr>
          <w:rFonts w:hint="cs"/>
          <w:b/>
          <w:bCs/>
          <w:rtl/>
        </w:rPr>
        <w:t xml:space="preserve">של הכלי המוצע </w:t>
      </w:r>
      <w:r w:rsidRPr="00830D52">
        <w:rPr>
          <w:rFonts w:hint="cs"/>
          <w:b/>
          <w:bCs/>
          <w:rtl/>
        </w:rPr>
        <w:t>שבוצעו על ידו בישראל</w:t>
      </w:r>
      <w:r w:rsidRPr="006960F3">
        <w:rPr>
          <w:b/>
          <w:bCs/>
          <w:rtl/>
        </w:rPr>
        <w:t xml:space="preserve"> </w:t>
      </w:r>
      <w:r>
        <w:rPr>
          <w:rFonts w:hint="cs"/>
          <w:b/>
          <w:bCs/>
          <w:rtl/>
        </w:rPr>
        <w:t xml:space="preserve">בארגונים בהיקף דומה למשרד </w:t>
      </w:r>
      <w:r w:rsidRPr="006960F3">
        <w:rPr>
          <w:b/>
          <w:bCs/>
          <w:rtl/>
        </w:rPr>
        <w:t>ויציין שמות אנשי קשר (</w:t>
      </w:r>
      <w:r w:rsidRPr="00CD65F5">
        <w:rPr>
          <w:rFonts w:hint="cs"/>
          <w:b/>
          <w:bCs/>
          <w:rtl/>
        </w:rPr>
        <w:t>ארגון, שם איש קשר, תפקיד, טלפון, דוא"ל</w:t>
      </w:r>
      <w:r w:rsidRPr="006960F3">
        <w:rPr>
          <w:b/>
          <w:bCs/>
          <w:rtl/>
        </w:rPr>
        <w:t>).</w:t>
      </w:r>
    </w:p>
    <w:p w:rsidR="00E44745" w:rsidRDefault="00E44745" w:rsidP="00E83C97">
      <w:pPr>
        <w:spacing w:line="348" w:lineRule="auto"/>
        <w:ind w:left="720"/>
        <w:rPr>
          <w:rtl/>
          <w:lang w:eastAsia="en-US"/>
        </w:rPr>
      </w:pPr>
    </w:p>
    <w:p w:rsidR="00760974" w:rsidRPr="00A14512" w:rsidRDefault="00760974" w:rsidP="00EC2D7A">
      <w:pPr>
        <w:spacing w:line="348" w:lineRule="auto"/>
        <w:ind w:left="720"/>
        <w:rPr>
          <w:b/>
          <w:bCs/>
          <w:rtl/>
          <w:lang w:eastAsia="en-US"/>
        </w:rPr>
      </w:pPr>
      <w:r w:rsidRPr="00A14512">
        <w:rPr>
          <w:b/>
          <w:bCs/>
          <w:rtl/>
          <w:lang w:eastAsia="en-US"/>
        </w:rPr>
        <w:t xml:space="preserve">תשובות המציע לסעיף זה נדרשת לציון משוקלל של </w:t>
      </w:r>
      <w:r w:rsidR="00EC2D7A">
        <w:rPr>
          <w:rFonts w:hint="cs"/>
          <w:b/>
          <w:bCs/>
          <w:rtl/>
          <w:lang w:eastAsia="en-US"/>
        </w:rPr>
        <w:t>70</w:t>
      </w:r>
      <w:r w:rsidRPr="00A14512">
        <w:rPr>
          <w:b/>
          <w:bCs/>
          <w:rtl/>
          <w:lang w:eastAsia="en-US"/>
        </w:rPr>
        <w:t xml:space="preserve">% כציון עובר </w:t>
      </w:r>
      <w:r w:rsidR="008A205E" w:rsidRPr="005A24F5">
        <w:rPr>
          <w:b/>
          <w:bCs/>
          <w:rtl/>
          <w:lang w:eastAsia="en-US"/>
        </w:rPr>
        <w:t xml:space="preserve">(אופן שקלול הציון מפורט </w:t>
      </w:r>
      <w:hyperlink w:anchor="נספח012סעיף22" w:history="1">
        <w:r w:rsidR="008A205E" w:rsidRPr="005A24F5">
          <w:rPr>
            <w:rStyle w:val="Hyperlink"/>
            <w:b/>
            <w:bCs/>
            <w:rtl/>
            <w:lang w:eastAsia="en-US"/>
          </w:rPr>
          <w:t xml:space="preserve">בנספח </w:t>
        </w:r>
        <w:r w:rsidR="008A205E" w:rsidRPr="005A24F5">
          <w:rPr>
            <w:rStyle w:val="Hyperlink"/>
            <w:rFonts w:hint="cs"/>
            <w:b/>
            <w:bCs/>
            <w:rtl/>
            <w:lang w:eastAsia="en-US"/>
          </w:rPr>
          <w:t>0.12</w:t>
        </w:r>
        <w:r w:rsidR="008A205E" w:rsidRPr="005A24F5">
          <w:rPr>
            <w:rStyle w:val="Hyperlink"/>
            <w:b/>
            <w:bCs/>
            <w:rtl/>
            <w:lang w:eastAsia="en-US"/>
          </w:rPr>
          <w:t>– מפ"ל</w:t>
        </w:r>
        <w:r w:rsidR="008A205E" w:rsidRPr="005A24F5">
          <w:rPr>
            <w:rStyle w:val="Hyperlink"/>
            <w:rFonts w:hint="cs"/>
            <w:b/>
            <w:bCs/>
            <w:rtl/>
            <w:lang w:eastAsia="en-US"/>
          </w:rPr>
          <w:t xml:space="preserve"> בסעיף 2.2</w:t>
        </w:r>
      </w:hyperlink>
      <w:r w:rsidR="008A205E" w:rsidRPr="00A14512">
        <w:rPr>
          <w:b/>
          <w:bCs/>
          <w:rtl/>
          <w:lang w:eastAsia="en-US"/>
        </w:rPr>
        <w:t>)</w:t>
      </w:r>
      <w:r w:rsidRPr="00A14512">
        <w:rPr>
          <w:b/>
          <w:bCs/>
          <w:rtl/>
          <w:lang w:eastAsia="en-US"/>
        </w:rPr>
        <w:t xml:space="preserve"> (</w:t>
      </w:r>
      <w:r w:rsidRPr="00A14512">
        <w:rPr>
          <w:b/>
          <w:bCs/>
          <w:lang w:eastAsia="en-US"/>
        </w:rPr>
        <w:t>M</w:t>
      </w:r>
      <w:r w:rsidRPr="00A14512">
        <w:rPr>
          <w:b/>
          <w:bCs/>
          <w:rtl/>
          <w:lang w:eastAsia="en-US"/>
        </w:rPr>
        <w:t>).</w:t>
      </w:r>
    </w:p>
    <w:p w:rsidR="00760974" w:rsidRDefault="00760974" w:rsidP="00E83C97">
      <w:pPr>
        <w:spacing w:line="348" w:lineRule="auto"/>
        <w:ind w:left="720"/>
        <w:rPr>
          <w:rtl/>
          <w:lang w:eastAsia="en-US"/>
        </w:rPr>
      </w:pPr>
    </w:p>
    <w:p w:rsidR="007E2215" w:rsidRPr="007E2215" w:rsidRDefault="005F7CF6" w:rsidP="00B23088">
      <w:pPr>
        <w:pStyle w:val="Heading40"/>
        <w:keepNext w:val="0"/>
        <w:rPr>
          <w:rtl/>
        </w:rPr>
      </w:pPr>
      <w:bookmarkStart w:id="332" w:name="_Ref474859215"/>
      <w:r>
        <w:rPr>
          <w:rFonts w:hint="cs"/>
          <w:rtl/>
        </w:rPr>
        <w:t xml:space="preserve">מערכת </w:t>
      </w:r>
      <w:r w:rsidR="007E2215" w:rsidRPr="007E2215">
        <w:rPr>
          <w:rtl/>
        </w:rPr>
        <w:t>לבקרת אבטחת מידע (</w:t>
      </w:r>
      <w:r w:rsidR="00AD52EC">
        <w:t>I</w:t>
      </w:r>
      <w:r w:rsidR="007E2215" w:rsidRPr="007E2215">
        <w:rPr>
          <w:rtl/>
        </w:rPr>
        <w:t>)</w:t>
      </w:r>
      <w:bookmarkEnd w:id="332"/>
    </w:p>
    <w:p w:rsidR="00A25EC8" w:rsidRDefault="004730E3" w:rsidP="000B1F9F">
      <w:pPr>
        <w:spacing w:line="348" w:lineRule="auto"/>
        <w:ind w:left="794"/>
        <w:rPr>
          <w:rtl/>
          <w:lang w:eastAsia="en-US"/>
        </w:rPr>
      </w:pPr>
      <w:r>
        <w:rPr>
          <w:rFonts w:hint="cs"/>
          <w:rtl/>
          <w:lang w:eastAsia="en-US"/>
        </w:rPr>
        <w:t xml:space="preserve">כמפורט בסעיף 3.15.1 במשרד מותקן פתרון ה </w:t>
      </w:r>
      <w:r>
        <w:rPr>
          <w:lang w:eastAsia="en-US"/>
        </w:rPr>
        <w:t>SIEM</w:t>
      </w:r>
      <w:r>
        <w:rPr>
          <w:rFonts w:hint="cs"/>
          <w:rtl/>
          <w:lang w:eastAsia="en-US"/>
        </w:rPr>
        <w:t xml:space="preserve"> </w:t>
      </w:r>
      <w:r>
        <w:rPr>
          <w:lang w:eastAsia="en-US"/>
        </w:rPr>
        <w:t>IBM Q Radar</w:t>
      </w:r>
      <w:r w:rsidR="00A25EC8">
        <w:rPr>
          <w:rFonts w:hint="cs"/>
          <w:rtl/>
          <w:lang w:eastAsia="en-US"/>
        </w:rPr>
        <w:t xml:space="preserve"> ו</w:t>
      </w:r>
      <w:r>
        <w:rPr>
          <w:rFonts w:hint="cs"/>
          <w:rtl/>
          <w:lang w:eastAsia="en-US"/>
        </w:rPr>
        <w:t>המשרד מעוניין להמשיך ולבצע שימוש בכלי זה</w:t>
      </w:r>
      <w:r w:rsidR="00A25EC8">
        <w:rPr>
          <w:rFonts w:hint="cs"/>
          <w:rtl/>
          <w:lang w:eastAsia="en-US"/>
        </w:rPr>
        <w:t>.</w:t>
      </w:r>
      <w:r w:rsidR="00D90282">
        <w:rPr>
          <w:rFonts w:hint="cs"/>
          <w:rtl/>
          <w:lang w:eastAsia="en-US"/>
        </w:rPr>
        <w:t xml:space="preserve"> באחריות הספק לרכוש חוזה תחזוקה לכלי זה, לתפעל אותו באופן שוטף ולשמור עליו עדכני בהתאם לאמור במנגנון העדכניות הטכנולוגית.</w:t>
      </w:r>
    </w:p>
    <w:p w:rsidR="00927D18" w:rsidRDefault="00927D18" w:rsidP="000B1F9F">
      <w:pPr>
        <w:spacing w:line="348" w:lineRule="auto"/>
        <w:ind w:left="794"/>
        <w:rPr>
          <w:rtl/>
          <w:lang w:eastAsia="en-US"/>
        </w:rPr>
      </w:pPr>
    </w:p>
    <w:p w:rsidR="007E2215" w:rsidRPr="007E2215" w:rsidRDefault="007E2215" w:rsidP="000B1F9F">
      <w:pPr>
        <w:pStyle w:val="Heading40"/>
        <w:keepNext w:val="0"/>
        <w:rPr>
          <w:rtl/>
        </w:rPr>
      </w:pPr>
      <w:bookmarkStart w:id="333" w:name="_Ref474859223"/>
      <w:r w:rsidRPr="007E2215">
        <w:rPr>
          <w:rtl/>
        </w:rPr>
        <w:t xml:space="preserve">כלי לבקרת </w:t>
      </w:r>
      <w:r>
        <w:rPr>
          <w:rFonts w:hint="cs"/>
          <w:rtl/>
        </w:rPr>
        <w:t>גישה (</w:t>
      </w:r>
      <w:r>
        <w:t>NAC</w:t>
      </w:r>
      <w:r>
        <w:rPr>
          <w:rFonts w:hint="cs"/>
          <w:rtl/>
        </w:rPr>
        <w:t xml:space="preserve">) </w:t>
      </w:r>
      <w:r w:rsidRPr="007E2215">
        <w:rPr>
          <w:rtl/>
        </w:rPr>
        <w:t>(</w:t>
      </w:r>
      <w:r w:rsidR="003303B5">
        <w:t>L</w:t>
      </w:r>
      <w:r w:rsidRPr="007E2215">
        <w:rPr>
          <w:rtl/>
        </w:rPr>
        <w:t>)</w:t>
      </w:r>
      <w:bookmarkEnd w:id="333"/>
    </w:p>
    <w:p w:rsidR="004730E3" w:rsidRDefault="00D32465" w:rsidP="000B1F9F">
      <w:pPr>
        <w:spacing w:line="348" w:lineRule="auto"/>
        <w:ind w:left="720"/>
        <w:rPr>
          <w:rtl/>
          <w:lang w:eastAsia="en-US"/>
        </w:rPr>
      </w:pPr>
      <w:r>
        <w:rPr>
          <w:rFonts w:hint="cs"/>
          <w:rtl/>
          <w:lang w:eastAsia="en-US"/>
        </w:rPr>
        <w:t xml:space="preserve">במשרד מותקן פתרון ה </w:t>
      </w:r>
      <w:r>
        <w:rPr>
          <w:lang w:eastAsia="en-US"/>
        </w:rPr>
        <w:t>NAC</w:t>
      </w:r>
      <w:r>
        <w:rPr>
          <w:rFonts w:hint="cs"/>
          <w:rtl/>
          <w:lang w:eastAsia="en-US"/>
        </w:rPr>
        <w:t xml:space="preserve"> של </w:t>
      </w:r>
      <w:r>
        <w:rPr>
          <w:lang w:eastAsia="en-US"/>
        </w:rPr>
        <w:t>Portnox</w:t>
      </w:r>
      <w:r>
        <w:rPr>
          <w:rFonts w:hint="cs"/>
          <w:rtl/>
          <w:lang w:eastAsia="en-US"/>
        </w:rPr>
        <w:t xml:space="preserve">. </w:t>
      </w:r>
      <w:r w:rsidR="00B92CA3">
        <w:rPr>
          <w:rFonts w:hint="cs"/>
          <w:rtl/>
          <w:lang w:eastAsia="en-US"/>
        </w:rPr>
        <w:t xml:space="preserve">הפתרון הקיים בגרסה שאינה עדכנית וללא חוזה תחזוקה </w:t>
      </w:r>
      <w:r w:rsidR="00925187">
        <w:rPr>
          <w:rFonts w:hint="cs"/>
          <w:rtl/>
          <w:lang w:eastAsia="en-US"/>
        </w:rPr>
        <w:t xml:space="preserve">הפועלת במצב ש/ל התראה בלבד (ללא חסימות). </w:t>
      </w:r>
      <w:r w:rsidR="004730E3">
        <w:rPr>
          <w:rFonts w:hint="cs"/>
          <w:rtl/>
          <w:lang w:eastAsia="en-US"/>
        </w:rPr>
        <w:t xml:space="preserve">פתרון בקרת גישה </w:t>
      </w:r>
      <w:r w:rsidR="00925187">
        <w:rPr>
          <w:rFonts w:hint="cs"/>
          <w:rtl/>
          <w:lang w:eastAsia="en-US"/>
        </w:rPr>
        <w:t xml:space="preserve">שיסופק ע"י הספק </w:t>
      </w:r>
      <w:r w:rsidR="004730E3">
        <w:rPr>
          <w:rtl/>
          <w:lang w:eastAsia="en-US"/>
        </w:rPr>
        <w:t>נדרש לאפשר בקרה של ההתקנים שיקושרו למתגי התקשורת המקומית ברשת, ולתמוך לפחות בתכונות הבאות:</w:t>
      </w:r>
    </w:p>
    <w:p w:rsidR="004730E3" w:rsidRDefault="004730E3" w:rsidP="00D943D6">
      <w:pPr>
        <w:pStyle w:val="ListParagraph"/>
        <w:numPr>
          <w:ilvl w:val="0"/>
          <w:numId w:val="46"/>
        </w:numPr>
        <w:spacing w:line="348" w:lineRule="auto"/>
        <w:ind w:left="1077" w:hanging="357"/>
        <w:rPr>
          <w:rtl/>
          <w:lang w:eastAsia="en-US"/>
        </w:rPr>
      </w:pPr>
      <w:r>
        <w:rPr>
          <w:rtl/>
          <w:lang w:eastAsia="en-US"/>
        </w:rPr>
        <w:t>תמיכה ב-802.1</w:t>
      </w:r>
      <w:r>
        <w:rPr>
          <w:lang w:eastAsia="en-US"/>
        </w:rPr>
        <w:t>X</w:t>
      </w:r>
      <w:r>
        <w:rPr>
          <w:rtl/>
          <w:lang w:eastAsia="en-US"/>
        </w:rPr>
        <w:t>.</w:t>
      </w:r>
    </w:p>
    <w:p w:rsidR="004730E3" w:rsidRDefault="004730E3" w:rsidP="00D943D6">
      <w:pPr>
        <w:pStyle w:val="ListParagraph"/>
        <w:numPr>
          <w:ilvl w:val="0"/>
          <w:numId w:val="46"/>
        </w:numPr>
        <w:spacing w:line="348" w:lineRule="auto"/>
        <w:ind w:left="1077" w:hanging="357"/>
        <w:rPr>
          <w:rtl/>
          <w:lang w:eastAsia="en-US"/>
        </w:rPr>
      </w:pPr>
      <w:r>
        <w:rPr>
          <w:rtl/>
          <w:lang w:eastAsia="en-US"/>
        </w:rPr>
        <w:t xml:space="preserve">נעילה לפי כתובת </w:t>
      </w:r>
      <w:r>
        <w:rPr>
          <w:lang w:eastAsia="en-US"/>
        </w:rPr>
        <w:t>MAC</w:t>
      </w:r>
      <w:r>
        <w:rPr>
          <w:rtl/>
          <w:lang w:eastAsia="en-US"/>
        </w:rPr>
        <w:t>.</w:t>
      </w:r>
    </w:p>
    <w:p w:rsidR="004730E3" w:rsidRDefault="004730E3" w:rsidP="00D943D6">
      <w:pPr>
        <w:pStyle w:val="ListParagraph"/>
        <w:numPr>
          <w:ilvl w:val="0"/>
          <w:numId w:val="46"/>
        </w:numPr>
        <w:spacing w:line="348" w:lineRule="auto"/>
        <w:ind w:left="1077" w:hanging="357"/>
        <w:rPr>
          <w:rtl/>
          <w:lang w:eastAsia="en-US"/>
        </w:rPr>
      </w:pPr>
      <w:r>
        <w:rPr>
          <w:rtl/>
          <w:lang w:eastAsia="en-US"/>
        </w:rPr>
        <w:t>נעילה לפי משפחת ציוד.</w:t>
      </w:r>
    </w:p>
    <w:p w:rsidR="004730E3" w:rsidRDefault="004730E3" w:rsidP="00D943D6">
      <w:pPr>
        <w:pStyle w:val="ListParagraph"/>
        <w:numPr>
          <w:ilvl w:val="0"/>
          <w:numId w:val="46"/>
        </w:numPr>
        <w:spacing w:line="348" w:lineRule="auto"/>
        <w:ind w:left="1077" w:hanging="357"/>
        <w:rPr>
          <w:rtl/>
          <w:lang w:eastAsia="en-US"/>
        </w:rPr>
      </w:pPr>
      <w:r>
        <w:rPr>
          <w:rtl/>
          <w:lang w:eastAsia="en-US"/>
        </w:rPr>
        <w:t>נעילת מבואות ספציפיים.</w:t>
      </w:r>
    </w:p>
    <w:p w:rsidR="007E2215" w:rsidRDefault="004730E3" w:rsidP="00D943D6">
      <w:pPr>
        <w:pStyle w:val="ListParagraph"/>
        <w:numPr>
          <w:ilvl w:val="0"/>
          <w:numId w:val="46"/>
        </w:numPr>
        <w:spacing w:line="348" w:lineRule="auto"/>
        <w:ind w:left="1077" w:hanging="357"/>
        <w:rPr>
          <w:rtl/>
          <w:lang w:eastAsia="en-US"/>
        </w:rPr>
      </w:pPr>
      <w:r>
        <w:rPr>
          <w:rtl/>
          <w:lang w:eastAsia="en-US"/>
        </w:rPr>
        <w:t>יכולת סריקה של עמדה לפני חיבורה לרשת. עמדה שתהליך הסריקה שלה לא נסתיים בהצלחה תועבר ל-</w:t>
      </w:r>
      <w:r>
        <w:rPr>
          <w:lang w:eastAsia="en-US"/>
        </w:rPr>
        <w:t>VLAN</w:t>
      </w:r>
      <w:r>
        <w:rPr>
          <w:rtl/>
          <w:lang w:eastAsia="en-US"/>
        </w:rPr>
        <w:t xml:space="preserve">  זמני, בו תוכל לעדכן חתומות </w:t>
      </w:r>
      <w:r>
        <w:rPr>
          <w:lang w:eastAsia="en-US"/>
        </w:rPr>
        <w:t>ANTI-VIRUS</w:t>
      </w:r>
      <w:r>
        <w:rPr>
          <w:rtl/>
          <w:lang w:eastAsia="en-US"/>
        </w:rPr>
        <w:t xml:space="preserve">  ולבצע התחברות מחדש.</w:t>
      </w:r>
    </w:p>
    <w:p w:rsidR="00A25EC8" w:rsidRDefault="00A25EC8" w:rsidP="00E83C97">
      <w:pPr>
        <w:spacing w:line="348" w:lineRule="auto"/>
        <w:ind w:left="720"/>
        <w:rPr>
          <w:rtl/>
          <w:lang w:eastAsia="en-US"/>
        </w:rPr>
      </w:pPr>
    </w:p>
    <w:p w:rsidR="00A25EC8" w:rsidRDefault="00A25EC8" w:rsidP="007D4FA5">
      <w:pPr>
        <w:pBdr>
          <w:top w:val="thinThickSmallGap" w:sz="24" w:space="1" w:color="auto"/>
          <w:left w:val="thinThickSmallGap" w:sz="24" w:space="4" w:color="auto"/>
          <w:bottom w:val="thickThinSmallGap" w:sz="24" w:space="1" w:color="auto"/>
          <w:right w:val="thickThinSmallGap" w:sz="24" w:space="4" w:color="auto"/>
        </w:pBdr>
        <w:spacing w:line="336" w:lineRule="auto"/>
        <w:ind w:left="1151" w:hanging="357"/>
        <w:rPr>
          <w:b/>
          <w:bCs/>
          <w:rtl/>
        </w:rPr>
      </w:pPr>
      <w:r>
        <w:rPr>
          <w:rFonts w:hint="cs"/>
          <w:b/>
          <w:bCs/>
        </w:rPr>
        <w:sym w:font="Wingdings" w:char="F081"/>
      </w:r>
      <w:r>
        <w:rPr>
          <w:b/>
          <w:bCs/>
          <w:rtl/>
        </w:rPr>
        <w:tab/>
      </w:r>
      <w:r w:rsidRPr="006960F3">
        <w:rPr>
          <w:b/>
          <w:bCs/>
          <w:rtl/>
        </w:rPr>
        <w:t xml:space="preserve">המציע נדרש לפרט </w:t>
      </w:r>
      <w:r>
        <w:rPr>
          <w:rFonts w:hint="cs"/>
          <w:b/>
          <w:bCs/>
          <w:rtl/>
        </w:rPr>
        <w:t xml:space="preserve">האם ימשיך את השימוש בכלי הקיים לבקרת גישה </w:t>
      </w:r>
      <w:r w:rsidR="00925187">
        <w:rPr>
          <w:rFonts w:hint="cs"/>
          <w:b/>
          <w:bCs/>
          <w:rtl/>
        </w:rPr>
        <w:t xml:space="preserve">לאחר שישדרג אותו לגרסתו העדכנית ויגדיר בו את כל ההתראות והחסימות הנדרשות </w:t>
      </w:r>
      <w:r>
        <w:rPr>
          <w:rFonts w:hint="cs"/>
          <w:b/>
          <w:bCs/>
          <w:rtl/>
        </w:rPr>
        <w:t>או שהוא מתכוון להטמיע כלי חדש.</w:t>
      </w:r>
    </w:p>
    <w:p w:rsidR="00A25EC8" w:rsidRDefault="00A25EC8" w:rsidP="007D4FA5">
      <w:pPr>
        <w:pBdr>
          <w:top w:val="thinThickSmallGap" w:sz="24" w:space="1" w:color="auto"/>
          <w:left w:val="thinThickSmallGap" w:sz="24" w:space="4" w:color="auto"/>
          <w:bottom w:val="thickThinSmallGap" w:sz="24" w:space="1" w:color="auto"/>
          <w:right w:val="thickThinSmallGap" w:sz="24" w:space="4" w:color="auto"/>
        </w:pBdr>
        <w:spacing w:line="336" w:lineRule="auto"/>
        <w:ind w:left="1151" w:hanging="357"/>
        <w:rPr>
          <w:b/>
          <w:bCs/>
          <w:rtl/>
        </w:rPr>
      </w:pPr>
      <w:r>
        <w:rPr>
          <w:rFonts w:hint="cs"/>
          <w:b/>
          <w:bCs/>
        </w:rPr>
        <w:sym w:font="Wingdings" w:char="F082"/>
      </w:r>
      <w:r>
        <w:rPr>
          <w:b/>
          <w:bCs/>
          <w:rtl/>
        </w:rPr>
        <w:tab/>
      </w:r>
      <w:r>
        <w:rPr>
          <w:rFonts w:hint="cs"/>
          <w:b/>
          <w:bCs/>
          <w:rtl/>
        </w:rPr>
        <w:t xml:space="preserve">במידע ומוצע כלי חדש על המציע לספק </w:t>
      </w:r>
      <w:r w:rsidRPr="006960F3">
        <w:rPr>
          <w:b/>
          <w:bCs/>
          <w:rtl/>
        </w:rPr>
        <w:t xml:space="preserve">תיאור כללי של </w:t>
      </w:r>
      <w:r>
        <w:rPr>
          <w:b/>
          <w:bCs/>
          <w:rtl/>
        </w:rPr>
        <w:t>הכלי/חבילת התוכנה המוצעת</w:t>
      </w:r>
      <w:r>
        <w:rPr>
          <w:rFonts w:hint="cs"/>
          <w:b/>
          <w:bCs/>
          <w:rtl/>
        </w:rPr>
        <w:t xml:space="preserve"> ולפרט אודות ספק הכלי אשר אחראי על ההתקנה והתחזוקה שלו במשרד.</w:t>
      </w:r>
    </w:p>
    <w:p w:rsidR="00A25EC8" w:rsidRDefault="00A25EC8" w:rsidP="007D4FA5">
      <w:pPr>
        <w:pBdr>
          <w:top w:val="thinThickSmallGap" w:sz="24" w:space="1" w:color="auto"/>
          <w:left w:val="thinThickSmallGap" w:sz="24" w:space="4" w:color="auto"/>
          <w:bottom w:val="thickThinSmallGap" w:sz="24" w:space="1" w:color="auto"/>
          <w:right w:val="thickThinSmallGap" w:sz="24" w:space="4" w:color="auto"/>
        </w:pBdr>
        <w:spacing w:line="336" w:lineRule="auto"/>
        <w:ind w:left="1151" w:hanging="357"/>
        <w:rPr>
          <w:b/>
          <w:bCs/>
          <w:rtl/>
        </w:rPr>
      </w:pPr>
      <w:r>
        <w:rPr>
          <w:rFonts w:hint="cs"/>
          <w:b/>
          <w:bCs/>
        </w:rPr>
        <w:sym w:font="Wingdings" w:char="F083"/>
      </w:r>
      <w:r>
        <w:rPr>
          <w:b/>
          <w:bCs/>
          <w:rtl/>
        </w:rPr>
        <w:tab/>
      </w:r>
      <w:r>
        <w:rPr>
          <w:rFonts w:hint="cs"/>
          <w:b/>
          <w:bCs/>
          <w:rtl/>
        </w:rPr>
        <w:t xml:space="preserve">בין אם מדובר בהרחבת יכולות של הכלי הקיים ובין אם מדובר בכלי חדש, המציע יספק מענה </w:t>
      </w:r>
      <w:r w:rsidRPr="00830D52">
        <w:rPr>
          <w:rFonts w:hint="cs"/>
          <w:b/>
          <w:bCs/>
          <w:u w:val="single"/>
          <w:rtl/>
        </w:rPr>
        <w:t>מפורט</w:t>
      </w:r>
      <w:r>
        <w:rPr>
          <w:rFonts w:hint="cs"/>
          <w:b/>
          <w:bCs/>
          <w:rtl/>
        </w:rPr>
        <w:t xml:space="preserve"> כיצד הכלי (קיים או חדש) עומד בכל אחת מהדרישות המפורטות בסעיפים א' עד ה' לעיל.</w:t>
      </w:r>
    </w:p>
    <w:p w:rsidR="00A25EC8" w:rsidRPr="005F7CF6" w:rsidRDefault="00A25EC8" w:rsidP="00E83C97">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A25EC8" w:rsidRDefault="00A25EC8" w:rsidP="007D4FA5">
      <w:pPr>
        <w:pBdr>
          <w:top w:val="thinThickSmallGap" w:sz="24" w:space="1" w:color="auto"/>
          <w:left w:val="thinThickSmallGap" w:sz="24" w:space="4" w:color="auto"/>
          <w:bottom w:val="thickThinSmallGap" w:sz="24" w:space="1" w:color="auto"/>
          <w:right w:val="thickThinSmallGap" w:sz="24" w:space="4" w:color="auto"/>
        </w:pBdr>
        <w:spacing w:line="336" w:lineRule="auto"/>
        <w:ind w:left="794"/>
        <w:rPr>
          <w:b/>
          <w:bCs/>
          <w:rtl/>
        </w:rPr>
      </w:pPr>
      <w:r>
        <w:rPr>
          <w:rFonts w:hint="cs"/>
          <w:b/>
          <w:bCs/>
          <w:rtl/>
        </w:rPr>
        <w:t>ככל שיסופק כלי חדש הוא יהיה בבעלות המשרד והוא יסופק</w:t>
      </w:r>
      <w:r w:rsidRPr="003860AD">
        <w:rPr>
          <w:b/>
          <w:bCs/>
          <w:rtl/>
        </w:rPr>
        <w:t xml:space="preserve"> עם 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A25EC8" w:rsidRPr="005F7CF6" w:rsidRDefault="00A25EC8" w:rsidP="00E83C97">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A25EC8" w:rsidRDefault="00A25EC8" w:rsidP="007D4FA5">
      <w:pPr>
        <w:pBdr>
          <w:top w:val="thinThickSmallGap" w:sz="24" w:space="1" w:color="auto"/>
          <w:left w:val="thinThickSmallGap" w:sz="24" w:space="4" w:color="auto"/>
          <w:bottom w:val="thickThinSmallGap" w:sz="24" w:space="1" w:color="auto"/>
          <w:right w:val="thickThinSmallGap" w:sz="24" w:space="4" w:color="auto"/>
        </w:pBdr>
        <w:spacing w:line="336" w:lineRule="auto"/>
        <w:ind w:left="794"/>
        <w:rPr>
          <w:b/>
          <w:bCs/>
          <w:rtl/>
        </w:rPr>
      </w:pPr>
      <w:r>
        <w:rPr>
          <w:rFonts w:hint="cs"/>
          <w:b/>
          <w:bCs/>
          <w:rtl/>
        </w:rPr>
        <w:t xml:space="preserve">ככל </w:t>
      </w:r>
      <w:r w:rsidR="00D2619A">
        <w:rPr>
          <w:rFonts w:hint="cs"/>
          <w:b/>
          <w:bCs/>
          <w:rtl/>
        </w:rPr>
        <w:t xml:space="preserve">שיבוצע שימוש בכלי הקיים </w:t>
      </w:r>
      <w:r>
        <w:rPr>
          <w:rFonts w:hint="cs"/>
          <w:b/>
          <w:bCs/>
          <w:rtl/>
        </w:rPr>
        <w:t xml:space="preserve">הספק </w:t>
      </w:r>
      <w:r w:rsidR="00D2619A">
        <w:rPr>
          <w:rFonts w:hint="cs"/>
          <w:b/>
          <w:bCs/>
          <w:rtl/>
        </w:rPr>
        <w:t xml:space="preserve">ירכוש עבורו </w:t>
      </w:r>
      <w:r w:rsidRPr="003860AD">
        <w:rPr>
          <w:b/>
          <w:bCs/>
          <w:rtl/>
        </w:rPr>
        <w:t xml:space="preserve">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A25EC8" w:rsidRPr="006301D9" w:rsidRDefault="00A25EC8" w:rsidP="00A71AE8">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A25EC8" w:rsidRPr="006960F3" w:rsidRDefault="00A25EC8" w:rsidP="007D4FA5">
      <w:pPr>
        <w:pBdr>
          <w:top w:val="thinThickSmallGap" w:sz="24" w:space="1" w:color="auto"/>
          <w:left w:val="thinThickSmallGap" w:sz="24" w:space="4" w:color="auto"/>
          <w:bottom w:val="thickThinSmallGap" w:sz="24" w:space="1" w:color="auto"/>
          <w:right w:val="thickThinSmallGap" w:sz="24" w:space="4" w:color="auto"/>
        </w:pBdr>
        <w:spacing w:line="336" w:lineRule="auto"/>
        <w:ind w:left="794"/>
        <w:rPr>
          <w:b/>
          <w:bCs/>
          <w:rtl/>
        </w:rPr>
      </w:pPr>
      <w:r w:rsidRPr="006960F3">
        <w:rPr>
          <w:b/>
          <w:bCs/>
          <w:rtl/>
        </w:rPr>
        <w:t xml:space="preserve">המציע יציג </w:t>
      </w:r>
      <w:r w:rsidRPr="00830D52">
        <w:rPr>
          <w:b/>
          <w:bCs/>
          <w:rtl/>
        </w:rPr>
        <w:t xml:space="preserve">התקנות </w:t>
      </w:r>
      <w:r>
        <w:rPr>
          <w:rFonts w:hint="cs"/>
          <w:b/>
          <w:bCs/>
          <w:rtl/>
        </w:rPr>
        <w:t xml:space="preserve">של הכלי (הקיים או המוצע) </w:t>
      </w:r>
      <w:r w:rsidRPr="00830D52">
        <w:rPr>
          <w:rFonts w:hint="cs"/>
          <w:b/>
          <w:bCs/>
          <w:rtl/>
        </w:rPr>
        <w:t>שבוצעו על ידו בישראל</w:t>
      </w:r>
      <w:r w:rsidRPr="006960F3">
        <w:rPr>
          <w:b/>
          <w:bCs/>
          <w:rtl/>
        </w:rPr>
        <w:t xml:space="preserve"> </w:t>
      </w:r>
      <w:r>
        <w:rPr>
          <w:rFonts w:hint="cs"/>
          <w:b/>
          <w:bCs/>
          <w:rtl/>
        </w:rPr>
        <w:t xml:space="preserve">בארגונים בהיקף דומה למשרד </w:t>
      </w:r>
      <w:r w:rsidRPr="006960F3">
        <w:rPr>
          <w:b/>
          <w:bCs/>
          <w:rtl/>
        </w:rPr>
        <w:t>ויציין שמות אנשי קשר (</w:t>
      </w:r>
      <w:r w:rsidRPr="00CD65F5">
        <w:rPr>
          <w:rFonts w:hint="cs"/>
          <w:b/>
          <w:bCs/>
          <w:rtl/>
        </w:rPr>
        <w:t>ארגון, שם איש קשר, תפקיד, טלפון, דוא"ל</w:t>
      </w:r>
      <w:r w:rsidRPr="006960F3">
        <w:rPr>
          <w:b/>
          <w:bCs/>
          <w:rtl/>
        </w:rPr>
        <w:t>).</w:t>
      </w:r>
    </w:p>
    <w:p w:rsidR="00E44745" w:rsidRDefault="00E44745" w:rsidP="00E83C97">
      <w:pPr>
        <w:spacing w:line="348" w:lineRule="auto"/>
        <w:ind w:left="720"/>
        <w:rPr>
          <w:rtl/>
          <w:lang w:eastAsia="en-US"/>
        </w:rPr>
      </w:pPr>
    </w:p>
    <w:p w:rsidR="00760974" w:rsidRPr="00A14512" w:rsidRDefault="00760974" w:rsidP="00EC2D7A">
      <w:pPr>
        <w:spacing w:line="348" w:lineRule="auto"/>
        <w:ind w:left="720"/>
        <w:rPr>
          <w:b/>
          <w:bCs/>
          <w:rtl/>
          <w:lang w:eastAsia="en-US"/>
        </w:rPr>
      </w:pPr>
      <w:r w:rsidRPr="00A14512">
        <w:rPr>
          <w:b/>
          <w:bCs/>
          <w:rtl/>
          <w:lang w:eastAsia="en-US"/>
        </w:rPr>
        <w:t xml:space="preserve">תשובות המציע לסעיף זה נדרשת לציון משוקלל של </w:t>
      </w:r>
      <w:r w:rsidR="00EC2D7A">
        <w:rPr>
          <w:rFonts w:hint="cs"/>
          <w:b/>
          <w:bCs/>
          <w:rtl/>
          <w:lang w:eastAsia="en-US"/>
        </w:rPr>
        <w:t>70</w:t>
      </w:r>
      <w:r w:rsidRPr="00A14512">
        <w:rPr>
          <w:b/>
          <w:bCs/>
          <w:rtl/>
          <w:lang w:eastAsia="en-US"/>
        </w:rPr>
        <w:t xml:space="preserve">% כציון עובר </w:t>
      </w:r>
      <w:r w:rsidR="008A205E" w:rsidRPr="005A24F5">
        <w:rPr>
          <w:b/>
          <w:bCs/>
          <w:rtl/>
          <w:lang w:eastAsia="en-US"/>
        </w:rPr>
        <w:t xml:space="preserve">(אופן שקלול הציון מפורט </w:t>
      </w:r>
      <w:hyperlink w:anchor="נספח012סעיף22" w:history="1">
        <w:r w:rsidR="008A205E" w:rsidRPr="005A24F5">
          <w:rPr>
            <w:rStyle w:val="Hyperlink"/>
            <w:b/>
            <w:bCs/>
            <w:rtl/>
            <w:lang w:eastAsia="en-US"/>
          </w:rPr>
          <w:t xml:space="preserve">בנספח </w:t>
        </w:r>
        <w:r w:rsidR="008A205E" w:rsidRPr="005A24F5">
          <w:rPr>
            <w:rStyle w:val="Hyperlink"/>
            <w:rFonts w:hint="cs"/>
            <w:b/>
            <w:bCs/>
            <w:rtl/>
            <w:lang w:eastAsia="en-US"/>
          </w:rPr>
          <w:t>0.12</w:t>
        </w:r>
        <w:r w:rsidR="008A205E" w:rsidRPr="005A24F5">
          <w:rPr>
            <w:rStyle w:val="Hyperlink"/>
            <w:b/>
            <w:bCs/>
            <w:rtl/>
            <w:lang w:eastAsia="en-US"/>
          </w:rPr>
          <w:t>– מפ"ל</w:t>
        </w:r>
        <w:r w:rsidR="008A205E" w:rsidRPr="005A24F5">
          <w:rPr>
            <w:rStyle w:val="Hyperlink"/>
            <w:rFonts w:hint="cs"/>
            <w:b/>
            <w:bCs/>
            <w:rtl/>
            <w:lang w:eastAsia="en-US"/>
          </w:rPr>
          <w:t xml:space="preserve"> בסעיף 2.2</w:t>
        </w:r>
      </w:hyperlink>
      <w:r w:rsidR="008A205E" w:rsidRPr="00A14512">
        <w:rPr>
          <w:b/>
          <w:bCs/>
          <w:rtl/>
          <w:lang w:eastAsia="en-US"/>
        </w:rPr>
        <w:t>)</w:t>
      </w:r>
      <w:r w:rsidRPr="00A14512">
        <w:rPr>
          <w:b/>
          <w:bCs/>
          <w:rtl/>
          <w:lang w:eastAsia="en-US"/>
        </w:rPr>
        <w:t xml:space="preserve"> (</w:t>
      </w:r>
      <w:r w:rsidRPr="00A14512">
        <w:rPr>
          <w:b/>
          <w:bCs/>
          <w:lang w:eastAsia="en-US"/>
        </w:rPr>
        <w:t>M</w:t>
      </w:r>
      <w:r w:rsidRPr="00A14512">
        <w:rPr>
          <w:b/>
          <w:bCs/>
          <w:rtl/>
          <w:lang w:eastAsia="en-US"/>
        </w:rPr>
        <w:t>).</w:t>
      </w:r>
    </w:p>
    <w:p w:rsidR="00760974" w:rsidRDefault="00760974" w:rsidP="00E83C97">
      <w:pPr>
        <w:spacing w:line="348" w:lineRule="auto"/>
        <w:ind w:left="720"/>
        <w:rPr>
          <w:rtl/>
          <w:lang w:eastAsia="en-US"/>
        </w:rPr>
      </w:pPr>
    </w:p>
    <w:p w:rsidR="007E2215" w:rsidRDefault="007E2215" w:rsidP="003303B5">
      <w:pPr>
        <w:pStyle w:val="Heading40"/>
        <w:keepNext w:val="0"/>
        <w:rPr>
          <w:rtl/>
        </w:rPr>
      </w:pPr>
      <w:bookmarkStart w:id="334" w:name="_Ref474859232"/>
      <w:bookmarkStart w:id="335" w:name="_Ref481920314"/>
      <w:r w:rsidRPr="007E2215">
        <w:rPr>
          <w:rtl/>
        </w:rPr>
        <w:t>כלי ניהול משתמשים והרשאות (</w:t>
      </w:r>
      <w:r w:rsidRPr="007E2215">
        <w:t>IDM</w:t>
      </w:r>
      <w:r w:rsidRPr="007E2215">
        <w:rPr>
          <w:rtl/>
        </w:rPr>
        <w:t>)</w:t>
      </w:r>
      <w:bookmarkEnd w:id="334"/>
      <w:r w:rsidR="00C56C08">
        <w:rPr>
          <w:rFonts w:hint="cs"/>
          <w:rtl/>
        </w:rPr>
        <w:t xml:space="preserve"> (</w:t>
      </w:r>
      <w:r w:rsidR="003303B5">
        <w:t>L</w:t>
      </w:r>
      <w:r w:rsidR="00C56C08">
        <w:rPr>
          <w:rFonts w:hint="cs"/>
          <w:rtl/>
        </w:rPr>
        <w:t>)</w:t>
      </w:r>
      <w:bookmarkEnd w:id="335"/>
    </w:p>
    <w:p w:rsidR="004730E3" w:rsidRDefault="004730E3" w:rsidP="00195504">
      <w:pPr>
        <w:spacing w:line="348" w:lineRule="auto"/>
        <w:ind w:left="720"/>
        <w:rPr>
          <w:rtl/>
          <w:lang w:eastAsia="en-US"/>
        </w:rPr>
      </w:pPr>
      <w:r>
        <w:rPr>
          <w:rtl/>
          <w:lang w:eastAsia="en-US"/>
        </w:rPr>
        <w:t xml:space="preserve">לצורך ניהול משתמשים והתראות נדרש </w:t>
      </w:r>
      <w:r w:rsidR="00195504">
        <w:rPr>
          <w:rFonts w:hint="cs"/>
          <w:rtl/>
          <w:lang w:eastAsia="en-US"/>
        </w:rPr>
        <w:t xml:space="preserve">המציע להטמיע </w:t>
      </w:r>
      <w:r>
        <w:rPr>
          <w:rtl/>
          <w:lang w:eastAsia="en-US"/>
        </w:rPr>
        <w:t xml:space="preserve">כלי לניהול הרשאות משתמשים </w:t>
      </w:r>
      <w:r w:rsidR="007D4FA5">
        <w:rPr>
          <w:rFonts w:hint="cs"/>
          <w:rtl/>
          <w:lang w:eastAsia="en-US"/>
        </w:rPr>
        <w:t xml:space="preserve">של יצרן מוביל </w:t>
      </w:r>
      <w:r>
        <w:rPr>
          <w:rtl/>
          <w:lang w:eastAsia="en-US"/>
        </w:rPr>
        <w:t>מבוסס תפקיד (</w:t>
      </w:r>
      <w:r>
        <w:rPr>
          <w:lang w:eastAsia="en-US"/>
        </w:rPr>
        <w:t>RBAC</w:t>
      </w:r>
      <w:r>
        <w:rPr>
          <w:rtl/>
          <w:lang w:eastAsia="en-US"/>
        </w:rPr>
        <w:t>) הכולל לפחות, אך לא רק, את הדרישות הבאות :</w:t>
      </w:r>
    </w:p>
    <w:p w:rsidR="004730E3" w:rsidRDefault="004730E3" w:rsidP="00D943D6">
      <w:pPr>
        <w:pStyle w:val="ListParagraph"/>
        <w:numPr>
          <w:ilvl w:val="0"/>
          <w:numId w:val="47"/>
        </w:numPr>
        <w:spacing w:line="348" w:lineRule="auto"/>
        <w:ind w:left="1077" w:hanging="357"/>
        <w:rPr>
          <w:rtl/>
          <w:lang w:eastAsia="en-US"/>
        </w:rPr>
      </w:pPr>
      <w:r>
        <w:rPr>
          <w:rtl/>
          <w:lang w:eastAsia="en-US"/>
        </w:rPr>
        <w:t>קליטה של משתמש.</w:t>
      </w:r>
    </w:p>
    <w:p w:rsidR="004730E3" w:rsidRDefault="004730E3" w:rsidP="00D943D6">
      <w:pPr>
        <w:pStyle w:val="ListParagraph"/>
        <w:numPr>
          <w:ilvl w:val="0"/>
          <w:numId w:val="47"/>
        </w:numPr>
        <w:spacing w:line="348" w:lineRule="auto"/>
        <w:ind w:left="1077" w:hanging="357"/>
        <w:rPr>
          <w:rtl/>
          <w:lang w:eastAsia="en-US"/>
        </w:rPr>
      </w:pPr>
      <w:r>
        <w:rPr>
          <w:rtl/>
          <w:lang w:eastAsia="en-US"/>
        </w:rPr>
        <w:t>קביעת פרופיל משתמש והרשאות בהתאם.</w:t>
      </w:r>
    </w:p>
    <w:p w:rsidR="004730E3" w:rsidRDefault="004730E3" w:rsidP="00D943D6">
      <w:pPr>
        <w:pStyle w:val="ListParagraph"/>
        <w:numPr>
          <w:ilvl w:val="0"/>
          <w:numId w:val="47"/>
        </w:numPr>
        <w:spacing w:line="348" w:lineRule="auto"/>
        <w:ind w:left="1077" w:hanging="357"/>
        <w:rPr>
          <w:rtl/>
          <w:lang w:eastAsia="en-US"/>
        </w:rPr>
      </w:pPr>
      <w:r>
        <w:rPr>
          <w:rtl/>
          <w:lang w:eastAsia="en-US"/>
        </w:rPr>
        <w:t>ניהול מערכת הרשאות והגדרות למשתמשים על פי מדיניות הממונה על אבטחת המידע במשרד.</w:t>
      </w:r>
    </w:p>
    <w:p w:rsidR="007E2215" w:rsidRDefault="004730E3" w:rsidP="00D943D6">
      <w:pPr>
        <w:pStyle w:val="ListParagraph"/>
        <w:numPr>
          <w:ilvl w:val="0"/>
          <w:numId w:val="47"/>
        </w:numPr>
        <w:spacing w:line="348" w:lineRule="auto"/>
        <w:ind w:left="1077" w:hanging="357"/>
        <w:rPr>
          <w:rtl/>
          <w:lang w:eastAsia="en-US"/>
        </w:rPr>
      </w:pPr>
      <w:r>
        <w:rPr>
          <w:rtl/>
          <w:lang w:eastAsia="en-US"/>
        </w:rPr>
        <w:t xml:space="preserve">ניהול תהליך </w:t>
      </w:r>
      <w:r>
        <w:rPr>
          <w:lang w:eastAsia="en-US"/>
        </w:rPr>
        <w:t>Work Flow</w:t>
      </w:r>
      <w:r>
        <w:rPr>
          <w:rtl/>
          <w:lang w:eastAsia="en-US"/>
        </w:rPr>
        <w:t xml:space="preserve"> החשוף למשתמשים פנימיים ומשתמשים חיצוניים בו מנהל יכול לבקש הרשאות לעובד הכפוף אליו, הבקשה עוברת לאישור יחידת אבטחת מידע ולאחר אישור שלה מועברת ל </w:t>
      </w:r>
      <w:r>
        <w:rPr>
          <w:lang w:eastAsia="en-US"/>
        </w:rPr>
        <w:t>SOC</w:t>
      </w:r>
      <w:r>
        <w:rPr>
          <w:rtl/>
          <w:lang w:eastAsia="en-US"/>
        </w:rPr>
        <w:t xml:space="preserve"> לביצוע.</w:t>
      </w:r>
    </w:p>
    <w:p w:rsidR="007E2215" w:rsidRDefault="007E2215" w:rsidP="00E83C97">
      <w:pPr>
        <w:spacing w:line="348" w:lineRule="auto"/>
        <w:ind w:left="720"/>
        <w:rPr>
          <w:rtl/>
          <w:lang w:eastAsia="en-US"/>
        </w:rPr>
      </w:pPr>
    </w:p>
    <w:p w:rsidR="00A25EC8" w:rsidRPr="006960F3" w:rsidRDefault="00A25EC8" w:rsidP="00E83C97">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נדרש לפרט לגבי </w:t>
      </w:r>
      <w:r w:rsidRPr="00F837D0">
        <w:rPr>
          <w:b/>
          <w:bCs/>
          <w:rtl/>
        </w:rPr>
        <w:t xml:space="preserve">מוצר מדף </w:t>
      </w:r>
      <w:r w:rsidRPr="006960F3">
        <w:rPr>
          <w:b/>
          <w:bCs/>
          <w:rtl/>
        </w:rPr>
        <w:t xml:space="preserve">המוצע על ידו </w:t>
      </w:r>
      <w:r>
        <w:rPr>
          <w:rFonts w:hint="cs"/>
          <w:b/>
          <w:bCs/>
          <w:rtl/>
        </w:rPr>
        <w:t>ל</w:t>
      </w:r>
      <w:r w:rsidRPr="005F7CF6">
        <w:rPr>
          <w:b/>
          <w:bCs/>
          <w:rtl/>
        </w:rPr>
        <w:t xml:space="preserve">ניטור, ניהול </w:t>
      </w:r>
      <w:r>
        <w:rPr>
          <w:rFonts w:hint="cs"/>
          <w:b/>
          <w:bCs/>
          <w:rtl/>
        </w:rPr>
        <w:t>משתמשים והרשאות (</w:t>
      </w:r>
      <w:r>
        <w:rPr>
          <w:rFonts w:hint="cs"/>
          <w:b/>
          <w:bCs/>
        </w:rPr>
        <w:t>IDM</w:t>
      </w:r>
      <w:r>
        <w:rPr>
          <w:rFonts w:hint="cs"/>
          <w:b/>
          <w:bCs/>
          <w:rtl/>
        </w:rPr>
        <w:t xml:space="preserve">) </w:t>
      </w:r>
      <w:r w:rsidRPr="006960F3">
        <w:rPr>
          <w:b/>
          <w:bCs/>
          <w:rtl/>
        </w:rPr>
        <w:t xml:space="preserve">את </w:t>
      </w:r>
      <w:r>
        <w:rPr>
          <w:rFonts w:hint="cs"/>
          <w:b/>
          <w:bCs/>
          <w:rtl/>
        </w:rPr>
        <w:t>הפרטים</w:t>
      </w:r>
      <w:r w:rsidRPr="006960F3">
        <w:rPr>
          <w:b/>
          <w:bCs/>
          <w:rtl/>
        </w:rPr>
        <w:t xml:space="preserve"> הבאים: </w:t>
      </w:r>
    </w:p>
    <w:p w:rsidR="00A25EC8" w:rsidRDefault="00A25EC8" w:rsidP="00E83C97">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1"/>
      </w:r>
      <w:r>
        <w:rPr>
          <w:rFonts w:hint="cs"/>
          <w:b/>
          <w:bCs/>
          <w:rtl/>
        </w:rPr>
        <w:tab/>
      </w:r>
      <w:r w:rsidRPr="006960F3">
        <w:rPr>
          <w:b/>
          <w:bCs/>
          <w:rtl/>
        </w:rPr>
        <w:t>תיאור כללי של הכלי/חבילת התוכנה המוצעת.</w:t>
      </w:r>
    </w:p>
    <w:p w:rsidR="00A25EC8" w:rsidRDefault="00A25EC8" w:rsidP="00E83C97">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2"/>
      </w:r>
      <w:r>
        <w:rPr>
          <w:rFonts w:hint="cs"/>
          <w:b/>
          <w:bCs/>
          <w:rtl/>
        </w:rPr>
        <w:tab/>
        <w:t>ספק הכלי אשר אחראי על ההתקנה והתחזוקה שלו במשרד.</w:t>
      </w:r>
    </w:p>
    <w:p w:rsidR="00A25EC8" w:rsidRDefault="00A25EC8" w:rsidP="00E83C97">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3"/>
      </w:r>
      <w:r>
        <w:rPr>
          <w:b/>
          <w:bCs/>
          <w:rtl/>
        </w:rPr>
        <w:tab/>
      </w:r>
      <w:r>
        <w:rPr>
          <w:rFonts w:hint="cs"/>
          <w:b/>
          <w:bCs/>
          <w:rtl/>
        </w:rPr>
        <w:t xml:space="preserve">מענה </w:t>
      </w:r>
      <w:r w:rsidRPr="00830D52">
        <w:rPr>
          <w:rFonts w:hint="cs"/>
          <w:b/>
          <w:bCs/>
          <w:u w:val="single"/>
          <w:rtl/>
        </w:rPr>
        <w:t>מפורט</w:t>
      </w:r>
      <w:r>
        <w:rPr>
          <w:rFonts w:hint="cs"/>
          <w:b/>
          <w:bCs/>
          <w:rtl/>
        </w:rPr>
        <w:t xml:space="preserve"> כיצד הכלי עומד בכל אחת מהדרישות המפורטות בסעיפים א' עד ד' לעיל.</w:t>
      </w:r>
    </w:p>
    <w:p w:rsidR="007D4FA5" w:rsidRDefault="007D4FA5" w:rsidP="007D4FA5">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7D4FA5" w:rsidRDefault="007D4FA5" w:rsidP="007D4FA5">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 xml:space="preserve">המציע יצרף </w:t>
      </w:r>
      <w:r>
        <w:rPr>
          <w:b/>
          <w:bCs/>
        </w:rPr>
        <w:t>Data Sheet</w:t>
      </w:r>
      <w:r>
        <w:rPr>
          <w:rFonts w:hint="cs"/>
          <w:b/>
          <w:bCs/>
          <w:rtl/>
        </w:rPr>
        <w:t xml:space="preserve"> של היצרן וסימוכין על היות היצרן מוביל בתחום.</w:t>
      </w:r>
    </w:p>
    <w:p w:rsidR="007D4FA5" w:rsidRPr="00A25EC8" w:rsidRDefault="007D4FA5" w:rsidP="007D4FA5">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A25EC8" w:rsidRDefault="00A25EC8" w:rsidP="00E83C97">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המערכת שתסופק תהיה בבעלות המשרד ות</w:t>
      </w:r>
      <w:r w:rsidRPr="003860AD">
        <w:rPr>
          <w:b/>
          <w:bCs/>
          <w:rtl/>
        </w:rPr>
        <w:t xml:space="preserve">סופק עם 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A25EC8" w:rsidRPr="007D4FA5" w:rsidRDefault="00A25EC8" w:rsidP="00E83C97">
      <w:pPr>
        <w:pBdr>
          <w:top w:val="thinThickSmallGap" w:sz="24" w:space="1" w:color="auto"/>
          <w:left w:val="thinThickSmallGap" w:sz="24" w:space="4" w:color="auto"/>
          <w:bottom w:val="thickThinSmallGap" w:sz="24" w:space="1" w:color="auto"/>
          <w:right w:val="thickThinSmallGap" w:sz="24" w:space="4" w:color="auto"/>
        </w:pBdr>
        <w:ind w:left="794"/>
        <w:rPr>
          <w:b/>
          <w:bCs/>
          <w:rtl/>
        </w:rPr>
      </w:pPr>
    </w:p>
    <w:p w:rsidR="00A25EC8" w:rsidRPr="006960F3" w:rsidRDefault="00A25EC8" w:rsidP="007D4FA5">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יציג </w:t>
      </w:r>
      <w:r w:rsidRPr="00830D52">
        <w:rPr>
          <w:b/>
          <w:bCs/>
          <w:rtl/>
        </w:rPr>
        <w:t xml:space="preserve">התקנות </w:t>
      </w:r>
      <w:r>
        <w:rPr>
          <w:rFonts w:hint="cs"/>
          <w:b/>
          <w:bCs/>
          <w:rtl/>
        </w:rPr>
        <w:t xml:space="preserve">של הכלי המוצע </w:t>
      </w:r>
      <w:r w:rsidRPr="00830D52">
        <w:rPr>
          <w:rFonts w:hint="cs"/>
          <w:b/>
          <w:bCs/>
          <w:rtl/>
        </w:rPr>
        <w:t>שבוצעו על ידו בישראל</w:t>
      </w:r>
      <w:r w:rsidRPr="006960F3">
        <w:rPr>
          <w:b/>
          <w:bCs/>
          <w:rtl/>
        </w:rPr>
        <w:t xml:space="preserve"> </w:t>
      </w:r>
      <w:r>
        <w:rPr>
          <w:rFonts w:hint="cs"/>
          <w:b/>
          <w:bCs/>
          <w:rtl/>
        </w:rPr>
        <w:t xml:space="preserve">בארגונים בהיקף דומה למשרד </w:t>
      </w:r>
      <w:r w:rsidRPr="006960F3">
        <w:rPr>
          <w:b/>
          <w:bCs/>
          <w:rtl/>
        </w:rPr>
        <w:t>ויציין שמות אנשי קשר (</w:t>
      </w:r>
      <w:r w:rsidRPr="00CD65F5">
        <w:rPr>
          <w:rFonts w:hint="cs"/>
          <w:b/>
          <w:bCs/>
          <w:rtl/>
        </w:rPr>
        <w:t>ארגון, שם איש קשר, תפקיד, טלפון, דוא"ל</w:t>
      </w:r>
      <w:r w:rsidRPr="006960F3">
        <w:rPr>
          <w:b/>
          <w:bCs/>
          <w:rtl/>
        </w:rPr>
        <w:t>).</w:t>
      </w:r>
    </w:p>
    <w:p w:rsidR="00760974" w:rsidRDefault="00760974" w:rsidP="00E83C97">
      <w:pPr>
        <w:spacing w:line="348" w:lineRule="auto"/>
        <w:ind w:left="720"/>
        <w:rPr>
          <w:rtl/>
          <w:lang w:eastAsia="en-US"/>
        </w:rPr>
      </w:pPr>
    </w:p>
    <w:p w:rsidR="00760974" w:rsidRPr="00A14512" w:rsidRDefault="00760974" w:rsidP="00EC2D7A">
      <w:pPr>
        <w:spacing w:line="348" w:lineRule="auto"/>
        <w:ind w:left="720"/>
        <w:rPr>
          <w:b/>
          <w:bCs/>
          <w:rtl/>
          <w:lang w:eastAsia="en-US"/>
        </w:rPr>
      </w:pPr>
      <w:r w:rsidRPr="00A14512">
        <w:rPr>
          <w:b/>
          <w:bCs/>
          <w:rtl/>
          <w:lang w:eastAsia="en-US"/>
        </w:rPr>
        <w:t xml:space="preserve">תשובות המציע לסעיף זה נדרשת לציון משוקלל של </w:t>
      </w:r>
      <w:r w:rsidR="00EC2D7A">
        <w:rPr>
          <w:rFonts w:hint="cs"/>
          <w:b/>
          <w:bCs/>
          <w:rtl/>
          <w:lang w:eastAsia="en-US"/>
        </w:rPr>
        <w:t>70</w:t>
      </w:r>
      <w:r w:rsidRPr="00A14512">
        <w:rPr>
          <w:b/>
          <w:bCs/>
          <w:rtl/>
          <w:lang w:eastAsia="en-US"/>
        </w:rPr>
        <w:t xml:space="preserve">% כציון עובר </w:t>
      </w:r>
      <w:r w:rsidR="008A205E" w:rsidRPr="005A24F5">
        <w:rPr>
          <w:b/>
          <w:bCs/>
          <w:rtl/>
          <w:lang w:eastAsia="en-US"/>
        </w:rPr>
        <w:t xml:space="preserve">(אופן שקלול הציון מפורט </w:t>
      </w:r>
      <w:hyperlink w:anchor="נספח012סעיף22" w:history="1">
        <w:r w:rsidR="008A205E" w:rsidRPr="005A24F5">
          <w:rPr>
            <w:rStyle w:val="Hyperlink"/>
            <w:b/>
            <w:bCs/>
            <w:rtl/>
            <w:lang w:eastAsia="en-US"/>
          </w:rPr>
          <w:t xml:space="preserve">בנספח </w:t>
        </w:r>
        <w:r w:rsidR="008A205E" w:rsidRPr="005A24F5">
          <w:rPr>
            <w:rStyle w:val="Hyperlink"/>
            <w:rFonts w:hint="cs"/>
            <w:b/>
            <w:bCs/>
            <w:rtl/>
            <w:lang w:eastAsia="en-US"/>
          </w:rPr>
          <w:t>0.12</w:t>
        </w:r>
        <w:r w:rsidR="008A205E" w:rsidRPr="005A24F5">
          <w:rPr>
            <w:rStyle w:val="Hyperlink"/>
            <w:b/>
            <w:bCs/>
            <w:rtl/>
            <w:lang w:eastAsia="en-US"/>
          </w:rPr>
          <w:t>– מפ"ל</w:t>
        </w:r>
        <w:r w:rsidR="008A205E" w:rsidRPr="005A24F5">
          <w:rPr>
            <w:rStyle w:val="Hyperlink"/>
            <w:rFonts w:hint="cs"/>
            <w:b/>
            <w:bCs/>
            <w:rtl/>
            <w:lang w:eastAsia="en-US"/>
          </w:rPr>
          <w:t xml:space="preserve"> בסעיף 2.2</w:t>
        </w:r>
      </w:hyperlink>
      <w:r w:rsidR="008A205E" w:rsidRPr="00A14512">
        <w:rPr>
          <w:b/>
          <w:bCs/>
          <w:rtl/>
          <w:lang w:eastAsia="en-US"/>
        </w:rPr>
        <w:t>)</w:t>
      </w:r>
      <w:r w:rsidRPr="00A14512">
        <w:rPr>
          <w:b/>
          <w:bCs/>
          <w:rtl/>
          <w:lang w:eastAsia="en-US"/>
        </w:rPr>
        <w:t xml:space="preserve"> (</w:t>
      </w:r>
      <w:r w:rsidRPr="00A14512">
        <w:rPr>
          <w:b/>
          <w:bCs/>
          <w:lang w:eastAsia="en-US"/>
        </w:rPr>
        <w:t>M</w:t>
      </w:r>
      <w:r w:rsidRPr="00A14512">
        <w:rPr>
          <w:b/>
          <w:bCs/>
          <w:rtl/>
          <w:lang w:eastAsia="en-US"/>
        </w:rPr>
        <w:t>).</w:t>
      </w:r>
    </w:p>
    <w:p w:rsidR="00252F52" w:rsidRDefault="00252F52">
      <w:pPr>
        <w:bidi w:val="0"/>
        <w:spacing w:line="240" w:lineRule="auto"/>
        <w:jc w:val="left"/>
        <w:rPr>
          <w:rtl/>
          <w:lang w:eastAsia="en-US"/>
        </w:rPr>
      </w:pPr>
      <w:r>
        <w:rPr>
          <w:rtl/>
          <w:lang w:eastAsia="en-US"/>
        </w:rPr>
        <w:br w:type="page"/>
      </w:r>
    </w:p>
    <w:p w:rsidR="00E44745" w:rsidRDefault="00E44745" w:rsidP="00E83C97">
      <w:pPr>
        <w:spacing w:line="348" w:lineRule="auto"/>
        <w:ind w:left="720"/>
        <w:rPr>
          <w:rtl/>
          <w:lang w:eastAsia="en-US"/>
        </w:rPr>
      </w:pPr>
    </w:p>
    <w:p w:rsidR="007E2215" w:rsidRPr="00F024E3" w:rsidRDefault="007E2215" w:rsidP="00B23088">
      <w:pPr>
        <w:pStyle w:val="Heading3"/>
        <w:keepNext w:val="0"/>
        <w:spacing w:line="348" w:lineRule="auto"/>
        <w:rPr>
          <w:rtl/>
          <w:lang w:eastAsia="en-US"/>
        </w:rPr>
      </w:pPr>
      <w:bookmarkStart w:id="336" w:name="_Ref474858596"/>
      <w:bookmarkStart w:id="337" w:name="_Toc479237136"/>
      <w:r w:rsidRPr="00F024E3">
        <w:rPr>
          <w:rFonts w:hint="cs"/>
          <w:rtl/>
        </w:rPr>
        <w:t>תמיכה במשתמשים</w:t>
      </w:r>
      <w:r w:rsidRPr="00F024E3">
        <w:rPr>
          <w:rFonts w:hint="cs"/>
          <w:rtl/>
          <w:lang w:eastAsia="en-US"/>
        </w:rPr>
        <w:t xml:space="preserve"> (</w:t>
      </w:r>
      <w:r w:rsidRPr="00F024E3">
        <w:rPr>
          <w:rFonts w:hint="cs"/>
          <w:lang w:eastAsia="en-US"/>
        </w:rPr>
        <w:t>HELP DESK</w:t>
      </w:r>
      <w:r w:rsidRPr="00F024E3">
        <w:rPr>
          <w:rFonts w:hint="cs"/>
          <w:rtl/>
          <w:lang w:eastAsia="en-US"/>
        </w:rPr>
        <w:t>) (</w:t>
      </w:r>
      <w:r w:rsidRPr="00F024E3">
        <w:rPr>
          <w:rFonts w:hint="cs"/>
          <w:lang w:eastAsia="en-US"/>
        </w:rPr>
        <w:t>S</w:t>
      </w:r>
      <w:r w:rsidRPr="00F024E3">
        <w:rPr>
          <w:rFonts w:hint="cs"/>
          <w:rtl/>
          <w:lang w:eastAsia="en-US"/>
        </w:rPr>
        <w:t>)</w:t>
      </w:r>
      <w:bookmarkEnd w:id="336"/>
      <w:bookmarkEnd w:id="337"/>
    </w:p>
    <w:p w:rsidR="002F73E4" w:rsidRDefault="002F73E4" w:rsidP="00B23088">
      <w:pPr>
        <w:pStyle w:val="Heading40"/>
        <w:keepNext w:val="0"/>
        <w:rPr>
          <w:rtl/>
        </w:rPr>
      </w:pPr>
      <w:r>
        <w:rPr>
          <w:rFonts w:hint="cs"/>
          <w:rtl/>
        </w:rPr>
        <w:t>כללי (</w:t>
      </w:r>
      <w:r>
        <w:rPr>
          <w:rFonts w:hint="cs"/>
        </w:rPr>
        <w:t>I</w:t>
      </w:r>
      <w:r>
        <w:rPr>
          <w:rFonts w:hint="cs"/>
          <w:rtl/>
        </w:rPr>
        <w:t>)</w:t>
      </w:r>
    </w:p>
    <w:p w:rsidR="002F73E4" w:rsidRDefault="002F73E4" w:rsidP="00D943D6">
      <w:pPr>
        <w:pStyle w:val="ListParagraph"/>
        <w:numPr>
          <w:ilvl w:val="0"/>
          <w:numId w:val="49"/>
        </w:numPr>
        <w:spacing w:line="348" w:lineRule="auto"/>
        <w:ind w:left="1077" w:hanging="357"/>
        <w:rPr>
          <w:rtl/>
          <w:lang w:eastAsia="en-US"/>
        </w:rPr>
      </w:pPr>
      <w:r>
        <w:rPr>
          <w:rtl/>
          <w:lang w:eastAsia="en-US"/>
        </w:rPr>
        <w:t xml:space="preserve">זרוע התמיכה במשתמשים תבוסס על מוקד תמיכה, שיקים הספק. </w:t>
      </w:r>
    </w:p>
    <w:p w:rsidR="002F73E4" w:rsidRDefault="002F73E4" w:rsidP="00D943D6">
      <w:pPr>
        <w:pStyle w:val="ListParagraph"/>
        <w:numPr>
          <w:ilvl w:val="0"/>
          <w:numId w:val="49"/>
        </w:numPr>
        <w:spacing w:line="348" w:lineRule="auto"/>
        <w:ind w:left="1077" w:hanging="357"/>
        <w:rPr>
          <w:rtl/>
          <w:lang w:eastAsia="en-US"/>
        </w:rPr>
      </w:pPr>
      <w:r>
        <w:rPr>
          <w:rtl/>
          <w:lang w:eastAsia="en-US"/>
        </w:rPr>
        <w:t>מוקד התמיכה יהווה נקודת קשר אחת לקריאות ובקשות שירות של משתמשי המערכת (</w:t>
      </w:r>
      <w:r>
        <w:rPr>
          <w:lang w:eastAsia="en-US"/>
        </w:rPr>
        <w:t>SPOC</w:t>
      </w:r>
      <w:r>
        <w:rPr>
          <w:rtl/>
          <w:lang w:eastAsia="en-US"/>
        </w:rPr>
        <w:t>) בכל הקשור לנושאים הבאים:</w:t>
      </w:r>
    </w:p>
    <w:p w:rsidR="002F73E4" w:rsidRDefault="002F73E4" w:rsidP="00D943D6">
      <w:pPr>
        <w:pStyle w:val="ListParagraph"/>
        <w:numPr>
          <w:ilvl w:val="0"/>
          <w:numId w:val="48"/>
        </w:numPr>
        <w:spacing w:line="348" w:lineRule="auto"/>
        <w:ind w:left="1434" w:hanging="357"/>
        <w:rPr>
          <w:rtl/>
          <w:lang w:eastAsia="en-US"/>
        </w:rPr>
      </w:pPr>
      <w:r>
        <w:rPr>
          <w:rtl/>
          <w:lang w:eastAsia="en-US"/>
        </w:rPr>
        <w:t xml:space="preserve">תמיכה טכנית. </w:t>
      </w:r>
    </w:p>
    <w:p w:rsidR="002F73E4" w:rsidRDefault="002F73E4" w:rsidP="00D943D6">
      <w:pPr>
        <w:pStyle w:val="ListParagraph"/>
        <w:numPr>
          <w:ilvl w:val="0"/>
          <w:numId w:val="48"/>
        </w:numPr>
        <w:spacing w:line="348" w:lineRule="auto"/>
        <w:ind w:left="1434" w:hanging="357"/>
        <w:rPr>
          <w:rtl/>
          <w:lang w:eastAsia="en-US"/>
        </w:rPr>
      </w:pPr>
      <w:r>
        <w:rPr>
          <w:rtl/>
          <w:lang w:eastAsia="en-US"/>
        </w:rPr>
        <w:t xml:space="preserve">תמיכה אפליקטיבית במערכות המשרד (ברמת </w:t>
      </w:r>
      <w:r>
        <w:rPr>
          <w:lang w:eastAsia="en-US"/>
        </w:rPr>
        <w:t>How to DO</w:t>
      </w:r>
      <w:r>
        <w:rPr>
          <w:rtl/>
          <w:lang w:eastAsia="en-US"/>
        </w:rPr>
        <w:t xml:space="preserve"> לפי רשימות תיוג שיספק המשרד). </w:t>
      </w:r>
    </w:p>
    <w:p w:rsidR="002F73E4" w:rsidRDefault="002F73E4" w:rsidP="00D943D6">
      <w:pPr>
        <w:pStyle w:val="ListParagraph"/>
        <w:numPr>
          <w:ilvl w:val="0"/>
          <w:numId w:val="48"/>
        </w:numPr>
        <w:spacing w:line="348" w:lineRule="auto"/>
        <w:ind w:left="1434" w:hanging="357"/>
        <w:rPr>
          <w:rtl/>
          <w:lang w:eastAsia="en-US"/>
        </w:rPr>
      </w:pPr>
      <w:r>
        <w:rPr>
          <w:rtl/>
          <w:lang w:eastAsia="en-US"/>
        </w:rPr>
        <w:t xml:space="preserve">תמיכה אפליקטיבית בתוכנת </w:t>
      </w:r>
      <w:r>
        <w:rPr>
          <w:lang w:eastAsia="en-US"/>
        </w:rPr>
        <w:t>MS Office</w:t>
      </w:r>
      <w:r>
        <w:rPr>
          <w:rtl/>
          <w:lang w:eastAsia="en-US"/>
        </w:rPr>
        <w:t xml:space="preserve"> על כל רכיבה (ברמת </w:t>
      </w:r>
      <w:r>
        <w:rPr>
          <w:lang w:eastAsia="en-US"/>
        </w:rPr>
        <w:t>How to DO</w:t>
      </w:r>
      <w:r>
        <w:rPr>
          <w:rtl/>
          <w:lang w:eastAsia="en-US"/>
        </w:rPr>
        <w:t xml:space="preserve">). </w:t>
      </w:r>
    </w:p>
    <w:p w:rsidR="002F73E4" w:rsidRDefault="002F73E4" w:rsidP="00D943D6">
      <w:pPr>
        <w:pStyle w:val="ListParagraph"/>
        <w:numPr>
          <w:ilvl w:val="0"/>
          <w:numId w:val="48"/>
        </w:numPr>
        <w:spacing w:line="348" w:lineRule="auto"/>
        <w:ind w:left="1434" w:hanging="357"/>
        <w:rPr>
          <w:rtl/>
          <w:lang w:eastAsia="en-US"/>
        </w:rPr>
      </w:pPr>
      <w:r>
        <w:rPr>
          <w:rtl/>
          <w:lang w:eastAsia="en-US"/>
        </w:rPr>
        <w:t>טיפול בבעיות התחברות למערכות המשרד ושחזור ס</w:t>
      </w:r>
      <w:r w:rsidR="00327B15">
        <w:rPr>
          <w:rFonts w:hint="cs"/>
          <w:rtl/>
          <w:lang w:eastAsia="en-US"/>
        </w:rPr>
        <w:t>י</w:t>
      </w:r>
      <w:r>
        <w:rPr>
          <w:rtl/>
          <w:lang w:eastAsia="en-US"/>
        </w:rPr>
        <w:t xml:space="preserve">סמאות. </w:t>
      </w:r>
    </w:p>
    <w:p w:rsidR="002F73E4" w:rsidRDefault="002F73E4" w:rsidP="00D943D6">
      <w:pPr>
        <w:pStyle w:val="ListParagraph"/>
        <w:numPr>
          <w:ilvl w:val="0"/>
          <w:numId w:val="48"/>
        </w:numPr>
        <w:spacing w:line="348" w:lineRule="auto"/>
        <w:ind w:left="1434" w:hanging="357"/>
        <w:rPr>
          <w:rtl/>
          <w:lang w:eastAsia="en-US"/>
        </w:rPr>
      </w:pPr>
      <w:r>
        <w:rPr>
          <w:rtl/>
          <w:lang w:eastAsia="en-US"/>
        </w:rPr>
        <w:t xml:space="preserve">טיפול בבקשות שירות מכל סוג. </w:t>
      </w:r>
    </w:p>
    <w:p w:rsidR="002F73E4" w:rsidRDefault="002F73E4" w:rsidP="00D943D6">
      <w:pPr>
        <w:pStyle w:val="ListParagraph"/>
        <w:numPr>
          <w:ilvl w:val="0"/>
          <w:numId w:val="49"/>
        </w:numPr>
        <w:spacing w:line="348" w:lineRule="auto"/>
        <w:ind w:left="1077" w:hanging="357"/>
        <w:rPr>
          <w:rtl/>
          <w:lang w:eastAsia="en-US"/>
        </w:rPr>
      </w:pPr>
      <w:r>
        <w:rPr>
          <w:rtl/>
          <w:lang w:eastAsia="en-US"/>
        </w:rPr>
        <w:t>באחריות הספק לטפל בקריאות הן מרחוק באמצעות מוקד התמיכה והן באמצעות מערך טכנאי שטח שלו ושל גופים חיצוניים אותם יפעיל במידת הצורך.</w:t>
      </w:r>
    </w:p>
    <w:p w:rsidR="002F73E4" w:rsidRPr="00327B15" w:rsidRDefault="002F73E4" w:rsidP="00D943D6">
      <w:pPr>
        <w:pStyle w:val="ListParagraph"/>
        <w:numPr>
          <w:ilvl w:val="0"/>
          <w:numId w:val="49"/>
        </w:numPr>
        <w:spacing w:line="348" w:lineRule="auto"/>
        <w:ind w:left="1077" w:hanging="357"/>
        <w:rPr>
          <w:rtl/>
          <w:lang w:eastAsia="en-US"/>
        </w:rPr>
      </w:pPr>
      <w:r w:rsidRPr="00327B15">
        <w:rPr>
          <w:rtl/>
          <w:lang w:eastAsia="en-US"/>
        </w:rPr>
        <w:t>מאפייני הפעילות של המוקד ומערך התמיכה מפורטים בפרק 4, סעיף ‏</w:t>
      </w:r>
      <w:r w:rsidR="00327B15" w:rsidRPr="00327B15">
        <w:rPr>
          <w:rtl/>
          <w:lang w:eastAsia="en-US"/>
        </w:rPr>
        <w:fldChar w:fldCharType="begin"/>
      </w:r>
      <w:r w:rsidR="00327B15" w:rsidRPr="00327B15">
        <w:rPr>
          <w:rtl/>
          <w:lang w:eastAsia="en-US"/>
        </w:rPr>
        <w:instrText xml:space="preserve"> </w:instrText>
      </w:r>
      <w:r w:rsidR="00327B15" w:rsidRPr="00327B15">
        <w:rPr>
          <w:lang w:eastAsia="en-US"/>
        </w:rPr>
        <w:instrText>REF</w:instrText>
      </w:r>
      <w:r w:rsidR="00327B15" w:rsidRPr="00327B15">
        <w:rPr>
          <w:rtl/>
          <w:lang w:eastAsia="en-US"/>
        </w:rPr>
        <w:instrText xml:space="preserve"> _</w:instrText>
      </w:r>
      <w:r w:rsidR="00327B15" w:rsidRPr="00327B15">
        <w:rPr>
          <w:lang w:eastAsia="en-US"/>
        </w:rPr>
        <w:instrText>Ref479157954 \r \h</w:instrText>
      </w:r>
      <w:r w:rsidR="00327B15" w:rsidRPr="00327B15">
        <w:rPr>
          <w:rtl/>
          <w:lang w:eastAsia="en-US"/>
        </w:rPr>
        <w:instrText xml:space="preserve"> </w:instrText>
      </w:r>
      <w:r w:rsidR="00327B15">
        <w:rPr>
          <w:rtl/>
          <w:lang w:eastAsia="en-US"/>
        </w:rPr>
        <w:instrText xml:space="preserve"> \* </w:instrText>
      </w:r>
      <w:r w:rsidR="00327B15">
        <w:rPr>
          <w:lang w:eastAsia="en-US"/>
        </w:rPr>
        <w:instrText>MERGEFORMAT</w:instrText>
      </w:r>
      <w:r w:rsidR="00327B15">
        <w:rPr>
          <w:rtl/>
          <w:lang w:eastAsia="en-US"/>
        </w:rPr>
        <w:instrText xml:space="preserve"> </w:instrText>
      </w:r>
      <w:r w:rsidR="00327B15" w:rsidRPr="00327B15">
        <w:rPr>
          <w:rtl/>
          <w:lang w:eastAsia="en-US"/>
        </w:rPr>
      </w:r>
      <w:r w:rsidR="00327B15" w:rsidRPr="00327B15">
        <w:rPr>
          <w:rtl/>
          <w:lang w:eastAsia="en-US"/>
        </w:rPr>
        <w:fldChar w:fldCharType="separate"/>
      </w:r>
      <w:r w:rsidR="00742E36">
        <w:rPr>
          <w:rtl/>
          <w:lang w:eastAsia="en-US"/>
        </w:rPr>
        <w:t>‏4.4.4.2</w:t>
      </w:r>
      <w:r w:rsidR="00327B15" w:rsidRPr="00327B15">
        <w:rPr>
          <w:rtl/>
          <w:lang w:eastAsia="en-US"/>
        </w:rPr>
        <w:fldChar w:fldCharType="end"/>
      </w:r>
      <w:r w:rsidRPr="00327B15">
        <w:rPr>
          <w:rtl/>
          <w:lang w:eastAsia="en-US"/>
        </w:rPr>
        <w:t>.</w:t>
      </w:r>
    </w:p>
    <w:p w:rsidR="007E2215" w:rsidRDefault="002F73E4" w:rsidP="00D943D6">
      <w:pPr>
        <w:pStyle w:val="ListParagraph"/>
        <w:numPr>
          <w:ilvl w:val="0"/>
          <w:numId w:val="49"/>
        </w:numPr>
        <w:spacing w:line="348" w:lineRule="auto"/>
        <w:ind w:left="1077" w:hanging="357"/>
        <w:rPr>
          <w:rtl/>
          <w:lang w:eastAsia="en-US"/>
        </w:rPr>
      </w:pPr>
      <w:r>
        <w:rPr>
          <w:rtl/>
          <w:lang w:eastAsia="en-US"/>
        </w:rPr>
        <w:t>לצורך הפעלת מוקד התמיכה נדרשות תשתיות טלפוניה מתאימות ואפליקציה מרכזית אחת המציגה תמונת מצב כוללת של משתמשים, ציוד והאפליקציות שבשימושם ותיעוד מלא של היסטורית הפניות שלהם שתתממשק למערכות הטכניות שבשימוש מערכי התפעול והאבטחה המפורטים לעיל.</w:t>
      </w:r>
    </w:p>
    <w:p w:rsidR="007E2215" w:rsidRDefault="007E2215" w:rsidP="00E83C97">
      <w:pPr>
        <w:spacing w:line="348" w:lineRule="auto"/>
        <w:ind w:left="720"/>
        <w:rPr>
          <w:rtl/>
          <w:lang w:eastAsia="en-US"/>
        </w:rPr>
      </w:pPr>
    </w:p>
    <w:p w:rsidR="007E2215" w:rsidRDefault="002F73E4" w:rsidP="00B23088">
      <w:pPr>
        <w:pStyle w:val="Heading40"/>
        <w:keepNext w:val="0"/>
        <w:rPr>
          <w:rtl/>
        </w:rPr>
      </w:pPr>
      <w:bookmarkStart w:id="338" w:name="_Ref487710793"/>
      <w:r w:rsidRPr="002F73E4">
        <w:rPr>
          <w:rtl/>
        </w:rPr>
        <w:t>כלים לתמיכה במשתמשים</w:t>
      </w:r>
      <w:r w:rsidR="00C56C08">
        <w:rPr>
          <w:rFonts w:hint="cs"/>
          <w:rtl/>
        </w:rPr>
        <w:t xml:space="preserve"> (</w:t>
      </w:r>
      <w:r w:rsidR="00C56C08">
        <w:rPr>
          <w:rFonts w:hint="cs"/>
        </w:rPr>
        <w:t>I</w:t>
      </w:r>
      <w:r w:rsidR="00C56C08">
        <w:rPr>
          <w:rFonts w:hint="cs"/>
          <w:rtl/>
        </w:rPr>
        <w:t>)</w:t>
      </w:r>
      <w:bookmarkEnd w:id="338"/>
    </w:p>
    <w:p w:rsidR="002F73E4" w:rsidRPr="002F73E4" w:rsidRDefault="002F73E4" w:rsidP="00B23088">
      <w:pPr>
        <w:pStyle w:val="Heading5"/>
        <w:keepNext w:val="0"/>
        <w:rPr>
          <w:rtl/>
        </w:rPr>
      </w:pPr>
      <w:bookmarkStart w:id="339" w:name="_Ref474859245"/>
      <w:r w:rsidRPr="002F73E4">
        <w:rPr>
          <w:rtl/>
        </w:rPr>
        <w:t>רכיב להפצה ולניהול גרסאות תוכנה</w:t>
      </w:r>
      <w:r w:rsidR="00A25EC8">
        <w:rPr>
          <w:rFonts w:hint="cs"/>
          <w:rtl/>
        </w:rPr>
        <w:t xml:space="preserve"> ועדכוני תוכנה</w:t>
      </w:r>
      <w:r w:rsidRPr="002F73E4">
        <w:rPr>
          <w:rtl/>
        </w:rPr>
        <w:t xml:space="preserve"> (</w:t>
      </w:r>
      <w:r w:rsidR="00A25EC8">
        <w:rPr>
          <w:rFonts w:hint="cs"/>
        </w:rPr>
        <w:t>I</w:t>
      </w:r>
      <w:r w:rsidRPr="002F73E4">
        <w:rPr>
          <w:rtl/>
        </w:rPr>
        <w:t>)</w:t>
      </w:r>
      <w:bookmarkEnd w:id="339"/>
    </w:p>
    <w:p w:rsidR="002F73E4" w:rsidRDefault="002F73E4" w:rsidP="00D943D6">
      <w:pPr>
        <w:pStyle w:val="ListParagraph"/>
        <w:numPr>
          <w:ilvl w:val="3"/>
          <w:numId w:val="50"/>
        </w:numPr>
        <w:spacing w:line="348" w:lineRule="auto"/>
        <w:ind w:left="1378" w:hanging="357"/>
        <w:rPr>
          <w:rtl/>
          <w:lang w:eastAsia="en-US"/>
        </w:rPr>
      </w:pPr>
      <w:r>
        <w:rPr>
          <w:rtl/>
          <w:lang w:eastAsia="en-US"/>
        </w:rPr>
        <w:t xml:space="preserve">המשרד משתמש כיום ב </w:t>
      </w:r>
      <w:r>
        <w:rPr>
          <w:lang w:eastAsia="en-US"/>
        </w:rPr>
        <w:t>MS System Center</w:t>
      </w:r>
      <w:r>
        <w:rPr>
          <w:rtl/>
          <w:lang w:eastAsia="en-US"/>
        </w:rPr>
        <w:t xml:space="preserve"> להפצת גרסאות, הספק ימשיך לעשות שימוש בכלי זה. </w:t>
      </w:r>
    </w:p>
    <w:p w:rsidR="002F73E4" w:rsidRDefault="002F73E4" w:rsidP="00D943D6">
      <w:pPr>
        <w:pStyle w:val="ListParagraph"/>
        <w:numPr>
          <w:ilvl w:val="3"/>
          <w:numId w:val="50"/>
        </w:numPr>
        <w:spacing w:line="348" w:lineRule="auto"/>
        <w:ind w:left="1378" w:hanging="357"/>
        <w:rPr>
          <w:rtl/>
          <w:lang w:eastAsia="en-US"/>
        </w:rPr>
      </w:pPr>
      <w:r>
        <w:rPr>
          <w:rtl/>
          <w:lang w:eastAsia="en-US"/>
        </w:rPr>
        <w:t>רישוי לכלי עבור הפצת עדכוני תוכנה קיים במשרד ויועמד לרשות הספק.</w:t>
      </w:r>
    </w:p>
    <w:p w:rsidR="002F73E4" w:rsidRDefault="002F73E4" w:rsidP="00D943D6">
      <w:pPr>
        <w:pStyle w:val="ListParagraph"/>
        <w:numPr>
          <w:ilvl w:val="3"/>
          <w:numId w:val="50"/>
        </w:numPr>
        <w:spacing w:line="348" w:lineRule="auto"/>
        <w:ind w:left="1378" w:hanging="357"/>
        <w:rPr>
          <w:lang w:eastAsia="en-US"/>
        </w:rPr>
      </w:pPr>
      <w:r>
        <w:rPr>
          <w:rtl/>
          <w:lang w:eastAsia="en-US"/>
        </w:rPr>
        <w:t xml:space="preserve">באחריות הספק, </w:t>
      </w:r>
      <w:r w:rsidRPr="009F44FA">
        <w:rPr>
          <w:b/>
          <w:bCs/>
          <w:u w:val="single"/>
          <w:rtl/>
          <w:lang w:eastAsia="en-US"/>
        </w:rPr>
        <w:t>כחלק מסל הבסיס</w:t>
      </w:r>
      <w:r>
        <w:rPr>
          <w:rtl/>
          <w:lang w:eastAsia="en-US"/>
        </w:rPr>
        <w:t>, לקשר בממשק בין כלי זה לעמדת השו"ב המרכזית (</w:t>
      </w:r>
      <w:r>
        <w:rPr>
          <w:lang w:eastAsia="en-US"/>
        </w:rPr>
        <w:t>MOM</w:t>
      </w:r>
      <w:r>
        <w:rPr>
          <w:rtl/>
          <w:lang w:eastAsia="en-US"/>
        </w:rPr>
        <w:t>) לעדכון בזמן אמת של כל התרעה המזוהה ע"י הכלי (לדוגמה: כשל בהפצת עדכון תוכנה מכל סיבה שהיא).</w:t>
      </w:r>
    </w:p>
    <w:p w:rsidR="002F73E4" w:rsidRDefault="002F73E4" w:rsidP="003303B5">
      <w:pPr>
        <w:pStyle w:val="Heading5"/>
        <w:keepNext w:val="0"/>
        <w:rPr>
          <w:rtl/>
        </w:rPr>
      </w:pPr>
      <w:bookmarkStart w:id="340" w:name="_Ref481920334"/>
      <w:r>
        <w:rPr>
          <w:rtl/>
        </w:rPr>
        <w:t>רכיב ניהול שרתים</w:t>
      </w:r>
      <w:r w:rsidR="00933EDC">
        <w:rPr>
          <w:rFonts w:hint="cs"/>
          <w:rtl/>
        </w:rPr>
        <w:t>,</w:t>
      </w:r>
      <w:r>
        <w:rPr>
          <w:rtl/>
        </w:rPr>
        <w:t xml:space="preserve"> תחנות </w:t>
      </w:r>
      <w:r w:rsidR="00DF23ED">
        <w:rPr>
          <w:rFonts w:hint="cs"/>
          <w:rtl/>
        </w:rPr>
        <w:t>עבודה ברשת הארגון</w:t>
      </w:r>
      <w:r>
        <w:rPr>
          <w:rtl/>
        </w:rPr>
        <w:t xml:space="preserve"> (</w:t>
      </w:r>
      <w:r w:rsidR="003303B5">
        <w:t>L</w:t>
      </w:r>
      <w:r>
        <w:rPr>
          <w:rtl/>
        </w:rPr>
        <w:t>)</w:t>
      </w:r>
      <w:bookmarkEnd w:id="340"/>
    </w:p>
    <w:p w:rsidR="00F024E3" w:rsidRPr="0027546E" w:rsidRDefault="00F024E3" w:rsidP="00E83C97">
      <w:pPr>
        <w:spacing w:line="348" w:lineRule="auto"/>
        <w:ind w:left="1021"/>
        <w:rPr>
          <w:rtl/>
          <w:lang w:eastAsia="en-US"/>
        </w:rPr>
      </w:pPr>
      <w:r>
        <w:rPr>
          <w:rFonts w:hint="cs"/>
          <w:rtl/>
          <w:lang w:eastAsia="en-US"/>
        </w:rPr>
        <w:t xml:space="preserve">במצב הנוכחי כיום השתלטות מרחוק על שרתים מבוצעת בחיבור </w:t>
      </w:r>
      <w:r>
        <w:rPr>
          <w:lang w:eastAsia="en-US"/>
        </w:rPr>
        <w:t>RDP</w:t>
      </w:r>
      <w:r w:rsidR="0027546E">
        <w:rPr>
          <w:rFonts w:hint="cs"/>
          <w:rtl/>
          <w:lang w:eastAsia="en-US"/>
        </w:rPr>
        <w:t xml:space="preserve"> והשתלטות מרחוק על תחנות קצה באמצעות תוכנת </w:t>
      </w:r>
      <w:r w:rsidR="0027546E">
        <w:t>Damware</w:t>
      </w:r>
      <w:r w:rsidR="0027546E">
        <w:rPr>
          <w:rFonts w:hint="cs"/>
          <w:rtl/>
          <w:lang w:eastAsia="en-US"/>
        </w:rPr>
        <w:t>.</w:t>
      </w:r>
    </w:p>
    <w:p w:rsidR="0032700C" w:rsidRDefault="002F73E4" w:rsidP="00E83C97">
      <w:pPr>
        <w:spacing w:line="348" w:lineRule="auto"/>
        <w:ind w:left="1021"/>
        <w:rPr>
          <w:rtl/>
          <w:lang w:eastAsia="en-US"/>
        </w:rPr>
      </w:pPr>
      <w:r>
        <w:rPr>
          <w:rtl/>
          <w:lang w:eastAsia="en-US"/>
        </w:rPr>
        <w:t xml:space="preserve">הצעת המציע תכלול </w:t>
      </w:r>
      <w:r w:rsidR="00DF23ED">
        <w:rPr>
          <w:rFonts w:hint="cs"/>
          <w:rtl/>
          <w:lang w:eastAsia="en-US"/>
        </w:rPr>
        <w:t>א</w:t>
      </w:r>
      <w:r>
        <w:rPr>
          <w:rtl/>
          <w:lang w:eastAsia="en-US"/>
        </w:rPr>
        <w:t>ספקה, ה</w:t>
      </w:r>
      <w:r w:rsidR="00DF23ED">
        <w:rPr>
          <w:rFonts w:hint="cs"/>
          <w:rtl/>
          <w:lang w:eastAsia="en-US"/>
        </w:rPr>
        <w:t>תקנה, ה</w:t>
      </w:r>
      <w:r>
        <w:rPr>
          <w:rtl/>
          <w:lang w:eastAsia="en-US"/>
        </w:rPr>
        <w:t xml:space="preserve">טמעה ותחזוקה לאורך כל תקופת ההתקשרות של כלי להשתלטות מרחוק על תחנות </w:t>
      </w:r>
      <w:r w:rsidR="00DF23ED">
        <w:rPr>
          <w:rFonts w:hint="cs"/>
          <w:rtl/>
          <w:lang w:eastAsia="en-US"/>
        </w:rPr>
        <w:t>עבודה</w:t>
      </w:r>
      <w:r>
        <w:rPr>
          <w:rtl/>
          <w:lang w:eastAsia="en-US"/>
        </w:rPr>
        <w:t xml:space="preserve"> ושרתים לתמיכה טכנית ותחזוקה. הכלי יאפשר</w:t>
      </w:r>
      <w:r w:rsidR="0032700C">
        <w:rPr>
          <w:rFonts w:hint="cs"/>
          <w:rtl/>
          <w:lang w:eastAsia="en-US"/>
        </w:rPr>
        <w:t xml:space="preserve"> :</w:t>
      </w:r>
    </w:p>
    <w:p w:rsidR="0032700C" w:rsidRDefault="0032700C" w:rsidP="00D943D6">
      <w:pPr>
        <w:pStyle w:val="ListParagraph"/>
        <w:numPr>
          <w:ilvl w:val="0"/>
          <w:numId w:val="54"/>
        </w:numPr>
        <w:spacing w:line="348" w:lineRule="auto"/>
        <w:ind w:left="1378" w:hanging="357"/>
        <w:rPr>
          <w:rtl/>
          <w:lang w:eastAsia="en-US"/>
        </w:rPr>
      </w:pPr>
      <w:r>
        <w:rPr>
          <w:rFonts w:hint="cs"/>
          <w:rtl/>
          <w:lang w:eastAsia="en-US"/>
        </w:rPr>
        <w:t>הכלי יאפשר השתלטות על שרתים</w:t>
      </w:r>
      <w:r w:rsidR="0027546E">
        <w:rPr>
          <w:rFonts w:hint="cs"/>
          <w:rtl/>
          <w:lang w:eastAsia="en-US"/>
        </w:rPr>
        <w:t xml:space="preserve"> ותחנות</w:t>
      </w:r>
      <w:r>
        <w:rPr>
          <w:rFonts w:hint="cs"/>
          <w:rtl/>
          <w:lang w:eastAsia="en-US"/>
        </w:rPr>
        <w:t>.</w:t>
      </w:r>
    </w:p>
    <w:p w:rsidR="0032700C" w:rsidRDefault="00F67896" w:rsidP="00D943D6">
      <w:pPr>
        <w:pStyle w:val="ListParagraph"/>
        <w:numPr>
          <w:ilvl w:val="0"/>
          <w:numId w:val="54"/>
        </w:numPr>
        <w:spacing w:line="348" w:lineRule="auto"/>
        <w:ind w:left="1378" w:hanging="357"/>
        <w:rPr>
          <w:rtl/>
          <w:lang w:eastAsia="en-US"/>
        </w:rPr>
      </w:pPr>
      <w:r>
        <w:rPr>
          <w:lang w:eastAsia="en-US"/>
        </w:rPr>
        <w:t>Co-Browsing</w:t>
      </w:r>
      <w:r>
        <w:rPr>
          <w:rtl/>
          <w:lang w:eastAsia="en-US"/>
        </w:rPr>
        <w:t xml:space="preserve"> </w:t>
      </w:r>
      <w:r w:rsidR="002F73E4">
        <w:rPr>
          <w:rtl/>
          <w:lang w:eastAsia="en-US"/>
        </w:rPr>
        <w:t>עם המשתמש</w:t>
      </w:r>
      <w:r w:rsidR="0032700C">
        <w:rPr>
          <w:rFonts w:hint="cs"/>
          <w:rtl/>
          <w:lang w:eastAsia="en-US"/>
        </w:rPr>
        <w:t>.</w:t>
      </w:r>
    </w:p>
    <w:p w:rsidR="002F73E4" w:rsidRDefault="0032700C" w:rsidP="00D943D6">
      <w:pPr>
        <w:pStyle w:val="ListParagraph"/>
        <w:numPr>
          <w:ilvl w:val="0"/>
          <w:numId w:val="54"/>
        </w:numPr>
        <w:spacing w:line="348" w:lineRule="auto"/>
        <w:ind w:left="1378" w:hanging="357"/>
        <w:rPr>
          <w:rtl/>
          <w:lang w:eastAsia="en-US"/>
        </w:rPr>
      </w:pPr>
      <w:r>
        <w:rPr>
          <w:rFonts w:hint="cs"/>
          <w:rtl/>
          <w:lang w:eastAsia="en-US"/>
        </w:rPr>
        <w:t xml:space="preserve">במקרה של השתלטות על תחנת עבודה הכלי </w:t>
      </w:r>
      <w:r w:rsidR="002F73E4">
        <w:rPr>
          <w:rtl/>
          <w:lang w:eastAsia="en-US"/>
        </w:rPr>
        <w:t>יחייב אישור משתמש לפני השתלטות תומך על התחנה.</w:t>
      </w:r>
    </w:p>
    <w:p w:rsidR="00252F52" w:rsidRDefault="00252F52">
      <w:pPr>
        <w:bidi w:val="0"/>
        <w:spacing w:line="240" w:lineRule="auto"/>
        <w:jc w:val="left"/>
        <w:rPr>
          <w:rtl/>
          <w:lang w:eastAsia="en-US"/>
        </w:rPr>
      </w:pPr>
      <w:r>
        <w:rPr>
          <w:rtl/>
          <w:lang w:eastAsia="en-US"/>
        </w:rPr>
        <w:br w:type="page"/>
      </w:r>
    </w:p>
    <w:p w:rsidR="00760974" w:rsidRPr="00A14512" w:rsidRDefault="00760974" w:rsidP="00630391">
      <w:pPr>
        <w:spacing w:line="348" w:lineRule="auto"/>
        <w:ind w:left="1021"/>
        <w:rPr>
          <w:b/>
          <w:bCs/>
          <w:rtl/>
          <w:lang w:eastAsia="en-US"/>
        </w:rPr>
      </w:pPr>
    </w:p>
    <w:p w:rsidR="00DF23ED" w:rsidRDefault="00DF23ED" w:rsidP="003303B5">
      <w:pPr>
        <w:pStyle w:val="Heading5"/>
        <w:keepNext w:val="0"/>
        <w:rPr>
          <w:rtl/>
        </w:rPr>
      </w:pPr>
      <w:bookmarkStart w:id="341" w:name="_Ref481920345"/>
      <w:r>
        <w:rPr>
          <w:rtl/>
        </w:rPr>
        <w:t>רכיב ניהול</w:t>
      </w:r>
      <w:r>
        <w:rPr>
          <w:rFonts w:hint="cs"/>
          <w:rtl/>
        </w:rPr>
        <w:t xml:space="preserve"> תחנות עבודה, מחשבים ניידים מכשירים סלולאריים</w:t>
      </w:r>
      <w:r w:rsidR="0032700C">
        <w:rPr>
          <w:rFonts w:hint="cs"/>
          <w:rtl/>
        </w:rPr>
        <w:t xml:space="preserve"> וטאבלטים</w:t>
      </w:r>
      <w:r>
        <w:rPr>
          <w:rtl/>
        </w:rPr>
        <w:t xml:space="preserve"> (</w:t>
      </w:r>
      <w:r w:rsidR="003303B5">
        <w:t>L</w:t>
      </w:r>
      <w:r>
        <w:rPr>
          <w:rtl/>
        </w:rPr>
        <w:t>)</w:t>
      </w:r>
      <w:bookmarkEnd w:id="341"/>
    </w:p>
    <w:p w:rsidR="00D552B4" w:rsidRDefault="00D552B4" w:rsidP="000328C7">
      <w:pPr>
        <w:spacing w:line="348" w:lineRule="auto"/>
        <w:ind w:left="1021"/>
        <w:rPr>
          <w:rtl/>
          <w:lang w:eastAsia="en-US"/>
        </w:rPr>
      </w:pPr>
      <w:r>
        <w:rPr>
          <w:rFonts w:hint="cs"/>
          <w:rtl/>
          <w:lang w:eastAsia="en-US"/>
        </w:rPr>
        <w:t xml:space="preserve">כיום בשימוש המשרד כלי של </w:t>
      </w:r>
      <w:r w:rsidRPr="00D552B4">
        <w:rPr>
          <w:lang w:eastAsia="en-US"/>
        </w:rPr>
        <w:t>Damware</w:t>
      </w:r>
      <w:r>
        <w:rPr>
          <w:rFonts w:hint="cs"/>
          <w:rtl/>
          <w:lang w:eastAsia="en-US"/>
        </w:rPr>
        <w:t xml:space="preserve"> ל</w:t>
      </w:r>
      <w:r w:rsidRPr="00D552B4">
        <w:rPr>
          <w:rtl/>
          <w:lang w:eastAsia="en-US"/>
        </w:rPr>
        <w:t>השתלטות על תחנות עבודה</w:t>
      </w:r>
      <w:r>
        <w:rPr>
          <w:rFonts w:hint="cs"/>
          <w:rtl/>
          <w:lang w:eastAsia="en-US"/>
        </w:rPr>
        <w:t xml:space="preserve"> ברשת המשרד.</w:t>
      </w:r>
    </w:p>
    <w:p w:rsidR="00346B8E" w:rsidRPr="000328C7" w:rsidRDefault="00346B8E" w:rsidP="000328C7">
      <w:pPr>
        <w:spacing w:line="348" w:lineRule="auto"/>
        <w:ind w:left="1021"/>
        <w:rPr>
          <w:rtl/>
          <w:lang w:eastAsia="en-US"/>
        </w:rPr>
      </w:pPr>
    </w:p>
    <w:p w:rsidR="0032700C" w:rsidRDefault="00DF23ED" w:rsidP="00E83C97">
      <w:pPr>
        <w:spacing w:line="348" w:lineRule="auto"/>
        <w:ind w:left="1021"/>
        <w:rPr>
          <w:rtl/>
          <w:lang w:eastAsia="en-US"/>
        </w:rPr>
      </w:pPr>
      <w:r>
        <w:rPr>
          <w:rtl/>
          <w:lang w:eastAsia="en-US"/>
        </w:rPr>
        <w:t xml:space="preserve">הצעת המציע תכלול </w:t>
      </w:r>
      <w:r>
        <w:rPr>
          <w:rFonts w:hint="cs"/>
          <w:rtl/>
          <w:lang w:eastAsia="en-US"/>
        </w:rPr>
        <w:t>א</w:t>
      </w:r>
      <w:r>
        <w:rPr>
          <w:rtl/>
          <w:lang w:eastAsia="en-US"/>
        </w:rPr>
        <w:t>ספקה, ה</w:t>
      </w:r>
      <w:r>
        <w:rPr>
          <w:rFonts w:hint="cs"/>
          <w:rtl/>
          <w:lang w:eastAsia="en-US"/>
        </w:rPr>
        <w:t>תקנה, ה</w:t>
      </w:r>
      <w:r>
        <w:rPr>
          <w:rtl/>
          <w:lang w:eastAsia="en-US"/>
        </w:rPr>
        <w:t>טמעה ותחזוקה לאורך כל תקופת ההתקשרות של כלי</w:t>
      </w:r>
      <w:r w:rsidR="00346B8E">
        <w:rPr>
          <w:rFonts w:hint="cs"/>
          <w:rtl/>
          <w:lang w:eastAsia="en-US"/>
        </w:rPr>
        <w:t>ם</w:t>
      </w:r>
      <w:r>
        <w:rPr>
          <w:rtl/>
          <w:lang w:eastAsia="en-US"/>
        </w:rPr>
        <w:t xml:space="preserve"> להשתלטות מרחוק על תחנות </w:t>
      </w:r>
      <w:r>
        <w:rPr>
          <w:rFonts w:hint="cs"/>
          <w:rtl/>
          <w:lang w:eastAsia="en-US"/>
        </w:rPr>
        <w:t>עבודה, מחשבים ניידים וטלפונים סלולאריים</w:t>
      </w:r>
      <w:r w:rsidR="00754461">
        <w:rPr>
          <w:rFonts w:hint="cs"/>
          <w:rtl/>
          <w:lang w:eastAsia="en-US"/>
        </w:rPr>
        <w:t xml:space="preserve"> וטאבלטים </w:t>
      </w:r>
      <w:r>
        <w:rPr>
          <w:rtl/>
          <w:lang w:eastAsia="en-US"/>
        </w:rPr>
        <w:t>לתמיכה טכנית ותחזוקה</w:t>
      </w:r>
      <w:r w:rsidR="00346B8E">
        <w:rPr>
          <w:rFonts w:hint="cs"/>
          <w:rtl/>
          <w:lang w:eastAsia="en-US"/>
        </w:rPr>
        <w:t xml:space="preserve"> (ברשת המשרד ומחוץ לרש/ת המשרד דרך האינטרנט</w:t>
      </w:r>
      <w:r>
        <w:rPr>
          <w:rtl/>
          <w:lang w:eastAsia="en-US"/>
        </w:rPr>
        <w:t>.</w:t>
      </w:r>
      <w:r w:rsidR="0032700C">
        <w:rPr>
          <w:rFonts w:hint="cs"/>
          <w:rtl/>
          <w:lang w:eastAsia="en-US"/>
        </w:rPr>
        <w:t xml:space="preserve"> הכלי</w:t>
      </w:r>
      <w:r w:rsidR="00346B8E">
        <w:rPr>
          <w:rFonts w:hint="cs"/>
          <w:rtl/>
          <w:lang w:eastAsia="en-US"/>
        </w:rPr>
        <w:t>/ים</w:t>
      </w:r>
      <w:r w:rsidR="0032700C">
        <w:rPr>
          <w:rFonts w:hint="cs"/>
          <w:rtl/>
          <w:lang w:eastAsia="en-US"/>
        </w:rPr>
        <w:t xml:space="preserve"> יאפשר</w:t>
      </w:r>
      <w:r w:rsidR="00346B8E">
        <w:rPr>
          <w:rFonts w:hint="cs"/>
          <w:rtl/>
          <w:lang w:eastAsia="en-US"/>
        </w:rPr>
        <w:t>/יאפשרו</w:t>
      </w:r>
      <w:r w:rsidR="0032700C">
        <w:rPr>
          <w:rFonts w:hint="cs"/>
          <w:rtl/>
          <w:lang w:eastAsia="en-US"/>
        </w:rPr>
        <w:t xml:space="preserve"> :</w:t>
      </w:r>
    </w:p>
    <w:p w:rsidR="0032700C" w:rsidRDefault="0032700C" w:rsidP="00F12B60">
      <w:pPr>
        <w:pStyle w:val="ListParagraph"/>
        <w:numPr>
          <w:ilvl w:val="0"/>
          <w:numId w:val="55"/>
        </w:numPr>
        <w:spacing w:line="348" w:lineRule="auto"/>
        <w:ind w:left="1378" w:hanging="357"/>
        <w:rPr>
          <w:lang w:eastAsia="en-US"/>
        </w:rPr>
      </w:pPr>
      <w:r>
        <w:rPr>
          <w:rFonts w:hint="cs"/>
          <w:rtl/>
          <w:lang w:eastAsia="en-US"/>
        </w:rPr>
        <w:t>השתלטות על תחנות עבודה ומחשבים ניידים.</w:t>
      </w:r>
    </w:p>
    <w:p w:rsidR="0032700C" w:rsidRDefault="0032700C" w:rsidP="00F12B60">
      <w:pPr>
        <w:pStyle w:val="ListParagraph"/>
        <w:numPr>
          <w:ilvl w:val="0"/>
          <w:numId w:val="55"/>
        </w:numPr>
        <w:spacing w:line="348" w:lineRule="auto"/>
        <w:ind w:left="1378" w:hanging="357"/>
        <w:rPr>
          <w:rtl/>
          <w:lang w:eastAsia="en-US"/>
        </w:rPr>
      </w:pPr>
      <w:r>
        <w:rPr>
          <w:rFonts w:hint="cs"/>
          <w:rtl/>
          <w:lang w:eastAsia="en-US"/>
        </w:rPr>
        <w:t xml:space="preserve">השתלטות על </w:t>
      </w:r>
      <w:r w:rsidR="007D4FA5">
        <w:rPr>
          <w:rFonts w:hint="cs"/>
          <w:rtl/>
          <w:lang w:eastAsia="en-US"/>
        </w:rPr>
        <w:t xml:space="preserve">מחשבים ניידים, </w:t>
      </w:r>
      <w:r>
        <w:rPr>
          <w:rFonts w:hint="cs"/>
          <w:rtl/>
          <w:lang w:eastAsia="en-US"/>
        </w:rPr>
        <w:t xml:space="preserve">טלפונים סלולאריים וטאבלטים (תחת מערכת הפעלה </w:t>
      </w:r>
      <w:r>
        <w:rPr>
          <w:lang w:eastAsia="en-US"/>
        </w:rPr>
        <w:t>Android</w:t>
      </w:r>
      <w:r>
        <w:rPr>
          <w:rFonts w:hint="cs"/>
          <w:rtl/>
          <w:lang w:eastAsia="en-US"/>
        </w:rPr>
        <w:t>)</w:t>
      </w:r>
      <w:r w:rsidR="007D4FA5">
        <w:rPr>
          <w:rFonts w:hint="cs"/>
          <w:rtl/>
          <w:lang w:eastAsia="en-US"/>
        </w:rPr>
        <w:t xml:space="preserve"> הנמצאים מחוץ לרשת הארגון </w:t>
      </w:r>
      <w:r w:rsidR="00346B8E">
        <w:rPr>
          <w:rFonts w:hint="cs"/>
          <w:rtl/>
          <w:lang w:eastAsia="en-US"/>
        </w:rPr>
        <w:t>(דרך רשת האינטרנט) לצורך תמיכה טכנית</w:t>
      </w:r>
      <w:r>
        <w:rPr>
          <w:rFonts w:hint="cs"/>
          <w:rtl/>
          <w:lang w:eastAsia="en-US"/>
        </w:rPr>
        <w:t>.</w:t>
      </w:r>
    </w:p>
    <w:p w:rsidR="0032700C" w:rsidRDefault="0032700C" w:rsidP="00F12B60">
      <w:pPr>
        <w:pStyle w:val="ListParagraph"/>
        <w:numPr>
          <w:ilvl w:val="0"/>
          <w:numId w:val="55"/>
        </w:numPr>
        <w:spacing w:line="348" w:lineRule="auto"/>
        <w:ind w:left="1378" w:hanging="357"/>
        <w:rPr>
          <w:rtl/>
          <w:lang w:eastAsia="en-US"/>
        </w:rPr>
      </w:pPr>
      <w:r>
        <w:rPr>
          <w:lang w:eastAsia="en-US"/>
        </w:rPr>
        <w:t>Co-Browsing</w:t>
      </w:r>
      <w:r>
        <w:rPr>
          <w:rtl/>
          <w:lang w:eastAsia="en-US"/>
        </w:rPr>
        <w:t xml:space="preserve"> עם המשתמש</w:t>
      </w:r>
      <w:r>
        <w:rPr>
          <w:rFonts w:hint="cs"/>
          <w:rtl/>
          <w:lang w:eastAsia="en-US"/>
        </w:rPr>
        <w:t xml:space="preserve"> (</w:t>
      </w:r>
      <w:r>
        <w:rPr>
          <w:lang w:eastAsia="en-US"/>
        </w:rPr>
        <w:t>WIN</w:t>
      </w:r>
      <w:r>
        <w:rPr>
          <w:rFonts w:hint="cs"/>
          <w:rtl/>
          <w:lang w:eastAsia="en-US"/>
        </w:rPr>
        <w:t xml:space="preserve">, </w:t>
      </w:r>
      <w:r>
        <w:rPr>
          <w:lang w:eastAsia="en-US"/>
        </w:rPr>
        <w:t>Android, IOS</w:t>
      </w:r>
      <w:r>
        <w:rPr>
          <w:rFonts w:hint="cs"/>
          <w:rtl/>
          <w:lang w:eastAsia="en-US"/>
        </w:rPr>
        <w:t>).</w:t>
      </w:r>
    </w:p>
    <w:p w:rsidR="0032700C" w:rsidRDefault="0032700C" w:rsidP="00F12B60">
      <w:pPr>
        <w:pStyle w:val="ListParagraph"/>
        <w:numPr>
          <w:ilvl w:val="0"/>
          <w:numId w:val="55"/>
        </w:numPr>
        <w:spacing w:line="348" w:lineRule="auto"/>
        <w:ind w:left="1378" w:hanging="357"/>
        <w:rPr>
          <w:rtl/>
          <w:lang w:eastAsia="en-US"/>
        </w:rPr>
      </w:pPr>
      <w:r>
        <w:rPr>
          <w:rFonts w:hint="cs"/>
          <w:rtl/>
          <w:lang w:eastAsia="en-US"/>
        </w:rPr>
        <w:t xml:space="preserve">במקרה של השתלטות על תחנת עבודה הכלי </w:t>
      </w:r>
      <w:r>
        <w:rPr>
          <w:rtl/>
          <w:lang w:eastAsia="en-US"/>
        </w:rPr>
        <w:t>יחייב אישור משתמש לפני השתלטות תומך על התחנה.</w:t>
      </w:r>
    </w:p>
    <w:p w:rsidR="0032700C" w:rsidRDefault="0032700C" w:rsidP="00E83C97">
      <w:pPr>
        <w:spacing w:line="348" w:lineRule="auto"/>
        <w:ind w:left="1021"/>
        <w:rPr>
          <w:rtl/>
          <w:lang w:eastAsia="en-US"/>
        </w:rPr>
      </w:pPr>
    </w:p>
    <w:p w:rsidR="0032700C" w:rsidRPr="006960F3" w:rsidRDefault="0032700C" w:rsidP="0096726E">
      <w:pPr>
        <w:pBdr>
          <w:top w:val="thinThickSmallGap" w:sz="24" w:space="1" w:color="auto"/>
          <w:left w:val="thinThickSmallGap" w:sz="24" w:space="4" w:color="auto"/>
          <w:bottom w:val="thickThinSmallGap" w:sz="24" w:space="1" w:color="auto"/>
          <w:right w:val="thickThinSmallGap" w:sz="24" w:space="4" w:color="auto"/>
        </w:pBdr>
        <w:ind w:left="1134"/>
        <w:rPr>
          <w:b/>
          <w:bCs/>
          <w:rtl/>
        </w:rPr>
      </w:pPr>
      <w:r w:rsidRPr="006960F3">
        <w:rPr>
          <w:b/>
          <w:bCs/>
          <w:rtl/>
        </w:rPr>
        <w:t xml:space="preserve">המציע נדרש לפרט לגבי </w:t>
      </w:r>
      <w:r w:rsidRPr="00F837D0">
        <w:rPr>
          <w:b/>
          <w:bCs/>
          <w:rtl/>
        </w:rPr>
        <w:t xml:space="preserve">מוצר מדף </w:t>
      </w:r>
      <w:r w:rsidRPr="006960F3">
        <w:rPr>
          <w:b/>
          <w:bCs/>
          <w:rtl/>
        </w:rPr>
        <w:t>המוצע</w:t>
      </w:r>
      <w:r w:rsidR="0096726E">
        <w:rPr>
          <w:rFonts w:hint="cs"/>
          <w:b/>
          <w:bCs/>
          <w:rtl/>
        </w:rPr>
        <w:t>ים</w:t>
      </w:r>
      <w:r w:rsidRPr="006960F3">
        <w:rPr>
          <w:b/>
          <w:bCs/>
          <w:rtl/>
        </w:rPr>
        <w:t xml:space="preserve"> על ידו </w:t>
      </w:r>
      <w:r w:rsidR="0096726E">
        <w:rPr>
          <w:rFonts w:hint="cs"/>
          <w:b/>
          <w:bCs/>
          <w:rtl/>
        </w:rPr>
        <w:t>לתמיכה במשתמשים כמפורט בסעיפים 3.15.3.2.2 ו- 3.15.3.2.3 לעיל</w:t>
      </w:r>
      <w:r>
        <w:rPr>
          <w:rFonts w:hint="cs"/>
          <w:b/>
          <w:bCs/>
          <w:rtl/>
        </w:rPr>
        <w:t xml:space="preserve"> </w:t>
      </w:r>
      <w:r w:rsidRPr="006960F3">
        <w:rPr>
          <w:b/>
          <w:bCs/>
          <w:rtl/>
        </w:rPr>
        <w:t xml:space="preserve">את </w:t>
      </w:r>
      <w:r>
        <w:rPr>
          <w:rFonts w:hint="cs"/>
          <w:b/>
          <w:bCs/>
          <w:rtl/>
        </w:rPr>
        <w:t>הפרטים</w:t>
      </w:r>
      <w:r w:rsidRPr="006960F3">
        <w:rPr>
          <w:b/>
          <w:bCs/>
          <w:rtl/>
        </w:rPr>
        <w:t xml:space="preserve"> הבאים: </w:t>
      </w:r>
    </w:p>
    <w:p w:rsidR="0032700C" w:rsidRDefault="0032700C" w:rsidP="00E83C97">
      <w:pPr>
        <w:pBdr>
          <w:top w:val="thinThickSmallGap" w:sz="24" w:space="1" w:color="auto"/>
          <w:left w:val="thinThickSmallGap" w:sz="24" w:space="4" w:color="auto"/>
          <w:bottom w:val="thickThinSmallGap" w:sz="24" w:space="1" w:color="auto"/>
          <w:right w:val="thickThinSmallGap" w:sz="24" w:space="4" w:color="auto"/>
        </w:pBdr>
        <w:ind w:left="1491" w:hanging="357"/>
        <w:rPr>
          <w:b/>
          <w:bCs/>
          <w:rtl/>
        </w:rPr>
      </w:pPr>
      <w:r>
        <w:rPr>
          <w:rFonts w:hint="cs"/>
          <w:b/>
          <w:bCs/>
        </w:rPr>
        <w:sym w:font="Wingdings" w:char="F081"/>
      </w:r>
      <w:r>
        <w:rPr>
          <w:rFonts w:hint="cs"/>
          <w:b/>
          <w:bCs/>
          <w:rtl/>
        </w:rPr>
        <w:tab/>
      </w:r>
      <w:r w:rsidRPr="006960F3">
        <w:rPr>
          <w:b/>
          <w:bCs/>
          <w:rtl/>
        </w:rPr>
        <w:t>תיאור כללי של הכלי/חבילת התוכנה המוצעת.</w:t>
      </w:r>
    </w:p>
    <w:p w:rsidR="0032700C" w:rsidRDefault="0032700C" w:rsidP="00E83C97">
      <w:pPr>
        <w:pBdr>
          <w:top w:val="thinThickSmallGap" w:sz="24" w:space="1" w:color="auto"/>
          <w:left w:val="thinThickSmallGap" w:sz="24" w:space="4" w:color="auto"/>
          <w:bottom w:val="thickThinSmallGap" w:sz="24" w:space="1" w:color="auto"/>
          <w:right w:val="thickThinSmallGap" w:sz="24" w:space="4" w:color="auto"/>
        </w:pBdr>
        <w:ind w:left="1491" w:hanging="357"/>
        <w:rPr>
          <w:b/>
          <w:bCs/>
          <w:rtl/>
        </w:rPr>
      </w:pPr>
      <w:r>
        <w:rPr>
          <w:rFonts w:hint="cs"/>
          <w:b/>
          <w:bCs/>
        </w:rPr>
        <w:sym w:font="Wingdings" w:char="F082"/>
      </w:r>
      <w:r>
        <w:rPr>
          <w:rFonts w:hint="cs"/>
          <w:b/>
          <w:bCs/>
          <w:rtl/>
        </w:rPr>
        <w:tab/>
        <w:t>ספק הכלי אשר אחראי על ההתקנה והתחזוקה שלו במשרד.</w:t>
      </w:r>
    </w:p>
    <w:p w:rsidR="0032700C" w:rsidRDefault="0032700C" w:rsidP="00E83C97">
      <w:pPr>
        <w:pBdr>
          <w:top w:val="thinThickSmallGap" w:sz="24" w:space="1" w:color="auto"/>
          <w:left w:val="thinThickSmallGap" w:sz="24" w:space="4" w:color="auto"/>
          <w:bottom w:val="thickThinSmallGap" w:sz="24" w:space="1" w:color="auto"/>
          <w:right w:val="thickThinSmallGap" w:sz="24" w:space="4" w:color="auto"/>
        </w:pBdr>
        <w:ind w:left="1491" w:hanging="357"/>
        <w:rPr>
          <w:b/>
          <w:bCs/>
          <w:rtl/>
        </w:rPr>
      </w:pPr>
      <w:r>
        <w:rPr>
          <w:rFonts w:hint="cs"/>
          <w:b/>
          <w:bCs/>
        </w:rPr>
        <w:sym w:font="Wingdings" w:char="F083"/>
      </w:r>
      <w:r>
        <w:rPr>
          <w:b/>
          <w:bCs/>
          <w:rtl/>
        </w:rPr>
        <w:tab/>
      </w:r>
      <w:r>
        <w:rPr>
          <w:rFonts w:hint="cs"/>
          <w:b/>
          <w:bCs/>
          <w:rtl/>
        </w:rPr>
        <w:t xml:space="preserve">מענה </w:t>
      </w:r>
      <w:r w:rsidRPr="00830D52">
        <w:rPr>
          <w:rFonts w:hint="cs"/>
          <w:b/>
          <w:bCs/>
          <w:u w:val="single"/>
          <w:rtl/>
        </w:rPr>
        <w:t>מפורט</w:t>
      </w:r>
      <w:r>
        <w:rPr>
          <w:rFonts w:hint="cs"/>
          <w:b/>
          <w:bCs/>
          <w:rtl/>
        </w:rPr>
        <w:t xml:space="preserve"> כיצד הכלי עומד בכל אחת מהדרישות המפורטות בסעיפים</w:t>
      </w:r>
      <w:r w:rsidR="0096726E">
        <w:rPr>
          <w:rFonts w:hint="cs"/>
          <w:b/>
          <w:bCs/>
          <w:rtl/>
        </w:rPr>
        <w:t xml:space="preserve"> 3.15.3.2.2 א' עד ג' ו- 3.15.3.2.3</w:t>
      </w:r>
      <w:r>
        <w:rPr>
          <w:rFonts w:hint="cs"/>
          <w:b/>
          <w:bCs/>
          <w:rtl/>
        </w:rPr>
        <w:t xml:space="preserve"> א' עד </w:t>
      </w:r>
      <w:r w:rsidR="00754461">
        <w:rPr>
          <w:rFonts w:hint="cs"/>
          <w:b/>
          <w:bCs/>
          <w:rtl/>
        </w:rPr>
        <w:t>ד</w:t>
      </w:r>
      <w:r>
        <w:rPr>
          <w:rFonts w:hint="cs"/>
          <w:b/>
          <w:bCs/>
          <w:rtl/>
        </w:rPr>
        <w:t>' לעיל.</w:t>
      </w:r>
    </w:p>
    <w:p w:rsidR="0032700C" w:rsidRPr="00A25EC8" w:rsidRDefault="0032700C" w:rsidP="00E83C97">
      <w:pPr>
        <w:pBdr>
          <w:top w:val="thinThickSmallGap" w:sz="24" w:space="1" w:color="auto"/>
          <w:left w:val="thinThickSmallGap" w:sz="24" w:space="4" w:color="auto"/>
          <w:bottom w:val="thickThinSmallGap" w:sz="24" w:space="1" w:color="auto"/>
          <w:right w:val="thickThinSmallGap" w:sz="24" w:space="4" w:color="auto"/>
        </w:pBdr>
        <w:ind w:left="1134"/>
        <w:rPr>
          <w:b/>
          <w:bCs/>
          <w:sz w:val="10"/>
          <w:szCs w:val="10"/>
          <w:rtl/>
        </w:rPr>
      </w:pPr>
    </w:p>
    <w:p w:rsidR="0032700C" w:rsidRDefault="0032700C" w:rsidP="00630391">
      <w:pPr>
        <w:pBdr>
          <w:top w:val="thinThickSmallGap" w:sz="24" w:space="1" w:color="auto"/>
          <w:left w:val="thinThickSmallGap" w:sz="24" w:space="4" w:color="auto"/>
          <w:bottom w:val="thickThinSmallGap" w:sz="24" w:space="1" w:color="auto"/>
          <w:right w:val="thickThinSmallGap" w:sz="24" w:space="4" w:color="auto"/>
        </w:pBdr>
        <w:ind w:left="1134"/>
        <w:rPr>
          <w:b/>
          <w:bCs/>
          <w:rtl/>
        </w:rPr>
      </w:pPr>
      <w:r>
        <w:rPr>
          <w:rFonts w:hint="cs"/>
          <w:b/>
          <w:bCs/>
          <w:rtl/>
        </w:rPr>
        <w:t>הכלי</w:t>
      </w:r>
      <w:r w:rsidR="00630391">
        <w:rPr>
          <w:rFonts w:hint="cs"/>
          <w:b/>
          <w:bCs/>
          <w:rtl/>
        </w:rPr>
        <w:t>/כלים</w:t>
      </w:r>
      <w:r>
        <w:rPr>
          <w:rFonts w:hint="cs"/>
          <w:b/>
          <w:bCs/>
          <w:rtl/>
        </w:rPr>
        <w:t xml:space="preserve"> שיסופק</w:t>
      </w:r>
      <w:r w:rsidR="00630391">
        <w:rPr>
          <w:rFonts w:hint="cs"/>
          <w:b/>
          <w:bCs/>
          <w:rtl/>
        </w:rPr>
        <w:t>/יסופקו</w:t>
      </w:r>
      <w:r>
        <w:rPr>
          <w:rFonts w:hint="cs"/>
          <w:b/>
          <w:bCs/>
          <w:rtl/>
        </w:rPr>
        <w:t xml:space="preserve"> יהיה</w:t>
      </w:r>
      <w:r w:rsidR="00630391">
        <w:rPr>
          <w:rFonts w:hint="cs"/>
          <w:b/>
          <w:bCs/>
          <w:rtl/>
        </w:rPr>
        <w:t>/יהיו</w:t>
      </w:r>
      <w:r>
        <w:rPr>
          <w:rFonts w:hint="cs"/>
          <w:b/>
          <w:bCs/>
          <w:rtl/>
        </w:rPr>
        <w:t xml:space="preserve"> בבעלות המשרד וי</w:t>
      </w:r>
      <w:r w:rsidRPr="003860AD">
        <w:rPr>
          <w:b/>
          <w:bCs/>
          <w:rtl/>
        </w:rPr>
        <w:t>סופק</w:t>
      </w:r>
      <w:r w:rsidR="00630391">
        <w:rPr>
          <w:rFonts w:hint="cs"/>
          <w:b/>
          <w:bCs/>
          <w:rtl/>
        </w:rPr>
        <w:t>/יסופקו</w:t>
      </w:r>
      <w:r w:rsidRPr="003860AD">
        <w:rPr>
          <w:b/>
          <w:bCs/>
          <w:rtl/>
        </w:rPr>
        <w:t xml:space="preserve"> עם 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630391" w:rsidRPr="00630391" w:rsidRDefault="00630391" w:rsidP="00630391">
      <w:pPr>
        <w:pBdr>
          <w:top w:val="thinThickSmallGap" w:sz="24" w:space="1" w:color="auto"/>
          <w:left w:val="thinThickSmallGap" w:sz="24" w:space="4" w:color="auto"/>
          <w:bottom w:val="thickThinSmallGap" w:sz="24" w:space="1" w:color="auto"/>
          <w:right w:val="thickThinSmallGap" w:sz="24" w:space="4" w:color="auto"/>
        </w:pBdr>
        <w:ind w:left="1134"/>
        <w:rPr>
          <w:b/>
          <w:bCs/>
          <w:sz w:val="10"/>
          <w:szCs w:val="10"/>
          <w:rtl/>
        </w:rPr>
      </w:pPr>
    </w:p>
    <w:p w:rsidR="00630391" w:rsidRDefault="00630391" w:rsidP="00630391">
      <w:pPr>
        <w:pBdr>
          <w:top w:val="thinThickSmallGap" w:sz="24" w:space="1" w:color="auto"/>
          <w:left w:val="thinThickSmallGap" w:sz="24" w:space="4" w:color="auto"/>
          <w:bottom w:val="thickThinSmallGap" w:sz="24" w:space="1" w:color="auto"/>
          <w:right w:val="thickThinSmallGap" w:sz="24" w:space="4" w:color="auto"/>
        </w:pBdr>
        <w:ind w:left="1134"/>
        <w:rPr>
          <w:b/>
          <w:bCs/>
          <w:rtl/>
        </w:rPr>
      </w:pPr>
      <w:r>
        <w:rPr>
          <w:rFonts w:hint="cs"/>
          <w:b/>
          <w:bCs/>
          <w:rtl/>
        </w:rPr>
        <w:t xml:space="preserve">במידה והמציע מתבסס על פתרון / רישוי קיים הכלול בהסכם ה </w:t>
      </w:r>
      <w:r>
        <w:rPr>
          <w:b/>
          <w:bCs/>
        </w:rPr>
        <w:t>EA</w:t>
      </w:r>
      <w:r>
        <w:rPr>
          <w:rFonts w:hint="cs"/>
          <w:b/>
          <w:bCs/>
          <w:rtl/>
        </w:rPr>
        <w:t xml:space="preserve"> מול מייקרוסופט, ככל שיידרש רכש ראשוני של רישוי נוסף ותחזוקה של רישוי זה (הרישוי הנוסף) לאורך כל תקופת ההסכם, הן הרישוי והן תחזוקת הרישוי יסופקו ע"י הספק </w:t>
      </w:r>
      <w:r w:rsidRPr="00630391">
        <w:rPr>
          <w:rFonts w:hint="cs"/>
          <w:b/>
          <w:bCs/>
          <w:rtl/>
        </w:rPr>
        <w:t>כחלק מהסל הבסיסי</w:t>
      </w:r>
      <w:r>
        <w:rPr>
          <w:rFonts w:hint="cs"/>
          <w:b/>
          <w:bCs/>
          <w:rtl/>
        </w:rPr>
        <w:t>.</w:t>
      </w:r>
    </w:p>
    <w:p w:rsidR="00630391" w:rsidRPr="005F7CF6" w:rsidRDefault="00630391" w:rsidP="00630391">
      <w:pPr>
        <w:pBdr>
          <w:top w:val="thinThickSmallGap" w:sz="24" w:space="1" w:color="auto"/>
          <w:left w:val="thinThickSmallGap" w:sz="24" w:space="4" w:color="auto"/>
          <w:bottom w:val="thickThinSmallGap" w:sz="24" w:space="1" w:color="auto"/>
          <w:right w:val="thickThinSmallGap" w:sz="24" w:space="4" w:color="auto"/>
        </w:pBdr>
        <w:ind w:left="1134"/>
        <w:rPr>
          <w:b/>
          <w:bCs/>
          <w:sz w:val="10"/>
          <w:szCs w:val="10"/>
          <w:rtl/>
        </w:rPr>
      </w:pPr>
    </w:p>
    <w:p w:rsidR="00630391" w:rsidRDefault="00630391" w:rsidP="00630391">
      <w:pPr>
        <w:pBdr>
          <w:top w:val="thinThickSmallGap" w:sz="24" w:space="1" w:color="auto"/>
          <w:left w:val="thinThickSmallGap" w:sz="24" w:space="4" w:color="auto"/>
          <w:bottom w:val="thickThinSmallGap" w:sz="24" w:space="1" w:color="auto"/>
          <w:right w:val="thickThinSmallGap" w:sz="24" w:space="4" w:color="auto"/>
        </w:pBdr>
        <w:ind w:left="1134"/>
        <w:rPr>
          <w:b/>
          <w:bCs/>
          <w:rtl/>
        </w:rPr>
      </w:pPr>
      <w:r>
        <w:rPr>
          <w:rFonts w:hint="cs"/>
          <w:b/>
          <w:bCs/>
          <w:rtl/>
        </w:rPr>
        <w:t xml:space="preserve">ככל שיבוצע שימוש בכלי / רישוי קיים של יצרנים אחרים, הספק ירכוש עבורו </w:t>
      </w:r>
      <w:r w:rsidRPr="003860AD">
        <w:rPr>
          <w:b/>
          <w:bCs/>
          <w:rtl/>
        </w:rPr>
        <w:t xml:space="preserve">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32700C" w:rsidRPr="006301D9" w:rsidRDefault="0032700C" w:rsidP="00E83C97">
      <w:pPr>
        <w:pBdr>
          <w:top w:val="thinThickSmallGap" w:sz="24" w:space="1" w:color="auto"/>
          <w:left w:val="thinThickSmallGap" w:sz="24" w:space="4" w:color="auto"/>
          <w:bottom w:val="thickThinSmallGap" w:sz="24" w:space="1" w:color="auto"/>
          <w:right w:val="thickThinSmallGap" w:sz="24" w:space="4" w:color="auto"/>
        </w:pBdr>
        <w:ind w:left="1134"/>
        <w:rPr>
          <w:b/>
          <w:bCs/>
          <w:sz w:val="10"/>
          <w:szCs w:val="10"/>
          <w:rtl/>
        </w:rPr>
      </w:pPr>
    </w:p>
    <w:p w:rsidR="0032700C" w:rsidRPr="006960F3" w:rsidRDefault="0032700C" w:rsidP="00630391">
      <w:pPr>
        <w:pBdr>
          <w:top w:val="thinThickSmallGap" w:sz="24" w:space="1" w:color="auto"/>
          <w:left w:val="thinThickSmallGap" w:sz="24" w:space="4" w:color="auto"/>
          <w:bottom w:val="thickThinSmallGap" w:sz="24" w:space="1" w:color="auto"/>
          <w:right w:val="thickThinSmallGap" w:sz="24" w:space="4" w:color="auto"/>
        </w:pBdr>
        <w:ind w:left="1134"/>
        <w:rPr>
          <w:b/>
          <w:bCs/>
          <w:rtl/>
        </w:rPr>
      </w:pPr>
      <w:r w:rsidRPr="006960F3">
        <w:rPr>
          <w:b/>
          <w:bCs/>
          <w:rtl/>
        </w:rPr>
        <w:t xml:space="preserve">המציע יציג </w:t>
      </w:r>
      <w:r w:rsidRPr="00830D52">
        <w:rPr>
          <w:b/>
          <w:bCs/>
          <w:rtl/>
        </w:rPr>
        <w:t xml:space="preserve">התקנות </w:t>
      </w:r>
      <w:r>
        <w:rPr>
          <w:rFonts w:hint="cs"/>
          <w:b/>
          <w:bCs/>
          <w:rtl/>
        </w:rPr>
        <w:t xml:space="preserve">של הכלי המוצע </w:t>
      </w:r>
      <w:r w:rsidRPr="00830D52">
        <w:rPr>
          <w:rFonts w:hint="cs"/>
          <w:b/>
          <w:bCs/>
          <w:rtl/>
        </w:rPr>
        <w:t>שבוצעו על ידו בישראל</w:t>
      </w:r>
      <w:r w:rsidRPr="006960F3">
        <w:rPr>
          <w:b/>
          <w:bCs/>
          <w:rtl/>
        </w:rPr>
        <w:t xml:space="preserve"> </w:t>
      </w:r>
      <w:r>
        <w:rPr>
          <w:rFonts w:hint="cs"/>
          <w:b/>
          <w:bCs/>
          <w:rtl/>
        </w:rPr>
        <w:t xml:space="preserve">בארגונים בהיקף דומה למשרד </w:t>
      </w:r>
      <w:r w:rsidRPr="006960F3">
        <w:rPr>
          <w:b/>
          <w:bCs/>
          <w:rtl/>
        </w:rPr>
        <w:t>ויציין שמות אנשי קשר (</w:t>
      </w:r>
      <w:r w:rsidRPr="00CD65F5">
        <w:rPr>
          <w:rFonts w:hint="cs"/>
          <w:b/>
          <w:bCs/>
          <w:rtl/>
        </w:rPr>
        <w:t>ארגון, שם איש קשר, תפקיד, טלפון, דוא"ל</w:t>
      </w:r>
      <w:r w:rsidRPr="006960F3">
        <w:rPr>
          <w:b/>
          <w:bCs/>
          <w:rtl/>
        </w:rPr>
        <w:t>).</w:t>
      </w:r>
    </w:p>
    <w:p w:rsidR="00CC1F8B" w:rsidRDefault="00CC1F8B" w:rsidP="00E83C97">
      <w:pPr>
        <w:spacing w:line="348" w:lineRule="auto"/>
        <w:ind w:left="1021"/>
        <w:rPr>
          <w:rtl/>
          <w:lang w:eastAsia="en-US"/>
        </w:rPr>
      </w:pPr>
    </w:p>
    <w:p w:rsidR="00CC1F8B" w:rsidRPr="00A14512" w:rsidRDefault="00CC1F8B" w:rsidP="00EC2D7A">
      <w:pPr>
        <w:spacing w:line="348" w:lineRule="auto"/>
        <w:ind w:left="1021"/>
        <w:rPr>
          <w:b/>
          <w:bCs/>
          <w:rtl/>
          <w:lang w:eastAsia="en-US"/>
        </w:rPr>
      </w:pPr>
      <w:r w:rsidRPr="00A14512">
        <w:rPr>
          <w:b/>
          <w:bCs/>
          <w:rtl/>
          <w:lang w:eastAsia="en-US"/>
        </w:rPr>
        <w:t xml:space="preserve">תשובות המציע לסעיף זה נדרשת לציון משוקלל של </w:t>
      </w:r>
      <w:r w:rsidR="00EC2D7A">
        <w:rPr>
          <w:rFonts w:hint="cs"/>
          <w:b/>
          <w:bCs/>
          <w:rtl/>
          <w:lang w:eastAsia="en-US"/>
        </w:rPr>
        <w:t>70</w:t>
      </w:r>
      <w:r w:rsidRPr="00A14512">
        <w:rPr>
          <w:b/>
          <w:bCs/>
          <w:rtl/>
          <w:lang w:eastAsia="en-US"/>
        </w:rPr>
        <w:t xml:space="preserve">% כציון עובר </w:t>
      </w:r>
      <w:r w:rsidR="008A205E" w:rsidRPr="005A24F5">
        <w:rPr>
          <w:b/>
          <w:bCs/>
          <w:rtl/>
          <w:lang w:eastAsia="en-US"/>
        </w:rPr>
        <w:t xml:space="preserve">(אופן שקלול הציון מפורט </w:t>
      </w:r>
      <w:hyperlink w:anchor="נספח012סעיף22" w:history="1">
        <w:r w:rsidR="008A205E" w:rsidRPr="005A24F5">
          <w:rPr>
            <w:rStyle w:val="Hyperlink"/>
            <w:b/>
            <w:bCs/>
            <w:rtl/>
            <w:lang w:eastAsia="en-US"/>
          </w:rPr>
          <w:t xml:space="preserve">בנספח </w:t>
        </w:r>
        <w:r w:rsidR="008A205E" w:rsidRPr="005A24F5">
          <w:rPr>
            <w:rStyle w:val="Hyperlink"/>
            <w:rFonts w:hint="cs"/>
            <w:b/>
            <w:bCs/>
            <w:rtl/>
            <w:lang w:eastAsia="en-US"/>
          </w:rPr>
          <w:t>0.12</w:t>
        </w:r>
        <w:r w:rsidR="008A205E" w:rsidRPr="005A24F5">
          <w:rPr>
            <w:rStyle w:val="Hyperlink"/>
            <w:b/>
            <w:bCs/>
            <w:rtl/>
            <w:lang w:eastAsia="en-US"/>
          </w:rPr>
          <w:t>– מפ"ל</w:t>
        </w:r>
        <w:r w:rsidR="008A205E" w:rsidRPr="005A24F5">
          <w:rPr>
            <w:rStyle w:val="Hyperlink"/>
            <w:rFonts w:hint="cs"/>
            <w:b/>
            <w:bCs/>
            <w:rtl/>
            <w:lang w:eastAsia="en-US"/>
          </w:rPr>
          <w:t xml:space="preserve"> בסעיף 2.2</w:t>
        </w:r>
      </w:hyperlink>
      <w:r w:rsidR="008A205E" w:rsidRPr="00A14512">
        <w:rPr>
          <w:b/>
          <w:bCs/>
          <w:rtl/>
          <w:lang w:eastAsia="en-US"/>
        </w:rPr>
        <w:t>)</w:t>
      </w:r>
      <w:r w:rsidRPr="00A14512">
        <w:rPr>
          <w:b/>
          <w:bCs/>
          <w:rtl/>
          <w:lang w:eastAsia="en-US"/>
        </w:rPr>
        <w:t xml:space="preserve"> (</w:t>
      </w:r>
      <w:r w:rsidRPr="00A14512">
        <w:rPr>
          <w:b/>
          <w:bCs/>
          <w:lang w:eastAsia="en-US"/>
        </w:rPr>
        <w:t>M</w:t>
      </w:r>
      <w:r w:rsidRPr="00A14512">
        <w:rPr>
          <w:b/>
          <w:bCs/>
          <w:rtl/>
          <w:lang w:eastAsia="en-US"/>
        </w:rPr>
        <w:t>).</w:t>
      </w:r>
    </w:p>
    <w:p w:rsidR="00252F52" w:rsidRDefault="00252F52">
      <w:pPr>
        <w:bidi w:val="0"/>
        <w:spacing w:line="240" w:lineRule="auto"/>
        <w:jc w:val="left"/>
        <w:rPr>
          <w:rtl/>
          <w:lang w:eastAsia="en-US"/>
        </w:rPr>
      </w:pPr>
      <w:r>
        <w:rPr>
          <w:rtl/>
          <w:lang w:eastAsia="en-US"/>
        </w:rPr>
        <w:br w:type="page"/>
      </w:r>
    </w:p>
    <w:p w:rsidR="0032700C" w:rsidRDefault="0032700C" w:rsidP="00E83C97">
      <w:pPr>
        <w:spacing w:line="348" w:lineRule="auto"/>
        <w:ind w:left="1021"/>
        <w:rPr>
          <w:rtl/>
          <w:lang w:eastAsia="en-US"/>
        </w:rPr>
      </w:pPr>
    </w:p>
    <w:p w:rsidR="00DF23ED" w:rsidRDefault="00DF23ED" w:rsidP="003303B5">
      <w:pPr>
        <w:pStyle w:val="Heading40"/>
        <w:keepNext w:val="0"/>
        <w:rPr>
          <w:rtl/>
        </w:rPr>
      </w:pPr>
      <w:bookmarkStart w:id="342" w:name="_Ref481920358"/>
      <w:r>
        <w:rPr>
          <w:rtl/>
        </w:rPr>
        <w:t>ניהול מצאי</w:t>
      </w:r>
      <w:r w:rsidR="00A25EC8">
        <w:rPr>
          <w:rFonts w:hint="cs"/>
          <w:rtl/>
        </w:rPr>
        <w:t xml:space="preserve"> (</w:t>
      </w:r>
      <w:r w:rsidR="00A25EC8">
        <w:t>Asset Management</w:t>
      </w:r>
      <w:r w:rsidR="00A25EC8">
        <w:rPr>
          <w:rFonts w:hint="cs"/>
          <w:rtl/>
        </w:rPr>
        <w:t>)</w:t>
      </w:r>
      <w:r w:rsidR="0032700C">
        <w:rPr>
          <w:rFonts w:hint="cs"/>
          <w:rtl/>
        </w:rPr>
        <w:t xml:space="preserve"> (</w:t>
      </w:r>
      <w:r w:rsidR="00073730">
        <w:rPr>
          <w:rFonts w:hint="cs"/>
        </w:rPr>
        <w:t>S</w:t>
      </w:r>
      <w:r w:rsidR="0032700C">
        <w:rPr>
          <w:rFonts w:hint="cs"/>
          <w:rtl/>
        </w:rPr>
        <w:t>)</w:t>
      </w:r>
      <w:bookmarkEnd w:id="342"/>
    </w:p>
    <w:p w:rsidR="00DF23ED" w:rsidRDefault="00DF23ED" w:rsidP="00E83C97">
      <w:pPr>
        <w:spacing w:line="348" w:lineRule="auto"/>
        <w:ind w:left="864"/>
        <w:rPr>
          <w:rtl/>
          <w:lang w:eastAsia="en-US"/>
        </w:rPr>
      </w:pPr>
      <w:r>
        <w:rPr>
          <w:rFonts w:hint="cs"/>
          <w:rtl/>
          <w:lang w:eastAsia="en-US"/>
        </w:rPr>
        <w:t xml:space="preserve">הספק יטמיע מערכת </w:t>
      </w:r>
      <w:r>
        <w:rPr>
          <w:rtl/>
          <w:lang w:eastAsia="en-US"/>
        </w:rPr>
        <w:t>ניהול מצאי מרכזי</w:t>
      </w:r>
      <w:r>
        <w:rPr>
          <w:rFonts w:hint="cs"/>
          <w:rtl/>
          <w:lang w:eastAsia="en-US"/>
        </w:rPr>
        <w:t>ת</w:t>
      </w:r>
      <w:r>
        <w:rPr>
          <w:rtl/>
          <w:lang w:eastAsia="en-US"/>
        </w:rPr>
        <w:t xml:space="preserve"> </w:t>
      </w:r>
      <w:r w:rsidR="00346B8E">
        <w:rPr>
          <w:rFonts w:hint="cs"/>
          <w:rtl/>
          <w:lang w:eastAsia="en-US"/>
        </w:rPr>
        <w:t xml:space="preserve">של יצרן מוביל </w:t>
      </w:r>
      <w:r>
        <w:rPr>
          <w:rtl/>
          <w:lang w:eastAsia="en-US"/>
        </w:rPr>
        <w:t>המכיל</w:t>
      </w:r>
      <w:r>
        <w:rPr>
          <w:rFonts w:hint="cs"/>
          <w:rtl/>
          <w:lang w:eastAsia="en-US"/>
        </w:rPr>
        <w:t>ה</w:t>
      </w:r>
      <w:r>
        <w:rPr>
          <w:rtl/>
          <w:lang w:eastAsia="en-US"/>
        </w:rPr>
        <w:t xml:space="preserve"> בסיס נתונים כולל לניהול מצאי של כל פריטי התצורה השונים השייכים למערכת, לרבות מצאי חומרה ורישיונות תוכנה </w:t>
      </w:r>
      <w:r w:rsidR="00B11D1C">
        <w:rPr>
          <w:rFonts w:hint="cs"/>
          <w:rtl/>
          <w:lang w:eastAsia="en-US"/>
        </w:rPr>
        <w:t>במשרד</w:t>
      </w:r>
      <w:r w:rsidR="00B11D1C">
        <w:rPr>
          <w:rtl/>
          <w:lang w:eastAsia="en-US"/>
        </w:rPr>
        <w:t xml:space="preserve"> </w:t>
      </w:r>
      <w:r>
        <w:rPr>
          <w:rtl/>
          <w:lang w:eastAsia="en-US"/>
        </w:rPr>
        <w:t>כולל:</w:t>
      </w:r>
    </w:p>
    <w:p w:rsidR="00DF23ED" w:rsidRDefault="00DF23ED" w:rsidP="00F12B60">
      <w:pPr>
        <w:pStyle w:val="ListParagraph"/>
        <w:numPr>
          <w:ilvl w:val="0"/>
          <w:numId w:val="51"/>
        </w:numPr>
        <w:spacing w:line="348" w:lineRule="auto"/>
        <w:ind w:left="1219" w:hanging="357"/>
        <w:rPr>
          <w:rtl/>
          <w:lang w:eastAsia="en-US"/>
        </w:rPr>
      </w:pPr>
      <w:r>
        <w:rPr>
          <w:rtl/>
          <w:lang w:eastAsia="en-US"/>
        </w:rPr>
        <w:t xml:space="preserve">חומרה/ציוד קצה/ ציוד תקשורת ושרתים - תיעוד כל הפרטים הרלבנטיים לכל רכיב חומרה כולל יצרן, דגם, מועד קליטה במשרד, קונפיגורציה (של רכיבים מרכזיים כגון צג, זיכרון, דיסק קשיח, כרטיסי תקשורת), גרסת מערכת הפעלה, מספר סידורי, מספר שירות/ברקוד של </w:t>
      </w:r>
      <w:r>
        <w:rPr>
          <w:rFonts w:hint="cs"/>
          <w:rtl/>
          <w:lang w:eastAsia="en-US"/>
        </w:rPr>
        <w:t>המשרד</w:t>
      </w:r>
      <w:r>
        <w:rPr>
          <w:rtl/>
          <w:lang w:eastAsia="en-US"/>
        </w:rPr>
        <w:t>, תוקף אחריות, תוקף חוזה תחזוקה נוסף וכו'.</w:t>
      </w:r>
    </w:p>
    <w:p w:rsidR="00DF23ED" w:rsidRDefault="00DF23ED" w:rsidP="00F12B60">
      <w:pPr>
        <w:pStyle w:val="ListParagraph"/>
        <w:numPr>
          <w:ilvl w:val="0"/>
          <w:numId w:val="51"/>
        </w:numPr>
        <w:spacing w:line="348" w:lineRule="auto"/>
        <w:ind w:left="1219" w:hanging="357"/>
        <w:rPr>
          <w:rtl/>
          <w:lang w:eastAsia="en-US"/>
        </w:rPr>
      </w:pPr>
      <w:r>
        <w:rPr>
          <w:rtl/>
          <w:lang w:eastAsia="en-US"/>
        </w:rPr>
        <w:t xml:space="preserve">תוכנה - תיעוד הפרטים הרלבנטיים לכל תוכנה כולל יצרן, מהדורה, מועד קליטה, קוד אקטיבציה, מספר הלקוח של </w:t>
      </w:r>
      <w:r w:rsidR="00B11D1C">
        <w:rPr>
          <w:rFonts w:hint="cs"/>
          <w:rtl/>
          <w:lang w:eastAsia="en-US"/>
        </w:rPr>
        <w:t>המשרד</w:t>
      </w:r>
      <w:r w:rsidR="00B11D1C">
        <w:rPr>
          <w:rtl/>
          <w:lang w:eastAsia="en-US"/>
        </w:rPr>
        <w:t xml:space="preserve"> </w:t>
      </w:r>
      <w:r>
        <w:rPr>
          <w:rtl/>
          <w:lang w:eastAsia="en-US"/>
        </w:rPr>
        <w:t xml:space="preserve">אצל היצרן, מספר החוזה של </w:t>
      </w:r>
      <w:r w:rsidR="00B11D1C">
        <w:rPr>
          <w:rFonts w:hint="cs"/>
          <w:rtl/>
          <w:lang w:eastAsia="en-US"/>
        </w:rPr>
        <w:t>המשרד</w:t>
      </w:r>
      <w:r w:rsidR="00B11D1C">
        <w:rPr>
          <w:rtl/>
          <w:lang w:eastAsia="en-US"/>
        </w:rPr>
        <w:t xml:space="preserve"> </w:t>
      </w:r>
      <w:r>
        <w:rPr>
          <w:rtl/>
          <w:lang w:eastAsia="en-US"/>
        </w:rPr>
        <w:t>אצל היצרן, תוקף הסכם שירות וכו'.</w:t>
      </w:r>
    </w:p>
    <w:p w:rsidR="00DF23ED" w:rsidRDefault="00DF23ED" w:rsidP="00F12B60">
      <w:pPr>
        <w:pStyle w:val="ListParagraph"/>
        <w:numPr>
          <w:ilvl w:val="0"/>
          <w:numId w:val="51"/>
        </w:numPr>
        <w:spacing w:line="348" w:lineRule="auto"/>
        <w:ind w:left="1219" w:hanging="357"/>
        <w:rPr>
          <w:rtl/>
          <w:lang w:eastAsia="en-US"/>
        </w:rPr>
      </w:pPr>
      <w:r>
        <w:rPr>
          <w:rtl/>
          <w:lang w:eastAsia="en-US"/>
        </w:rPr>
        <w:t>זיהוי אוטומטי</w:t>
      </w:r>
    </w:p>
    <w:p w:rsidR="00DF23ED" w:rsidRDefault="00DF23ED" w:rsidP="00F12B60">
      <w:pPr>
        <w:pStyle w:val="ListParagraph"/>
        <w:numPr>
          <w:ilvl w:val="0"/>
          <w:numId w:val="52"/>
        </w:numPr>
        <w:spacing w:line="348" w:lineRule="auto"/>
        <w:ind w:left="1576" w:hanging="357"/>
        <w:rPr>
          <w:rtl/>
          <w:lang w:eastAsia="en-US"/>
        </w:rPr>
      </w:pPr>
      <w:r>
        <w:rPr>
          <w:rtl/>
          <w:lang w:eastAsia="en-US"/>
        </w:rPr>
        <w:t xml:space="preserve">המערכת תכלול יכולת של זיהוי אוטומטי מרחוק של כל החומרה והרישוי המפורטים בסעיפים </w:t>
      </w:r>
      <w:r>
        <w:rPr>
          <w:rFonts w:hint="cs"/>
          <w:rtl/>
          <w:lang w:eastAsia="en-US"/>
        </w:rPr>
        <w:t>א' ו- ב'</w:t>
      </w:r>
      <w:r>
        <w:rPr>
          <w:rtl/>
          <w:lang w:eastAsia="en-US"/>
        </w:rPr>
        <w:t xml:space="preserve"> לעיל.</w:t>
      </w:r>
    </w:p>
    <w:p w:rsidR="00DF23ED" w:rsidRDefault="00DF23ED" w:rsidP="00F12B60">
      <w:pPr>
        <w:pStyle w:val="ListParagraph"/>
        <w:numPr>
          <w:ilvl w:val="0"/>
          <w:numId w:val="52"/>
        </w:numPr>
        <w:spacing w:line="348" w:lineRule="auto"/>
        <w:ind w:left="1576" w:hanging="357"/>
        <w:rPr>
          <w:rtl/>
          <w:lang w:eastAsia="en-US"/>
        </w:rPr>
      </w:pPr>
      <w:r>
        <w:rPr>
          <w:rtl/>
          <w:lang w:eastAsia="en-US"/>
        </w:rPr>
        <w:t>המערכת תבצע סריקות אחת לפרק זמן שיוגדר ותעדכן את בסיס הנתונים שלה בהתאם.</w:t>
      </w:r>
    </w:p>
    <w:p w:rsidR="00DF23ED" w:rsidRDefault="00DF23ED" w:rsidP="00F12B60">
      <w:pPr>
        <w:pStyle w:val="ListParagraph"/>
        <w:numPr>
          <w:ilvl w:val="0"/>
          <w:numId w:val="52"/>
        </w:numPr>
        <w:spacing w:line="348" w:lineRule="auto"/>
        <w:ind w:left="1576" w:hanging="357"/>
        <w:rPr>
          <w:rtl/>
          <w:lang w:eastAsia="en-US"/>
        </w:rPr>
      </w:pPr>
      <w:r>
        <w:rPr>
          <w:rtl/>
          <w:lang w:eastAsia="en-US"/>
        </w:rPr>
        <w:t>המערכת תהיה בעלת יכולת טעינה ושמירה של כל הנתונים מהמערכת לניהול סקרי מצאי והצלבתם עם נתונים שזוהו אוטומטית.</w:t>
      </w:r>
    </w:p>
    <w:p w:rsidR="00DF23ED" w:rsidRDefault="00DF23ED" w:rsidP="00F12B60">
      <w:pPr>
        <w:pStyle w:val="ListParagraph"/>
        <w:numPr>
          <w:ilvl w:val="0"/>
          <w:numId w:val="51"/>
        </w:numPr>
        <w:spacing w:line="348" w:lineRule="auto"/>
        <w:ind w:left="1219" w:hanging="357"/>
        <w:rPr>
          <w:rtl/>
          <w:lang w:eastAsia="en-US"/>
        </w:rPr>
      </w:pPr>
      <w:r>
        <w:rPr>
          <w:rtl/>
          <w:lang w:eastAsia="en-US"/>
        </w:rPr>
        <w:t xml:space="preserve">הצגת מצאי הן של ציוד מותקן שנעשה בו שימוש והן של ציוד במחסני המשרד (באתר המרכזי, באתר ה </w:t>
      </w:r>
      <w:r>
        <w:rPr>
          <w:lang w:eastAsia="en-US"/>
        </w:rPr>
        <w:t>DR</w:t>
      </w:r>
      <w:r>
        <w:rPr>
          <w:rtl/>
          <w:lang w:eastAsia="en-US"/>
        </w:rPr>
        <w:t xml:space="preserve"> ובאתרי המשתמשים).</w:t>
      </w:r>
    </w:p>
    <w:p w:rsidR="00DF23ED" w:rsidRDefault="00DF23ED" w:rsidP="00F12B60">
      <w:pPr>
        <w:pStyle w:val="ListParagraph"/>
        <w:numPr>
          <w:ilvl w:val="0"/>
          <w:numId w:val="51"/>
        </w:numPr>
        <w:spacing w:line="348" w:lineRule="auto"/>
        <w:ind w:left="1219" w:hanging="357"/>
        <w:rPr>
          <w:rtl/>
          <w:lang w:eastAsia="en-US"/>
        </w:rPr>
      </w:pPr>
      <w:r>
        <w:rPr>
          <w:rtl/>
          <w:lang w:eastAsia="en-US"/>
        </w:rPr>
        <w:t>הפקת דו"חות</w:t>
      </w:r>
    </w:p>
    <w:p w:rsidR="00DF23ED" w:rsidRDefault="00DF23ED" w:rsidP="00CA17D6">
      <w:pPr>
        <w:spacing w:line="348" w:lineRule="auto"/>
        <w:ind w:left="1219"/>
        <w:rPr>
          <w:rtl/>
          <w:lang w:eastAsia="en-US"/>
        </w:rPr>
      </w:pPr>
      <w:r w:rsidRPr="00CA17D6">
        <w:rPr>
          <w:rtl/>
          <w:lang w:eastAsia="en-US"/>
        </w:rPr>
        <w:t>המערכת תאפשר הפקת דו"חות מצאי בחתכים שונים על בסיס כל אחד מהפרמטרים המפורטים בסעיף ‏</w:t>
      </w:r>
      <w:r w:rsidR="00CA17D6" w:rsidRPr="00CA17D6">
        <w:rPr>
          <w:rtl/>
          <w:lang w:eastAsia="en-US"/>
        </w:rPr>
        <w:fldChar w:fldCharType="begin"/>
      </w:r>
      <w:r w:rsidR="00CA17D6" w:rsidRPr="00CA17D6">
        <w:rPr>
          <w:rtl/>
          <w:lang w:eastAsia="en-US"/>
        </w:rPr>
        <w:instrText xml:space="preserve"> </w:instrText>
      </w:r>
      <w:r w:rsidR="00CA17D6" w:rsidRPr="00CA17D6">
        <w:rPr>
          <w:lang w:eastAsia="en-US"/>
        </w:rPr>
        <w:instrText>REF</w:instrText>
      </w:r>
      <w:r w:rsidR="00CA17D6" w:rsidRPr="00CA17D6">
        <w:rPr>
          <w:rtl/>
          <w:lang w:eastAsia="en-US"/>
        </w:rPr>
        <w:instrText xml:space="preserve"> _</w:instrText>
      </w:r>
      <w:r w:rsidR="00CA17D6" w:rsidRPr="00CA17D6">
        <w:rPr>
          <w:lang w:eastAsia="en-US"/>
        </w:rPr>
        <w:instrText>Ref477203414 \r \h</w:instrText>
      </w:r>
      <w:r w:rsidR="00CA17D6" w:rsidRPr="00CA17D6">
        <w:rPr>
          <w:rtl/>
          <w:lang w:eastAsia="en-US"/>
        </w:rPr>
        <w:instrText xml:space="preserve"> </w:instrText>
      </w:r>
      <w:r w:rsidR="00CA17D6">
        <w:rPr>
          <w:rtl/>
          <w:lang w:eastAsia="en-US"/>
        </w:rPr>
        <w:instrText xml:space="preserve"> \* </w:instrText>
      </w:r>
      <w:r w:rsidR="00CA17D6">
        <w:rPr>
          <w:lang w:eastAsia="en-US"/>
        </w:rPr>
        <w:instrText>MERGEFORMAT</w:instrText>
      </w:r>
      <w:r w:rsidR="00CA17D6">
        <w:rPr>
          <w:rtl/>
          <w:lang w:eastAsia="en-US"/>
        </w:rPr>
        <w:instrText xml:space="preserve"> </w:instrText>
      </w:r>
      <w:r w:rsidR="00CA17D6" w:rsidRPr="00CA17D6">
        <w:rPr>
          <w:rtl/>
          <w:lang w:eastAsia="en-US"/>
        </w:rPr>
      </w:r>
      <w:r w:rsidR="00CA17D6" w:rsidRPr="00CA17D6">
        <w:rPr>
          <w:rtl/>
          <w:lang w:eastAsia="en-US"/>
        </w:rPr>
        <w:fldChar w:fldCharType="separate"/>
      </w:r>
      <w:r w:rsidR="00742E36">
        <w:rPr>
          <w:rtl/>
          <w:lang w:eastAsia="en-US"/>
        </w:rPr>
        <w:t>‏4.3.3.2.4</w:t>
      </w:r>
      <w:r w:rsidR="00CA17D6" w:rsidRPr="00CA17D6">
        <w:rPr>
          <w:rtl/>
          <w:lang w:eastAsia="en-US"/>
        </w:rPr>
        <w:fldChar w:fldCharType="end"/>
      </w:r>
      <w:r w:rsidRPr="00CA17D6">
        <w:rPr>
          <w:rtl/>
          <w:lang w:eastAsia="en-US"/>
        </w:rPr>
        <w:t xml:space="preserve"> ס"ק </w:t>
      </w:r>
      <w:r w:rsidR="00CA17D6" w:rsidRPr="00CA17D6">
        <w:rPr>
          <w:rFonts w:hint="cs"/>
          <w:rtl/>
          <w:lang w:eastAsia="en-US"/>
        </w:rPr>
        <w:t>ב'</w:t>
      </w:r>
      <w:r w:rsidR="00CA17D6" w:rsidRPr="00CA17D6">
        <w:rPr>
          <w:rtl/>
          <w:lang w:eastAsia="en-US"/>
        </w:rPr>
        <w:t xml:space="preserve"> </w:t>
      </w:r>
      <w:r w:rsidRPr="00CA17D6">
        <w:rPr>
          <w:rtl/>
          <w:lang w:eastAsia="en-US"/>
        </w:rPr>
        <w:t>לרבות :</w:t>
      </w:r>
    </w:p>
    <w:p w:rsidR="00DF23ED" w:rsidRDefault="00DF23ED" w:rsidP="00F12B60">
      <w:pPr>
        <w:pStyle w:val="ListParagraph"/>
        <w:numPr>
          <w:ilvl w:val="0"/>
          <w:numId w:val="52"/>
        </w:numPr>
        <w:spacing w:line="348" w:lineRule="auto"/>
        <w:ind w:left="1576" w:hanging="357"/>
        <w:rPr>
          <w:rtl/>
          <w:lang w:eastAsia="en-US"/>
        </w:rPr>
      </w:pPr>
      <w:r>
        <w:rPr>
          <w:rtl/>
          <w:lang w:eastAsia="en-US"/>
        </w:rPr>
        <w:t>אינונטר (מצאי) המקושר לאדם, ליחידה ארגונית, לאתר</w:t>
      </w:r>
    </w:p>
    <w:p w:rsidR="00DF23ED" w:rsidRDefault="00DF23ED" w:rsidP="00F12B60">
      <w:pPr>
        <w:pStyle w:val="ListParagraph"/>
        <w:numPr>
          <w:ilvl w:val="0"/>
          <w:numId w:val="52"/>
        </w:numPr>
        <w:spacing w:line="348" w:lineRule="auto"/>
        <w:ind w:left="1576" w:hanging="357"/>
        <w:rPr>
          <w:rtl/>
          <w:lang w:eastAsia="en-US"/>
        </w:rPr>
      </w:pPr>
      <w:r>
        <w:rPr>
          <w:rtl/>
          <w:lang w:eastAsia="en-US"/>
        </w:rPr>
        <w:t>אינונטר (מצאי) המקושר לחדר, לקומה, לאתר</w:t>
      </w:r>
    </w:p>
    <w:p w:rsidR="00DF23ED" w:rsidRDefault="00DF23ED" w:rsidP="00F12B60">
      <w:pPr>
        <w:pStyle w:val="ListParagraph"/>
        <w:numPr>
          <w:ilvl w:val="0"/>
          <w:numId w:val="52"/>
        </w:numPr>
        <w:spacing w:line="348" w:lineRule="auto"/>
        <w:ind w:left="1576" w:hanging="357"/>
        <w:rPr>
          <w:rtl/>
          <w:lang w:eastAsia="en-US"/>
        </w:rPr>
      </w:pPr>
      <w:r>
        <w:rPr>
          <w:rtl/>
          <w:lang w:eastAsia="en-US"/>
        </w:rPr>
        <w:t xml:space="preserve">אינונטר (מצאי) לציוד מסוג </w:t>
      </w:r>
      <w:r w:rsidR="00CA17D6">
        <w:rPr>
          <w:rFonts w:hint="cs"/>
          <w:rtl/>
          <w:lang w:eastAsia="en-US"/>
        </w:rPr>
        <w:t>מסוים</w:t>
      </w:r>
      <w:r>
        <w:rPr>
          <w:rtl/>
          <w:lang w:eastAsia="en-US"/>
        </w:rPr>
        <w:t xml:space="preserve"> בחתך אתרים.</w:t>
      </w:r>
    </w:p>
    <w:p w:rsidR="002F73E4" w:rsidRDefault="00DF23ED" w:rsidP="00E83C97">
      <w:pPr>
        <w:spacing w:line="348" w:lineRule="auto"/>
        <w:ind w:left="1219"/>
        <w:rPr>
          <w:rtl/>
          <w:lang w:eastAsia="en-US"/>
        </w:rPr>
      </w:pPr>
      <w:r>
        <w:rPr>
          <w:rtl/>
          <w:lang w:eastAsia="en-US"/>
        </w:rPr>
        <w:t>הדו"חות יאופיינו ויותאמו לצורכי המשרד במסגרת תקופת המעבר ע"י הספק כחלק מהסל הבסיסי וללא תשלום נוסף.</w:t>
      </w:r>
      <w:r w:rsidR="00DD18A7">
        <w:rPr>
          <w:rFonts w:hint="cs"/>
          <w:rtl/>
          <w:lang w:eastAsia="en-US"/>
        </w:rPr>
        <w:t xml:space="preserve"> </w:t>
      </w:r>
      <w:r>
        <w:rPr>
          <w:rtl/>
          <w:lang w:eastAsia="en-US"/>
        </w:rPr>
        <w:t>בנוסף תאפשר המערכת הפקת דו"חות ויצוא נתונים דו כיווני בין המערכת למערכת מרכבה בפורמט התואם את דרישות הממשקים של מרכבה.</w:t>
      </w:r>
    </w:p>
    <w:p w:rsidR="002F73E4" w:rsidRDefault="00DD18A7" w:rsidP="00F12B60">
      <w:pPr>
        <w:pStyle w:val="ListParagraph"/>
        <w:numPr>
          <w:ilvl w:val="0"/>
          <w:numId w:val="51"/>
        </w:numPr>
        <w:spacing w:line="348" w:lineRule="auto"/>
        <w:ind w:left="1219" w:hanging="357"/>
        <w:rPr>
          <w:lang w:eastAsia="en-US"/>
        </w:rPr>
      </w:pPr>
      <w:r>
        <w:rPr>
          <w:rFonts w:hint="cs"/>
          <w:rtl/>
          <w:lang w:eastAsia="en-US"/>
        </w:rPr>
        <w:t>המערכת תעדכן בתדירות שלא תפחת מאחת ליום את המצאי במערכת לניהול השירות ומדידת רמת השירות.</w:t>
      </w:r>
    </w:p>
    <w:p w:rsidR="00E44745" w:rsidRDefault="00E44745" w:rsidP="00E83C97">
      <w:pPr>
        <w:spacing w:line="348" w:lineRule="auto"/>
        <w:rPr>
          <w:rtl/>
          <w:lang w:eastAsia="en-US"/>
        </w:rPr>
      </w:pPr>
    </w:p>
    <w:p w:rsidR="00346B8E" w:rsidRPr="006960F3" w:rsidRDefault="00346B8E" w:rsidP="00346B8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נדרש לפרט לגבי </w:t>
      </w:r>
      <w:r w:rsidRPr="00F837D0">
        <w:rPr>
          <w:b/>
          <w:bCs/>
          <w:rtl/>
        </w:rPr>
        <w:t xml:space="preserve">מוצר </w:t>
      </w:r>
      <w:r>
        <w:rPr>
          <w:rFonts w:hint="cs"/>
          <w:b/>
          <w:bCs/>
          <w:rtl/>
        </w:rPr>
        <w:t>ה</w:t>
      </w:r>
      <w:r w:rsidRPr="00F837D0">
        <w:rPr>
          <w:b/>
          <w:bCs/>
          <w:rtl/>
        </w:rPr>
        <w:t xml:space="preserve">מדף </w:t>
      </w:r>
      <w:r w:rsidRPr="006960F3">
        <w:rPr>
          <w:b/>
          <w:bCs/>
          <w:rtl/>
        </w:rPr>
        <w:t xml:space="preserve">המוצע על ידו </w:t>
      </w:r>
      <w:r w:rsidRPr="00346B8E">
        <w:rPr>
          <w:b/>
          <w:bCs/>
          <w:rtl/>
        </w:rPr>
        <w:t>ניהול מצאי</w:t>
      </w:r>
      <w:r w:rsidRPr="00346B8E">
        <w:rPr>
          <w:rFonts w:hint="cs"/>
          <w:b/>
          <w:bCs/>
          <w:rtl/>
        </w:rPr>
        <w:t xml:space="preserve"> </w:t>
      </w:r>
      <w:r w:rsidRPr="006960F3">
        <w:rPr>
          <w:b/>
          <w:bCs/>
          <w:rtl/>
        </w:rPr>
        <w:t xml:space="preserve">את </w:t>
      </w:r>
      <w:r>
        <w:rPr>
          <w:rFonts w:hint="cs"/>
          <w:b/>
          <w:bCs/>
          <w:rtl/>
        </w:rPr>
        <w:t>הפרטים</w:t>
      </w:r>
      <w:r w:rsidRPr="006960F3">
        <w:rPr>
          <w:b/>
          <w:bCs/>
          <w:rtl/>
        </w:rPr>
        <w:t xml:space="preserve"> הבאים: </w:t>
      </w:r>
    </w:p>
    <w:p w:rsidR="00346B8E" w:rsidRDefault="00346B8E" w:rsidP="00346B8E">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1"/>
      </w:r>
      <w:r>
        <w:rPr>
          <w:rFonts w:hint="cs"/>
          <w:b/>
          <w:bCs/>
          <w:rtl/>
        </w:rPr>
        <w:tab/>
      </w:r>
      <w:r w:rsidRPr="006960F3">
        <w:rPr>
          <w:b/>
          <w:bCs/>
          <w:rtl/>
        </w:rPr>
        <w:t>תיאור כללי של הכלי/חבילת התוכנה המוצעת.</w:t>
      </w:r>
    </w:p>
    <w:p w:rsidR="00346B8E" w:rsidRDefault="00346B8E" w:rsidP="00346B8E">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2"/>
      </w:r>
      <w:r>
        <w:rPr>
          <w:rFonts w:hint="cs"/>
          <w:b/>
          <w:bCs/>
          <w:rtl/>
        </w:rPr>
        <w:tab/>
        <w:t>ספק הכלי אשר אחראי על ההתקנה והתחזוקה שלו במשרד.</w:t>
      </w:r>
    </w:p>
    <w:p w:rsidR="00346B8E" w:rsidRDefault="00346B8E" w:rsidP="00346B8E">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3"/>
      </w:r>
      <w:r>
        <w:rPr>
          <w:b/>
          <w:bCs/>
          <w:rtl/>
        </w:rPr>
        <w:tab/>
      </w:r>
      <w:r>
        <w:rPr>
          <w:rFonts w:hint="cs"/>
          <w:b/>
          <w:bCs/>
          <w:rtl/>
        </w:rPr>
        <w:t xml:space="preserve">מענה </w:t>
      </w:r>
      <w:r w:rsidRPr="00830D52">
        <w:rPr>
          <w:rFonts w:hint="cs"/>
          <w:b/>
          <w:bCs/>
          <w:u w:val="single"/>
          <w:rtl/>
        </w:rPr>
        <w:t>מפורט</w:t>
      </w:r>
      <w:r>
        <w:rPr>
          <w:rFonts w:hint="cs"/>
          <w:b/>
          <w:bCs/>
          <w:rtl/>
        </w:rPr>
        <w:t xml:space="preserve"> כיצד הכלי עומד בכל אחת מהדרישות המפורטות בסעיפים א' עד ו' לעיל.</w:t>
      </w:r>
    </w:p>
    <w:p w:rsidR="00346B8E" w:rsidRDefault="00346B8E" w:rsidP="00346B8E">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346B8E" w:rsidRDefault="00346B8E" w:rsidP="00630391">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 xml:space="preserve">המציע יצרף </w:t>
      </w:r>
      <w:r>
        <w:rPr>
          <w:b/>
          <w:bCs/>
        </w:rPr>
        <w:t>Data Sheet</w:t>
      </w:r>
      <w:r>
        <w:rPr>
          <w:rFonts w:hint="cs"/>
          <w:b/>
          <w:bCs/>
          <w:rtl/>
        </w:rPr>
        <w:t xml:space="preserve"> של היצרן וסימוכין על היות היצרן מוביל בתחום </w:t>
      </w:r>
      <w:r w:rsidR="00630391">
        <w:rPr>
          <w:rFonts w:hint="cs"/>
          <w:b/>
          <w:bCs/>
          <w:rtl/>
        </w:rPr>
        <w:t>ניהול מצאי</w:t>
      </w:r>
      <w:r>
        <w:rPr>
          <w:rFonts w:hint="cs"/>
          <w:b/>
          <w:bCs/>
          <w:rtl/>
        </w:rPr>
        <w:t>.</w:t>
      </w:r>
    </w:p>
    <w:p w:rsidR="00346B8E" w:rsidRPr="00A25EC8" w:rsidRDefault="00346B8E" w:rsidP="00346B8E">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346B8E" w:rsidRDefault="00346B8E" w:rsidP="00346B8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המערכת שתסופק תהיה בבעלות המשרד ות</w:t>
      </w:r>
      <w:r w:rsidRPr="003860AD">
        <w:rPr>
          <w:b/>
          <w:bCs/>
          <w:rtl/>
        </w:rPr>
        <w:t xml:space="preserve">סופק עם 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346B8E" w:rsidRDefault="00346B8E" w:rsidP="00346B8E">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346B8E" w:rsidRDefault="00346B8E" w:rsidP="00346B8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 xml:space="preserve">במידה והמציע מתבסס על פתרון קיים הכלול בהסכם ה </w:t>
      </w:r>
      <w:r>
        <w:rPr>
          <w:b/>
          <w:bCs/>
        </w:rPr>
        <w:t>EA</w:t>
      </w:r>
      <w:r>
        <w:rPr>
          <w:rFonts w:hint="cs"/>
          <w:b/>
          <w:bCs/>
          <w:rtl/>
        </w:rPr>
        <w:t xml:space="preserve"> מול מייקרוסופט, ככל שיידרש רכש ראשוני של רישוי נוסף ותחזוקה של רישוי זה (הרישוי הנוסף) לאורך כל תקופת ההסכם, הן הרישוי והן תחזוקת הרישוי יסופקו ע"י הספק </w:t>
      </w:r>
      <w:r>
        <w:rPr>
          <w:rFonts w:hint="cs"/>
          <w:b/>
          <w:bCs/>
          <w:sz w:val="24"/>
          <w:szCs w:val="24"/>
          <w:u w:val="single"/>
          <w:rtl/>
        </w:rPr>
        <w:t>כחלק מהסל הבסיסי</w:t>
      </w:r>
      <w:r>
        <w:rPr>
          <w:rFonts w:hint="cs"/>
          <w:b/>
          <w:bCs/>
          <w:rtl/>
        </w:rPr>
        <w:t>.</w:t>
      </w:r>
    </w:p>
    <w:p w:rsidR="00346B8E" w:rsidRPr="006301D9" w:rsidRDefault="00346B8E" w:rsidP="00346B8E">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346B8E" w:rsidRPr="006960F3" w:rsidRDefault="00346B8E" w:rsidP="00346B8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יציג </w:t>
      </w:r>
      <w:r w:rsidRPr="00830D52">
        <w:rPr>
          <w:b/>
          <w:bCs/>
          <w:rtl/>
        </w:rPr>
        <w:t xml:space="preserve">התקנות </w:t>
      </w:r>
      <w:r>
        <w:rPr>
          <w:rFonts w:hint="cs"/>
          <w:b/>
          <w:bCs/>
          <w:rtl/>
        </w:rPr>
        <w:t xml:space="preserve">של הכלי המוצע </w:t>
      </w:r>
      <w:r w:rsidRPr="00830D52">
        <w:rPr>
          <w:rFonts w:hint="cs"/>
          <w:b/>
          <w:bCs/>
          <w:rtl/>
        </w:rPr>
        <w:t>שבוצעו על ידו בישראל</w:t>
      </w:r>
      <w:r w:rsidRPr="006960F3">
        <w:rPr>
          <w:b/>
          <w:bCs/>
          <w:rtl/>
        </w:rPr>
        <w:t xml:space="preserve"> </w:t>
      </w:r>
      <w:r>
        <w:rPr>
          <w:rFonts w:hint="cs"/>
          <w:b/>
          <w:bCs/>
          <w:rtl/>
        </w:rPr>
        <w:t xml:space="preserve">בארגונים בהיקף דומה למשרד </w:t>
      </w:r>
      <w:r w:rsidRPr="006960F3">
        <w:rPr>
          <w:b/>
          <w:bCs/>
          <w:rtl/>
        </w:rPr>
        <w:t>ויציין שמות אנשי קשר (</w:t>
      </w:r>
      <w:r w:rsidRPr="00CD65F5">
        <w:rPr>
          <w:rFonts w:hint="cs"/>
          <w:b/>
          <w:bCs/>
          <w:rtl/>
        </w:rPr>
        <w:t>ארגון, שם איש קשר, תפקיד, טלפון, דוא"ל</w:t>
      </w:r>
      <w:r w:rsidRPr="006960F3">
        <w:rPr>
          <w:b/>
          <w:bCs/>
          <w:rtl/>
        </w:rPr>
        <w:t>).</w:t>
      </w:r>
    </w:p>
    <w:p w:rsidR="00E44745" w:rsidRDefault="00E44745" w:rsidP="00E83C97">
      <w:pPr>
        <w:spacing w:line="348" w:lineRule="auto"/>
        <w:rPr>
          <w:rtl/>
          <w:lang w:eastAsia="en-US"/>
        </w:rPr>
      </w:pPr>
    </w:p>
    <w:p w:rsidR="00DD18A7" w:rsidRPr="004A01F2" w:rsidRDefault="004A01F2" w:rsidP="003303B5">
      <w:pPr>
        <w:pStyle w:val="Heading40"/>
        <w:keepNext w:val="0"/>
        <w:rPr>
          <w:rtl/>
          <w:lang w:eastAsia="en-US"/>
        </w:rPr>
      </w:pPr>
      <w:bookmarkStart w:id="343" w:name="_Ref481920366"/>
      <w:r w:rsidRPr="004A01F2">
        <w:rPr>
          <w:rtl/>
        </w:rPr>
        <w:t xml:space="preserve">תשתית טלפוניה עבור </w:t>
      </w:r>
      <w:r w:rsidR="00DD18A7" w:rsidRPr="004A01F2">
        <w:rPr>
          <w:rFonts w:hint="cs"/>
          <w:rtl/>
        </w:rPr>
        <w:t>מוקד שירות (</w:t>
      </w:r>
      <w:r w:rsidR="00DD18A7" w:rsidRPr="004A01F2">
        <w:t>Help Desk</w:t>
      </w:r>
      <w:r w:rsidR="00DD18A7" w:rsidRPr="004A01F2">
        <w:rPr>
          <w:rFonts w:hint="cs"/>
          <w:rtl/>
        </w:rPr>
        <w:t>)</w:t>
      </w:r>
      <w:r w:rsidR="00F67896" w:rsidRPr="004A01F2">
        <w:rPr>
          <w:rFonts w:hint="cs"/>
          <w:rtl/>
          <w:lang w:eastAsia="en-US"/>
        </w:rPr>
        <w:t xml:space="preserve"> (</w:t>
      </w:r>
      <w:r w:rsidR="003303B5">
        <w:rPr>
          <w:lang w:eastAsia="en-US"/>
        </w:rPr>
        <w:t>L</w:t>
      </w:r>
      <w:r w:rsidR="00F67896" w:rsidRPr="004A01F2">
        <w:rPr>
          <w:rFonts w:hint="cs"/>
          <w:rtl/>
          <w:lang w:eastAsia="en-US"/>
        </w:rPr>
        <w:t>)</w:t>
      </w:r>
      <w:bookmarkEnd w:id="343"/>
    </w:p>
    <w:p w:rsidR="00F024E3" w:rsidRDefault="00155670" w:rsidP="00CA17D6">
      <w:pPr>
        <w:spacing w:line="348" w:lineRule="auto"/>
        <w:ind w:left="864"/>
        <w:rPr>
          <w:rtl/>
        </w:rPr>
      </w:pPr>
      <w:r>
        <w:rPr>
          <w:rFonts w:hint="cs"/>
          <w:rtl/>
          <w:lang w:eastAsia="en-US"/>
        </w:rPr>
        <w:t xml:space="preserve">המציע יידרש </w:t>
      </w:r>
      <w:r w:rsidRPr="00155670">
        <w:rPr>
          <w:rtl/>
          <w:lang w:eastAsia="en-US"/>
        </w:rPr>
        <w:t>להתקין תשתית טלפוניה ייעודית עבור המשרד</w:t>
      </w:r>
      <w:r w:rsidRPr="00155670">
        <w:rPr>
          <w:rFonts w:hint="cs"/>
          <w:rtl/>
          <w:lang w:eastAsia="en-US"/>
        </w:rPr>
        <w:t xml:space="preserve"> </w:t>
      </w:r>
      <w:r>
        <w:rPr>
          <w:rFonts w:hint="cs"/>
          <w:rtl/>
          <w:lang w:eastAsia="en-US"/>
        </w:rPr>
        <w:t>על חשבונו ב</w:t>
      </w:r>
      <w:r w:rsidR="00605662">
        <w:rPr>
          <w:rFonts w:hint="cs"/>
          <w:rtl/>
          <w:lang w:eastAsia="en-US"/>
        </w:rPr>
        <w:t>מוקד השירות (</w:t>
      </w:r>
      <w:r w:rsidR="00605662">
        <w:rPr>
          <w:lang w:eastAsia="en-US"/>
        </w:rPr>
        <w:t>Help Desk</w:t>
      </w:r>
      <w:r w:rsidR="00605662">
        <w:rPr>
          <w:rFonts w:hint="cs"/>
          <w:rtl/>
          <w:lang w:eastAsia="en-US"/>
        </w:rPr>
        <w:t>) שימוקם ב</w:t>
      </w:r>
      <w:r>
        <w:rPr>
          <w:rFonts w:hint="cs"/>
          <w:rtl/>
          <w:lang w:eastAsia="en-US"/>
        </w:rPr>
        <w:t xml:space="preserve">הנהלת המשרד כחלק מהיערכות הספק למתן השירותים במהלך תקופת המעבר. </w:t>
      </w:r>
      <w:r w:rsidR="00F67896" w:rsidRPr="00F67896">
        <w:rPr>
          <w:rFonts w:hint="cs"/>
          <w:rtl/>
          <w:lang w:eastAsia="en-US"/>
        </w:rPr>
        <w:t>תשתית</w:t>
      </w:r>
      <w:r w:rsidR="00F67896" w:rsidRPr="00F67896">
        <w:rPr>
          <w:rFonts w:hint="cs"/>
          <w:rtl/>
        </w:rPr>
        <w:t xml:space="preserve"> הטלפוניה</w:t>
      </w:r>
      <w:r w:rsidR="00F67896">
        <w:rPr>
          <w:rFonts w:hint="cs"/>
          <w:rtl/>
        </w:rPr>
        <w:t xml:space="preserve"> לרבות מרכזיה, נתב שיחות ומערכת ה </w:t>
      </w:r>
      <w:r w:rsidR="00F67896">
        <w:t>Contact Center</w:t>
      </w:r>
      <w:r w:rsidR="00F67896" w:rsidRPr="00F67896">
        <w:rPr>
          <w:rFonts w:hint="cs"/>
          <w:rtl/>
        </w:rPr>
        <w:t xml:space="preserve"> נדרשת לתמוך בכל הדו"חות המפורטים בסעיף </w:t>
      </w:r>
      <w:r w:rsidR="00F67896" w:rsidRPr="00F67896">
        <w:rPr>
          <w:rtl/>
        </w:rPr>
        <w:fldChar w:fldCharType="begin"/>
      </w:r>
      <w:r w:rsidR="00F67896" w:rsidRPr="00F67896">
        <w:rPr>
          <w:rtl/>
        </w:rPr>
        <w:instrText xml:space="preserve"> </w:instrText>
      </w:r>
      <w:r w:rsidR="00F67896" w:rsidRPr="00F67896">
        <w:rPr>
          <w:rFonts w:hint="cs"/>
        </w:rPr>
        <w:instrText>REF</w:instrText>
      </w:r>
      <w:r w:rsidR="00F67896" w:rsidRPr="00F67896">
        <w:rPr>
          <w:rFonts w:hint="cs"/>
          <w:rtl/>
        </w:rPr>
        <w:instrText xml:space="preserve"> _</w:instrText>
      </w:r>
      <w:r w:rsidR="00F67896" w:rsidRPr="00F67896">
        <w:rPr>
          <w:rFonts w:hint="cs"/>
        </w:rPr>
        <w:instrText>Ref474856539 \r \h</w:instrText>
      </w:r>
      <w:r w:rsidR="00F67896" w:rsidRPr="00F67896">
        <w:rPr>
          <w:rtl/>
        </w:rPr>
        <w:instrText xml:space="preserve"> </w:instrText>
      </w:r>
      <w:r w:rsidR="00F67896" w:rsidRPr="00F67896">
        <w:rPr>
          <w:rtl/>
        </w:rPr>
      </w:r>
      <w:r w:rsidR="00F67896" w:rsidRPr="00F67896">
        <w:rPr>
          <w:rtl/>
        </w:rPr>
        <w:fldChar w:fldCharType="separate"/>
      </w:r>
      <w:r w:rsidR="00742E36">
        <w:rPr>
          <w:rtl/>
        </w:rPr>
        <w:t>‏2.4.2</w:t>
      </w:r>
      <w:r w:rsidR="00F67896" w:rsidRPr="00F67896">
        <w:rPr>
          <w:rtl/>
        </w:rPr>
        <w:fldChar w:fldCharType="end"/>
      </w:r>
      <w:r w:rsidR="00F67896" w:rsidRPr="00F67896">
        <w:rPr>
          <w:rFonts w:hint="cs"/>
          <w:rtl/>
        </w:rPr>
        <w:t xml:space="preserve">, במדידת כל מדדי השירות הנדרשים </w:t>
      </w:r>
      <w:hyperlink w:anchor="נספח45_סעיף16" w:history="1">
        <w:r w:rsidR="00CA17D6" w:rsidRPr="00CA17D6">
          <w:rPr>
            <w:rStyle w:val="Hyperlink"/>
            <w:rFonts w:hint="cs"/>
            <w:rtl/>
          </w:rPr>
          <w:t xml:space="preserve">בנספח 4.5 </w:t>
        </w:r>
        <w:r w:rsidR="00CA17D6" w:rsidRPr="00CA17D6">
          <w:rPr>
            <w:rStyle w:val="Hyperlink"/>
            <w:rtl/>
          </w:rPr>
          <w:t>–</w:t>
        </w:r>
        <w:r w:rsidR="00CA17D6" w:rsidRPr="00CA17D6">
          <w:rPr>
            <w:rStyle w:val="Hyperlink"/>
            <w:rFonts w:hint="cs"/>
            <w:rtl/>
          </w:rPr>
          <w:t xml:space="preserve"> הסכם רמת שירות (</w:t>
        </w:r>
        <w:r w:rsidR="00CA17D6" w:rsidRPr="00CA17D6">
          <w:rPr>
            <w:rStyle w:val="Hyperlink"/>
          </w:rPr>
          <w:t>SLA</w:t>
        </w:r>
        <w:r w:rsidR="00CA17D6" w:rsidRPr="00CA17D6">
          <w:rPr>
            <w:rStyle w:val="Hyperlink"/>
            <w:rFonts w:hint="cs"/>
            <w:rtl/>
          </w:rPr>
          <w:t>)</w:t>
        </w:r>
        <w:r w:rsidR="00F67896" w:rsidRPr="00CA17D6">
          <w:rPr>
            <w:rStyle w:val="Hyperlink"/>
            <w:rFonts w:hint="cs"/>
            <w:rtl/>
          </w:rPr>
          <w:t xml:space="preserve"> בסעיף </w:t>
        </w:r>
        <w:r w:rsidR="00CA17D6" w:rsidRPr="00CA17D6">
          <w:rPr>
            <w:rStyle w:val="Hyperlink"/>
          </w:rPr>
          <w:t>1.6</w:t>
        </w:r>
      </w:hyperlink>
      <w:r w:rsidR="00CA17D6" w:rsidRPr="00F67896">
        <w:rPr>
          <w:rFonts w:hint="cs"/>
          <w:rtl/>
        </w:rPr>
        <w:t xml:space="preserve"> </w:t>
      </w:r>
      <w:r w:rsidR="00F67896" w:rsidRPr="00F67896">
        <w:rPr>
          <w:rFonts w:hint="cs"/>
          <w:rtl/>
        </w:rPr>
        <w:t xml:space="preserve">ובדרישות המפורטות </w:t>
      </w:r>
      <w:r w:rsidR="00F67896">
        <w:rPr>
          <w:rFonts w:hint="cs"/>
          <w:rtl/>
        </w:rPr>
        <w:t>להלן</w:t>
      </w:r>
      <w:r w:rsidR="00F67896" w:rsidRPr="00F67896">
        <w:rPr>
          <w:rFonts w:hint="cs"/>
          <w:rtl/>
        </w:rPr>
        <w:t>.</w:t>
      </w:r>
    </w:p>
    <w:p w:rsidR="00F024E3" w:rsidRPr="00F024E3" w:rsidRDefault="00F024E3" w:rsidP="00E2077D">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120" w:line="348" w:lineRule="auto"/>
        <w:ind w:left="862"/>
        <w:rPr>
          <w:b/>
          <w:bCs/>
          <w:rtl/>
        </w:rPr>
      </w:pPr>
      <w:r w:rsidRPr="00F024E3">
        <w:rPr>
          <w:rFonts w:hint="cs"/>
          <w:b/>
          <w:bCs/>
          <w:rtl/>
        </w:rPr>
        <w:t xml:space="preserve">המציע רשאי להשתמש בתשתית טלפוניה המותקנת באתר המציע ובתנאי שהמערכת </w:t>
      </w:r>
      <w:r w:rsidRPr="00F024E3">
        <w:rPr>
          <w:rFonts w:hint="cs"/>
          <w:b/>
          <w:bCs/>
          <w:sz w:val="28"/>
          <w:szCs w:val="28"/>
          <w:u w:val="single"/>
          <w:rtl/>
        </w:rPr>
        <w:t>עונה על כל הדרישות</w:t>
      </w:r>
      <w:r w:rsidRPr="00F024E3">
        <w:rPr>
          <w:rFonts w:hint="cs"/>
          <w:b/>
          <w:bCs/>
          <w:sz w:val="28"/>
          <w:szCs w:val="28"/>
          <w:rtl/>
        </w:rPr>
        <w:t xml:space="preserve"> </w:t>
      </w:r>
      <w:r w:rsidRPr="00F024E3">
        <w:rPr>
          <w:rFonts w:hint="cs"/>
          <w:b/>
          <w:bCs/>
          <w:rtl/>
        </w:rPr>
        <w:t xml:space="preserve">המפורטות שלהלן. במקרה ובחר המציע להשתמש במערכת כזו, הוא יידרש </w:t>
      </w:r>
      <w:r w:rsidR="00460E7C">
        <w:rPr>
          <w:rFonts w:hint="cs"/>
          <w:b/>
          <w:bCs/>
          <w:rtl/>
        </w:rPr>
        <w:t>לספק ו</w:t>
      </w:r>
      <w:r w:rsidRPr="00F024E3">
        <w:rPr>
          <w:rFonts w:hint="cs"/>
          <w:b/>
          <w:bCs/>
          <w:rtl/>
        </w:rPr>
        <w:t xml:space="preserve">להתקין את המערכת על כל התשתיות הנדרשות (רישוי וחומרה) </w:t>
      </w:r>
      <w:r w:rsidR="00460E7C">
        <w:rPr>
          <w:rFonts w:hint="cs"/>
          <w:b/>
          <w:bCs/>
          <w:rtl/>
        </w:rPr>
        <w:t xml:space="preserve">התקנה מקומית בחצרות המשרד </w:t>
      </w:r>
      <w:r w:rsidRPr="00F024E3">
        <w:rPr>
          <w:rFonts w:hint="cs"/>
          <w:b/>
          <w:bCs/>
          <w:rtl/>
        </w:rPr>
        <w:t xml:space="preserve">עם כל ההגדרות ותפריטי הניתוב של המשרד במהלך תקופת ההיפרדות כמפורט בסעיף </w:t>
      </w:r>
      <w:r w:rsidRPr="00F024E3">
        <w:rPr>
          <w:b/>
          <w:bCs/>
          <w:rtl/>
        </w:rPr>
        <w:fldChar w:fldCharType="begin"/>
      </w:r>
      <w:r w:rsidRPr="00F024E3">
        <w:rPr>
          <w:b/>
          <w:bCs/>
          <w:rtl/>
        </w:rPr>
        <w:instrText xml:space="preserve"> </w:instrText>
      </w:r>
      <w:r w:rsidRPr="00F024E3">
        <w:rPr>
          <w:rFonts w:hint="cs"/>
          <w:b/>
          <w:bCs/>
        </w:rPr>
        <w:instrText>REF</w:instrText>
      </w:r>
      <w:r w:rsidRPr="00F024E3">
        <w:rPr>
          <w:rFonts w:hint="cs"/>
          <w:b/>
          <w:bCs/>
          <w:rtl/>
        </w:rPr>
        <w:instrText xml:space="preserve"> _</w:instrText>
      </w:r>
      <w:r w:rsidRPr="00F024E3">
        <w:rPr>
          <w:rFonts w:hint="cs"/>
          <w:b/>
          <w:bCs/>
        </w:rPr>
        <w:instrText>Ref481760314 \r \h</w:instrText>
      </w:r>
      <w:r w:rsidRPr="00F024E3">
        <w:rPr>
          <w:b/>
          <w:bCs/>
          <w:rtl/>
        </w:rPr>
        <w:instrText xml:space="preserve">  \* </w:instrText>
      </w:r>
      <w:r w:rsidRPr="00F024E3">
        <w:rPr>
          <w:b/>
          <w:bCs/>
        </w:rPr>
        <w:instrText>MERGEFORMAT</w:instrText>
      </w:r>
      <w:r w:rsidRPr="00F024E3">
        <w:rPr>
          <w:b/>
          <w:bCs/>
          <w:rtl/>
        </w:rPr>
        <w:instrText xml:space="preserve"> </w:instrText>
      </w:r>
      <w:r w:rsidRPr="00F024E3">
        <w:rPr>
          <w:b/>
          <w:bCs/>
          <w:rtl/>
        </w:rPr>
      </w:r>
      <w:r w:rsidRPr="00F024E3">
        <w:rPr>
          <w:b/>
          <w:bCs/>
          <w:rtl/>
        </w:rPr>
        <w:fldChar w:fldCharType="separate"/>
      </w:r>
      <w:r w:rsidR="00742E36">
        <w:rPr>
          <w:b/>
          <w:bCs/>
          <w:rtl/>
        </w:rPr>
        <w:t>‏4.8</w:t>
      </w:r>
      <w:r w:rsidRPr="00F024E3">
        <w:rPr>
          <w:b/>
          <w:bCs/>
          <w:rtl/>
        </w:rPr>
        <w:fldChar w:fldCharType="end"/>
      </w:r>
      <w:r w:rsidRPr="00F024E3">
        <w:rPr>
          <w:rFonts w:hint="cs"/>
          <w:b/>
          <w:bCs/>
          <w:rtl/>
        </w:rPr>
        <w:t xml:space="preserve"> שלהלן </w:t>
      </w:r>
      <w:r w:rsidRPr="00F024E3">
        <w:rPr>
          <w:rFonts w:hint="cs"/>
          <w:b/>
          <w:bCs/>
          <w:u w:val="single"/>
          <w:rtl/>
        </w:rPr>
        <w:t>ללא עלות כחלק מסל השירותים הבסיסי</w:t>
      </w:r>
      <w:r w:rsidRPr="00F024E3">
        <w:rPr>
          <w:rFonts w:hint="cs"/>
          <w:b/>
          <w:bCs/>
          <w:rtl/>
        </w:rPr>
        <w:t>.</w:t>
      </w:r>
    </w:p>
    <w:p w:rsidR="00F67896" w:rsidRPr="00F024E3" w:rsidRDefault="00F024E3" w:rsidP="000A60AE">
      <w:pPr>
        <w:pBdr>
          <w:top w:val="double" w:sz="4" w:space="1" w:color="auto"/>
          <w:left w:val="double" w:sz="4" w:space="4" w:color="auto"/>
          <w:bottom w:val="double" w:sz="4" w:space="1" w:color="auto"/>
          <w:right w:val="double" w:sz="4" w:space="4" w:color="auto"/>
        </w:pBdr>
        <w:shd w:val="clear" w:color="auto" w:fill="BFBFBF" w:themeFill="background1" w:themeFillShade="BF"/>
        <w:spacing w:before="240" w:after="120" w:line="348" w:lineRule="auto"/>
        <w:ind w:left="862"/>
        <w:rPr>
          <w:b/>
          <w:bCs/>
          <w:rtl/>
        </w:rPr>
      </w:pPr>
      <w:r w:rsidRPr="00F024E3">
        <w:rPr>
          <w:rFonts w:hint="cs"/>
          <w:b/>
          <w:bCs/>
          <w:rtl/>
        </w:rPr>
        <w:t>למען הסר ספ</w:t>
      </w:r>
      <w:r>
        <w:rPr>
          <w:rFonts w:hint="cs"/>
          <w:b/>
          <w:bCs/>
          <w:rtl/>
        </w:rPr>
        <w:t>ק</w:t>
      </w:r>
      <w:r w:rsidRPr="00F024E3">
        <w:rPr>
          <w:rFonts w:hint="cs"/>
          <w:b/>
          <w:bCs/>
          <w:rtl/>
        </w:rPr>
        <w:t xml:space="preserve">, במידה והמציע בחר בפתרון כזה אך התברר כי אינו עונה על כל הדרישות המפורטות להלן יידרש המציע </w:t>
      </w:r>
      <w:r w:rsidR="00460E7C">
        <w:rPr>
          <w:rFonts w:hint="cs"/>
          <w:b/>
          <w:bCs/>
          <w:rtl/>
        </w:rPr>
        <w:t>לתכנן ו</w:t>
      </w:r>
      <w:r w:rsidR="000A60AE">
        <w:rPr>
          <w:rFonts w:hint="cs"/>
          <w:b/>
          <w:bCs/>
          <w:rtl/>
        </w:rPr>
        <w:t>להטמיע</w:t>
      </w:r>
      <w:r w:rsidR="000A60AE" w:rsidRPr="00F024E3">
        <w:rPr>
          <w:rFonts w:hint="cs"/>
          <w:b/>
          <w:bCs/>
          <w:rtl/>
        </w:rPr>
        <w:t xml:space="preserve"> </w:t>
      </w:r>
      <w:r w:rsidR="000A60AE" w:rsidRPr="000A60AE">
        <w:rPr>
          <w:b/>
          <w:bCs/>
          <w:rtl/>
        </w:rPr>
        <w:t xml:space="preserve">תשתית טלפוניה עבור </w:t>
      </w:r>
      <w:r w:rsidR="000A60AE" w:rsidRPr="000A60AE">
        <w:rPr>
          <w:rFonts w:hint="cs"/>
          <w:b/>
          <w:bCs/>
          <w:rtl/>
        </w:rPr>
        <w:t>מוקד שירות (</w:t>
      </w:r>
      <w:r w:rsidR="000A60AE" w:rsidRPr="000A60AE">
        <w:rPr>
          <w:b/>
          <w:bCs/>
        </w:rPr>
        <w:t>Help Desk</w:t>
      </w:r>
      <w:r w:rsidR="000A60AE" w:rsidRPr="000A60AE">
        <w:rPr>
          <w:rFonts w:hint="cs"/>
          <w:b/>
          <w:bCs/>
          <w:rtl/>
        </w:rPr>
        <w:t xml:space="preserve">) </w:t>
      </w:r>
      <w:r w:rsidR="000A60AE">
        <w:rPr>
          <w:rFonts w:hint="cs"/>
          <w:b/>
          <w:bCs/>
          <w:rtl/>
        </w:rPr>
        <w:t>ב</w:t>
      </w:r>
      <w:r w:rsidRPr="00F024E3">
        <w:rPr>
          <w:rFonts w:hint="cs"/>
          <w:b/>
          <w:bCs/>
          <w:rtl/>
        </w:rPr>
        <w:t xml:space="preserve">משרד </w:t>
      </w:r>
      <w:r w:rsidR="000A60AE">
        <w:rPr>
          <w:rFonts w:hint="cs"/>
          <w:b/>
          <w:bCs/>
          <w:rtl/>
        </w:rPr>
        <w:t>במסגרת מכרז מרכזי 16.3.0.11</w:t>
      </w:r>
      <w:r w:rsidR="00460E7C">
        <w:rPr>
          <w:rFonts w:hint="cs"/>
          <w:b/>
          <w:bCs/>
          <w:rtl/>
        </w:rPr>
        <w:t>, לאחר שלמד את מסמכי המרכזי ובנה על פיו תצורה מתאימה</w:t>
      </w:r>
      <w:r w:rsidRPr="00F024E3">
        <w:rPr>
          <w:rFonts w:hint="cs"/>
          <w:b/>
          <w:bCs/>
          <w:rtl/>
        </w:rPr>
        <w:t>.</w:t>
      </w:r>
    </w:p>
    <w:p w:rsidR="00DD18A7" w:rsidRPr="00F67896" w:rsidRDefault="00DD18A7" w:rsidP="00B23088">
      <w:pPr>
        <w:spacing w:line="348" w:lineRule="auto"/>
        <w:ind w:left="864"/>
        <w:rPr>
          <w:rtl/>
        </w:rPr>
      </w:pPr>
      <w:r w:rsidRPr="00F67896">
        <w:rPr>
          <w:rtl/>
        </w:rPr>
        <w:t>תשתיות הטלפוניה</w:t>
      </w:r>
      <w:r w:rsidR="00F67896" w:rsidRPr="00F67896">
        <w:rPr>
          <w:rFonts w:hint="cs"/>
          <w:rtl/>
        </w:rPr>
        <w:t xml:space="preserve">, </w:t>
      </w:r>
      <w:r w:rsidR="00F67896" w:rsidRPr="00F67896">
        <w:rPr>
          <w:rtl/>
        </w:rPr>
        <w:t>נתב השיחות (</w:t>
      </w:r>
      <w:r w:rsidR="00F67896" w:rsidRPr="00F67896">
        <w:t>IVR</w:t>
      </w:r>
      <w:r w:rsidR="00F67896" w:rsidRPr="00F67896">
        <w:rPr>
          <w:rtl/>
        </w:rPr>
        <w:t xml:space="preserve">) ומערכת </w:t>
      </w:r>
      <w:r w:rsidR="00F67896" w:rsidRPr="00F67896">
        <w:t>Contact Center</w:t>
      </w:r>
      <w:r w:rsidR="00F67896" w:rsidRPr="00F67896">
        <w:rPr>
          <w:rFonts w:hint="cs"/>
          <w:rtl/>
        </w:rPr>
        <w:t xml:space="preserve"> במוקד השירות (</w:t>
      </w:r>
      <w:r w:rsidR="00F67896" w:rsidRPr="00F67896">
        <w:t>Help Desk</w:t>
      </w:r>
      <w:r w:rsidR="00F67896" w:rsidRPr="00F67896">
        <w:rPr>
          <w:rFonts w:hint="cs"/>
          <w:rtl/>
        </w:rPr>
        <w:t>) של המציע יתמכו בדרישות הפונקציונאליות הבאות :</w:t>
      </w:r>
    </w:p>
    <w:p w:rsidR="00DD18A7" w:rsidRDefault="00DD18A7" w:rsidP="0096726E">
      <w:pPr>
        <w:pStyle w:val="ListParagraph"/>
        <w:numPr>
          <w:ilvl w:val="0"/>
          <w:numId w:val="53"/>
        </w:numPr>
        <w:spacing w:line="348" w:lineRule="auto"/>
        <w:ind w:left="1219" w:hanging="357"/>
        <w:rPr>
          <w:rtl/>
          <w:lang w:eastAsia="en-US"/>
        </w:rPr>
      </w:pPr>
      <w:r>
        <w:rPr>
          <w:rtl/>
          <w:lang w:eastAsia="en-US"/>
        </w:rPr>
        <w:t>זיהוי</w:t>
      </w:r>
      <w:r w:rsidR="00327B15">
        <w:rPr>
          <w:rFonts w:hint="cs"/>
          <w:rtl/>
          <w:lang w:eastAsia="en-US"/>
        </w:rPr>
        <w:t>,</w:t>
      </w:r>
      <w:r>
        <w:rPr>
          <w:rtl/>
          <w:lang w:eastAsia="en-US"/>
        </w:rPr>
        <w:t xml:space="preserve"> תיעוד </w:t>
      </w:r>
      <w:r w:rsidR="00327B15">
        <w:rPr>
          <w:rFonts w:hint="cs"/>
          <w:rtl/>
          <w:lang w:eastAsia="en-US"/>
        </w:rPr>
        <w:t xml:space="preserve">והקלטה </w:t>
      </w:r>
      <w:r w:rsidR="003425AD">
        <w:rPr>
          <w:rFonts w:hint="cs"/>
          <w:rtl/>
          <w:lang w:eastAsia="en-US"/>
        </w:rPr>
        <w:t xml:space="preserve">(כולל שמירה של ההקלטות ל 6 חודשים) </w:t>
      </w:r>
      <w:r w:rsidR="00327B15">
        <w:rPr>
          <w:rFonts w:hint="cs"/>
          <w:rtl/>
          <w:lang w:eastAsia="en-US"/>
        </w:rPr>
        <w:t xml:space="preserve">של </w:t>
      </w:r>
      <w:r w:rsidRPr="003425AD">
        <w:rPr>
          <w:b/>
          <w:bCs/>
          <w:sz w:val="24"/>
          <w:szCs w:val="24"/>
          <w:u w:val="single"/>
          <w:rtl/>
          <w:lang w:eastAsia="en-US"/>
        </w:rPr>
        <w:t>כל השיחות</w:t>
      </w:r>
      <w:r w:rsidRPr="003425AD">
        <w:rPr>
          <w:sz w:val="24"/>
          <w:szCs w:val="24"/>
          <w:rtl/>
          <w:lang w:eastAsia="en-US"/>
        </w:rPr>
        <w:t xml:space="preserve"> </w:t>
      </w:r>
      <w:r>
        <w:rPr>
          <w:rtl/>
          <w:lang w:eastAsia="en-US"/>
        </w:rPr>
        <w:t xml:space="preserve">הנכנסות </w:t>
      </w:r>
      <w:r w:rsidR="0096726E">
        <w:rPr>
          <w:rFonts w:hint="cs"/>
          <w:rtl/>
          <w:lang w:eastAsia="en-US"/>
        </w:rPr>
        <w:t xml:space="preserve">והיוצאות </w:t>
      </w:r>
      <w:r>
        <w:rPr>
          <w:rtl/>
          <w:lang w:eastAsia="en-US"/>
        </w:rPr>
        <w:t xml:space="preserve">והעברת מזהה חד חד ערכי לשיחה </w:t>
      </w:r>
      <w:r w:rsidR="003425AD">
        <w:rPr>
          <w:rFonts w:hint="cs"/>
          <w:rtl/>
          <w:lang w:eastAsia="en-US"/>
        </w:rPr>
        <w:t xml:space="preserve">כולל לינק לקובץ ההקלטה של השיחה </w:t>
      </w:r>
      <w:r>
        <w:rPr>
          <w:rtl/>
          <w:lang w:eastAsia="en-US"/>
        </w:rPr>
        <w:t xml:space="preserve">אל המערכת לניהול השירות ומדידת רמת שירות באמצעות ממשק </w:t>
      </w:r>
      <w:r>
        <w:rPr>
          <w:lang w:eastAsia="en-US"/>
        </w:rPr>
        <w:t>CTI</w:t>
      </w:r>
      <w:r>
        <w:rPr>
          <w:rtl/>
          <w:lang w:eastAsia="en-US"/>
        </w:rPr>
        <w:t>, לרבות אך לא רק, מזהה השיחה במע</w:t>
      </w:r>
      <w:r w:rsidR="0096726E">
        <w:rPr>
          <w:rFonts w:hint="cs"/>
          <w:rtl/>
          <w:lang w:eastAsia="en-US"/>
        </w:rPr>
        <w:t>רכת</w:t>
      </w:r>
      <w:r>
        <w:rPr>
          <w:rtl/>
          <w:lang w:eastAsia="en-US"/>
        </w:rPr>
        <w:t xml:space="preserve"> הטלפוניה, זמן הכניסה לתור, זמן המתנה בתור, מספר הטלפון של המתקשר וכל מידע אחר שיוחלט אליו שיוזן ע"י המשתמש ב </w:t>
      </w:r>
      <w:r>
        <w:rPr>
          <w:lang w:eastAsia="en-US"/>
        </w:rPr>
        <w:t>IVR</w:t>
      </w:r>
      <w:r>
        <w:rPr>
          <w:rtl/>
          <w:lang w:eastAsia="en-US"/>
        </w:rPr>
        <w:t>.</w:t>
      </w:r>
    </w:p>
    <w:p w:rsidR="00DD18A7" w:rsidRDefault="00DD18A7" w:rsidP="00F12B60">
      <w:pPr>
        <w:pStyle w:val="ListParagraph"/>
        <w:numPr>
          <w:ilvl w:val="0"/>
          <w:numId w:val="53"/>
        </w:numPr>
        <w:spacing w:line="348" w:lineRule="auto"/>
        <w:ind w:left="1219" w:hanging="357"/>
        <w:rPr>
          <w:rtl/>
          <w:lang w:eastAsia="en-US"/>
        </w:rPr>
      </w:pPr>
      <w:r>
        <w:rPr>
          <w:rtl/>
          <w:lang w:eastAsia="en-US"/>
        </w:rPr>
        <w:t>נתב קולי (</w:t>
      </w:r>
      <w:r>
        <w:rPr>
          <w:lang w:eastAsia="en-US"/>
        </w:rPr>
        <w:t>IVR</w:t>
      </w:r>
      <w:r>
        <w:rPr>
          <w:rtl/>
          <w:lang w:eastAsia="en-US"/>
        </w:rPr>
        <w:t xml:space="preserve">) שיאפשר זיהוי הפונה וניתובו לתור מתאים, בניית תפריטי ניתוב, קבלת מידע אודות מיקום הפונה בתור, זמן המתנה חזוי עד למענה, מתן אפשרות לניתוק השיחה תוך שמירת מקומו של הפונה בתור וביצוע </w:t>
      </w:r>
      <w:r>
        <w:rPr>
          <w:lang w:eastAsia="en-US"/>
        </w:rPr>
        <w:t>Call Back</w:t>
      </w:r>
      <w:r>
        <w:rPr>
          <w:rtl/>
          <w:lang w:eastAsia="en-US"/>
        </w:rPr>
        <w:t xml:space="preserve"> אוטומטי</w:t>
      </w:r>
      <w:r w:rsidR="004A01F2">
        <w:rPr>
          <w:rFonts w:hint="cs"/>
          <w:rtl/>
          <w:lang w:eastAsia="en-US"/>
        </w:rPr>
        <w:t xml:space="preserve"> באמצעות חייגן יוצא</w:t>
      </w:r>
      <w:r>
        <w:rPr>
          <w:rtl/>
          <w:lang w:eastAsia="en-US"/>
        </w:rPr>
        <w:t xml:space="preserve">, שילוב הודעות </w:t>
      </w:r>
      <w:r>
        <w:rPr>
          <w:lang w:eastAsia="en-US"/>
        </w:rPr>
        <w:t>Ad-Hoc</w:t>
      </w:r>
      <w:r>
        <w:rPr>
          <w:rtl/>
          <w:lang w:eastAsia="en-US"/>
        </w:rPr>
        <w:t xml:space="preserve"> וקלט אינטראקטיבי והעברתו באמצעות ממשק </w:t>
      </w:r>
      <w:r>
        <w:rPr>
          <w:lang w:eastAsia="en-US"/>
        </w:rPr>
        <w:t>CTI</w:t>
      </w:r>
      <w:r>
        <w:rPr>
          <w:rtl/>
          <w:lang w:eastAsia="en-US"/>
        </w:rPr>
        <w:t xml:space="preserve"> למערכת לניהול השירות ומדידת רמת השירות.</w:t>
      </w:r>
    </w:p>
    <w:p w:rsidR="00DD18A7" w:rsidRDefault="00DD18A7" w:rsidP="00F12B60">
      <w:pPr>
        <w:pStyle w:val="ListParagraph"/>
        <w:numPr>
          <w:ilvl w:val="0"/>
          <w:numId w:val="53"/>
        </w:numPr>
        <w:spacing w:line="348" w:lineRule="auto"/>
        <w:ind w:left="1219" w:hanging="357"/>
        <w:rPr>
          <w:rtl/>
          <w:lang w:eastAsia="en-US"/>
        </w:rPr>
      </w:pPr>
      <w:r>
        <w:rPr>
          <w:rtl/>
          <w:lang w:eastAsia="en-US"/>
        </w:rPr>
        <w:t xml:space="preserve">מערכת </w:t>
      </w:r>
      <w:r>
        <w:rPr>
          <w:lang w:eastAsia="en-US"/>
        </w:rPr>
        <w:t>Contact Center</w:t>
      </w:r>
      <w:r>
        <w:rPr>
          <w:rtl/>
          <w:lang w:eastAsia="en-US"/>
        </w:rPr>
        <w:t xml:space="preserve"> שתאפשר טיפול במגוון ערוצים, לפחות: טלפון, </w:t>
      </w:r>
      <w:r>
        <w:rPr>
          <w:lang w:eastAsia="en-US"/>
        </w:rPr>
        <w:t>WEB</w:t>
      </w:r>
      <w:r>
        <w:rPr>
          <w:rtl/>
          <w:lang w:eastAsia="en-US"/>
        </w:rPr>
        <w:t xml:space="preserve">, דוא"ל </w:t>
      </w:r>
      <w:r w:rsidR="004A01F2">
        <w:rPr>
          <w:rtl/>
          <w:lang w:eastAsia="en-US"/>
        </w:rPr>
        <w:t>וקריאות שנפתחות ע"י מערכת השו"ב</w:t>
      </w:r>
      <w:r w:rsidR="004A01F2">
        <w:rPr>
          <w:rFonts w:hint="cs"/>
          <w:rtl/>
          <w:lang w:eastAsia="en-US"/>
        </w:rPr>
        <w:t>.</w:t>
      </w:r>
    </w:p>
    <w:p w:rsidR="00DD18A7" w:rsidRDefault="00DD18A7" w:rsidP="00F12B60">
      <w:pPr>
        <w:pStyle w:val="ListParagraph"/>
        <w:numPr>
          <w:ilvl w:val="0"/>
          <w:numId w:val="53"/>
        </w:numPr>
        <w:spacing w:line="348" w:lineRule="auto"/>
        <w:ind w:left="1219" w:hanging="357"/>
        <w:rPr>
          <w:rtl/>
          <w:lang w:eastAsia="en-US"/>
        </w:rPr>
      </w:pPr>
      <w:r>
        <w:rPr>
          <w:rtl/>
          <w:lang w:eastAsia="en-US"/>
        </w:rPr>
        <w:t>הגדרת תורי המתנה שונים בכל אחד מהערוצים בהתאם לשירות הנדרש.</w:t>
      </w:r>
    </w:p>
    <w:p w:rsidR="00DD18A7" w:rsidRDefault="00DD18A7" w:rsidP="00F12B60">
      <w:pPr>
        <w:pStyle w:val="ListParagraph"/>
        <w:numPr>
          <w:ilvl w:val="0"/>
          <w:numId w:val="53"/>
        </w:numPr>
        <w:spacing w:line="348" w:lineRule="auto"/>
        <w:ind w:left="1219" w:hanging="357"/>
        <w:rPr>
          <w:rtl/>
          <w:lang w:eastAsia="en-US"/>
        </w:rPr>
      </w:pPr>
      <w:r>
        <w:rPr>
          <w:rtl/>
          <w:lang w:eastAsia="en-US"/>
        </w:rPr>
        <w:t xml:space="preserve">ביצוע שיבוץ אופטימאלי </w:t>
      </w:r>
      <w:r w:rsidR="004A01F2">
        <w:rPr>
          <w:rFonts w:hint="cs"/>
          <w:rtl/>
          <w:lang w:eastAsia="en-US"/>
        </w:rPr>
        <w:t xml:space="preserve">לנציגים </w:t>
      </w:r>
      <w:r>
        <w:rPr>
          <w:rtl/>
          <w:lang w:eastAsia="en-US"/>
        </w:rPr>
        <w:t xml:space="preserve">בהתאם לחוקים עסקיים שיוגדרו במסגרת האפיון המפורט ויתבססו על מגוון פרמטרים לרבות ערוץ פניה, סוג הפונה, סוג שירות נדרש, זמינות נציגים מתאימים כישורי הנציג (מבין כל הנציגים בעלי </w:t>
      </w:r>
      <w:r>
        <w:rPr>
          <w:lang w:eastAsia="en-US"/>
        </w:rPr>
        <w:t>Skill</w:t>
      </w:r>
      <w:r>
        <w:rPr>
          <w:rtl/>
          <w:lang w:eastAsia="en-US"/>
        </w:rPr>
        <w:t xml:space="preserve"> הנדרש יבחר זה עם ה </w:t>
      </w:r>
      <w:r>
        <w:rPr>
          <w:lang w:eastAsia="en-US"/>
        </w:rPr>
        <w:t>Skill Level</w:t>
      </w:r>
      <w:r>
        <w:rPr>
          <w:rtl/>
          <w:lang w:eastAsia="en-US"/>
        </w:rPr>
        <w:t xml:space="preserve"> הגבוהה ביותר), זמן המתנה בפועל או צפי להמתנה בתור, זמן המתנה בתורים ובערוצי גישה אחרים, מספר נציגים פעילים או זמינים בתורים אחרים, עמידה ב- </w:t>
      </w:r>
      <w:r>
        <w:rPr>
          <w:lang w:eastAsia="en-US"/>
        </w:rPr>
        <w:t>SLA</w:t>
      </w:r>
      <w:r>
        <w:rPr>
          <w:rtl/>
          <w:lang w:eastAsia="en-US"/>
        </w:rPr>
        <w:t xml:space="preserve"> שנקבע לתור וכו'.</w:t>
      </w:r>
    </w:p>
    <w:p w:rsidR="00DD18A7" w:rsidRDefault="00DD18A7" w:rsidP="00F12B60">
      <w:pPr>
        <w:pStyle w:val="ListParagraph"/>
        <w:numPr>
          <w:ilvl w:val="0"/>
          <w:numId w:val="53"/>
        </w:numPr>
        <w:spacing w:line="348" w:lineRule="auto"/>
        <w:ind w:left="1219" w:hanging="357"/>
        <w:rPr>
          <w:lang w:eastAsia="en-US"/>
        </w:rPr>
      </w:pPr>
      <w:r>
        <w:rPr>
          <w:rtl/>
          <w:lang w:eastAsia="en-US"/>
        </w:rPr>
        <w:t>במקרה שהפונה קיבל שירות בנושא מסוים מנציג, במידה ונציג זה פנוי או עומד להיות פנוי בקרוב (פרמטר שיקבע בעת האפיון המפורט) הוא יקבל עדיפות בשיבוץ להמשך טיפול בפונה.</w:t>
      </w:r>
    </w:p>
    <w:p w:rsidR="00676CB8" w:rsidRDefault="00676CB8" w:rsidP="00F12B60">
      <w:pPr>
        <w:pStyle w:val="ListParagraph"/>
        <w:numPr>
          <w:ilvl w:val="0"/>
          <w:numId w:val="53"/>
        </w:numPr>
        <w:spacing w:line="348" w:lineRule="auto"/>
        <w:ind w:left="1219" w:hanging="357"/>
        <w:rPr>
          <w:rtl/>
          <w:lang w:eastAsia="en-US"/>
        </w:rPr>
      </w:pPr>
      <w:r>
        <w:rPr>
          <w:rtl/>
          <w:lang w:eastAsia="en-US"/>
        </w:rPr>
        <w:t xml:space="preserve">תצוגת </w:t>
      </w:r>
      <w:r>
        <w:rPr>
          <w:lang w:eastAsia="en-US"/>
        </w:rPr>
        <w:t>On-Line</w:t>
      </w:r>
      <w:r>
        <w:rPr>
          <w:rtl/>
          <w:lang w:eastAsia="en-US"/>
        </w:rPr>
        <w:t xml:space="preserve"> הכוללת מצב מוקד התמיכה (</w:t>
      </w:r>
      <w:r>
        <w:rPr>
          <w:lang w:eastAsia="en-US"/>
        </w:rPr>
        <w:t>Help Desk</w:t>
      </w:r>
      <w:r>
        <w:rPr>
          <w:rtl/>
          <w:lang w:eastAsia="en-US"/>
        </w:rPr>
        <w:t xml:space="preserve">) בזמן אמת אשר יוצגו על גבי צגים רחבים במוקד עצמו ואצל מספר בעלי תפקידים במשרד (2 עד 3 בעלי תפקידים) בחדרם. </w:t>
      </w:r>
      <w:r>
        <w:rPr>
          <w:rFonts w:hint="cs"/>
          <w:rtl/>
          <w:lang w:eastAsia="en-US"/>
        </w:rPr>
        <w:t>תצוגה זו תכלול פרמטרים של טלפוניה (מספר שיחות בטיפול, מספר שיחות בהמתנה, זמן המתנה ממוצע בכל תור, נטישות</w:t>
      </w:r>
      <w:r w:rsidR="00DA1EE5">
        <w:rPr>
          <w:rFonts w:hint="cs"/>
          <w:rtl/>
          <w:lang w:eastAsia="en-US"/>
        </w:rPr>
        <w:t xml:space="preserve"> וכוד') ותצוגה דומה של ייתר התורים (</w:t>
      </w:r>
      <w:r w:rsidR="00DA1EE5">
        <w:rPr>
          <w:lang w:eastAsia="en-US"/>
        </w:rPr>
        <w:t>WEB</w:t>
      </w:r>
      <w:r w:rsidR="00DA1EE5">
        <w:rPr>
          <w:rFonts w:hint="cs"/>
          <w:rtl/>
          <w:lang w:eastAsia="en-US"/>
        </w:rPr>
        <w:t>, דואר אלקטרוני).</w:t>
      </w:r>
    </w:p>
    <w:p w:rsidR="00676CB8" w:rsidRDefault="00676CB8" w:rsidP="00E83C97">
      <w:pPr>
        <w:spacing w:line="348" w:lineRule="auto"/>
        <w:ind w:left="864"/>
        <w:rPr>
          <w:rtl/>
          <w:lang w:eastAsia="en-US"/>
        </w:rPr>
      </w:pPr>
    </w:p>
    <w:p w:rsidR="00605662" w:rsidRPr="00C5027B" w:rsidRDefault="00605662" w:rsidP="00E83C97">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sidRPr="00C5027B">
        <w:rPr>
          <w:b/>
          <w:bCs/>
          <w:rtl/>
        </w:rPr>
        <w:t xml:space="preserve">המציע נדרש להציג את הנתונים הבאים לגבי כל </w:t>
      </w:r>
      <w:r w:rsidRPr="00C5027B">
        <w:rPr>
          <w:rFonts w:hint="eastAsia"/>
          <w:b/>
          <w:bCs/>
          <w:rtl/>
        </w:rPr>
        <w:t>רכיב</w:t>
      </w:r>
      <w:r w:rsidRPr="00C5027B">
        <w:rPr>
          <w:b/>
          <w:bCs/>
          <w:rtl/>
        </w:rPr>
        <w:t xml:space="preserve"> </w:t>
      </w:r>
      <w:r w:rsidRPr="00C5027B">
        <w:rPr>
          <w:rFonts w:hint="eastAsia"/>
          <w:b/>
          <w:bCs/>
          <w:rtl/>
        </w:rPr>
        <w:t>מתשתית</w:t>
      </w:r>
      <w:r w:rsidRPr="00C5027B">
        <w:rPr>
          <w:b/>
          <w:bCs/>
          <w:rtl/>
        </w:rPr>
        <w:t xml:space="preserve"> </w:t>
      </w:r>
      <w:r w:rsidRPr="00C5027B">
        <w:rPr>
          <w:rFonts w:hint="eastAsia"/>
          <w:b/>
          <w:bCs/>
          <w:rtl/>
        </w:rPr>
        <w:t>הטלפוניה</w:t>
      </w:r>
      <w:r w:rsidRPr="00C5027B">
        <w:rPr>
          <w:b/>
          <w:bCs/>
          <w:rtl/>
        </w:rPr>
        <w:t xml:space="preserve"> </w:t>
      </w:r>
      <w:r w:rsidRPr="00C5027B">
        <w:rPr>
          <w:rFonts w:hint="eastAsia"/>
          <w:b/>
          <w:bCs/>
          <w:rtl/>
        </w:rPr>
        <w:t>המוצעת</w:t>
      </w:r>
      <w:r w:rsidRPr="00C5027B">
        <w:rPr>
          <w:b/>
          <w:bCs/>
          <w:rtl/>
        </w:rPr>
        <w:t xml:space="preserve"> </w:t>
      </w:r>
      <w:r w:rsidRPr="00C5027B">
        <w:rPr>
          <w:rFonts w:hint="eastAsia"/>
          <w:b/>
          <w:bCs/>
          <w:rtl/>
        </w:rPr>
        <w:t>על</w:t>
      </w:r>
      <w:r w:rsidRPr="00C5027B">
        <w:rPr>
          <w:b/>
          <w:bCs/>
          <w:rtl/>
        </w:rPr>
        <w:t xml:space="preserve"> </w:t>
      </w:r>
      <w:r w:rsidRPr="00C5027B">
        <w:rPr>
          <w:rFonts w:hint="eastAsia"/>
          <w:b/>
          <w:bCs/>
          <w:rtl/>
        </w:rPr>
        <w:t>ידו</w:t>
      </w:r>
      <w:r w:rsidRPr="00C5027B">
        <w:rPr>
          <w:b/>
          <w:bCs/>
          <w:rtl/>
        </w:rPr>
        <w:t>:</w:t>
      </w:r>
    </w:p>
    <w:p w:rsidR="00605662" w:rsidRPr="00C5027B" w:rsidRDefault="00605662" w:rsidP="00E83C97">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b/>
          <w:bCs/>
        </w:rPr>
        <w:sym w:font="Wingdings" w:char="F081"/>
      </w:r>
      <w:r>
        <w:rPr>
          <w:b/>
          <w:bCs/>
          <w:rtl/>
        </w:rPr>
        <w:tab/>
        <w:t>שם היצרן</w:t>
      </w:r>
      <w:r>
        <w:rPr>
          <w:rFonts w:hint="cs"/>
          <w:b/>
          <w:bCs/>
          <w:rtl/>
        </w:rPr>
        <w:t xml:space="preserve"> ופרטי </w:t>
      </w:r>
      <w:r w:rsidRPr="00C5027B">
        <w:rPr>
          <w:b/>
          <w:bCs/>
          <w:rtl/>
        </w:rPr>
        <w:t>הגורם המספק שירותי תחזוקה בישראל</w:t>
      </w:r>
      <w:r>
        <w:rPr>
          <w:rFonts w:hint="cs"/>
          <w:b/>
          <w:bCs/>
          <w:rtl/>
        </w:rPr>
        <w:t>.</w:t>
      </w:r>
    </w:p>
    <w:p w:rsidR="00605662" w:rsidRDefault="00605662" w:rsidP="00E83C97">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b/>
          <w:bCs/>
        </w:rPr>
        <w:sym w:font="Wingdings" w:char="F082"/>
      </w:r>
      <w:r w:rsidRPr="00C5027B">
        <w:rPr>
          <w:b/>
          <w:bCs/>
          <w:rtl/>
        </w:rPr>
        <w:tab/>
        <w:t xml:space="preserve">כיצד עונה </w:t>
      </w:r>
      <w:r>
        <w:rPr>
          <w:rFonts w:hint="cs"/>
          <w:b/>
          <w:bCs/>
          <w:rtl/>
        </w:rPr>
        <w:t xml:space="preserve">הפתרון </w:t>
      </w:r>
      <w:r w:rsidRPr="00C5027B">
        <w:rPr>
          <w:b/>
          <w:bCs/>
          <w:rtl/>
        </w:rPr>
        <w:t>לכל אח</w:t>
      </w:r>
      <w:r w:rsidR="00A42BC4">
        <w:rPr>
          <w:rFonts w:hint="cs"/>
          <w:b/>
          <w:bCs/>
          <w:rtl/>
        </w:rPr>
        <w:t>ת</w:t>
      </w:r>
      <w:r w:rsidRPr="00C5027B">
        <w:rPr>
          <w:b/>
          <w:bCs/>
          <w:rtl/>
        </w:rPr>
        <w:t xml:space="preserve"> מהדרישות </w:t>
      </w:r>
      <w:r>
        <w:rPr>
          <w:rFonts w:hint="cs"/>
          <w:b/>
          <w:bCs/>
          <w:rtl/>
        </w:rPr>
        <w:t>המפורטות בסעיפים א' עד ז' לעיל.</w:t>
      </w:r>
    </w:p>
    <w:p w:rsidR="00F5303F" w:rsidRDefault="00F5303F" w:rsidP="0096726E">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b/>
          <w:bCs/>
        </w:rPr>
        <w:sym w:font="Wingdings" w:char="F083"/>
      </w:r>
      <w:r>
        <w:rPr>
          <w:b/>
          <w:bCs/>
          <w:rtl/>
        </w:rPr>
        <w:tab/>
      </w:r>
      <w:r>
        <w:rPr>
          <w:rFonts w:hint="cs"/>
          <w:b/>
          <w:bCs/>
          <w:rtl/>
        </w:rPr>
        <w:t>התשתיות יסופקו</w:t>
      </w:r>
      <w:r w:rsidRPr="003860AD">
        <w:rPr>
          <w:b/>
          <w:bCs/>
          <w:rtl/>
        </w:rPr>
        <w:t xml:space="preserve"> עם 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F5303F" w:rsidRDefault="00F5303F" w:rsidP="00630391">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b/>
          <w:bCs/>
        </w:rPr>
        <w:sym w:font="Wingdings" w:char="F084"/>
      </w:r>
      <w:r>
        <w:rPr>
          <w:b/>
          <w:bCs/>
          <w:rtl/>
        </w:rPr>
        <w:tab/>
      </w:r>
      <w:r w:rsidRPr="006960F3">
        <w:rPr>
          <w:b/>
          <w:bCs/>
          <w:rtl/>
        </w:rPr>
        <w:t xml:space="preserve">המציע יציג </w:t>
      </w:r>
      <w:r w:rsidRPr="00830D52">
        <w:rPr>
          <w:b/>
          <w:bCs/>
          <w:rtl/>
        </w:rPr>
        <w:t xml:space="preserve">התקנות </w:t>
      </w:r>
      <w:r>
        <w:rPr>
          <w:rFonts w:hint="cs"/>
          <w:b/>
          <w:bCs/>
          <w:rtl/>
        </w:rPr>
        <w:t xml:space="preserve">של הכלי (הקיים או המוצע) </w:t>
      </w:r>
      <w:r w:rsidRPr="00830D52">
        <w:rPr>
          <w:rFonts w:hint="cs"/>
          <w:b/>
          <w:bCs/>
          <w:rtl/>
        </w:rPr>
        <w:t>שבוצעו על ידו בישראל</w:t>
      </w:r>
      <w:r w:rsidRPr="006960F3">
        <w:rPr>
          <w:b/>
          <w:bCs/>
          <w:rtl/>
        </w:rPr>
        <w:t xml:space="preserve"> </w:t>
      </w:r>
      <w:r>
        <w:rPr>
          <w:rFonts w:hint="cs"/>
          <w:b/>
          <w:bCs/>
          <w:rtl/>
        </w:rPr>
        <w:t xml:space="preserve">בארגונים בהיקף דומה למשרד </w:t>
      </w:r>
      <w:r w:rsidRPr="006960F3">
        <w:rPr>
          <w:b/>
          <w:bCs/>
          <w:rtl/>
        </w:rPr>
        <w:t>ויציין שמות אנשי קשר (</w:t>
      </w:r>
      <w:r w:rsidRPr="00CD65F5">
        <w:rPr>
          <w:rFonts w:hint="cs"/>
          <w:b/>
          <w:bCs/>
          <w:rtl/>
        </w:rPr>
        <w:t>ארגון, שם איש קשר, תפקיד, טלפון, דוא"ל</w:t>
      </w:r>
      <w:r w:rsidRPr="006960F3">
        <w:rPr>
          <w:b/>
          <w:bCs/>
          <w:rtl/>
        </w:rPr>
        <w:t>).</w:t>
      </w:r>
    </w:p>
    <w:p w:rsidR="00605662" w:rsidRPr="007004CC" w:rsidRDefault="00605662" w:rsidP="007004CC">
      <w:pPr>
        <w:spacing w:line="240" w:lineRule="auto"/>
        <w:jc w:val="left"/>
        <w:rPr>
          <w:sz w:val="16"/>
          <w:szCs w:val="16"/>
          <w:rtl/>
          <w:lang w:eastAsia="en-US"/>
        </w:rPr>
      </w:pPr>
    </w:p>
    <w:p w:rsidR="00CC1F8B" w:rsidRPr="00A14512" w:rsidRDefault="00CC1F8B" w:rsidP="00EC2D7A">
      <w:pPr>
        <w:spacing w:line="348" w:lineRule="auto"/>
        <w:ind w:left="720"/>
        <w:rPr>
          <w:b/>
          <w:bCs/>
          <w:rtl/>
          <w:lang w:eastAsia="en-US"/>
        </w:rPr>
      </w:pPr>
      <w:r w:rsidRPr="00A14512">
        <w:rPr>
          <w:b/>
          <w:bCs/>
          <w:rtl/>
          <w:lang w:eastAsia="en-US"/>
        </w:rPr>
        <w:t xml:space="preserve">תשובות המציע לסעיף זה נדרשת לציון משוקלל של </w:t>
      </w:r>
      <w:r w:rsidR="00EC2D7A">
        <w:rPr>
          <w:rFonts w:hint="cs"/>
          <w:b/>
          <w:bCs/>
          <w:rtl/>
          <w:lang w:eastAsia="en-US"/>
        </w:rPr>
        <w:t>70</w:t>
      </w:r>
      <w:r w:rsidRPr="00A14512">
        <w:rPr>
          <w:b/>
          <w:bCs/>
          <w:rtl/>
          <w:lang w:eastAsia="en-US"/>
        </w:rPr>
        <w:t xml:space="preserve">% כציון עובר </w:t>
      </w:r>
      <w:r w:rsidR="008A205E" w:rsidRPr="005A24F5">
        <w:rPr>
          <w:b/>
          <w:bCs/>
          <w:rtl/>
          <w:lang w:eastAsia="en-US"/>
        </w:rPr>
        <w:t xml:space="preserve">(אופן שקלול הציון מפורט </w:t>
      </w:r>
      <w:hyperlink w:anchor="נספח012סעיף22" w:history="1">
        <w:r w:rsidR="008A205E" w:rsidRPr="005A24F5">
          <w:rPr>
            <w:rStyle w:val="Hyperlink"/>
            <w:b/>
            <w:bCs/>
            <w:rtl/>
            <w:lang w:eastAsia="en-US"/>
          </w:rPr>
          <w:t xml:space="preserve">בנספח </w:t>
        </w:r>
        <w:r w:rsidR="008A205E" w:rsidRPr="005A24F5">
          <w:rPr>
            <w:rStyle w:val="Hyperlink"/>
            <w:rFonts w:hint="cs"/>
            <w:b/>
            <w:bCs/>
            <w:rtl/>
            <w:lang w:eastAsia="en-US"/>
          </w:rPr>
          <w:t>0.12</w:t>
        </w:r>
        <w:r w:rsidR="008A205E" w:rsidRPr="005A24F5">
          <w:rPr>
            <w:rStyle w:val="Hyperlink"/>
            <w:b/>
            <w:bCs/>
            <w:rtl/>
            <w:lang w:eastAsia="en-US"/>
          </w:rPr>
          <w:t>– מפ"ל</w:t>
        </w:r>
        <w:r w:rsidR="008A205E" w:rsidRPr="005A24F5">
          <w:rPr>
            <w:rStyle w:val="Hyperlink"/>
            <w:rFonts w:hint="cs"/>
            <w:b/>
            <w:bCs/>
            <w:rtl/>
            <w:lang w:eastAsia="en-US"/>
          </w:rPr>
          <w:t xml:space="preserve"> בסעיף 2.2</w:t>
        </w:r>
      </w:hyperlink>
      <w:r w:rsidR="008A205E" w:rsidRPr="00A14512">
        <w:rPr>
          <w:b/>
          <w:bCs/>
          <w:rtl/>
          <w:lang w:eastAsia="en-US"/>
        </w:rPr>
        <w:t>)</w:t>
      </w:r>
      <w:r w:rsidRPr="00A14512">
        <w:rPr>
          <w:b/>
          <w:bCs/>
          <w:rtl/>
          <w:lang w:eastAsia="en-US"/>
        </w:rPr>
        <w:t xml:space="preserve"> (</w:t>
      </w:r>
      <w:r w:rsidRPr="00A14512">
        <w:rPr>
          <w:b/>
          <w:bCs/>
          <w:lang w:eastAsia="en-US"/>
        </w:rPr>
        <w:t>M</w:t>
      </w:r>
      <w:r w:rsidRPr="00A14512">
        <w:rPr>
          <w:b/>
          <w:bCs/>
          <w:rtl/>
          <w:lang w:eastAsia="en-US"/>
        </w:rPr>
        <w:t>).</w:t>
      </w:r>
    </w:p>
    <w:p w:rsidR="00CC1F8B" w:rsidRPr="007004CC" w:rsidRDefault="00CC1F8B" w:rsidP="007004CC">
      <w:pPr>
        <w:spacing w:line="240" w:lineRule="auto"/>
        <w:jc w:val="left"/>
        <w:rPr>
          <w:sz w:val="16"/>
          <w:szCs w:val="16"/>
          <w:rtl/>
          <w:lang w:eastAsia="en-US"/>
        </w:rPr>
      </w:pPr>
    </w:p>
    <w:p w:rsidR="00DD18A7" w:rsidRDefault="00DD18A7" w:rsidP="003303B5">
      <w:pPr>
        <w:pStyle w:val="Heading40"/>
        <w:keepNext w:val="0"/>
        <w:spacing w:before="120"/>
        <w:ind w:left="862" w:hanging="862"/>
        <w:rPr>
          <w:rtl/>
        </w:rPr>
      </w:pPr>
      <w:bookmarkStart w:id="344" w:name="_Ref477201585"/>
      <w:r>
        <w:rPr>
          <w:rtl/>
        </w:rPr>
        <w:t>מערכת לניהול השירות ומדידת רמת השירות</w:t>
      </w:r>
      <w:r w:rsidR="00917485">
        <w:rPr>
          <w:rFonts w:hint="cs"/>
          <w:rtl/>
        </w:rPr>
        <w:t xml:space="preserve"> (</w:t>
      </w:r>
      <w:r w:rsidR="003303B5">
        <w:t>L</w:t>
      </w:r>
      <w:r w:rsidR="00917485">
        <w:rPr>
          <w:rFonts w:hint="cs"/>
          <w:rtl/>
        </w:rPr>
        <w:t>)</w:t>
      </w:r>
      <w:bookmarkEnd w:id="344"/>
    </w:p>
    <w:p w:rsidR="00F024E3" w:rsidRPr="00F024E3" w:rsidRDefault="00605662" w:rsidP="00F024E3">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864"/>
        <w:rPr>
          <w:b/>
          <w:bCs/>
          <w:rtl/>
        </w:rPr>
      </w:pPr>
      <w:r w:rsidRPr="0096726E">
        <w:rPr>
          <w:rFonts w:hint="eastAsia"/>
          <w:b/>
          <w:bCs/>
          <w:rtl/>
          <w:lang w:eastAsia="en-US"/>
        </w:rPr>
        <w:t>המציע</w:t>
      </w:r>
      <w:r w:rsidR="00917485" w:rsidRPr="0096726E">
        <w:rPr>
          <w:b/>
          <w:bCs/>
          <w:rtl/>
        </w:rPr>
        <w:t xml:space="preserve"> </w:t>
      </w:r>
      <w:r w:rsidRPr="0096726E">
        <w:rPr>
          <w:b/>
          <w:bCs/>
          <w:rtl/>
        </w:rPr>
        <w:t>יידרש המציע להתקין מערכת לניהול השירות ומדידת רמת שירות ייעודית עבור המשרד על חשבונו ב</w:t>
      </w:r>
      <w:r w:rsidRPr="0096726E">
        <w:rPr>
          <w:rFonts w:hint="eastAsia"/>
          <w:b/>
          <w:bCs/>
          <w:rtl/>
        </w:rPr>
        <w:t>מוקד</w:t>
      </w:r>
      <w:r w:rsidRPr="0096726E">
        <w:rPr>
          <w:b/>
          <w:bCs/>
          <w:rtl/>
        </w:rPr>
        <w:t xml:space="preserve"> </w:t>
      </w:r>
      <w:r w:rsidRPr="0096726E">
        <w:rPr>
          <w:rFonts w:hint="eastAsia"/>
          <w:b/>
          <w:bCs/>
          <w:rtl/>
        </w:rPr>
        <w:t>השירות</w:t>
      </w:r>
      <w:r w:rsidRPr="0096726E">
        <w:rPr>
          <w:b/>
          <w:bCs/>
          <w:rtl/>
        </w:rPr>
        <w:t xml:space="preserve"> (</w:t>
      </w:r>
      <w:r w:rsidRPr="0096726E">
        <w:rPr>
          <w:b/>
          <w:bCs/>
        </w:rPr>
        <w:t>Help Desk</w:t>
      </w:r>
      <w:r w:rsidRPr="0096726E">
        <w:rPr>
          <w:b/>
          <w:bCs/>
          <w:rtl/>
        </w:rPr>
        <w:t xml:space="preserve">) </w:t>
      </w:r>
      <w:r w:rsidRPr="0096726E">
        <w:rPr>
          <w:rFonts w:hint="eastAsia"/>
          <w:b/>
          <w:bCs/>
          <w:rtl/>
        </w:rPr>
        <w:t>שימוקם</w:t>
      </w:r>
      <w:r w:rsidRPr="0096726E">
        <w:rPr>
          <w:b/>
          <w:bCs/>
          <w:rtl/>
        </w:rPr>
        <w:t xml:space="preserve"> </w:t>
      </w:r>
      <w:r w:rsidRPr="0096726E">
        <w:rPr>
          <w:rFonts w:hint="eastAsia"/>
          <w:b/>
          <w:bCs/>
          <w:rtl/>
        </w:rPr>
        <w:t>ב</w:t>
      </w:r>
      <w:r w:rsidRPr="0096726E">
        <w:rPr>
          <w:b/>
          <w:bCs/>
          <w:rtl/>
        </w:rPr>
        <w:t>הנהלת המשרד כחלק מהיערכות הספק למתן השירותים במהלך תקופת המעבר.</w:t>
      </w:r>
      <w:r w:rsidRPr="00605662">
        <w:rPr>
          <w:rtl/>
        </w:rPr>
        <w:t xml:space="preserve"> </w:t>
      </w:r>
      <w:r w:rsidR="00327B15" w:rsidRPr="00F024E3">
        <w:rPr>
          <w:rFonts w:hint="cs"/>
          <w:b/>
          <w:bCs/>
          <w:rtl/>
        </w:rPr>
        <w:t xml:space="preserve">המציע רשאי להשתמש במערכת ניהול שירות ומדידת רמת שירות המותקנת באתר המציע ובתנאי שהמערכת </w:t>
      </w:r>
      <w:r w:rsidR="00327B15" w:rsidRPr="00F024E3">
        <w:rPr>
          <w:rFonts w:hint="cs"/>
          <w:b/>
          <w:bCs/>
          <w:sz w:val="28"/>
          <w:szCs w:val="28"/>
          <w:u w:val="single"/>
          <w:rtl/>
        </w:rPr>
        <w:t>עונה על כל הדרישות</w:t>
      </w:r>
      <w:r w:rsidR="00327B15" w:rsidRPr="00F024E3">
        <w:rPr>
          <w:rFonts w:hint="cs"/>
          <w:b/>
          <w:bCs/>
          <w:sz w:val="28"/>
          <w:szCs w:val="28"/>
          <w:rtl/>
        </w:rPr>
        <w:t xml:space="preserve"> </w:t>
      </w:r>
      <w:r w:rsidR="00327B15" w:rsidRPr="00F024E3">
        <w:rPr>
          <w:rFonts w:hint="cs"/>
          <w:b/>
          <w:bCs/>
          <w:rtl/>
        </w:rPr>
        <w:t>המפורטות שלהלן. במקרה ובחר המציע להשתמש במערכת כזו, הוא יידרש ל</w:t>
      </w:r>
      <w:r w:rsidR="00460E7C">
        <w:rPr>
          <w:rFonts w:hint="cs"/>
          <w:b/>
          <w:bCs/>
          <w:rtl/>
        </w:rPr>
        <w:t>ספק ול</w:t>
      </w:r>
      <w:r w:rsidR="00327B15" w:rsidRPr="00F024E3">
        <w:rPr>
          <w:rFonts w:hint="cs"/>
          <w:b/>
          <w:bCs/>
          <w:rtl/>
        </w:rPr>
        <w:t xml:space="preserve">התקין את מהמערכת על כל התשתיות הנדרשות (רישוי וחומרה) </w:t>
      </w:r>
      <w:r w:rsidR="00460E7C">
        <w:rPr>
          <w:rFonts w:hint="cs"/>
          <w:b/>
          <w:bCs/>
          <w:rtl/>
        </w:rPr>
        <w:t xml:space="preserve">התקנה מקומית בחצרות המשרד </w:t>
      </w:r>
      <w:r w:rsidR="00327B15" w:rsidRPr="00F024E3">
        <w:rPr>
          <w:rFonts w:hint="cs"/>
          <w:b/>
          <w:bCs/>
          <w:rtl/>
        </w:rPr>
        <w:t xml:space="preserve">עם כל הנתונים של המשרד שנצברו במהלך תקופת ההתקשרות במהלך תקופת ההיפרדות כמפורט בסעיף </w:t>
      </w:r>
      <w:r w:rsidR="00327B15" w:rsidRPr="00F024E3">
        <w:rPr>
          <w:b/>
          <w:bCs/>
          <w:rtl/>
        </w:rPr>
        <w:fldChar w:fldCharType="begin"/>
      </w:r>
      <w:r w:rsidR="00327B15" w:rsidRPr="00F024E3">
        <w:rPr>
          <w:b/>
          <w:bCs/>
          <w:rtl/>
        </w:rPr>
        <w:instrText xml:space="preserve"> </w:instrText>
      </w:r>
      <w:r w:rsidR="00327B15" w:rsidRPr="00F024E3">
        <w:rPr>
          <w:rFonts w:hint="cs"/>
          <w:b/>
          <w:bCs/>
        </w:rPr>
        <w:instrText>REF</w:instrText>
      </w:r>
      <w:r w:rsidR="00327B15" w:rsidRPr="00F024E3">
        <w:rPr>
          <w:rFonts w:hint="cs"/>
          <w:b/>
          <w:bCs/>
          <w:rtl/>
        </w:rPr>
        <w:instrText xml:space="preserve"> _</w:instrText>
      </w:r>
      <w:r w:rsidR="00327B15" w:rsidRPr="00F024E3">
        <w:rPr>
          <w:rFonts w:hint="cs"/>
          <w:b/>
          <w:bCs/>
        </w:rPr>
        <w:instrText>Ref481760314 \r \h</w:instrText>
      </w:r>
      <w:r w:rsidR="00327B15" w:rsidRPr="00F024E3">
        <w:rPr>
          <w:b/>
          <w:bCs/>
          <w:rtl/>
        </w:rPr>
        <w:instrText xml:space="preserve">  \* </w:instrText>
      </w:r>
      <w:r w:rsidR="00327B15" w:rsidRPr="00F024E3">
        <w:rPr>
          <w:b/>
          <w:bCs/>
        </w:rPr>
        <w:instrText>MERGEFORMAT</w:instrText>
      </w:r>
      <w:r w:rsidR="00327B15" w:rsidRPr="00F024E3">
        <w:rPr>
          <w:b/>
          <w:bCs/>
          <w:rtl/>
        </w:rPr>
        <w:instrText xml:space="preserve"> </w:instrText>
      </w:r>
      <w:r w:rsidR="00327B15" w:rsidRPr="00F024E3">
        <w:rPr>
          <w:b/>
          <w:bCs/>
          <w:rtl/>
        </w:rPr>
      </w:r>
      <w:r w:rsidR="00327B15" w:rsidRPr="00F024E3">
        <w:rPr>
          <w:b/>
          <w:bCs/>
          <w:rtl/>
        </w:rPr>
        <w:fldChar w:fldCharType="separate"/>
      </w:r>
      <w:r w:rsidR="00742E36">
        <w:rPr>
          <w:b/>
          <w:bCs/>
          <w:rtl/>
        </w:rPr>
        <w:t>‏4.8</w:t>
      </w:r>
      <w:r w:rsidR="00327B15" w:rsidRPr="00F024E3">
        <w:rPr>
          <w:b/>
          <w:bCs/>
          <w:rtl/>
        </w:rPr>
        <w:fldChar w:fldCharType="end"/>
      </w:r>
      <w:r w:rsidR="00327B15" w:rsidRPr="00F024E3">
        <w:rPr>
          <w:rFonts w:hint="cs"/>
          <w:b/>
          <w:bCs/>
          <w:rtl/>
        </w:rPr>
        <w:t xml:space="preserve"> שלהלן </w:t>
      </w:r>
      <w:r w:rsidR="00327B15" w:rsidRPr="00F024E3">
        <w:rPr>
          <w:rFonts w:hint="cs"/>
          <w:b/>
          <w:bCs/>
          <w:u w:val="single"/>
          <w:rtl/>
        </w:rPr>
        <w:t>ללא עלות כחלק מסל השירותים הבסיסי</w:t>
      </w:r>
      <w:r w:rsidR="00327B15" w:rsidRPr="00F024E3">
        <w:rPr>
          <w:rFonts w:hint="cs"/>
          <w:b/>
          <w:bCs/>
          <w:rtl/>
        </w:rPr>
        <w:t>.</w:t>
      </w:r>
      <w:r w:rsidR="00460E7C">
        <w:rPr>
          <w:rFonts w:hint="cs"/>
          <w:b/>
          <w:bCs/>
          <w:rtl/>
        </w:rPr>
        <w:t xml:space="preserve"> ההתקנה המקומית בחצרות המשרד שתבוצע בתקופת ההיפרדות תכלול את כל הרכיבים אשר נעשה בהם שימוש במהלך תקופת ההסכם לרבות כל רכיבי הפורטל ו/או לוחות מחוונים (</w:t>
      </w:r>
      <w:r w:rsidR="00460E7C">
        <w:rPr>
          <w:b/>
          <w:bCs/>
        </w:rPr>
        <w:t>Dashboards</w:t>
      </w:r>
      <w:r w:rsidR="00460E7C">
        <w:rPr>
          <w:rFonts w:hint="cs"/>
          <w:b/>
          <w:bCs/>
          <w:rtl/>
        </w:rPr>
        <w:t>) והדוחות אשר נעשה בהם שימוש.</w:t>
      </w:r>
    </w:p>
    <w:p w:rsidR="00F024E3" w:rsidRPr="00F024E3" w:rsidRDefault="00F024E3" w:rsidP="00F024E3">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864"/>
        <w:rPr>
          <w:b/>
          <w:bCs/>
          <w:rtl/>
        </w:rPr>
      </w:pPr>
      <w:r w:rsidRPr="00F024E3">
        <w:rPr>
          <w:rFonts w:hint="cs"/>
          <w:b/>
          <w:bCs/>
          <w:rtl/>
        </w:rPr>
        <w:t>למען הסר ספק, במידה והמציע בחר בפתרון כזה אך התברר כי אינו עונה על כל הדרישות המפורטות להלן יידרש המציע להתקין פתרון מקומי באתר המשרד העונה על כל הדרישות.</w:t>
      </w:r>
    </w:p>
    <w:p w:rsidR="00A11D11" w:rsidRDefault="00A11D11" w:rsidP="00327B15">
      <w:pPr>
        <w:spacing w:line="348" w:lineRule="auto"/>
        <w:ind w:left="864"/>
        <w:rPr>
          <w:rtl/>
        </w:rPr>
      </w:pPr>
    </w:p>
    <w:p w:rsidR="00917485" w:rsidRDefault="00605662" w:rsidP="00A11D11">
      <w:pPr>
        <w:spacing w:line="348" w:lineRule="auto"/>
        <w:ind w:left="864"/>
        <w:rPr>
          <w:rtl/>
        </w:rPr>
      </w:pPr>
      <w:r>
        <w:rPr>
          <w:rFonts w:hint="cs"/>
          <w:rtl/>
        </w:rPr>
        <w:t xml:space="preserve">המערכת </w:t>
      </w:r>
      <w:r w:rsidR="00917485">
        <w:rPr>
          <w:rtl/>
        </w:rPr>
        <w:t>לניהול השירות ומדידת רמת השירות</w:t>
      </w:r>
      <w:r w:rsidR="00917485">
        <w:rPr>
          <w:rFonts w:hint="cs"/>
          <w:rtl/>
        </w:rPr>
        <w:t xml:space="preserve"> </w:t>
      </w:r>
      <w:r w:rsidR="00917485" w:rsidRPr="00F67896">
        <w:rPr>
          <w:rFonts w:hint="cs"/>
          <w:rtl/>
        </w:rPr>
        <w:t xml:space="preserve">נדרשת לתמוך </w:t>
      </w:r>
      <w:r w:rsidR="00917485">
        <w:rPr>
          <w:rFonts w:hint="cs"/>
          <w:rtl/>
        </w:rPr>
        <w:t xml:space="preserve">בתהליכי העבודה המפורטים בסעיף </w:t>
      </w:r>
      <w:r w:rsidR="00917485">
        <w:rPr>
          <w:rtl/>
        </w:rPr>
        <w:fldChar w:fldCharType="begin"/>
      </w:r>
      <w:r w:rsidR="00917485">
        <w:rPr>
          <w:rtl/>
        </w:rPr>
        <w:instrText xml:space="preserve"> </w:instrText>
      </w:r>
      <w:r w:rsidR="00917485">
        <w:rPr>
          <w:rFonts w:hint="cs"/>
        </w:rPr>
        <w:instrText>REF</w:instrText>
      </w:r>
      <w:r w:rsidR="00917485">
        <w:rPr>
          <w:rFonts w:hint="cs"/>
          <w:rtl/>
        </w:rPr>
        <w:instrText xml:space="preserve"> _</w:instrText>
      </w:r>
      <w:r w:rsidR="00917485">
        <w:rPr>
          <w:rFonts w:hint="cs"/>
        </w:rPr>
        <w:instrText>Ref292617878 \r \h</w:instrText>
      </w:r>
      <w:r w:rsidR="00917485">
        <w:rPr>
          <w:rtl/>
        </w:rPr>
        <w:instrText xml:space="preserve"> </w:instrText>
      </w:r>
      <w:r w:rsidR="00917485">
        <w:rPr>
          <w:rtl/>
        </w:rPr>
      </w:r>
      <w:r w:rsidR="00917485">
        <w:rPr>
          <w:rtl/>
        </w:rPr>
        <w:fldChar w:fldCharType="separate"/>
      </w:r>
      <w:r w:rsidR="00742E36">
        <w:rPr>
          <w:rtl/>
        </w:rPr>
        <w:t>‏2.3</w:t>
      </w:r>
      <w:r w:rsidR="00917485">
        <w:rPr>
          <w:rtl/>
        </w:rPr>
        <w:fldChar w:fldCharType="end"/>
      </w:r>
      <w:r w:rsidR="00917485">
        <w:rPr>
          <w:rFonts w:hint="cs"/>
          <w:rtl/>
        </w:rPr>
        <w:t xml:space="preserve">, </w:t>
      </w:r>
      <w:r w:rsidR="00917485" w:rsidRPr="00F67896">
        <w:rPr>
          <w:rFonts w:hint="cs"/>
          <w:rtl/>
        </w:rPr>
        <w:t xml:space="preserve">בכל הדו"חות המפורטים בסעיף </w:t>
      </w:r>
      <w:r w:rsidR="00917485">
        <w:rPr>
          <w:rtl/>
        </w:rPr>
        <w:fldChar w:fldCharType="begin"/>
      </w:r>
      <w:r w:rsidR="00917485">
        <w:rPr>
          <w:rtl/>
        </w:rPr>
        <w:instrText xml:space="preserve"> </w:instrText>
      </w:r>
      <w:r w:rsidR="00917485">
        <w:rPr>
          <w:rFonts w:hint="cs"/>
        </w:rPr>
        <w:instrText>REF</w:instrText>
      </w:r>
      <w:r w:rsidR="00917485">
        <w:rPr>
          <w:rFonts w:hint="cs"/>
          <w:rtl/>
        </w:rPr>
        <w:instrText xml:space="preserve"> _</w:instrText>
      </w:r>
      <w:r w:rsidR="00917485">
        <w:rPr>
          <w:rFonts w:hint="cs"/>
        </w:rPr>
        <w:instrText>Ref474862890 \r \h</w:instrText>
      </w:r>
      <w:r w:rsidR="00917485">
        <w:rPr>
          <w:rtl/>
        </w:rPr>
        <w:instrText xml:space="preserve"> </w:instrText>
      </w:r>
      <w:r w:rsidR="00917485">
        <w:rPr>
          <w:rtl/>
        </w:rPr>
      </w:r>
      <w:r w:rsidR="00917485">
        <w:rPr>
          <w:rtl/>
        </w:rPr>
        <w:fldChar w:fldCharType="separate"/>
      </w:r>
      <w:r w:rsidR="00742E36">
        <w:rPr>
          <w:rtl/>
        </w:rPr>
        <w:t>‏2.4.1</w:t>
      </w:r>
      <w:r w:rsidR="00917485">
        <w:rPr>
          <w:rtl/>
        </w:rPr>
        <w:fldChar w:fldCharType="end"/>
      </w:r>
      <w:r w:rsidR="00917485">
        <w:rPr>
          <w:rFonts w:hint="cs"/>
          <w:rtl/>
        </w:rPr>
        <w:t xml:space="preserve"> ו- </w:t>
      </w:r>
      <w:r w:rsidR="00917485">
        <w:rPr>
          <w:rtl/>
        </w:rPr>
        <w:fldChar w:fldCharType="begin"/>
      </w:r>
      <w:r w:rsidR="00917485">
        <w:rPr>
          <w:rtl/>
        </w:rPr>
        <w:instrText xml:space="preserve"> </w:instrText>
      </w:r>
      <w:r w:rsidR="00917485">
        <w:rPr>
          <w:rFonts w:hint="cs"/>
        </w:rPr>
        <w:instrText>REF</w:instrText>
      </w:r>
      <w:r w:rsidR="00917485">
        <w:rPr>
          <w:rFonts w:hint="cs"/>
          <w:rtl/>
        </w:rPr>
        <w:instrText xml:space="preserve"> _</w:instrText>
      </w:r>
      <w:r w:rsidR="00917485">
        <w:rPr>
          <w:rFonts w:hint="cs"/>
        </w:rPr>
        <w:instrText>Ref474862899 \r \h</w:instrText>
      </w:r>
      <w:r w:rsidR="00917485">
        <w:rPr>
          <w:rtl/>
        </w:rPr>
        <w:instrText xml:space="preserve"> </w:instrText>
      </w:r>
      <w:r w:rsidR="00917485">
        <w:rPr>
          <w:rtl/>
        </w:rPr>
      </w:r>
      <w:r w:rsidR="00917485">
        <w:rPr>
          <w:rtl/>
        </w:rPr>
        <w:fldChar w:fldCharType="separate"/>
      </w:r>
      <w:r w:rsidR="00742E36">
        <w:rPr>
          <w:rtl/>
        </w:rPr>
        <w:t>‏2.4.4</w:t>
      </w:r>
      <w:r w:rsidR="00917485">
        <w:rPr>
          <w:rtl/>
        </w:rPr>
        <w:fldChar w:fldCharType="end"/>
      </w:r>
      <w:r w:rsidR="00917485" w:rsidRPr="00F67896">
        <w:rPr>
          <w:rFonts w:hint="cs"/>
          <w:rtl/>
        </w:rPr>
        <w:t xml:space="preserve">, במדידת כל מדדי השירות הנדרשים </w:t>
      </w:r>
      <w:hyperlink w:anchor="נספח45_סעיף2" w:history="1">
        <w:r w:rsidR="00A11D11" w:rsidRPr="00A11D11">
          <w:rPr>
            <w:rStyle w:val="Hyperlink"/>
            <w:rFonts w:hint="cs"/>
            <w:rtl/>
          </w:rPr>
          <w:t xml:space="preserve">בנספח 4.5 </w:t>
        </w:r>
        <w:r w:rsidR="00A11D11" w:rsidRPr="00A11D11">
          <w:rPr>
            <w:rStyle w:val="Hyperlink"/>
            <w:rtl/>
          </w:rPr>
          <w:t>–</w:t>
        </w:r>
        <w:r w:rsidR="00A11D11" w:rsidRPr="00A11D11">
          <w:rPr>
            <w:rStyle w:val="Hyperlink"/>
            <w:rFonts w:hint="cs"/>
            <w:rtl/>
          </w:rPr>
          <w:t xml:space="preserve"> הסכם רמת שירות (</w:t>
        </w:r>
        <w:r w:rsidR="00A11D11" w:rsidRPr="00A11D11">
          <w:rPr>
            <w:rStyle w:val="Hyperlink"/>
          </w:rPr>
          <w:t>SLA</w:t>
        </w:r>
        <w:r w:rsidR="00A11D11" w:rsidRPr="00A11D11">
          <w:rPr>
            <w:rStyle w:val="Hyperlink"/>
            <w:rFonts w:hint="cs"/>
            <w:rtl/>
          </w:rPr>
          <w:t xml:space="preserve">) בסעיף </w:t>
        </w:r>
        <w:r w:rsidR="00A11D11" w:rsidRPr="00A11D11">
          <w:rPr>
            <w:rStyle w:val="Hyperlink"/>
          </w:rPr>
          <w:t>2</w:t>
        </w:r>
      </w:hyperlink>
      <w:r w:rsidR="00A11D11" w:rsidRPr="00F67896">
        <w:rPr>
          <w:rFonts w:hint="cs"/>
          <w:rtl/>
        </w:rPr>
        <w:t xml:space="preserve"> </w:t>
      </w:r>
      <w:r w:rsidR="00917485" w:rsidRPr="00F67896">
        <w:rPr>
          <w:rFonts w:hint="cs"/>
          <w:rtl/>
        </w:rPr>
        <w:t xml:space="preserve">ובדרישות המפורטות </w:t>
      </w:r>
      <w:r w:rsidR="00917485">
        <w:rPr>
          <w:rFonts w:hint="cs"/>
          <w:rtl/>
        </w:rPr>
        <w:t>להלן</w:t>
      </w:r>
      <w:r w:rsidR="00917485" w:rsidRPr="00F67896">
        <w:rPr>
          <w:rFonts w:hint="cs"/>
          <w:rtl/>
        </w:rPr>
        <w:t xml:space="preserve">. </w:t>
      </w:r>
    </w:p>
    <w:p w:rsidR="00FC3937" w:rsidRPr="00F67896" w:rsidRDefault="00FC3937" w:rsidP="00E83C97">
      <w:pPr>
        <w:spacing w:line="348" w:lineRule="auto"/>
        <w:ind w:left="864"/>
        <w:rPr>
          <w:rtl/>
          <w:lang w:eastAsia="en-US"/>
        </w:rPr>
      </w:pPr>
      <w:r w:rsidRPr="00FC3937">
        <w:rPr>
          <w:rFonts w:hint="cs"/>
          <w:rtl/>
          <w:lang w:eastAsia="en-US"/>
        </w:rPr>
        <w:t>מערכת</w:t>
      </w:r>
      <w:r w:rsidRPr="00FC3937">
        <w:rPr>
          <w:rFonts w:hint="cs"/>
          <w:rtl/>
        </w:rPr>
        <w:t xml:space="preserve"> לניהול השירות ומדידת רמת השירות </w:t>
      </w:r>
      <w:r w:rsidRPr="00FC3937">
        <w:rPr>
          <w:rtl/>
        </w:rPr>
        <w:t xml:space="preserve">עבור ה </w:t>
      </w:r>
      <w:r w:rsidRPr="00FC3937">
        <w:t>Help Desk</w:t>
      </w:r>
      <w:r w:rsidRPr="00FC3937">
        <w:rPr>
          <w:rFonts w:hint="cs"/>
          <w:rtl/>
        </w:rPr>
        <w:t xml:space="preserve"> </w:t>
      </w:r>
      <w:r w:rsidRPr="00F67896">
        <w:rPr>
          <w:rFonts w:hint="cs"/>
          <w:rtl/>
          <w:lang w:eastAsia="en-US"/>
        </w:rPr>
        <w:t xml:space="preserve">של המציע </w:t>
      </w:r>
      <w:r>
        <w:rPr>
          <w:rFonts w:hint="cs"/>
          <w:rtl/>
          <w:lang w:eastAsia="en-US"/>
        </w:rPr>
        <w:t>תתמוך</w:t>
      </w:r>
      <w:r w:rsidRPr="00F67896">
        <w:rPr>
          <w:rFonts w:hint="cs"/>
          <w:rtl/>
          <w:lang w:eastAsia="en-US"/>
        </w:rPr>
        <w:t xml:space="preserve"> בדרישות הפונקציונאליות הבאות :</w:t>
      </w:r>
    </w:p>
    <w:p w:rsidR="00FC3937" w:rsidRDefault="00FC3937" w:rsidP="000328C7">
      <w:pPr>
        <w:pStyle w:val="ListParagraph"/>
        <w:numPr>
          <w:ilvl w:val="0"/>
          <w:numId w:val="56"/>
        </w:numPr>
        <w:spacing w:line="348" w:lineRule="auto"/>
        <w:ind w:left="1219" w:hanging="357"/>
        <w:rPr>
          <w:rtl/>
          <w:lang w:eastAsia="en-US"/>
        </w:rPr>
      </w:pPr>
      <w:r>
        <w:rPr>
          <w:rFonts w:hint="cs"/>
          <w:rtl/>
          <w:lang w:eastAsia="en-US"/>
        </w:rPr>
        <w:t>המערכת תנהל מאגרים של משתמשים, אתרים ותשתיות מרכזיות לצורך תמיכה בסיווג תקלות וקביעת רמת השירות הנדרשת (</w:t>
      </w:r>
      <w:r>
        <w:rPr>
          <w:lang w:eastAsia="en-US"/>
        </w:rPr>
        <w:t>SLO – Service Level Objective</w:t>
      </w:r>
      <w:r>
        <w:rPr>
          <w:rFonts w:hint="cs"/>
          <w:rtl/>
          <w:lang w:eastAsia="en-US"/>
        </w:rPr>
        <w:t>) לטיפול בתקרית ו/או פניה.</w:t>
      </w:r>
    </w:p>
    <w:p w:rsidR="00B16CE8" w:rsidRDefault="00FC3937" w:rsidP="000328C7">
      <w:pPr>
        <w:pStyle w:val="ListParagraph"/>
        <w:numPr>
          <w:ilvl w:val="0"/>
          <w:numId w:val="56"/>
        </w:numPr>
        <w:spacing w:line="348" w:lineRule="auto"/>
        <w:ind w:left="1219" w:hanging="357"/>
        <w:rPr>
          <w:lang w:eastAsia="en-US"/>
        </w:rPr>
      </w:pPr>
      <w:r>
        <w:rPr>
          <w:rFonts w:hint="cs"/>
          <w:rtl/>
          <w:lang w:eastAsia="en-US"/>
        </w:rPr>
        <w:t xml:space="preserve">המערכת תאפשר </w:t>
      </w:r>
      <w:r w:rsidR="00DD18A7">
        <w:rPr>
          <w:rtl/>
          <w:lang w:eastAsia="en-US"/>
        </w:rPr>
        <w:t xml:space="preserve">איסוף נתונים </w:t>
      </w:r>
      <w:r w:rsidR="00B16CE8">
        <w:rPr>
          <w:rFonts w:hint="cs"/>
          <w:rtl/>
          <w:lang w:eastAsia="en-US"/>
        </w:rPr>
        <w:t xml:space="preserve">מכלל המערכות (מרכזיה, </w:t>
      </w:r>
      <w:r w:rsidR="00B16CE8">
        <w:rPr>
          <w:lang w:eastAsia="en-US"/>
        </w:rPr>
        <w:t>IVR</w:t>
      </w:r>
      <w:r w:rsidR="00B16CE8">
        <w:rPr>
          <w:rFonts w:hint="cs"/>
          <w:rtl/>
          <w:lang w:eastAsia="en-US"/>
        </w:rPr>
        <w:t xml:space="preserve">, </w:t>
      </w:r>
      <w:r w:rsidR="00B16CE8">
        <w:rPr>
          <w:lang w:eastAsia="en-US"/>
        </w:rPr>
        <w:t>Contact Center</w:t>
      </w:r>
      <w:r w:rsidR="00B16CE8">
        <w:rPr>
          <w:rFonts w:hint="cs"/>
          <w:rtl/>
          <w:lang w:eastAsia="en-US"/>
        </w:rPr>
        <w:t xml:space="preserve">, מדידת חווית משתמש, ניהול מצאי) </w:t>
      </w:r>
      <w:r w:rsidR="00DD18A7">
        <w:rPr>
          <w:rtl/>
          <w:lang w:eastAsia="en-US"/>
        </w:rPr>
        <w:t>לבסיס נתונים מרכזי</w:t>
      </w:r>
      <w:r w:rsidR="00B16CE8">
        <w:rPr>
          <w:rFonts w:hint="cs"/>
          <w:rtl/>
          <w:lang w:eastAsia="en-US"/>
        </w:rPr>
        <w:t xml:space="preserve"> שיאפשר הצגת כל הנתונים אודות לקוח הפונה לקבל שירות ואודות תקרית, בעיה או בקשה, </w:t>
      </w:r>
      <w:r w:rsidR="00DD18A7">
        <w:rPr>
          <w:rtl/>
          <w:lang w:eastAsia="en-US"/>
        </w:rPr>
        <w:t xml:space="preserve">חישוב </w:t>
      </w:r>
      <w:r w:rsidR="00B16CE8">
        <w:rPr>
          <w:rFonts w:hint="cs"/>
          <w:rtl/>
          <w:lang w:eastAsia="en-US"/>
        </w:rPr>
        <w:t xml:space="preserve">אוטומטי ללא מעורבות ידנית של משתמש, הצגת כל דו"חות ה </w:t>
      </w:r>
      <w:r w:rsidR="00B16CE8">
        <w:rPr>
          <w:lang w:eastAsia="en-US"/>
        </w:rPr>
        <w:t>SLA</w:t>
      </w:r>
      <w:r w:rsidR="00B16CE8">
        <w:rPr>
          <w:rFonts w:hint="cs"/>
          <w:rtl/>
          <w:lang w:eastAsia="en-US"/>
        </w:rPr>
        <w:t xml:space="preserve"> וחישוב דו"חות קנס הן של הספק והן של כל ספקי צד ג' הנותנים שירות למשרד.</w:t>
      </w:r>
    </w:p>
    <w:p w:rsidR="003425AD" w:rsidRDefault="003425AD" w:rsidP="000328C7">
      <w:pPr>
        <w:pStyle w:val="ListParagraph"/>
        <w:numPr>
          <w:ilvl w:val="0"/>
          <w:numId w:val="56"/>
        </w:numPr>
        <w:spacing w:line="348" w:lineRule="auto"/>
        <w:ind w:left="1219" w:hanging="357"/>
        <w:rPr>
          <w:lang w:eastAsia="en-US"/>
        </w:rPr>
      </w:pPr>
      <w:r>
        <w:rPr>
          <w:rFonts w:hint="cs"/>
          <w:rtl/>
          <w:lang w:eastAsia="en-US"/>
        </w:rPr>
        <w:t xml:space="preserve">המערכת תאפשר גישה אל קובץ ההקלטה של השיחה שכתוצאה ממנה נפתחה הקריאה ישירות ממסכי המערכת ללא צורך לגשת למערכת ההקלטות (ראו גם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Ref481920366 \r \h</w:instrText>
      </w:r>
      <w:r>
        <w:rPr>
          <w:rtl/>
          <w:lang w:eastAsia="en-US"/>
        </w:rPr>
        <w:instrText xml:space="preserve"> </w:instrText>
      </w:r>
      <w:r>
        <w:rPr>
          <w:rtl/>
          <w:lang w:eastAsia="en-US"/>
        </w:rPr>
      </w:r>
      <w:r>
        <w:rPr>
          <w:rtl/>
          <w:lang w:eastAsia="en-US"/>
        </w:rPr>
        <w:fldChar w:fldCharType="separate"/>
      </w:r>
      <w:r w:rsidR="00742E36">
        <w:rPr>
          <w:rtl/>
          <w:lang w:eastAsia="en-US"/>
        </w:rPr>
        <w:t>‏3.15.3.4</w:t>
      </w:r>
      <w:r>
        <w:rPr>
          <w:rtl/>
          <w:lang w:eastAsia="en-US"/>
        </w:rPr>
        <w:fldChar w:fldCharType="end"/>
      </w:r>
      <w:r>
        <w:rPr>
          <w:rFonts w:hint="cs"/>
          <w:rtl/>
          <w:lang w:eastAsia="en-US"/>
        </w:rPr>
        <w:t xml:space="preserve"> א' לעיל).</w:t>
      </w:r>
    </w:p>
    <w:p w:rsidR="00B16CE8" w:rsidRDefault="00B16CE8" w:rsidP="000328C7">
      <w:pPr>
        <w:pStyle w:val="ListParagraph"/>
        <w:numPr>
          <w:ilvl w:val="0"/>
          <w:numId w:val="56"/>
        </w:numPr>
        <w:spacing w:line="348" w:lineRule="auto"/>
        <w:ind w:left="1219" w:hanging="357"/>
        <w:rPr>
          <w:lang w:eastAsia="en-US"/>
        </w:rPr>
      </w:pPr>
      <w:r>
        <w:rPr>
          <w:rFonts w:hint="cs"/>
          <w:rtl/>
          <w:lang w:eastAsia="en-US"/>
        </w:rPr>
        <w:t>המערכת תאפשר מעקב אחר תקלות ברמת ערוץ וברמת נציג שירות הן של עובדי הספק והן של הלקוח אשר פתח את הפניה דרך רכיב הפורטל של המערכת.</w:t>
      </w:r>
    </w:p>
    <w:p w:rsidR="00DD18A7" w:rsidRDefault="00B16CE8" w:rsidP="000328C7">
      <w:pPr>
        <w:pStyle w:val="ListParagraph"/>
        <w:numPr>
          <w:ilvl w:val="0"/>
          <w:numId w:val="56"/>
        </w:numPr>
        <w:spacing w:line="348" w:lineRule="auto"/>
        <w:ind w:left="1219" w:hanging="357"/>
        <w:rPr>
          <w:rtl/>
          <w:lang w:eastAsia="en-US"/>
        </w:rPr>
      </w:pPr>
      <w:r>
        <w:rPr>
          <w:rFonts w:hint="cs"/>
          <w:rtl/>
          <w:lang w:eastAsia="en-US"/>
        </w:rPr>
        <w:t xml:space="preserve">המערכת תיושם באינטגרציית </w:t>
      </w:r>
      <w:r>
        <w:rPr>
          <w:lang w:eastAsia="en-US"/>
        </w:rPr>
        <w:t>CTI</w:t>
      </w:r>
      <w:r>
        <w:rPr>
          <w:rFonts w:hint="cs"/>
          <w:rtl/>
          <w:lang w:eastAsia="en-US"/>
        </w:rPr>
        <w:t xml:space="preserve"> מול תשתית הטלפוניה של הספק ותתמוך ב</w:t>
      </w:r>
      <w:r w:rsidR="00DD18A7">
        <w:rPr>
          <w:rtl/>
          <w:lang w:eastAsia="en-US"/>
        </w:rPr>
        <w:t>הקפצת פרטי פונה טרם מענה לשיחה</w:t>
      </w:r>
      <w:r>
        <w:rPr>
          <w:rFonts w:hint="cs"/>
          <w:rtl/>
          <w:lang w:eastAsia="en-US"/>
        </w:rPr>
        <w:t xml:space="preserve"> לרבות אינטראקציות קודמות של הפונה וקריאות פתוחות שלו שטרם נסגרו.</w:t>
      </w:r>
    </w:p>
    <w:p w:rsidR="00B16CE8" w:rsidRDefault="00B16CE8" w:rsidP="000328C7">
      <w:pPr>
        <w:pStyle w:val="ListParagraph"/>
        <w:numPr>
          <w:ilvl w:val="0"/>
          <w:numId w:val="56"/>
        </w:numPr>
        <w:spacing w:line="348" w:lineRule="auto"/>
        <w:ind w:left="1219" w:hanging="357"/>
        <w:rPr>
          <w:lang w:eastAsia="en-US"/>
        </w:rPr>
      </w:pPr>
      <w:r>
        <w:rPr>
          <w:rFonts w:hint="cs"/>
          <w:rtl/>
          <w:lang w:eastAsia="en-US"/>
        </w:rPr>
        <w:t xml:space="preserve">המערכת </w:t>
      </w:r>
      <w:r w:rsidR="00676CB8">
        <w:rPr>
          <w:rFonts w:hint="cs"/>
          <w:rtl/>
          <w:lang w:eastAsia="en-US"/>
        </w:rPr>
        <w:t>תאפשר לקבל פניו</w:t>
      </w:r>
      <w:r>
        <w:rPr>
          <w:rFonts w:hint="cs"/>
          <w:rtl/>
          <w:lang w:eastAsia="en-US"/>
        </w:rPr>
        <w:t>ת במספר ערוצים לרבות : פניה טלפונית, פניה בשירות עצמי מהפורטל של המערכת, פניות שהגיעו בדואר אלקטרוני ופניות שנפתחו אוטומטית ע"י מערכת השו"ב במקרה וזיהתה תקלות חמורות.</w:t>
      </w:r>
    </w:p>
    <w:p w:rsidR="00676CB8" w:rsidRDefault="00B16CE8" w:rsidP="000328C7">
      <w:pPr>
        <w:pStyle w:val="ListParagraph"/>
        <w:numPr>
          <w:ilvl w:val="0"/>
          <w:numId w:val="56"/>
        </w:numPr>
        <w:spacing w:line="348" w:lineRule="auto"/>
        <w:ind w:left="1219" w:hanging="357"/>
        <w:rPr>
          <w:lang w:eastAsia="en-US"/>
        </w:rPr>
      </w:pPr>
      <w:r>
        <w:rPr>
          <w:rFonts w:hint="cs"/>
          <w:rtl/>
          <w:lang w:eastAsia="en-US"/>
        </w:rPr>
        <w:t xml:space="preserve">המערכת תכלול רכיב </w:t>
      </w:r>
      <w:r>
        <w:rPr>
          <w:lang w:eastAsia="en-US"/>
        </w:rPr>
        <w:t>WEB</w:t>
      </w:r>
      <w:r w:rsidR="00DD18A7">
        <w:rPr>
          <w:rtl/>
          <w:lang w:eastAsia="en-US"/>
        </w:rPr>
        <w:t xml:space="preserve"> </w:t>
      </w:r>
      <w:r w:rsidR="00676CB8">
        <w:rPr>
          <w:rFonts w:hint="cs"/>
          <w:rtl/>
          <w:lang w:eastAsia="en-US"/>
        </w:rPr>
        <w:t>שיאפשר :</w:t>
      </w:r>
    </w:p>
    <w:p w:rsidR="00DD18A7" w:rsidRDefault="00DD18A7" w:rsidP="000328C7">
      <w:pPr>
        <w:pStyle w:val="ListParagraph"/>
        <w:numPr>
          <w:ilvl w:val="0"/>
          <w:numId w:val="57"/>
        </w:numPr>
        <w:spacing w:line="348" w:lineRule="auto"/>
        <w:ind w:left="1576" w:hanging="357"/>
        <w:rPr>
          <w:rtl/>
          <w:lang w:eastAsia="en-US"/>
        </w:rPr>
      </w:pPr>
      <w:r>
        <w:rPr>
          <w:rtl/>
          <w:lang w:eastAsia="en-US"/>
        </w:rPr>
        <w:t>שיציג לוח מחוונים (</w:t>
      </w:r>
      <w:r>
        <w:rPr>
          <w:lang w:eastAsia="en-US"/>
        </w:rPr>
        <w:t>Dashboard</w:t>
      </w:r>
      <w:r>
        <w:rPr>
          <w:rtl/>
          <w:lang w:eastAsia="en-US"/>
        </w:rPr>
        <w:t xml:space="preserve">) ודו"חות </w:t>
      </w:r>
      <w:r>
        <w:rPr>
          <w:lang w:eastAsia="en-US"/>
        </w:rPr>
        <w:t>On-Line</w:t>
      </w:r>
      <w:r>
        <w:rPr>
          <w:rtl/>
          <w:lang w:eastAsia="en-US"/>
        </w:rPr>
        <w:t xml:space="preserve"> בפורמט גראפי ופורמט טבלאי על נתוני השירות ורמת הזמינות של מערכות ותשתיות, כולל:</w:t>
      </w:r>
    </w:p>
    <w:p w:rsidR="00DD18A7" w:rsidRDefault="00DD18A7" w:rsidP="000328C7">
      <w:pPr>
        <w:pStyle w:val="ListParagraph"/>
        <w:numPr>
          <w:ilvl w:val="0"/>
          <w:numId w:val="58"/>
        </w:numPr>
        <w:spacing w:line="348" w:lineRule="auto"/>
        <w:ind w:left="1933" w:hanging="357"/>
        <w:rPr>
          <w:rtl/>
          <w:lang w:eastAsia="en-US"/>
        </w:rPr>
      </w:pPr>
      <w:r>
        <w:rPr>
          <w:rtl/>
          <w:lang w:eastAsia="en-US"/>
        </w:rPr>
        <w:t>דו"חות הרלבנטיים לפעילות המוקד ופעילות טכנאי השטח.</w:t>
      </w:r>
    </w:p>
    <w:p w:rsidR="00DD18A7" w:rsidRDefault="00DD18A7" w:rsidP="000328C7">
      <w:pPr>
        <w:pStyle w:val="ListParagraph"/>
        <w:numPr>
          <w:ilvl w:val="0"/>
          <w:numId w:val="58"/>
        </w:numPr>
        <w:spacing w:line="348" w:lineRule="auto"/>
        <w:ind w:left="1933" w:hanging="357"/>
        <w:rPr>
          <w:rtl/>
          <w:lang w:eastAsia="en-US"/>
        </w:rPr>
      </w:pPr>
      <w:r>
        <w:rPr>
          <w:rtl/>
          <w:lang w:eastAsia="en-US"/>
        </w:rPr>
        <w:t xml:space="preserve">דו"חות רמת שירות כמפורט </w:t>
      </w:r>
      <w:r w:rsidR="005D240B">
        <w:rPr>
          <w:rFonts w:hint="cs"/>
          <w:rtl/>
          <w:lang w:eastAsia="en-US"/>
        </w:rPr>
        <w:t xml:space="preserve">בסעיף </w:t>
      </w:r>
      <w:r w:rsidR="005D240B">
        <w:rPr>
          <w:highlight w:val="yellow"/>
          <w:rtl/>
          <w:lang w:eastAsia="en-US"/>
        </w:rPr>
        <w:fldChar w:fldCharType="begin"/>
      </w:r>
      <w:r w:rsidR="005D240B">
        <w:rPr>
          <w:rtl/>
          <w:lang w:eastAsia="en-US"/>
        </w:rPr>
        <w:instrText xml:space="preserve"> </w:instrText>
      </w:r>
      <w:r w:rsidR="005D240B">
        <w:rPr>
          <w:rFonts w:hint="cs"/>
          <w:lang w:eastAsia="en-US"/>
        </w:rPr>
        <w:instrText>REF</w:instrText>
      </w:r>
      <w:r w:rsidR="005D240B">
        <w:rPr>
          <w:rFonts w:hint="cs"/>
          <w:rtl/>
          <w:lang w:eastAsia="en-US"/>
        </w:rPr>
        <w:instrText xml:space="preserve"> _</w:instrText>
      </w:r>
      <w:r w:rsidR="005D240B">
        <w:rPr>
          <w:rFonts w:hint="cs"/>
          <w:lang w:eastAsia="en-US"/>
        </w:rPr>
        <w:instrText>Ref228189548 \r \h</w:instrText>
      </w:r>
      <w:r w:rsidR="005D240B">
        <w:rPr>
          <w:rtl/>
          <w:lang w:eastAsia="en-US"/>
        </w:rPr>
        <w:instrText xml:space="preserve"> </w:instrText>
      </w:r>
      <w:r w:rsidR="005D240B">
        <w:rPr>
          <w:highlight w:val="yellow"/>
          <w:rtl/>
          <w:lang w:eastAsia="en-US"/>
        </w:rPr>
      </w:r>
      <w:r w:rsidR="005D240B">
        <w:rPr>
          <w:highlight w:val="yellow"/>
          <w:rtl/>
          <w:lang w:eastAsia="en-US"/>
        </w:rPr>
        <w:fldChar w:fldCharType="separate"/>
      </w:r>
      <w:r w:rsidR="00742E36">
        <w:rPr>
          <w:rtl/>
          <w:lang w:eastAsia="en-US"/>
        </w:rPr>
        <w:t>‏2.4</w:t>
      </w:r>
      <w:r w:rsidR="005D240B">
        <w:rPr>
          <w:highlight w:val="yellow"/>
          <w:rtl/>
          <w:lang w:eastAsia="en-US"/>
        </w:rPr>
        <w:fldChar w:fldCharType="end"/>
      </w:r>
      <w:r>
        <w:rPr>
          <w:rtl/>
          <w:lang w:eastAsia="en-US"/>
        </w:rPr>
        <w:t>.</w:t>
      </w:r>
    </w:p>
    <w:p w:rsidR="00DD18A7" w:rsidRPr="00327B15" w:rsidRDefault="00DD18A7" w:rsidP="000328C7">
      <w:pPr>
        <w:pStyle w:val="ListParagraph"/>
        <w:numPr>
          <w:ilvl w:val="0"/>
          <w:numId w:val="58"/>
        </w:numPr>
        <w:spacing w:line="348" w:lineRule="auto"/>
        <w:ind w:left="1933" w:hanging="357"/>
        <w:rPr>
          <w:rtl/>
          <w:lang w:eastAsia="en-US"/>
        </w:rPr>
      </w:pPr>
      <w:r w:rsidRPr="00327B15">
        <w:rPr>
          <w:rtl/>
          <w:lang w:eastAsia="en-US"/>
        </w:rPr>
        <w:t xml:space="preserve">חווית משתמש כמפורט בסעיף </w:t>
      </w:r>
      <w:r w:rsidR="00327B15" w:rsidRPr="00327B15">
        <w:rPr>
          <w:rtl/>
          <w:lang w:eastAsia="en-US"/>
        </w:rPr>
        <w:fldChar w:fldCharType="begin"/>
      </w:r>
      <w:r w:rsidR="00327B15" w:rsidRPr="00327B15">
        <w:rPr>
          <w:rtl/>
          <w:lang w:eastAsia="en-US"/>
        </w:rPr>
        <w:instrText xml:space="preserve"> </w:instrText>
      </w:r>
      <w:r w:rsidR="00327B15" w:rsidRPr="00327B15">
        <w:rPr>
          <w:lang w:eastAsia="en-US"/>
        </w:rPr>
        <w:instrText>REF</w:instrText>
      </w:r>
      <w:r w:rsidR="00327B15" w:rsidRPr="00327B15">
        <w:rPr>
          <w:rtl/>
          <w:lang w:eastAsia="en-US"/>
        </w:rPr>
        <w:instrText xml:space="preserve"> _</w:instrText>
      </w:r>
      <w:r w:rsidR="00327B15" w:rsidRPr="00327B15">
        <w:rPr>
          <w:lang w:eastAsia="en-US"/>
        </w:rPr>
        <w:instrText>Ref481760497 \r \h</w:instrText>
      </w:r>
      <w:r w:rsidR="00327B15" w:rsidRPr="00327B15">
        <w:rPr>
          <w:rtl/>
          <w:lang w:eastAsia="en-US"/>
        </w:rPr>
        <w:instrText xml:space="preserve"> </w:instrText>
      </w:r>
      <w:r w:rsidR="00327B15">
        <w:rPr>
          <w:rtl/>
          <w:lang w:eastAsia="en-US"/>
        </w:rPr>
        <w:instrText xml:space="preserve"> \* </w:instrText>
      </w:r>
      <w:r w:rsidR="00327B15">
        <w:rPr>
          <w:lang w:eastAsia="en-US"/>
        </w:rPr>
        <w:instrText>MERGEFORMAT</w:instrText>
      </w:r>
      <w:r w:rsidR="00327B15">
        <w:rPr>
          <w:rtl/>
          <w:lang w:eastAsia="en-US"/>
        </w:rPr>
        <w:instrText xml:space="preserve"> </w:instrText>
      </w:r>
      <w:r w:rsidR="00327B15" w:rsidRPr="00327B15">
        <w:rPr>
          <w:rtl/>
          <w:lang w:eastAsia="en-US"/>
        </w:rPr>
      </w:r>
      <w:r w:rsidR="00327B15" w:rsidRPr="00327B15">
        <w:rPr>
          <w:rtl/>
          <w:lang w:eastAsia="en-US"/>
        </w:rPr>
        <w:fldChar w:fldCharType="separate"/>
      </w:r>
      <w:r w:rsidR="00742E36">
        <w:rPr>
          <w:rtl/>
          <w:lang w:eastAsia="en-US"/>
        </w:rPr>
        <w:t>‏3.15.3.6</w:t>
      </w:r>
      <w:r w:rsidR="00327B15" w:rsidRPr="00327B15">
        <w:rPr>
          <w:rtl/>
          <w:lang w:eastAsia="en-US"/>
        </w:rPr>
        <w:fldChar w:fldCharType="end"/>
      </w:r>
      <w:r w:rsidR="00327B15">
        <w:rPr>
          <w:rFonts w:hint="cs"/>
          <w:rtl/>
          <w:lang w:eastAsia="en-US"/>
        </w:rPr>
        <w:t xml:space="preserve"> </w:t>
      </w:r>
      <w:r w:rsidRPr="00327B15">
        <w:rPr>
          <w:rtl/>
          <w:lang w:eastAsia="en-US"/>
        </w:rPr>
        <w:t>לעיל.</w:t>
      </w:r>
    </w:p>
    <w:p w:rsidR="00DD18A7" w:rsidRDefault="00DD18A7" w:rsidP="000328C7">
      <w:pPr>
        <w:pStyle w:val="ListParagraph"/>
        <w:numPr>
          <w:ilvl w:val="0"/>
          <w:numId w:val="58"/>
        </w:numPr>
        <w:spacing w:line="348" w:lineRule="auto"/>
        <w:ind w:left="1933" w:hanging="357"/>
        <w:rPr>
          <w:lang w:eastAsia="en-US"/>
        </w:rPr>
      </w:pPr>
      <w:r>
        <w:rPr>
          <w:rtl/>
          <w:lang w:eastAsia="en-US"/>
        </w:rPr>
        <w:t>זמינות שרתים, רשתות, מערכות ואתר אינטרנט.</w:t>
      </w:r>
    </w:p>
    <w:p w:rsidR="00676CB8" w:rsidRDefault="00676CB8" w:rsidP="000328C7">
      <w:pPr>
        <w:pStyle w:val="ListParagraph"/>
        <w:numPr>
          <w:ilvl w:val="0"/>
          <w:numId w:val="57"/>
        </w:numPr>
        <w:spacing w:line="348" w:lineRule="auto"/>
        <w:ind w:left="1576" w:hanging="357"/>
        <w:rPr>
          <w:lang w:eastAsia="en-US"/>
        </w:rPr>
      </w:pPr>
      <w:r>
        <w:rPr>
          <w:rFonts w:hint="cs"/>
          <w:rtl/>
          <w:lang w:eastAsia="en-US"/>
        </w:rPr>
        <w:t>יאפשר פתיחת קריאות מכל סוג שהוא (תקרית, בקשת שינוי, בקשת שירות וכו') בשירות עצמי ובירור סטאטוס של קריאות אלו ללא צורך להתקשר למוקד.</w:t>
      </w:r>
    </w:p>
    <w:p w:rsidR="00DD18A7" w:rsidRDefault="00DD18A7" w:rsidP="000328C7">
      <w:pPr>
        <w:pStyle w:val="ListParagraph"/>
        <w:numPr>
          <w:ilvl w:val="0"/>
          <w:numId w:val="57"/>
        </w:numPr>
        <w:spacing w:line="348" w:lineRule="auto"/>
        <w:ind w:left="1576" w:hanging="357"/>
        <w:rPr>
          <w:rtl/>
          <w:lang w:eastAsia="en-US"/>
        </w:rPr>
      </w:pPr>
      <w:r>
        <w:rPr>
          <w:rtl/>
          <w:lang w:eastAsia="en-US"/>
        </w:rPr>
        <w:t>יאפשר הפקת דוחות ושאילתות על הנתונים המוצגים, כולל: דוחות השוואתיים, חיתוכים וסינון לפי פרמטרים שונים. הדו"חות יאופיינו ויותאמו לצורכי המשרד בפעם הראשונה במסגרת תקופת המעבר, ובאופן שוטף לאורך כל תקופת ההתקשרות ע"י הספק, כחלק מהסל הבסיסי וללא תשלום נוסף.</w:t>
      </w:r>
    </w:p>
    <w:p w:rsidR="00DD18A7" w:rsidRDefault="00DD18A7" w:rsidP="000328C7">
      <w:pPr>
        <w:pStyle w:val="ListParagraph"/>
        <w:numPr>
          <w:ilvl w:val="0"/>
          <w:numId w:val="57"/>
        </w:numPr>
        <w:spacing w:line="348" w:lineRule="auto"/>
        <w:ind w:left="1576" w:hanging="357"/>
        <w:rPr>
          <w:rtl/>
          <w:lang w:eastAsia="en-US"/>
        </w:rPr>
      </w:pPr>
      <w:r>
        <w:rPr>
          <w:rtl/>
          <w:lang w:eastAsia="en-US"/>
        </w:rPr>
        <w:t>יאפשר הצגת נתונים בכלל וחריגים בפרט, באמצעים גראפיים כגון: שעונים, צבעים וכדו'.</w:t>
      </w:r>
    </w:p>
    <w:p w:rsidR="00DD18A7" w:rsidRDefault="00DD18A7" w:rsidP="00E83C97">
      <w:pPr>
        <w:spacing w:line="348" w:lineRule="auto"/>
        <w:ind w:left="1735"/>
        <w:rPr>
          <w:rtl/>
          <w:lang w:eastAsia="en-US"/>
        </w:rPr>
      </w:pPr>
      <w:r>
        <w:rPr>
          <w:rtl/>
          <w:lang w:eastAsia="en-US"/>
        </w:rPr>
        <w:t>הדוחות יציגו את הנתונים בתצוג</w:t>
      </w:r>
      <w:r w:rsidR="00676CB8">
        <w:rPr>
          <w:rFonts w:hint="cs"/>
          <w:rtl/>
          <w:lang w:eastAsia="en-US"/>
        </w:rPr>
        <w:t xml:space="preserve">ת </w:t>
      </w:r>
      <w:r w:rsidR="00676CB8">
        <w:rPr>
          <w:lang w:eastAsia="en-US"/>
        </w:rPr>
        <w:t>On Line</w:t>
      </w:r>
      <w:r w:rsidR="00676CB8">
        <w:rPr>
          <w:rFonts w:hint="cs"/>
          <w:rtl/>
          <w:lang w:eastAsia="en-US"/>
        </w:rPr>
        <w:t>, בתצוגה</w:t>
      </w:r>
      <w:r>
        <w:rPr>
          <w:rtl/>
          <w:lang w:eastAsia="en-US"/>
        </w:rPr>
        <w:t xml:space="preserve"> יומית,</w:t>
      </w:r>
      <w:r w:rsidR="00676CB8">
        <w:rPr>
          <w:rFonts w:hint="cs"/>
          <w:rtl/>
          <w:lang w:eastAsia="en-US"/>
        </w:rPr>
        <w:t xml:space="preserve"> תצוגת</w:t>
      </w:r>
      <w:r>
        <w:rPr>
          <w:rtl/>
          <w:lang w:eastAsia="en-US"/>
        </w:rPr>
        <w:t xml:space="preserve"> 7 ימים אחרונים, </w:t>
      </w:r>
      <w:r w:rsidR="00676CB8">
        <w:rPr>
          <w:rFonts w:hint="cs"/>
          <w:rtl/>
          <w:lang w:eastAsia="en-US"/>
        </w:rPr>
        <w:t>תצוגת חודש</w:t>
      </w:r>
      <w:r>
        <w:rPr>
          <w:rtl/>
          <w:lang w:eastAsia="en-US"/>
        </w:rPr>
        <w:t xml:space="preserve"> אחרו</w:t>
      </w:r>
      <w:r w:rsidR="00676CB8">
        <w:rPr>
          <w:rFonts w:hint="cs"/>
          <w:rtl/>
          <w:lang w:eastAsia="en-US"/>
        </w:rPr>
        <w:t xml:space="preserve">ן, תצוגת רבעון אחרון, תצוגה שנתית או כל </w:t>
      </w:r>
      <w:r>
        <w:rPr>
          <w:rtl/>
          <w:lang w:eastAsia="en-US"/>
        </w:rPr>
        <w:t>טווח תאריכים, עפ"י בחירת המשתמש.</w:t>
      </w:r>
    </w:p>
    <w:p w:rsidR="00DD18A7" w:rsidRDefault="00DD18A7" w:rsidP="000328C7">
      <w:pPr>
        <w:pStyle w:val="ListParagraph"/>
        <w:numPr>
          <w:ilvl w:val="0"/>
          <w:numId w:val="57"/>
        </w:numPr>
        <w:spacing w:line="348" w:lineRule="auto"/>
        <w:ind w:left="1576" w:hanging="357"/>
        <w:rPr>
          <w:lang w:eastAsia="en-US"/>
        </w:rPr>
      </w:pPr>
      <w:r>
        <w:rPr>
          <w:rtl/>
          <w:lang w:eastAsia="en-US"/>
        </w:rPr>
        <w:t xml:space="preserve">תצוגת </w:t>
      </w:r>
      <w:r>
        <w:rPr>
          <w:lang w:eastAsia="en-US"/>
        </w:rPr>
        <w:t>On-Line</w:t>
      </w:r>
      <w:r>
        <w:rPr>
          <w:rtl/>
          <w:lang w:eastAsia="en-US"/>
        </w:rPr>
        <w:t xml:space="preserve"> הכוללת מצב מוקד התמיכה (</w:t>
      </w:r>
      <w:r>
        <w:rPr>
          <w:lang w:eastAsia="en-US"/>
        </w:rPr>
        <w:t>Help Desk</w:t>
      </w:r>
      <w:r>
        <w:rPr>
          <w:rtl/>
          <w:lang w:eastAsia="en-US"/>
        </w:rPr>
        <w:t xml:space="preserve">) בזמן אמת אשר יוצגו על גבי צגים רחבים במוקד עצמו ואצל מספר בעלי תפקידים במשרד (2 עד 3 בעלי תפקידים) בחדרם. תצוגת מערכת ה </w:t>
      </w:r>
      <w:r>
        <w:rPr>
          <w:lang w:eastAsia="en-US"/>
        </w:rPr>
        <w:t>Help Desk</w:t>
      </w:r>
      <w:r>
        <w:rPr>
          <w:rtl/>
          <w:lang w:eastAsia="en-US"/>
        </w:rPr>
        <w:t xml:space="preserve"> תכלול גם תצוגת מצאי ציוד חליפי בהתאם לפרמטרים שיוגדרו ע"י המשרד.</w:t>
      </w:r>
    </w:p>
    <w:p w:rsidR="00DD18A7" w:rsidRDefault="00DA1EE5" w:rsidP="000328C7">
      <w:pPr>
        <w:pStyle w:val="ListParagraph"/>
        <w:numPr>
          <w:ilvl w:val="0"/>
          <w:numId w:val="56"/>
        </w:numPr>
        <w:spacing w:line="348" w:lineRule="auto"/>
        <w:ind w:left="1219" w:hanging="357"/>
        <w:rPr>
          <w:rtl/>
          <w:lang w:eastAsia="en-US"/>
        </w:rPr>
      </w:pPr>
      <w:r>
        <w:rPr>
          <w:rFonts w:hint="cs"/>
          <w:rtl/>
          <w:lang w:eastAsia="en-US"/>
        </w:rPr>
        <w:t>הספק יקים ממשקים בין מערכת זו ל :</w:t>
      </w:r>
    </w:p>
    <w:p w:rsidR="00DD18A7" w:rsidRDefault="00DD18A7" w:rsidP="000328C7">
      <w:pPr>
        <w:pStyle w:val="ListParagraph"/>
        <w:numPr>
          <w:ilvl w:val="0"/>
          <w:numId w:val="117"/>
        </w:numPr>
        <w:spacing w:line="348" w:lineRule="auto"/>
        <w:ind w:left="1576" w:hanging="357"/>
        <w:rPr>
          <w:rtl/>
          <w:lang w:eastAsia="en-US"/>
        </w:rPr>
      </w:pPr>
      <w:r>
        <w:rPr>
          <w:rtl/>
          <w:lang w:eastAsia="en-US"/>
        </w:rPr>
        <w:t>ממשק למערכות השו"ב.</w:t>
      </w:r>
    </w:p>
    <w:p w:rsidR="00DD18A7" w:rsidRDefault="00DD18A7" w:rsidP="000328C7">
      <w:pPr>
        <w:pStyle w:val="ListParagraph"/>
        <w:numPr>
          <w:ilvl w:val="0"/>
          <w:numId w:val="117"/>
        </w:numPr>
        <w:spacing w:line="348" w:lineRule="auto"/>
        <w:ind w:left="1576" w:hanging="357"/>
        <w:rPr>
          <w:rtl/>
          <w:lang w:eastAsia="en-US"/>
        </w:rPr>
      </w:pPr>
      <w:r>
        <w:rPr>
          <w:rtl/>
          <w:lang w:eastAsia="en-US"/>
        </w:rPr>
        <w:t>ממשק למערכת ניהול מצאי, הפצת גרסאות והשתלטות מרחוק.</w:t>
      </w:r>
    </w:p>
    <w:p w:rsidR="00DD18A7" w:rsidRDefault="00DD18A7" w:rsidP="000328C7">
      <w:pPr>
        <w:pStyle w:val="ListParagraph"/>
        <w:numPr>
          <w:ilvl w:val="0"/>
          <w:numId w:val="117"/>
        </w:numPr>
        <w:spacing w:line="348" w:lineRule="auto"/>
        <w:ind w:left="1576" w:hanging="357"/>
        <w:rPr>
          <w:rtl/>
          <w:lang w:eastAsia="en-US"/>
        </w:rPr>
      </w:pPr>
      <w:r>
        <w:rPr>
          <w:rtl/>
          <w:lang w:eastAsia="en-US"/>
        </w:rPr>
        <w:t xml:space="preserve">ממשק </w:t>
      </w:r>
      <w:r>
        <w:rPr>
          <w:lang w:eastAsia="en-US"/>
        </w:rPr>
        <w:t>CTI</w:t>
      </w:r>
      <w:r>
        <w:rPr>
          <w:rtl/>
          <w:lang w:eastAsia="en-US"/>
        </w:rPr>
        <w:t xml:space="preserve"> למערכת ניהול השיחות ונתב השיחות כמפורט בסעיף 3.15.4.3.2.</w:t>
      </w:r>
    </w:p>
    <w:p w:rsidR="00DD18A7" w:rsidRDefault="00DD18A7" w:rsidP="000328C7">
      <w:pPr>
        <w:pStyle w:val="ListParagraph"/>
        <w:numPr>
          <w:ilvl w:val="0"/>
          <w:numId w:val="117"/>
        </w:numPr>
        <w:spacing w:line="348" w:lineRule="auto"/>
        <w:ind w:left="1576" w:hanging="357"/>
        <w:rPr>
          <w:rtl/>
          <w:lang w:eastAsia="en-US"/>
        </w:rPr>
      </w:pPr>
      <w:r>
        <w:rPr>
          <w:rtl/>
          <w:lang w:eastAsia="en-US"/>
        </w:rPr>
        <w:t>ממשק לשרת דוא"ל של המשרד.</w:t>
      </w:r>
    </w:p>
    <w:p w:rsidR="00DD18A7" w:rsidRDefault="00DD18A7" w:rsidP="000328C7">
      <w:pPr>
        <w:pStyle w:val="ListParagraph"/>
        <w:numPr>
          <w:ilvl w:val="0"/>
          <w:numId w:val="117"/>
        </w:numPr>
        <w:spacing w:line="348" w:lineRule="auto"/>
        <w:ind w:left="1576" w:hanging="357"/>
        <w:rPr>
          <w:rtl/>
          <w:lang w:eastAsia="en-US"/>
        </w:rPr>
      </w:pPr>
      <w:r>
        <w:rPr>
          <w:rtl/>
          <w:lang w:eastAsia="en-US"/>
        </w:rPr>
        <w:t xml:space="preserve">ממשק לשרת ה </w:t>
      </w:r>
      <w:r>
        <w:rPr>
          <w:lang w:eastAsia="en-US"/>
        </w:rPr>
        <w:t>SMS</w:t>
      </w:r>
      <w:r>
        <w:rPr>
          <w:rtl/>
          <w:lang w:eastAsia="en-US"/>
        </w:rPr>
        <w:t xml:space="preserve"> של המשרד</w:t>
      </w:r>
    </w:p>
    <w:p w:rsidR="00DD18A7" w:rsidRDefault="00DD18A7" w:rsidP="000328C7">
      <w:pPr>
        <w:pStyle w:val="ListParagraph"/>
        <w:numPr>
          <w:ilvl w:val="0"/>
          <w:numId w:val="117"/>
        </w:numPr>
        <w:spacing w:line="348" w:lineRule="auto"/>
        <w:ind w:left="1576" w:hanging="357"/>
        <w:rPr>
          <w:rtl/>
          <w:lang w:eastAsia="en-US"/>
        </w:rPr>
      </w:pPr>
      <w:r>
        <w:rPr>
          <w:rtl/>
          <w:lang w:eastAsia="en-US"/>
        </w:rPr>
        <w:t>ממשק דו כיווני מול מערכת מרכבה שיאפשר טעינת נתוני מצאי למרכבה ו/או קבלת נתונים ממרכבה.</w:t>
      </w:r>
    </w:p>
    <w:p w:rsidR="00DD18A7" w:rsidRDefault="00DD18A7" w:rsidP="000328C7">
      <w:pPr>
        <w:pStyle w:val="ListParagraph"/>
        <w:numPr>
          <w:ilvl w:val="0"/>
          <w:numId w:val="56"/>
        </w:numPr>
        <w:spacing w:line="348" w:lineRule="auto"/>
        <w:ind w:left="1219" w:hanging="357"/>
        <w:rPr>
          <w:rtl/>
          <w:lang w:eastAsia="en-US"/>
        </w:rPr>
      </w:pPr>
      <w:r>
        <w:rPr>
          <w:rtl/>
          <w:lang w:eastAsia="en-US"/>
        </w:rPr>
        <w:t>סקרי שביעות רצון</w:t>
      </w:r>
    </w:p>
    <w:p w:rsidR="00DD18A7" w:rsidRDefault="00DD18A7" w:rsidP="00E83C97">
      <w:pPr>
        <w:spacing w:line="348" w:lineRule="auto"/>
        <w:ind w:left="1378"/>
        <w:rPr>
          <w:rtl/>
          <w:lang w:eastAsia="en-US"/>
        </w:rPr>
      </w:pPr>
      <w:r>
        <w:rPr>
          <w:rtl/>
          <w:lang w:eastAsia="en-US"/>
        </w:rPr>
        <w:t>המערכת תאפשר:</w:t>
      </w:r>
    </w:p>
    <w:p w:rsidR="00DD18A7" w:rsidRDefault="00DD18A7" w:rsidP="000328C7">
      <w:pPr>
        <w:pStyle w:val="ListParagraph"/>
        <w:numPr>
          <w:ilvl w:val="0"/>
          <w:numId w:val="118"/>
        </w:numPr>
        <w:spacing w:line="348" w:lineRule="auto"/>
        <w:ind w:left="1576" w:hanging="357"/>
        <w:rPr>
          <w:rtl/>
          <w:lang w:eastAsia="en-US"/>
        </w:rPr>
      </w:pPr>
      <w:r>
        <w:rPr>
          <w:rtl/>
          <w:lang w:eastAsia="en-US"/>
        </w:rPr>
        <w:t xml:space="preserve">חשיפת שאלון שביעות רצון לכל משתמשי </w:t>
      </w:r>
      <w:r w:rsidR="00DA1EE5">
        <w:rPr>
          <w:rFonts w:hint="cs"/>
          <w:rtl/>
          <w:lang w:eastAsia="en-US"/>
        </w:rPr>
        <w:t>המשרד</w:t>
      </w:r>
      <w:r>
        <w:rPr>
          <w:rtl/>
          <w:lang w:eastAsia="en-US"/>
        </w:rPr>
        <w:t xml:space="preserve"> אותו ניתן למלא בכל רגע.</w:t>
      </w:r>
    </w:p>
    <w:p w:rsidR="00DD18A7" w:rsidRDefault="00DD18A7" w:rsidP="000328C7">
      <w:pPr>
        <w:pStyle w:val="ListParagraph"/>
        <w:numPr>
          <w:ilvl w:val="0"/>
          <w:numId w:val="118"/>
        </w:numPr>
        <w:spacing w:line="348" w:lineRule="auto"/>
        <w:ind w:left="1576" w:hanging="357"/>
        <w:rPr>
          <w:rtl/>
          <w:lang w:eastAsia="en-US"/>
        </w:rPr>
      </w:pPr>
      <w:r>
        <w:rPr>
          <w:rtl/>
          <w:lang w:eastAsia="en-US"/>
        </w:rPr>
        <w:t>ביצוע סקרים יזומים ע"י הספק לכלל המשתמשים (ניהול הפצה, מעקב מילוי, תזכורות וכו').</w:t>
      </w:r>
    </w:p>
    <w:p w:rsidR="00DD18A7" w:rsidRDefault="00DD18A7" w:rsidP="000328C7">
      <w:pPr>
        <w:pStyle w:val="ListParagraph"/>
        <w:numPr>
          <w:ilvl w:val="0"/>
          <w:numId w:val="118"/>
        </w:numPr>
        <w:spacing w:line="348" w:lineRule="auto"/>
        <w:ind w:left="1576" w:hanging="357"/>
        <w:rPr>
          <w:rtl/>
          <w:lang w:eastAsia="en-US"/>
        </w:rPr>
      </w:pPr>
      <w:r>
        <w:rPr>
          <w:rtl/>
          <w:lang w:eastAsia="en-US"/>
        </w:rPr>
        <w:t>שילוב שאלון שביעות רצון בכל מייל שנשלח למשתמש לאישור סגירת התקלה.</w:t>
      </w:r>
    </w:p>
    <w:p w:rsidR="00DD18A7" w:rsidRDefault="00DA1EE5" w:rsidP="000328C7">
      <w:pPr>
        <w:pStyle w:val="ListParagraph"/>
        <w:numPr>
          <w:ilvl w:val="0"/>
          <w:numId w:val="56"/>
        </w:numPr>
        <w:spacing w:line="348" w:lineRule="auto"/>
        <w:ind w:left="1219" w:hanging="357"/>
        <w:rPr>
          <w:rtl/>
          <w:lang w:eastAsia="en-US"/>
        </w:rPr>
      </w:pPr>
      <w:r>
        <w:rPr>
          <w:rFonts w:hint="cs"/>
          <w:rtl/>
          <w:lang w:eastAsia="en-US"/>
        </w:rPr>
        <w:t xml:space="preserve">המערכת תנהל </w:t>
      </w:r>
      <w:r w:rsidR="00DD18A7">
        <w:rPr>
          <w:rtl/>
          <w:lang w:eastAsia="en-US"/>
        </w:rPr>
        <w:t>בסיס ידע</w:t>
      </w:r>
      <w:r>
        <w:rPr>
          <w:rFonts w:hint="cs"/>
          <w:rtl/>
          <w:lang w:eastAsia="en-US"/>
        </w:rPr>
        <w:t xml:space="preserve"> </w:t>
      </w:r>
      <w:r w:rsidR="00DD18A7">
        <w:rPr>
          <w:rtl/>
          <w:lang w:eastAsia="en-US"/>
        </w:rPr>
        <w:t xml:space="preserve">המתבסס על פתרון בעיות קודמות. בסיס הידע יהיה זמין לטכנאי המוקד (במערכת עצמה) ולנציגי המשרד (באמצעות </w:t>
      </w:r>
      <w:r>
        <w:rPr>
          <w:rFonts w:hint="cs"/>
          <w:rtl/>
          <w:lang w:eastAsia="en-US"/>
        </w:rPr>
        <w:t xml:space="preserve">רכיב ה </w:t>
      </w:r>
      <w:r>
        <w:rPr>
          <w:lang w:eastAsia="en-US"/>
        </w:rPr>
        <w:t>WEB</w:t>
      </w:r>
      <w:r w:rsidR="00DD18A7">
        <w:rPr>
          <w:rtl/>
          <w:lang w:eastAsia="en-US"/>
        </w:rPr>
        <w:t>).</w:t>
      </w:r>
    </w:p>
    <w:p w:rsidR="00DD18A7" w:rsidRDefault="00DA1EE5" w:rsidP="000328C7">
      <w:pPr>
        <w:pStyle w:val="ListParagraph"/>
        <w:numPr>
          <w:ilvl w:val="0"/>
          <w:numId w:val="56"/>
        </w:numPr>
        <w:spacing w:line="348" w:lineRule="auto"/>
        <w:ind w:left="1219" w:hanging="357"/>
        <w:rPr>
          <w:lang w:eastAsia="en-US"/>
        </w:rPr>
      </w:pPr>
      <w:r>
        <w:rPr>
          <w:rFonts w:hint="cs"/>
          <w:rtl/>
          <w:lang w:eastAsia="en-US"/>
        </w:rPr>
        <w:t xml:space="preserve">המערכת תכלול </w:t>
      </w:r>
      <w:r w:rsidR="00DD18A7">
        <w:rPr>
          <w:rtl/>
          <w:lang w:eastAsia="en-US"/>
        </w:rPr>
        <w:t>מנגנון קלסיפיקציה אוטומטי לתקריות</w:t>
      </w:r>
      <w:r>
        <w:rPr>
          <w:rFonts w:hint="cs"/>
          <w:rtl/>
          <w:lang w:eastAsia="en-US"/>
        </w:rPr>
        <w:t xml:space="preserve"> שיתמוך בכל הפרמטרים לסיווג קריאות המפורטים בהסכם רמת השירות (</w:t>
      </w:r>
      <w:r>
        <w:rPr>
          <w:rFonts w:hint="cs"/>
          <w:lang w:eastAsia="en-US"/>
        </w:rPr>
        <w:t>SLA</w:t>
      </w:r>
      <w:r>
        <w:rPr>
          <w:rFonts w:hint="cs"/>
          <w:rtl/>
          <w:lang w:eastAsia="en-US"/>
        </w:rPr>
        <w:t xml:space="preserve">) כך שבעת </w:t>
      </w:r>
      <w:r w:rsidR="00DD18A7">
        <w:rPr>
          <w:rtl/>
          <w:lang w:eastAsia="en-US"/>
        </w:rPr>
        <w:t>פתיחת תקרית (</w:t>
      </w:r>
      <w:r w:rsidR="00DD18A7">
        <w:rPr>
          <w:lang w:eastAsia="en-US"/>
        </w:rPr>
        <w:t>Incident</w:t>
      </w:r>
      <w:r w:rsidR="00DD18A7">
        <w:rPr>
          <w:rtl/>
          <w:lang w:eastAsia="en-US"/>
        </w:rPr>
        <w:t>) במערכת, עפ"י פרמטרים שיזין פותח התקרית, ניתן יהיה להגדיר את חומרת התקרית ואת רמת השירות הרלבנטית לתקרית.</w:t>
      </w:r>
    </w:p>
    <w:p w:rsidR="00DD18A7" w:rsidRDefault="00DA1EE5" w:rsidP="000328C7">
      <w:pPr>
        <w:pStyle w:val="ListParagraph"/>
        <w:numPr>
          <w:ilvl w:val="0"/>
          <w:numId w:val="56"/>
        </w:numPr>
        <w:spacing w:line="348" w:lineRule="auto"/>
        <w:ind w:left="1219" w:hanging="357"/>
        <w:rPr>
          <w:rtl/>
          <w:lang w:eastAsia="en-US"/>
        </w:rPr>
      </w:pPr>
      <w:r>
        <w:rPr>
          <w:rFonts w:hint="cs"/>
          <w:rtl/>
          <w:lang w:eastAsia="en-US"/>
        </w:rPr>
        <w:t xml:space="preserve">המערכת תאפשר לנהל אינטראקציות מול הלקוח באמצעות </w:t>
      </w:r>
      <w:r w:rsidR="00DD18A7">
        <w:rPr>
          <w:rtl/>
          <w:lang w:eastAsia="en-US"/>
        </w:rPr>
        <w:t>יצירת אירועים שכתוצאה מהתרחשותם יישלחו הודעות דוא"ל אינטראקטיביות למשתמש, כגון :</w:t>
      </w:r>
    </w:p>
    <w:p w:rsidR="00DD18A7" w:rsidRDefault="00DD18A7" w:rsidP="000328C7">
      <w:pPr>
        <w:pStyle w:val="ListParagraph"/>
        <w:numPr>
          <w:ilvl w:val="0"/>
          <w:numId w:val="119"/>
        </w:numPr>
        <w:spacing w:line="348" w:lineRule="auto"/>
        <w:ind w:left="1576" w:hanging="357"/>
        <w:rPr>
          <w:rtl/>
          <w:lang w:eastAsia="en-US"/>
        </w:rPr>
      </w:pPr>
      <w:r>
        <w:rPr>
          <w:rtl/>
          <w:lang w:eastAsia="en-US"/>
        </w:rPr>
        <w:t>שליחת מייל למשתמש המאשר הקפאת טיפול בתקלה.</w:t>
      </w:r>
    </w:p>
    <w:p w:rsidR="00DD18A7" w:rsidRDefault="00DD18A7" w:rsidP="000328C7">
      <w:pPr>
        <w:pStyle w:val="ListParagraph"/>
        <w:numPr>
          <w:ilvl w:val="0"/>
          <w:numId w:val="119"/>
        </w:numPr>
        <w:spacing w:line="348" w:lineRule="auto"/>
        <w:ind w:left="1576" w:hanging="357"/>
        <w:rPr>
          <w:rtl/>
          <w:lang w:eastAsia="en-US"/>
        </w:rPr>
      </w:pPr>
      <w:r>
        <w:rPr>
          <w:rtl/>
          <w:lang w:eastAsia="en-US"/>
        </w:rPr>
        <w:t>שליחת מייל למשתמש המאשר סגירת תקלה.</w:t>
      </w:r>
    </w:p>
    <w:p w:rsidR="00DD18A7" w:rsidRDefault="00DD18A7" w:rsidP="000328C7">
      <w:pPr>
        <w:pStyle w:val="ListParagraph"/>
        <w:numPr>
          <w:ilvl w:val="0"/>
          <w:numId w:val="119"/>
        </w:numPr>
        <w:spacing w:line="348" w:lineRule="auto"/>
        <w:ind w:left="1576" w:hanging="357"/>
        <w:rPr>
          <w:rtl/>
          <w:lang w:eastAsia="en-US"/>
        </w:rPr>
      </w:pPr>
      <w:r>
        <w:rPr>
          <w:rtl/>
          <w:lang w:eastAsia="en-US"/>
        </w:rPr>
        <w:t>שליחת שאלון שביעות רצון קצר שיוטמע במייל סגירת תקלה.</w:t>
      </w:r>
    </w:p>
    <w:p w:rsidR="00DD18A7" w:rsidRDefault="00DD18A7" w:rsidP="000328C7">
      <w:pPr>
        <w:pStyle w:val="ListParagraph"/>
        <w:numPr>
          <w:ilvl w:val="0"/>
          <w:numId w:val="119"/>
        </w:numPr>
        <w:spacing w:line="348" w:lineRule="auto"/>
        <w:ind w:left="1576" w:hanging="357"/>
        <w:rPr>
          <w:rtl/>
          <w:lang w:eastAsia="en-US"/>
        </w:rPr>
      </w:pPr>
      <w:r>
        <w:rPr>
          <w:rtl/>
          <w:lang w:eastAsia="en-US"/>
        </w:rPr>
        <w:t xml:space="preserve">בהודעות דואר אלו ישולבו פקדים (לחצנים ו/או </w:t>
      </w:r>
      <w:r>
        <w:rPr>
          <w:lang w:eastAsia="en-US"/>
        </w:rPr>
        <w:t>Check Boxes</w:t>
      </w:r>
      <w:r>
        <w:rPr>
          <w:rtl/>
          <w:lang w:eastAsia="en-US"/>
        </w:rPr>
        <w:t xml:space="preserve"> ו/או </w:t>
      </w:r>
      <w:r>
        <w:rPr>
          <w:lang w:eastAsia="en-US"/>
        </w:rPr>
        <w:t>Radio Buttons</w:t>
      </w:r>
      <w:r>
        <w:rPr>
          <w:rtl/>
          <w:lang w:eastAsia="en-US"/>
        </w:rPr>
        <w:t xml:space="preserve"> וכו') שיאפשרו קלט מהמשתמש באופן אוטומטי ישרות למערכת לניהול השירות ומדידת רמת השירות (לדוגמה לחיצה על לחצן אישור סגירת תקלה שמוטמע במייל תסגור את התקלה במערכת)</w:t>
      </w:r>
    </w:p>
    <w:p w:rsidR="00DD18A7" w:rsidRDefault="00DD18A7" w:rsidP="00E83C97">
      <w:pPr>
        <w:spacing w:line="348" w:lineRule="auto"/>
        <w:ind w:left="720"/>
        <w:rPr>
          <w:rtl/>
          <w:lang w:eastAsia="en-US"/>
        </w:rPr>
      </w:pPr>
    </w:p>
    <w:p w:rsidR="00A42BC4" w:rsidRPr="00DB0ACF" w:rsidRDefault="00A42BC4" w:rsidP="00E83C97">
      <w:pPr>
        <w:pBdr>
          <w:top w:val="thinThickSmallGap" w:sz="24" w:space="1" w:color="auto"/>
          <w:left w:val="thinThickSmallGap" w:sz="24" w:space="4" w:color="auto"/>
          <w:bottom w:val="thickThinSmallGap" w:sz="24" w:space="1" w:color="auto"/>
          <w:right w:val="thickThinSmallGap" w:sz="24" w:space="4" w:color="auto"/>
        </w:pBdr>
        <w:ind w:left="1021"/>
        <w:rPr>
          <w:b/>
          <w:bCs/>
          <w:rtl/>
        </w:rPr>
      </w:pPr>
      <w:r w:rsidRPr="00DB0ACF">
        <w:rPr>
          <w:b/>
          <w:bCs/>
          <w:rtl/>
        </w:rPr>
        <w:t xml:space="preserve">המציע נדרש להציג את הנתונים הבאים לגבי </w:t>
      </w:r>
      <w:r w:rsidR="005408C8">
        <w:rPr>
          <w:rFonts w:hint="cs"/>
          <w:b/>
          <w:bCs/>
          <w:rtl/>
        </w:rPr>
        <w:t>המערכת לניהול השירות ומדידת רמת השירות</w:t>
      </w:r>
      <w:r w:rsidRPr="00DB0ACF">
        <w:rPr>
          <w:rFonts w:hint="cs"/>
          <w:b/>
          <w:bCs/>
          <w:rtl/>
        </w:rPr>
        <w:t xml:space="preserve"> המוצעת על ידו</w:t>
      </w:r>
      <w:r w:rsidRPr="00DB0ACF">
        <w:rPr>
          <w:b/>
          <w:bCs/>
          <w:rtl/>
        </w:rPr>
        <w:t>:</w:t>
      </w:r>
    </w:p>
    <w:p w:rsidR="00A42BC4" w:rsidRPr="00DB0ACF" w:rsidRDefault="00A42BC4" w:rsidP="00E83C97">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b/>
          <w:bCs/>
        </w:rPr>
        <w:sym w:font="Wingdings" w:char="F081"/>
      </w:r>
      <w:r w:rsidRPr="00DB0ACF">
        <w:rPr>
          <w:b/>
          <w:bCs/>
          <w:rtl/>
        </w:rPr>
        <w:tab/>
        <w:t>שם היצרן</w:t>
      </w:r>
      <w:r>
        <w:rPr>
          <w:rFonts w:hint="cs"/>
          <w:b/>
          <w:bCs/>
          <w:rtl/>
        </w:rPr>
        <w:t xml:space="preserve"> ופרטי </w:t>
      </w:r>
      <w:r w:rsidRPr="00DB0ACF">
        <w:rPr>
          <w:b/>
          <w:bCs/>
          <w:rtl/>
        </w:rPr>
        <w:t>הגורם המספק שירותי תחזוקה בישראל</w:t>
      </w:r>
      <w:r>
        <w:rPr>
          <w:rFonts w:hint="cs"/>
          <w:b/>
          <w:bCs/>
          <w:rtl/>
        </w:rPr>
        <w:t>.</w:t>
      </w:r>
    </w:p>
    <w:p w:rsidR="00A42BC4" w:rsidRDefault="00A42BC4" w:rsidP="0096726E">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b/>
          <w:bCs/>
        </w:rPr>
        <w:sym w:font="Wingdings" w:char="F082"/>
      </w:r>
      <w:r w:rsidRPr="00DB0ACF">
        <w:rPr>
          <w:b/>
          <w:bCs/>
          <w:rtl/>
        </w:rPr>
        <w:tab/>
        <w:t xml:space="preserve">כיצד עונה </w:t>
      </w:r>
      <w:r>
        <w:rPr>
          <w:rFonts w:hint="cs"/>
          <w:b/>
          <w:bCs/>
          <w:rtl/>
        </w:rPr>
        <w:t xml:space="preserve">המערכת </w:t>
      </w:r>
      <w:r w:rsidRPr="00DB0ACF">
        <w:rPr>
          <w:b/>
          <w:bCs/>
          <w:rtl/>
        </w:rPr>
        <w:t>לכל אח</w:t>
      </w:r>
      <w:r>
        <w:rPr>
          <w:rFonts w:hint="cs"/>
          <w:b/>
          <w:bCs/>
          <w:rtl/>
        </w:rPr>
        <w:t>ת</w:t>
      </w:r>
      <w:r w:rsidRPr="00DB0ACF">
        <w:rPr>
          <w:b/>
          <w:bCs/>
          <w:rtl/>
        </w:rPr>
        <w:t xml:space="preserve"> מהדרישות </w:t>
      </w:r>
      <w:r>
        <w:rPr>
          <w:rFonts w:hint="cs"/>
          <w:b/>
          <w:bCs/>
          <w:rtl/>
        </w:rPr>
        <w:t xml:space="preserve">המפורטות בסעיפים א' עד </w:t>
      </w:r>
      <w:r w:rsidR="0096726E">
        <w:rPr>
          <w:rFonts w:hint="cs"/>
          <w:b/>
          <w:bCs/>
          <w:rtl/>
        </w:rPr>
        <w:t xml:space="preserve">יב </w:t>
      </w:r>
      <w:r>
        <w:rPr>
          <w:rFonts w:hint="cs"/>
          <w:b/>
          <w:bCs/>
          <w:rtl/>
        </w:rPr>
        <w:t>לעיל.</w:t>
      </w:r>
    </w:p>
    <w:p w:rsidR="004578DB" w:rsidRDefault="00F5303F" w:rsidP="0096726E">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b/>
          <w:bCs/>
        </w:rPr>
        <w:sym w:font="Wingdings" w:char="F083"/>
      </w:r>
      <w:r>
        <w:rPr>
          <w:b/>
          <w:bCs/>
          <w:rtl/>
        </w:rPr>
        <w:tab/>
      </w:r>
      <w:r w:rsidR="004578DB">
        <w:rPr>
          <w:rFonts w:hint="cs"/>
          <w:b/>
          <w:bCs/>
          <w:rtl/>
        </w:rPr>
        <w:t>הכלי יסופק</w:t>
      </w:r>
      <w:r w:rsidR="004578DB" w:rsidRPr="003860AD">
        <w:rPr>
          <w:b/>
          <w:bCs/>
          <w:rtl/>
        </w:rPr>
        <w:t xml:space="preserve"> עם חוזה שירות, אחריות ותחזוקה כולל שדרוגי </w:t>
      </w:r>
      <w:r w:rsidR="004578DB" w:rsidRPr="006301D9">
        <w:rPr>
          <w:b/>
          <w:bCs/>
          <w:rtl/>
        </w:rPr>
        <w:t xml:space="preserve">גרסאות של יצרן </w:t>
      </w:r>
      <w:r w:rsidR="004578DB">
        <w:rPr>
          <w:rFonts w:hint="cs"/>
          <w:b/>
          <w:bCs/>
          <w:rtl/>
        </w:rPr>
        <w:t>לכל תקופת התקשרות כחלק מהסל הבסיסי</w:t>
      </w:r>
      <w:r w:rsidR="004578DB" w:rsidRPr="006301D9">
        <w:rPr>
          <w:rFonts w:hint="cs"/>
          <w:b/>
          <w:bCs/>
          <w:rtl/>
        </w:rPr>
        <w:t>.</w:t>
      </w:r>
    </w:p>
    <w:p w:rsidR="004578DB" w:rsidRDefault="00F5303F" w:rsidP="0096726E">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b/>
          <w:bCs/>
        </w:rPr>
        <w:sym w:font="Wingdings" w:char="F084"/>
      </w:r>
      <w:r>
        <w:rPr>
          <w:b/>
          <w:bCs/>
          <w:rtl/>
        </w:rPr>
        <w:tab/>
      </w:r>
      <w:r w:rsidR="004578DB" w:rsidRPr="006960F3">
        <w:rPr>
          <w:b/>
          <w:bCs/>
          <w:rtl/>
        </w:rPr>
        <w:t xml:space="preserve">המציע יציג </w:t>
      </w:r>
      <w:r w:rsidR="004578DB" w:rsidRPr="00830D52">
        <w:rPr>
          <w:b/>
          <w:bCs/>
          <w:rtl/>
        </w:rPr>
        <w:t xml:space="preserve">התקנות </w:t>
      </w:r>
      <w:r w:rsidR="004578DB">
        <w:rPr>
          <w:rFonts w:hint="cs"/>
          <w:b/>
          <w:bCs/>
          <w:rtl/>
        </w:rPr>
        <w:t xml:space="preserve">של הכלי (הקיים או המוצע) </w:t>
      </w:r>
      <w:r w:rsidR="004578DB" w:rsidRPr="00830D52">
        <w:rPr>
          <w:rFonts w:hint="cs"/>
          <w:b/>
          <w:bCs/>
          <w:rtl/>
        </w:rPr>
        <w:t>שבוצעו על ידו בישראל</w:t>
      </w:r>
      <w:r w:rsidR="004578DB" w:rsidRPr="006960F3">
        <w:rPr>
          <w:b/>
          <w:bCs/>
          <w:rtl/>
        </w:rPr>
        <w:t xml:space="preserve"> </w:t>
      </w:r>
      <w:r w:rsidR="004578DB">
        <w:rPr>
          <w:rFonts w:hint="cs"/>
          <w:b/>
          <w:bCs/>
          <w:rtl/>
        </w:rPr>
        <w:t xml:space="preserve">בארגונים בהיקף דומה למשרד </w:t>
      </w:r>
      <w:r w:rsidR="004578DB" w:rsidRPr="006960F3">
        <w:rPr>
          <w:b/>
          <w:bCs/>
          <w:rtl/>
        </w:rPr>
        <w:t>ויציין שמות אנשי קשר (</w:t>
      </w:r>
      <w:r w:rsidR="004578DB" w:rsidRPr="00CD65F5">
        <w:rPr>
          <w:rFonts w:hint="cs"/>
          <w:b/>
          <w:bCs/>
          <w:rtl/>
        </w:rPr>
        <w:t>ארגון, שם איש קשר, תפקיד, טלפון, דוא"ל</w:t>
      </w:r>
      <w:r w:rsidR="004578DB" w:rsidRPr="006960F3">
        <w:rPr>
          <w:b/>
          <w:bCs/>
          <w:rtl/>
        </w:rPr>
        <w:t>).</w:t>
      </w:r>
      <w:r>
        <w:rPr>
          <w:b/>
          <w:bCs/>
          <w:rtl/>
        </w:rPr>
        <w:t xml:space="preserve"> </w:t>
      </w:r>
    </w:p>
    <w:p w:rsidR="00DA1EE5" w:rsidRDefault="00DA1EE5" w:rsidP="00E83C97">
      <w:pPr>
        <w:spacing w:line="348" w:lineRule="auto"/>
        <w:ind w:left="720"/>
        <w:rPr>
          <w:rtl/>
          <w:lang w:eastAsia="en-US"/>
        </w:rPr>
      </w:pPr>
    </w:p>
    <w:p w:rsidR="00CC1F8B" w:rsidRPr="00A14512" w:rsidRDefault="00CC1F8B" w:rsidP="008A205E">
      <w:pPr>
        <w:spacing w:line="348" w:lineRule="auto"/>
        <w:ind w:left="720"/>
        <w:rPr>
          <w:b/>
          <w:bCs/>
          <w:rtl/>
          <w:lang w:eastAsia="en-US"/>
        </w:rPr>
      </w:pPr>
      <w:r w:rsidRPr="00A14512">
        <w:rPr>
          <w:b/>
          <w:bCs/>
          <w:rtl/>
          <w:lang w:eastAsia="en-US"/>
        </w:rPr>
        <w:t xml:space="preserve">תשובות המציע לסעיף זה נדרשת לציון משוקלל של </w:t>
      </w:r>
      <w:r w:rsidR="009F44FA">
        <w:rPr>
          <w:rFonts w:hint="cs"/>
          <w:b/>
          <w:bCs/>
          <w:rtl/>
          <w:lang w:eastAsia="en-US"/>
        </w:rPr>
        <w:t>80</w:t>
      </w:r>
      <w:r w:rsidRPr="00A14512">
        <w:rPr>
          <w:b/>
          <w:bCs/>
          <w:rtl/>
          <w:lang w:eastAsia="en-US"/>
        </w:rPr>
        <w:t xml:space="preserve">% כציון עובר </w:t>
      </w:r>
      <w:r w:rsidR="008A205E" w:rsidRPr="005A24F5">
        <w:rPr>
          <w:b/>
          <w:bCs/>
          <w:rtl/>
          <w:lang w:eastAsia="en-US"/>
        </w:rPr>
        <w:t xml:space="preserve">(אופן שקלול הציון מפורט </w:t>
      </w:r>
      <w:hyperlink w:anchor="נספח012סעיף22" w:history="1">
        <w:r w:rsidR="008A205E" w:rsidRPr="005A24F5">
          <w:rPr>
            <w:rStyle w:val="Hyperlink"/>
            <w:b/>
            <w:bCs/>
            <w:rtl/>
            <w:lang w:eastAsia="en-US"/>
          </w:rPr>
          <w:t xml:space="preserve">בנספח </w:t>
        </w:r>
        <w:r w:rsidR="008A205E" w:rsidRPr="005A24F5">
          <w:rPr>
            <w:rStyle w:val="Hyperlink"/>
            <w:rFonts w:hint="cs"/>
            <w:b/>
            <w:bCs/>
            <w:rtl/>
            <w:lang w:eastAsia="en-US"/>
          </w:rPr>
          <w:t>0.12</w:t>
        </w:r>
        <w:r w:rsidR="008A205E" w:rsidRPr="005A24F5">
          <w:rPr>
            <w:rStyle w:val="Hyperlink"/>
            <w:b/>
            <w:bCs/>
            <w:rtl/>
            <w:lang w:eastAsia="en-US"/>
          </w:rPr>
          <w:t>– מפ"ל</w:t>
        </w:r>
        <w:r w:rsidR="008A205E" w:rsidRPr="005A24F5">
          <w:rPr>
            <w:rStyle w:val="Hyperlink"/>
            <w:rFonts w:hint="cs"/>
            <w:b/>
            <w:bCs/>
            <w:rtl/>
            <w:lang w:eastAsia="en-US"/>
          </w:rPr>
          <w:t xml:space="preserve"> בסעיף 2.2</w:t>
        </w:r>
      </w:hyperlink>
      <w:r w:rsidR="008A205E" w:rsidRPr="00A14512">
        <w:rPr>
          <w:b/>
          <w:bCs/>
          <w:rtl/>
          <w:lang w:eastAsia="en-US"/>
        </w:rPr>
        <w:t>)</w:t>
      </w:r>
      <w:r w:rsidRPr="00A14512">
        <w:rPr>
          <w:b/>
          <w:bCs/>
          <w:rtl/>
          <w:lang w:eastAsia="en-US"/>
        </w:rPr>
        <w:t xml:space="preserve"> (</w:t>
      </w:r>
      <w:r w:rsidRPr="00A14512">
        <w:rPr>
          <w:b/>
          <w:bCs/>
          <w:lang w:eastAsia="en-US"/>
        </w:rPr>
        <w:t>M</w:t>
      </w:r>
      <w:r w:rsidRPr="00A14512">
        <w:rPr>
          <w:b/>
          <w:bCs/>
          <w:rtl/>
          <w:lang w:eastAsia="en-US"/>
        </w:rPr>
        <w:t>).</w:t>
      </w:r>
    </w:p>
    <w:p w:rsidR="00252F52" w:rsidRDefault="00252F52">
      <w:pPr>
        <w:bidi w:val="0"/>
        <w:spacing w:line="240" w:lineRule="auto"/>
        <w:jc w:val="left"/>
        <w:rPr>
          <w:rtl/>
          <w:lang w:eastAsia="en-US"/>
        </w:rPr>
      </w:pPr>
      <w:r>
        <w:rPr>
          <w:rtl/>
          <w:lang w:eastAsia="en-US"/>
        </w:rPr>
        <w:br w:type="page"/>
      </w:r>
    </w:p>
    <w:p w:rsidR="00CC1F8B" w:rsidRDefault="00CC1F8B" w:rsidP="00E83C97">
      <w:pPr>
        <w:spacing w:line="348" w:lineRule="auto"/>
        <w:ind w:left="720"/>
        <w:rPr>
          <w:rtl/>
          <w:lang w:eastAsia="en-US"/>
        </w:rPr>
      </w:pPr>
    </w:p>
    <w:p w:rsidR="00DD18A7" w:rsidRDefault="00DD18A7" w:rsidP="003303B5">
      <w:pPr>
        <w:pStyle w:val="Heading40"/>
        <w:keepNext w:val="0"/>
        <w:rPr>
          <w:rtl/>
        </w:rPr>
      </w:pPr>
      <w:bookmarkStart w:id="345" w:name="_Ref474859262"/>
      <w:bookmarkStart w:id="346" w:name="_Ref481760497"/>
      <w:r>
        <w:rPr>
          <w:rtl/>
        </w:rPr>
        <w:t>רכיב מדידת חווית משתמש</w:t>
      </w:r>
      <w:bookmarkEnd w:id="345"/>
      <w:r w:rsidR="00ED2DEB">
        <w:rPr>
          <w:rFonts w:hint="cs"/>
          <w:rtl/>
        </w:rPr>
        <w:t xml:space="preserve"> (</w:t>
      </w:r>
      <w:r w:rsidR="003303B5">
        <w:t>L</w:t>
      </w:r>
      <w:r w:rsidR="00ED2DEB">
        <w:rPr>
          <w:rFonts w:hint="cs"/>
          <w:rtl/>
        </w:rPr>
        <w:t>)</w:t>
      </w:r>
      <w:bookmarkEnd w:id="346"/>
    </w:p>
    <w:p w:rsidR="00DD18A7" w:rsidRDefault="00DD18A7" w:rsidP="00E83C97">
      <w:pPr>
        <w:spacing w:line="348" w:lineRule="auto"/>
        <w:ind w:left="864"/>
        <w:rPr>
          <w:rtl/>
          <w:lang w:eastAsia="en-US"/>
        </w:rPr>
      </w:pPr>
      <w:r>
        <w:rPr>
          <w:rtl/>
          <w:lang w:eastAsia="en-US"/>
        </w:rPr>
        <w:t xml:space="preserve">הצעת המציע תכלול גם הספקה, הטמעה ותפעול של רכיב מדידת חווית משתמש </w:t>
      </w:r>
      <w:r w:rsidR="0096726E">
        <w:rPr>
          <w:rFonts w:hint="cs"/>
          <w:rtl/>
          <w:lang w:eastAsia="en-US"/>
        </w:rPr>
        <w:t xml:space="preserve">של יצרן מוביל </w:t>
      </w:r>
      <w:r>
        <w:rPr>
          <w:rtl/>
          <w:lang w:eastAsia="en-US"/>
        </w:rPr>
        <w:t xml:space="preserve">שיתבסס על מוצר מדף מוביל בתחום. מדידת חווית משתמש </w:t>
      </w:r>
      <w:r w:rsidRPr="00ED2DEB">
        <w:rPr>
          <w:b/>
          <w:bCs/>
          <w:u w:val="single"/>
          <w:rtl/>
          <w:lang w:eastAsia="en-US"/>
        </w:rPr>
        <w:t>אמיתית</w:t>
      </w:r>
      <w:r>
        <w:rPr>
          <w:rtl/>
          <w:lang w:eastAsia="en-US"/>
        </w:rPr>
        <w:t xml:space="preserve"> (זמני תגובה) תבוצע בעמדת העבודה (לא בצד השרת) ותכלול את כל הפעולות שבוצעו מרגע ביצוע הפעולה בעמדת המשתמש ועד הצגת התוצאה על המסך, בהתאם למפורט בנספח 4.5 - הסכם רמת השירות (</w:t>
      </w:r>
      <w:r>
        <w:rPr>
          <w:lang w:eastAsia="en-US"/>
        </w:rPr>
        <w:t>SLA</w:t>
      </w:r>
      <w:r>
        <w:rPr>
          <w:rtl/>
          <w:lang w:eastAsia="en-US"/>
        </w:rPr>
        <w:t>).</w:t>
      </w:r>
    </w:p>
    <w:p w:rsidR="00DD18A7" w:rsidRDefault="00DD18A7" w:rsidP="00E83C97">
      <w:pPr>
        <w:spacing w:line="348" w:lineRule="auto"/>
        <w:ind w:left="864"/>
        <w:rPr>
          <w:rtl/>
          <w:lang w:eastAsia="en-US"/>
        </w:rPr>
      </w:pPr>
      <w:r>
        <w:rPr>
          <w:rtl/>
          <w:lang w:eastAsia="en-US"/>
        </w:rPr>
        <w:t>רכיב זה יופעל בלפחות 10% מתחנות הקצה כאשר הפריסה שלהן תיקבע ע"י המשרד ותעודכן מעת לעת ע"י המשרד. הפריסה תבוצע במספר רב ככל האפשר של אתרים על מנת לאפשר מדגם מייצג ככל האפשר של התנהגות המערכות.</w:t>
      </w:r>
    </w:p>
    <w:p w:rsidR="00DD18A7" w:rsidRDefault="00DD18A7" w:rsidP="00E83C97">
      <w:pPr>
        <w:spacing w:line="348" w:lineRule="auto"/>
        <w:ind w:left="864"/>
        <w:rPr>
          <w:rtl/>
          <w:lang w:eastAsia="en-US"/>
        </w:rPr>
      </w:pPr>
      <w:r>
        <w:rPr>
          <w:rtl/>
          <w:lang w:eastAsia="en-US"/>
        </w:rPr>
        <w:t>הרכיב יאפשר לפחות, אך לא רק, את היכולות הבאות ויענה לדרישות המפורטות להלן:</w:t>
      </w:r>
    </w:p>
    <w:p w:rsidR="00DD18A7" w:rsidRDefault="00ED2DEB" w:rsidP="000328C7">
      <w:pPr>
        <w:pStyle w:val="ListParagraph"/>
        <w:numPr>
          <w:ilvl w:val="0"/>
          <w:numId w:val="59"/>
        </w:numPr>
        <w:spacing w:line="348" w:lineRule="auto"/>
        <w:ind w:left="1219" w:hanging="357"/>
        <w:rPr>
          <w:rtl/>
          <w:lang w:eastAsia="en-US"/>
        </w:rPr>
      </w:pPr>
      <w:r>
        <w:rPr>
          <w:rFonts w:hint="cs"/>
          <w:rtl/>
          <w:lang w:eastAsia="en-US"/>
        </w:rPr>
        <w:t>מדידה בזמן אמת, הצגה ו</w:t>
      </w:r>
      <w:r w:rsidR="00DD18A7">
        <w:rPr>
          <w:rtl/>
          <w:lang w:eastAsia="en-US"/>
        </w:rPr>
        <w:t xml:space="preserve">תיעוד </w:t>
      </w:r>
      <w:r>
        <w:rPr>
          <w:rFonts w:hint="cs"/>
          <w:rtl/>
          <w:lang w:eastAsia="en-US"/>
        </w:rPr>
        <w:t xml:space="preserve">לצורך חישוב עמידת המערכות במדדי ביצועים של </w:t>
      </w:r>
      <w:r w:rsidR="00DD18A7">
        <w:rPr>
          <w:rtl/>
          <w:lang w:eastAsia="en-US"/>
        </w:rPr>
        <w:t>100% מהפעולות שבוצעו בעמדות המשתמש בהם הוא מותקן.</w:t>
      </w:r>
    </w:p>
    <w:p w:rsidR="00DD18A7" w:rsidRDefault="00ED2DEB" w:rsidP="000328C7">
      <w:pPr>
        <w:pStyle w:val="ListParagraph"/>
        <w:numPr>
          <w:ilvl w:val="0"/>
          <w:numId w:val="59"/>
        </w:numPr>
        <w:spacing w:line="348" w:lineRule="auto"/>
        <w:ind w:left="1219" w:hanging="357"/>
        <w:rPr>
          <w:rtl/>
          <w:lang w:eastAsia="en-US"/>
        </w:rPr>
      </w:pPr>
      <w:r>
        <w:rPr>
          <w:rFonts w:hint="cs"/>
          <w:rtl/>
          <w:lang w:eastAsia="en-US"/>
        </w:rPr>
        <w:t>בנוסף לאמור בסעיף א' לעיל המערכת תתמוך גם ב</w:t>
      </w:r>
      <w:r w:rsidR="00DD18A7">
        <w:rPr>
          <w:rtl/>
          <w:lang w:eastAsia="en-US"/>
        </w:rPr>
        <w:t>הקלטת פעולות וחזרה עליהן לצורך ניתוח ביצועי מערכת</w:t>
      </w:r>
      <w:r>
        <w:rPr>
          <w:rFonts w:hint="cs"/>
          <w:rtl/>
          <w:lang w:eastAsia="en-US"/>
        </w:rPr>
        <w:t xml:space="preserve"> ו/או </w:t>
      </w:r>
      <w:r w:rsidR="00DD18A7">
        <w:rPr>
          <w:rtl/>
          <w:lang w:eastAsia="en-US"/>
        </w:rPr>
        <w:t>יצירה סינטטית של פעולות וחזרה עליהן לצורך ניתוח ביצועי מערכת.</w:t>
      </w:r>
    </w:p>
    <w:p w:rsidR="00DD18A7" w:rsidRDefault="00DD18A7" w:rsidP="000328C7">
      <w:pPr>
        <w:pStyle w:val="ListParagraph"/>
        <w:numPr>
          <w:ilvl w:val="0"/>
          <w:numId w:val="59"/>
        </w:numPr>
        <w:spacing w:line="348" w:lineRule="auto"/>
        <w:ind w:left="1219" w:hanging="357"/>
        <w:rPr>
          <w:rtl/>
          <w:lang w:eastAsia="en-US"/>
        </w:rPr>
      </w:pPr>
      <w:r>
        <w:rPr>
          <w:rtl/>
          <w:lang w:eastAsia="en-US"/>
        </w:rPr>
        <w:t>מדידת חווית המשתמש תבוצע באופן שוטף ותוצאות המדידה יוצגו ברכיב לוח המחוונים (</w:t>
      </w:r>
      <w:r>
        <w:rPr>
          <w:lang w:eastAsia="en-US"/>
        </w:rPr>
        <w:t>Dashboard</w:t>
      </w:r>
      <w:r>
        <w:rPr>
          <w:rtl/>
          <w:lang w:eastAsia="en-US"/>
        </w:rPr>
        <w:t>) של המערכת לניהול השירות ומדידת רמת השירות כמ</w:t>
      </w:r>
      <w:r w:rsidR="00ED2DEB">
        <w:rPr>
          <w:rtl/>
          <w:lang w:eastAsia="en-US"/>
        </w:rPr>
        <w:t xml:space="preserve">פורט בסעיף </w:t>
      </w:r>
      <w:r w:rsidR="00AE314C">
        <w:rPr>
          <w:rtl/>
          <w:lang w:eastAsia="en-US"/>
        </w:rPr>
        <w:fldChar w:fldCharType="begin"/>
      </w:r>
      <w:r w:rsidR="00AE314C">
        <w:rPr>
          <w:rtl/>
          <w:lang w:eastAsia="en-US"/>
        </w:rPr>
        <w:instrText xml:space="preserve"> </w:instrText>
      </w:r>
      <w:r w:rsidR="00AE314C">
        <w:rPr>
          <w:lang w:eastAsia="en-US"/>
        </w:rPr>
        <w:instrText>REF</w:instrText>
      </w:r>
      <w:r w:rsidR="00AE314C">
        <w:rPr>
          <w:rtl/>
          <w:lang w:eastAsia="en-US"/>
        </w:rPr>
        <w:instrText xml:space="preserve"> _</w:instrText>
      </w:r>
      <w:r w:rsidR="00AE314C">
        <w:rPr>
          <w:lang w:eastAsia="en-US"/>
        </w:rPr>
        <w:instrText>Ref477201585 \r \h</w:instrText>
      </w:r>
      <w:r w:rsidR="00AE314C">
        <w:rPr>
          <w:rtl/>
          <w:lang w:eastAsia="en-US"/>
        </w:rPr>
        <w:instrText xml:space="preserve"> </w:instrText>
      </w:r>
      <w:r w:rsidR="00AE314C">
        <w:rPr>
          <w:rtl/>
          <w:lang w:eastAsia="en-US"/>
        </w:rPr>
      </w:r>
      <w:r w:rsidR="00AE314C">
        <w:rPr>
          <w:rtl/>
          <w:lang w:eastAsia="en-US"/>
        </w:rPr>
        <w:fldChar w:fldCharType="separate"/>
      </w:r>
      <w:r w:rsidR="00742E36">
        <w:rPr>
          <w:rtl/>
          <w:lang w:eastAsia="en-US"/>
        </w:rPr>
        <w:t>‏3.15.3.5</w:t>
      </w:r>
      <w:r w:rsidR="00AE314C">
        <w:rPr>
          <w:rtl/>
          <w:lang w:eastAsia="en-US"/>
        </w:rPr>
        <w:fldChar w:fldCharType="end"/>
      </w:r>
      <w:r w:rsidR="00ED2DEB">
        <w:rPr>
          <w:rFonts w:hint="cs"/>
          <w:rtl/>
          <w:lang w:eastAsia="en-US"/>
        </w:rPr>
        <w:t>ו' לעיל.</w:t>
      </w:r>
    </w:p>
    <w:p w:rsidR="00DD18A7" w:rsidRDefault="00DD18A7" w:rsidP="00E83C97">
      <w:pPr>
        <w:spacing w:line="348" w:lineRule="auto"/>
        <w:ind w:left="720"/>
        <w:rPr>
          <w:rtl/>
          <w:lang w:eastAsia="en-US"/>
        </w:rPr>
      </w:pPr>
    </w:p>
    <w:p w:rsidR="0096726E" w:rsidRPr="006960F3" w:rsidRDefault="0096726E" w:rsidP="0096726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נדרש לפרט לגבי </w:t>
      </w:r>
      <w:r w:rsidRPr="00F837D0">
        <w:rPr>
          <w:b/>
          <w:bCs/>
          <w:rtl/>
        </w:rPr>
        <w:t xml:space="preserve">מוצר </w:t>
      </w:r>
      <w:r>
        <w:rPr>
          <w:rFonts w:hint="cs"/>
          <w:b/>
          <w:bCs/>
          <w:rtl/>
        </w:rPr>
        <w:t>ה</w:t>
      </w:r>
      <w:r w:rsidRPr="00F837D0">
        <w:rPr>
          <w:b/>
          <w:bCs/>
          <w:rtl/>
        </w:rPr>
        <w:t xml:space="preserve">מדף </w:t>
      </w:r>
      <w:r w:rsidRPr="006960F3">
        <w:rPr>
          <w:b/>
          <w:bCs/>
          <w:rtl/>
        </w:rPr>
        <w:t xml:space="preserve">המוצע על ידו </w:t>
      </w:r>
      <w:r w:rsidRPr="00346B8E">
        <w:rPr>
          <w:b/>
          <w:bCs/>
          <w:rtl/>
        </w:rPr>
        <w:t>ניהול מצאי</w:t>
      </w:r>
      <w:r w:rsidRPr="00346B8E">
        <w:rPr>
          <w:rFonts w:hint="cs"/>
          <w:b/>
          <w:bCs/>
          <w:rtl/>
        </w:rPr>
        <w:t xml:space="preserve"> </w:t>
      </w:r>
      <w:r w:rsidRPr="006960F3">
        <w:rPr>
          <w:b/>
          <w:bCs/>
          <w:rtl/>
        </w:rPr>
        <w:t xml:space="preserve">את </w:t>
      </w:r>
      <w:r>
        <w:rPr>
          <w:rFonts w:hint="cs"/>
          <w:b/>
          <w:bCs/>
          <w:rtl/>
        </w:rPr>
        <w:t>הפרטים</w:t>
      </w:r>
      <w:r w:rsidRPr="006960F3">
        <w:rPr>
          <w:b/>
          <w:bCs/>
          <w:rtl/>
        </w:rPr>
        <w:t xml:space="preserve"> הבאים: </w:t>
      </w:r>
    </w:p>
    <w:p w:rsidR="0096726E" w:rsidRDefault="0096726E" w:rsidP="0096726E">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1"/>
      </w:r>
      <w:r>
        <w:rPr>
          <w:rFonts w:hint="cs"/>
          <w:b/>
          <w:bCs/>
          <w:rtl/>
        </w:rPr>
        <w:tab/>
      </w:r>
      <w:r w:rsidRPr="006960F3">
        <w:rPr>
          <w:b/>
          <w:bCs/>
          <w:rtl/>
        </w:rPr>
        <w:t>תיאור כללי של הכלי/חבילת התוכנה המוצעת.</w:t>
      </w:r>
    </w:p>
    <w:p w:rsidR="0096726E" w:rsidRDefault="0096726E" w:rsidP="0096726E">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2"/>
      </w:r>
      <w:r>
        <w:rPr>
          <w:rFonts w:hint="cs"/>
          <w:b/>
          <w:bCs/>
          <w:rtl/>
        </w:rPr>
        <w:tab/>
        <w:t>ספק הכלי אשר אחראי על ההתקנה והתחזוקה שלו במשרד.</w:t>
      </w:r>
    </w:p>
    <w:p w:rsidR="0096726E" w:rsidRDefault="0096726E" w:rsidP="0096726E">
      <w:pPr>
        <w:pBdr>
          <w:top w:val="thinThickSmallGap" w:sz="24" w:space="1" w:color="auto"/>
          <w:left w:val="thinThickSmallGap" w:sz="24" w:space="4" w:color="auto"/>
          <w:bottom w:val="thickThinSmallGap" w:sz="24" w:space="1" w:color="auto"/>
          <w:right w:val="thickThinSmallGap" w:sz="24" w:space="4" w:color="auto"/>
        </w:pBdr>
        <w:ind w:left="1151" w:hanging="357"/>
        <w:rPr>
          <w:b/>
          <w:bCs/>
          <w:rtl/>
        </w:rPr>
      </w:pPr>
      <w:r>
        <w:rPr>
          <w:rFonts w:hint="cs"/>
          <w:b/>
          <w:bCs/>
        </w:rPr>
        <w:sym w:font="Wingdings" w:char="F083"/>
      </w:r>
      <w:r>
        <w:rPr>
          <w:b/>
          <w:bCs/>
          <w:rtl/>
        </w:rPr>
        <w:tab/>
      </w:r>
      <w:r>
        <w:rPr>
          <w:rFonts w:hint="cs"/>
          <w:b/>
          <w:bCs/>
          <w:rtl/>
        </w:rPr>
        <w:t xml:space="preserve">מענה </w:t>
      </w:r>
      <w:r w:rsidRPr="00830D52">
        <w:rPr>
          <w:rFonts w:hint="cs"/>
          <w:b/>
          <w:bCs/>
          <w:u w:val="single"/>
          <w:rtl/>
        </w:rPr>
        <w:t>מפורט</w:t>
      </w:r>
      <w:r>
        <w:rPr>
          <w:rFonts w:hint="cs"/>
          <w:b/>
          <w:bCs/>
          <w:rtl/>
        </w:rPr>
        <w:t xml:space="preserve"> כיצד הכלי עומד בכל אחת מהדרישות המפורטות בסעיפים א' עד ו' לעיל.</w:t>
      </w:r>
    </w:p>
    <w:p w:rsidR="0096726E" w:rsidRDefault="0096726E" w:rsidP="0096726E">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96726E" w:rsidRDefault="0096726E" w:rsidP="0096726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 xml:space="preserve">המציע יצרף </w:t>
      </w:r>
      <w:r>
        <w:rPr>
          <w:b/>
          <w:bCs/>
        </w:rPr>
        <w:t>Data Sheet</w:t>
      </w:r>
      <w:r>
        <w:rPr>
          <w:rFonts w:hint="cs"/>
          <w:b/>
          <w:bCs/>
          <w:rtl/>
        </w:rPr>
        <w:t xml:space="preserve"> של היצרן וסימוכין על היות היצרן מוביל בתחום ניהול מצאי.</w:t>
      </w:r>
    </w:p>
    <w:p w:rsidR="0096726E" w:rsidRPr="00A25EC8" w:rsidRDefault="0096726E" w:rsidP="0096726E">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96726E" w:rsidRDefault="0096726E" w:rsidP="0096726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המערכת שתסופק תהיה בבעלות המשרד ות</w:t>
      </w:r>
      <w:r w:rsidRPr="003860AD">
        <w:rPr>
          <w:b/>
          <w:bCs/>
          <w:rtl/>
        </w:rPr>
        <w:t xml:space="preserve">סופק עם 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96726E" w:rsidRDefault="0096726E" w:rsidP="0096726E">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96726E" w:rsidRDefault="0096726E" w:rsidP="0096726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 xml:space="preserve">במידה והמציע מתבסס על פתרון קיים הכלול בהסכם ה </w:t>
      </w:r>
      <w:r>
        <w:rPr>
          <w:b/>
          <w:bCs/>
        </w:rPr>
        <w:t>EA</w:t>
      </w:r>
      <w:r>
        <w:rPr>
          <w:rFonts w:hint="cs"/>
          <w:b/>
          <w:bCs/>
          <w:rtl/>
        </w:rPr>
        <w:t xml:space="preserve"> מול מייקרוסופט, ככל שיידרש רכש ראשוני של רישוי נוסף ותחזוקה של רישוי זה (הרישוי הנוסף) לאורך כל תקופת ההסכם, הן הרישוי והן תחזוקת הרישוי יסופקו ע"י הספק </w:t>
      </w:r>
      <w:r>
        <w:rPr>
          <w:rFonts w:hint="cs"/>
          <w:b/>
          <w:bCs/>
          <w:sz w:val="24"/>
          <w:szCs w:val="24"/>
          <w:u w:val="single"/>
          <w:rtl/>
        </w:rPr>
        <w:t>כחלק מהסל הבסיסי</w:t>
      </w:r>
      <w:r>
        <w:rPr>
          <w:rFonts w:hint="cs"/>
          <w:b/>
          <w:bCs/>
          <w:rtl/>
        </w:rPr>
        <w:t>.</w:t>
      </w:r>
    </w:p>
    <w:p w:rsidR="0096726E" w:rsidRPr="005F7CF6" w:rsidRDefault="0096726E" w:rsidP="0096726E">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96726E" w:rsidRDefault="0096726E" w:rsidP="0096726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Pr>
          <w:rFonts w:hint="cs"/>
          <w:b/>
          <w:bCs/>
          <w:rtl/>
        </w:rPr>
        <w:t xml:space="preserve">ככל שיבוצע שימוש בכלי / רישוי קיים של יצרנים אחרים, הספק ירכוש עבורו </w:t>
      </w:r>
      <w:r w:rsidRPr="003860AD">
        <w:rPr>
          <w:b/>
          <w:bCs/>
          <w:rtl/>
        </w:rPr>
        <w:t xml:space="preserve">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96726E" w:rsidRPr="006301D9" w:rsidRDefault="0096726E" w:rsidP="0096726E">
      <w:pPr>
        <w:pBdr>
          <w:top w:val="thinThickSmallGap" w:sz="24" w:space="1" w:color="auto"/>
          <w:left w:val="thinThickSmallGap" w:sz="24" w:space="4" w:color="auto"/>
          <w:bottom w:val="thickThinSmallGap" w:sz="24" w:space="1" w:color="auto"/>
          <w:right w:val="thickThinSmallGap" w:sz="24" w:space="4" w:color="auto"/>
        </w:pBdr>
        <w:ind w:left="794"/>
        <w:rPr>
          <w:b/>
          <w:bCs/>
          <w:sz w:val="10"/>
          <w:szCs w:val="10"/>
          <w:rtl/>
        </w:rPr>
      </w:pPr>
    </w:p>
    <w:p w:rsidR="0096726E" w:rsidRPr="006960F3" w:rsidRDefault="0096726E" w:rsidP="0096726E">
      <w:pPr>
        <w:pBdr>
          <w:top w:val="thinThickSmallGap" w:sz="24" w:space="1" w:color="auto"/>
          <w:left w:val="thinThickSmallGap" w:sz="24" w:space="4" w:color="auto"/>
          <w:bottom w:val="thickThinSmallGap" w:sz="24" w:space="1" w:color="auto"/>
          <w:right w:val="thickThinSmallGap" w:sz="24" w:space="4" w:color="auto"/>
        </w:pBdr>
        <w:ind w:left="794"/>
        <w:rPr>
          <w:b/>
          <w:bCs/>
          <w:rtl/>
        </w:rPr>
      </w:pPr>
      <w:r w:rsidRPr="006960F3">
        <w:rPr>
          <w:b/>
          <w:bCs/>
          <w:rtl/>
        </w:rPr>
        <w:t xml:space="preserve">המציע יציג </w:t>
      </w:r>
      <w:r w:rsidRPr="00830D52">
        <w:rPr>
          <w:b/>
          <w:bCs/>
          <w:rtl/>
        </w:rPr>
        <w:t xml:space="preserve">התקנות </w:t>
      </w:r>
      <w:r>
        <w:rPr>
          <w:rFonts w:hint="cs"/>
          <w:b/>
          <w:bCs/>
          <w:rtl/>
        </w:rPr>
        <w:t xml:space="preserve">של הכלי המוצע </w:t>
      </w:r>
      <w:r w:rsidRPr="00830D52">
        <w:rPr>
          <w:rFonts w:hint="cs"/>
          <w:b/>
          <w:bCs/>
          <w:rtl/>
        </w:rPr>
        <w:t>שבוצעו על ידו בישראל</w:t>
      </w:r>
      <w:r w:rsidRPr="006960F3">
        <w:rPr>
          <w:b/>
          <w:bCs/>
          <w:rtl/>
        </w:rPr>
        <w:t xml:space="preserve"> </w:t>
      </w:r>
      <w:r>
        <w:rPr>
          <w:rFonts w:hint="cs"/>
          <w:b/>
          <w:bCs/>
          <w:rtl/>
        </w:rPr>
        <w:t xml:space="preserve">בארגונים בהיקף דומה למשרד </w:t>
      </w:r>
      <w:r w:rsidRPr="006960F3">
        <w:rPr>
          <w:b/>
          <w:bCs/>
          <w:rtl/>
        </w:rPr>
        <w:t>ויציין שמות אנשי קשר (</w:t>
      </w:r>
      <w:r w:rsidRPr="00CD65F5">
        <w:rPr>
          <w:rFonts w:hint="cs"/>
          <w:b/>
          <w:bCs/>
          <w:rtl/>
        </w:rPr>
        <w:t>ארגון, שם איש קשר, תפקיד, טלפון, דוא"ל</w:t>
      </w:r>
      <w:r w:rsidRPr="006960F3">
        <w:rPr>
          <w:b/>
          <w:bCs/>
          <w:rtl/>
        </w:rPr>
        <w:t>).</w:t>
      </w:r>
    </w:p>
    <w:p w:rsidR="00E44745" w:rsidRDefault="00E44745" w:rsidP="00E83C97">
      <w:pPr>
        <w:spacing w:line="348" w:lineRule="auto"/>
        <w:ind w:left="720"/>
        <w:rPr>
          <w:rtl/>
          <w:lang w:eastAsia="en-US"/>
        </w:rPr>
      </w:pPr>
    </w:p>
    <w:p w:rsidR="00CC1F8B" w:rsidRPr="00A14512" w:rsidRDefault="00CC1F8B" w:rsidP="0096726E">
      <w:pPr>
        <w:spacing w:line="348" w:lineRule="auto"/>
        <w:ind w:left="720"/>
        <w:rPr>
          <w:b/>
          <w:bCs/>
          <w:rtl/>
          <w:lang w:eastAsia="en-US"/>
        </w:rPr>
      </w:pPr>
      <w:r w:rsidRPr="00A14512">
        <w:rPr>
          <w:b/>
          <w:bCs/>
          <w:rtl/>
          <w:lang w:eastAsia="en-US"/>
        </w:rPr>
        <w:t xml:space="preserve">תשובות המציע לסעיף זה נדרשת לציון משוקלל של </w:t>
      </w:r>
      <w:r w:rsidR="0096726E">
        <w:rPr>
          <w:rFonts w:hint="cs"/>
          <w:b/>
          <w:bCs/>
          <w:rtl/>
          <w:lang w:eastAsia="en-US"/>
        </w:rPr>
        <w:t>70</w:t>
      </w:r>
      <w:r w:rsidRPr="00A14512">
        <w:rPr>
          <w:b/>
          <w:bCs/>
          <w:rtl/>
          <w:lang w:eastAsia="en-US"/>
        </w:rPr>
        <w:t xml:space="preserve">% כציון עובר </w:t>
      </w:r>
      <w:r w:rsidR="008A205E" w:rsidRPr="005A24F5">
        <w:rPr>
          <w:b/>
          <w:bCs/>
          <w:rtl/>
          <w:lang w:eastAsia="en-US"/>
        </w:rPr>
        <w:t xml:space="preserve">(אופן שקלול הציון מפורט </w:t>
      </w:r>
      <w:hyperlink w:anchor="נספח012סעיף22" w:history="1">
        <w:r w:rsidR="008A205E" w:rsidRPr="005A24F5">
          <w:rPr>
            <w:rStyle w:val="Hyperlink"/>
            <w:b/>
            <w:bCs/>
            <w:rtl/>
            <w:lang w:eastAsia="en-US"/>
          </w:rPr>
          <w:t xml:space="preserve">בנספח </w:t>
        </w:r>
        <w:r w:rsidR="008A205E" w:rsidRPr="005A24F5">
          <w:rPr>
            <w:rStyle w:val="Hyperlink"/>
            <w:rFonts w:hint="cs"/>
            <w:b/>
            <w:bCs/>
            <w:rtl/>
            <w:lang w:eastAsia="en-US"/>
          </w:rPr>
          <w:t>0.12</w:t>
        </w:r>
        <w:r w:rsidR="008A205E" w:rsidRPr="005A24F5">
          <w:rPr>
            <w:rStyle w:val="Hyperlink"/>
            <w:b/>
            <w:bCs/>
            <w:rtl/>
            <w:lang w:eastAsia="en-US"/>
          </w:rPr>
          <w:t>– מפ"ל</w:t>
        </w:r>
        <w:r w:rsidR="008A205E" w:rsidRPr="005A24F5">
          <w:rPr>
            <w:rStyle w:val="Hyperlink"/>
            <w:rFonts w:hint="cs"/>
            <w:b/>
            <w:bCs/>
            <w:rtl/>
            <w:lang w:eastAsia="en-US"/>
          </w:rPr>
          <w:t xml:space="preserve"> בסעיף 2.2</w:t>
        </w:r>
      </w:hyperlink>
      <w:r w:rsidR="008A205E" w:rsidRPr="00A14512">
        <w:rPr>
          <w:b/>
          <w:bCs/>
          <w:rtl/>
          <w:lang w:eastAsia="en-US"/>
        </w:rPr>
        <w:t>)</w:t>
      </w:r>
      <w:r w:rsidRPr="00A14512">
        <w:rPr>
          <w:b/>
          <w:bCs/>
          <w:rtl/>
          <w:lang w:eastAsia="en-US"/>
        </w:rPr>
        <w:t xml:space="preserve"> (</w:t>
      </w:r>
      <w:r w:rsidRPr="00A14512">
        <w:rPr>
          <w:b/>
          <w:bCs/>
          <w:lang w:eastAsia="en-US"/>
        </w:rPr>
        <w:t>M</w:t>
      </w:r>
      <w:r w:rsidRPr="00A14512">
        <w:rPr>
          <w:b/>
          <w:bCs/>
          <w:rtl/>
          <w:lang w:eastAsia="en-US"/>
        </w:rPr>
        <w:t>).</w:t>
      </w:r>
    </w:p>
    <w:p w:rsidR="00CC1F8B" w:rsidRDefault="00CC1F8B" w:rsidP="00E83C97">
      <w:pPr>
        <w:spacing w:line="348" w:lineRule="auto"/>
        <w:ind w:left="720"/>
        <w:rPr>
          <w:rtl/>
          <w:lang w:eastAsia="en-US"/>
        </w:rPr>
      </w:pPr>
    </w:p>
    <w:p w:rsidR="004F0ED3" w:rsidRPr="001C2738" w:rsidRDefault="004F0ED3" w:rsidP="0096726E">
      <w:pPr>
        <w:pStyle w:val="Heading40"/>
        <w:keepNext w:val="0"/>
        <w:rPr>
          <w:rtl/>
        </w:rPr>
      </w:pPr>
      <w:bookmarkStart w:id="347" w:name="_Ref477201532"/>
      <w:r w:rsidRPr="001C2738">
        <w:rPr>
          <w:rFonts w:hint="eastAsia"/>
          <w:rtl/>
        </w:rPr>
        <w:t>מערכת</w:t>
      </w:r>
      <w:r w:rsidRPr="001C2738">
        <w:rPr>
          <w:rtl/>
        </w:rPr>
        <w:t xml:space="preserve"> </w:t>
      </w:r>
      <w:r w:rsidRPr="001C2738">
        <w:rPr>
          <w:rFonts w:hint="eastAsia"/>
          <w:rtl/>
        </w:rPr>
        <w:t>לביצוע</w:t>
      </w:r>
      <w:r w:rsidRPr="001C2738">
        <w:rPr>
          <w:rtl/>
        </w:rPr>
        <w:t xml:space="preserve"> </w:t>
      </w:r>
      <w:r w:rsidRPr="001C2738">
        <w:rPr>
          <w:rFonts w:hint="eastAsia"/>
          <w:rtl/>
        </w:rPr>
        <w:t>סקירות</w:t>
      </w:r>
      <w:r w:rsidRPr="001C2738">
        <w:rPr>
          <w:rtl/>
        </w:rPr>
        <w:t xml:space="preserve"> </w:t>
      </w:r>
      <w:r w:rsidRPr="001C2738">
        <w:rPr>
          <w:rFonts w:hint="eastAsia"/>
          <w:rtl/>
        </w:rPr>
        <w:t>מצאי</w:t>
      </w:r>
      <w:r w:rsidRPr="001C2738">
        <w:rPr>
          <w:rtl/>
        </w:rPr>
        <w:t xml:space="preserve"> (</w:t>
      </w:r>
      <w:r w:rsidR="0096726E">
        <w:t>S</w:t>
      </w:r>
      <w:r w:rsidRPr="001C2738">
        <w:rPr>
          <w:rtl/>
        </w:rPr>
        <w:t>)</w:t>
      </w:r>
      <w:bookmarkEnd w:id="347"/>
    </w:p>
    <w:p w:rsidR="001C2738" w:rsidRDefault="001C2738" w:rsidP="00E83C97">
      <w:pPr>
        <w:spacing w:line="348" w:lineRule="auto"/>
        <w:ind w:left="864"/>
        <w:rPr>
          <w:lang w:eastAsia="en-US"/>
        </w:rPr>
      </w:pPr>
      <w:r>
        <w:rPr>
          <w:rtl/>
          <w:lang w:eastAsia="en-US"/>
        </w:rPr>
        <w:t xml:space="preserve">המציע נדרש לבצע עבור </w:t>
      </w:r>
      <w:r w:rsidR="00B11D1C">
        <w:rPr>
          <w:rFonts w:hint="cs"/>
          <w:rtl/>
          <w:lang w:eastAsia="en-US"/>
        </w:rPr>
        <w:t>המשרד</w:t>
      </w:r>
      <w:r>
        <w:rPr>
          <w:rtl/>
          <w:lang w:eastAsia="en-US"/>
        </w:rPr>
        <w:t xml:space="preserve"> ספירת מצאי ראשונה במהלך תקופת החפיפה. לצורך תמיכה בתהליך זה ומיכונו, נדרש המציע להטמיע, על חשבונו (באמצעות רכישה או שכירות עבור כל סקר), מערכת לניהול ספירות מצאי אשר תתבסס על הרכיבים הבאים :</w:t>
      </w:r>
    </w:p>
    <w:p w:rsidR="001C2738" w:rsidRDefault="001C2738" w:rsidP="000328C7">
      <w:pPr>
        <w:pStyle w:val="ListParagraph"/>
        <w:numPr>
          <w:ilvl w:val="0"/>
          <w:numId w:val="120"/>
        </w:numPr>
        <w:spacing w:line="348" w:lineRule="auto"/>
        <w:ind w:left="1219" w:hanging="357"/>
        <w:rPr>
          <w:lang w:eastAsia="en-US"/>
        </w:rPr>
      </w:pPr>
      <w:r>
        <w:rPr>
          <w:rtl/>
          <w:lang w:eastAsia="en-US"/>
        </w:rPr>
        <w:t>מסופונים</w:t>
      </w:r>
      <w:r w:rsidR="0096726E">
        <w:rPr>
          <w:rFonts w:hint="cs"/>
          <w:rtl/>
          <w:lang w:eastAsia="en-US"/>
        </w:rPr>
        <w:t xml:space="preserve"> / טלפונים סלולאריים</w:t>
      </w:r>
    </w:p>
    <w:p w:rsidR="001C2738" w:rsidRDefault="0096726E" w:rsidP="0096726E">
      <w:pPr>
        <w:spacing w:line="348" w:lineRule="auto"/>
        <w:ind w:left="1219"/>
        <w:rPr>
          <w:lang w:eastAsia="en-US"/>
        </w:rPr>
      </w:pPr>
      <w:r>
        <w:rPr>
          <w:rFonts w:hint="cs"/>
          <w:rtl/>
          <w:lang w:eastAsia="en-US"/>
        </w:rPr>
        <w:t xml:space="preserve">במסופונים / טלפונים סלולאריים תותקן </w:t>
      </w:r>
      <w:r w:rsidR="001C2738">
        <w:rPr>
          <w:rtl/>
          <w:lang w:eastAsia="en-US"/>
        </w:rPr>
        <w:t>תוכנה לביצוע ספירות מצאי, קורא ברקוד אינטגראלי, ומצלמה.</w:t>
      </w:r>
    </w:p>
    <w:p w:rsidR="001C2738" w:rsidRDefault="001C2738" w:rsidP="000328C7">
      <w:pPr>
        <w:pStyle w:val="ListParagraph"/>
        <w:numPr>
          <w:ilvl w:val="0"/>
          <w:numId w:val="121"/>
        </w:numPr>
        <w:spacing w:line="348" w:lineRule="auto"/>
        <w:ind w:left="1576" w:hanging="357"/>
        <w:rPr>
          <w:lang w:eastAsia="en-US"/>
        </w:rPr>
      </w:pPr>
      <w:r>
        <w:rPr>
          <w:rtl/>
          <w:lang w:eastAsia="en-US"/>
        </w:rPr>
        <w:t>תוכנת ניהול מרכזית שתפקידה :</w:t>
      </w:r>
    </w:p>
    <w:p w:rsidR="001C2738" w:rsidRDefault="001C2738" w:rsidP="000328C7">
      <w:pPr>
        <w:pStyle w:val="ListParagraph"/>
        <w:numPr>
          <w:ilvl w:val="0"/>
          <w:numId w:val="58"/>
        </w:numPr>
        <w:spacing w:line="348" w:lineRule="auto"/>
        <w:ind w:left="1933" w:hanging="357"/>
        <w:rPr>
          <w:lang w:eastAsia="en-US"/>
        </w:rPr>
      </w:pPr>
      <w:r>
        <w:rPr>
          <w:rtl/>
          <w:lang w:eastAsia="en-US"/>
        </w:rPr>
        <w:t>הכנת תוכנית עבודה ומסכי קלט וטעינה שלהם למסופונים.</w:t>
      </w:r>
    </w:p>
    <w:p w:rsidR="001C2738" w:rsidRDefault="001C2738" w:rsidP="000328C7">
      <w:pPr>
        <w:pStyle w:val="ListParagraph"/>
        <w:numPr>
          <w:ilvl w:val="0"/>
          <w:numId w:val="58"/>
        </w:numPr>
        <w:spacing w:line="348" w:lineRule="auto"/>
        <w:ind w:left="1933" w:hanging="357"/>
        <w:rPr>
          <w:lang w:eastAsia="en-US"/>
        </w:rPr>
      </w:pPr>
      <w:r>
        <w:rPr>
          <w:rtl/>
          <w:lang w:eastAsia="en-US"/>
        </w:rPr>
        <w:t>איסוף וריכוז מידע מהמסופונים.</w:t>
      </w:r>
    </w:p>
    <w:p w:rsidR="001C2738" w:rsidRDefault="001C2738" w:rsidP="000328C7">
      <w:pPr>
        <w:pStyle w:val="ListParagraph"/>
        <w:numPr>
          <w:ilvl w:val="0"/>
          <w:numId w:val="58"/>
        </w:numPr>
        <w:spacing w:line="348" w:lineRule="auto"/>
        <w:ind w:left="1933" w:hanging="357"/>
        <w:rPr>
          <w:lang w:eastAsia="en-US"/>
        </w:rPr>
      </w:pPr>
      <w:r>
        <w:rPr>
          <w:rtl/>
          <w:lang w:eastAsia="en-US"/>
        </w:rPr>
        <w:t>ממשק למערכת לניהול השירות ומדידת רמת שירות אשר יעביר מידע מצאי אל המערכת באופן מרוכז.</w:t>
      </w:r>
    </w:p>
    <w:p w:rsidR="001C2738" w:rsidRDefault="001C2738" w:rsidP="000328C7">
      <w:pPr>
        <w:pStyle w:val="ListParagraph"/>
        <w:numPr>
          <w:ilvl w:val="0"/>
          <w:numId w:val="121"/>
        </w:numPr>
        <w:spacing w:line="348" w:lineRule="auto"/>
        <w:ind w:left="1576" w:hanging="357"/>
        <w:rPr>
          <w:lang w:eastAsia="en-US"/>
        </w:rPr>
      </w:pPr>
      <w:r>
        <w:rPr>
          <w:rtl/>
          <w:lang w:eastAsia="en-US"/>
        </w:rPr>
        <w:t>ניהול תוכנית עבודה</w:t>
      </w:r>
    </w:p>
    <w:p w:rsidR="001C2738" w:rsidRDefault="001C2738" w:rsidP="000328C7">
      <w:pPr>
        <w:pStyle w:val="ListParagraph"/>
        <w:numPr>
          <w:ilvl w:val="0"/>
          <w:numId w:val="58"/>
        </w:numPr>
        <w:spacing w:line="348" w:lineRule="auto"/>
        <w:ind w:left="1933" w:hanging="357"/>
        <w:rPr>
          <w:lang w:eastAsia="en-US"/>
        </w:rPr>
      </w:pPr>
      <w:r>
        <w:rPr>
          <w:rtl/>
          <w:lang w:eastAsia="en-US"/>
        </w:rPr>
        <w:t>המערכת תאפשר להגדיר רשימה של סוקרים.</w:t>
      </w:r>
    </w:p>
    <w:p w:rsidR="001C2738" w:rsidRDefault="001C2738" w:rsidP="000328C7">
      <w:pPr>
        <w:pStyle w:val="ListParagraph"/>
        <w:numPr>
          <w:ilvl w:val="0"/>
          <w:numId w:val="58"/>
        </w:numPr>
        <w:spacing w:line="348" w:lineRule="auto"/>
        <w:ind w:left="1933" w:hanging="357"/>
        <w:rPr>
          <w:lang w:eastAsia="en-US"/>
        </w:rPr>
      </w:pPr>
      <w:r>
        <w:rPr>
          <w:rtl/>
          <w:lang w:eastAsia="en-US"/>
        </w:rPr>
        <w:t xml:space="preserve">המערכת תאפשר להגדיר מסכי קלט לצורך ביצוע ספירת המצאי שיכללו את כל השדות הנדרשים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Ref477203414 \r \h</w:instrText>
      </w:r>
      <w:r>
        <w:rPr>
          <w:rtl/>
          <w:lang w:eastAsia="en-US"/>
        </w:rPr>
        <w:instrText xml:space="preserve"> </w:instrText>
      </w:r>
      <w:r>
        <w:rPr>
          <w:rtl/>
          <w:lang w:eastAsia="en-US"/>
        </w:rPr>
      </w:r>
      <w:r>
        <w:rPr>
          <w:rtl/>
          <w:lang w:eastAsia="en-US"/>
        </w:rPr>
        <w:fldChar w:fldCharType="separate"/>
      </w:r>
      <w:r w:rsidR="00742E36">
        <w:rPr>
          <w:rtl/>
          <w:lang w:eastAsia="en-US"/>
        </w:rPr>
        <w:t>‏4.3.3.2.4</w:t>
      </w:r>
      <w:r>
        <w:rPr>
          <w:rtl/>
          <w:lang w:eastAsia="en-US"/>
        </w:rPr>
        <w:fldChar w:fldCharType="end"/>
      </w:r>
      <w:r>
        <w:rPr>
          <w:rtl/>
          <w:lang w:eastAsia="en-US"/>
        </w:rPr>
        <w:t>.</w:t>
      </w:r>
    </w:p>
    <w:p w:rsidR="001C2738" w:rsidRDefault="001C2738" w:rsidP="000328C7">
      <w:pPr>
        <w:pStyle w:val="ListParagraph"/>
        <w:numPr>
          <w:ilvl w:val="0"/>
          <w:numId w:val="58"/>
        </w:numPr>
        <w:spacing w:line="348" w:lineRule="auto"/>
        <w:ind w:left="1933" w:hanging="357"/>
        <w:rPr>
          <w:lang w:eastAsia="en-US"/>
        </w:rPr>
      </w:pPr>
      <w:r>
        <w:rPr>
          <w:rtl/>
          <w:lang w:eastAsia="en-US"/>
        </w:rPr>
        <w:t>המערכת תאפשר לקשר ציוד ללקוח (משתמש) בודד (</w:t>
      </w:r>
      <w:r>
        <w:rPr>
          <w:lang w:eastAsia="en-US"/>
        </w:rPr>
        <w:t>PC</w:t>
      </w:r>
      <w:r>
        <w:rPr>
          <w:rtl/>
          <w:lang w:eastAsia="en-US"/>
        </w:rPr>
        <w:t>/נייד, מסך, מדפסת אישית, סורק אישי וכדו'), חדר (מדפסת רשת, סורק רשת וכדו'), וקומה (מדפסת מרכזית, סורק מרכזי, עמדות קיוסק וכדו').</w:t>
      </w:r>
    </w:p>
    <w:p w:rsidR="001C2738" w:rsidRDefault="001C2738" w:rsidP="000328C7">
      <w:pPr>
        <w:pStyle w:val="ListParagraph"/>
        <w:numPr>
          <w:ilvl w:val="0"/>
          <w:numId w:val="58"/>
        </w:numPr>
        <w:spacing w:line="348" w:lineRule="auto"/>
        <w:ind w:left="1933" w:hanging="357"/>
        <w:rPr>
          <w:lang w:eastAsia="en-US"/>
        </w:rPr>
      </w:pPr>
      <w:r>
        <w:rPr>
          <w:rtl/>
          <w:lang w:eastAsia="en-US"/>
        </w:rPr>
        <w:t>המערכת תאפשר להפיק תוכנית עבודה לסוקר.</w:t>
      </w:r>
    </w:p>
    <w:p w:rsidR="001C2738" w:rsidRDefault="001C2738" w:rsidP="000328C7">
      <w:pPr>
        <w:pStyle w:val="ListParagraph"/>
        <w:numPr>
          <w:ilvl w:val="0"/>
          <w:numId w:val="58"/>
        </w:numPr>
        <w:spacing w:line="348" w:lineRule="auto"/>
        <w:ind w:left="1933" w:hanging="357"/>
        <w:rPr>
          <w:lang w:eastAsia="en-US"/>
        </w:rPr>
      </w:pPr>
      <w:r>
        <w:rPr>
          <w:rtl/>
          <w:lang w:eastAsia="en-US"/>
        </w:rPr>
        <w:t>המערכת תכלול דוחות התקדמות ותכנון מול ביצוע של הסקר.</w:t>
      </w:r>
    </w:p>
    <w:p w:rsidR="001C2738" w:rsidRDefault="001C2738" w:rsidP="000328C7">
      <w:pPr>
        <w:pStyle w:val="ListParagraph"/>
        <w:numPr>
          <w:ilvl w:val="0"/>
          <w:numId w:val="121"/>
        </w:numPr>
        <w:spacing w:line="348" w:lineRule="auto"/>
        <w:ind w:left="1576" w:hanging="357"/>
        <w:rPr>
          <w:lang w:eastAsia="en-US"/>
        </w:rPr>
      </w:pPr>
      <w:r>
        <w:rPr>
          <w:rtl/>
          <w:lang w:eastAsia="en-US"/>
        </w:rPr>
        <w:t>תוכנת המסופון</w:t>
      </w:r>
    </w:p>
    <w:p w:rsidR="001C2738" w:rsidRDefault="001C2738" w:rsidP="000328C7">
      <w:pPr>
        <w:pStyle w:val="ListParagraph"/>
        <w:numPr>
          <w:ilvl w:val="0"/>
          <w:numId w:val="58"/>
        </w:numPr>
        <w:spacing w:line="348" w:lineRule="auto"/>
        <w:ind w:left="1933" w:hanging="357"/>
        <w:rPr>
          <w:lang w:eastAsia="en-US"/>
        </w:rPr>
      </w:pPr>
      <w:r>
        <w:rPr>
          <w:rtl/>
          <w:lang w:eastAsia="en-US"/>
        </w:rPr>
        <w:t>תוכנת המסופון תאפשר איסוף מידע בשני אופנים :</w:t>
      </w:r>
      <w:r w:rsidR="005408C8">
        <w:rPr>
          <w:rFonts w:hint="cs"/>
          <w:rtl/>
          <w:lang w:eastAsia="en-US"/>
        </w:rPr>
        <w:t xml:space="preserve"> </w:t>
      </w:r>
      <w:r>
        <w:rPr>
          <w:rtl/>
          <w:lang w:eastAsia="en-US"/>
        </w:rPr>
        <w:t>המידע הנו עד רמת בניין/קומה /חדר/לקוח (משתמש) ובש</w:t>
      </w:r>
      <w:r w:rsidR="005408C8">
        <w:rPr>
          <w:rtl/>
          <w:lang w:eastAsia="en-US"/>
        </w:rPr>
        <w:t>טח ייסרקו כל פירטי הציוד שנמצאו</w:t>
      </w:r>
      <w:r w:rsidR="005408C8">
        <w:rPr>
          <w:rFonts w:hint="cs"/>
          <w:rtl/>
          <w:lang w:eastAsia="en-US"/>
        </w:rPr>
        <w:t xml:space="preserve"> או ש</w:t>
      </w:r>
      <w:r>
        <w:rPr>
          <w:rtl/>
          <w:lang w:eastAsia="en-US"/>
        </w:rPr>
        <w:t>המידע מלא ורק יש לאמת אותו ולעדכנו על בסיס סקר קודם.</w:t>
      </w:r>
    </w:p>
    <w:p w:rsidR="001C2738" w:rsidRDefault="001C2738" w:rsidP="000328C7">
      <w:pPr>
        <w:pStyle w:val="ListParagraph"/>
        <w:numPr>
          <w:ilvl w:val="0"/>
          <w:numId w:val="58"/>
        </w:numPr>
        <w:spacing w:line="348" w:lineRule="auto"/>
        <w:ind w:left="1933" w:hanging="357"/>
        <w:rPr>
          <w:lang w:eastAsia="en-US"/>
        </w:rPr>
      </w:pPr>
      <w:r>
        <w:rPr>
          <w:rtl/>
          <w:lang w:eastAsia="en-US"/>
        </w:rPr>
        <w:t>תוכנת המסופון תאפשר עדכון כל פרט בשטח. לצורך כך יכלול המסופון לוח מקשים פיזי או וירטואלי.</w:t>
      </w:r>
    </w:p>
    <w:p w:rsidR="001C2738" w:rsidRDefault="001C2738" w:rsidP="000328C7">
      <w:pPr>
        <w:pStyle w:val="ListParagraph"/>
        <w:numPr>
          <w:ilvl w:val="0"/>
          <w:numId w:val="58"/>
        </w:numPr>
        <w:spacing w:line="348" w:lineRule="auto"/>
        <w:ind w:left="1933" w:hanging="357"/>
        <w:rPr>
          <w:lang w:eastAsia="en-US"/>
        </w:rPr>
      </w:pPr>
      <w:r>
        <w:rPr>
          <w:rtl/>
          <w:lang w:eastAsia="en-US"/>
        </w:rPr>
        <w:t>תוכנת המסופון תאפשר הזנת הערות בכל רמה בהיררכיה (אתר, בניין, קומה, חדר, לקוח (משתמש), פריט ציוד).</w:t>
      </w:r>
    </w:p>
    <w:p w:rsidR="001C2738" w:rsidRDefault="001C2738" w:rsidP="000328C7">
      <w:pPr>
        <w:pStyle w:val="ListParagraph"/>
        <w:numPr>
          <w:ilvl w:val="0"/>
          <w:numId w:val="58"/>
        </w:numPr>
        <w:spacing w:line="348" w:lineRule="auto"/>
        <w:ind w:left="1933" w:hanging="357"/>
        <w:rPr>
          <w:lang w:eastAsia="en-US"/>
        </w:rPr>
      </w:pPr>
      <w:r>
        <w:rPr>
          <w:rtl/>
          <w:lang w:eastAsia="en-US"/>
        </w:rPr>
        <w:t>תוכנת המסופון תאפשר הפקת מדבקות כתחליף למדבקה קיימת או עבור ציוד שאינו מסומן במדבקה, ותיעוד מלא של הציוד החדש שאותר.</w:t>
      </w:r>
    </w:p>
    <w:p w:rsidR="001C2738" w:rsidRDefault="001C2738" w:rsidP="000328C7">
      <w:pPr>
        <w:pStyle w:val="ListParagraph"/>
        <w:numPr>
          <w:ilvl w:val="0"/>
          <w:numId w:val="121"/>
        </w:numPr>
        <w:spacing w:line="348" w:lineRule="auto"/>
        <w:ind w:left="1576" w:hanging="357"/>
        <w:rPr>
          <w:lang w:eastAsia="en-US"/>
        </w:rPr>
      </w:pPr>
      <w:r>
        <w:rPr>
          <w:rtl/>
          <w:lang w:eastAsia="en-US"/>
        </w:rPr>
        <w:t>ריכוז מידע</w:t>
      </w:r>
    </w:p>
    <w:p w:rsidR="001C2738" w:rsidRDefault="001C2738" w:rsidP="000328C7">
      <w:pPr>
        <w:pStyle w:val="ListParagraph"/>
        <w:numPr>
          <w:ilvl w:val="0"/>
          <w:numId w:val="58"/>
        </w:numPr>
        <w:spacing w:line="348" w:lineRule="auto"/>
        <w:ind w:left="1933" w:hanging="357"/>
        <w:rPr>
          <w:lang w:eastAsia="en-US"/>
        </w:rPr>
      </w:pPr>
      <w:r>
        <w:rPr>
          <w:rtl/>
          <w:lang w:eastAsia="en-US"/>
        </w:rPr>
        <w:t>המערכת תאפשר קליטת מידע בסיום כל יום עבודה מהמסופון.</w:t>
      </w:r>
    </w:p>
    <w:p w:rsidR="001C2738" w:rsidRDefault="001C2738" w:rsidP="000328C7">
      <w:pPr>
        <w:pStyle w:val="ListParagraph"/>
        <w:numPr>
          <w:ilvl w:val="0"/>
          <w:numId w:val="58"/>
        </w:numPr>
        <w:spacing w:line="348" w:lineRule="auto"/>
        <w:ind w:left="1933" w:hanging="357"/>
        <w:rPr>
          <w:lang w:eastAsia="en-US"/>
        </w:rPr>
      </w:pPr>
      <w:r>
        <w:rPr>
          <w:rtl/>
          <w:lang w:eastAsia="en-US"/>
        </w:rPr>
        <w:t>המערכת תעבד את המידע בהתאם לצורך.</w:t>
      </w:r>
    </w:p>
    <w:p w:rsidR="001C2738" w:rsidRDefault="001C2738" w:rsidP="000328C7">
      <w:pPr>
        <w:pStyle w:val="ListParagraph"/>
        <w:numPr>
          <w:ilvl w:val="0"/>
          <w:numId w:val="58"/>
        </w:numPr>
        <w:spacing w:line="348" w:lineRule="auto"/>
        <w:ind w:left="1933" w:hanging="357"/>
        <w:rPr>
          <w:lang w:eastAsia="en-US"/>
        </w:rPr>
      </w:pPr>
      <w:r>
        <w:rPr>
          <w:rtl/>
          <w:lang w:eastAsia="en-US"/>
        </w:rPr>
        <w:t>המערכת תייצר קובץ (</w:t>
      </w:r>
      <w:r>
        <w:rPr>
          <w:lang w:eastAsia="en-US"/>
        </w:rPr>
        <w:t>XLS</w:t>
      </w:r>
      <w:r>
        <w:rPr>
          <w:rtl/>
          <w:lang w:eastAsia="en-US"/>
        </w:rPr>
        <w:t xml:space="preserve"> או </w:t>
      </w:r>
      <w:r>
        <w:rPr>
          <w:lang w:eastAsia="en-US"/>
        </w:rPr>
        <w:t>XML</w:t>
      </w:r>
      <w:r>
        <w:rPr>
          <w:rtl/>
          <w:lang w:eastAsia="en-US"/>
        </w:rPr>
        <w:t xml:space="preserve">, בהתאם לבחירת </w:t>
      </w:r>
      <w:r w:rsidR="00B11D1C">
        <w:rPr>
          <w:rFonts w:hint="cs"/>
          <w:rtl/>
          <w:lang w:eastAsia="en-US"/>
        </w:rPr>
        <w:t>המשרד</w:t>
      </w:r>
      <w:r>
        <w:rPr>
          <w:rtl/>
          <w:lang w:eastAsia="en-US"/>
        </w:rPr>
        <w:t>) אשר יועבר למערכת לניהול השירות ומדידת רמת השירות ואשר ייקלט אליה.</w:t>
      </w:r>
    </w:p>
    <w:p w:rsidR="005408C8" w:rsidRDefault="001C2738" w:rsidP="000328C7">
      <w:pPr>
        <w:pStyle w:val="ListParagraph"/>
        <w:numPr>
          <w:ilvl w:val="0"/>
          <w:numId w:val="120"/>
        </w:numPr>
        <w:spacing w:line="348" w:lineRule="auto"/>
        <w:ind w:left="1219" w:hanging="357"/>
        <w:rPr>
          <w:lang w:eastAsia="en-US"/>
        </w:rPr>
      </w:pPr>
      <w:r>
        <w:rPr>
          <w:rtl/>
          <w:lang w:eastAsia="en-US"/>
        </w:rPr>
        <w:t>מדפסות</w:t>
      </w:r>
    </w:p>
    <w:p w:rsidR="001C2738" w:rsidRDefault="001C2738" w:rsidP="00E25B03">
      <w:pPr>
        <w:spacing w:line="348" w:lineRule="auto"/>
        <w:ind w:left="1219"/>
        <w:rPr>
          <w:rtl/>
          <w:lang w:eastAsia="en-US"/>
        </w:rPr>
      </w:pPr>
      <w:r>
        <w:rPr>
          <w:rtl/>
          <w:lang w:eastAsia="en-US"/>
        </w:rPr>
        <w:t>מדפסות ברקוד (</w:t>
      </w:r>
      <w:r w:rsidRPr="00E25B03">
        <w:rPr>
          <w:b/>
          <w:bCs/>
          <w:u w:val="single"/>
          <w:rtl/>
          <w:lang w:eastAsia="en-US"/>
        </w:rPr>
        <w:t>לא</w:t>
      </w:r>
      <w:r>
        <w:rPr>
          <w:rtl/>
          <w:lang w:eastAsia="en-US"/>
        </w:rPr>
        <w:t xml:space="preserve"> בטכנולוגיה טרמית</w:t>
      </w:r>
      <w:r w:rsidR="00E25B03">
        <w:rPr>
          <w:rFonts w:hint="cs"/>
          <w:rtl/>
          <w:lang w:eastAsia="en-US"/>
        </w:rPr>
        <w:t xml:space="preserve"> </w:t>
      </w:r>
      <w:r w:rsidR="00E25B03">
        <w:rPr>
          <w:rtl/>
          <w:lang w:eastAsia="en-US"/>
        </w:rPr>
        <w:t>–</w:t>
      </w:r>
      <w:r w:rsidR="00E25B03">
        <w:rPr>
          <w:rFonts w:hint="cs"/>
          <w:rtl/>
          <w:lang w:eastAsia="en-US"/>
        </w:rPr>
        <w:t xml:space="preserve"> </w:t>
      </w:r>
      <w:r w:rsidR="00E25B03">
        <w:rPr>
          <w:lang w:eastAsia="en-US"/>
        </w:rPr>
        <w:t>Direct Thermal</w:t>
      </w:r>
      <w:r>
        <w:rPr>
          <w:rtl/>
          <w:lang w:eastAsia="en-US"/>
        </w:rPr>
        <w:t>) לצורך הפקת מדבקות ברקוד בשטח.</w:t>
      </w:r>
    </w:p>
    <w:p w:rsidR="005408C8" w:rsidRDefault="001C2738" w:rsidP="000328C7">
      <w:pPr>
        <w:pStyle w:val="ListParagraph"/>
        <w:numPr>
          <w:ilvl w:val="0"/>
          <w:numId w:val="120"/>
        </w:numPr>
        <w:spacing w:line="348" w:lineRule="auto"/>
        <w:ind w:left="1219" w:hanging="357"/>
        <w:rPr>
          <w:lang w:eastAsia="en-US"/>
        </w:rPr>
      </w:pPr>
      <w:r>
        <w:rPr>
          <w:rtl/>
          <w:lang w:eastAsia="en-US"/>
        </w:rPr>
        <w:t>מדבקות</w:t>
      </w:r>
    </w:p>
    <w:p w:rsidR="001C2738" w:rsidRDefault="001C2738" w:rsidP="000328C7">
      <w:pPr>
        <w:pStyle w:val="ListParagraph"/>
        <w:numPr>
          <w:ilvl w:val="0"/>
          <w:numId w:val="122"/>
        </w:numPr>
        <w:spacing w:line="348" w:lineRule="auto"/>
        <w:ind w:left="1576" w:hanging="357"/>
        <w:rPr>
          <w:lang w:eastAsia="en-US"/>
        </w:rPr>
      </w:pPr>
      <w:r>
        <w:rPr>
          <w:rtl/>
          <w:lang w:eastAsia="en-US"/>
        </w:rPr>
        <w:t>במסגרת המכרז יידרש המציע לבסס את הפתרון המוצע על ידו על מדבקות ברקוד דו ממדי (</w:t>
      </w:r>
      <w:r>
        <w:rPr>
          <w:lang w:eastAsia="en-US"/>
        </w:rPr>
        <w:t>QR Code</w:t>
      </w:r>
      <w:r>
        <w:rPr>
          <w:rtl/>
          <w:lang w:eastAsia="en-US"/>
        </w:rPr>
        <w:t>).</w:t>
      </w:r>
    </w:p>
    <w:p w:rsidR="001C2738" w:rsidRDefault="001C2738" w:rsidP="000328C7">
      <w:pPr>
        <w:pStyle w:val="ListParagraph"/>
        <w:numPr>
          <w:ilvl w:val="0"/>
          <w:numId w:val="122"/>
        </w:numPr>
        <w:spacing w:line="348" w:lineRule="auto"/>
        <w:ind w:left="1576" w:hanging="357"/>
        <w:rPr>
          <w:lang w:eastAsia="en-US"/>
        </w:rPr>
      </w:pPr>
      <w:r>
        <w:rPr>
          <w:rtl/>
          <w:lang w:eastAsia="en-US"/>
        </w:rPr>
        <w:t>על כל מדבקה יוטבע במסגרת הברקוד הדו ממדי לפחות המידע שלהלן:</w:t>
      </w:r>
    </w:p>
    <w:p w:rsidR="001C2738" w:rsidRDefault="001C2738" w:rsidP="000328C7">
      <w:pPr>
        <w:pStyle w:val="ListParagraph"/>
        <w:numPr>
          <w:ilvl w:val="0"/>
          <w:numId w:val="58"/>
        </w:numPr>
        <w:spacing w:line="348" w:lineRule="auto"/>
        <w:ind w:left="1933" w:hanging="357"/>
        <w:rPr>
          <w:lang w:eastAsia="en-US"/>
        </w:rPr>
      </w:pPr>
      <w:r>
        <w:rPr>
          <w:rtl/>
          <w:lang w:eastAsia="en-US"/>
        </w:rPr>
        <w:t>תאריך רכישה.</w:t>
      </w:r>
    </w:p>
    <w:p w:rsidR="001C2738" w:rsidRDefault="001C2738" w:rsidP="000328C7">
      <w:pPr>
        <w:pStyle w:val="ListParagraph"/>
        <w:numPr>
          <w:ilvl w:val="0"/>
          <w:numId w:val="58"/>
        </w:numPr>
        <w:spacing w:line="348" w:lineRule="auto"/>
        <w:ind w:left="1933" w:hanging="357"/>
        <w:rPr>
          <w:lang w:eastAsia="en-US"/>
        </w:rPr>
      </w:pPr>
      <w:r>
        <w:rPr>
          <w:rtl/>
          <w:lang w:eastAsia="en-US"/>
        </w:rPr>
        <w:t>שם ספק ממנו נרכש הציוד.</w:t>
      </w:r>
    </w:p>
    <w:p w:rsidR="001C2738" w:rsidRDefault="001C2738" w:rsidP="000328C7">
      <w:pPr>
        <w:pStyle w:val="ListParagraph"/>
        <w:numPr>
          <w:ilvl w:val="0"/>
          <w:numId w:val="58"/>
        </w:numPr>
        <w:spacing w:line="348" w:lineRule="auto"/>
        <w:ind w:left="1933" w:hanging="357"/>
        <w:rPr>
          <w:lang w:eastAsia="en-US"/>
        </w:rPr>
      </w:pPr>
      <w:r>
        <w:rPr>
          <w:rtl/>
          <w:lang w:eastAsia="en-US"/>
        </w:rPr>
        <w:t xml:space="preserve">מזהה ציוד של </w:t>
      </w:r>
      <w:r w:rsidR="00B11D1C">
        <w:rPr>
          <w:rFonts w:hint="cs"/>
          <w:rtl/>
          <w:lang w:eastAsia="en-US"/>
        </w:rPr>
        <w:t>המשרד</w:t>
      </w:r>
      <w:r>
        <w:rPr>
          <w:rtl/>
          <w:lang w:eastAsia="en-US"/>
        </w:rPr>
        <w:t>.</w:t>
      </w:r>
    </w:p>
    <w:p w:rsidR="001C2738" w:rsidRDefault="001C2738" w:rsidP="000328C7">
      <w:pPr>
        <w:pStyle w:val="ListParagraph"/>
        <w:numPr>
          <w:ilvl w:val="0"/>
          <w:numId w:val="58"/>
        </w:numPr>
        <w:spacing w:line="348" w:lineRule="auto"/>
        <w:ind w:left="1933" w:hanging="357"/>
        <w:rPr>
          <w:lang w:eastAsia="en-US"/>
        </w:rPr>
      </w:pPr>
      <w:r>
        <w:rPr>
          <w:rtl/>
          <w:lang w:eastAsia="en-US"/>
        </w:rPr>
        <w:t>סוג הציוד ודגם הציוד.</w:t>
      </w:r>
    </w:p>
    <w:p w:rsidR="00460E7C" w:rsidRDefault="001C2738" w:rsidP="000328C7">
      <w:pPr>
        <w:pStyle w:val="ListParagraph"/>
        <w:numPr>
          <w:ilvl w:val="0"/>
          <w:numId w:val="58"/>
        </w:numPr>
        <w:spacing w:line="348" w:lineRule="auto"/>
        <w:ind w:left="1933" w:hanging="357"/>
        <w:rPr>
          <w:rtl/>
          <w:lang w:eastAsia="en-US"/>
        </w:rPr>
      </w:pPr>
      <w:r>
        <w:rPr>
          <w:rtl/>
          <w:lang w:eastAsia="en-US"/>
        </w:rPr>
        <w:t>מספר סידורי (</w:t>
      </w:r>
      <w:r>
        <w:rPr>
          <w:lang w:eastAsia="en-US"/>
        </w:rPr>
        <w:t>Serial Number</w:t>
      </w:r>
      <w:r>
        <w:rPr>
          <w:rtl/>
          <w:lang w:eastAsia="en-US"/>
        </w:rPr>
        <w:t>) של היצרן.</w:t>
      </w:r>
    </w:p>
    <w:p w:rsidR="009E055D" w:rsidRDefault="001C2738" w:rsidP="00E25B03">
      <w:pPr>
        <w:pStyle w:val="ListParagraph"/>
        <w:numPr>
          <w:ilvl w:val="0"/>
          <w:numId w:val="122"/>
        </w:numPr>
        <w:spacing w:line="348" w:lineRule="auto"/>
        <w:ind w:left="1576" w:hanging="357"/>
        <w:rPr>
          <w:rtl/>
          <w:lang w:eastAsia="en-US"/>
        </w:rPr>
      </w:pPr>
      <w:r>
        <w:rPr>
          <w:rtl/>
          <w:lang w:eastAsia="en-US"/>
        </w:rPr>
        <w:t xml:space="preserve">המדבקות יהיו </w:t>
      </w:r>
      <w:r w:rsidR="00C37AC4" w:rsidRPr="00CC0B65">
        <w:rPr>
          <w:rtl/>
        </w:rPr>
        <w:t>"מדבק</w:t>
      </w:r>
      <w:r w:rsidR="00C37AC4">
        <w:rPr>
          <w:rFonts w:hint="cs"/>
          <w:rtl/>
        </w:rPr>
        <w:t>ות</w:t>
      </w:r>
      <w:r w:rsidR="00C37AC4" w:rsidRPr="00CC0B65">
        <w:rPr>
          <w:rtl/>
        </w:rPr>
        <w:t xml:space="preserve"> מתפורר</w:t>
      </w:r>
      <w:r w:rsidR="00C37AC4">
        <w:rPr>
          <w:rFonts w:hint="cs"/>
          <w:rtl/>
        </w:rPr>
        <w:t>ו</w:t>
      </w:r>
      <w:r w:rsidR="00C37AC4" w:rsidRPr="00CC0B65">
        <w:rPr>
          <w:rtl/>
        </w:rPr>
        <w:t>ת"</w:t>
      </w:r>
      <w:r w:rsidR="00C37AC4">
        <w:rPr>
          <w:rFonts w:hint="cs"/>
          <w:rtl/>
        </w:rPr>
        <w:t xml:space="preserve">/ "קליפות ביצים" אשר </w:t>
      </w:r>
      <w:r w:rsidR="00C37AC4" w:rsidRPr="00CC0B65">
        <w:rPr>
          <w:rtl/>
        </w:rPr>
        <w:t>לא ניתנות להסרה בשלמות</w:t>
      </w:r>
      <w:r w:rsidR="00C37AC4">
        <w:rPr>
          <w:rFonts w:hint="cs"/>
          <w:rtl/>
        </w:rPr>
        <w:t>ן,</w:t>
      </w:r>
      <w:r w:rsidR="00C37AC4">
        <w:rPr>
          <w:rtl/>
          <w:lang w:eastAsia="en-US"/>
        </w:rPr>
        <w:t xml:space="preserve"> </w:t>
      </w:r>
      <w:r>
        <w:rPr>
          <w:rtl/>
          <w:lang w:eastAsia="en-US"/>
        </w:rPr>
        <w:t>מתאימות להדבקה על מארזי מחשב (הדבקה על מתכת) מסוג שלא ידהה עם הזמן</w:t>
      </w:r>
      <w:r w:rsidR="00FE2ACE">
        <w:rPr>
          <w:rFonts w:hint="cs"/>
          <w:rtl/>
          <w:lang w:eastAsia="en-US"/>
        </w:rPr>
        <w:t xml:space="preserve"> </w:t>
      </w:r>
      <w:r w:rsidR="00FE2ACE">
        <w:rPr>
          <w:rFonts w:hint="cs"/>
          <w:rtl/>
        </w:rPr>
        <w:t>עמידות במים ושפשוף</w:t>
      </w:r>
      <w:r w:rsidR="00E25B03">
        <w:rPr>
          <w:rFonts w:hint="cs"/>
          <w:rtl/>
        </w:rPr>
        <w:t xml:space="preserve"> (עשויות </w:t>
      </w:r>
      <w:r w:rsidR="00E25B03">
        <w:t>PVC</w:t>
      </w:r>
      <w:r w:rsidR="00E25B03">
        <w:rPr>
          <w:rFonts w:hint="cs"/>
          <w:rtl/>
        </w:rPr>
        <w:t xml:space="preserve"> או פוליאסטר)</w:t>
      </w:r>
      <w:r>
        <w:rPr>
          <w:rtl/>
          <w:lang w:eastAsia="en-US"/>
        </w:rPr>
        <w:t>.</w:t>
      </w:r>
      <w:r w:rsidR="009E055D">
        <w:rPr>
          <w:rFonts w:hint="cs"/>
          <w:rtl/>
          <w:lang w:eastAsia="en-US"/>
        </w:rPr>
        <w:t xml:space="preserve"> להלן דוגמה לא מחייבת למדבקת סימון ציוד המשרד:</w:t>
      </w:r>
    </w:p>
    <w:p w:rsidR="009E055D" w:rsidRPr="00E97F8A" w:rsidRDefault="009E055D" w:rsidP="009E055D">
      <w:pPr>
        <w:spacing w:line="348" w:lineRule="auto"/>
        <w:ind w:left="1576"/>
        <w:rPr>
          <w:rtl/>
          <w:lang w:eastAsia="en-US"/>
        </w:rPr>
      </w:pPr>
      <w:r>
        <w:rPr>
          <w:noProof/>
          <w:lang w:eastAsia="en-US"/>
        </w:rPr>
        <mc:AlternateContent>
          <mc:Choice Requires="wpg">
            <w:drawing>
              <wp:anchor distT="0" distB="0" distL="114300" distR="114300" simplePos="0" relativeHeight="251687936" behindDoc="0" locked="0" layoutInCell="1" allowOverlap="1" wp14:anchorId="610F1E78" wp14:editId="1C10D6B6">
                <wp:simplePos x="0" y="0"/>
                <wp:positionH relativeFrom="column">
                  <wp:posOffset>759204</wp:posOffset>
                </wp:positionH>
                <wp:positionV relativeFrom="paragraph">
                  <wp:posOffset>111795</wp:posOffset>
                </wp:positionV>
                <wp:extent cx="3674969" cy="1134110"/>
                <wp:effectExtent l="0" t="0" r="20955" b="8890"/>
                <wp:wrapNone/>
                <wp:docPr id="22" name="Group 22"/>
                <wp:cNvGraphicFramePr/>
                <a:graphic xmlns:a="http://schemas.openxmlformats.org/drawingml/2006/main">
                  <a:graphicData uri="http://schemas.microsoft.com/office/word/2010/wordprocessingGroup">
                    <wpg:wgp>
                      <wpg:cNvGrpSpPr/>
                      <wpg:grpSpPr>
                        <a:xfrm>
                          <a:off x="0" y="0"/>
                          <a:ext cx="3674969" cy="1134110"/>
                          <a:chOff x="-75501" y="0"/>
                          <a:chExt cx="3675501" cy="1134445"/>
                        </a:xfrm>
                      </wpg:grpSpPr>
                      <pic:pic xmlns:pic="http://schemas.openxmlformats.org/drawingml/2006/picture">
                        <pic:nvPicPr>
                          <pic:cNvPr id="24" name="Picture 24"/>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75501" y="0"/>
                            <a:ext cx="1079500" cy="1079500"/>
                          </a:xfrm>
                          <a:prstGeom prst="rect">
                            <a:avLst/>
                          </a:prstGeom>
                        </pic:spPr>
                      </pic:pic>
                      <wps:wsp>
                        <wps:cNvPr id="25" name="Rectangle 25"/>
                        <wps:cNvSpPr/>
                        <wps:spPr>
                          <a:xfrm>
                            <a:off x="0" y="0"/>
                            <a:ext cx="3600000" cy="10800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6" name="Text Box 26"/>
                        <wps:cNvSpPr txBox="1"/>
                        <wps:spPr>
                          <a:xfrm>
                            <a:off x="702198" y="365760"/>
                            <a:ext cx="2376000" cy="396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42E36" w:rsidRPr="00522C95" w:rsidRDefault="00742E36" w:rsidP="009E055D">
                              <w:pPr>
                                <w:rPr>
                                  <w:rFonts w:asciiTheme="minorBidi" w:hAnsiTheme="minorBidi" w:cstheme="minorBidi"/>
                                  <w:b/>
                                  <w:bCs/>
                                  <w:sz w:val="48"/>
                                  <w:szCs w:val="48"/>
                                </w:rPr>
                              </w:pPr>
                              <w:r w:rsidRPr="009E055D">
                                <w:rPr>
                                  <w:rFonts w:asciiTheme="minorBidi" w:hAnsiTheme="minorBidi" w:cstheme="minorBidi" w:hint="cs"/>
                                  <w:b/>
                                  <w:bCs/>
                                  <w:sz w:val="44"/>
                                  <w:szCs w:val="44"/>
                                  <w:rtl/>
                                </w:rPr>
                                <w:t>000000</w:t>
                              </w:r>
                              <w:r w:rsidRPr="009E055D">
                                <w:rPr>
                                  <w:rFonts w:asciiTheme="minorBidi" w:hAnsiTheme="minorBidi" w:cstheme="minorBidi" w:hint="cs"/>
                                  <w:sz w:val="20"/>
                                  <w:szCs w:val="20"/>
                                  <w:rtl/>
                                </w:rPr>
                                <w:t xml:space="preserve">   </w:t>
                              </w:r>
                              <w:r w:rsidRPr="00142C65">
                                <w:rPr>
                                  <w:rFonts w:asciiTheme="minorBidi" w:hAnsiTheme="minorBidi" w:cstheme="minorBidi" w:hint="cs"/>
                                  <w:rtl/>
                                </w:rPr>
                                <w:t>0800000000000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27" name="Text Box 27"/>
                        <wps:cNvSpPr txBox="1"/>
                        <wps:spPr>
                          <a:xfrm>
                            <a:off x="837909" y="702645"/>
                            <a:ext cx="2673985" cy="431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42E36" w:rsidRPr="00E97F8A" w:rsidRDefault="00742E36" w:rsidP="009E055D">
                              <w:pPr>
                                <w:spacing w:line="240" w:lineRule="auto"/>
                                <w:jc w:val="center"/>
                                <w:rPr>
                                  <w:rFonts w:asciiTheme="minorBidi" w:hAnsiTheme="minorBidi" w:cstheme="minorBidi"/>
                                  <w:rtl/>
                                </w:rPr>
                              </w:pPr>
                              <w:r w:rsidRPr="00E97F8A">
                                <w:rPr>
                                  <w:rFonts w:asciiTheme="minorBidi" w:hAnsiTheme="minorBidi" w:cstheme="minorBidi"/>
                                  <w:rtl/>
                                </w:rPr>
                                <w:t>במקרה של תקלה נא להתקשר למוקד התמיכה</w:t>
                              </w:r>
                            </w:p>
                            <w:p w:rsidR="00742E36" w:rsidRPr="00E97F8A" w:rsidRDefault="00742E36" w:rsidP="009E055D">
                              <w:pPr>
                                <w:spacing w:line="240" w:lineRule="auto"/>
                                <w:jc w:val="center"/>
                                <w:rPr>
                                  <w:rFonts w:asciiTheme="minorBidi" w:hAnsiTheme="minorBidi" w:cstheme="minorBidi"/>
                                </w:rPr>
                              </w:pPr>
                              <w:r w:rsidRPr="00E97F8A">
                                <w:rPr>
                                  <w:rFonts w:asciiTheme="minorBidi" w:hAnsiTheme="minorBidi" w:cstheme="minorBidi"/>
                                  <w:rtl/>
                                </w:rPr>
                                <w:t>02-0000000</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610F1E78" id="Group 22" o:spid="_x0000_s1026" style="position:absolute;left:0;text-align:left;margin-left:59.8pt;margin-top:8.8pt;width:289.35pt;height:89.3pt;z-index:251687936;mso-width-relative:margin" coordorigin="-755" coordsize="36755,113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 o:spid="_x0000_s1027" type="#_x0000_t75" style="position:absolute;left:-755;width:10794;height:10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">
                  <v:imagedata r:id="rId20" o:title=""/>
                </v:shape>
                <v:rect id="Rectangle 25" o:spid="_x0000_s1028" style="position:absolute;width:36000;height:10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" filled="f" strokecolor="#243f60 [1604]" strokeweight="2pt"/>
                <v:shapetype id="_x0000_t202" coordsize="21600,21600" o:spt="202" path="m,l,21600r21600,l21600,xe">
                  <v:stroke joinstyle="miter"/>
                  <v:path gradientshapeok="t" o:connecttype="rect"/>
                </v:shapetype>
                <v:shape id="Text Box 26" o:spid="_x0000_s1029" type="#_x0000_t202" style="position:absolute;left:7021;top:3657;width:23760;height:3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" filled="f" stroked="f" strokeweight=".5pt">
                  <v:textbox>
                    <w:txbxContent>
                      <w:p w:rsidR="00742E36" w:rsidRPr="00522C95" w:rsidRDefault="00742E36" w:rsidP="009E055D">
                        <w:pPr>
                          <w:rPr>
                            <w:rFonts w:asciiTheme="minorBidi" w:hAnsiTheme="minorBidi" w:cstheme="minorBidi"/>
                            <w:b/>
                            <w:bCs/>
                            <w:sz w:val="48"/>
                            <w:szCs w:val="48"/>
                          </w:rPr>
                        </w:pPr>
                        <w:r w:rsidRPr="009E055D">
                          <w:rPr>
                            <w:rFonts w:asciiTheme="minorBidi" w:hAnsiTheme="minorBidi" w:cstheme="minorBidi" w:hint="cs"/>
                            <w:b/>
                            <w:bCs/>
                            <w:sz w:val="44"/>
                            <w:szCs w:val="44"/>
                            <w:rtl/>
                          </w:rPr>
                          <w:t>000000</w:t>
                        </w:r>
                        <w:r w:rsidRPr="009E055D">
                          <w:rPr>
                            <w:rFonts w:asciiTheme="minorBidi" w:hAnsiTheme="minorBidi" w:cstheme="minorBidi" w:hint="cs"/>
                            <w:sz w:val="20"/>
                            <w:szCs w:val="20"/>
                            <w:rtl/>
                          </w:rPr>
                          <w:t xml:space="preserve">   </w:t>
                        </w:r>
                        <w:r w:rsidRPr="00142C65">
                          <w:rPr>
                            <w:rFonts w:asciiTheme="minorBidi" w:hAnsiTheme="minorBidi" w:cstheme="minorBidi" w:hint="cs"/>
                            <w:rtl/>
                          </w:rPr>
                          <w:t>0800000000000</w:t>
                        </w:r>
                      </w:p>
                    </w:txbxContent>
                  </v:textbox>
                </v:shape>
                <v:shape id="Text Box 27" o:spid="_x0000_s1030" type="#_x0000_t202" style="position:absolute;left:8379;top:7026;width:26739;height:43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" filled="f" stroked="f" strokeweight=".5pt">
                  <v:textbox>
                    <w:txbxContent>
                      <w:p w:rsidR="00742E36" w:rsidRPr="00E97F8A" w:rsidRDefault="00742E36" w:rsidP="009E055D">
                        <w:pPr>
                          <w:spacing w:line="240" w:lineRule="auto"/>
                          <w:jc w:val="center"/>
                          <w:rPr>
                            <w:rFonts w:asciiTheme="minorBidi" w:hAnsiTheme="minorBidi" w:cstheme="minorBidi"/>
                            <w:rtl/>
                          </w:rPr>
                        </w:pPr>
                        <w:r w:rsidRPr="00E97F8A">
                          <w:rPr>
                            <w:rFonts w:asciiTheme="minorBidi" w:hAnsiTheme="minorBidi" w:cstheme="minorBidi"/>
                            <w:rtl/>
                          </w:rPr>
                          <w:t>במקרה של תקלה נא להתקשר למוקד התמיכה</w:t>
                        </w:r>
                      </w:p>
                      <w:p w:rsidR="00742E36" w:rsidRPr="00E97F8A" w:rsidRDefault="00742E36" w:rsidP="009E055D">
                        <w:pPr>
                          <w:spacing w:line="240" w:lineRule="auto"/>
                          <w:jc w:val="center"/>
                          <w:rPr>
                            <w:rFonts w:asciiTheme="minorBidi" w:hAnsiTheme="minorBidi" w:cstheme="minorBidi"/>
                          </w:rPr>
                        </w:pPr>
                        <w:r w:rsidRPr="00E97F8A">
                          <w:rPr>
                            <w:rFonts w:asciiTheme="minorBidi" w:hAnsiTheme="minorBidi" w:cstheme="minorBidi"/>
                            <w:rtl/>
                          </w:rPr>
                          <w:t>02-0000000</w:t>
                        </w:r>
                      </w:p>
                    </w:txbxContent>
                  </v:textbox>
                </v:shape>
              </v:group>
            </w:pict>
          </mc:Fallback>
        </mc:AlternateContent>
      </w:r>
      <w:r>
        <w:rPr>
          <w:noProof/>
          <w:lang w:eastAsia="en-US"/>
        </w:rPr>
        <w:drawing>
          <wp:anchor distT="0" distB="0" distL="114300" distR="114300" simplePos="0" relativeHeight="251688960" behindDoc="0" locked="0" layoutInCell="1" allowOverlap="1" wp14:anchorId="4D09B3EC" wp14:editId="08483A3B">
            <wp:simplePos x="0" y="0"/>
            <wp:positionH relativeFrom="column">
              <wp:posOffset>3820160</wp:posOffset>
            </wp:positionH>
            <wp:positionV relativeFrom="paragraph">
              <wp:posOffset>149860</wp:posOffset>
            </wp:positionV>
            <wp:extent cx="584835" cy="732155"/>
            <wp:effectExtent l="0" t="0" r="5715"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nim.png"/>
                    <pic:cNvPicPr/>
                  </pic:nvPicPr>
                  <pic:blipFill rotWithShape="1">
                    <a:blip r:embed="rId21" cstate="print">
                      <a:extLst>
                        <a:ext uri="{28A0092B-C50C-407E-A947-70E740481C1C}">
                          <a14:useLocalDpi xmlns:a14="http://schemas.microsoft.com/office/drawing/2010/main" val="0"/>
                        </a:ext>
                      </a:extLst>
                    </a:blip>
                    <a:srcRect l="26809" t="9843" r="25006" b="9716"/>
                    <a:stretch/>
                  </pic:blipFill>
                  <pic:spPr bwMode="auto">
                    <a:xfrm>
                      <a:off x="0" y="0"/>
                      <a:ext cx="584835" cy="7321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E055D" w:rsidRDefault="009E055D" w:rsidP="009E055D">
      <w:pPr>
        <w:spacing w:line="348" w:lineRule="auto"/>
        <w:ind w:left="1576"/>
        <w:rPr>
          <w:rtl/>
          <w:lang w:eastAsia="en-US"/>
        </w:rPr>
      </w:pPr>
    </w:p>
    <w:p w:rsidR="009E055D" w:rsidRDefault="009E055D" w:rsidP="009E055D">
      <w:pPr>
        <w:spacing w:line="348" w:lineRule="auto"/>
        <w:ind w:left="1576"/>
        <w:rPr>
          <w:rtl/>
          <w:lang w:eastAsia="en-US"/>
        </w:rPr>
      </w:pPr>
    </w:p>
    <w:p w:rsidR="009E055D" w:rsidRDefault="009E055D" w:rsidP="009E055D">
      <w:pPr>
        <w:spacing w:line="348" w:lineRule="auto"/>
        <w:ind w:left="1576"/>
        <w:rPr>
          <w:rtl/>
          <w:lang w:eastAsia="en-US"/>
        </w:rPr>
      </w:pPr>
    </w:p>
    <w:p w:rsidR="009E055D" w:rsidRDefault="009E055D" w:rsidP="009E055D">
      <w:pPr>
        <w:spacing w:line="348" w:lineRule="auto"/>
        <w:ind w:left="1576"/>
        <w:rPr>
          <w:rtl/>
          <w:lang w:eastAsia="en-US"/>
        </w:rPr>
      </w:pPr>
    </w:p>
    <w:p w:rsidR="009E055D" w:rsidRDefault="009E055D" w:rsidP="009E055D">
      <w:pPr>
        <w:spacing w:line="348" w:lineRule="auto"/>
        <w:ind w:left="1576"/>
        <w:rPr>
          <w:rtl/>
          <w:lang w:eastAsia="en-US"/>
        </w:rPr>
      </w:pPr>
    </w:p>
    <w:p w:rsidR="00E25B03" w:rsidRDefault="00E25B03" w:rsidP="00E25B03">
      <w:pPr>
        <w:spacing w:line="348" w:lineRule="auto"/>
        <w:ind w:left="1576"/>
        <w:rPr>
          <w:lang w:eastAsia="en-US"/>
        </w:rPr>
      </w:pPr>
      <w:r>
        <w:rPr>
          <w:rFonts w:hint="cs"/>
          <w:rtl/>
          <w:lang w:eastAsia="en-US"/>
        </w:rPr>
        <w:t>ניתן להציע פתרון המתבסס על הדפסת כל הגרפיקה הנדרשת (בצבע) באתר הלקוח על גבי מדבקה לבנה או שימוש במדבקות מודפסות מראש באופן חלקי (לדוגמה הדפסה מראש של לוגו המשרד ופרטי הקשר של המוקד) כאשר באתר הלקוח יודפסו רק הנתונים המשתנים ממדבקה למדבקה (מספר הנכס והברקוד הדו ממדי)</w:t>
      </w:r>
      <w:r>
        <w:rPr>
          <w:lang w:eastAsia="en-US"/>
        </w:rPr>
        <w:t xml:space="preserve"> </w:t>
      </w:r>
    </w:p>
    <w:p w:rsidR="001C2738" w:rsidRDefault="009E055D" w:rsidP="009E055D">
      <w:pPr>
        <w:pStyle w:val="ListParagraph"/>
        <w:numPr>
          <w:ilvl w:val="0"/>
          <w:numId w:val="122"/>
        </w:numPr>
        <w:spacing w:line="348" w:lineRule="auto"/>
        <w:ind w:left="1576" w:hanging="357"/>
        <w:rPr>
          <w:lang w:eastAsia="en-US"/>
        </w:rPr>
      </w:pPr>
      <w:r w:rsidRPr="009E055D">
        <w:rPr>
          <w:rtl/>
          <w:lang w:eastAsia="en-US"/>
        </w:rPr>
        <w:t xml:space="preserve">הפורמט הגראפי של המדבקות </w:t>
      </w:r>
      <w:r w:rsidR="00D52F15">
        <w:rPr>
          <w:rFonts w:hint="cs"/>
          <w:rtl/>
          <w:lang w:eastAsia="en-US"/>
        </w:rPr>
        <w:t>ו</w:t>
      </w:r>
      <w:r w:rsidR="001C2738">
        <w:rPr>
          <w:rtl/>
          <w:lang w:eastAsia="en-US"/>
        </w:rPr>
        <w:t xml:space="preserve">מבנה השדות בברקוד </w:t>
      </w:r>
      <w:r w:rsidR="00D52F15">
        <w:rPr>
          <w:rFonts w:hint="cs"/>
          <w:rtl/>
          <w:lang w:eastAsia="en-US"/>
        </w:rPr>
        <w:t>הדו ממדי (</w:t>
      </w:r>
      <w:r w:rsidR="00D52F15">
        <w:rPr>
          <w:lang w:eastAsia="en-US"/>
        </w:rPr>
        <w:t>QR Code</w:t>
      </w:r>
      <w:r w:rsidR="00D52F15">
        <w:rPr>
          <w:rFonts w:hint="cs"/>
          <w:rtl/>
          <w:lang w:eastAsia="en-US"/>
        </w:rPr>
        <w:t xml:space="preserve">) </w:t>
      </w:r>
      <w:r w:rsidR="001C2738">
        <w:rPr>
          <w:rtl/>
          <w:lang w:eastAsia="en-US"/>
        </w:rPr>
        <w:t>יוגדר יחד עם הספק הזוכה במסגרת אפיון מפורט לקראת ביצוע הסקר הראשון.</w:t>
      </w:r>
    </w:p>
    <w:p w:rsidR="001C2738" w:rsidRDefault="001C2738" w:rsidP="000328C7">
      <w:pPr>
        <w:pStyle w:val="ListParagraph"/>
        <w:numPr>
          <w:ilvl w:val="0"/>
          <w:numId w:val="122"/>
        </w:numPr>
        <w:spacing w:line="348" w:lineRule="auto"/>
        <w:ind w:left="1576" w:hanging="357"/>
        <w:rPr>
          <w:lang w:eastAsia="en-US"/>
        </w:rPr>
      </w:pPr>
      <w:r>
        <w:rPr>
          <w:rtl/>
          <w:lang w:eastAsia="en-US"/>
        </w:rPr>
        <w:t>במידה והנתון לא קיים לא יירשם בברקוד או שיירשם "לא קיים". יוגדר יחד עם הספק הזוכה במסגרת אפיון מפורט לקראת ביצוע הסקר הראשון.</w:t>
      </w:r>
    </w:p>
    <w:p w:rsidR="00D52F15" w:rsidRDefault="00D52F15" w:rsidP="00D52F15">
      <w:pPr>
        <w:pStyle w:val="ListParagraph"/>
        <w:numPr>
          <w:ilvl w:val="0"/>
          <w:numId w:val="120"/>
        </w:numPr>
        <w:spacing w:line="348" w:lineRule="auto"/>
        <w:ind w:left="1219" w:hanging="357"/>
        <w:rPr>
          <w:rtl/>
          <w:lang w:eastAsia="en-US"/>
        </w:rPr>
      </w:pPr>
      <w:r>
        <w:rPr>
          <w:rFonts w:hint="cs"/>
          <w:rtl/>
          <w:lang w:eastAsia="en-US"/>
        </w:rPr>
        <w:t xml:space="preserve">תגיות </w:t>
      </w:r>
      <w:r>
        <w:rPr>
          <w:lang w:eastAsia="en-US"/>
        </w:rPr>
        <w:t>RFID</w:t>
      </w:r>
    </w:p>
    <w:p w:rsidR="00D52F15" w:rsidRDefault="00D52F15" w:rsidP="002B4D99">
      <w:pPr>
        <w:ind w:left="1219"/>
        <w:jc w:val="left"/>
        <w:rPr>
          <w:rtl/>
          <w:lang w:eastAsia="en-US"/>
        </w:rPr>
      </w:pPr>
      <w:r>
        <w:rPr>
          <w:rtl/>
          <w:lang w:eastAsia="en-US"/>
        </w:rPr>
        <w:t xml:space="preserve">תגיות ה </w:t>
      </w:r>
      <w:r>
        <w:rPr>
          <w:lang w:eastAsia="en-US"/>
        </w:rPr>
        <w:t>RFID</w:t>
      </w:r>
      <w:r>
        <w:rPr>
          <w:rtl/>
          <w:lang w:eastAsia="en-US"/>
        </w:rPr>
        <w:t xml:space="preserve"> יהיו תואמות תקן </w:t>
      </w:r>
      <w:r>
        <w:rPr>
          <w:lang w:eastAsia="en-US"/>
        </w:rPr>
        <w:t>EPC GEN2 Class 1</w:t>
      </w:r>
      <w:r>
        <w:rPr>
          <w:rtl/>
          <w:lang w:eastAsia="en-US"/>
        </w:rPr>
        <w:t xml:space="preserve"> ומתאימות להדבקה על מארזי מחשב (הדבקה על מתכת).</w:t>
      </w:r>
      <w:r>
        <w:rPr>
          <w:rFonts w:hint="cs"/>
          <w:rtl/>
          <w:lang w:eastAsia="en-US"/>
        </w:rPr>
        <w:t xml:space="preserve"> התגיות יכולות להיות משולבות בתוך מדבקת סימון הציוד המפורטת בסעיף ג' לעיל או </w:t>
      </w:r>
      <w:r w:rsidR="002B4D99">
        <w:rPr>
          <w:rFonts w:hint="cs"/>
          <w:rtl/>
          <w:lang w:eastAsia="en-US"/>
        </w:rPr>
        <w:t xml:space="preserve">תגיות </w:t>
      </w:r>
      <w:r>
        <w:rPr>
          <w:rFonts w:hint="cs"/>
          <w:rtl/>
          <w:lang w:eastAsia="en-US"/>
        </w:rPr>
        <w:t>נפרדות שיודבקו על הציוד ומעליהן תודבק מדבקת סימון הציוד.</w:t>
      </w:r>
    </w:p>
    <w:p w:rsidR="00D52F15" w:rsidRDefault="00D52F15" w:rsidP="00F6786E">
      <w:pPr>
        <w:spacing w:line="240" w:lineRule="auto"/>
        <w:jc w:val="left"/>
        <w:rPr>
          <w:lang w:eastAsia="en-US"/>
        </w:rPr>
      </w:pPr>
    </w:p>
    <w:p w:rsidR="005408C8" w:rsidRPr="00DB0ACF" w:rsidRDefault="005408C8" w:rsidP="00E83C97">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sidRPr="00DB0ACF">
        <w:rPr>
          <w:b/>
          <w:bCs/>
          <w:rtl/>
        </w:rPr>
        <w:t xml:space="preserve">המציע נדרש להציג את הנתונים הבאים לגבי </w:t>
      </w:r>
      <w:r>
        <w:rPr>
          <w:rFonts w:hint="cs"/>
          <w:b/>
          <w:bCs/>
          <w:rtl/>
        </w:rPr>
        <w:t>הכלי לניהול ספירות מצאי</w:t>
      </w:r>
      <w:r w:rsidRPr="00DB0ACF">
        <w:rPr>
          <w:rFonts w:hint="cs"/>
          <w:b/>
          <w:bCs/>
          <w:rtl/>
        </w:rPr>
        <w:t xml:space="preserve"> המוצע על ידו</w:t>
      </w:r>
      <w:r w:rsidRPr="00DB0ACF">
        <w:rPr>
          <w:b/>
          <w:bCs/>
          <w:rtl/>
        </w:rPr>
        <w:t>:</w:t>
      </w:r>
    </w:p>
    <w:p w:rsidR="005408C8" w:rsidRPr="00DB0ACF" w:rsidRDefault="005408C8" w:rsidP="00E83C97">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b/>
          <w:bCs/>
        </w:rPr>
        <w:sym w:font="Wingdings" w:char="F081"/>
      </w:r>
      <w:r w:rsidRPr="00DB0ACF">
        <w:rPr>
          <w:b/>
          <w:bCs/>
          <w:rtl/>
        </w:rPr>
        <w:tab/>
        <w:t>שם היצרן</w:t>
      </w:r>
      <w:r>
        <w:rPr>
          <w:rFonts w:hint="cs"/>
          <w:b/>
          <w:bCs/>
          <w:rtl/>
        </w:rPr>
        <w:t xml:space="preserve"> ופרטי </w:t>
      </w:r>
      <w:r w:rsidRPr="00DB0ACF">
        <w:rPr>
          <w:b/>
          <w:bCs/>
          <w:rtl/>
        </w:rPr>
        <w:t>הגורם המספק שירותי תחזוקה בישראל</w:t>
      </w:r>
      <w:r>
        <w:rPr>
          <w:rFonts w:hint="cs"/>
          <w:b/>
          <w:bCs/>
          <w:rtl/>
        </w:rPr>
        <w:t>.</w:t>
      </w:r>
    </w:p>
    <w:p w:rsidR="005408C8" w:rsidRDefault="005408C8" w:rsidP="00E83C97">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b/>
          <w:bCs/>
        </w:rPr>
        <w:sym w:font="Wingdings" w:char="F082"/>
      </w:r>
      <w:r w:rsidRPr="00DB0ACF">
        <w:rPr>
          <w:b/>
          <w:bCs/>
          <w:rtl/>
        </w:rPr>
        <w:tab/>
        <w:t xml:space="preserve">כיצד עונה </w:t>
      </w:r>
      <w:r>
        <w:rPr>
          <w:rFonts w:hint="cs"/>
          <w:b/>
          <w:bCs/>
          <w:rtl/>
        </w:rPr>
        <w:t xml:space="preserve">המערכת </w:t>
      </w:r>
      <w:r w:rsidRPr="00DB0ACF">
        <w:rPr>
          <w:b/>
          <w:bCs/>
          <w:rtl/>
        </w:rPr>
        <w:t>לכל אח</w:t>
      </w:r>
      <w:r>
        <w:rPr>
          <w:rFonts w:hint="cs"/>
          <w:b/>
          <w:bCs/>
          <w:rtl/>
        </w:rPr>
        <w:t>ת</w:t>
      </w:r>
      <w:r w:rsidRPr="00DB0ACF">
        <w:rPr>
          <w:b/>
          <w:bCs/>
          <w:rtl/>
        </w:rPr>
        <w:t xml:space="preserve"> מהדרישות </w:t>
      </w:r>
      <w:r>
        <w:rPr>
          <w:rFonts w:hint="cs"/>
          <w:b/>
          <w:bCs/>
          <w:rtl/>
        </w:rPr>
        <w:t>המפורטות בסעיפים א' עד ג' על כל אחד מתתי הסעיפים שלהן באופן נפרד.</w:t>
      </w:r>
    </w:p>
    <w:p w:rsidR="002B4D99" w:rsidRPr="002B4D99" w:rsidRDefault="002B4D99" w:rsidP="002B4D99">
      <w:pPr>
        <w:pBdr>
          <w:top w:val="thinThickSmallGap" w:sz="24" w:space="1" w:color="auto"/>
          <w:left w:val="thinThickSmallGap" w:sz="24" w:space="4" w:color="auto"/>
          <w:bottom w:val="thickThinSmallGap" w:sz="24" w:space="1" w:color="auto"/>
          <w:right w:val="thickThinSmallGap" w:sz="24" w:space="4" w:color="auto"/>
        </w:pBdr>
        <w:ind w:left="1021"/>
        <w:rPr>
          <w:b/>
          <w:bCs/>
          <w:rtl/>
        </w:rPr>
      </w:pPr>
      <w:r>
        <w:rPr>
          <w:b/>
          <w:bCs/>
        </w:rPr>
        <w:sym w:font="Wingdings" w:char="F083"/>
      </w:r>
      <w:r>
        <w:rPr>
          <w:b/>
          <w:bCs/>
          <w:rtl/>
        </w:rPr>
        <w:tab/>
      </w:r>
      <w:r w:rsidRPr="002B4D99">
        <w:rPr>
          <w:rFonts w:hint="cs"/>
          <w:b/>
          <w:bCs/>
          <w:rtl/>
        </w:rPr>
        <w:t>האם הוא רוכש כלים לספירת מצאי או ששוכר אותם מגוף חיצוני המתמחה בספירות מצאי.</w:t>
      </w:r>
    </w:p>
    <w:p w:rsidR="00834CBA" w:rsidRPr="00834CBA" w:rsidRDefault="00834CBA" w:rsidP="001110E7">
      <w:pPr>
        <w:spacing w:line="240" w:lineRule="auto"/>
        <w:rPr>
          <w:rtl/>
        </w:rPr>
      </w:pPr>
    </w:p>
    <w:p w:rsidR="005408C8" w:rsidRDefault="00834CBA" w:rsidP="00E83C97">
      <w:pPr>
        <w:spacing w:line="348" w:lineRule="auto"/>
        <w:rPr>
          <w:b/>
          <w:bCs/>
          <w:sz w:val="28"/>
          <w:szCs w:val="28"/>
          <w:rtl/>
          <w:lang w:eastAsia="en-US"/>
        </w:rPr>
      </w:pPr>
      <w:r w:rsidRPr="00834CBA">
        <w:rPr>
          <w:rFonts w:hint="cs"/>
          <w:b/>
          <w:bCs/>
          <w:sz w:val="28"/>
          <w:szCs w:val="28"/>
          <w:rtl/>
          <w:lang w:eastAsia="en-US"/>
        </w:rPr>
        <w:t xml:space="preserve">3.16 </w:t>
      </w:r>
      <w:r w:rsidRPr="00834CBA">
        <w:rPr>
          <w:b/>
          <w:bCs/>
          <w:sz w:val="28"/>
          <w:szCs w:val="28"/>
          <w:rtl/>
          <w:lang w:eastAsia="en-US"/>
        </w:rPr>
        <w:t>–</w:t>
      </w:r>
      <w:r w:rsidRPr="00834CBA">
        <w:rPr>
          <w:rFonts w:hint="cs"/>
          <w:b/>
          <w:bCs/>
          <w:sz w:val="28"/>
          <w:szCs w:val="28"/>
          <w:rtl/>
          <w:lang w:eastAsia="en-US"/>
        </w:rPr>
        <w:t xml:space="preserve"> 3.29 (</w:t>
      </w:r>
      <w:r w:rsidRPr="00834CBA">
        <w:rPr>
          <w:rFonts w:hint="cs"/>
          <w:b/>
          <w:bCs/>
          <w:sz w:val="28"/>
          <w:szCs w:val="28"/>
          <w:lang w:eastAsia="en-US"/>
        </w:rPr>
        <w:t>N</w:t>
      </w:r>
      <w:r w:rsidRPr="00834CBA">
        <w:rPr>
          <w:rFonts w:hint="cs"/>
          <w:b/>
          <w:bCs/>
          <w:sz w:val="28"/>
          <w:szCs w:val="28"/>
          <w:rtl/>
          <w:lang w:eastAsia="en-US"/>
        </w:rPr>
        <w:t>)</w:t>
      </w:r>
    </w:p>
    <w:p w:rsidR="00460E7C" w:rsidRDefault="00460E7C">
      <w:pPr>
        <w:bidi w:val="0"/>
        <w:spacing w:line="240" w:lineRule="auto"/>
        <w:jc w:val="left"/>
        <w:rPr>
          <w:b/>
          <w:bCs/>
          <w:sz w:val="28"/>
          <w:szCs w:val="28"/>
          <w:rtl/>
          <w:lang w:eastAsia="en-US"/>
        </w:rPr>
      </w:pPr>
      <w:r>
        <w:rPr>
          <w:b/>
          <w:bCs/>
          <w:sz w:val="28"/>
          <w:szCs w:val="28"/>
          <w:rtl/>
          <w:lang w:eastAsia="en-US"/>
        </w:rPr>
        <w:br w:type="page"/>
      </w:r>
    </w:p>
    <w:p w:rsidR="00460E7C" w:rsidRPr="00834CBA" w:rsidRDefault="00460E7C" w:rsidP="00E83C97">
      <w:pPr>
        <w:spacing w:line="348" w:lineRule="auto"/>
        <w:rPr>
          <w:b/>
          <w:bCs/>
          <w:sz w:val="28"/>
          <w:szCs w:val="28"/>
          <w:rtl/>
          <w:lang w:eastAsia="en-US"/>
        </w:rPr>
      </w:pPr>
    </w:p>
    <w:p w:rsidR="00F73AF1" w:rsidRDefault="00F73AF1" w:rsidP="000328C7">
      <w:pPr>
        <w:pStyle w:val="Heading2"/>
        <w:keepNext w:val="0"/>
        <w:numPr>
          <w:ilvl w:val="1"/>
          <w:numId w:val="233"/>
        </w:numPr>
        <w:ind w:left="720" w:hanging="720"/>
        <w:rPr>
          <w:rtl/>
        </w:rPr>
      </w:pPr>
      <w:bookmarkStart w:id="348" w:name="_Toc477250003"/>
      <w:bookmarkStart w:id="349" w:name="_Toc479236893"/>
      <w:bookmarkStart w:id="350" w:name="_Toc479237137"/>
      <w:bookmarkStart w:id="351" w:name="_Toc479240488"/>
      <w:bookmarkStart w:id="352" w:name="_Toc479254313"/>
      <w:bookmarkStart w:id="353" w:name="_Toc479280910"/>
      <w:bookmarkStart w:id="354" w:name="_Toc479494082"/>
      <w:bookmarkStart w:id="355" w:name="_Toc479494420"/>
      <w:bookmarkStart w:id="356" w:name="_Toc479538568"/>
      <w:bookmarkStart w:id="357" w:name="_Toc479237152"/>
      <w:bookmarkStart w:id="358" w:name="_Toc512959457"/>
      <w:bookmarkEnd w:id="348"/>
      <w:bookmarkEnd w:id="349"/>
      <w:bookmarkEnd w:id="350"/>
      <w:bookmarkEnd w:id="351"/>
      <w:bookmarkEnd w:id="352"/>
      <w:bookmarkEnd w:id="353"/>
      <w:bookmarkEnd w:id="354"/>
      <w:bookmarkEnd w:id="355"/>
      <w:bookmarkEnd w:id="356"/>
      <w:r w:rsidRPr="00F73AF1">
        <w:rPr>
          <w:rtl/>
        </w:rPr>
        <w:t xml:space="preserve">תקשורת מקומית </w:t>
      </w:r>
      <w:r>
        <w:rPr>
          <w:rFonts w:hint="cs"/>
          <w:rtl/>
        </w:rPr>
        <w:t>(</w:t>
      </w:r>
      <w:r>
        <w:t>LAN &amp; WLAN</w:t>
      </w:r>
      <w:r>
        <w:rPr>
          <w:rFonts w:hint="cs"/>
          <w:rtl/>
        </w:rPr>
        <w:t>)  (</w:t>
      </w:r>
      <w:r>
        <w:rPr>
          <w:rFonts w:hint="cs"/>
        </w:rPr>
        <w:t>I</w:t>
      </w:r>
      <w:r>
        <w:rPr>
          <w:rFonts w:hint="cs"/>
          <w:rtl/>
        </w:rPr>
        <w:t>)</w:t>
      </w:r>
      <w:bookmarkEnd w:id="357"/>
      <w:bookmarkEnd w:id="358"/>
    </w:p>
    <w:p w:rsidR="005E2ECC" w:rsidRDefault="005E2ECC" w:rsidP="005E2ECC">
      <w:pPr>
        <w:pStyle w:val="Heading3"/>
        <w:keepNext w:val="0"/>
        <w:rPr>
          <w:rtl/>
        </w:rPr>
      </w:pPr>
      <w:bookmarkStart w:id="359" w:name="_Ref512156783"/>
      <w:r>
        <w:t>LAN</w:t>
      </w:r>
      <w:r>
        <w:rPr>
          <w:rFonts w:hint="cs"/>
          <w:rtl/>
        </w:rPr>
        <w:t xml:space="preserve"> (</w:t>
      </w:r>
      <w:r>
        <w:rPr>
          <w:rFonts w:hint="cs"/>
        </w:rPr>
        <w:t>I</w:t>
      </w:r>
      <w:r>
        <w:rPr>
          <w:rFonts w:hint="cs"/>
          <w:rtl/>
        </w:rPr>
        <w:t>)</w:t>
      </w:r>
      <w:bookmarkEnd w:id="359"/>
    </w:p>
    <w:p w:rsidR="00D10B09" w:rsidRPr="001C2738" w:rsidRDefault="00D10B09" w:rsidP="000B1F9F">
      <w:pPr>
        <w:pStyle w:val="Heading40"/>
        <w:keepNext w:val="0"/>
        <w:rPr>
          <w:rtl/>
        </w:rPr>
      </w:pPr>
      <w:r>
        <w:rPr>
          <w:rFonts w:hint="cs"/>
          <w:rtl/>
        </w:rPr>
        <w:t xml:space="preserve">תשתית </w:t>
      </w:r>
      <w:r>
        <w:t>LAN</w:t>
      </w:r>
      <w:r>
        <w:rPr>
          <w:rFonts w:hint="cs"/>
          <w:rtl/>
        </w:rPr>
        <w:t xml:space="preserve"> קיימת</w:t>
      </w:r>
      <w:r w:rsidRPr="001C2738">
        <w:rPr>
          <w:rtl/>
        </w:rPr>
        <w:t xml:space="preserve"> (</w:t>
      </w:r>
      <w:r>
        <w:t>I</w:t>
      </w:r>
      <w:r w:rsidRPr="001C2738">
        <w:rPr>
          <w:rtl/>
        </w:rPr>
        <w:t>)</w:t>
      </w:r>
    </w:p>
    <w:p w:rsidR="00F73AF1" w:rsidRDefault="00F73AF1" w:rsidP="00E83C97">
      <w:pPr>
        <w:spacing w:line="348" w:lineRule="auto"/>
        <w:ind w:left="720"/>
        <w:rPr>
          <w:rtl/>
          <w:lang w:eastAsia="en-US"/>
        </w:rPr>
      </w:pPr>
      <w:r>
        <w:rPr>
          <w:rFonts w:hint="cs"/>
          <w:rtl/>
          <w:lang w:eastAsia="en-US"/>
        </w:rPr>
        <w:t>תשתית התקשורת המקומית במשרד בכל האתרים (</w:t>
      </w:r>
      <w:r>
        <w:rPr>
          <w:lang w:eastAsia="en-US"/>
        </w:rPr>
        <w:t>DC</w:t>
      </w:r>
      <w:r>
        <w:rPr>
          <w:rFonts w:hint="cs"/>
          <w:rtl/>
          <w:lang w:eastAsia="en-US"/>
        </w:rPr>
        <w:t xml:space="preserve">, </w:t>
      </w:r>
      <w:r>
        <w:rPr>
          <w:lang w:eastAsia="en-US"/>
        </w:rPr>
        <w:t>DR</w:t>
      </w:r>
      <w:r>
        <w:rPr>
          <w:rFonts w:hint="cs"/>
          <w:rtl/>
          <w:lang w:eastAsia="en-US"/>
        </w:rPr>
        <w:t xml:space="preserve"> ואתרי משתמשים) מבוססת על מתגים של חברת </w:t>
      </w:r>
      <w:r>
        <w:rPr>
          <w:lang w:eastAsia="en-US"/>
        </w:rPr>
        <w:t>HP</w:t>
      </w:r>
      <w:r>
        <w:rPr>
          <w:rFonts w:hint="cs"/>
          <w:rtl/>
          <w:lang w:eastAsia="en-US"/>
        </w:rPr>
        <w:t xml:space="preserve"> כמפורט להלן :</w:t>
      </w:r>
    </w:p>
    <w:tbl>
      <w:tblPr>
        <w:tblStyle w:val="TableGrid"/>
        <w:bidiVisual/>
        <w:tblW w:w="10010" w:type="dxa"/>
        <w:tblInd w:w="24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43"/>
        <w:gridCol w:w="4762"/>
        <w:gridCol w:w="1630"/>
        <w:gridCol w:w="3175"/>
      </w:tblGrid>
      <w:tr w:rsidR="00FA6816" w:rsidRPr="00BD62F9" w:rsidTr="001110E7">
        <w:trPr>
          <w:tblHeader/>
        </w:trPr>
        <w:tc>
          <w:tcPr>
            <w:tcW w:w="443" w:type="dxa"/>
            <w:tcBorders>
              <w:top w:val="double" w:sz="4" w:space="0" w:color="auto"/>
              <w:left w:val="double" w:sz="4" w:space="0" w:color="auto"/>
              <w:bottom w:val="double" w:sz="4" w:space="0" w:color="auto"/>
            </w:tcBorders>
            <w:shd w:val="clear" w:color="auto" w:fill="BFBFBF" w:themeFill="background1" w:themeFillShade="BF"/>
          </w:tcPr>
          <w:p w:rsidR="00F73AF1" w:rsidRPr="00BD62F9" w:rsidRDefault="00F73AF1" w:rsidP="00E83C97">
            <w:pPr>
              <w:jc w:val="center"/>
              <w:rPr>
                <w:b/>
                <w:bCs/>
                <w:rtl/>
              </w:rPr>
            </w:pPr>
            <w:r w:rsidRPr="00BD62F9">
              <w:rPr>
                <w:b/>
                <w:bCs/>
                <w:rtl/>
              </w:rPr>
              <w:t>#</w:t>
            </w:r>
          </w:p>
        </w:tc>
        <w:tc>
          <w:tcPr>
            <w:tcW w:w="4762" w:type="dxa"/>
            <w:tcBorders>
              <w:top w:val="double" w:sz="4" w:space="0" w:color="auto"/>
              <w:bottom w:val="double" w:sz="4" w:space="0" w:color="auto"/>
            </w:tcBorders>
            <w:shd w:val="clear" w:color="auto" w:fill="BFBFBF" w:themeFill="background1" w:themeFillShade="BF"/>
          </w:tcPr>
          <w:p w:rsidR="00F73AF1" w:rsidRPr="00BD62F9" w:rsidRDefault="00F73AF1" w:rsidP="0001363C">
            <w:pPr>
              <w:jc w:val="center"/>
              <w:rPr>
                <w:b/>
                <w:bCs/>
                <w:rtl/>
              </w:rPr>
            </w:pPr>
            <w:r>
              <w:rPr>
                <w:rFonts w:hint="cs"/>
                <w:b/>
                <w:bCs/>
                <w:rtl/>
              </w:rPr>
              <w:t>סוג / דגם של מתג</w:t>
            </w:r>
          </w:p>
        </w:tc>
        <w:tc>
          <w:tcPr>
            <w:tcW w:w="1630" w:type="dxa"/>
            <w:tcBorders>
              <w:top w:val="double" w:sz="4" w:space="0" w:color="auto"/>
              <w:bottom w:val="double" w:sz="4" w:space="0" w:color="auto"/>
            </w:tcBorders>
            <w:shd w:val="clear" w:color="auto" w:fill="BFBFBF" w:themeFill="background1" w:themeFillShade="BF"/>
            <w:hideMark/>
          </w:tcPr>
          <w:p w:rsidR="00F73AF1" w:rsidRPr="00BD62F9" w:rsidRDefault="00F73AF1" w:rsidP="00E83C97">
            <w:pPr>
              <w:jc w:val="center"/>
              <w:rPr>
                <w:b/>
                <w:bCs/>
                <w:rtl/>
              </w:rPr>
            </w:pPr>
            <w:r w:rsidRPr="00BD62F9">
              <w:rPr>
                <w:b/>
                <w:bCs/>
                <w:rtl/>
              </w:rPr>
              <w:t>כמות</w:t>
            </w:r>
          </w:p>
        </w:tc>
        <w:tc>
          <w:tcPr>
            <w:tcW w:w="3175" w:type="dxa"/>
            <w:tcBorders>
              <w:top w:val="double" w:sz="4" w:space="0" w:color="auto"/>
              <w:bottom w:val="double" w:sz="4" w:space="0" w:color="auto"/>
              <w:right w:val="double" w:sz="4" w:space="0" w:color="auto"/>
            </w:tcBorders>
            <w:shd w:val="clear" w:color="auto" w:fill="BFBFBF" w:themeFill="background1" w:themeFillShade="BF"/>
            <w:hideMark/>
          </w:tcPr>
          <w:p w:rsidR="00F73AF1" w:rsidRPr="00BD62F9" w:rsidRDefault="00F73AF1" w:rsidP="00E83C97">
            <w:pPr>
              <w:jc w:val="center"/>
              <w:rPr>
                <w:b/>
                <w:bCs/>
                <w:rtl/>
              </w:rPr>
            </w:pPr>
            <w:r w:rsidRPr="00BD62F9">
              <w:rPr>
                <w:b/>
                <w:bCs/>
                <w:rtl/>
              </w:rPr>
              <w:t>הערות</w:t>
            </w:r>
          </w:p>
        </w:tc>
      </w:tr>
      <w:tr w:rsidR="00FA6816" w:rsidRPr="00996A74" w:rsidTr="001110E7">
        <w:tc>
          <w:tcPr>
            <w:tcW w:w="443" w:type="dxa"/>
            <w:tcBorders>
              <w:top w:val="double" w:sz="4" w:space="0" w:color="auto"/>
              <w:left w:val="double" w:sz="4" w:space="0" w:color="auto"/>
              <w:bottom w:val="single" w:sz="4" w:space="0" w:color="auto"/>
            </w:tcBorders>
          </w:tcPr>
          <w:p w:rsidR="00EC717D" w:rsidRPr="00BD62F9" w:rsidRDefault="00EC717D" w:rsidP="00101018">
            <w:pPr>
              <w:numPr>
                <w:ilvl w:val="0"/>
                <w:numId w:val="60"/>
              </w:numPr>
              <w:spacing w:line="276" w:lineRule="auto"/>
              <w:ind w:left="357" w:hanging="357"/>
              <w:jc w:val="center"/>
              <w:rPr>
                <w:rFonts w:ascii="Gisha" w:hAnsi="Gisha" w:cs="Gisha"/>
                <w:rtl/>
              </w:rPr>
            </w:pPr>
          </w:p>
        </w:tc>
        <w:tc>
          <w:tcPr>
            <w:tcW w:w="4762" w:type="dxa"/>
            <w:tcBorders>
              <w:top w:val="double" w:sz="4" w:space="0" w:color="auto"/>
              <w:bottom w:val="single" w:sz="4" w:space="0" w:color="auto"/>
            </w:tcBorders>
            <w:vAlign w:val="center"/>
          </w:tcPr>
          <w:p w:rsidR="00EC717D" w:rsidRDefault="00EC717D" w:rsidP="00101018">
            <w:pPr>
              <w:jc w:val="left"/>
              <w:rPr>
                <w:rFonts w:ascii="Calibri" w:hAnsi="Calibri"/>
                <w:color w:val="000000"/>
              </w:rPr>
            </w:pPr>
            <w:r>
              <w:rPr>
                <w:rFonts w:ascii="Calibri" w:hAnsi="Calibri"/>
                <w:color w:val="000000"/>
              </w:rPr>
              <w:t>HP10504</w:t>
            </w:r>
          </w:p>
        </w:tc>
        <w:tc>
          <w:tcPr>
            <w:tcW w:w="1630" w:type="dxa"/>
            <w:tcBorders>
              <w:top w:val="double" w:sz="4" w:space="0" w:color="auto"/>
              <w:bottom w:val="single" w:sz="4" w:space="0" w:color="auto"/>
            </w:tcBorders>
          </w:tcPr>
          <w:p w:rsidR="00EC717D" w:rsidRDefault="006E5E2B" w:rsidP="00EC717D">
            <w:pPr>
              <w:jc w:val="center"/>
              <w:rPr>
                <w:sz w:val="20"/>
                <w:szCs w:val="20"/>
              </w:rPr>
            </w:pPr>
            <w:r>
              <w:rPr>
                <w:rFonts w:hint="cs"/>
                <w:sz w:val="20"/>
                <w:szCs w:val="20"/>
                <w:rtl/>
              </w:rPr>
              <w:t>4</w:t>
            </w:r>
          </w:p>
        </w:tc>
        <w:tc>
          <w:tcPr>
            <w:tcW w:w="3175" w:type="dxa"/>
            <w:tcBorders>
              <w:top w:val="double" w:sz="4" w:space="0" w:color="auto"/>
              <w:bottom w:val="single" w:sz="4" w:space="0" w:color="auto"/>
              <w:right w:val="double" w:sz="4" w:space="0" w:color="auto"/>
            </w:tcBorders>
            <w:vAlign w:val="center"/>
          </w:tcPr>
          <w:p w:rsidR="00EC717D" w:rsidRDefault="00EC717D" w:rsidP="002B4D99">
            <w:pPr>
              <w:spacing w:line="240" w:lineRule="auto"/>
              <w:jc w:val="center"/>
              <w:rPr>
                <w:rtl/>
              </w:rPr>
            </w:pPr>
            <w:r>
              <w:rPr>
                <w:rFonts w:hint="cs"/>
                <w:rtl/>
              </w:rPr>
              <w:t>נרכשו ב 2016</w:t>
            </w:r>
          </w:p>
          <w:p w:rsidR="00EC717D" w:rsidRPr="00996A74" w:rsidRDefault="00EC717D" w:rsidP="002B4D99">
            <w:pPr>
              <w:spacing w:line="240" w:lineRule="auto"/>
              <w:jc w:val="center"/>
            </w:pPr>
            <w:r>
              <w:rPr>
                <w:rFonts w:hint="cs"/>
                <w:rtl/>
              </w:rPr>
              <w:t>אתר מרכזי (</w:t>
            </w:r>
            <w:r>
              <w:rPr>
                <w:rFonts w:hint="cs"/>
              </w:rPr>
              <w:t>DC</w:t>
            </w:r>
            <w:r>
              <w:rPr>
                <w:rFonts w:hint="cs"/>
                <w:rtl/>
              </w:rPr>
              <w:t>), אתר גיבוי (</w:t>
            </w:r>
            <w:r>
              <w:rPr>
                <w:rFonts w:hint="cs"/>
              </w:rPr>
              <w:t>DR</w:t>
            </w:r>
            <w:r>
              <w:rPr>
                <w:rFonts w:hint="cs"/>
                <w:rtl/>
              </w:rPr>
              <w:t>)</w:t>
            </w:r>
          </w:p>
        </w:tc>
      </w:tr>
      <w:tr w:rsidR="00FA6816" w:rsidRPr="00996A74" w:rsidTr="001110E7">
        <w:tc>
          <w:tcPr>
            <w:tcW w:w="443" w:type="dxa"/>
            <w:tcBorders>
              <w:top w:val="single" w:sz="4" w:space="0" w:color="auto"/>
              <w:left w:val="double" w:sz="4" w:space="0" w:color="auto"/>
              <w:bottom w:val="single" w:sz="4" w:space="0" w:color="auto"/>
            </w:tcBorders>
          </w:tcPr>
          <w:p w:rsidR="006E5E2B" w:rsidRPr="00BD62F9" w:rsidRDefault="006E5E2B" w:rsidP="00101018">
            <w:pPr>
              <w:numPr>
                <w:ilvl w:val="0"/>
                <w:numId w:val="60"/>
              </w:numPr>
              <w:spacing w:line="276" w:lineRule="auto"/>
              <w:ind w:left="357" w:hanging="357"/>
              <w:jc w:val="center"/>
              <w:rPr>
                <w:rFonts w:ascii="Gisha" w:hAnsi="Gisha" w:cs="Gisha"/>
                <w:rtl/>
              </w:rPr>
            </w:pPr>
          </w:p>
        </w:tc>
        <w:tc>
          <w:tcPr>
            <w:tcW w:w="4762" w:type="dxa"/>
            <w:tcBorders>
              <w:top w:val="single" w:sz="4" w:space="0" w:color="auto"/>
              <w:bottom w:val="single" w:sz="4" w:space="0" w:color="auto"/>
            </w:tcBorders>
            <w:vAlign w:val="center"/>
          </w:tcPr>
          <w:p w:rsidR="006E5E2B" w:rsidRDefault="006E5E2B" w:rsidP="00101018">
            <w:pPr>
              <w:jc w:val="left"/>
              <w:rPr>
                <w:rFonts w:ascii="Calibri" w:hAnsi="Calibri"/>
                <w:color w:val="000000"/>
              </w:rPr>
            </w:pPr>
            <w:r>
              <w:rPr>
                <w:rFonts w:ascii="Calibri" w:hAnsi="Calibri"/>
                <w:color w:val="000000"/>
              </w:rPr>
              <w:t>HP5940</w:t>
            </w:r>
          </w:p>
        </w:tc>
        <w:tc>
          <w:tcPr>
            <w:tcW w:w="1630" w:type="dxa"/>
            <w:tcBorders>
              <w:top w:val="single" w:sz="4" w:space="0" w:color="auto"/>
              <w:bottom w:val="single" w:sz="4" w:space="0" w:color="auto"/>
            </w:tcBorders>
          </w:tcPr>
          <w:p w:rsidR="006E5E2B" w:rsidRDefault="006E5E2B" w:rsidP="00EC717D">
            <w:pPr>
              <w:jc w:val="center"/>
              <w:rPr>
                <w:sz w:val="20"/>
                <w:szCs w:val="20"/>
              </w:rPr>
            </w:pPr>
            <w:r>
              <w:rPr>
                <w:rFonts w:hint="cs"/>
                <w:sz w:val="20"/>
                <w:szCs w:val="20"/>
                <w:rtl/>
              </w:rPr>
              <w:t>4</w:t>
            </w:r>
          </w:p>
        </w:tc>
        <w:tc>
          <w:tcPr>
            <w:tcW w:w="3175" w:type="dxa"/>
            <w:tcBorders>
              <w:top w:val="single" w:sz="4" w:space="0" w:color="auto"/>
              <w:bottom w:val="single" w:sz="4" w:space="0" w:color="auto"/>
              <w:right w:val="double" w:sz="4" w:space="0" w:color="auto"/>
            </w:tcBorders>
            <w:vAlign w:val="center"/>
          </w:tcPr>
          <w:p w:rsidR="006E5E2B" w:rsidRDefault="006E5E2B" w:rsidP="006E5E2B">
            <w:pPr>
              <w:spacing w:line="240" w:lineRule="auto"/>
              <w:jc w:val="center"/>
              <w:rPr>
                <w:rtl/>
              </w:rPr>
            </w:pPr>
            <w:r>
              <w:rPr>
                <w:rFonts w:hint="cs"/>
                <w:rtl/>
              </w:rPr>
              <w:t>נרכשו ב 2016</w:t>
            </w:r>
          </w:p>
          <w:p w:rsidR="006E5E2B" w:rsidRPr="00996A74" w:rsidRDefault="006E5E2B" w:rsidP="006E5E2B">
            <w:pPr>
              <w:spacing w:line="240" w:lineRule="auto"/>
              <w:jc w:val="center"/>
            </w:pPr>
            <w:r>
              <w:rPr>
                <w:rFonts w:hint="cs"/>
                <w:rtl/>
              </w:rPr>
              <w:t>מטה ואתר גיבוי משני בגבעתיים</w:t>
            </w:r>
          </w:p>
        </w:tc>
      </w:tr>
      <w:tr w:rsidR="00FA6816" w:rsidRPr="00996A74" w:rsidTr="001110E7">
        <w:tc>
          <w:tcPr>
            <w:tcW w:w="443" w:type="dxa"/>
            <w:tcBorders>
              <w:top w:val="single" w:sz="4" w:space="0" w:color="auto"/>
              <w:left w:val="double" w:sz="4" w:space="0" w:color="auto"/>
              <w:bottom w:val="single" w:sz="4" w:space="0" w:color="auto"/>
            </w:tcBorders>
          </w:tcPr>
          <w:p w:rsidR="00101018" w:rsidRPr="00BD62F9" w:rsidRDefault="00101018" w:rsidP="00101018">
            <w:pPr>
              <w:numPr>
                <w:ilvl w:val="0"/>
                <w:numId w:val="60"/>
              </w:numPr>
              <w:spacing w:line="276" w:lineRule="auto"/>
              <w:ind w:left="357" w:hanging="357"/>
              <w:jc w:val="center"/>
              <w:rPr>
                <w:rFonts w:ascii="Gisha" w:hAnsi="Gisha" w:cs="Gisha"/>
                <w:rtl/>
              </w:rPr>
            </w:pPr>
          </w:p>
        </w:tc>
        <w:tc>
          <w:tcPr>
            <w:tcW w:w="4762" w:type="dxa"/>
            <w:tcBorders>
              <w:top w:val="single" w:sz="4" w:space="0" w:color="auto"/>
              <w:bottom w:val="single" w:sz="4" w:space="0" w:color="auto"/>
            </w:tcBorders>
            <w:vAlign w:val="center"/>
          </w:tcPr>
          <w:p w:rsidR="00101018" w:rsidRPr="00996A74" w:rsidRDefault="00101018" w:rsidP="00101018">
            <w:pPr>
              <w:jc w:val="left"/>
            </w:pPr>
            <w:r>
              <w:rPr>
                <w:rFonts w:ascii="Calibri" w:hAnsi="Calibri"/>
                <w:color w:val="000000"/>
              </w:rPr>
              <w:t>3Com 5500</w:t>
            </w:r>
          </w:p>
        </w:tc>
        <w:tc>
          <w:tcPr>
            <w:tcW w:w="1630" w:type="dxa"/>
            <w:tcBorders>
              <w:top w:val="single" w:sz="4" w:space="0" w:color="auto"/>
              <w:bottom w:val="single" w:sz="4" w:space="0" w:color="auto"/>
            </w:tcBorders>
          </w:tcPr>
          <w:p w:rsidR="00101018" w:rsidRPr="00996A74" w:rsidDel="00C54F73" w:rsidRDefault="00101018" w:rsidP="00EC717D">
            <w:pPr>
              <w:jc w:val="center"/>
              <w:rPr>
                <w:rtl/>
              </w:rPr>
            </w:pPr>
            <w:r>
              <w:rPr>
                <w:sz w:val="20"/>
                <w:szCs w:val="20"/>
              </w:rPr>
              <w:t>3</w:t>
            </w:r>
          </w:p>
        </w:tc>
        <w:tc>
          <w:tcPr>
            <w:tcW w:w="3175" w:type="dxa"/>
            <w:tcBorders>
              <w:top w:val="single" w:sz="4" w:space="0" w:color="auto"/>
              <w:bottom w:val="single" w:sz="4" w:space="0" w:color="auto"/>
              <w:right w:val="double" w:sz="4" w:space="0" w:color="auto"/>
            </w:tcBorders>
            <w:vAlign w:val="center"/>
          </w:tcPr>
          <w:p w:rsidR="00101018" w:rsidRPr="00996A74" w:rsidRDefault="00101018" w:rsidP="00101018">
            <w:pPr>
              <w:jc w:val="center"/>
            </w:pPr>
          </w:p>
        </w:tc>
      </w:tr>
      <w:tr w:rsidR="00FA6816" w:rsidRPr="00996A74" w:rsidTr="001110E7">
        <w:tc>
          <w:tcPr>
            <w:tcW w:w="443" w:type="dxa"/>
            <w:tcBorders>
              <w:top w:val="single" w:sz="4" w:space="0" w:color="auto"/>
              <w:left w:val="double" w:sz="4" w:space="0" w:color="auto"/>
              <w:bottom w:val="single" w:sz="4" w:space="0" w:color="auto"/>
            </w:tcBorders>
          </w:tcPr>
          <w:p w:rsidR="00101018" w:rsidRPr="00BD62F9" w:rsidRDefault="00101018" w:rsidP="00101018">
            <w:pPr>
              <w:numPr>
                <w:ilvl w:val="0"/>
                <w:numId w:val="60"/>
              </w:numPr>
              <w:spacing w:line="276" w:lineRule="auto"/>
              <w:ind w:left="357" w:hanging="357"/>
              <w:jc w:val="center"/>
              <w:rPr>
                <w:rFonts w:ascii="Gisha" w:hAnsi="Gisha" w:cs="Gisha"/>
                <w:rtl/>
              </w:rPr>
            </w:pPr>
          </w:p>
        </w:tc>
        <w:tc>
          <w:tcPr>
            <w:tcW w:w="4762" w:type="dxa"/>
            <w:tcBorders>
              <w:top w:val="single" w:sz="4" w:space="0" w:color="auto"/>
              <w:bottom w:val="single" w:sz="4" w:space="0" w:color="auto"/>
            </w:tcBorders>
            <w:vAlign w:val="center"/>
          </w:tcPr>
          <w:p w:rsidR="00101018" w:rsidRPr="00996A74" w:rsidRDefault="00101018" w:rsidP="00101018">
            <w:pPr>
              <w:jc w:val="left"/>
              <w:rPr>
                <w:rtl/>
              </w:rPr>
            </w:pPr>
            <w:r>
              <w:rPr>
                <w:rFonts w:ascii="Calibri" w:hAnsi="Calibri"/>
                <w:color w:val="000000"/>
              </w:rPr>
              <w:t>3Com 4500</w:t>
            </w:r>
          </w:p>
        </w:tc>
        <w:tc>
          <w:tcPr>
            <w:tcW w:w="1630" w:type="dxa"/>
            <w:tcBorders>
              <w:top w:val="single" w:sz="4" w:space="0" w:color="auto"/>
              <w:bottom w:val="single" w:sz="4" w:space="0" w:color="auto"/>
            </w:tcBorders>
          </w:tcPr>
          <w:p w:rsidR="00101018" w:rsidRPr="00996A74" w:rsidDel="00C54F73" w:rsidRDefault="00101018" w:rsidP="00EC717D">
            <w:pPr>
              <w:jc w:val="center"/>
              <w:rPr>
                <w:rtl/>
              </w:rPr>
            </w:pPr>
            <w:r>
              <w:rPr>
                <w:sz w:val="20"/>
                <w:szCs w:val="20"/>
              </w:rPr>
              <w:t>11</w:t>
            </w:r>
          </w:p>
        </w:tc>
        <w:tc>
          <w:tcPr>
            <w:tcW w:w="3175" w:type="dxa"/>
            <w:tcBorders>
              <w:top w:val="single" w:sz="4" w:space="0" w:color="auto"/>
              <w:bottom w:val="single" w:sz="4" w:space="0" w:color="auto"/>
              <w:right w:val="double" w:sz="4" w:space="0" w:color="auto"/>
            </w:tcBorders>
            <w:vAlign w:val="center"/>
          </w:tcPr>
          <w:p w:rsidR="00101018" w:rsidRPr="00996A74" w:rsidRDefault="00101018" w:rsidP="00101018">
            <w:pPr>
              <w:jc w:val="center"/>
            </w:pPr>
          </w:p>
        </w:tc>
      </w:tr>
      <w:tr w:rsidR="00FA6816" w:rsidRPr="00996A74" w:rsidTr="001110E7">
        <w:tc>
          <w:tcPr>
            <w:tcW w:w="443" w:type="dxa"/>
            <w:tcBorders>
              <w:top w:val="single" w:sz="4" w:space="0" w:color="auto"/>
              <w:left w:val="double" w:sz="4" w:space="0" w:color="auto"/>
              <w:bottom w:val="single" w:sz="4" w:space="0" w:color="auto"/>
            </w:tcBorders>
          </w:tcPr>
          <w:p w:rsidR="00101018" w:rsidRPr="00BD62F9" w:rsidRDefault="00101018" w:rsidP="00101018">
            <w:pPr>
              <w:numPr>
                <w:ilvl w:val="0"/>
                <w:numId w:val="60"/>
              </w:numPr>
              <w:spacing w:line="276" w:lineRule="auto"/>
              <w:ind w:left="357" w:hanging="357"/>
              <w:jc w:val="center"/>
              <w:rPr>
                <w:rFonts w:ascii="Gisha" w:hAnsi="Gisha" w:cs="Gisha"/>
                <w:rtl/>
              </w:rPr>
            </w:pPr>
          </w:p>
        </w:tc>
        <w:tc>
          <w:tcPr>
            <w:tcW w:w="4762" w:type="dxa"/>
            <w:tcBorders>
              <w:top w:val="single" w:sz="4" w:space="0" w:color="auto"/>
              <w:bottom w:val="single" w:sz="4" w:space="0" w:color="auto"/>
            </w:tcBorders>
            <w:vAlign w:val="center"/>
          </w:tcPr>
          <w:p w:rsidR="00101018" w:rsidRPr="00996A74" w:rsidRDefault="00101018" w:rsidP="00101018">
            <w:pPr>
              <w:jc w:val="left"/>
              <w:rPr>
                <w:rtl/>
              </w:rPr>
            </w:pPr>
            <w:r>
              <w:rPr>
                <w:rFonts w:ascii="Calibri" w:hAnsi="Calibri"/>
                <w:color w:val="000000"/>
              </w:rPr>
              <w:t>3Com 4400</w:t>
            </w:r>
          </w:p>
        </w:tc>
        <w:tc>
          <w:tcPr>
            <w:tcW w:w="1630" w:type="dxa"/>
            <w:tcBorders>
              <w:top w:val="single" w:sz="4" w:space="0" w:color="auto"/>
              <w:bottom w:val="single" w:sz="4" w:space="0" w:color="auto"/>
            </w:tcBorders>
          </w:tcPr>
          <w:p w:rsidR="00101018" w:rsidRPr="00996A74" w:rsidDel="00C54F73" w:rsidRDefault="00101018" w:rsidP="00EC717D">
            <w:pPr>
              <w:jc w:val="center"/>
              <w:rPr>
                <w:rtl/>
              </w:rPr>
            </w:pPr>
            <w:r>
              <w:rPr>
                <w:sz w:val="20"/>
                <w:szCs w:val="20"/>
              </w:rPr>
              <w:t>2</w:t>
            </w:r>
          </w:p>
        </w:tc>
        <w:tc>
          <w:tcPr>
            <w:tcW w:w="3175" w:type="dxa"/>
            <w:tcBorders>
              <w:top w:val="single" w:sz="4" w:space="0" w:color="auto"/>
              <w:bottom w:val="single" w:sz="4" w:space="0" w:color="auto"/>
              <w:right w:val="double" w:sz="4" w:space="0" w:color="auto"/>
            </w:tcBorders>
            <w:vAlign w:val="center"/>
          </w:tcPr>
          <w:p w:rsidR="00101018" w:rsidRPr="00996A74" w:rsidRDefault="00101018" w:rsidP="00101018">
            <w:pPr>
              <w:jc w:val="center"/>
            </w:pPr>
          </w:p>
        </w:tc>
      </w:tr>
      <w:tr w:rsidR="00FA6816" w:rsidRPr="00996A74" w:rsidTr="001110E7">
        <w:tc>
          <w:tcPr>
            <w:tcW w:w="443" w:type="dxa"/>
            <w:tcBorders>
              <w:top w:val="single" w:sz="4" w:space="0" w:color="auto"/>
              <w:left w:val="double" w:sz="4" w:space="0" w:color="auto"/>
              <w:bottom w:val="single" w:sz="4" w:space="0" w:color="auto"/>
            </w:tcBorders>
          </w:tcPr>
          <w:p w:rsidR="00101018" w:rsidRPr="00BD62F9" w:rsidRDefault="00101018" w:rsidP="00101018">
            <w:pPr>
              <w:numPr>
                <w:ilvl w:val="0"/>
                <w:numId w:val="60"/>
              </w:numPr>
              <w:spacing w:line="276" w:lineRule="auto"/>
              <w:ind w:left="357" w:hanging="357"/>
              <w:jc w:val="center"/>
              <w:rPr>
                <w:rFonts w:ascii="Gisha" w:hAnsi="Gisha" w:cs="Gisha"/>
                <w:rtl/>
              </w:rPr>
            </w:pPr>
          </w:p>
        </w:tc>
        <w:tc>
          <w:tcPr>
            <w:tcW w:w="4762" w:type="dxa"/>
            <w:tcBorders>
              <w:top w:val="single" w:sz="4" w:space="0" w:color="auto"/>
              <w:bottom w:val="single" w:sz="4" w:space="0" w:color="auto"/>
            </w:tcBorders>
            <w:vAlign w:val="bottom"/>
          </w:tcPr>
          <w:p w:rsidR="00101018" w:rsidRDefault="00101018" w:rsidP="00101018">
            <w:pPr>
              <w:jc w:val="left"/>
              <w:rPr>
                <w:sz w:val="20"/>
                <w:szCs w:val="20"/>
              </w:rPr>
            </w:pPr>
            <w:r>
              <w:rPr>
                <w:rFonts w:ascii="Calibri" w:hAnsi="Calibri"/>
                <w:color w:val="000000"/>
              </w:rPr>
              <w:t>3Com 1100</w:t>
            </w:r>
          </w:p>
        </w:tc>
        <w:tc>
          <w:tcPr>
            <w:tcW w:w="1630" w:type="dxa"/>
            <w:tcBorders>
              <w:top w:val="single" w:sz="4" w:space="0" w:color="auto"/>
              <w:bottom w:val="single" w:sz="4" w:space="0" w:color="auto"/>
            </w:tcBorders>
          </w:tcPr>
          <w:p w:rsidR="00101018" w:rsidRDefault="00101018" w:rsidP="00EC717D">
            <w:pPr>
              <w:jc w:val="center"/>
              <w:rPr>
                <w:sz w:val="20"/>
                <w:szCs w:val="20"/>
              </w:rPr>
            </w:pPr>
            <w:r>
              <w:rPr>
                <w:rFonts w:hint="cs"/>
                <w:sz w:val="20"/>
                <w:szCs w:val="20"/>
                <w:rtl/>
              </w:rPr>
              <w:t>1</w:t>
            </w:r>
          </w:p>
        </w:tc>
        <w:tc>
          <w:tcPr>
            <w:tcW w:w="3175" w:type="dxa"/>
            <w:tcBorders>
              <w:top w:val="single" w:sz="4" w:space="0" w:color="auto"/>
              <w:bottom w:val="single" w:sz="4" w:space="0" w:color="auto"/>
              <w:right w:val="double" w:sz="4" w:space="0" w:color="auto"/>
            </w:tcBorders>
            <w:vAlign w:val="bottom"/>
          </w:tcPr>
          <w:p w:rsidR="00101018" w:rsidRPr="00996A74" w:rsidRDefault="00101018" w:rsidP="00101018">
            <w:pPr>
              <w:jc w:val="center"/>
            </w:pPr>
          </w:p>
        </w:tc>
      </w:tr>
      <w:tr w:rsidR="00FA6816" w:rsidRPr="00996A74" w:rsidTr="001110E7">
        <w:tc>
          <w:tcPr>
            <w:tcW w:w="443" w:type="dxa"/>
            <w:tcBorders>
              <w:top w:val="single" w:sz="4" w:space="0" w:color="auto"/>
              <w:left w:val="double" w:sz="4" w:space="0" w:color="auto"/>
              <w:bottom w:val="single" w:sz="4" w:space="0" w:color="auto"/>
            </w:tcBorders>
          </w:tcPr>
          <w:p w:rsidR="00101018" w:rsidRPr="00BD62F9" w:rsidRDefault="00101018" w:rsidP="00101018">
            <w:pPr>
              <w:numPr>
                <w:ilvl w:val="0"/>
                <w:numId w:val="60"/>
              </w:numPr>
              <w:spacing w:line="276" w:lineRule="auto"/>
              <w:ind w:left="357" w:hanging="357"/>
              <w:jc w:val="center"/>
              <w:rPr>
                <w:rFonts w:ascii="Gisha" w:hAnsi="Gisha" w:cs="Gisha"/>
                <w:rtl/>
              </w:rPr>
            </w:pPr>
          </w:p>
        </w:tc>
        <w:tc>
          <w:tcPr>
            <w:tcW w:w="4762" w:type="dxa"/>
            <w:tcBorders>
              <w:top w:val="single" w:sz="4" w:space="0" w:color="auto"/>
              <w:bottom w:val="single" w:sz="4" w:space="0" w:color="auto"/>
            </w:tcBorders>
            <w:vAlign w:val="bottom"/>
          </w:tcPr>
          <w:p w:rsidR="00101018" w:rsidRPr="00996A74" w:rsidRDefault="00101018" w:rsidP="00101018">
            <w:pPr>
              <w:jc w:val="left"/>
              <w:rPr>
                <w:rtl/>
              </w:rPr>
            </w:pPr>
            <w:r>
              <w:rPr>
                <w:sz w:val="20"/>
                <w:szCs w:val="20"/>
              </w:rPr>
              <w:t>HP-5500</w:t>
            </w:r>
          </w:p>
        </w:tc>
        <w:tc>
          <w:tcPr>
            <w:tcW w:w="1630" w:type="dxa"/>
            <w:tcBorders>
              <w:top w:val="single" w:sz="4" w:space="0" w:color="auto"/>
              <w:bottom w:val="single" w:sz="4" w:space="0" w:color="auto"/>
            </w:tcBorders>
          </w:tcPr>
          <w:p w:rsidR="00101018" w:rsidRPr="00996A74" w:rsidDel="00C54F73" w:rsidRDefault="00101018" w:rsidP="00EC717D">
            <w:pPr>
              <w:jc w:val="center"/>
              <w:rPr>
                <w:rtl/>
              </w:rPr>
            </w:pPr>
            <w:r>
              <w:rPr>
                <w:sz w:val="20"/>
                <w:szCs w:val="20"/>
              </w:rPr>
              <w:t>42</w:t>
            </w:r>
          </w:p>
        </w:tc>
        <w:tc>
          <w:tcPr>
            <w:tcW w:w="3175" w:type="dxa"/>
            <w:tcBorders>
              <w:top w:val="single" w:sz="4" w:space="0" w:color="auto"/>
              <w:bottom w:val="single" w:sz="4" w:space="0" w:color="auto"/>
              <w:right w:val="double" w:sz="4" w:space="0" w:color="auto"/>
            </w:tcBorders>
            <w:vAlign w:val="bottom"/>
          </w:tcPr>
          <w:p w:rsidR="00101018" w:rsidRPr="00996A74" w:rsidRDefault="00101018" w:rsidP="00101018">
            <w:pPr>
              <w:jc w:val="center"/>
            </w:pPr>
          </w:p>
        </w:tc>
      </w:tr>
      <w:tr w:rsidR="00FA6816" w:rsidTr="001110E7">
        <w:tc>
          <w:tcPr>
            <w:tcW w:w="443" w:type="dxa"/>
            <w:tcBorders>
              <w:top w:val="double" w:sz="4" w:space="0" w:color="auto"/>
              <w:left w:val="nil"/>
              <w:bottom w:val="nil"/>
              <w:right w:val="double" w:sz="4" w:space="0" w:color="auto"/>
            </w:tcBorders>
          </w:tcPr>
          <w:p w:rsidR="00F73AF1" w:rsidRPr="00BD62F9" w:rsidRDefault="00F73AF1" w:rsidP="00E83C97">
            <w:pPr>
              <w:spacing w:line="276" w:lineRule="auto"/>
              <w:jc w:val="left"/>
              <w:rPr>
                <w:rFonts w:ascii="Gisha" w:hAnsi="Gisha" w:cs="Gisha"/>
                <w:rtl/>
              </w:rPr>
            </w:pPr>
          </w:p>
        </w:tc>
        <w:tc>
          <w:tcPr>
            <w:tcW w:w="4762" w:type="dxa"/>
            <w:tcBorders>
              <w:top w:val="double" w:sz="4" w:space="0" w:color="auto"/>
              <w:left w:val="double" w:sz="4" w:space="0" w:color="auto"/>
              <w:bottom w:val="double" w:sz="4" w:space="0" w:color="auto"/>
            </w:tcBorders>
            <w:shd w:val="clear" w:color="auto" w:fill="BFBFBF" w:themeFill="background1" w:themeFillShade="BF"/>
            <w:vAlign w:val="bottom"/>
          </w:tcPr>
          <w:p w:rsidR="00F73AF1" w:rsidRPr="003211E4" w:rsidRDefault="00F73AF1" w:rsidP="0009076E">
            <w:pPr>
              <w:jc w:val="center"/>
              <w:rPr>
                <w:b/>
                <w:bCs/>
                <w:rtl/>
              </w:rPr>
            </w:pPr>
            <w:r w:rsidRPr="003211E4">
              <w:rPr>
                <w:rFonts w:hint="cs"/>
                <w:b/>
                <w:bCs/>
                <w:rtl/>
              </w:rPr>
              <w:t>סה"כ</w:t>
            </w:r>
          </w:p>
        </w:tc>
        <w:tc>
          <w:tcPr>
            <w:tcW w:w="1630" w:type="dxa"/>
            <w:tcBorders>
              <w:top w:val="double" w:sz="4" w:space="0" w:color="auto"/>
              <w:bottom w:val="double" w:sz="4" w:space="0" w:color="auto"/>
              <w:right w:val="double" w:sz="4" w:space="0" w:color="auto"/>
            </w:tcBorders>
            <w:shd w:val="clear" w:color="auto" w:fill="BFBFBF" w:themeFill="background1" w:themeFillShade="BF"/>
          </w:tcPr>
          <w:p w:rsidR="00F73AF1" w:rsidRPr="00996A74" w:rsidDel="00C54F73" w:rsidRDefault="00101018" w:rsidP="00E83C97">
            <w:pPr>
              <w:jc w:val="center"/>
              <w:rPr>
                <w:rtl/>
              </w:rPr>
            </w:pPr>
            <w:r>
              <w:rPr>
                <w:rtl/>
              </w:rPr>
              <w:fldChar w:fldCharType="begin"/>
            </w:r>
            <w:r>
              <w:rPr>
                <w:rtl/>
              </w:rPr>
              <w:instrText xml:space="preserve"> =</w:instrText>
            </w:r>
            <w:r>
              <w:instrText>SUM(ABOVE</w:instrText>
            </w:r>
            <w:r>
              <w:rPr>
                <w:rtl/>
              </w:rPr>
              <w:instrText xml:space="preserve">) </w:instrText>
            </w:r>
            <w:r>
              <w:rPr>
                <w:rtl/>
              </w:rPr>
              <w:fldChar w:fldCharType="separate"/>
            </w:r>
            <w:r w:rsidR="00EC717D">
              <w:rPr>
                <w:noProof/>
                <w:rtl/>
              </w:rPr>
              <w:t>65</w:t>
            </w:r>
            <w:r>
              <w:rPr>
                <w:rtl/>
              </w:rPr>
              <w:fldChar w:fldCharType="end"/>
            </w:r>
          </w:p>
        </w:tc>
        <w:tc>
          <w:tcPr>
            <w:tcW w:w="3175" w:type="dxa"/>
            <w:tcBorders>
              <w:top w:val="double" w:sz="4" w:space="0" w:color="auto"/>
              <w:left w:val="double" w:sz="4" w:space="0" w:color="auto"/>
              <w:bottom w:val="nil"/>
              <w:right w:val="nil"/>
            </w:tcBorders>
          </w:tcPr>
          <w:p w:rsidR="00F73AF1" w:rsidRDefault="00F73AF1" w:rsidP="00E83C97">
            <w:pPr>
              <w:jc w:val="center"/>
              <w:rPr>
                <w:rtl/>
              </w:rPr>
            </w:pPr>
          </w:p>
        </w:tc>
      </w:tr>
    </w:tbl>
    <w:p w:rsidR="00F73AF1" w:rsidRDefault="00F73AF1" w:rsidP="001110E7">
      <w:pPr>
        <w:spacing w:line="240" w:lineRule="auto"/>
        <w:ind w:left="720"/>
        <w:rPr>
          <w:rtl/>
          <w:lang w:eastAsia="en-US"/>
        </w:rPr>
      </w:pPr>
    </w:p>
    <w:p w:rsidR="00D45676" w:rsidRDefault="00D45676" w:rsidP="00D45676">
      <w:pPr>
        <w:spacing w:line="348" w:lineRule="auto"/>
        <w:ind w:left="720"/>
        <w:rPr>
          <w:rtl/>
          <w:lang w:eastAsia="en-US"/>
        </w:rPr>
      </w:pPr>
      <w:r>
        <w:rPr>
          <w:rFonts w:hint="cs"/>
          <w:rtl/>
          <w:lang w:eastAsia="en-US"/>
        </w:rPr>
        <w:t xml:space="preserve">ברשת המשרד על כל אתריה כ 30 סגמנטים שונים ובמרכז המחשבים ואתר הגיבוי מנוהלים 8 </w:t>
      </w:r>
      <w:r>
        <w:rPr>
          <w:lang w:eastAsia="en-US"/>
        </w:rPr>
        <w:t>VLANS</w:t>
      </w:r>
      <w:r>
        <w:rPr>
          <w:rFonts w:hint="cs"/>
          <w:rtl/>
          <w:lang w:eastAsia="en-US"/>
        </w:rPr>
        <w:t xml:space="preserve"> שונים (בכל אתר בנפרד) </w:t>
      </w:r>
      <w:r w:rsidRPr="00F73AF1">
        <w:rPr>
          <w:rtl/>
          <w:lang w:eastAsia="en-US"/>
        </w:rPr>
        <w:t>על בסיס התשתיות המפורטות להלן.</w:t>
      </w:r>
    </w:p>
    <w:p w:rsidR="00D45676" w:rsidRDefault="00D45676" w:rsidP="001110E7">
      <w:pPr>
        <w:spacing w:line="240" w:lineRule="auto"/>
        <w:ind w:left="720"/>
        <w:rPr>
          <w:rtl/>
          <w:lang w:eastAsia="en-US"/>
        </w:rPr>
      </w:pPr>
    </w:p>
    <w:p w:rsidR="00D45676" w:rsidRDefault="00D45676" w:rsidP="00E83C97">
      <w:pPr>
        <w:spacing w:line="348" w:lineRule="auto"/>
        <w:ind w:left="720"/>
        <w:rPr>
          <w:rtl/>
          <w:lang w:eastAsia="en-US"/>
        </w:rPr>
      </w:pPr>
      <w:r>
        <w:rPr>
          <w:rFonts w:hint="cs"/>
          <w:rtl/>
          <w:lang w:eastAsia="en-US"/>
        </w:rPr>
        <w:t xml:space="preserve">המתגים המרכזיים עבור המשרד הראשי, האתר המרכזי ואתר ה </w:t>
      </w:r>
      <w:r>
        <w:rPr>
          <w:lang w:eastAsia="en-US"/>
        </w:rPr>
        <w:t>DR</w:t>
      </w:r>
      <w:r>
        <w:rPr>
          <w:rFonts w:hint="cs"/>
          <w:rtl/>
          <w:lang w:eastAsia="en-US"/>
        </w:rPr>
        <w:t xml:space="preserve"> נרכשו בשנת 2016.</w:t>
      </w:r>
    </w:p>
    <w:p w:rsidR="00D45676" w:rsidRDefault="00D45676" w:rsidP="00524FDF">
      <w:pPr>
        <w:spacing w:line="348" w:lineRule="auto"/>
        <w:ind w:left="720"/>
        <w:rPr>
          <w:rtl/>
          <w:lang w:eastAsia="en-US"/>
        </w:rPr>
      </w:pPr>
      <w:r>
        <w:rPr>
          <w:rFonts w:hint="cs"/>
          <w:rtl/>
          <w:lang w:eastAsia="en-US"/>
        </w:rPr>
        <w:t xml:space="preserve">כל ייתר המתגים יוחלפו ע"י הספק במסגרת מנגנון עדכניות טכנולוגית בהתאם למפורט בסעיף 4.9 </w:t>
      </w:r>
      <w:r w:rsidRPr="0050777A">
        <w:rPr>
          <w:rFonts w:hint="cs"/>
          <w:b/>
          <w:bCs/>
          <w:u w:val="single"/>
          <w:rtl/>
          <w:lang w:eastAsia="en-US"/>
        </w:rPr>
        <w:t>כחלק מהסל הבסיסי</w:t>
      </w:r>
      <w:r w:rsidRPr="00CA17D6">
        <w:rPr>
          <w:rFonts w:hint="cs"/>
          <w:b/>
          <w:bCs/>
          <w:u w:val="single"/>
          <w:rtl/>
          <w:lang w:eastAsia="en-US"/>
        </w:rPr>
        <w:t xml:space="preserve"> וללא תשלום נוסף</w:t>
      </w:r>
      <w:r>
        <w:rPr>
          <w:rFonts w:hint="cs"/>
          <w:rtl/>
          <w:lang w:eastAsia="en-US"/>
        </w:rPr>
        <w:t xml:space="preserve"> במהלך שנת ההתקשרות הראשונה.</w:t>
      </w:r>
    </w:p>
    <w:p w:rsidR="00F73AF1" w:rsidRDefault="00F73AF1" w:rsidP="00E83C97">
      <w:pPr>
        <w:spacing w:line="348" w:lineRule="auto"/>
        <w:ind w:left="720"/>
        <w:rPr>
          <w:rtl/>
          <w:lang w:eastAsia="en-US"/>
        </w:rPr>
      </w:pPr>
    </w:p>
    <w:p w:rsidR="00D10B09" w:rsidRPr="001C2738" w:rsidRDefault="00D10B09" w:rsidP="000B1F9F">
      <w:pPr>
        <w:pStyle w:val="Heading40"/>
        <w:keepNext w:val="0"/>
        <w:rPr>
          <w:rtl/>
        </w:rPr>
      </w:pPr>
      <w:r>
        <w:rPr>
          <w:rFonts w:hint="cs"/>
          <w:rtl/>
        </w:rPr>
        <w:t xml:space="preserve">תשתית </w:t>
      </w:r>
      <w:r>
        <w:t>LAN</w:t>
      </w:r>
      <w:r w:rsidRPr="001C2738">
        <w:rPr>
          <w:rtl/>
        </w:rPr>
        <w:t xml:space="preserve"> </w:t>
      </w:r>
      <w:r>
        <w:rPr>
          <w:rFonts w:hint="cs"/>
          <w:rtl/>
        </w:rPr>
        <w:t xml:space="preserve">נדרשת </w:t>
      </w:r>
      <w:r w:rsidRPr="001C2738">
        <w:rPr>
          <w:rtl/>
        </w:rPr>
        <w:t>(</w:t>
      </w:r>
      <w:r>
        <w:rPr>
          <w:rFonts w:hint="cs"/>
        </w:rPr>
        <w:t>S</w:t>
      </w:r>
      <w:r w:rsidRPr="001C2738">
        <w:rPr>
          <w:rtl/>
        </w:rPr>
        <w:t>)</w:t>
      </w:r>
    </w:p>
    <w:p w:rsidR="005D0AB5" w:rsidRDefault="00D10B09" w:rsidP="00524FDF">
      <w:pPr>
        <w:spacing w:line="348" w:lineRule="auto"/>
        <w:ind w:left="720"/>
        <w:rPr>
          <w:rtl/>
          <w:lang w:eastAsia="en-US"/>
        </w:rPr>
      </w:pPr>
      <w:r>
        <w:rPr>
          <w:rFonts w:hint="cs"/>
          <w:rtl/>
          <w:lang w:eastAsia="en-US"/>
        </w:rPr>
        <w:t>על הספק לספק ולהתקין ב</w:t>
      </w:r>
      <w:r w:rsidR="00834CBA">
        <w:rPr>
          <w:rFonts w:hint="cs"/>
          <w:rtl/>
          <w:lang w:eastAsia="en-US"/>
        </w:rPr>
        <w:t xml:space="preserve">משרד </w:t>
      </w:r>
      <w:r w:rsidR="009F10DC">
        <w:rPr>
          <w:rFonts w:hint="cs"/>
          <w:rtl/>
          <w:lang w:eastAsia="en-US"/>
        </w:rPr>
        <w:t>פתרון לאיזון עומסים וחומת אש אפליקטיבית (</w:t>
      </w:r>
      <w:r w:rsidR="009F10DC" w:rsidRPr="009F10DC">
        <w:rPr>
          <w:lang w:eastAsia="en-US"/>
        </w:rPr>
        <w:t>Load Balancing / Application Delivery</w:t>
      </w:r>
      <w:r w:rsidR="009F10DC">
        <w:rPr>
          <w:rFonts w:hint="cs"/>
          <w:rtl/>
          <w:lang w:eastAsia="en-US"/>
        </w:rPr>
        <w:t>)</w:t>
      </w:r>
      <w:r w:rsidR="009F10DC" w:rsidRPr="009F10DC">
        <w:rPr>
          <w:rFonts w:hint="cs"/>
          <w:rtl/>
          <w:lang w:eastAsia="en-US"/>
        </w:rPr>
        <w:t xml:space="preserve"> </w:t>
      </w:r>
      <w:r w:rsidR="00834CBA">
        <w:rPr>
          <w:rFonts w:hint="cs"/>
          <w:rtl/>
          <w:lang w:eastAsia="en-US"/>
        </w:rPr>
        <w:t xml:space="preserve">במהלך שנת </w:t>
      </w:r>
      <w:r>
        <w:rPr>
          <w:rFonts w:hint="cs"/>
          <w:rtl/>
          <w:lang w:eastAsia="en-US"/>
        </w:rPr>
        <w:t>ההתקשרות הראשונה</w:t>
      </w:r>
      <w:r w:rsidR="00834CBA">
        <w:rPr>
          <w:rFonts w:hint="cs"/>
          <w:rtl/>
          <w:lang w:eastAsia="en-US"/>
        </w:rPr>
        <w:t>.</w:t>
      </w:r>
    </w:p>
    <w:p w:rsidR="005D0AB5" w:rsidRDefault="005D0AB5" w:rsidP="005D0AB5">
      <w:pPr>
        <w:spacing w:line="348" w:lineRule="auto"/>
        <w:ind w:left="720"/>
        <w:rPr>
          <w:rtl/>
          <w:lang w:eastAsia="en-US"/>
        </w:rPr>
      </w:pPr>
      <w:r>
        <w:rPr>
          <w:rFonts w:hint="cs"/>
          <w:rtl/>
          <w:lang w:eastAsia="en-US"/>
        </w:rPr>
        <w:t xml:space="preserve">ציוד זה יתופעל ויתוחזק ע"י הספק, יירכש עבורו חוזה שירות אחריות ותחזוקה כולל עדכוני תוכנה והוא יעודכן טכנולוגית בהתאם למפורט בסעיף 4.9 </w:t>
      </w:r>
      <w:r w:rsidRPr="0050777A">
        <w:rPr>
          <w:rFonts w:hint="cs"/>
          <w:b/>
          <w:bCs/>
          <w:u w:val="single"/>
          <w:rtl/>
          <w:lang w:eastAsia="en-US"/>
        </w:rPr>
        <w:t>כחלק מהסל הבסיסי</w:t>
      </w:r>
      <w:r>
        <w:rPr>
          <w:rFonts w:hint="cs"/>
          <w:rtl/>
          <w:lang w:eastAsia="en-US"/>
        </w:rPr>
        <w:t>.</w:t>
      </w:r>
    </w:p>
    <w:p w:rsidR="005E2ECC" w:rsidRDefault="00D10B09" w:rsidP="00524FDF">
      <w:pPr>
        <w:spacing w:line="348" w:lineRule="auto"/>
        <w:ind w:left="720"/>
        <w:rPr>
          <w:rtl/>
          <w:lang w:eastAsia="en-US"/>
        </w:rPr>
      </w:pPr>
      <w:r>
        <w:rPr>
          <w:rFonts w:hint="cs"/>
          <w:rtl/>
          <w:lang w:eastAsia="en-US"/>
        </w:rPr>
        <w:t xml:space="preserve">מאזני העומסים שיסופקו ע"י הספק יעמדו בדרישות </w:t>
      </w:r>
      <w:r w:rsidR="009F10DC">
        <w:rPr>
          <w:rFonts w:hint="cs"/>
          <w:rtl/>
          <w:lang w:eastAsia="en-US"/>
        </w:rPr>
        <w:t xml:space="preserve">המפורטות בסעיף </w:t>
      </w:r>
      <w:r w:rsidR="009F10DC">
        <w:rPr>
          <w:rtl/>
          <w:lang w:eastAsia="en-US"/>
        </w:rPr>
        <w:fldChar w:fldCharType="begin"/>
      </w:r>
      <w:r w:rsidR="009F10DC">
        <w:rPr>
          <w:rtl/>
          <w:lang w:eastAsia="en-US"/>
        </w:rPr>
        <w:instrText xml:space="preserve"> </w:instrText>
      </w:r>
      <w:r w:rsidR="009F10DC">
        <w:rPr>
          <w:rFonts w:hint="cs"/>
          <w:lang w:eastAsia="en-US"/>
        </w:rPr>
        <w:instrText>REF</w:instrText>
      </w:r>
      <w:r w:rsidR="009F10DC">
        <w:rPr>
          <w:rFonts w:hint="cs"/>
          <w:rtl/>
          <w:lang w:eastAsia="en-US"/>
        </w:rPr>
        <w:instrText xml:space="preserve"> _</w:instrText>
      </w:r>
      <w:r w:rsidR="009F10DC">
        <w:rPr>
          <w:rFonts w:hint="cs"/>
          <w:lang w:eastAsia="en-US"/>
        </w:rPr>
        <w:instrText>Ref512755047 \r \h</w:instrText>
      </w:r>
      <w:r w:rsidR="009F10DC">
        <w:rPr>
          <w:rtl/>
          <w:lang w:eastAsia="en-US"/>
        </w:rPr>
        <w:instrText xml:space="preserve"> </w:instrText>
      </w:r>
      <w:r w:rsidR="009F10DC">
        <w:rPr>
          <w:rtl/>
          <w:lang w:eastAsia="en-US"/>
        </w:rPr>
      </w:r>
      <w:r w:rsidR="009F10DC">
        <w:rPr>
          <w:rtl/>
          <w:lang w:eastAsia="en-US"/>
        </w:rPr>
        <w:fldChar w:fldCharType="separate"/>
      </w:r>
      <w:r w:rsidR="00742E36">
        <w:rPr>
          <w:rtl/>
          <w:lang w:eastAsia="en-US"/>
        </w:rPr>
        <w:t>‏3.35.7.3</w:t>
      </w:r>
      <w:r w:rsidR="009F10DC">
        <w:rPr>
          <w:rtl/>
          <w:lang w:eastAsia="en-US"/>
        </w:rPr>
        <w:fldChar w:fldCharType="end"/>
      </w:r>
      <w:r>
        <w:rPr>
          <w:rFonts w:hint="cs"/>
          <w:rtl/>
          <w:lang w:eastAsia="en-US"/>
        </w:rPr>
        <w:t xml:space="preserve"> :</w:t>
      </w:r>
    </w:p>
    <w:p w:rsidR="00D10B09" w:rsidRDefault="00D10B09" w:rsidP="00E83C97">
      <w:pPr>
        <w:spacing w:line="348" w:lineRule="auto"/>
        <w:ind w:left="720"/>
        <w:rPr>
          <w:rtl/>
          <w:lang w:eastAsia="en-US"/>
        </w:rPr>
      </w:pPr>
    </w:p>
    <w:p w:rsidR="005E2ECC" w:rsidRDefault="005E2ECC" w:rsidP="005E2ECC">
      <w:pPr>
        <w:pStyle w:val="Heading3"/>
        <w:keepNext w:val="0"/>
        <w:rPr>
          <w:rtl/>
        </w:rPr>
      </w:pPr>
      <w:r>
        <w:t>WLAN</w:t>
      </w:r>
      <w:r>
        <w:rPr>
          <w:rFonts w:hint="cs"/>
          <w:rtl/>
        </w:rPr>
        <w:t xml:space="preserve"> (</w:t>
      </w:r>
      <w:r>
        <w:rPr>
          <w:rFonts w:hint="cs"/>
        </w:rPr>
        <w:t>I</w:t>
      </w:r>
      <w:r>
        <w:rPr>
          <w:rFonts w:hint="cs"/>
          <w:rtl/>
        </w:rPr>
        <w:t>)</w:t>
      </w:r>
    </w:p>
    <w:p w:rsidR="00DC728B" w:rsidRDefault="00DC728B" w:rsidP="003B492B">
      <w:pPr>
        <w:spacing w:line="348" w:lineRule="auto"/>
        <w:ind w:left="720"/>
        <w:rPr>
          <w:rtl/>
          <w:lang w:eastAsia="en-US"/>
        </w:rPr>
      </w:pPr>
      <w:r>
        <w:rPr>
          <w:rFonts w:hint="cs"/>
          <w:rtl/>
          <w:lang w:eastAsia="en-US"/>
        </w:rPr>
        <w:t>ב</w:t>
      </w:r>
      <w:r w:rsidR="005E2ECC">
        <w:rPr>
          <w:rFonts w:hint="cs"/>
          <w:rtl/>
          <w:lang w:eastAsia="en-US"/>
        </w:rPr>
        <w:t>כל אחד מאתרי ה</w:t>
      </w:r>
      <w:r>
        <w:rPr>
          <w:rFonts w:hint="cs"/>
          <w:rtl/>
          <w:lang w:eastAsia="en-US"/>
        </w:rPr>
        <w:t>משרד קיי</w:t>
      </w:r>
      <w:r w:rsidR="005E2ECC">
        <w:rPr>
          <w:rFonts w:hint="cs"/>
          <w:rtl/>
          <w:lang w:eastAsia="en-US"/>
        </w:rPr>
        <w:t>ם</w:t>
      </w:r>
      <w:r>
        <w:rPr>
          <w:rFonts w:hint="cs"/>
          <w:rtl/>
          <w:lang w:eastAsia="en-US"/>
        </w:rPr>
        <w:t xml:space="preserve"> חיבורי </w:t>
      </w:r>
      <w:r>
        <w:rPr>
          <w:lang w:eastAsia="en-US"/>
        </w:rPr>
        <w:t>WIFI</w:t>
      </w:r>
      <w:r>
        <w:rPr>
          <w:rFonts w:hint="cs"/>
          <w:rtl/>
          <w:lang w:eastAsia="en-US"/>
        </w:rPr>
        <w:t xml:space="preserve"> מבוססים קו </w:t>
      </w:r>
      <w:r>
        <w:rPr>
          <w:lang w:eastAsia="en-US"/>
        </w:rPr>
        <w:t>ADSL</w:t>
      </w:r>
      <w:r>
        <w:rPr>
          <w:rFonts w:hint="cs"/>
          <w:rtl/>
          <w:lang w:eastAsia="en-US"/>
        </w:rPr>
        <w:t xml:space="preserve"> </w:t>
      </w:r>
      <w:r w:rsidR="005E2ECC">
        <w:rPr>
          <w:rFonts w:hint="cs"/>
          <w:rtl/>
          <w:lang w:eastAsia="en-US"/>
        </w:rPr>
        <w:t>(</w:t>
      </w:r>
      <w:r w:rsidR="005E2ECC">
        <w:rPr>
          <w:lang w:eastAsia="en-US"/>
        </w:rPr>
        <w:t>Stand Alone</w:t>
      </w:r>
      <w:r w:rsidR="005E2ECC">
        <w:rPr>
          <w:rFonts w:hint="cs"/>
          <w:rtl/>
          <w:lang w:eastAsia="en-US"/>
        </w:rPr>
        <w:t xml:space="preserve"> שאינו מחובר לרשת המשרד) </w:t>
      </w:r>
      <w:r>
        <w:rPr>
          <w:rFonts w:hint="cs"/>
          <w:rtl/>
          <w:lang w:eastAsia="en-US"/>
        </w:rPr>
        <w:t xml:space="preserve">וראוטר משולב בנקודת גישה אלחוטית </w:t>
      </w:r>
      <w:r w:rsidR="005E2ECC">
        <w:rPr>
          <w:rFonts w:hint="cs"/>
          <w:rtl/>
          <w:lang w:eastAsia="en-US"/>
        </w:rPr>
        <w:t>ה</w:t>
      </w:r>
      <w:r>
        <w:rPr>
          <w:rFonts w:hint="cs"/>
          <w:rtl/>
          <w:lang w:eastAsia="en-US"/>
        </w:rPr>
        <w:t xml:space="preserve">מסופקים ע"י </w:t>
      </w:r>
      <w:r w:rsidR="005E2ECC">
        <w:rPr>
          <w:rFonts w:hint="cs"/>
          <w:rtl/>
          <w:lang w:eastAsia="en-US"/>
        </w:rPr>
        <w:t xml:space="preserve">ספק התקשורת (כיום חברת בזק) </w:t>
      </w:r>
      <w:r>
        <w:rPr>
          <w:rFonts w:hint="cs"/>
          <w:rtl/>
          <w:lang w:eastAsia="en-US"/>
        </w:rPr>
        <w:t xml:space="preserve">יחד עם הקו. הספק אחראי לתיעוד </w:t>
      </w:r>
      <w:r w:rsidR="005E2ECC">
        <w:rPr>
          <w:rFonts w:hint="cs"/>
          <w:rtl/>
          <w:lang w:eastAsia="en-US"/>
        </w:rPr>
        <w:t xml:space="preserve">כל תקלה </w:t>
      </w:r>
      <w:r>
        <w:rPr>
          <w:rFonts w:hint="cs"/>
          <w:rtl/>
          <w:lang w:eastAsia="en-US"/>
        </w:rPr>
        <w:t xml:space="preserve">בציוד זה וניהול כל הטיפול בתקלה מול </w:t>
      </w:r>
      <w:r w:rsidR="005E2ECC">
        <w:rPr>
          <w:rFonts w:hint="cs"/>
          <w:rtl/>
          <w:lang w:eastAsia="en-US"/>
        </w:rPr>
        <w:t>ספק התקשורת עד לפתרונה.</w:t>
      </w:r>
    </w:p>
    <w:p w:rsidR="005E2ECC" w:rsidRDefault="005E2ECC" w:rsidP="00E83C97">
      <w:pPr>
        <w:spacing w:line="348" w:lineRule="auto"/>
        <w:ind w:left="720"/>
        <w:rPr>
          <w:rtl/>
          <w:lang w:eastAsia="en-US"/>
        </w:rPr>
      </w:pPr>
    </w:p>
    <w:p w:rsidR="005E2ECC" w:rsidRPr="009F44FA" w:rsidRDefault="005E2ECC" w:rsidP="005E2ECC">
      <w:pPr>
        <w:pBdr>
          <w:top w:val="double" w:sz="4" w:space="1" w:color="auto"/>
          <w:left w:val="double" w:sz="4" w:space="4" w:color="auto"/>
          <w:bottom w:val="double" w:sz="4" w:space="1" w:color="auto"/>
          <w:right w:val="double" w:sz="4" w:space="4" w:color="auto"/>
        </w:pBdr>
        <w:shd w:val="clear" w:color="auto" w:fill="BFBFBF" w:themeFill="background1" w:themeFillShade="BF"/>
        <w:ind w:left="1264" w:hanging="357"/>
        <w:rPr>
          <w:b/>
          <w:bCs/>
          <w:rtl/>
        </w:rPr>
      </w:pPr>
      <w:r>
        <w:rPr>
          <w:b/>
          <w:bCs/>
        </w:rPr>
        <w:sym w:font="Wingdings" w:char="F081"/>
      </w:r>
      <w:r>
        <w:rPr>
          <w:b/>
          <w:bCs/>
          <w:rtl/>
        </w:rPr>
        <w:tab/>
      </w:r>
      <w:r w:rsidRPr="009F44FA">
        <w:rPr>
          <w:b/>
          <w:bCs/>
          <w:rtl/>
        </w:rPr>
        <w:t>האחריות לקשר עם ספק התקשורת (ספק הקווים) וניהול הקווים הנה של הספק כחלק מסל הבסיס.</w:t>
      </w:r>
    </w:p>
    <w:p w:rsidR="005E2ECC" w:rsidRPr="009F44FA" w:rsidRDefault="005E2ECC" w:rsidP="003B492B">
      <w:pPr>
        <w:pBdr>
          <w:top w:val="double" w:sz="4" w:space="1" w:color="auto"/>
          <w:left w:val="double" w:sz="4" w:space="4" w:color="auto"/>
          <w:bottom w:val="double" w:sz="4" w:space="1" w:color="auto"/>
          <w:right w:val="double" w:sz="4" w:space="4" w:color="auto"/>
        </w:pBdr>
        <w:shd w:val="clear" w:color="auto" w:fill="BFBFBF" w:themeFill="background1" w:themeFillShade="BF"/>
        <w:ind w:left="1264" w:hanging="357"/>
        <w:rPr>
          <w:b/>
          <w:bCs/>
          <w:rtl/>
        </w:rPr>
      </w:pPr>
      <w:r>
        <w:rPr>
          <w:b/>
          <w:bCs/>
        </w:rPr>
        <w:sym w:font="Wingdings" w:char="F082"/>
      </w:r>
      <w:r>
        <w:rPr>
          <w:b/>
          <w:bCs/>
          <w:rtl/>
        </w:rPr>
        <w:tab/>
      </w:r>
      <w:r w:rsidRPr="009F44FA">
        <w:rPr>
          <w:b/>
          <w:bCs/>
          <w:rtl/>
        </w:rPr>
        <w:t xml:space="preserve">המשרד רשאי להוסיף או לגרוע </w:t>
      </w:r>
      <w:r>
        <w:rPr>
          <w:rFonts w:hint="cs"/>
          <w:b/>
          <w:bCs/>
          <w:rtl/>
        </w:rPr>
        <w:t xml:space="preserve">חיבורי </w:t>
      </w:r>
      <w:r>
        <w:rPr>
          <w:b/>
          <w:bCs/>
        </w:rPr>
        <w:t>WLAN</w:t>
      </w:r>
      <w:r w:rsidRPr="009F44FA">
        <w:rPr>
          <w:b/>
          <w:bCs/>
          <w:rtl/>
        </w:rPr>
        <w:t xml:space="preserve"> ככל שיידרש בהתאם לשיקול דעתו הבלעדי ולצרכיו. אחריות הספק לתפעול קווי התקשורת כלולה בסל הבסיס ללא קשר להיקף / מספר </w:t>
      </w:r>
      <w:r>
        <w:rPr>
          <w:rFonts w:hint="cs"/>
          <w:b/>
          <w:bCs/>
          <w:rtl/>
        </w:rPr>
        <w:t>החיבורים</w:t>
      </w:r>
      <w:r w:rsidRPr="009F44FA">
        <w:rPr>
          <w:b/>
          <w:bCs/>
          <w:rtl/>
        </w:rPr>
        <w:t xml:space="preserve"> אותם הוא יידרש לנהל.</w:t>
      </w:r>
    </w:p>
    <w:p w:rsidR="00CA711D" w:rsidRDefault="00CA711D" w:rsidP="00E83C97">
      <w:pPr>
        <w:pStyle w:val="Heading2"/>
        <w:keepNext w:val="0"/>
        <w:ind w:left="720" w:hanging="720"/>
        <w:rPr>
          <w:rtl/>
        </w:rPr>
      </w:pPr>
      <w:bookmarkStart w:id="360" w:name="_Toc479237153"/>
      <w:bookmarkStart w:id="361" w:name="_Ref512156588"/>
      <w:bookmarkStart w:id="362" w:name="_Toc512959458"/>
      <w:r w:rsidRPr="00CA711D">
        <w:rPr>
          <w:rtl/>
        </w:rPr>
        <w:t>תקשורת מרחבית</w:t>
      </w:r>
      <w:r>
        <w:rPr>
          <w:rFonts w:hint="cs"/>
          <w:rtl/>
        </w:rPr>
        <w:t xml:space="preserve"> (</w:t>
      </w:r>
      <w:r>
        <w:rPr>
          <w:rFonts w:hint="cs"/>
        </w:rPr>
        <w:t>WAN</w:t>
      </w:r>
      <w:r>
        <w:rPr>
          <w:rFonts w:hint="cs"/>
          <w:rtl/>
        </w:rPr>
        <w:t>)</w:t>
      </w:r>
      <w:r w:rsidRPr="00CA711D">
        <w:rPr>
          <w:rtl/>
        </w:rPr>
        <w:t xml:space="preserve"> (</w:t>
      </w:r>
      <w:r w:rsidRPr="00CA711D">
        <w:t>I</w:t>
      </w:r>
      <w:r w:rsidRPr="00CA711D">
        <w:rPr>
          <w:rtl/>
        </w:rPr>
        <w:t>)</w:t>
      </w:r>
      <w:bookmarkEnd w:id="360"/>
      <w:bookmarkEnd w:id="361"/>
      <w:bookmarkEnd w:id="362"/>
    </w:p>
    <w:p w:rsidR="00CA711D" w:rsidRDefault="00CA711D" w:rsidP="00B23088">
      <w:pPr>
        <w:pStyle w:val="Heading3"/>
        <w:keepNext w:val="0"/>
        <w:rPr>
          <w:rtl/>
        </w:rPr>
      </w:pPr>
      <w:bookmarkStart w:id="363" w:name="_Toc479237154"/>
      <w:r>
        <w:rPr>
          <w:rFonts w:hint="cs"/>
          <w:rtl/>
        </w:rPr>
        <w:t>חומרת תקשורת</w:t>
      </w:r>
      <w:bookmarkEnd w:id="363"/>
      <w:r w:rsidR="00AE314C">
        <w:rPr>
          <w:rFonts w:hint="cs"/>
          <w:rtl/>
        </w:rPr>
        <w:t xml:space="preserve"> (</w:t>
      </w:r>
      <w:r w:rsidR="00AE314C">
        <w:rPr>
          <w:rFonts w:hint="cs"/>
        </w:rPr>
        <w:t>I</w:t>
      </w:r>
      <w:r w:rsidR="00AE314C">
        <w:rPr>
          <w:rFonts w:hint="cs"/>
          <w:rtl/>
        </w:rPr>
        <w:t>)</w:t>
      </w:r>
    </w:p>
    <w:p w:rsidR="00CA711D" w:rsidRDefault="00CA711D" w:rsidP="00E83C97">
      <w:pPr>
        <w:spacing w:line="348" w:lineRule="auto"/>
        <w:ind w:left="720"/>
        <w:rPr>
          <w:rtl/>
          <w:lang w:eastAsia="en-US"/>
        </w:rPr>
      </w:pPr>
      <w:r>
        <w:rPr>
          <w:rFonts w:hint="cs"/>
          <w:rtl/>
          <w:lang w:eastAsia="en-US"/>
        </w:rPr>
        <w:t>תשתית התקשורת המרחבית במשרד בכל האתרים (</w:t>
      </w:r>
      <w:r>
        <w:rPr>
          <w:lang w:eastAsia="en-US"/>
        </w:rPr>
        <w:t>DC</w:t>
      </w:r>
      <w:r>
        <w:rPr>
          <w:rFonts w:hint="cs"/>
          <w:rtl/>
          <w:lang w:eastAsia="en-US"/>
        </w:rPr>
        <w:t xml:space="preserve">, </w:t>
      </w:r>
      <w:r>
        <w:rPr>
          <w:lang w:eastAsia="en-US"/>
        </w:rPr>
        <w:t>DR</w:t>
      </w:r>
      <w:r>
        <w:rPr>
          <w:rFonts w:hint="cs"/>
          <w:rtl/>
          <w:lang w:eastAsia="en-US"/>
        </w:rPr>
        <w:t xml:space="preserve"> ואתרי משתמשים) מבוססת על נתבים של חברת </w:t>
      </w:r>
      <w:r>
        <w:rPr>
          <w:lang w:eastAsia="en-US"/>
        </w:rPr>
        <w:t>HP</w:t>
      </w:r>
      <w:r>
        <w:rPr>
          <w:rFonts w:hint="cs"/>
          <w:rtl/>
          <w:lang w:eastAsia="en-US"/>
        </w:rPr>
        <w:t xml:space="preserve"> כמפורט להלן :</w:t>
      </w:r>
    </w:p>
    <w:tbl>
      <w:tblPr>
        <w:tblStyle w:val="TableGrid"/>
        <w:bidiVisual/>
        <w:tblW w:w="9443" w:type="dxa"/>
        <w:tblInd w:w="705"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43"/>
        <w:gridCol w:w="5102"/>
        <w:gridCol w:w="1630"/>
        <w:gridCol w:w="2268"/>
      </w:tblGrid>
      <w:tr w:rsidR="00CA711D" w:rsidRPr="00BD62F9" w:rsidTr="006F2B7B">
        <w:trPr>
          <w:tblHeader/>
        </w:trPr>
        <w:tc>
          <w:tcPr>
            <w:tcW w:w="443" w:type="dxa"/>
            <w:tcBorders>
              <w:top w:val="double" w:sz="4" w:space="0" w:color="auto"/>
              <w:left w:val="double" w:sz="4" w:space="0" w:color="auto"/>
              <w:bottom w:val="double" w:sz="4" w:space="0" w:color="auto"/>
            </w:tcBorders>
            <w:shd w:val="clear" w:color="auto" w:fill="BFBFBF" w:themeFill="background1" w:themeFillShade="BF"/>
          </w:tcPr>
          <w:p w:rsidR="00CA711D" w:rsidRPr="00BD62F9" w:rsidRDefault="00CA711D" w:rsidP="00E83C97">
            <w:pPr>
              <w:jc w:val="center"/>
              <w:rPr>
                <w:b/>
                <w:bCs/>
                <w:rtl/>
              </w:rPr>
            </w:pPr>
            <w:r w:rsidRPr="00BD62F9">
              <w:rPr>
                <w:b/>
                <w:bCs/>
                <w:rtl/>
              </w:rPr>
              <w:t>#</w:t>
            </w:r>
          </w:p>
        </w:tc>
        <w:tc>
          <w:tcPr>
            <w:tcW w:w="5102" w:type="dxa"/>
            <w:tcBorders>
              <w:top w:val="double" w:sz="4" w:space="0" w:color="auto"/>
              <w:bottom w:val="double" w:sz="4" w:space="0" w:color="auto"/>
            </w:tcBorders>
            <w:shd w:val="clear" w:color="auto" w:fill="BFBFBF" w:themeFill="background1" w:themeFillShade="BF"/>
          </w:tcPr>
          <w:p w:rsidR="00CA711D" w:rsidRPr="00BD62F9" w:rsidRDefault="00CA711D" w:rsidP="00E83C97">
            <w:pPr>
              <w:jc w:val="center"/>
              <w:rPr>
                <w:b/>
                <w:bCs/>
                <w:rtl/>
              </w:rPr>
            </w:pPr>
            <w:r>
              <w:rPr>
                <w:rFonts w:hint="cs"/>
                <w:b/>
                <w:bCs/>
                <w:rtl/>
              </w:rPr>
              <w:t>סוג / דגם של נתב</w:t>
            </w:r>
          </w:p>
        </w:tc>
        <w:tc>
          <w:tcPr>
            <w:tcW w:w="1630" w:type="dxa"/>
            <w:tcBorders>
              <w:top w:val="double" w:sz="4" w:space="0" w:color="auto"/>
              <w:bottom w:val="double" w:sz="4" w:space="0" w:color="auto"/>
            </w:tcBorders>
            <w:shd w:val="clear" w:color="auto" w:fill="BFBFBF" w:themeFill="background1" w:themeFillShade="BF"/>
            <w:hideMark/>
          </w:tcPr>
          <w:p w:rsidR="00CA711D" w:rsidRPr="00BD62F9" w:rsidRDefault="00CA711D" w:rsidP="00E83C97">
            <w:pPr>
              <w:jc w:val="center"/>
              <w:rPr>
                <w:b/>
                <w:bCs/>
                <w:rtl/>
              </w:rPr>
            </w:pPr>
            <w:r w:rsidRPr="00BD62F9">
              <w:rPr>
                <w:b/>
                <w:bCs/>
                <w:rtl/>
              </w:rPr>
              <w:t>כמות</w:t>
            </w:r>
          </w:p>
        </w:tc>
        <w:tc>
          <w:tcPr>
            <w:tcW w:w="2268" w:type="dxa"/>
            <w:tcBorders>
              <w:top w:val="double" w:sz="4" w:space="0" w:color="auto"/>
              <w:bottom w:val="double" w:sz="4" w:space="0" w:color="auto"/>
              <w:right w:val="double" w:sz="4" w:space="0" w:color="auto"/>
            </w:tcBorders>
            <w:shd w:val="clear" w:color="auto" w:fill="BFBFBF" w:themeFill="background1" w:themeFillShade="BF"/>
            <w:hideMark/>
          </w:tcPr>
          <w:p w:rsidR="00CA711D" w:rsidRPr="00BD62F9" w:rsidRDefault="00CA711D" w:rsidP="00E83C97">
            <w:pPr>
              <w:jc w:val="center"/>
              <w:rPr>
                <w:b/>
                <w:bCs/>
                <w:rtl/>
              </w:rPr>
            </w:pPr>
            <w:r w:rsidRPr="00BD62F9">
              <w:rPr>
                <w:b/>
                <w:bCs/>
                <w:rtl/>
              </w:rPr>
              <w:t>הערות</w:t>
            </w:r>
          </w:p>
        </w:tc>
      </w:tr>
      <w:tr w:rsidR="000328C7" w:rsidRPr="00996A74" w:rsidTr="006F2B7B">
        <w:tc>
          <w:tcPr>
            <w:tcW w:w="443" w:type="dxa"/>
            <w:tcBorders>
              <w:top w:val="double" w:sz="4" w:space="0" w:color="auto"/>
              <w:left w:val="double" w:sz="4" w:space="0" w:color="auto"/>
              <w:bottom w:val="single" w:sz="4" w:space="0" w:color="auto"/>
            </w:tcBorders>
          </w:tcPr>
          <w:p w:rsidR="000328C7" w:rsidRPr="00BD62F9" w:rsidRDefault="000328C7" w:rsidP="000328C7">
            <w:pPr>
              <w:numPr>
                <w:ilvl w:val="0"/>
                <w:numId w:val="61"/>
              </w:numPr>
              <w:spacing w:line="276" w:lineRule="auto"/>
              <w:ind w:left="357" w:hanging="357"/>
              <w:jc w:val="center"/>
              <w:rPr>
                <w:rFonts w:ascii="Gisha" w:hAnsi="Gisha" w:cs="Gisha"/>
                <w:rtl/>
              </w:rPr>
            </w:pPr>
          </w:p>
        </w:tc>
        <w:tc>
          <w:tcPr>
            <w:tcW w:w="5102" w:type="dxa"/>
            <w:tcBorders>
              <w:top w:val="double" w:sz="4" w:space="0" w:color="auto"/>
              <w:bottom w:val="single" w:sz="4" w:space="0" w:color="auto"/>
            </w:tcBorders>
            <w:vAlign w:val="bottom"/>
          </w:tcPr>
          <w:p w:rsidR="000328C7" w:rsidRPr="00996A74" w:rsidRDefault="000328C7" w:rsidP="000328C7">
            <w:pPr>
              <w:jc w:val="left"/>
            </w:pPr>
            <w:r>
              <w:t>Cisco-1841</w:t>
            </w:r>
          </w:p>
        </w:tc>
        <w:tc>
          <w:tcPr>
            <w:tcW w:w="1630" w:type="dxa"/>
            <w:tcBorders>
              <w:top w:val="double" w:sz="4" w:space="0" w:color="auto"/>
              <w:bottom w:val="single" w:sz="4" w:space="0" w:color="auto"/>
            </w:tcBorders>
          </w:tcPr>
          <w:p w:rsidR="000328C7" w:rsidRPr="00996A74" w:rsidDel="00C54F73" w:rsidRDefault="00101018" w:rsidP="000328C7">
            <w:pPr>
              <w:jc w:val="center"/>
              <w:rPr>
                <w:rtl/>
              </w:rPr>
            </w:pPr>
            <w:r>
              <w:rPr>
                <w:rFonts w:hint="cs"/>
                <w:rtl/>
              </w:rPr>
              <w:t>5</w:t>
            </w:r>
          </w:p>
        </w:tc>
        <w:tc>
          <w:tcPr>
            <w:tcW w:w="2268" w:type="dxa"/>
            <w:tcBorders>
              <w:top w:val="double" w:sz="4" w:space="0" w:color="auto"/>
              <w:bottom w:val="single" w:sz="4" w:space="0" w:color="auto"/>
              <w:right w:val="double" w:sz="4" w:space="0" w:color="auto"/>
            </w:tcBorders>
          </w:tcPr>
          <w:p w:rsidR="000328C7" w:rsidRPr="00996A74" w:rsidRDefault="000328C7" w:rsidP="000328C7">
            <w:pPr>
              <w:jc w:val="center"/>
            </w:pPr>
          </w:p>
        </w:tc>
      </w:tr>
      <w:tr w:rsidR="00101018" w:rsidRPr="00996A74" w:rsidTr="006F2B7B">
        <w:tc>
          <w:tcPr>
            <w:tcW w:w="443" w:type="dxa"/>
            <w:tcBorders>
              <w:top w:val="single" w:sz="4" w:space="0" w:color="auto"/>
              <w:left w:val="double" w:sz="4" w:space="0" w:color="auto"/>
              <w:bottom w:val="single" w:sz="4" w:space="0" w:color="auto"/>
            </w:tcBorders>
          </w:tcPr>
          <w:p w:rsidR="00101018" w:rsidRPr="00BD62F9" w:rsidRDefault="00101018" w:rsidP="000328C7">
            <w:pPr>
              <w:numPr>
                <w:ilvl w:val="0"/>
                <w:numId w:val="61"/>
              </w:numPr>
              <w:spacing w:line="276" w:lineRule="auto"/>
              <w:ind w:left="357" w:hanging="357"/>
              <w:jc w:val="center"/>
              <w:rPr>
                <w:rFonts w:ascii="Gisha" w:hAnsi="Gisha" w:cs="Gisha"/>
                <w:rtl/>
              </w:rPr>
            </w:pPr>
          </w:p>
        </w:tc>
        <w:tc>
          <w:tcPr>
            <w:tcW w:w="5102" w:type="dxa"/>
            <w:tcBorders>
              <w:top w:val="single" w:sz="4" w:space="0" w:color="auto"/>
              <w:bottom w:val="single" w:sz="4" w:space="0" w:color="auto"/>
            </w:tcBorders>
            <w:vAlign w:val="bottom"/>
          </w:tcPr>
          <w:p w:rsidR="00101018" w:rsidRDefault="00101018" w:rsidP="00513286">
            <w:pPr>
              <w:jc w:val="left"/>
            </w:pPr>
            <w:r>
              <w:t>Cisco-1603</w:t>
            </w:r>
          </w:p>
        </w:tc>
        <w:tc>
          <w:tcPr>
            <w:tcW w:w="1630" w:type="dxa"/>
            <w:tcBorders>
              <w:top w:val="single" w:sz="4" w:space="0" w:color="auto"/>
              <w:bottom w:val="single" w:sz="4" w:space="0" w:color="auto"/>
            </w:tcBorders>
          </w:tcPr>
          <w:p w:rsidR="00101018" w:rsidRDefault="00101018" w:rsidP="000328C7">
            <w:pPr>
              <w:jc w:val="center"/>
              <w:rPr>
                <w:rtl/>
              </w:rPr>
            </w:pPr>
            <w:r>
              <w:rPr>
                <w:rFonts w:hint="cs"/>
                <w:rtl/>
              </w:rPr>
              <w:t>1</w:t>
            </w:r>
          </w:p>
        </w:tc>
        <w:tc>
          <w:tcPr>
            <w:tcW w:w="2268" w:type="dxa"/>
            <w:tcBorders>
              <w:top w:val="single" w:sz="4" w:space="0" w:color="auto"/>
              <w:bottom w:val="single" w:sz="4" w:space="0" w:color="auto"/>
              <w:right w:val="double" w:sz="4" w:space="0" w:color="auto"/>
            </w:tcBorders>
          </w:tcPr>
          <w:p w:rsidR="00101018" w:rsidRPr="00996A74" w:rsidRDefault="00101018" w:rsidP="000328C7">
            <w:pPr>
              <w:jc w:val="center"/>
            </w:pPr>
          </w:p>
        </w:tc>
      </w:tr>
      <w:tr w:rsidR="000328C7" w:rsidRPr="00996A74" w:rsidTr="006F2B7B">
        <w:tc>
          <w:tcPr>
            <w:tcW w:w="443" w:type="dxa"/>
            <w:tcBorders>
              <w:top w:val="single" w:sz="4" w:space="0" w:color="auto"/>
              <w:left w:val="double" w:sz="4" w:space="0" w:color="auto"/>
              <w:bottom w:val="single" w:sz="4" w:space="0" w:color="auto"/>
            </w:tcBorders>
          </w:tcPr>
          <w:p w:rsidR="000328C7" w:rsidRPr="00BD62F9" w:rsidRDefault="000328C7" w:rsidP="000328C7">
            <w:pPr>
              <w:numPr>
                <w:ilvl w:val="0"/>
                <w:numId w:val="61"/>
              </w:numPr>
              <w:spacing w:line="276" w:lineRule="auto"/>
              <w:ind w:left="357" w:hanging="357"/>
              <w:jc w:val="center"/>
              <w:rPr>
                <w:rFonts w:ascii="Gisha" w:hAnsi="Gisha" w:cs="Gisha"/>
                <w:rtl/>
              </w:rPr>
            </w:pPr>
          </w:p>
        </w:tc>
        <w:tc>
          <w:tcPr>
            <w:tcW w:w="5102" w:type="dxa"/>
            <w:tcBorders>
              <w:top w:val="single" w:sz="4" w:space="0" w:color="auto"/>
              <w:bottom w:val="single" w:sz="4" w:space="0" w:color="auto"/>
            </w:tcBorders>
            <w:vAlign w:val="bottom"/>
          </w:tcPr>
          <w:p w:rsidR="000328C7" w:rsidRPr="00996A74" w:rsidRDefault="000328C7" w:rsidP="00513286">
            <w:pPr>
              <w:jc w:val="left"/>
              <w:rPr>
                <w:rtl/>
              </w:rPr>
            </w:pPr>
            <w:r>
              <w:t>HP-302</w:t>
            </w:r>
            <w:r w:rsidR="00101018">
              <w:t>0</w:t>
            </w:r>
          </w:p>
        </w:tc>
        <w:tc>
          <w:tcPr>
            <w:tcW w:w="1630" w:type="dxa"/>
            <w:tcBorders>
              <w:top w:val="single" w:sz="4" w:space="0" w:color="auto"/>
              <w:bottom w:val="single" w:sz="4" w:space="0" w:color="auto"/>
            </w:tcBorders>
          </w:tcPr>
          <w:p w:rsidR="000328C7" w:rsidRPr="00996A74" w:rsidDel="00C54F73" w:rsidRDefault="000328C7" w:rsidP="000328C7">
            <w:pPr>
              <w:jc w:val="center"/>
              <w:rPr>
                <w:rtl/>
              </w:rPr>
            </w:pPr>
            <w:r>
              <w:rPr>
                <w:rFonts w:hint="cs"/>
                <w:rtl/>
              </w:rPr>
              <w:t>7</w:t>
            </w:r>
          </w:p>
        </w:tc>
        <w:tc>
          <w:tcPr>
            <w:tcW w:w="2268" w:type="dxa"/>
            <w:tcBorders>
              <w:top w:val="single" w:sz="4" w:space="0" w:color="auto"/>
              <w:bottom w:val="single" w:sz="4" w:space="0" w:color="auto"/>
              <w:right w:val="double" w:sz="4" w:space="0" w:color="auto"/>
            </w:tcBorders>
          </w:tcPr>
          <w:p w:rsidR="000328C7" w:rsidRPr="00996A74" w:rsidRDefault="000328C7" w:rsidP="000328C7">
            <w:pPr>
              <w:jc w:val="center"/>
            </w:pPr>
          </w:p>
        </w:tc>
      </w:tr>
      <w:tr w:rsidR="000328C7" w:rsidRPr="00996A74" w:rsidTr="007C31A4">
        <w:tc>
          <w:tcPr>
            <w:tcW w:w="443" w:type="dxa"/>
            <w:tcBorders>
              <w:top w:val="single" w:sz="4" w:space="0" w:color="auto"/>
              <w:left w:val="double" w:sz="4" w:space="0" w:color="auto"/>
              <w:bottom w:val="single" w:sz="4" w:space="0" w:color="auto"/>
            </w:tcBorders>
          </w:tcPr>
          <w:p w:rsidR="000328C7" w:rsidRPr="00BD62F9" w:rsidRDefault="000328C7" w:rsidP="000328C7">
            <w:pPr>
              <w:numPr>
                <w:ilvl w:val="0"/>
                <w:numId w:val="61"/>
              </w:numPr>
              <w:spacing w:line="276" w:lineRule="auto"/>
              <w:ind w:left="357" w:hanging="357"/>
              <w:jc w:val="center"/>
              <w:rPr>
                <w:rFonts w:ascii="Gisha" w:hAnsi="Gisha" w:cs="Gisha"/>
                <w:rtl/>
              </w:rPr>
            </w:pPr>
          </w:p>
        </w:tc>
        <w:tc>
          <w:tcPr>
            <w:tcW w:w="5102" w:type="dxa"/>
            <w:tcBorders>
              <w:top w:val="single" w:sz="4" w:space="0" w:color="auto"/>
              <w:bottom w:val="single" w:sz="4" w:space="0" w:color="auto"/>
            </w:tcBorders>
            <w:vAlign w:val="bottom"/>
          </w:tcPr>
          <w:p w:rsidR="000328C7" w:rsidRPr="00996A74" w:rsidRDefault="00A744C2" w:rsidP="00513286">
            <w:pPr>
              <w:jc w:val="left"/>
            </w:pPr>
            <w:r>
              <w:t>HP-66</w:t>
            </w:r>
            <w:r w:rsidR="00101018">
              <w:t>04</w:t>
            </w:r>
          </w:p>
        </w:tc>
        <w:tc>
          <w:tcPr>
            <w:tcW w:w="1630" w:type="dxa"/>
            <w:tcBorders>
              <w:top w:val="single" w:sz="4" w:space="0" w:color="auto"/>
              <w:bottom w:val="single" w:sz="4" w:space="0" w:color="auto"/>
            </w:tcBorders>
          </w:tcPr>
          <w:p w:rsidR="000328C7" w:rsidRPr="00996A74" w:rsidDel="00C54F73" w:rsidRDefault="000328C7" w:rsidP="000328C7">
            <w:pPr>
              <w:jc w:val="center"/>
              <w:rPr>
                <w:rtl/>
              </w:rPr>
            </w:pPr>
            <w:r>
              <w:rPr>
                <w:rFonts w:hint="cs"/>
                <w:rtl/>
              </w:rPr>
              <w:t>2</w:t>
            </w:r>
          </w:p>
        </w:tc>
        <w:tc>
          <w:tcPr>
            <w:tcW w:w="2268" w:type="dxa"/>
            <w:tcBorders>
              <w:top w:val="single" w:sz="4" w:space="0" w:color="auto"/>
              <w:bottom w:val="single" w:sz="4" w:space="0" w:color="auto"/>
              <w:right w:val="double" w:sz="4" w:space="0" w:color="auto"/>
            </w:tcBorders>
          </w:tcPr>
          <w:p w:rsidR="000328C7" w:rsidRPr="00996A74" w:rsidRDefault="000328C7" w:rsidP="000328C7">
            <w:pPr>
              <w:jc w:val="center"/>
            </w:pPr>
          </w:p>
        </w:tc>
      </w:tr>
      <w:tr w:rsidR="000328C7" w:rsidRPr="00996A74" w:rsidTr="007C31A4">
        <w:tc>
          <w:tcPr>
            <w:tcW w:w="443" w:type="dxa"/>
            <w:tcBorders>
              <w:top w:val="single" w:sz="4" w:space="0" w:color="auto"/>
              <w:left w:val="double" w:sz="4" w:space="0" w:color="auto"/>
              <w:bottom w:val="double" w:sz="4" w:space="0" w:color="auto"/>
            </w:tcBorders>
          </w:tcPr>
          <w:p w:rsidR="000328C7" w:rsidRPr="00BD62F9" w:rsidRDefault="000328C7" w:rsidP="000328C7">
            <w:pPr>
              <w:numPr>
                <w:ilvl w:val="0"/>
                <w:numId w:val="61"/>
              </w:numPr>
              <w:spacing w:line="276" w:lineRule="auto"/>
              <w:ind w:left="357" w:hanging="357"/>
              <w:jc w:val="center"/>
              <w:rPr>
                <w:rFonts w:ascii="Gisha" w:hAnsi="Gisha" w:cs="Gisha"/>
                <w:rtl/>
              </w:rPr>
            </w:pPr>
          </w:p>
        </w:tc>
        <w:tc>
          <w:tcPr>
            <w:tcW w:w="5102" w:type="dxa"/>
            <w:tcBorders>
              <w:top w:val="single" w:sz="4" w:space="0" w:color="auto"/>
              <w:bottom w:val="double" w:sz="4" w:space="0" w:color="auto"/>
            </w:tcBorders>
            <w:vAlign w:val="bottom"/>
          </w:tcPr>
          <w:p w:rsidR="000328C7" w:rsidRPr="00996A74" w:rsidRDefault="00101018" w:rsidP="00513286">
            <w:pPr>
              <w:jc w:val="left"/>
            </w:pPr>
            <w:r>
              <w:t>HP-6605</w:t>
            </w:r>
          </w:p>
        </w:tc>
        <w:tc>
          <w:tcPr>
            <w:tcW w:w="1630" w:type="dxa"/>
            <w:tcBorders>
              <w:top w:val="single" w:sz="4" w:space="0" w:color="auto"/>
              <w:bottom w:val="double" w:sz="4" w:space="0" w:color="auto"/>
            </w:tcBorders>
          </w:tcPr>
          <w:p w:rsidR="000328C7" w:rsidRPr="00996A74" w:rsidDel="00C54F73" w:rsidRDefault="000328C7" w:rsidP="000328C7">
            <w:pPr>
              <w:jc w:val="center"/>
              <w:rPr>
                <w:rtl/>
              </w:rPr>
            </w:pPr>
            <w:r>
              <w:rPr>
                <w:rFonts w:hint="cs"/>
                <w:rtl/>
              </w:rPr>
              <w:t>1</w:t>
            </w:r>
          </w:p>
        </w:tc>
        <w:tc>
          <w:tcPr>
            <w:tcW w:w="2268" w:type="dxa"/>
            <w:tcBorders>
              <w:top w:val="single" w:sz="4" w:space="0" w:color="auto"/>
              <w:bottom w:val="double" w:sz="4" w:space="0" w:color="auto"/>
              <w:right w:val="double" w:sz="4" w:space="0" w:color="auto"/>
            </w:tcBorders>
          </w:tcPr>
          <w:p w:rsidR="000328C7" w:rsidRPr="00996A74" w:rsidRDefault="000328C7" w:rsidP="000328C7">
            <w:pPr>
              <w:jc w:val="center"/>
            </w:pPr>
          </w:p>
        </w:tc>
      </w:tr>
    </w:tbl>
    <w:p w:rsidR="00CA711D" w:rsidRDefault="00CA711D" w:rsidP="00E83C97">
      <w:pPr>
        <w:spacing w:line="348" w:lineRule="auto"/>
        <w:ind w:left="720"/>
        <w:rPr>
          <w:rtl/>
          <w:lang w:eastAsia="en-US"/>
        </w:rPr>
      </w:pPr>
    </w:p>
    <w:p w:rsidR="00CA711D" w:rsidRDefault="00101018" w:rsidP="00513286">
      <w:pPr>
        <w:spacing w:line="348" w:lineRule="auto"/>
        <w:ind w:left="720"/>
        <w:rPr>
          <w:rtl/>
          <w:lang w:eastAsia="en-US"/>
        </w:rPr>
      </w:pPr>
      <w:r>
        <w:rPr>
          <w:rFonts w:hint="cs"/>
          <w:rtl/>
          <w:lang w:eastAsia="en-US"/>
        </w:rPr>
        <w:t>במהלך הרבעון הראשון המשרד מתכנן (אך לא מתחייב לכך) להחליף את כל הנתבים בנתבים חדשים.</w:t>
      </w:r>
    </w:p>
    <w:p w:rsidR="000B1F9F" w:rsidRDefault="000B1F9F" w:rsidP="00513286">
      <w:pPr>
        <w:spacing w:line="348" w:lineRule="auto"/>
        <w:ind w:left="720"/>
        <w:rPr>
          <w:rtl/>
          <w:lang w:eastAsia="en-US"/>
        </w:rPr>
      </w:pPr>
    </w:p>
    <w:p w:rsidR="00CA711D" w:rsidRDefault="00CA711D" w:rsidP="00B23088">
      <w:pPr>
        <w:pStyle w:val="Heading3"/>
        <w:keepNext w:val="0"/>
        <w:rPr>
          <w:rtl/>
        </w:rPr>
      </w:pPr>
      <w:bookmarkStart w:id="364" w:name="_Toc479237155"/>
      <w:bookmarkStart w:id="365" w:name="_Ref482861259"/>
      <w:r>
        <w:rPr>
          <w:rFonts w:hint="cs"/>
          <w:rtl/>
        </w:rPr>
        <w:t>קווי תקשורת</w:t>
      </w:r>
      <w:bookmarkEnd w:id="364"/>
      <w:r w:rsidR="00AE314C">
        <w:rPr>
          <w:rFonts w:hint="cs"/>
          <w:rtl/>
        </w:rPr>
        <w:t xml:space="preserve"> (</w:t>
      </w:r>
      <w:r w:rsidR="00AE314C">
        <w:rPr>
          <w:rFonts w:hint="cs"/>
        </w:rPr>
        <w:t>I</w:t>
      </w:r>
      <w:r w:rsidR="00AE314C">
        <w:rPr>
          <w:rFonts w:hint="cs"/>
          <w:rtl/>
        </w:rPr>
        <w:t>)</w:t>
      </w:r>
      <w:bookmarkEnd w:id="365"/>
    </w:p>
    <w:tbl>
      <w:tblPr>
        <w:tblStyle w:val="TableGrid"/>
        <w:bidiVisual/>
        <w:tblW w:w="9486"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43"/>
        <w:gridCol w:w="1813"/>
        <w:gridCol w:w="3544"/>
        <w:gridCol w:w="1843"/>
        <w:gridCol w:w="1843"/>
      </w:tblGrid>
      <w:tr w:rsidR="002C64A5" w:rsidRPr="00BD62F9" w:rsidTr="002B4D99">
        <w:trPr>
          <w:tblHeader/>
        </w:trPr>
        <w:tc>
          <w:tcPr>
            <w:tcW w:w="443" w:type="dxa"/>
            <w:tcBorders>
              <w:top w:val="double" w:sz="4" w:space="0" w:color="auto"/>
              <w:left w:val="double" w:sz="4" w:space="0" w:color="auto"/>
              <w:bottom w:val="double" w:sz="4" w:space="0" w:color="auto"/>
            </w:tcBorders>
            <w:shd w:val="clear" w:color="auto" w:fill="BFBFBF" w:themeFill="background1" w:themeFillShade="BF"/>
          </w:tcPr>
          <w:p w:rsidR="002C64A5" w:rsidRPr="00BD62F9" w:rsidRDefault="002C64A5" w:rsidP="00E83C97">
            <w:pPr>
              <w:jc w:val="center"/>
              <w:rPr>
                <w:b/>
                <w:bCs/>
                <w:rtl/>
              </w:rPr>
            </w:pPr>
            <w:r w:rsidRPr="00BD62F9">
              <w:rPr>
                <w:b/>
                <w:bCs/>
                <w:rtl/>
              </w:rPr>
              <w:t>#</w:t>
            </w:r>
          </w:p>
        </w:tc>
        <w:tc>
          <w:tcPr>
            <w:tcW w:w="1813" w:type="dxa"/>
            <w:tcBorders>
              <w:top w:val="double" w:sz="4" w:space="0" w:color="auto"/>
              <w:bottom w:val="double" w:sz="4" w:space="0" w:color="auto"/>
            </w:tcBorders>
            <w:shd w:val="clear" w:color="auto" w:fill="BFBFBF" w:themeFill="background1" w:themeFillShade="BF"/>
          </w:tcPr>
          <w:p w:rsidR="002C64A5" w:rsidRPr="00CA711D" w:rsidRDefault="002C64A5" w:rsidP="00E83C97">
            <w:pPr>
              <w:jc w:val="center"/>
              <w:rPr>
                <w:b/>
                <w:bCs/>
                <w:rtl/>
              </w:rPr>
            </w:pPr>
            <w:r w:rsidRPr="00CA711D">
              <w:rPr>
                <w:b/>
                <w:bCs/>
                <w:rtl/>
              </w:rPr>
              <w:t>אתר</w:t>
            </w:r>
          </w:p>
        </w:tc>
        <w:tc>
          <w:tcPr>
            <w:tcW w:w="3544" w:type="dxa"/>
            <w:tcBorders>
              <w:top w:val="double" w:sz="4" w:space="0" w:color="auto"/>
              <w:bottom w:val="double" w:sz="4" w:space="0" w:color="auto"/>
            </w:tcBorders>
            <w:shd w:val="clear" w:color="auto" w:fill="BFBFBF" w:themeFill="background1" w:themeFillShade="BF"/>
          </w:tcPr>
          <w:p w:rsidR="002C64A5" w:rsidRPr="00CA711D" w:rsidRDefault="002C64A5" w:rsidP="00E83C97">
            <w:pPr>
              <w:jc w:val="center"/>
              <w:rPr>
                <w:b/>
                <w:bCs/>
                <w:rtl/>
              </w:rPr>
            </w:pPr>
            <w:r>
              <w:rPr>
                <w:rFonts w:hint="cs"/>
                <w:b/>
                <w:bCs/>
                <w:rtl/>
              </w:rPr>
              <w:t>כתובת</w:t>
            </w:r>
          </w:p>
        </w:tc>
        <w:tc>
          <w:tcPr>
            <w:tcW w:w="1843" w:type="dxa"/>
            <w:tcBorders>
              <w:top w:val="double" w:sz="4" w:space="0" w:color="auto"/>
              <w:bottom w:val="double" w:sz="4" w:space="0" w:color="auto"/>
            </w:tcBorders>
            <w:shd w:val="clear" w:color="auto" w:fill="BFBFBF" w:themeFill="background1" w:themeFillShade="BF"/>
          </w:tcPr>
          <w:p w:rsidR="002C64A5" w:rsidRDefault="00BA4F75" w:rsidP="002C64A5">
            <w:pPr>
              <w:jc w:val="center"/>
              <w:rPr>
                <w:b/>
                <w:bCs/>
                <w:rtl/>
              </w:rPr>
            </w:pPr>
            <w:r>
              <w:rPr>
                <w:rFonts w:hint="cs"/>
                <w:b/>
                <w:bCs/>
                <w:rtl/>
              </w:rPr>
              <w:t>קו ראשי</w:t>
            </w:r>
          </w:p>
          <w:p w:rsidR="00BA4F75" w:rsidRPr="00CA711D" w:rsidRDefault="00BA4F75" w:rsidP="002C64A5">
            <w:pPr>
              <w:jc w:val="center"/>
              <w:rPr>
                <w:b/>
                <w:bCs/>
                <w:rtl/>
              </w:rPr>
            </w:pPr>
            <w:r>
              <w:rPr>
                <w:rFonts w:hint="cs"/>
                <w:b/>
                <w:bCs/>
                <w:rtl/>
              </w:rPr>
              <w:t xml:space="preserve">תמסורת </w:t>
            </w:r>
            <w:r>
              <w:rPr>
                <w:rFonts w:hint="cs"/>
                <w:b/>
                <w:bCs/>
              </w:rPr>
              <w:t>SOM</w:t>
            </w:r>
          </w:p>
        </w:tc>
        <w:tc>
          <w:tcPr>
            <w:tcW w:w="1843" w:type="dxa"/>
            <w:tcBorders>
              <w:top w:val="double" w:sz="4" w:space="0" w:color="auto"/>
              <w:bottom w:val="double" w:sz="4" w:space="0" w:color="auto"/>
            </w:tcBorders>
            <w:shd w:val="clear" w:color="auto" w:fill="BFBFBF" w:themeFill="background1" w:themeFillShade="BF"/>
          </w:tcPr>
          <w:p w:rsidR="002C64A5" w:rsidRDefault="00BA4F75" w:rsidP="00A71AE8">
            <w:pPr>
              <w:jc w:val="center"/>
              <w:rPr>
                <w:b/>
                <w:bCs/>
                <w:rtl/>
              </w:rPr>
            </w:pPr>
            <w:r>
              <w:rPr>
                <w:rFonts w:hint="cs"/>
                <w:b/>
                <w:bCs/>
                <w:rtl/>
              </w:rPr>
              <w:t>קו גיבוי</w:t>
            </w:r>
          </w:p>
          <w:p w:rsidR="00BA4F75" w:rsidRPr="00CA711D" w:rsidRDefault="00BA4F75" w:rsidP="00A71AE8">
            <w:pPr>
              <w:jc w:val="center"/>
              <w:rPr>
                <w:b/>
                <w:bCs/>
                <w:rtl/>
              </w:rPr>
            </w:pPr>
            <w:r>
              <w:rPr>
                <w:rFonts w:hint="cs"/>
                <w:b/>
                <w:bCs/>
                <w:rtl/>
              </w:rPr>
              <w:t>מטרו</w:t>
            </w:r>
          </w:p>
        </w:tc>
      </w:tr>
      <w:tr w:rsidR="005228E6" w:rsidRPr="00996A74" w:rsidTr="002B4D99">
        <w:tc>
          <w:tcPr>
            <w:tcW w:w="443" w:type="dxa"/>
            <w:tcBorders>
              <w:top w:val="double" w:sz="4" w:space="0" w:color="auto"/>
              <w:left w:val="double" w:sz="4" w:space="0" w:color="auto"/>
              <w:bottom w:val="single" w:sz="4" w:space="0" w:color="auto"/>
            </w:tcBorders>
          </w:tcPr>
          <w:p w:rsidR="005228E6" w:rsidRPr="00BD62F9" w:rsidRDefault="005228E6" w:rsidP="005228E6">
            <w:pPr>
              <w:numPr>
                <w:ilvl w:val="0"/>
                <w:numId w:val="62"/>
              </w:numPr>
              <w:spacing w:line="276" w:lineRule="auto"/>
              <w:ind w:left="357" w:hanging="357"/>
              <w:jc w:val="center"/>
              <w:rPr>
                <w:rFonts w:ascii="Gisha" w:hAnsi="Gisha" w:cs="Gisha"/>
                <w:rtl/>
              </w:rPr>
            </w:pPr>
          </w:p>
        </w:tc>
        <w:tc>
          <w:tcPr>
            <w:tcW w:w="1813" w:type="dxa"/>
            <w:tcBorders>
              <w:top w:val="double" w:sz="4" w:space="0" w:color="auto"/>
              <w:bottom w:val="single" w:sz="4" w:space="0" w:color="auto"/>
            </w:tcBorders>
            <w:shd w:val="clear" w:color="auto" w:fill="auto"/>
            <w:vAlign w:val="center"/>
          </w:tcPr>
          <w:p w:rsidR="005228E6" w:rsidRPr="002C64A5" w:rsidRDefault="005228E6" w:rsidP="005228E6">
            <w:pPr>
              <w:jc w:val="left"/>
              <w:rPr>
                <w:color w:val="000000"/>
                <w:rtl/>
                <w:lang w:eastAsia="en-US"/>
              </w:rPr>
            </w:pPr>
            <w:r>
              <w:rPr>
                <w:rFonts w:hint="cs"/>
                <w:color w:val="000000"/>
                <w:rtl/>
                <w:lang w:eastAsia="en-US"/>
              </w:rPr>
              <w:t>אתר ראשי (</w:t>
            </w:r>
            <w:r>
              <w:rPr>
                <w:rFonts w:hint="cs"/>
                <w:color w:val="000000"/>
                <w:lang w:eastAsia="en-US"/>
              </w:rPr>
              <w:t>DC</w:t>
            </w:r>
            <w:r>
              <w:rPr>
                <w:rFonts w:hint="cs"/>
                <w:color w:val="000000"/>
                <w:rtl/>
                <w:lang w:eastAsia="en-US"/>
              </w:rPr>
              <w:t>)</w:t>
            </w:r>
          </w:p>
        </w:tc>
        <w:tc>
          <w:tcPr>
            <w:tcW w:w="3544" w:type="dxa"/>
            <w:tcBorders>
              <w:top w:val="double" w:sz="4" w:space="0" w:color="auto"/>
              <w:bottom w:val="single" w:sz="4" w:space="0" w:color="auto"/>
            </w:tcBorders>
            <w:shd w:val="clear" w:color="auto" w:fill="auto"/>
            <w:vAlign w:val="center"/>
          </w:tcPr>
          <w:p w:rsidR="005228E6" w:rsidRPr="002C64A5" w:rsidRDefault="005228E6" w:rsidP="005228E6">
            <w:pPr>
              <w:jc w:val="left"/>
              <w:rPr>
                <w:color w:val="000000"/>
                <w:rtl/>
                <w:lang w:eastAsia="en-US"/>
              </w:rPr>
            </w:pPr>
            <w:r>
              <w:rPr>
                <w:rFonts w:hint="cs"/>
                <w:color w:val="000000"/>
                <w:rtl/>
                <w:lang w:eastAsia="en-US"/>
              </w:rPr>
              <w:t>ירושלים</w:t>
            </w:r>
          </w:p>
        </w:tc>
        <w:tc>
          <w:tcPr>
            <w:tcW w:w="1843" w:type="dxa"/>
            <w:tcBorders>
              <w:top w:val="double" w:sz="4" w:space="0" w:color="auto"/>
              <w:bottom w:val="single" w:sz="4" w:space="0" w:color="auto"/>
            </w:tcBorders>
            <w:shd w:val="clear" w:color="auto" w:fill="auto"/>
            <w:vAlign w:val="center"/>
          </w:tcPr>
          <w:p w:rsidR="005228E6" w:rsidRDefault="005228E6" w:rsidP="005228E6">
            <w:pPr>
              <w:jc w:val="center"/>
              <w:rPr>
                <w:color w:val="000000"/>
                <w:lang w:eastAsia="en-US"/>
              </w:rPr>
            </w:pPr>
            <w:r>
              <w:rPr>
                <w:color w:val="000000"/>
                <w:lang w:eastAsia="en-US"/>
              </w:rPr>
              <w:t>1GB</w:t>
            </w:r>
          </w:p>
        </w:tc>
        <w:tc>
          <w:tcPr>
            <w:tcW w:w="1843" w:type="dxa"/>
            <w:tcBorders>
              <w:top w:val="double" w:sz="4" w:space="0" w:color="auto"/>
              <w:bottom w:val="single" w:sz="4" w:space="0" w:color="auto"/>
            </w:tcBorders>
          </w:tcPr>
          <w:p w:rsidR="005228E6" w:rsidRDefault="005228E6" w:rsidP="005228E6">
            <w:pPr>
              <w:jc w:val="center"/>
              <w:rPr>
                <w:color w:val="000000"/>
                <w:lang w:eastAsia="en-US"/>
              </w:rPr>
            </w:pPr>
            <w:r>
              <w:rPr>
                <w:color w:val="000000"/>
                <w:lang w:eastAsia="en-US"/>
              </w:rPr>
              <w:t>1GB</w:t>
            </w:r>
          </w:p>
        </w:tc>
      </w:tr>
      <w:tr w:rsidR="005228E6" w:rsidRPr="00996A74" w:rsidTr="002B4D99">
        <w:tc>
          <w:tcPr>
            <w:tcW w:w="443" w:type="dxa"/>
            <w:tcBorders>
              <w:top w:val="single" w:sz="4" w:space="0" w:color="auto"/>
              <w:left w:val="double" w:sz="4" w:space="0" w:color="auto"/>
              <w:bottom w:val="single" w:sz="4" w:space="0" w:color="auto"/>
            </w:tcBorders>
          </w:tcPr>
          <w:p w:rsidR="005228E6" w:rsidRPr="00BD62F9" w:rsidRDefault="005228E6" w:rsidP="005228E6">
            <w:pPr>
              <w:numPr>
                <w:ilvl w:val="0"/>
                <w:numId w:val="62"/>
              </w:numPr>
              <w:spacing w:line="276" w:lineRule="auto"/>
              <w:ind w:left="357" w:hanging="357"/>
              <w:jc w:val="center"/>
              <w:rPr>
                <w:rFonts w:ascii="Gisha" w:hAnsi="Gisha" w:cs="Gisha"/>
                <w:rtl/>
              </w:rPr>
            </w:pPr>
          </w:p>
        </w:tc>
        <w:tc>
          <w:tcPr>
            <w:tcW w:w="1813" w:type="dxa"/>
            <w:tcBorders>
              <w:top w:val="single" w:sz="4" w:space="0" w:color="auto"/>
              <w:bottom w:val="single" w:sz="4" w:space="0" w:color="auto"/>
            </w:tcBorders>
            <w:shd w:val="clear" w:color="auto" w:fill="auto"/>
            <w:vAlign w:val="center"/>
          </w:tcPr>
          <w:p w:rsidR="005228E6" w:rsidRPr="002C64A5" w:rsidRDefault="005228E6" w:rsidP="005228E6">
            <w:pPr>
              <w:jc w:val="left"/>
              <w:rPr>
                <w:color w:val="000000"/>
                <w:rtl/>
                <w:lang w:eastAsia="en-US"/>
              </w:rPr>
            </w:pPr>
            <w:r>
              <w:rPr>
                <w:rFonts w:hint="cs"/>
                <w:color w:val="000000"/>
                <w:rtl/>
                <w:lang w:eastAsia="en-US"/>
              </w:rPr>
              <w:t>אתר גיבוי (</w:t>
            </w:r>
            <w:r>
              <w:rPr>
                <w:rFonts w:hint="cs"/>
                <w:color w:val="000000"/>
                <w:lang w:eastAsia="en-US"/>
              </w:rPr>
              <w:t>DR</w:t>
            </w:r>
            <w:r>
              <w:rPr>
                <w:rFonts w:hint="cs"/>
                <w:color w:val="000000"/>
                <w:rtl/>
                <w:lang w:eastAsia="en-US"/>
              </w:rPr>
              <w:t>)</w:t>
            </w:r>
          </w:p>
        </w:tc>
        <w:tc>
          <w:tcPr>
            <w:tcW w:w="3544" w:type="dxa"/>
            <w:tcBorders>
              <w:top w:val="single" w:sz="4" w:space="0" w:color="auto"/>
              <w:bottom w:val="single" w:sz="4" w:space="0" w:color="auto"/>
            </w:tcBorders>
            <w:shd w:val="clear" w:color="auto" w:fill="auto"/>
            <w:vAlign w:val="center"/>
          </w:tcPr>
          <w:p w:rsidR="005228E6" w:rsidRPr="002C64A5" w:rsidRDefault="005228E6" w:rsidP="005228E6">
            <w:pPr>
              <w:jc w:val="left"/>
              <w:rPr>
                <w:color w:val="000000"/>
                <w:rtl/>
                <w:lang w:eastAsia="en-US"/>
              </w:rPr>
            </w:pPr>
            <w:r>
              <w:rPr>
                <w:rFonts w:hint="cs"/>
                <w:color w:val="000000"/>
                <w:rtl/>
                <w:lang w:eastAsia="en-US"/>
              </w:rPr>
              <w:t>יתד יפו</w:t>
            </w:r>
          </w:p>
        </w:tc>
        <w:tc>
          <w:tcPr>
            <w:tcW w:w="1843" w:type="dxa"/>
            <w:tcBorders>
              <w:top w:val="single" w:sz="4" w:space="0" w:color="auto"/>
              <w:bottom w:val="single" w:sz="4" w:space="0" w:color="auto"/>
            </w:tcBorders>
            <w:shd w:val="clear" w:color="auto" w:fill="auto"/>
            <w:vAlign w:val="center"/>
          </w:tcPr>
          <w:p w:rsidR="005228E6" w:rsidRDefault="005228E6" w:rsidP="005228E6">
            <w:pPr>
              <w:jc w:val="center"/>
              <w:rPr>
                <w:color w:val="000000"/>
                <w:lang w:eastAsia="en-US"/>
              </w:rPr>
            </w:pPr>
            <w:r>
              <w:rPr>
                <w:color w:val="000000"/>
                <w:lang w:eastAsia="en-US"/>
              </w:rPr>
              <w:t>1GB</w:t>
            </w:r>
          </w:p>
        </w:tc>
        <w:tc>
          <w:tcPr>
            <w:tcW w:w="1843" w:type="dxa"/>
            <w:tcBorders>
              <w:top w:val="single" w:sz="4" w:space="0" w:color="auto"/>
              <w:bottom w:val="single" w:sz="4" w:space="0" w:color="auto"/>
            </w:tcBorders>
          </w:tcPr>
          <w:p w:rsidR="005228E6" w:rsidRDefault="005228E6" w:rsidP="005228E6">
            <w:pPr>
              <w:jc w:val="center"/>
              <w:rPr>
                <w:color w:val="000000"/>
                <w:lang w:eastAsia="en-US"/>
              </w:rPr>
            </w:pPr>
            <w:r>
              <w:rPr>
                <w:color w:val="000000"/>
                <w:lang w:eastAsia="en-US"/>
              </w:rPr>
              <w:t>1GB</w:t>
            </w:r>
          </w:p>
        </w:tc>
      </w:tr>
      <w:tr w:rsidR="002C64A5" w:rsidRPr="00996A74" w:rsidTr="002B4D99">
        <w:tc>
          <w:tcPr>
            <w:tcW w:w="443" w:type="dxa"/>
            <w:tcBorders>
              <w:top w:val="single" w:sz="4" w:space="0" w:color="auto"/>
              <w:left w:val="double" w:sz="4" w:space="0" w:color="auto"/>
              <w:bottom w:val="single" w:sz="4" w:space="0" w:color="auto"/>
            </w:tcBorders>
          </w:tcPr>
          <w:p w:rsidR="002C64A5" w:rsidRPr="00BD62F9" w:rsidRDefault="002C64A5" w:rsidP="002C64A5">
            <w:pPr>
              <w:numPr>
                <w:ilvl w:val="0"/>
                <w:numId w:val="62"/>
              </w:numPr>
              <w:spacing w:line="276" w:lineRule="auto"/>
              <w:ind w:left="357" w:hanging="357"/>
              <w:jc w:val="center"/>
              <w:rPr>
                <w:rFonts w:ascii="Gisha" w:hAnsi="Gisha" w:cs="Gisha"/>
                <w:rtl/>
              </w:rPr>
            </w:pPr>
          </w:p>
        </w:tc>
        <w:tc>
          <w:tcPr>
            <w:tcW w:w="1813" w:type="dxa"/>
            <w:tcBorders>
              <w:top w:val="single" w:sz="4" w:space="0" w:color="auto"/>
              <w:bottom w:val="single" w:sz="4" w:space="0" w:color="auto"/>
            </w:tcBorders>
            <w:shd w:val="clear" w:color="auto" w:fill="auto"/>
            <w:vAlign w:val="center"/>
          </w:tcPr>
          <w:p w:rsidR="002C64A5" w:rsidRPr="00996A74" w:rsidRDefault="002C64A5" w:rsidP="002C64A5">
            <w:pPr>
              <w:jc w:val="left"/>
              <w:rPr>
                <w:rtl/>
              </w:rPr>
            </w:pPr>
            <w:r w:rsidRPr="002C64A5">
              <w:rPr>
                <w:color w:val="000000"/>
                <w:rtl/>
                <w:lang w:eastAsia="en-US"/>
              </w:rPr>
              <w:t>מטה</w:t>
            </w:r>
          </w:p>
        </w:tc>
        <w:tc>
          <w:tcPr>
            <w:tcW w:w="3544" w:type="dxa"/>
            <w:tcBorders>
              <w:top w:val="single" w:sz="4" w:space="0" w:color="auto"/>
              <w:bottom w:val="single" w:sz="4" w:space="0" w:color="auto"/>
            </w:tcBorders>
            <w:shd w:val="clear" w:color="auto" w:fill="auto"/>
            <w:vAlign w:val="center"/>
          </w:tcPr>
          <w:p w:rsidR="002C64A5" w:rsidRPr="00996A74" w:rsidRDefault="002C64A5" w:rsidP="002C64A5">
            <w:pPr>
              <w:jc w:val="left"/>
            </w:pPr>
            <w:r w:rsidRPr="002C64A5">
              <w:rPr>
                <w:color w:val="000000"/>
                <w:rtl/>
                <w:lang w:eastAsia="en-US"/>
              </w:rPr>
              <w:t>ירושלים, אליעזר קפלן 2</w:t>
            </w:r>
          </w:p>
        </w:tc>
        <w:tc>
          <w:tcPr>
            <w:tcW w:w="1843" w:type="dxa"/>
            <w:tcBorders>
              <w:top w:val="single" w:sz="4" w:space="0" w:color="auto"/>
              <w:bottom w:val="single" w:sz="4" w:space="0" w:color="auto"/>
            </w:tcBorders>
            <w:shd w:val="clear" w:color="auto" w:fill="auto"/>
            <w:vAlign w:val="center"/>
          </w:tcPr>
          <w:p w:rsidR="002C64A5" w:rsidRPr="00996A74" w:rsidRDefault="00BA4F75" w:rsidP="002C64A5">
            <w:pPr>
              <w:jc w:val="center"/>
            </w:pPr>
            <w:r>
              <w:rPr>
                <w:color w:val="000000"/>
                <w:lang w:eastAsia="en-US"/>
              </w:rPr>
              <w:t>1GB</w:t>
            </w:r>
          </w:p>
        </w:tc>
        <w:tc>
          <w:tcPr>
            <w:tcW w:w="1843" w:type="dxa"/>
            <w:tcBorders>
              <w:top w:val="single" w:sz="4" w:space="0" w:color="auto"/>
              <w:bottom w:val="single" w:sz="4" w:space="0" w:color="auto"/>
            </w:tcBorders>
          </w:tcPr>
          <w:p w:rsidR="002C64A5" w:rsidRPr="00996A74" w:rsidDel="00C54F73" w:rsidRDefault="00BA4F75" w:rsidP="002C64A5">
            <w:pPr>
              <w:jc w:val="center"/>
              <w:rPr>
                <w:rtl/>
              </w:rPr>
            </w:pPr>
            <w:r>
              <w:rPr>
                <w:color w:val="000000"/>
                <w:lang w:eastAsia="en-US"/>
              </w:rPr>
              <w:t>1GB</w:t>
            </w:r>
          </w:p>
        </w:tc>
      </w:tr>
      <w:tr w:rsidR="002C64A5" w:rsidRPr="00996A74" w:rsidTr="002B4D99">
        <w:tc>
          <w:tcPr>
            <w:tcW w:w="443" w:type="dxa"/>
            <w:tcBorders>
              <w:top w:val="single" w:sz="4" w:space="0" w:color="auto"/>
              <w:left w:val="double" w:sz="4" w:space="0" w:color="auto"/>
              <w:bottom w:val="single" w:sz="4" w:space="0" w:color="auto"/>
            </w:tcBorders>
          </w:tcPr>
          <w:p w:rsidR="002C64A5" w:rsidRPr="00BD62F9" w:rsidRDefault="002C64A5" w:rsidP="002C64A5">
            <w:pPr>
              <w:numPr>
                <w:ilvl w:val="0"/>
                <w:numId w:val="62"/>
              </w:numPr>
              <w:spacing w:line="276" w:lineRule="auto"/>
              <w:ind w:left="357" w:hanging="357"/>
              <w:jc w:val="center"/>
              <w:rPr>
                <w:rFonts w:ascii="Gisha" w:hAnsi="Gisha" w:cs="Gisha"/>
                <w:rtl/>
              </w:rPr>
            </w:pPr>
          </w:p>
        </w:tc>
        <w:tc>
          <w:tcPr>
            <w:tcW w:w="1813" w:type="dxa"/>
            <w:tcBorders>
              <w:top w:val="single" w:sz="4" w:space="0" w:color="auto"/>
            </w:tcBorders>
            <w:shd w:val="clear" w:color="auto" w:fill="auto"/>
            <w:vAlign w:val="center"/>
          </w:tcPr>
          <w:p w:rsidR="002C64A5" w:rsidRPr="00996A74" w:rsidRDefault="002C64A5" w:rsidP="00524FDF">
            <w:pPr>
              <w:jc w:val="left"/>
              <w:rPr>
                <w:rtl/>
              </w:rPr>
            </w:pPr>
            <w:r w:rsidRPr="002C64A5">
              <w:rPr>
                <w:color w:val="000000"/>
                <w:rtl/>
                <w:lang w:eastAsia="en-US"/>
              </w:rPr>
              <w:t>מח</w:t>
            </w:r>
            <w:r w:rsidR="00BA4F75">
              <w:rPr>
                <w:rFonts w:hint="cs"/>
                <w:color w:val="000000"/>
                <w:rtl/>
                <w:lang w:eastAsia="en-US"/>
              </w:rPr>
              <w:t>ו</w:t>
            </w:r>
            <w:r w:rsidRPr="002C64A5">
              <w:rPr>
                <w:color w:val="000000"/>
                <w:rtl/>
                <w:lang w:eastAsia="en-US"/>
              </w:rPr>
              <w:t>ז חיפה</w:t>
            </w:r>
          </w:p>
        </w:tc>
        <w:tc>
          <w:tcPr>
            <w:tcW w:w="3544" w:type="dxa"/>
            <w:tcBorders>
              <w:top w:val="single" w:sz="4" w:space="0" w:color="auto"/>
            </w:tcBorders>
            <w:shd w:val="clear" w:color="auto" w:fill="auto"/>
            <w:vAlign w:val="center"/>
          </w:tcPr>
          <w:p w:rsidR="002C64A5" w:rsidRPr="00996A74" w:rsidRDefault="002C64A5" w:rsidP="002C64A5">
            <w:pPr>
              <w:jc w:val="left"/>
              <w:rPr>
                <w:rtl/>
              </w:rPr>
            </w:pPr>
            <w:r w:rsidRPr="002C64A5">
              <w:rPr>
                <w:color w:val="000000"/>
                <w:rtl/>
                <w:lang w:eastAsia="en-US"/>
              </w:rPr>
              <w:t>חיפה, שדרות הפלים 5</w:t>
            </w:r>
          </w:p>
        </w:tc>
        <w:tc>
          <w:tcPr>
            <w:tcW w:w="1843" w:type="dxa"/>
            <w:tcBorders>
              <w:top w:val="single" w:sz="4" w:space="0" w:color="auto"/>
            </w:tcBorders>
            <w:shd w:val="clear" w:color="auto" w:fill="auto"/>
            <w:vAlign w:val="center"/>
          </w:tcPr>
          <w:p w:rsidR="002C64A5" w:rsidRPr="00996A74" w:rsidRDefault="00BA4F75" w:rsidP="002C64A5">
            <w:pPr>
              <w:jc w:val="center"/>
              <w:rPr>
                <w:rtl/>
              </w:rPr>
            </w:pPr>
            <w:r>
              <w:rPr>
                <w:color w:val="000000"/>
                <w:lang w:eastAsia="en-US"/>
              </w:rPr>
              <w:t>100MB</w:t>
            </w:r>
          </w:p>
        </w:tc>
        <w:tc>
          <w:tcPr>
            <w:tcW w:w="1843" w:type="dxa"/>
            <w:tcBorders>
              <w:top w:val="single" w:sz="4" w:space="0" w:color="auto"/>
              <w:bottom w:val="single" w:sz="4" w:space="0" w:color="auto"/>
            </w:tcBorders>
          </w:tcPr>
          <w:p w:rsidR="002C64A5" w:rsidRPr="00996A74" w:rsidDel="00C54F73" w:rsidRDefault="00BA4F75" w:rsidP="002C64A5">
            <w:pPr>
              <w:jc w:val="center"/>
              <w:rPr>
                <w:rtl/>
              </w:rPr>
            </w:pPr>
            <w:r>
              <w:rPr>
                <w:color w:val="000000"/>
                <w:lang w:eastAsia="en-US"/>
              </w:rPr>
              <w:t>100MB</w:t>
            </w:r>
          </w:p>
        </w:tc>
      </w:tr>
      <w:tr w:rsidR="00BA4F75" w:rsidRPr="00996A74" w:rsidTr="002B4D99">
        <w:tc>
          <w:tcPr>
            <w:tcW w:w="443" w:type="dxa"/>
            <w:tcBorders>
              <w:top w:val="single" w:sz="4" w:space="0" w:color="auto"/>
              <w:left w:val="double" w:sz="4" w:space="0" w:color="auto"/>
              <w:bottom w:val="single" w:sz="4" w:space="0" w:color="auto"/>
            </w:tcBorders>
          </w:tcPr>
          <w:p w:rsidR="00BA4F75" w:rsidRPr="00BD62F9" w:rsidRDefault="00BA4F75" w:rsidP="00BA4F75">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BA4F75" w:rsidRPr="00996A74" w:rsidRDefault="00BA4F75" w:rsidP="00BA4F75">
            <w:pPr>
              <w:jc w:val="left"/>
              <w:rPr>
                <w:rtl/>
              </w:rPr>
            </w:pPr>
            <w:r>
              <w:rPr>
                <w:rFonts w:hint="cs"/>
                <w:color w:val="000000"/>
                <w:rtl/>
                <w:lang w:eastAsia="en-US"/>
              </w:rPr>
              <w:t>מחוז דרום</w:t>
            </w:r>
          </w:p>
        </w:tc>
        <w:tc>
          <w:tcPr>
            <w:tcW w:w="3544" w:type="dxa"/>
            <w:shd w:val="clear" w:color="auto" w:fill="auto"/>
            <w:vAlign w:val="center"/>
          </w:tcPr>
          <w:p w:rsidR="00BA4F75" w:rsidRPr="00996A74" w:rsidRDefault="00BA4F75" w:rsidP="00BA4F75">
            <w:pPr>
              <w:jc w:val="left"/>
              <w:rPr>
                <w:rtl/>
              </w:rPr>
            </w:pPr>
            <w:r>
              <w:rPr>
                <w:rFonts w:hint="cs"/>
                <w:color w:val="000000"/>
                <w:rtl/>
                <w:lang w:eastAsia="en-US"/>
              </w:rPr>
              <w:t>באר שבע</w:t>
            </w:r>
          </w:p>
        </w:tc>
        <w:tc>
          <w:tcPr>
            <w:tcW w:w="1843" w:type="dxa"/>
            <w:shd w:val="clear" w:color="auto" w:fill="auto"/>
            <w:vAlign w:val="center"/>
          </w:tcPr>
          <w:p w:rsidR="00BA4F75" w:rsidRPr="00996A74" w:rsidRDefault="00BA4F75" w:rsidP="00BA4F75">
            <w:pPr>
              <w:jc w:val="center"/>
              <w:rPr>
                <w:rtl/>
              </w:rPr>
            </w:pPr>
            <w:r>
              <w:rPr>
                <w:color w:val="000000"/>
                <w:lang w:eastAsia="en-US"/>
              </w:rPr>
              <w:t>100MB</w:t>
            </w:r>
          </w:p>
        </w:tc>
        <w:tc>
          <w:tcPr>
            <w:tcW w:w="1843" w:type="dxa"/>
            <w:tcBorders>
              <w:top w:val="single" w:sz="4" w:space="0" w:color="auto"/>
              <w:bottom w:val="single" w:sz="4" w:space="0" w:color="auto"/>
            </w:tcBorders>
          </w:tcPr>
          <w:p w:rsidR="00BA4F75" w:rsidRPr="00996A74" w:rsidDel="00C54F73" w:rsidRDefault="00BA4F75" w:rsidP="00BA4F75">
            <w:pPr>
              <w:jc w:val="center"/>
              <w:rPr>
                <w:rtl/>
              </w:rPr>
            </w:pPr>
            <w:r>
              <w:rPr>
                <w:color w:val="000000"/>
                <w:lang w:eastAsia="en-US"/>
              </w:rPr>
              <w:t>100MB</w:t>
            </w:r>
          </w:p>
        </w:tc>
      </w:tr>
      <w:tr w:rsidR="00BA4F75" w:rsidRPr="00996A74" w:rsidTr="002B4D99">
        <w:tc>
          <w:tcPr>
            <w:tcW w:w="443" w:type="dxa"/>
            <w:tcBorders>
              <w:top w:val="single" w:sz="4" w:space="0" w:color="auto"/>
              <w:left w:val="double" w:sz="4" w:space="0" w:color="auto"/>
              <w:bottom w:val="single" w:sz="4" w:space="0" w:color="auto"/>
            </w:tcBorders>
          </w:tcPr>
          <w:p w:rsidR="00BA4F75" w:rsidRPr="00BD62F9" w:rsidRDefault="00BA4F75" w:rsidP="00BA4F75">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BA4F75" w:rsidRPr="00996A74" w:rsidRDefault="00BA4F75" w:rsidP="00BA4F75">
            <w:pPr>
              <w:jc w:val="left"/>
              <w:rPr>
                <w:rtl/>
              </w:rPr>
            </w:pPr>
            <w:r w:rsidRPr="002C64A5">
              <w:rPr>
                <w:color w:val="000000"/>
                <w:rtl/>
                <w:lang w:eastAsia="en-US"/>
              </w:rPr>
              <w:t>מחוז ירושלים</w:t>
            </w:r>
          </w:p>
        </w:tc>
        <w:tc>
          <w:tcPr>
            <w:tcW w:w="3544" w:type="dxa"/>
            <w:shd w:val="clear" w:color="auto" w:fill="auto"/>
            <w:vAlign w:val="center"/>
          </w:tcPr>
          <w:p w:rsidR="00BA4F75" w:rsidRPr="00996A74" w:rsidRDefault="00BA4F75" w:rsidP="00BA4F75">
            <w:pPr>
              <w:jc w:val="left"/>
              <w:rPr>
                <w:rtl/>
              </w:rPr>
            </w:pPr>
            <w:r w:rsidRPr="002C64A5">
              <w:rPr>
                <w:color w:val="000000"/>
                <w:rtl/>
                <w:lang w:eastAsia="en-US"/>
              </w:rPr>
              <w:t>ירושלים, שלומציון המלכה 1</w:t>
            </w:r>
          </w:p>
        </w:tc>
        <w:tc>
          <w:tcPr>
            <w:tcW w:w="1843" w:type="dxa"/>
            <w:shd w:val="clear" w:color="auto" w:fill="auto"/>
            <w:vAlign w:val="center"/>
          </w:tcPr>
          <w:p w:rsidR="00BA4F75" w:rsidRPr="00996A74" w:rsidRDefault="00BA4F75" w:rsidP="00BA4F75">
            <w:pPr>
              <w:jc w:val="center"/>
              <w:rPr>
                <w:rtl/>
              </w:rPr>
            </w:pPr>
            <w:r>
              <w:rPr>
                <w:color w:val="000000"/>
                <w:lang w:eastAsia="en-US"/>
              </w:rPr>
              <w:t>100MB</w:t>
            </w:r>
          </w:p>
        </w:tc>
        <w:tc>
          <w:tcPr>
            <w:tcW w:w="1843" w:type="dxa"/>
            <w:tcBorders>
              <w:top w:val="single" w:sz="4" w:space="0" w:color="auto"/>
              <w:bottom w:val="single" w:sz="4" w:space="0" w:color="auto"/>
            </w:tcBorders>
          </w:tcPr>
          <w:p w:rsidR="00BA4F75" w:rsidRPr="00996A74" w:rsidDel="00C54F73" w:rsidRDefault="00BA4F75" w:rsidP="00BA4F75">
            <w:pPr>
              <w:jc w:val="center"/>
              <w:rPr>
                <w:rtl/>
              </w:rPr>
            </w:pPr>
            <w:r>
              <w:rPr>
                <w:color w:val="000000"/>
                <w:lang w:eastAsia="en-US"/>
              </w:rPr>
              <w:t>100MB</w:t>
            </w:r>
          </w:p>
        </w:tc>
      </w:tr>
      <w:tr w:rsidR="00BA4F75" w:rsidRPr="00996A74" w:rsidTr="002B4D99">
        <w:tc>
          <w:tcPr>
            <w:tcW w:w="443" w:type="dxa"/>
            <w:tcBorders>
              <w:top w:val="single" w:sz="4" w:space="0" w:color="auto"/>
              <w:left w:val="double" w:sz="4" w:space="0" w:color="auto"/>
              <w:bottom w:val="single" w:sz="4" w:space="0" w:color="auto"/>
            </w:tcBorders>
          </w:tcPr>
          <w:p w:rsidR="00BA4F75" w:rsidRPr="00BD62F9" w:rsidRDefault="00BA4F75" w:rsidP="00BA4F75">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BA4F75" w:rsidRPr="00996A74" w:rsidRDefault="00BA4F75" w:rsidP="00BA4F75">
            <w:pPr>
              <w:jc w:val="left"/>
              <w:rPr>
                <w:rtl/>
              </w:rPr>
            </w:pPr>
            <w:r w:rsidRPr="002C64A5">
              <w:rPr>
                <w:color w:val="000000"/>
                <w:rtl/>
                <w:lang w:eastAsia="en-US"/>
              </w:rPr>
              <w:t>מחוז ת"א</w:t>
            </w:r>
          </w:p>
        </w:tc>
        <w:tc>
          <w:tcPr>
            <w:tcW w:w="3544" w:type="dxa"/>
            <w:shd w:val="clear" w:color="auto" w:fill="auto"/>
            <w:vAlign w:val="center"/>
          </w:tcPr>
          <w:p w:rsidR="00BA4F75" w:rsidRPr="00996A74" w:rsidRDefault="00BA4F75" w:rsidP="00BA4F75">
            <w:pPr>
              <w:jc w:val="left"/>
              <w:rPr>
                <w:rtl/>
              </w:rPr>
            </w:pPr>
            <w:r w:rsidRPr="002C64A5">
              <w:rPr>
                <w:color w:val="000000"/>
                <w:rtl/>
                <w:lang w:eastAsia="en-US"/>
              </w:rPr>
              <w:t>תל אביב יפו, דרך מנחם בגין 125</w:t>
            </w:r>
          </w:p>
        </w:tc>
        <w:tc>
          <w:tcPr>
            <w:tcW w:w="1843" w:type="dxa"/>
            <w:shd w:val="clear" w:color="auto" w:fill="auto"/>
            <w:vAlign w:val="center"/>
          </w:tcPr>
          <w:p w:rsidR="00BA4F75" w:rsidRPr="00996A74" w:rsidRDefault="00BA4F75" w:rsidP="00BA4F75">
            <w:pPr>
              <w:jc w:val="center"/>
              <w:rPr>
                <w:rtl/>
              </w:rPr>
            </w:pPr>
            <w:r>
              <w:rPr>
                <w:color w:val="000000"/>
                <w:lang w:eastAsia="en-US"/>
              </w:rPr>
              <w:t>100MB</w:t>
            </w:r>
          </w:p>
        </w:tc>
        <w:tc>
          <w:tcPr>
            <w:tcW w:w="1843" w:type="dxa"/>
            <w:tcBorders>
              <w:top w:val="single" w:sz="4" w:space="0" w:color="auto"/>
              <w:bottom w:val="single" w:sz="4" w:space="0" w:color="auto"/>
            </w:tcBorders>
          </w:tcPr>
          <w:p w:rsidR="00BA4F75" w:rsidRPr="00996A74" w:rsidDel="00C54F73" w:rsidRDefault="00BA4F75" w:rsidP="00BA4F75">
            <w:pPr>
              <w:jc w:val="center"/>
              <w:rPr>
                <w:rtl/>
              </w:rPr>
            </w:pPr>
            <w:r>
              <w:rPr>
                <w:color w:val="000000"/>
                <w:lang w:eastAsia="en-US"/>
              </w:rPr>
              <w:t>100MB</w:t>
            </w:r>
          </w:p>
        </w:tc>
      </w:tr>
      <w:tr w:rsidR="00BA4F75" w:rsidRPr="00996A74" w:rsidTr="002B4D99">
        <w:tc>
          <w:tcPr>
            <w:tcW w:w="443" w:type="dxa"/>
            <w:tcBorders>
              <w:top w:val="single" w:sz="4" w:space="0" w:color="auto"/>
              <w:left w:val="double" w:sz="4" w:space="0" w:color="auto"/>
              <w:bottom w:val="single" w:sz="4" w:space="0" w:color="auto"/>
            </w:tcBorders>
          </w:tcPr>
          <w:p w:rsidR="00BA4F75" w:rsidRPr="00BD62F9" w:rsidRDefault="00BA4F75" w:rsidP="00BA4F75">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BA4F75" w:rsidRPr="00996A74" w:rsidRDefault="00BA4F75" w:rsidP="00BA4F75">
            <w:pPr>
              <w:jc w:val="left"/>
              <w:rPr>
                <w:rtl/>
              </w:rPr>
            </w:pPr>
            <w:r w:rsidRPr="002C64A5">
              <w:rPr>
                <w:color w:val="000000"/>
                <w:rtl/>
                <w:lang w:eastAsia="en-US"/>
              </w:rPr>
              <w:t>מחוז צפון</w:t>
            </w:r>
          </w:p>
        </w:tc>
        <w:tc>
          <w:tcPr>
            <w:tcW w:w="3544" w:type="dxa"/>
            <w:shd w:val="clear" w:color="auto" w:fill="auto"/>
            <w:vAlign w:val="center"/>
          </w:tcPr>
          <w:p w:rsidR="00BA4F75" w:rsidRPr="00996A74" w:rsidRDefault="00BA4F75" w:rsidP="00BA4F75">
            <w:pPr>
              <w:jc w:val="left"/>
              <w:rPr>
                <w:rtl/>
              </w:rPr>
            </w:pPr>
            <w:r w:rsidRPr="002C64A5">
              <w:rPr>
                <w:color w:val="000000"/>
                <w:rtl/>
                <w:lang w:eastAsia="en-US"/>
              </w:rPr>
              <w:t>נצרת עילית, אזור תעשיה מרכז 9036</w:t>
            </w:r>
          </w:p>
        </w:tc>
        <w:tc>
          <w:tcPr>
            <w:tcW w:w="1843" w:type="dxa"/>
            <w:shd w:val="clear" w:color="auto" w:fill="auto"/>
            <w:vAlign w:val="center"/>
          </w:tcPr>
          <w:p w:rsidR="00BA4F75" w:rsidRPr="00996A74" w:rsidRDefault="00BA4F75" w:rsidP="00BA4F75">
            <w:pPr>
              <w:jc w:val="center"/>
              <w:rPr>
                <w:rtl/>
              </w:rPr>
            </w:pPr>
            <w:r>
              <w:rPr>
                <w:color w:val="000000"/>
                <w:lang w:eastAsia="en-US"/>
              </w:rPr>
              <w:t>100MB</w:t>
            </w:r>
          </w:p>
        </w:tc>
        <w:tc>
          <w:tcPr>
            <w:tcW w:w="1843" w:type="dxa"/>
            <w:tcBorders>
              <w:top w:val="single" w:sz="4" w:space="0" w:color="auto"/>
              <w:bottom w:val="single" w:sz="4" w:space="0" w:color="auto"/>
            </w:tcBorders>
          </w:tcPr>
          <w:p w:rsidR="00BA4F75" w:rsidRPr="00996A74" w:rsidDel="00C54F73" w:rsidRDefault="00BA4F75" w:rsidP="00BA4F75">
            <w:pPr>
              <w:jc w:val="center"/>
              <w:rPr>
                <w:rtl/>
              </w:rPr>
            </w:pPr>
            <w:r>
              <w:rPr>
                <w:color w:val="000000"/>
                <w:lang w:eastAsia="en-US"/>
              </w:rPr>
              <w:t>100MB</w:t>
            </w:r>
          </w:p>
        </w:tc>
      </w:tr>
      <w:tr w:rsidR="00BA4F75" w:rsidRPr="00996A74" w:rsidTr="00BA4F75">
        <w:tc>
          <w:tcPr>
            <w:tcW w:w="443" w:type="dxa"/>
            <w:tcBorders>
              <w:top w:val="single" w:sz="4" w:space="0" w:color="auto"/>
              <w:left w:val="double" w:sz="4" w:space="0" w:color="auto"/>
              <w:bottom w:val="single" w:sz="4" w:space="0" w:color="auto"/>
            </w:tcBorders>
          </w:tcPr>
          <w:p w:rsidR="00BA4F75" w:rsidRPr="00BD62F9" w:rsidRDefault="00BA4F75" w:rsidP="00BA4F75">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BA4F75" w:rsidRPr="002C64A5" w:rsidRDefault="00BA4F75" w:rsidP="00BA4F75">
            <w:pPr>
              <w:jc w:val="left"/>
              <w:rPr>
                <w:color w:val="000000"/>
                <w:rtl/>
                <w:lang w:eastAsia="en-US"/>
              </w:rPr>
            </w:pPr>
            <w:r>
              <w:rPr>
                <w:rFonts w:hint="cs"/>
                <w:color w:val="000000"/>
                <w:rtl/>
                <w:lang w:eastAsia="en-US"/>
              </w:rPr>
              <w:t>מחוז מרכז</w:t>
            </w:r>
          </w:p>
        </w:tc>
        <w:tc>
          <w:tcPr>
            <w:tcW w:w="3544" w:type="dxa"/>
            <w:shd w:val="clear" w:color="auto" w:fill="auto"/>
            <w:vAlign w:val="center"/>
          </w:tcPr>
          <w:p w:rsidR="00BA4F75" w:rsidRPr="002C64A5" w:rsidRDefault="00BA4F75" w:rsidP="00BA4F75">
            <w:pPr>
              <w:jc w:val="left"/>
              <w:rPr>
                <w:color w:val="000000"/>
                <w:rtl/>
                <w:lang w:eastAsia="en-US"/>
              </w:rPr>
            </w:pPr>
            <w:r>
              <w:rPr>
                <w:rFonts w:hint="cs"/>
                <w:color w:val="000000"/>
                <w:rtl/>
                <w:lang w:eastAsia="en-US"/>
              </w:rPr>
              <w:t>רמלה</w:t>
            </w:r>
          </w:p>
        </w:tc>
        <w:tc>
          <w:tcPr>
            <w:tcW w:w="1843" w:type="dxa"/>
            <w:shd w:val="clear" w:color="auto" w:fill="auto"/>
            <w:vAlign w:val="center"/>
          </w:tcPr>
          <w:p w:rsidR="00BA4F75" w:rsidDel="00BA4F75" w:rsidRDefault="00BA4F75" w:rsidP="00BA4F75">
            <w:pPr>
              <w:jc w:val="center"/>
              <w:rPr>
                <w:color w:val="000000"/>
                <w:lang w:eastAsia="en-US"/>
              </w:rPr>
            </w:pPr>
            <w:r>
              <w:rPr>
                <w:color w:val="000000"/>
                <w:lang w:eastAsia="en-US"/>
              </w:rPr>
              <w:t>100MB</w:t>
            </w:r>
          </w:p>
        </w:tc>
        <w:tc>
          <w:tcPr>
            <w:tcW w:w="1843" w:type="dxa"/>
            <w:tcBorders>
              <w:top w:val="single" w:sz="4" w:space="0" w:color="auto"/>
              <w:bottom w:val="single" w:sz="4" w:space="0" w:color="auto"/>
            </w:tcBorders>
          </w:tcPr>
          <w:p w:rsidR="00BA4F75" w:rsidRPr="00996A74" w:rsidDel="00C54F73" w:rsidRDefault="00BA4F75" w:rsidP="00BA4F75">
            <w:pPr>
              <w:jc w:val="center"/>
              <w:rPr>
                <w:rtl/>
              </w:rPr>
            </w:pPr>
            <w:r>
              <w:rPr>
                <w:color w:val="000000"/>
                <w:lang w:eastAsia="en-US"/>
              </w:rPr>
              <w:t>100MB</w:t>
            </w:r>
          </w:p>
        </w:tc>
      </w:tr>
      <w:tr w:rsidR="005228E6" w:rsidRPr="00996A74" w:rsidTr="00BA4F75">
        <w:tc>
          <w:tcPr>
            <w:tcW w:w="443" w:type="dxa"/>
            <w:tcBorders>
              <w:top w:val="single" w:sz="4" w:space="0" w:color="auto"/>
              <w:left w:val="double" w:sz="4" w:space="0" w:color="auto"/>
              <w:bottom w:val="single" w:sz="4" w:space="0" w:color="auto"/>
            </w:tcBorders>
          </w:tcPr>
          <w:p w:rsidR="005228E6" w:rsidRPr="00BD62F9" w:rsidRDefault="005228E6" w:rsidP="005228E6">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5228E6" w:rsidRPr="002C64A5" w:rsidRDefault="005228E6" w:rsidP="005228E6">
            <w:pPr>
              <w:jc w:val="left"/>
              <w:rPr>
                <w:color w:val="000000"/>
                <w:rtl/>
                <w:lang w:eastAsia="en-US"/>
              </w:rPr>
            </w:pPr>
            <w:r w:rsidRPr="002C64A5">
              <w:rPr>
                <w:color w:val="000000"/>
                <w:rtl/>
                <w:lang w:eastAsia="en-US"/>
              </w:rPr>
              <w:t>אגף עדות</w:t>
            </w:r>
          </w:p>
        </w:tc>
        <w:tc>
          <w:tcPr>
            <w:tcW w:w="3544" w:type="dxa"/>
            <w:shd w:val="clear" w:color="auto" w:fill="auto"/>
            <w:vAlign w:val="center"/>
          </w:tcPr>
          <w:p w:rsidR="005228E6" w:rsidRPr="002C64A5" w:rsidRDefault="005228E6" w:rsidP="005228E6">
            <w:pPr>
              <w:jc w:val="left"/>
              <w:rPr>
                <w:color w:val="000000"/>
                <w:rtl/>
                <w:lang w:eastAsia="en-US"/>
              </w:rPr>
            </w:pPr>
            <w:r w:rsidRPr="002C64A5">
              <w:rPr>
                <w:color w:val="000000"/>
                <w:rtl/>
                <w:lang w:eastAsia="en-US"/>
              </w:rPr>
              <w:t>ירושלים, כנפי נשרים 15</w:t>
            </w:r>
          </w:p>
        </w:tc>
        <w:tc>
          <w:tcPr>
            <w:tcW w:w="1843" w:type="dxa"/>
            <w:shd w:val="clear" w:color="auto" w:fill="auto"/>
            <w:vAlign w:val="center"/>
          </w:tcPr>
          <w:p w:rsidR="005228E6" w:rsidDel="00BA4F75" w:rsidRDefault="005228E6" w:rsidP="005228E6">
            <w:pPr>
              <w:jc w:val="center"/>
              <w:rPr>
                <w:color w:val="000000"/>
                <w:lang w:eastAsia="en-US"/>
              </w:rPr>
            </w:pPr>
            <w:r>
              <w:rPr>
                <w:color w:val="000000"/>
                <w:lang w:eastAsia="en-US"/>
              </w:rPr>
              <w:t>40MB</w:t>
            </w:r>
          </w:p>
        </w:tc>
        <w:tc>
          <w:tcPr>
            <w:tcW w:w="1843" w:type="dxa"/>
            <w:tcBorders>
              <w:top w:val="single" w:sz="4" w:space="0" w:color="auto"/>
              <w:bottom w:val="single" w:sz="4" w:space="0" w:color="auto"/>
            </w:tcBorders>
          </w:tcPr>
          <w:p w:rsidR="005228E6" w:rsidRPr="00996A74" w:rsidDel="00C54F73" w:rsidRDefault="005228E6" w:rsidP="005228E6">
            <w:pPr>
              <w:jc w:val="center"/>
              <w:rPr>
                <w:rtl/>
              </w:rPr>
            </w:pPr>
            <w:r>
              <w:rPr>
                <w:color w:val="000000"/>
                <w:lang w:eastAsia="en-US"/>
              </w:rPr>
              <w:t>40MB</w:t>
            </w:r>
          </w:p>
        </w:tc>
      </w:tr>
      <w:tr w:rsidR="005228E6" w:rsidRPr="00996A74" w:rsidTr="002B4D99">
        <w:tc>
          <w:tcPr>
            <w:tcW w:w="443" w:type="dxa"/>
            <w:tcBorders>
              <w:top w:val="single" w:sz="4" w:space="0" w:color="auto"/>
              <w:left w:val="double" w:sz="4" w:space="0" w:color="auto"/>
              <w:bottom w:val="single" w:sz="4" w:space="0" w:color="auto"/>
            </w:tcBorders>
          </w:tcPr>
          <w:p w:rsidR="005228E6" w:rsidRPr="00BD62F9" w:rsidRDefault="005228E6" w:rsidP="005228E6">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5228E6" w:rsidRPr="00996A74" w:rsidRDefault="005228E6" w:rsidP="005228E6">
            <w:pPr>
              <w:jc w:val="left"/>
              <w:rPr>
                <w:rtl/>
              </w:rPr>
            </w:pPr>
            <w:r w:rsidRPr="002C64A5">
              <w:rPr>
                <w:color w:val="000000"/>
                <w:rtl/>
                <w:lang w:eastAsia="en-US"/>
              </w:rPr>
              <w:t>חירום גבעתיים</w:t>
            </w:r>
          </w:p>
        </w:tc>
        <w:tc>
          <w:tcPr>
            <w:tcW w:w="3544" w:type="dxa"/>
            <w:shd w:val="clear" w:color="auto" w:fill="auto"/>
            <w:vAlign w:val="center"/>
          </w:tcPr>
          <w:p w:rsidR="005228E6" w:rsidRPr="00996A74" w:rsidRDefault="005228E6" w:rsidP="005228E6">
            <w:pPr>
              <w:jc w:val="left"/>
              <w:rPr>
                <w:rtl/>
              </w:rPr>
            </w:pPr>
            <w:r w:rsidRPr="002C64A5">
              <w:rPr>
                <w:color w:val="000000"/>
                <w:rtl/>
                <w:lang w:eastAsia="en-US"/>
              </w:rPr>
              <w:t>גבעתיים, טבנקין 32</w:t>
            </w:r>
          </w:p>
        </w:tc>
        <w:tc>
          <w:tcPr>
            <w:tcW w:w="1843" w:type="dxa"/>
            <w:shd w:val="clear" w:color="auto" w:fill="auto"/>
            <w:vAlign w:val="center"/>
          </w:tcPr>
          <w:p w:rsidR="005228E6" w:rsidRPr="00996A74" w:rsidRDefault="005228E6" w:rsidP="005228E6">
            <w:pPr>
              <w:jc w:val="center"/>
              <w:rPr>
                <w:rtl/>
              </w:rPr>
            </w:pPr>
            <w:r>
              <w:rPr>
                <w:color w:val="000000"/>
                <w:lang w:eastAsia="en-US"/>
              </w:rPr>
              <w:t>100MB</w:t>
            </w:r>
          </w:p>
        </w:tc>
        <w:tc>
          <w:tcPr>
            <w:tcW w:w="1843" w:type="dxa"/>
            <w:tcBorders>
              <w:top w:val="single" w:sz="4" w:space="0" w:color="auto"/>
              <w:bottom w:val="single" w:sz="4" w:space="0" w:color="auto"/>
            </w:tcBorders>
          </w:tcPr>
          <w:p w:rsidR="005228E6" w:rsidRPr="00996A74" w:rsidDel="00C54F73" w:rsidRDefault="005228E6" w:rsidP="005228E6">
            <w:pPr>
              <w:jc w:val="center"/>
              <w:rPr>
                <w:rtl/>
              </w:rPr>
            </w:pPr>
            <w:r>
              <w:rPr>
                <w:color w:val="000000"/>
                <w:lang w:eastAsia="en-US"/>
              </w:rPr>
              <w:t>100MB</w:t>
            </w:r>
          </w:p>
        </w:tc>
      </w:tr>
      <w:tr w:rsidR="005228E6" w:rsidRPr="00996A74" w:rsidTr="00BA4F75">
        <w:tc>
          <w:tcPr>
            <w:tcW w:w="443" w:type="dxa"/>
            <w:tcBorders>
              <w:top w:val="single" w:sz="4" w:space="0" w:color="auto"/>
              <w:left w:val="double" w:sz="4" w:space="0" w:color="auto"/>
              <w:bottom w:val="single" w:sz="4" w:space="0" w:color="auto"/>
            </w:tcBorders>
          </w:tcPr>
          <w:p w:rsidR="005228E6" w:rsidRPr="00BD62F9" w:rsidRDefault="005228E6" w:rsidP="005228E6">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5228E6" w:rsidRPr="002C64A5" w:rsidRDefault="005228E6" w:rsidP="005228E6">
            <w:pPr>
              <w:jc w:val="left"/>
              <w:rPr>
                <w:color w:val="000000"/>
                <w:rtl/>
                <w:lang w:eastAsia="en-US"/>
              </w:rPr>
            </w:pPr>
            <w:r>
              <w:rPr>
                <w:rFonts w:hint="cs"/>
                <w:color w:val="000000"/>
                <w:rtl/>
                <w:lang w:eastAsia="en-US"/>
              </w:rPr>
              <w:t>חירום רמלה</w:t>
            </w:r>
          </w:p>
        </w:tc>
        <w:tc>
          <w:tcPr>
            <w:tcW w:w="3544" w:type="dxa"/>
            <w:shd w:val="clear" w:color="auto" w:fill="auto"/>
            <w:vAlign w:val="center"/>
          </w:tcPr>
          <w:p w:rsidR="005228E6" w:rsidRPr="002C64A5" w:rsidRDefault="005228E6" w:rsidP="005228E6">
            <w:pPr>
              <w:jc w:val="left"/>
              <w:rPr>
                <w:color w:val="000000"/>
                <w:rtl/>
                <w:lang w:eastAsia="en-US"/>
              </w:rPr>
            </w:pPr>
          </w:p>
        </w:tc>
        <w:tc>
          <w:tcPr>
            <w:tcW w:w="1843" w:type="dxa"/>
            <w:shd w:val="clear" w:color="auto" w:fill="auto"/>
            <w:vAlign w:val="center"/>
          </w:tcPr>
          <w:p w:rsidR="005228E6" w:rsidDel="00BA4F75" w:rsidRDefault="005228E6" w:rsidP="005228E6">
            <w:pPr>
              <w:jc w:val="center"/>
              <w:rPr>
                <w:color w:val="000000"/>
                <w:lang w:eastAsia="en-US"/>
              </w:rPr>
            </w:pPr>
            <w:r>
              <w:rPr>
                <w:color w:val="000000"/>
                <w:lang w:eastAsia="en-US"/>
              </w:rPr>
              <w:t>100MB</w:t>
            </w:r>
          </w:p>
        </w:tc>
        <w:tc>
          <w:tcPr>
            <w:tcW w:w="1843" w:type="dxa"/>
            <w:tcBorders>
              <w:top w:val="single" w:sz="4" w:space="0" w:color="auto"/>
              <w:bottom w:val="single" w:sz="4" w:space="0" w:color="auto"/>
            </w:tcBorders>
          </w:tcPr>
          <w:p w:rsidR="005228E6" w:rsidRPr="00996A74" w:rsidDel="00C54F73" w:rsidRDefault="005228E6" w:rsidP="005228E6">
            <w:pPr>
              <w:jc w:val="center"/>
              <w:rPr>
                <w:rtl/>
              </w:rPr>
            </w:pPr>
            <w:r>
              <w:rPr>
                <w:color w:val="000000"/>
                <w:lang w:eastAsia="en-US"/>
              </w:rPr>
              <w:t>100MB</w:t>
            </w:r>
          </w:p>
        </w:tc>
      </w:tr>
      <w:tr w:rsidR="005228E6" w:rsidRPr="00996A74" w:rsidTr="002B4D99">
        <w:tc>
          <w:tcPr>
            <w:tcW w:w="443" w:type="dxa"/>
            <w:tcBorders>
              <w:top w:val="single" w:sz="4" w:space="0" w:color="auto"/>
              <w:left w:val="double" w:sz="4" w:space="0" w:color="auto"/>
              <w:bottom w:val="single" w:sz="4" w:space="0" w:color="auto"/>
            </w:tcBorders>
          </w:tcPr>
          <w:p w:rsidR="005228E6" w:rsidRPr="00BD62F9" w:rsidRDefault="005228E6" w:rsidP="005228E6">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5228E6" w:rsidRPr="00996A74" w:rsidRDefault="005228E6" w:rsidP="005228E6">
            <w:pPr>
              <w:jc w:val="left"/>
              <w:rPr>
                <w:rtl/>
              </w:rPr>
            </w:pPr>
            <w:r w:rsidRPr="002C64A5">
              <w:rPr>
                <w:color w:val="000000"/>
                <w:rtl/>
                <w:lang w:eastAsia="en-US"/>
              </w:rPr>
              <w:t>מחוז יו"ש</w:t>
            </w:r>
          </w:p>
        </w:tc>
        <w:tc>
          <w:tcPr>
            <w:tcW w:w="3544" w:type="dxa"/>
            <w:shd w:val="clear" w:color="auto" w:fill="auto"/>
            <w:vAlign w:val="center"/>
          </w:tcPr>
          <w:p w:rsidR="005228E6" w:rsidRPr="00996A74" w:rsidRDefault="005228E6" w:rsidP="005228E6">
            <w:pPr>
              <w:jc w:val="left"/>
              <w:rPr>
                <w:rtl/>
              </w:rPr>
            </w:pPr>
            <w:r w:rsidRPr="002C64A5">
              <w:rPr>
                <w:color w:val="000000"/>
                <w:rtl/>
                <w:lang w:eastAsia="en-US"/>
              </w:rPr>
              <w:t>גבעת זאב, התאנה 6</w:t>
            </w:r>
          </w:p>
        </w:tc>
        <w:tc>
          <w:tcPr>
            <w:tcW w:w="1843" w:type="dxa"/>
            <w:shd w:val="clear" w:color="auto" w:fill="auto"/>
            <w:vAlign w:val="center"/>
          </w:tcPr>
          <w:p w:rsidR="005228E6" w:rsidRPr="00996A74" w:rsidRDefault="005228E6" w:rsidP="005228E6">
            <w:pPr>
              <w:jc w:val="center"/>
              <w:rPr>
                <w:rtl/>
              </w:rPr>
            </w:pPr>
            <w:r>
              <w:rPr>
                <w:color w:val="000000"/>
                <w:lang w:eastAsia="en-US"/>
              </w:rPr>
              <w:t>40MB</w:t>
            </w:r>
          </w:p>
        </w:tc>
        <w:tc>
          <w:tcPr>
            <w:tcW w:w="1843" w:type="dxa"/>
            <w:tcBorders>
              <w:top w:val="single" w:sz="4" w:space="0" w:color="auto"/>
              <w:bottom w:val="single" w:sz="4" w:space="0" w:color="auto"/>
            </w:tcBorders>
          </w:tcPr>
          <w:p w:rsidR="005228E6" w:rsidRPr="00996A74" w:rsidDel="00C54F73" w:rsidRDefault="005228E6" w:rsidP="005228E6">
            <w:pPr>
              <w:jc w:val="center"/>
              <w:rPr>
                <w:rtl/>
              </w:rPr>
            </w:pPr>
            <w:r>
              <w:rPr>
                <w:color w:val="000000"/>
                <w:lang w:eastAsia="en-US"/>
              </w:rPr>
              <w:t>40MB</w:t>
            </w:r>
          </w:p>
        </w:tc>
      </w:tr>
      <w:tr w:rsidR="002C64A5" w:rsidRPr="00996A74" w:rsidTr="002B4D99">
        <w:tc>
          <w:tcPr>
            <w:tcW w:w="443" w:type="dxa"/>
            <w:tcBorders>
              <w:top w:val="single" w:sz="4" w:space="0" w:color="auto"/>
              <w:left w:val="double" w:sz="4" w:space="0" w:color="auto"/>
              <w:bottom w:val="single" w:sz="4" w:space="0" w:color="auto"/>
            </w:tcBorders>
          </w:tcPr>
          <w:p w:rsidR="002C64A5" w:rsidRPr="00BD62F9" w:rsidRDefault="002C64A5" w:rsidP="002C64A5">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2C64A5" w:rsidRPr="00996A74" w:rsidRDefault="002C64A5" w:rsidP="002C64A5">
            <w:pPr>
              <w:jc w:val="left"/>
              <w:rPr>
                <w:rtl/>
              </w:rPr>
            </w:pPr>
            <w:r w:rsidRPr="002C64A5">
              <w:rPr>
                <w:color w:val="000000"/>
                <w:rtl/>
                <w:lang w:eastAsia="en-US"/>
              </w:rPr>
              <w:t>ביומטרי</w:t>
            </w:r>
          </w:p>
        </w:tc>
        <w:tc>
          <w:tcPr>
            <w:tcW w:w="3544" w:type="dxa"/>
            <w:shd w:val="clear" w:color="auto" w:fill="auto"/>
            <w:vAlign w:val="center"/>
          </w:tcPr>
          <w:p w:rsidR="002C64A5" w:rsidRPr="00996A74" w:rsidRDefault="002C64A5" w:rsidP="002C64A5">
            <w:pPr>
              <w:jc w:val="left"/>
              <w:rPr>
                <w:rtl/>
              </w:rPr>
            </w:pPr>
            <w:r w:rsidRPr="002C64A5">
              <w:rPr>
                <w:color w:val="000000"/>
                <w:rtl/>
                <w:lang w:eastAsia="en-US"/>
              </w:rPr>
              <w:t>ירושלים, קרית המדע 6</w:t>
            </w:r>
          </w:p>
        </w:tc>
        <w:tc>
          <w:tcPr>
            <w:tcW w:w="1843" w:type="dxa"/>
            <w:shd w:val="clear" w:color="auto" w:fill="auto"/>
            <w:vAlign w:val="center"/>
          </w:tcPr>
          <w:p w:rsidR="002C64A5" w:rsidRPr="00996A74" w:rsidRDefault="002C64A5" w:rsidP="002C64A5">
            <w:pPr>
              <w:jc w:val="center"/>
              <w:rPr>
                <w:rtl/>
              </w:rPr>
            </w:pPr>
          </w:p>
        </w:tc>
        <w:tc>
          <w:tcPr>
            <w:tcW w:w="1843" w:type="dxa"/>
            <w:tcBorders>
              <w:top w:val="single" w:sz="4" w:space="0" w:color="auto"/>
              <w:bottom w:val="single" w:sz="4" w:space="0" w:color="auto"/>
            </w:tcBorders>
          </w:tcPr>
          <w:p w:rsidR="002C64A5" w:rsidRPr="00996A74" w:rsidDel="00C54F73" w:rsidRDefault="002C64A5" w:rsidP="002C64A5">
            <w:pPr>
              <w:jc w:val="center"/>
              <w:rPr>
                <w:rtl/>
              </w:rPr>
            </w:pPr>
          </w:p>
        </w:tc>
      </w:tr>
      <w:tr w:rsidR="005228E6" w:rsidRPr="00996A74" w:rsidTr="002B4D99">
        <w:tc>
          <w:tcPr>
            <w:tcW w:w="443" w:type="dxa"/>
            <w:tcBorders>
              <w:top w:val="single" w:sz="4" w:space="0" w:color="auto"/>
              <w:left w:val="double" w:sz="4" w:space="0" w:color="auto"/>
              <w:bottom w:val="single" w:sz="4" w:space="0" w:color="auto"/>
            </w:tcBorders>
          </w:tcPr>
          <w:p w:rsidR="005228E6" w:rsidRPr="00BD62F9" w:rsidRDefault="005228E6" w:rsidP="005228E6">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5228E6" w:rsidRPr="00996A74" w:rsidRDefault="005228E6" w:rsidP="005228E6">
            <w:pPr>
              <w:jc w:val="left"/>
              <w:rPr>
                <w:rtl/>
              </w:rPr>
            </w:pPr>
            <w:r w:rsidRPr="002C64A5">
              <w:rPr>
                <w:color w:val="000000"/>
                <w:rtl/>
                <w:lang w:eastAsia="en-US"/>
              </w:rPr>
              <w:t xml:space="preserve">מפעלים </w:t>
            </w:r>
            <w:r w:rsidRPr="002C64A5">
              <w:rPr>
                <w:rFonts w:hint="cs"/>
                <w:color w:val="000000"/>
                <w:rtl/>
                <w:lang w:eastAsia="en-US"/>
              </w:rPr>
              <w:t>בטחונים</w:t>
            </w:r>
          </w:p>
        </w:tc>
        <w:tc>
          <w:tcPr>
            <w:tcW w:w="3544" w:type="dxa"/>
            <w:shd w:val="clear" w:color="auto" w:fill="auto"/>
            <w:vAlign w:val="center"/>
          </w:tcPr>
          <w:p w:rsidR="005228E6" w:rsidRPr="00996A74" w:rsidRDefault="005228E6" w:rsidP="005228E6">
            <w:pPr>
              <w:jc w:val="left"/>
              <w:rPr>
                <w:rtl/>
              </w:rPr>
            </w:pPr>
            <w:r w:rsidRPr="002C64A5">
              <w:rPr>
                <w:color w:val="000000"/>
                <w:rtl/>
                <w:lang w:eastAsia="en-US"/>
              </w:rPr>
              <w:t>חולון, שדרות ירושלים 164</w:t>
            </w:r>
          </w:p>
        </w:tc>
        <w:tc>
          <w:tcPr>
            <w:tcW w:w="1843" w:type="dxa"/>
            <w:shd w:val="clear" w:color="auto" w:fill="auto"/>
            <w:vAlign w:val="center"/>
          </w:tcPr>
          <w:p w:rsidR="005228E6" w:rsidRPr="00996A74" w:rsidRDefault="005228E6" w:rsidP="005228E6">
            <w:pPr>
              <w:jc w:val="center"/>
              <w:rPr>
                <w:rtl/>
              </w:rPr>
            </w:pPr>
            <w:r>
              <w:rPr>
                <w:color w:val="000000"/>
                <w:lang w:eastAsia="en-US"/>
              </w:rPr>
              <w:t>40MB</w:t>
            </w:r>
          </w:p>
        </w:tc>
        <w:tc>
          <w:tcPr>
            <w:tcW w:w="1843" w:type="dxa"/>
            <w:tcBorders>
              <w:top w:val="single" w:sz="4" w:space="0" w:color="auto"/>
              <w:bottom w:val="single" w:sz="4" w:space="0" w:color="auto"/>
            </w:tcBorders>
          </w:tcPr>
          <w:p w:rsidR="005228E6" w:rsidRPr="00996A74" w:rsidDel="00C54F73" w:rsidRDefault="005228E6" w:rsidP="005228E6">
            <w:pPr>
              <w:jc w:val="center"/>
              <w:rPr>
                <w:rtl/>
              </w:rPr>
            </w:pPr>
            <w:r>
              <w:rPr>
                <w:color w:val="000000"/>
                <w:lang w:eastAsia="en-US"/>
              </w:rPr>
              <w:t>40MB</w:t>
            </w:r>
          </w:p>
        </w:tc>
      </w:tr>
      <w:tr w:rsidR="002C64A5" w:rsidRPr="00996A74" w:rsidTr="002B4D99">
        <w:tc>
          <w:tcPr>
            <w:tcW w:w="443" w:type="dxa"/>
            <w:tcBorders>
              <w:top w:val="single" w:sz="4" w:space="0" w:color="auto"/>
              <w:left w:val="double" w:sz="4" w:space="0" w:color="auto"/>
              <w:bottom w:val="single" w:sz="4" w:space="0" w:color="auto"/>
            </w:tcBorders>
          </w:tcPr>
          <w:p w:rsidR="002C64A5" w:rsidRPr="00BD62F9" w:rsidRDefault="002C64A5" w:rsidP="002C64A5">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2C64A5" w:rsidRPr="00996A74" w:rsidRDefault="002C64A5" w:rsidP="002C64A5">
            <w:pPr>
              <w:jc w:val="left"/>
              <w:rPr>
                <w:rtl/>
              </w:rPr>
            </w:pPr>
            <w:r w:rsidRPr="002C64A5">
              <w:rPr>
                <w:color w:val="000000"/>
                <w:rtl/>
                <w:lang w:eastAsia="en-US"/>
              </w:rPr>
              <w:t>רשות האוכלוסין</w:t>
            </w:r>
          </w:p>
        </w:tc>
        <w:tc>
          <w:tcPr>
            <w:tcW w:w="3544" w:type="dxa"/>
            <w:shd w:val="clear" w:color="auto" w:fill="auto"/>
            <w:vAlign w:val="center"/>
          </w:tcPr>
          <w:p w:rsidR="002C64A5" w:rsidRPr="00996A74" w:rsidRDefault="002C64A5" w:rsidP="002C64A5">
            <w:pPr>
              <w:jc w:val="left"/>
              <w:rPr>
                <w:rtl/>
              </w:rPr>
            </w:pPr>
            <w:r w:rsidRPr="002C64A5">
              <w:rPr>
                <w:color w:val="000000"/>
                <w:rtl/>
                <w:lang w:eastAsia="en-US"/>
              </w:rPr>
              <w:t>ירושלים, מסילת ישרים 6</w:t>
            </w:r>
          </w:p>
        </w:tc>
        <w:tc>
          <w:tcPr>
            <w:tcW w:w="1843" w:type="dxa"/>
            <w:shd w:val="clear" w:color="auto" w:fill="auto"/>
            <w:vAlign w:val="center"/>
          </w:tcPr>
          <w:p w:rsidR="002C64A5" w:rsidRPr="00996A74" w:rsidRDefault="002C64A5" w:rsidP="002C64A5">
            <w:pPr>
              <w:jc w:val="center"/>
              <w:rPr>
                <w:rtl/>
              </w:rPr>
            </w:pPr>
          </w:p>
        </w:tc>
        <w:tc>
          <w:tcPr>
            <w:tcW w:w="1843" w:type="dxa"/>
            <w:tcBorders>
              <w:top w:val="single" w:sz="4" w:space="0" w:color="auto"/>
              <w:bottom w:val="single" w:sz="4" w:space="0" w:color="auto"/>
            </w:tcBorders>
          </w:tcPr>
          <w:p w:rsidR="002C64A5" w:rsidRPr="00996A74" w:rsidDel="00C54F73" w:rsidRDefault="002C64A5" w:rsidP="002C64A5">
            <w:pPr>
              <w:jc w:val="center"/>
              <w:rPr>
                <w:rtl/>
              </w:rPr>
            </w:pPr>
          </w:p>
        </w:tc>
      </w:tr>
      <w:tr w:rsidR="005228E6" w:rsidRPr="00996A74" w:rsidTr="002B4D99">
        <w:tc>
          <w:tcPr>
            <w:tcW w:w="443" w:type="dxa"/>
            <w:tcBorders>
              <w:top w:val="single" w:sz="4" w:space="0" w:color="auto"/>
              <w:left w:val="double" w:sz="4" w:space="0" w:color="auto"/>
              <w:bottom w:val="single" w:sz="4" w:space="0" w:color="auto"/>
            </w:tcBorders>
          </w:tcPr>
          <w:p w:rsidR="005228E6" w:rsidRPr="00BD62F9" w:rsidRDefault="005228E6" w:rsidP="005228E6">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5228E6" w:rsidRPr="00996A74" w:rsidRDefault="005228E6" w:rsidP="005228E6">
            <w:pPr>
              <w:jc w:val="left"/>
              <w:rPr>
                <w:rtl/>
              </w:rPr>
            </w:pPr>
            <w:r w:rsidRPr="002C64A5">
              <w:rPr>
                <w:color w:val="000000"/>
                <w:rtl/>
                <w:lang w:eastAsia="en-US"/>
              </w:rPr>
              <w:t xml:space="preserve">ותמ"ל </w:t>
            </w:r>
          </w:p>
        </w:tc>
        <w:tc>
          <w:tcPr>
            <w:tcW w:w="3544" w:type="dxa"/>
            <w:shd w:val="clear" w:color="auto" w:fill="auto"/>
            <w:vAlign w:val="center"/>
          </w:tcPr>
          <w:p w:rsidR="005228E6" w:rsidRPr="00996A74" w:rsidRDefault="005228E6" w:rsidP="005228E6">
            <w:pPr>
              <w:jc w:val="left"/>
              <w:rPr>
                <w:rtl/>
              </w:rPr>
            </w:pPr>
            <w:r w:rsidRPr="002C64A5">
              <w:rPr>
                <w:color w:val="000000"/>
                <w:rtl/>
                <w:lang w:eastAsia="en-US"/>
              </w:rPr>
              <w:t>ירושלים, כנפי נשרים 64</w:t>
            </w:r>
          </w:p>
        </w:tc>
        <w:tc>
          <w:tcPr>
            <w:tcW w:w="1843" w:type="dxa"/>
            <w:shd w:val="clear" w:color="auto" w:fill="auto"/>
            <w:vAlign w:val="center"/>
          </w:tcPr>
          <w:p w:rsidR="005228E6" w:rsidRPr="00996A74" w:rsidRDefault="005228E6" w:rsidP="005228E6">
            <w:pPr>
              <w:jc w:val="center"/>
              <w:rPr>
                <w:rtl/>
              </w:rPr>
            </w:pPr>
            <w:r>
              <w:rPr>
                <w:color w:val="000000"/>
                <w:lang w:eastAsia="en-US"/>
              </w:rPr>
              <w:t>40MB</w:t>
            </w:r>
          </w:p>
        </w:tc>
        <w:tc>
          <w:tcPr>
            <w:tcW w:w="1843" w:type="dxa"/>
            <w:tcBorders>
              <w:top w:val="single" w:sz="4" w:space="0" w:color="auto"/>
              <w:bottom w:val="single" w:sz="4" w:space="0" w:color="auto"/>
            </w:tcBorders>
          </w:tcPr>
          <w:p w:rsidR="005228E6" w:rsidRPr="00996A74" w:rsidDel="00C54F73" w:rsidRDefault="005228E6" w:rsidP="005228E6">
            <w:pPr>
              <w:jc w:val="center"/>
              <w:rPr>
                <w:rtl/>
              </w:rPr>
            </w:pPr>
            <w:r>
              <w:rPr>
                <w:color w:val="000000"/>
                <w:lang w:eastAsia="en-US"/>
              </w:rPr>
              <w:t>40MB</w:t>
            </w:r>
          </w:p>
        </w:tc>
      </w:tr>
      <w:tr w:rsidR="005228E6" w:rsidRPr="00996A74" w:rsidTr="002B4D99">
        <w:tc>
          <w:tcPr>
            <w:tcW w:w="443" w:type="dxa"/>
            <w:tcBorders>
              <w:top w:val="single" w:sz="4" w:space="0" w:color="auto"/>
              <w:left w:val="double" w:sz="4" w:space="0" w:color="auto"/>
              <w:bottom w:val="single" w:sz="4" w:space="0" w:color="auto"/>
            </w:tcBorders>
          </w:tcPr>
          <w:p w:rsidR="005228E6" w:rsidRPr="00BD62F9" w:rsidRDefault="005228E6" w:rsidP="005228E6">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5228E6" w:rsidRPr="00996A74" w:rsidRDefault="005228E6" w:rsidP="005228E6">
            <w:pPr>
              <w:jc w:val="left"/>
              <w:rPr>
                <w:rtl/>
              </w:rPr>
            </w:pPr>
            <w:r w:rsidRPr="002C64A5">
              <w:rPr>
                <w:color w:val="000000"/>
                <w:rtl/>
                <w:lang w:eastAsia="en-US"/>
              </w:rPr>
              <w:t>מרכז תמיכה</w:t>
            </w:r>
            <w:r>
              <w:rPr>
                <w:rFonts w:hint="cs"/>
                <w:rtl/>
              </w:rPr>
              <w:t xml:space="preserve"> </w:t>
            </w:r>
            <w:r w:rsidRPr="00BD6D7C">
              <w:rPr>
                <w:rFonts w:hint="cs"/>
                <w:vertAlign w:val="superscript"/>
                <w:rtl/>
              </w:rPr>
              <w:t>(*)</w:t>
            </w:r>
          </w:p>
        </w:tc>
        <w:tc>
          <w:tcPr>
            <w:tcW w:w="3544" w:type="dxa"/>
            <w:shd w:val="clear" w:color="auto" w:fill="auto"/>
            <w:vAlign w:val="center"/>
          </w:tcPr>
          <w:p w:rsidR="005228E6" w:rsidRPr="00996A74" w:rsidRDefault="005228E6" w:rsidP="005228E6">
            <w:pPr>
              <w:jc w:val="left"/>
              <w:rPr>
                <w:rtl/>
              </w:rPr>
            </w:pPr>
            <w:r w:rsidRPr="002C64A5">
              <w:rPr>
                <w:color w:val="000000"/>
                <w:rtl/>
                <w:lang w:eastAsia="en-US"/>
              </w:rPr>
              <w:t>תל אביב יפו, קרית עתידים 4</w:t>
            </w:r>
          </w:p>
        </w:tc>
        <w:tc>
          <w:tcPr>
            <w:tcW w:w="1843" w:type="dxa"/>
            <w:shd w:val="clear" w:color="auto" w:fill="auto"/>
            <w:vAlign w:val="center"/>
          </w:tcPr>
          <w:p w:rsidR="005228E6" w:rsidRPr="00996A74" w:rsidRDefault="005228E6" w:rsidP="00524FDF">
            <w:pPr>
              <w:jc w:val="center"/>
              <w:rPr>
                <w:rtl/>
              </w:rPr>
            </w:pPr>
            <w:r>
              <w:rPr>
                <w:color w:val="000000"/>
                <w:lang w:eastAsia="en-US"/>
              </w:rPr>
              <w:t>10MB</w:t>
            </w:r>
          </w:p>
        </w:tc>
        <w:tc>
          <w:tcPr>
            <w:tcW w:w="1843" w:type="dxa"/>
            <w:tcBorders>
              <w:top w:val="single" w:sz="4" w:space="0" w:color="auto"/>
              <w:bottom w:val="single" w:sz="4" w:space="0" w:color="auto"/>
            </w:tcBorders>
          </w:tcPr>
          <w:p w:rsidR="005228E6" w:rsidRPr="00996A74" w:rsidDel="00C54F73" w:rsidRDefault="005228E6" w:rsidP="00524FDF">
            <w:pPr>
              <w:jc w:val="center"/>
              <w:rPr>
                <w:rtl/>
              </w:rPr>
            </w:pPr>
            <w:r>
              <w:rPr>
                <w:color w:val="000000"/>
                <w:lang w:eastAsia="en-US"/>
              </w:rPr>
              <w:t>10MB</w:t>
            </w:r>
          </w:p>
        </w:tc>
      </w:tr>
      <w:tr w:rsidR="002C64A5" w:rsidRPr="00996A74" w:rsidTr="002B4D99">
        <w:tc>
          <w:tcPr>
            <w:tcW w:w="443" w:type="dxa"/>
            <w:tcBorders>
              <w:top w:val="single" w:sz="4" w:space="0" w:color="auto"/>
              <w:left w:val="double" w:sz="4" w:space="0" w:color="auto"/>
              <w:bottom w:val="single" w:sz="4" w:space="0" w:color="auto"/>
            </w:tcBorders>
          </w:tcPr>
          <w:p w:rsidR="002C64A5" w:rsidRPr="00BD62F9" w:rsidRDefault="002C64A5" w:rsidP="002C64A5">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2C64A5" w:rsidRPr="00996A74" w:rsidRDefault="002C64A5" w:rsidP="002C64A5">
            <w:pPr>
              <w:jc w:val="left"/>
              <w:rPr>
                <w:rtl/>
              </w:rPr>
            </w:pPr>
            <w:r w:rsidRPr="002C64A5">
              <w:rPr>
                <w:color w:val="000000"/>
                <w:rtl/>
                <w:lang w:eastAsia="en-US"/>
              </w:rPr>
              <w:t>מצלמות מסגדים</w:t>
            </w:r>
          </w:p>
        </w:tc>
        <w:tc>
          <w:tcPr>
            <w:tcW w:w="3544" w:type="dxa"/>
            <w:shd w:val="clear" w:color="auto" w:fill="auto"/>
            <w:vAlign w:val="center"/>
          </w:tcPr>
          <w:p w:rsidR="002C64A5" w:rsidRPr="00996A74" w:rsidRDefault="002C64A5" w:rsidP="002C64A5">
            <w:pPr>
              <w:jc w:val="left"/>
              <w:rPr>
                <w:rtl/>
              </w:rPr>
            </w:pPr>
            <w:r w:rsidRPr="002C64A5">
              <w:rPr>
                <w:color w:val="000000"/>
                <w:rtl/>
                <w:lang w:eastAsia="en-US"/>
              </w:rPr>
              <w:t>חורה, שכ 1 268</w:t>
            </w:r>
          </w:p>
        </w:tc>
        <w:tc>
          <w:tcPr>
            <w:tcW w:w="1843" w:type="dxa"/>
            <w:shd w:val="clear" w:color="auto" w:fill="auto"/>
            <w:vAlign w:val="center"/>
          </w:tcPr>
          <w:p w:rsidR="002C64A5" w:rsidRPr="00996A74" w:rsidRDefault="002C64A5" w:rsidP="002C64A5">
            <w:pPr>
              <w:jc w:val="center"/>
              <w:rPr>
                <w:rtl/>
              </w:rPr>
            </w:pPr>
          </w:p>
        </w:tc>
        <w:tc>
          <w:tcPr>
            <w:tcW w:w="1843" w:type="dxa"/>
            <w:tcBorders>
              <w:top w:val="single" w:sz="4" w:space="0" w:color="auto"/>
              <w:bottom w:val="single" w:sz="4" w:space="0" w:color="auto"/>
            </w:tcBorders>
          </w:tcPr>
          <w:p w:rsidR="002C64A5" w:rsidRPr="00996A74" w:rsidDel="00C54F73" w:rsidRDefault="002C64A5" w:rsidP="002C64A5">
            <w:pPr>
              <w:jc w:val="center"/>
              <w:rPr>
                <w:rtl/>
              </w:rPr>
            </w:pPr>
          </w:p>
        </w:tc>
      </w:tr>
      <w:tr w:rsidR="002C64A5" w:rsidRPr="00996A74" w:rsidTr="002B4D99">
        <w:tc>
          <w:tcPr>
            <w:tcW w:w="443" w:type="dxa"/>
            <w:tcBorders>
              <w:top w:val="single" w:sz="4" w:space="0" w:color="auto"/>
              <w:left w:val="double" w:sz="4" w:space="0" w:color="auto"/>
              <w:bottom w:val="single" w:sz="4" w:space="0" w:color="auto"/>
            </w:tcBorders>
          </w:tcPr>
          <w:p w:rsidR="002C64A5" w:rsidRPr="00BD62F9" w:rsidRDefault="002C64A5" w:rsidP="002C64A5">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2C64A5" w:rsidRPr="00996A74" w:rsidRDefault="002C64A5" w:rsidP="002C64A5">
            <w:pPr>
              <w:jc w:val="left"/>
              <w:rPr>
                <w:rtl/>
              </w:rPr>
            </w:pPr>
            <w:r w:rsidRPr="002C64A5">
              <w:rPr>
                <w:color w:val="000000"/>
                <w:rtl/>
                <w:lang w:eastAsia="en-US"/>
              </w:rPr>
              <w:t>מצלמות מסגדים</w:t>
            </w:r>
          </w:p>
        </w:tc>
        <w:tc>
          <w:tcPr>
            <w:tcW w:w="3544" w:type="dxa"/>
            <w:shd w:val="clear" w:color="auto" w:fill="auto"/>
            <w:vAlign w:val="center"/>
          </w:tcPr>
          <w:p w:rsidR="002C64A5" w:rsidRPr="00996A74" w:rsidRDefault="002C64A5" w:rsidP="002C64A5">
            <w:pPr>
              <w:jc w:val="left"/>
              <w:rPr>
                <w:rtl/>
              </w:rPr>
            </w:pPr>
            <w:r w:rsidRPr="002C64A5">
              <w:rPr>
                <w:color w:val="000000"/>
                <w:rtl/>
                <w:lang w:eastAsia="en-US"/>
              </w:rPr>
              <w:t>חורה, שכ 3 61</w:t>
            </w:r>
          </w:p>
        </w:tc>
        <w:tc>
          <w:tcPr>
            <w:tcW w:w="1843" w:type="dxa"/>
            <w:shd w:val="clear" w:color="auto" w:fill="auto"/>
            <w:vAlign w:val="center"/>
          </w:tcPr>
          <w:p w:rsidR="002C64A5" w:rsidRPr="00996A74" w:rsidRDefault="002C64A5" w:rsidP="002C64A5">
            <w:pPr>
              <w:jc w:val="center"/>
              <w:rPr>
                <w:rtl/>
              </w:rPr>
            </w:pPr>
          </w:p>
        </w:tc>
        <w:tc>
          <w:tcPr>
            <w:tcW w:w="1843" w:type="dxa"/>
            <w:tcBorders>
              <w:top w:val="single" w:sz="4" w:space="0" w:color="auto"/>
              <w:bottom w:val="single" w:sz="4" w:space="0" w:color="auto"/>
            </w:tcBorders>
          </w:tcPr>
          <w:p w:rsidR="002C64A5" w:rsidRPr="00996A74" w:rsidDel="00C54F73" w:rsidRDefault="002C64A5" w:rsidP="002C64A5">
            <w:pPr>
              <w:jc w:val="center"/>
              <w:rPr>
                <w:rtl/>
              </w:rPr>
            </w:pPr>
          </w:p>
        </w:tc>
      </w:tr>
      <w:tr w:rsidR="005228E6" w:rsidRPr="00996A74" w:rsidTr="002B4D99">
        <w:tc>
          <w:tcPr>
            <w:tcW w:w="443" w:type="dxa"/>
            <w:tcBorders>
              <w:top w:val="single" w:sz="4" w:space="0" w:color="auto"/>
              <w:left w:val="double" w:sz="4" w:space="0" w:color="auto"/>
              <w:bottom w:val="single" w:sz="4" w:space="0" w:color="auto"/>
            </w:tcBorders>
          </w:tcPr>
          <w:p w:rsidR="005228E6" w:rsidRPr="00BD62F9" w:rsidRDefault="005228E6" w:rsidP="002C64A5">
            <w:pPr>
              <w:numPr>
                <w:ilvl w:val="0"/>
                <w:numId w:val="62"/>
              </w:numPr>
              <w:spacing w:line="276" w:lineRule="auto"/>
              <w:ind w:left="357" w:hanging="357"/>
              <w:jc w:val="center"/>
              <w:rPr>
                <w:rFonts w:ascii="Gisha" w:hAnsi="Gisha" w:cs="Gisha"/>
                <w:rtl/>
              </w:rPr>
            </w:pPr>
          </w:p>
        </w:tc>
        <w:tc>
          <w:tcPr>
            <w:tcW w:w="1813" w:type="dxa"/>
            <w:shd w:val="clear" w:color="auto" w:fill="auto"/>
            <w:vAlign w:val="center"/>
          </w:tcPr>
          <w:p w:rsidR="005228E6" w:rsidRPr="002C64A5" w:rsidRDefault="005228E6" w:rsidP="002C64A5">
            <w:pPr>
              <w:jc w:val="left"/>
              <w:rPr>
                <w:color w:val="000000"/>
                <w:rtl/>
                <w:lang w:eastAsia="en-US"/>
              </w:rPr>
            </w:pPr>
            <w:r>
              <w:rPr>
                <w:rFonts w:hint="cs"/>
                <w:color w:val="000000"/>
                <w:rtl/>
                <w:lang w:eastAsia="en-US"/>
              </w:rPr>
              <w:t>מרכב"ה</w:t>
            </w:r>
          </w:p>
        </w:tc>
        <w:tc>
          <w:tcPr>
            <w:tcW w:w="3544" w:type="dxa"/>
            <w:shd w:val="clear" w:color="auto" w:fill="auto"/>
            <w:vAlign w:val="center"/>
          </w:tcPr>
          <w:p w:rsidR="005228E6" w:rsidRPr="002C64A5" w:rsidRDefault="005228E6" w:rsidP="002C64A5">
            <w:pPr>
              <w:jc w:val="left"/>
              <w:rPr>
                <w:color w:val="000000"/>
                <w:rtl/>
                <w:lang w:eastAsia="en-US"/>
              </w:rPr>
            </w:pPr>
          </w:p>
        </w:tc>
        <w:tc>
          <w:tcPr>
            <w:tcW w:w="1843" w:type="dxa"/>
            <w:shd w:val="clear" w:color="auto" w:fill="auto"/>
            <w:vAlign w:val="center"/>
          </w:tcPr>
          <w:p w:rsidR="005228E6" w:rsidDel="00BA4F75" w:rsidRDefault="005228E6" w:rsidP="002C64A5">
            <w:pPr>
              <w:jc w:val="center"/>
              <w:rPr>
                <w:color w:val="000000"/>
                <w:lang w:eastAsia="en-US"/>
              </w:rPr>
            </w:pPr>
          </w:p>
        </w:tc>
        <w:tc>
          <w:tcPr>
            <w:tcW w:w="1843" w:type="dxa"/>
            <w:tcBorders>
              <w:top w:val="single" w:sz="4" w:space="0" w:color="auto"/>
              <w:bottom w:val="single" w:sz="4" w:space="0" w:color="auto"/>
            </w:tcBorders>
          </w:tcPr>
          <w:p w:rsidR="005228E6" w:rsidDel="00BA4F75" w:rsidRDefault="005228E6" w:rsidP="002C64A5">
            <w:pPr>
              <w:jc w:val="center"/>
            </w:pPr>
          </w:p>
        </w:tc>
      </w:tr>
      <w:tr w:rsidR="005228E6" w:rsidRPr="00996A74" w:rsidTr="00BA4F75">
        <w:tc>
          <w:tcPr>
            <w:tcW w:w="443" w:type="dxa"/>
            <w:tcBorders>
              <w:top w:val="single" w:sz="4" w:space="0" w:color="auto"/>
              <w:left w:val="double" w:sz="4" w:space="0" w:color="auto"/>
              <w:bottom w:val="double" w:sz="4" w:space="0" w:color="auto"/>
            </w:tcBorders>
          </w:tcPr>
          <w:p w:rsidR="005228E6" w:rsidRPr="00BD62F9" w:rsidRDefault="005228E6" w:rsidP="002C64A5">
            <w:pPr>
              <w:numPr>
                <w:ilvl w:val="0"/>
                <w:numId w:val="62"/>
              </w:numPr>
              <w:spacing w:line="276" w:lineRule="auto"/>
              <w:ind w:left="357" w:hanging="357"/>
              <w:jc w:val="center"/>
              <w:rPr>
                <w:rFonts w:ascii="Gisha" w:hAnsi="Gisha" w:cs="Gisha"/>
                <w:rtl/>
              </w:rPr>
            </w:pPr>
          </w:p>
        </w:tc>
        <w:tc>
          <w:tcPr>
            <w:tcW w:w="1813" w:type="dxa"/>
            <w:tcBorders>
              <w:bottom w:val="double" w:sz="4" w:space="0" w:color="auto"/>
            </w:tcBorders>
            <w:shd w:val="clear" w:color="auto" w:fill="auto"/>
            <w:vAlign w:val="center"/>
          </w:tcPr>
          <w:p w:rsidR="005228E6" w:rsidRPr="002C64A5" w:rsidRDefault="005228E6" w:rsidP="002C64A5">
            <w:pPr>
              <w:jc w:val="left"/>
              <w:rPr>
                <w:color w:val="000000"/>
                <w:rtl/>
                <w:lang w:eastAsia="en-US"/>
              </w:rPr>
            </w:pPr>
            <w:r>
              <w:rPr>
                <w:rFonts w:hint="cs"/>
                <w:color w:val="000000"/>
                <w:rtl/>
                <w:lang w:eastAsia="en-US"/>
              </w:rPr>
              <w:t>תהילה</w:t>
            </w:r>
          </w:p>
        </w:tc>
        <w:tc>
          <w:tcPr>
            <w:tcW w:w="3544" w:type="dxa"/>
            <w:tcBorders>
              <w:bottom w:val="double" w:sz="4" w:space="0" w:color="auto"/>
            </w:tcBorders>
            <w:shd w:val="clear" w:color="auto" w:fill="auto"/>
            <w:vAlign w:val="center"/>
          </w:tcPr>
          <w:p w:rsidR="005228E6" w:rsidRPr="002C64A5" w:rsidRDefault="005228E6" w:rsidP="002C64A5">
            <w:pPr>
              <w:jc w:val="left"/>
              <w:rPr>
                <w:color w:val="000000"/>
                <w:rtl/>
                <w:lang w:eastAsia="en-US"/>
              </w:rPr>
            </w:pPr>
          </w:p>
        </w:tc>
        <w:tc>
          <w:tcPr>
            <w:tcW w:w="1843" w:type="dxa"/>
            <w:tcBorders>
              <w:bottom w:val="double" w:sz="4" w:space="0" w:color="auto"/>
            </w:tcBorders>
            <w:shd w:val="clear" w:color="auto" w:fill="auto"/>
            <w:vAlign w:val="center"/>
          </w:tcPr>
          <w:p w:rsidR="005228E6" w:rsidDel="00BA4F75" w:rsidRDefault="005228E6" w:rsidP="002C64A5">
            <w:pPr>
              <w:jc w:val="center"/>
              <w:rPr>
                <w:color w:val="000000"/>
                <w:lang w:eastAsia="en-US"/>
              </w:rPr>
            </w:pPr>
            <w:r>
              <w:rPr>
                <w:color w:val="000000"/>
                <w:lang w:eastAsia="en-US"/>
              </w:rPr>
              <w:t>100MB</w:t>
            </w:r>
          </w:p>
        </w:tc>
        <w:tc>
          <w:tcPr>
            <w:tcW w:w="1843" w:type="dxa"/>
            <w:tcBorders>
              <w:top w:val="single" w:sz="4" w:space="0" w:color="auto"/>
              <w:bottom w:val="double" w:sz="4" w:space="0" w:color="auto"/>
            </w:tcBorders>
          </w:tcPr>
          <w:p w:rsidR="005228E6" w:rsidDel="00BA4F75" w:rsidRDefault="005228E6" w:rsidP="002C64A5">
            <w:pPr>
              <w:jc w:val="center"/>
            </w:pPr>
          </w:p>
        </w:tc>
      </w:tr>
    </w:tbl>
    <w:p w:rsidR="002C64A5" w:rsidRDefault="002C64A5" w:rsidP="00E83C97">
      <w:pPr>
        <w:spacing w:line="348" w:lineRule="auto"/>
        <w:ind w:left="720"/>
        <w:rPr>
          <w:rtl/>
          <w:lang w:eastAsia="en-US"/>
        </w:rPr>
      </w:pPr>
    </w:p>
    <w:p w:rsidR="00BD6D7C" w:rsidRDefault="00BD6D7C" w:rsidP="00BD6D7C">
      <w:pPr>
        <w:spacing w:line="348" w:lineRule="auto"/>
        <w:ind w:left="1077" w:hanging="357"/>
        <w:rPr>
          <w:rtl/>
          <w:lang w:eastAsia="en-US"/>
        </w:rPr>
      </w:pPr>
      <w:r>
        <w:rPr>
          <w:rFonts w:hint="cs"/>
          <w:rtl/>
          <w:lang w:eastAsia="en-US"/>
        </w:rPr>
        <w:t>(*)</w:t>
      </w:r>
      <w:r>
        <w:rPr>
          <w:rtl/>
          <w:lang w:eastAsia="en-US"/>
        </w:rPr>
        <w:tab/>
      </w:r>
      <w:r>
        <w:rPr>
          <w:rFonts w:hint="cs"/>
          <w:rtl/>
          <w:lang w:eastAsia="en-US"/>
        </w:rPr>
        <w:t>מוקד התמיכה נמצא כיום באתר הספק ועושה שימוש בקו זה. במסגרת מסמכי המכרז נדרש להעביר את המוקד למטה המשרד. המשך שימוש בקו זה אך ורק אם ספק מעוניין לעשות שימוש במערכות טלפוניה ומוקד המותקנות אצלו. אחרת הקו יבוטל.</w:t>
      </w:r>
    </w:p>
    <w:p w:rsidR="00BD6D7C" w:rsidRDefault="00BD6D7C" w:rsidP="00E83C97">
      <w:pPr>
        <w:spacing w:line="348" w:lineRule="auto"/>
        <w:ind w:left="720"/>
        <w:rPr>
          <w:rtl/>
          <w:lang w:eastAsia="en-US"/>
        </w:rPr>
      </w:pPr>
    </w:p>
    <w:p w:rsidR="00CA711D" w:rsidRDefault="009F44FA" w:rsidP="003B492B">
      <w:pPr>
        <w:pBdr>
          <w:top w:val="double" w:sz="4" w:space="1" w:color="auto"/>
          <w:left w:val="double" w:sz="4" w:space="4" w:color="auto"/>
          <w:bottom w:val="double" w:sz="4" w:space="1" w:color="auto"/>
          <w:right w:val="double" w:sz="4" w:space="4" w:color="auto"/>
        </w:pBdr>
        <w:shd w:val="clear" w:color="auto" w:fill="BFBFBF" w:themeFill="background1" w:themeFillShade="BF"/>
        <w:ind w:left="1264" w:hanging="357"/>
        <w:rPr>
          <w:b/>
          <w:bCs/>
          <w:rtl/>
        </w:rPr>
      </w:pPr>
      <w:r>
        <w:rPr>
          <w:b/>
          <w:bCs/>
        </w:rPr>
        <w:sym w:font="Wingdings" w:char="F081"/>
      </w:r>
      <w:r>
        <w:rPr>
          <w:b/>
          <w:bCs/>
          <w:rtl/>
        </w:rPr>
        <w:tab/>
      </w:r>
      <w:r w:rsidR="00CA711D" w:rsidRPr="009F44FA">
        <w:rPr>
          <w:b/>
          <w:bCs/>
          <w:rtl/>
        </w:rPr>
        <w:t xml:space="preserve">האחריות לקשר עם ספק התקשורת (ספק הקווים) וניהול הקווים הנה של הספק </w:t>
      </w:r>
      <w:r w:rsidR="00CA711D" w:rsidRPr="0009076E">
        <w:rPr>
          <w:b/>
          <w:bCs/>
          <w:u w:val="single"/>
          <w:rtl/>
        </w:rPr>
        <w:t>כחלק מסל הבסיס</w:t>
      </w:r>
      <w:r w:rsidR="00CA711D" w:rsidRPr="009F44FA">
        <w:rPr>
          <w:b/>
          <w:bCs/>
          <w:rtl/>
        </w:rPr>
        <w:t>.</w:t>
      </w:r>
      <w:r w:rsidR="00FB0331">
        <w:rPr>
          <w:rFonts w:hint="cs"/>
          <w:b/>
          <w:bCs/>
          <w:rtl/>
        </w:rPr>
        <w:t xml:space="preserve"> </w:t>
      </w:r>
      <w:r w:rsidR="006C1D07">
        <w:rPr>
          <w:rFonts w:hint="cs"/>
          <w:b/>
          <w:bCs/>
          <w:rtl/>
        </w:rPr>
        <w:t xml:space="preserve">בהתאם למפורט בסעיף </w:t>
      </w:r>
      <w:r w:rsidR="006C1D07">
        <w:rPr>
          <w:b/>
          <w:bCs/>
          <w:rtl/>
        </w:rPr>
        <w:fldChar w:fldCharType="begin"/>
      </w:r>
      <w:r w:rsidR="006C1D07">
        <w:rPr>
          <w:b/>
          <w:bCs/>
          <w:rtl/>
        </w:rPr>
        <w:instrText xml:space="preserve"> </w:instrText>
      </w:r>
      <w:r w:rsidR="006C1D07">
        <w:rPr>
          <w:rFonts w:hint="cs"/>
          <w:b/>
          <w:bCs/>
        </w:rPr>
        <w:instrText>REF</w:instrText>
      </w:r>
      <w:r w:rsidR="006C1D07">
        <w:rPr>
          <w:rFonts w:hint="cs"/>
          <w:b/>
          <w:bCs/>
          <w:rtl/>
        </w:rPr>
        <w:instrText xml:space="preserve"> _</w:instrText>
      </w:r>
      <w:r w:rsidR="006C1D07">
        <w:rPr>
          <w:rFonts w:hint="cs"/>
          <w:b/>
          <w:bCs/>
        </w:rPr>
        <w:instrText>Ref498428894 \r \h</w:instrText>
      </w:r>
      <w:r w:rsidR="006C1D07">
        <w:rPr>
          <w:b/>
          <w:bCs/>
          <w:rtl/>
        </w:rPr>
        <w:instrText xml:space="preserve"> </w:instrText>
      </w:r>
      <w:r w:rsidR="006C1D07">
        <w:rPr>
          <w:b/>
          <w:bCs/>
          <w:rtl/>
        </w:rPr>
      </w:r>
      <w:r w:rsidR="006C1D07">
        <w:rPr>
          <w:b/>
          <w:bCs/>
          <w:rtl/>
        </w:rPr>
        <w:fldChar w:fldCharType="separate"/>
      </w:r>
      <w:r w:rsidR="00742E36">
        <w:rPr>
          <w:b/>
          <w:bCs/>
          <w:rtl/>
        </w:rPr>
        <w:t>‏4.4.2</w:t>
      </w:r>
      <w:r w:rsidR="006C1D07">
        <w:rPr>
          <w:b/>
          <w:bCs/>
          <w:rtl/>
        </w:rPr>
        <w:fldChar w:fldCharType="end"/>
      </w:r>
      <w:r w:rsidR="006C1D07">
        <w:rPr>
          <w:rFonts w:hint="cs"/>
          <w:b/>
          <w:bCs/>
          <w:rtl/>
        </w:rPr>
        <w:t>, ס"ק יד'.</w:t>
      </w:r>
    </w:p>
    <w:p w:rsidR="00CA711D" w:rsidRPr="009F44FA" w:rsidRDefault="009F44FA"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264" w:hanging="357"/>
        <w:rPr>
          <w:b/>
          <w:bCs/>
          <w:rtl/>
        </w:rPr>
      </w:pPr>
      <w:r>
        <w:rPr>
          <w:b/>
          <w:bCs/>
        </w:rPr>
        <w:sym w:font="Wingdings" w:char="F082"/>
      </w:r>
      <w:r>
        <w:rPr>
          <w:b/>
          <w:bCs/>
          <w:rtl/>
        </w:rPr>
        <w:tab/>
      </w:r>
      <w:r w:rsidR="00CA711D" w:rsidRPr="009F44FA">
        <w:rPr>
          <w:b/>
          <w:bCs/>
          <w:rtl/>
        </w:rPr>
        <w:t>התשלום עבור קווי התקשורת יבוצע ע"י המשרד.</w:t>
      </w:r>
    </w:p>
    <w:p w:rsidR="00CA711D" w:rsidRPr="009F44FA" w:rsidRDefault="009F44FA"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264" w:hanging="357"/>
        <w:rPr>
          <w:b/>
          <w:bCs/>
          <w:rtl/>
        </w:rPr>
      </w:pPr>
      <w:r>
        <w:rPr>
          <w:b/>
          <w:bCs/>
        </w:rPr>
        <w:sym w:font="Wingdings" w:char="F083"/>
      </w:r>
      <w:r>
        <w:rPr>
          <w:b/>
          <w:bCs/>
          <w:rtl/>
        </w:rPr>
        <w:tab/>
      </w:r>
      <w:r w:rsidR="00CA711D" w:rsidRPr="009F44FA">
        <w:rPr>
          <w:b/>
          <w:bCs/>
          <w:rtl/>
        </w:rPr>
        <w:t>המשרד רשאי להוסיף או לגרוע קווי תקשורת ככל שיידרש בהתאם לשיקול דעתו הבלעדי ולצרכיו. אחריות הספק לתפעול קווי התקשורת כלולה בסל הבסיס ללא קשר להיקף / מספר הקווים אותם הוא יידרש לנהל.</w:t>
      </w:r>
    </w:p>
    <w:p w:rsidR="00CA711D" w:rsidRDefault="00CA711D" w:rsidP="00E83C97">
      <w:pPr>
        <w:spacing w:line="348" w:lineRule="auto"/>
        <w:ind w:left="720"/>
        <w:rPr>
          <w:rtl/>
          <w:lang w:eastAsia="en-US"/>
        </w:rPr>
      </w:pPr>
    </w:p>
    <w:p w:rsidR="00CA711D" w:rsidRDefault="00CA711D" w:rsidP="00E83C97">
      <w:pPr>
        <w:pStyle w:val="Heading2"/>
        <w:keepNext w:val="0"/>
        <w:ind w:left="720" w:hanging="720"/>
        <w:rPr>
          <w:rtl/>
        </w:rPr>
      </w:pPr>
      <w:bookmarkStart w:id="366" w:name="_Toc479237156"/>
      <w:bookmarkStart w:id="367" w:name="_Toc512959459"/>
      <w:r>
        <w:rPr>
          <w:rFonts w:hint="cs"/>
          <w:rtl/>
        </w:rPr>
        <w:t>חיבור לרשת מרחבית (</w:t>
      </w:r>
      <w:r>
        <w:rPr>
          <w:rFonts w:hint="cs"/>
        </w:rPr>
        <w:t>I</w:t>
      </w:r>
      <w:r>
        <w:rPr>
          <w:rFonts w:hint="cs"/>
          <w:rtl/>
        </w:rPr>
        <w:t>)</w:t>
      </w:r>
      <w:bookmarkEnd w:id="366"/>
      <w:bookmarkEnd w:id="367"/>
    </w:p>
    <w:p w:rsidR="00CA711D" w:rsidRDefault="00CA711D" w:rsidP="00A744C2">
      <w:pPr>
        <w:pStyle w:val="ListParagraph"/>
        <w:numPr>
          <w:ilvl w:val="0"/>
          <w:numId w:val="63"/>
        </w:numPr>
        <w:spacing w:line="348" w:lineRule="auto"/>
        <w:ind w:left="1077" w:hanging="357"/>
        <w:rPr>
          <w:rtl/>
          <w:lang w:eastAsia="en-US"/>
        </w:rPr>
      </w:pPr>
      <w:r>
        <w:rPr>
          <w:rtl/>
          <w:lang w:eastAsia="en-US"/>
        </w:rPr>
        <w:t xml:space="preserve">אתרי האינטרנט של המשרד מאוחסנים בממשל זמין. המשרד מחובר לרשת האינטרנט באמצעות קו ברוחב </w:t>
      </w:r>
      <w:r w:rsidR="002B0741">
        <w:rPr>
          <w:lang w:eastAsia="en-US"/>
        </w:rPr>
        <w:t>100</w:t>
      </w:r>
      <w:r w:rsidR="002B0741">
        <w:rPr>
          <w:rtl/>
          <w:lang w:eastAsia="en-US"/>
        </w:rPr>
        <w:t xml:space="preserve"> </w:t>
      </w:r>
      <w:r>
        <w:rPr>
          <w:rtl/>
          <w:lang w:eastAsia="en-US"/>
        </w:rPr>
        <w:t>מגה בייט.</w:t>
      </w:r>
    </w:p>
    <w:p w:rsidR="00CA711D" w:rsidRDefault="00CA711D" w:rsidP="00A744C2">
      <w:pPr>
        <w:pStyle w:val="ListParagraph"/>
        <w:numPr>
          <w:ilvl w:val="0"/>
          <w:numId w:val="63"/>
        </w:numPr>
        <w:spacing w:line="348" w:lineRule="auto"/>
        <w:ind w:left="1077" w:hanging="357"/>
        <w:rPr>
          <w:rtl/>
          <w:lang w:eastAsia="en-US"/>
        </w:rPr>
      </w:pPr>
      <w:r>
        <w:rPr>
          <w:rtl/>
          <w:lang w:eastAsia="en-US"/>
        </w:rPr>
        <w:t>האחריות לקשר עם ספק התקשורת וניהול הקו הנה של הספק כחלק מסל הבסיס.</w:t>
      </w:r>
    </w:p>
    <w:p w:rsidR="00CA711D" w:rsidRDefault="00CA711D" w:rsidP="00A744C2">
      <w:pPr>
        <w:pStyle w:val="ListParagraph"/>
        <w:numPr>
          <w:ilvl w:val="0"/>
          <w:numId w:val="63"/>
        </w:numPr>
        <w:spacing w:line="348" w:lineRule="auto"/>
        <w:ind w:left="1077" w:hanging="357"/>
        <w:rPr>
          <w:rtl/>
          <w:lang w:eastAsia="en-US"/>
        </w:rPr>
      </w:pPr>
      <w:r>
        <w:rPr>
          <w:rtl/>
          <w:lang w:eastAsia="en-US"/>
        </w:rPr>
        <w:t>התשלום עבור קו התקשורת והגישה לאינטרנט יחול על המשרד.</w:t>
      </w:r>
    </w:p>
    <w:p w:rsidR="00CA711D" w:rsidRDefault="00CA711D" w:rsidP="00E83C97">
      <w:pPr>
        <w:spacing w:line="348" w:lineRule="auto"/>
        <w:ind w:left="720"/>
        <w:rPr>
          <w:rtl/>
          <w:lang w:eastAsia="en-US"/>
        </w:rPr>
      </w:pPr>
    </w:p>
    <w:p w:rsidR="00CA711D" w:rsidRDefault="00CA711D" w:rsidP="00E83C97">
      <w:pPr>
        <w:pStyle w:val="Heading2"/>
        <w:keepNext w:val="0"/>
        <w:ind w:left="720" w:hanging="720"/>
        <w:rPr>
          <w:rtl/>
        </w:rPr>
      </w:pPr>
      <w:bookmarkStart w:id="368" w:name="_Ref475000904"/>
      <w:bookmarkStart w:id="369" w:name="_Toc479237157"/>
      <w:bookmarkStart w:id="370" w:name="_Toc512959460"/>
      <w:r w:rsidRPr="00CA711D">
        <w:rPr>
          <w:rtl/>
        </w:rPr>
        <w:t xml:space="preserve">התחברות מרחוק למערכות המשרד </w:t>
      </w:r>
      <w:r>
        <w:rPr>
          <w:rFonts w:hint="cs"/>
          <w:rtl/>
        </w:rPr>
        <w:t>ותמיכה במשתמשים ניידים (</w:t>
      </w:r>
      <w:r>
        <w:rPr>
          <w:rFonts w:hint="cs"/>
        </w:rPr>
        <w:t>I</w:t>
      </w:r>
      <w:r>
        <w:rPr>
          <w:rFonts w:hint="cs"/>
          <w:rtl/>
        </w:rPr>
        <w:t>)</w:t>
      </w:r>
      <w:bookmarkEnd w:id="368"/>
      <w:bookmarkEnd w:id="369"/>
      <w:bookmarkEnd w:id="370"/>
    </w:p>
    <w:p w:rsidR="00CA711D" w:rsidRDefault="00CA711D" w:rsidP="00524FDF">
      <w:pPr>
        <w:pStyle w:val="ListParagraph"/>
        <w:numPr>
          <w:ilvl w:val="0"/>
          <w:numId w:val="64"/>
        </w:numPr>
        <w:spacing w:line="348" w:lineRule="auto"/>
        <w:ind w:left="1077" w:hanging="357"/>
        <w:rPr>
          <w:rtl/>
          <w:lang w:eastAsia="en-US"/>
        </w:rPr>
      </w:pPr>
      <w:r>
        <w:rPr>
          <w:rtl/>
          <w:lang w:eastAsia="en-US"/>
        </w:rPr>
        <w:t>המשרד מאפשר כיום לעובדי המשרד הנדרשים לכך</w:t>
      </w:r>
      <w:r w:rsidR="00D8054A">
        <w:rPr>
          <w:rFonts w:hint="cs"/>
          <w:rtl/>
          <w:lang w:eastAsia="en-US"/>
        </w:rPr>
        <w:t xml:space="preserve"> אשר סופקו להם מחשבים ניידים של המשרד ו/או עמדות עבודה בביתם</w:t>
      </w:r>
      <w:r>
        <w:rPr>
          <w:rtl/>
          <w:lang w:eastAsia="en-US"/>
        </w:rPr>
        <w:t xml:space="preserve">, גישה מאובטחת מרחוק למערכות המשרד באמצעות תשתית </w:t>
      </w:r>
      <w:r>
        <w:rPr>
          <w:lang w:eastAsia="en-US"/>
        </w:rPr>
        <w:t>VPN</w:t>
      </w:r>
      <w:r>
        <w:rPr>
          <w:rtl/>
          <w:lang w:eastAsia="en-US"/>
        </w:rPr>
        <w:t xml:space="preserve"> של </w:t>
      </w:r>
      <w:r w:rsidR="002B0741">
        <w:rPr>
          <w:lang w:eastAsia="en-US"/>
        </w:rPr>
        <w:t>Checkpoint</w:t>
      </w:r>
      <w:r>
        <w:rPr>
          <w:rtl/>
          <w:lang w:eastAsia="en-US"/>
        </w:rPr>
        <w:t>.</w:t>
      </w:r>
      <w:r w:rsidR="002B0741">
        <w:rPr>
          <w:rFonts w:hint="cs"/>
          <w:rtl/>
          <w:lang w:eastAsia="en-US"/>
        </w:rPr>
        <w:t xml:space="preserve"> פתרון זה מתוכנן להחלפה בפתרון </w:t>
      </w:r>
      <w:r w:rsidR="009F10DC">
        <w:rPr>
          <w:rFonts w:hint="cs"/>
          <w:rtl/>
          <w:lang w:eastAsia="en-US"/>
        </w:rPr>
        <w:t xml:space="preserve">המפורט בסעיף </w:t>
      </w:r>
      <w:r w:rsidR="009F10DC">
        <w:rPr>
          <w:rtl/>
          <w:lang w:eastAsia="en-US"/>
        </w:rPr>
        <w:fldChar w:fldCharType="begin"/>
      </w:r>
      <w:r w:rsidR="009F10DC">
        <w:rPr>
          <w:rtl/>
          <w:lang w:eastAsia="en-US"/>
        </w:rPr>
        <w:instrText xml:space="preserve"> </w:instrText>
      </w:r>
      <w:r w:rsidR="009F10DC">
        <w:rPr>
          <w:rFonts w:hint="cs"/>
          <w:lang w:eastAsia="en-US"/>
        </w:rPr>
        <w:instrText>REF</w:instrText>
      </w:r>
      <w:r w:rsidR="009F10DC">
        <w:rPr>
          <w:rFonts w:hint="cs"/>
          <w:rtl/>
          <w:lang w:eastAsia="en-US"/>
        </w:rPr>
        <w:instrText xml:space="preserve"> _</w:instrText>
      </w:r>
      <w:r w:rsidR="009F10DC">
        <w:rPr>
          <w:rFonts w:hint="cs"/>
          <w:lang w:eastAsia="en-US"/>
        </w:rPr>
        <w:instrText>Ref512755047 \r \h</w:instrText>
      </w:r>
      <w:r w:rsidR="009F10DC">
        <w:rPr>
          <w:rtl/>
          <w:lang w:eastAsia="en-US"/>
        </w:rPr>
        <w:instrText xml:space="preserve"> </w:instrText>
      </w:r>
      <w:r w:rsidR="009F10DC">
        <w:rPr>
          <w:rtl/>
          <w:lang w:eastAsia="en-US"/>
        </w:rPr>
      </w:r>
      <w:r w:rsidR="009F10DC">
        <w:rPr>
          <w:rtl/>
          <w:lang w:eastAsia="en-US"/>
        </w:rPr>
        <w:fldChar w:fldCharType="separate"/>
      </w:r>
      <w:r w:rsidR="00742E36">
        <w:rPr>
          <w:rtl/>
          <w:lang w:eastAsia="en-US"/>
        </w:rPr>
        <w:t>‏3.35.7.3</w:t>
      </w:r>
      <w:r w:rsidR="009F10DC">
        <w:rPr>
          <w:rtl/>
          <w:lang w:eastAsia="en-US"/>
        </w:rPr>
        <w:fldChar w:fldCharType="end"/>
      </w:r>
      <w:r w:rsidR="00E72D49">
        <w:rPr>
          <w:rFonts w:hint="cs"/>
          <w:rtl/>
          <w:lang w:eastAsia="en-US"/>
        </w:rPr>
        <w:t xml:space="preserve"> ו/או בשילוב עם פתרון גישה מרחוק של ממשל זמין.</w:t>
      </w:r>
      <w:r w:rsidR="002B0741">
        <w:rPr>
          <w:rFonts w:hint="cs"/>
          <w:rtl/>
          <w:lang w:eastAsia="en-US"/>
        </w:rPr>
        <w:t>.</w:t>
      </w:r>
    </w:p>
    <w:p w:rsidR="00CA711D" w:rsidRDefault="00CA711D" w:rsidP="00A744C2">
      <w:pPr>
        <w:pStyle w:val="ListParagraph"/>
        <w:numPr>
          <w:ilvl w:val="0"/>
          <w:numId w:val="64"/>
        </w:numPr>
        <w:spacing w:line="348" w:lineRule="auto"/>
        <w:ind w:left="1077" w:hanging="357"/>
        <w:rPr>
          <w:lang w:eastAsia="en-US"/>
        </w:rPr>
      </w:pPr>
      <w:r>
        <w:rPr>
          <w:rtl/>
          <w:lang w:eastAsia="en-US"/>
        </w:rPr>
        <w:t>בנוסף מאפשר המשרד לעובדים שבוחרים בכך גישה מרחוק לצורך סנכרון דוא"ל, יומן וספר פגישות ארגוני למכשירים ניידים (של המשרד ופרטיים)</w:t>
      </w:r>
      <w:r w:rsidR="00D8054A">
        <w:rPr>
          <w:rFonts w:hint="cs"/>
          <w:rtl/>
          <w:lang w:eastAsia="en-US"/>
        </w:rPr>
        <w:t xml:space="preserve"> באמצעות תשתית </w:t>
      </w:r>
      <w:r w:rsidR="00D8054A">
        <w:rPr>
          <w:lang w:eastAsia="en-US"/>
        </w:rPr>
        <w:t>VMware AirWatch</w:t>
      </w:r>
      <w:r w:rsidR="00D8054A">
        <w:rPr>
          <w:rFonts w:hint="cs"/>
          <w:rtl/>
          <w:lang w:eastAsia="en-US"/>
        </w:rPr>
        <w:t>.</w:t>
      </w:r>
    </w:p>
    <w:p w:rsidR="00834CBA" w:rsidRDefault="00834CBA" w:rsidP="00E83C97">
      <w:pPr>
        <w:spacing w:line="348" w:lineRule="auto"/>
        <w:ind w:left="720"/>
        <w:rPr>
          <w:rtl/>
          <w:lang w:eastAsia="en-US"/>
        </w:rPr>
      </w:pPr>
    </w:p>
    <w:p w:rsidR="00CA711D" w:rsidRPr="00D8054A" w:rsidRDefault="00D8054A"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rPr>
          <w:b/>
          <w:bCs/>
          <w:rtl/>
          <w:lang w:eastAsia="en-US"/>
        </w:rPr>
      </w:pPr>
      <w:r>
        <w:rPr>
          <w:b/>
          <w:bCs/>
          <w:lang w:eastAsia="en-US"/>
        </w:rPr>
        <w:sym w:font="Wingdings" w:char="F081"/>
      </w:r>
      <w:r w:rsidR="00CA711D" w:rsidRPr="00D8054A">
        <w:rPr>
          <w:b/>
          <w:bCs/>
          <w:rtl/>
          <w:lang w:eastAsia="en-US"/>
        </w:rPr>
        <w:tab/>
        <w:t>המשרד צופה גידול משמעותי בהיקף המשתמשים המתחברים מרחוק למערכות המשרד.</w:t>
      </w:r>
    </w:p>
    <w:p w:rsidR="00F73AF1" w:rsidRDefault="00D8054A"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rPr>
          <w:b/>
          <w:bCs/>
          <w:rtl/>
          <w:lang w:eastAsia="en-US"/>
        </w:rPr>
      </w:pPr>
      <w:r>
        <w:rPr>
          <w:b/>
          <w:bCs/>
          <w:lang w:eastAsia="en-US"/>
        </w:rPr>
        <w:sym w:font="Wingdings" w:char="F082"/>
      </w:r>
      <w:r w:rsidR="00CA711D" w:rsidRPr="00D8054A">
        <w:rPr>
          <w:b/>
          <w:bCs/>
          <w:rtl/>
          <w:lang w:eastAsia="en-US"/>
        </w:rPr>
        <w:tab/>
        <w:t xml:space="preserve">המשרד יכול לשנות את שיטות החיבור וסנכרון ו/או להוסיף שיטות חיבור וסנכרון בהתאם לצרכיו. על הספק לתמוך באמור בסעיפים </w:t>
      </w:r>
      <w:r>
        <w:rPr>
          <w:rFonts w:hint="cs"/>
          <w:b/>
          <w:bCs/>
          <w:rtl/>
          <w:lang w:eastAsia="en-US"/>
        </w:rPr>
        <w:t>א' ו- ב'</w:t>
      </w:r>
      <w:r w:rsidR="00CA711D" w:rsidRPr="00D8054A">
        <w:rPr>
          <w:b/>
          <w:bCs/>
          <w:rtl/>
          <w:lang w:eastAsia="en-US"/>
        </w:rPr>
        <w:t xml:space="preserve"> כחלק מסל השירותים הבסיסי.</w:t>
      </w:r>
    </w:p>
    <w:p w:rsidR="00F54B76" w:rsidRPr="00D8054A" w:rsidRDefault="00F54B76" w:rsidP="00F54B76">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rPr>
          <w:b/>
          <w:bCs/>
          <w:rtl/>
          <w:lang w:eastAsia="en-US"/>
        </w:rPr>
      </w:pPr>
      <w:r>
        <w:rPr>
          <w:b/>
          <w:bCs/>
          <w:lang w:eastAsia="en-US"/>
        </w:rPr>
        <w:sym w:font="Wingdings" w:char="F083"/>
      </w:r>
      <w:r w:rsidRPr="00D8054A">
        <w:rPr>
          <w:b/>
          <w:bCs/>
          <w:rtl/>
          <w:lang w:eastAsia="en-US"/>
        </w:rPr>
        <w:tab/>
      </w:r>
      <w:r>
        <w:rPr>
          <w:rFonts w:hint="cs"/>
          <w:b/>
          <w:bCs/>
          <w:rtl/>
          <w:lang w:eastAsia="en-US"/>
        </w:rPr>
        <w:t xml:space="preserve">הספק יידרש לספק לכל עובדיו את האפשרות להתחבר מרחוק אל המשרד לצורך מתן </w:t>
      </w:r>
      <w:r w:rsidRPr="00F54B76">
        <w:rPr>
          <w:rFonts w:hint="cs"/>
          <w:b/>
          <w:bCs/>
          <w:rtl/>
          <w:lang w:eastAsia="en-US"/>
        </w:rPr>
        <w:t xml:space="preserve">תמיכה </w:t>
      </w:r>
      <w:r>
        <w:rPr>
          <w:rFonts w:hint="cs"/>
          <w:b/>
          <w:bCs/>
          <w:rtl/>
          <w:lang w:eastAsia="en-US"/>
        </w:rPr>
        <w:t xml:space="preserve">טכנית במקרים דחופים מלאחר שעות הפעילות ו/או בשעת חירום / מצב מיוחד בעורף. באחריות הספק לספק לעובדיו את כל </w:t>
      </w:r>
      <w:r w:rsidRPr="00F54B76">
        <w:rPr>
          <w:rFonts w:hint="cs"/>
          <w:b/>
          <w:bCs/>
          <w:rtl/>
          <w:lang w:eastAsia="en-US"/>
        </w:rPr>
        <w:t xml:space="preserve">הציוד </w:t>
      </w:r>
      <w:r>
        <w:rPr>
          <w:rFonts w:hint="cs"/>
          <w:b/>
          <w:bCs/>
          <w:rtl/>
          <w:lang w:eastAsia="en-US"/>
        </w:rPr>
        <w:t>ה</w:t>
      </w:r>
      <w:r w:rsidRPr="00F54B76">
        <w:rPr>
          <w:rFonts w:hint="cs"/>
          <w:b/>
          <w:bCs/>
          <w:rtl/>
          <w:lang w:eastAsia="en-US"/>
        </w:rPr>
        <w:t>נדרש לצורך התחברות מרחוק על חשבו</w:t>
      </w:r>
      <w:r>
        <w:rPr>
          <w:rFonts w:hint="cs"/>
          <w:b/>
          <w:bCs/>
          <w:rtl/>
          <w:lang w:eastAsia="en-US"/>
        </w:rPr>
        <w:t>נו כחלק מהסל הבסיסי.</w:t>
      </w:r>
    </w:p>
    <w:p w:rsidR="00CA711D" w:rsidRDefault="00CA711D" w:rsidP="00E83C97">
      <w:pPr>
        <w:spacing w:line="348" w:lineRule="auto"/>
        <w:ind w:left="720"/>
        <w:rPr>
          <w:rtl/>
          <w:lang w:eastAsia="en-US"/>
        </w:rPr>
      </w:pPr>
    </w:p>
    <w:p w:rsidR="00D8054A" w:rsidRDefault="00D8054A" w:rsidP="00E83C97">
      <w:pPr>
        <w:pStyle w:val="Heading2"/>
        <w:keepNext w:val="0"/>
        <w:ind w:left="720" w:hanging="720"/>
        <w:rPr>
          <w:rtl/>
        </w:rPr>
      </w:pPr>
      <w:bookmarkStart w:id="371" w:name="_Toc479237158"/>
      <w:bookmarkStart w:id="372" w:name="_Toc479538587"/>
      <w:bookmarkStart w:id="373" w:name="_Toc512959461"/>
      <w:r w:rsidRPr="00BD7C0E">
        <w:rPr>
          <w:rtl/>
        </w:rPr>
        <w:t>(</w:t>
      </w:r>
      <w:r>
        <w:t>N</w:t>
      </w:r>
      <w:r w:rsidRPr="00BD7C0E">
        <w:rPr>
          <w:rtl/>
        </w:rPr>
        <w:t>)</w:t>
      </w:r>
      <w:bookmarkEnd w:id="371"/>
      <w:bookmarkEnd w:id="372"/>
      <w:bookmarkEnd w:id="373"/>
    </w:p>
    <w:p w:rsidR="00D8054A" w:rsidRDefault="00D8054A" w:rsidP="00A744C2">
      <w:pPr>
        <w:pStyle w:val="Heading2"/>
        <w:keepNext w:val="0"/>
        <w:numPr>
          <w:ilvl w:val="1"/>
          <w:numId w:val="234"/>
        </w:numPr>
        <w:ind w:left="720" w:hanging="720"/>
        <w:rPr>
          <w:rtl/>
        </w:rPr>
      </w:pPr>
      <w:bookmarkStart w:id="374" w:name="_Toc479237159"/>
      <w:bookmarkStart w:id="375" w:name="_Ref497684315"/>
      <w:bookmarkStart w:id="376" w:name="_Ref512156977"/>
      <w:bookmarkStart w:id="377" w:name="_Toc512959462"/>
      <w:r>
        <w:rPr>
          <w:rFonts w:hint="cs"/>
          <w:rtl/>
        </w:rPr>
        <w:t xml:space="preserve">אבטחת מידע </w:t>
      </w:r>
      <w:r w:rsidRPr="00BD7C0E">
        <w:rPr>
          <w:rtl/>
        </w:rPr>
        <w:t>(</w:t>
      </w:r>
      <w:r>
        <w:rPr>
          <w:rFonts w:hint="cs"/>
        </w:rPr>
        <w:t>I</w:t>
      </w:r>
      <w:r w:rsidRPr="00BD7C0E">
        <w:rPr>
          <w:rtl/>
        </w:rPr>
        <w:t>)</w:t>
      </w:r>
      <w:bookmarkEnd w:id="374"/>
      <w:bookmarkEnd w:id="375"/>
      <w:bookmarkEnd w:id="376"/>
      <w:bookmarkEnd w:id="377"/>
    </w:p>
    <w:p w:rsidR="006F2B7B" w:rsidRDefault="006F2B7B" w:rsidP="00B23088">
      <w:pPr>
        <w:pStyle w:val="Heading3"/>
        <w:keepNext w:val="0"/>
        <w:rPr>
          <w:rtl/>
        </w:rPr>
      </w:pPr>
      <w:bookmarkStart w:id="378" w:name="_Ref475003565"/>
      <w:bookmarkStart w:id="379" w:name="_Toc479237160"/>
      <w:r>
        <w:rPr>
          <w:rFonts w:hint="cs"/>
          <w:rtl/>
        </w:rPr>
        <w:t>כלי / חומרת אבטחת מידע (</w:t>
      </w:r>
      <w:r>
        <w:rPr>
          <w:rFonts w:hint="cs"/>
        </w:rPr>
        <w:t>I</w:t>
      </w:r>
      <w:r>
        <w:rPr>
          <w:rFonts w:hint="cs"/>
          <w:rtl/>
        </w:rPr>
        <w:t>)</w:t>
      </w:r>
      <w:bookmarkEnd w:id="378"/>
      <w:bookmarkEnd w:id="379"/>
    </w:p>
    <w:tbl>
      <w:tblPr>
        <w:tblStyle w:val="TableGrid"/>
        <w:bidiVisual/>
        <w:tblW w:w="9443" w:type="dxa"/>
        <w:tblInd w:w="705"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43"/>
        <w:gridCol w:w="5102"/>
        <w:gridCol w:w="1630"/>
        <w:gridCol w:w="2268"/>
      </w:tblGrid>
      <w:tr w:rsidR="006F2B7B" w:rsidRPr="00BD62F9" w:rsidTr="006C1821">
        <w:trPr>
          <w:tblHeader/>
        </w:trPr>
        <w:tc>
          <w:tcPr>
            <w:tcW w:w="443" w:type="dxa"/>
            <w:tcBorders>
              <w:top w:val="double" w:sz="4" w:space="0" w:color="auto"/>
              <w:left w:val="double" w:sz="4" w:space="0" w:color="auto"/>
              <w:bottom w:val="double" w:sz="4" w:space="0" w:color="auto"/>
            </w:tcBorders>
            <w:shd w:val="clear" w:color="auto" w:fill="BFBFBF" w:themeFill="background1" w:themeFillShade="BF"/>
          </w:tcPr>
          <w:p w:rsidR="006F2B7B" w:rsidRPr="00BD62F9" w:rsidRDefault="006F2B7B" w:rsidP="00E83C97">
            <w:pPr>
              <w:jc w:val="center"/>
              <w:rPr>
                <w:b/>
                <w:bCs/>
                <w:rtl/>
              </w:rPr>
            </w:pPr>
            <w:r w:rsidRPr="00BD62F9">
              <w:rPr>
                <w:b/>
                <w:bCs/>
                <w:rtl/>
              </w:rPr>
              <w:t>#</w:t>
            </w:r>
          </w:p>
        </w:tc>
        <w:tc>
          <w:tcPr>
            <w:tcW w:w="5102" w:type="dxa"/>
            <w:tcBorders>
              <w:top w:val="double" w:sz="4" w:space="0" w:color="auto"/>
              <w:bottom w:val="double" w:sz="4" w:space="0" w:color="auto"/>
            </w:tcBorders>
            <w:shd w:val="clear" w:color="auto" w:fill="BFBFBF" w:themeFill="background1" w:themeFillShade="BF"/>
          </w:tcPr>
          <w:p w:rsidR="006F2B7B" w:rsidRPr="00BD62F9" w:rsidRDefault="006F2B7B" w:rsidP="00E83C97">
            <w:pPr>
              <w:jc w:val="center"/>
              <w:rPr>
                <w:b/>
                <w:bCs/>
                <w:rtl/>
              </w:rPr>
            </w:pPr>
            <w:r>
              <w:rPr>
                <w:rFonts w:hint="cs"/>
                <w:b/>
                <w:bCs/>
                <w:rtl/>
              </w:rPr>
              <w:t>סוג / דגם של נתב</w:t>
            </w:r>
          </w:p>
        </w:tc>
        <w:tc>
          <w:tcPr>
            <w:tcW w:w="1630" w:type="dxa"/>
            <w:tcBorders>
              <w:top w:val="double" w:sz="4" w:space="0" w:color="auto"/>
              <w:bottom w:val="double" w:sz="4" w:space="0" w:color="auto"/>
            </w:tcBorders>
            <w:shd w:val="clear" w:color="auto" w:fill="BFBFBF" w:themeFill="background1" w:themeFillShade="BF"/>
            <w:hideMark/>
          </w:tcPr>
          <w:p w:rsidR="006F2B7B" w:rsidRPr="00BD62F9" w:rsidRDefault="006F2B7B" w:rsidP="00E83C97">
            <w:pPr>
              <w:jc w:val="center"/>
              <w:rPr>
                <w:b/>
                <w:bCs/>
                <w:rtl/>
              </w:rPr>
            </w:pPr>
            <w:r w:rsidRPr="00BD62F9">
              <w:rPr>
                <w:b/>
                <w:bCs/>
                <w:rtl/>
              </w:rPr>
              <w:t>כמות</w:t>
            </w:r>
          </w:p>
        </w:tc>
        <w:tc>
          <w:tcPr>
            <w:tcW w:w="2268" w:type="dxa"/>
            <w:tcBorders>
              <w:top w:val="double" w:sz="4" w:space="0" w:color="auto"/>
              <w:bottom w:val="double" w:sz="4" w:space="0" w:color="auto"/>
              <w:right w:val="double" w:sz="4" w:space="0" w:color="auto"/>
            </w:tcBorders>
            <w:shd w:val="clear" w:color="auto" w:fill="BFBFBF" w:themeFill="background1" w:themeFillShade="BF"/>
            <w:hideMark/>
          </w:tcPr>
          <w:p w:rsidR="006F2B7B" w:rsidRPr="00BD62F9" w:rsidRDefault="006F2B7B" w:rsidP="00E83C97">
            <w:pPr>
              <w:jc w:val="center"/>
              <w:rPr>
                <w:b/>
                <w:bCs/>
                <w:rtl/>
              </w:rPr>
            </w:pPr>
            <w:r w:rsidRPr="00BD62F9">
              <w:rPr>
                <w:b/>
                <w:bCs/>
                <w:rtl/>
              </w:rPr>
              <w:t>הערות</w:t>
            </w:r>
          </w:p>
        </w:tc>
      </w:tr>
      <w:tr w:rsidR="006F2B7B" w:rsidRPr="00996A74" w:rsidTr="006C1821">
        <w:tc>
          <w:tcPr>
            <w:tcW w:w="443" w:type="dxa"/>
            <w:tcBorders>
              <w:top w:val="double" w:sz="4" w:space="0" w:color="auto"/>
              <w:left w:val="double" w:sz="4" w:space="0" w:color="auto"/>
              <w:bottom w:val="single" w:sz="4" w:space="0" w:color="auto"/>
            </w:tcBorders>
          </w:tcPr>
          <w:p w:rsidR="006F2B7B" w:rsidRPr="00BD62F9" w:rsidRDefault="006F2B7B" w:rsidP="00A744C2">
            <w:pPr>
              <w:numPr>
                <w:ilvl w:val="0"/>
                <w:numId w:val="66"/>
              </w:numPr>
              <w:spacing w:line="276" w:lineRule="auto"/>
              <w:ind w:left="357" w:hanging="357"/>
              <w:jc w:val="center"/>
              <w:rPr>
                <w:rFonts w:ascii="Gisha" w:hAnsi="Gisha" w:cs="Gisha"/>
                <w:rtl/>
              </w:rPr>
            </w:pPr>
          </w:p>
        </w:tc>
        <w:tc>
          <w:tcPr>
            <w:tcW w:w="5102" w:type="dxa"/>
            <w:tcBorders>
              <w:top w:val="double" w:sz="4" w:space="0" w:color="auto"/>
              <w:bottom w:val="single" w:sz="4" w:space="0" w:color="auto"/>
            </w:tcBorders>
            <w:vAlign w:val="bottom"/>
          </w:tcPr>
          <w:p w:rsidR="006F2B7B" w:rsidRPr="00996A74" w:rsidRDefault="00B9269E" w:rsidP="00CD0ACF">
            <w:pPr>
              <w:jc w:val="left"/>
            </w:pPr>
            <w:r>
              <w:t>Checkpoint Firewall</w:t>
            </w:r>
            <w:r w:rsidR="00CD0ACF">
              <w:t xml:space="preserve"> </w:t>
            </w:r>
            <w:r w:rsidR="00CD0ACF">
              <w:rPr>
                <w:lang w:eastAsia="en-US"/>
              </w:rPr>
              <w:t xml:space="preserve">4400 R77 </w:t>
            </w:r>
          </w:p>
        </w:tc>
        <w:tc>
          <w:tcPr>
            <w:tcW w:w="1630" w:type="dxa"/>
            <w:tcBorders>
              <w:top w:val="double" w:sz="4" w:space="0" w:color="auto"/>
              <w:bottom w:val="single" w:sz="4" w:space="0" w:color="auto"/>
            </w:tcBorders>
          </w:tcPr>
          <w:p w:rsidR="006F2B7B" w:rsidRPr="00996A74" w:rsidDel="00C54F73" w:rsidRDefault="00B9269E" w:rsidP="00E83C97">
            <w:pPr>
              <w:jc w:val="center"/>
              <w:rPr>
                <w:rtl/>
              </w:rPr>
            </w:pPr>
            <w:r>
              <w:rPr>
                <w:rFonts w:hint="cs"/>
                <w:rtl/>
              </w:rPr>
              <w:t>1</w:t>
            </w:r>
          </w:p>
        </w:tc>
        <w:tc>
          <w:tcPr>
            <w:tcW w:w="2268" w:type="dxa"/>
            <w:tcBorders>
              <w:top w:val="double" w:sz="4" w:space="0" w:color="auto"/>
              <w:bottom w:val="single" w:sz="4" w:space="0" w:color="auto"/>
              <w:right w:val="double" w:sz="4" w:space="0" w:color="auto"/>
            </w:tcBorders>
          </w:tcPr>
          <w:p w:rsidR="006F2B7B" w:rsidRPr="00996A74" w:rsidRDefault="006F2B7B" w:rsidP="00E83C97">
            <w:pPr>
              <w:jc w:val="center"/>
            </w:pPr>
          </w:p>
        </w:tc>
      </w:tr>
      <w:tr w:rsidR="00A744C2" w:rsidRPr="00996A74" w:rsidTr="006C1821">
        <w:tc>
          <w:tcPr>
            <w:tcW w:w="443" w:type="dxa"/>
            <w:tcBorders>
              <w:top w:val="single" w:sz="4" w:space="0" w:color="auto"/>
              <w:left w:val="double" w:sz="4" w:space="0" w:color="auto"/>
              <w:bottom w:val="single" w:sz="4" w:space="0" w:color="auto"/>
            </w:tcBorders>
          </w:tcPr>
          <w:p w:rsidR="00A744C2" w:rsidRPr="00BD62F9" w:rsidRDefault="00A744C2" w:rsidP="00A744C2">
            <w:pPr>
              <w:numPr>
                <w:ilvl w:val="0"/>
                <w:numId w:val="66"/>
              </w:numPr>
              <w:spacing w:line="276" w:lineRule="auto"/>
              <w:ind w:left="357" w:hanging="357"/>
              <w:jc w:val="center"/>
              <w:rPr>
                <w:rFonts w:ascii="Gisha" w:hAnsi="Gisha" w:cs="Gisha"/>
                <w:rtl/>
              </w:rPr>
            </w:pPr>
          </w:p>
        </w:tc>
        <w:tc>
          <w:tcPr>
            <w:tcW w:w="5102" w:type="dxa"/>
            <w:tcBorders>
              <w:top w:val="single" w:sz="4" w:space="0" w:color="auto"/>
              <w:bottom w:val="single" w:sz="4" w:space="0" w:color="auto"/>
            </w:tcBorders>
            <w:vAlign w:val="bottom"/>
          </w:tcPr>
          <w:p w:rsidR="00A744C2" w:rsidRPr="00996A74" w:rsidRDefault="00A744C2" w:rsidP="00A744C2">
            <w:pPr>
              <w:jc w:val="left"/>
            </w:pPr>
            <w:r>
              <w:t>IBM Q-Radar</w:t>
            </w:r>
          </w:p>
        </w:tc>
        <w:tc>
          <w:tcPr>
            <w:tcW w:w="1630" w:type="dxa"/>
            <w:tcBorders>
              <w:top w:val="single" w:sz="4" w:space="0" w:color="auto"/>
              <w:bottom w:val="single" w:sz="4" w:space="0" w:color="auto"/>
            </w:tcBorders>
          </w:tcPr>
          <w:p w:rsidR="00A744C2" w:rsidRPr="00996A74" w:rsidDel="00C54F73" w:rsidRDefault="00A744C2" w:rsidP="00A744C2">
            <w:pPr>
              <w:jc w:val="center"/>
              <w:rPr>
                <w:rtl/>
              </w:rPr>
            </w:pPr>
            <w:r>
              <w:rPr>
                <w:rFonts w:hint="cs"/>
                <w:rtl/>
              </w:rPr>
              <w:t>1</w:t>
            </w:r>
          </w:p>
        </w:tc>
        <w:tc>
          <w:tcPr>
            <w:tcW w:w="2268" w:type="dxa"/>
            <w:tcBorders>
              <w:top w:val="single" w:sz="4" w:space="0" w:color="auto"/>
              <w:bottom w:val="single" w:sz="4" w:space="0" w:color="auto"/>
              <w:right w:val="double" w:sz="4" w:space="0" w:color="auto"/>
            </w:tcBorders>
          </w:tcPr>
          <w:p w:rsidR="00A744C2" w:rsidRPr="00996A74" w:rsidRDefault="00A744C2" w:rsidP="00A744C2">
            <w:pPr>
              <w:jc w:val="center"/>
            </w:pPr>
            <w:r>
              <w:rPr>
                <w:rFonts w:hint="cs"/>
              </w:rPr>
              <w:t>SIEM</w:t>
            </w:r>
          </w:p>
        </w:tc>
      </w:tr>
      <w:tr w:rsidR="00A744C2" w:rsidRPr="00996A74" w:rsidTr="006C1821">
        <w:tc>
          <w:tcPr>
            <w:tcW w:w="443" w:type="dxa"/>
            <w:tcBorders>
              <w:top w:val="single" w:sz="4" w:space="0" w:color="auto"/>
              <w:left w:val="double" w:sz="4" w:space="0" w:color="auto"/>
              <w:bottom w:val="single" w:sz="4" w:space="0" w:color="auto"/>
            </w:tcBorders>
          </w:tcPr>
          <w:p w:rsidR="00A744C2" w:rsidRPr="00BD62F9" w:rsidRDefault="00A744C2" w:rsidP="00A744C2">
            <w:pPr>
              <w:numPr>
                <w:ilvl w:val="0"/>
                <w:numId w:val="66"/>
              </w:numPr>
              <w:spacing w:line="276" w:lineRule="auto"/>
              <w:ind w:left="357" w:hanging="357"/>
              <w:jc w:val="center"/>
              <w:rPr>
                <w:rFonts w:ascii="Gisha" w:hAnsi="Gisha" w:cs="Gisha"/>
                <w:rtl/>
              </w:rPr>
            </w:pPr>
          </w:p>
        </w:tc>
        <w:tc>
          <w:tcPr>
            <w:tcW w:w="5102" w:type="dxa"/>
            <w:tcBorders>
              <w:top w:val="single" w:sz="4" w:space="0" w:color="auto"/>
              <w:bottom w:val="single" w:sz="4" w:space="0" w:color="auto"/>
            </w:tcBorders>
            <w:vAlign w:val="bottom"/>
          </w:tcPr>
          <w:p w:rsidR="00A744C2" w:rsidRPr="00996A74" w:rsidRDefault="00A744C2" w:rsidP="00A744C2">
            <w:pPr>
              <w:jc w:val="left"/>
            </w:pPr>
            <w:r>
              <w:t>Portnox</w:t>
            </w:r>
          </w:p>
        </w:tc>
        <w:tc>
          <w:tcPr>
            <w:tcW w:w="1630" w:type="dxa"/>
            <w:tcBorders>
              <w:top w:val="single" w:sz="4" w:space="0" w:color="auto"/>
              <w:bottom w:val="single" w:sz="4" w:space="0" w:color="auto"/>
            </w:tcBorders>
          </w:tcPr>
          <w:p w:rsidR="00A744C2" w:rsidRPr="00996A74" w:rsidDel="00C54F73" w:rsidRDefault="005B6C80" w:rsidP="005B6C80">
            <w:pPr>
              <w:spacing w:line="240" w:lineRule="auto"/>
              <w:jc w:val="center"/>
              <w:rPr>
                <w:rtl/>
              </w:rPr>
            </w:pPr>
            <w:r>
              <w:rPr>
                <w:rFonts w:hint="cs"/>
                <w:rtl/>
              </w:rPr>
              <w:t>מותקן ללא תחזוקה</w:t>
            </w:r>
          </w:p>
        </w:tc>
        <w:tc>
          <w:tcPr>
            <w:tcW w:w="2268" w:type="dxa"/>
            <w:tcBorders>
              <w:top w:val="single" w:sz="4" w:space="0" w:color="auto"/>
              <w:bottom w:val="single" w:sz="4" w:space="0" w:color="auto"/>
              <w:right w:val="double" w:sz="4" w:space="0" w:color="auto"/>
            </w:tcBorders>
          </w:tcPr>
          <w:p w:rsidR="00A744C2" w:rsidRPr="00996A74" w:rsidRDefault="00A744C2" w:rsidP="00A744C2">
            <w:pPr>
              <w:jc w:val="center"/>
            </w:pPr>
            <w:r>
              <w:rPr>
                <w:rFonts w:hint="cs"/>
              </w:rPr>
              <w:t>NAC</w:t>
            </w:r>
          </w:p>
        </w:tc>
      </w:tr>
      <w:tr w:rsidR="00A744C2" w:rsidRPr="00996A74" w:rsidTr="006C1821">
        <w:tc>
          <w:tcPr>
            <w:tcW w:w="443" w:type="dxa"/>
            <w:tcBorders>
              <w:top w:val="single" w:sz="4" w:space="0" w:color="auto"/>
              <w:left w:val="double" w:sz="4" w:space="0" w:color="auto"/>
              <w:bottom w:val="single" w:sz="4" w:space="0" w:color="auto"/>
            </w:tcBorders>
          </w:tcPr>
          <w:p w:rsidR="00A744C2" w:rsidRPr="00BD62F9" w:rsidRDefault="00A744C2" w:rsidP="00A744C2">
            <w:pPr>
              <w:numPr>
                <w:ilvl w:val="0"/>
                <w:numId w:val="66"/>
              </w:numPr>
              <w:spacing w:line="276" w:lineRule="auto"/>
              <w:ind w:left="357" w:hanging="357"/>
              <w:jc w:val="center"/>
              <w:rPr>
                <w:rFonts w:ascii="Gisha" w:hAnsi="Gisha" w:cs="Gisha"/>
                <w:rtl/>
              </w:rPr>
            </w:pPr>
          </w:p>
        </w:tc>
        <w:tc>
          <w:tcPr>
            <w:tcW w:w="5102" w:type="dxa"/>
            <w:tcBorders>
              <w:top w:val="single" w:sz="4" w:space="0" w:color="auto"/>
              <w:bottom w:val="single" w:sz="4" w:space="0" w:color="auto"/>
            </w:tcBorders>
            <w:vAlign w:val="bottom"/>
          </w:tcPr>
          <w:p w:rsidR="00A744C2" w:rsidRPr="00996A74" w:rsidRDefault="00A744C2" w:rsidP="00A744C2">
            <w:pPr>
              <w:jc w:val="left"/>
              <w:rPr>
                <w:rtl/>
              </w:rPr>
            </w:pPr>
            <w:r>
              <w:t>TRENDMICRO</w:t>
            </w:r>
          </w:p>
        </w:tc>
        <w:tc>
          <w:tcPr>
            <w:tcW w:w="1630" w:type="dxa"/>
            <w:tcBorders>
              <w:top w:val="single" w:sz="4" w:space="0" w:color="auto"/>
              <w:bottom w:val="single" w:sz="4" w:space="0" w:color="auto"/>
            </w:tcBorders>
          </w:tcPr>
          <w:p w:rsidR="00A744C2" w:rsidRPr="00996A74" w:rsidDel="00C54F73" w:rsidRDefault="00A744C2" w:rsidP="00A744C2">
            <w:pPr>
              <w:jc w:val="center"/>
              <w:rPr>
                <w:rtl/>
              </w:rPr>
            </w:pPr>
            <w:r>
              <w:rPr>
                <w:rFonts w:hint="cs"/>
                <w:rtl/>
              </w:rPr>
              <w:t>120</w:t>
            </w:r>
          </w:p>
        </w:tc>
        <w:tc>
          <w:tcPr>
            <w:tcW w:w="2268" w:type="dxa"/>
            <w:tcBorders>
              <w:top w:val="single" w:sz="4" w:space="0" w:color="auto"/>
              <w:bottom w:val="single" w:sz="4" w:space="0" w:color="auto"/>
              <w:right w:val="double" w:sz="4" w:space="0" w:color="auto"/>
            </w:tcBorders>
          </w:tcPr>
          <w:p w:rsidR="00A744C2" w:rsidRPr="00996A74" w:rsidRDefault="00A744C2" w:rsidP="00A744C2">
            <w:pPr>
              <w:jc w:val="center"/>
            </w:pPr>
            <w:r>
              <w:rPr>
                <w:rFonts w:hint="cs"/>
                <w:rtl/>
              </w:rPr>
              <w:t>אנטיוירוס שרתים</w:t>
            </w:r>
          </w:p>
        </w:tc>
      </w:tr>
      <w:tr w:rsidR="00A744C2" w:rsidRPr="00996A74" w:rsidTr="006C1821">
        <w:tc>
          <w:tcPr>
            <w:tcW w:w="443" w:type="dxa"/>
            <w:tcBorders>
              <w:top w:val="single" w:sz="4" w:space="0" w:color="auto"/>
              <w:left w:val="double" w:sz="4" w:space="0" w:color="auto"/>
              <w:bottom w:val="double" w:sz="4" w:space="0" w:color="auto"/>
            </w:tcBorders>
          </w:tcPr>
          <w:p w:rsidR="00A744C2" w:rsidRPr="00BD62F9" w:rsidRDefault="00A744C2" w:rsidP="00A744C2">
            <w:pPr>
              <w:numPr>
                <w:ilvl w:val="0"/>
                <w:numId w:val="66"/>
              </w:numPr>
              <w:spacing w:line="276" w:lineRule="auto"/>
              <w:ind w:left="357" w:hanging="357"/>
              <w:jc w:val="center"/>
              <w:rPr>
                <w:rFonts w:ascii="Gisha" w:hAnsi="Gisha" w:cs="Gisha"/>
                <w:rtl/>
              </w:rPr>
            </w:pPr>
          </w:p>
        </w:tc>
        <w:tc>
          <w:tcPr>
            <w:tcW w:w="5102" w:type="dxa"/>
            <w:tcBorders>
              <w:top w:val="single" w:sz="4" w:space="0" w:color="auto"/>
              <w:bottom w:val="double" w:sz="4" w:space="0" w:color="auto"/>
            </w:tcBorders>
            <w:vAlign w:val="bottom"/>
          </w:tcPr>
          <w:p w:rsidR="00A744C2" w:rsidRPr="00996A74" w:rsidRDefault="00A744C2" w:rsidP="00A744C2">
            <w:pPr>
              <w:jc w:val="left"/>
              <w:rPr>
                <w:rtl/>
              </w:rPr>
            </w:pPr>
            <w:r>
              <w:rPr>
                <w:rFonts w:hint="cs"/>
              </w:rPr>
              <w:t>TRENDMICRO</w:t>
            </w:r>
          </w:p>
        </w:tc>
        <w:tc>
          <w:tcPr>
            <w:tcW w:w="1630" w:type="dxa"/>
            <w:tcBorders>
              <w:top w:val="single" w:sz="4" w:space="0" w:color="auto"/>
              <w:bottom w:val="double" w:sz="4" w:space="0" w:color="auto"/>
            </w:tcBorders>
          </w:tcPr>
          <w:p w:rsidR="00A744C2" w:rsidRPr="00996A74" w:rsidDel="00C54F73" w:rsidRDefault="00A744C2" w:rsidP="00A744C2">
            <w:pPr>
              <w:jc w:val="center"/>
              <w:rPr>
                <w:rtl/>
              </w:rPr>
            </w:pPr>
            <w:r>
              <w:rPr>
                <w:rFonts w:hint="cs"/>
                <w:rtl/>
              </w:rPr>
              <w:t>400</w:t>
            </w:r>
          </w:p>
        </w:tc>
        <w:tc>
          <w:tcPr>
            <w:tcW w:w="2268" w:type="dxa"/>
            <w:tcBorders>
              <w:top w:val="single" w:sz="4" w:space="0" w:color="auto"/>
              <w:bottom w:val="double" w:sz="4" w:space="0" w:color="auto"/>
              <w:right w:val="double" w:sz="4" w:space="0" w:color="auto"/>
            </w:tcBorders>
          </w:tcPr>
          <w:p w:rsidR="00A744C2" w:rsidRPr="00996A74" w:rsidRDefault="00A744C2" w:rsidP="00A744C2">
            <w:pPr>
              <w:jc w:val="center"/>
              <w:rPr>
                <w:rtl/>
              </w:rPr>
            </w:pPr>
            <w:r>
              <w:rPr>
                <w:rFonts w:hint="cs"/>
                <w:rtl/>
              </w:rPr>
              <w:t>אנטיוירוס תחנות</w:t>
            </w:r>
          </w:p>
        </w:tc>
      </w:tr>
    </w:tbl>
    <w:p w:rsidR="009165F1" w:rsidRDefault="009165F1" w:rsidP="00E83C97">
      <w:pPr>
        <w:spacing w:line="348" w:lineRule="auto"/>
        <w:ind w:left="720"/>
        <w:rPr>
          <w:rtl/>
          <w:lang w:eastAsia="en-US"/>
        </w:rPr>
      </w:pPr>
    </w:p>
    <w:p w:rsidR="005D0AB5" w:rsidRDefault="005D0AB5" w:rsidP="003B492B">
      <w:pPr>
        <w:spacing w:line="348" w:lineRule="auto"/>
        <w:ind w:left="720"/>
        <w:rPr>
          <w:rtl/>
          <w:lang w:eastAsia="en-US"/>
        </w:rPr>
      </w:pPr>
      <w:r>
        <w:rPr>
          <w:rFonts w:hint="cs"/>
          <w:rtl/>
          <w:lang w:eastAsia="en-US"/>
        </w:rPr>
        <w:t xml:space="preserve">המשרד עומד לשדרג את מערך ה </w:t>
      </w:r>
      <w:r>
        <w:rPr>
          <w:lang w:eastAsia="en-US"/>
        </w:rPr>
        <w:t>Firewalls</w:t>
      </w:r>
      <w:r>
        <w:rPr>
          <w:rFonts w:hint="cs"/>
          <w:rtl/>
          <w:lang w:eastAsia="en-US"/>
        </w:rPr>
        <w:t xml:space="preserve"> שברשותו ברבעון הראשון של שנת 2018. המערך החדש יכלול </w:t>
      </w:r>
    </w:p>
    <w:p w:rsidR="005D0AB5" w:rsidRDefault="005D0AB5" w:rsidP="00524FDF">
      <w:pPr>
        <w:pStyle w:val="ListParagraph"/>
        <w:numPr>
          <w:ilvl w:val="0"/>
          <w:numId w:val="58"/>
        </w:numPr>
        <w:spacing w:line="348" w:lineRule="auto"/>
        <w:ind w:left="1077" w:hanging="357"/>
        <w:rPr>
          <w:lang w:eastAsia="en-US"/>
        </w:rPr>
      </w:pPr>
      <w:r>
        <w:rPr>
          <w:rFonts w:hint="cs"/>
          <w:rtl/>
          <w:lang w:eastAsia="en-US"/>
        </w:rPr>
        <w:t xml:space="preserve">פריסה יתירה של </w:t>
      </w:r>
      <w:r>
        <w:rPr>
          <w:lang w:eastAsia="en-US"/>
        </w:rPr>
        <w:t>Firewalls</w:t>
      </w:r>
      <w:r>
        <w:rPr>
          <w:rFonts w:hint="cs"/>
          <w:rtl/>
          <w:lang w:eastAsia="en-US"/>
        </w:rPr>
        <w:t xml:space="preserve"> באתר הראשי</w:t>
      </w:r>
      <w:r w:rsidR="00ED3CDC">
        <w:rPr>
          <w:rFonts w:hint="cs"/>
          <w:rtl/>
          <w:lang w:eastAsia="en-US"/>
        </w:rPr>
        <w:t xml:space="preserve">, שני התקנים בתצורה יתירה מסוג </w:t>
      </w:r>
      <w:r w:rsidR="00ED3CDC">
        <w:t>Checkpoint 5800 HPP</w:t>
      </w:r>
      <w:r>
        <w:rPr>
          <w:rFonts w:hint="cs"/>
          <w:rtl/>
          <w:lang w:eastAsia="en-US"/>
        </w:rPr>
        <w:t>.</w:t>
      </w:r>
    </w:p>
    <w:p w:rsidR="005D0AB5" w:rsidRDefault="005D0AB5" w:rsidP="0009076E">
      <w:pPr>
        <w:pStyle w:val="ListParagraph"/>
        <w:numPr>
          <w:ilvl w:val="0"/>
          <w:numId w:val="58"/>
        </w:numPr>
        <w:spacing w:line="348" w:lineRule="auto"/>
        <w:ind w:left="1077" w:hanging="357"/>
        <w:rPr>
          <w:lang w:eastAsia="en-US"/>
        </w:rPr>
      </w:pPr>
      <w:r>
        <w:rPr>
          <w:rFonts w:hint="cs"/>
          <w:rtl/>
          <w:lang w:eastAsia="en-US"/>
        </w:rPr>
        <w:t xml:space="preserve">פריסה יתירה של </w:t>
      </w:r>
      <w:r>
        <w:rPr>
          <w:lang w:eastAsia="en-US"/>
        </w:rPr>
        <w:t>Firewalls</w:t>
      </w:r>
      <w:r>
        <w:rPr>
          <w:rFonts w:hint="cs"/>
          <w:rtl/>
          <w:lang w:eastAsia="en-US"/>
        </w:rPr>
        <w:t xml:space="preserve"> באתר הגיבו</w:t>
      </w:r>
      <w:r w:rsidR="00ED3CDC">
        <w:rPr>
          <w:rFonts w:hint="cs"/>
          <w:rtl/>
          <w:lang w:eastAsia="en-US"/>
        </w:rPr>
        <w:t xml:space="preserve">י, בתצורה יתירה מסוג </w:t>
      </w:r>
      <w:r w:rsidR="00ED3CDC">
        <w:t>Checkpoint 5800 HPP</w:t>
      </w:r>
      <w:r w:rsidR="00ED3CDC">
        <w:rPr>
          <w:rFonts w:hint="cs"/>
          <w:rtl/>
          <w:lang w:eastAsia="en-US"/>
        </w:rPr>
        <w:t>.</w:t>
      </w:r>
    </w:p>
    <w:p w:rsidR="00ED3CDC" w:rsidRDefault="00ED3CDC" w:rsidP="00524FDF">
      <w:pPr>
        <w:pStyle w:val="ListParagraph"/>
        <w:numPr>
          <w:ilvl w:val="0"/>
          <w:numId w:val="58"/>
        </w:numPr>
        <w:spacing w:line="348" w:lineRule="auto"/>
        <w:ind w:left="1077" w:hanging="357"/>
        <w:rPr>
          <w:lang w:eastAsia="en-US"/>
        </w:rPr>
      </w:pPr>
      <w:r>
        <w:rPr>
          <w:rFonts w:hint="cs"/>
          <w:rtl/>
          <w:lang w:eastAsia="en-US"/>
        </w:rPr>
        <w:t xml:space="preserve">פריסה ללא יתירות של </w:t>
      </w:r>
      <w:r>
        <w:rPr>
          <w:lang w:eastAsia="en-US"/>
        </w:rPr>
        <w:t>Firewall</w:t>
      </w:r>
      <w:r>
        <w:rPr>
          <w:rFonts w:hint="cs"/>
          <w:rtl/>
          <w:lang w:eastAsia="en-US"/>
        </w:rPr>
        <w:t xml:space="preserve"> באתר הגיבוי המשני (גבעתיים) מסוג </w:t>
      </w:r>
      <w:r>
        <w:t>Checkpoint 5600</w:t>
      </w:r>
      <w:r>
        <w:rPr>
          <w:rFonts w:hint="cs"/>
          <w:rtl/>
        </w:rPr>
        <w:t>.</w:t>
      </w:r>
    </w:p>
    <w:p w:rsidR="00B71FD7" w:rsidRDefault="00B71FD7" w:rsidP="00524FDF">
      <w:pPr>
        <w:pStyle w:val="ListParagraph"/>
        <w:numPr>
          <w:ilvl w:val="0"/>
          <w:numId w:val="58"/>
        </w:numPr>
        <w:spacing w:line="348" w:lineRule="auto"/>
        <w:ind w:left="1077" w:hanging="357"/>
        <w:rPr>
          <w:lang w:eastAsia="en-US"/>
        </w:rPr>
      </w:pPr>
      <w:r>
        <w:rPr>
          <w:rFonts w:hint="cs"/>
          <w:rtl/>
          <w:lang w:eastAsia="en-US"/>
        </w:rPr>
        <w:t xml:space="preserve">פריסה יתירה של </w:t>
      </w:r>
      <w:r>
        <w:rPr>
          <w:lang w:eastAsia="en-US"/>
        </w:rPr>
        <w:t>Firewalls</w:t>
      </w:r>
      <w:r>
        <w:rPr>
          <w:rFonts w:hint="cs"/>
          <w:rtl/>
          <w:lang w:eastAsia="en-US"/>
        </w:rPr>
        <w:t xml:space="preserve"> במטה המשרד (קפלן 2 בירושלים), בתצורה יתירה מסוג </w:t>
      </w:r>
      <w:r>
        <w:t>Checkpoint 5600</w:t>
      </w:r>
      <w:r>
        <w:rPr>
          <w:rFonts w:hint="cs"/>
          <w:rtl/>
          <w:lang w:eastAsia="en-US"/>
        </w:rPr>
        <w:t>.</w:t>
      </w:r>
    </w:p>
    <w:p w:rsidR="005D0AB5" w:rsidRDefault="00ED3CDC" w:rsidP="00EC07B6">
      <w:pPr>
        <w:pStyle w:val="ListParagraph"/>
        <w:numPr>
          <w:ilvl w:val="0"/>
          <w:numId w:val="58"/>
        </w:numPr>
        <w:spacing w:line="348" w:lineRule="auto"/>
        <w:ind w:left="1077" w:hanging="357"/>
        <w:rPr>
          <w:lang w:eastAsia="en-US"/>
        </w:rPr>
      </w:pPr>
      <w:r>
        <w:rPr>
          <w:rFonts w:hint="cs"/>
          <w:rtl/>
          <w:lang w:eastAsia="en-US"/>
        </w:rPr>
        <w:t xml:space="preserve">פריסה ללא יתירות של </w:t>
      </w:r>
      <w:r>
        <w:rPr>
          <w:lang w:eastAsia="en-US"/>
        </w:rPr>
        <w:t>Firewall</w:t>
      </w:r>
      <w:r w:rsidDel="00ED3CDC">
        <w:rPr>
          <w:lang w:eastAsia="en-US"/>
        </w:rPr>
        <w:t xml:space="preserve"> </w:t>
      </w:r>
      <w:r w:rsidR="005D0AB5">
        <w:rPr>
          <w:rFonts w:hint="cs"/>
          <w:rtl/>
          <w:lang w:eastAsia="en-US"/>
        </w:rPr>
        <w:t>בכל אחד מאתרי המשרד</w:t>
      </w:r>
      <w:r>
        <w:rPr>
          <w:rFonts w:hint="cs"/>
          <w:rtl/>
          <w:lang w:eastAsia="en-US"/>
        </w:rPr>
        <w:t xml:space="preserve"> מסוג </w:t>
      </w:r>
      <w:r>
        <w:t>Checkpoint 5100</w:t>
      </w:r>
      <w:r>
        <w:rPr>
          <w:rFonts w:hint="cs"/>
          <w:rtl/>
        </w:rPr>
        <w:t>.</w:t>
      </w:r>
    </w:p>
    <w:p w:rsidR="005D0AB5" w:rsidRDefault="005D0AB5" w:rsidP="003B492B">
      <w:pPr>
        <w:spacing w:line="348" w:lineRule="auto"/>
        <w:ind w:left="720"/>
        <w:rPr>
          <w:rtl/>
          <w:lang w:eastAsia="en-US"/>
        </w:rPr>
      </w:pPr>
      <w:r>
        <w:rPr>
          <w:rFonts w:hint="cs"/>
          <w:rtl/>
          <w:lang w:eastAsia="en-US"/>
        </w:rPr>
        <w:t>ציוד יירכש עם חוזה שירות ואחריות ל 3 שנים.</w:t>
      </w:r>
    </w:p>
    <w:p w:rsidR="005D0AB5" w:rsidRDefault="005D0AB5" w:rsidP="00E83C97">
      <w:pPr>
        <w:spacing w:line="348" w:lineRule="auto"/>
        <w:ind w:left="720"/>
        <w:rPr>
          <w:rtl/>
          <w:lang w:eastAsia="en-US"/>
        </w:rPr>
      </w:pPr>
      <w:r>
        <w:rPr>
          <w:rFonts w:hint="cs"/>
          <w:rtl/>
          <w:lang w:eastAsia="en-US"/>
        </w:rPr>
        <w:t xml:space="preserve">ציוד זה יתופעל ויתוחזק ע"י הספק, יירכש עבורו חוזה שירות אחריות ותחזוקה כולל עדכוני תוכנה והוא יעודכן טכנולוגית בהתאם למפורט בסעיף 4.9 </w:t>
      </w:r>
      <w:r w:rsidRPr="0009076E">
        <w:rPr>
          <w:rFonts w:hint="eastAsia"/>
          <w:b/>
          <w:bCs/>
          <w:u w:val="single"/>
          <w:rtl/>
          <w:lang w:eastAsia="en-US"/>
        </w:rPr>
        <w:t>כחלק</w:t>
      </w:r>
      <w:r w:rsidRPr="0009076E">
        <w:rPr>
          <w:b/>
          <w:bCs/>
          <w:u w:val="single"/>
          <w:rtl/>
          <w:lang w:eastAsia="en-US"/>
        </w:rPr>
        <w:t xml:space="preserve"> </w:t>
      </w:r>
      <w:r w:rsidRPr="0009076E">
        <w:rPr>
          <w:rFonts w:hint="eastAsia"/>
          <w:b/>
          <w:bCs/>
          <w:u w:val="single"/>
          <w:rtl/>
          <w:lang w:eastAsia="en-US"/>
        </w:rPr>
        <w:t>מהסל</w:t>
      </w:r>
      <w:r w:rsidRPr="0009076E">
        <w:rPr>
          <w:b/>
          <w:bCs/>
          <w:u w:val="single"/>
          <w:rtl/>
          <w:lang w:eastAsia="en-US"/>
        </w:rPr>
        <w:t xml:space="preserve"> </w:t>
      </w:r>
      <w:r w:rsidRPr="0009076E">
        <w:rPr>
          <w:rFonts w:hint="eastAsia"/>
          <w:b/>
          <w:bCs/>
          <w:u w:val="single"/>
          <w:rtl/>
          <w:lang w:eastAsia="en-US"/>
        </w:rPr>
        <w:t>הבסיסי</w:t>
      </w:r>
      <w:r>
        <w:rPr>
          <w:rFonts w:hint="cs"/>
          <w:rtl/>
          <w:lang w:eastAsia="en-US"/>
        </w:rPr>
        <w:t>.</w:t>
      </w:r>
    </w:p>
    <w:p w:rsidR="006F2B7B" w:rsidRDefault="006F2B7B" w:rsidP="00E83C97">
      <w:pPr>
        <w:spacing w:line="348" w:lineRule="auto"/>
        <w:ind w:left="720"/>
        <w:rPr>
          <w:rtl/>
          <w:lang w:eastAsia="en-US"/>
        </w:rPr>
      </w:pPr>
    </w:p>
    <w:p w:rsidR="006F2B7B" w:rsidRDefault="00B9269E" w:rsidP="00B23088">
      <w:pPr>
        <w:pStyle w:val="Heading3"/>
        <w:keepNext w:val="0"/>
        <w:rPr>
          <w:rtl/>
        </w:rPr>
      </w:pPr>
      <w:bookmarkStart w:id="380" w:name="_Toc479237161"/>
      <w:r w:rsidRPr="00B9269E">
        <w:rPr>
          <w:rtl/>
        </w:rPr>
        <w:t>אבטחת המידע ב</w:t>
      </w:r>
      <w:r>
        <w:rPr>
          <w:rFonts w:hint="cs"/>
          <w:rtl/>
        </w:rPr>
        <w:t xml:space="preserve">רשת המקומית </w:t>
      </w:r>
      <w:r>
        <w:t>(LAN)</w:t>
      </w:r>
      <w:r>
        <w:rPr>
          <w:rFonts w:hint="cs"/>
          <w:rtl/>
        </w:rPr>
        <w:t xml:space="preserve">  (</w:t>
      </w:r>
      <w:r>
        <w:rPr>
          <w:rFonts w:hint="cs"/>
        </w:rPr>
        <w:t>I</w:t>
      </w:r>
      <w:r>
        <w:rPr>
          <w:rFonts w:hint="cs"/>
          <w:rtl/>
        </w:rPr>
        <w:t>)</w:t>
      </w:r>
      <w:bookmarkEnd w:id="380"/>
    </w:p>
    <w:p w:rsidR="00B9269E" w:rsidRDefault="00B9269E" w:rsidP="00E83C97">
      <w:pPr>
        <w:spacing w:line="348" w:lineRule="auto"/>
        <w:ind w:left="720"/>
        <w:rPr>
          <w:rtl/>
          <w:lang w:eastAsia="en-US"/>
        </w:rPr>
      </w:pPr>
      <w:r>
        <w:rPr>
          <w:rtl/>
          <w:lang w:eastAsia="en-US"/>
        </w:rPr>
        <w:t>הרשת המקומית הקיימת תותאם ע"י הספק על מנת לעמוד בדרישות הבאות :</w:t>
      </w:r>
    </w:p>
    <w:p w:rsidR="00B9269E" w:rsidRDefault="00B9269E" w:rsidP="00A744C2">
      <w:pPr>
        <w:pStyle w:val="ListParagraph"/>
        <w:numPr>
          <w:ilvl w:val="0"/>
          <w:numId w:val="67"/>
        </w:numPr>
        <w:spacing w:line="348" w:lineRule="auto"/>
        <w:ind w:left="1077" w:hanging="357"/>
        <w:rPr>
          <w:rtl/>
          <w:lang w:eastAsia="en-US"/>
        </w:rPr>
      </w:pPr>
      <w:r>
        <w:rPr>
          <w:rtl/>
          <w:lang w:eastAsia="en-US"/>
        </w:rPr>
        <w:t>כל ציוד ה-</w:t>
      </w:r>
      <w:r>
        <w:rPr>
          <w:lang w:eastAsia="en-US"/>
        </w:rPr>
        <w:t>LAN</w:t>
      </w:r>
      <w:r>
        <w:rPr>
          <w:rtl/>
          <w:lang w:eastAsia="en-US"/>
        </w:rPr>
        <w:t xml:space="preserve"> יוקשח בהתאם להנחיות המשרד.</w:t>
      </w:r>
    </w:p>
    <w:p w:rsidR="00B9269E" w:rsidRDefault="00B9269E" w:rsidP="00A744C2">
      <w:pPr>
        <w:pStyle w:val="ListParagraph"/>
        <w:numPr>
          <w:ilvl w:val="0"/>
          <w:numId w:val="67"/>
        </w:numPr>
        <w:spacing w:line="348" w:lineRule="auto"/>
        <w:ind w:left="1077" w:hanging="357"/>
        <w:rPr>
          <w:rtl/>
          <w:lang w:eastAsia="en-US"/>
        </w:rPr>
      </w:pPr>
      <w:r>
        <w:rPr>
          <w:rtl/>
          <w:lang w:eastAsia="en-US"/>
        </w:rPr>
        <w:t xml:space="preserve">ניהול הציוד יבוצע באמצעות </w:t>
      </w:r>
      <w:r>
        <w:rPr>
          <w:lang w:eastAsia="en-US"/>
        </w:rPr>
        <w:t>SSH</w:t>
      </w:r>
      <w:r>
        <w:rPr>
          <w:rtl/>
          <w:lang w:eastAsia="en-US"/>
        </w:rPr>
        <w:t xml:space="preserve"> בלבד.</w:t>
      </w:r>
    </w:p>
    <w:p w:rsidR="00B9269E" w:rsidRDefault="00B9269E" w:rsidP="00A744C2">
      <w:pPr>
        <w:pStyle w:val="ListParagraph"/>
        <w:numPr>
          <w:ilvl w:val="0"/>
          <w:numId w:val="67"/>
        </w:numPr>
        <w:spacing w:line="348" w:lineRule="auto"/>
        <w:ind w:left="1077" w:hanging="357"/>
        <w:rPr>
          <w:rtl/>
          <w:lang w:eastAsia="en-US"/>
        </w:rPr>
      </w:pPr>
      <w:r>
        <w:rPr>
          <w:rtl/>
          <w:lang w:eastAsia="en-US"/>
        </w:rPr>
        <w:t>עדכוני אבטחת מידע יותקנו בציוד בתוך 60 ימים לכל היותר מפרסומם ע"י היצרן.</w:t>
      </w:r>
    </w:p>
    <w:p w:rsidR="00B9269E" w:rsidRDefault="00B9269E" w:rsidP="00A744C2">
      <w:pPr>
        <w:pStyle w:val="ListParagraph"/>
        <w:numPr>
          <w:ilvl w:val="0"/>
          <w:numId w:val="67"/>
        </w:numPr>
        <w:spacing w:line="348" w:lineRule="auto"/>
        <w:ind w:left="1077" w:hanging="357"/>
        <w:rPr>
          <w:rtl/>
          <w:lang w:eastAsia="en-US"/>
        </w:rPr>
      </w:pPr>
      <w:r>
        <w:rPr>
          <w:rtl/>
          <w:lang w:eastAsia="en-US"/>
        </w:rPr>
        <w:t xml:space="preserve">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Ref474859223 \r \h</w:instrText>
      </w:r>
      <w:r>
        <w:rPr>
          <w:rtl/>
          <w:lang w:eastAsia="en-US"/>
        </w:rPr>
        <w:instrText xml:space="preserve"> </w:instrText>
      </w:r>
      <w:r>
        <w:rPr>
          <w:rtl/>
          <w:lang w:eastAsia="en-US"/>
        </w:rPr>
      </w:r>
      <w:r>
        <w:rPr>
          <w:rtl/>
          <w:lang w:eastAsia="en-US"/>
        </w:rPr>
        <w:fldChar w:fldCharType="separate"/>
      </w:r>
      <w:r w:rsidR="00742E36">
        <w:rPr>
          <w:rtl/>
          <w:lang w:eastAsia="en-US"/>
        </w:rPr>
        <w:t>‏3.15.2.5</w:t>
      </w:r>
      <w:r>
        <w:rPr>
          <w:rtl/>
          <w:lang w:eastAsia="en-US"/>
        </w:rPr>
        <w:fldChar w:fldCharType="end"/>
      </w:r>
      <w:r>
        <w:rPr>
          <w:rtl/>
          <w:lang w:eastAsia="en-US"/>
        </w:rPr>
        <w:t xml:space="preserve"> כל מבואות המתגים יחסמו בהתאם לאחת החלופות הבאות:</w:t>
      </w:r>
    </w:p>
    <w:p w:rsidR="00B9269E" w:rsidRDefault="00B9269E" w:rsidP="00A744C2">
      <w:pPr>
        <w:pStyle w:val="ListParagraph"/>
        <w:numPr>
          <w:ilvl w:val="0"/>
          <w:numId w:val="68"/>
        </w:numPr>
        <w:spacing w:line="348" w:lineRule="auto"/>
        <w:ind w:left="1434" w:hanging="357"/>
        <w:rPr>
          <w:rtl/>
          <w:lang w:eastAsia="en-US"/>
        </w:rPr>
      </w:pPr>
      <w:r>
        <w:rPr>
          <w:rtl/>
          <w:lang w:eastAsia="en-US"/>
        </w:rPr>
        <w:t>חסימה מלאה, לכל מבוא שאיננו משמש לקישור ציוד (</w:t>
      </w:r>
      <w:r>
        <w:rPr>
          <w:lang w:eastAsia="en-US"/>
        </w:rPr>
        <w:t>Disable</w:t>
      </w:r>
      <w:r>
        <w:rPr>
          <w:rtl/>
          <w:lang w:eastAsia="en-US"/>
        </w:rPr>
        <w:t>).</w:t>
      </w:r>
    </w:p>
    <w:p w:rsidR="00B9269E" w:rsidRDefault="00B9269E" w:rsidP="00A744C2">
      <w:pPr>
        <w:pStyle w:val="ListParagraph"/>
        <w:numPr>
          <w:ilvl w:val="0"/>
          <w:numId w:val="68"/>
        </w:numPr>
        <w:spacing w:line="348" w:lineRule="auto"/>
        <w:ind w:left="1434" w:hanging="357"/>
        <w:rPr>
          <w:rtl/>
          <w:lang w:eastAsia="en-US"/>
        </w:rPr>
      </w:pPr>
      <w:r>
        <w:rPr>
          <w:rtl/>
          <w:lang w:eastAsia="en-US"/>
        </w:rPr>
        <w:t xml:space="preserve">חסימה באמצעות </w:t>
      </w:r>
      <w:r>
        <w:rPr>
          <w:lang w:eastAsia="en-US"/>
        </w:rPr>
        <w:t>802.1x</w:t>
      </w:r>
      <w:r>
        <w:rPr>
          <w:rtl/>
          <w:lang w:eastAsia="en-US"/>
        </w:rPr>
        <w:t xml:space="preserve"> לכל ציוד התומך בהתחברות לרשת בפרוטוקול זה (כדוגמת עמדות עבודה).</w:t>
      </w:r>
    </w:p>
    <w:p w:rsidR="00B9269E" w:rsidRDefault="00B9269E" w:rsidP="00A744C2">
      <w:pPr>
        <w:pStyle w:val="ListParagraph"/>
        <w:numPr>
          <w:ilvl w:val="0"/>
          <w:numId w:val="68"/>
        </w:numPr>
        <w:spacing w:line="348" w:lineRule="auto"/>
        <w:ind w:left="1434" w:hanging="357"/>
        <w:rPr>
          <w:rtl/>
          <w:lang w:eastAsia="en-US"/>
        </w:rPr>
      </w:pPr>
      <w:r>
        <w:rPr>
          <w:rtl/>
          <w:lang w:eastAsia="en-US"/>
        </w:rPr>
        <w:t xml:space="preserve">חסימה באמצעות </w:t>
      </w:r>
      <w:r>
        <w:rPr>
          <w:lang w:eastAsia="en-US"/>
        </w:rPr>
        <w:t>Mac Address</w:t>
      </w:r>
      <w:r>
        <w:rPr>
          <w:rtl/>
          <w:lang w:eastAsia="en-US"/>
        </w:rPr>
        <w:t xml:space="preserve"> למבואות המשמשים לקישור ציוד, שאיננו תומך בפרוטוקול </w:t>
      </w:r>
      <w:r>
        <w:rPr>
          <w:lang w:eastAsia="en-US"/>
        </w:rPr>
        <w:t>802.1x</w:t>
      </w:r>
      <w:r>
        <w:rPr>
          <w:rFonts w:hint="cs"/>
          <w:rtl/>
          <w:lang w:eastAsia="en-US"/>
        </w:rPr>
        <w:t>.</w:t>
      </w:r>
    </w:p>
    <w:p w:rsidR="00B9269E" w:rsidRDefault="00B9269E" w:rsidP="00A744C2">
      <w:pPr>
        <w:pStyle w:val="ListParagraph"/>
        <w:numPr>
          <w:ilvl w:val="0"/>
          <w:numId w:val="67"/>
        </w:numPr>
        <w:spacing w:line="348" w:lineRule="auto"/>
        <w:ind w:left="1077" w:hanging="357"/>
        <w:rPr>
          <w:rtl/>
          <w:lang w:eastAsia="en-US"/>
        </w:rPr>
      </w:pPr>
      <w:r>
        <w:rPr>
          <w:rtl/>
          <w:lang w:eastAsia="en-US"/>
        </w:rPr>
        <w:t xml:space="preserve">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Ref474859223 \r \h</w:instrText>
      </w:r>
      <w:r>
        <w:rPr>
          <w:rtl/>
          <w:lang w:eastAsia="en-US"/>
        </w:rPr>
        <w:instrText xml:space="preserve"> </w:instrText>
      </w:r>
      <w:r>
        <w:rPr>
          <w:rtl/>
          <w:lang w:eastAsia="en-US"/>
        </w:rPr>
      </w:r>
      <w:r>
        <w:rPr>
          <w:rtl/>
          <w:lang w:eastAsia="en-US"/>
        </w:rPr>
        <w:fldChar w:fldCharType="separate"/>
      </w:r>
      <w:r w:rsidR="00742E36">
        <w:rPr>
          <w:rtl/>
          <w:lang w:eastAsia="en-US"/>
        </w:rPr>
        <w:t>‏3.15.2.5</w:t>
      </w:r>
      <w:r>
        <w:rPr>
          <w:rtl/>
          <w:lang w:eastAsia="en-US"/>
        </w:rPr>
        <w:fldChar w:fldCharType="end"/>
      </w:r>
      <w:r>
        <w:rPr>
          <w:rtl/>
          <w:lang w:eastAsia="en-US"/>
        </w:rPr>
        <w:t xml:space="preserve"> ברשת המקומית יופעל רכיב </w:t>
      </w:r>
      <w:r>
        <w:rPr>
          <w:lang w:eastAsia="en-US"/>
        </w:rPr>
        <w:t>NAC</w:t>
      </w:r>
      <w:r>
        <w:rPr>
          <w:rtl/>
          <w:lang w:eastAsia="en-US"/>
        </w:rPr>
        <w:t>, שיבצע סריקה לכל רכיב חדש שחובר לרשת (למעט רשתות הפועלות בחדרי המחשב המרכזיים), ויאפשר רק לרכיבים שעברו סריקה ונמצאו כעונים למדיניות האבטחה של הארגון, להתחבר לרשת. רכיבים שימצאו ככאלו שאינם עונים למדיניות הארגון יחסמו או יועברו ל-</w:t>
      </w:r>
      <w:r>
        <w:rPr>
          <w:lang w:eastAsia="en-US"/>
        </w:rPr>
        <w:t>VLAN</w:t>
      </w:r>
      <w:r>
        <w:rPr>
          <w:rtl/>
          <w:lang w:eastAsia="en-US"/>
        </w:rPr>
        <w:t xml:space="preserve"> נפרד ייעודי.</w:t>
      </w:r>
    </w:p>
    <w:p w:rsidR="00B9269E" w:rsidRDefault="00B9269E" w:rsidP="00E83C97">
      <w:pPr>
        <w:spacing w:line="348" w:lineRule="auto"/>
        <w:ind w:left="720"/>
        <w:rPr>
          <w:rtl/>
          <w:lang w:eastAsia="en-US"/>
        </w:rPr>
      </w:pPr>
    </w:p>
    <w:p w:rsidR="00B9269E" w:rsidRDefault="00B9269E" w:rsidP="00B23088">
      <w:pPr>
        <w:pStyle w:val="Heading3"/>
        <w:keepNext w:val="0"/>
        <w:rPr>
          <w:rtl/>
        </w:rPr>
      </w:pPr>
      <w:bookmarkStart w:id="381" w:name="_Toc479237162"/>
      <w:r w:rsidRPr="00B9269E">
        <w:rPr>
          <w:rtl/>
        </w:rPr>
        <w:t>אבטחת המידע ב</w:t>
      </w:r>
      <w:r>
        <w:rPr>
          <w:rFonts w:hint="cs"/>
          <w:rtl/>
        </w:rPr>
        <w:t xml:space="preserve">רשת המרחבית </w:t>
      </w:r>
      <w:r>
        <w:t>(WAN)</w:t>
      </w:r>
      <w:r>
        <w:rPr>
          <w:rFonts w:hint="cs"/>
          <w:rtl/>
        </w:rPr>
        <w:t xml:space="preserve">  (</w:t>
      </w:r>
      <w:r>
        <w:rPr>
          <w:rFonts w:hint="cs"/>
        </w:rPr>
        <w:t>I</w:t>
      </w:r>
      <w:r>
        <w:rPr>
          <w:rFonts w:hint="cs"/>
          <w:rtl/>
        </w:rPr>
        <w:t>)</w:t>
      </w:r>
      <w:bookmarkEnd w:id="381"/>
    </w:p>
    <w:p w:rsidR="00B9269E" w:rsidRDefault="00B9269E" w:rsidP="00E83C97">
      <w:pPr>
        <w:spacing w:line="348" w:lineRule="auto"/>
        <w:ind w:left="720"/>
        <w:rPr>
          <w:rtl/>
          <w:lang w:eastAsia="en-US"/>
        </w:rPr>
      </w:pPr>
      <w:r>
        <w:rPr>
          <w:rtl/>
          <w:lang w:eastAsia="en-US"/>
        </w:rPr>
        <w:t xml:space="preserve">הרשת המרחבית הקיימת תותאם ע"י הספק על מנת לעמוד בדרישות הבאות. הרשת תפעל מעל גבי תשתית </w:t>
      </w:r>
      <w:r>
        <w:rPr>
          <w:lang w:eastAsia="en-US"/>
        </w:rPr>
        <w:t>IP/VPN</w:t>
      </w:r>
      <w:r>
        <w:rPr>
          <w:rtl/>
          <w:lang w:eastAsia="en-US"/>
        </w:rPr>
        <w:t xml:space="preserve"> ייעודית של בזק כאשר יוקם </w:t>
      </w:r>
      <w:r>
        <w:rPr>
          <w:lang w:eastAsia="en-US"/>
        </w:rPr>
        <w:t>VPN</w:t>
      </w:r>
      <w:r>
        <w:rPr>
          <w:rtl/>
          <w:lang w:eastAsia="en-US"/>
        </w:rPr>
        <w:t xml:space="preserve"> ייעודי שיוקשח בהתאם לכללים להלן:</w:t>
      </w:r>
    </w:p>
    <w:p w:rsidR="00B9269E" w:rsidRDefault="00B9269E" w:rsidP="007B5577">
      <w:pPr>
        <w:pStyle w:val="ListParagraph"/>
        <w:numPr>
          <w:ilvl w:val="0"/>
          <w:numId w:val="69"/>
        </w:numPr>
        <w:spacing w:line="348" w:lineRule="auto"/>
        <w:ind w:left="1077" w:hanging="357"/>
        <w:rPr>
          <w:rtl/>
          <w:lang w:eastAsia="en-US"/>
        </w:rPr>
      </w:pPr>
      <w:r>
        <w:rPr>
          <w:rtl/>
          <w:lang w:eastAsia="en-US"/>
        </w:rPr>
        <w:t xml:space="preserve">העברת הנתונים תוצפן באמצעות </w:t>
      </w:r>
      <w:r>
        <w:rPr>
          <w:lang w:eastAsia="en-US"/>
        </w:rPr>
        <w:t>IPsec</w:t>
      </w:r>
      <w:r>
        <w:rPr>
          <w:rtl/>
          <w:lang w:eastAsia="en-US"/>
        </w:rPr>
        <w:t>, ברמת 256</w:t>
      </w:r>
      <w:r>
        <w:rPr>
          <w:lang w:eastAsia="en-US"/>
        </w:rPr>
        <w:t>bits</w:t>
      </w:r>
      <w:r>
        <w:rPr>
          <w:rtl/>
          <w:lang w:eastAsia="en-US"/>
        </w:rPr>
        <w:t xml:space="preserve"> לפחות. מפתחות ההצפנה ינוהלו ע"י הספק ויוחלפו בתדירות שלא תפחת מאחת ל-3 חודשים.</w:t>
      </w:r>
    </w:p>
    <w:p w:rsidR="00B9269E" w:rsidRDefault="00B9269E" w:rsidP="007B5577">
      <w:pPr>
        <w:pStyle w:val="ListParagraph"/>
        <w:numPr>
          <w:ilvl w:val="0"/>
          <w:numId w:val="69"/>
        </w:numPr>
        <w:spacing w:line="348" w:lineRule="auto"/>
        <w:ind w:left="1077" w:hanging="357"/>
        <w:rPr>
          <w:rtl/>
          <w:lang w:eastAsia="en-US"/>
        </w:rPr>
      </w:pPr>
      <w:r>
        <w:rPr>
          <w:rtl/>
          <w:lang w:eastAsia="en-US"/>
        </w:rPr>
        <w:t>הנתבים המשמשים לקישור לרשת ה-</w:t>
      </w:r>
      <w:r>
        <w:rPr>
          <w:lang w:eastAsia="en-US"/>
        </w:rPr>
        <w:t>IP/VPN</w:t>
      </w:r>
      <w:r>
        <w:rPr>
          <w:rtl/>
          <w:lang w:eastAsia="en-US"/>
        </w:rPr>
        <w:t xml:space="preserve"> יוקשחו כל ש :</w:t>
      </w:r>
    </w:p>
    <w:p w:rsidR="00B9269E" w:rsidRDefault="00B9269E" w:rsidP="007B5577">
      <w:pPr>
        <w:pStyle w:val="ListParagraph"/>
        <w:numPr>
          <w:ilvl w:val="0"/>
          <w:numId w:val="70"/>
        </w:numPr>
        <w:spacing w:line="348" w:lineRule="auto"/>
        <w:ind w:left="1434" w:hanging="357"/>
        <w:rPr>
          <w:rtl/>
          <w:lang w:eastAsia="en-US"/>
        </w:rPr>
      </w:pPr>
      <w:r>
        <w:rPr>
          <w:rtl/>
          <w:lang w:eastAsia="en-US"/>
        </w:rPr>
        <w:t xml:space="preserve">ניהול הציוד יבוצע באמצעות </w:t>
      </w:r>
      <w:r>
        <w:rPr>
          <w:lang w:eastAsia="en-US"/>
        </w:rPr>
        <w:t>SSH</w:t>
      </w:r>
      <w:r>
        <w:rPr>
          <w:rtl/>
          <w:lang w:eastAsia="en-US"/>
        </w:rPr>
        <w:t xml:space="preserve"> בלבד.</w:t>
      </w:r>
    </w:p>
    <w:p w:rsidR="00B9269E" w:rsidRDefault="00B9269E" w:rsidP="007B5577">
      <w:pPr>
        <w:pStyle w:val="ListParagraph"/>
        <w:numPr>
          <w:ilvl w:val="0"/>
          <w:numId w:val="70"/>
        </w:numPr>
        <w:spacing w:line="348" w:lineRule="auto"/>
        <w:ind w:left="1434" w:hanging="357"/>
        <w:rPr>
          <w:rtl/>
          <w:lang w:eastAsia="en-US"/>
        </w:rPr>
      </w:pPr>
      <w:r>
        <w:rPr>
          <w:rtl/>
          <w:lang w:eastAsia="en-US"/>
        </w:rPr>
        <w:t xml:space="preserve">עדכוני אבטחת מידע יותקנו בציוד בתוך 7 ימים לכל היותר </w:t>
      </w:r>
      <w:r w:rsidR="00B7677E">
        <w:rPr>
          <w:rFonts w:hint="cs"/>
          <w:rtl/>
          <w:lang w:eastAsia="en-US"/>
        </w:rPr>
        <w:t>מפרסומם</w:t>
      </w:r>
      <w:r>
        <w:rPr>
          <w:rtl/>
          <w:lang w:eastAsia="en-US"/>
        </w:rPr>
        <w:t xml:space="preserve"> ע"י היצרן.</w:t>
      </w:r>
    </w:p>
    <w:p w:rsidR="00B9269E" w:rsidRDefault="00B9269E" w:rsidP="007B5577">
      <w:pPr>
        <w:pStyle w:val="ListParagraph"/>
        <w:numPr>
          <w:ilvl w:val="0"/>
          <w:numId w:val="70"/>
        </w:numPr>
        <w:spacing w:line="348" w:lineRule="auto"/>
        <w:ind w:left="1434" w:hanging="357"/>
        <w:rPr>
          <w:rtl/>
          <w:lang w:eastAsia="en-US"/>
        </w:rPr>
      </w:pPr>
      <w:r>
        <w:rPr>
          <w:rtl/>
          <w:lang w:eastAsia="en-US"/>
        </w:rPr>
        <w:t xml:space="preserve">הגישה לציוד תחייב הזדהות מול שרת </w:t>
      </w:r>
      <w:r>
        <w:rPr>
          <w:lang w:eastAsia="en-US"/>
        </w:rPr>
        <w:t>Active Directory</w:t>
      </w:r>
      <w:r>
        <w:rPr>
          <w:rtl/>
          <w:lang w:eastAsia="en-US"/>
        </w:rPr>
        <w:t xml:space="preserve"> מרכזי.</w:t>
      </w:r>
    </w:p>
    <w:p w:rsidR="00B9269E" w:rsidRDefault="00B9269E" w:rsidP="007B5577">
      <w:pPr>
        <w:pStyle w:val="ListParagraph"/>
        <w:numPr>
          <w:ilvl w:val="0"/>
          <w:numId w:val="69"/>
        </w:numPr>
        <w:spacing w:line="348" w:lineRule="auto"/>
        <w:ind w:left="1077" w:hanging="357"/>
        <w:rPr>
          <w:rtl/>
          <w:lang w:eastAsia="en-US"/>
        </w:rPr>
      </w:pPr>
      <w:r>
        <w:rPr>
          <w:rtl/>
          <w:lang w:eastAsia="en-US"/>
        </w:rPr>
        <w:t>הגישה מרשת ה-</w:t>
      </w:r>
      <w:r>
        <w:rPr>
          <w:lang w:eastAsia="en-US"/>
        </w:rPr>
        <w:t>WAN</w:t>
      </w:r>
      <w:r>
        <w:rPr>
          <w:rtl/>
          <w:lang w:eastAsia="en-US"/>
        </w:rPr>
        <w:t xml:space="preserve">  לרשת ה </w:t>
      </w:r>
      <w:r>
        <w:rPr>
          <w:lang w:eastAsia="en-US"/>
        </w:rPr>
        <w:t>LAN</w:t>
      </w:r>
      <w:r>
        <w:rPr>
          <w:rtl/>
          <w:lang w:eastAsia="en-US"/>
        </w:rPr>
        <w:t xml:space="preserve"> במרכז המחשבים (</w:t>
      </w:r>
      <w:r>
        <w:rPr>
          <w:lang w:eastAsia="en-US"/>
        </w:rPr>
        <w:t>DC</w:t>
      </w:r>
      <w:r>
        <w:rPr>
          <w:rtl/>
          <w:lang w:eastAsia="en-US"/>
        </w:rPr>
        <w:t>) ובאתר הגיבוי (</w:t>
      </w:r>
      <w:r>
        <w:rPr>
          <w:lang w:eastAsia="en-US"/>
        </w:rPr>
        <w:t>DR</w:t>
      </w:r>
      <w:r>
        <w:rPr>
          <w:rtl/>
          <w:lang w:eastAsia="en-US"/>
        </w:rPr>
        <w:t xml:space="preserve">) תוגן באמצעות </w:t>
      </w:r>
      <w:r>
        <w:rPr>
          <w:lang w:eastAsia="en-US"/>
        </w:rPr>
        <w:t>Firewall</w:t>
      </w:r>
      <w:r>
        <w:rPr>
          <w:rtl/>
          <w:lang w:eastAsia="en-US"/>
        </w:rPr>
        <w:t>.</w:t>
      </w:r>
    </w:p>
    <w:p w:rsidR="00B9269E" w:rsidRDefault="00B9269E" w:rsidP="007B5577">
      <w:pPr>
        <w:pStyle w:val="ListParagraph"/>
        <w:numPr>
          <w:ilvl w:val="0"/>
          <w:numId w:val="69"/>
        </w:numPr>
        <w:spacing w:line="348" w:lineRule="auto"/>
        <w:ind w:left="1077" w:hanging="357"/>
        <w:rPr>
          <w:rtl/>
          <w:lang w:eastAsia="en-US"/>
        </w:rPr>
      </w:pPr>
      <w:r>
        <w:rPr>
          <w:rtl/>
          <w:lang w:eastAsia="en-US"/>
        </w:rPr>
        <w:t>רשת ה-</w:t>
      </w:r>
      <w:r>
        <w:rPr>
          <w:lang w:eastAsia="en-US"/>
        </w:rPr>
        <w:t>WAN</w:t>
      </w:r>
      <w:r>
        <w:rPr>
          <w:rtl/>
          <w:lang w:eastAsia="en-US"/>
        </w:rPr>
        <w:t xml:space="preserve">  תוגדר באופן שבו תתאפשר גישה בין אתרי המערכת לאתרים המרכזיים, אך לא תתאפשר גישה מהאתר קצה אחד לאחר.</w:t>
      </w:r>
    </w:p>
    <w:p w:rsidR="00B9269E" w:rsidRDefault="00B9269E" w:rsidP="007B5577">
      <w:pPr>
        <w:pStyle w:val="ListParagraph"/>
        <w:numPr>
          <w:ilvl w:val="0"/>
          <w:numId w:val="69"/>
        </w:numPr>
        <w:spacing w:line="348" w:lineRule="auto"/>
        <w:ind w:left="1077" w:hanging="357"/>
        <w:rPr>
          <w:lang w:eastAsia="en-US"/>
        </w:rPr>
      </w:pPr>
      <w:r>
        <w:rPr>
          <w:rtl/>
          <w:lang w:eastAsia="en-US"/>
        </w:rPr>
        <w:t xml:space="preserve">התקני האבטחה מסוג </w:t>
      </w:r>
      <w:r>
        <w:rPr>
          <w:lang w:eastAsia="en-US"/>
        </w:rPr>
        <w:t>FW/VPN</w:t>
      </w:r>
      <w:r>
        <w:rPr>
          <w:rtl/>
          <w:lang w:eastAsia="en-US"/>
        </w:rPr>
        <w:t xml:space="preserve"> שיותקנו באתרי המשרד יתמכו בהגדרה של מספר רשתות נפרדות (לדוגמה : סגמנט משתמשים, סגמנט מדפסות, סגמנט מערכת ניהול תורים וכדו') בהתאם לתכנון המפורט שיוגדר עם הספק.</w:t>
      </w:r>
    </w:p>
    <w:p w:rsidR="00B9269E" w:rsidRDefault="00B9269E" w:rsidP="00E83C97">
      <w:pPr>
        <w:spacing w:line="348" w:lineRule="auto"/>
        <w:ind w:left="720"/>
        <w:rPr>
          <w:rtl/>
          <w:lang w:eastAsia="en-US"/>
        </w:rPr>
      </w:pPr>
    </w:p>
    <w:p w:rsidR="00B7677E" w:rsidRDefault="00B7677E" w:rsidP="00B23088">
      <w:pPr>
        <w:pStyle w:val="Heading3"/>
        <w:keepNext w:val="0"/>
        <w:rPr>
          <w:rtl/>
        </w:rPr>
      </w:pPr>
      <w:bookmarkStart w:id="382" w:name="_Toc479237163"/>
      <w:r w:rsidRPr="00B7677E">
        <w:rPr>
          <w:rtl/>
        </w:rPr>
        <w:t>אבטחת המידע בגישה לרשתות ציבוריות (</w:t>
      </w:r>
      <w:r>
        <w:rPr>
          <w:rFonts w:hint="cs"/>
        </w:rPr>
        <w:t>I</w:t>
      </w:r>
      <w:r w:rsidRPr="00B7677E">
        <w:rPr>
          <w:rtl/>
        </w:rPr>
        <w:t>)</w:t>
      </w:r>
      <w:bookmarkEnd w:id="382"/>
    </w:p>
    <w:p w:rsidR="00B7677E" w:rsidRDefault="00B7677E" w:rsidP="00E83C97">
      <w:pPr>
        <w:spacing w:line="348" w:lineRule="auto"/>
        <w:ind w:left="720"/>
        <w:rPr>
          <w:rtl/>
          <w:lang w:eastAsia="en-US"/>
        </w:rPr>
      </w:pPr>
      <w:r>
        <w:rPr>
          <w:rtl/>
          <w:lang w:eastAsia="en-US"/>
        </w:rPr>
        <w:t>צורת הגישה לרשת הציבורית תותאם ע"י הספק על מנת לעמוד בדרישות הבאות :</w:t>
      </w:r>
    </w:p>
    <w:p w:rsidR="00B7677E" w:rsidRDefault="00B7677E" w:rsidP="007B5577">
      <w:pPr>
        <w:pStyle w:val="ListParagraph"/>
        <w:numPr>
          <w:ilvl w:val="0"/>
          <w:numId w:val="71"/>
        </w:numPr>
        <w:spacing w:line="348" w:lineRule="auto"/>
        <w:ind w:left="1077" w:hanging="357"/>
        <w:rPr>
          <w:rtl/>
          <w:lang w:eastAsia="en-US"/>
        </w:rPr>
      </w:pPr>
      <w:r>
        <w:rPr>
          <w:rtl/>
          <w:lang w:eastAsia="en-US"/>
        </w:rPr>
        <w:t>לא יתאפשר חיבור ישיר מרשת ציבורית לשרתים המרכזיים. בכל מקרה תועבר התעבו</w:t>
      </w:r>
      <w:r>
        <w:rPr>
          <w:rFonts w:hint="cs"/>
          <w:rtl/>
          <w:lang w:eastAsia="en-US"/>
        </w:rPr>
        <w:t>ר</w:t>
      </w:r>
      <w:r>
        <w:rPr>
          <w:rtl/>
          <w:lang w:eastAsia="en-US"/>
        </w:rPr>
        <w:t xml:space="preserve">ה באמצעות רשת </w:t>
      </w:r>
      <w:r>
        <w:rPr>
          <w:lang w:eastAsia="en-US"/>
        </w:rPr>
        <w:t>DMZ</w:t>
      </w:r>
      <w:r>
        <w:rPr>
          <w:rtl/>
          <w:lang w:eastAsia="en-US"/>
        </w:rPr>
        <w:t>, שרק היא תהיה חשופה לרשת החיצונית.</w:t>
      </w:r>
    </w:p>
    <w:p w:rsidR="00B7677E" w:rsidRDefault="00B7677E" w:rsidP="007B5577">
      <w:pPr>
        <w:pStyle w:val="ListParagraph"/>
        <w:numPr>
          <w:ilvl w:val="0"/>
          <w:numId w:val="71"/>
        </w:numPr>
        <w:spacing w:line="348" w:lineRule="auto"/>
        <w:ind w:left="1077" w:hanging="357"/>
        <w:rPr>
          <w:rtl/>
          <w:lang w:eastAsia="en-US"/>
        </w:rPr>
      </w:pPr>
      <w:r>
        <w:rPr>
          <w:rtl/>
          <w:lang w:eastAsia="en-US"/>
        </w:rPr>
        <w:t>הקישור לרשת האינטרנט מרשת המשרד יבוצע באמצעות ממשל זמין בלבד. קישור זה יוגן באמצעים הבאים:</w:t>
      </w:r>
    </w:p>
    <w:p w:rsidR="00B7677E" w:rsidRDefault="00B7677E" w:rsidP="00882996">
      <w:pPr>
        <w:pStyle w:val="ListParagraph"/>
        <w:numPr>
          <w:ilvl w:val="0"/>
          <w:numId w:val="72"/>
        </w:numPr>
        <w:spacing w:line="348" w:lineRule="auto"/>
        <w:ind w:left="1434" w:hanging="357"/>
        <w:rPr>
          <w:rtl/>
          <w:lang w:eastAsia="en-US"/>
        </w:rPr>
      </w:pPr>
      <w:r>
        <w:rPr>
          <w:lang w:eastAsia="en-US"/>
        </w:rPr>
        <w:t>Firewall</w:t>
      </w:r>
      <w:r>
        <w:rPr>
          <w:rtl/>
          <w:lang w:eastAsia="en-US"/>
        </w:rPr>
        <w:t xml:space="preserve"> ייעודי, שאינו משמש גם כ-</w:t>
      </w:r>
      <w:r>
        <w:rPr>
          <w:lang w:eastAsia="en-US"/>
        </w:rPr>
        <w:t>Firewall</w:t>
      </w:r>
      <w:r>
        <w:rPr>
          <w:rtl/>
          <w:lang w:eastAsia="en-US"/>
        </w:rPr>
        <w:t xml:space="preserve"> פנימי ברשת.</w:t>
      </w:r>
    </w:p>
    <w:p w:rsidR="00B7677E" w:rsidRDefault="00B7677E" w:rsidP="007B5577">
      <w:pPr>
        <w:pStyle w:val="ListParagraph"/>
        <w:numPr>
          <w:ilvl w:val="0"/>
          <w:numId w:val="72"/>
        </w:numPr>
        <w:spacing w:line="348" w:lineRule="auto"/>
        <w:ind w:left="1434" w:hanging="357"/>
        <w:rPr>
          <w:rtl/>
          <w:lang w:eastAsia="en-US"/>
        </w:rPr>
      </w:pPr>
      <w:r>
        <w:rPr>
          <w:rtl/>
          <w:lang w:eastAsia="en-US"/>
        </w:rPr>
        <w:t xml:space="preserve">גישת המשתמשים לגלישה ברשת תבוצע באמצעות </w:t>
      </w:r>
      <w:r>
        <w:rPr>
          <w:lang w:eastAsia="en-US"/>
        </w:rPr>
        <w:t>Proxy</w:t>
      </w:r>
      <w:r>
        <w:rPr>
          <w:rtl/>
          <w:lang w:eastAsia="en-US"/>
        </w:rPr>
        <w:t xml:space="preserve">, בעל יכולת </w:t>
      </w:r>
      <w:r>
        <w:rPr>
          <w:lang w:eastAsia="en-US"/>
        </w:rPr>
        <w:t>Web Filtering</w:t>
      </w:r>
      <w:r>
        <w:rPr>
          <w:rtl/>
          <w:lang w:eastAsia="en-US"/>
        </w:rPr>
        <w:t>, הכוללת חסימת אתרים לפי שמות אתר, קבוצות אתרים, כתובות ועוד</w:t>
      </w:r>
      <w:r>
        <w:rPr>
          <w:rFonts w:hint="cs"/>
          <w:rtl/>
          <w:lang w:eastAsia="en-US"/>
        </w:rPr>
        <w:t xml:space="preserve"> (כמפורט בסעיף </w:t>
      </w:r>
      <w:r w:rsidR="009F44FA">
        <w:rPr>
          <w:highlight w:val="yellow"/>
          <w:lang w:eastAsia="en-US"/>
        </w:rPr>
        <w:fldChar w:fldCharType="begin"/>
      </w:r>
      <w:r w:rsidR="009F44FA">
        <w:rPr>
          <w:rtl/>
          <w:lang w:eastAsia="en-US"/>
        </w:rPr>
        <w:instrText xml:space="preserve"> </w:instrText>
      </w:r>
      <w:r w:rsidR="009F44FA">
        <w:rPr>
          <w:rFonts w:hint="cs"/>
          <w:lang w:eastAsia="en-US"/>
        </w:rPr>
        <w:instrText>REF</w:instrText>
      </w:r>
      <w:r w:rsidR="009F44FA">
        <w:rPr>
          <w:rFonts w:hint="cs"/>
          <w:rtl/>
          <w:lang w:eastAsia="en-US"/>
        </w:rPr>
        <w:instrText xml:space="preserve"> _</w:instrText>
      </w:r>
      <w:r w:rsidR="009F44FA">
        <w:rPr>
          <w:rFonts w:hint="cs"/>
          <w:lang w:eastAsia="en-US"/>
        </w:rPr>
        <w:instrText>Ref475045682 \r \h</w:instrText>
      </w:r>
      <w:r w:rsidR="009F44FA">
        <w:rPr>
          <w:rtl/>
          <w:lang w:eastAsia="en-US"/>
        </w:rPr>
        <w:instrText xml:space="preserve"> </w:instrText>
      </w:r>
      <w:r w:rsidR="009F44FA">
        <w:rPr>
          <w:highlight w:val="yellow"/>
          <w:lang w:eastAsia="en-US"/>
        </w:rPr>
      </w:r>
      <w:r w:rsidR="009F44FA">
        <w:rPr>
          <w:highlight w:val="yellow"/>
          <w:lang w:eastAsia="en-US"/>
        </w:rPr>
        <w:fldChar w:fldCharType="separate"/>
      </w:r>
      <w:r w:rsidR="00742E36">
        <w:rPr>
          <w:rtl/>
          <w:lang w:eastAsia="en-US"/>
        </w:rPr>
        <w:t>‏3.35.7.1</w:t>
      </w:r>
      <w:r w:rsidR="009F44FA">
        <w:rPr>
          <w:highlight w:val="yellow"/>
          <w:lang w:eastAsia="en-US"/>
        </w:rPr>
        <w:fldChar w:fldCharType="end"/>
      </w:r>
      <w:r>
        <w:rPr>
          <w:rFonts w:hint="cs"/>
          <w:rtl/>
          <w:lang w:eastAsia="en-US"/>
        </w:rPr>
        <w:t xml:space="preserve"> שלהלן)</w:t>
      </w:r>
      <w:r>
        <w:rPr>
          <w:rtl/>
          <w:lang w:eastAsia="en-US"/>
        </w:rPr>
        <w:t>.</w:t>
      </w:r>
    </w:p>
    <w:p w:rsidR="00B7677E" w:rsidRDefault="00B7677E" w:rsidP="007B5577">
      <w:pPr>
        <w:pStyle w:val="ListParagraph"/>
        <w:numPr>
          <w:ilvl w:val="0"/>
          <w:numId w:val="72"/>
        </w:numPr>
        <w:spacing w:line="348" w:lineRule="auto"/>
        <w:ind w:left="1434" w:hanging="357"/>
        <w:rPr>
          <w:rtl/>
          <w:lang w:eastAsia="en-US"/>
        </w:rPr>
      </w:pPr>
      <w:r>
        <w:rPr>
          <w:rtl/>
          <w:lang w:eastAsia="en-US"/>
        </w:rPr>
        <w:t>התעבורה תיבדק באמצעות אנטי ווירוס, השונה מזה שיופעל ברשת הפנימית.</w:t>
      </w:r>
    </w:p>
    <w:p w:rsidR="00B7677E" w:rsidRPr="0075555A" w:rsidRDefault="00B7677E" w:rsidP="00882996">
      <w:pPr>
        <w:pStyle w:val="ListParagraph"/>
        <w:numPr>
          <w:ilvl w:val="0"/>
          <w:numId w:val="72"/>
        </w:numPr>
        <w:spacing w:line="348" w:lineRule="auto"/>
        <w:ind w:left="1434" w:hanging="357"/>
        <w:rPr>
          <w:rtl/>
          <w:lang w:eastAsia="en-US"/>
        </w:rPr>
      </w:pPr>
      <w:r w:rsidRPr="0075555A">
        <w:rPr>
          <w:rtl/>
          <w:lang w:eastAsia="en-US"/>
        </w:rPr>
        <w:t xml:space="preserve">הקישור יוגן באמצעות </w:t>
      </w:r>
      <w:r w:rsidRPr="0075555A">
        <w:rPr>
          <w:lang w:eastAsia="en-US"/>
        </w:rPr>
        <w:t>IPS</w:t>
      </w:r>
      <w:r w:rsidRPr="0075555A">
        <w:rPr>
          <w:rtl/>
          <w:lang w:eastAsia="en-US"/>
        </w:rPr>
        <w:t>, בעל יכולות זיהוי ניסיונות פריצה לרשת וחסימתם</w:t>
      </w:r>
      <w:r w:rsidR="00C27B5E">
        <w:rPr>
          <w:rFonts w:hint="cs"/>
          <w:rtl/>
          <w:lang w:eastAsia="en-US"/>
        </w:rPr>
        <w:t>.</w:t>
      </w:r>
    </w:p>
    <w:p w:rsidR="00B7677E" w:rsidRDefault="00B7677E" w:rsidP="007B5577">
      <w:pPr>
        <w:pStyle w:val="ListParagraph"/>
        <w:numPr>
          <w:ilvl w:val="0"/>
          <w:numId w:val="71"/>
        </w:numPr>
        <w:spacing w:line="348" w:lineRule="auto"/>
        <w:ind w:left="1077" w:hanging="357"/>
        <w:rPr>
          <w:rtl/>
          <w:lang w:eastAsia="en-US"/>
        </w:rPr>
      </w:pPr>
      <w:r>
        <w:rPr>
          <w:rtl/>
          <w:lang w:eastAsia="en-US"/>
        </w:rPr>
        <w:t>העברת קבצים, המכילים מידע הנוגע לצנעת הפרט תבוצע באופן מוצפן בלבד. זאת, בנוסף להצפנת ה-</w:t>
      </w:r>
      <w:r>
        <w:rPr>
          <w:lang w:eastAsia="en-US"/>
        </w:rPr>
        <w:t>IPsec</w:t>
      </w:r>
      <w:r>
        <w:rPr>
          <w:rtl/>
          <w:lang w:eastAsia="en-US"/>
        </w:rPr>
        <w:t xml:space="preserve"> המופעלת ברשת הפנימית.</w:t>
      </w:r>
    </w:p>
    <w:p w:rsidR="00B7677E" w:rsidRDefault="00B7677E" w:rsidP="007B5577">
      <w:pPr>
        <w:pStyle w:val="ListParagraph"/>
        <w:numPr>
          <w:ilvl w:val="0"/>
          <w:numId w:val="71"/>
        </w:numPr>
        <w:spacing w:line="348" w:lineRule="auto"/>
        <w:ind w:left="1077" w:hanging="357"/>
        <w:rPr>
          <w:rtl/>
          <w:lang w:eastAsia="en-US"/>
        </w:rPr>
      </w:pPr>
      <w:r>
        <w:rPr>
          <w:rtl/>
          <w:lang w:eastAsia="en-US"/>
        </w:rPr>
        <w:t xml:space="preserve">העברת קבצים מ/אל גורמים חיצוניים תבוצע באמצעות שירותים של ממשל זמין המבוססים על כספת של </w:t>
      </w:r>
      <w:r>
        <w:rPr>
          <w:lang w:eastAsia="en-US"/>
        </w:rPr>
        <w:t>Cyber-Ark</w:t>
      </w:r>
      <w:r>
        <w:rPr>
          <w:rtl/>
          <w:lang w:eastAsia="en-US"/>
        </w:rPr>
        <w:t xml:space="preserve"> ו/או של </w:t>
      </w:r>
      <w:r>
        <w:rPr>
          <w:lang w:eastAsia="en-US"/>
        </w:rPr>
        <w:t>T-Safe</w:t>
      </w:r>
      <w:r>
        <w:rPr>
          <w:rtl/>
          <w:lang w:eastAsia="en-US"/>
        </w:rPr>
        <w:t>.</w:t>
      </w:r>
    </w:p>
    <w:p w:rsidR="00B7677E" w:rsidRDefault="00B7677E" w:rsidP="00E83C97">
      <w:pPr>
        <w:spacing w:line="348" w:lineRule="auto"/>
        <w:ind w:left="720"/>
        <w:rPr>
          <w:rtl/>
          <w:lang w:eastAsia="en-US"/>
        </w:rPr>
      </w:pPr>
    </w:p>
    <w:p w:rsidR="00B7677E" w:rsidRDefault="00B7677E" w:rsidP="00B23088">
      <w:pPr>
        <w:pStyle w:val="Heading3"/>
        <w:keepNext w:val="0"/>
        <w:rPr>
          <w:rtl/>
        </w:rPr>
      </w:pPr>
      <w:bookmarkStart w:id="383" w:name="_Toc479237164"/>
      <w:r>
        <w:rPr>
          <w:rFonts w:hint="cs"/>
          <w:rtl/>
        </w:rPr>
        <w:t>א</w:t>
      </w:r>
      <w:r>
        <w:rPr>
          <w:rtl/>
        </w:rPr>
        <w:t>בטחת המידע בתחנות קצה (</w:t>
      </w:r>
      <w:r>
        <w:rPr>
          <w:rFonts w:hint="cs"/>
        </w:rPr>
        <w:t>I</w:t>
      </w:r>
      <w:r>
        <w:rPr>
          <w:rtl/>
        </w:rPr>
        <w:t>)</w:t>
      </w:r>
      <w:bookmarkEnd w:id="383"/>
    </w:p>
    <w:p w:rsidR="00B7677E" w:rsidRDefault="00B7677E" w:rsidP="007B5577">
      <w:pPr>
        <w:pStyle w:val="ListParagraph"/>
        <w:numPr>
          <w:ilvl w:val="0"/>
          <w:numId w:val="73"/>
        </w:numPr>
        <w:spacing w:line="348" w:lineRule="auto"/>
        <w:ind w:left="1077" w:hanging="357"/>
        <w:rPr>
          <w:rtl/>
          <w:lang w:eastAsia="en-US"/>
        </w:rPr>
      </w:pPr>
      <w:r>
        <w:rPr>
          <w:rtl/>
          <w:lang w:eastAsia="en-US"/>
        </w:rPr>
        <w:t>כל עמדות הקצה תוקשחנה באמצעות נוהל הקשחה, התואם את סוג התחנה (</w:t>
      </w:r>
      <w:r>
        <w:rPr>
          <w:lang w:eastAsia="en-US"/>
        </w:rPr>
        <w:t>FAT/THIN</w:t>
      </w:r>
      <w:r>
        <w:rPr>
          <w:rtl/>
          <w:lang w:eastAsia="en-US"/>
        </w:rPr>
        <w:t>) ומערכת ההפעלה.</w:t>
      </w:r>
    </w:p>
    <w:p w:rsidR="00B7677E" w:rsidRDefault="00B7677E" w:rsidP="007B5577">
      <w:pPr>
        <w:pStyle w:val="ListParagraph"/>
        <w:numPr>
          <w:ilvl w:val="0"/>
          <w:numId w:val="73"/>
        </w:numPr>
        <w:spacing w:line="348" w:lineRule="auto"/>
        <w:ind w:left="1077" w:hanging="357"/>
        <w:rPr>
          <w:rtl/>
          <w:lang w:eastAsia="en-US"/>
        </w:rPr>
      </w:pPr>
      <w:r>
        <w:rPr>
          <w:rtl/>
          <w:lang w:eastAsia="en-US"/>
        </w:rPr>
        <w:t>מרבית עמדות הקצה ניגשות לרשת המשרד תוך שימוש בכרטיס חכם תואם תמוז (ממשל זמין) לצורך אימות זהות המשתמש.</w:t>
      </w:r>
    </w:p>
    <w:p w:rsidR="00B7677E" w:rsidRDefault="00B7677E" w:rsidP="007B5577">
      <w:pPr>
        <w:pStyle w:val="ListParagraph"/>
        <w:numPr>
          <w:ilvl w:val="0"/>
          <w:numId w:val="73"/>
        </w:numPr>
        <w:spacing w:line="348" w:lineRule="auto"/>
        <w:ind w:left="1077" w:hanging="357"/>
        <w:rPr>
          <w:rtl/>
          <w:lang w:eastAsia="en-US"/>
        </w:rPr>
      </w:pPr>
      <w:r>
        <w:rPr>
          <w:rtl/>
          <w:lang w:eastAsia="en-US"/>
        </w:rPr>
        <w:t>בכל עמדה יופעלו:</w:t>
      </w:r>
    </w:p>
    <w:p w:rsidR="00B7677E" w:rsidRDefault="00B7677E" w:rsidP="007B5577">
      <w:pPr>
        <w:pStyle w:val="ListParagraph"/>
        <w:numPr>
          <w:ilvl w:val="0"/>
          <w:numId w:val="74"/>
        </w:numPr>
        <w:spacing w:line="348" w:lineRule="auto"/>
        <w:ind w:left="1434" w:hanging="357"/>
        <w:rPr>
          <w:rtl/>
          <w:lang w:eastAsia="en-US"/>
        </w:rPr>
      </w:pPr>
      <w:r>
        <w:rPr>
          <w:rtl/>
          <w:lang w:eastAsia="en-US"/>
        </w:rPr>
        <w:t>תוכנת אנטי וירוס.</w:t>
      </w:r>
    </w:p>
    <w:p w:rsidR="00B7677E" w:rsidRDefault="00B7677E" w:rsidP="007B5577">
      <w:pPr>
        <w:pStyle w:val="ListParagraph"/>
        <w:numPr>
          <w:ilvl w:val="0"/>
          <w:numId w:val="74"/>
        </w:numPr>
        <w:spacing w:line="348" w:lineRule="auto"/>
        <w:ind w:left="1434" w:hanging="357"/>
        <w:rPr>
          <w:rtl/>
          <w:lang w:eastAsia="en-US"/>
        </w:rPr>
      </w:pPr>
      <w:r>
        <w:rPr>
          <w:rtl/>
          <w:lang w:eastAsia="en-US"/>
        </w:rPr>
        <w:t xml:space="preserve">חסימה של מבואות </w:t>
      </w:r>
      <w:r>
        <w:rPr>
          <w:lang w:eastAsia="en-US"/>
        </w:rPr>
        <w:t>USB</w:t>
      </w:r>
      <w:r>
        <w:rPr>
          <w:rtl/>
          <w:lang w:eastAsia="en-US"/>
        </w:rPr>
        <w:t xml:space="preserve"> ושימוש באמצעים נתיקים (</w:t>
      </w:r>
      <w:r>
        <w:rPr>
          <w:lang w:eastAsia="en-US"/>
        </w:rPr>
        <w:t>End Point Security</w:t>
      </w:r>
      <w:r>
        <w:rPr>
          <w:rtl/>
          <w:lang w:eastAsia="en-US"/>
        </w:rPr>
        <w:t>).</w:t>
      </w:r>
    </w:p>
    <w:p w:rsidR="00B7677E" w:rsidRDefault="00B7677E" w:rsidP="007B5577">
      <w:pPr>
        <w:pStyle w:val="ListParagraph"/>
        <w:numPr>
          <w:ilvl w:val="0"/>
          <w:numId w:val="74"/>
        </w:numPr>
        <w:spacing w:line="348" w:lineRule="auto"/>
        <w:ind w:left="1434" w:hanging="357"/>
        <w:rPr>
          <w:rtl/>
          <w:lang w:eastAsia="en-US"/>
        </w:rPr>
      </w:pPr>
      <w:r>
        <w:rPr>
          <w:rtl/>
          <w:lang w:eastAsia="en-US"/>
        </w:rPr>
        <w:t xml:space="preserve">עדכוני אבטחה ומערכות הפעלה בתחנות הקצה יעודכנו בתוך 30 ימים לכל היותר מפרסומם ע"י </w:t>
      </w:r>
      <w:r w:rsidR="003717A1">
        <w:rPr>
          <w:rFonts w:hint="cs"/>
          <w:rtl/>
          <w:lang w:eastAsia="en-US"/>
        </w:rPr>
        <w:t>היצרן</w:t>
      </w:r>
      <w:r>
        <w:rPr>
          <w:rtl/>
          <w:lang w:eastAsia="en-US"/>
        </w:rPr>
        <w:t>.</w:t>
      </w:r>
    </w:p>
    <w:p w:rsidR="00B7677E" w:rsidRDefault="00B7677E" w:rsidP="007B5577">
      <w:pPr>
        <w:pStyle w:val="ListParagraph"/>
        <w:numPr>
          <w:ilvl w:val="0"/>
          <w:numId w:val="73"/>
        </w:numPr>
        <w:spacing w:line="348" w:lineRule="auto"/>
        <w:ind w:left="1077" w:hanging="357"/>
        <w:rPr>
          <w:rtl/>
          <w:lang w:eastAsia="en-US"/>
        </w:rPr>
      </w:pPr>
      <w:r>
        <w:rPr>
          <w:rtl/>
          <w:lang w:eastAsia="en-US"/>
        </w:rPr>
        <w:t xml:space="preserve">תשתית האבטחה </w:t>
      </w:r>
      <w:r w:rsidR="003717A1">
        <w:rPr>
          <w:rFonts w:hint="cs"/>
          <w:rtl/>
          <w:lang w:eastAsia="en-US"/>
        </w:rPr>
        <w:t xml:space="preserve">המפורטת בסעיף </w:t>
      </w:r>
      <w:r w:rsidR="003717A1">
        <w:rPr>
          <w:rtl/>
          <w:lang w:eastAsia="en-US"/>
        </w:rPr>
        <w:fldChar w:fldCharType="begin"/>
      </w:r>
      <w:r w:rsidR="003717A1">
        <w:rPr>
          <w:rtl/>
          <w:lang w:eastAsia="en-US"/>
        </w:rPr>
        <w:instrText xml:space="preserve"> </w:instrText>
      </w:r>
      <w:r w:rsidR="003717A1">
        <w:rPr>
          <w:rFonts w:hint="cs"/>
          <w:lang w:eastAsia="en-US"/>
        </w:rPr>
        <w:instrText>REF</w:instrText>
      </w:r>
      <w:r w:rsidR="003717A1">
        <w:rPr>
          <w:rFonts w:hint="cs"/>
          <w:rtl/>
          <w:lang w:eastAsia="en-US"/>
        </w:rPr>
        <w:instrText xml:space="preserve"> _</w:instrText>
      </w:r>
      <w:r w:rsidR="003717A1">
        <w:rPr>
          <w:rFonts w:hint="cs"/>
          <w:lang w:eastAsia="en-US"/>
        </w:rPr>
        <w:instrText>Ref475000904 \r \h</w:instrText>
      </w:r>
      <w:r w:rsidR="003717A1">
        <w:rPr>
          <w:rtl/>
          <w:lang w:eastAsia="en-US"/>
        </w:rPr>
        <w:instrText xml:space="preserve"> </w:instrText>
      </w:r>
      <w:r w:rsidR="003717A1">
        <w:rPr>
          <w:rtl/>
          <w:lang w:eastAsia="en-US"/>
        </w:rPr>
      </w:r>
      <w:r w:rsidR="003717A1">
        <w:rPr>
          <w:rtl/>
          <w:lang w:eastAsia="en-US"/>
        </w:rPr>
        <w:fldChar w:fldCharType="separate"/>
      </w:r>
      <w:r w:rsidR="00742E36">
        <w:rPr>
          <w:rtl/>
          <w:lang w:eastAsia="en-US"/>
        </w:rPr>
        <w:t>‏3.33</w:t>
      </w:r>
      <w:r w:rsidR="003717A1">
        <w:rPr>
          <w:rtl/>
          <w:lang w:eastAsia="en-US"/>
        </w:rPr>
        <w:fldChar w:fldCharType="end"/>
      </w:r>
      <w:r w:rsidR="003717A1">
        <w:rPr>
          <w:rFonts w:hint="cs"/>
          <w:rtl/>
          <w:lang w:eastAsia="en-US"/>
        </w:rPr>
        <w:t xml:space="preserve"> ב' לעיל </w:t>
      </w:r>
      <w:r>
        <w:rPr>
          <w:rtl/>
          <w:lang w:eastAsia="en-US"/>
        </w:rPr>
        <w:t>תתמוך ביכולת קישור של מכשירים ניידים</w:t>
      </w:r>
      <w:r w:rsidR="003717A1">
        <w:rPr>
          <w:rFonts w:hint="cs"/>
          <w:rtl/>
          <w:lang w:eastAsia="en-US"/>
        </w:rPr>
        <w:t xml:space="preserve"> </w:t>
      </w:r>
      <w:r>
        <w:rPr>
          <w:rtl/>
          <w:lang w:eastAsia="en-US"/>
        </w:rPr>
        <w:t>, כדוגמת:</w:t>
      </w:r>
    </w:p>
    <w:p w:rsidR="00B7677E" w:rsidRDefault="00B7677E" w:rsidP="007B5577">
      <w:pPr>
        <w:pStyle w:val="ListParagraph"/>
        <w:numPr>
          <w:ilvl w:val="0"/>
          <w:numId w:val="75"/>
        </w:numPr>
        <w:spacing w:line="348" w:lineRule="auto"/>
        <w:ind w:left="1434" w:hanging="357"/>
        <w:rPr>
          <w:rtl/>
          <w:lang w:eastAsia="en-US"/>
        </w:rPr>
      </w:pPr>
      <w:r>
        <w:rPr>
          <w:rtl/>
          <w:lang w:eastAsia="en-US"/>
        </w:rPr>
        <w:t>טלפונים סלולאריים ניידים (</w:t>
      </w:r>
      <w:r>
        <w:rPr>
          <w:lang w:eastAsia="en-US"/>
        </w:rPr>
        <w:t>Smart phones</w:t>
      </w:r>
      <w:r>
        <w:rPr>
          <w:rtl/>
          <w:lang w:eastAsia="en-US"/>
        </w:rPr>
        <w:t>)</w:t>
      </w:r>
      <w:r w:rsidR="00373821">
        <w:rPr>
          <w:rFonts w:hint="cs"/>
          <w:rtl/>
          <w:lang w:eastAsia="en-US"/>
        </w:rPr>
        <w:t xml:space="preserve"> בבעלות המשרד או בבעלות העובד</w:t>
      </w:r>
      <w:r>
        <w:rPr>
          <w:rtl/>
          <w:lang w:eastAsia="en-US"/>
        </w:rPr>
        <w:t>.</w:t>
      </w:r>
    </w:p>
    <w:p w:rsidR="00B7677E" w:rsidRDefault="00B7677E" w:rsidP="007B5577">
      <w:pPr>
        <w:pStyle w:val="ListParagraph"/>
        <w:numPr>
          <w:ilvl w:val="0"/>
          <w:numId w:val="75"/>
        </w:numPr>
        <w:spacing w:line="348" w:lineRule="auto"/>
        <w:ind w:left="1434" w:hanging="357"/>
        <w:rPr>
          <w:rtl/>
          <w:lang w:eastAsia="en-US"/>
        </w:rPr>
      </w:pPr>
      <w:r>
        <w:rPr>
          <w:rtl/>
          <w:lang w:eastAsia="en-US"/>
        </w:rPr>
        <w:t xml:space="preserve">התקני </w:t>
      </w:r>
      <w:r>
        <w:rPr>
          <w:lang w:eastAsia="en-US"/>
        </w:rPr>
        <w:t>Tablets</w:t>
      </w:r>
      <w:r>
        <w:rPr>
          <w:rtl/>
          <w:lang w:eastAsia="en-US"/>
        </w:rPr>
        <w:t xml:space="preserve">, בין אם אלו מקושרים ברשת סלולארית ובין אם אלו מקושרים ברשת </w:t>
      </w:r>
      <w:r>
        <w:rPr>
          <w:lang w:eastAsia="en-US"/>
        </w:rPr>
        <w:t>Wi-Fi</w:t>
      </w:r>
      <w:r>
        <w:rPr>
          <w:rtl/>
          <w:lang w:eastAsia="en-US"/>
        </w:rPr>
        <w:t>.</w:t>
      </w:r>
    </w:p>
    <w:p w:rsidR="00B7677E" w:rsidRDefault="00B7677E" w:rsidP="007B5577">
      <w:pPr>
        <w:pStyle w:val="ListParagraph"/>
        <w:numPr>
          <w:ilvl w:val="0"/>
          <w:numId w:val="75"/>
        </w:numPr>
        <w:spacing w:line="348" w:lineRule="auto"/>
        <w:ind w:left="1434" w:hanging="357"/>
        <w:rPr>
          <w:rtl/>
          <w:lang w:eastAsia="en-US"/>
        </w:rPr>
      </w:pPr>
      <w:r>
        <w:rPr>
          <w:rtl/>
          <w:lang w:eastAsia="en-US"/>
        </w:rPr>
        <w:t>מחשבים ניידים</w:t>
      </w:r>
      <w:r w:rsidR="00373821">
        <w:rPr>
          <w:rFonts w:hint="cs"/>
          <w:rtl/>
          <w:lang w:eastAsia="en-US"/>
        </w:rPr>
        <w:t xml:space="preserve"> שבבעלות המשרד</w:t>
      </w:r>
      <w:r>
        <w:rPr>
          <w:rtl/>
          <w:lang w:eastAsia="en-US"/>
        </w:rPr>
        <w:t>.</w:t>
      </w:r>
    </w:p>
    <w:p w:rsidR="00B7677E" w:rsidRDefault="00B7677E" w:rsidP="007B5577">
      <w:pPr>
        <w:pStyle w:val="ListParagraph"/>
        <w:numPr>
          <w:ilvl w:val="0"/>
          <w:numId w:val="73"/>
        </w:numPr>
        <w:spacing w:line="348" w:lineRule="auto"/>
        <w:ind w:left="1077" w:hanging="357"/>
        <w:rPr>
          <w:rtl/>
          <w:lang w:eastAsia="en-US"/>
        </w:rPr>
      </w:pPr>
      <w:r>
        <w:rPr>
          <w:rtl/>
          <w:lang w:eastAsia="en-US"/>
        </w:rPr>
        <w:t xml:space="preserve">התמיכה </w:t>
      </w:r>
      <w:r w:rsidR="00373821">
        <w:rPr>
          <w:rFonts w:hint="cs"/>
          <w:rtl/>
          <w:lang w:eastAsia="en-US"/>
        </w:rPr>
        <w:t xml:space="preserve">תתבסס על תשתית </w:t>
      </w:r>
      <w:r w:rsidR="00373821">
        <w:rPr>
          <w:lang w:eastAsia="en-US"/>
        </w:rPr>
        <w:t>VMware Airwatch</w:t>
      </w:r>
      <w:r w:rsidR="00373821">
        <w:rPr>
          <w:rFonts w:hint="cs"/>
          <w:rtl/>
          <w:lang w:eastAsia="en-US"/>
        </w:rPr>
        <w:t xml:space="preserve"> שבשימוש המשרד ו</w:t>
      </w:r>
      <w:r>
        <w:rPr>
          <w:rtl/>
          <w:lang w:eastAsia="en-US"/>
        </w:rPr>
        <w:t>תכלול:</w:t>
      </w:r>
    </w:p>
    <w:p w:rsidR="00B7677E" w:rsidRDefault="00B7677E" w:rsidP="007B5577">
      <w:pPr>
        <w:pStyle w:val="ListParagraph"/>
        <w:numPr>
          <w:ilvl w:val="0"/>
          <w:numId w:val="76"/>
        </w:numPr>
        <w:spacing w:line="348" w:lineRule="auto"/>
        <w:ind w:left="1434" w:hanging="357"/>
        <w:rPr>
          <w:rtl/>
          <w:lang w:eastAsia="en-US"/>
        </w:rPr>
      </w:pPr>
      <w:r>
        <w:rPr>
          <w:rtl/>
          <w:lang w:eastAsia="en-US"/>
        </w:rPr>
        <w:t xml:space="preserve">אפשרות קישור ליישומים המרכזיים במערכת, ולסביבת המשרד הממוחשב. </w:t>
      </w:r>
    </w:p>
    <w:p w:rsidR="00B7677E" w:rsidRDefault="00B7677E" w:rsidP="007B5577">
      <w:pPr>
        <w:pStyle w:val="ListParagraph"/>
        <w:numPr>
          <w:ilvl w:val="0"/>
          <w:numId w:val="76"/>
        </w:numPr>
        <w:spacing w:line="348" w:lineRule="auto"/>
        <w:ind w:left="1434" w:hanging="357"/>
        <w:rPr>
          <w:rtl/>
          <w:lang w:eastAsia="en-US"/>
        </w:rPr>
      </w:pPr>
      <w:r>
        <w:rPr>
          <w:rtl/>
          <w:lang w:eastAsia="en-US"/>
        </w:rPr>
        <w:t>אפשרות שליטה ברמות הגישה וההרשאות של משתמשים העושים שימוש בהתקנים פרטיים, לרבות חסימת גישה למידע רגיש או מסווג.</w:t>
      </w:r>
    </w:p>
    <w:p w:rsidR="00B7677E" w:rsidRDefault="00B7677E" w:rsidP="007B5577">
      <w:pPr>
        <w:pStyle w:val="ListParagraph"/>
        <w:numPr>
          <w:ilvl w:val="0"/>
          <w:numId w:val="76"/>
        </w:numPr>
        <w:spacing w:line="348" w:lineRule="auto"/>
        <w:ind w:left="1434" w:hanging="357"/>
        <w:rPr>
          <w:rtl/>
          <w:lang w:eastAsia="en-US"/>
        </w:rPr>
      </w:pPr>
      <w:r>
        <w:rPr>
          <w:rtl/>
          <w:lang w:eastAsia="en-US"/>
        </w:rPr>
        <w:t>תיעוד מלא של כל גישה לרשת באמצעות מכשיר פרטי כנ"ל.</w:t>
      </w:r>
    </w:p>
    <w:p w:rsidR="00B7677E" w:rsidRDefault="00B7677E" w:rsidP="007B5577">
      <w:pPr>
        <w:pStyle w:val="ListParagraph"/>
        <w:numPr>
          <w:ilvl w:val="0"/>
          <w:numId w:val="76"/>
        </w:numPr>
        <w:spacing w:line="348" w:lineRule="auto"/>
        <w:ind w:left="1434" w:hanging="357"/>
        <w:rPr>
          <w:rtl/>
          <w:lang w:eastAsia="en-US"/>
        </w:rPr>
      </w:pPr>
      <w:r>
        <w:rPr>
          <w:rtl/>
          <w:lang w:eastAsia="en-US"/>
        </w:rPr>
        <w:t>אפשרות להתקנת כלי להגנת המידע הנשמר על המכשיר הנייד, לרבות:</w:t>
      </w:r>
    </w:p>
    <w:p w:rsidR="00B7677E" w:rsidRDefault="00B7677E" w:rsidP="007B5577">
      <w:pPr>
        <w:pStyle w:val="ListParagraph"/>
        <w:numPr>
          <w:ilvl w:val="1"/>
          <w:numId w:val="77"/>
        </w:numPr>
        <w:spacing w:line="348" w:lineRule="auto"/>
        <w:ind w:left="1797" w:hanging="357"/>
        <w:rPr>
          <w:rtl/>
          <w:lang w:eastAsia="en-US"/>
        </w:rPr>
      </w:pPr>
      <w:r>
        <w:rPr>
          <w:rtl/>
          <w:lang w:eastAsia="en-US"/>
        </w:rPr>
        <w:t>הצפנת מידע מסווג.</w:t>
      </w:r>
    </w:p>
    <w:p w:rsidR="00B7677E" w:rsidRDefault="00B7677E" w:rsidP="007B5577">
      <w:pPr>
        <w:pStyle w:val="ListParagraph"/>
        <w:numPr>
          <w:ilvl w:val="1"/>
          <w:numId w:val="77"/>
        </w:numPr>
        <w:spacing w:line="348" w:lineRule="auto"/>
        <w:ind w:left="1797" w:hanging="357"/>
        <w:rPr>
          <w:rtl/>
          <w:lang w:eastAsia="en-US"/>
        </w:rPr>
      </w:pPr>
      <w:r>
        <w:rPr>
          <w:rtl/>
          <w:lang w:eastAsia="en-US"/>
        </w:rPr>
        <w:t>הגדרת סיסמאות גישה למידע או ליישומים ואף למכשיר כולו.</w:t>
      </w:r>
    </w:p>
    <w:p w:rsidR="00B7677E" w:rsidRDefault="00B7677E" w:rsidP="007B5577">
      <w:pPr>
        <w:pStyle w:val="ListParagraph"/>
        <w:numPr>
          <w:ilvl w:val="1"/>
          <w:numId w:val="77"/>
        </w:numPr>
        <w:spacing w:line="348" w:lineRule="auto"/>
        <w:ind w:left="1797" w:hanging="357"/>
        <w:rPr>
          <w:rtl/>
          <w:lang w:eastAsia="en-US"/>
        </w:rPr>
      </w:pPr>
      <w:r>
        <w:rPr>
          <w:rtl/>
          <w:lang w:eastAsia="en-US"/>
        </w:rPr>
        <w:t xml:space="preserve">אפשרות איתור של המכשיר (למכשירים הכוללים יכולת מיקום – </w:t>
      </w:r>
      <w:r>
        <w:rPr>
          <w:lang w:eastAsia="en-US"/>
        </w:rPr>
        <w:t>GPS</w:t>
      </w:r>
      <w:r>
        <w:rPr>
          <w:rtl/>
          <w:lang w:eastAsia="en-US"/>
        </w:rPr>
        <w:t>).</w:t>
      </w:r>
    </w:p>
    <w:p w:rsidR="00B7677E" w:rsidRDefault="00B7677E" w:rsidP="007B5577">
      <w:pPr>
        <w:pStyle w:val="ListParagraph"/>
        <w:numPr>
          <w:ilvl w:val="1"/>
          <w:numId w:val="77"/>
        </w:numPr>
        <w:spacing w:line="348" w:lineRule="auto"/>
        <w:ind w:left="1797" w:hanging="357"/>
        <w:rPr>
          <w:rtl/>
          <w:lang w:eastAsia="en-US"/>
        </w:rPr>
      </w:pPr>
      <w:r>
        <w:rPr>
          <w:rtl/>
          <w:lang w:eastAsia="en-US"/>
        </w:rPr>
        <w:t>אפשרות איפוס ומחיקת המכשיר מרחוק.</w:t>
      </w:r>
    </w:p>
    <w:p w:rsidR="00B7677E" w:rsidRDefault="00B7677E" w:rsidP="007B5577">
      <w:pPr>
        <w:pStyle w:val="ListParagraph"/>
        <w:numPr>
          <w:ilvl w:val="0"/>
          <w:numId w:val="76"/>
        </w:numPr>
        <w:spacing w:line="348" w:lineRule="auto"/>
        <w:ind w:left="1434" w:hanging="357"/>
        <w:rPr>
          <w:rtl/>
          <w:lang w:eastAsia="en-US"/>
        </w:rPr>
      </w:pPr>
      <w:r>
        <w:rPr>
          <w:rtl/>
          <w:lang w:eastAsia="en-US"/>
        </w:rPr>
        <w:t xml:space="preserve">פתרון לשמירת מסרי דואר אלקטרוני מקומית, כך שניתן יהיה לקרוא </w:t>
      </w:r>
      <w:r w:rsidR="003717A1">
        <w:rPr>
          <w:rFonts w:hint="cs"/>
          <w:rtl/>
          <w:lang w:eastAsia="en-US"/>
        </w:rPr>
        <w:t>מסרי</w:t>
      </w:r>
      <w:r>
        <w:rPr>
          <w:rtl/>
          <w:lang w:eastAsia="en-US"/>
        </w:rPr>
        <w:t xml:space="preserve"> דואר אלו, ולייצר מסרים חדשים, גם כאשר המכשיר אנו מקושר לרשת (</w:t>
      </w:r>
      <w:r>
        <w:rPr>
          <w:lang w:eastAsia="en-US"/>
        </w:rPr>
        <w:t>Offline</w:t>
      </w:r>
      <w:r>
        <w:rPr>
          <w:rtl/>
          <w:lang w:eastAsia="en-US"/>
        </w:rPr>
        <w:t>).</w:t>
      </w:r>
    </w:p>
    <w:p w:rsidR="00B7677E" w:rsidRDefault="00B7677E" w:rsidP="007B5577">
      <w:pPr>
        <w:pStyle w:val="ListParagraph"/>
        <w:numPr>
          <w:ilvl w:val="0"/>
          <w:numId w:val="76"/>
        </w:numPr>
        <w:spacing w:line="348" w:lineRule="auto"/>
        <w:ind w:left="1434" w:hanging="357"/>
        <w:rPr>
          <w:rtl/>
          <w:lang w:eastAsia="en-US"/>
        </w:rPr>
      </w:pPr>
      <w:r>
        <w:rPr>
          <w:rtl/>
          <w:lang w:eastAsia="en-US"/>
        </w:rPr>
        <w:t>כלים לסיוע בהתקנת והגדרת היישומים על גבי המכשיר, שיוכלו להיות גם בשימוש של משתמשי קצה בלתי מיומנים.</w:t>
      </w:r>
    </w:p>
    <w:p w:rsidR="00B7677E" w:rsidRDefault="00B7677E" w:rsidP="007B5577">
      <w:pPr>
        <w:pStyle w:val="ListParagraph"/>
        <w:numPr>
          <w:ilvl w:val="0"/>
          <w:numId w:val="76"/>
        </w:numPr>
        <w:spacing w:line="348" w:lineRule="auto"/>
        <w:ind w:left="1434" w:hanging="357"/>
        <w:rPr>
          <w:rtl/>
          <w:lang w:eastAsia="en-US"/>
        </w:rPr>
      </w:pPr>
      <w:r>
        <w:rPr>
          <w:rtl/>
          <w:lang w:eastAsia="en-US"/>
        </w:rPr>
        <w:t>יכולת סנכרון בין מספר סביבות עבודה של אותו משתמש, למשתמשים העושים שימוש במספר אמצעים שונים לגישה למערכת (כדוגמת עמדת עבודה רגילה, טלפון נייד ו-</w:t>
      </w:r>
      <w:r>
        <w:rPr>
          <w:lang w:eastAsia="en-US"/>
        </w:rPr>
        <w:t>tablet</w:t>
      </w:r>
      <w:r>
        <w:rPr>
          <w:rtl/>
          <w:lang w:eastAsia="en-US"/>
        </w:rPr>
        <w:t>).</w:t>
      </w:r>
    </w:p>
    <w:p w:rsidR="00B7677E" w:rsidRDefault="00B7677E" w:rsidP="00E83C97">
      <w:pPr>
        <w:spacing w:line="348" w:lineRule="auto"/>
        <w:ind w:left="720"/>
        <w:rPr>
          <w:rtl/>
          <w:lang w:eastAsia="en-US"/>
        </w:rPr>
      </w:pPr>
    </w:p>
    <w:p w:rsidR="000546BA" w:rsidRDefault="000546BA" w:rsidP="000546BA">
      <w:pPr>
        <w:pStyle w:val="Heading3"/>
        <w:keepNext w:val="0"/>
        <w:rPr>
          <w:rtl/>
        </w:rPr>
      </w:pPr>
      <w:r>
        <w:rPr>
          <w:rFonts w:hint="cs"/>
          <w:rtl/>
        </w:rPr>
        <w:t>פתרון לשיתוף קבצים מאובטח</w:t>
      </w:r>
      <w:r>
        <w:rPr>
          <w:rtl/>
        </w:rPr>
        <w:t xml:space="preserve"> (</w:t>
      </w:r>
      <w:r>
        <w:rPr>
          <w:rFonts w:hint="cs"/>
        </w:rPr>
        <w:t>I</w:t>
      </w:r>
      <w:r>
        <w:rPr>
          <w:rtl/>
        </w:rPr>
        <w:t>)</w:t>
      </w:r>
    </w:p>
    <w:p w:rsidR="000546BA" w:rsidRDefault="000546BA" w:rsidP="00524FDF">
      <w:pPr>
        <w:spacing w:line="348" w:lineRule="auto"/>
        <w:ind w:left="720"/>
        <w:rPr>
          <w:rtl/>
          <w:lang w:eastAsia="en-US"/>
        </w:rPr>
      </w:pPr>
      <w:r>
        <w:rPr>
          <w:rFonts w:hint="cs"/>
          <w:rtl/>
          <w:lang w:eastAsia="en-US"/>
        </w:rPr>
        <w:t xml:space="preserve">המשרד מתכנן להטמיע פתרון לשיתוף קבצים מאובטח </w:t>
      </w:r>
      <w:r w:rsidR="00982A96">
        <w:rPr>
          <w:rFonts w:hint="cs"/>
          <w:rtl/>
          <w:lang w:eastAsia="en-US"/>
        </w:rPr>
        <w:t>בתצורה היברידית כאשר חלק מהקבצים יישמרו במשרד וחלק מהקבצים ישמרו בענן.</w:t>
      </w:r>
    </w:p>
    <w:p w:rsidR="00982A96" w:rsidRDefault="00982A96" w:rsidP="00524FDF">
      <w:pPr>
        <w:spacing w:line="348" w:lineRule="auto"/>
        <w:ind w:left="720"/>
        <w:rPr>
          <w:b/>
          <w:bCs/>
          <w:u w:val="single"/>
          <w:rtl/>
          <w:lang w:eastAsia="en-US"/>
        </w:rPr>
      </w:pPr>
      <w:r>
        <w:rPr>
          <w:rFonts w:hint="cs"/>
          <w:rtl/>
          <w:lang w:eastAsia="en-US"/>
        </w:rPr>
        <w:t xml:space="preserve">פתרון / ציוד זה יתופעל ויתוחזק ע"י הספק </w:t>
      </w:r>
      <w:r w:rsidRPr="0009076E">
        <w:rPr>
          <w:rFonts w:hint="eastAsia"/>
          <w:b/>
          <w:bCs/>
          <w:u w:val="single"/>
          <w:rtl/>
          <w:lang w:eastAsia="en-US"/>
        </w:rPr>
        <w:t>כחלק</w:t>
      </w:r>
      <w:r w:rsidRPr="0009076E">
        <w:rPr>
          <w:b/>
          <w:bCs/>
          <w:u w:val="single"/>
          <w:rtl/>
          <w:lang w:eastAsia="en-US"/>
        </w:rPr>
        <w:t xml:space="preserve"> </w:t>
      </w:r>
      <w:r w:rsidRPr="0009076E">
        <w:rPr>
          <w:rFonts w:hint="eastAsia"/>
          <w:b/>
          <w:bCs/>
          <w:u w:val="single"/>
          <w:rtl/>
          <w:lang w:eastAsia="en-US"/>
        </w:rPr>
        <w:t>מהסל</w:t>
      </w:r>
      <w:r w:rsidRPr="0009076E">
        <w:rPr>
          <w:b/>
          <w:bCs/>
          <w:u w:val="single"/>
          <w:rtl/>
          <w:lang w:eastAsia="en-US"/>
        </w:rPr>
        <w:t xml:space="preserve"> </w:t>
      </w:r>
      <w:r w:rsidRPr="0009076E">
        <w:rPr>
          <w:rFonts w:hint="eastAsia"/>
          <w:b/>
          <w:bCs/>
          <w:u w:val="single"/>
          <w:rtl/>
          <w:lang w:eastAsia="en-US"/>
        </w:rPr>
        <w:t>הבסיסי</w:t>
      </w:r>
      <w:r>
        <w:rPr>
          <w:rFonts w:hint="cs"/>
          <w:b/>
          <w:bCs/>
          <w:u w:val="single"/>
          <w:rtl/>
          <w:lang w:eastAsia="en-US"/>
        </w:rPr>
        <w:t>.</w:t>
      </w:r>
    </w:p>
    <w:p w:rsidR="00982A96" w:rsidRDefault="00982A96" w:rsidP="00524FDF">
      <w:pPr>
        <w:spacing w:line="348" w:lineRule="auto"/>
        <w:ind w:left="720"/>
        <w:rPr>
          <w:rtl/>
          <w:lang w:eastAsia="en-US"/>
        </w:rPr>
      </w:pPr>
      <w:r w:rsidRPr="007F281D">
        <w:rPr>
          <w:rFonts w:hint="eastAsia"/>
          <w:rtl/>
          <w:lang w:eastAsia="en-US"/>
        </w:rPr>
        <w:t>רכישת</w:t>
      </w:r>
      <w:r w:rsidRPr="007F281D">
        <w:rPr>
          <w:rtl/>
          <w:lang w:eastAsia="en-US"/>
        </w:rPr>
        <w:t xml:space="preserve"> </w:t>
      </w:r>
      <w:r>
        <w:rPr>
          <w:rFonts w:hint="cs"/>
          <w:rtl/>
          <w:lang w:eastAsia="en-US"/>
        </w:rPr>
        <w:t xml:space="preserve">חוזה שירות אחריות ותחזוקה כולל עדכוני תוכנה עבור פתרון זה </w:t>
      </w:r>
      <w:r w:rsidRPr="007F281D">
        <w:rPr>
          <w:rFonts w:hint="eastAsia"/>
          <w:b/>
          <w:bCs/>
          <w:u w:val="single"/>
          <w:rtl/>
          <w:lang w:eastAsia="en-US"/>
        </w:rPr>
        <w:t>תבוצע</w:t>
      </w:r>
      <w:r w:rsidRPr="007F281D">
        <w:rPr>
          <w:b/>
          <w:bCs/>
          <w:u w:val="single"/>
          <w:rtl/>
          <w:lang w:eastAsia="en-US"/>
        </w:rPr>
        <w:t xml:space="preserve"> </w:t>
      </w:r>
      <w:r w:rsidRPr="007F281D">
        <w:rPr>
          <w:rFonts w:hint="eastAsia"/>
          <w:b/>
          <w:bCs/>
          <w:u w:val="single"/>
          <w:rtl/>
          <w:lang w:eastAsia="en-US"/>
        </w:rPr>
        <w:t>ע</w:t>
      </w:r>
      <w:r w:rsidRPr="007F281D">
        <w:rPr>
          <w:b/>
          <w:bCs/>
          <w:u w:val="single"/>
          <w:rtl/>
          <w:lang w:eastAsia="en-US"/>
        </w:rPr>
        <w:t xml:space="preserve">"י </w:t>
      </w:r>
      <w:r w:rsidRPr="007F281D">
        <w:rPr>
          <w:rFonts w:hint="eastAsia"/>
          <w:b/>
          <w:bCs/>
          <w:u w:val="single"/>
          <w:rtl/>
          <w:lang w:eastAsia="en-US"/>
        </w:rPr>
        <w:t>המשרד</w:t>
      </w:r>
      <w:r>
        <w:rPr>
          <w:rFonts w:hint="cs"/>
          <w:rtl/>
          <w:lang w:eastAsia="en-US"/>
        </w:rPr>
        <w:t>.</w:t>
      </w:r>
    </w:p>
    <w:p w:rsidR="00252F52" w:rsidRDefault="00252F52">
      <w:pPr>
        <w:bidi w:val="0"/>
        <w:spacing w:line="240" w:lineRule="auto"/>
        <w:jc w:val="left"/>
        <w:rPr>
          <w:rtl/>
          <w:lang w:eastAsia="en-US"/>
        </w:rPr>
      </w:pPr>
      <w:r>
        <w:rPr>
          <w:rtl/>
          <w:lang w:eastAsia="en-US"/>
        </w:rPr>
        <w:br w:type="page"/>
      </w:r>
    </w:p>
    <w:p w:rsidR="000546BA" w:rsidRDefault="000546BA" w:rsidP="00E83C97">
      <w:pPr>
        <w:spacing w:line="348" w:lineRule="auto"/>
        <w:ind w:left="720"/>
        <w:rPr>
          <w:rtl/>
          <w:lang w:eastAsia="en-US"/>
        </w:rPr>
      </w:pPr>
    </w:p>
    <w:p w:rsidR="003717A1" w:rsidRDefault="003717A1" w:rsidP="00B23088">
      <w:pPr>
        <w:pStyle w:val="Heading3"/>
        <w:keepNext w:val="0"/>
        <w:rPr>
          <w:rtl/>
        </w:rPr>
      </w:pPr>
      <w:bookmarkStart w:id="384" w:name="_Toc479237165"/>
      <w:bookmarkStart w:id="385" w:name="_Ref512432271"/>
      <w:r>
        <w:rPr>
          <w:rFonts w:hint="cs"/>
          <w:rtl/>
        </w:rPr>
        <w:t>חומרה ומערכות אבטחת מידע שיסופקו ע"י הספק</w:t>
      </w:r>
      <w:r>
        <w:rPr>
          <w:rtl/>
        </w:rPr>
        <w:t xml:space="preserve"> (</w:t>
      </w:r>
      <w:r>
        <w:rPr>
          <w:rFonts w:hint="cs"/>
        </w:rPr>
        <w:t>S</w:t>
      </w:r>
      <w:r>
        <w:rPr>
          <w:rtl/>
        </w:rPr>
        <w:t>)</w:t>
      </w:r>
      <w:bookmarkEnd w:id="384"/>
      <w:bookmarkEnd w:id="385"/>
    </w:p>
    <w:p w:rsidR="000D426A" w:rsidRPr="00905D74" w:rsidRDefault="000D426A" w:rsidP="003303B5">
      <w:pPr>
        <w:pStyle w:val="Heading40"/>
        <w:keepNext w:val="0"/>
        <w:spacing w:line="348" w:lineRule="auto"/>
        <w:rPr>
          <w:rtl/>
          <w:lang w:eastAsia="en-US"/>
        </w:rPr>
      </w:pPr>
      <w:bookmarkStart w:id="386" w:name="_Ref475045682"/>
      <w:bookmarkStart w:id="387" w:name="_Ref487713480"/>
      <w:r>
        <w:t>WEB Proxy</w:t>
      </w:r>
      <w:r>
        <w:rPr>
          <w:rFonts w:hint="cs"/>
          <w:rtl/>
        </w:rPr>
        <w:t xml:space="preserve">, </w:t>
      </w:r>
      <w:r>
        <w:t>Application</w:t>
      </w:r>
      <w:r w:rsidR="00423ABC">
        <w:t>,</w:t>
      </w:r>
      <w:r>
        <w:t xml:space="preserve"> URL</w:t>
      </w:r>
      <w:r w:rsidR="00423ABC">
        <w:t xml:space="preserve"> &amp; eMail</w:t>
      </w:r>
      <w:r>
        <w:t xml:space="preserve"> Filtering</w:t>
      </w:r>
      <w:r>
        <w:rPr>
          <w:rFonts w:hint="cs"/>
          <w:rtl/>
        </w:rPr>
        <w:t xml:space="preserve"> (</w:t>
      </w:r>
      <w:r w:rsidR="003303B5">
        <w:t>L</w:t>
      </w:r>
      <w:r>
        <w:rPr>
          <w:rFonts w:hint="cs"/>
          <w:rtl/>
        </w:rPr>
        <w:t>)</w:t>
      </w:r>
      <w:bookmarkEnd w:id="386"/>
      <w:bookmarkEnd w:id="387"/>
    </w:p>
    <w:p w:rsidR="00B9269E" w:rsidRDefault="00423ABC" w:rsidP="00E83C97">
      <w:pPr>
        <w:spacing w:line="348" w:lineRule="auto"/>
        <w:ind w:left="864"/>
        <w:rPr>
          <w:rtl/>
          <w:lang w:eastAsia="en-US"/>
        </w:rPr>
      </w:pPr>
      <w:r>
        <w:rPr>
          <w:rFonts w:hint="cs"/>
          <w:rtl/>
          <w:lang w:eastAsia="en-US"/>
        </w:rPr>
        <w:t xml:space="preserve">במשרד לא קיים היום פתרון המספק שירותי </w:t>
      </w:r>
      <w:r>
        <w:rPr>
          <w:lang w:eastAsia="en-US"/>
        </w:rPr>
        <w:t>WEB PROXY</w:t>
      </w:r>
      <w:r>
        <w:rPr>
          <w:rFonts w:hint="cs"/>
          <w:rtl/>
          <w:lang w:eastAsia="en-US"/>
        </w:rPr>
        <w:t xml:space="preserve"> ושירותי סינון אפליקציות, גלישה ודואר אלקטרוני.</w:t>
      </w:r>
    </w:p>
    <w:p w:rsidR="00423ABC" w:rsidRDefault="00834A61" w:rsidP="00E83C97">
      <w:pPr>
        <w:spacing w:line="348" w:lineRule="auto"/>
        <w:ind w:left="864"/>
        <w:rPr>
          <w:rtl/>
          <w:lang w:eastAsia="en-US"/>
        </w:rPr>
      </w:pPr>
      <w:r>
        <w:rPr>
          <w:rFonts w:hint="cs"/>
          <w:rtl/>
          <w:lang w:eastAsia="en-US"/>
        </w:rPr>
        <w:t>על הספק להטמיע פתרון זה במשרד בתצורת אשכול (</w:t>
      </w:r>
      <w:r>
        <w:rPr>
          <w:lang w:eastAsia="en-US"/>
        </w:rPr>
        <w:t>Cluster</w:t>
      </w:r>
      <w:r>
        <w:rPr>
          <w:rFonts w:hint="cs"/>
          <w:rtl/>
          <w:lang w:eastAsia="en-US"/>
        </w:rPr>
        <w:t>) באתר הראשי ורכיב נוסף באתר הגיבוי. ה</w:t>
      </w:r>
      <w:r w:rsidR="00423ABC">
        <w:rPr>
          <w:rFonts w:hint="cs"/>
          <w:rtl/>
          <w:lang w:eastAsia="en-US"/>
        </w:rPr>
        <w:t xml:space="preserve">פתרון </w:t>
      </w:r>
      <w:r>
        <w:rPr>
          <w:rFonts w:hint="cs"/>
          <w:rtl/>
          <w:lang w:eastAsia="en-US"/>
        </w:rPr>
        <w:t xml:space="preserve">אשר יטמיע הספק נדרש להגן </w:t>
      </w:r>
      <w:r w:rsidR="00423ABC">
        <w:rPr>
          <w:rFonts w:hint="cs"/>
          <w:rtl/>
          <w:lang w:eastAsia="en-US"/>
        </w:rPr>
        <w:t>על כלל המשתמשים במשרד ויענה לדרישות הבאות :</w:t>
      </w:r>
    </w:p>
    <w:p w:rsidR="00423ABC" w:rsidRDefault="00834A61" w:rsidP="007B5577">
      <w:pPr>
        <w:pStyle w:val="ListParagraph"/>
        <w:numPr>
          <w:ilvl w:val="0"/>
          <w:numId w:val="78"/>
        </w:numPr>
        <w:spacing w:line="348" w:lineRule="auto"/>
        <w:ind w:left="1219" w:hanging="357"/>
        <w:rPr>
          <w:lang w:eastAsia="en-US"/>
        </w:rPr>
      </w:pPr>
      <w:r>
        <w:rPr>
          <w:rFonts w:hint="cs"/>
          <w:rtl/>
          <w:lang w:eastAsia="en-US"/>
        </w:rPr>
        <w:t xml:space="preserve">יכלול רכיב </w:t>
      </w:r>
      <w:r>
        <w:rPr>
          <w:lang w:eastAsia="en-US"/>
        </w:rPr>
        <w:t>Proxy</w:t>
      </w:r>
      <w:r w:rsidR="004958B6">
        <w:rPr>
          <w:rFonts w:hint="cs"/>
          <w:rtl/>
          <w:lang w:eastAsia="en-US"/>
        </w:rPr>
        <w:t xml:space="preserve"> שינהל גם מטמון (</w:t>
      </w:r>
      <w:r w:rsidR="004958B6">
        <w:rPr>
          <w:lang w:eastAsia="en-US"/>
        </w:rPr>
        <w:t>Cache</w:t>
      </w:r>
      <w:r w:rsidR="004958B6">
        <w:rPr>
          <w:rFonts w:hint="cs"/>
          <w:rtl/>
          <w:lang w:eastAsia="en-US"/>
        </w:rPr>
        <w:t xml:space="preserve">) של דפי </w:t>
      </w:r>
      <w:r w:rsidR="004958B6">
        <w:rPr>
          <w:lang w:eastAsia="en-US"/>
        </w:rPr>
        <w:t>WEB</w:t>
      </w:r>
      <w:r>
        <w:rPr>
          <w:rFonts w:hint="cs"/>
          <w:rtl/>
          <w:lang w:eastAsia="en-US"/>
        </w:rPr>
        <w:t>.</w:t>
      </w:r>
    </w:p>
    <w:p w:rsidR="00423ABC" w:rsidRDefault="00834A61" w:rsidP="007B5577">
      <w:pPr>
        <w:pStyle w:val="ListParagraph"/>
        <w:numPr>
          <w:ilvl w:val="0"/>
          <w:numId w:val="78"/>
        </w:numPr>
        <w:spacing w:line="348" w:lineRule="auto"/>
        <w:ind w:left="1219" w:hanging="357"/>
        <w:rPr>
          <w:lang w:eastAsia="en-US"/>
        </w:rPr>
      </w:pPr>
      <w:r>
        <w:rPr>
          <w:rFonts w:hint="cs"/>
          <w:rtl/>
          <w:lang w:eastAsia="en-US"/>
        </w:rPr>
        <w:t>יהיה בעל רכיב סינון וירוסים.</w:t>
      </w:r>
    </w:p>
    <w:p w:rsidR="00423ABC" w:rsidRDefault="00834A61" w:rsidP="007B5577">
      <w:pPr>
        <w:pStyle w:val="ListParagraph"/>
        <w:numPr>
          <w:ilvl w:val="0"/>
          <w:numId w:val="78"/>
        </w:numPr>
        <w:spacing w:line="348" w:lineRule="auto"/>
        <w:ind w:left="1219" w:hanging="357"/>
        <w:rPr>
          <w:lang w:eastAsia="en-US"/>
        </w:rPr>
      </w:pPr>
      <w:r>
        <w:rPr>
          <w:rFonts w:hint="cs"/>
          <w:rtl/>
          <w:lang w:eastAsia="en-US"/>
        </w:rPr>
        <w:t xml:space="preserve">יספק שירותי </w:t>
      </w:r>
      <w:r>
        <w:rPr>
          <w:rFonts w:hint="cs"/>
          <w:lang w:eastAsia="en-US"/>
        </w:rPr>
        <w:t>UR</w:t>
      </w:r>
      <w:r w:rsidR="00423ABC">
        <w:rPr>
          <w:lang w:eastAsia="en-US"/>
        </w:rPr>
        <w:t>L Filtering</w:t>
      </w:r>
      <w:r>
        <w:rPr>
          <w:rFonts w:hint="cs"/>
          <w:rtl/>
          <w:lang w:eastAsia="en-US"/>
        </w:rPr>
        <w:t>.</w:t>
      </w:r>
    </w:p>
    <w:p w:rsidR="00423ABC" w:rsidRDefault="00834A61" w:rsidP="007B5577">
      <w:pPr>
        <w:pStyle w:val="ListParagraph"/>
        <w:numPr>
          <w:ilvl w:val="0"/>
          <w:numId w:val="78"/>
        </w:numPr>
        <w:spacing w:line="348" w:lineRule="auto"/>
        <w:ind w:left="1219" w:hanging="357"/>
        <w:rPr>
          <w:lang w:eastAsia="en-US"/>
        </w:rPr>
      </w:pPr>
      <w:r>
        <w:rPr>
          <w:rFonts w:hint="cs"/>
          <w:rtl/>
          <w:lang w:eastAsia="en-US"/>
        </w:rPr>
        <w:t xml:space="preserve">יהיה בעל יכולת </w:t>
      </w:r>
      <w:r w:rsidR="00423ABC">
        <w:rPr>
          <w:lang w:eastAsia="en-US"/>
        </w:rPr>
        <w:t>SSL Termination/Inspection</w:t>
      </w:r>
      <w:r>
        <w:rPr>
          <w:rFonts w:hint="cs"/>
          <w:rtl/>
          <w:lang w:eastAsia="en-US"/>
        </w:rPr>
        <w:t>.</w:t>
      </w:r>
    </w:p>
    <w:p w:rsidR="00423ABC" w:rsidRDefault="00834A61" w:rsidP="007B5577">
      <w:pPr>
        <w:pStyle w:val="ListParagraph"/>
        <w:numPr>
          <w:ilvl w:val="0"/>
          <w:numId w:val="78"/>
        </w:numPr>
        <w:spacing w:line="348" w:lineRule="auto"/>
        <w:ind w:left="1219" w:hanging="357"/>
        <w:rPr>
          <w:lang w:eastAsia="en-US"/>
        </w:rPr>
      </w:pPr>
      <w:r>
        <w:rPr>
          <w:rFonts w:hint="cs"/>
          <w:rtl/>
          <w:lang w:eastAsia="en-US"/>
        </w:rPr>
        <w:t xml:space="preserve">יבצע </w:t>
      </w:r>
      <w:r w:rsidR="00423ABC">
        <w:rPr>
          <w:lang w:eastAsia="en-US"/>
        </w:rPr>
        <w:t xml:space="preserve">Protocol </w:t>
      </w:r>
      <w:r>
        <w:rPr>
          <w:lang w:eastAsia="en-US"/>
        </w:rPr>
        <w:t xml:space="preserve">&amp; Application </w:t>
      </w:r>
      <w:r w:rsidR="00423ABC">
        <w:rPr>
          <w:lang w:eastAsia="en-US"/>
        </w:rPr>
        <w:t>Filtering</w:t>
      </w:r>
      <w:r>
        <w:rPr>
          <w:rFonts w:hint="cs"/>
          <w:rtl/>
          <w:lang w:eastAsia="en-US"/>
        </w:rPr>
        <w:t>.</w:t>
      </w:r>
    </w:p>
    <w:p w:rsidR="00834A61" w:rsidRDefault="004958B6" w:rsidP="007B5577">
      <w:pPr>
        <w:pStyle w:val="ListParagraph"/>
        <w:numPr>
          <w:ilvl w:val="0"/>
          <w:numId w:val="78"/>
        </w:numPr>
        <w:spacing w:line="348" w:lineRule="auto"/>
        <w:ind w:left="1219" w:hanging="357"/>
        <w:rPr>
          <w:lang w:eastAsia="en-US"/>
        </w:rPr>
      </w:pPr>
      <w:r>
        <w:rPr>
          <w:rFonts w:hint="cs"/>
          <w:rtl/>
          <w:lang w:eastAsia="en-US"/>
        </w:rPr>
        <w:t xml:space="preserve">יבצע קלסיפיקציה וניתוח בזמן אמת של איומים בהתאם לתוכן ולהתנהגות הן בדפי </w:t>
      </w:r>
      <w:r>
        <w:rPr>
          <w:lang w:eastAsia="en-US"/>
        </w:rPr>
        <w:t>WEB</w:t>
      </w:r>
      <w:r>
        <w:rPr>
          <w:rFonts w:hint="cs"/>
          <w:rtl/>
          <w:lang w:eastAsia="en-US"/>
        </w:rPr>
        <w:t xml:space="preserve"> והן עבור קישורים (לינקים) המוטבעים בהודעות דואר אלקטרוני.</w:t>
      </w:r>
    </w:p>
    <w:p w:rsidR="004958B6" w:rsidRDefault="004958B6" w:rsidP="007B5577">
      <w:pPr>
        <w:pStyle w:val="ListParagraph"/>
        <w:numPr>
          <w:ilvl w:val="0"/>
          <w:numId w:val="78"/>
        </w:numPr>
        <w:spacing w:line="348" w:lineRule="auto"/>
        <w:ind w:left="1219" w:hanging="357"/>
        <w:rPr>
          <w:rtl/>
          <w:lang w:eastAsia="en-US"/>
        </w:rPr>
      </w:pPr>
      <w:r>
        <w:rPr>
          <w:rFonts w:hint="cs"/>
          <w:rtl/>
          <w:lang w:eastAsia="en-US"/>
        </w:rPr>
        <w:t xml:space="preserve">כולל רכיב </w:t>
      </w:r>
      <w:r>
        <w:rPr>
          <w:rFonts w:hint="cs"/>
          <w:lang w:eastAsia="en-US"/>
        </w:rPr>
        <w:t>A</w:t>
      </w:r>
      <w:r>
        <w:rPr>
          <w:lang w:eastAsia="en-US"/>
        </w:rPr>
        <w:t>nti Spam</w:t>
      </w:r>
      <w:r>
        <w:rPr>
          <w:rFonts w:hint="cs"/>
          <w:rtl/>
          <w:lang w:eastAsia="en-US"/>
        </w:rPr>
        <w:t xml:space="preserve"> המתעדכן מול מאגר נתונים של היצרן.</w:t>
      </w:r>
    </w:p>
    <w:p w:rsidR="004958B6" w:rsidRDefault="004958B6" w:rsidP="007B5577">
      <w:pPr>
        <w:pStyle w:val="ListParagraph"/>
        <w:numPr>
          <w:ilvl w:val="0"/>
          <w:numId w:val="78"/>
        </w:numPr>
        <w:spacing w:line="348" w:lineRule="auto"/>
        <w:ind w:left="1219" w:hanging="357"/>
        <w:rPr>
          <w:lang w:eastAsia="en-US"/>
        </w:rPr>
      </w:pPr>
      <w:r>
        <w:rPr>
          <w:rFonts w:hint="cs"/>
          <w:rtl/>
          <w:lang w:eastAsia="en-US"/>
        </w:rPr>
        <w:t>בעל יכולת ל</w:t>
      </w:r>
      <w:r>
        <w:rPr>
          <w:rtl/>
          <w:lang w:eastAsia="en-US"/>
        </w:rPr>
        <w:t xml:space="preserve">מניעת </w:t>
      </w:r>
      <w:r>
        <w:rPr>
          <w:lang w:eastAsia="en-US"/>
        </w:rPr>
        <w:t>Spoofing</w:t>
      </w:r>
      <w:r>
        <w:rPr>
          <w:rFonts w:hint="cs"/>
          <w:rtl/>
          <w:lang w:eastAsia="en-US"/>
        </w:rPr>
        <w:t>.</w:t>
      </w:r>
    </w:p>
    <w:p w:rsidR="004958B6" w:rsidRDefault="004958B6" w:rsidP="007B5577">
      <w:pPr>
        <w:pStyle w:val="ListParagraph"/>
        <w:numPr>
          <w:ilvl w:val="0"/>
          <w:numId w:val="78"/>
        </w:numPr>
        <w:spacing w:line="348" w:lineRule="auto"/>
        <w:ind w:left="1219" w:hanging="357"/>
        <w:rPr>
          <w:lang w:eastAsia="en-US"/>
        </w:rPr>
      </w:pPr>
      <w:r>
        <w:rPr>
          <w:rtl/>
          <w:lang w:eastAsia="en-US"/>
        </w:rPr>
        <w:t>•</w:t>
      </w:r>
      <w:r>
        <w:rPr>
          <w:rtl/>
          <w:lang w:eastAsia="en-US"/>
        </w:rPr>
        <w:tab/>
        <w:t>מאפשר קביעת מדיניות מיילים נכנסים בהתאם ל</w:t>
      </w:r>
      <w:r>
        <w:rPr>
          <w:rFonts w:hint="cs"/>
          <w:rtl/>
          <w:lang w:eastAsia="en-US"/>
        </w:rPr>
        <w:t xml:space="preserve">קישורים בגוף </w:t>
      </w:r>
      <w:r>
        <w:rPr>
          <w:rtl/>
          <w:lang w:eastAsia="en-US"/>
        </w:rPr>
        <w:t>ההודעה על בסיס מדיניות הגלישה הארגונית הקיימת ב</w:t>
      </w:r>
      <w:r>
        <w:rPr>
          <w:lang w:eastAsia="en-US"/>
        </w:rPr>
        <w:t>Proxy</w:t>
      </w:r>
      <w:r>
        <w:rPr>
          <w:rFonts w:hint="cs"/>
          <w:rtl/>
          <w:lang w:eastAsia="en-US"/>
        </w:rPr>
        <w:t>.</w:t>
      </w:r>
    </w:p>
    <w:p w:rsidR="004958B6" w:rsidRDefault="004958B6" w:rsidP="007B5577">
      <w:pPr>
        <w:pStyle w:val="ListParagraph"/>
        <w:numPr>
          <w:ilvl w:val="0"/>
          <w:numId w:val="78"/>
        </w:numPr>
        <w:spacing w:line="348" w:lineRule="auto"/>
        <w:ind w:left="1219" w:hanging="357"/>
        <w:rPr>
          <w:rtl/>
          <w:lang w:eastAsia="en-US"/>
        </w:rPr>
      </w:pPr>
      <w:r>
        <w:rPr>
          <w:rFonts w:hint="cs"/>
          <w:rtl/>
          <w:lang w:eastAsia="en-US"/>
        </w:rPr>
        <w:t xml:space="preserve">ניהול מרכזי ממשק </w:t>
      </w:r>
      <w:r>
        <w:rPr>
          <w:lang w:eastAsia="en-US"/>
        </w:rPr>
        <w:t>WEB</w:t>
      </w:r>
      <w:r>
        <w:rPr>
          <w:rFonts w:hint="cs"/>
          <w:rtl/>
          <w:lang w:eastAsia="en-US"/>
        </w:rPr>
        <w:t xml:space="preserve"> לכלל רכיבי המערכת.</w:t>
      </w:r>
    </w:p>
    <w:p w:rsidR="00423ABC" w:rsidRDefault="00423ABC" w:rsidP="00E83C97">
      <w:pPr>
        <w:spacing w:line="240" w:lineRule="auto"/>
        <w:ind w:left="862"/>
        <w:rPr>
          <w:rtl/>
          <w:lang w:eastAsia="en-US"/>
        </w:rPr>
      </w:pPr>
    </w:p>
    <w:p w:rsidR="005E2ECC" w:rsidRDefault="005E2ECC" w:rsidP="0009076E">
      <w:pPr>
        <w:spacing w:line="348" w:lineRule="auto"/>
        <w:ind w:left="864"/>
        <w:rPr>
          <w:rtl/>
          <w:lang w:eastAsia="en-US"/>
        </w:rPr>
      </w:pPr>
      <w:r>
        <w:rPr>
          <w:rFonts w:hint="cs"/>
          <w:rtl/>
          <w:lang w:eastAsia="en-US"/>
        </w:rPr>
        <w:t xml:space="preserve">ציוד זה יתופעל ויתוחזק ע"י הספק, יירכש עבורו חוזה שירות אחריות ותחזוקה כולל עדכוני תוכנה והוא יעודכן טכנולוגית בהתאם למפורט בסעיף 4.9 </w:t>
      </w:r>
      <w:r w:rsidRPr="0050777A">
        <w:rPr>
          <w:rFonts w:hint="cs"/>
          <w:b/>
          <w:bCs/>
          <w:u w:val="single"/>
          <w:rtl/>
          <w:lang w:eastAsia="en-US"/>
        </w:rPr>
        <w:t>כחלק מהסל הבסיסי</w:t>
      </w:r>
      <w:r>
        <w:rPr>
          <w:rFonts w:hint="cs"/>
          <w:rtl/>
          <w:lang w:eastAsia="en-US"/>
        </w:rPr>
        <w:t>.</w:t>
      </w:r>
    </w:p>
    <w:p w:rsidR="005E2ECC" w:rsidRDefault="005E2ECC" w:rsidP="00E83C97">
      <w:pPr>
        <w:spacing w:line="240" w:lineRule="auto"/>
        <w:ind w:left="862"/>
        <w:rPr>
          <w:rtl/>
          <w:lang w:eastAsia="en-US"/>
        </w:rPr>
      </w:pPr>
    </w:p>
    <w:p w:rsidR="00C64B61" w:rsidRPr="006960F3" w:rsidRDefault="00C64B61" w:rsidP="00E83C97">
      <w:pPr>
        <w:pBdr>
          <w:top w:val="thinThickSmallGap" w:sz="24" w:space="1" w:color="auto"/>
          <w:left w:val="thinThickSmallGap" w:sz="24" w:space="4" w:color="auto"/>
          <w:bottom w:val="thickThinSmallGap" w:sz="24" w:space="1" w:color="auto"/>
          <w:right w:val="thickThinSmallGap" w:sz="24" w:space="4" w:color="auto"/>
        </w:pBdr>
        <w:ind w:left="1021"/>
        <w:rPr>
          <w:b/>
          <w:bCs/>
          <w:rtl/>
        </w:rPr>
      </w:pPr>
      <w:r w:rsidRPr="006960F3">
        <w:rPr>
          <w:b/>
          <w:bCs/>
          <w:rtl/>
        </w:rPr>
        <w:t xml:space="preserve">המציע נדרש לפרט לגבי </w:t>
      </w:r>
      <w:r w:rsidRPr="00F837D0">
        <w:rPr>
          <w:b/>
          <w:bCs/>
          <w:rtl/>
        </w:rPr>
        <w:t xml:space="preserve">מוצר מדף </w:t>
      </w:r>
      <w:r w:rsidRPr="006960F3">
        <w:rPr>
          <w:b/>
          <w:bCs/>
          <w:rtl/>
        </w:rPr>
        <w:t xml:space="preserve">המוצע על ידו </w:t>
      </w:r>
      <w:r>
        <w:rPr>
          <w:rFonts w:hint="cs"/>
          <w:b/>
          <w:bCs/>
          <w:rtl/>
        </w:rPr>
        <w:t xml:space="preserve">כפתרון עבור </w:t>
      </w:r>
      <w:r w:rsidRPr="00C64B61">
        <w:rPr>
          <w:b/>
          <w:bCs/>
        </w:rPr>
        <w:t>WEB Proxy, Application, URL &amp; eMail Filtering</w:t>
      </w:r>
      <w:r w:rsidRPr="00C64B61">
        <w:rPr>
          <w:rFonts w:hint="cs"/>
          <w:b/>
          <w:bCs/>
          <w:rtl/>
        </w:rPr>
        <w:t xml:space="preserve"> </w:t>
      </w:r>
      <w:r w:rsidRPr="006960F3">
        <w:rPr>
          <w:b/>
          <w:bCs/>
          <w:rtl/>
        </w:rPr>
        <w:t xml:space="preserve">את </w:t>
      </w:r>
      <w:r>
        <w:rPr>
          <w:rFonts w:hint="cs"/>
          <w:b/>
          <w:bCs/>
          <w:rtl/>
        </w:rPr>
        <w:t>הפרטים</w:t>
      </w:r>
      <w:r w:rsidRPr="006960F3">
        <w:rPr>
          <w:b/>
          <w:bCs/>
          <w:rtl/>
        </w:rPr>
        <w:t xml:space="preserve"> הבאים: </w:t>
      </w:r>
    </w:p>
    <w:p w:rsidR="00C64B61" w:rsidRDefault="00C64B61" w:rsidP="00E83C97">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rFonts w:hint="cs"/>
          <w:b/>
          <w:bCs/>
        </w:rPr>
        <w:sym w:font="Wingdings" w:char="F081"/>
      </w:r>
      <w:r>
        <w:rPr>
          <w:rFonts w:hint="cs"/>
          <w:b/>
          <w:bCs/>
          <w:rtl/>
        </w:rPr>
        <w:tab/>
      </w:r>
      <w:r w:rsidRPr="006960F3">
        <w:rPr>
          <w:b/>
          <w:bCs/>
          <w:rtl/>
        </w:rPr>
        <w:t>תיאור כללי של הכלי/חבילת התוכנה המוצעת.</w:t>
      </w:r>
    </w:p>
    <w:p w:rsidR="00C64B61" w:rsidRDefault="00C64B61" w:rsidP="00E83C97">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rFonts w:hint="cs"/>
          <w:b/>
          <w:bCs/>
        </w:rPr>
        <w:sym w:font="Wingdings" w:char="F082"/>
      </w:r>
      <w:r>
        <w:rPr>
          <w:rFonts w:hint="cs"/>
          <w:b/>
          <w:bCs/>
          <w:rtl/>
        </w:rPr>
        <w:tab/>
        <w:t>ספק הכלי אשר אחראי על ההתקנה והתחזוקה שלו במשרד.</w:t>
      </w:r>
    </w:p>
    <w:p w:rsidR="00C64B61" w:rsidRDefault="00C64B61" w:rsidP="00E83C97">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rFonts w:hint="cs"/>
          <w:b/>
          <w:bCs/>
        </w:rPr>
        <w:sym w:font="Wingdings" w:char="F083"/>
      </w:r>
      <w:r>
        <w:rPr>
          <w:b/>
          <w:bCs/>
          <w:rtl/>
        </w:rPr>
        <w:tab/>
      </w:r>
      <w:r>
        <w:rPr>
          <w:rFonts w:hint="cs"/>
          <w:b/>
          <w:bCs/>
          <w:rtl/>
        </w:rPr>
        <w:t xml:space="preserve">מענה </w:t>
      </w:r>
      <w:r w:rsidRPr="00830D52">
        <w:rPr>
          <w:rFonts w:hint="cs"/>
          <w:b/>
          <w:bCs/>
          <w:u w:val="single"/>
          <w:rtl/>
        </w:rPr>
        <w:t>מפורט</w:t>
      </w:r>
      <w:r>
        <w:rPr>
          <w:rFonts w:hint="cs"/>
          <w:b/>
          <w:bCs/>
          <w:rtl/>
        </w:rPr>
        <w:t xml:space="preserve"> כיצד הכלי עומד בכל אחת מהדרישות המפורטות בסעיפים א' עד י' לעיל.</w:t>
      </w:r>
    </w:p>
    <w:p w:rsidR="00C64B61" w:rsidRPr="00A25EC8" w:rsidRDefault="00C64B61" w:rsidP="00E83C97">
      <w:pPr>
        <w:pBdr>
          <w:top w:val="thinThickSmallGap" w:sz="24" w:space="1" w:color="auto"/>
          <w:left w:val="thinThickSmallGap" w:sz="24" w:space="4" w:color="auto"/>
          <w:bottom w:val="thickThinSmallGap" w:sz="24" w:space="1" w:color="auto"/>
          <w:right w:val="thickThinSmallGap" w:sz="24" w:space="4" w:color="auto"/>
        </w:pBdr>
        <w:ind w:left="1021"/>
        <w:rPr>
          <w:b/>
          <w:bCs/>
          <w:sz w:val="10"/>
          <w:szCs w:val="10"/>
          <w:rtl/>
        </w:rPr>
      </w:pPr>
    </w:p>
    <w:p w:rsidR="00C64B61" w:rsidRDefault="00C64B61" w:rsidP="00E83C97">
      <w:pPr>
        <w:pBdr>
          <w:top w:val="thinThickSmallGap" w:sz="24" w:space="1" w:color="auto"/>
          <w:left w:val="thinThickSmallGap" w:sz="24" w:space="4" w:color="auto"/>
          <w:bottom w:val="thickThinSmallGap" w:sz="24" w:space="1" w:color="auto"/>
          <w:right w:val="thickThinSmallGap" w:sz="24" w:space="4" w:color="auto"/>
        </w:pBdr>
        <w:ind w:left="1021"/>
        <w:rPr>
          <w:b/>
          <w:bCs/>
          <w:rtl/>
        </w:rPr>
      </w:pPr>
      <w:r>
        <w:rPr>
          <w:rFonts w:hint="cs"/>
          <w:b/>
          <w:bCs/>
          <w:rtl/>
        </w:rPr>
        <w:t>הכלי שיסופק יהיה בבעלות המשרד וי</w:t>
      </w:r>
      <w:r w:rsidRPr="003860AD">
        <w:rPr>
          <w:b/>
          <w:bCs/>
          <w:rtl/>
        </w:rPr>
        <w:t xml:space="preserve">סופק עם 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C64B61" w:rsidRPr="006301D9" w:rsidRDefault="00C64B61" w:rsidP="00E83C97">
      <w:pPr>
        <w:pBdr>
          <w:top w:val="thinThickSmallGap" w:sz="24" w:space="1" w:color="auto"/>
          <w:left w:val="thinThickSmallGap" w:sz="24" w:space="4" w:color="auto"/>
          <w:bottom w:val="thickThinSmallGap" w:sz="24" w:space="1" w:color="auto"/>
          <w:right w:val="thickThinSmallGap" w:sz="24" w:space="4" w:color="auto"/>
        </w:pBdr>
        <w:ind w:left="1021"/>
        <w:rPr>
          <w:b/>
          <w:bCs/>
          <w:sz w:val="10"/>
          <w:szCs w:val="10"/>
          <w:rtl/>
        </w:rPr>
      </w:pPr>
    </w:p>
    <w:p w:rsidR="00C64B61" w:rsidRPr="006960F3" w:rsidRDefault="00C64B61" w:rsidP="00E83C97">
      <w:pPr>
        <w:pBdr>
          <w:top w:val="thinThickSmallGap" w:sz="24" w:space="1" w:color="auto"/>
          <w:left w:val="thinThickSmallGap" w:sz="24" w:space="4" w:color="auto"/>
          <w:bottom w:val="thickThinSmallGap" w:sz="24" w:space="1" w:color="auto"/>
          <w:right w:val="thickThinSmallGap" w:sz="24" w:space="4" w:color="auto"/>
        </w:pBdr>
        <w:ind w:left="1021"/>
        <w:rPr>
          <w:b/>
          <w:bCs/>
          <w:rtl/>
        </w:rPr>
      </w:pPr>
      <w:r w:rsidRPr="006960F3">
        <w:rPr>
          <w:b/>
          <w:bCs/>
          <w:rtl/>
        </w:rPr>
        <w:t xml:space="preserve">המציע יציג </w:t>
      </w:r>
      <w:r w:rsidRPr="00830D52">
        <w:rPr>
          <w:b/>
          <w:bCs/>
          <w:rtl/>
        </w:rPr>
        <w:t xml:space="preserve">3 התקנות </w:t>
      </w:r>
      <w:r>
        <w:rPr>
          <w:rFonts w:hint="cs"/>
          <w:b/>
          <w:bCs/>
          <w:rtl/>
        </w:rPr>
        <w:t xml:space="preserve">של הכלי המוצע </w:t>
      </w:r>
      <w:r w:rsidRPr="00830D52">
        <w:rPr>
          <w:rFonts w:hint="cs"/>
          <w:b/>
          <w:bCs/>
          <w:rtl/>
        </w:rPr>
        <w:t>שבוצעו על ידו בישראל</w:t>
      </w:r>
      <w:r w:rsidRPr="006960F3">
        <w:rPr>
          <w:b/>
          <w:bCs/>
          <w:rtl/>
        </w:rPr>
        <w:t xml:space="preserve"> </w:t>
      </w:r>
      <w:r>
        <w:rPr>
          <w:rFonts w:hint="cs"/>
          <w:b/>
          <w:bCs/>
          <w:rtl/>
        </w:rPr>
        <w:t xml:space="preserve">בארגונים בהיקף דומה למשרד </w:t>
      </w:r>
      <w:r w:rsidRPr="006960F3">
        <w:rPr>
          <w:b/>
          <w:bCs/>
          <w:rtl/>
        </w:rPr>
        <w:t>ויציין שמות אנשי קשר (</w:t>
      </w:r>
      <w:r w:rsidRPr="00CD65F5">
        <w:rPr>
          <w:rFonts w:hint="cs"/>
          <w:b/>
          <w:bCs/>
          <w:rtl/>
        </w:rPr>
        <w:t>ארגון, שם איש קשר, תפקיד, טלפון, דוא"ל</w:t>
      </w:r>
      <w:r w:rsidRPr="006960F3">
        <w:rPr>
          <w:b/>
          <w:bCs/>
          <w:rtl/>
        </w:rPr>
        <w:t>).</w:t>
      </w:r>
    </w:p>
    <w:p w:rsidR="00066046" w:rsidRDefault="00066046" w:rsidP="00E83C97">
      <w:pPr>
        <w:spacing w:line="240" w:lineRule="auto"/>
        <w:ind w:left="862"/>
        <w:rPr>
          <w:rtl/>
          <w:lang w:eastAsia="en-US"/>
        </w:rPr>
      </w:pPr>
    </w:p>
    <w:p w:rsidR="00066046" w:rsidRPr="00A14512" w:rsidRDefault="00066046" w:rsidP="00EC2D7A">
      <w:pPr>
        <w:spacing w:line="348" w:lineRule="auto"/>
        <w:ind w:left="907"/>
        <w:rPr>
          <w:b/>
          <w:bCs/>
          <w:rtl/>
          <w:lang w:eastAsia="en-US"/>
        </w:rPr>
      </w:pPr>
      <w:r w:rsidRPr="00A14512">
        <w:rPr>
          <w:b/>
          <w:bCs/>
          <w:rtl/>
          <w:lang w:eastAsia="en-US"/>
        </w:rPr>
        <w:t xml:space="preserve">תשובות המציע לסעיף זה נדרשת לציון משוקלל של </w:t>
      </w:r>
      <w:r w:rsidR="00EC2D7A">
        <w:rPr>
          <w:rFonts w:hint="cs"/>
          <w:b/>
          <w:bCs/>
          <w:rtl/>
          <w:lang w:eastAsia="en-US"/>
        </w:rPr>
        <w:t>70</w:t>
      </w:r>
      <w:r w:rsidRPr="00A14512">
        <w:rPr>
          <w:b/>
          <w:bCs/>
          <w:rtl/>
          <w:lang w:eastAsia="en-US"/>
        </w:rPr>
        <w:t xml:space="preserve">% כציון עובר </w:t>
      </w:r>
      <w:r w:rsidR="008A205E" w:rsidRPr="005A24F5">
        <w:rPr>
          <w:b/>
          <w:bCs/>
          <w:rtl/>
          <w:lang w:eastAsia="en-US"/>
        </w:rPr>
        <w:t xml:space="preserve">(אופן שקלול הציון מפורט </w:t>
      </w:r>
      <w:hyperlink w:anchor="נספח012סעיף22" w:history="1">
        <w:r w:rsidR="008A205E" w:rsidRPr="005A24F5">
          <w:rPr>
            <w:rStyle w:val="Hyperlink"/>
            <w:b/>
            <w:bCs/>
            <w:rtl/>
            <w:lang w:eastAsia="en-US"/>
          </w:rPr>
          <w:t xml:space="preserve">בנספח </w:t>
        </w:r>
        <w:r w:rsidR="008A205E" w:rsidRPr="005A24F5">
          <w:rPr>
            <w:rStyle w:val="Hyperlink"/>
            <w:rFonts w:hint="cs"/>
            <w:b/>
            <w:bCs/>
            <w:rtl/>
            <w:lang w:eastAsia="en-US"/>
          </w:rPr>
          <w:t>0.12</w:t>
        </w:r>
        <w:r w:rsidR="008A205E" w:rsidRPr="005A24F5">
          <w:rPr>
            <w:rStyle w:val="Hyperlink"/>
            <w:b/>
            <w:bCs/>
            <w:rtl/>
            <w:lang w:eastAsia="en-US"/>
          </w:rPr>
          <w:t>– מפ"ל</w:t>
        </w:r>
        <w:r w:rsidR="008A205E" w:rsidRPr="005A24F5">
          <w:rPr>
            <w:rStyle w:val="Hyperlink"/>
            <w:rFonts w:hint="cs"/>
            <w:b/>
            <w:bCs/>
            <w:rtl/>
            <w:lang w:eastAsia="en-US"/>
          </w:rPr>
          <w:t xml:space="preserve"> בסעיף 2.2</w:t>
        </w:r>
      </w:hyperlink>
      <w:r w:rsidR="008A205E" w:rsidRPr="00A14512">
        <w:rPr>
          <w:b/>
          <w:bCs/>
          <w:rtl/>
          <w:lang w:eastAsia="en-US"/>
        </w:rPr>
        <w:t>)</w:t>
      </w:r>
      <w:r w:rsidRPr="00A14512">
        <w:rPr>
          <w:b/>
          <w:bCs/>
          <w:rtl/>
          <w:lang w:eastAsia="en-US"/>
        </w:rPr>
        <w:t xml:space="preserve"> (</w:t>
      </w:r>
      <w:r w:rsidRPr="00A14512">
        <w:rPr>
          <w:b/>
          <w:bCs/>
          <w:lang w:eastAsia="en-US"/>
        </w:rPr>
        <w:t>M</w:t>
      </w:r>
      <w:r w:rsidRPr="00A14512">
        <w:rPr>
          <w:b/>
          <w:bCs/>
          <w:rtl/>
          <w:lang w:eastAsia="en-US"/>
        </w:rPr>
        <w:t>).</w:t>
      </w:r>
    </w:p>
    <w:p w:rsidR="00460E7C" w:rsidRDefault="00460E7C">
      <w:pPr>
        <w:bidi w:val="0"/>
        <w:spacing w:line="240" w:lineRule="auto"/>
        <w:jc w:val="left"/>
        <w:rPr>
          <w:rtl/>
          <w:lang w:eastAsia="en-US"/>
        </w:rPr>
      </w:pPr>
      <w:r>
        <w:rPr>
          <w:rtl/>
          <w:lang w:eastAsia="en-US"/>
        </w:rPr>
        <w:br w:type="page"/>
      </w:r>
    </w:p>
    <w:p w:rsidR="00576A08" w:rsidRDefault="00576A08" w:rsidP="00E83C97">
      <w:pPr>
        <w:spacing w:line="240" w:lineRule="auto"/>
        <w:ind w:left="862"/>
        <w:rPr>
          <w:rtl/>
          <w:lang w:eastAsia="en-US"/>
        </w:rPr>
      </w:pPr>
    </w:p>
    <w:p w:rsidR="004958B6" w:rsidRPr="00905D74" w:rsidRDefault="00066046" w:rsidP="0021012E">
      <w:pPr>
        <w:pStyle w:val="Heading40"/>
        <w:keepNext w:val="0"/>
        <w:spacing w:line="348" w:lineRule="auto"/>
        <w:rPr>
          <w:rtl/>
          <w:lang w:eastAsia="en-US"/>
        </w:rPr>
      </w:pPr>
      <w:bookmarkStart w:id="388" w:name="_Ref475044173"/>
      <w:r>
        <w:rPr>
          <w:rFonts w:hint="cs"/>
          <w:rtl/>
        </w:rPr>
        <w:t>מוצר הלבנה</w:t>
      </w:r>
      <w:r w:rsidR="004958B6">
        <w:rPr>
          <w:rFonts w:hint="cs"/>
          <w:rtl/>
        </w:rPr>
        <w:t xml:space="preserve"> (</w:t>
      </w:r>
      <w:r w:rsidR="00A71E96">
        <w:rPr>
          <w:rFonts w:hint="cs"/>
        </w:rPr>
        <w:t>I</w:t>
      </w:r>
      <w:r w:rsidR="004958B6">
        <w:rPr>
          <w:rFonts w:hint="cs"/>
          <w:rtl/>
        </w:rPr>
        <w:t>)</w:t>
      </w:r>
      <w:bookmarkEnd w:id="388"/>
    </w:p>
    <w:p w:rsidR="005E2ECC" w:rsidRDefault="00A71E96" w:rsidP="00E83C97">
      <w:pPr>
        <w:spacing w:line="348" w:lineRule="auto"/>
        <w:ind w:left="864"/>
        <w:rPr>
          <w:rtl/>
          <w:lang w:eastAsia="en-US"/>
        </w:rPr>
      </w:pPr>
      <w:r>
        <w:rPr>
          <w:rFonts w:hint="cs"/>
          <w:rtl/>
          <w:lang w:eastAsia="en-US"/>
        </w:rPr>
        <w:t>במשרד לא קיים היום פתרון הלבנה.</w:t>
      </w:r>
    </w:p>
    <w:p w:rsidR="005E2ECC" w:rsidRDefault="005E2ECC" w:rsidP="00E83C97">
      <w:pPr>
        <w:spacing w:line="348" w:lineRule="auto"/>
        <w:ind w:left="864"/>
        <w:rPr>
          <w:rtl/>
          <w:lang w:eastAsia="en-US"/>
        </w:rPr>
      </w:pPr>
    </w:p>
    <w:p w:rsidR="00A71E96" w:rsidRDefault="00A71E96" w:rsidP="003B492B">
      <w:pPr>
        <w:spacing w:line="348" w:lineRule="auto"/>
        <w:ind w:left="864"/>
        <w:rPr>
          <w:rtl/>
          <w:lang w:eastAsia="en-US"/>
        </w:rPr>
      </w:pPr>
      <w:r>
        <w:rPr>
          <w:rFonts w:hint="cs"/>
          <w:rtl/>
          <w:lang w:eastAsia="en-US"/>
        </w:rPr>
        <w:t xml:space="preserve">המשרד מעוניין כי הספק הזוכה יטמיע את פתרון ההלבנה של חברת </w:t>
      </w:r>
      <w:r>
        <w:rPr>
          <w:lang w:eastAsia="en-US"/>
        </w:rPr>
        <w:t>SASA</w:t>
      </w:r>
      <w:r>
        <w:rPr>
          <w:rFonts w:hint="cs"/>
          <w:rtl/>
          <w:lang w:eastAsia="en-US"/>
        </w:rPr>
        <w:t xml:space="preserve"> עבור כלל משתמשי המשרד תוך אינטגרציה עם מוצר ההגנה על עמדות קצה (</w:t>
      </w:r>
      <w:r>
        <w:rPr>
          <w:lang w:eastAsia="en-US"/>
        </w:rPr>
        <w:t>Endpoint Security</w:t>
      </w:r>
      <w:r>
        <w:rPr>
          <w:rFonts w:hint="cs"/>
          <w:rtl/>
          <w:lang w:eastAsia="en-US"/>
        </w:rPr>
        <w:t xml:space="preserve">) כאשר </w:t>
      </w:r>
      <w:r w:rsidRPr="00A71E96">
        <w:rPr>
          <w:rtl/>
          <w:lang w:eastAsia="en-US"/>
        </w:rPr>
        <w:t xml:space="preserve">כל התקני ה </w:t>
      </w:r>
      <w:r w:rsidRPr="00A71E96">
        <w:rPr>
          <w:lang w:eastAsia="en-US"/>
        </w:rPr>
        <w:t>USB</w:t>
      </w:r>
      <w:r w:rsidRPr="00A71E96">
        <w:rPr>
          <w:rtl/>
          <w:lang w:eastAsia="en-US"/>
        </w:rPr>
        <w:t xml:space="preserve"> בתחנות הקצה חסומים </w:t>
      </w:r>
      <w:r>
        <w:rPr>
          <w:rFonts w:hint="cs"/>
          <w:rtl/>
          <w:lang w:eastAsia="en-US"/>
        </w:rPr>
        <w:t xml:space="preserve">ע"י מוצר ההגנה על עמדות קצה </w:t>
      </w:r>
      <w:r w:rsidRPr="00A71E96">
        <w:rPr>
          <w:rtl/>
          <w:lang w:eastAsia="en-US"/>
        </w:rPr>
        <w:t>ובמידה ו</w:t>
      </w:r>
      <w:r>
        <w:rPr>
          <w:rFonts w:hint="cs"/>
          <w:rtl/>
          <w:lang w:eastAsia="en-US"/>
        </w:rPr>
        <w:t xml:space="preserve">יחובר </w:t>
      </w:r>
      <w:r w:rsidRPr="00A71E96">
        <w:rPr>
          <w:rtl/>
          <w:lang w:eastAsia="en-US"/>
        </w:rPr>
        <w:t xml:space="preserve">התקן מסוג זה התעבורה בין ההתקן למחשב מופנית אל מערכת ה </w:t>
      </w:r>
      <w:r w:rsidRPr="00A71E96">
        <w:rPr>
          <w:lang w:eastAsia="en-US"/>
        </w:rPr>
        <w:t>SASA</w:t>
      </w:r>
      <w:r w:rsidRPr="00A71E96">
        <w:rPr>
          <w:rtl/>
          <w:lang w:eastAsia="en-US"/>
        </w:rPr>
        <w:t>.</w:t>
      </w:r>
    </w:p>
    <w:p w:rsidR="005E2ECC" w:rsidRDefault="005E2ECC" w:rsidP="00B17282">
      <w:pPr>
        <w:spacing w:line="348" w:lineRule="auto"/>
        <w:ind w:left="864"/>
        <w:rPr>
          <w:rtl/>
          <w:lang w:eastAsia="en-US"/>
        </w:rPr>
      </w:pPr>
    </w:p>
    <w:p w:rsidR="004958B6" w:rsidRDefault="00A71E96" w:rsidP="00E83C97">
      <w:pPr>
        <w:spacing w:line="348" w:lineRule="auto"/>
        <w:ind w:left="864"/>
        <w:rPr>
          <w:rtl/>
          <w:lang w:eastAsia="en-US"/>
        </w:rPr>
      </w:pPr>
      <w:r>
        <w:rPr>
          <w:rFonts w:hint="cs"/>
          <w:rtl/>
          <w:lang w:eastAsia="en-US"/>
        </w:rPr>
        <w:t>על הספק להטמיע פתרון זה במשרד בתצורת אשכול (</w:t>
      </w:r>
      <w:r>
        <w:rPr>
          <w:lang w:eastAsia="en-US"/>
        </w:rPr>
        <w:t>Cluster</w:t>
      </w:r>
      <w:r>
        <w:rPr>
          <w:rFonts w:hint="cs"/>
          <w:rtl/>
          <w:lang w:eastAsia="en-US"/>
        </w:rPr>
        <w:t>) באת</w:t>
      </w:r>
      <w:r w:rsidR="0013444E">
        <w:rPr>
          <w:rFonts w:hint="cs"/>
          <w:rtl/>
          <w:lang w:eastAsia="en-US"/>
        </w:rPr>
        <w:t>ר הראשי ורכיב נוסף באתר הגיבוי.</w:t>
      </w:r>
    </w:p>
    <w:p w:rsidR="00F5303F" w:rsidRDefault="00F5303F" w:rsidP="00F5303F">
      <w:pPr>
        <w:spacing w:line="240" w:lineRule="auto"/>
        <w:ind w:left="862"/>
        <w:rPr>
          <w:rtl/>
          <w:lang w:eastAsia="en-US"/>
        </w:rPr>
      </w:pPr>
    </w:p>
    <w:p w:rsidR="005E2ECC" w:rsidRDefault="005E2ECC" w:rsidP="005E2ECC">
      <w:pPr>
        <w:spacing w:line="348" w:lineRule="auto"/>
        <w:ind w:left="864"/>
        <w:rPr>
          <w:rtl/>
          <w:lang w:eastAsia="en-US"/>
        </w:rPr>
      </w:pPr>
      <w:r>
        <w:rPr>
          <w:rFonts w:hint="cs"/>
          <w:rtl/>
          <w:lang w:eastAsia="en-US"/>
        </w:rPr>
        <w:t xml:space="preserve">ציוד זה יתופעל ויתוחזק ע"י הספק, יירכש עבורו חוזה שירות אחריות ותחזוקה כולל עדכוני תוכנה והוא יעודכן טכנולוגית בהתאם למפורט בסעיף 4.9 </w:t>
      </w:r>
      <w:r w:rsidRPr="0050777A">
        <w:rPr>
          <w:rFonts w:hint="cs"/>
          <w:b/>
          <w:bCs/>
          <w:u w:val="single"/>
          <w:rtl/>
          <w:lang w:eastAsia="en-US"/>
        </w:rPr>
        <w:t>כחלק מהסל הבסיסי</w:t>
      </w:r>
      <w:r>
        <w:rPr>
          <w:rFonts w:hint="cs"/>
          <w:rtl/>
          <w:lang w:eastAsia="en-US"/>
        </w:rPr>
        <w:t>.</w:t>
      </w:r>
    </w:p>
    <w:p w:rsidR="005E2ECC" w:rsidRDefault="005E2ECC" w:rsidP="00F5303F">
      <w:pPr>
        <w:spacing w:line="240" w:lineRule="auto"/>
        <w:ind w:left="862"/>
        <w:rPr>
          <w:rtl/>
          <w:lang w:eastAsia="en-US"/>
        </w:rPr>
      </w:pPr>
    </w:p>
    <w:p w:rsidR="00E613D9" w:rsidRPr="00905D74" w:rsidRDefault="00EB352D" w:rsidP="00EC717D">
      <w:pPr>
        <w:pStyle w:val="Heading40"/>
        <w:keepNext w:val="0"/>
        <w:spacing w:line="348" w:lineRule="auto"/>
        <w:rPr>
          <w:rtl/>
          <w:lang w:eastAsia="en-US"/>
        </w:rPr>
      </w:pPr>
      <w:bookmarkStart w:id="389" w:name="_Ref512755047"/>
      <w:r w:rsidRPr="002B4D99">
        <w:rPr>
          <w:rFonts w:hint="eastAsia"/>
          <w:u w:val="single"/>
          <w:rtl/>
        </w:rPr>
        <w:t>פתרון</w:t>
      </w:r>
      <w:r w:rsidRPr="002B4D99">
        <w:rPr>
          <w:u w:val="single"/>
          <w:rtl/>
        </w:rPr>
        <w:t xml:space="preserve"> </w:t>
      </w:r>
      <w:r w:rsidRPr="00D61BD8">
        <w:rPr>
          <w:rFonts w:hint="cs"/>
          <w:u w:val="single"/>
        </w:rPr>
        <w:t>L</w:t>
      </w:r>
      <w:r w:rsidRPr="00D61BD8">
        <w:rPr>
          <w:u w:val="single"/>
        </w:rPr>
        <w:t>oad Balancing</w:t>
      </w:r>
      <w:r w:rsidRPr="00D61BD8">
        <w:rPr>
          <w:rFonts w:hint="cs"/>
          <w:u w:val="single"/>
        </w:rPr>
        <w:t xml:space="preserve"> </w:t>
      </w:r>
      <w:r w:rsidRPr="00D61BD8">
        <w:rPr>
          <w:u w:val="single"/>
        </w:rPr>
        <w:t xml:space="preserve"> / Application Delivery</w:t>
      </w:r>
      <w:r w:rsidR="00E613D9">
        <w:rPr>
          <w:rFonts w:hint="cs"/>
          <w:rtl/>
        </w:rPr>
        <w:t xml:space="preserve"> (</w:t>
      </w:r>
      <w:r w:rsidR="007F281D">
        <w:rPr>
          <w:rFonts w:hint="cs"/>
        </w:rPr>
        <w:t>L</w:t>
      </w:r>
      <w:r w:rsidR="00E613D9">
        <w:rPr>
          <w:rFonts w:hint="cs"/>
          <w:rtl/>
        </w:rPr>
        <w:t>)</w:t>
      </w:r>
      <w:bookmarkEnd w:id="389"/>
    </w:p>
    <w:p w:rsidR="00E613D9" w:rsidRDefault="00EB352D" w:rsidP="002B4D99">
      <w:pPr>
        <w:ind w:left="862"/>
        <w:rPr>
          <w:rtl/>
          <w:lang w:eastAsia="en-US"/>
        </w:rPr>
      </w:pPr>
      <w:r>
        <w:rPr>
          <w:rFonts w:hint="cs"/>
          <w:rtl/>
          <w:lang w:eastAsia="en-US"/>
        </w:rPr>
        <w:t xml:space="preserve">המציע יידרש לכלול בהצעתו פתרון המשלב </w:t>
      </w:r>
      <w:r w:rsidRPr="002B4D99">
        <w:rPr>
          <w:lang w:eastAsia="en-US"/>
        </w:rPr>
        <w:t>Load Balancing / Application Delivery</w:t>
      </w:r>
      <w:r>
        <w:rPr>
          <w:rFonts w:hint="cs"/>
          <w:rtl/>
          <w:lang w:eastAsia="en-US"/>
        </w:rPr>
        <w:t xml:space="preserve"> העונה לדרישות המפורטות להלן :</w:t>
      </w:r>
    </w:p>
    <w:p w:rsidR="00EB352D" w:rsidRDefault="00EB352D" w:rsidP="002B4D99">
      <w:pPr>
        <w:pStyle w:val="ListParagraph"/>
        <w:numPr>
          <w:ilvl w:val="0"/>
          <w:numId w:val="511"/>
        </w:numPr>
        <w:spacing w:line="348" w:lineRule="auto"/>
        <w:ind w:left="1219" w:hanging="357"/>
        <w:rPr>
          <w:rtl/>
          <w:lang w:eastAsia="en-US"/>
        </w:rPr>
      </w:pPr>
      <w:r>
        <w:rPr>
          <w:rtl/>
          <w:lang w:eastAsia="en-US"/>
        </w:rPr>
        <w:t xml:space="preserve">יכולות </w:t>
      </w:r>
      <w:r>
        <w:rPr>
          <w:lang w:eastAsia="en-US"/>
        </w:rPr>
        <w:t>Load Balancing</w:t>
      </w:r>
      <w:r>
        <w:rPr>
          <w:rtl/>
          <w:lang w:eastAsia="en-US"/>
        </w:rPr>
        <w:t xml:space="preserve"> בתוך מתקן מחשוב.</w:t>
      </w:r>
    </w:p>
    <w:p w:rsidR="00EB352D" w:rsidRDefault="00EB352D" w:rsidP="002B4D99">
      <w:pPr>
        <w:pStyle w:val="ListParagraph"/>
        <w:numPr>
          <w:ilvl w:val="0"/>
          <w:numId w:val="511"/>
        </w:numPr>
        <w:spacing w:line="348" w:lineRule="auto"/>
        <w:ind w:left="1219" w:hanging="357"/>
        <w:rPr>
          <w:rtl/>
          <w:lang w:eastAsia="en-US"/>
        </w:rPr>
      </w:pPr>
      <w:r>
        <w:rPr>
          <w:rtl/>
          <w:lang w:eastAsia="en-US"/>
        </w:rPr>
        <w:t xml:space="preserve">יכולות </w:t>
      </w:r>
      <w:r>
        <w:rPr>
          <w:lang w:eastAsia="en-US"/>
        </w:rPr>
        <w:t>Load Balancing</w:t>
      </w:r>
      <w:r>
        <w:rPr>
          <w:rtl/>
          <w:lang w:eastAsia="en-US"/>
        </w:rPr>
        <w:t xml:space="preserve"> בין מתקני מחשב, כולל תמיכה ב- 3 אתרים שונים עבור שירותי </w:t>
      </w:r>
      <w:r>
        <w:rPr>
          <w:lang w:eastAsia="en-US"/>
        </w:rPr>
        <w:t>Active/Active</w:t>
      </w:r>
      <w:r>
        <w:rPr>
          <w:rtl/>
          <w:lang w:eastAsia="en-US"/>
        </w:rPr>
        <w:t xml:space="preserve"> ושירותי </w:t>
      </w:r>
      <w:r>
        <w:rPr>
          <w:lang w:eastAsia="en-US"/>
        </w:rPr>
        <w:t>Active / Passive</w:t>
      </w:r>
      <w:r>
        <w:rPr>
          <w:rtl/>
          <w:lang w:eastAsia="en-US"/>
        </w:rPr>
        <w:t>.</w:t>
      </w:r>
    </w:p>
    <w:p w:rsidR="00EB352D" w:rsidRDefault="00EB352D" w:rsidP="002B4D99">
      <w:pPr>
        <w:pStyle w:val="ListParagraph"/>
        <w:numPr>
          <w:ilvl w:val="0"/>
          <w:numId w:val="511"/>
        </w:numPr>
        <w:spacing w:line="348" w:lineRule="auto"/>
        <w:ind w:left="1219" w:hanging="357"/>
        <w:rPr>
          <w:rtl/>
          <w:lang w:eastAsia="en-US"/>
        </w:rPr>
      </w:pPr>
      <w:r>
        <w:rPr>
          <w:rtl/>
          <w:lang w:eastAsia="en-US"/>
        </w:rPr>
        <w:t xml:space="preserve">מערך </w:t>
      </w:r>
      <w:r>
        <w:rPr>
          <w:lang w:eastAsia="en-US"/>
        </w:rPr>
        <w:t>DNS</w:t>
      </w:r>
      <w:r>
        <w:rPr>
          <w:rtl/>
          <w:lang w:eastAsia="en-US"/>
        </w:rPr>
        <w:t xml:space="preserve"> מרכזי ראשי, הניזון ממקורות </w:t>
      </w:r>
      <w:r>
        <w:rPr>
          <w:lang w:eastAsia="en-US"/>
        </w:rPr>
        <w:t>DNS</w:t>
      </w:r>
      <w:r>
        <w:rPr>
          <w:rtl/>
          <w:lang w:eastAsia="en-US"/>
        </w:rPr>
        <w:t xml:space="preserve"> שונים (פנימיים וחיצוניים) ואשר מחזיר מענה "בדוק" לשאילתות </w:t>
      </w:r>
      <w:r>
        <w:rPr>
          <w:lang w:eastAsia="en-US"/>
        </w:rPr>
        <w:t>DNS</w:t>
      </w:r>
      <w:r>
        <w:rPr>
          <w:rtl/>
          <w:lang w:eastAsia="en-US"/>
        </w:rPr>
        <w:t>, ע</w:t>
      </w:r>
      <w:r>
        <w:rPr>
          <w:rFonts w:hint="cs"/>
          <w:rtl/>
          <w:lang w:eastAsia="en-US"/>
        </w:rPr>
        <w:t xml:space="preserve">ל בסיס </w:t>
      </w:r>
      <w:r>
        <w:rPr>
          <w:rtl/>
          <w:lang w:eastAsia="en-US"/>
        </w:rPr>
        <w:t xml:space="preserve">בדיקות מגוונות המתבצעות ברקע, כך שמענה לשאילתת </w:t>
      </w:r>
      <w:r>
        <w:rPr>
          <w:lang w:eastAsia="en-US"/>
        </w:rPr>
        <w:t>DNS</w:t>
      </w:r>
      <w:r>
        <w:rPr>
          <w:rtl/>
          <w:lang w:eastAsia="en-US"/>
        </w:rPr>
        <w:t xml:space="preserve"> יפנה לכתובת </w:t>
      </w:r>
      <w:r>
        <w:rPr>
          <w:lang w:eastAsia="en-US"/>
        </w:rPr>
        <w:t>IP</w:t>
      </w:r>
      <w:r>
        <w:rPr>
          <w:rtl/>
          <w:lang w:eastAsia="en-US"/>
        </w:rPr>
        <w:t xml:space="preserve"> המייצגת שרת פעיל המפעיל את השירות הנדרש (כולל התייחסות לחוקיות במקרה שיש יותר משרת אחד היכול לתת את המענה).</w:t>
      </w:r>
    </w:p>
    <w:p w:rsidR="00EB352D" w:rsidRDefault="00EB352D" w:rsidP="002B4D99">
      <w:pPr>
        <w:pStyle w:val="ListParagraph"/>
        <w:numPr>
          <w:ilvl w:val="0"/>
          <w:numId w:val="511"/>
        </w:numPr>
        <w:spacing w:line="348" w:lineRule="auto"/>
        <w:ind w:left="1219" w:hanging="357"/>
        <w:rPr>
          <w:rtl/>
          <w:lang w:eastAsia="en-US"/>
        </w:rPr>
      </w:pPr>
      <w:r>
        <w:rPr>
          <w:rtl/>
          <w:lang w:eastAsia="en-US"/>
        </w:rPr>
        <w:t xml:space="preserve">יכולות </w:t>
      </w:r>
      <w:r>
        <w:rPr>
          <w:lang w:eastAsia="en-US"/>
        </w:rPr>
        <w:t>Web Application Firewall</w:t>
      </w:r>
      <w:r>
        <w:rPr>
          <w:rtl/>
          <w:lang w:eastAsia="en-US"/>
        </w:rPr>
        <w:t xml:space="preserve"> מתקדמות.</w:t>
      </w:r>
    </w:p>
    <w:p w:rsidR="00EB352D" w:rsidRDefault="00EB352D" w:rsidP="002B4D99">
      <w:pPr>
        <w:pStyle w:val="ListParagraph"/>
        <w:numPr>
          <w:ilvl w:val="0"/>
          <w:numId w:val="511"/>
        </w:numPr>
        <w:spacing w:line="348" w:lineRule="auto"/>
        <w:ind w:left="1219" w:hanging="357"/>
        <w:rPr>
          <w:rtl/>
          <w:lang w:eastAsia="en-US"/>
        </w:rPr>
      </w:pPr>
      <w:r>
        <w:rPr>
          <w:rtl/>
          <w:lang w:eastAsia="en-US"/>
        </w:rPr>
        <w:t xml:space="preserve">יכולות הגנה ממתקפות </w:t>
      </w:r>
      <w:r>
        <w:rPr>
          <w:lang w:eastAsia="en-US"/>
        </w:rPr>
        <w:t>DDOS</w:t>
      </w:r>
      <w:r>
        <w:rPr>
          <w:rtl/>
          <w:lang w:eastAsia="en-US"/>
        </w:rPr>
        <w:t>.</w:t>
      </w:r>
    </w:p>
    <w:p w:rsidR="00EB352D" w:rsidRDefault="00EB352D" w:rsidP="002B4D99">
      <w:pPr>
        <w:pStyle w:val="ListParagraph"/>
        <w:numPr>
          <w:ilvl w:val="0"/>
          <w:numId w:val="511"/>
        </w:numPr>
        <w:spacing w:line="348" w:lineRule="auto"/>
        <w:ind w:left="1219" w:hanging="357"/>
        <w:rPr>
          <w:rtl/>
          <w:lang w:eastAsia="en-US"/>
        </w:rPr>
      </w:pPr>
      <w:r>
        <w:rPr>
          <w:rtl/>
          <w:lang w:eastAsia="en-US"/>
        </w:rPr>
        <w:t xml:space="preserve">אפשרות לפעול בתור פתרון </w:t>
      </w:r>
      <w:r>
        <w:rPr>
          <w:lang w:eastAsia="en-US"/>
        </w:rPr>
        <w:t>SSL Termination</w:t>
      </w:r>
      <w:r>
        <w:rPr>
          <w:rtl/>
          <w:lang w:eastAsia="en-US"/>
        </w:rPr>
        <w:t xml:space="preserve"> עבור גישה ב- </w:t>
      </w:r>
      <w:r>
        <w:rPr>
          <w:lang w:eastAsia="en-US"/>
        </w:rPr>
        <w:t>HTTPS</w:t>
      </w:r>
      <w:r>
        <w:rPr>
          <w:rtl/>
          <w:lang w:eastAsia="en-US"/>
        </w:rPr>
        <w:t>.</w:t>
      </w:r>
    </w:p>
    <w:p w:rsidR="00EB352D" w:rsidRDefault="00EB352D" w:rsidP="002B4D99">
      <w:pPr>
        <w:pStyle w:val="ListParagraph"/>
        <w:numPr>
          <w:ilvl w:val="0"/>
          <w:numId w:val="511"/>
        </w:numPr>
        <w:spacing w:line="348" w:lineRule="auto"/>
        <w:ind w:left="1219" w:hanging="357"/>
        <w:rPr>
          <w:rtl/>
          <w:lang w:eastAsia="en-US"/>
        </w:rPr>
      </w:pPr>
      <w:r>
        <w:rPr>
          <w:rtl/>
          <w:lang w:eastAsia="en-US"/>
        </w:rPr>
        <w:t xml:space="preserve">יכולות </w:t>
      </w:r>
      <w:r>
        <w:rPr>
          <w:lang w:eastAsia="en-US"/>
        </w:rPr>
        <w:t>Secure Remote Access</w:t>
      </w:r>
      <w:r>
        <w:rPr>
          <w:rtl/>
          <w:lang w:eastAsia="en-US"/>
        </w:rPr>
        <w:t xml:space="preserve">, המבוססות </w:t>
      </w:r>
      <w:r>
        <w:rPr>
          <w:lang w:eastAsia="en-US"/>
        </w:rPr>
        <w:t>SSL-VPN</w:t>
      </w:r>
      <w:r>
        <w:rPr>
          <w:rtl/>
          <w:lang w:eastAsia="en-US"/>
        </w:rPr>
        <w:t>, הכוללות:</w:t>
      </w:r>
    </w:p>
    <w:p w:rsidR="00EB352D" w:rsidRDefault="00EB352D" w:rsidP="002B4D99">
      <w:pPr>
        <w:pStyle w:val="ListParagraph"/>
        <w:numPr>
          <w:ilvl w:val="3"/>
          <w:numId w:val="512"/>
        </w:numPr>
        <w:ind w:left="1576" w:hanging="357"/>
        <w:rPr>
          <w:rtl/>
          <w:lang w:eastAsia="en-US"/>
        </w:rPr>
      </w:pPr>
      <w:r>
        <w:rPr>
          <w:rtl/>
          <w:lang w:eastAsia="en-US"/>
        </w:rPr>
        <w:t xml:space="preserve">תמיכה בדפדפנים מסוג </w:t>
      </w:r>
      <w:r>
        <w:rPr>
          <w:lang w:eastAsia="en-US"/>
        </w:rPr>
        <w:t>Chrome</w:t>
      </w:r>
      <w:r>
        <w:rPr>
          <w:rtl/>
          <w:lang w:eastAsia="en-US"/>
        </w:rPr>
        <w:t xml:space="preserve"> ו- </w:t>
      </w:r>
      <w:r>
        <w:rPr>
          <w:lang w:eastAsia="en-US"/>
        </w:rPr>
        <w:t>Firefox</w:t>
      </w:r>
      <w:r>
        <w:rPr>
          <w:rtl/>
          <w:lang w:eastAsia="en-US"/>
        </w:rPr>
        <w:t>.</w:t>
      </w:r>
    </w:p>
    <w:p w:rsidR="00EB352D" w:rsidRDefault="00EB352D" w:rsidP="002B4D99">
      <w:pPr>
        <w:pStyle w:val="ListParagraph"/>
        <w:numPr>
          <w:ilvl w:val="3"/>
          <w:numId w:val="512"/>
        </w:numPr>
        <w:ind w:left="1576" w:hanging="357"/>
        <w:rPr>
          <w:rtl/>
          <w:lang w:eastAsia="en-US"/>
        </w:rPr>
      </w:pPr>
      <w:r>
        <w:rPr>
          <w:rtl/>
          <w:lang w:eastAsia="en-US"/>
        </w:rPr>
        <w:t xml:space="preserve">אפשרות לעשות שימוש בפתרונות </w:t>
      </w:r>
      <w:r>
        <w:rPr>
          <w:lang w:eastAsia="en-US"/>
        </w:rPr>
        <w:t>OTP</w:t>
      </w:r>
      <w:r>
        <w:rPr>
          <w:rtl/>
          <w:lang w:eastAsia="en-US"/>
        </w:rPr>
        <w:t xml:space="preserve"> בתוכנה ו- </w:t>
      </w:r>
      <w:r>
        <w:rPr>
          <w:lang w:eastAsia="en-US"/>
        </w:rPr>
        <w:t>OTP</w:t>
      </w:r>
      <w:r>
        <w:rPr>
          <w:rtl/>
          <w:lang w:eastAsia="en-US"/>
        </w:rPr>
        <w:t xml:space="preserve"> באמצעות שרת </w:t>
      </w:r>
      <w:r>
        <w:rPr>
          <w:lang w:eastAsia="en-US"/>
        </w:rPr>
        <w:t>SMS</w:t>
      </w:r>
      <w:r>
        <w:rPr>
          <w:rtl/>
          <w:lang w:eastAsia="en-US"/>
        </w:rPr>
        <w:t>.</w:t>
      </w:r>
    </w:p>
    <w:p w:rsidR="00EB352D" w:rsidRDefault="00EB352D" w:rsidP="002B4D99">
      <w:pPr>
        <w:pStyle w:val="ListParagraph"/>
        <w:numPr>
          <w:ilvl w:val="3"/>
          <w:numId w:val="512"/>
        </w:numPr>
        <w:ind w:left="1576" w:hanging="357"/>
        <w:rPr>
          <w:rtl/>
          <w:lang w:eastAsia="en-US"/>
        </w:rPr>
      </w:pPr>
      <w:r>
        <w:rPr>
          <w:rtl/>
          <w:lang w:eastAsia="en-US"/>
        </w:rPr>
        <w:t>תאימות מלאה לכרטיסים החכמים המונפקים ע"י ממשל זמין, כולל ניסיון מוכח בלפחות שני משרדי ממשלה.</w:t>
      </w:r>
    </w:p>
    <w:p w:rsidR="00EB352D" w:rsidRDefault="00EB352D" w:rsidP="002B4D99">
      <w:pPr>
        <w:pStyle w:val="ListParagraph"/>
        <w:numPr>
          <w:ilvl w:val="3"/>
          <w:numId w:val="512"/>
        </w:numPr>
        <w:ind w:left="1576" w:hanging="357"/>
        <w:rPr>
          <w:rtl/>
          <w:lang w:eastAsia="en-US"/>
        </w:rPr>
      </w:pPr>
      <w:r>
        <w:rPr>
          <w:rtl/>
          <w:lang w:eastAsia="en-US"/>
        </w:rPr>
        <w:t xml:space="preserve">אפשרות להפעיל את המערכת בתצורת </w:t>
      </w:r>
      <w:r>
        <w:rPr>
          <w:lang w:eastAsia="en-US"/>
        </w:rPr>
        <w:t>Clientless</w:t>
      </w:r>
      <w:r>
        <w:rPr>
          <w:rtl/>
          <w:lang w:eastAsia="en-US"/>
        </w:rPr>
        <w:t xml:space="preserve"> וגם באמצעות </w:t>
      </w:r>
      <w:r>
        <w:rPr>
          <w:lang w:eastAsia="en-US"/>
        </w:rPr>
        <w:t>Client</w:t>
      </w:r>
      <w:r>
        <w:rPr>
          <w:rtl/>
          <w:lang w:eastAsia="en-US"/>
        </w:rPr>
        <w:t xml:space="preserve"> שמותקן על התחנה.</w:t>
      </w:r>
    </w:p>
    <w:p w:rsidR="00E613D9" w:rsidRDefault="00EB352D" w:rsidP="002B4D99">
      <w:pPr>
        <w:pStyle w:val="ListParagraph"/>
        <w:numPr>
          <w:ilvl w:val="3"/>
          <w:numId w:val="512"/>
        </w:numPr>
        <w:ind w:left="1576" w:hanging="357"/>
        <w:rPr>
          <w:rtl/>
          <w:lang w:eastAsia="en-US"/>
        </w:rPr>
      </w:pPr>
      <w:r>
        <w:rPr>
          <w:rtl/>
          <w:lang w:eastAsia="en-US"/>
        </w:rPr>
        <w:t>אפשרות לבצע בדיקות אבטחת מידע על תחנות הקצה ואכיפה של מדיניות אבטחת מידע.</w:t>
      </w:r>
    </w:p>
    <w:p w:rsidR="00EB352D" w:rsidRDefault="00EB352D" w:rsidP="002B4D99">
      <w:pPr>
        <w:pStyle w:val="ListParagraph"/>
        <w:numPr>
          <w:ilvl w:val="0"/>
          <w:numId w:val="511"/>
        </w:numPr>
        <w:spacing w:line="348" w:lineRule="auto"/>
        <w:ind w:left="1219" w:hanging="357"/>
        <w:rPr>
          <w:rtl/>
          <w:lang w:eastAsia="en-US"/>
        </w:rPr>
      </w:pPr>
      <w:r>
        <w:rPr>
          <w:rtl/>
          <w:lang w:eastAsia="en-US"/>
        </w:rPr>
        <w:t xml:space="preserve">נדרשת תמיכה בגרסאות מוצרים הפועלות ע"ב </w:t>
      </w:r>
      <w:r>
        <w:rPr>
          <w:lang w:eastAsia="en-US"/>
        </w:rPr>
        <w:t>Hardware Appliance</w:t>
      </w:r>
      <w:r>
        <w:rPr>
          <w:rtl/>
          <w:lang w:eastAsia="en-US"/>
        </w:rPr>
        <w:t xml:space="preserve"> וכן ע"ב שרתים וירטואליים הפועלים מעל תשתיות </w:t>
      </w:r>
      <w:r>
        <w:rPr>
          <w:lang w:eastAsia="en-US"/>
        </w:rPr>
        <w:t>VMware</w:t>
      </w:r>
      <w:r>
        <w:rPr>
          <w:rtl/>
          <w:lang w:eastAsia="en-US"/>
        </w:rPr>
        <w:t>.</w:t>
      </w:r>
    </w:p>
    <w:p w:rsidR="00EB352D" w:rsidRDefault="00EB352D" w:rsidP="002B4D99">
      <w:pPr>
        <w:pStyle w:val="ListParagraph"/>
        <w:numPr>
          <w:ilvl w:val="0"/>
          <w:numId w:val="511"/>
        </w:numPr>
        <w:spacing w:line="348" w:lineRule="auto"/>
        <w:ind w:left="1219" w:hanging="357"/>
        <w:rPr>
          <w:rtl/>
          <w:lang w:eastAsia="en-US"/>
        </w:rPr>
      </w:pPr>
      <w:r>
        <w:rPr>
          <w:rtl/>
          <w:lang w:eastAsia="en-US"/>
        </w:rPr>
        <w:t>נדרשת תמיכה בגרסאות מוצרים המאפשרות תעבורה שבין 200</w:t>
      </w:r>
      <w:r>
        <w:rPr>
          <w:lang w:eastAsia="en-US"/>
        </w:rPr>
        <w:t>Mb/Sec</w:t>
      </w:r>
      <w:r>
        <w:rPr>
          <w:rtl/>
          <w:lang w:eastAsia="en-US"/>
        </w:rPr>
        <w:t xml:space="preserve"> ועד ל- 20</w:t>
      </w:r>
      <w:r>
        <w:rPr>
          <w:lang w:eastAsia="en-US"/>
        </w:rPr>
        <w:t>Gb/Sec</w:t>
      </w:r>
      <w:r>
        <w:rPr>
          <w:rtl/>
          <w:lang w:eastAsia="en-US"/>
        </w:rPr>
        <w:t xml:space="preserve">, וזאת ע"מ שהפתרון יהיה </w:t>
      </w:r>
      <w:r>
        <w:rPr>
          <w:lang w:eastAsia="en-US"/>
        </w:rPr>
        <w:t>Cost Effective</w:t>
      </w:r>
      <w:r>
        <w:rPr>
          <w:rtl/>
          <w:lang w:eastAsia="en-US"/>
        </w:rPr>
        <w:t>.</w:t>
      </w:r>
    </w:p>
    <w:p w:rsidR="00E613D9" w:rsidRDefault="00EB352D" w:rsidP="002B4D99">
      <w:pPr>
        <w:pStyle w:val="ListParagraph"/>
        <w:numPr>
          <w:ilvl w:val="0"/>
          <w:numId w:val="511"/>
        </w:numPr>
        <w:spacing w:line="348" w:lineRule="auto"/>
        <w:ind w:left="1219" w:hanging="357"/>
        <w:rPr>
          <w:rtl/>
          <w:lang w:eastAsia="en-US"/>
        </w:rPr>
      </w:pPr>
      <w:r>
        <w:rPr>
          <w:rtl/>
          <w:lang w:eastAsia="en-US"/>
        </w:rPr>
        <w:t xml:space="preserve">יכולות ה- </w:t>
      </w:r>
      <w:r>
        <w:rPr>
          <w:lang w:eastAsia="en-US"/>
        </w:rPr>
        <w:t>Load Balancing</w:t>
      </w:r>
      <w:r>
        <w:rPr>
          <w:rtl/>
          <w:lang w:eastAsia="en-US"/>
        </w:rPr>
        <w:t xml:space="preserve"> יתבססו על מגוון בדיקות שונות, ולפחות:</w:t>
      </w:r>
    </w:p>
    <w:p w:rsidR="00EB352D" w:rsidRDefault="00EB352D" w:rsidP="002B4D99">
      <w:pPr>
        <w:pStyle w:val="ListParagraph"/>
        <w:numPr>
          <w:ilvl w:val="0"/>
          <w:numId w:val="513"/>
        </w:numPr>
        <w:ind w:left="1576" w:hanging="357"/>
        <w:rPr>
          <w:lang w:eastAsia="en-US"/>
        </w:rPr>
      </w:pPr>
      <w:r>
        <w:rPr>
          <w:lang w:eastAsia="en-US"/>
        </w:rPr>
        <w:t>Ping</w:t>
      </w:r>
      <w:r>
        <w:rPr>
          <w:rFonts w:hint="cs"/>
          <w:rtl/>
          <w:lang w:eastAsia="en-US"/>
        </w:rPr>
        <w:t>.</w:t>
      </w:r>
    </w:p>
    <w:p w:rsidR="00EB352D" w:rsidRDefault="00EB352D" w:rsidP="002B4D99">
      <w:pPr>
        <w:pStyle w:val="ListParagraph"/>
        <w:numPr>
          <w:ilvl w:val="0"/>
          <w:numId w:val="513"/>
        </w:numPr>
        <w:ind w:left="1576" w:hanging="357"/>
        <w:rPr>
          <w:rtl/>
          <w:lang w:eastAsia="en-US"/>
        </w:rPr>
      </w:pPr>
      <w:r>
        <w:rPr>
          <w:rtl/>
          <w:lang w:eastAsia="en-US"/>
        </w:rPr>
        <w:t xml:space="preserve">ביצוע </w:t>
      </w:r>
      <w:r>
        <w:rPr>
          <w:lang w:eastAsia="en-US"/>
        </w:rPr>
        <w:t>HTTP Request</w:t>
      </w:r>
      <w:r>
        <w:rPr>
          <w:rtl/>
          <w:lang w:eastAsia="en-US"/>
        </w:rPr>
        <w:t xml:space="preserve"> ובדיקה לגבי המענה, וכנ"ל לגבי </w:t>
      </w:r>
      <w:r>
        <w:rPr>
          <w:lang w:eastAsia="en-US"/>
        </w:rPr>
        <w:t>HTTPS</w:t>
      </w:r>
      <w:r>
        <w:rPr>
          <w:rtl/>
          <w:lang w:eastAsia="en-US"/>
        </w:rPr>
        <w:t>.</w:t>
      </w:r>
    </w:p>
    <w:p w:rsidR="00EB352D" w:rsidRDefault="00EB352D" w:rsidP="002B4D99">
      <w:pPr>
        <w:pStyle w:val="ListParagraph"/>
        <w:numPr>
          <w:ilvl w:val="0"/>
          <w:numId w:val="513"/>
        </w:numPr>
        <w:ind w:left="1576" w:hanging="357"/>
        <w:rPr>
          <w:rtl/>
          <w:lang w:eastAsia="en-US"/>
        </w:rPr>
      </w:pPr>
      <w:r>
        <w:rPr>
          <w:rtl/>
          <w:lang w:eastAsia="en-US"/>
        </w:rPr>
        <w:t xml:space="preserve">ביצוע שאילתות מול בסיסי נתונים מסוג </w:t>
      </w:r>
      <w:r>
        <w:rPr>
          <w:lang w:eastAsia="en-US"/>
        </w:rPr>
        <w:t>MS-SQL</w:t>
      </w:r>
      <w:r>
        <w:rPr>
          <w:rtl/>
          <w:lang w:eastAsia="en-US"/>
        </w:rPr>
        <w:t xml:space="preserve"> ו- </w:t>
      </w:r>
      <w:r>
        <w:rPr>
          <w:lang w:eastAsia="en-US"/>
        </w:rPr>
        <w:t>Oracle-DB</w:t>
      </w:r>
      <w:r>
        <w:rPr>
          <w:rtl/>
          <w:lang w:eastAsia="en-US"/>
        </w:rPr>
        <w:t>, ובדיקת המענה.</w:t>
      </w:r>
    </w:p>
    <w:p w:rsidR="00EB352D" w:rsidRDefault="00EB352D" w:rsidP="002B4D99">
      <w:pPr>
        <w:pStyle w:val="ListParagraph"/>
        <w:numPr>
          <w:ilvl w:val="0"/>
          <w:numId w:val="513"/>
        </w:numPr>
        <w:ind w:left="1576" w:hanging="357"/>
        <w:rPr>
          <w:rtl/>
          <w:lang w:eastAsia="en-US"/>
        </w:rPr>
      </w:pPr>
      <w:r>
        <w:rPr>
          <w:rtl/>
          <w:lang w:eastAsia="en-US"/>
        </w:rPr>
        <w:t xml:space="preserve">בדיקה לגבי פעילות שירותים (נדרשת תמיכה ב- </w:t>
      </w:r>
      <w:r>
        <w:rPr>
          <w:lang w:eastAsia="en-US"/>
        </w:rPr>
        <w:t>Windows</w:t>
      </w:r>
      <w:r>
        <w:rPr>
          <w:rtl/>
          <w:lang w:eastAsia="en-US"/>
        </w:rPr>
        <w:t>).</w:t>
      </w:r>
    </w:p>
    <w:p w:rsidR="00E613D9" w:rsidRDefault="00EB352D" w:rsidP="002B4D99">
      <w:pPr>
        <w:pStyle w:val="ListParagraph"/>
        <w:numPr>
          <w:ilvl w:val="0"/>
          <w:numId w:val="513"/>
        </w:numPr>
        <w:ind w:left="1576" w:hanging="357"/>
        <w:rPr>
          <w:rtl/>
          <w:lang w:eastAsia="en-US"/>
        </w:rPr>
      </w:pPr>
      <w:r>
        <w:rPr>
          <w:rtl/>
          <w:lang w:eastAsia="en-US"/>
        </w:rPr>
        <w:t xml:space="preserve">בדיקה לגבי ביצועי השרתים (למשל, באמצעות </w:t>
      </w:r>
      <w:r>
        <w:rPr>
          <w:lang w:eastAsia="en-US"/>
        </w:rPr>
        <w:t>WMI</w:t>
      </w:r>
      <w:r>
        <w:rPr>
          <w:rtl/>
          <w:lang w:eastAsia="en-US"/>
        </w:rPr>
        <w:t>).</w:t>
      </w:r>
    </w:p>
    <w:p w:rsidR="00891C67" w:rsidRDefault="00A70F85" w:rsidP="002B4D99">
      <w:pPr>
        <w:pStyle w:val="ListParagraph"/>
        <w:numPr>
          <w:ilvl w:val="0"/>
          <w:numId w:val="511"/>
        </w:numPr>
        <w:spacing w:line="348" w:lineRule="auto"/>
        <w:ind w:left="1219" w:hanging="357"/>
        <w:rPr>
          <w:rtl/>
          <w:lang w:eastAsia="en-US"/>
        </w:rPr>
      </w:pPr>
      <w:r>
        <w:rPr>
          <w:rFonts w:hint="cs"/>
          <w:rtl/>
          <w:lang w:eastAsia="en-US"/>
        </w:rPr>
        <w:t xml:space="preserve">המוצר יהיה אחד מהמוצרים המובילים עפ"י דירוג </w:t>
      </w:r>
      <w:r>
        <w:rPr>
          <w:lang w:eastAsia="en-US"/>
        </w:rPr>
        <w:t xml:space="preserve">Gartner </w:t>
      </w:r>
      <w:r>
        <w:rPr>
          <w:rFonts w:hint="cs"/>
          <w:rtl/>
          <w:lang w:eastAsia="en-US"/>
        </w:rPr>
        <w:t xml:space="preserve">כמפורט להלן </w:t>
      </w:r>
      <w:r w:rsidR="00891C67">
        <w:rPr>
          <w:rtl/>
          <w:lang w:eastAsia="en-US"/>
        </w:rPr>
        <w:t>:</w:t>
      </w:r>
    </w:p>
    <w:p w:rsidR="00A70F85" w:rsidRDefault="00A70F85" w:rsidP="002B4D99">
      <w:pPr>
        <w:pStyle w:val="ListParagraph"/>
        <w:numPr>
          <w:ilvl w:val="0"/>
          <w:numId w:val="514"/>
        </w:numPr>
        <w:ind w:left="1576" w:hanging="357"/>
        <w:rPr>
          <w:lang w:eastAsia="en-US"/>
        </w:rPr>
      </w:pPr>
      <w:r>
        <w:rPr>
          <w:rFonts w:hint="cs"/>
          <w:rtl/>
          <w:lang w:eastAsia="en-US"/>
        </w:rPr>
        <w:t>המוצר יהיה של אחד היצרנים המופיעים בחצי העליון של</w:t>
      </w:r>
      <w:r w:rsidRPr="00A70F85">
        <w:t xml:space="preserve"> </w:t>
      </w:r>
      <w:r>
        <w:rPr>
          <w:lang w:eastAsia="en-US"/>
        </w:rPr>
        <w:t xml:space="preserve">Gartner </w:t>
      </w:r>
      <w:r w:rsidRPr="00A70F85">
        <w:rPr>
          <w:lang w:eastAsia="en-US"/>
        </w:rPr>
        <w:t xml:space="preserve">Magic Quadrant for Application Delivery Controllers </w:t>
      </w:r>
      <w:r>
        <w:rPr>
          <w:lang w:eastAsia="en-US"/>
        </w:rPr>
        <w:t>08/2016</w:t>
      </w:r>
      <w:r>
        <w:rPr>
          <w:rFonts w:hint="cs"/>
          <w:rtl/>
          <w:lang w:eastAsia="en-US"/>
        </w:rPr>
        <w:t xml:space="preserve"> (רביע ימני עליון או רביע שמאלי עליון).</w:t>
      </w:r>
    </w:p>
    <w:p w:rsidR="00A70F85" w:rsidRDefault="00A70F85" w:rsidP="002B4D99">
      <w:pPr>
        <w:pStyle w:val="ListParagraph"/>
        <w:numPr>
          <w:ilvl w:val="0"/>
          <w:numId w:val="514"/>
        </w:numPr>
        <w:ind w:left="1576" w:hanging="357"/>
        <w:rPr>
          <w:lang w:eastAsia="en-US"/>
        </w:rPr>
      </w:pPr>
      <w:r>
        <w:rPr>
          <w:rFonts w:hint="cs"/>
          <w:rtl/>
          <w:lang w:eastAsia="en-US"/>
        </w:rPr>
        <w:t>המוצר יהיה של אחד היצרנים המופיעים בחצי העליון של</w:t>
      </w:r>
      <w:r w:rsidRPr="00A70F85">
        <w:t xml:space="preserve"> </w:t>
      </w:r>
      <w:r>
        <w:rPr>
          <w:lang w:eastAsia="en-US"/>
        </w:rPr>
        <w:t xml:space="preserve">Gartner </w:t>
      </w:r>
      <w:r w:rsidRPr="00A70F85">
        <w:rPr>
          <w:lang w:eastAsia="en-US"/>
        </w:rPr>
        <w:t xml:space="preserve">Magic Quadrant for </w:t>
      </w:r>
      <w:r w:rsidRPr="00B322D2">
        <w:t>Web Application Firewalls</w:t>
      </w:r>
      <w:r w:rsidRPr="00A70F85">
        <w:rPr>
          <w:lang w:eastAsia="en-US"/>
        </w:rPr>
        <w:t xml:space="preserve"> </w:t>
      </w:r>
      <w:r>
        <w:rPr>
          <w:lang w:eastAsia="en-US"/>
        </w:rPr>
        <w:t>08/2017</w:t>
      </w:r>
      <w:r>
        <w:rPr>
          <w:rFonts w:hint="cs"/>
          <w:rtl/>
          <w:lang w:eastAsia="en-US"/>
        </w:rPr>
        <w:t xml:space="preserve"> (רביע ימני עליון או רביע שמאלי עליון).</w:t>
      </w:r>
    </w:p>
    <w:p w:rsidR="00A70F85" w:rsidRDefault="00A70F85" w:rsidP="00F5303F">
      <w:pPr>
        <w:spacing w:line="240" w:lineRule="auto"/>
        <w:ind w:left="862"/>
        <w:rPr>
          <w:rtl/>
          <w:lang w:eastAsia="en-US"/>
        </w:rPr>
      </w:pPr>
    </w:p>
    <w:p w:rsidR="00A70F85" w:rsidRDefault="00A70F85" w:rsidP="00A70F85">
      <w:pPr>
        <w:spacing w:line="348" w:lineRule="auto"/>
        <w:ind w:left="864"/>
        <w:rPr>
          <w:rtl/>
          <w:lang w:eastAsia="en-US"/>
        </w:rPr>
      </w:pPr>
      <w:r>
        <w:rPr>
          <w:rFonts w:hint="cs"/>
          <w:rtl/>
          <w:lang w:eastAsia="en-US"/>
        </w:rPr>
        <w:t xml:space="preserve">ציוד זה יתופעל ויתוחזק ע"י הספק, יירכש עבורו חוזה שירות אחריות ותחזוקה כולל עדכוני תוכנה והוא יעודכן טכנולוגית בהתאם למפורט בסעיף 4.9 </w:t>
      </w:r>
      <w:r w:rsidRPr="0050777A">
        <w:rPr>
          <w:rFonts w:hint="cs"/>
          <w:b/>
          <w:bCs/>
          <w:u w:val="single"/>
          <w:rtl/>
          <w:lang w:eastAsia="en-US"/>
        </w:rPr>
        <w:t>כחלק מהסל הבסיסי</w:t>
      </w:r>
      <w:r>
        <w:rPr>
          <w:rFonts w:hint="cs"/>
          <w:rtl/>
          <w:lang w:eastAsia="en-US"/>
        </w:rPr>
        <w:t>.</w:t>
      </w:r>
    </w:p>
    <w:p w:rsidR="00A70F85" w:rsidRDefault="00A70F85" w:rsidP="00A70F85">
      <w:pPr>
        <w:spacing w:line="240" w:lineRule="auto"/>
        <w:ind w:left="862"/>
        <w:rPr>
          <w:rtl/>
          <w:lang w:eastAsia="en-US"/>
        </w:rPr>
      </w:pPr>
    </w:p>
    <w:p w:rsidR="00A70F85" w:rsidRPr="006960F3" w:rsidRDefault="00A70F85" w:rsidP="00524FDF">
      <w:pPr>
        <w:pBdr>
          <w:top w:val="thinThickSmallGap" w:sz="24" w:space="1" w:color="auto"/>
          <w:left w:val="thinThickSmallGap" w:sz="24" w:space="4" w:color="auto"/>
          <w:bottom w:val="thickThinSmallGap" w:sz="24" w:space="1" w:color="auto"/>
          <w:right w:val="thickThinSmallGap" w:sz="24" w:space="4" w:color="auto"/>
        </w:pBdr>
        <w:ind w:left="1021"/>
        <w:rPr>
          <w:b/>
          <w:bCs/>
          <w:rtl/>
        </w:rPr>
      </w:pPr>
      <w:r w:rsidRPr="006960F3">
        <w:rPr>
          <w:b/>
          <w:bCs/>
          <w:rtl/>
        </w:rPr>
        <w:t xml:space="preserve">המציע נדרש לפרט לגבי </w:t>
      </w:r>
      <w:r w:rsidRPr="00F837D0">
        <w:rPr>
          <w:b/>
          <w:bCs/>
          <w:rtl/>
        </w:rPr>
        <w:t xml:space="preserve">מוצר מדף </w:t>
      </w:r>
      <w:r w:rsidRPr="006960F3">
        <w:rPr>
          <w:b/>
          <w:bCs/>
          <w:rtl/>
        </w:rPr>
        <w:t xml:space="preserve">המוצע על ידו את </w:t>
      </w:r>
      <w:r>
        <w:rPr>
          <w:rFonts w:hint="cs"/>
          <w:b/>
          <w:bCs/>
          <w:rtl/>
        </w:rPr>
        <w:t>הפרטים</w:t>
      </w:r>
      <w:r w:rsidRPr="006960F3">
        <w:rPr>
          <w:b/>
          <w:bCs/>
          <w:rtl/>
        </w:rPr>
        <w:t xml:space="preserve"> הבאים: </w:t>
      </w:r>
    </w:p>
    <w:p w:rsidR="00A70F85" w:rsidRDefault="00A70F85" w:rsidP="00A70F85">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rFonts w:hint="cs"/>
          <w:b/>
          <w:bCs/>
        </w:rPr>
        <w:sym w:font="Wingdings" w:char="F081"/>
      </w:r>
      <w:r>
        <w:rPr>
          <w:rFonts w:hint="cs"/>
          <w:b/>
          <w:bCs/>
          <w:rtl/>
        </w:rPr>
        <w:tab/>
      </w:r>
      <w:r w:rsidRPr="006960F3">
        <w:rPr>
          <w:b/>
          <w:bCs/>
          <w:rtl/>
        </w:rPr>
        <w:t>תיאור כללי של הכלי/חבילת התוכנה המוצעת.</w:t>
      </w:r>
    </w:p>
    <w:p w:rsidR="00A70F85" w:rsidRDefault="00A70F85" w:rsidP="00A70F85">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rFonts w:hint="cs"/>
          <w:b/>
          <w:bCs/>
        </w:rPr>
        <w:sym w:font="Wingdings" w:char="F082"/>
      </w:r>
      <w:r>
        <w:rPr>
          <w:rFonts w:hint="cs"/>
          <w:b/>
          <w:bCs/>
          <w:rtl/>
        </w:rPr>
        <w:tab/>
        <w:t>ספק הכלי אשר אחראי על ההתקנה והתחזוקה שלו במשרד.</w:t>
      </w:r>
    </w:p>
    <w:p w:rsidR="00A70F85" w:rsidRDefault="00A70F85" w:rsidP="00A70F85">
      <w:pPr>
        <w:pBdr>
          <w:top w:val="thinThickSmallGap" w:sz="24" w:space="1" w:color="auto"/>
          <w:left w:val="thinThickSmallGap" w:sz="24" w:space="4" w:color="auto"/>
          <w:bottom w:val="thickThinSmallGap" w:sz="24" w:space="1" w:color="auto"/>
          <w:right w:val="thickThinSmallGap" w:sz="24" w:space="4" w:color="auto"/>
        </w:pBdr>
        <w:ind w:left="1378" w:hanging="357"/>
        <w:rPr>
          <w:b/>
          <w:bCs/>
          <w:rtl/>
        </w:rPr>
      </w:pPr>
      <w:r>
        <w:rPr>
          <w:rFonts w:hint="cs"/>
          <w:b/>
          <w:bCs/>
        </w:rPr>
        <w:sym w:font="Wingdings" w:char="F083"/>
      </w:r>
      <w:r>
        <w:rPr>
          <w:b/>
          <w:bCs/>
          <w:rtl/>
        </w:rPr>
        <w:tab/>
      </w:r>
      <w:r>
        <w:rPr>
          <w:rFonts w:hint="cs"/>
          <w:b/>
          <w:bCs/>
          <w:rtl/>
        </w:rPr>
        <w:t xml:space="preserve">מענה </w:t>
      </w:r>
      <w:r w:rsidRPr="00830D52">
        <w:rPr>
          <w:rFonts w:hint="cs"/>
          <w:b/>
          <w:bCs/>
          <w:u w:val="single"/>
          <w:rtl/>
        </w:rPr>
        <w:t>מפורט</w:t>
      </w:r>
      <w:r>
        <w:rPr>
          <w:rFonts w:hint="cs"/>
          <w:b/>
          <w:bCs/>
          <w:rtl/>
        </w:rPr>
        <w:t xml:space="preserve"> כיצד הכלי עומד בכל אחת מהדרישות המפורטות בסעיפים א' עד יא' לעיל.</w:t>
      </w:r>
    </w:p>
    <w:p w:rsidR="00A70F85" w:rsidRPr="00A25EC8" w:rsidRDefault="00A70F85" w:rsidP="00A70F85">
      <w:pPr>
        <w:pBdr>
          <w:top w:val="thinThickSmallGap" w:sz="24" w:space="1" w:color="auto"/>
          <w:left w:val="thinThickSmallGap" w:sz="24" w:space="4" w:color="auto"/>
          <w:bottom w:val="thickThinSmallGap" w:sz="24" w:space="1" w:color="auto"/>
          <w:right w:val="thickThinSmallGap" w:sz="24" w:space="4" w:color="auto"/>
        </w:pBdr>
        <w:ind w:left="1021"/>
        <w:rPr>
          <w:b/>
          <w:bCs/>
          <w:sz w:val="10"/>
          <w:szCs w:val="10"/>
          <w:rtl/>
        </w:rPr>
      </w:pPr>
    </w:p>
    <w:p w:rsidR="00A70F85" w:rsidRDefault="00A70F85" w:rsidP="00A70F85">
      <w:pPr>
        <w:pBdr>
          <w:top w:val="thinThickSmallGap" w:sz="24" w:space="1" w:color="auto"/>
          <w:left w:val="thinThickSmallGap" w:sz="24" w:space="4" w:color="auto"/>
          <w:bottom w:val="thickThinSmallGap" w:sz="24" w:space="1" w:color="auto"/>
          <w:right w:val="thickThinSmallGap" w:sz="24" w:space="4" w:color="auto"/>
        </w:pBdr>
        <w:ind w:left="1021"/>
        <w:rPr>
          <w:b/>
          <w:bCs/>
          <w:rtl/>
        </w:rPr>
      </w:pPr>
      <w:r>
        <w:rPr>
          <w:rFonts w:hint="cs"/>
          <w:b/>
          <w:bCs/>
          <w:rtl/>
        </w:rPr>
        <w:t>הפתרון שיסופק יהיה בבעלות המשרד וי</w:t>
      </w:r>
      <w:r w:rsidRPr="003860AD">
        <w:rPr>
          <w:b/>
          <w:bCs/>
          <w:rtl/>
        </w:rPr>
        <w:t xml:space="preserve">סופק עם חוזה שירות, אחריות ותחזוקה כולל שדרוגי </w:t>
      </w:r>
      <w:r w:rsidRPr="006301D9">
        <w:rPr>
          <w:b/>
          <w:bCs/>
          <w:rtl/>
        </w:rPr>
        <w:t xml:space="preserve">גרסאות של יצרן </w:t>
      </w:r>
      <w:r>
        <w:rPr>
          <w:rFonts w:hint="cs"/>
          <w:b/>
          <w:bCs/>
          <w:rtl/>
        </w:rPr>
        <w:t>לכל תקופת התקשרות כחלק מהסל הבסיסי</w:t>
      </w:r>
      <w:r w:rsidRPr="006301D9">
        <w:rPr>
          <w:rFonts w:hint="cs"/>
          <w:b/>
          <w:bCs/>
          <w:rtl/>
        </w:rPr>
        <w:t>.</w:t>
      </w:r>
    </w:p>
    <w:p w:rsidR="00A70F85" w:rsidRPr="006301D9" w:rsidRDefault="00A70F85" w:rsidP="00A70F85">
      <w:pPr>
        <w:pBdr>
          <w:top w:val="thinThickSmallGap" w:sz="24" w:space="1" w:color="auto"/>
          <w:left w:val="thinThickSmallGap" w:sz="24" w:space="4" w:color="auto"/>
          <w:bottom w:val="thickThinSmallGap" w:sz="24" w:space="1" w:color="auto"/>
          <w:right w:val="thickThinSmallGap" w:sz="24" w:space="4" w:color="auto"/>
        </w:pBdr>
        <w:ind w:left="1021"/>
        <w:rPr>
          <w:b/>
          <w:bCs/>
          <w:sz w:val="10"/>
          <w:szCs w:val="10"/>
          <w:rtl/>
        </w:rPr>
      </w:pPr>
    </w:p>
    <w:p w:rsidR="00A70F85" w:rsidRPr="006960F3" w:rsidRDefault="00A70F85" w:rsidP="00524FDF">
      <w:pPr>
        <w:pBdr>
          <w:top w:val="thinThickSmallGap" w:sz="24" w:space="1" w:color="auto"/>
          <w:left w:val="thinThickSmallGap" w:sz="24" w:space="4" w:color="auto"/>
          <w:bottom w:val="thickThinSmallGap" w:sz="24" w:space="1" w:color="auto"/>
          <w:right w:val="thickThinSmallGap" w:sz="24" w:space="4" w:color="auto"/>
        </w:pBdr>
        <w:ind w:left="1021"/>
        <w:rPr>
          <w:b/>
          <w:bCs/>
          <w:rtl/>
        </w:rPr>
      </w:pPr>
      <w:r w:rsidRPr="006960F3">
        <w:rPr>
          <w:b/>
          <w:bCs/>
          <w:rtl/>
        </w:rPr>
        <w:t xml:space="preserve">המציע יציג </w:t>
      </w:r>
      <w:r w:rsidRPr="00830D52">
        <w:rPr>
          <w:b/>
          <w:bCs/>
          <w:rtl/>
        </w:rPr>
        <w:t xml:space="preserve">התקנות </w:t>
      </w:r>
      <w:r>
        <w:rPr>
          <w:rFonts w:hint="cs"/>
          <w:b/>
          <w:bCs/>
          <w:rtl/>
        </w:rPr>
        <w:t xml:space="preserve">של הכלי המוצע </w:t>
      </w:r>
      <w:r w:rsidRPr="00830D52">
        <w:rPr>
          <w:rFonts w:hint="cs"/>
          <w:b/>
          <w:bCs/>
          <w:rtl/>
        </w:rPr>
        <w:t>שבוצעו על ידו בישראל</w:t>
      </w:r>
      <w:r w:rsidRPr="006960F3">
        <w:rPr>
          <w:b/>
          <w:bCs/>
          <w:rtl/>
        </w:rPr>
        <w:t xml:space="preserve"> </w:t>
      </w:r>
      <w:r>
        <w:rPr>
          <w:rFonts w:hint="cs"/>
          <w:b/>
          <w:bCs/>
          <w:rtl/>
        </w:rPr>
        <w:t xml:space="preserve">בארגונים בהיקף דומה למשרד </w:t>
      </w:r>
      <w:r w:rsidRPr="006960F3">
        <w:rPr>
          <w:b/>
          <w:bCs/>
          <w:rtl/>
        </w:rPr>
        <w:t>ויציין שמות אנשי קשר (</w:t>
      </w:r>
      <w:r w:rsidRPr="00CD65F5">
        <w:rPr>
          <w:rFonts w:hint="cs"/>
          <w:b/>
          <w:bCs/>
          <w:rtl/>
        </w:rPr>
        <w:t>ארגון, שם איש קשר, תפקיד, טלפון, דוא"ל</w:t>
      </w:r>
      <w:r w:rsidRPr="006960F3">
        <w:rPr>
          <w:b/>
          <w:bCs/>
          <w:rtl/>
        </w:rPr>
        <w:t>).</w:t>
      </w:r>
    </w:p>
    <w:p w:rsidR="007F281D" w:rsidRPr="00A14512" w:rsidRDefault="007F281D" w:rsidP="007F281D">
      <w:pPr>
        <w:spacing w:line="348" w:lineRule="auto"/>
        <w:ind w:left="907"/>
        <w:rPr>
          <w:b/>
          <w:bCs/>
          <w:rtl/>
          <w:lang w:eastAsia="en-US"/>
        </w:rPr>
      </w:pPr>
      <w:r w:rsidRPr="00A14512">
        <w:rPr>
          <w:b/>
          <w:bCs/>
          <w:rtl/>
          <w:lang w:eastAsia="en-US"/>
        </w:rPr>
        <w:t xml:space="preserve">תשובות המציע לסעיף זה נדרשת לציון משוקלל של </w:t>
      </w:r>
      <w:r>
        <w:rPr>
          <w:rFonts w:hint="cs"/>
          <w:b/>
          <w:bCs/>
          <w:rtl/>
          <w:lang w:eastAsia="en-US"/>
        </w:rPr>
        <w:t>70</w:t>
      </w:r>
      <w:r w:rsidRPr="00A14512">
        <w:rPr>
          <w:b/>
          <w:bCs/>
          <w:rtl/>
          <w:lang w:eastAsia="en-US"/>
        </w:rPr>
        <w:t xml:space="preserve">% כציון עובר </w:t>
      </w:r>
      <w:r w:rsidRPr="005A24F5">
        <w:rPr>
          <w:b/>
          <w:bCs/>
          <w:rtl/>
          <w:lang w:eastAsia="en-US"/>
        </w:rPr>
        <w:t xml:space="preserve">(אופן שקלול הציון מפורט </w:t>
      </w:r>
      <w:hyperlink w:anchor="נספח012סעיף22" w:history="1">
        <w:r w:rsidRPr="005A24F5">
          <w:rPr>
            <w:rStyle w:val="Hyperlink"/>
            <w:b/>
            <w:bCs/>
            <w:rtl/>
            <w:lang w:eastAsia="en-US"/>
          </w:rPr>
          <w:t xml:space="preserve">בנספח </w:t>
        </w:r>
        <w:r w:rsidRPr="005A24F5">
          <w:rPr>
            <w:rStyle w:val="Hyperlink"/>
            <w:rFonts w:hint="cs"/>
            <w:b/>
            <w:bCs/>
            <w:rtl/>
            <w:lang w:eastAsia="en-US"/>
          </w:rPr>
          <w:t>0.12</w:t>
        </w:r>
        <w:r w:rsidRPr="005A24F5">
          <w:rPr>
            <w:rStyle w:val="Hyperlink"/>
            <w:b/>
            <w:bCs/>
            <w:rtl/>
            <w:lang w:eastAsia="en-US"/>
          </w:rPr>
          <w:t>– מפ"ל</w:t>
        </w:r>
        <w:r w:rsidRPr="005A24F5">
          <w:rPr>
            <w:rStyle w:val="Hyperlink"/>
            <w:rFonts w:hint="cs"/>
            <w:b/>
            <w:bCs/>
            <w:rtl/>
            <w:lang w:eastAsia="en-US"/>
          </w:rPr>
          <w:t xml:space="preserve"> בסעיף 2.2</w:t>
        </w:r>
      </w:hyperlink>
      <w:r w:rsidRPr="00A14512">
        <w:rPr>
          <w:b/>
          <w:bCs/>
          <w:rtl/>
          <w:lang w:eastAsia="en-US"/>
        </w:rPr>
        <w:t>) (</w:t>
      </w:r>
      <w:r w:rsidRPr="00A14512">
        <w:rPr>
          <w:b/>
          <w:bCs/>
          <w:lang w:eastAsia="en-US"/>
        </w:rPr>
        <w:t>M</w:t>
      </w:r>
      <w:r w:rsidRPr="00A14512">
        <w:rPr>
          <w:b/>
          <w:bCs/>
          <w:rtl/>
          <w:lang w:eastAsia="en-US"/>
        </w:rPr>
        <w:t>).</w:t>
      </w:r>
    </w:p>
    <w:p w:rsidR="00576A08" w:rsidRDefault="00576A08" w:rsidP="00F5303F">
      <w:pPr>
        <w:spacing w:line="240" w:lineRule="auto"/>
        <w:ind w:left="862"/>
        <w:rPr>
          <w:lang w:eastAsia="en-US"/>
        </w:rPr>
      </w:pPr>
      <w:r>
        <w:rPr>
          <w:rtl/>
          <w:lang w:eastAsia="en-US"/>
        </w:rPr>
        <w:br w:type="page"/>
      </w:r>
    </w:p>
    <w:p w:rsidR="004958B6" w:rsidRDefault="004958B6" w:rsidP="0075555A">
      <w:pPr>
        <w:spacing w:line="348" w:lineRule="auto"/>
        <w:ind w:left="432"/>
        <w:rPr>
          <w:rtl/>
          <w:lang w:eastAsia="en-US"/>
        </w:rPr>
      </w:pPr>
    </w:p>
    <w:p w:rsidR="00E54959" w:rsidRPr="00E54959" w:rsidRDefault="00E54959" w:rsidP="00B23088">
      <w:pPr>
        <w:pStyle w:val="Heading1"/>
        <w:keepNext w:val="0"/>
        <w:rPr>
          <w:rtl/>
        </w:rPr>
      </w:pPr>
      <w:bookmarkStart w:id="390" w:name="_Toc493015222"/>
      <w:bookmarkStart w:id="391" w:name="_Toc479237167"/>
      <w:bookmarkStart w:id="392" w:name="_Toc512959463"/>
      <w:bookmarkEnd w:id="390"/>
      <w:r>
        <w:rPr>
          <w:rFonts w:hint="cs"/>
          <w:rtl/>
        </w:rPr>
        <w:t>מימוש</w:t>
      </w:r>
      <w:bookmarkEnd w:id="391"/>
      <w:bookmarkEnd w:id="392"/>
    </w:p>
    <w:p w:rsidR="00E54959" w:rsidRDefault="000C2A27" w:rsidP="00E83C97">
      <w:pPr>
        <w:pStyle w:val="Heading2"/>
        <w:keepNext w:val="0"/>
        <w:ind w:left="720" w:hanging="720"/>
        <w:rPr>
          <w:rtl/>
        </w:rPr>
      </w:pPr>
      <w:bookmarkStart w:id="393" w:name="_Toc479237168"/>
      <w:bookmarkStart w:id="394" w:name="_Toc512959464"/>
      <w:r w:rsidRPr="000C2A27">
        <w:rPr>
          <w:rtl/>
        </w:rPr>
        <w:t>כללי (</w:t>
      </w:r>
      <w:r w:rsidRPr="000C2A27">
        <w:t>I</w:t>
      </w:r>
      <w:r w:rsidRPr="000C2A27">
        <w:rPr>
          <w:rtl/>
        </w:rPr>
        <w:t>)</w:t>
      </w:r>
      <w:bookmarkEnd w:id="393"/>
      <w:bookmarkEnd w:id="394"/>
    </w:p>
    <w:p w:rsidR="000C2A27" w:rsidRDefault="000C2A27" w:rsidP="00B23088">
      <w:pPr>
        <w:pStyle w:val="Heading3"/>
        <w:keepNext w:val="0"/>
        <w:rPr>
          <w:rtl/>
        </w:rPr>
      </w:pPr>
      <w:bookmarkStart w:id="395" w:name="_Toc479237169"/>
      <w:r w:rsidRPr="000C2A27">
        <w:rPr>
          <w:rtl/>
        </w:rPr>
        <w:t>הבהקים</w:t>
      </w:r>
      <w:r w:rsidR="0071316C">
        <w:rPr>
          <w:rFonts w:hint="cs"/>
          <w:rtl/>
        </w:rPr>
        <w:t xml:space="preserve"> (</w:t>
      </w:r>
      <w:r w:rsidR="0071316C">
        <w:rPr>
          <w:rFonts w:hint="cs"/>
        </w:rPr>
        <w:t>I</w:t>
      </w:r>
      <w:r w:rsidR="0071316C">
        <w:rPr>
          <w:rFonts w:hint="cs"/>
          <w:rtl/>
        </w:rPr>
        <w:t>)</w:t>
      </w:r>
      <w:bookmarkEnd w:id="395"/>
    </w:p>
    <w:p w:rsidR="000C2A27" w:rsidRDefault="000C2A27" w:rsidP="00E83C97">
      <w:pPr>
        <w:spacing w:line="348" w:lineRule="auto"/>
        <w:ind w:left="720"/>
        <w:rPr>
          <w:rtl/>
        </w:rPr>
      </w:pPr>
      <w:r>
        <w:rPr>
          <w:rtl/>
          <w:lang w:eastAsia="en-US"/>
        </w:rPr>
        <w:t xml:space="preserve">המכרז עוסק </w:t>
      </w:r>
      <w:r>
        <w:rPr>
          <w:rFonts w:hint="cs"/>
          <w:rtl/>
          <w:lang w:eastAsia="en-US"/>
        </w:rPr>
        <w:t>במתן</w:t>
      </w:r>
      <w:r>
        <w:rPr>
          <w:rtl/>
          <w:lang w:eastAsia="en-US"/>
        </w:rPr>
        <w:t xml:space="preserve"> שירותי תפעול</w:t>
      </w:r>
      <w:r>
        <w:rPr>
          <w:rFonts w:hint="cs"/>
          <w:rtl/>
          <w:lang w:eastAsia="en-US"/>
        </w:rPr>
        <w:t xml:space="preserve"> ותחזוקה של תשתיות המחשוב של המשרד בשיטת מיקור חוץ (</w:t>
      </w:r>
      <w:r>
        <w:rPr>
          <w:lang w:eastAsia="en-US"/>
        </w:rPr>
        <w:t>Outsourcing</w:t>
      </w:r>
      <w:r>
        <w:rPr>
          <w:rFonts w:hint="cs"/>
          <w:rtl/>
          <w:lang w:eastAsia="en-US"/>
        </w:rPr>
        <w:t xml:space="preserve">) באמצעות </w:t>
      </w:r>
      <w:r>
        <w:rPr>
          <w:rFonts w:hint="cs"/>
          <w:rtl/>
        </w:rPr>
        <w:t>ארבעה נדבכים מרכזיים :</w:t>
      </w:r>
    </w:p>
    <w:p w:rsidR="000C2A27" w:rsidRDefault="000C2A27" w:rsidP="007B5577">
      <w:pPr>
        <w:pStyle w:val="ListParagraph"/>
        <w:numPr>
          <w:ilvl w:val="0"/>
          <w:numId w:val="80"/>
        </w:numPr>
      </w:pPr>
      <w:r w:rsidRPr="00A11EFF">
        <w:rPr>
          <w:rtl/>
        </w:rPr>
        <w:t>מוקד התמיכה (</w:t>
      </w:r>
      <w:r w:rsidRPr="00A11EFF">
        <w:t>Help Desk</w:t>
      </w:r>
      <w:r w:rsidRPr="00A11EFF">
        <w:rPr>
          <w:rtl/>
        </w:rPr>
        <w:t>)</w:t>
      </w:r>
      <w:r>
        <w:rPr>
          <w:rFonts w:hint="cs"/>
          <w:rtl/>
        </w:rPr>
        <w:t xml:space="preserve"> אשר יהווה דרג שירות ראשון בכל נושא הקשור למתן השירותים.</w:t>
      </w:r>
    </w:p>
    <w:p w:rsidR="000C2A27" w:rsidRDefault="000C2A27" w:rsidP="007B5577">
      <w:pPr>
        <w:pStyle w:val="ListParagraph"/>
        <w:numPr>
          <w:ilvl w:val="0"/>
          <w:numId w:val="80"/>
        </w:numPr>
      </w:pPr>
      <w:r>
        <w:rPr>
          <w:rFonts w:hint="cs"/>
          <w:rtl/>
        </w:rPr>
        <w:t xml:space="preserve">מערך טכנאי שטח אשר יהווה דרג תמיכה שני באתרי המשרד (אתר מרכזי, אתר </w:t>
      </w:r>
      <w:r>
        <w:t>DR</w:t>
      </w:r>
      <w:r>
        <w:rPr>
          <w:rFonts w:hint="cs"/>
          <w:rtl/>
        </w:rPr>
        <w:t>, וכל ייתר האתרים בהם יושבים עובדי המשרד).</w:t>
      </w:r>
    </w:p>
    <w:p w:rsidR="000C2A27" w:rsidRDefault="000C2A27" w:rsidP="007B5577">
      <w:pPr>
        <w:pStyle w:val="ListParagraph"/>
        <w:numPr>
          <w:ilvl w:val="0"/>
          <w:numId w:val="80"/>
        </w:numPr>
      </w:pPr>
      <w:r>
        <w:rPr>
          <w:rFonts w:hint="cs"/>
          <w:rtl/>
        </w:rPr>
        <w:t>צוות הדרכה ותמיכה אפליקטיבית אשר יהווה דרג תמיכה שני בכל נושא הקשור לתפעול מערכות המשרד ואשר יהיה אחראי על הדרכה והטמעה של מערכות המשרד בכל אתרי המשרד.</w:t>
      </w:r>
    </w:p>
    <w:p w:rsidR="000C2A27" w:rsidRDefault="000C2A27" w:rsidP="007B5577">
      <w:pPr>
        <w:pStyle w:val="ListParagraph"/>
        <w:numPr>
          <w:ilvl w:val="0"/>
          <w:numId w:val="80"/>
        </w:numPr>
      </w:pPr>
      <w:r>
        <w:rPr>
          <w:rFonts w:hint="cs"/>
          <w:rtl/>
        </w:rPr>
        <w:t>מכלול תפעול מרכזי (</w:t>
      </w:r>
      <w:r>
        <w:t>SNOC – Security &amp; Network Operating Center</w:t>
      </w:r>
      <w:r>
        <w:rPr>
          <w:rFonts w:hint="cs"/>
          <w:rtl/>
        </w:rPr>
        <w:t>) אשר יהיה אחראי על התפעול והניטור של התשתיות המרכזיות בכל אתרי המשרד.</w:t>
      </w:r>
    </w:p>
    <w:p w:rsidR="000C2A27" w:rsidRDefault="000C2A27" w:rsidP="00E83C97">
      <w:pPr>
        <w:spacing w:line="348" w:lineRule="auto"/>
        <w:ind w:left="720"/>
        <w:rPr>
          <w:rtl/>
          <w:lang w:eastAsia="en-US"/>
        </w:rPr>
      </w:pPr>
    </w:p>
    <w:p w:rsidR="000C2A27" w:rsidRDefault="000C2A27" w:rsidP="00FF6244">
      <w:pPr>
        <w:spacing w:line="348" w:lineRule="auto"/>
        <w:ind w:left="720"/>
        <w:rPr>
          <w:rtl/>
          <w:lang w:eastAsia="en-US"/>
        </w:rPr>
      </w:pPr>
      <w:r>
        <w:rPr>
          <w:rtl/>
          <w:lang w:eastAsia="en-US"/>
        </w:rPr>
        <w:t xml:space="preserve">כאמור היעד המרכזי של </w:t>
      </w:r>
      <w:r w:rsidR="0000284A">
        <w:rPr>
          <w:rFonts w:hint="cs"/>
          <w:rtl/>
          <w:lang w:eastAsia="en-US"/>
        </w:rPr>
        <w:t>המשרד</w:t>
      </w:r>
      <w:r>
        <w:rPr>
          <w:rtl/>
          <w:lang w:eastAsia="en-US"/>
        </w:rPr>
        <w:t xml:space="preserve"> בהתקשרות זו הוא </w:t>
      </w:r>
      <w:r w:rsidR="0000284A">
        <w:rPr>
          <w:rFonts w:hint="cs"/>
          <w:rtl/>
          <w:lang w:eastAsia="en-US"/>
        </w:rPr>
        <w:t xml:space="preserve">להתקשר עם </w:t>
      </w:r>
      <w:r>
        <w:rPr>
          <w:rtl/>
          <w:lang w:eastAsia="en-US"/>
        </w:rPr>
        <w:t xml:space="preserve">ספק אשר </w:t>
      </w:r>
      <w:r w:rsidR="0000284A">
        <w:rPr>
          <w:rFonts w:hint="cs"/>
          <w:rtl/>
          <w:lang w:eastAsia="en-US"/>
        </w:rPr>
        <w:t>ייטו</w:t>
      </w:r>
      <w:r w:rsidR="0000284A">
        <w:rPr>
          <w:rFonts w:hint="eastAsia"/>
          <w:rtl/>
          <w:lang w:eastAsia="en-US"/>
        </w:rPr>
        <w:t>ל</w:t>
      </w:r>
      <w:r>
        <w:rPr>
          <w:rtl/>
          <w:lang w:eastAsia="en-US"/>
        </w:rPr>
        <w:t xml:space="preserve"> אחריות כוללת (</w:t>
      </w:r>
      <w:r>
        <w:rPr>
          <w:lang w:eastAsia="en-US"/>
        </w:rPr>
        <w:t>End to End</w:t>
      </w:r>
      <w:r>
        <w:rPr>
          <w:rtl/>
          <w:lang w:eastAsia="en-US"/>
        </w:rPr>
        <w:t xml:space="preserve">) על </w:t>
      </w:r>
      <w:r w:rsidR="0000284A">
        <w:rPr>
          <w:rFonts w:hint="cs"/>
          <w:rtl/>
          <w:lang w:eastAsia="en-US"/>
        </w:rPr>
        <w:t xml:space="preserve">כל תשתיות המחשוב של המשרד </w:t>
      </w:r>
      <w:r w:rsidR="0000284A" w:rsidRPr="00D01D03">
        <w:rPr>
          <w:rFonts w:hint="eastAsia"/>
          <w:b/>
          <w:bCs/>
          <w:rtl/>
          <w:lang w:eastAsia="en-US"/>
        </w:rPr>
        <w:t>לרבות</w:t>
      </w:r>
      <w:r w:rsidR="0000284A" w:rsidRPr="00D01D03">
        <w:rPr>
          <w:b/>
          <w:bCs/>
          <w:rtl/>
          <w:lang w:eastAsia="en-US"/>
        </w:rPr>
        <w:t xml:space="preserve"> </w:t>
      </w:r>
      <w:r w:rsidR="00FF6244">
        <w:rPr>
          <w:rFonts w:hint="cs"/>
          <w:b/>
          <w:bCs/>
          <w:rtl/>
          <w:lang w:eastAsia="en-US"/>
        </w:rPr>
        <w:t>סיוע בהפעלה ובקרה אחר</w:t>
      </w:r>
      <w:r w:rsidR="00FF6244" w:rsidRPr="00D01D03">
        <w:rPr>
          <w:b/>
          <w:bCs/>
          <w:rtl/>
          <w:lang w:eastAsia="en-US"/>
        </w:rPr>
        <w:t xml:space="preserve"> </w:t>
      </w:r>
      <w:r w:rsidR="0000284A" w:rsidRPr="00D01D03">
        <w:rPr>
          <w:rFonts w:hint="eastAsia"/>
          <w:b/>
          <w:bCs/>
          <w:rtl/>
          <w:lang w:eastAsia="en-US"/>
        </w:rPr>
        <w:t>ספקי</w:t>
      </w:r>
      <w:r w:rsidR="0000284A" w:rsidRPr="00D01D03">
        <w:rPr>
          <w:b/>
          <w:bCs/>
          <w:rtl/>
          <w:lang w:eastAsia="en-US"/>
        </w:rPr>
        <w:t xml:space="preserve"> </w:t>
      </w:r>
      <w:r w:rsidR="0000284A" w:rsidRPr="00D01D03">
        <w:rPr>
          <w:rFonts w:hint="eastAsia"/>
          <w:b/>
          <w:bCs/>
          <w:rtl/>
          <w:lang w:eastAsia="en-US"/>
        </w:rPr>
        <w:t>צד</w:t>
      </w:r>
      <w:r w:rsidR="0000284A" w:rsidRPr="00D01D03">
        <w:rPr>
          <w:b/>
          <w:bCs/>
          <w:rtl/>
          <w:lang w:eastAsia="en-US"/>
        </w:rPr>
        <w:t xml:space="preserve"> </w:t>
      </w:r>
      <w:r w:rsidR="0000284A" w:rsidRPr="00D01D03">
        <w:rPr>
          <w:rFonts w:hint="eastAsia"/>
          <w:b/>
          <w:bCs/>
          <w:rtl/>
          <w:lang w:eastAsia="en-US"/>
        </w:rPr>
        <w:t>ג</w:t>
      </w:r>
      <w:r w:rsidR="0000284A" w:rsidRPr="00D01D03">
        <w:rPr>
          <w:b/>
          <w:bCs/>
          <w:rtl/>
          <w:lang w:eastAsia="en-US"/>
        </w:rPr>
        <w:t>'</w:t>
      </w:r>
      <w:r w:rsidR="0000284A">
        <w:rPr>
          <w:rFonts w:hint="cs"/>
          <w:rtl/>
          <w:lang w:eastAsia="en-US"/>
        </w:rPr>
        <w:t xml:space="preserve"> של המשרד </w:t>
      </w:r>
      <w:r>
        <w:rPr>
          <w:rtl/>
          <w:lang w:eastAsia="en-US"/>
        </w:rPr>
        <w:t xml:space="preserve">ויהווה שותף פעיל ואמיתי לעשייה </w:t>
      </w:r>
      <w:r w:rsidR="0000284A">
        <w:rPr>
          <w:rFonts w:hint="cs"/>
          <w:rtl/>
          <w:lang w:eastAsia="en-US"/>
        </w:rPr>
        <w:t>של המשרד</w:t>
      </w:r>
      <w:r>
        <w:rPr>
          <w:rtl/>
          <w:lang w:eastAsia="en-US"/>
        </w:rPr>
        <w:t xml:space="preserve"> בתחומי התקשוב.</w:t>
      </w:r>
    </w:p>
    <w:p w:rsidR="000C2A27" w:rsidRDefault="000C2A27" w:rsidP="00E83C97">
      <w:pPr>
        <w:spacing w:line="348" w:lineRule="auto"/>
        <w:ind w:left="720"/>
        <w:rPr>
          <w:rtl/>
          <w:lang w:eastAsia="en-US"/>
        </w:rPr>
      </w:pPr>
    </w:p>
    <w:p w:rsidR="000C2A27" w:rsidRDefault="00B131AA" w:rsidP="00B23088">
      <w:pPr>
        <w:pStyle w:val="Heading3"/>
        <w:keepNext w:val="0"/>
        <w:rPr>
          <w:rtl/>
        </w:rPr>
      </w:pPr>
      <w:bookmarkStart w:id="396" w:name="_Toc479237170"/>
      <w:r w:rsidRPr="00B131AA">
        <w:rPr>
          <w:rtl/>
        </w:rPr>
        <w:t>תכולת ההסכם</w:t>
      </w:r>
      <w:r w:rsidR="0071316C">
        <w:rPr>
          <w:rFonts w:hint="cs"/>
          <w:rtl/>
        </w:rPr>
        <w:t xml:space="preserve"> (</w:t>
      </w:r>
      <w:r w:rsidR="0071316C">
        <w:rPr>
          <w:rFonts w:hint="cs"/>
        </w:rPr>
        <w:t>I</w:t>
      </w:r>
      <w:r w:rsidR="0071316C">
        <w:rPr>
          <w:rFonts w:hint="cs"/>
          <w:rtl/>
        </w:rPr>
        <w:t>)</w:t>
      </w:r>
      <w:bookmarkEnd w:id="396"/>
    </w:p>
    <w:p w:rsidR="000C2A27" w:rsidRDefault="00B131AA" w:rsidP="00B23088">
      <w:pPr>
        <w:pStyle w:val="Heading40"/>
        <w:keepNext w:val="0"/>
        <w:spacing w:line="348" w:lineRule="auto"/>
        <w:rPr>
          <w:rtl/>
        </w:rPr>
      </w:pPr>
      <w:r w:rsidRPr="00B131AA">
        <w:rPr>
          <w:rtl/>
        </w:rPr>
        <w:t>מרכיבי השירות</w:t>
      </w:r>
      <w:r w:rsidR="0071316C">
        <w:rPr>
          <w:rFonts w:hint="cs"/>
          <w:rtl/>
        </w:rPr>
        <w:t xml:space="preserve"> (</w:t>
      </w:r>
      <w:r w:rsidR="0071316C">
        <w:rPr>
          <w:rFonts w:hint="cs"/>
        </w:rPr>
        <w:t>I</w:t>
      </w:r>
      <w:r w:rsidR="0071316C">
        <w:rPr>
          <w:rFonts w:hint="cs"/>
          <w:rtl/>
        </w:rPr>
        <w:t>)</w:t>
      </w:r>
    </w:p>
    <w:p w:rsidR="00B131AA" w:rsidRDefault="00B131AA" w:rsidP="0075555A">
      <w:pPr>
        <w:spacing w:line="348" w:lineRule="auto"/>
        <w:ind w:left="864"/>
        <w:rPr>
          <w:rtl/>
          <w:lang w:eastAsia="en-US"/>
        </w:rPr>
      </w:pPr>
      <w:r w:rsidRPr="0075555A">
        <w:rPr>
          <w:rtl/>
          <w:lang w:eastAsia="en-US"/>
        </w:rPr>
        <w:t xml:space="preserve">ההתקשרות כוללת מגוון רחב של שירותים המפורטים בטבלה </w:t>
      </w:r>
      <w:hyperlink w:anchor="נספח4021" w:history="1">
        <w:r w:rsidRPr="0075555A">
          <w:rPr>
            <w:rStyle w:val="Hyperlink"/>
            <w:rtl/>
            <w:lang w:eastAsia="en-US"/>
          </w:rPr>
          <w:t>שבנספח 4.0.2.1 – מטריצת השירותים (</w:t>
        </w:r>
        <w:r w:rsidRPr="0075555A">
          <w:rPr>
            <w:rStyle w:val="Hyperlink"/>
            <w:lang w:eastAsia="en-US"/>
          </w:rPr>
          <w:t>Service Matrix</w:t>
        </w:r>
        <w:r w:rsidRPr="0075555A">
          <w:rPr>
            <w:rStyle w:val="Hyperlink"/>
            <w:rtl/>
            <w:lang w:eastAsia="en-US"/>
          </w:rPr>
          <w:t>)</w:t>
        </w:r>
      </w:hyperlink>
      <w:r w:rsidRPr="0075555A">
        <w:rPr>
          <w:rtl/>
          <w:lang w:eastAsia="en-US"/>
        </w:rPr>
        <w:t xml:space="preserve"> ובהמשך בסעיפים </w:t>
      </w:r>
      <w:r w:rsidR="0075555A" w:rsidRPr="0075555A">
        <w:rPr>
          <w:rtl/>
          <w:lang w:eastAsia="en-US"/>
        </w:rPr>
        <w:fldChar w:fldCharType="begin"/>
      </w:r>
      <w:r w:rsidR="0075555A" w:rsidRPr="0075555A">
        <w:rPr>
          <w:rtl/>
          <w:lang w:eastAsia="en-US"/>
        </w:rPr>
        <w:instrText xml:space="preserve"> </w:instrText>
      </w:r>
      <w:r w:rsidR="0075555A" w:rsidRPr="0075555A">
        <w:rPr>
          <w:lang w:eastAsia="en-US"/>
        </w:rPr>
        <w:instrText>REF</w:instrText>
      </w:r>
      <w:r w:rsidR="0075555A" w:rsidRPr="0075555A">
        <w:rPr>
          <w:rtl/>
          <w:lang w:eastAsia="en-US"/>
        </w:rPr>
        <w:instrText xml:space="preserve"> _</w:instrText>
      </w:r>
      <w:r w:rsidR="0075555A" w:rsidRPr="0075555A">
        <w:rPr>
          <w:lang w:eastAsia="en-US"/>
        </w:rPr>
        <w:instrText>Ref493086716 \r \h</w:instrText>
      </w:r>
      <w:r w:rsidR="0075555A" w:rsidRPr="0075555A">
        <w:rPr>
          <w:rtl/>
          <w:lang w:eastAsia="en-US"/>
        </w:rPr>
        <w:instrText xml:space="preserve"> </w:instrText>
      </w:r>
      <w:r w:rsidR="0075555A">
        <w:rPr>
          <w:rtl/>
          <w:lang w:eastAsia="en-US"/>
        </w:rPr>
        <w:instrText xml:space="preserve"> \* </w:instrText>
      </w:r>
      <w:r w:rsidR="0075555A">
        <w:rPr>
          <w:lang w:eastAsia="en-US"/>
        </w:rPr>
        <w:instrText>MERGEFORMAT</w:instrText>
      </w:r>
      <w:r w:rsidR="0075555A">
        <w:rPr>
          <w:rtl/>
          <w:lang w:eastAsia="en-US"/>
        </w:rPr>
        <w:instrText xml:space="preserve"> </w:instrText>
      </w:r>
      <w:r w:rsidR="0075555A" w:rsidRPr="0075555A">
        <w:rPr>
          <w:rtl/>
          <w:lang w:eastAsia="en-US"/>
        </w:rPr>
      </w:r>
      <w:r w:rsidR="0075555A" w:rsidRPr="0075555A">
        <w:rPr>
          <w:rtl/>
          <w:lang w:eastAsia="en-US"/>
        </w:rPr>
        <w:fldChar w:fldCharType="separate"/>
      </w:r>
      <w:r w:rsidR="00742E36">
        <w:rPr>
          <w:rtl/>
          <w:lang w:eastAsia="en-US"/>
        </w:rPr>
        <w:t>‏4.3</w:t>
      </w:r>
      <w:r w:rsidR="0075555A" w:rsidRPr="0075555A">
        <w:rPr>
          <w:rtl/>
          <w:lang w:eastAsia="en-US"/>
        </w:rPr>
        <w:fldChar w:fldCharType="end"/>
      </w:r>
      <w:r w:rsidRPr="0075555A">
        <w:rPr>
          <w:rtl/>
          <w:lang w:eastAsia="en-US"/>
        </w:rPr>
        <w:t>-</w:t>
      </w:r>
      <w:r w:rsidR="0075555A" w:rsidRPr="0075555A">
        <w:rPr>
          <w:rtl/>
          <w:lang w:eastAsia="en-US"/>
        </w:rPr>
        <w:fldChar w:fldCharType="begin"/>
      </w:r>
      <w:r w:rsidR="0075555A" w:rsidRPr="0075555A">
        <w:rPr>
          <w:rtl/>
          <w:lang w:eastAsia="en-US"/>
        </w:rPr>
        <w:instrText xml:space="preserve"> </w:instrText>
      </w:r>
      <w:r w:rsidR="0075555A" w:rsidRPr="0075555A">
        <w:rPr>
          <w:lang w:eastAsia="en-US"/>
        </w:rPr>
        <w:instrText>REF</w:instrText>
      </w:r>
      <w:r w:rsidR="0075555A" w:rsidRPr="0075555A">
        <w:rPr>
          <w:rtl/>
          <w:lang w:eastAsia="en-US"/>
        </w:rPr>
        <w:instrText xml:space="preserve"> _</w:instrText>
      </w:r>
      <w:r w:rsidR="0075555A" w:rsidRPr="0075555A">
        <w:rPr>
          <w:lang w:eastAsia="en-US"/>
        </w:rPr>
        <w:instrText>Ref493086732 \r \h</w:instrText>
      </w:r>
      <w:r w:rsidR="0075555A" w:rsidRPr="0075555A">
        <w:rPr>
          <w:rtl/>
          <w:lang w:eastAsia="en-US"/>
        </w:rPr>
        <w:instrText xml:space="preserve"> </w:instrText>
      </w:r>
      <w:r w:rsidR="0075555A">
        <w:rPr>
          <w:rtl/>
          <w:lang w:eastAsia="en-US"/>
        </w:rPr>
        <w:instrText xml:space="preserve"> \* </w:instrText>
      </w:r>
      <w:r w:rsidR="0075555A">
        <w:rPr>
          <w:lang w:eastAsia="en-US"/>
        </w:rPr>
        <w:instrText>MERGEFORMAT</w:instrText>
      </w:r>
      <w:r w:rsidR="0075555A">
        <w:rPr>
          <w:rtl/>
          <w:lang w:eastAsia="en-US"/>
        </w:rPr>
        <w:instrText xml:space="preserve"> </w:instrText>
      </w:r>
      <w:r w:rsidR="0075555A" w:rsidRPr="0075555A">
        <w:rPr>
          <w:rtl/>
          <w:lang w:eastAsia="en-US"/>
        </w:rPr>
      </w:r>
      <w:r w:rsidR="0075555A" w:rsidRPr="0075555A">
        <w:rPr>
          <w:rtl/>
          <w:lang w:eastAsia="en-US"/>
        </w:rPr>
        <w:fldChar w:fldCharType="separate"/>
      </w:r>
      <w:r w:rsidR="00742E36">
        <w:rPr>
          <w:rtl/>
          <w:lang w:eastAsia="en-US"/>
        </w:rPr>
        <w:t>‏4.4</w:t>
      </w:r>
      <w:r w:rsidR="0075555A" w:rsidRPr="0075555A">
        <w:rPr>
          <w:rtl/>
          <w:lang w:eastAsia="en-US"/>
        </w:rPr>
        <w:fldChar w:fldCharType="end"/>
      </w:r>
      <w:r w:rsidRPr="0075555A">
        <w:rPr>
          <w:rtl/>
          <w:lang w:eastAsia="en-US"/>
        </w:rPr>
        <w:t>. השירותים נחלקים לשירותי סל בסיס הכלולים בהצעת המחיר של הספק ולשירותים בתשלום נוסף, אם כי מרבית השירותים הם שירותי סל בסיס.</w:t>
      </w:r>
    </w:p>
    <w:p w:rsidR="00E54959" w:rsidRDefault="00AA6996" w:rsidP="007004CC">
      <w:pPr>
        <w:pStyle w:val="Heading40"/>
        <w:keepNext w:val="0"/>
        <w:spacing w:line="348" w:lineRule="auto"/>
        <w:rPr>
          <w:rtl/>
        </w:rPr>
      </w:pPr>
      <w:r w:rsidRPr="00AA6996">
        <w:rPr>
          <w:rtl/>
        </w:rPr>
        <w:t>תקנים ושיטות עבודה (</w:t>
      </w:r>
      <w:r w:rsidR="007004CC">
        <w:rPr>
          <w:rFonts w:hint="cs"/>
        </w:rPr>
        <w:t>I</w:t>
      </w:r>
      <w:r w:rsidRPr="00AA6996">
        <w:rPr>
          <w:rtl/>
        </w:rPr>
        <w:t>)</w:t>
      </w:r>
    </w:p>
    <w:p w:rsidR="00AA6996" w:rsidRDefault="007004CC" w:rsidP="007004CC">
      <w:pPr>
        <w:spacing w:line="348" w:lineRule="auto"/>
        <w:ind w:left="864"/>
        <w:rPr>
          <w:rtl/>
          <w:lang w:eastAsia="en-US"/>
        </w:rPr>
      </w:pPr>
      <w:r>
        <w:rPr>
          <w:rtl/>
          <w:lang w:eastAsia="en-US"/>
        </w:rPr>
        <w:t xml:space="preserve">המשרד </w:t>
      </w:r>
      <w:r>
        <w:rPr>
          <w:rFonts w:hint="cs"/>
          <w:rtl/>
          <w:lang w:eastAsia="en-US"/>
        </w:rPr>
        <w:t xml:space="preserve">בתהליך </w:t>
      </w:r>
      <w:r>
        <w:rPr>
          <w:rtl/>
          <w:lang w:eastAsia="en-US"/>
        </w:rPr>
        <w:t>הסמכה ל</w:t>
      </w:r>
      <w:r>
        <w:rPr>
          <w:rFonts w:hint="cs"/>
          <w:rtl/>
          <w:lang w:eastAsia="en-US"/>
        </w:rPr>
        <w:t>תקן</w:t>
      </w:r>
      <w:r>
        <w:rPr>
          <w:rtl/>
          <w:lang w:eastAsia="en-US"/>
        </w:rPr>
        <w:t xml:space="preserve"> </w:t>
      </w:r>
      <w:r>
        <w:rPr>
          <w:lang w:eastAsia="en-US"/>
        </w:rPr>
        <w:t>ISO 27001</w:t>
      </w:r>
      <w:r>
        <w:rPr>
          <w:rtl/>
          <w:lang w:eastAsia="en-US"/>
        </w:rPr>
        <w:t xml:space="preserve"> עם הספק הקיים.</w:t>
      </w:r>
      <w:r>
        <w:rPr>
          <w:rFonts w:hint="cs"/>
          <w:rtl/>
          <w:lang w:eastAsia="en-US"/>
        </w:rPr>
        <w:t xml:space="preserve"> הספק החדש </w:t>
      </w:r>
      <w:r>
        <w:rPr>
          <w:rtl/>
          <w:lang w:eastAsia="en-US"/>
        </w:rPr>
        <w:t>יידרש ל</w:t>
      </w:r>
      <w:r>
        <w:rPr>
          <w:rFonts w:hint="cs"/>
          <w:rtl/>
          <w:lang w:eastAsia="en-US"/>
        </w:rPr>
        <w:t>ספק את השירותים כך שיעמדו בהנחיות התקן.</w:t>
      </w:r>
    </w:p>
    <w:p w:rsidR="00AA6996" w:rsidRDefault="00AA6996" w:rsidP="00B23088">
      <w:pPr>
        <w:pStyle w:val="Heading40"/>
        <w:keepNext w:val="0"/>
        <w:rPr>
          <w:rtl/>
        </w:rPr>
      </w:pPr>
      <w:r w:rsidRPr="00AA6996">
        <w:rPr>
          <w:rtl/>
        </w:rPr>
        <w:t>בעלות על נכסים</w:t>
      </w:r>
      <w:r w:rsidR="0071316C">
        <w:rPr>
          <w:rFonts w:hint="cs"/>
          <w:rtl/>
        </w:rPr>
        <w:t xml:space="preserve"> (</w:t>
      </w:r>
      <w:r w:rsidR="0071316C">
        <w:rPr>
          <w:rFonts w:hint="cs"/>
        </w:rPr>
        <w:t>I</w:t>
      </w:r>
      <w:r w:rsidR="0071316C">
        <w:rPr>
          <w:rFonts w:hint="cs"/>
          <w:rtl/>
        </w:rPr>
        <w:t>)</w:t>
      </w:r>
    </w:p>
    <w:p w:rsidR="0071316C" w:rsidRDefault="00AA6996" w:rsidP="00196552">
      <w:pPr>
        <w:pStyle w:val="ListParagraph"/>
        <w:numPr>
          <w:ilvl w:val="3"/>
          <w:numId w:val="81"/>
        </w:numPr>
        <w:spacing w:line="348" w:lineRule="auto"/>
        <w:ind w:left="1219" w:hanging="357"/>
        <w:rPr>
          <w:lang w:eastAsia="en-US"/>
        </w:rPr>
      </w:pPr>
      <w:r>
        <w:rPr>
          <w:rtl/>
          <w:lang w:eastAsia="en-US"/>
        </w:rPr>
        <w:t xml:space="preserve">כיום הציוד בבעלות </w:t>
      </w:r>
      <w:r w:rsidR="0071316C">
        <w:rPr>
          <w:rFonts w:hint="cs"/>
          <w:rtl/>
          <w:lang w:eastAsia="en-US"/>
        </w:rPr>
        <w:t>המשרד</w:t>
      </w:r>
      <w:r>
        <w:rPr>
          <w:rtl/>
          <w:lang w:eastAsia="en-US"/>
        </w:rPr>
        <w:t xml:space="preserve">, למעט </w:t>
      </w:r>
      <w:r w:rsidR="0071316C">
        <w:rPr>
          <w:rFonts w:hint="cs"/>
          <w:rtl/>
          <w:lang w:eastAsia="en-US"/>
        </w:rPr>
        <w:t>תשתיות מוקד השירות (</w:t>
      </w:r>
      <w:r w:rsidR="0071316C">
        <w:rPr>
          <w:lang w:eastAsia="en-US"/>
        </w:rPr>
        <w:t>Help Desk</w:t>
      </w:r>
      <w:r w:rsidR="0071316C">
        <w:rPr>
          <w:rFonts w:hint="cs"/>
          <w:rtl/>
          <w:lang w:eastAsia="en-US"/>
        </w:rPr>
        <w:t xml:space="preserve">) לרבות תשתיות הטלפוניה, ה- </w:t>
      </w:r>
      <w:r w:rsidR="0071316C">
        <w:rPr>
          <w:lang w:eastAsia="en-US"/>
        </w:rPr>
        <w:t>Contact Center</w:t>
      </w:r>
      <w:r w:rsidR="0071316C">
        <w:rPr>
          <w:rFonts w:hint="cs"/>
          <w:rtl/>
          <w:lang w:eastAsia="en-US"/>
        </w:rPr>
        <w:t xml:space="preserve">, </w:t>
      </w:r>
      <w:r>
        <w:rPr>
          <w:rtl/>
          <w:lang w:eastAsia="en-US"/>
        </w:rPr>
        <w:t xml:space="preserve">מערכת </w:t>
      </w:r>
      <w:r>
        <w:rPr>
          <w:rFonts w:hint="cs"/>
          <w:rtl/>
          <w:lang w:eastAsia="en-US"/>
        </w:rPr>
        <w:t>ניהול השירות ומדידת רמת השירות (</w:t>
      </w:r>
      <w:r>
        <w:rPr>
          <w:lang w:eastAsia="en-US"/>
        </w:rPr>
        <w:t>CA Service Desk</w:t>
      </w:r>
      <w:r>
        <w:rPr>
          <w:rFonts w:hint="cs"/>
          <w:rtl/>
          <w:lang w:eastAsia="en-US"/>
        </w:rPr>
        <w:t xml:space="preserve"> ופורטל יהלום) </w:t>
      </w:r>
      <w:r>
        <w:rPr>
          <w:rtl/>
          <w:lang w:eastAsia="en-US"/>
        </w:rPr>
        <w:t>השייכת לספק הקיים.</w:t>
      </w:r>
    </w:p>
    <w:p w:rsidR="00AA6996" w:rsidRDefault="00AA6996" w:rsidP="00196552">
      <w:pPr>
        <w:pStyle w:val="ListParagraph"/>
        <w:numPr>
          <w:ilvl w:val="3"/>
          <w:numId w:val="81"/>
        </w:numPr>
        <w:spacing w:line="348" w:lineRule="auto"/>
        <w:ind w:left="1219" w:hanging="357"/>
        <w:rPr>
          <w:lang w:eastAsia="en-US"/>
        </w:rPr>
      </w:pPr>
      <w:r>
        <w:rPr>
          <w:rtl/>
          <w:lang w:eastAsia="en-US"/>
        </w:rPr>
        <w:t xml:space="preserve">לא תהיה העברת נכסים </w:t>
      </w:r>
      <w:r w:rsidR="0071316C">
        <w:rPr>
          <w:rFonts w:hint="cs"/>
          <w:rtl/>
          <w:lang w:eastAsia="en-US"/>
        </w:rPr>
        <w:t>מהמשרד</w:t>
      </w:r>
      <w:r>
        <w:rPr>
          <w:rtl/>
          <w:lang w:eastAsia="en-US"/>
        </w:rPr>
        <w:t xml:space="preserve"> אל הספק (הבעלות על כל הציוד תהיה של </w:t>
      </w:r>
      <w:r w:rsidR="0071316C">
        <w:rPr>
          <w:rFonts w:hint="cs"/>
          <w:rtl/>
          <w:lang w:eastAsia="en-US"/>
        </w:rPr>
        <w:t>המשרד</w:t>
      </w:r>
      <w:r>
        <w:rPr>
          <w:rtl/>
          <w:lang w:eastAsia="en-US"/>
        </w:rPr>
        <w:t>).</w:t>
      </w:r>
    </w:p>
    <w:p w:rsidR="00AA6996" w:rsidRDefault="0071316C" w:rsidP="00196552">
      <w:pPr>
        <w:pStyle w:val="ListParagraph"/>
        <w:numPr>
          <w:ilvl w:val="3"/>
          <w:numId w:val="81"/>
        </w:numPr>
        <w:spacing w:line="348" w:lineRule="auto"/>
        <w:ind w:left="1219" w:hanging="357"/>
        <w:rPr>
          <w:lang w:eastAsia="en-US"/>
        </w:rPr>
      </w:pPr>
      <w:r>
        <w:rPr>
          <w:rFonts w:hint="cs"/>
          <w:rtl/>
          <w:lang w:eastAsia="en-US"/>
        </w:rPr>
        <w:t xml:space="preserve">הבעלות על ציוד (חומרה ותוכנה) מכל סוג שהוא </w:t>
      </w:r>
      <w:r w:rsidR="00AA6996">
        <w:rPr>
          <w:rtl/>
          <w:lang w:eastAsia="en-US"/>
        </w:rPr>
        <w:t xml:space="preserve">שיסופקו </w:t>
      </w:r>
      <w:r>
        <w:rPr>
          <w:rFonts w:hint="cs"/>
          <w:rtl/>
          <w:lang w:eastAsia="en-US"/>
        </w:rPr>
        <w:t xml:space="preserve">למשרד </w:t>
      </w:r>
      <w:r w:rsidR="00AA6996">
        <w:rPr>
          <w:rtl/>
          <w:lang w:eastAsia="en-US"/>
        </w:rPr>
        <w:t>ע"י הספק תהיה של ה</w:t>
      </w:r>
      <w:r>
        <w:rPr>
          <w:rFonts w:hint="cs"/>
          <w:rtl/>
          <w:lang w:eastAsia="en-US"/>
        </w:rPr>
        <w:t>משרד</w:t>
      </w:r>
      <w:r w:rsidR="00AA6996">
        <w:rPr>
          <w:rtl/>
          <w:lang w:eastAsia="en-US"/>
        </w:rPr>
        <w:t xml:space="preserve"> מיום הספקת הציוד ל</w:t>
      </w:r>
      <w:r>
        <w:rPr>
          <w:rFonts w:hint="cs"/>
          <w:rtl/>
          <w:lang w:eastAsia="en-US"/>
        </w:rPr>
        <w:t>משרד</w:t>
      </w:r>
      <w:r w:rsidR="00AA6996">
        <w:rPr>
          <w:rtl/>
          <w:lang w:eastAsia="en-US"/>
        </w:rPr>
        <w:t>.</w:t>
      </w:r>
    </w:p>
    <w:p w:rsidR="0071316C" w:rsidRDefault="0071316C" w:rsidP="00196552">
      <w:pPr>
        <w:pStyle w:val="ListParagraph"/>
        <w:numPr>
          <w:ilvl w:val="3"/>
          <w:numId w:val="81"/>
        </w:numPr>
        <w:spacing w:line="348" w:lineRule="auto"/>
        <w:ind w:left="1219" w:hanging="357"/>
        <w:rPr>
          <w:lang w:eastAsia="en-US"/>
        </w:rPr>
      </w:pPr>
      <w:r>
        <w:rPr>
          <w:rFonts w:hint="cs"/>
          <w:rtl/>
          <w:lang w:eastAsia="en-US"/>
        </w:rPr>
        <w:t xml:space="preserve">הבעלות על ציוד (חומרה ותוכנה) מכל סוג שהוא שבשימוש עובדי הספק ואשר נדרש להם לצורך אספקת השירותים לרבות </w:t>
      </w:r>
      <w:r w:rsidR="00CC7AC7" w:rsidRPr="00CC7AC7">
        <w:rPr>
          <w:rtl/>
          <w:lang w:eastAsia="en-US"/>
        </w:rPr>
        <w:t>מחשב נייד, טלפון נייד, טאבלט, מחשב בבית העובד לצורך התחברות מרחוק וכל ציוד נוסף</w:t>
      </w:r>
      <w:r w:rsidR="00CC7AC7" w:rsidRPr="00CC7AC7">
        <w:rPr>
          <w:rFonts w:hint="cs"/>
          <w:rtl/>
          <w:lang w:eastAsia="en-US"/>
        </w:rPr>
        <w:t xml:space="preserve"> </w:t>
      </w:r>
      <w:r>
        <w:rPr>
          <w:rFonts w:hint="cs"/>
          <w:rtl/>
          <w:lang w:eastAsia="en-US"/>
        </w:rPr>
        <w:t>תהיה של הספק</w:t>
      </w:r>
      <w:r w:rsidR="00CC7AC7">
        <w:rPr>
          <w:rFonts w:hint="cs"/>
          <w:rtl/>
          <w:lang w:eastAsia="en-US"/>
        </w:rPr>
        <w:t xml:space="preserve"> והוא יידרש לעדכן ציוד זה בהתאם להנחיות סעיף </w:t>
      </w:r>
      <w:r w:rsidR="00CC7AC7">
        <w:rPr>
          <w:rtl/>
          <w:lang w:eastAsia="en-US"/>
        </w:rPr>
        <w:fldChar w:fldCharType="begin"/>
      </w:r>
      <w:r w:rsidR="00CC7AC7">
        <w:rPr>
          <w:rtl/>
          <w:lang w:eastAsia="en-US"/>
        </w:rPr>
        <w:instrText xml:space="preserve"> </w:instrText>
      </w:r>
      <w:r w:rsidR="00CC7AC7">
        <w:rPr>
          <w:rFonts w:hint="cs"/>
          <w:lang w:eastAsia="en-US"/>
        </w:rPr>
        <w:instrText>REF</w:instrText>
      </w:r>
      <w:r w:rsidR="00CC7AC7">
        <w:rPr>
          <w:rFonts w:hint="cs"/>
          <w:rtl/>
          <w:lang w:eastAsia="en-US"/>
        </w:rPr>
        <w:instrText xml:space="preserve"> _</w:instrText>
      </w:r>
      <w:r w:rsidR="00CC7AC7">
        <w:rPr>
          <w:rFonts w:hint="cs"/>
          <w:lang w:eastAsia="en-US"/>
        </w:rPr>
        <w:instrText>Ref479165556 \r \h</w:instrText>
      </w:r>
      <w:r w:rsidR="00CC7AC7">
        <w:rPr>
          <w:rtl/>
          <w:lang w:eastAsia="en-US"/>
        </w:rPr>
        <w:instrText xml:space="preserve"> </w:instrText>
      </w:r>
      <w:r w:rsidR="00CC7AC7">
        <w:rPr>
          <w:rtl/>
          <w:lang w:eastAsia="en-US"/>
        </w:rPr>
      </w:r>
      <w:r w:rsidR="00CC7AC7">
        <w:rPr>
          <w:rtl/>
          <w:lang w:eastAsia="en-US"/>
        </w:rPr>
        <w:fldChar w:fldCharType="separate"/>
      </w:r>
      <w:r w:rsidR="00742E36">
        <w:rPr>
          <w:rtl/>
          <w:lang w:eastAsia="en-US"/>
        </w:rPr>
        <w:t>‏4.4.9</w:t>
      </w:r>
      <w:r w:rsidR="00CC7AC7">
        <w:rPr>
          <w:rtl/>
          <w:lang w:eastAsia="en-US"/>
        </w:rPr>
        <w:fldChar w:fldCharType="end"/>
      </w:r>
      <w:r>
        <w:rPr>
          <w:rFonts w:hint="cs"/>
          <w:rtl/>
          <w:lang w:eastAsia="en-US"/>
        </w:rPr>
        <w:t>.</w:t>
      </w:r>
    </w:p>
    <w:p w:rsidR="00CC7AC7" w:rsidRDefault="00CC7AC7" w:rsidP="00196552">
      <w:pPr>
        <w:pStyle w:val="ListParagraph"/>
        <w:numPr>
          <w:ilvl w:val="3"/>
          <w:numId w:val="81"/>
        </w:numPr>
        <w:spacing w:line="348" w:lineRule="auto"/>
        <w:ind w:left="1219" w:hanging="357"/>
        <w:rPr>
          <w:lang w:eastAsia="en-US"/>
        </w:rPr>
      </w:pPr>
      <w:r>
        <w:rPr>
          <w:rFonts w:hint="cs"/>
          <w:rtl/>
          <w:lang w:eastAsia="en-US"/>
        </w:rPr>
        <w:t xml:space="preserve">המשרד יעמיד לכל אחד מעובדי הספק </w:t>
      </w:r>
      <w:r w:rsidR="00FF6244">
        <w:rPr>
          <w:rFonts w:hint="cs"/>
          <w:rtl/>
          <w:lang w:eastAsia="en-US"/>
        </w:rPr>
        <w:t xml:space="preserve">למעט טכנאי השטח </w:t>
      </w:r>
      <w:r>
        <w:rPr>
          <w:rFonts w:hint="cs"/>
          <w:rtl/>
          <w:lang w:eastAsia="en-US"/>
        </w:rPr>
        <w:t>עמדת עבודה אחת (</w:t>
      </w:r>
      <w:r>
        <w:rPr>
          <w:lang w:eastAsia="en-US"/>
        </w:rPr>
        <w:t>Desktop</w:t>
      </w:r>
      <w:r>
        <w:rPr>
          <w:rFonts w:hint="cs"/>
          <w:rtl/>
          <w:lang w:eastAsia="en-US"/>
        </w:rPr>
        <w:t xml:space="preserve">) בהתאם לתצורה המקובלת במשרד לצורך עבודתו. </w:t>
      </w:r>
      <w:r w:rsidRPr="00CC7AC7">
        <w:rPr>
          <w:rFonts w:hint="cs"/>
          <w:b/>
          <w:bCs/>
          <w:u w:val="single"/>
          <w:rtl/>
          <w:lang w:eastAsia="en-US"/>
        </w:rPr>
        <w:t>לא יסופק לעובדי הספק כל ציוד נוסף ע"י המשרד</w:t>
      </w:r>
      <w:r>
        <w:rPr>
          <w:rFonts w:hint="cs"/>
          <w:rtl/>
          <w:lang w:eastAsia="en-US"/>
        </w:rPr>
        <w:t>.</w:t>
      </w:r>
    </w:p>
    <w:p w:rsidR="00AA6996" w:rsidRDefault="00AA6996" w:rsidP="00196552">
      <w:pPr>
        <w:pStyle w:val="ListParagraph"/>
        <w:numPr>
          <w:ilvl w:val="3"/>
          <w:numId w:val="81"/>
        </w:numPr>
        <w:spacing w:line="348" w:lineRule="auto"/>
        <w:ind w:left="1219" w:hanging="357"/>
        <w:rPr>
          <w:rtl/>
          <w:lang w:eastAsia="en-US"/>
        </w:rPr>
      </w:pPr>
      <w:r>
        <w:rPr>
          <w:rtl/>
          <w:lang w:eastAsia="en-US"/>
        </w:rPr>
        <w:t xml:space="preserve">רישיונות תוכנה, הן הקיימים והן אלו שיסופקו ע"י הספק </w:t>
      </w:r>
      <w:r w:rsidR="00380F7D">
        <w:rPr>
          <w:rFonts w:hint="cs"/>
          <w:rtl/>
          <w:lang w:eastAsia="en-US"/>
        </w:rPr>
        <w:t xml:space="preserve">יהיו </w:t>
      </w:r>
      <w:r>
        <w:rPr>
          <w:rtl/>
          <w:lang w:eastAsia="en-US"/>
        </w:rPr>
        <w:t>של ה</w:t>
      </w:r>
      <w:r w:rsidR="0071316C">
        <w:rPr>
          <w:rFonts w:hint="cs"/>
          <w:rtl/>
          <w:lang w:eastAsia="en-US"/>
        </w:rPr>
        <w:t>משרד</w:t>
      </w:r>
      <w:r>
        <w:rPr>
          <w:rtl/>
          <w:lang w:eastAsia="en-US"/>
        </w:rPr>
        <w:t xml:space="preserve"> </w:t>
      </w:r>
      <w:r w:rsidR="0071316C">
        <w:rPr>
          <w:rFonts w:hint="cs"/>
          <w:rtl/>
          <w:lang w:eastAsia="en-US"/>
        </w:rPr>
        <w:t>והם ירשמו על שם המשרד</w:t>
      </w:r>
      <w:r>
        <w:rPr>
          <w:rtl/>
          <w:lang w:eastAsia="en-US"/>
        </w:rPr>
        <w:t>. האחריות ל</w:t>
      </w:r>
      <w:r w:rsidR="0071316C">
        <w:rPr>
          <w:rFonts w:hint="cs"/>
          <w:rtl/>
          <w:lang w:eastAsia="en-US"/>
        </w:rPr>
        <w:t xml:space="preserve">ניהול ותפעול הרישוי </w:t>
      </w:r>
      <w:r>
        <w:rPr>
          <w:rtl/>
          <w:lang w:eastAsia="en-US"/>
        </w:rPr>
        <w:t>בהתאם לדרישות המכרז הנה של הספק כחלק מסל השירותים הבסיסי.</w:t>
      </w:r>
    </w:p>
    <w:p w:rsidR="00AA6996" w:rsidRDefault="00AA6996" w:rsidP="00FF6244">
      <w:pPr>
        <w:pStyle w:val="ListParagraph"/>
        <w:numPr>
          <w:ilvl w:val="3"/>
          <w:numId w:val="81"/>
        </w:numPr>
        <w:spacing w:line="348" w:lineRule="auto"/>
        <w:ind w:left="1219" w:hanging="357"/>
        <w:rPr>
          <w:rtl/>
          <w:lang w:eastAsia="en-US"/>
        </w:rPr>
      </w:pPr>
      <w:r>
        <w:rPr>
          <w:rtl/>
          <w:lang w:eastAsia="en-US"/>
        </w:rPr>
        <w:t xml:space="preserve">הסכמים עם ספקים צד ג' </w:t>
      </w:r>
      <w:r w:rsidR="0071316C">
        <w:rPr>
          <w:rFonts w:hint="cs"/>
          <w:rtl/>
          <w:lang w:eastAsia="en-US"/>
        </w:rPr>
        <w:t xml:space="preserve">(מהם רוכש המשרד חומרה ואו תוכנה במסגרת מכרזי החשכ"ל) יישארו על שם המשרד אך </w:t>
      </w:r>
      <w:r w:rsidR="002B4D99">
        <w:rPr>
          <w:rFonts w:hint="cs"/>
          <w:rtl/>
          <w:lang w:eastAsia="en-US"/>
        </w:rPr>
        <w:t xml:space="preserve">האחריות </w:t>
      </w:r>
      <w:r w:rsidR="00FF6244">
        <w:rPr>
          <w:rFonts w:hint="cs"/>
          <w:rtl/>
          <w:lang w:eastAsia="en-US"/>
        </w:rPr>
        <w:t xml:space="preserve">לתפעול שלהם והבקרה אחר ספקי צד ג' </w:t>
      </w:r>
      <w:r w:rsidR="0071316C">
        <w:rPr>
          <w:rtl/>
          <w:lang w:eastAsia="en-US"/>
        </w:rPr>
        <w:t>בהתאם לדרישות המכרז הנה של הספק כחלק מסל השירותים הבסיסי</w:t>
      </w:r>
      <w:r>
        <w:rPr>
          <w:rtl/>
          <w:lang w:eastAsia="en-US"/>
        </w:rPr>
        <w:t>.</w:t>
      </w:r>
    </w:p>
    <w:p w:rsidR="00AA6996" w:rsidRDefault="00AA6996" w:rsidP="00196552">
      <w:pPr>
        <w:pStyle w:val="ListParagraph"/>
        <w:numPr>
          <w:ilvl w:val="3"/>
          <w:numId w:val="81"/>
        </w:numPr>
        <w:spacing w:line="348" w:lineRule="auto"/>
        <w:ind w:left="1219" w:hanging="357"/>
        <w:rPr>
          <w:rtl/>
          <w:lang w:eastAsia="en-US"/>
        </w:rPr>
      </w:pPr>
      <w:r>
        <w:rPr>
          <w:rtl/>
          <w:lang w:eastAsia="en-US"/>
        </w:rPr>
        <w:t>השימוש ברישוי ותפעול הרישוי יהיה בהתאם להוראות הסכם הר</w:t>
      </w:r>
      <w:r w:rsidR="0071316C">
        <w:rPr>
          <w:rFonts w:hint="cs"/>
          <w:rtl/>
          <w:lang w:eastAsia="en-US"/>
        </w:rPr>
        <w:t>י</w:t>
      </w:r>
      <w:r>
        <w:rPr>
          <w:rtl/>
          <w:lang w:eastAsia="en-US"/>
        </w:rPr>
        <w:t>שיון של היצרן.</w:t>
      </w:r>
    </w:p>
    <w:p w:rsidR="00AA6996" w:rsidRDefault="00AA6996" w:rsidP="00E83C97">
      <w:pPr>
        <w:spacing w:line="348" w:lineRule="auto"/>
        <w:ind w:left="864"/>
        <w:rPr>
          <w:rtl/>
          <w:lang w:eastAsia="en-US"/>
        </w:rPr>
      </w:pPr>
    </w:p>
    <w:p w:rsidR="0071316C" w:rsidRDefault="0071316C" w:rsidP="00B23088">
      <w:pPr>
        <w:pStyle w:val="Heading40"/>
        <w:keepNext w:val="0"/>
        <w:rPr>
          <w:rtl/>
        </w:rPr>
      </w:pPr>
      <w:r w:rsidRPr="0071316C">
        <w:rPr>
          <w:rtl/>
        </w:rPr>
        <w:t>שינויים בהיקף השירותים</w:t>
      </w:r>
      <w:r>
        <w:rPr>
          <w:rFonts w:hint="cs"/>
          <w:rtl/>
        </w:rPr>
        <w:t xml:space="preserve"> (</w:t>
      </w:r>
      <w:r>
        <w:rPr>
          <w:rFonts w:hint="cs"/>
        </w:rPr>
        <w:t>I</w:t>
      </w:r>
      <w:r>
        <w:rPr>
          <w:rFonts w:hint="cs"/>
          <w:rtl/>
        </w:rPr>
        <w:t>)</w:t>
      </w:r>
    </w:p>
    <w:p w:rsidR="00AA6996" w:rsidRDefault="0071316C" w:rsidP="00E83C97">
      <w:pPr>
        <w:spacing w:line="348" w:lineRule="auto"/>
        <w:ind w:left="864"/>
        <w:rPr>
          <w:rtl/>
          <w:lang w:eastAsia="en-US"/>
        </w:rPr>
      </w:pPr>
      <w:r w:rsidRPr="0071316C">
        <w:rPr>
          <w:rtl/>
          <w:lang w:eastAsia="en-US"/>
        </w:rPr>
        <w:t>כל שינוי בהיקף השירותים שהספק מחויב בהם יבוצע ויתומחר בהתאם למנגנוני ההוספה/גריעה המפורטים בפרק 5.</w:t>
      </w:r>
    </w:p>
    <w:p w:rsidR="00F450ED" w:rsidRDefault="001C00A7" w:rsidP="00B23088">
      <w:pPr>
        <w:pStyle w:val="Heading2"/>
        <w:keepNext w:val="0"/>
        <w:rPr>
          <w:rtl/>
        </w:rPr>
      </w:pPr>
      <w:bookmarkStart w:id="397" w:name="_Toc479237171"/>
      <w:bookmarkStart w:id="398" w:name="_Toc512959465"/>
      <w:r>
        <w:rPr>
          <w:rFonts w:hint="cs"/>
          <w:rtl/>
        </w:rPr>
        <w:t>המציע</w:t>
      </w:r>
      <w:r w:rsidR="00F450ED">
        <w:rPr>
          <w:rtl/>
        </w:rPr>
        <w:t xml:space="preserve"> (</w:t>
      </w:r>
      <w:r w:rsidR="00F450ED">
        <w:t>S</w:t>
      </w:r>
      <w:r w:rsidR="00F450ED">
        <w:rPr>
          <w:rtl/>
        </w:rPr>
        <w:t>)</w:t>
      </w:r>
      <w:bookmarkEnd w:id="397"/>
      <w:bookmarkEnd w:id="398"/>
    </w:p>
    <w:p w:rsidR="00AA6996" w:rsidRDefault="0071316C" w:rsidP="00B23088">
      <w:pPr>
        <w:pStyle w:val="Heading3"/>
        <w:keepNext w:val="0"/>
        <w:rPr>
          <w:rtl/>
        </w:rPr>
      </w:pPr>
      <w:bookmarkStart w:id="399" w:name="_Toc479237172"/>
      <w:bookmarkStart w:id="400" w:name="_Ref480909043"/>
      <w:r w:rsidRPr="0071316C">
        <w:rPr>
          <w:rtl/>
        </w:rPr>
        <w:t xml:space="preserve">מידע כללי </w:t>
      </w:r>
      <w:r w:rsidR="00F450ED">
        <w:rPr>
          <w:rFonts w:hint="cs"/>
          <w:rtl/>
        </w:rPr>
        <w:t xml:space="preserve">אודות המציע </w:t>
      </w:r>
      <w:r w:rsidRPr="0071316C">
        <w:rPr>
          <w:rtl/>
        </w:rPr>
        <w:t>(</w:t>
      </w:r>
      <w:r w:rsidR="00C8737C">
        <w:t>S</w:t>
      </w:r>
      <w:r w:rsidRPr="0071316C">
        <w:rPr>
          <w:rtl/>
        </w:rPr>
        <w:t>)</w:t>
      </w:r>
      <w:bookmarkEnd w:id="399"/>
      <w:bookmarkEnd w:id="400"/>
    </w:p>
    <w:p w:rsidR="0071316C" w:rsidRPr="00D01D03" w:rsidRDefault="0071316C" w:rsidP="00196552">
      <w:pPr>
        <w:pStyle w:val="ListParagraph"/>
        <w:numPr>
          <w:ilvl w:val="0"/>
          <w:numId w:val="82"/>
        </w:numPr>
        <w:ind w:left="1264" w:hanging="357"/>
        <w:rPr>
          <w:rFonts w:asciiTheme="minorBidi" w:hAnsiTheme="minorBidi" w:cstheme="minorBidi"/>
          <w:sz w:val="24"/>
          <w:rtl/>
        </w:rPr>
      </w:pPr>
      <w:r w:rsidRPr="00D01D03">
        <w:rPr>
          <w:rFonts w:asciiTheme="minorBidi" w:hAnsiTheme="minorBidi" w:cstheme="minorBidi"/>
          <w:sz w:val="24"/>
          <w:rtl/>
        </w:rPr>
        <w:t>המציע יציין בסעיף זה את פרטי העסק/החברה</w:t>
      </w:r>
      <w:r w:rsidR="00C8737C" w:rsidRPr="00D01D03">
        <w:rPr>
          <w:rFonts w:asciiTheme="minorBidi" w:hAnsiTheme="minorBidi" w:cstheme="minorBidi"/>
          <w:sz w:val="24"/>
          <w:rtl/>
        </w:rPr>
        <w:t xml:space="preserve"> :</w:t>
      </w:r>
    </w:p>
    <w:tbl>
      <w:tblPr>
        <w:bidiVisual/>
        <w:tblW w:w="8940" w:type="dxa"/>
        <w:tblInd w:w="1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1"/>
        <w:gridCol w:w="1440"/>
        <w:gridCol w:w="6009"/>
      </w:tblGrid>
      <w:tr w:rsidR="00F450ED" w:rsidRPr="001640AB" w:rsidTr="00D01D03">
        <w:tc>
          <w:tcPr>
            <w:tcW w:w="1491" w:type="dxa"/>
            <w:vMerge w:val="restart"/>
            <w:shd w:val="clear" w:color="auto" w:fill="E6E6E6"/>
          </w:tcPr>
          <w:p w:rsidR="0071316C" w:rsidRPr="001640AB" w:rsidRDefault="0071316C" w:rsidP="00E83C97">
            <w:pPr>
              <w:spacing w:before="60" w:after="60" w:line="240" w:lineRule="auto"/>
              <w:rPr>
                <w:rFonts w:asciiTheme="minorBidi" w:hAnsiTheme="minorBidi" w:cstheme="minorBidi"/>
                <w:sz w:val="24"/>
              </w:rPr>
            </w:pPr>
            <w:r w:rsidRPr="001640AB">
              <w:rPr>
                <w:rFonts w:asciiTheme="minorBidi" w:hAnsiTheme="minorBidi" w:cstheme="minorBidi"/>
                <w:sz w:val="24"/>
                <w:rtl/>
              </w:rPr>
              <w:t>פרטי המציע/החברה</w:t>
            </w:r>
          </w:p>
        </w:tc>
        <w:tc>
          <w:tcPr>
            <w:tcW w:w="1440" w:type="dxa"/>
            <w:shd w:val="clear" w:color="auto" w:fill="E6E6E6"/>
          </w:tcPr>
          <w:p w:rsidR="0071316C" w:rsidRPr="001640AB" w:rsidRDefault="0071316C" w:rsidP="00E83C97">
            <w:pPr>
              <w:spacing w:before="60" w:after="60" w:line="240" w:lineRule="auto"/>
              <w:rPr>
                <w:rFonts w:asciiTheme="minorBidi" w:hAnsiTheme="minorBidi" w:cstheme="minorBidi"/>
                <w:sz w:val="24"/>
              </w:rPr>
            </w:pPr>
            <w:r w:rsidRPr="001640AB">
              <w:rPr>
                <w:rFonts w:asciiTheme="minorBidi" w:hAnsiTheme="minorBidi" w:cstheme="minorBidi"/>
                <w:sz w:val="24"/>
                <w:rtl/>
              </w:rPr>
              <w:t>שם החברה</w:t>
            </w:r>
          </w:p>
        </w:tc>
        <w:tc>
          <w:tcPr>
            <w:tcW w:w="6009" w:type="dxa"/>
          </w:tcPr>
          <w:p w:rsidR="0071316C" w:rsidRPr="001640AB" w:rsidRDefault="0071316C" w:rsidP="00E83C97">
            <w:pPr>
              <w:spacing w:before="60" w:after="60" w:line="240" w:lineRule="auto"/>
              <w:rPr>
                <w:rFonts w:asciiTheme="minorBidi" w:hAnsiTheme="minorBidi" w:cstheme="minorBidi"/>
                <w:sz w:val="24"/>
              </w:rPr>
            </w:pPr>
          </w:p>
        </w:tc>
      </w:tr>
      <w:tr w:rsidR="00F450ED" w:rsidRPr="001640AB" w:rsidTr="00D01D03">
        <w:tc>
          <w:tcPr>
            <w:tcW w:w="1491" w:type="dxa"/>
            <w:vMerge/>
            <w:shd w:val="clear" w:color="auto" w:fill="E6E6E6"/>
          </w:tcPr>
          <w:p w:rsidR="0071316C" w:rsidRPr="001640AB" w:rsidRDefault="0071316C" w:rsidP="00B23088">
            <w:pPr>
              <w:spacing w:before="60" w:after="60" w:line="240" w:lineRule="auto"/>
              <w:rPr>
                <w:rFonts w:asciiTheme="minorBidi" w:hAnsiTheme="minorBidi" w:cstheme="minorBidi"/>
                <w:sz w:val="24"/>
              </w:rPr>
            </w:pPr>
          </w:p>
        </w:tc>
        <w:tc>
          <w:tcPr>
            <w:tcW w:w="1440" w:type="dxa"/>
            <w:shd w:val="clear" w:color="auto" w:fill="E6E6E6"/>
          </w:tcPr>
          <w:p w:rsidR="0071316C" w:rsidRPr="001640AB" w:rsidRDefault="0071316C" w:rsidP="00B23088">
            <w:pPr>
              <w:spacing w:before="60" w:after="60" w:line="240" w:lineRule="auto"/>
              <w:rPr>
                <w:rFonts w:asciiTheme="minorBidi" w:hAnsiTheme="minorBidi" w:cstheme="minorBidi"/>
                <w:sz w:val="24"/>
              </w:rPr>
            </w:pPr>
            <w:r w:rsidRPr="001640AB">
              <w:rPr>
                <w:rFonts w:asciiTheme="minorBidi" w:hAnsiTheme="minorBidi" w:cstheme="minorBidi"/>
                <w:sz w:val="24"/>
                <w:rtl/>
              </w:rPr>
              <w:t>מספר עוסק</w:t>
            </w:r>
          </w:p>
        </w:tc>
        <w:tc>
          <w:tcPr>
            <w:tcW w:w="6009" w:type="dxa"/>
          </w:tcPr>
          <w:p w:rsidR="0071316C" w:rsidRPr="001640AB" w:rsidRDefault="0071316C" w:rsidP="00B23088">
            <w:pPr>
              <w:spacing w:before="60" w:after="60" w:line="240" w:lineRule="auto"/>
              <w:rPr>
                <w:rFonts w:asciiTheme="minorBidi" w:hAnsiTheme="minorBidi" w:cstheme="minorBidi"/>
                <w:sz w:val="24"/>
              </w:rPr>
            </w:pPr>
          </w:p>
        </w:tc>
      </w:tr>
      <w:tr w:rsidR="00F450ED" w:rsidRPr="001640AB" w:rsidTr="00D01D03">
        <w:tc>
          <w:tcPr>
            <w:tcW w:w="1491" w:type="dxa"/>
            <w:vMerge/>
            <w:shd w:val="clear" w:color="auto" w:fill="E6E6E6"/>
          </w:tcPr>
          <w:p w:rsidR="0071316C" w:rsidRPr="001640AB" w:rsidRDefault="0071316C" w:rsidP="00B23088">
            <w:pPr>
              <w:spacing w:before="60" w:after="60" w:line="240" w:lineRule="auto"/>
              <w:rPr>
                <w:rFonts w:asciiTheme="minorBidi" w:hAnsiTheme="minorBidi" w:cstheme="minorBidi"/>
                <w:sz w:val="24"/>
              </w:rPr>
            </w:pPr>
          </w:p>
        </w:tc>
        <w:tc>
          <w:tcPr>
            <w:tcW w:w="1440" w:type="dxa"/>
            <w:shd w:val="clear" w:color="auto" w:fill="E6E6E6"/>
          </w:tcPr>
          <w:p w:rsidR="0071316C" w:rsidRPr="001640AB" w:rsidRDefault="0071316C" w:rsidP="00B23088">
            <w:pPr>
              <w:spacing w:before="60" w:after="60" w:line="240" w:lineRule="auto"/>
              <w:rPr>
                <w:rFonts w:asciiTheme="minorBidi" w:hAnsiTheme="minorBidi" w:cstheme="minorBidi"/>
                <w:sz w:val="24"/>
              </w:rPr>
            </w:pPr>
            <w:r w:rsidRPr="001640AB">
              <w:rPr>
                <w:rFonts w:asciiTheme="minorBidi" w:hAnsiTheme="minorBidi" w:cstheme="minorBidi"/>
                <w:sz w:val="24"/>
                <w:rtl/>
              </w:rPr>
              <w:t>כתובת</w:t>
            </w:r>
          </w:p>
        </w:tc>
        <w:tc>
          <w:tcPr>
            <w:tcW w:w="6009" w:type="dxa"/>
          </w:tcPr>
          <w:p w:rsidR="0071316C" w:rsidRPr="001640AB" w:rsidRDefault="0071316C" w:rsidP="00B23088">
            <w:pPr>
              <w:spacing w:before="60" w:after="60" w:line="240" w:lineRule="auto"/>
              <w:rPr>
                <w:rFonts w:asciiTheme="minorBidi" w:hAnsiTheme="minorBidi" w:cstheme="minorBidi"/>
                <w:sz w:val="24"/>
              </w:rPr>
            </w:pPr>
          </w:p>
        </w:tc>
      </w:tr>
      <w:tr w:rsidR="00F450ED" w:rsidRPr="001640AB" w:rsidTr="00D01D03">
        <w:tc>
          <w:tcPr>
            <w:tcW w:w="1491" w:type="dxa"/>
            <w:vMerge/>
            <w:shd w:val="clear" w:color="auto" w:fill="E6E6E6"/>
          </w:tcPr>
          <w:p w:rsidR="0071316C" w:rsidRPr="001640AB" w:rsidRDefault="0071316C" w:rsidP="00B23088">
            <w:pPr>
              <w:spacing w:before="60" w:after="60" w:line="240" w:lineRule="auto"/>
              <w:rPr>
                <w:rFonts w:asciiTheme="minorBidi" w:hAnsiTheme="minorBidi" w:cstheme="minorBidi"/>
                <w:sz w:val="24"/>
              </w:rPr>
            </w:pPr>
          </w:p>
        </w:tc>
        <w:tc>
          <w:tcPr>
            <w:tcW w:w="1440" w:type="dxa"/>
            <w:shd w:val="clear" w:color="auto" w:fill="E6E6E6"/>
          </w:tcPr>
          <w:p w:rsidR="0071316C" w:rsidRPr="001640AB" w:rsidRDefault="0071316C" w:rsidP="00B23088">
            <w:pPr>
              <w:spacing w:before="60" w:after="60" w:line="240" w:lineRule="auto"/>
              <w:rPr>
                <w:rFonts w:asciiTheme="minorBidi" w:hAnsiTheme="minorBidi" w:cstheme="minorBidi"/>
                <w:sz w:val="24"/>
              </w:rPr>
            </w:pPr>
            <w:r w:rsidRPr="001640AB">
              <w:rPr>
                <w:rFonts w:asciiTheme="minorBidi" w:hAnsiTheme="minorBidi" w:cstheme="minorBidi"/>
                <w:sz w:val="24"/>
                <w:rtl/>
              </w:rPr>
              <w:t>טלפון</w:t>
            </w:r>
          </w:p>
        </w:tc>
        <w:tc>
          <w:tcPr>
            <w:tcW w:w="6009" w:type="dxa"/>
          </w:tcPr>
          <w:p w:rsidR="0071316C" w:rsidRPr="001640AB" w:rsidRDefault="0071316C" w:rsidP="00B23088">
            <w:pPr>
              <w:spacing w:before="60" w:after="60" w:line="240" w:lineRule="auto"/>
              <w:rPr>
                <w:rFonts w:asciiTheme="minorBidi" w:hAnsiTheme="minorBidi" w:cstheme="minorBidi"/>
                <w:sz w:val="24"/>
              </w:rPr>
            </w:pPr>
          </w:p>
        </w:tc>
      </w:tr>
      <w:tr w:rsidR="00F450ED" w:rsidRPr="001640AB" w:rsidTr="00D01D03">
        <w:tc>
          <w:tcPr>
            <w:tcW w:w="1491" w:type="dxa"/>
            <w:vMerge/>
            <w:shd w:val="clear" w:color="auto" w:fill="E6E6E6"/>
          </w:tcPr>
          <w:p w:rsidR="0071316C" w:rsidRPr="001640AB" w:rsidRDefault="0071316C" w:rsidP="00B23088">
            <w:pPr>
              <w:spacing w:before="60" w:after="60" w:line="240" w:lineRule="auto"/>
              <w:rPr>
                <w:rFonts w:asciiTheme="minorBidi" w:hAnsiTheme="minorBidi" w:cstheme="minorBidi"/>
                <w:sz w:val="24"/>
              </w:rPr>
            </w:pPr>
          </w:p>
        </w:tc>
        <w:tc>
          <w:tcPr>
            <w:tcW w:w="1440" w:type="dxa"/>
            <w:shd w:val="clear" w:color="auto" w:fill="E6E6E6"/>
          </w:tcPr>
          <w:p w:rsidR="0071316C" w:rsidRPr="001640AB" w:rsidRDefault="0071316C" w:rsidP="00B23088">
            <w:pPr>
              <w:spacing w:before="60" w:after="60" w:line="240" w:lineRule="auto"/>
              <w:rPr>
                <w:rFonts w:asciiTheme="minorBidi" w:hAnsiTheme="minorBidi" w:cstheme="minorBidi"/>
                <w:sz w:val="24"/>
              </w:rPr>
            </w:pPr>
            <w:r w:rsidRPr="001640AB">
              <w:rPr>
                <w:rFonts w:asciiTheme="minorBidi" w:hAnsiTheme="minorBidi" w:cstheme="minorBidi"/>
                <w:sz w:val="24"/>
                <w:rtl/>
              </w:rPr>
              <w:t>פקס</w:t>
            </w:r>
          </w:p>
        </w:tc>
        <w:tc>
          <w:tcPr>
            <w:tcW w:w="6009" w:type="dxa"/>
          </w:tcPr>
          <w:p w:rsidR="0071316C" w:rsidRPr="001640AB" w:rsidRDefault="0071316C" w:rsidP="00B23088">
            <w:pPr>
              <w:spacing w:before="60" w:after="60" w:line="240" w:lineRule="auto"/>
              <w:rPr>
                <w:rFonts w:asciiTheme="minorBidi" w:hAnsiTheme="minorBidi" w:cstheme="minorBidi"/>
                <w:sz w:val="24"/>
              </w:rPr>
            </w:pPr>
          </w:p>
        </w:tc>
      </w:tr>
      <w:tr w:rsidR="00F450ED" w:rsidRPr="001640AB" w:rsidTr="00D01D03">
        <w:tc>
          <w:tcPr>
            <w:tcW w:w="1491" w:type="dxa"/>
            <w:vMerge w:val="restart"/>
            <w:shd w:val="clear" w:color="auto" w:fill="E6E6E6"/>
          </w:tcPr>
          <w:p w:rsidR="0071316C" w:rsidRPr="001640AB" w:rsidRDefault="0071316C" w:rsidP="00E83C97">
            <w:pPr>
              <w:spacing w:before="60" w:after="60" w:line="240" w:lineRule="auto"/>
              <w:rPr>
                <w:rFonts w:asciiTheme="minorBidi" w:hAnsiTheme="minorBidi" w:cstheme="minorBidi"/>
                <w:sz w:val="24"/>
              </w:rPr>
            </w:pPr>
            <w:r w:rsidRPr="001640AB">
              <w:rPr>
                <w:rFonts w:asciiTheme="minorBidi" w:hAnsiTheme="minorBidi" w:cstheme="minorBidi"/>
                <w:sz w:val="24"/>
                <w:rtl/>
              </w:rPr>
              <w:t>מנהל החברה</w:t>
            </w:r>
          </w:p>
        </w:tc>
        <w:tc>
          <w:tcPr>
            <w:tcW w:w="1440" w:type="dxa"/>
            <w:shd w:val="clear" w:color="auto" w:fill="E6E6E6"/>
          </w:tcPr>
          <w:p w:rsidR="0071316C" w:rsidRPr="001640AB" w:rsidRDefault="0071316C" w:rsidP="00E83C97">
            <w:pPr>
              <w:spacing w:before="60" w:after="60" w:line="240" w:lineRule="auto"/>
              <w:rPr>
                <w:rFonts w:asciiTheme="minorBidi" w:hAnsiTheme="minorBidi" w:cstheme="minorBidi"/>
                <w:sz w:val="24"/>
              </w:rPr>
            </w:pPr>
            <w:r w:rsidRPr="001640AB">
              <w:rPr>
                <w:rFonts w:asciiTheme="minorBidi" w:hAnsiTheme="minorBidi" w:cstheme="minorBidi"/>
                <w:sz w:val="24"/>
                <w:rtl/>
              </w:rPr>
              <w:t>שם</w:t>
            </w:r>
          </w:p>
        </w:tc>
        <w:tc>
          <w:tcPr>
            <w:tcW w:w="6009" w:type="dxa"/>
          </w:tcPr>
          <w:p w:rsidR="0071316C" w:rsidRPr="001640AB" w:rsidRDefault="0071316C" w:rsidP="00E83C97">
            <w:pPr>
              <w:spacing w:before="60" w:after="60" w:line="240" w:lineRule="auto"/>
              <w:rPr>
                <w:rFonts w:asciiTheme="minorBidi" w:hAnsiTheme="minorBidi" w:cstheme="minorBidi"/>
                <w:sz w:val="24"/>
              </w:rPr>
            </w:pPr>
          </w:p>
        </w:tc>
      </w:tr>
      <w:tr w:rsidR="00F450ED" w:rsidRPr="001640AB" w:rsidTr="00D01D03">
        <w:tc>
          <w:tcPr>
            <w:tcW w:w="1491" w:type="dxa"/>
            <w:vMerge/>
            <w:shd w:val="clear" w:color="auto" w:fill="E6E6E6"/>
          </w:tcPr>
          <w:p w:rsidR="0071316C" w:rsidRPr="001640AB" w:rsidRDefault="0071316C" w:rsidP="00B23088">
            <w:pPr>
              <w:spacing w:before="60" w:after="60" w:line="240" w:lineRule="auto"/>
              <w:rPr>
                <w:rFonts w:asciiTheme="minorBidi" w:hAnsiTheme="minorBidi" w:cstheme="minorBidi"/>
                <w:sz w:val="24"/>
              </w:rPr>
            </w:pPr>
          </w:p>
        </w:tc>
        <w:tc>
          <w:tcPr>
            <w:tcW w:w="1440" w:type="dxa"/>
            <w:shd w:val="clear" w:color="auto" w:fill="E6E6E6"/>
          </w:tcPr>
          <w:p w:rsidR="0071316C" w:rsidRPr="001640AB" w:rsidRDefault="0071316C" w:rsidP="00B23088">
            <w:pPr>
              <w:spacing w:before="60" w:after="60" w:line="240" w:lineRule="auto"/>
              <w:rPr>
                <w:rFonts w:asciiTheme="minorBidi" w:hAnsiTheme="minorBidi" w:cstheme="minorBidi"/>
                <w:sz w:val="24"/>
              </w:rPr>
            </w:pPr>
            <w:r w:rsidRPr="001640AB">
              <w:rPr>
                <w:rFonts w:asciiTheme="minorBidi" w:hAnsiTheme="minorBidi" w:cstheme="minorBidi"/>
                <w:sz w:val="24"/>
                <w:rtl/>
              </w:rPr>
              <w:t>טלפון</w:t>
            </w:r>
          </w:p>
        </w:tc>
        <w:tc>
          <w:tcPr>
            <w:tcW w:w="6009" w:type="dxa"/>
          </w:tcPr>
          <w:p w:rsidR="0071316C" w:rsidRPr="001640AB" w:rsidRDefault="0071316C" w:rsidP="00B23088">
            <w:pPr>
              <w:spacing w:before="60" w:after="60" w:line="240" w:lineRule="auto"/>
              <w:rPr>
                <w:rFonts w:asciiTheme="minorBidi" w:hAnsiTheme="minorBidi" w:cstheme="minorBidi"/>
                <w:sz w:val="24"/>
              </w:rPr>
            </w:pPr>
          </w:p>
        </w:tc>
      </w:tr>
      <w:tr w:rsidR="00F450ED" w:rsidRPr="001640AB" w:rsidTr="00D01D03">
        <w:tc>
          <w:tcPr>
            <w:tcW w:w="1491" w:type="dxa"/>
            <w:vMerge/>
            <w:shd w:val="clear" w:color="auto" w:fill="E6E6E6"/>
          </w:tcPr>
          <w:p w:rsidR="0071316C" w:rsidRPr="001640AB" w:rsidRDefault="0071316C" w:rsidP="00B23088">
            <w:pPr>
              <w:spacing w:before="60" w:after="60" w:line="240" w:lineRule="auto"/>
              <w:rPr>
                <w:rFonts w:asciiTheme="minorBidi" w:hAnsiTheme="minorBidi" w:cstheme="minorBidi"/>
                <w:sz w:val="24"/>
              </w:rPr>
            </w:pPr>
          </w:p>
        </w:tc>
        <w:tc>
          <w:tcPr>
            <w:tcW w:w="1440" w:type="dxa"/>
            <w:shd w:val="clear" w:color="auto" w:fill="E6E6E6"/>
          </w:tcPr>
          <w:p w:rsidR="0071316C" w:rsidRPr="001640AB" w:rsidRDefault="0071316C" w:rsidP="00B23088">
            <w:pPr>
              <w:spacing w:before="60" w:after="60" w:line="240" w:lineRule="auto"/>
              <w:rPr>
                <w:rFonts w:asciiTheme="minorBidi" w:hAnsiTheme="minorBidi" w:cstheme="minorBidi"/>
                <w:sz w:val="24"/>
              </w:rPr>
            </w:pPr>
            <w:r w:rsidRPr="001640AB">
              <w:rPr>
                <w:rFonts w:asciiTheme="minorBidi" w:hAnsiTheme="minorBidi" w:cstheme="minorBidi"/>
                <w:sz w:val="24"/>
                <w:rtl/>
              </w:rPr>
              <w:t>דוא"ל</w:t>
            </w:r>
          </w:p>
        </w:tc>
        <w:tc>
          <w:tcPr>
            <w:tcW w:w="6009" w:type="dxa"/>
          </w:tcPr>
          <w:p w:rsidR="0071316C" w:rsidRPr="001640AB" w:rsidRDefault="0071316C" w:rsidP="00B23088">
            <w:pPr>
              <w:spacing w:before="60" w:after="60" w:line="240" w:lineRule="auto"/>
              <w:rPr>
                <w:rFonts w:asciiTheme="minorBidi" w:hAnsiTheme="minorBidi" w:cstheme="minorBidi"/>
                <w:sz w:val="24"/>
              </w:rPr>
            </w:pPr>
          </w:p>
        </w:tc>
      </w:tr>
      <w:tr w:rsidR="00F450ED" w:rsidRPr="001640AB" w:rsidTr="00D01D03">
        <w:tc>
          <w:tcPr>
            <w:tcW w:w="1491" w:type="dxa"/>
            <w:vMerge w:val="restart"/>
            <w:shd w:val="clear" w:color="auto" w:fill="E6E6E6"/>
          </w:tcPr>
          <w:p w:rsidR="0071316C" w:rsidRPr="001640AB" w:rsidRDefault="0071316C" w:rsidP="00E83C97">
            <w:pPr>
              <w:spacing w:before="60" w:after="60" w:line="240" w:lineRule="auto"/>
              <w:rPr>
                <w:rFonts w:asciiTheme="minorBidi" w:hAnsiTheme="minorBidi" w:cstheme="minorBidi"/>
                <w:sz w:val="24"/>
              </w:rPr>
            </w:pPr>
            <w:r w:rsidRPr="001640AB">
              <w:rPr>
                <w:rFonts w:asciiTheme="minorBidi" w:hAnsiTheme="minorBidi" w:cstheme="minorBidi"/>
                <w:sz w:val="24"/>
                <w:rtl/>
              </w:rPr>
              <w:t xml:space="preserve">נציג המציע למענה זה </w:t>
            </w:r>
          </w:p>
        </w:tc>
        <w:tc>
          <w:tcPr>
            <w:tcW w:w="1440" w:type="dxa"/>
            <w:shd w:val="clear" w:color="auto" w:fill="E6E6E6"/>
          </w:tcPr>
          <w:p w:rsidR="0071316C" w:rsidRPr="001640AB" w:rsidRDefault="0071316C" w:rsidP="00E83C97">
            <w:pPr>
              <w:spacing w:before="60" w:after="60" w:line="240" w:lineRule="auto"/>
              <w:rPr>
                <w:rFonts w:asciiTheme="minorBidi" w:hAnsiTheme="minorBidi" w:cstheme="minorBidi"/>
                <w:sz w:val="24"/>
              </w:rPr>
            </w:pPr>
            <w:r w:rsidRPr="001640AB">
              <w:rPr>
                <w:rFonts w:asciiTheme="minorBidi" w:hAnsiTheme="minorBidi" w:cstheme="minorBidi"/>
                <w:sz w:val="24"/>
                <w:rtl/>
              </w:rPr>
              <w:t>שם</w:t>
            </w:r>
          </w:p>
        </w:tc>
        <w:tc>
          <w:tcPr>
            <w:tcW w:w="6009" w:type="dxa"/>
          </w:tcPr>
          <w:p w:rsidR="0071316C" w:rsidRPr="001640AB" w:rsidRDefault="0071316C" w:rsidP="00E83C97">
            <w:pPr>
              <w:spacing w:before="60" w:after="60" w:line="240" w:lineRule="auto"/>
              <w:rPr>
                <w:rFonts w:asciiTheme="minorBidi" w:hAnsiTheme="minorBidi" w:cstheme="minorBidi"/>
                <w:sz w:val="24"/>
              </w:rPr>
            </w:pPr>
          </w:p>
        </w:tc>
      </w:tr>
      <w:tr w:rsidR="00F450ED" w:rsidRPr="001640AB" w:rsidTr="00D01D03">
        <w:tc>
          <w:tcPr>
            <w:tcW w:w="1491" w:type="dxa"/>
            <w:vMerge/>
            <w:shd w:val="clear" w:color="auto" w:fill="E6E6E6"/>
          </w:tcPr>
          <w:p w:rsidR="0071316C" w:rsidRPr="001640AB" w:rsidRDefault="0071316C" w:rsidP="00B23088">
            <w:pPr>
              <w:spacing w:before="60" w:after="60" w:line="240" w:lineRule="auto"/>
              <w:rPr>
                <w:rFonts w:asciiTheme="minorBidi" w:hAnsiTheme="minorBidi" w:cstheme="minorBidi"/>
                <w:sz w:val="24"/>
              </w:rPr>
            </w:pPr>
          </w:p>
        </w:tc>
        <w:tc>
          <w:tcPr>
            <w:tcW w:w="1440" w:type="dxa"/>
            <w:shd w:val="clear" w:color="auto" w:fill="E6E6E6"/>
          </w:tcPr>
          <w:p w:rsidR="0071316C" w:rsidRPr="001640AB" w:rsidRDefault="0071316C" w:rsidP="00B23088">
            <w:pPr>
              <w:spacing w:before="60" w:after="60" w:line="240" w:lineRule="auto"/>
              <w:rPr>
                <w:rFonts w:asciiTheme="minorBidi" w:hAnsiTheme="minorBidi" w:cstheme="minorBidi"/>
                <w:sz w:val="24"/>
              </w:rPr>
            </w:pPr>
            <w:r w:rsidRPr="001640AB">
              <w:rPr>
                <w:rFonts w:asciiTheme="minorBidi" w:hAnsiTheme="minorBidi" w:cstheme="minorBidi"/>
                <w:sz w:val="24"/>
                <w:rtl/>
              </w:rPr>
              <w:t>תפקיד</w:t>
            </w:r>
          </w:p>
        </w:tc>
        <w:tc>
          <w:tcPr>
            <w:tcW w:w="6009" w:type="dxa"/>
          </w:tcPr>
          <w:p w:rsidR="0071316C" w:rsidRPr="001640AB" w:rsidRDefault="0071316C" w:rsidP="00B23088">
            <w:pPr>
              <w:spacing w:before="60" w:after="60" w:line="240" w:lineRule="auto"/>
              <w:rPr>
                <w:rFonts w:asciiTheme="minorBidi" w:hAnsiTheme="minorBidi" w:cstheme="minorBidi"/>
                <w:sz w:val="24"/>
              </w:rPr>
            </w:pPr>
          </w:p>
        </w:tc>
      </w:tr>
      <w:tr w:rsidR="00F450ED" w:rsidRPr="001640AB" w:rsidTr="00D01D03">
        <w:tc>
          <w:tcPr>
            <w:tcW w:w="1491" w:type="dxa"/>
            <w:vMerge/>
            <w:shd w:val="clear" w:color="auto" w:fill="E6E6E6"/>
          </w:tcPr>
          <w:p w:rsidR="0071316C" w:rsidRPr="001640AB" w:rsidRDefault="0071316C" w:rsidP="00B23088">
            <w:pPr>
              <w:spacing w:before="60" w:after="60" w:line="240" w:lineRule="auto"/>
              <w:rPr>
                <w:rFonts w:asciiTheme="minorBidi" w:hAnsiTheme="minorBidi" w:cstheme="minorBidi"/>
                <w:sz w:val="24"/>
              </w:rPr>
            </w:pPr>
          </w:p>
        </w:tc>
        <w:tc>
          <w:tcPr>
            <w:tcW w:w="1440" w:type="dxa"/>
            <w:shd w:val="clear" w:color="auto" w:fill="E6E6E6"/>
          </w:tcPr>
          <w:p w:rsidR="0071316C" w:rsidRPr="001640AB" w:rsidRDefault="0071316C" w:rsidP="00B23088">
            <w:pPr>
              <w:spacing w:before="60" w:after="60" w:line="240" w:lineRule="auto"/>
              <w:rPr>
                <w:rFonts w:asciiTheme="minorBidi" w:hAnsiTheme="minorBidi" w:cstheme="minorBidi"/>
                <w:sz w:val="24"/>
              </w:rPr>
            </w:pPr>
            <w:r w:rsidRPr="001640AB">
              <w:rPr>
                <w:rFonts w:asciiTheme="minorBidi" w:hAnsiTheme="minorBidi" w:cstheme="minorBidi"/>
                <w:sz w:val="24"/>
                <w:rtl/>
              </w:rPr>
              <w:t>טלפון</w:t>
            </w:r>
          </w:p>
        </w:tc>
        <w:tc>
          <w:tcPr>
            <w:tcW w:w="6009" w:type="dxa"/>
          </w:tcPr>
          <w:p w:rsidR="0071316C" w:rsidRPr="001640AB" w:rsidRDefault="0071316C" w:rsidP="00B23088">
            <w:pPr>
              <w:spacing w:before="60" w:after="60" w:line="240" w:lineRule="auto"/>
              <w:rPr>
                <w:rFonts w:asciiTheme="minorBidi" w:hAnsiTheme="minorBidi" w:cstheme="minorBidi"/>
                <w:sz w:val="24"/>
              </w:rPr>
            </w:pPr>
          </w:p>
        </w:tc>
      </w:tr>
      <w:tr w:rsidR="00F450ED" w:rsidRPr="001640AB" w:rsidTr="00D01D03">
        <w:tc>
          <w:tcPr>
            <w:tcW w:w="1491" w:type="dxa"/>
            <w:vMerge/>
            <w:shd w:val="clear" w:color="auto" w:fill="E6E6E6"/>
          </w:tcPr>
          <w:p w:rsidR="0071316C" w:rsidRPr="001640AB" w:rsidRDefault="0071316C" w:rsidP="00B23088">
            <w:pPr>
              <w:spacing w:before="60" w:after="60" w:line="240" w:lineRule="auto"/>
              <w:rPr>
                <w:rFonts w:asciiTheme="minorBidi" w:hAnsiTheme="minorBidi" w:cstheme="minorBidi"/>
                <w:sz w:val="24"/>
              </w:rPr>
            </w:pPr>
          </w:p>
        </w:tc>
        <w:tc>
          <w:tcPr>
            <w:tcW w:w="1440" w:type="dxa"/>
            <w:shd w:val="clear" w:color="auto" w:fill="E6E6E6"/>
          </w:tcPr>
          <w:p w:rsidR="0071316C" w:rsidRPr="001640AB" w:rsidRDefault="0071316C" w:rsidP="00B23088">
            <w:pPr>
              <w:spacing w:before="60" w:after="60" w:line="240" w:lineRule="auto"/>
              <w:rPr>
                <w:rFonts w:asciiTheme="minorBidi" w:hAnsiTheme="minorBidi" w:cstheme="minorBidi"/>
                <w:sz w:val="24"/>
              </w:rPr>
            </w:pPr>
            <w:r w:rsidRPr="001640AB">
              <w:rPr>
                <w:rFonts w:asciiTheme="minorBidi" w:hAnsiTheme="minorBidi" w:cstheme="minorBidi"/>
                <w:sz w:val="24"/>
                <w:rtl/>
              </w:rPr>
              <w:t>דוא"ל</w:t>
            </w:r>
          </w:p>
        </w:tc>
        <w:tc>
          <w:tcPr>
            <w:tcW w:w="6009" w:type="dxa"/>
          </w:tcPr>
          <w:p w:rsidR="0071316C" w:rsidRPr="001640AB" w:rsidRDefault="0071316C" w:rsidP="00B23088">
            <w:pPr>
              <w:spacing w:before="60" w:after="60" w:line="240" w:lineRule="auto"/>
              <w:rPr>
                <w:rFonts w:asciiTheme="minorBidi" w:hAnsiTheme="minorBidi" w:cstheme="minorBidi"/>
                <w:sz w:val="24"/>
              </w:rPr>
            </w:pPr>
          </w:p>
        </w:tc>
      </w:tr>
    </w:tbl>
    <w:p w:rsidR="0071316C" w:rsidRDefault="0071316C" w:rsidP="00E83C97">
      <w:pPr>
        <w:spacing w:line="348" w:lineRule="auto"/>
        <w:ind w:left="720"/>
        <w:rPr>
          <w:rtl/>
          <w:lang w:eastAsia="en-US"/>
        </w:rPr>
      </w:pPr>
    </w:p>
    <w:p w:rsidR="00F450ED" w:rsidRPr="00D01D03" w:rsidRDefault="00344B9E" w:rsidP="00196552">
      <w:pPr>
        <w:pStyle w:val="ListParagraph"/>
        <w:numPr>
          <w:ilvl w:val="0"/>
          <w:numId w:val="82"/>
        </w:numPr>
        <w:ind w:left="1264" w:hanging="357"/>
        <w:rPr>
          <w:rFonts w:asciiTheme="minorBidi" w:hAnsiTheme="minorBidi" w:cstheme="minorBidi"/>
          <w:sz w:val="24"/>
          <w:rtl/>
        </w:rPr>
      </w:pPr>
      <w:r w:rsidRPr="00D01D03">
        <w:rPr>
          <w:rFonts w:asciiTheme="minorBidi" w:hAnsiTheme="minorBidi" w:cstheme="minorBidi"/>
          <w:sz w:val="24"/>
          <w:rtl/>
        </w:rPr>
        <w:t xml:space="preserve">על המציע לצרף אישור חתום בידי רו"ח או עו"ד </w:t>
      </w:r>
      <w:r>
        <w:rPr>
          <w:rFonts w:asciiTheme="minorBidi" w:hAnsiTheme="minorBidi" w:cstheme="minorBidi" w:hint="cs"/>
          <w:sz w:val="24"/>
          <w:rtl/>
        </w:rPr>
        <w:t xml:space="preserve"> המפרט את: </w:t>
      </w:r>
      <w:r w:rsidR="00F450ED" w:rsidRPr="00D01D03">
        <w:rPr>
          <w:rFonts w:asciiTheme="minorBidi" w:hAnsiTheme="minorBidi" w:cstheme="minorBidi"/>
          <w:sz w:val="24"/>
          <w:rtl/>
        </w:rPr>
        <w:t>שמות בעלי העניין (כהגדרת מונח זה בחוק ניירות ערך, תשכ"ח-1968) במציע, בעלי זכויות החתימה במציע ומנהלי המציע</w:t>
      </w:r>
      <w:r>
        <w:rPr>
          <w:rFonts w:asciiTheme="minorBidi" w:hAnsiTheme="minorBidi" w:cstheme="minorBidi" w:hint="cs"/>
          <w:sz w:val="24"/>
          <w:rtl/>
        </w:rPr>
        <w:t>.</w:t>
      </w:r>
      <w:r w:rsidR="00F450ED" w:rsidRPr="00D01D03">
        <w:rPr>
          <w:rFonts w:asciiTheme="minorBidi" w:hAnsiTheme="minorBidi" w:cstheme="minorBidi"/>
          <w:sz w:val="24"/>
          <w:rtl/>
        </w:rPr>
        <w:t xml:space="preserve"> </w:t>
      </w:r>
    </w:p>
    <w:p w:rsidR="00F450ED" w:rsidRPr="00D01D03" w:rsidRDefault="00F450ED" w:rsidP="002B4D99">
      <w:pPr>
        <w:pStyle w:val="ListParagraph"/>
        <w:numPr>
          <w:ilvl w:val="0"/>
          <w:numId w:val="82"/>
        </w:numPr>
        <w:ind w:left="1264" w:hanging="357"/>
        <w:rPr>
          <w:rFonts w:asciiTheme="minorBidi" w:hAnsiTheme="minorBidi" w:cstheme="minorBidi"/>
          <w:sz w:val="24"/>
          <w:rtl/>
        </w:rPr>
      </w:pPr>
      <w:r w:rsidRPr="00D01D03">
        <w:rPr>
          <w:rFonts w:asciiTheme="minorBidi" w:hAnsiTheme="minorBidi" w:cstheme="minorBidi"/>
          <w:sz w:val="24"/>
          <w:rtl/>
        </w:rPr>
        <w:t xml:space="preserve">מחזור העסקים של המציע בכל אחת מהשנים </w:t>
      </w:r>
      <w:r w:rsidR="002B4D99">
        <w:rPr>
          <w:rFonts w:asciiTheme="minorBidi" w:hAnsiTheme="minorBidi" w:cstheme="minorBidi" w:hint="cs"/>
          <w:sz w:val="24"/>
          <w:rtl/>
        </w:rPr>
        <w:t>2015</w:t>
      </w:r>
      <w:r w:rsidRPr="00D01D03">
        <w:rPr>
          <w:rFonts w:asciiTheme="minorBidi" w:hAnsiTheme="minorBidi" w:cstheme="minorBidi"/>
          <w:sz w:val="24"/>
          <w:rtl/>
        </w:rPr>
        <w:t xml:space="preserve">, </w:t>
      </w:r>
      <w:r w:rsidR="002B4D99">
        <w:rPr>
          <w:rFonts w:asciiTheme="minorBidi" w:hAnsiTheme="minorBidi" w:cstheme="minorBidi" w:hint="cs"/>
          <w:sz w:val="24"/>
          <w:rtl/>
        </w:rPr>
        <w:t>2016</w:t>
      </w:r>
      <w:r w:rsidRPr="00D01D03">
        <w:rPr>
          <w:rFonts w:asciiTheme="minorBidi" w:hAnsiTheme="minorBidi" w:cstheme="minorBidi"/>
          <w:sz w:val="24"/>
          <w:rtl/>
        </w:rPr>
        <w:t xml:space="preserve">, </w:t>
      </w:r>
      <w:r w:rsidR="002B4D99">
        <w:rPr>
          <w:rFonts w:asciiTheme="minorBidi" w:hAnsiTheme="minorBidi" w:cstheme="minorBidi" w:hint="cs"/>
          <w:sz w:val="24"/>
          <w:rtl/>
        </w:rPr>
        <w:t>2017</w:t>
      </w:r>
      <w:r w:rsidRPr="00D01D03">
        <w:rPr>
          <w:rFonts w:asciiTheme="minorBidi" w:hAnsiTheme="minorBidi" w:cstheme="minorBidi"/>
          <w:sz w:val="24"/>
          <w:rtl/>
        </w:rPr>
        <w:t>. על המציע לצרף אישור בידי רו"ח המציע המאמת נתונים אלו.</w:t>
      </w:r>
    </w:p>
    <w:p w:rsidR="00F450ED" w:rsidRDefault="00F450ED" w:rsidP="00E83C97">
      <w:pPr>
        <w:spacing w:line="348" w:lineRule="auto"/>
        <w:ind w:left="720"/>
        <w:rPr>
          <w:rtl/>
          <w:lang w:eastAsia="en-US"/>
        </w:rPr>
      </w:pPr>
    </w:p>
    <w:p w:rsidR="00F450ED" w:rsidRDefault="00F450ED" w:rsidP="00B23088">
      <w:pPr>
        <w:pStyle w:val="Heading3"/>
        <w:keepNext w:val="0"/>
        <w:rPr>
          <w:rtl/>
        </w:rPr>
      </w:pPr>
      <w:bookmarkStart w:id="401" w:name="_Toc479237173"/>
      <w:r>
        <w:rPr>
          <w:rFonts w:hint="cs"/>
          <w:rtl/>
        </w:rPr>
        <w:t xml:space="preserve">ניסיון </w:t>
      </w:r>
      <w:r w:rsidR="003F4706">
        <w:rPr>
          <w:rFonts w:hint="cs"/>
          <w:rtl/>
        </w:rPr>
        <w:t>המציע</w:t>
      </w:r>
      <w:r>
        <w:rPr>
          <w:rFonts w:hint="cs"/>
          <w:rtl/>
        </w:rPr>
        <w:t xml:space="preserve"> </w:t>
      </w:r>
      <w:r w:rsidRPr="0071316C">
        <w:rPr>
          <w:rtl/>
        </w:rPr>
        <w:t>(</w:t>
      </w:r>
      <w:r w:rsidR="002A03E3">
        <w:rPr>
          <w:rFonts w:hint="cs"/>
        </w:rPr>
        <w:t>S</w:t>
      </w:r>
      <w:r w:rsidRPr="0071316C">
        <w:rPr>
          <w:rtl/>
        </w:rPr>
        <w:t>)</w:t>
      </w:r>
      <w:bookmarkEnd w:id="401"/>
    </w:p>
    <w:p w:rsidR="002A03E3" w:rsidRDefault="002A03E3" w:rsidP="004C24F4">
      <w:pPr>
        <w:pStyle w:val="Heading40"/>
        <w:keepNext w:val="0"/>
        <w:rPr>
          <w:rtl/>
        </w:rPr>
      </w:pPr>
      <w:bookmarkStart w:id="402" w:name="_Ref479493790"/>
      <w:r>
        <w:rPr>
          <w:rFonts w:hint="cs"/>
          <w:rtl/>
        </w:rPr>
        <w:t xml:space="preserve">תנאי סף </w:t>
      </w:r>
      <w:r w:rsidR="004C24F4">
        <w:rPr>
          <w:rFonts w:hint="cs"/>
          <w:rtl/>
        </w:rPr>
        <w:t xml:space="preserve">הנוגעים לניסיון המציע </w:t>
      </w:r>
      <w:r w:rsidRPr="0071316C">
        <w:rPr>
          <w:rtl/>
        </w:rPr>
        <w:t>(</w:t>
      </w:r>
      <w:r>
        <w:rPr>
          <w:rFonts w:hint="cs"/>
        </w:rPr>
        <w:t>I</w:t>
      </w:r>
      <w:r w:rsidRPr="0071316C">
        <w:rPr>
          <w:rtl/>
        </w:rPr>
        <w:t>)</w:t>
      </w:r>
      <w:bookmarkEnd w:id="402"/>
    </w:p>
    <w:p w:rsidR="002A03E3" w:rsidRDefault="002A03E3" w:rsidP="00B23088">
      <w:pPr>
        <w:ind w:left="864"/>
        <w:rPr>
          <w:rtl/>
        </w:rPr>
      </w:pPr>
      <w:r w:rsidRPr="002A03E3">
        <w:rPr>
          <w:rtl/>
        </w:rPr>
        <w:t xml:space="preserve">תנאי הסף </w:t>
      </w:r>
      <w:r w:rsidR="004C24F4">
        <w:rPr>
          <w:rFonts w:hint="cs"/>
          <w:rtl/>
        </w:rPr>
        <w:t xml:space="preserve">המתייחסים לניסיון המציע </w:t>
      </w:r>
      <w:r w:rsidRPr="002A03E3">
        <w:rPr>
          <w:rtl/>
        </w:rPr>
        <w:t>חייבים להתקיים במציע ובקבלני המשנה שלו (ככל שישנם כאלו</w:t>
      </w:r>
      <w:r w:rsidR="005E5942">
        <w:rPr>
          <w:rFonts w:hint="cs"/>
          <w:rtl/>
        </w:rPr>
        <w:t xml:space="preserve"> ובהתאם לדרישות הספציפיות בתנאי הסף ביחס לתנאים המתייחסים למציע ולקבלני משנה</w:t>
      </w:r>
      <w:r w:rsidRPr="002A03E3">
        <w:rPr>
          <w:rtl/>
        </w:rPr>
        <w:t xml:space="preserve">) במועד הגשת הצעות למכרז זה, מופיעים בפרק 0 </w:t>
      </w:r>
      <w:r w:rsidR="004C24F4">
        <w:rPr>
          <w:rFonts w:hint="cs"/>
          <w:rtl/>
        </w:rPr>
        <w:t xml:space="preserve">בסעיפים </w:t>
      </w:r>
      <w:r w:rsidR="004C24F4">
        <w:rPr>
          <w:rtl/>
        </w:rPr>
        <w:fldChar w:fldCharType="begin"/>
      </w:r>
      <w:r w:rsidR="004C24F4">
        <w:rPr>
          <w:rtl/>
        </w:rPr>
        <w:instrText xml:space="preserve"> </w:instrText>
      </w:r>
      <w:r w:rsidR="004C24F4">
        <w:rPr>
          <w:rFonts w:hint="cs"/>
        </w:rPr>
        <w:instrText>REF</w:instrText>
      </w:r>
      <w:r w:rsidR="004C24F4">
        <w:rPr>
          <w:rFonts w:hint="cs"/>
          <w:rtl/>
        </w:rPr>
        <w:instrText xml:space="preserve"> _</w:instrText>
      </w:r>
      <w:r w:rsidR="004C24F4">
        <w:rPr>
          <w:rFonts w:hint="cs"/>
        </w:rPr>
        <w:instrText>Ref479493581 \r \h</w:instrText>
      </w:r>
      <w:r w:rsidR="004C24F4">
        <w:rPr>
          <w:rtl/>
        </w:rPr>
        <w:instrText xml:space="preserve"> </w:instrText>
      </w:r>
      <w:r w:rsidR="004C24F4">
        <w:rPr>
          <w:rtl/>
        </w:rPr>
      </w:r>
      <w:r w:rsidR="004C24F4">
        <w:rPr>
          <w:rtl/>
        </w:rPr>
        <w:fldChar w:fldCharType="separate"/>
      </w:r>
      <w:r w:rsidR="00742E36">
        <w:rPr>
          <w:rtl/>
        </w:rPr>
        <w:t>‏0.6.6.2</w:t>
      </w:r>
      <w:r w:rsidR="004C24F4">
        <w:rPr>
          <w:rtl/>
        </w:rPr>
        <w:fldChar w:fldCharType="end"/>
      </w:r>
      <w:r w:rsidR="004C24F4">
        <w:rPr>
          <w:rFonts w:hint="cs"/>
          <w:rtl/>
        </w:rPr>
        <w:t xml:space="preserve">, </w:t>
      </w:r>
      <w:r w:rsidR="004C24F4">
        <w:rPr>
          <w:rtl/>
        </w:rPr>
        <w:fldChar w:fldCharType="begin"/>
      </w:r>
      <w:r w:rsidR="004C24F4">
        <w:rPr>
          <w:rtl/>
        </w:rPr>
        <w:instrText xml:space="preserve"> </w:instrText>
      </w:r>
      <w:r w:rsidR="004C24F4">
        <w:instrText>REF</w:instrText>
      </w:r>
      <w:r w:rsidR="004C24F4">
        <w:rPr>
          <w:rtl/>
        </w:rPr>
        <w:instrText xml:space="preserve"> _</w:instrText>
      </w:r>
      <w:r w:rsidR="004C24F4">
        <w:instrText>Ref479493583 \r \h</w:instrText>
      </w:r>
      <w:r w:rsidR="004C24F4">
        <w:rPr>
          <w:rtl/>
        </w:rPr>
        <w:instrText xml:space="preserve"> </w:instrText>
      </w:r>
      <w:r w:rsidR="004C24F4">
        <w:rPr>
          <w:rtl/>
        </w:rPr>
      </w:r>
      <w:r w:rsidR="004C24F4">
        <w:rPr>
          <w:rtl/>
        </w:rPr>
        <w:fldChar w:fldCharType="separate"/>
      </w:r>
      <w:r w:rsidR="00742E36">
        <w:rPr>
          <w:rtl/>
        </w:rPr>
        <w:t>‏0.6.6.3</w:t>
      </w:r>
      <w:r w:rsidR="004C24F4">
        <w:rPr>
          <w:rtl/>
        </w:rPr>
        <w:fldChar w:fldCharType="end"/>
      </w:r>
      <w:r w:rsidR="004C24F4">
        <w:rPr>
          <w:rFonts w:hint="cs"/>
          <w:rtl/>
        </w:rPr>
        <w:t xml:space="preserve"> ו- </w:t>
      </w:r>
      <w:r w:rsidR="004C24F4">
        <w:rPr>
          <w:rtl/>
        </w:rPr>
        <w:fldChar w:fldCharType="begin"/>
      </w:r>
      <w:r w:rsidR="004C24F4">
        <w:rPr>
          <w:rtl/>
        </w:rPr>
        <w:instrText xml:space="preserve"> </w:instrText>
      </w:r>
      <w:r w:rsidR="004C24F4">
        <w:instrText>REF</w:instrText>
      </w:r>
      <w:r w:rsidR="004C24F4">
        <w:rPr>
          <w:rtl/>
        </w:rPr>
        <w:instrText xml:space="preserve"> _</w:instrText>
      </w:r>
      <w:r w:rsidR="004C24F4">
        <w:instrText>Ref479493585 \r \h</w:instrText>
      </w:r>
      <w:r w:rsidR="004C24F4">
        <w:rPr>
          <w:rtl/>
        </w:rPr>
        <w:instrText xml:space="preserve"> </w:instrText>
      </w:r>
      <w:r w:rsidR="004C24F4">
        <w:rPr>
          <w:rtl/>
        </w:rPr>
      </w:r>
      <w:r w:rsidR="004C24F4">
        <w:rPr>
          <w:rtl/>
        </w:rPr>
        <w:fldChar w:fldCharType="separate"/>
      </w:r>
      <w:r w:rsidR="00742E36">
        <w:rPr>
          <w:rtl/>
        </w:rPr>
        <w:t>‏0.6.6.4</w:t>
      </w:r>
      <w:r w:rsidR="004C24F4">
        <w:rPr>
          <w:rtl/>
        </w:rPr>
        <w:fldChar w:fldCharType="end"/>
      </w:r>
      <w:r w:rsidR="004C24F4">
        <w:rPr>
          <w:rFonts w:hint="cs"/>
          <w:rtl/>
        </w:rPr>
        <w:t>.</w:t>
      </w:r>
    </w:p>
    <w:p w:rsidR="004C24F4" w:rsidRDefault="004C24F4" w:rsidP="004C24F4">
      <w:pPr>
        <w:pStyle w:val="Heading40"/>
        <w:keepNext w:val="0"/>
        <w:rPr>
          <w:rtl/>
        </w:rPr>
      </w:pPr>
      <w:r>
        <w:rPr>
          <w:rFonts w:hint="cs"/>
          <w:rtl/>
        </w:rPr>
        <w:t xml:space="preserve">ניסיון מקצועי נוסף </w:t>
      </w:r>
      <w:r w:rsidRPr="0071316C">
        <w:rPr>
          <w:rtl/>
        </w:rPr>
        <w:t>(</w:t>
      </w:r>
      <w:r>
        <w:rPr>
          <w:rFonts w:hint="cs"/>
        </w:rPr>
        <w:t>S</w:t>
      </w:r>
      <w:r w:rsidRPr="0071316C">
        <w:rPr>
          <w:rtl/>
        </w:rPr>
        <w:t>)</w:t>
      </w:r>
    </w:p>
    <w:p w:rsidR="004C24F4" w:rsidRDefault="004C24F4" w:rsidP="002C618B">
      <w:pPr>
        <w:ind w:left="864"/>
        <w:rPr>
          <w:rtl/>
        </w:rPr>
      </w:pPr>
      <w:r>
        <w:rPr>
          <w:rtl/>
        </w:rPr>
        <w:t xml:space="preserve">במענה לסעיף זה רשאי הספק להציג ניסיון נוסף לזה שהוצג בסעיף </w:t>
      </w:r>
      <w:r>
        <w:rPr>
          <w:rtl/>
        </w:rPr>
        <w:fldChar w:fldCharType="begin"/>
      </w:r>
      <w:r>
        <w:rPr>
          <w:rtl/>
        </w:rPr>
        <w:instrText xml:space="preserve"> </w:instrText>
      </w:r>
      <w:r>
        <w:instrText>REF</w:instrText>
      </w:r>
      <w:r>
        <w:rPr>
          <w:rtl/>
        </w:rPr>
        <w:instrText xml:space="preserve"> _</w:instrText>
      </w:r>
      <w:r>
        <w:instrText>Ref479493790 \r \h</w:instrText>
      </w:r>
      <w:r>
        <w:rPr>
          <w:rtl/>
        </w:rPr>
        <w:instrText xml:space="preserve"> </w:instrText>
      </w:r>
      <w:r>
        <w:rPr>
          <w:rtl/>
        </w:rPr>
      </w:r>
      <w:r>
        <w:rPr>
          <w:rtl/>
        </w:rPr>
        <w:fldChar w:fldCharType="separate"/>
      </w:r>
      <w:r w:rsidR="00742E36">
        <w:rPr>
          <w:rtl/>
        </w:rPr>
        <w:t>‏4.1.2.1</w:t>
      </w:r>
      <w:r>
        <w:rPr>
          <w:rtl/>
        </w:rPr>
        <w:fldChar w:fldCharType="end"/>
      </w:r>
      <w:r>
        <w:rPr>
          <w:rFonts w:hint="cs"/>
          <w:rtl/>
        </w:rPr>
        <w:t xml:space="preserve"> </w:t>
      </w:r>
      <w:r>
        <w:rPr>
          <w:rtl/>
        </w:rPr>
        <w:t>לעיל. מובהר כי רק ניסיון שיוצג במענה לסעיף זה ינוקד במפ"ל</w:t>
      </w:r>
      <w:r w:rsidR="005E5942">
        <w:rPr>
          <w:rFonts w:hint="cs"/>
          <w:rtl/>
        </w:rPr>
        <w:t xml:space="preserve"> (כמפורט </w:t>
      </w:r>
      <w:hyperlink w:anchor="נספח012סעיף3" w:history="1">
        <w:r w:rsidR="005E5942" w:rsidRPr="005E5942">
          <w:rPr>
            <w:rStyle w:val="Hyperlink"/>
            <w:rFonts w:hint="cs"/>
            <w:rtl/>
          </w:rPr>
          <w:t>בסעיף 3</w:t>
        </w:r>
      </w:hyperlink>
      <w:r w:rsidR="005E5942">
        <w:rPr>
          <w:rFonts w:hint="cs"/>
          <w:rtl/>
        </w:rPr>
        <w:t xml:space="preserve"> במפ"ל)</w:t>
      </w:r>
      <w:r>
        <w:rPr>
          <w:rtl/>
        </w:rPr>
        <w:t>, ניסיון המוצג כמענה לתנאי סף לא ינוקד במפ"ל.</w:t>
      </w:r>
    </w:p>
    <w:p w:rsidR="003F4706" w:rsidRDefault="003F4706" w:rsidP="002C618B">
      <w:pPr>
        <w:pStyle w:val="Heading5"/>
        <w:rPr>
          <w:rtl/>
        </w:rPr>
      </w:pPr>
      <w:bookmarkStart w:id="403" w:name="_Ref480909273"/>
      <w:r>
        <w:rPr>
          <w:rFonts w:hint="cs"/>
          <w:rtl/>
        </w:rPr>
        <w:t xml:space="preserve">ניסיון </w:t>
      </w:r>
      <w:r w:rsidR="004C24F4">
        <w:rPr>
          <w:rFonts w:hint="cs"/>
          <w:rtl/>
        </w:rPr>
        <w:t xml:space="preserve">נוסף </w:t>
      </w:r>
      <w:r>
        <w:rPr>
          <w:rFonts w:hint="cs"/>
          <w:rtl/>
        </w:rPr>
        <w:t xml:space="preserve">בתפעול ותחזוקת מתקני מחשב מרכזיים </w:t>
      </w:r>
      <w:r w:rsidR="00B914E6" w:rsidRPr="00677F8F">
        <w:rPr>
          <w:rtl/>
        </w:rPr>
        <w:t xml:space="preserve">בשיטת מיקור חוץ </w:t>
      </w:r>
      <w:r w:rsidR="00B914E6" w:rsidRPr="00677F8F">
        <w:t>Outsourcing</w:t>
      </w:r>
      <w:r w:rsidR="00B914E6" w:rsidRPr="00677F8F">
        <w:rPr>
          <w:rtl/>
        </w:rPr>
        <w:t xml:space="preserve"> </w:t>
      </w:r>
      <w:r w:rsidR="00B914E6" w:rsidRPr="0071316C">
        <w:rPr>
          <w:rtl/>
        </w:rPr>
        <w:t>(</w:t>
      </w:r>
      <w:r w:rsidR="00B914E6">
        <w:rPr>
          <w:rFonts w:hint="cs"/>
        </w:rPr>
        <w:t>S</w:t>
      </w:r>
      <w:r w:rsidR="00B914E6" w:rsidRPr="0071316C">
        <w:rPr>
          <w:rtl/>
        </w:rPr>
        <w:t>)</w:t>
      </w:r>
      <w:bookmarkEnd w:id="403"/>
    </w:p>
    <w:p w:rsidR="006D30D5" w:rsidRDefault="006D30D5" w:rsidP="00196552">
      <w:pPr>
        <w:pStyle w:val="ListParagraph"/>
        <w:numPr>
          <w:ilvl w:val="0"/>
          <w:numId w:val="219"/>
        </w:numPr>
        <w:ind w:left="1366" w:hanging="357"/>
      </w:pPr>
      <w:r>
        <w:rPr>
          <w:rFonts w:hint="cs"/>
          <w:rtl/>
        </w:rPr>
        <w:t xml:space="preserve">המציע רשאי להציג </w:t>
      </w:r>
      <w:r w:rsidRPr="006D30D5">
        <w:rPr>
          <w:rtl/>
        </w:rPr>
        <w:t>ניסיון נוסף בתפעול ותחזוקת מתקני מחשב מרכזיים</w:t>
      </w:r>
      <w:r>
        <w:rPr>
          <w:rFonts w:hint="cs"/>
          <w:rtl/>
        </w:rPr>
        <w:t xml:space="preserve"> העונה </w:t>
      </w:r>
      <w:r w:rsidRPr="008E305F">
        <w:rPr>
          <w:rFonts w:hint="cs"/>
          <w:b/>
          <w:bCs/>
          <w:u w:val="single"/>
          <w:rtl/>
        </w:rPr>
        <w:t>לכל</w:t>
      </w:r>
      <w:r>
        <w:rPr>
          <w:rFonts w:hint="cs"/>
          <w:rtl/>
        </w:rPr>
        <w:t xml:space="preserve"> הדרישות המפורטות </w:t>
      </w:r>
      <w:r w:rsidR="00B914E6">
        <w:rPr>
          <w:rFonts w:hint="cs"/>
          <w:rtl/>
        </w:rPr>
        <w:t xml:space="preserve">בסעיף </w:t>
      </w:r>
      <w:r w:rsidR="00B914E6">
        <w:rPr>
          <w:rtl/>
        </w:rPr>
        <w:fldChar w:fldCharType="begin"/>
      </w:r>
      <w:r w:rsidR="00B914E6">
        <w:rPr>
          <w:rtl/>
        </w:rPr>
        <w:instrText xml:space="preserve"> </w:instrText>
      </w:r>
      <w:r w:rsidR="00B914E6">
        <w:rPr>
          <w:rFonts w:hint="cs"/>
        </w:rPr>
        <w:instrText>REF</w:instrText>
      </w:r>
      <w:r w:rsidR="00B914E6">
        <w:rPr>
          <w:rFonts w:hint="cs"/>
          <w:rtl/>
        </w:rPr>
        <w:instrText xml:space="preserve"> _</w:instrText>
      </w:r>
      <w:r w:rsidR="00B914E6">
        <w:rPr>
          <w:rFonts w:hint="cs"/>
        </w:rPr>
        <w:instrText>Ref479493581 \r \h</w:instrText>
      </w:r>
      <w:r w:rsidR="00B914E6">
        <w:rPr>
          <w:rtl/>
        </w:rPr>
        <w:instrText xml:space="preserve"> </w:instrText>
      </w:r>
      <w:r w:rsidR="00B914E6">
        <w:rPr>
          <w:rtl/>
        </w:rPr>
      </w:r>
      <w:r w:rsidR="00B914E6">
        <w:rPr>
          <w:rtl/>
        </w:rPr>
        <w:fldChar w:fldCharType="separate"/>
      </w:r>
      <w:r w:rsidR="00742E36">
        <w:rPr>
          <w:rtl/>
        </w:rPr>
        <w:t>‏0.6.6.2</w:t>
      </w:r>
      <w:r w:rsidR="00B914E6">
        <w:rPr>
          <w:rtl/>
        </w:rPr>
        <w:fldChar w:fldCharType="end"/>
      </w:r>
      <w:r w:rsidR="00B914E6">
        <w:rPr>
          <w:rFonts w:hint="cs"/>
          <w:rtl/>
        </w:rPr>
        <w:t>.</w:t>
      </w:r>
    </w:p>
    <w:p w:rsidR="006D30D5" w:rsidRDefault="006D30D5" w:rsidP="00196552">
      <w:pPr>
        <w:pStyle w:val="ListParagraph"/>
        <w:numPr>
          <w:ilvl w:val="0"/>
          <w:numId w:val="219"/>
        </w:numPr>
        <w:ind w:left="1366" w:hanging="357"/>
        <w:rPr>
          <w:rtl/>
        </w:rPr>
      </w:pPr>
      <w:r>
        <w:rPr>
          <w:rFonts w:hint="cs"/>
          <w:rtl/>
        </w:rPr>
        <w:t xml:space="preserve">המציע רשאי לפרט עד </w:t>
      </w:r>
      <w:r w:rsidR="0088578E">
        <w:rPr>
          <w:rFonts w:hint="cs"/>
          <w:rtl/>
        </w:rPr>
        <w:t>שני</w:t>
      </w:r>
      <w:r>
        <w:rPr>
          <w:rFonts w:hint="cs"/>
          <w:rtl/>
        </w:rPr>
        <w:t xml:space="preserve"> לקוחות לדוגמה (בנוסף ללקוחות שנדרשו לצורך עמידה בתנאי הסף). במידה ויפרט יותר מארבעה לקוחות ינוקדו ארבעת הלקוחות הראשונים לפי סדר הופעתם.</w:t>
      </w:r>
    </w:p>
    <w:p w:rsidR="006D30D5" w:rsidRDefault="006D30D5" w:rsidP="005E5942">
      <w:pPr>
        <w:pStyle w:val="ListParagraph"/>
        <w:numPr>
          <w:ilvl w:val="0"/>
          <w:numId w:val="219"/>
        </w:numPr>
        <w:ind w:left="1366" w:hanging="357"/>
        <w:rPr>
          <w:rtl/>
        </w:rPr>
      </w:pPr>
      <w:r>
        <w:rPr>
          <w:rFonts w:hint="cs"/>
          <w:rtl/>
        </w:rPr>
        <w:t xml:space="preserve">עבור כל לקוח לדוגמה יש למלא את הטופס המפורט </w:t>
      </w:r>
      <w:hyperlink w:anchor="נספח41221" w:history="1">
        <w:r w:rsidRPr="00B914E6">
          <w:rPr>
            <w:rStyle w:val="Hyperlink"/>
            <w:rFonts w:hint="cs"/>
            <w:rtl/>
          </w:rPr>
          <w:t>בנספח 4.1.2.2.1</w:t>
        </w:r>
      </w:hyperlink>
      <w:r>
        <w:rPr>
          <w:rFonts w:hint="cs"/>
          <w:rtl/>
        </w:rPr>
        <w:t xml:space="preserve"> ולהחתים את </w:t>
      </w:r>
      <w:r w:rsidRPr="006D30D5">
        <w:rPr>
          <w:rtl/>
        </w:rPr>
        <w:t xml:space="preserve">איש הקשר </w:t>
      </w:r>
      <w:r w:rsidR="00B914E6">
        <w:rPr>
          <w:rFonts w:hint="cs"/>
          <w:rtl/>
        </w:rPr>
        <w:t>מטעם הלקוח</w:t>
      </w:r>
      <w:r w:rsidRPr="006D30D5">
        <w:rPr>
          <w:rtl/>
        </w:rPr>
        <w:t>. צירוף טופס חתום הוא תנאי לניקוד הלקוח במפ"ל</w:t>
      </w:r>
      <w:r w:rsidR="005E5942">
        <w:rPr>
          <w:rFonts w:hint="cs"/>
          <w:rtl/>
        </w:rPr>
        <w:t xml:space="preserve"> (כמפורט </w:t>
      </w:r>
      <w:hyperlink w:anchor="נספח012סעיף31" w:history="1">
        <w:r w:rsidR="005E5942" w:rsidRPr="00D440A2">
          <w:rPr>
            <w:rStyle w:val="Hyperlink"/>
            <w:rFonts w:hint="cs"/>
            <w:rtl/>
          </w:rPr>
          <w:t>בסעיף 3.1</w:t>
        </w:r>
      </w:hyperlink>
      <w:r w:rsidR="005E5942">
        <w:rPr>
          <w:rFonts w:hint="cs"/>
          <w:rtl/>
        </w:rPr>
        <w:t xml:space="preserve"> במפ"ל)</w:t>
      </w:r>
      <w:r w:rsidRPr="006D30D5">
        <w:rPr>
          <w:rtl/>
        </w:rPr>
        <w:t>.</w:t>
      </w:r>
    </w:p>
    <w:p w:rsidR="00677F8F" w:rsidRDefault="00677F8F" w:rsidP="002C618B">
      <w:pPr>
        <w:pStyle w:val="Heading5"/>
        <w:rPr>
          <w:rtl/>
        </w:rPr>
      </w:pPr>
      <w:bookmarkStart w:id="404" w:name="_Ref480909275"/>
      <w:r>
        <w:rPr>
          <w:rFonts w:hint="cs"/>
          <w:rtl/>
        </w:rPr>
        <w:t xml:space="preserve">ניסיון </w:t>
      </w:r>
      <w:r w:rsidR="004C24F4">
        <w:rPr>
          <w:rFonts w:hint="cs"/>
          <w:rtl/>
        </w:rPr>
        <w:t>נוסף</w:t>
      </w:r>
      <w:r w:rsidR="00B914E6">
        <w:rPr>
          <w:rFonts w:hint="cs"/>
          <w:rtl/>
        </w:rPr>
        <w:t xml:space="preserve"> </w:t>
      </w:r>
      <w:r>
        <w:rPr>
          <w:rFonts w:hint="cs"/>
          <w:rtl/>
        </w:rPr>
        <w:t xml:space="preserve">במתן </w:t>
      </w:r>
      <w:r w:rsidRPr="00677F8F">
        <w:rPr>
          <w:rtl/>
        </w:rPr>
        <w:t xml:space="preserve">שירותי תפעול מוקד שירות </w:t>
      </w:r>
      <w:r>
        <w:rPr>
          <w:rFonts w:hint="cs"/>
          <w:rtl/>
        </w:rPr>
        <w:t>(</w:t>
      </w:r>
      <w:r>
        <w:t>Help Desk</w:t>
      </w:r>
      <w:r>
        <w:rPr>
          <w:rFonts w:hint="cs"/>
          <w:rtl/>
        </w:rPr>
        <w:t xml:space="preserve">) </w:t>
      </w:r>
      <w:r w:rsidRPr="00677F8F">
        <w:rPr>
          <w:rtl/>
        </w:rPr>
        <w:t xml:space="preserve">בשיטת מיקור חוץ </w:t>
      </w:r>
      <w:r w:rsidRPr="00677F8F">
        <w:t>Outsourcing</w:t>
      </w:r>
      <w:r w:rsidRPr="00677F8F">
        <w:rPr>
          <w:rtl/>
        </w:rPr>
        <w:t xml:space="preserve"> </w:t>
      </w:r>
      <w:r w:rsidRPr="0071316C">
        <w:rPr>
          <w:rtl/>
        </w:rPr>
        <w:t>(</w:t>
      </w:r>
      <w:r w:rsidR="002A03E3">
        <w:rPr>
          <w:rFonts w:hint="cs"/>
        </w:rPr>
        <w:t>S</w:t>
      </w:r>
      <w:r w:rsidRPr="0071316C">
        <w:rPr>
          <w:rtl/>
        </w:rPr>
        <w:t>)</w:t>
      </w:r>
      <w:bookmarkEnd w:id="404"/>
    </w:p>
    <w:p w:rsidR="00996189" w:rsidRDefault="00996189" w:rsidP="00196552">
      <w:pPr>
        <w:pStyle w:val="ListParagraph"/>
        <w:numPr>
          <w:ilvl w:val="0"/>
          <w:numId w:val="220"/>
        </w:numPr>
        <w:ind w:left="1366" w:hanging="357"/>
      </w:pPr>
      <w:r>
        <w:rPr>
          <w:rFonts w:hint="cs"/>
          <w:rtl/>
        </w:rPr>
        <w:t xml:space="preserve">המציע רשאי להציג </w:t>
      </w:r>
      <w:r w:rsidRPr="006D30D5">
        <w:rPr>
          <w:rtl/>
        </w:rPr>
        <w:t>ניסיון נוסף בתפעול ותחזוקת מתקני מחשב מרכזיים</w:t>
      </w:r>
      <w:r>
        <w:rPr>
          <w:rFonts w:hint="cs"/>
          <w:rtl/>
        </w:rPr>
        <w:t xml:space="preserve"> העונה </w:t>
      </w:r>
      <w:r w:rsidRPr="008E305F">
        <w:rPr>
          <w:rFonts w:hint="cs"/>
          <w:b/>
          <w:bCs/>
          <w:u w:val="single"/>
          <w:rtl/>
        </w:rPr>
        <w:t>לכל</w:t>
      </w:r>
      <w:r>
        <w:rPr>
          <w:rFonts w:hint="cs"/>
          <w:rtl/>
        </w:rPr>
        <w:t xml:space="preserve"> הדרישות המפורטות בסעיף </w:t>
      </w:r>
      <w:r>
        <w:rPr>
          <w:rtl/>
        </w:rPr>
        <w:fldChar w:fldCharType="begin"/>
      </w:r>
      <w:r>
        <w:rPr>
          <w:rtl/>
        </w:rPr>
        <w:instrText xml:space="preserve"> </w:instrText>
      </w:r>
      <w:r>
        <w:instrText>REF</w:instrText>
      </w:r>
      <w:r>
        <w:rPr>
          <w:rtl/>
        </w:rPr>
        <w:instrText xml:space="preserve"> _</w:instrText>
      </w:r>
      <w:r>
        <w:instrText>Ref479493583 \r \h</w:instrText>
      </w:r>
      <w:r>
        <w:rPr>
          <w:rtl/>
        </w:rPr>
        <w:instrText xml:space="preserve"> </w:instrText>
      </w:r>
      <w:r>
        <w:rPr>
          <w:rtl/>
        </w:rPr>
      </w:r>
      <w:r>
        <w:rPr>
          <w:rtl/>
        </w:rPr>
        <w:fldChar w:fldCharType="separate"/>
      </w:r>
      <w:r w:rsidR="00742E36">
        <w:rPr>
          <w:rtl/>
        </w:rPr>
        <w:t>‏0.6.6.3</w:t>
      </w:r>
      <w:r>
        <w:rPr>
          <w:rtl/>
        </w:rPr>
        <w:fldChar w:fldCharType="end"/>
      </w:r>
      <w:r>
        <w:rPr>
          <w:rFonts w:hint="cs"/>
          <w:rtl/>
        </w:rPr>
        <w:t>.</w:t>
      </w:r>
    </w:p>
    <w:p w:rsidR="00996189" w:rsidRDefault="00996189" w:rsidP="00196552">
      <w:pPr>
        <w:pStyle w:val="ListParagraph"/>
        <w:numPr>
          <w:ilvl w:val="0"/>
          <w:numId w:val="220"/>
        </w:numPr>
        <w:ind w:left="1366" w:hanging="357"/>
        <w:rPr>
          <w:rtl/>
        </w:rPr>
      </w:pPr>
      <w:r>
        <w:rPr>
          <w:rFonts w:hint="cs"/>
          <w:rtl/>
        </w:rPr>
        <w:t>המציע רשאי לפרט עד ארבעה לקוחות לדוגמה (בנוסף ללקוחות שנדרשו לצורך עמידה בתנאי הסף). במידה ויפרט יותר מארבעה לקוחות ינוקדו ארבעת הלקוחות הראשונים לפי סדר הופעתם.</w:t>
      </w:r>
    </w:p>
    <w:p w:rsidR="00996189" w:rsidRDefault="00996189" w:rsidP="00D440A2">
      <w:pPr>
        <w:pStyle w:val="ListParagraph"/>
        <w:numPr>
          <w:ilvl w:val="0"/>
          <w:numId w:val="220"/>
        </w:numPr>
        <w:ind w:left="1366" w:hanging="357"/>
        <w:rPr>
          <w:rtl/>
        </w:rPr>
      </w:pPr>
      <w:r>
        <w:rPr>
          <w:rFonts w:hint="cs"/>
          <w:rtl/>
        </w:rPr>
        <w:t xml:space="preserve">עבור כל לקוח לדוגמה יש למלא את הטופס המפורט </w:t>
      </w:r>
      <w:hyperlink w:anchor="נספח41222" w:history="1">
        <w:r w:rsidRPr="00996189">
          <w:rPr>
            <w:rStyle w:val="Hyperlink"/>
            <w:rFonts w:hint="eastAsia"/>
            <w:rtl/>
          </w:rPr>
          <w:t>בנספח</w:t>
        </w:r>
        <w:r w:rsidRPr="00996189">
          <w:rPr>
            <w:rStyle w:val="Hyperlink"/>
            <w:rtl/>
          </w:rPr>
          <w:t xml:space="preserve"> 4.1.2.2.</w:t>
        </w:r>
        <w:r w:rsidRPr="00996189">
          <w:rPr>
            <w:rStyle w:val="Hyperlink"/>
            <w:rFonts w:hint="cs"/>
            <w:rtl/>
          </w:rPr>
          <w:t>2</w:t>
        </w:r>
      </w:hyperlink>
      <w:r>
        <w:rPr>
          <w:rFonts w:hint="cs"/>
          <w:rtl/>
        </w:rPr>
        <w:t xml:space="preserve"> ולהחתים את </w:t>
      </w:r>
      <w:r w:rsidRPr="006D30D5">
        <w:rPr>
          <w:rtl/>
        </w:rPr>
        <w:t xml:space="preserve">איש הקשר </w:t>
      </w:r>
      <w:r>
        <w:rPr>
          <w:rFonts w:hint="cs"/>
          <w:rtl/>
        </w:rPr>
        <w:t>מטעם הלקוח</w:t>
      </w:r>
      <w:r w:rsidRPr="006D30D5">
        <w:rPr>
          <w:rtl/>
        </w:rPr>
        <w:t>. צירוף טופס חתום הוא תנאי לניקוד הלקוח במפ"ל</w:t>
      </w:r>
      <w:r w:rsidR="005E5942">
        <w:rPr>
          <w:rFonts w:hint="cs"/>
          <w:rtl/>
        </w:rPr>
        <w:t xml:space="preserve"> (כמפורט </w:t>
      </w:r>
      <w:hyperlink w:anchor="נספח012סעיף32" w:history="1">
        <w:r w:rsidR="005E5942" w:rsidRPr="00D440A2">
          <w:rPr>
            <w:rStyle w:val="Hyperlink"/>
            <w:rFonts w:hint="cs"/>
            <w:rtl/>
          </w:rPr>
          <w:t>בסעיף 3.</w:t>
        </w:r>
        <w:r w:rsidR="00D440A2" w:rsidRPr="00D440A2">
          <w:rPr>
            <w:rStyle w:val="Hyperlink"/>
            <w:rFonts w:hint="cs"/>
            <w:rtl/>
          </w:rPr>
          <w:t>2</w:t>
        </w:r>
      </w:hyperlink>
      <w:r w:rsidR="005E5942">
        <w:rPr>
          <w:rFonts w:hint="cs"/>
          <w:rtl/>
        </w:rPr>
        <w:t xml:space="preserve"> במפ"ל)</w:t>
      </w:r>
      <w:r w:rsidRPr="006D30D5">
        <w:rPr>
          <w:rtl/>
        </w:rPr>
        <w:t>.</w:t>
      </w:r>
    </w:p>
    <w:p w:rsidR="003F4706" w:rsidRDefault="003F4706" w:rsidP="002C618B">
      <w:pPr>
        <w:pStyle w:val="Heading5"/>
        <w:rPr>
          <w:rtl/>
        </w:rPr>
      </w:pPr>
      <w:bookmarkStart w:id="405" w:name="_Ref480909279"/>
      <w:r>
        <w:rPr>
          <w:rFonts w:hint="cs"/>
          <w:rtl/>
        </w:rPr>
        <w:t xml:space="preserve">ניסיון </w:t>
      </w:r>
      <w:r w:rsidR="004C24F4">
        <w:rPr>
          <w:rFonts w:hint="cs"/>
          <w:rtl/>
        </w:rPr>
        <w:t>נוסף</w:t>
      </w:r>
      <w:r w:rsidR="00746C13">
        <w:rPr>
          <w:rFonts w:hint="cs"/>
          <w:rtl/>
        </w:rPr>
        <w:t xml:space="preserve"> </w:t>
      </w:r>
      <w:r w:rsidR="00677F8F">
        <w:rPr>
          <w:rFonts w:hint="cs"/>
          <w:rtl/>
        </w:rPr>
        <w:t>ב</w:t>
      </w:r>
      <w:r w:rsidR="00677F8F">
        <w:rPr>
          <w:rtl/>
        </w:rPr>
        <w:t>מתן שירותי תמיכה ותחזוקת ציוד קצה באמצעות טכנאי שטח בשיטת מיקור חוץ (</w:t>
      </w:r>
      <w:r w:rsidR="00677F8F">
        <w:t>Outsourcing</w:t>
      </w:r>
      <w:r w:rsidR="00677F8F">
        <w:rPr>
          <w:rtl/>
        </w:rPr>
        <w:t>)</w:t>
      </w:r>
      <w:r w:rsidR="00677F8F" w:rsidRPr="0071316C">
        <w:rPr>
          <w:rtl/>
        </w:rPr>
        <w:t xml:space="preserve"> </w:t>
      </w:r>
      <w:r w:rsidRPr="0071316C">
        <w:rPr>
          <w:rtl/>
        </w:rPr>
        <w:t>(</w:t>
      </w:r>
      <w:r w:rsidR="002A03E3">
        <w:rPr>
          <w:rFonts w:hint="cs"/>
        </w:rPr>
        <w:t>S</w:t>
      </w:r>
      <w:r w:rsidRPr="0071316C">
        <w:rPr>
          <w:rtl/>
        </w:rPr>
        <w:t>)</w:t>
      </w:r>
      <w:bookmarkEnd w:id="405"/>
    </w:p>
    <w:p w:rsidR="00746C13" w:rsidRDefault="00746C13" w:rsidP="00196552">
      <w:pPr>
        <w:pStyle w:val="ListParagraph"/>
        <w:numPr>
          <w:ilvl w:val="0"/>
          <w:numId w:val="221"/>
        </w:numPr>
        <w:ind w:left="1366" w:hanging="357"/>
      </w:pPr>
      <w:r>
        <w:rPr>
          <w:rFonts w:hint="cs"/>
          <w:rtl/>
        </w:rPr>
        <w:t xml:space="preserve">המציע רשאי להציג </w:t>
      </w:r>
      <w:r w:rsidRPr="006D30D5">
        <w:rPr>
          <w:rtl/>
        </w:rPr>
        <w:t>ניסיון נוסף בתפעול ותחזוקת מתקני מחשב מרכזיים</w:t>
      </w:r>
      <w:r>
        <w:rPr>
          <w:rFonts w:hint="cs"/>
          <w:rtl/>
        </w:rPr>
        <w:t xml:space="preserve"> העונה </w:t>
      </w:r>
      <w:r w:rsidRPr="008E305F">
        <w:rPr>
          <w:rFonts w:hint="cs"/>
          <w:b/>
          <w:bCs/>
          <w:u w:val="single"/>
          <w:rtl/>
        </w:rPr>
        <w:t>לכל</w:t>
      </w:r>
      <w:r>
        <w:rPr>
          <w:rFonts w:hint="cs"/>
          <w:rtl/>
        </w:rPr>
        <w:t xml:space="preserve"> הדרישות המפורטות בסעיף </w:t>
      </w:r>
      <w:r>
        <w:rPr>
          <w:rtl/>
        </w:rPr>
        <w:fldChar w:fldCharType="begin"/>
      </w:r>
      <w:r>
        <w:rPr>
          <w:rtl/>
        </w:rPr>
        <w:instrText xml:space="preserve"> </w:instrText>
      </w:r>
      <w:r>
        <w:instrText>REF</w:instrText>
      </w:r>
      <w:r>
        <w:rPr>
          <w:rtl/>
        </w:rPr>
        <w:instrText xml:space="preserve"> _</w:instrText>
      </w:r>
      <w:r>
        <w:instrText>Ref479493585 \r \h</w:instrText>
      </w:r>
      <w:r>
        <w:rPr>
          <w:rtl/>
        </w:rPr>
        <w:instrText xml:space="preserve"> </w:instrText>
      </w:r>
      <w:r>
        <w:rPr>
          <w:rtl/>
        </w:rPr>
      </w:r>
      <w:r>
        <w:rPr>
          <w:rtl/>
        </w:rPr>
        <w:fldChar w:fldCharType="separate"/>
      </w:r>
      <w:r w:rsidR="00742E36">
        <w:rPr>
          <w:rtl/>
        </w:rPr>
        <w:t>‏0.6.6.4</w:t>
      </w:r>
      <w:r>
        <w:rPr>
          <w:rtl/>
        </w:rPr>
        <w:fldChar w:fldCharType="end"/>
      </w:r>
      <w:r>
        <w:rPr>
          <w:rFonts w:hint="cs"/>
          <w:rtl/>
        </w:rPr>
        <w:t>.</w:t>
      </w:r>
    </w:p>
    <w:p w:rsidR="00746C13" w:rsidRDefault="00746C13" w:rsidP="00196552">
      <w:pPr>
        <w:pStyle w:val="ListParagraph"/>
        <w:numPr>
          <w:ilvl w:val="0"/>
          <w:numId w:val="221"/>
        </w:numPr>
        <w:ind w:left="1366" w:hanging="357"/>
        <w:rPr>
          <w:rtl/>
        </w:rPr>
      </w:pPr>
      <w:r>
        <w:rPr>
          <w:rFonts w:hint="cs"/>
          <w:rtl/>
        </w:rPr>
        <w:t>המציע רשאי לפרט עד ארבעה לקוחות לדוגמה (בנוסף ללקוחות שנדרשו לצורך עמידה בתנאי הסף). במידה ויפרט יותר מארבעה לקוחות ינוקדו ארבעת הלקוחות הראשונים לפי סדר הופעתם.</w:t>
      </w:r>
    </w:p>
    <w:p w:rsidR="00746C13" w:rsidRDefault="00746C13" w:rsidP="00D440A2">
      <w:pPr>
        <w:pStyle w:val="ListParagraph"/>
        <w:numPr>
          <w:ilvl w:val="0"/>
          <w:numId w:val="221"/>
        </w:numPr>
        <w:ind w:left="1366" w:hanging="357"/>
        <w:rPr>
          <w:rtl/>
        </w:rPr>
      </w:pPr>
      <w:r>
        <w:rPr>
          <w:rFonts w:hint="cs"/>
          <w:rtl/>
        </w:rPr>
        <w:t xml:space="preserve">עבור כל לקוח לדוגמה יש למלא את הטופס המפורט </w:t>
      </w:r>
      <w:hyperlink w:anchor="נספח41223" w:history="1">
        <w:r w:rsidRPr="00746C13">
          <w:rPr>
            <w:rStyle w:val="Hyperlink"/>
            <w:rFonts w:hint="eastAsia"/>
            <w:rtl/>
          </w:rPr>
          <w:t>בנספח</w:t>
        </w:r>
        <w:r w:rsidRPr="00746C13">
          <w:rPr>
            <w:rStyle w:val="Hyperlink"/>
            <w:rtl/>
          </w:rPr>
          <w:t xml:space="preserve"> 4.1.2.2.</w:t>
        </w:r>
        <w:r w:rsidRPr="00746C13">
          <w:rPr>
            <w:rStyle w:val="Hyperlink"/>
            <w:rFonts w:hint="cs"/>
            <w:rtl/>
          </w:rPr>
          <w:t>3</w:t>
        </w:r>
      </w:hyperlink>
      <w:r>
        <w:rPr>
          <w:rFonts w:hint="cs"/>
          <w:rtl/>
        </w:rPr>
        <w:t xml:space="preserve"> ולהחתים את </w:t>
      </w:r>
      <w:r w:rsidRPr="006D30D5">
        <w:rPr>
          <w:rtl/>
        </w:rPr>
        <w:t xml:space="preserve">איש הקשר </w:t>
      </w:r>
      <w:r>
        <w:rPr>
          <w:rFonts w:hint="cs"/>
          <w:rtl/>
        </w:rPr>
        <w:t>מטעם הלקוח</w:t>
      </w:r>
      <w:r w:rsidRPr="006D30D5">
        <w:rPr>
          <w:rtl/>
        </w:rPr>
        <w:t>. צירוף טופס חתום הוא תנאי לניקוד הלקוח במפ"ל</w:t>
      </w:r>
      <w:r w:rsidR="005E5942">
        <w:rPr>
          <w:rFonts w:hint="cs"/>
          <w:rtl/>
        </w:rPr>
        <w:t xml:space="preserve"> (כמפורט </w:t>
      </w:r>
      <w:hyperlink w:anchor="נספח012סעיף33" w:history="1">
        <w:r w:rsidR="005E5942" w:rsidRPr="00D440A2">
          <w:rPr>
            <w:rStyle w:val="Hyperlink"/>
            <w:rFonts w:hint="cs"/>
            <w:rtl/>
          </w:rPr>
          <w:t>בסעיף 3.</w:t>
        </w:r>
        <w:r w:rsidR="00D440A2" w:rsidRPr="00D440A2">
          <w:rPr>
            <w:rStyle w:val="Hyperlink"/>
            <w:rFonts w:hint="cs"/>
            <w:rtl/>
          </w:rPr>
          <w:t>3</w:t>
        </w:r>
      </w:hyperlink>
      <w:r w:rsidR="005E5942">
        <w:rPr>
          <w:rFonts w:hint="cs"/>
          <w:rtl/>
        </w:rPr>
        <w:t xml:space="preserve"> במפ"ל)</w:t>
      </w:r>
      <w:r w:rsidRPr="006D30D5">
        <w:rPr>
          <w:rtl/>
        </w:rPr>
        <w:t>.</w:t>
      </w:r>
    </w:p>
    <w:p w:rsidR="00034163" w:rsidRDefault="00034163" w:rsidP="00E83C97">
      <w:pPr>
        <w:bidi w:val="0"/>
        <w:spacing w:line="240" w:lineRule="auto"/>
        <w:jc w:val="left"/>
        <w:rPr>
          <w:lang w:eastAsia="en-US"/>
        </w:rPr>
      </w:pPr>
      <w:r>
        <w:rPr>
          <w:rtl/>
          <w:lang w:eastAsia="en-US"/>
        </w:rPr>
        <w:br w:type="page"/>
      </w:r>
    </w:p>
    <w:p w:rsidR="0071316C" w:rsidRDefault="0071316C" w:rsidP="00B23088">
      <w:pPr>
        <w:spacing w:line="348" w:lineRule="auto"/>
        <w:ind w:left="864"/>
        <w:rPr>
          <w:rtl/>
          <w:lang w:eastAsia="en-US"/>
        </w:rPr>
      </w:pPr>
    </w:p>
    <w:p w:rsidR="00AB7A18" w:rsidRDefault="00AB7A18" w:rsidP="002C618B">
      <w:pPr>
        <w:pStyle w:val="Heading40"/>
        <w:keepNext w:val="0"/>
        <w:rPr>
          <w:rtl/>
        </w:rPr>
      </w:pPr>
      <w:bookmarkStart w:id="406" w:name="_Ref480909283"/>
      <w:r>
        <w:rPr>
          <w:rFonts w:hint="cs"/>
          <w:rtl/>
        </w:rPr>
        <w:t>שביעות רצון של לקוחות המציע</w:t>
      </w:r>
      <w:r>
        <w:rPr>
          <w:rtl/>
        </w:rPr>
        <w:t xml:space="preserve"> (</w:t>
      </w:r>
      <w:r>
        <w:t>I</w:t>
      </w:r>
      <w:r>
        <w:rPr>
          <w:rtl/>
        </w:rPr>
        <w:t>)</w:t>
      </w:r>
      <w:bookmarkEnd w:id="406"/>
    </w:p>
    <w:p w:rsidR="00AB7A18" w:rsidRDefault="00AB7A18" w:rsidP="00B23088">
      <w:pPr>
        <w:spacing w:line="348" w:lineRule="auto"/>
        <w:ind w:left="864"/>
        <w:rPr>
          <w:rtl/>
          <w:lang w:eastAsia="en-US"/>
        </w:rPr>
      </w:pPr>
      <w:r>
        <w:rPr>
          <w:rFonts w:hint="cs"/>
          <w:rtl/>
          <w:lang w:eastAsia="en-US"/>
        </w:rPr>
        <w:t>המשרד</w:t>
      </w:r>
      <w:r>
        <w:rPr>
          <w:rtl/>
          <w:lang w:eastAsia="en-US"/>
        </w:rPr>
        <w:t xml:space="preserve"> יפנה לגופים הכפופים לחוק חובת המכרזים, התשנ"ב-1992 </w:t>
      </w:r>
      <w:r>
        <w:rPr>
          <w:rFonts w:hint="cs"/>
          <w:rtl/>
          <w:lang w:eastAsia="en-US"/>
        </w:rPr>
        <w:t xml:space="preserve">להם סיפק </w:t>
      </w:r>
      <w:r>
        <w:rPr>
          <w:rtl/>
          <w:lang w:eastAsia="en-US"/>
        </w:rPr>
        <w:t>המציע (מגיש ההצעה</w:t>
      </w:r>
      <w:r>
        <w:rPr>
          <w:rFonts w:hint="cs"/>
          <w:rtl/>
          <w:lang w:eastAsia="en-US"/>
        </w:rPr>
        <w:t xml:space="preserve">) </w:t>
      </w:r>
      <w:r w:rsidRPr="00AB7A18">
        <w:rPr>
          <w:rtl/>
          <w:lang w:eastAsia="en-US"/>
        </w:rPr>
        <w:t>01/01/2013 ועד למועד האחרון להגשת הצעות</w:t>
      </w:r>
      <w:r>
        <w:rPr>
          <w:rtl/>
          <w:lang w:eastAsia="en-US"/>
        </w:rPr>
        <w:t xml:space="preserve"> </w:t>
      </w:r>
      <w:r>
        <w:rPr>
          <w:rFonts w:hint="cs"/>
          <w:rtl/>
          <w:lang w:eastAsia="en-US"/>
        </w:rPr>
        <w:t xml:space="preserve">שירותי </w:t>
      </w:r>
      <w:r>
        <w:rPr>
          <w:rFonts w:hint="cs"/>
          <w:rtl/>
        </w:rPr>
        <w:t>תפעול ותחזוקת מתקני מחשב מרכזיים</w:t>
      </w:r>
      <w:r>
        <w:rPr>
          <w:rFonts w:hint="cs"/>
          <w:rtl/>
          <w:lang w:eastAsia="en-US"/>
        </w:rPr>
        <w:t xml:space="preserve"> ו/או </w:t>
      </w:r>
      <w:r w:rsidRPr="00AB7A18">
        <w:rPr>
          <w:rtl/>
          <w:lang w:eastAsia="en-US"/>
        </w:rPr>
        <w:t>שירותי תפעול מוקד שירות (</w:t>
      </w:r>
      <w:r w:rsidRPr="00AB7A18">
        <w:rPr>
          <w:lang w:eastAsia="en-US"/>
        </w:rPr>
        <w:t>Help Desk</w:t>
      </w:r>
      <w:r w:rsidRPr="00AB7A18">
        <w:rPr>
          <w:rtl/>
          <w:lang w:eastAsia="en-US"/>
        </w:rPr>
        <w:t xml:space="preserve">) </w:t>
      </w:r>
      <w:r>
        <w:rPr>
          <w:rFonts w:hint="cs"/>
          <w:rtl/>
          <w:lang w:eastAsia="en-US"/>
        </w:rPr>
        <w:t xml:space="preserve">ו/או </w:t>
      </w:r>
      <w:r>
        <w:rPr>
          <w:rtl/>
        </w:rPr>
        <w:t xml:space="preserve">שירותי תמיכה ותחזוקת ציוד קצה באמצעות טכנאי שטח </w:t>
      </w:r>
      <w:r>
        <w:rPr>
          <w:rFonts w:hint="cs"/>
          <w:rtl/>
          <w:lang w:eastAsia="en-US"/>
        </w:rPr>
        <w:t>בשיטת מיקור חוץ (</w:t>
      </w:r>
      <w:r>
        <w:rPr>
          <w:lang w:eastAsia="en-US"/>
        </w:rPr>
        <w:t>Outsourcing</w:t>
      </w:r>
      <w:r>
        <w:rPr>
          <w:rFonts w:hint="cs"/>
          <w:rtl/>
          <w:lang w:eastAsia="en-US"/>
        </w:rPr>
        <w:t xml:space="preserve">) </w:t>
      </w:r>
      <w:r>
        <w:rPr>
          <w:rtl/>
          <w:lang w:eastAsia="en-US"/>
        </w:rPr>
        <w:t>בהיקף דומה (אתרים ומשתמשים) לפרויקט זה לצורך קבלת חוות דעת.</w:t>
      </w:r>
    </w:p>
    <w:p w:rsidR="00AB7A18" w:rsidRDefault="00AB7A18" w:rsidP="00F30A01">
      <w:pPr>
        <w:spacing w:line="348" w:lineRule="auto"/>
        <w:ind w:left="864"/>
        <w:rPr>
          <w:rtl/>
          <w:lang w:eastAsia="en-US"/>
        </w:rPr>
      </w:pPr>
      <w:r>
        <w:rPr>
          <w:rtl/>
          <w:lang w:eastAsia="en-US"/>
        </w:rPr>
        <w:t xml:space="preserve">זהות הגופים אליהם פנה המזמין וזהות אנשי הקשר אשר סיפקו את חוות הדעת יהיו חסויים ולא ימסרו למציע בשום </w:t>
      </w:r>
      <w:r w:rsidRPr="00F30A01">
        <w:rPr>
          <w:rtl/>
          <w:lang w:eastAsia="en-US"/>
        </w:rPr>
        <w:t xml:space="preserve">שלב שהוא, לרבות במקרה של עיון בהצעה זוכה כמפורט בסעיף </w:t>
      </w:r>
      <w:r w:rsidR="00F30A01" w:rsidRPr="00F30A01">
        <w:rPr>
          <w:rtl/>
          <w:lang w:eastAsia="en-US"/>
        </w:rPr>
        <w:fldChar w:fldCharType="begin"/>
      </w:r>
      <w:r w:rsidR="00F30A01" w:rsidRPr="00F30A01">
        <w:rPr>
          <w:rtl/>
          <w:lang w:eastAsia="en-US"/>
        </w:rPr>
        <w:instrText xml:space="preserve"> </w:instrText>
      </w:r>
      <w:r w:rsidR="00F30A01" w:rsidRPr="00F30A01">
        <w:rPr>
          <w:lang w:eastAsia="en-US"/>
        </w:rPr>
        <w:instrText>REF</w:instrText>
      </w:r>
      <w:r w:rsidR="00F30A01" w:rsidRPr="00F30A01">
        <w:rPr>
          <w:rtl/>
          <w:lang w:eastAsia="en-US"/>
        </w:rPr>
        <w:instrText xml:space="preserve"> _</w:instrText>
      </w:r>
      <w:r w:rsidR="00F30A01" w:rsidRPr="00F30A01">
        <w:rPr>
          <w:lang w:eastAsia="en-US"/>
        </w:rPr>
        <w:instrText>Ref480988593 \r \h</w:instrText>
      </w:r>
      <w:r w:rsidR="00F30A01" w:rsidRPr="00F30A01">
        <w:rPr>
          <w:rtl/>
          <w:lang w:eastAsia="en-US"/>
        </w:rPr>
        <w:instrText xml:space="preserve"> </w:instrText>
      </w:r>
      <w:r w:rsidR="00F30A01">
        <w:rPr>
          <w:rtl/>
          <w:lang w:eastAsia="en-US"/>
        </w:rPr>
        <w:instrText xml:space="preserve"> \* </w:instrText>
      </w:r>
      <w:r w:rsidR="00F30A01">
        <w:rPr>
          <w:lang w:eastAsia="en-US"/>
        </w:rPr>
        <w:instrText>MERGEFORMAT</w:instrText>
      </w:r>
      <w:r w:rsidR="00F30A01">
        <w:rPr>
          <w:rtl/>
          <w:lang w:eastAsia="en-US"/>
        </w:rPr>
        <w:instrText xml:space="preserve"> </w:instrText>
      </w:r>
      <w:r w:rsidR="00F30A01" w:rsidRPr="00F30A01">
        <w:rPr>
          <w:rtl/>
          <w:lang w:eastAsia="en-US"/>
        </w:rPr>
      </w:r>
      <w:r w:rsidR="00F30A01" w:rsidRPr="00F30A01">
        <w:rPr>
          <w:rtl/>
          <w:lang w:eastAsia="en-US"/>
        </w:rPr>
        <w:fldChar w:fldCharType="separate"/>
      </w:r>
      <w:r w:rsidR="00742E36">
        <w:rPr>
          <w:rtl/>
          <w:lang w:eastAsia="en-US"/>
        </w:rPr>
        <w:t>‏0.10.3</w:t>
      </w:r>
      <w:r w:rsidR="00F30A01" w:rsidRPr="00F30A01">
        <w:rPr>
          <w:rtl/>
          <w:lang w:eastAsia="en-US"/>
        </w:rPr>
        <w:fldChar w:fldCharType="end"/>
      </w:r>
      <w:r w:rsidRPr="00F30A01">
        <w:rPr>
          <w:rtl/>
          <w:lang w:eastAsia="en-US"/>
        </w:rPr>
        <w:t>.</w:t>
      </w:r>
    </w:p>
    <w:p w:rsidR="00AB7A18" w:rsidRDefault="00AB7A18" w:rsidP="00D5412F">
      <w:pPr>
        <w:spacing w:line="348" w:lineRule="auto"/>
        <w:ind w:left="864"/>
        <w:rPr>
          <w:rtl/>
          <w:lang w:eastAsia="en-US"/>
        </w:rPr>
      </w:pPr>
      <w:r>
        <w:rPr>
          <w:rFonts w:hint="cs"/>
          <w:rtl/>
          <w:lang w:eastAsia="en-US"/>
        </w:rPr>
        <w:t>המשרד</w:t>
      </w:r>
      <w:r>
        <w:rPr>
          <w:rtl/>
          <w:lang w:eastAsia="en-US"/>
        </w:rPr>
        <w:t xml:space="preserve"> </w:t>
      </w:r>
      <w:r>
        <w:rPr>
          <w:rFonts w:hint="cs"/>
          <w:rtl/>
          <w:lang w:eastAsia="en-US"/>
        </w:rPr>
        <w:t>י</w:t>
      </w:r>
      <w:r>
        <w:rPr>
          <w:rtl/>
          <w:lang w:eastAsia="en-US"/>
        </w:rPr>
        <w:t>היה רשאי להעניק חוות דעת בקשר למציע אשר סיפק ל</w:t>
      </w:r>
      <w:r>
        <w:rPr>
          <w:rFonts w:hint="cs"/>
          <w:rtl/>
          <w:lang w:eastAsia="en-US"/>
        </w:rPr>
        <w:t>ו</w:t>
      </w:r>
      <w:r>
        <w:rPr>
          <w:rtl/>
          <w:lang w:eastAsia="en-US"/>
        </w:rPr>
        <w:t xml:space="preserve"> שירותים העונים לקריטריונים המפורטים לעיל.</w:t>
      </w:r>
    </w:p>
    <w:p w:rsidR="00AB7A18" w:rsidRDefault="00D440A2" w:rsidP="00D440A2">
      <w:pPr>
        <w:spacing w:line="348" w:lineRule="auto"/>
        <w:ind w:left="864"/>
        <w:rPr>
          <w:rtl/>
          <w:lang w:eastAsia="en-US"/>
        </w:rPr>
      </w:pPr>
      <w:r>
        <w:rPr>
          <w:rFonts w:hint="cs"/>
          <w:rtl/>
          <w:lang w:eastAsia="en-US"/>
        </w:rPr>
        <w:t xml:space="preserve">ניקוד סעיף זה יבוצע בהתאם למפורט </w:t>
      </w:r>
      <w:hyperlink w:anchor="נספח012סעיף34" w:history="1">
        <w:r w:rsidRPr="00D440A2">
          <w:rPr>
            <w:rStyle w:val="Hyperlink"/>
            <w:rFonts w:hint="cs"/>
            <w:rtl/>
            <w:lang w:eastAsia="en-US"/>
          </w:rPr>
          <w:t xml:space="preserve">בסעיף </w:t>
        </w:r>
        <w:r w:rsidRPr="00D440A2">
          <w:rPr>
            <w:rStyle w:val="Hyperlink"/>
            <w:rFonts w:hint="cs"/>
            <w:rtl/>
          </w:rPr>
          <w:t>3.4</w:t>
        </w:r>
      </w:hyperlink>
      <w:r>
        <w:rPr>
          <w:rFonts w:hint="cs"/>
          <w:rtl/>
        </w:rPr>
        <w:t xml:space="preserve"> במפ"ל.</w:t>
      </w:r>
    </w:p>
    <w:p w:rsidR="008C4902" w:rsidRDefault="008C4902" w:rsidP="00B23088">
      <w:pPr>
        <w:pStyle w:val="Heading40"/>
        <w:keepNext w:val="0"/>
        <w:rPr>
          <w:rtl/>
        </w:rPr>
      </w:pPr>
      <w:bookmarkStart w:id="407" w:name="_Ref480909293"/>
      <w:r>
        <w:rPr>
          <w:rtl/>
        </w:rPr>
        <w:t>מבנה וניסיון מקצועי של הקבוצה (</w:t>
      </w:r>
      <w:r>
        <w:t>S</w:t>
      </w:r>
      <w:r>
        <w:rPr>
          <w:rtl/>
        </w:rPr>
        <w:t>)</w:t>
      </w:r>
      <w:bookmarkEnd w:id="407"/>
    </w:p>
    <w:p w:rsidR="008C4902" w:rsidRDefault="008C4902" w:rsidP="00D440A2">
      <w:pPr>
        <w:pStyle w:val="ListParagraph"/>
        <w:numPr>
          <w:ilvl w:val="0"/>
          <w:numId w:val="83"/>
        </w:numPr>
        <w:spacing w:line="348" w:lineRule="auto"/>
        <w:ind w:left="1321" w:hanging="357"/>
        <w:rPr>
          <w:rtl/>
          <w:lang w:eastAsia="en-US"/>
        </w:rPr>
      </w:pPr>
      <w:r>
        <w:rPr>
          <w:rtl/>
          <w:lang w:eastAsia="en-US"/>
        </w:rPr>
        <w:t xml:space="preserve">המציע יפרט בטבלה שלהלן את שמות </w:t>
      </w:r>
      <w:r w:rsidR="00D440A2">
        <w:rPr>
          <w:rFonts w:hint="cs"/>
          <w:rtl/>
          <w:lang w:eastAsia="en-US"/>
        </w:rPr>
        <w:t>הגופים המיועדים לבצע את העבודה / לספק את השירות (המציע או קבלני משנה מטעמו)</w:t>
      </w:r>
      <w:r w:rsidR="00D440A2">
        <w:rPr>
          <w:rtl/>
          <w:lang w:eastAsia="en-US"/>
        </w:rPr>
        <w:t xml:space="preserve"> </w:t>
      </w:r>
      <w:r>
        <w:rPr>
          <w:rtl/>
          <w:lang w:eastAsia="en-US"/>
        </w:rPr>
        <w:t>ואת תכולת העבודה שלהם בכל אחד מתחומי הפעילות המפורטים להלן (המציע רשאי להוסיף תחומי פעילות נוספים).</w:t>
      </w:r>
    </w:p>
    <w:p w:rsidR="008C4902" w:rsidRDefault="008C4902" w:rsidP="00196552">
      <w:pPr>
        <w:pStyle w:val="ListParagraph"/>
        <w:numPr>
          <w:ilvl w:val="0"/>
          <w:numId w:val="83"/>
        </w:numPr>
        <w:spacing w:line="348" w:lineRule="auto"/>
        <w:ind w:left="1321" w:hanging="357"/>
        <w:rPr>
          <w:rtl/>
          <w:lang w:eastAsia="en-US"/>
        </w:rPr>
      </w:pPr>
      <w:r>
        <w:rPr>
          <w:rtl/>
          <w:lang w:eastAsia="en-US"/>
        </w:rPr>
        <w:t xml:space="preserve">המציע </w:t>
      </w:r>
      <w:r w:rsidRPr="00D01D03">
        <w:rPr>
          <w:rFonts w:hint="eastAsia"/>
          <w:b/>
          <w:bCs/>
          <w:u w:val="single"/>
          <w:rtl/>
          <w:lang w:eastAsia="en-US"/>
        </w:rPr>
        <w:t>אינו</w:t>
      </w:r>
      <w:r w:rsidRPr="00D01D03">
        <w:rPr>
          <w:b/>
          <w:bCs/>
          <w:u w:val="single"/>
          <w:rtl/>
          <w:lang w:eastAsia="en-US"/>
        </w:rPr>
        <w:t xml:space="preserve"> רשאי</w:t>
      </w:r>
      <w:r>
        <w:rPr>
          <w:rtl/>
          <w:lang w:eastAsia="en-US"/>
        </w:rPr>
        <w:t xml:space="preserve"> לפרט יותר ממבצע אחד בכל תחום פעילות אלא אם צוין בטבלה אחרת.</w:t>
      </w:r>
    </w:p>
    <w:p w:rsidR="008C4902" w:rsidRDefault="008C4902" w:rsidP="00196552">
      <w:pPr>
        <w:pStyle w:val="ListParagraph"/>
        <w:numPr>
          <w:ilvl w:val="0"/>
          <w:numId w:val="83"/>
        </w:numPr>
        <w:spacing w:line="348" w:lineRule="auto"/>
        <w:ind w:left="1321" w:hanging="357"/>
        <w:rPr>
          <w:rtl/>
          <w:lang w:eastAsia="en-US"/>
        </w:rPr>
      </w:pPr>
      <w:r>
        <w:rPr>
          <w:rtl/>
          <w:lang w:eastAsia="en-US"/>
        </w:rPr>
        <w:t>במקרים בהם כל תכולת העבודה היא באחריות המציע יצוין בעמודת שם המבצע "המציע".</w:t>
      </w:r>
    </w:p>
    <w:p w:rsidR="00034163" w:rsidRDefault="00034163" w:rsidP="00E83C97">
      <w:pPr>
        <w:spacing w:line="348" w:lineRule="auto"/>
        <w:ind w:left="907"/>
        <w:rPr>
          <w:rtl/>
          <w:lang w:eastAsia="en-US"/>
        </w:rPr>
      </w:pPr>
    </w:p>
    <w:tbl>
      <w:tblPr>
        <w:bidiVisual/>
        <w:tblW w:w="0" w:type="auto"/>
        <w:tblInd w:w="997"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588"/>
        <w:gridCol w:w="5650"/>
        <w:gridCol w:w="2410"/>
      </w:tblGrid>
      <w:tr w:rsidR="008C4902" w:rsidRPr="00B75D2B" w:rsidTr="00D01D03">
        <w:trPr>
          <w:cantSplit/>
          <w:tblHeader/>
        </w:trPr>
        <w:tc>
          <w:tcPr>
            <w:tcW w:w="588" w:type="dxa"/>
            <w:tcBorders>
              <w:top w:val="double" w:sz="4" w:space="0" w:color="auto"/>
              <w:bottom w:val="double" w:sz="4" w:space="0" w:color="auto"/>
              <w:right w:val="single" w:sz="4" w:space="0" w:color="auto"/>
            </w:tcBorders>
            <w:shd w:val="clear" w:color="auto" w:fill="E6E6E6"/>
          </w:tcPr>
          <w:p w:rsidR="008C4902" w:rsidRPr="00B75D2B" w:rsidRDefault="008C4902" w:rsidP="00E83C97">
            <w:pPr>
              <w:spacing w:line="312" w:lineRule="auto"/>
              <w:jc w:val="center"/>
              <w:rPr>
                <w:b/>
                <w:bCs/>
                <w:rtl/>
              </w:rPr>
            </w:pPr>
            <w:r>
              <w:rPr>
                <w:rFonts w:hint="cs"/>
                <w:b/>
                <w:bCs/>
                <w:rtl/>
              </w:rPr>
              <w:t>#</w:t>
            </w:r>
          </w:p>
        </w:tc>
        <w:tc>
          <w:tcPr>
            <w:tcW w:w="5650" w:type="dxa"/>
            <w:tcBorders>
              <w:top w:val="double" w:sz="4" w:space="0" w:color="auto"/>
              <w:bottom w:val="double" w:sz="4" w:space="0" w:color="auto"/>
              <w:right w:val="single" w:sz="4" w:space="0" w:color="auto"/>
            </w:tcBorders>
            <w:shd w:val="clear" w:color="auto" w:fill="E6E6E6"/>
          </w:tcPr>
          <w:p w:rsidR="008C4902" w:rsidRPr="00B75D2B" w:rsidRDefault="008C4902" w:rsidP="00E83C97">
            <w:pPr>
              <w:spacing w:line="312" w:lineRule="auto"/>
              <w:jc w:val="center"/>
              <w:rPr>
                <w:b/>
                <w:bCs/>
                <w:rtl/>
              </w:rPr>
            </w:pPr>
            <w:r w:rsidRPr="00B75D2B">
              <w:rPr>
                <w:b/>
                <w:bCs/>
                <w:rtl/>
              </w:rPr>
              <w:t>תחום פעילות</w:t>
            </w:r>
          </w:p>
        </w:tc>
        <w:tc>
          <w:tcPr>
            <w:tcW w:w="2410" w:type="dxa"/>
            <w:tcBorders>
              <w:top w:val="double" w:sz="4" w:space="0" w:color="auto"/>
              <w:left w:val="single" w:sz="4" w:space="0" w:color="auto"/>
              <w:bottom w:val="double" w:sz="4" w:space="0" w:color="auto"/>
            </w:tcBorders>
            <w:shd w:val="clear" w:color="auto" w:fill="E6E6E6"/>
          </w:tcPr>
          <w:p w:rsidR="008C4902" w:rsidRPr="00B75D2B" w:rsidRDefault="008C4902" w:rsidP="00E83C97">
            <w:pPr>
              <w:spacing w:line="312" w:lineRule="auto"/>
              <w:jc w:val="center"/>
              <w:rPr>
                <w:b/>
                <w:bCs/>
                <w:rtl/>
              </w:rPr>
            </w:pPr>
            <w:r w:rsidRPr="00B75D2B">
              <w:rPr>
                <w:b/>
                <w:bCs/>
                <w:rtl/>
              </w:rPr>
              <w:t xml:space="preserve">שם </w:t>
            </w:r>
            <w:r>
              <w:rPr>
                <w:rFonts w:hint="cs"/>
                <w:b/>
                <w:bCs/>
                <w:rtl/>
              </w:rPr>
              <w:t>המבצע</w:t>
            </w:r>
          </w:p>
        </w:tc>
      </w:tr>
      <w:tr w:rsidR="008C4902" w:rsidRPr="00B75D2B" w:rsidTr="00D01D03">
        <w:trPr>
          <w:cantSplit/>
        </w:trPr>
        <w:tc>
          <w:tcPr>
            <w:tcW w:w="588" w:type="dxa"/>
            <w:tcBorders>
              <w:top w:val="double" w:sz="4" w:space="0" w:color="auto"/>
              <w:bottom w:val="single" w:sz="4" w:space="0" w:color="auto"/>
              <w:right w:val="single" w:sz="4" w:space="0" w:color="auto"/>
            </w:tcBorders>
          </w:tcPr>
          <w:p w:rsidR="008C4902" w:rsidRDefault="008C4902" w:rsidP="00E83C97">
            <w:pPr>
              <w:spacing w:before="120" w:line="312" w:lineRule="auto"/>
              <w:jc w:val="center"/>
              <w:rPr>
                <w:rtl/>
              </w:rPr>
            </w:pPr>
            <w:r>
              <w:rPr>
                <w:rFonts w:hint="cs"/>
                <w:rtl/>
              </w:rPr>
              <w:t>1</w:t>
            </w:r>
          </w:p>
        </w:tc>
        <w:tc>
          <w:tcPr>
            <w:tcW w:w="5650" w:type="dxa"/>
            <w:tcBorders>
              <w:top w:val="double" w:sz="4" w:space="0" w:color="auto"/>
              <w:bottom w:val="single" w:sz="4" w:space="0" w:color="auto"/>
              <w:right w:val="single" w:sz="4" w:space="0" w:color="auto"/>
            </w:tcBorders>
          </w:tcPr>
          <w:p w:rsidR="008C4902" w:rsidRPr="00D01D03" w:rsidRDefault="008C4902" w:rsidP="00E83C97">
            <w:pPr>
              <w:spacing w:before="120" w:line="312" w:lineRule="auto"/>
              <w:rPr>
                <w:rtl/>
              </w:rPr>
            </w:pPr>
            <w:r>
              <w:rPr>
                <w:rtl/>
              </w:rPr>
              <w:t>תפעול ו</w:t>
            </w:r>
            <w:r w:rsidRPr="00B75D2B">
              <w:rPr>
                <w:rtl/>
              </w:rPr>
              <w:t xml:space="preserve">תחזוקת </w:t>
            </w:r>
            <w:r>
              <w:rPr>
                <w:rFonts w:hint="cs"/>
                <w:rtl/>
              </w:rPr>
              <w:t>אתר מחשב מרכזי (</w:t>
            </w:r>
            <w:r>
              <w:rPr>
                <w:rFonts w:hint="cs"/>
              </w:rPr>
              <w:t>DC</w:t>
            </w:r>
            <w:r>
              <w:rPr>
                <w:rFonts w:hint="cs"/>
                <w:rtl/>
              </w:rPr>
              <w:t>)</w:t>
            </w:r>
            <w:r w:rsidR="00EA4D78">
              <w:rPr>
                <w:rFonts w:hint="cs"/>
                <w:rtl/>
              </w:rPr>
              <w:t xml:space="preserve">, </w:t>
            </w:r>
            <w:r>
              <w:rPr>
                <w:rFonts w:hint="cs"/>
                <w:rtl/>
              </w:rPr>
              <w:t>אתר הגיבוי (</w:t>
            </w:r>
            <w:r>
              <w:rPr>
                <w:rFonts w:hint="cs"/>
              </w:rPr>
              <w:t>DR</w:t>
            </w:r>
            <w:r>
              <w:rPr>
                <w:rFonts w:hint="cs"/>
                <w:rtl/>
              </w:rPr>
              <w:t>)</w:t>
            </w:r>
            <w:r w:rsidR="00EA4D78">
              <w:rPr>
                <w:rFonts w:hint="cs"/>
                <w:rtl/>
              </w:rPr>
              <w:t xml:space="preserve"> ותשתיות התקשורת (</w:t>
            </w:r>
            <w:r w:rsidR="00EA4D78">
              <w:t>WAN, LAN, WLAN</w:t>
            </w:r>
            <w:r w:rsidR="00EA4D78">
              <w:rPr>
                <w:rFonts w:hint="cs"/>
                <w:rtl/>
              </w:rPr>
              <w:t>) בכל אתרי המשרד</w:t>
            </w:r>
          </w:p>
        </w:tc>
        <w:tc>
          <w:tcPr>
            <w:tcW w:w="2410" w:type="dxa"/>
            <w:tcBorders>
              <w:top w:val="double" w:sz="4" w:space="0" w:color="auto"/>
              <w:left w:val="single" w:sz="4" w:space="0" w:color="auto"/>
              <w:bottom w:val="single" w:sz="4" w:space="0" w:color="auto"/>
            </w:tcBorders>
          </w:tcPr>
          <w:p w:rsidR="008C4902" w:rsidRPr="00B75D2B" w:rsidRDefault="008C4902" w:rsidP="00E83C97">
            <w:pPr>
              <w:spacing w:before="120"/>
              <w:jc w:val="center"/>
              <w:rPr>
                <w:rtl/>
              </w:rPr>
            </w:pPr>
            <w:r>
              <w:rPr>
                <w:rtl/>
              </w:rPr>
              <w:t>המציע</w:t>
            </w:r>
            <w:r>
              <w:rPr>
                <w:rFonts w:hint="cs"/>
                <w:u w:val="single"/>
                <w:rtl/>
              </w:rPr>
              <w:t xml:space="preserve"> (</w:t>
            </w:r>
            <w:r>
              <w:rPr>
                <w:rFonts w:hint="cs"/>
                <w:u w:val="single"/>
              </w:rPr>
              <w:t>M</w:t>
            </w:r>
            <w:r>
              <w:rPr>
                <w:rFonts w:hint="cs"/>
                <w:u w:val="single"/>
                <w:rtl/>
              </w:rPr>
              <w:t>)</w:t>
            </w:r>
          </w:p>
        </w:tc>
      </w:tr>
      <w:tr w:rsidR="008C4902" w:rsidRPr="00B75D2B" w:rsidTr="00D01D03">
        <w:trPr>
          <w:cantSplit/>
        </w:trPr>
        <w:tc>
          <w:tcPr>
            <w:tcW w:w="588" w:type="dxa"/>
            <w:tcBorders>
              <w:top w:val="single" w:sz="4" w:space="0" w:color="auto"/>
              <w:right w:val="single" w:sz="4" w:space="0" w:color="auto"/>
            </w:tcBorders>
          </w:tcPr>
          <w:p w:rsidR="008C4902" w:rsidRPr="00B75D2B" w:rsidRDefault="008C4902" w:rsidP="00E83C97">
            <w:pPr>
              <w:spacing w:before="120" w:line="312" w:lineRule="auto"/>
              <w:jc w:val="center"/>
              <w:rPr>
                <w:rtl/>
              </w:rPr>
            </w:pPr>
            <w:r>
              <w:rPr>
                <w:rFonts w:hint="cs"/>
                <w:rtl/>
              </w:rPr>
              <w:t>2</w:t>
            </w:r>
          </w:p>
        </w:tc>
        <w:tc>
          <w:tcPr>
            <w:tcW w:w="5650" w:type="dxa"/>
            <w:tcBorders>
              <w:top w:val="single" w:sz="4" w:space="0" w:color="auto"/>
              <w:right w:val="single" w:sz="4" w:space="0" w:color="auto"/>
            </w:tcBorders>
          </w:tcPr>
          <w:p w:rsidR="008C4902" w:rsidRPr="00B75D2B" w:rsidRDefault="008C4902" w:rsidP="00E83C97">
            <w:pPr>
              <w:spacing w:before="120" w:line="312" w:lineRule="auto"/>
              <w:rPr>
                <w:rtl/>
              </w:rPr>
            </w:pPr>
            <w:r w:rsidRPr="00677F8F">
              <w:rPr>
                <w:rtl/>
              </w:rPr>
              <w:t xml:space="preserve">תפעול מוקד שירות </w:t>
            </w:r>
            <w:r>
              <w:rPr>
                <w:rFonts w:hint="cs"/>
                <w:rtl/>
              </w:rPr>
              <w:t>(</w:t>
            </w:r>
            <w:r>
              <w:t>Help Desk</w:t>
            </w:r>
            <w:r>
              <w:rPr>
                <w:rFonts w:hint="cs"/>
                <w:rtl/>
              </w:rPr>
              <w:t>)</w:t>
            </w:r>
          </w:p>
        </w:tc>
        <w:tc>
          <w:tcPr>
            <w:tcW w:w="2410" w:type="dxa"/>
            <w:tcBorders>
              <w:top w:val="single" w:sz="4" w:space="0" w:color="auto"/>
              <w:left w:val="single" w:sz="4" w:space="0" w:color="auto"/>
            </w:tcBorders>
          </w:tcPr>
          <w:p w:rsidR="008C4902" w:rsidRPr="00B75D2B" w:rsidRDefault="008C4902" w:rsidP="00E83C97">
            <w:pPr>
              <w:spacing w:before="120"/>
              <w:jc w:val="center"/>
              <w:rPr>
                <w:rtl/>
              </w:rPr>
            </w:pPr>
            <w:r>
              <w:rPr>
                <w:rtl/>
              </w:rPr>
              <w:t>המציע</w:t>
            </w:r>
            <w:r>
              <w:rPr>
                <w:rFonts w:hint="cs"/>
                <w:u w:val="single"/>
                <w:rtl/>
              </w:rPr>
              <w:t xml:space="preserve"> (</w:t>
            </w:r>
            <w:r>
              <w:rPr>
                <w:rFonts w:hint="cs"/>
                <w:u w:val="single"/>
              </w:rPr>
              <w:t>M</w:t>
            </w:r>
            <w:r>
              <w:rPr>
                <w:rFonts w:hint="cs"/>
                <w:u w:val="single"/>
                <w:rtl/>
              </w:rPr>
              <w:t>)</w:t>
            </w:r>
          </w:p>
        </w:tc>
      </w:tr>
      <w:tr w:rsidR="008C4902" w:rsidRPr="00B75D2B" w:rsidTr="00D01D03">
        <w:trPr>
          <w:cantSplit/>
        </w:trPr>
        <w:tc>
          <w:tcPr>
            <w:tcW w:w="588" w:type="dxa"/>
            <w:tcBorders>
              <w:right w:val="single" w:sz="4" w:space="0" w:color="auto"/>
            </w:tcBorders>
          </w:tcPr>
          <w:p w:rsidR="008C4902" w:rsidRPr="00B75D2B" w:rsidRDefault="008C4902" w:rsidP="00E83C97">
            <w:pPr>
              <w:spacing w:before="120"/>
              <w:jc w:val="center"/>
              <w:rPr>
                <w:rtl/>
              </w:rPr>
            </w:pPr>
            <w:r>
              <w:rPr>
                <w:rFonts w:hint="cs"/>
                <w:rtl/>
              </w:rPr>
              <w:t>3</w:t>
            </w:r>
          </w:p>
        </w:tc>
        <w:tc>
          <w:tcPr>
            <w:tcW w:w="5650" w:type="dxa"/>
            <w:tcBorders>
              <w:right w:val="single" w:sz="4" w:space="0" w:color="auto"/>
            </w:tcBorders>
          </w:tcPr>
          <w:p w:rsidR="008C4902" w:rsidRPr="008C4902" w:rsidRDefault="008C4902" w:rsidP="00E83C97">
            <w:pPr>
              <w:spacing w:before="120"/>
              <w:rPr>
                <w:rtl/>
              </w:rPr>
            </w:pPr>
            <w:r>
              <w:rPr>
                <w:rtl/>
              </w:rPr>
              <w:t>תמיכה ותחזוקת ציוד קצה</w:t>
            </w:r>
            <w:r>
              <w:rPr>
                <w:rFonts w:hint="cs"/>
                <w:rtl/>
              </w:rPr>
              <w:t xml:space="preserve"> באתר הלקוח (</w:t>
            </w:r>
            <w:r>
              <w:rPr>
                <w:rFonts w:hint="cs"/>
              </w:rPr>
              <w:t>O</w:t>
            </w:r>
            <w:r>
              <w:t>n Site Support</w:t>
            </w:r>
            <w:r>
              <w:rPr>
                <w:rFonts w:hint="cs"/>
                <w:rtl/>
              </w:rPr>
              <w:t>)</w:t>
            </w:r>
          </w:p>
        </w:tc>
        <w:tc>
          <w:tcPr>
            <w:tcW w:w="2410" w:type="dxa"/>
            <w:tcBorders>
              <w:left w:val="single" w:sz="4" w:space="0" w:color="auto"/>
            </w:tcBorders>
          </w:tcPr>
          <w:p w:rsidR="008C4902" w:rsidRPr="00B75D2B" w:rsidRDefault="008C4902" w:rsidP="00E83C97">
            <w:pPr>
              <w:spacing w:before="120"/>
              <w:jc w:val="center"/>
              <w:rPr>
                <w:rtl/>
              </w:rPr>
            </w:pPr>
          </w:p>
        </w:tc>
      </w:tr>
      <w:tr w:rsidR="008C4902" w:rsidRPr="00B75D2B" w:rsidTr="00B23088">
        <w:trPr>
          <w:cantSplit/>
        </w:trPr>
        <w:tc>
          <w:tcPr>
            <w:tcW w:w="588" w:type="dxa"/>
            <w:tcBorders>
              <w:bottom w:val="single" w:sz="4" w:space="0" w:color="auto"/>
              <w:right w:val="single" w:sz="4" w:space="0" w:color="auto"/>
            </w:tcBorders>
          </w:tcPr>
          <w:p w:rsidR="008C4902" w:rsidRPr="00800DE2" w:rsidRDefault="008C4902" w:rsidP="00E83C97">
            <w:pPr>
              <w:spacing w:before="120"/>
              <w:jc w:val="center"/>
              <w:rPr>
                <w:rtl/>
              </w:rPr>
            </w:pPr>
            <w:r>
              <w:rPr>
                <w:rFonts w:hint="cs"/>
                <w:rtl/>
              </w:rPr>
              <w:t>4</w:t>
            </w:r>
          </w:p>
        </w:tc>
        <w:tc>
          <w:tcPr>
            <w:tcW w:w="5650" w:type="dxa"/>
            <w:tcBorders>
              <w:bottom w:val="single" w:sz="4" w:space="0" w:color="auto"/>
              <w:right w:val="single" w:sz="4" w:space="0" w:color="auto"/>
            </w:tcBorders>
          </w:tcPr>
          <w:p w:rsidR="008C4902" w:rsidRPr="00800DE2" w:rsidRDefault="008C4902" w:rsidP="00E83C97">
            <w:pPr>
              <w:spacing w:before="120"/>
              <w:rPr>
                <w:rtl/>
              </w:rPr>
            </w:pPr>
            <w:r w:rsidRPr="00800DE2">
              <w:rPr>
                <w:rtl/>
              </w:rPr>
              <w:t xml:space="preserve">ניהול טכני (הפעלת </w:t>
            </w:r>
            <w:r>
              <w:rPr>
                <w:rFonts w:hint="cs"/>
              </w:rPr>
              <w:t>S</w:t>
            </w:r>
            <w:r w:rsidRPr="00800DE2">
              <w:t>NOC</w:t>
            </w:r>
            <w:r w:rsidRPr="00800DE2">
              <w:rPr>
                <w:rtl/>
              </w:rPr>
              <w:t>)</w:t>
            </w:r>
          </w:p>
        </w:tc>
        <w:tc>
          <w:tcPr>
            <w:tcW w:w="2410" w:type="dxa"/>
            <w:tcBorders>
              <w:left w:val="single" w:sz="4" w:space="0" w:color="auto"/>
              <w:bottom w:val="single" w:sz="4" w:space="0" w:color="auto"/>
            </w:tcBorders>
          </w:tcPr>
          <w:p w:rsidR="008C4902" w:rsidRPr="00B75D2B" w:rsidRDefault="008C4902" w:rsidP="00E83C97">
            <w:pPr>
              <w:spacing w:before="120"/>
              <w:jc w:val="center"/>
              <w:rPr>
                <w:rtl/>
              </w:rPr>
            </w:pPr>
          </w:p>
        </w:tc>
      </w:tr>
      <w:tr w:rsidR="008C4902" w:rsidRPr="00B75D2B" w:rsidTr="00CD0ACF">
        <w:trPr>
          <w:cantSplit/>
        </w:trPr>
        <w:tc>
          <w:tcPr>
            <w:tcW w:w="588" w:type="dxa"/>
            <w:tcBorders>
              <w:top w:val="single" w:sz="4" w:space="0" w:color="auto"/>
              <w:bottom w:val="single" w:sz="4" w:space="0" w:color="auto"/>
              <w:right w:val="single" w:sz="4" w:space="0" w:color="auto"/>
            </w:tcBorders>
          </w:tcPr>
          <w:p w:rsidR="008C4902" w:rsidRPr="00800DE2" w:rsidRDefault="008C4902" w:rsidP="00E83C97">
            <w:pPr>
              <w:spacing w:before="120"/>
              <w:jc w:val="center"/>
              <w:rPr>
                <w:rtl/>
              </w:rPr>
            </w:pPr>
            <w:r>
              <w:rPr>
                <w:rFonts w:hint="cs"/>
                <w:rtl/>
              </w:rPr>
              <w:t>5</w:t>
            </w:r>
          </w:p>
        </w:tc>
        <w:tc>
          <w:tcPr>
            <w:tcW w:w="5650" w:type="dxa"/>
            <w:tcBorders>
              <w:top w:val="single" w:sz="4" w:space="0" w:color="auto"/>
              <w:bottom w:val="single" w:sz="4" w:space="0" w:color="auto"/>
              <w:right w:val="single" w:sz="4" w:space="0" w:color="auto"/>
            </w:tcBorders>
          </w:tcPr>
          <w:p w:rsidR="008C4902" w:rsidRPr="00800DE2" w:rsidRDefault="008C4902" w:rsidP="00E83C97">
            <w:pPr>
              <w:spacing w:before="120"/>
              <w:rPr>
                <w:rtl/>
              </w:rPr>
            </w:pPr>
            <w:r>
              <w:rPr>
                <w:rFonts w:hint="cs"/>
                <w:rtl/>
              </w:rPr>
              <w:t>תמיכה אפליקטיבית במשתמשים</w:t>
            </w:r>
          </w:p>
        </w:tc>
        <w:tc>
          <w:tcPr>
            <w:tcW w:w="2410" w:type="dxa"/>
            <w:tcBorders>
              <w:top w:val="single" w:sz="4" w:space="0" w:color="auto"/>
              <w:left w:val="single" w:sz="4" w:space="0" w:color="auto"/>
              <w:bottom w:val="single" w:sz="4" w:space="0" w:color="auto"/>
            </w:tcBorders>
          </w:tcPr>
          <w:p w:rsidR="008C4902" w:rsidRPr="00B75D2B" w:rsidRDefault="008C4902" w:rsidP="00E83C97">
            <w:pPr>
              <w:spacing w:before="120"/>
              <w:jc w:val="center"/>
              <w:rPr>
                <w:rtl/>
              </w:rPr>
            </w:pPr>
          </w:p>
        </w:tc>
      </w:tr>
      <w:tr w:rsidR="000923F1" w:rsidRPr="00B75D2B" w:rsidTr="00CD0ACF">
        <w:trPr>
          <w:cantSplit/>
        </w:trPr>
        <w:tc>
          <w:tcPr>
            <w:tcW w:w="588" w:type="dxa"/>
            <w:tcBorders>
              <w:top w:val="single" w:sz="4" w:space="0" w:color="auto"/>
              <w:bottom w:val="single" w:sz="4" w:space="0" w:color="auto"/>
              <w:right w:val="single" w:sz="4" w:space="0" w:color="auto"/>
            </w:tcBorders>
          </w:tcPr>
          <w:p w:rsidR="000923F1" w:rsidRDefault="000923F1" w:rsidP="00E83C97">
            <w:pPr>
              <w:spacing w:before="120"/>
              <w:jc w:val="center"/>
              <w:rPr>
                <w:rtl/>
              </w:rPr>
            </w:pPr>
            <w:r>
              <w:rPr>
                <w:rFonts w:hint="cs"/>
                <w:rtl/>
              </w:rPr>
              <w:t>6</w:t>
            </w:r>
          </w:p>
        </w:tc>
        <w:tc>
          <w:tcPr>
            <w:tcW w:w="5650" w:type="dxa"/>
            <w:tcBorders>
              <w:top w:val="single" w:sz="4" w:space="0" w:color="auto"/>
              <w:bottom w:val="single" w:sz="4" w:space="0" w:color="auto"/>
              <w:right w:val="single" w:sz="4" w:space="0" w:color="auto"/>
            </w:tcBorders>
          </w:tcPr>
          <w:p w:rsidR="000923F1" w:rsidRDefault="000923F1" w:rsidP="00910A30">
            <w:pPr>
              <w:spacing w:before="120"/>
              <w:rPr>
                <w:rtl/>
              </w:rPr>
            </w:pPr>
            <w:r>
              <w:rPr>
                <w:rFonts w:hint="cs"/>
                <w:rtl/>
              </w:rPr>
              <w:t xml:space="preserve">תשתיות </w:t>
            </w:r>
            <w:r>
              <w:rPr>
                <w:rFonts w:hint="cs"/>
              </w:rPr>
              <w:t>CRM</w:t>
            </w:r>
            <w:r>
              <w:rPr>
                <w:rFonts w:hint="cs"/>
                <w:rtl/>
              </w:rPr>
              <w:t xml:space="preserve"> כולל </w:t>
            </w:r>
            <w:r>
              <w:rPr>
                <w:rFonts w:hint="cs"/>
              </w:rPr>
              <w:t>R</w:t>
            </w:r>
            <w:r w:rsidR="00910A30">
              <w:t xml:space="preserve">eporting </w:t>
            </w:r>
            <w:r>
              <w:rPr>
                <w:rFonts w:hint="cs"/>
              </w:rPr>
              <w:t>S</w:t>
            </w:r>
            <w:r w:rsidR="00910A30">
              <w:t>ervices</w:t>
            </w:r>
            <w:r>
              <w:rPr>
                <w:rFonts w:hint="cs"/>
                <w:rtl/>
              </w:rPr>
              <w:t xml:space="preserve">  ו- </w:t>
            </w:r>
            <w:r>
              <w:rPr>
                <w:rFonts w:hint="cs"/>
              </w:rPr>
              <w:t>S</w:t>
            </w:r>
            <w:r w:rsidR="00910A30">
              <w:t>harepoint</w:t>
            </w:r>
          </w:p>
        </w:tc>
        <w:tc>
          <w:tcPr>
            <w:tcW w:w="2410" w:type="dxa"/>
            <w:tcBorders>
              <w:top w:val="single" w:sz="4" w:space="0" w:color="auto"/>
              <w:left w:val="single" w:sz="4" w:space="0" w:color="auto"/>
              <w:bottom w:val="single" w:sz="4" w:space="0" w:color="auto"/>
            </w:tcBorders>
          </w:tcPr>
          <w:p w:rsidR="000923F1" w:rsidRPr="00B75D2B" w:rsidRDefault="000923F1" w:rsidP="00E83C97">
            <w:pPr>
              <w:spacing w:before="120"/>
              <w:jc w:val="center"/>
              <w:rPr>
                <w:rtl/>
              </w:rPr>
            </w:pPr>
          </w:p>
        </w:tc>
      </w:tr>
      <w:tr w:rsidR="000923F1" w:rsidRPr="00B75D2B" w:rsidTr="00B23088">
        <w:trPr>
          <w:cantSplit/>
        </w:trPr>
        <w:tc>
          <w:tcPr>
            <w:tcW w:w="588" w:type="dxa"/>
            <w:tcBorders>
              <w:top w:val="single" w:sz="4" w:space="0" w:color="auto"/>
              <w:bottom w:val="double" w:sz="4" w:space="0" w:color="auto"/>
              <w:right w:val="single" w:sz="4" w:space="0" w:color="auto"/>
            </w:tcBorders>
          </w:tcPr>
          <w:p w:rsidR="000923F1" w:rsidRDefault="000923F1" w:rsidP="00E83C97">
            <w:pPr>
              <w:spacing w:before="120"/>
              <w:jc w:val="center"/>
              <w:rPr>
                <w:rtl/>
              </w:rPr>
            </w:pPr>
            <w:r>
              <w:rPr>
                <w:rFonts w:hint="cs"/>
                <w:rtl/>
              </w:rPr>
              <w:t>7</w:t>
            </w:r>
          </w:p>
        </w:tc>
        <w:tc>
          <w:tcPr>
            <w:tcW w:w="5650" w:type="dxa"/>
            <w:tcBorders>
              <w:top w:val="single" w:sz="4" w:space="0" w:color="auto"/>
              <w:bottom w:val="double" w:sz="4" w:space="0" w:color="auto"/>
              <w:right w:val="single" w:sz="4" w:space="0" w:color="auto"/>
            </w:tcBorders>
          </w:tcPr>
          <w:p w:rsidR="000923F1" w:rsidRDefault="000923F1" w:rsidP="00910A30">
            <w:pPr>
              <w:spacing w:before="120"/>
              <w:rPr>
                <w:rtl/>
              </w:rPr>
            </w:pPr>
            <w:r>
              <w:rPr>
                <w:rFonts w:hint="cs"/>
                <w:rtl/>
              </w:rPr>
              <w:t>מומחה בסיסי נתונים אפליקטיבי ותשתיתי</w:t>
            </w:r>
          </w:p>
        </w:tc>
        <w:tc>
          <w:tcPr>
            <w:tcW w:w="2410" w:type="dxa"/>
            <w:tcBorders>
              <w:top w:val="single" w:sz="4" w:space="0" w:color="auto"/>
              <w:left w:val="single" w:sz="4" w:space="0" w:color="auto"/>
              <w:bottom w:val="double" w:sz="4" w:space="0" w:color="auto"/>
            </w:tcBorders>
          </w:tcPr>
          <w:p w:rsidR="000923F1" w:rsidRPr="00B75D2B" w:rsidRDefault="000923F1" w:rsidP="00E83C97">
            <w:pPr>
              <w:spacing w:before="120"/>
              <w:jc w:val="center"/>
              <w:rPr>
                <w:rtl/>
              </w:rPr>
            </w:pPr>
          </w:p>
        </w:tc>
      </w:tr>
    </w:tbl>
    <w:p w:rsidR="008C4902" w:rsidRDefault="008C4902" w:rsidP="00E83C97">
      <w:pPr>
        <w:spacing w:line="348" w:lineRule="auto"/>
        <w:ind w:left="907"/>
        <w:rPr>
          <w:rtl/>
          <w:lang w:eastAsia="en-US"/>
        </w:rPr>
      </w:pPr>
    </w:p>
    <w:p w:rsidR="008C4902" w:rsidRDefault="008C4902"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434" w:right="170" w:hanging="357"/>
        <w:rPr>
          <w:b/>
          <w:bCs/>
          <w:rtl/>
        </w:rPr>
      </w:pPr>
      <w:r w:rsidRPr="0003220F">
        <w:rPr>
          <w:b/>
          <w:bCs/>
        </w:rPr>
        <w:sym w:font="Wingdings" w:char="F081"/>
      </w:r>
      <w:r w:rsidRPr="0003220F">
        <w:rPr>
          <w:b/>
          <w:bCs/>
          <w:rtl/>
        </w:rPr>
        <w:tab/>
      </w:r>
      <w:r>
        <w:rPr>
          <w:rFonts w:hint="cs"/>
          <w:b/>
          <w:bCs/>
          <w:rtl/>
        </w:rPr>
        <w:t xml:space="preserve">בכל אחד מתחומי הפעילות המפורטים בטבלה לעיל יוערך מי שצפוי, בהתאם להצעה, לבצע את העבודה (בסעיף זה </w:t>
      </w:r>
      <w:r>
        <w:rPr>
          <w:b/>
          <w:bCs/>
          <w:rtl/>
        </w:rPr>
        <w:t>–</w:t>
      </w:r>
      <w:r>
        <w:rPr>
          <w:rFonts w:hint="cs"/>
          <w:b/>
          <w:bCs/>
          <w:rtl/>
        </w:rPr>
        <w:t xml:space="preserve"> "מבצע העבודה"), כלומר המציע או ספק משנה מטעמו.</w:t>
      </w:r>
    </w:p>
    <w:p w:rsidR="008C4902" w:rsidRPr="0003220F" w:rsidRDefault="00B7409D"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434" w:right="170" w:hanging="357"/>
        <w:rPr>
          <w:b/>
          <w:bCs/>
          <w:rtl/>
        </w:rPr>
      </w:pPr>
      <w:r>
        <w:rPr>
          <w:b/>
          <w:bCs/>
        </w:rPr>
        <w:sym w:font="Wingdings" w:char="F082"/>
      </w:r>
      <w:r w:rsidR="008C4902" w:rsidRPr="0003220F">
        <w:rPr>
          <w:b/>
          <w:bCs/>
          <w:rtl/>
        </w:rPr>
        <w:tab/>
        <w:t>במסגרת הערכת ההצעות יינתן יתרון בניקוד</w:t>
      </w:r>
      <w:r w:rsidR="008C4902">
        <w:rPr>
          <w:rFonts w:hint="cs"/>
          <w:b/>
          <w:bCs/>
          <w:rtl/>
        </w:rPr>
        <w:t xml:space="preserve"> </w:t>
      </w:r>
      <w:r w:rsidR="008C4902">
        <w:rPr>
          <w:b/>
          <w:bCs/>
          <w:rtl/>
        </w:rPr>
        <w:t xml:space="preserve">בסעיף זה </w:t>
      </w:r>
      <w:r w:rsidR="008C4902" w:rsidRPr="0003220F">
        <w:rPr>
          <w:b/>
          <w:bCs/>
          <w:rtl/>
        </w:rPr>
        <w:t>עבור:</w:t>
      </w:r>
    </w:p>
    <w:p w:rsidR="00436892" w:rsidRDefault="00436892"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434" w:right="170" w:hanging="357"/>
        <w:rPr>
          <w:b/>
          <w:bCs/>
          <w:rtl/>
        </w:rPr>
      </w:pPr>
      <w:r w:rsidRPr="0003220F">
        <w:rPr>
          <w:b/>
          <w:bCs/>
          <w:rtl/>
        </w:rPr>
        <w:tab/>
      </w:r>
      <w:r>
        <w:rPr>
          <w:rFonts w:hint="cs"/>
          <w:b/>
          <w:bCs/>
          <w:rtl/>
        </w:rPr>
        <w:t>א.</w:t>
      </w:r>
      <w:r>
        <w:rPr>
          <w:b/>
          <w:bCs/>
          <w:rtl/>
        </w:rPr>
        <w:tab/>
      </w:r>
      <w:r w:rsidRPr="0003220F">
        <w:rPr>
          <w:b/>
          <w:bCs/>
          <w:rtl/>
        </w:rPr>
        <w:t xml:space="preserve">מציעים אשר שילבו </w:t>
      </w:r>
      <w:r>
        <w:rPr>
          <w:rFonts w:hint="cs"/>
          <w:b/>
          <w:bCs/>
          <w:rtl/>
        </w:rPr>
        <w:t>מספר קטן ככל האפשר של ספקי משנה</w:t>
      </w:r>
      <w:r w:rsidRPr="0003220F">
        <w:rPr>
          <w:b/>
          <w:bCs/>
          <w:rtl/>
        </w:rPr>
        <w:t>.</w:t>
      </w:r>
    </w:p>
    <w:p w:rsidR="008C4902" w:rsidRPr="0003220F" w:rsidRDefault="008C4902"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434" w:right="170" w:hanging="357"/>
        <w:rPr>
          <w:b/>
          <w:bCs/>
          <w:rtl/>
        </w:rPr>
      </w:pPr>
      <w:r w:rsidRPr="0003220F">
        <w:rPr>
          <w:b/>
          <w:bCs/>
          <w:rtl/>
        </w:rPr>
        <w:tab/>
      </w:r>
      <w:r w:rsidR="00436892">
        <w:rPr>
          <w:rFonts w:hint="cs"/>
          <w:b/>
          <w:bCs/>
          <w:rtl/>
        </w:rPr>
        <w:t>ב</w:t>
      </w:r>
      <w:r>
        <w:rPr>
          <w:rFonts w:hint="cs"/>
          <w:b/>
          <w:bCs/>
          <w:rtl/>
        </w:rPr>
        <w:t>.</w:t>
      </w:r>
      <w:r>
        <w:rPr>
          <w:b/>
          <w:bCs/>
          <w:rtl/>
        </w:rPr>
        <w:tab/>
      </w:r>
      <w:r w:rsidRPr="0003220F">
        <w:rPr>
          <w:b/>
          <w:bCs/>
          <w:rtl/>
        </w:rPr>
        <w:t>מציעים אשר שילבו ספקי משנה עתירי ניסיון.</w:t>
      </w:r>
    </w:p>
    <w:p w:rsidR="008C4902" w:rsidRDefault="008C4902" w:rsidP="00A71AE8">
      <w:pPr>
        <w:pBdr>
          <w:top w:val="double" w:sz="4" w:space="1" w:color="auto"/>
          <w:left w:val="double" w:sz="4" w:space="4" w:color="auto"/>
          <w:bottom w:val="double" w:sz="4" w:space="1" w:color="auto"/>
          <w:right w:val="double" w:sz="4" w:space="4" w:color="auto"/>
        </w:pBdr>
        <w:shd w:val="clear" w:color="auto" w:fill="BFBFBF" w:themeFill="background1" w:themeFillShade="BF"/>
        <w:ind w:left="1434" w:right="170" w:hanging="357"/>
        <w:rPr>
          <w:b/>
          <w:bCs/>
          <w:rtl/>
        </w:rPr>
      </w:pPr>
      <w:r w:rsidRPr="0003220F">
        <w:rPr>
          <w:b/>
          <w:bCs/>
          <w:rtl/>
        </w:rPr>
        <w:tab/>
      </w:r>
      <w:r w:rsidR="00B7409D">
        <w:rPr>
          <w:rFonts w:hint="cs"/>
          <w:b/>
          <w:bCs/>
          <w:rtl/>
        </w:rPr>
        <w:t>ג</w:t>
      </w:r>
      <w:r>
        <w:rPr>
          <w:rFonts w:hint="cs"/>
          <w:b/>
          <w:bCs/>
          <w:rtl/>
        </w:rPr>
        <w:t>.</w:t>
      </w:r>
      <w:r>
        <w:rPr>
          <w:b/>
          <w:bCs/>
          <w:rtl/>
        </w:rPr>
        <w:tab/>
      </w:r>
      <w:r w:rsidRPr="0003220F">
        <w:rPr>
          <w:b/>
          <w:bCs/>
          <w:rtl/>
        </w:rPr>
        <w:t>מציעים אשר שילבו ספקי משנה אשר יש להם ניסיון קודם בעבודה אתם בפרויקטים קודמים</w:t>
      </w:r>
      <w:r>
        <w:rPr>
          <w:rFonts w:hint="cs"/>
          <w:b/>
          <w:bCs/>
          <w:rtl/>
        </w:rPr>
        <w:br/>
      </w:r>
      <w:r w:rsidR="00436892">
        <w:rPr>
          <w:b/>
          <w:bCs/>
          <w:rtl/>
        </w:rPr>
        <w:tab/>
      </w:r>
      <w:r>
        <w:rPr>
          <w:b/>
          <w:bCs/>
          <w:rtl/>
        </w:rPr>
        <w:tab/>
      </w:r>
      <w:r w:rsidRPr="0003220F">
        <w:rPr>
          <w:b/>
          <w:bCs/>
          <w:rtl/>
        </w:rPr>
        <w:t>דומים</w:t>
      </w:r>
      <w:r>
        <w:rPr>
          <w:rFonts w:hint="cs"/>
          <w:b/>
          <w:bCs/>
          <w:rtl/>
        </w:rPr>
        <w:t>.</w:t>
      </w:r>
    </w:p>
    <w:p w:rsidR="008C4902" w:rsidRDefault="008C4902" w:rsidP="009A5C1B">
      <w:pPr>
        <w:pBdr>
          <w:top w:val="double" w:sz="4" w:space="1" w:color="auto"/>
          <w:left w:val="double" w:sz="4" w:space="4" w:color="auto"/>
          <w:bottom w:val="double" w:sz="4" w:space="1" w:color="auto"/>
          <w:right w:val="double" w:sz="4" w:space="4" w:color="auto"/>
        </w:pBdr>
        <w:shd w:val="clear" w:color="auto" w:fill="BFBFBF" w:themeFill="background1" w:themeFillShade="BF"/>
        <w:ind w:left="1434" w:right="170" w:hanging="357"/>
        <w:rPr>
          <w:b/>
          <w:bCs/>
          <w:rtl/>
        </w:rPr>
      </w:pPr>
      <w:r>
        <w:rPr>
          <w:b/>
          <w:bCs/>
          <w:rtl/>
        </w:rPr>
        <w:tab/>
      </w:r>
      <w:r w:rsidRPr="009A5C1B">
        <w:rPr>
          <w:rFonts w:hint="eastAsia"/>
          <w:b/>
          <w:bCs/>
          <w:rtl/>
        </w:rPr>
        <w:t>הכל</w:t>
      </w:r>
      <w:r w:rsidRPr="009A5C1B">
        <w:rPr>
          <w:b/>
          <w:bCs/>
          <w:rtl/>
        </w:rPr>
        <w:t xml:space="preserve"> בכפוף למפורט בסעיף</w:t>
      </w:r>
      <w:r w:rsidR="009A5C1B" w:rsidRPr="009A5C1B">
        <w:rPr>
          <w:rFonts w:hint="cs"/>
          <w:b/>
          <w:bCs/>
          <w:rtl/>
        </w:rPr>
        <w:t xml:space="preserve"> </w:t>
      </w:r>
      <w:hyperlink w:anchor="נספח012סעיף35" w:history="1">
        <w:r w:rsidR="009A5C1B" w:rsidRPr="009A5C1B">
          <w:rPr>
            <w:rStyle w:val="Hyperlink"/>
            <w:rFonts w:hint="cs"/>
            <w:b/>
            <w:bCs/>
            <w:rtl/>
          </w:rPr>
          <w:t xml:space="preserve">בנספח 0.12 - </w:t>
        </w:r>
        <w:r w:rsidR="009A5C1B" w:rsidRPr="009A5C1B">
          <w:rPr>
            <w:rStyle w:val="Hyperlink"/>
            <w:b/>
            <w:bCs/>
            <w:rtl/>
          </w:rPr>
          <w:t>מפ"ל</w:t>
        </w:r>
        <w:r w:rsidRPr="009A5C1B">
          <w:rPr>
            <w:rStyle w:val="Hyperlink"/>
            <w:b/>
            <w:bCs/>
            <w:rtl/>
          </w:rPr>
          <w:t xml:space="preserve"> </w:t>
        </w:r>
        <w:r w:rsidR="009A5C1B" w:rsidRPr="009A5C1B">
          <w:rPr>
            <w:rStyle w:val="Hyperlink"/>
            <w:rFonts w:hint="cs"/>
            <w:b/>
            <w:bCs/>
            <w:rtl/>
          </w:rPr>
          <w:t>בסעיף 3.5</w:t>
        </w:r>
      </w:hyperlink>
      <w:r w:rsidRPr="009A5C1B">
        <w:rPr>
          <w:rFonts w:hint="cs"/>
          <w:b/>
          <w:bCs/>
          <w:rtl/>
        </w:rPr>
        <w:t>.</w:t>
      </w:r>
    </w:p>
    <w:p w:rsidR="00B7409D" w:rsidRPr="00B7409D" w:rsidRDefault="00B7409D" w:rsidP="00865227">
      <w:pPr>
        <w:pBdr>
          <w:top w:val="double" w:sz="4" w:space="1" w:color="auto"/>
          <w:left w:val="double" w:sz="4" w:space="4" w:color="auto"/>
          <w:bottom w:val="double" w:sz="4" w:space="1" w:color="auto"/>
          <w:right w:val="double" w:sz="4" w:space="4" w:color="auto"/>
        </w:pBdr>
        <w:shd w:val="clear" w:color="auto" w:fill="BFBFBF" w:themeFill="background1" w:themeFillShade="BF"/>
        <w:ind w:left="1434" w:right="170" w:hanging="357"/>
        <w:rPr>
          <w:b/>
          <w:bCs/>
          <w:rtl/>
        </w:rPr>
      </w:pPr>
      <w:r>
        <w:rPr>
          <w:b/>
          <w:bCs/>
        </w:rPr>
        <w:sym w:font="Wingdings" w:char="F083"/>
      </w:r>
      <w:r w:rsidRPr="00B7409D">
        <w:rPr>
          <w:b/>
          <w:bCs/>
          <w:rtl/>
        </w:rPr>
        <w:tab/>
        <w:t xml:space="preserve">מובהר כי גם אם בחר המציע להגיש חלק מהשירותים באמצעות ספק משנה, הרי שאחריותו של המציע היא מקצה לקצה להספקת כל השירותים נשוא מכרז זה ברמת השירות הנדרשת. </w:t>
      </w:r>
      <w:r>
        <w:rPr>
          <w:rFonts w:hint="cs"/>
          <w:b/>
          <w:bCs/>
          <w:rtl/>
        </w:rPr>
        <w:t>המשרד</w:t>
      </w:r>
      <w:r w:rsidRPr="00B7409D">
        <w:rPr>
          <w:b/>
          <w:bCs/>
          <w:rtl/>
        </w:rPr>
        <w:t xml:space="preserve"> לא </w:t>
      </w:r>
      <w:r>
        <w:rPr>
          <w:rFonts w:hint="cs"/>
          <w:b/>
          <w:bCs/>
          <w:rtl/>
        </w:rPr>
        <w:t>י</w:t>
      </w:r>
      <w:r w:rsidRPr="00B7409D">
        <w:rPr>
          <w:b/>
          <w:bCs/>
          <w:rtl/>
        </w:rPr>
        <w:t>קבל ביצוע שירות ע"י ספק משנה כסיבה לאי עמידה בדרישות המכרז.</w:t>
      </w:r>
    </w:p>
    <w:p w:rsidR="00B7409D" w:rsidRPr="00B7409D" w:rsidRDefault="00B7409D" w:rsidP="00DA152F">
      <w:pPr>
        <w:pBdr>
          <w:top w:val="double" w:sz="4" w:space="1" w:color="auto"/>
          <w:left w:val="double" w:sz="4" w:space="4" w:color="auto"/>
          <w:bottom w:val="double" w:sz="4" w:space="1" w:color="auto"/>
          <w:right w:val="double" w:sz="4" w:space="4" w:color="auto"/>
        </w:pBdr>
        <w:shd w:val="clear" w:color="auto" w:fill="BFBFBF" w:themeFill="background1" w:themeFillShade="BF"/>
        <w:ind w:left="1434" w:right="170" w:hanging="357"/>
        <w:rPr>
          <w:b/>
          <w:bCs/>
          <w:rtl/>
        </w:rPr>
      </w:pPr>
      <w:r>
        <w:rPr>
          <w:b/>
          <w:bCs/>
        </w:rPr>
        <w:sym w:font="Wingdings" w:char="F084"/>
      </w:r>
      <w:r w:rsidRPr="00B7409D">
        <w:rPr>
          <w:b/>
          <w:bCs/>
          <w:rtl/>
        </w:rPr>
        <w:tab/>
        <w:t xml:space="preserve">הספק ישלב בכל הסכם התקשרות עם ספק משנה אופציה </w:t>
      </w:r>
      <w:r>
        <w:rPr>
          <w:rFonts w:hint="cs"/>
          <w:b/>
          <w:bCs/>
          <w:rtl/>
        </w:rPr>
        <w:t xml:space="preserve">למשרד לדרוש מספק המשנה לעבור להתקשרות </w:t>
      </w:r>
      <w:r w:rsidRPr="00B7409D">
        <w:rPr>
          <w:b/>
          <w:bCs/>
          <w:rtl/>
        </w:rPr>
        <w:t xml:space="preserve">ישירה מול </w:t>
      </w:r>
      <w:r>
        <w:rPr>
          <w:rFonts w:hint="cs"/>
          <w:b/>
          <w:bCs/>
          <w:rtl/>
        </w:rPr>
        <w:t>המשרד</w:t>
      </w:r>
      <w:r w:rsidRPr="00B7409D">
        <w:rPr>
          <w:b/>
          <w:bCs/>
          <w:rtl/>
        </w:rPr>
        <w:t xml:space="preserve"> באותם תנאים של התקשרות עם המציע. אופציה זו שמורה בידי </w:t>
      </w:r>
      <w:r>
        <w:rPr>
          <w:rFonts w:hint="cs"/>
          <w:b/>
          <w:bCs/>
          <w:rtl/>
        </w:rPr>
        <w:t>המשרד</w:t>
      </w:r>
      <w:r w:rsidRPr="00B7409D">
        <w:rPr>
          <w:b/>
          <w:bCs/>
          <w:rtl/>
        </w:rPr>
        <w:t xml:space="preserve"> למימוש רק במקרים חריגים, כגון הפסקת התקשרות. </w:t>
      </w:r>
      <w:r w:rsidRPr="00C5027B">
        <w:rPr>
          <w:b/>
          <w:bCs/>
          <w:sz w:val="24"/>
          <w:szCs w:val="24"/>
          <w:u w:val="single"/>
          <w:rtl/>
        </w:rPr>
        <w:t xml:space="preserve">אי קיומה של דרישה </w:t>
      </w:r>
      <w:r w:rsidRPr="00C5027B">
        <w:rPr>
          <w:rFonts w:hint="eastAsia"/>
          <w:b/>
          <w:bCs/>
          <w:sz w:val="24"/>
          <w:szCs w:val="24"/>
          <w:u w:val="single"/>
          <w:rtl/>
        </w:rPr>
        <w:t>זו</w:t>
      </w:r>
      <w:r w:rsidRPr="00C5027B">
        <w:rPr>
          <w:b/>
          <w:bCs/>
          <w:sz w:val="24"/>
          <w:szCs w:val="24"/>
          <w:u w:val="single"/>
          <w:rtl/>
        </w:rPr>
        <w:t xml:space="preserve"> ע"י הספק תחשב כהפרה חמורה של הסכם ההתקשרות בין </w:t>
      </w:r>
      <w:r w:rsidRPr="00C5027B">
        <w:rPr>
          <w:rFonts w:hint="eastAsia"/>
          <w:b/>
          <w:bCs/>
          <w:sz w:val="24"/>
          <w:szCs w:val="24"/>
          <w:u w:val="single"/>
          <w:rtl/>
        </w:rPr>
        <w:t>המשרד</w:t>
      </w:r>
      <w:r w:rsidRPr="00C5027B">
        <w:rPr>
          <w:b/>
          <w:bCs/>
          <w:sz w:val="24"/>
          <w:szCs w:val="24"/>
          <w:u w:val="single"/>
          <w:rtl/>
        </w:rPr>
        <w:t xml:space="preserve"> לספק</w:t>
      </w:r>
      <w:r w:rsidRPr="00B7409D">
        <w:rPr>
          <w:b/>
          <w:bCs/>
          <w:rtl/>
        </w:rPr>
        <w:t>.</w:t>
      </w:r>
    </w:p>
    <w:p w:rsidR="00B7409D" w:rsidRDefault="00B7409D" w:rsidP="004C24F4">
      <w:pPr>
        <w:pBdr>
          <w:top w:val="double" w:sz="4" w:space="1" w:color="auto"/>
          <w:left w:val="double" w:sz="4" w:space="4" w:color="auto"/>
          <w:bottom w:val="double" w:sz="4" w:space="1" w:color="auto"/>
          <w:right w:val="double" w:sz="4" w:space="4" w:color="auto"/>
        </w:pBdr>
        <w:shd w:val="clear" w:color="auto" w:fill="BFBFBF" w:themeFill="background1" w:themeFillShade="BF"/>
        <w:ind w:left="1434" w:right="170" w:hanging="357"/>
        <w:rPr>
          <w:b/>
          <w:bCs/>
          <w:rtl/>
        </w:rPr>
      </w:pPr>
      <w:r>
        <w:rPr>
          <w:b/>
          <w:bCs/>
        </w:rPr>
        <w:sym w:font="Wingdings" w:char="F085"/>
      </w:r>
      <w:r w:rsidRPr="00B7409D">
        <w:rPr>
          <w:b/>
          <w:bCs/>
          <w:rtl/>
        </w:rPr>
        <w:tab/>
        <w:t>המציע יצהיר במענה לסעיף זה שכל החוזים שלו עם ספקי המשנה תואמים לחלוטין את התחייבויותיו במכרז זה ויאפשרו את ביצוען המלא.</w:t>
      </w:r>
    </w:p>
    <w:p w:rsidR="00C63F96" w:rsidRPr="00C63F96" w:rsidRDefault="00C63F96" w:rsidP="004C24F4">
      <w:pPr>
        <w:pBdr>
          <w:top w:val="double" w:sz="4" w:space="1" w:color="auto"/>
          <w:left w:val="double" w:sz="4" w:space="4" w:color="auto"/>
          <w:bottom w:val="double" w:sz="4" w:space="1" w:color="auto"/>
          <w:right w:val="double" w:sz="4" w:space="4" w:color="auto"/>
        </w:pBdr>
        <w:shd w:val="clear" w:color="auto" w:fill="BFBFBF" w:themeFill="background1" w:themeFillShade="BF"/>
        <w:ind w:left="1434" w:right="170" w:hanging="357"/>
        <w:rPr>
          <w:b/>
          <w:bCs/>
          <w:rtl/>
        </w:rPr>
      </w:pPr>
      <w:r>
        <w:rPr>
          <w:b/>
          <w:bCs/>
        </w:rPr>
        <w:sym w:font="Wingdings" w:char="F086"/>
      </w:r>
      <w:r>
        <w:rPr>
          <w:b/>
          <w:bCs/>
          <w:rtl/>
        </w:rPr>
        <w:tab/>
      </w:r>
      <w:r w:rsidRPr="00C5027B">
        <w:rPr>
          <w:rFonts w:hint="eastAsia"/>
          <w:b/>
          <w:bCs/>
          <w:rtl/>
        </w:rPr>
        <w:t>ספק</w:t>
      </w:r>
      <w:r w:rsidRPr="00C5027B">
        <w:rPr>
          <w:b/>
          <w:bCs/>
          <w:rtl/>
        </w:rPr>
        <w:t xml:space="preserve"> המשנה </w:t>
      </w:r>
      <w:r w:rsidRPr="00C5027B">
        <w:rPr>
          <w:b/>
          <w:bCs/>
          <w:sz w:val="28"/>
          <w:szCs w:val="28"/>
          <w:u w:val="single"/>
          <w:rtl/>
        </w:rPr>
        <w:t xml:space="preserve">אינו </w:t>
      </w:r>
      <w:r w:rsidR="002A03E3">
        <w:rPr>
          <w:rFonts w:hint="cs"/>
          <w:b/>
          <w:bCs/>
          <w:sz w:val="28"/>
          <w:szCs w:val="28"/>
          <w:u w:val="single"/>
          <w:rtl/>
        </w:rPr>
        <w:t>רשאי</w:t>
      </w:r>
      <w:r w:rsidRPr="00C5027B">
        <w:rPr>
          <w:b/>
          <w:bCs/>
          <w:sz w:val="28"/>
          <w:szCs w:val="28"/>
          <w:rtl/>
        </w:rPr>
        <w:t xml:space="preserve"> </w:t>
      </w:r>
      <w:r w:rsidRPr="00C5027B">
        <w:rPr>
          <w:b/>
          <w:bCs/>
          <w:rtl/>
        </w:rPr>
        <w:t xml:space="preserve">להעסיק </w:t>
      </w:r>
      <w:r w:rsidRPr="00C5027B">
        <w:rPr>
          <w:rFonts w:hint="eastAsia"/>
          <w:b/>
          <w:bCs/>
          <w:rtl/>
        </w:rPr>
        <w:t>ספקי</w:t>
      </w:r>
      <w:r w:rsidRPr="00C5027B">
        <w:rPr>
          <w:b/>
          <w:bCs/>
          <w:rtl/>
        </w:rPr>
        <w:t xml:space="preserve"> משנה נוספים מטעמו</w:t>
      </w:r>
      <w:r w:rsidR="002B4D99">
        <w:rPr>
          <w:rFonts w:hint="cs"/>
          <w:b/>
          <w:bCs/>
          <w:rtl/>
        </w:rPr>
        <w:t>, אלא אם ניתן לכך אישור מראש ע"י המשרד</w:t>
      </w:r>
      <w:r w:rsidRPr="00C5027B">
        <w:rPr>
          <w:b/>
          <w:bCs/>
          <w:rtl/>
        </w:rPr>
        <w:t>.</w:t>
      </w:r>
    </w:p>
    <w:p w:rsidR="00436892" w:rsidRDefault="00436892" w:rsidP="00E83C97">
      <w:pPr>
        <w:ind w:left="1082"/>
        <w:rPr>
          <w:rtl/>
        </w:rPr>
      </w:pPr>
    </w:p>
    <w:p w:rsidR="00B7409D" w:rsidRDefault="00B7409D" w:rsidP="009A5C1B">
      <w:pPr>
        <w:pBdr>
          <w:top w:val="thinThickSmallGap" w:sz="24" w:space="1" w:color="auto"/>
          <w:left w:val="thinThickSmallGap" w:sz="24" w:space="4" w:color="auto"/>
          <w:bottom w:val="thickThinSmallGap" w:sz="24" w:space="1" w:color="auto"/>
          <w:right w:val="thickThinSmallGap" w:sz="24" w:space="4" w:color="auto"/>
        </w:pBdr>
        <w:ind w:left="1434" w:right="170" w:hanging="357"/>
        <w:rPr>
          <w:b/>
          <w:bCs/>
          <w:rtl/>
        </w:rPr>
      </w:pPr>
      <w:r>
        <w:rPr>
          <w:b/>
          <w:bCs/>
        </w:rPr>
        <w:sym w:font="Wingdings" w:char="F081"/>
      </w:r>
      <w:r>
        <w:rPr>
          <w:b/>
          <w:bCs/>
          <w:rtl/>
        </w:rPr>
        <w:tab/>
      </w:r>
      <w:r>
        <w:rPr>
          <w:rFonts w:hint="cs"/>
          <w:b/>
          <w:bCs/>
          <w:rtl/>
        </w:rPr>
        <w:t xml:space="preserve">המציע נדרש להדגים את ניסיונו של כל ספק משנה ששולב בהצעתו ע"י שני פרויקטים / לקוחות לדוגמה (הדומים בהיקפם לפרויקט זה, </w:t>
      </w:r>
      <w:r w:rsidRPr="00AA1E5B">
        <w:rPr>
          <w:rFonts w:hint="cs"/>
          <w:b/>
          <w:bCs/>
          <w:rtl/>
        </w:rPr>
        <w:t xml:space="preserve">כמפורט </w:t>
      </w:r>
      <w:r w:rsidRPr="00AA1E5B">
        <w:rPr>
          <w:b/>
          <w:bCs/>
          <w:rtl/>
        </w:rPr>
        <w:t xml:space="preserve">בסעיף </w:t>
      </w:r>
      <w:hyperlink w:anchor="נספח012סעיף35" w:history="1">
        <w:r w:rsidR="009A5C1B" w:rsidRPr="009A5C1B">
          <w:rPr>
            <w:rStyle w:val="Hyperlink"/>
            <w:rFonts w:hint="cs"/>
            <w:b/>
            <w:bCs/>
            <w:rtl/>
          </w:rPr>
          <w:t xml:space="preserve">בנספח 0.12 - </w:t>
        </w:r>
        <w:r w:rsidR="009A5C1B" w:rsidRPr="009A5C1B">
          <w:rPr>
            <w:rStyle w:val="Hyperlink"/>
            <w:b/>
            <w:bCs/>
            <w:rtl/>
          </w:rPr>
          <w:t xml:space="preserve">מפ"ל </w:t>
        </w:r>
        <w:r w:rsidR="009A5C1B" w:rsidRPr="009A5C1B">
          <w:rPr>
            <w:rStyle w:val="Hyperlink"/>
            <w:rFonts w:hint="cs"/>
            <w:b/>
            <w:bCs/>
            <w:rtl/>
          </w:rPr>
          <w:t>בסעיף 3.5</w:t>
        </w:r>
      </w:hyperlink>
      <w:r w:rsidR="009A5C1B" w:rsidRPr="009A5C1B">
        <w:rPr>
          <w:rFonts w:hint="cs"/>
          <w:b/>
          <w:bCs/>
          <w:rtl/>
        </w:rPr>
        <w:t>.</w:t>
      </w:r>
      <w:r>
        <w:rPr>
          <w:rFonts w:hint="cs"/>
          <w:b/>
          <w:bCs/>
          <w:rtl/>
        </w:rPr>
        <w:t xml:space="preserve">) בתחום בו מיועד ספק המשנה לספק את </w:t>
      </w:r>
      <w:r w:rsidRPr="00B7409D">
        <w:rPr>
          <w:rFonts w:hint="eastAsia"/>
          <w:b/>
          <w:bCs/>
          <w:rtl/>
        </w:rPr>
        <w:t>השירותים</w:t>
      </w:r>
      <w:r w:rsidRPr="00C5027B">
        <w:rPr>
          <w:b/>
          <w:bCs/>
          <w:rtl/>
        </w:rPr>
        <w:t>.</w:t>
      </w:r>
    </w:p>
    <w:p w:rsidR="00C63F96" w:rsidRDefault="00B64B8A" w:rsidP="00513286">
      <w:pPr>
        <w:pBdr>
          <w:top w:val="thinThickSmallGap" w:sz="24" w:space="1" w:color="auto"/>
          <w:left w:val="thinThickSmallGap" w:sz="24" w:space="4" w:color="auto"/>
          <w:bottom w:val="thickThinSmallGap" w:sz="24" w:space="1" w:color="auto"/>
          <w:right w:val="thickThinSmallGap" w:sz="24" w:space="4" w:color="auto"/>
        </w:pBdr>
        <w:ind w:left="1434" w:right="170" w:hanging="357"/>
        <w:rPr>
          <w:b/>
          <w:bCs/>
          <w:rtl/>
        </w:rPr>
      </w:pPr>
      <w:r>
        <w:rPr>
          <w:b/>
          <w:bCs/>
        </w:rPr>
        <w:sym w:font="Wingdings" w:char="F082"/>
      </w:r>
      <w:r w:rsidR="00C63F96" w:rsidRPr="00C63F96">
        <w:rPr>
          <w:b/>
          <w:bCs/>
          <w:rtl/>
        </w:rPr>
        <w:tab/>
        <w:t xml:space="preserve">המציע יצרף טופס התחייבות של ספקי המשנה כמפורט </w:t>
      </w:r>
      <w:hyperlink w:anchor="נספח067" w:history="1">
        <w:r w:rsidR="00C63F96" w:rsidRPr="00196552">
          <w:rPr>
            <w:rStyle w:val="Hyperlink"/>
            <w:rtl/>
          </w:rPr>
          <w:t xml:space="preserve">בנספח </w:t>
        </w:r>
        <w:r w:rsidR="00F361E3" w:rsidRPr="00196552">
          <w:rPr>
            <w:rStyle w:val="Hyperlink"/>
            <w:rtl/>
          </w:rPr>
          <w:t>0.6.7</w:t>
        </w:r>
      </w:hyperlink>
      <w:r w:rsidR="00F361E3">
        <w:rPr>
          <w:rFonts w:hint="cs"/>
          <w:b/>
          <w:bCs/>
          <w:rtl/>
        </w:rPr>
        <w:t xml:space="preserve"> </w:t>
      </w:r>
      <w:r>
        <w:rPr>
          <w:rFonts w:hint="cs"/>
          <w:b/>
          <w:bCs/>
          <w:rtl/>
        </w:rPr>
        <w:t>עבור כל ספק משנה אשר שילב בהצעתו</w:t>
      </w:r>
      <w:r w:rsidR="00C63F96" w:rsidRPr="00C63F96">
        <w:rPr>
          <w:b/>
          <w:bCs/>
          <w:rtl/>
        </w:rPr>
        <w:t>.</w:t>
      </w:r>
    </w:p>
    <w:p w:rsidR="008C4902" w:rsidRDefault="008C4902" w:rsidP="00E83C97">
      <w:pPr>
        <w:spacing w:line="348" w:lineRule="auto"/>
        <w:ind w:left="907"/>
        <w:rPr>
          <w:rtl/>
          <w:lang w:eastAsia="en-US"/>
        </w:rPr>
      </w:pPr>
    </w:p>
    <w:p w:rsidR="00436892" w:rsidRDefault="00436892" w:rsidP="00B23088">
      <w:pPr>
        <w:pStyle w:val="Heading2"/>
        <w:keepNext w:val="0"/>
        <w:rPr>
          <w:rtl/>
        </w:rPr>
      </w:pPr>
      <w:bookmarkStart w:id="408" w:name="_Toc479237174"/>
      <w:bookmarkStart w:id="409" w:name="_Ref487714202"/>
      <w:bookmarkStart w:id="410" w:name="_Toc512959466"/>
      <w:r>
        <w:rPr>
          <w:rFonts w:hint="cs"/>
          <w:rtl/>
        </w:rPr>
        <w:t>צוות המציע</w:t>
      </w:r>
      <w:r w:rsidRPr="0071316C">
        <w:rPr>
          <w:rtl/>
        </w:rPr>
        <w:t xml:space="preserve"> (</w:t>
      </w:r>
      <w:r>
        <w:t>S</w:t>
      </w:r>
      <w:r w:rsidRPr="0071316C">
        <w:rPr>
          <w:rtl/>
        </w:rPr>
        <w:t>)</w:t>
      </w:r>
      <w:bookmarkEnd w:id="408"/>
      <w:bookmarkEnd w:id="409"/>
      <w:bookmarkEnd w:id="410"/>
    </w:p>
    <w:p w:rsidR="00003DE5" w:rsidRDefault="00003DE5" w:rsidP="00B23088">
      <w:pPr>
        <w:pStyle w:val="Heading3"/>
        <w:keepNext w:val="0"/>
        <w:rPr>
          <w:rtl/>
        </w:rPr>
      </w:pPr>
      <w:bookmarkStart w:id="411" w:name="_Ref476907760"/>
      <w:bookmarkStart w:id="412" w:name="_Toc479237175"/>
      <w:r>
        <w:rPr>
          <w:rFonts w:hint="cs"/>
          <w:rtl/>
        </w:rPr>
        <w:t>כללי</w:t>
      </w:r>
      <w:r>
        <w:rPr>
          <w:rtl/>
        </w:rPr>
        <w:t xml:space="preserve"> (</w:t>
      </w:r>
      <w:r w:rsidR="00CA3210">
        <w:t>M</w:t>
      </w:r>
      <w:r>
        <w:rPr>
          <w:rtl/>
        </w:rPr>
        <w:t>)</w:t>
      </w:r>
      <w:bookmarkEnd w:id="411"/>
      <w:bookmarkEnd w:id="412"/>
    </w:p>
    <w:p w:rsidR="00003DE5" w:rsidRPr="00D01D03" w:rsidRDefault="00003DE5" w:rsidP="00B23088">
      <w:pPr>
        <w:pStyle w:val="Heading40"/>
        <w:keepNext w:val="0"/>
        <w:rPr>
          <w:rtl/>
        </w:rPr>
      </w:pPr>
      <w:bookmarkStart w:id="413" w:name="_Ref329178321"/>
      <w:bookmarkStart w:id="414" w:name="_Ref376779239"/>
      <w:r w:rsidRPr="00D01D03">
        <w:rPr>
          <w:rtl/>
        </w:rPr>
        <w:t>נותני שירותים</w:t>
      </w:r>
      <w:bookmarkEnd w:id="413"/>
      <w:bookmarkEnd w:id="414"/>
      <w:r w:rsidR="00034CB8">
        <w:rPr>
          <w:rFonts w:hint="cs"/>
          <w:rtl/>
        </w:rPr>
        <w:t xml:space="preserve"> (</w:t>
      </w:r>
      <w:r w:rsidR="00034CB8">
        <w:rPr>
          <w:rFonts w:hint="cs"/>
        </w:rPr>
        <w:t>M</w:t>
      </w:r>
      <w:r w:rsidR="00034CB8">
        <w:rPr>
          <w:rFonts w:hint="cs"/>
          <w:rtl/>
        </w:rPr>
        <w:t>)</w:t>
      </w:r>
    </w:p>
    <w:p w:rsidR="00003DE5" w:rsidRDefault="00003DE5" w:rsidP="0075555A">
      <w:pPr>
        <w:spacing w:before="120"/>
        <w:ind w:left="864"/>
        <w:rPr>
          <w:rtl/>
        </w:rPr>
      </w:pPr>
      <w:r w:rsidRPr="0075555A">
        <w:rPr>
          <w:b/>
          <w:bCs/>
          <w:u w:val="single"/>
          <w:rtl/>
        </w:rPr>
        <w:t>כל</w:t>
      </w:r>
      <w:r w:rsidRPr="0075555A">
        <w:rPr>
          <w:rtl/>
        </w:rPr>
        <w:t xml:space="preserve"> העובדים מטעם הספק</w:t>
      </w:r>
      <w:r w:rsidR="00D440A2">
        <w:rPr>
          <w:rFonts w:hint="cs"/>
          <w:rtl/>
        </w:rPr>
        <w:t xml:space="preserve"> (כמפורט בסעיף </w:t>
      </w:r>
      <w:r w:rsidR="00D440A2">
        <w:rPr>
          <w:rtl/>
        </w:rPr>
        <w:fldChar w:fldCharType="begin"/>
      </w:r>
      <w:r w:rsidR="00D440A2">
        <w:rPr>
          <w:rtl/>
        </w:rPr>
        <w:instrText xml:space="preserve"> </w:instrText>
      </w:r>
      <w:r w:rsidR="00D440A2">
        <w:rPr>
          <w:rFonts w:hint="cs"/>
        </w:rPr>
        <w:instrText>REF</w:instrText>
      </w:r>
      <w:r w:rsidR="00D440A2">
        <w:rPr>
          <w:rFonts w:hint="cs"/>
          <w:rtl/>
        </w:rPr>
        <w:instrText xml:space="preserve"> _</w:instrText>
      </w:r>
      <w:r w:rsidR="00D440A2">
        <w:rPr>
          <w:rFonts w:hint="cs"/>
        </w:rPr>
        <w:instrText>Ref514854556 \r \h</w:instrText>
      </w:r>
      <w:r w:rsidR="00D440A2">
        <w:rPr>
          <w:rtl/>
        </w:rPr>
        <w:instrText xml:space="preserve"> </w:instrText>
      </w:r>
      <w:r w:rsidR="00D440A2">
        <w:rPr>
          <w:rtl/>
        </w:rPr>
      </w:r>
      <w:r w:rsidR="00D440A2">
        <w:rPr>
          <w:rtl/>
        </w:rPr>
        <w:fldChar w:fldCharType="separate"/>
      </w:r>
      <w:r w:rsidR="00742E36">
        <w:rPr>
          <w:rtl/>
        </w:rPr>
        <w:t>‏4.2.4</w:t>
      </w:r>
      <w:r w:rsidR="00D440A2">
        <w:rPr>
          <w:rtl/>
        </w:rPr>
        <w:fldChar w:fldCharType="end"/>
      </w:r>
      <w:r w:rsidR="00D440A2">
        <w:rPr>
          <w:rFonts w:hint="cs"/>
          <w:rtl/>
        </w:rPr>
        <w:t xml:space="preserve"> להלן)</w:t>
      </w:r>
      <w:r w:rsidRPr="0075555A">
        <w:rPr>
          <w:rtl/>
        </w:rPr>
        <w:t xml:space="preserve">, הן במסגרת יחסי עובד מעביד והן עובדי קבלן המשנה מטעמו והן בכל מסגרת אחרת, יתחילו במתן השירותים </w:t>
      </w:r>
      <w:r w:rsidRPr="0075555A">
        <w:rPr>
          <w:b/>
          <w:bCs/>
          <w:u w:val="single"/>
          <w:rtl/>
        </w:rPr>
        <w:t>רק לאחר בדיקת התאמתם וקבלת אישור בכתב</w:t>
      </w:r>
      <w:r w:rsidRPr="0075555A">
        <w:rPr>
          <w:rtl/>
        </w:rPr>
        <w:t xml:space="preserve"> </w:t>
      </w:r>
      <w:r w:rsidRPr="0075555A">
        <w:rPr>
          <w:rFonts w:hint="cs"/>
          <w:rtl/>
        </w:rPr>
        <w:t>מהמשרד</w:t>
      </w:r>
      <w:r w:rsidRPr="0075555A">
        <w:rPr>
          <w:rtl/>
        </w:rPr>
        <w:t xml:space="preserve"> ולאחר חתימה על הסכם סודיות אישי (המצ"ב </w:t>
      </w:r>
      <w:hyperlink w:anchor="נספח_ג_לחוזה_סודיות" w:history="1">
        <w:r w:rsidRPr="0075555A">
          <w:rPr>
            <w:rStyle w:val="Hyperlink"/>
            <w:rtl/>
          </w:rPr>
          <w:t xml:space="preserve">כנספח </w:t>
        </w:r>
        <w:r w:rsidR="0075555A" w:rsidRPr="0075555A">
          <w:rPr>
            <w:rStyle w:val="Hyperlink"/>
            <w:rFonts w:hint="cs"/>
            <w:rtl/>
          </w:rPr>
          <w:t>ג</w:t>
        </w:r>
        <w:r w:rsidR="0075555A" w:rsidRPr="0075555A">
          <w:rPr>
            <w:rStyle w:val="Hyperlink"/>
            <w:rtl/>
          </w:rPr>
          <w:t xml:space="preserve">' </w:t>
        </w:r>
        <w:r w:rsidRPr="0075555A">
          <w:rPr>
            <w:rStyle w:val="Hyperlink"/>
            <w:rtl/>
          </w:rPr>
          <w:t>לחוזה</w:t>
        </w:r>
      </w:hyperlink>
      <w:r w:rsidRPr="0075555A">
        <w:rPr>
          <w:rtl/>
        </w:rPr>
        <w:t xml:space="preserve">). בעת בדיקת </w:t>
      </w:r>
      <w:r w:rsidRPr="0075555A">
        <w:rPr>
          <w:rFonts w:hint="cs"/>
          <w:rtl/>
        </w:rPr>
        <w:t>המשרד</w:t>
      </w:r>
      <w:r w:rsidRPr="0075555A">
        <w:rPr>
          <w:rtl/>
        </w:rPr>
        <w:t>, ה</w:t>
      </w:r>
      <w:r w:rsidRPr="0075555A">
        <w:rPr>
          <w:rFonts w:hint="cs"/>
          <w:rtl/>
        </w:rPr>
        <w:t>משרד</w:t>
      </w:r>
      <w:r w:rsidRPr="0075555A">
        <w:rPr>
          <w:rtl/>
        </w:rPr>
        <w:t xml:space="preserve"> רשאי לדרוש ולקבל את פרטי תולדות החיים</w:t>
      </w:r>
      <w:r>
        <w:rPr>
          <w:rtl/>
        </w:rPr>
        <w:t xml:space="preserve"> שלהם, לבצע מבחני ידע ומקצועיות לבדיקת התאמתם לתפקיד (בניהול </w:t>
      </w:r>
      <w:r>
        <w:rPr>
          <w:rFonts w:hint="cs"/>
          <w:rtl/>
        </w:rPr>
        <w:t>המשרד</w:t>
      </w:r>
      <w:r>
        <w:rPr>
          <w:rtl/>
        </w:rPr>
        <w:t xml:space="preserve"> או באמצעות גורמים מוכרים אחרים), לבצע מבחני אמינות (עלות מבחן האמינות תהיה על חשבון הספק), לראיינם ולפנות לממליצים, הנ"ל הן בעת הקבלה לעבודה והן במהלך תקופת מתן השירותים.</w:t>
      </w:r>
    </w:p>
    <w:p w:rsidR="00003DE5" w:rsidRDefault="00003DE5" w:rsidP="00B23088">
      <w:pPr>
        <w:spacing w:before="120"/>
        <w:ind w:left="864"/>
        <w:rPr>
          <w:rtl/>
        </w:rPr>
      </w:pPr>
      <w:r>
        <w:rPr>
          <w:rFonts w:hint="cs"/>
          <w:rtl/>
        </w:rPr>
        <w:t>המשרד</w:t>
      </w:r>
      <w:r>
        <w:rPr>
          <w:rtl/>
        </w:rPr>
        <w:t xml:space="preserve"> רשאי לא לאשר את נותני השירותים לפי שיקול דעתה הבלעדי, מבלי לתת נימוק כלשהו. אישור </w:t>
      </w:r>
      <w:r>
        <w:rPr>
          <w:rFonts w:hint="cs"/>
          <w:rtl/>
        </w:rPr>
        <w:t>המשרד</w:t>
      </w:r>
      <w:r>
        <w:rPr>
          <w:rtl/>
        </w:rPr>
        <w:t xml:space="preserve"> לנותן שירותים, אינו גורע מאחריות הספק והמחויבות שלו עפ"י המכרז והחוזה. בכל מקרה </w:t>
      </w:r>
      <w:r>
        <w:rPr>
          <w:rFonts w:hint="cs"/>
          <w:rtl/>
        </w:rPr>
        <w:t>המשרד</w:t>
      </w:r>
      <w:r>
        <w:rPr>
          <w:rtl/>
        </w:rPr>
        <w:t xml:space="preserve"> אינ</w:t>
      </w:r>
      <w:r>
        <w:rPr>
          <w:rFonts w:hint="cs"/>
          <w:rtl/>
        </w:rPr>
        <w:t>ו</w:t>
      </w:r>
      <w:r>
        <w:rPr>
          <w:rtl/>
        </w:rPr>
        <w:t xml:space="preserve"> אחראי לכ"א של הספק, בשום היבט.</w:t>
      </w:r>
    </w:p>
    <w:p w:rsidR="00003DE5" w:rsidRDefault="00003DE5" w:rsidP="00B23088">
      <w:pPr>
        <w:spacing w:before="120"/>
        <w:ind w:left="864"/>
        <w:rPr>
          <w:rtl/>
        </w:rPr>
      </w:pPr>
      <w:r>
        <w:rPr>
          <w:rtl/>
        </w:rPr>
        <w:t xml:space="preserve">הספק מתחייב שהעובד מטעמו אשר מוצג כמועמד </w:t>
      </w:r>
      <w:r>
        <w:rPr>
          <w:rFonts w:hint="cs"/>
          <w:rtl/>
        </w:rPr>
        <w:t>למשרד</w:t>
      </w:r>
      <w:r>
        <w:rPr>
          <w:rtl/>
        </w:rPr>
        <w:t xml:space="preserve"> עבר את תהליך הגיוס הפנימי אצל הספק וכי הוא מודע למועד תחילת העבודה ולשכר המוצע לו ע"י הספק. מועמד שיגיע לראיון בניגוד לאמור לעיל לא יעבור את הראיון.</w:t>
      </w:r>
    </w:p>
    <w:p w:rsidR="00EF4FFD" w:rsidRDefault="00EF4FFD" w:rsidP="00B23088">
      <w:pPr>
        <w:spacing w:before="120"/>
        <w:ind w:left="864"/>
        <w:rPr>
          <w:rtl/>
        </w:rPr>
      </w:pPr>
    </w:p>
    <w:p w:rsidR="00EF4FFD" w:rsidRPr="00D01D03" w:rsidRDefault="00EF4FFD" w:rsidP="00B23088">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75" w:right="113"/>
        <w:rPr>
          <w:b/>
          <w:bCs/>
          <w:rtl/>
        </w:rPr>
      </w:pPr>
      <w:r w:rsidRPr="00D01D03">
        <w:rPr>
          <w:rFonts w:hint="cs"/>
          <w:b/>
          <w:bCs/>
          <w:rtl/>
        </w:rPr>
        <w:t xml:space="preserve">למען הסר ספק </w:t>
      </w:r>
      <w:r w:rsidRPr="00D01D03">
        <w:rPr>
          <w:rFonts w:hint="cs"/>
          <w:b/>
          <w:bCs/>
          <w:sz w:val="24"/>
          <w:szCs w:val="24"/>
          <w:u w:val="single"/>
          <w:rtl/>
        </w:rPr>
        <w:t>לא ניתן</w:t>
      </w:r>
      <w:r w:rsidRPr="00D01D03">
        <w:rPr>
          <w:rFonts w:hint="cs"/>
          <w:b/>
          <w:bCs/>
          <w:sz w:val="24"/>
          <w:szCs w:val="24"/>
          <w:rtl/>
        </w:rPr>
        <w:t xml:space="preserve"> </w:t>
      </w:r>
      <w:r w:rsidRPr="00D01D03">
        <w:rPr>
          <w:rFonts w:hint="cs"/>
          <w:b/>
          <w:bCs/>
          <w:rtl/>
        </w:rPr>
        <w:t>לספק שירותי תמיכה ע"י טכנאים מזדמנים מתוך צוות טכנאים כללי של הספק או ספק משנה מטעמו. שירותי תמיכ</w:t>
      </w:r>
      <w:r>
        <w:rPr>
          <w:rFonts w:hint="cs"/>
          <w:b/>
          <w:bCs/>
          <w:rtl/>
        </w:rPr>
        <w:t xml:space="preserve">ה ע"י </w:t>
      </w:r>
      <w:r w:rsidRPr="00D01D03">
        <w:rPr>
          <w:rFonts w:hint="cs"/>
          <w:b/>
          <w:bCs/>
          <w:rtl/>
        </w:rPr>
        <w:t>טכנאים</w:t>
      </w:r>
      <w:r>
        <w:rPr>
          <w:rFonts w:hint="cs"/>
          <w:b/>
          <w:bCs/>
          <w:rtl/>
        </w:rPr>
        <w:t xml:space="preserve"> יינתנו רק ע"י טכנאים</w:t>
      </w:r>
      <w:r w:rsidRPr="00D01D03">
        <w:rPr>
          <w:rFonts w:hint="cs"/>
          <w:b/>
          <w:bCs/>
          <w:rtl/>
        </w:rPr>
        <w:t xml:space="preserve"> </w:t>
      </w:r>
      <w:r>
        <w:rPr>
          <w:rFonts w:hint="cs"/>
          <w:b/>
          <w:bCs/>
          <w:rtl/>
        </w:rPr>
        <w:t xml:space="preserve">לאחר שסיימו לעבור </w:t>
      </w:r>
      <w:r w:rsidRPr="00D01D03">
        <w:rPr>
          <w:rFonts w:hint="cs"/>
          <w:b/>
          <w:bCs/>
          <w:rtl/>
        </w:rPr>
        <w:t>תהליך של סיווג ואישור כמפורט לעיל.</w:t>
      </w:r>
    </w:p>
    <w:p w:rsidR="00003DE5" w:rsidRDefault="00003DE5" w:rsidP="00B23088">
      <w:pPr>
        <w:pStyle w:val="Heading40"/>
        <w:keepNext w:val="0"/>
        <w:rPr>
          <w:rtl/>
        </w:rPr>
      </w:pPr>
      <w:r>
        <w:rPr>
          <w:rtl/>
        </w:rPr>
        <w:t>התחלת עבודה של נותן שירותים</w:t>
      </w:r>
      <w:r w:rsidR="00034CB8">
        <w:rPr>
          <w:rFonts w:hint="cs"/>
          <w:rtl/>
        </w:rPr>
        <w:t xml:space="preserve"> (</w:t>
      </w:r>
      <w:r w:rsidR="00034CB8">
        <w:rPr>
          <w:rFonts w:hint="cs"/>
        </w:rPr>
        <w:t>M</w:t>
      </w:r>
      <w:r w:rsidR="00034CB8">
        <w:rPr>
          <w:rFonts w:hint="cs"/>
          <w:rtl/>
        </w:rPr>
        <w:t>)</w:t>
      </w:r>
    </w:p>
    <w:p w:rsidR="00003DE5" w:rsidRDefault="00003DE5" w:rsidP="00B23088">
      <w:pPr>
        <w:spacing w:before="120"/>
        <w:ind w:left="864"/>
        <w:rPr>
          <w:rtl/>
        </w:rPr>
      </w:pPr>
      <w:r>
        <w:rPr>
          <w:rtl/>
        </w:rPr>
        <w:t xml:space="preserve">נותן שירותים שיבחר ע"י </w:t>
      </w:r>
      <w:r w:rsidR="00CA3210">
        <w:rPr>
          <w:rFonts w:hint="cs"/>
          <w:rtl/>
        </w:rPr>
        <w:t>המשרד</w:t>
      </w:r>
      <w:r>
        <w:rPr>
          <w:rtl/>
        </w:rPr>
        <w:t xml:space="preserve"> יעמוד לרשות </w:t>
      </w:r>
      <w:r w:rsidR="00CA3210">
        <w:rPr>
          <w:rFonts w:hint="cs"/>
          <w:rtl/>
        </w:rPr>
        <w:t>המשרד</w:t>
      </w:r>
      <w:r>
        <w:rPr>
          <w:rtl/>
        </w:rPr>
        <w:t xml:space="preserve"> תוך 30 ימים קלנדארים ממועד חתימת החוזה או במועד מאוחר יותר </w:t>
      </w:r>
      <w:r>
        <w:rPr>
          <w:rFonts w:hint="cs"/>
          <w:rtl/>
        </w:rPr>
        <w:t>שיאושר</w:t>
      </w:r>
      <w:r>
        <w:rPr>
          <w:rtl/>
        </w:rPr>
        <w:t xml:space="preserve"> על</w:t>
      </w:r>
      <w:r>
        <w:rPr>
          <w:rFonts w:hint="cs"/>
          <w:rtl/>
        </w:rPr>
        <w:t xml:space="preserve"> ידי </w:t>
      </w:r>
      <w:r w:rsidR="00CA3210">
        <w:rPr>
          <w:rFonts w:hint="cs"/>
          <w:rtl/>
        </w:rPr>
        <w:t>המשרד</w:t>
      </w:r>
      <w:r>
        <w:rPr>
          <w:rFonts w:hint="cs"/>
          <w:rtl/>
        </w:rPr>
        <w:t xml:space="preserve"> לפי </w:t>
      </w:r>
      <w:r>
        <w:rPr>
          <w:rtl/>
        </w:rPr>
        <w:t>שיקול דעת</w:t>
      </w:r>
      <w:r>
        <w:rPr>
          <w:rFonts w:hint="cs"/>
          <w:rtl/>
        </w:rPr>
        <w:t>ו</w:t>
      </w:r>
      <w:r>
        <w:rPr>
          <w:rtl/>
        </w:rPr>
        <w:t xml:space="preserve"> הבלעדי.</w:t>
      </w:r>
    </w:p>
    <w:p w:rsidR="00003DE5" w:rsidRPr="00317700" w:rsidRDefault="00003DE5" w:rsidP="00B23088">
      <w:pPr>
        <w:pStyle w:val="Heading40"/>
        <w:keepNext w:val="0"/>
        <w:rPr>
          <w:rtl/>
        </w:rPr>
      </w:pPr>
      <w:r w:rsidRPr="00317700">
        <w:rPr>
          <w:rtl/>
        </w:rPr>
        <w:t xml:space="preserve">הפסקת עבודה / החלפת נותני-שירות </w:t>
      </w:r>
      <w:r w:rsidR="00CA3210">
        <w:rPr>
          <w:rFonts w:hint="cs"/>
          <w:rtl/>
        </w:rPr>
        <w:t xml:space="preserve">ו/או ספק משנה </w:t>
      </w:r>
      <w:r w:rsidRPr="00317700">
        <w:rPr>
          <w:rtl/>
        </w:rPr>
        <w:t xml:space="preserve">ביוזמת </w:t>
      </w:r>
      <w:r w:rsidR="00B11D1C">
        <w:rPr>
          <w:rFonts w:hint="cs"/>
          <w:rtl/>
        </w:rPr>
        <w:t>המשרד</w:t>
      </w:r>
      <w:r w:rsidR="00034CB8">
        <w:rPr>
          <w:rFonts w:hint="cs"/>
          <w:rtl/>
        </w:rPr>
        <w:t xml:space="preserve"> (</w:t>
      </w:r>
      <w:r w:rsidR="00034CB8">
        <w:rPr>
          <w:rFonts w:hint="cs"/>
        </w:rPr>
        <w:t>M</w:t>
      </w:r>
      <w:r w:rsidR="00034CB8">
        <w:rPr>
          <w:rFonts w:hint="cs"/>
          <w:rtl/>
        </w:rPr>
        <w:t>)</w:t>
      </w:r>
    </w:p>
    <w:p w:rsidR="00003DE5" w:rsidRDefault="00003DE5" w:rsidP="00B23088">
      <w:pPr>
        <w:spacing w:before="120"/>
        <w:ind w:left="864"/>
        <w:rPr>
          <w:rtl/>
        </w:rPr>
      </w:pPr>
      <w:bookmarkStart w:id="415" w:name="_Hlk514923787"/>
      <w:r>
        <w:rPr>
          <w:rtl/>
        </w:rPr>
        <w:t xml:space="preserve">נציג </w:t>
      </w:r>
      <w:r w:rsidR="00CA3210">
        <w:rPr>
          <w:rFonts w:hint="cs"/>
          <w:rtl/>
        </w:rPr>
        <w:t>המשרד</w:t>
      </w:r>
      <w:r>
        <w:rPr>
          <w:rtl/>
        </w:rPr>
        <w:t xml:space="preserve"> רשאי לדרוש הפסקת העסקתו או החלפתו של </w:t>
      </w:r>
      <w:r>
        <w:rPr>
          <w:rFonts w:hint="cs"/>
          <w:rtl/>
        </w:rPr>
        <w:t>נותן שירותים, עובד המציע או עובד של נותן שירותים למציע</w:t>
      </w:r>
      <w:r w:rsidR="00CA3210">
        <w:rPr>
          <w:rFonts w:hint="cs"/>
          <w:rtl/>
        </w:rPr>
        <w:t xml:space="preserve"> ו/או העסקתו או החלפתו של ספק משנה של המציע</w:t>
      </w:r>
      <w:r>
        <w:rPr>
          <w:rtl/>
        </w:rPr>
        <w:t>, מטעמים סבירים</w:t>
      </w:r>
      <w:r>
        <w:rPr>
          <w:rFonts w:hint="cs"/>
          <w:rtl/>
        </w:rPr>
        <w:t xml:space="preserve"> ו/או מטעמים ביטחוניים</w:t>
      </w:r>
      <w:r>
        <w:rPr>
          <w:rtl/>
        </w:rPr>
        <w:t xml:space="preserve">, </w:t>
      </w:r>
      <w:r>
        <w:rPr>
          <w:rFonts w:hint="cs"/>
          <w:rtl/>
        </w:rPr>
        <w:t>יפעל הספק כדלקמן:</w:t>
      </w:r>
    </w:p>
    <w:p w:rsidR="00003DE5" w:rsidRDefault="00003DE5" w:rsidP="00196552">
      <w:pPr>
        <w:pStyle w:val="ListParagraph"/>
        <w:numPr>
          <w:ilvl w:val="0"/>
          <w:numId w:val="84"/>
        </w:numPr>
        <w:spacing w:before="120"/>
        <w:ind w:left="1219" w:hanging="357"/>
      </w:pPr>
      <w:r>
        <w:rPr>
          <w:rFonts w:hint="cs"/>
          <w:rtl/>
        </w:rPr>
        <w:t xml:space="preserve">הספק ימלא </w:t>
      </w:r>
      <w:r>
        <w:rPr>
          <w:rtl/>
        </w:rPr>
        <w:t xml:space="preserve">דרישה זו במלואה ללא פגיעה ברמת השרות הנדרשת תוך 30 ימים קלנדארים. במקרה בו ההחלפה נובעת מטעמים ביטחוניים תופסק העסקת העובד באופן </w:t>
      </w:r>
      <w:r w:rsidR="00CA3210">
        <w:rPr>
          <w:rFonts w:hint="cs"/>
          <w:rtl/>
        </w:rPr>
        <w:t>מידי</w:t>
      </w:r>
      <w:r>
        <w:rPr>
          <w:rtl/>
        </w:rPr>
        <w:t>.</w:t>
      </w:r>
    </w:p>
    <w:p w:rsidR="00003DE5" w:rsidRDefault="00003DE5" w:rsidP="00196552">
      <w:pPr>
        <w:pStyle w:val="ListParagraph"/>
        <w:numPr>
          <w:ilvl w:val="0"/>
          <w:numId w:val="84"/>
        </w:numPr>
        <w:spacing w:before="120"/>
        <w:ind w:left="1219" w:hanging="357"/>
        <w:rPr>
          <w:rtl/>
        </w:rPr>
      </w:pPr>
      <w:r w:rsidRPr="003F3468">
        <w:rPr>
          <w:rFonts w:hint="cs"/>
          <w:rtl/>
        </w:rPr>
        <w:t xml:space="preserve">הספק </w:t>
      </w:r>
      <w:r>
        <w:rPr>
          <w:rFonts w:hint="cs"/>
          <w:rtl/>
        </w:rPr>
        <w:t xml:space="preserve">יציג לאישור </w:t>
      </w:r>
      <w:r w:rsidR="00CA3210">
        <w:rPr>
          <w:rFonts w:hint="cs"/>
          <w:rtl/>
        </w:rPr>
        <w:t>המשרד</w:t>
      </w:r>
      <w:r w:rsidRPr="003F3468">
        <w:rPr>
          <w:rFonts w:hint="cs"/>
          <w:rtl/>
        </w:rPr>
        <w:t xml:space="preserve"> ללא דיחוי </w:t>
      </w:r>
      <w:r>
        <w:rPr>
          <w:rFonts w:hint="cs"/>
          <w:rtl/>
        </w:rPr>
        <w:t xml:space="preserve">נותן שירות או עובד מחליף, </w:t>
      </w:r>
      <w:r w:rsidRPr="003F3468">
        <w:rPr>
          <w:rFonts w:hint="cs"/>
          <w:rtl/>
        </w:rPr>
        <w:t xml:space="preserve">העומד בתנאים ובדרישות לפי המכרז ולפי </w:t>
      </w:r>
      <w:r>
        <w:rPr>
          <w:rFonts w:hint="cs"/>
          <w:rtl/>
        </w:rPr>
        <w:t>ה</w:t>
      </w:r>
      <w:r w:rsidRPr="003F3468">
        <w:rPr>
          <w:rFonts w:hint="cs"/>
          <w:rtl/>
        </w:rPr>
        <w:t>חוזה</w:t>
      </w:r>
      <w:r>
        <w:rPr>
          <w:rFonts w:hint="cs"/>
          <w:rtl/>
        </w:rPr>
        <w:t xml:space="preserve">, </w:t>
      </w:r>
      <w:r w:rsidRPr="003F3468">
        <w:rPr>
          <w:rFonts w:hint="cs"/>
          <w:rtl/>
        </w:rPr>
        <w:t xml:space="preserve">שאינו נופל ברמתו המקצועית ובניסיונו </w:t>
      </w:r>
      <w:r>
        <w:rPr>
          <w:rFonts w:hint="cs"/>
          <w:rtl/>
        </w:rPr>
        <w:t>מנותן השירותים או העובד שהוחלף</w:t>
      </w:r>
      <w:r w:rsidRPr="003F3468">
        <w:rPr>
          <w:rFonts w:hint="cs"/>
          <w:rtl/>
        </w:rPr>
        <w:t>.</w:t>
      </w:r>
      <w:r>
        <w:rPr>
          <w:rFonts w:hint="cs"/>
          <w:rtl/>
        </w:rPr>
        <w:t xml:space="preserve"> </w:t>
      </w:r>
      <w:r w:rsidR="00CA3210">
        <w:rPr>
          <w:rFonts w:hint="cs"/>
          <w:rtl/>
        </w:rPr>
        <w:t>המשרד</w:t>
      </w:r>
      <w:r w:rsidRPr="00FA366B">
        <w:rPr>
          <w:rtl/>
        </w:rPr>
        <w:t xml:space="preserve"> שומר לעצמו את הזכות שלא לאשר את ספק המשנה החליפי או נותן השירות החדש לפי שיקול דעתו הבלעדי ומבלי לנמק את החלטותיו.</w:t>
      </w:r>
    </w:p>
    <w:bookmarkEnd w:id="415"/>
    <w:p w:rsidR="00003DE5" w:rsidRDefault="00003DE5" w:rsidP="00B23088">
      <w:pPr>
        <w:pStyle w:val="Heading40"/>
        <w:keepNext w:val="0"/>
        <w:rPr>
          <w:rtl/>
        </w:rPr>
      </w:pPr>
      <w:r>
        <w:rPr>
          <w:rtl/>
        </w:rPr>
        <w:t>הפסקת עבודה / החלפת נותני-שירות ביוזמת הזוכה</w:t>
      </w:r>
      <w:r w:rsidR="00034CB8">
        <w:rPr>
          <w:rFonts w:hint="cs"/>
          <w:rtl/>
        </w:rPr>
        <w:t xml:space="preserve"> (</w:t>
      </w:r>
      <w:r w:rsidR="00034CB8">
        <w:rPr>
          <w:rFonts w:hint="cs"/>
        </w:rPr>
        <w:t>M</w:t>
      </w:r>
      <w:r w:rsidR="00034CB8">
        <w:rPr>
          <w:rFonts w:hint="cs"/>
          <w:rtl/>
        </w:rPr>
        <w:t>)</w:t>
      </w:r>
    </w:p>
    <w:p w:rsidR="00003DE5" w:rsidRDefault="00003DE5" w:rsidP="00B23088">
      <w:pPr>
        <w:spacing w:before="120"/>
        <w:ind w:left="864"/>
        <w:rPr>
          <w:rtl/>
        </w:rPr>
      </w:pPr>
      <w:r>
        <w:rPr>
          <w:rtl/>
        </w:rPr>
        <w:t>ה</w:t>
      </w:r>
      <w:r>
        <w:rPr>
          <w:rFonts w:hint="cs"/>
          <w:rtl/>
        </w:rPr>
        <w:t>ספק</w:t>
      </w:r>
      <w:r>
        <w:rPr>
          <w:rtl/>
        </w:rPr>
        <w:t xml:space="preserve"> מתחייב להודיע בכתב לנציג </w:t>
      </w:r>
      <w:r>
        <w:rPr>
          <w:rFonts w:hint="cs"/>
          <w:rtl/>
        </w:rPr>
        <w:t>המזמין</w:t>
      </w:r>
      <w:r>
        <w:rPr>
          <w:rtl/>
        </w:rPr>
        <w:t xml:space="preserve">, לפחות 60 ימים מראש, על הפסקת העסקתו / החלפתו של ספק משנה או מי מנותני השרות מטעמו. החלפה כזו לא תבוצע ביוזמת הזוכה, אלא אם קיבל את הסכמת </w:t>
      </w:r>
      <w:r w:rsidR="00CA3210">
        <w:rPr>
          <w:rFonts w:hint="cs"/>
          <w:rtl/>
        </w:rPr>
        <w:t>המשרד</w:t>
      </w:r>
      <w:r>
        <w:rPr>
          <w:rtl/>
        </w:rPr>
        <w:t xml:space="preserve"> מראש, על-פי המפורט בתת סעיף </w:t>
      </w:r>
      <w:r>
        <w:rPr>
          <w:rtl/>
        </w:rPr>
        <w:fldChar w:fldCharType="begin"/>
      </w:r>
      <w:r>
        <w:rPr>
          <w:rtl/>
        </w:rPr>
        <w:instrText xml:space="preserve"> </w:instrText>
      </w:r>
      <w:r>
        <w:instrText>REF</w:instrText>
      </w:r>
      <w:r>
        <w:rPr>
          <w:rtl/>
        </w:rPr>
        <w:instrText xml:space="preserve"> _</w:instrText>
      </w:r>
      <w:r>
        <w:instrText>Ref329178321 \r \h</w:instrText>
      </w:r>
      <w:r>
        <w:rPr>
          <w:rtl/>
        </w:rPr>
        <w:instrText xml:space="preserve"> </w:instrText>
      </w:r>
      <w:r>
        <w:rPr>
          <w:rtl/>
        </w:rPr>
      </w:r>
      <w:r>
        <w:rPr>
          <w:rtl/>
        </w:rPr>
        <w:fldChar w:fldCharType="separate"/>
      </w:r>
      <w:r w:rsidR="00742E36">
        <w:rPr>
          <w:rtl/>
        </w:rPr>
        <w:t>‏4.2.1.1</w:t>
      </w:r>
      <w:r>
        <w:rPr>
          <w:rtl/>
        </w:rPr>
        <w:fldChar w:fldCharType="end"/>
      </w:r>
      <w:r>
        <w:rPr>
          <w:rtl/>
        </w:rPr>
        <w:t xml:space="preserve"> לעיל.</w:t>
      </w:r>
    </w:p>
    <w:p w:rsidR="00003DE5" w:rsidRDefault="00003DE5" w:rsidP="00B23088">
      <w:pPr>
        <w:spacing w:before="120"/>
        <w:ind w:left="864"/>
        <w:rPr>
          <w:rtl/>
        </w:rPr>
      </w:pPr>
      <w:r>
        <w:rPr>
          <w:rtl/>
        </w:rPr>
        <w:t xml:space="preserve">נותן השירות המחליף לא ייפול בכישוריו ויכולתו מהמוחלף. </w:t>
      </w:r>
      <w:r w:rsidR="00CA3210">
        <w:rPr>
          <w:rFonts w:hint="cs"/>
          <w:rtl/>
        </w:rPr>
        <w:t>המשרד</w:t>
      </w:r>
      <w:r>
        <w:rPr>
          <w:rtl/>
        </w:rPr>
        <w:t xml:space="preserve"> שומר לעצמו את הזכות שלא לאשר את ספק המשנה החליפי או נותן השירות החדש לפי שיקול דעתו הבל</w:t>
      </w:r>
      <w:r>
        <w:rPr>
          <w:rFonts w:hint="cs"/>
          <w:rtl/>
        </w:rPr>
        <w:t>ע</w:t>
      </w:r>
      <w:r>
        <w:rPr>
          <w:rtl/>
        </w:rPr>
        <w:t>די ומבלי לנמק את החלטותיו.</w:t>
      </w:r>
    </w:p>
    <w:p w:rsidR="00003DE5" w:rsidRPr="00601840" w:rsidRDefault="00003DE5" w:rsidP="00B23088">
      <w:pPr>
        <w:pBdr>
          <w:top w:val="double" w:sz="4" w:space="1" w:color="auto"/>
          <w:left w:val="double" w:sz="4" w:space="4" w:color="auto"/>
          <w:bottom w:val="double" w:sz="4" w:space="1" w:color="auto"/>
          <w:right w:val="double" w:sz="4" w:space="4" w:color="auto"/>
        </w:pBdr>
        <w:shd w:val="clear" w:color="auto" w:fill="BFBFBF" w:themeFill="background1" w:themeFillShade="BF"/>
        <w:ind w:left="975" w:right="113"/>
        <w:rPr>
          <w:b/>
          <w:bCs/>
          <w:rtl/>
          <w:lang w:eastAsia="en-US"/>
        </w:rPr>
      </w:pPr>
      <w:r w:rsidRPr="00314DE7">
        <w:rPr>
          <w:rFonts w:hint="eastAsia"/>
          <w:b/>
          <w:bCs/>
          <w:rtl/>
          <w:lang w:eastAsia="en-US"/>
        </w:rPr>
        <w:t>במידה</w:t>
      </w:r>
      <w:r w:rsidRPr="00314DE7">
        <w:rPr>
          <w:b/>
          <w:bCs/>
          <w:rtl/>
          <w:lang w:eastAsia="en-US"/>
        </w:rPr>
        <w:t xml:space="preserve"> ותחלופת </w:t>
      </w:r>
      <w:r w:rsidRPr="00314DE7">
        <w:rPr>
          <w:rFonts w:hint="cs"/>
          <w:b/>
          <w:bCs/>
          <w:rtl/>
          <w:lang w:eastAsia="en-US"/>
        </w:rPr>
        <w:t xml:space="preserve">עובדי הספק </w:t>
      </w:r>
      <w:r w:rsidRPr="00EA16C1">
        <w:rPr>
          <w:rFonts w:hint="eastAsia"/>
          <w:b/>
          <w:bCs/>
          <w:rtl/>
          <w:lang w:eastAsia="en-US"/>
        </w:rPr>
        <w:t>ו</w:t>
      </w:r>
      <w:r w:rsidRPr="00EA16C1">
        <w:rPr>
          <w:b/>
          <w:bCs/>
          <w:rtl/>
          <w:lang w:eastAsia="en-US"/>
        </w:rPr>
        <w:t xml:space="preserve">/או </w:t>
      </w:r>
      <w:r w:rsidRPr="00EA16C1">
        <w:rPr>
          <w:rFonts w:hint="eastAsia"/>
          <w:b/>
          <w:bCs/>
          <w:rtl/>
          <w:lang w:eastAsia="en-US"/>
        </w:rPr>
        <w:t>עובדי</w:t>
      </w:r>
      <w:r w:rsidRPr="00EA16C1">
        <w:rPr>
          <w:b/>
          <w:bCs/>
          <w:rtl/>
          <w:lang w:eastAsia="en-US"/>
        </w:rPr>
        <w:t xml:space="preserve"> </w:t>
      </w:r>
      <w:r w:rsidRPr="00EA16C1">
        <w:rPr>
          <w:rFonts w:hint="eastAsia"/>
          <w:b/>
          <w:bCs/>
          <w:rtl/>
          <w:lang w:eastAsia="en-US"/>
        </w:rPr>
        <w:t>קבלן</w:t>
      </w:r>
      <w:r w:rsidRPr="00EA16C1">
        <w:rPr>
          <w:b/>
          <w:bCs/>
          <w:rtl/>
          <w:lang w:eastAsia="en-US"/>
        </w:rPr>
        <w:t xml:space="preserve"> </w:t>
      </w:r>
      <w:r w:rsidRPr="00EA16C1">
        <w:rPr>
          <w:rFonts w:hint="eastAsia"/>
          <w:b/>
          <w:bCs/>
          <w:rtl/>
          <w:lang w:eastAsia="en-US"/>
        </w:rPr>
        <w:t>משנה</w:t>
      </w:r>
      <w:r w:rsidRPr="00EA16C1">
        <w:rPr>
          <w:b/>
          <w:bCs/>
          <w:rtl/>
          <w:lang w:eastAsia="en-US"/>
        </w:rPr>
        <w:t xml:space="preserve"> </w:t>
      </w:r>
      <w:r>
        <w:rPr>
          <w:rFonts w:hint="cs"/>
          <w:b/>
          <w:bCs/>
          <w:rtl/>
          <w:lang w:eastAsia="en-US"/>
        </w:rPr>
        <w:t xml:space="preserve">של הספק </w:t>
      </w:r>
      <w:r w:rsidRPr="00EA16C1">
        <w:rPr>
          <w:rFonts w:hint="eastAsia"/>
          <w:b/>
          <w:bCs/>
          <w:rtl/>
          <w:lang w:eastAsia="en-US"/>
        </w:rPr>
        <w:t>במצטבר</w:t>
      </w:r>
      <w:r w:rsidRPr="00314DE7">
        <w:rPr>
          <w:b/>
          <w:bCs/>
          <w:rtl/>
          <w:lang w:eastAsia="en-US"/>
        </w:rPr>
        <w:t xml:space="preserve"> תהיה </w:t>
      </w:r>
      <w:r w:rsidRPr="00314DE7">
        <w:rPr>
          <w:rFonts w:hint="eastAsia"/>
          <w:b/>
          <w:bCs/>
          <w:rtl/>
          <w:lang w:eastAsia="en-US"/>
        </w:rPr>
        <w:t>גדולה</w:t>
      </w:r>
      <w:r w:rsidRPr="00314DE7">
        <w:rPr>
          <w:b/>
          <w:bCs/>
          <w:rtl/>
          <w:lang w:eastAsia="en-US"/>
        </w:rPr>
        <w:t xml:space="preserve"> משני עובדים בשנה, מכל סיבה שהיא, כולל עזיבה ביוזמת העובד, </w:t>
      </w:r>
      <w:r>
        <w:rPr>
          <w:rFonts w:hint="cs"/>
          <w:b/>
          <w:bCs/>
          <w:rtl/>
          <w:lang w:eastAsia="en-US"/>
        </w:rPr>
        <w:t>המשרד</w:t>
      </w:r>
      <w:r w:rsidRPr="00314DE7">
        <w:rPr>
          <w:rFonts w:hint="cs"/>
          <w:b/>
          <w:bCs/>
          <w:rtl/>
          <w:lang w:eastAsia="en-US"/>
        </w:rPr>
        <w:t xml:space="preserve"> רשאי לחייב את הספק ב</w:t>
      </w:r>
      <w:r w:rsidRPr="00314DE7">
        <w:rPr>
          <w:rFonts w:hint="eastAsia"/>
          <w:b/>
          <w:bCs/>
          <w:rtl/>
          <w:lang w:eastAsia="en-US"/>
        </w:rPr>
        <w:t>פיצוי</w:t>
      </w:r>
      <w:r w:rsidRPr="00314DE7">
        <w:rPr>
          <w:b/>
          <w:bCs/>
          <w:rtl/>
          <w:lang w:eastAsia="en-US"/>
        </w:rPr>
        <w:t xml:space="preserve"> </w:t>
      </w:r>
      <w:r w:rsidRPr="00314DE7">
        <w:rPr>
          <w:rFonts w:hint="eastAsia"/>
          <w:b/>
          <w:bCs/>
          <w:rtl/>
          <w:lang w:eastAsia="en-US"/>
        </w:rPr>
        <w:t>מוסכם</w:t>
      </w:r>
      <w:r w:rsidRPr="00314DE7">
        <w:rPr>
          <w:b/>
          <w:bCs/>
          <w:rtl/>
          <w:lang w:eastAsia="en-US"/>
        </w:rPr>
        <w:t xml:space="preserve"> </w:t>
      </w:r>
      <w:r w:rsidRPr="00314DE7">
        <w:rPr>
          <w:rFonts w:hint="eastAsia"/>
          <w:b/>
          <w:bCs/>
          <w:rtl/>
          <w:lang w:eastAsia="en-US"/>
        </w:rPr>
        <w:t>בסך</w:t>
      </w:r>
      <w:r w:rsidRPr="00314DE7">
        <w:rPr>
          <w:b/>
          <w:bCs/>
          <w:rtl/>
          <w:lang w:eastAsia="en-US"/>
        </w:rPr>
        <w:t xml:space="preserve"> 20,000 </w:t>
      </w:r>
      <w:r w:rsidRPr="00314DE7">
        <w:rPr>
          <w:rFonts w:hint="eastAsia"/>
          <w:b/>
          <w:bCs/>
          <w:rtl/>
          <w:lang w:eastAsia="en-US"/>
        </w:rPr>
        <w:t>₪</w:t>
      </w:r>
      <w:r w:rsidRPr="00314DE7">
        <w:rPr>
          <w:b/>
          <w:bCs/>
          <w:rtl/>
          <w:lang w:eastAsia="en-US"/>
        </w:rPr>
        <w:t xml:space="preserve"> </w:t>
      </w:r>
      <w:r w:rsidRPr="00314DE7">
        <w:rPr>
          <w:rFonts w:hint="eastAsia"/>
          <w:b/>
          <w:bCs/>
          <w:rtl/>
          <w:lang w:eastAsia="en-US"/>
        </w:rPr>
        <w:t>לכל</w:t>
      </w:r>
      <w:r w:rsidRPr="00314DE7">
        <w:rPr>
          <w:b/>
          <w:bCs/>
          <w:rtl/>
          <w:lang w:eastAsia="en-US"/>
        </w:rPr>
        <w:t xml:space="preserve"> </w:t>
      </w:r>
      <w:r w:rsidRPr="00314DE7">
        <w:rPr>
          <w:rFonts w:hint="eastAsia"/>
          <w:b/>
          <w:bCs/>
          <w:rtl/>
          <w:lang w:eastAsia="en-US"/>
        </w:rPr>
        <w:t>עובד</w:t>
      </w:r>
      <w:r w:rsidRPr="00314DE7">
        <w:rPr>
          <w:b/>
          <w:bCs/>
          <w:rtl/>
          <w:lang w:eastAsia="en-US"/>
        </w:rPr>
        <w:t xml:space="preserve"> </w:t>
      </w:r>
      <w:r w:rsidRPr="00314DE7">
        <w:rPr>
          <w:rFonts w:hint="eastAsia"/>
          <w:b/>
          <w:bCs/>
          <w:rtl/>
          <w:lang w:eastAsia="en-US"/>
        </w:rPr>
        <w:t>נוסף</w:t>
      </w:r>
      <w:r w:rsidRPr="00314DE7">
        <w:rPr>
          <w:b/>
          <w:bCs/>
          <w:rtl/>
          <w:lang w:eastAsia="en-US"/>
        </w:rPr>
        <w:t xml:space="preserve"> </w:t>
      </w:r>
      <w:r w:rsidRPr="00314DE7">
        <w:rPr>
          <w:rFonts w:hint="eastAsia"/>
          <w:b/>
          <w:bCs/>
          <w:rtl/>
          <w:lang w:eastAsia="en-US"/>
        </w:rPr>
        <w:t>שיתחלף</w:t>
      </w:r>
      <w:r w:rsidRPr="00314DE7">
        <w:rPr>
          <w:b/>
          <w:bCs/>
          <w:rtl/>
          <w:lang w:eastAsia="en-US"/>
        </w:rPr>
        <w:t xml:space="preserve"> (מעבר </w:t>
      </w:r>
      <w:r w:rsidRPr="00314DE7">
        <w:rPr>
          <w:rFonts w:hint="eastAsia"/>
          <w:b/>
          <w:bCs/>
          <w:rtl/>
          <w:lang w:eastAsia="en-US"/>
        </w:rPr>
        <w:t>לשני</w:t>
      </w:r>
      <w:r w:rsidRPr="00314DE7">
        <w:rPr>
          <w:b/>
          <w:bCs/>
          <w:rtl/>
          <w:lang w:eastAsia="en-US"/>
        </w:rPr>
        <w:t xml:space="preserve"> </w:t>
      </w:r>
      <w:r w:rsidRPr="00314DE7">
        <w:rPr>
          <w:rFonts w:hint="eastAsia"/>
          <w:b/>
          <w:bCs/>
          <w:rtl/>
          <w:lang w:eastAsia="en-US"/>
        </w:rPr>
        <w:t>העובדים</w:t>
      </w:r>
      <w:r w:rsidRPr="00314DE7">
        <w:rPr>
          <w:b/>
          <w:bCs/>
          <w:rtl/>
          <w:lang w:eastAsia="en-US"/>
        </w:rPr>
        <w:t>).</w:t>
      </w:r>
    </w:p>
    <w:p w:rsidR="00003DE5" w:rsidRDefault="00003DE5" w:rsidP="00B23088">
      <w:pPr>
        <w:pStyle w:val="Heading40"/>
        <w:keepNext w:val="0"/>
        <w:rPr>
          <w:rtl/>
        </w:rPr>
      </w:pPr>
      <w:r>
        <w:rPr>
          <w:rtl/>
        </w:rPr>
        <w:t>הוצאות בגין החלפת נותני-שירות</w:t>
      </w:r>
      <w:r w:rsidR="00034CB8">
        <w:rPr>
          <w:rFonts w:hint="cs"/>
          <w:rtl/>
        </w:rPr>
        <w:t xml:space="preserve"> (</w:t>
      </w:r>
      <w:r w:rsidR="00034CB8">
        <w:rPr>
          <w:rFonts w:hint="cs"/>
        </w:rPr>
        <w:t>M</w:t>
      </w:r>
      <w:r w:rsidR="00034CB8">
        <w:rPr>
          <w:rFonts w:hint="cs"/>
          <w:rtl/>
        </w:rPr>
        <w:t>)</w:t>
      </w:r>
    </w:p>
    <w:p w:rsidR="00003DE5" w:rsidRDefault="00003DE5" w:rsidP="00B23088">
      <w:pPr>
        <w:spacing w:before="120"/>
        <w:ind w:left="864"/>
        <w:rPr>
          <w:rtl/>
        </w:rPr>
      </w:pPr>
      <w:r>
        <w:rPr>
          <w:rtl/>
        </w:rPr>
        <w:t xml:space="preserve">המציע מתחייב לשאת בכל הוצאות שייגרמו לו ו/או למי מטעמו בגין החלפת מי מנותני השרות מטעמו, עפ"י בקשתו, או עפ"י דרישת </w:t>
      </w:r>
      <w:r w:rsidR="00CA3210">
        <w:rPr>
          <w:rFonts w:hint="cs"/>
          <w:rtl/>
        </w:rPr>
        <w:t>המשרד</w:t>
      </w:r>
      <w:r>
        <w:rPr>
          <w:rtl/>
        </w:rPr>
        <w:t>, כולל הוצאות חפיפה בין נותני השירותים.</w:t>
      </w:r>
    </w:p>
    <w:p w:rsidR="00003DE5" w:rsidRDefault="00003DE5" w:rsidP="00B23088">
      <w:pPr>
        <w:pStyle w:val="Heading40"/>
        <w:keepNext w:val="0"/>
        <w:rPr>
          <w:rtl/>
        </w:rPr>
      </w:pPr>
      <w:r>
        <w:rPr>
          <w:rtl/>
        </w:rPr>
        <w:t>כח-אדם חליפי</w:t>
      </w:r>
      <w:r w:rsidR="00034CB8">
        <w:rPr>
          <w:rFonts w:hint="cs"/>
          <w:rtl/>
        </w:rPr>
        <w:t xml:space="preserve"> (</w:t>
      </w:r>
      <w:r w:rsidR="00034CB8">
        <w:rPr>
          <w:rFonts w:hint="cs"/>
        </w:rPr>
        <w:t>M</w:t>
      </w:r>
      <w:r w:rsidR="00034CB8">
        <w:rPr>
          <w:rFonts w:hint="cs"/>
          <w:rtl/>
        </w:rPr>
        <w:t>)</w:t>
      </w:r>
    </w:p>
    <w:p w:rsidR="00003DE5" w:rsidRDefault="00003DE5" w:rsidP="00B23088">
      <w:pPr>
        <w:spacing w:before="120"/>
        <w:ind w:left="864"/>
        <w:rPr>
          <w:rtl/>
        </w:rPr>
      </w:pPr>
      <w:r>
        <w:rPr>
          <w:rtl/>
        </w:rPr>
        <w:t>המציע מתחייב להעמיד כח אדם חליפי לנותני השירותים מטעמו בתקופת היעדרם מטעמי מחלה, חופשת לידה, שרות מילואים או כל היעדרות אחרת, בהתאם לרמת השירות הנדרשת.</w:t>
      </w:r>
    </w:p>
    <w:p w:rsidR="009A5C1B" w:rsidRDefault="009A5C1B" w:rsidP="00B23088">
      <w:pPr>
        <w:spacing w:before="120"/>
        <w:ind w:left="864"/>
        <w:rPr>
          <w:rtl/>
        </w:rPr>
      </w:pPr>
    </w:p>
    <w:p w:rsidR="00523604" w:rsidRDefault="00523604" w:rsidP="00B23088">
      <w:pPr>
        <w:pStyle w:val="Heading40"/>
        <w:keepNext w:val="0"/>
        <w:rPr>
          <w:rtl/>
        </w:rPr>
      </w:pPr>
      <w:r>
        <w:rPr>
          <w:rtl/>
        </w:rPr>
        <w:t xml:space="preserve">פעילויות גיבוש ולכידות חברתית </w:t>
      </w:r>
      <w:r w:rsidR="00034CB8">
        <w:rPr>
          <w:rFonts w:hint="cs"/>
          <w:rtl/>
        </w:rPr>
        <w:t>(</w:t>
      </w:r>
      <w:r w:rsidR="00034CB8">
        <w:rPr>
          <w:rFonts w:hint="cs"/>
        </w:rPr>
        <w:t>M</w:t>
      </w:r>
      <w:r w:rsidR="00034CB8">
        <w:rPr>
          <w:rFonts w:hint="cs"/>
          <w:rtl/>
        </w:rPr>
        <w:t>)</w:t>
      </w:r>
    </w:p>
    <w:p w:rsidR="00523604" w:rsidRDefault="00523604" w:rsidP="00B41D12">
      <w:pPr>
        <w:spacing w:before="120"/>
        <w:ind w:left="864"/>
        <w:rPr>
          <w:rtl/>
        </w:rPr>
      </w:pPr>
      <w:r>
        <w:rPr>
          <w:rtl/>
        </w:rPr>
        <w:t xml:space="preserve">הספק מתחייב שכל עובדיו ו/או העובדים מטעמו אשר יספקו שירותים </w:t>
      </w:r>
      <w:r>
        <w:rPr>
          <w:rFonts w:hint="cs"/>
          <w:rtl/>
        </w:rPr>
        <w:t>למשרד</w:t>
      </w:r>
      <w:r>
        <w:rPr>
          <w:rtl/>
        </w:rPr>
        <w:t>, ישתתפו בכל ימי הגיבוש והלכידות החברתית, סדנאות והכשרות ש</w:t>
      </w:r>
      <w:r>
        <w:rPr>
          <w:rFonts w:hint="cs"/>
          <w:rtl/>
        </w:rPr>
        <w:t>י</w:t>
      </w:r>
      <w:r>
        <w:rPr>
          <w:rtl/>
        </w:rPr>
        <w:t xml:space="preserve">ערוך </w:t>
      </w:r>
      <w:r>
        <w:rPr>
          <w:rFonts w:hint="cs"/>
          <w:rtl/>
        </w:rPr>
        <w:t>המשרד</w:t>
      </w:r>
      <w:r>
        <w:rPr>
          <w:rtl/>
        </w:rPr>
        <w:t xml:space="preserve"> כפי שיוגדר על יד</w:t>
      </w:r>
      <w:r>
        <w:rPr>
          <w:rFonts w:hint="cs"/>
          <w:rtl/>
        </w:rPr>
        <w:t>ו</w:t>
      </w:r>
      <w:r>
        <w:rPr>
          <w:rtl/>
        </w:rPr>
        <w:t xml:space="preserve">. עלות ההשתתפות הכוללת בגין הוצאות ישירות (לא כולל שעות עבודה) לעובד, לא תעלה על </w:t>
      </w:r>
      <w:r w:rsidR="00B41D12">
        <w:rPr>
          <w:rFonts w:hint="cs"/>
          <w:rtl/>
        </w:rPr>
        <w:t>3</w:t>
      </w:r>
      <w:r>
        <w:rPr>
          <w:rtl/>
        </w:rPr>
        <w:t>,000 ₪ לשנה והספק יישא בעלות זו.</w:t>
      </w:r>
    </w:p>
    <w:p w:rsidR="00003DE5" w:rsidRDefault="00003DE5" w:rsidP="00B23088">
      <w:pPr>
        <w:pStyle w:val="Heading40"/>
        <w:keepNext w:val="0"/>
        <w:rPr>
          <w:rtl/>
        </w:rPr>
      </w:pPr>
      <w:r>
        <w:rPr>
          <w:rtl/>
        </w:rPr>
        <w:t>כתב אישום לעובד</w:t>
      </w:r>
      <w:r w:rsidR="00034CB8">
        <w:rPr>
          <w:rFonts w:hint="cs"/>
          <w:rtl/>
        </w:rPr>
        <w:t xml:space="preserve"> (</w:t>
      </w:r>
      <w:r w:rsidR="00034CB8">
        <w:rPr>
          <w:rFonts w:hint="cs"/>
        </w:rPr>
        <w:t>M</w:t>
      </w:r>
      <w:r w:rsidR="00034CB8">
        <w:rPr>
          <w:rFonts w:hint="cs"/>
          <w:rtl/>
        </w:rPr>
        <w:t>)</w:t>
      </w:r>
    </w:p>
    <w:p w:rsidR="00003DE5" w:rsidRDefault="00003DE5" w:rsidP="00B23088">
      <w:pPr>
        <w:spacing w:before="120"/>
        <w:ind w:left="864"/>
        <w:rPr>
          <w:rtl/>
        </w:rPr>
      </w:pPr>
      <w:r>
        <w:rPr>
          <w:rtl/>
        </w:rPr>
        <w:t xml:space="preserve">המציע מתחייב להביא לידיעת </w:t>
      </w:r>
      <w:r w:rsidR="00B11D1C">
        <w:rPr>
          <w:rFonts w:hint="cs"/>
          <w:rtl/>
        </w:rPr>
        <w:t>המשרד</w:t>
      </w:r>
      <w:r>
        <w:rPr>
          <w:rtl/>
        </w:rPr>
        <w:t xml:space="preserve"> מידע בדבר</w:t>
      </w:r>
      <w:r>
        <w:rPr>
          <w:rFonts w:hint="cs"/>
          <w:rtl/>
        </w:rPr>
        <w:t>:</w:t>
      </w:r>
    </w:p>
    <w:p w:rsidR="00003DE5" w:rsidRDefault="00003DE5" w:rsidP="00196552">
      <w:pPr>
        <w:pStyle w:val="ListParagraph"/>
        <w:numPr>
          <w:ilvl w:val="0"/>
          <w:numId w:val="85"/>
        </w:numPr>
        <w:spacing w:before="120"/>
        <w:ind w:left="1219" w:hanging="357"/>
      </w:pPr>
      <w:r>
        <w:rPr>
          <w:rtl/>
        </w:rPr>
        <w:t xml:space="preserve">כל כתב אישום התלוי ועומד כנגד נותן שירותים, עובד ו/או ספק משנה, המועסק </w:t>
      </w:r>
      <w:r w:rsidR="00CA3210">
        <w:rPr>
          <w:rFonts w:hint="cs"/>
          <w:rtl/>
        </w:rPr>
        <w:t>במשרד</w:t>
      </w:r>
      <w:r>
        <w:rPr>
          <w:rFonts w:hint="cs"/>
          <w:rtl/>
        </w:rPr>
        <w:t>, ככל שכתב האישום עוסק בעבירות שאותן הגדיר ה</w:t>
      </w:r>
      <w:r w:rsidR="00CA3210">
        <w:rPr>
          <w:rFonts w:hint="cs"/>
          <w:rtl/>
        </w:rPr>
        <w:t>משרד</w:t>
      </w:r>
      <w:r>
        <w:rPr>
          <w:rFonts w:hint="cs"/>
          <w:rtl/>
        </w:rPr>
        <w:t xml:space="preserve"> בכתב כעבירות שעליהן מחויב הספק לדווח. לא קבע ה</w:t>
      </w:r>
      <w:r w:rsidR="00CA3210">
        <w:rPr>
          <w:rFonts w:hint="cs"/>
          <w:rtl/>
        </w:rPr>
        <w:t>משרד</w:t>
      </w:r>
      <w:r>
        <w:rPr>
          <w:rFonts w:hint="cs"/>
          <w:rtl/>
        </w:rPr>
        <w:t xml:space="preserve"> מהן העבירות האמורות, ידווח הספק </w:t>
      </w:r>
      <w:r w:rsidR="00CA3210">
        <w:rPr>
          <w:rFonts w:hint="cs"/>
          <w:rtl/>
        </w:rPr>
        <w:t>למשרד</w:t>
      </w:r>
      <w:r>
        <w:rPr>
          <w:rFonts w:hint="cs"/>
          <w:rtl/>
        </w:rPr>
        <w:t xml:space="preserve"> על כל עבירה, </w:t>
      </w:r>
      <w:r>
        <w:rPr>
          <w:rtl/>
        </w:rPr>
        <w:t>למעט עבירת תעבורה כהגדרתה בפקודת התעבורה</w:t>
      </w:r>
      <w:r>
        <w:rPr>
          <w:rFonts w:hint="cs"/>
          <w:rtl/>
        </w:rPr>
        <w:t>,</w:t>
      </w:r>
      <w:r>
        <w:rPr>
          <w:rtl/>
        </w:rPr>
        <w:t xml:space="preserve"> </w:t>
      </w:r>
      <w:r>
        <w:rPr>
          <w:rFonts w:hint="cs"/>
          <w:rtl/>
        </w:rPr>
        <w:t>אך</w:t>
      </w:r>
      <w:r>
        <w:rPr>
          <w:rtl/>
        </w:rPr>
        <w:t xml:space="preserve"> לרבות עבירה לפי סעיפי</w:t>
      </w:r>
      <w:r>
        <w:rPr>
          <w:rFonts w:hint="cs"/>
          <w:rtl/>
        </w:rPr>
        <w:t>ם</w:t>
      </w:r>
      <w:r>
        <w:rPr>
          <w:rtl/>
        </w:rPr>
        <w:t xml:space="preserve"> 64 או 64א לפקודה</w:t>
      </w:r>
      <w:r>
        <w:rPr>
          <w:rFonts w:hint="cs"/>
          <w:rtl/>
        </w:rPr>
        <w:t xml:space="preserve"> זו.</w:t>
      </w:r>
    </w:p>
    <w:p w:rsidR="00003DE5" w:rsidRPr="00410449" w:rsidRDefault="00003DE5" w:rsidP="00196552">
      <w:pPr>
        <w:pStyle w:val="ListParagraph"/>
        <w:numPr>
          <w:ilvl w:val="0"/>
          <w:numId w:val="85"/>
        </w:numPr>
        <w:spacing w:before="120"/>
        <w:ind w:left="1219" w:hanging="357"/>
        <w:rPr>
          <w:rtl/>
        </w:rPr>
      </w:pPr>
      <w:r>
        <w:rPr>
          <w:rtl/>
        </w:rPr>
        <w:t>כל כתב תביעה בעילת רשלנות מקצועית וכן כל הרשעה של נותן שירותים, מיד עם היוודע לו עליהם.</w:t>
      </w:r>
    </w:p>
    <w:p w:rsidR="00003DE5" w:rsidRPr="00025019" w:rsidRDefault="00003DE5" w:rsidP="00B23088">
      <w:pPr>
        <w:pStyle w:val="Heading40"/>
        <w:keepNext w:val="0"/>
        <w:rPr>
          <w:rtl/>
        </w:rPr>
      </w:pPr>
      <w:r w:rsidRPr="00025019">
        <w:rPr>
          <w:rtl/>
        </w:rPr>
        <w:t>עבודה בחירום (</w:t>
      </w:r>
      <w:r w:rsidRPr="00025019">
        <w:t>M</w:t>
      </w:r>
      <w:r w:rsidRPr="00025019">
        <w:rPr>
          <w:rtl/>
        </w:rPr>
        <w:t>)</w:t>
      </w:r>
    </w:p>
    <w:p w:rsidR="00003DE5" w:rsidRDefault="00003DE5" w:rsidP="00714F66">
      <w:pPr>
        <w:spacing w:before="120"/>
        <w:ind w:left="864"/>
        <w:rPr>
          <w:rtl/>
        </w:rPr>
      </w:pPr>
      <w:r w:rsidRPr="00025019">
        <w:rPr>
          <w:rtl/>
        </w:rPr>
        <w:t xml:space="preserve">מכיוון </w:t>
      </w:r>
      <w:r w:rsidR="00CA3210">
        <w:rPr>
          <w:rFonts w:hint="cs"/>
          <w:rtl/>
        </w:rPr>
        <w:t>שהמשרד</w:t>
      </w:r>
      <w:r w:rsidRPr="00025019">
        <w:rPr>
          <w:rtl/>
        </w:rPr>
        <w:t xml:space="preserve"> מחויב להמשיך בפעילות סדירה גם בעת קיום מצב חירום ו/או מצב מיוחד בעורף </w:t>
      </w:r>
      <w:r w:rsidR="00CA3210">
        <w:rPr>
          <w:rFonts w:hint="cs"/>
          <w:rtl/>
        </w:rPr>
        <w:t xml:space="preserve">והוא מוביל את היערכות הרשמ"ק בחירום </w:t>
      </w:r>
      <w:r w:rsidRPr="00025019">
        <w:rPr>
          <w:rtl/>
        </w:rPr>
        <w:t xml:space="preserve">ומכיוון שפעילות </w:t>
      </w:r>
      <w:r w:rsidR="00CA3210">
        <w:rPr>
          <w:rFonts w:hint="cs"/>
          <w:rtl/>
        </w:rPr>
        <w:t>המשרד</w:t>
      </w:r>
      <w:r w:rsidRPr="00025019">
        <w:rPr>
          <w:rtl/>
        </w:rPr>
        <w:t xml:space="preserve"> תלויה בתפקוד תקין של מערך המחשוב של</w:t>
      </w:r>
      <w:r w:rsidR="00CA3210">
        <w:rPr>
          <w:rFonts w:hint="cs"/>
          <w:rtl/>
        </w:rPr>
        <w:t>ו</w:t>
      </w:r>
      <w:r w:rsidRPr="00025019">
        <w:rPr>
          <w:rtl/>
        </w:rPr>
        <w:t>, על המציע להתחייב להמשיך ולספק את השירותים נשוא מכרז בשעת חירום</w:t>
      </w:r>
      <w:r>
        <w:rPr>
          <w:rFonts w:hint="cs"/>
          <w:rtl/>
        </w:rPr>
        <w:t xml:space="preserve"> מהאתר המרכזי או מאתר הגיבוי </w:t>
      </w:r>
      <w:r>
        <w:t>(DRP</w:t>
      </w:r>
      <w:r w:rsidR="00714F66">
        <w:t>)</w:t>
      </w:r>
      <w:r>
        <w:rPr>
          <w:rtl/>
        </w:rPr>
        <w:t>.</w:t>
      </w:r>
    </w:p>
    <w:p w:rsidR="00523604" w:rsidRDefault="002C5311" w:rsidP="0021012E">
      <w:pPr>
        <w:pStyle w:val="Heading3"/>
        <w:keepNext w:val="0"/>
        <w:rPr>
          <w:rtl/>
        </w:rPr>
      </w:pPr>
      <w:bookmarkStart w:id="416" w:name="_Ref476990035"/>
      <w:bookmarkStart w:id="417" w:name="_Toc479237176"/>
      <w:r>
        <w:rPr>
          <w:rFonts w:hint="cs"/>
          <w:rtl/>
        </w:rPr>
        <w:t>המשך מתן שירותים רציף</w:t>
      </w:r>
      <w:r w:rsidR="00523604">
        <w:rPr>
          <w:rFonts w:hint="cs"/>
          <w:rtl/>
        </w:rPr>
        <w:t xml:space="preserve"> </w:t>
      </w:r>
      <w:r w:rsidR="00523604">
        <w:rPr>
          <w:rtl/>
        </w:rPr>
        <w:t>(</w:t>
      </w:r>
      <w:r w:rsidR="00523604">
        <w:t>M</w:t>
      </w:r>
      <w:r w:rsidR="00523604">
        <w:rPr>
          <w:rtl/>
        </w:rPr>
        <w:t>)</w:t>
      </w:r>
      <w:bookmarkEnd w:id="416"/>
      <w:bookmarkEnd w:id="417"/>
    </w:p>
    <w:p w:rsidR="00AC04A1" w:rsidRDefault="00AC04A1" w:rsidP="00BB5B20">
      <w:pPr>
        <w:spacing w:before="120"/>
        <w:ind w:left="720"/>
        <w:rPr>
          <w:rtl/>
        </w:rPr>
      </w:pPr>
      <w:r w:rsidRPr="00523604">
        <w:rPr>
          <w:rtl/>
        </w:rPr>
        <w:t xml:space="preserve">הספק שיזכה מחויב </w:t>
      </w:r>
      <w:r>
        <w:rPr>
          <w:rFonts w:hint="cs"/>
          <w:rtl/>
        </w:rPr>
        <w:t>במסגרת השירותים הניתנים על ידו לספק את השירותים בין היתר על ידי מנהל האתר הנוכחי ושני</w:t>
      </w:r>
      <w:r w:rsidRPr="00523604">
        <w:rPr>
          <w:rtl/>
        </w:rPr>
        <w:t xml:space="preserve"> </w:t>
      </w:r>
      <w:r>
        <w:rPr>
          <w:rFonts w:hint="cs"/>
          <w:rtl/>
        </w:rPr>
        <w:t xml:space="preserve">טכנאים מהצוות הנוכחי וזאת לתקופה שלא תפחת משנה וחצי מיום החתימה על ההסכם. </w:t>
      </w:r>
      <w:r w:rsidRPr="002E4188">
        <w:rPr>
          <w:rtl/>
          <w:lang w:eastAsia="en-US"/>
        </w:rPr>
        <w:t xml:space="preserve">עלות </w:t>
      </w:r>
      <w:r w:rsidRPr="002E4188">
        <w:rPr>
          <w:rFonts w:hint="eastAsia"/>
          <w:rtl/>
          <w:lang w:eastAsia="en-US"/>
        </w:rPr>
        <w:t>ה</w:t>
      </w:r>
      <w:r w:rsidRPr="002E4188">
        <w:rPr>
          <w:rtl/>
          <w:lang w:eastAsia="en-US"/>
        </w:rPr>
        <w:t xml:space="preserve">שכר </w:t>
      </w:r>
      <w:r>
        <w:rPr>
          <w:rFonts w:hint="cs"/>
          <w:rtl/>
          <w:lang w:eastAsia="en-US"/>
        </w:rPr>
        <w:t xml:space="preserve">של שלושת עובדים אלו אצל הספק הנוכחי </w:t>
      </w:r>
      <w:r w:rsidRPr="002E4188">
        <w:rPr>
          <w:rtl/>
          <w:lang w:eastAsia="en-US"/>
        </w:rPr>
        <w:t>היא</w:t>
      </w:r>
      <w:r>
        <w:rPr>
          <w:rFonts w:hint="cs"/>
          <w:rtl/>
          <w:lang w:eastAsia="en-US"/>
        </w:rPr>
        <w:t xml:space="preserve"> </w:t>
      </w:r>
      <w:r>
        <w:rPr>
          <w:lang w:eastAsia="en-US"/>
        </w:rPr>
        <w:t>72</w:t>
      </w:r>
      <w:r w:rsidRPr="00D86A9E">
        <w:rPr>
          <w:lang w:eastAsia="en-US"/>
        </w:rPr>
        <w:t>,</w:t>
      </w:r>
      <w:r>
        <w:rPr>
          <w:lang w:eastAsia="en-US"/>
        </w:rPr>
        <w:t>000</w:t>
      </w:r>
      <w:r w:rsidRPr="00D86A9E">
        <w:rPr>
          <w:rtl/>
          <w:lang w:eastAsia="en-US"/>
        </w:rPr>
        <w:t xml:space="preserve"> ש"ח לחודש</w:t>
      </w:r>
      <w:r w:rsidRPr="002E4188">
        <w:rPr>
          <w:rtl/>
          <w:lang w:eastAsia="en-US"/>
        </w:rPr>
        <w:t>.</w:t>
      </w:r>
      <w:r>
        <w:rPr>
          <w:rFonts w:hint="cs"/>
          <w:rtl/>
          <w:lang w:eastAsia="en-US"/>
        </w:rPr>
        <w:t xml:space="preserve"> עלות זו מגלמת בתוכה גם רכב עבור שניים מתוך שלושת העובדים.</w:t>
      </w:r>
    </w:p>
    <w:p w:rsidR="00B10A6F" w:rsidRDefault="00B10A6F" w:rsidP="00BB1D37">
      <w:pPr>
        <w:spacing w:before="120"/>
        <w:ind w:left="720"/>
      </w:pPr>
      <w:r>
        <w:rPr>
          <w:rtl/>
        </w:rPr>
        <w:br w:type="page"/>
      </w:r>
    </w:p>
    <w:p w:rsidR="00B10A6F" w:rsidRDefault="00B10A6F" w:rsidP="004C40BC">
      <w:pPr>
        <w:spacing w:before="120"/>
        <w:ind w:left="720"/>
        <w:rPr>
          <w:rtl/>
        </w:rPr>
      </w:pPr>
    </w:p>
    <w:p w:rsidR="0034753D" w:rsidRPr="004D0B15" w:rsidRDefault="0034753D" w:rsidP="00B23088">
      <w:pPr>
        <w:pStyle w:val="Heading3"/>
        <w:keepNext w:val="0"/>
        <w:rPr>
          <w:rtl/>
        </w:rPr>
      </w:pPr>
      <w:bookmarkStart w:id="418" w:name="_Toc479237177"/>
      <w:r w:rsidRPr="004D0B15">
        <w:rPr>
          <w:rtl/>
        </w:rPr>
        <w:t>איש קשר בכיר (</w:t>
      </w:r>
      <w:r w:rsidRPr="004D0B15">
        <w:t>I</w:t>
      </w:r>
      <w:r w:rsidRPr="004D0B15">
        <w:rPr>
          <w:rtl/>
        </w:rPr>
        <w:t>)</w:t>
      </w:r>
      <w:bookmarkEnd w:id="418"/>
    </w:p>
    <w:p w:rsidR="0034753D" w:rsidRDefault="0034753D" w:rsidP="00B23088">
      <w:pPr>
        <w:spacing w:before="120"/>
        <w:ind w:left="720"/>
        <w:rPr>
          <w:rtl/>
        </w:rPr>
      </w:pPr>
      <w:r>
        <w:rPr>
          <w:rtl/>
        </w:rPr>
        <w:t xml:space="preserve">הספק מתחייב למנות איש קשר יחיד בכיר ברמה של מנהל חטיבה / סמנכ"ל לפניות של נציגי </w:t>
      </w:r>
      <w:r>
        <w:rPr>
          <w:rFonts w:hint="cs"/>
          <w:rtl/>
        </w:rPr>
        <w:t>המשרד</w:t>
      </w:r>
      <w:r>
        <w:rPr>
          <w:rtl/>
        </w:rPr>
        <w:t xml:space="preserve"> למקרי הסלמה. איש קשר זה יהיה אחראי בפני </w:t>
      </w:r>
      <w:r>
        <w:rPr>
          <w:rFonts w:hint="cs"/>
          <w:rtl/>
        </w:rPr>
        <w:t>המשרד</w:t>
      </w:r>
      <w:r>
        <w:rPr>
          <w:rtl/>
        </w:rPr>
        <w:t xml:space="preserve"> לטיפול בכל נושא ובכל עניין שלא יבוא על פתרונו לשביעות רצון בין </w:t>
      </w:r>
      <w:r>
        <w:rPr>
          <w:rFonts w:hint="cs"/>
          <w:rtl/>
        </w:rPr>
        <w:t>המשרד</w:t>
      </w:r>
      <w:r>
        <w:rPr>
          <w:rtl/>
        </w:rPr>
        <w:t xml:space="preserve"> לבין מנהל הפעילות </w:t>
      </w:r>
      <w:r>
        <w:rPr>
          <w:rFonts w:hint="cs"/>
          <w:rtl/>
        </w:rPr>
        <w:t xml:space="preserve">/ מנהל האתר </w:t>
      </w:r>
      <w:r>
        <w:rPr>
          <w:rtl/>
        </w:rPr>
        <w:t>מטעם הספק.</w:t>
      </w:r>
    </w:p>
    <w:p w:rsidR="00A21164" w:rsidRDefault="00A21164" w:rsidP="00E83C97">
      <w:pPr>
        <w:spacing w:before="120"/>
        <w:ind w:left="864"/>
        <w:rPr>
          <w:rtl/>
        </w:rPr>
      </w:pPr>
    </w:p>
    <w:p w:rsidR="00247766" w:rsidRDefault="00247766" w:rsidP="00B23088">
      <w:pPr>
        <w:pStyle w:val="Heading3"/>
        <w:keepNext w:val="0"/>
        <w:rPr>
          <w:rtl/>
        </w:rPr>
      </w:pPr>
      <w:bookmarkStart w:id="419" w:name="_Toc479237178"/>
      <w:bookmarkStart w:id="420" w:name="_Ref503360151"/>
      <w:bookmarkStart w:id="421" w:name="_Ref514854556"/>
      <w:r>
        <w:rPr>
          <w:rFonts w:hint="cs"/>
          <w:rtl/>
        </w:rPr>
        <w:t xml:space="preserve">צוות הספק </w:t>
      </w:r>
      <w:r>
        <w:rPr>
          <w:rtl/>
        </w:rPr>
        <w:t>(</w:t>
      </w:r>
      <w:r w:rsidR="00477B61">
        <w:rPr>
          <w:rFonts w:hint="cs"/>
        </w:rPr>
        <w:t>I</w:t>
      </w:r>
      <w:r>
        <w:rPr>
          <w:rtl/>
        </w:rPr>
        <w:t>)</w:t>
      </w:r>
      <w:bookmarkEnd w:id="419"/>
      <w:bookmarkEnd w:id="420"/>
      <w:bookmarkEnd w:id="421"/>
    </w:p>
    <w:p w:rsidR="00477B61" w:rsidRDefault="00477B61" w:rsidP="009B6454">
      <w:pPr>
        <w:spacing w:before="120"/>
        <w:ind w:left="720"/>
        <w:rPr>
          <w:rtl/>
        </w:rPr>
      </w:pPr>
      <w:r>
        <w:rPr>
          <w:rFonts w:hint="cs"/>
          <w:rtl/>
        </w:rPr>
        <w:t xml:space="preserve">צוות הספק הנוכחי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Ref476994358 \r \h</w:instrText>
      </w:r>
      <w:r>
        <w:rPr>
          <w:rtl/>
        </w:rPr>
        <w:instrText xml:space="preserve"> </w:instrText>
      </w:r>
      <w:r>
        <w:rPr>
          <w:rtl/>
        </w:rPr>
      </w:r>
      <w:r>
        <w:rPr>
          <w:rtl/>
        </w:rPr>
        <w:fldChar w:fldCharType="separate"/>
      </w:r>
      <w:r w:rsidR="00742E36">
        <w:rPr>
          <w:rtl/>
        </w:rPr>
        <w:t>‏2.1.1</w:t>
      </w:r>
      <w:r>
        <w:rPr>
          <w:rtl/>
        </w:rPr>
        <w:fldChar w:fldCharType="end"/>
      </w:r>
      <w:r>
        <w:rPr>
          <w:rFonts w:hint="cs"/>
          <w:rtl/>
        </w:rPr>
        <w:t xml:space="preserve">) </w:t>
      </w:r>
      <w:r w:rsidRPr="00D01D03">
        <w:rPr>
          <w:rFonts w:hint="cs"/>
          <w:b/>
          <w:bCs/>
          <w:u w:val="single"/>
          <w:rtl/>
        </w:rPr>
        <w:t>אינו כולל</w:t>
      </w:r>
      <w:r>
        <w:rPr>
          <w:rFonts w:hint="cs"/>
          <w:rtl/>
        </w:rPr>
        <w:t xml:space="preserve"> את המשרות הנדרשות ולא ניתן להסתמך עליו בתכנון צוות הפרויקט הנדרש. התרשים שלהלן כולל את מבנה צוות הפרויקט הנדרש. פירוט התחייבות לאיוש מינימאלי של צוות </w:t>
      </w:r>
      <w:r w:rsidRPr="009B6454">
        <w:rPr>
          <w:rFonts w:hint="cs"/>
          <w:rtl/>
        </w:rPr>
        <w:t xml:space="preserve">הפרויקט בסעיף </w:t>
      </w:r>
      <w:r w:rsidR="009B6454" w:rsidRPr="009B6454">
        <w:fldChar w:fldCharType="begin"/>
      </w:r>
      <w:r w:rsidR="009B6454" w:rsidRPr="009B6454">
        <w:instrText xml:space="preserve"> </w:instrText>
      </w:r>
      <w:r w:rsidR="009B6454" w:rsidRPr="009B6454">
        <w:rPr>
          <w:rFonts w:hint="cs"/>
        </w:rPr>
        <w:instrText>REF _Ref479524744 \r \h</w:instrText>
      </w:r>
      <w:r w:rsidR="009B6454" w:rsidRPr="009B6454">
        <w:instrText xml:space="preserve"> </w:instrText>
      </w:r>
      <w:r w:rsidR="009B6454">
        <w:instrText xml:space="preserve"> \* MERGEFORMAT </w:instrText>
      </w:r>
      <w:r w:rsidR="009B6454" w:rsidRPr="009B6454">
        <w:fldChar w:fldCharType="separate"/>
      </w:r>
      <w:r w:rsidR="00742E36">
        <w:rPr>
          <w:rtl/>
        </w:rPr>
        <w:t>‏4.2.4.16</w:t>
      </w:r>
      <w:r w:rsidR="009B6454" w:rsidRPr="009B6454">
        <w:fldChar w:fldCharType="end"/>
      </w:r>
      <w:r w:rsidR="00955609">
        <w:rPr>
          <w:rFonts w:hint="cs"/>
          <w:rtl/>
        </w:rPr>
        <w:t xml:space="preserve"> </w:t>
      </w:r>
      <w:r w:rsidR="009B6454" w:rsidRPr="009B6454">
        <w:rPr>
          <w:rFonts w:hint="cs"/>
          <w:rtl/>
        </w:rPr>
        <w:t>ס"ק ד'</w:t>
      </w:r>
      <w:r w:rsidR="009B6454">
        <w:t xml:space="preserve"> </w:t>
      </w:r>
      <w:r w:rsidRPr="009B6454">
        <w:rPr>
          <w:rFonts w:hint="cs"/>
          <w:rtl/>
        </w:rPr>
        <w:t>שלהלן.</w:t>
      </w:r>
    </w:p>
    <w:p w:rsidR="00DC456B" w:rsidRDefault="00955609" w:rsidP="00E83C97">
      <w:pPr>
        <w:spacing w:before="120"/>
        <w:ind w:left="864"/>
        <w:rPr>
          <w:rtl/>
        </w:rPr>
      </w:pPr>
      <w:r>
        <w:rPr>
          <w:noProof/>
          <w:lang w:eastAsia="en-US"/>
        </w:rPr>
        <w:drawing>
          <wp:inline distT="0" distB="0" distL="0" distR="0" wp14:anchorId="55EEA693" wp14:editId="3F7937A2">
            <wp:extent cx="6048000" cy="4562022"/>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048000" cy="4562022"/>
                    </a:xfrm>
                    <a:prstGeom prst="rect">
                      <a:avLst/>
                    </a:prstGeom>
                    <a:noFill/>
                  </pic:spPr>
                </pic:pic>
              </a:graphicData>
            </a:graphic>
          </wp:inline>
        </w:drawing>
      </w:r>
    </w:p>
    <w:p w:rsidR="00A21164" w:rsidRDefault="00A21164" w:rsidP="00B23088">
      <w:pPr>
        <w:pStyle w:val="Heading40"/>
        <w:keepNext w:val="0"/>
        <w:rPr>
          <w:rtl/>
        </w:rPr>
      </w:pPr>
      <w:bookmarkStart w:id="422" w:name="_Ref477097495"/>
      <w:r>
        <w:rPr>
          <w:rtl/>
        </w:rPr>
        <w:t xml:space="preserve">מנהל הפעילות </w:t>
      </w:r>
      <w:r>
        <w:rPr>
          <w:rFonts w:hint="cs"/>
          <w:rtl/>
        </w:rPr>
        <w:t xml:space="preserve">/ מנהל האתר </w:t>
      </w:r>
      <w:r>
        <w:rPr>
          <w:rtl/>
        </w:rPr>
        <w:t>(</w:t>
      </w:r>
      <w:r>
        <w:t>M</w:t>
      </w:r>
      <w:r>
        <w:rPr>
          <w:rtl/>
        </w:rPr>
        <w:t>)</w:t>
      </w:r>
      <w:bookmarkEnd w:id="422"/>
    </w:p>
    <w:p w:rsidR="00A21164" w:rsidRDefault="00A21164" w:rsidP="007D7809">
      <w:pPr>
        <w:pStyle w:val="ListParagraph"/>
        <w:numPr>
          <w:ilvl w:val="0"/>
          <w:numId w:val="86"/>
        </w:numPr>
        <w:spacing w:before="120"/>
        <w:ind w:left="1219" w:hanging="357"/>
        <w:rPr>
          <w:rtl/>
        </w:rPr>
      </w:pPr>
      <w:r>
        <w:rPr>
          <w:rtl/>
        </w:rPr>
        <w:t xml:space="preserve">מנהל האתר הוא איש מפתח שעל הספק לקלוט לתקופה </w:t>
      </w:r>
      <w:r>
        <w:rPr>
          <w:rFonts w:hint="cs"/>
          <w:rtl/>
        </w:rPr>
        <w:t>18 חודשים</w:t>
      </w:r>
      <w:r>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Ref476990035 \r \h</w:instrText>
      </w:r>
      <w:r>
        <w:rPr>
          <w:rtl/>
        </w:rPr>
        <w:instrText xml:space="preserve"> </w:instrText>
      </w:r>
      <w:r>
        <w:rPr>
          <w:rtl/>
        </w:rPr>
      </w:r>
      <w:r>
        <w:rPr>
          <w:rtl/>
        </w:rPr>
        <w:fldChar w:fldCharType="separate"/>
      </w:r>
      <w:r w:rsidR="00742E36">
        <w:rPr>
          <w:rtl/>
        </w:rPr>
        <w:t>‏4.2.2</w:t>
      </w:r>
      <w:r>
        <w:rPr>
          <w:rtl/>
        </w:rPr>
        <w:fldChar w:fldCharType="end"/>
      </w:r>
      <w:r>
        <w:rPr>
          <w:rtl/>
        </w:rPr>
        <w:t xml:space="preserve"> לעיל. </w:t>
      </w:r>
      <w:r w:rsidR="007D7809">
        <w:rPr>
          <w:rFonts w:hint="cs"/>
          <w:rtl/>
        </w:rPr>
        <w:t xml:space="preserve">כל החלפה של מנהל האתר דורשת אישור מקדים ומראש של המשרד. </w:t>
      </w:r>
      <w:r>
        <w:rPr>
          <w:rtl/>
        </w:rPr>
        <w:t>היה ומנהל האתר הנוכחי לא יסכים לעבור ולעבוד אצל הספק, או בחלוף תקופת הזמן הנ"ל ירצה הספק להחליף את מנהל האתר, יידרש העובד המחליף לעמוד לפחות בדרישות המפורטות להלן.</w:t>
      </w:r>
    </w:p>
    <w:p w:rsidR="00A21164" w:rsidRDefault="00A21164" w:rsidP="00196552">
      <w:pPr>
        <w:pStyle w:val="ListParagraph"/>
        <w:numPr>
          <w:ilvl w:val="0"/>
          <w:numId w:val="86"/>
        </w:numPr>
        <w:spacing w:before="120"/>
        <w:ind w:left="1219" w:hanging="357"/>
        <w:rPr>
          <w:rtl/>
        </w:rPr>
      </w:pPr>
      <w:r>
        <w:rPr>
          <w:rtl/>
        </w:rPr>
        <w:t xml:space="preserve">מנהל </w:t>
      </w:r>
      <w:r>
        <w:rPr>
          <w:rFonts w:hint="cs"/>
          <w:rtl/>
        </w:rPr>
        <w:t xml:space="preserve">הפעילות / </w:t>
      </w:r>
      <w:r>
        <w:rPr>
          <w:rtl/>
        </w:rPr>
        <w:t xml:space="preserve">האתר </w:t>
      </w:r>
      <w:r>
        <w:rPr>
          <w:rFonts w:hint="cs"/>
          <w:rtl/>
        </w:rPr>
        <w:t xml:space="preserve">יועסק ביחסי עובד מעביד </w:t>
      </w:r>
      <w:r w:rsidR="007D7809">
        <w:rPr>
          <w:rFonts w:hint="cs"/>
          <w:rtl/>
        </w:rPr>
        <w:t xml:space="preserve">(מול ספק מיקור החוץ) </w:t>
      </w:r>
      <w:r w:rsidRPr="0091271A">
        <w:rPr>
          <w:rFonts w:hint="cs"/>
          <w:b/>
          <w:bCs/>
          <w:u w:val="single"/>
          <w:rtl/>
        </w:rPr>
        <w:t>במשרה מלאה</w:t>
      </w:r>
      <w:r>
        <w:rPr>
          <w:rFonts w:hint="cs"/>
          <w:rtl/>
        </w:rPr>
        <w:t xml:space="preserve"> ו</w:t>
      </w:r>
      <w:r>
        <w:rPr>
          <w:rtl/>
        </w:rPr>
        <w:t xml:space="preserve">יהיה אחראי לכלל פעילות הספק </w:t>
      </w:r>
      <w:r>
        <w:rPr>
          <w:rFonts w:hint="cs"/>
          <w:rtl/>
        </w:rPr>
        <w:t>ב</w:t>
      </w:r>
      <w:r>
        <w:rPr>
          <w:rtl/>
        </w:rPr>
        <w:t xml:space="preserve">משרד ויהיה אחראי להספקת השירותים הנדרשים במכרז זה בהתאם לרמת השירות. מנהל </w:t>
      </w:r>
      <w:r>
        <w:rPr>
          <w:rFonts w:hint="cs"/>
          <w:rtl/>
        </w:rPr>
        <w:t xml:space="preserve">הפעילות / </w:t>
      </w:r>
      <w:r>
        <w:rPr>
          <w:rtl/>
        </w:rPr>
        <w:t>האתר יהיה אחראי על כל היבטי התפעול (חומרה, תשתית, תקשורת ואבטחת מידע), הניהול</w:t>
      </w:r>
      <w:r>
        <w:rPr>
          <w:rFonts w:hint="cs"/>
          <w:rtl/>
        </w:rPr>
        <w:t>, הטיפול ב</w:t>
      </w:r>
      <w:r>
        <w:rPr>
          <w:rtl/>
        </w:rPr>
        <w:t xml:space="preserve">כח האדם של הספק </w:t>
      </w:r>
      <w:r>
        <w:rPr>
          <w:rFonts w:hint="cs"/>
          <w:rtl/>
        </w:rPr>
        <w:t>וספקי משנה מטעמו וכן ל</w:t>
      </w:r>
      <w:r w:rsidRPr="00EA4D78">
        <w:rPr>
          <w:rtl/>
        </w:rPr>
        <w:t xml:space="preserve">ניהול האדמיניסטרטיבי של ההתקשרות מול </w:t>
      </w:r>
      <w:r>
        <w:rPr>
          <w:rFonts w:hint="cs"/>
          <w:rtl/>
        </w:rPr>
        <w:t>המשרד</w:t>
      </w:r>
      <w:r w:rsidRPr="00EA4D78">
        <w:rPr>
          <w:rtl/>
        </w:rPr>
        <w:t xml:space="preserve"> כולל ניהול והתחשבנות כספיים לעניין חוזה זה, גיוס עובדים, הכשרת עובדים, משמעת עובדים וכדו'</w:t>
      </w:r>
      <w:r>
        <w:rPr>
          <w:rFonts w:hint="cs"/>
          <w:rtl/>
        </w:rPr>
        <w:t>.</w:t>
      </w:r>
    </w:p>
    <w:p w:rsidR="00A21164" w:rsidRDefault="00A21164" w:rsidP="00B23088">
      <w:pPr>
        <w:spacing w:before="120"/>
        <w:ind w:left="1219"/>
        <w:rPr>
          <w:rtl/>
        </w:rPr>
      </w:pPr>
      <w:r>
        <w:rPr>
          <w:rtl/>
        </w:rPr>
        <w:t>מנהל האתר יהיה בעל סמכות מטעם הספק להפעיל במקרים מיוחדים מומחים מקצועיים, ו/או להרחיב את צוות האתר בבעלי תפקיד נדרשים במקרים של עומס חריג או במקרי חירום, או במקרים מיוחדים, והכל על מנת לשמור על רצף שירותי המחשוב למשרד.</w:t>
      </w:r>
    </w:p>
    <w:p w:rsidR="00A21164" w:rsidRDefault="00771A1A" w:rsidP="007F7A3C">
      <w:pPr>
        <w:pStyle w:val="ListParagraph"/>
        <w:numPr>
          <w:ilvl w:val="0"/>
          <w:numId w:val="86"/>
        </w:numPr>
        <w:spacing w:before="120"/>
        <w:ind w:left="1219" w:hanging="357"/>
        <w:rPr>
          <w:rtl/>
        </w:rPr>
      </w:pPr>
      <w:r>
        <w:rPr>
          <w:rFonts w:hint="cs"/>
          <w:rtl/>
        </w:rPr>
        <w:t>בכל מקרה בו מנהל האתר הנוכחי יחליט לעזוב את תפקידו מכל סיבה שהיא או שיחליט שלא לעבור לספק הזוכה (במידה והוא אינו הספק הנוכחי), יידרש הספק להגיש לאישור המזמין מועמד חליפי לתפקיד מנהל האתר שיעמוד ב</w:t>
      </w:r>
      <w:r w:rsidR="00A21164">
        <w:rPr>
          <w:rtl/>
        </w:rPr>
        <w:t xml:space="preserve">דרישות הניסיון והכישורים הנדרשים לתפקיד </w:t>
      </w:r>
      <w:r>
        <w:rPr>
          <w:rFonts w:hint="cs"/>
          <w:rtl/>
        </w:rPr>
        <w:t xml:space="preserve">כמפורט להלן </w:t>
      </w:r>
      <w:r w:rsidR="00A21164">
        <w:rPr>
          <w:rtl/>
        </w:rPr>
        <w:t>:</w:t>
      </w:r>
    </w:p>
    <w:p w:rsidR="00A21164" w:rsidRDefault="00A21164" w:rsidP="009C78D1">
      <w:pPr>
        <w:pStyle w:val="ListParagraph"/>
        <w:numPr>
          <w:ilvl w:val="0"/>
          <w:numId w:val="87"/>
        </w:numPr>
        <w:spacing w:before="120"/>
        <w:ind w:left="1565" w:hanging="357"/>
        <w:rPr>
          <w:rtl/>
        </w:rPr>
      </w:pPr>
      <w:r>
        <w:rPr>
          <w:rtl/>
        </w:rPr>
        <w:t>ל</w:t>
      </w:r>
      <w:r w:rsidR="00771A1A">
        <w:rPr>
          <w:rFonts w:hint="cs"/>
          <w:rtl/>
        </w:rPr>
        <w:t xml:space="preserve">מועמד לתפקיד </w:t>
      </w:r>
      <w:r>
        <w:rPr>
          <w:rtl/>
        </w:rPr>
        <w:t xml:space="preserve">מנהל הפעילות יהיה ניסיון של חמש שנים </w:t>
      </w:r>
      <w:r>
        <w:rPr>
          <w:rFonts w:hint="cs"/>
          <w:rtl/>
        </w:rPr>
        <w:t xml:space="preserve">לפחות </w:t>
      </w:r>
      <w:r>
        <w:rPr>
          <w:rtl/>
        </w:rPr>
        <w:t xml:space="preserve">(באופן מצטבר) </w:t>
      </w:r>
      <w:r w:rsidRPr="00C60DC9">
        <w:rPr>
          <w:rtl/>
        </w:rPr>
        <w:t>בין 01/0</w:t>
      </w:r>
      <w:r>
        <w:rPr>
          <w:rFonts w:hint="cs"/>
          <w:rtl/>
        </w:rPr>
        <w:t>1</w:t>
      </w:r>
      <w:r w:rsidRPr="00C60DC9">
        <w:rPr>
          <w:rtl/>
        </w:rPr>
        <w:t>/201</w:t>
      </w:r>
      <w:r>
        <w:rPr>
          <w:rFonts w:hint="cs"/>
          <w:rtl/>
        </w:rPr>
        <w:t>0</w:t>
      </w:r>
      <w:r w:rsidRPr="00C60DC9">
        <w:rPr>
          <w:rtl/>
        </w:rPr>
        <w:t xml:space="preserve"> ועד </w:t>
      </w:r>
      <w:r w:rsidR="009C78D1">
        <w:rPr>
          <w:rFonts w:hint="cs"/>
          <w:rtl/>
        </w:rPr>
        <w:t>למועד האחרון להגשת הצעות</w:t>
      </w:r>
      <w:r>
        <w:rPr>
          <w:rFonts w:hint="cs"/>
          <w:rtl/>
        </w:rPr>
        <w:t xml:space="preserve"> </w:t>
      </w:r>
      <w:r w:rsidRPr="0091271A">
        <w:rPr>
          <w:rFonts w:hint="cs"/>
          <w:b/>
          <w:bCs/>
          <w:u w:val="single"/>
          <w:rtl/>
        </w:rPr>
        <w:t xml:space="preserve">בתפקיד </w:t>
      </w:r>
      <w:r w:rsidRPr="0091271A">
        <w:rPr>
          <w:b/>
          <w:bCs/>
          <w:u w:val="single"/>
          <w:rtl/>
        </w:rPr>
        <w:t xml:space="preserve">מנהל הפעילות </w:t>
      </w:r>
      <w:r w:rsidRPr="0091271A">
        <w:rPr>
          <w:rFonts w:hint="cs"/>
          <w:b/>
          <w:bCs/>
          <w:u w:val="single"/>
          <w:rtl/>
        </w:rPr>
        <w:t>/ מנהל האתר</w:t>
      </w:r>
      <w:r>
        <w:rPr>
          <w:rFonts w:hint="cs"/>
          <w:rtl/>
        </w:rPr>
        <w:t xml:space="preserve"> מטעם ספק מיקור חוץ עבור ארגון מבוזר שתשתיות המחשוב שלו כללו אתר מרכזי (</w:t>
      </w:r>
      <w:r>
        <w:rPr>
          <w:rFonts w:hint="cs"/>
        </w:rPr>
        <w:t>DC</w:t>
      </w:r>
      <w:r>
        <w:rPr>
          <w:rFonts w:hint="cs"/>
          <w:rtl/>
        </w:rPr>
        <w:t>), אתר גיבוי (</w:t>
      </w:r>
      <w:r>
        <w:rPr>
          <w:rFonts w:hint="cs"/>
        </w:rPr>
        <w:t>DR</w:t>
      </w:r>
      <w:r>
        <w:rPr>
          <w:rFonts w:hint="cs"/>
          <w:rtl/>
        </w:rPr>
        <w:t xml:space="preserve">), </w:t>
      </w:r>
      <w:r w:rsidRPr="00C60DC9">
        <w:rPr>
          <w:rtl/>
        </w:rPr>
        <w:t>5 אתרי</w:t>
      </w:r>
      <w:r>
        <w:rPr>
          <w:rFonts w:hint="cs"/>
          <w:rtl/>
        </w:rPr>
        <w:t xml:space="preserve"> משתמשים ולפ</w:t>
      </w:r>
      <w:r>
        <w:rPr>
          <w:rtl/>
        </w:rPr>
        <w:t>חות 500 לקוחות מחשוב (משתמשים).</w:t>
      </w:r>
    </w:p>
    <w:p w:rsidR="00A21164" w:rsidRDefault="00A21164" w:rsidP="007F7A3C">
      <w:pPr>
        <w:pStyle w:val="ListParagraph"/>
        <w:numPr>
          <w:ilvl w:val="0"/>
          <w:numId w:val="87"/>
        </w:numPr>
        <w:spacing w:before="120"/>
        <w:ind w:left="1565" w:hanging="357"/>
        <w:rPr>
          <w:rtl/>
        </w:rPr>
      </w:pPr>
      <w:r>
        <w:rPr>
          <w:rFonts w:hint="cs"/>
          <w:rtl/>
        </w:rPr>
        <w:t xml:space="preserve">הצוות אותו ניהל </w:t>
      </w:r>
      <w:r w:rsidR="00771A1A">
        <w:rPr>
          <w:rFonts w:hint="cs"/>
          <w:rtl/>
        </w:rPr>
        <w:t xml:space="preserve">המועמד לתפקיד </w:t>
      </w:r>
      <w:r>
        <w:rPr>
          <w:rFonts w:hint="cs"/>
          <w:rtl/>
        </w:rPr>
        <w:t xml:space="preserve">מנהל הפעילות / מנהל האתר </w:t>
      </w:r>
      <w:r>
        <w:rPr>
          <w:rtl/>
        </w:rPr>
        <w:t xml:space="preserve">כלל </w:t>
      </w:r>
      <w:r>
        <w:rPr>
          <w:rFonts w:hint="cs"/>
          <w:rtl/>
        </w:rPr>
        <w:t xml:space="preserve">לפחות </w:t>
      </w:r>
      <w:r>
        <w:rPr>
          <w:rtl/>
        </w:rPr>
        <w:t xml:space="preserve">10 </w:t>
      </w:r>
      <w:r>
        <w:rPr>
          <w:rFonts w:hint="cs"/>
          <w:rtl/>
        </w:rPr>
        <w:t xml:space="preserve">עובדים מקצועיים (לא כולל עובדני מנהלה, מזכירות וכו') כגון אנשי </w:t>
      </w:r>
      <w:r>
        <w:t>System</w:t>
      </w:r>
      <w:r>
        <w:rPr>
          <w:rFonts w:hint="cs"/>
          <w:rtl/>
        </w:rPr>
        <w:t xml:space="preserve">, אנשי תקשורת, אנשי אבטחת מידע, </w:t>
      </w:r>
      <w:r>
        <w:t>DBA</w:t>
      </w:r>
      <w:r>
        <w:rPr>
          <w:rFonts w:hint="cs"/>
          <w:rtl/>
        </w:rPr>
        <w:t>, טכנאי מוקד וטכנאי שטח.</w:t>
      </w:r>
    </w:p>
    <w:p w:rsidR="00A21164" w:rsidRDefault="00771A1A" w:rsidP="007F7A3C">
      <w:pPr>
        <w:pStyle w:val="ListParagraph"/>
        <w:numPr>
          <w:ilvl w:val="0"/>
          <w:numId w:val="87"/>
        </w:numPr>
        <w:spacing w:before="120"/>
        <w:ind w:left="1565" w:hanging="357"/>
      </w:pPr>
      <w:r>
        <w:rPr>
          <w:rFonts w:hint="cs"/>
          <w:rtl/>
        </w:rPr>
        <w:t xml:space="preserve">המועמד לתפקיד </w:t>
      </w:r>
      <w:r w:rsidR="00A21164">
        <w:rPr>
          <w:rFonts w:hint="cs"/>
          <w:rtl/>
        </w:rPr>
        <w:t xml:space="preserve">מנהל הפעילות / מנהל האתר יהיה </w:t>
      </w:r>
      <w:r w:rsidR="00A21164" w:rsidRPr="00E346A6">
        <w:rPr>
          <w:rtl/>
        </w:rPr>
        <w:t xml:space="preserve">בעל תואר אקדמי מוכר בארץ באחד מהתחומים הבאים: ניהול מערכות מידע, </w:t>
      </w:r>
      <w:r w:rsidR="00A21164" w:rsidRPr="00E346A6">
        <w:rPr>
          <w:rFonts w:hint="cs"/>
          <w:rtl/>
        </w:rPr>
        <w:t>מנהל</w:t>
      </w:r>
      <w:r w:rsidR="00A21164" w:rsidRPr="00E346A6">
        <w:rPr>
          <w:rtl/>
        </w:rPr>
        <w:t xml:space="preserve"> עסקים, הנדסת תעשיה וניהול, מדעי המחשב, כלכלה וניהול, ו/או </w:t>
      </w:r>
      <w:r w:rsidR="00A21164">
        <w:rPr>
          <w:rFonts w:hint="cs"/>
          <w:rtl/>
        </w:rPr>
        <w:t>תואר רלבנטי אחר אשר יאושר ע"י ה</w:t>
      </w:r>
      <w:r w:rsidR="00024B67">
        <w:rPr>
          <w:rFonts w:hint="cs"/>
          <w:rtl/>
        </w:rPr>
        <w:t>מ</w:t>
      </w:r>
      <w:r w:rsidR="00A21164">
        <w:rPr>
          <w:rFonts w:hint="cs"/>
          <w:rtl/>
        </w:rPr>
        <w:t>שרד.</w:t>
      </w:r>
    </w:p>
    <w:p w:rsidR="007D7809" w:rsidRDefault="007D7809" w:rsidP="007F7A3C">
      <w:pPr>
        <w:pStyle w:val="ListParagraph"/>
        <w:numPr>
          <w:ilvl w:val="0"/>
          <w:numId w:val="87"/>
        </w:numPr>
        <w:spacing w:before="120"/>
        <w:ind w:left="1565" w:hanging="357"/>
        <w:rPr>
          <w:rtl/>
        </w:rPr>
      </w:pPr>
      <w:r>
        <w:rPr>
          <w:rFonts w:hint="cs"/>
          <w:rtl/>
        </w:rPr>
        <w:t xml:space="preserve">בעל ניסיון קודם בביצוע תפקיד </w:t>
      </w:r>
      <w:r>
        <w:t>System</w:t>
      </w:r>
      <w:r>
        <w:rPr>
          <w:rFonts w:hint="cs"/>
          <w:rtl/>
        </w:rPr>
        <w:t xml:space="preserve"> ו/או תשתיות ו/או אבטחת מידע.</w:t>
      </w:r>
    </w:p>
    <w:p w:rsidR="00A21164" w:rsidRPr="0091271A" w:rsidRDefault="00A21164"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667" w:right="113"/>
        <w:rPr>
          <w:b/>
          <w:bCs/>
          <w:rtl/>
        </w:rPr>
      </w:pPr>
      <w:r w:rsidRPr="0091271A">
        <w:rPr>
          <w:b/>
          <w:bCs/>
          <w:rtl/>
        </w:rPr>
        <w:t xml:space="preserve">משך הניסיון הנדרש הוא ברציפות ובמשרה מלאה. </w:t>
      </w:r>
      <w:r w:rsidRPr="0091271A">
        <w:rPr>
          <w:b/>
          <w:bCs/>
          <w:sz w:val="28"/>
          <w:szCs w:val="28"/>
          <w:u w:val="single"/>
          <w:rtl/>
        </w:rPr>
        <w:t>לא יתקבל</w:t>
      </w:r>
      <w:r w:rsidRPr="0091271A">
        <w:rPr>
          <w:b/>
          <w:bCs/>
          <w:sz w:val="28"/>
          <w:szCs w:val="28"/>
          <w:rtl/>
        </w:rPr>
        <w:t xml:space="preserve"> </w:t>
      </w:r>
      <w:r w:rsidRPr="0091271A">
        <w:rPr>
          <w:b/>
          <w:bCs/>
          <w:rtl/>
        </w:rPr>
        <w:t xml:space="preserve">עובד שעסק בייעוץ, ניהול לקוחות. או ניהול פרויקטים </w:t>
      </w:r>
      <w:r>
        <w:rPr>
          <w:rFonts w:hint="cs"/>
          <w:b/>
          <w:bCs/>
          <w:rtl/>
        </w:rPr>
        <w:t xml:space="preserve">או עובד שסיפק שירותים / </w:t>
      </w:r>
      <w:r w:rsidRPr="0091271A">
        <w:rPr>
          <w:b/>
          <w:bCs/>
          <w:rtl/>
        </w:rPr>
        <w:t>בצוע תפקיד עבור כמה לקוחות במקביל.</w:t>
      </w:r>
    </w:p>
    <w:p w:rsidR="00A21164" w:rsidRDefault="00A21164" w:rsidP="007F7A3C">
      <w:pPr>
        <w:pStyle w:val="ListParagraph"/>
        <w:numPr>
          <w:ilvl w:val="0"/>
          <w:numId w:val="86"/>
        </w:numPr>
        <w:spacing w:before="120"/>
        <w:ind w:left="1219" w:hanging="357"/>
        <w:rPr>
          <w:rtl/>
        </w:rPr>
      </w:pPr>
      <w:r>
        <w:rPr>
          <w:rtl/>
        </w:rPr>
        <w:t xml:space="preserve">דרישות </w:t>
      </w:r>
      <w:r>
        <w:rPr>
          <w:rFonts w:hint="cs"/>
          <w:rtl/>
        </w:rPr>
        <w:t xml:space="preserve">נוספות ממנהל הפעילות / </w:t>
      </w:r>
      <w:r>
        <w:rPr>
          <w:rtl/>
        </w:rPr>
        <w:t>ממנהל ה</w:t>
      </w:r>
      <w:r>
        <w:rPr>
          <w:rFonts w:hint="cs"/>
          <w:rtl/>
        </w:rPr>
        <w:t>אתר</w:t>
      </w:r>
      <w:r>
        <w:rPr>
          <w:rtl/>
        </w:rPr>
        <w:t xml:space="preserve"> :</w:t>
      </w:r>
    </w:p>
    <w:p w:rsidR="00A21164" w:rsidRDefault="00A21164" w:rsidP="007F7A3C">
      <w:pPr>
        <w:pStyle w:val="ListParagraph"/>
        <w:numPr>
          <w:ilvl w:val="0"/>
          <w:numId w:val="88"/>
        </w:numPr>
        <w:spacing w:before="120"/>
        <w:ind w:left="1565" w:hanging="357"/>
        <w:rPr>
          <w:rtl/>
        </w:rPr>
      </w:pPr>
      <w:r>
        <w:rPr>
          <w:rtl/>
        </w:rPr>
        <w:t>בעל יכולת תקשורת בין אישית טובה ומוכחת, יחסי אנוש טובים ודמות ייצוגית.</w:t>
      </w:r>
    </w:p>
    <w:p w:rsidR="00A21164" w:rsidRDefault="00A21164" w:rsidP="007F7A3C">
      <w:pPr>
        <w:pStyle w:val="ListParagraph"/>
        <w:numPr>
          <w:ilvl w:val="0"/>
          <w:numId w:val="88"/>
        </w:numPr>
        <w:spacing w:before="120"/>
        <w:ind w:left="1565" w:hanging="357"/>
        <w:rPr>
          <w:rtl/>
        </w:rPr>
      </w:pPr>
      <w:r>
        <w:rPr>
          <w:rtl/>
        </w:rPr>
        <w:t xml:space="preserve">בעל הכרה מערכתית של תשתיות מחשוב בארגונים גדולים. יתרון יינתן להיכרות עם מערכות התשתית הקיימות </w:t>
      </w:r>
      <w:r>
        <w:rPr>
          <w:rFonts w:hint="cs"/>
          <w:rtl/>
        </w:rPr>
        <w:t>במשרד</w:t>
      </w:r>
      <w:r>
        <w:rPr>
          <w:rtl/>
        </w:rPr>
        <w:t>.</w:t>
      </w:r>
    </w:p>
    <w:p w:rsidR="00A21164" w:rsidRDefault="00A21164" w:rsidP="007F7A3C">
      <w:pPr>
        <w:pStyle w:val="ListParagraph"/>
        <w:numPr>
          <w:ilvl w:val="0"/>
          <w:numId w:val="88"/>
        </w:numPr>
        <w:spacing w:before="120"/>
        <w:ind w:left="1565" w:hanging="357"/>
        <w:rPr>
          <w:rtl/>
        </w:rPr>
      </w:pPr>
      <w:r>
        <w:rPr>
          <w:rtl/>
        </w:rPr>
        <w:t xml:space="preserve">בעל יכולת עבודה מוכחת תחת מדדי שירות – </w:t>
      </w:r>
      <w:r>
        <w:t>SLA</w:t>
      </w:r>
      <w:r>
        <w:rPr>
          <w:rtl/>
        </w:rPr>
        <w:t xml:space="preserve">. </w:t>
      </w:r>
    </w:p>
    <w:p w:rsidR="00A21164" w:rsidRDefault="00A21164" w:rsidP="007F7A3C">
      <w:pPr>
        <w:pStyle w:val="ListParagraph"/>
        <w:numPr>
          <w:ilvl w:val="0"/>
          <w:numId w:val="88"/>
        </w:numPr>
        <w:spacing w:before="120"/>
        <w:ind w:left="1565" w:hanging="357"/>
        <w:rPr>
          <w:rtl/>
        </w:rPr>
      </w:pPr>
      <w:r>
        <w:rPr>
          <w:rtl/>
        </w:rPr>
        <w:t>בעל יכולת אינטגרציה בין גורמי עבודה שונים, בסביבה מורכבת ומבוזרת.</w:t>
      </w:r>
    </w:p>
    <w:p w:rsidR="00A21164" w:rsidRDefault="00A21164" w:rsidP="007F7A3C">
      <w:pPr>
        <w:pStyle w:val="ListParagraph"/>
        <w:numPr>
          <w:ilvl w:val="0"/>
          <w:numId w:val="88"/>
        </w:numPr>
        <w:spacing w:before="120"/>
        <w:ind w:left="1565" w:hanging="357"/>
        <w:rPr>
          <w:rtl/>
        </w:rPr>
      </w:pPr>
      <w:r>
        <w:rPr>
          <w:rtl/>
        </w:rPr>
        <w:t>בעל מודעות למתן רמת שירות גבוהה.</w:t>
      </w:r>
    </w:p>
    <w:p w:rsidR="00A21164" w:rsidRDefault="00A21164" w:rsidP="007F7A3C">
      <w:pPr>
        <w:pStyle w:val="ListParagraph"/>
        <w:numPr>
          <w:ilvl w:val="0"/>
          <w:numId w:val="88"/>
        </w:numPr>
        <w:spacing w:before="120"/>
        <w:ind w:left="1565" w:hanging="357"/>
        <w:rPr>
          <w:rtl/>
        </w:rPr>
      </w:pPr>
      <w:r>
        <w:rPr>
          <w:rtl/>
        </w:rPr>
        <w:t>בעל יכולת עמידה בלחץ מקצועי תובעני ורצוף.</w:t>
      </w:r>
    </w:p>
    <w:p w:rsidR="00A21164" w:rsidRPr="0091271A" w:rsidRDefault="00A21164" w:rsidP="00C85623">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332" w:right="113"/>
        <w:rPr>
          <w:b/>
          <w:bCs/>
          <w:rtl/>
        </w:rPr>
      </w:pPr>
      <w:r w:rsidRPr="0091271A">
        <w:rPr>
          <w:b/>
          <w:bCs/>
          <w:rtl/>
        </w:rPr>
        <w:t xml:space="preserve">על הספק להבטיח כי מנהל הפעילות </w:t>
      </w:r>
      <w:r>
        <w:rPr>
          <w:rFonts w:hint="cs"/>
          <w:b/>
          <w:bCs/>
          <w:rtl/>
        </w:rPr>
        <w:t xml:space="preserve">/ מנהל האתר, בין אם נקלט מהספק הנוכחי ובין אם נקלט מועמד חלופי </w:t>
      </w:r>
      <w:r w:rsidRPr="0091271A">
        <w:rPr>
          <w:b/>
          <w:bCs/>
          <w:rtl/>
        </w:rPr>
        <w:t xml:space="preserve">יועסק </w:t>
      </w:r>
      <w:r>
        <w:rPr>
          <w:rFonts w:hint="cs"/>
          <w:b/>
          <w:bCs/>
          <w:rtl/>
        </w:rPr>
        <w:t xml:space="preserve">במשרד </w:t>
      </w:r>
      <w:r w:rsidRPr="0091271A">
        <w:rPr>
          <w:b/>
          <w:bCs/>
          <w:rtl/>
        </w:rPr>
        <w:t xml:space="preserve">לתקופה מינימאלית של </w:t>
      </w:r>
      <w:r w:rsidR="00024B67">
        <w:rPr>
          <w:rFonts w:hint="cs"/>
          <w:b/>
          <w:bCs/>
          <w:rtl/>
        </w:rPr>
        <w:t xml:space="preserve">24 </w:t>
      </w:r>
      <w:r>
        <w:rPr>
          <w:rFonts w:hint="cs"/>
          <w:b/>
          <w:bCs/>
          <w:rtl/>
        </w:rPr>
        <w:t>חודשים</w:t>
      </w:r>
      <w:r w:rsidRPr="0091271A">
        <w:rPr>
          <w:b/>
          <w:bCs/>
          <w:rtl/>
        </w:rPr>
        <w:t>.</w:t>
      </w:r>
    </w:p>
    <w:p w:rsidR="00366388" w:rsidRDefault="00366388" w:rsidP="003B492B">
      <w:pPr>
        <w:pStyle w:val="Heading40"/>
        <w:keepNext w:val="0"/>
        <w:rPr>
          <w:rtl/>
        </w:rPr>
      </w:pPr>
      <w:r>
        <w:rPr>
          <w:rtl/>
        </w:rPr>
        <w:t xml:space="preserve">כישורים בסיסיים הנדרשים </w:t>
      </w:r>
      <w:r>
        <w:rPr>
          <w:rFonts w:hint="cs"/>
          <w:rtl/>
        </w:rPr>
        <w:t>מר"צ תמיכה (</w:t>
      </w:r>
      <w:r>
        <w:rPr>
          <w:rFonts w:hint="cs"/>
        </w:rPr>
        <w:t>M</w:t>
      </w:r>
      <w:r>
        <w:rPr>
          <w:rFonts w:hint="cs"/>
          <w:rtl/>
        </w:rPr>
        <w:t>)</w:t>
      </w:r>
    </w:p>
    <w:p w:rsidR="00366388" w:rsidRDefault="00366388" w:rsidP="009C78D1">
      <w:pPr>
        <w:spacing w:before="120"/>
        <w:ind w:left="864"/>
        <w:rPr>
          <w:rtl/>
        </w:rPr>
      </w:pPr>
      <w:r>
        <w:rPr>
          <w:rtl/>
        </w:rPr>
        <w:t xml:space="preserve">הספק מתחייב כי </w:t>
      </w:r>
      <w:r>
        <w:rPr>
          <w:rFonts w:hint="cs"/>
          <w:rtl/>
        </w:rPr>
        <w:t xml:space="preserve">ר"צ התמיכה </w:t>
      </w:r>
      <w:r>
        <w:rPr>
          <w:rtl/>
        </w:rPr>
        <w:t xml:space="preserve">שיועסק על ידו במסגרת </w:t>
      </w:r>
      <w:r w:rsidR="009C78D1">
        <w:rPr>
          <w:rFonts w:hint="cs"/>
          <w:rtl/>
        </w:rPr>
        <w:t xml:space="preserve">מתן השירותים </w:t>
      </w:r>
      <w:r>
        <w:rPr>
          <w:rFonts w:hint="cs"/>
          <w:rtl/>
        </w:rPr>
        <w:t xml:space="preserve">במשרד הפנים </w:t>
      </w:r>
      <w:r>
        <w:rPr>
          <w:rtl/>
        </w:rPr>
        <w:t>יעמ</w:t>
      </w:r>
      <w:r>
        <w:rPr>
          <w:rFonts w:hint="cs"/>
          <w:rtl/>
        </w:rPr>
        <w:t>ו</w:t>
      </w:r>
      <w:r>
        <w:rPr>
          <w:rtl/>
        </w:rPr>
        <w:t>ד בדרישות הבאות:</w:t>
      </w:r>
    </w:p>
    <w:p w:rsidR="00366388" w:rsidRDefault="00366388" w:rsidP="000D1B70">
      <w:pPr>
        <w:pStyle w:val="ListParagraph"/>
        <w:numPr>
          <w:ilvl w:val="0"/>
          <w:numId w:val="89"/>
        </w:numPr>
        <w:spacing w:before="120"/>
        <w:ind w:left="1219" w:hanging="357"/>
        <w:rPr>
          <w:rtl/>
        </w:rPr>
      </w:pPr>
      <w:r>
        <w:rPr>
          <w:rtl/>
        </w:rPr>
        <w:t>ל</w:t>
      </w:r>
      <w:r>
        <w:rPr>
          <w:rFonts w:hint="cs"/>
          <w:rtl/>
        </w:rPr>
        <w:t>מועמד לתפקיד ר"צ תמיכה</w:t>
      </w:r>
      <w:r>
        <w:rPr>
          <w:rtl/>
        </w:rPr>
        <w:t xml:space="preserve"> יהיה ניסיון של </w:t>
      </w:r>
      <w:r>
        <w:rPr>
          <w:rFonts w:hint="cs"/>
          <w:rtl/>
        </w:rPr>
        <w:t xml:space="preserve">שלוש שנים לפחות </w:t>
      </w:r>
      <w:r>
        <w:rPr>
          <w:rtl/>
        </w:rPr>
        <w:t xml:space="preserve">(באופן מצטבר) </w:t>
      </w:r>
      <w:r w:rsidRPr="00C60DC9">
        <w:rPr>
          <w:rtl/>
        </w:rPr>
        <w:t>בין 01/0</w:t>
      </w:r>
      <w:r>
        <w:rPr>
          <w:rFonts w:hint="cs"/>
          <w:rtl/>
        </w:rPr>
        <w:t>1</w:t>
      </w:r>
      <w:r w:rsidRPr="00C60DC9">
        <w:rPr>
          <w:rtl/>
        </w:rPr>
        <w:t>/201</w:t>
      </w:r>
      <w:r>
        <w:rPr>
          <w:rFonts w:hint="cs"/>
          <w:rtl/>
        </w:rPr>
        <w:t>0</w:t>
      </w:r>
      <w:r w:rsidRPr="00C60DC9">
        <w:rPr>
          <w:rtl/>
        </w:rPr>
        <w:t xml:space="preserve"> ועד ל </w:t>
      </w:r>
      <w:r w:rsidR="000D1B70">
        <w:rPr>
          <w:rFonts w:hint="cs"/>
          <w:rtl/>
        </w:rPr>
        <w:t>31</w:t>
      </w:r>
      <w:r w:rsidRPr="00C60DC9">
        <w:rPr>
          <w:rtl/>
        </w:rPr>
        <w:t>/</w:t>
      </w:r>
      <w:r w:rsidR="000D1B70">
        <w:rPr>
          <w:rFonts w:hint="cs"/>
          <w:rtl/>
        </w:rPr>
        <w:t>12</w:t>
      </w:r>
      <w:r w:rsidRPr="00C60DC9">
        <w:rPr>
          <w:rtl/>
        </w:rPr>
        <w:t>/2017</w:t>
      </w:r>
      <w:r>
        <w:rPr>
          <w:rFonts w:hint="cs"/>
          <w:rtl/>
        </w:rPr>
        <w:t xml:space="preserve"> </w:t>
      </w:r>
      <w:r w:rsidRPr="0091271A">
        <w:rPr>
          <w:rFonts w:hint="cs"/>
          <w:b/>
          <w:bCs/>
          <w:u w:val="single"/>
          <w:rtl/>
        </w:rPr>
        <w:t xml:space="preserve">בתפקיד </w:t>
      </w:r>
      <w:r>
        <w:rPr>
          <w:rFonts w:hint="cs"/>
          <w:b/>
          <w:bCs/>
          <w:u w:val="single"/>
          <w:rtl/>
        </w:rPr>
        <w:t xml:space="preserve">מנהל מוקד תמיכה </w:t>
      </w:r>
      <w:r>
        <w:rPr>
          <w:rFonts w:hint="cs"/>
          <w:rtl/>
        </w:rPr>
        <w:t>טכני (</w:t>
      </w:r>
      <w:r>
        <w:t>IT Help Desk</w:t>
      </w:r>
      <w:r>
        <w:rPr>
          <w:rFonts w:hint="cs"/>
          <w:rtl/>
        </w:rPr>
        <w:t>) מטעם ספק מיקור חוץ.</w:t>
      </w:r>
    </w:p>
    <w:p w:rsidR="00366388" w:rsidRDefault="00366388" w:rsidP="004D0B15">
      <w:pPr>
        <w:pStyle w:val="ListParagraph"/>
        <w:numPr>
          <w:ilvl w:val="0"/>
          <w:numId w:val="89"/>
        </w:numPr>
        <w:spacing w:before="120"/>
        <w:ind w:left="1219" w:hanging="357"/>
      </w:pPr>
      <w:r>
        <w:rPr>
          <w:rFonts w:hint="cs"/>
          <w:rtl/>
        </w:rPr>
        <w:t xml:space="preserve">ר"צ ניהל לפחות </w:t>
      </w:r>
      <w:r w:rsidR="003E0CF5">
        <w:rPr>
          <w:rFonts w:hint="cs"/>
          <w:rtl/>
        </w:rPr>
        <w:t>10</w:t>
      </w:r>
      <w:r>
        <w:rPr>
          <w:rtl/>
        </w:rPr>
        <w:t xml:space="preserve"> </w:t>
      </w:r>
      <w:r>
        <w:rPr>
          <w:rFonts w:hint="cs"/>
          <w:rtl/>
        </w:rPr>
        <w:t>עובדים מקצועיים (לא כולל עובדני מנהלה, מזכירות וכו') כגון טכנאי מוקד, טכנאי שטח ואנשי תמיכה אפליקטיבית והדרכה.</w:t>
      </w:r>
    </w:p>
    <w:p w:rsidR="00F77476" w:rsidRDefault="00F77476" w:rsidP="003B492B">
      <w:pPr>
        <w:pStyle w:val="Heading40"/>
        <w:keepNext w:val="0"/>
        <w:rPr>
          <w:rtl/>
        </w:rPr>
      </w:pPr>
      <w:bookmarkStart w:id="423" w:name="_Ref496651234"/>
      <w:r>
        <w:rPr>
          <w:rtl/>
        </w:rPr>
        <w:t xml:space="preserve">כישורים בסיסיים הנדרשים </w:t>
      </w:r>
      <w:r w:rsidR="00F107B0">
        <w:rPr>
          <w:rFonts w:hint="cs"/>
          <w:rtl/>
        </w:rPr>
        <w:t xml:space="preserve">מצוות מוקד </w:t>
      </w:r>
      <w:r w:rsidR="00D86A9E">
        <w:rPr>
          <w:rFonts w:hint="cs"/>
          <w:rtl/>
        </w:rPr>
        <w:t>ה</w:t>
      </w:r>
      <w:r w:rsidR="00366388">
        <w:rPr>
          <w:rFonts w:hint="cs"/>
          <w:rtl/>
        </w:rPr>
        <w:t>תמיכה</w:t>
      </w:r>
      <w:r>
        <w:rPr>
          <w:rFonts w:hint="cs"/>
          <w:rtl/>
        </w:rPr>
        <w:t xml:space="preserve"> </w:t>
      </w:r>
      <w:r w:rsidR="00D86A9E">
        <w:rPr>
          <w:rFonts w:hint="cs"/>
          <w:rtl/>
        </w:rPr>
        <w:t>(</w:t>
      </w:r>
      <w:r w:rsidR="00D86A9E">
        <w:t>Help Desk</w:t>
      </w:r>
      <w:r w:rsidR="00D86A9E">
        <w:rPr>
          <w:rFonts w:hint="cs"/>
          <w:rtl/>
        </w:rPr>
        <w:t xml:space="preserve">) </w:t>
      </w:r>
      <w:r>
        <w:rPr>
          <w:rFonts w:hint="cs"/>
          <w:rtl/>
        </w:rPr>
        <w:t>(</w:t>
      </w:r>
      <w:r>
        <w:rPr>
          <w:rFonts w:hint="cs"/>
        </w:rPr>
        <w:t>M</w:t>
      </w:r>
      <w:r>
        <w:rPr>
          <w:rFonts w:hint="cs"/>
          <w:rtl/>
        </w:rPr>
        <w:t>)</w:t>
      </w:r>
      <w:bookmarkEnd w:id="423"/>
    </w:p>
    <w:p w:rsidR="00F77476" w:rsidRDefault="00F77476" w:rsidP="009C78D1">
      <w:pPr>
        <w:spacing w:before="120"/>
        <w:ind w:left="864"/>
        <w:rPr>
          <w:rtl/>
        </w:rPr>
      </w:pPr>
      <w:r>
        <w:rPr>
          <w:rtl/>
        </w:rPr>
        <w:t xml:space="preserve">הספק מתחייב כי טכנאי המוקד שיועסקו על ידו במסגרת </w:t>
      </w:r>
      <w:r w:rsidR="009C78D1">
        <w:rPr>
          <w:rFonts w:hint="cs"/>
          <w:rtl/>
        </w:rPr>
        <w:t>מתן השירותים</w:t>
      </w:r>
      <w:r>
        <w:rPr>
          <w:rtl/>
        </w:rPr>
        <w:t xml:space="preserve"> </w:t>
      </w:r>
      <w:r>
        <w:rPr>
          <w:rFonts w:hint="cs"/>
          <w:rtl/>
        </w:rPr>
        <w:t xml:space="preserve">במשרד הפנים </w:t>
      </w:r>
      <w:r>
        <w:rPr>
          <w:rtl/>
        </w:rPr>
        <w:t>יעמדו בדרישות הבאות:</w:t>
      </w:r>
    </w:p>
    <w:p w:rsidR="00F77476" w:rsidRDefault="00F77476" w:rsidP="002452FE">
      <w:pPr>
        <w:pStyle w:val="ListParagraph"/>
        <w:numPr>
          <w:ilvl w:val="0"/>
          <w:numId w:val="506"/>
        </w:numPr>
        <w:spacing w:before="120"/>
        <w:ind w:left="1219" w:hanging="357"/>
        <w:rPr>
          <w:rtl/>
        </w:rPr>
      </w:pPr>
      <w:r>
        <w:rPr>
          <w:rtl/>
        </w:rPr>
        <w:t>טכנאי המוקד יהיו בעלי ידע ויכולת מספיקים לפתרון בעיות יישום וחומרה באופן מידי תוך הבנה לצרכי הלקוחות, יחסי אנוש טובים, גם בתקשורת טלפונית, תודעת שירות גבוהה.</w:t>
      </w:r>
    </w:p>
    <w:p w:rsidR="00F77476" w:rsidRDefault="00F77476" w:rsidP="002452FE">
      <w:pPr>
        <w:pStyle w:val="ListParagraph"/>
        <w:numPr>
          <w:ilvl w:val="0"/>
          <w:numId w:val="506"/>
        </w:numPr>
        <w:spacing w:before="120"/>
        <w:ind w:left="1219" w:hanging="357"/>
        <w:rPr>
          <w:rtl/>
        </w:rPr>
      </w:pPr>
      <w:r>
        <w:rPr>
          <w:rtl/>
        </w:rPr>
        <w:t xml:space="preserve">טכנאי המוקד יהיו בעלי ידע בהפעלת מערכת המוקד ומדידת רמת השירות </w:t>
      </w:r>
      <w:r>
        <w:rPr>
          <w:rFonts w:hint="cs"/>
          <w:rtl/>
        </w:rPr>
        <w:t>אותה יתקין הספק</w:t>
      </w:r>
      <w:r>
        <w:rPr>
          <w:rtl/>
        </w:rPr>
        <w:t xml:space="preserve"> במוקד התמיכה.</w:t>
      </w:r>
    </w:p>
    <w:p w:rsidR="00F77476" w:rsidRDefault="00F77476" w:rsidP="002452FE">
      <w:pPr>
        <w:pStyle w:val="ListParagraph"/>
        <w:numPr>
          <w:ilvl w:val="0"/>
          <w:numId w:val="506"/>
        </w:numPr>
        <w:spacing w:before="120"/>
        <w:ind w:left="1219" w:hanging="357"/>
        <w:rPr>
          <w:rtl/>
        </w:rPr>
      </w:pPr>
      <w:r>
        <w:rPr>
          <w:rtl/>
        </w:rPr>
        <w:t xml:space="preserve">טכנאי המוקד יידרשו למתן </w:t>
      </w:r>
      <w:r w:rsidRPr="00D01D03">
        <w:rPr>
          <w:b/>
          <w:bCs/>
          <w:u w:val="single"/>
          <w:rtl/>
        </w:rPr>
        <w:t>תמיכה אפליקטיבית</w:t>
      </w:r>
      <w:r>
        <w:rPr>
          <w:rtl/>
        </w:rPr>
        <w:t xml:space="preserve"> ברמת דרג ראשון (</w:t>
      </w:r>
      <w:r>
        <w:t>First Level Support</w:t>
      </w:r>
      <w:r>
        <w:rPr>
          <w:rtl/>
        </w:rPr>
        <w:t xml:space="preserve">) ביישומים </w:t>
      </w:r>
      <w:r w:rsidR="00F107B0">
        <w:rPr>
          <w:rFonts w:hint="cs"/>
          <w:rtl/>
        </w:rPr>
        <w:t xml:space="preserve">של המשרד (מפורטים בסעיף </w:t>
      </w:r>
      <w:r w:rsidR="00F107B0">
        <w:rPr>
          <w:rtl/>
        </w:rPr>
        <w:fldChar w:fldCharType="begin"/>
      </w:r>
      <w:r w:rsidR="00F107B0">
        <w:rPr>
          <w:rtl/>
        </w:rPr>
        <w:instrText xml:space="preserve"> </w:instrText>
      </w:r>
      <w:r w:rsidR="00F107B0">
        <w:rPr>
          <w:rFonts w:hint="cs"/>
        </w:rPr>
        <w:instrText>REF</w:instrText>
      </w:r>
      <w:r w:rsidR="00F107B0">
        <w:rPr>
          <w:rFonts w:hint="cs"/>
          <w:rtl/>
        </w:rPr>
        <w:instrText xml:space="preserve"> _</w:instrText>
      </w:r>
      <w:r w:rsidR="00F107B0">
        <w:rPr>
          <w:rFonts w:hint="cs"/>
        </w:rPr>
        <w:instrText>Ref476997036 \r \h</w:instrText>
      </w:r>
      <w:r w:rsidR="00F107B0">
        <w:rPr>
          <w:rtl/>
        </w:rPr>
        <w:instrText xml:space="preserve"> </w:instrText>
      </w:r>
      <w:r w:rsidR="00F107B0">
        <w:rPr>
          <w:rtl/>
        </w:rPr>
      </w:r>
      <w:r w:rsidR="00F107B0">
        <w:rPr>
          <w:rtl/>
        </w:rPr>
        <w:fldChar w:fldCharType="separate"/>
      </w:r>
      <w:r w:rsidR="00742E36">
        <w:rPr>
          <w:rtl/>
        </w:rPr>
        <w:t>‏2.2</w:t>
      </w:r>
      <w:r w:rsidR="00F107B0">
        <w:rPr>
          <w:rtl/>
        </w:rPr>
        <w:fldChar w:fldCharType="end"/>
      </w:r>
      <w:r w:rsidR="00F107B0">
        <w:rPr>
          <w:rFonts w:hint="cs"/>
          <w:rtl/>
        </w:rPr>
        <w:t>)</w:t>
      </w:r>
      <w:r>
        <w:rPr>
          <w:rtl/>
        </w:rPr>
        <w:t>, לאחר שיעברו הדרכה על מערכות אלו במהלך תקופת המעבר. לאחר תקופת הלמידה יתחייב הספק לשימור העובדים ולשימור הידע והעדכניות הטכנולוגית של צוות טכנאי המוקד.</w:t>
      </w:r>
    </w:p>
    <w:p w:rsidR="00F77476" w:rsidRDefault="00F77476" w:rsidP="002452FE">
      <w:pPr>
        <w:pStyle w:val="ListParagraph"/>
        <w:numPr>
          <w:ilvl w:val="0"/>
          <w:numId w:val="506"/>
        </w:numPr>
        <w:spacing w:before="120"/>
        <w:ind w:left="1219" w:hanging="357"/>
        <w:rPr>
          <w:rtl/>
        </w:rPr>
      </w:pPr>
      <w:r>
        <w:rPr>
          <w:rtl/>
        </w:rPr>
        <w:t>טכנאי המוקד יהיו עובדי הספק (ביחסי עובד מעביד בלבד).</w:t>
      </w:r>
    </w:p>
    <w:p w:rsidR="00F77476" w:rsidRDefault="00F77476" w:rsidP="002452FE">
      <w:pPr>
        <w:pStyle w:val="ListParagraph"/>
        <w:numPr>
          <w:ilvl w:val="0"/>
          <w:numId w:val="506"/>
        </w:numPr>
        <w:spacing w:before="120"/>
        <w:ind w:left="1219" w:hanging="357"/>
        <w:rPr>
          <w:rtl/>
        </w:rPr>
      </w:pPr>
      <w:r>
        <w:rPr>
          <w:rtl/>
        </w:rPr>
        <w:t xml:space="preserve">טכנאי המוקד יהיו בעלי שליטה מלאה בכלי מיקרוסופט </w:t>
      </w:r>
      <w:r w:rsidR="00F107B0">
        <w:rPr>
          <w:rFonts w:hint="cs"/>
          <w:rtl/>
        </w:rPr>
        <w:t xml:space="preserve">וב- </w:t>
      </w:r>
      <w:r>
        <w:t>MS</w:t>
      </w:r>
      <w:r w:rsidR="00F107B0">
        <w:t xml:space="preserve"> </w:t>
      </w:r>
      <w:r>
        <w:t>Office</w:t>
      </w:r>
      <w:r w:rsidR="00F107B0">
        <w:rPr>
          <w:rFonts w:hint="cs"/>
          <w:rtl/>
        </w:rPr>
        <w:t>.</w:t>
      </w:r>
    </w:p>
    <w:p w:rsidR="00F77476" w:rsidRDefault="00F77476" w:rsidP="002452FE">
      <w:pPr>
        <w:pStyle w:val="ListParagraph"/>
        <w:numPr>
          <w:ilvl w:val="0"/>
          <w:numId w:val="506"/>
        </w:numPr>
        <w:spacing w:before="120"/>
        <w:ind w:left="1219" w:hanging="357"/>
        <w:rPr>
          <w:rtl/>
        </w:rPr>
      </w:pPr>
      <w:r>
        <w:rPr>
          <w:rtl/>
        </w:rPr>
        <w:t xml:space="preserve">טכנאי המוקד יכירו מערכות הפעלה לשרתים, תחנות קצה, טאבלטים וטלפונים חכמים הקיימים </w:t>
      </w:r>
      <w:r w:rsidR="00F107B0">
        <w:rPr>
          <w:rFonts w:hint="cs"/>
          <w:rtl/>
        </w:rPr>
        <w:t>במשרד</w:t>
      </w:r>
      <w:r>
        <w:rPr>
          <w:rtl/>
        </w:rPr>
        <w:t xml:space="preserve"> כמפורט בפרק 3 – טכנולוגיה לעיל.</w:t>
      </w:r>
    </w:p>
    <w:p w:rsidR="00D66C51" w:rsidRDefault="00F77476" w:rsidP="002452FE">
      <w:pPr>
        <w:pStyle w:val="ListParagraph"/>
        <w:numPr>
          <w:ilvl w:val="0"/>
          <w:numId w:val="506"/>
        </w:numPr>
        <w:spacing w:before="120"/>
        <w:ind w:left="1219" w:hanging="357"/>
        <w:rPr>
          <w:rtl/>
        </w:rPr>
      </w:pPr>
      <w:r>
        <w:rPr>
          <w:rtl/>
        </w:rPr>
        <w:t>ניסיון:</w:t>
      </w:r>
      <w:r w:rsidR="003E0CF5">
        <w:rPr>
          <w:rFonts w:hint="cs"/>
          <w:rtl/>
        </w:rPr>
        <w:t xml:space="preserve"> </w:t>
      </w:r>
      <w:r>
        <w:rPr>
          <w:rtl/>
        </w:rPr>
        <w:t>שנה לפחות בתמיכה טכנית במשתמשי</w:t>
      </w:r>
      <w:r w:rsidR="00F107B0">
        <w:rPr>
          <w:rFonts w:hint="cs"/>
          <w:rtl/>
        </w:rPr>
        <w:t xml:space="preserve"> מחשב </w:t>
      </w:r>
      <w:r w:rsidR="00F107B0">
        <w:rPr>
          <w:rtl/>
        </w:rPr>
        <w:t>במוקד טלפוני.</w:t>
      </w:r>
    </w:p>
    <w:p w:rsidR="00F77476" w:rsidRDefault="00F77476" w:rsidP="0001363C">
      <w:pPr>
        <w:pStyle w:val="Heading40"/>
        <w:keepNext w:val="0"/>
        <w:rPr>
          <w:rtl/>
        </w:rPr>
      </w:pPr>
      <w:bookmarkStart w:id="424" w:name="_Ref496651276"/>
      <w:r>
        <w:rPr>
          <w:rtl/>
        </w:rPr>
        <w:t xml:space="preserve">כישורים נדרשים </w:t>
      </w:r>
      <w:r w:rsidR="00F107B0">
        <w:rPr>
          <w:rFonts w:hint="cs"/>
          <w:rtl/>
        </w:rPr>
        <w:t>מ</w:t>
      </w:r>
      <w:r w:rsidR="00D66C51">
        <w:rPr>
          <w:rFonts w:hint="cs"/>
          <w:rtl/>
        </w:rPr>
        <w:t>ר"צ טכנאי שטח ומ</w:t>
      </w:r>
      <w:r w:rsidR="00F107B0">
        <w:rPr>
          <w:rFonts w:hint="cs"/>
          <w:rtl/>
        </w:rPr>
        <w:t xml:space="preserve">צוות טכנאי השטח </w:t>
      </w:r>
      <w:r>
        <w:rPr>
          <w:rtl/>
        </w:rPr>
        <w:t>(</w:t>
      </w:r>
      <w:r>
        <w:t>M</w:t>
      </w:r>
      <w:r>
        <w:rPr>
          <w:rtl/>
        </w:rPr>
        <w:t>)</w:t>
      </w:r>
      <w:bookmarkEnd w:id="424"/>
    </w:p>
    <w:p w:rsidR="00D86A9E" w:rsidRDefault="00D86A9E" w:rsidP="005141FC">
      <w:pPr>
        <w:spacing w:before="120"/>
        <w:ind w:left="864"/>
        <w:rPr>
          <w:rtl/>
        </w:rPr>
      </w:pPr>
      <w:r>
        <w:rPr>
          <w:rFonts w:hint="cs"/>
          <w:rtl/>
        </w:rPr>
        <w:t xml:space="preserve">כמפורט בסעיף </w:t>
      </w:r>
      <w:r w:rsidR="00126839">
        <w:fldChar w:fldCharType="begin"/>
      </w:r>
      <w:r w:rsidR="00126839">
        <w:rPr>
          <w:rtl/>
        </w:rPr>
        <w:instrText xml:space="preserve"> </w:instrText>
      </w:r>
      <w:r w:rsidR="00126839">
        <w:rPr>
          <w:rFonts w:hint="cs"/>
        </w:rPr>
        <w:instrText>REF</w:instrText>
      </w:r>
      <w:r w:rsidR="00126839">
        <w:rPr>
          <w:rFonts w:hint="cs"/>
          <w:rtl/>
        </w:rPr>
        <w:instrText xml:space="preserve"> _</w:instrText>
      </w:r>
      <w:r w:rsidR="00126839">
        <w:rPr>
          <w:rFonts w:hint="cs"/>
        </w:rPr>
        <w:instrText>Ref476990035 \r \h</w:instrText>
      </w:r>
      <w:r w:rsidR="00126839">
        <w:rPr>
          <w:rtl/>
        </w:rPr>
        <w:instrText xml:space="preserve"> </w:instrText>
      </w:r>
      <w:r w:rsidR="00126839">
        <w:fldChar w:fldCharType="separate"/>
      </w:r>
      <w:r w:rsidR="00742E36">
        <w:rPr>
          <w:rtl/>
        </w:rPr>
        <w:t>‏4.2.2</w:t>
      </w:r>
      <w:r w:rsidR="00126839">
        <w:fldChar w:fldCharType="end"/>
      </w:r>
      <w:r>
        <w:rPr>
          <w:rFonts w:hint="cs"/>
          <w:rtl/>
        </w:rPr>
        <w:t xml:space="preserve">, </w:t>
      </w:r>
      <w:r w:rsidR="005141FC">
        <w:rPr>
          <w:rFonts w:hint="cs"/>
          <w:rtl/>
        </w:rPr>
        <w:t xml:space="preserve">ר"צ טכנאי השטח ו- </w:t>
      </w:r>
      <w:r>
        <w:rPr>
          <w:rFonts w:hint="cs"/>
          <w:rtl/>
        </w:rPr>
        <w:t>2 מ</w:t>
      </w:r>
      <w:r w:rsidR="005141FC">
        <w:rPr>
          <w:rFonts w:hint="cs"/>
          <w:rtl/>
        </w:rPr>
        <w:t>ה</w:t>
      </w:r>
      <w:r>
        <w:rPr>
          <w:rFonts w:hint="cs"/>
          <w:rtl/>
        </w:rPr>
        <w:t>טכנאי</w:t>
      </w:r>
      <w:r w:rsidR="005141FC">
        <w:rPr>
          <w:rFonts w:hint="cs"/>
          <w:rtl/>
        </w:rPr>
        <w:t>ם</w:t>
      </w:r>
      <w:r>
        <w:rPr>
          <w:rFonts w:hint="cs"/>
          <w:rtl/>
        </w:rPr>
        <w:t xml:space="preserve"> של הספק הנוכחי ייקלטו אצל הספק הזוכה</w:t>
      </w:r>
      <w:r w:rsidR="005141FC">
        <w:rPr>
          <w:rFonts w:hint="cs"/>
          <w:rtl/>
        </w:rPr>
        <w:t xml:space="preserve"> (בתפקידים ר"צ טכנאי שטח וטכנאים באתר הראשי)</w:t>
      </w:r>
      <w:r>
        <w:rPr>
          <w:rFonts w:hint="cs"/>
          <w:rtl/>
        </w:rPr>
        <w:t>. בכל מקרה בו מי מטכנאי השטח הנוכחיים יחליט לעזוב את תפקידו מכל סיבה שהיא או שיחליט שלא לעבור לספק הזוכה (במידה והוא אינו הספק הנוכחי) ויידרש טכנאי חליפי במקומו וכן עבור כל טכנאי שטח נוסף / חדש יידרש הספק להגיש לאישור המזמין מועמד חליפי לתפקיד שיעמוד ב</w:t>
      </w:r>
      <w:r>
        <w:rPr>
          <w:rtl/>
        </w:rPr>
        <w:t xml:space="preserve">דרישות הניסיון והכישורים הנדרשים לתפקיד </w:t>
      </w:r>
      <w:r>
        <w:rPr>
          <w:rFonts w:hint="cs"/>
          <w:rtl/>
        </w:rPr>
        <w:t xml:space="preserve">כמפורט להלן </w:t>
      </w:r>
      <w:r>
        <w:rPr>
          <w:rtl/>
        </w:rPr>
        <w:t>:</w:t>
      </w:r>
    </w:p>
    <w:p w:rsidR="00F77476" w:rsidRDefault="00F77476" w:rsidP="009C78D1">
      <w:pPr>
        <w:spacing w:before="120"/>
        <w:ind w:left="864"/>
        <w:rPr>
          <w:rtl/>
        </w:rPr>
      </w:pPr>
      <w:r>
        <w:rPr>
          <w:rtl/>
        </w:rPr>
        <w:t xml:space="preserve">הספק מתחייב כי טכנאי השטח שיועסקו על ידו במסגרת </w:t>
      </w:r>
      <w:r w:rsidR="009C78D1">
        <w:rPr>
          <w:rFonts w:hint="cs"/>
          <w:rtl/>
        </w:rPr>
        <w:t>מתן השירותים</w:t>
      </w:r>
      <w:r>
        <w:rPr>
          <w:rtl/>
        </w:rPr>
        <w:t xml:space="preserve"> </w:t>
      </w:r>
      <w:r w:rsidR="00E57588">
        <w:rPr>
          <w:rFonts w:hint="cs"/>
          <w:rtl/>
        </w:rPr>
        <w:t xml:space="preserve">במשרד הפנים </w:t>
      </w:r>
      <w:r>
        <w:rPr>
          <w:rtl/>
        </w:rPr>
        <w:t>יעמדו בדרישות הבאות:</w:t>
      </w:r>
    </w:p>
    <w:p w:rsidR="00F77476" w:rsidRDefault="00F77476" w:rsidP="00196552">
      <w:pPr>
        <w:pStyle w:val="ListParagraph"/>
        <w:numPr>
          <w:ilvl w:val="0"/>
          <w:numId w:val="91"/>
        </w:numPr>
        <w:spacing w:before="120"/>
        <w:ind w:left="1219" w:hanging="357"/>
        <w:rPr>
          <w:rtl/>
        </w:rPr>
      </w:pPr>
      <w:r>
        <w:rPr>
          <w:rtl/>
        </w:rPr>
        <w:t>ידע ויכולת מספיקים לפתרון בעיות יישום וחומרה באופן מידי, הבנה לצרכי הלקוחות הפונים הפוטנציאלים, יחסי אנוש טובים, תודעת שירות גבוהה.</w:t>
      </w:r>
    </w:p>
    <w:p w:rsidR="00F77476" w:rsidRDefault="00F77476" w:rsidP="00196552">
      <w:pPr>
        <w:pStyle w:val="ListParagraph"/>
        <w:numPr>
          <w:ilvl w:val="0"/>
          <w:numId w:val="91"/>
        </w:numPr>
        <w:spacing w:before="120"/>
        <w:ind w:left="1219" w:hanging="357"/>
        <w:rPr>
          <w:rtl/>
        </w:rPr>
      </w:pPr>
      <w:r>
        <w:rPr>
          <w:rtl/>
        </w:rPr>
        <w:t>טכנאי השטח יהיו בעלי ידע בהפעלת מערכת המוקד ומדידת רמת השירות הקיימת במוקד התמיכה</w:t>
      </w:r>
      <w:r w:rsidR="00523EFC">
        <w:rPr>
          <w:rFonts w:hint="cs"/>
          <w:rtl/>
        </w:rPr>
        <w:t xml:space="preserve"> וינהלו את כל קריאות השירות ישירות במערכת (באמצעות טאבלט / טלפון נייד)</w:t>
      </w:r>
      <w:r>
        <w:rPr>
          <w:rtl/>
        </w:rPr>
        <w:t>.</w:t>
      </w:r>
    </w:p>
    <w:p w:rsidR="00F77476" w:rsidRDefault="00F77476" w:rsidP="00196552">
      <w:pPr>
        <w:pStyle w:val="ListParagraph"/>
        <w:numPr>
          <w:ilvl w:val="0"/>
          <w:numId w:val="91"/>
        </w:numPr>
        <w:spacing w:before="120"/>
        <w:ind w:left="1219" w:hanging="357"/>
      </w:pPr>
      <w:r>
        <w:rPr>
          <w:rtl/>
        </w:rPr>
        <w:t xml:space="preserve">טכנאי השטח יהיו בעלי ידע וניסיון </w:t>
      </w:r>
      <w:r>
        <w:t>Hands On</w:t>
      </w:r>
      <w:r>
        <w:rPr>
          <w:rtl/>
        </w:rPr>
        <w:t xml:space="preserve"> בפרוק והרכבה של תחנות עבודה </w:t>
      </w:r>
      <w:r w:rsidR="00523EFC">
        <w:rPr>
          <w:rFonts w:hint="cs"/>
          <w:rtl/>
        </w:rPr>
        <w:t xml:space="preserve">ומדפסות לרבות </w:t>
      </w:r>
      <w:r>
        <w:rPr>
          <w:rtl/>
        </w:rPr>
        <w:t>החלפת מכלולים בשטח (ללא צורך במעבדה).</w:t>
      </w:r>
    </w:p>
    <w:p w:rsidR="00523EFC" w:rsidRDefault="00523EFC" w:rsidP="00196552">
      <w:pPr>
        <w:pStyle w:val="ListParagraph"/>
        <w:numPr>
          <w:ilvl w:val="0"/>
          <w:numId w:val="91"/>
        </w:numPr>
        <w:spacing w:before="120"/>
        <w:ind w:left="1219" w:hanging="357"/>
      </w:pPr>
      <w:r>
        <w:rPr>
          <w:rtl/>
        </w:rPr>
        <w:t xml:space="preserve">טכנאי השטח יהיו בעלי ידע וניסיון </w:t>
      </w:r>
      <w:r>
        <w:rPr>
          <w:rFonts w:hint="cs"/>
          <w:rtl/>
        </w:rPr>
        <w:t>באבחון וטיפול בתקלות ברמה בסיסית בשרתים, נתבים ומתגים.</w:t>
      </w:r>
    </w:p>
    <w:p w:rsidR="00F77476" w:rsidRDefault="00F77476" w:rsidP="0001363C">
      <w:pPr>
        <w:pStyle w:val="ListParagraph"/>
        <w:numPr>
          <w:ilvl w:val="0"/>
          <w:numId w:val="91"/>
        </w:numPr>
        <w:spacing w:before="120"/>
        <w:ind w:left="1219" w:hanging="357"/>
      </w:pPr>
      <w:r>
        <w:rPr>
          <w:rtl/>
        </w:rPr>
        <w:t xml:space="preserve">טכנאי השטח יכירו מערכות הפעלה </w:t>
      </w:r>
      <w:r w:rsidR="00523EFC">
        <w:rPr>
          <w:rFonts w:hint="cs"/>
          <w:rtl/>
        </w:rPr>
        <w:t xml:space="preserve">לשרתים, </w:t>
      </w:r>
      <w:r>
        <w:rPr>
          <w:rtl/>
        </w:rPr>
        <w:t>תחנות קצה</w:t>
      </w:r>
      <w:r w:rsidR="003E0CF5">
        <w:rPr>
          <w:rFonts w:hint="cs"/>
          <w:rtl/>
        </w:rPr>
        <w:t>, טאבלטים וטלפונים ניידים (</w:t>
      </w:r>
      <w:r w:rsidR="003E0CF5">
        <w:t>IOS</w:t>
      </w:r>
      <w:r w:rsidR="003E0CF5">
        <w:rPr>
          <w:rFonts w:hint="cs"/>
          <w:rtl/>
        </w:rPr>
        <w:t xml:space="preserve">, </w:t>
      </w:r>
      <w:r w:rsidR="003E0CF5">
        <w:t>Android</w:t>
      </w:r>
      <w:r w:rsidR="003E0CF5">
        <w:rPr>
          <w:rFonts w:hint="cs"/>
          <w:rtl/>
        </w:rPr>
        <w:t>)</w:t>
      </w:r>
      <w:r>
        <w:rPr>
          <w:rtl/>
        </w:rPr>
        <w:t>.</w:t>
      </w:r>
    </w:p>
    <w:p w:rsidR="007311A5" w:rsidRDefault="007311A5" w:rsidP="0001363C">
      <w:pPr>
        <w:pStyle w:val="ListParagraph"/>
        <w:numPr>
          <w:ilvl w:val="0"/>
          <w:numId w:val="91"/>
        </w:numPr>
        <w:spacing w:before="120"/>
        <w:ind w:left="1219" w:hanging="357"/>
        <w:rPr>
          <w:rtl/>
        </w:rPr>
      </w:pPr>
      <w:r>
        <w:rPr>
          <w:rFonts w:hint="cs"/>
          <w:rtl/>
        </w:rPr>
        <w:t>כל טכנאי השטח בלי יוצא מן הכלל יהיו בעלי רישיון נהגה בתוקף ויועמד לרשותם רכב לצורכי עבודה בשעות העבודה ו/או הכוננות לצורך אספקה של השירותים באתר הלקוח.</w:t>
      </w:r>
    </w:p>
    <w:p w:rsidR="00D66C51" w:rsidRDefault="00D66C51" w:rsidP="00D66C51">
      <w:pPr>
        <w:pStyle w:val="ListParagraph"/>
        <w:numPr>
          <w:ilvl w:val="0"/>
          <w:numId w:val="91"/>
        </w:numPr>
        <w:spacing w:before="120"/>
        <w:ind w:left="1219" w:hanging="357"/>
        <w:rPr>
          <w:rtl/>
        </w:rPr>
      </w:pPr>
      <w:r>
        <w:rPr>
          <w:rtl/>
        </w:rPr>
        <w:t>ניסיון :</w:t>
      </w:r>
    </w:p>
    <w:p w:rsidR="00D66C51" w:rsidRDefault="00D66C51" w:rsidP="00D66C51">
      <w:pPr>
        <w:pStyle w:val="ListParagraph"/>
        <w:numPr>
          <w:ilvl w:val="0"/>
          <w:numId w:val="92"/>
        </w:numPr>
        <w:spacing w:before="120"/>
        <w:ind w:left="1565" w:hanging="357"/>
        <w:rPr>
          <w:rtl/>
        </w:rPr>
      </w:pPr>
      <w:r>
        <w:rPr>
          <w:rtl/>
        </w:rPr>
        <w:t>טכנאי השטח : שנה ניסיון לפחות בתמיכה טכנית במשתמשים באתר הלקוח .</w:t>
      </w:r>
    </w:p>
    <w:p w:rsidR="00D66C51" w:rsidRDefault="00D66C51" w:rsidP="00D66C51">
      <w:pPr>
        <w:pStyle w:val="ListParagraph"/>
        <w:numPr>
          <w:ilvl w:val="0"/>
          <w:numId w:val="92"/>
        </w:numPr>
        <w:spacing w:before="120"/>
        <w:ind w:left="1565" w:hanging="357"/>
        <w:rPr>
          <w:rtl/>
        </w:rPr>
      </w:pPr>
      <w:r>
        <w:rPr>
          <w:rtl/>
        </w:rPr>
        <w:t>ראש צוות טכנאי שטח: לפחות חמש שנות ניסיון כראש צוות טכנאי שטח,</w:t>
      </w:r>
      <w:r>
        <w:rPr>
          <w:rFonts w:hint="cs"/>
          <w:rtl/>
        </w:rPr>
        <w:t xml:space="preserve"> </w:t>
      </w:r>
      <w:r>
        <w:rPr>
          <w:rtl/>
        </w:rPr>
        <w:t>כאשר הצוות שניהל מנה לפחות 5 טכנאי שטח.</w:t>
      </w:r>
    </w:p>
    <w:p w:rsidR="00523EFC" w:rsidRDefault="00523EFC" w:rsidP="00B23088">
      <w:pPr>
        <w:pStyle w:val="Heading40"/>
        <w:keepNext w:val="0"/>
        <w:rPr>
          <w:rtl/>
        </w:rPr>
      </w:pPr>
      <w:bookmarkStart w:id="425" w:name="_Ref496651292"/>
      <w:r>
        <w:rPr>
          <w:rFonts w:hint="cs"/>
          <w:rtl/>
        </w:rPr>
        <w:t>ר"צ תפעול (</w:t>
      </w:r>
      <w:r>
        <w:t>SNOC</w:t>
      </w:r>
      <w:r>
        <w:rPr>
          <w:rFonts w:hint="cs"/>
          <w:rtl/>
        </w:rPr>
        <w:t xml:space="preserve">) </w:t>
      </w:r>
      <w:r>
        <w:rPr>
          <w:rtl/>
        </w:rPr>
        <w:t>(</w:t>
      </w:r>
      <w:r>
        <w:t>M</w:t>
      </w:r>
      <w:r>
        <w:rPr>
          <w:rtl/>
        </w:rPr>
        <w:t>)</w:t>
      </w:r>
      <w:bookmarkEnd w:id="425"/>
    </w:p>
    <w:p w:rsidR="00C41E7E" w:rsidRDefault="00C41E7E" w:rsidP="009C78D1">
      <w:pPr>
        <w:spacing w:before="120"/>
        <w:ind w:left="864"/>
        <w:rPr>
          <w:rtl/>
        </w:rPr>
      </w:pPr>
      <w:r>
        <w:rPr>
          <w:rtl/>
        </w:rPr>
        <w:t xml:space="preserve">הספק מתחייב כי </w:t>
      </w:r>
      <w:r>
        <w:rPr>
          <w:rFonts w:hint="cs"/>
          <w:rtl/>
        </w:rPr>
        <w:t>ר"צ התפעול (</w:t>
      </w:r>
      <w:r>
        <w:t>SNOC</w:t>
      </w:r>
      <w:r>
        <w:rPr>
          <w:rFonts w:hint="cs"/>
          <w:rtl/>
        </w:rPr>
        <w:t xml:space="preserve">) </w:t>
      </w:r>
      <w:r>
        <w:rPr>
          <w:rtl/>
        </w:rPr>
        <w:t xml:space="preserve">שיועסק על ידו במסגרת </w:t>
      </w:r>
      <w:r w:rsidR="009C78D1">
        <w:rPr>
          <w:rFonts w:hint="cs"/>
          <w:rtl/>
        </w:rPr>
        <w:t>מתן ה</w:t>
      </w:r>
      <w:r w:rsidR="001110E7">
        <w:rPr>
          <w:rFonts w:hint="cs"/>
          <w:rtl/>
        </w:rPr>
        <w:t>ש</w:t>
      </w:r>
      <w:r w:rsidR="009C78D1">
        <w:rPr>
          <w:rFonts w:hint="cs"/>
          <w:rtl/>
        </w:rPr>
        <w:t>ירותים</w:t>
      </w:r>
      <w:r>
        <w:rPr>
          <w:rtl/>
        </w:rPr>
        <w:t xml:space="preserve"> </w:t>
      </w:r>
      <w:r>
        <w:rPr>
          <w:rFonts w:hint="cs"/>
          <w:rtl/>
        </w:rPr>
        <w:t xml:space="preserve">במשרד הפנים </w:t>
      </w:r>
      <w:r>
        <w:rPr>
          <w:rtl/>
        </w:rPr>
        <w:t>יעמ</w:t>
      </w:r>
      <w:r>
        <w:rPr>
          <w:rFonts w:hint="cs"/>
          <w:rtl/>
        </w:rPr>
        <w:t>ו</w:t>
      </w:r>
      <w:r>
        <w:rPr>
          <w:rtl/>
        </w:rPr>
        <w:t>ד בדרישות הבאות:</w:t>
      </w:r>
    </w:p>
    <w:p w:rsidR="00C41E7E" w:rsidRDefault="00C41E7E" w:rsidP="00196552">
      <w:pPr>
        <w:pStyle w:val="ListParagraph"/>
        <w:numPr>
          <w:ilvl w:val="0"/>
          <w:numId w:val="101"/>
        </w:numPr>
        <w:spacing w:before="120"/>
        <w:ind w:left="1219" w:hanging="357"/>
      </w:pPr>
      <w:r>
        <w:rPr>
          <w:rFonts w:hint="cs"/>
          <w:rtl/>
        </w:rPr>
        <w:t>ר"צ התפעול</w:t>
      </w:r>
      <w:r>
        <w:rPr>
          <w:rtl/>
        </w:rPr>
        <w:t xml:space="preserve"> </w:t>
      </w:r>
      <w:r>
        <w:rPr>
          <w:rFonts w:hint="cs"/>
          <w:rtl/>
        </w:rPr>
        <w:t xml:space="preserve">יהיה </w:t>
      </w:r>
      <w:r>
        <w:rPr>
          <w:rtl/>
        </w:rPr>
        <w:t xml:space="preserve">גורם בעל ידע טכני מעמיק ובעל הראיה הטכנולוגית הרחבה באתר ויהיה אחראי לתפעול התקין של </w:t>
      </w:r>
      <w:r>
        <w:rPr>
          <w:rFonts w:hint="cs"/>
          <w:rtl/>
        </w:rPr>
        <w:t xml:space="preserve">כלל </w:t>
      </w:r>
      <w:r>
        <w:rPr>
          <w:rtl/>
        </w:rPr>
        <w:t>תשתיות החומרה, התוכנה, התקשורת ואבטחת המידע.</w:t>
      </w:r>
    </w:p>
    <w:p w:rsidR="00C41E7E" w:rsidRDefault="00C41E7E" w:rsidP="00196552">
      <w:pPr>
        <w:pStyle w:val="ListParagraph"/>
        <w:numPr>
          <w:ilvl w:val="0"/>
          <w:numId w:val="101"/>
        </w:numPr>
        <w:spacing w:before="120"/>
        <w:ind w:left="1219" w:hanging="357"/>
      </w:pPr>
      <w:r>
        <w:rPr>
          <w:rFonts w:hint="cs"/>
          <w:rtl/>
        </w:rPr>
        <w:t xml:space="preserve">ר"צ התשתיות </w:t>
      </w:r>
      <w:r>
        <w:rPr>
          <w:rtl/>
        </w:rPr>
        <w:t xml:space="preserve">יהיה אחראי </w:t>
      </w:r>
      <w:r>
        <w:rPr>
          <w:rFonts w:hint="cs"/>
          <w:rtl/>
        </w:rPr>
        <w:t>בצורה מלאה על תשתיות המרכזיות באתר המרכזי (</w:t>
      </w:r>
      <w:r>
        <w:t>DC</w:t>
      </w:r>
      <w:r>
        <w:rPr>
          <w:rFonts w:hint="cs"/>
          <w:rtl/>
        </w:rPr>
        <w:t>), אתר הגיבוי (</w:t>
      </w:r>
      <w:r>
        <w:t>DR</w:t>
      </w:r>
      <w:r>
        <w:rPr>
          <w:rFonts w:hint="cs"/>
          <w:rtl/>
        </w:rPr>
        <w:t>) ואתרי המשרד.</w:t>
      </w:r>
    </w:p>
    <w:p w:rsidR="00C41E7E" w:rsidRDefault="00C41E7E" w:rsidP="00196552">
      <w:pPr>
        <w:pStyle w:val="ListParagraph"/>
        <w:numPr>
          <w:ilvl w:val="0"/>
          <w:numId w:val="101"/>
        </w:numPr>
        <w:spacing w:before="120"/>
        <w:ind w:left="1219" w:hanging="357"/>
        <w:rPr>
          <w:rtl/>
        </w:rPr>
      </w:pPr>
      <w:r>
        <w:rPr>
          <w:rFonts w:hint="cs"/>
          <w:rtl/>
        </w:rPr>
        <w:t xml:space="preserve">ר"צ התשתיות יהיה </w:t>
      </w:r>
      <w:r>
        <w:rPr>
          <w:rtl/>
        </w:rPr>
        <w:t>גם אחראי ל</w:t>
      </w:r>
      <w:r w:rsidR="00C306C1">
        <w:rPr>
          <w:rFonts w:hint="cs"/>
          <w:rtl/>
        </w:rPr>
        <w:t xml:space="preserve">סייע ל </w:t>
      </w:r>
      <w:r w:rsidR="00C306C1">
        <w:t>CTO</w:t>
      </w:r>
      <w:r w:rsidR="00C306C1">
        <w:rPr>
          <w:rFonts w:hint="cs"/>
          <w:rtl/>
        </w:rPr>
        <w:t xml:space="preserve"> של משרד הפנים ב</w:t>
      </w:r>
      <w:r>
        <w:rPr>
          <w:rtl/>
        </w:rPr>
        <w:t xml:space="preserve">זיהוי טכנולוגיות העשויות להתאים </w:t>
      </w:r>
      <w:r w:rsidR="00C306C1">
        <w:rPr>
          <w:rFonts w:hint="cs"/>
          <w:rtl/>
        </w:rPr>
        <w:t>למשרד התחום התשתיות</w:t>
      </w:r>
      <w:r>
        <w:rPr>
          <w:rtl/>
        </w:rPr>
        <w:t>.</w:t>
      </w:r>
    </w:p>
    <w:p w:rsidR="00C41E7E" w:rsidRDefault="00C41E7E" w:rsidP="00196552">
      <w:pPr>
        <w:pStyle w:val="ListParagraph"/>
        <w:numPr>
          <w:ilvl w:val="0"/>
          <w:numId w:val="101"/>
        </w:numPr>
        <w:spacing w:before="120"/>
        <w:ind w:left="1219" w:hanging="357"/>
        <w:rPr>
          <w:rtl/>
        </w:rPr>
      </w:pPr>
      <w:r>
        <w:rPr>
          <w:rtl/>
        </w:rPr>
        <w:t>דרישות הניסיון לתפקיד זה הן:</w:t>
      </w:r>
    </w:p>
    <w:p w:rsidR="00C41E7E" w:rsidRDefault="00C41E7E" w:rsidP="00196552">
      <w:pPr>
        <w:pStyle w:val="ListParagraph"/>
        <w:numPr>
          <w:ilvl w:val="0"/>
          <w:numId w:val="102"/>
        </w:numPr>
        <w:spacing w:before="120"/>
        <w:ind w:left="1565" w:hanging="357"/>
        <w:rPr>
          <w:rtl/>
        </w:rPr>
      </w:pPr>
      <w:r>
        <w:rPr>
          <w:rtl/>
        </w:rPr>
        <w:t xml:space="preserve">5 שנות ניסיון, </w:t>
      </w:r>
      <w:r w:rsidR="00C306C1">
        <w:rPr>
          <w:rFonts w:hint="cs"/>
          <w:rtl/>
        </w:rPr>
        <w:t xml:space="preserve">כר"צ / אחראי </w:t>
      </w:r>
      <w:r>
        <w:rPr>
          <w:rtl/>
        </w:rPr>
        <w:t xml:space="preserve">תשתיות </w:t>
      </w:r>
      <w:r w:rsidR="00C306C1">
        <w:rPr>
          <w:rFonts w:hint="cs"/>
          <w:rtl/>
        </w:rPr>
        <w:t>בארגון</w:t>
      </w:r>
      <w:r>
        <w:rPr>
          <w:rtl/>
        </w:rPr>
        <w:t xml:space="preserve"> בעלי מאפיינים דומים </w:t>
      </w:r>
      <w:r w:rsidR="00C306C1">
        <w:rPr>
          <w:rFonts w:hint="cs"/>
          <w:rtl/>
        </w:rPr>
        <w:t>למשרד</w:t>
      </w:r>
      <w:r>
        <w:rPr>
          <w:rtl/>
        </w:rPr>
        <w:t xml:space="preserve"> כמפורט להלן (לפחות):</w:t>
      </w:r>
    </w:p>
    <w:p w:rsidR="00C41E7E" w:rsidRDefault="00C41E7E" w:rsidP="00E83C97">
      <w:pPr>
        <w:ind w:left="1797"/>
        <w:rPr>
          <w:rtl/>
        </w:rPr>
      </w:pPr>
      <w:r>
        <w:rPr>
          <w:rtl/>
        </w:rPr>
        <w:t>-</w:t>
      </w:r>
      <w:r>
        <w:rPr>
          <w:rtl/>
        </w:rPr>
        <w:tab/>
        <w:t xml:space="preserve">אתר מרכזי </w:t>
      </w:r>
      <w:r w:rsidR="00C306C1">
        <w:rPr>
          <w:rFonts w:hint="cs"/>
          <w:rtl/>
        </w:rPr>
        <w:t>(</w:t>
      </w:r>
      <w:r w:rsidR="00C306C1">
        <w:t>DC</w:t>
      </w:r>
      <w:r w:rsidR="00C306C1">
        <w:rPr>
          <w:rFonts w:hint="cs"/>
          <w:rtl/>
        </w:rPr>
        <w:t xml:space="preserve">), </w:t>
      </w:r>
      <w:r>
        <w:rPr>
          <w:rtl/>
        </w:rPr>
        <w:t>אתר גיבוי</w:t>
      </w:r>
      <w:r w:rsidR="00C306C1">
        <w:rPr>
          <w:rFonts w:hint="cs"/>
          <w:rtl/>
        </w:rPr>
        <w:t xml:space="preserve"> (</w:t>
      </w:r>
      <w:r w:rsidR="00C306C1">
        <w:rPr>
          <w:rFonts w:hint="cs"/>
        </w:rPr>
        <w:t>DR</w:t>
      </w:r>
      <w:r w:rsidR="00C306C1">
        <w:rPr>
          <w:rFonts w:hint="cs"/>
          <w:rtl/>
        </w:rPr>
        <w:t>) ואתרי משתמשים מבוזרים גאוגרפית</w:t>
      </w:r>
      <w:r>
        <w:rPr>
          <w:rtl/>
        </w:rPr>
        <w:t>.</w:t>
      </w:r>
    </w:p>
    <w:p w:rsidR="00C41E7E" w:rsidRDefault="00C41E7E" w:rsidP="00E83C97">
      <w:pPr>
        <w:ind w:left="1797"/>
        <w:rPr>
          <w:rtl/>
        </w:rPr>
      </w:pPr>
      <w:r>
        <w:rPr>
          <w:rtl/>
        </w:rPr>
        <w:t>-</w:t>
      </w:r>
      <w:r>
        <w:rPr>
          <w:rtl/>
        </w:rPr>
        <w:tab/>
        <w:t xml:space="preserve">למעלה מ- </w:t>
      </w:r>
      <w:r w:rsidR="00C306C1">
        <w:rPr>
          <w:rFonts w:hint="cs"/>
          <w:rtl/>
        </w:rPr>
        <w:t>5</w:t>
      </w:r>
      <w:r>
        <w:rPr>
          <w:rtl/>
        </w:rPr>
        <w:t>00 משתמשים.</w:t>
      </w:r>
    </w:p>
    <w:p w:rsidR="00C41E7E" w:rsidRDefault="00C41E7E" w:rsidP="00E83C97">
      <w:pPr>
        <w:ind w:left="1797"/>
        <w:rPr>
          <w:rtl/>
        </w:rPr>
      </w:pPr>
      <w:r>
        <w:rPr>
          <w:rtl/>
        </w:rPr>
        <w:t>-</w:t>
      </w:r>
      <w:r>
        <w:rPr>
          <w:rtl/>
        </w:rPr>
        <w:tab/>
        <w:t xml:space="preserve">ארגון </w:t>
      </w:r>
      <w:r w:rsidR="00C306C1">
        <w:rPr>
          <w:rFonts w:hint="cs"/>
          <w:rtl/>
        </w:rPr>
        <w:t>מבוססי תשתיות מיקרוסופט</w:t>
      </w:r>
      <w:r>
        <w:rPr>
          <w:rtl/>
        </w:rPr>
        <w:t>.</w:t>
      </w:r>
    </w:p>
    <w:p w:rsidR="00964385" w:rsidRDefault="00C41E7E" w:rsidP="00196552">
      <w:pPr>
        <w:pStyle w:val="ListParagraph"/>
        <w:numPr>
          <w:ilvl w:val="0"/>
          <w:numId w:val="102"/>
        </w:numPr>
        <w:spacing w:before="120"/>
        <w:ind w:left="1565" w:hanging="357"/>
        <w:rPr>
          <w:rtl/>
        </w:rPr>
      </w:pPr>
      <w:r>
        <w:rPr>
          <w:rtl/>
        </w:rPr>
        <w:t xml:space="preserve">היכרות עם </w:t>
      </w:r>
      <w:r w:rsidR="00C306C1">
        <w:rPr>
          <w:rFonts w:hint="cs"/>
          <w:rtl/>
        </w:rPr>
        <w:t>החומרה המרכזית,</w:t>
      </w:r>
      <w:r>
        <w:rPr>
          <w:rtl/>
        </w:rPr>
        <w:t xml:space="preserve"> </w:t>
      </w:r>
      <w:r w:rsidR="00C306C1">
        <w:rPr>
          <w:rFonts w:hint="cs"/>
          <w:rtl/>
        </w:rPr>
        <w:t>חומרת הרשת ומוצרי אבטחת המידע שבמשרד (הן הקיימים והן אלו שייפרסו ויותקנו ע"י הספק הזוכה,</w:t>
      </w:r>
      <w:r>
        <w:rPr>
          <w:rtl/>
        </w:rPr>
        <w:t xml:space="preserve"> כמפורט בפרק 3)</w:t>
      </w:r>
      <w:r w:rsidR="00C306C1">
        <w:rPr>
          <w:rFonts w:hint="cs"/>
          <w:rtl/>
        </w:rPr>
        <w:t>.</w:t>
      </w:r>
    </w:p>
    <w:p w:rsidR="00221E99" w:rsidRDefault="00221E99" w:rsidP="00B23088">
      <w:pPr>
        <w:pStyle w:val="Heading40"/>
        <w:keepNext w:val="0"/>
        <w:rPr>
          <w:rtl/>
        </w:rPr>
      </w:pPr>
      <w:bookmarkStart w:id="426" w:name="_Ref496651304"/>
      <w:r>
        <w:rPr>
          <w:rFonts w:hint="cs"/>
          <w:rtl/>
        </w:rPr>
        <w:t xml:space="preserve">איש תשתיות </w:t>
      </w:r>
      <w:r>
        <w:rPr>
          <w:rtl/>
        </w:rPr>
        <w:t>(</w:t>
      </w:r>
      <w:r>
        <w:t>M</w:t>
      </w:r>
      <w:r>
        <w:rPr>
          <w:rtl/>
        </w:rPr>
        <w:t>)</w:t>
      </w:r>
      <w:bookmarkEnd w:id="426"/>
    </w:p>
    <w:p w:rsidR="00383489" w:rsidRDefault="00383489" w:rsidP="009C78D1">
      <w:pPr>
        <w:spacing w:before="120"/>
        <w:ind w:left="864"/>
        <w:rPr>
          <w:rtl/>
        </w:rPr>
      </w:pPr>
      <w:r>
        <w:rPr>
          <w:rtl/>
        </w:rPr>
        <w:t xml:space="preserve">הספק מתחייב כי </w:t>
      </w:r>
      <w:r>
        <w:rPr>
          <w:rFonts w:hint="cs"/>
          <w:rtl/>
        </w:rPr>
        <w:t xml:space="preserve">איש התשתיות </w:t>
      </w:r>
      <w:r>
        <w:rPr>
          <w:rtl/>
        </w:rPr>
        <w:t xml:space="preserve">שיועסק על ידו במסגרת </w:t>
      </w:r>
      <w:r w:rsidR="009C78D1">
        <w:rPr>
          <w:rFonts w:hint="cs"/>
          <w:rtl/>
        </w:rPr>
        <w:t>מתן השירותים</w:t>
      </w:r>
      <w:r>
        <w:rPr>
          <w:rtl/>
        </w:rPr>
        <w:t xml:space="preserve"> </w:t>
      </w:r>
      <w:r>
        <w:rPr>
          <w:rFonts w:hint="cs"/>
          <w:rtl/>
        </w:rPr>
        <w:t xml:space="preserve">במשרד הפנים </w:t>
      </w:r>
      <w:r>
        <w:rPr>
          <w:rtl/>
        </w:rPr>
        <w:t>יעמ</w:t>
      </w:r>
      <w:r>
        <w:rPr>
          <w:rFonts w:hint="cs"/>
          <w:rtl/>
        </w:rPr>
        <w:t>ו</w:t>
      </w:r>
      <w:r>
        <w:rPr>
          <w:rtl/>
        </w:rPr>
        <w:t>ד בדרישות הבאות</w:t>
      </w:r>
      <w:r>
        <w:rPr>
          <w:rFonts w:hint="cs"/>
          <w:rtl/>
        </w:rPr>
        <w:t xml:space="preserve"> :</w:t>
      </w:r>
    </w:p>
    <w:p w:rsidR="00221E99" w:rsidRDefault="00221E99" w:rsidP="00196552">
      <w:pPr>
        <w:pStyle w:val="ListParagraph"/>
        <w:numPr>
          <w:ilvl w:val="0"/>
          <w:numId w:val="93"/>
        </w:numPr>
        <w:spacing w:before="120"/>
        <w:ind w:left="1219" w:hanging="357"/>
      </w:pPr>
      <w:r>
        <w:rPr>
          <w:rFonts w:hint="cs"/>
          <w:rtl/>
        </w:rPr>
        <w:t xml:space="preserve">איש התשתיות יהיה </w:t>
      </w:r>
      <w:r>
        <w:rPr>
          <w:rtl/>
        </w:rPr>
        <w:t xml:space="preserve">הגורם האחראי על תפעול ותחזוקה של </w:t>
      </w:r>
      <w:r>
        <w:rPr>
          <w:rFonts w:hint="cs"/>
          <w:rtl/>
        </w:rPr>
        <w:t>שרתים, מערכי אחסון וגיבוי. איש התשתיות י</w:t>
      </w:r>
      <w:r>
        <w:rPr>
          <w:rtl/>
        </w:rPr>
        <w:t xml:space="preserve">כיר את כל המערכות העושות שימוש בתשתית </w:t>
      </w:r>
      <w:r w:rsidR="0086764C">
        <w:rPr>
          <w:rFonts w:hint="cs"/>
          <w:rtl/>
        </w:rPr>
        <w:t>השרתים (פיזיים ווירטואליים) ובתשתית האחסון</w:t>
      </w:r>
      <w:r>
        <w:rPr>
          <w:rtl/>
        </w:rPr>
        <w:t xml:space="preserve"> ואת אופן השימוש שלהן (עומסים, קצבים </w:t>
      </w:r>
      <w:r w:rsidR="00861F58">
        <w:rPr>
          <w:rFonts w:hint="cs"/>
          <w:rtl/>
        </w:rPr>
        <w:t xml:space="preserve">נפחי מידע </w:t>
      </w:r>
      <w:r>
        <w:rPr>
          <w:rtl/>
        </w:rPr>
        <w:t>וכו').</w:t>
      </w:r>
    </w:p>
    <w:p w:rsidR="00221E99" w:rsidRDefault="00221E99" w:rsidP="00196552">
      <w:pPr>
        <w:pStyle w:val="ListParagraph"/>
        <w:numPr>
          <w:ilvl w:val="0"/>
          <w:numId w:val="93"/>
        </w:numPr>
        <w:spacing w:before="120"/>
        <w:ind w:left="1219" w:hanging="357"/>
      </w:pPr>
      <w:r>
        <w:rPr>
          <w:rFonts w:hint="cs"/>
          <w:rtl/>
        </w:rPr>
        <w:t>איש התשתיות יהיה אחראי לניהול ותחזוקה של שרתים פיזיים ווירטואליים ומערכי האחסון והגיבוי והקצאה של משאבים אלו למערכות השונות בארגון.</w:t>
      </w:r>
    </w:p>
    <w:p w:rsidR="008F5F37" w:rsidRDefault="008F5F37" w:rsidP="008F5F37">
      <w:pPr>
        <w:pStyle w:val="ListParagraph"/>
        <w:numPr>
          <w:ilvl w:val="0"/>
          <w:numId w:val="93"/>
        </w:numPr>
        <w:spacing w:before="120"/>
        <w:ind w:left="1219" w:hanging="357"/>
        <w:rPr>
          <w:rtl/>
        </w:rPr>
      </w:pPr>
      <w:r>
        <w:rPr>
          <w:rFonts w:hint="cs"/>
          <w:rtl/>
        </w:rPr>
        <w:t xml:space="preserve">איש התשתיות יהיה אחראי בנוסף לניהול שרתים של המשרד על גבי תשתית </w:t>
      </w:r>
      <w:r>
        <w:t>Microsoft Azure</w:t>
      </w:r>
      <w:r>
        <w:rPr>
          <w:rFonts w:hint="cs"/>
          <w:rtl/>
        </w:rPr>
        <w:t xml:space="preserve"> לרבות הקמת שרתים ושירותים חדשים, ניהול דומיין, משתמשים, הרשאות ואבטחת מידע בשרתים אלו.</w:t>
      </w:r>
    </w:p>
    <w:p w:rsidR="00221E99" w:rsidRDefault="00221E99" w:rsidP="00196552">
      <w:pPr>
        <w:pStyle w:val="ListParagraph"/>
        <w:numPr>
          <w:ilvl w:val="0"/>
          <w:numId w:val="93"/>
        </w:numPr>
        <w:spacing w:before="120"/>
        <w:ind w:left="1219" w:hanging="357"/>
      </w:pPr>
      <w:r>
        <w:rPr>
          <w:rFonts w:hint="cs"/>
          <w:rtl/>
        </w:rPr>
        <w:t>איש התשתיות</w:t>
      </w:r>
      <w:r>
        <w:rPr>
          <w:rtl/>
        </w:rPr>
        <w:t xml:space="preserve"> ישמש כדרג ב' לפניות של משתמשים רק לאחר שאנשי התמיכה או טכנאים לא הצליחו לטפל בבעיה.</w:t>
      </w:r>
    </w:p>
    <w:p w:rsidR="00221E99" w:rsidRDefault="00221E99" w:rsidP="00196552">
      <w:pPr>
        <w:pStyle w:val="ListParagraph"/>
        <w:numPr>
          <w:ilvl w:val="0"/>
          <w:numId w:val="93"/>
        </w:numPr>
        <w:spacing w:before="120"/>
        <w:ind w:left="1219" w:hanging="357"/>
        <w:rPr>
          <w:rtl/>
        </w:rPr>
      </w:pPr>
      <w:r>
        <w:rPr>
          <w:rtl/>
        </w:rPr>
        <w:t>דרישות הניסיון לתפקיד זה הן:</w:t>
      </w:r>
    </w:p>
    <w:p w:rsidR="00221E99" w:rsidRDefault="00160AF9" w:rsidP="00041CC3">
      <w:pPr>
        <w:pStyle w:val="ListParagraph"/>
        <w:numPr>
          <w:ilvl w:val="0"/>
          <w:numId w:val="94"/>
        </w:numPr>
        <w:spacing w:before="120"/>
        <w:ind w:left="1565" w:hanging="357"/>
        <w:rPr>
          <w:rtl/>
        </w:rPr>
      </w:pPr>
      <w:r>
        <w:rPr>
          <w:rFonts w:hint="cs"/>
          <w:rtl/>
        </w:rPr>
        <w:t>3</w:t>
      </w:r>
      <w:r w:rsidR="00221E99">
        <w:rPr>
          <w:rtl/>
        </w:rPr>
        <w:t xml:space="preserve"> שנות ניסיון, </w:t>
      </w:r>
      <w:r w:rsidR="00221E99" w:rsidRPr="00C60DC9">
        <w:rPr>
          <w:rtl/>
        </w:rPr>
        <w:t>בין 01/0</w:t>
      </w:r>
      <w:r w:rsidR="00221E99">
        <w:rPr>
          <w:rFonts w:hint="cs"/>
          <w:rtl/>
        </w:rPr>
        <w:t>1</w:t>
      </w:r>
      <w:r w:rsidR="00221E99" w:rsidRPr="00C60DC9">
        <w:rPr>
          <w:rtl/>
        </w:rPr>
        <w:t>/201</w:t>
      </w:r>
      <w:r w:rsidR="00221E99">
        <w:rPr>
          <w:rFonts w:hint="cs"/>
          <w:rtl/>
        </w:rPr>
        <w:t>0</w:t>
      </w:r>
      <w:r w:rsidR="00221E99" w:rsidRPr="00C60DC9">
        <w:rPr>
          <w:rtl/>
        </w:rPr>
        <w:t xml:space="preserve"> ועד ל </w:t>
      </w:r>
      <w:r w:rsidR="00041CC3">
        <w:rPr>
          <w:rFonts w:hint="cs"/>
          <w:rtl/>
        </w:rPr>
        <w:t>31</w:t>
      </w:r>
      <w:r w:rsidR="00221E99" w:rsidRPr="00C60DC9">
        <w:rPr>
          <w:rtl/>
        </w:rPr>
        <w:t>/</w:t>
      </w:r>
      <w:r w:rsidR="00041CC3">
        <w:rPr>
          <w:rFonts w:hint="cs"/>
          <w:rtl/>
        </w:rPr>
        <w:t>12</w:t>
      </w:r>
      <w:r w:rsidR="00221E99" w:rsidRPr="00C60DC9">
        <w:rPr>
          <w:rtl/>
        </w:rPr>
        <w:t>/2017</w:t>
      </w:r>
      <w:r w:rsidR="00221E99">
        <w:rPr>
          <w:rtl/>
        </w:rPr>
        <w:t xml:space="preserve">, כמנהל </w:t>
      </w:r>
      <w:r w:rsidR="00221E99">
        <w:rPr>
          <w:rFonts w:hint="cs"/>
          <w:rtl/>
        </w:rPr>
        <w:t>תשתיות</w:t>
      </w:r>
      <w:r w:rsidR="00221E99">
        <w:rPr>
          <w:rtl/>
        </w:rPr>
        <w:t xml:space="preserve"> באתרים מבוזרים בעלי מאפיינים דומים </w:t>
      </w:r>
      <w:r w:rsidR="00221E99">
        <w:rPr>
          <w:rFonts w:hint="cs"/>
          <w:rtl/>
        </w:rPr>
        <w:t>למשרד</w:t>
      </w:r>
      <w:r w:rsidR="00221E99">
        <w:rPr>
          <w:rtl/>
        </w:rPr>
        <w:t xml:space="preserve"> הכוללים </w:t>
      </w:r>
      <w:r w:rsidR="00221E99">
        <w:rPr>
          <w:rFonts w:hint="cs"/>
          <w:rtl/>
        </w:rPr>
        <w:t>אתר ראשי (</w:t>
      </w:r>
      <w:r w:rsidR="00221E99">
        <w:rPr>
          <w:rFonts w:hint="cs"/>
        </w:rPr>
        <w:t>DC</w:t>
      </w:r>
      <w:r w:rsidR="00221E99">
        <w:rPr>
          <w:rFonts w:hint="cs"/>
          <w:rtl/>
        </w:rPr>
        <w:t>) ואתר גיבוי (</w:t>
      </w:r>
      <w:r w:rsidR="00221E99">
        <w:rPr>
          <w:rFonts w:hint="cs"/>
        </w:rPr>
        <w:t>DR</w:t>
      </w:r>
      <w:r w:rsidR="00221E99">
        <w:rPr>
          <w:rFonts w:hint="cs"/>
          <w:rtl/>
        </w:rPr>
        <w:t>).</w:t>
      </w:r>
    </w:p>
    <w:p w:rsidR="00221E99" w:rsidRDefault="00221E99" w:rsidP="002452FE">
      <w:pPr>
        <w:pStyle w:val="ListParagraph"/>
        <w:numPr>
          <w:ilvl w:val="0"/>
          <w:numId w:val="94"/>
        </w:numPr>
        <w:spacing w:before="120"/>
        <w:ind w:left="1565" w:hanging="357"/>
      </w:pPr>
      <w:r>
        <w:rPr>
          <w:rtl/>
        </w:rPr>
        <w:t xml:space="preserve">ניסיון בעבודה עם חומרת </w:t>
      </w:r>
      <w:r w:rsidR="002452FE">
        <w:rPr>
          <w:rFonts w:hint="cs"/>
          <w:rtl/>
        </w:rPr>
        <w:t>השרתים</w:t>
      </w:r>
      <w:r w:rsidR="002452FE">
        <w:rPr>
          <w:rtl/>
        </w:rPr>
        <w:t xml:space="preserve"> </w:t>
      </w:r>
      <w:r w:rsidR="00160AF9">
        <w:rPr>
          <w:rFonts w:hint="cs"/>
          <w:rtl/>
        </w:rPr>
        <w:t xml:space="preserve">והאחסון </w:t>
      </w:r>
      <w:r>
        <w:rPr>
          <w:rtl/>
        </w:rPr>
        <w:t xml:space="preserve">הקיימת </w:t>
      </w:r>
      <w:r>
        <w:rPr>
          <w:rFonts w:hint="cs"/>
          <w:rtl/>
        </w:rPr>
        <w:t>במשרד</w:t>
      </w:r>
      <w:r w:rsidR="00160AF9">
        <w:rPr>
          <w:rtl/>
        </w:rPr>
        <w:t xml:space="preserve"> (כמפורט בפרק 3)</w:t>
      </w:r>
      <w:r w:rsidR="00160AF9">
        <w:rPr>
          <w:rFonts w:hint="cs"/>
          <w:rtl/>
        </w:rPr>
        <w:t xml:space="preserve"> לרבות </w:t>
      </w:r>
      <w:r>
        <w:rPr>
          <w:rFonts w:hint="cs"/>
          <w:rtl/>
        </w:rPr>
        <w:t xml:space="preserve">הסמכה רשמית של חברת </w:t>
      </w:r>
      <w:r>
        <w:t>HP</w:t>
      </w:r>
      <w:r>
        <w:rPr>
          <w:rFonts w:hint="cs"/>
          <w:rtl/>
        </w:rPr>
        <w:t xml:space="preserve"> </w:t>
      </w:r>
      <w:r w:rsidR="00160AF9">
        <w:rPr>
          <w:rFonts w:hint="cs"/>
          <w:rtl/>
        </w:rPr>
        <w:t>בתחום השרתים ומערכי האחסון</w:t>
      </w:r>
      <w:r w:rsidR="0086764C">
        <w:rPr>
          <w:rFonts w:hint="cs"/>
          <w:rtl/>
        </w:rPr>
        <w:t>.</w:t>
      </w:r>
    </w:p>
    <w:p w:rsidR="00383489" w:rsidRDefault="00383489" w:rsidP="00BB5B20">
      <w:pPr>
        <w:pStyle w:val="ListParagraph"/>
        <w:numPr>
          <w:ilvl w:val="0"/>
          <w:numId w:val="94"/>
        </w:numPr>
        <w:spacing w:before="120"/>
        <w:ind w:left="1565" w:hanging="357"/>
      </w:pPr>
      <w:r>
        <w:rPr>
          <w:rFonts w:hint="cs"/>
          <w:rtl/>
        </w:rPr>
        <w:t xml:space="preserve">בעל הסמכה רשמית של חברת </w:t>
      </w:r>
      <w:r>
        <w:t>VMware</w:t>
      </w:r>
      <w:r>
        <w:rPr>
          <w:rFonts w:hint="cs"/>
          <w:rtl/>
        </w:rPr>
        <w:t xml:space="preserve"> לניהול ותפעול התשתיות הווירטואליות שלה.</w:t>
      </w:r>
    </w:p>
    <w:p w:rsidR="00383489" w:rsidRDefault="00383489" w:rsidP="00C85623">
      <w:pPr>
        <w:pStyle w:val="ListParagraph"/>
        <w:numPr>
          <w:ilvl w:val="0"/>
          <w:numId w:val="94"/>
        </w:numPr>
        <w:spacing w:before="120"/>
        <w:ind w:left="1565" w:hanging="357"/>
        <w:rPr>
          <w:rtl/>
        </w:rPr>
      </w:pPr>
      <w:r>
        <w:rPr>
          <w:rFonts w:hint="cs"/>
          <w:rtl/>
        </w:rPr>
        <w:t xml:space="preserve">בעל הסמכה רשמית של </w:t>
      </w:r>
      <w:r>
        <w:t>Microsoft</w:t>
      </w:r>
      <w:r>
        <w:rPr>
          <w:rFonts w:hint="cs"/>
          <w:rtl/>
        </w:rPr>
        <w:t xml:space="preserve"> מסוג </w:t>
      </w:r>
      <w:r w:rsidRPr="00383489">
        <w:t>MCSA</w:t>
      </w:r>
      <w:r w:rsidRPr="00383489">
        <w:rPr>
          <w:rtl/>
        </w:rPr>
        <w:t xml:space="preserve"> </w:t>
      </w:r>
      <w:r>
        <w:rPr>
          <w:rFonts w:hint="cs"/>
          <w:rtl/>
        </w:rPr>
        <w:t>או גבוהה יותר.</w:t>
      </w:r>
    </w:p>
    <w:p w:rsidR="00E57588" w:rsidRDefault="00E57588" w:rsidP="00B23088">
      <w:pPr>
        <w:pStyle w:val="Heading40"/>
        <w:keepNext w:val="0"/>
        <w:rPr>
          <w:rtl/>
        </w:rPr>
      </w:pPr>
      <w:bookmarkStart w:id="427" w:name="_Ref496651319"/>
      <w:r>
        <w:rPr>
          <w:rFonts w:hint="cs"/>
          <w:rtl/>
        </w:rPr>
        <w:t xml:space="preserve">איש תקשורת / מנהל רשת </w:t>
      </w:r>
      <w:r>
        <w:rPr>
          <w:rtl/>
        </w:rPr>
        <w:t>(</w:t>
      </w:r>
      <w:r>
        <w:t>M</w:t>
      </w:r>
      <w:r>
        <w:rPr>
          <w:rtl/>
        </w:rPr>
        <w:t>)</w:t>
      </w:r>
      <w:bookmarkEnd w:id="427"/>
    </w:p>
    <w:p w:rsidR="00E57588" w:rsidRDefault="00E57588" w:rsidP="009C78D1">
      <w:pPr>
        <w:ind w:left="862"/>
        <w:rPr>
          <w:rtl/>
        </w:rPr>
      </w:pPr>
      <w:r>
        <w:rPr>
          <w:rtl/>
        </w:rPr>
        <w:t xml:space="preserve">הספק מתחייב כי </w:t>
      </w:r>
      <w:r>
        <w:rPr>
          <w:rFonts w:hint="cs"/>
          <w:rtl/>
        </w:rPr>
        <w:t>אנשי תקשורת / מנהלי רשת</w:t>
      </w:r>
      <w:r>
        <w:rPr>
          <w:rtl/>
        </w:rPr>
        <w:t xml:space="preserve"> שיועסקו על ידו במסגרת </w:t>
      </w:r>
      <w:r w:rsidR="009C78D1">
        <w:rPr>
          <w:rFonts w:hint="cs"/>
          <w:rtl/>
        </w:rPr>
        <w:t>מתן השירותים</w:t>
      </w:r>
      <w:r>
        <w:rPr>
          <w:rtl/>
        </w:rPr>
        <w:t xml:space="preserve"> </w:t>
      </w:r>
      <w:r>
        <w:rPr>
          <w:rFonts w:hint="cs"/>
          <w:rtl/>
        </w:rPr>
        <w:t xml:space="preserve">במשרד הפנים </w:t>
      </w:r>
      <w:r>
        <w:rPr>
          <w:rtl/>
        </w:rPr>
        <w:t>יעמדו בדרישות הבאות:</w:t>
      </w:r>
    </w:p>
    <w:p w:rsidR="00861F58" w:rsidRDefault="00E57588" w:rsidP="0090186F">
      <w:pPr>
        <w:pStyle w:val="ListParagraph"/>
        <w:numPr>
          <w:ilvl w:val="0"/>
          <w:numId w:val="95"/>
        </w:numPr>
        <w:ind w:left="1219" w:hanging="357"/>
      </w:pPr>
      <w:r>
        <w:rPr>
          <w:rtl/>
        </w:rPr>
        <w:t xml:space="preserve">מנהל רשת </w:t>
      </w:r>
      <w:r w:rsidR="00221E99">
        <w:rPr>
          <w:rFonts w:hint="cs"/>
          <w:rtl/>
        </w:rPr>
        <w:t>יהיה</w:t>
      </w:r>
      <w:r>
        <w:rPr>
          <w:rtl/>
        </w:rPr>
        <w:t xml:space="preserve"> הגורם האחראי על תפעול ותחזוקה של רשתות התקשורת </w:t>
      </w:r>
      <w:r w:rsidR="0055430E">
        <w:rPr>
          <w:rFonts w:hint="cs"/>
          <w:rtl/>
        </w:rPr>
        <w:t>במשרד</w:t>
      </w:r>
      <w:r>
        <w:rPr>
          <w:rtl/>
        </w:rPr>
        <w:t xml:space="preserve"> (</w:t>
      </w:r>
      <w:r>
        <w:t xml:space="preserve">WAN, </w:t>
      </w:r>
      <w:r w:rsidR="0090186F">
        <w:t>LAN</w:t>
      </w:r>
      <w:r>
        <w:t>, WLAN</w:t>
      </w:r>
      <w:r>
        <w:rPr>
          <w:rtl/>
        </w:rPr>
        <w:t>) לרבות רכיבי הציוד האקטיבי והפאסיבי.</w:t>
      </w:r>
    </w:p>
    <w:p w:rsidR="00861F58" w:rsidRDefault="00861F58" w:rsidP="007C31A4">
      <w:pPr>
        <w:pStyle w:val="ListParagraph"/>
        <w:numPr>
          <w:ilvl w:val="0"/>
          <w:numId w:val="95"/>
        </w:numPr>
        <w:ind w:left="1219" w:hanging="357"/>
      </w:pPr>
      <w:r>
        <w:rPr>
          <w:rFonts w:hint="cs"/>
          <w:rtl/>
        </w:rPr>
        <w:t>מנהל הרשת יהיה אחראי לניטור השוטף של כלל תשתיות הרשת (מתגים, נתבים, מאזני עומסים וקווי התקשורת של המשרד) ולטיפול שוטף בכל ההגדרות הנדרשות ברכיבים אלו.</w:t>
      </w:r>
    </w:p>
    <w:p w:rsidR="00E57588" w:rsidRDefault="00E57588" w:rsidP="007C31A4">
      <w:pPr>
        <w:pStyle w:val="ListParagraph"/>
        <w:numPr>
          <w:ilvl w:val="0"/>
          <w:numId w:val="95"/>
        </w:numPr>
        <w:ind w:left="1219" w:hanging="357"/>
      </w:pPr>
      <w:r>
        <w:rPr>
          <w:rtl/>
        </w:rPr>
        <w:t>מנהל הרשת יכיר את כל המערכות העושות שימוש בתשתית הרשת ואת אופן השימוש שלהן ברשת (עומסים, קצבים וכו').</w:t>
      </w:r>
    </w:p>
    <w:p w:rsidR="00E57588" w:rsidRDefault="00E57588" w:rsidP="007C31A4">
      <w:pPr>
        <w:pStyle w:val="ListParagraph"/>
        <w:numPr>
          <w:ilvl w:val="0"/>
          <w:numId w:val="95"/>
        </w:numPr>
        <w:ind w:left="1219" w:hanging="357"/>
        <w:rPr>
          <w:rtl/>
        </w:rPr>
      </w:pPr>
      <w:r>
        <w:rPr>
          <w:rtl/>
        </w:rPr>
        <w:t>מנהל הרשת ישמש כדרג ב' לפניות של משתמשים רק לאחר שאנשי התמיכה או טכנאים לא הצליחו לטפל בבעיה. מנהל הרשת יהיה אחראי להקצאת כתובות רשת, הגדרת אופן הפעולה של פרוטוקולי תקשורת וניתוב וטבלאות, ניהול והגדרה של מנהלי התקנים בציוד המחובר לרשת (כגון מחשבים, מדפסות רשת וכיו"ב</w:t>
      </w:r>
      <w:r>
        <w:rPr>
          <w:rFonts w:hint="cs"/>
          <w:rtl/>
        </w:rPr>
        <w:t>)</w:t>
      </w:r>
      <w:r>
        <w:rPr>
          <w:rtl/>
        </w:rPr>
        <w:t>.</w:t>
      </w:r>
    </w:p>
    <w:p w:rsidR="00E57588" w:rsidRDefault="00E57588" w:rsidP="007C31A4">
      <w:pPr>
        <w:pStyle w:val="ListParagraph"/>
        <w:numPr>
          <w:ilvl w:val="0"/>
          <w:numId w:val="95"/>
        </w:numPr>
        <w:ind w:left="1219" w:hanging="357"/>
        <w:rPr>
          <w:rtl/>
        </w:rPr>
      </w:pPr>
      <w:r>
        <w:rPr>
          <w:rtl/>
        </w:rPr>
        <w:t>דרישות הניסיון לתפקיד זה הן:</w:t>
      </w:r>
    </w:p>
    <w:p w:rsidR="00E57588" w:rsidRDefault="00160AF9" w:rsidP="00041CC3">
      <w:pPr>
        <w:pStyle w:val="ListParagraph"/>
        <w:numPr>
          <w:ilvl w:val="0"/>
          <w:numId w:val="96"/>
        </w:numPr>
        <w:ind w:left="1565" w:hanging="357"/>
        <w:rPr>
          <w:rtl/>
        </w:rPr>
      </w:pPr>
      <w:r>
        <w:rPr>
          <w:rFonts w:hint="cs"/>
          <w:rtl/>
        </w:rPr>
        <w:t>3</w:t>
      </w:r>
      <w:r w:rsidR="00E57588">
        <w:rPr>
          <w:rtl/>
        </w:rPr>
        <w:t xml:space="preserve"> שנות ניסיון, </w:t>
      </w:r>
      <w:r w:rsidR="00E57588" w:rsidRPr="00C60DC9">
        <w:rPr>
          <w:rtl/>
        </w:rPr>
        <w:t>בין 01/0</w:t>
      </w:r>
      <w:r w:rsidR="00E57588">
        <w:rPr>
          <w:rFonts w:hint="cs"/>
          <w:rtl/>
        </w:rPr>
        <w:t>1</w:t>
      </w:r>
      <w:r w:rsidR="00E57588" w:rsidRPr="00C60DC9">
        <w:rPr>
          <w:rtl/>
        </w:rPr>
        <w:t>/201</w:t>
      </w:r>
      <w:r w:rsidR="00E57588">
        <w:rPr>
          <w:rFonts w:hint="cs"/>
          <w:rtl/>
        </w:rPr>
        <w:t>0</w:t>
      </w:r>
      <w:r w:rsidR="00E57588" w:rsidRPr="00C60DC9">
        <w:rPr>
          <w:rtl/>
        </w:rPr>
        <w:t xml:space="preserve"> ועד ל </w:t>
      </w:r>
      <w:r w:rsidR="00041CC3">
        <w:rPr>
          <w:rFonts w:hint="cs"/>
          <w:rtl/>
        </w:rPr>
        <w:t>21</w:t>
      </w:r>
      <w:r w:rsidR="00E57588" w:rsidRPr="00C60DC9">
        <w:rPr>
          <w:rtl/>
        </w:rPr>
        <w:t>/</w:t>
      </w:r>
      <w:r w:rsidR="00041CC3">
        <w:rPr>
          <w:rFonts w:hint="cs"/>
          <w:rtl/>
        </w:rPr>
        <w:t>12</w:t>
      </w:r>
      <w:r w:rsidR="00E57588" w:rsidRPr="00C60DC9">
        <w:rPr>
          <w:rtl/>
        </w:rPr>
        <w:t>/2017</w:t>
      </w:r>
      <w:r w:rsidR="00E57588">
        <w:rPr>
          <w:rtl/>
        </w:rPr>
        <w:t xml:space="preserve">, כמנהל רשת באתרים מבוזרים בעלי מאפיינים דומים </w:t>
      </w:r>
      <w:r w:rsidR="00E57588">
        <w:rPr>
          <w:rFonts w:hint="cs"/>
          <w:rtl/>
        </w:rPr>
        <w:t>למשרד</w:t>
      </w:r>
      <w:r w:rsidR="00E57588">
        <w:rPr>
          <w:rtl/>
        </w:rPr>
        <w:t xml:space="preserve"> הכוללים רשתות </w:t>
      </w:r>
      <w:r w:rsidR="00E57588">
        <w:t>WAN, LA</w:t>
      </w:r>
      <w:r w:rsidR="00E57588">
        <w:rPr>
          <w:rFonts w:hint="cs"/>
        </w:rPr>
        <w:t>N</w:t>
      </w:r>
      <w:r w:rsidR="00E57588">
        <w:t>, WLAN</w:t>
      </w:r>
      <w:r w:rsidR="00E57588">
        <w:rPr>
          <w:rtl/>
        </w:rPr>
        <w:t>.</w:t>
      </w:r>
    </w:p>
    <w:p w:rsidR="00E57588" w:rsidRDefault="00E57588" w:rsidP="000E5250">
      <w:pPr>
        <w:pStyle w:val="ListParagraph"/>
        <w:numPr>
          <w:ilvl w:val="0"/>
          <w:numId w:val="96"/>
        </w:numPr>
        <w:ind w:left="1565" w:hanging="357"/>
        <w:rPr>
          <w:rtl/>
        </w:rPr>
      </w:pPr>
      <w:r>
        <w:rPr>
          <w:rtl/>
        </w:rPr>
        <w:t xml:space="preserve">ניסיון בעבודה עם חומרת הרשת הקיימת </w:t>
      </w:r>
      <w:r>
        <w:rPr>
          <w:rFonts w:hint="cs"/>
          <w:rtl/>
        </w:rPr>
        <w:t>במשרד</w:t>
      </w:r>
      <w:r w:rsidR="00160AF9">
        <w:rPr>
          <w:rtl/>
        </w:rPr>
        <w:t xml:space="preserve"> (כמפורט בפרק 3)</w:t>
      </w:r>
      <w:r w:rsidR="00160AF9">
        <w:rPr>
          <w:rFonts w:hint="cs"/>
          <w:rtl/>
        </w:rPr>
        <w:t xml:space="preserve"> לרבות </w:t>
      </w:r>
      <w:r>
        <w:rPr>
          <w:rFonts w:hint="cs"/>
          <w:rtl/>
        </w:rPr>
        <w:t xml:space="preserve">הסמכה </w:t>
      </w:r>
      <w:r w:rsidR="00221E99">
        <w:rPr>
          <w:rFonts w:hint="cs"/>
          <w:rtl/>
        </w:rPr>
        <w:t xml:space="preserve">רשמית של חברת </w:t>
      </w:r>
      <w:r w:rsidR="000E5250">
        <w:t>HPE</w:t>
      </w:r>
      <w:r w:rsidR="000E5250">
        <w:rPr>
          <w:rFonts w:hint="cs"/>
          <w:rtl/>
        </w:rPr>
        <w:t xml:space="preserve"> </w:t>
      </w:r>
      <w:r w:rsidR="00060E5A">
        <w:rPr>
          <w:rFonts w:hint="cs"/>
          <w:rtl/>
        </w:rPr>
        <w:t xml:space="preserve">לתפעול ציוד תקשורת של </w:t>
      </w:r>
      <w:r w:rsidR="000E5250">
        <w:rPr>
          <w:rFonts w:hint="cs"/>
        </w:rPr>
        <w:t>HPE</w:t>
      </w:r>
      <w:r w:rsidR="00221E99">
        <w:rPr>
          <w:rFonts w:hint="cs"/>
          <w:rtl/>
        </w:rPr>
        <w:t>.</w:t>
      </w:r>
    </w:p>
    <w:p w:rsidR="0086764C" w:rsidRDefault="0086764C" w:rsidP="00B23088">
      <w:pPr>
        <w:pStyle w:val="Heading40"/>
        <w:keepNext w:val="0"/>
        <w:rPr>
          <w:rtl/>
        </w:rPr>
      </w:pPr>
      <w:bookmarkStart w:id="428" w:name="_Ref496651327"/>
      <w:r>
        <w:rPr>
          <w:rFonts w:hint="cs"/>
          <w:rtl/>
        </w:rPr>
        <w:t xml:space="preserve">איש אבטחת מידע </w:t>
      </w:r>
      <w:r>
        <w:rPr>
          <w:rtl/>
        </w:rPr>
        <w:t>(</w:t>
      </w:r>
      <w:r>
        <w:t>M</w:t>
      </w:r>
      <w:r>
        <w:rPr>
          <w:rtl/>
        </w:rPr>
        <w:t>)</w:t>
      </w:r>
      <w:bookmarkEnd w:id="428"/>
    </w:p>
    <w:p w:rsidR="0086764C" w:rsidRDefault="0086764C" w:rsidP="009C78D1">
      <w:pPr>
        <w:spacing w:line="336" w:lineRule="auto"/>
        <w:ind w:left="864"/>
        <w:rPr>
          <w:rtl/>
        </w:rPr>
      </w:pPr>
      <w:r>
        <w:rPr>
          <w:rtl/>
        </w:rPr>
        <w:t xml:space="preserve">הספק מתחייב כי </w:t>
      </w:r>
      <w:r>
        <w:rPr>
          <w:rFonts w:hint="cs"/>
          <w:rtl/>
        </w:rPr>
        <w:t>אנשי אבטחת מידע רשת</w:t>
      </w:r>
      <w:r>
        <w:rPr>
          <w:rtl/>
        </w:rPr>
        <w:t xml:space="preserve"> שיועסקו על ידו במסגרת </w:t>
      </w:r>
      <w:r w:rsidR="009C78D1">
        <w:rPr>
          <w:rFonts w:hint="cs"/>
          <w:rtl/>
        </w:rPr>
        <w:t>מתן השירותים</w:t>
      </w:r>
      <w:r w:rsidR="009C78D1">
        <w:rPr>
          <w:rtl/>
        </w:rPr>
        <w:t xml:space="preserve"> </w:t>
      </w:r>
      <w:r>
        <w:rPr>
          <w:rFonts w:hint="cs"/>
          <w:rtl/>
        </w:rPr>
        <w:t xml:space="preserve">במשרד הפנים </w:t>
      </w:r>
      <w:r>
        <w:rPr>
          <w:rtl/>
        </w:rPr>
        <w:t>יעמדו בדרישות הבאות:</w:t>
      </w:r>
    </w:p>
    <w:p w:rsidR="0086764C" w:rsidRDefault="0086764C" w:rsidP="007C31A4">
      <w:pPr>
        <w:pStyle w:val="ListParagraph"/>
        <w:numPr>
          <w:ilvl w:val="0"/>
          <w:numId w:val="97"/>
        </w:numPr>
        <w:spacing w:line="336" w:lineRule="auto"/>
        <w:ind w:left="1219" w:hanging="357"/>
      </w:pPr>
      <w:r>
        <w:rPr>
          <w:rFonts w:hint="cs"/>
          <w:rtl/>
        </w:rPr>
        <w:t>איש אבטחת מידע</w:t>
      </w:r>
      <w:r>
        <w:rPr>
          <w:rtl/>
        </w:rPr>
        <w:t xml:space="preserve"> </w:t>
      </w:r>
      <w:r>
        <w:rPr>
          <w:rFonts w:hint="cs"/>
          <w:rtl/>
        </w:rPr>
        <w:t>יהיה</w:t>
      </w:r>
      <w:r>
        <w:rPr>
          <w:rtl/>
        </w:rPr>
        <w:t xml:space="preserve"> הגורם האחראי על תפעול ותחזוקה של </w:t>
      </w:r>
      <w:r>
        <w:rPr>
          <w:rFonts w:hint="cs"/>
          <w:rtl/>
        </w:rPr>
        <w:t xml:space="preserve">מערכות אבטחת המידע בארגון לרבות </w:t>
      </w:r>
      <w:r>
        <w:t>FW</w:t>
      </w:r>
      <w:r>
        <w:rPr>
          <w:rFonts w:hint="cs"/>
          <w:rtl/>
        </w:rPr>
        <w:t xml:space="preserve">, </w:t>
      </w:r>
      <w:r>
        <w:t>GW</w:t>
      </w:r>
      <w:r>
        <w:rPr>
          <w:rFonts w:hint="cs"/>
          <w:rtl/>
        </w:rPr>
        <w:t xml:space="preserve">, </w:t>
      </w:r>
      <w:r>
        <w:t>NAC</w:t>
      </w:r>
      <w:r>
        <w:rPr>
          <w:rFonts w:hint="cs"/>
          <w:rtl/>
        </w:rPr>
        <w:t xml:space="preserve">, </w:t>
      </w:r>
      <w:r>
        <w:t>SIEM</w:t>
      </w:r>
      <w:r w:rsidR="00160AF9">
        <w:rPr>
          <w:rFonts w:hint="cs"/>
          <w:rtl/>
        </w:rPr>
        <w:t>,</w:t>
      </w:r>
      <w:r>
        <w:rPr>
          <w:rFonts w:hint="cs"/>
          <w:rtl/>
        </w:rPr>
        <w:t xml:space="preserve"> </w:t>
      </w:r>
      <w:r>
        <w:t>IDM</w:t>
      </w:r>
      <w:r w:rsidR="00160AF9">
        <w:rPr>
          <w:rFonts w:hint="cs"/>
          <w:rtl/>
        </w:rPr>
        <w:t xml:space="preserve">, </w:t>
      </w:r>
      <w:r w:rsidR="00160AF9">
        <w:t>MDM</w:t>
      </w:r>
      <w:r w:rsidR="00861F58">
        <w:rPr>
          <w:rFonts w:hint="cs"/>
          <w:rtl/>
        </w:rPr>
        <w:t xml:space="preserve"> והלבנה</w:t>
      </w:r>
      <w:r>
        <w:rPr>
          <w:rFonts w:hint="cs"/>
          <w:rtl/>
        </w:rPr>
        <w:t>.</w:t>
      </w:r>
    </w:p>
    <w:p w:rsidR="00861F58" w:rsidRDefault="00861F58" w:rsidP="007C31A4">
      <w:pPr>
        <w:pStyle w:val="ListParagraph"/>
        <w:numPr>
          <w:ilvl w:val="0"/>
          <w:numId w:val="97"/>
        </w:numPr>
        <w:spacing w:line="336" w:lineRule="auto"/>
        <w:ind w:left="1219" w:hanging="357"/>
      </w:pPr>
      <w:r>
        <w:rPr>
          <w:rFonts w:hint="cs"/>
          <w:rtl/>
        </w:rPr>
        <w:t>איש אבטחת המידע יהיה אחראי לניטור השוטף של כלל תשתיות אבטחת המידע וטיפול שוטף בבקשות שירות (הרשאות גישה, סיסמאות) ואירועי אבטחת מידע.</w:t>
      </w:r>
    </w:p>
    <w:p w:rsidR="0086764C" w:rsidRDefault="0086764C" w:rsidP="007C31A4">
      <w:pPr>
        <w:pStyle w:val="ListParagraph"/>
        <w:numPr>
          <w:ilvl w:val="0"/>
          <w:numId w:val="97"/>
        </w:numPr>
        <w:spacing w:line="336" w:lineRule="auto"/>
        <w:ind w:left="1219" w:hanging="357"/>
      </w:pPr>
      <w:r>
        <w:rPr>
          <w:rtl/>
        </w:rPr>
        <w:t xml:space="preserve"> </w:t>
      </w:r>
      <w:r w:rsidR="00861F58">
        <w:rPr>
          <w:rFonts w:hint="cs"/>
          <w:rtl/>
        </w:rPr>
        <w:t>איש אבטחת המידע</w:t>
      </w:r>
      <w:r>
        <w:rPr>
          <w:rtl/>
        </w:rPr>
        <w:t xml:space="preserve"> יכיר את כל המערכות </w:t>
      </w:r>
      <w:r w:rsidR="00861F58">
        <w:rPr>
          <w:rFonts w:hint="cs"/>
          <w:rtl/>
        </w:rPr>
        <w:t>הנשענות על תשתיות אלו</w:t>
      </w:r>
      <w:r>
        <w:rPr>
          <w:rtl/>
        </w:rPr>
        <w:t xml:space="preserve"> </w:t>
      </w:r>
      <w:r w:rsidR="00861F58">
        <w:rPr>
          <w:rFonts w:hint="cs"/>
          <w:rtl/>
        </w:rPr>
        <w:t>ויתמוך בכל ההגדרות הנדרשות על מנת לאפשר פעילות תקינה של המערכות.</w:t>
      </w:r>
    </w:p>
    <w:p w:rsidR="0086764C" w:rsidRDefault="00861F58" w:rsidP="000E5250">
      <w:pPr>
        <w:pStyle w:val="ListParagraph"/>
        <w:numPr>
          <w:ilvl w:val="0"/>
          <w:numId w:val="97"/>
        </w:numPr>
        <w:spacing w:line="336" w:lineRule="auto"/>
        <w:ind w:left="1219" w:hanging="357"/>
        <w:rPr>
          <w:rtl/>
        </w:rPr>
      </w:pPr>
      <w:r>
        <w:rPr>
          <w:rFonts w:hint="cs"/>
          <w:rtl/>
        </w:rPr>
        <w:t xml:space="preserve">איש אבטחת המידע </w:t>
      </w:r>
      <w:r w:rsidR="0086764C">
        <w:rPr>
          <w:rtl/>
        </w:rPr>
        <w:t xml:space="preserve">ישמש כדרג ב' לפניות של משתמשים רק לאחר שאנשי התמיכה או טכנאים לא הצליחו לטפל בבעיה. </w:t>
      </w:r>
    </w:p>
    <w:p w:rsidR="0086764C" w:rsidRDefault="0086764C" w:rsidP="007C31A4">
      <w:pPr>
        <w:pStyle w:val="ListParagraph"/>
        <w:numPr>
          <w:ilvl w:val="0"/>
          <w:numId w:val="97"/>
        </w:numPr>
        <w:spacing w:line="336" w:lineRule="auto"/>
        <w:ind w:left="1219" w:hanging="357"/>
        <w:rPr>
          <w:rtl/>
        </w:rPr>
      </w:pPr>
      <w:r>
        <w:rPr>
          <w:rtl/>
        </w:rPr>
        <w:t>דרישות הניסיון לתפקיד זה הן:</w:t>
      </w:r>
    </w:p>
    <w:p w:rsidR="0086764C" w:rsidRDefault="00160AF9" w:rsidP="00041CC3">
      <w:pPr>
        <w:pStyle w:val="ListParagraph"/>
        <w:numPr>
          <w:ilvl w:val="0"/>
          <w:numId w:val="98"/>
        </w:numPr>
        <w:spacing w:line="336" w:lineRule="auto"/>
        <w:ind w:left="1565" w:hanging="357"/>
        <w:rPr>
          <w:rtl/>
        </w:rPr>
      </w:pPr>
      <w:r>
        <w:rPr>
          <w:rFonts w:hint="cs"/>
          <w:rtl/>
        </w:rPr>
        <w:t>3</w:t>
      </w:r>
      <w:r w:rsidR="0086764C">
        <w:rPr>
          <w:rtl/>
        </w:rPr>
        <w:t xml:space="preserve"> שנות ניסיון, </w:t>
      </w:r>
      <w:r w:rsidR="0086764C" w:rsidRPr="00C60DC9">
        <w:rPr>
          <w:rtl/>
        </w:rPr>
        <w:t>בין 01/0</w:t>
      </w:r>
      <w:r w:rsidR="0086764C">
        <w:rPr>
          <w:rFonts w:hint="cs"/>
          <w:rtl/>
        </w:rPr>
        <w:t>1</w:t>
      </w:r>
      <w:r w:rsidR="0086764C" w:rsidRPr="00C60DC9">
        <w:rPr>
          <w:rtl/>
        </w:rPr>
        <w:t>/201</w:t>
      </w:r>
      <w:r w:rsidR="0086764C">
        <w:rPr>
          <w:rFonts w:hint="cs"/>
          <w:rtl/>
        </w:rPr>
        <w:t>0</w:t>
      </w:r>
      <w:r w:rsidR="0086764C" w:rsidRPr="00C60DC9">
        <w:rPr>
          <w:rtl/>
        </w:rPr>
        <w:t xml:space="preserve"> ועד ל </w:t>
      </w:r>
      <w:r w:rsidR="00041CC3">
        <w:rPr>
          <w:rFonts w:hint="cs"/>
          <w:rtl/>
        </w:rPr>
        <w:t>31</w:t>
      </w:r>
      <w:r w:rsidR="0086764C" w:rsidRPr="00C60DC9">
        <w:rPr>
          <w:rtl/>
        </w:rPr>
        <w:t>/</w:t>
      </w:r>
      <w:r w:rsidR="00041CC3">
        <w:rPr>
          <w:rFonts w:hint="cs"/>
          <w:rtl/>
        </w:rPr>
        <w:t>12</w:t>
      </w:r>
      <w:r w:rsidR="0086764C" w:rsidRPr="00C60DC9">
        <w:rPr>
          <w:rtl/>
        </w:rPr>
        <w:t>/2017</w:t>
      </w:r>
      <w:r w:rsidR="0086764C">
        <w:rPr>
          <w:rtl/>
        </w:rPr>
        <w:t xml:space="preserve">, </w:t>
      </w:r>
      <w:r w:rsidR="00060E5A">
        <w:rPr>
          <w:rFonts w:hint="cs"/>
          <w:rtl/>
        </w:rPr>
        <w:t>בניהול ותפעול תשתיות אבטחת מידע</w:t>
      </w:r>
      <w:r w:rsidR="0086764C">
        <w:rPr>
          <w:rtl/>
        </w:rPr>
        <w:t xml:space="preserve"> </w:t>
      </w:r>
      <w:r w:rsidR="00060E5A">
        <w:rPr>
          <w:rFonts w:hint="cs"/>
          <w:rtl/>
        </w:rPr>
        <w:t xml:space="preserve">בארגונים בהם </w:t>
      </w:r>
    </w:p>
    <w:p w:rsidR="0086764C" w:rsidRDefault="0086764C" w:rsidP="007C31A4">
      <w:pPr>
        <w:pStyle w:val="ListParagraph"/>
        <w:numPr>
          <w:ilvl w:val="0"/>
          <w:numId w:val="98"/>
        </w:numPr>
        <w:spacing w:line="336" w:lineRule="auto"/>
        <w:ind w:left="1565" w:hanging="357"/>
        <w:rPr>
          <w:rtl/>
        </w:rPr>
      </w:pPr>
      <w:r>
        <w:rPr>
          <w:rtl/>
        </w:rPr>
        <w:t xml:space="preserve">ניסיון בעבודה עם חומרת הרשת הקיימת </w:t>
      </w:r>
      <w:r>
        <w:rPr>
          <w:rFonts w:hint="cs"/>
          <w:rtl/>
        </w:rPr>
        <w:t>במשרד</w:t>
      </w:r>
      <w:r w:rsidR="00160AF9">
        <w:rPr>
          <w:rtl/>
        </w:rPr>
        <w:t xml:space="preserve"> (כמפורט בפרק 3)</w:t>
      </w:r>
      <w:r w:rsidR="00160AF9">
        <w:rPr>
          <w:rFonts w:hint="cs"/>
          <w:rtl/>
        </w:rPr>
        <w:t xml:space="preserve"> לרבות </w:t>
      </w:r>
      <w:r>
        <w:rPr>
          <w:rFonts w:hint="cs"/>
          <w:rtl/>
        </w:rPr>
        <w:t xml:space="preserve">הסמכה </w:t>
      </w:r>
      <w:r w:rsidR="00160AF9">
        <w:rPr>
          <w:rFonts w:hint="cs"/>
          <w:rtl/>
        </w:rPr>
        <w:t>רשמית של היצרנים עליהם מבוסס מערך האבטחה.</w:t>
      </w:r>
    </w:p>
    <w:p w:rsidR="00160AF9" w:rsidRDefault="00126839" w:rsidP="00B23088">
      <w:pPr>
        <w:pStyle w:val="Heading40"/>
        <w:keepNext w:val="0"/>
        <w:rPr>
          <w:rtl/>
        </w:rPr>
      </w:pPr>
      <w:bookmarkStart w:id="429" w:name="_Ref496651339"/>
      <w:bookmarkStart w:id="430" w:name="_Ref497724746"/>
      <w:r>
        <w:rPr>
          <w:rFonts w:hint="cs"/>
          <w:rtl/>
        </w:rPr>
        <w:t xml:space="preserve">מומחה </w:t>
      </w:r>
      <w:r w:rsidR="00160AF9">
        <w:rPr>
          <w:rFonts w:hint="cs"/>
          <w:rtl/>
        </w:rPr>
        <w:t>בסיס נתונים (</w:t>
      </w:r>
      <w:r w:rsidR="00160AF9">
        <w:t>DBA</w:t>
      </w:r>
      <w:r w:rsidR="00160AF9">
        <w:rPr>
          <w:rFonts w:hint="cs"/>
          <w:rtl/>
        </w:rPr>
        <w:t xml:space="preserve">) </w:t>
      </w:r>
      <w:r w:rsidR="00160AF9">
        <w:rPr>
          <w:rtl/>
        </w:rPr>
        <w:t>(</w:t>
      </w:r>
      <w:r w:rsidR="00160AF9">
        <w:t>M</w:t>
      </w:r>
      <w:r w:rsidR="00160AF9">
        <w:rPr>
          <w:rtl/>
        </w:rPr>
        <w:t>)</w:t>
      </w:r>
      <w:bookmarkEnd w:id="429"/>
      <w:bookmarkEnd w:id="430"/>
    </w:p>
    <w:p w:rsidR="009C78D1" w:rsidRDefault="009C78D1" w:rsidP="009C78D1">
      <w:pPr>
        <w:spacing w:before="120"/>
        <w:ind w:left="864"/>
        <w:rPr>
          <w:rtl/>
        </w:rPr>
      </w:pPr>
      <w:r>
        <w:rPr>
          <w:rtl/>
        </w:rPr>
        <w:t xml:space="preserve">הספק מתחייב כי </w:t>
      </w:r>
      <w:r>
        <w:rPr>
          <w:rFonts w:hint="cs"/>
          <w:rtl/>
        </w:rPr>
        <w:t>מומחה בסיס נתונים (</w:t>
      </w:r>
      <w:r>
        <w:t>DBA</w:t>
      </w:r>
      <w:r>
        <w:rPr>
          <w:rFonts w:hint="cs"/>
          <w:rtl/>
        </w:rPr>
        <w:t xml:space="preserve">) </w:t>
      </w:r>
      <w:r>
        <w:rPr>
          <w:rtl/>
        </w:rPr>
        <w:t xml:space="preserve">שיועסקו על ידו במסגרת </w:t>
      </w:r>
      <w:r>
        <w:rPr>
          <w:rFonts w:hint="cs"/>
          <w:rtl/>
        </w:rPr>
        <w:t>מתן השירותים</w:t>
      </w:r>
      <w:r>
        <w:rPr>
          <w:rtl/>
        </w:rPr>
        <w:t xml:space="preserve"> </w:t>
      </w:r>
      <w:r>
        <w:rPr>
          <w:rFonts w:hint="cs"/>
          <w:rtl/>
        </w:rPr>
        <w:t xml:space="preserve">במשרד הפנים </w:t>
      </w:r>
      <w:r>
        <w:rPr>
          <w:rtl/>
        </w:rPr>
        <w:t>יעמדו בדרישות הבאות</w:t>
      </w:r>
      <w:r>
        <w:rPr>
          <w:rFonts w:hint="cs"/>
          <w:rtl/>
        </w:rPr>
        <w:t>:</w:t>
      </w:r>
    </w:p>
    <w:p w:rsidR="00C41E7E" w:rsidRDefault="00C41E7E" w:rsidP="007F7A3C">
      <w:pPr>
        <w:pStyle w:val="ListParagraph"/>
        <w:numPr>
          <w:ilvl w:val="0"/>
          <w:numId w:val="99"/>
        </w:numPr>
        <w:spacing w:before="120"/>
        <w:ind w:left="1219" w:hanging="357"/>
      </w:pPr>
      <w:r>
        <w:rPr>
          <w:rFonts w:hint="cs"/>
          <w:rtl/>
        </w:rPr>
        <w:t>איש בסיס הנתונים יהיה אחראי לתפעול השוטף של בסיסי הנתונים המשרתים את מערכות המשרד</w:t>
      </w:r>
      <w:r w:rsidR="000E793C">
        <w:rPr>
          <w:rFonts w:hint="cs"/>
          <w:rtl/>
        </w:rPr>
        <w:t xml:space="preserve"> לרבות טיפול בתהליכי גזירה / </w:t>
      </w:r>
      <w:r w:rsidR="000E793C">
        <w:t>ETL</w:t>
      </w:r>
      <w:r w:rsidR="000E793C">
        <w:rPr>
          <w:rFonts w:hint="cs"/>
          <w:rtl/>
        </w:rPr>
        <w:t xml:space="preserve"> שוטפים.</w:t>
      </w:r>
      <w:r>
        <w:rPr>
          <w:rFonts w:hint="cs"/>
          <w:rtl/>
        </w:rPr>
        <w:t>.</w:t>
      </w:r>
    </w:p>
    <w:p w:rsidR="00F00C49" w:rsidRDefault="00F00C49" w:rsidP="007F7A3C">
      <w:pPr>
        <w:pStyle w:val="ListParagraph"/>
        <w:numPr>
          <w:ilvl w:val="0"/>
          <w:numId w:val="99"/>
        </w:numPr>
        <w:spacing w:before="120"/>
        <w:ind w:left="1219" w:hanging="357"/>
      </w:pPr>
      <w:r>
        <w:rPr>
          <w:rFonts w:hint="cs"/>
          <w:rtl/>
        </w:rPr>
        <w:t>איש בסיס הנתונים יהיה הן בעל ידע בתחום התשתיתי והן בתחום האפליקטיבי (</w:t>
      </w:r>
      <w:r>
        <w:t>DBA</w:t>
      </w:r>
      <w:r>
        <w:rPr>
          <w:rFonts w:hint="cs"/>
          <w:rtl/>
        </w:rPr>
        <w:t xml:space="preserve"> אפליקטיבי).</w:t>
      </w:r>
    </w:p>
    <w:p w:rsidR="00C41E7E" w:rsidRDefault="00C41E7E" w:rsidP="007F7A3C">
      <w:pPr>
        <w:pStyle w:val="ListParagraph"/>
        <w:numPr>
          <w:ilvl w:val="0"/>
          <w:numId w:val="99"/>
        </w:numPr>
        <w:spacing w:before="120"/>
        <w:ind w:left="1219" w:hanging="357"/>
      </w:pPr>
      <w:r>
        <w:rPr>
          <w:rFonts w:hint="cs"/>
          <w:rtl/>
        </w:rPr>
        <w:t>איש בסיס הנתונים יהיה אחראי לניטור השוטף של מסדי הנתונים, טיפול שוטף בתחזוקת בסיס הנתונים וטיפול בתקלות הנוגעות לבסיס הנתונים.</w:t>
      </w:r>
    </w:p>
    <w:p w:rsidR="00C41E7E" w:rsidRDefault="00C41E7E" w:rsidP="007F7A3C">
      <w:pPr>
        <w:pStyle w:val="ListParagraph"/>
        <w:numPr>
          <w:ilvl w:val="0"/>
          <w:numId w:val="99"/>
        </w:numPr>
        <w:spacing w:before="120"/>
        <w:ind w:left="1219" w:hanging="357"/>
        <w:rPr>
          <w:rtl/>
        </w:rPr>
      </w:pPr>
      <w:r>
        <w:rPr>
          <w:rtl/>
        </w:rPr>
        <w:t>דרישות הניסיון לתפקיד זה הן:</w:t>
      </w:r>
    </w:p>
    <w:p w:rsidR="00C41E7E" w:rsidRDefault="00C41E7E" w:rsidP="007F7A3C">
      <w:pPr>
        <w:pStyle w:val="ListParagraph"/>
        <w:numPr>
          <w:ilvl w:val="0"/>
          <w:numId w:val="100"/>
        </w:numPr>
        <w:spacing w:before="120"/>
        <w:ind w:left="1565" w:hanging="357"/>
      </w:pPr>
      <w:r>
        <w:rPr>
          <w:rFonts w:hint="cs"/>
          <w:rtl/>
        </w:rPr>
        <w:t xml:space="preserve">בעלי ניסיון מוכח </w:t>
      </w:r>
      <w:r w:rsidR="00160AF9" w:rsidRPr="00160AF9">
        <w:rPr>
          <w:rtl/>
        </w:rPr>
        <w:t xml:space="preserve">של 3 שנים </w:t>
      </w:r>
      <w:r>
        <w:rPr>
          <w:rFonts w:hint="cs"/>
          <w:rtl/>
        </w:rPr>
        <w:t>לכל הפחות בתפקיד מנהל בסיס נתונים (</w:t>
      </w:r>
      <w:r>
        <w:t>DBA</w:t>
      </w:r>
      <w:r>
        <w:rPr>
          <w:rFonts w:hint="cs"/>
          <w:rtl/>
        </w:rPr>
        <w:t xml:space="preserve">) בסביבת </w:t>
      </w:r>
      <w:r>
        <w:t>MS SQL Server</w:t>
      </w:r>
      <w:r w:rsidR="000E793C">
        <w:rPr>
          <w:rFonts w:hint="cs"/>
          <w:rtl/>
        </w:rPr>
        <w:t xml:space="preserve"> ובבנייה ותפעול של תהליכי גזירה / </w:t>
      </w:r>
      <w:r w:rsidR="000E793C">
        <w:t>ETL</w:t>
      </w:r>
      <w:r w:rsidR="000E793C">
        <w:rPr>
          <w:rFonts w:hint="cs"/>
          <w:rtl/>
        </w:rPr>
        <w:t xml:space="preserve"> מבוססי </w:t>
      </w:r>
      <w:r w:rsidR="000E793C">
        <w:t>MS SSIS</w:t>
      </w:r>
      <w:r>
        <w:rPr>
          <w:rFonts w:hint="cs"/>
          <w:rtl/>
        </w:rPr>
        <w:t>.</w:t>
      </w:r>
    </w:p>
    <w:p w:rsidR="00964385" w:rsidRDefault="00160AF9" w:rsidP="007F7A3C">
      <w:pPr>
        <w:pStyle w:val="ListParagraph"/>
        <w:numPr>
          <w:ilvl w:val="0"/>
          <w:numId w:val="100"/>
        </w:numPr>
        <w:spacing w:before="120"/>
        <w:ind w:left="1565" w:hanging="357"/>
      </w:pPr>
      <w:r w:rsidRPr="00160AF9">
        <w:rPr>
          <w:rtl/>
        </w:rPr>
        <w:t xml:space="preserve">מיישם בסיסי נתונים / </w:t>
      </w:r>
      <w:r w:rsidRPr="00160AF9">
        <w:t>DBA</w:t>
      </w:r>
      <w:r w:rsidRPr="00160AF9">
        <w:rPr>
          <w:rtl/>
        </w:rPr>
        <w:t xml:space="preserve"> בסביבת מיקרוסופט</w:t>
      </w:r>
      <w:r w:rsidR="00C41E7E">
        <w:rPr>
          <w:rFonts w:hint="cs"/>
          <w:rtl/>
        </w:rPr>
        <w:t xml:space="preserve"> יהיה בעל </w:t>
      </w:r>
      <w:r w:rsidRPr="00160AF9">
        <w:rPr>
          <w:rtl/>
        </w:rPr>
        <w:t xml:space="preserve">הסמכה ברמה של </w:t>
      </w:r>
      <w:r w:rsidRPr="00160AF9">
        <w:t>MCSA SQL SERVER 2014</w:t>
      </w:r>
      <w:r w:rsidRPr="00160AF9">
        <w:rPr>
          <w:rtl/>
        </w:rPr>
        <w:t>.</w:t>
      </w:r>
    </w:p>
    <w:p w:rsidR="0001363C" w:rsidRDefault="00B55988" w:rsidP="0001363C">
      <w:pPr>
        <w:pStyle w:val="Heading40"/>
        <w:keepNext w:val="0"/>
        <w:rPr>
          <w:rtl/>
        </w:rPr>
      </w:pPr>
      <w:bookmarkStart w:id="431" w:name="_Ref497724749"/>
      <w:r>
        <w:rPr>
          <w:rFonts w:hint="cs"/>
          <w:rtl/>
        </w:rPr>
        <w:t>מומחה</w:t>
      </w:r>
      <w:r w:rsidR="0001363C">
        <w:rPr>
          <w:rFonts w:hint="cs"/>
          <w:rtl/>
        </w:rPr>
        <w:t xml:space="preserve"> </w:t>
      </w:r>
      <w:r w:rsidR="0001363C">
        <w:t>MS Dynamics CRM</w:t>
      </w:r>
      <w:r w:rsidR="0001363C">
        <w:rPr>
          <w:rFonts w:hint="cs"/>
          <w:rtl/>
        </w:rPr>
        <w:t xml:space="preserve"> </w:t>
      </w:r>
      <w:r w:rsidR="0001363C">
        <w:rPr>
          <w:rtl/>
        </w:rPr>
        <w:t>(</w:t>
      </w:r>
      <w:r w:rsidR="0001363C">
        <w:t>M</w:t>
      </w:r>
      <w:r w:rsidR="0001363C">
        <w:rPr>
          <w:rtl/>
        </w:rPr>
        <w:t>)</w:t>
      </w:r>
      <w:bookmarkEnd w:id="431"/>
    </w:p>
    <w:p w:rsidR="009C78D1" w:rsidRDefault="009C78D1" w:rsidP="009C78D1">
      <w:pPr>
        <w:spacing w:before="120"/>
        <w:ind w:left="864"/>
        <w:rPr>
          <w:rtl/>
        </w:rPr>
      </w:pPr>
      <w:r>
        <w:rPr>
          <w:rtl/>
        </w:rPr>
        <w:t xml:space="preserve">הספק מתחייב כי </w:t>
      </w:r>
      <w:r>
        <w:rPr>
          <w:rFonts w:hint="cs"/>
          <w:rtl/>
        </w:rPr>
        <w:t xml:space="preserve">מומחה </w:t>
      </w:r>
      <w:r w:rsidRPr="00126839">
        <w:t>MS Dynamics CRM</w:t>
      </w:r>
      <w:r>
        <w:rPr>
          <w:rtl/>
        </w:rPr>
        <w:t xml:space="preserve"> שיועסקו על ידו במסגרת </w:t>
      </w:r>
      <w:r>
        <w:rPr>
          <w:rFonts w:hint="cs"/>
          <w:rtl/>
        </w:rPr>
        <w:t>מתן השירותים</w:t>
      </w:r>
      <w:r>
        <w:rPr>
          <w:rtl/>
        </w:rPr>
        <w:t xml:space="preserve"> </w:t>
      </w:r>
      <w:r>
        <w:rPr>
          <w:rFonts w:hint="cs"/>
          <w:rtl/>
        </w:rPr>
        <w:t xml:space="preserve">במשרד הפנים </w:t>
      </w:r>
      <w:r>
        <w:rPr>
          <w:rtl/>
        </w:rPr>
        <w:t>יעמדו בדרישות הבאות</w:t>
      </w:r>
      <w:r>
        <w:rPr>
          <w:rFonts w:hint="cs"/>
          <w:rtl/>
        </w:rPr>
        <w:t>:</w:t>
      </w:r>
    </w:p>
    <w:p w:rsidR="00B55988" w:rsidRDefault="00C44AF9" w:rsidP="000E5250">
      <w:pPr>
        <w:pStyle w:val="ListParagraph"/>
        <w:numPr>
          <w:ilvl w:val="0"/>
          <w:numId w:val="474"/>
        </w:numPr>
        <w:spacing w:before="120"/>
        <w:ind w:left="1565" w:hanging="357"/>
      </w:pPr>
      <w:r>
        <w:rPr>
          <w:rtl/>
        </w:rPr>
        <w:t xml:space="preserve">ניסיון מוכח של לכל הפחות 3 שנים </w:t>
      </w:r>
      <w:r>
        <w:rPr>
          <w:rFonts w:hint="cs"/>
          <w:rtl/>
        </w:rPr>
        <w:t xml:space="preserve">בהתקנה, הגדרה של תשתיות </w:t>
      </w:r>
      <w:r w:rsidRPr="008955D9">
        <w:t>MS Dynamics CRM</w:t>
      </w:r>
      <w:r>
        <w:rPr>
          <w:rFonts w:hint="cs"/>
          <w:rtl/>
        </w:rPr>
        <w:t xml:space="preserve">, </w:t>
      </w:r>
      <w:r>
        <w:rPr>
          <w:rtl/>
        </w:rPr>
        <w:t xml:space="preserve">התאמה והטמעה </w:t>
      </w:r>
      <w:r>
        <w:rPr>
          <w:rFonts w:hint="cs"/>
          <w:rtl/>
        </w:rPr>
        <w:t xml:space="preserve">ופיתוח יישומים בסביבת </w:t>
      </w:r>
      <w:r w:rsidR="00B55988">
        <w:t>MS Dynamics CRM/xRM</w:t>
      </w:r>
      <w:r>
        <w:rPr>
          <w:rFonts w:hint="cs"/>
          <w:rtl/>
        </w:rPr>
        <w:t>.</w:t>
      </w:r>
    </w:p>
    <w:p w:rsidR="00EA41C3" w:rsidRDefault="00EA41C3" w:rsidP="000E5250">
      <w:pPr>
        <w:pStyle w:val="ListParagraph"/>
        <w:numPr>
          <w:ilvl w:val="0"/>
          <w:numId w:val="474"/>
        </w:numPr>
        <w:spacing w:before="120"/>
        <w:ind w:left="1565" w:hanging="357"/>
      </w:pPr>
      <w:r>
        <w:rPr>
          <w:rFonts w:hint="cs"/>
          <w:rtl/>
        </w:rPr>
        <w:t xml:space="preserve">ניסיון </w:t>
      </w:r>
      <w:r>
        <w:rPr>
          <w:rtl/>
        </w:rPr>
        <w:t>מוכח של לכל הפחות</w:t>
      </w:r>
      <w:r>
        <w:rPr>
          <w:rFonts w:hint="cs"/>
          <w:rtl/>
        </w:rPr>
        <w:t xml:space="preserve"> שנה בפיתוח יישומים על גבי </w:t>
      </w:r>
      <w:r>
        <w:t>MS Dynamics on Azure</w:t>
      </w:r>
      <w:r>
        <w:rPr>
          <w:rFonts w:hint="cs"/>
          <w:rtl/>
        </w:rPr>
        <w:t>.</w:t>
      </w:r>
    </w:p>
    <w:p w:rsidR="00383489" w:rsidRDefault="00383489" w:rsidP="000E5250">
      <w:pPr>
        <w:pStyle w:val="ListParagraph"/>
        <w:numPr>
          <w:ilvl w:val="0"/>
          <w:numId w:val="474"/>
        </w:numPr>
        <w:spacing w:before="120"/>
        <w:ind w:left="1565" w:hanging="357"/>
      </w:pPr>
      <w:r>
        <w:rPr>
          <w:rFonts w:hint="cs"/>
          <w:rtl/>
        </w:rPr>
        <w:t xml:space="preserve">בעל הסמכה </w:t>
      </w:r>
      <w:r>
        <w:t>MCSE</w:t>
      </w:r>
      <w:r>
        <w:rPr>
          <w:rFonts w:hint="cs"/>
          <w:rtl/>
        </w:rPr>
        <w:t xml:space="preserve"> ב </w:t>
      </w:r>
      <w:r>
        <w:t>MS Dynamics</w:t>
      </w:r>
      <w:r>
        <w:rPr>
          <w:rFonts w:hint="cs"/>
          <w:rtl/>
        </w:rPr>
        <w:t>.</w:t>
      </w:r>
    </w:p>
    <w:p w:rsidR="0001363C" w:rsidRDefault="00C44AF9" w:rsidP="0001363C">
      <w:pPr>
        <w:pStyle w:val="Heading40"/>
        <w:keepNext w:val="0"/>
        <w:rPr>
          <w:rtl/>
        </w:rPr>
      </w:pPr>
      <w:bookmarkStart w:id="432" w:name="_Ref497724755"/>
      <w:bookmarkStart w:id="433" w:name="_Ref498427733"/>
      <w:r>
        <w:rPr>
          <w:rFonts w:hint="cs"/>
          <w:rtl/>
        </w:rPr>
        <w:t>מומחה</w:t>
      </w:r>
      <w:r w:rsidR="0001363C">
        <w:rPr>
          <w:rFonts w:hint="cs"/>
          <w:rtl/>
        </w:rPr>
        <w:t xml:space="preserve"> </w:t>
      </w:r>
      <w:r w:rsidR="0001363C">
        <w:t>MS Sharepoint</w:t>
      </w:r>
      <w:r w:rsidR="0001363C">
        <w:rPr>
          <w:rFonts w:hint="cs"/>
          <w:rtl/>
        </w:rPr>
        <w:t xml:space="preserve"> </w:t>
      </w:r>
      <w:r w:rsidR="0001363C">
        <w:rPr>
          <w:rtl/>
        </w:rPr>
        <w:t>(</w:t>
      </w:r>
      <w:r w:rsidR="0001363C">
        <w:t>M</w:t>
      </w:r>
      <w:r w:rsidR="0001363C">
        <w:rPr>
          <w:rtl/>
        </w:rPr>
        <w:t>)</w:t>
      </w:r>
      <w:bookmarkEnd w:id="432"/>
      <w:bookmarkEnd w:id="433"/>
    </w:p>
    <w:p w:rsidR="009C78D1" w:rsidRDefault="009C78D1" w:rsidP="009C78D1">
      <w:pPr>
        <w:spacing w:before="120"/>
        <w:ind w:left="864"/>
        <w:rPr>
          <w:rtl/>
        </w:rPr>
      </w:pPr>
      <w:r>
        <w:rPr>
          <w:rtl/>
        </w:rPr>
        <w:t xml:space="preserve">הספק מתחייב כי </w:t>
      </w:r>
      <w:r>
        <w:rPr>
          <w:rFonts w:hint="cs"/>
          <w:rtl/>
        </w:rPr>
        <w:t xml:space="preserve">מומחה </w:t>
      </w:r>
      <w:r>
        <w:t>MS Sharepoint</w:t>
      </w:r>
      <w:r>
        <w:rPr>
          <w:rtl/>
        </w:rPr>
        <w:t xml:space="preserve"> שיועסקו על ידו במסגרת </w:t>
      </w:r>
      <w:r>
        <w:rPr>
          <w:rFonts w:hint="cs"/>
          <w:rtl/>
        </w:rPr>
        <w:t>מתן השירותים</w:t>
      </w:r>
      <w:r>
        <w:rPr>
          <w:rtl/>
        </w:rPr>
        <w:t xml:space="preserve"> </w:t>
      </w:r>
      <w:r>
        <w:rPr>
          <w:rFonts w:hint="cs"/>
          <w:rtl/>
        </w:rPr>
        <w:t xml:space="preserve">במשרד הפנים </w:t>
      </w:r>
      <w:r>
        <w:rPr>
          <w:rtl/>
        </w:rPr>
        <w:t>יעמדו בדרישות הבאות</w:t>
      </w:r>
      <w:r>
        <w:rPr>
          <w:rFonts w:hint="cs"/>
          <w:rtl/>
        </w:rPr>
        <w:t>:</w:t>
      </w:r>
    </w:p>
    <w:p w:rsidR="00C44AF9" w:rsidRDefault="00C44AF9" w:rsidP="0048032C">
      <w:pPr>
        <w:pStyle w:val="ListParagraph"/>
        <w:numPr>
          <w:ilvl w:val="0"/>
          <w:numId w:val="476"/>
        </w:numPr>
        <w:spacing w:before="120"/>
        <w:ind w:left="1565" w:hanging="357"/>
      </w:pPr>
      <w:r>
        <w:rPr>
          <w:rtl/>
        </w:rPr>
        <w:t xml:space="preserve">ניסיון מוכח של לכל הפחות 3 שנים </w:t>
      </w:r>
      <w:r>
        <w:rPr>
          <w:rFonts w:hint="cs"/>
          <w:rtl/>
        </w:rPr>
        <w:t xml:space="preserve">בהתקנה, הגדרה של תשתיות </w:t>
      </w:r>
      <w:r w:rsidRPr="008955D9">
        <w:t xml:space="preserve">MS </w:t>
      </w:r>
      <w:r w:rsidRPr="00C44AF9">
        <w:t>Sharepoint</w:t>
      </w:r>
      <w:r>
        <w:rPr>
          <w:rFonts w:hint="cs"/>
          <w:rtl/>
        </w:rPr>
        <w:t xml:space="preserve">, </w:t>
      </w:r>
      <w:r>
        <w:rPr>
          <w:rtl/>
        </w:rPr>
        <w:t xml:space="preserve">התאמה והטמעה </w:t>
      </w:r>
      <w:r>
        <w:rPr>
          <w:rFonts w:hint="cs"/>
          <w:rtl/>
        </w:rPr>
        <w:t xml:space="preserve">ופיתוח יישומים בסביבת </w:t>
      </w:r>
      <w:r>
        <w:t xml:space="preserve">MS </w:t>
      </w:r>
      <w:r w:rsidRPr="00C44AF9">
        <w:t>Sharepoint</w:t>
      </w:r>
      <w:r w:rsidR="00EA41C3">
        <w:rPr>
          <w:rFonts w:hint="cs"/>
          <w:rtl/>
        </w:rPr>
        <w:t>, הן עבור פורטלים פנימיים והן עבור אתרי אינטרנט חיצוניים</w:t>
      </w:r>
      <w:r w:rsidR="00361830">
        <w:rPr>
          <w:rFonts w:hint="cs"/>
          <w:rtl/>
        </w:rPr>
        <w:t xml:space="preserve"> בהתאם לסנדרטים המקובלים לפיתוח אתרי אינטרנט בממשל זמין (</w:t>
      </w:r>
      <w:r w:rsidR="00361830">
        <w:t>GOV.IL</w:t>
      </w:r>
      <w:r w:rsidR="00361830">
        <w:rPr>
          <w:rFonts w:hint="cs"/>
          <w:rtl/>
        </w:rPr>
        <w:t>)</w:t>
      </w:r>
      <w:r w:rsidR="00EA41C3">
        <w:rPr>
          <w:rFonts w:hint="cs"/>
          <w:rtl/>
        </w:rPr>
        <w:t>.</w:t>
      </w:r>
    </w:p>
    <w:p w:rsidR="00EA41C3" w:rsidRDefault="00EA41C3" w:rsidP="0048032C">
      <w:pPr>
        <w:pStyle w:val="ListParagraph"/>
        <w:numPr>
          <w:ilvl w:val="0"/>
          <w:numId w:val="476"/>
        </w:numPr>
        <w:spacing w:before="120"/>
        <w:ind w:left="1565" w:hanging="357"/>
      </w:pPr>
      <w:r>
        <w:rPr>
          <w:rFonts w:hint="cs"/>
          <w:rtl/>
        </w:rPr>
        <w:t xml:space="preserve">ניסיון </w:t>
      </w:r>
      <w:r>
        <w:rPr>
          <w:rtl/>
        </w:rPr>
        <w:t>מוכח של לכל הפחות</w:t>
      </w:r>
      <w:r>
        <w:rPr>
          <w:rFonts w:hint="cs"/>
          <w:rtl/>
        </w:rPr>
        <w:t xml:space="preserve"> שנה בפיתוח יישומים על גבי </w:t>
      </w:r>
      <w:r>
        <w:t xml:space="preserve">MS </w:t>
      </w:r>
      <w:r w:rsidRPr="00C44AF9">
        <w:t>Sharepoint</w:t>
      </w:r>
      <w:r>
        <w:t xml:space="preserve"> on Azure</w:t>
      </w:r>
      <w:r>
        <w:rPr>
          <w:rFonts w:hint="cs"/>
          <w:rtl/>
        </w:rPr>
        <w:t>.</w:t>
      </w:r>
    </w:p>
    <w:p w:rsidR="00383489" w:rsidRDefault="00383489" w:rsidP="00C85623">
      <w:pPr>
        <w:pStyle w:val="ListParagraph"/>
        <w:numPr>
          <w:ilvl w:val="0"/>
          <w:numId w:val="476"/>
        </w:numPr>
        <w:spacing w:before="120"/>
        <w:ind w:left="1565" w:hanging="357"/>
      </w:pPr>
      <w:r>
        <w:rPr>
          <w:rFonts w:hint="cs"/>
          <w:rtl/>
        </w:rPr>
        <w:t xml:space="preserve">בעל הסמכה </w:t>
      </w:r>
      <w:r>
        <w:t>MCSE</w:t>
      </w:r>
      <w:r>
        <w:rPr>
          <w:rFonts w:hint="cs"/>
          <w:rtl/>
        </w:rPr>
        <w:t xml:space="preserve"> ב </w:t>
      </w:r>
      <w:r>
        <w:t xml:space="preserve">MS </w:t>
      </w:r>
      <w:r w:rsidRPr="00C44AF9">
        <w:t>Sharepoint</w:t>
      </w:r>
      <w:r>
        <w:rPr>
          <w:rFonts w:hint="cs"/>
          <w:rtl/>
        </w:rPr>
        <w:t>.</w:t>
      </w:r>
    </w:p>
    <w:p w:rsidR="00252F52" w:rsidRDefault="00252F52">
      <w:pPr>
        <w:bidi w:val="0"/>
        <w:spacing w:line="240" w:lineRule="auto"/>
        <w:jc w:val="left"/>
        <w:rPr>
          <w:rtl/>
        </w:rPr>
      </w:pPr>
      <w:r>
        <w:rPr>
          <w:rtl/>
        </w:rPr>
        <w:br w:type="page"/>
      </w:r>
    </w:p>
    <w:p w:rsidR="00252F52" w:rsidRDefault="00252F52" w:rsidP="00252F52">
      <w:pPr>
        <w:spacing w:before="120"/>
        <w:ind w:left="1208"/>
      </w:pPr>
    </w:p>
    <w:p w:rsidR="0001363C" w:rsidRDefault="00C44AF9" w:rsidP="003B492B">
      <w:pPr>
        <w:pStyle w:val="Heading40"/>
        <w:keepNext w:val="0"/>
        <w:rPr>
          <w:rtl/>
        </w:rPr>
      </w:pPr>
      <w:bookmarkStart w:id="434" w:name="_Ref497725095"/>
      <w:r>
        <w:rPr>
          <w:rFonts w:hint="cs"/>
          <w:rtl/>
        </w:rPr>
        <w:t>מומחה</w:t>
      </w:r>
      <w:r w:rsidR="0001363C">
        <w:rPr>
          <w:rFonts w:hint="cs"/>
          <w:rtl/>
        </w:rPr>
        <w:t xml:space="preserve"> </w:t>
      </w:r>
      <w:r w:rsidR="0001363C">
        <w:t>MS Reporting Services</w:t>
      </w:r>
      <w:r w:rsidR="0001363C">
        <w:rPr>
          <w:rFonts w:hint="cs"/>
          <w:rtl/>
        </w:rPr>
        <w:t xml:space="preserve"> </w:t>
      </w:r>
      <w:r w:rsidR="0001363C">
        <w:rPr>
          <w:rtl/>
        </w:rPr>
        <w:t>(</w:t>
      </w:r>
      <w:r w:rsidR="0001363C">
        <w:t>M</w:t>
      </w:r>
      <w:r w:rsidR="0001363C">
        <w:rPr>
          <w:rtl/>
        </w:rPr>
        <w:t>)</w:t>
      </w:r>
      <w:bookmarkEnd w:id="434"/>
    </w:p>
    <w:p w:rsidR="009C78D1" w:rsidRDefault="009C78D1" w:rsidP="009C78D1">
      <w:pPr>
        <w:spacing w:before="120"/>
        <w:ind w:left="864"/>
        <w:rPr>
          <w:rtl/>
        </w:rPr>
      </w:pPr>
      <w:r>
        <w:rPr>
          <w:rtl/>
        </w:rPr>
        <w:t xml:space="preserve">הספק מתחייב כי </w:t>
      </w:r>
      <w:r>
        <w:rPr>
          <w:rFonts w:hint="cs"/>
          <w:rtl/>
        </w:rPr>
        <w:t xml:space="preserve">מומחה </w:t>
      </w:r>
      <w:r>
        <w:t>MS Reporting Services</w:t>
      </w:r>
      <w:r>
        <w:rPr>
          <w:rtl/>
        </w:rPr>
        <w:t xml:space="preserve"> שיועסקו על ידו במסגרת </w:t>
      </w:r>
      <w:r>
        <w:rPr>
          <w:rFonts w:hint="cs"/>
          <w:rtl/>
        </w:rPr>
        <w:t>מתן השירותים</w:t>
      </w:r>
      <w:r>
        <w:rPr>
          <w:rtl/>
        </w:rPr>
        <w:t xml:space="preserve"> </w:t>
      </w:r>
      <w:r>
        <w:rPr>
          <w:rFonts w:hint="cs"/>
          <w:rtl/>
        </w:rPr>
        <w:t xml:space="preserve">במשרד הפנים </w:t>
      </w:r>
      <w:r>
        <w:rPr>
          <w:rtl/>
        </w:rPr>
        <w:t>יעמדו בדרישות הבאות</w:t>
      </w:r>
      <w:r>
        <w:rPr>
          <w:rFonts w:hint="cs"/>
          <w:rtl/>
        </w:rPr>
        <w:t>:</w:t>
      </w:r>
    </w:p>
    <w:p w:rsidR="00C44AF9" w:rsidRDefault="00C44AF9" w:rsidP="0048032C">
      <w:pPr>
        <w:pStyle w:val="ListParagraph"/>
        <w:numPr>
          <w:ilvl w:val="0"/>
          <w:numId w:val="477"/>
        </w:numPr>
        <w:spacing w:before="120"/>
        <w:ind w:left="1565" w:hanging="357"/>
      </w:pPr>
      <w:r>
        <w:rPr>
          <w:rtl/>
        </w:rPr>
        <w:t xml:space="preserve">ניסיון מוכח של לכל הפחות 3 שנים </w:t>
      </w:r>
      <w:r>
        <w:rPr>
          <w:rFonts w:hint="cs"/>
          <w:rtl/>
        </w:rPr>
        <w:t xml:space="preserve">בפיתוח דו"חות ויישומי </w:t>
      </w:r>
      <w:r>
        <w:t>BI</w:t>
      </w:r>
      <w:r>
        <w:rPr>
          <w:rFonts w:hint="cs"/>
          <w:rtl/>
        </w:rPr>
        <w:t xml:space="preserve"> בסביבת </w:t>
      </w:r>
      <w:r w:rsidR="00361830">
        <w:t xml:space="preserve">MS </w:t>
      </w:r>
      <w:r w:rsidR="00F96E6F">
        <w:t>Reporting Services</w:t>
      </w:r>
      <w:r>
        <w:rPr>
          <w:rFonts w:hint="cs"/>
          <w:rtl/>
        </w:rPr>
        <w:t>.</w:t>
      </w:r>
    </w:p>
    <w:p w:rsidR="00361830" w:rsidRDefault="00361830" w:rsidP="0048032C">
      <w:pPr>
        <w:pStyle w:val="ListParagraph"/>
        <w:numPr>
          <w:ilvl w:val="0"/>
          <w:numId w:val="477"/>
        </w:numPr>
        <w:spacing w:before="120"/>
        <w:ind w:left="1565" w:hanging="357"/>
        <w:rPr>
          <w:rtl/>
        </w:rPr>
      </w:pPr>
      <w:r>
        <w:rPr>
          <w:rFonts w:hint="cs"/>
          <w:rtl/>
        </w:rPr>
        <w:t xml:space="preserve">ניסיון </w:t>
      </w:r>
      <w:r>
        <w:rPr>
          <w:rtl/>
        </w:rPr>
        <w:t>מוכח של לכל הפחות</w:t>
      </w:r>
      <w:r>
        <w:rPr>
          <w:rFonts w:hint="cs"/>
          <w:rtl/>
        </w:rPr>
        <w:t xml:space="preserve"> שנה בפיתוח יישומים </w:t>
      </w:r>
      <w:r>
        <w:t>BI</w:t>
      </w:r>
      <w:r>
        <w:rPr>
          <w:rFonts w:hint="cs"/>
          <w:rtl/>
        </w:rPr>
        <w:t xml:space="preserve"> על גבי תשתיות </w:t>
      </w:r>
      <w:r>
        <w:t>Azure</w:t>
      </w:r>
      <w:r>
        <w:rPr>
          <w:rFonts w:hint="cs"/>
          <w:rtl/>
        </w:rPr>
        <w:t>.</w:t>
      </w:r>
    </w:p>
    <w:p w:rsidR="001D3FC5" w:rsidRDefault="001D3FC5" w:rsidP="00B23088">
      <w:pPr>
        <w:pStyle w:val="Heading40"/>
        <w:keepNext w:val="0"/>
        <w:rPr>
          <w:rtl/>
        </w:rPr>
      </w:pPr>
      <w:bookmarkStart w:id="435" w:name="_Ref477097512"/>
      <w:r>
        <w:rPr>
          <w:rFonts w:hint="cs"/>
          <w:rtl/>
        </w:rPr>
        <w:t xml:space="preserve">איש תמיכה אפליקטיבית </w:t>
      </w:r>
      <w:r>
        <w:rPr>
          <w:rtl/>
        </w:rPr>
        <w:t>(</w:t>
      </w:r>
      <w:r>
        <w:t>M</w:t>
      </w:r>
      <w:r>
        <w:rPr>
          <w:rtl/>
        </w:rPr>
        <w:t>)</w:t>
      </w:r>
      <w:bookmarkEnd w:id="435"/>
    </w:p>
    <w:p w:rsidR="001D3FC5" w:rsidRDefault="001D3FC5" w:rsidP="009C78D1">
      <w:pPr>
        <w:spacing w:before="120"/>
        <w:ind w:left="864"/>
        <w:rPr>
          <w:rtl/>
        </w:rPr>
      </w:pPr>
      <w:r>
        <w:rPr>
          <w:rtl/>
        </w:rPr>
        <w:t xml:space="preserve">הספק מתחייב כי </w:t>
      </w:r>
      <w:r>
        <w:rPr>
          <w:rFonts w:hint="cs"/>
          <w:rtl/>
        </w:rPr>
        <w:t xml:space="preserve">אנשי תמיכה אפליקטיבית </w:t>
      </w:r>
      <w:r>
        <w:rPr>
          <w:rtl/>
        </w:rPr>
        <w:t xml:space="preserve">שיועסקו על ידו במסגרת </w:t>
      </w:r>
      <w:r w:rsidR="009C78D1">
        <w:rPr>
          <w:rFonts w:hint="cs"/>
          <w:rtl/>
        </w:rPr>
        <w:t>מתן השירותים</w:t>
      </w:r>
      <w:r w:rsidR="009C78D1">
        <w:rPr>
          <w:rtl/>
        </w:rPr>
        <w:t xml:space="preserve"> </w:t>
      </w:r>
      <w:r>
        <w:rPr>
          <w:rFonts w:hint="cs"/>
          <w:rtl/>
        </w:rPr>
        <w:t xml:space="preserve">במשרד הפנים </w:t>
      </w:r>
      <w:r>
        <w:rPr>
          <w:rtl/>
        </w:rPr>
        <w:t>יעמדו בדרישות הבאות:</w:t>
      </w:r>
    </w:p>
    <w:p w:rsidR="001D3FC5" w:rsidRDefault="001D3FC5" w:rsidP="00196552">
      <w:pPr>
        <w:pStyle w:val="ListParagraph"/>
        <w:numPr>
          <w:ilvl w:val="0"/>
          <w:numId w:val="103"/>
        </w:numPr>
        <w:spacing w:before="120"/>
        <w:ind w:left="1219" w:hanging="357"/>
      </w:pPr>
      <w:r>
        <w:rPr>
          <w:rFonts w:hint="cs"/>
          <w:rtl/>
        </w:rPr>
        <w:t xml:space="preserve">יהוו דרג תמיכה שני בכל הקשור לתפעול המערכות המשרדיות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Ref477094961 \r \h</w:instrText>
      </w:r>
      <w:r>
        <w:rPr>
          <w:rtl/>
        </w:rPr>
        <w:instrText xml:space="preserve"> </w:instrText>
      </w:r>
      <w:r>
        <w:rPr>
          <w:rtl/>
        </w:rPr>
      </w:r>
      <w:r>
        <w:rPr>
          <w:rtl/>
        </w:rPr>
        <w:fldChar w:fldCharType="separate"/>
      </w:r>
      <w:r w:rsidR="00742E36">
        <w:rPr>
          <w:rtl/>
        </w:rPr>
        <w:t>‏2.2</w:t>
      </w:r>
      <w:r>
        <w:rPr>
          <w:rtl/>
        </w:rPr>
        <w:fldChar w:fldCharType="end"/>
      </w:r>
      <w:r>
        <w:rPr>
          <w:rFonts w:hint="cs"/>
          <w:rtl/>
        </w:rPr>
        <w:t>. פניות בנושא תמיכה אפליקטיבית והדרכה אשר לא נפתרו ע"י מוקד התמיכה (</w:t>
      </w:r>
      <w:r>
        <w:t>Help Desk</w:t>
      </w:r>
      <w:r>
        <w:rPr>
          <w:rFonts w:hint="cs"/>
          <w:rtl/>
        </w:rPr>
        <w:t>) יופנו אליהם לטיפול.</w:t>
      </w:r>
    </w:p>
    <w:p w:rsidR="001D3FC5" w:rsidRDefault="001D3FC5" w:rsidP="007C31A4">
      <w:pPr>
        <w:pStyle w:val="ListParagraph"/>
        <w:numPr>
          <w:ilvl w:val="0"/>
          <w:numId w:val="103"/>
        </w:numPr>
        <w:spacing w:before="120"/>
        <w:ind w:left="1219" w:hanging="357"/>
      </w:pPr>
      <w:r>
        <w:rPr>
          <w:rFonts w:hint="cs"/>
          <w:rtl/>
        </w:rPr>
        <w:t xml:space="preserve">יספקו שירותי הדרכה והטמעה (הן במסגרת חונכות אישית והן במסגרת הדרכה בקבוצות) לרבות </w:t>
      </w:r>
      <w:r>
        <w:rPr>
          <w:rtl/>
        </w:rPr>
        <w:t>הכנת מערכי השיעור ועזרי ההדרכה</w:t>
      </w:r>
      <w:r>
        <w:rPr>
          <w:rFonts w:hint="cs"/>
          <w:rtl/>
        </w:rPr>
        <w:t xml:space="preserve"> בכל הקשור לתפעול מערכות המשרד, כלי </w:t>
      </w:r>
      <w:r>
        <w:t>MS Office</w:t>
      </w:r>
      <w:r>
        <w:rPr>
          <w:rFonts w:hint="cs"/>
          <w:rtl/>
        </w:rPr>
        <w:t xml:space="preserve">, </w:t>
      </w:r>
      <w:r>
        <w:rPr>
          <w:rtl/>
        </w:rPr>
        <w:t>בנהלי השימוש במערכות המידע של הארגון ובהיבטי אבטחת מידע</w:t>
      </w:r>
      <w:r>
        <w:rPr>
          <w:rFonts w:hint="cs"/>
          <w:rtl/>
        </w:rPr>
        <w:t>.</w:t>
      </w:r>
    </w:p>
    <w:p w:rsidR="001D3FC5" w:rsidRDefault="001D3FC5" w:rsidP="007C31A4">
      <w:pPr>
        <w:pStyle w:val="ListParagraph"/>
        <w:numPr>
          <w:ilvl w:val="0"/>
          <w:numId w:val="103"/>
        </w:numPr>
        <w:spacing w:before="120"/>
        <w:ind w:left="1219" w:hanging="357"/>
      </w:pPr>
      <w:r>
        <w:rPr>
          <w:rFonts w:hint="cs"/>
          <w:rtl/>
        </w:rPr>
        <w:t xml:space="preserve">יהיו בעלי ידע והכשרה ב </w:t>
      </w:r>
      <w:r>
        <w:t>MS Sharepoint</w:t>
      </w:r>
      <w:r>
        <w:rPr>
          <w:rFonts w:hint="cs"/>
          <w:rtl/>
        </w:rPr>
        <w:t xml:space="preserve"> ו- </w:t>
      </w:r>
      <w:r>
        <w:t>MS Dynamics CRM</w:t>
      </w:r>
      <w:r>
        <w:rPr>
          <w:rFonts w:hint="cs"/>
          <w:rtl/>
        </w:rPr>
        <w:t>.</w:t>
      </w:r>
    </w:p>
    <w:p w:rsidR="001D3FC5" w:rsidRDefault="001D3FC5" w:rsidP="007C31A4">
      <w:pPr>
        <w:pStyle w:val="ListParagraph"/>
        <w:numPr>
          <w:ilvl w:val="0"/>
          <w:numId w:val="103"/>
        </w:numPr>
        <w:spacing w:before="120"/>
        <w:ind w:left="1219" w:hanging="357"/>
        <w:rPr>
          <w:rtl/>
        </w:rPr>
      </w:pPr>
      <w:r>
        <w:rPr>
          <w:rtl/>
        </w:rPr>
        <w:t>דרישות הניסיון לתפקיד זה הן:</w:t>
      </w:r>
    </w:p>
    <w:p w:rsidR="00954BE1" w:rsidRDefault="001D3FC5" w:rsidP="007C31A4">
      <w:pPr>
        <w:pStyle w:val="ListParagraph"/>
        <w:numPr>
          <w:ilvl w:val="0"/>
          <w:numId w:val="104"/>
        </w:numPr>
        <w:spacing w:before="120"/>
        <w:ind w:left="1565" w:hanging="357"/>
      </w:pPr>
      <w:r>
        <w:rPr>
          <w:rFonts w:hint="cs"/>
          <w:rtl/>
        </w:rPr>
        <w:t>איש תמיכה אפליקטיבית</w:t>
      </w:r>
      <w:r>
        <w:rPr>
          <w:rtl/>
        </w:rPr>
        <w:t xml:space="preserve"> :</w:t>
      </w:r>
    </w:p>
    <w:p w:rsidR="00954BE1" w:rsidRDefault="001D3FC5" w:rsidP="007C31A4">
      <w:pPr>
        <w:pStyle w:val="ListParagraph"/>
        <w:numPr>
          <w:ilvl w:val="0"/>
          <w:numId w:val="105"/>
        </w:numPr>
        <w:spacing w:before="120"/>
        <w:ind w:left="2154" w:hanging="357"/>
      </w:pPr>
      <w:r>
        <w:rPr>
          <w:rtl/>
        </w:rPr>
        <w:t xml:space="preserve">שנה ניסיון לפחות בתמיכה </w:t>
      </w:r>
      <w:r>
        <w:rPr>
          <w:rFonts w:hint="cs"/>
          <w:rtl/>
        </w:rPr>
        <w:t>אפליקטיבית במערכות</w:t>
      </w:r>
      <w:r>
        <w:rPr>
          <w:rtl/>
        </w:rPr>
        <w:t xml:space="preserve"> </w:t>
      </w:r>
      <w:r>
        <w:rPr>
          <w:rFonts w:hint="cs"/>
          <w:rtl/>
        </w:rPr>
        <w:t>ארגוניות.</w:t>
      </w:r>
    </w:p>
    <w:p w:rsidR="00954BE1" w:rsidRDefault="00954BE1" w:rsidP="007C31A4">
      <w:pPr>
        <w:pStyle w:val="ListParagraph"/>
        <w:numPr>
          <w:ilvl w:val="0"/>
          <w:numId w:val="105"/>
        </w:numPr>
        <w:spacing w:before="120"/>
        <w:ind w:left="2154" w:hanging="357"/>
      </w:pPr>
      <w:r>
        <w:rPr>
          <w:rFonts w:hint="cs"/>
          <w:rtl/>
        </w:rPr>
        <w:t xml:space="preserve">בעל היכרות עם כלי </w:t>
      </w:r>
      <w:r>
        <w:t>MS Office</w:t>
      </w:r>
      <w:r>
        <w:rPr>
          <w:rFonts w:hint="cs"/>
          <w:rtl/>
        </w:rPr>
        <w:t xml:space="preserve"> לרבות : </w:t>
      </w:r>
      <w:r>
        <w:t>Word, Power point, Excel, Outlook</w:t>
      </w:r>
      <w:r>
        <w:rPr>
          <w:rFonts w:hint="cs"/>
          <w:rtl/>
        </w:rPr>
        <w:t>.</w:t>
      </w:r>
    </w:p>
    <w:p w:rsidR="00954BE1" w:rsidRDefault="00954BE1" w:rsidP="007C31A4">
      <w:pPr>
        <w:pStyle w:val="ListParagraph"/>
        <w:numPr>
          <w:ilvl w:val="0"/>
          <w:numId w:val="104"/>
        </w:numPr>
        <w:spacing w:before="120"/>
        <w:ind w:left="1565" w:hanging="357"/>
      </w:pPr>
      <w:r>
        <w:rPr>
          <w:rFonts w:hint="cs"/>
          <w:rtl/>
        </w:rPr>
        <w:t>איש תמיכה אפליקטיבית</w:t>
      </w:r>
      <w:r>
        <w:rPr>
          <w:rtl/>
        </w:rPr>
        <w:t xml:space="preserve"> </w:t>
      </w:r>
      <w:r>
        <w:rPr>
          <w:rFonts w:hint="cs"/>
          <w:rtl/>
        </w:rPr>
        <w:t xml:space="preserve">בכיר </w:t>
      </w:r>
      <w:r>
        <w:rPr>
          <w:rtl/>
        </w:rPr>
        <w:t>:</w:t>
      </w:r>
    </w:p>
    <w:p w:rsidR="00954BE1" w:rsidRDefault="00954BE1" w:rsidP="007C31A4">
      <w:pPr>
        <w:pStyle w:val="ListParagraph"/>
        <w:numPr>
          <w:ilvl w:val="0"/>
          <w:numId w:val="105"/>
        </w:numPr>
        <w:spacing w:before="120"/>
        <w:ind w:left="2154" w:hanging="357"/>
      </w:pPr>
      <w:r>
        <w:rPr>
          <w:rtl/>
        </w:rPr>
        <w:t xml:space="preserve"> </w:t>
      </w:r>
      <w:r>
        <w:rPr>
          <w:rFonts w:hint="cs"/>
          <w:rtl/>
        </w:rPr>
        <w:t xml:space="preserve">חמש שנים </w:t>
      </w:r>
      <w:r>
        <w:rPr>
          <w:rtl/>
        </w:rPr>
        <w:t xml:space="preserve">ניסיון לפחות בתמיכה </w:t>
      </w:r>
      <w:r>
        <w:rPr>
          <w:rFonts w:hint="cs"/>
          <w:rtl/>
        </w:rPr>
        <w:t>אפליקטיבית במערכות</w:t>
      </w:r>
      <w:r>
        <w:rPr>
          <w:rtl/>
        </w:rPr>
        <w:t xml:space="preserve"> </w:t>
      </w:r>
      <w:r>
        <w:rPr>
          <w:rFonts w:hint="cs"/>
          <w:rtl/>
        </w:rPr>
        <w:t>ארגוניות.</w:t>
      </w:r>
    </w:p>
    <w:p w:rsidR="00954BE1" w:rsidRDefault="00954BE1" w:rsidP="007C31A4">
      <w:pPr>
        <w:pStyle w:val="ListParagraph"/>
        <w:numPr>
          <w:ilvl w:val="0"/>
          <w:numId w:val="105"/>
        </w:numPr>
        <w:spacing w:before="120"/>
        <w:ind w:left="2154" w:hanging="357"/>
      </w:pPr>
      <w:r>
        <w:rPr>
          <w:rFonts w:hint="cs"/>
          <w:rtl/>
        </w:rPr>
        <w:t xml:space="preserve">בעל היכרות מעמיקה עם כלי </w:t>
      </w:r>
      <w:r>
        <w:t>MS Office</w:t>
      </w:r>
      <w:r>
        <w:rPr>
          <w:rFonts w:hint="cs"/>
          <w:rtl/>
        </w:rPr>
        <w:t xml:space="preserve"> לרבות : </w:t>
      </w:r>
      <w:r>
        <w:t>Word, Power point, Excel, Outlook</w:t>
      </w:r>
      <w:r>
        <w:rPr>
          <w:rFonts w:hint="cs"/>
          <w:rtl/>
        </w:rPr>
        <w:t>.</w:t>
      </w:r>
    </w:p>
    <w:p w:rsidR="009B6454" w:rsidRDefault="009B6454" w:rsidP="009B6454">
      <w:pPr>
        <w:pStyle w:val="Heading40"/>
        <w:keepNext w:val="0"/>
        <w:rPr>
          <w:rtl/>
        </w:rPr>
      </w:pPr>
      <w:bookmarkStart w:id="436" w:name="_Ref496651364"/>
      <w:r>
        <w:rPr>
          <w:rFonts w:hint="cs"/>
          <w:rtl/>
        </w:rPr>
        <w:t xml:space="preserve">מפעילים </w:t>
      </w:r>
      <w:r>
        <w:rPr>
          <w:rtl/>
        </w:rPr>
        <w:t>(</w:t>
      </w:r>
      <w:r>
        <w:t>M</w:t>
      </w:r>
      <w:r>
        <w:rPr>
          <w:rtl/>
        </w:rPr>
        <w:t>)</w:t>
      </w:r>
      <w:bookmarkEnd w:id="436"/>
    </w:p>
    <w:p w:rsidR="009B6454" w:rsidRDefault="009B6454" w:rsidP="009C78D1">
      <w:pPr>
        <w:spacing w:before="120"/>
        <w:ind w:left="864"/>
        <w:rPr>
          <w:rtl/>
        </w:rPr>
      </w:pPr>
      <w:r>
        <w:rPr>
          <w:rtl/>
        </w:rPr>
        <w:t xml:space="preserve">הספק מתחייב כי </w:t>
      </w:r>
      <w:r>
        <w:rPr>
          <w:rFonts w:hint="cs"/>
          <w:rtl/>
        </w:rPr>
        <w:t xml:space="preserve">המפעילים </w:t>
      </w:r>
      <w:r>
        <w:rPr>
          <w:rtl/>
        </w:rPr>
        <w:t xml:space="preserve">שיועסקו על ידו במסגרת </w:t>
      </w:r>
      <w:r w:rsidR="009C78D1">
        <w:rPr>
          <w:rFonts w:hint="cs"/>
          <w:rtl/>
        </w:rPr>
        <w:t>מתן השירותים</w:t>
      </w:r>
      <w:r w:rsidR="009C78D1">
        <w:rPr>
          <w:rtl/>
        </w:rPr>
        <w:t xml:space="preserve"> </w:t>
      </w:r>
      <w:r>
        <w:rPr>
          <w:rFonts w:hint="cs"/>
          <w:rtl/>
        </w:rPr>
        <w:t xml:space="preserve">במשרד הפנים </w:t>
      </w:r>
      <w:r>
        <w:rPr>
          <w:rtl/>
        </w:rPr>
        <w:t>יעמדו בדרישות הבאות:</w:t>
      </w:r>
    </w:p>
    <w:p w:rsidR="009B6454" w:rsidRDefault="009B6454" w:rsidP="00196552">
      <w:pPr>
        <w:pStyle w:val="ListParagraph"/>
        <w:numPr>
          <w:ilvl w:val="0"/>
          <w:numId w:val="236"/>
        </w:numPr>
        <w:spacing w:line="336" w:lineRule="auto"/>
        <w:ind w:left="1219" w:hanging="357"/>
      </w:pPr>
      <w:r>
        <w:rPr>
          <w:rFonts w:hint="cs"/>
          <w:rtl/>
        </w:rPr>
        <w:t>המפעילים אחראים על הניטור השוטף של כלל תשתיות המחשוב ואבטחת המידע. במסגרת אחריותם ינטרו ויתפעלו באופן שוטף את המוניטור המרכזי (</w:t>
      </w:r>
      <w:r>
        <w:t>MOM</w:t>
      </w:r>
      <w:r>
        <w:rPr>
          <w:rFonts w:hint="cs"/>
          <w:rtl/>
        </w:rPr>
        <w:t xml:space="preserve">)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Ref477204514 \r \h</w:instrText>
      </w:r>
      <w:r>
        <w:rPr>
          <w:rtl/>
        </w:rPr>
        <w:instrText xml:space="preserve"> </w:instrText>
      </w:r>
      <w:r>
        <w:rPr>
          <w:rtl/>
        </w:rPr>
      </w:r>
      <w:r>
        <w:rPr>
          <w:rtl/>
        </w:rPr>
        <w:fldChar w:fldCharType="separate"/>
      </w:r>
      <w:r w:rsidR="00742E36">
        <w:rPr>
          <w:rtl/>
        </w:rPr>
        <w:t>‏3.15.2.1</w:t>
      </w:r>
      <w:r>
        <w:rPr>
          <w:rtl/>
        </w:rPr>
        <w:fldChar w:fldCharType="end"/>
      </w:r>
      <w:r>
        <w:rPr>
          <w:rFonts w:hint="cs"/>
          <w:rtl/>
        </w:rPr>
        <w:t xml:space="preserve">, יטפלו בהתראות בסיסיות בכל התחומים ויפתחו קריאות במערכת לניהול השירות ומדידת רמת השירות בכל מקרה </w:t>
      </w:r>
      <w:r w:rsidR="003F0376">
        <w:rPr>
          <w:rFonts w:hint="cs"/>
          <w:rtl/>
        </w:rPr>
        <w:t xml:space="preserve">שיש להפנות </w:t>
      </w:r>
      <w:r>
        <w:rPr>
          <w:rFonts w:hint="cs"/>
          <w:rtl/>
        </w:rPr>
        <w:t>התרא</w:t>
      </w:r>
      <w:r w:rsidR="003F0376">
        <w:rPr>
          <w:rFonts w:hint="cs"/>
          <w:rtl/>
        </w:rPr>
        <w:t>ה</w:t>
      </w:r>
      <w:r>
        <w:rPr>
          <w:rFonts w:hint="cs"/>
          <w:rtl/>
        </w:rPr>
        <w:t xml:space="preserve"> מורכבת יותר לתפעול הגורמים המתאימים ב </w:t>
      </w:r>
      <w:r>
        <w:t>SNOC</w:t>
      </w:r>
      <w:r>
        <w:rPr>
          <w:rFonts w:hint="cs"/>
          <w:rtl/>
        </w:rPr>
        <w:t>.</w:t>
      </w:r>
    </w:p>
    <w:p w:rsidR="009B6454" w:rsidRDefault="009B6454" w:rsidP="007C31A4">
      <w:pPr>
        <w:pStyle w:val="ListParagraph"/>
        <w:numPr>
          <w:ilvl w:val="0"/>
          <w:numId w:val="236"/>
        </w:numPr>
        <w:spacing w:line="336" w:lineRule="auto"/>
        <w:ind w:left="1219" w:hanging="357"/>
      </w:pPr>
      <w:r>
        <w:rPr>
          <w:rFonts w:hint="cs"/>
          <w:rtl/>
        </w:rPr>
        <w:t>המפעילים יהיו אחראים לתפעול השוטף של הגיבויים, הפצות של עדכוני תוכנה ודרייבירים לכלל רכיבי המערכת ותפעול שוטף של הממשקים לגורמים חיצוניים.</w:t>
      </w:r>
    </w:p>
    <w:p w:rsidR="009B6454" w:rsidRDefault="009B6454" w:rsidP="007C31A4">
      <w:pPr>
        <w:pStyle w:val="ListParagraph"/>
        <w:numPr>
          <w:ilvl w:val="0"/>
          <w:numId w:val="236"/>
        </w:numPr>
        <w:spacing w:line="336" w:lineRule="auto"/>
        <w:ind w:left="1219" w:hanging="357"/>
        <w:rPr>
          <w:rtl/>
        </w:rPr>
      </w:pPr>
      <w:r>
        <w:rPr>
          <w:rtl/>
        </w:rPr>
        <w:t>דרישות הניסיון לתפקיד זה הן:</w:t>
      </w:r>
    </w:p>
    <w:p w:rsidR="009B6454" w:rsidRDefault="003F0376" w:rsidP="00041CC3">
      <w:pPr>
        <w:pStyle w:val="ListParagraph"/>
        <w:numPr>
          <w:ilvl w:val="0"/>
          <w:numId w:val="237"/>
        </w:numPr>
        <w:spacing w:line="336" w:lineRule="auto"/>
        <w:ind w:left="1565" w:hanging="357"/>
        <w:rPr>
          <w:rtl/>
        </w:rPr>
      </w:pPr>
      <w:r>
        <w:rPr>
          <w:rFonts w:hint="cs"/>
          <w:rtl/>
        </w:rPr>
        <w:t>3</w:t>
      </w:r>
      <w:r w:rsidR="009B6454">
        <w:rPr>
          <w:rtl/>
        </w:rPr>
        <w:t xml:space="preserve"> שנות ניסיון, </w:t>
      </w:r>
      <w:r w:rsidR="009B6454" w:rsidRPr="00C60DC9">
        <w:rPr>
          <w:rtl/>
        </w:rPr>
        <w:t>בין 01/0</w:t>
      </w:r>
      <w:r w:rsidR="009B6454">
        <w:rPr>
          <w:rFonts w:hint="cs"/>
          <w:rtl/>
        </w:rPr>
        <w:t>1</w:t>
      </w:r>
      <w:r w:rsidR="009B6454" w:rsidRPr="00C60DC9">
        <w:rPr>
          <w:rtl/>
        </w:rPr>
        <w:t>/201</w:t>
      </w:r>
      <w:r w:rsidR="009B6454">
        <w:rPr>
          <w:rFonts w:hint="cs"/>
          <w:rtl/>
        </w:rPr>
        <w:t>0</w:t>
      </w:r>
      <w:r w:rsidR="009B6454" w:rsidRPr="00C60DC9">
        <w:rPr>
          <w:rtl/>
        </w:rPr>
        <w:t xml:space="preserve"> ועד ל </w:t>
      </w:r>
      <w:r w:rsidR="00041CC3">
        <w:rPr>
          <w:rFonts w:hint="cs"/>
          <w:rtl/>
        </w:rPr>
        <w:t>31</w:t>
      </w:r>
      <w:r w:rsidR="009B6454" w:rsidRPr="00C60DC9">
        <w:rPr>
          <w:rtl/>
        </w:rPr>
        <w:t>/</w:t>
      </w:r>
      <w:r w:rsidR="00041CC3">
        <w:rPr>
          <w:rFonts w:hint="cs"/>
          <w:rtl/>
        </w:rPr>
        <w:t>12</w:t>
      </w:r>
      <w:r w:rsidR="009B6454" w:rsidRPr="00C60DC9">
        <w:rPr>
          <w:rtl/>
        </w:rPr>
        <w:t>/2017</w:t>
      </w:r>
      <w:r w:rsidR="009B6454">
        <w:rPr>
          <w:rtl/>
        </w:rPr>
        <w:t xml:space="preserve">, </w:t>
      </w:r>
      <w:r>
        <w:rPr>
          <w:rFonts w:hint="cs"/>
          <w:rtl/>
        </w:rPr>
        <w:t>בתפקיד של מפעיל</w:t>
      </w:r>
    </w:p>
    <w:p w:rsidR="009B6454" w:rsidRDefault="003F0376" w:rsidP="007C31A4">
      <w:pPr>
        <w:pStyle w:val="ListParagraph"/>
        <w:numPr>
          <w:ilvl w:val="0"/>
          <w:numId w:val="237"/>
        </w:numPr>
        <w:spacing w:line="336" w:lineRule="auto"/>
        <w:ind w:left="1565" w:hanging="357"/>
      </w:pPr>
      <w:r>
        <w:rPr>
          <w:rFonts w:hint="cs"/>
          <w:rtl/>
        </w:rPr>
        <w:t xml:space="preserve">היכרות עם כלי ה </w:t>
      </w:r>
      <w:r>
        <w:t>MOM</w:t>
      </w:r>
      <w:r>
        <w:rPr>
          <w:rFonts w:hint="cs"/>
          <w:rtl/>
        </w:rPr>
        <w:t xml:space="preserve"> המוצע.</w:t>
      </w:r>
    </w:p>
    <w:p w:rsidR="00383489" w:rsidRDefault="00383489" w:rsidP="007C31A4">
      <w:pPr>
        <w:pStyle w:val="ListParagraph"/>
        <w:numPr>
          <w:ilvl w:val="0"/>
          <w:numId w:val="237"/>
        </w:numPr>
        <w:spacing w:line="336" w:lineRule="auto"/>
        <w:ind w:left="1565" w:hanging="357"/>
        <w:rPr>
          <w:rtl/>
        </w:rPr>
      </w:pPr>
      <w:r>
        <w:rPr>
          <w:rFonts w:hint="cs"/>
          <w:rtl/>
        </w:rPr>
        <w:t>בעל הסמכת יצרן לתפעול כלי ההפצות המוצע למשרד.</w:t>
      </w:r>
    </w:p>
    <w:p w:rsidR="009B6454" w:rsidRDefault="003F0376" w:rsidP="003F0376">
      <w:pPr>
        <w:pStyle w:val="Heading40"/>
        <w:keepNext w:val="0"/>
        <w:rPr>
          <w:rtl/>
        </w:rPr>
      </w:pPr>
      <w:bookmarkStart w:id="437" w:name="_Ref486279828"/>
      <w:r>
        <w:rPr>
          <w:rFonts w:hint="cs"/>
          <w:rtl/>
        </w:rPr>
        <w:t>מנהלי מערכת</w:t>
      </w:r>
      <w:r w:rsidR="009B6454">
        <w:rPr>
          <w:rFonts w:hint="cs"/>
          <w:rtl/>
        </w:rPr>
        <w:t xml:space="preserve"> </w:t>
      </w:r>
      <w:r w:rsidR="009B6454">
        <w:rPr>
          <w:rtl/>
        </w:rPr>
        <w:t>(</w:t>
      </w:r>
      <w:r w:rsidR="009B6454">
        <w:t>M</w:t>
      </w:r>
      <w:r w:rsidR="009B6454">
        <w:rPr>
          <w:rtl/>
        </w:rPr>
        <w:t>)</w:t>
      </w:r>
      <w:bookmarkEnd w:id="437"/>
    </w:p>
    <w:p w:rsidR="009B6454" w:rsidRDefault="009B6454" w:rsidP="009C78D1">
      <w:pPr>
        <w:spacing w:before="120"/>
        <w:ind w:left="864"/>
        <w:rPr>
          <w:rtl/>
        </w:rPr>
      </w:pPr>
      <w:r>
        <w:rPr>
          <w:rtl/>
        </w:rPr>
        <w:t xml:space="preserve">הספק מתחייב כי </w:t>
      </w:r>
      <w:r w:rsidR="005521CA">
        <w:rPr>
          <w:rFonts w:hint="cs"/>
          <w:rtl/>
        </w:rPr>
        <w:t>מנהלי המערכות</w:t>
      </w:r>
      <w:r>
        <w:rPr>
          <w:rFonts w:hint="cs"/>
          <w:rtl/>
        </w:rPr>
        <w:t xml:space="preserve"> </w:t>
      </w:r>
      <w:r>
        <w:rPr>
          <w:rtl/>
        </w:rPr>
        <w:t xml:space="preserve">שיועסקו על ידו במסגרת </w:t>
      </w:r>
      <w:r w:rsidR="009C78D1">
        <w:rPr>
          <w:rFonts w:hint="cs"/>
          <w:rtl/>
        </w:rPr>
        <w:t>מתן השירותים</w:t>
      </w:r>
      <w:r w:rsidR="009C78D1">
        <w:rPr>
          <w:rtl/>
        </w:rPr>
        <w:t xml:space="preserve"> </w:t>
      </w:r>
      <w:r>
        <w:rPr>
          <w:rFonts w:hint="cs"/>
          <w:rtl/>
        </w:rPr>
        <w:t xml:space="preserve">במשרד הפנים </w:t>
      </w:r>
      <w:r>
        <w:rPr>
          <w:rtl/>
        </w:rPr>
        <w:t>יעמדו בדרישות הבאות:</w:t>
      </w:r>
    </w:p>
    <w:p w:rsidR="002A7FD1" w:rsidRDefault="002A7FD1" w:rsidP="007C31A4">
      <w:pPr>
        <w:pStyle w:val="ListParagraph"/>
        <w:numPr>
          <w:ilvl w:val="0"/>
          <w:numId w:val="238"/>
        </w:numPr>
        <w:spacing w:line="336" w:lineRule="auto"/>
        <w:ind w:left="1219" w:hanging="357"/>
      </w:pPr>
      <w:r>
        <w:rPr>
          <w:rFonts w:hint="cs"/>
          <w:rtl/>
        </w:rPr>
        <w:t>מנהלי המערכות יהיו אחראים לניהול ולתפעול השוטף ולביצוע שינויים ושיפורים במערכות ניהול הממסכים של המשרד : מערכת מאור (המערכת הנוכחית) ומערכת סע"ר (המערכת אשר מחליפה אותה).</w:t>
      </w:r>
    </w:p>
    <w:p w:rsidR="005521CA" w:rsidRDefault="005521CA" w:rsidP="007C31A4">
      <w:pPr>
        <w:pStyle w:val="ListParagraph"/>
        <w:numPr>
          <w:ilvl w:val="0"/>
          <w:numId w:val="238"/>
        </w:numPr>
        <w:spacing w:line="336" w:lineRule="auto"/>
        <w:ind w:left="1219" w:hanging="357"/>
      </w:pPr>
      <w:r>
        <w:rPr>
          <w:rFonts w:hint="cs"/>
          <w:rtl/>
        </w:rPr>
        <w:t>מנהל מערכת סע"ר :</w:t>
      </w:r>
    </w:p>
    <w:p w:rsidR="005521CA" w:rsidRDefault="002A7FD1" w:rsidP="007C31A4">
      <w:pPr>
        <w:pStyle w:val="ListParagraph"/>
        <w:numPr>
          <w:ilvl w:val="0"/>
          <w:numId w:val="239"/>
        </w:numPr>
        <w:spacing w:line="336" w:lineRule="auto"/>
        <w:ind w:left="1565" w:hanging="357"/>
      </w:pPr>
      <w:r>
        <w:rPr>
          <w:rFonts w:hint="cs"/>
          <w:rtl/>
        </w:rPr>
        <w:t>בעל ניסיון קודם בניהול ותפעול מערכות ניהול מסמכים.</w:t>
      </w:r>
    </w:p>
    <w:p w:rsidR="002A7FD1" w:rsidRDefault="002A7FD1" w:rsidP="007C31A4">
      <w:pPr>
        <w:pStyle w:val="ListParagraph"/>
        <w:numPr>
          <w:ilvl w:val="0"/>
          <w:numId w:val="239"/>
        </w:numPr>
        <w:spacing w:line="336" w:lineRule="auto"/>
        <w:ind w:left="1565" w:hanging="357"/>
      </w:pPr>
      <w:r>
        <w:rPr>
          <w:rFonts w:hint="cs"/>
          <w:rtl/>
        </w:rPr>
        <w:t xml:space="preserve">בעל ידע וניסיון בתשתית </w:t>
      </w:r>
      <w:r>
        <w:t>Documentum</w:t>
      </w:r>
      <w:r>
        <w:rPr>
          <w:rFonts w:hint="cs"/>
          <w:rtl/>
        </w:rPr>
        <w:t xml:space="preserve"> עליה מבוססת המערכת.</w:t>
      </w:r>
    </w:p>
    <w:p w:rsidR="005521CA" w:rsidRDefault="005521CA" w:rsidP="007C31A4">
      <w:pPr>
        <w:pStyle w:val="ListParagraph"/>
        <w:numPr>
          <w:ilvl w:val="0"/>
          <w:numId w:val="238"/>
        </w:numPr>
        <w:spacing w:line="336" w:lineRule="auto"/>
        <w:ind w:left="1219" w:hanging="357"/>
      </w:pPr>
      <w:r>
        <w:rPr>
          <w:rFonts w:hint="cs"/>
          <w:rtl/>
        </w:rPr>
        <w:t>מנהל מערכת מאור :</w:t>
      </w:r>
    </w:p>
    <w:p w:rsidR="002A7FD1" w:rsidRDefault="002A7FD1" w:rsidP="007C31A4">
      <w:pPr>
        <w:pStyle w:val="ListParagraph"/>
        <w:numPr>
          <w:ilvl w:val="0"/>
          <w:numId w:val="240"/>
        </w:numPr>
        <w:spacing w:line="336" w:lineRule="auto"/>
        <w:ind w:left="1565" w:hanging="357"/>
      </w:pPr>
      <w:r>
        <w:rPr>
          <w:rFonts w:hint="cs"/>
          <w:rtl/>
        </w:rPr>
        <w:t>בעל ניסיון קודם בניהול ותפעול מערכות ניהול מסמכים.</w:t>
      </w:r>
    </w:p>
    <w:p w:rsidR="002A7FD1" w:rsidRDefault="002A7FD1" w:rsidP="007C31A4">
      <w:pPr>
        <w:pStyle w:val="ListParagraph"/>
        <w:numPr>
          <w:ilvl w:val="0"/>
          <w:numId w:val="240"/>
        </w:numPr>
        <w:spacing w:line="336" w:lineRule="auto"/>
        <w:ind w:left="1565" w:hanging="357"/>
      </w:pPr>
      <w:r>
        <w:rPr>
          <w:rFonts w:hint="cs"/>
          <w:rtl/>
        </w:rPr>
        <w:t xml:space="preserve">בעל ידע וניסיון בתשתית </w:t>
      </w:r>
      <w:r w:rsidR="00C601B9">
        <w:rPr>
          <w:rFonts w:hint="cs"/>
        </w:rPr>
        <w:t>L</w:t>
      </w:r>
      <w:r w:rsidR="00C601B9">
        <w:t>otus Notes</w:t>
      </w:r>
      <w:r w:rsidR="00C601B9">
        <w:rPr>
          <w:rFonts w:hint="cs"/>
          <w:rtl/>
        </w:rPr>
        <w:t xml:space="preserve"> </w:t>
      </w:r>
      <w:r>
        <w:rPr>
          <w:rFonts w:hint="cs"/>
          <w:rtl/>
        </w:rPr>
        <w:t>עליה מבוססת המערכת.</w:t>
      </w:r>
    </w:p>
    <w:p w:rsidR="002A7FD1" w:rsidRDefault="002A7FD1" w:rsidP="00041CC3">
      <w:pPr>
        <w:pStyle w:val="ListParagraph"/>
        <w:numPr>
          <w:ilvl w:val="0"/>
          <w:numId w:val="238"/>
        </w:numPr>
        <w:spacing w:line="336" w:lineRule="auto"/>
        <w:ind w:left="1219" w:hanging="357"/>
        <w:rPr>
          <w:rtl/>
        </w:rPr>
      </w:pPr>
      <w:r>
        <w:rPr>
          <w:rFonts w:hint="cs"/>
          <w:rtl/>
        </w:rPr>
        <w:t>3</w:t>
      </w:r>
      <w:r>
        <w:rPr>
          <w:rtl/>
        </w:rPr>
        <w:t xml:space="preserve"> שנות ניסיון, </w:t>
      </w:r>
      <w:r w:rsidRPr="00C60DC9">
        <w:rPr>
          <w:rtl/>
        </w:rPr>
        <w:t>בין 01/0</w:t>
      </w:r>
      <w:r>
        <w:rPr>
          <w:rFonts w:hint="cs"/>
          <w:rtl/>
        </w:rPr>
        <w:t>1</w:t>
      </w:r>
      <w:r w:rsidRPr="00C60DC9">
        <w:rPr>
          <w:rtl/>
        </w:rPr>
        <w:t>/201</w:t>
      </w:r>
      <w:r>
        <w:rPr>
          <w:rFonts w:hint="cs"/>
          <w:rtl/>
        </w:rPr>
        <w:t>0</w:t>
      </w:r>
      <w:r w:rsidRPr="00C60DC9">
        <w:rPr>
          <w:rtl/>
        </w:rPr>
        <w:t xml:space="preserve"> ועד ל </w:t>
      </w:r>
      <w:r w:rsidR="00041CC3">
        <w:rPr>
          <w:rFonts w:hint="cs"/>
          <w:rtl/>
        </w:rPr>
        <w:t>31</w:t>
      </w:r>
      <w:r w:rsidRPr="00C60DC9">
        <w:rPr>
          <w:rtl/>
        </w:rPr>
        <w:t>/</w:t>
      </w:r>
      <w:r w:rsidR="00041CC3">
        <w:rPr>
          <w:rFonts w:hint="cs"/>
          <w:rtl/>
        </w:rPr>
        <w:t>12</w:t>
      </w:r>
      <w:r w:rsidRPr="00C60DC9">
        <w:rPr>
          <w:rtl/>
        </w:rPr>
        <w:t>/2017</w:t>
      </w:r>
      <w:r>
        <w:rPr>
          <w:rtl/>
        </w:rPr>
        <w:t xml:space="preserve">, </w:t>
      </w:r>
      <w:r>
        <w:rPr>
          <w:rFonts w:hint="cs"/>
          <w:rtl/>
        </w:rPr>
        <w:t>בתפקיד של מנהל מערכת.</w:t>
      </w:r>
    </w:p>
    <w:p w:rsidR="00EF4FFD" w:rsidRDefault="00EF4FFD" w:rsidP="00B23088">
      <w:pPr>
        <w:pStyle w:val="Heading40"/>
        <w:keepNext w:val="0"/>
        <w:rPr>
          <w:rtl/>
        </w:rPr>
      </w:pPr>
      <w:bookmarkStart w:id="438" w:name="_Ref479524744"/>
      <w:r>
        <w:rPr>
          <w:rtl/>
        </w:rPr>
        <w:t>מבנה ארגוני של צוות המוצע לביצוע העבודות נשוא החוזה (</w:t>
      </w:r>
      <w:r>
        <w:t>S</w:t>
      </w:r>
      <w:r>
        <w:rPr>
          <w:rtl/>
        </w:rPr>
        <w:t>)</w:t>
      </w:r>
      <w:bookmarkEnd w:id="438"/>
    </w:p>
    <w:p w:rsidR="00EF4FFD" w:rsidRDefault="00EF4FFD" w:rsidP="00B23088">
      <w:pPr>
        <w:spacing w:before="120"/>
        <w:ind w:left="864"/>
        <w:rPr>
          <w:rtl/>
        </w:rPr>
      </w:pPr>
      <w:r>
        <w:rPr>
          <w:rtl/>
        </w:rPr>
        <w:t xml:space="preserve">הספק מתחייב כי יציב </w:t>
      </w:r>
      <w:r>
        <w:rPr>
          <w:rFonts w:hint="cs"/>
          <w:rtl/>
        </w:rPr>
        <w:t>במשרד</w:t>
      </w:r>
      <w:r>
        <w:rPr>
          <w:rtl/>
        </w:rPr>
        <w:t xml:space="preserve"> את התשומות הנדרשות על מנת לעמוד במדדי ה- </w:t>
      </w:r>
      <w:r>
        <w:t>SLA</w:t>
      </w:r>
      <w:r>
        <w:rPr>
          <w:rtl/>
        </w:rPr>
        <w:t xml:space="preserve"> ובדרישות המפורטות בחוזה זה על נספחיו</w:t>
      </w:r>
      <w:r>
        <w:rPr>
          <w:rFonts w:hint="cs"/>
          <w:rtl/>
        </w:rPr>
        <w:t xml:space="preserve">. </w:t>
      </w:r>
      <w:r>
        <w:rPr>
          <w:rtl/>
        </w:rPr>
        <w:t>להלן העקרונות למבנה צוות הספק.</w:t>
      </w:r>
    </w:p>
    <w:p w:rsidR="00EF4FFD" w:rsidRDefault="00EF4FFD" w:rsidP="007C31A4">
      <w:pPr>
        <w:pStyle w:val="ListParagraph"/>
        <w:numPr>
          <w:ilvl w:val="0"/>
          <w:numId w:val="106"/>
        </w:numPr>
        <w:spacing w:before="120"/>
        <w:ind w:left="1219" w:hanging="357"/>
        <w:rPr>
          <w:rtl/>
        </w:rPr>
      </w:pPr>
      <w:r>
        <w:rPr>
          <w:rtl/>
        </w:rPr>
        <w:t>צוות הספק יהיה כפוף למנהל ה</w:t>
      </w:r>
      <w:r>
        <w:rPr>
          <w:rFonts w:hint="cs"/>
          <w:rtl/>
        </w:rPr>
        <w:t xml:space="preserve">פעילות / מנהל האתר </w:t>
      </w:r>
      <w:r>
        <w:rPr>
          <w:rtl/>
        </w:rPr>
        <w:t xml:space="preserve">ויהיה בנוי </w:t>
      </w:r>
      <w:r>
        <w:rPr>
          <w:rFonts w:hint="cs"/>
          <w:rtl/>
        </w:rPr>
        <w:t>משלוש</w:t>
      </w:r>
      <w:r>
        <w:rPr>
          <w:rtl/>
        </w:rPr>
        <w:t xml:space="preserve"> זרועות – </w:t>
      </w:r>
      <w:r>
        <w:rPr>
          <w:rFonts w:hint="cs"/>
          <w:rtl/>
        </w:rPr>
        <w:t>מכלול תפעול (</w:t>
      </w:r>
      <w:r>
        <w:t>SNOC</w:t>
      </w:r>
      <w:r>
        <w:rPr>
          <w:rFonts w:hint="cs"/>
          <w:rtl/>
        </w:rPr>
        <w:t>), מכלול תמיכה טכנית במשתמשים :</w:t>
      </w:r>
      <w:r>
        <w:rPr>
          <w:rtl/>
        </w:rPr>
        <w:t xml:space="preserve"> מוקד תמיכה </w:t>
      </w:r>
      <w:r>
        <w:rPr>
          <w:rFonts w:hint="cs"/>
          <w:rtl/>
        </w:rPr>
        <w:t>(</w:t>
      </w:r>
      <w:r>
        <w:t>Help Desk</w:t>
      </w:r>
      <w:r>
        <w:rPr>
          <w:rFonts w:hint="cs"/>
          <w:rtl/>
        </w:rPr>
        <w:t>) ומערך טכנאי שטח</w:t>
      </w:r>
      <w:r w:rsidR="009E3CE5">
        <w:rPr>
          <w:rFonts w:hint="cs"/>
          <w:rtl/>
        </w:rPr>
        <w:t xml:space="preserve"> ומכלול תמיכה אפליקטיבית</w:t>
      </w:r>
      <w:r>
        <w:rPr>
          <w:rtl/>
        </w:rPr>
        <w:t>.</w:t>
      </w:r>
    </w:p>
    <w:p w:rsidR="00EF4FFD" w:rsidRDefault="009E3CE5" w:rsidP="00196552">
      <w:pPr>
        <w:pStyle w:val="ListParagraph"/>
        <w:numPr>
          <w:ilvl w:val="0"/>
          <w:numId w:val="106"/>
        </w:numPr>
        <w:spacing w:before="120"/>
        <w:ind w:left="1219" w:hanging="357"/>
      </w:pPr>
      <w:r>
        <w:rPr>
          <w:rFonts w:hint="cs"/>
          <w:rtl/>
        </w:rPr>
        <w:t xml:space="preserve">על הספק להשלים את ההכשרה המקצועית של נותני השירותים (בין אם נקלטו מהספק הנוכחי ובין אם מדובר בעובדים חדשים) עד לסוף תקופת המעבר כך </w:t>
      </w:r>
      <w:r w:rsidRPr="00D01D03">
        <w:rPr>
          <w:rFonts w:hint="cs"/>
          <w:b/>
          <w:bCs/>
          <w:sz w:val="24"/>
          <w:szCs w:val="24"/>
          <w:u w:val="single"/>
          <w:rtl/>
        </w:rPr>
        <w:t xml:space="preserve">שכל </w:t>
      </w:r>
      <w:r>
        <w:rPr>
          <w:rFonts w:hint="cs"/>
          <w:rtl/>
        </w:rPr>
        <w:t xml:space="preserve">העובדים בצוות יעמדו בדרישות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Ref477097495 \r \h</w:instrText>
      </w:r>
      <w:r>
        <w:rPr>
          <w:rtl/>
        </w:rPr>
        <w:instrText xml:space="preserve"> </w:instrText>
      </w:r>
      <w:r>
        <w:rPr>
          <w:rtl/>
        </w:rPr>
      </w:r>
      <w:r>
        <w:rPr>
          <w:rtl/>
        </w:rPr>
        <w:fldChar w:fldCharType="separate"/>
      </w:r>
      <w:r w:rsidR="00742E36">
        <w:rPr>
          <w:rtl/>
        </w:rPr>
        <w:t>‏4.2.4.1</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Ref477097512 \r \h</w:instrText>
      </w:r>
      <w:r>
        <w:rPr>
          <w:rtl/>
        </w:rPr>
        <w:instrText xml:space="preserve"> </w:instrText>
      </w:r>
      <w:r>
        <w:rPr>
          <w:rtl/>
        </w:rPr>
      </w:r>
      <w:r>
        <w:rPr>
          <w:rtl/>
        </w:rPr>
        <w:fldChar w:fldCharType="separate"/>
      </w:r>
      <w:r w:rsidR="00742E36">
        <w:rPr>
          <w:rtl/>
        </w:rPr>
        <w:t>‏4.2.4.13</w:t>
      </w:r>
      <w:r>
        <w:rPr>
          <w:rtl/>
        </w:rPr>
        <w:fldChar w:fldCharType="end"/>
      </w:r>
      <w:r>
        <w:rPr>
          <w:rFonts w:hint="cs"/>
          <w:rtl/>
        </w:rPr>
        <w:t xml:space="preserve"> לעיל.</w:t>
      </w:r>
    </w:p>
    <w:p w:rsidR="009E3CE5" w:rsidRPr="00B23088" w:rsidRDefault="009E3CE5" w:rsidP="007C31A4">
      <w:pPr>
        <w:pStyle w:val="ListParagraph"/>
        <w:numPr>
          <w:ilvl w:val="0"/>
          <w:numId w:val="106"/>
        </w:numPr>
        <w:spacing w:before="120"/>
        <w:ind w:left="1219" w:hanging="357"/>
        <w:rPr>
          <w:b/>
          <w:bCs/>
          <w:u w:val="single"/>
        </w:rPr>
      </w:pPr>
      <w:r w:rsidRPr="00B23088">
        <w:rPr>
          <w:rFonts w:hint="eastAsia"/>
          <w:b/>
          <w:bCs/>
          <w:u w:val="single"/>
          <w:rtl/>
        </w:rPr>
        <w:t>היקף</w:t>
      </w:r>
      <w:r w:rsidRPr="00B23088">
        <w:rPr>
          <w:b/>
          <w:bCs/>
          <w:u w:val="single"/>
          <w:rtl/>
        </w:rPr>
        <w:t xml:space="preserve"> </w:t>
      </w:r>
      <w:r w:rsidRPr="00B23088">
        <w:rPr>
          <w:rFonts w:hint="eastAsia"/>
          <w:b/>
          <w:bCs/>
          <w:u w:val="single"/>
          <w:rtl/>
        </w:rPr>
        <w:t>כח</w:t>
      </w:r>
      <w:r w:rsidRPr="00B23088">
        <w:rPr>
          <w:b/>
          <w:bCs/>
          <w:u w:val="single"/>
          <w:rtl/>
        </w:rPr>
        <w:t xml:space="preserve"> אדם מינימאלי (</w:t>
      </w:r>
      <w:r w:rsidRPr="00B23088">
        <w:rPr>
          <w:b/>
          <w:bCs/>
          <w:u w:val="single"/>
        </w:rPr>
        <w:t>M</w:t>
      </w:r>
      <w:r w:rsidRPr="00B23088">
        <w:rPr>
          <w:b/>
          <w:bCs/>
          <w:u w:val="single"/>
          <w:rtl/>
        </w:rPr>
        <w:t>)</w:t>
      </w:r>
    </w:p>
    <w:p w:rsidR="00964385" w:rsidRDefault="00FE100E" w:rsidP="00B23088">
      <w:pPr>
        <w:ind w:left="1208"/>
        <w:rPr>
          <w:rtl/>
        </w:rPr>
      </w:pPr>
      <w:r>
        <w:rPr>
          <w:rFonts w:hint="cs"/>
          <w:rtl/>
        </w:rPr>
        <w:t xml:space="preserve">בכל מקרה היקף כח האדם אשר </w:t>
      </w:r>
      <w:r w:rsidR="00EF4FFD">
        <w:rPr>
          <w:rtl/>
        </w:rPr>
        <w:t xml:space="preserve">הספק </w:t>
      </w:r>
      <w:r>
        <w:rPr>
          <w:rFonts w:hint="cs"/>
          <w:rtl/>
        </w:rPr>
        <w:t xml:space="preserve">יציב </w:t>
      </w:r>
      <w:r w:rsidR="009E3CE5">
        <w:rPr>
          <w:rFonts w:hint="cs"/>
          <w:rtl/>
        </w:rPr>
        <w:t>במשרד</w:t>
      </w:r>
      <w:r w:rsidR="00EF4FFD">
        <w:rPr>
          <w:rtl/>
        </w:rPr>
        <w:t xml:space="preserve"> </w:t>
      </w:r>
      <w:r>
        <w:rPr>
          <w:rFonts w:hint="cs"/>
          <w:rtl/>
        </w:rPr>
        <w:t>לא יפחת מה</w:t>
      </w:r>
      <w:r w:rsidR="00EF4FFD">
        <w:rPr>
          <w:rtl/>
        </w:rPr>
        <w:t>איוש המינימאלי המפורט בטבלה שלהלן:</w:t>
      </w:r>
    </w:p>
    <w:tbl>
      <w:tblPr>
        <w:bidiVisual/>
        <w:tblW w:w="8701" w:type="dxa"/>
        <w:tblInd w:w="1715" w:type="dxa"/>
        <w:tblLook w:val="04A0" w:firstRow="1" w:lastRow="0" w:firstColumn="1" w:lastColumn="0" w:noHBand="0" w:noVBand="1"/>
      </w:tblPr>
      <w:tblGrid>
        <w:gridCol w:w="1984"/>
        <w:gridCol w:w="2464"/>
        <w:gridCol w:w="2016"/>
        <w:gridCol w:w="2237"/>
      </w:tblGrid>
      <w:tr w:rsidR="00962DD8" w:rsidRPr="00B35351" w:rsidTr="00CB348F">
        <w:trPr>
          <w:tblHeader/>
        </w:trPr>
        <w:tc>
          <w:tcPr>
            <w:tcW w:w="1984" w:type="dxa"/>
            <w:tcBorders>
              <w:top w:val="double" w:sz="4" w:space="0" w:color="auto"/>
              <w:left w:val="double" w:sz="4" w:space="0" w:color="auto"/>
              <w:bottom w:val="single" w:sz="4" w:space="0" w:color="auto"/>
              <w:right w:val="single" w:sz="4" w:space="0" w:color="auto"/>
            </w:tcBorders>
            <w:shd w:val="clear" w:color="000000" w:fill="BFBFBF"/>
            <w:vAlign w:val="center"/>
            <w:hideMark/>
          </w:tcPr>
          <w:p w:rsidR="00962DD8" w:rsidRPr="00B35351" w:rsidRDefault="00962DD8" w:rsidP="00E83C97">
            <w:pPr>
              <w:spacing w:line="240" w:lineRule="auto"/>
              <w:jc w:val="center"/>
              <w:rPr>
                <w:b/>
                <w:bCs/>
                <w:color w:val="000000"/>
              </w:rPr>
            </w:pPr>
            <w:r w:rsidRPr="00B35351">
              <w:rPr>
                <w:b/>
                <w:bCs/>
                <w:color w:val="000000"/>
                <w:rtl/>
              </w:rPr>
              <w:t>שעות</w:t>
            </w:r>
            <w:r>
              <w:rPr>
                <w:rFonts w:hint="cs"/>
                <w:b/>
                <w:bCs/>
                <w:color w:val="000000"/>
                <w:rtl/>
              </w:rPr>
              <w:t xml:space="preserve"> </w:t>
            </w:r>
            <w:r w:rsidRPr="00B35351">
              <w:rPr>
                <w:b/>
                <w:bCs/>
                <w:color w:val="000000"/>
                <w:rtl/>
              </w:rPr>
              <w:t>(א'-ה')</w:t>
            </w:r>
          </w:p>
        </w:tc>
        <w:tc>
          <w:tcPr>
            <w:tcW w:w="2464" w:type="dxa"/>
            <w:tcBorders>
              <w:top w:val="double" w:sz="4" w:space="0" w:color="auto"/>
              <w:left w:val="single" w:sz="4" w:space="0" w:color="auto"/>
              <w:right w:val="single" w:sz="4" w:space="0" w:color="auto"/>
            </w:tcBorders>
            <w:shd w:val="clear" w:color="000000" w:fill="BFBFBF"/>
            <w:vAlign w:val="center"/>
          </w:tcPr>
          <w:p w:rsidR="00962DD8" w:rsidRPr="00B35351" w:rsidRDefault="00962DD8" w:rsidP="00E83C97">
            <w:pPr>
              <w:spacing w:line="240" w:lineRule="auto"/>
              <w:jc w:val="center"/>
              <w:rPr>
                <w:b/>
                <w:bCs/>
                <w:color w:val="000000"/>
                <w:rtl/>
              </w:rPr>
            </w:pPr>
            <w:r>
              <w:rPr>
                <w:rFonts w:hint="cs"/>
                <w:b/>
                <w:bCs/>
                <w:color w:val="000000"/>
                <w:rtl/>
              </w:rPr>
              <w:t>תפקיד</w:t>
            </w:r>
          </w:p>
        </w:tc>
        <w:tc>
          <w:tcPr>
            <w:tcW w:w="2016" w:type="dxa"/>
            <w:tcBorders>
              <w:top w:val="double" w:sz="4" w:space="0" w:color="auto"/>
              <w:left w:val="single" w:sz="4" w:space="0" w:color="auto"/>
              <w:bottom w:val="single" w:sz="4" w:space="0" w:color="auto"/>
              <w:right w:val="single" w:sz="4" w:space="0" w:color="auto"/>
            </w:tcBorders>
            <w:shd w:val="clear" w:color="000000" w:fill="BFBFBF"/>
            <w:vAlign w:val="center"/>
            <w:hideMark/>
          </w:tcPr>
          <w:p w:rsidR="00962DD8" w:rsidRPr="00B35351" w:rsidRDefault="00962DD8" w:rsidP="00E83C97">
            <w:pPr>
              <w:spacing w:line="240" w:lineRule="auto"/>
              <w:jc w:val="center"/>
              <w:rPr>
                <w:b/>
                <w:bCs/>
                <w:color w:val="000000"/>
              </w:rPr>
            </w:pPr>
            <w:r w:rsidRPr="00B35351">
              <w:rPr>
                <w:b/>
                <w:bCs/>
                <w:color w:val="000000"/>
                <w:rtl/>
              </w:rPr>
              <w:t>היקף כ"א מינימאלי</w:t>
            </w:r>
            <w:r>
              <w:rPr>
                <w:rFonts w:hint="cs"/>
                <w:b/>
                <w:bCs/>
                <w:color w:val="000000"/>
                <w:rtl/>
              </w:rPr>
              <w:t xml:space="preserve"> (משרות)</w:t>
            </w:r>
          </w:p>
        </w:tc>
        <w:tc>
          <w:tcPr>
            <w:tcW w:w="2237" w:type="dxa"/>
            <w:tcBorders>
              <w:top w:val="double" w:sz="4" w:space="0" w:color="auto"/>
              <w:left w:val="single" w:sz="4" w:space="0" w:color="auto"/>
              <w:bottom w:val="single" w:sz="4" w:space="0" w:color="auto"/>
              <w:right w:val="double" w:sz="4" w:space="0" w:color="auto"/>
            </w:tcBorders>
            <w:shd w:val="clear" w:color="000000" w:fill="BFBFBF"/>
            <w:vAlign w:val="center"/>
            <w:hideMark/>
          </w:tcPr>
          <w:p w:rsidR="00962DD8" w:rsidRPr="00B35351" w:rsidRDefault="00962DD8" w:rsidP="00E83C97">
            <w:pPr>
              <w:spacing w:line="240" w:lineRule="auto"/>
              <w:jc w:val="center"/>
              <w:rPr>
                <w:b/>
                <w:bCs/>
                <w:color w:val="000000"/>
              </w:rPr>
            </w:pPr>
            <w:r w:rsidRPr="00B35351">
              <w:rPr>
                <w:b/>
                <w:bCs/>
                <w:color w:val="000000"/>
                <w:rtl/>
              </w:rPr>
              <w:t>מיקום / הערות</w:t>
            </w:r>
          </w:p>
        </w:tc>
      </w:tr>
      <w:tr w:rsidR="00962DD8" w:rsidRPr="004E4FA8" w:rsidTr="00CB348F">
        <w:tc>
          <w:tcPr>
            <w:tcW w:w="1984" w:type="dxa"/>
            <w:tcBorders>
              <w:top w:val="double" w:sz="4" w:space="0" w:color="auto"/>
              <w:left w:val="double" w:sz="4" w:space="0" w:color="auto"/>
              <w:bottom w:val="single" w:sz="4" w:space="0" w:color="auto"/>
              <w:right w:val="single" w:sz="4" w:space="0" w:color="auto"/>
            </w:tcBorders>
            <w:shd w:val="clear" w:color="auto" w:fill="auto"/>
            <w:vAlign w:val="center"/>
          </w:tcPr>
          <w:p w:rsidR="00962DD8" w:rsidRPr="004E4FA8" w:rsidRDefault="002A7FD1" w:rsidP="002A7FD1">
            <w:pPr>
              <w:jc w:val="center"/>
              <w:rPr>
                <w:color w:val="000000"/>
                <w:rtl/>
              </w:rPr>
            </w:pPr>
            <w:r>
              <w:rPr>
                <w:rFonts w:hint="cs"/>
                <w:color w:val="000000"/>
                <w:rtl/>
              </w:rPr>
              <w:t>07:30 עד 17:00</w:t>
            </w:r>
          </w:p>
        </w:tc>
        <w:tc>
          <w:tcPr>
            <w:tcW w:w="2464" w:type="dxa"/>
            <w:tcBorders>
              <w:top w:val="double" w:sz="4" w:space="0" w:color="auto"/>
              <w:left w:val="single" w:sz="4" w:space="0" w:color="auto"/>
              <w:bottom w:val="single" w:sz="4" w:space="0" w:color="auto"/>
              <w:right w:val="single" w:sz="4" w:space="0" w:color="auto"/>
            </w:tcBorders>
          </w:tcPr>
          <w:p w:rsidR="00962DD8" w:rsidRPr="004E4FA8" w:rsidRDefault="00962DD8" w:rsidP="00E83C97">
            <w:pPr>
              <w:jc w:val="center"/>
              <w:rPr>
                <w:color w:val="000000"/>
                <w:rtl/>
              </w:rPr>
            </w:pPr>
            <w:r w:rsidRPr="004E4FA8">
              <w:rPr>
                <w:rFonts w:hint="eastAsia"/>
                <w:color w:val="000000"/>
                <w:rtl/>
              </w:rPr>
              <w:t>מנהל</w:t>
            </w:r>
            <w:r w:rsidRPr="004E4FA8">
              <w:rPr>
                <w:color w:val="000000"/>
                <w:rtl/>
              </w:rPr>
              <w:t xml:space="preserve"> </w:t>
            </w:r>
            <w:r>
              <w:rPr>
                <w:rFonts w:hint="cs"/>
                <w:color w:val="000000"/>
                <w:rtl/>
              </w:rPr>
              <w:t>פעילות</w:t>
            </w:r>
          </w:p>
        </w:tc>
        <w:tc>
          <w:tcPr>
            <w:tcW w:w="2016" w:type="dxa"/>
            <w:tcBorders>
              <w:top w:val="double" w:sz="4" w:space="0" w:color="auto"/>
              <w:left w:val="single" w:sz="4" w:space="0" w:color="auto"/>
              <w:bottom w:val="single" w:sz="4" w:space="0" w:color="auto"/>
              <w:right w:val="single" w:sz="4" w:space="0" w:color="auto"/>
            </w:tcBorders>
            <w:shd w:val="clear" w:color="auto" w:fill="auto"/>
            <w:vAlign w:val="center"/>
          </w:tcPr>
          <w:p w:rsidR="00962DD8" w:rsidRPr="004E4FA8" w:rsidRDefault="00962DD8" w:rsidP="00E83C97">
            <w:pPr>
              <w:jc w:val="center"/>
              <w:rPr>
                <w:color w:val="000000"/>
                <w:rtl/>
              </w:rPr>
            </w:pPr>
            <w:r w:rsidRPr="004E4FA8">
              <w:rPr>
                <w:color w:val="000000"/>
                <w:rtl/>
              </w:rPr>
              <w:t xml:space="preserve">1 </w:t>
            </w:r>
          </w:p>
        </w:tc>
        <w:tc>
          <w:tcPr>
            <w:tcW w:w="2237" w:type="dxa"/>
            <w:tcBorders>
              <w:top w:val="double" w:sz="4" w:space="0" w:color="auto"/>
              <w:left w:val="single" w:sz="4" w:space="0" w:color="auto"/>
              <w:bottom w:val="single" w:sz="4" w:space="0" w:color="auto"/>
              <w:right w:val="double" w:sz="4" w:space="0" w:color="auto"/>
            </w:tcBorders>
            <w:shd w:val="clear" w:color="auto" w:fill="auto"/>
            <w:vAlign w:val="center"/>
          </w:tcPr>
          <w:p w:rsidR="00962DD8" w:rsidRPr="004E4FA8" w:rsidRDefault="00962DD8" w:rsidP="00E83C97">
            <w:pPr>
              <w:jc w:val="center"/>
              <w:rPr>
                <w:color w:val="000000"/>
                <w:rtl/>
              </w:rPr>
            </w:pPr>
            <w:r>
              <w:rPr>
                <w:rFonts w:hint="cs"/>
                <w:color w:val="000000"/>
                <w:rtl/>
              </w:rPr>
              <w:t>הנהלת המשרד</w:t>
            </w:r>
          </w:p>
        </w:tc>
      </w:tr>
      <w:tr w:rsidR="002A7FD1" w:rsidRPr="004E4FA8" w:rsidTr="00CB348F">
        <w:tc>
          <w:tcPr>
            <w:tcW w:w="1984" w:type="dxa"/>
            <w:tcBorders>
              <w:top w:val="single" w:sz="4" w:space="0" w:color="auto"/>
              <w:left w:val="double" w:sz="4" w:space="0" w:color="auto"/>
              <w:bottom w:val="single" w:sz="4" w:space="0" w:color="auto"/>
              <w:right w:val="single" w:sz="4" w:space="0" w:color="auto"/>
            </w:tcBorders>
            <w:shd w:val="clear" w:color="auto" w:fill="auto"/>
          </w:tcPr>
          <w:p w:rsidR="002A7FD1" w:rsidRPr="004E4FA8" w:rsidRDefault="002A7FD1" w:rsidP="002A7FD1">
            <w:pPr>
              <w:jc w:val="center"/>
              <w:rPr>
                <w:color w:val="000000"/>
                <w:rtl/>
              </w:rPr>
            </w:pPr>
            <w:r>
              <w:rPr>
                <w:rFonts w:hint="cs"/>
                <w:color w:val="000000"/>
                <w:rtl/>
              </w:rPr>
              <w:t>07:30 עד 17:00</w:t>
            </w:r>
          </w:p>
        </w:tc>
        <w:tc>
          <w:tcPr>
            <w:tcW w:w="2464" w:type="dxa"/>
            <w:tcBorders>
              <w:top w:val="single" w:sz="4" w:space="0" w:color="auto"/>
              <w:left w:val="single" w:sz="4" w:space="0" w:color="auto"/>
              <w:bottom w:val="single" w:sz="4" w:space="0" w:color="auto"/>
              <w:right w:val="single" w:sz="4" w:space="0" w:color="auto"/>
            </w:tcBorders>
          </w:tcPr>
          <w:p w:rsidR="002A7FD1" w:rsidRPr="004E4FA8" w:rsidRDefault="002A7FD1" w:rsidP="002A7FD1">
            <w:pPr>
              <w:jc w:val="center"/>
              <w:rPr>
                <w:color w:val="000000"/>
                <w:rtl/>
              </w:rPr>
            </w:pPr>
            <w:r>
              <w:rPr>
                <w:rFonts w:hint="cs"/>
                <w:color w:val="000000"/>
                <w:rtl/>
              </w:rPr>
              <w:t xml:space="preserve">ראש צוות </w:t>
            </w:r>
            <w:r w:rsidRPr="004E4FA8">
              <w:rPr>
                <w:color w:val="000000"/>
                <w:rtl/>
              </w:rPr>
              <w:t>טכנאי מוקד</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2A7FD1" w:rsidRPr="004E4FA8" w:rsidRDefault="002A7FD1" w:rsidP="002A7FD1">
            <w:pPr>
              <w:jc w:val="center"/>
              <w:rPr>
                <w:color w:val="000000"/>
                <w:rtl/>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tcPr>
          <w:p w:rsidR="002A7FD1" w:rsidRPr="004E4FA8" w:rsidRDefault="002A7FD1" w:rsidP="002A7FD1">
            <w:pPr>
              <w:jc w:val="center"/>
              <w:rPr>
                <w:color w:val="000000"/>
                <w:rtl/>
              </w:rPr>
            </w:pPr>
            <w:r w:rsidRPr="007431FA">
              <w:rPr>
                <w:rFonts w:hint="cs"/>
                <w:color w:val="000000"/>
                <w:rtl/>
              </w:rPr>
              <w:t>הנהלת המשרד</w:t>
            </w:r>
          </w:p>
        </w:tc>
      </w:tr>
      <w:tr w:rsidR="000D5036" w:rsidRPr="004E4FA8" w:rsidTr="00CB348F">
        <w:tc>
          <w:tcPr>
            <w:tcW w:w="1984" w:type="dxa"/>
            <w:tcBorders>
              <w:top w:val="single" w:sz="4" w:space="0" w:color="auto"/>
              <w:left w:val="double" w:sz="4" w:space="0" w:color="auto"/>
              <w:bottom w:val="single" w:sz="4" w:space="0" w:color="auto"/>
              <w:right w:val="single" w:sz="4" w:space="0" w:color="auto"/>
            </w:tcBorders>
            <w:shd w:val="clear" w:color="auto" w:fill="auto"/>
          </w:tcPr>
          <w:p w:rsidR="000D5036" w:rsidRDefault="000D5036" w:rsidP="002A7FD1">
            <w:pPr>
              <w:jc w:val="center"/>
              <w:rPr>
                <w:color w:val="000000"/>
                <w:rtl/>
              </w:rPr>
            </w:pPr>
            <w:r>
              <w:rPr>
                <w:rFonts w:hint="cs"/>
                <w:color w:val="000000"/>
                <w:rtl/>
              </w:rPr>
              <w:t>07:00 עד 08:00</w:t>
            </w:r>
          </w:p>
        </w:tc>
        <w:tc>
          <w:tcPr>
            <w:tcW w:w="2464" w:type="dxa"/>
            <w:tcBorders>
              <w:top w:val="single" w:sz="4" w:space="0" w:color="auto"/>
              <w:left w:val="single" w:sz="4" w:space="0" w:color="auto"/>
              <w:bottom w:val="single" w:sz="4" w:space="0" w:color="auto"/>
              <w:right w:val="single" w:sz="4" w:space="0" w:color="auto"/>
            </w:tcBorders>
          </w:tcPr>
          <w:p w:rsidR="000D5036" w:rsidRDefault="000D5036" w:rsidP="002A7FD1">
            <w:pPr>
              <w:jc w:val="center"/>
              <w:rPr>
                <w:color w:val="000000"/>
                <w:rtl/>
              </w:rPr>
            </w:pPr>
            <w:r>
              <w:rPr>
                <w:rFonts w:hint="cs"/>
                <w:color w:val="000000"/>
                <w:rtl/>
              </w:rPr>
              <w:t>טכנאי מוקד</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0D5036" w:rsidRDefault="000D5036" w:rsidP="002A7FD1">
            <w:pPr>
              <w:jc w:val="center"/>
              <w:rPr>
                <w:color w:val="000000"/>
                <w:rtl/>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tcPr>
          <w:p w:rsidR="000D5036" w:rsidRPr="007431FA" w:rsidRDefault="000D5036" w:rsidP="002A7FD1">
            <w:pPr>
              <w:jc w:val="center"/>
              <w:rPr>
                <w:color w:val="000000"/>
                <w:rtl/>
              </w:rPr>
            </w:pPr>
            <w:r w:rsidRPr="007431FA">
              <w:rPr>
                <w:rFonts w:hint="cs"/>
                <w:color w:val="000000"/>
                <w:rtl/>
              </w:rPr>
              <w:t>הנהלת המשרד</w:t>
            </w:r>
          </w:p>
        </w:tc>
      </w:tr>
      <w:tr w:rsidR="002A7FD1" w:rsidRPr="004E4FA8" w:rsidTr="00CB348F">
        <w:tc>
          <w:tcPr>
            <w:tcW w:w="1984" w:type="dxa"/>
            <w:tcBorders>
              <w:top w:val="single" w:sz="4" w:space="0" w:color="auto"/>
              <w:left w:val="double" w:sz="4" w:space="0" w:color="auto"/>
              <w:bottom w:val="single" w:sz="4" w:space="0" w:color="auto"/>
              <w:right w:val="single" w:sz="4" w:space="0" w:color="auto"/>
            </w:tcBorders>
            <w:shd w:val="clear" w:color="auto" w:fill="auto"/>
            <w:hideMark/>
          </w:tcPr>
          <w:p w:rsidR="002A7FD1" w:rsidRPr="00117F63" w:rsidRDefault="000D5036" w:rsidP="000D5036">
            <w:pPr>
              <w:jc w:val="center"/>
              <w:rPr>
                <w:color w:val="000000"/>
              </w:rPr>
            </w:pPr>
            <w:r>
              <w:rPr>
                <w:rFonts w:hint="cs"/>
                <w:color w:val="000000"/>
                <w:rtl/>
              </w:rPr>
              <w:t>08</w:t>
            </w:r>
            <w:r w:rsidR="002A7FD1">
              <w:rPr>
                <w:rFonts w:hint="cs"/>
                <w:color w:val="000000"/>
                <w:rtl/>
              </w:rPr>
              <w:t>:</w:t>
            </w:r>
            <w:r>
              <w:rPr>
                <w:rFonts w:hint="cs"/>
                <w:color w:val="000000"/>
                <w:rtl/>
              </w:rPr>
              <w:t xml:space="preserve">00 </w:t>
            </w:r>
            <w:r w:rsidR="002A7FD1">
              <w:rPr>
                <w:rFonts w:hint="cs"/>
                <w:color w:val="000000"/>
                <w:rtl/>
              </w:rPr>
              <w:t xml:space="preserve">עד </w:t>
            </w:r>
            <w:r>
              <w:rPr>
                <w:rFonts w:hint="cs"/>
                <w:color w:val="000000"/>
                <w:rtl/>
              </w:rPr>
              <w:t>16</w:t>
            </w:r>
            <w:r w:rsidR="002A7FD1">
              <w:rPr>
                <w:rFonts w:hint="cs"/>
                <w:color w:val="000000"/>
                <w:rtl/>
              </w:rPr>
              <w:t>:00</w:t>
            </w:r>
          </w:p>
        </w:tc>
        <w:tc>
          <w:tcPr>
            <w:tcW w:w="2464" w:type="dxa"/>
            <w:tcBorders>
              <w:top w:val="single" w:sz="4" w:space="0" w:color="auto"/>
              <w:left w:val="single" w:sz="4" w:space="0" w:color="auto"/>
              <w:bottom w:val="single" w:sz="4" w:space="0" w:color="auto"/>
              <w:right w:val="single" w:sz="4" w:space="0" w:color="auto"/>
            </w:tcBorders>
          </w:tcPr>
          <w:p w:rsidR="002A7FD1" w:rsidRPr="004E4FA8" w:rsidRDefault="002A7FD1" w:rsidP="002A7FD1">
            <w:pPr>
              <w:jc w:val="center"/>
              <w:rPr>
                <w:color w:val="000000"/>
                <w:rtl/>
              </w:rPr>
            </w:pPr>
            <w:r>
              <w:rPr>
                <w:rFonts w:hint="cs"/>
                <w:color w:val="000000"/>
                <w:rtl/>
              </w:rPr>
              <w:t>טכנאי מוקד</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2A7FD1" w:rsidRPr="004E4FA8" w:rsidRDefault="00C7112D" w:rsidP="002A7FD1">
            <w:pPr>
              <w:jc w:val="center"/>
              <w:rPr>
                <w:color w:val="000000"/>
              </w:rPr>
            </w:pPr>
            <w:r>
              <w:rPr>
                <w:rFonts w:hint="cs"/>
                <w:color w:val="000000"/>
                <w:rtl/>
              </w:rPr>
              <w:t>2</w:t>
            </w:r>
          </w:p>
        </w:tc>
        <w:tc>
          <w:tcPr>
            <w:tcW w:w="2237" w:type="dxa"/>
            <w:tcBorders>
              <w:top w:val="single" w:sz="4" w:space="0" w:color="auto"/>
              <w:left w:val="single" w:sz="4" w:space="0" w:color="auto"/>
              <w:bottom w:val="single" w:sz="4" w:space="0" w:color="auto"/>
              <w:right w:val="double" w:sz="4" w:space="0" w:color="auto"/>
            </w:tcBorders>
            <w:shd w:val="clear" w:color="auto" w:fill="auto"/>
            <w:hideMark/>
          </w:tcPr>
          <w:p w:rsidR="002A7FD1" w:rsidRPr="004E4FA8" w:rsidRDefault="002A7FD1" w:rsidP="002A7FD1">
            <w:pPr>
              <w:jc w:val="center"/>
              <w:rPr>
                <w:color w:val="000000"/>
              </w:rPr>
            </w:pPr>
            <w:r w:rsidRPr="007431FA">
              <w:rPr>
                <w:rFonts w:hint="cs"/>
                <w:color w:val="000000"/>
                <w:rtl/>
              </w:rPr>
              <w:t>הנהלת המשרד</w:t>
            </w:r>
          </w:p>
        </w:tc>
      </w:tr>
      <w:tr w:rsidR="000D5036" w:rsidRPr="004E4FA8"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0D5036" w:rsidRDefault="000D5036" w:rsidP="000D5036">
            <w:pPr>
              <w:jc w:val="center"/>
              <w:rPr>
                <w:color w:val="000000"/>
                <w:rtl/>
              </w:rPr>
            </w:pPr>
            <w:r>
              <w:rPr>
                <w:rFonts w:hint="cs"/>
                <w:color w:val="000000"/>
                <w:rtl/>
              </w:rPr>
              <w:t>16:00 עד 19:00</w:t>
            </w:r>
          </w:p>
        </w:tc>
        <w:tc>
          <w:tcPr>
            <w:tcW w:w="2464" w:type="dxa"/>
            <w:tcBorders>
              <w:top w:val="single" w:sz="4" w:space="0" w:color="auto"/>
              <w:left w:val="single" w:sz="4" w:space="0" w:color="auto"/>
              <w:bottom w:val="single" w:sz="4" w:space="0" w:color="auto"/>
              <w:right w:val="single" w:sz="4" w:space="0" w:color="auto"/>
            </w:tcBorders>
          </w:tcPr>
          <w:p w:rsidR="000D5036" w:rsidRDefault="000D5036" w:rsidP="000D5036">
            <w:pPr>
              <w:jc w:val="center"/>
              <w:rPr>
                <w:color w:val="000000"/>
                <w:rtl/>
              </w:rPr>
            </w:pPr>
            <w:r>
              <w:rPr>
                <w:rFonts w:hint="cs"/>
                <w:color w:val="000000"/>
                <w:rtl/>
              </w:rPr>
              <w:t>טכנאי מוקד</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0D5036" w:rsidRDefault="000D5036" w:rsidP="000D5036">
            <w:pPr>
              <w:jc w:val="center"/>
              <w:rPr>
                <w:color w:val="000000"/>
                <w:rtl/>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tcPr>
          <w:p w:rsidR="000D5036" w:rsidRPr="007431FA" w:rsidRDefault="000D5036" w:rsidP="000D5036">
            <w:pPr>
              <w:jc w:val="center"/>
              <w:rPr>
                <w:color w:val="000000"/>
                <w:rtl/>
              </w:rPr>
            </w:pPr>
            <w:r w:rsidRPr="007431FA">
              <w:rPr>
                <w:rFonts w:hint="cs"/>
                <w:color w:val="000000"/>
                <w:rtl/>
              </w:rPr>
              <w:t>הנהלת המשרד</w:t>
            </w:r>
          </w:p>
        </w:tc>
      </w:tr>
      <w:tr w:rsidR="00962DD8" w:rsidRPr="004E4FA8"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962DD8" w:rsidRPr="00117F63" w:rsidRDefault="002A7FD1" w:rsidP="00E83C97">
            <w:pPr>
              <w:jc w:val="center"/>
              <w:rPr>
                <w:color w:val="000000"/>
                <w:rtl/>
              </w:rPr>
            </w:pPr>
            <w:r>
              <w:rPr>
                <w:rFonts w:hint="cs"/>
                <w:color w:val="000000"/>
                <w:rtl/>
              </w:rPr>
              <w:t>07:30 עד 17:00</w:t>
            </w:r>
          </w:p>
        </w:tc>
        <w:tc>
          <w:tcPr>
            <w:tcW w:w="2464" w:type="dxa"/>
            <w:tcBorders>
              <w:top w:val="single" w:sz="4" w:space="0" w:color="auto"/>
              <w:left w:val="single" w:sz="4" w:space="0" w:color="auto"/>
              <w:bottom w:val="single" w:sz="4" w:space="0" w:color="auto"/>
              <w:right w:val="single" w:sz="4" w:space="0" w:color="auto"/>
            </w:tcBorders>
          </w:tcPr>
          <w:p w:rsidR="00962DD8" w:rsidRPr="004E4FA8" w:rsidRDefault="00962DD8" w:rsidP="00E83C97">
            <w:pPr>
              <w:jc w:val="center"/>
              <w:rPr>
                <w:color w:val="000000"/>
                <w:rtl/>
              </w:rPr>
            </w:pPr>
            <w:r>
              <w:rPr>
                <w:rFonts w:hint="cs"/>
                <w:color w:val="000000"/>
                <w:rtl/>
              </w:rPr>
              <w:t>ראש צוות טכנאי שטח</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962DD8" w:rsidRPr="004E4FA8" w:rsidRDefault="00962DD8" w:rsidP="00E83C97">
            <w:pPr>
              <w:jc w:val="center"/>
              <w:rPr>
                <w:color w:val="000000"/>
                <w:rtl/>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962DD8" w:rsidRPr="004E4FA8" w:rsidRDefault="00962DD8" w:rsidP="00E83C97">
            <w:pPr>
              <w:jc w:val="center"/>
              <w:rPr>
                <w:color w:val="000000"/>
                <w:rtl/>
              </w:rPr>
            </w:pPr>
            <w:r w:rsidRPr="007431FA">
              <w:rPr>
                <w:rFonts w:hint="cs"/>
                <w:color w:val="000000"/>
                <w:rtl/>
              </w:rPr>
              <w:t>הנהלת המשרד</w:t>
            </w:r>
          </w:p>
        </w:tc>
      </w:tr>
      <w:tr w:rsidR="000D5036"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0D5036" w:rsidRDefault="000D5036" w:rsidP="000D5036">
            <w:pPr>
              <w:jc w:val="center"/>
              <w:rPr>
                <w:color w:val="000000"/>
                <w:rtl/>
              </w:rPr>
            </w:pPr>
            <w:r>
              <w:rPr>
                <w:rFonts w:hint="cs"/>
                <w:color w:val="000000"/>
                <w:rtl/>
              </w:rPr>
              <w:t>07:30 עד 09:00</w:t>
            </w:r>
          </w:p>
        </w:tc>
        <w:tc>
          <w:tcPr>
            <w:tcW w:w="2464" w:type="dxa"/>
            <w:tcBorders>
              <w:top w:val="single" w:sz="4" w:space="0" w:color="auto"/>
              <w:left w:val="single" w:sz="4" w:space="0" w:color="auto"/>
              <w:bottom w:val="single" w:sz="4" w:space="0" w:color="auto"/>
              <w:right w:val="single" w:sz="4" w:space="0" w:color="auto"/>
            </w:tcBorders>
          </w:tcPr>
          <w:p w:rsidR="000D5036" w:rsidRDefault="000D5036" w:rsidP="000D5036">
            <w:pPr>
              <w:jc w:val="center"/>
              <w:rPr>
                <w:color w:val="000000"/>
                <w:rtl/>
              </w:rPr>
            </w:pPr>
            <w:r>
              <w:rPr>
                <w:rFonts w:hint="cs"/>
                <w:color w:val="000000"/>
                <w:rtl/>
              </w:rPr>
              <w:t xml:space="preserve">טכנאי </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0D5036" w:rsidRDefault="000D5036" w:rsidP="000D5036">
            <w:pPr>
              <w:jc w:val="center"/>
              <w:rPr>
                <w:color w:val="000000"/>
                <w:rtl/>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0D5036" w:rsidRPr="007431FA" w:rsidRDefault="000D5036" w:rsidP="000D5036">
            <w:pPr>
              <w:jc w:val="center"/>
              <w:rPr>
                <w:color w:val="000000"/>
                <w:rtl/>
              </w:rPr>
            </w:pPr>
            <w:r w:rsidRPr="007431FA">
              <w:rPr>
                <w:rFonts w:hint="cs"/>
                <w:color w:val="000000"/>
                <w:rtl/>
              </w:rPr>
              <w:t>הנהלת המשרד</w:t>
            </w:r>
          </w:p>
        </w:tc>
      </w:tr>
      <w:tr w:rsidR="000D5036"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0D5036" w:rsidRDefault="000D5036" w:rsidP="000D5036">
            <w:pPr>
              <w:jc w:val="center"/>
              <w:rPr>
                <w:color w:val="000000"/>
                <w:rtl/>
              </w:rPr>
            </w:pPr>
            <w:r>
              <w:rPr>
                <w:rFonts w:hint="cs"/>
                <w:color w:val="000000"/>
                <w:rtl/>
              </w:rPr>
              <w:t>09:00 עד 17:00</w:t>
            </w:r>
          </w:p>
        </w:tc>
        <w:tc>
          <w:tcPr>
            <w:tcW w:w="2464" w:type="dxa"/>
            <w:tcBorders>
              <w:top w:val="single" w:sz="4" w:space="0" w:color="auto"/>
              <w:left w:val="single" w:sz="4" w:space="0" w:color="auto"/>
              <w:bottom w:val="single" w:sz="4" w:space="0" w:color="auto"/>
              <w:right w:val="single" w:sz="4" w:space="0" w:color="auto"/>
            </w:tcBorders>
          </w:tcPr>
          <w:p w:rsidR="000D5036" w:rsidRDefault="000D5036" w:rsidP="000D5036">
            <w:pPr>
              <w:jc w:val="center"/>
              <w:rPr>
                <w:color w:val="000000"/>
                <w:rtl/>
              </w:rPr>
            </w:pPr>
            <w:r>
              <w:rPr>
                <w:rFonts w:hint="cs"/>
                <w:color w:val="000000"/>
                <w:rtl/>
              </w:rPr>
              <w:t xml:space="preserve">טכנאי </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0D5036" w:rsidRDefault="000D5036" w:rsidP="000D5036">
            <w:pPr>
              <w:jc w:val="center"/>
              <w:rPr>
                <w:color w:val="000000"/>
                <w:rtl/>
              </w:rPr>
            </w:pPr>
            <w:r>
              <w:rPr>
                <w:rFonts w:hint="cs"/>
                <w:color w:val="000000"/>
                <w:rtl/>
              </w:rPr>
              <w:t>2</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0D5036" w:rsidRPr="007431FA" w:rsidRDefault="000D5036" w:rsidP="000D5036">
            <w:pPr>
              <w:jc w:val="center"/>
              <w:rPr>
                <w:color w:val="000000"/>
                <w:rtl/>
              </w:rPr>
            </w:pPr>
            <w:r w:rsidRPr="007431FA">
              <w:rPr>
                <w:rFonts w:hint="cs"/>
                <w:color w:val="000000"/>
                <w:rtl/>
              </w:rPr>
              <w:t>הנהלת המשרד</w:t>
            </w:r>
          </w:p>
        </w:tc>
      </w:tr>
      <w:tr w:rsidR="00962DD8"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962DD8" w:rsidRPr="00D268CA" w:rsidRDefault="000D5036" w:rsidP="000D5036">
            <w:pPr>
              <w:jc w:val="center"/>
              <w:rPr>
                <w:color w:val="000000"/>
              </w:rPr>
            </w:pPr>
            <w:r>
              <w:rPr>
                <w:rFonts w:hint="cs"/>
                <w:color w:val="000000"/>
                <w:rtl/>
              </w:rPr>
              <w:t>17</w:t>
            </w:r>
            <w:r w:rsidR="002A7FD1">
              <w:rPr>
                <w:rFonts w:hint="cs"/>
                <w:color w:val="000000"/>
                <w:rtl/>
              </w:rPr>
              <w:t>:</w:t>
            </w:r>
            <w:r>
              <w:rPr>
                <w:rFonts w:hint="cs"/>
                <w:color w:val="000000"/>
                <w:rtl/>
              </w:rPr>
              <w:t xml:space="preserve">00 </w:t>
            </w:r>
            <w:r w:rsidR="002A7FD1">
              <w:rPr>
                <w:rFonts w:hint="cs"/>
                <w:color w:val="000000"/>
                <w:rtl/>
              </w:rPr>
              <w:t>עד 19:00</w:t>
            </w:r>
          </w:p>
        </w:tc>
        <w:tc>
          <w:tcPr>
            <w:tcW w:w="2464" w:type="dxa"/>
            <w:tcBorders>
              <w:top w:val="single" w:sz="4" w:space="0" w:color="auto"/>
              <w:left w:val="single" w:sz="4" w:space="0" w:color="auto"/>
              <w:bottom w:val="single" w:sz="4" w:space="0" w:color="auto"/>
              <w:right w:val="single" w:sz="4" w:space="0" w:color="auto"/>
            </w:tcBorders>
          </w:tcPr>
          <w:p w:rsidR="00962DD8" w:rsidRPr="00D268CA" w:rsidRDefault="00962DD8" w:rsidP="000D5036">
            <w:pPr>
              <w:jc w:val="center"/>
              <w:rPr>
                <w:color w:val="000000"/>
                <w:rtl/>
              </w:rPr>
            </w:pPr>
            <w:r>
              <w:rPr>
                <w:rFonts w:hint="cs"/>
                <w:color w:val="000000"/>
                <w:rtl/>
              </w:rPr>
              <w:t xml:space="preserve">טכנאי </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2DD8" w:rsidRPr="00D268CA" w:rsidRDefault="000D5036" w:rsidP="00E83C97">
            <w:pPr>
              <w:jc w:val="center"/>
              <w:rPr>
                <w:color w:val="000000"/>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hideMark/>
          </w:tcPr>
          <w:p w:rsidR="00962DD8" w:rsidRPr="00D268CA" w:rsidRDefault="00962DD8" w:rsidP="00E83C97">
            <w:pPr>
              <w:jc w:val="center"/>
              <w:rPr>
                <w:color w:val="000000"/>
              </w:rPr>
            </w:pPr>
            <w:r w:rsidRPr="007431FA">
              <w:rPr>
                <w:rFonts w:hint="cs"/>
                <w:color w:val="000000"/>
                <w:rtl/>
              </w:rPr>
              <w:t>הנהלת המשרד</w:t>
            </w:r>
          </w:p>
        </w:tc>
      </w:tr>
      <w:tr w:rsidR="00962DD8"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962DD8" w:rsidRPr="00D268CA" w:rsidRDefault="00C55C7F" w:rsidP="00E83C97">
            <w:pPr>
              <w:jc w:val="center"/>
              <w:rPr>
                <w:color w:val="000000"/>
              </w:rPr>
            </w:pPr>
            <w:r>
              <w:rPr>
                <w:rFonts w:hint="cs"/>
                <w:color w:val="000000"/>
                <w:rtl/>
              </w:rPr>
              <w:t>07:30 עד 17:00</w:t>
            </w:r>
          </w:p>
        </w:tc>
        <w:tc>
          <w:tcPr>
            <w:tcW w:w="2464" w:type="dxa"/>
            <w:tcBorders>
              <w:top w:val="single" w:sz="4" w:space="0" w:color="auto"/>
              <w:left w:val="single" w:sz="4" w:space="0" w:color="auto"/>
              <w:bottom w:val="single" w:sz="4" w:space="0" w:color="auto"/>
              <w:right w:val="single" w:sz="4" w:space="0" w:color="auto"/>
            </w:tcBorders>
          </w:tcPr>
          <w:p w:rsidR="00962DD8" w:rsidRPr="00D268CA" w:rsidRDefault="00962DD8" w:rsidP="00E83C97">
            <w:pPr>
              <w:jc w:val="center"/>
              <w:rPr>
                <w:color w:val="000000"/>
                <w:rtl/>
              </w:rPr>
            </w:pPr>
            <w:r>
              <w:rPr>
                <w:rFonts w:hint="cs"/>
                <w:color w:val="000000"/>
                <w:rtl/>
              </w:rPr>
              <w:t>טכנאי שטח</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962DD8" w:rsidRPr="00D268CA" w:rsidRDefault="00A61C4A" w:rsidP="00E83C97">
            <w:pPr>
              <w:jc w:val="center"/>
              <w:rPr>
                <w:color w:val="000000"/>
              </w:rPr>
            </w:pPr>
            <w:r>
              <w:rPr>
                <w:rFonts w:hint="cs"/>
                <w:color w:val="000000"/>
                <w:rtl/>
              </w:rPr>
              <w:t>-----</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962DD8" w:rsidRPr="00D268CA" w:rsidRDefault="00962DD8" w:rsidP="00E83C97">
            <w:pPr>
              <w:jc w:val="center"/>
              <w:rPr>
                <w:color w:val="000000"/>
              </w:rPr>
            </w:pPr>
            <w:r>
              <w:rPr>
                <w:rFonts w:hint="cs"/>
                <w:color w:val="000000"/>
                <w:rtl/>
              </w:rPr>
              <w:t>אתרי המשרד</w:t>
            </w:r>
          </w:p>
        </w:tc>
      </w:tr>
      <w:tr w:rsidR="00962DD8"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962DD8" w:rsidRPr="00D268CA" w:rsidRDefault="00E32D22" w:rsidP="00E32D22">
            <w:pPr>
              <w:jc w:val="center"/>
              <w:rPr>
                <w:color w:val="000000"/>
              </w:rPr>
            </w:pPr>
            <w:r>
              <w:rPr>
                <w:rFonts w:hint="cs"/>
                <w:color w:val="000000"/>
                <w:rtl/>
              </w:rPr>
              <w:t>08</w:t>
            </w:r>
            <w:r w:rsidR="00C55C7F">
              <w:rPr>
                <w:rFonts w:hint="cs"/>
                <w:color w:val="000000"/>
                <w:rtl/>
              </w:rPr>
              <w:t>:</w:t>
            </w:r>
            <w:r>
              <w:rPr>
                <w:rFonts w:hint="cs"/>
                <w:color w:val="000000"/>
                <w:rtl/>
              </w:rPr>
              <w:t xml:space="preserve">00 </w:t>
            </w:r>
            <w:r w:rsidR="00C55C7F">
              <w:rPr>
                <w:rFonts w:hint="cs"/>
                <w:color w:val="000000"/>
                <w:rtl/>
              </w:rPr>
              <w:t>עד 17:00</w:t>
            </w:r>
          </w:p>
        </w:tc>
        <w:tc>
          <w:tcPr>
            <w:tcW w:w="2464" w:type="dxa"/>
            <w:tcBorders>
              <w:top w:val="single" w:sz="4" w:space="0" w:color="auto"/>
              <w:left w:val="single" w:sz="4" w:space="0" w:color="auto"/>
              <w:bottom w:val="single" w:sz="4" w:space="0" w:color="auto"/>
              <w:right w:val="single" w:sz="4" w:space="0" w:color="auto"/>
            </w:tcBorders>
          </w:tcPr>
          <w:p w:rsidR="00962DD8" w:rsidRPr="00D268CA" w:rsidRDefault="00962DD8" w:rsidP="00E83C97">
            <w:pPr>
              <w:spacing w:line="240" w:lineRule="auto"/>
              <w:jc w:val="center"/>
              <w:rPr>
                <w:color w:val="000000"/>
                <w:rtl/>
              </w:rPr>
            </w:pPr>
            <w:r>
              <w:rPr>
                <w:rFonts w:hint="cs"/>
                <w:color w:val="000000"/>
                <w:rtl/>
              </w:rPr>
              <w:t>ראש צוות תפעול (</w:t>
            </w:r>
            <w:r>
              <w:rPr>
                <w:color w:val="000000"/>
              </w:rPr>
              <w:t>SNOC</w:t>
            </w:r>
            <w:r>
              <w:rPr>
                <w:rFonts w:hint="cs"/>
                <w:color w:val="000000"/>
                <w:rtl/>
              </w:rPr>
              <w:t>)</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962DD8" w:rsidRPr="00D268CA" w:rsidRDefault="00962DD8" w:rsidP="00E83C97">
            <w:pPr>
              <w:jc w:val="center"/>
              <w:rPr>
                <w:color w:val="000000"/>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962DD8" w:rsidRPr="00D268CA" w:rsidRDefault="00962DD8" w:rsidP="00E83C97">
            <w:pPr>
              <w:jc w:val="center"/>
              <w:rPr>
                <w:color w:val="000000"/>
              </w:rPr>
            </w:pPr>
            <w:r w:rsidRPr="007431FA">
              <w:rPr>
                <w:rFonts w:hint="cs"/>
                <w:color w:val="000000"/>
                <w:rtl/>
              </w:rPr>
              <w:t>הנהלת המשרד</w:t>
            </w:r>
          </w:p>
        </w:tc>
      </w:tr>
      <w:tr w:rsidR="00962DD8"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962DD8" w:rsidRPr="00D268CA" w:rsidRDefault="00E32D22" w:rsidP="00E83C97">
            <w:pPr>
              <w:jc w:val="center"/>
              <w:rPr>
                <w:color w:val="000000"/>
                <w:rtl/>
              </w:rPr>
            </w:pPr>
            <w:r>
              <w:rPr>
                <w:rFonts w:hint="cs"/>
                <w:color w:val="000000"/>
                <w:rtl/>
              </w:rPr>
              <w:t>08:00</w:t>
            </w:r>
            <w:r w:rsidR="00C55C7F">
              <w:rPr>
                <w:rFonts w:hint="cs"/>
                <w:color w:val="000000"/>
                <w:rtl/>
              </w:rPr>
              <w:t xml:space="preserve"> עד 17:00</w:t>
            </w:r>
          </w:p>
        </w:tc>
        <w:tc>
          <w:tcPr>
            <w:tcW w:w="2464" w:type="dxa"/>
            <w:tcBorders>
              <w:top w:val="single" w:sz="4" w:space="0" w:color="auto"/>
              <w:left w:val="single" w:sz="4" w:space="0" w:color="auto"/>
              <w:bottom w:val="single" w:sz="4" w:space="0" w:color="auto"/>
              <w:right w:val="single" w:sz="4" w:space="0" w:color="auto"/>
            </w:tcBorders>
          </w:tcPr>
          <w:p w:rsidR="00962DD8" w:rsidRPr="00D268CA" w:rsidRDefault="00962DD8" w:rsidP="00E83C97">
            <w:pPr>
              <w:jc w:val="center"/>
              <w:rPr>
                <w:color w:val="000000"/>
                <w:rtl/>
              </w:rPr>
            </w:pPr>
            <w:r>
              <w:rPr>
                <w:rFonts w:hint="cs"/>
                <w:color w:val="000000"/>
                <w:rtl/>
              </w:rPr>
              <w:t>איש תשתיות</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962DD8" w:rsidRPr="00D268CA" w:rsidRDefault="00962DD8" w:rsidP="00E83C97">
            <w:pPr>
              <w:jc w:val="center"/>
              <w:rPr>
                <w:color w:val="000000"/>
                <w:rtl/>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962DD8" w:rsidRPr="00D268CA" w:rsidRDefault="00962DD8" w:rsidP="00E83C97">
            <w:pPr>
              <w:jc w:val="center"/>
              <w:rPr>
                <w:color w:val="000000"/>
                <w:rtl/>
              </w:rPr>
            </w:pPr>
            <w:r w:rsidRPr="007431FA">
              <w:rPr>
                <w:rFonts w:hint="cs"/>
                <w:color w:val="000000"/>
                <w:rtl/>
              </w:rPr>
              <w:t>הנהלת המשרד</w:t>
            </w:r>
          </w:p>
        </w:tc>
      </w:tr>
      <w:tr w:rsidR="00962DD8"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962DD8" w:rsidRPr="00D268CA" w:rsidRDefault="00E32D22" w:rsidP="00E83C97">
            <w:pPr>
              <w:jc w:val="center"/>
              <w:rPr>
                <w:color w:val="000000"/>
                <w:rtl/>
              </w:rPr>
            </w:pPr>
            <w:r>
              <w:rPr>
                <w:rFonts w:hint="cs"/>
                <w:color w:val="000000"/>
                <w:rtl/>
              </w:rPr>
              <w:t xml:space="preserve">08:00 </w:t>
            </w:r>
            <w:r w:rsidR="00C55C7F">
              <w:rPr>
                <w:rFonts w:hint="cs"/>
                <w:color w:val="000000"/>
                <w:rtl/>
              </w:rPr>
              <w:t>עד 17:00</w:t>
            </w:r>
          </w:p>
        </w:tc>
        <w:tc>
          <w:tcPr>
            <w:tcW w:w="2464" w:type="dxa"/>
            <w:tcBorders>
              <w:top w:val="single" w:sz="4" w:space="0" w:color="auto"/>
              <w:left w:val="single" w:sz="4" w:space="0" w:color="auto"/>
              <w:bottom w:val="single" w:sz="4" w:space="0" w:color="auto"/>
              <w:right w:val="single" w:sz="4" w:space="0" w:color="auto"/>
            </w:tcBorders>
          </w:tcPr>
          <w:p w:rsidR="00962DD8" w:rsidRDefault="00962DD8" w:rsidP="00E83C97">
            <w:pPr>
              <w:jc w:val="center"/>
              <w:rPr>
                <w:color w:val="000000"/>
                <w:rtl/>
              </w:rPr>
            </w:pPr>
            <w:r>
              <w:rPr>
                <w:rFonts w:hint="cs"/>
                <w:color w:val="000000"/>
                <w:rtl/>
              </w:rPr>
              <w:t>איש תקשורת</w:t>
            </w:r>
            <w:r w:rsidR="00C55C7F">
              <w:rPr>
                <w:rFonts w:hint="cs"/>
                <w:color w:val="000000"/>
                <w:rtl/>
              </w:rPr>
              <w:t xml:space="preserve"> /מנהל רשת</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962DD8" w:rsidRPr="00D268CA" w:rsidRDefault="00962DD8" w:rsidP="00E83C97">
            <w:pPr>
              <w:jc w:val="center"/>
              <w:rPr>
                <w:color w:val="000000"/>
                <w:rtl/>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962DD8" w:rsidRPr="00D268CA" w:rsidRDefault="00962DD8" w:rsidP="00E83C97">
            <w:pPr>
              <w:jc w:val="center"/>
              <w:rPr>
                <w:color w:val="000000"/>
                <w:rtl/>
              </w:rPr>
            </w:pPr>
            <w:r w:rsidRPr="007431FA">
              <w:rPr>
                <w:rFonts w:hint="cs"/>
                <w:color w:val="000000"/>
                <w:rtl/>
              </w:rPr>
              <w:t>הנהלת המשרד</w:t>
            </w:r>
          </w:p>
        </w:tc>
      </w:tr>
      <w:tr w:rsidR="00962DD8"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962DD8" w:rsidRPr="00D268CA" w:rsidRDefault="00E32D22" w:rsidP="00E83C97">
            <w:pPr>
              <w:jc w:val="center"/>
              <w:rPr>
                <w:color w:val="000000"/>
                <w:rtl/>
              </w:rPr>
            </w:pPr>
            <w:r>
              <w:rPr>
                <w:rFonts w:hint="cs"/>
                <w:color w:val="000000"/>
                <w:rtl/>
              </w:rPr>
              <w:t xml:space="preserve">08:00 </w:t>
            </w:r>
            <w:r w:rsidR="00C55C7F">
              <w:rPr>
                <w:rFonts w:hint="cs"/>
                <w:color w:val="000000"/>
                <w:rtl/>
              </w:rPr>
              <w:t>עד 17:00</w:t>
            </w:r>
          </w:p>
        </w:tc>
        <w:tc>
          <w:tcPr>
            <w:tcW w:w="2464" w:type="dxa"/>
            <w:tcBorders>
              <w:top w:val="single" w:sz="4" w:space="0" w:color="auto"/>
              <w:left w:val="single" w:sz="4" w:space="0" w:color="auto"/>
              <w:bottom w:val="single" w:sz="4" w:space="0" w:color="auto"/>
              <w:right w:val="single" w:sz="4" w:space="0" w:color="auto"/>
            </w:tcBorders>
          </w:tcPr>
          <w:p w:rsidR="00962DD8" w:rsidRDefault="00962DD8" w:rsidP="00E83C97">
            <w:pPr>
              <w:jc w:val="center"/>
              <w:rPr>
                <w:color w:val="000000"/>
                <w:rtl/>
              </w:rPr>
            </w:pPr>
            <w:r>
              <w:rPr>
                <w:rFonts w:hint="cs"/>
                <w:color w:val="000000"/>
                <w:rtl/>
              </w:rPr>
              <w:t>איש אבטחת מידע</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962DD8" w:rsidRPr="00D268CA" w:rsidRDefault="00962DD8" w:rsidP="00E83C97">
            <w:pPr>
              <w:jc w:val="center"/>
              <w:rPr>
                <w:color w:val="000000"/>
                <w:rtl/>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962DD8" w:rsidRPr="00D268CA" w:rsidRDefault="00962DD8" w:rsidP="00E83C97">
            <w:pPr>
              <w:jc w:val="center"/>
              <w:rPr>
                <w:color w:val="000000"/>
                <w:rtl/>
              </w:rPr>
            </w:pPr>
            <w:r w:rsidRPr="007431FA">
              <w:rPr>
                <w:rFonts w:hint="cs"/>
                <w:color w:val="000000"/>
                <w:rtl/>
              </w:rPr>
              <w:t>הנהלת המשרד</w:t>
            </w:r>
          </w:p>
        </w:tc>
      </w:tr>
      <w:tr w:rsidR="00962DD8"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962DD8" w:rsidRPr="00D268CA" w:rsidRDefault="00E32D22" w:rsidP="00E83C97">
            <w:pPr>
              <w:jc w:val="center"/>
              <w:rPr>
                <w:color w:val="000000"/>
                <w:rtl/>
              </w:rPr>
            </w:pPr>
            <w:r>
              <w:rPr>
                <w:rFonts w:hint="cs"/>
                <w:color w:val="000000"/>
                <w:rtl/>
              </w:rPr>
              <w:t xml:space="preserve">08:00 </w:t>
            </w:r>
            <w:r w:rsidR="00C55C7F">
              <w:rPr>
                <w:rFonts w:hint="cs"/>
                <w:color w:val="000000"/>
                <w:rtl/>
              </w:rPr>
              <w:t>עד 17:00</w:t>
            </w:r>
          </w:p>
        </w:tc>
        <w:tc>
          <w:tcPr>
            <w:tcW w:w="2464" w:type="dxa"/>
            <w:tcBorders>
              <w:top w:val="single" w:sz="4" w:space="0" w:color="auto"/>
              <w:left w:val="single" w:sz="4" w:space="0" w:color="auto"/>
              <w:bottom w:val="single" w:sz="4" w:space="0" w:color="auto"/>
              <w:right w:val="single" w:sz="4" w:space="0" w:color="auto"/>
            </w:tcBorders>
          </w:tcPr>
          <w:p w:rsidR="00962DD8" w:rsidRDefault="00962DD8" w:rsidP="00E83C97">
            <w:pPr>
              <w:jc w:val="center"/>
              <w:rPr>
                <w:color w:val="000000"/>
              </w:rPr>
            </w:pPr>
            <w:r>
              <w:rPr>
                <w:color w:val="000000"/>
              </w:rPr>
              <w:t>DBA</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962DD8" w:rsidRPr="00D268CA" w:rsidRDefault="00962DD8" w:rsidP="00E83C97">
            <w:pPr>
              <w:jc w:val="center"/>
              <w:rPr>
                <w:color w:val="000000"/>
                <w:rtl/>
              </w:rPr>
            </w:pPr>
            <w:r>
              <w:rPr>
                <w:rFonts w:hint="cs"/>
                <w:color w:val="000000"/>
                <w:rtl/>
              </w:rPr>
              <w:t>0.5</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962DD8" w:rsidRPr="00D268CA" w:rsidRDefault="00962DD8" w:rsidP="00E83C97">
            <w:pPr>
              <w:jc w:val="center"/>
              <w:rPr>
                <w:color w:val="000000"/>
                <w:rtl/>
              </w:rPr>
            </w:pPr>
            <w:r w:rsidRPr="007431FA">
              <w:rPr>
                <w:rFonts w:hint="cs"/>
                <w:color w:val="000000"/>
                <w:rtl/>
              </w:rPr>
              <w:t>הנהלת המשרד</w:t>
            </w:r>
          </w:p>
        </w:tc>
      </w:tr>
      <w:tr w:rsidR="00CB348F"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CB348F" w:rsidRDefault="00CB348F" w:rsidP="00CB348F">
            <w:pPr>
              <w:jc w:val="center"/>
              <w:rPr>
                <w:color w:val="000000"/>
                <w:rtl/>
              </w:rPr>
            </w:pPr>
            <w:r>
              <w:rPr>
                <w:rFonts w:hint="cs"/>
                <w:color w:val="000000"/>
                <w:rtl/>
              </w:rPr>
              <w:t>08:00 עד 17:00</w:t>
            </w:r>
          </w:p>
        </w:tc>
        <w:tc>
          <w:tcPr>
            <w:tcW w:w="2464" w:type="dxa"/>
            <w:tcBorders>
              <w:top w:val="single" w:sz="4" w:space="0" w:color="auto"/>
              <w:left w:val="single" w:sz="4" w:space="0" w:color="auto"/>
              <w:bottom w:val="single" w:sz="4" w:space="0" w:color="auto"/>
              <w:right w:val="single" w:sz="4" w:space="0" w:color="auto"/>
            </w:tcBorders>
          </w:tcPr>
          <w:p w:rsidR="00CB348F" w:rsidRDefault="00CB348F" w:rsidP="00CB348F">
            <w:pPr>
              <w:jc w:val="center"/>
              <w:rPr>
                <w:color w:val="000000"/>
              </w:rPr>
            </w:pPr>
            <w:r>
              <w:rPr>
                <w:rFonts w:hint="cs"/>
                <w:color w:val="000000"/>
                <w:rtl/>
              </w:rPr>
              <w:t xml:space="preserve">מנהל תשתיות </w:t>
            </w:r>
            <w:r>
              <w:rPr>
                <w:color w:val="000000"/>
              </w:rPr>
              <w:t>SP</w:t>
            </w:r>
            <w:r>
              <w:rPr>
                <w:rFonts w:hint="cs"/>
                <w:color w:val="000000"/>
                <w:rtl/>
              </w:rPr>
              <w:t xml:space="preserve"> / </w:t>
            </w:r>
            <w:r>
              <w:rPr>
                <w:color w:val="000000"/>
              </w:rPr>
              <w:t>CRM</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CB348F" w:rsidRDefault="00CB348F" w:rsidP="00CB348F">
            <w:pPr>
              <w:jc w:val="center"/>
              <w:rPr>
                <w:color w:val="000000"/>
                <w:rtl/>
              </w:rPr>
            </w:pPr>
            <w:r>
              <w:rPr>
                <w:rFonts w:hint="cs"/>
                <w:color w:val="000000"/>
                <w:rtl/>
              </w:rPr>
              <w:t>0.5</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CB348F" w:rsidRPr="007431FA" w:rsidRDefault="00CB348F" w:rsidP="00CB348F">
            <w:pPr>
              <w:jc w:val="center"/>
              <w:rPr>
                <w:color w:val="000000"/>
                <w:rtl/>
              </w:rPr>
            </w:pPr>
            <w:r w:rsidRPr="007431FA">
              <w:rPr>
                <w:rFonts w:hint="cs"/>
                <w:color w:val="000000"/>
                <w:rtl/>
              </w:rPr>
              <w:t>הנהלת המשרד</w:t>
            </w:r>
          </w:p>
        </w:tc>
      </w:tr>
      <w:tr w:rsidR="00C55C7F"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C55C7F" w:rsidRPr="00D268CA" w:rsidDel="00895134" w:rsidRDefault="00C55C7F" w:rsidP="00895134">
            <w:pPr>
              <w:jc w:val="center"/>
              <w:rPr>
                <w:color w:val="000000"/>
                <w:rtl/>
              </w:rPr>
            </w:pPr>
            <w:r>
              <w:rPr>
                <w:rFonts w:hint="cs"/>
                <w:color w:val="000000"/>
                <w:rtl/>
              </w:rPr>
              <w:t>07:30 עד 19:00</w:t>
            </w:r>
          </w:p>
        </w:tc>
        <w:tc>
          <w:tcPr>
            <w:tcW w:w="2464" w:type="dxa"/>
            <w:tcBorders>
              <w:top w:val="single" w:sz="4" w:space="0" w:color="auto"/>
              <w:left w:val="single" w:sz="4" w:space="0" w:color="auto"/>
              <w:bottom w:val="single" w:sz="4" w:space="0" w:color="auto"/>
              <w:right w:val="single" w:sz="4" w:space="0" w:color="auto"/>
            </w:tcBorders>
          </w:tcPr>
          <w:p w:rsidR="00C55C7F" w:rsidRDefault="00C55C7F" w:rsidP="00E83C97">
            <w:pPr>
              <w:jc w:val="center"/>
              <w:rPr>
                <w:color w:val="000000"/>
                <w:rtl/>
              </w:rPr>
            </w:pPr>
            <w:r>
              <w:rPr>
                <w:rFonts w:hint="cs"/>
                <w:color w:val="000000"/>
                <w:rtl/>
              </w:rPr>
              <w:t>מפעילים</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Default="00C55C7F" w:rsidP="00E83C97">
            <w:pPr>
              <w:jc w:val="center"/>
              <w:rPr>
                <w:color w:val="000000"/>
                <w:rtl/>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C55C7F" w:rsidRPr="007431FA" w:rsidRDefault="00C55C7F" w:rsidP="00E83C97">
            <w:pPr>
              <w:jc w:val="center"/>
              <w:rPr>
                <w:color w:val="000000"/>
                <w:rtl/>
              </w:rPr>
            </w:pPr>
            <w:r w:rsidRPr="007431FA">
              <w:rPr>
                <w:rFonts w:hint="cs"/>
                <w:color w:val="000000"/>
                <w:rtl/>
              </w:rPr>
              <w:t>הנהלת המשרד</w:t>
            </w:r>
          </w:p>
        </w:tc>
      </w:tr>
      <w:tr w:rsidR="00962DD8"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962DD8" w:rsidRPr="00D268CA" w:rsidRDefault="00C55C7F" w:rsidP="00895134">
            <w:pPr>
              <w:jc w:val="center"/>
              <w:rPr>
                <w:color w:val="000000"/>
                <w:rtl/>
              </w:rPr>
            </w:pPr>
            <w:r>
              <w:rPr>
                <w:rFonts w:hint="cs"/>
                <w:color w:val="000000"/>
                <w:rtl/>
              </w:rPr>
              <w:t>07:30 עד 17:00</w:t>
            </w:r>
          </w:p>
        </w:tc>
        <w:tc>
          <w:tcPr>
            <w:tcW w:w="2464" w:type="dxa"/>
            <w:tcBorders>
              <w:top w:val="single" w:sz="4" w:space="0" w:color="auto"/>
              <w:left w:val="single" w:sz="4" w:space="0" w:color="auto"/>
              <w:bottom w:val="single" w:sz="4" w:space="0" w:color="auto"/>
              <w:right w:val="single" w:sz="4" w:space="0" w:color="auto"/>
            </w:tcBorders>
          </w:tcPr>
          <w:p w:rsidR="00962DD8" w:rsidRDefault="00962DD8" w:rsidP="00E83C97">
            <w:pPr>
              <w:jc w:val="center"/>
              <w:rPr>
                <w:color w:val="000000"/>
                <w:rtl/>
              </w:rPr>
            </w:pPr>
            <w:r>
              <w:rPr>
                <w:rFonts w:hint="cs"/>
                <w:color w:val="000000"/>
                <w:rtl/>
              </w:rPr>
              <w:t>תומך אפליקטיבי בכיר</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962DD8" w:rsidRPr="00D268CA" w:rsidRDefault="00962DD8" w:rsidP="00E83C97">
            <w:pPr>
              <w:jc w:val="center"/>
              <w:rPr>
                <w:color w:val="000000"/>
                <w:rtl/>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0D5036" w:rsidRDefault="00962DD8" w:rsidP="000D5036">
            <w:pPr>
              <w:spacing w:line="240" w:lineRule="auto"/>
              <w:jc w:val="center"/>
              <w:rPr>
                <w:color w:val="000000"/>
                <w:rtl/>
              </w:rPr>
            </w:pPr>
            <w:r w:rsidRPr="007431FA">
              <w:rPr>
                <w:rFonts w:hint="cs"/>
                <w:color w:val="000000"/>
                <w:rtl/>
              </w:rPr>
              <w:t>הנהלת המשרד</w:t>
            </w:r>
          </w:p>
          <w:p w:rsidR="00962DD8" w:rsidRPr="00D268CA" w:rsidRDefault="000D5036" w:rsidP="000D5036">
            <w:pPr>
              <w:spacing w:line="240" w:lineRule="auto"/>
              <w:jc w:val="center"/>
              <w:rPr>
                <w:color w:val="000000"/>
                <w:rtl/>
              </w:rPr>
            </w:pPr>
            <w:r>
              <w:rPr>
                <w:rFonts w:hint="cs"/>
                <w:color w:val="000000"/>
                <w:rtl/>
              </w:rPr>
              <w:t>(שירות אופציונאלי)</w:t>
            </w:r>
          </w:p>
        </w:tc>
      </w:tr>
      <w:tr w:rsidR="00962DD8"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962DD8" w:rsidRPr="00D268CA" w:rsidRDefault="00C55C7F" w:rsidP="00895134">
            <w:pPr>
              <w:jc w:val="center"/>
              <w:rPr>
                <w:color w:val="000000"/>
                <w:rtl/>
              </w:rPr>
            </w:pPr>
            <w:r>
              <w:rPr>
                <w:rFonts w:hint="cs"/>
                <w:color w:val="000000"/>
                <w:rtl/>
              </w:rPr>
              <w:t>07:30 עד 17:00</w:t>
            </w:r>
          </w:p>
        </w:tc>
        <w:tc>
          <w:tcPr>
            <w:tcW w:w="2464" w:type="dxa"/>
            <w:tcBorders>
              <w:top w:val="single" w:sz="4" w:space="0" w:color="auto"/>
              <w:left w:val="single" w:sz="4" w:space="0" w:color="auto"/>
              <w:bottom w:val="single" w:sz="4" w:space="0" w:color="auto"/>
              <w:right w:val="single" w:sz="4" w:space="0" w:color="auto"/>
            </w:tcBorders>
          </w:tcPr>
          <w:p w:rsidR="00962DD8" w:rsidRDefault="00962DD8" w:rsidP="00E83C97">
            <w:pPr>
              <w:jc w:val="center"/>
              <w:rPr>
                <w:color w:val="000000"/>
                <w:rtl/>
              </w:rPr>
            </w:pPr>
            <w:r>
              <w:rPr>
                <w:rFonts w:hint="cs"/>
                <w:color w:val="000000"/>
                <w:rtl/>
              </w:rPr>
              <w:t>תומך אפליקטיבי</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962DD8" w:rsidRPr="00D268CA" w:rsidRDefault="00EA41C3" w:rsidP="00E83C97">
            <w:pPr>
              <w:jc w:val="center"/>
              <w:rPr>
                <w:color w:val="000000"/>
                <w:rtl/>
              </w:rPr>
            </w:pPr>
            <w:r>
              <w:rPr>
                <w:rFonts w:hint="cs"/>
                <w:color w:val="000000"/>
                <w:rtl/>
              </w:rPr>
              <w:t>1</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0D5036" w:rsidRDefault="00962DD8" w:rsidP="000D5036">
            <w:pPr>
              <w:spacing w:line="240" w:lineRule="auto"/>
              <w:jc w:val="center"/>
              <w:rPr>
                <w:color w:val="000000"/>
                <w:rtl/>
              </w:rPr>
            </w:pPr>
            <w:r w:rsidRPr="007431FA">
              <w:rPr>
                <w:rFonts w:hint="cs"/>
                <w:color w:val="000000"/>
                <w:rtl/>
              </w:rPr>
              <w:t>הנהלת המשרד</w:t>
            </w:r>
          </w:p>
          <w:p w:rsidR="00962DD8" w:rsidRPr="00D268CA" w:rsidRDefault="000D5036" w:rsidP="000D5036">
            <w:pPr>
              <w:spacing w:line="240" w:lineRule="auto"/>
              <w:jc w:val="center"/>
              <w:rPr>
                <w:color w:val="000000"/>
                <w:rtl/>
              </w:rPr>
            </w:pPr>
            <w:r>
              <w:rPr>
                <w:rFonts w:hint="cs"/>
                <w:color w:val="000000"/>
                <w:rtl/>
              </w:rPr>
              <w:t>(שירות אופציונאלי)</w:t>
            </w:r>
          </w:p>
        </w:tc>
      </w:tr>
      <w:tr w:rsidR="00C55C7F" w:rsidRPr="00D268CA" w:rsidTr="00CB348F">
        <w:tc>
          <w:tcPr>
            <w:tcW w:w="1984" w:type="dxa"/>
            <w:tcBorders>
              <w:top w:val="single" w:sz="4" w:space="0" w:color="auto"/>
              <w:left w:val="double" w:sz="4" w:space="0" w:color="auto"/>
              <w:bottom w:val="single" w:sz="4" w:space="0" w:color="auto"/>
              <w:right w:val="single" w:sz="4" w:space="0" w:color="auto"/>
            </w:tcBorders>
            <w:shd w:val="clear" w:color="auto" w:fill="auto"/>
            <w:vAlign w:val="center"/>
          </w:tcPr>
          <w:p w:rsidR="00C55C7F" w:rsidRPr="00D268CA" w:rsidDel="00895134" w:rsidRDefault="00C55C7F" w:rsidP="00895134">
            <w:pPr>
              <w:jc w:val="center"/>
              <w:rPr>
                <w:color w:val="000000"/>
                <w:rtl/>
              </w:rPr>
            </w:pPr>
            <w:r>
              <w:rPr>
                <w:rFonts w:hint="cs"/>
                <w:color w:val="000000"/>
                <w:rtl/>
              </w:rPr>
              <w:t>07:30 עד 17:00</w:t>
            </w:r>
          </w:p>
        </w:tc>
        <w:tc>
          <w:tcPr>
            <w:tcW w:w="2464" w:type="dxa"/>
            <w:tcBorders>
              <w:top w:val="single" w:sz="4" w:space="0" w:color="auto"/>
              <w:left w:val="single" w:sz="4" w:space="0" w:color="auto"/>
              <w:bottom w:val="single" w:sz="4" w:space="0" w:color="auto"/>
              <w:right w:val="single" w:sz="4" w:space="0" w:color="auto"/>
            </w:tcBorders>
          </w:tcPr>
          <w:p w:rsidR="00C55C7F" w:rsidRDefault="00C55C7F" w:rsidP="00E83C97">
            <w:pPr>
              <w:jc w:val="center"/>
              <w:rPr>
                <w:color w:val="000000"/>
                <w:rtl/>
              </w:rPr>
            </w:pPr>
            <w:r>
              <w:rPr>
                <w:rFonts w:hint="cs"/>
                <w:color w:val="000000"/>
                <w:rtl/>
              </w:rPr>
              <w:t>מנהלי מערכות</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Default="00C55C7F" w:rsidP="00E83C97">
            <w:pPr>
              <w:jc w:val="center"/>
              <w:rPr>
                <w:color w:val="000000"/>
                <w:rtl/>
              </w:rPr>
            </w:pPr>
            <w:r>
              <w:rPr>
                <w:rFonts w:hint="cs"/>
                <w:color w:val="000000"/>
                <w:rtl/>
              </w:rPr>
              <w:t>2</w:t>
            </w:r>
          </w:p>
        </w:tc>
        <w:tc>
          <w:tcPr>
            <w:tcW w:w="2237" w:type="dxa"/>
            <w:tcBorders>
              <w:top w:val="single" w:sz="4" w:space="0" w:color="auto"/>
              <w:left w:val="single" w:sz="4" w:space="0" w:color="auto"/>
              <w:bottom w:val="single" w:sz="4" w:space="0" w:color="auto"/>
              <w:right w:val="double" w:sz="4" w:space="0" w:color="auto"/>
            </w:tcBorders>
            <w:shd w:val="clear" w:color="auto" w:fill="auto"/>
            <w:vAlign w:val="center"/>
          </w:tcPr>
          <w:p w:rsidR="00C55C7F" w:rsidRPr="007431FA" w:rsidRDefault="00C55C7F" w:rsidP="00E83C97">
            <w:pPr>
              <w:jc w:val="center"/>
              <w:rPr>
                <w:color w:val="000000"/>
                <w:rtl/>
              </w:rPr>
            </w:pPr>
            <w:r w:rsidRPr="007431FA">
              <w:rPr>
                <w:rFonts w:hint="cs"/>
                <w:color w:val="000000"/>
                <w:rtl/>
              </w:rPr>
              <w:t>הנהלת המשרד</w:t>
            </w:r>
          </w:p>
        </w:tc>
      </w:tr>
      <w:tr w:rsidR="00C31DF3" w:rsidRPr="00D268CA" w:rsidTr="00CB348F">
        <w:tc>
          <w:tcPr>
            <w:tcW w:w="1984" w:type="dxa"/>
            <w:tcBorders>
              <w:top w:val="single" w:sz="4" w:space="0" w:color="auto"/>
              <w:left w:val="double" w:sz="4" w:space="0" w:color="auto"/>
              <w:bottom w:val="double" w:sz="4" w:space="0" w:color="auto"/>
              <w:right w:val="single" w:sz="4" w:space="0" w:color="auto"/>
            </w:tcBorders>
            <w:shd w:val="clear" w:color="auto" w:fill="auto"/>
          </w:tcPr>
          <w:p w:rsidR="00C31DF3" w:rsidRDefault="00C31DF3" w:rsidP="000B1F9F">
            <w:pPr>
              <w:jc w:val="center"/>
              <w:rPr>
                <w:color w:val="000000"/>
                <w:rtl/>
              </w:rPr>
            </w:pPr>
            <w:r>
              <w:rPr>
                <w:rFonts w:hint="cs"/>
                <w:color w:val="000000"/>
                <w:rtl/>
              </w:rPr>
              <w:t>19:00 עד 22:00</w:t>
            </w:r>
          </w:p>
        </w:tc>
        <w:tc>
          <w:tcPr>
            <w:tcW w:w="2464" w:type="dxa"/>
            <w:tcBorders>
              <w:top w:val="single" w:sz="4" w:space="0" w:color="auto"/>
              <w:left w:val="single" w:sz="4" w:space="0" w:color="auto"/>
              <w:bottom w:val="double" w:sz="4" w:space="0" w:color="auto"/>
              <w:right w:val="single" w:sz="4" w:space="0" w:color="auto"/>
            </w:tcBorders>
          </w:tcPr>
          <w:p w:rsidR="00C31DF3" w:rsidRDefault="00C31DF3" w:rsidP="00386542">
            <w:pPr>
              <w:jc w:val="center"/>
              <w:rPr>
                <w:color w:val="000000"/>
                <w:rtl/>
              </w:rPr>
            </w:pPr>
            <w:r>
              <w:rPr>
                <w:rFonts w:hint="cs"/>
                <w:color w:val="000000"/>
                <w:rtl/>
              </w:rPr>
              <w:t>כונן אשר יתחבר מרחוק למשרד ויטפל בבעיות התחברות עובדים מהבית</w:t>
            </w:r>
          </w:p>
        </w:tc>
        <w:tc>
          <w:tcPr>
            <w:tcW w:w="2016" w:type="dxa"/>
            <w:tcBorders>
              <w:top w:val="single" w:sz="4" w:space="0" w:color="auto"/>
              <w:left w:val="single" w:sz="4" w:space="0" w:color="auto"/>
              <w:bottom w:val="double" w:sz="4" w:space="0" w:color="auto"/>
              <w:right w:val="single" w:sz="4" w:space="0" w:color="auto"/>
            </w:tcBorders>
            <w:shd w:val="clear" w:color="auto" w:fill="auto"/>
          </w:tcPr>
          <w:p w:rsidR="00C31DF3" w:rsidRDefault="00C31DF3" w:rsidP="00524FDF">
            <w:pPr>
              <w:jc w:val="center"/>
              <w:rPr>
                <w:color w:val="000000"/>
                <w:rtl/>
              </w:rPr>
            </w:pPr>
            <w:r>
              <w:rPr>
                <w:rFonts w:hint="cs"/>
                <w:color w:val="000000"/>
                <w:rtl/>
              </w:rPr>
              <w:t>-----</w:t>
            </w:r>
          </w:p>
        </w:tc>
        <w:tc>
          <w:tcPr>
            <w:tcW w:w="2237" w:type="dxa"/>
            <w:tcBorders>
              <w:top w:val="single" w:sz="4" w:space="0" w:color="auto"/>
              <w:left w:val="single" w:sz="4" w:space="0" w:color="auto"/>
              <w:bottom w:val="double" w:sz="4" w:space="0" w:color="auto"/>
              <w:right w:val="double" w:sz="4" w:space="0" w:color="auto"/>
            </w:tcBorders>
            <w:shd w:val="clear" w:color="auto" w:fill="auto"/>
          </w:tcPr>
          <w:p w:rsidR="00C31DF3" w:rsidRPr="007431FA" w:rsidRDefault="00C31DF3" w:rsidP="00524FDF">
            <w:pPr>
              <w:jc w:val="center"/>
              <w:rPr>
                <w:color w:val="000000"/>
                <w:rtl/>
              </w:rPr>
            </w:pPr>
          </w:p>
        </w:tc>
      </w:tr>
    </w:tbl>
    <w:p w:rsidR="00962DD8" w:rsidRDefault="00962DD8" w:rsidP="00E83C97">
      <w:pPr>
        <w:spacing w:after="40"/>
        <w:ind w:left="1473"/>
        <w:rPr>
          <w:rFonts w:asciiTheme="minorBidi" w:hAnsiTheme="minorBidi" w:cstheme="minorBidi"/>
          <w:rtl/>
          <w:lang w:eastAsia="en-US"/>
        </w:rPr>
      </w:pPr>
    </w:p>
    <w:p w:rsidR="00962DD8" w:rsidRDefault="00962DD8" w:rsidP="007C31A4">
      <w:pPr>
        <w:numPr>
          <w:ilvl w:val="0"/>
          <w:numId w:val="107"/>
        </w:numPr>
        <w:pBdr>
          <w:top w:val="double" w:sz="4" w:space="1" w:color="auto"/>
          <w:left w:val="double" w:sz="4" w:space="1" w:color="auto"/>
          <w:bottom w:val="double" w:sz="4" w:space="1" w:color="auto"/>
          <w:right w:val="double" w:sz="4" w:space="1" w:color="auto"/>
        </w:pBdr>
        <w:shd w:val="clear" w:color="auto" w:fill="BFBFBF" w:themeFill="background1" w:themeFillShade="BF"/>
        <w:spacing w:after="40" w:line="336" w:lineRule="auto"/>
        <w:ind w:left="2013" w:hanging="425"/>
        <w:jc w:val="left"/>
        <w:rPr>
          <w:b/>
          <w:bCs/>
          <w:sz w:val="24"/>
        </w:rPr>
      </w:pPr>
      <w:r w:rsidRPr="000413BB">
        <w:rPr>
          <w:rFonts w:hint="eastAsia"/>
          <w:b/>
          <w:bCs/>
          <w:sz w:val="24"/>
          <w:rtl/>
        </w:rPr>
        <w:t>יודגש</w:t>
      </w:r>
      <w:r w:rsidRPr="000413BB">
        <w:rPr>
          <w:b/>
          <w:bCs/>
          <w:sz w:val="24"/>
          <w:rtl/>
        </w:rPr>
        <w:t xml:space="preserve"> כי לא תותר הפחתת כ"א</w:t>
      </w:r>
      <w:r w:rsidRPr="000413BB">
        <w:rPr>
          <w:b/>
          <w:bCs/>
          <w:sz w:val="24"/>
        </w:rPr>
        <w:t xml:space="preserve"> </w:t>
      </w:r>
      <w:r w:rsidRPr="000413BB">
        <w:rPr>
          <w:rFonts w:hint="eastAsia"/>
          <w:b/>
          <w:bCs/>
          <w:sz w:val="24"/>
          <w:rtl/>
        </w:rPr>
        <w:t>מתחת</w:t>
      </w:r>
      <w:r w:rsidRPr="000413BB">
        <w:rPr>
          <w:b/>
          <w:bCs/>
          <w:sz w:val="24"/>
          <w:rtl/>
        </w:rPr>
        <w:t xml:space="preserve"> </w:t>
      </w:r>
      <w:r w:rsidRPr="000413BB">
        <w:rPr>
          <w:rFonts w:hint="eastAsia"/>
          <w:b/>
          <w:bCs/>
          <w:sz w:val="24"/>
          <w:rtl/>
        </w:rPr>
        <w:t>להיקף</w:t>
      </w:r>
      <w:r w:rsidRPr="000413BB">
        <w:rPr>
          <w:b/>
          <w:bCs/>
          <w:sz w:val="24"/>
          <w:rtl/>
        </w:rPr>
        <w:t xml:space="preserve"> </w:t>
      </w:r>
      <w:r>
        <w:rPr>
          <w:rFonts w:hint="cs"/>
          <w:b/>
          <w:bCs/>
          <w:sz w:val="24"/>
          <w:rtl/>
        </w:rPr>
        <w:t>הנ"ל</w:t>
      </w:r>
      <w:r w:rsidRPr="000413BB">
        <w:rPr>
          <w:b/>
          <w:bCs/>
          <w:sz w:val="24"/>
          <w:rtl/>
        </w:rPr>
        <w:t>.</w:t>
      </w:r>
    </w:p>
    <w:p w:rsidR="00962DD8" w:rsidRDefault="00962DD8" w:rsidP="007C31A4">
      <w:pPr>
        <w:numPr>
          <w:ilvl w:val="0"/>
          <w:numId w:val="107"/>
        </w:numPr>
        <w:pBdr>
          <w:top w:val="double" w:sz="4" w:space="1" w:color="auto"/>
          <w:left w:val="double" w:sz="4" w:space="1" w:color="auto"/>
          <w:bottom w:val="double" w:sz="4" w:space="1" w:color="auto"/>
          <w:right w:val="double" w:sz="4" w:space="1" w:color="auto"/>
        </w:pBdr>
        <w:shd w:val="clear" w:color="auto" w:fill="BFBFBF" w:themeFill="background1" w:themeFillShade="BF"/>
        <w:spacing w:after="40" w:line="336" w:lineRule="auto"/>
        <w:ind w:left="2013" w:hanging="425"/>
        <w:jc w:val="left"/>
        <w:rPr>
          <w:b/>
          <w:bCs/>
          <w:sz w:val="24"/>
        </w:rPr>
      </w:pPr>
      <w:r>
        <w:rPr>
          <w:rFonts w:hint="cs"/>
          <w:b/>
          <w:bCs/>
          <w:sz w:val="24"/>
          <w:rtl/>
        </w:rPr>
        <w:t xml:space="preserve">למען הסר ספק איוש בהתאם למפורט לעיל </w:t>
      </w:r>
      <w:r w:rsidRPr="00D01D03">
        <w:rPr>
          <w:rFonts w:hint="cs"/>
          <w:b/>
          <w:bCs/>
          <w:sz w:val="32"/>
          <w:szCs w:val="28"/>
          <w:u w:val="single"/>
          <w:rtl/>
        </w:rPr>
        <w:t>אינו מהווה</w:t>
      </w:r>
      <w:r>
        <w:rPr>
          <w:rFonts w:hint="cs"/>
          <w:b/>
          <w:bCs/>
          <w:sz w:val="24"/>
          <w:rtl/>
        </w:rPr>
        <w:t xml:space="preserve"> עמידה בכל דרישות המכרז והספק יידרש להוסיף כ"א ככל שיידרש על מנת לעמוד בדרישות הסכם רמת השירות (</w:t>
      </w:r>
      <w:r>
        <w:rPr>
          <w:b/>
          <w:bCs/>
          <w:sz w:val="24"/>
        </w:rPr>
        <w:t>SLA</w:t>
      </w:r>
      <w:r>
        <w:rPr>
          <w:rFonts w:hint="cs"/>
          <w:b/>
          <w:bCs/>
          <w:sz w:val="24"/>
          <w:rtl/>
        </w:rPr>
        <w:t xml:space="preserve">) המצורף </w:t>
      </w:r>
      <w:hyperlink w:anchor="נספח45" w:history="1">
        <w:r w:rsidRPr="002E4188">
          <w:rPr>
            <w:rStyle w:val="Hyperlink"/>
            <w:rFonts w:hint="cs"/>
            <w:b/>
            <w:bCs/>
            <w:sz w:val="24"/>
            <w:rtl/>
          </w:rPr>
          <w:t xml:space="preserve">כנספח </w:t>
        </w:r>
        <w:r w:rsidR="00552F88" w:rsidRPr="002E4188">
          <w:rPr>
            <w:rStyle w:val="Hyperlink"/>
            <w:rFonts w:hint="cs"/>
            <w:b/>
            <w:bCs/>
            <w:sz w:val="24"/>
            <w:rtl/>
          </w:rPr>
          <w:t>4.5</w:t>
        </w:r>
      </w:hyperlink>
      <w:r w:rsidR="00552F88">
        <w:rPr>
          <w:rFonts w:hint="cs"/>
          <w:b/>
          <w:bCs/>
          <w:sz w:val="24"/>
          <w:rtl/>
        </w:rPr>
        <w:t>.</w:t>
      </w:r>
    </w:p>
    <w:p w:rsidR="00962DD8" w:rsidRPr="00FF14EF" w:rsidRDefault="00552F88" w:rsidP="007C31A4">
      <w:pPr>
        <w:numPr>
          <w:ilvl w:val="0"/>
          <w:numId w:val="107"/>
        </w:numPr>
        <w:pBdr>
          <w:top w:val="double" w:sz="4" w:space="1" w:color="auto"/>
          <w:left w:val="double" w:sz="4" w:space="1" w:color="auto"/>
          <w:bottom w:val="double" w:sz="4" w:space="1" w:color="auto"/>
          <w:right w:val="double" w:sz="4" w:space="1" w:color="auto"/>
        </w:pBdr>
        <w:shd w:val="clear" w:color="auto" w:fill="BFBFBF" w:themeFill="background1" w:themeFillShade="BF"/>
        <w:spacing w:after="40" w:line="336" w:lineRule="auto"/>
        <w:ind w:left="2013" w:hanging="425"/>
        <w:jc w:val="left"/>
        <w:rPr>
          <w:b/>
          <w:bCs/>
          <w:sz w:val="24"/>
          <w:rtl/>
        </w:rPr>
      </w:pPr>
      <w:r>
        <w:rPr>
          <w:rFonts w:hint="cs"/>
          <w:b/>
          <w:bCs/>
          <w:sz w:val="24"/>
          <w:rtl/>
        </w:rPr>
        <w:t>בה</w:t>
      </w:r>
      <w:r w:rsidR="00962DD8" w:rsidRPr="0062607A">
        <w:rPr>
          <w:rFonts w:hint="eastAsia"/>
          <w:b/>
          <w:bCs/>
          <w:sz w:val="24"/>
          <w:rtl/>
        </w:rPr>
        <w:t>תחייבות</w:t>
      </w:r>
      <w:r w:rsidR="00962DD8" w:rsidRPr="0062607A">
        <w:rPr>
          <w:b/>
          <w:bCs/>
          <w:sz w:val="24"/>
          <w:rtl/>
        </w:rPr>
        <w:t xml:space="preserve"> </w:t>
      </w:r>
      <w:r w:rsidR="00962DD8" w:rsidRPr="0062607A">
        <w:rPr>
          <w:rFonts w:hint="eastAsia"/>
          <w:b/>
          <w:bCs/>
          <w:sz w:val="24"/>
          <w:rtl/>
        </w:rPr>
        <w:t>לאיוש</w:t>
      </w:r>
      <w:r w:rsidR="00962DD8" w:rsidRPr="0062607A">
        <w:rPr>
          <w:b/>
          <w:bCs/>
          <w:sz w:val="24"/>
          <w:rtl/>
        </w:rPr>
        <w:t xml:space="preserve"> </w:t>
      </w:r>
      <w:r w:rsidR="00962DD8" w:rsidRPr="0062607A">
        <w:rPr>
          <w:rFonts w:hint="eastAsia"/>
          <w:b/>
          <w:bCs/>
          <w:sz w:val="24"/>
          <w:rtl/>
        </w:rPr>
        <w:t>מינימאלי</w:t>
      </w:r>
      <w:r w:rsidR="00962DD8" w:rsidRPr="0062607A">
        <w:rPr>
          <w:b/>
          <w:bCs/>
          <w:sz w:val="24"/>
          <w:rtl/>
        </w:rPr>
        <w:t xml:space="preserve"> </w:t>
      </w:r>
      <w:r w:rsidR="00962DD8" w:rsidRPr="0062607A">
        <w:rPr>
          <w:rFonts w:hint="eastAsia"/>
          <w:b/>
          <w:bCs/>
          <w:sz w:val="24"/>
          <w:rtl/>
        </w:rPr>
        <w:t>של</w:t>
      </w:r>
      <w:r w:rsidR="00962DD8" w:rsidRPr="0062607A">
        <w:rPr>
          <w:b/>
          <w:bCs/>
          <w:sz w:val="24"/>
          <w:rtl/>
        </w:rPr>
        <w:t xml:space="preserve"> </w:t>
      </w:r>
      <w:r w:rsidR="00962DD8" w:rsidRPr="0062607A">
        <w:rPr>
          <w:rFonts w:hint="eastAsia"/>
          <w:b/>
          <w:bCs/>
          <w:sz w:val="24"/>
          <w:rtl/>
        </w:rPr>
        <w:t>טכנאים</w:t>
      </w:r>
      <w:r w:rsidR="00962DD8" w:rsidRPr="0062607A">
        <w:rPr>
          <w:b/>
          <w:bCs/>
          <w:sz w:val="24"/>
          <w:rtl/>
        </w:rPr>
        <w:t xml:space="preserve"> </w:t>
      </w:r>
      <w:r w:rsidR="00962DD8" w:rsidRPr="0062607A">
        <w:rPr>
          <w:rFonts w:hint="eastAsia"/>
          <w:b/>
          <w:bCs/>
          <w:sz w:val="24"/>
          <w:rtl/>
        </w:rPr>
        <w:t>ר</w:t>
      </w:r>
      <w:r w:rsidR="00962DD8" w:rsidRPr="0062607A">
        <w:rPr>
          <w:b/>
          <w:bCs/>
          <w:sz w:val="24"/>
          <w:rtl/>
        </w:rPr>
        <w:t xml:space="preserve">"צ </w:t>
      </w:r>
      <w:r w:rsidR="00962DD8" w:rsidRPr="0062607A">
        <w:rPr>
          <w:rFonts w:hint="eastAsia"/>
          <w:b/>
          <w:bCs/>
          <w:sz w:val="24"/>
          <w:rtl/>
        </w:rPr>
        <w:t>הרלבנטי</w:t>
      </w:r>
      <w:r w:rsidR="00962DD8" w:rsidRPr="0062607A">
        <w:rPr>
          <w:b/>
          <w:bCs/>
          <w:sz w:val="24"/>
          <w:rtl/>
        </w:rPr>
        <w:t xml:space="preserve"> </w:t>
      </w:r>
      <w:r w:rsidR="00962DD8">
        <w:rPr>
          <w:rFonts w:hint="cs"/>
          <w:b/>
          <w:bCs/>
          <w:sz w:val="24"/>
          <w:rtl/>
        </w:rPr>
        <w:t xml:space="preserve">(מוקד או שטח) </w:t>
      </w:r>
      <w:r w:rsidR="00962DD8" w:rsidRPr="0062607A">
        <w:rPr>
          <w:rFonts w:hint="eastAsia"/>
          <w:b/>
          <w:bCs/>
          <w:sz w:val="24"/>
          <w:rtl/>
        </w:rPr>
        <w:t>לא</w:t>
      </w:r>
      <w:r w:rsidR="00962DD8" w:rsidRPr="0062607A">
        <w:rPr>
          <w:b/>
          <w:bCs/>
          <w:sz w:val="24"/>
          <w:rtl/>
        </w:rPr>
        <w:t xml:space="preserve"> </w:t>
      </w:r>
      <w:r w:rsidR="00962DD8" w:rsidRPr="0062607A">
        <w:rPr>
          <w:rFonts w:hint="eastAsia"/>
          <w:b/>
          <w:bCs/>
          <w:sz w:val="24"/>
          <w:rtl/>
        </w:rPr>
        <w:t>נכלל</w:t>
      </w:r>
      <w:r w:rsidR="00962DD8" w:rsidRPr="0062607A">
        <w:rPr>
          <w:b/>
          <w:bCs/>
          <w:sz w:val="24"/>
          <w:rtl/>
        </w:rPr>
        <w:t xml:space="preserve"> </w:t>
      </w:r>
      <w:r w:rsidR="00962DD8" w:rsidRPr="0062607A">
        <w:rPr>
          <w:rFonts w:hint="eastAsia"/>
          <w:b/>
          <w:bCs/>
          <w:sz w:val="24"/>
          <w:rtl/>
        </w:rPr>
        <w:t>בספירה</w:t>
      </w:r>
      <w:r w:rsidR="00962DD8" w:rsidRPr="0062607A">
        <w:rPr>
          <w:b/>
          <w:bCs/>
          <w:sz w:val="24"/>
          <w:rtl/>
        </w:rPr>
        <w:t xml:space="preserve"> (</w:t>
      </w:r>
      <w:r w:rsidR="00962DD8" w:rsidRPr="0062607A">
        <w:rPr>
          <w:rFonts w:hint="eastAsia"/>
          <w:b/>
          <w:bCs/>
          <w:sz w:val="24"/>
          <w:rtl/>
        </w:rPr>
        <w:t>לדוגמה</w:t>
      </w:r>
      <w:r w:rsidR="00962DD8" w:rsidRPr="0062607A">
        <w:rPr>
          <w:b/>
          <w:bCs/>
          <w:sz w:val="24"/>
          <w:rtl/>
        </w:rPr>
        <w:t xml:space="preserve"> : </w:t>
      </w:r>
      <w:r w:rsidR="00962DD8" w:rsidRPr="0062607A">
        <w:rPr>
          <w:rFonts w:hint="eastAsia"/>
          <w:b/>
          <w:bCs/>
          <w:sz w:val="24"/>
          <w:rtl/>
        </w:rPr>
        <w:t>נוכחות</w:t>
      </w:r>
      <w:r w:rsidR="00962DD8" w:rsidRPr="0062607A">
        <w:rPr>
          <w:b/>
          <w:bCs/>
          <w:sz w:val="24"/>
          <w:rtl/>
        </w:rPr>
        <w:t xml:space="preserve"> </w:t>
      </w:r>
      <w:r w:rsidR="00962DD8" w:rsidRPr="0062607A">
        <w:rPr>
          <w:rFonts w:hint="eastAsia"/>
          <w:b/>
          <w:bCs/>
          <w:sz w:val="24"/>
          <w:rtl/>
        </w:rPr>
        <w:t>של</w:t>
      </w:r>
      <w:r w:rsidR="00962DD8" w:rsidRPr="0062607A">
        <w:rPr>
          <w:b/>
          <w:bCs/>
          <w:sz w:val="24"/>
          <w:rtl/>
        </w:rPr>
        <w:t xml:space="preserve"> </w:t>
      </w:r>
      <w:r>
        <w:rPr>
          <w:rFonts w:hint="cs"/>
          <w:b/>
          <w:bCs/>
          <w:sz w:val="24"/>
          <w:rtl/>
        </w:rPr>
        <w:t xml:space="preserve">ר"צ </w:t>
      </w:r>
      <w:r w:rsidR="00962DD8" w:rsidRPr="002E4188">
        <w:rPr>
          <w:rFonts w:hint="eastAsia"/>
          <w:b/>
          <w:bCs/>
          <w:sz w:val="24"/>
          <w:rtl/>
        </w:rPr>
        <w:t>טכנאי</w:t>
      </w:r>
      <w:r w:rsidRPr="002E4188">
        <w:rPr>
          <w:b/>
          <w:bCs/>
          <w:sz w:val="24"/>
          <w:rtl/>
        </w:rPr>
        <w:t xml:space="preserve"> שטח וטכנאי שטח נוסף </w:t>
      </w:r>
      <w:r w:rsidR="00962DD8" w:rsidRPr="007C31A4">
        <w:rPr>
          <w:rFonts w:hint="eastAsia"/>
          <w:b/>
          <w:bCs/>
          <w:sz w:val="24"/>
          <w:rtl/>
        </w:rPr>
        <w:t>בין</w:t>
      </w:r>
      <w:r w:rsidR="00962DD8" w:rsidRPr="007C31A4">
        <w:rPr>
          <w:b/>
          <w:bCs/>
          <w:sz w:val="24"/>
          <w:rtl/>
        </w:rPr>
        <w:t xml:space="preserve"> </w:t>
      </w:r>
      <w:r w:rsidR="00962DD8" w:rsidRPr="007C31A4">
        <w:rPr>
          <w:rFonts w:hint="eastAsia"/>
          <w:b/>
          <w:bCs/>
          <w:sz w:val="24"/>
          <w:rtl/>
        </w:rPr>
        <w:t>השעות</w:t>
      </w:r>
      <w:r w:rsidR="00962DD8" w:rsidRPr="007C31A4">
        <w:rPr>
          <w:b/>
          <w:bCs/>
          <w:sz w:val="24"/>
          <w:rtl/>
        </w:rPr>
        <w:t xml:space="preserve"> 0</w:t>
      </w:r>
      <w:r w:rsidRPr="007C31A4">
        <w:rPr>
          <w:b/>
          <w:bCs/>
          <w:sz w:val="24"/>
          <w:rtl/>
        </w:rPr>
        <w:t>7</w:t>
      </w:r>
      <w:r w:rsidR="00962DD8" w:rsidRPr="007C31A4">
        <w:rPr>
          <w:b/>
          <w:bCs/>
          <w:sz w:val="24"/>
          <w:rtl/>
        </w:rPr>
        <w:t xml:space="preserve">:00 </w:t>
      </w:r>
      <w:r w:rsidR="00962DD8" w:rsidRPr="007C31A4">
        <w:rPr>
          <w:rFonts w:hint="eastAsia"/>
          <w:b/>
          <w:bCs/>
          <w:sz w:val="24"/>
          <w:rtl/>
        </w:rPr>
        <w:t>ל</w:t>
      </w:r>
      <w:r w:rsidR="00962DD8" w:rsidRPr="007C31A4">
        <w:rPr>
          <w:b/>
          <w:bCs/>
          <w:sz w:val="24"/>
          <w:rtl/>
        </w:rPr>
        <w:t xml:space="preserve"> 1</w:t>
      </w:r>
      <w:r w:rsidRPr="007C31A4">
        <w:rPr>
          <w:b/>
          <w:bCs/>
          <w:sz w:val="24"/>
          <w:rtl/>
        </w:rPr>
        <w:t>8</w:t>
      </w:r>
      <w:r w:rsidR="00962DD8" w:rsidRPr="007C31A4">
        <w:rPr>
          <w:b/>
          <w:bCs/>
          <w:sz w:val="24"/>
          <w:rtl/>
        </w:rPr>
        <w:t xml:space="preserve">:00 </w:t>
      </w:r>
      <w:r w:rsidR="00962DD8" w:rsidRPr="002E4188">
        <w:rPr>
          <w:rFonts w:hint="eastAsia"/>
          <w:b/>
          <w:bCs/>
          <w:sz w:val="24"/>
          <w:rtl/>
        </w:rPr>
        <w:t>אינה</w:t>
      </w:r>
      <w:r w:rsidR="00962DD8" w:rsidRPr="0062607A">
        <w:rPr>
          <w:b/>
          <w:bCs/>
          <w:sz w:val="24"/>
          <w:rtl/>
        </w:rPr>
        <w:t xml:space="preserve"> </w:t>
      </w:r>
      <w:r>
        <w:rPr>
          <w:rFonts w:hint="cs"/>
          <w:b/>
          <w:bCs/>
          <w:sz w:val="24"/>
          <w:rtl/>
        </w:rPr>
        <w:t xml:space="preserve">בהנהלת המשרד אינה </w:t>
      </w:r>
      <w:r w:rsidR="00962DD8" w:rsidRPr="0062607A">
        <w:rPr>
          <w:rFonts w:hint="eastAsia"/>
          <w:b/>
          <w:bCs/>
          <w:sz w:val="24"/>
          <w:rtl/>
        </w:rPr>
        <w:t>עומדת</w:t>
      </w:r>
      <w:r w:rsidR="00962DD8" w:rsidRPr="0062607A">
        <w:rPr>
          <w:b/>
          <w:bCs/>
          <w:sz w:val="24"/>
          <w:rtl/>
        </w:rPr>
        <w:t xml:space="preserve"> </w:t>
      </w:r>
      <w:r w:rsidR="00962DD8" w:rsidRPr="0062607A">
        <w:rPr>
          <w:rFonts w:hint="eastAsia"/>
          <w:b/>
          <w:bCs/>
          <w:sz w:val="24"/>
          <w:rtl/>
        </w:rPr>
        <w:t>בדרישה</w:t>
      </w:r>
      <w:r w:rsidR="00962DD8" w:rsidRPr="0062607A">
        <w:rPr>
          <w:b/>
          <w:bCs/>
          <w:sz w:val="24"/>
          <w:rtl/>
        </w:rPr>
        <w:t xml:space="preserve"> </w:t>
      </w:r>
      <w:r w:rsidR="00962DD8" w:rsidRPr="0062607A">
        <w:rPr>
          <w:rFonts w:hint="eastAsia"/>
          <w:b/>
          <w:bCs/>
          <w:sz w:val="24"/>
          <w:rtl/>
        </w:rPr>
        <w:t>לאיוש</w:t>
      </w:r>
      <w:r w:rsidR="00962DD8" w:rsidRPr="0062607A">
        <w:rPr>
          <w:b/>
          <w:bCs/>
          <w:sz w:val="24"/>
          <w:rtl/>
        </w:rPr>
        <w:t xml:space="preserve"> </w:t>
      </w:r>
      <w:r w:rsidR="00962DD8" w:rsidRPr="0062607A">
        <w:rPr>
          <w:rFonts w:hint="eastAsia"/>
          <w:b/>
          <w:bCs/>
          <w:sz w:val="24"/>
          <w:rtl/>
        </w:rPr>
        <w:t>מינימאלי</w:t>
      </w:r>
      <w:r w:rsidR="00962DD8" w:rsidRPr="0062607A">
        <w:rPr>
          <w:b/>
          <w:bCs/>
          <w:sz w:val="24"/>
          <w:rtl/>
        </w:rPr>
        <w:t xml:space="preserve"> </w:t>
      </w:r>
      <w:r w:rsidR="00962DD8" w:rsidRPr="0062607A">
        <w:rPr>
          <w:rFonts w:hint="eastAsia"/>
          <w:b/>
          <w:bCs/>
          <w:sz w:val="24"/>
          <w:rtl/>
        </w:rPr>
        <w:t>של</w:t>
      </w:r>
      <w:r w:rsidR="00962DD8" w:rsidRPr="0062607A">
        <w:rPr>
          <w:b/>
          <w:bCs/>
          <w:sz w:val="24"/>
          <w:rtl/>
        </w:rPr>
        <w:t xml:space="preserve"> </w:t>
      </w:r>
      <w:r>
        <w:rPr>
          <w:rFonts w:hint="cs"/>
          <w:b/>
          <w:bCs/>
          <w:sz w:val="24"/>
          <w:rtl/>
        </w:rPr>
        <w:t>2</w:t>
      </w:r>
      <w:r w:rsidR="00962DD8" w:rsidRPr="0062607A">
        <w:rPr>
          <w:b/>
          <w:bCs/>
          <w:sz w:val="24"/>
          <w:rtl/>
        </w:rPr>
        <w:t xml:space="preserve"> </w:t>
      </w:r>
      <w:r w:rsidR="00962DD8" w:rsidRPr="0062607A">
        <w:rPr>
          <w:rFonts w:hint="eastAsia"/>
          <w:b/>
          <w:bCs/>
          <w:sz w:val="24"/>
          <w:rtl/>
        </w:rPr>
        <w:t>טכנאי</w:t>
      </w:r>
      <w:r w:rsidR="00962DD8" w:rsidRPr="0062607A">
        <w:rPr>
          <w:b/>
          <w:bCs/>
          <w:sz w:val="24"/>
          <w:rtl/>
        </w:rPr>
        <w:t xml:space="preserve"> </w:t>
      </w:r>
      <w:r>
        <w:rPr>
          <w:rFonts w:hint="cs"/>
          <w:b/>
          <w:bCs/>
          <w:sz w:val="24"/>
          <w:rtl/>
        </w:rPr>
        <w:t>שטח באתר הראשי</w:t>
      </w:r>
      <w:r w:rsidR="00962DD8" w:rsidRPr="0062607A">
        <w:rPr>
          <w:b/>
          <w:bCs/>
          <w:sz w:val="24"/>
          <w:rtl/>
        </w:rPr>
        <w:t>)</w:t>
      </w:r>
      <w:r w:rsidR="00962DD8">
        <w:rPr>
          <w:rFonts w:hint="cs"/>
          <w:b/>
          <w:bCs/>
          <w:sz w:val="24"/>
          <w:rtl/>
        </w:rPr>
        <w:t>.</w:t>
      </w:r>
    </w:p>
    <w:p w:rsidR="00962DD8" w:rsidRPr="0062607A" w:rsidRDefault="001A46DB" w:rsidP="00C85623">
      <w:pPr>
        <w:numPr>
          <w:ilvl w:val="0"/>
          <w:numId w:val="107"/>
        </w:numPr>
        <w:pBdr>
          <w:top w:val="double" w:sz="4" w:space="1" w:color="auto"/>
          <w:left w:val="double" w:sz="4" w:space="1" w:color="auto"/>
          <w:bottom w:val="double" w:sz="4" w:space="1" w:color="auto"/>
          <w:right w:val="double" w:sz="4" w:space="1" w:color="auto"/>
        </w:pBdr>
        <w:shd w:val="clear" w:color="auto" w:fill="BFBFBF" w:themeFill="background1" w:themeFillShade="BF"/>
        <w:spacing w:after="40" w:line="336" w:lineRule="auto"/>
        <w:ind w:left="2013" w:hanging="425"/>
        <w:jc w:val="left"/>
        <w:rPr>
          <w:b/>
          <w:bCs/>
          <w:sz w:val="24"/>
          <w:rtl/>
        </w:rPr>
      </w:pPr>
      <w:r>
        <w:rPr>
          <w:rFonts w:hint="cs"/>
          <w:b/>
          <w:bCs/>
          <w:sz w:val="24"/>
          <w:rtl/>
        </w:rPr>
        <w:t xml:space="preserve">המשרד יבקר את עמידת הספק בהתחייבות שלו לאיוש מינימאלי מעת לעת. בכל </w:t>
      </w:r>
      <w:r w:rsidR="00962DD8" w:rsidRPr="00EC3AFD">
        <w:rPr>
          <w:rFonts w:hint="eastAsia"/>
          <w:b/>
          <w:bCs/>
          <w:sz w:val="24"/>
          <w:rtl/>
        </w:rPr>
        <w:t>מקרה</w:t>
      </w:r>
      <w:r w:rsidR="00962DD8" w:rsidRPr="00EC3AFD">
        <w:rPr>
          <w:b/>
          <w:bCs/>
          <w:sz w:val="24"/>
          <w:rtl/>
        </w:rPr>
        <w:t xml:space="preserve"> </w:t>
      </w:r>
      <w:r w:rsidR="00962DD8" w:rsidRPr="00EC3AFD">
        <w:rPr>
          <w:rFonts w:hint="eastAsia"/>
          <w:b/>
          <w:bCs/>
          <w:sz w:val="24"/>
          <w:rtl/>
        </w:rPr>
        <w:t>בו</w:t>
      </w:r>
      <w:r w:rsidR="00962DD8" w:rsidRPr="00EC3AFD">
        <w:rPr>
          <w:b/>
          <w:bCs/>
          <w:sz w:val="24"/>
          <w:rtl/>
        </w:rPr>
        <w:t xml:space="preserve"> </w:t>
      </w:r>
      <w:r w:rsidR="00962DD8" w:rsidRPr="00EC3AFD">
        <w:rPr>
          <w:rFonts w:hint="eastAsia"/>
          <w:b/>
          <w:bCs/>
          <w:sz w:val="24"/>
          <w:rtl/>
        </w:rPr>
        <w:t>לא</w:t>
      </w:r>
      <w:r w:rsidR="00962DD8" w:rsidRPr="00EC3AFD">
        <w:rPr>
          <w:b/>
          <w:bCs/>
          <w:sz w:val="24"/>
          <w:rtl/>
        </w:rPr>
        <w:t xml:space="preserve"> יעמוד הספק </w:t>
      </w:r>
      <w:r w:rsidR="00962DD8" w:rsidRPr="00EC3AFD">
        <w:rPr>
          <w:rFonts w:hint="eastAsia"/>
          <w:b/>
          <w:bCs/>
          <w:sz w:val="24"/>
          <w:rtl/>
        </w:rPr>
        <w:t>באיוש</w:t>
      </w:r>
      <w:r w:rsidR="00962DD8" w:rsidRPr="00EC3AFD">
        <w:rPr>
          <w:b/>
          <w:bCs/>
          <w:sz w:val="24"/>
          <w:rtl/>
        </w:rPr>
        <w:t xml:space="preserve"> </w:t>
      </w:r>
      <w:r w:rsidR="00962DD8" w:rsidRPr="00EC3AFD">
        <w:rPr>
          <w:rFonts w:hint="eastAsia"/>
          <w:b/>
          <w:bCs/>
          <w:sz w:val="24"/>
          <w:rtl/>
        </w:rPr>
        <w:t>כ</w:t>
      </w:r>
      <w:r w:rsidR="00962DD8" w:rsidRPr="00EC3AFD">
        <w:rPr>
          <w:b/>
          <w:bCs/>
          <w:sz w:val="24"/>
          <w:rtl/>
        </w:rPr>
        <w:t>"א</w:t>
      </w:r>
      <w:r w:rsidR="00962DD8" w:rsidRPr="00EC3AFD">
        <w:rPr>
          <w:b/>
          <w:bCs/>
          <w:sz w:val="24"/>
        </w:rPr>
        <w:t xml:space="preserve"> </w:t>
      </w:r>
      <w:r w:rsidR="00962DD8" w:rsidRPr="00EC3AFD">
        <w:rPr>
          <w:rFonts w:hint="eastAsia"/>
          <w:b/>
          <w:bCs/>
          <w:sz w:val="24"/>
          <w:rtl/>
        </w:rPr>
        <w:t>המינימאלי</w:t>
      </w:r>
      <w:r w:rsidR="00962DD8">
        <w:rPr>
          <w:rFonts w:hint="cs"/>
          <w:b/>
          <w:bCs/>
          <w:sz w:val="24"/>
          <w:rtl/>
        </w:rPr>
        <w:t xml:space="preserve"> לרבות מנהלים (מנהל מוקד, ר"צ מוקד)</w:t>
      </w:r>
      <w:r w:rsidR="00962DD8" w:rsidRPr="00EC3AFD">
        <w:rPr>
          <w:b/>
          <w:bCs/>
          <w:sz w:val="24"/>
          <w:rtl/>
        </w:rPr>
        <w:t xml:space="preserve">, </w:t>
      </w:r>
      <w:r w:rsidR="00962DD8" w:rsidRPr="00EC3AFD">
        <w:rPr>
          <w:rFonts w:hint="eastAsia"/>
          <w:b/>
          <w:bCs/>
          <w:sz w:val="24"/>
          <w:rtl/>
        </w:rPr>
        <w:t>כמפורט</w:t>
      </w:r>
      <w:r w:rsidR="00962DD8" w:rsidRPr="00EC3AFD">
        <w:rPr>
          <w:b/>
          <w:bCs/>
          <w:sz w:val="24"/>
          <w:rtl/>
        </w:rPr>
        <w:t xml:space="preserve"> </w:t>
      </w:r>
      <w:r w:rsidR="00962DD8" w:rsidRPr="00EC3AFD">
        <w:rPr>
          <w:rFonts w:hint="eastAsia"/>
          <w:b/>
          <w:bCs/>
          <w:sz w:val="24"/>
          <w:rtl/>
        </w:rPr>
        <w:t>לעיל</w:t>
      </w:r>
      <w:r w:rsidR="00962DD8" w:rsidRPr="00EC3AFD">
        <w:rPr>
          <w:b/>
          <w:bCs/>
          <w:sz w:val="24"/>
          <w:rtl/>
        </w:rPr>
        <w:t xml:space="preserve">, </w:t>
      </w:r>
      <w:r w:rsidR="00962DD8" w:rsidRPr="0062607A">
        <w:rPr>
          <w:rFonts w:hint="eastAsia"/>
          <w:b/>
          <w:bCs/>
          <w:sz w:val="28"/>
          <w:szCs w:val="24"/>
          <w:u w:val="single"/>
          <w:rtl/>
        </w:rPr>
        <w:t>מכל</w:t>
      </w:r>
      <w:r w:rsidR="00962DD8" w:rsidRPr="0062607A">
        <w:rPr>
          <w:b/>
          <w:bCs/>
          <w:sz w:val="28"/>
          <w:szCs w:val="24"/>
          <w:u w:val="single"/>
          <w:rtl/>
        </w:rPr>
        <w:t xml:space="preserve"> </w:t>
      </w:r>
      <w:r w:rsidR="00962DD8" w:rsidRPr="0062607A">
        <w:rPr>
          <w:rFonts w:hint="eastAsia"/>
          <w:b/>
          <w:bCs/>
          <w:sz w:val="28"/>
          <w:szCs w:val="24"/>
          <w:u w:val="single"/>
          <w:rtl/>
        </w:rPr>
        <w:t>סיבה</w:t>
      </w:r>
      <w:r w:rsidR="00962DD8" w:rsidRPr="0062607A">
        <w:rPr>
          <w:b/>
          <w:bCs/>
          <w:sz w:val="28"/>
          <w:szCs w:val="24"/>
          <w:u w:val="single"/>
          <w:rtl/>
        </w:rPr>
        <w:t xml:space="preserve"> </w:t>
      </w:r>
      <w:r w:rsidR="00962DD8" w:rsidRPr="0062607A">
        <w:rPr>
          <w:rFonts w:hint="eastAsia"/>
          <w:b/>
          <w:bCs/>
          <w:sz w:val="28"/>
          <w:szCs w:val="24"/>
          <w:u w:val="single"/>
          <w:rtl/>
        </w:rPr>
        <w:t>שהיא</w:t>
      </w:r>
      <w:r w:rsidR="00962DD8" w:rsidRPr="0062607A">
        <w:rPr>
          <w:b/>
          <w:bCs/>
          <w:sz w:val="28"/>
          <w:szCs w:val="24"/>
          <w:rtl/>
        </w:rPr>
        <w:t xml:space="preserve"> </w:t>
      </w:r>
      <w:r w:rsidR="00962DD8">
        <w:rPr>
          <w:rFonts w:hint="cs"/>
          <w:b/>
          <w:bCs/>
          <w:sz w:val="24"/>
          <w:rtl/>
        </w:rPr>
        <w:t xml:space="preserve">לרבות, היעדרות </w:t>
      </w:r>
      <w:r w:rsidR="00962DD8" w:rsidRPr="00EC3AFD">
        <w:rPr>
          <w:b/>
          <w:bCs/>
          <w:sz w:val="24"/>
          <w:rtl/>
        </w:rPr>
        <w:t>מטעמי מחלה, חופשת לידה, שרות מילואים</w:t>
      </w:r>
      <w:r w:rsidR="00962DD8">
        <w:rPr>
          <w:rFonts w:hint="cs"/>
          <w:b/>
          <w:bCs/>
          <w:sz w:val="24"/>
          <w:rtl/>
        </w:rPr>
        <w:t xml:space="preserve">, הפסקות במהלך יום העבודה </w:t>
      </w:r>
      <w:r w:rsidR="00962DD8" w:rsidRPr="00EC3AFD">
        <w:rPr>
          <w:b/>
          <w:bCs/>
          <w:sz w:val="24"/>
          <w:rtl/>
        </w:rPr>
        <w:t xml:space="preserve">או כל </w:t>
      </w:r>
      <w:r w:rsidR="00962DD8">
        <w:rPr>
          <w:rFonts w:hint="cs"/>
          <w:b/>
          <w:bCs/>
          <w:sz w:val="24"/>
          <w:rtl/>
        </w:rPr>
        <w:t>סביבה אחרת</w:t>
      </w:r>
      <w:r w:rsidR="00962DD8" w:rsidRPr="00EC3AFD">
        <w:rPr>
          <w:b/>
          <w:bCs/>
          <w:sz w:val="24"/>
          <w:rtl/>
        </w:rPr>
        <w:t xml:space="preserve">, </w:t>
      </w:r>
      <w:r w:rsidR="00552F88">
        <w:rPr>
          <w:rFonts w:hint="cs"/>
          <w:b/>
          <w:bCs/>
          <w:sz w:val="24"/>
          <w:rtl/>
        </w:rPr>
        <w:t>המשרד</w:t>
      </w:r>
      <w:r w:rsidR="00962DD8">
        <w:rPr>
          <w:rFonts w:hint="cs"/>
          <w:b/>
          <w:bCs/>
          <w:sz w:val="24"/>
          <w:rtl/>
        </w:rPr>
        <w:t xml:space="preserve"> </w:t>
      </w:r>
      <w:r w:rsidR="00962DD8" w:rsidRPr="00EC3AFD">
        <w:rPr>
          <w:b/>
          <w:bCs/>
          <w:sz w:val="24"/>
          <w:rtl/>
        </w:rPr>
        <w:t xml:space="preserve">רשאי לחייב את הספק בפיצוי מוסכם בסך </w:t>
      </w:r>
      <w:r w:rsidR="00C85623">
        <w:rPr>
          <w:rFonts w:hint="cs"/>
          <w:b/>
          <w:bCs/>
          <w:sz w:val="24"/>
          <w:rtl/>
        </w:rPr>
        <w:t>5</w:t>
      </w:r>
      <w:r>
        <w:rPr>
          <w:rFonts w:hint="cs"/>
          <w:b/>
          <w:bCs/>
          <w:sz w:val="24"/>
          <w:rtl/>
        </w:rPr>
        <w:t>,000</w:t>
      </w:r>
      <w:r w:rsidRPr="00EC3AFD">
        <w:rPr>
          <w:b/>
          <w:bCs/>
          <w:sz w:val="24"/>
          <w:rtl/>
        </w:rPr>
        <w:t xml:space="preserve"> </w:t>
      </w:r>
      <w:r w:rsidR="00962DD8" w:rsidRPr="00EC3AFD">
        <w:rPr>
          <w:b/>
          <w:bCs/>
          <w:sz w:val="24"/>
          <w:rtl/>
        </w:rPr>
        <w:t>₪</w:t>
      </w:r>
      <w:r w:rsidR="00962DD8">
        <w:rPr>
          <w:rFonts w:hint="cs"/>
          <w:b/>
          <w:bCs/>
          <w:sz w:val="24"/>
          <w:rtl/>
        </w:rPr>
        <w:t>.</w:t>
      </w:r>
    </w:p>
    <w:p w:rsidR="00964385" w:rsidRDefault="00964385" w:rsidP="00E83C97">
      <w:pPr>
        <w:ind w:left="1435"/>
        <w:rPr>
          <w:rtl/>
        </w:rPr>
      </w:pPr>
    </w:p>
    <w:p w:rsidR="00FE100E" w:rsidRPr="0091271A" w:rsidRDefault="00FE100E" w:rsidP="007C31A4">
      <w:pPr>
        <w:pStyle w:val="ListParagraph"/>
        <w:numPr>
          <w:ilvl w:val="0"/>
          <w:numId w:val="106"/>
        </w:numPr>
        <w:spacing w:before="120"/>
        <w:ind w:left="1219" w:hanging="357"/>
        <w:rPr>
          <w:u w:val="single"/>
        </w:rPr>
      </w:pPr>
      <w:r>
        <w:rPr>
          <w:rFonts w:hint="cs"/>
          <w:u w:val="single"/>
          <w:rtl/>
        </w:rPr>
        <w:t>מבנה הצוות המוצע ע"י הספק</w:t>
      </w:r>
      <w:r w:rsidRPr="0091271A">
        <w:rPr>
          <w:rFonts w:hint="cs"/>
          <w:u w:val="single"/>
          <w:rtl/>
        </w:rPr>
        <w:t xml:space="preserve"> (</w:t>
      </w:r>
      <w:r>
        <w:rPr>
          <w:rFonts w:hint="cs"/>
          <w:u w:val="single"/>
        </w:rPr>
        <w:t>S</w:t>
      </w:r>
      <w:r w:rsidRPr="0091271A">
        <w:rPr>
          <w:rFonts w:hint="cs"/>
          <w:u w:val="single"/>
          <w:rtl/>
        </w:rPr>
        <w:t>)</w:t>
      </w:r>
    </w:p>
    <w:p w:rsidR="00DF000E" w:rsidRDefault="00FE100E" w:rsidP="007C31A4">
      <w:pPr>
        <w:pStyle w:val="ListParagraph"/>
        <w:numPr>
          <w:ilvl w:val="0"/>
          <w:numId w:val="108"/>
        </w:numPr>
        <w:spacing w:before="120"/>
        <w:ind w:left="1565" w:hanging="357"/>
      </w:pPr>
      <w:r>
        <w:rPr>
          <w:rFonts w:hint="cs"/>
          <w:rtl/>
        </w:rPr>
        <w:t xml:space="preserve">המציע </w:t>
      </w:r>
      <w:r>
        <w:rPr>
          <w:rtl/>
        </w:rPr>
        <w:t xml:space="preserve">יציג </w:t>
      </w:r>
      <w:r>
        <w:rPr>
          <w:rFonts w:hint="cs"/>
          <w:rtl/>
        </w:rPr>
        <w:t xml:space="preserve">את הצוות המוצע על ידו באמצעות </w:t>
      </w:r>
      <w:r>
        <w:rPr>
          <w:rtl/>
        </w:rPr>
        <w:t>תרשים מבנה ארגוני</w:t>
      </w:r>
      <w:r>
        <w:rPr>
          <w:rFonts w:hint="cs"/>
          <w:rtl/>
        </w:rPr>
        <w:t xml:space="preserve"> ה</w:t>
      </w:r>
      <w:r>
        <w:rPr>
          <w:rtl/>
        </w:rPr>
        <w:t xml:space="preserve">כולל מספר </w:t>
      </w:r>
      <w:r>
        <w:rPr>
          <w:rFonts w:hint="cs"/>
          <w:rtl/>
        </w:rPr>
        <w:t xml:space="preserve">משרות ומספר עובדים שיאיישו אותן </w:t>
      </w:r>
      <w:r>
        <w:rPr>
          <w:rtl/>
        </w:rPr>
        <w:t>בכל פונקציה</w:t>
      </w:r>
      <w:r w:rsidR="00DF000E">
        <w:rPr>
          <w:rFonts w:hint="cs"/>
          <w:rtl/>
        </w:rPr>
        <w:t>.</w:t>
      </w:r>
    </w:p>
    <w:p w:rsidR="00FE100E" w:rsidRDefault="00DF000E" w:rsidP="00196552">
      <w:pPr>
        <w:pStyle w:val="ListParagraph"/>
        <w:numPr>
          <w:ilvl w:val="0"/>
          <w:numId w:val="108"/>
        </w:numPr>
        <w:spacing w:before="120"/>
        <w:ind w:left="1565" w:hanging="357"/>
        <w:jc w:val="left"/>
        <w:rPr>
          <w:rtl/>
        </w:rPr>
      </w:pPr>
      <w:r>
        <w:rPr>
          <w:rFonts w:hint="cs"/>
          <w:rtl/>
        </w:rPr>
        <w:t xml:space="preserve">המציע </w:t>
      </w:r>
      <w:r w:rsidR="00FE100E">
        <w:rPr>
          <w:rtl/>
        </w:rPr>
        <w:t xml:space="preserve">יפרט את הכישורים המינימאליים של צוות הפרויקט להם הוא מתחייב לאורך כל תקופת ההסכם (תשומת לבכם למינימום הנדרש </w:t>
      </w:r>
      <w:r>
        <w:rPr>
          <w:rFonts w:hint="cs"/>
          <w:rtl/>
        </w:rPr>
        <w:t xml:space="preserve">כמפורט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Ref477097495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‏4.2.4.1</w:t>
      </w:r>
      <w:r>
        <w:rPr>
          <w:rtl/>
        </w:rPr>
        <w:fldChar w:fldCharType="end"/>
      </w:r>
      <w:r>
        <w:rPr>
          <w:rFonts w:hint="cs"/>
          <w:rtl/>
        </w:rPr>
        <w:t xml:space="preserve"> עד </w:t>
      </w:r>
      <w:r>
        <w:rPr>
          <w:rtl/>
        </w:rPr>
        <w:fldChar w:fldCharType="begin"/>
      </w:r>
      <w:r>
        <w:rPr>
          <w:rtl/>
        </w:rPr>
        <w:instrText xml:space="preserve"> </w:instrText>
      </w:r>
      <w:r>
        <w:instrText>REF</w:instrText>
      </w:r>
      <w:r>
        <w:rPr>
          <w:rtl/>
        </w:rPr>
        <w:instrText xml:space="preserve"> _</w:instrText>
      </w:r>
      <w:r>
        <w:instrText>Ref477097512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‏4.2.4.13</w:t>
      </w:r>
      <w:r>
        <w:rPr>
          <w:rtl/>
        </w:rPr>
        <w:fldChar w:fldCharType="end"/>
      </w:r>
      <w:r>
        <w:rPr>
          <w:rFonts w:hint="cs"/>
          <w:rtl/>
        </w:rPr>
        <w:t xml:space="preserve"> לעיל</w:t>
      </w:r>
      <w:r w:rsidR="00FE100E">
        <w:rPr>
          <w:rtl/>
        </w:rPr>
        <w:t>).</w:t>
      </w:r>
    </w:p>
    <w:p w:rsidR="00FE100E" w:rsidRDefault="00DF000E" w:rsidP="007C31A4">
      <w:pPr>
        <w:pStyle w:val="ListParagraph"/>
        <w:numPr>
          <w:ilvl w:val="0"/>
          <w:numId w:val="108"/>
        </w:numPr>
        <w:spacing w:before="120"/>
        <w:ind w:left="1565" w:hanging="357"/>
        <w:rPr>
          <w:rtl/>
        </w:rPr>
      </w:pPr>
      <w:r>
        <w:rPr>
          <w:rFonts w:hint="cs"/>
          <w:rtl/>
        </w:rPr>
        <w:t xml:space="preserve">המציע </w:t>
      </w:r>
      <w:r w:rsidR="00FE100E">
        <w:rPr>
          <w:rtl/>
        </w:rPr>
        <w:t xml:space="preserve">יפרט מי מבין חברי הצוות המוצע הם עובדיו ומי מבניהם עובדי </w:t>
      </w:r>
      <w:r>
        <w:rPr>
          <w:rFonts w:hint="cs"/>
          <w:rtl/>
        </w:rPr>
        <w:t>ספק</w:t>
      </w:r>
      <w:r w:rsidR="00FE100E">
        <w:rPr>
          <w:rtl/>
        </w:rPr>
        <w:t xml:space="preserve"> המשנה (אם יש כזה).</w:t>
      </w:r>
    </w:p>
    <w:p w:rsidR="00FE100E" w:rsidRDefault="00DF000E" w:rsidP="007C31A4">
      <w:pPr>
        <w:pStyle w:val="ListParagraph"/>
        <w:numPr>
          <w:ilvl w:val="0"/>
          <w:numId w:val="108"/>
        </w:numPr>
        <w:spacing w:before="120"/>
        <w:ind w:left="1565" w:hanging="357"/>
      </w:pPr>
      <w:r>
        <w:rPr>
          <w:rFonts w:hint="cs"/>
          <w:rtl/>
        </w:rPr>
        <w:t xml:space="preserve">המציע </w:t>
      </w:r>
      <w:r w:rsidR="00FE100E">
        <w:rPr>
          <w:rtl/>
        </w:rPr>
        <w:t>יפרט במדויק את תחומי האחריות עבור כל פונק</w:t>
      </w:r>
      <w:r>
        <w:rPr>
          <w:rtl/>
        </w:rPr>
        <w:t>ציה במבנה הארגוני המוצע על ידו.</w:t>
      </w:r>
    </w:p>
    <w:p w:rsidR="00DF000E" w:rsidRDefault="00DF000E" w:rsidP="007C31A4">
      <w:pPr>
        <w:pStyle w:val="ListParagraph"/>
        <w:numPr>
          <w:ilvl w:val="0"/>
          <w:numId w:val="108"/>
        </w:numPr>
        <w:spacing w:before="120"/>
        <w:ind w:left="1565" w:hanging="357"/>
      </w:pPr>
      <w:r>
        <w:rPr>
          <w:rFonts w:hint="cs"/>
          <w:rtl/>
        </w:rPr>
        <w:t xml:space="preserve">המציע </w:t>
      </w:r>
      <w:r>
        <w:rPr>
          <w:rtl/>
        </w:rPr>
        <w:t xml:space="preserve">יפרט </w:t>
      </w:r>
      <w:r>
        <w:rPr>
          <w:rFonts w:hint="cs"/>
          <w:rtl/>
        </w:rPr>
        <w:t>כיצד יכוסו כל אתרי המשרד ע"י טכנאי שטח (לדוגמה טכנאי א' יהיה אחראי על אתרים ב', ג' ו ד')</w:t>
      </w:r>
      <w:r>
        <w:rPr>
          <w:rtl/>
        </w:rPr>
        <w:t>.</w:t>
      </w:r>
    </w:p>
    <w:p w:rsidR="00523604" w:rsidRDefault="00FE100E" w:rsidP="007C31A4">
      <w:pPr>
        <w:pStyle w:val="ListParagraph"/>
        <w:numPr>
          <w:ilvl w:val="0"/>
          <w:numId w:val="108"/>
        </w:numPr>
        <w:spacing w:before="120"/>
        <w:ind w:left="1565" w:hanging="357"/>
        <w:rPr>
          <w:rtl/>
        </w:rPr>
      </w:pPr>
      <w:r>
        <w:rPr>
          <w:rtl/>
        </w:rPr>
        <w:t xml:space="preserve">בנוסף למענה המשתתף במכרז לס"ק </w:t>
      </w:r>
      <w:r w:rsidR="00DF000E">
        <w:rPr>
          <w:rFonts w:hint="cs"/>
          <w:rtl/>
        </w:rPr>
        <w:t>1</w:t>
      </w:r>
      <w:r>
        <w:rPr>
          <w:rtl/>
        </w:rPr>
        <w:t xml:space="preserve"> עד </w:t>
      </w:r>
      <w:r w:rsidR="00DF000E">
        <w:rPr>
          <w:rFonts w:hint="cs"/>
          <w:rtl/>
        </w:rPr>
        <w:t>4</w:t>
      </w:r>
      <w:r>
        <w:rPr>
          <w:rtl/>
        </w:rPr>
        <w:t xml:space="preserve"> לעיל, המשתתף במכרז ימלא את הטבלה שלהלן :</w:t>
      </w:r>
    </w:p>
    <w:tbl>
      <w:tblPr>
        <w:bidiVisual/>
        <w:tblW w:w="8147" w:type="dxa"/>
        <w:tblInd w:w="2114" w:type="dxa"/>
        <w:tblLook w:val="04A0" w:firstRow="1" w:lastRow="0" w:firstColumn="1" w:lastColumn="0" w:noHBand="0" w:noVBand="1"/>
      </w:tblPr>
      <w:tblGrid>
        <w:gridCol w:w="1670"/>
        <w:gridCol w:w="2707"/>
        <w:gridCol w:w="1256"/>
        <w:gridCol w:w="1257"/>
        <w:gridCol w:w="1257"/>
      </w:tblGrid>
      <w:tr w:rsidR="00046E1B" w:rsidRPr="004E4FA8" w:rsidTr="00CB348F">
        <w:trPr>
          <w:tblHeader/>
        </w:trPr>
        <w:tc>
          <w:tcPr>
            <w:tcW w:w="1670" w:type="dxa"/>
            <w:vMerge w:val="restart"/>
            <w:tcBorders>
              <w:top w:val="double" w:sz="4" w:space="0" w:color="auto"/>
              <w:left w:val="double" w:sz="4" w:space="0" w:color="auto"/>
              <w:right w:val="single" w:sz="4" w:space="0" w:color="auto"/>
            </w:tcBorders>
            <w:shd w:val="clear" w:color="auto" w:fill="BFBFBF" w:themeFill="background1" w:themeFillShade="BF"/>
            <w:vAlign w:val="center"/>
          </w:tcPr>
          <w:p w:rsidR="00046E1B" w:rsidRPr="00117F63" w:rsidRDefault="00046E1B" w:rsidP="00E83C97">
            <w:pPr>
              <w:spacing w:line="240" w:lineRule="auto"/>
              <w:jc w:val="center"/>
              <w:rPr>
                <w:color w:val="000000"/>
                <w:rtl/>
              </w:rPr>
            </w:pPr>
            <w:r w:rsidRPr="0091271A">
              <w:rPr>
                <w:b/>
                <w:bCs/>
                <w:color w:val="000000"/>
                <w:rtl/>
              </w:rPr>
              <w:t>שעות</w:t>
            </w:r>
            <w:r w:rsidRPr="0091271A">
              <w:rPr>
                <w:rFonts w:hint="cs"/>
                <w:b/>
                <w:bCs/>
                <w:color w:val="000000"/>
                <w:rtl/>
              </w:rPr>
              <w:t xml:space="preserve"> </w:t>
            </w:r>
            <w:r w:rsidRPr="0091271A">
              <w:rPr>
                <w:b/>
                <w:bCs/>
                <w:color w:val="000000"/>
                <w:rtl/>
              </w:rPr>
              <w:t>(א'-ה')</w:t>
            </w:r>
          </w:p>
        </w:tc>
        <w:tc>
          <w:tcPr>
            <w:tcW w:w="2707" w:type="dxa"/>
            <w:vMerge w:val="restart"/>
            <w:tcBorders>
              <w:top w:val="double" w:sz="4" w:space="0" w:color="auto"/>
              <w:left w:val="single" w:sz="4" w:space="0" w:color="auto"/>
              <w:right w:val="single" w:sz="4" w:space="0" w:color="auto"/>
            </w:tcBorders>
            <w:shd w:val="clear" w:color="auto" w:fill="BFBFBF" w:themeFill="background1" w:themeFillShade="BF"/>
            <w:vAlign w:val="center"/>
          </w:tcPr>
          <w:p w:rsidR="00046E1B" w:rsidRPr="004E4FA8" w:rsidRDefault="00046E1B" w:rsidP="00E83C97">
            <w:pPr>
              <w:spacing w:line="240" w:lineRule="auto"/>
              <w:jc w:val="center"/>
              <w:rPr>
                <w:color w:val="000000"/>
                <w:rtl/>
              </w:rPr>
            </w:pPr>
            <w:r w:rsidRPr="0091271A">
              <w:rPr>
                <w:rFonts w:hint="cs"/>
                <w:b/>
                <w:bCs/>
                <w:color w:val="000000"/>
                <w:rtl/>
              </w:rPr>
              <w:t>תפקיד</w:t>
            </w:r>
          </w:p>
        </w:tc>
        <w:tc>
          <w:tcPr>
            <w:tcW w:w="3770" w:type="dxa"/>
            <w:gridSpan w:val="3"/>
            <w:tcBorders>
              <w:top w:val="double" w:sz="4" w:space="0" w:color="auto"/>
              <w:left w:val="single" w:sz="4" w:space="0" w:color="auto"/>
              <w:bottom w:val="single" w:sz="4" w:space="0" w:color="auto"/>
              <w:right w:val="double" w:sz="4" w:space="0" w:color="auto"/>
            </w:tcBorders>
            <w:shd w:val="clear" w:color="auto" w:fill="BFBFBF" w:themeFill="background1" w:themeFillShade="BF"/>
            <w:vAlign w:val="center"/>
          </w:tcPr>
          <w:p w:rsidR="00046E1B" w:rsidRPr="004E4FA8" w:rsidRDefault="00046E1B" w:rsidP="00E83C97">
            <w:pPr>
              <w:spacing w:line="240" w:lineRule="auto"/>
              <w:jc w:val="center"/>
              <w:rPr>
                <w:color w:val="000000"/>
                <w:rtl/>
              </w:rPr>
            </w:pPr>
            <w:r w:rsidRPr="0091271A">
              <w:rPr>
                <w:rFonts w:hint="cs"/>
                <w:b/>
                <w:bCs/>
                <w:color w:val="000000"/>
                <w:rtl/>
              </w:rPr>
              <w:t>מחויבות הספק</w:t>
            </w:r>
          </w:p>
        </w:tc>
      </w:tr>
      <w:tr w:rsidR="00C55C7F" w:rsidRPr="004E4FA8" w:rsidTr="00CB348F">
        <w:trPr>
          <w:tblHeader/>
        </w:trPr>
        <w:tc>
          <w:tcPr>
            <w:tcW w:w="1670" w:type="dxa"/>
            <w:vMerge/>
            <w:tcBorders>
              <w:left w:val="double" w:sz="4" w:space="0" w:color="auto"/>
              <w:bottom w:val="double" w:sz="4" w:space="0" w:color="auto"/>
              <w:right w:val="single" w:sz="4" w:space="0" w:color="auto"/>
            </w:tcBorders>
            <w:shd w:val="clear" w:color="auto" w:fill="BFBFBF" w:themeFill="background1" w:themeFillShade="BF"/>
            <w:vAlign w:val="center"/>
          </w:tcPr>
          <w:p w:rsidR="00C55C7F" w:rsidRPr="00117F63" w:rsidRDefault="00C55C7F" w:rsidP="00B23088">
            <w:pPr>
              <w:spacing w:line="240" w:lineRule="auto"/>
              <w:jc w:val="center"/>
              <w:rPr>
                <w:color w:val="000000"/>
                <w:rtl/>
              </w:rPr>
            </w:pPr>
          </w:p>
        </w:tc>
        <w:tc>
          <w:tcPr>
            <w:tcW w:w="2707" w:type="dxa"/>
            <w:vMerge/>
            <w:tcBorders>
              <w:left w:val="single" w:sz="4" w:space="0" w:color="auto"/>
              <w:bottom w:val="double" w:sz="4" w:space="0" w:color="auto"/>
              <w:right w:val="single" w:sz="4" w:space="0" w:color="auto"/>
            </w:tcBorders>
            <w:shd w:val="clear" w:color="auto" w:fill="BFBFBF" w:themeFill="background1" w:themeFillShade="BF"/>
          </w:tcPr>
          <w:p w:rsidR="00C55C7F" w:rsidRPr="004E4FA8" w:rsidRDefault="00C55C7F" w:rsidP="00B23088">
            <w:pPr>
              <w:spacing w:line="240" w:lineRule="auto"/>
              <w:jc w:val="center"/>
              <w:rPr>
                <w:color w:val="000000"/>
                <w:rtl/>
              </w:rPr>
            </w:pPr>
          </w:p>
        </w:tc>
        <w:tc>
          <w:tcPr>
            <w:tcW w:w="2513"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C55C7F" w:rsidRPr="004E4FA8" w:rsidRDefault="00C55C7F" w:rsidP="00B23088">
            <w:pPr>
              <w:spacing w:line="240" w:lineRule="auto"/>
              <w:jc w:val="center"/>
              <w:rPr>
                <w:color w:val="000000"/>
                <w:rtl/>
              </w:rPr>
            </w:pPr>
            <w:r w:rsidRPr="0091271A">
              <w:rPr>
                <w:rFonts w:hint="cs"/>
                <w:b/>
                <w:bCs/>
                <w:color w:val="000000"/>
                <w:rtl/>
              </w:rPr>
              <w:t>בסיום תקופת המעבר</w:t>
            </w:r>
          </w:p>
        </w:tc>
        <w:tc>
          <w:tcPr>
            <w:tcW w:w="1257" w:type="dxa"/>
            <w:vMerge w:val="restart"/>
            <w:tcBorders>
              <w:top w:val="double" w:sz="4" w:space="0" w:color="auto"/>
              <w:left w:val="single" w:sz="4" w:space="0" w:color="auto"/>
              <w:right w:val="double" w:sz="4" w:space="0" w:color="auto"/>
            </w:tcBorders>
            <w:shd w:val="clear" w:color="auto" w:fill="BFBFBF" w:themeFill="background1" w:themeFillShade="BF"/>
            <w:vAlign w:val="center"/>
          </w:tcPr>
          <w:p w:rsidR="00C55C7F" w:rsidRPr="004E4FA8" w:rsidRDefault="00C55C7F" w:rsidP="00B23088">
            <w:pPr>
              <w:spacing w:line="240" w:lineRule="auto"/>
              <w:jc w:val="center"/>
              <w:rPr>
                <w:color w:val="000000"/>
                <w:rtl/>
              </w:rPr>
            </w:pPr>
            <w:r w:rsidRPr="0091271A">
              <w:rPr>
                <w:rFonts w:hint="cs"/>
                <w:b/>
                <w:bCs/>
                <w:color w:val="000000"/>
                <w:rtl/>
              </w:rPr>
              <w:t>איוש מינימאלי</w:t>
            </w:r>
            <w:r>
              <w:rPr>
                <w:rFonts w:hint="cs"/>
                <w:b/>
                <w:bCs/>
                <w:color w:val="000000"/>
                <w:vertAlign w:val="superscript"/>
                <w:rtl/>
              </w:rPr>
              <w:t xml:space="preserve"> </w:t>
            </w:r>
            <w:r w:rsidRPr="0091271A">
              <w:rPr>
                <w:rFonts w:hint="cs"/>
                <w:b/>
                <w:bCs/>
                <w:color w:val="000000"/>
                <w:vertAlign w:val="superscript"/>
                <w:rtl/>
              </w:rPr>
              <w:t>(</w:t>
            </w:r>
            <w:r>
              <w:rPr>
                <w:rFonts w:hint="cs"/>
                <w:b/>
                <w:bCs/>
                <w:color w:val="000000"/>
                <w:vertAlign w:val="superscript"/>
                <w:rtl/>
              </w:rPr>
              <w:t>1</w:t>
            </w:r>
            <w:r w:rsidRPr="0091271A">
              <w:rPr>
                <w:rFonts w:hint="cs"/>
                <w:b/>
                <w:bCs/>
                <w:color w:val="000000"/>
                <w:vertAlign w:val="superscript"/>
                <w:rtl/>
              </w:rPr>
              <w:t>)</w:t>
            </w:r>
            <w:r w:rsidRPr="0091271A">
              <w:rPr>
                <w:rFonts w:hint="cs"/>
                <w:b/>
                <w:bCs/>
                <w:color w:val="000000"/>
                <w:rtl/>
              </w:rPr>
              <w:t xml:space="preserve"> (משרות)</w:t>
            </w:r>
          </w:p>
        </w:tc>
      </w:tr>
      <w:tr w:rsidR="00C55C7F" w:rsidRPr="004E4FA8" w:rsidTr="00CB348F">
        <w:trPr>
          <w:tblHeader/>
        </w:trPr>
        <w:tc>
          <w:tcPr>
            <w:tcW w:w="1670" w:type="dxa"/>
            <w:vMerge/>
            <w:tcBorders>
              <w:top w:val="double" w:sz="4" w:space="0" w:color="auto"/>
              <w:left w:val="double" w:sz="4" w:space="0" w:color="auto"/>
              <w:bottom w:val="single" w:sz="4" w:space="0" w:color="auto"/>
              <w:right w:val="single" w:sz="4" w:space="0" w:color="auto"/>
            </w:tcBorders>
            <w:shd w:val="clear" w:color="auto" w:fill="auto"/>
            <w:vAlign w:val="center"/>
          </w:tcPr>
          <w:p w:rsidR="00C55C7F" w:rsidRPr="00117F63" w:rsidRDefault="00C55C7F" w:rsidP="00B23088">
            <w:pPr>
              <w:spacing w:line="240" w:lineRule="auto"/>
              <w:jc w:val="center"/>
              <w:rPr>
                <w:color w:val="000000"/>
                <w:rtl/>
              </w:rPr>
            </w:pPr>
          </w:p>
        </w:tc>
        <w:tc>
          <w:tcPr>
            <w:tcW w:w="2707" w:type="dxa"/>
            <w:vMerge/>
            <w:tcBorders>
              <w:top w:val="double" w:sz="4" w:space="0" w:color="auto"/>
              <w:left w:val="single" w:sz="4" w:space="0" w:color="auto"/>
              <w:bottom w:val="single" w:sz="4" w:space="0" w:color="auto"/>
              <w:right w:val="single" w:sz="4" w:space="0" w:color="auto"/>
            </w:tcBorders>
          </w:tcPr>
          <w:p w:rsidR="00C55C7F" w:rsidRPr="004E4FA8" w:rsidRDefault="00C55C7F" w:rsidP="00B23088">
            <w:pPr>
              <w:spacing w:line="240" w:lineRule="auto"/>
              <w:jc w:val="center"/>
              <w:rPr>
                <w:color w:val="000000"/>
                <w:rtl/>
              </w:rPr>
            </w:pPr>
          </w:p>
        </w:tc>
        <w:tc>
          <w:tcPr>
            <w:tcW w:w="1256" w:type="dxa"/>
            <w:tcBorders>
              <w:top w:val="single" w:sz="4" w:space="0" w:color="auto"/>
              <w:left w:val="single" w:sz="4" w:space="0" w:color="auto"/>
              <w:bottom w:val="double" w:sz="4" w:space="0" w:color="auto"/>
              <w:right w:val="single" w:sz="4" w:space="0" w:color="auto"/>
            </w:tcBorders>
            <w:shd w:val="clear" w:color="auto" w:fill="BFBFBF" w:themeFill="background1" w:themeFillShade="BF"/>
            <w:vAlign w:val="center"/>
          </w:tcPr>
          <w:p w:rsidR="00C55C7F" w:rsidRPr="004E4FA8" w:rsidRDefault="00C55C7F" w:rsidP="00B23088">
            <w:pPr>
              <w:spacing w:line="240" w:lineRule="auto"/>
              <w:jc w:val="center"/>
              <w:rPr>
                <w:color w:val="000000"/>
                <w:rtl/>
              </w:rPr>
            </w:pPr>
            <w:r w:rsidRPr="0091271A">
              <w:rPr>
                <w:rFonts w:hint="cs"/>
                <w:b/>
                <w:bCs/>
                <w:color w:val="000000"/>
                <w:rtl/>
              </w:rPr>
              <w:t>מס' עובדים</w:t>
            </w:r>
          </w:p>
        </w:tc>
        <w:tc>
          <w:tcPr>
            <w:tcW w:w="1257" w:type="dxa"/>
            <w:tcBorders>
              <w:top w:val="single" w:sz="4" w:space="0" w:color="auto"/>
              <w:left w:val="single" w:sz="4" w:space="0" w:color="auto"/>
              <w:bottom w:val="double" w:sz="4" w:space="0" w:color="auto"/>
              <w:right w:val="single" w:sz="4" w:space="0" w:color="auto"/>
            </w:tcBorders>
            <w:shd w:val="clear" w:color="auto" w:fill="BFBFBF" w:themeFill="background1" w:themeFillShade="BF"/>
            <w:vAlign w:val="center"/>
          </w:tcPr>
          <w:p w:rsidR="00C55C7F" w:rsidRPr="004E4FA8" w:rsidRDefault="00C55C7F" w:rsidP="00B23088">
            <w:pPr>
              <w:spacing w:line="240" w:lineRule="auto"/>
              <w:jc w:val="center"/>
              <w:rPr>
                <w:color w:val="000000"/>
                <w:rtl/>
              </w:rPr>
            </w:pPr>
            <w:r w:rsidRPr="0091271A">
              <w:rPr>
                <w:rFonts w:hint="cs"/>
                <w:b/>
                <w:bCs/>
                <w:color w:val="000000"/>
                <w:rtl/>
              </w:rPr>
              <w:t>מס' משרות</w:t>
            </w:r>
          </w:p>
        </w:tc>
        <w:tc>
          <w:tcPr>
            <w:tcW w:w="1257" w:type="dxa"/>
            <w:vMerge/>
            <w:tcBorders>
              <w:left w:val="single" w:sz="4" w:space="0" w:color="auto"/>
              <w:bottom w:val="single" w:sz="4" w:space="0" w:color="auto"/>
              <w:right w:val="double" w:sz="4" w:space="0" w:color="auto"/>
            </w:tcBorders>
            <w:shd w:val="clear" w:color="auto" w:fill="BFBFBF" w:themeFill="background1" w:themeFillShade="BF"/>
            <w:vAlign w:val="center"/>
          </w:tcPr>
          <w:p w:rsidR="00C55C7F" w:rsidRPr="004E4FA8" w:rsidRDefault="00C55C7F" w:rsidP="00B23088">
            <w:pPr>
              <w:spacing w:line="240" w:lineRule="auto"/>
              <w:jc w:val="center"/>
              <w:rPr>
                <w:color w:val="000000"/>
                <w:rtl/>
              </w:rPr>
            </w:pPr>
          </w:p>
        </w:tc>
      </w:tr>
      <w:tr w:rsidR="00C55C7F" w:rsidRPr="004E4FA8" w:rsidTr="00CB348F">
        <w:tc>
          <w:tcPr>
            <w:tcW w:w="1670" w:type="dxa"/>
            <w:tcBorders>
              <w:top w:val="double" w:sz="4" w:space="0" w:color="auto"/>
              <w:left w:val="doub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tl/>
              </w:rPr>
            </w:pPr>
            <w:r>
              <w:rPr>
                <w:rFonts w:hint="cs"/>
                <w:color w:val="000000"/>
                <w:rtl/>
              </w:rPr>
              <w:t>07:30 עד 17:00</w:t>
            </w:r>
          </w:p>
        </w:tc>
        <w:tc>
          <w:tcPr>
            <w:tcW w:w="2707" w:type="dxa"/>
            <w:tcBorders>
              <w:top w:val="double" w:sz="4" w:space="0" w:color="auto"/>
              <w:left w:val="single" w:sz="4" w:space="0" w:color="auto"/>
              <w:bottom w:val="single" w:sz="4" w:space="0" w:color="auto"/>
              <w:right w:val="single" w:sz="4" w:space="0" w:color="auto"/>
            </w:tcBorders>
          </w:tcPr>
          <w:p w:rsidR="00C55C7F" w:rsidRPr="004E4FA8" w:rsidRDefault="00C55C7F" w:rsidP="00C55C7F">
            <w:pPr>
              <w:jc w:val="center"/>
              <w:rPr>
                <w:color w:val="000000"/>
                <w:rtl/>
              </w:rPr>
            </w:pPr>
            <w:r w:rsidRPr="004E4FA8">
              <w:rPr>
                <w:rFonts w:hint="eastAsia"/>
                <w:color w:val="000000"/>
                <w:rtl/>
              </w:rPr>
              <w:t>מנהל</w:t>
            </w:r>
            <w:r w:rsidRPr="004E4FA8">
              <w:rPr>
                <w:color w:val="000000"/>
                <w:rtl/>
              </w:rPr>
              <w:t xml:space="preserve"> </w:t>
            </w:r>
            <w:r>
              <w:rPr>
                <w:rFonts w:hint="cs"/>
                <w:color w:val="000000"/>
                <w:rtl/>
              </w:rPr>
              <w:t>פעילות</w:t>
            </w:r>
          </w:p>
        </w:tc>
        <w:tc>
          <w:tcPr>
            <w:tcW w:w="1256" w:type="dxa"/>
            <w:tcBorders>
              <w:top w:val="doub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tl/>
              </w:rPr>
            </w:pPr>
            <w:r>
              <w:rPr>
                <w:rFonts w:hint="cs"/>
                <w:color w:val="000000"/>
                <w:rtl/>
              </w:rPr>
              <w:t>1</w:t>
            </w:r>
          </w:p>
        </w:tc>
        <w:tc>
          <w:tcPr>
            <w:tcW w:w="1257" w:type="dxa"/>
            <w:tcBorders>
              <w:top w:val="doub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tl/>
              </w:rPr>
            </w:pPr>
            <w:r>
              <w:rPr>
                <w:rFonts w:hint="cs"/>
                <w:color w:val="000000"/>
                <w:rtl/>
              </w:rPr>
              <w:t>1</w:t>
            </w:r>
          </w:p>
        </w:tc>
        <w:tc>
          <w:tcPr>
            <w:tcW w:w="1257" w:type="dxa"/>
            <w:tcBorders>
              <w:top w:val="double" w:sz="4" w:space="0" w:color="auto"/>
              <w:left w:val="single" w:sz="4" w:space="0" w:color="auto"/>
              <w:bottom w:val="single" w:sz="4" w:space="0" w:color="auto"/>
              <w:right w:val="double" w:sz="4" w:space="0" w:color="auto"/>
            </w:tcBorders>
            <w:shd w:val="clear" w:color="auto" w:fill="auto"/>
            <w:vAlign w:val="center"/>
          </w:tcPr>
          <w:p w:rsidR="00C55C7F" w:rsidRPr="004E4FA8" w:rsidRDefault="00C55C7F" w:rsidP="00C55C7F">
            <w:pPr>
              <w:jc w:val="center"/>
              <w:rPr>
                <w:color w:val="000000"/>
                <w:rtl/>
              </w:rPr>
            </w:pPr>
            <w:r>
              <w:rPr>
                <w:rFonts w:hint="cs"/>
                <w:color w:val="000000"/>
                <w:rtl/>
              </w:rPr>
              <w:t>1</w:t>
            </w:r>
          </w:p>
        </w:tc>
      </w:tr>
      <w:tr w:rsidR="00C55C7F" w:rsidRPr="004E4FA8" w:rsidTr="00CB348F">
        <w:tc>
          <w:tcPr>
            <w:tcW w:w="1670" w:type="dxa"/>
            <w:tcBorders>
              <w:top w:val="single" w:sz="4" w:space="0" w:color="auto"/>
              <w:left w:val="double" w:sz="4" w:space="0" w:color="auto"/>
              <w:bottom w:val="single" w:sz="4" w:space="0" w:color="auto"/>
              <w:right w:val="single" w:sz="4" w:space="0" w:color="auto"/>
            </w:tcBorders>
            <w:shd w:val="clear" w:color="auto" w:fill="auto"/>
          </w:tcPr>
          <w:p w:rsidR="00C55C7F" w:rsidRPr="004E4FA8" w:rsidRDefault="00C55C7F" w:rsidP="00C55C7F">
            <w:pPr>
              <w:jc w:val="center"/>
              <w:rPr>
                <w:color w:val="000000"/>
                <w:rtl/>
              </w:rPr>
            </w:pPr>
            <w:r>
              <w:rPr>
                <w:rFonts w:hint="cs"/>
                <w:color w:val="000000"/>
                <w:rtl/>
              </w:rPr>
              <w:t>07:30 עד 17:00</w:t>
            </w:r>
          </w:p>
        </w:tc>
        <w:tc>
          <w:tcPr>
            <w:tcW w:w="2707" w:type="dxa"/>
            <w:tcBorders>
              <w:top w:val="single" w:sz="4" w:space="0" w:color="auto"/>
              <w:left w:val="single" w:sz="4" w:space="0" w:color="auto"/>
              <w:bottom w:val="single" w:sz="4" w:space="0" w:color="auto"/>
              <w:right w:val="single" w:sz="4" w:space="0" w:color="auto"/>
            </w:tcBorders>
          </w:tcPr>
          <w:p w:rsidR="00C55C7F" w:rsidRPr="004E4FA8" w:rsidRDefault="00C55C7F" w:rsidP="00C55C7F">
            <w:pPr>
              <w:jc w:val="center"/>
              <w:rPr>
                <w:color w:val="000000"/>
                <w:rtl/>
              </w:rPr>
            </w:pPr>
            <w:r>
              <w:rPr>
                <w:rFonts w:hint="cs"/>
                <w:color w:val="000000"/>
                <w:rtl/>
              </w:rPr>
              <w:t xml:space="preserve">ראש צוות </w:t>
            </w:r>
            <w:r w:rsidRPr="004E4FA8">
              <w:rPr>
                <w:color w:val="000000"/>
                <w:rtl/>
              </w:rPr>
              <w:t>טכנאי מוקד</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tl/>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tl/>
              </w:rPr>
            </w:pPr>
          </w:p>
        </w:tc>
        <w:tc>
          <w:tcPr>
            <w:tcW w:w="1257" w:type="dxa"/>
            <w:tcBorders>
              <w:top w:val="single" w:sz="4" w:space="0" w:color="auto"/>
              <w:left w:val="single" w:sz="4" w:space="0" w:color="auto"/>
              <w:bottom w:val="single" w:sz="4" w:space="0" w:color="auto"/>
              <w:right w:val="double" w:sz="4" w:space="0" w:color="auto"/>
            </w:tcBorders>
            <w:shd w:val="clear" w:color="auto" w:fill="auto"/>
          </w:tcPr>
          <w:p w:rsidR="00C55C7F" w:rsidRPr="004E4FA8" w:rsidRDefault="00C55C7F" w:rsidP="00C55C7F">
            <w:pPr>
              <w:jc w:val="center"/>
              <w:rPr>
                <w:color w:val="000000"/>
                <w:rtl/>
              </w:rPr>
            </w:pPr>
          </w:p>
        </w:tc>
      </w:tr>
      <w:tr w:rsidR="005141FC" w:rsidRPr="004E4FA8" w:rsidTr="00CB348F">
        <w:tc>
          <w:tcPr>
            <w:tcW w:w="1670" w:type="dxa"/>
            <w:tcBorders>
              <w:top w:val="single" w:sz="4" w:space="0" w:color="auto"/>
              <w:left w:val="double" w:sz="4" w:space="0" w:color="auto"/>
              <w:bottom w:val="single" w:sz="4" w:space="0" w:color="auto"/>
              <w:right w:val="single" w:sz="4" w:space="0" w:color="auto"/>
            </w:tcBorders>
            <w:shd w:val="clear" w:color="auto" w:fill="auto"/>
          </w:tcPr>
          <w:p w:rsidR="005141FC" w:rsidRDefault="005141FC" w:rsidP="00C55C7F">
            <w:pPr>
              <w:jc w:val="center"/>
              <w:rPr>
                <w:color w:val="000000"/>
                <w:rtl/>
              </w:rPr>
            </w:pPr>
            <w:r>
              <w:rPr>
                <w:rFonts w:hint="cs"/>
                <w:color w:val="000000"/>
                <w:rtl/>
              </w:rPr>
              <w:t>07:00 עד 08:00</w:t>
            </w:r>
          </w:p>
        </w:tc>
        <w:tc>
          <w:tcPr>
            <w:tcW w:w="2707" w:type="dxa"/>
            <w:tcBorders>
              <w:top w:val="single" w:sz="4" w:space="0" w:color="auto"/>
              <w:left w:val="single" w:sz="4" w:space="0" w:color="auto"/>
              <w:bottom w:val="single" w:sz="4" w:space="0" w:color="auto"/>
              <w:right w:val="single" w:sz="4" w:space="0" w:color="auto"/>
            </w:tcBorders>
          </w:tcPr>
          <w:p w:rsidR="005141FC" w:rsidRDefault="005141FC" w:rsidP="00C55C7F">
            <w:pPr>
              <w:jc w:val="center"/>
              <w:rPr>
                <w:color w:val="000000"/>
                <w:rtl/>
              </w:rPr>
            </w:pPr>
            <w:r>
              <w:rPr>
                <w:rFonts w:hint="cs"/>
                <w:color w:val="000000"/>
                <w:rtl/>
              </w:rPr>
              <w:t>טכנאי מוקד</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4E4FA8" w:rsidRDefault="005141FC" w:rsidP="00C55C7F">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4E4FA8" w:rsidRDefault="005141FC" w:rsidP="00C55C7F">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tcPr>
          <w:p w:rsidR="005141FC" w:rsidRPr="004E4FA8" w:rsidRDefault="005141FC" w:rsidP="00C55C7F">
            <w:pPr>
              <w:jc w:val="center"/>
              <w:rPr>
                <w:color w:val="000000"/>
              </w:rPr>
            </w:pPr>
          </w:p>
        </w:tc>
      </w:tr>
      <w:tr w:rsidR="00C55C7F" w:rsidRPr="004E4FA8" w:rsidTr="00CB348F">
        <w:tc>
          <w:tcPr>
            <w:tcW w:w="1670" w:type="dxa"/>
            <w:tcBorders>
              <w:top w:val="single" w:sz="4" w:space="0" w:color="auto"/>
              <w:left w:val="double" w:sz="4" w:space="0" w:color="auto"/>
              <w:bottom w:val="single" w:sz="4" w:space="0" w:color="auto"/>
              <w:right w:val="single" w:sz="4" w:space="0" w:color="auto"/>
            </w:tcBorders>
            <w:shd w:val="clear" w:color="auto" w:fill="auto"/>
          </w:tcPr>
          <w:p w:rsidR="00C55C7F" w:rsidRPr="00117F63" w:rsidRDefault="005141FC" w:rsidP="00C55C7F">
            <w:pPr>
              <w:jc w:val="center"/>
              <w:rPr>
                <w:color w:val="000000"/>
              </w:rPr>
            </w:pPr>
            <w:r>
              <w:rPr>
                <w:rFonts w:hint="cs"/>
                <w:color w:val="000000"/>
                <w:rtl/>
              </w:rPr>
              <w:t>08:00 עד 16:00</w:t>
            </w:r>
          </w:p>
        </w:tc>
        <w:tc>
          <w:tcPr>
            <w:tcW w:w="2707" w:type="dxa"/>
            <w:tcBorders>
              <w:top w:val="single" w:sz="4" w:space="0" w:color="auto"/>
              <w:left w:val="single" w:sz="4" w:space="0" w:color="auto"/>
              <w:bottom w:val="single" w:sz="4" w:space="0" w:color="auto"/>
              <w:right w:val="single" w:sz="4" w:space="0" w:color="auto"/>
            </w:tcBorders>
          </w:tcPr>
          <w:p w:rsidR="00C55C7F" w:rsidRPr="004E4FA8" w:rsidRDefault="00C55C7F" w:rsidP="00C55C7F">
            <w:pPr>
              <w:jc w:val="center"/>
              <w:rPr>
                <w:color w:val="000000"/>
                <w:rtl/>
              </w:rPr>
            </w:pPr>
            <w:r>
              <w:rPr>
                <w:rFonts w:hint="cs"/>
                <w:color w:val="000000"/>
                <w:rtl/>
              </w:rPr>
              <w:t>טכנאי מוקד</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tcPr>
          <w:p w:rsidR="00C55C7F" w:rsidRPr="004E4FA8" w:rsidRDefault="00C55C7F" w:rsidP="00C55C7F">
            <w:pPr>
              <w:jc w:val="center"/>
              <w:rPr>
                <w:color w:val="000000"/>
              </w:rPr>
            </w:pPr>
          </w:p>
        </w:tc>
      </w:tr>
      <w:tr w:rsidR="005141FC" w:rsidRPr="004E4FA8" w:rsidTr="00CB348F">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5141FC" w:rsidRDefault="005141FC" w:rsidP="00C55C7F">
            <w:pPr>
              <w:jc w:val="center"/>
              <w:rPr>
                <w:color w:val="000000"/>
                <w:rtl/>
              </w:rPr>
            </w:pPr>
            <w:r>
              <w:rPr>
                <w:rFonts w:hint="cs"/>
                <w:color w:val="000000"/>
                <w:rtl/>
              </w:rPr>
              <w:t>16:00 עד 19:00</w:t>
            </w:r>
          </w:p>
        </w:tc>
        <w:tc>
          <w:tcPr>
            <w:tcW w:w="2707" w:type="dxa"/>
            <w:tcBorders>
              <w:top w:val="single" w:sz="4" w:space="0" w:color="auto"/>
              <w:left w:val="single" w:sz="4" w:space="0" w:color="auto"/>
              <w:bottom w:val="single" w:sz="4" w:space="0" w:color="auto"/>
              <w:right w:val="single" w:sz="4" w:space="0" w:color="auto"/>
            </w:tcBorders>
          </w:tcPr>
          <w:p w:rsidR="005141FC" w:rsidRDefault="005141FC" w:rsidP="00C55C7F">
            <w:pPr>
              <w:jc w:val="center"/>
              <w:rPr>
                <w:color w:val="000000"/>
                <w:rtl/>
              </w:rPr>
            </w:pPr>
            <w:r>
              <w:rPr>
                <w:rFonts w:hint="cs"/>
                <w:color w:val="000000"/>
                <w:rtl/>
              </w:rPr>
              <w:t>טכנאי מוקד</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4E4FA8" w:rsidRDefault="005141FC" w:rsidP="00C55C7F">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4E4FA8" w:rsidRDefault="005141FC" w:rsidP="00C55C7F">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tcPr>
          <w:p w:rsidR="005141FC" w:rsidRPr="004E4FA8" w:rsidRDefault="005141FC" w:rsidP="00C55C7F">
            <w:pPr>
              <w:jc w:val="center"/>
              <w:rPr>
                <w:color w:val="000000"/>
              </w:rPr>
            </w:pPr>
          </w:p>
        </w:tc>
      </w:tr>
      <w:tr w:rsidR="00C55C7F" w:rsidRPr="004E4FA8" w:rsidTr="00CB348F">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C55C7F" w:rsidRPr="00117F63" w:rsidRDefault="00C55C7F" w:rsidP="00C55C7F">
            <w:pPr>
              <w:jc w:val="center"/>
              <w:rPr>
                <w:color w:val="000000"/>
              </w:rPr>
            </w:pPr>
            <w:r>
              <w:rPr>
                <w:rFonts w:hint="cs"/>
                <w:color w:val="000000"/>
                <w:rtl/>
              </w:rPr>
              <w:t>07:30 עד 17:00</w:t>
            </w:r>
          </w:p>
        </w:tc>
        <w:tc>
          <w:tcPr>
            <w:tcW w:w="2707" w:type="dxa"/>
            <w:tcBorders>
              <w:top w:val="single" w:sz="4" w:space="0" w:color="auto"/>
              <w:left w:val="single" w:sz="4" w:space="0" w:color="auto"/>
              <w:bottom w:val="single" w:sz="4" w:space="0" w:color="auto"/>
              <w:right w:val="single" w:sz="4" w:space="0" w:color="auto"/>
            </w:tcBorders>
          </w:tcPr>
          <w:p w:rsidR="00C55C7F" w:rsidRPr="004E4FA8" w:rsidRDefault="00C55C7F" w:rsidP="00C55C7F">
            <w:pPr>
              <w:jc w:val="center"/>
              <w:rPr>
                <w:color w:val="000000"/>
                <w:rtl/>
              </w:rPr>
            </w:pPr>
            <w:r>
              <w:rPr>
                <w:rFonts w:hint="cs"/>
                <w:color w:val="000000"/>
                <w:rtl/>
              </w:rPr>
              <w:t>ראש צוות טכנאי שטח</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tcPr>
          <w:p w:rsidR="00C55C7F" w:rsidRPr="004E4FA8" w:rsidRDefault="00C55C7F" w:rsidP="00C55C7F">
            <w:pPr>
              <w:jc w:val="center"/>
              <w:rPr>
                <w:color w:val="000000"/>
              </w:rPr>
            </w:pPr>
          </w:p>
        </w:tc>
      </w:tr>
      <w:tr w:rsidR="005141FC" w:rsidRPr="004E4FA8" w:rsidTr="00CB348F">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5141FC" w:rsidRPr="00117F63" w:rsidRDefault="005141FC" w:rsidP="005141FC">
            <w:pPr>
              <w:jc w:val="center"/>
              <w:rPr>
                <w:color w:val="000000"/>
              </w:rPr>
            </w:pPr>
            <w:r>
              <w:rPr>
                <w:rFonts w:hint="cs"/>
                <w:color w:val="000000"/>
                <w:rtl/>
              </w:rPr>
              <w:t>07:30 עד 09:00</w:t>
            </w:r>
          </w:p>
        </w:tc>
        <w:tc>
          <w:tcPr>
            <w:tcW w:w="2707" w:type="dxa"/>
            <w:tcBorders>
              <w:top w:val="single" w:sz="4" w:space="0" w:color="auto"/>
              <w:left w:val="single" w:sz="4" w:space="0" w:color="auto"/>
              <w:bottom w:val="single" w:sz="4" w:space="0" w:color="auto"/>
              <w:right w:val="single" w:sz="4" w:space="0" w:color="auto"/>
            </w:tcBorders>
          </w:tcPr>
          <w:p w:rsidR="005141FC" w:rsidRPr="004E4FA8" w:rsidRDefault="005141FC" w:rsidP="005141FC">
            <w:pPr>
              <w:jc w:val="center"/>
              <w:rPr>
                <w:color w:val="000000"/>
                <w:rtl/>
              </w:rPr>
            </w:pPr>
            <w:r>
              <w:rPr>
                <w:rFonts w:hint="cs"/>
                <w:color w:val="000000"/>
                <w:rtl/>
              </w:rPr>
              <w:t>טכנאי שטח (הנהלת המשרד)</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4E4FA8" w:rsidRDefault="005141FC" w:rsidP="005141FC">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4E4FA8" w:rsidRDefault="005141FC" w:rsidP="005141FC">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tcPr>
          <w:p w:rsidR="005141FC" w:rsidRPr="004E4FA8" w:rsidRDefault="005141FC" w:rsidP="005141FC">
            <w:pPr>
              <w:jc w:val="center"/>
              <w:rPr>
                <w:color w:val="000000"/>
              </w:rPr>
            </w:pPr>
          </w:p>
        </w:tc>
      </w:tr>
      <w:tr w:rsidR="005141FC" w:rsidRPr="004E4FA8" w:rsidTr="00CB348F">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5141FC" w:rsidRDefault="005141FC" w:rsidP="005141FC">
            <w:pPr>
              <w:jc w:val="center"/>
              <w:rPr>
                <w:color w:val="000000"/>
                <w:rtl/>
              </w:rPr>
            </w:pPr>
            <w:r>
              <w:rPr>
                <w:rFonts w:hint="cs"/>
                <w:color w:val="000000"/>
                <w:rtl/>
              </w:rPr>
              <w:t>09:00 עד 17:00</w:t>
            </w:r>
          </w:p>
        </w:tc>
        <w:tc>
          <w:tcPr>
            <w:tcW w:w="2707" w:type="dxa"/>
            <w:tcBorders>
              <w:top w:val="single" w:sz="4" w:space="0" w:color="auto"/>
              <w:left w:val="single" w:sz="4" w:space="0" w:color="auto"/>
              <w:bottom w:val="single" w:sz="4" w:space="0" w:color="auto"/>
              <w:right w:val="single" w:sz="4" w:space="0" w:color="auto"/>
            </w:tcBorders>
          </w:tcPr>
          <w:p w:rsidR="005141FC" w:rsidRDefault="005141FC" w:rsidP="005141FC">
            <w:pPr>
              <w:jc w:val="center"/>
              <w:rPr>
                <w:color w:val="000000"/>
                <w:rtl/>
              </w:rPr>
            </w:pPr>
            <w:r w:rsidRPr="00862678">
              <w:rPr>
                <w:rFonts w:hint="cs"/>
                <w:color w:val="000000"/>
                <w:rtl/>
              </w:rPr>
              <w:t>טכנאי שטח (הנהלת המשרד)</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4E4FA8" w:rsidRDefault="005141FC" w:rsidP="005141FC">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4E4FA8" w:rsidRDefault="005141FC" w:rsidP="005141FC">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tcPr>
          <w:p w:rsidR="005141FC" w:rsidRPr="004E4FA8" w:rsidRDefault="005141FC" w:rsidP="005141FC">
            <w:pPr>
              <w:jc w:val="center"/>
              <w:rPr>
                <w:color w:val="000000"/>
              </w:rPr>
            </w:pPr>
          </w:p>
        </w:tc>
      </w:tr>
      <w:tr w:rsidR="005141FC" w:rsidRPr="004E4FA8" w:rsidTr="00CB348F">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5141FC" w:rsidRDefault="005141FC" w:rsidP="005141FC">
            <w:pPr>
              <w:jc w:val="center"/>
              <w:rPr>
                <w:color w:val="000000"/>
                <w:rtl/>
              </w:rPr>
            </w:pPr>
            <w:r>
              <w:rPr>
                <w:rFonts w:hint="cs"/>
                <w:color w:val="000000"/>
                <w:rtl/>
              </w:rPr>
              <w:t>17:00 עד 19:00</w:t>
            </w:r>
          </w:p>
        </w:tc>
        <w:tc>
          <w:tcPr>
            <w:tcW w:w="2707" w:type="dxa"/>
            <w:tcBorders>
              <w:top w:val="single" w:sz="4" w:space="0" w:color="auto"/>
              <w:left w:val="single" w:sz="4" w:space="0" w:color="auto"/>
              <w:bottom w:val="single" w:sz="4" w:space="0" w:color="auto"/>
              <w:right w:val="single" w:sz="4" w:space="0" w:color="auto"/>
            </w:tcBorders>
          </w:tcPr>
          <w:p w:rsidR="005141FC" w:rsidRDefault="005141FC" w:rsidP="005141FC">
            <w:pPr>
              <w:jc w:val="center"/>
              <w:rPr>
                <w:color w:val="000000"/>
                <w:rtl/>
              </w:rPr>
            </w:pPr>
            <w:r w:rsidRPr="00862678">
              <w:rPr>
                <w:rFonts w:hint="cs"/>
                <w:color w:val="000000"/>
                <w:rtl/>
              </w:rPr>
              <w:t>טכנאי שטח (הנהלת המשרד)</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4E4FA8" w:rsidRDefault="005141FC" w:rsidP="005141FC">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4E4FA8" w:rsidRDefault="005141FC" w:rsidP="005141FC">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tcPr>
          <w:p w:rsidR="005141FC" w:rsidRPr="004E4FA8" w:rsidRDefault="005141FC" w:rsidP="005141FC">
            <w:pPr>
              <w:jc w:val="center"/>
              <w:rPr>
                <w:color w:val="000000"/>
              </w:rPr>
            </w:pPr>
          </w:p>
        </w:tc>
      </w:tr>
      <w:tr w:rsidR="00C55C7F" w:rsidRPr="004E4FA8" w:rsidTr="00CB348F">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C55C7F" w:rsidRPr="00117F63" w:rsidRDefault="00C55C7F" w:rsidP="00C55C7F">
            <w:pPr>
              <w:jc w:val="center"/>
              <w:rPr>
                <w:color w:val="000000"/>
              </w:rPr>
            </w:pPr>
            <w:r>
              <w:rPr>
                <w:rFonts w:hint="cs"/>
                <w:color w:val="000000"/>
                <w:rtl/>
              </w:rPr>
              <w:t>07:30 עד 17:00</w:t>
            </w:r>
          </w:p>
        </w:tc>
        <w:tc>
          <w:tcPr>
            <w:tcW w:w="2707" w:type="dxa"/>
            <w:tcBorders>
              <w:top w:val="single" w:sz="4" w:space="0" w:color="auto"/>
              <w:left w:val="single" w:sz="4" w:space="0" w:color="auto"/>
              <w:bottom w:val="single" w:sz="4" w:space="0" w:color="auto"/>
              <w:right w:val="single" w:sz="4" w:space="0" w:color="auto"/>
            </w:tcBorders>
          </w:tcPr>
          <w:p w:rsidR="00C55C7F" w:rsidRPr="004E4FA8" w:rsidRDefault="00C55C7F" w:rsidP="00C55C7F">
            <w:pPr>
              <w:jc w:val="center"/>
              <w:rPr>
                <w:color w:val="000000"/>
                <w:rtl/>
              </w:rPr>
            </w:pPr>
            <w:r>
              <w:rPr>
                <w:rFonts w:hint="cs"/>
                <w:color w:val="000000"/>
                <w:rtl/>
              </w:rPr>
              <w:t>טכנאי שטח (אתרי המשרד)</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tcPr>
          <w:p w:rsidR="00C55C7F" w:rsidRPr="004E4FA8" w:rsidRDefault="00C55C7F" w:rsidP="00C55C7F">
            <w:pPr>
              <w:jc w:val="center"/>
              <w:rPr>
                <w:color w:val="000000"/>
              </w:rPr>
            </w:pPr>
          </w:p>
        </w:tc>
      </w:tr>
      <w:tr w:rsidR="00C55C7F" w:rsidRPr="004E4FA8" w:rsidTr="00CB348F">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C55C7F" w:rsidRPr="00117F63" w:rsidRDefault="005141FC" w:rsidP="005141FC">
            <w:pPr>
              <w:jc w:val="center"/>
              <w:rPr>
                <w:color w:val="000000"/>
              </w:rPr>
            </w:pPr>
            <w:r>
              <w:rPr>
                <w:rFonts w:hint="cs"/>
                <w:color w:val="000000"/>
                <w:rtl/>
              </w:rPr>
              <w:t>08</w:t>
            </w:r>
            <w:r w:rsidR="00C55C7F">
              <w:rPr>
                <w:rFonts w:hint="cs"/>
                <w:color w:val="000000"/>
                <w:rtl/>
              </w:rPr>
              <w:t>:</w:t>
            </w:r>
            <w:r>
              <w:rPr>
                <w:rFonts w:hint="cs"/>
                <w:color w:val="000000"/>
                <w:rtl/>
              </w:rPr>
              <w:t xml:space="preserve">00 </w:t>
            </w:r>
            <w:r w:rsidR="00C55C7F">
              <w:rPr>
                <w:rFonts w:hint="cs"/>
                <w:color w:val="000000"/>
                <w:rtl/>
              </w:rPr>
              <w:t>עד 17:00</w:t>
            </w:r>
          </w:p>
        </w:tc>
        <w:tc>
          <w:tcPr>
            <w:tcW w:w="2707" w:type="dxa"/>
            <w:tcBorders>
              <w:top w:val="single" w:sz="4" w:space="0" w:color="auto"/>
              <w:left w:val="single" w:sz="4" w:space="0" w:color="auto"/>
              <w:bottom w:val="single" w:sz="4" w:space="0" w:color="auto"/>
              <w:right w:val="single" w:sz="4" w:space="0" w:color="auto"/>
            </w:tcBorders>
          </w:tcPr>
          <w:p w:rsidR="00C55C7F" w:rsidRPr="004E4FA8" w:rsidRDefault="00C55C7F" w:rsidP="00C55C7F">
            <w:pPr>
              <w:jc w:val="center"/>
              <w:rPr>
                <w:color w:val="000000"/>
                <w:rtl/>
              </w:rPr>
            </w:pPr>
            <w:r>
              <w:rPr>
                <w:rFonts w:hint="cs"/>
                <w:color w:val="000000"/>
                <w:rtl/>
              </w:rPr>
              <w:t>ראש צוות תפעול (</w:t>
            </w:r>
            <w:r>
              <w:rPr>
                <w:color w:val="000000"/>
              </w:rPr>
              <w:t>SNOC</w:t>
            </w:r>
            <w:r>
              <w:rPr>
                <w:rFonts w:hint="cs"/>
                <w:color w:val="000000"/>
                <w:rtl/>
              </w:rPr>
              <w:t>)</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tcPr>
          <w:p w:rsidR="00C55C7F" w:rsidRPr="004E4FA8" w:rsidRDefault="00C55C7F" w:rsidP="00C55C7F">
            <w:pPr>
              <w:jc w:val="center"/>
              <w:rPr>
                <w:color w:val="000000"/>
              </w:rPr>
            </w:pPr>
          </w:p>
        </w:tc>
      </w:tr>
      <w:tr w:rsidR="00C55C7F" w:rsidRPr="004E4FA8" w:rsidTr="00CB348F">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C55C7F" w:rsidRPr="00117F63" w:rsidRDefault="005141FC" w:rsidP="00C55C7F">
            <w:pPr>
              <w:jc w:val="center"/>
              <w:rPr>
                <w:color w:val="000000"/>
                <w:rtl/>
              </w:rPr>
            </w:pPr>
            <w:r>
              <w:rPr>
                <w:rFonts w:hint="cs"/>
                <w:color w:val="000000"/>
                <w:rtl/>
              </w:rPr>
              <w:t>08:00 עד 17:00</w:t>
            </w:r>
          </w:p>
        </w:tc>
        <w:tc>
          <w:tcPr>
            <w:tcW w:w="2707" w:type="dxa"/>
            <w:tcBorders>
              <w:top w:val="single" w:sz="4" w:space="0" w:color="auto"/>
              <w:left w:val="single" w:sz="4" w:space="0" w:color="auto"/>
              <w:bottom w:val="single" w:sz="4" w:space="0" w:color="auto"/>
              <w:right w:val="single" w:sz="4" w:space="0" w:color="auto"/>
            </w:tcBorders>
          </w:tcPr>
          <w:p w:rsidR="00C55C7F" w:rsidRPr="004E4FA8" w:rsidRDefault="00C55C7F" w:rsidP="00C55C7F">
            <w:pPr>
              <w:jc w:val="center"/>
              <w:rPr>
                <w:color w:val="000000"/>
                <w:rtl/>
              </w:rPr>
            </w:pPr>
            <w:r>
              <w:rPr>
                <w:rFonts w:hint="cs"/>
                <w:color w:val="000000"/>
                <w:rtl/>
              </w:rPr>
              <w:t>איש תשתיות</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tl/>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4E4FA8" w:rsidRDefault="00C55C7F" w:rsidP="00C55C7F">
            <w:pPr>
              <w:jc w:val="center"/>
              <w:rPr>
                <w:color w:val="000000"/>
                <w:rtl/>
              </w:rPr>
            </w:pPr>
          </w:p>
        </w:tc>
        <w:tc>
          <w:tcPr>
            <w:tcW w:w="1257" w:type="dxa"/>
            <w:tcBorders>
              <w:top w:val="single" w:sz="4" w:space="0" w:color="auto"/>
              <w:left w:val="single" w:sz="4" w:space="0" w:color="auto"/>
              <w:bottom w:val="single" w:sz="4" w:space="0" w:color="auto"/>
              <w:right w:val="double" w:sz="4" w:space="0" w:color="auto"/>
            </w:tcBorders>
            <w:shd w:val="clear" w:color="auto" w:fill="auto"/>
            <w:vAlign w:val="center"/>
          </w:tcPr>
          <w:p w:rsidR="00C55C7F" w:rsidRPr="004E4FA8" w:rsidRDefault="00C55C7F" w:rsidP="00C55C7F">
            <w:pPr>
              <w:jc w:val="center"/>
              <w:rPr>
                <w:color w:val="000000"/>
                <w:rtl/>
              </w:rPr>
            </w:pPr>
          </w:p>
        </w:tc>
      </w:tr>
      <w:tr w:rsidR="005141FC" w:rsidRPr="00D268CA" w:rsidTr="00CB348F">
        <w:tc>
          <w:tcPr>
            <w:tcW w:w="1670" w:type="dxa"/>
            <w:tcBorders>
              <w:top w:val="single" w:sz="4" w:space="0" w:color="auto"/>
              <w:left w:val="double" w:sz="4" w:space="0" w:color="auto"/>
              <w:bottom w:val="single" w:sz="4" w:space="0" w:color="auto"/>
              <w:right w:val="single" w:sz="4" w:space="0" w:color="auto"/>
            </w:tcBorders>
            <w:shd w:val="clear" w:color="auto" w:fill="auto"/>
          </w:tcPr>
          <w:p w:rsidR="005141FC" w:rsidRPr="00D268CA" w:rsidRDefault="005141FC" w:rsidP="005141FC">
            <w:pPr>
              <w:jc w:val="center"/>
              <w:rPr>
                <w:color w:val="000000"/>
              </w:rPr>
            </w:pPr>
            <w:r w:rsidRPr="00025EE3">
              <w:rPr>
                <w:rFonts w:hint="cs"/>
                <w:color w:val="000000"/>
                <w:rtl/>
              </w:rPr>
              <w:t>08:00 עד 17:00</w:t>
            </w:r>
          </w:p>
        </w:tc>
        <w:tc>
          <w:tcPr>
            <w:tcW w:w="2707" w:type="dxa"/>
            <w:tcBorders>
              <w:top w:val="single" w:sz="4" w:space="0" w:color="auto"/>
              <w:left w:val="single" w:sz="4" w:space="0" w:color="auto"/>
              <w:bottom w:val="single" w:sz="4" w:space="0" w:color="auto"/>
              <w:right w:val="single" w:sz="4" w:space="0" w:color="auto"/>
            </w:tcBorders>
          </w:tcPr>
          <w:p w:rsidR="005141FC" w:rsidRPr="00D268CA" w:rsidRDefault="005141FC" w:rsidP="005141FC">
            <w:pPr>
              <w:jc w:val="center"/>
              <w:rPr>
                <w:color w:val="000000"/>
                <w:rtl/>
              </w:rPr>
            </w:pPr>
            <w:r>
              <w:rPr>
                <w:rFonts w:hint="cs"/>
                <w:color w:val="000000"/>
                <w:rtl/>
              </w:rPr>
              <w:t>איש תקשורת /מנהל רשת</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D268CA" w:rsidRDefault="005141FC" w:rsidP="005141FC">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D268CA" w:rsidRDefault="005141FC" w:rsidP="005141FC">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vAlign w:val="center"/>
          </w:tcPr>
          <w:p w:rsidR="005141FC" w:rsidRPr="00D268CA" w:rsidRDefault="005141FC" w:rsidP="005141FC">
            <w:pPr>
              <w:jc w:val="center"/>
              <w:rPr>
                <w:color w:val="000000"/>
              </w:rPr>
            </w:pPr>
          </w:p>
        </w:tc>
      </w:tr>
      <w:tr w:rsidR="005141FC" w:rsidRPr="00D268CA" w:rsidTr="00CB348F">
        <w:tc>
          <w:tcPr>
            <w:tcW w:w="1670" w:type="dxa"/>
            <w:tcBorders>
              <w:top w:val="single" w:sz="4" w:space="0" w:color="auto"/>
              <w:left w:val="double" w:sz="4" w:space="0" w:color="auto"/>
              <w:bottom w:val="single" w:sz="4" w:space="0" w:color="auto"/>
              <w:right w:val="single" w:sz="4" w:space="0" w:color="auto"/>
            </w:tcBorders>
            <w:shd w:val="clear" w:color="auto" w:fill="auto"/>
          </w:tcPr>
          <w:p w:rsidR="005141FC" w:rsidRPr="00D268CA" w:rsidRDefault="005141FC" w:rsidP="005141FC">
            <w:pPr>
              <w:jc w:val="center"/>
              <w:rPr>
                <w:color w:val="000000"/>
              </w:rPr>
            </w:pPr>
            <w:r w:rsidRPr="00025EE3">
              <w:rPr>
                <w:rFonts w:hint="cs"/>
                <w:color w:val="000000"/>
                <w:rtl/>
              </w:rPr>
              <w:t>08:00 עד 17:00</w:t>
            </w:r>
          </w:p>
        </w:tc>
        <w:tc>
          <w:tcPr>
            <w:tcW w:w="2707" w:type="dxa"/>
            <w:tcBorders>
              <w:top w:val="single" w:sz="4" w:space="0" w:color="auto"/>
              <w:left w:val="single" w:sz="4" w:space="0" w:color="auto"/>
              <w:bottom w:val="single" w:sz="4" w:space="0" w:color="auto"/>
              <w:right w:val="single" w:sz="4" w:space="0" w:color="auto"/>
            </w:tcBorders>
          </w:tcPr>
          <w:p w:rsidR="005141FC" w:rsidRPr="00D268CA" w:rsidRDefault="005141FC" w:rsidP="005141FC">
            <w:pPr>
              <w:jc w:val="center"/>
              <w:rPr>
                <w:color w:val="000000"/>
                <w:rtl/>
              </w:rPr>
            </w:pPr>
            <w:r>
              <w:rPr>
                <w:rFonts w:hint="cs"/>
                <w:color w:val="000000"/>
                <w:rtl/>
              </w:rPr>
              <w:t>איש אבטחת מידע</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D268CA" w:rsidRDefault="005141FC" w:rsidP="005141FC">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D268CA" w:rsidRDefault="005141FC" w:rsidP="005141FC">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vAlign w:val="center"/>
          </w:tcPr>
          <w:p w:rsidR="005141FC" w:rsidRPr="00D268CA" w:rsidRDefault="005141FC" w:rsidP="005141FC">
            <w:pPr>
              <w:jc w:val="center"/>
              <w:rPr>
                <w:color w:val="000000"/>
              </w:rPr>
            </w:pPr>
          </w:p>
        </w:tc>
      </w:tr>
      <w:tr w:rsidR="005141FC" w:rsidRPr="00D268CA" w:rsidTr="00CB348F">
        <w:tc>
          <w:tcPr>
            <w:tcW w:w="1670" w:type="dxa"/>
            <w:tcBorders>
              <w:top w:val="single" w:sz="4" w:space="0" w:color="auto"/>
              <w:left w:val="double" w:sz="4" w:space="0" w:color="auto"/>
              <w:bottom w:val="single" w:sz="4" w:space="0" w:color="auto"/>
              <w:right w:val="single" w:sz="4" w:space="0" w:color="auto"/>
            </w:tcBorders>
            <w:shd w:val="clear" w:color="auto" w:fill="auto"/>
          </w:tcPr>
          <w:p w:rsidR="005141FC" w:rsidRPr="00D268CA" w:rsidRDefault="005141FC" w:rsidP="005141FC">
            <w:pPr>
              <w:jc w:val="center"/>
              <w:rPr>
                <w:color w:val="000000"/>
              </w:rPr>
            </w:pPr>
            <w:r w:rsidRPr="00025EE3">
              <w:rPr>
                <w:rFonts w:hint="cs"/>
                <w:color w:val="000000"/>
                <w:rtl/>
              </w:rPr>
              <w:t>08:00 עד 17:00</w:t>
            </w:r>
          </w:p>
        </w:tc>
        <w:tc>
          <w:tcPr>
            <w:tcW w:w="2707" w:type="dxa"/>
            <w:tcBorders>
              <w:top w:val="single" w:sz="4" w:space="0" w:color="auto"/>
              <w:left w:val="single" w:sz="4" w:space="0" w:color="auto"/>
              <w:bottom w:val="single" w:sz="4" w:space="0" w:color="auto"/>
              <w:right w:val="single" w:sz="4" w:space="0" w:color="auto"/>
            </w:tcBorders>
          </w:tcPr>
          <w:p w:rsidR="005141FC" w:rsidRPr="00D268CA" w:rsidRDefault="005141FC" w:rsidP="005141FC">
            <w:pPr>
              <w:spacing w:line="240" w:lineRule="auto"/>
              <w:jc w:val="center"/>
              <w:rPr>
                <w:color w:val="000000"/>
                <w:rtl/>
              </w:rPr>
            </w:pPr>
            <w:r>
              <w:rPr>
                <w:color w:val="000000"/>
              </w:rPr>
              <w:t>DBA</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D268CA" w:rsidRDefault="005141FC" w:rsidP="005141FC">
            <w:pPr>
              <w:jc w:val="center"/>
              <w:rPr>
                <w:color w:val="000000"/>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5141FC" w:rsidRPr="00D268CA" w:rsidRDefault="005141FC" w:rsidP="005141FC">
            <w:pPr>
              <w:jc w:val="center"/>
              <w:rPr>
                <w:color w:val="000000"/>
              </w:rPr>
            </w:pPr>
          </w:p>
        </w:tc>
        <w:tc>
          <w:tcPr>
            <w:tcW w:w="1257" w:type="dxa"/>
            <w:tcBorders>
              <w:top w:val="single" w:sz="4" w:space="0" w:color="auto"/>
              <w:left w:val="single" w:sz="4" w:space="0" w:color="auto"/>
              <w:bottom w:val="single" w:sz="4" w:space="0" w:color="auto"/>
              <w:right w:val="double" w:sz="4" w:space="0" w:color="auto"/>
            </w:tcBorders>
            <w:shd w:val="clear" w:color="auto" w:fill="auto"/>
            <w:vAlign w:val="center"/>
          </w:tcPr>
          <w:p w:rsidR="005141FC" w:rsidRPr="00D268CA" w:rsidRDefault="005141FC" w:rsidP="005141FC">
            <w:pPr>
              <w:jc w:val="center"/>
              <w:rPr>
                <w:color w:val="000000"/>
              </w:rPr>
            </w:pPr>
          </w:p>
        </w:tc>
      </w:tr>
      <w:tr w:rsidR="00CB348F" w:rsidRPr="00D268CA" w:rsidTr="00CB348F">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CB348F" w:rsidRDefault="00CB348F" w:rsidP="00CB348F">
            <w:pPr>
              <w:jc w:val="center"/>
              <w:rPr>
                <w:color w:val="000000"/>
                <w:rtl/>
              </w:rPr>
            </w:pPr>
            <w:r>
              <w:rPr>
                <w:rFonts w:hint="cs"/>
                <w:color w:val="000000"/>
                <w:rtl/>
              </w:rPr>
              <w:t>08:00 עד 17:00</w:t>
            </w:r>
          </w:p>
        </w:tc>
        <w:tc>
          <w:tcPr>
            <w:tcW w:w="2707" w:type="dxa"/>
            <w:tcBorders>
              <w:top w:val="single" w:sz="4" w:space="0" w:color="auto"/>
              <w:left w:val="single" w:sz="4" w:space="0" w:color="auto"/>
              <w:bottom w:val="single" w:sz="4" w:space="0" w:color="auto"/>
              <w:right w:val="single" w:sz="4" w:space="0" w:color="auto"/>
            </w:tcBorders>
          </w:tcPr>
          <w:p w:rsidR="00CB348F" w:rsidRDefault="00CB348F" w:rsidP="00CB348F">
            <w:pPr>
              <w:jc w:val="center"/>
              <w:rPr>
                <w:color w:val="000000"/>
                <w:rtl/>
              </w:rPr>
            </w:pPr>
            <w:r>
              <w:rPr>
                <w:rFonts w:hint="cs"/>
                <w:color w:val="000000"/>
                <w:rtl/>
              </w:rPr>
              <w:t xml:space="preserve">מנהל תשתיות </w:t>
            </w:r>
            <w:r>
              <w:rPr>
                <w:color w:val="000000"/>
              </w:rPr>
              <w:t>SP</w:t>
            </w:r>
            <w:r>
              <w:rPr>
                <w:rFonts w:hint="cs"/>
                <w:color w:val="000000"/>
                <w:rtl/>
              </w:rPr>
              <w:t xml:space="preserve"> / </w:t>
            </w:r>
            <w:r>
              <w:rPr>
                <w:color w:val="000000"/>
              </w:rPr>
              <w:t>CRM</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B348F" w:rsidRPr="00D268CA" w:rsidRDefault="00CB348F" w:rsidP="00CB348F">
            <w:pPr>
              <w:jc w:val="center"/>
              <w:rPr>
                <w:color w:val="000000"/>
                <w:rtl/>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B348F" w:rsidRPr="00D268CA" w:rsidRDefault="00CB348F" w:rsidP="00CB348F">
            <w:pPr>
              <w:jc w:val="center"/>
              <w:rPr>
                <w:color w:val="000000"/>
                <w:rtl/>
              </w:rPr>
            </w:pPr>
          </w:p>
        </w:tc>
        <w:tc>
          <w:tcPr>
            <w:tcW w:w="1257" w:type="dxa"/>
            <w:tcBorders>
              <w:top w:val="single" w:sz="4" w:space="0" w:color="auto"/>
              <w:left w:val="single" w:sz="4" w:space="0" w:color="auto"/>
              <w:bottom w:val="single" w:sz="4" w:space="0" w:color="auto"/>
              <w:right w:val="double" w:sz="4" w:space="0" w:color="auto"/>
            </w:tcBorders>
            <w:shd w:val="clear" w:color="auto" w:fill="auto"/>
            <w:vAlign w:val="center"/>
          </w:tcPr>
          <w:p w:rsidR="00CB348F" w:rsidRPr="00D268CA" w:rsidRDefault="00CB348F" w:rsidP="00CB348F">
            <w:pPr>
              <w:jc w:val="center"/>
              <w:rPr>
                <w:color w:val="000000"/>
                <w:rtl/>
              </w:rPr>
            </w:pPr>
          </w:p>
        </w:tc>
      </w:tr>
      <w:tr w:rsidR="00C55C7F" w:rsidRPr="00D268CA" w:rsidTr="00CB348F">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C55C7F" w:rsidRPr="00D268CA" w:rsidRDefault="00C55C7F" w:rsidP="00C55C7F">
            <w:pPr>
              <w:jc w:val="center"/>
              <w:rPr>
                <w:color w:val="000000"/>
                <w:rtl/>
              </w:rPr>
            </w:pPr>
            <w:r>
              <w:rPr>
                <w:rFonts w:hint="cs"/>
                <w:color w:val="000000"/>
                <w:rtl/>
              </w:rPr>
              <w:t>07:30 עד 19:00</w:t>
            </w:r>
          </w:p>
        </w:tc>
        <w:tc>
          <w:tcPr>
            <w:tcW w:w="2707" w:type="dxa"/>
            <w:tcBorders>
              <w:top w:val="single" w:sz="4" w:space="0" w:color="auto"/>
              <w:left w:val="single" w:sz="4" w:space="0" w:color="auto"/>
              <w:bottom w:val="single" w:sz="4" w:space="0" w:color="auto"/>
              <w:right w:val="single" w:sz="4" w:space="0" w:color="auto"/>
            </w:tcBorders>
          </w:tcPr>
          <w:p w:rsidR="00C55C7F" w:rsidRPr="00D268CA" w:rsidRDefault="00C55C7F" w:rsidP="00C55C7F">
            <w:pPr>
              <w:jc w:val="center"/>
              <w:rPr>
                <w:color w:val="000000"/>
                <w:rtl/>
              </w:rPr>
            </w:pPr>
            <w:r>
              <w:rPr>
                <w:rFonts w:hint="cs"/>
                <w:color w:val="000000"/>
                <w:rtl/>
              </w:rPr>
              <w:t>מפעילים</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D268CA" w:rsidRDefault="00C55C7F" w:rsidP="00C55C7F">
            <w:pPr>
              <w:jc w:val="center"/>
              <w:rPr>
                <w:color w:val="000000"/>
                <w:rtl/>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D268CA" w:rsidRDefault="00C55C7F" w:rsidP="00C55C7F">
            <w:pPr>
              <w:jc w:val="center"/>
              <w:rPr>
                <w:color w:val="000000"/>
                <w:rtl/>
              </w:rPr>
            </w:pPr>
          </w:p>
        </w:tc>
        <w:tc>
          <w:tcPr>
            <w:tcW w:w="1257" w:type="dxa"/>
            <w:tcBorders>
              <w:top w:val="single" w:sz="4" w:space="0" w:color="auto"/>
              <w:left w:val="single" w:sz="4" w:space="0" w:color="auto"/>
              <w:bottom w:val="single" w:sz="4" w:space="0" w:color="auto"/>
              <w:right w:val="double" w:sz="4" w:space="0" w:color="auto"/>
            </w:tcBorders>
            <w:shd w:val="clear" w:color="auto" w:fill="auto"/>
            <w:vAlign w:val="center"/>
          </w:tcPr>
          <w:p w:rsidR="00C55C7F" w:rsidRPr="00D268CA" w:rsidRDefault="00C55C7F" w:rsidP="00C55C7F">
            <w:pPr>
              <w:jc w:val="center"/>
              <w:rPr>
                <w:color w:val="000000"/>
                <w:rtl/>
              </w:rPr>
            </w:pPr>
          </w:p>
        </w:tc>
      </w:tr>
      <w:tr w:rsidR="00C55C7F" w:rsidRPr="00D268CA" w:rsidTr="00CB348F">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C55C7F" w:rsidRPr="00D268CA" w:rsidRDefault="00C55C7F" w:rsidP="00C55C7F">
            <w:pPr>
              <w:jc w:val="center"/>
              <w:rPr>
                <w:color w:val="000000"/>
                <w:rtl/>
              </w:rPr>
            </w:pPr>
            <w:r>
              <w:rPr>
                <w:rFonts w:hint="cs"/>
                <w:color w:val="000000"/>
                <w:rtl/>
              </w:rPr>
              <w:t>07:30 עד 17:00</w:t>
            </w:r>
          </w:p>
        </w:tc>
        <w:tc>
          <w:tcPr>
            <w:tcW w:w="2707" w:type="dxa"/>
            <w:tcBorders>
              <w:top w:val="single" w:sz="4" w:space="0" w:color="auto"/>
              <w:left w:val="single" w:sz="4" w:space="0" w:color="auto"/>
              <w:bottom w:val="single" w:sz="4" w:space="0" w:color="auto"/>
              <w:right w:val="single" w:sz="4" w:space="0" w:color="auto"/>
            </w:tcBorders>
          </w:tcPr>
          <w:p w:rsidR="00C55C7F" w:rsidRDefault="00C55C7F" w:rsidP="00C55C7F">
            <w:pPr>
              <w:jc w:val="center"/>
              <w:rPr>
                <w:color w:val="000000"/>
                <w:rtl/>
              </w:rPr>
            </w:pPr>
            <w:r>
              <w:rPr>
                <w:rFonts w:hint="cs"/>
                <w:color w:val="000000"/>
                <w:rtl/>
              </w:rPr>
              <w:t>תומך אפליקטיבי בכיר</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D268CA" w:rsidRDefault="00EA41C3" w:rsidP="00C55C7F">
            <w:pPr>
              <w:jc w:val="center"/>
              <w:rPr>
                <w:color w:val="000000"/>
                <w:rtl/>
              </w:rPr>
            </w:pPr>
            <w:r>
              <w:rPr>
                <w:rFonts w:hint="cs"/>
                <w:color w:val="000000"/>
                <w:rtl/>
              </w:rPr>
              <w:t>1</w:t>
            </w: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D268CA" w:rsidRDefault="00EA41C3" w:rsidP="00C55C7F">
            <w:pPr>
              <w:jc w:val="center"/>
              <w:rPr>
                <w:color w:val="000000"/>
                <w:rtl/>
              </w:rPr>
            </w:pPr>
            <w:r>
              <w:rPr>
                <w:rFonts w:hint="cs"/>
                <w:color w:val="000000"/>
                <w:rtl/>
              </w:rPr>
              <w:t>1</w:t>
            </w:r>
          </w:p>
        </w:tc>
        <w:tc>
          <w:tcPr>
            <w:tcW w:w="1257" w:type="dxa"/>
            <w:tcBorders>
              <w:top w:val="single" w:sz="4" w:space="0" w:color="auto"/>
              <w:left w:val="single" w:sz="4" w:space="0" w:color="auto"/>
              <w:bottom w:val="single" w:sz="4" w:space="0" w:color="auto"/>
              <w:right w:val="double" w:sz="4" w:space="0" w:color="auto"/>
            </w:tcBorders>
            <w:shd w:val="clear" w:color="auto" w:fill="auto"/>
            <w:vAlign w:val="center"/>
          </w:tcPr>
          <w:p w:rsidR="00C55C7F" w:rsidRPr="00D268CA" w:rsidRDefault="00EA41C3" w:rsidP="00C55C7F">
            <w:pPr>
              <w:jc w:val="center"/>
              <w:rPr>
                <w:color w:val="000000"/>
                <w:rtl/>
              </w:rPr>
            </w:pPr>
            <w:r>
              <w:rPr>
                <w:rFonts w:hint="cs"/>
                <w:color w:val="000000"/>
                <w:rtl/>
              </w:rPr>
              <w:t>1</w:t>
            </w:r>
          </w:p>
        </w:tc>
      </w:tr>
      <w:tr w:rsidR="00C55C7F" w:rsidRPr="00D268CA" w:rsidTr="001110E7">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C55C7F" w:rsidRPr="00D268CA" w:rsidRDefault="00C55C7F" w:rsidP="00C55C7F">
            <w:pPr>
              <w:jc w:val="center"/>
              <w:rPr>
                <w:color w:val="000000"/>
                <w:rtl/>
              </w:rPr>
            </w:pPr>
            <w:r>
              <w:rPr>
                <w:rFonts w:hint="cs"/>
                <w:color w:val="000000"/>
                <w:rtl/>
              </w:rPr>
              <w:t>07:30 עד 17:00</w:t>
            </w:r>
          </w:p>
        </w:tc>
        <w:tc>
          <w:tcPr>
            <w:tcW w:w="2707" w:type="dxa"/>
            <w:tcBorders>
              <w:top w:val="single" w:sz="4" w:space="0" w:color="auto"/>
              <w:left w:val="single" w:sz="4" w:space="0" w:color="auto"/>
              <w:bottom w:val="single" w:sz="4" w:space="0" w:color="auto"/>
              <w:right w:val="single" w:sz="4" w:space="0" w:color="auto"/>
            </w:tcBorders>
          </w:tcPr>
          <w:p w:rsidR="00C55C7F" w:rsidRDefault="00C55C7F" w:rsidP="00C55C7F">
            <w:pPr>
              <w:jc w:val="center"/>
              <w:rPr>
                <w:color w:val="000000"/>
                <w:rtl/>
              </w:rPr>
            </w:pPr>
            <w:r>
              <w:rPr>
                <w:rFonts w:hint="cs"/>
                <w:color w:val="000000"/>
                <w:rtl/>
              </w:rPr>
              <w:t>תומך אפליקטיבי</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D268CA" w:rsidRDefault="00EA41C3" w:rsidP="00C55C7F">
            <w:pPr>
              <w:jc w:val="center"/>
              <w:rPr>
                <w:color w:val="000000"/>
                <w:rtl/>
              </w:rPr>
            </w:pPr>
            <w:r>
              <w:rPr>
                <w:rFonts w:hint="cs"/>
                <w:color w:val="000000"/>
                <w:rtl/>
              </w:rPr>
              <w:t>1</w:t>
            </w: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D268CA" w:rsidRDefault="00EA41C3" w:rsidP="00C55C7F">
            <w:pPr>
              <w:jc w:val="center"/>
              <w:rPr>
                <w:color w:val="000000"/>
                <w:rtl/>
              </w:rPr>
            </w:pPr>
            <w:r>
              <w:rPr>
                <w:rFonts w:hint="cs"/>
                <w:color w:val="000000"/>
                <w:rtl/>
              </w:rPr>
              <w:t>1</w:t>
            </w:r>
          </w:p>
        </w:tc>
        <w:tc>
          <w:tcPr>
            <w:tcW w:w="1257" w:type="dxa"/>
            <w:tcBorders>
              <w:top w:val="single" w:sz="4" w:space="0" w:color="auto"/>
              <w:left w:val="single" w:sz="4" w:space="0" w:color="auto"/>
              <w:bottom w:val="single" w:sz="4" w:space="0" w:color="auto"/>
              <w:right w:val="double" w:sz="4" w:space="0" w:color="auto"/>
            </w:tcBorders>
            <w:shd w:val="clear" w:color="auto" w:fill="auto"/>
            <w:vAlign w:val="center"/>
          </w:tcPr>
          <w:p w:rsidR="00C55C7F" w:rsidRPr="00D268CA" w:rsidRDefault="00EA41C3" w:rsidP="00C55C7F">
            <w:pPr>
              <w:jc w:val="center"/>
              <w:rPr>
                <w:color w:val="000000"/>
                <w:rtl/>
              </w:rPr>
            </w:pPr>
            <w:r>
              <w:rPr>
                <w:rFonts w:hint="cs"/>
                <w:color w:val="000000"/>
                <w:rtl/>
              </w:rPr>
              <w:t>1</w:t>
            </w:r>
          </w:p>
        </w:tc>
      </w:tr>
      <w:tr w:rsidR="00C55C7F" w:rsidRPr="00D268CA" w:rsidTr="001110E7">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C55C7F" w:rsidRPr="00D268CA" w:rsidRDefault="00C55C7F" w:rsidP="00C55C7F">
            <w:pPr>
              <w:jc w:val="center"/>
              <w:rPr>
                <w:color w:val="000000"/>
                <w:rtl/>
              </w:rPr>
            </w:pPr>
            <w:r>
              <w:rPr>
                <w:rFonts w:hint="cs"/>
                <w:color w:val="000000"/>
                <w:rtl/>
              </w:rPr>
              <w:t>07:30 עד 17:00</w:t>
            </w:r>
          </w:p>
        </w:tc>
        <w:tc>
          <w:tcPr>
            <w:tcW w:w="2707" w:type="dxa"/>
            <w:tcBorders>
              <w:top w:val="single" w:sz="4" w:space="0" w:color="auto"/>
              <w:left w:val="single" w:sz="4" w:space="0" w:color="auto"/>
              <w:bottom w:val="single" w:sz="4" w:space="0" w:color="auto"/>
              <w:right w:val="single" w:sz="4" w:space="0" w:color="auto"/>
            </w:tcBorders>
          </w:tcPr>
          <w:p w:rsidR="00C55C7F" w:rsidRDefault="00C55C7F" w:rsidP="00C55C7F">
            <w:pPr>
              <w:jc w:val="center"/>
              <w:rPr>
                <w:color w:val="000000"/>
              </w:rPr>
            </w:pPr>
            <w:r>
              <w:rPr>
                <w:rFonts w:hint="cs"/>
                <w:color w:val="000000"/>
                <w:rtl/>
              </w:rPr>
              <w:t>מנהלי מערכות</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D268CA" w:rsidRDefault="00C55C7F" w:rsidP="00C55C7F">
            <w:pPr>
              <w:jc w:val="center"/>
              <w:rPr>
                <w:color w:val="000000"/>
                <w:rtl/>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55C7F" w:rsidRPr="00D268CA" w:rsidRDefault="00C55C7F" w:rsidP="00C55C7F">
            <w:pPr>
              <w:jc w:val="center"/>
              <w:rPr>
                <w:color w:val="000000"/>
                <w:rtl/>
              </w:rPr>
            </w:pPr>
          </w:p>
        </w:tc>
        <w:tc>
          <w:tcPr>
            <w:tcW w:w="1257" w:type="dxa"/>
            <w:tcBorders>
              <w:top w:val="single" w:sz="4" w:space="0" w:color="auto"/>
              <w:left w:val="single" w:sz="4" w:space="0" w:color="auto"/>
              <w:bottom w:val="single" w:sz="4" w:space="0" w:color="auto"/>
              <w:right w:val="double" w:sz="4" w:space="0" w:color="auto"/>
            </w:tcBorders>
            <w:shd w:val="clear" w:color="auto" w:fill="auto"/>
            <w:vAlign w:val="center"/>
          </w:tcPr>
          <w:p w:rsidR="00C55C7F" w:rsidRPr="00D268CA" w:rsidRDefault="00C55C7F" w:rsidP="00C55C7F">
            <w:pPr>
              <w:jc w:val="center"/>
              <w:rPr>
                <w:color w:val="000000"/>
                <w:rtl/>
              </w:rPr>
            </w:pPr>
          </w:p>
        </w:tc>
      </w:tr>
      <w:tr w:rsidR="00C31DF3" w:rsidRPr="00D268CA" w:rsidTr="001110E7">
        <w:tc>
          <w:tcPr>
            <w:tcW w:w="1670" w:type="dxa"/>
            <w:tcBorders>
              <w:top w:val="single" w:sz="4" w:space="0" w:color="auto"/>
              <w:left w:val="double" w:sz="4" w:space="0" w:color="auto"/>
              <w:bottom w:val="single" w:sz="4" w:space="0" w:color="auto"/>
              <w:right w:val="single" w:sz="4" w:space="0" w:color="auto"/>
            </w:tcBorders>
            <w:shd w:val="clear" w:color="auto" w:fill="auto"/>
            <w:vAlign w:val="center"/>
          </w:tcPr>
          <w:p w:rsidR="00C31DF3" w:rsidRPr="00D268CA" w:rsidRDefault="00C31DF3" w:rsidP="00E83C97">
            <w:pPr>
              <w:jc w:val="center"/>
              <w:rPr>
                <w:color w:val="000000"/>
                <w:rtl/>
              </w:rPr>
            </w:pPr>
            <w:r>
              <w:rPr>
                <w:rFonts w:hint="cs"/>
                <w:color w:val="000000"/>
                <w:rtl/>
              </w:rPr>
              <w:t>19:00 עד 22:00</w:t>
            </w:r>
          </w:p>
        </w:tc>
        <w:tc>
          <w:tcPr>
            <w:tcW w:w="2707" w:type="dxa"/>
            <w:tcBorders>
              <w:top w:val="single" w:sz="4" w:space="0" w:color="auto"/>
              <w:left w:val="single" w:sz="4" w:space="0" w:color="auto"/>
              <w:bottom w:val="single" w:sz="4" w:space="0" w:color="auto"/>
              <w:right w:val="single" w:sz="4" w:space="0" w:color="auto"/>
            </w:tcBorders>
          </w:tcPr>
          <w:p w:rsidR="00C31DF3" w:rsidRDefault="00C31DF3" w:rsidP="00E83C97">
            <w:pPr>
              <w:jc w:val="center"/>
              <w:rPr>
                <w:color w:val="000000"/>
                <w:rtl/>
              </w:rPr>
            </w:pPr>
            <w:r>
              <w:rPr>
                <w:rFonts w:hint="cs"/>
                <w:color w:val="000000"/>
                <w:rtl/>
              </w:rPr>
              <w:t>כונן אשר יתחבר מרחוק למשרד ויטפל בבעיות התחברות עובדים מהבית</w:t>
            </w:r>
          </w:p>
        </w:tc>
        <w:tc>
          <w:tcPr>
            <w:tcW w:w="1256" w:type="dxa"/>
            <w:tcBorders>
              <w:top w:val="single" w:sz="4" w:space="0" w:color="auto"/>
              <w:left w:val="single" w:sz="4" w:space="0" w:color="auto"/>
              <w:bottom w:val="single" w:sz="4" w:space="0" w:color="auto"/>
              <w:right w:val="single" w:sz="4" w:space="0" w:color="auto"/>
            </w:tcBorders>
            <w:shd w:val="clear" w:color="auto" w:fill="auto"/>
            <w:vAlign w:val="center"/>
          </w:tcPr>
          <w:p w:rsidR="00C31DF3" w:rsidRPr="00D268CA" w:rsidRDefault="00C31DF3" w:rsidP="00E83C97">
            <w:pPr>
              <w:jc w:val="center"/>
              <w:rPr>
                <w:color w:val="000000"/>
                <w:rtl/>
              </w:rPr>
            </w:pPr>
          </w:p>
        </w:tc>
        <w:tc>
          <w:tcPr>
            <w:tcW w:w="1257" w:type="dxa"/>
            <w:tcBorders>
              <w:top w:val="single" w:sz="4" w:space="0" w:color="auto"/>
              <w:left w:val="single" w:sz="4" w:space="0" w:color="auto"/>
              <w:bottom w:val="single" w:sz="4" w:space="0" w:color="auto"/>
              <w:right w:val="single" w:sz="4" w:space="0" w:color="auto"/>
            </w:tcBorders>
            <w:shd w:val="clear" w:color="auto" w:fill="auto"/>
            <w:vAlign w:val="center"/>
          </w:tcPr>
          <w:p w:rsidR="00C31DF3" w:rsidRPr="00D268CA" w:rsidRDefault="00C31DF3" w:rsidP="00E83C97">
            <w:pPr>
              <w:jc w:val="center"/>
              <w:rPr>
                <w:color w:val="000000"/>
                <w:rtl/>
              </w:rPr>
            </w:pPr>
          </w:p>
        </w:tc>
        <w:tc>
          <w:tcPr>
            <w:tcW w:w="1257" w:type="dxa"/>
            <w:tcBorders>
              <w:top w:val="single" w:sz="4" w:space="0" w:color="auto"/>
              <w:left w:val="single" w:sz="4" w:space="0" w:color="auto"/>
              <w:bottom w:val="single" w:sz="4" w:space="0" w:color="auto"/>
              <w:right w:val="double" w:sz="4" w:space="0" w:color="auto"/>
            </w:tcBorders>
            <w:shd w:val="clear" w:color="auto" w:fill="auto"/>
            <w:vAlign w:val="center"/>
          </w:tcPr>
          <w:p w:rsidR="00C31DF3" w:rsidRPr="00D268CA" w:rsidRDefault="00C31DF3" w:rsidP="00A71AE8">
            <w:pPr>
              <w:jc w:val="center"/>
              <w:rPr>
                <w:color w:val="000000"/>
                <w:rtl/>
              </w:rPr>
            </w:pPr>
          </w:p>
        </w:tc>
      </w:tr>
      <w:tr w:rsidR="00C55C7F" w:rsidRPr="00D268CA" w:rsidTr="00CB348F">
        <w:tc>
          <w:tcPr>
            <w:tcW w:w="1670" w:type="dxa"/>
            <w:tcBorders>
              <w:top w:val="single" w:sz="4" w:space="0" w:color="auto"/>
              <w:left w:val="double" w:sz="4" w:space="0" w:color="auto"/>
              <w:bottom w:val="double" w:sz="4" w:space="0" w:color="auto"/>
              <w:right w:val="single" w:sz="4" w:space="0" w:color="auto"/>
            </w:tcBorders>
            <w:shd w:val="clear" w:color="auto" w:fill="auto"/>
            <w:vAlign w:val="center"/>
          </w:tcPr>
          <w:p w:rsidR="00B64B8A" w:rsidRPr="00D268CA" w:rsidRDefault="00B64B8A" w:rsidP="00E83C97">
            <w:pPr>
              <w:jc w:val="center"/>
              <w:rPr>
                <w:color w:val="000000"/>
                <w:rtl/>
              </w:rPr>
            </w:pPr>
          </w:p>
        </w:tc>
        <w:tc>
          <w:tcPr>
            <w:tcW w:w="2707" w:type="dxa"/>
            <w:tcBorders>
              <w:top w:val="single" w:sz="4" w:space="0" w:color="auto"/>
              <w:left w:val="single" w:sz="4" w:space="0" w:color="auto"/>
              <w:bottom w:val="double" w:sz="4" w:space="0" w:color="auto"/>
              <w:right w:val="single" w:sz="4" w:space="0" w:color="auto"/>
            </w:tcBorders>
          </w:tcPr>
          <w:p w:rsidR="00B64B8A" w:rsidRDefault="00B64B8A" w:rsidP="00E83C97">
            <w:pPr>
              <w:jc w:val="center"/>
              <w:rPr>
                <w:color w:val="000000"/>
                <w:rtl/>
              </w:rPr>
            </w:pPr>
            <w:r>
              <w:rPr>
                <w:rFonts w:hint="cs"/>
                <w:color w:val="000000"/>
                <w:rtl/>
              </w:rPr>
              <w:t xml:space="preserve">צוות סקירות מצאי </w:t>
            </w:r>
            <w:r w:rsidRPr="00C5027B">
              <w:rPr>
                <w:color w:val="000000"/>
                <w:vertAlign w:val="superscript"/>
                <w:rtl/>
              </w:rPr>
              <w:t>(2)</w:t>
            </w:r>
          </w:p>
        </w:tc>
        <w:tc>
          <w:tcPr>
            <w:tcW w:w="1256" w:type="dxa"/>
            <w:tcBorders>
              <w:top w:val="single" w:sz="4" w:space="0" w:color="auto"/>
              <w:left w:val="single" w:sz="4" w:space="0" w:color="auto"/>
              <w:bottom w:val="double" w:sz="4" w:space="0" w:color="auto"/>
              <w:right w:val="single" w:sz="4" w:space="0" w:color="auto"/>
            </w:tcBorders>
            <w:shd w:val="clear" w:color="auto" w:fill="auto"/>
            <w:vAlign w:val="center"/>
          </w:tcPr>
          <w:p w:rsidR="00B64B8A" w:rsidRPr="00D268CA" w:rsidRDefault="00B64B8A" w:rsidP="00E83C97">
            <w:pPr>
              <w:jc w:val="center"/>
              <w:rPr>
                <w:color w:val="000000"/>
                <w:rtl/>
              </w:rPr>
            </w:pPr>
          </w:p>
        </w:tc>
        <w:tc>
          <w:tcPr>
            <w:tcW w:w="1257" w:type="dxa"/>
            <w:tcBorders>
              <w:top w:val="single" w:sz="4" w:space="0" w:color="auto"/>
              <w:left w:val="single" w:sz="4" w:space="0" w:color="auto"/>
              <w:bottom w:val="double" w:sz="4" w:space="0" w:color="auto"/>
              <w:right w:val="single" w:sz="4" w:space="0" w:color="auto"/>
            </w:tcBorders>
            <w:shd w:val="clear" w:color="auto" w:fill="auto"/>
            <w:vAlign w:val="center"/>
          </w:tcPr>
          <w:p w:rsidR="00B64B8A" w:rsidRPr="00D268CA" w:rsidRDefault="00B64B8A" w:rsidP="00E83C97">
            <w:pPr>
              <w:jc w:val="center"/>
              <w:rPr>
                <w:color w:val="000000"/>
                <w:rtl/>
              </w:rPr>
            </w:pPr>
          </w:p>
        </w:tc>
        <w:tc>
          <w:tcPr>
            <w:tcW w:w="1257" w:type="dxa"/>
            <w:tcBorders>
              <w:top w:val="single" w:sz="4" w:space="0" w:color="auto"/>
              <w:left w:val="single" w:sz="4" w:space="0" w:color="auto"/>
              <w:bottom w:val="double" w:sz="4" w:space="0" w:color="auto"/>
              <w:right w:val="double" w:sz="4" w:space="0" w:color="auto"/>
            </w:tcBorders>
            <w:shd w:val="clear" w:color="auto" w:fill="auto"/>
            <w:vAlign w:val="center"/>
          </w:tcPr>
          <w:p w:rsidR="00B64B8A" w:rsidRPr="00D268CA" w:rsidRDefault="00B64B8A" w:rsidP="00A71AE8">
            <w:pPr>
              <w:jc w:val="center"/>
              <w:rPr>
                <w:color w:val="000000"/>
                <w:rtl/>
              </w:rPr>
            </w:pPr>
          </w:p>
        </w:tc>
      </w:tr>
    </w:tbl>
    <w:p w:rsidR="00DF000E" w:rsidRPr="00252F52" w:rsidRDefault="00DF000E" w:rsidP="00E83C97">
      <w:pPr>
        <w:ind w:left="1435"/>
        <w:rPr>
          <w:rtl/>
        </w:rPr>
      </w:pPr>
    </w:p>
    <w:p w:rsidR="00B64B8A" w:rsidRPr="00C5027B" w:rsidRDefault="00B64B8A" w:rsidP="00E83C97">
      <w:pPr>
        <w:ind w:left="1435"/>
        <w:rPr>
          <w:b/>
          <w:bCs/>
          <w:u w:val="single"/>
          <w:rtl/>
        </w:rPr>
      </w:pPr>
      <w:r w:rsidRPr="00C5027B">
        <w:rPr>
          <w:rFonts w:hint="eastAsia"/>
          <w:b/>
          <w:bCs/>
          <w:u w:val="single"/>
          <w:rtl/>
        </w:rPr>
        <w:t>הערות</w:t>
      </w:r>
    </w:p>
    <w:p w:rsidR="00DF000E" w:rsidRDefault="00D01D03" w:rsidP="003B492B">
      <w:pPr>
        <w:ind w:left="1792" w:hanging="357"/>
        <w:rPr>
          <w:b/>
          <w:bCs/>
          <w:sz w:val="24"/>
          <w:szCs w:val="24"/>
          <w:u w:val="single"/>
          <w:rtl/>
        </w:rPr>
      </w:pPr>
      <w:r w:rsidRPr="00C5027B">
        <w:rPr>
          <w:rtl/>
        </w:rPr>
        <w:t>(</w:t>
      </w:r>
      <w:r w:rsidR="00B64B8A" w:rsidRPr="00C5027B">
        <w:rPr>
          <w:rtl/>
        </w:rPr>
        <w:t>1</w:t>
      </w:r>
      <w:r w:rsidRPr="00C5027B">
        <w:rPr>
          <w:rtl/>
        </w:rPr>
        <w:t>)</w:t>
      </w:r>
      <w:r w:rsidRPr="00C5027B">
        <w:rPr>
          <w:rtl/>
        </w:rPr>
        <w:tab/>
      </w:r>
      <w:r w:rsidRPr="00D01D03">
        <w:rPr>
          <w:rFonts w:hint="cs"/>
          <w:b/>
          <w:bCs/>
          <w:sz w:val="24"/>
          <w:szCs w:val="24"/>
          <w:u w:val="single"/>
          <w:rtl/>
        </w:rPr>
        <w:t xml:space="preserve">בכל מקרה האיוש המינימאלי המוצע ע"י הספק לא יפחת מהאיוש המינימאלי שהגדיר המשרד בסעיף </w:t>
      </w:r>
      <w:r w:rsidR="00EA41C3">
        <w:rPr>
          <w:b/>
          <w:bCs/>
          <w:sz w:val="24"/>
          <w:szCs w:val="24"/>
          <w:u w:val="single"/>
          <w:rtl/>
        </w:rPr>
        <w:fldChar w:fldCharType="begin"/>
      </w:r>
      <w:r w:rsidR="00EA41C3">
        <w:rPr>
          <w:b/>
          <w:bCs/>
          <w:sz w:val="24"/>
          <w:szCs w:val="24"/>
          <w:u w:val="single"/>
          <w:rtl/>
        </w:rPr>
        <w:instrText xml:space="preserve"> </w:instrText>
      </w:r>
      <w:r w:rsidR="00EA41C3">
        <w:rPr>
          <w:b/>
          <w:bCs/>
          <w:sz w:val="24"/>
          <w:szCs w:val="24"/>
          <w:u w:val="single"/>
        </w:rPr>
        <w:instrText>REF</w:instrText>
      </w:r>
      <w:r w:rsidR="00EA41C3">
        <w:rPr>
          <w:b/>
          <w:bCs/>
          <w:sz w:val="24"/>
          <w:szCs w:val="24"/>
          <w:u w:val="single"/>
          <w:rtl/>
        </w:rPr>
        <w:instrText xml:space="preserve"> _</w:instrText>
      </w:r>
      <w:r w:rsidR="00EA41C3">
        <w:rPr>
          <w:b/>
          <w:bCs/>
          <w:sz w:val="24"/>
          <w:szCs w:val="24"/>
          <w:u w:val="single"/>
        </w:rPr>
        <w:instrText>Ref479524744 \r \h</w:instrText>
      </w:r>
      <w:r w:rsidR="00EA41C3">
        <w:rPr>
          <w:b/>
          <w:bCs/>
          <w:sz w:val="24"/>
          <w:szCs w:val="24"/>
          <w:u w:val="single"/>
          <w:rtl/>
        </w:rPr>
        <w:instrText xml:space="preserve"> </w:instrText>
      </w:r>
      <w:r w:rsidR="00EA41C3">
        <w:rPr>
          <w:b/>
          <w:bCs/>
          <w:sz w:val="24"/>
          <w:szCs w:val="24"/>
          <w:u w:val="single"/>
          <w:rtl/>
        </w:rPr>
      </w:r>
      <w:r w:rsidR="00EA41C3">
        <w:rPr>
          <w:b/>
          <w:bCs/>
          <w:sz w:val="24"/>
          <w:szCs w:val="24"/>
          <w:u w:val="single"/>
          <w:rtl/>
        </w:rPr>
        <w:fldChar w:fldCharType="separate"/>
      </w:r>
      <w:r w:rsidR="00742E36">
        <w:rPr>
          <w:b/>
          <w:bCs/>
          <w:sz w:val="24"/>
          <w:szCs w:val="24"/>
          <w:u w:val="single"/>
          <w:rtl/>
        </w:rPr>
        <w:t>‏4.2.4.16</w:t>
      </w:r>
      <w:r w:rsidR="00EA41C3">
        <w:rPr>
          <w:b/>
          <w:bCs/>
          <w:sz w:val="24"/>
          <w:szCs w:val="24"/>
          <w:u w:val="single"/>
          <w:rtl/>
        </w:rPr>
        <w:fldChar w:fldCharType="end"/>
      </w:r>
      <w:r w:rsidRPr="00D01D03">
        <w:rPr>
          <w:rFonts w:hint="cs"/>
          <w:b/>
          <w:bCs/>
          <w:sz w:val="24"/>
          <w:szCs w:val="24"/>
          <w:u w:val="single"/>
          <w:rtl/>
        </w:rPr>
        <w:t xml:space="preserve"> </w:t>
      </w:r>
      <w:r>
        <w:rPr>
          <w:rFonts w:hint="cs"/>
          <w:b/>
          <w:bCs/>
          <w:sz w:val="24"/>
          <w:szCs w:val="24"/>
          <w:u w:val="single"/>
          <w:rtl/>
        </w:rPr>
        <w:t>ג</w:t>
      </w:r>
      <w:r w:rsidRPr="00D01D03">
        <w:rPr>
          <w:rFonts w:hint="cs"/>
          <w:b/>
          <w:bCs/>
          <w:sz w:val="24"/>
          <w:szCs w:val="24"/>
          <w:u w:val="single"/>
          <w:rtl/>
        </w:rPr>
        <w:t>' לעיל.</w:t>
      </w:r>
    </w:p>
    <w:p w:rsidR="00B64B8A" w:rsidRPr="00C5027B" w:rsidRDefault="00B64B8A" w:rsidP="00E83C97">
      <w:pPr>
        <w:ind w:left="1792" w:hanging="357"/>
        <w:rPr>
          <w:rtl/>
        </w:rPr>
      </w:pPr>
      <w:r w:rsidRPr="00C5027B">
        <w:rPr>
          <w:rtl/>
        </w:rPr>
        <w:t>(2)</w:t>
      </w:r>
      <w:r w:rsidRPr="00C5027B">
        <w:rPr>
          <w:rtl/>
        </w:rPr>
        <w:tab/>
      </w:r>
      <w:r>
        <w:rPr>
          <w:rFonts w:hint="cs"/>
          <w:rtl/>
        </w:rPr>
        <w:t>צוות ייעודי (</w:t>
      </w:r>
      <w:r w:rsidRPr="00C5027B">
        <w:rPr>
          <w:rFonts w:hint="eastAsia"/>
          <w:b/>
          <w:bCs/>
          <w:sz w:val="24"/>
          <w:szCs w:val="24"/>
          <w:u w:val="single"/>
          <w:rtl/>
        </w:rPr>
        <w:t>שאינו</w:t>
      </w:r>
      <w:r w:rsidRPr="00C5027B">
        <w:rPr>
          <w:sz w:val="24"/>
          <w:szCs w:val="24"/>
          <w:rtl/>
        </w:rPr>
        <w:t xml:space="preserve"> </w:t>
      </w:r>
      <w:r>
        <w:rPr>
          <w:rFonts w:hint="cs"/>
          <w:rtl/>
        </w:rPr>
        <w:t>מתבסס על טכנאי השטח) הפעיל בתקופת המעבר ובמסגרת סקר מצאי שנתי.</w:t>
      </w:r>
    </w:p>
    <w:p w:rsidR="00DF000E" w:rsidRDefault="00DF000E" w:rsidP="00E83C97">
      <w:pPr>
        <w:ind w:left="1435"/>
        <w:rPr>
          <w:rtl/>
        </w:rPr>
      </w:pPr>
    </w:p>
    <w:p w:rsidR="00D01D03" w:rsidRPr="0091271A" w:rsidRDefault="00D01D03" w:rsidP="007C31A4">
      <w:pPr>
        <w:pStyle w:val="ListParagraph"/>
        <w:numPr>
          <w:ilvl w:val="0"/>
          <w:numId w:val="106"/>
        </w:numPr>
        <w:spacing w:before="120"/>
        <w:ind w:left="1219" w:hanging="357"/>
        <w:rPr>
          <w:u w:val="single"/>
        </w:rPr>
      </w:pPr>
      <w:r w:rsidRPr="0091271A">
        <w:rPr>
          <w:rFonts w:hint="cs"/>
          <w:u w:val="single"/>
          <w:rtl/>
        </w:rPr>
        <w:t>תגבור הצוות (</w:t>
      </w:r>
      <w:r w:rsidRPr="0091271A">
        <w:rPr>
          <w:rFonts w:hint="cs"/>
          <w:u w:val="single"/>
        </w:rPr>
        <w:t>M</w:t>
      </w:r>
      <w:r w:rsidRPr="0091271A">
        <w:rPr>
          <w:rFonts w:hint="cs"/>
          <w:u w:val="single"/>
          <w:rtl/>
        </w:rPr>
        <w:t>)</w:t>
      </w:r>
    </w:p>
    <w:p w:rsidR="00D01D03" w:rsidRDefault="00D01D03" w:rsidP="00B23088">
      <w:pPr>
        <w:ind w:left="1208"/>
        <w:rPr>
          <w:rtl/>
        </w:rPr>
      </w:pPr>
      <w:r w:rsidRPr="009E3CE5">
        <w:rPr>
          <w:rtl/>
        </w:rPr>
        <w:t>על הספק להיות ערוך לתגבור הצוות במקרים של פרו</w:t>
      </w:r>
      <w:r>
        <w:rPr>
          <w:rtl/>
        </w:rPr>
        <w:t>יקטים הנוספים על הפעילות השוטפת</w:t>
      </w:r>
      <w:r w:rsidRPr="009E3CE5">
        <w:rPr>
          <w:rtl/>
        </w:rPr>
        <w:t xml:space="preserve">, או במקרים של ריבוי שוש"ים גדולים במקביל, על מנת לעמוד בלוחות הזמנים שיסוכמו עם </w:t>
      </w:r>
      <w:r>
        <w:rPr>
          <w:rFonts w:hint="cs"/>
          <w:rtl/>
        </w:rPr>
        <w:t>המשרד</w:t>
      </w:r>
      <w:r w:rsidRPr="009E3CE5">
        <w:rPr>
          <w:rtl/>
        </w:rPr>
        <w:t xml:space="preserve"> ומבלי לפגוע במהלך התקין של התפעול השוטף וברמת השירות. </w:t>
      </w:r>
      <w:r>
        <w:rPr>
          <w:rFonts w:hint="cs"/>
          <w:rtl/>
        </w:rPr>
        <w:t>המשרד</w:t>
      </w:r>
      <w:r w:rsidRPr="009E3CE5">
        <w:rPr>
          <w:rtl/>
        </w:rPr>
        <w:t xml:space="preserve"> לא </w:t>
      </w:r>
      <w:r>
        <w:rPr>
          <w:rFonts w:hint="cs"/>
          <w:rtl/>
        </w:rPr>
        <w:t>י</w:t>
      </w:r>
      <w:r w:rsidRPr="009E3CE5">
        <w:rPr>
          <w:rtl/>
        </w:rPr>
        <w:t xml:space="preserve">קבל דחיות מהספק של ביצוע משימות שוטפות בעילה של עומס על הצוות הקיים. </w:t>
      </w:r>
      <w:r>
        <w:rPr>
          <w:rFonts w:hint="cs"/>
          <w:rtl/>
        </w:rPr>
        <w:t>המשרד</w:t>
      </w:r>
      <w:r w:rsidRPr="009E3CE5">
        <w:rPr>
          <w:rtl/>
        </w:rPr>
        <w:t xml:space="preserve"> תעשה כל מאמץ לווסת עומסים על הספק באמצעות תכנון מושכל של פרויקטים ושוש"ים, עם זאת יכול ויהיו מקרים בהם י</w:t>
      </w:r>
      <w:r>
        <w:rPr>
          <w:rFonts w:hint="cs"/>
          <w:rtl/>
        </w:rPr>
        <w:t>י</w:t>
      </w:r>
      <w:r w:rsidRPr="009E3CE5">
        <w:rPr>
          <w:rtl/>
        </w:rPr>
        <w:t>דרש הספק לתגבר את צוותיו.</w:t>
      </w:r>
    </w:p>
    <w:p w:rsidR="00451524" w:rsidRDefault="00451524" w:rsidP="00B23088">
      <w:pPr>
        <w:ind w:left="1208"/>
        <w:rPr>
          <w:rtl/>
        </w:rPr>
      </w:pPr>
    </w:p>
    <w:p w:rsidR="00F31620" w:rsidRPr="00C5027B" w:rsidRDefault="00F31620" w:rsidP="00B23088">
      <w:pPr>
        <w:pStyle w:val="Heading40"/>
        <w:keepNext w:val="0"/>
        <w:rPr>
          <w:rtl/>
        </w:rPr>
      </w:pPr>
      <w:bookmarkStart w:id="439" w:name="_Ref486279877"/>
      <w:r w:rsidRPr="00C5027B">
        <w:rPr>
          <w:rtl/>
        </w:rPr>
        <w:t>מנהל תקופת המעבר</w:t>
      </w:r>
      <w:r>
        <w:rPr>
          <w:rFonts w:hint="cs"/>
          <w:rtl/>
        </w:rPr>
        <w:t xml:space="preserve"> (</w:t>
      </w:r>
      <w:r>
        <w:t>M</w:t>
      </w:r>
      <w:r>
        <w:rPr>
          <w:rFonts w:hint="cs"/>
          <w:rtl/>
        </w:rPr>
        <w:t>)</w:t>
      </w:r>
      <w:bookmarkEnd w:id="439"/>
    </w:p>
    <w:p w:rsidR="00F31620" w:rsidRPr="00A6707C" w:rsidRDefault="00F31620" w:rsidP="00196552">
      <w:pPr>
        <w:pStyle w:val="ListParagraph"/>
        <w:numPr>
          <w:ilvl w:val="0"/>
          <w:numId w:val="109"/>
        </w:numPr>
        <w:spacing w:before="120"/>
        <w:ind w:left="1219" w:hanging="357"/>
        <w:rPr>
          <w:rtl/>
        </w:rPr>
      </w:pPr>
      <w:r w:rsidRPr="00A6707C">
        <w:rPr>
          <w:rtl/>
        </w:rPr>
        <w:t xml:space="preserve">הספק מתחייב לכלול בצוות הפרויקט מנהל תקופת מעבר אשר יהיה אחראי לנהל את המעבר בין הספק הנוכחי לספק בהתאם לתכנית העבודה </w:t>
      </w:r>
      <w:r w:rsidR="00A6707C" w:rsidRPr="00A6707C">
        <w:rPr>
          <w:rFonts w:hint="cs"/>
          <w:rtl/>
        </w:rPr>
        <w:t xml:space="preserve">לשנת הפעילות הראשונה : </w:t>
      </w:r>
      <w:r w:rsidRPr="00A6707C">
        <w:rPr>
          <w:rtl/>
        </w:rPr>
        <w:t xml:space="preserve">תקופת המעבר </w:t>
      </w:r>
      <w:r w:rsidR="00C4265F" w:rsidRPr="00A6707C">
        <w:rPr>
          <w:rFonts w:hint="cs"/>
          <w:rtl/>
        </w:rPr>
        <w:t>ו</w:t>
      </w:r>
      <w:r w:rsidR="00A6707C" w:rsidRPr="00A6707C">
        <w:rPr>
          <w:rFonts w:hint="cs"/>
          <w:rtl/>
        </w:rPr>
        <w:t xml:space="preserve">הפרויקטים הנוספים אותם נדרש להשלים הספק לאחר מכן (כמפורט בסעיפים </w:t>
      </w:r>
      <w:r w:rsidR="00A6707C" w:rsidRPr="00A6707C">
        <w:rPr>
          <w:rtl/>
        </w:rPr>
        <w:fldChar w:fldCharType="begin"/>
      </w:r>
      <w:r w:rsidR="00A6707C" w:rsidRPr="00A6707C">
        <w:rPr>
          <w:rtl/>
        </w:rPr>
        <w:instrText xml:space="preserve"> </w:instrText>
      </w:r>
      <w:r w:rsidR="00A6707C" w:rsidRPr="00A6707C">
        <w:rPr>
          <w:rFonts w:hint="cs"/>
        </w:rPr>
        <w:instrText>REF</w:instrText>
      </w:r>
      <w:r w:rsidR="00A6707C" w:rsidRPr="00A6707C">
        <w:rPr>
          <w:rFonts w:hint="cs"/>
          <w:rtl/>
        </w:rPr>
        <w:instrText xml:space="preserve"> _</w:instrText>
      </w:r>
      <w:r w:rsidR="00A6707C" w:rsidRPr="00A6707C">
        <w:rPr>
          <w:rFonts w:hint="cs"/>
        </w:rPr>
        <w:instrText>Ref479524639 \r \h</w:instrText>
      </w:r>
      <w:r w:rsidR="00A6707C" w:rsidRPr="00A6707C">
        <w:rPr>
          <w:rtl/>
        </w:rPr>
        <w:instrText xml:space="preserve"> </w:instrText>
      </w:r>
      <w:r w:rsidR="00A6707C">
        <w:rPr>
          <w:rtl/>
        </w:rPr>
        <w:instrText xml:space="preserve"> \* </w:instrText>
      </w:r>
      <w:r w:rsidR="00A6707C">
        <w:instrText>MERGEFORMAT</w:instrText>
      </w:r>
      <w:r w:rsidR="00A6707C">
        <w:rPr>
          <w:rtl/>
        </w:rPr>
        <w:instrText xml:space="preserve"> </w:instrText>
      </w:r>
      <w:r w:rsidR="00A6707C" w:rsidRPr="00A6707C">
        <w:rPr>
          <w:rtl/>
        </w:rPr>
      </w:r>
      <w:r w:rsidR="00A6707C" w:rsidRPr="00A6707C">
        <w:rPr>
          <w:rtl/>
        </w:rPr>
        <w:fldChar w:fldCharType="separate"/>
      </w:r>
      <w:r w:rsidR="00742E36">
        <w:rPr>
          <w:rtl/>
        </w:rPr>
        <w:t>‏4.3.3.2</w:t>
      </w:r>
      <w:r w:rsidR="00A6707C" w:rsidRPr="00A6707C">
        <w:rPr>
          <w:rtl/>
        </w:rPr>
        <w:fldChar w:fldCharType="end"/>
      </w:r>
      <w:r w:rsidR="00A6707C" w:rsidRPr="00A6707C">
        <w:rPr>
          <w:rFonts w:hint="cs"/>
          <w:rtl/>
        </w:rPr>
        <w:t xml:space="preserve"> ו- </w:t>
      </w:r>
      <w:r w:rsidR="00A6707C" w:rsidRPr="00A6707C">
        <w:rPr>
          <w:rtl/>
        </w:rPr>
        <w:fldChar w:fldCharType="begin"/>
      </w:r>
      <w:r w:rsidR="00A6707C" w:rsidRPr="00A6707C">
        <w:rPr>
          <w:rtl/>
        </w:rPr>
        <w:instrText xml:space="preserve"> </w:instrText>
      </w:r>
      <w:r w:rsidR="00A6707C" w:rsidRPr="00A6707C">
        <w:rPr>
          <w:rFonts w:hint="cs"/>
        </w:rPr>
        <w:instrText>REF</w:instrText>
      </w:r>
      <w:r w:rsidR="00A6707C" w:rsidRPr="00A6707C">
        <w:rPr>
          <w:rFonts w:hint="cs"/>
          <w:rtl/>
        </w:rPr>
        <w:instrText xml:space="preserve"> _</w:instrText>
      </w:r>
      <w:r w:rsidR="00A6707C" w:rsidRPr="00A6707C">
        <w:rPr>
          <w:rFonts w:hint="cs"/>
        </w:rPr>
        <w:instrText>Ref479524939 \r \h</w:instrText>
      </w:r>
      <w:r w:rsidR="00A6707C" w:rsidRPr="00A6707C">
        <w:rPr>
          <w:rtl/>
        </w:rPr>
        <w:instrText xml:space="preserve"> </w:instrText>
      </w:r>
      <w:r w:rsidR="00A6707C">
        <w:rPr>
          <w:rtl/>
        </w:rPr>
        <w:instrText xml:space="preserve"> \* </w:instrText>
      </w:r>
      <w:r w:rsidR="00A6707C">
        <w:instrText>MERGEFORMAT</w:instrText>
      </w:r>
      <w:r w:rsidR="00A6707C">
        <w:rPr>
          <w:rtl/>
        </w:rPr>
        <w:instrText xml:space="preserve"> </w:instrText>
      </w:r>
      <w:r w:rsidR="00A6707C" w:rsidRPr="00A6707C">
        <w:rPr>
          <w:rtl/>
        </w:rPr>
      </w:r>
      <w:r w:rsidR="00A6707C" w:rsidRPr="00A6707C">
        <w:rPr>
          <w:rtl/>
        </w:rPr>
        <w:fldChar w:fldCharType="separate"/>
      </w:r>
      <w:r w:rsidR="00742E36">
        <w:rPr>
          <w:rtl/>
        </w:rPr>
        <w:t>‏4.3.3.3</w:t>
      </w:r>
      <w:r w:rsidR="00A6707C" w:rsidRPr="00A6707C">
        <w:rPr>
          <w:rtl/>
        </w:rPr>
        <w:fldChar w:fldCharType="end"/>
      </w:r>
      <w:r w:rsidR="00C4265F" w:rsidRPr="00A6707C">
        <w:rPr>
          <w:rFonts w:hint="cs"/>
          <w:rtl/>
        </w:rPr>
        <w:t xml:space="preserve"> </w:t>
      </w:r>
      <w:r w:rsidRPr="00A6707C">
        <w:rPr>
          <w:rtl/>
        </w:rPr>
        <w:t>שלהלן</w:t>
      </w:r>
      <w:r w:rsidR="00A6707C" w:rsidRPr="00A6707C">
        <w:rPr>
          <w:rFonts w:hint="cs"/>
          <w:rtl/>
        </w:rPr>
        <w:t>)</w:t>
      </w:r>
      <w:r w:rsidRPr="00A6707C">
        <w:rPr>
          <w:rtl/>
        </w:rPr>
        <w:t>.</w:t>
      </w:r>
    </w:p>
    <w:p w:rsidR="00F31620" w:rsidRDefault="00F31620" w:rsidP="007C31A4">
      <w:pPr>
        <w:pStyle w:val="ListParagraph"/>
        <w:numPr>
          <w:ilvl w:val="0"/>
          <w:numId w:val="109"/>
        </w:numPr>
        <w:spacing w:before="120"/>
        <w:ind w:left="1219" w:hanging="357"/>
        <w:rPr>
          <w:rtl/>
        </w:rPr>
      </w:pPr>
      <w:r>
        <w:rPr>
          <w:rFonts w:hint="cs"/>
          <w:rtl/>
        </w:rPr>
        <w:t>מנהל תקופת המעבר יהיה בעל ניסיון קודם בניהול פרויקטי מעבר בהם ניהל את תקופת המעבר מטעם ספק מיקור חוץ אשר קיבל לידיו אתר (מידי לקוח או מידי ספק מיקור חוץ אחר).</w:t>
      </w:r>
    </w:p>
    <w:p w:rsidR="00DF000E" w:rsidRDefault="00F31620" w:rsidP="007C31A4">
      <w:pPr>
        <w:pStyle w:val="ListParagraph"/>
        <w:numPr>
          <w:ilvl w:val="0"/>
          <w:numId w:val="109"/>
        </w:numPr>
        <w:spacing w:before="120"/>
        <w:ind w:left="1219" w:hanging="357"/>
        <w:rPr>
          <w:rtl/>
        </w:rPr>
      </w:pPr>
      <w:r>
        <w:rPr>
          <w:rtl/>
        </w:rPr>
        <w:t>הספק מתחייב כי מנהל תקופת המעבר, יפעל בנוסף למנהל הפעילות</w:t>
      </w:r>
      <w:r>
        <w:rPr>
          <w:rFonts w:hint="cs"/>
          <w:rtl/>
        </w:rPr>
        <w:t xml:space="preserve"> </w:t>
      </w:r>
      <w:r>
        <w:rPr>
          <w:rtl/>
        </w:rPr>
        <w:t>/</w:t>
      </w:r>
      <w:r>
        <w:rPr>
          <w:rFonts w:hint="cs"/>
          <w:rtl/>
        </w:rPr>
        <w:t xml:space="preserve"> מנהל האתר </w:t>
      </w:r>
      <w:r>
        <w:rPr>
          <w:rtl/>
        </w:rPr>
        <w:t>המוצע על ידו</w:t>
      </w:r>
      <w:r>
        <w:rPr>
          <w:rFonts w:hint="cs"/>
          <w:rtl/>
        </w:rPr>
        <w:t xml:space="preserve"> (האחראי על ניהול השירות) וינהל את פרויקט המעבר על כל המשימות הנדרשות במסגרתו.</w:t>
      </w:r>
    </w:p>
    <w:p w:rsidR="00CA3210" w:rsidRDefault="00CA3210" w:rsidP="00E83C97">
      <w:pPr>
        <w:spacing w:line="348" w:lineRule="auto"/>
        <w:ind w:left="907"/>
        <w:rPr>
          <w:lang w:eastAsia="en-US"/>
        </w:rPr>
      </w:pPr>
    </w:p>
    <w:p w:rsidR="00B64B8A" w:rsidRDefault="00B64B8A" w:rsidP="00B23088">
      <w:pPr>
        <w:pStyle w:val="Heading3"/>
        <w:keepNext w:val="0"/>
        <w:rPr>
          <w:rtl/>
        </w:rPr>
      </w:pPr>
      <w:bookmarkStart w:id="440" w:name="_Toc479237179"/>
      <w:r w:rsidRPr="00B64B8A">
        <w:rPr>
          <w:rtl/>
        </w:rPr>
        <w:t xml:space="preserve">מנהל </w:t>
      </w:r>
      <w:r>
        <w:rPr>
          <w:rFonts w:hint="cs"/>
          <w:rtl/>
        </w:rPr>
        <w:t>הפעילות</w:t>
      </w:r>
      <w:r w:rsidRPr="00B64B8A">
        <w:rPr>
          <w:rtl/>
        </w:rPr>
        <w:t xml:space="preserve"> מטעם </w:t>
      </w:r>
      <w:r>
        <w:rPr>
          <w:rFonts w:hint="cs"/>
          <w:rtl/>
        </w:rPr>
        <w:t>המשרד</w:t>
      </w:r>
      <w:r w:rsidRPr="00B64B8A">
        <w:rPr>
          <w:rtl/>
        </w:rPr>
        <w:t xml:space="preserve"> </w:t>
      </w:r>
      <w:r w:rsidRPr="0071316C">
        <w:rPr>
          <w:rtl/>
        </w:rPr>
        <w:t>(</w:t>
      </w:r>
      <w:r>
        <w:rPr>
          <w:rFonts w:hint="cs"/>
        </w:rPr>
        <w:t>I</w:t>
      </w:r>
      <w:r w:rsidRPr="0071316C">
        <w:rPr>
          <w:rtl/>
        </w:rPr>
        <w:t>)</w:t>
      </w:r>
      <w:bookmarkEnd w:id="440"/>
    </w:p>
    <w:p w:rsidR="00B64B8A" w:rsidRDefault="00B64B8A" w:rsidP="00E83C97">
      <w:pPr>
        <w:spacing w:line="348" w:lineRule="auto"/>
        <w:ind w:left="720"/>
        <w:rPr>
          <w:rtl/>
          <w:lang w:eastAsia="en-US"/>
        </w:rPr>
      </w:pPr>
      <w:r>
        <w:rPr>
          <w:rFonts w:hint="cs"/>
          <w:rtl/>
          <w:lang w:eastAsia="en-US"/>
        </w:rPr>
        <w:t>המשרד</w:t>
      </w:r>
      <w:r>
        <w:rPr>
          <w:rtl/>
          <w:lang w:eastAsia="en-US"/>
        </w:rPr>
        <w:t xml:space="preserve"> </w:t>
      </w:r>
      <w:r>
        <w:rPr>
          <w:rFonts w:hint="cs"/>
          <w:rtl/>
          <w:lang w:eastAsia="en-US"/>
        </w:rPr>
        <w:t>י</w:t>
      </w:r>
      <w:r>
        <w:rPr>
          <w:rtl/>
          <w:lang w:eastAsia="en-US"/>
        </w:rPr>
        <w:t xml:space="preserve">מנה מנהל פעילות שיפעל מול הספק ויהווה את הממשק הדרוש בין הספק לבין </w:t>
      </w:r>
      <w:r>
        <w:rPr>
          <w:rFonts w:hint="cs"/>
          <w:rtl/>
          <w:lang w:eastAsia="en-US"/>
        </w:rPr>
        <w:t>למשרד</w:t>
      </w:r>
      <w:r>
        <w:rPr>
          <w:rtl/>
          <w:lang w:eastAsia="en-US"/>
        </w:rPr>
        <w:t xml:space="preserve">. המנהל ייצג את </w:t>
      </w:r>
      <w:r>
        <w:rPr>
          <w:rFonts w:hint="cs"/>
          <w:rtl/>
          <w:lang w:eastAsia="en-US"/>
        </w:rPr>
        <w:t>המשרד</w:t>
      </w:r>
      <w:r>
        <w:rPr>
          <w:rtl/>
          <w:lang w:eastAsia="en-US"/>
        </w:rPr>
        <w:t xml:space="preserve"> כלפי צוותי הספק בכל הנוגע לקבלת השירותים נשוא חוזה זה.</w:t>
      </w:r>
    </w:p>
    <w:p w:rsidR="002468E7" w:rsidRDefault="002468E7" w:rsidP="00E83C97">
      <w:pPr>
        <w:spacing w:line="348" w:lineRule="auto"/>
        <w:ind w:left="720"/>
        <w:rPr>
          <w:rtl/>
          <w:lang w:eastAsia="en-US"/>
        </w:rPr>
      </w:pPr>
    </w:p>
    <w:p w:rsidR="002468E7" w:rsidRDefault="002468E7" w:rsidP="002468E7">
      <w:pPr>
        <w:pStyle w:val="Heading3"/>
        <w:keepNext w:val="0"/>
        <w:rPr>
          <w:rtl/>
        </w:rPr>
      </w:pPr>
      <w:r>
        <w:rPr>
          <w:rFonts w:hint="cs"/>
          <w:rtl/>
        </w:rPr>
        <w:t>נאמני מחשוב של המזמין</w:t>
      </w:r>
      <w:r w:rsidRPr="00B64B8A">
        <w:rPr>
          <w:rtl/>
        </w:rPr>
        <w:t xml:space="preserve"> </w:t>
      </w:r>
      <w:r w:rsidRPr="0071316C">
        <w:rPr>
          <w:rtl/>
        </w:rPr>
        <w:t>(</w:t>
      </w:r>
      <w:r>
        <w:rPr>
          <w:rFonts w:hint="cs"/>
        </w:rPr>
        <w:t>I</w:t>
      </w:r>
      <w:r w:rsidRPr="0071316C">
        <w:rPr>
          <w:rtl/>
        </w:rPr>
        <w:t>)</w:t>
      </w:r>
    </w:p>
    <w:p w:rsidR="002468E7" w:rsidRDefault="002468E7" w:rsidP="007F7A3C">
      <w:pPr>
        <w:pStyle w:val="ListParagraph"/>
        <w:numPr>
          <w:ilvl w:val="0"/>
          <w:numId w:val="373"/>
        </w:numPr>
        <w:spacing w:line="348" w:lineRule="auto"/>
        <w:ind w:left="1077" w:hanging="357"/>
        <w:rPr>
          <w:rtl/>
          <w:lang w:eastAsia="en-US"/>
        </w:rPr>
      </w:pPr>
      <w:r>
        <w:rPr>
          <w:rFonts w:hint="cs"/>
          <w:rtl/>
          <w:lang w:eastAsia="en-US"/>
        </w:rPr>
        <w:t>בכל אחד מאתרי המשרד, למעט אתר ההנהלה, קיים עובד שנוסף על תפקידיו הנו גם נאמן המחשוב באתר.</w:t>
      </w:r>
    </w:p>
    <w:p w:rsidR="002468E7" w:rsidRDefault="002468E7" w:rsidP="0035101A">
      <w:pPr>
        <w:pStyle w:val="ListParagraph"/>
        <w:numPr>
          <w:ilvl w:val="0"/>
          <w:numId w:val="373"/>
        </w:numPr>
        <w:spacing w:line="348" w:lineRule="auto"/>
        <w:ind w:left="1077" w:hanging="357"/>
        <w:rPr>
          <w:lang w:eastAsia="en-US"/>
        </w:rPr>
      </w:pPr>
      <w:r>
        <w:rPr>
          <w:rFonts w:hint="cs"/>
          <w:rtl/>
          <w:lang w:eastAsia="en-US"/>
        </w:rPr>
        <w:t>הספק יוכל להיעזר בנאמני המחשוב ולהנחות אותם טלפונית לבצוע פעולות בסיסיות במקרה של תקלה באתר טרם שליחת טכנאי שטח של הספק לאתר כגון :</w:t>
      </w:r>
    </w:p>
    <w:p w:rsidR="002468E7" w:rsidRDefault="002468E7" w:rsidP="007F7A3C">
      <w:pPr>
        <w:pStyle w:val="ListParagraph"/>
        <w:numPr>
          <w:ilvl w:val="1"/>
          <w:numId w:val="373"/>
        </w:numPr>
        <w:spacing w:line="348" w:lineRule="auto"/>
        <w:ind w:left="1434" w:hanging="357"/>
        <w:rPr>
          <w:lang w:eastAsia="en-US"/>
        </w:rPr>
      </w:pPr>
      <w:r>
        <w:rPr>
          <w:rFonts w:hint="cs"/>
          <w:rtl/>
          <w:lang w:eastAsia="en-US"/>
        </w:rPr>
        <w:t xml:space="preserve"> כיבוי והדלקת ציוד.</w:t>
      </w:r>
    </w:p>
    <w:p w:rsidR="002468E7" w:rsidRDefault="002468E7" w:rsidP="007F7A3C">
      <w:pPr>
        <w:pStyle w:val="ListParagraph"/>
        <w:numPr>
          <w:ilvl w:val="1"/>
          <w:numId w:val="373"/>
        </w:numPr>
        <w:spacing w:line="348" w:lineRule="auto"/>
        <w:ind w:left="1434" w:hanging="357"/>
        <w:rPr>
          <w:lang w:eastAsia="en-US"/>
        </w:rPr>
      </w:pPr>
      <w:r>
        <w:rPr>
          <w:rFonts w:hint="cs"/>
          <w:rtl/>
          <w:lang w:eastAsia="en-US"/>
        </w:rPr>
        <w:t>העברת ציוד בין נקודות תקשורת</w:t>
      </w:r>
    </w:p>
    <w:p w:rsidR="0021694D" w:rsidRDefault="0021694D" w:rsidP="007F7A3C">
      <w:pPr>
        <w:pStyle w:val="ListParagraph"/>
        <w:numPr>
          <w:ilvl w:val="1"/>
          <w:numId w:val="373"/>
        </w:numPr>
        <w:spacing w:line="348" w:lineRule="auto"/>
        <w:ind w:left="1434" w:hanging="357"/>
        <w:rPr>
          <w:lang w:eastAsia="en-US"/>
        </w:rPr>
      </w:pPr>
      <w:r>
        <w:rPr>
          <w:rFonts w:hint="cs"/>
          <w:rtl/>
          <w:lang w:eastAsia="en-US"/>
        </w:rPr>
        <w:t>"חימום" נקודות תקשורת.</w:t>
      </w:r>
    </w:p>
    <w:p w:rsidR="002468E7" w:rsidRDefault="002468E7" w:rsidP="007F7A3C">
      <w:pPr>
        <w:pStyle w:val="ListParagraph"/>
        <w:numPr>
          <w:ilvl w:val="1"/>
          <w:numId w:val="373"/>
        </w:numPr>
        <w:spacing w:line="348" w:lineRule="auto"/>
        <w:ind w:left="1434" w:hanging="357"/>
        <w:rPr>
          <w:lang w:eastAsia="en-US"/>
        </w:rPr>
      </w:pPr>
      <w:r>
        <w:rPr>
          <w:rFonts w:hint="cs"/>
          <w:rtl/>
          <w:lang w:eastAsia="en-US"/>
        </w:rPr>
        <w:t>ניתוק ציוד קצה תקול (תחנת עבודה, צג, מדפסת) וחיבור לחשמל ולנקודת רשת של ציוד חליפי ממלאי קיים באתר במקומו.</w:t>
      </w:r>
    </w:p>
    <w:p w:rsidR="002468E7" w:rsidRDefault="002468E7" w:rsidP="007F7A3C">
      <w:pPr>
        <w:pStyle w:val="ListParagraph"/>
        <w:numPr>
          <w:ilvl w:val="1"/>
          <w:numId w:val="373"/>
        </w:numPr>
        <w:spacing w:line="348" w:lineRule="auto"/>
        <w:ind w:left="1434" w:hanging="357"/>
        <w:rPr>
          <w:lang w:eastAsia="en-US"/>
        </w:rPr>
      </w:pPr>
      <w:r>
        <w:rPr>
          <w:rFonts w:hint="cs"/>
          <w:rtl/>
          <w:lang w:eastAsia="en-US"/>
        </w:rPr>
        <w:t>החלפת עכברים ומקלדות ממלאי קיים באתר</w:t>
      </w:r>
    </w:p>
    <w:p w:rsidR="002468E7" w:rsidRDefault="002468E7" w:rsidP="007F7A3C">
      <w:pPr>
        <w:pStyle w:val="ListParagraph"/>
        <w:numPr>
          <w:ilvl w:val="1"/>
          <w:numId w:val="373"/>
        </w:numPr>
        <w:spacing w:line="348" w:lineRule="auto"/>
        <w:ind w:left="1434" w:hanging="357"/>
        <w:rPr>
          <w:lang w:eastAsia="en-US"/>
        </w:rPr>
      </w:pPr>
      <w:r>
        <w:rPr>
          <w:rFonts w:hint="cs"/>
          <w:rtl/>
          <w:lang w:eastAsia="en-US"/>
        </w:rPr>
        <w:t>החלפת טונרים במדפסת</w:t>
      </w:r>
    </w:p>
    <w:p w:rsidR="002468E7" w:rsidRDefault="002468E7" w:rsidP="007F7A3C">
      <w:pPr>
        <w:pStyle w:val="ListParagraph"/>
        <w:numPr>
          <w:ilvl w:val="1"/>
          <w:numId w:val="373"/>
        </w:numPr>
        <w:spacing w:line="348" w:lineRule="auto"/>
        <w:ind w:left="1434" w:hanging="357"/>
        <w:rPr>
          <w:rtl/>
          <w:lang w:eastAsia="en-US"/>
        </w:rPr>
      </w:pPr>
      <w:r>
        <w:rPr>
          <w:rFonts w:hint="cs"/>
          <w:rtl/>
          <w:lang w:eastAsia="en-US"/>
        </w:rPr>
        <w:t>שחרור / הוצאת דפים שנתקעו במדפסת.</w:t>
      </w:r>
    </w:p>
    <w:p w:rsidR="002468E7" w:rsidRDefault="002468E7" w:rsidP="007F7A3C">
      <w:pPr>
        <w:pStyle w:val="ListParagraph"/>
        <w:numPr>
          <w:ilvl w:val="0"/>
          <w:numId w:val="373"/>
        </w:numPr>
        <w:spacing w:line="348" w:lineRule="auto"/>
        <w:ind w:left="1077" w:hanging="357"/>
        <w:rPr>
          <w:rtl/>
          <w:lang w:eastAsia="en-US"/>
        </w:rPr>
      </w:pPr>
      <w:r>
        <w:rPr>
          <w:rFonts w:hint="cs"/>
          <w:rtl/>
          <w:lang w:eastAsia="en-US"/>
        </w:rPr>
        <w:t xml:space="preserve">ככל שיבחר הספק להסתייע בנאמני המחשוב, הוא יידרש להכשיר אותם ולספק להם </w:t>
      </w:r>
      <w:r>
        <w:rPr>
          <w:rtl/>
          <w:lang w:eastAsia="en-US"/>
        </w:rPr>
        <w:t xml:space="preserve">הדרכות ריענון </w:t>
      </w:r>
      <w:r>
        <w:rPr>
          <w:rFonts w:hint="cs"/>
          <w:rtl/>
          <w:lang w:eastAsia="en-US"/>
        </w:rPr>
        <w:t>אחת לרבעון</w:t>
      </w:r>
      <w:r>
        <w:rPr>
          <w:rtl/>
          <w:lang w:eastAsia="en-US"/>
        </w:rPr>
        <w:t>.</w:t>
      </w:r>
    </w:p>
    <w:p w:rsidR="00C93FDE" w:rsidRDefault="00C93FDE" w:rsidP="007F7A3C">
      <w:pPr>
        <w:pStyle w:val="ListParagraph"/>
        <w:numPr>
          <w:ilvl w:val="0"/>
          <w:numId w:val="373"/>
        </w:numPr>
        <w:spacing w:line="348" w:lineRule="auto"/>
        <w:ind w:left="1077" w:hanging="357"/>
        <w:rPr>
          <w:lang w:eastAsia="en-US"/>
        </w:rPr>
      </w:pPr>
      <w:r>
        <w:rPr>
          <w:rFonts w:hint="cs"/>
          <w:rtl/>
          <w:lang w:eastAsia="en-US"/>
        </w:rPr>
        <w:t>למען הסר ספק :</w:t>
      </w:r>
    </w:p>
    <w:p w:rsidR="002468E7" w:rsidRDefault="002468E7" w:rsidP="007F7A3C">
      <w:pPr>
        <w:pStyle w:val="ListParagraph"/>
        <w:numPr>
          <w:ilvl w:val="1"/>
          <w:numId w:val="373"/>
        </w:numPr>
        <w:spacing w:line="348" w:lineRule="auto"/>
        <w:ind w:left="1434" w:hanging="357"/>
        <w:rPr>
          <w:rtl/>
          <w:lang w:eastAsia="en-US"/>
        </w:rPr>
      </w:pPr>
      <w:r>
        <w:rPr>
          <w:rtl/>
          <w:lang w:eastAsia="en-US"/>
        </w:rPr>
        <w:t xml:space="preserve">זמן הטיפול ע"י נאמן המחשוב (כאשר הוא מונחה טלפונית ע"י המוקד) </w:t>
      </w:r>
      <w:r w:rsidRPr="000C4FBB">
        <w:rPr>
          <w:b/>
          <w:bCs/>
          <w:u w:val="single"/>
          <w:rtl/>
          <w:lang w:eastAsia="en-US"/>
        </w:rPr>
        <w:t xml:space="preserve">אינו מפסיק / מעכב את מדידת ה </w:t>
      </w:r>
      <w:r w:rsidRPr="000C4FBB">
        <w:rPr>
          <w:b/>
          <w:bCs/>
          <w:u w:val="single"/>
          <w:lang w:eastAsia="en-US"/>
        </w:rPr>
        <w:t>SLA</w:t>
      </w:r>
      <w:r>
        <w:rPr>
          <w:rtl/>
          <w:lang w:eastAsia="en-US"/>
        </w:rPr>
        <w:t xml:space="preserve">. מדידת </w:t>
      </w:r>
      <w:r>
        <w:rPr>
          <w:lang w:eastAsia="en-US"/>
        </w:rPr>
        <w:t>SLA</w:t>
      </w:r>
      <w:r>
        <w:rPr>
          <w:rtl/>
          <w:lang w:eastAsia="en-US"/>
        </w:rPr>
        <w:t xml:space="preserve"> מתחילה מיד עם פתיחת הקריאה.</w:t>
      </w:r>
    </w:p>
    <w:p w:rsidR="002468E7" w:rsidRDefault="002468E7" w:rsidP="007F7A3C">
      <w:pPr>
        <w:pStyle w:val="ListParagraph"/>
        <w:numPr>
          <w:ilvl w:val="1"/>
          <w:numId w:val="373"/>
        </w:numPr>
        <w:spacing w:line="348" w:lineRule="auto"/>
        <w:ind w:left="1434" w:hanging="357"/>
        <w:rPr>
          <w:lang w:eastAsia="en-US"/>
        </w:rPr>
      </w:pPr>
      <w:r>
        <w:rPr>
          <w:rtl/>
          <w:lang w:eastAsia="en-US"/>
        </w:rPr>
        <w:t xml:space="preserve">במידה ונאמן מחשוב </w:t>
      </w:r>
      <w:r w:rsidR="00C93FDE">
        <w:rPr>
          <w:rFonts w:hint="cs"/>
          <w:rtl/>
          <w:lang w:eastAsia="en-US"/>
        </w:rPr>
        <w:t xml:space="preserve">אינו יכול לסייע בטיפול בתקלה, </w:t>
      </w:r>
      <w:r w:rsidR="00C93FDE" w:rsidRPr="000C4FBB">
        <w:rPr>
          <w:rFonts w:hint="eastAsia"/>
          <w:b/>
          <w:bCs/>
          <w:u w:val="single"/>
          <w:rtl/>
          <w:lang w:eastAsia="en-US"/>
        </w:rPr>
        <w:t>מכל</w:t>
      </w:r>
      <w:r w:rsidR="00C93FDE" w:rsidRPr="000C4FBB">
        <w:rPr>
          <w:b/>
          <w:bCs/>
          <w:u w:val="single"/>
          <w:rtl/>
          <w:lang w:eastAsia="en-US"/>
        </w:rPr>
        <w:t xml:space="preserve"> </w:t>
      </w:r>
      <w:r w:rsidR="00C93FDE" w:rsidRPr="000C4FBB">
        <w:rPr>
          <w:rFonts w:hint="eastAsia"/>
          <w:b/>
          <w:bCs/>
          <w:u w:val="single"/>
          <w:rtl/>
          <w:lang w:eastAsia="en-US"/>
        </w:rPr>
        <w:t>סיבה</w:t>
      </w:r>
      <w:r w:rsidR="00C93FDE" w:rsidRPr="000C4FBB">
        <w:rPr>
          <w:b/>
          <w:bCs/>
          <w:u w:val="single"/>
          <w:rtl/>
          <w:lang w:eastAsia="en-US"/>
        </w:rPr>
        <w:t xml:space="preserve"> </w:t>
      </w:r>
      <w:r w:rsidR="00C93FDE" w:rsidRPr="000C4FBB">
        <w:rPr>
          <w:rFonts w:hint="eastAsia"/>
          <w:b/>
          <w:bCs/>
          <w:u w:val="single"/>
          <w:rtl/>
          <w:lang w:eastAsia="en-US"/>
        </w:rPr>
        <w:t>שהיא</w:t>
      </w:r>
      <w:r w:rsidR="00C93FDE">
        <w:rPr>
          <w:rFonts w:hint="cs"/>
          <w:rtl/>
          <w:lang w:eastAsia="en-US"/>
        </w:rPr>
        <w:t>, באחריות הספק לטפל בתקלה בהתאם לרמת השירות הנדרשת</w:t>
      </w:r>
      <w:r>
        <w:rPr>
          <w:rtl/>
          <w:lang w:eastAsia="en-US"/>
        </w:rPr>
        <w:t>.</w:t>
      </w:r>
    </w:p>
    <w:p w:rsidR="00F6786E" w:rsidRDefault="00F6786E">
      <w:pPr>
        <w:bidi w:val="0"/>
        <w:spacing w:line="240" w:lineRule="auto"/>
        <w:jc w:val="left"/>
        <w:rPr>
          <w:rtl/>
          <w:lang w:eastAsia="en-US"/>
        </w:rPr>
      </w:pPr>
      <w:r>
        <w:rPr>
          <w:rtl/>
          <w:lang w:eastAsia="en-US"/>
        </w:rPr>
        <w:br w:type="page"/>
      </w:r>
    </w:p>
    <w:p w:rsidR="00F6786E" w:rsidRDefault="00F6786E" w:rsidP="001110E7">
      <w:pPr>
        <w:spacing w:line="348" w:lineRule="auto"/>
        <w:ind w:left="1077"/>
        <w:rPr>
          <w:rtl/>
          <w:lang w:eastAsia="en-US"/>
        </w:rPr>
      </w:pPr>
    </w:p>
    <w:p w:rsidR="00B64B8A" w:rsidRDefault="0079626F" w:rsidP="00B23088">
      <w:pPr>
        <w:pStyle w:val="Heading2"/>
        <w:keepNext w:val="0"/>
        <w:rPr>
          <w:rtl/>
        </w:rPr>
      </w:pPr>
      <w:bookmarkStart w:id="441" w:name="_Toc493015227"/>
      <w:bookmarkStart w:id="442" w:name="_Toc493015228"/>
      <w:bookmarkStart w:id="443" w:name="_Toc479237180"/>
      <w:bookmarkStart w:id="444" w:name="_Ref493086716"/>
      <w:bookmarkStart w:id="445" w:name="_Toc512959467"/>
      <w:bookmarkEnd w:id="441"/>
      <w:bookmarkEnd w:id="442"/>
      <w:r>
        <w:rPr>
          <w:rFonts w:hint="cs"/>
          <w:rtl/>
        </w:rPr>
        <w:t>מימוש כולל של השירות</w:t>
      </w:r>
      <w:r w:rsidR="00B64B8A">
        <w:rPr>
          <w:rtl/>
        </w:rPr>
        <w:t xml:space="preserve"> (</w:t>
      </w:r>
      <w:r>
        <w:rPr>
          <w:rFonts w:hint="cs"/>
        </w:rPr>
        <w:t>I</w:t>
      </w:r>
      <w:r w:rsidR="00B64B8A">
        <w:rPr>
          <w:rtl/>
        </w:rPr>
        <w:t>)</w:t>
      </w:r>
      <w:bookmarkEnd w:id="443"/>
      <w:bookmarkEnd w:id="444"/>
      <w:bookmarkEnd w:id="445"/>
    </w:p>
    <w:p w:rsidR="0079626F" w:rsidRDefault="0079626F" w:rsidP="00B23088">
      <w:pPr>
        <w:pStyle w:val="Heading3"/>
        <w:keepNext w:val="0"/>
        <w:rPr>
          <w:rtl/>
        </w:rPr>
      </w:pPr>
      <w:bookmarkStart w:id="446" w:name="_Toc479237181"/>
      <w:r>
        <w:rPr>
          <w:rtl/>
        </w:rPr>
        <w:t>מועדי פריסת שירות (</w:t>
      </w:r>
      <w:r>
        <w:t>I</w:t>
      </w:r>
      <w:r>
        <w:rPr>
          <w:rtl/>
        </w:rPr>
        <w:t>)</w:t>
      </w:r>
      <w:bookmarkEnd w:id="446"/>
    </w:p>
    <w:p w:rsidR="0079626F" w:rsidRDefault="0079626F" w:rsidP="00E83C97">
      <w:pPr>
        <w:spacing w:line="348" w:lineRule="auto"/>
        <w:ind w:left="720"/>
        <w:rPr>
          <w:lang w:eastAsia="en-US"/>
        </w:rPr>
      </w:pPr>
      <w:r>
        <w:rPr>
          <w:rtl/>
          <w:lang w:eastAsia="en-US"/>
        </w:rPr>
        <w:t>הספק יקבל אחריות על כלל השירותים נשוא מפרט זה ממועד סיום תקופת החפיפה. התרשים שלהלן מפרט את התקופות השונות על פני ציר הזמן :</w:t>
      </w:r>
    </w:p>
    <w:p w:rsidR="00003DE5" w:rsidRDefault="0079626F" w:rsidP="00E83C97">
      <w:pPr>
        <w:spacing w:line="348" w:lineRule="auto"/>
        <w:ind w:left="720"/>
        <w:rPr>
          <w:rtl/>
          <w:lang w:eastAsia="en-US"/>
        </w:rPr>
      </w:pPr>
      <w:r>
        <w:rPr>
          <w:noProof/>
          <w:lang w:eastAsia="en-US"/>
        </w:rPr>
        <w:drawing>
          <wp:inline distT="0" distB="0" distL="0" distR="0" wp14:anchorId="285820B6" wp14:editId="57EBBE4F">
            <wp:extent cx="6048000" cy="227232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48000" cy="2272329"/>
                    </a:xfrm>
                    <a:prstGeom prst="rect">
                      <a:avLst/>
                    </a:prstGeom>
                    <a:noFill/>
                  </pic:spPr>
                </pic:pic>
              </a:graphicData>
            </a:graphic>
          </wp:inline>
        </w:drawing>
      </w:r>
    </w:p>
    <w:p w:rsidR="0079626F" w:rsidRDefault="0079626F" w:rsidP="00E83C97">
      <w:pPr>
        <w:spacing w:line="348" w:lineRule="auto"/>
        <w:ind w:left="720"/>
        <w:rPr>
          <w:lang w:eastAsia="en-US"/>
        </w:rPr>
      </w:pPr>
    </w:p>
    <w:p w:rsidR="0079626F" w:rsidRDefault="0079626F" w:rsidP="00B23088">
      <w:pPr>
        <w:pStyle w:val="Heading3"/>
        <w:keepNext w:val="0"/>
        <w:rPr>
          <w:rtl/>
        </w:rPr>
      </w:pPr>
      <w:bookmarkStart w:id="447" w:name="_Ref477200428"/>
      <w:bookmarkStart w:id="448" w:name="_Toc479237182"/>
      <w:r>
        <w:rPr>
          <w:rFonts w:hint="cs"/>
          <w:rtl/>
        </w:rPr>
        <w:t>תקופת היערכות</w:t>
      </w:r>
      <w:r>
        <w:rPr>
          <w:rtl/>
        </w:rPr>
        <w:t xml:space="preserve"> (</w:t>
      </w:r>
      <w:r>
        <w:t>I</w:t>
      </w:r>
      <w:r>
        <w:rPr>
          <w:rtl/>
        </w:rPr>
        <w:t>)</w:t>
      </w:r>
      <w:bookmarkEnd w:id="447"/>
      <w:bookmarkEnd w:id="448"/>
    </w:p>
    <w:p w:rsidR="0079626F" w:rsidRDefault="00A00225" w:rsidP="00A00225">
      <w:pPr>
        <w:spacing w:line="348" w:lineRule="auto"/>
        <w:ind w:left="720"/>
        <w:rPr>
          <w:rtl/>
          <w:lang w:eastAsia="en-US"/>
        </w:rPr>
      </w:pPr>
      <w:r w:rsidRPr="00A00225">
        <w:rPr>
          <w:rtl/>
          <w:lang w:eastAsia="en-US"/>
        </w:rPr>
        <w:t xml:space="preserve">תקופת </w:t>
      </w:r>
      <w:r>
        <w:rPr>
          <w:rFonts w:hint="cs"/>
          <w:rtl/>
          <w:lang w:eastAsia="en-US"/>
        </w:rPr>
        <w:t xml:space="preserve">ההיערכות </w:t>
      </w:r>
      <w:r w:rsidRPr="00A00225">
        <w:rPr>
          <w:rtl/>
          <w:lang w:eastAsia="en-US"/>
        </w:rPr>
        <w:t xml:space="preserve">תארך </w:t>
      </w:r>
      <w:r>
        <w:rPr>
          <w:rFonts w:hint="cs"/>
          <w:rtl/>
          <w:lang w:eastAsia="en-US"/>
        </w:rPr>
        <w:t xml:space="preserve">חודש </w:t>
      </w:r>
      <w:r w:rsidR="0079626F">
        <w:rPr>
          <w:rFonts w:hint="cs"/>
          <w:rtl/>
          <w:lang w:eastAsia="en-US"/>
        </w:rPr>
        <w:t>במהל</w:t>
      </w:r>
      <w:r>
        <w:rPr>
          <w:rFonts w:hint="cs"/>
          <w:rtl/>
          <w:lang w:eastAsia="en-US"/>
        </w:rPr>
        <w:t>כו</w:t>
      </w:r>
      <w:r w:rsidR="0079626F">
        <w:rPr>
          <w:rFonts w:hint="cs"/>
          <w:rtl/>
          <w:lang w:eastAsia="en-US"/>
        </w:rPr>
        <w:t xml:space="preserve"> נדרש הספק לגייס את כל הצוות הנדרש לצורך מתן השירותים, לרבות קבלת אישור המשרד לכל עובד ועובד בהתאם למפורט בסעיף </w:t>
      </w:r>
      <w:r w:rsidR="0079626F">
        <w:rPr>
          <w:rtl/>
          <w:lang w:eastAsia="en-US"/>
        </w:rPr>
        <w:fldChar w:fldCharType="begin"/>
      </w:r>
      <w:r w:rsidR="0079626F">
        <w:rPr>
          <w:rtl/>
          <w:lang w:eastAsia="en-US"/>
        </w:rPr>
        <w:instrText xml:space="preserve"> </w:instrText>
      </w:r>
      <w:r w:rsidR="0079626F">
        <w:rPr>
          <w:rFonts w:hint="cs"/>
          <w:lang w:eastAsia="en-US"/>
        </w:rPr>
        <w:instrText>REF</w:instrText>
      </w:r>
      <w:r w:rsidR="0079626F">
        <w:rPr>
          <w:rFonts w:hint="cs"/>
          <w:rtl/>
          <w:lang w:eastAsia="en-US"/>
        </w:rPr>
        <w:instrText xml:space="preserve"> _</w:instrText>
      </w:r>
      <w:r w:rsidR="0079626F">
        <w:rPr>
          <w:rFonts w:hint="cs"/>
          <w:lang w:eastAsia="en-US"/>
        </w:rPr>
        <w:instrText>Ref329178321 \r \h</w:instrText>
      </w:r>
      <w:r w:rsidR="0079626F">
        <w:rPr>
          <w:rtl/>
          <w:lang w:eastAsia="en-US"/>
        </w:rPr>
        <w:instrText xml:space="preserve"> </w:instrText>
      </w:r>
      <w:r w:rsidR="0079626F">
        <w:rPr>
          <w:rtl/>
          <w:lang w:eastAsia="en-US"/>
        </w:rPr>
      </w:r>
      <w:r w:rsidR="0079626F">
        <w:rPr>
          <w:rtl/>
          <w:lang w:eastAsia="en-US"/>
        </w:rPr>
        <w:fldChar w:fldCharType="separate"/>
      </w:r>
      <w:r w:rsidR="00742E36">
        <w:rPr>
          <w:rtl/>
          <w:lang w:eastAsia="en-US"/>
        </w:rPr>
        <w:t>‏4.2.1.1</w:t>
      </w:r>
      <w:r w:rsidR="0079626F">
        <w:rPr>
          <w:rtl/>
          <w:lang w:eastAsia="en-US"/>
        </w:rPr>
        <w:fldChar w:fldCharType="end"/>
      </w:r>
      <w:r w:rsidR="0079626F">
        <w:rPr>
          <w:rFonts w:hint="cs"/>
          <w:rtl/>
          <w:lang w:eastAsia="en-US"/>
        </w:rPr>
        <w:t xml:space="preserve"> לעיל.</w:t>
      </w:r>
    </w:p>
    <w:p w:rsidR="0079626F" w:rsidRDefault="0079626F"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rPr>
          <w:b/>
          <w:bCs/>
          <w:rtl/>
          <w:lang w:eastAsia="en-US"/>
        </w:rPr>
      </w:pPr>
      <w:r>
        <w:rPr>
          <w:b/>
          <w:bCs/>
          <w:lang w:eastAsia="en-US"/>
        </w:rPr>
        <w:sym w:font="Wingdings" w:char="F081"/>
      </w:r>
      <w:r>
        <w:rPr>
          <w:b/>
          <w:bCs/>
          <w:rtl/>
          <w:lang w:eastAsia="en-US"/>
        </w:rPr>
        <w:tab/>
      </w:r>
      <w:r w:rsidRPr="00C5027B">
        <w:rPr>
          <w:b/>
          <w:bCs/>
          <w:rtl/>
          <w:lang w:eastAsia="en-US"/>
        </w:rPr>
        <w:t xml:space="preserve">התנאי לתחילת תקופת החפיפה הינו גיוס ואיוש מלא של כל צוות הספק כפי שהוצע על ידו לרבות סיום תהליכי האישור ע"י </w:t>
      </w:r>
      <w:r>
        <w:rPr>
          <w:rFonts w:hint="cs"/>
          <w:b/>
          <w:bCs/>
          <w:rtl/>
          <w:lang w:eastAsia="en-US"/>
        </w:rPr>
        <w:t>המשרד</w:t>
      </w:r>
      <w:r w:rsidRPr="00C5027B">
        <w:rPr>
          <w:b/>
          <w:bCs/>
          <w:rtl/>
          <w:lang w:eastAsia="en-US"/>
        </w:rPr>
        <w:t xml:space="preserve">. במידה והספק לא יגייס את צוות העובדים במועד ותחילת תקופת החפיפה תתעכב בשל כך, ומועד תחילת מתן השירותים יידחה בהתאם, רשאי </w:t>
      </w:r>
      <w:r>
        <w:rPr>
          <w:rFonts w:hint="cs"/>
          <w:b/>
          <w:bCs/>
          <w:rtl/>
          <w:lang w:eastAsia="en-US"/>
        </w:rPr>
        <w:t>המשרד</w:t>
      </w:r>
      <w:r w:rsidRPr="00C5027B">
        <w:rPr>
          <w:b/>
          <w:bCs/>
          <w:rtl/>
          <w:lang w:eastAsia="en-US"/>
        </w:rPr>
        <w:t xml:space="preserve"> לחייב את הספק בגין כל יום איחור סך של </w:t>
      </w:r>
      <w:r>
        <w:rPr>
          <w:rFonts w:hint="cs"/>
          <w:b/>
          <w:bCs/>
          <w:rtl/>
          <w:lang w:eastAsia="en-US"/>
        </w:rPr>
        <w:t>10,000</w:t>
      </w:r>
      <w:r w:rsidRPr="00C5027B">
        <w:rPr>
          <w:b/>
          <w:bCs/>
          <w:rtl/>
          <w:lang w:eastAsia="en-US"/>
        </w:rPr>
        <w:t xml:space="preserve"> ₪.</w:t>
      </w:r>
    </w:p>
    <w:p w:rsidR="004C3C99" w:rsidRDefault="0079626F" w:rsidP="00386542">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rPr>
          <w:b/>
          <w:bCs/>
          <w:rtl/>
          <w:lang w:eastAsia="en-US"/>
        </w:rPr>
      </w:pPr>
      <w:r>
        <w:rPr>
          <w:b/>
          <w:bCs/>
          <w:lang w:eastAsia="en-US"/>
        </w:rPr>
        <w:sym w:font="Wingdings" w:char="F082"/>
      </w:r>
      <w:r>
        <w:rPr>
          <w:b/>
          <w:bCs/>
          <w:rtl/>
          <w:lang w:eastAsia="en-US"/>
        </w:rPr>
        <w:tab/>
      </w:r>
      <w:r>
        <w:rPr>
          <w:rFonts w:hint="cs"/>
          <w:b/>
          <w:bCs/>
          <w:rtl/>
          <w:lang w:eastAsia="en-US"/>
        </w:rPr>
        <w:t>למשרד שמורה הזכות במידה ויתארך מתן הסיווג הביטחוני לאשר עובד על תנאי (אישור מקצועי בלבד) על מנת לאפשר את תחילת תקופת החפיפה ולהשלים את הליך האישור הביטחוני במקביל.</w:t>
      </w:r>
    </w:p>
    <w:p w:rsidR="000B1F9F" w:rsidRDefault="000B1F9F" w:rsidP="002B4D99">
      <w:pPr>
        <w:spacing w:line="240" w:lineRule="auto"/>
        <w:jc w:val="left"/>
        <w:rPr>
          <w:b/>
          <w:bCs/>
          <w:rtl/>
          <w:lang w:eastAsia="en-US"/>
        </w:rPr>
      </w:pPr>
    </w:p>
    <w:p w:rsidR="00AF46E9" w:rsidRDefault="00AF46E9" w:rsidP="00B23088">
      <w:pPr>
        <w:pStyle w:val="Heading3"/>
        <w:keepNext w:val="0"/>
        <w:rPr>
          <w:rtl/>
        </w:rPr>
      </w:pPr>
      <w:bookmarkStart w:id="449" w:name="_Toc479237183"/>
      <w:bookmarkStart w:id="450" w:name="_Ref479240774"/>
      <w:bookmarkStart w:id="451" w:name="_Ref480909319"/>
      <w:bookmarkStart w:id="452" w:name="_Ref482630053"/>
      <w:r>
        <w:rPr>
          <w:rFonts w:hint="cs"/>
          <w:rtl/>
        </w:rPr>
        <w:t xml:space="preserve">תקופת </w:t>
      </w:r>
      <w:r w:rsidR="001A5CA0">
        <w:rPr>
          <w:rFonts w:hint="cs"/>
          <w:rtl/>
        </w:rPr>
        <w:t>המעבר</w:t>
      </w:r>
      <w:r>
        <w:rPr>
          <w:rtl/>
        </w:rPr>
        <w:t xml:space="preserve"> (</w:t>
      </w:r>
      <w:r>
        <w:t>I</w:t>
      </w:r>
      <w:r>
        <w:rPr>
          <w:rtl/>
        </w:rPr>
        <w:t>)</w:t>
      </w:r>
      <w:bookmarkEnd w:id="449"/>
      <w:bookmarkEnd w:id="450"/>
      <w:bookmarkEnd w:id="451"/>
      <w:bookmarkEnd w:id="452"/>
    </w:p>
    <w:p w:rsidR="001A5CA0" w:rsidRDefault="001A5CA0" w:rsidP="00B23088">
      <w:pPr>
        <w:pStyle w:val="Heading40"/>
        <w:keepNext w:val="0"/>
        <w:rPr>
          <w:rtl/>
        </w:rPr>
      </w:pPr>
      <w:r>
        <w:rPr>
          <w:rFonts w:hint="cs"/>
          <w:rtl/>
        </w:rPr>
        <w:t xml:space="preserve">עקרונות כלליים </w:t>
      </w:r>
      <w:r>
        <w:rPr>
          <w:rtl/>
        </w:rPr>
        <w:t>(</w:t>
      </w:r>
      <w:r>
        <w:rPr>
          <w:rFonts w:hint="cs"/>
        </w:rPr>
        <w:t>I</w:t>
      </w:r>
      <w:r>
        <w:rPr>
          <w:rtl/>
        </w:rPr>
        <w:t>)</w:t>
      </w:r>
    </w:p>
    <w:p w:rsidR="001A5CA0" w:rsidRDefault="001A5CA0" w:rsidP="007C31A4">
      <w:pPr>
        <w:pStyle w:val="ListParagraph"/>
        <w:numPr>
          <w:ilvl w:val="3"/>
          <w:numId w:val="110"/>
        </w:numPr>
        <w:ind w:left="1264" w:hanging="357"/>
        <w:rPr>
          <w:rtl/>
          <w:lang w:eastAsia="en-US"/>
        </w:rPr>
      </w:pPr>
      <w:r>
        <w:rPr>
          <w:rtl/>
          <w:lang w:eastAsia="en-US"/>
        </w:rPr>
        <w:t>תקופת המעבר היא התקופה שבמהלכה תועבר האחריות על הספקת השירותים מהספק הנוכחי אל הספק הזוכה.</w:t>
      </w:r>
    </w:p>
    <w:p w:rsidR="001A5CA0" w:rsidRDefault="001A5CA0" w:rsidP="007C31A4">
      <w:pPr>
        <w:pStyle w:val="ListParagraph"/>
        <w:numPr>
          <w:ilvl w:val="3"/>
          <w:numId w:val="110"/>
        </w:numPr>
        <w:ind w:left="1264" w:hanging="357"/>
        <w:rPr>
          <w:rtl/>
          <w:lang w:eastAsia="en-US"/>
        </w:rPr>
      </w:pPr>
      <w:r>
        <w:rPr>
          <w:rtl/>
          <w:lang w:eastAsia="en-US"/>
        </w:rPr>
        <w:t xml:space="preserve">תקופת המעבר תארך </w:t>
      </w:r>
      <w:r>
        <w:rPr>
          <w:rFonts w:hint="cs"/>
          <w:rtl/>
          <w:lang w:eastAsia="en-US"/>
        </w:rPr>
        <w:t>שלושה</w:t>
      </w:r>
      <w:r>
        <w:rPr>
          <w:rtl/>
          <w:lang w:eastAsia="en-US"/>
        </w:rPr>
        <w:t xml:space="preserve"> חודשים, במהלכם יידרש הספק החדש לבצע את המשימות הבאת:</w:t>
      </w:r>
    </w:p>
    <w:p w:rsidR="001A5CA0" w:rsidRDefault="001A5CA0" w:rsidP="007C31A4">
      <w:pPr>
        <w:pStyle w:val="ListParagraph"/>
        <w:numPr>
          <w:ilvl w:val="1"/>
          <w:numId w:val="111"/>
        </w:numPr>
        <w:spacing w:line="348" w:lineRule="auto"/>
        <w:ind w:left="1621" w:hanging="357"/>
        <w:rPr>
          <w:rtl/>
          <w:lang w:eastAsia="en-US"/>
        </w:rPr>
      </w:pPr>
      <w:r>
        <w:rPr>
          <w:rtl/>
          <w:lang w:eastAsia="en-US"/>
        </w:rPr>
        <w:t>לימוד והכרה של הסביבה הארגונית והמחשובית במשרד.</w:t>
      </w:r>
    </w:p>
    <w:p w:rsidR="00CB46BC" w:rsidRDefault="00CB46BC" w:rsidP="007C31A4">
      <w:pPr>
        <w:pStyle w:val="ListParagraph"/>
        <w:numPr>
          <w:ilvl w:val="1"/>
          <w:numId w:val="111"/>
        </w:numPr>
        <w:spacing w:line="348" w:lineRule="auto"/>
        <w:ind w:left="1621" w:hanging="357"/>
        <w:rPr>
          <w:lang w:eastAsia="en-US"/>
        </w:rPr>
      </w:pPr>
      <w:r>
        <w:rPr>
          <w:rFonts w:hint="cs"/>
          <w:rtl/>
          <w:lang w:eastAsia="en-US"/>
        </w:rPr>
        <w:t>ביצוע סקר מיפוי ציוד בכל אתרי המשרד.</w:t>
      </w:r>
    </w:p>
    <w:p w:rsidR="001147E9" w:rsidRDefault="001147E9" w:rsidP="007C31A4">
      <w:pPr>
        <w:pStyle w:val="ListParagraph"/>
        <w:numPr>
          <w:ilvl w:val="1"/>
          <w:numId w:val="111"/>
        </w:numPr>
        <w:spacing w:line="348" w:lineRule="auto"/>
        <w:ind w:left="1621" w:hanging="357"/>
        <w:rPr>
          <w:lang w:eastAsia="en-US"/>
        </w:rPr>
      </w:pPr>
      <w:r>
        <w:rPr>
          <w:rFonts w:hint="cs"/>
          <w:rtl/>
          <w:lang w:eastAsia="en-US"/>
        </w:rPr>
        <w:t>הכנת תיעוד (תיקי אתר) ונהלים.</w:t>
      </w:r>
    </w:p>
    <w:p w:rsidR="00CB46BC" w:rsidRDefault="00CB46BC" w:rsidP="007C31A4">
      <w:pPr>
        <w:pStyle w:val="ListParagraph"/>
        <w:numPr>
          <w:ilvl w:val="1"/>
          <w:numId w:val="111"/>
        </w:numPr>
        <w:spacing w:line="348" w:lineRule="auto"/>
        <w:ind w:left="1621" w:hanging="357"/>
        <w:rPr>
          <w:rtl/>
          <w:lang w:eastAsia="en-US"/>
        </w:rPr>
      </w:pPr>
      <w:r>
        <w:rPr>
          <w:rFonts w:hint="cs"/>
          <w:rtl/>
          <w:lang w:eastAsia="en-US"/>
        </w:rPr>
        <w:t>התקנה והטמעה של כל תשתיות מוקד השירות (</w:t>
      </w:r>
      <w:r>
        <w:rPr>
          <w:lang w:eastAsia="en-US"/>
        </w:rPr>
        <w:t>Help Desk</w:t>
      </w:r>
      <w:r>
        <w:rPr>
          <w:rFonts w:hint="cs"/>
          <w:rtl/>
          <w:lang w:eastAsia="en-US"/>
        </w:rPr>
        <w:t>) באמצעותו יספק שירות למשרד.</w:t>
      </w:r>
    </w:p>
    <w:p w:rsidR="001A5CA0" w:rsidRDefault="001A5CA0" w:rsidP="007C31A4">
      <w:pPr>
        <w:pStyle w:val="ListParagraph"/>
        <w:numPr>
          <w:ilvl w:val="1"/>
          <w:numId w:val="111"/>
        </w:numPr>
        <w:spacing w:line="348" w:lineRule="auto"/>
        <w:ind w:left="1621" w:hanging="357"/>
        <w:rPr>
          <w:rtl/>
          <w:lang w:eastAsia="en-US"/>
        </w:rPr>
      </w:pPr>
      <w:r>
        <w:rPr>
          <w:rtl/>
          <w:lang w:eastAsia="en-US"/>
        </w:rPr>
        <w:t>קליטת כלל השירותים נשוא מכרז זה לאחריותו.</w:t>
      </w:r>
    </w:p>
    <w:p w:rsidR="001A5CA0" w:rsidRDefault="001A5CA0" w:rsidP="00196552">
      <w:pPr>
        <w:pStyle w:val="ListParagraph"/>
        <w:numPr>
          <w:ilvl w:val="3"/>
          <w:numId w:val="110"/>
        </w:numPr>
        <w:ind w:left="1264" w:hanging="357"/>
        <w:rPr>
          <w:rtl/>
          <w:lang w:eastAsia="en-US"/>
        </w:rPr>
      </w:pPr>
      <w:r>
        <w:rPr>
          <w:rtl/>
          <w:lang w:eastAsia="en-US"/>
        </w:rPr>
        <w:t xml:space="preserve">תחילתה של תקופה זו יהיה </w:t>
      </w:r>
      <w:r w:rsidR="00CB46BC">
        <w:rPr>
          <w:rFonts w:hint="cs"/>
          <w:rtl/>
          <w:lang w:eastAsia="en-US"/>
        </w:rPr>
        <w:t xml:space="preserve">חודש מחתימת ההסכם עם הספק ובתנאי שהספק השלים את גיוס כל כ"א הנדרש כמפורט בסעיף </w:t>
      </w:r>
      <w:r w:rsidR="00CB46BC">
        <w:rPr>
          <w:rtl/>
          <w:lang w:eastAsia="en-US"/>
        </w:rPr>
        <w:fldChar w:fldCharType="begin"/>
      </w:r>
      <w:r w:rsidR="00CB46BC">
        <w:rPr>
          <w:rtl/>
          <w:lang w:eastAsia="en-US"/>
        </w:rPr>
        <w:instrText xml:space="preserve"> </w:instrText>
      </w:r>
      <w:r w:rsidR="00CB46BC">
        <w:rPr>
          <w:rFonts w:hint="cs"/>
          <w:lang w:eastAsia="en-US"/>
        </w:rPr>
        <w:instrText>REF</w:instrText>
      </w:r>
      <w:r w:rsidR="00CB46BC">
        <w:rPr>
          <w:rFonts w:hint="cs"/>
          <w:rtl/>
          <w:lang w:eastAsia="en-US"/>
        </w:rPr>
        <w:instrText xml:space="preserve"> _</w:instrText>
      </w:r>
      <w:r w:rsidR="00CB46BC">
        <w:rPr>
          <w:rFonts w:hint="cs"/>
          <w:lang w:eastAsia="en-US"/>
        </w:rPr>
        <w:instrText>Ref477200428 \r \h</w:instrText>
      </w:r>
      <w:r w:rsidR="00CB46BC">
        <w:rPr>
          <w:rtl/>
          <w:lang w:eastAsia="en-US"/>
        </w:rPr>
        <w:instrText xml:space="preserve"> </w:instrText>
      </w:r>
      <w:r w:rsidR="00CB46BC">
        <w:rPr>
          <w:rtl/>
          <w:lang w:eastAsia="en-US"/>
        </w:rPr>
      </w:r>
      <w:r w:rsidR="00CB46BC">
        <w:rPr>
          <w:rtl/>
          <w:lang w:eastAsia="en-US"/>
        </w:rPr>
        <w:fldChar w:fldCharType="separate"/>
      </w:r>
      <w:r w:rsidR="00742E36">
        <w:rPr>
          <w:rtl/>
          <w:lang w:eastAsia="en-US"/>
        </w:rPr>
        <w:t>‏4.3.2</w:t>
      </w:r>
      <w:r w:rsidR="00CB46BC">
        <w:rPr>
          <w:rtl/>
          <w:lang w:eastAsia="en-US"/>
        </w:rPr>
        <w:fldChar w:fldCharType="end"/>
      </w:r>
      <w:r w:rsidR="00CB46BC">
        <w:rPr>
          <w:rFonts w:hint="cs"/>
          <w:rtl/>
          <w:lang w:eastAsia="en-US"/>
        </w:rPr>
        <w:t xml:space="preserve"> וקיבל אישור בכתב מהמשרד כי הסתיימה תקופת ההיערכות </w:t>
      </w:r>
      <w:r>
        <w:rPr>
          <w:rtl/>
          <w:lang w:eastAsia="en-US"/>
        </w:rPr>
        <w:t xml:space="preserve">וסיומה בתום </w:t>
      </w:r>
      <w:r>
        <w:rPr>
          <w:rFonts w:hint="cs"/>
          <w:rtl/>
          <w:lang w:eastAsia="en-US"/>
        </w:rPr>
        <w:t>שלושה</w:t>
      </w:r>
      <w:r>
        <w:rPr>
          <w:rtl/>
          <w:lang w:eastAsia="en-US"/>
        </w:rPr>
        <w:t xml:space="preserve"> חודשים קלנדריים ובתנאי שהמשרד אישר בכתב את עמידת הספק </w:t>
      </w:r>
      <w:r>
        <w:rPr>
          <w:rFonts w:hint="cs"/>
          <w:rtl/>
          <w:lang w:eastAsia="en-US"/>
        </w:rPr>
        <w:t>בתנאים לסיום תקופת המעבר</w:t>
      </w:r>
      <w:r>
        <w:rPr>
          <w:rtl/>
          <w:lang w:eastAsia="en-US"/>
        </w:rPr>
        <w:t>.</w:t>
      </w:r>
    </w:p>
    <w:p w:rsidR="00AF46E9" w:rsidRDefault="001A5CA0" w:rsidP="007C31A4">
      <w:pPr>
        <w:pStyle w:val="ListParagraph"/>
        <w:numPr>
          <w:ilvl w:val="3"/>
          <w:numId w:val="110"/>
        </w:numPr>
        <w:ind w:left="1264" w:hanging="357"/>
        <w:rPr>
          <w:rtl/>
          <w:lang w:eastAsia="en-US"/>
        </w:rPr>
      </w:pPr>
      <w:r>
        <w:rPr>
          <w:rtl/>
          <w:lang w:eastAsia="en-US"/>
        </w:rPr>
        <w:t xml:space="preserve">הספק ינהל את המעבר </w:t>
      </w:r>
      <w:r>
        <w:rPr>
          <w:rFonts w:hint="cs"/>
          <w:rtl/>
          <w:lang w:eastAsia="en-US"/>
        </w:rPr>
        <w:t xml:space="preserve">באמצעות מנהל תקופת המעבר </w:t>
      </w:r>
      <w:r>
        <w:rPr>
          <w:rtl/>
          <w:lang w:eastAsia="en-US"/>
        </w:rPr>
        <w:t>כפרויקט לכל דבר, ובתוך כך: תכנון מפורט של הפעולות הנדרשות לביצוע בתקופת המעבר, שימוש בכלי ממוחשב לניהול הפרויקט (</w:t>
      </w:r>
      <w:r>
        <w:rPr>
          <w:lang w:eastAsia="en-US"/>
        </w:rPr>
        <w:t>MS-Project</w:t>
      </w:r>
      <w:r>
        <w:rPr>
          <w:rtl/>
          <w:lang w:eastAsia="en-US"/>
        </w:rPr>
        <w:t>) ומינוי מנהל פרויקט ייעודי.</w:t>
      </w:r>
    </w:p>
    <w:p w:rsidR="001A5CA0" w:rsidRDefault="001A5CA0" w:rsidP="007C31A4">
      <w:pPr>
        <w:pStyle w:val="ListParagraph"/>
        <w:numPr>
          <w:ilvl w:val="3"/>
          <w:numId w:val="110"/>
        </w:numPr>
        <w:ind w:left="1264" w:hanging="357"/>
        <w:rPr>
          <w:rtl/>
          <w:lang w:eastAsia="en-US"/>
        </w:rPr>
      </w:pPr>
      <w:r>
        <w:rPr>
          <w:rFonts w:hint="cs"/>
          <w:rtl/>
          <w:lang w:eastAsia="en-US"/>
        </w:rPr>
        <w:t>במהלך תקופת המעבר האחריות לאספקת השירותים תהיה של הספק הנוכחי.</w:t>
      </w:r>
    </w:p>
    <w:p w:rsidR="001A5CA0" w:rsidRDefault="001A5CA0" w:rsidP="0040014E">
      <w:pPr>
        <w:pStyle w:val="ListParagraph"/>
        <w:numPr>
          <w:ilvl w:val="3"/>
          <w:numId w:val="110"/>
        </w:numPr>
        <w:ind w:left="1264" w:hanging="357"/>
        <w:rPr>
          <w:b/>
          <w:bCs/>
          <w:lang w:eastAsia="en-US"/>
        </w:rPr>
      </w:pPr>
      <w:r w:rsidRPr="003520C3">
        <w:rPr>
          <w:rFonts w:hint="eastAsia"/>
          <w:b/>
          <w:bCs/>
          <w:rtl/>
          <w:lang w:eastAsia="en-US"/>
        </w:rPr>
        <w:t>במהלך</w:t>
      </w:r>
      <w:r w:rsidRPr="003520C3">
        <w:rPr>
          <w:b/>
          <w:bCs/>
          <w:rtl/>
          <w:lang w:eastAsia="en-US"/>
        </w:rPr>
        <w:t xml:space="preserve"> </w:t>
      </w:r>
      <w:r w:rsidRPr="003520C3">
        <w:rPr>
          <w:rFonts w:hint="cs"/>
          <w:b/>
          <w:bCs/>
          <w:rtl/>
          <w:lang w:eastAsia="en-US"/>
        </w:rPr>
        <w:t xml:space="preserve">תקופת המעבר יהיה הספק הזוכה זכאי לתשלום בסך 50% מעלות השירותים החודשית אותה הציע </w:t>
      </w:r>
      <w:r w:rsidRPr="003520C3">
        <w:rPr>
          <w:rFonts w:hint="eastAsia"/>
          <w:b/>
          <w:bCs/>
          <w:rtl/>
          <w:lang w:eastAsia="en-US"/>
        </w:rPr>
        <w:t>במענה</w:t>
      </w:r>
      <w:r w:rsidRPr="003520C3">
        <w:rPr>
          <w:b/>
          <w:bCs/>
          <w:rtl/>
          <w:lang w:eastAsia="en-US"/>
        </w:rPr>
        <w:t xml:space="preserve"> </w:t>
      </w:r>
      <w:r w:rsidR="003520C3">
        <w:rPr>
          <w:rFonts w:hint="cs"/>
          <w:b/>
          <w:bCs/>
          <w:rtl/>
          <w:lang w:eastAsia="en-US"/>
        </w:rPr>
        <w:t>לסעיפים 5.3.1 עד 5.3.20 (</w:t>
      </w:r>
      <w:r w:rsidR="0040014E">
        <w:rPr>
          <w:rFonts w:hint="cs"/>
          <w:b/>
          <w:bCs/>
          <w:rtl/>
          <w:lang w:eastAsia="en-US"/>
        </w:rPr>
        <w:t xml:space="preserve">בגיליון 5.3 בקובץ </w:t>
      </w:r>
      <w:r w:rsidR="003520C3">
        <w:rPr>
          <w:rFonts w:hint="cs"/>
          <w:b/>
          <w:bCs/>
          <w:rtl/>
          <w:lang w:eastAsia="en-US"/>
        </w:rPr>
        <w:t>האקסל</w:t>
      </w:r>
      <w:r w:rsidR="0040014E">
        <w:rPr>
          <w:rFonts w:hint="cs"/>
          <w:b/>
          <w:bCs/>
          <w:rtl/>
          <w:lang w:eastAsia="en-US"/>
        </w:rPr>
        <w:t xml:space="preserve"> </w:t>
      </w:r>
      <w:r w:rsidR="0040014E">
        <w:rPr>
          <w:b/>
          <w:bCs/>
          <w:rtl/>
          <w:lang w:eastAsia="en-US"/>
        </w:rPr>
        <w:t>–</w:t>
      </w:r>
      <w:r w:rsidR="0040014E">
        <w:rPr>
          <w:rFonts w:hint="cs"/>
          <w:b/>
          <w:bCs/>
          <w:rtl/>
          <w:lang w:eastAsia="en-US"/>
        </w:rPr>
        <w:t xml:space="preserve"> עלות תפעול ותחזוקה ללא תחזוקת חומרה ורישוי</w:t>
      </w:r>
      <w:r w:rsidR="003520C3">
        <w:rPr>
          <w:rFonts w:hint="cs"/>
          <w:b/>
          <w:bCs/>
          <w:rtl/>
          <w:lang w:eastAsia="en-US"/>
        </w:rPr>
        <w:t>)</w:t>
      </w:r>
      <w:r w:rsidRPr="003520C3">
        <w:rPr>
          <w:b/>
          <w:bCs/>
          <w:rtl/>
          <w:lang w:eastAsia="en-US"/>
        </w:rPr>
        <w:t>.</w:t>
      </w:r>
    </w:p>
    <w:p w:rsidR="00D76356" w:rsidRDefault="00D76356" w:rsidP="00D76356">
      <w:pPr>
        <w:pStyle w:val="ListParagraph"/>
        <w:numPr>
          <w:ilvl w:val="3"/>
          <w:numId w:val="110"/>
        </w:numPr>
        <w:ind w:left="1264" w:hanging="357"/>
      </w:pPr>
      <w:r>
        <w:rPr>
          <w:rFonts w:hint="cs"/>
          <w:rtl/>
        </w:rPr>
        <w:t xml:space="preserve">בגין כל </w:t>
      </w:r>
      <w:r>
        <w:rPr>
          <w:rFonts w:hint="cs"/>
          <w:rtl/>
          <w:lang w:eastAsia="en-US"/>
        </w:rPr>
        <w:t>עובד</w:t>
      </w:r>
      <w:r>
        <w:rPr>
          <w:rFonts w:hint="cs"/>
          <w:rtl/>
        </w:rPr>
        <w:t xml:space="preserve"> אשר נקלט מהספק הנוכחי, ובתקופת המעבר הועסק ע"י הספק הנוכחי, יקוזז מהסכום המפורט בסעיף ו' לעיל סך השווה לעלות ההעסקה של העובד שנקלט, וזאת על מנת שלא ייווצ</w:t>
      </w:r>
      <w:r>
        <w:rPr>
          <w:rFonts w:hint="eastAsia"/>
          <w:rtl/>
        </w:rPr>
        <w:t>ר</w:t>
      </w:r>
      <w:r>
        <w:rPr>
          <w:rFonts w:hint="cs"/>
          <w:rtl/>
        </w:rPr>
        <w:t xml:space="preserve"> כפל תשלומים. הקיזוז יהיה עפ"י 165 שעות שוש (כמפורט בהצעת הספק </w:t>
      </w:r>
      <w:r w:rsidRPr="001D2F22">
        <w:rPr>
          <w:rtl/>
        </w:rPr>
        <w:t>בגיליון האקסל בלשונית (</w:t>
      </w:r>
      <w:r w:rsidRPr="001D2F22">
        <w:t>TAB</w:t>
      </w:r>
      <w:r w:rsidRPr="001D2F22">
        <w:rPr>
          <w:rtl/>
        </w:rPr>
        <w:t>) " סעיף 5.</w:t>
      </w:r>
      <w:r>
        <w:rPr>
          <w:rFonts w:hint="cs"/>
          <w:rtl/>
        </w:rPr>
        <w:t>1.1</w:t>
      </w:r>
      <w:r w:rsidRPr="001D2F22">
        <w:rPr>
          <w:rtl/>
        </w:rPr>
        <w:t xml:space="preserve"> " – </w:t>
      </w:r>
      <w:r>
        <w:rPr>
          <w:rFonts w:hint="cs"/>
          <w:rtl/>
        </w:rPr>
        <w:t>מחירון שירותי כח אדם) או על פי עלות ההעסקה של העובד בפועל, הנמוך מבין השתיים.</w:t>
      </w:r>
    </w:p>
    <w:p w:rsidR="000709A5" w:rsidRPr="000709A5" w:rsidRDefault="000709A5" w:rsidP="00D76356">
      <w:pPr>
        <w:pStyle w:val="ListParagraph"/>
        <w:numPr>
          <w:ilvl w:val="3"/>
          <w:numId w:val="110"/>
        </w:numPr>
        <w:ind w:left="1264" w:hanging="357"/>
        <w:rPr>
          <w:b/>
          <w:bCs/>
          <w:u w:val="single"/>
          <w:rtl/>
        </w:rPr>
      </w:pPr>
      <w:r w:rsidRPr="000709A5">
        <w:rPr>
          <w:rFonts w:hint="cs"/>
          <w:b/>
          <w:bCs/>
          <w:u w:val="single"/>
          <w:rtl/>
        </w:rPr>
        <w:t>ככל שהספק הנוכחי יוכרז כזוכה במכרז זה, הוא לא יהיה זכאי לתשלום בגין תקופת המעבר.</w:t>
      </w:r>
    </w:p>
    <w:p w:rsidR="00843A38" w:rsidRPr="002C618B" w:rsidRDefault="00843A38" w:rsidP="00B23088">
      <w:pPr>
        <w:ind w:left="862"/>
        <w:rPr>
          <w:rtl/>
          <w:lang w:eastAsia="en-US"/>
        </w:rPr>
      </w:pPr>
    </w:p>
    <w:p w:rsidR="00843A38" w:rsidRDefault="00843A38" w:rsidP="00B2308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rtl/>
          <w:lang w:eastAsia="en-US"/>
        </w:rPr>
      </w:pPr>
      <w:r w:rsidRPr="00B23088">
        <w:rPr>
          <w:b/>
          <w:bCs/>
          <w:rtl/>
          <w:lang w:eastAsia="en-US"/>
        </w:rPr>
        <w:t xml:space="preserve">על </w:t>
      </w:r>
      <w:r w:rsidRPr="00B23088">
        <w:rPr>
          <w:rFonts w:hint="cs"/>
          <w:b/>
          <w:bCs/>
          <w:rtl/>
          <w:lang w:eastAsia="en-US"/>
        </w:rPr>
        <w:t>המציע</w:t>
      </w:r>
      <w:r w:rsidRPr="00B23088">
        <w:rPr>
          <w:b/>
          <w:bCs/>
          <w:rtl/>
          <w:lang w:eastAsia="en-US"/>
        </w:rPr>
        <w:t xml:space="preserve"> להציג תוכנית עבודה מפורטת לתקופת המעבר </w:t>
      </w:r>
      <w:r>
        <w:rPr>
          <w:rFonts w:hint="cs"/>
          <w:b/>
          <w:bCs/>
          <w:rtl/>
          <w:lang w:eastAsia="en-US"/>
        </w:rPr>
        <w:t xml:space="preserve">אשר </w:t>
      </w:r>
      <w:r w:rsidRPr="00B23088">
        <w:rPr>
          <w:b/>
          <w:bCs/>
          <w:rtl/>
          <w:lang w:eastAsia="en-US"/>
        </w:rPr>
        <w:t>תכלול לפחות את</w:t>
      </w:r>
      <w:r>
        <w:rPr>
          <w:rFonts w:hint="cs"/>
          <w:b/>
          <w:bCs/>
          <w:rtl/>
          <w:lang w:eastAsia="en-US"/>
        </w:rPr>
        <w:t xml:space="preserve"> </w:t>
      </w:r>
      <w:r w:rsidRPr="00B23088">
        <w:rPr>
          <w:b/>
          <w:bCs/>
          <w:rtl/>
          <w:lang w:eastAsia="en-US"/>
        </w:rPr>
        <w:t xml:space="preserve">הנושאים המפורטים </w:t>
      </w:r>
    </w:p>
    <w:p w:rsidR="00843A38" w:rsidRPr="00B23088" w:rsidRDefault="00843A38" w:rsidP="00B2308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rtl/>
          <w:lang w:eastAsia="en-US"/>
        </w:rPr>
      </w:pPr>
      <w:r>
        <w:rPr>
          <w:rFonts w:hint="cs"/>
          <w:b/>
          <w:bCs/>
          <w:rtl/>
          <w:lang w:eastAsia="en-US"/>
        </w:rPr>
        <w:t xml:space="preserve">בסעיף </w:t>
      </w:r>
      <w:r>
        <w:rPr>
          <w:b/>
          <w:bCs/>
          <w:rtl/>
          <w:lang w:eastAsia="en-US"/>
        </w:rPr>
        <w:fldChar w:fldCharType="begin"/>
      </w:r>
      <w:r>
        <w:rPr>
          <w:b/>
          <w:bCs/>
          <w:rtl/>
          <w:lang w:eastAsia="en-US"/>
        </w:rPr>
        <w:instrText xml:space="preserve"> </w:instrText>
      </w:r>
      <w:r>
        <w:rPr>
          <w:rFonts w:hint="cs"/>
          <w:b/>
          <w:bCs/>
          <w:lang w:eastAsia="en-US"/>
        </w:rPr>
        <w:instrText>REF</w:instrText>
      </w:r>
      <w:r>
        <w:rPr>
          <w:rFonts w:hint="cs"/>
          <w:b/>
          <w:bCs/>
          <w:rtl/>
          <w:lang w:eastAsia="en-US"/>
        </w:rPr>
        <w:instrText xml:space="preserve"> _</w:instrText>
      </w:r>
      <w:r>
        <w:rPr>
          <w:rFonts w:hint="cs"/>
          <w:b/>
          <w:bCs/>
          <w:lang w:eastAsia="en-US"/>
        </w:rPr>
        <w:instrText>Ref479524639 \r \h</w:instrText>
      </w:r>
      <w:r>
        <w:rPr>
          <w:b/>
          <w:bCs/>
          <w:rtl/>
          <w:lang w:eastAsia="en-US"/>
        </w:rPr>
        <w:instrText xml:space="preserve">  \* </w:instrText>
      </w:r>
      <w:r>
        <w:rPr>
          <w:b/>
          <w:bCs/>
          <w:lang w:eastAsia="en-US"/>
        </w:rPr>
        <w:instrText>MERGEFORMAT</w:instrText>
      </w:r>
      <w:r>
        <w:rPr>
          <w:b/>
          <w:bCs/>
          <w:rtl/>
          <w:lang w:eastAsia="en-US"/>
        </w:rPr>
        <w:instrText xml:space="preserve"> </w:instrText>
      </w:r>
      <w:r>
        <w:rPr>
          <w:b/>
          <w:bCs/>
          <w:rtl/>
          <w:lang w:eastAsia="en-US"/>
        </w:rPr>
      </w:r>
      <w:r>
        <w:rPr>
          <w:b/>
          <w:bCs/>
          <w:rtl/>
          <w:lang w:eastAsia="en-US"/>
        </w:rPr>
        <w:fldChar w:fldCharType="separate"/>
      </w:r>
      <w:r w:rsidR="00742E36">
        <w:rPr>
          <w:b/>
          <w:bCs/>
          <w:rtl/>
          <w:lang w:eastAsia="en-US"/>
        </w:rPr>
        <w:t>‏4.3.3.2</w:t>
      </w:r>
      <w:r>
        <w:rPr>
          <w:b/>
          <w:bCs/>
          <w:rtl/>
          <w:lang w:eastAsia="en-US"/>
        </w:rPr>
        <w:fldChar w:fldCharType="end"/>
      </w:r>
      <w:r w:rsidRPr="00B23088">
        <w:rPr>
          <w:b/>
          <w:bCs/>
          <w:rtl/>
          <w:lang w:eastAsia="en-US"/>
        </w:rPr>
        <w:t xml:space="preserve"> </w:t>
      </w:r>
      <w:r>
        <w:rPr>
          <w:rFonts w:hint="cs"/>
          <w:b/>
          <w:bCs/>
          <w:rtl/>
          <w:lang w:eastAsia="en-US"/>
        </w:rPr>
        <w:t xml:space="preserve">וכן תוכנית עבודה להשלמת כל הפרויקטים הנוספים כמפורט בסעיף </w:t>
      </w:r>
      <w:r>
        <w:rPr>
          <w:b/>
          <w:bCs/>
          <w:rtl/>
          <w:lang w:eastAsia="en-US"/>
        </w:rPr>
        <w:fldChar w:fldCharType="begin"/>
      </w:r>
      <w:r>
        <w:rPr>
          <w:b/>
          <w:bCs/>
          <w:rtl/>
          <w:lang w:eastAsia="en-US"/>
        </w:rPr>
        <w:instrText xml:space="preserve"> </w:instrText>
      </w:r>
      <w:r>
        <w:rPr>
          <w:rFonts w:hint="cs"/>
          <w:b/>
          <w:bCs/>
          <w:lang w:eastAsia="en-US"/>
        </w:rPr>
        <w:instrText>REF</w:instrText>
      </w:r>
      <w:r>
        <w:rPr>
          <w:rFonts w:hint="cs"/>
          <w:b/>
          <w:bCs/>
          <w:rtl/>
          <w:lang w:eastAsia="en-US"/>
        </w:rPr>
        <w:instrText xml:space="preserve"> _</w:instrText>
      </w:r>
      <w:r>
        <w:rPr>
          <w:rFonts w:hint="cs"/>
          <w:b/>
          <w:bCs/>
          <w:lang w:eastAsia="en-US"/>
        </w:rPr>
        <w:instrText>Ref479524939 \r \h</w:instrText>
      </w:r>
      <w:r>
        <w:rPr>
          <w:b/>
          <w:bCs/>
          <w:rtl/>
          <w:lang w:eastAsia="en-US"/>
        </w:rPr>
        <w:instrText xml:space="preserve"> </w:instrText>
      </w:r>
      <w:r>
        <w:rPr>
          <w:b/>
          <w:bCs/>
          <w:rtl/>
          <w:lang w:eastAsia="en-US"/>
        </w:rPr>
      </w:r>
      <w:r>
        <w:rPr>
          <w:b/>
          <w:bCs/>
          <w:rtl/>
          <w:lang w:eastAsia="en-US"/>
        </w:rPr>
        <w:fldChar w:fldCharType="separate"/>
      </w:r>
      <w:r w:rsidR="00742E36">
        <w:rPr>
          <w:b/>
          <w:bCs/>
          <w:rtl/>
          <w:lang w:eastAsia="en-US"/>
        </w:rPr>
        <w:t>‏4.3.3.3</w:t>
      </w:r>
      <w:r>
        <w:rPr>
          <w:b/>
          <w:bCs/>
          <w:rtl/>
          <w:lang w:eastAsia="en-US"/>
        </w:rPr>
        <w:fldChar w:fldCharType="end"/>
      </w:r>
      <w:r>
        <w:rPr>
          <w:rFonts w:hint="cs"/>
          <w:b/>
          <w:bCs/>
          <w:rtl/>
          <w:lang w:eastAsia="en-US"/>
        </w:rPr>
        <w:t xml:space="preserve">. תוכנית העבודה </w:t>
      </w:r>
      <w:r w:rsidRPr="00B23088">
        <w:rPr>
          <w:b/>
          <w:bCs/>
          <w:rtl/>
          <w:lang w:eastAsia="en-US"/>
        </w:rPr>
        <w:t>תוצג בהתאם לפירוט להלן :</w:t>
      </w:r>
    </w:p>
    <w:p w:rsidR="00843A38" w:rsidRPr="00B23088" w:rsidRDefault="00843A38" w:rsidP="00B2308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rtl/>
          <w:lang w:eastAsia="en-US"/>
        </w:rPr>
      </w:pPr>
      <w:r>
        <w:rPr>
          <w:b/>
          <w:bCs/>
          <w:lang w:eastAsia="en-US"/>
        </w:rPr>
        <w:sym w:font="Wingdings" w:char="F081"/>
      </w:r>
      <w:r w:rsidRPr="00B23088">
        <w:rPr>
          <w:b/>
          <w:bCs/>
          <w:rtl/>
          <w:lang w:eastAsia="en-US"/>
        </w:rPr>
        <w:tab/>
        <w:t xml:space="preserve">תכנית המעבר תכלול פירוט פעילויות ברמת צוות (בהתאמה למבנה הארגוני שהוצע במענה לסעיף </w:t>
      </w:r>
      <w:r>
        <w:rPr>
          <w:b/>
          <w:bCs/>
          <w:rtl/>
          <w:lang w:eastAsia="en-US"/>
        </w:rPr>
        <w:fldChar w:fldCharType="begin"/>
      </w:r>
      <w:r>
        <w:rPr>
          <w:b/>
          <w:bCs/>
          <w:rtl/>
          <w:lang w:eastAsia="en-US"/>
        </w:rPr>
        <w:instrText xml:space="preserve"> </w:instrText>
      </w:r>
      <w:r>
        <w:rPr>
          <w:b/>
          <w:bCs/>
          <w:lang w:eastAsia="en-US"/>
        </w:rPr>
        <w:instrText>REF</w:instrText>
      </w:r>
      <w:r>
        <w:rPr>
          <w:b/>
          <w:bCs/>
          <w:rtl/>
          <w:lang w:eastAsia="en-US"/>
        </w:rPr>
        <w:instrText xml:space="preserve"> _</w:instrText>
      </w:r>
      <w:r>
        <w:rPr>
          <w:b/>
          <w:bCs/>
          <w:lang w:eastAsia="en-US"/>
        </w:rPr>
        <w:instrText>Ref479524744 \r \h</w:instrText>
      </w:r>
      <w:r>
        <w:rPr>
          <w:b/>
          <w:bCs/>
          <w:rtl/>
          <w:lang w:eastAsia="en-US"/>
        </w:rPr>
        <w:instrText xml:space="preserve"> </w:instrText>
      </w:r>
      <w:r>
        <w:rPr>
          <w:b/>
          <w:bCs/>
          <w:rtl/>
          <w:lang w:eastAsia="en-US"/>
        </w:rPr>
      </w:r>
      <w:r>
        <w:rPr>
          <w:b/>
          <w:bCs/>
          <w:rtl/>
          <w:lang w:eastAsia="en-US"/>
        </w:rPr>
        <w:fldChar w:fldCharType="separate"/>
      </w:r>
      <w:r w:rsidR="00742E36">
        <w:rPr>
          <w:b/>
          <w:bCs/>
          <w:rtl/>
          <w:lang w:eastAsia="en-US"/>
        </w:rPr>
        <w:t>‏4.2.4.16</w:t>
      </w:r>
      <w:r>
        <w:rPr>
          <w:b/>
          <w:bCs/>
          <w:rtl/>
          <w:lang w:eastAsia="en-US"/>
        </w:rPr>
        <w:fldChar w:fldCharType="end"/>
      </w:r>
      <w:r w:rsidRPr="00B23088">
        <w:rPr>
          <w:b/>
          <w:bCs/>
          <w:rtl/>
          <w:lang w:eastAsia="en-US"/>
        </w:rPr>
        <w:t xml:space="preserve"> </w:t>
      </w:r>
      <w:r>
        <w:rPr>
          <w:rFonts w:hint="cs"/>
          <w:b/>
          <w:bCs/>
          <w:rtl/>
          <w:lang w:eastAsia="en-US"/>
        </w:rPr>
        <w:t>לעיל</w:t>
      </w:r>
      <w:r w:rsidRPr="00B23088">
        <w:rPr>
          <w:b/>
          <w:bCs/>
          <w:rtl/>
          <w:lang w:eastAsia="en-US"/>
        </w:rPr>
        <w:t>) והקשרים ביניהן ברמת פירוט מקסימאלית.</w:t>
      </w:r>
    </w:p>
    <w:p w:rsidR="00843A38" w:rsidRPr="00B23088" w:rsidRDefault="00843A38" w:rsidP="00B2308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rtl/>
          <w:lang w:eastAsia="en-US"/>
        </w:rPr>
      </w:pPr>
      <w:r>
        <w:rPr>
          <w:b/>
          <w:bCs/>
          <w:lang w:eastAsia="en-US"/>
        </w:rPr>
        <w:sym w:font="Wingdings" w:char="F082"/>
      </w:r>
      <w:r w:rsidRPr="00B23088">
        <w:rPr>
          <w:b/>
          <w:bCs/>
          <w:rtl/>
          <w:lang w:eastAsia="en-US"/>
        </w:rPr>
        <w:tab/>
        <w:t>תכנית המעבר תכלול ישיבות דיווח שבועיות.</w:t>
      </w:r>
    </w:p>
    <w:p w:rsidR="00843A38" w:rsidRPr="00B23088" w:rsidRDefault="00843A38" w:rsidP="00B2308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rtl/>
          <w:lang w:eastAsia="en-US"/>
        </w:rPr>
      </w:pPr>
      <w:r>
        <w:rPr>
          <w:b/>
          <w:bCs/>
          <w:lang w:eastAsia="en-US"/>
        </w:rPr>
        <w:sym w:font="Wingdings" w:char="F083"/>
      </w:r>
      <w:r w:rsidRPr="00B23088">
        <w:rPr>
          <w:b/>
          <w:bCs/>
          <w:rtl/>
          <w:lang w:eastAsia="en-US"/>
        </w:rPr>
        <w:tab/>
        <w:t>לכל פעילות יפורט לו"ז קלנדארי, מספר עובדים ומספר שעות עבודה (כולל סיווג עובדים לפי התמחות).</w:t>
      </w:r>
    </w:p>
    <w:p w:rsidR="00843A38" w:rsidRPr="00B23088" w:rsidRDefault="00843A38" w:rsidP="00B2308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rtl/>
          <w:lang w:eastAsia="en-US"/>
        </w:rPr>
      </w:pPr>
      <w:r>
        <w:rPr>
          <w:b/>
          <w:bCs/>
          <w:lang w:eastAsia="en-US"/>
        </w:rPr>
        <w:sym w:font="Wingdings" w:char="F084"/>
      </w:r>
      <w:r w:rsidRPr="00B23088">
        <w:rPr>
          <w:b/>
          <w:bCs/>
          <w:rtl/>
          <w:lang w:eastAsia="en-US"/>
        </w:rPr>
        <w:tab/>
        <w:t xml:space="preserve">המשתתף במכרז יפרט כיצד מבטיחה תכנית המעבר רצף שירות בכל אתרי </w:t>
      </w:r>
      <w:r w:rsidRPr="00B23088">
        <w:rPr>
          <w:rFonts w:hint="cs"/>
          <w:b/>
          <w:bCs/>
          <w:rtl/>
          <w:lang w:eastAsia="en-US"/>
        </w:rPr>
        <w:t>המשרד</w:t>
      </w:r>
      <w:r w:rsidRPr="00B23088">
        <w:rPr>
          <w:b/>
          <w:bCs/>
          <w:rtl/>
          <w:lang w:eastAsia="en-US"/>
        </w:rPr>
        <w:t xml:space="preserve">, קרי, אספקה רציפה של כל השירותים המסופקים כיום </w:t>
      </w:r>
      <w:r w:rsidRPr="00B23088">
        <w:rPr>
          <w:rFonts w:hint="cs"/>
          <w:b/>
          <w:bCs/>
          <w:rtl/>
          <w:lang w:eastAsia="en-US"/>
        </w:rPr>
        <w:t xml:space="preserve">למשרד </w:t>
      </w:r>
      <w:r w:rsidRPr="00B23088">
        <w:rPr>
          <w:b/>
          <w:bCs/>
          <w:rtl/>
          <w:lang w:eastAsia="en-US"/>
        </w:rPr>
        <w:t>ובאותה רמת שירות.</w:t>
      </w:r>
    </w:p>
    <w:p w:rsidR="00843A38" w:rsidRPr="00B23088" w:rsidRDefault="00843A38" w:rsidP="00B2308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rtl/>
          <w:lang w:eastAsia="en-US"/>
        </w:rPr>
      </w:pPr>
      <w:r>
        <w:rPr>
          <w:b/>
          <w:bCs/>
          <w:lang w:eastAsia="en-US"/>
        </w:rPr>
        <w:sym w:font="Wingdings" w:char="F085"/>
      </w:r>
      <w:r w:rsidRPr="00B23088">
        <w:rPr>
          <w:b/>
          <w:bCs/>
          <w:rtl/>
          <w:lang w:eastAsia="en-US"/>
        </w:rPr>
        <w:tab/>
        <w:t xml:space="preserve">תכנית המעבר תוצג באופן סטנדרטי בתוכנת </w:t>
      </w:r>
      <w:r w:rsidRPr="00B23088">
        <w:rPr>
          <w:b/>
          <w:bCs/>
          <w:lang w:eastAsia="en-US"/>
        </w:rPr>
        <w:t>MS Project</w:t>
      </w:r>
      <w:r w:rsidRPr="00B23088">
        <w:rPr>
          <w:b/>
          <w:bCs/>
          <w:rtl/>
          <w:lang w:eastAsia="en-US"/>
        </w:rPr>
        <w:t xml:space="preserve"> (גרסה </w:t>
      </w:r>
      <w:r w:rsidRPr="00B23088">
        <w:rPr>
          <w:rFonts w:hint="cs"/>
          <w:b/>
          <w:bCs/>
          <w:rtl/>
          <w:lang w:eastAsia="en-US"/>
        </w:rPr>
        <w:t>2013)</w:t>
      </w:r>
      <w:r w:rsidRPr="00B23088">
        <w:rPr>
          <w:b/>
          <w:bCs/>
          <w:rtl/>
          <w:lang w:eastAsia="en-US"/>
        </w:rPr>
        <w:t xml:space="preserve"> ותכלול הצגה של התרשים </w:t>
      </w:r>
      <w:r w:rsidRPr="00B23088">
        <w:rPr>
          <w:b/>
          <w:bCs/>
          <w:lang w:eastAsia="en-US"/>
        </w:rPr>
        <w:t>GANTT</w:t>
      </w:r>
      <w:r w:rsidRPr="00B23088">
        <w:rPr>
          <w:b/>
          <w:bCs/>
          <w:rtl/>
          <w:lang w:eastAsia="en-US"/>
        </w:rPr>
        <w:t xml:space="preserve"> הכולל הצגת הפעילויות על ציר הזמן, כולל תלויות בין פעילויות, זמני ביצוע ומשאבים.</w:t>
      </w:r>
    </w:p>
    <w:p w:rsidR="00843A38" w:rsidRDefault="00843A38" w:rsidP="00E83C97">
      <w:pPr>
        <w:spacing w:line="348" w:lineRule="auto"/>
        <w:ind w:left="864"/>
        <w:rPr>
          <w:rtl/>
          <w:lang w:eastAsia="en-US"/>
        </w:rPr>
      </w:pPr>
    </w:p>
    <w:p w:rsidR="00AF46E9" w:rsidRDefault="00362AA9" w:rsidP="00B23088">
      <w:pPr>
        <w:pStyle w:val="Heading40"/>
        <w:keepNext w:val="0"/>
        <w:rPr>
          <w:rtl/>
        </w:rPr>
      </w:pPr>
      <w:bookmarkStart w:id="453" w:name="_Ref479524639"/>
      <w:r w:rsidRPr="00362AA9">
        <w:rPr>
          <w:rtl/>
        </w:rPr>
        <w:t>פעולות שעל הספק לבצע במהלך תקופת המעבר (</w:t>
      </w:r>
      <w:r w:rsidRPr="00362AA9">
        <w:t>I</w:t>
      </w:r>
      <w:r w:rsidRPr="00362AA9">
        <w:rPr>
          <w:rtl/>
        </w:rPr>
        <w:t>)</w:t>
      </w:r>
      <w:bookmarkEnd w:id="453"/>
    </w:p>
    <w:p w:rsidR="009F1435" w:rsidRDefault="009F1435" w:rsidP="00B23088">
      <w:pPr>
        <w:pStyle w:val="Heading5"/>
        <w:keepNext w:val="0"/>
        <w:ind w:left="1134" w:hanging="1134"/>
        <w:rPr>
          <w:rtl/>
        </w:rPr>
      </w:pPr>
      <w:bookmarkStart w:id="454" w:name="_Ref477203236"/>
      <w:bookmarkStart w:id="455" w:name="_Ref487706894"/>
      <w:r w:rsidRPr="009F1435">
        <w:rPr>
          <w:rtl/>
        </w:rPr>
        <w:t>תוכנית עבודה מפורטת לתקופת המעבר</w:t>
      </w:r>
      <w:r>
        <w:rPr>
          <w:rFonts w:hint="cs"/>
          <w:rtl/>
        </w:rPr>
        <w:t xml:space="preserve"> (</w:t>
      </w:r>
      <w:r>
        <w:rPr>
          <w:rFonts w:hint="cs"/>
        </w:rPr>
        <w:t>I</w:t>
      </w:r>
      <w:r>
        <w:rPr>
          <w:rFonts w:hint="cs"/>
          <w:rtl/>
        </w:rPr>
        <w:t>)</w:t>
      </w:r>
    </w:p>
    <w:p w:rsidR="009F1435" w:rsidRDefault="009F1435" w:rsidP="009F1435">
      <w:pPr>
        <w:spacing w:line="348" w:lineRule="auto"/>
        <w:ind w:left="1134"/>
        <w:rPr>
          <w:rtl/>
          <w:lang w:eastAsia="en-US"/>
        </w:rPr>
      </w:pPr>
      <w:r>
        <w:rPr>
          <w:rFonts w:hint="cs"/>
          <w:rtl/>
          <w:lang w:eastAsia="en-US"/>
        </w:rPr>
        <w:t>הפעילות הראשונה שיבצע הספק הינה ריענון ותיקוף תוכנית תקופת המעבר אשר הוגשה במסגרת מסמכי המכרז. לאחר אישור זה יתקדם המציע ויבצע את כלל הפעילויות המפורטות בסעיפים שלהלן.</w:t>
      </w:r>
    </w:p>
    <w:p w:rsidR="00252F52" w:rsidRDefault="00252F52">
      <w:pPr>
        <w:bidi w:val="0"/>
        <w:spacing w:line="240" w:lineRule="auto"/>
        <w:jc w:val="left"/>
        <w:rPr>
          <w:rtl/>
          <w:lang w:eastAsia="en-US"/>
        </w:rPr>
      </w:pPr>
      <w:r>
        <w:rPr>
          <w:rtl/>
          <w:lang w:eastAsia="en-US"/>
        </w:rPr>
        <w:br w:type="page"/>
      </w:r>
    </w:p>
    <w:p w:rsidR="00F6786E" w:rsidRPr="009F1435" w:rsidRDefault="00F6786E" w:rsidP="009F1435">
      <w:pPr>
        <w:spacing w:line="348" w:lineRule="auto"/>
        <w:ind w:left="1134"/>
        <w:rPr>
          <w:lang w:eastAsia="en-US"/>
        </w:rPr>
      </w:pPr>
    </w:p>
    <w:p w:rsidR="00CB46BC" w:rsidRDefault="00CB46BC" w:rsidP="00B23088">
      <w:pPr>
        <w:pStyle w:val="Heading5"/>
        <w:keepNext w:val="0"/>
        <w:ind w:left="1134" w:hanging="1134"/>
      </w:pPr>
      <w:bookmarkStart w:id="456" w:name="_Ref512866304"/>
      <w:r>
        <w:rPr>
          <w:rtl/>
        </w:rPr>
        <w:t>לימוד והכרה של הסביבה הארגונית והמחשובית</w:t>
      </w:r>
      <w:bookmarkEnd w:id="454"/>
      <w:r w:rsidR="00034CB8">
        <w:rPr>
          <w:rFonts w:hint="cs"/>
          <w:rtl/>
        </w:rPr>
        <w:t xml:space="preserve"> (</w:t>
      </w:r>
      <w:r w:rsidR="00034CB8">
        <w:rPr>
          <w:rFonts w:hint="cs"/>
        </w:rPr>
        <w:t>I</w:t>
      </w:r>
      <w:r w:rsidR="00034CB8">
        <w:rPr>
          <w:rFonts w:hint="cs"/>
          <w:rtl/>
        </w:rPr>
        <w:t>)</w:t>
      </w:r>
      <w:bookmarkEnd w:id="455"/>
      <w:bookmarkEnd w:id="456"/>
    </w:p>
    <w:p w:rsidR="00CB46BC" w:rsidRDefault="00CB46BC" w:rsidP="00E83C97">
      <w:pPr>
        <w:spacing w:line="348" w:lineRule="auto"/>
        <w:ind w:left="1134"/>
        <w:rPr>
          <w:lang w:eastAsia="en-US"/>
        </w:rPr>
      </w:pPr>
      <w:r>
        <w:rPr>
          <w:rtl/>
          <w:lang w:eastAsia="en-US"/>
        </w:rPr>
        <w:t xml:space="preserve">במקרה בו יזכה ספק שאינו הקיים חלה עליו האחריות להכיר לצוות החדש את סביבת העבודה </w:t>
      </w:r>
      <w:r>
        <w:rPr>
          <w:rFonts w:hint="cs"/>
          <w:rtl/>
          <w:lang w:eastAsia="en-US"/>
        </w:rPr>
        <w:t>במשרד</w:t>
      </w:r>
      <w:r>
        <w:rPr>
          <w:rtl/>
          <w:lang w:eastAsia="en-US"/>
        </w:rPr>
        <w:t>. מרכיב זה כולל את הפעולות הבאות:</w:t>
      </w:r>
    </w:p>
    <w:p w:rsidR="00CB46BC" w:rsidRDefault="00CB46BC" w:rsidP="007F7A3C">
      <w:pPr>
        <w:pStyle w:val="ListParagraph"/>
        <w:numPr>
          <w:ilvl w:val="2"/>
          <w:numId w:val="111"/>
        </w:numPr>
        <w:ind w:left="1491" w:hanging="357"/>
        <w:rPr>
          <w:rtl/>
          <w:lang w:eastAsia="en-US"/>
        </w:rPr>
      </w:pPr>
      <w:r>
        <w:rPr>
          <w:rtl/>
          <w:lang w:eastAsia="en-US"/>
        </w:rPr>
        <w:t xml:space="preserve">לימוד והכרת הסביבה הארגונית – </w:t>
      </w:r>
      <w:r>
        <w:rPr>
          <w:rFonts w:hint="cs"/>
          <w:rtl/>
          <w:lang w:eastAsia="en-US"/>
        </w:rPr>
        <w:t>המשרד על כל אגפיו ויחידותיו</w:t>
      </w:r>
      <w:r>
        <w:rPr>
          <w:rtl/>
          <w:lang w:eastAsia="en-US"/>
        </w:rPr>
        <w:t>.</w:t>
      </w:r>
    </w:p>
    <w:p w:rsidR="00CB46BC" w:rsidRDefault="00CB46BC" w:rsidP="007F7A3C">
      <w:pPr>
        <w:pStyle w:val="ListParagraph"/>
        <w:numPr>
          <w:ilvl w:val="2"/>
          <w:numId w:val="111"/>
        </w:numPr>
        <w:ind w:left="1491" w:hanging="357"/>
        <w:rPr>
          <w:lang w:eastAsia="en-US"/>
        </w:rPr>
      </w:pPr>
      <w:r>
        <w:rPr>
          <w:rtl/>
          <w:lang w:eastAsia="en-US"/>
        </w:rPr>
        <w:t xml:space="preserve">לימוד והכרת </w:t>
      </w:r>
      <w:r>
        <w:rPr>
          <w:rFonts w:hint="cs"/>
          <w:rtl/>
          <w:lang w:eastAsia="en-US"/>
        </w:rPr>
        <w:t xml:space="preserve">כל מערכות המשרד המפורטות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Ref477200705 \r \h</w:instrText>
      </w:r>
      <w:r>
        <w:rPr>
          <w:rtl/>
          <w:lang w:eastAsia="en-US"/>
        </w:rPr>
        <w:instrText xml:space="preserve"> </w:instrText>
      </w:r>
      <w:r>
        <w:rPr>
          <w:rtl/>
          <w:lang w:eastAsia="en-US"/>
        </w:rPr>
      </w:r>
      <w:r>
        <w:rPr>
          <w:rtl/>
          <w:lang w:eastAsia="en-US"/>
        </w:rPr>
        <w:fldChar w:fldCharType="separate"/>
      </w:r>
      <w:r w:rsidR="00742E36">
        <w:rPr>
          <w:rtl/>
          <w:lang w:eastAsia="en-US"/>
        </w:rPr>
        <w:t>‏2.2</w:t>
      </w:r>
      <w:r>
        <w:rPr>
          <w:rtl/>
          <w:lang w:eastAsia="en-US"/>
        </w:rPr>
        <w:fldChar w:fldCharType="end"/>
      </w:r>
      <w:r>
        <w:rPr>
          <w:rFonts w:hint="cs"/>
          <w:rtl/>
          <w:lang w:eastAsia="en-US"/>
        </w:rPr>
        <w:t xml:space="preserve"> בהן הוא יידרש לתמוך תמיכה אפליקטיבית בדרג ראשון (באמצעות מוקד התמיכה) ובדרג שני (באמצעות צוות תמיכה אפליקטיבית)</w:t>
      </w:r>
      <w:r>
        <w:rPr>
          <w:rtl/>
          <w:lang w:eastAsia="en-US"/>
        </w:rPr>
        <w:t>.</w:t>
      </w:r>
    </w:p>
    <w:p w:rsidR="00CB46BC" w:rsidRDefault="00CB46BC" w:rsidP="007F7A3C">
      <w:pPr>
        <w:pStyle w:val="ListParagraph"/>
        <w:numPr>
          <w:ilvl w:val="2"/>
          <w:numId w:val="111"/>
        </w:numPr>
        <w:ind w:left="1491" w:hanging="357"/>
        <w:rPr>
          <w:lang w:eastAsia="en-US"/>
        </w:rPr>
      </w:pPr>
      <w:r>
        <w:rPr>
          <w:rtl/>
          <w:lang w:eastAsia="en-US"/>
        </w:rPr>
        <w:t xml:space="preserve">לימוד והכרת מרכיבי הטכנולוגיה, כולל אך לא רק: חומרה מרכזית, </w:t>
      </w:r>
      <w:r w:rsidR="001147E9">
        <w:rPr>
          <w:rFonts w:hint="cs"/>
          <w:rtl/>
          <w:lang w:eastAsia="en-US"/>
        </w:rPr>
        <w:t xml:space="preserve">חומרת אחסון וגיבוי, </w:t>
      </w:r>
      <w:r>
        <w:rPr>
          <w:rtl/>
          <w:lang w:eastAsia="en-US"/>
        </w:rPr>
        <w:t>רשתות תקשורת, תשתיות תקשורת, הסביבות הטכנולוגיות, מערך אבטחת המידע, תוכנות התשתית וחומרת הקצה כמפורט בפרק 3.</w:t>
      </w:r>
    </w:p>
    <w:p w:rsidR="00CB46BC" w:rsidRDefault="00CB46BC" w:rsidP="007F7A3C">
      <w:pPr>
        <w:pStyle w:val="ListParagraph"/>
        <w:numPr>
          <w:ilvl w:val="2"/>
          <w:numId w:val="111"/>
        </w:numPr>
        <w:ind w:left="1491" w:hanging="357"/>
        <w:rPr>
          <w:lang w:eastAsia="en-US"/>
        </w:rPr>
      </w:pPr>
      <w:r>
        <w:rPr>
          <w:rtl/>
          <w:lang w:eastAsia="en-US"/>
        </w:rPr>
        <w:t xml:space="preserve">לימוד והכרת נהלי התפעול והתחזוקה הנהוגים </w:t>
      </w:r>
      <w:r w:rsidR="001147E9">
        <w:rPr>
          <w:rFonts w:hint="cs"/>
          <w:rtl/>
          <w:lang w:eastAsia="en-US"/>
        </w:rPr>
        <w:t>במשרד</w:t>
      </w:r>
      <w:r>
        <w:rPr>
          <w:rtl/>
          <w:lang w:eastAsia="en-US"/>
        </w:rPr>
        <w:t xml:space="preserve">. פעולות אלו יתבצעו במהלך תקופת המעבר מול צוות </w:t>
      </w:r>
      <w:r w:rsidR="001147E9">
        <w:rPr>
          <w:rFonts w:hint="cs"/>
          <w:rtl/>
          <w:lang w:eastAsia="en-US"/>
        </w:rPr>
        <w:t xml:space="preserve">הספק הנוכחי ובסיוע מספר עובדי מפתח אותם הוא נדרש </w:t>
      </w:r>
      <w:r>
        <w:rPr>
          <w:rtl/>
          <w:lang w:eastAsia="en-US"/>
        </w:rPr>
        <w:t>לקלוט.</w:t>
      </w:r>
    </w:p>
    <w:p w:rsidR="00AF46E9" w:rsidRDefault="00AF46E9" w:rsidP="00E83C97">
      <w:pPr>
        <w:spacing w:line="348" w:lineRule="auto"/>
        <w:ind w:left="1134"/>
        <w:rPr>
          <w:rtl/>
          <w:lang w:eastAsia="en-US"/>
        </w:rPr>
      </w:pPr>
    </w:p>
    <w:p w:rsidR="00B10A6F" w:rsidRDefault="00E87EE9" w:rsidP="004C40BC">
      <w:pPr>
        <w:pStyle w:val="Heading5"/>
        <w:keepNext w:val="0"/>
        <w:ind w:left="1134" w:hanging="1134"/>
      </w:pPr>
      <w:bookmarkStart w:id="457" w:name="_Ref497728864"/>
      <w:r>
        <w:rPr>
          <w:rFonts w:hint="cs"/>
          <w:rtl/>
        </w:rPr>
        <w:t>קליטת הסכמים קיימים</w:t>
      </w:r>
      <w:r w:rsidR="00B10A6F">
        <w:rPr>
          <w:rtl/>
        </w:rPr>
        <w:t xml:space="preserve"> (</w:t>
      </w:r>
      <w:r w:rsidR="00B10A6F">
        <w:rPr>
          <w:rFonts w:hint="cs"/>
        </w:rPr>
        <w:t>I</w:t>
      </w:r>
      <w:r w:rsidR="00B10A6F">
        <w:rPr>
          <w:rtl/>
        </w:rPr>
        <w:t>)</w:t>
      </w:r>
      <w:bookmarkEnd w:id="457"/>
    </w:p>
    <w:p w:rsidR="00E87EE9" w:rsidRDefault="00B10A6F" w:rsidP="004C40BC">
      <w:pPr>
        <w:spacing w:line="348" w:lineRule="auto"/>
        <w:ind w:left="1134"/>
        <w:rPr>
          <w:rtl/>
          <w:lang w:eastAsia="en-US"/>
        </w:rPr>
      </w:pPr>
      <w:r w:rsidRPr="00B10A6F">
        <w:rPr>
          <w:rtl/>
          <w:lang w:eastAsia="en-US"/>
        </w:rPr>
        <w:t xml:space="preserve">בנוסף הספק הזוכה </w:t>
      </w:r>
      <w:r w:rsidR="00E87EE9">
        <w:rPr>
          <w:rFonts w:hint="cs"/>
          <w:rtl/>
          <w:lang w:eastAsia="en-US"/>
        </w:rPr>
        <w:t>יידרש לקבל לאחריותו הסכמים קיימים :</w:t>
      </w:r>
    </w:p>
    <w:p w:rsidR="00E87EE9" w:rsidRDefault="00E87EE9" w:rsidP="007F7A3C">
      <w:pPr>
        <w:pStyle w:val="ListParagraph"/>
        <w:numPr>
          <w:ilvl w:val="0"/>
          <w:numId w:val="375"/>
        </w:numPr>
        <w:spacing w:line="348" w:lineRule="auto"/>
        <w:rPr>
          <w:lang w:eastAsia="en-US"/>
        </w:rPr>
      </w:pPr>
      <w:r>
        <w:rPr>
          <w:rFonts w:hint="cs"/>
          <w:rtl/>
          <w:lang w:eastAsia="en-US"/>
        </w:rPr>
        <w:t>הסכמי תחזוקה לחומרה (בהתאם למפורט בפרק 3).</w:t>
      </w:r>
    </w:p>
    <w:p w:rsidR="00E87EE9" w:rsidRDefault="00E87EE9" w:rsidP="007F7A3C">
      <w:pPr>
        <w:pStyle w:val="ListParagraph"/>
        <w:numPr>
          <w:ilvl w:val="0"/>
          <w:numId w:val="375"/>
        </w:numPr>
        <w:spacing w:line="348" w:lineRule="auto"/>
        <w:rPr>
          <w:lang w:eastAsia="en-US"/>
        </w:rPr>
      </w:pPr>
      <w:r>
        <w:rPr>
          <w:rFonts w:hint="cs"/>
          <w:rtl/>
          <w:lang w:eastAsia="en-US"/>
        </w:rPr>
        <w:t>הסכמי רישוי לתוכנה (בהתאם למפורט בפרק 3)</w:t>
      </w:r>
    </w:p>
    <w:p w:rsidR="001147E9" w:rsidRDefault="001147E9" w:rsidP="00B23088">
      <w:pPr>
        <w:pStyle w:val="Heading5"/>
        <w:keepNext w:val="0"/>
        <w:ind w:left="1134" w:hanging="1134"/>
        <w:rPr>
          <w:rtl/>
        </w:rPr>
      </w:pPr>
      <w:bookmarkStart w:id="458" w:name="_Ref477203414"/>
      <w:r>
        <w:rPr>
          <w:rtl/>
        </w:rPr>
        <w:t>ביצו</w:t>
      </w:r>
      <w:r w:rsidR="004F0ED3">
        <w:rPr>
          <w:rtl/>
        </w:rPr>
        <w:t>ע סקר מיפוי ציוד בכל אתרי המשרד</w:t>
      </w:r>
      <w:r w:rsidR="004F0ED3">
        <w:rPr>
          <w:rFonts w:hint="cs"/>
          <w:rtl/>
        </w:rPr>
        <w:t xml:space="preserve"> (</w:t>
      </w:r>
      <w:r w:rsidR="004F0ED3">
        <w:rPr>
          <w:rFonts w:hint="cs"/>
        </w:rPr>
        <w:t>S</w:t>
      </w:r>
      <w:r w:rsidR="004F0ED3">
        <w:rPr>
          <w:rFonts w:hint="cs"/>
          <w:rtl/>
        </w:rPr>
        <w:t>)</w:t>
      </w:r>
      <w:bookmarkEnd w:id="458"/>
    </w:p>
    <w:p w:rsidR="001147E9" w:rsidRDefault="001147E9" w:rsidP="00E83C97">
      <w:pPr>
        <w:spacing w:line="348" w:lineRule="auto"/>
        <w:ind w:left="1134"/>
        <w:rPr>
          <w:lang w:eastAsia="en-US"/>
        </w:rPr>
      </w:pPr>
      <w:r>
        <w:rPr>
          <w:rtl/>
          <w:lang w:eastAsia="en-US"/>
        </w:rPr>
        <w:t>במהלך התקופה יבצע הספק סיקרי מצאי של כל הרישוי וציוד המחשוב והתקשורת בכל אתרי תוך שהוא עושה שימוש במערכת לניהול ספירות מצאי (כמפורט בפרק 3 בסעיף ‏</w:t>
      </w:r>
      <w:r w:rsidR="004F0ED3">
        <w:rPr>
          <w:rtl/>
          <w:lang w:eastAsia="en-US"/>
        </w:rPr>
        <w:fldChar w:fldCharType="begin"/>
      </w:r>
      <w:r w:rsidR="004F0ED3">
        <w:rPr>
          <w:rtl/>
          <w:lang w:eastAsia="en-US"/>
        </w:rPr>
        <w:instrText xml:space="preserve"> </w:instrText>
      </w:r>
      <w:r w:rsidR="004F0ED3">
        <w:rPr>
          <w:lang w:eastAsia="en-US"/>
        </w:rPr>
        <w:instrText>REF</w:instrText>
      </w:r>
      <w:r w:rsidR="004F0ED3">
        <w:rPr>
          <w:rtl/>
          <w:lang w:eastAsia="en-US"/>
        </w:rPr>
        <w:instrText xml:space="preserve"> _</w:instrText>
      </w:r>
      <w:r w:rsidR="004F0ED3">
        <w:rPr>
          <w:lang w:eastAsia="en-US"/>
        </w:rPr>
        <w:instrText>Ref477201532 \r \h</w:instrText>
      </w:r>
      <w:r w:rsidR="004F0ED3">
        <w:rPr>
          <w:rtl/>
          <w:lang w:eastAsia="en-US"/>
        </w:rPr>
        <w:instrText xml:space="preserve"> </w:instrText>
      </w:r>
      <w:r w:rsidR="004F0ED3">
        <w:rPr>
          <w:rtl/>
          <w:lang w:eastAsia="en-US"/>
        </w:rPr>
      </w:r>
      <w:r w:rsidR="004F0ED3">
        <w:rPr>
          <w:rtl/>
          <w:lang w:eastAsia="en-US"/>
        </w:rPr>
        <w:fldChar w:fldCharType="separate"/>
      </w:r>
      <w:r w:rsidR="00742E36">
        <w:rPr>
          <w:rtl/>
          <w:lang w:eastAsia="en-US"/>
        </w:rPr>
        <w:t>‏3.15.3.7</w:t>
      </w:r>
      <w:r w:rsidR="004F0ED3">
        <w:rPr>
          <w:rtl/>
          <w:lang w:eastAsia="en-US"/>
        </w:rPr>
        <w:fldChar w:fldCharType="end"/>
      </w:r>
      <w:r>
        <w:rPr>
          <w:rtl/>
          <w:lang w:eastAsia="en-US"/>
        </w:rPr>
        <w:t>)</w:t>
      </w:r>
      <w:r w:rsidR="004F0ED3">
        <w:rPr>
          <w:rFonts w:hint="cs"/>
          <w:rtl/>
          <w:lang w:eastAsia="en-US"/>
        </w:rPr>
        <w:t>,</w:t>
      </w:r>
      <w:r>
        <w:rPr>
          <w:rtl/>
          <w:lang w:eastAsia="en-US"/>
        </w:rPr>
        <w:t xml:space="preserve"> מרכז </w:t>
      </w:r>
      <w:r w:rsidR="004F0ED3">
        <w:rPr>
          <w:rFonts w:hint="cs"/>
          <w:rtl/>
          <w:lang w:eastAsia="en-US"/>
        </w:rPr>
        <w:t xml:space="preserve">את המידע שנאסף באתרי המשרד </w:t>
      </w:r>
      <w:r>
        <w:rPr>
          <w:rtl/>
          <w:lang w:eastAsia="en-US"/>
        </w:rPr>
        <w:t>וטוען את הנתונים אל רכיב ניהול המצאי (</w:t>
      </w:r>
      <w:r>
        <w:rPr>
          <w:lang w:eastAsia="en-US"/>
        </w:rPr>
        <w:t>CMDB</w:t>
      </w:r>
      <w:r>
        <w:rPr>
          <w:rtl/>
          <w:lang w:eastAsia="en-US"/>
        </w:rPr>
        <w:t>) של המערכת לניהול השירות ומדידת רמת השירות (כמפורט בפרק 3 בסעיף ‏</w:t>
      </w:r>
      <w:r w:rsidR="004F0ED3">
        <w:rPr>
          <w:rtl/>
          <w:lang w:eastAsia="en-US"/>
        </w:rPr>
        <w:fldChar w:fldCharType="begin"/>
      </w:r>
      <w:r w:rsidR="004F0ED3">
        <w:rPr>
          <w:rtl/>
          <w:lang w:eastAsia="en-US"/>
        </w:rPr>
        <w:instrText xml:space="preserve"> </w:instrText>
      </w:r>
      <w:r w:rsidR="004F0ED3">
        <w:rPr>
          <w:lang w:eastAsia="en-US"/>
        </w:rPr>
        <w:instrText>REF</w:instrText>
      </w:r>
      <w:r w:rsidR="004F0ED3">
        <w:rPr>
          <w:rtl/>
          <w:lang w:eastAsia="en-US"/>
        </w:rPr>
        <w:instrText xml:space="preserve"> _</w:instrText>
      </w:r>
      <w:r w:rsidR="004F0ED3">
        <w:rPr>
          <w:lang w:eastAsia="en-US"/>
        </w:rPr>
        <w:instrText>Ref477201585 \r \h</w:instrText>
      </w:r>
      <w:r w:rsidR="004F0ED3">
        <w:rPr>
          <w:rtl/>
          <w:lang w:eastAsia="en-US"/>
        </w:rPr>
        <w:instrText xml:space="preserve"> </w:instrText>
      </w:r>
      <w:r w:rsidR="004F0ED3">
        <w:rPr>
          <w:rtl/>
          <w:lang w:eastAsia="en-US"/>
        </w:rPr>
      </w:r>
      <w:r w:rsidR="004F0ED3">
        <w:rPr>
          <w:rtl/>
          <w:lang w:eastAsia="en-US"/>
        </w:rPr>
        <w:fldChar w:fldCharType="separate"/>
      </w:r>
      <w:r w:rsidR="00742E36">
        <w:rPr>
          <w:rtl/>
          <w:lang w:eastAsia="en-US"/>
        </w:rPr>
        <w:t>‏3.15.3.5</w:t>
      </w:r>
      <w:r w:rsidR="004F0ED3">
        <w:rPr>
          <w:rtl/>
          <w:lang w:eastAsia="en-US"/>
        </w:rPr>
        <w:fldChar w:fldCharType="end"/>
      </w:r>
      <w:r>
        <w:rPr>
          <w:rtl/>
          <w:lang w:eastAsia="en-US"/>
        </w:rPr>
        <w:t xml:space="preserve">) ומדביק מדבקות מזהות </w:t>
      </w:r>
      <w:r w:rsidR="004F0ED3">
        <w:rPr>
          <w:rFonts w:hint="cs"/>
          <w:rtl/>
          <w:lang w:eastAsia="en-US"/>
        </w:rPr>
        <w:t xml:space="preserve">ובנוסף תגית </w:t>
      </w:r>
      <w:r w:rsidR="004F0ED3">
        <w:rPr>
          <w:lang w:eastAsia="en-US"/>
        </w:rPr>
        <w:t>RFID</w:t>
      </w:r>
      <w:r w:rsidR="004F0ED3">
        <w:rPr>
          <w:rFonts w:hint="cs"/>
          <w:rtl/>
          <w:lang w:eastAsia="en-US"/>
        </w:rPr>
        <w:t xml:space="preserve"> </w:t>
      </w:r>
      <w:r>
        <w:rPr>
          <w:rtl/>
          <w:lang w:eastAsia="en-US"/>
        </w:rPr>
        <w:t>על כל רכיב ציוד.</w:t>
      </w:r>
    </w:p>
    <w:p w:rsidR="001147E9" w:rsidRDefault="001147E9" w:rsidP="00E83C97">
      <w:pPr>
        <w:spacing w:line="348" w:lineRule="auto"/>
        <w:ind w:left="1134"/>
        <w:rPr>
          <w:lang w:eastAsia="en-US"/>
        </w:rPr>
      </w:pPr>
      <w:r>
        <w:rPr>
          <w:rtl/>
          <w:lang w:eastAsia="en-US"/>
        </w:rPr>
        <w:t>להלן הנחיות לביצוע הסקר:</w:t>
      </w:r>
    </w:p>
    <w:p w:rsidR="001147E9" w:rsidRDefault="001147E9" w:rsidP="007C31A4">
      <w:pPr>
        <w:pStyle w:val="ListParagraph"/>
        <w:numPr>
          <w:ilvl w:val="0"/>
          <w:numId w:val="113"/>
        </w:numPr>
        <w:ind w:left="1491" w:hanging="357"/>
        <w:rPr>
          <w:lang w:eastAsia="en-US"/>
        </w:rPr>
      </w:pPr>
      <w:r>
        <w:rPr>
          <w:rtl/>
          <w:lang w:eastAsia="en-US"/>
        </w:rPr>
        <w:t>הסקר יכלול את המרכיבים הבאים (בכל אתר בו הם מותקנים):</w:t>
      </w:r>
    </w:p>
    <w:p w:rsidR="001147E9" w:rsidRDefault="001147E9" w:rsidP="007C31A4">
      <w:pPr>
        <w:pStyle w:val="ListParagraph"/>
        <w:numPr>
          <w:ilvl w:val="1"/>
          <w:numId w:val="112"/>
        </w:numPr>
        <w:spacing w:line="348" w:lineRule="auto"/>
        <w:ind w:left="1848" w:hanging="357"/>
        <w:rPr>
          <w:lang w:eastAsia="en-US"/>
        </w:rPr>
      </w:pPr>
      <w:r>
        <w:rPr>
          <w:rtl/>
          <w:lang w:eastAsia="en-US"/>
        </w:rPr>
        <w:t>שרתים.</w:t>
      </w:r>
    </w:p>
    <w:p w:rsidR="001147E9" w:rsidRDefault="001147E9" w:rsidP="007C31A4">
      <w:pPr>
        <w:pStyle w:val="ListParagraph"/>
        <w:numPr>
          <w:ilvl w:val="1"/>
          <w:numId w:val="112"/>
        </w:numPr>
        <w:spacing w:line="348" w:lineRule="auto"/>
        <w:ind w:left="1848" w:hanging="357"/>
        <w:rPr>
          <w:lang w:eastAsia="en-US"/>
        </w:rPr>
      </w:pPr>
      <w:r>
        <w:rPr>
          <w:rtl/>
          <w:lang w:eastAsia="en-US"/>
        </w:rPr>
        <w:t>ארונות מחשוב על כל הציוד שלהם (מודמים, מתגים, נתבים וכדו').</w:t>
      </w:r>
    </w:p>
    <w:p w:rsidR="001147E9" w:rsidRDefault="001147E9" w:rsidP="007C31A4">
      <w:pPr>
        <w:pStyle w:val="ListParagraph"/>
        <w:numPr>
          <w:ilvl w:val="1"/>
          <w:numId w:val="112"/>
        </w:numPr>
        <w:spacing w:line="348" w:lineRule="auto"/>
        <w:ind w:left="1848" w:hanging="357"/>
        <w:rPr>
          <w:lang w:eastAsia="en-US"/>
        </w:rPr>
      </w:pPr>
      <w:r>
        <w:rPr>
          <w:rtl/>
          <w:lang w:eastAsia="en-US"/>
        </w:rPr>
        <w:t>מחשבים אישיים וניידים.</w:t>
      </w:r>
    </w:p>
    <w:p w:rsidR="001147E9" w:rsidRDefault="001147E9" w:rsidP="007C31A4">
      <w:pPr>
        <w:pStyle w:val="ListParagraph"/>
        <w:numPr>
          <w:ilvl w:val="1"/>
          <w:numId w:val="112"/>
        </w:numPr>
        <w:spacing w:line="348" w:lineRule="auto"/>
        <w:ind w:left="1848" w:hanging="357"/>
        <w:rPr>
          <w:lang w:eastAsia="en-US"/>
        </w:rPr>
      </w:pPr>
      <w:r>
        <w:rPr>
          <w:rtl/>
          <w:lang w:eastAsia="en-US"/>
        </w:rPr>
        <w:t>צגי מחשב ומסכים.</w:t>
      </w:r>
    </w:p>
    <w:p w:rsidR="001147E9" w:rsidRDefault="001147E9" w:rsidP="007C31A4">
      <w:pPr>
        <w:pStyle w:val="ListParagraph"/>
        <w:numPr>
          <w:ilvl w:val="1"/>
          <w:numId w:val="112"/>
        </w:numPr>
        <w:spacing w:line="348" w:lineRule="auto"/>
        <w:ind w:left="1848" w:hanging="357"/>
        <w:rPr>
          <w:lang w:eastAsia="en-US"/>
        </w:rPr>
      </w:pPr>
      <w:r>
        <w:rPr>
          <w:rtl/>
          <w:lang w:eastAsia="en-US"/>
        </w:rPr>
        <w:t>חומרת אחסון וגיבוי.</w:t>
      </w:r>
    </w:p>
    <w:p w:rsidR="001147E9" w:rsidRDefault="001147E9" w:rsidP="007C31A4">
      <w:pPr>
        <w:pStyle w:val="ListParagraph"/>
        <w:numPr>
          <w:ilvl w:val="1"/>
          <w:numId w:val="112"/>
        </w:numPr>
        <w:spacing w:line="348" w:lineRule="auto"/>
        <w:ind w:left="1848" w:hanging="357"/>
        <w:rPr>
          <w:lang w:eastAsia="en-US"/>
        </w:rPr>
      </w:pPr>
      <w:r>
        <w:rPr>
          <w:rtl/>
          <w:lang w:eastAsia="en-US"/>
        </w:rPr>
        <w:t>חומרת תקשורת.</w:t>
      </w:r>
    </w:p>
    <w:p w:rsidR="001147E9" w:rsidRDefault="001147E9" w:rsidP="007C31A4">
      <w:pPr>
        <w:pStyle w:val="ListParagraph"/>
        <w:numPr>
          <w:ilvl w:val="1"/>
          <w:numId w:val="112"/>
        </w:numPr>
        <w:spacing w:line="348" w:lineRule="auto"/>
        <w:ind w:left="1848" w:hanging="357"/>
        <w:rPr>
          <w:lang w:eastAsia="en-US"/>
        </w:rPr>
      </w:pPr>
      <w:r>
        <w:rPr>
          <w:rtl/>
          <w:lang w:eastAsia="en-US"/>
        </w:rPr>
        <w:t>חומרת אבטחת מידע.</w:t>
      </w:r>
    </w:p>
    <w:p w:rsidR="001147E9" w:rsidRDefault="001147E9" w:rsidP="007C31A4">
      <w:pPr>
        <w:pStyle w:val="ListParagraph"/>
        <w:numPr>
          <w:ilvl w:val="1"/>
          <w:numId w:val="112"/>
        </w:numPr>
        <w:spacing w:line="348" w:lineRule="auto"/>
        <w:ind w:left="1848" w:hanging="357"/>
        <w:rPr>
          <w:lang w:eastAsia="en-US"/>
        </w:rPr>
      </w:pPr>
      <w:r>
        <w:rPr>
          <w:rtl/>
          <w:lang w:eastAsia="en-US"/>
        </w:rPr>
        <w:t>מדפסות, סורקים ומכונות צילום.</w:t>
      </w:r>
    </w:p>
    <w:p w:rsidR="001147E9" w:rsidRDefault="001147E9" w:rsidP="007C31A4">
      <w:pPr>
        <w:pStyle w:val="ListParagraph"/>
        <w:numPr>
          <w:ilvl w:val="1"/>
          <w:numId w:val="112"/>
        </w:numPr>
        <w:spacing w:line="348" w:lineRule="auto"/>
        <w:ind w:left="1848" w:hanging="357"/>
        <w:rPr>
          <w:lang w:eastAsia="en-US"/>
        </w:rPr>
      </w:pPr>
      <w:r>
        <w:rPr>
          <w:rtl/>
          <w:lang w:eastAsia="en-US"/>
        </w:rPr>
        <w:t>מכשירי אל פסק (</w:t>
      </w:r>
      <w:r>
        <w:rPr>
          <w:lang w:eastAsia="en-US"/>
        </w:rPr>
        <w:t>UPS</w:t>
      </w:r>
      <w:r>
        <w:rPr>
          <w:rtl/>
          <w:lang w:eastAsia="en-US"/>
        </w:rPr>
        <w:t>).</w:t>
      </w:r>
    </w:p>
    <w:p w:rsidR="001147E9" w:rsidRDefault="001147E9" w:rsidP="007C31A4">
      <w:pPr>
        <w:pStyle w:val="ListParagraph"/>
        <w:numPr>
          <w:ilvl w:val="1"/>
          <w:numId w:val="112"/>
        </w:numPr>
        <w:spacing w:line="348" w:lineRule="auto"/>
        <w:ind w:left="1848" w:hanging="357"/>
        <w:rPr>
          <w:lang w:eastAsia="en-US"/>
        </w:rPr>
      </w:pPr>
      <w:r>
        <w:rPr>
          <w:rtl/>
          <w:lang w:eastAsia="en-US"/>
        </w:rPr>
        <w:t>נקודות תקשורת (מספר נקודה / שקע ומספר פורט במתג).</w:t>
      </w:r>
    </w:p>
    <w:p w:rsidR="001147E9" w:rsidRDefault="001147E9" w:rsidP="007C31A4">
      <w:pPr>
        <w:pStyle w:val="ListParagraph"/>
        <w:numPr>
          <w:ilvl w:val="1"/>
          <w:numId w:val="112"/>
        </w:numPr>
        <w:spacing w:line="348" w:lineRule="auto"/>
        <w:ind w:left="1848" w:hanging="357"/>
        <w:rPr>
          <w:lang w:eastAsia="en-US"/>
        </w:rPr>
      </w:pPr>
      <w:r>
        <w:rPr>
          <w:rtl/>
          <w:lang w:eastAsia="en-US"/>
        </w:rPr>
        <w:t>נקודות חשמל.</w:t>
      </w:r>
    </w:p>
    <w:p w:rsidR="001147E9" w:rsidRDefault="001147E9" w:rsidP="007C31A4">
      <w:pPr>
        <w:pStyle w:val="ListParagraph"/>
        <w:numPr>
          <w:ilvl w:val="1"/>
          <w:numId w:val="112"/>
        </w:numPr>
        <w:spacing w:line="348" w:lineRule="auto"/>
        <w:ind w:left="1848" w:hanging="357"/>
        <w:rPr>
          <w:lang w:eastAsia="en-US"/>
        </w:rPr>
      </w:pPr>
      <w:r>
        <w:rPr>
          <w:rtl/>
          <w:lang w:eastAsia="en-US"/>
        </w:rPr>
        <w:t>נקודות טלפון (מספר נקודה / שקע ומספר הטלפון שלה ולאיזה עובד מקושר מספר זה).</w:t>
      </w:r>
    </w:p>
    <w:p w:rsidR="001147E9" w:rsidRDefault="001147E9" w:rsidP="00E83C97">
      <w:pPr>
        <w:spacing w:line="348" w:lineRule="auto"/>
        <w:ind w:left="1134"/>
        <w:rPr>
          <w:lang w:eastAsia="en-US"/>
        </w:rPr>
      </w:pPr>
    </w:p>
    <w:p w:rsidR="001147E9" w:rsidRDefault="001147E9" w:rsidP="007C31A4">
      <w:pPr>
        <w:pStyle w:val="ListParagraph"/>
        <w:numPr>
          <w:ilvl w:val="0"/>
          <w:numId w:val="113"/>
        </w:numPr>
        <w:ind w:left="1491" w:hanging="357"/>
        <w:rPr>
          <w:lang w:eastAsia="en-US"/>
        </w:rPr>
      </w:pPr>
      <w:r>
        <w:rPr>
          <w:rtl/>
          <w:lang w:eastAsia="en-US"/>
        </w:rPr>
        <w:t>עבור על אחד מהרכיבים המפורטים לעיל, יתועדו לפחות הנתונים הבאים :</w:t>
      </w:r>
    </w:p>
    <w:p w:rsidR="001147E9" w:rsidRDefault="001147E9" w:rsidP="007C31A4">
      <w:pPr>
        <w:pStyle w:val="ListParagraph"/>
        <w:numPr>
          <w:ilvl w:val="0"/>
          <w:numId w:val="114"/>
        </w:numPr>
        <w:spacing w:line="348" w:lineRule="auto"/>
        <w:ind w:left="1848" w:hanging="357"/>
        <w:rPr>
          <w:lang w:eastAsia="en-US"/>
        </w:rPr>
      </w:pPr>
      <w:r>
        <w:rPr>
          <w:rtl/>
          <w:lang w:eastAsia="en-US"/>
        </w:rPr>
        <w:t>מזהה/שם אתר.</w:t>
      </w:r>
    </w:p>
    <w:p w:rsidR="001147E9" w:rsidRDefault="001147E9" w:rsidP="007C31A4">
      <w:pPr>
        <w:pStyle w:val="ListParagraph"/>
        <w:numPr>
          <w:ilvl w:val="0"/>
          <w:numId w:val="114"/>
        </w:numPr>
        <w:spacing w:line="348" w:lineRule="auto"/>
        <w:ind w:left="1848" w:hanging="357"/>
        <w:rPr>
          <w:lang w:eastAsia="en-US"/>
        </w:rPr>
      </w:pPr>
      <w:r>
        <w:rPr>
          <w:rtl/>
          <w:lang w:eastAsia="en-US"/>
        </w:rPr>
        <w:t>בניין וקומה.</w:t>
      </w:r>
    </w:p>
    <w:p w:rsidR="001147E9" w:rsidRDefault="001147E9" w:rsidP="007C31A4">
      <w:pPr>
        <w:pStyle w:val="ListParagraph"/>
        <w:numPr>
          <w:ilvl w:val="0"/>
          <w:numId w:val="114"/>
        </w:numPr>
        <w:spacing w:line="348" w:lineRule="auto"/>
        <w:ind w:left="1848" w:hanging="357"/>
        <w:rPr>
          <w:lang w:eastAsia="en-US"/>
        </w:rPr>
      </w:pPr>
      <w:r>
        <w:rPr>
          <w:rtl/>
          <w:lang w:eastAsia="en-US"/>
        </w:rPr>
        <w:t>מזהה חדר</w:t>
      </w:r>
      <w:r w:rsidR="00950101">
        <w:rPr>
          <w:rFonts w:hint="cs"/>
          <w:rtl/>
          <w:lang w:eastAsia="en-US"/>
        </w:rPr>
        <w:t xml:space="preserve"> (במקרה של </w:t>
      </w:r>
      <w:r w:rsidR="00950101">
        <w:rPr>
          <w:lang w:eastAsia="en-US"/>
        </w:rPr>
        <w:t>Open Space</w:t>
      </w:r>
      <w:r w:rsidR="00950101">
        <w:rPr>
          <w:rFonts w:hint="cs"/>
          <w:rtl/>
          <w:lang w:eastAsia="en-US"/>
        </w:rPr>
        <w:t xml:space="preserve"> בנוסף גם מזהה עמדה)</w:t>
      </w:r>
      <w:r>
        <w:rPr>
          <w:rtl/>
          <w:lang w:eastAsia="en-US"/>
        </w:rPr>
        <w:t>.</w:t>
      </w:r>
    </w:p>
    <w:p w:rsidR="001147E9" w:rsidRDefault="001147E9" w:rsidP="007C31A4">
      <w:pPr>
        <w:pStyle w:val="ListParagraph"/>
        <w:numPr>
          <w:ilvl w:val="0"/>
          <w:numId w:val="114"/>
        </w:numPr>
        <w:spacing w:line="348" w:lineRule="auto"/>
        <w:ind w:left="1848" w:hanging="357"/>
        <w:rPr>
          <w:lang w:eastAsia="en-US"/>
        </w:rPr>
      </w:pPr>
      <w:r>
        <w:rPr>
          <w:rtl/>
          <w:lang w:eastAsia="en-US"/>
        </w:rPr>
        <w:t>לקוח (משתמש).</w:t>
      </w:r>
    </w:p>
    <w:p w:rsidR="001147E9" w:rsidRDefault="001147E9" w:rsidP="007C31A4">
      <w:pPr>
        <w:pStyle w:val="ListParagraph"/>
        <w:numPr>
          <w:ilvl w:val="0"/>
          <w:numId w:val="114"/>
        </w:numPr>
        <w:spacing w:line="348" w:lineRule="auto"/>
        <w:ind w:left="1848" w:hanging="357"/>
        <w:rPr>
          <w:lang w:eastAsia="en-US"/>
        </w:rPr>
      </w:pPr>
      <w:r>
        <w:rPr>
          <w:rtl/>
          <w:lang w:eastAsia="en-US"/>
        </w:rPr>
        <w:t>סוג ציוד.</w:t>
      </w:r>
    </w:p>
    <w:p w:rsidR="001147E9" w:rsidRDefault="001147E9" w:rsidP="007C31A4">
      <w:pPr>
        <w:pStyle w:val="ListParagraph"/>
        <w:numPr>
          <w:ilvl w:val="0"/>
          <w:numId w:val="114"/>
        </w:numPr>
        <w:spacing w:line="348" w:lineRule="auto"/>
        <w:ind w:left="1848" w:hanging="357"/>
        <w:rPr>
          <w:lang w:eastAsia="en-US"/>
        </w:rPr>
      </w:pPr>
      <w:r>
        <w:rPr>
          <w:rtl/>
          <w:lang w:eastAsia="en-US"/>
        </w:rPr>
        <w:t>יצרן ציוד.</w:t>
      </w:r>
    </w:p>
    <w:p w:rsidR="001147E9" w:rsidRDefault="001147E9" w:rsidP="007C31A4">
      <w:pPr>
        <w:pStyle w:val="ListParagraph"/>
        <w:numPr>
          <w:ilvl w:val="0"/>
          <w:numId w:val="114"/>
        </w:numPr>
        <w:spacing w:line="348" w:lineRule="auto"/>
        <w:ind w:left="1848" w:hanging="357"/>
        <w:rPr>
          <w:lang w:eastAsia="en-US"/>
        </w:rPr>
      </w:pPr>
      <w:r>
        <w:rPr>
          <w:rtl/>
          <w:lang w:eastAsia="en-US"/>
        </w:rPr>
        <w:t>דגם ציוד.</w:t>
      </w:r>
    </w:p>
    <w:p w:rsidR="001147E9" w:rsidRDefault="001147E9" w:rsidP="007C31A4">
      <w:pPr>
        <w:pStyle w:val="ListParagraph"/>
        <w:numPr>
          <w:ilvl w:val="0"/>
          <w:numId w:val="114"/>
        </w:numPr>
        <w:spacing w:line="348" w:lineRule="auto"/>
        <w:ind w:left="1848" w:hanging="357"/>
        <w:rPr>
          <w:lang w:eastAsia="en-US"/>
        </w:rPr>
      </w:pPr>
      <w:r>
        <w:rPr>
          <w:rtl/>
          <w:lang w:eastAsia="en-US"/>
        </w:rPr>
        <w:t>מספר סידורי של הציוד.</w:t>
      </w:r>
    </w:p>
    <w:p w:rsidR="001147E9" w:rsidRDefault="001147E9" w:rsidP="007C31A4">
      <w:pPr>
        <w:pStyle w:val="ListParagraph"/>
        <w:numPr>
          <w:ilvl w:val="0"/>
          <w:numId w:val="114"/>
        </w:numPr>
        <w:spacing w:line="348" w:lineRule="auto"/>
        <w:ind w:left="1848" w:hanging="357"/>
        <w:rPr>
          <w:lang w:eastAsia="en-US"/>
        </w:rPr>
      </w:pPr>
      <w:r>
        <w:rPr>
          <w:rtl/>
          <w:lang w:eastAsia="en-US"/>
        </w:rPr>
        <w:t>מספר שירות של ספק החומרה.</w:t>
      </w:r>
    </w:p>
    <w:p w:rsidR="001147E9" w:rsidRDefault="001147E9" w:rsidP="007C31A4">
      <w:pPr>
        <w:pStyle w:val="ListParagraph"/>
        <w:numPr>
          <w:ilvl w:val="0"/>
          <w:numId w:val="114"/>
        </w:numPr>
        <w:spacing w:line="348" w:lineRule="auto"/>
        <w:ind w:left="1848" w:hanging="357"/>
        <w:rPr>
          <w:lang w:eastAsia="en-US"/>
        </w:rPr>
      </w:pPr>
      <w:r>
        <w:rPr>
          <w:rtl/>
          <w:lang w:eastAsia="en-US"/>
        </w:rPr>
        <w:t xml:space="preserve">מערכת הפעלה ואפליקציות מותקנות (במקרה שמדובר במחשב/מחשב נייד). את אלו ניתן למפות במסגרת הסקר הפיזי או באמצעות כלי תוכנה מתאים במידה והוא מאפשר זיהוי חד ערכי של הציוד (עפ"י </w:t>
      </w:r>
      <w:r>
        <w:rPr>
          <w:lang w:eastAsia="en-US"/>
        </w:rPr>
        <w:t>S/N</w:t>
      </w:r>
      <w:r>
        <w:rPr>
          <w:rtl/>
          <w:lang w:eastAsia="en-US"/>
        </w:rPr>
        <w:t xml:space="preserve"> או </w:t>
      </w:r>
      <w:r>
        <w:rPr>
          <w:lang w:eastAsia="en-US"/>
        </w:rPr>
        <w:t>User Account</w:t>
      </w:r>
      <w:r>
        <w:rPr>
          <w:rtl/>
          <w:lang w:eastAsia="en-US"/>
        </w:rPr>
        <w:t>).</w:t>
      </w:r>
    </w:p>
    <w:p w:rsidR="004C3C99" w:rsidRDefault="004C3C99" w:rsidP="003120B9">
      <w:pPr>
        <w:spacing w:line="348" w:lineRule="auto"/>
        <w:ind w:left="1491"/>
        <w:rPr>
          <w:lang w:eastAsia="en-US"/>
        </w:rPr>
      </w:pPr>
    </w:p>
    <w:p w:rsidR="001147E9" w:rsidRDefault="001147E9" w:rsidP="007C31A4">
      <w:pPr>
        <w:pStyle w:val="ListParagraph"/>
        <w:numPr>
          <w:ilvl w:val="0"/>
          <w:numId w:val="113"/>
        </w:numPr>
        <w:ind w:left="1491" w:hanging="357"/>
        <w:rPr>
          <w:lang w:eastAsia="en-US"/>
        </w:rPr>
      </w:pPr>
      <w:r>
        <w:rPr>
          <w:rtl/>
          <w:lang w:eastAsia="en-US"/>
        </w:rPr>
        <w:t>הפעולות שעל הספק לבצע במהלך ספירת המצאי כוללות:</w:t>
      </w:r>
    </w:p>
    <w:p w:rsidR="001147E9" w:rsidRDefault="001147E9" w:rsidP="007C31A4">
      <w:pPr>
        <w:pStyle w:val="ListParagraph"/>
        <w:numPr>
          <w:ilvl w:val="0"/>
          <w:numId w:val="115"/>
        </w:numPr>
        <w:spacing w:line="348" w:lineRule="auto"/>
        <w:ind w:left="1848" w:hanging="357"/>
        <w:rPr>
          <w:lang w:eastAsia="en-US"/>
        </w:rPr>
      </w:pPr>
      <w:r>
        <w:rPr>
          <w:rtl/>
          <w:lang w:eastAsia="en-US"/>
        </w:rPr>
        <w:t>סריקה באמצעות קורא הברקוד את תג הברקוד הקיים המופיע על הציוד (אם יש כזה).</w:t>
      </w:r>
    </w:p>
    <w:p w:rsidR="001147E9" w:rsidRDefault="001147E9" w:rsidP="007C31A4">
      <w:pPr>
        <w:pStyle w:val="ListParagraph"/>
        <w:numPr>
          <w:ilvl w:val="0"/>
          <w:numId w:val="115"/>
        </w:numPr>
        <w:spacing w:line="348" w:lineRule="auto"/>
        <w:ind w:left="1848" w:hanging="357"/>
        <w:rPr>
          <w:lang w:eastAsia="en-US"/>
        </w:rPr>
      </w:pPr>
      <w:r>
        <w:rPr>
          <w:rtl/>
          <w:lang w:eastAsia="en-US"/>
        </w:rPr>
        <w:t>הפקת מדבק</w:t>
      </w:r>
      <w:r w:rsidR="00C730D9">
        <w:rPr>
          <w:rFonts w:hint="cs"/>
          <w:rtl/>
          <w:lang w:eastAsia="en-US"/>
        </w:rPr>
        <w:t xml:space="preserve">ה ממוצגת אחת עם לוגו המשרד הכוללת תגית </w:t>
      </w:r>
      <w:r>
        <w:rPr>
          <w:lang w:eastAsia="en-US"/>
        </w:rPr>
        <w:t>RFID</w:t>
      </w:r>
      <w:r>
        <w:rPr>
          <w:rtl/>
          <w:lang w:eastAsia="en-US"/>
        </w:rPr>
        <w:t xml:space="preserve"> </w:t>
      </w:r>
      <w:r w:rsidR="00C730D9">
        <w:rPr>
          <w:rFonts w:hint="cs"/>
          <w:rtl/>
          <w:lang w:eastAsia="en-US"/>
        </w:rPr>
        <w:t xml:space="preserve">(כחלק מהמדבקה או תגית מתאימה להדבקה על מחשבים מתחת למדבקה) </w:t>
      </w:r>
      <w:r>
        <w:rPr>
          <w:rtl/>
          <w:lang w:eastAsia="en-US"/>
        </w:rPr>
        <w:t>הכוללת גם ברקוד דו ממדי (</w:t>
      </w:r>
      <w:r>
        <w:rPr>
          <w:lang w:eastAsia="en-US"/>
        </w:rPr>
        <w:t>QR Code</w:t>
      </w:r>
      <w:r>
        <w:rPr>
          <w:rtl/>
          <w:lang w:eastAsia="en-US"/>
        </w:rPr>
        <w:t>) הכולל את כל המידע הקבוע הרלבנטי לציוד.</w:t>
      </w:r>
    </w:p>
    <w:p w:rsidR="001147E9" w:rsidRDefault="001147E9" w:rsidP="007C31A4">
      <w:pPr>
        <w:pStyle w:val="ListParagraph"/>
        <w:numPr>
          <w:ilvl w:val="0"/>
          <w:numId w:val="115"/>
        </w:numPr>
        <w:spacing w:line="348" w:lineRule="auto"/>
        <w:ind w:left="1848" w:hanging="357"/>
        <w:rPr>
          <w:lang w:eastAsia="en-US"/>
        </w:rPr>
      </w:pPr>
      <w:r>
        <w:rPr>
          <w:rtl/>
          <w:lang w:eastAsia="en-US"/>
        </w:rPr>
        <w:t xml:space="preserve">הדבקת </w:t>
      </w:r>
      <w:r w:rsidR="00C730D9">
        <w:rPr>
          <w:rFonts w:hint="cs"/>
          <w:rtl/>
          <w:lang w:eastAsia="en-US"/>
        </w:rPr>
        <w:t>המדבקה ה</w:t>
      </w:r>
      <w:r>
        <w:rPr>
          <w:rtl/>
          <w:lang w:eastAsia="en-US"/>
        </w:rPr>
        <w:t>חדשה בסמוך למדבקה הקיימת</w:t>
      </w:r>
      <w:r w:rsidR="00B65516">
        <w:rPr>
          <w:rFonts w:hint="cs"/>
          <w:rtl/>
          <w:lang w:eastAsia="en-US"/>
        </w:rPr>
        <w:t xml:space="preserve"> אם יש כזו</w:t>
      </w:r>
      <w:r>
        <w:rPr>
          <w:rtl/>
          <w:lang w:eastAsia="en-US"/>
        </w:rPr>
        <w:t>.</w:t>
      </w:r>
    </w:p>
    <w:p w:rsidR="00B65516" w:rsidRDefault="00B65516" w:rsidP="007C31A4">
      <w:pPr>
        <w:pStyle w:val="ListParagraph"/>
        <w:numPr>
          <w:ilvl w:val="0"/>
          <w:numId w:val="113"/>
        </w:numPr>
        <w:ind w:left="1491" w:hanging="357"/>
        <w:rPr>
          <w:lang w:eastAsia="en-US"/>
        </w:rPr>
      </w:pPr>
      <w:r>
        <w:rPr>
          <w:rFonts w:hint="cs"/>
          <w:rtl/>
          <w:lang w:eastAsia="en-US"/>
        </w:rPr>
        <w:t>מעורבות המשרד</w:t>
      </w:r>
      <w:r>
        <w:rPr>
          <w:rtl/>
          <w:lang w:eastAsia="en-US"/>
        </w:rPr>
        <w:t xml:space="preserve"> במהלך ספירת המצאי:</w:t>
      </w:r>
    </w:p>
    <w:p w:rsidR="00B65516" w:rsidRDefault="00B65516" w:rsidP="007C31A4">
      <w:pPr>
        <w:pStyle w:val="ListParagraph"/>
        <w:numPr>
          <w:ilvl w:val="0"/>
          <w:numId w:val="138"/>
        </w:numPr>
        <w:spacing w:line="348" w:lineRule="auto"/>
        <w:ind w:left="1848" w:hanging="357"/>
        <w:rPr>
          <w:lang w:eastAsia="en-US"/>
        </w:rPr>
      </w:pPr>
      <w:r>
        <w:rPr>
          <w:rFonts w:hint="cs"/>
          <w:rtl/>
          <w:lang w:eastAsia="en-US"/>
        </w:rPr>
        <w:t>המשרד יספק לספק, ככל שהמידע קיים בידו, רשימה של אתרים, קומות וחדרים. באתרים בהם מידע זה לא קיים המיפוי והמספור של החדרים יבוצע ע"י הספק כחלק מסקר המצאי / בניית תיק האתר.</w:t>
      </w:r>
    </w:p>
    <w:p w:rsidR="00B65516" w:rsidRDefault="00B65516" w:rsidP="007C31A4">
      <w:pPr>
        <w:pStyle w:val="ListParagraph"/>
        <w:numPr>
          <w:ilvl w:val="0"/>
          <w:numId w:val="138"/>
        </w:numPr>
        <w:spacing w:line="348" w:lineRule="auto"/>
        <w:ind w:left="1848" w:hanging="357"/>
        <w:rPr>
          <w:lang w:eastAsia="en-US"/>
        </w:rPr>
      </w:pPr>
      <w:r>
        <w:rPr>
          <w:rFonts w:hint="cs"/>
          <w:rtl/>
          <w:lang w:eastAsia="en-US"/>
        </w:rPr>
        <w:t>המשרד יודיע לעובדים בכל אתר אודות התאריך בו מיועד צוות הספק להגיע לאתר ויעשה מאמץ סביר לסייע לספק במקרה ועובד באתר לא הגיע במועד ביצוע הסקר.</w:t>
      </w:r>
    </w:p>
    <w:p w:rsidR="00B65516" w:rsidRDefault="00C730D9" w:rsidP="007C31A4">
      <w:pPr>
        <w:pStyle w:val="ListParagraph"/>
        <w:numPr>
          <w:ilvl w:val="0"/>
          <w:numId w:val="138"/>
        </w:numPr>
        <w:spacing w:line="348" w:lineRule="auto"/>
        <w:ind w:left="1848" w:hanging="357"/>
        <w:rPr>
          <w:rtl/>
          <w:lang w:eastAsia="en-US"/>
        </w:rPr>
      </w:pPr>
      <w:r>
        <w:rPr>
          <w:rFonts w:hint="cs"/>
          <w:rtl/>
          <w:lang w:eastAsia="en-US"/>
        </w:rPr>
        <w:t xml:space="preserve">על הספק לקחת בחשבון שהמשרד </w:t>
      </w:r>
      <w:r w:rsidRPr="00B23088">
        <w:rPr>
          <w:rFonts w:hint="eastAsia"/>
          <w:b/>
          <w:bCs/>
          <w:u w:val="single"/>
          <w:rtl/>
          <w:lang w:eastAsia="en-US"/>
        </w:rPr>
        <w:t>אינו</w:t>
      </w:r>
      <w:r w:rsidRPr="00B23088">
        <w:rPr>
          <w:b/>
          <w:bCs/>
          <w:u w:val="single"/>
          <w:rtl/>
          <w:lang w:eastAsia="en-US"/>
        </w:rPr>
        <w:t xml:space="preserve"> </w:t>
      </w:r>
      <w:r w:rsidRPr="00B23088">
        <w:rPr>
          <w:rFonts w:hint="eastAsia"/>
          <w:b/>
          <w:bCs/>
          <w:u w:val="single"/>
          <w:rtl/>
          <w:lang w:eastAsia="en-US"/>
        </w:rPr>
        <w:t>מתחייב</w:t>
      </w:r>
      <w:r>
        <w:rPr>
          <w:rFonts w:hint="cs"/>
          <w:rtl/>
          <w:lang w:eastAsia="en-US"/>
        </w:rPr>
        <w:t xml:space="preserve"> לספק ליווי צמוד לעובדי הספק ושיתכנו מקרים בהם יידרש ביקור חוזר באתר לצורך השלמת הסקר.</w:t>
      </w:r>
    </w:p>
    <w:p w:rsidR="00B65516" w:rsidRPr="00C60E0A" w:rsidRDefault="00B65516" w:rsidP="00E83C97">
      <w:pPr>
        <w:spacing w:line="348" w:lineRule="auto"/>
        <w:ind w:left="1134"/>
        <w:rPr>
          <w:lang w:eastAsia="en-US"/>
        </w:rPr>
      </w:pPr>
    </w:p>
    <w:p w:rsidR="001147E9" w:rsidRPr="00C5027B" w:rsidRDefault="003515DC"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548" w:right="113" w:hanging="357"/>
        <w:rPr>
          <w:b/>
          <w:bCs/>
          <w:color w:val="000000"/>
        </w:rPr>
      </w:pPr>
      <w:r>
        <w:rPr>
          <w:b/>
          <w:bCs/>
          <w:color w:val="000000"/>
        </w:rPr>
        <w:sym w:font="Wingdings" w:char="F081"/>
      </w:r>
      <w:r>
        <w:rPr>
          <w:b/>
          <w:bCs/>
          <w:color w:val="000000"/>
          <w:rtl/>
        </w:rPr>
        <w:tab/>
      </w:r>
      <w:r w:rsidR="004F0ED3" w:rsidRPr="00C5027B">
        <w:rPr>
          <w:rFonts w:hint="eastAsia"/>
          <w:b/>
          <w:bCs/>
          <w:color w:val="000000"/>
          <w:rtl/>
        </w:rPr>
        <w:t>המשרד</w:t>
      </w:r>
      <w:r w:rsidR="001147E9" w:rsidRPr="00C5027B">
        <w:rPr>
          <w:b/>
          <w:bCs/>
          <w:color w:val="000000"/>
          <w:rtl/>
        </w:rPr>
        <w:t xml:space="preserve"> </w:t>
      </w:r>
      <w:r w:rsidR="004F0ED3" w:rsidRPr="00C5027B">
        <w:rPr>
          <w:rFonts w:hint="eastAsia"/>
          <w:b/>
          <w:bCs/>
          <w:color w:val="000000"/>
          <w:rtl/>
        </w:rPr>
        <w:t>יבצע</w:t>
      </w:r>
      <w:r w:rsidR="001147E9" w:rsidRPr="00C5027B">
        <w:rPr>
          <w:b/>
          <w:bCs/>
          <w:color w:val="000000"/>
          <w:rtl/>
        </w:rPr>
        <w:t xml:space="preserve"> בדיקה מדגמית על תוצאות הסקר וכי יוטלו קנסות על הספק בגין אי דיוקים (אי דיוקים מוגדרים כציוד שלא סומן, נתונ</w:t>
      </w:r>
      <w:r w:rsidR="004F0ED3" w:rsidRPr="00C5027B">
        <w:rPr>
          <w:b/>
          <w:bCs/>
          <w:color w:val="000000"/>
          <w:rtl/>
        </w:rPr>
        <w:t>י ציוד שגויים, משתמש שלא נסקר).</w:t>
      </w:r>
    </w:p>
    <w:p w:rsidR="001147E9" w:rsidRPr="00C5027B" w:rsidRDefault="003515DC"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548" w:right="113" w:hanging="357"/>
        <w:rPr>
          <w:b/>
          <w:bCs/>
          <w:color w:val="000000"/>
        </w:rPr>
      </w:pPr>
      <w:r>
        <w:rPr>
          <w:b/>
          <w:bCs/>
          <w:color w:val="000000"/>
        </w:rPr>
        <w:sym w:font="Wingdings" w:char="F082"/>
      </w:r>
      <w:r>
        <w:rPr>
          <w:b/>
          <w:bCs/>
          <w:color w:val="000000"/>
          <w:rtl/>
        </w:rPr>
        <w:tab/>
      </w:r>
      <w:r w:rsidR="001147E9" w:rsidRPr="00C5027B">
        <w:rPr>
          <w:b/>
          <w:bCs/>
          <w:color w:val="000000"/>
          <w:rtl/>
        </w:rPr>
        <w:t>גובה הקנס שיוטל על הספק במקרה זה יהיה:</w:t>
      </w:r>
    </w:p>
    <w:p w:rsidR="001147E9" w:rsidRPr="00C5027B" w:rsidRDefault="003515DC"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548" w:right="113" w:hanging="357"/>
        <w:rPr>
          <w:b/>
          <w:bCs/>
          <w:color w:val="000000"/>
        </w:rPr>
      </w:pPr>
      <w:r>
        <w:rPr>
          <w:b/>
          <w:bCs/>
          <w:color w:val="000000"/>
          <w:rtl/>
        </w:rPr>
        <w:tab/>
      </w:r>
      <w:r w:rsidR="001147E9" w:rsidRPr="00C5027B">
        <w:rPr>
          <w:b/>
          <w:bCs/>
          <w:color w:val="000000"/>
          <w:rtl/>
        </w:rPr>
        <w:t>-</w:t>
      </w:r>
      <w:r w:rsidR="001147E9" w:rsidRPr="00C5027B">
        <w:rPr>
          <w:b/>
          <w:bCs/>
          <w:color w:val="000000"/>
          <w:rtl/>
        </w:rPr>
        <w:tab/>
        <w:t>אי דיוק בשיעור של עד 2% – ללא קנס.</w:t>
      </w:r>
    </w:p>
    <w:p w:rsidR="001147E9" w:rsidRPr="00C5027B" w:rsidRDefault="003515DC" w:rsidP="00A71AE8">
      <w:pPr>
        <w:pBdr>
          <w:top w:val="double" w:sz="4" w:space="1" w:color="auto"/>
          <w:left w:val="double" w:sz="4" w:space="4" w:color="auto"/>
          <w:bottom w:val="double" w:sz="4" w:space="1" w:color="auto"/>
          <w:right w:val="double" w:sz="4" w:space="4" w:color="auto"/>
        </w:pBdr>
        <w:shd w:val="clear" w:color="auto" w:fill="BFBFBF" w:themeFill="background1" w:themeFillShade="BF"/>
        <w:ind w:left="1548" w:right="113" w:hanging="357"/>
        <w:rPr>
          <w:b/>
          <w:bCs/>
          <w:color w:val="000000"/>
        </w:rPr>
      </w:pPr>
      <w:r>
        <w:rPr>
          <w:b/>
          <w:bCs/>
          <w:color w:val="000000"/>
          <w:rtl/>
        </w:rPr>
        <w:tab/>
      </w:r>
      <w:r w:rsidR="001147E9" w:rsidRPr="00C5027B">
        <w:rPr>
          <w:b/>
          <w:bCs/>
          <w:color w:val="000000"/>
          <w:rtl/>
        </w:rPr>
        <w:t>-</w:t>
      </w:r>
      <w:r w:rsidR="001147E9" w:rsidRPr="00C5027B">
        <w:rPr>
          <w:b/>
          <w:bCs/>
          <w:color w:val="000000"/>
          <w:rtl/>
        </w:rPr>
        <w:tab/>
        <w:t>אי דיוק בשיעור של מעל 2% ועד 5% – 15,000 ש"ח קנס.</w:t>
      </w:r>
    </w:p>
    <w:p w:rsidR="001147E9" w:rsidRPr="00C5027B" w:rsidRDefault="003515DC" w:rsidP="005E123F">
      <w:pPr>
        <w:pBdr>
          <w:top w:val="double" w:sz="4" w:space="1" w:color="auto"/>
          <w:left w:val="double" w:sz="4" w:space="4" w:color="auto"/>
          <w:bottom w:val="double" w:sz="4" w:space="1" w:color="auto"/>
          <w:right w:val="double" w:sz="4" w:space="4" w:color="auto"/>
        </w:pBdr>
        <w:shd w:val="clear" w:color="auto" w:fill="BFBFBF" w:themeFill="background1" w:themeFillShade="BF"/>
        <w:ind w:left="1548" w:right="113" w:hanging="357"/>
        <w:rPr>
          <w:b/>
          <w:bCs/>
          <w:color w:val="000000"/>
        </w:rPr>
      </w:pPr>
      <w:r>
        <w:rPr>
          <w:b/>
          <w:bCs/>
          <w:color w:val="000000"/>
          <w:rtl/>
        </w:rPr>
        <w:tab/>
      </w:r>
      <w:r w:rsidR="001147E9" w:rsidRPr="00C5027B">
        <w:rPr>
          <w:b/>
          <w:bCs/>
          <w:color w:val="000000"/>
          <w:rtl/>
        </w:rPr>
        <w:t>-</w:t>
      </w:r>
      <w:r w:rsidR="001147E9" w:rsidRPr="00C5027B">
        <w:rPr>
          <w:b/>
          <w:bCs/>
          <w:color w:val="000000"/>
          <w:rtl/>
        </w:rPr>
        <w:tab/>
        <w:t>אי דיוק בשיעור של מעל 5% ועד 10% - 25,000 ש"ח קנס.</w:t>
      </w:r>
    </w:p>
    <w:p w:rsidR="001147E9" w:rsidRPr="00C5027B" w:rsidRDefault="003515DC" w:rsidP="0035101A">
      <w:pPr>
        <w:pBdr>
          <w:top w:val="double" w:sz="4" w:space="1" w:color="auto"/>
          <w:left w:val="double" w:sz="4" w:space="4" w:color="auto"/>
          <w:bottom w:val="double" w:sz="4" w:space="1" w:color="auto"/>
          <w:right w:val="double" w:sz="4" w:space="4" w:color="auto"/>
        </w:pBdr>
        <w:shd w:val="clear" w:color="auto" w:fill="BFBFBF" w:themeFill="background1" w:themeFillShade="BF"/>
        <w:ind w:left="1548" w:right="113" w:hanging="357"/>
        <w:rPr>
          <w:b/>
          <w:bCs/>
          <w:color w:val="000000"/>
          <w:rtl/>
        </w:rPr>
      </w:pPr>
      <w:r>
        <w:rPr>
          <w:b/>
          <w:bCs/>
          <w:color w:val="000000"/>
          <w:rtl/>
        </w:rPr>
        <w:tab/>
      </w:r>
      <w:r w:rsidR="001147E9" w:rsidRPr="00C5027B">
        <w:rPr>
          <w:b/>
          <w:bCs/>
          <w:color w:val="000000"/>
          <w:rtl/>
        </w:rPr>
        <w:t>-</w:t>
      </w:r>
      <w:r w:rsidR="001147E9" w:rsidRPr="00C5027B">
        <w:rPr>
          <w:b/>
          <w:bCs/>
          <w:color w:val="000000"/>
          <w:rtl/>
        </w:rPr>
        <w:tab/>
        <w:t xml:space="preserve">אי דיוק בשיעור של מעל 10% - </w:t>
      </w:r>
      <w:r w:rsidR="005E123F" w:rsidRPr="00C5027B">
        <w:rPr>
          <w:b/>
          <w:bCs/>
          <w:color w:val="000000"/>
          <w:rtl/>
        </w:rPr>
        <w:t>25,000 ש"ח קנס</w:t>
      </w:r>
      <w:r w:rsidR="005E123F">
        <w:rPr>
          <w:rFonts w:hint="cs"/>
          <w:b/>
          <w:bCs/>
          <w:color w:val="000000"/>
          <w:rtl/>
        </w:rPr>
        <w:t xml:space="preserve"> ובנוסף </w:t>
      </w:r>
      <w:r w:rsidR="001147E9" w:rsidRPr="00C5027B">
        <w:rPr>
          <w:b/>
          <w:bCs/>
          <w:color w:val="000000"/>
          <w:rtl/>
        </w:rPr>
        <w:t>ביצוע הסקר מחדש.</w:t>
      </w:r>
    </w:p>
    <w:p w:rsidR="004F0ED3" w:rsidRDefault="004F0ED3" w:rsidP="00E83C97">
      <w:pPr>
        <w:spacing w:line="348" w:lineRule="auto"/>
        <w:ind w:left="1134"/>
        <w:rPr>
          <w:lang w:eastAsia="en-US"/>
        </w:rPr>
      </w:pPr>
    </w:p>
    <w:p w:rsidR="001147E9" w:rsidRPr="00C5027B" w:rsidRDefault="001147E9" w:rsidP="00E83C97">
      <w:pPr>
        <w:pBdr>
          <w:top w:val="thinThickSmallGap" w:sz="24" w:space="1" w:color="auto"/>
          <w:left w:val="thinThickSmallGap" w:sz="24" w:space="4" w:color="auto"/>
          <w:bottom w:val="thickThinSmallGap" w:sz="24" w:space="1" w:color="auto"/>
          <w:right w:val="thickThinSmallGap" w:sz="24" w:space="4" w:color="auto"/>
        </w:pBdr>
        <w:spacing w:line="348" w:lineRule="auto"/>
        <w:ind w:left="1604" w:right="170" w:hanging="357"/>
        <w:rPr>
          <w:b/>
          <w:bCs/>
          <w:lang w:eastAsia="en-US"/>
        </w:rPr>
      </w:pPr>
      <w:r w:rsidRPr="00C5027B">
        <w:rPr>
          <w:b/>
          <w:bCs/>
          <w:rtl/>
          <w:lang w:eastAsia="en-US"/>
        </w:rPr>
        <w:t>המציע מתבקש לתאר את אופן ביצוע הסקר, תוך מתן דגש לנושאים הבאים:</w:t>
      </w:r>
    </w:p>
    <w:p w:rsidR="001147E9" w:rsidRPr="00C5027B" w:rsidRDefault="004F0ED3" w:rsidP="00E83C97">
      <w:pPr>
        <w:pBdr>
          <w:top w:val="thinThickSmallGap" w:sz="24" w:space="1" w:color="auto"/>
          <w:left w:val="thinThickSmallGap" w:sz="24" w:space="4" w:color="auto"/>
          <w:bottom w:val="thickThinSmallGap" w:sz="24" w:space="1" w:color="auto"/>
          <w:right w:val="thickThinSmallGap" w:sz="24" w:space="4" w:color="auto"/>
        </w:pBdr>
        <w:spacing w:line="348" w:lineRule="auto"/>
        <w:ind w:left="1604" w:right="170" w:hanging="357"/>
        <w:rPr>
          <w:b/>
          <w:bCs/>
          <w:lang w:eastAsia="en-US"/>
        </w:rPr>
      </w:pPr>
      <w:r>
        <w:rPr>
          <w:b/>
          <w:bCs/>
          <w:lang w:eastAsia="en-US"/>
        </w:rPr>
        <w:sym w:font="Wingdings" w:char="F081"/>
      </w:r>
      <w:r w:rsidR="001147E9" w:rsidRPr="00C5027B">
        <w:rPr>
          <w:b/>
          <w:bCs/>
          <w:rtl/>
          <w:lang w:eastAsia="en-US"/>
        </w:rPr>
        <w:tab/>
        <w:t>ניהול הסקר, אופן ביצוע הסקר ועזרים טכניים (ככל שיהיו) לביצוע יעיל של הסקר</w:t>
      </w:r>
    </w:p>
    <w:p w:rsidR="001147E9" w:rsidRPr="00C5027B" w:rsidRDefault="004F0ED3" w:rsidP="00E83C97">
      <w:pPr>
        <w:pBdr>
          <w:top w:val="thinThickSmallGap" w:sz="24" w:space="1" w:color="auto"/>
          <w:left w:val="thinThickSmallGap" w:sz="24" w:space="4" w:color="auto"/>
          <w:bottom w:val="thickThinSmallGap" w:sz="24" w:space="1" w:color="auto"/>
          <w:right w:val="thickThinSmallGap" w:sz="24" w:space="4" w:color="auto"/>
        </w:pBdr>
        <w:spacing w:line="348" w:lineRule="auto"/>
        <w:ind w:left="1604" w:right="170" w:hanging="357"/>
        <w:rPr>
          <w:b/>
          <w:bCs/>
          <w:lang w:eastAsia="en-US"/>
        </w:rPr>
      </w:pPr>
      <w:r>
        <w:rPr>
          <w:b/>
          <w:bCs/>
          <w:lang w:eastAsia="en-US"/>
        </w:rPr>
        <w:sym w:font="Wingdings" w:char="F082"/>
      </w:r>
      <w:r w:rsidR="001147E9" w:rsidRPr="00C5027B">
        <w:rPr>
          <w:b/>
          <w:bCs/>
          <w:rtl/>
          <w:lang w:eastAsia="en-US"/>
        </w:rPr>
        <w:tab/>
        <w:t>צוות ביצוע הסקר – היקף, תפקידים, פריסה.</w:t>
      </w:r>
    </w:p>
    <w:p w:rsidR="001147E9" w:rsidRPr="00C5027B" w:rsidRDefault="004F0ED3" w:rsidP="00A71AE8">
      <w:pPr>
        <w:pBdr>
          <w:top w:val="thinThickSmallGap" w:sz="24" w:space="1" w:color="auto"/>
          <w:left w:val="thinThickSmallGap" w:sz="24" w:space="4" w:color="auto"/>
          <w:bottom w:val="thickThinSmallGap" w:sz="24" w:space="1" w:color="auto"/>
          <w:right w:val="thickThinSmallGap" w:sz="24" w:space="4" w:color="auto"/>
        </w:pBdr>
        <w:spacing w:line="348" w:lineRule="auto"/>
        <w:ind w:left="1604" w:right="170" w:hanging="357"/>
        <w:rPr>
          <w:b/>
          <w:bCs/>
          <w:lang w:eastAsia="en-US"/>
        </w:rPr>
      </w:pPr>
      <w:r>
        <w:rPr>
          <w:b/>
          <w:bCs/>
          <w:lang w:eastAsia="en-US"/>
        </w:rPr>
        <w:sym w:font="Wingdings" w:char="F083"/>
      </w:r>
      <w:r w:rsidR="001147E9" w:rsidRPr="00C5027B">
        <w:rPr>
          <w:b/>
          <w:bCs/>
          <w:rtl/>
          <w:lang w:eastAsia="en-US"/>
        </w:rPr>
        <w:tab/>
        <w:t>אופן הבטחת כיסוי כל האתרים וכל הציוד באתרים.</w:t>
      </w:r>
    </w:p>
    <w:p w:rsidR="001147E9" w:rsidRPr="00C5027B" w:rsidRDefault="004F0ED3" w:rsidP="00650C84">
      <w:pPr>
        <w:pBdr>
          <w:top w:val="thinThickSmallGap" w:sz="24" w:space="1" w:color="auto"/>
          <w:left w:val="thinThickSmallGap" w:sz="24" w:space="4" w:color="auto"/>
          <w:bottom w:val="thickThinSmallGap" w:sz="24" w:space="1" w:color="auto"/>
          <w:right w:val="thickThinSmallGap" w:sz="24" w:space="4" w:color="auto"/>
        </w:pBdr>
        <w:spacing w:line="348" w:lineRule="auto"/>
        <w:ind w:left="1604" w:right="170" w:hanging="357"/>
        <w:rPr>
          <w:b/>
          <w:bCs/>
          <w:rtl/>
          <w:lang w:eastAsia="en-US"/>
        </w:rPr>
      </w:pPr>
      <w:r>
        <w:rPr>
          <w:b/>
          <w:bCs/>
          <w:lang w:eastAsia="en-US"/>
        </w:rPr>
        <w:sym w:font="Wingdings" w:char="F084"/>
      </w:r>
      <w:r w:rsidR="001147E9" w:rsidRPr="00C5027B">
        <w:rPr>
          <w:b/>
          <w:bCs/>
          <w:rtl/>
          <w:lang w:eastAsia="en-US"/>
        </w:rPr>
        <w:tab/>
        <w:t>בקרת איכות אחר עבודת הסוקרים ואופן הבטחת רישום נתוני אמת.</w:t>
      </w:r>
    </w:p>
    <w:p w:rsidR="001147E9" w:rsidRDefault="001147E9" w:rsidP="00E83C97">
      <w:pPr>
        <w:spacing w:line="348" w:lineRule="auto"/>
        <w:rPr>
          <w:rtl/>
          <w:lang w:eastAsia="en-US"/>
        </w:rPr>
      </w:pPr>
    </w:p>
    <w:p w:rsidR="003515DC" w:rsidRDefault="003515DC" w:rsidP="00B23088">
      <w:pPr>
        <w:pStyle w:val="Heading5"/>
        <w:keepNext w:val="0"/>
        <w:ind w:left="1134" w:hanging="1134"/>
        <w:rPr>
          <w:rtl/>
        </w:rPr>
      </w:pPr>
      <w:bookmarkStart w:id="459" w:name="_Ref477203422"/>
      <w:r w:rsidRPr="003515DC">
        <w:rPr>
          <w:rtl/>
        </w:rPr>
        <w:t>הכנת תיעוד</w:t>
      </w:r>
      <w:r w:rsidR="00C83FA0">
        <w:rPr>
          <w:rFonts w:hint="cs"/>
          <w:rtl/>
        </w:rPr>
        <w:t xml:space="preserve"> טכני</w:t>
      </w:r>
      <w:r w:rsidRPr="003515DC">
        <w:rPr>
          <w:rtl/>
        </w:rPr>
        <w:t xml:space="preserve"> (תיקי אתר)</w:t>
      </w:r>
      <w:r w:rsidR="00C83FA0">
        <w:rPr>
          <w:rFonts w:hint="cs"/>
          <w:rtl/>
        </w:rPr>
        <w:t xml:space="preserve">, תיעוד מערכות (תיקי הדרכה) </w:t>
      </w:r>
      <w:r w:rsidRPr="003515DC">
        <w:rPr>
          <w:rtl/>
        </w:rPr>
        <w:t>ונהלים</w:t>
      </w:r>
      <w:r w:rsidRPr="003515DC">
        <w:rPr>
          <w:rFonts w:hint="cs"/>
          <w:rtl/>
        </w:rPr>
        <w:t xml:space="preserve"> </w:t>
      </w:r>
      <w:r>
        <w:rPr>
          <w:rFonts w:hint="cs"/>
          <w:rtl/>
        </w:rPr>
        <w:t>(</w:t>
      </w:r>
      <w:r>
        <w:rPr>
          <w:rFonts w:hint="cs"/>
        </w:rPr>
        <w:t>I</w:t>
      </w:r>
      <w:r>
        <w:rPr>
          <w:rFonts w:hint="cs"/>
          <w:rtl/>
        </w:rPr>
        <w:t>)</w:t>
      </w:r>
      <w:bookmarkEnd w:id="459"/>
    </w:p>
    <w:p w:rsidR="003515DC" w:rsidRPr="002E4188" w:rsidRDefault="003515DC" w:rsidP="00513286">
      <w:pPr>
        <w:spacing w:line="348" w:lineRule="auto"/>
        <w:ind w:left="1134"/>
        <w:rPr>
          <w:rtl/>
          <w:lang w:eastAsia="en-US"/>
        </w:rPr>
      </w:pPr>
      <w:r>
        <w:rPr>
          <w:rtl/>
          <w:lang w:eastAsia="en-US"/>
        </w:rPr>
        <w:t xml:space="preserve">במשך תקופת המעבר יכין הספק את </w:t>
      </w:r>
      <w:r>
        <w:rPr>
          <w:rFonts w:hint="cs"/>
          <w:rtl/>
          <w:lang w:eastAsia="en-US"/>
        </w:rPr>
        <w:t xml:space="preserve">התיעוד, </w:t>
      </w:r>
      <w:r>
        <w:rPr>
          <w:rtl/>
          <w:lang w:eastAsia="en-US"/>
        </w:rPr>
        <w:t xml:space="preserve">המתודולוגיה, הנהלים ותשתיות ההדרכה הנדרשים בהתבסס על </w:t>
      </w:r>
      <w:r w:rsidRPr="002E4188">
        <w:rPr>
          <w:rtl/>
          <w:lang w:eastAsia="en-US"/>
        </w:rPr>
        <w:t>תהליכי העבודה המוגדרים בסעיף ‏</w:t>
      </w:r>
      <w:r w:rsidRPr="00513286">
        <w:rPr>
          <w:rtl/>
          <w:lang w:eastAsia="en-US"/>
        </w:rPr>
        <w:fldChar w:fldCharType="begin"/>
      </w:r>
      <w:r w:rsidRPr="002E4188">
        <w:rPr>
          <w:rtl/>
          <w:lang w:eastAsia="en-US"/>
        </w:rPr>
        <w:instrText xml:space="preserve"> </w:instrText>
      </w:r>
      <w:r w:rsidRPr="002E4188">
        <w:rPr>
          <w:lang w:eastAsia="en-US"/>
        </w:rPr>
        <w:instrText>REF</w:instrText>
      </w:r>
      <w:r w:rsidRPr="002E4188">
        <w:rPr>
          <w:rtl/>
          <w:lang w:eastAsia="en-US"/>
        </w:rPr>
        <w:instrText xml:space="preserve"> _</w:instrText>
      </w:r>
      <w:r w:rsidRPr="002E4188">
        <w:rPr>
          <w:lang w:eastAsia="en-US"/>
        </w:rPr>
        <w:instrText>Ref292617878 \r \h</w:instrText>
      </w:r>
      <w:r w:rsidRPr="002E4188">
        <w:rPr>
          <w:rtl/>
          <w:lang w:eastAsia="en-US"/>
        </w:rPr>
        <w:instrText xml:space="preserve"> </w:instrText>
      </w:r>
      <w:r w:rsidR="002E4188">
        <w:rPr>
          <w:rtl/>
          <w:lang w:eastAsia="en-US"/>
        </w:rPr>
        <w:instrText xml:space="preserve"> \* </w:instrText>
      </w:r>
      <w:r w:rsidR="002E4188">
        <w:rPr>
          <w:lang w:eastAsia="en-US"/>
        </w:rPr>
        <w:instrText>MERGEFORMAT</w:instrText>
      </w:r>
      <w:r w:rsidR="002E4188">
        <w:rPr>
          <w:rtl/>
          <w:lang w:eastAsia="en-US"/>
        </w:rPr>
        <w:instrText xml:space="preserve"> </w:instrText>
      </w:r>
      <w:r w:rsidRPr="00513286">
        <w:rPr>
          <w:rtl/>
          <w:lang w:eastAsia="en-US"/>
        </w:rPr>
      </w:r>
      <w:r w:rsidRPr="00513286">
        <w:rPr>
          <w:rtl/>
          <w:lang w:eastAsia="en-US"/>
        </w:rPr>
        <w:fldChar w:fldCharType="separate"/>
      </w:r>
      <w:r w:rsidR="00742E36">
        <w:rPr>
          <w:rtl/>
          <w:lang w:eastAsia="en-US"/>
        </w:rPr>
        <w:t>‏2.3</w:t>
      </w:r>
      <w:r w:rsidRPr="00513286">
        <w:rPr>
          <w:rtl/>
          <w:lang w:eastAsia="en-US"/>
        </w:rPr>
        <w:fldChar w:fldCharType="end"/>
      </w:r>
      <w:r w:rsidRPr="002E4188">
        <w:rPr>
          <w:rtl/>
          <w:lang w:eastAsia="en-US"/>
        </w:rPr>
        <w:t>, תכולת השירותים המוגדרת בפרק 4 בסעי</w:t>
      </w:r>
      <w:r w:rsidR="002E4188" w:rsidRPr="007C31A4">
        <w:rPr>
          <w:rFonts w:hint="eastAsia"/>
          <w:rtl/>
          <w:lang w:eastAsia="en-US"/>
        </w:rPr>
        <w:t>ף</w:t>
      </w:r>
      <w:r w:rsidRPr="007C31A4">
        <w:rPr>
          <w:rtl/>
          <w:lang w:eastAsia="en-US"/>
        </w:rPr>
        <w:t xml:space="preserve"> ‏4.3, </w:t>
      </w:r>
      <w:hyperlink w:anchor="נספח4021" w:history="1">
        <w:r w:rsidRPr="007C31A4">
          <w:rPr>
            <w:rStyle w:val="Hyperlink"/>
            <w:rtl/>
          </w:rPr>
          <w:t>בנספח 4.0.2.1 – טבלת השירותים (</w:t>
        </w:r>
        <w:r w:rsidRPr="007C31A4">
          <w:rPr>
            <w:rStyle w:val="Hyperlink"/>
          </w:rPr>
          <w:t>Service Matrix</w:t>
        </w:r>
        <w:r w:rsidRPr="007C31A4">
          <w:rPr>
            <w:rStyle w:val="Hyperlink"/>
            <w:rtl/>
          </w:rPr>
          <w:t>)</w:t>
        </w:r>
      </w:hyperlink>
      <w:r w:rsidR="001B4E2E">
        <w:rPr>
          <w:rFonts w:hint="cs"/>
          <w:rtl/>
          <w:lang w:eastAsia="en-US"/>
        </w:rPr>
        <w:t>.</w:t>
      </w:r>
    </w:p>
    <w:p w:rsidR="003515DC" w:rsidRDefault="003515DC" w:rsidP="00E83C97">
      <w:pPr>
        <w:spacing w:line="348" w:lineRule="auto"/>
        <w:ind w:left="1134"/>
        <w:rPr>
          <w:rtl/>
          <w:lang w:eastAsia="en-US"/>
        </w:rPr>
      </w:pPr>
      <w:r w:rsidRPr="002E4188">
        <w:rPr>
          <w:rtl/>
          <w:lang w:eastAsia="en-US"/>
        </w:rPr>
        <w:t>כמפורט בסעיף ‏</w:t>
      </w:r>
      <w:r w:rsidRPr="00513286">
        <w:rPr>
          <w:rtl/>
          <w:lang w:eastAsia="en-US"/>
        </w:rPr>
        <w:fldChar w:fldCharType="begin"/>
      </w:r>
      <w:r w:rsidRPr="002E4188">
        <w:rPr>
          <w:rtl/>
          <w:lang w:eastAsia="en-US"/>
        </w:rPr>
        <w:instrText xml:space="preserve"> </w:instrText>
      </w:r>
      <w:r w:rsidRPr="002E4188">
        <w:rPr>
          <w:lang w:eastAsia="en-US"/>
        </w:rPr>
        <w:instrText>REF</w:instrText>
      </w:r>
      <w:r w:rsidRPr="002E4188">
        <w:rPr>
          <w:rtl/>
          <w:lang w:eastAsia="en-US"/>
        </w:rPr>
        <w:instrText xml:space="preserve"> _</w:instrText>
      </w:r>
      <w:r w:rsidRPr="002E4188">
        <w:rPr>
          <w:lang w:eastAsia="en-US"/>
        </w:rPr>
        <w:instrText>Ref292617878 \r \h</w:instrText>
      </w:r>
      <w:r w:rsidRPr="002E4188">
        <w:rPr>
          <w:rtl/>
          <w:lang w:eastAsia="en-US"/>
        </w:rPr>
        <w:instrText xml:space="preserve"> </w:instrText>
      </w:r>
      <w:r w:rsidR="002E4188">
        <w:rPr>
          <w:rtl/>
          <w:lang w:eastAsia="en-US"/>
        </w:rPr>
        <w:instrText xml:space="preserve"> \* </w:instrText>
      </w:r>
      <w:r w:rsidR="002E4188">
        <w:rPr>
          <w:lang w:eastAsia="en-US"/>
        </w:rPr>
        <w:instrText>MERGEFORMAT</w:instrText>
      </w:r>
      <w:r w:rsidR="002E4188">
        <w:rPr>
          <w:rtl/>
          <w:lang w:eastAsia="en-US"/>
        </w:rPr>
        <w:instrText xml:space="preserve"> </w:instrText>
      </w:r>
      <w:r w:rsidRPr="00513286">
        <w:rPr>
          <w:rtl/>
          <w:lang w:eastAsia="en-US"/>
        </w:rPr>
      </w:r>
      <w:r w:rsidRPr="00513286">
        <w:rPr>
          <w:rtl/>
          <w:lang w:eastAsia="en-US"/>
        </w:rPr>
        <w:fldChar w:fldCharType="separate"/>
      </w:r>
      <w:r w:rsidR="00742E36">
        <w:rPr>
          <w:rtl/>
          <w:lang w:eastAsia="en-US"/>
        </w:rPr>
        <w:t>‏2.3</w:t>
      </w:r>
      <w:r w:rsidRPr="00513286">
        <w:rPr>
          <w:rtl/>
          <w:lang w:eastAsia="en-US"/>
        </w:rPr>
        <w:fldChar w:fldCharType="end"/>
      </w:r>
      <w:r w:rsidRPr="002E4188">
        <w:rPr>
          <w:rtl/>
          <w:lang w:eastAsia="en-US"/>
        </w:rPr>
        <w:t xml:space="preserve"> לעיל, כל הנהלים יהיו תואמים את מתודולוגיית </w:t>
      </w:r>
      <w:r w:rsidRPr="002E4188">
        <w:rPr>
          <w:lang w:eastAsia="en-US"/>
        </w:rPr>
        <w:t>ITIL</w:t>
      </w:r>
      <w:r w:rsidRPr="002E4188">
        <w:rPr>
          <w:rtl/>
          <w:lang w:eastAsia="en-US"/>
        </w:rPr>
        <w:t xml:space="preserve"> בגרסה 3.</w:t>
      </w:r>
    </w:p>
    <w:p w:rsidR="003515DC" w:rsidRDefault="003515DC" w:rsidP="00E83C97">
      <w:pPr>
        <w:spacing w:line="348" w:lineRule="auto"/>
        <w:ind w:left="1134"/>
        <w:rPr>
          <w:rtl/>
          <w:lang w:eastAsia="en-US"/>
        </w:rPr>
      </w:pPr>
    </w:p>
    <w:p w:rsidR="003515DC" w:rsidRDefault="003515DC" w:rsidP="00A71AE8">
      <w:pPr>
        <w:spacing w:line="348" w:lineRule="auto"/>
        <w:ind w:left="1134"/>
        <w:rPr>
          <w:rtl/>
          <w:lang w:eastAsia="en-US"/>
        </w:rPr>
      </w:pPr>
      <w:r>
        <w:rPr>
          <w:rFonts w:hint="cs"/>
          <w:rtl/>
          <w:lang w:eastAsia="en-US"/>
        </w:rPr>
        <w:t xml:space="preserve">בנוסף, </w:t>
      </w:r>
      <w:r>
        <w:rPr>
          <w:rtl/>
          <w:lang w:eastAsia="en-US"/>
        </w:rPr>
        <w:t xml:space="preserve">הספק נדרש להכין תיק אתר מפורט המתעד את החומרה והתשתיות הפאסיביות והאקטיביות בכל אתרי </w:t>
      </w:r>
      <w:r>
        <w:rPr>
          <w:rFonts w:hint="cs"/>
          <w:rtl/>
          <w:lang w:eastAsia="en-US"/>
        </w:rPr>
        <w:t>המשרד</w:t>
      </w:r>
      <w:r>
        <w:rPr>
          <w:rtl/>
          <w:lang w:eastAsia="en-US"/>
        </w:rPr>
        <w:t xml:space="preserve"> </w:t>
      </w:r>
      <w:r>
        <w:rPr>
          <w:rFonts w:hint="cs"/>
          <w:rtl/>
          <w:lang w:eastAsia="en-US"/>
        </w:rPr>
        <w:t xml:space="preserve">: </w:t>
      </w:r>
      <w:r>
        <w:rPr>
          <w:rtl/>
          <w:lang w:eastAsia="en-US"/>
        </w:rPr>
        <w:t>אתר מרכזי</w:t>
      </w:r>
      <w:r>
        <w:rPr>
          <w:rFonts w:hint="cs"/>
          <w:rtl/>
          <w:lang w:eastAsia="en-US"/>
        </w:rPr>
        <w:t xml:space="preserve"> (</w:t>
      </w:r>
      <w:r>
        <w:rPr>
          <w:rFonts w:hint="cs"/>
          <w:lang w:eastAsia="en-US"/>
        </w:rPr>
        <w:t>DC</w:t>
      </w:r>
      <w:r>
        <w:rPr>
          <w:rFonts w:hint="cs"/>
          <w:rtl/>
          <w:lang w:eastAsia="en-US"/>
        </w:rPr>
        <w:t>)</w:t>
      </w:r>
      <w:r>
        <w:rPr>
          <w:rtl/>
          <w:lang w:eastAsia="en-US"/>
        </w:rPr>
        <w:t xml:space="preserve">, אתר </w:t>
      </w:r>
      <w:r>
        <w:rPr>
          <w:rFonts w:hint="cs"/>
          <w:rtl/>
          <w:lang w:eastAsia="en-US"/>
        </w:rPr>
        <w:t>הגיבוי (</w:t>
      </w:r>
      <w:r>
        <w:rPr>
          <w:rFonts w:hint="cs"/>
          <w:lang w:eastAsia="en-US"/>
        </w:rPr>
        <w:t>DR</w:t>
      </w:r>
      <w:r>
        <w:rPr>
          <w:rFonts w:hint="cs"/>
          <w:rtl/>
          <w:lang w:eastAsia="en-US"/>
        </w:rPr>
        <w:t>)</w:t>
      </w:r>
      <w:r>
        <w:rPr>
          <w:rtl/>
          <w:lang w:eastAsia="en-US"/>
        </w:rPr>
        <w:t xml:space="preserve"> וכל אתרי המשתמשים של ה</w:t>
      </w:r>
      <w:r>
        <w:rPr>
          <w:rFonts w:hint="cs"/>
          <w:rtl/>
          <w:lang w:eastAsia="en-US"/>
        </w:rPr>
        <w:t>משרד.</w:t>
      </w:r>
      <w:r>
        <w:rPr>
          <w:rtl/>
          <w:lang w:eastAsia="en-US"/>
        </w:rPr>
        <w:t xml:space="preserve"> </w:t>
      </w:r>
      <w:r>
        <w:rPr>
          <w:rFonts w:hint="cs"/>
          <w:rtl/>
          <w:lang w:eastAsia="en-US"/>
        </w:rPr>
        <w:t xml:space="preserve">תיק האתר יכלול </w:t>
      </w:r>
      <w:r>
        <w:rPr>
          <w:rtl/>
          <w:lang w:eastAsia="en-US"/>
        </w:rPr>
        <w:t xml:space="preserve">: </w:t>
      </w:r>
      <w:r>
        <w:rPr>
          <w:rFonts w:hint="cs"/>
          <w:rtl/>
          <w:lang w:eastAsia="en-US"/>
        </w:rPr>
        <w:t>שרטוטי</w:t>
      </w:r>
      <w:r>
        <w:rPr>
          <w:rtl/>
          <w:lang w:eastAsia="en-US"/>
        </w:rPr>
        <w:t xml:space="preserve"> מבנה בקנה מידה (באמצעות תוכנת </w:t>
      </w:r>
      <w:r>
        <w:rPr>
          <w:lang w:eastAsia="en-US"/>
        </w:rPr>
        <w:t>Autocad</w:t>
      </w:r>
      <w:r>
        <w:rPr>
          <w:rtl/>
          <w:lang w:eastAsia="en-US"/>
        </w:rPr>
        <w:t xml:space="preserve">) הכוללים מיקום ארונות תקשורת ומיקום נקודות תקשורת חשמל וטלפון, </w:t>
      </w:r>
      <w:r>
        <w:rPr>
          <w:rFonts w:hint="cs"/>
          <w:rtl/>
          <w:lang w:eastAsia="en-US"/>
        </w:rPr>
        <w:t>שרטוטי</w:t>
      </w:r>
      <w:r>
        <w:rPr>
          <w:rtl/>
          <w:lang w:eastAsia="en-US"/>
        </w:rPr>
        <w:t xml:space="preserve"> ארונות תקשורת וארונות שרתים (באמצעות תוכנת </w:t>
      </w:r>
      <w:r>
        <w:rPr>
          <w:lang w:eastAsia="en-US"/>
        </w:rPr>
        <w:t>Autocad</w:t>
      </w:r>
      <w:r>
        <w:rPr>
          <w:rtl/>
          <w:lang w:eastAsia="en-US"/>
        </w:rPr>
        <w:t xml:space="preserve"> או </w:t>
      </w:r>
      <w:r>
        <w:rPr>
          <w:lang w:eastAsia="en-US"/>
        </w:rPr>
        <w:t>MS Visio</w:t>
      </w:r>
      <w:r>
        <w:rPr>
          <w:rtl/>
          <w:lang w:eastAsia="en-US"/>
        </w:rPr>
        <w:t>).</w:t>
      </w:r>
    </w:p>
    <w:p w:rsidR="003515DC" w:rsidRDefault="003515DC" w:rsidP="00650C84">
      <w:pPr>
        <w:spacing w:line="348" w:lineRule="auto"/>
        <w:ind w:left="1134"/>
        <w:rPr>
          <w:rtl/>
          <w:lang w:eastAsia="en-US"/>
        </w:rPr>
      </w:pPr>
      <w:r>
        <w:rPr>
          <w:rtl/>
          <w:lang w:eastAsia="en-US"/>
        </w:rPr>
        <w:t xml:space="preserve">במהלך הביקור בכל אחד </w:t>
      </w:r>
      <w:r w:rsidR="00B11D1C">
        <w:rPr>
          <w:rFonts w:hint="cs"/>
          <w:rtl/>
          <w:lang w:eastAsia="en-US"/>
        </w:rPr>
        <w:t>מאתרי המשרד</w:t>
      </w:r>
      <w:r>
        <w:rPr>
          <w:rtl/>
          <w:lang w:eastAsia="en-US"/>
        </w:rPr>
        <w:t xml:space="preserve"> לצורך בניית תיק האתר, הספק יבצע בדיקת תשתית פאסיבית באתר באמצעות ציוד מתאים ויצרף את הדו"ח ממכשיר הבדיקה לתיק האתר.</w:t>
      </w:r>
    </w:p>
    <w:p w:rsidR="003515DC" w:rsidRDefault="003515DC" w:rsidP="00865227">
      <w:pPr>
        <w:spacing w:line="348" w:lineRule="auto"/>
        <w:ind w:left="1134"/>
        <w:rPr>
          <w:rtl/>
          <w:lang w:eastAsia="en-US"/>
        </w:rPr>
      </w:pPr>
    </w:p>
    <w:p w:rsidR="00B65516" w:rsidRDefault="00B65516" w:rsidP="00DA152F">
      <w:pPr>
        <w:spacing w:line="348" w:lineRule="auto"/>
        <w:ind w:left="1134"/>
        <w:rPr>
          <w:rtl/>
          <w:lang w:eastAsia="en-US"/>
        </w:rPr>
      </w:pPr>
      <w:r>
        <w:rPr>
          <w:rFonts w:hint="cs"/>
          <w:rtl/>
          <w:lang w:eastAsia="en-US"/>
        </w:rPr>
        <w:t xml:space="preserve">המשרד יספק שרטוטים (פיזיים או אלקטרוניים) עבור תיק האתר במידה וקיימים שרטוטים כאלו בידי המשרד. למען הסר ספק </w:t>
      </w:r>
      <w:r w:rsidRPr="00B23088">
        <w:rPr>
          <w:rFonts w:hint="eastAsia"/>
          <w:b/>
          <w:bCs/>
          <w:u w:val="single"/>
          <w:rtl/>
          <w:lang w:eastAsia="en-US"/>
        </w:rPr>
        <w:t>המשרד</w:t>
      </w:r>
      <w:r w:rsidRPr="00B23088">
        <w:rPr>
          <w:b/>
          <w:bCs/>
          <w:u w:val="single"/>
          <w:rtl/>
          <w:lang w:eastAsia="en-US"/>
        </w:rPr>
        <w:t xml:space="preserve"> </w:t>
      </w:r>
      <w:r w:rsidRPr="00B23088">
        <w:rPr>
          <w:rFonts w:hint="eastAsia"/>
          <w:b/>
          <w:bCs/>
          <w:u w:val="single"/>
          <w:rtl/>
          <w:lang w:eastAsia="en-US"/>
        </w:rPr>
        <w:t>אינו</w:t>
      </w:r>
      <w:r w:rsidRPr="00B23088">
        <w:rPr>
          <w:b/>
          <w:bCs/>
          <w:u w:val="single"/>
          <w:rtl/>
          <w:lang w:eastAsia="en-US"/>
        </w:rPr>
        <w:t xml:space="preserve"> </w:t>
      </w:r>
      <w:r w:rsidRPr="00B23088">
        <w:rPr>
          <w:rFonts w:hint="eastAsia"/>
          <w:b/>
          <w:bCs/>
          <w:u w:val="single"/>
          <w:rtl/>
          <w:lang w:eastAsia="en-US"/>
        </w:rPr>
        <w:t>מתחייב</w:t>
      </w:r>
      <w:r w:rsidRPr="00B23088">
        <w:rPr>
          <w:b/>
          <w:bCs/>
          <w:u w:val="single"/>
          <w:rtl/>
          <w:lang w:eastAsia="en-US"/>
        </w:rPr>
        <w:t xml:space="preserve"> </w:t>
      </w:r>
      <w:r w:rsidRPr="00B23088">
        <w:rPr>
          <w:rFonts w:hint="eastAsia"/>
          <w:b/>
          <w:bCs/>
          <w:u w:val="single"/>
          <w:rtl/>
          <w:lang w:eastAsia="en-US"/>
        </w:rPr>
        <w:t>לספק</w:t>
      </w:r>
      <w:r>
        <w:rPr>
          <w:rFonts w:hint="cs"/>
          <w:rtl/>
          <w:lang w:eastAsia="en-US"/>
        </w:rPr>
        <w:t xml:space="preserve"> שרטוטים ובמידה והם אינם קיימים הפעילות תכלול גם שרטוט </w:t>
      </w:r>
      <w:r>
        <w:rPr>
          <w:rtl/>
          <w:lang w:eastAsia="en-US"/>
        </w:rPr>
        <w:t xml:space="preserve">מבנה בקנה מידה (באמצעות תוכנת </w:t>
      </w:r>
      <w:r>
        <w:rPr>
          <w:lang w:eastAsia="en-US"/>
        </w:rPr>
        <w:t>Autocad</w:t>
      </w:r>
      <w:r>
        <w:rPr>
          <w:rtl/>
          <w:lang w:eastAsia="en-US"/>
        </w:rPr>
        <w:t>)</w:t>
      </w:r>
      <w:r>
        <w:rPr>
          <w:rFonts w:hint="cs"/>
          <w:rtl/>
          <w:lang w:eastAsia="en-US"/>
        </w:rPr>
        <w:t xml:space="preserve"> ע"י הספק ועל חשבונו.</w:t>
      </w:r>
    </w:p>
    <w:p w:rsidR="00B65516" w:rsidRDefault="00B65516" w:rsidP="004C24F4">
      <w:pPr>
        <w:spacing w:line="348" w:lineRule="auto"/>
        <w:ind w:left="1134"/>
        <w:rPr>
          <w:rtl/>
          <w:lang w:eastAsia="en-US"/>
        </w:rPr>
      </w:pPr>
    </w:p>
    <w:p w:rsidR="00EF5583" w:rsidRDefault="00EF5583" w:rsidP="004C24F4">
      <w:pPr>
        <w:spacing w:line="348" w:lineRule="auto"/>
        <w:ind w:left="1134"/>
        <w:rPr>
          <w:rtl/>
          <w:lang w:eastAsia="en-US"/>
        </w:rPr>
      </w:pPr>
      <w:r>
        <w:rPr>
          <w:rFonts w:hint="cs"/>
          <w:rtl/>
          <w:lang w:eastAsia="en-US"/>
        </w:rPr>
        <w:t>הספק יידרש לתעד מערכות מרכזיות של המשרד ולבנות תיקי הדרכה עבור מערכות אלו.</w:t>
      </w:r>
    </w:p>
    <w:p w:rsidR="00EF5583" w:rsidRDefault="00EF5583" w:rsidP="004C24F4">
      <w:pPr>
        <w:spacing w:line="348" w:lineRule="auto"/>
        <w:ind w:left="1134"/>
        <w:rPr>
          <w:rtl/>
          <w:lang w:eastAsia="en-US"/>
        </w:rPr>
      </w:pPr>
    </w:p>
    <w:p w:rsidR="003515DC" w:rsidRDefault="003515DC" w:rsidP="0035101A">
      <w:pPr>
        <w:spacing w:line="348" w:lineRule="auto"/>
        <w:ind w:left="1134"/>
        <w:rPr>
          <w:rtl/>
          <w:lang w:eastAsia="en-US"/>
        </w:rPr>
      </w:pPr>
      <w:r>
        <w:rPr>
          <w:rtl/>
          <w:lang w:eastAsia="en-US"/>
        </w:rPr>
        <w:t xml:space="preserve">נהלים יוגשו לאישור </w:t>
      </w:r>
      <w:r>
        <w:rPr>
          <w:rFonts w:hint="cs"/>
          <w:rtl/>
          <w:lang w:eastAsia="en-US"/>
        </w:rPr>
        <w:t>המשרד</w:t>
      </w:r>
      <w:r>
        <w:rPr>
          <w:rtl/>
          <w:lang w:eastAsia="en-US"/>
        </w:rPr>
        <w:t xml:space="preserve">. עם תום תקופת המעבר, ולאחר קבלת אישור </w:t>
      </w:r>
      <w:r>
        <w:rPr>
          <w:rFonts w:hint="cs"/>
          <w:rtl/>
          <w:lang w:eastAsia="en-US"/>
        </w:rPr>
        <w:t>המשרד</w:t>
      </w:r>
      <w:r>
        <w:rPr>
          <w:rtl/>
          <w:lang w:eastAsia="en-US"/>
        </w:rPr>
        <w:t xml:space="preserve"> לנהלים אלו, יפעלו נותני השירותים על-פי הנהלים הנ"ל ויכשירו עובדים חדשים בהתאם לחומרי ההדרכה שאושרו.</w:t>
      </w:r>
    </w:p>
    <w:p w:rsidR="001147E9" w:rsidRDefault="003515DC" w:rsidP="004C24F4">
      <w:pPr>
        <w:spacing w:line="348" w:lineRule="auto"/>
        <w:ind w:left="1134"/>
        <w:rPr>
          <w:rtl/>
          <w:lang w:eastAsia="en-US"/>
        </w:rPr>
      </w:pPr>
      <w:r>
        <w:rPr>
          <w:rtl/>
          <w:lang w:eastAsia="en-US"/>
        </w:rPr>
        <w:t>הספק יעדכן חומרים אלו, כחלק מהשירות השוטף וללא תשלום נוסף, במהלך תקופת ההסכם ו/או תקופת ההארכה, במקרה של הטמעת מערכות חדשות ו/או ביצוע שו"שים במערכות קיימות.</w:t>
      </w:r>
    </w:p>
    <w:p w:rsidR="001147E9" w:rsidRDefault="001147E9" w:rsidP="00F04E69">
      <w:pPr>
        <w:spacing w:line="348" w:lineRule="auto"/>
        <w:ind w:left="1134"/>
        <w:rPr>
          <w:rtl/>
          <w:lang w:eastAsia="en-US"/>
        </w:rPr>
      </w:pPr>
    </w:p>
    <w:p w:rsidR="001147E9" w:rsidRDefault="001147E9" w:rsidP="00B23088">
      <w:pPr>
        <w:pStyle w:val="Heading5"/>
        <w:keepNext w:val="0"/>
        <w:ind w:left="1134" w:hanging="1134"/>
        <w:rPr>
          <w:rtl/>
        </w:rPr>
      </w:pPr>
      <w:bookmarkStart w:id="460" w:name="_Ref477203424"/>
      <w:r>
        <w:rPr>
          <w:rtl/>
        </w:rPr>
        <w:t xml:space="preserve">התקנה והטמעה של כל תשתיות מוקד </w:t>
      </w:r>
      <w:r w:rsidR="00C83FA0">
        <w:rPr>
          <w:rFonts w:hint="cs"/>
          <w:rtl/>
        </w:rPr>
        <w:t>תמיכה</w:t>
      </w:r>
      <w:r>
        <w:rPr>
          <w:rtl/>
        </w:rPr>
        <w:t xml:space="preserve"> (</w:t>
      </w:r>
      <w:r>
        <w:t>Help Desk</w:t>
      </w:r>
      <w:r>
        <w:rPr>
          <w:rtl/>
        </w:rPr>
        <w:t xml:space="preserve">) </w:t>
      </w:r>
      <w:r w:rsidR="00C83FA0">
        <w:rPr>
          <w:rFonts w:hint="cs"/>
          <w:rtl/>
        </w:rPr>
        <w:t>(</w:t>
      </w:r>
      <w:r w:rsidR="00C83FA0">
        <w:rPr>
          <w:rFonts w:hint="cs"/>
        </w:rPr>
        <w:t>I</w:t>
      </w:r>
      <w:r w:rsidR="00C83FA0">
        <w:rPr>
          <w:rFonts w:hint="cs"/>
          <w:rtl/>
        </w:rPr>
        <w:t>)</w:t>
      </w:r>
      <w:bookmarkEnd w:id="460"/>
    </w:p>
    <w:p w:rsidR="00C83FA0" w:rsidRDefault="00C83FA0" w:rsidP="00E83C97">
      <w:pPr>
        <w:spacing w:line="348" w:lineRule="auto"/>
        <w:ind w:left="1134"/>
        <w:rPr>
          <w:rtl/>
          <w:lang w:eastAsia="en-US"/>
        </w:rPr>
      </w:pPr>
      <w:r>
        <w:rPr>
          <w:rtl/>
          <w:lang w:eastAsia="en-US"/>
        </w:rPr>
        <w:t xml:space="preserve">במהלך תקופת המעבר נדרש הספק </w:t>
      </w:r>
      <w:r>
        <w:rPr>
          <w:rFonts w:hint="cs"/>
          <w:rtl/>
          <w:lang w:eastAsia="en-US"/>
        </w:rPr>
        <w:t xml:space="preserve">להתקין במשרד </w:t>
      </w:r>
      <w:r>
        <w:rPr>
          <w:rtl/>
          <w:lang w:eastAsia="en-US"/>
        </w:rPr>
        <w:t>את תשתי</w:t>
      </w:r>
      <w:r>
        <w:rPr>
          <w:rFonts w:hint="cs"/>
          <w:rtl/>
          <w:lang w:eastAsia="en-US"/>
        </w:rPr>
        <w:t>ו</w:t>
      </w:r>
      <w:r>
        <w:rPr>
          <w:rtl/>
          <w:lang w:eastAsia="en-US"/>
        </w:rPr>
        <w:t xml:space="preserve">ת מוקד </w:t>
      </w:r>
      <w:r>
        <w:rPr>
          <w:rFonts w:hint="cs"/>
          <w:rtl/>
        </w:rPr>
        <w:t>תמיכה</w:t>
      </w:r>
      <w:r>
        <w:rPr>
          <w:rtl/>
          <w:lang w:eastAsia="en-US"/>
        </w:rPr>
        <w:t xml:space="preserve"> (</w:t>
      </w:r>
      <w:r>
        <w:rPr>
          <w:lang w:eastAsia="en-US"/>
        </w:rPr>
        <w:t>Help Desk</w:t>
      </w:r>
      <w:r>
        <w:rPr>
          <w:rtl/>
          <w:lang w:eastAsia="en-US"/>
        </w:rPr>
        <w:t>) המוגדר</w:t>
      </w:r>
      <w:r>
        <w:rPr>
          <w:rFonts w:hint="cs"/>
          <w:rtl/>
          <w:lang w:eastAsia="en-US"/>
        </w:rPr>
        <w:t>ות</w:t>
      </w:r>
      <w:r>
        <w:rPr>
          <w:rtl/>
          <w:lang w:eastAsia="en-US"/>
        </w:rPr>
        <w:t xml:space="preserve"> בפרק 3, בס</w:t>
      </w:r>
      <w:r>
        <w:rPr>
          <w:rFonts w:hint="cs"/>
          <w:rtl/>
          <w:lang w:eastAsia="en-US"/>
        </w:rPr>
        <w:t>עיף</w:t>
      </w:r>
      <w:r>
        <w:rPr>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Ref474858596 \r \h</w:instrText>
      </w:r>
      <w:r>
        <w:rPr>
          <w:rtl/>
          <w:lang w:eastAsia="en-US"/>
        </w:rPr>
        <w:instrText xml:space="preserve"> </w:instrText>
      </w:r>
      <w:r>
        <w:rPr>
          <w:rtl/>
          <w:lang w:eastAsia="en-US"/>
        </w:rPr>
      </w:r>
      <w:r>
        <w:rPr>
          <w:rtl/>
          <w:lang w:eastAsia="en-US"/>
        </w:rPr>
        <w:fldChar w:fldCharType="separate"/>
      </w:r>
      <w:r w:rsidR="00742E36">
        <w:rPr>
          <w:rtl/>
          <w:lang w:eastAsia="en-US"/>
        </w:rPr>
        <w:t>‏3.15.3</w:t>
      </w:r>
      <w:r>
        <w:rPr>
          <w:rtl/>
          <w:lang w:eastAsia="en-US"/>
        </w:rPr>
        <w:fldChar w:fldCharType="end"/>
      </w:r>
      <w:r>
        <w:rPr>
          <w:rFonts w:hint="cs"/>
          <w:rtl/>
          <w:lang w:eastAsia="en-US"/>
        </w:rPr>
        <w:t xml:space="preserve"> על כל תת סעיפיו</w:t>
      </w:r>
      <w:r>
        <w:rPr>
          <w:rtl/>
          <w:lang w:eastAsia="en-US"/>
        </w:rPr>
        <w:t xml:space="preserve"> בהתאם לדרישות התפעוליות המפורטות בסעיף 4.4 להלן ובהתאם לדרישות רמת השירות בנספח 4.5 להלן.</w:t>
      </w:r>
    </w:p>
    <w:p w:rsidR="00252F52" w:rsidRDefault="00252F52">
      <w:pPr>
        <w:bidi w:val="0"/>
        <w:spacing w:line="240" w:lineRule="auto"/>
        <w:jc w:val="left"/>
        <w:rPr>
          <w:rtl/>
          <w:lang w:eastAsia="en-US"/>
        </w:rPr>
      </w:pPr>
      <w:r>
        <w:rPr>
          <w:rtl/>
          <w:lang w:eastAsia="en-US"/>
        </w:rPr>
        <w:br w:type="page"/>
      </w:r>
    </w:p>
    <w:p w:rsidR="00AF46E9" w:rsidRDefault="00AF46E9" w:rsidP="00E83C97">
      <w:pPr>
        <w:spacing w:line="348" w:lineRule="auto"/>
        <w:ind w:left="1134"/>
        <w:rPr>
          <w:rtl/>
          <w:lang w:eastAsia="en-US"/>
        </w:rPr>
      </w:pPr>
    </w:p>
    <w:p w:rsidR="00C83FA0" w:rsidRDefault="00C83FA0" w:rsidP="00B23088">
      <w:pPr>
        <w:pStyle w:val="Heading5"/>
        <w:keepNext w:val="0"/>
        <w:ind w:left="1134" w:hanging="1134"/>
        <w:rPr>
          <w:rtl/>
        </w:rPr>
      </w:pPr>
      <w:bookmarkStart w:id="461" w:name="_Ref477203243"/>
      <w:r>
        <w:rPr>
          <w:rFonts w:hint="cs"/>
          <w:rtl/>
        </w:rPr>
        <w:t>ביצוע סקר שביעות ראשוני</w:t>
      </w:r>
      <w:r>
        <w:rPr>
          <w:rtl/>
        </w:rPr>
        <w:t xml:space="preserve"> </w:t>
      </w:r>
      <w:r>
        <w:rPr>
          <w:rFonts w:hint="cs"/>
          <w:rtl/>
        </w:rPr>
        <w:t>(</w:t>
      </w:r>
      <w:r>
        <w:rPr>
          <w:rFonts w:hint="cs"/>
        </w:rPr>
        <w:t>I</w:t>
      </w:r>
      <w:r>
        <w:rPr>
          <w:rFonts w:hint="cs"/>
          <w:rtl/>
        </w:rPr>
        <w:t>)</w:t>
      </w:r>
      <w:bookmarkEnd w:id="461"/>
    </w:p>
    <w:p w:rsidR="00C83FA0" w:rsidRDefault="00C83FA0" w:rsidP="00E83C97">
      <w:pPr>
        <w:spacing w:line="348" w:lineRule="auto"/>
        <w:ind w:left="1134"/>
        <w:rPr>
          <w:rtl/>
          <w:lang w:eastAsia="en-US"/>
        </w:rPr>
      </w:pPr>
      <w:r w:rsidRPr="00C83FA0">
        <w:rPr>
          <w:rtl/>
          <w:lang w:eastAsia="en-US"/>
        </w:rPr>
        <w:t>במהלך תקופת המעבר יבוצע סקר שביעות רצון ראשוני, על מנת לתעד את רמת שביעות הרצון בטרם קבלת אחריות על השירותים.</w:t>
      </w:r>
    </w:p>
    <w:p w:rsidR="00AF46E9" w:rsidRDefault="00AF46E9" w:rsidP="00E83C97">
      <w:pPr>
        <w:spacing w:line="348" w:lineRule="auto"/>
        <w:ind w:left="1134"/>
        <w:rPr>
          <w:rtl/>
          <w:lang w:eastAsia="en-US"/>
        </w:rPr>
      </w:pPr>
    </w:p>
    <w:p w:rsidR="00C83FA0" w:rsidRDefault="00C83FA0" w:rsidP="00B23088">
      <w:pPr>
        <w:pStyle w:val="Heading5"/>
        <w:keepNext w:val="0"/>
        <w:ind w:left="1134" w:hanging="1134"/>
        <w:rPr>
          <w:rtl/>
        </w:rPr>
      </w:pPr>
      <w:bookmarkStart w:id="462" w:name="_Ref479240791"/>
      <w:r>
        <w:rPr>
          <w:rFonts w:hint="cs"/>
          <w:rtl/>
        </w:rPr>
        <w:t>תנאים לסיום תקופת המעבר (</w:t>
      </w:r>
      <w:r>
        <w:rPr>
          <w:rFonts w:hint="cs"/>
        </w:rPr>
        <w:t>M</w:t>
      </w:r>
      <w:r>
        <w:rPr>
          <w:rFonts w:hint="cs"/>
          <w:rtl/>
        </w:rPr>
        <w:t>)</w:t>
      </w:r>
      <w:bookmarkEnd w:id="462"/>
    </w:p>
    <w:p w:rsidR="00C83FA0" w:rsidRDefault="00C83FA0" w:rsidP="00E83C97">
      <w:pPr>
        <w:spacing w:line="348" w:lineRule="auto"/>
        <w:ind w:left="1134"/>
        <w:rPr>
          <w:rtl/>
          <w:lang w:eastAsia="en-US"/>
        </w:rPr>
      </w:pPr>
      <w:r>
        <w:rPr>
          <w:rtl/>
          <w:lang w:eastAsia="en-US"/>
        </w:rPr>
        <w:t>תקופת המעבר תסתיים לאחר שהספק ישלים את המטלות הבאות :</w:t>
      </w:r>
    </w:p>
    <w:p w:rsidR="00C83FA0" w:rsidRDefault="00B16424" w:rsidP="00B63DB5">
      <w:pPr>
        <w:pStyle w:val="ListParagraph"/>
        <w:numPr>
          <w:ilvl w:val="0"/>
          <w:numId w:val="116"/>
        </w:numPr>
        <w:ind w:left="1491" w:hanging="357"/>
        <w:rPr>
          <w:rtl/>
          <w:lang w:eastAsia="en-US"/>
        </w:rPr>
      </w:pPr>
      <w:r>
        <w:rPr>
          <w:rFonts w:hint="cs"/>
          <w:rtl/>
          <w:lang w:eastAsia="en-US"/>
        </w:rPr>
        <w:t>סיום הכרות עם המשרד והעברת ידע כמפורט בסעיף</w:t>
      </w:r>
      <w:r w:rsidR="00B63DB5">
        <w:rPr>
          <w:rtl/>
          <w:lang w:eastAsia="en-US"/>
        </w:rPr>
        <w:fldChar w:fldCharType="begin"/>
      </w:r>
      <w:r w:rsidR="00B63DB5">
        <w:rPr>
          <w:rtl/>
          <w:lang w:eastAsia="en-US"/>
        </w:rPr>
        <w:instrText xml:space="preserve"> </w:instrText>
      </w:r>
      <w:r w:rsidR="00B63DB5">
        <w:rPr>
          <w:lang w:eastAsia="en-US"/>
        </w:rPr>
        <w:instrText>REF</w:instrText>
      </w:r>
      <w:r w:rsidR="00B63DB5">
        <w:rPr>
          <w:rtl/>
          <w:lang w:eastAsia="en-US"/>
        </w:rPr>
        <w:instrText xml:space="preserve"> _</w:instrText>
      </w:r>
      <w:r w:rsidR="00B63DB5">
        <w:rPr>
          <w:lang w:eastAsia="en-US"/>
        </w:rPr>
        <w:instrText>Ref512866304 \r \h</w:instrText>
      </w:r>
      <w:r w:rsidR="00B63DB5">
        <w:rPr>
          <w:rtl/>
          <w:lang w:eastAsia="en-US"/>
        </w:rPr>
        <w:instrText xml:space="preserve"> </w:instrText>
      </w:r>
      <w:r w:rsidR="00B63DB5">
        <w:rPr>
          <w:rtl/>
          <w:lang w:eastAsia="en-US"/>
        </w:rPr>
      </w:r>
      <w:r w:rsidR="00B63DB5">
        <w:rPr>
          <w:rtl/>
          <w:lang w:eastAsia="en-US"/>
        </w:rPr>
        <w:fldChar w:fldCharType="separate"/>
      </w:r>
      <w:r w:rsidR="00742E36">
        <w:rPr>
          <w:rtl/>
          <w:lang w:eastAsia="en-US"/>
        </w:rPr>
        <w:t>‏4.3.3.2.2</w:t>
      </w:r>
      <w:r w:rsidR="00B63DB5">
        <w:rPr>
          <w:rtl/>
          <w:lang w:eastAsia="en-US"/>
        </w:rPr>
        <w:fldChar w:fldCharType="end"/>
      </w:r>
      <w:r w:rsidR="00C83FA0">
        <w:rPr>
          <w:rtl/>
          <w:lang w:eastAsia="en-US"/>
        </w:rPr>
        <w:t>.</w:t>
      </w:r>
    </w:p>
    <w:p w:rsidR="00B63DB5" w:rsidRDefault="00B63DB5" w:rsidP="00B63DB5">
      <w:pPr>
        <w:pStyle w:val="ListParagraph"/>
        <w:numPr>
          <w:ilvl w:val="0"/>
          <w:numId w:val="116"/>
        </w:numPr>
        <w:ind w:left="1491" w:hanging="357"/>
        <w:rPr>
          <w:lang w:eastAsia="en-US"/>
        </w:rPr>
      </w:pPr>
      <w:r>
        <w:rPr>
          <w:rFonts w:hint="cs"/>
          <w:rtl/>
          <w:lang w:eastAsia="en-US"/>
        </w:rPr>
        <w:t>סיום הסבת ה</w:t>
      </w:r>
      <w:r w:rsidR="00EF5583">
        <w:rPr>
          <w:rFonts w:hint="cs"/>
          <w:rtl/>
          <w:lang w:eastAsia="en-US"/>
        </w:rPr>
        <w:t>ס</w:t>
      </w:r>
      <w:r>
        <w:rPr>
          <w:rFonts w:hint="cs"/>
          <w:rtl/>
          <w:lang w:eastAsia="en-US"/>
        </w:rPr>
        <w:t xml:space="preserve">כמים 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Ref497728864 \r \h</w:instrText>
      </w:r>
      <w:r>
        <w:rPr>
          <w:rtl/>
          <w:lang w:eastAsia="en-US"/>
        </w:rPr>
        <w:instrText xml:space="preserve"> </w:instrText>
      </w:r>
      <w:r>
        <w:rPr>
          <w:rtl/>
          <w:lang w:eastAsia="en-US"/>
        </w:rPr>
      </w:r>
      <w:r>
        <w:rPr>
          <w:rtl/>
          <w:lang w:eastAsia="en-US"/>
        </w:rPr>
        <w:fldChar w:fldCharType="separate"/>
      </w:r>
      <w:r w:rsidR="00742E36">
        <w:rPr>
          <w:rtl/>
          <w:lang w:eastAsia="en-US"/>
        </w:rPr>
        <w:t>‏4.3.3.2.3</w:t>
      </w:r>
      <w:r>
        <w:rPr>
          <w:rtl/>
          <w:lang w:eastAsia="en-US"/>
        </w:rPr>
        <w:fldChar w:fldCharType="end"/>
      </w:r>
    </w:p>
    <w:p w:rsidR="00B16424" w:rsidRDefault="00B16424" w:rsidP="007C31A4">
      <w:pPr>
        <w:pStyle w:val="ListParagraph"/>
        <w:numPr>
          <w:ilvl w:val="0"/>
          <w:numId w:val="116"/>
        </w:numPr>
        <w:ind w:left="1491" w:hanging="357"/>
        <w:rPr>
          <w:lang w:eastAsia="en-US"/>
        </w:rPr>
      </w:pPr>
      <w:r>
        <w:rPr>
          <w:rFonts w:hint="cs"/>
          <w:rtl/>
          <w:lang w:eastAsia="en-US"/>
        </w:rPr>
        <w:t>השלמת</w:t>
      </w:r>
      <w:r>
        <w:rPr>
          <w:rtl/>
        </w:rPr>
        <w:t xml:space="preserve"> סקר מיפוי ציוד בכל אתרי המשרד</w:t>
      </w:r>
      <w:r>
        <w:rPr>
          <w:rFonts w:hint="cs"/>
          <w:rtl/>
        </w:rPr>
        <w:t xml:space="preserve"> 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Ref477203414 \r \h</w:instrText>
      </w:r>
      <w:r>
        <w:rPr>
          <w:rtl/>
          <w:lang w:eastAsia="en-US"/>
        </w:rPr>
        <w:instrText xml:space="preserve"> </w:instrText>
      </w:r>
      <w:r>
        <w:rPr>
          <w:rtl/>
          <w:lang w:eastAsia="en-US"/>
        </w:rPr>
      </w:r>
      <w:r>
        <w:rPr>
          <w:rtl/>
          <w:lang w:eastAsia="en-US"/>
        </w:rPr>
        <w:fldChar w:fldCharType="separate"/>
      </w:r>
      <w:r w:rsidR="00742E36">
        <w:rPr>
          <w:rtl/>
          <w:lang w:eastAsia="en-US"/>
        </w:rPr>
        <w:t>‏4.3.3.2.4</w:t>
      </w:r>
      <w:r>
        <w:rPr>
          <w:rtl/>
          <w:lang w:eastAsia="en-US"/>
        </w:rPr>
        <w:fldChar w:fldCharType="end"/>
      </w:r>
      <w:r>
        <w:rPr>
          <w:rFonts w:hint="cs"/>
          <w:rtl/>
          <w:lang w:eastAsia="en-US"/>
        </w:rPr>
        <w:t>.</w:t>
      </w:r>
    </w:p>
    <w:p w:rsidR="00B16424" w:rsidRDefault="00B16424" w:rsidP="007C31A4">
      <w:pPr>
        <w:pStyle w:val="ListParagraph"/>
        <w:numPr>
          <w:ilvl w:val="0"/>
          <w:numId w:val="116"/>
        </w:numPr>
        <w:ind w:left="1491" w:hanging="357"/>
        <w:rPr>
          <w:lang w:eastAsia="en-US"/>
        </w:rPr>
      </w:pPr>
      <w:r>
        <w:rPr>
          <w:rFonts w:hint="cs"/>
          <w:rtl/>
        </w:rPr>
        <w:t xml:space="preserve">סיום </w:t>
      </w:r>
      <w:r w:rsidRPr="003515DC">
        <w:rPr>
          <w:rtl/>
        </w:rPr>
        <w:t>הכנת תיעוד</w:t>
      </w:r>
      <w:r>
        <w:rPr>
          <w:rFonts w:hint="cs"/>
          <w:rtl/>
        </w:rPr>
        <w:t xml:space="preserve"> טכני</w:t>
      </w:r>
      <w:r w:rsidRPr="003515DC">
        <w:rPr>
          <w:rtl/>
        </w:rPr>
        <w:t xml:space="preserve"> (תיקי אתר)</w:t>
      </w:r>
      <w:r>
        <w:rPr>
          <w:rFonts w:hint="cs"/>
          <w:rtl/>
        </w:rPr>
        <w:t xml:space="preserve">, תיעוד מערכות (תיקי הדרכה) </w:t>
      </w:r>
      <w:r w:rsidRPr="003515DC">
        <w:rPr>
          <w:rtl/>
        </w:rPr>
        <w:t>ונהלים</w:t>
      </w:r>
      <w:r>
        <w:rPr>
          <w:rFonts w:hint="cs"/>
          <w:rtl/>
        </w:rPr>
        <w:t xml:space="preserve"> כמפורט בסעיף</w:t>
      </w:r>
      <w:r>
        <w:rPr>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Ref477203422 \r \h</w:instrText>
      </w:r>
      <w:r>
        <w:rPr>
          <w:rtl/>
          <w:lang w:eastAsia="en-US"/>
        </w:rPr>
        <w:instrText xml:space="preserve"> </w:instrText>
      </w:r>
      <w:r>
        <w:rPr>
          <w:rtl/>
          <w:lang w:eastAsia="en-US"/>
        </w:rPr>
      </w:r>
      <w:r>
        <w:rPr>
          <w:rtl/>
          <w:lang w:eastAsia="en-US"/>
        </w:rPr>
        <w:fldChar w:fldCharType="separate"/>
      </w:r>
      <w:r w:rsidR="00742E36">
        <w:rPr>
          <w:rtl/>
          <w:lang w:eastAsia="en-US"/>
        </w:rPr>
        <w:t>‏4.3.3.2.5</w:t>
      </w:r>
      <w:r>
        <w:rPr>
          <w:rtl/>
          <w:lang w:eastAsia="en-US"/>
        </w:rPr>
        <w:fldChar w:fldCharType="end"/>
      </w:r>
      <w:r>
        <w:rPr>
          <w:rFonts w:hint="cs"/>
          <w:rtl/>
          <w:lang w:eastAsia="en-US"/>
        </w:rPr>
        <w:t>.</w:t>
      </w:r>
    </w:p>
    <w:p w:rsidR="00B16424" w:rsidRDefault="00B16424" w:rsidP="007C31A4">
      <w:pPr>
        <w:pStyle w:val="ListParagraph"/>
        <w:numPr>
          <w:ilvl w:val="0"/>
          <w:numId w:val="116"/>
        </w:numPr>
        <w:ind w:left="1491" w:hanging="357"/>
        <w:rPr>
          <w:lang w:eastAsia="en-US"/>
        </w:rPr>
      </w:pPr>
      <w:r>
        <w:rPr>
          <w:rFonts w:hint="cs"/>
          <w:rtl/>
          <w:lang w:eastAsia="en-US"/>
        </w:rPr>
        <w:t xml:space="preserve">סיום הטמעה והפעלה של </w:t>
      </w:r>
      <w:r w:rsidRPr="00B16424">
        <w:rPr>
          <w:rtl/>
          <w:lang w:eastAsia="en-US"/>
        </w:rPr>
        <w:t>כל תשתיות מוקד תמיכה (</w:t>
      </w:r>
      <w:r w:rsidRPr="00B16424">
        <w:rPr>
          <w:lang w:eastAsia="en-US"/>
        </w:rPr>
        <w:t>Help Desk</w:t>
      </w:r>
      <w:r w:rsidRPr="00B16424">
        <w:rPr>
          <w:rtl/>
          <w:lang w:eastAsia="en-US"/>
        </w:rPr>
        <w:t xml:space="preserve">) </w:t>
      </w:r>
      <w:r>
        <w:rPr>
          <w:rFonts w:hint="cs"/>
          <w:rtl/>
          <w:lang w:eastAsia="en-US"/>
        </w:rPr>
        <w:t xml:space="preserve">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Ref477203424 \r \h</w:instrText>
      </w:r>
      <w:r>
        <w:rPr>
          <w:rtl/>
          <w:lang w:eastAsia="en-US"/>
        </w:rPr>
        <w:instrText xml:space="preserve"> </w:instrText>
      </w:r>
      <w:r>
        <w:rPr>
          <w:rtl/>
          <w:lang w:eastAsia="en-US"/>
        </w:rPr>
      </w:r>
      <w:r>
        <w:rPr>
          <w:rtl/>
          <w:lang w:eastAsia="en-US"/>
        </w:rPr>
        <w:fldChar w:fldCharType="separate"/>
      </w:r>
      <w:r w:rsidR="00742E36">
        <w:rPr>
          <w:rtl/>
          <w:lang w:eastAsia="en-US"/>
        </w:rPr>
        <w:t>‏4.3.3.2.6</w:t>
      </w:r>
      <w:r>
        <w:rPr>
          <w:rtl/>
          <w:lang w:eastAsia="en-US"/>
        </w:rPr>
        <w:fldChar w:fldCharType="end"/>
      </w:r>
      <w:r>
        <w:rPr>
          <w:rFonts w:hint="cs"/>
          <w:rtl/>
          <w:lang w:eastAsia="en-US"/>
        </w:rPr>
        <w:t>.</w:t>
      </w:r>
    </w:p>
    <w:p w:rsidR="00B16424" w:rsidRDefault="00B16424" w:rsidP="007C31A4">
      <w:pPr>
        <w:pStyle w:val="ListParagraph"/>
        <w:numPr>
          <w:ilvl w:val="0"/>
          <w:numId w:val="116"/>
        </w:numPr>
        <w:ind w:left="1491" w:hanging="357"/>
        <w:rPr>
          <w:lang w:eastAsia="en-US"/>
        </w:rPr>
      </w:pPr>
      <w:r>
        <w:rPr>
          <w:rFonts w:hint="cs"/>
          <w:rtl/>
          <w:lang w:eastAsia="en-US"/>
        </w:rPr>
        <w:t xml:space="preserve">סיום ביצוע סקר שביעות רצון ראשוני 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Ref477203243 \r \h</w:instrText>
      </w:r>
      <w:r>
        <w:rPr>
          <w:rtl/>
          <w:lang w:eastAsia="en-US"/>
        </w:rPr>
        <w:instrText xml:space="preserve"> </w:instrText>
      </w:r>
      <w:r>
        <w:rPr>
          <w:rtl/>
          <w:lang w:eastAsia="en-US"/>
        </w:rPr>
      </w:r>
      <w:r>
        <w:rPr>
          <w:rtl/>
          <w:lang w:eastAsia="en-US"/>
        </w:rPr>
        <w:fldChar w:fldCharType="separate"/>
      </w:r>
      <w:r w:rsidR="00742E36">
        <w:rPr>
          <w:rtl/>
          <w:lang w:eastAsia="en-US"/>
        </w:rPr>
        <w:t>‏4.3.3.2.7</w:t>
      </w:r>
      <w:r>
        <w:rPr>
          <w:rtl/>
          <w:lang w:eastAsia="en-US"/>
        </w:rPr>
        <w:fldChar w:fldCharType="end"/>
      </w:r>
      <w:r>
        <w:rPr>
          <w:rFonts w:hint="cs"/>
          <w:rtl/>
          <w:lang w:eastAsia="en-US"/>
        </w:rPr>
        <w:t>.</w:t>
      </w:r>
    </w:p>
    <w:p w:rsidR="00C83FA0" w:rsidRDefault="00C83FA0" w:rsidP="00E83C97">
      <w:pPr>
        <w:spacing w:line="348" w:lineRule="auto"/>
        <w:ind w:left="1134"/>
        <w:rPr>
          <w:rtl/>
          <w:lang w:eastAsia="en-US"/>
        </w:rPr>
      </w:pPr>
    </w:p>
    <w:p w:rsidR="00B16424" w:rsidRDefault="00B16424" w:rsidP="00F645A9">
      <w:pPr>
        <w:pBdr>
          <w:top w:val="double" w:sz="4" w:space="1" w:color="auto"/>
          <w:left w:val="double" w:sz="4" w:space="4" w:color="auto"/>
          <w:bottom w:val="double" w:sz="4" w:space="1" w:color="auto"/>
          <w:right w:val="double" w:sz="4" w:space="4" w:color="auto"/>
        </w:pBdr>
        <w:shd w:val="clear" w:color="auto" w:fill="BFBFBF" w:themeFill="background1" w:themeFillShade="BF"/>
        <w:ind w:left="1378" w:right="113" w:hanging="357"/>
        <w:rPr>
          <w:b/>
          <w:bCs/>
          <w:color w:val="000000"/>
          <w:rtl/>
        </w:rPr>
      </w:pPr>
      <w:r>
        <w:rPr>
          <w:b/>
          <w:bCs/>
          <w:color w:val="000000"/>
        </w:rPr>
        <w:sym w:font="Wingdings" w:char="F081"/>
      </w:r>
      <w:r>
        <w:rPr>
          <w:b/>
          <w:bCs/>
          <w:color w:val="000000"/>
          <w:rtl/>
        </w:rPr>
        <w:tab/>
      </w:r>
      <w:r w:rsidRPr="002E4188">
        <w:rPr>
          <w:b/>
          <w:bCs/>
          <w:color w:val="000000"/>
          <w:rtl/>
        </w:rPr>
        <w:t xml:space="preserve">הספק נדרש לסיים את כל הפעילות בתוך שלושה חודשים. במקרה של פיגור בסיום התקופה יופעל מנגנון </w:t>
      </w:r>
      <w:r w:rsidRPr="002E4188">
        <w:rPr>
          <w:rFonts w:hint="eastAsia"/>
          <w:b/>
          <w:bCs/>
          <w:color w:val="000000"/>
          <w:rtl/>
        </w:rPr>
        <w:t>פיצוי</w:t>
      </w:r>
      <w:r w:rsidRPr="002E4188">
        <w:rPr>
          <w:b/>
          <w:bCs/>
          <w:color w:val="000000"/>
          <w:rtl/>
        </w:rPr>
        <w:t xml:space="preserve"> </w:t>
      </w:r>
      <w:r w:rsidRPr="002E4188">
        <w:rPr>
          <w:rFonts w:hint="eastAsia"/>
          <w:b/>
          <w:bCs/>
          <w:color w:val="000000"/>
          <w:rtl/>
        </w:rPr>
        <w:t>מוסכם</w:t>
      </w:r>
      <w:r w:rsidRPr="002E4188">
        <w:rPr>
          <w:b/>
          <w:bCs/>
          <w:color w:val="000000"/>
          <w:rtl/>
        </w:rPr>
        <w:t xml:space="preserve"> - עבור פיגור של כל שבוע </w:t>
      </w:r>
      <w:r w:rsidR="00C4265F" w:rsidRPr="002E4188">
        <w:rPr>
          <w:rFonts w:hint="eastAsia"/>
          <w:b/>
          <w:bCs/>
          <w:color w:val="000000"/>
          <w:rtl/>
        </w:rPr>
        <w:t>רשאי</w:t>
      </w:r>
      <w:r w:rsidR="00C4265F" w:rsidRPr="002E4188">
        <w:rPr>
          <w:b/>
          <w:bCs/>
          <w:color w:val="000000"/>
          <w:rtl/>
        </w:rPr>
        <w:t xml:space="preserve"> </w:t>
      </w:r>
      <w:r w:rsidRPr="002E4188">
        <w:rPr>
          <w:rFonts w:hint="eastAsia"/>
          <w:b/>
          <w:bCs/>
          <w:color w:val="000000"/>
          <w:rtl/>
        </w:rPr>
        <w:t>המשרד</w:t>
      </w:r>
      <w:r w:rsidRPr="002E4188">
        <w:rPr>
          <w:b/>
          <w:bCs/>
          <w:color w:val="000000"/>
          <w:rtl/>
        </w:rPr>
        <w:t xml:space="preserve"> לחייב את הספק בפיצוי כספי מוסכם </w:t>
      </w:r>
      <w:r w:rsidRPr="007C31A4">
        <w:rPr>
          <w:rFonts w:hint="eastAsia"/>
          <w:b/>
          <w:bCs/>
          <w:color w:val="000000"/>
          <w:rtl/>
        </w:rPr>
        <w:t>בסך</w:t>
      </w:r>
      <w:r w:rsidRPr="007C31A4">
        <w:rPr>
          <w:b/>
          <w:bCs/>
          <w:color w:val="000000"/>
          <w:rtl/>
        </w:rPr>
        <w:t xml:space="preserve"> של </w:t>
      </w:r>
      <w:r w:rsidRPr="007C31A4">
        <w:rPr>
          <w:b/>
          <w:bCs/>
          <w:color w:val="000000"/>
        </w:rPr>
        <w:t>,</w:t>
      </w:r>
      <w:r w:rsidR="00F645A9" w:rsidRPr="002E4188">
        <w:rPr>
          <w:b/>
          <w:bCs/>
          <w:color w:val="000000"/>
        </w:rPr>
        <w:t>75,000</w:t>
      </w:r>
      <w:r w:rsidR="00F645A9" w:rsidRPr="002E4188">
        <w:rPr>
          <w:b/>
          <w:bCs/>
          <w:color w:val="000000"/>
          <w:rtl/>
        </w:rPr>
        <w:t xml:space="preserve"> </w:t>
      </w:r>
      <w:r w:rsidRPr="002E4188">
        <w:rPr>
          <w:rFonts w:hint="eastAsia"/>
          <w:b/>
          <w:bCs/>
          <w:color w:val="000000"/>
          <w:rtl/>
        </w:rPr>
        <w:t>₪</w:t>
      </w:r>
      <w:r w:rsidRPr="002E4188">
        <w:rPr>
          <w:b/>
          <w:bCs/>
          <w:color w:val="000000"/>
          <w:rtl/>
        </w:rPr>
        <w:t xml:space="preserve"> </w:t>
      </w:r>
      <w:r w:rsidRPr="002E4188">
        <w:rPr>
          <w:rFonts w:hint="eastAsia"/>
          <w:b/>
          <w:bCs/>
          <w:color w:val="000000"/>
          <w:rtl/>
        </w:rPr>
        <w:t>ולקזז</w:t>
      </w:r>
      <w:r w:rsidRPr="002E4188">
        <w:rPr>
          <w:b/>
          <w:bCs/>
          <w:color w:val="000000"/>
          <w:rtl/>
        </w:rPr>
        <w:t xml:space="preserve"> סך זה מ</w:t>
      </w:r>
      <w:r w:rsidRPr="002E4188">
        <w:rPr>
          <w:rFonts w:hint="eastAsia"/>
          <w:b/>
          <w:bCs/>
          <w:color w:val="000000"/>
          <w:rtl/>
        </w:rPr>
        <w:t>ה</w:t>
      </w:r>
      <w:r w:rsidRPr="002E4188">
        <w:rPr>
          <w:b/>
          <w:bCs/>
          <w:color w:val="000000"/>
          <w:rtl/>
        </w:rPr>
        <w:t xml:space="preserve">תשלום </w:t>
      </w:r>
      <w:r w:rsidRPr="002E4188">
        <w:rPr>
          <w:rFonts w:hint="eastAsia"/>
          <w:b/>
          <w:bCs/>
          <w:color w:val="000000"/>
          <w:rtl/>
        </w:rPr>
        <w:t>המגיע</w:t>
      </w:r>
      <w:r w:rsidRPr="002E4188">
        <w:rPr>
          <w:b/>
          <w:bCs/>
          <w:color w:val="000000"/>
          <w:rtl/>
        </w:rPr>
        <w:t xml:space="preserve"> </w:t>
      </w:r>
      <w:r w:rsidRPr="002E4188">
        <w:rPr>
          <w:rFonts w:hint="eastAsia"/>
          <w:b/>
          <w:bCs/>
          <w:color w:val="000000"/>
          <w:rtl/>
        </w:rPr>
        <w:t>לספק</w:t>
      </w:r>
      <w:r w:rsidRPr="002E4188">
        <w:rPr>
          <w:b/>
          <w:bCs/>
          <w:color w:val="000000"/>
          <w:rtl/>
        </w:rPr>
        <w:t xml:space="preserve"> </w:t>
      </w:r>
      <w:r w:rsidRPr="002E4188">
        <w:rPr>
          <w:rFonts w:hint="eastAsia"/>
          <w:b/>
          <w:bCs/>
          <w:color w:val="000000"/>
          <w:rtl/>
        </w:rPr>
        <w:t>עבור</w:t>
      </w:r>
      <w:r w:rsidRPr="002E4188">
        <w:rPr>
          <w:b/>
          <w:bCs/>
          <w:color w:val="000000"/>
          <w:rtl/>
        </w:rPr>
        <w:t xml:space="preserve"> </w:t>
      </w:r>
      <w:r w:rsidRPr="002E4188">
        <w:rPr>
          <w:rFonts w:hint="eastAsia"/>
          <w:b/>
          <w:bCs/>
          <w:color w:val="000000"/>
          <w:rtl/>
        </w:rPr>
        <w:t>שירותי</w:t>
      </w:r>
      <w:r w:rsidRPr="002E4188">
        <w:rPr>
          <w:b/>
          <w:bCs/>
          <w:color w:val="000000"/>
          <w:rtl/>
        </w:rPr>
        <w:t xml:space="preserve"> </w:t>
      </w:r>
      <w:r w:rsidRPr="002E4188">
        <w:rPr>
          <w:rFonts w:hint="eastAsia"/>
          <w:b/>
          <w:bCs/>
          <w:color w:val="000000"/>
          <w:rtl/>
        </w:rPr>
        <w:t>מיקור</w:t>
      </w:r>
      <w:r w:rsidRPr="002E4188">
        <w:rPr>
          <w:b/>
          <w:bCs/>
          <w:color w:val="000000"/>
          <w:rtl/>
        </w:rPr>
        <w:t xml:space="preserve"> </w:t>
      </w:r>
      <w:r w:rsidRPr="002E4188">
        <w:rPr>
          <w:rFonts w:hint="eastAsia"/>
          <w:b/>
          <w:bCs/>
          <w:color w:val="000000"/>
          <w:rtl/>
        </w:rPr>
        <w:t>חוץ</w:t>
      </w:r>
      <w:r w:rsidRPr="002E4188">
        <w:rPr>
          <w:b/>
          <w:bCs/>
          <w:color w:val="000000"/>
          <w:rtl/>
        </w:rPr>
        <w:t xml:space="preserve"> </w:t>
      </w:r>
      <w:r w:rsidRPr="002E4188">
        <w:rPr>
          <w:rFonts w:hint="eastAsia"/>
          <w:b/>
          <w:bCs/>
          <w:color w:val="000000"/>
          <w:rtl/>
        </w:rPr>
        <w:t>לרבעון</w:t>
      </w:r>
      <w:r w:rsidRPr="002E4188">
        <w:rPr>
          <w:b/>
          <w:bCs/>
          <w:color w:val="000000"/>
          <w:rtl/>
        </w:rPr>
        <w:t xml:space="preserve"> </w:t>
      </w:r>
      <w:r w:rsidRPr="002E4188">
        <w:rPr>
          <w:rFonts w:hint="eastAsia"/>
          <w:b/>
          <w:bCs/>
          <w:color w:val="000000"/>
          <w:rtl/>
        </w:rPr>
        <w:t>הראשון</w:t>
      </w:r>
      <w:r w:rsidRPr="002E4188">
        <w:rPr>
          <w:b/>
          <w:bCs/>
          <w:color w:val="000000"/>
          <w:rtl/>
        </w:rPr>
        <w:t xml:space="preserve"> </w:t>
      </w:r>
      <w:r w:rsidRPr="002E4188">
        <w:rPr>
          <w:rFonts w:hint="eastAsia"/>
          <w:b/>
          <w:bCs/>
          <w:color w:val="000000"/>
          <w:rtl/>
        </w:rPr>
        <w:t>של</w:t>
      </w:r>
      <w:r w:rsidRPr="002E4188">
        <w:rPr>
          <w:b/>
          <w:bCs/>
          <w:color w:val="000000"/>
          <w:rtl/>
        </w:rPr>
        <w:t xml:space="preserve"> </w:t>
      </w:r>
      <w:r w:rsidRPr="002E4188">
        <w:rPr>
          <w:rFonts w:hint="eastAsia"/>
          <w:b/>
          <w:bCs/>
          <w:color w:val="000000"/>
          <w:rtl/>
        </w:rPr>
        <w:t>שנת</w:t>
      </w:r>
      <w:r w:rsidRPr="002E4188">
        <w:rPr>
          <w:b/>
          <w:bCs/>
          <w:color w:val="000000"/>
          <w:rtl/>
        </w:rPr>
        <w:t xml:space="preserve"> </w:t>
      </w:r>
      <w:r w:rsidRPr="002E4188">
        <w:rPr>
          <w:rFonts w:hint="eastAsia"/>
          <w:b/>
          <w:bCs/>
          <w:color w:val="000000"/>
          <w:rtl/>
        </w:rPr>
        <w:t>השירות</w:t>
      </w:r>
      <w:r w:rsidRPr="002E4188">
        <w:rPr>
          <w:b/>
          <w:bCs/>
          <w:color w:val="000000"/>
          <w:rtl/>
        </w:rPr>
        <w:t xml:space="preserve"> </w:t>
      </w:r>
      <w:r w:rsidRPr="002E4188">
        <w:rPr>
          <w:rFonts w:hint="eastAsia"/>
          <w:b/>
          <w:bCs/>
          <w:color w:val="000000"/>
          <w:rtl/>
        </w:rPr>
        <w:t>הראשונה</w:t>
      </w:r>
      <w:r w:rsidRPr="002E4188">
        <w:rPr>
          <w:b/>
          <w:bCs/>
          <w:color w:val="000000"/>
          <w:rtl/>
        </w:rPr>
        <w:t xml:space="preserve"> (שלושת </w:t>
      </w:r>
      <w:r w:rsidRPr="002E4188">
        <w:rPr>
          <w:rFonts w:hint="eastAsia"/>
          <w:b/>
          <w:bCs/>
          <w:color w:val="000000"/>
          <w:rtl/>
        </w:rPr>
        <w:t>החודשים</w:t>
      </w:r>
      <w:r w:rsidRPr="002E4188">
        <w:rPr>
          <w:b/>
          <w:bCs/>
          <w:color w:val="000000"/>
          <w:rtl/>
        </w:rPr>
        <w:t xml:space="preserve"> של תקופת המעבר).</w:t>
      </w:r>
    </w:p>
    <w:p w:rsidR="00B16424" w:rsidRPr="0040704F" w:rsidRDefault="00B16424"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378" w:right="113" w:hanging="357"/>
        <w:rPr>
          <w:b/>
          <w:bCs/>
          <w:color w:val="000000"/>
          <w:rtl/>
        </w:rPr>
      </w:pPr>
      <w:r>
        <w:rPr>
          <w:b/>
          <w:bCs/>
          <w:color w:val="000000"/>
        </w:rPr>
        <w:sym w:font="Wingdings" w:char="F082"/>
      </w:r>
      <w:r>
        <w:rPr>
          <w:b/>
          <w:bCs/>
          <w:color w:val="000000"/>
          <w:rtl/>
        </w:rPr>
        <w:tab/>
      </w:r>
      <w:r>
        <w:rPr>
          <w:rFonts w:hint="cs"/>
          <w:b/>
          <w:bCs/>
          <w:color w:val="000000"/>
          <w:rtl/>
        </w:rPr>
        <w:t>בנוסף לאמור בס"ק 1 לעיל, החל מסיום החודש השלישי של תקופת המעבר ועד לאישור המשרד אודות סיום תקופת המעבר לא יהיה הספק זכאי לתשלום מהמשרד.</w:t>
      </w:r>
    </w:p>
    <w:p w:rsidR="00AF46E9" w:rsidRDefault="00AF46E9" w:rsidP="00E83C97">
      <w:pPr>
        <w:spacing w:line="348" w:lineRule="auto"/>
        <w:ind w:left="864"/>
        <w:rPr>
          <w:rtl/>
          <w:lang w:eastAsia="en-US"/>
        </w:rPr>
      </w:pPr>
    </w:p>
    <w:p w:rsidR="00570CEF" w:rsidRDefault="00570CEF" w:rsidP="00B23088">
      <w:pPr>
        <w:pStyle w:val="Heading40"/>
        <w:keepNext w:val="0"/>
        <w:rPr>
          <w:rtl/>
        </w:rPr>
      </w:pPr>
      <w:bookmarkStart w:id="463" w:name="_Ref479524939"/>
      <w:r>
        <w:rPr>
          <w:rFonts w:hint="cs"/>
          <w:rtl/>
        </w:rPr>
        <w:t>השלמת פרויקטים נוספים</w:t>
      </w:r>
      <w:r w:rsidRPr="00362AA9">
        <w:rPr>
          <w:rtl/>
        </w:rPr>
        <w:t xml:space="preserve"> (</w:t>
      </w:r>
      <w:r w:rsidRPr="00362AA9">
        <w:t>I</w:t>
      </w:r>
      <w:r w:rsidRPr="00362AA9">
        <w:rPr>
          <w:rtl/>
        </w:rPr>
        <w:t>)</w:t>
      </w:r>
      <w:bookmarkEnd w:id="463"/>
    </w:p>
    <w:p w:rsidR="00AF46E9" w:rsidRDefault="00570CEF" w:rsidP="002C618B">
      <w:pPr>
        <w:spacing w:line="348" w:lineRule="auto"/>
        <w:ind w:left="864"/>
        <w:jc w:val="left"/>
        <w:rPr>
          <w:rtl/>
          <w:lang w:eastAsia="en-US"/>
        </w:rPr>
      </w:pPr>
      <w:r>
        <w:rPr>
          <w:rFonts w:hint="cs"/>
          <w:rtl/>
          <w:lang w:eastAsia="en-US"/>
        </w:rPr>
        <w:t>עם סיום תקופת המעבר יידרש הספק להשלים מספר פרויקטים נוספים לכל המאוחר תוך 12 חודשים ממועד תחילת תקופת המעבר</w:t>
      </w:r>
      <w:r w:rsidR="00251186">
        <w:rPr>
          <w:rFonts w:hint="cs"/>
          <w:rtl/>
          <w:lang w:eastAsia="en-US"/>
        </w:rPr>
        <w:t>, כמפורט להלן :</w:t>
      </w:r>
    </w:p>
    <w:p w:rsidR="00251186" w:rsidRDefault="00251186" w:rsidP="00B23088">
      <w:pPr>
        <w:pStyle w:val="Heading5"/>
        <w:keepNext w:val="0"/>
        <w:ind w:left="1134" w:hanging="1134"/>
        <w:rPr>
          <w:rtl/>
        </w:rPr>
      </w:pPr>
      <w:bookmarkStart w:id="464" w:name="_Ref487712431"/>
      <w:r>
        <w:rPr>
          <w:rFonts w:hint="cs"/>
          <w:rtl/>
        </w:rPr>
        <w:t>טיפול בנושא הדפסות</w:t>
      </w:r>
      <w:r>
        <w:rPr>
          <w:rtl/>
        </w:rPr>
        <w:t xml:space="preserve"> </w:t>
      </w:r>
      <w:r>
        <w:rPr>
          <w:rFonts w:hint="cs"/>
          <w:rtl/>
        </w:rPr>
        <w:t>(</w:t>
      </w:r>
      <w:r>
        <w:rPr>
          <w:rFonts w:hint="cs"/>
        </w:rPr>
        <w:t>I</w:t>
      </w:r>
      <w:r>
        <w:rPr>
          <w:rFonts w:hint="cs"/>
          <w:rtl/>
        </w:rPr>
        <w:t>)</w:t>
      </w:r>
      <w:bookmarkEnd w:id="464"/>
    </w:p>
    <w:p w:rsidR="00251186" w:rsidRDefault="00251186" w:rsidP="00E83C97">
      <w:pPr>
        <w:spacing w:line="348" w:lineRule="auto"/>
        <w:ind w:left="1134"/>
        <w:jc w:val="left"/>
        <w:rPr>
          <w:rtl/>
          <w:lang w:eastAsia="en-US"/>
        </w:rPr>
      </w:pPr>
      <w:r>
        <w:rPr>
          <w:rFonts w:hint="cs"/>
          <w:rtl/>
          <w:lang w:eastAsia="en-US"/>
        </w:rPr>
        <w:t xml:space="preserve">הספק יידרש לסיים את הטמעת המערכת לניהול מדפסות </w:t>
      </w:r>
      <w:r w:rsidR="00B63DB5">
        <w:rPr>
          <w:rFonts w:hint="cs"/>
          <w:rtl/>
          <w:lang w:eastAsia="en-US"/>
        </w:rPr>
        <w:t xml:space="preserve">ואופטימיזציה של הדפסות </w:t>
      </w:r>
      <w:r>
        <w:rPr>
          <w:rFonts w:hint="cs"/>
          <w:rtl/>
          <w:lang w:eastAsia="en-US"/>
        </w:rPr>
        <w:t xml:space="preserve">כמפורט בסעיפים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Ref477204313 \r \h</w:instrText>
      </w:r>
      <w:r>
        <w:rPr>
          <w:rtl/>
          <w:lang w:eastAsia="en-US"/>
        </w:rPr>
        <w:instrText xml:space="preserve"> </w:instrText>
      </w:r>
      <w:r>
        <w:rPr>
          <w:rtl/>
          <w:lang w:eastAsia="en-US"/>
        </w:rPr>
      </w:r>
      <w:r>
        <w:rPr>
          <w:rtl/>
          <w:lang w:eastAsia="en-US"/>
        </w:rPr>
        <w:fldChar w:fldCharType="separate"/>
      </w:r>
      <w:r w:rsidR="00742E36">
        <w:rPr>
          <w:rtl/>
          <w:lang w:eastAsia="en-US"/>
        </w:rPr>
        <w:t>‏3.5.3</w:t>
      </w:r>
      <w:r>
        <w:rPr>
          <w:rtl/>
          <w:lang w:eastAsia="en-US"/>
        </w:rPr>
        <w:fldChar w:fldCharType="end"/>
      </w:r>
      <w:r>
        <w:rPr>
          <w:rFonts w:hint="cs"/>
          <w:rtl/>
          <w:lang w:eastAsia="en-US"/>
        </w:rPr>
        <w:t xml:space="preserve"> ו-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Ref477204315 \r \h</w:instrText>
      </w:r>
      <w:r>
        <w:rPr>
          <w:rtl/>
          <w:lang w:eastAsia="en-US"/>
        </w:rPr>
        <w:instrText xml:space="preserve"> </w:instrText>
      </w:r>
      <w:r>
        <w:rPr>
          <w:rtl/>
          <w:lang w:eastAsia="en-US"/>
        </w:rPr>
      </w:r>
      <w:r>
        <w:rPr>
          <w:rtl/>
          <w:lang w:eastAsia="en-US"/>
        </w:rPr>
        <w:fldChar w:fldCharType="separate"/>
      </w:r>
      <w:r w:rsidR="00742E36">
        <w:rPr>
          <w:rtl/>
          <w:lang w:eastAsia="en-US"/>
        </w:rPr>
        <w:t>‏3.5.4</w:t>
      </w:r>
      <w:r>
        <w:rPr>
          <w:rtl/>
          <w:lang w:eastAsia="en-US"/>
        </w:rPr>
        <w:fldChar w:fldCharType="end"/>
      </w:r>
      <w:r>
        <w:rPr>
          <w:rFonts w:hint="cs"/>
          <w:rtl/>
          <w:lang w:eastAsia="en-US"/>
        </w:rPr>
        <w:t xml:space="preserve"> לעיל.</w:t>
      </w:r>
    </w:p>
    <w:p w:rsidR="00F6786E" w:rsidRDefault="00F6786E" w:rsidP="00E83C97">
      <w:pPr>
        <w:spacing w:line="348" w:lineRule="auto"/>
        <w:ind w:left="1134"/>
        <w:jc w:val="left"/>
        <w:rPr>
          <w:rtl/>
          <w:lang w:eastAsia="en-US"/>
        </w:rPr>
      </w:pPr>
    </w:p>
    <w:p w:rsidR="00251186" w:rsidRDefault="00251186" w:rsidP="00B23088">
      <w:pPr>
        <w:pStyle w:val="Heading5"/>
        <w:keepNext w:val="0"/>
        <w:ind w:left="1134" w:hanging="1134"/>
        <w:rPr>
          <w:rtl/>
        </w:rPr>
      </w:pPr>
      <w:bookmarkStart w:id="465" w:name="_Ref487712969"/>
      <w:r>
        <w:rPr>
          <w:rFonts w:hint="cs"/>
          <w:rtl/>
        </w:rPr>
        <w:t>הטמעת תשתיות ניטור וניהול (</w:t>
      </w:r>
      <w:r>
        <w:t>SNOC</w:t>
      </w:r>
      <w:r>
        <w:rPr>
          <w:rFonts w:hint="cs"/>
          <w:rtl/>
        </w:rPr>
        <w:t>)</w:t>
      </w:r>
      <w:r>
        <w:rPr>
          <w:rtl/>
        </w:rPr>
        <w:t xml:space="preserve"> </w:t>
      </w:r>
      <w:r>
        <w:rPr>
          <w:rFonts w:hint="cs"/>
          <w:rtl/>
        </w:rPr>
        <w:t>(</w:t>
      </w:r>
      <w:r>
        <w:rPr>
          <w:rFonts w:hint="cs"/>
        </w:rPr>
        <w:t>I</w:t>
      </w:r>
      <w:r>
        <w:rPr>
          <w:rFonts w:hint="cs"/>
          <w:rtl/>
        </w:rPr>
        <w:t>)</w:t>
      </w:r>
      <w:bookmarkEnd w:id="465"/>
    </w:p>
    <w:p w:rsidR="00251186" w:rsidRDefault="00251186" w:rsidP="00E83C97">
      <w:pPr>
        <w:spacing w:line="348" w:lineRule="auto"/>
        <w:ind w:left="1134"/>
        <w:jc w:val="left"/>
        <w:rPr>
          <w:rtl/>
          <w:lang w:eastAsia="en-US"/>
        </w:rPr>
      </w:pPr>
      <w:r w:rsidRPr="00251186">
        <w:rPr>
          <w:rtl/>
          <w:lang w:eastAsia="en-US"/>
        </w:rPr>
        <w:t>הספק יידרש לסיים את הטמעת</w:t>
      </w:r>
      <w:r>
        <w:rPr>
          <w:rFonts w:hint="cs"/>
          <w:rtl/>
          <w:lang w:eastAsia="en-US"/>
        </w:rPr>
        <w:t xml:space="preserve"> :</w:t>
      </w:r>
    </w:p>
    <w:p w:rsidR="00251186" w:rsidRDefault="00251186" w:rsidP="00196552">
      <w:pPr>
        <w:pStyle w:val="ListParagraph"/>
        <w:numPr>
          <w:ilvl w:val="0"/>
          <w:numId w:val="470"/>
        </w:numPr>
        <w:ind w:left="1491" w:hanging="357"/>
        <w:rPr>
          <w:lang w:eastAsia="en-US"/>
        </w:rPr>
      </w:pPr>
      <w:r>
        <w:rPr>
          <w:rtl/>
          <w:lang w:eastAsia="en-US"/>
        </w:rPr>
        <w:t>מוניטור מרכזי</w:t>
      </w:r>
      <w:r>
        <w:rPr>
          <w:lang w:eastAsia="en-US"/>
        </w:rPr>
        <w:t xml:space="preserve">MOM) </w:t>
      </w:r>
      <w:r>
        <w:rPr>
          <w:rtl/>
          <w:lang w:eastAsia="en-US"/>
        </w:rPr>
        <w:t>)</w:t>
      </w:r>
      <w:r>
        <w:rPr>
          <w:rFonts w:hint="cs"/>
          <w:rtl/>
          <w:lang w:eastAsia="en-US"/>
        </w:rPr>
        <w:t xml:space="preserve"> 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Ref477204514 \r \h</w:instrText>
      </w:r>
      <w:r>
        <w:rPr>
          <w:rtl/>
          <w:lang w:eastAsia="en-US"/>
        </w:rPr>
        <w:instrText xml:space="preserve"> </w:instrText>
      </w:r>
      <w:r>
        <w:rPr>
          <w:rtl/>
          <w:lang w:eastAsia="en-US"/>
        </w:rPr>
      </w:r>
      <w:r>
        <w:rPr>
          <w:rtl/>
          <w:lang w:eastAsia="en-US"/>
        </w:rPr>
        <w:fldChar w:fldCharType="separate"/>
      </w:r>
      <w:r w:rsidR="00742E36">
        <w:rPr>
          <w:rtl/>
          <w:lang w:eastAsia="en-US"/>
        </w:rPr>
        <w:t>‏3.15.2.1</w:t>
      </w:r>
      <w:r>
        <w:rPr>
          <w:rtl/>
          <w:lang w:eastAsia="en-US"/>
        </w:rPr>
        <w:fldChar w:fldCharType="end"/>
      </w:r>
      <w:r>
        <w:rPr>
          <w:rFonts w:hint="cs"/>
          <w:rtl/>
          <w:lang w:eastAsia="en-US"/>
        </w:rPr>
        <w:t>.</w:t>
      </w:r>
    </w:p>
    <w:p w:rsidR="002C5AF5" w:rsidRDefault="00251186" w:rsidP="00196552">
      <w:pPr>
        <w:pStyle w:val="ListParagraph"/>
        <w:numPr>
          <w:ilvl w:val="0"/>
          <w:numId w:val="470"/>
        </w:numPr>
        <w:ind w:left="1491" w:hanging="357"/>
        <w:rPr>
          <w:lang w:eastAsia="en-US"/>
        </w:rPr>
      </w:pPr>
      <w:r>
        <w:rPr>
          <w:rtl/>
          <w:lang w:eastAsia="en-US"/>
        </w:rPr>
        <w:t xml:space="preserve">מערכת לניטור ניהול ובקרה של תשתיות חומרה מרכזית </w:t>
      </w:r>
      <w:r w:rsidR="002C5AF5">
        <w:rPr>
          <w:rFonts w:hint="cs"/>
          <w:rtl/>
          <w:lang w:eastAsia="en-US"/>
        </w:rPr>
        <w:t xml:space="preserve"> 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Ref474859191 \r \h</w:instrText>
      </w:r>
      <w:r>
        <w:rPr>
          <w:rtl/>
          <w:lang w:eastAsia="en-US"/>
        </w:rPr>
        <w:instrText xml:space="preserve"> </w:instrText>
      </w:r>
      <w:r>
        <w:rPr>
          <w:rtl/>
          <w:lang w:eastAsia="en-US"/>
        </w:rPr>
      </w:r>
      <w:r>
        <w:rPr>
          <w:rtl/>
          <w:lang w:eastAsia="en-US"/>
        </w:rPr>
        <w:fldChar w:fldCharType="separate"/>
      </w:r>
      <w:r w:rsidR="00742E36">
        <w:rPr>
          <w:rtl/>
          <w:lang w:eastAsia="en-US"/>
        </w:rPr>
        <w:t>‏3.15.2.2</w:t>
      </w:r>
      <w:r>
        <w:rPr>
          <w:rtl/>
          <w:lang w:eastAsia="en-US"/>
        </w:rPr>
        <w:fldChar w:fldCharType="end"/>
      </w:r>
      <w:r w:rsidR="002C5AF5">
        <w:rPr>
          <w:rFonts w:hint="cs"/>
          <w:rtl/>
          <w:lang w:eastAsia="en-US"/>
        </w:rPr>
        <w:t>.</w:t>
      </w:r>
    </w:p>
    <w:p w:rsidR="002C5AF5" w:rsidRDefault="002C5AF5" w:rsidP="00196552">
      <w:pPr>
        <w:pStyle w:val="ListParagraph"/>
        <w:numPr>
          <w:ilvl w:val="0"/>
          <w:numId w:val="470"/>
        </w:numPr>
        <w:ind w:left="1491" w:hanging="357"/>
        <w:rPr>
          <w:lang w:eastAsia="en-US"/>
        </w:rPr>
      </w:pPr>
      <w:r w:rsidRPr="002C5AF5">
        <w:rPr>
          <w:rtl/>
          <w:lang w:eastAsia="en-US"/>
        </w:rPr>
        <w:t>מערכת לניטור, ניהול ובקרה של תשתית התקשורת (</w:t>
      </w:r>
      <w:r w:rsidRPr="002C5AF5">
        <w:rPr>
          <w:lang w:eastAsia="en-US"/>
        </w:rPr>
        <w:t>LAN</w:t>
      </w:r>
      <w:r w:rsidRPr="002C5AF5">
        <w:rPr>
          <w:rtl/>
          <w:lang w:eastAsia="en-US"/>
        </w:rPr>
        <w:t xml:space="preserve"> ו-</w:t>
      </w:r>
      <w:r w:rsidRPr="002C5AF5">
        <w:rPr>
          <w:lang w:eastAsia="en-US"/>
        </w:rPr>
        <w:t xml:space="preserve">WAN </w:t>
      </w:r>
      <w:r>
        <w:rPr>
          <w:rFonts w:hint="cs"/>
          <w:rtl/>
          <w:lang w:eastAsia="en-US"/>
        </w:rPr>
        <w:t xml:space="preserve">) כמפורט בסעיף </w:t>
      </w:r>
      <w:r w:rsidR="00251186">
        <w:rPr>
          <w:rtl/>
          <w:lang w:eastAsia="en-US"/>
        </w:rPr>
        <w:fldChar w:fldCharType="begin"/>
      </w:r>
      <w:r w:rsidR="00251186">
        <w:rPr>
          <w:rtl/>
          <w:lang w:eastAsia="en-US"/>
        </w:rPr>
        <w:instrText xml:space="preserve"> </w:instrText>
      </w:r>
      <w:r w:rsidR="00251186">
        <w:rPr>
          <w:lang w:eastAsia="en-US"/>
        </w:rPr>
        <w:instrText>REF</w:instrText>
      </w:r>
      <w:r w:rsidR="00251186">
        <w:rPr>
          <w:rtl/>
          <w:lang w:eastAsia="en-US"/>
        </w:rPr>
        <w:instrText xml:space="preserve"> _</w:instrText>
      </w:r>
      <w:r w:rsidR="00251186">
        <w:rPr>
          <w:lang w:eastAsia="en-US"/>
        </w:rPr>
        <w:instrText>Ref474859203 \r \h</w:instrText>
      </w:r>
      <w:r w:rsidR="00251186">
        <w:rPr>
          <w:rtl/>
          <w:lang w:eastAsia="en-US"/>
        </w:rPr>
        <w:instrText xml:space="preserve"> </w:instrText>
      </w:r>
      <w:r w:rsidR="00251186">
        <w:rPr>
          <w:rtl/>
          <w:lang w:eastAsia="en-US"/>
        </w:rPr>
      </w:r>
      <w:r w:rsidR="00251186">
        <w:rPr>
          <w:rtl/>
          <w:lang w:eastAsia="en-US"/>
        </w:rPr>
        <w:fldChar w:fldCharType="separate"/>
      </w:r>
      <w:r w:rsidR="00742E36">
        <w:rPr>
          <w:rtl/>
          <w:lang w:eastAsia="en-US"/>
        </w:rPr>
        <w:t>‏3.15.2.3</w:t>
      </w:r>
      <w:r w:rsidR="00251186">
        <w:rPr>
          <w:rtl/>
          <w:lang w:eastAsia="en-US"/>
        </w:rPr>
        <w:fldChar w:fldCharType="end"/>
      </w:r>
      <w:r>
        <w:rPr>
          <w:rFonts w:hint="cs"/>
          <w:rtl/>
          <w:lang w:eastAsia="en-US"/>
        </w:rPr>
        <w:t>.</w:t>
      </w:r>
    </w:p>
    <w:p w:rsidR="002C5AF5" w:rsidRDefault="003A1E72" w:rsidP="003A1E72">
      <w:pPr>
        <w:pStyle w:val="ListParagraph"/>
        <w:numPr>
          <w:ilvl w:val="0"/>
          <w:numId w:val="470"/>
        </w:numPr>
        <w:ind w:left="1491" w:hanging="357"/>
        <w:rPr>
          <w:lang w:eastAsia="en-US"/>
        </w:rPr>
      </w:pPr>
      <w:r>
        <w:rPr>
          <w:rFonts w:hint="cs"/>
          <w:rtl/>
          <w:lang w:eastAsia="en-US"/>
        </w:rPr>
        <w:t xml:space="preserve">השמשה של כלי קיים (שדרוג ועדכון קונפיגורציה) או התקנת </w:t>
      </w:r>
      <w:r w:rsidR="002C5AF5">
        <w:rPr>
          <w:rFonts w:hint="cs"/>
          <w:rtl/>
          <w:lang w:eastAsia="en-US"/>
        </w:rPr>
        <w:t xml:space="preserve">כלי </w:t>
      </w:r>
      <w:r>
        <w:rPr>
          <w:rFonts w:hint="cs"/>
          <w:rtl/>
          <w:lang w:eastAsia="en-US"/>
        </w:rPr>
        <w:t xml:space="preserve">חדש </w:t>
      </w:r>
      <w:r w:rsidR="002C5AF5">
        <w:rPr>
          <w:rFonts w:hint="cs"/>
          <w:rtl/>
          <w:lang w:eastAsia="en-US"/>
        </w:rPr>
        <w:t>לבקרת גישה (</w:t>
      </w:r>
      <w:r w:rsidR="002C5AF5">
        <w:rPr>
          <w:rFonts w:hint="cs"/>
          <w:lang w:eastAsia="en-US"/>
        </w:rPr>
        <w:t>NAC</w:t>
      </w:r>
      <w:r w:rsidR="002C5AF5">
        <w:rPr>
          <w:rFonts w:hint="cs"/>
          <w:rtl/>
          <w:lang w:eastAsia="en-US"/>
        </w:rPr>
        <w:t xml:space="preserve">) כמפורט בסעיף </w:t>
      </w:r>
      <w:r w:rsidR="00251186">
        <w:rPr>
          <w:rtl/>
          <w:lang w:eastAsia="en-US"/>
        </w:rPr>
        <w:fldChar w:fldCharType="begin"/>
      </w:r>
      <w:r w:rsidR="00251186">
        <w:rPr>
          <w:rtl/>
          <w:lang w:eastAsia="en-US"/>
        </w:rPr>
        <w:instrText xml:space="preserve"> </w:instrText>
      </w:r>
      <w:r w:rsidR="00251186">
        <w:rPr>
          <w:lang w:eastAsia="en-US"/>
        </w:rPr>
        <w:instrText>REF</w:instrText>
      </w:r>
      <w:r w:rsidR="00251186">
        <w:rPr>
          <w:rtl/>
          <w:lang w:eastAsia="en-US"/>
        </w:rPr>
        <w:instrText xml:space="preserve"> _</w:instrText>
      </w:r>
      <w:r w:rsidR="00251186">
        <w:rPr>
          <w:lang w:eastAsia="en-US"/>
        </w:rPr>
        <w:instrText>Ref474859223 \r \h</w:instrText>
      </w:r>
      <w:r w:rsidR="00251186">
        <w:rPr>
          <w:rtl/>
          <w:lang w:eastAsia="en-US"/>
        </w:rPr>
        <w:instrText xml:space="preserve"> </w:instrText>
      </w:r>
      <w:r w:rsidR="00251186">
        <w:rPr>
          <w:rtl/>
          <w:lang w:eastAsia="en-US"/>
        </w:rPr>
      </w:r>
      <w:r w:rsidR="00251186">
        <w:rPr>
          <w:rtl/>
          <w:lang w:eastAsia="en-US"/>
        </w:rPr>
        <w:fldChar w:fldCharType="separate"/>
      </w:r>
      <w:r w:rsidR="00742E36">
        <w:rPr>
          <w:rtl/>
          <w:lang w:eastAsia="en-US"/>
        </w:rPr>
        <w:t>‏3.15.2.5</w:t>
      </w:r>
      <w:r w:rsidR="00251186">
        <w:rPr>
          <w:rtl/>
          <w:lang w:eastAsia="en-US"/>
        </w:rPr>
        <w:fldChar w:fldCharType="end"/>
      </w:r>
      <w:r w:rsidR="002C5AF5">
        <w:rPr>
          <w:rFonts w:hint="cs"/>
          <w:rtl/>
          <w:lang w:eastAsia="en-US"/>
        </w:rPr>
        <w:t>.</w:t>
      </w:r>
    </w:p>
    <w:p w:rsidR="00251186" w:rsidRDefault="002C5AF5" w:rsidP="00196552">
      <w:pPr>
        <w:pStyle w:val="ListParagraph"/>
        <w:numPr>
          <w:ilvl w:val="0"/>
          <w:numId w:val="470"/>
        </w:numPr>
        <w:ind w:left="1491" w:hanging="357"/>
        <w:rPr>
          <w:rtl/>
          <w:lang w:eastAsia="en-US"/>
        </w:rPr>
      </w:pPr>
      <w:r>
        <w:rPr>
          <w:rFonts w:hint="cs"/>
          <w:rtl/>
          <w:lang w:eastAsia="en-US"/>
        </w:rPr>
        <w:t>כלי לניהול משתמשים והרשאות כמפורט בסעיף (</w:t>
      </w:r>
      <w:r>
        <w:rPr>
          <w:rFonts w:hint="cs"/>
          <w:lang w:eastAsia="en-US"/>
        </w:rPr>
        <w:t>IDM</w:t>
      </w:r>
      <w:r>
        <w:rPr>
          <w:rFonts w:hint="cs"/>
          <w:rtl/>
          <w:lang w:eastAsia="en-US"/>
        </w:rPr>
        <w:t xml:space="preserve">) </w:t>
      </w:r>
      <w:r w:rsidR="00251186">
        <w:rPr>
          <w:rtl/>
          <w:lang w:eastAsia="en-US"/>
        </w:rPr>
        <w:fldChar w:fldCharType="begin"/>
      </w:r>
      <w:r w:rsidR="00251186">
        <w:rPr>
          <w:rtl/>
          <w:lang w:eastAsia="en-US"/>
        </w:rPr>
        <w:instrText xml:space="preserve"> </w:instrText>
      </w:r>
      <w:r w:rsidR="00251186">
        <w:rPr>
          <w:lang w:eastAsia="en-US"/>
        </w:rPr>
        <w:instrText>REF</w:instrText>
      </w:r>
      <w:r w:rsidR="00251186">
        <w:rPr>
          <w:rtl/>
          <w:lang w:eastAsia="en-US"/>
        </w:rPr>
        <w:instrText xml:space="preserve"> _</w:instrText>
      </w:r>
      <w:r w:rsidR="00251186">
        <w:rPr>
          <w:lang w:eastAsia="en-US"/>
        </w:rPr>
        <w:instrText>Ref474859232 \r \h</w:instrText>
      </w:r>
      <w:r w:rsidR="00251186">
        <w:rPr>
          <w:rtl/>
          <w:lang w:eastAsia="en-US"/>
        </w:rPr>
        <w:instrText xml:space="preserve"> </w:instrText>
      </w:r>
      <w:r w:rsidR="00251186">
        <w:rPr>
          <w:rtl/>
          <w:lang w:eastAsia="en-US"/>
        </w:rPr>
      </w:r>
      <w:r w:rsidR="00251186">
        <w:rPr>
          <w:rtl/>
          <w:lang w:eastAsia="en-US"/>
        </w:rPr>
        <w:fldChar w:fldCharType="separate"/>
      </w:r>
      <w:r w:rsidR="00742E36">
        <w:rPr>
          <w:rtl/>
          <w:lang w:eastAsia="en-US"/>
        </w:rPr>
        <w:t>‏3.15.2.6</w:t>
      </w:r>
      <w:r w:rsidR="00251186">
        <w:rPr>
          <w:rtl/>
          <w:lang w:eastAsia="en-US"/>
        </w:rPr>
        <w:fldChar w:fldCharType="end"/>
      </w:r>
      <w:r w:rsidR="00251186">
        <w:rPr>
          <w:rFonts w:hint="cs"/>
          <w:rtl/>
          <w:lang w:eastAsia="en-US"/>
        </w:rPr>
        <w:t>.</w:t>
      </w:r>
    </w:p>
    <w:p w:rsidR="002C5AF5" w:rsidRDefault="002C5AF5" w:rsidP="00B23088">
      <w:pPr>
        <w:pStyle w:val="Heading5"/>
        <w:keepNext w:val="0"/>
        <w:ind w:left="1134" w:hanging="1134"/>
        <w:rPr>
          <w:rtl/>
        </w:rPr>
      </w:pPr>
      <w:bookmarkStart w:id="466" w:name="_Ref487712984"/>
      <w:r>
        <w:rPr>
          <w:rFonts w:hint="cs"/>
          <w:rtl/>
        </w:rPr>
        <w:t>אספקה התקנה והטמעה חומרה ומערכות אבטחת מידע (</w:t>
      </w:r>
      <w:r>
        <w:rPr>
          <w:rFonts w:hint="cs"/>
        </w:rPr>
        <w:t>I</w:t>
      </w:r>
      <w:r>
        <w:rPr>
          <w:rFonts w:hint="cs"/>
          <w:rtl/>
        </w:rPr>
        <w:t>)</w:t>
      </w:r>
      <w:bookmarkEnd w:id="466"/>
    </w:p>
    <w:p w:rsidR="00251186" w:rsidRDefault="002C5AF5" w:rsidP="00524FDF">
      <w:pPr>
        <w:spacing w:line="348" w:lineRule="auto"/>
        <w:ind w:left="1134"/>
        <w:jc w:val="left"/>
        <w:rPr>
          <w:rtl/>
          <w:lang w:eastAsia="en-US"/>
        </w:rPr>
      </w:pPr>
      <w:r w:rsidRPr="00251186">
        <w:rPr>
          <w:rtl/>
          <w:lang w:eastAsia="en-US"/>
        </w:rPr>
        <w:t>הספק יידרש לסיים את הטמעת</w:t>
      </w:r>
      <w:r>
        <w:rPr>
          <w:rFonts w:hint="cs"/>
          <w:rtl/>
          <w:lang w:eastAsia="en-US"/>
        </w:rPr>
        <w:t xml:space="preserve"> כל חומרת ומערכות אבטחת המידע הנדרשות כמפורט בסעיף </w:t>
      </w:r>
      <w:r w:rsidR="00B27B4C">
        <w:rPr>
          <w:rtl/>
          <w:lang w:eastAsia="en-US"/>
        </w:rPr>
        <w:fldChar w:fldCharType="begin"/>
      </w:r>
      <w:r w:rsidR="00B27B4C">
        <w:rPr>
          <w:rtl/>
          <w:lang w:eastAsia="en-US"/>
        </w:rPr>
        <w:instrText xml:space="preserve"> </w:instrText>
      </w:r>
      <w:r w:rsidR="00B27B4C">
        <w:rPr>
          <w:lang w:eastAsia="en-US"/>
        </w:rPr>
        <w:instrText>REF</w:instrText>
      </w:r>
      <w:r w:rsidR="00B27B4C">
        <w:rPr>
          <w:rtl/>
          <w:lang w:eastAsia="en-US"/>
        </w:rPr>
        <w:instrText xml:space="preserve"> _</w:instrText>
      </w:r>
      <w:r w:rsidR="00B27B4C">
        <w:rPr>
          <w:lang w:eastAsia="en-US"/>
        </w:rPr>
        <w:instrText>Ref512432271 \r \h</w:instrText>
      </w:r>
      <w:r w:rsidR="00B27B4C">
        <w:rPr>
          <w:rtl/>
          <w:lang w:eastAsia="en-US"/>
        </w:rPr>
        <w:instrText xml:space="preserve"> </w:instrText>
      </w:r>
      <w:r w:rsidR="00B27B4C">
        <w:rPr>
          <w:rtl/>
          <w:lang w:eastAsia="en-US"/>
        </w:rPr>
      </w:r>
      <w:r w:rsidR="00B27B4C">
        <w:rPr>
          <w:rtl/>
          <w:lang w:eastAsia="en-US"/>
        </w:rPr>
        <w:fldChar w:fldCharType="separate"/>
      </w:r>
      <w:r w:rsidR="00742E36">
        <w:rPr>
          <w:rtl/>
          <w:lang w:eastAsia="en-US"/>
        </w:rPr>
        <w:t>‏3.35.7</w:t>
      </w:r>
      <w:r w:rsidR="00B27B4C">
        <w:rPr>
          <w:rtl/>
          <w:lang w:eastAsia="en-US"/>
        </w:rPr>
        <w:fldChar w:fldCharType="end"/>
      </w:r>
      <w:r>
        <w:rPr>
          <w:rFonts w:hint="cs"/>
          <w:rtl/>
          <w:lang w:eastAsia="en-US"/>
        </w:rPr>
        <w:t xml:space="preserve"> לעיל.</w:t>
      </w:r>
    </w:p>
    <w:p w:rsidR="009B7C03" w:rsidRDefault="009B7C03" w:rsidP="009B7C03">
      <w:pPr>
        <w:pStyle w:val="Heading5"/>
        <w:keepNext w:val="0"/>
        <w:ind w:left="1134" w:hanging="1134"/>
        <w:rPr>
          <w:rtl/>
        </w:rPr>
      </w:pPr>
      <w:bookmarkStart w:id="467" w:name="_Ref511744768"/>
      <w:r>
        <w:rPr>
          <w:rFonts w:hint="cs"/>
          <w:rtl/>
        </w:rPr>
        <w:t xml:space="preserve">שדרוג מערכת ההפעלה של מחשבי המשרד ל </w:t>
      </w:r>
      <w:r>
        <w:t>MS WINDOWS 10</w:t>
      </w:r>
      <w:r>
        <w:rPr>
          <w:rFonts w:hint="cs"/>
          <w:rtl/>
        </w:rPr>
        <w:t xml:space="preserve"> (</w:t>
      </w:r>
      <w:r>
        <w:rPr>
          <w:rFonts w:hint="cs"/>
        </w:rPr>
        <w:t>I</w:t>
      </w:r>
      <w:r>
        <w:rPr>
          <w:rFonts w:hint="cs"/>
          <w:rtl/>
        </w:rPr>
        <w:t>)</w:t>
      </w:r>
      <w:bookmarkEnd w:id="467"/>
    </w:p>
    <w:p w:rsidR="009B7C03" w:rsidRDefault="009B7C03" w:rsidP="00386542">
      <w:pPr>
        <w:spacing w:line="348" w:lineRule="auto"/>
        <w:ind w:left="1134"/>
        <w:jc w:val="left"/>
        <w:rPr>
          <w:rtl/>
          <w:lang w:eastAsia="en-US"/>
        </w:rPr>
      </w:pPr>
      <w:r>
        <w:rPr>
          <w:rFonts w:hint="cs"/>
          <w:rtl/>
          <w:lang w:eastAsia="en-US"/>
        </w:rPr>
        <w:t xml:space="preserve">למרות האמור בסעיף 4.3.3.3 לעיל, </w:t>
      </w:r>
      <w:r w:rsidRPr="00251186">
        <w:rPr>
          <w:rtl/>
          <w:lang w:eastAsia="en-US"/>
        </w:rPr>
        <w:t xml:space="preserve">הספק יידרש לסיים את </w:t>
      </w:r>
      <w:r>
        <w:rPr>
          <w:rFonts w:hint="cs"/>
          <w:rtl/>
          <w:lang w:eastAsia="en-US"/>
        </w:rPr>
        <w:t xml:space="preserve">שדרוג מערכת ההפעלה בכל מחשבי המשרד ל </w:t>
      </w:r>
      <w:r>
        <w:rPr>
          <w:lang w:eastAsia="en-US"/>
        </w:rPr>
        <w:t>MS WINDOWS 10</w:t>
      </w:r>
      <w:r>
        <w:rPr>
          <w:rFonts w:hint="cs"/>
          <w:rtl/>
          <w:lang w:eastAsia="en-US"/>
        </w:rPr>
        <w:t xml:space="preserve"> לכל המאוחר תוך </w:t>
      </w:r>
      <w:r w:rsidRPr="00B63DB5">
        <w:rPr>
          <w:b/>
          <w:bCs/>
          <w:u w:val="single"/>
          <w:rtl/>
          <w:lang w:eastAsia="en-US"/>
        </w:rPr>
        <w:t>15 חודשים</w:t>
      </w:r>
      <w:r>
        <w:rPr>
          <w:rFonts w:hint="cs"/>
          <w:rtl/>
          <w:lang w:eastAsia="en-US"/>
        </w:rPr>
        <w:t xml:space="preserve"> ממועד תחילת תקופת המעבר 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Ref511744639 \r \h</w:instrText>
      </w:r>
      <w:r>
        <w:rPr>
          <w:rtl/>
          <w:lang w:eastAsia="en-US"/>
        </w:rPr>
        <w:instrText xml:space="preserve"> </w:instrText>
      </w:r>
      <w:r>
        <w:rPr>
          <w:rtl/>
          <w:lang w:eastAsia="en-US"/>
        </w:rPr>
      </w:r>
      <w:r>
        <w:rPr>
          <w:rtl/>
          <w:lang w:eastAsia="en-US"/>
        </w:rPr>
        <w:fldChar w:fldCharType="separate"/>
      </w:r>
      <w:r w:rsidR="00742E36">
        <w:rPr>
          <w:rtl/>
          <w:lang w:eastAsia="en-US"/>
        </w:rPr>
        <w:t>‏3.3</w:t>
      </w:r>
      <w:r>
        <w:rPr>
          <w:rtl/>
          <w:lang w:eastAsia="en-US"/>
        </w:rPr>
        <w:fldChar w:fldCharType="end"/>
      </w:r>
      <w:r>
        <w:rPr>
          <w:rFonts w:hint="cs"/>
          <w:rtl/>
          <w:lang w:eastAsia="en-US"/>
        </w:rPr>
        <w:t xml:space="preserve"> ס"ק 1 (במסגרת) לעיל.</w:t>
      </w:r>
    </w:p>
    <w:p w:rsidR="009B7C03" w:rsidRDefault="009B7C03" w:rsidP="00E83C97">
      <w:pPr>
        <w:spacing w:line="348" w:lineRule="auto"/>
        <w:ind w:left="720"/>
        <w:jc w:val="left"/>
        <w:rPr>
          <w:rtl/>
          <w:lang w:eastAsia="en-US"/>
        </w:rPr>
      </w:pPr>
    </w:p>
    <w:p w:rsidR="009B7C03" w:rsidRDefault="002C5AF5" w:rsidP="009A5C1B">
      <w:pPr>
        <w:pBdr>
          <w:top w:val="double" w:sz="4" w:space="1" w:color="auto"/>
          <w:left w:val="double" w:sz="4" w:space="4" w:color="auto"/>
          <w:bottom w:val="double" w:sz="4" w:space="1" w:color="auto"/>
          <w:right w:val="double" w:sz="4" w:space="4" w:color="auto"/>
        </w:pBdr>
        <w:shd w:val="clear" w:color="auto" w:fill="BFBFBF" w:themeFill="background1" w:themeFillShade="BF"/>
        <w:ind w:left="862" w:right="113"/>
        <w:rPr>
          <w:b/>
          <w:bCs/>
          <w:color w:val="000000"/>
          <w:rtl/>
        </w:rPr>
      </w:pPr>
      <w:r w:rsidRPr="0040704F">
        <w:rPr>
          <w:b/>
          <w:bCs/>
          <w:color w:val="000000"/>
          <w:rtl/>
        </w:rPr>
        <w:t xml:space="preserve">הספק נדרש לסיים את כל הפעילות </w:t>
      </w:r>
      <w:r w:rsidR="009B7C03">
        <w:rPr>
          <w:rFonts w:hint="cs"/>
          <w:b/>
          <w:bCs/>
          <w:color w:val="000000"/>
          <w:rtl/>
        </w:rPr>
        <w:t>כמפורט להלן :</w:t>
      </w:r>
    </w:p>
    <w:p w:rsidR="009B7C03" w:rsidRDefault="009B7C03" w:rsidP="00B63DB5">
      <w:pPr>
        <w:pBdr>
          <w:top w:val="double" w:sz="4" w:space="1" w:color="auto"/>
          <w:left w:val="double" w:sz="4" w:space="4" w:color="auto"/>
          <w:bottom w:val="double" w:sz="4" w:space="1" w:color="auto"/>
          <w:right w:val="double" w:sz="4" w:space="4" w:color="auto"/>
        </w:pBdr>
        <w:shd w:val="clear" w:color="auto" w:fill="BFBFBF" w:themeFill="background1" w:themeFillShade="BF"/>
        <w:ind w:left="1219" w:right="113" w:hanging="357"/>
        <w:rPr>
          <w:b/>
          <w:bCs/>
          <w:color w:val="000000"/>
          <w:rtl/>
        </w:rPr>
      </w:pPr>
      <w:r>
        <w:rPr>
          <w:b/>
          <w:bCs/>
          <w:color w:val="000000"/>
        </w:rPr>
        <w:sym w:font="Wingdings" w:char="F081"/>
      </w:r>
      <w:r>
        <w:rPr>
          <w:b/>
          <w:bCs/>
          <w:color w:val="000000"/>
          <w:rtl/>
        </w:rPr>
        <w:tab/>
      </w:r>
      <w:r>
        <w:rPr>
          <w:rFonts w:hint="cs"/>
          <w:b/>
          <w:bCs/>
          <w:color w:val="000000"/>
          <w:rtl/>
        </w:rPr>
        <w:t xml:space="preserve">הפעילויות המפורטות בסעיפים </w:t>
      </w:r>
      <w:r>
        <w:rPr>
          <w:b/>
          <w:bCs/>
          <w:color w:val="000000"/>
          <w:rtl/>
        </w:rPr>
        <w:fldChar w:fldCharType="begin"/>
      </w:r>
      <w:r>
        <w:rPr>
          <w:b/>
          <w:bCs/>
          <w:color w:val="000000"/>
          <w:rtl/>
        </w:rPr>
        <w:instrText xml:space="preserve"> </w:instrText>
      </w:r>
      <w:r>
        <w:rPr>
          <w:rFonts w:hint="cs"/>
          <w:b/>
          <w:bCs/>
          <w:color w:val="000000"/>
        </w:rPr>
        <w:instrText>REF</w:instrText>
      </w:r>
      <w:r>
        <w:rPr>
          <w:rFonts w:hint="cs"/>
          <w:b/>
          <w:bCs/>
          <w:color w:val="000000"/>
          <w:rtl/>
        </w:rPr>
        <w:instrText xml:space="preserve"> _</w:instrText>
      </w:r>
      <w:r>
        <w:rPr>
          <w:rFonts w:hint="cs"/>
          <w:b/>
          <w:bCs/>
          <w:color w:val="000000"/>
        </w:rPr>
        <w:instrText>Ref487712431 \r \h</w:instrText>
      </w:r>
      <w:r>
        <w:rPr>
          <w:b/>
          <w:bCs/>
          <w:color w:val="000000"/>
          <w:rtl/>
        </w:rPr>
        <w:instrText xml:space="preserve"> </w:instrText>
      </w:r>
      <w:r>
        <w:rPr>
          <w:b/>
          <w:bCs/>
          <w:color w:val="000000"/>
          <w:rtl/>
        </w:rPr>
      </w:r>
      <w:r>
        <w:rPr>
          <w:b/>
          <w:bCs/>
          <w:color w:val="000000"/>
          <w:rtl/>
        </w:rPr>
        <w:fldChar w:fldCharType="separate"/>
      </w:r>
      <w:r w:rsidR="00742E36">
        <w:rPr>
          <w:b/>
          <w:bCs/>
          <w:color w:val="000000"/>
          <w:rtl/>
        </w:rPr>
        <w:t>‏4.3.3.3.1</w:t>
      </w:r>
      <w:r>
        <w:rPr>
          <w:b/>
          <w:bCs/>
          <w:color w:val="000000"/>
          <w:rtl/>
        </w:rPr>
        <w:fldChar w:fldCharType="end"/>
      </w:r>
      <w:r>
        <w:rPr>
          <w:rFonts w:hint="cs"/>
          <w:b/>
          <w:bCs/>
          <w:color w:val="000000"/>
          <w:rtl/>
        </w:rPr>
        <w:t xml:space="preserve">, </w:t>
      </w:r>
      <w:r>
        <w:rPr>
          <w:b/>
          <w:bCs/>
          <w:color w:val="000000"/>
          <w:rtl/>
        </w:rPr>
        <w:fldChar w:fldCharType="begin"/>
      </w:r>
      <w:r>
        <w:rPr>
          <w:b/>
          <w:bCs/>
          <w:color w:val="000000"/>
          <w:rtl/>
        </w:rPr>
        <w:instrText xml:space="preserve"> </w:instrText>
      </w:r>
      <w:r>
        <w:rPr>
          <w:b/>
          <w:bCs/>
          <w:color w:val="000000"/>
        </w:rPr>
        <w:instrText>REF</w:instrText>
      </w:r>
      <w:r>
        <w:rPr>
          <w:b/>
          <w:bCs/>
          <w:color w:val="000000"/>
          <w:rtl/>
        </w:rPr>
        <w:instrText xml:space="preserve"> _</w:instrText>
      </w:r>
      <w:r>
        <w:rPr>
          <w:b/>
          <w:bCs/>
          <w:color w:val="000000"/>
        </w:rPr>
        <w:instrText>Ref487712969 \r \h</w:instrText>
      </w:r>
      <w:r>
        <w:rPr>
          <w:b/>
          <w:bCs/>
          <w:color w:val="000000"/>
          <w:rtl/>
        </w:rPr>
        <w:instrText xml:space="preserve"> </w:instrText>
      </w:r>
      <w:r>
        <w:rPr>
          <w:b/>
          <w:bCs/>
          <w:color w:val="000000"/>
          <w:rtl/>
        </w:rPr>
      </w:r>
      <w:r>
        <w:rPr>
          <w:b/>
          <w:bCs/>
          <w:color w:val="000000"/>
          <w:rtl/>
        </w:rPr>
        <w:fldChar w:fldCharType="separate"/>
      </w:r>
      <w:r w:rsidR="00742E36">
        <w:rPr>
          <w:b/>
          <w:bCs/>
          <w:color w:val="000000"/>
          <w:rtl/>
        </w:rPr>
        <w:t>‏4.3.3.3.2</w:t>
      </w:r>
      <w:r>
        <w:rPr>
          <w:b/>
          <w:bCs/>
          <w:color w:val="000000"/>
          <w:rtl/>
        </w:rPr>
        <w:fldChar w:fldCharType="end"/>
      </w:r>
      <w:r>
        <w:rPr>
          <w:rFonts w:hint="cs"/>
          <w:b/>
          <w:bCs/>
          <w:color w:val="000000"/>
          <w:rtl/>
        </w:rPr>
        <w:t xml:space="preserve"> ו- </w:t>
      </w:r>
      <w:r>
        <w:rPr>
          <w:b/>
          <w:bCs/>
          <w:color w:val="000000"/>
          <w:rtl/>
        </w:rPr>
        <w:fldChar w:fldCharType="begin"/>
      </w:r>
      <w:r>
        <w:rPr>
          <w:b/>
          <w:bCs/>
          <w:color w:val="000000"/>
          <w:rtl/>
        </w:rPr>
        <w:instrText xml:space="preserve"> </w:instrText>
      </w:r>
      <w:r>
        <w:rPr>
          <w:b/>
          <w:bCs/>
          <w:color w:val="000000"/>
        </w:rPr>
        <w:instrText>REF</w:instrText>
      </w:r>
      <w:r>
        <w:rPr>
          <w:b/>
          <w:bCs/>
          <w:color w:val="000000"/>
          <w:rtl/>
        </w:rPr>
        <w:instrText xml:space="preserve"> _</w:instrText>
      </w:r>
      <w:r>
        <w:rPr>
          <w:b/>
          <w:bCs/>
          <w:color w:val="000000"/>
        </w:rPr>
        <w:instrText>Ref487712984 \r \h</w:instrText>
      </w:r>
      <w:r>
        <w:rPr>
          <w:b/>
          <w:bCs/>
          <w:color w:val="000000"/>
          <w:rtl/>
        </w:rPr>
        <w:instrText xml:space="preserve"> </w:instrText>
      </w:r>
      <w:r>
        <w:rPr>
          <w:b/>
          <w:bCs/>
          <w:color w:val="000000"/>
          <w:rtl/>
        </w:rPr>
      </w:r>
      <w:r>
        <w:rPr>
          <w:b/>
          <w:bCs/>
          <w:color w:val="000000"/>
          <w:rtl/>
        </w:rPr>
        <w:fldChar w:fldCharType="separate"/>
      </w:r>
      <w:r w:rsidR="00742E36">
        <w:rPr>
          <w:b/>
          <w:bCs/>
          <w:color w:val="000000"/>
          <w:rtl/>
        </w:rPr>
        <w:t>‏4.3.3.3.3</w:t>
      </w:r>
      <w:r>
        <w:rPr>
          <w:b/>
          <w:bCs/>
          <w:color w:val="000000"/>
          <w:rtl/>
        </w:rPr>
        <w:fldChar w:fldCharType="end"/>
      </w:r>
      <w:r>
        <w:rPr>
          <w:rFonts w:hint="cs"/>
          <w:b/>
          <w:bCs/>
          <w:color w:val="000000"/>
          <w:rtl/>
        </w:rPr>
        <w:t xml:space="preserve"> </w:t>
      </w:r>
      <w:r w:rsidR="002C5AF5" w:rsidRPr="0040704F">
        <w:rPr>
          <w:b/>
          <w:bCs/>
          <w:color w:val="000000"/>
          <w:rtl/>
        </w:rPr>
        <w:t xml:space="preserve">בתוך </w:t>
      </w:r>
      <w:r w:rsidR="002C5AF5">
        <w:rPr>
          <w:rFonts w:hint="cs"/>
          <w:b/>
          <w:bCs/>
          <w:color w:val="000000"/>
          <w:rtl/>
        </w:rPr>
        <w:t>12</w:t>
      </w:r>
      <w:r w:rsidR="002C5AF5" w:rsidRPr="0040704F">
        <w:rPr>
          <w:b/>
          <w:bCs/>
          <w:color w:val="000000"/>
          <w:rtl/>
        </w:rPr>
        <w:t xml:space="preserve"> חודשים</w:t>
      </w:r>
      <w:r w:rsidR="002C5AF5">
        <w:rPr>
          <w:rFonts w:hint="cs"/>
          <w:b/>
          <w:bCs/>
          <w:color w:val="000000"/>
          <w:rtl/>
        </w:rPr>
        <w:t xml:space="preserve"> ממועד תחילת תקופת המעבר</w:t>
      </w:r>
      <w:r w:rsidR="002C5AF5" w:rsidRPr="0040704F">
        <w:rPr>
          <w:b/>
          <w:bCs/>
          <w:color w:val="000000"/>
          <w:rtl/>
        </w:rPr>
        <w:t>.</w:t>
      </w:r>
    </w:p>
    <w:p w:rsidR="009B7C03" w:rsidRDefault="009B7C03" w:rsidP="00386542">
      <w:pPr>
        <w:pBdr>
          <w:top w:val="double" w:sz="4" w:space="1" w:color="auto"/>
          <w:left w:val="double" w:sz="4" w:space="4" w:color="auto"/>
          <w:bottom w:val="double" w:sz="4" w:space="1" w:color="auto"/>
          <w:right w:val="double" w:sz="4" w:space="4" w:color="auto"/>
        </w:pBdr>
        <w:shd w:val="clear" w:color="auto" w:fill="BFBFBF" w:themeFill="background1" w:themeFillShade="BF"/>
        <w:ind w:left="1219" w:right="113" w:hanging="357"/>
        <w:rPr>
          <w:b/>
          <w:bCs/>
          <w:color w:val="000000"/>
          <w:rtl/>
        </w:rPr>
      </w:pPr>
      <w:r>
        <w:rPr>
          <w:b/>
          <w:bCs/>
          <w:color w:val="000000"/>
        </w:rPr>
        <w:sym w:font="Wingdings" w:char="F082"/>
      </w:r>
      <w:r>
        <w:rPr>
          <w:b/>
          <w:bCs/>
          <w:color w:val="000000"/>
          <w:rtl/>
        </w:rPr>
        <w:tab/>
      </w:r>
      <w:r>
        <w:rPr>
          <w:rFonts w:hint="cs"/>
          <w:b/>
          <w:bCs/>
          <w:color w:val="000000"/>
          <w:rtl/>
        </w:rPr>
        <w:t xml:space="preserve">הפעילות המפורטת בסעיף </w:t>
      </w:r>
      <w:r>
        <w:rPr>
          <w:b/>
          <w:bCs/>
          <w:color w:val="000000"/>
          <w:rtl/>
        </w:rPr>
        <w:fldChar w:fldCharType="begin"/>
      </w:r>
      <w:r>
        <w:rPr>
          <w:b/>
          <w:bCs/>
          <w:color w:val="000000"/>
          <w:rtl/>
        </w:rPr>
        <w:instrText xml:space="preserve"> </w:instrText>
      </w:r>
      <w:r>
        <w:rPr>
          <w:b/>
          <w:bCs/>
          <w:color w:val="000000"/>
        </w:rPr>
        <w:instrText>REF</w:instrText>
      </w:r>
      <w:r>
        <w:rPr>
          <w:b/>
          <w:bCs/>
          <w:color w:val="000000"/>
          <w:rtl/>
        </w:rPr>
        <w:instrText xml:space="preserve"> _</w:instrText>
      </w:r>
      <w:r>
        <w:rPr>
          <w:b/>
          <w:bCs/>
          <w:color w:val="000000"/>
        </w:rPr>
        <w:instrText>Ref511744768 \r \h</w:instrText>
      </w:r>
      <w:r>
        <w:rPr>
          <w:b/>
          <w:bCs/>
          <w:color w:val="000000"/>
          <w:rtl/>
        </w:rPr>
        <w:instrText xml:space="preserve"> </w:instrText>
      </w:r>
      <w:r>
        <w:rPr>
          <w:b/>
          <w:bCs/>
          <w:color w:val="000000"/>
          <w:rtl/>
        </w:rPr>
      </w:r>
      <w:r>
        <w:rPr>
          <w:b/>
          <w:bCs/>
          <w:color w:val="000000"/>
          <w:rtl/>
        </w:rPr>
        <w:fldChar w:fldCharType="separate"/>
      </w:r>
      <w:r w:rsidR="00742E36">
        <w:rPr>
          <w:b/>
          <w:bCs/>
          <w:color w:val="000000"/>
          <w:rtl/>
        </w:rPr>
        <w:t>‏4.3.3.3.4</w:t>
      </w:r>
      <w:r>
        <w:rPr>
          <w:b/>
          <w:bCs/>
          <w:color w:val="000000"/>
          <w:rtl/>
        </w:rPr>
        <w:fldChar w:fldCharType="end"/>
      </w:r>
      <w:r>
        <w:rPr>
          <w:rFonts w:hint="cs"/>
          <w:b/>
          <w:bCs/>
          <w:color w:val="000000"/>
          <w:rtl/>
        </w:rPr>
        <w:t xml:space="preserve"> </w:t>
      </w:r>
      <w:r w:rsidRPr="0040704F">
        <w:rPr>
          <w:b/>
          <w:bCs/>
          <w:color w:val="000000"/>
          <w:rtl/>
        </w:rPr>
        <w:t xml:space="preserve">בתוך </w:t>
      </w:r>
      <w:r>
        <w:rPr>
          <w:rFonts w:hint="cs"/>
          <w:b/>
          <w:bCs/>
          <w:color w:val="000000"/>
          <w:rtl/>
        </w:rPr>
        <w:t>15</w:t>
      </w:r>
      <w:r w:rsidRPr="0040704F">
        <w:rPr>
          <w:b/>
          <w:bCs/>
          <w:color w:val="000000"/>
          <w:rtl/>
        </w:rPr>
        <w:t xml:space="preserve"> חודשים</w:t>
      </w:r>
      <w:r>
        <w:rPr>
          <w:rFonts w:hint="cs"/>
          <w:b/>
          <w:bCs/>
          <w:color w:val="000000"/>
          <w:rtl/>
        </w:rPr>
        <w:t xml:space="preserve"> ממועד תחילת תקופת המעבר</w:t>
      </w:r>
      <w:r w:rsidRPr="0040704F">
        <w:rPr>
          <w:b/>
          <w:bCs/>
          <w:color w:val="000000"/>
          <w:rtl/>
        </w:rPr>
        <w:t>.</w:t>
      </w:r>
    </w:p>
    <w:p w:rsidR="00155670" w:rsidRDefault="009B7C03" w:rsidP="00E83C97">
      <w:pPr>
        <w:spacing w:line="348" w:lineRule="auto"/>
        <w:ind w:left="576"/>
        <w:jc w:val="left"/>
        <w:rPr>
          <w:rtl/>
          <w:lang w:eastAsia="en-US"/>
        </w:rPr>
      </w:pPr>
      <w:r>
        <w:rPr>
          <w:b/>
          <w:bCs/>
          <w:color w:val="000000"/>
        </w:rPr>
        <w:sym w:font="Wingdings" w:char="F083"/>
      </w:r>
      <w:r>
        <w:rPr>
          <w:b/>
          <w:bCs/>
          <w:color w:val="000000"/>
          <w:rtl/>
        </w:rPr>
        <w:tab/>
      </w:r>
      <w:r w:rsidR="002C5AF5" w:rsidRPr="0040704F">
        <w:rPr>
          <w:b/>
          <w:bCs/>
          <w:color w:val="000000"/>
          <w:rtl/>
        </w:rPr>
        <w:t xml:space="preserve">במקרה של פיגור בסיום התקופה </w:t>
      </w:r>
      <w:r w:rsidR="00E65E0C">
        <w:rPr>
          <w:rFonts w:hint="cs"/>
          <w:b/>
          <w:bCs/>
          <w:color w:val="000000"/>
          <w:rtl/>
        </w:rPr>
        <w:t xml:space="preserve">(לכל אחד מהסעיפים 1 </w:t>
      </w:r>
      <w:r w:rsidR="00E65E0C">
        <w:rPr>
          <w:b/>
          <w:bCs/>
          <w:color w:val="000000"/>
          <w:rtl/>
        </w:rPr>
        <w:t>–</w:t>
      </w:r>
      <w:r w:rsidR="00E65E0C">
        <w:rPr>
          <w:rFonts w:hint="cs"/>
          <w:b/>
          <w:bCs/>
          <w:color w:val="000000"/>
          <w:rtl/>
        </w:rPr>
        <w:t xml:space="preserve"> 2 לעיל בנפרד) </w:t>
      </w:r>
      <w:r w:rsidR="002C5AF5" w:rsidRPr="0040704F">
        <w:rPr>
          <w:b/>
          <w:bCs/>
          <w:color w:val="000000"/>
          <w:rtl/>
        </w:rPr>
        <w:t xml:space="preserve">יופעל מנגנון </w:t>
      </w:r>
      <w:r w:rsidR="002C5AF5">
        <w:rPr>
          <w:rFonts w:hint="cs"/>
          <w:b/>
          <w:bCs/>
          <w:color w:val="000000"/>
          <w:rtl/>
        </w:rPr>
        <w:t>פיצוי מוסכם</w:t>
      </w:r>
      <w:r w:rsidR="002C5AF5" w:rsidRPr="0040704F">
        <w:rPr>
          <w:b/>
          <w:bCs/>
          <w:color w:val="000000"/>
          <w:rtl/>
        </w:rPr>
        <w:t xml:space="preserve"> - עבור פיגור של כל שבוע </w:t>
      </w:r>
      <w:r w:rsidR="002C5AF5">
        <w:rPr>
          <w:rFonts w:hint="cs"/>
          <w:b/>
          <w:bCs/>
          <w:color w:val="000000"/>
          <w:rtl/>
        </w:rPr>
        <w:t xml:space="preserve">רשאי המשרד לחייב את הספק בפיצוי כספי </w:t>
      </w:r>
      <w:r w:rsidR="002C5AF5" w:rsidRPr="002E4188">
        <w:rPr>
          <w:rFonts w:hint="eastAsia"/>
          <w:b/>
          <w:bCs/>
          <w:color w:val="000000"/>
          <w:rtl/>
        </w:rPr>
        <w:t>מוסכם</w:t>
      </w:r>
      <w:r w:rsidR="002C5AF5" w:rsidRPr="002E4188">
        <w:rPr>
          <w:b/>
          <w:bCs/>
          <w:color w:val="000000"/>
          <w:rtl/>
        </w:rPr>
        <w:t xml:space="preserve"> </w:t>
      </w:r>
      <w:r w:rsidR="002C5AF5" w:rsidRPr="007C31A4">
        <w:rPr>
          <w:rFonts w:hint="eastAsia"/>
          <w:b/>
          <w:bCs/>
          <w:color w:val="000000"/>
          <w:rtl/>
        </w:rPr>
        <w:t>בסך</w:t>
      </w:r>
      <w:r w:rsidR="002C5AF5" w:rsidRPr="007C31A4">
        <w:rPr>
          <w:b/>
          <w:bCs/>
          <w:color w:val="000000"/>
          <w:rtl/>
        </w:rPr>
        <w:t xml:space="preserve"> של </w:t>
      </w:r>
      <w:r w:rsidR="002C5AF5" w:rsidRPr="007C31A4">
        <w:rPr>
          <w:b/>
          <w:bCs/>
          <w:color w:val="000000"/>
        </w:rPr>
        <w:t>,000</w:t>
      </w:r>
      <w:r w:rsidR="002C5AF5" w:rsidRPr="007C31A4">
        <w:rPr>
          <w:b/>
          <w:bCs/>
          <w:color w:val="000000"/>
          <w:rtl/>
        </w:rPr>
        <w:t>5</w:t>
      </w:r>
      <w:r w:rsidR="002C5AF5" w:rsidRPr="002E4188">
        <w:rPr>
          <w:b/>
          <w:bCs/>
          <w:color w:val="000000"/>
          <w:rtl/>
        </w:rPr>
        <w:t xml:space="preserve"> ₪ </w:t>
      </w:r>
      <w:r w:rsidR="002C5AF5" w:rsidRPr="002E4188">
        <w:rPr>
          <w:rFonts w:hint="eastAsia"/>
          <w:b/>
          <w:bCs/>
          <w:color w:val="000000"/>
          <w:rtl/>
        </w:rPr>
        <w:t>ולקזז</w:t>
      </w:r>
      <w:r w:rsidR="002C5AF5">
        <w:rPr>
          <w:rFonts w:hint="cs"/>
          <w:b/>
          <w:bCs/>
          <w:color w:val="000000"/>
          <w:rtl/>
        </w:rPr>
        <w:t xml:space="preserve"> סך זה </w:t>
      </w:r>
      <w:r w:rsidR="002C5AF5" w:rsidRPr="0040704F">
        <w:rPr>
          <w:b/>
          <w:bCs/>
          <w:color w:val="000000"/>
          <w:rtl/>
        </w:rPr>
        <w:t>מ</w:t>
      </w:r>
      <w:r w:rsidR="002C5AF5">
        <w:rPr>
          <w:rFonts w:hint="cs"/>
          <w:b/>
          <w:bCs/>
          <w:color w:val="000000"/>
          <w:rtl/>
        </w:rPr>
        <w:t>ה</w:t>
      </w:r>
      <w:r w:rsidR="002C5AF5" w:rsidRPr="0040704F">
        <w:rPr>
          <w:b/>
          <w:bCs/>
          <w:color w:val="000000"/>
          <w:rtl/>
        </w:rPr>
        <w:t xml:space="preserve">תשלום </w:t>
      </w:r>
      <w:r w:rsidR="002C5AF5">
        <w:rPr>
          <w:rFonts w:hint="cs"/>
          <w:b/>
          <w:bCs/>
          <w:color w:val="000000"/>
          <w:rtl/>
        </w:rPr>
        <w:t>המגיע לספק עבור שירותי מיקור</w:t>
      </w:r>
      <w:r w:rsidR="002C5AF5" w:rsidRPr="0040704F">
        <w:rPr>
          <w:b/>
          <w:bCs/>
          <w:color w:val="000000"/>
          <w:rtl/>
        </w:rPr>
        <w:t>.</w:t>
      </w:r>
    </w:p>
    <w:p w:rsidR="00155670" w:rsidRDefault="00155670" w:rsidP="00B23088">
      <w:pPr>
        <w:pStyle w:val="Heading2"/>
        <w:keepNext w:val="0"/>
        <w:rPr>
          <w:rtl/>
        </w:rPr>
      </w:pPr>
      <w:bookmarkStart w:id="468" w:name="_Toc479237184"/>
      <w:bookmarkStart w:id="469" w:name="_Ref482616556"/>
      <w:bookmarkStart w:id="470" w:name="_Ref493086732"/>
      <w:bookmarkStart w:id="471" w:name="_Toc512959468"/>
      <w:r>
        <w:rPr>
          <w:rFonts w:hint="cs"/>
          <w:rtl/>
        </w:rPr>
        <w:t>תפעול שוטף</w:t>
      </w:r>
      <w:r>
        <w:rPr>
          <w:rtl/>
        </w:rPr>
        <w:t xml:space="preserve"> (</w:t>
      </w:r>
      <w:r>
        <w:rPr>
          <w:rFonts w:hint="cs"/>
        </w:rPr>
        <w:t>I</w:t>
      </w:r>
      <w:r>
        <w:rPr>
          <w:rtl/>
        </w:rPr>
        <w:t>)</w:t>
      </w:r>
      <w:bookmarkEnd w:id="468"/>
      <w:bookmarkEnd w:id="469"/>
      <w:bookmarkEnd w:id="470"/>
      <w:bookmarkEnd w:id="471"/>
    </w:p>
    <w:p w:rsidR="008C2CB7" w:rsidRDefault="008C2CB7" w:rsidP="00E83C97">
      <w:pPr>
        <w:spacing w:line="348" w:lineRule="auto"/>
        <w:ind w:left="576"/>
        <w:jc w:val="left"/>
        <w:rPr>
          <w:rtl/>
          <w:lang w:eastAsia="en-US"/>
        </w:rPr>
      </w:pPr>
      <w:r>
        <w:rPr>
          <w:rtl/>
          <w:lang w:eastAsia="en-US"/>
        </w:rPr>
        <w:t xml:space="preserve">בסעיפים הבאים מפורטות דרישות תפעול שוטף מהספק, והמציע נדרש לפרט אודות שיטת התפעול </w:t>
      </w:r>
      <w:r>
        <w:rPr>
          <w:rFonts w:hint="cs"/>
          <w:rtl/>
          <w:lang w:eastAsia="en-US"/>
        </w:rPr>
        <w:t>ו</w:t>
      </w:r>
      <w:r>
        <w:rPr>
          <w:rtl/>
          <w:lang w:eastAsia="en-US"/>
        </w:rPr>
        <w:t>האופן בו הוא מתכוון לספק את שירותי התפעול והתחזוקה. המענה לסעיפים אלו צריך להיות מפורט ולכלול את שיטות העבודה המוצעות, כלים ייעודיים והשיקולים שהנחו את המציע בבחירת שיטות אלה.</w:t>
      </w:r>
    </w:p>
    <w:p w:rsidR="008C2CB7" w:rsidRDefault="008C2CB7" w:rsidP="00E83C97">
      <w:pPr>
        <w:spacing w:line="348" w:lineRule="auto"/>
        <w:ind w:left="576"/>
        <w:jc w:val="left"/>
        <w:rPr>
          <w:rtl/>
          <w:lang w:eastAsia="en-US"/>
        </w:rPr>
      </w:pPr>
    </w:p>
    <w:p w:rsidR="00155670" w:rsidRPr="008C2CB7" w:rsidRDefault="008C2CB7"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692" w:right="113"/>
        <w:jc w:val="left"/>
        <w:rPr>
          <w:b/>
          <w:bCs/>
          <w:rtl/>
          <w:lang w:eastAsia="en-US"/>
        </w:rPr>
      </w:pPr>
      <w:r w:rsidRPr="008C2CB7">
        <w:rPr>
          <w:b/>
          <w:bCs/>
          <w:rtl/>
          <w:lang w:eastAsia="en-US"/>
        </w:rPr>
        <w:t xml:space="preserve">למען הסר ספק האחריות לתחזוקת כל תשתיות המחשוב של </w:t>
      </w:r>
      <w:r>
        <w:rPr>
          <w:rFonts w:hint="cs"/>
          <w:b/>
          <w:bCs/>
          <w:rtl/>
          <w:lang w:eastAsia="en-US"/>
        </w:rPr>
        <w:t>המשרד</w:t>
      </w:r>
      <w:r w:rsidRPr="008C2CB7">
        <w:rPr>
          <w:b/>
          <w:bCs/>
          <w:rtl/>
          <w:lang w:eastAsia="en-US"/>
        </w:rPr>
        <w:t xml:space="preserve">, בין אם מדובר בתשתיות חומרה או תוכנה קיימות, בין אם מדובר בתשתיות חומרה או תוכנה שסופקו על ידי הספק במהלך ההתקשרות ובין אם מדובר בתשתיות חומרה או תוכנה שנרכשו ע"י </w:t>
      </w:r>
      <w:r>
        <w:rPr>
          <w:rFonts w:hint="cs"/>
          <w:b/>
          <w:bCs/>
          <w:rtl/>
          <w:lang w:eastAsia="en-US"/>
        </w:rPr>
        <w:t>המשרד</w:t>
      </w:r>
      <w:r w:rsidRPr="008C2CB7">
        <w:rPr>
          <w:b/>
          <w:bCs/>
          <w:rtl/>
          <w:lang w:eastAsia="en-US"/>
        </w:rPr>
        <w:t xml:space="preserve"> ישירות</w:t>
      </w:r>
      <w:r>
        <w:rPr>
          <w:rFonts w:hint="cs"/>
          <w:b/>
          <w:bCs/>
          <w:rtl/>
          <w:lang w:eastAsia="en-US"/>
        </w:rPr>
        <w:t xml:space="preserve"> במסגרת מכרזי חשכ"ל</w:t>
      </w:r>
      <w:r w:rsidRPr="008C2CB7">
        <w:rPr>
          <w:b/>
          <w:bCs/>
          <w:rtl/>
          <w:lang w:eastAsia="en-US"/>
        </w:rPr>
        <w:t>, חלה על הספק במשך כל תקופת ההתקשרות. האחריות חלה הן על ציוד שהנו תחת אחריות יצרן והן על ציוד שפג תוקף האחריות שלו במהלך ההתקשרות או ציוד קיים שהועבר לספק ללא אחריות.</w:t>
      </w:r>
    </w:p>
    <w:p w:rsidR="00F6786E" w:rsidRDefault="00F6786E">
      <w:pPr>
        <w:bidi w:val="0"/>
        <w:spacing w:line="240" w:lineRule="auto"/>
        <w:jc w:val="left"/>
        <w:rPr>
          <w:rtl/>
          <w:lang w:eastAsia="en-US"/>
        </w:rPr>
      </w:pPr>
      <w:r>
        <w:rPr>
          <w:rtl/>
          <w:lang w:eastAsia="en-US"/>
        </w:rPr>
        <w:br w:type="page"/>
      </w:r>
    </w:p>
    <w:p w:rsidR="00155670" w:rsidRDefault="00155670" w:rsidP="00E83C97">
      <w:pPr>
        <w:spacing w:line="348" w:lineRule="auto"/>
        <w:ind w:left="576"/>
        <w:jc w:val="left"/>
        <w:rPr>
          <w:rtl/>
          <w:lang w:eastAsia="en-US"/>
        </w:rPr>
      </w:pPr>
    </w:p>
    <w:p w:rsidR="008C2CB7" w:rsidRDefault="008C2CB7" w:rsidP="00B23088">
      <w:pPr>
        <w:pStyle w:val="Heading3"/>
        <w:keepNext w:val="0"/>
        <w:rPr>
          <w:rtl/>
        </w:rPr>
      </w:pPr>
      <w:bookmarkStart w:id="472" w:name="_Toc479237185"/>
      <w:bookmarkStart w:id="473" w:name="_Ref480909335"/>
      <w:bookmarkStart w:id="474" w:name="_Ref482860723"/>
      <w:bookmarkStart w:id="475" w:name="_Ref487723734"/>
      <w:bookmarkStart w:id="476" w:name="_Ref492975836"/>
      <w:r w:rsidRPr="008C2CB7">
        <w:rPr>
          <w:rtl/>
        </w:rPr>
        <w:t>תפעול ותחזוקת תשתיות חומרה ותוכנה מרכזיות (</w:t>
      </w:r>
      <w:r w:rsidRPr="008C2CB7">
        <w:t>S</w:t>
      </w:r>
      <w:r w:rsidRPr="008C2CB7">
        <w:rPr>
          <w:rtl/>
        </w:rPr>
        <w:t>)</w:t>
      </w:r>
      <w:bookmarkEnd w:id="472"/>
      <w:bookmarkEnd w:id="473"/>
      <w:bookmarkEnd w:id="474"/>
      <w:bookmarkEnd w:id="475"/>
      <w:bookmarkEnd w:id="476"/>
    </w:p>
    <w:p w:rsidR="008C2CB7" w:rsidRDefault="008C2CB7" w:rsidP="00E83C97">
      <w:pPr>
        <w:spacing w:line="348" w:lineRule="auto"/>
        <w:ind w:left="720"/>
        <w:jc w:val="left"/>
        <w:rPr>
          <w:rtl/>
          <w:lang w:eastAsia="en-US"/>
        </w:rPr>
      </w:pPr>
      <w:r>
        <w:rPr>
          <w:rtl/>
          <w:lang w:eastAsia="en-US"/>
        </w:rPr>
        <w:t>הספק יידרש להפעיל ולתחזק את תשתיות החומרה והתוכנה המרכזיות, לרבות שרתים, מערכי אחסון ומערכי גיבוי בהתאם לדרישות רמת השירות המפורטות בנספח 4.5.</w:t>
      </w:r>
    </w:p>
    <w:p w:rsidR="008C2CB7" w:rsidRDefault="008C2CB7" w:rsidP="00E83C97">
      <w:pPr>
        <w:spacing w:line="348" w:lineRule="auto"/>
        <w:ind w:left="720"/>
        <w:jc w:val="left"/>
        <w:rPr>
          <w:rtl/>
          <w:lang w:eastAsia="en-US"/>
        </w:rPr>
      </w:pPr>
      <w:r>
        <w:rPr>
          <w:rtl/>
          <w:lang w:eastAsia="en-US"/>
        </w:rPr>
        <w:t>פעילות התפעול והתחזוקה תבוצע בעיקר במסגרת מרכז המחשבים ובאתר הגיבוי (</w:t>
      </w:r>
      <w:r>
        <w:rPr>
          <w:lang w:eastAsia="en-US"/>
        </w:rPr>
        <w:t>DRP</w:t>
      </w:r>
      <w:r>
        <w:rPr>
          <w:rtl/>
          <w:lang w:eastAsia="en-US"/>
        </w:rPr>
        <w:t xml:space="preserve">). מרכזים אלו יהוו את מוקד הפעילות של </w:t>
      </w:r>
      <w:r>
        <w:rPr>
          <w:rFonts w:hint="cs"/>
          <w:rtl/>
          <w:lang w:eastAsia="en-US"/>
        </w:rPr>
        <w:t>מערכות המשרד</w:t>
      </w:r>
      <w:r>
        <w:rPr>
          <w:rtl/>
          <w:lang w:eastAsia="en-US"/>
        </w:rPr>
        <w:t xml:space="preserve"> ובהם תתנהל </w:t>
      </w:r>
      <w:r>
        <w:rPr>
          <w:rFonts w:hint="cs"/>
          <w:rtl/>
          <w:lang w:eastAsia="en-US"/>
        </w:rPr>
        <w:t xml:space="preserve">מרבית </w:t>
      </w:r>
      <w:r>
        <w:rPr>
          <w:rtl/>
          <w:lang w:eastAsia="en-US"/>
        </w:rPr>
        <w:t>פעילות התפעול והתחזוקה</w:t>
      </w:r>
      <w:r>
        <w:rPr>
          <w:rFonts w:hint="cs"/>
          <w:rtl/>
          <w:lang w:eastAsia="en-US"/>
        </w:rPr>
        <w:t xml:space="preserve"> (למעט תשתיות מרכזיות </w:t>
      </w:r>
      <w:r>
        <w:rPr>
          <w:rtl/>
          <w:lang w:eastAsia="en-US"/>
        </w:rPr>
        <w:t>–</w:t>
      </w:r>
      <w:r>
        <w:rPr>
          <w:rFonts w:hint="cs"/>
          <w:rtl/>
          <w:lang w:eastAsia="en-US"/>
        </w:rPr>
        <w:t xml:space="preserve"> שרתים וציוד תקשורת, באתרי המשרד)</w:t>
      </w:r>
      <w:r>
        <w:rPr>
          <w:rtl/>
          <w:lang w:eastAsia="en-US"/>
        </w:rPr>
        <w:t>.</w:t>
      </w:r>
    </w:p>
    <w:p w:rsidR="008C2CB7" w:rsidRDefault="008C2CB7" w:rsidP="00034CB8">
      <w:pPr>
        <w:pStyle w:val="Heading40"/>
        <w:keepNext w:val="0"/>
        <w:rPr>
          <w:rtl/>
        </w:rPr>
      </w:pPr>
      <w:r w:rsidRPr="008C2CB7">
        <w:rPr>
          <w:rtl/>
        </w:rPr>
        <w:t>תפעול ותחזוקת תשתיות חומרה ותוכנה מרכזית</w:t>
      </w:r>
      <w:r w:rsidRPr="00362AA9">
        <w:rPr>
          <w:rtl/>
        </w:rPr>
        <w:t xml:space="preserve"> (</w:t>
      </w:r>
      <w:r w:rsidR="00034CB8">
        <w:t>S</w:t>
      </w:r>
      <w:r w:rsidRPr="00362AA9">
        <w:rPr>
          <w:rtl/>
        </w:rPr>
        <w:t>)</w:t>
      </w:r>
    </w:p>
    <w:p w:rsidR="008C2CB7" w:rsidRDefault="008C2CB7" w:rsidP="00E83C97">
      <w:pPr>
        <w:spacing w:line="348" w:lineRule="auto"/>
        <w:ind w:left="864"/>
        <w:jc w:val="left"/>
        <w:rPr>
          <w:rtl/>
          <w:lang w:eastAsia="en-US"/>
        </w:rPr>
      </w:pPr>
      <w:r>
        <w:rPr>
          <w:rtl/>
          <w:lang w:eastAsia="en-US"/>
        </w:rPr>
        <w:t>באחריות הספק לתפעל ולתחזק באופן שוטף את כל תשתיות החומרה והתוכנה המרכזיות ולטפל בכל סוג שהוא של פניה הנוגעת לתשתיות אלו על בסיס העקרונות הבאים, אך לא רק :</w:t>
      </w:r>
    </w:p>
    <w:p w:rsidR="008C2CB7" w:rsidRDefault="008C2CB7" w:rsidP="00F220D4">
      <w:pPr>
        <w:pStyle w:val="ListParagraph"/>
        <w:numPr>
          <w:ilvl w:val="3"/>
          <w:numId w:val="123"/>
        </w:numPr>
        <w:spacing w:line="348" w:lineRule="auto"/>
        <w:ind w:left="1219" w:hanging="357"/>
        <w:jc w:val="left"/>
        <w:rPr>
          <w:rtl/>
          <w:lang w:eastAsia="en-US"/>
        </w:rPr>
      </w:pPr>
      <w:r>
        <w:rPr>
          <w:rtl/>
          <w:lang w:eastAsia="en-US"/>
        </w:rPr>
        <w:t>טיפול בכל בעיה/תקלה הנוגעת לתקלות חומרה, תוכנה ומערכת הפעלה.</w:t>
      </w:r>
    </w:p>
    <w:p w:rsidR="008C2CB7" w:rsidRDefault="008C2CB7" w:rsidP="00515BD8">
      <w:pPr>
        <w:pStyle w:val="ListParagraph"/>
        <w:numPr>
          <w:ilvl w:val="3"/>
          <w:numId w:val="123"/>
        </w:numPr>
        <w:spacing w:line="348" w:lineRule="auto"/>
        <w:ind w:left="1219" w:hanging="357"/>
        <w:jc w:val="left"/>
        <w:rPr>
          <w:rtl/>
          <w:lang w:eastAsia="en-US"/>
        </w:rPr>
      </w:pPr>
      <w:r>
        <w:rPr>
          <w:rtl/>
          <w:lang w:eastAsia="en-US"/>
        </w:rPr>
        <w:t>אספק</w:t>
      </w:r>
      <w:r>
        <w:rPr>
          <w:rFonts w:hint="cs"/>
          <w:rtl/>
          <w:lang w:eastAsia="en-US"/>
        </w:rPr>
        <w:t xml:space="preserve">ה, התקנה והפעלה של </w:t>
      </w:r>
      <w:r>
        <w:rPr>
          <w:rtl/>
          <w:lang w:eastAsia="en-US"/>
        </w:rPr>
        <w:t>חומרה חליפית (</w:t>
      </w:r>
      <w:r w:rsidR="00515BD8">
        <w:rPr>
          <w:rFonts w:hint="cs"/>
          <w:rtl/>
          <w:lang w:eastAsia="en-US"/>
        </w:rPr>
        <w:t xml:space="preserve">של אותו היצרן </w:t>
      </w:r>
      <w:r>
        <w:rPr>
          <w:rtl/>
          <w:lang w:eastAsia="en-US"/>
        </w:rPr>
        <w:t>הנותנת מענה זהה לחומרה המוחלפת</w:t>
      </w:r>
      <w:r w:rsidR="009B42F8">
        <w:rPr>
          <w:rFonts w:hint="cs"/>
          <w:rtl/>
          <w:lang w:eastAsia="en-US"/>
        </w:rPr>
        <w:t xml:space="preserve"> מבחינת מפרט טכני וביצועים</w:t>
      </w:r>
      <w:r>
        <w:rPr>
          <w:rtl/>
          <w:lang w:eastAsia="en-US"/>
        </w:rPr>
        <w:t xml:space="preserve">) </w:t>
      </w:r>
      <w:r w:rsidR="00053E8D">
        <w:rPr>
          <w:rFonts w:hint="cs"/>
          <w:rtl/>
          <w:lang w:eastAsia="en-US"/>
        </w:rPr>
        <w:t xml:space="preserve">ו/או חלקי חילוף מתוך </w:t>
      </w:r>
      <w:r>
        <w:rPr>
          <w:rFonts w:hint="cs"/>
          <w:rtl/>
          <w:lang w:eastAsia="en-US"/>
        </w:rPr>
        <w:t xml:space="preserve">מלאי חומרה חליפית </w:t>
      </w:r>
      <w:r w:rsidR="00F72DAC" w:rsidRPr="00F72DAC">
        <w:rPr>
          <w:rFonts w:hint="cs"/>
          <w:b/>
          <w:bCs/>
          <w:u w:val="single"/>
          <w:rtl/>
          <w:lang w:eastAsia="en-US"/>
        </w:rPr>
        <w:t>אשר יסופק ע"י המציע כחלק מהסל הבסיסי</w:t>
      </w:r>
      <w:r w:rsidR="00053E8D">
        <w:rPr>
          <w:rFonts w:hint="cs"/>
          <w:rtl/>
          <w:lang w:eastAsia="en-US"/>
        </w:rPr>
        <w:t>.</w:t>
      </w:r>
    </w:p>
    <w:p w:rsidR="008C2CB7" w:rsidRDefault="008C2CB7" w:rsidP="00F220D4">
      <w:pPr>
        <w:pStyle w:val="ListParagraph"/>
        <w:numPr>
          <w:ilvl w:val="3"/>
          <w:numId w:val="123"/>
        </w:numPr>
        <w:spacing w:line="348" w:lineRule="auto"/>
        <w:ind w:left="1219" w:hanging="357"/>
        <w:jc w:val="left"/>
        <w:rPr>
          <w:rtl/>
          <w:lang w:eastAsia="en-US"/>
        </w:rPr>
      </w:pPr>
      <w:r>
        <w:rPr>
          <w:rtl/>
          <w:lang w:eastAsia="en-US"/>
        </w:rPr>
        <w:t xml:space="preserve">אספקה, אחסנה, הפצה והתקנה ע"י טכנאי מוסמך של כל חלקי החילוף ומתכלים, אלא אם </w:t>
      </w:r>
      <w:r>
        <w:rPr>
          <w:rFonts w:hint="cs"/>
          <w:rtl/>
          <w:lang w:eastAsia="en-US"/>
        </w:rPr>
        <w:t>צוין</w:t>
      </w:r>
      <w:r>
        <w:rPr>
          <w:rtl/>
          <w:lang w:eastAsia="en-US"/>
        </w:rPr>
        <w:t xml:space="preserve"> אחרת במפורש, לרבות (לרבות קלטות גיבוי), באתר המרכזי ובאתר הגיבוי </w:t>
      </w:r>
      <w:r w:rsidRPr="00F72DAC">
        <w:rPr>
          <w:b/>
          <w:bCs/>
          <w:u w:val="single"/>
          <w:rtl/>
          <w:lang w:eastAsia="en-US"/>
        </w:rPr>
        <w:t>כחלק מסל הבסיס וללא תשלום נוסף</w:t>
      </w:r>
      <w:r>
        <w:rPr>
          <w:rtl/>
          <w:lang w:eastAsia="en-US"/>
        </w:rPr>
        <w:t>.</w:t>
      </w:r>
    </w:p>
    <w:p w:rsidR="008C2CB7" w:rsidRPr="00F72DAC" w:rsidRDefault="008C2CB7" w:rsidP="004F1D67">
      <w:pPr>
        <w:pStyle w:val="ListParagraph"/>
        <w:numPr>
          <w:ilvl w:val="3"/>
          <w:numId w:val="123"/>
        </w:numPr>
        <w:spacing w:line="348" w:lineRule="auto"/>
        <w:ind w:left="1219" w:hanging="357"/>
        <w:jc w:val="left"/>
        <w:rPr>
          <w:rtl/>
          <w:lang w:eastAsia="en-US"/>
        </w:rPr>
      </w:pPr>
      <w:r>
        <w:rPr>
          <w:rtl/>
          <w:lang w:eastAsia="en-US"/>
        </w:rPr>
        <w:t xml:space="preserve">בכל מקרה בו הספק אינו מסוגל לתקן את הציוד והוא מודיע </w:t>
      </w:r>
      <w:r w:rsidR="001D53C0">
        <w:rPr>
          <w:rFonts w:hint="cs"/>
          <w:rtl/>
          <w:lang w:eastAsia="en-US"/>
        </w:rPr>
        <w:t>למשרד</w:t>
      </w:r>
      <w:r>
        <w:rPr>
          <w:rtl/>
          <w:lang w:eastAsia="en-US"/>
        </w:rPr>
        <w:t xml:space="preserve"> כי יש לפסול את הציוד, וזאת טרם </w:t>
      </w:r>
      <w:r w:rsidR="001D53C0">
        <w:rPr>
          <w:rFonts w:hint="cs"/>
          <w:rtl/>
          <w:lang w:eastAsia="en-US"/>
        </w:rPr>
        <w:t xml:space="preserve">הגיע </w:t>
      </w:r>
      <w:r w:rsidR="001D53C0" w:rsidRPr="00F72DAC">
        <w:rPr>
          <w:rFonts w:hint="cs"/>
          <w:rtl/>
          <w:lang w:eastAsia="en-US"/>
        </w:rPr>
        <w:t xml:space="preserve">הציוד לגיל המרבי המפורט בסעיף </w:t>
      </w:r>
      <w:r w:rsidR="00F72DAC" w:rsidRPr="00F72DAC">
        <w:rPr>
          <w:lang w:eastAsia="en-US"/>
        </w:rPr>
        <w:fldChar w:fldCharType="begin"/>
      </w:r>
      <w:r w:rsidR="00F72DAC" w:rsidRPr="00F72DAC">
        <w:rPr>
          <w:lang w:eastAsia="en-US"/>
        </w:rPr>
        <w:instrText xml:space="preserve"> REF _Ref408837724 \r \h </w:instrText>
      </w:r>
      <w:r w:rsidR="00F72DAC">
        <w:rPr>
          <w:lang w:eastAsia="en-US"/>
        </w:rPr>
        <w:instrText xml:space="preserve"> \* MERGEFORMAT </w:instrText>
      </w:r>
      <w:r w:rsidR="00F72DAC" w:rsidRPr="00F72DAC">
        <w:rPr>
          <w:lang w:eastAsia="en-US"/>
        </w:rPr>
      </w:r>
      <w:r w:rsidR="00F72DAC" w:rsidRPr="00F72DAC">
        <w:rPr>
          <w:lang w:eastAsia="en-US"/>
        </w:rPr>
        <w:fldChar w:fldCharType="separate"/>
      </w:r>
      <w:r w:rsidR="00742E36">
        <w:rPr>
          <w:rtl/>
          <w:lang w:eastAsia="en-US"/>
        </w:rPr>
        <w:t>‏4.4.9.1</w:t>
      </w:r>
      <w:r w:rsidR="00F72DAC" w:rsidRPr="00F72DAC">
        <w:rPr>
          <w:lang w:eastAsia="en-US"/>
        </w:rPr>
        <w:fldChar w:fldCharType="end"/>
      </w:r>
      <w:r w:rsidR="00F72DAC" w:rsidRPr="00F72DAC">
        <w:rPr>
          <w:lang w:eastAsia="en-US"/>
        </w:rPr>
        <w:t xml:space="preserve"> </w:t>
      </w:r>
      <w:r w:rsidR="00F72DAC" w:rsidRPr="00F72DAC">
        <w:rPr>
          <w:rFonts w:hint="cs"/>
          <w:rtl/>
          <w:lang w:eastAsia="en-US"/>
        </w:rPr>
        <w:t>ס"ק ד'</w:t>
      </w:r>
      <w:r w:rsidR="00545449">
        <w:rPr>
          <w:rFonts w:hint="cs"/>
          <w:rtl/>
          <w:lang w:eastAsia="en-US"/>
        </w:rPr>
        <w:t xml:space="preserve"> </w:t>
      </w:r>
      <w:r w:rsidR="001D53C0" w:rsidRPr="00F72DAC">
        <w:rPr>
          <w:rFonts w:hint="cs"/>
          <w:rtl/>
          <w:lang w:eastAsia="en-US"/>
        </w:rPr>
        <w:t>שלהלן</w:t>
      </w:r>
      <w:r w:rsidRPr="00F72DAC">
        <w:rPr>
          <w:rtl/>
          <w:lang w:eastAsia="en-US"/>
        </w:rPr>
        <w:t>, החלפת הציוד תבוצע על חשבון הספק</w:t>
      </w:r>
      <w:r w:rsidR="004F1D67">
        <w:rPr>
          <w:rFonts w:hint="cs"/>
          <w:rtl/>
          <w:lang w:eastAsia="en-US"/>
        </w:rPr>
        <w:t xml:space="preserve"> ולאחר שמפרטי הציוד אושרו מראש כמפורט בסעיף  בהתאם למפורט </w:t>
      </w:r>
      <w:r w:rsidR="004F1D67" w:rsidRPr="00F72DAC">
        <w:rPr>
          <w:lang w:eastAsia="en-US"/>
        </w:rPr>
        <w:fldChar w:fldCharType="begin"/>
      </w:r>
      <w:r w:rsidR="004F1D67" w:rsidRPr="00F72DAC">
        <w:rPr>
          <w:lang w:eastAsia="en-US"/>
        </w:rPr>
        <w:instrText xml:space="preserve"> REF _Ref408837724 \r \h </w:instrText>
      </w:r>
      <w:r w:rsidR="004F1D67">
        <w:rPr>
          <w:lang w:eastAsia="en-US"/>
        </w:rPr>
        <w:instrText xml:space="preserve"> \* MERGEFORMAT </w:instrText>
      </w:r>
      <w:r w:rsidR="004F1D67" w:rsidRPr="00F72DAC">
        <w:rPr>
          <w:lang w:eastAsia="en-US"/>
        </w:rPr>
      </w:r>
      <w:r w:rsidR="004F1D67" w:rsidRPr="00F72DAC">
        <w:rPr>
          <w:lang w:eastAsia="en-US"/>
        </w:rPr>
        <w:fldChar w:fldCharType="separate"/>
      </w:r>
      <w:r w:rsidR="00742E36">
        <w:rPr>
          <w:rtl/>
          <w:lang w:eastAsia="en-US"/>
        </w:rPr>
        <w:t>‏4.4.9.1</w:t>
      </w:r>
      <w:r w:rsidR="004F1D67" w:rsidRPr="00F72DAC">
        <w:rPr>
          <w:lang w:eastAsia="en-US"/>
        </w:rPr>
        <w:fldChar w:fldCharType="end"/>
      </w:r>
      <w:r w:rsidR="004F1D67" w:rsidRPr="00F72DAC">
        <w:rPr>
          <w:lang w:eastAsia="en-US"/>
        </w:rPr>
        <w:t xml:space="preserve"> </w:t>
      </w:r>
      <w:r w:rsidR="004F1D67" w:rsidRPr="00F72DAC">
        <w:rPr>
          <w:rFonts w:hint="cs"/>
          <w:rtl/>
          <w:lang w:eastAsia="en-US"/>
        </w:rPr>
        <w:t xml:space="preserve">ס"ק </w:t>
      </w:r>
      <w:r w:rsidR="004F1D67">
        <w:rPr>
          <w:rFonts w:hint="cs"/>
          <w:rtl/>
          <w:lang w:eastAsia="en-US"/>
        </w:rPr>
        <w:t>ג</w:t>
      </w:r>
      <w:r w:rsidR="004F1D67" w:rsidRPr="00F72DAC">
        <w:rPr>
          <w:rFonts w:hint="cs"/>
          <w:rtl/>
          <w:lang w:eastAsia="en-US"/>
        </w:rPr>
        <w:t>'</w:t>
      </w:r>
      <w:r w:rsidR="004F1D67">
        <w:rPr>
          <w:rFonts w:hint="cs"/>
          <w:rtl/>
          <w:lang w:eastAsia="en-US"/>
        </w:rPr>
        <w:t xml:space="preserve"> </w:t>
      </w:r>
      <w:r w:rsidR="004F1D67" w:rsidRPr="00F72DAC">
        <w:rPr>
          <w:rFonts w:hint="cs"/>
          <w:rtl/>
          <w:lang w:eastAsia="en-US"/>
        </w:rPr>
        <w:t>שלהלן</w:t>
      </w:r>
      <w:r w:rsidRPr="00F72DAC">
        <w:rPr>
          <w:rtl/>
          <w:lang w:eastAsia="en-US"/>
        </w:rPr>
        <w:t>.</w:t>
      </w:r>
    </w:p>
    <w:p w:rsidR="008C2CB7" w:rsidRDefault="008C2CB7" w:rsidP="00F220D4">
      <w:pPr>
        <w:pStyle w:val="ListParagraph"/>
        <w:numPr>
          <w:ilvl w:val="3"/>
          <w:numId w:val="123"/>
        </w:numPr>
        <w:spacing w:line="348" w:lineRule="auto"/>
        <w:ind w:left="1219" w:hanging="357"/>
        <w:jc w:val="left"/>
        <w:rPr>
          <w:rtl/>
          <w:lang w:eastAsia="en-US"/>
        </w:rPr>
      </w:pPr>
      <w:r>
        <w:rPr>
          <w:rtl/>
          <w:lang w:eastAsia="en-US"/>
        </w:rPr>
        <w:t xml:space="preserve">פינוי רכיבי זיכרון מכל סוג שהוא (דיסקים קשיחים, רכיבי זיכרון </w:t>
      </w:r>
      <w:r>
        <w:rPr>
          <w:lang w:eastAsia="en-US"/>
        </w:rPr>
        <w:t>RAM</w:t>
      </w:r>
      <w:r>
        <w:rPr>
          <w:rtl/>
          <w:lang w:eastAsia="en-US"/>
        </w:rPr>
        <w:t xml:space="preserve">, רכיבי </w:t>
      </w:r>
      <w:r>
        <w:rPr>
          <w:lang w:eastAsia="en-US"/>
        </w:rPr>
        <w:t>FLASH</w:t>
      </w:r>
      <w:r>
        <w:rPr>
          <w:rtl/>
          <w:lang w:eastAsia="en-US"/>
        </w:rPr>
        <w:t xml:space="preserve"> וכו') שאינם בשימוש (תקולים, שהוחלפו בחדשים יותר וכדו') לאתר מרכזי שיקבע ע"י </w:t>
      </w:r>
      <w:r w:rsidR="001D53C0">
        <w:rPr>
          <w:rFonts w:hint="cs"/>
          <w:rtl/>
          <w:lang w:eastAsia="en-US"/>
        </w:rPr>
        <w:t>המשרד</w:t>
      </w:r>
      <w:r>
        <w:rPr>
          <w:rtl/>
          <w:lang w:eastAsia="en-US"/>
        </w:rPr>
        <w:t xml:space="preserve"> לצורך השמדה. הספק לא יוכל לקבל רכיבי זיכרון תקולים שעדיין תחת אחריות על מנת להחזירם ליצרן.</w:t>
      </w:r>
    </w:p>
    <w:p w:rsidR="008C2CB7" w:rsidRPr="00F72DAC" w:rsidRDefault="008C2CB7" w:rsidP="00F220D4">
      <w:pPr>
        <w:pStyle w:val="ListParagraph"/>
        <w:numPr>
          <w:ilvl w:val="3"/>
          <w:numId w:val="123"/>
        </w:numPr>
        <w:spacing w:line="348" w:lineRule="auto"/>
        <w:ind w:left="1219" w:hanging="357"/>
        <w:jc w:val="left"/>
        <w:rPr>
          <w:rtl/>
          <w:lang w:eastAsia="en-US"/>
        </w:rPr>
      </w:pPr>
      <w:r>
        <w:rPr>
          <w:rtl/>
          <w:lang w:eastAsia="en-US"/>
        </w:rPr>
        <w:t>טיפול בבקשות לשינוי (</w:t>
      </w:r>
      <w:r>
        <w:rPr>
          <w:lang w:eastAsia="en-US"/>
        </w:rPr>
        <w:t>IMACs</w:t>
      </w:r>
      <w:r>
        <w:rPr>
          <w:rtl/>
          <w:lang w:eastAsia="en-US"/>
        </w:rPr>
        <w:t xml:space="preserve">) בגין שדרוג ו/או התקנת תוכנה ו/או רכיבי חומרה נוספים/חדשים. ההתקנה כוללת שינוע של ציוד ממחסן לאתר בהתאם למפורט בס"ק </w:t>
      </w:r>
      <w:r w:rsidR="001D53C0">
        <w:rPr>
          <w:rFonts w:hint="cs"/>
          <w:rtl/>
          <w:lang w:eastAsia="en-US"/>
        </w:rPr>
        <w:t>ז'</w:t>
      </w:r>
      <w:r>
        <w:rPr>
          <w:rtl/>
          <w:lang w:eastAsia="en-US"/>
        </w:rPr>
        <w:t xml:space="preserve"> להלן. התקנות תשתיות חומרה ותוכנה מרכזיות יבוצעו כחלק מסל הבסיס ולא יספרו במניין </w:t>
      </w:r>
      <w:r w:rsidRPr="00F72DAC">
        <w:rPr>
          <w:rtl/>
          <w:lang w:eastAsia="en-US"/>
        </w:rPr>
        <w:t xml:space="preserve">ה </w:t>
      </w:r>
      <w:r w:rsidRPr="00F72DAC">
        <w:rPr>
          <w:lang w:eastAsia="en-US"/>
        </w:rPr>
        <w:t>IMACs</w:t>
      </w:r>
      <w:r w:rsidRPr="00F72DAC">
        <w:rPr>
          <w:rtl/>
          <w:lang w:eastAsia="en-US"/>
        </w:rPr>
        <w:t xml:space="preserve"> הנכללים בבנק ה </w:t>
      </w:r>
      <w:r w:rsidRPr="00F72DAC">
        <w:rPr>
          <w:lang w:eastAsia="en-US"/>
        </w:rPr>
        <w:t>IMACs</w:t>
      </w:r>
      <w:r w:rsidRPr="00F72DAC">
        <w:rPr>
          <w:rtl/>
          <w:lang w:eastAsia="en-US"/>
        </w:rPr>
        <w:t xml:space="preserve"> המפורט בסעיף ‏</w:t>
      </w:r>
      <w:r w:rsidR="00F72DAC" w:rsidRPr="00F72DAC">
        <w:rPr>
          <w:rtl/>
          <w:lang w:eastAsia="en-US"/>
        </w:rPr>
        <w:fldChar w:fldCharType="begin"/>
      </w:r>
      <w:r w:rsidR="00F72DAC" w:rsidRPr="00F72DAC">
        <w:rPr>
          <w:rtl/>
          <w:lang w:eastAsia="en-US"/>
        </w:rPr>
        <w:instrText xml:space="preserve"> </w:instrText>
      </w:r>
      <w:r w:rsidR="00F72DAC" w:rsidRPr="00F72DAC">
        <w:rPr>
          <w:lang w:eastAsia="en-US"/>
        </w:rPr>
        <w:instrText>REF</w:instrText>
      </w:r>
      <w:r w:rsidR="00F72DAC" w:rsidRPr="00F72DAC">
        <w:rPr>
          <w:rtl/>
          <w:lang w:eastAsia="en-US"/>
        </w:rPr>
        <w:instrText xml:space="preserve"> _</w:instrText>
      </w:r>
      <w:r w:rsidR="00F72DAC" w:rsidRPr="00F72DAC">
        <w:rPr>
          <w:lang w:eastAsia="en-US"/>
        </w:rPr>
        <w:instrText>Ref481309373 \r \h</w:instrText>
      </w:r>
      <w:r w:rsidR="00F72DAC" w:rsidRPr="00F72DAC">
        <w:rPr>
          <w:rtl/>
          <w:lang w:eastAsia="en-US"/>
        </w:rPr>
        <w:instrText xml:space="preserve"> </w:instrText>
      </w:r>
      <w:r w:rsidR="00F72DAC">
        <w:rPr>
          <w:rtl/>
          <w:lang w:eastAsia="en-US"/>
        </w:rPr>
        <w:instrText xml:space="preserve"> \* </w:instrText>
      </w:r>
      <w:r w:rsidR="00F72DAC">
        <w:rPr>
          <w:lang w:eastAsia="en-US"/>
        </w:rPr>
        <w:instrText>MERGEFORMAT</w:instrText>
      </w:r>
      <w:r w:rsidR="00F72DAC">
        <w:rPr>
          <w:rtl/>
          <w:lang w:eastAsia="en-US"/>
        </w:rPr>
        <w:instrText xml:space="preserve"> </w:instrText>
      </w:r>
      <w:r w:rsidR="00F72DAC" w:rsidRPr="00F72DAC">
        <w:rPr>
          <w:rtl/>
          <w:lang w:eastAsia="en-US"/>
        </w:rPr>
      </w:r>
      <w:r w:rsidR="00F72DAC" w:rsidRPr="00F72DAC">
        <w:rPr>
          <w:rtl/>
          <w:lang w:eastAsia="en-US"/>
        </w:rPr>
        <w:fldChar w:fldCharType="separate"/>
      </w:r>
      <w:r w:rsidR="00742E36">
        <w:rPr>
          <w:rtl/>
          <w:lang w:eastAsia="en-US"/>
        </w:rPr>
        <w:t>‏4.4.8</w:t>
      </w:r>
      <w:r w:rsidR="00F72DAC" w:rsidRPr="00F72DAC">
        <w:rPr>
          <w:rtl/>
          <w:lang w:eastAsia="en-US"/>
        </w:rPr>
        <w:fldChar w:fldCharType="end"/>
      </w:r>
      <w:r w:rsidRPr="00F72DAC">
        <w:rPr>
          <w:rtl/>
          <w:lang w:eastAsia="en-US"/>
        </w:rPr>
        <w:t xml:space="preserve"> שלהלן.</w:t>
      </w:r>
    </w:p>
    <w:p w:rsidR="008C2CB7" w:rsidRDefault="008C2CB7" w:rsidP="007C31A4">
      <w:pPr>
        <w:pStyle w:val="ListParagraph"/>
        <w:numPr>
          <w:ilvl w:val="3"/>
          <w:numId w:val="123"/>
        </w:numPr>
        <w:spacing w:line="348" w:lineRule="auto"/>
        <w:ind w:left="1219" w:hanging="357"/>
        <w:jc w:val="left"/>
        <w:rPr>
          <w:rtl/>
          <w:lang w:eastAsia="en-US"/>
        </w:rPr>
      </w:pPr>
      <w:r>
        <w:rPr>
          <w:rtl/>
          <w:lang w:eastAsia="en-US"/>
        </w:rPr>
        <w:t>טיפול בבקשות לשינוי (</w:t>
      </w:r>
      <w:r>
        <w:rPr>
          <w:lang w:eastAsia="en-US"/>
        </w:rPr>
        <w:t>IMACs</w:t>
      </w:r>
      <w:r>
        <w:rPr>
          <w:rtl/>
          <w:lang w:eastAsia="en-US"/>
        </w:rPr>
        <w:t xml:space="preserve">) בגין שינוע ציוד בין אתרי </w:t>
      </w:r>
      <w:r w:rsidR="001D53C0">
        <w:rPr>
          <w:rFonts w:hint="cs"/>
          <w:rtl/>
          <w:lang w:eastAsia="en-US"/>
        </w:rPr>
        <w:t>המשרד</w:t>
      </w:r>
      <w:r>
        <w:rPr>
          <w:rtl/>
          <w:lang w:eastAsia="en-US"/>
        </w:rPr>
        <w:t>. השינוע כולל את כל הנדרש על מנת להוביל את הציוד ממקומו הנוכחי למקומו החדש לרבות אריזה/פרוק אריזה, ציוד נלווה לשינוע (ארגזים, עגלות וכו'), כלי רכב מתאים, סבלות באמצעות כח אדם של הספק או של חברת הובלות חיצונית (הן במעלית והן במדרגות ללא הגבלת קומות).</w:t>
      </w:r>
      <w:r w:rsidR="00F07960">
        <w:rPr>
          <w:rFonts w:hint="cs"/>
          <w:rtl/>
          <w:lang w:eastAsia="en-US"/>
        </w:rPr>
        <w:t xml:space="preserve"> בכל מקרב וציוד הגיע ליעדו לא תקין האחריות לתיקון הציוד מכל סוג שהוא תהיה של הספק.</w:t>
      </w:r>
    </w:p>
    <w:p w:rsidR="008C2CB7" w:rsidRDefault="008C2CB7" w:rsidP="007C31A4">
      <w:pPr>
        <w:pStyle w:val="ListParagraph"/>
        <w:numPr>
          <w:ilvl w:val="3"/>
          <w:numId w:val="123"/>
        </w:numPr>
        <w:spacing w:line="348" w:lineRule="auto"/>
        <w:ind w:left="1219" w:hanging="357"/>
        <w:jc w:val="left"/>
        <w:rPr>
          <w:rtl/>
          <w:lang w:eastAsia="en-US"/>
        </w:rPr>
      </w:pPr>
      <w:r>
        <w:rPr>
          <w:rtl/>
          <w:lang w:eastAsia="en-US"/>
        </w:rPr>
        <w:t xml:space="preserve">ליווי ספקי צד ג', אם וככל שיידרש, בעת שיבצעו עבודות עבור המזמין באתר המרכזי </w:t>
      </w:r>
      <w:r w:rsidR="001D53C0">
        <w:rPr>
          <w:rFonts w:hint="cs"/>
          <w:rtl/>
          <w:lang w:eastAsia="en-US"/>
        </w:rPr>
        <w:t>(</w:t>
      </w:r>
      <w:r w:rsidR="001D53C0">
        <w:rPr>
          <w:rFonts w:hint="cs"/>
          <w:lang w:eastAsia="en-US"/>
        </w:rPr>
        <w:t>DC</w:t>
      </w:r>
      <w:r w:rsidR="001D53C0">
        <w:rPr>
          <w:rFonts w:hint="cs"/>
          <w:rtl/>
          <w:lang w:eastAsia="en-US"/>
        </w:rPr>
        <w:t xml:space="preserve">) </w:t>
      </w:r>
      <w:r>
        <w:rPr>
          <w:rtl/>
          <w:lang w:eastAsia="en-US"/>
        </w:rPr>
        <w:t>ובאתר הגיבוי (</w:t>
      </w:r>
      <w:r>
        <w:rPr>
          <w:lang w:eastAsia="en-US"/>
        </w:rPr>
        <w:t>DR</w:t>
      </w:r>
      <w:r>
        <w:rPr>
          <w:rtl/>
          <w:lang w:eastAsia="en-US"/>
        </w:rPr>
        <w:t>).</w:t>
      </w:r>
    </w:p>
    <w:p w:rsidR="008C2CB7" w:rsidRDefault="008C2CB7" w:rsidP="007C31A4">
      <w:pPr>
        <w:pStyle w:val="ListParagraph"/>
        <w:numPr>
          <w:ilvl w:val="3"/>
          <w:numId w:val="123"/>
        </w:numPr>
        <w:spacing w:line="348" w:lineRule="auto"/>
        <w:ind w:left="1219" w:hanging="357"/>
        <w:jc w:val="left"/>
        <w:rPr>
          <w:rtl/>
          <w:lang w:eastAsia="en-US"/>
        </w:rPr>
      </w:pPr>
      <w:r>
        <w:rPr>
          <w:rtl/>
          <w:lang w:eastAsia="en-US"/>
        </w:rPr>
        <w:t xml:space="preserve">תחזוקה / טיפול מונעים בהתאם להנחיות יצרן ו/או נהלי </w:t>
      </w:r>
      <w:r w:rsidR="001D53C0">
        <w:rPr>
          <w:rFonts w:hint="cs"/>
          <w:rtl/>
          <w:lang w:eastAsia="en-US"/>
        </w:rPr>
        <w:t>המשרד</w:t>
      </w:r>
      <w:r>
        <w:rPr>
          <w:rtl/>
          <w:lang w:eastAsia="en-US"/>
        </w:rPr>
        <w:t>.</w:t>
      </w:r>
    </w:p>
    <w:p w:rsidR="008C2CB7" w:rsidRDefault="008C2CB7" w:rsidP="007C31A4">
      <w:pPr>
        <w:pStyle w:val="ListParagraph"/>
        <w:numPr>
          <w:ilvl w:val="3"/>
          <w:numId w:val="123"/>
        </w:numPr>
        <w:spacing w:line="348" w:lineRule="auto"/>
        <w:ind w:left="1219" w:hanging="357"/>
        <w:jc w:val="left"/>
        <w:rPr>
          <w:rtl/>
          <w:lang w:eastAsia="en-US"/>
        </w:rPr>
      </w:pPr>
      <w:r>
        <w:rPr>
          <w:rtl/>
          <w:lang w:eastAsia="en-US"/>
        </w:rPr>
        <w:t>מתן המלצות למניעת תקלות, זיהוי רכיבי חומרה מרכזית בעייתיים.</w:t>
      </w:r>
    </w:p>
    <w:p w:rsidR="008C2CB7" w:rsidRDefault="008C2CB7" w:rsidP="007C31A4">
      <w:pPr>
        <w:pStyle w:val="ListParagraph"/>
        <w:numPr>
          <w:ilvl w:val="3"/>
          <w:numId w:val="123"/>
        </w:numPr>
        <w:spacing w:line="348" w:lineRule="auto"/>
        <w:ind w:left="1219" w:hanging="357"/>
        <w:jc w:val="left"/>
        <w:rPr>
          <w:rtl/>
          <w:lang w:eastAsia="en-US"/>
        </w:rPr>
      </w:pPr>
      <w:r>
        <w:rPr>
          <w:rtl/>
          <w:lang w:eastAsia="en-US"/>
        </w:rPr>
        <w:t xml:space="preserve">ביצוע קונפיגורציה שוטפת והגדרות של רכיבי חומרה ותשתיות (כגון ניהול תיקיות </w:t>
      </w:r>
      <w:r>
        <w:rPr>
          <w:lang w:eastAsia="en-US"/>
        </w:rPr>
        <w:t>Exchange</w:t>
      </w:r>
      <w:r>
        <w:rPr>
          <w:rtl/>
          <w:lang w:eastAsia="en-US"/>
        </w:rPr>
        <w:t>, הקמה וקישור ספריות רשת וכדו') ככל שיידרש.</w:t>
      </w:r>
    </w:p>
    <w:p w:rsidR="008C2CB7" w:rsidRDefault="008C2CB7" w:rsidP="007C31A4">
      <w:pPr>
        <w:pStyle w:val="ListParagraph"/>
        <w:numPr>
          <w:ilvl w:val="3"/>
          <w:numId w:val="123"/>
        </w:numPr>
        <w:spacing w:line="348" w:lineRule="auto"/>
        <w:ind w:left="1219" w:hanging="357"/>
        <w:jc w:val="left"/>
        <w:rPr>
          <w:rtl/>
          <w:lang w:eastAsia="en-US"/>
        </w:rPr>
      </w:pPr>
      <w:r>
        <w:rPr>
          <w:rtl/>
          <w:lang w:eastAsia="en-US"/>
        </w:rPr>
        <w:t>ניהול שוטף לרבות גיבוי מלא של מידע, קונפיגורציה וכו'.</w:t>
      </w:r>
    </w:p>
    <w:p w:rsidR="008C2CB7" w:rsidRDefault="008C2CB7" w:rsidP="007C31A4">
      <w:pPr>
        <w:pStyle w:val="ListParagraph"/>
        <w:numPr>
          <w:ilvl w:val="3"/>
          <w:numId w:val="123"/>
        </w:numPr>
        <w:spacing w:line="348" w:lineRule="auto"/>
        <w:ind w:left="1219" w:hanging="357"/>
        <w:jc w:val="left"/>
        <w:rPr>
          <w:rtl/>
          <w:lang w:eastAsia="en-US"/>
        </w:rPr>
      </w:pPr>
      <w:r>
        <w:rPr>
          <w:rtl/>
          <w:lang w:eastAsia="en-US"/>
        </w:rPr>
        <w:t xml:space="preserve">שירות תמיכת </w:t>
      </w:r>
      <w:r>
        <w:rPr>
          <w:lang w:eastAsia="en-US"/>
        </w:rPr>
        <w:t>DBA</w:t>
      </w:r>
      <w:r>
        <w:rPr>
          <w:rtl/>
          <w:lang w:eastAsia="en-US"/>
        </w:rPr>
        <w:t xml:space="preserve"> (</w:t>
      </w:r>
      <w:r w:rsidR="00B63DB5">
        <w:rPr>
          <w:rFonts w:hint="cs"/>
          <w:rtl/>
          <w:lang w:eastAsia="en-US"/>
        </w:rPr>
        <w:t>טכני ו</w:t>
      </w:r>
      <w:r>
        <w:rPr>
          <w:rtl/>
          <w:lang w:eastAsia="en-US"/>
        </w:rPr>
        <w:t>לוגי</w:t>
      </w:r>
      <w:r w:rsidR="00B63DB5">
        <w:rPr>
          <w:rFonts w:hint="cs"/>
          <w:rtl/>
          <w:lang w:eastAsia="en-US"/>
        </w:rPr>
        <w:t>/אפליקטיבי</w:t>
      </w:r>
      <w:r>
        <w:rPr>
          <w:rtl/>
          <w:lang w:eastAsia="en-US"/>
        </w:rPr>
        <w:t>)</w:t>
      </w:r>
    </w:p>
    <w:p w:rsidR="00BE7035" w:rsidRDefault="00BE7035" w:rsidP="007C31A4">
      <w:pPr>
        <w:pStyle w:val="ListParagraph"/>
        <w:numPr>
          <w:ilvl w:val="3"/>
          <w:numId w:val="123"/>
        </w:numPr>
        <w:spacing w:line="348" w:lineRule="auto"/>
        <w:ind w:left="1219" w:hanging="357"/>
        <w:jc w:val="left"/>
        <w:rPr>
          <w:lang w:eastAsia="en-US"/>
        </w:rPr>
      </w:pPr>
      <w:r>
        <w:rPr>
          <w:rtl/>
          <w:lang w:eastAsia="en-US"/>
        </w:rPr>
        <w:t>שירות פיקוח על הייצור (</w:t>
      </w:r>
      <w:r>
        <w:rPr>
          <w:lang w:eastAsia="en-US"/>
        </w:rPr>
        <w:t>SNOC</w:t>
      </w:r>
      <w:r>
        <w:rPr>
          <w:rtl/>
          <w:lang w:eastAsia="en-US"/>
        </w:rPr>
        <w:t>).</w:t>
      </w:r>
    </w:p>
    <w:p w:rsidR="008C2CB7" w:rsidRDefault="008C2CB7" w:rsidP="007C31A4">
      <w:pPr>
        <w:pStyle w:val="ListParagraph"/>
        <w:numPr>
          <w:ilvl w:val="3"/>
          <w:numId w:val="123"/>
        </w:numPr>
        <w:spacing w:line="348" w:lineRule="auto"/>
        <w:ind w:left="1219" w:hanging="357"/>
        <w:jc w:val="left"/>
        <w:rPr>
          <w:rtl/>
          <w:lang w:eastAsia="en-US"/>
        </w:rPr>
      </w:pPr>
      <w:r>
        <w:rPr>
          <w:rtl/>
          <w:lang w:eastAsia="en-US"/>
        </w:rPr>
        <w:t>שירותי קלט / פלט (הפקה והפצה של דו</w:t>
      </w:r>
      <w:r w:rsidR="001D53C0">
        <w:rPr>
          <w:rFonts w:hint="cs"/>
          <w:rtl/>
          <w:lang w:eastAsia="en-US"/>
        </w:rPr>
        <w:t>"</w:t>
      </w:r>
      <w:r>
        <w:rPr>
          <w:rtl/>
          <w:lang w:eastAsia="en-US"/>
        </w:rPr>
        <w:t>חות, תכנון ובנייה של טפסים, קליטת נתונים ממוכנים מגורמים חיצוניים, שינוע נתונים לגורמים חיצוניים (כולל שינוע של נתוני גיבויים ושחזורים).</w:t>
      </w:r>
    </w:p>
    <w:p w:rsidR="008C2CB7" w:rsidRDefault="008C2CB7" w:rsidP="007C31A4">
      <w:pPr>
        <w:pStyle w:val="ListParagraph"/>
        <w:numPr>
          <w:ilvl w:val="3"/>
          <w:numId w:val="123"/>
        </w:numPr>
        <w:spacing w:line="348" w:lineRule="auto"/>
        <w:ind w:left="1219" w:hanging="357"/>
        <w:jc w:val="left"/>
        <w:rPr>
          <w:rtl/>
          <w:lang w:eastAsia="en-US"/>
        </w:rPr>
      </w:pPr>
      <w:r>
        <w:rPr>
          <w:rtl/>
          <w:lang w:eastAsia="en-US"/>
        </w:rPr>
        <w:t xml:space="preserve">אריזה, פינוי ושינוע ציוד שאינו תקין/שנפסל מכל אתרי </w:t>
      </w:r>
      <w:r w:rsidR="001D53C0">
        <w:rPr>
          <w:rFonts w:hint="cs"/>
          <w:rtl/>
          <w:lang w:eastAsia="en-US"/>
        </w:rPr>
        <w:t>המשרד</w:t>
      </w:r>
      <w:r>
        <w:rPr>
          <w:rtl/>
          <w:lang w:eastAsia="en-US"/>
        </w:rPr>
        <w:t xml:space="preserve"> למחסן מרכזי של </w:t>
      </w:r>
      <w:r w:rsidR="001D53C0">
        <w:rPr>
          <w:rFonts w:hint="cs"/>
          <w:rtl/>
          <w:lang w:eastAsia="en-US"/>
        </w:rPr>
        <w:t>המשרד</w:t>
      </w:r>
      <w:r>
        <w:rPr>
          <w:rtl/>
          <w:lang w:eastAsia="en-US"/>
        </w:rPr>
        <w:t xml:space="preserve"> או לאתר גריטה/מחזור בהתאם להנחיות </w:t>
      </w:r>
      <w:r w:rsidR="001D53C0">
        <w:rPr>
          <w:rFonts w:hint="cs"/>
          <w:rtl/>
          <w:lang w:eastAsia="en-US"/>
        </w:rPr>
        <w:t>המשרד</w:t>
      </w:r>
      <w:r>
        <w:rPr>
          <w:rtl/>
          <w:lang w:eastAsia="en-US"/>
        </w:rPr>
        <w:t>.</w:t>
      </w:r>
    </w:p>
    <w:p w:rsidR="008C2CB7" w:rsidRDefault="008C2CB7" w:rsidP="007C31A4">
      <w:pPr>
        <w:pStyle w:val="ListParagraph"/>
        <w:numPr>
          <w:ilvl w:val="3"/>
          <w:numId w:val="123"/>
        </w:numPr>
        <w:spacing w:line="348" w:lineRule="auto"/>
        <w:ind w:left="1219" w:hanging="357"/>
        <w:jc w:val="left"/>
        <w:rPr>
          <w:rtl/>
          <w:lang w:eastAsia="en-US"/>
        </w:rPr>
      </w:pPr>
      <w:r>
        <w:rPr>
          <w:rtl/>
          <w:lang w:eastAsia="en-US"/>
        </w:rPr>
        <w:t xml:space="preserve">תחזוקה שוטפת של תיקי אתר </w:t>
      </w:r>
      <w:r w:rsidR="001D53C0">
        <w:rPr>
          <w:rFonts w:hint="cs"/>
          <w:rtl/>
          <w:lang w:eastAsia="en-US"/>
        </w:rPr>
        <w:t xml:space="preserve">(אותם בנה במסגרת תקופת המעבר) </w:t>
      </w:r>
      <w:r>
        <w:rPr>
          <w:rtl/>
          <w:lang w:eastAsia="en-US"/>
        </w:rPr>
        <w:t xml:space="preserve">המתעדים את החומרה והתשתיות הפאסיביות והאקטיביות בכל אתרי </w:t>
      </w:r>
      <w:r w:rsidR="001D53C0">
        <w:rPr>
          <w:rFonts w:hint="cs"/>
          <w:rtl/>
          <w:lang w:eastAsia="en-US"/>
        </w:rPr>
        <w:t>המשרד</w:t>
      </w:r>
      <w:r>
        <w:rPr>
          <w:rtl/>
          <w:lang w:eastAsia="en-US"/>
        </w:rPr>
        <w:t xml:space="preserve"> (אתר מרכזי</w:t>
      </w:r>
      <w:r w:rsidR="001D53C0">
        <w:rPr>
          <w:rFonts w:hint="cs"/>
          <w:rtl/>
          <w:lang w:eastAsia="en-US"/>
        </w:rPr>
        <w:t xml:space="preserve"> (</w:t>
      </w:r>
      <w:r w:rsidR="001D53C0">
        <w:rPr>
          <w:lang w:eastAsia="en-US"/>
        </w:rPr>
        <w:t>DC</w:t>
      </w:r>
      <w:r w:rsidR="001D53C0">
        <w:rPr>
          <w:rFonts w:hint="cs"/>
          <w:rtl/>
          <w:lang w:eastAsia="en-US"/>
        </w:rPr>
        <w:t>)</w:t>
      </w:r>
      <w:r>
        <w:rPr>
          <w:rtl/>
          <w:lang w:eastAsia="en-US"/>
        </w:rPr>
        <w:t>, אתר ה</w:t>
      </w:r>
      <w:r w:rsidR="001D53C0">
        <w:rPr>
          <w:rFonts w:hint="cs"/>
          <w:rtl/>
          <w:lang w:eastAsia="en-US"/>
        </w:rPr>
        <w:t>גיבוי (</w:t>
      </w:r>
      <w:r>
        <w:rPr>
          <w:lang w:eastAsia="en-US"/>
        </w:rPr>
        <w:t>DR</w:t>
      </w:r>
      <w:r w:rsidR="001D53C0">
        <w:rPr>
          <w:rFonts w:hint="cs"/>
          <w:rtl/>
          <w:lang w:eastAsia="en-US"/>
        </w:rPr>
        <w:t>)</w:t>
      </w:r>
      <w:r>
        <w:rPr>
          <w:rtl/>
          <w:lang w:eastAsia="en-US"/>
        </w:rPr>
        <w:t xml:space="preserve"> וכל אתרי המשתמשים של </w:t>
      </w:r>
      <w:r w:rsidR="001D53C0">
        <w:rPr>
          <w:rFonts w:hint="cs"/>
          <w:rtl/>
          <w:lang w:eastAsia="en-US"/>
        </w:rPr>
        <w:t>המשרד</w:t>
      </w:r>
      <w:r>
        <w:rPr>
          <w:rtl/>
          <w:lang w:eastAsia="en-US"/>
        </w:rPr>
        <w:t xml:space="preserve">) לרבות </w:t>
      </w:r>
      <w:r w:rsidR="001D53C0">
        <w:rPr>
          <w:rFonts w:hint="cs"/>
          <w:rtl/>
          <w:lang w:eastAsia="en-US"/>
        </w:rPr>
        <w:t>שרטוטים</w:t>
      </w:r>
      <w:r>
        <w:rPr>
          <w:rtl/>
          <w:lang w:eastAsia="en-US"/>
        </w:rPr>
        <w:t xml:space="preserve"> טכניים של חדרי מחשוב, ארונות שרתים וארונות תקשורת.</w:t>
      </w:r>
    </w:p>
    <w:p w:rsidR="008C2CB7" w:rsidRDefault="008C2CB7" w:rsidP="00196552">
      <w:pPr>
        <w:pStyle w:val="ListParagraph"/>
        <w:numPr>
          <w:ilvl w:val="3"/>
          <w:numId w:val="123"/>
        </w:numPr>
        <w:spacing w:line="348" w:lineRule="auto"/>
        <w:ind w:left="1219" w:hanging="357"/>
        <w:jc w:val="left"/>
        <w:rPr>
          <w:rtl/>
          <w:lang w:eastAsia="en-US"/>
        </w:rPr>
      </w:pPr>
      <w:r>
        <w:rPr>
          <w:rtl/>
          <w:lang w:eastAsia="en-US"/>
        </w:rPr>
        <w:t xml:space="preserve">הספק יהיה אחראי לסימון באופן שוטף של כל ציוד חדש/נוסף (מעבר לסקר המיפוי הראשוני) באמצעות תגיות </w:t>
      </w:r>
      <w:r>
        <w:rPr>
          <w:lang w:eastAsia="en-US"/>
        </w:rPr>
        <w:t>RFID</w:t>
      </w:r>
      <w:r>
        <w:rPr>
          <w:rtl/>
          <w:lang w:eastAsia="en-US"/>
        </w:rPr>
        <w:t xml:space="preserve"> כמפורט בסעי</w:t>
      </w:r>
      <w:r w:rsidR="001D53C0">
        <w:rPr>
          <w:rFonts w:hint="cs"/>
          <w:rtl/>
          <w:lang w:eastAsia="en-US"/>
        </w:rPr>
        <w:t>פים</w:t>
      </w:r>
      <w:r>
        <w:rPr>
          <w:rtl/>
          <w:lang w:eastAsia="en-US"/>
        </w:rPr>
        <w:t xml:space="preserve"> ‏</w:t>
      </w:r>
      <w:r w:rsidR="001D53C0">
        <w:rPr>
          <w:rtl/>
          <w:lang w:eastAsia="en-US"/>
        </w:rPr>
        <w:fldChar w:fldCharType="begin"/>
      </w:r>
      <w:r w:rsidR="001D53C0">
        <w:rPr>
          <w:rtl/>
          <w:lang w:eastAsia="en-US"/>
        </w:rPr>
        <w:instrText xml:space="preserve"> </w:instrText>
      </w:r>
      <w:r w:rsidR="001D53C0">
        <w:rPr>
          <w:lang w:eastAsia="en-US"/>
        </w:rPr>
        <w:instrText>REF</w:instrText>
      </w:r>
      <w:r w:rsidR="001D53C0">
        <w:rPr>
          <w:rtl/>
          <w:lang w:eastAsia="en-US"/>
        </w:rPr>
        <w:instrText xml:space="preserve"> _</w:instrText>
      </w:r>
      <w:r w:rsidR="001D53C0">
        <w:rPr>
          <w:lang w:eastAsia="en-US"/>
        </w:rPr>
        <w:instrText>Ref477201532 \r \h</w:instrText>
      </w:r>
      <w:r w:rsidR="001D53C0">
        <w:rPr>
          <w:rtl/>
          <w:lang w:eastAsia="en-US"/>
        </w:rPr>
        <w:instrText xml:space="preserve"> </w:instrText>
      </w:r>
      <w:r w:rsidR="001D53C0">
        <w:rPr>
          <w:rtl/>
          <w:lang w:eastAsia="en-US"/>
        </w:rPr>
      </w:r>
      <w:r w:rsidR="001D53C0">
        <w:rPr>
          <w:rtl/>
          <w:lang w:eastAsia="en-US"/>
        </w:rPr>
        <w:fldChar w:fldCharType="separate"/>
      </w:r>
      <w:r w:rsidR="00742E36">
        <w:rPr>
          <w:rtl/>
          <w:lang w:eastAsia="en-US"/>
        </w:rPr>
        <w:t>‏3.15.3.7</w:t>
      </w:r>
      <w:r w:rsidR="001D53C0">
        <w:rPr>
          <w:rtl/>
          <w:lang w:eastAsia="en-US"/>
        </w:rPr>
        <w:fldChar w:fldCharType="end"/>
      </w:r>
      <w:r w:rsidR="001D53C0">
        <w:rPr>
          <w:rFonts w:hint="cs"/>
          <w:rtl/>
          <w:lang w:eastAsia="en-US"/>
        </w:rPr>
        <w:t xml:space="preserve"> ו- </w:t>
      </w:r>
      <w:r w:rsidR="001D53C0">
        <w:rPr>
          <w:rtl/>
          <w:lang w:eastAsia="en-US"/>
        </w:rPr>
        <w:fldChar w:fldCharType="begin"/>
      </w:r>
      <w:r w:rsidR="001D53C0">
        <w:rPr>
          <w:rtl/>
          <w:lang w:eastAsia="en-US"/>
        </w:rPr>
        <w:instrText xml:space="preserve"> </w:instrText>
      </w:r>
      <w:r w:rsidR="001D53C0">
        <w:rPr>
          <w:rFonts w:hint="cs"/>
          <w:lang w:eastAsia="en-US"/>
        </w:rPr>
        <w:instrText>REF</w:instrText>
      </w:r>
      <w:r w:rsidR="001D53C0">
        <w:rPr>
          <w:rFonts w:hint="cs"/>
          <w:rtl/>
          <w:lang w:eastAsia="en-US"/>
        </w:rPr>
        <w:instrText xml:space="preserve"> _</w:instrText>
      </w:r>
      <w:r w:rsidR="001D53C0">
        <w:rPr>
          <w:rFonts w:hint="cs"/>
          <w:lang w:eastAsia="en-US"/>
        </w:rPr>
        <w:instrText>Ref477203414 \r \h</w:instrText>
      </w:r>
      <w:r w:rsidR="001D53C0">
        <w:rPr>
          <w:rtl/>
          <w:lang w:eastAsia="en-US"/>
        </w:rPr>
        <w:instrText xml:space="preserve"> </w:instrText>
      </w:r>
      <w:r w:rsidR="001D53C0">
        <w:rPr>
          <w:rtl/>
          <w:lang w:eastAsia="en-US"/>
        </w:rPr>
      </w:r>
      <w:r w:rsidR="001D53C0">
        <w:rPr>
          <w:rtl/>
          <w:lang w:eastAsia="en-US"/>
        </w:rPr>
        <w:fldChar w:fldCharType="separate"/>
      </w:r>
      <w:r w:rsidR="00742E36">
        <w:rPr>
          <w:rtl/>
          <w:lang w:eastAsia="en-US"/>
        </w:rPr>
        <w:t>‏4.3.3.2.4</w:t>
      </w:r>
      <w:r w:rsidR="001D53C0">
        <w:rPr>
          <w:rtl/>
          <w:lang w:eastAsia="en-US"/>
        </w:rPr>
        <w:fldChar w:fldCharType="end"/>
      </w:r>
      <w:r w:rsidR="001D53C0">
        <w:rPr>
          <w:rFonts w:hint="cs"/>
          <w:rtl/>
          <w:lang w:eastAsia="en-US"/>
        </w:rPr>
        <w:t xml:space="preserve"> </w:t>
      </w:r>
      <w:r>
        <w:rPr>
          <w:rtl/>
          <w:lang w:eastAsia="en-US"/>
        </w:rPr>
        <w:t>לעיל. על המציע לקחת בחשבון כי עלות סל הבסיס נדרשת לגלם בתוכה את עלות התגיות ועלות השירות הנדרש לאורך כל תקופת ההסכם.</w:t>
      </w:r>
    </w:p>
    <w:p w:rsidR="008C2CB7" w:rsidRPr="007C31A4" w:rsidRDefault="0098058D" w:rsidP="00034CB8">
      <w:pPr>
        <w:pStyle w:val="Heading40"/>
        <w:keepNext w:val="0"/>
        <w:rPr>
          <w:rtl/>
        </w:rPr>
      </w:pPr>
      <w:r w:rsidRPr="007C31A4">
        <w:rPr>
          <w:rtl/>
        </w:rPr>
        <w:t>תפעול ותחזוקת תוכנות תשתית (</w:t>
      </w:r>
      <w:r w:rsidR="00034CB8" w:rsidRPr="007C31A4">
        <w:t>S</w:t>
      </w:r>
      <w:r w:rsidRPr="007C31A4">
        <w:rPr>
          <w:rtl/>
        </w:rPr>
        <w:t>)</w:t>
      </w:r>
    </w:p>
    <w:p w:rsidR="005158FE" w:rsidRDefault="005158FE" w:rsidP="00F72DAC">
      <w:pPr>
        <w:spacing w:line="348" w:lineRule="auto"/>
        <w:ind w:left="864"/>
        <w:rPr>
          <w:lang w:eastAsia="en-US"/>
        </w:rPr>
      </w:pPr>
      <w:r>
        <w:rPr>
          <w:rtl/>
          <w:lang w:eastAsia="en-US"/>
        </w:rPr>
        <w:t xml:space="preserve">הספק יהיה אחראי לתחזוקת תוכנות התשתית לרבות תיקוני תקלות ושדרוג גרסאות של תוכנות התשתיות, חבילות התוכנה ומוצרי המדף </w:t>
      </w:r>
      <w:r>
        <w:rPr>
          <w:rFonts w:hint="cs"/>
          <w:rtl/>
          <w:lang w:eastAsia="en-US"/>
        </w:rPr>
        <w:t>שבשימוש המשרד.</w:t>
      </w:r>
      <w:r>
        <w:rPr>
          <w:rtl/>
          <w:lang w:eastAsia="en-US"/>
        </w:rPr>
        <w:t xml:space="preserve"> במסגרת אחריות זו </w:t>
      </w:r>
      <w:r>
        <w:rPr>
          <w:rFonts w:hint="cs"/>
          <w:rtl/>
          <w:lang w:eastAsia="en-US"/>
        </w:rPr>
        <w:t>אחראי הספק לעקוב ולנהל את כל הסכמי ה</w:t>
      </w:r>
      <w:r>
        <w:rPr>
          <w:rtl/>
          <w:lang w:eastAsia="en-US"/>
        </w:rPr>
        <w:t xml:space="preserve">רישוי ותחזוקת תוכנה </w:t>
      </w:r>
      <w:r>
        <w:rPr>
          <w:rFonts w:hint="cs"/>
          <w:rtl/>
          <w:lang w:eastAsia="en-US"/>
        </w:rPr>
        <w:t>של המשרד</w:t>
      </w:r>
      <w:r w:rsidR="00F72DAC">
        <w:rPr>
          <w:rFonts w:hint="cs"/>
          <w:rtl/>
          <w:lang w:eastAsia="en-US"/>
        </w:rPr>
        <w:t xml:space="preserve"> </w:t>
      </w:r>
      <w:r>
        <w:rPr>
          <w:rFonts w:hint="cs"/>
          <w:rtl/>
          <w:lang w:eastAsia="en-US"/>
        </w:rPr>
        <w:t>ולחדש בעצמו ועל חשבונו כחלק מהסל הבסיסי את כל הסכמי הרישוי והתחזוקה</w:t>
      </w:r>
      <w:r>
        <w:rPr>
          <w:rtl/>
          <w:lang w:eastAsia="en-US"/>
        </w:rPr>
        <w:t>.</w:t>
      </w:r>
      <w:r>
        <w:rPr>
          <w:rFonts w:hint="cs"/>
          <w:rtl/>
          <w:lang w:eastAsia="en-US"/>
        </w:rPr>
        <w:t xml:space="preserve"> </w:t>
      </w:r>
      <w:r>
        <w:rPr>
          <w:rtl/>
          <w:lang w:eastAsia="en-US"/>
        </w:rPr>
        <w:t>הספק יהיה אחראי לביצוע כל תהליכי התפעול השוטפים של המערכת, ככל שיידרש, לרבות :</w:t>
      </w:r>
    </w:p>
    <w:p w:rsidR="005158FE" w:rsidRDefault="005158FE" w:rsidP="007C31A4">
      <w:pPr>
        <w:pStyle w:val="ListParagraph"/>
        <w:numPr>
          <w:ilvl w:val="0"/>
          <w:numId w:val="124"/>
        </w:numPr>
        <w:spacing w:line="348" w:lineRule="auto"/>
        <w:ind w:left="1219" w:hanging="357"/>
        <w:jc w:val="left"/>
        <w:rPr>
          <w:lang w:eastAsia="en-US"/>
        </w:rPr>
      </w:pPr>
      <w:r>
        <w:rPr>
          <w:rtl/>
          <w:lang w:eastAsia="en-US"/>
        </w:rPr>
        <w:t>ביצוע גיבויים שוטפים.</w:t>
      </w:r>
    </w:p>
    <w:p w:rsidR="005158FE" w:rsidRDefault="005158FE" w:rsidP="007C31A4">
      <w:pPr>
        <w:pStyle w:val="ListParagraph"/>
        <w:numPr>
          <w:ilvl w:val="0"/>
          <w:numId w:val="124"/>
        </w:numPr>
        <w:spacing w:line="348" w:lineRule="auto"/>
        <w:ind w:left="1219" w:hanging="357"/>
        <w:jc w:val="left"/>
        <w:rPr>
          <w:lang w:eastAsia="en-US"/>
        </w:rPr>
      </w:pPr>
      <w:r>
        <w:rPr>
          <w:rtl/>
          <w:lang w:eastAsia="en-US"/>
        </w:rPr>
        <w:t>ביצוע ניסויי גיבוי רבעוניים.</w:t>
      </w:r>
    </w:p>
    <w:p w:rsidR="005158FE" w:rsidRDefault="005158FE" w:rsidP="007C31A4">
      <w:pPr>
        <w:pStyle w:val="ListParagraph"/>
        <w:numPr>
          <w:ilvl w:val="0"/>
          <w:numId w:val="124"/>
        </w:numPr>
        <w:spacing w:line="348" w:lineRule="auto"/>
        <w:ind w:left="1219" w:hanging="357"/>
        <w:jc w:val="left"/>
        <w:rPr>
          <w:lang w:eastAsia="en-US"/>
        </w:rPr>
      </w:pPr>
      <w:r>
        <w:rPr>
          <w:rtl/>
          <w:lang w:eastAsia="en-US"/>
        </w:rPr>
        <w:t xml:space="preserve">הפצה והתקנה של עדכונים </w:t>
      </w:r>
      <w:r>
        <w:rPr>
          <w:rFonts w:hint="cs"/>
          <w:rtl/>
          <w:lang w:eastAsia="en-US"/>
        </w:rPr>
        <w:t xml:space="preserve">ו/או גרסאות חדשות של </w:t>
      </w:r>
      <w:r>
        <w:rPr>
          <w:rtl/>
          <w:lang w:eastAsia="en-US"/>
        </w:rPr>
        <w:t>תוכנות תשתית ומוצרי מדף.</w:t>
      </w:r>
    </w:p>
    <w:p w:rsidR="005158FE" w:rsidRDefault="00C62272" w:rsidP="007C31A4">
      <w:pPr>
        <w:pStyle w:val="ListParagraph"/>
        <w:numPr>
          <w:ilvl w:val="0"/>
          <w:numId w:val="124"/>
        </w:numPr>
        <w:spacing w:line="348" w:lineRule="auto"/>
        <w:ind w:left="1219" w:hanging="357"/>
        <w:jc w:val="left"/>
        <w:rPr>
          <w:lang w:eastAsia="en-US"/>
        </w:rPr>
      </w:pPr>
      <w:r>
        <w:rPr>
          <w:rFonts w:hint="cs"/>
          <w:rtl/>
          <w:lang w:eastAsia="en-US"/>
        </w:rPr>
        <w:t xml:space="preserve">אחריות כוללת לנושא קלטות גיבוי לרבות אספקה שוטפת של קלטות גיבוי על חשבון הספק, החלפת קלטות שוטפת בספריית קלטות באתר הראשי ו/או באתר הגיבוי ע"י טכנאי של הספק, אחסנה של הקלטות על חשבון הספק </w:t>
      </w:r>
      <w:r>
        <w:rPr>
          <w:rtl/>
          <w:lang w:eastAsia="en-US"/>
        </w:rPr>
        <w:t xml:space="preserve">"בבנק קלטות" מסחרי שיאושר ע"י </w:t>
      </w:r>
      <w:r>
        <w:rPr>
          <w:rFonts w:hint="cs"/>
          <w:rtl/>
          <w:lang w:eastAsia="en-US"/>
        </w:rPr>
        <w:t>המשרד</w:t>
      </w:r>
      <w:r>
        <w:rPr>
          <w:rtl/>
          <w:lang w:eastAsia="en-US"/>
        </w:rPr>
        <w:t xml:space="preserve"> (מחוץ לאתר המרכזי של ה</w:t>
      </w:r>
      <w:r>
        <w:rPr>
          <w:rFonts w:hint="cs"/>
          <w:rtl/>
          <w:lang w:eastAsia="en-US"/>
        </w:rPr>
        <w:t>משרד</w:t>
      </w:r>
      <w:r>
        <w:rPr>
          <w:rtl/>
          <w:lang w:eastAsia="en-US"/>
        </w:rPr>
        <w:t>)</w:t>
      </w:r>
      <w:r>
        <w:rPr>
          <w:rFonts w:hint="cs"/>
          <w:rtl/>
          <w:lang w:eastAsia="en-US"/>
        </w:rPr>
        <w:t xml:space="preserve"> כולל שינוע קלטות גיבוי מהמשרד לבנק הקלטות ובחזרה למשרד בצורה שוטפת ובמקרה של תקלה / אסון בו יידרשו הקלטות.</w:t>
      </w:r>
    </w:p>
    <w:p w:rsidR="005158FE" w:rsidRDefault="005158FE" w:rsidP="007C31A4">
      <w:pPr>
        <w:pStyle w:val="ListParagraph"/>
        <w:numPr>
          <w:ilvl w:val="0"/>
          <w:numId w:val="124"/>
        </w:numPr>
        <w:spacing w:line="348" w:lineRule="auto"/>
        <w:ind w:left="1219" w:hanging="357"/>
        <w:jc w:val="left"/>
        <w:rPr>
          <w:lang w:eastAsia="en-US"/>
        </w:rPr>
      </w:pPr>
      <w:r>
        <w:rPr>
          <w:rtl/>
          <w:lang w:eastAsia="en-US"/>
        </w:rPr>
        <w:t>הפעלה ותזמון של ממשקים (ככל שתידרש מעורבות ידנית).</w:t>
      </w:r>
    </w:p>
    <w:p w:rsidR="005158FE" w:rsidRDefault="005158FE" w:rsidP="007C31A4">
      <w:pPr>
        <w:pStyle w:val="ListParagraph"/>
        <w:numPr>
          <w:ilvl w:val="0"/>
          <w:numId w:val="124"/>
        </w:numPr>
        <w:spacing w:line="348" w:lineRule="auto"/>
        <w:ind w:left="1219" w:hanging="357"/>
        <w:jc w:val="left"/>
        <w:rPr>
          <w:lang w:eastAsia="en-US"/>
        </w:rPr>
      </w:pPr>
      <w:r>
        <w:rPr>
          <w:rtl/>
          <w:lang w:eastAsia="en-US"/>
        </w:rPr>
        <w:t>טעינה ו/או גזירה של קבצים (בצורה אוטומטית ו/או ידנית).</w:t>
      </w:r>
    </w:p>
    <w:p w:rsidR="005158FE" w:rsidRDefault="005158FE" w:rsidP="007C31A4">
      <w:pPr>
        <w:pStyle w:val="ListParagraph"/>
        <w:numPr>
          <w:ilvl w:val="0"/>
          <w:numId w:val="124"/>
        </w:numPr>
        <w:spacing w:line="348" w:lineRule="auto"/>
        <w:ind w:left="1219" w:hanging="357"/>
        <w:jc w:val="left"/>
        <w:rPr>
          <w:lang w:eastAsia="en-US"/>
        </w:rPr>
      </w:pPr>
      <w:r>
        <w:rPr>
          <w:rtl/>
          <w:lang w:eastAsia="en-US"/>
        </w:rPr>
        <w:t>הפקה והפצה של דו"חות חדשים בהיקף של 50 ש"ע בשנה.</w:t>
      </w:r>
    </w:p>
    <w:p w:rsidR="005158FE" w:rsidRDefault="005158FE" w:rsidP="007C31A4">
      <w:pPr>
        <w:pStyle w:val="ListParagraph"/>
        <w:numPr>
          <w:ilvl w:val="0"/>
          <w:numId w:val="124"/>
        </w:numPr>
        <w:spacing w:line="348" w:lineRule="auto"/>
        <w:ind w:left="1219" w:hanging="357"/>
        <w:jc w:val="left"/>
        <w:rPr>
          <w:lang w:eastAsia="en-US"/>
        </w:rPr>
      </w:pPr>
      <w:r>
        <w:rPr>
          <w:rtl/>
          <w:lang w:eastAsia="en-US"/>
        </w:rPr>
        <w:t xml:space="preserve">ביצוע כל תהליך תפעול נוסף הנדרש לצורך הפעלת </w:t>
      </w:r>
      <w:r>
        <w:rPr>
          <w:rFonts w:hint="cs"/>
          <w:rtl/>
          <w:lang w:eastAsia="en-US"/>
        </w:rPr>
        <w:t>התשתיות</w:t>
      </w:r>
      <w:r>
        <w:rPr>
          <w:rtl/>
          <w:lang w:eastAsia="en-US"/>
        </w:rPr>
        <w:t>.</w:t>
      </w:r>
    </w:p>
    <w:p w:rsidR="005158FE" w:rsidRDefault="005158FE" w:rsidP="007C31A4">
      <w:pPr>
        <w:pStyle w:val="ListParagraph"/>
        <w:numPr>
          <w:ilvl w:val="0"/>
          <w:numId w:val="124"/>
        </w:numPr>
        <w:spacing w:line="348" w:lineRule="auto"/>
        <w:ind w:left="1219" w:hanging="357"/>
        <w:jc w:val="left"/>
        <w:rPr>
          <w:lang w:eastAsia="en-US"/>
        </w:rPr>
      </w:pPr>
      <w:r>
        <w:rPr>
          <w:rtl/>
          <w:lang w:eastAsia="en-US"/>
        </w:rPr>
        <w:t xml:space="preserve">הספק יהיה אחראי לכל ההתקנות </w:t>
      </w:r>
      <w:r>
        <w:rPr>
          <w:rFonts w:hint="cs"/>
          <w:rtl/>
          <w:lang w:eastAsia="en-US"/>
        </w:rPr>
        <w:t>של התשתיות המרכזיות באתר הראשי (</w:t>
      </w:r>
      <w:r>
        <w:rPr>
          <w:rFonts w:hint="cs"/>
          <w:lang w:eastAsia="en-US"/>
        </w:rPr>
        <w:t>DC</w:t>
      </w:r>
      <w:r>
        <w:rPr>
          <w:rFonts w:hint="cs"/>
          <w:rtl/>
          <w:lang w:eastAsia="en-US"/>
        </w:rPr>
        <w:t>), אתר הגיבוי (</w:t>
      </w:r>
      <w:r>
        <w:rPr>
          <w:lang w:eastAsia="en-US"/>
        </w:rPr>
        <w:t>DR</w:t>
      </w:r>
      <w:r>
        <w:rPr>
          <w:rFonts w:hint="cs"/>
          <w:rtl/>
          <w:lang w:eastAsia="en-US"/>
        </w:rPr>
        <w:t xml:space="preserve">) ואתרי המשרד </w:t>
      </w:r>
      <w:r>
        <w:rPr>
          <w:rtl/>
          <w:lang w:eastAsia="en-US"/>
        </w:rPr>
        <w:t>לרבות :</w:t>
      </w:r>
    </w:p>
    <w:p w:rsidR="005158FE" w:rsidRDefault="005158FE" w:rsidP="00196552">
      <w:pPr>
        <w:pStyle w:val="ListParagraph"/>
        <w:numPr>
          <w:ilvl w:val="0"/>
          <w:numId w:val="125"/>
        </w:numPr>
        <w:spacing w:line="348" w:lineRule="auto"/>
        <w:rPr>
          <w:lang w:eastAsia="en-US"/>
        </w:rPr>
      </w:pPr>
      <w:r>
        <w:rPr>
          <w:rFonts w:hint="cs"/>
          <w:rtl/>
          <w:lang w:eastAsia="en-US"/>
        </w:rPr>
        <w:t xml:space="preserve">כל </w:t>
      </w:r>
      <w:r>
        <w:rPr>
          <w:rtl/>
          <w:lang w:eastAsia="en-US"/>
        </w:rPr>
        <w:t>ה</w:t>
      </w:r>
      <w:r>
        <w:rPr>
          <w:rFonts w:hint="cs"/>
          <w:rtl/>
          <w:lang w:eastAsia="en-US"/>
        </w:rPr>
        <w:t>ה</w:t>
      </w:r>
      <w:r>
        <w:rPr>
          <w:rtl/>
          <w:lang w:eastAsia="en-US"/>
        </w:rPr>
        <w:t xml:space="preserve">תקנות </w:t>
      </w:r>
      <w:r>
        <w:rPr>
          <w:rFonts w:hint="cs"/>
          <w:rtl/>
          <w:lang w:eastAsia="en-US"/>
        </w:rPr>
        <w:t xml:space="preserve">וההגדרות והעברת המידע בין תשתית חדשה למוחלפת </w:t>
      </w:r>
      <w:r>
        <w:rPr>
          <w:rtl/>
          <w:lang w:eastAsia="en-US"/>
        </w:rPr>
        <w:t xml:space="preserve">הנובעות מחידוש תשתיות בהתאם </w:t>
      </w:r>
      <w:r w:rsidRPr="00F72DAC">
        <w:rPr>
          <w:rtl/>
          <w:lang w:eastAsia="en-US"/>
        </w:rPr>
        <w:t xml:space="preserve">למנגנון שמירה על עדכניות טכנולוגית כמפורט </w:t>
      </w:r>
      <w:r w:rsidR="00F72DAC" w:rsidRPr="00F72DAC">
        <w:rPr>
          <w:rFonts w:hint="cs"/>
          <w:rtl/>
          <w:lang w:eastAsia="en-US"/>
        </w:rPr>
        <w:t xml:space="preserve">בסעיף </w:t>
      </w:r>
      <w:r w:rsidR="00F72DAC" w:rsidRPr="00F72DAC">
        <w:rPr>
          <w:lang w:eastAsia="en-US"/>
        </w:rPr>
        <w:fldChar w:fldCharType="begin"/>
      </w:r>
      <w:r w:rsidR="00F72DAC" w:rsidRPr="00F72DAC">
        <w:rPr>
          <w:lang w:eastAsia="en-US"/>
        </w:rPr>
        <w:instrText xml:space="preserve"> REF _Ref408837724 \r \h  \* MERGEFORMAT </w:instrText>
      </w:r>
      <w:r w:rsidR="00F72DAC" w:rsidRPr="00F72DAC">
        <w:rPr>
          <w:lang w:eastAsia="en-US"/>
        </w:rPr>
      </w:r>
      <w:r w:rsidR="00F72DAC" w:rsidRPr="00F72DAC">
        <w:rPr>
          <w:lang w:eastAsia="en-US"/>
        </w:rPr>
        <w:fldChar w:fldCharType="separate"/>
      </w:r>
      <w:r w:rsidR="00742E36">
        <w:rPr>
          <w:rtl/>
          <w:lang w:eastAsia="en-US"/>
        </w:rPr>
        <w:t>‏4.4.9.1</w:t>
      </w:r>
      <w:r w:rsidR="00F72DAC" w:rsidRPr="00F72DAC">
        <w:rPr>
          <w:lang w:eastAsia="en-US"/>
        </w:rPr>
        <w:fldChar w:fldCharType="end"/>
      </w:r>
      <w:r w:rsidR="00F72DAC" w:rsidRPr="00F72DAC">
        <w:rPr>
          <w:lang w:eastAsia="en-US"/>
        </w:rPr>
        <w:t xml:space="preserve"> </w:t>
      </w:r>
      <w:r w:rsidR="00F72DAC" w:rsidRPr="00503596">
        <w:rPr>
          <w:rFonts w:hint="cs"/>
          <w:rtl/>
          <w:lang w:eastAsia="en-US"/>
        </w:rPr>
        <w:t>ס"ק ד'</w:t>
      </w:r>
      <w:r w:rsidR="00F72DAC" w:rsidRPr="00F72DAC" w:rsidDel="00F72DAC">
        <w:rPr>
          <w:rtl/>
          <w:lang w:eastAsia="en-US"/>
        </w:rPr>
        <w:t xml:space="preserve"> </w:t>
      </w:r>
      <w:r w:rsidRPr="00F72DAC">
        <w:rPr>
          <w:rFonts w:hint="cs"/>
          <w:rtl/>
          <w:lang w:eastAsia="en-US"/>
        </w:rPr>
        <w:t>כחלק מסל</w:t>
      </w:r>
      <w:r>
        <w:rPr>
          <w:rFonts w:hint="cs"/>
          <w:rtl/>
          <w:lang w:eastAsia="en-US"/>
        </w:rPr>
        <w:t xml:space="preserve"> הבסיס וללא תשלום נוסף</w:t>
      </w:r>
      <w:r>
        <w:rPr>
          <w:rtl/>
          <w:lang w:eastAsia="en-US"/>
        </w:rPr>
        <w:t>.</w:t>
      </w:r>
    </w:p>
    <w:p w:rsidR="005158FE" w:rsidRDefault="005158FE" w:rsidP="007C31A4">
      <w:pPr>
        <w:pStyle w:val="ListParagraph"/>
        <w:numPr>
          <w:ilvl w:val="0"/>
          <w:numId w:val="125"/>
        </w:numPr>
        <w:spacing w:line="348" w:lineRule="auto"/>
        <w:rPr>
          <w:lang w:eastAsia="en-US"/>
        </w:rPr>
      </w:pPr>
      <w:r>
        <w:rPr>
          <w:rtl/>
          <w:lang w:eastAsia="en-US"/>
        </w:rPr>
        <w:t xml:space="preserve">התקנות הנובעות משדרוגי גרסאות של </w:t>
      </w:r>
      <w:r>
        <w:rPr>
          <w:rFonts w:hint="cs"/>
          <w:rtl/>
          <w:lang w:eastAsia="en-US"/>
        </w:rPr>
        <w:t>מערכות המשרד</w:t>
      </w:r>
      <w:r>
        <w:rPr>
          <w:rtl/>
          <w:lang w:eastAsia="en-US"/>
        </w:rPr>
        <w:t>, מערכות הפעלה, מוצרי תשתית וחבילות תוכנה. התקנות אלה תבוצענה רק לאחר תהליכי בדיקה מתאימים, ולאחר שווידא כי במקרה של תקלה יש באפשרותו לחזור ולהפעיל את הגרסה הקודמת להתקנה באופן מידי. במונח התקנות במרכז/י מחשבים הכוונה היא, בין היתר, להתקנת ציוד מחשבים, ציוד תקשורת, תוכנות תשתית ותוכנות יישומים וציוד באתר מרכזי ובאתר הגיבוי (</w:t>
      </w:r>
      <w:r>
        <w:rPr>
          <w:lang w:eastAsia="en-US"/>
        </w:rPr>
        <w:t>DRP</w:t>
      </w:r>
      <w:r>
        <w:rPr>
          <w:rtl/>
          <w:lang w:eastAsia="en-US"/>
        </w:rPr>
        <w:t>).</w:t>
      </w:r>
    </w:p>
    <w:p w:rsidR="005158FE" w:rsidRDefault="005158FE" w:rsidP="00A71AE8">
      <w:pPr>
        <w:spacing w:line="348" w:lineRule="auto"/>
        <w:ind w:left="1584"/>
        <w:rPr>
          <w:rtl/>
          <w:lang w:eastAsia="en-US"/>
        </w:rPr>
      </w:pPr>
      <w:r>
        <w:rPr>
          <w:rtl/>
          <w:lang w:eastAsia="en-US"/>
        </w:rPr>
        <w:t xml:space="preserve">במהלך תקופת ההתקשרות הספק רשאי להציע </w:t>
      </w:r>
      <w:r>
        <w:rPr>
          <w:rFonts w:hint="cs"/>
          <w:rtl/>
          <w:lang w:eastAsia="en-US"/>
        </w:rPr>
        <w:t>למשרד</w:t>
      </w:r>
      <w:r>
        <w:rPr>
          <w:rtl/>
          <w:lang w:eastAsia="en-US"/>
        </w:rPr>
        <w:t xml:space="preserve"> לבצע שינויים במערך הרישוי של התוכנות/יישומים, בין אם החלפת מוצרים או שינוי בהיקפי רישוי. יובהר כי </w:t>
      </w:r>
      <w:r w:rsidR="00C62272">
        <w:rPr>
          <w:rFonts w:hint="cs"/>
          <w:rtl/>
          <w:lang w:eastAsia="en-US"/>
        </w:rPr>
        <w:t xml:space="preserve">המשרד אינו מחויב לקבל את הצעת הספק. בנוסף, </w:t>
      </w:r>
      <w:r>
        <w:rPr>
          <w:rtl/>
          <w:lang w:eastAsia="en-US"/>
        </w:rPr>
        <w:t xml:space="preserve">החלפת מוצרים תתבצע במקרים בהם יש צורך תפעולי או לצורך התייעלות, בכל מקרה המוצר החליפי לא יפול בשום היבט מהמוצר המוחלף וההחלפה מותנית באישור בכתב של </w:t>
      </w:r>
      <w:r>
        <w:rPr>
          <w:rFonts w:hint="cs"/>
          <w:rtl/>
          <w:lang w:eastAsia="en-US"/>
        </w:rPr>
        <w:t>המשרד</w:t>
      </w:r>
      <w:r>
        <w:rPr>
          <w:rtl/>
          <w:lang w:eastAsia="en-US"/>
        </w:rPr>
        <w:t xml:space="preserve">. אישור </w:t>
      </w:r>
      <w:r>
        <w:rPr>
          <w:rFonts w:hint="cs"/>
          <w:rtl/>
          <w:lang w:eastAsia="en-US"/>
        </w:rPr>
        <w:t>המשרד</w:t>
      </w:r>
      <w:r>
        <w:rPr>
          <w:rtl/>
          <w:lang w:eastAsia="en-US"/>
        </w:rPr>
        <w:t xml:space="preserve"> נדרש גם במקרים בהם יציע הספק לשנות בהיקף הרישוי. מובהר כי לא יתבצע כל שינוי הקשור ברישוי מוצרים ללא אישור בכתב של </w:t>
      </w:r>
      <w:r>
        <w:rPr>
          <w:rFonts w:hint="cs"/>
          <w:rtl/>
          <w:lang w:eastAsia="en-US"/>
        </w:rPr>
        <w:t>המשרד</w:t>
      </w:r>
      <w:r>
        <w:rPr>
          <w:rtl/>
          <w:lang w:eastAsia="en-US"/>
        </w:rPr>
        <w:t>.</w:t>
      </w:r>
    </w:p>
    <w:p w:rsidR="00A71DEB" w:rsidRDefault="00A71DEB" w:rsidP="00650C84">
      <w:pPr>
        <w:spacing w:line="348" w:lineRule="auto"/>
        <w:ind w:left="1584"/>
        <w:rPr>
          <w:lang w:eastAsia="en-US"/>
        </w:rPr>
      </w:pPr>
    </w:p>
    <w:p w:rsidR="005158FE" w:rsidRPr="00A71DEB" w:rsidRDefault="00A71DEB"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lang w:eastAsia="en-US"/>
        </w:rPr>
        <w:sym w:font="Wingdings" w:char="F081"/>
      </w:r>
      <w:r w:rsidR="005158FE" w:rsidRPr="00A71DEB">
        <w:rPr>
          <w:b/>
          <w:bCs/>
          <w:rtl/>
          <w:lang w:eastAsia="en-US"/>
        </w:rPr>
        <w:tab/>
        <w:t xml:space="preserve">המציע יפרט </w:t>
      </w:r>
      <w:r w:rsidR="0056333C">
        <w:rPr>
          <w:rFonts w:hint="cs"/>
          <w:b/>
          <w:bCs/>
          <w:rtl/>
          <w:lang w:eastAsia="en-US"/>
        </w:rPr>
        <w:t>את המתודולוגיה,</w:t>
      </w:r>
      <w:r w:rsidR="0056333C" w:rsidRPr="00A71DEB">
        <w:rPr>
          <w:b/>
          <w:bCs/>
          <w:rtl/>
          <w:lang w:eastAsia="en-US"/>
        </w:rPr>
        <w:t xml:space="preserve"> </w:t>
      </w:r>
      <w:r w:rsidR="005158FE" w:rsidRPr="00A71DEB">
        <w:rPr>
          <w:b/>
          <w:bCs/>
          <w:rtl/>
          <w:lang w:eastAsia="en-US"/>
        </w:rPr>
        <w:t>השיט</w:t>
      </w:r>
      <w:r w:rsidR="0056333C">
        <w:rPr>
          <w:rFonts w:hint="cs"/>
          <w:b/>
          <w:bCs/>
          <w:rtl/>
          <w:lang w:eastAsia="en-US"/>
        </w:rPr>
        <w:t>ה</w:t>
      </w:r>
      <w:r w:rsidR="005158FE" w:rsidRPr="00A71DEB">
        <w:rPr>
          <w:b/>
          <w:bCs/>
          <w:rtl/>
          <w:lang w:eastAsia="en-US"/>
        </w:rPr>
        <w:t xml:space="preserve"> והנהלים המוצעים על ידו לתפעול </w:t>
      </w:r>
      <w:r w:rsidR="00D526A8">
        <w:rPr>
          <w:rFonts w:hint="cs"/>
          <w:b/>
          <w:bCs/>
          <w:rtl/>
          <w:lang w:eastAsia="en-US"/>
        </w:rPr>
        <w:t>האתר המרכזי (</w:t>
      </w:r>
      <w:r w:rsidR="00D526A8">
        <w:rPr>
          <w:b/>
          <w:bCs/>
          <w:lang w:eastAsia="en-US"/>
        </w:rPr>
        <w:t>DC</w:t>
      </w:r>
      <w:r w:rsidR="00D526A8">
        <w:rPr>
          <w:rFonts w:hint="cs"/>
          <w:b/>
          <w:bCs/>
          <w:rtl/>
          <w:lang w:eastAsia="en-US"/>
        </w:rPr>
        <w:t>) ואתר הגיבוי (</w:t>
      </w:r>
      <w:r w:rsidR="00D526A8">
        <w:rPr>
          <w:rFonts w:hint="cs"/>
          <w:b/>
          <w:bCs/>
          <w:lang w:eastAsia="en-US"/>
        </w:rPr>
        <w:t>DR</w:t>
      </w:r>
      <w:r w:rsidR="00D526A8">
        <w:rPr>
          <w:rFonts w:hint="cs"/>
          <w:b/>
          <w:bCs/>
          <w:rtl/>
          <w:lang w:eastAsia="en-US"/>
        </w:rPr>
        <w:t xml:space="preserve">) </w:t>
      </w:r>
      <w:r w:rsidR="005158FE" w:rsidRPr="00A71DEB">
        <w:rPr>
          <w:b/>
          <w:bCs/>
          <w:rtl/>
          <w:lang w:eastAsia="en-US"/>
        </w:rPr>
        <w:t xml:space="preserve">של </w:t>
      </w:r>
      <w:r>
        <w:rPr>
          <w:rFonts w:hint="cs"/>
          <w:b/>
          <w:bCs/>
          <w:rtl/>
          <w:lang w:eastAsia="en-US"/>
        </w:rPr>
        <w:t>המשרד</w:t>
      </w:r>
      <w:r w:rsidR="005158FE" w:rsidRPr="00A71DEB">
        <w:rPr>
          <w:b/>
          <w:bCs/>
          <w:rtl/>
          <w:lang w:eastAsia="en-US"/>
        </w:rPr>
        <w:t>. המציע יציג את עקרונות תפישת התפעול (כולל נימוקים ליישום שיטה זו) תוך פירוט סוג וכמות כח-האדם הנדרש לתפעול מרכזי המחשבים</w:t>
      </w:r>
      <w:r w:rsidR="0056333C">
        <w:rPr>
          <w:rFonts w:hint="cs"/>
          <w:b/>
          <w:bCs/>
          <w:rtl/>
          <w:lang w:eastAsia="en-US"/>
        </w:rPr>
        <w:t xml:space="preserve"> ו</w:t>
      </w:r>
      <w:r w:rsidR="0056333C" w:rsidRPr="00A71DEB">
        <w:rPr>
          <w:b/>
          <w:bCs/>
          <w:rtl/>
          <w:lang w:eastAsia="en-US"/>
        </w:rPr>
        <w:t>באילו עזרים יעשה שימוש בתהליכי הניהול והתפעול של מרכז המחשבים (כגון: יישומים, ספרי נהלים, דוחות מעקב ושליטה)</w:t>
      </w:r>
      <w:r w:rsidR="005158FE" w:rsidRPr="00A71DEB">
        <w:rPr>
          <w:b/>
          <w:bCs/>
          <w:rtl/>
          <w:lang w:eastAsia="en-US"/>
        </w:rPr>
        <w:t>.</w:t>
      </w:r>
    </w:p>
    <w:p w:rsidR="00D526A8" w:rsidRDefault="00A71DEB" w:rsidP="0056333C">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rtl/>
          <w:lang w:eastAsia="en-US"/>
        </w:rPr>
      </w:pPr>
      <w:r>
        <w:rPr>
          <w:b/>
          <w:bCs/>
          <w:lang w:eastAsia="en-US"/>
        </w:rPr>
        <w:sym w:font="Wingdings" w:char="F082"/>
      </w:r>
      <w:r w:rsidR="005158FE" w:rsidRPr="00A71DEB">
        <w:rPr>
          <w:b/>
          <w:bCs/>
          <w:rtl/>
          <w:lang w:eastAsia="en-US"/>
        </w:rPr>
        <w:tab/>
        <w:t>המציע</w:t>
      </w:r>
      <w:r w:rsidR="0056333C">
        <w:rPr>
          <w:rFonts w:hint="cs"/>
          <w:b/>
          <w:bCs/>
          <w:rtl/>
          <w:lang w:eastAsia="en-US"/>
        </w:rPr>
        <w:t xml:space="preserve"> יפרט</w:t>
      </w:r>
      <w:r w:rsidR="005158FE" w:rsidRPr="00A71DEB">
        <w:rPr>
          <w:b/>
          <w:bCs/>
          <w:rtl/>
          <w:lang w:eastAsia="en-US"/>
        </w:rPr>
        <w:t xml:space="preserve"> מהם אמצעי המעקב והשליטה הממוכנים אחר הציוד במרכזי המחשבים, אחר גרסאות ואחר רישוי ואחריות של ציוד ותוכנה</w:t>
      </w:r>
      <w:r w:rsidR="00D526A8">
        <w:rPr>
          <w:rFonts w:hint="cs"/>
          <w:b/>
          <w:bCs/>
          <w:rtl/>
          <w:lang w:eastAsia="en-US"/>
        </w:rPr>
        <w:t xml:space="preserve"> </w:t>
      </w:r>
      <w:r w:rsidR="00D526A8" w:rsidRPr="00053E8D">
        <w:rPr>
          <w:b/>
          <w:bCs/>
          <w:rtl/>
          <w:lang w:eastAsia="en-US"/>
        </w:rPr>
        <w:t>תוך דגש על הנושאים הבאים</w:t>
      </w:r>
      <w:r w:rsidR="00D526A8">
        <w:rPr>
          <w:rFonts w:hint="cs"/>
          <w:b/>
          <w:bCs/>
          <w:rtl/>
          <w:lang w:eastAsia="en-US"/>
        </w:rPr>
        <w:t>:</w:t>
      </w:r>
    </w:p>
    <w:p w:rsidR="00D526A8" w:rsidRPr="00053E8D"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rtl/>
          <w:lang w:eastAsia="en-US"/>
        </w:rPr>
        <w:tab/>
      </w:r>
      <w:r w:rsidRPr="00053E8D">
        <w:rPr>
          <w:b/>
          <w:bCs/>
          <w:rtl/>
          <w:lang w:eastAsia="en-US"/>
        </w:rPr>
        <w:t>-</w:t>
      </w:r>
      <w:r w:rsidRPr="00053E8D">
        <w:rPr>
          <w:b/>
          <w:bCs/>
          <w:rtl/>
          <w:lang w:eastAsia="en-US"/>
        </w:rPr>
        <w:tab/>
        <w:t>עדכון/החלפת מהדורות ציוד.</w:t>
      </w:r>
    </w:p>
    <w:p w:rsidR="00D526A8" w:rsidRPr="00053E8D"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rtl/>
          <w:lang w:eastAsia="en-US"/>
        </w:rPr>
        <w:tab/>
      </w:r>
      <w:r w:rsidRPr="00053E8D">
        <w:rPr>
          <w:b/>
          <w:bCs/>
          <w:rtl/>
          <w:lang w:eastAsia="en-US"/>
        </w:rPr>
        <w:t>-</w:t>
      </w:r>
      <w:r w:rsidRPr="00053E8D">
        <w:rPr>
          <w:b/>
          <w:bCs/>
          <w:rtl/>
          <w:lang w:eastAsia="en-US"/>
        </w:rPr>
        <w:tab/>
        <w:t>עדכון/החלפת מהדורות תוכנה בציוד אקטיבי.</w:t>
      </w:r>
    </w:p>
    <w:p w:rsidR="00D526A8" w:rsidRPr="00053E8D"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rtl/>
          <w:lang w:eastAsia="en-US"/>
        </w:rPr>
        <w:tab/>
      </w:r>
      <w:r w:rsidRPr="00053E8D">
        <w:rPr>
          <w:b/>
          <w:bCs/>
          <w:rtl/>
          <w:lang w:eastAsia="en-US"/>
        </w:rPr>
        <w:t>-</w:t>
      </w:r>
      <w:r w:rsidRPr="00053E8D">
        <w:rPr>
          <w:b/>
          <w:bCs/>
          <w:rtl/>
          <w:lang w:eastAsia="en-US"/>
        </w:rPr>
        <w:tab/>
        <w:t>עדכון החלפת מהדורות תוכנה בתחנות שליטה.</w:t>
      </w:r>
    </w:p>
    <w:p w:rsidR="00D526A8" w:rsidRPr="00053E8D"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rtl/>
          <w:lang w:eastAsia="en-US"/>
        </w:rPr>
        <w:tab/>
      </w:r>
      <w:r w:rsidRPr="00053E8D">
        <w:rPr>
          <w:b/>
          <w:bCs/>
          <w:rtl/>
          <w:lang w:eastAsia="en-US"/>
        </w:rPr>
        <w:t>-</w:t>
      </w:r>
      <w:r w:rsidRPr="00053E8D">
        <w:rPr>
          <w:b/>
          <w:bCs/>
          <w:rtl/>
          <w:lang w:eastAsia="en-US"/>
        </w:rPr>
        <w:tab/>
        <w:t>התקנות של ציוד, תשתיות, תוכנות.</w:t>
      </w:r>
    </w:p>
    <w:p w:rsidR="00D526A8" w:rsidRPr="00053E8D"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rtl/>
          <w:lang w:eastAsia="en-US"/>
        </w:rPr>
        <w:tab/>
      </w:r>
      <w:r w:rsidRPr="00053E8D">
        <w:rPr>
          <w:b/>
          <w:bCs/>
          <w:rtl/>
          <w:lang w:eastAsia="en-US"/>
        </w:rPr>
        <w:t>-</w:t>
      </w:r>
      <w:r w:rsidRPr="00053E8D">
        <w:rPr>
          <w:b/>
          <w:bCs/>
          <w:rtl/>
          <w:lang w:eastAsia="en-US"/>
        </w:rPr>
        <w:tab/>
        <w:t>הפעלת שינויים ושיפורים.</w:t>
      </w:r>
    </w:p>
    <w:p w:rsidR="005158FE" w:rsidRPr="00A71DEB"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lang w:eastAsia="en-US"/>
        </w:rPr>
        <w:sym w:font="Wingdings" w:char="F083"/>
      </w:r>
      <w:r>
        <w:rPr>
          <w:b/>
          <w:bCs/>
          <w:rtl/>
          <w:lang w:eastAsia="en-US"/>
        </w:rPr>
        <w:tab/>
      </w:r>
      <w:r w:rsidR="005158FE" w:rsidRPr="00A71DEB">
        <w:rPr>
          <w:b/>
          <w:bCs/>
          <w:rtl/>
          <w:lang w:eastAsia="en-US"/>
        </w:rPr>
        <w:t xml:space="preserve">כמו כן יפרט המציע לגבי כלים אשר באמצעותם הוא מתכוון ליישם את שיטת </w:t>
      </w:r>
      <w:r w:rsidR="005158FE" w:rsidRPr="00D526A8">
        <w:rPr>
          <w:b/>
          <w:bCs/>
          <w:rtl/>
          <w:lang w:eastAsia="en-US"/>
        </w:rPr>
        <w:t>הבקרה והדיווח הנדרשים במסגרת ניהול הקיבולת כנדרש בסעיף ‏‏</w:t>
      </w:r>
      <w:r w:rsidRPr="00D526A8">
        <w:rPr>
          <w:b/>
          <w:bCs/>
          <w:rtl/>
          <w:lang w:eastAsia="en-US"/>
        </w:rPr>
        <w:fldChar w:fldCharType="begin"/>
      </w:r>
      <w:r w:rsidRPr="00D526A8">
        <w:rPr>
          <w:b/>
          <w:bCs/>
          <w:rtl/>
          <w:lang w:eastAsia="en-US"/>
        </w:rPr>
        <w:instrText xml:space="preserve"> </w:instrText>
      </w:r>
      <w:r w:rsidRPr="00D526A8">
        <w:rPr>
          <w:b/>
          <w:bCs/>
          <w:lang w:eastAsia="en-US"/>
        </w:rPr>
        <w:instrText>REF</w:instrText>
      </w:r>
      <w:r w:rsidRPr="00D526A8">
        <w:rPr>
          <w:b/>
          <w:bCs/>
          <w:rtl/>
          <w:lang w:eastAsia="en-US"/>
        </w:rPr>
        <w:instrText xml:space="preserve"> _</w:instrText>
      </w:r>
      <w:r w:rsidRPr="00D526A8">
        <w:rPr>
          <w:b/>
          <w:bCs/>
          <w:lang w:eastAsia="en-US"/>
        </w:rPr>
        <w:instrText>Ref481313208 \r \h</w:instrText>
      </w:r>
      <w:r w:rsidRPr="00D526A8">
        <w:rPr>
          <w:b/>
          <w:bCs/>
          <w:rtl/>
          <w:lang w:eastAsia="en-US"/>
        </w:rPr>
        <w:instrText xml:space="preserve"> </w:instrText>
      </w:r>
      <w:r>
        <w:rPr>
          <w:b/>
          <w:bCs/>
          <w:rtl/>
          <w:lang w:eastAsia="en-US"/>
        </w:rPr>
        <w:instrText xml:space="preserve"> \* </w:instrText>
      </w:r>
      <w:r>
        <w:rPr>
          <w:b/>
          <w:bCs/>
          <w:lang w:eastAsia="en-US"/>
        </w:rPr>
        <w:instrText>MERGEFORMAT</w:instrText>
      </w:r>
      <w:r>
        <w:rPr>
          <w:b/>
          <w:bCs/>
          <w:rtl/>
          <w:lang w:eastAsia="en-US"/>
        </w:rPr>
        <w:instrText xml:space="preserve"> </w:instrText>
      </w:r>
      <w:r w:rsidRPr="00D526A8">
        <w:rPr>
          <w:b/>
          <w:bCs/>
          <w:rtl/>
          <w:lang w:eastAsia="en-US"/>
        </w:rPr>
      </w:r>
      <w:r w:rsidRPr="00D526A8">
        <w:rPr>
          <w:b/>
          <w:bCs/>
          <w:rtl/>
          <w:lang w:eastAsia="en-US"/>
        </w:rPr>
        <w:fldChar w:fldCharType="separate"/>
      </w:r>
      <w:r w:rsidR="00742E36">
        <w:rPr>
          <w:b/>
          <w:bCs/>
          <w:rtl/>
          <w:lang w:eastAsia="en-US"/>
        </w:rPr>
        <w:t>‏4.4.13</w:t>
      </w:r>
      <w:r w:rsidRPr="00D526A8">
        <w:rPr>
          <w:b/>
          <w:bCs/>
          <w:rtl/>
          <w:lang w:eastAsia="en-US"/>
        </w:rPr>
        <w:fldChar w:fldCharType="end"/>
      </w:r>
      <w:r w:rsidR="005158FE" w:rsidRPr="00D526A8">
        <w:rPr>
          <w:b/>
          <w:bCs/>
          <w:rtl/>
          <w:lang w:eastAsia="en-US"/>
        </w:rPr>
        <w:t>. המציע</w:t>
      </w:r>
      <w:r w:rsidR="005158FE" w:rsidRPr="00A71DEB">
        <w:rPr>
          <w:b/>
          <w:bCs/>
          <w:rtl/>
          <w:lang w:eastAsia="en-US"/>
        </w:rPr>
        <w:t xml:space="preserve"> רשאי להפנות לתשובתו לסעיף 3.15 וזאת במידה ואכן קיימת זהות בין הצעתו בסעיף זה לבין הצעתו בסעיף 3.15.</w:t>
      </w:r>
    </w:p>
    <w:p w:rsidR="005158FE" w:rsidRPr="00A71DEB" w:rsidRDefault="00D526A8" w:rsidP="00A71AE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lang w:eastAsia="en-US"/>
        </w:rPr>
        <w:sym w:font="Wingdings" w:char="F084"/>
      </w:r>
      <w:r w:rsidR="005158FE" w:rsidRPr="00A71DEB">
        <w:rPr>
          <w:b/>
          <w:bCs/>
          <w:rtl/>
          <w:lang w:eastAsia="en-US"/>
        </w:rPr>
        <w:tab/>
        <w:t>המציע יפרט כיצד שיטת ואמצעי התפעול של מרכז המחשבים המוצעים על ידו עונים על התחייבויותיו במסגרת הסכם רמת השירות – זמינות המערכת ועמידה בזמני התאוששות מתקלות, שברים ואסון (ראה נספח 4.5).</w:t>
      </w:r>
    </w:p>
    <w:p w:rsidR="005158FE" w:rsidRPr="00A71DEB" w:rsidRDefault="00D526A8" w:rsidP="0056333C">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lang w:eastAsia="en-US"/>
        </w:rPr>
        <w:sym w:font="Wingdings" w:char="F085"/>
      </w:r>
      <w:r w:rsidR="005158FE" w:rsidRPr="00A71DEB">
        <w:rPr>
          <w:b/>
          <w:bCs/>
          <w:rtl/>
          <w:lang w:eastAsia="en-US"/>
        </w:rPr>
        <w:tab/>
        <w:t>המציע יתאר</w:t>
      </w:r>
      <w:r w:rsidR="0056333C" w:rsidRPr="0056333C">
        <w:rPr>
          <w:b/>
          <w:bCs/>
          <w:rtl/>
          <w:lang w:eastAsia="en-US"/>
        </w:rPr>
        <w:t xml:space="preserve"> </w:t>
      </w:r>
      <w:r w:rsidR="0056333C" w:rsidRPr="00A71DEB">
        <w:rPr>
          <w:b/>
          <w:bCs/>
          <w:rtl/>
          <w:lang w:eastAsia="en-US"/>
        </w:rPr>
        <w:t>את אופן אספקת שירותי התחזוקה (שוטפת, שבר, מונעת) במרכזי המחשבים.</w:t>
      </w:r>
      <w:r w:rsidR="005158FE" w:rsidRPr="00A71DEB">
        <w:rPr>
          <w:b/>
          <w:bCs/>
          <w:rtl/>
          <w:lang w:eastAsia="en-US"/>
        </w:rPr>
        <w:t>.</w:t>
      </w:r>
    </w:p>
    <w:p w:rsidR="0098058D" w:rsidRDefault="0098058D" w:rsidP="00E83C97">
      <w:pPr>
        <w:spacing w:line="348" w:lineRule="auto"/>
        <w:ind w:left="720"/>
        <w:jc w:val="left"/>
        <w:rPr>
          <w:rtl/>
          <w:lang w:eastAsia="en-US"/>
        </w:rPr>
      </w:pPr>
    </w:p>
    <w:p w:rsidR="0098058D" w:rsidRDefault="00A71DEB" w:rsidP="00E22CC7">
      <w:pPr>
        <w:pStyle w:val="Heading3"/>
        <w:keepNext w:val="0"/>
        <w:rPr>
          <w:rtl/>
        </w:rPr>
      </w:pPr>
      <w:bookmarkStart w:id="477" w:name="_Toc479237186"/>
      <w:bookmarkStart w:id="478" w:name="_Ref480909345"/>
      <w:bookmarkStart w:id="479" w:name="_Ref482860740"/>
      <w:bookmarkStart w:id="480" w:name="_Ref488069649"/>
      <w:bookmarkStart w:id="481" w:name="_Ref498428894"/>
      <w:r w:rsidRPr="00A71DEB">
        <w:rPr>
          <w:rtl/>
        </w:rPr>
        <w:t xml:space="preserve">תפעול וניהול רשתות תקשורת </w:t>
      </w:r>
      <w:r w:rsidR="0025540B">
        <w:rPr>
          <w:rFonts w:hint="cs"/>
          <w:rtl/>
        </w:rPr>
        <w:t>וכלי</w:t>
      </w:r>
      <w:r w:rsidR="0025540B" w:rsidRPr="00A71DEB">
        <w:rPr>
          <w:rtl/>
        </w:rPr>
        <w:t xml:space="preserve"> </w:t>
      </w:r>
      <w:r w:rsidRPr="00A71DEB">
        <w:rPr>
          <w:rtl/>
        </w:rPr>
        <w:t>אבטחת מידע (</w:t>
      </w:r>
      <w:r w:rsidRPr="00A71DEB">
        <w:t>S</w:t>
      </w:r>
      <w:r w:rsidRPr="00A71DEB">
        <w:rPr>
          <w:rtl/>
        </w:rPr>
        <w:t>)</w:t>
      </w:r>
      <w:bookmarkEnd w:id="477"/>
      <w:bookmarkEnd w:id="478"/>
      <w:bookmarkEnd w:id="479"/>
      <w:bookmarkEnd w:id="480"/>
      <w:bookmarkEnd w:id="481"/>
    </w:p>
    <w:p w:rsidR="00A71DEB" w:rsidRDefault="00A71DEB" w:rsidP="00E83C97">
      <w:pPr>
        <w:spacing w:line="348" w:lineRule="auto"/>
        <w:ind w:left="720"/>
        <w:rPr>
          <w:lang w:eastAsia="en-US"/>
        </w:rPr>
      </w:pPr>
      <w:r>
        <w:rPr>
          <w:rtl/>
          <w:lang w:eastAsia="en-US"/>
        </w:rPr>
        <w:t xml:space="preserve">רשת התקשורת (המקומית והרחבה) היא מרכיב בעל חשיבות עליונה במערכות המחשוב של </w:t>
      </w:r>
      <w:r>
        <w:rPr>
          <w:rFonts w:hint="cs"/>
          <w:rtl/>
          <w:lang w:eastAsia="en-US"/>
        </w:rPr>
        <w:t>המשרד</w:t>
      </w:r>
      <w:r>
        <w:rPr>
          <w:rtl/>
          <w:lang w:eastAsia="en-US"/>
        </w:rPr>
        <w:t xml:space="preserve">. </w:t>
      </w:r>
    </w:p>
    <w:p w:rsidR="00A71DEB" w:rsidRDefault="00A71DEB" w:rsidP="00B63DB5">
      <w:pPr>
        <w:spacing w:line="348" w:lineRule="auto"/>
        <w:ind w:left="720"/>
        <w:rPr>
          <w:lang w:eastAsia="en-US"/>
        </w:rPr>
      </w:pPr>
      <w:r>
        <w:rPr>
          <w:rtl/>
          <w:lang w:eastAsia="en-US"/>
        </w:rPr>
        <w:t xml:space="preserve">הספק אחראי לניהול ותפעול רשת התקשורת </w:t>
      </w:r>
      <w:r>
        <w:rPr>
          <w:rFonts w:hint="cs"/>
          <w:rtl/>
          <w:lang w:eastAsia="en-US"/>
        </w:rPr>
        <w:t>המרחבית</w:t>
      </w:r>
      <w:r>
        <w:rPr>
          <w:rtl/>
          <w:lang w:eastAsia="en-US"/>
        </w:rPr>
        <w:t xml:space="preserve"> (</w:t>
      </w:r>
      <w:r>
        <w:rPr>
          <w:lang w:eastAsia="en-US"/>
        </w:rPr>
        <w:t>WAN</w:t>
      </w:r>
      <w:r>
        <w:rPr>
          <w:rtl/>
          <w:lang w:eastAsia="en-US"/>
        </w:rPr>
        <w:t>)</w:t>
      </w:r>
      <w:r>
        <w:rPr>
          <w:rFonts w:hint="cs"/>
          <w:rtl/>
          <w:lang w:eastAsia="en-US"/>
        </w:rPr>
        <w:t xml:space="preserve"> של המשרד</w:t>
      </w:r>
      <w:r>
        <w:rPr>
          <w:rtl/>
          <w:lang w:eastAsia="en-US"/>
        </w:rPr>
        <w:t>, רשתות התקשורת המקומיות (</w:t>
      </w:r>
      <w:r>
        <w:rPr>
          <w:lang w:eastAsia="en-US"/>
        </w:rPr>
        <w:t>LAN</w:t>
      </w:r>
      <w:r>
        <w:rPr>
          <w:rtl/>
          <w:lang w:eastAsia="en-US"/>
        </w:rPr>
        <w:t>) ורשת התקשורת האלחוטית (</w:t>
      </w:r>
      <w:r>
        <w:rPr>
          <w:lang w:eastAsia="en-US"/>
        </w:rPr>
        <w:t>WLAN</w:t>
      </w:r>
      <w:r>
        <w:rPr>
          <w:rtl/>
          <w:lang w:eastAsia="en-US"/>
        </w:rPr>
        <w:t xml:space="preserve">) באתר המרכזי ובכל אחד מאתרי </w:t>
      </w:r>
      <w:r>
        <w:rPr>
          <w:rFonts w:hint="cs"/>
          <w:rtl/>
          <w:lang w:eastAsia="en-US"/>
        </w:rPr>
        <w:t>המשרד</w:t>
      </w:r>
      <w:r>
        <w:rPr>
          <w:rtl/>
          <w:lang w:eastAsia="en-US"/>
        </w:rPr>
        <w:t>, ובכלל זה תפעול כל הציוד הנלווה הדרוש להפעלתן כגון: מתגים, ציוד גישור, ציוד ניתוב, נתבים אלחוטיים ונקודות גישה (</w:t>
      </w:r>
      <w:r>
        <w:rPr>
          <w:lang w:eastAsia="en-US"/>
        </w:rPr>
        <w:t>Access Points</w:t>
      </w:r>
      <w:r>
        <w:rPr>
          <w:rtl/>
          <w:lang w:eastAsia="en-US"/>
        </w:rPr>
        <w:t>)</w:t>
      </w:r>
      <w:r w:rsidR="00097B06">
        <w:rPr>
          <w:rFonts w:hint="cs"/>
          <w:rtl/>
          <w:lang w:eastAsia="en-US"/>
        </w:rPr>
        <w:t>, בקרים לרשת אלחוטית</w:t>
      </w:r>
      <w:r>
        <w:rPr>
          <w:rtl/>
          <w:lang w:eastAsia="en-US"/>
        </w:rPr>
        <w:t>, נתבי עומסים (</w:t>
      </w:r>
      <w:r>
        <w:rPr>
          <w:lang w:eastAsia="en-US"/>
        </w:rPr>
        <w:t>Load Balancers</w:t>
      </w:r>
      <w:r>
        <w:rPr>
          <w:rtl/>
          <w:lang w:eastAsia="en-US"/>
        </w:rPr>
        <w:t xml:space="preserve">), ציוד </w:t>
      </w:r>
      <w:r>
        <w:rPr>
          <w:rFonts w:hint="cs"/>
          <w:rtl/>
          <w:lang w:eastAsia="en-US"/>
        </w:rPr>
        <w:t>ניטור</w:t>
      </w:r>
      <w:r>
        <w:rPr>
          <w:rtl/>
          <w:lang w:eastAsia="en-US"/>
        </w:rPr>
        <w:t xml:space="preserve"> (</w:t>
      </w:r>
      <w:r>
        <w:rPr>
          <w:lang w:eastAsia="en-US"/>
        </w:rPr>
        <w:t>Monitoring</w:t>
      </w:r>
      <w:r>
        <w:rPr>
          <w:rtl/>
          <w:lang w:eastAsia="en-US"/>
        </w:rPr>
        <w:t>)</w:t>
      </w:r>
      <w:r>
        <w:rPr>
          <w:rFonts w:hint="cs"/>
          <w:rtl/>
          <w:lang w:eastAsia="en-US"/>
        </w:rPr>
        <w:t xml:space="preserve"> </w:t>
      </w:r>
      <w:r w:rsidR="00053E8D">
        <w:rPr>
          <w:rFonts w:hint="cs"/>
          <w:rtl/>
          <w:lang w:eastAsia="en-US"/>
        </w:rPr>
        <w:t>תקשורת ואירועי אבטחת מידע (</w:t>
      </w:r>
      <w:r w:rsidR="00053E8D">
        <w:rPr>
          <w:lang w:eastAsia="en-US"/>
        </w:rPr>
        <w:t>SIEM</w:t>
      </w:r>
      <w:r w:rsidR="00053E8D">
        <w:rPr>
          <w:rFonts w:hint="cs"/>
          <w:rtl/>
          <w:lang w:eastAsia="en-US"/>
        </w:rPr>
        <w:t xml:space="preserve">) </w:t>
      </w:r>
      <w:r>
        <w:rPr>
          <w:rFonts w:hint="cs"/>
          <w:rtl/>
          <w:lang w:eastAsia="en-US"/>
        </w:rPr>
        <w:t>ו</w:t>
      </w:r>
      <w:r w:rsidR="00053E8D">
        <w:rPr>
          <w:rFonts w:hint="cs"/>
          <w:rtl/>
          <w:lang w:eastAsia="en-US"/>
        </w:rPr>
        <w:t>ניהול ב</w:t>
      </w:r>
      <w:r>
        <w:rPr>
          <w:rFonts w:hint="cs"/>
          <w:rtl/>
          <w:lang w:eastAsia="en-US"/>
        </w:rPr>
        <w:t>קרת גישה (</w:t>
      </w:r>
      <w:r>
        <w:rPr>
          <w:lang w:eastAsia="en-US"/>
        </w:rPr>
        <w:t>NAC</w:t>
      </w:r>
      <w:r>
        <w:rPr>
          <w:rFonts w:hint="cs"/>
          <w:rtl/>
          <w:lang w:eastAsia="en-US"/>
        </w:rPr>
        <w:t>)</w:t>
      </w:r>
      <w:r>
        <w:rPr>
          <w:rtl/>
          <w:lang w:eastAsia="en-US"/>
        </w:rPr>
        <w:t>, חומרת האבטחה המשמשת להגנה על</w:t>
      </w:r>
      <w:r w:rsidR="00097B06">
        <w:rPr>
          <w:rFonts w:hint="cs"/>
          <w:rtl/>
          <w:lang w:eastAsia="en-US"/>
        </w:rPr>
        <w:t xml:space="preserve"> הארגון </w:t>
      </w:r>
      <w:r>
        <w:rPr>
          <w:rtl/>
          <w:lang w:eastAsia="en-US"/>
        </w:rPr>
        <w:t>לרבות חומות אש</w:t>
      </w:r>
      <w:r w:rsidR="00097B06">
        <w:rPr>
          <w:rFonts w:hint="cs"/>
          <w:rtl/>
          <w:lang w:eastAsia="en-US"/>
        </w:rPr>
        <w:t xml:space="preserve"> (</w:t>
      </w:r>
      <w:r w:rsidR="00097B06">
        <w:rPr>
          <w:lang w:eastAsia="en-US"/>
        </w:rPr>
        <w:t>FW</w:t>
      </w:r>
      <w:r w:rsidR="00097B06">
        <w:rPr>
          <w:rFonts w:hint="cs"/>
          <w:rtl/>
          <w:lang w:eastAsia="en-US"/>
        </w:rPr>
        <w:t>)</w:t>
      </w:r>
      <w:r w:rsidR="00B63DB5">
        <w:rPr>
          <w:rFonts w:hint="cs"/>
          <w:rtl/>
          <w:lang w:eastAsia="en-US"/>
        </w:rPr>
        <w:t xml:space="preserve"> באתרים המרכזיים ובכל ייתר אתרי המשרד</w:t>
      </w:r>
      <w:r w:rsidR="00914CB1">
        <w:rPr>
          <w:rFonts w:hint="cs"/>
          <w:rtl/>
          <w:lang w:eastAsia="en-US"/>
        </w:rPr>
        <w:t>,</w:t>
      </w:r>
      <w:r w:rsidR="00097B06">
        <w:rPr>
          <w:rFonts w:hint="cs"/>
          <w:rtl/>
          <w:lang w:eastAsia="en-US"/>
        </w:rPr>
        <w:t xml:space="preserve"> סינון תכנים</w:t>
      </w:r>
      <w:r w:rsidR="00914CB1">
        <w:rPr>
          <w:rFonts w:hint="cs"/>
          <w:rtl/>
          <w:lang w:eastAsia="en-US"/>
        </w:rPr>
        <w:t xml:space="preserve"> (</w:t>
      </w:r>
      <w:r w:rsidR="00914CB1">
        <w:rPr>
          <w:lang w:eastAsia="en-US"/>
        </w:rPr>
        <w:t>Web and Content Filtering</w:t>
      </w:r>
      <w:r w:rsidR="00914CB1">
        <w:rPr>
          <w:rFonts w:hint="cs"/>
          <w:rtl/>
          <w:lang w:eastAsia="en-US"/>
        </w:rPr>
        <w:t>)</w:t>
      </w:r>
      <w:r>
        <w:rPr>
          <w:rtl/>
          <w:lang w:eastAsia="en-US"/>
        </w:rPr>
        <w:t xml:space="preserve">, </w:t>
      </w:r>
      <w:r w:rsidR="00097B06">
        <w:rPr>
          <w:rFonts w:hint="cs"/>
          <w:rtl/>
          <w:lang w:eastAsia="en-US"/>
        </w:rPr>
        <w:t>מניעת חדירות (</w:t>
      </w:r>
      <w:r w:rsidR="00097B06">
        <w:rPr>
          <w:lang w:eastAsia="en-US"/>
        </w:rPr>
        <w:t>IPS</w:t>
      </w:r>
      <w:r w:rsidR="00097B06">
        <w:rPr>
          <w:rFonts w:hint="cs"/>
          <w:rtl/>
          <w:lang w:eastAsia="en-US"/>
        </w:rPr>
        <w:t>), מניעת זליגת מידע (</w:t>
      </w:r>
      <w:r w:rsidR="00097B06">
        <w:rPr>
          <w:lang w:eastAsia="en-US"/>
        </w:rPr>
        <w:t>DLP</w:t>
      </w:r>
      <w:r w:rsidR="00097B06">
        <w:rPr>
          <w:rFonts w:hint="cs"/>
          <w:rtl/>
          <w:lang w:eastAsia="en-US"/>
        </w:rPr>
        <w:t xml:space="preserve">), </w:t>
      </w:r>
      <w:r w:rsidR="00914CB1">
        <w:rPr>
          <w:rFonts w:hint="cs"/>
          <w:rtl/>
          <w:lang w:eastAsia="en-US"/>
        </w:rPr>
        <w:t xml:space="preserve">חומת אש </w:t>
      </w:r>
      <w:r>
        <w:rPr>
          <w:rtl/>
          <w:lang w:eastAsia="en-US"/>
        </w:rPr>
        <w:t>אפליקטיבית</w:t>
      </w:r>
      <w:r w:rsidR="00097B06">
        <w:rPr>
          <w:rFonts w:hint="cs"/>
          <w:rtl/>
          <w:lang w:eastAsia="en-US"/>
        </w:rPr>
        <w:t xml:space="preserve"> (</w:t>
      </w:r>
      <w:r w:rsidR="00097B06">
        <w:rPr>
          <w:lang w:eastAsia="en-US"/>
        </w:rPr>
        <w:t>App. FW</w:t>
      </w:r>
      <w:r w:rsidR="00B63DB5">
        <w:rPr>
          <w:lang w:eastAsia="en-US"/>
        </w:rPr>
        <w:t>\App. Delivery</w:t>
      </w:r>
      <w:r w:rsidR="00097B06">
        <w:rPr>
          <w:rFonts w:hint="cs"/>
          <w:rtl/>
          <w:lang w:eastAsia="en-US"/>
        </w:rPr>
        <w:t>)</w:t>
      </w:r>
      <w:r w:rsidR="00914CB1">
        <w:rPr>
          <w:rFonts w:hint="cs"/>
          <w:rtl/>
          <w:lang w:eastAsia="en-US"/>
        </w:rPr>
        <w:t>,</w:t>
      </w:r>
      <w:r>
        <w:rPr>
          <w:rtl/>
          <w:lang w:eastAsia="en-US"/>
        </w:rPr>
        <w:t xml:space="preserve"> הגנה על בסיסי נתונים</w:t>
      </w:r>
      <w:r w:rsidR="00097B06">
        <w:rPr>
          <w:rFonts w:hint="cs"/>
          <w:rtl/>
          <w:lang w:eastAsia="en-US"/>
        </w:rPr>
        <w:t xml:space="preserve"> </w:t>
      </w:r>
      <w:r w:rsidR="00914CB1">
        <w:rPr>
          <w:rFonts w:hint="cs"/>
          <w:rtl/>
          <w:lang w:eastAsia="en-US"/>
        </w:rPr>
        <w:t>(</w:t>
      </w:r>
      <w:r w:rsidR="00914CB1">
        <w:rPr>
          <w:lang w:eastAsia="en-US"/>
        </w:rPr>
        <w:t>Data Base Firewall</w:t>
      </w:r>
      <w:r>
        <w:rPr>
          <w:rtl/>
          <w:lang w:eastAsia="en-US"/>
        </w:rPr>
        <w:t>)</w:t>
      </w:r>
      <w:r w:rsidR="00914CB1">
        <w:rPr>
          <w:rFonts w:hint="cs"/>
          <w:rtl/>
          <w:lang w:eastAsia="en-US"/>
        </w:rPr>
        <w:t xml:space="preserve">, </w:t>
      </w:r>
      <w:r>
        <w:rPr>
          <w:rtl/>
          <w:lang w:eastAsia="en-US"/>
        </w:rPr>
        <w:t>מצפינים (</w:t>
      </w:r>
      <w:r>
        <w:rPr>
          <w:lang w:eastAsia="en-US"/>
        </w:rPr>
        <w:t>VPN</w:t>
      </w:r>
      <w:r>
        <w:rPr>
          <w:rtl/>
          <w:lang w:eastAsia="en-US"/>
        </w:rPr>
        <w:t xml:space="preserve">) </w:t>
      </w:r>
      <w:r w:rsidR="00097B06">
        <w:rPr>
          <w:rFonts w:hint="cs"/>
          <w:rtl/>
          <w:lang w:eastAsia="en-US"/>
        </w:rPr>
        <w:t xml:space="preserve">עמדות הלבנה </w:t>
      </w:r>
      <w:r w:rsidR="00914CB1">
        <w:rPr>
          <w:rFonts w:hint="cs"/>
          <w:rtl/>
          <w:lang w:eastAsia="en-US"/>
        </w:rPr>
        <w:t xml:space="preserve">וכו' </w:t>
      </w:r>
      <w:r>
        <w:rPr>
          <w:rtl/>
          <w:lang w:eastAsia="en-US"/>
        </w:rPr>
        <w:t>יהיו באחריות הספק.</w:t>
      </w:r>
      <w:r w:rsidR="004C3C99">
        <w:rPr>
          <w:rFonts w:hint="cs"/>
          <w:rtl/>
          <w:lang w:eastAsia="en-US"/>
        </w:rPr>
        <w:t xml:space="preserve"> </w:t>
      </w:r>
      <w:r>
        <w:rPr>
          <w:rtl/>
          <w:lang w:eastAsia="en-US"/>
        </w:rPr>
        <w:t xml:space="preserve">בנוסף לרשת </w:t>
      </w:r>
      <w:r w:rsidR="00053E8D">
        <w:rPr>
          <w:rFonts w:hint="cs"/>
          <w:rtl/>
          <w:lang w:eastAsia="en-US"/>
        </w:rPr>
        <w:t>המשרדית</w:t>
      </w:r>
      <w:r>
        <w:rPr>
          <w:rtl/>
          <w:lang w:eastAsia="en-US"/>
        </w:rPr>
        <w:t xml:space="preserve"> פרוסה רשת אלחוטית (</w:t>
      </w:r>
      <w:r>
        <w:rPr>
          <w:lang w:eastAsia="en-US"/>
        </w:rPr>
        <w:t>WI-FI</w:t>
      </w:r>
      <w:r>
        <w:rPr>
          <w:rtl/>
          <w:lang w:eastAsia="en-US"/>
        </w:rPr>
        <w:t xml:space="preserve">) לשימוש </w:t>
      </w:r>
      <w:r w:rsidR="00053E8D">
        <w:rPr>
          <w:rFonts w:hint="cs"/>
          <w:rtl/>
          <w:lang w:eastAsia="en-US"/>
        </w:rPr>
        <w:t>עובדי המשרד</w:t>
      </w:r>
      <w:r>
        <w:rPr>
          <w:rtl/>
          <w:lang w:eastAsia="en-US"/>
        </w:rPr>
        <w:t>.</w:t>
      </w:r>
    </w:p>
    <w:p w:rsidR="00A71DEB" w:rsidRDefault="00A71DEB" w:rsidP="00650C84">
      <w:pPr>
        <w:spacing w:line="348" w:lineRule="auto"/>
        <w:ind w:left="720"/>
        <w:rPr>
          <w:lang w:eastAsia="en-US"/>
        </w:rPr>
      </w:pPr>
      <w:r>
        <w:rPr>
          <w:rtl/>
          <w:lang w:eastAsia="en-US"/>
        </w:rPr>
        <w:t>הספק יהיה אחראי לתפקודם התקין של כל מרכיבי הציוד הקווי (</w:t>
      </w:r>
      <w:r>
        <w:rPr>
          <w:lang w:eastAsia="en-US"/>
        </w:rPr>
        <w:t>LAN, WAN</w:t>
      </w:r>
      <w:r>
        <w:rPr>
          <w:rtl/>
          <w:lang w:eastAsia="en-US"/>
        </w:rPr>
        <w:t>) והאלחוטי (</w:t>
      </w:r>
      <w:r>
        <w:rPr>
          <w:lang w:eastAsia="en-US"/>
        </w:rPr>
        <w:t>WLAN</w:t>
      </w:r>
      <w:r>
        <w:rPr>
          <w:rtl/>
          <w:lang w:eastAsia="en-US"/>
        </w:rPr>
        <w:t xml:space="preserve">) של </w:t>
      </w:r>
      <w:r w:rsidR="00053E8D">
        <w:rPr>
          <w:rFonts w:hint="cs"/>
          <w:rtl/>
          <w:lang w:eastAsia="en-US"/>
        </w:rPr>
        <w:t>המשרד</w:t>
      </w:r>
      <w:r>
        <w:rPr>
          <w:rtl/>
          <w:lang w:eastAsia="en-US"/>
        </w:rPr>
        <w:t xml:space="preserve">, התשתית הפיזית ומערכות הניטור השליטה והבקרה על התקשורת ואבטחת המידע, וכל זאת בהתאם לדרישות רמת השירות המפורטות בנספח 4.5 בכל אתרי </w:t>
      </w:r>
      <w:r w:rsidR="00053E8D">
        <w:rPr>
          <w:rFonts w:hint="cs"/>
          <w:rtl/>
          <w:lang w:eastAsia="en-US"/>
        </w:rPr>
        <w:t>המשרד</w:t>
      </w:r>
      <w:r>
        <w:rPr>
          <w:rtl/>
          <w:lang w:eastAsia="en-US"/>
        </w:rPr>
        <w:t>. אחריותו של הספק לטפל בכל סוג שהוא של פניה הנוגעת לתשתיות אלו לרבות, אך לא רק :</w:t>
      </w:r>
    </w:p>
    <w:p w:rsidR="00053E8D" w:rsidRDefault="00A71DEB" w:rsidP="00F220D4">
      <w:pPr>
        <w:pStyle w:val="ListParagraph"/>
        <w:numPr>
          <w:ilvl w:val="0"/>
          <w:numId w:val="126"/>
        </w:numPr>
        <w:spacing w:line="348" w:lineRule="auto"/>
        <w:ind w:left="1219" w:hanging="357"/>
        <w:jc w:val="left"/>
        <w:rPr>
          <w:lang w:eastAsia="en-US"/>
        </w:rPr>
      </w:pPr>
      <w:r>
        <w:rPr>
          <w:rtl/>
          <w:lang w:eastAsia="en-US"/>
        </w:rPr>
        <w:t>טיפול בכל בעיה/תקלה הנוגעת לתקלות חומרה</w:t>
      </w:r>
      <w:r w:rsidR="00053E8D">
        <w:rPr>
          <w:rFonts w:hint="cs"/>
          <w:rtl/>
          <w:lang w:eastAsia="en-US"/>
        </w:rPr>
        <w:t xml:space="preserve"> ו/או מערכת אבטחת מידע.</w:t>
      </w:r>
    </w:p>
    <w:p w:rsidR="00053E8D" w:rsidRDefault="00053E8D" w:rsidP="00F220D4">
      <w:pPr>
        <w:pStyle w:val="ListParagraph"/>
        <w:numPr>
          <w:ilvl w:val="0"/>
          <w:numId w:val="126"/>
        </w:numPr>
        <w:spacing w:line="348" w:lineRule="auto"/>
        <w:ind w:left="1219" w:hanging="357"/>
        <w:jc w:val="left"/>
        <w:rPr>
          <w:rtl/>
          <w:lang w:eastAsia="en-US"/>
        </w:rPr>
      </w:pPr>
      <w:r>
        <w:rPr>
          <w:rtl/>
          <w:lang w:eastAsia="en-US"/>
        </w:rPr>
        <w:t>אספק</w:t>
      </w:r>
      <w:r>
        <w:rPr>
          <w:rFonts w:hint="cs"/>
          <w:rtl/>
          <w:lang w:eastAsia="en-US"/>
        </w:rPr>
        <w:t xml:space="preserve">ה, התקנה והפעלה של </w:t>
      </w:r>
      <w:r>
        <w:rPr>
          <w:rtl/>
          <w:lang w:eastAsia="en-US"/>
        </w:rPr>
        <w:t>חומרה חליפית (</w:t>
      </w:r>
      <w:r w:rsidR="00515BD8">
        <w:rPr>
          <w:rFonts w:hint="cs"/>
          <w:rtl/>
          <w:lang w:eastAsia="en-US"/>
        </w:rPr>
        <w:t xml:space="preserve">של אותו היצרן </w:t>
      </w:r>
      <w:r>
        <w:rPr>
          <w:rtl/>
          <w:lang w:eastAsia="en-US"/>
        </w:rPr>
        <w:t>הנותנת מענה זהה לחומרה המוחלפת</w:t>
      </w:r>
      <w:r w:rsidR="00515BD8">
        <w:rPr>
          <w:rFonts w:hint="cs"/>
          <w:rtl/>
          <w:lang w:eastAsia="en-US"/>
        </w:rPr>
        <w:t xml:space="preserve"> מבחינת מפרט טכני וביצועים</w:t>
      </w:r>
      <w:r>
        <w:rPr>
          <w:rtl/>
          <w:lang w:eastAsia="en-US"/>
        </w:rPr>
        <w:t xml:space="preserve">) </w:t>
      </w:r>
      <w:r>
        <w:rPr>
          <w:rFonts w:hint="cs"/>
          <w:rtl/>
          <w:lang w:eastAsia="en-US"/>
        </w:rPr>
        <w:t xml:space="preserve">ו/או חלקי חילוף מתוך מלאי חומרה חליפית </w:t>
      </w:r>
      <w:r w:rsidR="007C3330">
        <w:rPr>
          <w:rFonts w:hint="cs"/>
          <w:rtl/>
          <w:lang w:eastAsia="en-US"/>
        </w:rPr>
        <w:t>.</w:t>
      </w:r>
      <w:r>
        <w:rPr>
          <w:rFonts w:hint="cs"/>
          <w:rtl/>
          <w:lang w:eastAsia="en-US"/>
        </w:rPr>
        <w:t xml:space="preserve"> הספק יספק על חשבונו את הציוד החליפי </w:t>
      </w:r>
      <w:r>
        <w:rPr>
          <w:rtl/>
          <w:lang w:eastAsia="en-US"/>
        </w:rPr>
        <w:t>כחלק מסל הבסיס וללא תשלום נוסף</w:t>
      </w:r>
      <w:r>
        <w:rPr>
          <w:rFonts w:hint="cs"/>
          <w:rtl/>
          <w:lang w:eastAsia="en-US"/>
        </w:rPr>
        <w:t xml:space="preserve">. </w:t>
      </w:r>
    </w:p>
    <w:p w:rsidR="00053E8D" w:rsidRDefault="00053E8D" w:rsidP="00F220D4">
      <w:pPr>
        <w:pStyle w:val="ListParagraph"/>
        <w:numPr>
          <w:ilvl w:val="0"/>
          <w:numId w:val="126"/>
        </w:numPr>
        <w:spacing w:line="348" w:lineRule="auto"/>
        <w:ind w:left="1219" w:hanging="357"/>
        <w:jc w:val="left"/>
        <w:rPr>
          <w:rtl/>
          <w:lang w:eastAsia="en-US"/>
        </w:rPr>
      </w:pPr>
      <w:r>
        <w:rPr>
          <w:rtl/>
          <w:lang w:eastAsia="en-US"/>
        </w:rPr>
        <w:t xml:space="preserve">בכל מקרה בו הספק אינו מסוגל לתקן את הציוד והוא מודיע </w:t>
      </w:r>
      <w:r>
        <w:rPr>
          <w:rFonts w:hint="cs"/>
          <w:rtl/>
          <w:lang w:eastAsia="en-US"/>
        </w:rPr>
        <w:t>למשרד</w:t>
      </w:r>
      <w:r>
        <w:rPr>
          <w:rtl/>
          <w:lang w:eastAsia="en-US"/>
        </w:rPr>
        <w:t xml:space="preserve"> כי יש לפסול את הציוד, וזאת טרם </w:t>
      </w:r>
      <w:r>
        <w:rPr>
          <w:rFonts w:hint="cs"/>
          <w:rtl/>
          <w:lang w:eastAsia="en-US"/>
        </w:rPr>
        <w:t xml:space="preserve">הגיע הציוד לגיל המרבי המפורט </w:t>
      </w:r>
      <w:r w:rsidR="00503596" w:rsidRPr="00F72DAC">
        <w:rPr>
          <w:rFonts w:hint="cs"/>
          <w:rtl/>
          <w:lang w:eastAsia="en-US"/>
        </w:rPr>
        <w:t xml:space="preserve">בסעיף </w:t>
      </w:r>
      <w:r w:rsidR="00503596" w:rsidRPr="00F72DAC">
        <w:rPr>
          <w:lang w:eastAsia="en-US"/>
        </w:rPr>
        <w:fldChar w:fldCharType="begin"/>
      </w:r>
      <w:r w:rsidR="00503596" w:rsidRPr="00F72DAC">
        <w:rPr>
          <w:lang w:eastAsia="en-US"/>
        </w:rPr>
        <w:instrText xml:space="preserve"> REF _Ref408837724 \r \h  \* MERGEFORMAT </w:instrText>
      </w:r>
      <w:r w:rsidR="00503596" w:rsidRPr="00F72DAC">
        <w:rPr>
          <w:lang w:eastAsia="en-US"/>
        </w:rPr>
      </w:r>
      <w:r w:rsidR="00503596" w:rsidRPr="00F72DAC">
        <w:rPr>
          <w:lang w:eastAsia="en-US"/>
        </w:rPr>
        <w:fldChar w:fldCharType="separate"/>
      </w:r>
      <w:r w:rsidR="00742E36">
        <w:rPr>
          <w:rtl/>
          <w:lang w:eastAsia="en-US"/>
        </w:rPr>
        <w:t>‏4.4.9.1</w:t>
      </w:r>
      <w:r w:rsidR="00503596" w:rsidRPr="00F72DAC">
        <w:rPr>
          <w:lang w:eastAsia="en-US"/>
        </w:rPr>
        <w:fldChar w:fldCharType="end"/>
      </w:r>
      <w:r w:rsidR="00503596" w:rsidRPr="00F72DAC">
        <w:rPr>
          <w:lang w:eastAsia="en-US"/>
        </w:rPr>
        <w:t xml:space="preserve"> </w:t>
      </w:r>
      <w:r w:rsidR="00503596" w:rsidRPr="00562124">
        <w:rPr>
          <w:rFonts w:hint="cs"/>
          <w:rtl/>
          <w:lang w:eastAsia="en-US"/>
        </w:rPr>
        <w:t>ס"ק ד'</w:t>
      </w:r>
      <w:r w:rsidR="00503596" w:rsidRPr="00F72DAC" w:rsidDel="00F72DAC">
        <w:rPr>
          <w:rtl/>
          <w:lang w:eastAsia="en-US"/>
        </w:rPr>
        <w:t xml:space="preserve"> </w:t>
      </w:r>
      <w:r>
        <w:rPr>
          <w:rFonts w:hint="cs"/>
          <w:rtl/>
          <w:lang w:eastAsia="en-US"/>
        </w:rPr>
        <w:t>שלהלן</w:t>
      </w:r>
      <w:r>
        <w:rPr>
          <w:rtl/>
          <w:lang w:eastAsia="en-US"/>
        </w:rPr>
        <w:t>, החלפת הציוד תבוצע על חשבון הספק</w:t>
      </w:r>
      <w:r w:rsidR="004F1D67">
        <w:rPr>
          <w:rFonts w:hint="cs"/>
          <w:rtl/>
          <w:lang w:eastAsia="en-US"/>
        </w:rPr>
        <w:t xml:space="preserve"> ולאחר שמפרטי הציוד אושרו מראש כמפורט בסעיף  בהתאם למפורט </w:t>
      </w:r>
      <w:r w:rsidR="004F1D67" w:rsidRPr="00F72DAC">
        <w:rPr>
          <w:lang w:eastAsia="en-US"/>
        </w:rPr>
        <w:fldChar w:fldCharType="begin"/>
      </w:r>
      <w:r w:rsidR="004F1D67" w:rsidRPr="00F72DAC">
        <w:rPr>
          <w:lang w:eastAsia="en-US"/>
        </w:rPr>
        <w:instrText xml:space="preserve"> REF _Ref408837724 \r \h </w:instrText>
      </w:r>
      <w:r w:rsidR="004F1D67">
        <w:rPr>
          <w:lang w:eastAsia="en-US"/>
        </w:rPr>
        <w:instrText xml:space="preserve"> \* MERGEFORMAT </w:instrText>
      </w:r>
      <w:r w:rsidR="004F1D67" w:rsidRPr="00F72DAC">
        <w:rPr>
          <w:lang w:eastAsia="en-US"/>
        </w:rPr>
      </w:r>
      <w:r w:rsidR="004F1D67" w:rsidRPr="00F72DAC">
        <w:rPr>
          <w:lang w:eastAsia="en-US"/>
        </w:rPr>
        <w:fldChar w:fldCharType="separate"/>
      </w:r>
      <w:r w:rsidR="00742E36">
        <w:rPr>
          <w:rtl/>
          <w:lang w:eastAsia="en-US"/>
        </w:rPr>
        <w:t>‏4.4.9.1</w:t>
      </w:r>
      <w:r w:rsidR="004F1D67" w:rsidRPr="00F72DAC">
        <w:rPr>
          <w:lang w:eastAsia="en-US"/>
        </w:rPr>
        <w:fldChar w:fldCharType="end"/>
      </w:r>
      <w:r w:rsidR="004F1D67" w:rsidRPr="00F72DAC">
        <w:rPr>
          <w:lang w:eastAsia="en-US"/>
        </w:rPr>
        <w:t xml:space="preserve"> </w:t>
      </w:r>
      <w:r w:rsidR="004F1D67" w:rsidRPr="00F72DAC">
        <w:rPr>
          <w:rFonts w:hint="cs"/>
          <w:rtl/>
          <w:lang w:eastAsia="en-US"/>
        </w:rPr>
        <w:t xml:space="preserve">ס"ק </w:t>
      </w:r>
      <w:r w:rsidR="004F1D67">
        <w:rPr>
          <w:rFonts w:hint="cs"/>
          <w:rtl/>
          <w:lang w:eastAsia="en-US"/>
        </w:rPr>
        <w:t>ג</w:t>
      </w:r>
      <w:r w:rsidR="004F1D67" w:rsidRPr="00F72DAC">
        <w:rPr>
          <w:rFonts w:hint="cs"/>
          <w:rtl/>
          <w:lang w:eastAsia="en-US"/>
        </w:rPr>
        <w:t>'</w:t>
      </w:r>
      <w:r w:rsidR="004F1D67">
        <w:rPr>
          <w:rFonts w:hint="cs"/>
          <w:rtl/>
          <w:lang w:eastAsia="en-US"/>
        </w:rPr>
        <w:t xml:space="preserve"> </w:t>
      </w:r>
      <w:r w:rsidR="004F1D67" w:rsidRPr="00F72DAC">
        <w:rPr>
          <w:rFonts w:hint="cs"/>
          <w:rtl/>
          <w:lang w:eastAsia="en-US"/>
        </w:rPr>
        <w:t>שלהלן</w:t>
      </w:r>
      <w:r>
        <w:rPr>
          <w:rtl/>
          <w:lang w:eastAsia="en-US"/>
        </w:rPr>
        <w:t>.</w:t>
      </w:r>
    </w:p>
    <w:p w:rsidR="00A71DEB" w:rsidRDefault="00A71DEB" w:rsidP="00F220D4">
      <w:pPr>
        <w:pStyle w:val="ListParagraph"/>
        <w:numPr>
          <w:ilvl w:val="0"/>
          <w:numId w:val="126"/>
        </w:numPr>
        <w:spacing w:line="348" w:lineRule="auto"/>
        <w:ind w:left="1219" w:hanging="357"/>
        <w:jc w:val="left"/>
        <w:rPr>
          <w:lang w:eastAsia="en-US"/>
        </w:rPr>
      </w:pPr>
      <w:r>
        <w:rPr>
          <w:rtl/>
          <w:lang w:eastAsia="en-US"/>
        </w:rPr>
        <w:t xml:space="preserve">פינוי רכיבי זיכרון מכל סוג שהוא (דיסקים קשיחים, רכיבי זיכרון </w:t>
      </w:r>
      <w:r>
        <w:rPr>
          <w:lang w:eastAsia="en-US"/>
        </w:rPr>
        <w:t>RAM</w:t>
      </w:r>
      <w:r>
        <w:rPr>
          <w:rtl/>
          <w:lang w:eastAsia="en-US"/>
        </w:rPr>
        <w:t xml:space="preserve">, רכיבי </w:t>
      </w:r>
      <w:r>
        <w:rPr>
          <w:lang w:eastAsia="en-US"/>
        </w:rPr>
        <w:t>FLASH</w:t>
      </w:r>
      <w:r>
        <w:rPr>
          <w:rtl/>
          <w:lang w:eastAsia="en-US"/>
        </w:rPr>
        <w:t xml:space="preserve"> וכו') שאינם בשימוש (תקולים, שהוחלפו בחדשים יותר וכדו') לאתר מרכזי שיקבע ע"י </w:t>
      </w:r>
      <w:r w:rsidR="00053E8D">
        <w:rPr>
          <w:rFonts w:hint="cs"/>
          <w:rtl/>
          <w:lang w:eastAsia="en-US"/>
        </w:rPr>
        <w:t>המשרד</w:t>
      </w:r>
      <w:r>
        <w:rPr>
          <w:rtl/>
          <w:lang w:eastAsia="en-US"/>
        </w:rPr>
        <w:t xml:space="preserve"> לצורך השמדה. על המציע לקחת בחשבון בתמחור השירותים שהוא לא יוכל לקבל רכיבי זיכרון תקולים שהינם תחת אחריות על מנת להחזירם ליצרן.</w:t>
      </w:r>
    </w:p>
    <w:p w:rsidR="00A71DEB" w:rsidRDefault="00A71DEB" w:rsidP="00F220D4">
      <w:pPr>
        <w:pStyle w:val="ListParagraph"/>
        <w:numPr>
          <w:ilvl w:val="0"/>
          <w:numId w:val="126"/>
        </w:numPr>
        <w:spacing w:line="348" w:lineRule="auto"/>
        <w:ind w:left="1219" w:hanging="357"/>
        <w:jc w:val="left"/>
        <w:rPr>
          <w:lang w:eastAsia="en-US"/>
        </w:rPr>
      </w:pPr>
      <w:r>
        <w:rPr>
          <w:rtl/>
          <w:lang w:eastAsia="en-US"/>
        </w:rPr>
        <w:t>טיפול בבקשות לשינוי (</w:t>
      </w:r>
      <w:r>
        <w:rPr>
          <w:lang w:eastAsia="en-US"/>
        </w:rPr>
        <w:t>IMACs</w:t>
      </w:r>
      <w:r>
        <w:rPr>
          <w:rtl/>
          <w:lang w:eastAsia="en-US"/>
        </w:rPr>
        <w:t>) בגין שדרוג ו/או התקנת תוכנה ו/או רכיבי חומרה נוספים/חדשים.</w:t>
      </w:r>
    </w:p>
    <w:p w:rsidR="00A71DEB" w:rsidRDefault="00A71DEB" w:rsidP="00F220D4">
      <w:pPr>
        <w:pStyle w:val="ListParagraph"/>
        <w:numPr>
          <w:ilvl w:val="0"/>
          <w:numId w:val="126"/>
        </w:numPr>
        <w:spacing w:line="348" w:lineRule="auto"/>
        <w:ind w:left="1219" w:hanging="357"/>
        <w:jc w:val="left"/>
        <w:rPr>
          <w:lang w:eastAsia="en-US"/>
        </w:rPr>
      </w:pPr>
      <w:r>
        <w:rPr>
          <w:rtl/>
          <w:lang w:eastAsia="en-US"/>
        </w:rPr>
        <w:t>טיפול בבקשות לשינוי (</w:t>
      </w:r>
      <w:r>
        <w:rPr>
          <w:lang w:eastAsia="en-US"/>
        </w:rPr>
        <w:t>IMACs</w:t>
      </w:r>
      <w:r>
        <w:rPr>
          <w:rtl/>
          <w:lang w:eastAsia="en-US"/>
        </w:rPr>
        <w:t xml:space="preserve">) בגין שינוע ציוד בין אתרי </w:t>
      </w:r>
      <w:r w:rsidR="00053E8D">
        <w:rPr>
          <w:rFonts w:hint="cs"/>
          <w:rtl/>
          <w:lang w:eastAsia="en-US"/>
        </w:rPr>
        <w:t>המשרד</w:t>
      </w:r>
      <w:r>
        <w:rPr>
          <w:rtl/>
          <w:lang w:eastAsia="en-US"/>
        </w:rPr>
        <w:t>. השינוע כולל את כל הנדרש על מנת להוביל את הציוד ממקומו הנוכחי למקומו החדש לרבות אריזה/פרוק אריזה, ציוד נלווה לשינוע (ארגזים, עגלות וכו'), כלי רכב מתאים, סבלות באמצעות כח אדם של הספק או של חברת הובלות חיצונית (הן במעלית והן במדרגות ללא הגבלת קומות).</w:t>
      </w:r>
      <w:r w:rsidR="00503596">
        <w:rPr>
          <w:rFonts w:hint="cs"/>
          <w:rtl/>
          <w:lang w:eastAsia="en-US"/>
        </w:rPr>
        <w:t xml:space="preserve"> </w:t>
      </w:r>
      <w:r w:rsidR="00503596">
        <w:rPr>
          <w:rtl/>
          <w:lang w:eastAsia="en-US"/>
        </w:rPr>
        <w:t xml:space="preserve">התקנות תשתיות </w:t>
      </w:r>
      <w:r w:rsidR="00503596">
        <w:rPr>
          <w:rFonts w:hint="cs"/>
          <w:rtl/>
          <w:lang w:eastAsia="en-US"/>
        </w:rPr>
        <w:t>תקשורת ואבטחת מידע</w:t>
      </w:r>
      <w:r w:rsidR="00503596">
        <w:rPr>
          <w:rtl/>
          <w:lang w:eastAsia="en-US"/>
        </w:rPr>
        <w:t xml:space="preserve"> </w:t>
      </w:r>
      <w:r w:rsidR="00503596">
        <w:rPr>
          <w:rFonts w:hint="cs"/>
          <w:rtl/>
          <w:lang w:eastAsia="en-US"/>
        </w:rPr>
        <w:t>(רכיבי חומרה ותוכנה) במרכז המחשבים (</w:t>
      </w:r>
      <w:r w:rsidR="00503596">
        <w:rPr>
          <w:lang w:eastAsia="en-US"/>
        </w:rPr>
        <w:t>DC</w:t>
      </w:r>
      <w:r w:rsidR="00503596">
        <w:rPr>
          <w:rFonts w:hint="cs"/>
          <w:rtl/>
          <w:lang w:eastAsia="en-US"/>
        </w:rPr>
        <w:t>) ובאתר הגיבוי (</w:t>
      </w:r>
      <w:r w:rsidR="00503596">
        <w:rPr>
          <w:lang w:eastAsia="en-US"/>
        </w:rPr>
        <w:t>DR</w:t>
      </w:r>
      <w:r w:rsidR="00503596">
        <w:rPr>
          <w:rFonts w:hint="cs"/>
          <w:rtl/>
          <w:lang w:eastAsia="en-US"/>
        </w:rPr>
        <w:t xml:space="preserve">) </w:t>
      </w:r>
      <w:r w:rsidR="00503596">
        <w:rPr>
          <w:rtl/>
          <w:lang w:eastAsia="en-US"/>
        </w:rPr>
        <w:t xml:space="preserve">יבוצעו כחלק מסל הבסיס ולא יספרו במניין </w:t>
      </w:r>
      <w:r w:rsidR="00503596" w:rsidRPr="00F72DAC">
        <w:rPr>
          <w:rtl/>
          <w:lang w:eastAsia="en-US"/>
        </w:rPr>
        <w:t xml:space="preserve">ה </w:t>
      </w:r>
      <w:r w:rsidR="00503596" w:rsidRPr="00F72DAC">
        <w:rPr>
          <w:lang w:eastAsia="en-US"/>
        </w:rPr>
        <w:t>IMACs</w:t>
      </w:r>
      <w:r w:rsidR="00503596" w:rsidRPr="00F72DAC">
        <w:rPr>
          <w:rtl/>
          <w:lang w:eastAsia="en-US"/>
        </w:rPr>
        <w:t xml:space="preserve"> הנכללים בבנק ה </w:t>
      </w:r>
      <w:r w:rsidR="00503596" w:rsidRPr="00F72DAC">
        <w:rPr>
          <w:lang w:eastAsia="en-US"/>
        </w:rPr>
        <w:t>IMACs</w:t>
      </w:r>
      <w:r w:rsidR="00503596" w:rsidRPr="00F72DAC">
        <w:rPr>
          <w:rtl/>
          <w:lang w:eastAsia="en-US"/>
        </w:rPr>
        <w:t xml:space="preserve"> המפורט בסעיף ‏</w:t>
      </w:r>
      <w:r w:rsidR="00503596" w:rsidRPr="00F72DAC">
        <w:rPr>
          <w:rtl/>
          <w:lang w:eastAsia="en-US"/>
        </w:rPr>
        <w:fldChar w:fldCharType="begin"/>
      </w:r>
      <w:r w:rsidR="00503596" w:rsidRPr="00F72DAC">
        <w:rPr>
          <w:rtl/>
          <w:lang w:eastAsia="en-US"/>
        </w:rPr>
        <w:instrText xml:space="preserve"> </w:instrText>
      </w:r>
      <w:r w:rsidR="00503596" w:rsidRPr="00F72DAC">
        <w:rPr>
          <w:lang w:eastAsia="en-US"/>
        </w:rPr>
        <w:instrText>REF</w:instrText>
      </w:r>
      <w:r w:rsidR="00503596" w:rsidRPr="00F72DAC">
        <w:rPr>
          <w:rtl/>
          <w:lang w:eastAsia="en-US"/>
        </w:rPr>
        <w:instrText xml:space="preserve"> _</w:instrText>
      </w:r>
      <w:r w:rsidR="00503596" w:rsidRPr="00F72DAC">
        <w:rPr>
          <w:lang w:eastAsia="en-US"/>
        </w:rPr>
        <w:instrText>Ref481309373 \r \h</w:instrText>
      </w:r>
      <w:r w:rsidR="00503596" w:rsidRPr="00F72DAC">
        <w:rPr>
          <w:rtl/>
          <w:lang w:eastAsia="en-US"/>
        </w:rPr>
        <w:instrText xml:space="preserve"> </w:instrText>
      </w:r>
      <w:r w:rsidR="00503596">
        <w:rPr>
          <w:rtl/>
          <w:lang w:eastAsia="en-US"/>
        </w:rPr>
        <w:instrText xml:space="preserve"> \* </w:instrText>
      </w:r>
      <w:r w:rsidR="00503596">
        <w:rPr>
          <w:lang w:eastAsia="en-US"/>
        </w:rPr>
        <w:instrText>MERGEFORMAT</w:instrText>
      </w:r>
      <w:r w:rsidR="00503596">
        <w:rPr>
          <w:rtl/>
          <w:lang w:eastAsia="en-US"/>
        </w:rPr>
        <w:instrText xml:space="preserve"> </w:instrText>
      </w:r>
      <w:r w:rsidR="00503596" w:rsidRPr="00F72DAC">
        <w:rPr>
          <w:rtl/>
          <w:lang w:eastAsia="en-US"/>
        </w:rPr>
      </w:r>
      <w:r w:rsidR="00503596" w:rsidRPr="00F72DAC">
        <w:rPr>
          <w:rtl/>
          <w:lang w:eastAsia="en-US"/>
        </w:rPr>
        <w:fldChar w:fldCharType="separate"/>
      </w:r>
      <w:r w:rsidR="00742E36">
        <w:rPr>
          <w:rtl/>
          <w:lang w:eastAsia="en-US"/>
        </w:rPr>
        <w:t>‏4.4.8</w:t>
      </w:r>
      <w:r w:rsidR="00503596" w:rsidRPr="00F72DAC">
        <w:rPr>
          <w:rtl/>
          <w:lang w:eastAsia="en-US"/>
        </w:rPr>
        <w:fldChar w:fldCharType="end"/>
      </w:r>
      <w:r w:rsidR="00503596" w:rsidRPr="00F72DAC">
        <w:rPr>
          <w:rtl/>
          <w:lang w:eastAsia="en-US"/>
        </w:rPr>
        <w:t xml:space="preserve"> שלהלן.</w:t>
      </w:r>
    </w:p>
    <w:p w:rsidR="00A71DEB" w:rsidRDefault="00A71DEB" w:rsidP="00F220D4">
      <w:pPr>
        <w:pStyle w:val="ListParagraph"/>
        <w:numPr>
          <w:ilvl w:val="0"/>
          <w:numId w:val="126"/>
        </w:numPr>
        <w:spacing w:line="348" w:lineRule="auto"/>
        <w:ind w:left="1219" w:hanging="357"/>
        <w:jc w:val="left"/>
        <w:rPr>
          <w:lang w:eastAsia="en-US"/>
        </w:rPr>
      </w:pPr>
      <w:r>
        <w:rPr>
          <w:rtl/>
          <w:lang w:eastAsia="en-US"/>
        </w:rPr>
        <w:t xml:space="preserve">תחזוקה/טיפול מונעים בהתאם להנחיות יצרן ו/או נהלי </w:t>
      </w:r>
      <w:r w:rsidR="0055430E">
        <w:rPr>
          <w:rFonts w:hint="cs"/>
          <w:rtl/>
          <w:lang w:eastAsia="en-US"/>
        </w:rPr>
        <w:t>המשרד</w:t>
      </w:r>
      <w:r>
        <w:rPr>
          <w:rtl/>
          <w:lang w:eastAsia="en-US"/>
        </w:rPr>
        <w:t>.</w:t>
      </w:r>
    </w:p>
    <w:p w:rsidR="00A71DEB" w:rsidRDefault="00A71DEB" w:rsidP="00F220D4">
      <w:pPr>
        <w:pStyle w:val="ListParagraph"/>
        <w:numPr>
          <w:ilvl w:val="0"/>
          <w:numId w:val="126"/>
        </w:numPr>
        <w:spacing w:line="348" w:lineRule="auto"/>
        <w:ind w:left="1219" w:hanging="357"/>
        <w:jc w:val="left"/>
        <w:rPr>
          <w:lang w:eastAsia="en-US"/>
        </w:rPr>
      </w:pPr>
      <w:r>
        <w:rPr>
          <w:rtl/>
          <w:lang w:eastAsia="en-US"/>
        </w:rPr>
        <w:t>מתן המלצות למניעת תקלות, זיהוי רכיבי חומרה מרכזית בעייתיים.</w:t>
      </w:r>
    </w:p>
    <w:p w:rsidR="00A71DEB" w:rsidRDefault="00A71DEB" w:rsidP="00F220D4">
      <w:pPr>
        <w:pStyle w:val="ListParagraph"/>
        <w:numPr>
          <w:ilvl w:val="0"/>
          <w:numId w:val="126"/>
        </w:numPr>
        <w:spacing w:line="348" w:lineRule="auto"/>
        <w:ind w:left="1219" w:hanging="357"/>
        <w:jc w:val="left"/>
        <w:rPr>
          <w:lang w:eastAsia="en-US"/>
        </w:rPr>
      </w:pPr>
      <w:r>
        <w:rPr>
          <w:rtl/>
          <w:lang w:eastAsia="en-US"/>
        </w:rPr>
        <w:t>ניהול שוטף לרבות גיבוי מלא של מידע, קונפיגורציה וכו'.</w:t>
      </w:r>
    </w:p>
    <w:p w:rsidR="00A71DEB" w:rsidRDefault="00A71DEB" w:rsidP="00F220D4">
      <w:pPr>
        <w:pStyle w:val="ListParagraph"/>
        <w:numPr>
          <w:ilvl w:val="0"/>
          <w:numId w:val="126"/>
        </w:numPr>
        <w:spacing w:line="348" w:lineRule="auto"/>
        <w:ind w:left="1219" w:hanging="357"/>
        <w:jc w:val="left"/>
        <w:rPr>
          <w:lang w:eastAsia="en-US"/>
        </w:rPr>
      </w:pPr>
      <w:r>
        <w:rPr>
          <w:rtl/>
          <w:lang w:eastAsia="en-US"/>
        </w:rPr>
        <w:t>שירות פיקוח על הייצור (</w:t>
      </w:r>
      <w:r w:rsidR="00BE7035">
        <w:rPr>
          <w:lang w:eastAsia="en-US"/>
        </w:rPr>
        <w:t>S</w:t>
      </w:r>
      <w:r>
        <w:rPr>
          <w:lang w:eastAsia="en-US"/>
        </w:rPr>
        <w:t>NOC</w:t>
      </w:r>
      <w:r>
        <w:rPr>
          <w:rtl/>
          <w:lang w:eastAsia="en-US"/>
        </w:rPr>
        <w:t>).</w:t>
      </w:r>
    </w:p>
    <w:p w:rsidR="00A71DEB" w:rsidRDefault="00A71DEB" w:rsidP="00F220D4">
      <w:pPr>
        <w:pStyle w:val="ListParagraph"/>
        <w:numPr>
          <w:ilvl w:val="0"/>
          <w:numId w:val="126"/>
        </w:numPr>
        <w:spacing w:line="348" w:lineRule="auto"/>
        <w:ind w:left="1219" w:hanging="357"/>
        <w:jc w:val="left"/>
        <w:rPr>
          <w:lang w:eastAsia="en-US"/>
        </w:rPr>
      </w:pPr>
      <w:r>
        <w:rPr>
          <w:rtl/>
          <w:lang w:eastAsia="en-US"/>
        </w:rPr>
        <w:t xml:space="preserve">אריזה, פינוי ושינוע ציוד שאינו תקין/שנפסל מכל אתרי </w:t>
      </w:r>
      <w:r w:rsidR="00BE7035">
        <w:rPr>
          <w:rFonts w:hint="cs"/>
          <w:rtl/>
          <w:lang w:eastAsia="en-US"/>
        </w:rPr>
        <w:t>המשרד</w:t>
      </w:r>
      <w:r>
        <w:rPr>
          <w:rtl/>
          <w:lang w:eastAsia="en-US"/>
        </w:rPr>
        <w:t xml:space="preserve"> למחסן מרכזי של המ</w:t>
      </w:r>
      <w:r w:rsidR="00BE7035">
        <w:rPr>
          <w:rFonts w:hint="cs"/>
          <w:rtl/>
          <w:lang w:eastAsia="en-US"/>
        </w:rPr>
        <w:t>שרד</w:t>
      </w:r>
      <w:r>
        <w:rPr>
          <w:rtl/>
          <w:lang w:eastAsia="en-US"/>
        </w:rPr>
        <w:t xml:space="preserve"> או לאתר גריטה</w:t>
      </w:r>
      <w:r w:rsidR="00BE7035">
        <w:rPr>
          <w:rFonts w:hint="cs"/>
          <w:rtl/>
          <w:lang w:eastAsia="en-US"/>
        </w:rPr>
        <w:t xml:space="preserve"> </w:t>
      </w:r>
      <w:r>
        <w:rPr>
          <w:rtl/>
          <w:lang w:eastAsia="en-US"/>
        </w:rPr>
        <w:t>/</w:t>
      </w:r>
      <w:r w:rsidR="00BE7035">
        <w:rPr>
          <w:rFonts w:hint="cs"/>
          <w:rtl/>
          <w:lang w:eastAsia="en-US"/>
        </w:rPr>
        <w:t xml:space="preserve"> </w:t>
      </w:r>
      <w:r>
        <w:rPr>
          <w:rtl/>
          <w:lang w:eastAsia="en-US"/>
        </w:rPr>
        <w:t xml:space="preserve">מחזור בהתאם להנחיות </w:t>
      </w:r>
      <w:r w:rsidR="00BE7035">
        <w:rPr>
          <w:rFonts w:hint="cs"/>
          <w:rtl/>
          <w:lang w:eastAsia="en-US"/>
        </w:rPr>
        <w:t>המשרד</w:t>
      </w:r>
      <w:r>
        <w:rPr>
          <w:rtl/>
          <w:lang w:eastAsia="en-US"/>
        </w:rPr>
        <w:t>.</w:t>
      </w:r>
    </w:p>
    <w:p w:rsidR="00A71DEB" w:rsidRDefault="00A71DEB" w:rsidP="00F220D4">
      <w:pPr>
        <w:pStyle w:val="ListParagraph"/>
        <w:numPr>
          <w:ilvl w:val="0"/>
          <w:numId w:val="126"/>
        </w:numPr>
        <w:spacing w:line="348" w:lineRule="auto"/>
        <w:ind w:left="1219" w:hanging="357"/>
        <w:jc w:val="left"/>
        <w:rPr>
          <w:lang w:eastAsia="en-US"/>
        </w:rPr>
      </w:pPr>
      <w:r>
        <w:rPr>
          <w:rtl/>
          <w:lang w:eastAsia="en-US"/>
        </w:rPr>
        <w:t xml:space="preserve">הספק יהיה אחראי לכל התקנות ציוד התקשורת ואבטחת המידע בכל אתרי </w:t>
      </w:r>
      <w:r w:rsidR="00BE7035">
        <w:rPr>
          <w:rFonts w:hint="cs"/>
          <w:rtl/>
          <w:lang w:eastAsia="en-US"/>
        </w:rPr>
        <w:t>המשרד</w:t>
      </w:r>
      <w:r>
        <w:rPr>
          <w:rtl/>
          <w:lang w:eastAsia="en-US"/>
        </w:rPr>
        <w:t xml:space="preserve">. התקנות אלה תבוצענה רק לאחר תהליכי בדיקה מתאימים, ולאחר שהספק וידא כי באפשרותו לחזור ולהפעיל את הגרסאות הקודמות להתקנה באופן מידי. במונח התקנות הכוונה היא, בין היתר, להתקנת תשתית פיזית, ציוד תקשורת פסיבי, ציוד תקשורת אקטיבי, סידור ארונות תקשורת קיימים על מנת להתאימם לסטנדרט </w:t>
      </w:r>
      <w:r w:rsidR="00BE7035">
        <w:rPr>
          <w:rFonts w:hint="cs"/>
          <w:rtl/>
          <w:lang w:eastAsia="en-US"/>
        </w:rPr>
        <w:t>המשרד</w:t>
      </w:r>
      <w:r>
        <w:rPr>
          <w:rtl/>
          <w:lang w:eastAsia="en-US"/>
        </w:rPr>
        <w:t>, ציוד בקרה (</w:t>
      </w:r>
      <w:r>
        <w:rPr>
          <w:lang w:eastAsia="en-US"/>
        </w:rPr>
        <w:t>Monitoring</w:t>
      </w:r>
      <w:r>
        <w:rPr>
          <w:rtl/>
          <w:lang w:eastAsia="en-US"/>
        </w:rPr>
        <w:t>), חומרת אבטחת מידע מכל סוג שהוא ותוכנות אבטחת מידע.</w:t>
      </w:r>
    </w:p>
    <w:p w:rsidR="00BE7035" w:rsidRDefault="00BE7035" w:rsidP="00F220D4">
      <w:pPr>
        <w:pStyle w:val="ListParagraph"/>
        <w:numPr>
          <w:ilvl w:val="0"/>
          <w:numId w:val="126"/>
        </w:numPr>
        <w:spacing w:line="348" w:lineRule="auto"/>
        <w:ind w:left="1219" w:hanging="357"/>
        <w:jc w:val="left"/>
        <w:rPr>
          <w:lang w:eastAsia="en-US"/>
        </w:rPr>
      </w:pPr>
      <w:r>
        <w:rPr>
          <w:rtl/>
          <w:lang w:eastAsia="en-US"/>
        </w:rPr>
        <w:t xml:space="preserve">הספק יהיה אחראי לסימון באופן שוטף של כל ציוד חדש/נוסף (מעבר לסקר המיפוי הראשוני) באמצעות תגיות </w:t>
      </w:r>
      <w:r>
        <w:rPr>
          <w:lang w:eastAsia="en-US"/>
        </w:rPr>
        <w:t>RFID</w:t>
      </w:r>
      <w:r>
        <w:rPr>
          <w:rtl/>
          <w:lang w:eastAsia="en-US"/>
        </w:rPr>
        <w:t xml:space="preserve"> כמפורט בסעי</w:t>
      </w:r>
      <w:r>
        <w:rPr>
          <w:rFonts w:hint="cs"/>
          <w:rtl/>
          <w:lang w:eastAsia="en-US"/>
        </w:rPr>
        <w:t>פים</w:t>
      </w:r>
      <w:r>
        <w:rPr>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Ref477201532 \r \h</w:instrText>
      </w:r>
      <w:r>
        <w:rPr>
          <w:rtl/>
          <w:lang w:eastAsia="en-US"/>
        </w:rPr>
        <w:instrText xml:space="preserve"> </w:instrText>
      </w:r>
      <w:r>
        <w:rPr>
          <w:rtl/>
          <w:lang w:eastAsia="en-US"/>
        </w:rPr>
      </w:r>
      <w:r>
        <w:rPr>
          <w:rtl/>
          <w:lang w:eastAsia="en-US"/>
        </w:rPr>
        <w:fldChar w:fldCharType="separate"/>
      </w:r>
      <w:r w:rsidR="00742E36">
        <w:rPr>
          <w:rtl/>
          <w:lang w:eastAsia="en-US"/>
        </w:rPr>
        <w:t>‏3.15.3.7</w:t>
      </w:r>
      <w:r>
        <w:rPr>
          <w:rtl/>
          <w:lang w:eastAsia="en-US"/>
        </w:rPr>
        <w:fldChar w:fldCharType="end"/>
      </w:r>
      <w:r>
        <w:rPr>
          <w:rFonts w:hint="cs"/>
          <w:rtl/>
          <w:lang w:eastAsia="en-US"/>
        </w:rPr>
        <w:t xml:space="preserve"> ו-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Ref477203414 \r \h</w:instrText>
      </w:r>
      <w:r>
        <w:rPr>
          <w:rtl/>
          <w:lang w:eastAsia="en-US"/>
        </w:rPr>
        <w:instrText xml:space="preserve"> </w:instrText>
      </w:r>
      <w:r>
        <w:rPr>
          <w:rtl/>
          <w:lang w:eastAsia="en-US"/>
        </w:rPr>
      </w:r>
      <w:r>
        <w:rPr>
          <w:rtl/>
          <w:lang w:eastAsia="en-US"/>
        </w:rPr>
        <w:fldChar w:fldCharType="separate"/>
      </w:r>
      <w:r w:rsidR="00742E36">
        <w:rPr>
          <w:rtl/>
          <w:lang w:eastAsia="en-US"/>
        </w:rPr>
        <w:t>‏4.3.3.2.4</w:t>
      </w:r>
      <w:r>
        <w:rPr>
          <w:rtl/>
          <w:lang w:eastAsia="en-US"/>
        </w:rPr>
        <w:fldChar w:fldCharType="end"/>
      </w:r>
      <w:r>
        <w:rPr>
          <w:rFonts w:hint="cs"/>
          <w:rtl/>
          <w:lang w:eastAsia="en-US"/>
        </w:rPr>
        <w:t xml:space="preserve"> </w:t>
      </w:r>
      <w:r>
        <w:rPr>
          <w:rtl/>
          <w:lang w:eastAsia="en-US"/>
        </w:rPr>
        <w:t>לעיל. על המציע לקחת בחשבון כי עלות סל הבסיס נדרשת לגלם בתוכה את עלות התגיות ועלות השירות הנדרש לאורך כל תקופת ההסכם.</w:t>
      </w:r>
    </w:p>
    <w:p w:rsidR="006C1D07" w:rsidRDefault="006C1D07" w:rsidP="003B492B">
      <w:pPr>
        <w:pStyle w:val="ListParagraph"/>
        <w:numPr>
          <w:ilvl w:val="0"/>
          <w:numId w:val="126"/>
        </w:numPr>
        <w:spacing w:line="348" w:lineRule="auto"/>
        <w:ind w:left="1219" w:hanging="357"/>
        <w:jc w:val="left"/>
        <w:rPr>
          <w:lang w:eastAsia="en-US"/>
        </w:rPr>
      </w:pPr>
      <w:r>
        <w:rPr>
          <w:rFonts w:hint="cs"/>
          <w:rtl/>
          <w:lang w:eastAsia="en-US"/>
        </w:rPr>
        <w:t>הספק יהיה אחראי לניהול הקשר השוטף עם ספק קווי התקשורת לרבות :</w:t>
      </w:r>
    </w:p>
    <w:p w:rsidR="006C1D07" w:rsidRDefault="006C1D07" w:rsidP="00923C30">
      <w:pPr>
        <w:pStyle w:val="ListParagraph"/>
        <w:numPr>
          <w:ilvl w:val="0"/>
          <w:numId w:val="481"/>
        </w:numPr>
        <w:spacing w:line="348" w:lineRule="auto"/>
        <w:ind w:left="1576" w:hanging="357"/>
        <w:jc w:val="left"/>
        <w:rPr>
          <w:rtl/>
          <w:lang w:eastAsia="en-US"/>
        </w:rPr>
      </w:pPr>
      <w:r>
        <w:rPr>
          <w:rtl/>
          <w:lang w:eastAsia="en-US"/>
        </w:rPr>
        <w:t>טיפול בתקלות קווים</w:t>
      </w:r>
      <w:r>
        <w:rPr>
          <w:rFonts w:hint="cs"/>
          <w:rtl/>
          <w:lang w:eastAsia="en-US"/>
        </w:rPr>
        <w:t xml:space="preserve"> וציוד תקשורת שסופק ע"י ספק הקווים.</w:t>
      </w:r>
    </w:p>
    <w:p w:rsidR="006C1D07" w:rsidRDefault="006C1D07" w:rsidP="00923C30">
      <w:pPr>
        <w:pStyle w:val="ListParagraph"/>
        <w:numPr>
          <w:ilvl w:val="0"/>
          <w:numId w:val="481"/>
        </w:numPr>
        <w:spacing w:line="348" w:lineRule="auto"/>
        <w:ind w:left="1576" w:hanging="357"/>
        <w:jc w:val="left"/>
        <w:rPr>
          <w:lang w:eastAsia="en-US"/>
        </w:rPr>
      </w:pPr>
      <w:r>
        <w:rPr>
          <w:rtl/>
          <w:lang w:eastAsia="en-US"/>
        </w:rPr>
        <w:t>טיפול בהזמנת קווים חדשים, עדכון רוחב פס וה</w:t>
      </w:r>
      <w:r>
        <w:rPr>
          <w:rFonts w:hint="cs"/>
          <w:rtl/>
          <w:lang w:eastAsia="en-US"/>
        </w:rPr>
        <w:t xml:space="preserve">עתקת </w:t>
      </w:r>
      <w:r>
        <w:rPr>
          <w:rtl/>
          <w:lang w:eastAsia="en-US"/>
        </w:rPr>
        <w:t>קווים קיימים</w:t>
      </w:r>
      <w:r>
        <w:rPr>
          <w:rFonts w:hint="cs"/>
          <w:rtl/>
          <w:lang w:eastAsia="en-US"/>
        </w:rPr>
        <w:t xml:space="preserve"> ו</w:t>
      </w:r>
      <w:r>
        <w:rPr>
          <w:rtl/>
          <w:lang w:eastAsia="en-US"/>
        </w:rPr>
        <w:t xml:space="preserve">ביטול קווים </w:t>
      </w:r>
      <w:r>
        <w:rPr>
          <w:rFonts w:hint="cs"/>
          <w:rtl/>
          <w:lang w:eastAsia="en-US"/>
        </w:rPr>
        <w:t xml:space="preserve">לכל סוגי הקווים </w:t>
      </w:r>
      <w:r>
        <w:rPr>
          <w:rtl/>
          <w:lang w:eastAsia="en-US"/>
        </w:rPr>
        <w:t xml:space="preserve">לרבות קווי תמסורת, </w:t>
      </w:r>
      <w:r>
        <w:rPr>
          <w:rFonts w:hint="cs"/>
          <w:rtl/>
          <w:lang w:eastAsia="en-US"/>
        </w:rPr>
        <w:t xml:space="preserve">קווי </w:t>
      </w:r>
      <w:r>
        <w:rPr>
          <w:rtl/>
          <w:lang w:eastAsia="en-US"/>
        </w:rPr>
        <w:t xml:space="preserve">מטרו, </w:t>
      </w:r>
      <w:r>
        <w:rPr>
          <w:rFonts w:hint="cs"/>
          <w:rtl/>
          <w:lang w:eastAsia="en-US"/>
        </w:rPr>
        <w:t xml:space="preserve">קווי </w:t>
      </w:r>
      <w:r>
        <w:rPr>
          <w:lang w:eastAsia="en-US"/>
        </w:rPr>
        <w:t>IPVPN</w:t>
      </w:r>
      <w:r>
        <w:rPr>
          <w:rtl/>
          <w:lang w:eastAsia="en-US"/>
        </w:rPr>
        <w:t xml:space="preserve"> וקווי </w:t>
      </w:r>
      <w:r>
        <w:rPr>
          <w:lang w:eastAsia="en-US"/>
        </w:rPr>
        <w:t>ADSL</w:t>
      </w:r>
      <w:r>
        <w:rPr>
          <w:rtl/>
          <w:lang w:eastAsia="en-US"/>
        </w:rPr>
        <w:t xml:space="preserve"> עם נקודות גישה אלחוטיות</w:t>
      </w:r>
      <w:r>
        <w:rPr>
          <w:rFonts w:hint="cs"/>
          <w:rtl/>
          <w:lang w:eastAsia="en-US"/>
        </w:rPr>
        <w:t>.</w:t>
      </w:r>
    </w:p>
    <w:p w:rsidR="006C1D07" w:rsidRDefault="006C1D07" w:rsidP="00923C30">
      <w:pPr>
        <w:pStyle w:val="ListParagraph"/>
        <w:numPr>
          <w:ilvl w:val="0"/>
          <w:numId w:val="481"/>
        </w:numPr>
        <w:spacing w:line="348" w:lineRule="auto"/>
        <w:ind w:left="1576" w:hanging="357"/>
        <w:jc w:val="left"/>
        <w:rPr>
          <w:rtl/>
          <w:lang w:eastAsia="en-US"/>
        </w:rPr>
      </w:pPr>
      <w:r>
        <w:rPr>
          <w:rtl/>
          <w:lang w:eastAsia="en-US"/>
        </w:rPr>
        <w:t xml:space="preserve">מעקב </w:t>
      </w:r>
      <w:r w:rsidRPr="00923C30">
        <w:rPr>
          <w:b/>
          <w:bCs/>
          <w:u w:val="single"/>
          <w:rtl/>
          <w:lang w:eastAsia="en-US"/>
        </w:rPr>
        <w:t>ב</w:t>
      </w:r>
      <w:r w:rsidRPr="00923C30">
        <w:rPr>
          <w:rFonts w:hint="eastAsia"/>
          <w:b/>
          <w:bCs/>
          <w:u w:val="single"/>
          <w:rtl/>
          <w:lang w:eastAsia="en-US"/>
        </w:rPr>
        <w:t>תדירות</w:t>
      </w:r>
      <w:r w:rsidRPr="00923C30">
        <w:rPr>
          <w:b/>
          <w:bCs/>
          <w:u w:val="single"/>
          <w:rtl/>
          <w:lang w:eastAsia="en-US"/>
        </w:rPr>
        <w:t xml:space="preserve"> </w:t>
      </w:r>
      <w:r w:rsidRPr="00923C30">
        <w:rPr>
          <w:rFonts w:hint="eastAsia"/>
          <w:b/>
          <w:bCs/>
          <w:u w:val="single"/>
          <w:rtl/>
          <w:lang w:eastAsia="en-US"/>
        </w:rPr>
        <w:t>יומית</w:t>
      </w:r>
      <w:r>
        <w:rPr>
          <w:rFonts w:hint="cs"/>
          <w:rtl/>
          <w:lang w:eastAsia="en-US"/>
        </w:rPr>
        <w:t xml:space="preserve"> אחר כל שינוי בקווים מרגע ההודעה לבזק ועד ביצוע השינוי בשטח.</w:t>
      </w:r>
    </w:p>
    <w:p w:rsidR="006C1D07" w:rsidRDefault="006C1D07" w:rsidP="00923C30">
      <w:pPr>
        <w:pStyle w:val="ListParagraph"/>
        <w:numPr>
          <w:ilvl w:val="0"/>
          <w:numId w:val="481"/>
        </w:numPr>
        <w:spacing w:line="348" w:lineRule="auto"/>
        <w:ind w:left="1576" w:hanging="357"/>
        <w:jc w:val="left"/>
        <w:rPr>
          <w:rtl/>
          <w:lang w:eastAsia="en-US"/>
        </w:rPr>
      </w:pPr>
      <w:r>
        <w:rPr>
          <w:rtl/>
          <w:lang w:eastAsia="en-US"/>
        </w:rPr>
        <w:t xml:space="preserve">בדיקת חשבוניות של בזק </w:t>
      </w:r>
      <w:r w:rsidRPr="00923C30">
        <w:rPr>
          <w:rFonts w:hint="eastAsia"/>
          <w:b/>
          <w:bCs/>
          <w:u w:val="single"/>
          <w:rtl/>
          <w:lang w:eastAsia="en-US"/>
        </w:rPr>
        <w:t>אחת</w:t>
      </w:r>
      <w:r w:rsidRPr="00923C30">
        <w:rPr>
          <w:b/>
          <w:bCs/>
          <w:u w:val="single"/>
          <w:rtl/>
          <w:lang w:eastAsia="en-US"/>
        </w:rPr>
        <w:t xml:space="preserve"> </w:t>
      </w:r>
      <w:r w:rsidRPr="00923C30">
        <w:rPr>
          <w:rFonts w:hint="eastAsia"/>
          <w:b/>
          <w:bCs/>
          <w:u w:val="single"/>
          <w:rtl/>
          <w:lang w:eastAsia="en-US"/>
        </w:rPr>
        <w:t>לחודש</w:t>
      </w:r>
      <w:r>
        <w:rPr>
          <w:rFonts w:hint="cs"/>
          <w:rtl/>
          <w:lang w:eastAsia="en-US"/>
        </w:rPr>
        <w:t xml:space="preserve"> </w:t>
      </w:r>
      <w:r>
        <w:rPr>
          <w:rtl/>
          <w:lang w:eastAsia="en-US"/>
        </w:rPr>
        <w:t>אל מול רשימת הקווים ו</w:t>
      </w:r>
      <w:r>
        <w:rPr>
          <w:rFonts w:hint="cs"/>
          <w:rtl/>
          <w:lang w:eastAsia="en-US"/>
        </w:rPr>
        <w:t>ה</w:t>
      </w:r>
      <w:r>
        <w:rPr>
          <w:rtl/>
          <w:lang w:eastAsia="en-US"/>
        </w:rPr>
        <w:t>פעולות שבוצעו על הקווים (הוספה, עדכון, ביטול).</w:t>
      </w:r>
    </w:p>
    <w:p w:rsidR="00A71DEB" w:rsidRDefault="00A71DEB" w:rsidP="00E83C97">
      <w:pPr>
        <w:spacing w:line="348" w:lineRule="auto"/>
        <w:ind w:left="720"/>
        <w:rPr>
          <w:lang w:eastAsia="en-US"/>
        </w:rPr>
      </w:pPr>
    </w:p>
    <w:p w:rsidR="00A71DEB" w:rsidRPr="00053E8D" w:rsidRDefault="00053E8D"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lang w:eastAsia="en-US"/>
        </w:rPr>
        <w:sym w:font="Wingdings" w:char="F081"/>
      </w:r>
      <w:r w:rsidR="00A71DEB" w:rsidRPr="00053E8D">
        <w:rPr>
          <w:b/>
          <w:bCs/>
          <w:rtl/>
          <w:lang w:eastAsia="en-US"/>
        </w:rPr>
        <w:tab/>
        <w:t xml:space="preserve">המציע יפרט את </w:t>
      </w:r>
      <w:r w:rsidR="0056333C">
        <w:rPr>
          <w:rFonts w:hint="cs"/>
          <w:b/>
          <w:bCs/>
          <w:rtl/>
          <w:lang w:eastAsia="en-US"/>
        </w:rPr>
        <w:t xml:space="preserve">המתודולוגיה, </w:t>
      </w:r>
      <w:r w:rsidR="00A71DEB" w:rsidRPr="00053E8D">
        <w:rPr>
          <w:b/>
          <w:bCs/>
          <w:rtl/>
          <w:lang w:eastAsia="en-US"/>
        </w:rPr>
        <w:t>השיט</w:t>
      </w:r>
      <w:r w:rsidR="0056333C">
        <w:rPr>
          <w:rFonts w:hint="cs"/>
          <w:b/>
          <w:bCs/>
          <w:rtl/>
          <w:lang w:eastAsia="en-US"/>
        </w:rPr>
        <w:t>ה</w:t>
      </w:r>
      <w:r w:rsidR="00A71DEB" w:rsidRPr="00053E8D">
        <w:rPr>
          <w:b/>
          <w:bCs/>
          <w:rtl/>
          <w:lang w:eastAsia="en-US"/>
        </w:rPr>
        <w:t xml:space="preserve"> והנהלים המוצעים על ידו לתפעול רשתות התקשורת וכלי אבטחת המידע (חומרה ותוכנה) </w:t>
      </w:r>
      <w:r w:rsidR="0056333C">
        <w:rPr>
          <w:rFonts w:hint="cs"/>
          <w:b/>
          <w:bCs/>
          <w:rtl/>
          <w:lang w:eastAsia="en-US"/>
        </w:rPr>
        <w:t>באתר המרכזי (</w:t>
      </w:r>
      <w:r w:rsidR="0056333C">
        <w:rPr>
          <w:b/>
          <w:bCs/>
          <w:lang w:eastAsia="en-US"/>
        </w:rPr>
        <w:t>DC</w:t>
      </w:r>
      <w:r w:rsidR="0056333C">
        <w:rPr>
          <w:rFonts w:hint="cs"/>
          <w:b/>
          <w:bCs/>
          <w:rtl/>
          <w:lang w:eastAsia="en-US"/>
        </w:rPr>
        <w:t>), באתר הגיבוי (</w:t>
      </w:r>
      <w:r w:rsidR="0056333C">
        <w:rPr>
          <w:b/>
          <w:bCs/>
          <w:lang w:eastAsia="en-US"/>
        </w:rPr>
        <w:t>DR</w:t>
      </w:r>
      <w:r w:rsidR="0056333C">
        <w:rPr>
          <w:rFonts w:hint="cs"/>
          <w:b/>
          <w:bCs/>
          <w:rtl/>
          <w:lang w:eastAsia="en-US"/>
        </w:rPr>
        <w:t>) ובכל ייתר אתרי</w:t>
      </w:r>
      <w:r w:rsidR="00D526A8">
        <w:rPr>
          <w:rFonts w:hint="cs"/>
          <w:b/>
          <w:bCs/>
          <w:rtl/>
          <w:lang w:eastAsia="en-US"/>
        </w:rPr>
        <w:t xml:space="preserve"> </w:t>
      </w:r>
      <w:r w:rsidR="00BE7035">
        <w:rPr>
          <w:rFonts w:hint="cs"/>
          <w:b/>
          <w:bCs/>
          <w:rtl/>
          <w:lang w:eastAsia="en-US"/>
        </w:rPr>
        <w:t>המשרד</w:t>
      </w:r>
      <w:r w:rsidR="00A71DEB" w:rsidRPr="00053E8D">
        <w:rPr>
          <w:b/>
          <w:bCs/>
          <w:rtl/>
          <w:lang w:eastAsia="en-US"/>
        </w:rPr>
        <w:t>. המציע יציג את עקרונות תפישת התפעול (כולל נימוקים ליישום שיטה זו) תוך פירוט סוג וכמות כח-האדם הנדרש לתפעול רשתות התקשורת וכלי אבטחת המידע (חומרה ותוכנה)</w:t>
      </w:r>
      <w:r w:rsidR="00D526A8">
        <w:rPr>
          <w:rFonts w:hint="cs"/>
          <w:b/>
          <w:bCs/>
          <w:rtl/>
          <w:lang w:eastAsia="en-US"/>
        </w:rPr>
        <w:t xml:space="preserve"> ו</w:t>
      </w:r>
      <w:r w:rsidR="00D526A8" w:rsidRPr="00A71DEB">
        <w:rPr>
          <w:b/>
          <w:bCs/>
          <w:rtl/>
          <w:lang w:eastAsia="en-US"/>
        </w:rPr>
        <w:t xml:space="preserve">באילו עזרים יעשה שימוש בתהליכי הניהול והתפעול של </w:t>
      </w:r>
      <w:r w:rsidR="00D526A8" w:rsidRPr="00053E8D">
        <w:rPr>
          <w:b/>
          <w:bCs/>
          <w:rtl/>
          <w:lang w:eastAsia="en-US"/>
        </w:rPr>
        <w:t>רשתות התקשורת וכלי אבטחת המידע</w:t>
      </w:r>
      <w:r w:rsidR="00D526A8" w:rsidRPr="00A71DEB">
        <w:rPr>
          <w:b/>
          <w:bCs/>
          <w:rtl/>
          <w:lang w:eastAsia="en-US"/>
        </w:rPr>
        <w:t xml:space="preserve"> (כגון: יישומים, ספרי נהלים, דוחות מעקב ושליטה)</w:t>
      </w:r>
      <w:r w:rsidR="00A71DEB" w:rsidRPr="00053E8D">
        <w:rPr>
          <w:b/>
          <w:bCs/>
          <w:rtl/>
          <w:lang w:eastAsia="en-US"/>
        </w:rPr>
        <w:t>.</w:t>
      </w:r>
    </w:p>
    <w:p w:rsidR="00A71DEB" w:rsidRDefault="00053E8D"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rtl/>
          <w:lang w:eastAsia="en-US"/>
        </w:rPr>
      </w:pPr>
      <w:r>
        <w:rPr>
          <w:b/>
          <w:bCs/>
          <w:lang w:eastAsia="en-US"/>
        </w:rPr>
        <w:sym w:font="Wingdings" w:char="F082"/>
      </w:r>
      <w:r w:rsidR="00A71DEB" w:rsidRPr="00053E8D">
        <w:rPr>
          <w:b/>
          <w:bCs/>
          <w:rtl/>
          <w:lang w:eastAsia="en-US"/>
        </w:rPr>
        <w:tab/>
        <w:t xml:space="preserve">המציע </w:t>
      </w:r>
      <w:r w:rsidR="00D526A8">
        <w:rPr>
          <w:rFonts w:hint="cs"/>
          <w:b/>
          <w:bCs/>
          <w:rtl/>
          <w:lang w:eastAsia="en-US"/>
        </w:rPr>
        <w:t xml:space="preserve">יפרט </w:t>
      </w:r>
      <w:r w:rsidR="00A71DEB" w:rsidRPr="00053E8D">
        <w:rPr>
          <w:b/>
          <w:bCs/>
          <w:rtl/>
          <w:lang w:eastAsia="en-US"/>
        </w:rPr>
        <w:t>את אמצעי השליטה הממוחשבים, המאפשרים בקרה ושליטה במרכיבי תשתית התקשורת וכלי אבטחת המידע (חומרה ותוכנה), כולל מעקב אחר גרסאות ואחר רישוי ואחריות של הציוד והתכנה</w:t>
      </w:r>
      <w:r w:rsidR="00D526A8">
        <w:rPr>
          <w:rFonts w:hint="cs"/>
          <w:b/>
          <w:bCs/>
          <w:rtl/>
          <w:lang w:eastAsia="en-US"/>
        </w:rPr>
        <w:t xml:space="preserve"> </w:t>
      </w:r>
      <w:r w:rsidR="00D526A8" w:rsidRPr="00053E8D">
        <w:rPr>
          <w:b/>
          <w:bCs/>
          <w:rtl/>
          <w:lang w:eastAsia="en-US"/>
        </w:rPr>
        <w:t>תוך דגש על הנושאים הבאים</w:t>
      </w:r>
      <w:r w:rsidR="00D526A8">
        <w:rPr>
          <w:rFonts w:hint="cs"/>
          <w:b/>
          <w:bCs/>
          <w:rtl/>
          <w:lang w:eastAsia="en-US"/>
        </w:rPr>
        <w:t>:</w:t>
      </w:r>
    </w:p>
    <w:p w:rsidR="00D526A8" w:rsidRPr="00053E8D"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rtl/>
          <w:lang w:eastAsia="en-US"/>
        </w:rPr>
        <w:tab/>
      </w:r>
      <w:r w:rsidRPr="00053E8D">
        <w:rPr>
          <w:b/>
          <w:bCs/>
          <w:rtl/>
          <w:lang w:eastAsia="en-US"/>
        </w:rPr>
        <w:t>-</w:t>
      </w:r>
      <w:r w:rsidRPr="00053E8D">
        <w:rPr>
          <w:b/>
          <w:bCs/>
          <w:rtl/>
          <w:lang w:eastAsia="en-US"/>
        </w:rPr>
        <w:tab/>
        <w:t>עדכון/החלפת מהדורות ציוד.</w:t>
      </w:r>
    </w:p>
    <w:p w:rsidR="00D526A8" w:rsidRPr="00053E8D"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rtl/>
          <w:lang w:eastAsia="en-US"/>
        </w:rPr>
        <w:tab/>
      </w:r>
      <w:r w:rsidRPr="00053E8D">
        <w:rPr>
          <w:b/>
          <w:bCs/>
          <w:rtl/>
          <w:lang w:eastAsia="en-US"/>
        </w:rPr>
        <w:t>-</w:t>
      </w:r>
      <w:r w:rsidRPr="00053E8D">
        <w:rPr>
          <w:b/>
          <w:bCs/>
          <w:rtl/>
          <w:lang w:eastAsia="en-US"/>
        </w:rPr>
        <w:tab/>
        <w:t>עדכון/החלפת מהדורות תוכנה בציוד אקטיבי.</w:t>
      </w:r>
    </w:p>
    <w:p w:rsidR="00D526A8" w:rsidRPr="00053E8D"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rtl/>
          <w:lang w:eastAsia="en-US"/>
        </w:rPr>
        <w:tab/>
      </w:r>
      <w:r w:rsidRPr="00053E8D">
        <w:rPr>
          <w:b/>
          <w:bCs/>
          <w:rtl/>
          <w:lang w:eastAsia="en-US"/>
        </w:rPr>
        <w:t>-</w:t>
      </w:r>
      <w:r w:rsidRPr="00053E8D">
        <w:rPr>
          <w:b/>
          <w:bCs/>
          <w:rtl/>
          <w:lang w:eastAsia="en-US"/>
        </w:rPr>
        <w:tab/>
        <w:t>עדכון החלפת מהדורות תוכנה בתחנות שליטה.</w:t>
      </w:r>
    </w:p>
    <w:p w:rsidR="00D526A8" w:rsidRPr="00053E8D"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rtl/>
          <w:lang w:eastAsia="en-US"/>
        </w:rPr>
        <w:tab/>
      </w:r>
      <w:r w:rsidRPr="00053E8D">
        <w:rPr>
          <w:b/>
          <w:bCs/>
          <w:rtl/>
          <w:lang w:eastAsia="en-US"/>
        </w:rPr>
        <w:t>-</w:t>
      </w:r>
      <w:r w:rsidRPr="00053E8D">
        <w:rPr>
          <w:b/>
          <w:bCs/>
          <w:rtl/>
          <w:lang w:eastAsia="en-US"/>
        </w:rPr>
        <w:tab/>
        <w:t>התקנות של ציוד, תשתיות, תוכנות.</w:t>
      </w:r>
    </w:p>
    <w:p w:rsidR="00D526A8" w:rsidRPr="00053E8D"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rtl/>
          <w:lang w:eastAsia="en-US"/>
        </w:rPr>
        <w:tab/>
      </w:r>
      <w:r w:rsidRPr="00053E8D">
        <w:rPr>
          <w:b/>
          <w:bCs/>
          <w:rtl/>
          <w:lang w:eastAsia="en-US"/>
        </w:rPr>
        <w:t>-</w:t>
      </w:r>
      <w:r w:rsidRPr="00053E8D">
        <w:rPr>
          <w:b/>
          <w:bCs/>
          <w:rtl/>
          <w:lang w:eastAsia="en-US"/>
        </w:rPr>
        <w:tab/>
        <w:t>הפעלת שינויים ושיפורים.</w:t>
      </w:r>
    </w:p>
    <w:p w:rsidR="00D526A8" w:rsidRPr="00A71DEB"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lang w:eastAsia="en-US"/>
        </w:rPr>
        <w:sym w:font="Wingdings" w:char="F083"/>
      </w:r>
      <w:r>
        <w:rPr>
          <w:b/>
          <w:bCs/>
          <w:rtl/>
          <w:lang w:eastAsia="en-US"/>
        </w:rPr>
        <w:tab/>
      </w:r>
      <w:r w:rsidRPr="00A71DEB">
        <w:rPr>
          <w:b/>
          <w:bCs/>
          <w:rtl/>
          <w:lang w:eastAsia="en-US"/>
        </w:rPr>
        <w:t xml:space="preserve">כמו כן יפרט המציע לגבי כלים אשר באמצעותם הוא מתכוון ליישם את שיטת </w:t>
      </w:r>
      <w:r w:rsidRPr="00D526A8">
        <w:rPr>
          <w:b/>
          <w:bCs/>
          <w:rtl/>
          <w:lang w:eastAsia="en-US"/>
        </w:rPr>
        <w:t>הבקרה והדיווח הנדרשים במסגרת ניהול הקיבולת כנדרש בסעיף ‏‏</w:t>
      </w:r>
      <w:r w:rsidRPr="00D526A8">
        <w:rPr>
          <w:b/>
          <w:bCs/>
          <w:rtl/>
          <w:lang w:eastAsia="en-US"/>
        </w:rPr>
        <w:fldChar w:fldCharType="begin"/>
      </w:r>
      <w:r w:rsidRPr="00D526A8">
        <w:rPr>
          <w:b/>
          <w:bCs/>
          <w:rtl/>
          <w:lang w:eastAsia="en-US"/>
        </w:rPr>
        <w:instrText xml:space="preserve"> </w:instrText>
      </w:r>
      <w:r w:rsidRPr="00D526A8">
        <w:rPr>
          <w:b/>
          <w:bCs/>
          <w:lang w:eastAsia="en-US"/>
        </w:rPr>
        <w:instrText>REF</w:instrText>
      </w:r>
      <w:r w:rsidRPr="00D526A8">
        <w:rPr>
          <w:b/>
          <w:bCs/>
          <w:rtl/>
          <w:lang w:eastAsia="en-US"/>
        </w:rPr>
        <w:instrText xml:space="preserve"> _</w:instrText>
      </w:r>
      <w:r w:rsidRPr="00D526A8">
        <w:rPr>
          <w:b/>
          <w:bCs/>
          <w:lang w:eastAsia="en-US"/>
        </w:rPr>
        <w:instrText>Ref481313208 \r \h</w:instrText>
      </w:r>
      <w:r w:rsidRPr="00D526A8">
        <w:rPr>
          <w:b/>
          <w:bCs/>
          <w:rtl/>
          <w:lang w:eastAsia="en-US"/>
        </w:rPr>
        <w:instrText xml:space="preserve"> </w:instrText>
      </w:r>
      <w:r>
        <w:rPr>
          <w:b/>
          <w:bCs/>
          <w:rtl/>
          <w:lang w:eastAsia="en-US"/>
        </w:rPr>
        <w:instrText xml:space="preserve"> \* </w:instrText>
      </w:r>
      <w:r>
        <w:rPr>
          <w:b/>
          <w:bCs/>
          <w:lang w:eastAsia="en-US"/>
        </w:rPr>
        <w:instrText>MERGEFORMAT</w:instrText>
      </w:r>
      <w:r>
        <w:rPr>
          <w:b/>
          <w:bCs/>
          <w:rtl/>
          <w:lang w:eastAsia="en-US"/>
        </w:rPr>
        <w:instrText xml:space="preserve"> </w:instrText>
      </w:r>
      <w:r w:rsidRPr="00D526A8">
        <w:rPr>
          <w:b/>
          <w:bCs/>
          <w:rtl/>
          <w:lang w:eastAsia="en-US"/>
        </w:rPr>
      </w:r>
      <w:r w:rsidRPr="00D526A8">
        <w:rPr>
          <w:b/>
          <w:bCs/>
          <w:rtl/>
          <w:lang w:eastAsia="en-US"/>
        </w:rPr>
        <w:fldChar w:fldCharType="separate"/>
      </w:r>
      <w:r w:rsidR="00742E36">
        <w:rPr>
          <w:b/>
          <w:bCs/>
          <w:rtl/>
          <w:lang w:eastAsia="en-US"/>
        </w:rPr>
        <w:t>‏4.4.13</w:t>
      </w:r>
      <w:r w:rsidRPr="00D526A8">
        <w:rPr>
          <w:b/>
          <w:bCs/>
          <w:rtl/>
          <w:lang w:eastAsia="en-US"/>
        </w:rPr>
        <w:fldChar w:fldCharType="end"/>
      </w:r>
      <w:r w:rsidRPr="00D526A8">
        <w:rPr>
          <w:b/>
          <w:bCs/>
          <w:rtl/>
          <w:lang w:eastAsia="en-US"/>
        </w:rPr>
        <w:t>. המציע</w:t>
      </w:r>
      <w:r w:rsidRPr="00A71DEB">
        <w:rPr>
          <w:b/>
          <w:bCs/>
          <w:rtl/>
          <w:lang w:eastAsia="en-US"/>
        </w:rPr>
        <w:t xml:space="preserve"> רשאי להפנות לתשובתו לסעיף 3.15 וזאת במידה ואכן קיימת זהות בין הצעתו בסעיף זה לבין הצעתו בסעיף 3.15.</w:t>
      </w:r>
    </w:p>
    <w:p w:rsidR="00A71DEB" w:rsidRPr="00053E8D" w:rsidRDefault="00D526A8" w:rsidP="00A71AE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lang w:eastAsia="en-US"/>
        </w:rPr>
        <w:sym w:font="Wingdings" w:char="F084"/>
      </w:r>
      <w:r w:rsidR="00A71DEB" w:rsidRPr="00053E8D">
        <w:rPr>
          <w:b/>
          <w:bCs/>
          <w:rtl/>
          <w:lang w:eastAsia="en-US"/>
        </w:rPr>
        <w:tab/>
        <w:t>המציע יפרט כיצד השיטה והאמצעים, המוצעים על ידו, לתפעול רשתות התקשורת וכלי אבטחת המידע, עונים על התחייבויותיו במסגרת הסכם רמת השירות – זמינות המערכת ועמידה בזמני התאוששות מתקלות, שברים ואסון (ראה נספח 4.5).</w:t>
      </w:r>
    </w:p>
    <w:p w:rsidR="00A71DEB" w:rsidRPr="00053E8D" w:rsidRDefault="00D526A8" w:rsidP="00D526A8">
      <w:pPr>
        <w:pBdr>
          <w:top w:val="thinThickSmallGap" w:sz="24" w:space="1" w:color="auto"/>
          <w:left w:val="thinThickSmallGap" w:sz="24" w:space="4" w:color="auto"/>
          <w:bottom w:val="thickThinSmallGap" w:sz="24" w:space="1" w:color="auto"/>
          <w:right w:val="thickThinSmallGap" w:sz="24" w:space="4" w:color="auto"/>
        </w:pBdr>
        <w:spacing w:line="348" w:lineRule="auto"/>
        <w:ind w:left="1219" w:hanging="357"/>
        <w:rPr>
          <w:b/>
          <w:bCs/>
          <w:lang w:eastAsia="en-US"/>
        </w:rPr>
      </w:pPr>
      <w:r>
        <w:rPr>
          <w:b/>
          <w:bCs/>
          <w:lang w:eastAsia="en-US"/>
        </w:rPr>
        <w:sym w:font="Wingdings" w:char="F085"/>
      </w:r>
      <w:r w:rsidR="00A71DEB" w:rsidRPr="00053E8D">
        <w:rPr>
          <w:b/>
          <w:bCs/>
          <w:rtl/>
          <w:lang w:eastAsia="en-US"/>
        </w:rPr>
        <w:tab/>
        <w:t xml:space="preserve">המציע </w:t>
      </w:r>
      <w:r>
        <w:rPr>
          <w:rFonts w:hint="cs"/>
          <w:b/>
          <w:bCs/>
          <w:rtl/>
          <w:lang w:eastAsia="en-US"/>
        </w:rPr>
        <w:t xml:space="preserve">יתאר </w:t>
      </w:r>
      <w:r w:rsidRPr="00A71DEB">
        <w:rPr>
          <w:b/>
          <w:bCs/>
          <w:rtl/>
          <w:lang w:eastAsia="en-US"/>
        </w:rPr>
        <w:t xml:space="preserve">את אופן אספקת שירותי התחזוקה (שוטפת, שבר, מונעת) </w:t>
      </w:r>
      <w:r>
        <w:rPr>
          <w:rFonts w:hint="cs"/>
          <w:b/>
          <w:bCs/>
          <w:rtl/>
          <w:lang w:eastAsia="en-US"/>
        </w:rPr>
        <w:t>בכל אתרי המשרד</w:t>
      </w:r>
      <w:r w:rsidRPr="00A71DEB">
        <w:rPr>
          <w:b/>
          <w:bCs/>
          <w:rtl/>
          <w:lang w:eastAsia="en-US"/>
        </w:rPr>
        <w:t>.</w:t>
      </w:r>
    </w:p>
    <w:p w:rsidR="00A71DEB" w:rsidRDefault="00A71DEB" w:rsidP="00E83C97">
      <w:pPr>
        <w:spacing w:line="348" w:lineRule="auto"/>
        <w:ind w:left="720"/>
        <w:jc w:val="left"/>
        <w:rPr>
          <w:rtl/>
          <w:lang w:eastAsia="en-US"/>
        </w:rPr>
      </w:pPr>
    </w:p>
    <w:p w:rsidR="00A71DEB" w:rsidRDefault="002E1F60" w:rsidP="00B23088">
      <w:pPr>
        <w:pStyle w:val="Heading3"/>
        <w:keepNext w:val="0"/>
        <w:rPr>
          <w:rtl/>
        </w:rPr>
      </w:pPr>
      <w:bookmarkStart w:id="482" w:name="_Toc479237187"/>
      <w:bookmarkStart w:id="483" w:name="_Ref480909354"/>
      <w:bookmarkStart w:id="484" w:name="_Ref482860753"/>
      <w:bookmarkStart w:id="485" w:name="_Ref488074607"/>
      <w:bookmarkStart w:id="486" w:name="_Ref492975845"/>
      <w:r w:rsidRPr="002E1F60">
        <w:rPr>
          <w:rtl/>
        </w:rPr>
        <w:t>תפעול ותחזוקת ציוד קצה (</w:t>
      </w:r>
      <w:r w:rsidRPr="002E1F60">
        <w:t>S</w:t>
      </w:r>
      <w:r w:rsidRPr="002E1F60">
        <w:rPr>
          <w:rtl/>
        </w:rPr>
        <w:t>)</w:t>
      </w:r>
      <w:bookmarkEnd w:id="482"/>
      <w:bookmarkEnd w:id="483"/>
      <w:bookmarkEnd w:id="484"/>
      <w:bookmarkEnd w:id="485"/>
      <w:bookmarkEnd w:id="486"/>
    </w:p>
    <w:p w:rsidR="00A71DEB" w:rsidRDefault="00C551C6" w:rsidP="00E83C97">
      <w:pPr>
        <w:spacing w:line="348" w:lineRule="auto"/>
        <w:ind w:left="720"/>
        <w:jc w:val="left"/>
        <w:rPr>
          <w:rtl/>
          <w:lang w:eastAsia="en-US"/>
        </w:rPr>
      </w:pPr>
      <w:r w:rsidRPr="00C551C6">
        <w:rPr>
          <w:rtl/>
          <w:lang w:eastAsia="en-US"/>
        </w:rPr>
        <w:t xml:space="preserve">הספק יידרש לתפעל ולתחזק את ציוד הקצה והציוד המיוחד, לרבות תחנות עבודה (על כל הציוד ההיקפי שלהן לרבות מסכים, מקלדות, עכברים, </w:t>
      </w:r>
      <w:r w:rsidRPr="00C551C6">
        <w:rPr>
          <w:lang w:eastAsia="en-US"/>
        </w:rPr>
        <w:t>KVM</w:t>
      </w:r>
      <w:r w:rsidRPr="00C551C6">
        <w:rPr>
          <w:rtl/>
          <w:lang w:eastAsia="en-US"/>
        </w:rPr>
        <w:t xml:space="preserve"> </w:t>
      </w:r>
      <w:r>
        <w:rPr>
          <w:rFonts w:hint="cs"/>
          <w:rtl/>
          <w:lang w:eastAsia="en-US"/>
        </w:rPr>
        <w:t xml:space="preserve">הממתגים </w:t>
      </w:r>
      <w:r w:rsidRPr="00C551C6">
        <w:rPr>
          <w:rtl/>
          <w:lang w:eastAsia="en-US"/>
        </w:rPr>
        <w:t xml:space="preserve">מסכים/מקלדות/עכברים, רמקולים וכל סוגי הכבילה), מחשבים ניידים (לרבות תחנות עגינה וכל הציוד ההיקפי הרלבנטי גם לת"ע), מדפסות מסוגים שונים, סורקים ומכשירי טלפון </w:t>
      </w:r>
      <w:r>
        <w:rPr>
          <w:rFonts w:hint="cs"/>
          <w:lang w:eastAsia="en-US"/>
        </w:rPr>
        <w:t>IP</w:t>
      </w:r>
      <w:r>
        <w:rPr>
          <w:rFonts w:hint="cs"/>
          <w:rtl/>
          <w:lang w:eastAsia="en-US"/>
        </w:rPr>
        <w:t xml:space="preserve"> </w:t>
      </w:r>
      <w:r w:rsidRPr="00C551C6">
        <w:rPr>
          <w:rtl/>
          <w:lang w:eastAsia="en-US"/>
        </w:rPr>
        <w:t>(למכשירי טלפון תמיכה ברמת דרג א' בלבד) בהתאם לדרישות רמת השירות המפורטות בנספח 4.5.</w:t>
      </w:r>
    </w:p>
    <w:p w:rsidR="0055430E" w:rsidRPr="0055430E" w:rsidRDefault="0055430E"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833" w:right="113"/>
        <w:jc w:val="left"/>
        <w:rPr>
          <w:b/>
          <w:bCs/>
          <w:rtl/>
          <w:lang w:eastAsia="en-US"/>
        </w:rPr>
      </w:pPr>
      <w:r w:rsidRPr="0055430E">
        <w:rPr>
          <w:b/>
          <w:bCs/>
          <w:rtl/>
          <w:lang w:eastAsia="en-US"/>
        </w:rPr>
        <w:t>כל האמור בסעיף זה חל על:</w:t>
      </w:r>
    </w:p>
    <w:p w:rsidR="0055430E" w:rsidRPr="0055430E" w:rsidRDefault="0055430E"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jc w:val="left"/>
        <w:rPr>
          <w:b/>
          <w:bCs/>
          <w:rtl/>
          <w:lang w:eastAsia="en-US"/>
        </w:rPr>
      </w:pPr>
      <w:r>
        <w:rPr>
          <w:b/>
          <w:bCs/>
          <w:lang w:eastAsia="en-US"/>
        </w:rPr>
        <w:sym w:font="Wingdings" w:char="F081"/>
      </w:r>
      <w:r>
        <w:rPr>
          <w:b/>
          <w:bCs/>
          <w:lang w:eastAsia="en-US"/>
        </w:rPr>
        <w:tab/>
      </w:r>
      <w:r w:rsidRPr="0055430E">
        <w:rPr>
          <w:b/>
          <w:bCs/>
          <w:rtl/>
          <w:lang w:eastAsia="en-US"/>
        </w:rPr>
        <w:t xml:space="preserve">כל ציוד הקצה והציוד המיוחד בין אם סופק ע"י הספק ובין אם נרכש באופן עצמאי ע"י </w:t>
      </w:r>
      <w:r>
        <w:rPr>
          <w:rFonts w:hint="cs"/>
          <w:b/>
          <w:bCs/>
          <w:rtl/>
          <w:lang w:eastAsia="en-US"/>
        </w:rPr>
        <w:t>המשרד</w:t>
      </w:r>
      <w:r w:rsidRPr="0055430E">
        <w:rPr>
          <w:b/>
          <w:bCs/>
          <w:rtl/>
          <w:lang w:eastAsia="en-US"/>
        </w:rPr>
        <w:t>.</w:t>
      </w:r>
    </w:p>
    <w:p w:rsidR="00A71DEB" w:rsidRPr="0055430E" w:rsidRDefault="0055430E"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190" w:right="113" w:hanging="357"/>
        <w:jc w:val="left"/>
        <w:rPr>
          <w:b/>
          <w:bCs/>
          <w:rtl/>
          <w:lang w:eastAsia="en-US"/>
        </w:rPr>
      </w:pPr>
      <w:r>
        <w:rPr>
          <w:b/>
          <w:bCs/>
          <w:lang w:eastAsia="en-US"/>
        </w:rPr>
        <w:sym w:font="Wingdings" w:char="F082"/>
      </w:r>
      <w:r w:rsidRPr="0055430E">
        <w:rPr>
          <w:b/>
          <w:bCs/>
          <w:rtl/>
          <w:lang w:eastAsia="en-US"/>
        </w:rPr>
        <w:tab/>
        <w:t xml:space="preserve">כל ציוד הקצה והציוד המיוחד הקיימים </w:t>
      </w:r>
      <w:r>
        <w:rPr>
          <w:rFonts w:hint="cs"/>
          <w:b/>
          <w:bCs/>
          <w:rtl/>
          <w:lang w:eastAsia="en-US"/>
        </w:rPr>
        <w:t>במשרד</w:t>
      </w:r>
      <w:r w:rsidRPr="0055430E">
        <w:rPr>
          <w:b/>
          <w:bCs/>
          <w:rtl/>
          <w:lang w:eastAsia="en-US"/>
        </w:rPr>
        <w:t xml:space="preserve"> בין אם מדובר בציוד קיים (לפני ההתקשרות עם הספק) שהועבר לאחריות הספק ובין אם מדובר בציוד שנרכש במהלך ההתקשרות עם הספק.</w:t>
      </w:r>
    </w:p>
    <w:p w:rsidR="0055430E" w:rsidRDefault="0055430E" w:rsidP="00E83C97">
      <w:pPr>
        <w:spacing w:line="348" w:lineRule="auto"/>
        <w:ind w:left="720"/>
        <w:jc w:val="left"/>
        <w:rPr>
          <w:rtl/>
          <w:lang w:eastAsia="en-US"/>
        </w:rPr>
      </w:pPr>
    </w:p>
    <w:p w:rsidR="0055430E" w:rsidRDefault="0055430E" w:rsidP="00E83C97">
      <w:pPr>
        <w:spacing w:line="348" w:lineRule="auto"/>
        <w:ind w:left="720"/>
        <w:jc w:val="left"/>
        <w:rPr>
          <w:rtl/>
          <w:lang w:eastAsia="en-US"/>
        </w:rPr>
      </w:pPr>
      <w:r w:rsidRPr="0055430E">
        <w:rPr>
          <w:rtl/>
          <w:lang w:eastAsia="en-US"/>
        </w:rPr>
        <w:t>באחריות הספק לתחזק ולתפעל באופן שוטף את כל רכיבי החומרה והתוכנה ולטפל בכל סוג שהוא של פניה הנוגעת לחומרה ותוכנה לרבות, אך לא רק :</w:t>
      </w:r>
    </w:p>
    <w:p w:rsidR="0055430E" w:rsidRDefault="0055430E" w:rsidP="00F220D4">
      <w:pPr>
        <w:pStyle w:val="ListParagraph"/>
        <w:numPr>
          <w:ilvl w:val="0"/>
          <w:numId w:val="127"/>
        </w:numPr>
        <w:spacing w:line="348" w:lineRule="auto"/>
        <w:ind w:left="1219" w:hanging="357"/>
        <w:jc w:val="left"/>
        <w:rPr>
          <w:lang w:eastAsia="en-US"/>
        </w:rPr>
      </w:pPr>
      <w:r>
        <w:rPr>
          <w:rtl/>
          <w:lang w:eastAsia="en-US"/>
        </w:rPr>
        <w:t>טיפול בכל בעיה/תקלה הנוגעת לתקלות חומרה, תוכנה, מערכת הפעלה חבילות תוכנה משרדית (</w:t>
      </w:r>
      <w:r>
        <w:rPr>
          <w:lang w:eastAsia="en-US"/>
        </w:rPr>
        <w:t>MS Office</w:t>
      </w:r>
      <w:r>
        <w:rPr>
          <w:rtl/>
          <w:lang w:eastAsia="en-US"/>
        </w:rPr>
        <w:t>) וכו'.</w:t>
      </w:r>
    </w:p>
    <w:p w:rsidR="0055430E" w:rsidRDefault="0055430E" w:rsidP="00F220D4">
      <w:pPr>
        <w:pStyle w:val="ListParagraph"/>
        <w:numPr>
          <w:ilvl w:val="0"/>
          <w:numId w:val="127"/>
        </w:numPr>
        <w:spacing w:line="348" w:lineRule="auto"/>
        <w:ind w:left="1219" w:hanging="357"/>
        <w:jc w:val="left"/>
        <w:rPr>
          <w:rtl/>
          <w:lang w:eastAsia="en-US"/>
        </w:rPr>
      </w:pPr>
      <w:r>
        <w:rPr>
          <w:rtl/>
          <w:lang w:eastAsia="en-US"/>
        </w:rPr>
        <w:t>אספק</w:t>
      </w:r>
      <w:r>
        <w:rPr>
          <w:rFonts w:hint="cs"/>
          <w:rtl/>
          <w:lang w:eastAsia="en-US"/>
        </w:rPr>
        <w:t xml:space="preserve">ה, התקנה והפעלה של </w:t>
      </w:r>
      <w:r>
        <w:rPr>
          <w:rtl/>
          <w:lang w:eastAsia="en-US"/>
        </w:rPr>
        <w:t>חומרה חליפית (הנותנת מענה זהה לחומרה המוחלפת</w:t>
      </w:r>
      <w:r w:rsidR="00515BD8">
        <w:rPr>
          <w:rFonts w:hint="cs"/>
          <w:rtl/>
          <w:lang w:eastAsia="en-US"/>
        </w:rPr>
        <w:t xml:space="preserve"> מבחינת מפרט טכני וביצועים</w:t>
      </w:r>
      <w:r>
        <w:rPr>
          <w:rtl/>
          <w:lang w:eastAsia="en-US"/>
        </w:rPr>
        <w:t xml:space="preserve">) </w:t>
      </w:r>
      <w:r>
        <w:rPr>
          <w:rFonts w:hint="cs"/>
          <w:rtl/>
          <w:lang w:eastAsia="en-US"/>
        </w:rPr>
        <w:t>ו/או חלקי חילוף</w:t>
      </w:r>
      <w:r w:rsidR="00F645A9">
        <w:rPr>
          <w:rFonts w:hint="cs"/>
          <w:rtl/>
          <w:lang w:eastAsia="en-US"/>
        </w:rPr>
        <w:t xml:space="preserve"> כחלק מהסל הבסיסי.</w:t>
      </w:r>
      <w:r>
        <w:rPr>
          <w:rFonts w:hint="cs"/>
          <w:rtl/>
          <w:lang w:eastAsia="en-US"/>
        </w:rPr>
        <w:t>.</w:t>
      </w:r>
    </w:p>
    <w:p w:rsidR="0055430E" w:rsidRDefault="0055430E" w:rsidP="00A71AE8">
      <w:pPr>
        <w:spacing w:line="348" w:lineRule="auto"/>
        <w:ind w:left="1219"/>
        <w:jc w:val="left"/>
        <w:rPr>
          <w:lang w:eastAsia="en-US"/>
        </w:rPr>
      </w:pPr>
      <w:r>
        <w:rPr>
          <w:rtl/>
          <w:lang w:eastAsia="en-US"/>
        </w:rPr>
        <w:t>למען הסר ספק, בתקלת מדפסת, המדפסת החליפית תהיה מאותו הסוג. לדוגמה: במקרה של תקלה במדפסת משולבת המדפסת החליפית תהיה משולבת בעלת קיבולת הדפסות זהה, בתקלה במדפסת צבעונית המדפסת החליפית תהיה צבעונית בעלת קיבולת הדפסות זהה.</w:t>
      </w:r>
    </w:p>
    <w:p w:rsidR="0055430E" w:rsidRDefault="0055430E" w:rsidP="00F220D4">
      <w:pPr>
        <w:pStyle w:val="ListParagraph"/>
        <w:numPr>
          <w:ilvl w:val="0"/>
          <w:numId w:val="127"/>
        </w:numPr>
        <w:spacing w:line="348" w:lineRule="auto"/>
        <w:ind w:left="1219" w:hanging="357"/>
        <w:jc w:val="left"/>
        <w:rPr>
          <w:rtl/>
          <w:lang w:eastAsia="en-US"/>
        </w:rPr>
      </w:pPr>
      <w:r>
        <w:rPr>
          <w:rtl/>
          <w:lang w:eastAsia="en-US"/>
        </w:rPr>
        <w:t xml:space="preserve">בכל מקרה בו הספק אינו מסוגל לתקן את הציוד והוא מודיע </w:t>
      </w:r>
      <w:r>
        <w:rPr>
          <w:rFonts w:hint="cs"/>
          <w:rtl/>
          <w:lang w:eastAsia="en-US"/>
        </w:rPr>
        <w:t>למשרד</w:t>
      </w:r>
      <w:r>
        <w:rPr>
          <w:rtl/>
          <w:lang w:eastAsia="en-US"/>
        </w:rPr>
        <w:t xml:space="preserve"> כי יש לפסול את הציוד, וזאת טרם </w:t>
      </w:r>
      <w:r>
        <w:rPr>
          <w:rFonts w:hint="cs"/>
          <w:rtl/>
          <w:lang w:eastAsia="en-US"/>
        </w:rPr>
        <w:t xml:space="preserve">הגיע הציוד לגיל המרבי המפורט </w:t>
      </w:r>
      <w:r w:rsidRPr="00F645A9">
        <w:rPr>
          <w:rFonts w:hint="cs"/>
          <w:rtl/>
          <w:lang w:eastAsia="en-US"/>
        </w:rPr>
        <w:t xml:space="preserve">בסעיף </w:t>
      </w:r>
      <w:r w:rsidR="00F645A9" w:rsidRPr="00F645A9">
        <w:rPr>
          <w:lang w:eastAsia="en-US"/>
        </w:rPr>
        <w:fldChar w:fldCharType="begin"/>
      </w:r>
      <w:r w:rsidR="00F645A9" w:rsidRPr="00F645A9">
        <w:rPr>
          <w:lang w:eastAsia="en-US"/>
        </w:rPr>
        <w:instrText xml:space="preserve"> REF _Ref479165556 \r \h </w:instrText>
      </w:r>
      <w:r w:rsidR="00F645A9">
        <w:rPr>
          <w:lang w:eastAsia="en-US"/>
        </w:rPr>
        <w:instrText xml:space="preserve"> \* MERGEFORMAT </w:instrText>
      </w:r>
      <w:r w:rsidR="00F645A9" w:rsidRPr="00F645A9">
        <w:rPr>
          <w:lang w:eastAsia="en-US"/>
        </w:rPr>
      </w:r>
      <w:r w:rsidR="00F645A9" w:rsidRPr="00F645A9">
        <w:rPr>
          <w:lang w:eastAsia="en-US"/>
        </w:rPr>
        <w:fldChar w:fldCharType="separate"/>
      </w:r>
      <w:r w:rsidR="00742E36">
        <w:rPr>
          <w:rtl/>
          <w:lang w:eastAsia="en-US"/>
        </w:rPr>
        <w:t>‏4.4.9</w:t>
      </w:r>
      <w:r w:rsidR="00F645A9" w:rsidRPr="00F645A9">
        <w:rPr>
          <w:lang w:eastAsia="en-US"/>
        </w:rPr>
        <w:fldChar w:fldCharType="end"/>
      </w:r>
      <w:r w:rsidR="001E2E7C">
        <w:rPr>
          <w:lang w:eastAsia="en-US"/>
        </w:rPr>
        <w:t xml:space="preserve"> </w:t>
      </w:r>
      <w:r w:rsidRPr="00F645A9">
        <w:rPr>
          <w:rFonts w:hint="cs"/>
          <w:rtl/>
          <w:lang w:eastAsia="en-US"/>
        </w:rPr>
        <w:t>שלהלן</w:t>
      </w:r>
      <w:r>
        <w:rPr>
          <w:rtl/>
          <w:lang w:eastAsia="en-US"/>
        </w:rPr>
        <w:t>, החלפת הציוד תבוצע על חשבון הספק</w:t>
      </w:r>
      <w:r w:rsidR="004F1D67">
        <w:rPr>
          <w:rFonts w:hint="cs"/>
          <w:rtl/>
          <w:lang w:eastAsia="en-US"/>
        </w:rPr>
        <w:t xml:space="preserve"> ולאחר שמפרטי הציוד אושרו מראש כמפורט בסעיף  בהתאם למפורט </w:t>
      </w:r>
      <w:r w:rsidR="004F1D67" w:rsidRPr="00F72DAC">
        <w:rPr>
          <w:lang w:eastAsia="en-US"/>
        </w:rPr>
        <w:fldChar w:fldCharType="begin"/>
      </w:r>
      <w:r w:rsidR="004F1D67" w:rsidRPr="00F72DAC">
        <w:rPr>
          <w:lang w:eastAsia="en-US"/>
        </w:rPr>
        <w:instrText xml:space="preserve"> REF _Ref408837724 \r \h </w:instrText>
      </w:r>
      <w:r w:rsidR="004F1D67">
        <w:rPr>
          <w:lang w:eastAsia="en-US"/>
        </w:rPr>
        <w:instrText xml:space="preserve"> \* MERGEFORMAT </w:instrText>
      </w:r>
      <w:r w:rsidR="004F1D67" w:rsidRPr="00F72DAC">
        <w:rPr>
          <w:lang w:eastAsia="en-US"/>
        </w:rPr>
      </w:r>
      <w:r w:rsidR="004F1D67" w:rsidRPr="00F72DAC">
        <w:rPr>
          <w:lang w:eastAsia="en-US"/>
        </w:rPr>
        <w:fldChar w:fldCharType="separate"/>
      </w:r>
      <w:r w:rsidR="00742E36">
        <w:rPr>
          <w:rtl/>
          <w:lang w:eastAsia="en-US"/>
        </w:rPr>
        <w:t>‏4.4.9.1</w:t>
      </w:r>
      <w:r w:rsidR="004F1D67" w:rsidRPr="00F72DAC">
        <w:rPr>
          <w:lang w:eastAsia="en-US"/>
        </w:rPr>
        <w:fldChar w:fldCharType="end"/>
      </w:r>
      <w:r w:rsidR="004F1D67" w:rsidRPr="00F72DAC">
        <w:rPr>
          <w:lang w:eastAsia="en-US"/>
        </w:rPr>
        <w:t xml:space="preserve"> </w:t>
      </w:r>
      <w:r w:rsidR="004F1D67" w:rsidRPr="00F72DAC">
        <w:rPr>
          <w:rFonts w:hint="cs"/>
          <w:rtl/>
          <w:lang w:eastAsia="en-US"/>
        </w:rPr>
        <w:t xml:space="preserve">ס"ק </w:t>
      </w:r>
      <w:r w:rsidR="004F1D67">
        <w:rPr>
          <w:rFonts w:hint="cs"/>
          <w:rtl/>
          <w:lang w:eastAsia="en-US"/>
        </w:rPr>
        <w:t>ג</w:t>
      </w:r>
      <w:r w:rsidR="004F1D67" w:rsidRPr="00F72DAC">
        <w:rPr>
          <w:rFonts w:hint="cs"/>
          <w:rtl/>
          <w:lang w:eastAsia="en-US"/>
        </w:rPr>
        <w:t>'</w:t>
      </w:r>
      <w:r w:rsidR="004F1D67">
        <w:rPr>
          <w:rFonts w:hint="cs"/>
          <w:rtl/>
          <w:lang w:eastAsia="en-US"/>
        </w:rPr>
        <w:t xml:space="preserve"> </w:t>
      </w:r>
      <w:r w:rsidR="004F1D67" w:rsidRPr="00F72DAC">
        <w:rPr>
          <w:rFonts w:hint="cs"/>
          <w:rtl/>
          <w:lang w:eastAsia="en-US"/>
        </w:rPr>
        <w:t>שלהלן</w:t>
      </w:r>
      <w:r>
        <w:rPr>
          <w:rtl/>
          <w:lang w:eastAsia="en-US"/>
        </w:rPr>
        <w:t>.</w:t>
      </w:r>
    </w:p>
    <w:p w:rsidR="0055430E" w:rsidRDefault="0055430E" w:rsidP="00F220D4">
      <w:pPr>
        <w:pStyle w:val="ListParagraph"/>
        <w:numPr>
          <w:ilvl w:val="0"/>
          <w:numId w:val="127"/>
        </w:numPr>
        <w:spacing w:line="348" w:lineRule="auto"/>
        <w:ind w:left="1219" w:hanging="357"/>
        <w:jc w:val="left"/>
        <w:rPr>
          <w:lang w:eastAsia="en-US"/>
        </w:rPr>
      </w:pPr>
      <w:r>
        <w:rPr>
          <w:rtl/>
          <w:lang w:eastAsia="en-US"/>
        </w:rPr>
        <w:t xml:space="preserve">פינוי רכיבי זיכרון מכל סוג שהוא (דיסקים קשיחים, רכיבי זיכרון </w:t>
      </w:r>
      <w:r>
        <w:rPr>
          <w:lang w:eastAsia="en-US"/>
        </w:rPr>
        <w:t>RAM</w:t>
      </w:r>
      <w:r>
        <w:rPr>
          <w:rtl/>
          <w:lang w:eastAsia="en-US"/>
        </w:rPr>
        <w:t xml:space="preserve">, רכיבי </w:t>
      </w:r>
      <w:r>
        <w:rPr>
          <w:lang w:eastAsia="en-US"/>
        </w:rPr>
        <w:t>FLASH</w:t>
      </w:r>
      <w:r>
        <w:rPr>
          <w:rtl/>
          <w:lang w:eastAsia="en-US"/>
        </w:rPr>
        <w:t xml:space="preserve"> וכו') שאינם בשימוש (תקולים, שהוחלפו בחדשים יותר וכדו') לאתר מרכזי שיקבע ע"י </w:t>
      </w:r>
      <w:r>
        <w:rPr>
          <w:rFonts w:hint="cs"/>
          <w:rtl/>
          <w:lang w:eastAsia="en-US"/>
        </w:rPr>
        <w:t>המשרד</w:t>
      </w:r>
      <w:r>
        <w:rPr>
          <w:rtl/>
          <w:lang w:eastAsia="en-US"/>
        </w:rPr>
        <w:t xml:space="preserve"> לצורך השמדה. הספק לא יוכל לקבל רכיבי זיכרון תקולים שעדיין באחריות על מנת להחזירם ליצרן.</w:t>
      </w:r>
    </w:p>
    <w:p w:rsidR="0055430E" w:rsidRDefault="0055430E" w:rsidP="001E2E7C">
      <w:pPr>
        <w:pStyle w:val="ListParagraph"/>
        <w:numPr>
          <w:ilvl w:val="0"/>
          <w:numId w:val="127"/>
        </w:numPr>
        <w:spacing w:line="348" w:lineRule="auto"/>
        <w:ind w:left="1219" w:hanging="357"/>
        <w:jc w:val="left"/>
        <w:rPr>
          <w:lang w:eastAsia="en-US"/>
        </w:rPr>
      </w:pPr>
      <w:r>
        <w:rPr>
          <w:rtl/>
          <w:lang w:eastAsia="en-US"/>
        </w:rPr>
        <w:t xml:space="preserve">אספקה והתקנה כחלק מסל הבסיס וללא תשלום נוסף של סוללות (במקרה של תקלה ו/או קיבולת סוללה </w:t>
      </w:r>
      <w:r w:rsidR="001E2E7C">
        <w:rPr>
          <w:rFonts w:hint="cs"/>
          <w:rtl/>
          <w:lang w:eastAsia="en-US"/>
        </w:rPr>
        <w:t>אינה מאפשרת עבודה רציפה למשך שעה בפרופיל ביצועים מרבי</w:t>
      </w:r>
      <w:r>
        <w:rPr>
          <w:rtl/>
          <w:lang w:eastAsia="en-US"/>
        </w:rPr>
        <w:t>) ומטענים למחשבים ניידים (במקרה של תקלה מכל סוג שהוא).</w:t>
      </w:r>
    </w:p>
    <w:p w:rsidR="0055430E" w:rsidRDefault="0055430E" w:rsidP="00F220D4">
      <w:pPr>
        <w:pStyle w:val="ListParagraph"/>
        <w:numPr>
          <w:ilvl w:val="0"/>
          <w:numId w:val="127"/>
        </w:numPr>
        <w:spacing w:line="348" w:lineRule="auto"/>
        <w:ind w:left="1219" w:hanging="357"/>
        <w:jc w:val="left"/>
        <w:rPr>
          <w:lang w:eastAsia="en-US"/>
        </w:rPr>
      </w:pPr>
      <w:r>
        <w:rPr>
          <w:rtl/>
          <w:lang w:eastAsia="en-US"/>
        </w:rPr>
        <w:t>בדיקה אחת לרבעון של כל מכשירי האלפסק (</w:t>
      </w:r>
      <w:r>
        <w:rPr>
          <w:lang w:eastAsia="en-US"/>
        </w:rPr>
        <w:t>UPS</w:t>
      </w:r>
      <w:r>
        <w:rPr>
          <w:rtl/>
          <w:lang w:eastAsia="en-US"/>
        </w:rPr>
        <w:t xml:space="preserve">) הפרוסים באתרי </w:t>
      </w:r>
      <w:r>
        <w:rPr>
          <w:rFonts w:hint="cs"/>
          <w:rtl/>
          <w:lang w:eastAsia="en-US"/>
        </w:rPr>
        <w:t>המשרד</w:t>
      </w:r>
      <w:r>
        <w:rPr>
          <w:rtl/>
          <w:lang w:eastAsia="en-US"/>
        </w:rPr>
        <w:t xml:space="preserve"> והדבקת מדבקת תקינות על גבי ה </w:t>
      </w:r>
      <w:r>
        <w:rPr>
          <w:lang w:eastAsia="en-US"/>
        </w:rPr>
        <w:t>UPS</w:t>
      </w:r>
      <w:r>
        <w:rPr>
          <w:rtl/>
          <w:lang w:eastAsia="en-US"/>
        </w:rPr>
        <w:t xml:space="preserve"> הכוללת את שם הבודק ותאריך הבדיקה. בכל מקרה שתמצא סוללה/מצבר שאינם תקינים הם יוחלפו </w:t>
      </w:r>
      <w:r w:rsidR="00C059AC">
        <w:rPr>
          <w:rFonts w:hint="cs"/>
          <w:rtl/>
          <w:lang w:eastAsia="en-US"/>
        </w:rPr>
        <w:t>מידית</w:t>
      </w:r>
      <w:r>
        <w:rPr>
          <w:rtl/>
          <w:lang w:eastAsia="en-US"/>
        </w:rPr>
        <w:t xml:space="preserve"> ע"י הספק כחלק מסל הבסיס וללא תשלום נוסף.</w:t>
      </w:r>
    </w:p>
    <w:p w:rsidR="0055430E" w:rsidRDefault="00F645A9" w:rsidP="00F220D4">
      <w:pPr>
        <w:pStyle w:val="ListParagraph"/>
        <w:numPr>
          <w:ilvl w:val="0"/>
          <w:numId w:val="127"/>
        </w:numPr>
        <w:spacing w:line="348" w:lineRule="auto"/>
        <w:ind w:left="1219" w:hanging="357"/>
        <w:jc w:val="left"/>
        <w:rPr>
          <w:lang w:eastAsia="en-US"/>
        </w:rPr>
      </w:pPr>
      <w:r>
        <w:rPr>
          <w:rFonts w:hint="cs"/>
          <w:rtl/>
          <w:lang w:eastAsia="en-US"/>
        </w:rPr>
        <w:t>אספקה ו</w:t>
      </w:r>
      <w:r w:rsidR="005E3558">
        <w:rPr>
          <w:rFonts w:hint="cs"/>
          <w:rtl/>
          <w:lang w:eastAsia="en-US"/>
        </w:rPr>
        <w:t xml:space="preserve">שינוע מהמחסן המרכזי של המשרד </w:t>
      </w:r>
      <w:r w:rsidR="005E3558">
        <w:rPr>
          <w:rtl/>
          <w:lang w:eastAsia="en-US"/>
        </w:rPr>
        <w:t>עד לאתר</w:t>
      </w:r>
      <w:r w:rsidR="005E3558">
        <w:rPr>
          <w:rFonts w:hint="cs"/>
          <w:rtl/>
          <w:lang w:eastAsia="en-US"/>
        </w:rPr>
        <w:t>י</w:t>
      </w:r>
      <w:r w:rsidR="005E3558">
        <w:rPr>
          <w:rtl/>
          <w:lang w:eastAsia="en-US"/>
        </w:rPr>
        <w:t xml:space="preserve"> המשתמש</w:t>
      </w:r>
      <w:r w:rsidR="005E3558">
        <w:rPr>
          <w:rFonts w:hint="cs"/>
          <w:rtl/>
          <w:lang w:eastAsia="en-US"/>
        </w:rPr>
        <w:t>ים</w:t>
      </w:r>
      <w:r w:rsidR="005E3558">
        <w:rPr>
          <w:rtl/>
          <w:lang w:eastAsia="en-US"/>
        </w:rPr>
        <w:t xml:space="preserve"> </w:t>
      </w:r>
      <w:r w:rsidR="005E3558">
        <w:rPr>
          <w:rFonts w:hint="cs"/>
          <w:rtl/>
          <w:lang w:eastAsia="en-US"/>
        </w:rPr>
        <w:t>ו</w:t>
      </w:r>
      <w:r w:rsidR="0055430E">
        <w:rPr>
          <w:rtl/>
          <w:lang w:eastAsia="en-US"/>
        </w:rPr>
        <w:t xml:space="preserve">התקנה ע"י טכנאי מיומן המורשה לתחזק ציוד מסוג זה, </w:t>
      </w:r>
      <w:r w:rsidR="005E3558" w:rsidRPr="005E3558">
        <w:rPr>
          <w:rtl/>
          <w:lang w:eastAsia="en-US"/>
        </w:rPr>
        <w:t>כמפורט בסעיף ‏‏</w:t>
      </w:r>
      <w:r w:rsidR="005E3558">
        <w:rPr>
          <w:rtl/>
          <w:lang w:eastAsia="en-US"/>
        </w:rPr>
        <w:fldChar w:fldCharType="begin"/>
      </w:r>
      <w:r w:rsidR="005E3558">
        <w:rPr>
          <w:rtl/>
          <w:lang w:eastAsia="en-US"/>
        </w:rPr>
        <w:instrText xml:space="preserve"> </w:instrText>
      </w:r>
      <w:r w:rsidR="005E3558">
        <w:rPr>
          <w:lang w:eastAsia="en-US"/>
        </w:rPr>
        <w:instrText>REF</w:instrText>
      </w:r>
      <w:r w:rsidR="005E3558">
        <w:rPr>
          <w:rtl/>
          <w:lang w:eastAsia="en-US"/>
        </w:rPr>
        <w:instrText xml:space="preserve"> _</w:instrText>
      </w:r>
      <w:r w:rsidR="005E3558">
        <w:rPr>
          <w:lang w:eastAsia="en-US"/>
        </w:rPr>
        <w:instrText>Ref477259999 \r \h</w:instrText>
      </w:r>
      <w:r w:rsidR="005E3558">
        <w:rPr>
          <w:rtl/>
          <w:lang w:eastAsia="en-US"/>
        </w:rPr>
        <w:instrText xml:space="preserve"> </w:instrText>
      </w:r>
      <w:r w:rsidR="005E3558">
        <w:rPr>
          <w:rtl/>
          <w:lang w:eastAsia="en-US"/>
        </w:rPr>
      </w:r>
      <w:r w:rsidR="005E3558">
        <w:rPr>
          <w:rtl/>
          <w:lang w:eastAsia="en-US"/>
        </w:rPr>
        <w:fldChar w:fldCharType="separate"/>
      </w:r>
      <w:r w:rsidR="00742E36">
        <w:rPr>
          <w:rtl/>
          <w:lang w:eastAsia="en-US"/>
        </w:rPr>
        <w:t>‏3.5.2</w:t>
      </w:r>
      <w:r w:rsidR="005E3558">
        <w:rPr>
          <w:rtl/>
          <w:lang w:eastAsia="en-US"/>
        </w:rPr>
        <w:fldChar w:fldCharType="end"/>
      </w:r>
      <w:r w:rsidR="005E3558" w:rsidRPr="005E3558">
        <w:rPr>
          <w:rtl/>
          <w:lang w:eastAsia="en-US"/>
        </w:rPr>
        <w:t xml:space="preserve"> לעיל </w:t>
      </w:r>
      <w:r w:rsidR="0055430E">
        <w:rPr>
          <w:rtl/>
          <w:lang w:eastAsia="en-US"/>
        </w:rPr>
        <w:t xml:space="preserve">כחלק מסל הבסיס ללא תשלום נוסף, של כל חלקי החילוף והקיטים השונים המוחלפים על בסיס תקופתי לציוד קצה, מדפסות, מכשירי </w:t>
      </w:r>
      <w:r w:rsidR="0055430E">
        <w:rPr>
          <w:lang w:eastAsia="en-US"/>
        </w:rPr>
        <w:t>Multifunction</w:t>
      </w:r>
      <w:r w:rsidR="0055430E">
        <w:rPr>
          <w:rtl/>
          <w:lang w:eastAsia="en-US"/>
        </w:rPr>
        <w:t xml:space="preserve"> וסורקים (לרבות אך לא רק :</w:t>
      </w:r>
      <w:r w:rsidR="0055430E">
        <w:rPr>
          <w:lang w:eastAsia="en-US"/>
        </w:rPr>
        <w:t>Developer Kit, Fuser</w:t>
      </w:r>
      <w:r w:rsidR="0055430E">
        <w:rPr>
          <w:rtl/>
          <w:lang w:eastAsia="en-US"/>
        </w:rPr>
        <w:t>, נורות למקרנים, נורות לסורקים, ערכות תחזוקה, רצועות, מיכלי עודפים, תופים, תנורים וכדו').</w:t>
      </w:r>
    </w:p>
    <w:p w:rsidR="0055430E" w:rsidRDefault="005E3558" w:rsidP="00F220D4">
      <w:pPr>
        <w:pStyle w:val="ListParagraph"/>
        <w:numPr>
          <w:ilvl w:val="0"/>
          <w:numId w:val="127"/>
        </w:numPr>
        <w:spacing w:line="348" w:lineRule="auto"/>
        <w:ind w:left="1219" w:hanging="357"/>
        <w:jc w:val="left"/>
        <w:rPr>
          <w:lang w:eastAsia="en-US"/>
        </w:rPr>
      </w:pPr>
      <w:r>
        <w:rPr>
          <w:rFonts w:hint="cs"/>
          <w:rtl/>
          <w:lang w:eastAsia="en-US"/>
        </w:rPr>
        <w:t xml:space="preserve">שינוע מהמחסן המרכזי של המשרד </w:t>
      </w:r>
      <w:r w:rsidR="0055430E">
        <w:rPr>
          <w:rtl/>
          <w:lang w:eastAsia="en-US"/>
        </w:rPr>
        <w:t>עד לאתר</w:t>
      </w:r>
      <w:r>
        <w:rPr>
          <w:rFonts w:hint="cs"/>
          <w:rtl/>
          <w:lang w:eastAsia="en-US"/>
        </w:rPr>
        <w:t>י</w:t>
      </w:r>
      <w:r w:rsidR="0055430E">
        <w:rPr>
          <w:rtl/>
          <w:lang w:eastAsia="en-US"/>
        </w:rPr>
        <w:t xml:space="preserve"> המשתמש</w:t>
      </w:r>
      <w:r>
        <w:rPr>
          <w:rFonts w:hint="cs"/>
          <w:rtl/>
          <w:lang w:eastAsia="en-US"/>
        </w:rPr>
        <w:t>ים</w:t>
      </w:r>
      <w:r w:rsidR="0055430E">
        <w:rPr>
          <w:rtl/>
          <w:lang w:eastAsia="en-US"/>
        </w:rPr>
        <w:t xml:space="preserve"> והתקנה של טונרים 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Ref477259896 \r \h</w:instrText>
      </w:r>
      <w:r>
        <w:rPr>
          <w:rtl/>
          <w:lang w:eastAsia="en-US"/>
        </w:rPr>
        <w:instrText xml:space="preserve"> </w:instrText>
      </w:r>
      <w:r>
        <w:rPr>
          <w:rtl/>
          <w:lang w:eastAsia="en-US"/>
        </w:rPr>
      </w:r>
      <w:r>
        <w:rPr>
          <w:rtl/>
          <w:lang w:eastAsia="en-US"/>
        </w:rPr>
        <w:fldChar w:fldCharType="separate"/>
      </w:r>
      <w:r w:rsidR="00742E36">
        <w:rPr>
          <w:rtl/>
          <w:lang w:eastAsia="en-US"/>
        </w:rPr>
        <w:t>‏3.5.1</w:t>
      </w:r>
      <w:r>
        <w:rPr>
          <w:rtl/>
          <w:lang w:eastAsia="en-US"/>
        </w:rPr>
        <w:fldChar w:fldCharType="end"/>
      </w:r>
      <w:r>
        <w:rPr>
          <w:rFonts w:hint="cs"/>
          <w:rtl/>
          <w:lang w:eastAsia="en-US"/>
        </w:rPr>
        <w:t xml:space="preserve"> </w:t>
      </w:r>
      <w:r w:rsidR="0055430E">
        <w:rPr>
          <w:rtl/>
          <w:lang w:eastAsia="en-US"/>
        </w:rPr>
        <w:t>לעיל. שירות זה כולל גם איסוף טונרים/ראשי דיו משומשים לאתר מרכזי לצורך מחזור שלהם.</w:t>
      </w:r>
    </w:p>
    <w:p w:rsidR="0055430E" w:rsidRDefault="0055430E" w:rsidP="00F220D4">
      <w:pPr>
        <w:pStyle w:val="ListParagraph"/>
        <w:numPr>
          <w:ilvl w:val="0"/>
          <w:numId w:val="127"/>
        </w:numPr>
        <w:spacing w:line="348" w:lineRule="auto"/>
        <w:ind w:left="1219" w:hanging="357"/>
        <w:jc w:val="left"/>
        <w:rPr>
          <w:lang w:eastAsia="en-US"/>
        </w:rPr>
      </w:pPr>
      <w:r>
        <w:rPr>
          <w:rtl/>
          <w:lang w:eastAsia="en-US"/>
        </w:rPr>
        <w:t xml:space="preserve">אספקת שירותי ניטור מדפסות (רשתיות ומקומיות) בכל אתרי </w:t>
      </w:r>
      <w:r>
        <w:rPr>
          <w:rFonts w:hint="cs"/>
          <w:rtl/>
          <w:lang w:eastAsia="en-US"/>
        </w:rPr>
        <w:t>המשרד</w:t>
      </w:r>
      <w:r>
        <w:rPr>
          <w:rtl/>
          <w:lang w:eastAsia="en-US"/>
        </w:rPr>
        <w:t xml:space="preserve"> באמצעות מערכת/כלי לניהול מדפסות והפקת דו"חות אודות שימוש/היקף הדפסה, צריכת טונרים וכו' בכל מדפסת בהתאם לדרישת </w:t>
      </w:r>
      <w:r>
        <w:rPr>
          <w:rFonts w:hint="cs"/>
          <w:rtl/>
          <w:lang w:eastAsia="en-US"/>
        </w:rPr>
        <w:t>המשרד</w:t>
      </w:r>
      <w:r>
        <w:rPr>
          <w:rtl/>
          <w:lang w:eastAsia="en-US"/>
        </w:rPr>
        <w:t>.</w:t>
      </w:r>
    </w:p>
    <w:p w:rsidR="0055430E" w:rsidRDefault="0055430E" w:rsidP="00F220D4">
      <w:pPr>
        <w:pStyle w:val="ListParagraph"/>
        <w:numPr>
          <w:ilvl w:val="0"/>
          <w:numId w:val="127"/>
        </w:numPr>
        <w:spacing w:line="348" w:lineRule="auto"/>
        <w:ind w:left="1219" w:hanging="357"/>
        <w:jc w:val="left"/>
        <w:rPr>
          <w:lang w:eastAsia="en-US"/>
        </w:rPr>
      </w:pPr>
      <w:r>
        <w:rPr>
          <w:rtl/>
          <w:lang w:eastAsia="en-US"/>
        </w:rPr>
        <w:t>טיפול בבקשות לשינוי (</w:t>
      </w:r>
      <w:r>
        <w:rPr>
          <w:lang w:eastAsia="en-US"/>
        </w:rPr>
        <w:t>IMACs</w:t>
      </w:r>
      <w:r>
        <w:rPr>
          <w:rtl/>
          <w:lang w:eastAsia="en-US"/>
        </w:rPr>
        <w:t xml:space="preserve">) בגין שדרוג ו/או התקנת תוכנה ו/או רכיבי חומרה נוספים/חדשים. ההתקנה כוללת שינוע של ציוד ממחסן לאתר בהתאם למפורט בס"ק </w:t>
      </w:r>
      <w:r w:rsidR="005E3558">
        <w:rPr>
          <w:rFonts w:hint="cs"/>
          <w:rtl/>
          <w:lang w:eastAsia="en-US"/>
        </w:rPr>
        <w:t>י"ד</w:t>
      </w:r>
      <w:r>
        <w:rPr>
          <w:rtl/>
          <w:lang w:eastAsia="en-US"/>
        </w:rPr>
        <w:t xml:space="preserve"> להלן.</w:t>
      </w:r>
    </w:p>
    <w:p w:rsidR="0055430E" w:rsidRDefault="0055430E" w:rsidP="00F220D4">
      <w:pPr>
        <w:pStyle w:val="ListParagraph"/>
        <w:numPr>
          <w:ilvl w:val="0"/>
          <w:numId w:val="127"/>
        </w:numPr>
        <w:spacing w:line="348" w:lineRule="auto"/>
        <w:ind w:left="1219" w:hanging="357"/>
        <w:jc w:val="left"/>
        <w:rPr>
          <w:lang w:eastAsia="en-US"/>
        </w:rPr>
      </w:pPr>
      <w:r>
        <w:rPr>
          <w:rtl/>
          <w:lang w:eastAsia="en-US"/>
        </w:rPr>
        <w:t>טיפול בבקשות לשינוי (</w:t>
      </w:r>
      <w:r>
        <w:rPr>
          <w:lang w:eastAsia="en-US"/>
        </w:rPr>
        <w:t>IMACs</w:t>
      </w:r>
      <w:r>
        <w:rPr>
          <w:rtl/>
          <w:lang w:eastAsia="en-US"/>
        </w:rPr>
        <w:t xml:space="preserve">) בגין שינוע ציוד בין אתרי </w:t>
      </w:r>
      <w:r>
        <w:rPr>
          <w:rFonts w:hint="cs"/>
          <w:rtl/>
          <w:lang w:eastAsia="en-US"/>
        </w:rPr>
        <w:t>המשרד</w:t>
      </w:r>
      <w:r>
        <w:rPr>
          <w:rtl/>
          <w:lang w:eastAsia="en-US"/>
        </w:rPr>
        <w:t>. השינוע כולל את כל הנדרש על מנת להוביל את הציוד ממקומו הנוכחי למקומו החדש לרבות אריזה/פרוק אריזה, ציוד נלווה לשינוע (ארגזים, עגלות וכו'), כלי רכב מתאים, סבלות באמצעות כח אדם של הספק או של חברת הובלות חיצונית (הן במעלית והן במדרגות ללא הגבלת קומות).</w:t>
      </w:r>
    </w:p>
    <w:p w:rsidR="00F12D98" w:rsidRDefault="00F12D98" w:rsidP="00F220D4">
      <w:pPr>
        <w:pStyle w:val="ListParagraph"/>
        <w:numPr>
          <w:ilvl w:val="0"/>
          <w:numId w:val="127"/>
        </w:numPr>
        <w:spacing w:line="348" w:lineRule="auto"/>
        <w:ind w:left="1219" w:hanging="357"/>
        <w:jc w:val="left"/>
        <w:rPr>
          <w:lang w:eastAsia="en-US"/>
        </w:rPr>
      </w:pPr>
      <w:r>
        <w:rPr>
          <w:rFonts w:hint="cs"/>
          <w:rtl/>
          <w:lang w:eastAsia="en-US"/>
        </w:rPr>
        <w:t xml:space="preserve">מתן שירותי </w:t>
      </w:r>
      <w:r w:rsidRPr="00F12D98">
        <w:rPr>
          <w:rtl/>
          <w:lang w:eastAsia="en-US"/>
        </w:rPr>
        <w:t xml:space="preserve">הפצת תוכנה ועדכוני </w:t>
      </w:r>
      <w:r>
        <w:rPr>
          <w:rFonts w:hint="cs"/>
          <w:rtl/>
          <w:lang w:eastAsia="en-US"/>
        </w:rPr>
        <w:t xml:space="preserve">תוכנה </w:t>
      </w:r>
      <w:r w:rsidRPr="00F12D98">
        <w:rPr>
          <w:rtl/>
          <w:lang w:eastAsia="en-US"/>
        </w:rPr>
        <w:t xml:space="preserve">מרחוק כולל ביקור בשטח על מנת להשלים תהליכי הפצה אלו בתחנות </w:t>
      </w:r>
      <w:r w:rsidRPr="00F12D98">
        <w:rPr>
          <w:lang w:eastAsia="en-US"/>
        </w:rPr>
        <w:t>Stand Alone</w:t>
      </w:r>
      <w:r w:rsidRPr="00F12D98">
        <w:rPr>
          <w:rtl/>
          <w:lang w:eastAsia="en-US"/>
        </w:rPr>
        <w:t xml:space="preserve"> ו/או שאינן מגיבות למערכות ההפצה (</w:t>
      </w:r>
      <w:r w:rsidRPr="00F12D98">
        <w:rPr>
          <w:lang w:eastAsia="en-US"/>
        </w:rPr>
        <w:t>MS System Center 2012 Configuration Manager / Antivirus</w:t>
      </w:r>
      <w:r w:rsidRPr="00F12D98">
        <w:rPr>
          <w:rtl/>
          <w:lang w:eastAsia="en-US"/>
        </w:rPr>
        <w:t>)</w:t>
      </w:r>
      <w:r>
        <w:rPr>
          <w:rFonts w:hint="cs"/>
          <w:rtl/>
          <w:lang w:eastAsia="en-US"/>
        </w:rPr>
        <w:t>.</w:t>
      </w:r>
    </w:p>
    <w:p w:rsidR="0055430E" w:rsidRDefault="0055430E" w:rsidP="00F220D4">
      <w:pPr>
        <w:pStyle w:val="ListParagraph"/>
        <w:numPr>
          <w:ilvl w:val="0"/>
          <w:numId w:val="127"/>
        </w:numPr>
        <w:spacing w:line="348" w:lineRule="auto"/>
        <w:ind w:left="1219" w:hanging="357"/>
        <w:jc w:val="left"/>
        <w:rPr>
          <w:lang w:eastAsia="en-US"/>
        </w:rPr>
      </w:pPr>
      <w:r>
        <w:rPr>
          <w:rtl/>
          <w:lang w:eastAsia="en-US"/>
        </w:rPr>
        <w:t xml:space="preserve">תחזוקה / טיפול מונעים בהתאם להנחיות יצרן ואו נהלי </w:t>
      </w:r>
      <w:r>
        <w:rPr>
          <w:rFonts w:hint="cs"/>
          <w:rtl/>
          <w:lang w:eastAsia="en-US"/>
        </w:rPr>
        <w:t>המשרד</w:t>
      </w:r>
      <w:r>
        <w:rPr>
          <w:rtl/>
          <w:lang w:eastAsia="en-US"/>
        </w:rPr>
        <w:t>.</w:t>
      </w:r>
    </w:p>
    <w:p w:rsidR="0055430E" w:rsidRDefault="0055430E" w:rsidP="00F220D4">
      <w:pPr>
        <w:pStyle w:val="ListParagraph"/>
        <w:numPr>
          <w:ilvl w:val="0"/>
          <w:numId w:val="127"/>
        </w:numPr>
        <w:spacing w:line="348" w:lineRule="auto"/>
        <w:ind w:left="1219" w:hanging="357"/>
        <w:jc w:val="left"/>
        <w:rPr>
          <w:lang w:eastAsia="en-US"/>
        </w:rPr>
      </w:pPr>
      <w:r>
        <w:rPr>
          <w:rtl/>
          <w:lang w:eastAsia="en-US"/>
        </w:rPr>
        <w:t>ביצוע קונפיגורציה שוטפת והגדרות של רכיבי ציוד קצה ותוכנות תשתית ככל שיידרש.</w:t>
      </w:r>
    </w:p>
    <w:p w:rsidR="0055430E" w:rsidRDefault="0055430E" w:rsidP="00F220D4">
      <w:pPr>
        <w:pStyle w:val="ListParagraph"/>
        <w:numPr>
          <w:ilvl w:val="0"/>
          <w:numId w:val="127"/>
        </w:numPr>
        <w:spacing w:line="348" w:lineRule="auto"/>
        <w:ind w:left="1219" w:hanging="357"/>
        <w:jc w:val="left"/>
        <w:rPr>
          <w:lang w:eastAsia="en-US"/>
        </w:rPr>
      </w:pPr>
      <w:r>
        <w:rPr>
          <w:rtl/>
          <w:lang w:eastAsia="en-US"/>
        </w:rPr>
        <w:t>מתן המלצות למניעת תקלות, זיהוי רכיבי חומרה בעייתיים.</w:t>
      </w:r>
    </w:p>
    <w:p w:rsidR="0055430E" w:rsidRDefault="0055430E" w:rsidP="00F220D4">
      <w:pPr>
        <w:pStyle w:val="ListParagraph"/>
        <w:numPr>
          <w:ilvl w:val="0"/>
          <w:numId w:val="127"/>
        </w:numPr>
        <w:spacing w:line="348" w:lineRule="auto"/>
        <w:ind w:left="1219" w:hanging="357"/>
        <w:jc w:val="left"/>
        <w:rPr>
          <w:lang w:eastAsia="en-US"/>
        </w:rPr>
      </w:pPr>
      <w:r>
        <w:rPr>
          <w:rtl/>
          <w:lang w:eastAsia="en-US"/>
        </w:rPr>
        <w:t>אריזה, פינוי ושינוע ציוד לא תקין/נפסל מכל אתרי המזמין למחסן מרכזי של המזמין או לאתר גריטה/מחזור בהתאם להנחיות המזמין.</w:t>
      </w:r>
    </w:p>
    <w:p w:rsidR="00F12D98" w:rsidRDefault="00F12D98" w:rsidP="00E83C97">
      <w:pPr>
        <w:spacing w:line="348" w:lineRule="auto"/>
        <w:ind w:left="720"/>
        <w:jc w:val="left"/>
        <w:rPr>
          <w:rtl/>
          <w:lang w:eastAsia="en-US"/>
        </w:rPr>
      </w:pPr>
    </w:p>
    <w:p w:rsidR="0055430E" w:rsidRDefault="0055430E" w:rsidP="00E83C97">
      <w:pPr>
        <w:spacing w:line="348" w:lineRule="auto"/>
        <w:ind w:left="720"/>
        <w:jc w:val="left"/>
        <w:rPr>
          <w:rtl/>
          <w:lang w:eastAsia="en-US"/>
        </w:rPr>
      </w:pPr>
      <w:r>
        <w:rPr>
          <w:rtl/>
          <w:lang w:eastAsia="en-US"/>
        </w:rPr>
        <w:t xml:space="preserve">הספק אחראי לכל התקנות ציוד הקצה והציוד המיוחד בכל אתרי </w:t>
      </w:r>
      <w:r>
        <w:rPr>
          <w:rFonts w:hint="cs"/>
          <w:rtl/>
          <w:lang w:eastAsia="en-US"/>
        </w:rPr>
        <w:t>המשרד</w:t>
      </w:r>
      <w:r>
        <w:rPr>
          <w:rtl/>
          <w:lang w:eastAsia="en-US"/>
        </w:rPr>
        <w:t>. התקנות אלה תבוצענה רק לאחר תהליכי בדיקה מתאימים, ולאחר שהספק וידא כי באפשרותו לחזור ולהפעיל את הגרסאות הקודמות להתקנה באופן מידי. במונח התקנות הכוונה היא, בין היתר, להתקנת תשתית פיזית, תחנות עבודה ו/או לקוחות רזים (</w:t>
      </w:r>
      <w:r>
        <w:rPr>
          <w:lang w:eastAsia="en-US"/>
        </w:rPr>
        <w:t>Thin Clients</w:t>
      </w:r>
      <w:r>
        <w:rPr>
          <w:rtl/>
          <w:lang w:eastAsia="en-US"/>
        </w:rPr>
        <w:t>), מחשבים ניידים, מדפסות מסוגים שונים, סורקים, קוראים מסוגים שונים (אשראי, כרטיס חכם, ברקוד וכו').</w:t>
      </w:r>
    </w:p>
    <w:p w:rsidR="00F12D98" w:rsidRDefault="00F12D98" w:rsidP="00A71AE8">
      <w:pPr>
        <w:spacing w:line="348" w:lineRule="auto"/>
        <w:ind w:left="720"/>
        <w:jc w:val="left"/>
        <w:rPr>
          <w:lang w:eastAsia="en-US"/>
        </w:rPr>
      </w:pPr>
    </w:p>
    <w:p w:rsidR="00F12D98" w:rsidRDefault="00F12D98" w:rsidP="00650C84">
      <w:pPr>
        <w:spacing w:line="348" w:lineRule="auto"/>
        <w:ind w:left="720"/>
        <w:jc w:val="left"/>
        <w:rPr>
          <w:rtl/>
          <w:lang w:eastAsia="en-US"/>
        </w:rPr>
      </w:pPr>
      <w:r>
        <w:rPr>
          <w:rtl/>
          <w:lang w:eastAsia="en-US"/>
        </w:rPr>
        <w:t xml:space="preserve">הספק יהיה אחראי לסימון באופן שוטף של כל ציוד חדש/נוסף (מעבר לסקר המיפוי הראשוני) באמצעות תגיות </w:t>
      </w:r>
      <w:r>
        <w:rPr>
          <w:lang w:eastAsia="en-US"/>
        </w:rPr>
        <w:t>RFID</w:t>
      </w:r>
      <w:r>
        <w:rPr>
          <w:rtl/>
          <w:lang w:eastAsia="en-US"/>
        </w:rPr>
        <w:t xml:space="preserve"> כמפורט בסעי</w:t>
      </w:r>
      <w:r>
        <w:rPr>
          <w:rFonts w:hint="cs"/>
          <w:rtl/>
          <w:lang w:eastAsia="en-US"/>
        </w:rPr>
        <w:t>פים</w:t>
      </w:r>
      <w:r>
        <w:rPr>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Ref477201532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742E36">
        <w:rPr>
          <w:rtl/>
          <w:lang w:eastAsia="en-US"/>
        </w:rPr>
        <w:t>‏3.15.3.7</w:t>
      </w:r>
      <w:r>
        <w:rPr>
          <w:rtl/>
          <w:lang w:eastAsia="en-US"/>
        </w:rPr>
        <w:fldChar w:fldCharType="end"/>
      </w:r>
      <w:r>
        <w:rPr>
          <w:rFonts w:hint="cs"/>
          <w:rtl/>
          <w:lang w:eastAsia="en-US"/>
        </w:rPr>
        <w:t xml:space="preserve"> ו-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Ref477203414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742E36">
        <w:rPr>
          <w:rtl/>
          <w:lang w:eastAsia="en-US"/>
        </w:rPr>
        <w:t>‏4.3.3.2.4</w:t>
      </w:r>
      <w:r>
        <w:rPr>
          <w:rtl/>
          <w:lang w:eastAsia="en-US"/>
        </w:rPr>
        <w:fldChar w:fldCharType="end"/>
      </w:r>
      <w:r>
        <w:rPr>
          <w:rFonts w:hint="cs"/>
          <w:rtl/>
          <w:lang w:eastAsia="en-US"/>
        </w:rPr>
        <w:t xml:space="preserve"> </w:t>
      </w:r>
      <w:r>
        <w:rPr>
          <w:rtl/>
          <w:lang w:eastAsia="en-US"/>
        </w:rPr>
        <w:t>לעיל. על המציע לקחת בחשבון כי עלות סל הבסיס נדרשת לגלם בתוכה את עלות התגיות ועלות השירות הנדרש לאורך כל תקופת ההסכם.</w:t>
      </w:r>
    </w:p>
    <w:p w:rsidR="00F12D98" w:rsidRDefault="00F12D98" w:rsidP="00865227">
      <w:pPr>
        <w:spacing w:line="348" w:lineRule="auto"/>
        <w:ind w:left="720"/>
        <w:jc w:val="left"/>
        <w:rPr>
          <w:rtl/>
          <w:lang w:eastAsia="en-US"/>
        </w:rPr>
      </w:pPr>
    </w:p>
    <w:p w:rsidR="0055430E" w:rsidRDefault="0055430E" w:rsidP="00DA152F">
      <w:pPr>
        <w:spacing w:line="348" w:lineRule="auto"/>
        <w:ind w:left="720"/>
        <w:jc w:val="left"/>
        <w:rPr>
          <w:rtl/>
          <w:lang w:eastAsia="en-US"/>
        </w:rPr>
      </w:pPr>
      <w:r>
        <w:rPr>
          <w:rtl/>
          <w:lang w:eastAsia="en-US"/>
        </w:rPr>
        <w:t xml:space="preserve">הספק אחראי לתמוך בקישור מאובטח של ציוד פרטי של עובדי </w:t>
      </w:r>
      <w:r>
        <w:rPr>
          <w:rFonts w:hint="cs"/>
          <w:rtl/>
          <w:lang w:eastAsia="en-US"/>
        </w:rPr>
        <w:t>המשרד</w:t>
      </w:r>
      <w:r>
        <w:rPr>
          <w:rtl/>
          <w:lang w:eastAsia="en-US"/>
        </w:rPr>
        <w:t xml:space="preserve"> (</w:t>
      </w:r>
      <w:r>
        <w:rPr>
          <w:lang w:eastAsia="en-US"/>
        </w:rPr>
        <w:t>BYOD – Bring Your Own Device</w:t>
      </w:r>
      <w:r>
        <w:rPr>
          <w:rtl/>
          <w:lang w:eastAsia="en-US"/>
        </w:rPr>
        <w:t xml:space="preserve">) שיאושר להם לחברו לתשתית הארגונית (דואר אלקטרוני, יומן ארגוני, ספר כתובות ארגוני). במסגרת שירותי תמיכה אלו יידרש הספק להגדיר את הקישוריות בציוד זה ובמידת הצורך להתקין רכיבי אבטחה </w:t>
      </w:r>
      <w:r w:rsidR="00F12D98">
        <w:rPr>
          <w:rFonts w:hint="cs"/>
          <w:rtl/>
          <w:lang w:eastAsia="en-US"/>
        </w:rPr>
        <w:t xml:space="preserve">(כגון </w:t>
      </w:r>
      <w:r w:rsidR="00F12D98">
        <w:rPr>
          <w:lang w:eastAsia="en-US"/>
        </w:rPr>
        <w:t>Airwatch</w:t>
      </w:r>
      <w:r w:rsidR="00F12D98">
        <w:rPr>
          <w:rFonts w:hint="cs"/>
          <w:rtl/>
          <w:lang w:eastAsia="en-US"/>
        </w:rPr>
        <w:t xml:space="preserve"> שבשימוש המשרד) </w:t>
      </w:r>
      <w:r>
        <w:rPr>
          <w:rtl/>
          <w:lang w:eastAsia="en-US"/>
        </w:rPr>
        <w:t>המהווים תנאי למימוש הקישוריות כחלק מסל הבסיס.</w:t>
      </w:r>
    </w:p>
    <w:p w:rsidR="00F12D98" w:rsidRDefault="00F12D98" w:rsidP="004C24F4">
      <w:pPr>
        <w:spacing w:line="348" w:lineRule="auto"/>
        <w:ind w:left="720"/>
        <w:jc w:val="left"/>
        <w:rPr>
          <w:lang w:eastAsia="en-US"/>
        </w:rPr>
      </w:pPr>
    </w:p>
    <w:p w:rsidR="0055430E" w:rsidRDefault="00F12D98" w:rsidP="00787DC0">
      <w:pPr>
        <w:spacing w:line="348" w:lineRule="auto"/>
        <w:ind w:left="720"/>
        <w:jc w:val="left"/>
        <w:rPr>
          <w:rtl/>
          <w:lang w:eastAsia="en-US"/>
        </w:rPr>
      </w:pPr>
      <w:r>
        <w:rPr>
          <w:rFonts w:hint="cs"/>
          <w:rtl/>
          <w:lang w:eastAsia="en-US"/>
        </w:rPr>
        <w:t xml:space="preserve">על הספק לכלול בסל הבסיסי תקציב של </w:t>
      </w:r>
      <w:r w:rsidR="00787DC0">
        <w:rPr>
          <w:rFonts w:hint="cs"/>
          <w:rtl/>
          <w:lang w:eastAsia="en-US"/>
        </w:rPr>
        <w:t>25</w:t>
      </w:r>
      <w:r w:rsidR="0055430E">
        <w:rPr>
          <w:rtl/>
          <w:lang w:eastAsia="en-US"/>
        </w:rPr>
        <w:t xml:space="preserve">,000 ש"ח לשנה לתיקונים שאינם כלולים במסגרת אחריות או לא בסל הבסיס (כגון: שחזור דיסקים, שבר כתוצאה משימוש לא סביר) אותם יידרש הספק לבצע והתשלום בגינם יהיה </w:t>
      </w:r>
      <w:r>
        <w:rPr>
          <w:rFonts w:hint="cs"/>
          <w:rtl/>
          <w:lang w:eastAsia="en-US"/>
        </w:rPr>
        <w:t>יקוזז מהסל</w:t>
      </w:r>
      <w:r w:rsidR="0055430E">
        <w:rPr>
          <w:rtl/>
          <w:lang w:eastAsia="en-US"/>
        </w:rPr>
        <w:t xml:space="preserve"> האמור.</w:t>
      </w:r>
    </w:p>
    <w:p w:rsidR="00F12D98" w:rsidRDefault="00F12D98" w:rsidP="004C24F4">
      <w:pPr>
        <w:spacing w:line="348" w:lineRule="auto"/>
        <w:ind w:left="720"/>
        <w:jc w:val="left"/>
        <w:rPr>
          <w:lang w:eastAsia="en-US"/>
        </w:rPr>
      </w:pPr>
    </w:p>
    <w:p w:rsidR="0055430E" w:rsidRPr="00F12D98" w:rsidRDefault="00F12D98" w:rsidP="00CF56DF">
      <w:pPr>
        <w:pBdr>
          <w:top w:val="thinThickSmallGap" w:sz="24" w:space="1" w:color="auto"/>
          <w:left w:val="thinThickSmallGap" w:sz="24" w:space="4" w:color="auto"/>
          <w:bottom w:val="thickThinSmallGap" w:sz="24" w:space="1" w:color="auto"/>
          <w:right w:val="thickThinSmallGap" w:sz="24" w:space="4" w:color="auto"/>
        </w:pBdr>
        <w:spacing w:line="348" w:lineRule="auto"/>
        <w:ind w:left="1077" w:hanging="357"/>
        <w:rPr>
          <w:b/>
          <w:bCs/>
          <w:lang w:eastAsia="en-US"/>
        </w:rPr>
      </w:pPr>
      <w:r>
        <w:rPr>
          <w:b/>
          <w:bCs/>
          <w:lang w:eastAsia="en-US"/>
        </w:rPr>
        <w:sym w:font="Wingdings" w:char="F081"/>
      </w:r>
      <w:r w:rsidR="0055430E" w:rsidRPr="00F12D98">
        <w:rPr>
          <w:b/>
          <w:bCs/>
          <w:rtl/>
          <w:lang w:eastAsia="en-US"/>
        </w:rPr>
        <w:tab/>
        <w:t>המציע יפרט את השיטות והנהלים המוצעים על ידו לתפעול הציוד המבוזר. המציע יציג את עקרונות תפישת התפעול (כולל נימוקים ליישום שיטה זו) תוך פירוט סוג והיקף כח-האדם הנדרש</w:t>
      </w:r>
      <w:r w:rsidR="00CF56DF">
        <w:rPr>
          <w:rFonts w:hint="cs"/>
          <w:b/>
          <w:bCs/>
          <w:rtl/>
          <w:lang w:eastAsia="en-US"/>
        </w:rPr>
        <w:t xml:space="preserve"> ו</w:t>
      </w:r>
      <w:r w:rsidR="00CF56DF" w:rsidRPr="00A71DEB">
        <w:rPr>
          <w:b/>
          <w:bCs/>
          <w:rtl/>
          <w:lang w:eastAsia="en-US"/>
        </w:rPr>
        <w:t xml:space="preserve">באילו עזרים יעשה שימוש בתהליכי הניהול והתפעול של </w:t>
      </w:r>
      <w:r w:rsidR="00CF56DF">
        <w:rPr>
          <w:rFonts w:hint="cs"/>
          <w:b/>
          <w:bCs/>
          <w:rtl/>
          <w:lang w:eastAsia="en-US"/>
        </w:rPr>
        <w:t>ציוד הקצה</w:t>
      </w:r>
      <w:r w:rsidR="00CF56DF" w:rsidRPr="00A71DEB">
        <w:rPr>
          <w:b/>
          <w:bCs/>
          <w:rtl/>
          <w:lang w:eastAsia="en-US"/>
        </w:rPr>
        <w:t xml:space="preserve"> (כגון: יישומים, ספרי נהלים, דוחות מעקב ושליטה)</w:t>
      </w:r>
      <w:r w:rsidR="0055430E" w:rsidRPr="00F12D98">
        <w:rPr>
          <w:b/>
          <w:bCs/>
          <w:rtl/>
          <w:lang w:eastAsia="en-US"/>
        </w:rPr>
        <w:t>.</w:t>
      </w:r>
    </w:p>
    <w:p w:rsidR="0055430E" w:rsidRDefault="00F12D98" w:rsidP="00CF56DF">
      <w:pPr>
        <w:pBdr>
          <w:top w:val="thinThickSmallGap" w:sz="24" w:space="1" w:color="auto"/>
          <w:left w:val="thinThickSmallGap" w:sz="24" w:space="4" w:color="auto"/>
          <w:bottom w:val="thickThinSmallGap" w:sz="24" w:space="1" w:color="auto"/>
          <w:right w:val="thickThinSmallGap" w:sz="24" w:space="4" w:color="auto"/>
        </w:pBdr>
        <w:spacing w:line="348" w:lineRule="auto"/>
        <w:ind w:left="1077" w:hanging="357"/>
        <w:rPr>
          <w:b/>
          <w:bCs/>
          <w:rtl/>
          <w:lang w:eastAsia="en-US"/>
        </w:rPr>
      </w:pPr>
      <w:r>
        <w:rPr>
          <w:b/>
          <w:bCs/>
          <w:lang w:eastAsia="en-US"/>
        </w:rPr>
        <w:sym w:font="Wingdings" w:char="F082"/>
      </w:r>
      <w:r w:rsidR="0055430E" w:rsidRPr="00F12D98">
        <w:rPr>
          <w:b/>
          <w:bCs/>
          <w:rtl/>
          <w:lang w:eastAsia="en-US"/>
        </w:rPr>
        <w:tab/>
      </w:r>
      <w:r w:rsidR="00CF56DF">
        <w:rPr>
          <w:rFonts w:hint="cs"/>
          <w:b/>
          <w:bCs/>
          <w:rtl/>
          <w:lang w:eastAsia="en-US"/>
        </w:rPr>
        <w:t>המציע</w:t>
      </w:r>
      <w:r w:rsidR="00CF56DF" w:rsidRPr="00F12D98">
        <w:rPr>
          <w:b/>
          <w:bCs/>
          <w:rtl/>
          <w:lang w:eastAsia="en-US"/>
        </w:rPr>
        <w:t xml:space="preserve"> </w:t>
      </w:r>
      <w:r w:rsidR="0055430E" w:rsidRPr="00F12D98">
        <w:rPr>
          <w:b/>
          <w:bCs/>
          <w:rtl/>
          <w:lang w:eastAsia="en-US"/>
        </w:rPr>
        <w:t>יפרט את אמצעי השליטה הממוחשבים, המאפשרים בקרה ושליטה אחר ציוד הקצה, כולל מעקב אחר גרסאות ואחר רישוי ואחריות של הציוד והתכנה</w:t>
      </w:r>
      <w:r w:rsidR="00CF56DF">
        <w:rPr>
          <w:rFonts w:hint="cs"/>
          <w:b/>
          <w:bCs/>
          <w:rtl/>
          <w:lang w:eastAsia="en-US"/>
        </w:rPr>
        <w:t xml:space="preserve"> תוך דגש על הנושאים הבאים:</w:t>
      </w:r>
    </w:p>
    <w:p w:rsidR="00CF56DF" w:rsidRPr="00F12D98" w:rsidRDefault="00CF56DF" w:rsidP="00CF56DF">
      <w:pPr>
        <w:pBdr>
          <w:top w:val="thinThickSmallGap" w:sz="24" w:space="1" w:color="auto"/>
          <w:left w:val="thinThickSmallGap" w:sz="24" w:space="4" w:color="auto"/>
          <w:bottom w:val="thickThinSmallGap" w:sz="24" w:space="1" w:color="auto"/>
          <w:right w:val="thickThinSmallGap" w:sz="24" w:space="4" w:color="auto"/>
        </w:pBdr>
        <w:spacing w:line="348" w:lineRule="auto"/>
        <w:ind w:left="1077" w:hanging="357"/>
        <w:rPr>
          <w:b/>
          <w:bCs/>
          <w:lang w:eastAsia="en-US"/>
        </w:rPr>
      </w:pPr>
      <w:r>
        <w:rPr>
          <w:b/>
          <w:bCs/>
          <w:rtl/>
          <w:lang w:eastAsia="en-US"/>
        </w:rPr>
        <w:tab/>
      </w:r>
      <w:r w:rsidRPr="00F12D98">
        <w:rPr>
          <w:b/>
          <w:bCs/>
          <w:rtl/>
          <w:lang w:eastAsia="en-US"/>
        </w:rPr>
        <w:t>-</w:t>
      </w:r>
      <w:r w:rsidRPr="00F12D98">
        <w:rPr>
          <w:b/>
          <w:bCs/>
          <w:rtl/>
          <w:lang w:eastAsia="en-US"/>
        </w:rPr>
        <w:tab/>
        <w:t>עדכון/החלפת מהדורות ציוד.</w:t>
      </w:r>
    </w:p>
    <w:p w:rsidR="00CF56DF" w:rsidRPr="00F12D98" w:rsidRDefault="00CF56DF" w:rsidP="00CF56DF">
      <w:pPr>
        <w:pBdr>
          <w:top w:val="thinThickSmallGap" w:sz="24" w:space="1" w:color="auto"/>
          <w:left w:val="thinThickSmallGap" w:sz="24" w:space="4" w:color="auto"/>
          <w:bottom w:val="thickThinSmallGap" w:sz="24" w:space="1" w:color="auto"/>
          <w:right w:val="thickThinSmallGap" w:sz="24" w:space="4" w:color="auto"/>
        </w:pBdr>
        <w:spacing w:line="348" w:lineRule="auto"/>
        <w:ind w:left="1077" w:hanging="357"/>
        <w:rPr>
          <w:b/>
          <w:bCs/>
          <w:lang w:eastAsia="en-US"/>
        </w:rPr>
      </w:pPr>
      <w:r>
        <w:rPr>
          <w:b/>
          <w:bCs/>
          <w:rtl/>
          <w:lang w:eastAsia="en-US"/>
        </w:rPr>
        <w:tab/>
      </w:r>
      <w:r w:rsidRPr="00F12D98">
        <w:rPr>
          <w:b/>
          <w:bCs/>
          <w:rtl/>
          <w:lang w:eastAsia="en-US"/>
        </w:rPr>
        <w:t>-</w:t>
      </w:r>
      <w:r w:rsidRPr="00F12D98">
        <w:rPr>
          <w:b/>
          <w:bCs/>
          <w:rtl/>
          <w:lang w:eastAsia="en-US"/>
        </w:rPr>
        <w:tab/>
        <w:t>התקנות של ציוד, תשתיות, תוכנות.</w:t>
      </w:r>
    </w:p>
    <w:p w:rsidR="00CF56DF" w:rsidRPr="00F12D98" w:rsidRDefault="00CF56DF" w:rsidP="00CF56DF">
      <w:pPr>
        <w:pBdr>
          <w:top w:val="thinThickSmallGap" w:sz="24" w:space="1" w:color="auto"/>
          <w:left w:val="thinThickSmallGap" w:sz="24" w:space="4" w:color="auto"/>
          <w:bottom w:val="thickThinSmallGap" w:sz="24" w:space="1" w:color="auto"/>
          <w:right w:val="thickThinSmallGap" w:sz="24" w:space="4" w:color="auto"/>
        </w:pBdr>
        <w:spacing w:line="348" w:lineRule="auto"/>
        <w:ind w:left="1077" w:hanging="357"/>
        <w:rPr>
          <w:b/>
          <w:bCs/>
          <w:lang w:eastAsia="en-US"/>
        </w:rPr>
      </w:pPr>
      <w:r>
        <w:rPr>
          <w:b/>
          <w:bCs/>
          <w:rtl/>
          <w:lang w:eastAsia="en-US"/>
        </w:rPr>
        <w:tab/>
      </w:r>
      <w:r w:rsidRPr="00F12D98">
        <w:rPr>
          <w:b/>
          <w:bCs/>
          <w:rtl/>
          <w:lang w:eastAsia="en-US"/>
        </w:rPr>
        <w:t>-</w:t>
      </w:r>
      <w:r w:rsidRPr="00F12D98">
        <w:rPr>
          <w:b/>
          <w:bCs/>
          <w:rtl/>
          <w:lang w:eastAsia="en-US"/>
        </w:rPr>
        <w:tab/>
        <w:t>הפעלת שינויים ושיפורים.</w:t>
      </w:r>
    </w:p>
    <w:p w:rsidR="0055430E" w:rsidRPr="00F12D98" w:rsidRDefault="00F12D98" w:rsidP="00A71AE8">
      <w:pPr>
        <w:pBdr>
          <w:top w:val="thinThickSmallGap" w:sz="24" w:space="1" w:color="auto"/>
          <w:left w:val="thinThickSmallGap" w:sz="24" w:space="4" w:color="auto"/>
          <w:bottom w:val="thickThinSmallGap" w:sz="24" w:space="1" w:color="auto"/>
          <w:right w:val="thickThinSmallGap" w:sz="24" w:space="4" w:color="auto"/>
        </w:pBdr>
        <w:spacing w:line="348" w:lineRule="auto"/>
        <w:ind w:left="1077" w:hanging="357"/>
        <w:rPr>
          <w:b/>
          <w:bCs/>
          <w:lang w:eastAsia="en-US"/>
        </w:rPr>
      </w:pPr>
      <w:r>
        <w:rPr>
          <w:b/>
          <w:bCs/>
          <w:lang w:eastAsia="en-US"/>
        </w:rPr>
        <w:sym w:font="Wingdings" w:char="F083"/>
      </w:r>
      <w:r w:rsidR="0055430E" w:rsidRPr="00F12D98">
        <w:rPr>
          <w:b/>
          <w:bCs/>
          <w:rtl/>
          <w:lang w:eastAsia="en-US"/>
        </w:rPr>
        <w:tab/>
        <w:t xml:space="preserve">המציע יפרט כיצד השיטה והאמצעים, המוצעים על ידו, לתפעול הציוד המבוזר, עונים על התחייבויותיו במסגרת הסכם רמת השירות – זמינות המערכת ועמידה בזמני התאוששות מתקלות (ראה נספח 4.5). </w:t>
      </w:r>
    </w:p>
    <w:p w:rsidR="0055430E" w:rsidRPr="00F12D98" w:rsidRDefault="00F12D98" w:rsidP="00650C84">
      <w:pPr>
        <w:pBdr>
          <w:top w:val="thinThickSmallGap" w:sz="24" w:space="1" w:color="auto"/>
          <w:left w:val="thinThickSmallGap" w:sz="24" w:space="4" w:color="auto"/>
          <w:bottom w:val="thickThinSmallGap" w:sz="24" w:space="1" w:color="auto"/>
          <w:right w:val="thickThinSmallGap" w:sz="24" w:space="4" w:color="auto"/>
        </w:pBdr>
        <w:spacing w:line="348" w:lineRule="auto"/>
        <w:ind w:left="1077" w:hanging="357"/>
        <w:rPr>
          <w:b/>
          <w:bCs/>
          <w:lang w:eastAsia="en-US"/>
        </w:rPr>
      </w:pPr>
      <w:r>
        <w:rPr>
          <w:b/>
          <w:bCs/>
          <w:lang w:eastAsia="en-US"/>
        </w:rPr>
        <w:sym w:font="Wingdings" w:char="F084"/>
      </w:r>
      <w:r w:rsidR="0055430E" w:rsidRPr="00F12D98">
        <w:rPr>
          <w:b/>
          <w:bCs/>
          <w:rtl/>
          <w:lang w:eastAsia="en-US"/>
        </w:rPr>
        <w:tab/>
        <w:t>המציע יציג דוגמאות של עזרים אשר ישמשו אותו בניהול ותפעול הציוד המבוזר (כגון: יישומים, ספרי נהלים, דוחות מעקב ושליטה).</w:t>
      </w:r>
    </w:p>
    <w:p w:rsidR="0055430E" w:rsidRPr="00F12D98" w:rsidRDefault="00F12D98" w:rsidP="00865227">
      <w:pPr>
        <w:pBdr>
          <w:top w:val="thinThickSmallGap" w:sz="24" w:space="1" w:color="auto"/>
          <w:left w:val="thinThickSmallGap" w:sz="24" w:space="4" w:color="auto"/>
          <w:bottom w:val="thickThinSmallGap" w:sz="24" w:space="1" w:color="auto"/>
          <w:right w:val="thickThinSmallGap" w:sz="24" w:space="4" w:color="auto"/>
        </w:pBdr>
        <w:spacing w:line="348" w:lineRule="auto"/>
        <w:ind w:left="1077" w:hanging="357"/>
        <w:rPr>
          <w:b/>
          <w:bCs/>
          <w:lang w:eastAsia="en-US"/>
        </w:rPr>
      </w:pPr>
      <w:r>
        <w:rPr>
          <w:b/>
          <w:bCs/>
          <w:lang w:eastAsia="en-US"/>
        </w:rPr>
        <w:sym w:font="Wingdings" w:char="F085"/>
      </w:r>
      <w:r w:rsidR="0055430E" w:rsidRPr="00F12D98">
        <w:rPr>
          <w:b/>
          <w:bCs/>
          <w:rtl/>
          <w:lang w:eastAsia="en-US"/>
        </w:rPr>
        <w:tab/>
        <w:t xml:space="preserve">המציע יפרט מהם הכללים, השיטות והאמצעים המוצעים על ידו לניהול התצורה של הציוד המבוזר תוך דגש על הנושאים הבאים: </w:t>
      </w:r>
    </w:p>
    <w:p w:rsidR="0055430E" w:rsidRPr="00F12D98" w:rsidRDefault="00F12D98" w:rsidP="004C24F4">
      <w:pPr>
        <w:pBdr>
          <w:top w:val="thinThickSmallGap" w:sz="24" w:space="1" w:color="auto"/>
          <w:left w:val="thinThickSmallGap" w:sz="24" w:space="4" w:color="auto"/>
          <w:bottom w:val="thickThinSmallGap" w:sz="24" w:space="1" w:color="auto"/>
          <w:right w:val="thickThinSmallGap" w:sz="24" w:space="4" w:color="auto"/>
        </w:pBdr>
        <w:spacing w:line="348" w:lineRule="auto"/>
        <w:ind w:left="1077" w:hanging="357"/>
        <w:rPr>
          <w:b/>
          <w:bCs/>
          <w:lang w:eastAsia="en-US"/>
        </w:rPr>
      </w:pPr>
      <w:r>
        <w:rPr>
          <w:b/>
          <w:bCs/>
          <w:lang w:eastAsia="en-US"/>
        </w:rPr>
        <w:sym w:font="Wingdings" w:char="F086"/>
      </w:r>
      <w:r w:rsidR="0055430E" w:rsidRPr="00F12D98">
        <w:rPr>
          <w:b/>
          <w:bCs/>
          <w:rtl/>
          <w:lang w:eastAsia="en-US"/>
        </w:rPr>
        <w:tab/>
        <w:t xml:space="preserve">המציע יפרט את אופן אספקת שירותי התחזוקה (שוטפת, שבר, מונעת) בכל אתרי </w:t>
      </w:r>
      <w:r w:rsidR="00C059AC" w:rsidRPr="00F12D98">
        <w:rPr>
          <w:rFonts w:hint="cs"/>
          <w:b/>
          <w:bCs/>
          <w:rtl/>
          <w:lang w:eastAsia="en-US"/>
        </w:rPr>
        <w:t>המשרד</w:t>
      </w:r>
      <w:r w:rsidR="0055430E" w:rsidRPr="00F12D98">
        <w:rPr>
          <w:b/>
          <w:bCs/>
          <w:rtl/>
          <w:lang w:eastAsia="en-US"/>
        </w:rPr>
        <w:t xml:space="preserve"> (בהתייחס לציוד הקצה).</w:t>
      </w:r>
    </w:p>
    <w:p w:rsidR="0055430E" w:rsidRPr="00F12D98" w:rsidRDefault="00F12D98" w:rsidP="00F72DAC">
      <w:pPr>
        <w:pBdr>
          <w:top w:val="thinThickSmallGap" w:sz="24" w:space="1" w:color="auto"/>
          <w:left w:val="thinThickSmallGap" w:sz="24" w:space="4" w:color="auto"/>
          <w:bottom w:val="thickThinSmallGap" w:sz="24" w:space="1" w:color="auto"/>
          <w:right w:val="thickThinSmallGap" w:sz="24" w:space="4" w:color="auto"/>
        </w:pBdr>
        <w:spacing w:line="348" w:lineRule="auto"/>
        <w:ind w:left="1077" w:hanging="357"/>
        <w:jc w:val="left"/>
        <w:rPr>
          <w:b/>
          <w:bCs/>
          <w:rtl/>
          <w:lang w:eastAsia="en-US"/>
        </w:rPr>
      </w:pPr>
      <w:r>
        <w:rPr>
          <w:b/>
          <w:bCs/>
          <w:lang w:eastAsia="en-US"/>
        </w:rPr>
        <w:sym w:font="Wingdings" w:char="F087"/>
      </w:r>
      <w:r w:rsidR="0055430E" w:rsidRPr="00F12D98">
        <w:rPr>
          <w:b/>
          <w:bCs/>
          <w:rtl/>
          <w:lang w:eastAsia="en-US"/>
        </w:rPr>
        <w:tab/>
        <w:t>המציע יפרט את כמות הציוד החליפי וחלקי החילוף אותו הוא מתכנן לאחסן ב</w:t>
      </w:r>
      <w:r>
        <w:rPr>
          <w:rFonts w:hint="cs"/>
          <w:b/>
          <w:bCs/>
          <w:rtl/>
          <w:lang w:eastAsia="en-US"/>
        </w:rPr>
        <w:t>כל אחד מאתרי המשרד</w:t>
      </w:r>
      <w:r w:rsidR="0055430E" w:rsidRPr="00F12D98">
        <w:rPr>
          <w:b/>
          <w:bCs/>
          <w:rtl/>
          <w:lang w:eastAsia="en-US"/>
        </w:rPr>
        <w:t xml:space="preserve"> בהתאם לגודל האתר על מנת להבטיח עמידה ברמת השירות הנדרשת.</w:t>
      </w:r>
    </w:p>
    <w:p w:rsidR="0055430E" w:rsidRDefault="0055430E" w:rsidP="00E83C97">
      <w:pPr>
        <w:spacing w:line="348" w:lineRule="auto"/>
        <w:ind w:left="720"/>
        <w:jc w:val="left"/>
        <w:rPr>
          <w:rtl/>
          <w:lang w:eastAsia="en-US"/>
        </w:rPr>
      </w:pPr>
    </w:p>
    <w:p w:rsidR="00A71DEB" w:rsidRDefault="00BC6371" w:rsidP="00B23088">
      <w:pPr>
        <w:pStyle w:val="Heading3"/>
        <w:keepNext w:val="0"/>
        <w:rPr>
          <w:rtl/>
        </w:rPr>
      </w:pPr>
      <w:bookmarkStart w:id="487" w:name="_Toc479237188"/>
      <w:bookmarkStart w:id="488" w:name="_Ref480909361"/>
      <w:bookmarkStart w:id="489" w:name="_Ref481360496"/>
      <w:bookmarkStart w:id="490" w:name="_Ref492975703"/>
      <w:r w:rsidRPr="00BC6371">
        <w:rPr>
          <w:rtl/>
        </w:rPr>
        <w:t>מערך תפעול וייצור (</w:t>
      </w:r>
      <w:r w:rsidRPr="00BC6371">
        <w:t>S</w:t>
      </w:r>
      <w:r w:rsidRPr="00BC6371">
        <w:rPr>
          <w:rtl/>
        </w:rPr>
        <w:t>)</w:t>
      </w:r>
      <w:bookmarkEnd w:id="487"/>
      <w:bookmarkEnd w:id="488"/>
      <w:bookmarkEnd w:id="489"/>
      <w:bookmarkEnd w:id="490"/>
    </w:p>
    <w:p w:rsidR="00246161" w:rsidRDefault="00246161" w:rsidP="00E83C97">
      <w:pPr>
        <w:ind w:left="720"/>
        <w:rPr>
          <w:rtl/>
        </w:rPr>
      </w:pPr>
      <w:r>
        <w:rPr>
          <w:rtl/>
        </w:rPr>
        <w:t xml:space="preserve">כמפורט בסעיף ‏3.15 לעיל, על הספק יהיה להקים מערך תפעול ויצור שיאפשר שליטה ובקרה בצורה הדוקה ושוטפת על כלל תשתיות ומשאבי המחשוב של </w:t>
      </w:r>
      <w:r>
        <w:rPr>
          <w:rFonts w:hint="cs"/>
          <w:rtl/>
        </w:rPr>
        <w:t>המשרד</w:t>
      </w:r>
      <w:r>
        <w:rPr>
          <w:rtl/>
        </w:rPr>
        <w:t xml:space="preserve"> אשר יבוסס על </w:t>
      </w:r>
      <w:r>
        <w:rPr>
          <w:rFonts w:hint="cs"/>
          <w:rtl/>
        </w:rPr>
        <w:t>שתי</w:t>
      </w:r>
      <w:r>
        <w:rPr>
          <w:rtl/>
        </w:rPr>
        <w:t xml:space="preserve"> זרועות :</w:t>
      </w:r>
    </w:p>
    <w:p w:rsidR="00246161" w:rsidRDefault="00246161" w:rsidP="007C31A4">
      <w:pPr>
        <w:pStyle w:val="ListParagraph"/>
        <w:numPr>
          <w:ilvl w:val="0"/>
          <w:numId w:val="130"/>
        </w:numPr>
        <w:spacing w:line="348" w:lineRule="auto"/>
        <w:ind w:left="1077" w:hanging="357"/>
        <w:jc w:val="left"/>
        <w:rPr>
          <w:rtl/>
          <w:lang w:eastAsia="en-US"/>
        </w:rPr>
      </w:pPr>
      <w:r>
        <w:rPr>
          <w:rtl/>
          <w:lang w:eastAsia="en-US"/>
        </w:rPr>
        <w:t xml:space="preserve">ניהול טכני </w:t>
      </w:r>
      <w:r>
        <w:rPr>
          <w:rFonts w:hint="cs"/>
          <w:rtl/>
          <w:lang w:eastAsia="en-US"/>
        </w:rPr>
        <w:t xml:space="preserve">וניהול אבטחת מידע </w:t>
      </w:r>
      <w:r>
        <w:rPr>
          <w:rtl/>
          <w:lang w:eastAsia="en-US"/>
        </w:rPr>
        <w:t>(</w:t>
      </w:r>
      <w:r>
        <w:rPr>
          <w:lang w:eastAsia="en-US"/>
        </w:rPr>
        <w:t>SNOC – Security &amp; Network Operation Center</w:t>
      </w:r>
      <w:r>
        <w:rPr>
          <w:rtl/>
          <w:lang w:eastAsia="en-US"/>
        </w:rPr>
        <w:t>) – זרוע הניהול הטכני אשר אחראית על ניטור שליטה ובקרה טכניים של כל משאבי החומרה</w:t>
      </w:r>
      <w:r>
        <w:rPr>
          <w:rFonts w:hint="cs"/>
          <w:rtl/>
          <w:lang w:eastAsia="en-US"/>
        </w:rPr>
        <w:t>,</w:t>
      </w:r>
      <w:r>
        <w:rPr>
          <w:rtl/>
          <w:lang w:eastAsia="en-US"/>
        </w:rPr>
        <w:t xml:space="preserve"> האפליקציה</w:t>
      </w:r>
      <w:r>
        <w:rPr>
          <w:rFonts w:hint="cs"/>
          <w:rtl/>
          <w:lang w:eastAsia="en-US"/>
        </w:rPr>
        <w:t xml:space="preserve"> ו</w:t>
      </w:r>
      <w:r>
        <w:rPr>
          <w:rtl/>
          <w:lang w:eastAsia="en-US"/>
        </w:rPr>
        <w:t>אבטחת המידע.</w:t>
      </w:r>
    </w:p>
    <w:p w:rsidR="00246161" w:rsidRDefault="00246161" w:rsidP="007C31A4">
      <w:pPr>
        <w:pStyle w:val="ListParagraph"/>
        <w:numPr>
          <w:ilvl w:val="0"/>
          <w:numId w:val="130"/>
        </w:numPr>
        <w:spacing w:line="348" w:lineRule="auto"/>
        <w:ind w:left="1077" w:hanging="357"/>
        <w:jc w:val="left"/>
        <w:rPr>
          <w:lang w:eastAsia="en-US"/>
        </w:rPr>
      </w:pPr>
      <w:r>
        <w:rPr>
          <w:rtl/>
          <w:lang w:eastAsia="en-US"/>
        </w:rPr>
        <w:t>ניהול התמיכה במשתמשים (</w:t>
      </w:r>
      <w:r>
        <w:rPr>
          <w:lang w:eastAsia="en-US"/>
        </w:rPr>
        <w:t>Help Desk</w:t>
      </w:r>
      <w:r>
        <w:rPr>
          <w:rtl/>
          <w:lang w:eastAsia="en-US"/>
        </w:rPr>
        <w:t xml:space="preserve">) – זרוע התמיכה במשתמשים תבוסס על מוקד תמיכה שתפקידו להוות נקודת קשר אחת מול </w:t>
      </w:r>
      <w:r>
        <w:rPr>
          <w:rFonts w:hint="cs"/>
          <w:rtl/>
          <w:lang w:eastAsia="en-US"/>
        </w:rPr>
        <w:t>המשתמשים</w:t>
      </w:r>
      <w:r>
        <w:rPr>
          <w:rtl/>
          <w:lang w:eastAsia="en-US"/>
        </w:rPr>
        <w:t xml:space="preserve"> (</w:t>
      </w:r>
      <w:r>
        <w:rPr>
          <w:lang w:eastAsia="en-US"/>
        </w:rPr>
        <w:t>SPOC</w:t>
      </w:r>
      <w:r>
        <w:rPr>
          <w:rtl/>
          <w:lang w:eastAsia="en-US"/>
        </w:rPr>
        <w:t>) בכל הקשור לתמיכה טכנית, תמיכה אפליקטיבית ובקשות שירות מכל סוג. מוקד זה אחראי על הפעלת מערך טכנאי שטח לצורך טיפול בתקריות ובקשות אותן לא ניתן לפתור / לבצע מרחוק.</w:t>
      </w:r>
    </w:p>
    <w:p w:rsidR="00246161" w:rsidRDefault="00246161" w:rsidP="00E83C97">
      <w:pPr>
        <w:ind w:left="720"/>
        <w:rPr>
          <w:rtl/>
        </w:rPr>
      </w:pPr>
    </w:p>
    <w:p w:rsidR="00BC6371" w:rsidRPr="00246161" w:rsidRDefault="00246161"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833" w:right="113"/>
        <w:rPr>
          <w:b/>
          <w:bCs/>
          <w:rtl/>
        </w:rPr>
      </w:pPr>
      <w:r w:rsidRPr="00246161">
        <w:rPr>
          <w:b/>
          <w:bCs/>
          <w:rtl/>
        </w:rPr>
        <w:t xml:space="preserve">החלוקה המוצגת בסעיף זה הנה חלוקה לוגית עפ"י תחומי פעילות והתמקצעות בעולמות תוכן שונים. </w:t>
      </w:r>
      <w:r>
        <w:rPr>
          <w:rFonts w:hint="cs"/>
          <w:b/>
          <w:bCs/>
          <w:rtl/>
        </w:rPr>
        <w:t>המשרד</w:t>
      </w:r>
      <w:r w:rsidRPr="00246161">
        <w:rPr>
          <w:b/>
          <w:bCs/>
          <w:rtl/>
        </w:rPr>
        <w:t xml:space="preserve"> אינה מחייבת הפרדה פיזית של מוקדים אלו וניתן לאכלס אותם במסגרת מוקד אחוד.</w:t>
      </w:r>
    </w:p>
    <w:p w:rsidR="00BC6371" w:rsidRDefault="00BC6371" w:rsidP="00E83C97">
      <w:pPr>
        <w:spacing w:line="240" w:lineRule="auto"/>
        <w:ind w:left="720"/>
        <w:rPr>
          <w:rtl/>
        </w:rPr>
      </w:pPr>
    </w:p>
    <w:p w:rsidR="00246161" w:rsidRDefault="00246161" w:rsidP="00B23088">
      <w:pPr>
        <w:pStyle w:val="Heading40"/>
        <w:keepNext w:val="0"/>
        <w:rPr>
          <w:rtl/>
        </w:rPr>
      </w:pPr>
      <w:bookmarkStart w:id="491" w:name="_Ref482860765"/>
      <w:r w:rsidRPr="00246161">
        <w:rPr>
          <w:rtl/>
        </w:rPr>
        <w:t>ניהול טכני וניהול אבטחת מידע (</w:t>
      </w:r>
      <w:r w:rsidRPr="00246161">
        <w:t>SNOC</w:t>
      </w:r>
      <w:r w:rsidRPr="00246161">
        <w:rPr>
          <w:rtl/>
        </w:rPr>
        <w:t xml:space="preserve">) </w:t>
      </w:r>
      <w:r>
        <w:rPr>
          <w:rFonts w:hint="cs"/>
          <w:rtl/>
        </w:rPr>
        <w:t>(</w:t>
      </w:r>
      <w:r w:rsidR="006062F0">
        <w:t>S</w:t>
      </w:r>
      <w:r>
        <w:rPr>
          <w:rFonts w:hint="cs"/>
          <w:rtl/>
        </w:rPr>
        <w:t>)</w:t>
      </w:r>
      <w:bookmarkEnd w:id="491"/>
    </w:p>
    <w:p w:rsidR="003D1A51" w:rsidRDefault="003D1A51" w:rsidP="00E83C97">
      <w:pPr>
        <w:ind w:left="864"/>
        <w:rPr>
          <w:rtl/>
        </w:rPr>
      </w:pPr>
      <w:r>
        <w:rPr>
          <w:rtl/>
        </w:rPr>
        <w:t xml:space="preserve">הספק יתפעל ויתחזק מוקד ניהול טכני </w:t>
      </w:r>
      <w:r>
        <w:rPr>
          <w:rFonts w:hint="cs"/>
          <w:rtl/>
        </w:rPr>
        <w:t xml:space="preserve">וניהול אבטחת מידע </w:t>
      </w:r>
      <w:r>
        <w:rPr>
          <w:rtl/>
        </w:rPr>
        <w:t>ראשי (</w:t>
      </w:r>
      <w:r>
        <w:t>Security &amp; Network Operations Center</w:t>
      </w:r>
      <w:r>
        <w:rPr>
          <w:rtl/>
        </w:rPr>
        <w:t xml:space="preserve">) אשר יהיה אחראי על ניטור שליטה ובקרה טכניים ועל תפעול של כל משאבי החומרה (חומרה מרכזית, מערכי אחסון, ציוד קצה, חומרת </w:t>
      </w:r>
      <w:r>
        <w:t>LAN</w:t>
      </w:r>
      <w:r>
        <w:rPr>
          <w:rtl/>
        </w:rPr>
        <w:t xml:space="preserve"> ו- </w:t>
      </w:r>
      <w:r>
        <w:t>WAN</w:t>
      </w:r>
      <w:r>
        <w:rPr>
          <w:rtl/>
        </w:rPr>
        <w:t xml:space="preserve"> וחומרת אבטחת מידע) האפליקציות ה</w:t>
      </w:r>
      <w:r>
        <w:rPr>
          <w:rFonts w:hint="cs"/>
          <w:rtl/>
        </w:rPr>
        <w:t>משרדיות</w:t>
      </w:r>
      <w:r>
        <w:rPr>
          <w:rtl/>
        </w:rPr>
        <w:t xml:space="preserve"> </w:t>
      </w:r>
      <w:r>
        <w:rPr>
          <w:rFonts w:hint="cs"/>
          <w:rtl/>
        </w:rPr>
        <w:t xml:space="preserve">על </w:t>
      </w:r>
      <w:r>
        <w:rPr>
          <w:rtl/>
        </w:rPr>
        <w:t xml:space="preserve">כל </w:t>
      </w:r>
      <w:r w:rsidR="00612F16">
        <w:rPr>
          <w:rFonts w:hint="cs"/>
          <w:rtl/>
        </w:rPr>
        <w:t>רכיביה</w:t>
      </w:r>
      <w:r w:rsidR="00612F16">
        <w:rPr>
          <w:rFonts w:hint="eastAsia"/>
          <w:rtl/>
        </w:rPr>
        <w:t>ם</w:t>
      </w:r>
      <w:r>
        <w:rPr>
          <w:rtl/>
        </w:rPr>
        <w:t xml:space="preserve"> (לרבות מוצרי תשתית, מערכות הפעלה, בסיס נתונים ושירותים / </w:t>
      </w:r>
      <w:r>
        <w:t>Services</w:t>
      </w:r>
      <w:r>
        <w:rPr>
          <w:rtl/>
        </w:rPr>
        <w:t xml:space="preserve"> של האפליקציה)</w:t>
      </w:r>
      <w:r w:rsidR="00612F16">
        <w:rPr>
          <w:rFonts w:hint="cs"/>
          <w:rtl/>
        </w:rPr>
        <w:t xml:space="preserve"> ו</w:t>
      </w:r>
      <w:r w:rsidR="00612F16" w:rsidRPr="00612F16">
        <w:rPr>
          <w:rtl/>
        </w:rPr>
        <w:t xml:space="preserve">ניטור שליטה ובקרה של כל משאבי אבטחת המידע של </w:t>
      </w:r>
      <w:r w:rsidR="00612F16">
        <w:rPr>
          <w:rFonts w:hint="cs"/>
          <w:rtl/>
        </w:rPr>
        <w:t>המשרד</w:t>
      </w:r>
      <w:r w:rsidR="00612F16" w:rsidRPr="00612F16">
        <w:rPr>
          <w:rtl/>
        </w:rPr>
        <w:t xml:space="preserve"> (משתמשים והרשאות, קונפיגורציה של חומרת אבטחת מידע, אירועי אבטחת מידע) באתר הראשי</w:t>
      </w:r>
      <w:r w:rsidR="00612F16">
        <w:rPr>
          <w:rFonts w:hint="cs"/>
          <w:rtl/>
        </w:rPr>
        <w:t xml:space="preserve"> (</w:t>
      </w:r>
      <w:r w:rsidR="00612F16">
        <w:t>DC</w:t>
      </w:r>
      <w:r w:rsidR="00612F16">
        <w:rPr>
          <w:rFonts w:hint="cs"/>
          <w:rtl/>
        </w:rPr>
        <w:t>)</w:t>
      </w:r>
      <w:r w:rsidR="00612F16" w:rsidRPr="00612F16">
        <w:rPr>
          <w:rtl/>
        </w:rPr>
        <w:t xml:space="preserve">, באתר הגיבוי </w:t>
      </w:r>
      <w:r w:rsidR="00612F16">
        <w:rPr>
          <w:rFonts w:hint="cs"/>
          <w:rtl/>
        </w:rPr>
        <w:t>(</w:t>
      </w:r>
      <w:r w:rsidR="00612F16" w:rsidRPr="00612F16">
        <w:t>DR</w:t>
      </w:r>
      <w:r w:rsidR="00612F16">
        <w:rPr>
          <w:rFonts w:hint="cs"/>
          <w:rtl/>
        </w:rPr>
        <w:t>)</w:t>
      </w:r>
      <w:r w:rsidR="00612F16" w:rsidRPr="00612F16">
        <w:rPr>
          <w:rtl/>
        </w:rPr>
        <w:t xml:space="preserve"> ובכל אתרי </w:t>
      </w:r>
      <w:r w:rsidR="00612F16">
        <w:rPr>
          <w:rFonts w:hint="cs"/>
          <w:rtl/>
        </w:rPr>
        <w:t>המשרד.</w:t>
      </w:r>
    </w:p>
    <w:p w:rsidR="003D1A51" w:rsidRDefault="003D1A51" w:rsidP="00E83C97">
      <w:pPr>
        <w:spacing w:line="240" w:lineRule="auto"/>
        <w:ind w:left="862"/>
        <w:rPr>
          <w:rtl/>
        </w:rPr>
      </w:pPr>
    </w:p>
    <w:p w:rsidR="003D1A51" w:rsidRDefault="003D1A51" w:rsidP="00E83C97">
      <w:pPr>
        <w:ind w:left="864"/>
        <w:rPr>
          <w:rtl/>
        </w:rPr>
      </w:pPr>
      <w:r>
        <w:rPr>
          <w:rtl/>
        </w:rPr>
        <w:t>לצורך כך יעמיד הספק את כל הכלים המפורטים בסעי</w:t>
      </w:r>
      <w:r>
        <w:rPr>
          <w:rFonts w:hint="cs"/>
          <w:rtl/>
        </w:rPr>
        <w:t>ף</w:t>
      </w:r>
      <w:r>
        <w:rPr>
          <w:rtl/>
        </w:rPr>
        <w:t xml:space="preserve"> ‏</w:t>
      </w:r>
      <w:r>
        <w:rPr>
          <w:rtl/>
        </w:rPr>
        <w:fldChar w:fldCharType="begin"/>
      </w:r>
      <w:r>
        <w:rPr>
          <w:rtl/>
        </w:rPr>
        <w:instrText xml:space="preserve"> </w:instrText>
      </w:r>
      <w:r>
        <w:instrText>REF</w:instrText>
      </w:r>
      <w:r>
        <w:rPr>
          <w:rtl/>
        </w:rPr>
        <w:instrText xml:space="preserve"> _</w:instrText>
      </w:r>
      <w:r>
        <w:instrText>Ref474858585 \r \h</w:instrText>
      </w:r>
      <w:r>
        <w:rPr>
          <w:rtl/>
        </w:rPr>
        <w:instrText xml:space="preserve"> </w:instrText>
      </w:r>
      <w:r>
        <w:rPr>
          <w:rtl/>
        </w:rPr>
      </w:r>
      <w:r>
        <w:rPr>
          <w:rtl/>
        </w:rPr>
        <w:fldChar w:fldCharType="separate"/>
      </w:r>
      <w:r w:rsidR="00742E36">
        <w:rPr>
          <w:rtl/>
        </w:rPr>
        <w:t>‏3.15.2</w:t>
      </w:r>
      <w:r>
        <w:rPr>
          <w:rtl/>
        </w:rPr>
        <w:fldChar w:fldCharType="end"/>
      </w:r>
      <w:r>
        <w:rPr>
          <w:rtl/>
        </w:rPr>
        <w:t xml:space="preserve"> לעיל ויאייש את המוקד בכח אדם מקצועי מתאים, בין עובדים חדשים ובין אם עובדים קיימים שהכשיר לשם כך.</w:t>
      </w:r>
    </w:p>
    <w:p w:rsidR="003D1A51" w:rsidRDefault="003D1A51" w:rsidP="00E83C97">
      <w:pPr>
        <w:spacing w:line="240" w:lineRule="auto"/>
        <w:ind w:left="862"/>
        <w:rPr>
          <w:rtl/>
        </w:rPr>
      </w:pPr>
    </w:p>
    <w:p w:rsidR="003D1A51" w:rsidRDefault="003D1A51" w:rsidP="00E83C97">
      <w:pPr>
        <w:ind w:left="864"/>
        <w:rPr>
          <w:rtl/>
        </w:rPr>
      </w:pPr>
      <w:r>
        <w:rPr>
          <w:rtl/>
        </w:rPr>
        <w:t>מטרת המוקד לתפעל את משאבי החומרה באופן שוטף ולנטר אותם בצורה רציפה על מנת לאתר בעיות ותקלות באופן פרואקטיבי טרם השפעתן על רמת השירות ועל השירותים אותם מקבלים המשתמשים.</w:t>
      </w:r>
    </w:p>
    <w:p w:rsidR="003D1A51" w:rsidRDefault="003D1A51" w:rsidP="00E83C97">
      <w:pPr>
        <w:ind w:left="864"/>
        <w:rPr>
          <w:rtl/>
        </w:rPr>
      </w:pPr>
      <w:r>
        <w:rPr>
          <w:rtl/>
        </w:rPr>
        <w:t>בכל מקרה בו מתגלה במוקד הניהול הטכני בעיה, היא תתועד במערכת לניהול השירות ומדידת רמת השירות כולל פרטים אודות הדרך בה נפתרה הבעיה.</w:t>
      </w:r>
    </w:p>
    <w:p w:rsidR="003D1A51" w:rsidRDefault="003D1A51" w:rsidP="00E83C97">
      <w:pPr>
        <w:spacing w:line="240" w:lineRule="auto"/>
        <w:ind w:left="862"/>
        <w:rPr>
          <w:rtl/>
        </w:rPr>
      </w:pPr>
    </w:p>
    <w:p w:rsidR="00612F16" w:rsidRPr="00023602" w:rsidRDefault="00612F16" w:rsidP="00E83C97">
      <w:pPr>
        <w:ind w:left="864"/>
        <w:rPr>
          <w:b/>
          <w:bCs/>
          <w:sz w:val="24"/>
          <w:szCs w:val="24"/>
          <w:u w:val="single"/>
          <w:rtl/>
        </w:rPr>
      </w:pPr>
      <w:r>
        <w:rPr>
          <w:rFonts w:hint="cs"/>
          <w:rtl/>
        </w:rPr>
        <w:t xml:space="preserve">בנוסף יתפעל </w:t>
      </w:r>
      <w:r w:rsidRPr="00612F16">
        <w:rPr>
          <w:rtl/>
        </w:rPr>
        <w:t xml:space="preserve">המוקד באופן שוטף את כל הנושאים הקשורים לאבטחת מידע (כגון פתיחה/עדכון/סגירה של משתמשים, הקצאת הרשאות, פתיחה/ סגירה של פורטים בציוד אקטיבי וכו'), </w:t>
      </w:r>
      <w:r w:rsidR="00023602">
        <w:rPr>
          <w:rFonts w:hint="cs"/>
          <w:rtl/>
        </w:rPr>
        <w:t>י</w:t>
      </w:r>
      <w:r w:rsidR="00023602" w:rsidRPr="00612F16">
        <w:rPr>
          <w:rFonts w:hint="cs"/>
          <w:rtl/>
        </w:rPr>
        <w:t>ינט</w:t>
      </w:r>
      <w:r w:rsidR="00023602" w:rsidRPr="00612F16">
        <w:rPr>
          <w:rFonts w:hint="eastAsia"/>
          <w:rtl/>
        </w:rPr>
        <w:t>ר</w:t>
      </w:r>
      <w:r w:rsidRPr="00612F16">
        <w:rPr>
          <w:rtl/>
        </w:rPr>
        <w:t xml:space="preserve"> באופן פרואקטיבי את אמצעי אבטחת המידע ו</w:t>
      </w:r>
      <w:r>
        <w:rPr>
          <w:rFonts w:hint="cs"/>
          <w:rtl/>
        </w:rPr>
        <w:t>י</w:t>
      </w:r>
      <w:r w:rsidRPr="00612F16">
        <w:rPr>
          <w:rtl/>
        </w:rPr>
        <w:t xml:space="preserve">טפל באירועי אבטחת מידע עם התרחשותם. </w:t>
      </w:r>
      <w:r w:rsidRPr="00023602">
        <w:rPr>
          <w:b/>
          <w:bCs/>
          <w:sz w:val="24"/>
          <w:szCs w:val="24"/>
          <w:u w:val="single"/>
          <w:rtl/>
        </w:rPr>
        <w:t xml:space="preserve">אם יזוהה אירוע בעל פוטנציאל לפגיעה במערכת כגון אירוע אבטחת מידע ו/או ביטחון ו/או בטיחות הדורש טיפול של הספק באחד מאתרי </w:t>
      </w:r>
      <w:r w:rsidRPr="00023602">
        <w:rPr>
          <w:rFonts w:hint="cs"/>
          <w:b/>
          <w:bCs/>
          <w:sz w:val="24"/>
          <w:szCs w:val="24"/>
          <w:u w:val="single"/>
          <w:rtl/>
        </w:rPr>
        <w:t>המשרד</w:t>
      </w:r>
      <w:r w:rsidRPr="00023602">
        <w:rPr>
          <w:b/>
          <w:bCs/>
          <w:sz w:val="24"/>
          <w:szCs w:val="24"/>
          <w:u w:val="single"/>
          <w:rtl/>
        </w:rPr>
        <w:t xml:space="preserve">, הספק ישלח את הגורמים הרלוונטיים אל האתר המדובר לצורך טיפול </w:t>
      </w:r>
      <w:r w:rsidRPr="00023602">
        <w:rPr>
          <w:rFonts w:hint="cs"/>
          <w:b/>
          <w:bCs/>
          <w:sz w:val="24"/>
          <w:szCs w:val="24"/>
          <w:u w:val="single"/>
          <w:rtl/>
        </w:rPr>
        <w:t>מידי</w:t>
      </w:r>
      <w:r w:rsidRPr="00023602">
        <w:rPr>
          <w:b/>
          <w:bCs/>
          <w:sz w:val="24"/>
          <w:szCs w:val="24"/>
          <w:u w:val="single"/>
          <w:rtl/>
        </w:rPr>
        <w:t xml:space="preserve"> באירוע, ללא קשר לחלון הפעילות של האתר.</w:t>
      </w:r>
    </w:p>
    <w:p w:rsidR="00612F16" w:rsidRDefault="00612F16" w:rsidP="00E83C97">
      <w:pPr>
        <w:spacing w:line="240" w:lineRule="auto"/>
        <w:ind w:left="862"/>
        <w:rPr>
          <w:rtl/>
        </w:rPr>
      </w:pPr>
    </w:p>
    <w:p w:rsidR="003D1A51" w:rsidRDefault="003D1A51" w:rsidP="00E83C97">
      <w:pPr>
        <w:ind w:left="864"/>
        <w:rPr>
          <w:rtl/>
        </w:rPr>
      </w:pPr>
      <w:r>
        <w:rPr>
          <w:rtl/>
        </w:rPr>
        <w:t xml:space="preserve">המציע יעשה שימוש בטכנולוגיה שתאפשר איתור אוטומטי של תקלות ברכיבי ציוד </w:t>
      </w:r>
      <w:r w:rsidR="00612F16">
        <w:rPr>
          <w:rFonts w:hint="cs"/>
          <w:rtl/>
        </w:rPr>
        <w:t xml:space="preserve">ו/או </w:t>
      </w:r>
      <w:r w:rsidR="00612F16" w:rsidRPr="00612F16">
        <w:rPr>
          <w:rtl/>
        </w:rPr>
        <w:t xml:space="preserve">אירועי אבטחת מידע </w:t>
      </w:r>
      <w:r>
        <w:rPr>
          <w:rtl/>
        </w:rPr>
        <w:t xml:space="preserve">ושיגור הודעה מתאימה לרשימת תפוצה מוגדרת מראש, במועד שיאפשר תיקון התקלה </w:t>
      </w:r>
      <w:r w:rsidR="00612F16">
        <w:rPr>
          <w:rFonts w:hint="cs"/>
          <w:rtl/>
        </w:rPr>
        <w:t xml:space="preserve">/ טיפול באירוע </w:t>
      </w:r>
      <w:r>
        <w:rPr>
          <w:rtl/>
        </w:rPr>
        <w:t xml:space="preserve">בהתאם לרמת השירות </w:t>
      </w:r>
      <w:r w:rsidR="00612F16">
        <w:rPr>
          <w:rFonts w:hint="cs"/>
          <w:rtl/>
        </w:rPr>
        <w:t>הנדרשת</w:t>
      </w:r>
      <w:r>
        <w:rPr>
          <w:rtl/>
        </w:rPr>
        <w:t>.</w:t>
      </w:r>
    </w:p>
    <w:p w:rsidR="003D1A51" w:rsidRDefault="003D1A51" w:rsidP="00E83C97">
      <w:pPr>
        <w:spacing w:line="240" w:lineRule="auto"/>
        <w:ind w:left="862"/>
        <w:rPr>
          <w:rtl/>
        </w:rPr>
      </w:pPr>
    </w:p>
    <w:p w:rsidR="003D1A51" w:rsidRDefault="003D1A51" w:rsidP="00E83C97">
      <w:pPr>
        <w:ind w:left="864"/>
        <w:rPr>
          <w:rtl/>
        </w:rPr>
      </w:pPr>
      <w:r>
        <w:rPr>
          <w:rtl/>
        </w:rPr>
        <w:t>המוקד יהיה אחראי גם על כל פעילויות התפעול השוטפות לרבות ביצוע גיבויים, תפעול מהלכי אצווה (</w:t>
      </w:r>
      <w:r>
        <w:t>Batch</w:t>
      </w:r>
      <w:r>
        <w:rPr>
          <w:rtl/>
        </w:rPr>
        <w:t xml:space="preserve">), תפעול ממשקים, קליטת קבצים באופן שוטף ורציף ככל שיידרש ממקורות חיצוניים, הלבנה שלהם בהתאם לנהלי אבטחת מידע של </w:t>
      </w:r>
      <w:r w:rsidR="00B11D1C">
        <w:rPr>
          <w:rFonts w:hint="cs"/>
          <w:rtl/>
        </w:rPr>
        <w:t>המשרד</w:t>
      </w:r>
      <w:r>
        <w:rPr>
          <w:rtl/>
        </w:rPr>
        <w:t xml:space="preserve"> והכנסתם לרשת </w:t>
      </w:r>
      <w:r w:rsidR="00612F16">
        <w:rPr>
          <w:rFonts w:hint="cs"/>
          <w:rtl/>
        </w:rPr>
        <w:t>המשרד</w:t>
      </w:r>
      <w:r>
        <w:rPr>
          <w:rtl/>
        </w:rPr>
        <w:t>. בנוסף יבצע המוקד פעולות תומכות נוספות ככל שיידרש בהתאם להנחיית המזמין כגון גזירת נתונים והעברה למשת</w:t>
      </w:r>
      <w:r w:rsidR="00612F16">
        <w:rPr>
          <w:rFonts w:hint="cs"/>
          <w:rtl/>
        </w:rPr>
        <w:t>מ</w:t>
      </w:r>
      <w:r>
        <w:rPr>
          <w:rtl/>
        </w:rPr>
        <w:t>שים עפ"י בקשה.</w:t>
      </w:r>
    </w:p>
    <w:p w:rsidR="00612F16" w:rsidRDefault="00612F16" w:rsidP="00E83C97">
      <w:pPr>
        <w:spacing w:line="240" w:lineRule="auto"/>
        <w:ind w:left="862"/>
        <w:rPr>
          <w:rtl/>
        </w:rPr>
      </w:pPr>
    </w:p>
    <w:p w:rsidR="00BC6371" w:rsidRDefault="00612F16" w:rsidP="00E83C97">
      <w:pPr>
        <w:ind w:left="864"/>
        <w:rPr>
          <w:rtl/>
        </w:rPr>
      </w:pPr>
      <w:r>
        <w:rPr>
          <w:rFonts w:hint="cs"/>
          <w:rtl/>
        </w:rPr>
        <w:t xml:space="preserve">למנהלת </w:t>
      </w:r>
      <w:r w:rsidR="003D1A51">
        <w:rPr>
          <w:rtl/>
        </w:rPr>
        <w:t>מערכות המידע של ה</w:t>
      </w:r>
      <w:r>
        <w:rPr>
          <w:rFonts w:hint="cs"/>
          <w:rtl/>
        </w:rPr>
        <w:t>משרד ו</w:t>
      </w:r>
      <w:r w:rsidR="003D1A51">
        <w:rPr>
          <w:rtl/>
        </w:rPr>
        <w:t xml:space="preserve">לעובדי </w:t>
      </w:r>
      <w:r>
        <w:rPr>
          <w:rFonts w:hint="cs"/>
          <w:rtl/>
        </w:rPr>
        <w:t xml:space="preserve">אגף </w:t>
      </w:r>
      <w:r w:rsidR="003D1A51">
        <w:rPr>
          <w:rtl/>
        </w:rPr>
        <w:t xml:space="preserve">המחשוב תתאפשר גישה ישירה לכלל המערכות המשרתות את </w:t>
      </w:r>
      <w:r>
        <w:rPr>
          <w:rFonts w:hint="cs"/>
          <w:rtl/>
        </w:rPr>
        <w:t>ה</w:t>
      </w:r>
      <w:r w:rsidR="003D1A51">
        <w:rPr>
          <w:rtl/>
        </w:rPr>
        <w:t xml:space="preserve">מוקד לצפייה בלתי מוגבלת במידע, תחקור והפקת דו"חות ממקום עבודתם באחד מאתרי </w:t>
      </w:r>
      <w:r>
        <w:rPr>
          <w:rFonts w:hint="cs"/>
          <w:rtl/>
        </w:rPr>
        <w:t>המשרד</w:t>
      </w:r>
      <w:r w:rsidR="003D1A51">
        <w:rPr>
          <w:rtl/>
        </w:rPr>
        <w:t xml:space="preserve"> וזאת ללא תלות בעובדי הספק.</w:t>
      </w:r>
    </w:p>
    <w:p w:rsidR="00612F16" w:rsidRDefault="00612F16" w:rsidP="00B23088">
      <w:pPr>
        <w:pStyle w:val="Heading40"/>
        <w:keepNext w:val="0"/>
        <w:rPr>
          <w:rtl/>
        </w:rPr>
      </w:pPr>
      <w:bookmarkStart w:id="492" w:name="_Ref479157954"/>
      <w:r>
        <w:rPr>
          <w:rFonts w:hint="cs"/>
          <w:rtl/>
        </w:rPr>
        <w:t>מוקד תמיכה</w:t>
      </w:r>
      <w:r w:rsidRPr="00246161">
        <w:rPr>
          <w:rtl/>
        </w:rPr>
        <w:t xml:space="preserve"> (</w:t>
      </w:r>
      <w:r>
        <w:rPr>
          <w:rFonts w:hint="cs"/>
        </w:rPr>
        <w:t>H</w:t>
      </w:r>
      <w:r>
        <w:t>elp Desk</w:t>
      </w:r>
      <w:r w:rsidRPr="00246161">
        <w:rPr>
          <w:rtl/>
        </w:rPr>
        <w:t xml:space="preserve">) </w:t>
      </w:r>
      <w:r>
        <w:rPr>
          <w:rFonts w:hint="cs"/>
          <w:rtl/>
        </w:rPr>
        <w:t>(</w:t>
      </w:r>
      <w:r w:rsidR="006062F0">
        <w:t>S</w:t>
      </w:r>
      <w:r>
        <w:rPr>
          <w:rFonts w:hint="cs"/>
          <w:rtl/>
        </w:rPr>
        <w:t>)</w:t>
      </w:r>
      <w:bookmarkEnd w:id="492"/>
    </w:p>
    <w:p w:rsidR="00655B0A" w:rsidRDefault="00655B0A" w:rsidP="00E83C97">
      <w:pPr>
        <w:ind w:left="864"/>
      </w:pPr>
      <w:r>
        <w:rPr>
          <w:rtl/>
        </w:rPr>
        <w:t>מוקד התמיכה (</w:t>
      </w:r>
      <w:r>
        <w:t>Help-Desk</w:t>
      </w:r>
      <w:r>
        <w:rPr>
          <w:rtl/>
        </w:rPr>
        <w:t>) הוא אחד המרכיבים המרכזיים ביישום ובהבטחת הסכם רמת-השירות (</w:t>
      </w:r>
      <w:r>
        <w:t>SLA</w:t>
      </w:r>
      <w:r>
        <w:rPr>
          <w:rtl/>
        </w:rPr>
        <w:t xml:space="preserve">) בין הספק </w:t>
      </w:r>
      <w:r>
        <w:rPr>
          <w:rFonts w:hint="cs"/>
          <w:rtl/>
        </w:rPr>
        <w:t>למשרד</w:t>
      </w:r>
      <w:r>
        <w:rPr>
          <w:rtl/>
        </w:rPr>
        <w:t xml:space="preserve">. הספק יתפעל מוקד תמיכה אחד ייעודי עבור כל משתמשי </w:t>
      </w:r>
      <w:r>
        <w:rPr>
          <w:rFonts w:hint="cs"/>
          <w:rtl/>
        </w:rPr>
        <w:t>המשרד שימוקם בהנהלת המשרד</w:t>
      </w:r>
      <w:r>
        <w:rPr>
          <w:rtl/>
        </w:rPr>
        <w:t>.</w:t>
      </w:r>
    </w:p>
    <w:p w:rsidR="00655B0A" w:rsidRDefault="00655B0A" w:rsidP="00E83C97">
      <w:pPr>
        <w:ind w:left="864"/>
        <w:rPr>
          <w:rtl/>
        </w:rPr>
      </w:pPr>
      <w:r>
        <w:rPr>
          <w:rtl/>
        </w:rPr>
        <w:t>כל הפניות והבעיות של המשתמשים יופנו למוקד זה. הפניות למוקד תהיינה מכל סוג או נושא, לרבות: חומרה, תוכנה, תקשורת, תשתיות, תוכנות תשתית, תוכנות יישומיות</w:t>
      </w:r>
      <w:r w:rsidR="000A69CD">
        <w:rPr>
          <w:rFonts w:hint="cs"/>
          <w:rtl/>
        </w:rPr>
        <w:t xml:space="preserve"> ומערכות המידע של המשרד</w:t>
      </w:r>
      <w:r>
        <w:rPr>
          <w:rtl/>
        </w:rPr>
        <w:t xml:space="preserve">, מכשירי טלפון מכל סוג שהוא לרבות טלפוניית </w:t>
      </w:r>
      <w:r>
        <w:t>IP</w:t>
      </w:r>
      <w:r>
        <w:rPr>
          <w:rtl/>
        </w:rPr>
        <w:t xml:space="preserve">, אבטחת-מידע, </w:t>
      </w:r>
      <w:r>
        <w:t>IMAC</w:t>
      </w:r>
      <w:r>
        <w:rPr>
          <w:rtl/>
        </w:rPr>
        <w:t xml:space="preserve"> קישור מאובטח של טלפונים סלולאריים, טאבלטים וציוד פרטי של עובדי </w:t>
      </w:r>
      <w:r>
        <w:rPr>
          <w:rFonts w:hint="cs"/>
          <w:rtl/>
        </w:rPr>
        <w:t>המשרד</w:t>
      </w:r>
      <w:r>
        <w:rPr>
          <w:rtl/>
        </w:rPr>
        <w:t xml:space="preserve"> </w:t>
      </w:r>
      <w:r>
        <w:t>B.Y.O.D)</w:t>
      </w:r>
      <w:r>
        <w:rPr>
          <w:rtl/>
        </w:rPr>
        <w:t xml:space="preserve">) לתשתיות הארגוניות (דואר אלקטרוני, יומן ארגוני, ספר כתובות ארגוני וכדו'), התחברות מאובטחת מהבית/מרחוק של עובדי </w:t>
      </w:r>
      <w:r>
        <w:rPr>
          <w:rFonts w:hint="cs"/>
          <w:rtl/>
        </w:rPr>
        <w:t>המשרד</w:t>
      </w:r>
      <w:r>
        <w:rPr>
          <w:rtl/>
        </w:rPr>
        <w:t xml:space="preserve">, הדרכה ותמיכה אפליקטיבית </w:t>
      </w:r>
      <w:r>
        <w:rPr>
          <w:rFonts w:hint="cs"/>
          <w:rtl/>
        </w:rPr>
        <w:t xml:space="preserve">ברמת דרג ראשון </w:t>
      </w:r>
      <w:r>
        <w:rPr>
          <w:rtl/>
        </w:rPr>
        <w:t>(באמצעות הטלפון ו/או ע"י השתלטות מרחוק והדגמה) והסבר אודות שימוש (</w:t>
      </w:r>
      <w:r>
        <w:t>How to Use</w:t>
      </w:r>
      <w:r>
        <w:rPr>
          <w:rtl/>
        </w:rPr>
        <w:t xml:space="preserve">) ותפעול כלל המערכות </w:t>
      </w:r>
      <w:r>
        <w:rPr>
          <w:rFonts w:hint="cs"/>
          <w:rtl/>
        </w:rPr>
        <w:t>המשרדיות</w:t>
      </w:r>
      <w:r>
        <w:rPr>
          <w:rtl/>
        </w:rPr>
        <w:t xml:space="preserve"> וחבילות תוכנה משרדיות (לרבות כל התוכנות הכלולות בחבילת (</w:t>
      </w:r>
      <w:r>
        <w:t>(MS Office</w:t>
      </w:r>
      <w:r>
        <w:rPr>
          <w:rtl/>
        </w:rPr>
        <w:t xml:space="preserve"> וכדו'.</w:t>
      </w:r>
    </w:p>
    <w:p w:rsidR="00655B0A" w:rsidRDefault="00655B0A" w:rsidP="00E83C97">
      <w:pPr>
        <w:spacing w:line="240" w:lineRule="auto"/>
        <w:ind w:left="862"/>
      </w:pPr>
    </w:p>
    <w:p w:rsidR="00655B0A" w:rsidRDefault="00655B0A" w:rsidP="00E83C97">
      <w:pPr>
        <w:ind w:left="864"/>
        <w:rPr>
          <w:rtl/>
        </w:rPr>
      </w:pPr>
      <w:r>
        <w:rPr>
          <w:rtl/>
        </w:rPr>
        <w:t>בנוסף לתמיכה הטלפונית, יאפשר הספק הגעה למטה המחשוב בשעות הפעילות על מנת לבצע במקום קישור מאובטח של טלפונים סלולאריים, טאבלטים וציוד פרטי של עובדי ה</w:t>
      </w:r>
      <w:r>
        <w:rPr>
          <w:rFonts w:hint="cs"/>
          <w:rtl/>
        </w:rPr>
        <w:t xml:space="preserve">משרד </w:t>
      </w:r>
      <w:r>
        <w:t>B.Y.O.D)</w:t>
      </w:r>
      <w:r>
        <w:rPr>
          <w:rtl/>
        </w:rPr>
        <w:t>) לתשתיות הארגוניות (דואר אלקטרוני, יומן ארגוני, ספר כתובות ארגוני וכדו').</w:t>
      </w:r>
    </w:p>
    <w:p w:rsidR="00655B0A" w:rsidRDefault="00655B0A" w:rsidP="00E83C97">
      <w:pPr>
        <w:spacing w:line="240" w:lineRule="auto"/>
        <w:ind w:left="862"/>
        <w:rPr>
          <w:rtl/>
        </w:rPr>
      </w:pPr>
    </w:p>
    <w:p w:rsidR="00655B0A" w:rsidRDefault="00655B0A" w:rsidP="00E83C97">
      <w:pPr>
        <w:ind w:left="864"/>
        <w:rPr>
          <w:rtl/>
        </w:rPr>
      </w:pPr>
      <w:r w:rsidRPr="00655B0A">
        <w:rPr>
          <w:b/>
          <w:bCs/>
          <w:sz w:val="24"/>
          <w:szCs w:val="24"/>
          <w:u w:val="single"/>
          <w:rtl/>
        </w:rPr>
        <w:t>כל פניה</w:t>
      </w:r>
      <w:r w:rsidRPr="00655B0A">
        <w:rPr>
          <w:sz w:val="24"/>
          <w:szCs w:val="24"/>
          <w:rtl/>
        </w:rPr>
        <w:t xml:space="preserve"> </w:t>
      </w:r>
      <w:r>
        <w:rPr>
          <w:rtl/>
        </w:rPr>
        <w:t xml:space="preserve">תירשם במערכת הממוחשבת לניהול השירות ומדידת רמת השירות, לרבות פרטי הפונה, סוג הפניה/התקלה, המערכת לה נוגעת הפניה/התקלה, שעת הפניה וכדו'. פתיחת הפניות/תקלות תתאפשר גם על ידי המשתמשים עצמם על באמצעות </w:t>
      </w:r>
      <w:r>
        <w:rPr>
          <w:rFonts w:hint="cs"/>
          <w:rtl/>
        </w:rPr>
        <w:t>רכיב הפורטל של המערכת לניהול השירות ומדידת רמת השירות</w:t>
      </w:r>
      <w:r>
        <w:rPr>
          <w:rtl/>
        </w:rPr>
        <w:t>. ההיענות לקריאה הטלפונית ו/או לפניה שנפתחה באמצעות בקשת שירות בפורטל תתבצע על-פי רמת השירות המוגדרת בהסכם רמת השירות בנספח 4.5, ללא תלות בערוץ הפניה (טלפונית או דרך הפורטל).</w:t>
      </w:r>
    </w:p>
    <w:p w:rsidR="00655B0A" w:rsidRDefault="00655B0A" w:rsidP="00E83C97">
      <w:pPr>
        <w:spacing w:line="240" w:lineRule="auto"/>
        <w:ind w:left="862"/>
      </w:pPr>
    </w:p>
    <w:p w:rsidR="00655B0A" w:rsidRDefault="00655B0A" w:rsidP="00E83C97">
      <w:pPr>
        <w:ind w:left="864"/>
      </w:pPr>
      <w:r>
        <w:rPr>
          <w:rtl/>
        </w:rPr>
        <w:t xml:space="preserve">מקבל הפניה, ינסה לפתור את הבעיה קודם כל בעצמו, על-פי שיטות העבודה ונהלים שכתב הספק בהתאם לתהליכי התמיכה המתוארים בנספח </w:t>
      </w:r>
      <w:r>
        <w:rPr>
          <w:rtl/>
        </w:rPr>
        <w:fldChar w:fldCharType="begin"/>
      </w:r>
      <w:r>
        <w:rPr>
          <w:rtl/>
        </w:rPr>
        <w:instrText xml:space="preserve"> </w:instrText>
      </w:r>
      <w:r>
        <w:instrText>REF</w:instrText>
      </w:r>
      <w:r>
        <w:rPr>
          <w:rtl/>
        </w:rPr>
        <w:instrText xml:space="preserve"> _</w:instrText>
      </w:r>
      <w:r>
        <w:instrText>Ref292617878 \r \h</w:instrText>
      </w:r>
      <w:r>
        <w:rPr>
          <w:rtl/>
        </w:rPr>
        <w:instrText xml:space="preserve"> </w:instrText>
      </w:r>
      <w:r>
        <w:rPr>
          <w:rtl/>
        </w:rPr>
      </w:r>
      <w:r>
        <w:rPr>
          <w:rtl/>
        </w:rPr>
        <w:fldChar w:fldCharType="separate"/>
      </w:r>
      <w:r w:rsidR="00742E36">
        <w:rPr>
          <w:rtl/>
        </w:rPr>
        <w:t>‏2.3</w:t>
      </w:r>
      <w:r>
        <w:rPr>
          <w:rtl/>
        </w:rPr>
        <w:fldChar w:fldCharType="end"/>
      </w:r>
      <w:r w:rsidR="00535974">
        <w:rPr>
          <w:rFonts w:hint="cs"/>
          <w:rtl/>
        </w:rPr>
        <w:t xml:space="preserve"> </w:t>
      </w:r>
      <w:r>
        <w:rPr>
          <w:rtl/>
        </w:rPr>
        <w:t xml:space="preserve"> ואשר אושרו ע"י </w:t>
      </w:r>
      <w:r w:rsidR="00535974">
        <w:rPr>
          <w:rFonts w:hint="cs"/>
          <w:rtl/>
        </w:rPr>
        <w:t>המשרד</w:t>
      </w:r>
      <w:r>
        <w:rPr>
          <w:rtl/>
        </w:rPr>
        <w:t xml:space="preserve"> במהלך תקופת המעבר. אם לא הצליח, יפנה את הבעיה (לפי כללי והנחיות התפעול) לגורם השירות המתאים, תוך ציון מועד העברת הפניה ולמי הועברה. שיעור הפניות אותן יש לפתור במענה ראשון (</w:t>
      </w:r>
      <w:r>
        <w:t>FCR – First Call Resolution</w:t>
      </w:r>
      <w:r>
        <w:rPr>
          <w:rtl/>
        </w:rPr>
        <w:t>) מפורט בנספח 4.5.</w:t>
      </w:r>
    </w:p>
    <w:p w:rsidR="00655B0A" w:rsidRDefault="00655B0A" w:rsidP="00E83C97">
      <w:pPr>
        <w:spacing w:line="240" w:lineRule="auto"/>
        <w:ind w:left="862"/>
      </w:pPr>
    </w:p>
    <w:p w:rsidR="00655B0A" w:rsidRDefault="00655B0A" w:rsidP="00E83C97">
      <w:pPr>
        <w:ind w:left="864"/>
        <w:rPr>
          <w:rtl/>
        </w:rPr>
      </w:pPr>
      <w:r>
        <w:rPr>
          <w:rtl/>
        </w:rPr>
        <w:t xml:space="preserve">בכל שינוי של דרג טיפול בפניה יישלח עדכון לפונה (באופן ממוכן באמצעות הודעת דוא"ל שתישלח ע"י המערכת לניהול השירות ומדידת רמת השירות). </w:t>
      </w:r>
    </w:p>
    <w:p w:rsidR="00535974" w:rsidRDefault="00535974" w:rsidP="00E83C97">
      <w:pPr>
        <w:spacing w:line="240" w:lineRule="auto"/>
        <w:ind w:left="862"/>
      </w:pPr>
    </w:p>
    <w:p w:rsidR="00655B0A" w:rsidRDefault="00655B0A" w:rsidP="00E83C97">
      <w:pPr>
        <w:ind w:left="864"/>
        <w:rPr>
          <w:rtl/>
        </w:rPr>
      </w:pPr>
      <w:r>
        <w:rPr>
          <w:rtl/>
        </w:rPr>
        <w:t xml:space="preserve">בכל הפניה של קריאה לדרג ב' חיצוני (ספק צד ג') באחריות מוקד התמיכה לעקוב אחר פניה זו ולעדכן את סיום הטיפול בה במערכת. בנוסף אחראי הספק לבקר את עמידת ספק צד ג' בהסכם רמת השירות שלו מול </w:t>
      </w:r>
      <w:r w:rsidR="00535974">
        <w:rPr>
          <w:rFonts w:hint="cs"/>
          <w:rtl/>
        </w:rPr>
        <w:t>המשרד</w:t>
      </w:r>
      <w:r>
        <w:rPr>
          <w:rtl/>
        </w:rPr>
        <w:t>, להתריע ל</w:t>
      </w:r>
      <w:r w:rsidR="00535974">
        <w:rPr>
          <w:rFonts w:hint="cs"/>
          <w:rtl/>
        </w:rPr>
        <w:t>משרד</w:t>
      </w:r>
      <w:r>
        <w:rPr>
          <w:rtl/>
        </w:rPr>
        <w:t xml:space="preserve"> בכל מקרה שהוא חורג מהסכם רמת השירות ואחת לחודש וספק דו"ח מרוכז אודות עמידת ספקי צד ג' בהסכמי רמת השירות שלהם מול ה</w:t>
      </w:r>
      <w:r w:rsidR="00535974">
        <w:rPr>
          <w:rFonts w:hint="cs"/>
          <w:rtl/>
        </w:rPr>
        <w:t>משרד, לרבות חישובי קנס</w:t>
      </w:r>
      <w:r>
        <w:rPr>
          <w:rtl/>
        </w:rPr>
        <w:t>.</w:t>
      </w:r>
    </w:p>
    <w:p w:rsidR="00535974" w:rsidRDefault="00535974" w:rsidP="00E83C97">
      <w:pPr>
        <w:spacing w:line="240" w:lineRule="auto"/>
        <w:ind w:left="862"/>
      </w:pPr>
    </w:p>
    <w:p w:rsidR="00655B0A" w:rsidRDefault="00655B0A" w:rsidP="00E83C97">
      <w:pPr>
        <w:ind w:left="864"/>
        <w:rPr>
          <w:rtl/>
        </w:rPr>
      </w:pPr>
      <w:r>
        <w:rPr>
          <w:rtl/>
        </w:rPr>
        <w:t>עם סגירת הפניה/תקלה, ישלח באופן דומה דווח לפונה (בדוא"ל), על סיום הטיפול. הודעת הדוא"ל תכלול "משוב חם" אודות איכות הטיפול בפניה ובקשה לאישורו שהבעיה "סגורה". אם יופקו לקחים מהפניה, אזי הם ישולבו במסגרת מערכי ההדרכה למשתמשים ובבסיס הידע (</w:t>
      </w:r>
      <w:r>
        <w:t>KB</w:t>
      </w:r>
      <w:r>
        <w:rPr>
          <w:rtl/>
        </w:rPr>
        <w:t>) של המערכת לניהול השירות ומדידת רמת שירות. כמו כן נדרש המציע ליצור רשימת תקלות והמלצות לתיקון, שאלות ותשובות (</w:t>
      </w:r>
      <w:r>
        <w:t>FAQ</w:t>
      </w:r>
      <w:r>
        <w:rPr>
          <w:rtl/>
        </w:rPr>
        <w:t>) ולעדכן רשימה זו באופן שוטף על פי הקריאות הנפתחות ע"י המשתמשים.</w:t>
      </w:r>
    </w:p>
    <w:p w:rsidR="00535974" w:rsidRDefault="00535974" w:rsidP="00E83C97">
      <w:pPr>
        <w:spacing w:line="240" w:lineRule="auto"/>
        <w:ind w:left="862"/>
      </w:pPr>
    </w:p>
    <w:p w:rsidR="00655B0A" w:rsidRDefault="00655B0A" w:rsidP="00E83C97">
      <w:pPr>
        <w:ind w:left="864"/>
        <w:rPr>
          <w:rtl/>
        </w:rPr>
      </w:pPr>
      <w:r>
        <w:rPr>
          <w:rtl/>
        </w:rPr>
        <w:t>שעות הפעילות הנדרשות במוקד התמיכה מפורטות בהסכם רמת השירות (נספח 4.5).</w:t>
      </w:r>
    </w:p>
    <w:p w:rsidR="00535974" w:rsidRDefault="00535974" w:rsidP="00E83C97">
      <w:pPr>
        <w:spacing w:line="240" w:lineRule="auto"/>
        <w:ind w:left="862"/>
      </w:pPr>
    </w:p>
    <w:p w:rsidR="00655B0A" w:rsidRDefault="00535974" w:rsidP="00E83C97">
      <w:pPr>
        <w:ind w:left="864"/>
        <w:rPr>
          <w:rtl/>
        </w:rPr>
      </w:pPr>
      <w:r>
        <w:rPr>
          <w:rFonts w:hint="cs"/>
          <w:rtl/>
        </w:rPr>
        <w:t xml:space="preserve">למנהלת </w:t>
      </w:r>
      <w:r>
        <w:rPr>
          <w:rtl/>
        </w:rPr>
        <w:t>מערכות המידע של ה</w:t>
      </w:r>
      <w:r>
        <w:rPr>
          <w:rFonts w:hint="cs"/>
          <w:rtl/>
        </w:rPr>
        <w:t>משרד ו</w:t>
      </w:r>
      <w:r>
        <w:rPr>
          <w:rtl/>
        </w:rPr>
        <w:t xml:space="preserve">לעובדי </w:t>
      </w:r>
      <w:r>
        <w:rPr>
          <w:rFonts w:hint="cs"/>
          <w:rtl/>
        </w:rPr>
        <w:t xml:space="preserve">אגף </w:t>
      </w:r>
      <w:r>
        <w:rPr>
          <w:rtl/>
        </w:rPr>
        <w:t xml:space="preserve">המחשוב </w:t>
      </w:r>
      <w:r w:rsidR="00655B0A">
        <w:rPr>
          <w:rtl/>
        </w:rPr>
        <w:t>תתאפשר גישה ישירה לכלל המערכות המשרתות את מוקד התמיכה לצפייה בלתי מוגבלת במידע, תחקור והפקת דו"חות, הקשבה לשיחות מוקלטות, הכל ממקום עבודתם וזאת ללא תלות בעובדי הספק.</w:t>
      </w:r>
    </w:p>
    <w:p w:rsidR="00535974" w:rsidRDefault="00535974" w:rsidP="00E83C97">
      <w:pPr>
        <w:spacing w:line="240" w:lineRule="auto"/>
        <w:ind w:left="862"/>
      </w:pPr>
    </w:p>
    <w:p w:rsidR="00655B0A" w:rsidRDefault="00655B0A" w:rsidP="00E83C97">
      <w:pPr>
        <w:pBdr>
          <w:top w:val="double" w:sz="4" w:space="1" w:color="auto"/>
          <w:left w:val="double" w:sz="4" w:space="4" w:color="auto"/>
          <w:bottom w:val="double" w:sz="4" w:space="1" w:color="auto"/>
          <w:right w:val="double" w:sz="4" w:space="4" w:color="auto"/>
        </w:pBdr>
        <w:shd w:val="clear" w:color="auto" w:fill="BFBFBF" w:themeFill="background1" w:themeFillShade="BF"/>
        <w:ind w:left="1032" w:right="170"/>
        <w:rPr>
          <w:b/>
          <w:bCs/>
          <w:rtl/>
        </w:rPr>
      </w:pPr>
      <w:r w:rsidRPr="00EC601C">
        <w:rPr>
          <w:b/>
          <w:bCs/>
          <w:rtl/>
        </w:rPr>
        <w:t xml:space="preserve">יובהר כי הספק נדרש לבסס את תהליכי העבודה ונהלי ההפעלה של כל אחד </w:t>
      </w:r>
      <w:r w:rsidR="00EC601C">
        <w:rPr>
          <w:rFonts w:hint="cs"/>
          <w:b/>
          <w:bCs/>
          <w:rtl/>
        </w:rPr>
        <w:t>משני</w:t>
      </w:r>
      <w:r w:rsidRPr="00EC601C">
        <w:rPr>
          <w:b/>
          <w:bCs/>
          <w:rtl/>
        </w:rPr>
        <w:t xml:space="preserve"> המוקדים הנדרשים (</w:t>
      </w:r>
      <w:r w:rsidR="00EC601C">
        <w:rPr>
          <w:b/>
          <w:bCs/>
        </w:rPr>
        <w:t>S</w:t>
      </w:r>
      <w:r w:rsidRPr="00EC601C">
        <w:rPr>
          <w:b/>
          <w:bCs/>
        </w:rPr>
        <w:t>NOC, HD</w:t>
      </w:r>
      <w:r w:rsidRPr="00EC601C">
        <w:rPr>
          <w:b/>
          <w:bCs/>
          <w:rtl/>
        </w:rPr>
        <w:t xml:space="preserve">) על בסיס תקן </w:t>
      </w:r>
      <w:r w:rsidRPr="00EC601C">
        <w:rPr>
          <w:b/>
          <w:bCs/>
        </w:rPr>
        <w:t>ITIL V3</w:t>
      </w:r>
      <w:r w:rsidRPr="00EC601C">
        <w:rPr>
          <w:b/>
          <w:bCs/>
          <w:rtl/>
        </w:rPr>
        <w:t xml:space="preserve"> עבור </w:t>
      </w:r>
      <w:r w:rsidRPr="00EC601C">
        <w:rPr>
          <w:b/>
          <w:bCs/>
        </w:rPr>
        <w:t>Service Operation</w:t>
      </w:r>
      <w:r w:rsidRPr="00EC601C">
        <w:rPr>
          <w:b/>
          <w:bCs/>
          <w:rtl/>
        </w:rPr>
        <w:t>.</w:t>
      </w:r>
    </w:p>
    <w:p w:rsidR="00EC601C" w:rsidRPr="00EC601C" w:rsidRDefault="00EC601C" w:rsidP="00E83C97">
      <w:pPr>
        <w:spacing w:line="240" w:lineRule="auto"/>
        <w:ind w:left="862"/>
        <w:rPr>
          <w:rtl/>
        </w:rPr>
      </w:pPr>
    </w:p>
    <w:p w:rsidR="00655B0A" w:rsidRPr="00EC601C" w:rsidRDefault="00EC601C" w:rsidP="00E83C97">
      <w:pPr>
        <w:pBdr>
          <w:top w:val="thinThickSmallGap" w:sz="24" w:space="1" w:color="auto"/>
          <w:left w:val="thinThickSmallGap" w:sz="24" w:space="4" w:color="auto"/>
          <w:bottom w:val="thickThinSmallGap" w:sz="24" w:space="1" w:color="auto"/>
          <w:right w:val="thickThinSmallGap" w:sz="24" w:space="4" w:color="auto"/>
        </w:pBdr>
        <w:ind w:left="1389" w:right="170" w:hanging="357"/>
        <w:rPr>
          <w:b/>
          <w:bCs/>
        </w:rPr>
      </w:pPr>
      <w:r>
        <w:rPr>
          <w:b/>
          <w:bCs/>
        </w:rPr>
        <w:sym w:font="Wingdings" w:char="F081"/>
      </w:r>
      <w:r w:rsidR="00655B0A" w:rsidRPr="00EC601C">
        <w:rPr>
          <w:b/>
          <w:bCs/>
          <w:rtl/>
        </w:rPr>
        <w:tab/>
        <w:t>המציע נדרש לתאר במפורט את הארכיטקטורה פיזית של המוקד (מוקד מאוחד לכל הנושאים, מוקדים נפרדים) ופירוט סוג וכמות כח-האדם הנדרש לתפעול כל אחד מהמוקדים.</w:t>
      </w:r>
    </w:p>
    <w:p w:rsidR="00655B0A" w:rsidRPr="00EC601C" w:rsidRDefault="00EC601C" w:rsidP="00E83C97">
      <w:pPr>
        <w:pBdr>
          <w:top w:val="thinThickSmallGap" w:sz="24" w:space="1" w:color="auto"/>
          <w:left w:val="thinThickSmallGap" w:sz="24" w:space="4" w:color="auto"/>
          <w:bottom w:val="thickThinSmallGap" w:sz="24" w:space="1" w:color="auto"/>
          <w:right w:val="thickThinSmallGap" w:sz="24" w:space="4" w:color="auto"/>
        </w:pBdr>
        <w:ind w:left="1389" w:right="170" w:hanging="357"/>
        <w:rPr>
          <w:b/>
          <w:bCs/>
        </w:rPr>
      </w:pPr>
      <w:r>
        <w:rPr>
          <w:b/>
          <w:bCs/>
        </w:rPr>
        <w:sym w:font="Wingdings" w:char="F082"/>
      </w:r>
      <w:r w:rsidR="00655B0A" w:rsidRPr="00EC601C">
        <w:rPr>
          <w:b/>
          <w:bCs/>
          <w:rtl/>
        </w:rPr>
        <w:tab/>
        <w:t>המציע יפרט באילו כלים יעשה שימוש לתפעול כל אחד מהמוקדים כך שרמת השירות שתסופק ע"י המוקד תענה על הדרישות המפורטות בנספח 4.5. המציע רשאי להפנות לתשובתו לסעיף ‏</w:t>
      </w:r>
      <w:r w:rsidR="00E30691">
        <w:rPr>
          <w:b/>
          <w:bCs/>
          <w:rtl/>
        </w:rPr>
        <w:fldChar w:fldCharType="begin"/>
      </w:r>
      <w:r w:rsidR="00E30691">
        <w:rPr>
          <w:b/>
          <w:bCs/>
          <w:rtl/>
        </w:rPr>
        <w:instrText xml:space="preserve"> </w:instrText>
      </w:r>
      <w:r w:rsidR="00E30691">
        <w:rPr>
          <w:b/>
          <w:bCs/>
        </w:rPr>
        <w:instrText>REF</w:instrText>
      </w:r>
      <w:r w:rsidR="00E30691">
        <w:rPr>
          <w:b/>
          <w:bCs/>
          <w:rtl/>
        </w:rPr>
        <w:instrText xml:space="preserve"> _</w:instrText>
      </w:r>
      <w:r w:rsidR="00E30691">
        <w:rPr>
          <w:b/>
          <w:bCs/>
        </w:rPr>
        <w:instrText>Ref474858585 \r \h</w:instrText>
      </w:r>
      <w:r w:rsidR="00E30691">
        <w:rPr>
          <w:b/>
          <w:bCs/>
          <w:rtl/>
        </w:rPr>
        <w:instrText xml:space="preserve"> </w:instrText>
      </w:r>
      <w:r w:rsidR="00E30691">
        <w:rPr>
          <w:b/>
          <w:bCs/>
          <w:rtl/>
        </w:rPr>
      </w:r>
      <w:r w:rsidR="00E30691">
        <w:rPr>
          <w:b/>
          <w:bCs/>
          <w:rtl/>
        </w:rPr>
        <w:fldChar w:fldCharType="separate"/>
      </w:r>
      <w:r w:rsidR="00742E36">
        <w:rPr>
          <w:b/>
          <w:bCs/>
          <w:rtl/>
        </w:rPr>
        <w:t>‏3.15.2</w:t>
      </w:r>
      <w:r w:rsidR="00E30691">
        <w:rPr>
          <w:b/>
          <w:bCs/>
          <w:rtl/>
        </w:rPr>
        <w:fldChar w:fldCharType="end"/>
      </w:r>
      <w:r w:rsidR="00655B0A" w:rsidRPr="00EC601C">
        <w:rPr>
          <w:b/>
          <w:bCs/>
          <w:rtl/>
        </w:rPr>
        <w:t xml:space="preserve"> וזאת במידה ואכן קיימת זהות בין הצעתו בסעיף זה לבין הצעתו </w:t>
      </w:r>
      <w:r w:rsidR="00E30691">
        <w:rPr>
          <w:rFonts w:hint="cs"/>
          <w:b/>
          <w:bCs/>
          <w:rtl/>
        </w:rPr>
        <w:t>לסע</w:t>
      </w:r>
      <w:r w:rsidR="00E30691" w:rsidRPr="00EC601C">
        <w:rPr>
          <w:b/>
          <w:bCs/>
          <w:rtl/>
        </w:rPr>
        <w:t>יף ‏</w:t>
      </w:r>
      <w:r w:rsidR="00E30691">
        <w:rPr>
          <w:b/>
          <w:bCs/>
          <w:rtl/>
        </w:rPr>
        <w:fldChar w:fldCharType="begin"/>
      </w:r>
      <w:r w:rsidR="00E30691">
        <w:rPr>
          <w:b/>
          <w:bCs/>
          <w:rtl/>
        </w:rPr>
        <w:instrText xml:space="preserve"> </w:instrText>
      </w:r>
      <w:r w:rsidR="00E30691">
        <w:rPr>
          <w:b/>
          <w:bCs/>
        </w:rPr>
        <w:instrText>REF</w:instrText>
      </w:r>
      <w:r w:rsidR="00E30691">
        <w:rPr>
          <w:b/>
          <w:bCs/>
          <w:rtl/>
        </w:rPr>
        <w:instrText xml:space="preserve"> _</w:instrText>
      </w:r>
      <w:r w:rsidR="00E30691">
        <w:rPr>
          <w:b/>
          <w:bCs/>
        </w:rPr>
        <w:instrText>Ref474858585 \r \h</w:instrText>
      </w:r>
      <w:r w:rsidR="00E30691">
        <w:rPr>
          <w:b/>
          <w:bCs/>
          <w:rtl/>
        </w:rPr>
        <w:instrText xml:space="preserve"> </w:instrText>
      </w:r>
      <w:r w:rsidR="00E30691">
        <w:rPr>
          <w:b/>
          <w:bCs/>
          <w:rtl/>
        </w:rPr>
      </w:r>
      <w:r w:rsidR="00E30691">
        <w:rPr>
          <w:b/>
          <w:bCs/>
          <w:rtl/>
        </w:rPr>
        <w:fldChar w:fldCharType="separate"/>
      </w:r>
      <w:r w:rsidR="00742E36">
        <w:rPr>
          <w:b/>
          <w:bCs/>
          <w:rtl/>
        </w:rPr>
        <w:t>‏3.15.2</w:t>
      </w:r>
      <w:r w:rsidR="00E30691">
        <w:rPr>
          <w:b/>
          <w:bCs/>
          <w:rtl/>
        </w:rPr>
        <w:fldChar w:fldCharType="end"/>
      </w:r>
      <w:r w:rsidR="00655B0A" w:rsidRPr="00EC601C">
        <w:rPr>
          <w:b/>
          <w:bCs/>
          <w:rtl/>
        </w:rPr>
        <w:t>.</w:t>
      </w:r>
    </w:p>
    <w:p w:rsidR="00655B0A" w:rsidRPr="00EC601C" w:rsidRDefault="00EC601C" w:rsidP="00180C67">
      <w:pPr>
        <w:pBdr>
          <w:top w:val="thinThickSmallGap" w:sz="24" w:space="1" w:color="auto"/>
          <w:left w:val="thinThickSmallGap" w:sz="24" w:space="4" w:color="auto"/>
          <w:bottom w:val="thickThinSmallGap" w:sz="24" w:space="1" w:color="auto"/>
          <w:right w:val="thickThinSmallGap" w:sz="24" w:space="4" w:color="auto"/>
        </w:pBdr>
        <w:ind w:left="1389" w:right="170" w:hanging="357"/>
        <w:rPr>
          <w:b/>
          <w:bCs/>
        </w:rPr>
      </w:pPr>
      <w:r>
        <w:rPr>
          <w:b/>
          <w:bCs/>
        </w:rPr>
        <w:sym w:font="Wingdings" w:char="F083"/>
      </w:r>
      <w:r w:rsidR="00655B0A" w:rsidRPr="00EC601C">
        <w:rPr>
          <w:b/>
          <w:bCs/>
          <w:rtl/>
        </w:rPr>
        <w:tab/>
        <w:t xml:space="preserve">המציע יפרט אילו כלי מעקב ובקרה יפעיל לניהול השירות ומדידת רמת השירות. המציע רשאי להפנות </w:t>
      </w:r>
      <w:r w:rsidR="00655B0A" w:rsidRPr="00180C67">
        <w:rPr>
          <w:b/>
          <w:bCs/>
          <w:rtl/>
        </w:rPr>
        <w:t>לתשובתו בסעיף ‏‏</w:t>
      </w:r>
      <w:r w:rsidR="00180C67" w:rsidRPr="00180C67">
        <w:rPr>
          <w:b/>
          <w:bCs/>
          <w:rtl/>
        </w:rPr>
        <w:fldChar w:fldCharType="begin"/>
      </w:r>
      <w:r w:rsidR="00180C67" w:rsidRPr="00180C67">
        <w:rPr>
          <w:b/>
          <w:bCs/>
          <w:rtl/>
        </w:rPr>
        <w:instrText xml:space="preserve"> </w:instrText>
      </w:r>
      <w:r w:rsidR="00180C67" w:rsidRPr="00180C67">
        <w:rPr>
          <w:b/>
          <w:bCs/>
        </w:rPr>
        <w:instrText>REF</w:instrText>
      </w:r>
      <w:r w:rsidR="00180C67" w:rsidRPr="00180C67">
        <w:rPr>
          <w:b/>
          <w:bCs/>
          <w:rtl/>
        </w:rPr>
        <w:instrText xml:space="preserve"> _</w:instrText>
      </w:r>
      <w:r w:rsidR="00180C67" w:rsidRPr="00180C67">
        <w:rPr>
          <w:b/>
          <w:bCs/>
        </w:rPr>
        <w:instrText>Ref324846778 \r \h</w:instrText>
      </w:r>
      <w:r w:rsidR="00180C67" w:rsidRPr="00180C67">
        <w:rPr>
          <w:b/>
          <w:bCs/>
          <w:rtl/>
        </w:rPr>
        <w:instrText xml:space="preserve"> </w:instrText>
      </w:r>
      <w:r w:rsidR="00180C67">
        <w:rPr>
          <w:b/>
          <w:bCs/>
          <w:rtl/>
        </w:rPr>
        <w:instrText xml:space="preserve"> \* </w:instrText>
      </w:r>
      <w:r w:rsidR="00180C67">
        <w:rPr>
          <w:b/>
          <w:bCs/>
        </w:rPr>
        <w:instrText>MERGEFORMAT</w:instrText>
      </w:r>
      <w:r w:rsidR="00180C67">
        <w:rPr>
          <w:b/>
          <w:bCs/>
          <w:rtl/>
        </w:rPr>
        <w:instrText xml:space="preserve"> </w:instrText>
      </w:r>
      <w:r w:rsidR="00180C67" w:rsidRPr="00180C67">
        <w:rPr>
          <w:b/>
          <w:bCs/>
          <w:rtl/>
        </w:rPr>
      </w:r>
      <w:r w:rsidR="00180C67" w:rsidRPr="00180C67">
        <w:rPr>
          <w:b/>
          <w:bCs/>
          <w:rtl/>
        </w:rPr>
        <w:fldChar w:fldCharType="separate"/>
      </w:r>
      <w:r w:rsidR="00742E36">
        <w:rPr>
          <w:b/>
          <w:bCs/>
          <w:rtl/>
        </w:rPr>
        <w:t>‏4.5.7</w:t>
      </w:r>
      <w:r w:rsidR="00180C67" w:rsidRPr="00180C67">
        <w:rPr>
          <w:b/>
          <w:bCs/>
          <w:rtl/>
        </w:rPr>
        <w:fldChar w:fldCharType="end"/>
      </w:r>
      <w:r w:rsidR="00655B0A" w:rsidRPr="00180C67">
        <w:rPr>
          <w:b/>
          <w:bCs/>
          <w:rtl/>
        </w:rPr>
        <w:t xml:space="preserve"> וזאת במידה ואכן קיימת זהות בין הצעתו בסעיף זה לבין הצעתו </w:t>
      </w:r>
      <w:r w:rsidR="00180C67" w:rsidRPr="00180C67">
        <w:rPr>
          <w:b/>
          <w:bCs/>
          <w:rtl/>
        </w:rPr>
        <w:t>בסעיף ‏‏</w:t>
      </w:r>
      <w:r w:rsidR="00180C67" w:rsidRPr="00180C67">
        <w:rPr>
          <w:b/>
          <w:bCs/>
          <w:rtl/>
        </w:rPr>
        <w:fldChar w:fldCharType="begin"/>
      </w:r>
      <w:r w:rsidR="00180C67" w:rsidRPr="00180C67">
        <w:rPr>
          <w:b/>
          <w:bCs/>
          <w:rtl/>
        </w:rPr>
        <w:instrText xml:space="preserve"> </w:instrText>
      </w:r>
      <w:r w:rsidR="00180C67" w:rsidRPr="00180C67">
        <w:rPr>
          <w:b/>
          <w:bCs/>
        </w:rPr>
        <w:instrText>REF</w:instrText>
      </w:r>
      <w:r w:rsidR="00180C67" w:rsidRPr="00180C67">
        <w:rPr>
          <w:b/>
          <w:bCs/>
          <w:rtl/>
        </w:rPr>
        <w:instrText xml:space="preserve"> _</w:instrText>
      </w:r>
      <w:r w:rsidR="00180C67" w:rsidRPr="00180C67">
        <w:rPr>
          <w:b/>
          <w:bCs/>
        </w:rPr>
        <w:instrText>Ref324846778 \r \h</w:instrText>
      </w:r>
      <w:r w:rsidR="00180C67" w:rsidRPr="00180C67">
        <w:rPr>
          <w:b/>
          <w:bCs/>
          <w:rtl/>
        </w:rPr>
        <w:instrText xml:space="preserve"> </w:instrText>
      </w:r>
      <w:r w:rsidR="00180C67">
        <w:rPr>
          <w:b/>
          <w:bCs/>
          <w:rtl/>
        </w:rPr>
        <w:instrText xml:space="preserve"> \* </w:instrText>
      </w:r>
      <w:r w:rsidR="00180C67">
        <w:rPr>
          <w:b/>
          <w:bCs/>
        </w:rPr>
        <w:instrText>MERGEFORMAT</w:instrText>
      </w:r>
      <w:r w:rsidR="00180C67">
        <w:rPr>
          <w:b/>
          <w:bCs/>
          <w:rtl/>
        </w:rPr>
        <w:instrText xml:space="preserve"> </w:instrText>
      </w:r>
      <w:r w:rsidR="00180C67" w:rsidRPr="00180C67">
        <w:rPr>
          <w:b/>
          <w:bCs/>
          <w:rtl/>
        </w:rPr>
      </w:r>
      <w:r w:rsidR="00180C67" w:rsidRPr="00180C67">
        <w:rPr>
          <w:b/>
          <w:bCs/>
          <w:rtl/>
        </w:rPr>
        <w:fldChar w:fldCharType="separate"/>
      </w:r>
      <w:r w:rsidR="00742E36">
        <w:rPr>
          <w:b/>
          <w:bCs/>
          <w:rtl/>
        </w:rPr>
        <w:t>‏4.5.7</w:t>
      </w:r>
      <w:r w:rsidR="00180C67" w:rsidRPr="00180C67">
        <w:rPr>
          <w:b/>
          <w:bCs/>
          <w:rtl/>
        </w:rPr>
        <w:fldChar w:fldCharType="end"/>
      </w:r>
      <w:r w:rsidR="00180C67" w:rsidRPr="00180C67">
        <w:rPr>
          <w:rFonts w:hint="cs"/>
          <w:b/>
          <w:bCs/>
          <w:rtl/>
        </w:rPr>
        <w:t>.</w:t>
      </w:r>
    </w:p>
    <w:p w:rsidR="004053BA" w:rsidRPr="00EC601C" w:rsidRDefault="00EC601C" w:rsidP="00865227">
      <w:pPr>
        <w:pBdr>
          <w:top w:val="thinThickSmallGap" w:sz="24" w:space="1" w:color="auto"/>
          <w:left w:val="thinThickSmallGap" w:sz="24" w:space="4" w:color="auto"/>
          <w:bottom w:val="thickThinSmallGap" w:sz="24" w:space="1" w:color="auto"/>
          <w:right w:val="thickThinSmallGap" w:sz="24" w:space="4" w:color="auto"/>
        </w:pBdr>
        <w:ind w:left="1389" w:right="170" w:hanging="357"/>
        <w:rPr>
          <w:b/>
          <w:bCs/>
          <w:rtl/>
        </w:rPr>
      </w:pPr>
      <w:r>
        <w:rPr>
          <w:b/>
          <w:bCs/>
        </w:rPr>
        <w:sym w:font="Wingdings" w:char="F084"/>
      </w:r>
      <w:r w:rsidR="00655B0A" w:rsidRPr="00EC601C">
        <w:rPr>
          <w:b/>
          <w:bCs/>
          <w:rtl/>
        </w:rPr>
        <w:tab/>
        <w:t>המציע מתבקש להציג שני לקוחות אשר עבורם הוא מפעיל כל אחד משלושת המוקדים הנדרשים (</w:t>
      </w:r>
      <w:r>
        <w:rPr>
          <w:b/>
          <w:bCs/>
        </w:rPr>
        <w:t>S</w:t>
      </w:r>
      <w:r w:rsidR="00655B0A" w:rsidRPr="00EC601C">
        <w:rPr>
          <w:b/>
          <w:bCs/>
        </w:rPr>
        <w:t>NOC, HD</w:t>
      </w:r>
      <w:r w:rsidR="00655B0A" w:rsidRPr="00EC601C">
        <w:rPr>
          <w:b/>
          <w:bCs/>
          <w:rtl/>
        </w:rPr>
        <w:t>), כולל שמות אנשי קשר (ארגון, שם איש קשר, תפקיד, טלפון, דוא"ל). ניתן להציג לקוחות שונים לכל סוג מוקד.</w:t>
      </w:r>
    </w:p>
    <w:p w:rsidR="00BC6371" w:rsidRDefault="00BC6371" w:rsidP="00E83C97">
      <w:pPr>
        <w:ind w:left="864"/>
        <w:rPr>
          <w:rtl/>
        </w:rPr>
      </w:pPr>
    </w:p>
    <w:p w:rsidR="00BC6371" w:rsidRPr="003B492B" w:rsidRDefault="00603DA2" w:rsidP="000A46C3">
      <w:pPr>
        <w:pStyle w:val="Heading3"/>
        <w:keepNext w:val="0"/>
        <w:rPr>
          <w:rtl/>
        </w:rPr>
      </w:pPr>
      <w:bookmarkStart w:id="493" w:name="_Toc479237189"/>
      <w:bookmarkStart w:id="494" w:name="_Ref482860799"/>
      <w:bookmarkStart w:id="495" w:name="_Ref488077466"/>
      <w:bookmarkStart w:id="496" w:name="_Ref492975907"/>
      <w:bookmarkStart w:id="497" w:name="_Ref498422832"/>
      <w:r w:rsidRPr="003B492B">
        <w:rPr>
          <w:rFonts w:hint="eastAsia"/>
          <w:rtl/>
        </w:rPr>
        <w:t>שירותי</w:t>
      </w:r>
      <w:r w:rsidRPr="003B492B">
        <w:rPr>
          <w:rtl/>
        </w:rPr>
        <w:t xml:space="preserve"> </w:t>
      </w:r>
      <w:r w:rsidR="00BC6371" w:rsidRPr="003B492B">
        <w:rPr>
          <w:rFonts w:hint="eastAsia"/>
          <w:rtl/>
        </w:rPr>
        <w:t>תמיכה</w:t>
      </w:r>
      <w:r w:rsidR="00BC6371" w:rsidRPr="003B492B">
        <w:rPr>
          <w:rtl/>
        </w:rPr>
        <w:t xml:space="preserve"> אפליקטיבית</w:t>
      </w:r>
      <w:r w:rsidR="000A46C3">
        <w:rPr>
          <w:rFonts w:hint="cs"/>
          <w:rtl/>
        </w:rPr>
        <w:t>,</w:t>
      </w:r>
      <w:r w:rsidR="00BC6371" w:rsidRPr="003B492B">
        <w:rPr>
          <w:rtl/>
        </w:rPr>
        <w:t xml:space="preserve"> </w:t>
      </w:r>
      <w:r w:rsidRPr="003B492B">
        <w:rPr>
          <w:rFonts w:hint="eastAsia"/>
          <w:rtl/>
        </w:rPr>
        <w:t>הדרכת</w:t>
      </w:r>
      <w:r w:rsidRPr="003B492B">
        <w:rPr>
          <w:rtl/>
        </w:rPr>
        <w:t xml:space="preserve"> משתמשים </w:t>
      </w:r>
      <w:r w:rsidR="000A46C3">
        <w:rPr>
          <w:rFonts w:hint="cs"/>
          <w:rtl/>
        </w:rPr>
        <w:t xml:space="preserve">והטמעת מערכות </w:t>
      </w:r>
      <w:r w:rsidR="00BC6371" w:rsidRPr="003B492B">
        <w:rPr>
          <w:rtl/>
        </w:rPr>
        <w:t>(</w:t>
      </w:r>
      <w:r w:rsidR="00584833" w:rsidRPr="003B492B">
        <w:t>I</w:t>
      </w:r>
      <w:r w:rsidR="00BC6371" w:rsidRPr="003B492B">
        <w:rPr>
          <w:rtl/>
        </w:rPr>
        <w:t>)</w:t>
      </w:r>
      <w:bookmarkEnd w:id="493"/>
      <w:bookmarkEnd w:id="494"/>
      <w:bookmarkEnd w:id="495"/>
      <w:bookmarkEnd w:id="496"/>
      <w:bookmarkEnd w:id="497"/>
    </w:p>
    <w:p w:rsidR="000A46C3" w:rsidRDefault="000A46C3" w:rsidP="000A46C3">
      <w:pPr>
        <w:pStyle w:val="Heading40"/>
        <w:keepNext w:val="0"/>
        <w:rPr>
          <w:rtl/>
        </w:rPr>
      </w:pPr>
      <w:r w:rsidRPr="003B492B">
        <w:rPr>
          <w:rFonts w:hint="eastAsia"/>
          <w:rtl/>
        </w:rPr>
        <w:t>שירותי</w:t>
      </w:r>
      <w:r w:rsidRPr="003B492B">
        <w:rPr>
          <w:rtl/>
        </w:rPr>
        <w:t xml:space="preserve"> </w:t>
      </w:r>
      <w:r w:rsidRPr="003B492B">
        <w:rPr>
          <w:rFonts w:hint="eastAsia"/>
          <w:rtl/>
        </w:rPr>
        <w:t>תמיכה</w:t>
      </w:r>
      <w:r w:rsidRPr="003B492B">
        <w:rPr>
          <w:rtl/>
        </w:rPr>
        <w:t xml:space="preserve"> אפליקטיבית</w:t>
      </w:r>
      <w:r>
        <w:rPr>
          <w:rFonts w:hint="cs"/>
          <w:rtl/>
        </w:rPr>
        <w:t xml:space="preserve"> (</w:t>
      </w:r>
      <w:r>
        <w:rPr>
          <w:rFonts w:hint="cs"/>
        </w:rPr>
        <w:t>I</w:t>
      </w:r>
      <w:r>
        <w:rPr>
          <w:rFonts w:hint="cs"/>
          <w:rtl/>
        </w:rPr>
        <w:t>)</w:t>
      </w:r>
    </w:p>
    <w:p w:rsidR="000A69CD" w:rsidRDefault="00603DA2" w:rsidP="003B492B">
      <w:pPr>
        <w:ind w:left="720"/>
        <w:rPr>
          <w:rtl/>
        </w:rPr>
      </w:pPr>
      <w:r>
        <w:rPr>
          <w:rFonts w:hint="cs"/>
          <w:rtl/>
        </w:rPr>
        <w:t>שירותי התמיכה האפליקטיבית והדרכת המשתמשים יינתנו</w:t>
      </w:r>
      <w:r w:rsidR="000A69CD">
        <w:rPr>
          <w:rFonts w:hint="cs"/>
          <w:rtl/>
        </w:rPr>
        <w:t xml:space="preserve"> ע"י צוות ייעודי של הספק </w:t>
      </w:r>
      <w:r w:rsidR="00584833" w:rsidRPr="00603DA2">
        <w:rPr>
          <w:rtl/>
        </w:rPr>
        <w:t>שימוקם משרדי אגף מערכות מידע</w:t>
      </w:r>
      <w:r w:rsidR="00584833">
        <w:rPr>
          <w:rFonts w:hint="cs"/>
          <w:rtl/>
        </w:rPr>
        <w:t xml:space="preserve"> של </w:t>
      </w:r>
      <w:r w:rsidR="00584833" w:rsidRPr="00603DA2">
        <w:rPr>
          <w:rtl/>
        </w:rPr>
        <w:t>משרד הפנים בירושלים</w:t>
      </w:r>
      <w:r w:rsidR="00FB0331">
        <w:rPr>
          <w:rFonts w:hint="cs"/>
          <w:rtl/>
        </w:rPr>
        <w:t xml:space="preserve">. הצוות </w:t>
      </w:r>
      <w:r w:rsidR="00FB0331" w:rsidRPr="003B492B">
        <w:rPr>
          <w:rFonts w:hint="cs"/>
          <w:b/>
          <w:bCs/>
          <w:u w:val="single"/>
          <w:rtl/>
        </w:rPr>
        <w:t>ימנה שתי משרות כחלק מהסל הבסיסי</w:t>
      </w:r>
      <w:r w:rsidR="00FB0331">
        <w:rPr>
          <w:rFonts w:hint="cs"/>
          <w:rtl/>
        </w:rPr>
        <w:t xml:space="preserve"> ותוכנית העבודה שלו תוגדר ע"י המזמין. הצוות יידרש לספק את השירותים הבאים </w:t>
      </w:r>
      <w:r w:rsidR="000A69CD">
        <w:rPr>
          <w:rFonts w:hint="cs"/>
          <w:rtl/>
        </w:rPr>
        <w:t>:</w:t>
      </w:r>
    </w:p>
    <w:p w:rsidR="006C7135" w:rsidRDefault="003559C5" w:rsidP="00A11D11">
      <w:pPr>
        <w:pStyle w:val="ListParagraph"/>
        <w:numPr>
          <w:ilvl w:val="2"/>
          <w:numId w:val="112"/>
        </w:numPr>
        <w:ind w:left="1077" w:hanging="357"/>
        <w:rPr>
          <w:rtl/>
        </w:rPr>
      </w:pPr>
      <w:r w:rsidRPr="008B4C84">
        <w:rPr>
          <w:rFonts w:hint="cs"/>
          <w:b/>
          <w:bCs/>
          <w:u w:val="single"/>
          <w:rtl/>
        </w:rPr>
        <w:t>מתן שירותי מענה טלפוני ברמת דרג שני</w:t>
      </w:r>
      <w:r>
        <w:rPr>
          <w:rFonts w:hint="cs"/>
          <w:rtl/>
        </w:rPr>
        <w:t xml:space="preserve"> אליו יפנו נציגי מוקד התמיכה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Ref479157954 \r \h</w:instrText>
      </w:r>
      <w:r>
        <w:rPr>
          <w:rtl/>
        </w:rPr>
        <w:instrText xml:space="preserve"> </w:instrText>
      </w:r>
      <w:r>
        <w:rPr>
          <w:rtl/>
        </w:rPr>
      </w:r>
      <w:r>
        <w:rPr>
          <w:rtl/>
        </w:rPr>
        <w:fldChar w:fldCharType="separate"/>
      </w:r>
      <w:r w:rsidR="00742E36">
        <w:rPr>
          <w:rtl/>
        </w:rPr>
        <w:t>‏4.4.4.2</w:t>
      </w:r>
      <w:r>
        <w:rPr>
          <w:rtl/>
        </w:rPr>
        <w:fldChar w:fldCharType="end"/>
      </w:r>
      <w:r>
        <w:rPr>
          <w:rFonts w:hint="cs"/>
          <w:rtl/>
        </w:rPr>
        <w:t>) שאלות בתחום ה</w:t>
      </w:r>
      <w:r w:rsidRPr="003559C5">
        <w:rPr>
          <w:rtl/>
        </w:rPr>
        <w:t>הדרכה ו</w:t>
      </w:r>
      <w:r>
        <w:rPr>
          <w:rFonts w:hint="cs"/>
          <w:rtl/>
        </w:rPr>
        <w:t>ה</w:t>
      </w:r>
      <w:r w:rsidRPr="003559C5">
        <w:rPr>
          <w:rtl/>
        </w:rPr>
        <w:t>תמיכה אפליקטיבית (באמצעות הטלפון ו/או ע"י השתלטות מרחוק והדגמה) ו</w:t>
      </w:r>
      <w:r>
        <w:rPr>
          <w:rFonts w:hint="cs"/>
          <w:rtl/>
        </w:rPr>
        <w:t>/או בקשות ל</w:t>
      </w:r>
      <w:r w:rsidRPr="003559C5">
        <w:rPr>
          <w:rtl/>
        </w:rPr>
        <w:t>הסבר אודות שימוש (</w:t>
      </w:r>
      <w:r w:rsidRPr="003559C5">
        <w:t>How to Use</w:t>
      </w:r>
      <w:r w:rsidRPr="003559C5">
        <w:rPr>
          <w:rtl/>
        </w:rPr>
        <w:t>) ותפעול כלל המערכות המשרדיות וחבילות תוכנה משרדיות (לרבות כל התוכנות הכלולות בחבילת (</w:t>
      </w:r>
      <w:r>
        <w:t>(</w:t>
      </w:r>
      <w:r w:rsidRPr="003559C5">
        <w:t>MS Office</w:t>
      </w:r>
      <w:r>
        <w:rPr>
          <w:rFonts w:hint="cs"/>
          <w:rtl/>
        </w:rPr>
        <w:t xml:space="preserve"> במידה ולא הצליחו לתת מענה לפניות אלו בעצמם.</w:t>
      </w:r>
      <w:r w:rsidR="006C7135">
        <w:rPr>
          <w:rFonts w:hint="cs"/>
          <w:rtl/>
        </w:rPr>
        <w:t xml:space="preserve"> בכל מקרה ויתברר כי כתוצאה מהפניה יש לפתוח "באג" מול צוותי הפיתוח של המערכת ו/או קריאת שירות לספק תוכנה חיצוני יהיו אנשי צוות התמיכה האפליקטיבית אחראים לבצע מעקב אחר ה"באג" / קריאת השירות עד לפתרונה</w:t>
      </w:r>
      <w:r w:rsidR="005913BC">
        <w:rPr>
          <w:rFonts w:hint="cs"/>
          <w:rtl/>
        </w:rPr>
        <w:t xml:space="preserve">, </w:t>
      </w:r>
      <w:r w:rsidR="005913BC">
        <w:rPr>
          <w:rFonts w:asciiTheme="minorBidi" w:hAnsiTheme="minorBidi" w:cstheme="minorBidi" w:hint="cs"/>
          <w:color w:val="000000"/>
          <w:rtl/>
        </w:rPr>
        <w:t>לבצע בדיקות קבלה לאחר דיווח כי התקלה / ה"באג" תוקנו</w:t>
      </w:r>
      <w:r w:rsidR="006C7135">
        <w:rPr>
          <w:rFonts w:hint="cs"/>
          <w:rtl/>
        </w:rPr>
        <w:t xml:space="preserve"> ולעדכן את פותח הקריאה עם פתרון הבעיה.</w:t>
      </w:r>
    </w:p>
    <w:p w:rsidR="008B4C84" w:rsidRDefault="008B4C84" w:rsidP="007F7A3C">
      <w:pPr>
        <w:pStyle w:val="ListParagraph"/>
        <w:numPr>
          <w:ilvl w:val="2"/>
          <w:numId w:val="112"/>
        </w:numPr>
        <w:ind w:left="1077" w:hanging="357"/>
      </w:pPr>
      <w:r w:rsidRPr="008B4C84">
        <w:rPr>
          <w:rFonts w:hint="cs"/>
          <w:b/>
          <w:bCs/>
          <w:u w:val="single"/>
          <w:rtl/>
        </w:rPr>
        <w:t>טיפול בבקשות שירות בתחומים</w:t>
      </w:r>
      <w:r>
        <w:rPr>
          <w:rFonts w:hint="cs"/>
          <w:rtl/>
        </w:rPr>
        <w:t xml:space="preserve"> :</w:t>
      </w:r>
    </w:p>
    <w:p w:rsidR="008B4C84" w:rsidRDefault="008B4C84" w:rsidP="007F7A3C">
      <w:pPr>
        <w:pStyle w:val="ListParagraph"/>
        <w:numPr>
          <w:ilvl w:val="3"/>
          <w:numId w:val="112"/>
        </w:numPr>
        <w:ind w:left="1434" w:hanging="357"/>
        <w:rPr>
          <w:rtl/>
        </w:rPr>
      </w:pPr>
      <w:r>
        <w:rPr>
          <w:rtl/>
        </w:rPr>
        <w:t>סיוע בביצוע עיבודים וניתוחים בקבצי אקסל כולל שליפת נתונים מבסיס נתונים וניתוחם.</w:t>
      </w:r>
    </w:p>
    <w:p w:rsidR="008B4C84" w:rsidRDefault="008B4C84" w:rsidP="007F7A3C">
      <w:pPr>
        <w:pStyle w:val="ListParagraph"/>
        <w:numPr>
          <w:ilvl w:val="3"/>
          <w:numId w:val="112"/>
        </w:numPr>
        <w:ind w:left="1434" w:hanging="357"/>
        <w:rPr>
          <w:rtl/>
        </w:rPr>
      </w:pPr>
      <w:r>
        <w:rPr>
          <w:rtl/>
        </w:rPr>
        <w:t xml:space="preserve">סיוע בהכנת מצגות </w:t>
      </w:r>
      <w:r>
        <w:t>Power Point</w:t>
      </w:r>
      <w:r>
        <w:rPr>
          <w:rtl/>
        </w:rPr>
        <w:t xml:space="preserve"> והכנת מצגות להנהלת המשרד.</w:t>
      </w:r>
    </w:p>
    <w:p w:rsidR="008B4C84" w:rsidRDefault="008B4C84" w:rsidP="007F7A3C">
      <w:pPr>
        <w:pStyle w:val="ListParagraph"/>
        <w:numPr>
          <w:ilvl w:val="3"/>
          <w:numId w:val="112"/>
        </w:numPr>
        <w:ind w:left="1434" w:hanging="357"/>
        <w:rPr>
          <w:rtl/>
        </w:rPr>
      </w:pPr>
      <w:r>
        <w:rPr>
          <w:rtl/>
        </w:rPr>
        <w:t>טיפול בתוכן של אתרי האינטרנט והאינטראנט של המשרד.</w:t>
      </w:r>
    </w:p>
    <w:p w:rsidR="008B4C84" w:rsidRDefault="008B4C84" w:rsidP="0035101A">
      <w:pPr>
        <w:pStyle w:val="ListParagraph"/>
        <w:numPr>
          <w:ilvl w:val="3"/>
          <w:numId w:val="112"/>
        </w:numPr>
        <w:ind w:left="1434" w:hanging="357"/>
        <w:rPr>
          <w:rtl/>
        </w:rPr>
      </w:pPr>
      <w:r>
        <w:rPr>
          <w:rtl/>
        </w:rPr>
        <w:t>פיתוחים בהיקף קטן בכלי מדף כגון ב-</w:t>
      </w:r>
      <w:r>
        <w:t>Excel, Word</w:t>
      </w:r>
      <w:r>
        <w:rPr>
          <w:rtl/>
        </w:rPr>
        <w:t xml:space="preserve"> ב-</w:t>
      </w:r>
      <w:r>
        <w:t>HTML</w:t>
      </w:r>
      <w:r>
        <w:rPr>
          <w:rtl/>
        </w:rPr>
        <w:t xml:space="preserve"> וביצוע פעילויות בסיסיות של מיישם </w:t>
      </w:r>
      <w:r w:rsidR="00D77426">
        <w:rPr>
          <w:rFonts w:hint="cs"/>
        </w:rPr>
        <w:t>S</w:t>
      </w:r>
      <w:r w:rsidR="00D77426">
        <w:t>harepoint</w:t>
      </w:r>
      <w:r>
        <w:rPr>
          <w:rtl/>
        </w:rPr>
        <w:t>.</w:t>
      </w:r>
    </w:p>
    <w:p w:rsidR="008B4C84" w:rsidRDefault="008B4C84" w:rsidP="00E83C97">
      <w:pPr>
        <w:ind w:left="1077"/>
        <w:rPr>
          <w:rtl/>
        </w:rPr>
      </w:pPr>
    </w:p>
    <w:p w:rsidR="008B4C84" w:rsidRPr="00B23088" w:rsidRDefault="008B4C84" w:rsidP="00B23088">
      <w:pPr>
        <w:pBdr>
          <w:top w:val="double" w:sz="4" w:space="1" w:color="auto"/>
          <w:left w:val="double" w:sz="4" w:space="4" w:color="auto"/>
          <w:bottom w:val="double" w:sz="4" w:space="1" w:color="auto"/>
          <w:right w:val="double" w:sz="4" w:space="4" w:color="auto"/>
        </w:pBdr>
        <w:shd w:val="clear" w:color="auto" w:fill="BFBFBF" w:themeFill="background1" w:themeFillShade="BF"/>
        <w:ind w:left="1191" w:right="113"/>
        <w:rPr>
          <w:b/>
          <w:bCs/>
          <w:rtl/>
        </w:rPr>
      </w:pPr>
      <w:r w:rsidRPr="00B23088">
        <w:rPr>
          <w:rFonts w:hint="eastAsia"/>
          <w:b/>
          <w:bCs/>
          <w:rtl/>
        </w:rPr>
        <w:t>בקשות</w:t>
      </w:r>
      <w:r w:rsidRPr="00B23088">
        <w:rPr>
          <w:b/>
          <w:bCs/>
          <w:rtl/>
        </w:rPr>
        <w:t xml:space="preserve"> שירות, </w:t>
      </w:r>
      <w:r w:rsidR="009F5B04">
        <w:rPr>
          <w:rFonts w:hint="cs"/>
          <w:b/>
          <w:bCs/>
          <w:rtl/>
        </w:rPr>
        <w:t xml:space="preserve">כמפורט בסעיפים ג' 1 עד ג' 4 לעיל, </w:t>
      </w:r>
      <w:r w:rsidRPr="00B23088">
        <w:rPr>
          <w:b/>
          <w:bCs/>
          <w:rtl/>
        </w:rPr>
        <w:t>ככל שיהיו כאלו</w:t>
      </w:r>
      <w:r w:rsidR="009F5B04">
        <w:rPr>
          <w:rFonts w:hint="cs"/>
          <w:b/>
          <w:bCs/>
          <w:rtl/>
        </w:rPr>
        <w:t>,</w:t>
      </w:r>
      <w:r w:rsidRPr="00B23088">
        <w:rPr>
          <w:b/>
          <w:bCs/>
          <w:rtl/>
        </w:rPr>
        <w:t xml:space="preserve"> יבוצעו על חשבון בנק השעות לשינויים ושיפורים המפורט בסעיף </w:t>
      </w:r>
      <w:r w:rsidRPr="00B23088">
        <w:rPr>
          <w:b/>
          <w:bCs/>
          <w:highlight w:val="yellow"/>
        </w:rPr>
        <w:fldChar w:fldCharType="begin"/>
      </w:r>
      <w:r w:rsidRPr="00B23088">
        <w:rPr>
          <w:b/>
          <w:bCs/>
          <w:rtl/>
        </w:rPr>
        <w:instrText xml:space="preserve"> </w:instrText>
      </w:r>
      <w:r w:rsidRPr="00B23088">
        <w:rPr>
          <w:b/>
          <w:bCs/>
        </w:rPr>
        <w:instrText>REF</w:instrText>
      </w:r>
      <w:r w:rsidRPr="00B23088">
        <w:rPr>
          <w:b/>
          <w:bCs/>
          <w:rtl/>
        </w:rPr>
        <w:instrText xml:space="preserve"> _</w:instrText>
      </w:r>
      <w:r w:rsidRPr="00B23088">
        <w:rPr>
          <w:b/>
          <w:bCs/>
        </w:rPr>
        <w:instrText>Ref479160110 \r \h</w:instrText>
      </w:r>
      <w:r w:rsidRPr="00B23088">
        <w:rPr>
          <w:b/>
          <w:bCs/>
          <w:rtl/>
        </w:rPr>
        <w:instrText xml:space="preserve"> </w:instrText>
      </w:r>
      <w:r w:rsidR="00584833">
        <w:rPr>
          <w:b/>
          <w:bCs/>
          <w:highlight w:val="yellow"/>
        </w:rPr>
        <w:instrText xml:space="preserve"> \* MERGEFORMAT </w:instrText>
      </w:r>
      <w:r w:rsidRPr="00B23088">
        <w:rPr>
          <w:b/>
          <w:bCs/>
          <w:highlight w:val="yellow"/>
        </w:rPr>
      </w:r>
      <w:r w:rsidRPr="00B23088">
        <w:rPr>
          <w:b/>
          <w:bCs/>
          <w:highlight w:val="yellow"/>
        </w:rPr>
        <w:fldChar w:fldCharType="separate"/>
      </w:r>
      <w:r w:rsidR="00742E36">
        <w:rPr>
          <w:b/>
          <w:bCs/>
          <w:rtl/>
        </w:rPr>
        <w:t>‏4.4.7</w:t>
      </w:r>
      <w:r w:rsidRPr="00B23088">
        <w:rPr>
          <w:b/>
          <w:bCs/>
          <w:highlight w:val="yellow"/>
        </w:rPr>
        <w:fldChar w:fldCharType="end"/>
      </w:r>
      <w:r w:rsidRPr="00B23088">
        <w:rPr>
          <w:b/>
          <w:bCs/>
        </w:rPr>
        <w:t xml:space="preserve"> </w:t>
      </w:r>
      <w:r w:rsidRPr="00B23088">
        <w:rPr>
          <w:rFonts w:hint="eastAsia"/>
          <w:b/>
          <w:bCs/>
          <w:rtl/>
        </w:rPr>
        <w:t>שלהלן</w:t>
      </w:r>
      <w:r w:rsidRPr="00B23088">
        <w:rPr>
          <w:b/>
          <w:bCs/>
          <w:rtl/>
        </w:rPr>
        <w:t>.</w:t>
      </w:r>
    </w:p>
    <w:p w:rsidR="008B4C84" w:rsidRDefault="008B4C84" w:rsidP="00E83C97">
      <w:pPr>
        <w:ind w:left="1077"/>
      </w:pPr>
    </w:p>
    <w:p w:rsidR="000A69CD" w:rsidRDefault="000A69CD" w:rsidP="007C31A4">
      <w:pPr>
        <w:pStyle w:val="ListParagraph"/>
        <w:numPr>
          <w:ilvl w:val="2"/>
          <w:numId w:val="112"/>
        </w:numPr>
        <w:ind w:left="1077" w:hanging="357"/>
        <w:rPr>
          <w:rtl/>
        </w:rPr>
      </w:pPr>
      <w:r>
        <w:rPr>
          <w:rtl/>
        </w:rPr>
        <w:t xml:space="preserve">ספק </w:t>
      </w:r>
      <w:r w:rsidR="006C7135">
        <w:rPr>
          <w:rFonts w:hint="cs"/>
          <w:rtl/>
        </w:rPr>
        <w:t xml:space="preserve">יידרש </w:t>
      </w:r>
      <w:r>
        <w:rPr>
          <w:rtl/>
        </w:rPr>
        <w:t>לתמוך מקצועית באנשי הצוות ולספק להם הדרכה וסיוע מקצועי ע"י אנשי מקצוע ומומחים מטעמו בכל מקרה שהדבר יידרש על ידם או ע"י הלקוח.</w:t>
      </w:r>
    </w:p>
    <w:p w:rsidR="000A69CD" w:rsidRDefault="006C7135" w:rsidP="007C31A4">
      <w:pPr>
        <w:pStyle w:val="ListParagraph"/>
        <w:numPr>
          <w:ilvl w:val="2"/>
          <w:numId w:val="112"/>
        </w:numPr>
        <w:ind w:left="1077" w:hanging="357"/>
        <w:rPr>
          <w:rtl/>
        </w:rPr>
      </w:pPr>
      <w:r>
        <w:rPr>
          <w:rFonts w:hint="cs"/>
          <w:rtl/>
        </w:rPr>
        <w:t>מכיוון וימי ההדרכה מבוצעים בכל אתרי המשרד , ה</w:t>
      </w:r>
      <w:r w:rsidR="000A69CD">
        <w:rPr>
          <w:rtl/>
        </w:rPr>
        <w:t>ספק י</w:t>
      </w:r>
      <w:r>
        <w:rPr>
          <w:rFonts w:hint="cs"/>
          <w:rtl/>
        </w:rPr>
        <w:t>ידרש לה</w:t>
      </w:r>
      <w:r w:rsidR="000A69CD">
        <w:rPr>
          <w:rtl/>
        </w:rPr>
        <w:t>עמיד לרשות הצוות רכב זמין שישמש לנסיעות לאתרי המשרד ברחבי הארץ, ככל שיידרש. הוצאות הרכב כגון רכש, רישוי, ביטוח, תיקונים, דלק וכל הוצאה אחרת חלות כולן על הספק</w:t>
      </w:r>
      <w:r>
        <w:rPr>
          <w:rFonts w:hint="cs"/>
          <w:rtl/>
        </w:rPr>
        <w:t xml:space="preserve"> וכלולות בסל השירותים הבסיסי</w:t>
      </w:r>
      <w:r w:rsidR="000A69CD">
        <w:rPr>
          <w:rtl/>
        </w:rPr>
        <w:t>.</w:t>
      </w:r>
    </w:p>
    <w:p w:rsidR="000A69CD" w:rsidRDefault="000A69CD" w:rsidP="007C31A4">
      <w:pPr>
        <w:pStyle w:val="ListParagraph"/>
        <w:numPr>
          <w:ilvl w:val="2"/>
          <w:numId w:val="112"/>
        </w:numPr>
        <w:ind w:left="1077" w:hanging="357"/>
      </w:pPr>
      <w:r>
        <w:rPr>
          <w:rtl/>
        </w:rPr>
        <w:t>לאנשי הצוות תהיה גישה לתוכנת ניהול הפניות של מרכז השירות, כך שיוכלו לצפות בכל המידע שהוזן ע"י מרכז השירות וכן להזין מידע על המשך הטיפול.</w:t>
      </w:r>
    </w:p>
    <w:p w:rsidR="000A46C3" w:rsidRDefault="000A46C3" w:rsidP="000A46C3">
      <w:pPr>
        <w:rPr>
          <w:rtl/>
        </w:rPr>
      </w:pPr>
    </w:p>
    <w:p w:rsidR="000A46C3" w:rsidRDefault="000A46C3" w:rsidP="000A46C3">
      <w:pPr>
        <w:pStyle w:val="Heading40"/>
        <w:keepNext w:val="0"/>
        <w:rPr>
          <w:rtl/>
        </w:rPr>
      </w:pPr>
      <w:bookmarkStart w:id="498" w:name="_Ref505727461"/>
      <w:r w:rsidRPr="003B492B">
        <w:rPr>
          <w:rFonts w:hint="eastAsia"/>
          <w:rtl/>
        </w:rPr>
        <w:t>שירותי</w:t>
      </w:r>
      <w:r w:rsidRPr="003B492B">
        <w:rPr>
          <w:rtl/>
        </w:rPr>
        <w:t xml:space="preserve"> </w:t>
      </w:r>
      <w:r>
        <w:rPr>
          <w:rFonts w:hint="cs"/>
          <w:rtl/>
        </w:rPr>
        <w:t>הדרכה והטמעה (</w:t>
      </w:r>
      <w:r>
        <w:rPr>
          <w:rFonts w:hint="cs"/>
        </w:rPr>
        <w:t>I</w:t>
      </w:r>
      <w:r>
        <w:rPr>
          <w:rFonts w:hint="cs"/>
          <w:rtl/>
        </w:rPr>
        <w:t>)</w:t>
      </w:r>
      <w:bookmarkEnd w:id="498"/>
    </w:p>
    <w:p w:rsidR="000A46C3" w:rsidRDefault="00073730" w:rsidP="000A46C3">
      <w:pPr>
        <w:ind w:left="720"/>
      </w:pPr>
      <w:r>
        <w:rPr>
          <w:rFonts w:hint="cs"/>
          <w:rtl/>
          <w:lang w:eastAsia="en-US"/>
        </w:rPr>
        <w:t xml:space="preserve">למשרד שמורה זכות הברירה </w:t>
      </w:r>
      <w:r w:rsidR="000A46C3">
        <w:rPr>
          <w:rFonts w:hint="cs"/>
          <w:rtl/>
        </w:rPr>
        <w:t xml:space="preserve">להזמין מהספק </w:t>
      </w:r>
      <w:r w:rsidR="000A46C3" w:rsidRPr="000A46C3">
        <w:rPr>
          <w:rFonts w:hint="cs"/>
          <w:rtl/>
        </w:rPr>
        <w:t>שירותי הדרכה והטמעה</w:t>
      </w:r>
      <w:r w:rsidR="000A46C3">
        <w:rPr>
          <w:rFonts w:hint="cs"/>
          <w:rtl/>
        </w:rPr>
        <w:t xml:space="preserve"> (הן במסגרת חונכות אישית והן במסגרת הדרכה בקבוצות) בכל אתרי המשרד בהתאם לתוכנית עבודה שתוגדר על ידו. שירותי ההדרכה וההטמעה אלו יינתנו בכל הקשור לתפעול כל המערכות המשרדיות המפורטות בסעיף </w:t>
      </w:r>
      <w:r w:rsidR="000A46C3">
        <w:fldChar w:fldCharType="begin"/>
      </w:r>
      <w:r w:rsidR="000A46C3">
        <w:instrText xml:space="preserve"> REF _Ref476997036 \r \h  \* MERGEFORMAT </w:instrText>
      </w:r>
      <w:r w:rsidR="000A46C3">
        <w:fldChar w:fldCharType="separate"/>
      </w:r>
      <w:r w:rsidR="00742E36">
        <w:rPr>
          <w:rtl/>
        </w:rPr>
        <w:t>‏2.2</w:t>
      </w:r>
      <w:r w:rsidR="000A46C3">
        <w:fldChar w:fldCharType="end"/>
      </w:r>
      <w:r w:rsidR="000A46C3">
        <w:rPr>
          <w:rFonts w:hint="cs"/>
          <w:rtl/>
        </w:rPr>
        <w:t xml:space="preserve"> וכן מערכות עתידיות שיבחר המשרד לפתח ולהטמיע וכן שירותי הדרכה והטמעה לכלי </w:t>
      </w:r>
      <w:r w:rsidR="000A46C3">
        <w:t>MS Office</w:t>
      </w:r>
      <w:r w:rsidR="000A46C3">
        <w:rPr>
          <w:rFonts w:hint="cs"/>
          <w:rtl/>
        </w:rPr>
        <w:t xml:space="preserve">, </w:t>
      </w:r>
      <w:r w:rsidR="000A46C3">
        <w:rPr>
          <w:rtl/>
        </w:rPr>
        <w:t>נהלי השימוש במערכות המידע של הארגון ובהיבטי אבטחת מידע</w:t>
      </w:r>
      <w:r w:rsidR="000A46C3">
        <w:rPr>
          <w:rFonts w:hint="cs"/>
          <w:rtl/>
        </w:rPr>
        <w:t xml:space="preserve">. שירותים אלו אינם נכללים בסל הבסיסי והתמורה עבורם תהיה בהתאם למענה הספק לסעיף </w:t>
      </w:r>
      <w:r w:rsidR="000A46C3">
        <w:rPr>
          <w:rtl/>
        </w:rPr>
        <w:fldChar w:fldCharType="begin"/>
      </w:r>
      <w:r w:rsidR="000A46C3">
        <w:rPr>
          <w:rtl/>
        </w:rPr>
        <w:instrText xml:space="preserve"> </w:instrText>
      </w:r>
      <w:r w:rsidR="000A46C3">
        <w:rPr>
          <w:rFonts w:hint="cs"/>
        </w:rPr>
        <w:instrText>REF</w:instrText>
      </w:r>
      <w:r w:rsidR="000A46C3">
        <w:rPr>
          <w:rFonts w:hint="cs"/>
          <w:rtl/>
        </w:rPr>
        <w:instrText xml:space="preserve"> _</w:instrText>
      </w:r>
      <w:r w:rsidR="000A46C3">
        <w:rPr>
          <w:rFonts w:hint="cs"/>
        </w:rPr>
        <w:instrText>Ref482626014 \r \h</w:instrText>
      </w:r>
      <w:r w:rsidR="000A46C3">
        <w:rPr>
          <w:rtl/>
        </w:rPr>
        <w:instrText xml:space="preserve"> </w:instrText>
      </w:r>
      <w:r w:rsidR="000A46C3">
        <w:rPr>
          <w:rtl/>
        </w:rPr>
      </w:r>
      <w:r w:rsidR="000A46C3">
        <w:rPr>
          <w:rtl/>
        </w:rPr>
        <w:fldChar w:fldCharType="separate"/>
      </w:r>
      <w:r w:rsidR="00742E36">
        <w:rPr>
          <w:rtl/>
        </w:rPr>
        <w:t>‏5.1.1</w:t>
      </w:r>
      <w:r w:rsidR="000A46C3">
        <w:rPr>
          <w:rtl/>
        </w:rPr>
        <w:fldChar w:fldCharType="end"/>
      </w:r>
      <w:r w:rsidR="000A46C3">
        <w:rPr>
          <w:rFonts w:hint="cs"/>
          <w:rtl/>
        </w:rPr>
        <w:t xml:space="preserve"> </w:t>
      </w:r>
    </w:p>
    <w:p w:rsidR="000A46C3" w:rsidRDefault="000A46C3" w:rsidP="000A46C3">
      <w:pPr>
        <w:ind w:left="1077"/>
        <w:rPr>
          <w:rtl/>
        </w:rPr>
      </w:pPr>
      <w:r>
        <w:rPr>
          <w:rFonts w:hint="cs"/>
          <w:rtl/>
        </w:rPr>
        <w:t>שירותי ההדרכה יכללו בנוסף להדרכות שיבוצעו באתרי המשרד את :</w:t>
      </w:r>
    </w:p>
    <w:p w:rsidR="000A46C3" w:rsidRDefault="000A46C3" w:rsidP="000A46C3">
      <w:pPr>
        <w:pStyle w:val="ListParagraph"/>
        <w:numPr>
          <w:ilvl w:val="3"/>
          <w:numId w:val="112"/>
        </w:numPr>
        <w:ind w:left="1434" w:hanging="357"/>
      </w:pPr>
      <w:r>
        <w:rPr>
          <w:rFonts w:hint="cs"/>
          <w:rtl/>
        </w:rPr>
        <w:t xml:space="preserve">כל עבודת ההכנה הנדרשת לרבות </w:t>
      </w:r>
      <w:r>
        <w:rPr>
          <w:rtl/>
        </w:rPr>
        <w:t>הכנת מערכי השיעור ועזרי ההדרכה</w:t>
      </w:r>
      <w:r>
        <w:rPr>
          <w:rFonts w:hint="cs"/>
          <w:rtl/>
        </w:rPr>
        <w:t xml:space="preserve"> ו/או לומדות מבוססות תשתית </w:t>
      </w:r>
      <w:r>
        <w:t>EPSS</w:t>
      </w:r>
      <w:r>
        <w:rPr>
          <w:rFonts w:hint="cs"/>
          <w:rtl/>
        </w:rPr>
        <w:t xml:space="preserve"> (במידה והמשרד יבחר להטמיע תשתית כזו).</w:t>
      </w:r>
    </w:p>
    <w:p w:rsidR="000A46C3" w:rsidRDefault="000A46C3" w:rsidP="000A46C3">
      <w:pPr>
        <w:pStyle w:val="ListParagraph"/>
        <w:numPr>
          <w:ilvl w:val="3"/>
          <w:numId w:val="112"/>
        </w:numPr>
        <w:ind w:left="1434" w:hanging="357"/>
      </w:pPr>
      <w:r>
        <w:rPr>
          <w:rFonts w:hint="cs"/>
          <w:rtl/>
        </w:rPr>
        <w:t>העמדת כיתות הדרכה העונה לדרישות שלהלן :</w:t>
      </w:r>
    </w:p>
    <w:p w:rsidR="000A46C3" w:rsidRDefault="000A46C3" w:rsidP="000A46C3">
      <w:pPr>
        <w:pStyle w:val="ListParagraph"/>
        <w:numPr>
          <w:ilvl w:val="0"/>
          <w:numId w:val="484"/>
        </w:numPr>
        <w:ind w:left="1797" w:hanging="357"/>
        <w:rPr>
          <w:rtl/>
        </w:rPr>
      </w:pPr>
      <w:r w:rsidRPr="003B492B">
        <w:rPr>
          <w:u w:val="single"/>
          <w:rtl/>
        </w:rPr>
        <w:t>נגישות</w:t>
      </w:r>
      <w:r>
        <w:rPr>
          <w:rtl/>
        </w:rPr>
        <w:t xml:space="preserve">: כל כיתה תהיה נגישה לכלל האוכלוסייה תוך עמידה בתקני נגישות לאוכלוסייה מוגבלת. בנוסף, כיתת ההדרכה לא תמוקם במרתפים או במקלטים. </w:t>
      </w:r>
    </w:p>
    <w:p w:rsidR="000A46C3" w:rsidRPr="001F4F68" w:rsidRDefault="000A46C3" w:rsidP="000A46C3">
      <w:pPr>
        <w:pStyle w:val="ListParagraph"/>
        <w:numPr>
          <w:ilvl w:val="0"/>
          <w:numId w:val="484"/>
        </w:numPr>
        <w:ind w:left="1797" w:hanging="357"/>
        <w:rPr>
          <w:rtl/>
        </w:rPr>
      </w:pPr>
      <w:r w:rsidRPr="003B492B">
        <w:rPr>
          <w:u w:val="single"/>
          <w:rtl/>
        </w:rPr>
        <w:t>גודל הכיתה</w:t>
      </w:r>
      <w:r>
        <w:rPr>
          <w:rtl/>
        </w:rPr>
        <w:t xml:space="preserve">:  </w:t>
      </w:r>
      <w:r w:rsidRPr="001F4F68">
        <w:rPr>
          <w:rtl/>
        </w:rPr>
        <w:t>הכתה תהיה כיתת מחשבים ייעודית ממוזגת ומאווררת בגודל של לא פחות מ-35 מ"ר</w:t>
      </w:r>
      <w:r>
        <w:rPr>
          <w:rtl/>
        </w:rPr>
        <w:t xml:space="preserve"> </w:t>
      </w:r>
      <w:r>
        <w:rPr>
          <w:rFonts w:hint="cs"/>
          <w:rtl/>
        </w:rPr>
        <w:t xml:space="preserve">המתאימה </w:t>
      </w:r>
      <w:r>
        <w:rPr>
          <w:rtl/>
        </w:rPr>
        <w:t>להדרכת 20 מודרכים מול מחשב (עמדת מחשב לכל אחד מהמודרכים).</w:t>
      </w:r>
      <w:r w:rsidRPr="001F4F68">
        <w:rPr>
          <w:rtl/>
        </w:rPr>
        <w:t>.</w:t>
      </w:r>
    </w:p>
    <w:p w:rsidR="000A46C3" w:rsidRDefault="000A46C3" w:rsidP="000A46C3">
      <w:pPr>
        <w:pStyle w:val="ListParagraph"/>
        <w:numPr>
          <w:ilvl w:val="0"/>
          <w:numId w:val="484"/>
        </w:numPr>
        <w:ind w:left="1797" w:hanging="357"/>
      </w:pPr>
      <w:r w:rsidRPr="003B492B">
        <w:rPr>
          <w:u w:val="single"/>
          <w:rtl/>
        </w:rPr>
        <w:t>ציוד נדרש בכיתה</w:t>
      </w:r>
      <w:r>
        <w:rPr>
          <w:rtl/>
        </w:rPr>
        <w:t>: הציוד הנדרש להעברת הדרכה בכיתה הינו: לוח מחיק וציוד נלווה, מסך הקרנה, ברקו, חיבור אמין לרשת האינטרנט (כולל חיבור אלחוטי), נקודות תקשורת לחיבור לרשת פנימית, מערכת הגברה, מחשב מדריך ראשי הכולל בתוכו מערכת לשליטת מחשבי המודרכים</w:t>
      </w:r>
      <w:r>
        <w:rPr>
          <w:rFonts w:hint="cs"/>
          <w:rtl/>
        </w:rPr>
        <w:t xml:space="preserve"> (</w:t>
      </w:r>
      <w:r>
        <w:t>Class Net</w:t>
      </w:r>
      <w:r>
        <w:rPr>
          <w:rFonts w:hint="cs"/>
          <w:rtl/>
        </w:rPr>
        <w:t xml:space="preserve"> או שווה ערך)</w:t>
      </w:r>
      <w:r>
        <w:rPr>
          <w:rtl/>
        </w:rPr>
        <w:t>, 20 עמדות מחשב למודרכים המדמים את סביבת העבודה של העובד, ציוד היקפי נלווה להדמיית סביבת העבודה של העובד.</w:t>
      </w:r>
    </w:p>
    <w:p w:rsidR="000A46C3" w:rsidRDefault="000A46C3" w:rsidP="000A46C3">
      <w:pPr>
        <w:pStyle w:val="ListParagraph"/>
        <w:numPr>
          <w:ilvl w:val="0"/>
          <w:numId w:val="484"/>
        </w:numPr>
        <w:ind w:left="1797" w:hanging="357"/>
        <w:rPr>
          <w:b/>
          <w:bCs/>
          <w:u w:val="single"/>
          <w:rtl/>
        </w:rPr>
      </w:pPr>
      <w:r>
        <w:rPr>
          <w:rFonts w:hint="cs"/>
          <w:rtl/>
        </w:rPr>
        <w:t xml:space="preserve">מיקום הכיתות: הכיתות יהיו בירושלים, חיפה או אזור גוש דן בהתאם לצורכי המשרד. </w:t>
      </w:r>
    </w:p>
    <w:p w:rsidR="000A46C3" w:rsidRDefault="000A46C3" w:rsidP="000A46C3">
      <w:pPr>
        <w:ind w:left="1440"/>
      </w:pPr>
      <w:r w:rsidRPr="003B492B">
        <w:rPr>
          <w:rFonts w:hint="cs"/>
          <w:b/>
          <w:bCs/>
          <w:u w:val="single"/>
          <w:rtl/>
        </w:rPr>
        <w:t>העמדת כיתות הדרכה אינה נכללת בתכולה הבסיסית</w:t>
      </w:r>
      <w:r>
        <w:rPr>
          <w:rFonts w:hint="cs"/>
          <w:rtl/>
        </w:rPr>
        <w:t xml:space="preserve"> ותבוצע בהתאם למחירון המפורט בסעיף 5.2.1.17 שלהלן.</w:t>
      </w:r>
    </w:p>
    <w:p w:rsidR="000A46C3" w:rsidRDefault="000A46C3" w:rsidP="000A46C3">
      <w:pPr>
        <w:pStyle w:val="ListParagraph"/>
        <w:numPr>
          <w:ilvl w:val="3"/>
          <w:numId w:val="112"/>
        </w:numPr>
        <w:ind w:left="1434" w:hanging="357"/>
      </w:pPr>
      <w:r>
        <w:rPr>
          <w:rFonts w:hint="cs"/>
          <w:rtl/>
        </w:rPr>
        <w:t>העמדת רכב/רכבים לצוות הספק ככל שיידרש לצורך הגעה לאתרי/אתרי המשרד בכל עת שנדרש להגיע לאתרים אלו בין אם לצורך הטמעה ובין אם לצורך פגישות מקצועיות / פגישות עבודה שוטפות שיתקיימו מעת לעת (למען הסר ספק יתכן שבמועד מסוים איש צוות אחד יידרש להגיע לאתר אחד ואיש צוות אחר לאתר שני ויש לספק רכבים לשניהם לצורך כח ללא כל מגבלה).</w:t>
      </w:r>
    </w:p>
    <w:p w:rsidR="000A46C3" w:rsidRDefault="000A46C3" w:rsidP="000A46C3">
      <w:pPr>
        <w:ind w:left="1077"/>
        <w:rPr>
          <w:rtl/>
        </w:rPr>
      </w:pPr>
    </w:p>
    <w:p w:rsidR="000A46C3" w:rsidRDefault="000A46C3" w:rsidP="000A46C3">
      <w:pPr>
        <w:ind w:left="1077"/>
        <w:rPr>
          <w:rtl/>
        </w:rPr>
      </w:pPr>
      <w:r>
        <w:rPr>
          <w:rFonts w:hint="cs"/>
          <w:rtl/>
        </w:rPr>
        <w:t>מתוקף אחריותם לתמיכה האפליקטיבית וההטמעה ישתתפו אנשי הצוות בפעילות אפיון וביצוע בדיקות קבלה ל</w:t>
      </w:r>
      <w:r>
        <w:rPr>
          <w:rtl/>
        </w:rPr>
        <w:t xml:space="preserve">מערכות חדשות </w:t>
      </w:r>
      <w:r>
        <w:rPr>
          <w:rFonts w:hint="cs"/>
          <w:rtl/>
        </w:rPr>
        <w:t>ו/</w:t>
      </w:r>
      <w:r>
        <w:rPr>
          <w:rtl/>
        </w:rPr>
        <w:t xml:space="preserve">או </w:t>
      </w:r>
      <w:r>
        <w:rPr>
          <w:rFonts w:hint="cs"/>
          <w:rtl/>
        </w:rPr>
        <w:t>ל</w:t>
      </w:r>
      <w:r>
        <w:rPr>
          <w:rtl/>
        </w:rPr>
        <w:t>שינויים ותיקונים במערכות קיימות.</w:t>
      </w:r>
    </w:p>
    <w:p w:rsidR="00F6786E" w:rsidRDefault="00F6786E">
      <w:pPr>
        <w:bidi w:val="0"/>
        <w:spacing w:line="240" w:lineRule="auto"/>
        <w:jc w:val="left"/>
        <w:rPr>
          <w:rtl/>
        </w:rPr>
      </w:pPr>
      <w:r>
        <w:rPr>
          <w:rtl/>
        </w:rPr>
        <w:br w:type="page"/>
      </w:r>
    </w:p>
    <w:p w:rsidR="000A46C3" w:rsidRDefault="000A46C3" w:rsidP="000A46C3">
      <w:pPr>
        <w:rPr>
          <w:rtl/>
        </w:rPr>
      </w:pPr>
    </w:p>
    <w:p w:rsidR="00584833" w:rsidRDefault="00584833" w:rsidP="00B23088">
      <w:pPr>
        <w:pStyle w:val="Heading3"/>
        <w:keepNext w:val="0"/>
        <w:rPr>
          <w:rtl/>
        </w:rPr>
      </w:pPr>
      <w:bookmarkStart w:id="499" w:name="_Toc479237190"/>
      <w:bookmarkStart w:id="500" w:name="_Ref482608179"/>
      <w:bookmarkStart w:id="501" w:name="_Ref482860825"/>
      <w:bookmarkStart w:id="502" w:name="_Ref488078996"/>
      <w:bookmarkStart w:id="503" w:name="_Ref492979487"/>
      <w:bookmarkStart w:id="504" w:name="_Ref508622869"/>
      <w:r>
        <w:rPr>
          <w:rtl/>
        </w:rPr>
        <w:t>פרויקטים טכנולוגיים ושו</w:t>
      </w:r>
      <w:r w:rsidR="0043544E">
        <w:rPr>
          <w:rFonts w:hint="cs"/>
          <w:rtl/>
        </w:rPr>
        <w:t>"</w:t>
      </w:r>
      <w:r>
        <w:rPr>
          <w:rtl/>
        </w:rPr>
        <w:t>שים טכנולוגיים (</w:t>
      </w:r>
      <w:r>
        <w:t>I</w:t>
      </w:r>
      <w:r>
        <w:rPr>
          <w:rtl/>
        </w:rPr>
        <w:t>)</w:t>
      </w:r>
      <w:bookmarkEnd w:id="499"/>
      <w:bookmarkEnd w:id="500"/>
      <w:bookmarkEnd w:id="501"/>
      <w:bookmarkEnd w:id="502"/>
      <w:bookmarkEnd w:id="503"/>
      <w:bookmarkEnd w:id="504"/>
    </w:p>
    <w:p w:rsidR="00584833" w:rsidRDefault="00584833" w:rsidP="00E83C97">
      <w:pPr>
        <w:ind w:left="720"/>
        <w:rPr>
          <w:rtl/>
        </w:rPr>
      </w:pPr>
      <w:r>
        <w:rPr>
          <w:rtl/>
        </w:rPr>
        <w:t>המשרד רשאי לפנות לספק לקבלת הצעות ולביצוע פרויקטים ו/או שו</w:t>
      </w:r>
      <w:r w:rsidR="0043544E">
        <w:rPr>
          <w:rFonts w:hint="cs"/>
          <w:rtl/>
        </w:rPr>
        <w:t>"</w:t>
      </w:r>
      <w:r>
        <w:rPr>
          <w:rtl/>
        </w:rPr>
        <w:t xml:space="preserve">שים שהם טכנולוגיים במהותם. </w:t>
      </w:r>
    </w:p>
    <w:p w:rsidR="00584833" w:rsidRDefault="00584833" w:rsidP="00B23088">
      <w:pPr>
        <w:pStyle w:val="Heading40"/>
        <w:keepNext w:val="0"/>
        <w:rPr>
          <w:rtl/>
        </w:rPr>
      </w:pPr>
      <w:bookmarkStart w:id="505" w:name="_Ref479175982"/>
      <w:bookmarkStart w:id="506" w:name="_Ref488079019"/>
      <w:r>
        <w:rPr>
          <w:rtl/>
        </w:rPr>
        <w:t>פרויקטים טכנולוגיים</w:t>
      </w:r>
      <w:bookmarkEnd w:id="505"/>
      <w:r w:rsidR="00034CB8">
        <w:rPr>
          <w:rFonts w:hint="cs"/>
          <w:rtl/>
        </w:rPr>
        <w:t xml:space="preserve"> (</w:t>
      </w:r>
      <w:r w:rsidR="00034CB8">
        <w:rPr>
          <w:rFonts w:hint="cs"/>
        </w:rPr>
        <w:t>I</w:t>
      </w:r>
      <w:r w:rsidR="00034CB8">
        <w:rPr>
          <w:rFonts w:hint="cs"/>
          <w:rtl/>
        </w:rPr>
        <w:t>)</w:t>
      </w:r>
      <w:bookmarkEnd w:id="506"/>
    </w:p>
    <w:p w:rsidR="00584833" w:rsidRDefault="00584833" w:rsidP="00196552">
      <w:pPr>
        <w:pStyle w:val="ListParagraph"/>
        <w:numPr>
          <w:ilvl w:val="0"/>
          <w:numId w:val="131"/>
        </w:numPr>
        <w:ind w:left="1219" w:hanging="357"/>
        <w:rPr>
          <w:rtl/>
        </w:rPr>
      </w:pPr>
      <w:r w:rsidRPr="00C60E0A">
        <w:rPr>
          <w:rtl/>
        </w:rPr>
        <w:t>פרויקטים</w:t>
      </w:r>
      <w:r>
        <w:rPr>
          <w:rtl/>
        </w:rPr>
        <w:t xml:space="preserve"> הם פעילויות משמעותיות, כגון: הגירה לסביבה טכנולוגית חדשה, הקמת תשתית אפליקטיבית חדשה, שדרוג משמעותי של מערך טכנולוגי (למשל, מערך אחסון), הקמת תשתיות חיבור מרחוק וכו' שלא </w:t>
      </w:r>
      <w:r w:rsidR="0043544E">
        <w:rPr>
          <w:rFonts w:hint="cs"/>
          <w:rtl/>
        </w:rPr>
        <w:t xml:space="preserve">קיימות במשרד במועד הגשת ההצעות ושאינן נכללות תחת </w:t>
      </w:r>
      <w:r>
        <w:rPr>
          <w:rtl/>
        </w:rPr>
        <w:t>מנגנון עדכניות טכנולוגית המפורט בסעיף ‏</w:t>
      </w:r>
      <w:r w:rsidR="0043544E">
        <w:rPr>
          <w:rtl/>
        </w:rPr>
        <w:fldChar w:fldCharType="begin"/>
      </w:r>
      <w:r w:rsidR="0043544E">
        <w:rPr>
          <w:rtl/>
        </w:rPr>
        <w:instrText xml:space="preserve"> </w:instrText>
      </w:r>
      <w:r w:rsidR="0043544E">
        <w:instrText>REF</w:instrText>
      </w:r>
      <w:r w:rsidR="0043544E">
        <w:rPr>
          <w:rtl/>
        </w:rPr>
        <w:instrText xml:space="preserve"> _</w:instrText>
      </w:r>
      <w:r w:rsidR="0043544E">
        <w:instrText>Ref479165556 \r \h</w:instrText>
      </w:r>
      <w:r w:rsidR="0043544E">
        <w:rPr>
          <w:rtl/>
        </w:rPr>
        <w:instrText xml:space="preserve"> </w:instrText>
      </w:r>
      <w:r w:rsidR="0043544E">
        <w:rPr>
          <w:rtl/>
        </w:rPr>
      </w:r>
      <w:r w:rsidR="0043544E">
        <w:rPr>
          <w:rtl/>
        </w:rPr>
        <w:fldChar w:fldCharType="separate"/>
      </w:r>
      <w:r w:rsidR="00742E36">
        <w:rPr>
          <w:rtl/>
        </w:rPr>
        <w:t>‏4.4.9</w:t>
      </w:r>
      <w:r w:rsidR="0043544E">
        <w:rPr>
          <w:rtl/>
        </w:rPr>
        <w:fldChar w:fldCharType="end"/>
      </w:r>
      <w:r>
        <w:rPr>
          <w:rtl/>
        </w:rPr>
        <w:t xml:space="preserve"> שלהלן. הספק מחויב לבצע כל פרויקט בתחום תשתיות המחשוב, </w:t>
      </w:r>
      <w:r w:rsidR="0043544E">
        <w:rPr>
          <w:rFonts w:hint="cs"/>
          <w:rtl/>
        </w:rPr>
        <w:t xml:space="preserve">כאשר </w:t>
      </w:r>
      <w:r>
        <w:rPr>
          <w:rtl/>
        </w:rPr>
        <w:t>במק</w:t>
      </w:r>
      <w:r w:rsidR="0043544E">
        <w:rPr>
          <w:rFonts w:hint="cs"/>
          <w:rtl/>
        </w:rPr>
        <w:t>ר</w:t>
      </w:r>
      <w:r>
        <w:rPr>
          <w:rtl/>
        </w:rPr>
        <w:t xml:space="preserve">ים בהם המיומנות </w:t>
      </w:r>
      <w:r w:rsidR="0043544E">
        <w:rPr>
          <w:rFonts w:hint="cs"/>
          <w:rtl/>
        </w:rPr>
        <w:t xml:space="preserve">הנדרשת </w:t>
      </w:r>
      <w:r>
        <w:rPr>
          <w:rtl/>
        </w:rPr>
        <w:t>אינה קיימת אצלו</w:t>
      </w:r>
      <w:r w:rsidR="0043544E">
        <w:rPr>
          <w:rFonts w:hint="cs"/>
          <w:rtl/>
        </w:rPr>
        <w:t xml:space="preserve"> יהיה עליו </w:t>
      </w:r>
      <w:r>
        <w:rPr>
          <w:rtl/>
        </w:rPr>
        <w:t>להיעזר בספקי משנה בעלי ידע וניסיון מתאימים.</w:t>
      </w:r>
    </w:p>
    <w:p w:rsidR="0043544E" w:rsidRDefault="00584833" w:rsidP="007C31A4">
      <w:pPr>
        <w:pStyle w:val="ListParagraph"/>
        <w:numPr>
          <w:ilvl w:val="0"/>
          <w:numId w:val="131"/>
        </w:numPr>
        <w:ind w:left="1219" w:hanging="357"/>
      </w:pPr>
      <w:r>
        <w:rPr>
          <w:rtl/>
        </w:rPr>
        <w:t>המשרד רשאי לפנות אל הספק בבקשה לקבל הצעה לביצוע פרויקט, במקרה הצורך י</w:t>
      </w:r>
      <w:r w:rsidR="0043544E">
        <w:rPr>
          <w:rFonts w:hint="cs"/>
          <w:rtl/>
        </w:rPr>
        <w:t>י</w:t>
      </w:r>
      <w:r>
        <w:rPr>
          <w:rtl/>
        </w:rPr>
        <w:t>עזר המשרד בספק להגדרת הדרישה עצמה.</w:t>
      </w:r>
    </w:p>
    <w:p w:rsidR="00584833" w:rsidRDefault="00584833" w:rsidP="007C31A4">
      <w:pPr>
        <w:pStyle w:val="ListParagraph"/>
        <w:numPr>
          <w:ilvl w:val="0"/>
          <w:numId w:val="131"/>
        </w:numPr>
        <w:ind w:left="1219" w:hanging="357"/>
        <w:rPr>
          <w:rtl/>
        </w:rPr>
      </w:pPr>
      <w:r>
        <w:rPr>
          <w:rtl/>
        </w:rPr>
        <w:t xml:space="preserve">הספק נדרש להגיש למשרד </w:t>
      </w:r>
      <w:r w:rsidR="0043544E">
        <w:rPr>
          <w:rFonts w:hint="cs"/>
          <w:rtl/>
        </w:rPr>
        <w:t xml:space="preserve">לכל היותר תוך </w:t>
      </w:r>
      <w:r>
        <w:rPr>
          <w:rtl/>
        </w:rPr>
        <w:t>21 ימים (כתלות בהיקף הפרויקט) הצעה מפורטת לביצוע הפרויקט הכוללת:</w:t>
      </w:r>
    </w:p>
    <w:p w:rsidR="00584833" w:rsidRDefault="00584833" w:rsidP="007C31A4">
      <w:pPr>
        <w:pStyle w:val="ListParagraph"/>
        <w:numPr>
          <w:ilvl w:val="1"/>
          <w:numId w:val="132"/>
        </w:numPr>
        <w:ind w:left="1576" w:hanging="357"/>
        <w:rPr>
          <w:rtl/>
        </w:rPr>
      </w:pPr>
      <w:r>
        <w:rPr>
          <w:rtl/>
        </w:rPr>
        <w:t>אפיון הפתרון לרבות תכנון קיבולת מפורט.</w:t>
      </w:r>
    </w:p>
    <w:p w:rsidR="00584833" w:rsidRDefault="00584833" w:rsidP="007C31A4">
      <w:pPr>
        <w:pStyle w:val="ListParagraph"/>
        <w:numPr>
          <w:ilvl w:val="1"/>
          <w:numId w:val="132"/>
        </w:numPr>
        <w:ind w:left="1576" w:hanging="357"/>
        <w:rPr>
          <w:rtl/>
        </w:rPr>
      </w:pPr>
      <w:r>
        <w:rPr>
          <w:rtl/>
        </w:rPr>
        <w:t>מפרטים טכניים מפורטים עבור רכש טכנ</w:t>
      </w:r>
      <w:r w:rsidR="0043544E">
        <w:rPr>
          <w:rFonts w:hint="cs"/>
          <w:rtl/>
        </w:rPr>
        <w:t>ו</w:t>
      </w:r>
      <w:r>
        <w:rPr>
          <w:rtl/>
        </w:rPr>
        <w:t>לוגי.</w:t>
      </w:r>
    </w:p>
    <w:p w:rsidR="00584833" w:rsidRDefault="00584833" w:rsidP="007C31A4">
      <w:pPr>
        <w:pStyle w:val="ListParagraph"/>
        <w:numPr>
          <w:ilvl w:val="1"/>
          <w:numId w:val="132"/>
        </w:numPr>
        <w:ind w:left="1576" w:hanging="357"/>
        <w:rPr>
          <w:rtl/>
        </w:rPr>
      </w:pPr>
      <w:r>
        <w:rPr>
          <w:rtl/>
        </w:rPr>
        <w:t>צוות מתוכנן.</w:t>
      </w:r>
    </w:p>
    <w:p w:rsidR="00584833" w:rsidRDefault="00584833" w:rsidP="007C31A4">
      <w:pPr>
        <w:pStyle w:val="ListParagraph"/>
        <w:numPr>
          <w:ilvl w:val="1"/>
          <w:numId w:val="132"/>
        </w:numPr>
        <w:ind w:left="1576" w:hanging="357"/>
        <w:rPr>
          <w:rtl/>
        </w:rPr>
      </w:pPr>
      <w:r>
        <w:rPr>
          <w:rtl/>
        </w:rPr>
        <w:t>לוח זמנים ואבני דרך.</w:t>
      </w:r>
    </w:p>
    <w:p w:rsidR="00584833" w:rsidRDefault="00584833" w:rsidP="00196552">
      <w:pPr>
        <w:pStyle w:val="ListParagraph"/>
        <w:numPr>
          <w:ilvl w:val="1"/>
          <w:numId w:val="132"/>
        </w:numPr>
        <w:ind w:left="1576" w:hanging="357"/>
        <w:rPr>
          <w:rtl/>
        </w:rPr>
      </w:pPr>
      <w:r>
        <w:rPr>
          <w:rtl/>
        </w:rPr>
        <w:t xml:space="preserve">מחיר אספקה עבור רכיבים שאינם בהסכמים מרכזיים כמפורט בסעיף </w:t>
      </w:r>
      <w:r w:rsidR="0043544E">
        <w:rPr>
          <w:rtl/>
        </w:rPr>
        <w:fldChar w:fldCharType="begin"/>
      </w:r>
      <w:r w:rsidR="0043544E">
        <w:rPr>
          <w:rtl/>
        </w:rPr>
        <w:instrText xml:space="preserve"> </w:instrText>
      </w:r>
      <w:r w:rsidR="0043544E">
        <w:instrText>REF</w:instrText>
      </w:r>
      <w:r w:rsidR="0043544E">
        <w:rPr>
          <w:rtl/>
        </w:rPr>
        <w:instrText xml:space="preserve"> _</w:instrText>
      </w:r>
      <w:r w:rsidR="0043544E">
        <w:instrText>Ref474311701 \r \h</w:instrText>
      </w:r>
      <w:r w:rsidR="0043544E">
        <w:rPr>
          <w:rtl/>
        </w:rPr>
        <w:instrText xml:space="preserve"> </w:instrText>
      </w:r>
      <w:r w:rsidR="0043544E">
        <w:rPr>
          <w:rtl/>
        </w:rPr>
      </w:r>
      <w:r w:rsidR="0043544E">
        <w:rPr>
          <w:rtl/>
        </w:rPr>
        <w:fldChar w:fldCharType="separate"/>
      </w:r>
      <w:r w:rsidR="00742E36">
        <w:rPr>
          <w:rtl/>
        </w:rPr>
        <w:t>‏3.0.1.1</w:t>
      </w:r>
      <w:r w:rsidR="0043544E">
        <w:rPr>
          <w:rtl/>
        </w:rPr>
        <w:fldChar w:fldCharType="end"/>
      </w:r>
      <w:r>
        <w:rPr>
          <w:rtl/>
        </w:rPr>
        <w:t xml:space="preserve"> לעיל, ככל שיש כאלו.</w:t>
      </w:r>
    </w:p>
    <w:p w:rsidR="00584833" w:rsidRDefault="00584833" w:rsidP="007C31A4">
      <w:pPr>
        <w:pStyle w:val="ListParagraph"/>
        <w:numPr>
          <w:ilvl w:val="1"/>
          <w:numId w:val="132"/>
        </w:numPr>
        <w:ind w:left="1576" w:hanging="357"/>
        <w:rPr>
          <w:rtl/>
        </w:rPr>
      </w:pPr>
      <w:r>
        <w:rPr>
          <w:rtl/>
        </w:rPr>
        <w:t>מחיר התקנה והקמה של תשתיות חומרה ותוכנה.</w:t>
      </w:r>
    </w:p>
    <w:p w:rsidR="00584833" w:rsidRDefault="00584833" w:rsidP="007C31A4">
      <w:pPr>
        <w:pStyle w:val="ListParagraph"/>
        <w:numPr>
          <w:ilvl w:val="1"/>
          <w:numId w:val="132"/>
        </w:numPr>
        <w:ind w:left="1576" w:hanging="357"/>
        <w:rPr>
          <w:rtl/>
        </w:rPr>
      </w:pPr>
      <w:r>
        <w:rPr>
          <w:rtl/>
        </w:rPr>
        <w:t>מחיר תפעול ותחזוקה.</w:t>
      </w:r>
    </w:p>
    <w:p w:rsidR="00584833" w:rsidRDefault="00584833" w:rsidP="00B23088">
      <w:pPr>
        <w:ind w:left="1219"/>
        <w:rPr>
          <w:rtl/>
        </w:rPr>
      </w:pPr>
      <w:r>
        <w:rPr>
          <w:rtl/>
        </w:rPr>
        <w:t>לאחר אישור המשרד, יקבעו לוחות הזמנים והעלות. יובהר כי העלות תהיה סופית ואמורה לכלול את כל עלויות הספק וכך גם לוח הזמנים. תשומת לב הספק לנספח 4.5 – רמת השירות, הכולל גם מדדים לעניין זה.</w:t>
      </w:r>
    </w:p>
    <w:p w:rsidR="00584833" w:rsidRDefault="00584833" w:rsidP="007C31A4">
      <w:pPr>
        <w:pStyle w:val="ListParagraph"/>
        <w:numPr>
          <w:ilvl w:val="0"/>
          <w:numId w:val="131"/>
        </w:numPr>
        <w:ind w:left="1219" w:hanging="357"/>
        <w:rPr>
          <w:rtl/>
        </w:rPr>
      </w:pPr>
      <w:r>
        <w:rPr>
          <w:rtl/>
        </w:rPr>
        <w:t>פרויקטים יבוצעו במסגרת פרויקטאלית מלאה שתכלול מנהל פרויקט וצוות ייעודי המוקצה לפרויקט. הפרויקט יבוצע על פי נוהל מפת"ח, אלא אם סוכם אחרת עם המשרד, ויכלול את השלבים הבאים: ייזום, אפיון, עיצוב הפתרון הקמה, אינטגרציה עם הסביבה הטכנולוגית במשרד בדיקות והפעלה מבצעית. לאחר אישור המשרד לסיום הפרויקט, הוא יעבור למודל תחזוקה במסגרת סל הבסיס, עדכון התשלום המגיע לספק יתבצע בהתאם להצעתו המאושרת.</w:t>
      </w:r>
    </w:p>
    <w:p w:rsidR="00584833" w:rsidRDefault="00584833" w:rsidP="007C31A4">
      <w:pPr>
        <w:pStyle w:val="ListParagraph"/>
        <w:numPr>
          <w:ilvl w:val="0"/>
          <w:numId w:val="131"/>
        </w:numPr>
        <w:ind w:left="1219" w:hanging="357"/>
        <w:rPr>
          <w:rtl/>
        </w:rPr>
      </w:pPr>
      <w:r>
        <w:rPr>
          <w:rtl/>
        </w:rPr>
        <w:t xml:space="preserve">כל אחד מהשלבים יבוצע במתודולוגיה מקובלת ויכלול תיעוד מלא ומפורט בפורמט שידרוש המשרד. המעבר לשלב התחזוקה משמעו גם תחזוקת התיעוד ושמירה על עדכניותו. </w:t>
      </w:r>
    </w:p>
    <w:p w:rsidR="00584833" w:rsidRDefault="00584833" w:rsidP="007C31A4">
      <w:pPr>
        <w:pStyle w:val="ListParagraph"/>
        <w:numPr>
          <w:ilvl w:val="0"/>
          <w:numId w:val="131"/>
        </w:numPr>
        <w:ind w:left="1219" w:hanging="357"/>
        <w:rPr>
          <w:rtl/>
        </w:rPr>
      </w:pPr>
      <w:r>
        <w:rPr>
          <w:rtl/>
        </w:rPr>
        <w:t>סיום פרויקט מותנה בביצוע כל שלביו ובאישור המשרד על סיומו.</w:t>
      </w:r>
    </w:p>
    <w:p w:rsidR="00584833" w:rsidRDefault="00584833" w:rsidP="007C31A4">
      <w:pPr>
        <w:pStyle w:val="ListParagraph"/>
        <w:numPr>
          <w:ilvl w:val="0"/>
          <w:numId w:val="131"/>
        </w:numPr>
        <w:ind w:left="1219" w:hanging="357"/>
        <w:rPr>
          <w:rtl/>
        </w:rPr>
      </w:pPr>
      <w:r>
        <w:rPr>
          <w:rtl/>
        </w:rPr>
        <w:t>המשרד רשאי לשלם עבור פרויקטים טכנולוגיים מתוך סל שעות השו"ש השנתי (כמפורט להלן)</w:t>
      </w:r>
      <w:r w:rsidR="00E34428">
        <w:rPr>
          <w:rFonts w:hint="cs"/>
          <w:rtl/>
        </w:rPr>
        <w:t xml:space="preserve"> ו/או בנק ה </w:t>
      </w:r>
      <w:r w:rsidR="00E34428">
        <w:t>IMAC</w:t>
      </w:r>
      <w:r>
        <w:rPr>
          <w:rtl/>
        </w:rPr>
        <w:t xml:space="preserve">. במקרה כזה, המשרד רשאי, בתיאום מראש עם הספק, להגדיל את היקף שעות השו"ש ואת כמות ה- </w:t>
      </w:r>
      <w:r w:rsidR="00E34428">
        <w:t>I</w:t>
      </w:r>
      <w:r>
        <w:t>MAC</w:t>
      </w:r>
      <w:r>
        <w:rPr>
          <w:rtl/>
        </w:rPr>
        <w:t xml:space="preserve"> לצורך ביצוע פרויקטים טכנולוגיים שידרשו אד-הוק. מובהר כי במקרים אלו, התעריפים ותנאי התשלום יתבססו על הצעת המחיר של הספק למרכיבים אלו כמפורט בפרק 5.</w:t>
      </w:r>
    </w:p>
    <w:p w:rsidR="00584833" w:rsidRDefault="00584833" w:rsidP="007C31A4">
      <w:pPr>
        <w:pStyle w:val="ListParagraph"/>
        <w:numPr>
          <w:ilvl w:val="0"/>
          <w:numId w:val="131"/>
        </w:numPr>
        <w:ind w:left="1219" w:hanging="357"/>
        <w:rPr>
          <w:rtl/>
        </w:rPr>
      </w:pPr>
      <w:r>
        <w:rPr>
          <w:rtl/>
        </w:rPr>
        <w:t>המשרד רשאי לבצע פרויקטים גם עם ספקי צד ג', לפי שיקול דעתו. במקרה כזה יידרש הספק לסייע לספק צד ג' וזאת במסגרת הצוות הקבוע שנותן שירות למשרד. עם סיום פרויקט שבוצע ע"י צד ג', רשאי המשרד לפעול בשתי דרכים בכל הקשור להיבטי התחזוקה של הפרויקט, בכל מקרה ההחלטה נתונה בידי המשרד בלבד:</w:t>
      </w:r>
    </w:p>
    <w:p w:rsidR="00584833" w:rsidRDefault="00584833" w:rsidP="007C31A4">
      <w:pPr>
        <w:pStyle w:val="ListParagraph"/>
        <w:numPr>
          <w:ilvl w:val="0"/>
          <w:numId w:val="133"/>
        </w:numPr>
        <w:ind w:left="1576" w:hanging="357"/>
        <w:rPr>
          <w:rtl/>
        </w:rPr>
      </w:pPr>
      <w:r>
        <w:rPr>
          <w:rtl/>
        </w:rPr>
        <w:t>המשך תחזוקה ע"י הספק המבצע. במקרה זה יתפעל הספק את ספק צד ג' בכל מקרה של צורך בקבלת שירות באופן דומה לשאר ספקי צד ג' מולם הוא עובד במתקן.</w:t>
      </w:r>
    </w:p>
    <w:p w:rsidR="00584833" w:rsidRDefault="00584833" w:rsidP="007C31A4">
      <w:pPr>
        <w:pStyle w:val="ListParagraph"/>
        <w:numPr>
          <w:ilvl w:val="0"/>
          <w:numId w:val="133"/>
        </w:numPr>
        <w:ind w:left="1576" w:hanging="357"/>
      </w:pPr>
      <w:r>
        <w:rPr>
          <w:rtl/>
        </w:rPr>
        <w:t>העברת הפרויקט לתחזוקת הספק. במקרה זה יגיש הספק הצעת מחיר לבדיקות קבלה לתשתיות אלו ולאחר מכן לתחזוקה, כבסיס להחלטת המשרד על חלופה זו.</w:t>
      </w:r>
    </w:p>
    <w:p w:rsidR="00584833" w:rsidRDefault="00584833" w:rsidP="00B23088">
      <w:pPr>
        <w:pStyle w:val="Heading40"/>
        <w:keepNext w:val="0"/>
        <w:rPr>
          <w:rtl/>
        </w:rPr>
      </w:pPr>
      <w:bookmarkStart w:id="507" w:name="_Ref488079033"/>
      <w:r>
        <w:rPr>
          <w:rtl/>
        </w:rPr>
        <w:t>הטמעת מוצרי מדף חדשים/נוספים</w:t>
      </w:r>
      <w:r w:rsidR="00034CB8">
        <w:rPr>
          <w:rFonts w:hint="cs"/>
          <w:rtl/>
        </w:rPr>
        <w:t xml:space="preserve"> (</w:t>
      </w:r>
      <w:r w:rsidR="00034CB8">
        <w:rPr>
          <w:rFonts w:hint="cs"/>
        </w:rPr>
        <w:t>I</w:t>
      </w:r>
      <w:r w:rsidR="00034CB8">
        <w:rPr>
          <w:rFonts w:hint="cs"/>
          <w:rtl/>
        </w:rPr>
        <w:t>)</w:t>
      </w:r>
      <w:bookmarkEnd w:id="507"/>
    </w:p>
    <w:p w:rsidR="00584833" w:rsidRDefault="00584833" w:rsidP="00B23088">
      <w:pPr>
        <w:ind w:left="864"/>
        <w:rPr>
          <w:rtl/>
        </w:rPr>
      </w:pPr>
      <w:r>
        <w:rPr>
          <w:rtl/>
        </w:rPr>
        <w:t>המשרד רשאי לדרוש מהספק בכל עת להטמיע מוצרי מדף חדשים/נוספים מעבר לאלו המפורטים בפרק 3.</w:t>
      </w:r>
    </w:p>
    <w:p w:rsidR="00584833" w:rsidRDefault="00584833" w:rsidP="00B23088">
      <w:pPr>
        <w:ind w:left="864"/>
        <w:rPr>
          <w:rtl/>
        </w:rPr>
      </w:pPr>
      <w:r>
        <w:rPr>
          <w:rtl/>
        </w:rPr>
        <w:t>המשרד ישלם לספק בגין המוצרים וחוזי התחזוקה שלהם (במידה וסופקו על ידו ולא ע"י המשרד) ועבור פרויקט ההתקנה וההטמעה.</w:t>
      </w:r>
    </w:p>
    <w:p w:rsidR="00584833" w:rsidRDefault="00584833" w:rsidP="00B23088">
      <w:pPr>
        <w:ind w:left="864"/>
        <w:rPr>
          <w:rtl/>
        </w:rPr>
      </w:pPr>
      <w:r>
        <w:rPr>
          <w:rtl/>
        </w:rPr>
        <w:t>התפעול השוטף של חבילות אלו לאחר ההטמעה הראשונית שלהן כלולה בסל הבסיס ולא תהיה תוספת תשלום בגין שירות זה.</w:t>
      </w:r>
    </w:p>
    <w:p w:rsidR="00584833" w:rsidRDefault="00584833" w:rsidP="00B23088">
      <w:pPr>
        <w:ind w:left="864"/>
        <w:rPr>
          <w:rtl/>
        </w:rPr>
      </w:pPr>
    </w:p>
    <w:p w:rsidR="00BC6371" w:rsidRPr="002D01F5" w:rsidRDefault="00BC6371" w:rsidP="00B23088">
      <w:pPr>
        <w:pStyle w:val="Heading3"/>
        <w:keepNext w:val="0"/>
        <w:rPr>
          <w:rtl/>
        </w:rPr>
      </w:pPr>
      <w:bookmarkStart w:id="508" w:name="_Ref479160110"/>
      <w:bookmarkStart w:id="509" w:name="_Toc479237191"/>
      <w:r w:rsidRPr="00C60E0A">
        <w:rPr>
          <w:rtl/>
        </w:rPr>
        <w:t>ביצוע פרויקטים וביצוע שינויים ושיפורים (</w:t>
      </w:r>
      <w:r w:rsidR="006062F0">
        <w:t>I</w:t>
      </w:r>
      <w:r w:rsidRPr="00C60E0A">
        <w:rPr>
          <w:rtl/>
        </w:rPr>
        <w:t>)</w:t>
      </w:r>
      <w:bookmarkEnd w:id="508"/>
      <w:bookmarkEnd w:id="509"/>
    </w:p>
    <w:p w:rsidR="00E13A75" w:rsidRDefault="00E13A75" w:rsidP="00E83C97">
      <w:pPr>
        <w:ind w:left="720"/>
        <w:rPr>
          <w:rtl/>
        </w:rPr>
      </w:pPr>
      <w:r>
        <w:rPr>
          <w:rtl/>
        </w:rPr>
        <w:t>שו"ש היא פעילות המשולמת על בסיס השקעת תשומות עבודה בפועל (שעות עבודה) מתוך תקציב קבוע וידוע מראש (בנק שעות), הכלול בסל השירותים הבסיסי. במסגרת זו רשאי המשרד לפנות לספק לביצוע פעילות מוגדרת, לאחר קבלת הערכת שעות מהספק, או לרכוש שירותים מקצועיים של בעלי תפקידים לפעילויות החורגות מהפעילות השוטפת ולהפעילם בהתאם לצרכי המשרד.</w:t>
      </w:r>
    </w:p>
    <w:p w:rsidR="00E13A75" w:rsidRDefault="00E13A75" w:rsidP="00E83C97">
      <w:pPr>
        <w:ind w:left="720"/>
        <w:rPr>
          <w:rtl/>
        </w:rPr>
      </w:pPr>
      <w:r>
        <w:rPr>
          <w:rtl/>
        </w:rPr>
        <w:t>עקרונות ניהול בנק השעות:</w:t>
      </w:r>
    </w:p>
    <w:p w:rsidR="00E13A75" w:rsidRDefault="00E13A75" w:rsidP="007F7A3C">
      <w:pPr>
        <w:pStyle w:val="ListParagraph"/>
        <w:numPr>
          <w:ilvl w:val="0"/>
          <w:numId w:val="134"/>
        </w:numPr>
        <w:ind w:left="1077" w:hanging="357"/>
        <w:rPr>
          <w:rtl/>
        </w:rPr>
      </w:pPr>
      <w:r>
        <w:rPr>
          <w:rtl/>
        </w:rPr>
        <w:t xml:space="preserve">בנק השעות עומד על 5,000 שעות לשנה בכל תקופת ההתקשרות עם הספק. היה ובנק השעות </w:t>
      </w:r>
      <w:r w:rsidR="00DE0C09">
        <w:rPr>
          <w:rFonts w:hint="cs"/>
          <w:rtl/>
        </w:rPr>
        <w:t>יישא</w:t>
      </w:r>
      <w:r w:rsidR="00DE0C09">
        <w:rPr>
          <w:rFonts w:hint="eastAsia"/>
          <w:rtl/>
        </w:rPr>
        <w:t>ר</w:t>
      </w:r>
      <w:r>
        <w:rPr>
          <w:rtl/>
        </w:rPr>
        <w:t xml:space="preserve"> בזכות בתום תקופת ההתקשרות תערך התחשבנות בין המשרד לספק לפי העקרונות המפורטים בפרק 5 להלן.</w:t>
      </w:r>
    </w:p>
    <w:p w:rsidR="00AE61DD" w:rsidRDefault="00AE61DD" w:rsidP="007F7A3C">
      <w:pPr>
        <w:pStyle w:val="ListParagraph"/>
        <w:numPr>
          <w:ilvl w:val="0"/>
          <w:numId w:val="134"/>
        </w:numPr>
        <w:ind w:left="1077" w:hanging="357"/>
      </w:pPr>
      <w:r w:rsidRPr="00AE61DD">
        <w:rPr>
          <w:rtl/>
        </w:rPr>
        <w:t xml:space="preserve">למזמין עומדת הזכות להקדים ש"ע מבנק השעות של השנה העוקבת לצורך ביצוע פעילות שינויים ושיפורים בשנה הנוכחית. היקף ההקדמה לא יעלה על </w:t>
      </w:r>
      <w:r w:rsidR="008A170B">
        <w:rPr>
          <w:rFonts w:hint="cs"/>
          <w:rtl/>
        </w:rPr>
        <w:t>1</w:t>
      </w:r>
      <w:r>
        <w:rPr>
          <w:rFonts w:hint="cs"/>
          <w:rtl/>
        </w:rPr>
        <w:t>,</w:t>
      </w:r>
      <w:r w:rsidR="008A170B">
        <w:rPr>
          <w:rFonts w:hint="cs"/>
          <w:rtl/>
        </w:rPr>
        <w:t>5</w:t>
      </w:r>
      <w:r w:rsidR="008A170B" w:rsidRPr="00AE61DD">
        <w:rPr>
          <w:rtl/>
        </w:rPr>
        <w:t xml:space="preserve">00 </w:t>
      </w:r>
      <w:r w:rsidRPr="00AE61DD">
        <w:rPr>
          <w:rtl/>
        </w:rPr>
        <w:t xml:space="preserve">שעות, אלא אם הוסכם אחרת בין </w:t>
      </w:r>
      <w:r>
        <w:rPr>
          <w:rFonts w:hint="cs"/>
          <w:rtl/>
        </w:rPr>
        <w:t>המשרד</w:t>
      </w:r>
      <w:r w:rsidRPr="00AE61DD">
        <w:rPr>
          <w:rtl/>
        </w:rPr>
        <w:t xml:space="preserve"> לספק</w:t>
      </w:r>
      <w:r w:rsidR="006D71C9">
        <w:rPr>
          <w:rFonts w:hint="cs"/>
          <w:rtl/>
        </w:rPr>
        <w:t>.</w:t>
      </w:r>
    </w:p>
    <w:p w:rsidR="00E13A75" w:rsidRDefault="00E13A75" w:rsidP="007F7A3C">
      <w:pPr>
        <w:pStyle w:val="ListParagraph"/>
        <w:numPr>
          <w:ilvl w:val="0"/>
          <w:numId w:val="134"/>
        </w:numPr>
        <w:ind w:left="1077" w:hanging="357"/>
        <w:rPr>
          <w:rtl/>
        </w:rPr>
      </w:pPr>
      <w:r>
        <w:rPr>
          <w:rtl/>
        </w:rPr>
        <w:t>מקרה של שעות שלא נוצלו בתום שנה ישנן 2 חלופות:</w:t>
      </w:r>
    </w:p>
    <w:p w:rsidR="00E13A75" w:rsidRDefault="00E13A75" w:rsidP="007F7A3C">
      <w:pPr>
        <w:pStyle w:val="ListParagraph"/>
        <w:numPr>
          <w:ilvl w:val="0"/>
          <w:numId w:val="135"/>
        </w:numPr>
        <w:ind w:left="1434" w:hanging="357"/>
        <w:rPr>
          <w:rtl/>
        </w:rPr>
      </w:pPr>
      <w:r>
        <w:rPr>
          <w:rtl/>
        </w:rPr>
        <w:t>העברת שעות השו"ש שלא נוצלו לשנה העוקבת (</w:t>
      </w:r>
      <w:r w:rsidRPr="00B23088">
        <w:rPr>
          <w:b/>
          <w:bCs/>
          <w:u w:val="single"/>
          <w:rtl/>
        </w:rPr>
        <w:t>ללא הגבלה</w:t>
      </w:r>
      <w:r>
        <w:rPr>
          <w:rtl/>
        </w:rPr>
        <w:t xml:space="preserve"> על היקף השעות שניתן להעביר).</w:t>
      </w:r>
    </w:p>
    <w:p w:rsidR="00BC6371" w:rsidRDefault="00E13A75" w:rsidP="007F7A3C">
      <w:pPr>
        <w:pStyle w:val="ListParagraph"/>
        <w:numPr>
          <w:ilvl w:val="0"/>
          <w:numId w:val="135"/>
        </w:numPr>
        <w:ind w:left="1434" w:hanging="357"/>
        <w:rPr>
          <w:rtl/>
        </w:rPr>
      </w:pPr>
      <w:r>
        <w:rPr>
          <w:rtl/>
        </w:rPr>
        <w:t>קבלת החזר כספי עבור שעות שו"ש שלא נוצלו. ההחזר יקוזז במלואו בפעם אחת מהתשלום המגיע לספק בגין החודש הראשון בשנה העוקבת.</w:t>
      </w:r>
    </w:p>
    <w:p w:rsidR="00BC6371" w:rsidRDefault="00AE61DD" w:rsidP="007F7A3C">
      <w:pPr>
        <w:pStyle w:val="ListParagraph"/>
        <w:numPr>
          <w:ilvl w:val="0"/>
          <w:numId w:val="135"/>
        </w:numPr>
        <w:ind w:left="1434" w:hanging="357"/>
        <w:rPr>
          <w:b/>
          <w:bCs/>
          <w:u w:val="single"/>
        </w:rPr>
      </w:pPr>
      <w:r w:rsidRPr="00B23088">
        <w:rPr>
          <w:rFonts w:hint="eastAsia"/>
          <w:b/>
          <w:bCs/>
          <w:u w:val="single"/>
          <w:rtl/>
        </w:rPr>
        <w:t>ההחלטה</w:t>
      </w:r>
      <w:r w:rsidRPr="00B23088">
        <w:rPr>
          <w:b/>
          <w:bCs/>
          <w:u w:val="single"/>
          <w:rtl/>
        </w:rPr>
        <w:t xml:space="preserve"> </w:t>
      </w:r>
      <w:r w:rsidRPr="00B23088">
        <w:rPr>
          <w:rFonts w:hint="eastAsia"/>
          <w:b/>
          <w:bCs/>
          <w:u w:val="single"/>
          <w:rtl/>
        </w:rPr>
        <w:t>האם</w:t>
      </w:r>
      <w:r w:rsidRPr="00B23088">
        <w:rPr>
          <w:b/>
          <w:bCs/>
          <w:u w:val="single"/>
          <w:rtl/>
        </w:rPr>
        <w:t xml:space="preserve"> </w:t>
      </w:r>
      <w:r w:rsidRPr="00B23088">
        <w:rPr>
          <w:rFonts w:hint="eastAsia"/>
          <w:b/>
          <w:bCs/>
          <w:u w:val="single"/>
          <w:rtl/>
        </w:rPr>
        <w:t>לדחות</w:t>
      </w:r>
      <w:r w:rsidRPr="00B23088">
        <w:rPr>
          <w:b/>
          <w:bCs/>
          <w:u w:val="single"/>
          <w:rtl/>
        </w:rPr>
        <w:t xml:space="preserve"> </w:t>
      </w:r>
      <w:r w:rsidRPr="00B23088">
        <w:rPr>
          <w:rFonts w:hint="eastAsia"/>
          <w:b/>
          <w:bCs/>
          <w:u w:val="single"/>
          <w:rtl/>
        </w:rPr>
        <w:t>את</w:t>
      </w:r>
      <w:r w:rsidRPr="00B23088">
        <w:rPr>
          <w:b/>
          <w:bCs/>
          <w:u w:val="single"/>
          <w:rtl/>
        </w:rPr>
        <w:t xml:space="preserve"> </w:t>
      </w:r>
      <w:r w:rsidRPr="00B23088">
        <w:rPr>
          <w:rFonts w:hint="eastAsia"/>
          <w:b/>
          <w:bCs/>
          <w:u w:val="single"/>
          <w:rtl/>
        </w:rPr>
        <w:t>השעות</w:t>
      </w:r>
      <w:r w:rsidRPr="00B23088">
        <w:rPr>
          <w:b/>
          <w:bCs/>
          <w:u w:val="single"/>
          <w:rtl/>
        </w:rPr>
        <w:t xml:space="preserve"> </w:t>
      </w:r>
      <w:r w:rsidRPr="00B23088">
        <w:rPr>
          <w:rFonts w:hint="eastAsia"/>
          <w:b/>
          <w:bCs/>
          <w:u w:val="single"/>
          <w:rtl/>
        </w:rPr>
        <w:t>או</w:t>
      </w:r>
      <w:r w:rsidRPr="00B23088">
        <w:rPr>
          <w:b/>
          <w:bCs/>
          <w:u w:val="single"/>
          <w:rtl/>
        </w:rPr>
        <w:t xml:space="preserve"> </w:t>
      </w:r>
      <w:r w:rsidRPr="00B23088">
        <w:rPr>
          <w:rFonts w:hint="eastAsia"/>
          <w:b/>
          <w:bCs/>
          <w:u w:val="single"/>
          <w:rtl/>
        </w:rPr>
        <w:t>לקבל</w:t>
      </w:r>
      <w:r w:rsidRPr="00B23088">
        <w:rPr>
          <w:b/>
          <w:bCs/>
          <w:u w:val="single"/>
          <w:rtl/>
        </w:rPr>
        <w:t xml:space="preserve"> </w:t>
      </w:r>
      <w:r w:rsidRPr="00B23088">
        <w:rPr>
          <w:rFonts w:hint="eastAsia"/>
          <w:b/>
          <w:bCs/>
          <w:u w:val="single"/>
          <w:rtl/>
        </w:rPr>
        <w:t>החזר</w:t>
      </w:r>
      <w:r w:rsidRPr="00B23088">
        <w:rPr>
          <w:b/>
          <w:bCs/>
          <w:u w:val="single"/>
          <w:rtl/>
        </w:rPr>
        <w:t xml:space="preserve"> </w:t>
      </w:r>
      <w:r w:rsidRPr="00B23088">
        <w:rPr>
          <w:rFonts w:hint="eastAsia"/>
          <w:b/>
          <w:bCs/>
          <w:u w:val="single"/>
          <w:rtl/>
        </w:rPr>
        <w:t>כספי</w:t>
      </w:r>
      <w:r w:rsidRPr="00B23088">
        <w:rPr>
          <w:b/>
          <w:bCs/>
          <w:u w:val="single"/>
          <w:rtl/>
        </w:rPr>
        <w:t xml:space="preserve"> </w:t>
      </w:r>
      <w:r w:rsidRPr="00B23088">
        <w:rPr>
          <w:rFonts w:hint="eastAsia"/>
          <w:b/>
          <w:bCs/>
          <w:u w:val="single"/>
          <w:rtl/>
        </w:rPr>
        <w:t>הנה</w:t>
      </w:r>
      <w:r w:rsidRPr="00B23088">
        <w:rPr>
          <w:b/>
          <w:bCs/>
          <w:u w:val="single"/>
          <w:rtl/>
        </w:rPr>
        <w:t xml:space="preserve"> </w:t>
      </w:r>
      <w:r w:rsidRPr="00B23088">
        <w:rPr>
          <w:rFonts w:hint="eastAsia"/>
          <w:b/>
          <w:bCs/>
          <w:u w:val="single"/>
          <w:rtl/>
        </w:rPr>
        <w:t>לשיקול</w:t>
      </w:r>
      <w:r w:rsidRPr="00B23088">
        <w:rPr>
          <w:b/>
          <w:bCs/>
          <w:u w:val="single"/>
          <w:rtl/>
        </w:rPr>
        <w:t xml:space="preserve"> </w:t>
      </w:r>
      <w:r w:rsidRPr="00B23088">
        <w:rPr>
          <w:rFonts w:hint="eastAsia"/>
          <w:b/>
          <w:bCs/>
          <w:u w:val="single"/>
          <w:rtl/>
        </w:rPr>
        <w:t>דעתו</w:t>
      </w:r>
      <w:r w:rsidRPr="00B23088">
        <w:rPr>
          <w:b/>
          <w:bCs/>
          <w:u w:val="single"/>
          <w:rtl/>
        </w:rPr>
        <w:t xml:space="preserve"> </w:t>
      </w:r>
      <w:r w:rsidRPr="00B23088">
        <w:rPr>
          <w:rFonts w:hint="eastAsia"/>
          <w:b/>
          <w:bCs/>
          <w:u w:val="single"/>
          <w:rtl/>
        </w:rPr>
        <w:t>הבלעדי</w:t>
      </w:r>
      <w:r w:rsidRPr="00B23088">
        <w:rPr>
          <w:b/>
          <w:bCs/>
          <w:u w:val="single"/>
          <w:rtl/>
        </w:rPr>
        <w:t xml:space="preserve"> </w:t>
      </w:r>
      <w:r w:rsidRPr="00B23088">
        <w:rPr>
          <w:rFonts w:hint="eastAsia"/>
          <w:b/>
          <w:bCs/>
          <w:u w:val="single"/>
          <w:rtl/>
        </w:rPr>
        <w:t>של</w:t>
      </w:r>
      <w:r w:rsidRPr="00B23088">
        <w:rPr>
          <w:b/>
          <w:bCs/>
          <w:u w:val="single"/>
          <w:rtl/>
        </w:rPr>
        <w:t xml:space="preserve"> </w:t>
      </w:r>
      <w:r w:rsidRPr="00B23088">
        <w:rPr>
          <w:rFonts w:hint="eastAsia"/>
          <w:b/>
          <w:bCs/>
          <w:u w:val="single"/>
          <w:rtl/>
        </w:rPr>
        <w:t>המשרד</w:t>
      </w:r>
      <w:r w:rsidRPr="00B23088">
        <w:rPr>
          <w:b/>
          <w:bCs/>
          <w:u w:val="single"/>
          <w:rtl/>
        </w:rPr>
        <w:t>.</w:t>
      </w:r>
    </w:p>
    <w:p w:rsidR="005C4F60" w:rsidRDefault="005C4F60">
      <w:pPr>
        <w:bidi w:val="0"/>
        <w:spacing w:line="240" w:lineRule="auto"/>
        <w:jc w:val="left"/>
      </w:pPr>
      <w:r>
        <w:rPr>
          <w:rtl/>
        </w:rPr>
        <w:br w:type="page"/>
      </w:r>
    </w:p>
    <w:p w:rsidR="00AE61DD" w:rsidRPr="00C60E0A" w:rsidRDefault="00AE61DD" w:rsidP="00B23088">
      <w:pPr>
        <w:ind w:left="717"/>
        <w:rPr>
          <w:rtl/>
        </w:rPr>
      </w:pPr>
    </w:p>
    <w:p w:rsidR="00BC6371" w:rsidRDefault="00BC6371" w:rsidP="00D97BD0">
      <w:pPr>
        <w:pStyle w:val="Heading3"/>
        <w:keepNext w:val="0"/>
        <w:rPr>
          <w:rtl/>
        </w:rPr>
      </w:pPr>
      <w:bookmarkStart w:id="510" w:name="_Toc479237192"/>
      <w:bookmarkStart w:id="511" w:name="_Ref481309373"/>
      <w:bookmarkStart w:id="512" w:name="_Ref482538087"/>
      <w:r w:rsidRPr="00BC6371">
        <w:rPr>
          <w:rtl/>
        </w:rPr>
        <w:t xml:space="preserve">ביצוע בקשות </w:t>
      </w:r>
      <w:r w:rsidR="00D97BD0">
        <w:rPr>
          <w:rFonts w:hint="cs"/>
          <w:rtl/>
        </w:rPr>
        <w:t>שירות</w:t>
      </w:r>
      <w:r w:rsidR="00D97BD0" w:rsidRPr="00BC6371">
        <w:rPr>
          <w:rtl/>
        </w:rPr>
        <w:t xml:space="preserve"> </w:t>
      </w:r>
      <w:r w:rsidRPr="00BC6371">
        <w:rPr>
          <w:rtl/>
        </w:rPr>
        <w:t>(</w:t>
      </w:r>
      <w:r w:rsidRPr="00BC6371">
        <w:t>Change Request) / IMAC (I</w:t>
      </w:r>
      <w:r w:rsidRPr="00BC6371">
        <w:rPr>
          <w:rtl/>
        </w:rPr>
        <w:t>)</w:t>
      </w:r>
      <w:bookmarkEnd w:id="510"/>
      <w:bookmarkEnd w:id="511"/>
      <w:r w:rsidR="00034CB8">
        <w:rPr>
          <w:rFonts w:hint="cs"/>
          <w:rtl/>
        </w:rPr>
        <w:t xml:space="preserve">  (</w:t>
      </w:r>
      <w:r w:rsidR="00034CB8">
        <w:rPr>
          <w:rFonts w:hint="cs"/>
        </w:rPr>
        <w:t>I</w:t>
      </w:r>
      <w:r w:rsidR="00034CB8">
        <w:rPr>
          <w:rFonts w:hint="cs"/>
          <w:rtl/>
        </w:rPr>
        <w:t>)</w:t>
      </w:r>
      <w:bookmarkEnd w:id="512"/>
    </w:p>
    <w:p w:rsidR="00D17CAC" w:rsidRDefault="00AE61DD" w:rsidP="0035101A">
      <w:pPr>
        <w:ind w:left="720"/>
        <w:rPr>
          <w:rtl/>
        </w:rPr>
      </w:pPr>
      <w:r>
        <w:rPr>
          <w:rtl/>
        </w:rPr>
        <w:t xml:space="preserve">שרותי </w:t>
      </w:r>
      <w:r>
        <w:t>IMAC</w:t>
      </w:r>
      <w:r>
        <w:rPr>
          <w:rtl/>
        </w:rPr>
        <w:t xml:space="preserve"> כוללים התקנה (</w:t>
      </w:r>
      <w:r>
        <w:t>Install</w:t>
      </w:r>
      <w:r>
        <w:rPr>
          <w:rtl/>
        </w:rPr>
        <w:t>), העברה (</w:t>
      </w:r>
      <w:r>
        <w:t>Move</w:t>
      </w:r>
      <w:r>
        <w:rPr>
          <w:rtl/>
        </w:rPr>
        <w:t>), הוספה (</w:t>
      </w:r>
      <w:r>
        <w:t>Add</w:t>
      </w:r>
      <w:r>
        <w:rPr>
          <w:rtl/>
        </w:rPr>
        <w:t>), שינוי (</w:t>
      </w:r>
      <w:r>
        <w:t>Change</w:t>
      </w:r>
      <w:r>
        <w:rPr>
          <w:rtl/>
        </w:rPr>
        <w:t xml:space="preserve">), ניתוק, או החלפה של ציוד קצה, ציוד מיוחד, ציוד תקשורת וחומרת אבטחה באתרי המערכת הדורשים הגעה פיזית של טכנאי לאתר. שירותים אלו הנם בהתאם לבקשה של המזמין ולא בגין תיקון תקלות ו/או החלפת ציוד שהנו באחריות הספק בגלל אי עמידה שלו בדרישות רמת השירות. למען הסר ספק, שירותי התקנה ו/או שינוי תצורה המבוצעים מרחוק (ע"י אחד מהמוקדים : </w:t>
      </w:r>
      <w:r>
        <w:t>SNOC</w:t>
      </w:r>
      <w:r>
        <w:rPr>
          <w:rtl/>
        </w:rPr>
        <w:t xml:space="preserve"> או </w:t>
      </w:r>
      <w:r>
        <w:t>HD</w:t>
      </w:r>
      <w:r>
        <w:rPr>
          <w:rtl/>
        </w:rPr>
        <w:t xml:space="preserve">) יבוצעו כחלק מהשירות השוטף של הספק למזמין, ללא תשלום נוסף, ואינם נכללים במסגרת שירותי </w:t>
      </w:r>
      <w:r>
        <w:t>IMAC</w:t>
      </w:r>
      <w:r>
        <w:rPr>
          <w:rtl/>
        </w:rPr>
        <w:t>.</w:t>
      </w:r>
      <w:r w:rsidR="00D17CAC">
        <w:rPr>
          <w:rFonts w:hint="cs"/>
          <w:rtl/>
        </w:rPr>
        <w:t xml:space="preserve"> </w:t>
      </w:r>
      <w:r>
        <w:rPr>
          <w:rtl/>
        </w:rPr>
        <w:t xml:space="preserve">תכולת השירותים הבסיסית תכלול </w:t>
      </w:r>
      <w:r w:rsidR="00B82883">
        <w:rPr>
          <w:rFonts w:hint="cs"/>
          <w:rtl/>
        </w:rPr>
        <w:t>500</w:t>
      </w:r>
      <w:r w:rsidR="00B82883">
        <w:rPr>
          <w:rtl/>
        </w:rPr>
        <w:t xml:space="preserve"> </w:t>
      </w:r>
      <w:r>
        <w:rPr>
          <w:rtl/>
        </w:rPr>
        <w:t xml:space="preserve">יחידות </w:t>
      </w:r>
      <w:r>
        <w:t>IMAC</w:t>
      </w:r>
      <w:r w:rsidR="00D17CAC">
        <w:rPr>
          <w:rtl/>
        </w:rPr>
        <w:t xml:space="preserve"> לשנה</w:t>
      </w:r>
      <w:r w:rsidR="009B5AEB">
        <w:rPr>
          <w:rFonts w:hint="cs"/>
          <w:rtl/>
        </w:rPr>
        <w:t xml:space="preserve"> </w:t>
      </w:r>
      <w:r w:rsidR="00F220D4">
        <w:rPr>
          <w:rFonts w:hint="cs"/>
          <w:rtl/>
        </w:rPr>
        <w:t xml:space="preserve">שוות ערך לעלות </w:t>
      </w:r>
      <w:r w:rsidR="00F220D4">
        <w:t>IMAC</w:t>
      </w:r>
      <w:r w:rsidR="00F220D4">
        <w:rPr>
          <w:rFonts w:hint="cs"/>
          <w:rtl/>
        </w:rPr>
        <w:t xml:space="preserve"> ממוצעת </w:t>
      </w:r>
      <w:r w:rsidR="009B5AEB">
        <w:rPr>
          <w:rFonts w:hint="cs"/>
          <w:rtl/>
        </w:rPr>
        <w:t xml:space="preserve">כמפורט בסעיף </w:t>
      </w:r>
      <w:r w:rsidR="009B5AEB">
        <w:rPr>
          <w:rtl/>
        </w:rPr>
        <w:fldChar w:fldCharType="begin"/>
      </w:r>
      <w:r w:rsidR="009B5AEB">
        <w:rPr>
          <w:rtl/>
        </w:rPr>
        <w:instrText xml:space="preserve"> </w:instrText>
      </w:r>
      <w:r w:rsidR="009B5AEB">
        <w:rPr>
          <w:rFonts w:hint="cs"/>
        </w:rPr>
        <w:instrText>REF</w:instrText>
      </w:r>
      <w:r w:rsidR="009B5AEB">
        <w:rPr>
          <w:rFonts w:hint="cs"/>
          <w:rtl/>
        </w:rPr>
        <w:instrText xml:space="preserve"> _</w:instrText>
      </w:r>
      <w:r w:rsidR="009B5AEB">
        <w:rPr>
          <w:rFonts w:hint="cs"/>
        </w:rPr>
        <w:instrText>Ref482539004 \r \h</w:instrText>
      </w:r>
      <w:r w:rsidR="009B5AEB">
        <w:rPr>
          <w:rtl/>
        </w:rPr>
        <w:instrText xml:space="preserve"> </w:instrText>
      </w:r>
      <w:r w:rsidR="009B5AEB">
        <w:rPr>
          <w:rtl/>
        </w:rPr>
      </w:r>
      <w:r w:rsidR="009B5AEB">
        <w:rPr>
          <w:rtl/>
        </w:rPr>
        <w:fldChar w:fldCharType="separate"/>
      </w:r>
      <w:r w:rsidR="00742E36">
        <w:rPr>
          <w:rtl/>
        </w:rPr>
        <w:t>‏5.1.2</w:t>
      </w:r>
      <w:r w:rsidR="009B5AEB">
        <w:rPr>
          <w:rtl/>
        </w:rPr>
        <w:fldChar w:fldCharType="end"/>
      </w:r>
      <w:r w:rsidR="00D17CAC">
        <w:rPr>
          <w:rFonts w:hint="cs"/>
          <w:rtl/>
        </w:rPr>
        <w:t>.</w:t>
      </w:r>
    </w:p>
    <w:p w:rsidR="001D53D7" w:rsidRDefault="001D53D7" w:rsidP="00D97BD0">
      <w:pPr>
        <w:ind w:left="720"/>
        <w:rPr>
          <w:rtl/>
        </w:rPr>
      </w:pPr>
      <w:r>
        <w:rPr>
          <w:rtl/>
        </w:rPr>
        <w:t xml:space="preserve">עקרונות ניהול בנק </w:t>
      </w:r>
      <w:r w:rsidR="00D97BD0">
        <w:rPr>
          <w:rFonts w:hint="cs"/>
          <w:rtl/>
        </w:rPr>
        <w:t xml:space="preserve">ה </w:t>
      </w:r>
      <w:r w:rsidR="00D97BD0">
        <w:t>IMAC</w:t>
      </w:r>
      <w:r>
        <w:rPr>
          <w:rtl/>
        </w:rPr>
        <w:t>:</w:t>
      </w:r>
    </w:p>
    <w:p w:rsidR="00D17CAC" w:rsidRPr="00B23088" w:rsidRDefault="00D17CAC" w:rsidP="007F7A3C">
      <w:pPr>
        <w:pStyle w:val="ListParagraph"/>
        <w:numPr>
          <w:ilvl w:val="0"/>
          <w:numId w:val="136"/>
        </w:numPr>
        <w:ind w:left="1077" w:hanging="357"/>
        <w:rPr>
          <w:rtl/>
        </w:rPr>
      </w:pPr>
      <w:r w:rsidRPr="00B23088">
        <w:rPr>
          <w:rtl/>
        </w:rPr>
        <w:t xml:space="preserve">שדרוג ו/או התקנה של מספר רכיבי חומרה ותוכנה לעובד באותו המועד (ביקור באתר הלקוח) ייחשב </w:t>
      </w:r>
      <w:r w:rsidRPr="00B23088">
        <w:t>IMAC</w:t>
      </w:r>
      <w:r w:rsidRPr="00B23088">
        <w:rPr>
          <w:rtl/>
        </w:rPr>
        <w:t xml:space="preserve"> אחד (לדוגמה החלפת דיסק קשיח במחשב, התקנת מערכת הפעלה ותוכנות שונות וחיבור ציוד היקפי).</w:t>
      </w:r>
    </w:p>
    <w:p w:rsidR="00D17CAC" w:rsidRPr="007F7A3C" w:rsidRDefault="00D17CAC" w:rsidP="0035101A">
      <w:pPr>
        <w:pStyle w:val="ListParagraph"/>
        <w:numPr>
          <w:ilvl w:val="0"/>
          <w:numId w:val="136"/>
        </w:numPr>
        <w:ind w:left="1077" w:hanging="357"/>
      </w:pPr>
      <w:r w:rsidRPr="007F7A3C">
        <w:rPr>
          <w:rFonts w:hint="eastAsia"/>
          <w:rtl/>
        </w:rPr>
        <w:t>קיזוז</w:t>
      </w:r>
      <w:r w:rsidRPr="007F7A3C">
        <w:rPr>
          <w:rtl/>
        </w:rPr>
        <w:t xml:space="preserve"> פעולות </w:t>
      </w:r>
      <w:r w:rsidRPr="007F7A3C">
        <w:t>IMAC</w:t>
      </w:r>
      <w:r w:rsidRPr="007F7A3C">
        <w:rPr>
          <w:rtl/>
        </w:rPr>
        <w:t xml:space="preserve"> מבנק ה </w:t>
      </w:r>
      <w:r w:rsidRPr="007F7A3C">
        <w:t>IMACs</w:t>
      </w:r>
      <w:r w:rsidRPr="007F7A3C">
        <w:rPr>
          <w:rtl/>
        </w:rPr>
        <w:t xml:space="preserve"> יהיה בהתאם לסוג ה </w:t>
      </w:r>
      <w:r w:rsidRPr="007F7A3C">
        <w:t>IMAC</w:t>
      </w:r>
      <w:r w:rsidRPr="007F7A3C">
        <w:rPr>
          <w:rtl/>
        </w:rPr>
        <w:t xml:space="preserve"> שהוזמן. הקיזוז ביחידות או חלקי יחידות </w:t>
      </w:r>
      <w:r w:rsidRPr="007F7A3C">
        <w:t>IMAC</w:t>
      </w:r>
      <w:r w:rsidRPr="007F7A3C">
        <w:rPr>
          <w:rtl/>
        </w:rPr>
        <w:t xml:space="preserve"> יחושב עבור </w:t>
      </w:r>
      <w:r w:rsidR="009B5AEB" w:rsidRPr="007F7A3C">
        <w:rPr>
          <w:rFonts w:hint="eastAsia"/>
          <w:rtl/>
        </w:rPr>
        <w:t>כ</w:t>
      </w:r>
      <w:r w:rsidR="009B5AEB" w:rsidRPr="007F7A3C">
        <w:rPr>
          <w:rtl/>
        </w:rPr>
        <w:t xml:space="preserve">ל </w:t>
      </w:r>
      <w:r w:rsidRPr="007F7A3C">
        <w:t>IMAC</w:t>
      </w:r>
      <w:r w:rsidRPr="007F7A3C">
        <w:rPr>
          <w:rtl/>
        </w:rPr>
        <w:t xml:space="preserve"> בהתאם לעלות ה </w:t>
      </w:r>
      <w:r w:rsidRPr="007F7A3C">
        <w:t>IMAC</w:t>
      </w:r>
      <w:r w:rsidRPr="007F7A3C">
        <w:rPr>
          <w:rtl/>
        </w:rPr>
        <w:t xml:space="preserve"> שהוזמן חלקי עלות </w:t>
      </w:r>
      <w:r w:rsidRPr="007F7A3C">
        <w:t>IMAC</w:t>
      </w:r>
      <w:r w:rsidRPr="007F7A3C">
        <w:rPr>
          <w:rtl/>
        </w:rPr>
        <w:t xml:space="preserve"> </w:t>
      </w:r>
      <w:r w:rsidR="005F5D91" w:rsidRPr="007F7A3C">
        <w:rPr>
          <w:rFonts w:hint="eastAsia"/>
          <w:rtl/>
        </w:rPr>
        <w:t>ממוצע</w:t>
      </w:r>
      <w:r w:rsidR="005F5D91" w:rsidRPr="007F7A3C">
        <w:rPr>
          <w:rtl/>
        </w:rPr>
        <w:t xml:space="preserve"> </w:t>
      </w:r>
      <w:r w:rsidRPr="007F7A3C">
        <w:rPr>
          <w:rtl/>
        </w:rPr>
        <w:t xml:space="preserve">בהתאם למחירון ה </w:t>
      </w:r>
      <w:r w:rsidRPr="007F7A3C">
        <w:t>IMACs</w:t>
      </w:r>
      <w:r w:rsidRPr="007F7A3C">
        <w:rPr>
          <w:rtl/>
        </w:rPr>
        <w:t xml:space="preserve"> המפורט בסעיף </w:t>
      </w:r>
      <w:r w:rsidR="005F5D91" w:rsidRPr="007F7A3C">
        <w:rPr>
          <w:rtl/>
        </w:rPr>
        <w:fldChar w:fldCharType="begin"/>
      </w:r>
      <w:r w:rsidR="005F5D91" w:rsidRPr="007F7A3C">
        <w:rPr>
          <w:rtl/>
        </w:rPr>
        <w:instrText xml:space="preserve"> </w:instrText>
      </w:r>
      <w:r w:rsidR="005F5D91" w:rsidRPr="007F7A3C">
        <w:instrText>REF</w:instrText>
      </w:r>
      <w:r w:rsidR="005F5D91" w:rsidRPr="007F7A3C">
        <w:rPr>
          <w:rtl/>
        </w:rPr>
        <w:instrText xml:space="preserve"> _</w:instrText>
      </w:r>
      <w:r w:rsidR="005F5D91" w:rsidRPr="007F7A3C">
        <w:instrText>Ref482539004 \r \h</w:instrText>
      </w:r>
      <w:r w:rsidR="005F5D91" w:rsidRPr="007F7A3C">
        <w:rPr>
          <w:rtl/>
        </w:rPr>
        <w:instrText xml:space="preserve"> </w:instrText>
      </w:r>
      <w:r w:rsidR="001B4E2E">
        <w:rPr>
          <w:rtl/>
        </w:rPr>
        <w:instrText xml:space="preserve"> \* </w:instrText>
      </w:r>
      <w:r w:rsidR="001B4E2E">
        <w:instrText>MERGEFORMAT</w:instrText>
      </w:r>
      <w:r w:rsidR="001B4E2E">
        <w:rPr>
          <w:rtl/>
        </w:rPr>
        <w:instrText xml:space="preserve"> </w:instrText>
      </w:r>
      <w:r w:rsidR="005F5D91" w:rsidRPr="007F7A3C">
        <w:rPr>
          <w:rtl/>
        </w:rPr>
      </w:r>
      <w:r w:rsidR="005F5D91" w:rsidRPr="007F7A3C">
        <w:rPr>
          <w:rtl/>
        </w:rPr>
        <w:fldChar w:fldCharType="separate"/>
      </w:r>
      <w:r w:rsidR="00742E36">
        <w:rPr>
          <w:rtl/>
        </w:rPr>
        <w:t>‏5.1.2</w:t>
      </w:r>
      <w:r w:rsidR="005F5D91" w:rsidRPr="007F7A3C">
        <w:rPr>
          <w:rtl/>
        </w:rPr>
        <w:fldChar w:fldCharType="end"/>
      </w:r>
      <w:r w:rsidR="001B4E2E" w:rsidRPr="007F7A3C">
        <w:rPr>
          <w:rtl/>
        </w:rPr>
        <w:fldChar w:fldCharType="begin"/>
      </w:r>
      <w:r w:rsidR="001B4E2E" w:rsidRPr="007F7A3C">
        <w:rPr>
          <w:rtl/>
        </w:rPr>
        <w:instrText xml:space="preserve"> </w:instrText>
      </w:r>
      <w:r w:rsidR="001B4E2E" w:rsidRPr="007F7A3C">
        <w:instrText>REF</w:instrText>
      </w:r>
      <w:r w:rsidR="001B4E2E" w:rsidRPr="007F7A3C">
        <w:rPr>
          <w:rtl/>
        </w:rPr>
        <w:instrText xml:space="preserve"> _</w:instrText>
      </w:r>
      <w:r w:rsidR="001B4E2E" w:rsidRPr="007F7A3C">
        <w:instrText>Ref482539004 \r \h</w:instrText>
      </w:r>
      <w:r w:rsidR="001B4E2E" w:rsidRPr="007F7A3C">
        <w:rPr>
          <w:rtl/>
        </w:rPr>
        <w:instrText xml:space="preserve"> </w:instrText>
      </w:r>
      <w:r w:rsidR="001B4E2E">
        <w:rPr>
          <w:rtl/>
        </w:rPr>
        <w:instrText xml:space="preserve"> \* </w:instrText>
      </w:r>
      <w:r w:rsidR="001B4E2E">
        <w:instrText>MERGEFORMAT</w:instrText>
      </w:r>
      <w:r w:rsidR="001B4E2E">
        <w:rPr>
          <w:rtl/>
        </w:rPr>
        <w:instrText xml:space="preserve"> </w:instrText>
      </w:r>
      <w:r w:rsidR="001B4E2E" w:rsidRPr="007F7A3C">
        <w:rPr>
          <w:rtl/>
        </w:rPr>
      </w:r>
      <w:r w:rsidR="001B4E2E" w:rsidRPr="007F7A3C">
        <w:rPr>
          <w:rtl/>
        </w:rPr>
        <w:fldChar w:fldCharType="separate"/>
      </w:r>
      <w:r w:rsidR="00742E36">
        <w:rPr>
          <w:rtl/>
        </w:rPr>
        <w:t>‏5.1.2</w:t>
      </w:r>
      <w:r w:rsidR="001B4E2E" w:rsidRPr="007F7A3C">
        <w:rPr>
          <w:rtl/>
        </w:rPr>
        <w:fldChar w:fldCharType="end"/>
      </w:r>
      <w:r w:rsidR="005F5D91" w:rsidRPr="007F7A3C">
        <w:rPr>
          <w:rtl/>
        </w:rPr>
        <w:t xml:space="preserve"> </w:t>
      </w:r>
      <w:r w:rsidRPr="007F7A3C">
        <w:rPr>
          <w:rtl/>
        </w:rPr>
        <w:t>שלהלן</w:t>
      </w:r>
      <w:r w:rsidR="001B4E2E" w:rsidRPr="007F7A3C">
        <w:rPr>
          <w:rtl/>
        </w:rPr>
        <w:t xml:space="preserve"> (לדוגמה אם </w:t>
      </w:r>
      <w:r w:rsidR="00F220D4">
        <w:rPr>
          <w:rFonts w:hint="cs"/>
          <w:rtl/>
        </w:rPr>
        <w:t>מחיר</w:t>
      </w:r>
      <w:r w:rsidR="001B4E2E" w:rsidRPr="007F7A3C">
        <w:rPr>
          <w:rtl/>
        </w:rPr>
        <w:t xml:space="preserve"> ה </w:t>
      </w:r>
      <w:r w:rsidR="001B4E2E" w:rsidRPr="007F7A3C">
        <w:t>IMAC</w:t>
      </w:r>
      <w:r w:rsidR="001B4E2E" w:rsidRPr="007F7A3C">
        <w:rPr>
          <w:rtl/>
        </w:rPr>
        <w:t xml:space="preserve"> ה</w:t>
      </w:r>
      <w:r w:rsidR="00F220D4">
        <w:rPr>
          <w:rFonts w:hint="cs"/>
          <w:rtl/>
        </w:rPr>
        <w:t>ממוצע</w:t>
      </w:r>
      <w:r w:rsidR="001B4E2E" w:rsidRPr="007F7A3C">
        <w:rPr>
          <w:rtl/>
        </w:rPr>
        <w:t xml:space="preserve"> </w:t>
      </w:r>
      <w:r w:rsidR="00F220D4">
        <w:rPr>
          <w:rFonts w:hint="cs"/>
          <w:rtl/>
        </w:rPr>
        <w:t xml:space="preserve">הנו </w:t>
      </w:r>
      <w:r w:rsidR="001B4E2E" w:rsidRPr="007F7A3C">
        <w:rPr>
          <w:rtl/>
        </w:rPr>
        <w:t xml:space="preserve">100 </w:t>
      </w:r>
      <w:r w:rsidR="001B4E2E" w:rsidRPr="007F7A3C">
        <w:rPr>
          <w:rFonts w:hint="eastAsia"/>
          <w:rtl/>
        </w:rPr>
        <w:t>₪</w:t>
      </w:r>
      <w:r w:rsidR="001B4E2E" w:rsidRPr="007F7A3C">
        <w:rPr>
          <w:rtl/>
        </w:rPr>
        <w:t xml:space="preserve"> והוזמן </w:t>
      </w:r>
      <w:r w:rsidR="001B4E2E" w:rsidRPr="007F7A3C">
        <w:t>IMAC</w:t>
      </w:r>
      <w:r w:rsidR="001B4E2E" w:rsidRPr="007F7A3C">
        <w:rPr>
          <w:rtl/>
        </w:rPr>
        <w:t xml:space="preserve"> אותו תמחר הספק ב 50 ₪, יקוזז מבנק ה </w:t>
      </w:r>
      <w:r w:rsidR="001B4E2E" w:rsidRPr="007F7A3C">
        <w:t>IMAC</w:t>
      </w:r>
      <w:r w:rsidR="001B4E2E" w:rsidRPr="007F7A3C">
        <w:rPr>
          <w:rtl/>
        </w:rPr>
        <w:t xml:space="preserve"> סך של 0.5 יח' </w:t>
      </w:r>
      <w:r w:rsidR="001B4E2E" w:rsidRPr="007F7A3C">
        <w:t>IMAC</w:t>
      </w:r>
      <w:r w:rsidR="001B4E2E" w:rsidRPr="007F7A3C">
        <w:rPr>
          <w:rtl/>
        </w:rPr>
        <w:t>)</w:t>
      </w:r>
      <w:r w:rsidRPr="007F7A3C">
        <w:rPr>
          <w:rtl/>
        </w:rPr>
        <w:t>.</w:t>
      </w:r>
    </w:p>
    <w:p w:rsidR="00D17CAC" w:rsidRPr="00B23088" w:rsidRDefault="00D17CAC" w:rsidP="007F7A3C">
      <w:pPr>
        <w:pStyle w:val="ListParagraph"/>
        <w:numPr>
          <w:ilvl w:val="0"/>
          <w:numId w:val="136"/>
        </w:numPr>
        <w:ind w:left="1077" w:hanging="357"/>
      </w:pPr>
      <w:r w:rsidRPr="00B23088">
        <w:rPr>
          <w:rtl/>
        </w:rPr>
        <w:t xml:space="preserve">אספקה והתקנה של ציוד במשרדו של הלקוח במסגרת </w:t>
      </w:r>
      <w:r w:rsidRPr="00B23088">
        <w:t>IMAC</w:t>
      </w:r>
      <w:r w:rsidRPr="00B23088">
        <w:rPr>
          <w:rtl/>
        </w:rPr>
        <w:t xml:space="preserve"> תכלול גם את פינוי הציוד הקיים אשר הוחלף במסגרת אותו ה </w:t>
      </w:r>
      <w:r w:rsidRPr="00B23088">
        <w:t>IMAC</w:t>
      </w:r>
      <w:r w:rsidRPr="00B23088">
        <w:rPr>
          <w:rtl/>
        </w:rPr>
        <w:t xml:space="preserve"> ולא תיספר כשני </w:t>
      </w:r>
      <w:r w:rsidRPr="00B23088">
        <w:t>IMACs</w:t>
      </w:r>
      <w:r w:rsidRPr="00B23088">
        <w:rPr>
          <w:rtl/>
        </w:rPr>
        <w:t xml:space="preserve"> שונים.</w:t>
      </w:r>
    </w:p>
    <w:p w:rsidR="00D17CAC" w:rsidRPr="00B23088" w:rsidRDefault="00D17CAC" w:rsidP="007F7A3C">
      <w:pPr>
        <w:pStyle w:val="ListParagraph"/>
        <w:numPr>
          <w:ilvl w:val="0"/>
          <w:numId w:val="136"/>
        </w:numPr>
        <w:ind w:left="1077" w:hanging="357"/>
      </w:pPr>
      <w:r w:rsidRPr="00B23088">
        <w:rPr>
          <w:rtl/>
        </w:rPr>
        <w:t>ספירת האירועים תתנהל כ"בנק" מרכזי ללא תלות ברכיב החומרה/התוכנה. לדוגמה, תחנת עבודה אחת יכולה להיות משודרגת מספר פעמיים ואחרת בכלל לא תשודרג.</w:t>
      </w:r>
    </w:p>
    <w:p w:rsidR="00D17CAC" w:rsidRPr="00B23088" w:rsidRDefault="009A5C1B" w:rsidP="007F7A3C">
      <w:pPr>
        <w:pStyle w:val="ListParagraph"/>
        <w:numPr>
          <w:ilvl w:val="0"/>
          <w:numId w:val="136"/>
        </w:numPr>
        <w:ind w:left="1077" w:hanging="357"/>
      </w:pPr>
      <w:r>
        <w:rPr>
          <w:rFonts w:hint="cs"/>
          <w:rtl/>
        </w:rPr>
        <w:t>המשרד רשאי</w:t>
      </w:r>
      <w:r w:rsidRPr="00B23088">
        <w:rPr>
          <w:rtl/>
        </w:rPr>
        <w:t xml:space="preserve"> </w:t>
      </w:r>
      <w:r w:rsidR="00D17CAC" w:rsidRPr="00B23088">
        <w:rPr>
          <w:rtl/>
        </w:rPr>
        <w:t xml:space="preserve">לדרוש לבצע פעילות מסוג </w:t>
      </w:r>
      <w:r w:rsidR="00D17CAC" w:rsidRPr="00B23088">
        <w:t>IMAC</w:t>
      </w:r>
      <w:r w:rsidR="00D17CAC" w:rsidRPr="00B23088">
        <w:rPr>
          <w:rtl/>
        </w:rPr>
        <w:t xml:space="preserve"> לאחר שעות הפעילות. במקרה זה עלות כל משימה תהיה שווה ל 125% מהעלות המפורטת לעיל.</w:t>
      </w:r>
    </w:p>
    <w:p w:rsidR="00D17CAC" w:rsidRPr="00B23088" w:rsidRDefault="00D17CAC" w:rsidP="007F7A3C">
      <w:pPr>
        <w:pStyle w:val="ListParagraph"/>
        <w:numPr>
          <w:ilvl w:val="0"/>
          <w:numId w:val="136"/>
        </w:numPr>
        <w:ind w:left="1077" w:hanging="357"/>
      </w:pPr>
      <w:r w:rsidRPr="00B23088">
        <w:rPr>
          <w:rtl/>
        </w:rPr>
        <w:t xml:space="preserve">פעילות המבוצעת ע"י טכנאי מוקד, גם אם היא כוללת שינוי תצורה ו/או ביצוע התקנות תוכנה ע"י השתלטות מרחוק, לא תחשב כ </w:t>
      </w:r>
      <w:r w:rsidRPr="00B23088">
        <w:t>IMAC</w:t>
      </w:r>
      <w:r w:rsidRPr="00B23088">
        <w:rPr>
          <w:rtl/>
        </w:rPr>
        <w:t>.</w:t>
      </w:r>
    </w:p>
    <w:p w:rsidR="001D53D7" w:rsidRDefault="001D53D7" w:rsidP="007F7A3C">
      <w:pPr>
        <w:pStyle w:val="ListParagraph"/>
        <w:numPr>
          <w:ilvl w:val="0"/>
          <w:numId w:val="136"/>
        </w:numPr>
        <w:ind w:left="1077" w:hanging="357"/>
      </w:pPr>
      <w:r w:rsidRPr="00AE61DD">
        <w:rPr>
          <w:rtl/>
        </w:rPr>
        <w:t xml:space="preserve">למזמין עומדת הזכות להקדים </w:t>
      </w:r>
      <w:r w:rsidR="008A170B">
        <w:t>IMACs</w:t>
      </w:r>
      <w:r w:rsidRPr="00AE61DD">
        <w:rPr>
          <w:rtl/>
        </w:rPr>
        <w:t xml:space="preserve"> </w:t>
      </w:r>
      <w:r w:rsidR="008A170B">
        <w:rPr>
          <w:rFonts w:hint="cs"/>
          <w:rtl/>
        </w:rPr>
        <w:t xml:space="preserve">מבנק ה </w:t>
      </w:r>
      <w:r w:rsidR="008A170B">
        <w:t>IMAC</w:t>
      </w:r>
      <w:r w:rsidR="008A170B">
        <w:rPr>
          <w:rFonts w:hint="cs"/>
          <w:rtl/>
        </w:rPr>
        <w:t xml:space="preserve"> </w:t>
      </w:r>
      <w:r w:rsidRPr="00AE61DD">
        <w:rPr>
          <w:rtl/>
        </w:rPr>
        <w:t xml:space="preserve">של השנה העוקבת לצורך ביצוע פעילות </w:t>
      </w:r>
      <w:r w:rsidR="008A170B">
        <w:t>IMAC</w:t>
      </w:r>
      <w:r w:rsidR="008A170B">
        <w:rPr>
          <w:rFonts w:hint="cs"/>
          <w:rtl/>
        </w:rPr>
        <w:t xml:space="preserve"> </w:t>
      </w:r>
      <w:r w:rsidRPr="00AE61DD">
        <w:rPr>
          <w:rtl/>
        </w:rPr>
        <w:t xml:space="preserve">בשנה הנוכחית. היקף ההקדמה לא יעלה על </w:t>
      </w:r>
      <w:r w:rsidR="008A170B">
        <w:rPr>
          <w:rFonts w:hint="cs"/>
          <w:rtl/>
        </w:rPr>
        <w:t>350</w:t>
      </w:r>
      <w:r w:rsidR="001B4E2E" w:rsidRPr="00AE61DD">
        <w:rPr>
          <w:rtl/>
        </w:rPr>
        <w:t xml:space="preserve"> </w:t>
      </w:r>
      <w:r w:rsidR="008A170B">
        <w:rPr>
          <w:rFonts w:hint="cs"/>
          <w:rtl/>
        </w:rPr>
        <w:t xml:space="preserve">יחידות </w:t>
      </w:r>
      <w:r w:rsidR="008A170B">
        <w:t>IMAC</w:t>
      </w:r>
      <w:r w:rsidR="008A170B">
        <w:rPr>
          <w:rFonts w:hint="cs"/>
          <w:rtl/>
        </w:rPr>
        <w:t xml:space="preserve"> </w:t>
      </w:r>
      <w:r w:rsidRPr="00AE61DD">
        <w:rPr>
          <w:rtl/>
        </w:rPr>
        <w:t xml:space="preserve">, אלא אם הוסכם אחרת בין </w:t>
      </w:r>
      <w:r>
        <w:rPr>
          <w:rFonts w:hint="cs"/>
          <w:rtl/>
        </w:rPr>
        <w:t>המשרד</w:t>
      </w:r>
      <w:r w:rsidRPr="00AE61DD">
        <w:rPr>
          <w:rtl/>
        </w:rPr>
        <w:t xml:space="preserve"> לספק</w:t>
      </w:r>
    </w:p>
    <w:p w:rsidR="001D53D7" w:rsidRDefault="001D53D7" w:rsidP="007F7A3C">
      <w:pPr>
        <w:pStyle w:val="ListParagraph"/>
        <w:numPr>
          <w:ilvl w:val="0"/>
          <w:numId w:val="136"/>
        </w:numPr>
        <w:ind w:left="1077" w:hanging="357"/>
        <w:rPr>
          <w:rtl/>
        </w:rPr>
      </w:pPr>
      <w:r>
        <w:rPr>
          <w:rtl/>
        </w:rPr>
        <w:t xml:space="preserve">בכל מקרה של ביצוע </w:t>
      </w:r>
      <w:r>
        <w:rPr>
          <w:rFonts w:hint="cs"/>
        </w:rPr>
        <w:t>IMAC</w:t>
      </w:r>
      <w:r>
        <w:rPr>
          <w:rtl/>
        </w:rPr>
        <w:t xml:space="preserve"> באתר, על הספק לוודא שקיימת כל התשתית הנדרשת באתר לפני הביצוע של </w:t>
      </w:r>
      <w:r>
        <w:t>IMAC</w:t>
      </w:r>
      <w:r>
        <w:rPr>
          <w:rtl/>
        </w:rPr>
        <w:t>. הגעה של הספק לאתר שאינו כולל את התשתיות המתאימות לא תזכה אותו בתשלום.</w:t>
      </w:r>
    </w:p>
    <w:p w:rsidR="001D53D7" w:rsidRDefault="001D53D7" w:rsidP="007F7A3C">
      <w:pPr>
        <w:pStyle w:val="ListParagraph"/>
        <w:numPr>
          <w:ilvl w:val="0"/>
          <w:numId w:val="136"/>
        </w:numPr>
        <w:ind w:left="1077" w:hanging="357"/>
        <w:rPr>
          <w:rtl/>
        </w:rPr>
      </w:pPr>
      <w:r>
        <w:rPr>
          <w:rtl/>
        </w:rPr>
        <w:t>פעילות של החלפת ציוד כחלק ממנגנון שמירה על עדכניות טכנולוגית (כאמור בסעיף ‏</w:t>
      </w:r>
      <w:r>
        <w:rPr>
          <w:rtl/>
        </w:rPr>
        <w:fldChar w:fldCharType="begin"/>
      </w:r>
      <w:r>
        <w:rPr>
          <w:rtl/>
        </w:rPr>
        <w:instrText xml:space="preserve"> </w:instrText>
      </w:r>
      <w:r>
        <w:instrText>REF</w:instrText>
      </w:r>
      <w:r>
        <w:rPr>
          <w:rtl/>
        </w:rPr>
        <w:instrText xml:space="preserve"> _</w:instrText>
      </w:r>
      <w:r>
        <w:instrText>Ref479165556 \r \h</w:instrText>
      </w:r>
      <w:r>
        <w:rPr>
          <w:rtl/>
        </w:rPr>
        <w:instrText xml:space="preserve"> </w:instrText>
      </w:r>
      <w:r>
        <w:rPr>
          <w:rtl/>
        </w:rPr>
      </w:r>
      <w:r>
        <w:rPr>
          <w:rtl/>
        </w:rPr>
        <w:fldChar w:fldCharType="separate"/>
      </w:r>
      <w:r w:rsidR="00742E36">
        <w:rPr>
          <w:rtl/>
        </w:rPr>
        <w:t>‏4.4.9</w:t>
      </w:r>
      <w:r>
        <w:rPr>
          <w:rtl/>
        </w:rPr>
        <w:fldChar w:fldCharType="end"/>
      </w:r>
      <w:r>
        <w:rPr>
          <w:rtl/>
        </w:rPr>
        <w:t xml:space="preserve">) לא נספרת במניין פעולות ה </w:t>
      </w:r>
      <w:r>
        <w:t>IMAC</w:t>
      </w:r>
      <w:r>
        <w:rPr>
          <w:rtl/>
        </w:rPr>
        <w:t>.</w:t>
      </w:r>
    </w:p>
    <w:p w:rsidR="001D53D7" w:rsidRDefault="001D53D7" w:rsidP="007F7A3C">
      <w:pPr>
        <w:pStyle w:val="ListParagraph"/>
        <w:numPr>
          <w:ilvl w:val="0"/>
          <w:numId w:val="136"/>
        </w:numPr>
        <w:ind w:left="1077" w:hanging="357"/>
        <w:rPr>
          <w:rtl/>
        </w:rPr>
      </w:pPr>
      <w:r>
        <w:rPr>
          <w:rtl/>
        </w:rPr>
        <w:t xml:space="preserve">מקרה של </w:t>
      </w:r>
      <w:r w:rsidR="008A170B">
        <w:t>IMAC</w:t>
      </w:r>
      <w:r w:rsidR="008A170B">
        <w:rPr>
          <w:rtl/>
        </w:rPr>
        <w:t xml:space="preserve"> </w:t>
      </w:r>
      <w:r>
        <w:rPr>
          <w:rtl/>
        </w:rPr>
        <w:t>שלא נוצלו בתום שנה ישנן 2 חלופות:</w:t>
      </w:r>
    </w:p>
    <w:p w:rsidR="001D53D7" w:rsidRDefault="001D53D7" w:rsidP="007F7A3C">
      <w:pPr>
        <w:pStyle w:val="ListParagraph"/>
        <w:numPr>
          <w:ilvl w:val="0"/>
          <w:numId w:val="137"/>
        </w:numPr>
        <w:ind w:left="1434" w:hanging="357"/>
        <w:rPr>
          <w:rtl/>
        </w:rPr>
      </w:pPr>
      <w:r>
        <w:rPr>
          <w:rtl/>
        </w:rPr>
        <w:t xml:space="preserve">העברת </w:t>
      </w:r>
      <w:r w:rsidR="008A170B">
        <w:rPr>
          <w:rFonts w:hint="cs"/>
          <w:rtl/>
        </w:rPr>
        <w:t xml:space="preserve">ה </w:t>
      </w:r>
      <w:r w:rsidR="008A170B">
        <w:t>IMAC</w:t>
      </w:r>
      <w:r>
        <w:rPr>
          <w:rtl/>
        </w:rPr>
        <w:t xml:space="preserve"> שלא נוצלו לשנה העוקבת (</w:t>
      </w:r>
      <w:r w:rsidRPr="00C90528">
        <w:rPr>
          <w:b/>
          <w:bCs/>
          <w:u w:val="single"/>
          <w:rtl/>
        </w:rPr>
        <w:t>ללא הגבלה</w:t>
      </w:r>
      <w:r>
        <w:rPr>
          <w:rtl/>
        </w:rPr>
        <w:t xml:space="preserve"> על היקף </w:t>
      </w:r>
      <w:r w:rsidR="008A170B">
        <w:rPr>
          <w:rFonts w:hint="cs"/>
          <w:rtl/>
        </w:rPr>
        <w:t xml:space="preserve">ה </w:t>
      </w:r>
      <w:r w:rsidR="008A170B">
        <w:t>IMAC</w:t>
      </w:r>
      <w:r w:rsidR="008A170B">
        <w:rPr>
          <w:rtl/>
        </w:rPr>
        <w:t xml:space="preserve"> </w:t>
      </w:r>
      <w:r>
        <w:rPr>
          <w:rtl/>
        </w:rPr>
        <w:t>שניתן להעביר).</w:t>
      </w:r>
    </w:p>
    <w:p w:rsidR="001D53D7" w:rsidRDefault="001D53D7" w:rsidP="007F7A3C">
      <w:pPr>
        <w:pStyle w:val="ListParagraph"/>
        <w:numPr>
          <w:ilvl w:val="0"/>
          <w:numId w:val="137"/>
        </w:numPr>
        <w:ind w:left="1434" w:hanging="357"/>
        <w:rPr>
          <w:rtl/>
        </w:rPr>
      </w:pPr>
      <w:r>
        <w:rPr>
          <w:rtl/>
        </w:rPr>
        <w:t xml:space="preserve">קבלת החזר כספי עבור </w:t>
      </w:r>
      <w:r w:rsidR="008A170B">
        <w:t>IMAC</w:t>
      </w:r>
      <w:r>
        <w:rPr>
          <w:rtl/>
        </w:rPr>
        <w:t xml:space="preserve"> שלא נוצלו. ההחזר יקוזז במלואו בפעם אחת מהתשלום המגיע לספק בגין החודש הראשון בשנה העוקבת.</w:t>
      </w:r>
    </w:p>
    <w:p w:rsidR="001D53D7" w:rsidRDefault="001D53D7" w:rsidP="007F7A3C">
      <w:pPr>
        <w:pStyle w:val="ListParagraph"/>
        <w:numPr>
          <w:ilvl w:val="0"/>
          <w:numId w:val="137"/>
        </w:numPr>
        <w:ind w:left="1434" w:hanging="357"/>
        <w:rPr>
          <w:b/>
          <w:bCs/>
          <w:u w:val="single"/>
        </w:rPr>
      </w:pPr>
      <w:r w:rsidRPr="00C90528">
        <w:rPr>
          <w:rFonts w:hint="cs"/>
          <w:b/>
          <w:bCs/>
          <w:u w:val="single"/>
          <w:rtl/>
        </w:rPr>
        <w:t xml:space="preserve">ההחלטה האם לדחות את </w:t>
      </w:r>
      <w:r>
        <w:rPr>
          <w:rFonts w:hint="cs"/>
          <w:b/>
          <w:bCs/>
          <w:u w:val="single"/>
          <w:rtl/>
        </w:rPr>
        <w:t xml:space="preserve">ה </w:t>
      </w:r>
      <w:r>
        <w:rPr>
          <w:b/>
          <w:bCs/>
          <w:u w:val="single"/>
        </w:rPr>
        <w:t>IMACs</w:t>
      </w:r>
      <w:r w:rsidRPr="00C90528">
        <w:rPr>
          <w:rFonts w:hint="cs"/>
          <w:b/>
          <w:bCs/>
          <w:u w:val="single"/>
          <w:rtl/>
        </w:rPr>
        <w:t xml:space="preserve"> </w:t>
      </w:r>
      <w:r w:rsidR="00FE11D6">
        <w:rPr>
          <w:rFonts w:hint="cs"/>
          <w:b/>
          <w:bCs/>
          <w:u w:val="single"/>
          <w:rtl/>
        </w:rPr>
        <w:t xml:space="preserve">לשנה העוקבת </w:t>
      </w:r>
      <w:r w:rsidRPr="00C90528">
        <w:rPr>
          <w:rFonts w:hint="cs"/>
          <w:b/>
          <w:bCs/>
          <w:u w:val="single"/>
          <w:rtl/>
        </w:rPr>
        <w:t>או לקבל החזר כספי הנה לשיקול דעת</w:t>
      </w:r>
      <w:r>
        <w:rPr>
          <w:rFonts w:hint="cs"/>
          <w:b/>
          <w:bCs/>
          <w:u w:val="single"/>
          <w:rtl/>
        </w:rPr>
        <w:t>ו</w:t>
      </w:r>
      <w:r w:rsidRPr="00C90528">
        <w:rPr>
          <w:rFonts w:hint="cs"/>
          <w:b/>
          <w:bCs/>
          <w:u w:val="single"/>
          <w:rtl/>
        </w:rPr>
        <w:t xml:space="preserve"> הבלעדי של המשרד.</w:t>
      </w:r>
    </w:p>
    <w:p w:rsidR="00BC6371" w:rsidRDefault="00BC6371" w:rsidP="00B23088">
      <w:pPr>
        <w:pStyle w:val="Heading3"/>
        <w:keepNext w:val="0"/>
        <w:rPr>
          <w:rtl/>
        </w:rPr>
      </w:pPr>
      <w:bookmarkStart w:id="513" w:name="_Ref479165556"/>
      <w:bookmarkStart w:id="514" w:name="_Toc479237193"/>
      <w:r w:rsidRPr="00BC6371">
        <w:rPr>
          <w:rtl/>
        </w:rPr>
        <w:t>שמירה על עדכניות טכנולוגית (</w:t>
      </w:r>
      <w:r w:rsidR="00D24E3F">
        <w:t>I</w:t>
      </w:r>
      <w:r w:rsidRPr="00BC6371">
        <w:rPr>
          <w:rtl/>
        </w:rPr>
        <w:t>)</w:t>
      </w:r>
      <w:bookmarkEnd w:id="513"/>
      <w:bookmarkEnd w:id="514"/>
    </w:p>
    <w:p w:rsidR="00FE11D6" w:rsidRDefault="00FE11D6" w:rsidP="00BF1C8F">
      <w:pPr>
        <w:spacing w:after="120"/>
        <w:ind w:left="720"/>
        <w:rPr>
          <w:rtl/>
          <w:lang w:eastAsia="en-US"/>
        </w:rPr>
      </w:pPr>
      <w:bookmarkStart w:id="515" w:name="_Toc54879007"/>
      <w:bookmarkStart w:id="516" w:name="_Ref451080311"/>
      <w:r w:rsidRPr="00BD62F9">
        <w:rPr>
          <w:rtl/>
          <w:lang w:eastAsia="en-US"/>
        </w:rPr>
        <w:t>שמירה על עדכניות טכנולוגית ורתימת ההתקדמות הטכנולוגית לשיפור מתמיד של השירותים אותם מקבל ה</w:t>
      </w:r>
      <w:r>
        <w:rPr>
          <w:rtl/>
          <w:lang w:eastAsia="en-US"/>
        </w:rPr>
        <w:t>משרד</w:t>
      </w:r>
      <w:r w:rsidRPr="00BD62F9">
        <w:rPr>
          <w:rtl/>
          <w:lang w:eastAsia="en-US"/>
        </w:rPr>
        <w:t xml:space="preserve"> היא דרישה עקרונית מהספק. המדובר, בהגדרת מנגנון שיאפשר ל</w:t>
      </w:r>
      <w:r>
        <w:rPr>
          <w:rtl/>
          <w:lang w:eastAsia="en-US"/>
        </w:rPr>
        <w:t>משרד</w:t>
      </w:r>
      <w:r w:rsidRPr="00BD62F9">
        <w:rPr>
          <w:rtl/>
          <w:lang w:eastAsia="en-US"/>
        </w:rPr>
        <w:t xml:space="preserve"> לה</w:t>
      </w:r>
      <w:r w:rsidR="00BD60E4">
        <w:rPr>
          <w:rFonts w:hint="cs"/>
          <w:rtl/>
          <w:lang w:eastAsia="en-US"/>
        </w:rPr>
        <w:t>י</w:t>
      </w:r>
      <w:r w:rsidRPr="00BD62F9">
        <w:rPr>
          <w:rtl/>
          <w:lang w:eastAsia="en-US"/>
        </w:rPr>
        <w:t xml:space="preserve">שאר באותה רמה של עדכניות טכנולוגית, או טובה ממנה, שבה </w:t>
      </w:r>
      <w:r w:rsidR="00BD60E4" w:rsidRPr="00BD62F9">
        <w:rPr>
          <w:rFonts w:hint="cs"/>
          <w:rtl/>
          <w:lang w:eastAsia="en-US"/>
        </w:rPr>
        <w:t>היית</w:t>
      </w:r>
      <w:r w:rsidR="00BD60E4" w:rsidRPr="00BD62F9">
        <w:rPr>
          <w:rFonts w:hint="eastAsia"/>
          <w:rtl/>
          <w:lang w:eastAsia="en-US"/>
        </w:rPr>
        <w:t>ה</w:t>
      </w:r>
      <w:r w:rsidRPr="00BD62F9">
        <w:rPr>
          <w:rtl/>
          <w:lang w:eastAsia="en-US"/>
        </w:rPr>
        <w:t xml:space="preserve"> במועד התחלת ההתקשרות עם הספק.</w:t>
      </w:r>
      <w:r w:rsidR="00824180">
        <w:rPr>
          <w:rFonts w:hint="cs"/>
          <w:rtl/>
          <w:lang w:eastAsia="en-US"/>
        </w:rPr>
        <w:t xml:space="preserve"> יישום מנגנון זה הוא באחריות הספק כחלק מסל השירותים הבסיסי וללא תשלום נוסף</w:t>
      </w:r>
      <w:r w:rsidR="00BF1C8F">
        <w:rPr>
          <w:rFonts w:hint="cs"/>
          <w:rtl/>
          <w:lang w:eastAsia="en-US"/>
        </w:rPr>
        <w:t xml:space="preserve"> בהתאם למפורט להלן :</w:t>
      </w:r>
    </w:p>
    <w:p w:rsidR="00FE11D6" w:rsidRPr="008622D3" w:rsidRDefault="00FE11D6" w:rsidP="00B23088">
      <w:pPr>
        <w:pStyle w:val="Heading40"/>
        <w:keepNext w:val="0"/>
        <w:rPr>
          <w:rtl/>
        </w:rPr>
      </w:pPr>
      <w:bookmarkStart w:id="517" w:name="_Ref324860305"/>
      <w:bookmarkStart w:id="518" w:name="_Ref408837724"/>
      <w:bookmarkStart w:id="519" w:name="_Ref486339519"/>
      <w:r w:rsidRPr="008622D3">
        <w:rPr>
          <w:rtl/>
        </w:rPr>
        <w:t xml:space="preserve">עדכניות טכנולוגית של רכיבי </w:t>
      </w:r>
      <w:bookmarkEnd w:id="515"/>
      <w:bookmarkEnd w:id="516"/>
      <w:bookmarkEnd w:id="517"/>
      <w:r w:rsidRPr="008622D3">
        <w:rPr>
          <w:rtl/>
        </w:rPr>
        <w:t>חומרה, תשתיות ויישומים</w:t>
      </w:r>
      <w:bookmarkEnd w:id="518"/>
      <w:r w:rsidR="00034CB8">
        <w:rPr>
          <w:rFonts w:hint="cs"/>
          <w:rtl/>
        </w:rPr>
        <w:t xml:space="preserve"> (</w:t>
      </w:r>
      <w:r w:rsidR="00034CB8">
        <w:rPr>
          <w:rFonts w:hint="cs"/>
        </w:rPr>
        <w:t>I</w:t>
      </w:r>
      <w:r w:rsidR="00034CB8">
        <w:rPr>
          <w:rFonts w:hint="cs"/>
          <w:rtl/>
        </w:rPr>
        <w:t>)</w:t>
      </w:r>
      <w:bookmarkEnd w:id="519"/>
    </w:p>
    <w:p w:rsidR="00FE11D6" w:rsidRDefault="00FE11D6" w:rsidP="00B23088">
      <w:pPr>
        <w:spacing w:after="120"/>
        <w:ind w:left="864"/>
        <w:rPr>
          <w:rtl/>
          <w:lang w:eastAsia="en-US"/>
        </w:rPr>
      </w:pPr>
      <w:r w:rsidRPr="00BD62F9">
        <w:rPr>
          <w:rtl/>
          <w:lang w:eastAsia="en-US"/>
        </w:rPr>
        <w:t>הספק יהיה אחראי לעדכניות הטכנולוגית והתפעולית של כל הציוד והתשתיות של ה</w:t>
      </w:r>
      <w:r>
        <w:rPr>
          <w:rtl/>
          <w:lang w:eastAsia="en-US"/>
        </w:rPr>
        <w:t>משרד</w:t>
      </w:r>
      <w:r w:rsidRPr="00BD62F9">
        <w:rPr>
          <w:rtl/>
          <w:lang w:eastAsia="en-US"/>
        </w:rPr>
        <w:t>. הספק מתחייב להמשיך ללמוד, להכיר ולהתעדכן בכיווני ההתפתחות של כל סוגי הציוד והתשתיות. הספק אחראי לדווח ל</w:t>
      </w:r>
      <w:r>
        <w:rPr>
          <w:rtl/>
          <w:lang w:eastAsia="en-US"/>
        </w:rPr>
        <w:t>משרד</w:t>
      </w:r>
      <w:r w:rsidRPr="00BD62F9">
        <w:rPr>
          <w:rtl/>
          <w:lang w:eastAsia="en-US"/>
        </w:rPr>
        <w:t xml:space="preserve"> על כל ההתפתחויות הרלבנטיות בתחום הציוד והתשתיות לרבות: שיפורים/עדכונים/שדרוגים לציוד ולתשתיות הקיימים, צרכים נוספים אשר אינם ניתנים לפתרון באמצעות הציוד והתשתיות הקיימים, ציוד שיש להחליפו/לשדרגו בגין בעיות תפעול ו/או אי-התאמה טכנולוגית, ציוד שאינו שמיש וכדו'.</w:t>
      </w:r>
    </w:p>
    <w:p w:rsidR="004329E3" w:rsidRDefault="00FE11D6" w:rsidP="00AA3D0F">
      <w:pPr>
        <w:spacing w:after="120"/>
        <w:ind w:left="864"/>
        <w:rPr>
          <w:rtl/>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Ref474311701 \r \h</w:instrText>
      </w:r>
      <w:r>
        <w:rPr>
          <w:rtl/>
          <w:lang w:eastAsia="en-US"/>
        </w:rPr>
        <w:instrText xml:space="preserve"> </w:instrText>
      </w:r>
      <w:r>
        <w:rPr>
          <w:rtl/>
          <w:lang w:eastAsia="en-US"/>
        </w:rPr>
      </w:r>
      <w:r>
        <w:rPr>
          <w:rtl/>
          <w:lang w:eastAsia="en-US"/>
        </w:rPr>
        <w:fldChar w:fldCharType="separate"/>
      </w:r>
      <w:r w:rsidR="00742E36">
        <w:rPr>
          <w:rtl/>
          <w:lang w:eastAsia="en-US"/>
        </w:rPr>
        <w:t>‏3.0.1.1</w:t>
      </w:r>
      <w:r>
        <w:rPr>
          <w:rtl/>
          <w:lang w:eastAsia="en-US"/>
        </w:rPr>
        <w:fldChar w:fldCharType="end"/>
      </w:r>
      <w:r>
        <w:rPr>
          <w:rFonts w:hint="cs"/>
          <w:rtl/>
          <w:lang w:eastAsia="en-US"/>
        </w:rPr>
        <w:t xml:space="preserve"> לעיל, </w:t>
      </w:r>
      <w:r w:rsidR="00C254E1">
        <w:rPr>
          <w:rFonts w:hint="cs"/>
          <w:rtl/>
          <w:lang w:eastAsia="en-US"/>
        </w:rPr>
        <w:t>על הספק ל</w:t>
      </w:r>
      <w:r>
        <w:rPr>
          <w:rFonts w:hint="cs"/>
          <w:rtl/>
          <w:lang w:eastAsia="en-US"/>
        </w:rPr>
        <w:t>רכ</w:t>
      </w:r>
      <w:r w:rsidR="00C254E1">
        <w:rPr>
          <w:rFonts w:hint="cs"/>
          <w:rtl/>
          <w:lang w:eastAsia="en-US"/>
        </w:rPr>
        <w:t>ו</w:t>
      </w:r>
      <w:r>
        <w:rPr>
          <w:rFonts w:hint="cs"/>
          <w:rtl/>
          <w:lang w:eastAsia="en-US"/>
        </w:rPr>
        <w:t xml:space="preserve">ש רכיבי חומרה ותוכנה במסגרת מכרזים ו/או הסכמי מחירים מרביים של מנהל הרכש הממשלתי. על הספק לקחת בחשבון כי הסכמים אלו מתעדכנים מעת לעת לרבות היצרנים והמוצרים הנכללים בהם. באחריות הספק לעקוב אחר עדכונים אלו ולהכשיר את הצוות שלו לתפעול ותחזוקה של מוצרים חדשים שנרכשו דרך מכרזים אלו </w:t>
      </w:r>
      <w:r w:rsidRPr="00697610">
        <w:rPr>
          <w:rFonts w:hint="cs"/>
          <w:b/>
          <w:bCs/>
          <w:u w:val="single"/>
          <w:rtl/>
          <w:lang w:eastAsia="en-US"/>
        </w:rPr>
        <w:t>כחלק מהסל הבסיסי וללא תשלום נוסף</w:t>
      </w:r>
      <w:r>
        <w:rPr>
          <w:rFonts w:hint="cs"/>
          <w:rtl/>
          <w:lang w:eastAsia="en-US"/>
        </w:rPr>
        <w:t xml:space="preserve">. </w:t>
      </w:r>
    </w:p>
    <w:p w:rsidR="004329E3" w:rsidRDefault="004329E3" w:rsidP="00B23088">
      <w:pPr>
        <w:spacing w:after="120"/>
        <w:ind w:left="864"/>
        <w:rPr>
          <w:rtl/>
          <w:lang w:eastAsia="en-US"/>
        </w:rPr>
      </w:pPr>
      <w:r w:rsidRPr="00B23088">
        <w:rPr>
          <w:rFonts w:hint="eastAsia"/>
          <w:rtl/>
          <w:lang w:eastAsia="en-US"/>
        </w:rPr>
        <w:t>בנוסף</w:t>
      </w:r>
      <w:r w:rsidRPr="00B23088">
        <w:rPr>
          <w:rtl/>
          <w:lang w:eastAsia="en-US"/>
        </w:rPr>
        <w:t>,</w:t>
      </w:r>
      <w:r>
        <w:rPr>
          <w:rFonts w:hint="cs"/>
          <w:u w:val="single"/>
          <w:rtl/>
          <w:lang w:eastAsia="en-US"/>
        </w:rPr>
        <w:t xml:space="preserve"> </w:t>
      </w:r>
      <w:r w:rsidRPr="00C60E0A">
        <w:rPr>
          <w:rFonts w:hint="cs"/>
          <w:u w:val="single"/>
          <w:rtl/>
          <w:lang w:eastAsia="en-US"/>
        </w:rPr>
        <w:t>אחת לשנה</w:t>
      </w:r>
      <w:r w:rsidRPr="00CA3A2E">
        <w:rPr>
          <w:rFonts w:hint="cs"/>
          <w:rtl/>
          <w:lang w:eastAsia="en-US"/>
        </w:rPr>
        <w:t xml:space="preserve"> יקיים הספק לעובדי אגף מערכות מידע של המשרד </w:t>
      </w:r>
      <w:r w:rsidRPr="00CA3A2E">
        <w:rPr>
          <w:rtl/>
          <w:lang w:eastAsia="en-US"/>
        </w:rPr>
        <w:t>סדנה של יום מלא</w:t>
      </w:r>
      <w:r w:rsidRPr="00CA3A2E">
        <w:rPr>
          <w:rFonts w:hint="cs"/>
          <w:rtl/>
          <w:lang w:eastAsia="en-US"/>
        </w:rPr>
        <w:t xml:space="preserve"> </w:t>
      </w:r>
      <w:r w:rsidRPr="00CA3A2E">
        <w:rPr>
          <w:rtl/>
          <w:lang w:eastAsia="en-US"/>
        </w:rPr>
        <w:t xml:space="preserve">להצגת טכנולוגיות חדשות רלוונטיות </w:t>
      </w:r>
      <w:r w:rsidRPr="00CA3A2E">
        <w:rPr>
          <w:rFonts w:hint="eastAsia"/>
          <w:rtl/>
          <w:lang w:eastAsia="en-US"/>
        </w:rPr>
        <w:t>למשרד</w:t>
      </w:r>
      <w:r w:rsidRPr="00CA3A2E">
        <w:rPr>
          <w:rFonts w:hint="cs"/>
          <w:rtl/>
          <w:lang w:eastAsia="en-US"/>
        </w:rPr>
        <w:t xml:space="preserve"> ושינויים במסגרת הסכמי המסגרת של מנהל הרכש אשר משפיעים על המשרד</w:t>
      </w:r>
      <w:r w:rsidRPr="00CA3A2E">
        <w:rPr>
          <w:rtl/>
          <w:lang w:eastAsia="en-US"/>
        </w:rPr>
        <w:t>. הנושאים יתואמו מראש</w:t>
      </w:r>
      <w:r w:rsidRPr="00CA3A2E">
        <w:rPr>
          <w:rFonts w:hint="cs"/>
          <w:rtl/>
          <w:lang w:eastAsia="en-US"/>
        </w:rPr>
        <w:t xml:space="preserve"> עם </w:t>
      </w:r>
      <w:r>
        <w:rPr>
          <w:rFonts w:hint="cs"/>
          <w:rtl/>
          <w:lang w:eastAsia="en-US"/>
        </w:rPr>
        <w:t>נציג</w:t>
      </w:r>
      <w:r w:rsidRPr="00CA3A2E">
        <w:rPr>
          <w:rFonts w:hint="cs"/>
          <w:rtl/>
          <w:lang w:eastAsia="en-US"/>
        </w:rPr>
        <w:t xml:space="preserve"> המשרד</w:t>
      </w:r>
      <w:r>
        <w:rPr>
          <w:rFonts w:hint="cs"/>
          <w:rtl/>
          <w:lang w:eastAsia="en-US"/>
        </w:rPr>
        <w:t>.</w:t>
      </w:r>
    </w:p>
    <w:p w:rsidR="00FE11D6" w:rsidRPr="00BD62F9" w:rsidRDefault="00FE11D6" w:rsidP="00B23088">
      <w:pPr>
        <w:spacing w:after="120"/>
        <w:ind w:left="864"/>
        <w:rPr>
          <w:rtl/>
          <w:lang w:eastAsia="en-US"/>
        </w:rPr>
      </w:pPr>
      <w:r w:rsidRPr="00BD62F9">
        <w:rPr>
          <w:rtl/>
          <w:lang w:eastAsia="en-US"/>
        </w:rPr>
        <w:t xml:space="preserve">אחריותו של </w:t>
      </w:r>
      <w:r>
        <w:rPr>
          <w:rFonts w:hint="cs"/>
          <w:rtl/>
          <w:lang w:eastAsia="en-US"/>
        </w:rPr>
        <w:t>הספק</w:t>
      </w:r>
      <w:r w:rsidRPr="00BD62F9">
        <w:rPr>
          <w:rtl/>
          <w:lang w:eastAsia="en-US"/>
        </w:rPr>
        <w:t xml:space="preserve"> </w:t>
      </w:r>
      <w:r w:rsidR="004329E3">
        <w:rPr>
          <w:rFonts w:hint="cs"/>
          <w:rtl/>
          <w:lang w:eastAsia="en-US"/>
        </w:rPr>
        <w:t xml:space="preserve">בתחום השמירה על העדכניות הטכנולוגית </w:t>
      </w:r>
      <w:r>
        <w:rPr>
          <w:rFonts w:hint="cs"/>
          <w:rtl/>
          <w:lang w:eastAsia="en-US"/>
        </w:rPr>
        <w:t>תהיה</w:t>
      </w:r>
      <w:r w:rsidRPr="00BD62F9">
        <w:rPr>
          <w:rtl/>
          <w:lang w:eastAsia="en-US"/>
        </w:rPr>
        <w:t xml:space="preserve"> לפחות בתחומים הבאים:</w:t>
      </w:r>
    </w:p>
    <w:p w:rsidR="00FE11D6" w:rsidRPr="00BD62F9" w:rsidRDefault="00FE11D6" w:rsidP="00F220D4">
      <w:pPr>
        <w:pStyle w:val="ListParagraph"/>
        <w:numPr>
          <w:ilvl w:val="0"/>
          <w:numId w:val="140"/>
        </w:numPr>
        <w:ind w:left="1219" w:hanging="357"/>
        <w:rPr>
          <w:rtl/>
          <w:lang w:eastAsia="en-US"/>
        </w:rPr>
      </w:pPr>
      <w:r w:rsidRPr="00EF693D">
        <w:rPr>
          <w:b/>
          <w:bCs/>
          <w:u w:val="single"/>
          <w:rtl/>
        </w:rPr>
        <w:t>מעקב ולימוד</w:t>
      </w:r>
      <w:r w:rsidRPr="00BD62F9">
        <w:rPr>
          <w:rtl/>
        </w:rPr>
        <w:t xml:space="preserve"> - </w:t>
      </w:r>
      <w:r w:rsidR="00E16877" w:rsidRPr="00BD62F9">
        <w:rPr>
          <w:rtl/>
        </w:rPr>
        <w:t>הספק יהיה אחראי</w:t>
      </w:r>
      <w:r w:rsidR="00E16877">
        <w:rPr>
          <w:rFonts w:hint="cs"/>
          <w:rtl/>
        </w:rPr>
        <w:t xml:space="preserve">, </w:t>
      </w:r>
      <w:r w:rsidR="00E16877">
        <w:rPr>
          <w:rFonts w:hint="cs"/>
          <w:b/>
          <w:bCs/>
          <w:u w:val="single"/>
          <w:rtl/>
        </w:rPr>
        <w:t xml:space="preserve">במחיר קבוע </w:t>
      </w:r>
      <w:r w:rsidR="00E16877" w:rsidRPr="00180C67">
        <w:rPr>
          <w:rFonts w:hint="eastAsia"/>
          <w:b/>
          <w:bCs/>
          <w:u w:val="single"/>
          <w:rtl/>
        </w:rPr>
        <w:t>כחלק</w:t>
      </w:r>
      <w:r w:rsidR="00E16877" w:rsidRPr="00180C67">
        <w:rPr>
          <w:b/>
          <w:bCs/>
          <w:u w:val="single"/>
          <w:rtl/>
        </w:rPr>
        <w:t xml:space="preserve"> </w:t>
      </w:r>
      <w:r w:rsidR="00E16877" w:rsidRPr="00180C67">
        <w:rPr>
          <w:rFonts w:hint="eastAsia"/>
          <w:b/>
          <w:bCs/>
          <w:u w:val="single"/>
          <w:rtl/>
        </w:rPr>
        <w:t>מהסל</w:t>
      </w:r>
      <w:r w:rsidR="00E16877" w:rsidRPr="00180C67">
        <w:rPr>
          <w:b/>
          <w:bCs/>
          <w:u w:val="single"/>
          <w:rtl/>
        </w:rPr>
        <w:t xml:space="preserve"> </w:t>
      </w:r>
      <w:r w:rsidR="00E16877" w:rsidRPr="00180C67">
        <w:rPr>
          <w:rFonts w:hint="eastAsia"/>
          <w:b/>
          <w:bCs/>
          <w:u w:val="single"/>
          <w:rtl/>
        </w:rPr>
        <w:t>הבסיסי</w:t>
      </w:r>
      <w:r w:rsidR="00E16877" w:rsidRPr="00180C67">
        <w:rPr>
          <w:b/>
          <w:bCs/>
          <w:u w:val="single"/>
          <w:rtl/>
        </w:rPr>
        <w:t xml:space="preserve"> </w:t>
      </w:r>
      <w:r w:rsidR="00E16877" w:rsidRPr="00180C67">
        <w:rPr>
          <w:rFonts w:hint="eastAsia"/>
          <w:b/>
          <w:bCs/>
          <w:u w:val="single"/>
          <w:rtl/>
        </w:rPr>
        <w:t>וללא</w:t>
      </w:r>
      <w:r w:rsidR="00E16877" w:rsidRPr="00180C67">
        <w:rPr>
          <w:b/>
          <w:bCs/>
          <w:u w:val="single"/>
          <w:rtl/>
        </w:rPr>
        <w:t xml:space="preserve"> </w:t>
      </w:r>
      <w:r w:rsidR="00E16877" w:rsidRPr="00180C67">
        <w:rPr>
          <w:rFonts w:hint="eastAsia"/>
          <w:b/>
          <w:bCs/>
          <w:u w:val="single"/>
          <w:rtl/>
        </w:rPr>
        <w:t>תוספת</w:t>
      </w:r>
      <w:r w:rsidR="00E16877" w:rsidRPr="00180C67">
        <w:rPr>
          <w:b/>
          <w:bCs/>
          <w:u w:val="single"/>
          <w:rtl/>
        </w:rPr>
        <w:t xml:space="preserve"> </w:t>
      </w:r>
      <w:r w:rsidR="00E16877" w:rsidRPr="00180C67">
        <w:rPr>
          <w:rFonts w:hint="eastAsia"/>
          <w:b/>
          <w:bCs/>
          <w:u w:val="single"/>
          <w:rtl/>
        </w:rPr>
        <w:t>תשלום</w:t>
      </w:r>
      <w:r w:rsidR="00E16877">
        <w:rPr>
          <w:rFonts w:hint="cs"/>
          <w:b/>
          <w:bCs/>
          <w:u w:val="single"/>
          <w:rtl/>
        </w:rPr>
        <w:t>,</w:t>
      </w:r>
      <w:r w:rsidR="00E16877">
        <w:rPr>
          <w:rFonts w:hint="cs"/>
          <w:rtl/>
          <w:lang w:eastAsia="en-US"/>
        </w:rPr>
        <w:t xml:space="preserve"> </w:t>
      </w:r>
      <w:r w:rsidRPr="00BD62F9">
        <w:rPr>
          <w:rtl/>
        </w:rPr>
        <w:t>ל</w:t>
      </w:r>
      <w:r w:rsidR="00E16877">
        <w:rPr>
          <w:rFonts w:hint="cs"/>
          <w:rtl/>
        </w:rPr>
        <w:t>ל</w:t>
      </w:r>
      <w:r w:rsidRPr="00BD62F9">
        <w:rPr>
          <w:rtl/>
        </w:rPr>
        <w:t>מ</w:t>
      </w:r>
      <w:r w:rsidR="00E16877">
        <w:rPr>
          <w:rFonts w:hint="cs"/>
          <w:rtl/>
        </w:rPr>
        <w:t>ו</w:t>
      </w:r>
      <w:r w:rsidRPr="00BD62F9">
        <w:rPr>
          <w:rtl/>
        </w:rPr>
        <w:t>ד</w:t>
      </w:r>
      <w:r w:rsidRPr="00BD62F9">
        <w:rPr>
          <w:rtl/>
          <w:lang w:eastAsia="en-US"/>
        </w:rPr>
        <w:t xml:space="preserve"> ו</w:t>
      </w:r>
      <w:r w:rsidR="00E16877">
        <w:rPr>
          <w:rFonts w:hint="cs"/>
          <w:rtl/>
          <w:lang w:eastAsia="en-US"/>
        </w:rPr>
        <w:t>ל</w:t>
      </w:r>
      <w:r w:rsidRPr="00BD62F9">
        <w:rPr>
          <w:rtl/>
          <w:lang w:eastAsia="en-US"/>
        </w:rPr>
        <w:t>עקוב אחר התפתחות הציוד והתשתיות מן הסוגים הפועלים (ואשר יפעלו) ב</w:t>
      </w:r>
      <w:r>
        <w:rPr>
          <w:rtl/>
          <w:lang w:eastAsia="en-US"/>
        </w:rPr>
        <w:t>משרד</w:t>
      </w:r>
      <w:r w:rsidRPr="00BD62F9">
        <w:rPr>
          <w:rtl/>
          <w:lang w:eastAsia="en-US"/>
        </w:rPr>
        <w:t>, על מנת להיות מסוגל להבטיח עדכניות טכנולוגית ותפעולית הולמת למערכות הציוד והתשתיות אצל ה</w:t>
      </w:r>
      <w:r>
        <w:rPr>
          <w:rtl/>
          <w:lang w:eastAsia="en-US"/>
        </w:rPr>
        <w:t>משרד</w:t>
      </w:r>
      <w:r w:rsidRPr="00BD62F9">
        <w:rPr>
          <w:rtl/>
          <w:lang w:eastAsia="en-US"/>
        </w:rPr>
        <w:t>. הספק יעביר לידיעת ה</w:t>
      </w:r>
      <w:r>
        <w:rPr>
          <w:rtl/>
          <w:lang w:eastAsia="en-US"/>
        </w:rPr>
        <w:t>משרד</w:t>
      </w:r>
      <w:r w:rsidRPr="00BD62F9">
        <w:rPr>
          <w:rtl/>
          <w:lang w:eastAsia="en-US"/>
        </w:rPr>
        <w:t xml:space="preserve"> מידע שוטף הנוגע לתחומים אלו, וישתתף בהכנת תוכניות ההצטיידות. אחריותו של הספק </w:t>
      </w:r>
      <w:r>
        <w:rPr>
          <w:rtl/>
          <w:lang w:eastAsia="en-US"/>
        </w:rPr>
        <w:t>יהיה</w:t>
      </w:r>
      <w:r w:rsidRPr="00BD62F9">
        <w:rPr>
          <w:rtl/>
          <w:lang w:eastAsia="en-US"/>
        </w:rPr>
        <w:t xml:space="preserve"> בתחומי התפתחות מערכות הציוד במספר היבטים: טכנולוגיים, תפעוליים, עלויות, מוצרים משלימים, מוצרים תחליפים וכדו'.</w:t>
      </w:r>
    </w:p>
    <w:p w:rsidR="00FE11D6" w:rsidRPr="00BD62F9" w:rsidRDefault="00FE11D6" w:rsidP="00F220D4">
      <w:pPr>
        <w:pStyle w:val="ListParagraph"/>
        <w:numPr>
          <w:ilvl w:val="0"/>
          <w:numId w:val="140"/>
        </w:numPr>
        <w:ind w:left="1219" w:hanging="357"/>
        <w:rPr>
          <w:rtl/>
        </w:rPr>
      </w:pPr>
      <w:r w:rsidRPr="00EF693D">
        <w:rPr>
          <w:b/>
          <w:bCs/>
          <w:u w:val="single"/>
          <w:rtl/>
        </w:rPr>
        <w:t>התרעה</w:t>
      </w:r>
      <w:r w:rsidRPr="00BD62F9">
        <w:rPr>
          <w:rtl/>
        </w:rPr>
        <w:t xml:space="preserve"> - הספק יהיה אחראי</w:t>
      </w:r>
      <w:r w:rsidR="00761852">
        <w:rPr>
          <w:rFonts w:hint="cs"/>
          <w:rtl/>
        </w:rPr>
        <w:t xml:space="preserve">, </w:t>
      </w:r>
      <w:r w:rsidR="00761852">
        <w:rPr>
          <w:rFonts w:hint="cs"/>
          <w:b/>
          <w:bCs/>
          <w:u w:val="single"/>
          <w:rtl/>
        </w:rPr>
        <w:t xml:space="preserve">במחיר קבוע </w:t>
      </w:r>
      <w:r w:rsidR="00761852" w:rsidRPr="00180C67">
        <w:rPr>
          <w:rFonts w:hint="eastAsia"/>
          <w:b/>
          <w:bCs/>
          <w:u w:val="single"/>
          <w:rtl/>
        </w:rPr>
        <w:t>כחלק</w:t>
      </w:r>
      <w:r w:rsidR="00761852" w:rsidRPr="00180C67">
        <w:rPr>
          <w:b/>
          <w:bCs/>
          <w:u w:val="single"/>
          <w:rtl/>
        </w:rPr>
        <w:t xml:space="preserve"> </w:t>
      </w:r>
      <w:r w:rsidR="00761852" w:rsidRPr="00180C67">
        <w:rPr>
          <w:rFonts w:hint="eastAsia"/>
          <w:b/>
          <w:bCs/>
          <w:u w:val="single"/>
          <w:rtl/>
        </w:rPr>
        <w:t>מהסל</w:t>
      </w:r>
      <w:r w:rsidR="00761852" w:rsidRPr="00180C67">
        <w:rPr>
          <w:b/>
          <w:bCs/>
          <w:u w:val="single"/>
          <w:rtl/>
        </w:rPr>
        <w:t xml:space="preserve"> </w:t>
      </w:r>
      <w:r w:rsidR="00761852" w:rsidRPr="00180C67">
        <w:rPr>
          <w:rFonts w:hint="eastAsia"/>
          <w:b/>
          <w:bCs/>
          <w:u w:val="single"/>
          <w:rtl/>
        </w:rPr>
        <w:t>הבסיסי</w:t>
      </w:r>
      <w:r w:rsidR="00761852" w:rsidRPr="00180C67">
        <w:rPr>
          <w:b/>
          <w:bCs/>
          <w:u w:val="single"/>
          <w:rtl/>
        </w:rPr>
        <w:t xml:space="preserve"> </w:t>
      </w:r>
      <w:r w:rsidR="00761852" w:rsidRPr="00180C67">
        <w:rPr>
          <w:rFonts w:hint="eastAsia"/>
          <w:b/>
          <w:bCs/>
          <w:u w:val="single"/>
          <w:rtl/>
        </w:rPr>
        <w:t>וללא</w:t>
      </w:r>
      <w:r w:rsidR="00761852" w:rsidRPr="00180C67">
        <w:rPr>
          <w:b/>
          <w:bCs/>
          <w:u w:val="single"/>
          <w:rtl/>
        </w:rPr>
        <w:t xml:space="preserve"> </w:t>
      </w:r>
      <w:r w:rsidR="00761852" w:rsidRPr="00180C67">
        <w:rPr>
          <w:rFonts w:hint="eastAsia"/>
          <w:b/>
          <w:bCs/>
          <w:u w:val="single"/>
          <w:rtl/>
        </w:rPr>
        <w:t>תוספת</w:t>
      </w:r>
      <w:r w:rsidR="00761852" w:rsidRPr="00180C67">
        <w:rPr>
          <w:b/>
          <w:bCs/>
          <w:u w:val="single"/>
          <w:rtl/>
        </w:rPr>
        <w:t xml:space="preserve"> </w:t>
      </w:r>
      <w:r w:rsidR="00761852" w:rsidRPr="00180C67">
        <w:rPr>
          <w:rFonts w:hint="eastAsia"/>
          <w:b/>
          <w:bCs/>
          <w:u w:val="single"/>
          <w:rtl/>
        </w:rPr>
        <w:t>תשלום</w:t>
      </w:r>
      <w:r w:rsidR="00761852">
        <w:rPr>
          <w:rFonts w:hint="cs"/>
          <w:b/>
          <w:bCs/>
          <w:u w:val="single"/>
          <w:rtl/>
        </w:rPr>
        <w:t>,</w:t>
      </w:r>
      <w:r w:rsidRPr="00BD62F9">
        <w:rPr>
          <w:rtl/>
        </w:rPr>
        <w:t xml:space="preserve"> על מתן התרעה במועד מתאים על צורך בשינוי/שדרוג/תיקונים במערכות, בציוד או בתשתיות. התרעה זו תינתן במועד שיאפשר היערכות של ה</w:t>
      </w:r>
      <w:r>
        <w:rPr>
          <w:rtl/>
        </w:rPr>
        <w:t>משרד</w:t>
      </w:r>
      <w:r w:rsidRPr="00BD62F9">
        <w:rPr>
          <w:rtl/>
        </w:rPr>
        <w:t xml:space="preserve"> לביצוע הטיפול הנדרש, ולפחות </w:t>
      </w:r>
      <w:r>
        <w:rPr>
          <w:rFonts w:hint="cs"/>
          <w:rtl/>
        </w:rPr>
        <w:t>שישה</w:t>
      </w:r>
      <w:r w:rsidRPr="00BD62F9">
        <w:rPr>
          <w:rtl/>
        </w:rPr>
        <w:t xml:space="preserve"> חודשים מראש. ההתרעה תינתן במקרים הבאים:</w:t>
      </w:r>
    </w:p>
    <w:p w:rsidR="00FE11D6" w:rsidRPr="00BD62F9" w:rsidRDefault="00FE11D6" w:rsidP="00F220D4">
      <w:pPr>
        <w:pStyle w:val="ListParagraph"/>
        <w:numPr>
          <w:ilvl w:val="1"/>
          <w:numId w:val="141"/>
        </w:numPr>
        <w:autoSpaceDE w:val="0"/>
        <w:autoSpaceDN w:val="0"/>
        <w:ind w:left="1639" w:hanging="431"/>
        <w:contextualSpacing w:val="0"/>
        <w:rPr>
          <w:rtl/>
        </w:rPr>
      </w:pPr>
      <w:r w:rsidRPr="00BD62F9">
        <w:rPr>
          <w:rtl/>
        </w:rPr>
        <w:t xml:space="preserve">בכל מקרה בו ניתוח כיוונון המערכת </w:t>
      </w:r>
      <w:r w:rsidRPr="00BD62F9">
        <w:t>(Tuning)</w:t>
      </w:r>
      <w:r w:rsidRPr="00BD62F9">
        <w:rPr>
          <w:rtl/>
        </w:rPr>
        <w:t xml:space="preserve"> או תכנון הקיבולת </w:t>
      </w:r>
      <w:r w:rsidRPr="00BD62F9">
        <w:t>(Capacity Planning)</w:t>
      </w:r>
      <w:r w:rsidRPr="00BD62F9">
        <w:rPr>
          <w:rtl/>
        </w:rPr>
        <w:t xml:space="preserve"> מלמד על צורך לרכוש/לשדרג/להחליף רכיבים במערכות, בציוד או בתשתיות וזאת על מנת להבטיח המשך עמידה בדרישות רמת השירות המפורטות ב- </w:t>
      </w:r>
      <w:r w:rsidRPr="00BD62F9">
        <w:t>SLA</w:t>
      </w:r>
      <w:r w:rsidRPr="00BD62F9">
        <w:rPr>
          <w:rtl/>
        </w:rPr>
        <w:t>.</w:t>
      </w:r>
    </w:p>
    <w:p w:rsidR="00FE11D6" w:rsidRPr="00BD62F9" w:rsidRDefault="00FE11D6" w:rsidP="00F220D4">
      <w:pPr>
        <w:pStyle w:val="ListParagraph"/>
        <w:numPr>
          <w:ilvl w:val="1"/>
          <w:numId w:val="141"/>
        </w:numPr>
        <w:autoSpaceDE w:val="0"/>
        <w:autoSpaceDN w:val="0"/>
        <w:ind w:left="1639" w:hanging="431"/>
        <w:contextualSpacing w:val="0"/>
      </w:pPr>
      <w:r w:rsidRPr="00BD62F9">
        <w:rPr>
          <w:rtl/>
        </w:rPr>
        <w:t xml:space="preserve"> בכל מקרה בו יש ירידה בתפקוד הציוד בגין "הזדקנות רכיבים", שחיקה או תפקוד לקוי של מערכות</w:t>
      </w:r>
      <w:r>
        <w:rPr>
          <w:rFonts w:hint="cs"/>
          <w:rtl/>
        </w:rPr>
        <w:t xml:space="preserve"> </w:t>
      </w:r>
      <w:r w:rsidRPr="00BD62F9">
        <w:rPr>
          <w:rtl/>
        </w:rPr>
        <w:t>הפעלה או תוכנות יישומים או כל גורם אחר.</w:t>
      </w:r>
    </w:p>
    <w:p w:rsidR="00FE11D6" w:rsidRDefault="00FE11D6" w:rsidP="00386542">
      <w:pPr>
        <w:pStyle w:val="ListParagraph"/>
        <w:numPr>
          <w:ilvl w:val="1"/>
          <w:numId w:val="141"/>
        </w:numPr>
        <w:autoSpaceDE w:val="0"/>
        <w:autoSpaceDN w:val="0"/>
        <w:ind w:left="1639" w:hanging="431"/>
        <w:contextualSpacing w:val="0"/>
      </w:pPr>
      <w:r w:rsidRPr="00BD62F9">
        <w:rPr>
          <w:rtl/>
        </w:rPr>
        <w:t>בכל מקרה בו יצרן המוצר הפסיק את התמיכה במוצר (</w:t>
      </w:r>
      <w:r w:rsidRPr="00BD62F9">
        <w:t>EOS – End Of Service</w:t>
      </w:r>
      <w:r w:rsidRPr="00BD62F9">
        <w:rPr>
          <w:rtl/>
        </w:rPr>
        <w:t>)</w:t>
      </w:r>
      <w:r w:rsidR="00824180">
        <w:rPr>
          <w:rFonts w:hint="cs"/>
          <w:rtl/>
        </w:rPr>
        <w:t xml:space="preserve"> או שהיצרן אינו מפיץ יותר עדכוני אבטחת מידע לציוד זה</w:t>
      </w:r>
      <w:r w:rsidRPr="00BD62F9">
        <w:rPr>
          <w:rtl/>
        </w:rPr>
        <w:t>.</w:t>
      </w:r>
    </w:p>
    <w:p w:rsidR="001B4E2E" w:rsidRDefault="001B4E2E" w:rsidP="00F220D4">
      <w:pPr>
        <w:autoSpaceDE w:val="0"/>
        <w:autoSpaceDN w:val="0"/>
        <w:ind w:left="1208"/>
      </w:pPr>
    </w:p>
    <w:p w:rsidR="00BD60E4" w:rsidRPr="00BD62F9" w:rsidRDefault="00BD60E4" w:rsidP="00F220D4">
      <w:pPr>
        <w:pStyle w:val="ListParagraph"/>
        <w:numPr>
          <w:ilvl w:val="1"/>
          <w:numId w:val="141"/>
        </w:numPr>
        <w:autoSpaceDE w:val="0"/>
        <w:autoSpaceDN w:val="0"/>
        <w:ind w:left="1639" w:hanging="431"/>
        <w:contextualSpacing w:val="0"/>
      </w:pPr>
      <w:r>
        <w:rPr>
          <w:rFonts w:hint="cs"/>
          <w:rtl/>
        </w:rPr>
        <w:t>בכל מקרה בו רכיב ציוד עומד להגיע לגיל המרבי שלו בששת החודשים הקרובים</w:t>
      </w:r>
      <w:r w:rsidR="00E16877">
        <w:rPr>
          <w:rFonts w:hint="cs"/>
          <w:rtl/>
        </w:rPr>
        <w:t>, כמפורט להלן :</w:t>
      </w:r>
    </w:p>
    <w:tbl>
      <w:tblPr>
        <w:bidiVisual/>
        <w:tblW w:w="8505" w:type="dxa"/>
        <w:tblInd w:w="1807"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7"/>
        <w:gridCol w:w="4423"/>
        <w:gridCol w:w="1304"/>
        <w:gridCol w:w="2211"/>
      </w:tblGrid>
      <w:tr w:rsidR="00BF1C8F" w:rsidRPr="00952579" w:rsidTr="003F6AAC">
        <w:trPr>
          <w:tblHeader/>
        </w:trPr>
        <w:tc>
          <w:tcPr>
            <w:tcW w:w="567" w:type="dxa"/>
            <w:tcBorders>
              <w:top w:val="double" w:sz="4" w:space="0" w:color="auto"/>
              <w:left w:val="double" w:sz="4" w:space="0" w:color="auto"/>
              <w:bottom w:val="double" w:sz="4" w:space="0" w:color="auto"/>
              <w:right w:val="single" w:sz="4" w:space="0" w:color="auto"/>
            </w:tcBorders>
            <w:shd w:val="clear" w:color="auto" w:fill="DBE5F1" w:themeFill="accent1" w:themeFillTint="33"/>
            <w:tcMar>
              <w:top w:w="0" w:type="dxa"/>
              <w:left w:w="108" w:type="dxa"/>
              <w:bottom w:w="0" w:type="dxa"/>
              <w:right w:w="108" w:type="dxa"/>
            </w:tcMar>
            <w:vAlign w:val="center"/>
          </w:tcPr>
          <w:p w:rsidR="00BF1C8F" w:rsidRPr="000C4FBB" w:rsidRDefault="00BF1C8F" w:rsidP="00824180">
            <w:pPr>
              <w:spacing w:line="240" w:lineRule="auto"/>
              <w:jc w:val="center"/>
              <w:rPr>
                <w:rFonts w:eastAsiaTheme="minorHAnsi"/>
                <w:b/>
                <w:bCs/>
              </w:rPr>
            </w:pPr>
            <w:r w:rsidRPr="000C4FBB">
              <w:rPr>
                <w:rFonts w:eastAsiaTheme="minorHAnsi"/>
                <w:b/>
                <w:bCs/>
                <w:rtl/>
              </w:rPr>
              <w:t>#</w:t>
            </w:r>
          </w:p>
        </w:tc>
        <w:tc>
          <w:tcPr>
            <w:tcW w:w="4423" w:type="dxa"/>
            <w:tcBorders>
              <w:top w:val="double" w:sz="4" w:space="0" w:color="auto"/>
              <w:left w:val="single" w:sz="4" w:space="0" w:color="auto"/>
              <w:bottom w:val="double" w:sz="4" w:space="0" w:color="auto"/>
              <w:right w:val="single" w:sz="4" w:space="0" w:color="auto"/>
            </w:tcBorders>
            <w:shd w:val="clear" w:color="auto" w:fill="DBE5F1" w:themeFill="accent1" w:themeFillTint="33"/>
            <w:tcMar>
              <w:top w:w="0" w:type="dxa"/>
              <w:left w:w="108" w:type="dxa"/>
              <w:bottom w:w="0" w:type="dxa"/>
              <w:right w:w="108" w:type="dxa"/>
            </w:tcMar>
            <w:vAlign w:val="center"/>
          </w:tcPr>
          <w:p w:rsidR="00BF1C8F" w:rsidRPr="000C4FBB" w:rsidRDefault="00BF1C8F" w:rsidP="00824180">
            <w:pPr>
              <w:ind w:left="720"/>
              <w:jc w:val="center"/>
              <w:rPr>
                <w:b/>
                <w:bCs/>
              </w:rPr>
            </w:pPr>
            <w:r w:rsidRPr="000C4FBB">
              <w:rPr>
                <w:b/>
                <w:bCs/>
                <w:rtl/>
              </w:rPr>
              <w:t>רכיב</w:t>
            </w:r>
          </w:p>
        </w:tc>
        <w:tc>
          <w:tcPr>
            <w:tcW w:w="1304" w:type="dxa"/>
            <w:tcBorders>
              <w:top w:val="double" w:sz="4" w:space="0" w:color="auto"/>
              <w:left w:val="single" w:sz="4" w:space="0" w:color="auto"/>
              <w:bottom w:val="double" w:sz="4" w:space="0" w:color="auto"/>
              <w:right w:val="single" w:sz="4" w:space="0" w:color="auto"/>
            </w:tcBorders>
            <w:shd w:val="clear" w:color="auto" w:fill="DBE5F1" w:themeFill="accent1" w:themeFillTint="33"/>
          </w:tcPr>
          <w:p w:rsidR="00BF1C8F" w:rsidRPr="000C4FBB" w:rsidRDefault="00BF1C8F" w:rsidP="00824180">
            <w:pPr>
              <w:spacing w:line="240" w:lineRule="auto"/>
              <w:jc w:val="center"/>
              <w:rPr>
                <w:b/>
                <w:bCs/>
                <w:rtl/>
              </w:rPr>
            </w:pPr>
            <w:r>
              <w:rPr>
                <w:rFonts w:hint="cs"/>
                <w:b/>
                <w:bCs/>
                <w:rtl/>
              </w:rPr>
              <w:t>סעיף במכרז</w:t>
            </w:r>
          </w:p>
        </w:tc>
        <w:tc>
          <w:tcPr>
            <w:tcW w:w="2211" w:type="dxa"/>
            <w:tcBorders>
              <w:top w:val="double" w:sz="4" w:space="0" w:color="auto"/>
              <w:left w:val="single" w:sz="4" w:space="0" w:color="auto"/>
              <w:bottom w:val="double" w:sz="4" w:space="0" w:color="auto"/>
              <w:right w:val="double" w:sz="4" w:space="0" w:color="auto"/>
            </w:tcBorders>
            <w:shd w:val="clear" w:color="auto" w:fill="DBE5F1" w:themeFill="accent1" w:themeFillTint="33"/>
            <w:tcMar>
              <w:top w:w="0" w:type="dxa"/>
              <w:left w:w="108" w:type="dxa"/>
              <w:bottom w:w="0" w:type="dxa"/>
              <w:right w:w="108" w:type="dxa"/>
            </w:tcMar>
            <w:vAlign w:val="center"/>
          </w:tcPr>
          <w:p w:rsidR="00BF1C8F" w:rsidRPr="000C4FBB" w:rsidRDefault="00BF1C8F" w:rsidP="00824180">
            <w:pPr>
              <w:spacing w:line="240" w:lineRule="auto"/>
              <w:jc w:val="center"/>
              <w:rPr>
                <w:b/>
                <w:bCs/>
              </w:rPr>
            </w:pPr>
            <w:r>
              <w:rPr>
                <w:rFonts w:hint="cs"/>
                <w:b/>
                <w:bCs/>
                <w:rtl/>
              </w:rPr>
              <w:t xml:space="preserve">גיל מרבי לציוד </w:t>
            </w:r>
            <w:r w:rsidRPr="0085012D">
              <w:rPr>
                <w:rFonts w:hint="cs"/>
                <w:b/>
                <w:bCs/>
                <w:sz w:val="24"/>
                <w:szCs w:val="24"/>
                <w:u w:val="single"/>
                <w:rtl/>
              </w:rPr>
              <w:t>ממועד ההתקנה</w:t>
            </w:r>
            <w:r w:rsidRPr="0085012D">
              <w:rPr>
                <w:rFonts w:hint="cs"/>
                <w:b/>
                <w:bCs/>
                <w:sz w:val="24"/>
                <w:szCs w:val="24"/>
                <w:rtl/>
              </w:rPr>
              <w:t xml:space="preserve"> </w:t>
            </w:r>
            <w:r w:rsidRPr="00D856E0">
              <w:rPr>
                <w:rFonts w:hint="cs"/>
                <w:b/>
                <w:bCs/>
                <w:vertAlign w:val="superscript"/>
                <w:rtl/>
              </w:rPr>
              <w:t>(1)</w:t>
            </w:r>
          </w:p>
        </w:tc>
      </w:tr>
      <w:tr w:rsidR="00BF1C8F" w:rsidTr="003F6AAC">
        <w:tc>
          <w:tcPr>
            <w:tcW w:w="567" w:type="dxa"/>
            <w:tcBorders>
              <w:top w:val="doub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Pr="0069134D" w:rsidRDefault="00BF1C8F" w:rsidP="00F220D4">
            <w:pPr>
              <w:pStyle w:val="ListParagraph"/>
              <w:numPr>
                <w:ilvl w:val="0"/>
                <w:numId w:val="139"/>
              </w:numPr>
              <w:autoSpaceDE w:val="0"/>
              <w:autoSpaceDN w:val="0"/>
              <w:ind w:left="170" w:hanging="170"/>
              <w:jc w:val="center"/>
              <w:rPr>
                <w:rFonts w:eastAsiaTheme="minorHAnsi"/>
              </w:rPr>
            </w:pPr>
          </w:p>
        </w:tc>
        <w:tc>
          <w:tcPr>
            <w:tcW w:w="4423" w:type="dxa"/>
            <w:tcBorders>
              <w:top w:val="doub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Pr="00E16877" w:rsidRDefault="00BF1C8F" w:rsidP="003F6AAC">
            <w:pPr>
              <w:spacing w:line="240" w:lineRule="auto"/>
              <w:jc w:val="left"/>
            </w:pPr>
            <w:r>
              <w:rPr>
                <w:rtl/>
              </w:rPr>
              <w:t>שרתים</w:t>
            </w:r>
            <w:r>
              <w:rPr>
                <w:rFonts w:hint="cs"/>
                <w:rtl/>
              </w:rPr>
              <w:t xml:space="preserve"> </w:t>
            </w:r>
            <w:r w:rsidRPr="00BF1C8F">
              <w:rPr>
                <w:vertAlign w:val="superscript"/>
                <w:rtl/>
              </w:rPr>
              <w:t>(</w:t>
            </w:r>
            <w:r w:rsidR="003F6AAC">
              <w:rPr>
                <w:rFonts w:hint="cs"/>
                <w:vertAlign w:val="superscript"/>
                <w:rtl/>
              </w:rPr>
              <w:t>2</w:t>
            </w:r>
            <w:r w:rsidRPr="00BF1C8F">
              <w:rPr>
                <w:vertAlign w:val="superscript"/>
                <w:rtl/>
              </w:rPr>
              <w:t>)</w:t>
            </w:r>
          </w:p>
        </w:tc>
        <w:tc>
          <w:tcPr>
            <w:tcW w:w="1304" w:type="dxa"/>
            <w:tcBorders>
              <w:top w:val="double" w:sz="4" w:space="0" w:color="auto"/>
              <w:left w:val="single" w:sz="4" w:space="0" w:color="auto"/>
              <w:bottom w:val="single" w:sz="4" w:space="0" w:color="auto"/>
              <w:right w:val="single" w:sz="4" w:space="0" w:color="auto"/>
            </w:tcBorders>
          </w:tcPr>
          <w:p w:rsidR="00BF1C8F" w:rsidRDefault="00BF1C8F" w:rsidP="00E16877">
            <w:pPr>
              <w:spacing w:line="240" w:lineRule="auto"/>
              <w:jc w:val="center"/>
            </w:pPr>
            <w:r>
              <w:rPr>
                <w:rtl/>
              </w:rPr>
              <w:fldChar w:fldCharType="begin"/>
            </w:r>
            <w:r>
              <w:rPr>
                <w:rtl/>
              </w:rPr>
              <w:instrText xml:space="preserve"> </w:instrText>
            </w:r>
            <w:r>
              <w:instrText>REF</w:instrText>
            </w:r>
            <w:r>
              <w:rPr>
                <w:rtl/>
              </w:rPr>
              <w:instrText xml:space="preserve"> _</w:instrText>
            </w:r>
            <w:r>
              <w:instrText>Ref512156526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‏3.1</w:t>
            </w:r>
            <w:r>
              <w:rPr>
                <w:rtl/>
              </w:rPr>
              <w:fldChar w:fldCharType="end"/>
            </w:r>
          </w:p>
        </w:tc>
        <w:tc>
          <w:tcPr>
            <w:tcW w:w="2211" w:type="dxa"/>
            <w:tcBorders>
              <w:top w:val="doub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Pr="00E16877" w:rsidRDefault="00BF1C8F" w:rsidP="00E16877">
            <w:pPr>
              <w:spacing w:line="240" w:lineRule="auto"/>
              <w:jc w:val="center"/>
            </w:pPr>
            <w:r>
              <w:t>5</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Default="00BF1C8F" w:rsidP="00F220D4">
            <w:pPr>
              <w:pStyle w:val="ListParagraph"/>
              <w:numPr>
                <w:ilvl w:val="0"/>
                <w:numId w:val="139"/>
              </w:numPr>
              <w:autoSpaceDE w:val="0"/>
              <w:autoSpaceDN w:val="0"/>
              <w:ind w:left="170" w:hanging="170"/>
              <w:jc w:val="center"/>
              <w:rPr>
                <w:rFonts w:eastAsiaTheme="minorHAnsi"/>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Pr="00E16877" w:rsidRDefault="00BF1C8F" w:rsidP="003F6AAC">
            <w:pPr>
              <w:spacing w:line="240" w:lineRule="auto"/>
              <w:jc w:val="left"/>
            </w:pPr>
            <w:r>
              <w:rPr>
                <w:rtl/>
              </w:rPr>
              <w:t>מערכי אחסון</w:t>
            </w:r>
            <w:r>
              <w:rPr>
                <w:rFonts w:hint="cs"/>
                <w:rtl/>
              </w:rPr>
              <w:t xml:space="preserve"> </w:t>
            </w:r>
            <w:r w:rsidRPr="00662BC2">
              <w:rPr>
                <w:rFonts w:hint="cs"/>
                <w:vertAlign w:val="superscript"/>
                <w:rtl/>
              </w:rPr>
              <w:t>(</w:t>
            </w:r>
            <w:r w:rsidR="003F6AAC">
              <w:rPr>
                <w:rFonts w:hint="cs"/>
                <w:vertAlign w:val="superscript"/>
                <w:rtl/>
              </w:rPr>
              <w:t>2</w:t>
            </w:r>
            <w:r w:rsidRPr="00662BC2">
              <w:rPr>
                <w:rFonts w:hint="cs"/>
                <w:vertAlign w:val="superscript"/>
                <w:rtl/>
              </w:rPr>
              <w:t>)</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E16877">
            <w:pPr>
              <w:spacing w:line="240" w:lineRule="auto"/>
              <w:jc w:val="center"/>
            </w:pPr>
            <w:r>
              <w:rPr>
                <w:rtl/>
              </w:rPr>
              <w:fldChar w:fldCharType="begin"/>
            </w:r>
            <w:r>
              <w:rPr>
                <w:rtl/>
              </w:rPr>
              <w:instrText xml:space="preserve"> </w:instrText>
            </w:r>
            <w:r>
              <w:instrText>REF</w:instrText>
            </w:r>
            <w:r>
              <w:rPr>
                <w:rtl/>
              </w:rPr>
              <w:instrText xml:space="preserve"> _</w:instrText>
            </w:r>
            <w:r>
              <w:instrText>Ref512156540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‏3.2.1</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Pr="00E16877" w:rsidRDefault="00BF1C8F" w:rsidP="00E16877">
            <w:pPr>
              <w:spacing w:line="240" w:lineRule="auto"/>
              <w:jc w:val="center"/>
            </w:pPr>
            <w:r>
              <w:t>3</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Pr="0069134D" w:rsidRDefault="00BF1C8F" w:rsidP="00F220D4">
            <w:pPr>
              <w:pStyle w:val="ListParagraph"/>
              <w:numPr>
                <w:ilvl w:val="0"/>
                <w:numId w:val="139"/>
              </w:numPr>
              <w:autoSpaceDE w:val="0"/>
              <w:autoSpaceDN w:val="0"/>
              <w:ind w:left="170" w:hanging="170"/>
              <w:jc w:val="center"/>
              <w:rPr>
                <w:rFonts w:eastAsiaTheme="minorHAnsi"/>
                <w:rtl/>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Default="00BF1C8F" w:rsidP="003F6AAC">
            <w:pPr>
              <w:spacing w:line="240" w:lineRule="auto"/>
              <w:jc w:val="left"/>
              <w:rPr>
                <w:rtl/>
              </w:rPr>
            </w:pPr>
            <w:r>
              <w:rPr>
                <w:rFonts w:hint="cs"/>
                <w:rtl/>
              </w:rPr>
              <w:t xml:space="preserve">מערכי גיבוי וספריות גיבוי/קלטות </w:t>
            </w:r>
            <w:r w:rsidRPr="00662BC2">
              <w:rPr>
                <w:rFonts w:hint="cs"/>
                <w:vertAlign w:val="superscript"/>
                <w:rtl/>
              </w:rPr>
              <w:t>(</w:t>
            </w:r>
            <w:r w:rsidR="003F6AAC">
              <w:rPr>
                <w:rFonts w:hint="cs"/>
                <w:vertAlign w:val="superscript"/>
                <w:rtl/>
              </w:rPr>
              <w:t>2</w:t>
            </w:r>
            <w:r w:rsidRPr="00662BC2">
              <w:rPr>
                <w:rFonts w:hint="cs"/>
                <w:vertAlign w:val="superscript"/>
                <w:rtl/>
              </w:rPr>
              <w:t>)</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E16877">
            <w:pPr>
              <w:spacing w:line="240" w:lineRule="auto"/>
              <w:jc w:val="center"/>
            </w:pPr>
            <w:r>
              <w:rPr>
                <w:rtl/>
              </w:rPr>
              <w:fldChar w:fldCharType="begin"/>
            </w:r>
            <w:r>
              <w:rPr>
                <w:rtl/>
              </w:rPr>
              <w:instrText xml:space="preserve"> </w:instrText>
            </w:r>
            <w:r>
              <w:instrText>REF</w:instrText>
            </w:r>
            <w:r>
              <w:rPr>
                <w:rtl/>
              </w:rPr>
              <w:instrText xml:space="preserve"> _</w:instrText>
            </w:r>
            <w:r>
              <w:instrText>Ref512156553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‏3.2.2</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Default="00BF1C8F" w:rsidP="00E16877">
            <w:pPr>
              <w:spacing w:line="240" w:lineRule="auto"/>
              <w:jc w:val="center"/>
              <w:rPr>
                <w:rtl/>
              </w:rPr>
            </w:pPr>
            <w:r>
              <w:t>3</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Default="00BF1C8F" w:rsidP="00F220D4">
            <w:pPr>
              <w:pStyle w:val="ListParagraph"/>
              <w:numPr>
                <w:ilvl w:val="0"/>
                <w:numId w:val="139"/>
              </w:numPr>
              <w:autoSpaceDE w:val="0"/>
              <w:autoSpaceDN w:val="0"/>
              <w:ind w:left="170" w:hanging="170"/>
              <w:jc w:val="center"/>
              <w:rPr>
                <w:rFonts w:eastAsiaTheme="minorHAnsi"/>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Pr="00E16877" w:rsidRDefault="00BF1C8F" w:rsidP="003F6AAC">
            <w:pPr>
              <w:spacing w:line="240" w:lineRule="auto"/>
              <w:jc w:val="left"/>
            </w:pPr>
            <w:r>
              <w:rPr>
                <w:rtl/>
              </w:rPr>
              <w:t>נתבים</w:t>
            </w:r>
            <w:r>
              <w:rPr>
                <w:rFonts w:hint="cs"/>
                <w:rtl/>
              </w:rPr>
              <w:t xml:space="preserve"> </w:t>
            </w:r>
            <w:r w:rsidRPr="00662BC2">
              <w:rPr>
                <w:rFonts w:hint="cs"/>
                <w:vertAlign w:val="superscript"/>
                <w:rtl/>
              </w:rPr>
              <w:t>(</w:t>
            </w:r>
            <w:r w:rsidR="003F6AAC">
              <w:rPr>
                <w:rFonts w:hint="cs"/>
                <w:vertAlign w:val="superscript"/>
                <w:rtl/>
              </w:rPr>
              <w:t>2</w:t>
            </w:r>
            <w:r w:rsidRPr="00662BC2">
              <w:rPr>
                <w:rFonts w:hint="cs"/>
                <w:vertAlign w:val="superscript"/>
                <w:rtl/>
              </w:rPr>
              <w:t>)</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E16877">
            <w:pPr>
              <w:spacing w:line="240" w:lineRule="auto"/>
              <w:jc w:val="center"/>
            </w:pPr>
            <w:r>
              <w:rPr>
                <w:rtl/>
              </w:rPr>
              <w:fldChar w:fldCharType="begin"/>
            </w:r>
            <w:r>
              <w:rPr>
                <w:rtl/>
              </w:rPr>
              <w:instrText xml:space="preserve"> </w:instrText>
            </w:r>
            <w:r>
              <w:instrText>REF</w:instrText>
            </w:r>
            <w:r>
              <w:rPr>
                <w:rtl/>
              </w:rPr>
              <w:instrText xml:space="preserve"> _</w:instrText>
            </w:r>
            <w:r>
              <w:instrText>Ref512156588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‏3.31</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Pr="00E16877" w:rsidRDefault="00BF1C8F" w:rsidP="00E16877">
            <w:pPr>
              <w:spacing w:line="240" w:lineRule="auto"/>
              <w:jc w:val="center"/>
            </w:pPr>
            <w:r>
              <w:t>8</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Default="00BF1C8F" w:rsidP="00824180">
            <w:pPr>
              <w:pStyle w:val="ListParagraph"/>
              <w:numPr>
                <w:ilvl w:val="0"/>
                <w:numId w:val="139"/>
              </w:numPr>
              <w:autoSpaceDE w:val="0"/>
              <w:autoSpaceDN w:val="0"/>
              <w:ind w:left="170" w:hanging="170"/>
              <w:jc w:val="center"/>
              <w:rPr>
                <w:rFonts w:eastAsiaTheme="minorHAnsi"/>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Pr="00E16877" w:rsidRDefault="00BF1C8F" w:rsidP="003F6AAC">
            <w:pPr>
              <w:spacing w:line="240" w:lineRule="auto"/>
              <w:jc w:val="left"/>
            </w:pPr>
            <w:r>
              <w:rPr>
                <w:rtl/>
              </w:rPr>
              <w:t>מתגי</w:t>
            </w:r>
            <w:r>
              <w:rPr>
                <w:rFonts w:hint="cs"/>
                <w:rtl/>
              </w:rPr>
              <w:t xml:space="preserve"> </w:t>
            </w:r>
            <w:r>
              <w:t>Backbone</w:t>
            </w:r>
            <w:r>
              <w:rPr>
                <w:rFonts w:hint="cs"/>
                <w:rtl/>
              </w:rPr>
              <w:t xml:space="preserve"> (באתר מרכזי ואתר גיבוי)</w:t>
            </w:r>
            <w:r w:rsidRPr="00125FDD">
              <w:rPr>
                <w:rFonts w:eastAsiaTheme="minorHAnsi" w:hint="cs"/>
                <w:vertAlign w:val="superscript"/>
                <w:rtl/>
              </w:rPr>
              <w:t xml:space="preserve"> </w:t>
            </w:r>
            <w:r>
              <w:rPr>
                <w:rFonts w:hint="cs"/>
                <w:rtl/>
              </w:rPr>
              <w:t xml:space="preserve"> </w:t>
            </w:r>
            <w:r w:rsidRPr="00662BC2">
              <w:rPr>
                <w:rFonts w:hint="cs"/>
                <w:vertAlign w:val="superscript"/>
                <w:rtl/>
              </w:rPr>
              <w:t>(</w:t>
            </w:r>
            <w:r w:rsidR="003F6AAC">
              <w:rPr>
                <w:rFonts w:hint="cs"/>
                <w:vertAlign w:val="superscript"/>
                <w:rtl/>
              </w:rPr>
              <w:t>2</w:t>
            </w:r>
            <w:r w:rsidRPr="00662BC2">
              <w:rPr>
                <w:rFonts w:hint="cs"/>
                <w:vertAlign w:val="superscript"/>
                <w:rtl/>
              </w:rPr>
              <w:t>)</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824180">
            <w:pPr>
              <w:spacing w:line="240" w:lineRule="auto"/>
              <w:jc w:val="center"/>
            </w:pPr>
            <w:r>
              <w:rPr>
                <w:rtl/>
              </w:rPr>
              <w:fldChar w:fldCharType="begin"/>
            </w:r>
            <w:r>
              <w:rPr>
                <w:rtl/>
              </w:rPr>
              <w:instrText xml:space="preserve"> </w:instrText>
            </w:r>
            <w:r>
              <w:instrText>REF</w:instrText>
            </w:r>
            <w:r>
              <w:rPr>
                <w:rtl/>
              </w:rPr>
              <w:instrText xml:space="preserve"> _</w:instrText>
            </w:r>
            <w:r>
              <w:instrText>Ref512156783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‏3.30.1</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Pr="00E16877" w:rsidRDefault="00BF1C8F" w:rsidP="00824180">
            <w:pPr>
              <w:spacing w:line="240" w:lineRule="auto"/>
              <w:jc w:val="center"/>
            </w:pPr>
            <w:r>
              <w:t>5</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Default="00BF1C8F" w:rsidP="00824180">
            <w:pPr>
              <w:pStyle w:val="ListParagraph"/>
              <w:numPr>
                <w:ilvl w:val="0"/>
                <w:numId w:val="139"/>
              </w:numPr>
              <w:autoSpaceDE w:val="0"/>
              <w:autoSpaceDN w:val="0"/>
              <w:ind w:left="170" w:hanging="170"/>
              <w:jc w:val="center"/>
              <w:rPr>
                <w:rFonts w:eastAsiaTheme="minorHAnsi"/>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Default="00BF1C8F" w:rsidP="003F6AAC">
            <w:pPr>
              <w:spacing w:line="240" w:lineRule="auto"/>
              <w:jc w:val="left"/>
              <w:rPr>
                <w:rtl/>
              </w:rPr>
            </w:pPr>
            <w:r>
              <w:rPr>
                <w:rFonts w:hint="cs"/>
                <w:rtl/>
              </w:rPr>
              <w:t xml:space="preserve">מתגים </w:t>
            </w:r>
            <w:r w:rsidRPr="00662BC2">
              <w:rPr>
                <w:rFonts w:hint="cs"/>
                <w:vertAlign w:val="superscript"/>
                <w:rtl/>
              </w:rPr>
              <w:t>(</w:t>
            </w:r>
            <w:r w:rsidR="003F6AAC">
              <w:rPr>
                <w:rFonts w:hint="cs"/>
                <w:vertAlign w:val="superscript"/>
                <w:rtl/>
              </w:rPr>
              <w:t>2</w:t>
            </w:r>
            <w:r w:rsidRPr="00662BC2">
              <w:rPr>
                <w:rFonts w:hint="cs"/>
                <w:vertAlign w:val="superscript"/>
                <w:rtl/>
              </w:rPr>
              <w:t>)</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824180">
            <w:pPr>
              <w:spacing w:line="240" w:lineRule="auto"/>
              <w:jc w:val="center"/>
            </w:pPr>
            <w:r>
              <w:rPr>
                <w:rtl/>
              </w:rPr>
              <w:fldChar w:fldCharType="begin"/>
            </w:r>
            <w:r>
              <w:rPr>
                <w:rtl/>
              </w:rPr>
              <w:instrText xml:space="preserve"> </w:instrText>
            </w:r>
            <w:r>
              <w:instrText>REF</w:instrText>
            </w:r>
            <w:r>
              <w:rPr>
                <w:rtl/>
              </w:rPr>
              <w:instrText xml:space="preserve"> _</w:instrText>
            </w:r>
            <w:r>
              <w:instrText>Ref512156783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‏3.30.1</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Default="00BF1C8F" w:rsidP="00824180">
            <w:pPr>
              <w:spacing w:line="240" w:lineRule="auto"/>
              <w:jc w:val="center"/>
            </w:pPr>
            <w:r>
              <w:rPr>
                <w:rFonts w:hint="cs"/>
                <w:rtl/>
              </w:rPr>
              <w:t>10</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Default="00BF1C8F" w:rsidP="00F220D4">
            <w:pPr>
              <w:pStyle w:val="ListParagraph"/>
              <w:numPr>
                <w:ilvl w:val="0"/>
                <w:numId w:val="139"/>
              </w:numPr>
              <w:autoSpaceDE w:val="0"/>
              <w:autoSpaceDN w:val="0"/>
              <w:ind w:left="170" w:hanging="170"/>
              <w:jc w:val="center"/>
              <w:rPr>
                <w:rFonts w:eastAsiaTheme="minorHAnsi"/>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Pr="00E16877" w:rsidRDefault="00BF1C8F" w:rsidP="003F6AAC">
            <w:pPr>
              <w:spacing w:line="240" w:lineRule="auto"/>
              <w:jc w:val="left"/>
            </w:pPr>
            <w:r>
              <w:rPr>
                <w:rtl/>
              </w:rPr>
              <w:t>חומרת אבטחת מידע</w:t>
            </w:r>
            <w:r>
              <w:rPr>
                <w:rFonts w:hint="cs"/>
                <w:rtl/>
              </w:rPr>
              <w:t xml:space="preserve"> </w:t>
            </w:r>
            <w:r w:rsidRPr="00662BC2">
              <w:rPr>
                <w:rFonts w:hint="cs"/>
                <w:vertAlign w:val="superscript"/>
                <w:rtl/>
              </w:rPr>
              <w:t>(</w:t>
            </w:r>
            <w:r w:rsidR="003F6AAC">
              <w:rPr>
                <w:rFonts w:hint="cs"/>
                <w:vertAlign w:val="superscript"/>
                <w:rtl/>
              </w:rPr>
              <w:t>2</w:t>
            </w:r>
            <w:r w:rsidRPr="00662BC2">
              <w:rPr>
                <w:rFonts w:hint="cs"/>
                <w:vertAlign w:val="superscript"/>
                <w:rtl/>
              </w:rPr>
              <w:t>)</w:t>
            </w:r>
            <w:r>
              <w:rPr>
                <w:rFonts w:eastAsiaTheme="minorHAnsi" w:hint="cs"/>
                <w:rtl/>
              </w:rPr>
              <w:t xml:space="preserve"> (מכל סוג שהוא לרבות: </w:t>
            </w:r>
            <w:r>
              <w:rPr>
                <w:rFonts w:eastAsiaTheme="minorHAnsi"/>
              </w:rPr>
              <w:t>FW</w:t>
            </w:r>
            <w:r>
              <w:rPr>
                <w:rFonts w:eastAsiaTheme="minorHAnsi" w:hint="cs"/>
                <w:rtl/>
              </w:rPr>
              <w:t xml:space="preserve">, </w:t>
            </w:r>
            <w:r>
              <w:rPr>
                <w:rFonts w:eastAsiaTheme="minorHAnsi" w:hint="cs"/>
              </w:rPr>
              <w:t>DLP</w:t>
            </w:r>
            <w:r>
              <w:rPr>
                <w:rFonts w:eastAsiaTheme="minorHAnsi" w:hint="cs"/>
                <w:rtl/>
              </w:rPr>
              <w:t xml:space="preserve">, הלבנה, </w:t>
            </w:r>
            <w:r>
              <w:rPr>
                <w:rFonts w:eastAsiaTheme="minorHAnsi"/>
              </w:rPr>
              <w:t>NAC</w:t>
            </w:r>
            <w:r>
              <w:rPr>
                <w:rFonts w:eastAsiaTheme="minorHAnsi" w:hint="cs"/>
                <w:rtl/>
              </w:rPr>
              <w:t xml:space="preserve">, </w:t>
            </w:r>
            <w:r>
              <w:rPr>
                <w:rFonts w:eastAsiaTheme="minorHAnsi"/>
              </w:rPr>
              <w:t>WEB &amp; MAIL Gateway</w:t>
            </w:r>
            <w:r>
              <w:rPr>
                <w:rFonts w:eastAsiaTheme="minorHAnsi" w:hint="cs"/>
                <w:rtl/>
              </w:rPr>
              <w:t xml:space="preserve">, </w:t>
            </w:r>
            <w:r>
              <w:rPr>
                <w:rFonts w:eastAsiaTheme="minorHAnsi"/>
              </w:rPr>
              <w:t>SIEM</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E16877">
            <w:pPr>
              <w:spacing w:line="240" w:lineRule="auto"/>
              <w:jc w:val="center"/>
            </w:pPr>
            <w:r>
              <w:rPr>
                <w:rtl/>
              </w:rPr>
              <w:fldChar w:fldCharType="begin"/>
            </w:r>
            <w:r>
              <w:rPr>
                <w:rtl/>
              </w:rPr>
              <w:instrText xml:space="preserve"> </w:instrText>
            </w:r>
            <w:r>
              <w:instrText>REF</w:instrText>
            </w:r>
            <w:r>
              <w:rPr>
                <w:rtl/>
              </w:rPr>
              <w:instrText xml:space="preserve"> _</w:instrText>
            </w:r>
            <w:r>
              <w:instrText>Ref512156977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‏3.35</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Pr="00E16877" w:rsidRDefault="00BF1C8F" w:rsidP="00E16877">
            <w:pPr>
              <w:spacing w:line="240" w:lineRule="auto"/>
              <w:jc w:val="center"/>
            </w:pPr>
            <w:r>
              <w:t>3</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Default="00BF1C8F" w:rsidP="00F220D4">
            <w:pPr>
              <w:pStyle w:val="ListParagraph"/>
              <w:numPr>
                <w:ilvl w:val="0"/>
                <w:numId w:val="139"/>
              </w:numPr>
              <w:autoSpaceDE w:val="0"/>
              <w:autoSpaceDN w:val="0"/>
              <w:ind w:left="170" w:hanging="170"/>
              <w:jc w:val="center"/>
              <w:rPr>
                <w:rFonts w:eastAsiaTheme="minorHAnsi"/>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Pr="00E16877" w:rsidRDefault="00BF1C8F" w:rsidP="00BF1C8F">
            <w:pPr>
              <w:spacing w:line="240" w:lineRule="auto"/>
              <w:jc w:val="left"/>
            </w:pPr>
            <w:r>
              <w:rPr>
                <w:rtl/>
              </w:rPr>
              <w:t>עמדות קצה</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E16877">
            <w:pPr>
              <w:spacing w:line="240" w:lineRule="auto"/>
              <w:jc w:val="center"/>
            </w:pPr>
            <w:r>
              <w:rPr>
                <w:rtl/>
              </w:rPr>
              <w:fldChar w:fldCharType="begin"/>
            </w:r>
            <w:r>
              <w:rPr>
                <w:rtl/>
              </w:rPr>
              <w:instrText xml:space="preserve"> </w:instrText>
            </w:r>
            <w:r>
              <w:instrText>REF</w:instrText>
            </w:r>
            <w:r>
              <w:rPr>
                <w:rtl/>
              </w:rPr>
              <w:instrText xml:space="preserve"> _</w:instrText>
            </w:r>
            <w:r>
              <w:instrText>Ref512157002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‏3.3</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Pr="00E16877" w:rsidRDefault="00BF1C8F" w:rsidP="00E16877">
            <w:pPr>
              <w:spacing w:line="240" w:lineRule="auto"/>
              <w:jc w:val="center"/>
            </w:pPr>
            <w:r w:rsidRPr="003F6AAC">
              <w:t>5</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Pr="0069134D" w:rsidRDefault="00BF1C8F" w:rsidP="00F220D4">
            <w:pPr>
              <w:pStyle w:val="ListParagraph"/>
              <w:numPr>
                <w:ilvl w:val="0"/>
                <w:numId w:val="139"/>
              </w:numPr>
              <w:autoSpaceDE w:val="0"/>
              <w:autoSpaceDN w:val="0"/>
              <w:ind w:left="170" w:hanging="170"/>
              <w:jc w:val="center"/>
              <w:rPr>
                <w:rFonts w:eastAsiaTheme="minorHAnsi"/>
                <w:rtl/>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Default="00BF1C8F" w:rsidP="00BF1C8F">
            <w:pPr>
              <w:spacing w:line="240" w:lineRule="auto"/>
              <w:jc w:val="left"/>
              <w:rPr>
                <w:rtl/>
              </w:rPr>
            </w:pPr>
            <w:r w:rsidRPr="00E16877">
              <w:rPr>
                <w:rFonts w:hint="cs"/>
                <w:rtl/>
              </w:rPr>
              <w:t>צגים</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E16877">
            <w:pPr>
              <w:spacing w:line="240" w:lineRule="auto"/>
              <w:jc w:val="center"/>
            </w:pPr>
            <w:r>
              <w:rPr>
                <w:rtl/>
              </w:rPr>
              <w:fldChar w:fldCharType="begin"/>
            </w:r>
            <w:r>
              <w:rPr>
                <w:rtl/>
              </w:rPr>
              <w:instrText xml:space="preserve"> </w:instrText>
            </w:r>
            <w:r>
              <w:instrText>REF</w:instrText>
            </w:r>
            <w:r>
              <w:rPr>
                <w:rtl/>
              </w:rPr>
              <w:instrText xml:space="preserve"> _</w:instrText>
            </w:r>
            <w:r>
              <w:instrText>Ref512157012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‏3.3</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Default="00BF1C8F" w:rsidP="00E16877">
            <w:pPr>
              <w:spacing w:line="240" w:lineRule="auto"/>
              <w:jc w:val="center"/>
            </w:pPr>
            <w:r>
              <w:rPr>
                <w:rFonts w:hint="cs"/>
                <w:rtl/>
              </w:rPr>
              <w:t>5</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Pr="0069134D" w:rsidRDefault="00BF1C8F" w:rsidP="00F220D4">
            <w:pPr>
              <w:pStyle w:val="ListParagraph"/>
              <w:numPr>
                <w:ilvl w:val="0"/>
                <w:numId w:val="139"/>
              </w:numPr>
              <w:autoSpaceDE w:val="0"/>
              <w:autoSpaceDN w:val="0"/>
              <w:ind w:left="170" w:hanging="170"/>
              <w:jc w:val="center"/>
              <w:rPr>
                <w:rFonts w:eastAsiaTheme="minorHAnsi"/>
                <w:rtl/>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Default="00BF1C8F" w:rsidP="00BF1C8F">
            <w:pPr>
              <w:spacing w:line="240" w:lineRule="auto"/>
              <w:jc w:val="left"/>
              <w:rPr>
                <w:rtl/>
              </w:rPr>
            </w:pPr>
            <w:r>
              <w:rPr>
                <w:rFonts w:hint="cs"/>
                <w:rtl/>
              </w:rPr>
              <w:t>מחשבים ניידים</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E16877">
            <w:pPr>
              <w:spacing w:line="240" w:lineRule="auto"/>
              <w:jc w:val="center"/>
            </w:pPr>
            <w:r>
              <w:rPr>
                <w:rtl/>
              </w:rPr>
              <w:fldChar w:fldCharType="begin"/>
            </w:r>
            <w:r>
              <w:rPr>
                <w:rtl/>
              </w:rPr>
              <w:instrText xml:space="preserve"> </w:instrText>
            </w:r>
            <w:r>
              <w:instrText>REF</w:instrText>
            </w:r>
            <w:r>
              <w:rPr>
                <w:rtl/>
              </w:rPr>
              <w:instrText xml:space="preserve"> _</w:instrText>
            </w:r>
            <w:r>
              <w:instrText>Ref512157024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‏3.3</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Default="00BF1C8F" w:rsidP="00E16877">
            <w:pPr>
              <w:spacing w:line="240" w:lineRule="auto"/>
              <w:jc w:val="center"/>
            </w:pPr>
            <w:r>
              <w:rPr>
                <w:rFonts w:hint="cs"/>
                <w:rtl/>
              </w:rPr>
              <w:t>3</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Pr="0069134D" w:rsidRDefault="00BF1C8F" w:rsidP="00F220D4">
            <w:pPr>
              <w:pStyle w:val="ListParagraph"/>
              <w:numPr>
                <w:ilvl w:val="0"/>
                <w:numId w:val="139"/>
              </w:numPr>
              <w:autoSpaceDE w:val="0"/>
              <w:autoSpaceDN w:val="0"/>
              <w:ind w:left="170" w:hanging="170"/>
              <w:jc w:val="center"/>
              <w:rPr>
                <w:rFonts w:eastAsiaTheme="minorHAnsi"/>
                <w:rtl/>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Default="00BF1C8F" w:rsidP="00BF1C8F">
            <w:pPr>
              <w:spacing w:line="240" w:lineRule="auto"/>
              <w:jc w:val="left"/>
              <w:rPr>
                <w:rtl/>
              </w:rPr>
            </w:pPr>
            <w:r>
              <w:rPr>
                <w:rFonts w:hint="cs"/>
                <w:rtl/>
              </w:rPr>
              <w:t>ציוד מיוחד</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E16877">
            <w:pPr>
              <w:spacing w:line="240" w:lineRule="auto"/>
              <w:jc w:val="center"/>
            </w:pPr>
            <w:r>
              <w:rPr>
                <w:rtl/>
              </w:rPr>
              <w:fldChar w:fldCharType="begin"/>
            </w:r>
            <w:r>
              <w:rPr>
                <w:rtl/>
              </w:rPr>
              <w:instrText xml:space="preserve"> </w:instrText>
            </w:r>
            <w:r>
              <w:instrText>REF</w:instrText>
            </w:r>
            <w:r>
              <w:rPr>
                <w:rtl/>
              </w:rPr>
              <w:instrText xml:space="preserve"> _</w:instrText>
            </w:r>
            <w:r>
              <w:instrText>Ref512157037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‏3.4</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Default="00BF1C8F" w:rsidP="00E16877">
            <w:pPr>
              <w:spacing w:line="240" w:lineRule="auto"/>
              <w:jc w:val="center"/>
              <w:rPr>
                <w:rtl/>
              </w:rPr>
            </w:pPr>
            <w:r>
              <w:t>3</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Default="00BF1C8F" w:rsidP="00F220D4">
            <w:pPr>
              <w:pStyle w:val="ListParagraph"/>
              <w:numPr>
                <w:ilvl w:val="0"/>
                <w:numId w:val="139"/>
              </w:numPr>
              <w:autoSpaceDE w:val="0"/>
              <w:autoSpaceDN w:val="0"/>
              <w:ind w:left="170" w:hanging="170"/>
              <w:jc w:val="center"/>
              <w:rPr>
                <w:rFonts w:eastAsiaTheme="minorHAnsi"/>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Pr="00E16877" w:rsidRDefault="00BF1C8F" w:rsidP="00BF1C8F">
            <w:pPr>
              <w:spacing w:line="240" w:lineRule="auto"/>
              <w:jc w:val="left"/>
            </w:pPr>
            <w:r>
              <w:rPr>
                <w:rtl/>
              </w:rPr>
              <w:t>מדפסות</w:t>
            </w:r>
            <w:r w:rsidRPr="00E16877">
              <w:rPr>
                <w:rFonts w:hint="cs"/>
                <w:rtl/>
              </w:rPr>
              <w:t xml:space="preserve"> אישיות / צוותיות (סלים 1 עד 2 במכרז מרכזי)</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E16877">
            <w:pPr>
              <w:spacing w:line="24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Ref512157048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‏3.3</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Pr="00E16877" w:rsidRDefault="00BF1C8F" w:rsidP="00E16877">
            <w:pPr>
              <w:spacing w:line="240" w:lineRule="auto"/>
              <w:jc w:val="center"/>
            </w:pPr>
            <w:r>
              <w:rPr>
                <w:rFonts w:hint="cs"/>
                <w:rtl/>
              </w:rPr>
              <w:t>3</w:t>
            </w:r>
          </w:p>
        </w:tc>
      </w:tr>
      <w:tr w:rsidR="00BF1C8F" w:rsidTr="003F6AAC">
        <w:tc>
          <w:tcPr>
            <w:tcW w:w="567" w:type="dxa"/>
            <w:tcBorders>
              <w:top w:val="single" w:sz="4" w:space="0" w:color="auto"/>
              <w:left w:val="double" w:sz="4" w:space="0" w:color="auto"/>
              <w:bottom w:val="single" w:sz="4" w:space="0" w:color="auto"/>
              <w:right w:val="single" w:sz="4" w:space="0" w:color="auto"/>
            </w:tcBorders>
            <w:tcMar>
              <w:top w:w="0" w:type="dxa"/>
              <w:left w:w="108" w:type="dxa"/>
              <w:bottom w:w="0" w:type="dxa"/>
              <w:right w:w="108" w:type="dxa"/>
            </w:tcMar>
          </w:tcPr>
          <w:p w:rsidR="00BF1C8F" w:rsidRDefault="00BF1C8F" w:rsidP="00F220D4">
            <w:pPr>
              <w:pStyle w:val="ListParagraph"/>
              <w:numPr>
                <w:ilvl w:val="0"/>
                <w:numId w:val="139"/>
              </w:numPr>
              <w:autoSpaceDE w:val="0"/>
              <w:autoSpaceDN w:val="0"/>
              <w:ind w:left="170" w:hanging="170"/>
              <w:jc w:val="center"/>
              <w:rPr>
                <w:rFonts w:eastAsiaTheme="minorHAnsi"/>
              </w:rPr>
            </w:pPr>
          </w:p>
        </w:tc>
        <w:tc>
          <w:tcPr>
            <w:tcW w:w="44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F1C8F" w:rsidRDefault="00BF1C8F" w:rsidP="00BF1C8F">
            <w:pPr>
              <w:spacing w:line="240" w:lineRule="auto"/>
              <w:jc w:val="left"/>
              <w:rPr>
                <w:rtl/>
              </w:rPr>
            </w:pPr>
            <w:r>
              <w:rPr>
                <w:rFonts w:hint="cs"/>
                <w:rtl/>
              </w:rPr>
              <w:t>מדפסות מחלקתיות / אגפיות / קומתיות (סלים 3 עד 5 במכרז מרכזי)</w:t>
            </w:r>
          </w:p>
        </w:tc>
        <w:tc>
          <w:tcPr>
            <w:tcW w:w="1304" w:type="dxa"/>
            <w:tcBorders>
              <w:top w:val="single" w:sz="4" w:space="0" w:color="auto"/>
              <w:left w:val="single" w:sz="4" w:space="0" w:color="auto"/>
              <w:bottom w:val="single" w:sz="4" w:space="0" w:color="auto"/>
              <w:right w:val="single" w:sz="4" w:space="0" w:color="auto"/>
            </w:tcBorders>
          </w:tcPr>
          <w:p w:rsidR="00BF1C8F" w:rsidRDefault="00BF1C8F" w:rsidP="00E16877">
            <w:pPr>
              <w:spacing w:line="24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Ref512157059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‏3.3</w:t>
            </w:r>
            <w:r>
              <w:rPr>
                <w:rtl/>
              </w:rPr>
              <w:fldChar w:fldCharType="end"/>
            </w:r>
            <w:r>
              <w:rPr>
                <w:rtl/>
              </w:rPr>
              <w:fldChar w:fldCharType="begin"/>
            </w:r>
            <w:r>
              <w:rPr>
                <w:rtl/>
              </w:rPr>
              <w:instrText xml:space="preserve"> </w:instrText>
            </w:r>
            <w:r>
              <w:instrText>REF</w:instrText>
            </w:r>
            <w:r>
              <w:rPr>
                <w:rtl/>
              </w:rPr>
              <w:instrText xml:space="preserve"> _</w:instrText>
            </w:r>
            <w:r>
              <w:instrText>Ref512157069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‏3.3</w:t>
            </w:r>
            <w:r>
              <w:rPr>
                <w:rtl/>
              </w:rPr>
              <w:fldChar w:fldCharType="end"/>
            </w:r>
          </w:p>
        </w:tc>
        <w:tc>
          <w:tcPr>
            <w:tcW w:w="2211" w:type="dxa"/>
            <w:tcBorders>
              <w:top w:val="single" w:sz="4" w:space="0" w:color="auto"/>
              <w:left w:val="single" w:sz="4" w:space="0" w:color="auto"/>
              <w:bottom w:val="single" w:sz="4" w:space="0" w:color="auto"/>
              <w:right w:val="double" w:sz="4" w:space="0" w:color="auto"/>
            </w:tcBorders>
            <w:tcMar>
              <w:top w:w="0" w:type="dxa"/>
              <w:left w:w="108" w:type="dxa"/>
              <w:bottom w:w="0" w:type="dxa"/>
              <w:right w:w="108" w:type="dxa"/>
            </w:tcMar>
          </w:tcPr>
          <w:p w:rsidR="00BF1C8F" w:rsidRPr="00E16877" w:rsidRDefault="00BF1C8F" w:rsidP="00E16877">
            <w:pPr>
              <w:spacing w:line="240" w:lineRule="auto"/>
              <w:jc w:val="center"/>
              <w:rPr>
                <w:rtl/>
              </w:rPr>
            </w:pPr>
            <w:r>
              <w:rPr>
                <w:rFonts w:hint="cs"/>
                <w:rtl/>
              </w:rPr>
              <w:t>5</w:t>
            </w:r>
          </w:p>
        </w:tc>
      </w:tr>
      <w:tr w:rsidR="00BF1C8F" w:rsidTr="003F6AAC">
        <w:tc>
          <w:tcPr>
            <w:tcW w:w="567" w:type="dxa"/>
            <w:tcBorders>
              <w:top w:val="single" w:sz="4" w:space="0" w:color="auto"/>
              <w:left w:val="double" w:sz="4" w:space="0" w:color="auto"/>
              <w:bottom w:val="double" w:sz="4" w:space="0" w:color="auto"/>
              <w:right w:val="single" w:sz="4" w:space="0" w:color="auto"/>
            </w:tcBorders>
            <w:tcMar>
              <w:top w:w="0" w:type="dxa"/>
              <w:left w:w="108" w:type="dxa"/>
              <w:bottom w:w="0" w:type="dxa"/>
              <w:right w:w="108" w:type="dxa"/>
            </w:tcMar>
          </w:tcPr>
          <w:p w:rsidR="00BF1C8F" w:rsidRDefault="00BF1C8F" w:rsidP="00F220D4">
            <w:pPr>
              <w:pStyle w:val="ListParagraph"/>
              <w:numPr>
                <w:ilvl w:val="0"/>
                <w:numId w:val="139"/>
              </w:numPr>
              <w:autoSpaceDE w:val="0"/>
              <w:autoSpaceDN w:val="0"/>
              <w:ind w:left="170" w:hanging="170"/>
              <w:jc w:val="center"/>
              <w:rPr>
                <w:rFonts w:eastAsiaTheme="minorHAnsi"/>
              </w:rPr>
            </w:pPr>
          </w:p>
        </w:tc>
        <w:tc>
          <w:tcPr>
            <w:tcW w:w="4423" w:type="dxa"/>
            <w:tcBorders>
              <w:top w:val="single" w:sz="4" w:space="0" w:color="auto"/>
              <w:left w:val="single" w:sz="4" w:space="0" w:color="auto"/>
              <w:bottom w:val="double" w:sz="4" w:space="0" w:color="auto"/>
              <w:right w:val="single" w:sz="4" w:space="0" w:color="auto"/>
            </w:tcBorders>
            <w:tcMar>
              <w:top w:w="0" w:type="dxa"/>
              <w:left w:w="108" w:type="dxa"/>
              <w:bottom w:w="0" w:type="dxa"/>
              <w:right w:w="108" w:type="dxa"/>
            </w:tcMar>
          </w:tcPr>
          <w:p w:rsidR="00BF1C8F" w:rsidRDefault="00BF1C8F" w:rsidP="003F6AAC">
            <w:pPr>
              <w:spacing w:line="240" w:lineRule="auto"/>
              <w:jc w:val="left"/>
              <w:rPr>
                <w:rtl/>
              </w:rPr>
            </w:pPr>
            <w:r>
              <w:rPr>
                <w:rFonts w:hint="cs"/>
                <w:rtl/>
              </w:rPr>
              <w:t xml:space="preserve">כל ציוד אחר שלא פורט בסעיפים 1 עד </w:t>
            </w:r>
            <w:r w:rsidR="003F6AAC">
              <w:rPr>
                <w:rFonts w:hint="cs"/>
                <w:rtl/>
              </w:rPr>
              <w:t>13</w:t>
            </w:r>
            <w:r>
              <w:rPr>
                <w:rFonts w:hint="cs"/>
                <w:rtl/>
              </w:rPr>
              <w:t xml:space="preserve"> לעיל</w:t>
            </w:r>
          </w:p>
        </w:tc>
        <w:tc>
          <w:tcPr>
            <w:tcW w:w="1304" w:type="dxa"/>
            <w:tcBorders>
              <w:top w:val="single" w:sz="4" w:space="0" w:color="auto"/>
              <w:left w:val="single" w:sz="4" w:space="0" w:color="auto"/>
              <w:bottom w:val="double" w:sz="4" w:space="0" w:color="auto"/>
              <w:right w:val="single" w:sz="4" w:space="0" w:color="auto"/>
            </w:tcBorders>
          </w:tcPr>
          <w:p w:rsidR="00BF1C8F" w:rsidRDefault="00BF1C8F" w:rsidP="00E16877">
            <w:pPr>
              <w:spacing w:line="240" w:lineRule="auto"/>
              <w:jc w:val="center"/>
              <w:rPr>
                <w:rtl/>
              </w:rPr>
            </w:pPr>
          </w:p>
        </w:tc>
        <w:tc>
          <w:tcPr>
            <w:tcW w:w="2211" w:type="dxa"/>
            <w:tcBorders>
              <w:top w:val="single" w:sz="4" w:space="0" w:color="auto"/>
              <w:left w:val="single" w:sz="4" w:space="0" w:color="auto"/>
              <w:bottom w:val="double" w:sz="4" w:space="0" w:color="auto"/>
              <w:right w:val="double" w:sz="4" w:space="0" w:color="auto"/>
            </w:tcBorders>
            <w:tcMar>
              <w:top w:w="0" w:type="dxa"/>
              <w:left w:w="108" w:type="dxa"/>
              <w:bottom w:w="0" w:type="dxa"/>
              <w:right w:w="108" w:type="dxa"/>
            </w:tcMar>
          </w:tcPr>
          <w:p w:rsidR="00BF1C8F" w:rsidRDefault="00BF1C8F" w:rsidP="00E16877">
            <w:pPr>
              <w:spacing w:line="240" w:lineRule="auto"/>
              <w:jc w:val="center"/>
              <w:rPr>
                <w:rtl/>
              </w:rPr>
            </w:pPr>
            <w:r>
              <w:rPr>
                <w:rFonts w:hint="cs"/>
                <w:rtl/>
              </w:rPr>
              <w:t>5</w:t>
            </w:r>
          </w:p>
        </w:tc>
      </w:tr>
    </w:tbl>
    <w:p w:rsidR="00B031C1" w:rsidRDefault="00B031C1" w:rsidP="00355C00">
      <w:pPr>
        <w:ind w:left="1701"/>
        <w:jc w:val="left"/>
        <w:rPr>
          <w:rtl/>
          <w:lang w:eastAsia="en-US"/>
        </w:rPr>
      </w:pPr>
    </w:p>
    <w:p w:rsidR="00355C00" w:rsidRPr="00355C00" w:rsidRDefault="00355C00" w:rsidP="00355C00">
      <w:pPr>
        <w:pBdr>
          <w:top w:val="double" w:sz="4" w:space="1" w:color="auto"/>
          <w:left w:val="double" w:sz="4" w:space="4" w:color="auto"/>
          <w:bottom w:val="double" w:sz="4" w:space="1" w:color="auto"/>
          <w:right w:val="double" w:sz="4" w:space="4" w:color="auto"/>
        </w:pBdr>
        <w:shd w:val="clear" w:color="auto" w:fill="BFBFBF" w:themeFill="background1" w:themeFillShade="BF"/>
        <w:ind w:left="1814" w:right="113"/>
        <w:rPr>
          <w:b/>
          <w:bCs/>
          <w:rtl/>
          <w:lang w:eastAsia="en-US"/>
        </w:rPr>
      </w:pPr>
      <w:r w:rsidRPr="00355C00">
        <w:rPr>
          <w:rFonts w:hint="cs"/>
          <w:b/>
          <w:bCs/>
          <w:rtl/>
          <w:lang w:eastAsia="en-US"/>
        </w:rPr>
        <w:t>הגיל המרבי המפורט בטבלה לעיל מיועד על מנת לאפשר לספק להעריך את היקף ההשקעה (שעות עבודה מכל סוג שהוא) לצורך ביצוע פעילות העדכניות הטכנולוגית.</w:t>
      </w:r>
      <w:r>
        <w:rPr>
          <w:rFonts w:hint="cs"/>
          <w:b/>
          <w:bCs/>
          <w:rtl/>
          <w:lang w:eastAsia="en-US"/>
        </w:rPr>
        <w:t xml:space="preserve"> </w:t>
      </w:r>
      <w:r w:rsidRPr="00355C00">
        <w:rPr>
          <w:rFonts w:hint="cs"/>
          <w:b/>
          <w:bCs/>
          <w:rtl/>
          <w:lang w:eastAsia="en-US"/>
        </w:rPr>
        <w:t xml:space="preserve">אי החלפת ציוד במועד אינה פוטרת את הספק מעמידה ב </w:t>
      </w:r>
      <w:r w:rsidRPr="00355C00">
        <w:rPr>
          <w:b/>
          <w:bCs/>
          <w:lang w:eastAsia="en-US"/>
        </w:rPr>
        <w:t>SLA</w:t>
      </w:r>
      <w:r w:rsidRPr="00355C00">
        <w:rPr>
          <w:rFonts w:hint="cs"/>
          <w:b/>
          <w:bCs/>
          <w:rtl/>
          <w:lang w:eastAsia="en-US"/>
        </w:rPr>
        <w:t xml:space="preserve"> הנדרש בנספח 4.5.</w:t>
      </w:r>
    </w:p>
    <w:p w:rsidR="003F6AAC" w:rsidRDefault="003F6AAC" w:rsidP="00355C00">
      <w:pPr>
        <w:ind w:left="1701"/>
        <w:jc w:val="left"/>
        <w:rPr>
          <w:rtl/>
          <w:lang w:eastAsia="en-US"/>
        </w:rPr>
      </w:pPr>
    </w:p>
    <w:p w:rsidR="00B031C1" w:rsidRPr="00D856E0" w:rsidRDefault="00B031C1" w:rsidP="00355C00">
      <w:pPr>
        <w:ind w:left="1701"/>
        <w:rPr>
          <w:b/>
          <w:bCs/>
          <w:u w:val="single"/>
          <w:rtl/>
          <w:lang w:eastAsia="en-US"/>
        </w:rPr>
      </w:pPr>
      <w:r w:rsidRPr="00D856E0">
        <w:rPr>
          <w:rFonts w:hint="cs"/>
          <w:b/>
          <w:bCs/>
          <w:u w:val="single"/>
          <w:rtl/>
          <w:lang w:eastAsia="en-US"/>
        </w:rPr>
        <w:t>הערות</w:t>
      </w:r>
    </w:p>
    <w:p w:rsidR="00B031C1" w:rsidRDefault="00B031C1" w:rsidP="00355C00">
      <w:pPr>
        <w:ind w:left="2058" w:hanging="357"/>
        <w:rPr>
          <w:rtl/>
          <w:lang w:eastAsia="en-US"/>
        </w:rPr>
      </w:pPr>
      <w:r>
        <w:rPr>
          <w:rFonts w:hint="cs"/>
          <w:rtl/>
          <w:lang w:eastAsia="en-US"/>
        </w:rPr>
        <w:t>(1)</w:t>
      </w:r>
      <w:r>
        <w:rPr>
          <w:rtl/>
          <w:lang w:eastAsia="en-US"/>
        </w:rPr>
        <w:tab/>
      </w:r>
      <w:r>
        <w:rPr>
          <w:rFonts w:hint="cs"/>
          <w:rtl/>
          <w:lang w:eastAsia="en-US"/>
        </w:rPr>
        <w:t xml:space="preserve">מועד ההתקנה של כל רכיב ציוד מפורט </w:t>
      </w:r>
      <w:r w:rsidR="00D960B5">
        <w:rPr>
          <w:rFonts w:hint="cs"/>
          <w:rtl/>
          <w:lang w:eastAsia="en-US"/>
        </w:rPr>
        <w:t xml:space="preserve">בפרק 3 ו/או </w:t>
      </w:r>
      <w:r>
        <w:rPr>
          <w:rFonts w:hint="cs"/>
          <w:rtl/>
          <w:lang w:eastAsia="en-US"/>
        </w:rPr>
        <w:t>בנספח 3 תיאור מצב קיים (</w:t>
      </w:r>
      <w:r>
        <w:rPr>
          <w:lang w:eastAsia="en-US"/>
        </w:rPr>
        <w:t>Base Case</w:t>
      </w:r>
      <w:r>
        <w:rPr>
          <w:rFonts w:hint="cs"/>
          <w:rtl/>
          <w:lang w:eastAsia="en-US"/>
        </w:rPr>
        <w:t>)</w:t>
      </w:r>
      <w:r w:rsidR="00D960B5">
        <w:rPr>
          <w:rFonts w:hint="cs"/>
          <w:rtl/>
          <w:lang w:eastAsia="en-US"/>
        </w:rPr>
        <w:t>.</w:t>
      </w:r>
    </w:p>
    <w:p w:rsidR="00B031C1" w:rsidRDefault="00B031C1" w:rsidP="00355C00">
      <w:pPr>
        <w:ind w:left="2058" w:hanging="357"/>
        <w:rPr>
          <w:rtl/>
          <w:lang w:eastAsia="en-US"/>
        </w:rPr>
      </w:pPr>
      <w:r>
        <w:rPr>
          <w:rFonts w:hint="cs"/>
          <w:rtl/>
          <w:lang w:eastAsia="en-US"/>
        </w:rPr>
        <w:t>(</w:t>
      </w:r>
      <w:r w:rsidR="003F6AAC">
        <w:rPr>
          <w:rFonts w:hint="cs"/>
          <w:rtl/>
          <w:lang w:eastAsia="en-US"/>
        </w:rPr>
        <w:t>2</w:t>
      </w:r>
      <w:r>
        <w:rPr>
          <w:rFonts w:hint="cs"/>
          <w:rtl/>
          <w:lang w:eastAsia="en-US"/>
        </w:rPr>
        <w:t>)</w:t>
      </w:r>
      <w:r>
        <w:rPr>
          <w:rtl/>
          <w:lang w:eastAsia="en-US"/>
        </w:rPr>
        <w:tab/>
      </w:r>
      <w:r>
        <w:rPr>
          <w:rFonts w:hint="cs"/>
          <w:rtl/>
          <w:lang w:eastAsia="en-US"/>
        </w:rPr>
        <w:t>ציוד יוחלף גם אם לא הגיע לגיל המרבי במקרה ויתרחש אחת מה</w:t>
      </w:r>
      <w:r w:rsidR="00571996">
        <w:rPr>
          <w:rFonts w:hint="cs"/>
          <w:rtl/>
          <w:lang w:eastAsia="en-US"/>
        </w:rPr>
        <w:t>מ</w:t>
      </w:r>
      <w:r>
        <w:rPr>
          <w:rFonts w:hint="cs"/>
          <w:rtl/>
          <w:lang w:eastAsia="en-US"/>
        </w:rPr>
        <w:t xml:space="preserve">קרים המפורטים בסעיפים </w:t>
      </w:r>
      <w:r w:rsidR="00571996">
        <w:rPr>
          <w:rFonts w:hint="cs"/>
          <w:rtl/>
          <w:lang w:eastAsia="en-US"/>
        </w:rPr>
        <w:t>ב' 1</w:t>
      </w:r>
      <w:r>
        <w:rPr>
          <w:rFonts w:hint="cs"/>
          <w:rtl/>
          <w:lang w:eastAsia="en-US"/>
        </w:rPr>
        <w:t xml:space="preserve"> עד </w:t>
      </w:r>
      <w:r w:rsidR="00571996">
        <w:rPr>
          <w:rFonts w:hint="cs"/>
          <w:rtl/>
          <w:lang w:eastAsia="en-US"/>
        </w:rPr>
        <w:t>ב' 3</w:t>
      </w:r>
      <w:r>
        <w:rPr>
          <w:rFonts w:hint="cs"/>
          <w:rtl/>
          <w:lang w:eastAsia="en-US"/>
        </w:rPr>
        <w:t xml:space="preserve"> לעיל</w:t>
      </w:r>
      <w:r w:rsidR="00571996">
        <w:rPr>
          <w:rFonts w:hint="cs"/>
          <w:rtl/>
          <w:lang w:eastAsia="en-US"/>
        </w:rPr>
        <w:t>.</w:t>
      </w:r>
    </w:p>
    <w:p w:rsidR="00B031C1" w:rsidRDefault="00B031C1" w:rsidP="00355C00">
      <w:pPr>
        <w:ind w:left="1701"/>
        <w:jc w:val="left"/>
        <w:rPr>
          <w:rtl/>
          <w:lang w:eastAsia="en-US"/>
        </w:rPr>
      </w:pPr>
    </w:p>
    <w:p w:rsidR="00761852" w:rsidRDefault="00FE11D6" w:rsidP="00F220D4">
      <w:pPr>
        <w:pStyle w:val="ListParagraph"/>
        <w:numPr>
          <w:ilvl w:val="0"/>
          <w:numId w:val="140"/>
        </w:numPr>
        <w:ind w:left="1219" w:hanging="357"/>
      </w:pPr>
      <w:r w:rsidRPr="00EF693D">
        <w:rPr>
          <w:rFonts w:hint="eastAsia"/>
          <w:b/>
          <w:bCs/>
          <w:u w:val="single"/>
          <w:rtl/>
        </w:rPr>
        <w:t>תכנון</w:t>
      </w:r>
      <w:r w:rsidRPr="00BD62F9">
        <w:rPr>
          <w:rtl/>
        </w:rPr>
        <w:t xml:space="preserve"> - </w:t>
      </w:r>
      <w:r w:rsidR="00322AC0" w:rsidRPr="00C254E1">
        <w:rPr>
          <w:rtl/>
        </w:rPr>
        <w:t xml:space="preserve">הספק מחויב להכיל </w:t>
      </w:r>
      <w:r w:rsidR="00322AC0" w:rsidRPr="00AA3D0F">
        <w:rPr>
          <w:rtl/>
        </w:rPr>
        <w:t>בהצעתו</w:t>
      </w:r>
      <w:r w:rsidR="00322AC0">
        <w:rPr>
          <w:rFonts w:hint="cs"/>
          <w:rtl/>
        </w:rPr>
        <w:t xml:space="preserve">, </w:t>
      </w:r>
      <w:r w:rsidR="00322AC0">
        <w:rPr>
          <w:rFonts w:hint="cs"/>
          <w:b/>
          <w:bCs/>
          <w:u w:val="single"/>
          <w:rtl/>
        </w:rPr>
        <w:t xml:space="preserve">במחיר קבוע </w:t>
      </w:r>
      <w:r w:rsidR="00322AC0" w:rsidRPr="00180C67">
        <w:rPr>
          <w:rFonts w:hint="eastAsia"/>
          <w:b/>
          <w:bCs/>
          <w:u w:val="single"/>
          <w:rtl/>
        </w:rPr>
        <w:t>כחלק</w:t>
      </w:r>
      <w:r w:rsidR="00322AC0" w:rsidRPr="00180C67">
        <w:rPr>
          <w:b/>
          <w:bCs/>
          <w:u w:val="single"/>
          <w:rtl/>
        </w:rPr>
        <w:t xml:space="preserve"> </w:t>
      </w:r>
      <w:r w:rsidR="00322AC0" w:rsidRPr="00180C67">
        <w:rPr>
          <w:rFonts w:hint="eastAsia"/>
          <w:b/>
          <w:bCs/>
          <w:u w:val="single"/>
          <w:rtl/>
        </w:rPr>
        <w:t>מהסל</w:t>
      </w:r>
      <w:r w:rsidR="00322AC0" w:rsidRPr="00180C67">
        <w:rPr>
          <w:b/>
          <w:bCs/>
          <w:u w:val="single"/>
          <w:rtl/>
        </w:rPr>
        <w:t xml:space="preserve"> </w:t>
      </w:r>
      <w:r w:rsidR="00322AC0" w:rsidRPr="00180C67">
        <w:rPr>
          <w:rFonts w:hint="eastAsia"/>
          <w:b/>
          <w:bCs/>
          <w:u w:val="single"/>
          <w:rtl/>
        </w:rPr>
        <w:t>הבסיסי</w:t>
      </w:r>
      <w:r w:rsidR="00322AC0" w:rsidRPr="00180C67">
        <w:rPr>
          <w:b/>
          <w:bCs/>
          <w:u w:val="single"/>
          <w:rtl/>
        </w:rPr>
        <w:t xml:space="preserve"> </w:t>
      </w:r>
      <w:r w:rsidR="00322AC0" w:rsidRPr="00180C67">
        <w:rPr>
          <w:rFonts w:hint="eastAsia"/>
          <w:b/>
          <w:bCs/>
          <w:u w:val="single"/>
          <w:rtl/>
        </w:rPr>
        <w:t>וללא</w:t>
      </w:r>
      <w:r w:rsidR="00322AC0" w:rsidRPr="00180C67">
        <w:rPr>
          <w:b/>
          <w:bCs/>
          <w:u w:val="single"/>
          <w:rtl/>
        </w:rPr>
        <w:t xml:space="preserve"> </w:t>
      </w:r>
      <w:r w:rsidR="00322AC0" w:rsidRPr="00180C67">
        <w:rPr>
          <w:rFonts w:hint="eastAsia"/>
          <w:b/>
          <w:bCs/>
          <w:u w:val="single"/>
          <w:rtl/>
        </w:rPr>
        <w:t>תוספת</w:t>
      </w:r>
      <w:r w:rsidR="00322AC0" w:rsidRPr="00180C67">
        <w:rPr>
          <w:b/>
          <w:bCs/>
          <w:u w:val="single"/>
          <w:rtl/>
        </w:rPr>
        <w:t xml:space="preserve"> </w:t>
      </w:r>
      <w:r w:rsidR="00322AC0" w:rsidRPr="00180C67">
        <w:rPr>
          <w:rFonts w:hint="eastAsia"/>
          <w:b/>
          <w:bCs/>
          <w:u w:val="single"/>
          <w:rtl/>
        </w:rPr>
        <w:t>תשלום</w:t>
      </w:r>
      <w:r w:rsidR="00322AC0">
        <w:rPr>
          <w:rFonts w:hint="cs"/>
          <w:rtl/>
        </w:rPr>
        <w:t xml:space="preserve">, </w:t>
      </w:r>
      <w:r w:rsidR="00322AC0" w:rsidRPr="00C254E1">
        <w:rPr>
          <w:rtl/>
        </w:rPr>
        <w:t xml:space="preserve">את פעילויות </w:t>
      </w:r>
      <w:r w:rsidR="00322AC0">
        <w:rPr>
          <w:rFonts w:hint="cs"/>
          <w:rtl/>
        </w:rPr>
        <w:t xml:space="preserve">התכנון והאפיון של </w:t>
      </w:r>
      <w:r w:rsidR="00322AC0" w:rsidRPr="00C254E1">
        <w:rPr>
          <w:rtl/>
        </w:rPr>
        <w:t>השדרוג</w:t>
      </w:r>
      <w:r w:rsidR="00322AC0">
        <w:rPr>
          <w:rFonts w:hint="cs"/>
          <w:rtl/>
        </w:rPr>
        <w:t>ים</w:t>
      </w:r>
      <w:r w:rsidR="00322AC0" w:rsidRPr="00C254E1">
        <w:rPr>
          <w:rtl/>
        </w:rPr>
        <w:t xml:space="preserve"> הטכנולוגי</w:t>
      </w:r>
      <w:r w:rsidR="00322AC0">
        <w:rPr>
          <w:rFonts w:hint="cs"/>
          <w:rtl/>
        </w:rPr>
        <w:t>ים</w:t>
      </w:r>
      <w:r w:rsidR="00322AC0" w:rsidRPr="00C254E1">
        <w:rPr>
          <w:rtl/>
        </w:rPr>
        <w:t xml:space="preserve"> </w:t>
      </w:r>
      <w:r w:rsidRPr="00BD62F9">
        <w:rPr>
          <w:rtl/>
        </w:rPr>
        <w:t xml:space="preserve">בכל מקרה </w:t>
      </w:r>
      <w:r>
        <w:rPr>
          <w:rFonts w:hint="cs"/>
          <w:rtl/>
        </w:rPr>
        <w:t xml:space="preserve">בו </w:t>
      </w:r>
      <w:r w:rsidRPr="00C60E0A">
        <w:rPr>
          <w:rFonts w:hint="cs"/>
          <w:rtl/>
        </w:rPr>
        <w:t>נדרש</w:t>
      </w:r>
      <w:r>
        <w:rPr>
          <w:rFonts w:hint="cs"/>
          <w:rtl/>
        </w:rPr>
        <w:t xml:space="preserve"> להחליף ציוד מכל סיבה שהיא</w:t>
      </w:r>
      <w:r w:rsidR="00322AC0" w:rsidRPr="00322AC0">
        <w:rPr>
          <w:rFonts w:hint="cs"/>
          <w:rtl/>
        </w:rPr>
        <w:t xml:space="preserve"> </w:t>
      </w:r>
      <w:r w:rsidR="00322AC0">
        <w:rPr>
          <w:rFonts w:hint="cs"/>
          <w:rtl/>
        </w:rPr>
        <w:t xml:space="preserve">לכל רכיבי החומרה והתוכנה המפורטים בפרק 3 בין אם מדובר </w:t>
      </w:r>
      <w:r w:rsidR="00761852">
        <w:rPr>
          <w:rFonts w:hint="cs"/>
          <w:rtl/>
        </w:rPr>
        <w:t xml:space="preserve">בשדרוג של </w:t>
      </w:r>
      <w:r w:rsidR="00322AC0">
        <w:rPr>
          <w:rFonts w:hint="cs"/>
          <w:rtl/>
        </w:rPr>
        <w:t>ציוד קיים שהועבר לאחריות הספק ובין אם מדובר ב</w:t>
      </w:r>
      <w:r w:rsidR="00761852">
        <w:rPr>
          <w:rFonts w:hint="cs"/>
          <w:rtl/>
        </w:rPr>
        <w:t xml:space="preserve">שדרוג של </w:t>
      </w:r>
      <w:r w:rsidR="00322AC0">
        <w:rPr>
          <w:rFonts w:hint="cs"/>
          <w:rtl/>
        </w:rPr>
        <w:t>ציוד שסופק ע"י הספק</w:t>
      </w:r>
      <w:r w:rsidR="00761852">
        <w:rPr>
          <w:rFonts w:hint="cs"/>
          <w:rtl/>
        </w:rPr>
        <w:t>.</w:t>
      </w:r>
    </w:p>
    <w:p w:rsidR="00761852" w:rsidRDefault="00761852" w:rsidP="00761852">
      <w:pPr>
        <w:ind w:left="1208"/>
        <w:jc w:val="left"/>
        <w:rPr>
          <w:rtl/>
          <w:lang w:eastAsia="en-US"/>
        </w:rPr>
      </w:pPr>
      <w:r>
        <w:rPr>
          <w:rFonts w:hint="cs"/>
          <w:rtl/>
          <w:lang w:eastAsia="en-US"/>
        </w:rPr>
        <w:t xml:space="preserve">לצורך כך </w:t>
      </w:r>
      <w:r w:rsidR="00FE11D6">
        <w:rPr>
          <w:rFonts w:hint="cs"/>
          <w:rtl/>
          <w:lang w:eastAsia="en-US"/>
        </w:rPr>
        <w:t>הספק יגיש למזמין אפיון להחלפת הציוד. האפיון יכלול תכנון קיבולת מפורט ומפרטי רכש עד רמת המק"ט הבודד של יצרן הציוד (מק"טים עבור חומרה, תוכנה המשולבת בפתרון ושירות ואחריות)</w:t>
      </w:r>
      <w:r w:rsidR="009D5081">
        <w:rPr>
          <w:rFonts w:hint="cs"/>
          <w:rtl/>
          <w:lang w:eastAsia="en-US"/>
        </w:rPr>
        <w:t xml:space="preserve"> הן לציוד ש</w:t>
      </w:r>
      <w:r w:rsidR="00322AC0">
        <w:rPr>
          <w:rFonts w:hint="cs"/>
          <w:rtl/>
          <w:lang w:eastAsia="en-US"/>
        </w:rPr>
        <w:t>הספק ירכוש במסגרת הסכמי מחירים מרביים של ה</w:t>
      </w:r>
      <w:r w:rsidR="009D5081">
        <w:rPr>
          <w:rFonts w:hint="cs"/>
          <w:rtl/>
          <w:lang w:eastAsia="en-US"/>
        </w:rPr>
        <w:t xml:space="preserve">חשכ"ל והן לציוד שהספק </w:t>
      </w:r>
      <w:r>
        <w:rPr>
          <w:rFonts w:hint="cs"/>
          <w:rtl/>
          <w:lang w:eastAsia="en-US"/>
        </w:rPr>
        <w:t xml:space="preserve">ירכוש </w:t>
      </w:r>
      <w:r w:rsidR="00322AC0">
        <w:rPr>
          <w:rFonts w:hint="cs"/>
          <w:rtl/>
          <w:lang w:eastAsia="en-US"/>
        </w:rPr>
        <w:t>של</w:t>
      </w:r>
      <w:r>
        <w:rPr>
          <w:rFonts w:hint="cs"/>
          <w:rtl/>
          <w:lang w:eastAsia="en-US"/>
        </w:rPr>
        <w:t>א</w:t>
      </w:r>
      <w:r w:rsidR="00322AC0">
        <w:rPr>
          <w:rFonts w:hint="cs"/>
          <w:rtl/>
          <w:lang w:eastAsia="en-US"/>
        </w:rPr>
        <w:t xml:space="preserve"> במסגרת הסכמי מחירים מרביים של החשכ"ל.</w:t>
      </w:r>
    </w:p>
    <w:p w:rsidR="00735DB0" w:rsidRDefault="00761852" w:rsidP="00F220D4">
      <w:pPr>
        <w:pStyle w:val="ListParagraph"/>
        <w:numPr>
          <w:ilvl w:val="0"/>
          <w:numId w:val="140"/>
        </w:numPr>
        <w:ind w:left="1219" w:hanging="357"/>
        <w:rPr>
          <w:lang w:eastAsia="en-US"/>
        </w:rPr>
      </w:pPr>
      <w:bookmarkStart w:id="520" w:name="_Ref404092951"/>
      <w:r w:rsidRPr="00EF693D">
        <w:rPr>
          <w:rFonts w:hint="eastAsia"/>
          <w:b/>
          <w:bCs/>
          <w:u w:val="single"/>
          <w:rtl/>
        </w:rPr>
        <w:t>אספקה</w:t>
      </w:r>
      <w:r>
        <w:rPr>
          <w:rFonts w:hint="cs"/>
          <w:u w:val="single"/>
          <w:rtl/>
        </w:rPr>
        <w:t xml:space="preserve"> </w:t>
      </w:r>
      <w:r w:rsidR="00735DB0">
        <w:rPr>
          <w:rFonts w:hint="cs"/>
          <w:u w:val="single"/>
          <w:rtl/>
        </w:rPr>
        <w:t>:</w:t>
      </w:r>
    </w:p>
    <w:p w:rsidR="00735DB0" w:rsidRDefault="00761852" w:rsidP="00F220D4">
      <w:pPr>
        <w:pStyle w:val="ListParagraph"/>
        <w:numPr>
          <w:ilvl w:val="1"/>
          <w:numId w:val="142"/>
        </w:numPr>
        <w:autoSpaceDE w:val="0"/>
        <w:autoSpaceDN w:val="0"/>
        <w:ind w:left="1639" w:hanging="431"/>
        <w:contextualSpacing w:val="0"/>
        <w:rPr>
          <w:lang w:eastAsia="en-US"/>
        </w:rPr>
      </w:pPr>
      <w:r w:rsidRPr="00EF693D">
        <w:rPr>
          <w:rtl/>
        </w:rPr>
        <w:t xml:space="preserve"> </w:t>
      </w:r>
      <w:r w:rsidR="00E16877" w:rsidRPr="00EF693D">
        <w:rPr>
          <w:rtl/>
        </w:rPr>
        <w:t>הספק מחויב להכיל בהצעתו,</w:t>
      </w:r>
      <w:r w:rsidR="00E16877" w:rsidRPr="00761852">
        <w:rPr>
          <w:u w:val="single"/>
          <w:rtl/>
        </w:rPr>
        <w:t xml:space="preserve"> </w:t>
      </w:r>
      <w:r w:rsidR="00E16877" w:rsidRPr="00EF693D">
        <w:rPr>
          <w:b/>
          <w:bCs/>
          <w:u w:val="single"/>
          <w:rtl/>
        </w:rPr>
        <w:t>במחיר קבוע כחלק מהסל הבסיסי וללא תוספת תשלום</w:t>
      </w:r>
      <w:r w:rsidR="00E16877">
        <w:rPr>
          <w:rFonts w:hint="cs"/>
          <w:rtl/>
        </w:rPr>
        <w:t xml:space="preserve"> </w:t>
      </w:r>
      <w:r>
        <w:rPr>
          <w:rFonts w:hint="cs"/>
          <w:rtl/>
        </w:rPr>
        <w:t>חידוש של כל חוזי השירות והתחזוקה של רכיבי החומרה והתוכנה המפורטים בפרק 3</w:t>
      </w:r>
      <w:r w:rsidR="00735DB0">
        <w:rPr>
          <w:rFonts w:hint="cs"/>
          <w:rtl/>
        </w:rPr>
        <w:t>.</w:t>
      </w:r>
    </w:p>
    <w:p w:rsidR="00E16877" w:rsidRPr="00D258DA" w:rsidRDefault="00761852" w:rsidP="00386542">
      <w:pPr>
        <w:pStyle w:val="ListParagraph"/>
        <w:numPr>
          <w:ilvl w:val="1"/>
          <w:numId w:val="142"/>
        </w:numPr>
        <w:autoSpaceDE w:val="0"/>
        <w:autoSpaceDN w:val="0"/>
        <w:ind w:left="1639" w:hanging="431"/>
        <w:contextualSpacing w:val="0"/>
        <w:rPr>
          <w:rtl/>
          <w:lang w:eastAsia="en-US"/>
        </w:rPr>
      </w:pPr>
      <w:r w:rsidRPr="003F6AAC">
        <w:rPr>
          <w:rFonts w:hint="eastAsia"/>
          <w:b/>
          <w:bCs/>
          <w:u w:val="single"/>
          <w:rtl/>
        </w:rPr>
        <w:t>אספקה</w:t>
      </w:r>
      <w:r w:rsidRPr="003F6AAC">
        <w:rPr>
          <w:rtl/>
        </w:rPr>
        <w:t xml:space="preserve"> </w:t>
      </w:r>
      <w:r w:rsidRPr="00D258DA">
        <w:rPr>
          <w:rFonts w:hint="eastAsia"/>
          <w:rtl/>
        </w:rPr>
        <w:t>של</w:t>
      </w:r>
      <w:r w:rsidRPr="00D258DA">
        <w:rPr>
          <w:rtl/>
        </w:rPr>
        <w:t xml:space="preserve"> רכיבי החומרה </w:t>
      </w:r>
      <w:r w:rsidR="000B3040" w:rsidRPr="00D258DA">
        <w:rPr>
          <w:rFonts w:hint="eastAsia"/>
          <w:rtl/>
          <w:lang w:eastAsia="en-US"/>
        </w:rPr>
        <w:t>באופן</w:t>
      </w:r>
      <w:r w:rsidR="000B3040" w:rsidRPr="00D258DA">
        <w:rPr>
          <w:rtl/>
          <w:lang w:eastAsia="en-US"/>
        </w:rPr>
        <w:t xml:space="preserve"> שוטף </w:t>
      </w:r>
      <w:r w:rsidR="00E16877" w:rsidRPr="00D258DA">
        <w:rPr>
          <w:rFonts w:hint="eastAsia"/>
          <w:rtl/>
          <w:lang w:eastAsia="en-US"/>
        </w:rPr>
        <w:t>במסגרת</w:t>
      </w:r>
      <w:r w:rsidR="00E16877" w:rsidRPr="00D258DA">
        <w:rPr>
          <w:rtl/>
          <w:lang w:eastAsia="en-US"/>
        </w:rPr>
        <w:t xml:space="preserve"> מנגנון עדכניות טכנולוגית </w:t>
      </w:r>
      <w:r w:rsidR="00E16877" w:rsidRPr="00D258DA">
        <w:rPr>
          <w:rFonts w:hint="eastAsia"/>
          <w:rtl/>
          <w:lang w:eastAsia="en-US"/>
        </w:rPr>
        <w:t>בתדירות</w:t>
      </w:r>
      <w:r w:rsidR="00E16877" w:rsidRPr="00D258DA">
        <w:rPr>
          <w:rtl/>
          <w:lang w:eastAsia="en-US"/>
        </w:rPr>
        <w:t xml:space="preserve"> </w:t>
      </w:r>
      <w:r w:rsidR="00E16877" w:rsidRPr="00D258DA">
        <w:rPr>
          <w:rFonts w:hint="eastAsia"/>
          <w:rtl/>
          <w:lang w:eastAsia="en-US"/>
        </w:rPr>
        <w:t>המוגדרת</w:t>
      </w:r>
      <w:r w:rsidR="00E16877" w:rsidRPr="00D258DA">
        <w:rPr>
          <w:rtl/>
          <w:lang w:eastAsia="en-US"/>
        </w:rPr>
        <w:t xml:space="preserve"> </w:t>
      </w:r>
      <w:r w:rsidR="00E16877" w:rsidRPr="00D258DA">
        <w:rPr>
          <w:rFonts w:hint="eastAsia"/>
          <w:rtl/>
          <w:lang w:eastAsia="en-US"/>
        </w:rPr>
        <w:t>בסעיף</w:t>
      </w:r>
      <w:r w:rsidR="00E16877" w:rsidRPr="00D258DA">
        <w:rPr>
          <w:rtl/>
          <w:lang w:eastAsia="en-US"/>
        </w:rPr>
        <w:t xml:space="preserve"> </w:t>
      </w:r>
      <w:r w:rsidR="00E16877" w:rsidRPr="00D258DA">
        <w:rPr>
          <w:rFonts w:hint="eastAsia"/>
          <w:rtl/>
          <w:lang w:eastAsia="en-US"/>
        </w:rPr>
        <w:t>ב</w:t>
      </w:r>
      <w:r w:rsidR="00E16877" w:rsidRPr="00D258DA">
        <w:rPr>
          <w:rtl/>
          <w:lang w:eastAsia="en-US"/>
        </w:rPr>
        <w:t xml:space="preserve">' </w:t>
      </w:r>
      <w:r w:rsidR="00E16877" w:rsidRPr="00D258DA">
        <w:rPr>
          <w:rFonts w:hint="eastAsia"/>
          <w:rtl/>
          <w:lang w:eastAsia="en-US"/>
        </w:rPr>
        <w:t>לעיל</w:t>
      </w:r>
      <w:r w:rsidR="00E16877" w:rsidRPr="003F6AAC">
        <w:rPr>
          <w:rtl/>
          <w:lang w:eastAsia="en-US"/>
        </w:rPr>
        <w:t xml:space="preserve"> </w:t>
      </w:r>
      <w:r w:rsidR="00E16877" w:rsidRPr="003F6AAC">
        <w:rPr>
          <w:rFonts w:hint="eastAsia"/>
          <w:b/>
          <w:bCs/>
          <w:u w:val="single"/>
          <w:rtl/>
          <w:lang w:eastAsia="en-US"/>
        </w:rPr>
        <w:t>אינה</w:t>
      </w:r>
      <w:r w:rsidR="00E16877" w:rsidRPr="003F6AAC">
        <w:rPr>
          <w:b/>
          <w:bCs/>
          <w:u w:val="single"/>
          <w:rtl/>
          <w:lang w:eastAsia="en-US"/>
        </w:rPr>
        <w:t xml:space="preserve"> </w:t>
      </w:r>
      <w:r w:rsidR="00E16877" w:rsidRPr="003F6AAC">
        <w:rPr>
          <w:rFonts w:hint="eastAsia"/>
          <w:b/>
          <w:bCs/>
          <w:u w:val="single"/>
          <w:rtl/>
          <w:lang w:eastAsia="en-US"/>
        </w:rPr>
        <w:t>נכללת</w:t>
      </w:r>
      <w:r w:rsidR="00E16877" w:rsidRPr="003F6AAC">
        <w:rPr>
          <w:b/>
          <w:bCs/>
          <w:u w:val="single"/>
          <w:rtl/>
          <w:lang w:eastAsia="en-US"/>
        </w:rPr>
        <w:t xml:space="preserve"> </w:t>
      </w:r>
      <w:r w:rsidR="00E16877" w:rsidRPr="003F6AAC">
        <w:rPr>
          <w:rFonts w:hint="eastAsia"/>
          <w:b/>
          <w:bCs/>
          <w:u w:val="single"/>
          <w:rtl/>
          <w:lang w:eastAsia="en-US"/>
        </w:rPr>
        <w:t>בסל</w:t>
      </w:r>
      <w:r w:rsidR="00E16877" w:rsidRPr="003F6AAC">
        <w:rPr>
          <w:b/>
          <w:bCs/>
          <w:u w:val="single"/>
          <w:rtl/>
          <w:lang w:eastAsia="en-US"/>
        </w:rPr>
        <w:t xml:space="preserve"> </w:t>
      </w:r>
      <w:r w:rsidR="00E16877" w:rsidRPr="003F6AAC">
        <w:rPr>
          <w:rFonts w:hint="eastAsia"/>
          <w:b/>
          <w:bCs/>
          <w:u w:val="single"/>
          <w:rtl/>
          <w:lang w:eastAsia="en-US"/>
        </w:rPr>
        <w:t>הבסיסי</w:t>
      </w:r>
      <w:r w:rsidR="000B3040" w:rsidRPr="00D258DA">
        <w:rPr>
          <w:rtl/>
          <w:lang w:eastAsia="en-US"/>
        </w:rPr>
        <w:t xml:space="preserve">, </w:t>
      </w:r>
      <w:r w:rsidR="000B3040" w:rsidRPr="00D258DA">
        <w:rPr>
          <w:rFonts w:hint="eastAsia"/>
          <w:rtl/>
          <w:lang w:eastAsia="en-US"/>
        </w:rPr>
        <w:t>למעט</w:t>
      </w:r>
      <w:r w:rsidR="000B3040" w:rsidRPr="00D258DA">
        <w:rPr>
          <w:rtl/>
          <w:lang w:eastAsia="en-US"/>
        </w:rPr>
        <w:t xml:space="preserve"> </w:t>
      </w:r>
      <w:r w:rsidR="000B3040" w:rsidRPr="00D258DA">
        <w:rPr>
          <w:rFonts w:hint="eastAsia"/>
          <w:rtl/>
          <w:lang w:eastAsia="en-US"/>
        </w:rPr>
        <w:t>המפורט</w:t>
      </w:r>
      <w:r w:rsidR="000B3040" w:rsidRPr="00D258DA">
        <w:rPr>
          <w:rtl/>
          <w:lang w:eastAsia="en-US"/>
        </w:rPr>
        <w:t xml:space="preserve"> </w:t>
      </w:r>
      <w:r w:rsidR="000B3040" w:rsidRPr="00D258DA">
        <w:rPr>
          <w:rFonts w:hint="eastAsia"/>
          <w:rtl/>
          <w:lang w:eastAsia="en-US"/>
        </w:rPr>
        <w:t>בסעיפים</w:t>
      </w:r>
      <w:r w:rsidR="000B3040" w:rsidRPr="00D258DA">
        <w:rPr>
          <w:rtl/>
          <w:lang w:eastAsia="en-US"/>
        </w:rPr>
        <w:t xml:space="preserve"> 3 </w:t>
      </w:r>
      <w:r w:rsidR="000B3040" w:rsidRPr="00D258DA">
        <w:rPr>
          <w:rFonts w:hint="eastAsia"/>
          <w:rtl/>
          <w:lang w:eastAsia="en-US"/>
        </w:rPr>
        <w:t>ו</w:t>
      </w:r>
      <w:r w:rsidR="000B3040" w:rsidRPr="00D258DA">
        <w:rPr>
          <w:rtl/>
          <w:lang w:eastAsia="en-US"/>
        </w:rPr>
        <w:t xml:space="preserve">- 4 </w:t>
      </w:r>
      <w:r w:rsidR="000B3040" w:rsidRPr="00D258DA">
        <w:rPr>
          <w:rFonts w:hint="eastAsia"/>
          <w:rtl/>
          <w:lang w:eastAsia="en-US"/>
        </w:rPr>
        <w:t>שלהלן</w:t>
      </w:r>
      <w:r w:rsidR="00E16877" w:rsidRPr="00D258DA">
        <w:rPr>
          <w:rtl/>
          <w:lang w:eastAsia="en-US"/>
        </w:rPr>
        <w:t>.</w:t>
      </w:r>
    </w:p>
    <w:p w:rsidR="000B3040" w:rsidRDefault="00761852" w:rsidP="00524FDF">
      <w:pPr>
        <w:pStyle w:val="ListParagraph"/>
        <w:numPr>
          <w:ilvl w:val="1"/>
          <w:numId w:val="142"/>
        </w:numPr>
        <w:autoSpaceDE w:val="0"/>
        <w:autoSpaceDN w:val="0"/>
        <w:ind w:left="1639" w:hanging="431"/>
        <w:contextualSpacing w:val="0"/>
      </w:pPr>
      <w:r w:rsidRPr="000C4FBB">
        <w:rPr>
          <w:rtl/>
        </w:rPr>
        <w:t>בכל מקרה בו התקבלה הודעה אודות הפסקת תמיכה במוצר (</w:t>
      </w:r>
      <w:r w:rsidRPr="000C4FBB">
        <w:t>EOS – End Of Service</w:t>
      </w:r>
      <w:r w:rsidRPr="000C4FBB">
        <w:rPr>
          <w:rtl/>
        </w:rPr>
        <w:t xml:space="preserve">) לציוד </w:t>
      </w:r>
      <w:r w:rsidR="00BD60E4" w:rsidRPr="000C4FBB">
        <w:rPr>
          <w:rFonts w:hint="eastAsia"/>
          <w:rtl/>
        </w:rPr>
        <w:t>שסופק</w:t>
      </w:r>
      <w:r w:rsidR="00BD60E4" w:rsidRPr="000C4FBB">
        <w:rPr>
          <w:rtl/>
        </w:rPr>
        <w:t xml:space="preserve"> ע"י הספק </w:t>
      </w:r>
      <w:r w:rsidR="000B3040">
        <w:rPr>
          <w:rFonts w:hint="cs"/>
          <w:rtl/>
        </w:rPr>
        <w:t>שלא במסגרת מכרזים של מנהל הרכש ב</w:t>
      </w:r>
      <w:r w:rsidR="000B3040" w:rsidRPr="002114BD">
        <w:rPr>
          <w:rFonts w:hint="cs"/>
          <w:rtl/>
        </w:rPr>
        <w:t xml:space="preserve">טרם הגיע </w:t>
      </w:r>
      <w:r w:rsidR="000B3040">
        <w:rPr>
          <w:rFonts w:hint="cs"/>
          <w:rtl/>
        </w:rPr>
        <w:t xml:space="preserve">הציוד </w:t>
      </w:r>
      <w:r w:rsidR="000B3040" w:rsidRPr="002114BD">
        <w:rPr>
          <w:rFonts w:hint="cs"/>
          <w:rtl/>
        </w:rPr>
        <w:t xml:space="preserve">לגיל המרבי שלו כמפורט בטבלה </w:t>
      </w:r>
      <w:r w:rsidR="00D258DA">
        <w:rPr>
          <w:rFonts w:hint="cs"/>
          <w:rtl/>
        </w:rPr>
        <w:t>שב</w:t>
      </w:r>
      <w:r w:rsidR="00D258DA" w:rsidRPr="00662BC2">
        <w:rPr>
          <w:rtl/>
        </w:rPr>
        <w:t xml:space="preserve">סעיף </w:t>
      </w:r>
      <w:r w:rsidR="00D258DA">
        <w:rPr>
          <w:rFonts w:hint="cs"/>
          <w:rtl/>
        </w:rPr>
        <w:t xml:space="preserve">4.4.9.1 ב' ס"ק 4 </w:t>
      </w:r>
      <w:r w:rsidR="00D258DA" w:rsidRPr="00662BC2">
        <w:rPr>
          <w:rtl/>
        </w:rPr>
        <w:t>לעיל</w:t>
      </w:r>
      <w:r w:rsidR="000B3040">
        <w:rPr>
          <w:rFonts w:hint="cs"/>
          <w:rtl/>
        </w:rPr>
        <w:t xml:space="preserve">, </w:t>
      </w:r>
      <w:r w:rsidR="000B3040" w:rsidRPr="002114BD">
        <w:rPr>
          <w:rtl/>
        </w:rPr>
        <w:t xml:space="preserve">הספק יידרש להחליף באופן מידי </w:t>
      </w:r>
      <w:r w:rsidR="000B3040" w:rsidRPr="002114BD">
        <w:rPr>
          <w:b/>
          <w:bCs/>
          <w:u w:val="single"/>
          <w:rtl/>
        </w:rPr>
        <w:t xml:space="preserve">על חשבונו </w:t>
      </w:r>
      <w:r w:rsidR="000B3040" w:rsidRPr="002114BD">
        <w:rPr>
          <w:rFonts w:hint="eastAsia"/>
          <w:b/>
          <w:bCs/>
          <w:u w:val="single"/>
          <w:rtl/>
        </w:rPr>
        <w:t>כחלק</w:t>
      </w:r>
      <w:r w:rsidR="000B3040" w:rsidRPr="002114BD">
        <w:rPr>
          <w:b/>
          <w:bCs/>
          <w:u w:val="single"/>
          <w:rtl/>
        </w:rPr>
        <w:t xml:space="preserve"> </w:t>
      </w:r>
      <w:r w:rsidR="000B3040" w:rsidRPr="002114BD">
        <w:rPr>
          <w:rFonts w:hint="eastAsia"/>
          <w:b/>
          <w:bCs/>
          <w:u w:val="single"/>
          <w:rtl/>
        </w:rPr>
        <w:t>מהסל</w:t>
      </w:r>
      <w:r w:rsidR="000B3040" w:rsidRPr="002114BD">
        <w:rPr>
          <w:b/>
          <w:bCs/>
          <w:u w:val="single"/>
          <w:rtl/>
        </w:rPr>
        <w:t xml:space="preserve"> </w:t>
      </w:r>
      <w:r w:rsidR="000B3040" w:rsidRPr="002114BD">
        <w:rPr>
          <w:rFonts w:hint="eastAsia"/>
          <w:b/>
          <w:bCs/>
          <w:u w:val="single"/>
          <w:rtl/>
        </w:rPr>
        <w:t>הבסיסי</w:t>
      </w:r>
      <w:r w:rsidR="000B3040" w:rsidRPr="002114BD">
        <w:rPr>
          <w:b/>
          <w:bCs/>
          <w:u w:val="single"/>
          <w:rtl/>
        </w:rPr>
        <w:t xml:space="preserve"> את הציוד</w:t>
      </w:r>
      <w:r w:rsidR="000B3040" w:rsidRPr="002114BD">
        <w:rPr>
          <w:rFonts w:hint="cs"/>
          <w:rtl/>
        </w:rPr>
        <w:t>.</w:t>
      </w:r>
    </w:p>
    <w:p w:rsidR="00761852" w:rsidRPr="000C4FBB" w:rsidRDefault="000B3040" w:rsidP="00D258DA">
      <w:pPr>
        <w:pStyle w:val="ListParagraph"/>
        <w:numPr>
          <w:ilvl w:val="1"/>
          <w:numId w:val="142"/>
        </w:numPr>
        <w:autoSpaceDE w:val="0"/>
        <w:autoSpaceDN w:val="0"/>
        <w:ind w:left="1639" w:hanging="431"/>
        <w:contextualSpacing w:val="0"/>
        <w:rPr>
          <w:rtl/>
        </w:rPr>
      </w:pPr>
      <w:r>
        <w:rPr>
          <w:rFonts w:hint="cs"/>
          <w:rtl/>
        </w:rPr>
        <w:t xml:space="preserve">בכל מקרה בו הספק </w:t>
      </w:r>
      <w:r w:rsidR="00761852" w:rsidRPr="000C4FBB">
        <w:rPr>
          <w:rtl/>
        </w:rPr>
        <w:t xml:space="preserve">פסל </w:t>
      </w:r>
      <w:r w:rsidR="00E16877" w:rsidRPr="000C4FBB">
        <w:rPr>
          <w:rFonts w:hint="eastAsia"/>
          <w:rtl/>
        </w:rPr>
        <w:t>צ</w:t>
      </w:r>
      <w:r w:rsidR="00761852" w:rsidRPr="000C4FBB">
        <w:rPr>
          <w:rtl/>
        </w:rPr>
        <w:t>יוד מכיוון שאינו יכול לתקן אותו</w:t>
      </w:r>
      <w:r w:rsidR="00BD60E4" w:rsidRPr="000C4FBB">
        <w:rPr>
          <w:rtl/>
        </w:rPr>
        <w:t xml:space="preserve"> בטרם הגיעו לגיל המרבי שלו כמפורט בטבלה </w:t>
      </w:r>
      <w:r w:rsidR="00D258DA">
        <w:rPr>
          <w:rFonts w:hint="cs"/>
          <w:rtl/>
        </w:rPr>
        <w:t>שב</w:t>
      </w:r>
      <w:r w:rsidR="00D258DA" w:rsidRPr="00662BC2">
        <w:rPr>
          <w:rtl/>
        </w:rPr>
        <w:t xml:space="preserve">סעיף </w:t>
      </w:r>
      <w:r w:rsidR="00D258DA">
        <w:rPr>
          <w:rFonts w:hint="cs"/>
          <w:rtl/>
        </w:rPr>
        <w:t xml:space="preserve">4.4.9.1 ב' ס"ק 4 </w:t>
      </w:r>
      <w:r w:rsidR="00D258DA" w:rsidRPr="00662BC2">
        <w:rPr>
          <w:rtl/>
        </w:rPr>
        <w:t>לעיל</w:t>
      </w:r>
      <w:r w:rsidR="00761852" w:rsidRPr="000C4FBB">
        <w:rPr>
          <w:rtl/>
        </w:rPr>
        <w:t xml:space="preserve">, הספק יידרש להחליף באופן מידי </w:t>
      </w:r>
      <w:r w:rsidR="00761852" w:rsidRPr="000C4FBB">
        <w:rPr>
          <w:b/>
          <w:bCs/>
          <w:u w:val="single"/>
          <w:rtl/>
        </w:rPr>
        <w:t xml:space="preserve">על חשבונו </w:t>
      </w:r>
      <w:r w:rsidR="00761852" w:rsidRPr="000C4FBB">
        <w:rPr>
          <w:rFonts w:hint="eastAsia"/>
          <w:b/>
          <w:bCs/>
          <w:u w:val="single"/>
          <w:rtl/>
        </w:rPr>
        <w:t>כחלק</w:t>
      </w:r>
      <w:r w:rsidR="00761852" w:rsidRPr="000C4FBB">
        <w:rPr>
          <w:b/>
          <w:bCs/>
          <w:u w:val="single"/>
          <w:rtl/>
        </w:rPr>
        <w:t xml:space="preserve"> </w:t>
      </w:r>
      <w:r w:rsidR="00761852" w:rsidRPr="000C4FBB">
        <w:rPr>
          <w:rFonts w:hint="eastAsia"/>
          <w:b/>
          <w:bCs/>
          <w:u w:val="single"/>
          <w:rtl/>
        </w:rPr>
        <w:t>מהסל</w:t>
      </w:r>
      <w:r w:rsidR="00761852" w:rsidRPr="000C4FBB">
        <w:rPr>
          <w:b/>
          <w:bCs/>
          <w:u w:val="single"/>
          <w:rtl/>
        </w:rPr>
        <w:t xml:space="preserve"> </w:t>
      </w:r>
      <w:r w:rsidR="00761852" w:rsidRPr="000C4FBB">
        <w:rPr>
          <w:rFonts w:hint="eastAsia"/>
          <w:b/>
          <w:bCs/>
          <w:u w:val="single"/>
          <w:rtl/>
        </w:rPr>
        <w:t>הבסיסי</w:t>
      </w:r>
      <w:r w:rsidR="00761852" w:rsidRPr="000C4FBB">
        <w:rPr>
          <w:b/>
          <w:bCs/>
          <w:u w:val="single"/>
          <w:rtl/>
        </w:rPr>
        <w:t xml:space="preserve"> את הציוד</w:t>
      </w:r>
      <w:r w:rsidR="00BD60E4" w:rsidRPr="000C4FBB">
        <w:rPr>
          <w:rtl/>
        </w:rPr>
        <w:t>.</w:t>
      </w:r>
    </w:p>
    <w:p w:rsidR="00FE11D6" w:rsidRPr="00BD62F9" w:rsidRDefault="00FE11D6" w:rsidP="00F220D4">
      <w:pPr>
        <w:pStyle w:val="ListParagraph"/>
        <w:numPr>
          <w:ilvl w:val="0"/>
          <w:numId w:val="140"/>
        </w:numPr>
        <w:ind w:left="1219" w:hanging="357"/>
      </w:pPr>
      <w:r w:rsidRPr="00EF693D">
        <w:rPr>
          <w:b/>
          <w:bCs/>
          <w:u w:val="single"/>
          <w:rtl/>
        </w:rPr>
        <w:t>ביצוע</w:t>
      </w:r>
      <w:bookmarkEnd w:id="520"/>
      <w:r w:rsidRPr="00BD62F9">
        <w:rPr>
          <w:rtl/>
        </w:rPr>
        <w:t xml:space="preserve"> - </w:t>
      </w:r>
      <w:r w:rsidR="00C254E1" w:rsidRPr="00C254E1">
        <w:rPr>
          <w:rtl/>
        </w:rPr>
        <w:t xml:space="preserve">הספק מחויב להכיל </w:t>
      </w:r>
      <w:r w:rsidR="00C254E1" w:rsidRPr="00AA3D0F">
        <w:rPr>
          <w:rtl/>
        </w:rPr>
        <w:t>בהצעתו</w:t>
      </w:r>
      <w:r w:rsidR="00C254E1">
        <w:rPr>
          <w:rFonts w:hint="cs"/>
          <w:rtl/>
        </w:rPr>
        <w:t xml:space="preserve">, </w:t>
      </w:r>
      <w:r w:rsidR="00C254E1">
        <w:rPr>
          <w:rFonts w:hint="cs"/>
          <w:b/>
          <w:bCs/>
          <w:u w:val="single"/>
          <w:rtl/>
        </w:rPr>
        <w:t xml:space="preserve">במחיר קבוע </w:t>
      </w:r>
      <w:r w:rsidR="00C254E1" w:rsidRPr="00180C67">
        <w:rPr>
          <w:rFonts w:hint="eastAsia"/>
          <w:b/>
          <w:bCs/>
          <w:u w:val="single"/>
          <w:rtl/>
        </w:rPr>
        <w:t>כחלק</w:t>
      </w:r>
      <w:r w:rsidR="00C254E1" w:rsidRPr="00180C67">
        <w:rPr>
          <w:b/>
          <w:bCs/>
          <w:u w:val="single"/>
          <w:rtl/>
        </w:rPr>
        <w:t xml:space="preserve"> </w:t>
      </w:r>
      <w:r w:rsidR="00C254E1" w:rsidRPr="00180C67">
        <w:rPr>
          <w:rFonts w:hint="eastAsia"/>
          <w:b/>
          <w:bCs/>
          <w:u w:val="single"/>
          <w:rtl/>
        </w:rPr>
        <w:t>מהסל</w:t>
      </w:r>
      <w:r w:rsidR="00C254E1" w:rsidRPr="00180C67">
        <w:rPr>
          <w:b/>
          <w:bCs/>
          <w:u w:val="single"/>
          <w:rtl/>
        </w:rPr>
        <w:t xml:space="preserve"> </w:t>
      </w:r>
      <w:r w:rsidR="00C254E1" w:rsidRPr="00180C67">
        <w:rPr>
          <w:rFonts w:hint="eastAsia"/>
          <w:b/>
          <w:bCs/>
          <w:u w:val="single"/>
          <w:rtl/>
        </w:rPr>
        <w:t>הבסיסי</w:t>
      </w:r>
      <w:r w:rsidR="00C254E1" w:rsidRPr="00180C67">
        <w:rPr>
          <w:b/>
          <w:bCs/>
          <w:u w:val="single"/>
          <w:rtl/>
        </w:rPr>
        <w:t xml:space="preserve"> </w:t>
      </w:r>
      <w:r w:rsidR="00C254E1" w:rsidRPr="00180C67">
        <w:rPr>
          <w:rFonts w:hint="eastAsia"/>
          <w:b/>
          <w:bCs/>
          <w:u w:val="single"/>
          <w:rtl/>
        </w:rPr>
        <w:t>וללא</w:t>
      </w:r>
      <w:r w:rsidR="00C254E1" w:rsidRPr="00180C67">
        <w:rPr>
          <w:b/>
          <w:bCs/>
          <w:u w:val="single"/>
          <w:rtl/>
        </w:rPr>
        <w:t xml:space="preserve"> </w:t>
      </w:r>
      <w:r w:rsidR="00C254E1" w:rsidRPr="00180C67">
        <w:rPr>
          <w:rFonts w:hint="eastAsia"/>
          <w:b/>
          <w:bCs/>
          <w:u w:val="single"/>
          <w:rtl/>
        </w:rPr>
        <w:t>תוספת</w:t>
      </w:r>
      <w:r w:rsidR="00C254E1" w:rsidRPr="00180C67">
        <w:rPr>
          <w:b/>
          <w:bCs/>
          <w:u w:val="single"/>
          <w:rtl/>
        </w:rPr>
        <w:t xml:space="preserve"> </w:t>
      </w:r>
      <w:r w:rsidR="00C254E1" w:rsidRPr="00180C67">
        <w:rPr>
          <w:rFonts w:hint="eastAsia"/>
          <w:b/>
          <w:bCs/>
          <w:u w:val="single"/>
          <w:rtl/>
        </w:rPr>
        <w:t>תשלום</w:t>
      </w:r>
      <w:r w:rsidR="00C254E1">
        <w:rPr>
          <w:rFonts w:hint="cs"/>
          <w:rtl/>
        </w:rPr>
        <w:t xml:space="preserve">, </w:t>
      </w:r>
      <w:r w:rsidR="00C254E1" w:rsidRPr="00C254E1">
        <w:rPr>
          <w:rtl/>
        </w:rPr>
        <w:t xml:space="preserve">את פעילויות השדרוג הטכנולוגי הבאות </w:t>
      </w:r>
      <w:r w:rsidR="004D78B1">
        <w:rPr>
          <w:rFonts w:hint="cs"/>
          <w:rtl/>
        </w:rPr>
        <w:t>(כל שעות העבודה של בעלי התפקידים השונים</w:t>
      </w:r>
      <w:r w:rsidR="009F308D">
        <w:rPr>
          <w:rFonts w:hint="cs"/>
          <w:rtl/>
        </w:rPr>
        <w:t xml:space="preserve"> לרבות ניהול תהליך הרכש, ניהול הפרויקט ואינטגרציה, כח אדם טכני להתקנה והגדרה של הציוד</w:t>
      </w:r>
      <w:r w:rsidR="00015F54">
        <w:rPr>
          <w:rFonts w:hint="cs"/>
          <w:rtl/>
        </w:rPr>
        <w:t>, בדיקות קבלה, עדכון תיעוד שרטוטים ותיקי אתר</w:t>
      </w:r>
      <w:r w:rsidR="009F308D">
        <w:rPr>
          <w:rFonts w:hint="cs"/>
          <w:rtl/>
        </w:rPr>
        <w:t xml:space="preserve"> וכו'</w:t>
      </w:r>
      <w:r w:rsidR="004D78B1">
        <w:rPr>
          <w:rFonts w:hint="cs"/>
          <w:rtl/>
        </w:rPr>
        <w:t xml:space="preserve">) </w:t>
      </w:r>
      <w:r w:rsidR="00031A99">
        <w:rPr>
          <w:rFonts w:hint="cs"/>
          <w:rtl/>
        </w:rPr>
        <w:t xml:space="preserve">לכל רכיבי החומרה והתוכנה המפורטים בפרק 3 בין אם מדובר בציוד קיים שהועבר לאחריות הספק ובין אם מדובר בציוד שסופק ע"י הספק </w:t>
      </w:r>
      <w:r w:rsidR="00C254E1" w:rsidRPr="00C254E1">
        <w:rPr>
          <w:rtl/>
        </w:rPr>
        <w:t>לאורך כל תקופת ההתקשרות</w:t>
      </w:r>
      <w:r w:rsidR="00BD60E4">
        <w:rPr>
          <w:rFonts w:hint="cs"/>
          <w:rtl/>
        </w:rPr>
        <w:t>. פעילות השדרוג תכלול בין השאר</w:t>
      </w:r>
      <w:r w:rsidR="00C254E1" w:rsidRPr="00C254E1">
        <w:rPr>
          <w:rtl/>
        </w:rPr>
        <w:t xml:space="preserve"> </w:t>
      </w:r>
      <w:r w:rsidRPr="00BD62F9">
        <w:rPr>
          <w:rtl/>
        </w:rPr>
        <w:t>:</w:t>
      </w:r>
    </w:p>
    <w:p w:rsidR="00FE11D6" w:rsidRPr="00BD62F9" w:rsidRDefault="00FE11D6" w:rsidP="00F220D4">
      <w:pPr>
        <w:pStyle w:val="ListParagraph"/>
        <w:numPr>
          <w:ilvl w:val="1"/>
          <w:numId w:val="271"/>
        </w:numPr>
        <w:autoSpaceDE w:val="0"/>
        <w:autoSpaceDN w:val="0"/>
        <w:ind w:left="1639" w:hanging="431"/>
        <w:contextualSpacing w:val="0"/>
        <w:rPr>
          <w:rtl/>
        </w:rPr>
      </w:pPr>
      <w:r w:rsidRPr="00BD62F9">
        <w:rPr>
          <w:rtl/>
        </w:rPr>
        <w:t xml:space="preserve">התקנת </w:t>
      </w:r>
      <w:r w:rsidRPr="00CA3A2E">
        <w:rPr>
          <w:rtl/>
        </w:rPr>
        <w:t>הגרסה</w:t>
      </w:r>
      <w:r w:rsidRPr="00BD62F9">
        <w:rPr>
          <w:rtl/>
        </w:rPr>
        <w:t xml:space="preserve"> האחר</w:t>
      </w:r>
      <w:r>
        <w:rPr>
          <w:rtl/>
        </w:rPr>
        <w:t>ונה</w:t>
      </w:r>
      <w:r>
        <w:rPr>
          <w:rFonts w:hint="cs"/>
          <w:rtl/>
        </w:rPr>
        <w:t xml:space="preserve"> (נכון למועד ההתקנה)</w:t>
      </w:r>
      <w:r>
        <w:rPr>
          <w:rtl/>
        </w:rPr>
        <w:t xml:space="preserve"> של רכיבי הציוד ותוכנות המדף המוצעות על ידו בתשובתו לפרק 3</w:t>
      </w:r>
      <w:r w:rsidRPr="00BD62F9">
        <w:rPr>
          <w:rtl/>
        </w:rPr>
        <w:t>.</w:t>
      </w:r>
      <w:r>
        <w:rPr>
          <w:rFonts w:hint="cs"/>
          <w:rtl/>
        </w:rPr>
        <w:t xml:space="preserve"> במידה והציוד שהוצע אינו קיים יותר יידרש הספק להציע ציוד עדכני שווה ערך שיאושר ע"י המשרד.</w:t>
      </w:r>
    </w:p>
    <w:p w:rsidR="00735DB0" w:rsidRDefault="00C254E1" w:rsidP="00F220D4">
      <w:pPr>
        <w:pStyle w:val="ListParagraph"/>
        <w:numPr>
          <w:ilvl w:val="1"/>
          <w:numId w:val="271"/>
        </w:numPr>
        <w:autoSpaceDE w:val="0"/>
        <w:autoSpaceDN w:val="0"/>
        <w:ind w:left="1639" w:hanging="431"/>
        <w:contextualSpacing w:val="0"/>
      </w:pPr>
      <w:r>
        <w:rPr>
          <w:rFonts w:hint="cs"/>
          <w:rtl/>
        </w:rPr>
        <w:t xml:space="preserve">אספקה של הגרסה העדכנית ביותר והתקנה של </w:t>
      </w:r>
      <w:r w:rsidR="00FE11D6" w:rsidRPr="00BD62F9">
        <w:rPr>
          <w:rtl/>
        </w:rPr>
        <w:t>עדכון גרסאות שוט</w:t>
      </w:r>
      <w:r>
        <w:rPr>
          <w:rFonts w:hint="cs"/>
          <w:rtl/>
        </w:rPr>
        <w:t>פים</w:t>
      </w:r>
      <w:r w:rsidR="00FE11D6" w:rsidRPr="00BD62F9">
        <w:rPr>
          <w:rtl/>
        </w:rPr>
        <w:t xml:space="preserve"> (במסגרת התחזוקה השוטפת) של תוכנות תשתית (כגון מערכות הפעלה, בסיסי נתונים, תשתיות אפליקטיביות וכו'), תוכנות ומוצרי מדף ורכיבי תוכנה במערכות משובצות מחשב (לרבות אך לא רק גרסאות </w:t>
      </w:r>
      <w:r w:rsidR="00FE11D6" w:rsidRPr="00BD62F9">
        <w:t>FW</w:t>
      </w:r>
      <w:r w:rsidR="00FE11D6" w:rsidRPr="00BD62F9">
        <w:rPr>
          <w:rtl/>
        </w:rPr>
        <w:t xml:space="preserve"> ומוצרי אבטחה שונים, גרסאות תוכנה בציוד תקשורת אקטיבי/</w:t>
      </w:r>
      <w:r w:rsidR="00FE11D6" w:rsidRPr="00BD62F9">
        <w:t>Firmware</w:t>
      </w:r>
      <w:r w:rsidR="00FE11D6" w:rsidRPr="00BD62F9">
        <w:rPr>
          <w:rtl/>
        </w:rPr>
        <w:t>, גרסאות תוכנה בלקוחות רזים/</w:t>
      </w:r>
      <w:r w:rsidR="00FE11D6" w:rsidRPr="00BD62F9">
        <w:t xml:space="preserve"> Firmware</w:t>
      </w:r>
      <w:r w:rsidR="00FE11D6" w:rsidRPr="00BD62F9">
        <w:rPr>
          <w:rtl/>
        </w:rPr>
        <w:t>ומסופונים וכו')</w:t>
      </w:r>
      <w:r w:rsidR="004D78B1">
        <w:rPr>
          <w:rFonts w:hint="cs"/>
          <w:rtl/>
        </w:rPr>
        <w:t xml:space="preserve"> המפורטים בפרק 3, בין אם מדובר בתוכנות </w:t>
      </w:r>
      <w:r w:rsidR="00735DB0">
        <w:rPr>
          <w:rFonts w:hint="cs"/>
          <w:rtl/>
        </w:rPr>
        <w:t xml:space="preserve">/ רכיבים </w:t>
      </w:r>
      <w:r w:rsidR="004D78B1">
        <w:rPr>
          <w:rFonts w:hint="cs"/>
          <w:rtl/>
        </w:rPr>
        <w:t>קיימ</w:t>
      </w:r>
      <w:r w:rsidR="00735DB0">
        <w:rPr>
          <w:rFonts w:hint="cs"/>
          <w:rtl/>
        </w:rPr>
        <w:t>ים</w:t>
      </w:r>
      <w:r w:rsidR="004D78B1">
        <w:rPr>
          <w:rFonts w:hint="cs"/>
          <w:rtl/>
        </w:rPr>
        <w:t xml:space="preserve"> שהועברו לאחריות הספק ובין אם מדובר בתוכנות </w:t>
      </w:r>
      <w:r w:rsidR="00735DB0">
        <w:rPr>
          <w:rFonts w:hint="cs"/>
          <w:rtl/>
        </w:rPr>
        <w:t xml:space="preserve">/ רכיבים </w:t>
      </w:r>
      <w:r w:rsidR="004D78B1">
        <w:rPr>
          <w:rFonts w:hint="cs"/>
          <w:rtl/>
        </w:rPr>
        <w:t>שסופקו ע"י הספק</w:t>
      </w:r>
      <w:r w:rsidR="00735DB0">
        <w:rPr>
          <w:rFonts w:hint="cs"/>
          <w:rtl/>
        </w:rPr>
        <w:t>. עדכונים אלו יבוצעו כמפורט להלן :</w:t>
      </w:r>
    </w:p>
    <w:p w:rsidR="00735DB0" w:rsidRDefault="00735DB0" w:rsidP="00386542">
      <w:pPr>
        <w:pStyle w:val="ListParagraph"/>
        <w:numPr>
          <w:ilvl w:val="0"/>
          <w:numId w:val="270"/>
        </w:numPr>
        <w:autoSpaceDE w:val="0"/>
        <w:autoSpaceDN w:val="0"/>
        <w:ind w:left="1996" w:hanging="357"/>
        <w:rPr>
          <w:rtl/>
        </w:rPr>
      </w:pPr>
      <w:r w:rsidRPr="00735DB0">
        <w:rPr>
          <w:rtl/>
        </w:rPr>
        <w:t xml:space="preserve">שדרוגים </w:t>
      </w:r>
      <w:r>
        <w:rPr>
          <w:rFonts w:hint="cs"/>
          <w:rtl/>
        </w:rPr>
        <w:t xml:space="preserve">/ עדכונים </w:t>
      </w:r>
      <w:r w:rsidRPr="00735DB0">
        <w:rPr>
          <w:rtl/>
        </w:rPr>
        <w:t xml:space="preserve">קריטיים (בהתאם להגדרות היצרן) יבצעו לכל המאוחר תוך </w:t>
      </w:r>
      <w:r w:rsidR="00D258DA">
        <w:rPr>
          <w:rFonts w:hint="cs"/>
          <w:rtl/>
        </w:rPr>
        <w:t>חודש קלנדארי</w:t>
      </w:r>
      <w:r w:rsidRPr="00735DB0">
        <w:rPr>
          <w:rtl/>
        </w:rPr>
        <w:t xml:space="preserve"> ממועד פרסומם ובתיאום מראש עם המזמין, אלא אם המזמין ביקש במפורש לא לבצע ו/או לדחות למועד מאוחר יותר עדכון זה</w:t>
      </w:r>
    </w:p>
    <w:p w:rsidR="00735DB0" w:rsidRDefault="00735DB0" w:rsidP="00F220D4">
      <w:pPr>
        <w:pStyle w:val="ListParagraph"/>
        <w:numPr>
          <w:ilvl w:val="0"/>
          <w:numId w:val="270"/>
        </w:numPr>
        <w:autoSpaceDE w:val="0"/>
        <w:autoSpaceDN w:val="0"/>
        <w:ind w:left="1996" w:hanging="357"/>
        <w:rPr>
          <w:rtl/>
        </w:rPr>
      </w:pPr>
      <w:r w:rsidRPr="00735DB0">
        <w:rPr>
          <w:rtl/>
        </w:rPr>
        <w:t>שדרוגים יזומים (שדרוגים שאינם קריטיים בהתאם להגדרות היצרן) יבוצעו במרוכז לכל רכיבי הציוד שעבורם שוחררו שדרוגים עד לאותו המועד בתדירות שלא תפחת מאחת לרבעון ובתיאום מראש עם המזמין</w:t>
      </w:r>
      <w:r>
        <w:rPr>
          <w:rFonts w:hint="cs"/>
          <w:rtl/>
        </w:rPr>
        <w:t xml:space="preserve"> </w:t>
      </w:r>
      <w:r w:rsidRPr="00BD62F9">
        <w:rPr>
          <w:rtl/>
        </w:rPr>
        <w:t xml:space="preserve">כך שלא ייעשה שימוש בגרסה ישנה יותר מהגרסה שלפני האחרונה (גרסה </w:t>
      </w:r>
      <w:r w:rsidRPr="00BD62F9">
        <w:t>n-1</w:t>
      </w:r>
      <w:r w:rsidRPr="00BD62F9">
        <w:rPr>
          <w:rtl/>
        </w:rPr>
        <w:t>)</w:t>
      </w:r>
      <w:r>
        <w:rPr>
          <w:rFonts w:hint="cs"/>
          <w:rtl/>
        </w:rPr>
        <w:t xml:space="preserve">, </w:t>
      </w:r>
      <w:r w:rsidRPr="00735DB0">
        <w:rPr>
          <w:rtl/>
        </w:rPr>
        <w:t>אלא אם המזמין ביקש במפורש לא לבצע ו/או לדחות למועד מאוחר יותר עדכון זה</w:t>
      </w:r>
    </w:p>
    <w:p w:rsidR="00735DB0" w:rsidRDefault="00735DB0" w:rsidP="00F220D4">
      <w:pPr>
        <w:pStyle w:val="ListParagraph"/>
        <w:numPr>
          <w:ilvl w:val="0"/>
          <w:numId w:val="270"/>
        </w:numPr>
        <w:autoSpaceDE w:val="0"/>
        <w:autoSpaceDN w:val="0"/>
        <w:ind w:left="1996" w:hanging="357"/>
        <w:rPr>
          <w:rtl/>
        </w:rPr>
      </w:pPr>
      <w:r w:rsidRPr="00BD62F9">
        <w:rPr>
          <w:rtl/>
        </w:rPr>
        <w:t xml:space="preserve">החלפת מוצרי </w:t>
      </w:r>
      <w:r>
        <w:rPr>
          <w:rFonts w:hint="cs"/>
          <w:rtl/>
        </w:rPr>
        <w:t>חומרה ו</w:t>
      </w:r>
      <w:r w:rsidRPr="00BD62F9">
        <w:rPr>
          <w:rtl/>
        </w:rPr>
        <w:t>תוכנה מכל סוג שהוא במקרה בו היצרן הפסיק את התמיכה במוצר (</w:t>
      </w:r>
      <w:r w:rsidRPr="00BD62F9">
        <w:t>EOL - End Of life, EOS – End Of Service/Support</w:t>
      </w:r>
      <w:r w:rsidRPr="00BD62F9">
        <w:rPr>
          <w:rtl/>
        </w:rPr>
        <w:t>)</w:t>
      </w:r>
      <w:r>
        <w:rPr>
          <w:rFonts w:hint="cs"/>
          <w:rtl/>
        </w:rPr>
        <w:t xml:space="preserve"> </w:t>
      </w:r>
      <w:r w:rsidRPr="00735DB0">
        <w:rPr>
          <w:rtl/>
        </w:rPr>
        <w:t>יבוצעו במרוכז בתדירות שלא תפחת מאחת לרבעון ובתיאום מראש עם המזמין, אלא אם המזמין ביקש במפורש לא לבצע ו/או לדחות למועד מאוחר יותר עדכון זה</w:t>
      </w:r>
    </w:p>
    <w:p w:rsidR="00FE11D6" w:rsidRPr="00BD62F9" w:rsidRDefault="00C254E1" w:rsidP="00F220D4">
      <w:pPr>
        <w:pStyle w:val="ListParagraph"/>
        <w:numPr>
          <w:ilvl w:val="1"/>
          <w:numId w:val="271"/>
        </w:numPr>
        <w:autoSpaceDE w:val="0"/>
        <w:autoSpaceDN w:val="0"/>
        <w:ind w:left="1639" w:hanging="431"/>
        <w:contextualSpacing w:val="0"/>
        <w:rPr>
          <w:rtl/>
        </w:rPr>
      </w:pPr>
      <w:r>
        <w:rPr>
          <w:rFonts w:hint="cs"/>
          <w:rtl/>
        </w:rPr>
        <w:t>תיקון</w:t>
      </w:r>
      <w:r w:rsidR="00FE11D6" w:rsidRPr="00BD62F9">
        <w:rPr>
          <w:rtl/>
        </w:rPr>
        <w:t xml:space="preserve"> כל תקלה/באג שיתגלו במערכות תשתית כתוצאה מפעולות השדרוג</w:t>
      </w:r>
      <w:r w:rsidR="00FE11D6">
        <w:rPr>
          <w:rFonts w:hint="cs"/>
          <w:rtl/>
        </w:rPr>
        <w:t xml:space="preserve"> ולסייע ככל הנדרש במקרים של תקלות במערכות המשרד כתוצאה משדרוג תשתיות/תוכנות תשתית</w:t>
      </w:r>
      <w:r w:rsidR="00FE11D6" w:rsidRPr="00BD62F9">
        <w:rPr>
          <w:rtl/>
        </w:rPr>
        <w:t>.</w:t>
      </w:r>
    </w:p>
    <w:p w:rsidR="00FE11D6" w:rsidRPr="00BD62F9" w:rsidRDefault="00FE11D6" w:rsidP="00F220D4">
      <w:pPr>
        <w:pStyle w:val="ListParagraph"/>
        <w:numPr>
          <w:ilvl w:val="1"/>
          <w:numId w:val="271"/>
        </w:numPr>
        <w:autoSpaceDE w:val="0"/>
        <w:autoSpaceDN w:val="0"/>
        <w:ind w:left="1639" w:hanging="431"/>
        <w:contextualSpacing w:val="0"/>
      </w:pPr>
      <w:r>
        <w:rPr>
          <w:rFonts w:hint="cs"/>
          <w:rtl/>
        </w:rPr>
        <w:t>ביצוע פרויקט</w:t>
      </w:r>
      <w:r w:rsidR="00C254E1">
        <w:rPr>
          <w:rFonts w:hint="cs"/>
          <w:rtl/>
        </w:rPr>
        <w:t>י</w:t>
      </w:r>
      <w:r w:rsidR="00BD60E4">
        <w:rPr>
          <w:rFonts w:hint="cs"/>
          <w:rtl/>
        </w:rPr>
        <w:t>ם</w:t>
      </w:r>
      <w:r>
        <w:rPr>
          <w:rFonts w:hint="cs"/>
          <w:rtl/>
        </w:rPr>
        <w:t xml:space="preserve"> </w:t>
      </w:r>
      <w:r w:rsidR="00BD60E4">
        <w:rPr>
          <w:rFonts w:hint="cs"/>
          <w:rtl/>
        </w:rPr>
        <w:t xml:space="preserve">של </w:t>
      </w:r>
      <w:r w:rsidRPr="00BD62F9">
        <w:rPr>
          <w:rtl/>
        </w:rPr>
        <w:t xml:space="preserve">שדרוג </w:t>
      </w:r>
      <w:r>
        <w:rPr>
          <w:rFonts w:hint="cs"/>
          <w:rtl/>
        </w:rPr>
        <w:t>(</w:t>
      </w:r>
      <w:r w:rsidR="00C60E0A">
        <w:rPr>
          <w:rFonts w:hint="cs"/>
          <w:rtl/>
        </w:rPr>
        <w:t>כולל כל העבודה הנדרשת ל</w:t>
      </w:r>
      <w:r>
        <w:rPr>
          <w:rFonts w:hint="cs"/>
          <w:rtl/>
        </w:rPr>
        <w:t>תכנון, ניהול</w:t>
      </w:r>
      <w:r w:rsidR="00C60E0A">
        <w:rPr>
          <w:rFonts w:hint="cs"/>
          <w:rtl/>
        </w:rPr>
        <w:t>,</w:t>
      </w:r>
      <w:r>
        <w:rPr>
          <w:rFonts w:hint="cs"/>
          <w:rtl/>
        </w:rPr>
        <w:t xml:space="preserve"> עבודת ההתקנה והשדרוג </w:t>
      </w:r>
      <w:r w:rsidR="00C60E0A">
        <w:rPr>
          <w:rFonts w:hint="cs"/>
          <w:rtl/>
        </w:rPr>
        <w:t>והעברת חומר/הגדרות בין ציוד קיים והציוד שמחליף אותו</w:t>
      </w:r>
      <w:r>
        <w:rPr>
          <w:rFonts w:hint="cs"/>
          <w:rtl/>
        </w:rPr>
        <w:t>) ל</w:t>
      </w:r>
      <w:r w:rsidRPr="00BD62F9">
        <w:rPr>
          <w:rtl/>
        </w:rPr>
        <w:t>תשתיות חומרה</w:t>
      </w:r>
      <w:r w:rsidR="00C60E0A">
        <w:rPr>
          <w:rFonts w:hint="cs"/>
          <w:rtl/>
        </w:rPr>
        <w:t xml:space="preserve"> ותוכנה </w:t>
      </w:r>
      <w:r w:rsidRPr="00BD62F9">
        <w:rPr>
          <w:rtl/>
        </w:rPr>
        <w:t xml:space="preserve">, לרבות אך לא רק, חומרה מרכזית, חומרת אחסון, חומרת תקשורת, חומרת אבטחת מידע וציוד קצה של המערכת, וזאת במידה ושדרוג מסוג זה יידרש על מנת לעמוד בדרישות רמת השירות המפורטות ב- </w:t>
      </w:r>
      <w:r w:rsidRPr="00BD62F9">
        <w:t>SLA</w:t>
      </w:r>
      <w:r w:rsidR="00C60E0A">
        <w:rPr>
          <w:rFonts w:hint="cs"/>
          <w:rtl/>
        </w:rPr>
        <w:t xml:space="preserve"> או במקרה שהציוד הגיע לגיל המרבי המפורט בטבלה שבס"ק ג' לעיל.</w:t>
      </w:r>
    </w:p>
    <w:p w:rsidR="00FE11D6" w:rsidRPr="00BD62F9" w:rsidRDefault="007903F0" w:rsidP="00F220D4">
      <w:pPr>
        <w:pStyle w:val="ListParagraph"/>
        <w:numPr>
          <w:ilvl w:val="0"/>
          <w:numId w:val="140"/>
        </w:numPr>
        <w:ind w:left="1219" w:hanging="357"/>
        <w:rPr>
          <w:lang w:eastAsia="en-US"/>
        </w:rPr>
      </w:pPr>
      <w:r w:rsidRPr="00735DB0">
        <w:rPr>
          <w:rFonts w:hint="eastAsia"/>
          <w:b/>
          <w:bCs/>
          <w:u w:val="single"/>
          <w:rtl/>
          <w:lang w:eastAsia="en-US"/>
        </w:rPr>
        <w:t>תוכנית</w:t>
      </w:r>
      <w:r w:rsidRPr="00735DB0">
        <w:rPr>
          <w:b/>
          <w:bCs/>
          <w:u w:val="single"/>
          <w:rtl/>
          <w:lang w:eastAsia="en-US"/>
        </w:rPr>
        <w:t xml:space="preserve"> </w:t>
      </w:r>
      <w:r w:rsidRPr="00735DB0">
        <w:rPr>
          <w:rFonts w:hint="eastAsia"/>
          <w:b/>
          <w:bCs/>
          <w:u w:val="single"/>
          <w:rtl/>
          <w:lang w:eastAsia="en-US"/>
        </w:rPr>
        <w:t>עבודה</w:t>
      </w:r>
      <w:r w:rsidRPr="00180C67">
        <w:rPr>
          <w:rtl/>
          <w:lang w:eastAsia="en-US"/>
        </w:rPr>
        <w:t xml:space="preserve"> - </w:t>
      </w:r>
      <w:r w:rsidR="00FE11D6" w:rsidRPr="00AA3D0F">
        <w:rPr>
          <w:rtl/>
          <w:lang w:eastAsia="en-US"/>
        </w:rPr>
        <w:t>פעולות</w:t>
      </w:r>
      <w:r w:rsidR="00FE11D6" w:rsidRPr="00BD62F9">
        <w:rPr>
          <w:rtl/>
          <w:lang w:eastAsia="en-US"/>
        </w:rPr>
        <w:t xml:space="preserve"> </w:t>
      </w:r>
      <w:r w:rsidR="00FE11D6" w:rsidRPr="00BD62F9">
        <w:rPr>
          <w:rtl/>
        </w:rPr>
        <w:t>השדרוג</w:t>
      </w:r>
      <w:r w:rsidR="00FE11D6" w:rsidRPr="00BD62F9">
        <w:rPr>
          <w:rtl/>
          <w:lang w:eastAsia="en-US"/>
        </w:rPr>
        <w:t xml:space="preserve"> המפורטות לעיל יבוצעו על פי תוכנית שדרוג שאותה </w:t>
      </w:r>
      <w:r w:rsidR="00FE11D6">
        <w:rPr>
          <w:rFonts w:hint="cs"/>
          <w:rtl/>
          <w:lang w:eastAsia="en-US"/>
        </w:rPr>
        <w:t>יכין הספק וי</w:t>
      </w:r>
      <w:r w:rsidR="00FE11D6" w:rsidRPr="00BD62F9">
        <w:rPr>
          <w:rtl/>
          <w:lang w:eastAsia="en-US"/>
        </w:rPr>
        <w:t>אשר ה</w:t>
      </w:r>
      <w:r w:rsidR="00FE11D6">
        <w:rPr>
          <w:rtl/>
          <w:lang w:eastAsia="en-US"/>
        </w:rPr>
        <w:t>משרד</w:t>
      </w:r>
      <w:r w:rsidR="00FE11D6" w:rsidRPr="00BD62F9">
        <w:rPr>
          <w:rtl/>
          <w:lang w:eastAsia="en-US"/>
        </w:rPr>
        <w:t>. ל</w:t>
      </w:r>
      <w:r w:rsidR="00FE11D6">
        <w:rPr>
          <w:rtl/>
          <w:lang w:eastAsia="en-US"/>
        </w:rPr>
        <w:t>משרד</w:t>
      </w:r>
      <w:r w:rsidR="00FE11D6" w:rsidRPr="00BD62F9">
        <w:rPr>
          <w:rtl/>
          <w:lang w:eastAsia="en-US"/>
        </w:rPr>
        <w:t xml:space="preserve"> עומדת הזכות </w:t>
      </w:r>
      <w:r w:rsidR="00FE11D6">
        <w:rPr>
          <w:rFonts w:hint="cs"/>
          <w:rtl/>
          <w:lang w:eastAsia="en-US"/>
        </w:rPr>
        <w:t>לערוך שינוי בתכנית השדרוגים לפי צרכיו</w:t>
      </w:r>
      <w:r w:rsidR="00FE11D6" w:rsidRPr="00BD62F9">
        <w:rPr>
          <w:rtl/>
          <w:lang w:eastAsia="en-US"/>
        </w:rPr>
        <w:t>.</w:t>
      </w:r>
    </w:p>
    <w:p w:rsidR="00FE11D6" w:rsidRDefault="00FE11D6" w:rsidP="00C0259E">
      <w:pPr>
        <w:pStyle w:val="ListParagraph"/>
        <w:numPr>
          <w:ilvl w:val="0"/>
          <w:numId w:val="140"/>
        </w:numPr>
        <w:ind w:left="1219" w:hanging="357"/>
        <w:rPr>
          <w:lang w:eastAsia="en-US"/>
        </w:rPr>
      </w:pPr>
      <w:r w:rsidRPr="00735DB0">
        <w:rPr>
          <w:b/>
          <w:bCs/>
          <w:u w:val="single"/>
          <w:rtl/>
          <w:lang w:eastAsia="en-US"/>
        </w:rPr>
        <w:t xml:space="preserve">זמני </w:t>
      </w:r>
      <w:r w:rsidRPr="00735DB0">
        <w:rPr>
          <w:b/>
          <w:bCs/>
          <w:u w:val="single"/>
          <w:rtl/>
        </w:rPr>
        <w:t>האספקה</w:t>
      </w:r>
      <w:r w:rsidRPr="00BD62F9">
        <w:rPr>
          <w:rtl/>
          <w:lang w:eastAsia="en-US"/>
        </w:rPr>
        <w:t xml:space="preserve"> לציוד </w:t>
      </w:r>
      <w:r w:rsidR="00143701">
        <w:rPr>
          <w:rFonts w:hint="cs"/>
          <w:rtl/>
          <w:lang w:eastAsia="en-US"/>
        </w:rPr>
        <w:t xml:space="preserve">שמסופק ע"י הספק </w:t>
      </w:r>
      <w:r w:rsidRPr="00BD62F9">
        <w:rPr>
          <w:rtl/>
          <w:lang w:eastAsia="en-US"/>
        </w:rPr>
        <w:t>לא יעלו על:</w:t>
      </w:r>
    </w:p>
    <w:p w:rsidR="007903F0" w:rsidRDefault="007903F0" w:rsidP="00F220D4">
      <w:pPr>
        <w:pStyle w:val="ListParagraph"/>
        <w:numPr>
          <w:ilvl w:val="1"/>
          <w:numId w:val="143"/>
        </w:numPr>
        <w:autoSpaceDE w:val="0"/>
        <w:autoSpaceDN w:val="0"/>
        <w:ind w:left="1639" w:hanging="431"/>
        <w:contextualSpacing w:val="0"/>
      </w:pPr>
      <w:r>
        <w:rPr>
          <w:rFonts w:hint="cs"/>
          <w:rtl/>
        </w:rPr>
        <w:t xml:space="preserve">ציוד הנרכש במסגרת מכרז מרכזי של מנהל הרכש ו/או הסכם מחירים של מנהל הרכש </w:t>
      </w:r>
      <w:r>
        <w:rPr>
          <w:rtl/>
        </w:rPr>
        <w:t>–</w:t>
      </w:r>
      <w:r>
        <w:rPr>
          <w:rFonts w:hint="cs"/>
          <w:rtl/>
        </w:rPr>
        <w:t xml:space="preserve"> בהתאם ללו"ז האספקה הקבוע במכרז מיום אישור הרכש בכתב ע"י המשרד</w:t>
      </w:r>
      <w:r w:rsidR="00D258DA">
        <w:rPr>
          <w:rFonts w:hint="cs"/>
          <w:rtl/>
        </w:rPr>
        <w:t xml:space="preserve"> בתוספת 10 ימים קלנדאריים להכנת הזמנה</w:t>
      </w:r>
      <w:r>
        <w:rPr>
          <w:rFonts w:hint="cs"/>
          <w:rtl/>
        </w:rPr>
        <w:t>.</w:t>
      </w:r>
    </w:p>
    <w:p w:rsidR="00FE11D6" w:rsidRDefault="007903F0" w:rsidP="00386542">
      <w:pPr>
        <w:pStyle w:val="ListParagraph"/>
        <w:numPr>
          <w:ilvl w:val="1"/>
          <w:numId w:val="143"/>
        </w:numPr>
        <w:autoSpaceDE w:val="0"/>
        <w:autoSpaceDN w:val="0"/>
        <w:ind w:left="1639" w:hanging="431"/>
        <w:contextualSpacing w:val="0"/>
      </w:pPr>
      <w:r>
        <w:rPr>
          <w:rFonts w:hint="cs"/>
          <w:rtl/>
        </w:rPr>
        <w:t xml:space="preserve">ציוד שאינו נרכש דרך מכרז מרכזי של מנהל הרכש (כגון חומרת גיבוי, נתבים וכו') - </w:t>
      </w:r>
      <w:r w:rsidR="00D258DA">
        <w:rPr>
          <w:rFonts w:hint="cs"/>
          <w:rtl/>
        </w:rPr>
        <w:t>30</w:t>
      </w:r>
      <w:r w:rsidR="00D258DA" w:rsidRPr="00BD62F9">
        <w:rPr>
          <w:rtl/>
        </w:rPr>
        <w:t xml:space="preserve"> </w:t>
      </w:r>
      <w:r w:rsidR="00FE11D6" w:rsidRPr="00BD62F9">
        <w:rPr>
          <w:rtl/>
        </w:rPr>
        <w:t>ימים</w:t>
      </w:r>
      <w:r w:rsidR="00EE7797">
        <w:rPr>
          <w:rFonts w:hint="cs"/>
          <w:rtl/>
        </w:rPr>
        <w:t xml:space="preserve"> קלנדאריים</w:t>
      </w:r>
      <w:r>
        <w:rPr>
          <w:rFonts w:hint="cs"/>
          <w:rtl/>
        </w:rPr>
        <w:t xml:space="preserve"> מיום אישור הרכש בכתב ע"י המשרד</w:t>
      </w:r>
      <w:r w:rsidR="00FE11D6" w:rsidRPr="00BD62F9">
        <w:rPr>
          <w:rtl/>
        </w:rPr>
        <w:t>.</w:t>
      </w:r>
    </w:p>
    <w:p w:rsidR="00FE11D6" w:rsidRDefault="00FE11D6" w:rsidP="000C4FBB">
      <w:pPr>
        <w:autoSpaceDE w:val="0"/>
        <w:autoSpaceDN w:val="0"/>
        <w:ind w:left="1208"/>
      </w:pPr>
    </w:p>
    <w:p w:rsidR="00FE11D6" w:rsidRPr="00116886" w:rsidRDefault="00FE11D6" w:rsidP="00B23088">
      <w:pPr>
        <w:pStyle w:val="Heading40"/>
        <w:keepNext w:val="0"/>
      </w:pPr>
      <w:bookmarkStart w:id="521" w:name="_Ref408836900"/>
      <w:bookmarkStart w:id="522" w:name="_Ref488134661"/>
      <w:r w:rsidRPr="00116886">
        <w:rPr>
          <w:rFonts w:hint="cs"/>
          <w:rtl/>
        </w:rPr>
        <w:t>בדיקת גרסאות תוכנות תשתית</w:t>
      </w:r>
      <w:bookmarkEnd w:id="521"/>
      <w:r w:rsidR="00034CB8">
        <w:rPr>
          <w:rFonts w:hint="cs"/>
          <w:rtl/>
        </w:rPr>
        <w:t xml:space="preserve"> (</w:t>
      </w:r>
      <w:r w:rsidR="00034CB8">
        <w:rPr>
          <w:rFonts w:hint="cs"/>
        </w:rPr>
        <w:t>I</w:t>
      </w:r>
      <w:r w:rsidR="00034CB8">
        <w:rPr>
          <w:rFonts w:hint="cs"/>
          <w:rtl/>
        </w:rPr>
        <w:t>)</w:t>
      </w:r>
      <w:bookmarkEnd w:id="522"/>
    </w:p>
    <w:p w:rsidR="00FE11D6" w:rsidRDefault="00FE11D6" w:rsidP="00E83C97">
      <w:pPr>
        <w:spacing w:after="80"/>
        <w:ind w:left="864"/>
        <w:rPr>
          <w:rtl/>
          <w:lang w:eastAsia="en-US"/>
        </w:rPr>
      </w:pPr>
      <w:r w:rsidRPr="00116886">
        <w:rPr>
          <w:rFonts w:hint="cs"/>
          <w:rtl/>
          <w:lang w:eastAsia="en-US"/>
        </w:rPr>
        <w:t>לפני שדרוג גרסאות מערכת הפעלה, או</w:t>
      </w:r>
      <w:r>
        <w:rPr>
          <w:rFonts w:hint="cs"/>
          <w:rtl/>
          <w:lang w:eastAsia="en-US"/>
        </w:rPr>
        <w:t xml:space="preserve"> גרסת</w:t>
      </w:r>
      <w:r w:rsidRPr="00116886">
        <w:rPr>
          <w:rFonts w:hint="cs"/>
          <w:rtl/>
          <w:lang w:eastAsia="en-US"/>
        </w:rPr>
        <w:t xml:space="preserve"> </w:t>
      </w:r>
      <w:r>
        <w:rPr>
          <w:lang w:eastAsia="en-US"/>
        </w:rPr>
        <w:t>MS-</w:t>
      </w:r>
      <w:r w:rsidRPr="00116886">
        <w:rPr>
          <w:lang w:eastAsia="en-US"/>
        </w:rPr>
        <w:t>Office</w:t>
      </w:r>
      <w:r w:rsidRPr="00116886">
        <w:rPr>
          <w:rFonts w:hint="cs"/>
          <w:rtl/>
          <w:lang w:eastAsia="en-US"/>
        </w:rPr>
        <w:t xml:space="preserve"> לפי בקשת המשרד, יתקין הספק את הגרסה החדשה בסביבה נפרדת לביצוע בדיקת המשמעות על המערכות המשרדיות. התקנה זו ונטילת חלק בבדיקה </w:t>
      </w:r>
      <w:r w:rsidR="00C60E0A">
        <w:rPr>
          <w:rFonts w:hint="cs"/>
          <w:rtl/>
        </w:rPr>
        <w:t xml:space="preserve">תבוצע ע"י הספק כחלק מהסל הבסיסי </w:t>
      </w:r>
      <w:r w:rsidR="00C60E0A" w:rsidRPr="00697610">
        <w:rPr>
          <w:rFonts w:hint="cs"/>
          <w:b/>
          <w:bCs/>
          <w:u w:val="single"/>
          <w:rtl/>
        </w:rPr>
        <w:t>ללא תוספת תשלום</w:t>
      </w:r>
      <w:r w:rsidRPr="00116886">
        <w:rPr>
          <w:rFonts w:hint="cs"/>
          <w:rtl/>
          <w:lang w:eastAsia="en-US"/>
        </w:rPr>
        <w:t>.</w:t>
      </w:r>
    </w:p>
    <w:p w:rsidR="00FB427E" w:rsidRDefault="00FB427E" w:rsidP="00E83C97">
      <w:pPr>
        <w:spacing w:after="80"/>
        <w:ind w:left="864"/>
        <w:rPr>
          <w:rtl/>
          <w:lang w:eastAsia="en-US"/>
        </w:rPr>
      </w:pPr>
    </w:p>
    <w:p w:rsidR="00C008A0" w:rsidRDefault="00C008A0" w:rsidP="00C008A0">
      <w:pPr>
        <w:pStyle w:val="Heading40"/>
        <w:keepNext w:val="0"/>
        <w:rPr>
          <w:rtl/>
        </w:rPr>
      </w:pPr>
      <w:bookmarkStart w:id="523" w:name="_Ref488134694"/>
      <w:r>
        <w:rPr>
          <w:rtl/>
        </w:rPr>
        <w:t>עדכניות טכנולוגית של נותני השירותים (</w:t>
      </w:r>
      <w:r>
        <w:t>S</w:t>
      </w:r>
      <w:r>
        <w:rPr>
          <w:rtl/>
        </w:rPr>
        <w:t>)</w:t>
      </w:r>
      <w:bookmarkEnd w:id="523"/>
    </w:p>
    <w:p w:rsidR="00C008A0" w:rsidRDefault="00C008A0" w:rsidP="00C008A0">
      <w:pPr>
        <w:spacing w:after="80"/>
        <w:ind w:left="864"/>
        <w:rPr>
          <w:rtl/>
        </w:rPr>
      </w:pPr>
      <w:r>
        <w:rPr>
          <w:rtl/>
          <w:lang w:eastAsia="en-US"/>
        </w:rPr>
        <w:t>בנוסף</w:t>
      </w:r>
      <w:r>
        <w:rPr>
          <w:rtl/>
        </w:rPr>
        <w:t xml:space="preserve"> לכל הדרישות הנוגעות לשמירת עדכניות טכנולוגית של מרכיבי הציוד, התוכנה, התשתיות והתקשורת (כמפורט בסעיף ‏</w:t>
      </w:r>
      <w:r>
        <w:rPr>
          <w:rtl/>
        </w:rPr>
        <w:fldChar w:fldCharType="begin"/>
      </w:r>
      <w:r>
        <w:rPr>
          <w:rtl/>
        </w:rPr>
        <w:instrText xml:space="preserve"> </w:instrText>
      </w:r>
      <w:r>
        <w:instrText>REF</w:instrText>
      </w:r>
      <w:r>
        <w:rPr>
          <w:rtl/>
        </w:rPr>
        <w:instrText xml:space="preserve"> _</w:instrText>
      </w:r>
      <w:r>
        <w:instrText>Ref486339519 \r \h</w:instrText>
      </w:r>
      <w:r>
        <w:rPr>
          <w:rtl/>
        </w:rPr>
        <w:instrText xml:space="preserve"> </w:instrText>
      </w:r>
      <w:r>
        <w:rPr>
          <w:rtl/>
        </w:rPr>
      </w:r>
      <w:r>
        <w:rPr>
          <w:rtl/>
        </w:rPr>
        <w:fldChar w:fldCharType="separate"/>
      </w:r>
      <w:r w:rsidR="00742E36">
        <w:rPr>
          <w:rtl/>
        </w:rPr>
        <w:t>‏4.4.9.1</w:t>
      </w:r>
      <w:r>
        <w:rPr>
          <w:rtl/>
        </w:rPr>
        <w:fldChar w:fldCharType="end"/>
      </w:r>
      <w:r>
        <w:rPr>
          <w:rtl/>
        </w:rPr>
        <w:t>) נדרש המציע להבטיח את עדכניות הידע של נותני השירות וספקי המשנה מטעמו.</w:t>
      </w:r>
    </w:p>
    <w:p w:rsidR="00C008A0" w:rsidRPr="00C008A0" w:rsidRDefault="00C008A0" w:rsidP="00C008A0">
      <w:pPr>
        <w:pBdr>
          <w:top w:val="thinThickSmallGap" w:sz="24" w:space="1" w:color="auto"/>
          <w:left w:val="thinThickSmallGap" w:sz="24" w:space="4" w:color="auto"/>
          <w:bottom w:val="thickThinSmallGap" w:sz="24" w:space="1" w:color="auto"/>
          <w:right w:val="thickThinSmallGap" w:sz="24" w:space="4" w:color="auto"/>
        </w:pBdr>
        <w:spacing w:after="80"/>
        <w:ind w:left="1389" w:right="170" w:hanging="357"/>
        <w:rPr>
          <w:b/>
          <w:bCs/>
          <w:rtl/>
        </w:rPr>
      </w:pPr>
      <w:r w:rsidRPr="00C008A0">
        <w:rPr>
          <w:b/>
          <w:bCs/>
        </w:rPr>
        <w:sym w:font="Wingdings" w:char="F081"/>
      </w:r>
      <w:r w:rsidRPr="00C008A0">
        <w:rPr>
          <w:b/>
          <w:bCs/>
          <w:rtl/>
        </w:rPr>
        <w:tab/>
        <w:t>המציע יפרט כיצד יבטיח את שמירת העדכניות הטכנולוגית של נותני השירות וספקי המשנה.</w:t>
      </w:r>
    </w:p>
    <w:p w:rsidR="00C008A0" w:rsidRPr="00C008A0" w:rsidRDefault="00C008A0" w:rsidP="00C008A0">
      <w:pPr>
        <w:pBdr>
          <w:top w:val="thinThickSmallGap" w:sz="24" w:space="1" w:color="auto"/>
          <w:left w:val="thinThickSmallGap" w:sz="24" w:space="4" w:color="auto"/>
          <w:bottom w:val="thickThinSmallGap" w:sz="24" w:space="1" w:color="auto"/>
          <w:right w:val="thickThinSmallGap" w:sz="24" w:space="4" w:color="auto"/>
        </w:pBdr>
        <w:spacing w:after="80"/>
        <w:ind w:left="1389" w:right="170" w:hanging="357"/>
        <w:rPr>
          <w:b/>
          <w:bCs/>
          <w:rtl/>
        </w:rPr>
      </w:pPr>
      <w:r w:rsidRPr="00C008A0">
        <w:rPr>
          <w:b/>
          <w:bCs/>
        </w:rPr>
        <w:sym w:font="Wingdings" w:char="F082"/>
      </w:r>
      <w:r w:rsidRPr="00C008A0">
        <w:rPr>
          <w:b/>
          <w:bCs/>
          <w:rtl/>
        </w:rPr>
        <w:tab/>
      </w:r>
      <w:r w:rsidRPr="00C008A0">
        <w:rPr>
          <w:b/>
          <w:bCs/>
          <w:rtl/>
          <w:lang w:eastAsia="en-US"/>
        </w:rPr>
        <w:t>בתשובתו</w:t>
      </w:r>
      <w:r w:rsidRPr="00C008A0">
        <w:rPr>
          <w:b/>
          <w:bCs/>
          <w:rtl/>
        </w:rPr>
        <w:t xml:space="preserve"> יפרט המציע את מדיניותו לשמירת העדכניות תוך התייחסות לנתונים כמותיים של ימי הדרכה, אמצעי חונכות ושיטות למעקב ופיקוח ליישום מדיניותו.</w:t>
      </w:r>
    </w:p>
    <w:p w:rsidR="00C008A0" w:rsidRDefault="00C008A0" w:rsidP="00E83C97">
      <w:pPr>
        <w:ind w:left="720"/>
        <w:rPr>
          <w:rtl/>
        </w:rPr>
      </w:pPr>
    </w:p>
    <w:p w:rsidR="00B43BE1" w:rsidRDefault="00B43BE1" w:rsidP="00B43BE1">
      <w:pPr>
        <w:pStyle w:val="Heading40"/>
        <w:keepNext w:val="0"/>
        <w:rPr>
          <w:rtl/>
        </w:rPr>
      </w:pPr>
      <w:bookmarkStart w:id="524" w:name="_Ref488134701"/>
      <w:r>
        <w:rPr>
          <w:rtl/>
        </w:rPr>
        <w:t xml:space="preserve">עדכניות טכנולוגית של </w:t>
      </w:r>
      <w:r>
        <w:rPr>
          <w:rFonts w:hint="cs"/>
          <w:rtl/>
        </w:rPr>
        <w:t>צוות המזמין</w:t>
      </w:r>
      <w:r>
        <w:rPr>
          <w:rtl/>
        </w:rPr>
        <w:t xml:space="preserve"> (</w:t>
      </w:r>
      <w:r>
        <w:rPr>
          <w:rFonts w:hint="cs"/>
        </w:rPr>
        <w:t>I</w:t>
      </w:r>
      <w:r>
        <w:rPr>
          <w:rtl/>
        </w:rPr>
        <w:t>)</w:t>
      </w:r>
      <w:bookmarkEnd w:id="524"/>
    </w:p>
    <w:p w:rsidR="00B43BE1" w:rsidRDefault="00B43BE1" w:rsidP="00B43BE1">
      <w:pPr>
        <w:spacing w:after="80"/>
        <w:ind w:left="864"/>
        <w:rPr>
          <w:rtl/>
        </w:rPr>
      </w:pPr>
      <w:r w:rsidRPr="00B43BE1">
        <w:rPr>
          <w:rtl/>
        </w:rPr>
        <w:t xml:space="preserve">הזוכה </w:t>
      </w:r>
      <w:r w:rsidRPr="00B43BE1">
        <w:rPr>
          <w:rtl/>
          <w:lang w:eastAsia="en-US"/>
        </w:rPr>
        <w:t>ישמור</w:t>
      </w:r>
      <w:r w:rsidRPr="00B43BE1">
        <w:rPr>
          <w:rtl/>
        </w:rPr>
        <w:t xml:space="preserve"> על העדכניות הטכנולוגית של עובדי המזמין באמצעות העברת עדכונים טכנולוגיים שוטפים </w:t>
      </w:r>
      <w:r>
        <w:rPr>
          <w:rFonts w:hint="cs"/>
          <w:rtl/>
        </w:rPr>
        <w:t>בתדירות שלא תפחת מ</w:t>
      </w:r>
      <w:r w:rsidRPr="00B43BE1">
        <w:rPr>
          <w:rtl/>
        </w:rPr>
        <w:t>אחת ל</w:t>
      </w:r>
      <w:r>
        <w:rPr>
          <w:rFonts w:hint="cs"/>
          <w:rtl/>
        </w:rPr>
        <w:t xml:space="preserve">חצי </w:t>
      </w:r>
      <w:r w:rsidRPr="00B43BE1">
        <w:rPr>
          <w:rtl/>
        </w:rPr>
        <w:t>שנה. עדכונים אלו יתקיימו במתכונת יום עיון או לחלופין באתר המזמין ובתיאום והסכמה אתו ובמהלכם יוצגו לעובדי המזמין מערכות וציוד נלווה , פתרונות חדשים, כיווני התפתחות עתידיים, ונושאים נוספים הקשורים לתחום בו זכה הזוכה.</w:t>
      </w:r>
    </w:p>
    <w:p w:rsidR="00B43BE1" w:rsidRDefault="00B43BE1" w:rsidP="00E83C97">
      <w:pPr>
        <w:ind w:left="720"/>
        <w:rPr>
          <w:rtl/>
        </w:rPr>
      </w:pPr>
    </w:p>
    <w:p w:rsidR="00EC601C" w:rsidRDefault="00EC601C" w:rsidP="00B23088">
      <w:pPr>
        <w:pStyle w:val="Heading3"/>
        <w:keepNext w:val="0"/>
        <w:rPr>
          <w:rtl/>
        </w:rPr>
      </w:pPr>
      <w:bookmarkStart w:id="525" w:name="_Toc479237194"/>
      <w:bookmarkStart w:id="526" w:name="_Ref482809943"/>
      <w:bookmarkStart w:id="527" w:name="_Ref488136320"/>
      <w:r>
        <w:rPr>
          <w:rFonts w:hint="cs"/>
          <w:rtl/>
        </w:rPr>
        <w:t>ניהול הסכמים של ספקי צד ג' (</w:t>
      </w:r>
      <w:r>
        <w:rPr>
          <w:rFonts w:hint="cs"/>
        </w:rPr>
        <w:t>I</w:t>
      </w:r>
      <w:r>
        <w:rPr>
          <w:rFonts w:hint="cs"/>
          <w:rtl/>
        </w:rPr>
        <w:t>)</w:t>
      </w:r>
      <w:bookmarkEnd w:id="525"/>
      <w:bookmarkEnd w:id="526"/>
      <w:bookmarkEnd w:id="527"/>
    </w:p>
    <w:p w:rsidR="00EC601C" w:rsidRDefault="004329E3" w:rsidP="00E83C97">
      <w:pPr>
        <w:ind w:left="720"/>
        <w:rPr>
          <w:rtl/>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Ref474311701 \r \h</w:instrText>
      </w:r>
      <w:r>
        <w:rPr>
          <w:rtl/>
          <w:lang w:eastAsia="en-US"/>
        </w:rPr>
        <w:instrText xml:space="preserve"> </w:instrText>
      </w:r>
      <w:r>
        <w:rPr>
          <w:rtl/>
          <w:lang w:eastAsia="en-US"/>
        </w:rPr>
      </w:r>
      <w:r>
        <w:rPr>
          <w:rtl/>
          <w:lang w:eastAsia="en-US"/>
        </w:rPr>
        <w:fldChar w:fldCharType="separate"/>
      </w:r>
      <w:r w:rsidR="00742E36">
        <w:rPr>
          <w:rtl/>
          <w:lang w:eastAsia="en-US"/>
        </w:rPr>
        <w:t>‏3.0.1.1</w:t>
      </w:r>
      <w:r>
        <w:rPr>
          <w:rtl/>
          <w:lang w:eastAsia="en-US"/>
        </w:rPr>
        <w:fldChar w:fldCharType="end"/>
      </w:r>
      <w:r>
        <w:rPr>
          <w:rFonts w:hint="cs"/>
          <w:rtl/>
          <w:lang w:eastAsia="en-US"/>
        </w:rPr>
        <w:t xml:space="preserve"> לעיל, המשרד רוכש רכיבי חומרה ותוכנה במסגרת מכרזים ו/או הסכמי מחירים מרביים של מנהל הרכש הממשלתי.</w:t>
      </w:r>
      <w:r>
        <w:rPr>
          <w:rFonts w:hint="cs"/>
          <w:rtl/>
        </w:rPr>
        <w:t xml:space="preserve"> בכל אחד מהסכמים אלו מוגדרת רמת שירות (</w:t>
      </w:r>
      <w:r>
        <w:t>SLA</w:t>
      </w:r>
      <w:r>
        <w:rPr>
          <w:rFonts w:hint="cs"/>
          <w:rtl/>
        </w:rPr>
        <w:t xml:space="preserve">) לאספקה, תמיכה ותחזוקה ומוגדר מנגנון קנס הכולל מספר רמות של קנס בהתאם לחומרת החריגה של הספק מדרישות ה </w:t>
      </w:r>
      <w:r>
        <w:t>SLA</w:t>
      </w:r>
      <w:r>
        <w:rPr>
          <w:rFonts w:hint="cs"/>
          <w:rtl/>
        </w:rPr>
        <w:t>. הספק יידרש כחלק מהסל הבסיסי וללא תשלום נוסף לבצע את הפעולות הבאות :</w:t>
      </w:r>
    </w:p>
    <w:p w:rsidR="004329E3" w:rsidRDefault="004329E3" w:rsidP="00F220D4">
      <w:pPr>
        <w:pStyle w:val="ListParagraph"/>
        <w:numPr>
          <w:ilvl w:val="2"/>
          <w:numId w:val="132"/>
        </w:numPr>
        <w:ind w:left="1077" w:hanging="357"/>
        <w:rPr>
          <w:rtl/>
        </w:rPr>
      </w:pPr>
      <w:r>
        <w:rPr>
          <w:rFonts w:hint="cs"/>
          <w:rtl/>
        </w:rPr>
        <w:t>להקים לכל ספק וספק את הסכם רמת השירות שהוגדר במכרז החשכ"ל בו הוא זכה, במהלך תקופת המעבר עבור כל ההסכמים שבתוקף (שקיים במשרד ציוד שנרכש דרכם וטרם הגיע לגיל המרבי)</w:t>
      </w:r>
      <w:r w:rsidR="00441E0A">
        <w:rPr>
          <w:rFonts w:hint="cs"/>
          <w:rtl/>
        </w:rPr>
        <w:t xml:space="preserve"> ובאופן שוטף לאורך כל תקופת ההתקשרות כאשר הסכמים אלו מעודכנים מעת לעת.</w:t>
      </w:r>
    </w:p>
    <w:p w:rsidR="004329E3" w:rsidRDefault="00441E0A" w:rsidP="00F220D4">
      <w:pPr>
        <w:pStyle w:val="ListParagraph"/>
        <w:numPr>
          <w:ilvl w:val="2"/>
          <w:numId w:val="132"/>
        </w:numPr>
        <w:ind w:left="1077" w:hanging="357"/>
      </w:pPr>
      <w:r>
        <w:rPr>
          <w:rFonts w:hint="cs"/>
          <w:rtl/>
        </w:rPr>
        <w:t>לקשר כל פריט ציוד במהלך תקופת המעבר להסכם המתאים.</w:t>
      </w:r>
    </w:p>
    <w:p w:rsidR="00441E0A" w:rsidRDefault="00441E0A" w:rsidP="00F220D4">
      <w:pPr>
        <w:pStyle w:val="ListParagraph"/>
        <w:numPr>
          <w:ilvl w:val="2"/>
          <w:numId w:val="132"/>
        </w:numPr>
        <w:ind w:left="1077" w:hanging="357"/>
      </w:pPr>
      <w:r>
        <w:rPr>
          <w:rFonts w:hint="cs"/>
          <w:rtl/>
        </w:rPr>
        <w:t>לפתוח קריאות מול ספק הציוד בכל מקרה של בעיה או תקלה שהספק אינו מסוגל לתקן ולעקוב באופן שוטף אחר ספק חשכ"ל עד לסגירת התקלה.</w:t>
      </w:r>
    </w:p>
    <w:p w:rsidR="00441E0A" w:rsidRDefault="00441E0A" w:rsidP="00F220D4">
      <w:pPr>
        <w:pStyle w:val="ListParagraph"/>
        <w:numPr>
          <w:ilvl w:val="2"/>
          <w:numId w:val="132"/>
        </w:numPr>
        <w:ind w:left="1077" w:hanging="357"/>
      </w:pPr>
      <w:r>
        <w:rPr>
          <w:rFonts w:hint="cs"/>
          <w:rtl/>
        </w:rPr>
        <w:t>להתריע בפני המשרד אודות קריאות שנפתחו לספקי חשכ"ל ואשר חורגות מרמת השירות אליה הם מחוייבים.</w:t>
      </w:r>
    </w:p>
    <w:p w:rsidR="00441E0A" w:rsidRDefault="00441E0A" w:rsidP="00F220D4">
      <w:pPr>
        <w:pStyle w:val="ListParagraph"/>
        <w:numPr>
          <w:ilvl w:val="2"/>
          <w:numId w:val="132"/>
        </w:numPr>
        <w:ind w:left="1077" w:hanging="357"/>
      </w:pPr>
      <w:r>
        <w:rPr>
          <w:rFonts w:hint="cs"/>
          <w:rtl/>
        </w:rPr>
        <w:t>להפיק דו"ח רמת שירות לכל ספק חשכ"ל אחת לחודש או בתדירות שתידרש.</w:t>
      </w:r>
    </w:p>
    <w:p w:rsidR="00441E0A" w:rsidRDefault="00441E0A" w:rsidP="00F220D4">
      <w:pPr>
        <w:pStyle w:val="ListParagraph"/>
        <w:numPr>
          <w:ilvl w:val="2"/>
          <w:numId w:val="132"/>
        </w:numPr>
        <w:ind w:left="1077" w:hanging="357"/>
      </w:pPr>
      <w:r>
        <w:rPr>
          <w:rFonts w:hint="cs"/>
          <w:rtl/>
        </w:rPr>
        <w:t>להפיק דו"ח קנס לכל ספק חשכ"ל אחת לחודש או בתדירות שתידרש.</w:t>
      </w:r>
    </w:p>
    <w:p w:rsidR="006062F0" w:rsidRPr="006062F0" w:rsidRDefault="006062F0" w:rsidP="00F220D4">
      <w:pPr>
        <w:pStyle w:val="ListParagraph"/>
        <w:numPr>
          <w:ilvl w:val="2"/>
          <w:numId w:val="132"/>
        </w:numPr>
        <w:ind w:left="1077" w:hanging="357"/>
        <w:rPr>
          <w:rtl/>
        </w:rPr>
      </w:pPr>
      <w:r w:rsidRPr="006062F0">
        <w:rPr>
          <w:rtl/>
        </w:rPr>
        <w:t xml:space="preserve">פעילות זו </w:t>
      </w:r>
      <w:r w:rsidRPr="00B23088">
        <w:rPr>
          <w:b/>
          <w:bCs/>
          <w:u w:val="single"/>
          <w:rtl/>
        </w:rPr>
        <w:t>כלולה בסל הבסיס ולא תשולם בגינה כל תמורה נוספת</w:t>
      </w:r>
      <w:r w:rsidRPr="006062F0">
        <w:rPr>
          <w:rtl/>
        </w:rPr>
        <w:t>.</w:t>
      </w:r>
    </w:p>
    <w:p w:rsidR="000B3040" w:rsidRDefault="000B3040" w:rsidP="00E83C97">
      <w:pPr>
        <w:ind w:left="720"/>
        <w:rPr>
          <w:rtl/>
        </w:rPr>
      </w:pPr>
    </w:p>
    <w:p w:rsidR="000B3040" w:rsidRDefault="000B3040" w:rsidP="000C4FBB">
      <w:pPr>
        <w:pStyle w:val="Heading3"/>
        <w:keepNext w:val="0"/>
        <w:rPr>
          <w:rtl/>
        </w:rPr>
      </w:pPr>
      <w:bookmarkStart w:id="528" w:name="_Ref492820103"/>
      <w:r>
        <w:rPr>
          <w:rFonts w:hint="cs"/>
          <w:rtl/>
        </w:rPr>
        <w:t xml:space="preserve">ניהול </w:t>
      </w:r>
      <w:r w:rsidRPr="000B3040">
        <w:rPr>
          <w:rtl/>
        </w:rPr>
        <w:t>רישוי</w:t>
      </w:r>
      <w:r>
        <w:rPr>
          <w:rFonts w:hint="cs"/>
          <w:rtl/>
        </w:rPr>
        <w:t xml:space="preserve"> וחוזי תחזוקה</w:t>
      </w:r>
      <w:bookmarkEnd w:id="528"/>
    </w:p>
    <w:p w:rsidR="000B3040" w:rsidRDefault="00AF5F88" w:rsidP="0021012E">
      <w:pPr>
        <w:ind w:left="720"/>
        <w:rPr>
          <w:rtl/>
        </w:rPr>
      </w:pPr>
      <w:r w:rsidRPr="00EF693D">
        <w:rPr>
          <w:rtl/>
        </w:rPr>
        <w:t>הספק מחויב להכיל בהצעתו,</w:t>
      </w:r>
      <w:r w:rsidRPr="00761852">
        <w:rPr>
          <w:u w:val="single"/>
          <w:rtl/>
        </w:rPr>
        <w:t xml:space="preserve"> </w:t>
      </w:r>
      <w:r w:rsidRPr="00EF693D">
        <w:rPr>
          <w:b/>
          <w:bCs/>
          <w:u w:val="single"/>
          <w:rtl/>
        </w:rPr>
        <w:t>במחיר קבוע כחלק מהסל הבסיסי וללא תוספת תשלום</w:t>
      </w:r>
      <w:r>
        <w:rPr>
          <w:rFonts w:hint="cs"/>
          <w:rtl/>
        </w:rPr>
        <w:t xml:space="preserve"> את </w:t>
      </w:r>
      <w:r w:rsidR="000B3040">
        <w:rPr>
          <w:rtl/>
        </w:rPr>
        <w:t xml:space="preserve">ניהול </w:t>
      </w:r>
      <w:r w:rsidR="000B3040">
        <w:rPr>
          <w:rFonts w:hint="cs"/>
          <w:rtl/>
        </w:rPr>
        <w:t>כל חוזי הרישוי וחוזי התחזוקה למוצרי תוכנה וחומרה של המ</w:t>
      </w:r>
      <w:r w:rsidR="000B3040">
        <w:rPr>
          <w:rtl/>
        </w:rPr>
        <w:t>זמין</w:t>
      </w:r>
      <w:r w:rsidR="000B3040">
        <w:rPr>
          <w:rFonts w:hint="cs"/>
          <w:rtl/>
        </w:rPr>
        <w:t>.</w:t>
      </w:r>
    </w:p>
    <w:p w:rsidR="000B3040" w:rsidRDefault="000B3040" w:rsidP="000B3040">
      <w:pPr>
        <w:ind w:left="720"/>
        <w:rPr>
          <w:rtl/>
        </w:rPr>
      </w:pPr>
      <w:r>
        <w:rPr>
          <w:rtl/>
        </w:rPr>
        <w:t>במסגרת הפעילות השוטפת הספק יהיה אחראי :</w:t>
      </w:r>
    </w:p>
    <w:p w:rsidR="000B3040" w:rsidRDefault="00AF5F88" w:rsidP="00F220D4">
      <w:pPr>
        <w:pStyle w:val="ListParagraph"/>
        <w:numPr>
          <w:ilvl w:val="0"/>
          <w:numId w:val="370"/>
        </w:numPr>
        <w:ind w:left="1077" w:hanging="357"/>
      </w:pPr>
      <w:r>
        <w:rPr>
          <w:rFonts w:hint="cs"/>
          <w:rtl/>
        </w:rPr>
        <w:t>לתעד במערכת לניהול השירות ברכיב ניהול המצאי את כל ה</w:t>
      </w:r>
      <w:r w:rsidR="000B3040">
        <w:rPr>
          <w:rtl/>
        </w:rPr>
        <w:t xml:space="preserve">רישוי הקיים </w:t>
      </w:r>
      <w:r w:rsidR="000B3040">
        <w:rPr>
          <w:rFonts w:hint="cs"/>
          <w:rtl/>
        </w:rPr>
        <w:t>(כמות הרישיונות שיש בידי המשרד), הקצאת הרישוי בפועל</w:t>
      </w:r>
      <w:r>
        <w:rPr>
          <w:rFonts w:hint="cs"/>
          <w:rtl/>
        </w:rPr>
        <w:t>,</w:t>
      </w:r>
      <w:r w:rsidR="000B3040">
        <w:rPr>
          <w:rFonts w:hint="cs"/>
          <w:rtl/>
        </w:rPr>
        <w:t xml:space="preserve"> תוקף </w:t>
      </w:r>
      <w:r w:rsidR="000B3040">
        <w:rPr>
          <w:rtl/>
        </w:rPr>
        <w:t>הרישוי ומועדי חידוש רישוי.</w:t>
      </w:r>
    </w:p>
    <w:p w:rsidR="00AF5F88" w:rsidRDefault="00AF5F88" w:rsidP="00F220D4">
      <w:pPr>
        <w:pStyle w:val="ListParagraph"/>
        <w:numPr>
          <w:ilvl w:val="0"/>
          <w:numId w:val="370"/>
        </w:numPr>
        <w:ind w:left="1077" w:hanging="357"/>
        <w:rPr>
          <w:rtl/>
        </w:rPr>
      </w:pPr>
      <w:r>
        <w:rPr>
          <w:rFonts w:hint="cs"/>
          <w:rtl/>
        </w:rPr>
        <w:t>לתעד במערכת לניהול השירות ברכיב ניהול המצאי את כל חוזי התחזוקה</w:t>
      </w:r>
      <w:r>
        <w:rPr>
          <w:rtl/>
        </w:rPr>
        <w:t xml:space="preserve"> </w:t>
      </w:r>
      <w:r>
        <w:rPr>
          <w:rFonts w:hint="cs"/>
          <w:rtl/>
        </w:rPr>
        <w:t xml:space="preserve">לרבות </w:t>
      </w:r>
      <w:r>
        <w:rPr>
          <w:rtl/>
        </w:rPr>
        <w:t xml:space="preserve">מועדי חידוש </w:t>
      </w:r>
      <w:r>
        <w:rPr>
          <w:rFonts w:hint="cs"/>
          <w:rtl/>
        </w:rPr>
        <w:t>חוזים אלו.</w:t>
      </w:r>
    </w:p>
    <w:p w:rsidR="000B3040" w:rsidRDefault="000B3040" w:rsidP="00F220D4">
      <w:pPr>
        <w:pStyle w:val="ListParagraph"/>
        <w:numPr>
          <w:ilvl w:val="0"/>
          <w:numId w:val="370"/>
        </w:numPr>
        <w:ind w:left="1077" w:hanging="357"/>
        <w:rPr>
          <w:rtl/>
        </w:rPr>
      </w:pPr>
      <w:r>
        <w:rPr>
          <w:rtl/>
        </w:rPr>
        <w:t xml:space="preserve">להתריע בפני המזמין בכל עת שנדרש לרכוש רישוי נוסף / חדש, להכין פירוט של רישוי נדרש ולהעבירו בעוד מועד </w:t>
      </w:r>
      <w:r w:rsidR="00AF5F88">
        <w:rPr>
          <w:rFonts w:hint="cs"/>
          <w:rtl/>
        </w:rPr>
        <w:t>לידי המזמין</w:t>
      </w:r>
      <w:r>
        <w:rPr>
          <w:rtl/>
        </w:rPr>
        <w:t>.</w:t>
      </w:r>
    </w:p>
    <w:p w:rsidR="00AF5F88" w:rsidRDefault="000B3040" w:rsidP="00C0259E">
      <w:pPr>
        <w:pStyle w:val="ListParagraph"/>
        <w:numPr>
          <w:ilvl w:val="0"/>
          <w:numId w:val="370"/>
        </w:numPr>
        <w:ind w:left="1077" w:hanging="357"/>
      </w:pPr>
      <w:r>
        <w:rPr>
          <w:rtl/>
        </w:rPr>
        <w:t>להתריע בפני המזמין בכל עת שנדרש לחדש רישוי קיים</w:t>
      </w:r>
      <w:r w:rsidR="00AF5F88">
        <w:rPr>
          <w:rFonts w:hint="cs"/>
          <w:rtl/>
        </w:rPr>
        <w:t xml:space="preserve"> למוצרים שבאחריות המשרד (</w:t>
      </w:r>
      <w:r w:rsidR="00C0259E">
        <w:rPr>
          <w:rFonts w:hint="cs"/>
          <w:rtl/>
        </w:rPr>
        <w:t xml:space="preserve">הסכם </w:t>
      </w:r>
      <w:r w:rsidR="00C0259E">
        <w:t>EA</w:t>
      </w:r>
      <w:r w:rsidR="00C0259E">
        <w:rPr>
          <w:rFonts w:hint="cs"/>
          <w:rtl/>
        </w:rPr>
        <w:t xml:space="preserve"> מול חברת </w:t>
      </w:r>
      <w:r w:rsidR="00C0259E">
        <w:t>Microsoft</w:t>
      </w:r>
      <w:r w:rsidR="00AF5F88">
        <w:rPr>
          <w:rFonts w:hint="cs"/>
          <w:rtl/>
        </w:rPr>
        <w:t>) על מנת לאפשר את החידוש במועד תוך שמירת רצף שירות.</w:t>
      </w:r>
    </w:p>
    <w:p w:rsidR="000B3040" w:rsidRDefault="00AF5F88" w:rsidP="00F220D4">
      <w:pPr>
        <w:pStyle w:val="ListParagraph"/>
        <w:numPr>
          <w:ilvl w:val="0"/>
          <w:numId w:val="370"/>
        </w:numPr>
        <w:ind w:left="1077" w:hanging="357"/>
      </w:pPr>
      <w:r>
        <w:rPr>
          <w:rFonts w:hint="cs"/>
          <w:rtl/>
        </w:rPr>
        <w:t>לחדש א</w:t>
      </w:r>
      <w:r w:rsidR="0021012E">
        <w:rPr>
          <w:rFonts w:hint="cs"/>
          <w:rtl/>
        </w:rPr>
        <w:t>ת</w:t>
      </w:r>
      <w:r>
        <w:rPr>
          <w:rFonts w:hint="cs"/>
          <w:rtl/>
        </w:rPr>
        <w:t xml:space="preserve"> כל חוזי הרישוי שבאחריות הספק (כמפורט בפרק 3) ובנוסף את כל חוזי תחזוקה לציוד קיים ולבצע את החידוש במועד כך שיישמר רצף שירות לכל מוצרי התוכנה והחומרה במשרד.</w:t>
      </w:r>
    </w:p>
    <w:p w:rsidR="00252F52" w:rsidRDefault="00252F52">
      <w:pPr>
        <w:bidi w:val="0"/>
        <w:spacing w:line="240" w:lineRule="auto"/>
        <w:jc w:val="left"/>
        <w:rPr>
          <w:rtl/>
        </w:rPr>
      </w:pPr>
      <w:r>
        <w:rPr>
          <w:rtl/>
        </w:rPr>
        <w:br w:type="page"/>
      </w:r>
    </w:p>
    <w:p w:rsidR="000B3040" w:rsidRDefault="000B3040" w:rsidP="00E83C97">
      <w:pPr>
        <w:ind w:left="720"/>
        <w:rPr>
          <w:rtl/>
        </w:rPr>
      </w:pPr>
    </w:p>
    <w:p w:rsidR="00EC601C" w:rsidRDefault="00B43BE1" w:rsidP="00B43BE1">
      <w:pPr>
        <w:pStyle w:val="Heading3"/>
        <w:keepNext w:val="0"/>
        <w:rPr>
          <w:rtl/>
        </w:rPr>
      </w:pPr>
      <w:bookmarkStart w:id="529" w:name="_Toc479237195"/>
      <w:bookmarkStart w:id="530" w:name="_Ref505724848"/>
      <w:r>
        <w:rPr>
          <w:rFonts w:hint="cs"/>
          <w:rtl/>
        </w:rPr>
        <w:t>ניהול תהליך ה</w:t>
      </w:r>
      <w:r w:rsidR="00EC601C">
        <w:rPr>
          <w:rFonts w:hint="cs"/>
          <w:rtl/>
        </w:rPr>
        <w:t xml:space="preserve">רכש </w:t>
      </w:r>
      <w:r>
        <w:rPr>
          <w:rFonts w:hint="cs"/>
          <w:rtl/>
        </w:rPr>
        <w:t>ה</w:t>
      </w:r>
      <w:r w:rsidR="00EC601C">
        <w:rPr>
          <w:rFonts w:hint="cs"/>
          <w:rtl/>
        </w:rPr>
        <w:t>טכנולוגי (</w:t>
      </w:r>
      <w:r w:rsidR="00EC601C">
        <w:rPr>
          <w:rFonts w:hint="cs"/>
        </w:rPr>
        <w:t>I</w:t>
      </w:r>
      <w:r w:rsidR="00EC601C">
        <w:rPr>
          <w:rFonts w:hint="cs"/>
          <w:rtl/>
        </w:rPr>
        <w:t>)</w:t>
      </w:r>
      <w:bookmarkEnd w:id="529"/>
      <w:bookmarkEnd w:id="530"/>
    </w:p>
    <w:p w:rsidR="00B43BE1" w:rsidRPr="00116886" w:rsidRDefault="00B43BE1" w:rsidP="00B43BE1">
      <w:pPr>
        <w:pStyle w:val="Heading40"/>
        <w:keepNext w:val="0"/>
      </w:pPr>
      <w:bookmarkStart w:id="531" w:name="_Ref488136833"/>
      <w:r>
        <w:rPr>
          <w:rFonts w:hint="cs"/>
          <w:rtl/>
        </w:rPr>
        <w:t>אפיון דרישות (</w:t>
      </w:r>
      <w:r>
        <w:rPr>
          <w:rFonts w:hint="cs"/>
        </w:rPr>
        <w:t>I</w:t>
      </w:r>
      <w:r>
        <w:rPr>
          <w:rFonts w:hint="cs"/>
          <w:rtl/>
        </w:rPr>
        <w:t>)</w:t>
      </w:r>
      <w:bookmarkEnd w:id="531"/>
    </w:p>
    <w:p w:rsidR="00EC601C" w:rsidRDefault="00441E0A" w:rsidP="00E83C97">
      <w:pPr>
        <w:ind w:left="720"/>
        <w:rPr>
          <w:rtl/>
        </w:rPr>
      </w:pPr>
      <w:r>
        <w:rPr>
          <w:rFonts w:hint="cs"/>
          <w:rtl/>
        </w:rPr>
        <w:t xml:space="preserve">בכל מקרה בו נדרש לרכוש ציוד ו/או תשתית טכנולוגית נדרש הספק לאפיין את הציוד הנדרש ולהגדיר מפרטי רכש עד רמת מק"ט היצרן. </w:t>
      </w:r>
    </w:p>
    <w:p w:rsidR="00441E0A" w:rsidRDefault="00441E0A" w:rsidP="00F220D4">
      <w:pPr>
        <w:pStyle w:val="ListParagraph"/>
        <w:numPr>
          <w:ilvl w:val="0"/>
          <w:numId w:val="144"/>
        </w:numPr>
        <w:ind w:left="1077" w:hanging="357"/>
        <w:rPr>
          <w:rtl/>
        </w:rPr>
      </w:pP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Ref479175982 \r \h</w:instrText>
      </w:r>
      <w:r>
        <w:rPr>
          <w:rtl/>
        </w:rPr>
        <w:instrText xml:space="preserve"> </w:instrText>
      </w:r>
      <w:r>
        <w:rPr>
          <w:rtl/>
        </w:rPr>
      </w:r>
      <w:r>
        <w:rPr>
          <w:rtl/>
        </w:rPr>
        <w:fldChar w:fldCharType="separate"/>
      </w:r>
      <w:r w:rsidR="00742E36">
        <w:rPr>
          <w:rtl/>
        </w:rPr>
        <w:t>‏4.4.6.1</w:t>
      </w:r>
      <w:r>
        <w:rPr>
          <w:rtl/>
        </w:rPr>
        <w:fldChar w:fldCharType="end"/>
      </w:r>
      <w:r>
        <w:rPr>
          <w:rFonts w:hint="cs"/>
          <w:rtl/>
        </w:rPr>
        <w:t xml:space="preserve"> לעיל, במידה ומדובר בתשתית טכנולוגית חדשה שאינה </w:t>
      </w:r>
      <w:r w:rsidR="00B43BE1">
        <w:rPr>
          <w:rFonts w:hint="cs"/>
          <w:rtl/>
        </w:rPr>
        <w:t>קיימת במשרד</w:t>
      </w:r>
      <w:r>
        <w:rPr>
          <w:rFonts w:hint="cs"/>
          <w:rtl/>
        </w:rPr>
        <w:t xml:space="preserve"> האפיון יבוצע </w:t>
      </w:r>
      <w:r w:rsidRPr="00B23088">
        <w:rPr>
          <w:rFonts w:hint="eastAsia"/>
          <w:b/>
          <w:bCs/>
          <w:u w:val="single"/>
          <w:rtl/>
        </w:rPr>
        <w:t>בהתאם</w:t>
      </w:r>
      <w:r w:rsidRPr="00B23088">
        <w:rPr>
          <w:b/>
          <w:bCs/>
          <w:u w:val="single"/>
          <w:rtl/>
        </w:rPr>
        <w:t xml:space="preserve"> </w:t>
      </w:r>
      <w:r w:rsidRPr="00B23088">
        <w:rPr>
          <w:rFonts w:hint="eastAsia"/>
          <w:b/>
          <w:bCs/>
          <w:u w:val="single"/>
          <w:rtl/>
        </w:rPr>
        <w:t>להצעת</w:t>
      </w:r>
      <w:r w:rsidRPr="00B23088">
        <w:rPr>
          <w:b/>
          <w:bCs/>
          <w:u w:val="single"/>
          <w:rtl/>
        </w:rPr>
        <w:t xml:space="preserve"> </w:t>
      </w:r>
      <w:r w:rsidRPr="00B23088">
        <w:rPr>
          <w:rFonts w:hint="eastAsia"/>
          <w:b/>
          <w:bCs/>
          <w:u w:val="single"/>
          <w:rtl/>
        </w:rPr>
        <w:t>מחיר</w:t>
      </w:r>
      <w:r w:rsidRPr="00B23088">
        <w:rPr>
          <w:b/>
          <w:bCs/>
          <w:u w:val="single"/>
          <w:rtl/>
        </w:rPr>
        <w:t xml:space="preserve"> </w:t>
      </w:r>
      <w:r w:rsidRPr="00B23088">
        <w:rPr>
          <w:rFonts w:hint="eastAsia"/>
          <w:b/>
          <w:bCs/>
          <w:u w:val="single"/>
          <w:rtl/>
        </w:rPr>
        <w:t>שיגיש</w:t>
      </w:r>
      <w:r w:rsidRPr="00B23088">
        <w:rPr>
          <w:b/>
          <w:bCs/>
          <w:u w:val="single"/>
          <w:rtl/>
        </w:rPr>
        <w:t xml:space="preserve"> </w:t>
      </w:r>
      <w:r w:rsidRPr="00B23088">
        <w:rPr>
          <w:rFonts w:hint="eastAsia"/>
          <w:b/>
          <w:bCs/>
          <w:u w:val="single"/>
          <w:rtl/>
        </w:rPr>
        <w:t>הספק</w:t>
      </w:r>
      <w:r w:rsidRPr="00B23088">
        <w:rPr>
          <w:b/>
          <w:bCs/>
          <w:u w:val="single"/>
          <w:rtl/>
        </w:rPr>
        <w:t xml:space="preserve"> </w:t>
      </w:r>
      <w:r w:rsidRPr="00B23088">
        <w:rPr>
          <w:rFonts w:hint="eastAsia"/>
          <w:b/>
          <w:bCs/>
          <w:u w:val="single"/>
          <w:rtl/>
        </w:rPr>
        <w:t>על</w:t>
      </w:r>
      <w:r w:rsidRPr="00B23088">
        <w:rPr>
          <w:b/>
          <w:bCs/>
          <w:u w:val="single"/>
          <w:rtl/>
        </w:rPr>
        <w:t xml:space="preserve"> </w:t>
      </w:r>
      <w:r w:rsidRPr="00B23088">
        <w:rPr>
          <w:rFonts w:hint="eastAsia"/>
          <w:b/>
          <w:bCs/>
          <w:u w:val="single"/>
          <w:rtl/>
        </w:rPr>
        <w:t>חשבון</w:t>
      </w:r>
      <w:r w:rsidRPr="00B23088">
        <w:rPr>
          <w:b/>
          <w:bCs/>
          <w:u w:val="single"/>
          <w:rtl/>
        </w:rPr>
        <w:t xml:space="preserve"> </w:t>
      </w:r>
      <w:r w:rsidRPr="00B23088">
        <w:rPr>
          <w:rFonts w:hint="eastAsia"/>
          <w:b/>
          <w:bCs/>
          <w:u w:val="single"/>
          <w:rtl/>
        </w:rPr>
        <w:t>בנק</w:t>
      </w:r>
      <w:r w:rsidRPr="00B23088">
        <w:rPr>
          <w:b/>
          <w:bCs/>
          <w:u w:val="single"/>
          <w:rtl/>
        </w:rPr>
        <w:t xml:space="preserve"> </w:t>
      </w:r>
      <w:r w:rsidRPr="00B23088">
        <w:rPr>
          <w:rFonts w:hint="eastAsia"/>
          <w:b/>
          <w:bCs/>
          <w:u w:val="single"/>
          <w:rtl/>
        </w:rPr>
        <w:t>שעות</w:t>
      </w:r>
      <w:r>
        <w:rPr>
          <w:rFonts w:hint="cs"/>
          <w:rtl/>
        </w:rPr>
        <w:t xml:space="preserve"> עבודה לשינויים ושיפורים או בכל צורה אחרת שתוסכם בין הספק למשרד.</w:t>
      </w:r>
    </w:p>
    <w:p w:rsidR="00441E0A" w:rsidRDefault="00441E0A" w:rsidP="00F220D4">
      <w:pPr>
        <w:pStyle w:val="ListParagraph"/>
        <w:numPr>
          <w:ilvl w:val="0"/>
          <w:numId w:val="144"/>
        </w:numPr>
        <w:ind w:left="1077" w:hanging="357"/>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Ref408837724 \r \h</w:instrText>
      </w:r>
      <w:r>
        <w:rPr>
          <w:rtl/>
        </w:rPr>
        <w:instrText xml:space="preserve"> </w:instrText>
      </w:r>
      <w:r>
        <w:rPr>
          <w:rtl/>
        </w:rPr>
      </w:r>
      <w:r>
        <w:rPr>
          <w:rtl/>
        </w:rPr>
        <w:fldChar w:fldCharType="separate"/>
      </w:r>
      <w:r w:rsidR="00742E36">
        <w:rPr>
          <w:rtl/>
        </w:rPr>
        <w:t>‏4.4.9.1</w:t>
      </w:r>
      <w:r>
        <w:rPr>
          <w:rtl/>
        </w:rPr>
        <w:fldChar w:fldCharType="end"/>
      </w:r>
      <w:r>
        <w:rPr>
          <w:rFonts w:hint="cs"/>
          <w:rtl/>
        </w:rPr>
        <w:t xml:space="preserve"> ד' לעיל, במידה ומדובר בציוד קיים שנכלל במנגנון עדכניות טכנולוגית, עבודת האפיון הנדרשת </w:t>
      </w:r>
      <w:r w:rsidRPr="00B23088">
        <w:rPr>
          <w:rFonts w:hint="eastAsia"/>
          <w:b/>
          <w:bCs/>
          <w:u w:val="single"/>
          <w:rtl/>
        </w:rPr>
        <w:t>נכללת</w:t>
      </w:r>
      <w:r w:rsidRPr="00B23088">
        <w:rPr>
          <w:b/>
          <w:bCs/>
          <w:u w:val="single"/>
          <w:rtl/>
        </w:rPr>
        <w:t xml:space="preserve"> </w:t>
      </w:r>
      <w:r w:rsidRPr="00B23088">
        <w:rPr>
          <w:rFonts w:hint="eastAsia"/>
          <w:b/>
          <w:bCs/>
          <w:u w:val="single"/>
          <w:rtl/>
        </w:rPr>
        <w:t>בסל</w:t>
      </w:r>
      <w:r w:rsidRPr="00B23088">
        <w:rPr>
          <w:b/>
          <w:bCs/>
          <w:u w:val="single"/>
          <w:rtl/>
        </w:rPr>
        <w:t xml:space="preserve"> </w:t>
      </w:r>
      <w:r w:rsidRPr="00B23088">
        <w:rPr>
          <w:rFonts w:hint="eastAsia"/>
          <w:b/>
          <w:bCs/>
          <w:u w:val="single"/>
          <w:rtl/>
        </w:rPr>
        <w:t>הבסיסי</w:t>
      </w:r>
      <w:r w:rsidRPr="00B23088">
        <w:rPr>
          <w:b/>
          <w:bCs/>
          <w:u w:val="single"/>
          <w:rtl/>
        </w:rPr>
        <w:t xml:space="preserve"> </w:t>
      </w:r>
      <w:r w:rsidRPr="00B23088">
        <w:rPr>
          <w:rFonts w:hint="eastAsia"/>
          <w:b/>
          <w:bCs/>
          <w:u w:val="single"/>
          <w:rtl/>
        </w:rPr>
        <w:t>ותבוצע</w:t>
      </w:r>
      <w:r w:rsidRPr="00B23088">
        <w:rPr>
          <w:b/>
          <w:bCs/>
          <w:u w:val="single"/>
          <w:rtl/>
        </w:rPr>
        <w:t xml:space="preserve"> </w:t>
      </w:r>
      <w:r w:rsidRPr="00B23088">
        <w:rPr>
          <w:rFonts w:hint="eastAsia"/>
          <w:b/>
          <w:bCs/>
          <w:u w:val="single"/>
          <w:rtl/>
        </w:rPr>
        <w:t>ללא</w:t>
      </w:r>
      <w:r w:rsidRPr="00B23088">
        <w:rPr>
          <w:b/>
          <w:bCs/>
          <w:u w:val="single"/>
          <w:rtl/>
        </w:rPr>
        <w:t xml:space="preserve"> </w:t>
      </w:r>
      <w:r w:rsidRPr="00B23088">
        <w:rPr>
          <w:rFonts w:hint="eastAsia"/>
          <w:b/>
          <w:bCs/>
          <w:u w:val="single"/>
          <w:rtl/>
        </w:rPr>
        <w:t>תוספת</w:t>
      </w:r>
      <w:r w:rsidRPr="00B23088">
        <w:rPr>
          <w:b/>
          <w:bCs/>
          <w:u w:val="single"/>
          <w:rtl/>
        </w:rPr>
        <w:t xml:space="preserve"> </w:t>
      </w:r>
      <w:r w:rsidRPr="00B23088">
        <w:rPr>
          <w:rFonts w:hint="eastAsia"/>
          <w:b/>
          <w:bCs/>
          <w:u w:val="single"/>
          <w:rtl/>
        </w:rPr>
        <w:t>תשלום</w:t>
      </w:r>
      <w:r>
        <w:rPr>
          <w:rFonts w:hint="cs"/>
          <w:rtl/>
        </w:rPr>
        <w:t>.</w:t>
      </w:r>
    </w:p>
    <w:p w:rsidR="00B43BE1" w:rsidRPr="00116886" w:rsidRDefault="00B43BE1" w:rsidP="00B43BE1">
      <w:pPr>
        <w:pStyle w:val="Heading40"/>
        <w:keepNext w:val="0"/>
      </w:pPr>
      <w:bookmarkStart w:id="532" w:name="_Ref488136842"/>
      <w:r>
        <w:rPr>
          <w:rFonts w:hint="cs"/>
          <w:rtl/>
        </w:rPr>
        <w:t>ביצוע הרכש (</w:t>
      </w:r>
      <w:r>
        <w:rPr>
          <w:rFonts w:hint="cs"/>
        </w:rPr>
        <w:t>I</w:t>
      </w:r>
      <w:r>
        <w:rPr>
          <w:rFonts w:hint="cs"/>
          <w:rtl/>
        </w:rPr>
        <w:t>)</w:t>
      </w:r>
      <w:bookmarkEnd w:id="532"/>
    </w:p>
    <w:p w:rsidR="00B43BE1" w:rsidRDefault="009F308D" w:rsidP="00043F45">
      <w:pPr>
        <w:ind w:left="864"/>
        <w:rPr>
          <w:rtl/>
        </w:rPr>
      </w:pP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Ref486339519 \r \h</w:instrText>
      </w:r>
      <w:r>
        <w:rPr>
          <w:rtl/>
        </w:rPr>
        <w:instrText xml:space="preserve"> </w:instrText>
      </w:r>
      <w:r>
        <w:rPr>
          <w:rtl/>
        </w:rPr>
      </w:r>
      <w:r>
        <w:rPr>
          <w:rtl/>
        </w:rPr>
        <w:fldChar w:fldCharType="separate"/>
      </w:r>
      <w:r w:rsidR="00742E36">
        <w:rPr>
          <w:rtl/>
        </w:rPr>
        <w:t>‏4.4.9.1</w:t>
      </w:r>
      <w:r>
        <w:rPr>
          <w:rtl/>
        </w:rPr>
        <w:fldChar w:fldCharType="end"/>
      </w:r>
      <w:r>
        <w:rPr>
          <w:rFonts w:hint="cs"/>
          <w:rtl/>
        </w:rPr>
        <w:t xml:space="preserve"> ג', לאחר אישור המזמין לביצוע הרכש, הספק יהיה אחראי לנהל את כל תהליך הרכש אל מול הספק (זוכה במכרז מרכזי של החשב הכללי או כל ספק אחר) לרבות קבלת הצעות מחיר, הוצאת הזמנה לספק, מעקב אחר קבלת הציוד, קליטת הציוד </w:t>
      </w:r>
      <w:r w:rsidR="00043F45">
        <w:rPr>
          <w:rFonts w:hint="cs"/>
          <w:rtl/>
        </w:rPr>
        <w:t>במחסן המרכזי של המזמין או במרכז המחשבים (</w:t>
      </w:r>
      <w:r w:rsidR="00043F45">
        <w:rPr>
          <w:rFonts w:hint="cs"/>
        </w:rPr>
        <w:t>DC</w:t>
      </w:r>
      <w:r w:rsidR="00043F45">
        <w:rPr>
          <w:rFonts w:hint="cs"/>
          <w:rtl/>
        </w:rPr>
        <w:t xml:space="preserve">) או באתר הגיבוי </w:t>
      </w:r>
      <w:r w:rsidR="00043F45">
        <w:rPr>
          <w:rFonts w:hint="cs"/>
        </w:rPr>
        <w:t>DR</w:t>
      </w:r>
      <w:r w:rsidR="00043F45">
        <w:t>)</w:t>
      </w:r>
      <w:r w:rsidR="00043F45">
        <w:rPr>
          <w:rFonts w:hint="cs"/>
          <w:rtl/>
        </w:rPr>
        <w:t xml:space="preserve">) בהתאם לעניין, בדיקת תקינות לציוד שהגיע, ליווי הספק של הציוד בשטח בעת התקנת הציוד (ככל שנוגע ל </w:t>
      </w:r>
      <w:r w:rsidR="00043F45">
        <w:t>DC</w:t>
      </w:r>
      <w:r w:rsidR="00043F45">
        <w:rPr>
          <w:rFonts w:hint="cs"/>
          <w:rtl/>
        </w:rPr>
        <w:t xml:space="preserve"> ו/או </w:t>
      </w:r>
      <w:r w:rsidR="00043F45">
        <w:rPr>
          <w:rFonts w:hint="cs"/>
        </w:rPr>
        <w:t>DR</w:t>
      </w:r>
      <w:r w:rsidR="00043F45">
        <w:rPr>
          <w:rFonts w:hint="cs"/>
          <w:rtl/>
        </w:rPr>
        <w:t xml:space="preserve">), סימון הציוד בהתאם למפורט בסעיף </w:t>
      </w:r>
      <w:r w:rsidR="00043F45">
        <w:rPr>
          <w:rtl/>
        </w:rPr>
        <w:fldChar w:fldCharType="begin"/>
      </w:r>
      <w:r w:rsidR="00043F45">
        <w:rPr>
          <w:rtl/>
        </w:rPr>
        <w:instrText xml:space="preserve"> </w:instrText>
      </w:r>
      <w:r w:rsidR="00043F45">
        <w:rPr>
          <w:rFonts w:hint="cs"/>
        </w:rPr>
        <w:instrText>REF</w:instrText>
      </w:r>
      <w:r w:rsidR="00043F45">
        <w:rPr>
          <w:rFonts w:hint="cs"/>
          <w:rtl/>
        </w:rPr>
        <w:instrText xml:space="preserve"> _</w:instrText>
      </w:r>
      <w:r w:rsidR="00043F45">
        <w:rPr>
          <w:rFonts w:hint="cs"/>
        </w:rPr>
        <w:instrText>Ref477203414 \r \h</w:instrText>
      </w:r>
      <w:r w:rsidR="00043F45">
        <w:rPr>
          <w:rtl/>
        </w:rPr>
        <w:instrText xml:space="preserve"> </w:instrText>
      </w:r>
      <w:r w:rsidR="00043F45">
        <w:rPr>
          <w:rtl/>
        </w:rPr>
      </w:r>
      <w:r w:rsidR="00043F45">
        <w:rPr>
          <w:rtl/>
        </w:rPr>
        <w:fldChar w:fldCharType="separate"/>
      </w:r>
      <w:r w:rsidR="00742E36">
        <w:rPr>
          <w:rtl/>
        </w:rPr>
        <w:t>‏4.3.3.2.4</w:t>
      </w:r>
      <w:r w:rsidR="00043F45">
        <w:rPr>
          <w:rtl/>
        </w:rPr>
        <w:fldChar w:fldCharType="end"/>
      </w:r>
      <w:r w:rsidR="00043F45">
        <w:rPr>
          <w:rFonts w:hint="cs"/>
          <w:rtl/>
        </w:rPr>
        <w:t>, בדיקות קבלה לציוד ועדכון תיק האתר הרלבנטי.</w:t>
      </w:r>
    </w:p>
    <w:p w:rsidR="00BC6371" w:rsidRDefault="00BC6371" w:rsidP="00B23088">
      <w:pPr>
        <w:pStyle w:val="Heading3"/>
        <w:keepNext w:val="0"/>
        <w:rPr>
          <w:rtl/>
        </w:rPr>
      </w:pPr>
      <w:bookmarkStart w:id="533" w:name="_Toc479237196"/>
      <w:bookmarkStart w:id="534" w:name="_Ref481313208"/>
      <w:bookmarkStart w:id="535" w:name="_Ref482861224"/>
      <w:bookmarkStart w:id="536" w:name="_Ref488137119"/>
      <w:r w:rsidRPr="00BC6371">
        <w:rPr>
          <w:rtl/>
        </w:rPr>
        <w:t>תכנון קיבולת -</w:t>
      </w:r>
      <w:r w:rsidRPr="00BC6371">
        <w:t xml:space="preserve">Capacity Planning </w:t>
      </w:r>
      <w:r>
        <w:rPr>
          <w:rFonts w:hint="cs"/>
          <w:rtl/>
        </w:rPr>
        <w:t xml:space="preserve"> (</w:t>
      </w:r>
      <w:r>
        <w:rPr>
          <w:rFonts w:hint="cs"/>
        </w:rPr>
        <w:t>I</w:t>
      </w:r>
      <w:r>
        <w:rPr>
          <w:rFonts w:hint="cs"/>
          <w:rtl/>
        </w:rPr>
        <w:t>)</w:t>
      </w:r>
      <w:bookmarkEnd w:id="533"/>
      <w:bookmarkEnd w:id="534"/>
      <w:bookmarkEnd w:id="535"/>
      <w:bookmarkEnd w:id="536"/>
    </w:p>
    <w:p w:rsidR="00EE7797" w:rsidRDefault="00EE7797" w:rsidP="00E83C97">
      <w:pPr>
        <w:ind w:left="720"/>
        <w:rPr>
          <w:rtl/>
        </w:rPr>
      </w:pPr>
      <w:r>
        <w:rPr>
          <w:rtl/>
        </w:rPr>
        <w:t xml:space="preserve">הספק יעקוב באופן שוטף אחרי תפוקות וביצועי </w:t>
      </w:r>
      <w:r>
        <w:rPr>
          <w:rFonts w:hint="cs"/>
          <w:rtl/>
        </w:rPr>
        <w:t>תשתיות המשרד והמערכות האפליקטיביות</w:t>
      </w:r>
      <w:r>
        <w:rPr>
          <w:rtl/>
        </w:rPr>
        <w:t xml:space="preserve"> באמצעות </w:t>
      </w:r>
      <w:r>
        <w:rPr>
          <w:rFonts w:hint="cs"/>
          <w:rtl/>
        </w:rPr>
        <w:t>כלי הניטור המפורטים בפרק 3 לעיל.</w:t>
      </w:r>
      <w:r>
        <w:rPr>
          <w:rtl/>
        </w:rPr>
        <w:t xml:space="preserve"> תכנון הקיבולת יתייחס הן לפרמטרים טכניים (לדוגמה ניצול זיכרון ו </w:t>
      </w:r>
      <w:r>
        <w:t>CPU</w:t>
      </w:r>
      <w:r>
        <w:rPr>
          <w:rtl/>
        </w:rPr>
        <w:t xml:space="preserve"> בשרתים, מערכי אחסון וציוד תקשורת, ניצול דיסקים במערך האחסון וכדו') והן לביצועי האפליקציות המנוטרות באמצעות הכלים המפורטים בסעיף 3.15.3.4.2 (מערכת למדידת השירות וניהול רמת השירות). המעקב ישמש לצורך היערכות למצבים אפשריים של עומס יתר, שעלולים לפגוע ברמת-השירות. </w:t>
      </w:r>
    </w:p>
    <w:p w:rsidR="00BC6371" w:rsidRDefault="00EE7797" w:rsidP="00E83C97">
      <w:pPr>
        <w:ind w:left="720"/>
        <w:rPr>
          <w:rtl/>
        </w:rPr>
      </w:pPr>
      <w:r>
        <w:rPr>
          <w:rtl/>
        </w:rPr>
        <w:t>הספק נדרש לנקוט בכל האמצעים להבטחת רמת-השירות, ולהתריע בכל מקרה בו יצביעו דוחות תכנון הקיבולת על בעיות במועד המוקדם ביותר, ועל תוכניות הפעולה שלו להבטחת יכולת עמידתו ברמת-השירות לה התחייב.</w:t>
      </w:r>
      <w:r>
        <w:rPr>
          <w:rFonts w:hint="cs"/>
          <w:rtl/>
        </w:rPr>
        <w:t xml:space="preserve"> </w:t>
      </w:r>
      <w:r>
        <w:rPr>
          <w:rtl/>
        </w:rPr>
        <w:t>דיווחי תכנון הקיבולת, יהיו חלק מדיווחי המעקב השוטפים ויוגשו אחת לחודש למשרד.</w:t>
      </w:r>
    </w:p>
    <w:p w:rsidR="006062F0" w:rsidRDefault="006062F0" w:rsidP="00B23088">
      <w:pPr>
        <w:ind w:left="720"/>
        <w:rPr>
          <w:rtl/>
        </w:rPr>
      </w:pPr>
      <w:r>
        <w:rPr>
          <w:rtl/>
        </w:rPr>
        <w:t xml:space="preserve">פעילות זו </w:t>
      </w:r>
      <w:r w:rsidRPr="00B23088">
        <w:rPr>
          <w:b/>
          <w:bCs/>
          <w:u w:val="single"/>
          <w:rtl/>
        </w:rPr>
        <w:t>כלולה בסל הבסיס ולא תשולם בגינה כל תמורה נוספת</w:t>
      </w:r>
      <w:r>
        <w:rPr>
          <w:rFonts w:hint="cs"/>
          <w:rtl/>
        </w:rPr>
        <w:t>.</w:t>
      </w:r>
    </w:p>
    <w:p w:rsidR="00BC6371" w:rsidRDefault="00BC6371" w:rsidP="00B23088">
      <w:pPr>
        <w:pStyle w:val="Heading3"/>
        <w:keepNext w:val="0"/>
        <w:rPr>
          <w:rtl/>
        </w:rPr>
      </w:pPr>
      <w:bookmarkStart w:id="537" w:name="_Toc479237197"/>
      <w:bookmarkStart w:id="538" w:name="_Ref488137125"/>
      <w:r w:rsidRPr="00BC6371">
        <w:rPr>
          <w:rtl/>
        </w:rPr>
        <w:t>העתקת אתרים קיימים/הקמה של אתרים חדשים (</w:t>
      </w:r>
      <w:r w:rsidRPr="00BC6371">
        <w:t>I</w:t>
      </w:r>
      <w:r w:rsidRPr="00BC6371">
        <w:rPr>
          <w:rtl/>
        </w:rPr>
        <w:t>)</w:t>
      </w:r>
      <w:bookmarkEnd w:id="537"/>
      <w:bookmarkEnd w:id="538"/>
    </w:p>
    <w:p w:rsidR="00EE7797" w:rsidRDefault="00EE7797" w:rsidP="00E83C97">
      <w:pPr>
        <w:ind w:left="720"/>
        <w:rPr>
          <w:rtl/>
        </w:rPr>
      </w:pPr>
      <w:r>
        <w:rPr>
          <w:rtl/>
        </w:rPr>
        <w:t xml:space="preserve">כחלק מההתנהלות השוטפת של המשרד עשויים לחול שינויים בפריסה של אתרים קיימים ותוספת של אתרים חדשים. במקרים אלו הספק יבצע פעילות של סקר אתר, </w:t>
      </w:r>
      <w:r w:rsidRPr="00B23088">
        <w:rPr>
          <w:b/>
          <w:bCs/>
          <w:u w:val="single"/>
          <w:rtl/>
        </w:rPr>
        <w:t>כחלק מסל הבסיס</w:t>
      </w:r>
      <w:r>
        <w:rPr>
          <w:rtl/>
        </w:rPr>
        <w:t>. במסגרת מחויבות זו הספק יידרש :</w:t>
      </w:r>
    </w:p>
    <w:p w:rsidR="00EE7797" w:rsidRDefault="00EE7797" w:rsidP="00F220D4">
      <w:pPr>
        <w:pStyle w:val="ListParagraph"/>
        <w:numPr>
          <w:ilvl w:val="0"/>
          <w:numId w:val="145"/>
        </w:numPr>
        <w:ind w:left="1077" w:hanging="357"/>
        <w:rPr>
          <w:rtl/>
        </w:rPr>
      </w:pPr>
      <w:r>
        <w:rPr>
          <w:rtl/>
        </w:rPr>
        <w:t>לבקר פיזית באתר תוך 7 ימים קלנדאריים מבקשת המשרד</w:t>
      </w:r>
      <w:r>
        <w:rPr>
          <w:rFonts w:hint="cs"/>
          <w:rtl/>
        </w:rPr>
        <w:t xml:space="preserve"> </w:t>
      </w:r>
      <w:r>
        <w:rPr>
          <w:rtl/>
        </w:rPr>
        <w:t>או בתוך כל מועד אחר שיקבע המשרד.</w:t>
      </w:r>
    </w:p>
    <w:p w:rsidR="00EE7797" w:rsidRDefault="00EE7797" w:rsidP="00C0259E">
      <w:pPr>
        <w:pStyle w:val="ListParagraph"/>
        <w:numPr>
          <w:ilvl w:val="0"/>
          <w:numId w:val="145"/>
        </w:numPr>
        <w:ind w:left="1077" w:hanging="357"/>
        <w:rPr>
          <w:rtl/>
        </w:rPr>
      </w:pPr>
      <w:r>
        <w:rPr>
          <w:rtl/>
        </w:rPr>
        <w:t xml:space="preserve">למפות את כל הצרכים הנוגעים לתשתיות פאסיביות, תשתיות אקטיביות, פריסת תשתית </w:t>
      </w:r>
      <w:r>
        <w:t xml:space="preserve">WIFI </w:t>
      </w:r>
      <w:r w:rsidR="00C0259E">
        <w:t xml:space="preserve">/ </w:t>
      </w:r>
      <w:r>
        <w:t>WLAN</w:t>
      </w:r>
      <w:r>
        <w:rPr>
          <w:rtl/>
        </w:rPr>
        <w:t xml:space="preserve"> ופריסת נקודות חשמל בהתאם לציוד המתוכנן באתר (תחנות עבודה, מדפסות, תשתית אקטיבית וכו').</w:t>
      </w:r>
    </w:p>
    <w:p w:rsidR="00EE7797" w:rsidRDefault="00EE7797" w:rsidP="00F220D4">
      <w:pPr>
        <w:pStyle w:val="ListParagraph"/>
        <w:numPr>
          <w:ilvl w:val="0"/>
          <w:numId w:val="145"/>
        </w:numPr>
        <w:ind w:left="1077" w:hanging="357"/>
        <w:rPr>
          <w:rtl/>
        </w:rPr>
      </w:pPr>
      <w:r>
        <w:rPr>
          <w:rtl/>
        </w:rPr>
        <w:t>להגיש למשרד תוך 7 ימים קלנדאריים תוכנית פריסה של תשתיות פאסיביות, כמות ומיקום נקודות חשמל בהתאם לפריסת הציוד, כתב כמויות מפורט לפריסת כל סוגי התשתיות ולאספקת ציוד נדרש, לרבות הצעת מחיר.</w:t>
      </w:r>
    </w:p>
    <w:p w:rsidR="00BC6371" w:rsidRDefault="00EE7797" w:rsidP="00F220D4">
      <w:pPr>
        <w:pStyle w:val="ListParagraph"/>
        <w:numPr>
          <w:ilvl w:val="0"/>
          <w:numId w:val="145"/>
        </w:numPr>
        <w:ind w:left="1077" w:hanging="357"/>
        <w:rPr>
          <w:rtl/>
        </w:rPr>
      </w:pPr>
      <w:r>
        <w:rPr>
          <w:rtl/>
        </w:rPr>
        <w:t xml:space="preserve">העבודה הדרושה לצורך העתקת ציוד בין אתרים </w:t>
      </w:r>
      <w:r w:rsidRPr="00C0259E">
        <w:rPr>
          <w:b/>
          <w:bCs/>
          <w:u w:val="single"/>
          <w:rtl/>
        </w:rPr>
        <w:t>אינה כלולה בסל הבסיסי</w:t>
      </w:r>
      <w:r>
        <w:rPr>
          <w:rtl/>
        </w:rPr>
        <w:t xml:space="preserve"> תבוצע במסגרת בנק שעות שו"ש ו/או בנק </w:t>
      </w:r>
      <w:r>
        <w:rPr>
          <w:rFonts w:hint="cs"/>
        </w:rPr>
        <w:t>IMAC</w:t>
      </w:r>
      <w:r>
        <w:rPr>
          <w:rtl/>
        </w:rPr>
        <w:t xml:space="preserve"> בהתאם להחלטת המשרד.</w:t>
      </w:r>
    </w:p>
    <w:p w:rsidR="00BC6371" w:rsidRDefault="00BC6371" w:rsidP="00E83C97">
      <w:pPr>
        <w:ind w:left="720"/>
        <w:rPr>
          <w:rtl/>
        </w:rPr>
      </w:pPr>
    </w:p>
    <w:p w:rsidR="00BC6371" w:rsidRDefault="00BC6371" w:rsidP="00B23088">
      <w:pPr>
        <w:pStyle w:val="Heading3"/>
        <w:keepNext w:val="0"/>
        <w:rPr>
          <w:rtl/>
        </w:rPr>
      </w:pPr>
      <w:bookmarkStart w:id="539" w:name="_Toc479237198"/>
      <w:bookmarkStart w:id="540" w:name="_Ref482809960"/>
      <w:bookmarkStart w:id="541" w:name="_Ref487723107"/>
      <w:bookmarkStart w:id="542" w:name="_Ref488137135"/>
      <w:r w:rsidRPr="00BC6371">
        <w:rPr>
          <w:rtl/>
        </w:rPr>
        <w:t>בנייה ותחזוקה של תוכנית עבודה שוטפת (</w:t>
      </w:r>
      <w:r w:rsidRPr="00BC6371">
        <w:t>I</w:t>
      </w:r>
      <w:r w:rsidRPr="00BC6371">
        <w:rPr>
          <w:rtl/>
        </w:rPr>
        <w:t>)</w:t>
      </w:r>
      <w:bookmarkEnd w:id="539"/>
      <w:bookmarkEnd w:id="540"/>
      <w:bookmarkEnd w:id="541"/>
      <w:bookmarkEnd w:id="542"/>
    </w:p>
    <w:p w:rsidR="009C64A0" w:rsidRDefault="009C64A0" w:rsidP="00E83C97">
      <w:pPr>
        <w:ind w:left="720"/>
        <w:rPr>
          <w:rtl/>
        </w:rPr>
      </w:pPr>
      <w:r>
        <w:rPr>
          <w:rtl/>
        </w:rPr>
        <w:t>הספק יידרש לבנות ולתחזק תוכנית עבודה שוטפת, התוכנית תיבנה בהתאם לעקרונות הבאים :</w:t>
      </w:r>
    </w:p>
    <w:p w:rsidR="009C64A0" w:rsidRDefault="009C64A0" w:rsidP="00F220D4">
      <w:pPr>
        <w:pStyle w:val="ListParagraph"/>
        <w:numPr>
          <w:ilvl w:val="0"/>
          <w:numId w:val="147"/>
        </w:numPr>
        <w:ind w:left="1077" w:hanging="357"/>
        <w:rPr>
          <w:rtl/>
        </w:rPr>
      </w:pPr>
      <w:r>
        <w:rPr>
          <w:rtl/>
        </w:rPr>
        <w:t>הכנת טיוטה ראשונית של תוכנית עבודה שנתית לשנה העוקבת תוגש לאישור המשרד עד לתאריך הראשון לספטמבר (01/09). הטיוטה תכלול :</w:t>
      </w:r>
    </w:p>
    <w:p w:rsidR="009C64A0" w:rsidRPr="009C64A0" w:rsidRDefault="009C64A0" w:rsidP="00F220D4">
      <w:pPr>
        <w:pStyle w:val="ListParagraph"/>
        <w:numPr>
          <w:ilvl w:val="1"/>
          <w:numId w:val="146"/>
        </w:numPr>
        <w:autoSpaceDE w:val="0"/>
        <w:autoSpaceDN w:val="0"/>
        <w:ind w:left="1639" w:hanging="431"/>
        <w:contextualSpacing w:val="0"/>
        <w:rPr>
          <w:rtl/>
        </w:rPr>
      </w:pPr>
      <w:r w:rsidRPr="001C00A7">
        <w:rPr>
          <w:rtl/>
        </w:rPr>
        <w:t>משימות שהמשרד יגדיר לשנת העבודה.</w:t>
      </w:r>
    </w:p>
    <w:p w:rsidR="009C64A0" w:rsidRPr="009C64A0" w:rsidRDefault="009C64A0" w:rsidP="00F220D4">
      <w:pPr>
        <w:pStyle w:val="ListParagraph"/>
        <w:numPr>
          <w:ilvl w:val="1"/>
          <w:numId w:val="146"/>
        </w:numPr>
        <w:autoSpaceDE w:val="0"/>
        <w:autoSpaceDN w:val="0"/>
        <w:ind w:left="1639" w:hanging="431"/>
        <w:contextualSpacing w:val="0"/>
        <w:rPr>
          <w:rtl/>
        </w:rPr>
      </w:pPr>
      <w:r w:rsidRPr="009C64A0">
        <w:rPr>
          <w:rtl/>
        </w:rPr>
        <w:t>תוכנית עבודה לביצוע פעולות תחזוקה מונעת.</w:t>
      </w:r>
    </w:p>
    <w:p w:rsidR="009C64A0" w:rsidRPr="009C64A0" w:rsidRDefault="009C64A0" w:rsidP="00F220D4">
      <w:pPr>
        <w:pStyle w:val="ListParagraph"/>
        <w:numPr>
          <w:ilvl w:val="1"/>
          <w:numId w:val="146"/>
        </w:numPr>
        <w:autoSpaceDE w:val="0"/>
        <w:autoSpaceDN w:val="0"/>
        <w:ind w:left="1639" w:hanging="431"/>
        <w:contextualSpacing w:val="0"/>
        <w:rPr>
          <w:rtl/>
        </w:rPr>
      </w:pPr>
      <w:r w:rsidRPr="009C64A0">
        <w:rPr>
          <w:rtl/>
        </w:rPr>
        <w:t>תוכנית עבודה לריענון סקר מצאי המבוצע אחת לשנה.</w:t>
      </w:r>
    </w:p>
    <w:p w:rsidR="009C64A0" w:rsidRPr="009C64A0" w:rsidRDefault="009C64A0" w:rsidP="00F220D4">
      <w:pPr>
        <w:pStyle w:val="ListParagraph"/>
        <w:numPr>
          <w:ilvl w:val="1"/>
          <w:numId w:val="146"/>
        </w:numPr>
        <w:autoSpaceDE w:val="0"/>
        <w:autoSpaceDN w:val="0"/>
        <w:ind w:left="1639" w:hanging="431"/>
        <w:contextualSpacing w:val="0"/>
        <w:rPr>
          <w:rtl/>
        </w:rPr>
      </w:pPr>
      <w:r w:rsidRPr="009C64A0">
        <w:rPr>
          <w:rtl/>
        </w:rPr>
        <w:t>תכנון ראשוני של שדרוג ציוד לשנה העוקבת במסגרת מנגנון עדכניות טכנולוגית (כמפורט בסעיף ‏</w:t>
      </w:r>
      <w:r>
        <w:rPr>
          <w:rtl/>
        </w:rPr>
        <w:fldChar w:fldCharType="begin"/>
      </w:r>
      <w:r>
        <w:rPr>
          <w:rtl/>
        </w:rPr>
        <w:instrText xml:space="preserve"> </w:instrText>
      </w:r>
      <w:r>
        <w:instrText>REF</w:instrText>
      </w:r>
      <w:r>
        <w:rPr>
          <w:rtl/>
        </w:rPr>
        <w:instrText xml:space="preserve"> _</w:instrText>
      </w:r>
      <w:r>
        <w:instrText>Ref479165556 \r \h</w:instrText>
      </w:r>
      <w:r>
        <w:rPr>
          <w:rtl/>
        </w:rPr>
        <w:instrText xml:space="preserve"> </w:instrText>
      </w:r>
      <w:r>
        <w:rPr>
          <w:rtl/>
        </w:rPr>
      </w:r>
      <w:r>
        <w:rPr>
          <w:rtl/>
        </w:rPr>
        <w:fldChar w:fldCharType="separate"/>
      </w:r>
      <w:r w:rsidR="00742E36">
        <w:rPr>
          <w:rtl/>
        </w:rPr>
        <w:t>‏4.4.9</w:t>
      </w:r>
      <w:r>
        <w:rPr>
          <w:rtl/>
        </w:rPr>
        <w:fldChar w:fldCharType="end"/>
      </w:r>
      <w:r w:rsidRPr="001C00A7">
        <w:rPr>
          <w:rtl/>
        </w:rPr>
        <w:t>).</w:t>
      </w:r>
    </w:p>
    <w:p w:rsidR="009C64A0" w:rsidRPr="009C64A0" w:rsidRDefault="009C64A0" w:rsidP="00F220D4">
      <w:pPr>
        <w:pStyle w:val="ListParagraph"/>
        <w:numPr>
          <w:ilvl w:val="1"/>
          <w:numId w:val="146"/>
        </w:numPr>
        <w:autoSpaceDE w:val="0"/>
        <w:autoSpaceDN w:val="0"/>
        <w:ind w:left="1639" w:hanging="431"/>
        <w:contextualSpacing w:val="0"/>
        <w:rPr>
          <w:rtl/>
        </w:rPr>
      </w:pPr>
      <w:r w:rsidRPr="009C64A0">
        <w:rPr>
          <w:rtl/>
        </w:rPr>
        <w:t>תוכנית עבודה לביצוע שינויים ושיפורים/</w:t>
      </w:r>
      <w:r>
        <w:rPr>
          <w:rFonts w:hint="cs"/>
        </w:rPr>
        <w:t>IMAC</w:t>
      </w:r>
      <w:r>
        <w:t>s</w:t>
      </w:r>
      <w:r w:rsidRPr="001C00A7">
        <w:rPr>
          <w:rtl/>
        </w:rPr>
        <w:t xml:space="preserve"> בחודש ינואר של השנה העוקבת.</w:t>
      </w:r>
    </w:p>
    <w:p w:rsidR="009C64A0" w:rsidRDefault="009C64A0" w:rsidP="00F220D4">
      <w:pPr>
        <w:pStyle w:val="ListParagraph"/>
        <w:numPr>
          <w:ilvl w:val="0"/>
          <w:numId w:val="147"/>
        </w:numPr>
        <w:ind w:left="1077" w:hanging="357"/>
        <w:rPr>
          <w:rtl/>
        </w:rPr>
      </w:pPr>
      <w:r>
        <w:rPr>
          <w:rtl/>
        </w:rPr>
        <w:t>למשרד שמורה הזכות לעדכן ולשנות סדרי עדיפות ומשימות בתוכנית העבודה באופן שוטף במהלך כל השנה.</w:t>
      </w:r>
    </w:p>
    <w:p w:rsidR="00BC6371" w:rsidRDefault="009C64A0" w:rsidP="00F220D4">
      <w:pPr>
        <w:pStyle w:val="ListParagraph"/>
        <w:numPr>
          <w:ilvl w:val="0"/>
          <w:numId w:val="147"/>
        </w:numPr>
        <w:ind w:left="1077" w:hanging="357"/>
      </w:pPr>
      <w:r>
        <w:rPr>
          <w:rtl/>
        </w:rPr>
        <w:t>אחת לחודש, עד ל 20 לאותו חודש, יגיש הספק תוכנית עבודה מעודכנת לפעילות בחודש העוקב. התוכנית תכלול עדכונים לסעיפים 1-4 לעיל, ובנוסף תכנון ביצוע שינויים ושיפורים/</w:t>
      </w:r>
      <w:r w:rsidRPr="009C64A0">
        <w:rPr>
          <w:rFonts w:hint="cs"/>
        </w:rPr>
        <w:t xml:space="preserve"> </w:t>
      </w:r>
      <w:r>
        <w:rPr>
          <w:rFonts w:hint="cs"/>
        </w:rPr>
        <w:t>IMAC</w:t>
      </w:r>
      <w:r>
        <w:t>s</w:t>
      </w:r>
      <w:r w:rsidRPr="00C90528">
        <w:rPr>
          <w:rtl/>
        </w:rPr>
        <w:t xml:space="preserve"> </w:t>
      </w:r>
      <w:r>
        <w:rPr>
          <w:rtl/>
        </w:rPr>
        <w:t>לחודש העוקב.</w:t>
      </w:r>
    </w:p>
    <w:p w:rsidR="006062F0" w:rsidRDefault="00C0259E" w:rsidP="00C0259E">
      <w:pPr>
        <w:pStyle w:val="ListParagraph"/>
        <w:numPr>
          <w:ilvl w:val="0"/>
          <w:numId w:val="147"/>
        </w:numPr>
        <w:ind w:left="1077" w:hanging="357"/>
        <w:rPr>
          <w:rtl/>
        </w:rPr>
      </w:pPr>
      <w:r>
        <w:rPr>
          <w:rFonts w:hint="cs"/>
          <w:rtl/>
        </w:rPr>
        <w:t>כל הפעילויות המפורטות בסעיפים א' עד ג' לעיל</w:t>
      </w:r>
      <w:r w:rsidR="006062F0">
        <w:rPr>
          <w:rtl/>
        </w:rPr>
        <w:t xml:space="preserve"> </w:t>
      </w:r>
      <w:r w:rsidR="006062F0" w:rsidRPr="00C90528">
        <w:rPr>
          <w:b/>
          <w:bCs/>
          <w:u w:val="single"/>
          <w:rtl/>
        </w:rPr>
        <w:t>כלול</w:t>
      </w:r>
      <w:r>
        <w:rPr>
          <w:rFonts w:hint="cs"/>
          <w:b/>
          <w:bCs/>
          <w:u w:val="single"/>
          <w:rtl/>
        </w:rPr>
        <w:t>ות</w:t>
      </w:r>
      <w:r w:rsidR="006062F0" w:rsidRPr="00C90528">
        <w:rPr>
          <w:b/>
          <w:bCs/>
          <w:u w:val="single"/>
          <w:rtl/>
        </w:rPr>
        <w:t xml:space="preserve"> בסל הבסיס ולא תשולם בגינ</w:t>
      </w:r>
      <w:r>
        <w:rPr>
          <w:rFonts w:hint="cs"/>
          <w:b/>
          <w:bCs/>
          <w:u w:val="single"/>
          <w:rtl/>
        </w:rPr>
        <w:t>ן</w:t>
      </w:r>
      <w:r w:rsidR="006062F0" w:rsidRPr="00C90528">
        <w:rPr>
          <w:b/>
          <w:bCs/>
          <w:u w:val="single"/>
          <w:rtl/>
        </w:rPr>
        <w:t xml:space="preserve"> כל תמורה נוספת</w:t>
      </w:r>
      <w:r w:rsidR="006062F0">
        <w:rPr>
          <w:rFonts w:hint="cs"/>
          <w:rtl/>
        </w:rPr>
        <w:t>.</w:t>
      </w:r>
    </w:p>
    <w:p w:rsidR="00781D0C" w:rsidRDefault="00781D0C" w:rsidP="00B23088">
      <w:pPr>
        <w:pStyle w:val="Heading3"/>
        <w:keepNext w:val="0"/>
        <w:rPr>
          <w:rtl/>
        </w:rPr>
      </w:pPr>
      <w:bookmarkStart w:id="543" w:name="_Toc479237199"/>
      <w:bookmarkStart w:id="544" w:name="_Ref482809964"/>
      <w:bookmarkStart w:id="545" w:name="_Ref482863648"/>
      <w:bookmarkStart w:id="546" w:name="_Ref488137171"/>
      <w:r>
        <w:rPr>
          <w:rtl/>
        </w:rPr>
        <w:t xml:space="preserve">בנייה ותחזוקה של </w:t>
      </w:r>
      <w:r w:rsidR="001D3E90">
        <w:rPr>
          <w:rFonts w:hint="cs"/>
          <w:rtl/>
        </w:rPr>
        <w:t xml:space="preserve">תיקי אתר, </w:t>
      </w:r>
      <w:r>
        <w:rPr>
          <w:rtl/>
        </w:rPr>
        <w:t>נהלים והוראות עבודה (</w:t>
      </w:r>
      <w:r>
        <w:t>I</w:t>
      </w:r>
      <w:r>
        <w:rPr>
          <w:rtl/>
        </w:rPr>
        <w:t>)</w:t>
      </w:r>
      <w:bookmarkEnd w:id="543"/>
      <w:bookmarkEnd w:id="544"/>
      <w:bookmarkEnd w:id="545"/>
      <w:bookmarkEnd w:id="546"/>
    </w:p>
    <w:p w:rsidR="00781D0C" w:rsidRDefault="00781D0C" w:rsidP="00E83C97">
      <w:pPr>
        <w:ind w:left="720"/>
        <w:rPr>
          <w:rtl/>
        </w:rPr>
      </w:pPr>
      <w:r>
        <w:rPr>
          <w:rtl/>
        </w:rPr>
        <w:t>כמפורט בסעיף ‏</w:t>
      </w:r>
      <w:r>
        <w:rPr>
          <w:rtl/>
        </w:rPr>
        <w:fldChar w:fldCharType="begin"/>
      </w:r>
      <w:r>
        <w:rPr>
          <w:rtl/>
        </w:rPr>
        <w:instrText xml:space="preserve"> </w:instrText>
      </w:r>
      <w:r>
        <w:instrText>REF</w:instrText>
      </w:r>
      <w:r>
        <w:rPr>
          <w:rtl/>
        </w:rPr>
        <w:instrText xml:space="preserve"> _</w:instrText>
      </w:r>
      <w:r>
        <w:instrText>Ref477203422 \r \h</w:instrText>
      </w:r>
      <w:r>
        <w:rPr>
          <w:rtl/>
        </w:rPr>
        <w:instrText xml:space="preserve"> </w:instrText>
      </w:r>
      <w:r>
        <w:rPr>
          <w:rtl/>
        </w:rPr>
      </w:r>
      <w:r>
        <w:rPr>
          <w:rtl/>
        </w:rPr>
        <w:fldChar w:fldCharType="separate"/>
      </w:r>
      <w:r w:rsidR="00742E36">
        <w:rPr>
          <w:rtl/>
        </w:rPr>
        <w:t>‏4.3.3.2.5</w:t>
      </w:r>
      <w:r>
        <w:rPr>
          <w:rtl/>
        </w:rPr>
        <w:fldChar w:fldCharType="end"/>
      </w:r>
      <w:r>
        <w:rPr>
          <w:rtl/>
        </w:rPr>
        <w:t xml:space="preserve"> יכין הספק </w:t>
      </w:r>
      <w:r w:rsidR="001D3E90">
        <w:rPr>
          <w:rFonts w:hint="cs"/>
          <w:rtl/>
        </w:rPr>
        <w:t xml:space="preserve">תיקי אתר, </w:t>
      </w:r>
      <w:r>
        <w:rPr>
          <w:rtl/>
        </w:rPr>
        <w:t xml:space="preserve">נהלי עבודה והוראות עבודה מעודכנים בהתאם למתודולוגיית </w:t>
      </w:r>
      <w:r>
        <w:t>ITIL V3</w:t>
      </w:r>
      <w:r>
        <w:rPr>
          <w:rtl/>
        </w:rPr>
        <w:t xml:space="preserve">. הספק יהיה אחראי לעדכון ותחזוקה שוטפים של נהלים והוראות אלו ולכתיבת נהלים והוראות עבודה נוספים בהתאם לצורך ו/או בהתאם לבקשת המשרד. פעילות זו </w:t>
      </w:r>
      <w:r w:rsidRPr="00B23088">
        <w:rPr>
          <w:b/>
          <w:bCs/>
          <w:u w:val="single"/>
          <w:rtl/>
        </w:rPr>
        <w:t>כלולה בסל הבסיס ולא תשולם בגינה כל תמורה נוספת</w:t>
      </w:r>
      <w:r>
        <w:rPr>
          <w:rtl/>
        </w:rPr>
        <w:t>.</w:t>
      </w:r>
    </w:p>
    <w:p w:rsidR="006062F0" w:rsidRDefault="006062F0" w:rsidP="00E83C97">
      <w:pPr>
        <w:ind w:left="720"/>
        <w:rPr>
          <w:rtl/>
        </w:rPr>
      </w:pPr>
    </w:p>
    <w:p w:rsidR="006E3ADA" w:rsidRDefault="006E3ADA" w:rsidP="00B23088">
      <w:pPr>
        <w:pStyle w:val="Heading3"/>
        <w:keepNext w:val="0"/>
      </w:pPr>
      <w:bookmarkStart w:id="547" w:name="_Toc479237200"/>
      <w:bookmarkStart w:id="548" w:name="_Ref482861361"/>
      <w:bookmarkStart w:id="549" w:name="_Ref482861495"/>
      <w:bookmarkStart w:id="550" w:name="_Ref488137159"/>
      <w:r>
        <w:rPr>
          <w:rFonts w:hint="cs"/>
          <w:rtl/>
        </w:rPr>
        <w:t>ביצע תהליכים תפעוליים שוטפים (</w:t>
      </w:r>
      <w:r>
        <w:rPr>
          <w:rFonts w:hint="cs"/>
        </w:rPr>
        <w:t>I</w:t>
      </w:r>
      <w:r>
        <w:rPr>
          <w:rFonts w:hint="cs"/>
          <w:rtl/>
        </w:rPr>
        <w:t>)</w:t>
      </w:r>
    </w:p>
    <w:p w:rsidR="00781D0C" w:rsidRDefault="00781D0C" w:rsidP="00923C30">
      <w:pPr>
        <w:pStyle w:val="Heading40"/>
        <w:keepNext w:val="0"/>
        <w:rPr>
          <w:rtl/>
        </w:rPr>
      </w:pPr>
      <w:bookmarkStart w:id="551" w:name="_Ref498437327"/>
      <w:r>
        <w:rPr>
          <w:rtl/>
        </w:rPr>
        <w:t>ביצוע סקר מצאי שנתי (</w:t>
      </w:r>
      <w:r>
        <w:t>I</w:t>
      </w:r>
      <w:r>
        <w:rPr>
          <w:rtl/>
        </w:rPr>
        <w:t>)</w:t>
      </w:r>
      <w:bookmarkEnd w:id="547"/>
      <w:bookmarkEnd w:id="548"/>
      <w:bookmarkEnd w:id="549"/>
      <w:bookmarkEnd w:id="550"/>
      <w:bookmarkEnd w:id="551"/>
    </w:p>
    <w:p w:rsidR="00781D0C" w:rsidRDefault="00781D0C" w:rsidP="00F220D4">
      <w:pPr>
        <w:pStyle w:val="ListParagraph"/>
        <w:numPr>
          <w:ilvl w:val="0"/>
          <w:numId w:val="148"/>
        </w:numPr>
        <w:ind w:left="1077" w:hanging="357"/>
        <w:rPr>
          <w:rtl/>
        </w:rPr>
      </w:pPr>
      <w:r>
        <w:rPr>
          <w:rtl/>
        </w:rPr>
        <w:t>הספק יידרש כחלק מסל הבסיס, לבצע אחת לשנה סקר מצאי בכל אתרי המשרד על בסיס נתוני סקר המיפוי הראשון שבוצע בתקופת המעבר. הדרישות מסקר המצאי השנתי זהות לאלו המפורטות בסעיף ‏</w:t>
      </w:r>
      <w:r w:rsidR="006062F0">
        <w:rPr>
          <w:rtl/>
        </w:rPr>
        <w:fldChar w:fldCharType="begin"/>
      </w:r>
      <w:r w:rsidR="006062F0">
        <w:rPr>
          <w:rtl/>
        </w:rPr>
        <w:instrText xml:space="preserve"> </w:instrText>
      </w:r>
      <w:r w:rsidR="006062F0">
        <w:instrText>REF</w:instrText>
      </w:r>
      <w:r w:rsidR="006062F0">
        <w:rPr>
          <w:rtl/>
        </w:rPr>
        <w:instrText xml:space="preserve"> _</w:instrText>
      </w:r>
      <w:r w:rsidR="006062F0">
        <w:instrText>Ref477203414 \r \h</w:instrText>
      </w:r>
      <w:r w:rsidR="006062F0">
        <w:rPr>
          <w:rtl/>
        </w:rPr>
        <w:instrText xml:space="preserve"> </w:instrText>
      </w:r>
      <w:r w:rsidR="006062F0">
        <w:rPr>
          <w:rtl/>
        </w:rPr>
      </w:r>
      <w:r w:rsidR="006062F0">
        <w:rPr>
          <w:rtl/>
        </w:rPr>
        <w:fldChar w:fldCharType="separate"/>
      </w:r>
      <w:r w:rsidR="00742E36">
        <w:rPr>
          <w:rtl/>
        </w:rPr>
        <w:t>‏4.3.3.2.4</w:t>
      </w:r>
      <w:r w:rsidR="006062F0">
        <w:rPr>
          <w:rtl/>
        </w:rPr>
        <w:fldChar w:fldCharType="end"/>
      </w:r>
      <w:r>
        <w:rPr>
          <w:rtl/>
        </w:rPr>
        <w:t xml:space="preserve"> לעיל בכל הנוגע לסקר המצאי הראשוני. </w:t>
      </w:r>
    </w:p>
    <w:p w:rsidR="00781D0C" w:rsidRDefault="00781D0C" w:rsidP="00F220D4">
      <w:pPr>
        <w:pStyle w:val="ListParagraph"/>
        <w:numPr>
          <w:ilvl w:val="0"/>
          <w:numId w:val="148"/>
        </w:numPr>
        <w:ind w:left="1077" w:hanging="357"/>
        <w:rPr>
          <w:rtl/>
        </w:rPr>
      </w:pPr>
      <w:r>
        <w:rPr>
          <w:rtl/>
        </w:rPr>
        <w:t xml:space="preserve">הספק יגיש דו"ח המפרט אי התאמות בין נתוני המצאי בפועל (בשטח) לבין נתוני המצאי המתועדים ברכיב לניהול מצאי של המערכת לניהול השירות. </w:t>
      </w:r>
    </w:p>
    <w:p w:rsidR="00781D0C" w:rsidRDefault="00781D0C" w:rsidP="00F220D4">
      <w:pPr>
        <w:pStyle w:val="ListParagraph"/>
        <w:numPr>
          <w:ilvl w:val="0"/>
          <w:numId w:val="148"/>
        </w:numPr>
        <w:ind w:left="1077" w:hanging="357"/>
        <w:rPr>
          <w:rtl/>
        </w:rPr>
      </w:pPr>
      <w:r>
        <w:rPr>
          <w:rtl/>
        </w:rPr>
        <w:t>הספק יעדכן את נתוני סקר המצאי במערכת ניהול המצאי אותה הוא מפעיל.</w:t>
      </w:r>
    </w:p>
    <w:p w:rsidR="00BC6371" w:rsidRDefault="00781D0C" w:rsidP="00F220D4">
      <w:pPr>
        <w:pStyle w:val="ListParagraph"/>
        <w:numPr>
          <w:ilvl w:val="0"/>
          <w:numId w:val="148"/>
        </w:numPr>
        <w:ind w:left="1077" w:hanging="357"/>
      </w:pPr>
      <w:r>
        <w:rPr>
          <w:rtl/>
        </w:rPr>
        <w:t>הספק יכין קובץ של תוצאות הסקר במבנה המאפשר קליטתו למערכת מרכב"ה.</w:t>
      </w:r>
    </w:p>
    <w:p w:rsidR="006062F0" w:rsidRDefault="00C0259E" w:rsidP="00C0259E">
      <w:pPr>
        <w:pStyle w:val="ListParagraph"/>
        <w:numPr>
          <w:ilvl w:val="0"/>
          <w:numId w:val="148"/>
        </w:numPr>
        <w:ind w:left="1077" w:hanging="357"/>
      </w:pPr>
      <w:r>
        <w:rPr>
          <w:rFonts w:hint="cs"/>
          <w:rtl/>
        </w:rPr>
        <w:t xml:space="preserve">כל הפעילויות המפורטות בסעיפים א' עד ד' לעיל </w:t>
      </w:r>
      <w:r w:rsidR="006062F0" w:rsidRPr="00C90528">
        <w:rPr>
          <w:b/>
          <w:bCs/>
          <w:u w:val="single"/>
          <w:rtl/>
        </w:rPr>
        <w:t>כלול</w:t>
      </w:r>
      <w:r>
        <w:rPr>
          <w:rFonts w:hint="cs"/>
          <w:b/>
          <w:bCs/>
          <w:u w:val="single"/>
          <w:rtl/>
        </w:rPr>
        <w:t>ות</w:t>
      </w:r>
      <w:r w:rsidR="006062F0" w:rsidRPr="00C90528">
        <w:rPr>
          <w:b/>
          <w:bCs/>
          <w:u w:val="single"/>
          <w:rtl/>
        </w:rPr>
        <w:t xml:space="preserve"> בסל הבסיס ולא תשולם בגינ</w:t>
      </w:r>
      <w:r>
        <w:rPr>
          <w:rFonts w:hint="cs"/>
          <w:b/>
          <w:bCs/>
          <w:u w:val="single"/>
          <w:rtl/>
        </w:rPr>
        <w:t>ן</w:t>
      </w:r>
      <w:r w:rsidR="006062F0" w:rsidRPr="00C90528">
        <w:rPr>
          <w:b/>
          <w:bCs/>
          <w:u w:val="single"/>
          <w:rtl/>
        </w:rPr>
        <w:t xml:space="preserve"> כל תמורה נוספת</w:t>
      </w:r>
      <w:r w:rsidR="006062F0">
        <w:rPr>
          <w:rFonts w:hint="cs"/>
          <w:rtl/>
        </w:rPr>
        <w:t>.</w:t>
      </w:r>
    </w:p>
    <w:p w:rsidR="006E3ADA" w:rsidRDefault="006E3ADA" w:rsidP="006E3ADA">
      <w:pPr>
        <w:pStyle w:val="Heading40"/>
        <w:keepNext w:val="0"/>
        <w:rPr>
          <w:rtl/>
        </w:rPr>
      </w:pPr>
      <w:bookmarkStart w:id="552" w:name="_Ref498437338"/>
      <w:r>
        <w:rPr>
          <w:rFonts w:hint="cs"/>
          <w:rtl/>
        </w:rPr>
        <w:t>הכנת חדרי ישיבות</w:t>
      </w:r>
      <w:r>
        <w:rPr>
          <w:rtl/>
        </w:rPr>
        <w:t xml:space="preserve"> (</w:t>
      </w:r>
      <w:r>
        <w:t>I</w:t>
      </w:r>
      <w:r>
        <w:rPr>
          <w:rtl/>
        </w:rPr>
        <w:t>)</w:t>
      </w:r>
      <w:bookmarkEnd w:id="552"/>
    </w:p>
    <w:p w:rsidR="006E3ADA" w:rsidRDefault="006E3ADA" w:rsidP="00923C30">
      <w:pPr>
        <w:ind w:left="864"/>
        <w:rPr>
          <w:rtl/>
        </w:rPr>
      </w:pPr>
      <w:r w:rsidRPr="006E3ADA">
        <w:rPr>
          <w:rtl/>
        </w:rPr>
        <w:t>במהלך הפעילות השוטפת נדרשים טכנאי שטח של הספק להגיע לחדרי ישיבות ולהכין אותם לדיונים (לרוב של לקוחות בכירים). לצורך כך הטכנאי מגיע לחדר הישיבות לפני הישיבה, מוודא כי כל הציוד (המחשב, מצגות, מקרן ברקו, טלפוניה וכיו"ב) פועלים באופן תקין, מעלה את המצגת אותה יקרינו במהלך הישיבה ומוודא כי ההקרנה שלה תקינה.</w:t>
      </w:r>
      <w:r w:rsidR="00B53954">
        <w:rPr>
          <w:rFonts w:hint="cs"/>
          <w:rtl/>
        </w:rPr>
        <w:t xml:space="preserve"> פעילות זו</w:t>
      </w:r>
      <w:r>
        <w:rPr>
          <w:rFonts w:hint="cs"/>
          <w:rtl/>
        </w:rPr>
        <w:t xml:space="preserve"> </w:t>
      </w:r>
      <w:r w:rsidRPr="00B23088">
        <w:rPr>
          <w:b/>
          <w:bCs/>
          <w:u w:val="single"/>
          <w:rtl/>
        </w:rPr>
        <w:t>כלולה בסל הבסיס ולא תשולם בגינה כל תמורה נוספת</w:t>
      </w:r>
      <w:r>
        <w:rPr>
          <w:rFonts w:hint="cs"/>
          <w:rtl/>
        </w:rPr>
        <w:t>.</w:t>
      </w:r>
    </w:p>
    <w:p w:rsidR="006E3ADA" w:rsidRDefault="006E3ADA" w:rsidP="003B492B">
      <w:pPr>
        <w:pStyle w:val="Heading40"/>
        <w:keepNext w:val="0"/>
        <w:rPr>
          <w:rtl/>
        </w:rPr>
      </w:pPr>
      <w:bookmarkStart w:id="553" w:name="_Ref498434620"/>
      <w:r>
        <w:rPr>
          <w:rFonts w:hint="cs"/>
          <w:rtl/>
        </w:rPr>
        <w:t>הכנת כיתות הדרכה</w:t>
      </w:r>
      <w:r>
        <w:rPr>
          <w:rtl/>
        </w:rPr>
        <w:t xml:space="preserve"> (</w:t>
      </w:r>
      <w:r>
        <w:t>I</w:t>
      </w:r>
      <w:r>
        <w:rPr>
          <w:rtl/>
        </w:rPr>
        <w:t>)</w:t>
      </w:r>
      <w:bookmarkEnd w:id="553"/>
    </w:p>
    <w:p w:rsidR="006E3ADA" w:rsidRDefault="006E3ADA" w:rsidP="00923C30">
      <w:pPr>
        <w:ind w:left="864"/>
        <w:rPr>
          <w:rtl/>
        </w:rPr>
      </w:pPr>
      <w:r>
        <w:rPr>
          <w:rFonts w:hint="cs"/>
          <w:rtl/>
        </w:rPr>
        <w:t xml:space="preserve">במשרד יש כיתת הדרכה "ניידית" המבוססת על 20 מחשבים ניידים. באחריות הספק, בהתאם להנחיית המשרד, להתקין את כל התוכנות הנדרשות לצורך ביצוע ההדרכה בכל אחד מהמחשבים, לשנע כיתה זו לאתר בו תבוצע הדרכה, לבצע בדיקה של </w:t>
      </w:r>
      <w:r w:rsidRPr="00923C30">
        <w:rPr>
          <w:rFonts w:hint="eastAsia"/>
          <w:b/>
          <w:bCs/>
          <w:u w:val="single"/>
          <w:rtl/>
        </w:rPr>
        <w:t>כל</w:t>
      </w:r>
      <w:r w:rsidRPr="00923C30">
        <w:rPr>
          <w:b/>
          <w:bCs/>
          <w:u w:val="single"/>
          <w:rtl/>
        </w:rPr>
        <w:t xml:space="preserve"> </w:t>
      </w:r>
      <w:r w:rsidRPr="00923C30">
        <w:rPr>
          <w:rFonts w:hint="eastAsia"/>
          <w:b/>
          <w:bCs/>
          <w:u w:val="single"/>
          <w:rtl/>
        </w:rPr>
        <w:t>אחד</w:t>
      </w:r>
      <w:r>
        <w:rPr>
          <w:rFonts w:hint="cs"/>
          <w:rtl/>
        </w:rPr>
        <w:t xml:space="preserve"> מהמחשבים בכיתה ולוודא כי פועל באופן תקין ומוכן להדרכה ולחבר במקרה הצורך מקרן נייד לעמדה המשרתת את המדריך.</w:t>
      </w:r>
    </w:p>
    <w:p w:rsidR="006E3ADA" w:rsidRDefault="006E3ADA" w:rsidP="00923C30">
      <w:pPr>
        <w:ind w:left="864"/>
        <w:rPr>
          <w:rtl/>
        </w:rPr>
      </w:pPr>
      <w:r w:rsidRPr="00923C30">
        <w:rPr>
          <w:rFonts w:hint="eastAsia"/>
          <w:b/>
          <w:bCs/>
          <w:u w:val="single"/>
          <w:rtl/>
        </w:rPr>
        <w:t>פריסת</w:t>
      </w:r>
      <w:r w:rsidRPr="00923C30">
        <w:rPr>
          <w:b/>
          <w:bCs/>
          <w:u w:val="single"/>
          <w:rtl/>
        </w:rPr>
        <w:t xml:space="preserve"> </w:t>
      </w:r>
      <w:r w:rsidRPr="003B492B">
        <w:rPr>
          <w:rFonts w:hint="cs"/>
          <w:b/>
          <w:bCs/>
          <w:u w:val="single"/>
          <w:rtl/>
        </w:rPr>
        <w:t>כיתות הדרכה</w:t>
      </w:r>
      <w:r w:rsidRPr="002C4E0B">
        <w:rPr>
          <w:rFonts w:hint="cs"/>
          <w:b/>
          <w:bCs/>
          <w:u w:val="single"/>
          <w:rtl/>
        </w:rPr>
        <w:t xml:space="preserve"> אינה נכללת בתכולה הבסיסית</w:t>
      </w:r>
      <w:r>
        <w:rPr>
          <w:rFonts w:hint="cs"/>
          <w:rtl/>
        </w:rPr>
        <w:t xml:space="preserve"> ותבוצע בהתאם למחירון המפורט בסעיף 5.2.1.18 שלהלן.</w:t>
      </w:r>
    </w:p>
    <w:p w:rsidR="006E3ADA" w:rsidRDefault="006E3ADA" w:rsidP="00923C30">
      <w:pPr>
        <w:pStyle w:val="Heading40"/>
        <w:keepNext w:val="0"/>
        <w:rPr>
          <w:rtl/>
        </w:rPr>
      </w:pPr>
      <w:bookmarkStart w:id="554" w:name="_Ref498437354"/>
      <w:r>
        <w:rPr>
          <w:rFonts w:hint="cs"/>
          <w:rtl/>
        </w:rPr>
        <w:t>הכנת מחשבים לבחינות</w:t>
      </w:r>
      <w:bookmarkEnd w:id="554"/>
    </w:p>
    <w:p w:rsidR="006E3ADA" w:rsidRDefault="00B53954" w:rsidP="00923C30">
      <w:pPr>
        <w:ind w:left="864"/>
        <w:rPr>
          <w:rtl/>
        </w:rPr>
      </w:pPr>
      <w:r>
        <w:rPr>
          <w:rFonts w:hint="cs"/>
          <w:rtl/>
        </w:rPr>
        <w:t xml:space="preserve">המשרד מתקיימות באופן שוטף בחינות לעובדים חדשים. </w:t>
      </w:r>
      <w:r w:rsidRPr="006E3ADA">
        <w:rPr>
          <w:rtl/>
        </w:rPr>
        <w:t>במהלך הפעילות השוטפת נדרשים טכנאי שטח של הספק להגיע</w:t>
      </w:r>
      <w:r>
        <w:rPr>
          <w:rFonts w:hint="cs"/>
          <w:rtl/>
        </w:rPr>
        <w:t xml:space="preserve"> לאתר בו מתקיימת הבחינה ולהכין מחשב עם כל התוכנות הנדרשות (</w:t>
      </w:r>
      <w:r>
        <w:t>MS Office</w:t>
      </w:r>
      <w:r>
        <w:rPr>
          <w:rFonts w:hint="cs"/>
          <w:rtl/>
        </w:rPr>
        <w:t xml:space="preserve">, </w:t>
      </w:r>
      <w:r>
        <w:t>GIS</w:t>
      </w:r>
      <w:r>
        <w:rPr>
          <w:rFonts w:hint="cs"/>
          <w:rtl/>
        </w:rPr>
        <w:t xml:space="preserve"> וכו') לצורך הבחינה.</w:t>
      </w:r>
    </w:p>
    <w:p w:rsidR="00B53954" w:rsidRDefault="00B53954" w:rsidP="00923C30">
      <w:pPr>
        <w:ind w:left="864"/>
        <w:rPr>
          <w:rtl/>
        </w:rPr>
      </w:pPr>
      <w:r>
        <w:rPr>
          <w:rFonts w:hint="cs"/>
          <w:rtl/>
        </w:rPr>
        <w:t xml:space="preserve">מדובר בבחינות לכ- 100 עובדים חדשים שנה, מרביתן באתר המרכזי. פעילות זו </w:t>
      </w:r>
      <w:r w:rsidRPr="00B23088">
        <w:rPr>
          <w:b/>
          <w:bCs/>
          <w:u w:val="single"/>
          <w:rtl/>
        </w:rPr>
        <w:t>כלולה בסל הבסיס ולא תשולם בגינה כל תמורה נוספת</w:t>
      </w:r>
      <w:r>
        <w:rPr>
          <w:rFonts w:hint="cs"/>
          <w:rtl/>
        </w:rPr>
        <w:t>.</w:t>
      </w:r>
    </w:p>
    <w:p w:rsidR="006B46F7" w:rsidRDefault="006B46F7" w:rsidP="006B46F7">
      <w:pPr>
        <w:pStyle w:val="Heading40"/>
        <w:keepNext w:val="0"/>
        <w:rPr>
          <w:rtl/>
        </w:rPr>
      </w:pPr>
      <w:bookmarkStart w:id="555" w:name="_Ref498437363"/>
      <w:r>
        <w:rPr>
          <w:rFonts w:hint="cs"/>
          <w:rtl/>
        </w:rPr>
        <w:t>ליווי ספקים צד ג'</w:t>
      </w:r>
      <w:bookmarkEnd w:id="555"/>
    </w:p>
    <w:p w:rsidR="006B46F7" w:rsidRDefault="006B46F7" w:rsidP="00923C30">
      <w:pPr>
        <w:ind w:left="864"/>
      </w:pPr>
      <w:r w:rsidRPr="006B46F7">
        <w:rPr>
          <w:rtl/>
        </w:rPr>
        <w:t xml:space="preserve">טכנאי השטח של הספק מהווים את "הזרוע הארוכה" של אגף המחשוב. מעת לעת, לצורך ביצוע עבודות בתחום המחשוב ו/או התקשורת ו/או הטלפוניה באתרי </w:t>
      </w:r>
      <w:r>
        <w:rPr>
          <w:rFonts w:hint="cs"/>
          <w:rtl/>
        </w:rPr>
        <w:t>המשרד</w:t>
      </w:r>
      <w:r w:rsidRPr="006B46F7">
        <w:rPr>
          <w:rtl/>
        </w:rPr>
        <w:t xml:space="preserve"> ע"י ספקי צד ג', יידרש גורם מפקח על עבודות אלו מטעם </w:t>
      </w:r>
      <w:r>
        <w:rPr>
          <w:rFonts w:hint="cs"/>
          <w:rtl/>
        </w:rPr>
        <w:t>המשרד</w:t>
      </w:r>
      <w:r w:rsidRPr="006B46F7">
        <w:rPr>
          <w:rtl/>
        </w:rPr>
        <w:t>. לצורך פיקוח זה יופעל טכנאי שטח של הספק אשר יהיה נוכח פיזית באתר במועד ביצוע העבודה. פעילות זו תתועד בבקשת שירות במערכת לניהול שירות ובקשת רמת שירות</w:t>
      </w:r>
      <w:r>
        <w:rPr>
          <w:rFonts w:hint="cs"/>
          <w:rtl/>
        </w:rPr>
        <w:t xml:space="preserve">. </w:t>
      </w:r>
      <w:r w:rsidRPr="006B46F7">
        <w:rPr>
          <w:rtl/>
        </w:rPr>
        <w:t>על הספק לקחת בחשבון כי ליווי ספק צד ג' באתר</w:t>
      </w:r>
      <w:r>
        <w:rPr>
          <w:rFonts w:hint="cs"/>
          <w:rtl/>
        </w:rPr>
        <w:t>י</w:t>
      </w:r>
      <w:r w:rsidRPr="006B46F7">
        <w:rPr>
          <w:rtl/>
        </w:rPr>
        <w:t xml:space="preserve"> ה</w:t>
      </w:r>
      <w:r>
        <w:rPr>
          <w:rFonts w:hint="cs"/>
          <w:rtl/>
        </w:rPr>
        <w:t>משרד</w:t>
      </w:r>
      <w:r w:rsidRPr="006B46F7">
        <w:rPr>
          <w:rtl/>
        </w:rPr>
        <w:t xml:space="preserve"> יכול להמשך מספר שעות ואף יום עבודה שלם</w:t>
      </w:r>
      <w:r>
        <w:rPr>
          <w:rFonts w:hint="cs"/>
          <w:rtl/>
        </w:rPr>
        <w:t xml:space="preserve">. פעילות זו </w:t>
      </w:r>
      <w:r w:rsidRPr="00B23088">
        <w:rPr>
          <w:b/>
          <w:bCs/>
          <w:u w:val="single"/>
          <w:rtl/>
        </w:rPr>
        <w:t>כלולה בסל הבסיס ולא תשולם בגינה כל תמורה נוספת</w:t>
      </w:r>
    </w:p>
    <w:p w:rsidR="00E15EF8" w:rsidRDefault="00E15EF8" w:rsidP="00923C30">
      <w:pPr>
        <w:ind w:left="864"/>
        <w:rPr>
          <w:rtl/>
        </w:rPr>
      </w:pPr>
    </w:p>
    <w:p w:rsidR="00E15EF8" w:rsidRDefault="00E15EF8" w:rsidP="00E15EF8">
      <w:pPr>
        <w:pStyle w:val="Heading3"/>
        <w:keepNext w:val="0"/>
        <w:rPr>
          <w:rtl/>
        </w:rPr>
      </w:pPr>
      <w:bookmarkStart w:id="556" w:name="_Ref482861363"/>
      <w:r>
        <w:rPr>
          <w:rFonts w:hint="cs"/>
          <w:rtl/>
        </w:rPr>
        <w:t>תרגילי חירום</w:t>
      </w:r>
      <w:r w:rsidRPr="00BC6371">
        <w:rPr>
          <w:rtl/>
        </w:rPr>
        <w:t xml:space="preserve"> (</w:t>
      </w:r>
      <w:r w:rsidRPr="00BC6371">
        <w:t>I</w:t>
      </w:r>
      <w:r w:rsidRPr="00BC6371">
        <w:rPr>
          <w:rtl/>
        </w:rPr>
        <w:t>)</w:t>
      </w:r>
      <w:bookmarkEnd w:id="556"/>
    </w:p>
    <w:p w:rsidR="00E15EF8" w:rsidRDefault="00E15EF8" w:rsidP="00E15EF8">
      <w:pPr>
        <w:ind w:left="720"/>
        <w:rPr>
          <w:rtl/>
        </w:rPr>
      </w:pPr>
      <w:r>
        <w:rPr>
          <w:rtl/>
        </w:rPr>
        <w:t xml:space="preserve">במשך שנה קלנדארית מתקיימים </w:t>
      </w:r>
      <w:r>
        <w:rPr>
          <w:rFonts w:hint="cs"/>
          <w:rtl/>
        </w:rPr>
        <w:t>שני</w:t>
      </w:r>
      <w:r>
        <w:rPr>
          <w:rtl/>
        </w:rPr>
        <w:t xml:space="preserve"> תרגילי </w:t>
      </w:r>
      <w:r>
        <w:rPr>
          <w:rFonts w:hint="cs"/>
          <w:rtl/>
        </w:rPr>
        <w:t xml:space="preserve">הנמשכים חמישה ימים כל אחד (סה"כ 10 ימים בשנה) </w:t>
      </w:r>
      <w:r>
        <w:rPr>
          <w:rtl/>
        </w:rPr>
        <w:t xml:space="preserve">אשר בודקים את מוכנות </w:t>
      </w:r>
      <w:r>
        <w:rPr>
          <w:rFonts w:hint="cs"/>
          <w:rtl/>
        </w:rPr>
        <w:t xml:space="preserve">המשרד והשלטון המקומי </w:t>
      </w:r>
      <w:r>
        <w:rPr>
          <w:rtl/>
        </w:rPr>
        <w:t>לזמן חירום.</w:t>
      </w:r>
    </w:p>
    <w:p w:rsidR="00E15EF8" w:rsidRDefault="00E15EF8" w:rsidP="00E15EF8">
      <w:pPr>
        <w:ind w:left="720"/>
        <w:rPr>
          <w:rtl/>
        </w:rPr>
      </w:pPr>
      <w:r>
        <w:rPr>
          <w:rtl/>
        </w:rPr>
        <w:t>הספק יקבל הודעה על ביצוע תרגיל חירום בהתראה של שלושים ימים</w:t>
      </w:r>
      <w:r>
        <w:rPr>
          <w:rFonts w:hint="cs"/>
          <w:rtl/>
        </w:rPr>
        <w:t xml:space="preserve"> ויידרש להיערך בהתאם.</w:t>
      </w:r>
    </w:p>
    <w:p w:rsidR="00E15EF8" w:rsidRDefault="00E15EF8" w:rsidP="00E15EF8">
      <w:pPr>
        <w:ind w:left="720"/>
        <w:rPr>
          <w:rtl/>
        </w:rPr>
      </w:pPr>
      <w:r>
        <w:rPr>
          <w:rtl/>
        </w:rPr>
        <w:t xml:space="preserve">הספק מתחייב להקצות ולספק את כל הדרוש לצורך יישום תרגיל חירום בהצלחה ובהתאם לנדרש ממנו ע"י </w:t>
      </w:r>
      <w:r>
        <w:rPr>
          <w:rFonts w:hint="cs"/>
          <w:rtl/>
        </w:rPr>
        <w:t>המשרד</w:t>
      </w:r>
      <w:r>
        <w:rPr>
          <w:rtl/>
        </w:rPr>
        <w:t>.</w:t>
      </w:r>
    </w:p>
    <w:p w:rsidR="00E15EF8" w:rsidRDefault="00E15EF8" w:rsidP="00E15EF8">
      <w:pPr>
        <w:ind w:left="720"/>
        <w:rPr>
          <w:rtl/>
        </w:rPr>
      </w:pPr>
    </w:p>
    <w:p w:rsidR="00E15EF8" w:rsidRDefault="00E15EF8" w:rsidP="00E15EF8">
      <w:pPr>
        <w:ind w:left="720"/>
        <w:rPr>
          <w:rtl/>
        </w:rPr>
      </w:pPr>
      <w:r>
        <w:rPr>
          <w:rFonts w:hint="cs"/>
          <w:rtl/>
        </w:rPr>
        <w:t xml:space="preserve">הערכות הספק לכל </w:t>
      </w:r>
      <w:r>
        <w:rPr>
          <w:rtl/>
        </w:rPr>
        <w:t xml:space="preserve">תרגיל </w:t>
      </w:r>
      <w:r>
        <w:rPr>
          <w:rFonts w:hint="cs"/>
          <w:rtl/>
        </w:rPr>
        <w:t xml:space="preserve">חירום כוללת לפחות את הפעולות הבאות </w:t>
      </w:r>
      <w:r>
        <w:rPr>
          <w:rtl/>
        </w:rPr>
        <w:t>:</w:t>
      </w:r>
    </w:p>
    <w:p w:rsidR="00497DD6" w:rsidRDefault="00E15EF8" w:rsidP="00F220D4">
      <w:pPr>
        <w:pStyle w:val="ListParagraph"/>
        <w:numPr>
          <w:ilvl w:val="1"/>
          <w:numId w:val="235"/>
        </w:numPr>
        <w:ind w:left="1077" w:hanging="357"/>
      </w:pPr>
      <w:r>
        <w:rPr>
          <w:rtl/>
        </w:rPr>
        <w:t xml:space="preserve">בדיקת תקינות של </w:t>
      </w:r>
      <w:r w:rsidR="00497DD6">
        <w:rPr>
          <w:rFonts w:hint="cs"/>
          <w:rtl/>
        </w:rPr>
        <w:t>100% מהציוד התקשורת וציוד הקצה (תחנות עבודה, מסכים, מדפסות, סורקים, מקרנים, צגי טלוויזי</w:t>
      </w:r>
      <w:r w:rsidR="00497DD6">
        <w:rPr>
          <w:rFonts w:hint="eastAsia"/>
          <w:rtl/>
        </w:rPr>
        <w:t>ה</w:t>
      </w:r>
      <w:r w:rsidR="00497DD6">
        <w:rPr>
          <w:rFonts w:hint="cs"/>
          <w:rtl/>
        </w:rPr>
        <w:t xml:space="preserve"> וכו') </w:t>
      </w:r>
      <w:r>
        <w:rPr>
          <w:rtl/>
        </w:rPr>
        <w:t>ב</w:t>
      </w:r>
      <w:r>
        <w:rPr>
          <w:rFonts w:hint="cs"/>
          <w:rtl/>
        </w:rPr>
        <w:t>שלושת ה</w:t>
      </w:r>
      <w:r>
        <w:rPr>
          <w:rtl/>
        </w:rPr>
        <w:t>חמ"ל</w:t>
      </w:r>
      <w:r>
        <w:rPr>
          <w:rFonts w:hint="cs"/>
          <w:rtl/>
        </w:rPr>
        <w:t>ים</w:t>
      </w:r>
      <w:r>
        <w:rPr>
          <w:rtl/>
        </w:rPr>
        <w:t xml:space="preserve"> המרכזי</w:t>
      </w:r>
      <w:r>
        <w:rPr>
          <w:rFonts w:hint="cs"/>
          <w:rtl/>
        </w:rPr>
        <w:t>ים של המשרד : חמ"ל מרכזי בגבעתיים, חמ"ל צפון וחמ"ל רמלה (בחמ"לים אלו מותקן ציוד באופן קבוע</w:t>
      </w:r>
      <w:r w:rsidR="00497DD6">
        <w:rPr>
          <w:rFonts w:hint="cs"/>
          <w:rtl/>
        </w:rPr>
        <w:t>.</w:t>
      </w:r>
    </w:p>
    <w:p w:rsidR="00497DD6" w:rsidRDefault="00497DD6" w:rsidP="00F220D4">
      <w:pPr>
        <w:pStyle w:val="ListParagraph"/>
        <w:numPr>
          <w:ilvl w:val="1"/>
          <w:numId w:val="235"/>
        </w:numPr>
        <w:ind w:left="1077" w:hanging="357"/>
      </w:pPr>
      <w:r>
        <w:rPr>
          <w:rFonts w:hint="cs"/>
          <w:rtl/>
        </w:rPr>
        <w:t>הקמת שלושה חדרי מצב במטה המשרד, בחיפה ובבאר שבע כולל שינוע ציוד לאתר בו ממוקם חדר המצב, התקנת הציוד הזמני הנדרש לצורך התרגיל (</w:t>
      </w:r>
      <w:r w:rsidRPr="00497DD6">
        <w:rPr>
          <w:rtl/>
        </w:rPr>
        <w:t xml:space="preserve">ציוד התקשורת וציוד הקצה </w:t>
      </w:r>
      <w:r>
        <w:rPr>
          <w:rFonts w:hint="cs"/>
          <w:rtl/>
        </w:rPr>
        <w:t xml:space="preserve">- </w:t>
      </w:r>
      <w:r w:rsidRPr="00497DD6">
        <w:rPr>
          <w:rtl/>
        </w:rPr>
        <w:t xml:space="preserve">תחנות עבודה, מסכים, מדפסות, סורקים, מקרנים, צגי </w:t>
      </w:r>
      <w:r w:rsidRPr="00497DD6">
        <w:rPr>
          <w:rFonts w:hint="cs"/>
          <w:rtl/>
        </w:rPr>
        <w:t>טלוויזי</w:t>
      </w:r>
      <w:r w:rsidRPr="00497DD6">
        <w:rPr>
          <w:rFonts w:hint="eastAsia"/>
          <w:rtl/>
        </w:rPr>
        <w:t>ה</w:t>
      </w:r>
      <w:r w:rsidRPr="00497DD6">
        <w:rPr>
          <w:rtl/>
        </w:rPr>
        <w:t xml:space="preserve"> וכו')</w:t>
      </w:r>
      <w:r>
        <w:rPr>
          <w:rFonts w:hint="cs"/>
          <w:rtl/>
        </w:rPr>
        <w:t xml:space="preserve"> בדיקת תקינות של 100% מהציוד לפני תחילת התרגיל, פירוק הציוד בסיום התרגיל ושינוע שלו חזרה למחסן.</w:t>
      </w:r>
    </w:p>
    <w:p w:rsidR="00497DD6" w:rsidRDefault="00497DD6" w:rsidP="00F220D4">
      <w:pPr>
        <w:pStyle w:val="ListParagraph"/>
        <w:numPr>
          <w:ilvl w:val="1"/>
          <w:numId w:val="235"/>
        </w:numPr>
        <w:ind w:left="1077" w:hanging="357"/>
      </w:pPr>
      <w:r>
        <w:rPr>
          <w:rFonts w:hint="cs"/>
          <w:rtl/>
        </w:rPr>
        <w:t>במהלך חמשת ימי התרגיל יקצה הספק טכנאי שטח ותומך אפליקטיבי שישהו באופן קבוע בכל אחד מששת האתרים (סה"כ 12 עובדים) בין השעות 07:00 ל 22:00.</w:t>
      </w:r>
    </w:p>
    <w:p w:rsidR="00E15EF8" w:rsidRDefault="00E15EF8" w:rsidP="00F220D4">
      <w:pPr>
        <w:pStyle w:val="ListParagraph"/>
        <w:numPr>
          <w:ilvl w:val="1"/>
          <w:numId w:val="235"/>
        </w:numPr>
        <w:ind w:left="1077" w:hanging="357"/>
      </w:pPr>
      <w:r>
        <w:rPr>
          <w:rtl/>
        </w:rPr>
        <w:t>גורם מנהל להשתתפות במפגשי הדרכה והנחייה בעניין התרגיל.</w:t>
      </w:r>
    </w:p>
    <w:p w:rsidR="002B3A74" w:rsidRDefault="00C0259E" w:rsidP="00C0259E">
      <w:pPr>
        <w:pStyle w:val="ListParagraph"/>
        <w:numPr>
          <w:ilvl w:val="1"/>
          <w:numId w:val="235"/>
        </w:numPr>
        <w:ind w:left="1077" w:hanging="357"/>
      </w:pPr>
      <w:r>
        <w:rPr>
          <w:rFonts w:hint="cs"/>
          <w:rtl/>
        </w:rPr>
        <w:t xml:space="preserve">כל הפעילויות המפורטות בסעיפים א' עד ד' לעיל </w:t>
      </w:r>
      <w:r w:rsidRPr="00C90528">
        <w:rPr>
          <w:b/>
          <w:bCs/>
          <w:u w:val="single"/>
          <w:rtl/>
        </w:rPr>
        <w:t>כלול</w:t>
      </w:r>
      <w:r>
        <w:rPr>
          <w:rFonts w:hint="cs"/>
          <w:b/>
          <w:bCs/>
          <w:u w:val="single"/>
          <w:rtl/>
        </w:rPr>
        <w:t>ת</w:t>
      </w:r>
      <w:r w:rsidRPr="00C90528">
        <w:rPr>
          <w:b/>
          <w:bCs/>
          <w:u w:val="single"/>
          <w:rtl/>
        </w:rPr>
        <w:t xml:space="preserve"> </w:t>
      </w:r>
      <w:r w:rsidR="002B3A74" w:rsidRPr="00C90528">
        <w:rPr>
          <w:b/>
          <w:bCs/>
          <w:u w:val="single"/>
          <w:rtl/>
        </w:rPr>
        <w:t xml:space="preserve">בסל הבסיס ולא תשולם </w:t>
      </w:r>
      <w:r w:rsidRPr="00C90528">
        <w:rPr>
          <w:b/>
          <w:bCs/>
          <w:u w:val="single"/>
          <w:rtl/>
        </w:rPr>
        <w:t>בגינ</w:t>
      </w:r>
      <w:r>
        <w:rPr>
          <w:rFonts w:hint="cs"/>
          <w:b/>
          <w:bCs/>
          <w:u w:val="single"/>
          <w:rtl/>
        </w:rPr>
        <w:t>ן</w:t>
      </w:r>
      <w:r w:rsidRPr="00C90528">
        <w:rPr>
          <w:b/>
          <w:bCs/>
          <w:u w:val="single"/>
          <w:rtl/>
        </w:rPr>
        <w:t xml:space="preserve"> </w:t>
      </w:r>
      <w:r w:rsidR="002B3A74" w:rsidRPr="00C90528">
        <w:rPr>
          <w:b/>
          <w:bCs/>
          <w:u w:val="single"/>
          <w:rtl/>
        </w:rPr>
        <w:t>כל תמורה נוספת</w:t>
      </w:r>
      <w:r w:rsidR="002B3A74">
        <w:rPr>
          <w:rFonts w:hint="cs"/>
          <w:rtl/>
        </w:rPr>
        <w:t>.</w:t>
      </w:r>
    </w:p>
    <w:p w:rsidR="00E15EF8" w:rsidRDefault="00E15EF8" w:rsidP="00E15EF8">
      <w:pPr>
        <w:ind w:left="720"/>
        <w:rPr>
          <w:rtl/>
        </w:rPr>
      </w:pPr>
    </w:p>
    <w:p w:rsidR="00497DD6" w:rsidRPr="00497DD6" w:rsidRDefault="00497DD6" w:rsidP="002B3A74">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1"/>
      </w:r>
      <w:r w:rsidRPr="00497DD6">
        <w:rPr>
          <w:b/>
          <w:bCs/>
          <w:rtl/>
        </w:rPr>
        <w:tab/>
      </w:r>
      <w:r w:rsidRPr="00497DD6">
        <w:rPr>
          <w:rFonts w:hint="cs"/>
          <w:b/>
          <w:bCs/>
          <w:rtl/>
        </w:rPr>
        <w:t>כח האדם אשר יוקצה לטובת התרגיל הינו כ"א ייעודי ויהיה בנוסף לצוות הספק המספק את השירות השוטף בכל ימות השנה.</w:t>
      </w:r>
    </w:p>
    <w:p w:rsidR="00497DD6" w:rsidRPr="00497DD6" w:rsidRDefault="00497DD6" w:rsidP="002B3A74">
      <w:pPr>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2"/>
      </w:r>
      <w:r w:rsidRPr="00497DD6">
        <w:rPr>
          <w:b/>
          <w:bCs/>
          <w:rtl/>
        </w:rPr>
        <w:tab/>
      </w:r>
      <w:r w:rsidRPr="00497DD6">
        <w:rPr>
          <w:rFonts w:hint="cs"/>
          <w:b/>
          <w:bCs/>
          <w:rtl/>
        </w:rPr>
        <w:t>השתתפות הספק ב</w:t>
      </w:r>
      <w:r w:rsidRPr="00497DD6">
        <w:rPr>
          <w:b/>
          <w:bCs/>
          <w:rtl/>
        </w:rPr>
        <w:t xml:space="preserve">תרגילי החירום </w:t>
      </w:r>
      <w:r w:rsidRPr="00497DD6">
        <w:rPr>
          <w:rFonts w:hint="cs"/>
          <w:b/>
          <w:bCs/>
          <w:rtl/>
        </w:rPr>
        <w:t>ת</w:t>
      </w:r>
      <w:r w:rsidRPr="00497DD6">
        <w:rPr>
          <w:b/>
          <w:bCs/>
          <w:rtl/>
        </w:rPr>
        <w:t>בוצע במקביל לביצוע התמיכה השוטפת והתקינה בלקוחות המחשוב של ה</w:t>
      </w:r>
      <w:r w:rsidRPr="00497DD6">
        <w:rPr>
          <w:rFonts w:hint="cs"/>
          <w:b/>
          <w:bCs/>
          <w:rtl/>
        </w:rPr>
        <w:t xml:space="preserve">משרד </w:t>
      </w:r>
      <w:r w:rsidRPr="00497DD6">
        <w:rPr>
          <w:b/>
          <w:bCs/>
          <w:rtl/>
        </w:rPr>
        <w:t xml:space="preserve">ולא </w:t>
      </w:r>
      <w:r w:rsidRPr="00497DD6">
        <w:rPr>
          <w:rFonts w:hint="cs"/>
          <w:b/>
          <w:bCs/>
          <w:rtl/>
        </w:rPr>
        <w:t xml:space="preserve">תגרע ממחויבות הספק לרמת השירות הנדרשת בנספח 4.5 - </w:t>
      </w:r>
      <w:r w:rsidRPr="00497DD6">
        <w:rPr>
          <w:b/>
          <w:bCs/>
          <w:rtl/>
        </w:rPr>
        <w:t>הסכם רמת שירות (</w:t>
      </w:r>
      <w:r w:rsidRPr="00497DD6">
        <w:rPr>
          <w:b/>
          <w:bCs/>
        </w:rPr>
        <w:t>SLA</w:t>
      </w:r>
      <w:r w:rsidRPr="00497DD6">
        <w:rPr>
          <w:b/>
          <w:bCs/>
          <w:rtl/>
        </w:rPr>
        <w:t>)</w:t>
      </w:r>
      <w:r w:rsidRPr="00497DD6">
        <w:rPr>
          <w:rFonts w:hint="cs"/>
          <w:b/>
          <w:bCs/>
          <w:rtl/>
        </w:rPr>
        <w:t xml:space="preserve"> וממחויבות הספק לאיוש מינימאלי המפורטת בסעיף </w:t>
      </w:r>
      <w:r w:rsidRPr="00497DD6">
        <w:rPr>
          <w:b/>
          <w:bCs/>
          <w:rtl/>
        </w:rPr>
        <w:fldChar w:fldCharType="begin"/>
      </w:r>
      <w:r w:rsidRPr="00497DD6">
        <w:rPr>
          <w:b/>
          <w:bCs/>
          <w:rtl/>
        </w:rPr>
        <w:instrText xml:space="preserve"> </w:instrText>
      </w:r>
      <w:r w:rsidRPr="00497DD6">
        <w:rPr>
          <w:rFonts w:hint="cs"/>
          <w:b/>
          <w:bCs/>
        </w:rPr>
        <w:instrText>REF</w:instrText>
      </w:r>
      <w:r w:rsidRPr="00497DD6">
        <w:rPr>
          <w:rFonts w:hint="cs"/>
          <w:b/>
          <w:bCs/>
          <w:rtl/>
        </w:rPr>
        <w:instrText xml:space="preserve"> _</w:instrText>
      </w:r>
      <w:r w:rsidRPr="00497DD6">
        <w:rPr>
          <w:rFonts w:hint="cs"/>
          <w:b/>
          <w:bCs/>
        </w:rPr>
        <w:instrText>Ref479524744 \r \h</w:instrText>
      </w:r>
      <w:r w:rsidRPr="00497DD6">
        <w:rPr>
          <w:b/>
          <w:bCs/>
          <w:rtl/>
        </w:rPr>
        <w:instrText xml:space="preserve"> </w:instrText>
      </w:r>
      <w:r>
        <w:rPr>
          <w:b/>
          <w:bCs/>
          <w:rtl/>
        </w:rPr>
        <w:instrText xml:space="preserve"> \* </w:instrText>
      </w:r>
      <w:r>
        <w:rPr>
          <w:b/>
          <w:bCs/>
        </w:rPr>
        <w:instrText>MERGEFORMAT</w:instrText>
      </w:r>
      <w:r>
        <w:rPr>
          <w:b/>
          <w:bCs/>
          <w:rtl/>
        </w:rPr>
        <w:instrText xml:space="preserve"> </w:instrText>
      </w:r>
      <w:r w:rsidRPr="00497DD6">
        <w:rPr>
          <w:b/>
          <w:bCs/>
          <w:rtl/>
        </w:rPr>
      </w:r>
      <w:r w:rsidRPr="00497DD6">
        <w:rPr>
          <w:b/>
          <w:bCs/>
          <w:rtl/>
        </w:rPr>
        <w:fldChar w:fldCharType="separate"/>
      </w:r>
      <w:r w:rsidR="00742E36">
        <w:rPr>
          <w:b/>
          <w:bCs/>
          <w:rtl/>
        </w:rPr>
        <w:t>‏4.2.4.16</w:t>
      </w:r>
      <w:r w:rsidRPr="00497DD6">
        <w:rPr>
          <w:b/>
          <w:bCs/>
          <w:rtl/>
        </w:rPr>
        <w:fldChar w:fldCharType="end"/>
      </w:r>
      <w:r w:rsidRPr="00497DD6">
        <w:rPr>
          <w:rFonts w:hint="cs"/>
          <w:b/>
          <w:bCs/>
          <w:rtl/>
        </w:rPr>
        <w:t xml:space="preserve"> ד' לעיל.</w:t>
      </w:r>
    </w:p>
    <w:p w:rsidR="005A5547" w:rsidRDefault="005A5547" w:rsidP="00E15EF8">
      <w:pPr>
        <w:ind w:left="720"/>
        <w:rPr>
          <w:rtl/>
        </w:rPr>
      </w:pPr>
    </w:p>
    <w:p w:rsidR="005A5547" w:rsidRPr="003B492B" w:rsidRDefault="005A5547" w:rsidP="005A5547">
      <w:pPr>
        <w:pStyle w:val="Heading3"/>
        <w:keepNext w:val="0"/>
        <w:rPr>
          <w:rtl/>
        </w:rPr>
      </w:pPr>
      <w:bookmarkStart w:id="557" w:name="_Ref482861367"/>
      <w:r w:rsidRPr="003B492B">
        <w:rPr>
          <w:rFonts w:hint="cs"/>
          <w:rtl/>
        </w:rPr>
        <w:t>שירותי ניהול מערכות</w:t>
      </w:r>
      <w:r w:rsidRPr="003B492B">
        <w:rPr>
          <w:rtl/>
        </w:rPr>
        <w:t xml:space="preserve"> (</w:t>
      </w:r>
      <w:r w:rsidRPr="003B492B">
        <w:t>I</w:t>
      </w:r>
      <w:r w:rsidRPr="003B492B">
        <w:rPr>
          <w:rtl/>
        </w:rPr>
        <w:t>)</w:t>
      </w:r>
      <w:bookmarkEnd w:id="557"/>
    </w:p>
    <w:p w:rsidR="008E30B4" w:rsidRDefault="008E30B4" w:rsidP="003B492B">
      <w:pPr>
        <w:ind w:left="720"/>
        <w:rPr>
          <w:rtl/>
        </w:rPr>
      </w:pPr>
      <w:r w:rsidRPr="008E30B4">
        <w:rPr>
          <w:rtl/>
        </w:rPr>
        <w:t xml:space="preserve">הספק יידרש </w:t>
      </w:r>
      <w:r>
        <w:rPr>
          <w:rFonts w:hint="cs"/>
          <w:rtl/>
        </w:rPr>
        <w:t>לספק שירותי ניהול מערכת עבור מערכות ניהול המסמכים של המשרד : מערכת סע"ר (דוקומנטום) ומערכת מאור (עד הוצאתה משירות והחלפה מלאה שלה במערכת סע"ר). שירותי ניהול המערכת יכללו את הפעילויות הבאות :</w:t>
      </w:r>
    </w:p>
    <w:p w:rsidR="008E30B4" w:rsidRDefault="008E30B4" w:rsidP="003B492B">
      <w:pPr>
        <w:pStyle w:val="ListParagraph"/>
        <w:numPr>
          <w:ilvl w:val="0"/>
          <w:numId w:val="479"/>
        </w:numPr>
        <w:ind w:left="1077" w:hanging="357"/>
      </w:pPr>
      <w:r>
        <w:rPr>
          <w:rFonts w:hint="cs"/>
          <w:rtl/>
        </w:rPr>
        <w:t xml:space="preserve">בניה ו/או עדכון ותחזוקה של </w:t>
      </w:r>
      <w:r w:rsidR="00257A04">
        <w:rPr>
          <w:rFonts w:hint="cs"/>
          <w:rtl/>
        </w:rPr>
        <w:t xml:space="preserve">תבניות מסמכים </w:t>
      </w:r>
      <w:r>
        <w:rPr>
          <w:rFonts w:hint="cs"/>
          <w:rtl/>
        </w:rPr>
        <w:t xml:space="preserve">וטפסים </w:t>
      </w:r>
      <w:r w:rsidR="00257A04">
        <w:rPr>
          <w:rFonts w:hint="cs"/>
          <w:rtl/>
        </w:rPr>
        <w:t xml:space="preserve">סטנדרטיים ב </w:t>
      </w:r>
      <w:r w:rsidR="00257A04">
        <w:t>MS WORD</w:t>
      </w:r>
      <w:r w:rsidR="00257A04">
        <w:rPr>
          <w:rFonts w:hint="cs"/>
          <w:rtl/>
        </w:rPr>
        <w:t xml:space="preserve"> כולל קישור </w:t>
      </w:r>
      <w:r>
        <w:rPr>
          <w:rFonts w:hint="cs"/>
          <w:rtl/>
        </w:rPr>
        <w:t xml:space="preserve">טפסים אלו </w:t>
      </w:r>
      <w:r w:rsidR="00257A04">
        <w:rPr>
          <w:rFonts w:hint="cs"/>
          <w:rtl/>
        </w:rPr>
        <w:t xml:space="preserve">לבסיסי נתונים של </w:t>
      </w:r>
      <w:r>
        <w:rPr>
          <w:rFonts w:hint="cs"/>
          <w:rtl/>
        </w:rPr>
        <w:t xml:space="preserve">מערכות ארגוניות לצורך </w:t>
      </w:r>
      <w:r w:rsidR="00257A04">
        <w:rPr>
          <w:rFonts w:hint="cs"/>
          <w:rtl/>
        </w:rPr>
        <w:t xml:space="preserve">שליפת שדות </w:t>
      </w:r>
      <w:r>
        <w:rPr>
          <w:rFonts w:hint="cs"/>
          <w:rtl/>
        </w:rPr>
        <w:t>והטמעתם במסמך / טופס.</w:t>
      </w:r>
    </w:p>
    <w:p w:rsidR="005A5547" w:rsidRDefault="00257A04" w:rsidP="003B492B">
      <w:pPr>
        <w:pStyle w:val="ListParagraph"/>
        <w:numPr>
          <w:ilvl w:val="0"/>
          <w:numId w:val="479"/>
        </w:numPr>
        <w:ind w:left="1077" w:hanging="357"/>
      </w:pPr>
      <w:r>
        <w:rPr>
          <w:rFonts w:hint="cs"/>
          <w:rtl/>
        </w:rPr>
        <w:t>פרס</w:t>
      </w:r>
      <w:r w:rsidR="008E30B4">
        <w:rPr>
          <w:rFonts w:hint="cs"/>
          <w:rtl/>
        </w:rPr>
        <w:t>ו</w:t>
      </w:r>
      <w:r>
        <w:rPr>
          <w:rFonts w:hint="cs"/>
          <w:rtl/>
        </w:rPr>
        <w:t xml:space="preserve">ם </w:t>
      </w:r>
      <w:r w:rsidR="008E30B4">
        <w:rPr>
          <w:rFonts w:hint="cs"/>
          <w:rtl/>
        </w:rPr>
        <w:t xml:space="preserve">הממסכים / הטפסים </w:t>
      </w:r>
      <w:r>
        <w:rPr>
          <w:rFonts w:hint="cs"/>
          <w:rtl/>
        </w:rPr>
        <w:t xml:space="preserve">בתיקיות הרלבנטיות </w:t>
      </w:r>
      <w:r w:rsidR="008E30B4">
        <w:rPr>
          <w:rFonts w:hint="cs"/>
          <w:rtl/>
        </w:rPr>
        <w:t>במערכת ניהול המסמכים</w:t>
      </w:r>
      <w:r>
        <w:rPr>
          <w:rFonts w:hint="cs"/>
          <w:rtl/>
        </w:rPr>
        <w:t>.</w:t>
      </w:r>
    </w:p>
    <w:p w:rsidR="00257A04" w:rsidRDefault="00257A04" w:rsidP="003B492B">
      <w:pPr>
        <w:pStyle w:val="ListParagraph"/>
        <w:numPr>
          <w:ilvl w:val="0"/>
          <w:numId w:val="479"/>
        </w:numPr>
        <w:ind w:left="1077" w:hanging="357"/>
      </w:pPr>
      <w:r>
        <w:rPr>
          <w:rFonts w:hint="cs"/>
          <w:rtl/>
        </w:rPr>
        <w:t>ניהול</w:t>
      </w:r>
      <w:r w:rsidR="008E30B4">
        <w:rPr>
          <w:rFonts w:hint="cs"/>
          <w:rtl/>
        </w:rPr>
        <w:t>,</w:t>
      </w:r>
      <w:r>
        <w:rPr>
          <w:rFonts w:hint="cs"/>
          <w:rtl/>
        </w:rPr>
        <w:t xml:space="preserve"> </w:t>
      </w:r>
      <w:r w:rsidR="00B6272D">
        <w:rPr>
          <w:rFonts w:hint="cs"/>
          <w:rtl/>
        </w:rPr>
        <w:t xml:space="preserve">הקמה </w:t>
      </w:r>
      <w:r w:rsidR="008E30B4">
        <w:rPr>
          <w:rFonts w:hint="cs"/>
          <w:rtl/>
        </w:rPr>
        <w:t xml:space="preserve">ותחזוקה </w:t>
      </w:r>
      <w:r w:rsidR="00B6272D">
        <w:rPr>
          <w:rFonts w:hint="cs"/>
          <w:rtl/>
        </w:rPr>
        <w:t xml:space="preserve">של עצי </w:t>
      </w:r>
      <w:r w:rsidR="008E30B4">
        <w:rPr>
          <w:rFonts w:hint="cs"/>
          <w:rtl/>
        </w:rPr>
        <w:t>הספריות</w:t>
      </w:r>
      <w:r w:rsidR="00B6272D">
        <w:rPr>
          <w:rFonts w:hint="cs"/>
          <w:rtl/>
        </w:rPr>
        <w:t xml:space="preserve"> /</w:t>
      </w:r>
      <w:r w:rsidR="008E30B4">
        <w:rPr>
          <w:rFonts w:hint="cs"/>
          <w:rtl/>
        </w:rPr>
        <w:t xml:space="preserve"> התיקיות.</w:t>
      </w:r>
    </w:p>
    <w:p w:rsidR="00257A04" w:rsidRDefault="00257A04" w:rsidP="003B492B">
      <w:pPr>
        <w:pStyle w:val="ListParagraph"/>
        <w:numPr>
          <w:ilvl w:val="0"/>
          <w:numId w:val="479"/>
        </w:numPr>
        <w:ind w:left="1077" w:hanging="357"/>
      </w:pPr>
      <w:r>
        <w:rPr>
          <w:rFonts w:hint="cs"/>
          <w:rtl/>
        </w:rPr>
        <w:t>ניהול מערך ההרשאות</w:t>
      </w:r>
      <w:r w:rsidR="008E30B4">
        <w:rPr>
          <w:rFonts w:hint="cs"/>
          <w:rtl/>
        </w:rPr>
        <w:t xml:space="preserve"> לעצי הספריות / התיקיות.</w:t>
      </w:r>
    </w:p>
    <w:p w:rsidR="008E30B4" w:rsidRDefault="008E30B4" w:rsidP="003B492B">
      <w:pPr>
        <w:pStyle w:val="ListParagraph"/>
        <w:numPr>
          <w:ilvl w:val="0"/>
          <w:numId w:val="479"/>
        </w:numPr>
        <w:ind w:left="1077" w:hanging="357"/>
      </w:pPr>
      <w:r>
        <w:rPr>
          <w:rFonts w:hint="cs"/>
          <w:rtl/>
        </w:rPr>
        <w:t>אפיון תחומי ידע ונושאים חדשים במערכת ניהול המסמכים מול המשתמשים בארגון לרבות מבנה עץ הספריות / תיקיות, פרמטרים על פיהם יבוצע מפתוח של המסמכים והגדרת ה מטה-דאטה שייאגר עבור המסמכים.</w:t>
      </w:r>
    </w:p>
    <w:p w:rsidR="00257A04" w:rsidRDefault="00257A04" w:rsidP="003B492B">
      <w:pPr>
        <w:pStyle w:val="ListParagraph"/>
        <w:numPr>
          <w:ilvl w:val="0"/>
          <w:numId w:val="479"/>
        </w:numPr>
        <w:ind w:left="1077" w:hanging="357"/>
      </w:pPr>
      <w:r>
        <w:rPr>
          <w:rFonts w:hint="cs"/>
          <w:rtl/>
        </w:rPr>
        <w:t xml:space="preserve">אפיון וניתוח מערכת של ממשקים בין מערכת ניהול המסמכים למערכות ארגוניות מול צוותי הפיתוח של המשרד ושל </w:t>
      </w:r>
      <w:r w:rsidR="008E30B4">
        <w:rPr>
          <w:rFonts w:hint="cs"/>
          <w:rtl/>
        </w:rPr>
        <w:t>ספק הפיתוח והתחזוקה.</w:t>
      </w:r>
    </w:p>
    <w:p w:rsidR="00257A04" w:rsidRDefault="00257A04" w:rsidP="003B492B">
      <w:pPr>
        <w:pStyle w:val="ListParagraph"/>
        <w:numPr>
          <w:ilvl w:val="0"/>
          <w:numId w:val="479"/>
        </w:numPr>
        <w:ind w:left="1077" w:hanging="357"/>
      </w:pPr>
      <w:r>
        <w:rPr>
          <w:rFonts w:hint="cs"/>
          <w:rtl/>
        </w:rPr>
        <w:t>ניהול גיבויים ושחזור מגיבוי של מסמכים בהתאם לדרישה</w:t>
      </w:r>
      <w:r w:rsidR="008E30B4">
        <w:rPr>
          <w:rFonts w:hint="cs"/>
          <w:rtl/>
        </w:rPr>
        <w:t>.</w:t>
      </w:r>
    </w:p>
    <w:p w:rsidR="005A5547" w:rsidRDefault="00B6272D" w:rsidP="003B492B">
      <w:pPr>
        <w:pStyle w:val="ListParagraph"/>
        <w:numPr>
          <w:ilvl w:val="0"/>
          <w:numId w:val="479"/>
        </w:numPr>
        <w:ind w:left="1077" w:hanging="357"/>
        <w:rPr>
          <w:rtl/>
        </w:rPr>
      </w:pPr>
      <w:r>
        <w:rPr>
          <w:rFonts w:hint="cs"/>
          <w:rtl/>
        </w:rPr>
        <w:t>טיפול בתקלות מול החברה המתחזקת</w:t>
      </w:r>
      <w:r w:rsidR="008E30B4">
        <w:rPr>
          <w:rFonts w:hint="cs"/>
          <w:rtl/>
        </w:rPr>
        <w:t>.</w:t>
      </w:r>
    </w:p>
    <w:p w:rsidR="008E30B4" w:rsidRDefault="008E30B4" w:rsidP="003B492B">
      <w:pPr>
        <w:ind w:left="720"/>
        <w:rPr>
          <w:rtl/>
        </w:rPr>
      </w:pPr>
      <w:r>
        <w:rPr>
          <w:rFonts w:hint="cs"/>
          <w:rtl/>
        </w:rPr>
        <w:t>שירותי ניהול המערכת יינתנו ע"י העובדים המפורטים בסעי</w:t>
      </w:r>
      <w:r w:rsidR="00140FCA">
        <w:rPr>
          <w:rFonts w:hint="cs"/>
          <w:rtl/>
        </w:rPr>
        <w:t>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Ref486279828 \r \h</w:instrText>
      </w:r>
      <w:r>
        <w:rPr>
          <w:rtl/>
        </w:rPr>
        <w:instrText xml:space="preserve"> </w:instrText>
      </w:r>
      <w:r>
        <w:rPr>
          <w:rtl/>
        </w:rPr>
      </w:r>
      <w:r>
        <w:rPr>
          <w:rtl/>
        </w:rPr>
        <w:fldChar w:fldCharType="separate"/>
      </w:r>
      <w:r w:rsidR="00742E36">
        <w:rPr>
          <w:rtl/>
        </w:rPr>
        <w:t>‏4.2.4.15</w:t>
      </w:r>
      <w:r>
        <w:rPr>
          <w:rtl/>
        </w:rPr>
        <w:fldChar w:fldCharType="end"/>
      </w:r>
      <w:r w:rsidR="00140FCA">
        <w:rPr>
          <w:rFonts w:hint="cs"/>
          <w:rtl/>
        </w:rPr>
        <w:t>.</w:t>
      </w:r>
    </w:p>
    <w:p w:rsidR="008E30B4" w:rsidRDefault="008E30B4" w:rsidP="00E15EF8">
      <w:pPr>
        <w:ind w:left="720"/>
        <w:rPr>
          <w:rtl/>
        </w:rPr>
      </w:pPr>
    </w:p>
    <w:p w:rsidR="00317A88" w:rsidRPr="003B492B" w:rsidRDefault="00317A88" w:rsidP="003B492B">
      <w:pPr>
        <w:pStyle w:val="Heading3"/>
        <w:keepNext w:val="0"/>
        <w:rPr>
          <w:rtl/>
        </w:rPr>
      </w:pPr>
      <w:bookmarkStart w:id="558" w:name="_Ref488159741"/>
      <w:r w:rsidRPr="003B492B">
        <w:rPr>
          <w:rFonts w:hint="cs"/>
          <w:rtl/>
        </w:rPr>
        <w:t xml:space="preserve">שירותי </w:t>
      </w:r>
      <w:r w:rsidR="00865507" w:rsidRPr="003B492B">
        <w:rPr>
          <w:rFonts w:hint="cs"/>
          <w:rtl/>
        </w:rPr>
        <w:t>שו"שים</w:t>
      </w:r>
      <w:r w:rsidRPr="003B492B">
        <w:rPr>
          <w:rFonts w:hint="cs"/>
          <w:rtl/>
        </w:rPr>
        <w:t xml:space="preserve"> </w:t>
      </w:r>
      <w:r w:rsidR="00865507" w:rsidRPr="003B492B">
        <w:rPr>
          <w:rFonts w:hint="cs"/>
          <w:rtl/>
        </w:rPr>
        <w:t>ל</w:t>
      </w:r>
      <w:r w:rsidRPr="003B492B">
        <w:rPr>
          <w:rFonts w:hint="cs"/>
          <w:rtl/>
        </w:rPr>
        <w:t>אתר</w:t>
      </w:r>
      <w:r w:rsidR="00865507" w:rsidRPr="003B492B">
        <w:rPr>
          <w:rFonts w:hint="cs"/>
          <w:rtl/>
        </w:rPr>
        <w:t>י</w:t>
      </w:r>
      <w:r w:rsidRPr="003B492B">
        <w:rPr>
          <w:rFonts w:hint="cs"/>
          <w:rtl/>
        </w:rPr>
        <w:t xml:space="preserve"> </w:t>
      </w:r>
      <w:r w:rsidR="00865507" w:rsidRPr="003B492B">
        <w:rPr>
          <w:rFonts w:hint="cs"/>
          <w:rtl/>
        </w:rPr>
        <w:t>ה</w:t>
      </w:r>
      <w:r w:rsidRPr="003B492B">
        <w:rPr>
          <w:rFonts w:hint="cs"/>
          <w:rtl/>
        </w:rPr>
        <w:t>אינט</w:t>
      </w:r>
      <w:r w:rsidR="00257A04" w:rsidRPr="003B492B">
        <w:rPr>
          <w:rFonts w:hint="cs"/>
          <w:rtl/>
        </w:rPr>
        <w:t>ר</w:t>
      </w:r>
      <w:r w:rsidRPr="003B492B">
        <w:rPr>
          <w:rFonts w:hint="cs"/>
          <w:rtl/>
        </w:rPr>
        <w:t>נט ו</w:t>
      </w:r>
      <w:r w:rsidR="00865507" w:rsidRPr="003B492B">
        <w:rPr>
          <w:rFonts w:hint="cs"/>
          <w:rtl/>
        </w:rPr>
        <w:t>ה</w:t>
      </w:r>
      <w:r w:rsidRPr="003B492B">
        <w:rPr>
          <w:rFonts w:hint="cs"/>
          <w:rtl/>
        </w:rPr>
        <w:t>פורטל ארגוני</w:t>
      </w:r>
      <w:r w:rsidRPr="003B492B">
        <w:rPr>
          <w:rtl/>
        </w:rPr>
        <w:t xml:space="preserve"> (</w:t>
      </w:r>
      <w:r w:rsidRPr="003B492B">
        <w:t>I</w:t>
      </w:r>
      <w:r w:rsidRPr="003B492B">
        <w:rPr>
          <w:rtl/>
        </w:rPr>
        <w:t>)</w:t>
      </w:r>
      <w:bookmarkEnd w:id="558"/>
    </w:p>
    <w:p w:rsidR="00420AFA" w:rsidRDefault="00420AFA" w:rsidP="0035101A">
      <w:pPr>
        <w:ind w:left="720"/>
        <w:rPr>
          <w:rtl/>
        </w:rPr>
      </w:pPr>
      <w:r>
        <w:rPr>
          <w:rFonts w:hint="cs"/>
          <w:rtl/>
        </w:rPr>
        <w:t>במשרד הפנים שלושה אתרים / פורטלים מרכזיים:</w:t>
      </w:r>
    </w:p>
    <w:p w:rsidR="00420AFA" w:rsidRDefault="00420AFA" w:rsidP="003B492B">
      <w:pPr>
        <w:pStyle w:val="ListParagraph"/>
        <w:numPr>
          <w:ilvl w:val="0"/>
          <w:numId w:val="480"/>
        </w:numPr>
        <w:ind w:left="1077" w:hanging="357"/>
      </w:pPr>
      <w:r>
        <w:rPr>
          <w:rFonts w:hint="cs"/>
          <w:rtl/>
        </w:rPr>
        <w:t xml:space="preserve">פורטל פנימי מבוסס </w:t>
      </w:r>
      <w:r>
        <w:t>MS Sharepoint</w:t>
      </w:r>
      <w:r w:rsidR="005123AC">
        <w:t xml:space="preserve"> 2013 /</w:t>
      </w:r>
      <w:r w:rsidR="009904BE">
        <w:t xml:space="preserve"> </w:t>
      </w:r>
      <w:r w:rsidR="002C335D">
        <w:t>2016</w:t>
      </w:r>
      <w:r>
        <w:rPr>
          <w:rFonts w:hint="cs"/>
          <w:rtl/>
        </w:rPr>
        <w:t>.</w:t>
      </w:r>
    </w:p>
    <w:p w:rsidR="00317A88" w:rsidRDefault="00420AFA" w:rsidP="003B492B">
      <w:pPr>
        <w:pStyle w:val="ListParagraph"/>
        <w:numPr>
          <w:ilvl w:val="0"/>
          <w:numId w:val="480"/>
        </w:numPr>
        <w:ind w:left="1077" w:hanging="357"/>
      </w:pPr>
      <w:r>
        <w:rPr>
          <w:rFonts w:hint="cs"/>
          <w:rtl/>
        </w:rPr>
        <w:t xml:space="preserve">אתר אינטרנט משרדי מבוסס </w:t>
      </w:r>
      <w:r>
        <w:t>MS Sharepoint</w:t>
      </w:r>
      <w:r w:rsidR="009904BE">
        <w:t xml:space="preserve"> </w:t>
      </w:r>
      <w:r w:rsidR="002C335D">
        <w:t>2016</w:t>
      </w:r>
      <w:r>
        <w:rPr>
          <w:rFonts w:hint="cs"/>
          <w:rtl/>
        </w:rPr>
        <w:t xml:space="preserve"> </w:t>
      </w:r>
      <w:r w:rsidR="002C335D">
        <w:rPr>
          <w:rFonts w:hint="cs"/>
          <w:rtl/>
        </w:rPr>
        <w:t xml:space="preserve">אשר פותח עפ"י הסטנדרטים ודרישות אבטחת המידע של ממשל זמין ומאוחסן על גבי שרתים בממשל זמין </w:t>
      </w:r>
      <w:r>
        <w:rPr>
          <w:rFonts w:hint="cs"/>
          <w:rtl/>
        </w:rPr>
        <w:t>(</w:t>
      </w:r>
      <w:hyperlink r:id="rId24" w:history="1">
        <w:r w:rsidRPr="003B492B">
          <w:t>http://www.moin.gov.il</w:t>
        </w:r>
      </w:hyperlink>
      <w:r>
        <w:rPr>
          <w:rFonts w:hint="cs"/>
          <w:rtl/>
        </w:rPr>
        <w:t>)</w:t>
      </w:r>
      <w:r w:rsidR="009904BE">
        <w:rPr>
          <w:rFonts w:hint="cs"/>
          <w:rtl/>
        </w:rPr>
        <w:t xml:space="preserve">. </w:t>
      </w:r>
      <w:r w:rsidR="002C335D">
        <w:rPr>
          <w:rFonts w:hint="cs"/>
          <w:rtl/>
        </w:rPr>
        <w:t xml:space="preserve">אתר זה על כל תכניו </w:t>
      </w:r>
      <w:r w:rsidR="009904BE">
        <w:rPr>
          <w:rFonts w:hint="cs"/>
          <w:rtl/>
        </w:rPr>
        <w:t xml:space="preserve">מתוכנן </w:t>
      </w:r>
      <w:r w:rsidR="00D7544A">
        <w:rPr>
          <w:rFonts w:hint="cs"/>
          <w:rtl/>
        </w:rPr>
        <w:t xml:space="preserve">לעבור לפורטל הממשלתי </w:t>
      </w:r>
      <w:r w:rsidR="009904BE">
        <w:t>GOV.IL</w:t>
      </w:r>
      <w:r w:rsidR="009904BE">
        <w:rPr>
          <w:rFonts w:hint="cs"/>
          <w:rtl/>
        </w:rPr>
        <w:t xml:space="preserve"> בו ירוכזו כל אתרי הממשלה</w:t>
      </w:r>
      <w:r w:rsidR="00D7544A">
        <w:rPr>
          <w:rFonts w:hint="cs"/>
          <w:rtl/>
        </w:rPr>
        <w:t xml:space="preserve"> ובסיום מעבר זה פעילות האתר הנוכחי תופסק</w:t>
      </w:r>
      <w:r w:rsidR="009904BE">
        <w:rPr>
          <w:rFonts w:hint="cs"/>
          <w:rtl/>
        </w:rPr>
        <w:t>.</w:t>
      </w:r>
    </w:p>
    <w:p w:rsidR="00420AFA" w:rsidRDefault="00420AFA" w:rsidP="00F97E31">
      <w:pPr>
        <w:pStyle w:val="ListParagraph"/>
        <w:numPr>
          <w:ilvl w:val="0"/>
          <w:numId w:val="480"/>
        </w:numPr>
        <w:ind w:left="1077" w:hanging="357"/>
      </w:pPr>
      <w:r>
        <w:rPr>
          <w:rFonts w:hint="cs"/>
          <w:rtl/>
        </w:rPr>
        <w:t xml:space="preserve">אתר אינטרנט </w:t>
      </w:r>
      <w:r w:rsidR="009904BE">
        <w:t>MS Sharepoint 2013</w:t>
      </w:r>
      <w:r w:rsidR="009904BE">
        <w:rPr>
          <w:rFonts w:hint="cs"/>
          <w:rtl/>
        </w:rPr>
        <w:t xml:space="preserve"> </w:t>
      </w:r>
      <w:r>
        <w:rPr>
          <w:rFonts w:hint="cs"/>
          <w:rtl/>
        </w:rPr>
        <w:t xml:space="preserve">המשרת את </w:t>
      </w:r>
      <w:r w:rsidR="005123AC">
        <w:rPr>
          <w:rFonts w:hint="cs"/>
          <w:rtl/>
        </w:rPr>
        <w:t>המפעמים</w:t>
      </w:r>
      <w:r>
        <w:rPr>
          <w:rFonts w:hint="cs"/>
          <w:rtl/>
        </w:rPr>
        <w:t xml:space="preserve"> .</w:t>
      </w:r>
      <w:r w:rsidR="009904BE">
        <w:rPr>
          <w:rFonts w:hint="cs"/>
          <w:rtl/>
        </w:rPr>
        <w:t xml:space="preserve"> אתר זה מפותח כיום מחדש על גבי תשתית </w:t>
      </w:r>
      <w:r w:rsidR="009904BE" w:rsidRPr="009904BE">
        <w:t>MS Sharepoint on Azure</w:t>
      </w:r>
      <w:r w:rsidR="009904BE">
        <w:rPr>
          <w:rFonts w:hint="cs"/>
          <w:rtl/>
        </w:rPr>
        <w:t>.</w:t>
      </w:r>
    </w:p>
    <w:p w:rsidR="009904BE" w:rsidRDefault="009904BE" w:rsidP="00E15EF8">
      <w:pPr>
        <w:ind w:left="720"/>
        <w:rPr>
          <w:rtl/>
        </w:rPr>
      </w:pPr>
    </w:p>
    <w:p w:rsidR="00257A04" w:rsidRDefault="009904BE" w:rsidP="003B492B">
      <w:pPr>
        <w:ind w:left="720"/>
        <w:rPr>
          <w:rtl/>
        </w:rPr>
      </w:pPr>
      <w:r>
        <w:rPr>
          <w:rFonts w:hint="cs"/>
          <w:rtl/>
        </w:rPr>
        <w:t xml:space="preserve">התפעול והתחזוקה השוטפים (התקנת מערכות, פעולות </w:t>
      </w:r>
      <w:r>
        <w:t>System</w:t>
      </w:r>
      <w:r>
        <w:rPr>
          <w:rFonts w:hint="cs"/>
          <w:rtl/>
        </w:rPr>
        <w:t xml:space="preserve">, טיפול בתקלות, </w:t>
      </w:r>
      <w:r w:rsidR="00D7544A">
        <w:rPr>
          <w:rFonts w:hint="cs"/>
          <w:rtl/>
        </w:rPr>
        <w:t xml:space="preserve">ניהול ותפעול הרשאות ואבטחת מידע, </w:t>
      </w:r>
      <w:r>
        <w:rPr>
          <w:rFonts w:hint="cs"/>
          <w:rtl/>
        </w:rPr>
        <w:t xml:space="preserve">תפעול ותחזוקה שוטפים של בסיס הנתונים של האתר וכדו') הינם </w:t>
      </w:r>
      <w:r w:rsidRPr="00C0259E">
        <w:rPr>
          <w:rFonts w:hint="eastAsia"/>
          <w:b/>
          <w:bCs/>
          <w:u w:val="single"/>
          <w:rtl/>
        </w:rPr>
        <w:t>באחריות</w:t>
      </w:r>
      <w:r w:rsidRPr="00C0259E">
        <w:rPr>
          <w:b/>
          <w:bCs/>
          <w:u w:val="single"/>
          <w:rtl/>
        </w:rPr>
        <w:t xml:space="preserve"> </w:t>
      </w:r>
      <w:r w:rsidRPr="00C0259E">
        <w:rPr>
          <w:rFonts w:hint="eastAsia"/>
          <w:b/>
          <w:bCs/>
          <w:u w:val="single"/>
          <w:rtl/>
        </w:rPr>
        <w:t>הספק</w:t>
      </w:r>
      <w:r w:rsidRPr="00C0259E">
        <w:rPr>
          <w:b/>
          <w:bCs/>
          <w:u w:val="single"/>
          <w:rtl/>
        </w:rPr>
        <w:t xml:space="preserve"> </w:t>
      </w:r>
      <w:r w:rsidRPr="00C0259E">
        <w:rPr>
          <w:rFonts w:hint="eastAsia"/>
          <w:b/>
          <w:bCs/>
          <w:u w:val="single"/>
          <w:rtl/>
        </w:rPr>
        <w:t>כחלק</w:t>
      </w:r>
      <w:r w:rsidRPr="00C0259E">
        <w:rPr>
          <w:b/>
          <w:bCs/>
          <w:u w:val="single"/>
          <w:rtl/>
        </w:rPr>
        <w:t xml:space="preserve"> </w:t>
      </w:r>
      <w:r w:rsidRPr="00C0259E">
        <w:rPr>
          <w:rFonts w:hint="eastAsia"/>
          <w:b/>
          <w:bCs/>
          <w:u w:val="single"/>
          <w:rtl/>
        </w:rPr>
        <w:t>מהסל</w:t>
      </w:r>
      <w:r w:rsidRPr="00C0259E">
        <w:rPr>
          <w:b/>
          <w:bCs/>
          <w:u w:val="single"/>
          <w:rtl/>
        </w:rPr>
        <w:t xml:space="preserve"> </w:t>
      </w:r>
      <w:r w:rsidRPr="00C0259E">
        <w:rPr>
          <w:rFonts w:hint="eastAsia"/>
          <w:b/>
          <w:bCs/>
          <w:u w:val="single"/>
          <w:rtl/>
        </w:rPr>
        <w:t>הבסיסי</w:t>
      </w:r>
      <w:r>
        <w:rPr>
          <w:rFonts w:hint="cs"/>
          <w:rtl/>
        </w:rPr>
        <w:t xml:space="preserve"> ויבוצעו ע"י העובדים המפורטים בסעיף </w:t>
      </w:r>
      <w:r>
        <w:rPr>
          <w:rtl/>
        </w:rPr>
        <w:fldChar w:fldCharType="begin"/>
      </w:r>
      <w:r>
        <w:rPr>
          <w:rtl/>
        </w:rPr>
        <w:instrText xml:space="preserve"> </w:instrText>
      </w:r>
      <w:r>
        <w:instrText>REF</w:instrText>
      </w:r>
      <w:r>
        <w:rPr>
          <w:rtl/>
        </w:rPr>
        <w:instrText xml:space="preserve"> _</w:instrText>
      </w:r>
      <w:r>
        <w:instrText>Ref498427733 \r \h</w:instrText>
      </w:r>
      <w:r>
        <w:rPr>
          <w:rtl/>
        </w:rPr>
        <w:instrText xml:space="preserve"> </w:instrText>
      </w:r>
      <w:r>
        <w:rPr>
          <w:rtl/>
        </w:rPr>
      </w:r>
      <w:r>
        <w:rPr>
          <w:rtl/>
        </w:rPr>
        <w:fldChar w:fldCharType="separate"/>
      </w:r>
      <w:r w:rsidR="00742E36">
        <w:rPr>
          <w:rtl/>
        </w:rPr>
        <w:t>‏4.2.4.11</w:t>
      </w:r>
      <w:r>
        <w:rPr>
          <w:rtl/>
        </w:rPr>
        <w:fldChar w:fldCharType="end"/>
      </w:r>
      <w:r>
        <w:rPr>
          <w:rFonts w:hint="cs"/>
          <w:rtl/>
        </w:rPr>
        <w:t>.</w:t>
      </w:r>
    </w:p>
    <w:p w:rsidR="009904BE" w:rsidRDefault="009904BE" w:rsidP="003B492B">
      <w:pPr>
        <w:ind w:left="720"/>
        <w:rPr>
          <w:rtl/>
        </w:rPr>
      </w:pPr>
      <w:r>
        <w:rPr>
          <w:rFonts w:hint="cs"/>
          <w:rtl/>
        </w:rPr>
        <w:t xml:space="preserve">ביצוע שינויים ושיפורים באתרים אלו יבוצעו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Ref479160110 \r \h</w:instrText>
      </w:r>
      <w:r>
        <w:rPr>
          <w:rtl/>
        </w:rPr>
        <w:instrText xml:space="preserve"> </w:instrText>
      </w:r>
      <w:r>
        <w:rPr>
          <w:rtl/>
        </w:rPr>
      </w:r>
      <w:r>
        <w:rPr>
          <w:rtl/>
        </w:rPr>
        <w:fldChar w:fldCharType="separate"/>
      </w:r>
      <w:r w:rsidR="00742E36">
        <w:rPr>
          <w:rtl/>
        </w:rPr>
        <w:t>‏4.4.7</w:t>
      </w:r>
      <w:r>
        <w:rPr>
          <w:rtl/>
        </w:rPr>
        <w:fldChar w:fldCharType="end"/>
      </w:r>
      <w:r>
        <w:rPr>
          <w:rFonts w:hint="cs"/>
          <w:rtl/>
        </w:rPr>
        <w:t xml:space="preserve"> לעיל כחלק מבנק השעות הנכלל בסל הבסיסי ו/או ע"י הרחבת בנק השעות בהתאם לצורך.</w:t>
      </w:r>
    </w:p>
    <w:p w:rsidR="00257A04" w:rsidRDefault="00257A04" w:rsidP="00E15EF8">
      <w:pPr>
        <w:ind w:left="720"/>
        <w:rPr>
          <w:rtl/>
        </w:rPr>
      </w:pPr>
    </w:p>
    <w:p w:rsidR="0035101A" w:rsidRDefault="00016341" w:rsidP="0035101A">
      <w:pPr>
        <w:pStyle w:val="Heading3"/>
        <w:keepNext w:val="0"/>
        <w:rPr>
          <w:rtl/>
        </w:rPr>
      </w:pPr>
      <w:bookmarkStart w:id="559" w:name="_Ref513030067"/>
      <w:r>
        <w:rPr>
          <w:rFonts w:hint="cs"/>
          <w:rtl/>
        </w:rPr>
        <w:t>תגבור ב</w:t>
      </w:r>
      <w:r w:rsidR="0035101A">
        <w:rPr>
          <w:rFonts w:hint="cs"/>
          <w:rtl/>
        </w:rPr>
        <w:t>תקופת בחירות</w:t>
      </w:r>
      <w:r w:rsidR="0035101A" w:rsidRPr="00BC6371">
        <w:rPr>
          <w:rtl/>
        </w:rPr>
        <w:t xml:space="preserve"> (</w:t>
      </w:r>
      <w:r w:rsidR="0035101A" w:rsidRPr="00BC6371">
        <w:t>I</w:t>
      </w:r>
      <w:r w:rsidR="0035101A" w:rsidRPr="00BC6371">
        <w:rPr>
          <w:rtl/>
        </w:rPr>
        <w:t>)</w:t>
      </w:r>
      <w:bookmarkEnd w:id="559"/>
    </w:p>
    <w:p w:rsidR="00994EA4" w:rsidRPr="00A53055" w:rsidRDefault="00016341" w:rsidP="00524FDF">
      <w:pPr>
        <w:ind w:left="720"/>
        <w:rPr>
          <w:rtl/>
        </w:rPr>
      </w:pPr>
      <w:r w:rsidRPr="00A53055">
        <w:rPr>
          <w:rFonts w:hint="eastAsia"/>
          <w:rtl/>
        </w:rPr>
        <w:t>אחת</w:t>
      </w:r>
      <w:r w:rsidRPr="00A53055">
        <w:rPr>
          <w:rtl/>
        </w:rPr>
        <w:t xml:space="preserve"> לחמש שנים נערכות בישראל בחירות </w:t>
      </w:r>
      <w:r w:rsidR="00F3113D" w:rsidRPr="00A53055">
        <w:rPr>
          <w:rFonts w:hint="eastAsia"/>
          <w:rtl/>
        </w:rPr>
        <w:t>לרש</w:t>
      </w:r>
      <w:r w:rsidR="00A53055">
        <w:rPr>
          <w:rFonts w:hint="cs"/>
          <w:rtl/>
        </w:rPr>
        <w:t xml:space="preserve">ויות המקומיות </w:t>
      </w:r>
      <w:r w:rsidRPr="00A53055">
        <w:rPr>
          <w:rtl/>
        </w:rPr>
        <w:t xml:space="preserve">והמועצות האזוריות. לקראת </w:t>
      </w:r>
      <w:r w:rsidRPr="00A53055">
        <w:rPr>
          <w:rFonts w:hint="eastAsia"/>
          <w:rtl/>
        </w:rPr>
        <w:t>הבחירות</w:t>
      </w:r>
      <w:r w:rsidRPr="00A53055">
        <w:rPr>
          <w:rtl/>
        </w:rPr>
        <w:t xml:space="preserve"> נדרשת היערכות מיוחדת בתחום המחשוב </w:t>
      </w:r>
      <w:r w:rsidR="00F3113D" w:rsidRPr="00A53055">
        <w:rPr>
          <w:rFonts w:hint="eastAsia"/>
          <w:rtl/>
        </w:rPr>
        <w:t>אותה</w:t>
      </w:r>
      <w:r w:rsidR="00F3113D" w:rsidRPr="00A53055">
        <w:rPr>
          <w:rtl/>
        </w:rPr>
        <w:t xml:space="preserve"> יספק הספק </w:t>
      </w:r>
      <w:r w:rsidR="00F3113D" w:rsidRPr="00C0259E">
        <w:rPr>
          <w:rFonts w:hint="eastAsia"/>
          <w:b/>
          <w:bCs/>
          <w:u w:val="single"/>
          <w:rtl/>
        </w:rPr>
        <w:t>כחלק</w:t>
      </w:r>
      <w:r w:rsidR="00F3113D" w:rsidRPr="00C0259E">
        <w:rPr>
          <w:b/>
          <w:bCs/>
          <w:u w:val="single"/>
          <w:rtl/>
        </w:rPr>
        <w:t xml:space="preserve"> </w:t>
      </w:r>
      <w:r w:rsidR="00F3113D" w:rsidRPr="00C0259E">
        <w:rPr>
          <w:rFonts w:hint="eastAsia"/>
          <w:b/>
          <w:bCs/>
          <w:u w:val="single"/>
          <w:rtl/>
        </w:rPr>
        <w:t>מהסל</w:t>
      </w:r>
      <w:r w:rsidR="00F3113D" w:rsidRPr="00C0259E">
        <w:rPr>
          <w:b/>
          <w:bCs/>
          <w:u w:val="single"/>
          <w:rtl/>
        </w:rPr>
        <w:t xml:space="preserve"> </w:t>
      </w:r>
      <w:r w:rsidR="00F3113D" w:rsidRPr="00C0259E">
        <w:rPr>
          <w:rFonts w:hint="eastAsia"/>
          <w:b/>
          <w:bCs/>
          <w:u w:val="single"/>
          <w:rtl/>
        </w:rPr>
        <w:t>הבסיסי</w:t>
      </w:r>
      <w:r w:rsidR="00F3113D" w:rsidRPr="00C0259E">
        <w:rPr>
          <w:b/>
          <w:bCs/>
          <w:u w:val="single"/>
          <w:rtl/>
        </w:rPr>
        <w:t xml:space="preserve"> </w:t>
      </w:r>
      <w:r w:rsidR="00F3113D" w:rsidRPr="00C0259E">
        <w:rPr>
          <w:rFonts w:hint="eastAsia"/>
          <w:b/>
          <w:bCs/>
          <w:u w:val="single"/>
          <w:rtl/>
        </w:rPr>
        <w:t>וללא</w:t>
      </w:r>
      <w:r w:rsidR="00F3113D" w:rsidRPr="00C0259E">
        <w:rPr>
          <w:b/>
          <w:bCs/>
          <w:u w:val="single"/>
          <w:rtl/>
        </w:rPr>
        <w:t xml:space="preserve"> </w:t>
      </w:r>
      <w:r w:rsidR="00F3113D" w:rsidRPr="00C0259E">
        <w:rPr>
          <w:rFonts w:hint="eastAsia"/>
          <w:b/>
          <w:bCs/>
          <w:u w:val="single"/>
          <w:rtl/>
        </w:rPr>
        <w:t>תשלום</w:t>
      </w:r>
      <w:r w:rsidR="00F3113D" w:rsidRPr="00C0259E">
        <w:rPr>
          <w:b/>
          <w:bCs/>
          <w:u w:val="single"/>
          <w:rtl/>
        </w:rPr>
        <w:t xml:space="preserve"> </w:t>
      </w:r>
      <w:r w:rsidR="00F3113D" w:rsidRPr="00C0259E">
        <w:rPr>
          <w:rFonts w:hint="eastAsia"/>
          <w:b/>
          <w:bCs/>
          <w:u w:val="single"/>
          <w:rtl/>
        </w:rPr>
        <w:t>נוסף</w:t>
      </w:r>
      <w:r w:rsidR="00F3113D" w:rsidRPr="00A53055">
        <w:rPr>
          <w:rtl/>
        </w:rPr>
        <w:t xml:space="preserve"> </w:t>
      </w:r>
      <w:r w:rsidRPr="00A53055">
        <w:rPr>
          <w:rFonts w:hint="eastAsia"/>
          <w:rtl/>
        </w:rPr>
        <w:t>בהתאם</w:t>
      </w:r>
      <w:r w:rsidRPr="00A53055">
        <w:rPr>
          <w:rtl/>
        </w:rPr>
        <w:t xml:space="preserve"> </w:t>
      </w:r>
      <w:r w:rsidRPr="00A53055">
        <w:rPr>
          <w:rFonts w:hint="eastAsia"/>
          <w:rtl/>
        </w:rPr>
        <w:t>למפורט</w:t>
      </w:r>
      <w:r w:rsidRPr="00A53055">
        <w:rPr>
          <w:rtl/>
        </w:rPr>
        <w:t xml:space="preserve"> </w:t>
      </w:r>
      <w:r w:rsidRPr="00A53055">
        <w:rPr>
          <w:rFonts w:hint="eastAsia"/>
          <w:rtl/>
        </w:rPr>
        <w:t>להלן</w:t>
      </w:r>
      <w:r w:rsidRPr="00A53055">
        <w:rPr>
          <w:rtl/>
        </w:rPr>
        <w:t>:</w:t>
      </w:r>
    </w:p>
    <w:p w:rsidR="00A53055" w:rsidRDefault="00881846" w:rsidP="00C0259E">
      <w:pPr>
        <w:pStyle w:val="ListParagraph"/>
        <w:numPr>
          <w:ilvl w:val="0"/>
          <w:numId w:val="510"/>
        </w:numPr>
        <w:ind w:left="1077" w:hanging="357"/>
      </w:pPr>
      <w:r w:rsidRPr="00A53055">
        <w:rPr>
          <w:rFonts w:hint="eastAsia"/>
          <w:rtl/>
        </w:rPr>
        <w:t>אספקה</w:t>
      </w:r>
      <w:r w:rsidRPr="00A53055">
        <w:rPr>
          <w:rtl/>
        </w:rPr>
        <w:t xml:space="preserve"> (על </w:t>
      </w:r>
      <w:r w:rsidRPr="00A53055">
        <w:rPr>
          <w:rFonts w:hint="eastAsia"/>
          <w:rtl/>
        </w:rPr>
        <w:t>חשבון</w:t>
      </w:r>
      <w:r w:rsidRPr="00A53055">
        <w:rPr>
          <w:rtl/>
        </w:rPr>
        <w:t xml:space="preserve"> </w:t>
      </w:r>
      <w:r w:rsidRPr="00A53055">
        <w:rPr>
          <w:rFonts w:hint="eastAsia"/>
          <w:rtl/>
        </w:rPr>
        <w:t>הספק</w:t>
      </w:r>
      <w:r w:rsidRPr="00A53055">
        <w:rPr>
          <w:rtl/>
        </w:rPr>
        <w:t xml:space="preserve"> </w:t>
      </w:r>
      <w:r w:rsidRPr="00A53055">
        <w:rPr>
          <w:rFonts w:hint="eastAsia"/>
          <w:rtl/>
        </w:rPr>
        <w:t>לתקופת</w:t>
      </w:r>
      <w:r w:rsidRPr="00A53055">
        <w:rPr>
          <w:rtl/>
        </w:rPr>
        <w:t xml:space="preserve"> </w:t>
      </w:r>
      <w:r w:rsidRPr="00A53055">
        <w:rPr>
          <w:rFonts w:hint="eastAsia"/>
          <w:rtl/>
        </w:rPr>
        <w:t>התגבור</w:t>
      </w:r>
      <w:r w:rsidRPr="00A53055">
        <w:rPr>
          <w:rtl/>
        </w:rPr>
        <w:t xml:space="preserve"> </w:t>
      </w:r>
      <w:r w:rsidRPr="00A53055">
        <w:rPr>
          <w:rFonts w:hint="eastAsia"/>
          <w:rtl/>
        </w:rPr>
        <w:t>בלבד</w:t>
      </w:r>
      <w:r w:rsidRPr="00A53055">
        <w:rPr>
          <w:rtl/>
        </w:rPr>
        <w:t xml:space="preserve">) של ציוד </w:t>
      </w:r>
      <w:r w:rsidR="00A53055">
        <w:rPr>
          <w:rFonts w:hint="cs"/>
          <w:rtl/>
        </w:rPr>
        <w:t xml:space="preserve">לצורך </w:t>
      </w:r>
      <w:r w:rsidR="00C750E0" w:rsidRPr="00A53055">
        <w:rPr>
          <w:rFonts w:hint="eastAsia"/>
          <w:rtl/>
        </w:rPr>
        <w:t>הקמת</w:t>
      </w:r>
      <w:r w:rsidR="00C750E0" w:rsidRPr="00A53055">
        <w:rPr>
          <w:rtl/>
        </w:rPr>
        <w:t xml:space="preserve"> </w:t>
      </w:r>
      <w:r w:rsidR="00C750E0" w:rsidRPr="00A53055">
        <w:rPr>
          <w:rFonts w:hint="eastAsia"/>
          <w:rtl/>
        </w:rPr>
        <w:t>חדר</w:t>
      </w:r>
      <w:r w:rsidR="00C750E0" w:rsidRPr="00A53055">
        <w:rPr>
          <w:rtl/>
        </w:rPr>
        <w:t xml:space="preserve"> </w:t>
      </w:r>
      <w:r w:rsidR="00C750E0" w:rsidRPr="00A53055">
        <w:rPr>
          <w:rFonts w:hint="eastAsia"/>
          <w:rtl/>
        </w:rPr>
        <w:t>מצב</w:t>
      </w:r>
      <w:r w:rsidR="000B7CC2" w:rsidRPr="00A53055">
        <w:rPr>
          <w:rtl/>
        </w:rPr>
        <w:t xml:space="preserve"> מרכזי </w:t>
      </w:r>
      <w:r w:rsidR="00245A96" w:rsidRPr="00A53055">
        <w:rPr>
          <w:rtl/>
        </w:rPr>
        <w:t xml:space="preserve">(בכל </w:t>
      </w:r>
      <w:r w:rsidR="00245A96" w:rsidRPr="00A53055">
        <w:rPr>
          <w:rFonts w:hint="eastAsia"/>
          <w:rtl/>
        </w:rPr>
        <w:t>מערכת</w:t>
      </w:r>
      <w:r w:rsidR="00245A96" w:rsidRPr="00A53055">
        <w:rPr>
          <w:rtl/>
        </w:rPr>
        <w:t xml:space="preserve"> </w:t>
      </w:r>
      <w:r w:rsidR="00245A96" w:rsidRPr="00A53055">
        <w:rPr>
          <w:rFonts w:hint="eastAsia"/>
          <w:rtl/>
        </w:rPr>
        <w:t>בחירות</w:t>
      </w:r>
      <w:r w:rsidR="00245A96" w:rsidRPr="00A53055">
        <w:rPr>
          <w:rtl/>
        </w:rPr>
        <w:t xml:space="preserve"> </w:t>
      </w:r>
      <w:r w:rsidR="00245A96" w:rsidRPr="00A53055">
        <w:rPr>
          <w:rFonts w:hint="eastAsia"/>
          <w:rtl/>
        </w:rPr>
        <w:t>ממוקם</w:t>
      </w:r>
      <w:r w:rsidR="00245A96" w:rsidRPr="00A53055">
        <w:rPr>
          <w:rtl/>
        </w:rPr>
        <w:t xml:space="preserve"> </w:t>
      </w:r>
      <w:r w:rsidR="00245A96" w:rsidRPr="00A53055">
        <w:rPr>
          <w:rFonts w:hint="eastAsia"/>
          <w:rtl/>
        </w:rPr>
        <w:t>חדר</w:t>
      </w:r>
      <w:r w:rsidR="00245A96" w:rsidRPr="00A53055">
        <w:rPr>
          <w:rtl/>
        </w:rPr>
        <w:t xml:space="preserve"> </w:t>
      </w:r>
      <w:r w:rsidR="00245A96" w:rsidRPr="00A53055">
        <w:rPr>
          <w:rFonts w:hint="eastAsia"/>
          <w:rtl/>
        </w:rPr>
        <w:t>המצב</w:t>
      </w:r>
      <w:r w:rsidR="00245A96" w:rsidRPr="00A53055">
        <w:rPr>
          <w:rtl/>
        </w:rPr>
        <w:t xml:space="preserve"> </w:t>
      </w:r>
      <w:r w:rsidR="00245A96" w:rsidRPr="00A53055">
        <w:rPr>
          <w:rFonts w:hint="eastAsia"/>
          <w:rtl/>
        </w:rPr>
        <w:t>באתר</w:t>
      </w:r>
      <w:r w:rsidR="00245A96" w:rsidRPr="00A53055">
        <w:rPr>
          <w:rtl/>
        </w:rPr>
        <w:t xml:space="preserve"> </w:t>
      </w:r>
      <w:r w:rsidR="00245A96" w:rsidRPr="00A53055">
        <w:rPr>
          <w:rFonts w:hint="eastAsia"/>
          <w:rtl/>
        </w:rPr>
        <w:t>שנבחר</w:t>
      </w:r>
      <w:r w:rsidR="00245A96" w:rsidRPr="00A53055">
        <w:rPr>
          <w:rtl/>
        </w:rPr>
        <w:t xml:space="preserve"> </w:t>
      </w:r>
      <w:r w:rsidR="00245A96" w:rsidRPr="00A53055">
        <w:rPr>
          <w:rFonts w:hint="eastAsia"/>
          <w:rtl/>
        </w:rPr>
        <w:t>ע</w:t>
      </w:r>
      <w:r w:rsidR="00245A96" w:rsidRPr="00A53055">
        <w:rPr>
          <w:rtl/>
        </w:rPr>
        <w:t xml:space="preserve">"י </w:t>
      </w:r>
      <w:r w:rsidR="00245A96" w:rsidRPr="00A53055">
        <w:rPr>
          <w:rFonts w:hint="eastAsia"/>
          <w:rtl/>
        </w:rPr>
        <w:t>המשרד</w:t>
      </w:r>
      <w:r w:rsidR="00245A96" w:rsidRPr="00A53055">
        <w:rPr>
          <w:rtl/>
        </w:rPr>
        <w:t xml:space="preserve"> </w:t>
      </w:r>
      <w:r w:rsidR="00245A96" w:rsidRPr="00A53055">
        <w:rPr>
          <w:rFonts w:hint="eastAsia"/>
          <w:rtl/>
        </w:rPr>
        <w:t>לקראת</w:t>
      </w:r>
      <w:r w:rsidR="00245A96" w:rsidRPr="00A53055">
        <w:rPr>
          <w:rtl/>
        </w:rPr>
        <w:t xml:space="preserve"> </w:t>
      </w:r>
      <w:r w:rsidR="00245A96" w:rsidRPr="00A53055">
        <w:rPr>
          <w:rFonts w:hint="eastAsia"/>
          <w:rtl/>
        </w:rPr>
        <w:t>מערכת</w:t>
      </w:r>
      <w:r w:rsidR="00245A96" w:rsidRPr="00A53055">
        <w:rPr>
          <w:rtl/>
        </w:rPr>
        <w:t xml:space="preserve"> </w:t>
      </w:r>
      <w:r w:rsidR="00245A96" w:rsidRPr="00A53055">
        <w:rPr>
          <w:rFonts w:hint="eastAsia"/>
          <w:rtl/>
        </w:rPr>
        <w:t>הבחירות</w:t>
      </w:r>
      <w:r w:rsidR="00245A96" w:rsidRPr="00A53055">
        <w:rPr>
          <w:rtl/>
        </w:rPr>
        <w:t xml:space="preserve">) </w:t>
      </w:r>
      <w:r w:rsidR="00016341" w:rsidRPr="00A53055">
        <w:rPr>
          <w:rFonts w:hint="eastAsia"/>
          <w:rtl/>
        </w:rPr>
        <w:t>הכולל</w:t>
      </w:r>
      <w:r w:rsidR="00A53055">
        <w:rPr>
          <w:rFonts w:hint="cs"/>
          <w:rtl/>
        </w:rPr>
        <w:t>:</w:t>
      </w:r>
    </w:p>
    <w:p w:rsidR="00A53055" w:rsidRDefault="000B7CC2" w:rsidP="00BA7F6E">
      <w:pPr>
        <w:pStyle w:val="ListParagraph"/>
        <w:numPr>
          <w:ilvl w:val="1"/>
          <w:numId w:val="510"/>
        </w:numPr>
      </w:pPr>
      <w:r w:rsidRPr="00A53055">
        <w:rPr>
          <w:rtl/>
        </w:rPr>
        <w:t>100 עמדות עבודה</w:t>
      </w:r>
      <w:r w:rsidR="00BA7F6E">
        <w:rPr>
          <w:rFonts w:hint="cs"/>
          <w:rtl/>
        </w:rPr>
        <w:t xml:space="preserve"> לאחר שהותקן עליהן </w:t>
      </w:r>
      <w:r w:rsidR="00BA7F6E">
        <w:t>Image</w:t>
      </w:r>
      <w:r w:rsidR="00BA7F6E">
        <w:rPr>
          <w:rFonts w:hint="cs"/>
          <w:rtl/>
        </w:rPr>
        <w:t xml:space="preserve"> תוכנה בהתאם להנחיות המשרד </w:t>
      </w:r>
      <w:r w:rsidR="00016341" w:rsidRPr="00A53055">
        <w:rPr>
          <w:rtl/>
        </w:rPr>
        <w:t>(</w:t>
      </w:r>
      <w:r w:rsidR="00016341" w:rsidRPr="00A53055">
        <w:rPr>
          <w:rFonts w:hint="eastAsia"/>
          <w:rtl/>
        </w:rPr>
        <w:t>כולל</w:t>
      </w:r>
      <w:r w:rsidR="00016341" w:rsidRPr="00A53055">
        <w:rPr>
          <w:rtl/>
        </w:rPr>
        <w:t xml:space="preserve"> </w:t>
      </w:r>
      <w:r w:rsidR="00016341" w:rsidRPr="00A53055">
        <w:rPr>
          <w:rFonts w:hint="eastAsia"/>
          <w:rtl/>
        </w:rPr>
        <w:t>מסכים</w:t>
      </w:r>
      <w:r w:rsidR="00881846" w:rsidRPr="00A53055">
        <w:rPr>
          <w:rtl/>
        </w:rPr>
        <w:t xml:space="preserve"> בגודל שלא יפחת מ- 24 אינטש</w:t>
      </w:r>
      <w:r w:rsidR="00016341" w:rsidRPr="00A53055">
        <w:rPr>
          <w:rtl/>
        </w:rPr>
        <w:t>)</w:t>
      </w:r>
      <w:r w:rsidR="00A53055">
        <w:rPr>
          <w:rFonts w:hint="cs"/>
          <w:rtl/>
        </w:rPr>
        <w:t>.</w:t>
      </w:r>
    </w:p>
    <w:p w:rsidR="00A53055" w:rsidRDefault="00A53055" w:rsidP="00C0259E">
      <w:pPr>
        <w:pStyle w:val="ListParagraph"/>
        <w:numPr>
          <w:ilvl w:val="1"/>
          <w:numId w:val="510"/>
        </w:numPr>
      </w:pPr>
      <w:r>
        <w:rPr>
          <w:rFonts w:hint="cs"/>
          <w:rtl/>
        </w:rPr>
        <w:t xml:space="preserve">25 מדפסות לייזר </w:t>
      </w:r>
      <w:r>
        <w:rPr>
          <w:rFonts w:hint="cs"/>
        </w:rPr>
        <w:t>A4</w:t>
      </w:r>
      <w:r>
        <w:rPr>
          <w:rFonts w:hint="cs"/>
          <w:rtl/>
        </w:rPr>
        <w:t xml:space="preserve"> משולבות רשתית (סריקה בצבע, הדפסה ש/ל).</w:t>
      </w:r>
    </w:p>
    <w:p w:rsidR="00A53055" w:rsidRDefault="00A53055" w:rsidP="00C0259E">
      <w:pPr>
        <w:pStyle w:val="ListParagraph"/>
        <w:numPr>
          <w:ilvl w:val="1"/>
          <w:numId w:val="510"/>
        </w:numPr>
      </w:pPr>
      <w:r>
        <w:rPr>
          <w:rFonts w:hint="cs"/>
          <w:rtl/>
        </w:rPr>
        <w:t xml:space="preserve">100 מכשירי טלפון </w:t>
      </w:r>
      <w:r>
        <w:t>IP</w:t>
      </w:r>
      <w:r>
        <w:rPr>
          <w:rFonts w:hint="cs"/>
          <w:rtl/>
        </w:rPr>
        <w:t xml:space="preserve"> התואמים את תשתית המשרד (טלפונית </w:t>
      </w:r>
      <w:r>
        <w:rPr>
          <w:rFonts w:hint="cs"/>
        </w:rPr>
        <w:t>IP</w:t>
      </w:r>
      <w:r>
        <w:rPr>
          <w:rFonts w:hint="cs"/>
          <w:rtl/>
        </w:rPr>
        <w:t xml:space="preserve"> של </w:t>
      </w:r>
      <w:r>
        <w:t>Cisco</w:t>
      </w:r>
      <w:r>
        <w:rPr>
          <w:rFonts w:hint="cs"/>
          <w:rtl/>
        </w:rPr>
        <w:t>).</w:t>
      </w:r>
    </w:p>
    <w:p w:rsidR="00A53055" w:rsidRDefault="00A53055" w:rsidP="00C0259E">
      <w:pPr>
        <w:pStyle w:val="ListParagraph"/>
        <w:numPr>
          <w:ilvl w:val="1"/>
          <w:numId w:val="510"/>
        </w:numPr>
      </w:pPr>
      <w:r>
        <w:rPr>
          <w:rFonts w:hint="cs"/>
          <w:rtl/>
        </w:rPr>
        <w:t xml:space="preserve">ציוד תקשורת מקומית (מתגים) המאפשר חיבור תחנות העבודה והמדפסות שבסעיפים 1 עד 3 לעיל </w:t>
      </w:r>
      <w:r w:rsidR="00881846" w:rsidRPr="00A53055">
        <w:rPr>
          <w:rtl/>
        </w:rPr>
        <w:t>(</w:t>
      </w:r>
      <w:r>
        <w:rPr>
          <w:rFonts w:hint="cs"/>
          <w:rtl/>
        </w:rPr>
        <w:t xml:space="preserve">לרבות </w:t>
      </w:r>
      <w:r w:rsidR="00881846" w:rsidRPr="00A53055">
        <w:rPr>
          <w:rtl/>
        </w:rPr>
        <w:t xml:space="preserve">תמיכה בפורטים מסוג </w:t>
      </w:r>
      <w:r w:rsidR="00881846" w:rsidRPr="00A53055">
        <w:t>PoE</w:t>
      </w:r>
      <w:r>
        <w:rPr>
          <w:rFonts w:hint="cs"/>
          <w:rtl/>
        </w:rPr>
        <w:t xml:space="preserve"> עבור מכשירי הטלפון</w:t>
      </w:r>
      <w:r w:rsidR="00881846" w:rsidRPr="00A53055">
        <w:rPr>
          <w:rtl/>
        </w:rPr>
        <w:t>)</w:t>
      </w:r>
      <w:r>
        <w:rPr>
          <w:rFonts w:hint="cs"/>
          <w:rtl/>
        </w:rPr>
        <w:t>.</w:t>
      </w:r>
    </w:p>
    <w:p w:rsidR="00420579" w:rsidRDefault="00420579" w:rsidP="00C0259E">
      <w:pPr>
        <w:pStyle w:val="ListParagraph"/>
        <w:numPr>
          <w:ilvl w:val="1"/>
          <w:numId w:val="510"/>
        </w:numPr>
      </w:pPr>
      <w:r>
        <w:rPr>
          <w:rFonts w:hint="cs"/>
          <w:rtl/>
        </w:rPr>
        <w:t>נתבים לחיבור האתר לרשת המשרד.</w:t>
      </w:r>
    </w:p>
    <w:p w:rsidR="00420579" w:rsidRDefault="00420579" w:rsidP="00C0259E">
      <w:pPr>
        <w:pStyle w:val="ListParagraph"/>
        <w:numPr>
          <w:ilvl w:val="1"/>
          <w:numId w:val="510"/>
        </w:numPr>
      </w:pPr>
      <w:r>
        <w:rPr>
          <w:rFonts w:hint="cs"/>
          <w:rtl/>
        </w:rPr>
        <w:t>אספקה והתקנה של קווי תקשורת ייעודים (ראשי וגיבוי) ברוחב פס מתאים לתקופת פעילות חדר המצב.</w:t>
      </w:r>
    </w:p>
    <w:p w:rsidR="00A53055" w:rsidRDefault="00A53055" w:rsidP="00C0259E">
      <w:pPr>
        <w:pStyle w:val="ListParagraph"/>
        <w:numPr>
          <w:ilvl w:val="1"/>
          <w:numId w:val="510"/>
        </w:numPr>
      </w:pPr>
      <w:r>
        <w:rPr>
          <w:rFonts w:hint="cs"/>
          <w:rtl/>
        </w:rPr>
        <w:t xml:space="preserve">פריסה של כ 10 עמדות </w:t>
      </w:r>
      <w:r w:rsidR="00245A96" w:rsidRPr="00A53055">
        <w:rPr>
          <w:rFonts w:hint="eastAsia"/>
          <w:rtl/>
        </w:rPr>
        <w:t>עבודה</w:t>
      </w:r>
      <w:r w:rsidR="00245A96" w:rsidRPr="00A53055">
        <w:rPr>
          <w:rtl/>
        </w:rPr>
        <w:t xml:space="preserve"> ייעודיות של </w:t>
      </w:r>
      <w:r w:rsidR="00245A96" w:rsidRPr="00A53055">
        <w:rPr>
          <w:rFonts w:hint="eastAsia"/>
          <w:rtl/>
        </w:rPr>
        <w:t>מערכת</w:t>
      </w:r>
      <w:r w:rsidR="00245A96" w:rsidRPr="00A53055">
        <w:rPr>
          <w:rtl/>
        </w:rPr>
        <w:t xml:space="preserve"> </w:t>
      </w:r>
      <w:r w:rsidR="00245A96" w:rsidRPr="00A53055">
        <w:rPr>
          <w:rFonts w:hint="eastAsia"/>
          <w:rtl/>
        </w:rPr>
        <w:t>ניהול</w:t>
      </w:r>
      <w:r w:rsidR="00245A96" w:rsidRPr="00A53055">
        <w:rPr>
          <w:rtl/>
        </w:rPr>
        <w:t xml:space="preserve"> האוכלוסין של </w:t>
      </w:r>
      <w:r w:rsidR="00245A96" w:rsidRPr="00A53055">
        <w:rPr>
          <w:rFonts w:hint="eastAsia"/>
          <w:rtl/>
        </w:rPr>
        <w:t>רשות</w:t>
      </w:r>
      <w:r w:rsidR="00245A96" w:rsidRPr="00A53055">
        <w:rPr>
          <w:rtl/>
        </w:rPr>
        <w:t xml:space="preserve"> </w:t>
      </w:r>
      <w:r w:rsidR="00245A96" w:rsidRPr="00A53055">
        <w:rPr>
          <w:rFonts w:hint="eastAsia"/>
          <w:rtl/>
        </w:rPr>
        <w:t>האוכלוסין</w:t>
      </w:r>
      <w:r w:rsidR="00245A96" w:rsidRPr="00A53055">
        <w:rPr>
          <w:rtl/>
        </w:rPr>
        <w:t xml:space="preserve"> (כיום </w:t>
      </w:r>
      <w:r w:rsidR="00245A96" w:rsidRPr="00A53055">
        <w:rPr>
          <w:rFonts w:hint="eastAsia"/>
          <w:rtl/>
        </w:rPr>
        <w:t>אביב</w:t>
      </w:r>
      <w:r w:rsidR="00245A96" w:rsidRPr="00A53055">
        <w:rPr>
          <w:rtl/>
        </w:rPr>
        <w:t xml:space="preserve">, </w:t>
      </w:r>
      <w:r w:rsidR="00245A96" w:rsidRPr="00A53055">
        <w:rPr>
          <w:rFonts w:hint="eastAsia"/>
          <w:rtl/>
        </w:rPr>
        <w:t>בעתיד</w:t>
      </w:r>
      <w:r w:rsidR="00245A96" w:rsidRPr="00A53055">
        <w:rPr>
          <w:rtl/>
        </w:rPr>
        <w:t xml:space="preserve"> </w:t>
      </w:r>
      <w:r w:rsidR="00245A96" w:rsidRPr="00A53055">
        <w:rPr>
          <w:rFonts w:hint="eastAsia"/>
          <w:rtl/>
        </w:rPr>
        <w:t>איתן</w:t>
      </w:r>
      <w:r w:rsidR="00245A96" w:rsidRPr="00A53055">
        <w:rPr>
          <w:rtl/>
        </w:rPr>
        <w:t>)</w:t>
      </w:r>
      <w:r w:rsidR="00016341" w:rsidRPr="00A53055">
        <w:rPr>
          <w:rtl/>
        </w:rPr>
        <w:t>.</w:t>
      </w:r>
    </w:p>
    <w:p w:rsidR="0035101A" w:rsidRPr="00A53055" w:rsidRDefault="00F3113D" w:rsidP="00C0259E">
      <w:pPr>
        <w:ind w:left="1080"/>
        <w:rPr>
          <w:rtl/>
        </w:rPr>
      </w:pPr>
      <w:r w:rsidRPr="00A53055">
        <w:rPr>
          <w:rtl/>
        </w:rPr>
        <w:t xml:space="preserve">השירות כולל </w:t>
      </w:r>
      <w:r w:rsidR="00A53055">
        <w:rPr>
          <w:rFonts w:hint="cs"/>
          <w:rtl/>
        </w:rPr>
        <w:t xml:space="preserve">אספקה והובלה של </w:t>
      </w:r>
      <w:r w:rsidRPr="00A53055">
        <w:rPr>
          <w:rtl/>
        </w:rPr>
        <w:t xml:space="preserve">כל הציוד לאתר שייבחר, הקמת חדר המצב, </w:t>
      </w:r>
      <w:r w:rsidR="00A53055">
        <w:rPr>
          <w:rFonts w:hint="cs"/>
          <w:rtl/>
        </w:rPr>
        <w:t>חיבור הציוד למערכות המשרד</w:t>
      </w:r>
      <w:r w:rsidR="00420579">
        <w:rPr>
          <w:rFonts w:hint="cs"/>
          <w:rtl/>
        </w:rPr>
        <w:t xml:space="preserve"> ובדיקת תקינות ו</w:t>
      </w:r>
      <w:r w:rsidRPr="00A53055">
        <w:rPr>
          <w:rtl/>
        </w:rPr>
        <w:t>פרוק חדר המצב בסיום תקופת הבחירות</w:t>
      </w:r>
      <w:r w:rsidR="00420579">
        <w:rPr>
          <w:rFonts w:hint="cs"/>
          <w:rtl/>
        </w:rPr>
        <w:t>.</w:t>
      </w:r>
    </w:p>
    <w:p w:rsidR="00245A96" w:rsidRDefault="00245A96" w:rsidP="00C0259E">
      <w:pPr>
        <w:pStyle w:val="ListParagraph"/>
        <w:numPr>
          <w:ilvl w:val="0"/>
          <w:numId w:val="510"/>
        </w:numPr>
        <w:ind w:left="1077" w:hanging="357"/>
        <w:rPr>
          <w:rtl/>
        </w:rPr>
      </w:pPr>
      <w:r>
        <w:rPr>
          <w:rFonts w:hint="cs"/>
          <w:rtl/>
        </w:rPr>
        <w:t>מתן שירותי תמיכה טכנית במוקד השירות (</w:t>
      </w:r>
      <w:r>
        <w:rPr>
          <w:rFonts w:hint="cs"/>
        </w:rPr>
        <w:t>H</w:t>
      </w:r>
      <w:r>
        <w:t>elp Desk</w:t>
      </w:r>
      <w:r>
        <w:rPr>
          <w:rFonts w:hint="cs"/>
          <w:rtl/>
        </w:rPr>
        <w:t>) במתכונת של 24 שעות ביממה 7 ימים בשבוע (</w:t>
      </w:r>
      <w:r w:rsidR="00C750E0">
        <w:t>24X7</w:t>
      </w:r>
      <w:r>
        <w:rPr>
          <w:rFonts w:hint="cs"/>
          <w:rtl/>
        </w:rPr>
        <w:t>)</w:t>
      </w:r>
      <w:r w:rsidR="00C750E0">
        <w:rPr>
          <w:rFonts w:hint="cs"/>
          <w:rtl/>
        </w:rPr>
        <w:t xml:space="preserve"> </w:t>
      </w:r>
      <w:r w:rsidR="000B7CC2">
        <w:rPr>
          <w:rFonts w:hint="cs"/>
          <w:rtl/>
        </w:rPr>
        <w:t>למשך שבועיים (שבוע לפני בחירות עד שבוע אחרי בחירות)</w:t>
      </w:r>
      <w:r>
        <w:rPr>
          <w:rFonts w:hint="cs"/>
          <w:rtl/>
        </w:rPr>
        <w:t xml:space="preserve"> למערכת ניהול הבחירות וכל מערכות התשתית הכלליות של משרד הפנים (</w:t>
      </w:r>
      <w:r>
        <w:t>MS Office</w:t>
      </w:r>
      <w:r>
        <w:rPr>
          <w:rFonts w:hint="cs"/>
          <w:rtl/>
        </w:rPr>
        <w:t xml:space="preserve">, </w:t>
      </w:r>
      <w:r>
        <w:rPr>
          <w:rFonts w:hint="cs"/>
        </w:rPr>
        <w:t>MS E</w:t>
      </w:r>
      <w:r>
        <w:t>xchange</w:t>
      </w:r>
      <w:r>
        <w:rPr>
          <w:rFonts w:hint="cs"/>
          <w:rtl/>
        </w:rPr>
        <w:t>, ניהול מסמכים (סע"ר ומאור) וכו') ובכל בעיה בעמדות מערכת רשות האוכלוסין (אל מול מרכז התמיכה של רשות האוכלוסין).</w:t>
      </w:r>
    </w:p>
    <w:p w:rsidR="00245A96" w:rsidRDefault="00245A96" w:rsidP="00BA7F6E">
      <w:pPr>
        <w:pStyle w:val="ListParagraph"/>
        <w:numPr>
          <w:ilvl w:val="0"/>
          <w:numId w:val="510"/>
        </w:numPr>
        <w:ind w:left="1077" w:hanging="357"/>
      </w:pPr>
      <w:r>
        <w:rPr>
          <w:rFonts w:hint="cs"/>
          <w:rtl/>
        </w:rPr>
        <w:t xml:space="preserve">מתן שירותי תמיכה טכנית ע"י טכנאי שטח בחדר המצב המרכזי </w:t>
      </w:r>
      <w:r w:rsidR="00BA7F6E">
        <w:rPr>
          <w:rFonts w:hint="cs"/>
          <w:rtl/>
        </w:rPr>
        <w:t xml:space="preserve">ובשבעת חדרי המצב המחוזיים </w:t>
      </w:r>
      <w:r>
        <w:rPr>
          <w:rFonts w:hint="cs"/>
          <w:rtl/>
        </w:rPr>
        <w:t>במתכונת של 24 שעות ביממה 7 ימים בשבוע (</w:t>
      </w:r>
      <w:r>
        <w:t>24X7</w:t>
      </w:r>
      <w:r>
        <w:rPr>
          <w:rFonts w:hint="cs"/>
          <w:rtl/>
        </w:rPr>
        <w:t>) למשך שבועיים (שבוע לפני בחירות עד שבוע אחרי בחירות). כל אחד מחדרי המצב המחוזיים כולל כ- 5 עמדות עבודה (כולל מסכים), מדפסות, סורקים, ציוד קצה וציוד היקפי וציוד ועידות וידאו (</w:t>
      </w:r>
      <w:r>
        <w:rPr>
          <w:rFonts w:hint="cs"/>
        </w:rPr>
        <w:t>VC</w:t>
      </w:r>
      <w:r>
        <w:rPr>
          <w:rFonts w:hint="cs"/>
          <w:rtl/>
        </w:rPr>
        <w:t>).</w:t>
      </w:r>
    </w:p>
    <w:p w:rsidR="00252F52" w:rsidRDefault="00252F52">
      <w:pPr>
        <w:bidi w:val="0"/>
        <w:spacing w:line="240" w:lineRule="auto"/>
        <w:jc w:val="left"/>
        <w:rPr>
          <w:rtl/>
          <w:lang w:eastAsia="en-US"/>
        </w:rPr>
      </w:pPr>
      <w:r>
        <w:rPr>
          <w:rtl/>
          <w:lang w:eastAsia="en-US"/>
        </w:rPr>
        <w:br w:type="page"/>
      </w:r>
    </w:p>
    <w:p w:rsidR="001C00A7" w:rsidRDefault="001C00A7" w:rsidP="00E83C97">
      <w:pPr>
        <w:spacing w:line="348" w:lineRule="auto"/>
        <w:ind w:left="864"/>
        <w:jc w:val="left"/>
        <w:rPr>
          <w:rtl/>
          <w:lang w:eastAsia="en-US"/>
        </w:rPr>
      </w:pPr>
    </w:p>
    <w:p w:rsidR="00F74845" w:rsidRPr="006A6271" w:rsidRDefault="00F74845" w:rsidP="00B23088">
      <w:pPr>
        <w:pStyle w:val="Heading2"/>
        <w:keepNext w:val="0"/>
      </w:pPr>
      <w:bookmarkStart w:id="560" w:name="_Toc54879011"/>
      <w:bookmarkStart w:id="561" w:name="_Toc58585483"/>
      <w:bookmarkStart w:id="562" w:name="_Toc345492040"/>
      <w:bookmarkStart w:id="563" w:name="_Ref366598479"/>
      <w:bookmarkStart w:id="564" w:name="_Toc407540550"/>
      <w:bookmarkStart w:id="565" w:name="_Toc479237201"/>
      <w:bookmarkStart w:id="566" w:name="_Ref488159824"/>
      <w:bookmarkStart w:id="567" w:name="_Toc512959469"/>
      <w:r w:rsidRPr="006A6271">
        <w:rPr>
          <w:rtl/>
        </w:rPr>
        <w:t xml:space="preserve">הסכם רמת שירות - </w:t>
      </w:r>
      <w:r w:rsidRPr="006A6271">
        <w:t>SLA</w:t>
      </w:r>
      <w:r w:rsidRPr="006A6271">
        <w:rPr>
          <w:rtl/>
        </w:rPr>
        <w:t xml:space="preserve"> (</w:t>
      </w:r>
      <w:r w:rsidRPr="006A6271">
        <w:t>S</w:t>
      </w:r>
      <w:r w:rsidRPr="006A6271">
        <w:rPr>
          <w:rtl/>
        </w:rPr>
        <w:t>)</w:t>
      </w:r>
      <w:bookmarkEnd w:id="560"/>
      <w:bookmarkEnd w:id="561"/>
      <w:bookmarkEnd w:id="562"/>
      <w:bookmarkEnd w:id="563"/>
      <w:bookmarkEnd w:id="564"/>
      <w:bookmarkEnd w:id="565"/>
      <w:bookmarkEnd w:id="566"/>
      <w:bookmarkEnd w:id="567"/>
    </w:p>
    <w:p w:rsidR="00F74845" w:rsidRPr="00264EE5" w:rsidRDefault="00F74845" w:rsidP="00B23088">
      <w:pPr>
        <w:ind w:left="576"/>
        <w:rPr>
          <w:rtl/>
        </w:rPr>
      </w:pPr>
      <w:r w:rsidRPr="0023008D">
        <w:rPr>
          <w:rtl/>
        </w:rPr>
        <w:t>הסכם רמת השירות (</w:t>
      </w:r>
      <w:r w:rsidRPr="0023008D">
        <w:t>SLA</w:t>
      </w:r>
      <w:r w:rsidRPr="0023008D">
        <w:rPr>
          <w:rtl/>
        </w:rPr>
        <w:t xml:space="preserve">) ייכנס לתוקפו בתום תקופת החפיפה עם הספק הנוכחי ויהיה בתוקף עד לסיום </w:t>
      </w:r>
      <w:r>
        <w:rPr>
          <w:rFonts w:hint="cs"/>
          <w:rtl/>
        </w:rPr>
        <w:t>ההתקשרות</w:t>
      </w:r>
      <w:r w:rsidRPr="0023008D">
        <w:rPr>
          <w:rtl/>
        </w:rPr>
        <w:t>.</w:t>
      </w:r>
    </w:p>
    <w:p w:rsidR="00F74845" w:rsidRPr="000C788F" w:rsidRDefault="00F74845" w:rsidP="00B23088">
      <w:pPr>
        <w:spacing w:before="120"/>
        <w:ind w:left="576"/>
        <w:rPr>
          <w:rtl/>
        </w:rPr>
      </w:pPr>
      <w:r w:rsidRPr="000C788F">
        <w:rPr>
          <w:rtl/>
        </w:rPr>
        <w:t>מדידת רמת השירות תבוצע על-פי הכללים והמדדים המפורטים בנספח 4.5</w:t>
      </w:r>
      <w:r>
        <w:rPr>
          <w:rtl/>
        </w:rPr>
        <w:t xml:space="preserve"> - הסכם רמת שירות (</w:t>
      </w:r>
      <w:r>
        <w:t>SLA</w:t>
      </w:r>
      <w:r>
        <w:rPr>
          <w:rtl/>
        </w:rPr>
        <w:t>)</w:t>
      </w:r>
      <w:r w:rsidRPr="000C788F">
        <w:rPr>
          <w:rtl/>
        </w:rPr>
        <w:t xml:space="preserve">, ובאמצעות כלי המדידה </w:t>
      </w:r>
      <w:r>
        <w:rPr>
          <w:rtl/>
        </w:rPr>
        <w:t>–</w:t>
      </w:r>
      <w:r>
        <w:rPr>
          <w:rFonts w:hint="cs"/>
          <w:rtl/>
        </w:rPr>
        <w:t xml:space="preserve"> מוצר מדף (</w:t>
      </w:r>
      <w:r w:rsidRPr="00586164">
        <w:rPr>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Ref477201585 \r \h</w:instrText>
      </w:r>
      <w:r>
        <w:rPr>
          <w:rtl/>
        </w:rPr>
        <w:instrText xml:space="preserve"> </w:instrText>
      </w:r>
      <w:r>
        <w:rPr>
          <w:rtl/>
        </w:rPr>
      </w:r>
      <w:r>
        <w:rPr>
          <w:rtl/>
        </w:rPr>
        <w:fldChar w:fldCharType="separate"/>
      </w:r>
      <w:r w:rsidR="00742E36">
        <w:rPr>
          <w:rtl/>
        </w:rPr>
        <w:t>‏3.15.3.5</w:t>
      </w:r>
      <w:r>
        <w:rPr>
          <w:rtl/>
        </w:rPr>
        <w:fldChar w:fldCharType="end"/>
      </w:r>
      <w:r>
        <w:rPr>
          <w:rFonts w:hint="cs"/>
          <w:rtl/>
        </w:rPr>
        <w:t xml:space="preserve"> לעיל) </w:t>
      </w:r>
      <w:r w:rsidRPr="000C788F">
        <w:rPr>
          <w:rtl/>
        </w:rPr>
        <w:t xml:space="preserve">שהוצע ע"י </w:t>
      </w:r>
      <w:r>
        <w:rPr>
          <w:rtl/>
        </w:rPr>
        <w:t>המציע</w:t>
      </w:r>
      <w:r>
        <w:rPr>
          <w:rFonts w:hint="cs"/>
          <w:rtl/>
        </w:rPr>
        <w:t xml:space="preserve">. </w:t>
      </w:r>
      <w:r w:rsidRPr="00586164">
        <w:rPr>
          <w:rtl/>
        </w:rPr>
        <w:t xml:space="preserve">למען הסר ספק תוכנת גיליון אלקטרוני כגון </w:t>
      </w:r>
      <w:r w:rsidRPr="00586164">
        <w:t>MS Excel</w:t>
      </w:r>
      <w:r w:rsidRPr="00586164">
        <w:rPr>
          <w:rtl/>
        </w:rPr>
        <w:t xml:space="preserve"> </w:t>
      </w:r>
      <w:r>
        <w:rPr>
          <w:rFonts w:hint="cs"/>
          <w:rtl/>
        </w:rPr>
        <w:t xml:space="preserve">או כלי מפיתוח עצמי </w:t>
      </w:r>
      <w:r w:rsidRPr="00586164">
        <w:rPr>
          <w:rtl/>
        </w:rPr>
        <w:t>אינ</w:t>
      </w:r>
      <w:r>
        <w:rPr>
          <w:rFonts w:hint="cs"/>
          <w:rtl/>
        </w:rPr>
        <w:t>ם</w:t>
      </w:r>
      <w:r w:rsidRPr="00586164">
        <w:rPr>
          <w:rtl/>
        </w:rPr>
        <w:t xml:space="preserve"> </w:t>
      </w:r>
      <w:r>
        <w:rPr>
          <w:rFonts w:hint="cs"/>
          <w:rtl/>
        </w:rPr>
        <w:t>עונים לדרישות מכלי המדידה</w:t>
      </w:r>
      <w:r w:rsidRPr="00586164">
        <w:rPr>
          <w:rtl/>
        </w:rPr>
        <w:t>.</w:t>
      </w:r>
    </w:p>
    <w:p w:rsidR="00F74845" w:rsidRPr="00B23088" w:rsidRDefault="00F74845" w:rsidP="00B23088">
      <w:pPr>
        <w:spacing w:before="120"/>
        <w:ind w:left="576"/>
        <w:rPr>
          <w:b/>
          <w:bCs/>
          <w:u w:val="single"/>
          <w:rtl/>
        </w:rPr>
      </w:pPr>
      <w:r w:rsidRPr="00B23088">
        <w:rPr>
          <w:b/>
          <w:bCs/>
          <w:u w:val="single"/>
          <w:rtl/>
        </w:rPr>
        <w:t xml:space="preserve">רמת השירות הנדרשת על-פי מכרז זה והמפורטת בנספח 4.5 היא רמת-המינימום הנדרשת על-ידי </w:t>
      </w:r>
      <w:r w:rsidRPr="00B23088">
        <w:rPr>
          <w:rFonts w:hint="eastAsia"/>
          <w:b/>
          <w:bCs/>
          <w:u w:val="single"/>
          <w:rtl/>
        </w:rPr>
        <w:t>המשרד</w:t>
      </w:r>
      <w:r w:rsidRPr="00B23088">
        <w:rPr>
          <w:b/>
          <w:bCs/>
          <w:u w:val="single"/>
          <w:rtl/>
        </w:rPr>
        <w:t xml:space="preserve"> (</w:t>
      </w:r>
      <w:r w:rsidRPr="00B23088">
        <w:rPr>
          <w:b/>
          <w:bCs/>
          <w:u w:val="single"/>
        </w:rPr>
        <w:t>M</w:t>
      </w:r>
      <w:r w:rsidRPr="00B23088">
        <w:rPr>
          <w:b/>
          <w:bCs/>
          <w:u w:val="single"/>
          <w:rtl/>
        </w:rPr>
        <w:t>).</w:t>
      </w:r>
    </w:p>
    <w:p w:rsidR="00F74845" w:rsidRPr="000C788F" w:rsidRDefault="00F74845" w:rsidP="00B23088">
      <w:pPr>
        <w:pStyle w:val="Heading3"/>
        <w:keepNext w:val="0"/>
      </w:pPr>
      <w:bookmarkStart w:id="568" w:name="_Toc54879012"/>
      <w:bookmarkStart w:id="569" w:name="_Toc345492041"/>
      <w:bookmarkStart w:id="570" w:name="_Toc407540551"/>
      <w:bookmarkStart w:id="571" w:name="_Toc479237202"/>
      <w:bookmarkStart w:id="572" w:name="_Ref486279926"/>
      <w:r w:rsidRPr="000C788F">
        <w:rPr>
          <w:rtl/>
        </w:rPr>
        <w:t>מדדי רמת שירות (</w:t>
      </w:r>
      <w:r>
        <w:t>M</w:t>
      </w:r>
      <w:r w:rsidRPr="000C788F">
        <w:rPr>
          <w:rtl/>
        </w:rPr>
        <w:t>)</w:t>
      </w:r>
      <w:bookmarkEnd w:id="568"/>
      <w:bookmarkEnd w:id="569"/>
      <w:bookmarkEnd w:id="570"/>
      <w:bookmarkEnd w:id="571"/>
      <w:bookmarkEnd w:id="572"/>
    </w:p>
    <w:p w:rsidR="00F74845" w:rsidRPr="000C788F" w:rsidRDefault="00F74845" w:rsidP="00E83C97">
      <w:pPr>
        <w:ind w:left="720"/>
        <w:rPr>
          <w:rtl/>
        </w:rPr>
      </w:pPr>
      <w:r w:rsidRPr="000C788F">
        <w:rPr>
          <w:rtl/>
        </w:rPr>
        <w:t xml:space="preserve">מדדי רמת-השירות הם המרכיבים לפיהם </w:t>
      </w:r>
      <w:r>
        <w:rPr>
          <w:rFonts w:hint="cs"/>
          <w:rtl/>
        </w:rPr>
        <w:t>י</w:t>
      </w:r>
      <w:r>
        <w:rPr>
          <w:rtl/>
        </w:rPr>
        <w:t xml:space="preserve">מדוד </w:t>
      </w:r>
      <w:r>
        <w:rPr>
          <w:rFonts w:hint="cs"/>
          <w:rtl/>
        </w:rPr>
        <w:t>המשרד</w:t>
      </w:r>
      <w:r>
        <w:rPr>
          <w:rtl/>
        </w:rPr>
        <w:t xml:space="preserve"> </w:t>
      </w:r>
      <w:r w:rsidRPr="000C788F">
        <w:rPr>
          <w:rtl/>
        </w:rPr>
        <w:t>את קיום רמת השירות לה התחייב ה</w:t>
      </w:r>
      <w:r>
        <w:rPr>
          <w:rtl/>
        </w:rPr>
        <w:t>מציע</w:t>
      </w:r>
      <w:r w:rsidRPr="000C788F">
        <w:rPr>
          <w:rtl/>
        </w:rPr>
        <w:t>.</w:t>
      </w:r>
    </w:p>
    <w:p w:rsidR="00F74845" w:rsidRPr="000C788F" w:rsidRDefault="00F74845" w:rsidP="00B23088">
      <w:pPr>
        <w:ind w:left="720"/>
        <w:rPr>
          <w:rtl/>
        </w:rPr>
      </w:pPr>
      <w:r w:rsidRPr="000C788F">
        <w:rPr>
          <w:rtl/>
        </w:rPr>
        <w:t xml:space="preserve">נספח 4.5 מפרט את דרישות רמת השירות המינימליות על פי </w:t>
      </w:r>
      <w:r>
        <w:rPr>
          <w:rFonts w:hint="cs"/>
          <w:rtl/>
        </w:rPr>
        <w:t>שישה</w:t>
      </w:r>
      <w:r w:rsidRPr="000C788F">
        <w:rPr>
          <w:rtl/>
        </w:rPr>
        <w:t xml:space="preserve"> מדדים מרכזיים: </w:t>
      </w:r>
    </w:p>
    <w:tbl>
      <w:tblPr>
        <w:bidiVisual/>
        <w:tblW w:w="9360" w:type="dxa"/>
        <w:tblInd w:w="101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260"/>
        <w:gridCol w:w="4075"/>
        <w:gridCol w:w="4025"/>
      </w:tblGrid>
      <w:tr w:rsidR="00F74845" w:rsidRPr="008538D8" w:rsidTr="00BD6B80">
        <w:tc>
          <w:tcPr>
            <w:tcW w:w="1260" w:type="dxa"/>
            <w:tcBorders>
              <w:top w:val="double" w:sz="4" w:space="0" w:color="auto"/>
              <w:bottom w:val="double" w:sz="4" w:space="0" w:color="auto"/>
            </w:tcBorders>
            <w:shd w:val="pct10" w:color="auto" w:fill="FFFFFF"/>
          </w:tcPr>
          <w:p w:rsidR="00F74845" w:rsidRPr="000C788F" w:rsidRDefault="00F74845" w:rsidP="00E83C97">
            <w:pPr>
              <w:spacing w:before="120"/>
              <w:jc w:val="center"/>
              <w:rPr>
                <w:b/>
                <w:bCs/>
                <w:rtl/>
              </w:rPr>
            </w:pPr>
            <w:r w:rsidRPr="000C788F">
              <w:rPr>
                <w:b/>
                <w:bCs/>
                <w:rtl/>
              </w:rPr>
              <w:t>מס'</w:t>
            </w:r>
          </w:p>
        </w:tc>
        <w:tc>
          <w:tcPr>
            <w:tcW w:w="4075" w:type="dxa"/>
            <w:tcBorders>
              <w:top w:val="double" w:sz="4" w:space="0" w:color="auto"/>
              <w:bottom w:val="double" w:sz="4" w:space="0" w:color="auto"/>
            </w:tcBorders>
            <w:shd w:val="pct10" w:color="auto" w:fill="FFFFFF"/>
          </w:tcPr>
          <w:p w:rsidR="00F74845" w:rsidRPr="000C788F" w:rsidRDefault="00F74845" w:rsidP="00E83C97">
            <w:pPr>
              <w:spacing w:before="120"/>
              <w:jc w:val="center"/>
              <w:rPr>
                <w:b/>
                <w:bCs/>
                <w:rtl/>
              </w:rPr>
            </w:pPr>
            <w:r w:rsidRPr="000C788F">
              <w:rPr>
                <w:b/>
                <w:bCs/>
                <w:rtl/>
              </w:rPr>
              <w:t>תחום תפעול/תחזוקה</w:t>
            </w:r>
          </w:p>
        </w:tc>
        <w:tc>
          <w:tcPr>
            <w:tcW w:w="4025" w:type="dxa"/>
            <w:tcBorders>
              <w:top w:val="double" w:sz="4" w:space="0" w:color="auto"/>
              <w:bottom w:val="double" w:sz="4" w:space="0" w:color="auto"/>
            </w:tcBorders>
            <w:shd w:val="pct10" w:color="auto" w:fill="FFFFFF"/>
          </w:tcPr>
          <w:p w:rsidR="00F74845" w:rsidRPr="00F111CA" w:rsidRDefault="00F74845" w:rsidP="00650C84">
            <w:pPr>
              <w:spacing w:before="120"/>
              <w:jc w:val="center"/>
              <w:rPr>
                <w:b/>
                <w:bCs/>
                <w:rtl/>
              </w:rPr>
            </w:pPr>
            <w:r w:rsidRPr="00F111CA">
              <w:rPr>
                <w:b/>
                <w:bCs/>
                <w:rtl/>
              </w:rPr>
              <w:t>סעיף בנספח 4.5</w:t>
            </w:r>
          </w:p>
        </w:tc>
      </w:tr>
      <w:tr w:rsidR="00014CE6" w:rsidRPr="008538D8" w:rsidTr="00BD6B80">
        <w:tc>
          <w:tcPr>
            <w:tcW w:w="1260" w:type="dxa"/>
          </w:tcPr>
          <w:p w:rsidR="00014CE6" w:rsidRPr="000C788F" w:rsidRDefault="00014CE6" w:rsidP="00014CE6">
            <w:pPr>
              <w:jc w:val="center"/>
              <w:rPr>
                <w:rtl/>
              </w:rPr>
            </w:pPr>
            <w:r>
              <w:rPr>
                <w:rFonts w:hint="cs"/>
                <w:rtl/>
              </w:rPr>
              <w:t>1</w:t>
            </w:r>
          </w:p>
        </w:tc>
        <w:tc>
          <w:tcPr>
            <w:tcW w:w="4075" w:type="dxa"/>
            <w:vAlign w:val="center"/>
          </w:tcPr>
          <w:p w:rsidR="00014CE6" w:rsidRPr="000C788F" w:rsidRDefault="00014CE6" w:rsidP="00014CE6">
            <w:pPr>
              <w:rPr>
                <w:rtl/>
              </w:rPr>
            </w:pPr>
            <w:r>
              <w:rPr>
                <w:rFonts w:hint="cs"/>
                <w:rtl/>
              </w:rPr>
              <w:t>זמינות המערכת (תדירות תקלות / שברים)</w:t>
            </w:r>
          </w:p>
        </w:tc>
        <w:tc>
          <w:tcPr>
            <w:tcW w:w="4025" w:type="dxa"/>
          </w:tcPr>
          <w:p w:rsidR="00014CE6" w:rsidRPr="00F111CA" w:rsidRDefault="00ED606E" w:rsidP="00014CE6">
            <w:pPr>
              <w:jc w:val="center"/>
              <w:rPr>
                <w:rtl/>
              </w:rPr>
            </w:pPr>
            <w:hyperlink w:anchor="נספח45_סעיף13" w:history="1">
              <w:r w:rsidR="00014CE6" w:rsidRPr="00F003B2">
                <w:rPr>
                  <w:rStyle w:val="Hyperlink"/>
                  <w:rFonts w:hint="cs"/>
                  <w:rtl/>
                </w:rPr>
                <w:t>1.3</w:t>
              </w:r>
            </w:hyperlink>
          </w:p>
        </w:tc>
      </w:tr>
      <w:tr w:rsidR="00014CE6" w:rsidRPr="008538D8" w:rsidTr="00BD6B80">
        <w:tc>
          <w:tcPr>
            <w:tcW w:w="1260" w:type="dxa"/>
          </w:tcPr>
          <w:p w:rsidR="00014CE6" w:rsidRPr="000C788F" w:rsidRDefault="00014CE6" w:rsidP="00014CE6">
            <w:pPr>
              <w:jc w:val="center"/>
              <w:rPr>
                <w:rtl/>
              </w:rPr>
            </w:pPr>
            <w:r>
              <w:rPr>
                <w:rFonts w:hint="cs"/>
                <w:rtl/>
              </w:rPr>
              <w:t>2</w:t>
            </w:r>
          </w:p>
        </w:tc>
        <w:tc>
          <w:tcPr>
            <w:tcW w:w="4075" w:type="dxa"/>
            <w:vAlign w:val="center"/>
          </w:tcPr>
          <w:p w:rsidR="00014CE6" w:rsidRPr="000C788F" w:rsidRDefault="00014CE6" w:rsidP="00014CE6">
            <w:pPr>
              <w:rPr>
                <w:rtl/>
              </w:rPr>
            </w:pPr>
            <w:r>
              <w:rPr>
                <w:rtl/>
                <w:lang w:eastAsia="en-US"/>
              </w:rPr>
              <w:t xml:space="preserve">זמני התאוששות </w:t>
            </w:r>
            <w:r>
              <w:rPr>
                <w:rFonts w:hint="cs"/>
                <w:rtl/>
                <w:lang w:eastAsia="en-US"/>
              </w:rPr>
              <w:t xml:space="preserve">מתקלות / </w:t>
            </w:r>
            <w:r>
              <w:rPr>
                <w:rFonts w:hint="cs"/>
                <w:rtl/>
              </w:rPr>
              <w:t>משברים / אסון</w:t>
            </w:r>
          </w:p>
        </w:tc>
        <w:tc>
          <w:tcPr>
            <w:tcW w:w="4025" w:type="dxa"/>
          </w:tcPr>
          <w:p w:rsidR="00014CE6" w:rsidRPr="00F111CA" w:rsidRDefault="00ED606E" w:rsidP="00014CE6">
            <w:pPr>
              <w:jc w:val="center"/>
              <w:rPr>
                <w:rtl/>
              </w:rPr>
            </w:pPr>
            <w:hyperlink w:anchor="נספח45_סעיף14" w:history="1">
              <w:r w:rsidR="00014CE6" w:rsidRPr="00F003B2">
                <w:rPr>
                  <w:rStyle w:val="Hyperlink"/>
                  <w:rFonts w:hint="cs"/>
                  <w:rtl/>
                </w:rPr>
                <w:t>1.4</w:t>
              </w:r>
            </w:hyperlink>
          </w:p>
        </w:tc>
      </w:tr>
      <w:tr w:rsidR="00014CE6" w:rsidRPr="008538D8" w:rsidTr="00BD6B80">
        <w:tc>
          <w:tcPr>
            <w:tcW w:w="1260" w:type="dxa"/>
          </w:tcPr>
          <w:p w:rsidR="00014CE6" w:rsidRPr="000C788F" w:rsidRDefault="00014CE6" w:rsidP="00014CE6">
            <w:pPr>
              <w:jc w:val="center"/>
              <w:rPr>
                <w:rtl/>
              </w:rPr>
            </w:pPr>
            <w:r>
              <w:rPr>
                <w:rFonts w:hint="cs"/>
                <w:rtl/>
              </w:rPr>
              <w:t>3</w:t>
            </w:r>
          </w:p>
        </w:tc>
        <w:tc>
          <w:tcPr>
            <w:tcW w:w="4075" w:type="dxa"/>
            <w:vAlign w:val="center"/>
          </w:tcPr>
          <w:p w:rsidR="00014CE6" w:rsidRPr="000C788F" w:rsidRDefault="00014CE6" w:rsidP="00014CE6">
            <w:pPr>
              <w:spacing w:line="240" w:lineRule="auto"/>
              <w:rPr>
                <w:rtl/>
              </w:rPr>
            </w:pPr>
            <w:r>
              <w:rPr>
                <w:rFonts w:hint="cs"/>
                <w:rtl/>
                <w:lang w:eastAsia="en-US"/>
              </w:rPr>
              <w:t>ביצועי מערכת</w:t>
            </w:r>
          </w:p>
        </w:tc>
        <w:tc>
          <w:tcPr>
            <w:tcW w:w="4025" w:type="dxa"/>
          </w:tcPr>
          <w:p w:rsidR="00014CE6" w:rsidRPr="00F111CA" w:rsidRDefault="00ED606E" w:rsidP="00014CE6">
            <w:pPr>
              <w:jc w:val="center"/>
              <w:rPr>
                <w:rtl/>
              </w:rPr>
            </w:pPr>
            <w:hyperlink w:anchor="נספח45_סעיף15" w:history="1">
              <w:r w:rsidR="00014CE6" w:rsidRPr="00F003B2">
                <w:rPr>
                  <w:rStyle w:val="Hyperlink"/>
                  <w:rFonts w:hint="cs"/>
                  <w:rtl/>
                </w:rPr>
                <w:t>1.5</w:t>
              </w:r>
            </w:hyperlink>
          </w:p>
        </w:tc>
      </w:tr>
      <w:tr w:rsidR="00014CE6" w:rsidRPr="008538D8" w:rsidTr="00BD6B80">
        <w:tc>
          <w:tcPr>
            <w:tcW w:w="1260" w:type="dxa"/>
          </w:tcPr>
          <w:p w:rsidR="00014CE6" w:rsidRDefault="00014CE6" w:rsidP="00014CE6">
            <w:pPr>
              <w:jc w:val="center"/>
              <w:rPr>
                <w:rtl/>
              </w:rPr>
            </w:pPr>
            <w:r>
              <w:rPr>
                <w:rFonts w:hint="cs"/>
                <w:rtl/>
              </w:rPr>
              <w:t>4</w:t>
            </w:r>
          </w:p>
        </w:tc>
        <w:tc>
          <w:tcPr>
            <w:tcW w:w="4075" w:type="dxa"/>
            <w:vAlign w:val="center"/>
          </w:tcPr>
          <w:p w:rsidR="00014CE6" w:rsidRDefault="00014CE6" w:rsidP="00014CE6">
            <w:pPr>
              <w:rPr>
                <w:rtl/>
                <w:lang w:eastAsia="en-US"/>
              </w:rPr>
            </w:pPr>
            <w:r w:rsidRPr="0040704F">
              <w:rPr>
                <w:rtl/>
                <w:lang w:eastAsia="en-US"/>
              </w:rPr>
              <w:t>ביצועי מוקד התמיכה (</w:t>
            </w:r>
            <w:r w:rsidRPr="0040704F">
              <w:rPr>
                <w:lang w:eastAsia="en-US"/>
              </w:rPr>
              <w:t>Help Desk</w:t>
            </w:r>
            <w:r w:rsidRPr="0040704F">
              <w:rPr>
                <w:rtl/>
                <w:lang w:eastAsia="en-US"/>
              </w:rPr>
              <w:t>)</w:t>
            </w:r>
          </w:p>
        </w:tc>
        <w:tc>
          <w:tcPr>
            <w:tcW w:w="4025" w:type="dxa"/>
          </w:tcPr>
          <w:p w:rsidR="00014CE6" w:rsidRPr="00F111CA" w:rsidRDefault="00ED606E" w:rsidP="00014CE6">
            <w:pPr>
              <w:jc w:val="center"/>
              <w:rPr>
                <w:rtl/>
              </w:rPr>
            </w:pPr>
            <w:hyperlink w:anchor="נספח45_סעיף16" w:history="1">
              <w:r w:rsidR="00014CE6" w:rsidRPr="00F003B2">
                <w:rPr>
                  <w:rStyle w:val="Hyperlink"/>
                  <w:rFonts w:hint="cs"/>
                  <w:rtl/>
                </w:rPr>
                <w:t>1.6</w:t>
              </w:r>
            </w:hyperlink>
          </w:p>
        </w:tc>
      </w:tr>
      <w:tr w:rsidR="00014CE6" w:rsidRPr="008538D8" w:rsidTr="00BD6B80">
        <w:tc>
          <w:tcPr>
            <w:tcW w:w="1260" w:type="dxa"/>
          </w:tcPr>
          <w:p w:rsidR="00014CE6" w:rsidRPr="000C788F" w:rsidRDefault="00014CE6" w:rsidP="00014CE6">
            <w:pPr>
              <w:jc w:val="center"/>
              <w:rPr>
                <w:rtl/>
              </w:rPr>
            </w:pPr>
            <w:r>
              <w:rPr>
                <w:rFonts w:hint="cs"/>
                <w:rtl/>
              </w:rPr>
              <w:t>5</w:t>
            </w:r>
          </w:p>
        </w:tc>
        <w:tc>
          <w:tcPr>
            <w:tcW w:w="4075" w:type="dxa"/>
            <w:vAlign w:val="center"/>
          </w:tcPr>
          <w:p w:rsidR="00014CE6" w:rsidRPr="000C788F" w:rsidRDefault="00014CE6" w:rsidP="00014CE6">
            <w:pPr>
              <w:rPr>
                <w:rtl/>
              </w:rPr>
            </w:pPr>
            <w:r>
              <w:rPr>
                <w:rFonts w:hint="cs"/>
                <w:rtl/>
                <w:lang w:eastAsia="en-US"/>
              </w:rPr>
              <w:t>זמן תגובה לביצוע בקשת שינוי (</w:t>
            </w:r>
            <w:r>
              <w:rPr>
                <w:lang w:eastAsia="en-US"/>
              </w:rPr>
              <w:t>Change Request</w:t>
            </w:r>
            <w:r>
              <w:rPr>
                <w:rFonts w:hint="cs"/>
                <w:rtl/>
                <w:lang w:eastAsia="en-US"/>
              </w:rPr>
              <w:t xml:space="preserve">) </w:t>
            </w:r>
            <w:r w:rsidRPr="00E50894">
              <w:rPr>
                <w:rtl/>
                <w:lang w:eastAsia="en-US"/>
              </w:rPr>
              <w:t xml:space="preserve">/ פעולות </w:t>
            </w:r>
            <w:r w:rsidRPr="00E50894">
              <w:rPr>
                <w:lang w:eastAsia="en-US"/>
              </w:rPr>
              <w:t>IMAC</w:t>
            </w:r>
          </w:p>
        </w:tc>
        <w:tc>
          <w:tcPr>
            <w:tcW w:w="4025" w:type="dxa"/>
          </w:tcPr>
          <w:p w:rsidR="00014CE6" w:rsidRPr="00F111CA" w:rsidRDefault="00ED606E" w:rsidP="00014CE6">
            <w:pPr>
              <w:jc w:val="center"/>
              <w:rPr>
                <w:rtl/>
              </w:rPr>
            </w:pPr>
            <w:hyperlink w:anchor="נספח45_סעיף17" w:history="1">
              <w:r w:rsidR="00014CE6" w:rsidRPr="00F003B2">
                <w:rPr>
                  <w:rStyle w:val="Hyperlink"/>
                  <w:rFonts w:hint="cs"/>
                  <w:rtl/>
                </w:rPr>
                <w:t>1.7</w:t>
              </w:r>
            </w:hyperlink>
          </w:p>
        </w:tc>
      </w:tr>
      <w:tr w:rsidR="00014CE6" w:rsidRPr="008538D8" w:rsidTr="00BD6B80">
        <w:tc>
          <w:tcPr>
            <w:tcW w:w="1260" w:type="dxa"/>
          </w:tcPr>
          <w:p w:rsidR="00014CE6" w:rsidRDefault="00014CE6" w:rsidP="00014CE6">
            <w:pPr>
              <w:jc w:val="center"/>
              <w:rPr>
                <w:rtl/>
              </w:rPr>
            </w:pPr>
            <w:r>
              <w:rPr>
                <w:rFonts w:hint="cs"/>
                <w:rtl/>
              </w:rPr>
              <w:t>6</w:t>
            </w:r>
          </w:p>
        </w:tc>
        <w:tc>
          <w:tcPr>
            <w:tcW w:w="4075" w:type="dxa"/>
            <w:vAlign w:val="center"/>
          </w:tcPr>
          <w:p w:rsidR="00014CE6" w:rsidRDefault="00014CE6" w:rsidP="00014CE6">
            <w:pPr>
              <w:rPr>
                <w:rtl/>
                <w:lang w:eastAsia="en-US"/>
              </w:rPr>
            </w:pPr>
            <w:r>
              <w:rPr>
                <w:rFonts w:hint="cs"/>
                <w:rtl/>
                <w:lang w:eastAsia="en-US"/>
              </w:rPr>
              <w:t>שמירה על עדכניות טכנולוגית</w:t>
            </w:r>
          </w:p>
        </w:tc>
        <w:tc>
          <w:tcPr>
            <w:tcW w:w="4025" w:type="dxa"/>
          </w:tcPr>
          <w:p w:rsidR="00014CE6" w:rsidRPr="00F111CA" w:rsidRDefault="00ED606E" w:rsidP="00014CE6">
            <w:pPr>
              <w:jc w:val="center"/>
              <w:rPr>
                <w:rtl/>
              </w:rPr>
            </w:pPr>
            <w:hyperlink w:anchor="נספח45_סעיף18" w:history="1">
              <w:r w:rsidR="00014CE6" w:rsidRPr="00F003B2">
                <w:rPr>
                  <w:rStyle w:val="Hyperlink"/>
                  <w:rFonts w:hint="cs"/>
                  <w:rtl/>
                </w:rPr>
                <w:t>1.8</w:t>
              </w:r>
            </w:hyperlink>
          </w:p>
        </w:tc>
      </w:tr>
      <w:tr w:rsidR="00014CE6" w:rsidRPr="008538D8" w:rsidTr="00BD6B80">
        <w:tc>
          <w:tcPr>
            <w:tcW w:w="1260" w:type="dxa"/>
          </w:tcPr>
          <w:p w:rsidR="00014CE6" w:rsidRDefault="00014CE6" w:rsidP="00014CE6">
            <w:pPr>
              <w:jc w:val="center"/>
              <w:rPr>
                <w:rtl/>
              </w:rPr>
            </w:pPr>
            <w:r>
              <w:rPr>
                <w:rFonts w:hint="cs"/>
                <w:rtl/>
              </w:rPr>
              <w:t>7</w:t>
            </w:r>
          </w:p>
        </w:tc>
        <w:tc>
          <w:tcPr>
            <w:tcW w:w="4075" w:type="dxa"/>
            <w:vAlign w:val="center"/>
          </w:tcPr>
          <w:p w:rsidR="00014CE6" w:rsidRDefault="00014CE6" w:rsidP="00014CE6">
            <w:pPr>
              <w:rPr>
                <w:rtl/>
                <w:lang w:eastAsia="en-US"/>
              </w:rPr>
            </w:pPr>
            <w:r>
              <w:rPr>
                <w:rFonts w:hint="cs"/>
                <w:rtl/>
                <w:lang w:eastAsia="en-US"/>
              </w:rPr>
              <w:t>שביעות רצון</w:t>
            </w:r>
          </w:p>
        </w:tc>
        <w:tc>
          <w:tcPr>
            <w:tcW w:w="4025" w:type="dxa"/>
          </w:tcPr>
          <w:p w:rsidR="00014CE6" w:rsidRPr="00F111CA" w:rsidRDefault="00ED606E" w:rsidP="00014CE6">
            <w:pPr>
              <w:jc w:val="center"/>
              <w:rPr>
                <w:rtl/>
              </w:rPr>
            </w:pPr>
            <w:hyperlink w:anchor="נספח45_סעיף19" w:history="1">
              <w:r w:rsidR="00014CE6" w:rsidRPr="00F003B2">
                <w:rPr>
                  <w:rStyle w:val="Hyperlink"/>
                  <w:rFonts w:hint="cs"/>
                  <w:rtl/>
                </w:rPr>
                <w:t>1.9</w:t>
              </w:r>
            </w:hyperlink>
          </w:p>
        </w:tc>
      </w:tr>
    </w:tbl>
    <w:p w:rsidR="00F74845" w:rsidRDefault="00F74845" w:rsidP="00E83C97">
      <w:pPr>
        <w:spacing w:before="120"/>
        <w:ind w:left="720"/>
        <w:rPr>
          <w:sz w:val="8"/>
          <w:szCs w:val="8"/>
          <w:rtl/>
        </w:rPr>
      </w:pPr>
    </w:p>
    <w:p w:rsidR="00F74845" w:rsidRDefault="00F74845" w:rsidP="00E83C97">
      <w:pPr>
        <w:pBdr>
          <w:top w:val="thinThickSmallGap" w:sz="24" w:space="1" w:color="auto"/>
          <w:left w:val="thinThickSmallGap" w:sz="24" w:space="4" w:color="auto"/>
          <w:bottom w:val="thickThinSmallGap" w:sz="24" w:space="1" w:color="auto"/>
          <w:right w:val="thickThinSmallGap" w:sz="24" w:space="4" w:color="auto"/>
        </w:pBdr>
        <w:spacing w:before="120" w:after="60"/>
        <w:ind w:left="1021" w:right="170"/>
        <w:rPr>
          <w:b/>
          <w:bCs/>
          <w:rtl/>
        </w:rPr>
      </w:pPr>
      <w:r w:rsidRPr="000C788F">
        <w:rPr>
          <w:b/>
          <w:bCs/>
          <w:rtl/>
        </w:rPr>
        <w:t xml:space="preserve">המציע נדרש במענהו לסעיף זה להצהיר ולהתחייב לאספקה של רמת השירות הנדרשת ב- </w:t>
      </w:r>
      <w:r w:rsidRPr="000C788F">
        <w:rPr>
          <w:b/>
          <w:bCs/>
        </w:rPr>
        <w:t>SLA</w:t>
      </w:r>
      <w:r w:rsidRPr="000C788F">
        <w:rPr>
          <w:b/>
          <w:bCs/>
          <w:rtl/>
        </w:rPr>
        <w:t xml:space="preserve"> בכל אחד מתחומי השירות הנדרשים.</w:t>
      </w:r>
    </w:p>
    <w:p w:rsidR="00F74845" w:rsidRPr="00484C4E" w:rsidRDefault="00F74845" w:rsidP="00B23088">
      <w:pPr>
        <w:pStyle w:val="Heading3"/>
        <w:keepNext w:val="0"/>
      </w:pPr>
      <w:bookmarkStart w:id="573" w:name="_Toc345492042"/>
      <w:bookmarkStart w:id="574" w:name="_Toc407540552"/>
      <w:bookmarkStart w:id="575" w:name="_Toc479237203"/>
      <w:bookmarkStart w:id="576" w:name="_Ref451156204"/>
      <w:bookmarkStart w:id="577" w:name="_Ref465229303"/>
      <w:bookmarkStart w:id="578" w:name="_Toc54879018"/>
      <w:r w:rsidRPr="00484C4E">
        <w:rPr>
          <w:rtl/>
        </w:rPr>
        <w:t>חישוב ציון רמת שירות (</w:t>
      </w:r>
      <w:r w:rsidRPr="00484C4E">
        <w:t>I</w:t>
      </w:r>
      <w:r w:rsidRPr="00484C4E">
        <w:rPr>
          <w:rtl/>
        </w:rPr>
        <w:t>)</w:t>
      </w:r>
      <w:bookmarkEnd w:id="573"/>
      <w:bookmarkEnd w:id="574"/>
      <w:bookmarkEnd w:id="575"/>
    </w:p>
    <w:p w:rsidR="00F74845" w:rsidRPr="00484C4E" w:rsidRDefault="00F74845" w:rsidP="00E83C97">
      <w:pPr>
        <w:ind w:left="720"/>
        <w:rPr>
          <w:rtl/>
        </w:rPr>
      </w:pPr>
      <w:r w:rsidRPr="00484C4E">
        <w:rPr>
          <w:rtl/>
        </w:rPr>
        <w:t xml:space="preserve">חישוב ציון רמת-השירות </w:t>
      </w:r>
      <w:r w:rsidRPr="00C45749">
        <w:rPr>
          <w:rtl/>
        </w:rPr>
        <w:t xml:space="preserve">יבוצע בהתאם למפורט </w:t>
      </w:r>
      <w:r w:rsidRPr="00FA7E28">
        <w:rPr>
          <w:rtl/>
        </w:rPr>
        <w:t>בסעיף 2 בנספח 4.5</w:t>
      </w:r>
      <w:r w:rsidRPr="00C45749">
        <w:rPr>
          <w:rtl/>
        </w:rPr>
        <w:t>.</w:t>
      </w:r>
    </w:p>
    <w:p w:rsidR="00F74845" w:rsidRPr="00484C4E" w:rsidRDefault="00F74845" w:rsidP="00B23088">
      <w:pPr>
        <w:pStyle w:val="Heading3"/>
        <w:keepNext w:val="0"/>
      </w:pPr>
      <w:bookmarkStart w:id="579" w:name="_Toc345492043"/>
      <w:bookmarkStart w:id="580" w:name="_Toc407540553"/>
      <w:bookmarkStart w:id="581" w:name="_Toc479237204"/>
      <w:r w:rsidRPr="00484C4E">
        <w:rPr>
          <w:rtl/>
        </w:rPr>
        <w:t>הפרת הסכם רמת השירות (</w:t>
      </w:r>
      <w:r w:rsidRPr="00484C4E">
        <w:t>I</w:t>
      </w:r>
      <w:r w:rsidRPr="00484C4E">
        <w:rPr>
          <w:rtl/>
        </w:rPr>
        <w:t>)</w:t>
      </w:r>
      <w:bookmarkEnd w:id="579"/>
      <w:bookmarkEnd w:id="580"/>
      <w:bookmarkEnd w:id="581"/>
    </w:p>
    <w:p w:rsidR="00F74845" w:rsidRPr="00FD0C8D" w:rsidRDefault="00F74845" w:rsidP="00E83C97">
      <w:pPr>
        <w:ind w:left="720"/>
        <w:rPr>
          <w:rtl/>
        </w:rPr>
      </w:pPr>
      <w:r w:rsidRPr="00FD0C8D">
        <w:rPr>
          <w:rtl/>
        </w:rPr>
        <w:t xml:space="preserve">האירועים המוגדרים כהפרה של הסכם רמת השירות (אי עמידה בדרישות רמת השירות) מפורטים </w:t>
      </w:r>
      <w:hyperlink w:anchor="נספח45_סעיף5" w:history="1">
        <w:r w:rsidRPr="007C31A4">
          <w:rPr>
            <w:rStyle w:val="Hyperlink"/>
            <w:rtl/>
          </w:rPr>
          <w:t>בסעיף 5 בנספח 4.5</w:t>
        </w:r>
      </w:hyperlink>
      <w:r w:rsidRPr="00FD0C8D">
        <w:rPr>
          <w:rtl/>
        </w:rPr>
        <w:t>.</w:t>
      </w:r>
    </w:p>
    <w:p w:rsidR="00F74845" w:rsidRPr="00FD0C8D" w:rsidRDefault="00F74845" w:rsidP="00B23088">
      <w:pPr>
        <w:pStyle w:val="Heading3"/>
        <w:keepNext w:val="0"/>
      </w:pPr>
      <w:bookmarkStart w:id="582" w:name="_Toc345492044"/>
      <w:bookmarkStart w:id="583" w:name="_Toc407540554"/>
      <w:bookmarkStart w:id="584" w:name="_Toc479237205"/>
      <w:r w:rsidRPr="00FD0C8D">
        <w:rPr>
          <w:rtl/>
        </w:rPr>
        <w:t>מנגנון אכיפה להסכם רמת השירות (</w:t>
      </w:r>
      <w:r w:rsidRPr="00FD0C8D">
        <w:t>I</w:t>
      </w:r>
      <w:r w:rsidRPr="00FD0C8D">
        <w:rPr>
          <w:rtl/>
        </w:rPr>
        <w:t>)</w:t>
      </w:r>
      <w:bookmarkEnd w:id="582"/>
      <w:bookmarkEnd w:id="583"/>
      <w:bookmarkEnd w:id="584"/>
    </w:p>
    <w:p w:rsidR="00F74845" w:rsidRDefault="00F74845" w:rsidP="00E83C97">
      <w:pPr>
        <w:ind w:left="720"/>
        <w:rPr>
          <w:rtl/>
        </w:rPr>
      </w:pPr>
      <w:r w:rsidRPr="00FD0C8D">
        <w:rPr>
          <w:rtl/>
        </w:rPr>
        <w:t xml:space="preserve">אופן אכיפת הסכם רמת השירות ופירוט הפעולות שתינקטנה במקרה של הפרת הסכם רמת השירות מוצגים </w:t>
      </w:r>
      <w:hyperlink w:anchor="נספח45_סעיף6" w:history="1">
        <w:r w:rsidRPr="007C31A4">
          <w:rPr>
            <w:rStyle w:val="Hyperlink"/>
            <w:rtl/>
          </w:rPr>
          <w:t>בסעיף 6 בנספח 4.5</w:t>
        </w:r>
      </w:hyperlink>
      <w:r w:rsidRPr="00FA7E28">
        <w:rPr>
          <w:rtl/>
        </w:rPr>
        <w:t>.</w:t>
      </w:r>
    </w:p>
    <w:p w:rsidR="00252F52" w:rsidRDefault="00252F52">
      <w:pPr>
        <w:bidi w:val="0"/>
        <w:spacing w:line="240" w:lineRule="auto"/>
        <w:jc w:val="left"/>
        <w:rPr>
          <w:rtl/>
        </w:rPr>
      </w:pPr>
      <w:r>
        <w:rPr>
          <w:rtl/>
        </w:rPr>
        <w:br w:type="page"/>
      </w:r>
    </w:p>
    <w:p w:rsidR="00252F52" w:rsidRDefault="00252F52" w:rsidP="00E83C97">
      <w:pPr>
        <w:ind w:left="720"/>
        <w:rPr>
          <w:rtl/>
        </w:rPr>
      </w:pPr>
    </w:p>
    <w:p w:rsidR="009E757F" w:rsidRPr="00BD62F9" w:rsidRDefault="009E757F" w:rsidP="00B23088">
      <w:pPr>
        <w:pStyle w:val="Heading3"/>
        <w:keepNext w:val="0"/>
        <w:rPr>
          <w:rtl/>
        </w:rPr>
      </w:pPr>
      <w:bookmarkStart w:id="585" w:name="_Toc406580811"/>
      <w:bookmarkStart w:id="586" w:name="_Toc406968029"/>
      <w:bookmarkStart w:id="587" w:name="_Toc407629953"/>
      <w:bookmarkStart w:id="588" w:name="_Toc408396054"/>
      <w:bookmarkStart w:id="589" w:name="_Toc409621965"/>
      <w:bookmarkStart w:id="590" w:name="_Toc409695698"/>
      <w:bookmarkStart w:id="591" w:name="_Toc409950325"/>
      <w:bookmarkStart w:id="592" w:name="_Toc411441071"/>
      <w:bookmarkStart w:id="593" w:name="_Toc413073139"/>
      <w:bookmarkStart w:id="594" w:name="_Toc415085172"/>
      <w:bookmarkStart w:id="595" w:name="_Toc422946336"/>
      <w:bookmarkStart w:id="596" w:name="_Toc423870137"/>
      <w:bookmarkStart w:id="597" w:name="_Toc424280067"/>
      <w:bookmarkStart w:id="598" w:name="_Toc426573098"/>
      <w:bookmarkStart w:id="599" w:name="_Toc426573404"/>
      <w:bookmarkStart w:id="600" w:name="_Toc426893091"/>
      <w:bookmarkStart w:id="601" w:name="_Toc427857853"/>
      <w:bookmarkStart w:id="602" w:name="_Toc429528352"/>
      <w:bookmarkStart w:id="603" w:name="_Toc430190469"/>
      <w:bookmarkStart w:id="604" w:name="_Toc443500873"/>
      <w:bookmarkStart w:id="605" w:name="_Toc452288448"/>
      <w:bookmarkStart w:id="606" w:name="_Toc464999314"/>
      <w:bookmarkStart w:id="607" w:name="_Toc479237206"/>
      <w:r w:rsidRPr="00BD62F9">
        <w:rPr>
          <w:rtl/>
        </w:rPr>
        <w:t>איסוף נתונים ודיווח</w:t>
      </w:r>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r w:rsidR="0053309D">
        <w:rPr>
          <w:rFonts w:hint="cs"/>
          <w:rtl/>
        </w:rPr>
        <w:t xml:space="preserve"> (</w:t>
      </w:r>
      <w:r w:rsidR="0053309D">
        <w:rPr>
          <w:rFonts w:hint="cs"/>
        </w:rPr>
        <w:t>I</w:t>
      </w:r>
      <w:r w:rsidR="0053309D">
        <w:rPr>
          <w:rFonts w:hint="cs"/>
          <w:rtl/>
        </w:rPr>
        <w:t>)</w:t>
      </w:r>
      <w:bookmarkEnd w:id="607"/>
    </w:p>
    <w:p w:rsidR="009E757F" w:rsidRDefault="009E757F" w:rsidP="007C31A4">
      <w:pPr>
        <w:pStyle w:val="ListParagraph"/>
        <w:numPr>
          <w:ilvl w:val="0"/>
          <w:numId w:val="151"/>
        </w:numPr>
        <w:ind w:left="1077" w:hanging="357"/>
      </w:pPr>
      <w:r w:rsidRPr="00BD62F9">
        <w:rPr>
          <w:rtl/>
        </w:rPr>
        <w:t xml:space="preserve">חישוב ציוני רמת השירות בכל אחד מתחומי התפעול הנמדדים ב- </w:t>
      </w:r>
      <w:r w:rsidRPr="00BD62F9">
        <w:t>SLA</w:t>
      </w:r>
      <w:r w:rsidRPr="00BD62F9">
        <w:rPr>
          <w:rtl/>
        </w:rPr>
        <w:t xml:space="preserve"> יתבסס על </w:t>
      </w:r>
      <w:r>
        <w:rPr>
          <w:rFonts w:hint="cs"/>
          <w:rtl/>
        </w:rPr>
        <w:t>נתונים שיאסוף</w:t>
      </w:r>
      <w:r w:rsidRPr="00BD62F9">
        <w:rPr>
          <w:rtl/>
        </w:rPr>
        <w:t xml:space="preserve"> הספק</w:t>
      </w:r>
      <w:r>
        <w:rPr>
          <w:rFonts w:hint="cs"/>
          <w:rtl/>
        </w:rPr>
        <w:t xml:space="preserve"> באמצעות מערכות ממוחשבות</w:t>
      </w:r>
      <w:r w:rsidRPr="00BD62F9">
        <w:rPr>
          <w:rtl/>
        </w:rPr>
        <w:t xml:space="preserve">. </w:t>
      </w:r>
    </w:p>
    <w:p w:rsidR="009E757F" w:rsidRDefault="009E757F" w:rsidP="00196552">
      <w:pPr>
        <w:pStyle w:val="ListParagraph"/>
        <w:numPr>
          <w:ilvl w:val="0"/>
          <w:numId w:val="151"/>
        </w:numPr>
        <w:ind w:left="1077" w:hanging="357"/>
      </w:pPr>
      <w:r>
        <w:rPr>
          <w:rFonts w:hint="cs"/>
          <w:rtl/>
        </w:rPr>
        <w:t xml:space="preserve">על הספק להפיק דוחות חודשיים ולהגישם למשרד במהלך שבוע העבודה הראשון בכל חודש, אלא אם צוין אחרת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Ref228189548 \r \h</w:instrText>
      </w:r>
      <w:r>
        <w:rPr>
          <w:rtl/>
        </w:rPr>
        <w:instrText xml:space="preserve"> </w:instrText>
      </w:r>
      <w:r>
        <w:rPr>
          <w:rtl/>
        </w:rPr>
      </w:r>
      <w:r>
        <w:rPr>
          <w:rtl/>
        </w:rPr>
        <w:fldChar w:fldCharType="separate"/>
      </w:r>
      <w:r w:rsidR="00742E36">
        <w:rPr>
          <w:rtl/>
        </w:rPr>
        <w:t>‏2.4</w:t>
      </w:r>
      <w:r>
        <w:rPr>
          <w:rtl/>
        </w:rPr>
        <w:fldChar w:fldCharType="end"/>
      </w:r>
      <w:r>
        <w:rPr>
          <w:rFonts w:hint="cs"/>
          <w:rtl/>
        </w:rPr>
        <w:t xml:space="preserve">. יובהר שהמשרד רשאי לקבל את כל הדוחות בנוסף גם על פי דרישה, שלא במועד הקבוע. </w:t>
      </w:r>
      <w:r w:rsidRPr="00BD62F9">
        <w:rPr>
          <w:rtl/>
        </w:rPr>
        <w:t>רשימת הדוחות הנדרשים מהספק</w:t>
      </w:r>
      <w:r>
        <w:rPr>
          <w:rFonts w:hint="cs"/>
          <w:rtl/>
        </w:rPr>
        <w:t xml:space="preserve"> מפורטת בנספח 4.5, אפיון מדויק ייעשה בתקופת המעבר מול נציג המשרד</w:t>
      </w:r>
      <w:r w:rsidRPr="00BD62F9">
        <w:rPr>
          <w:rtl/>
        </w:rPr>
        <w:t>.</w:t>
      </w:r>
    </w:p>
    <w:p w:rsidR="009E757F" w:rsidRPr="00B23088" w:rsidRDefault="009E757F" w:rsidP="007C31A4">
      <w:pPr>
        <w:pStyle w:val="ListParagraph"/>
        <w:numPr>
          <w:ilvl w:val="0"/>
          <w:numId w:val="151"/>
        </w:numPr>
        <w:ind w:left="1077" w:hanging="357"/>
        <w:rPr>
          <w:b/>
          <w:bCs/>
          <w:rtl/>
        </w:rPr>
      </w:pPr>
      <w:r w:rsidRPr="00B23088">
        <w:rPr>
          <w:rFonts w:hint="eastAsia"/>
          <w:b/>
          <w:bCs/>
          <w:rtl/>
        </w:rPr>
        <w:t>במקרה</w:t>
      </w:r>
      <w:r w:rsidRPr="00B23088">
        <w:rPr>
          <w:b/>
          <w:bCs/>
          <w:rtl/>
        </w:rPr>
        <w:t xml:space="preserve"> שבו לא עמד הספק בחודש מסוים במועד הנדרש להגשת דוחות </w:t>
      </w:r>
      <w:r w:rsidRPr="00B23088">
        <w:rPr>
          <w:b/>
          <w:bCs/>
        </w:rPr>
        <w:t>SLA</w:t>
      </w:r>
      <w:r w:rsidRPr="00B23088">
        <w:rPr>
          <w:b/>
          <w:bCs/>
          <w:rtl/>
        </w:rPr>
        <w:t xml:space="preserve"> למשרד ולא קיבל אישור המשרד לכך, יקבע סכום קנס </w:t>
      </w:r>
      <w:r w:rsidRPr="00B23088">
        <w:rPr>
          <w:rFonts w:hint="eastAsia"/>
          <w:b/>
          <w:bCs/>
          <w:rtl/>
        </w:rPr>
        <w:t>מירבי</w:t>
      </w:r>
      <w:r w:rsidRPr="00B23088">
        <w:rPr>
          <w:b/>
          <w:bCs/>
          <w:rtl/>
        </w:rPr>
        <w:t xml:space="preserve"> לאותו החודש.</w:t>
      </w:r>
    </w:p>
    <w:p w:rsidR="009E757F" w:rsidRPr="00BD62F9" w:rsidRDefault="009E757F" w:rsidP="00B23088">
      <w:pPr>
        <w:pStyle w:val="Heading3"/>
        <w:keepNext w:val="0"/>
      </w:pPr>
      <w:bookmarkStart w:id="608" w:name="_Toc406580812"/>
      <w:bookmarkStart w:id="609" w:name="_Toc406968030"/>
      <w:bookmarkStart w:id="610" w:name="_Toc407629954"/>
      <w:bookmarkStart w:id="611" w:name="_Toc408396055"/>
      <w:bookmarkStart w:id="612" w:name="_Toc409621966"/>
      <w:bookmarkStart w:id="613" w:name="_Toc409695699"/>
      <w:bookmarkStart w:id="614" w:name="_Toc409950326"/>
      <w:bookmarkStart w:id="615" w:name="_Toc411441072"/>
      <w:bookmarkStart w:id="616" w:name="_Toc413072838"/>
      <w:bookmarkStart w:id="617" w:name="_Toc413073140"/>
      <w:bookmarkStart w:id="618" w:name="_Toc415085173"/>
      <w:bookmarkStart w:id="619" w:name="_Toc422946337"/>
      <w:bookmarkStart w:id="620" w:name="_Toc423870138"/>
      <w:bookmarkStart w:id="621" w:name="_Toc424280068"/>
      <w:bookmarkStart w:id="622" w:name="_Toc426573099"/>
      <w:bookmarkStart w:id="623" w:name="_Toc426573405"/>
      <w:bookmarkStart w:id="624" w:name="_Toc426893092"/>
      <w:bookmarkStart w:id="625" w:name="_Toc427857854"/>
      <w:bookmarkStart w:id="626" w:name="_Toc429528353"/>
      <w:bookmarkStart w:id="627" w:name="_Toc443500874"/>
      <w:bookmarkStart w:id="628" w:name="_Toc448734242"/>
      <w:bookmarkStart w:id="629" w:name="_Toc448783715"/>
      <w:bookmarkStart w:id="630" w:name="_Toc451721077"/>
      <w:bookmarkStart w:id="631" w:name="_Toc452044243"/>
      <w:bookmarkStart w:id="632" w:name="_Toc406580813"/>
      <w:bookmarkStart w:id="633" w:name="_Toc406968031"/>
      <w:bookmarkStart w:id="634" w:name="_Toc407629955"/>
      <w:bookmarkStart w:id="635" w:name="_Toc408396056"/>
      <w:bookmarkStart w:id="636" w:name="_Toc409621967"/>
      <w:bookmarkStart w:id="637" w:name="_Toc409695700"/>
      <w:bookmarkStart w:id="638" w:name="_Toc409950327"/>
      <w:bookmarkStart w:id="639" w:name="_Toc411441073"/>
      <w:bookmarkStart w:id="640" w:name="_Toc413072839"/>
      <w:bookmarkStart w:id="641" w:name="_Toc413073141"/>
      <w:bookmarkStart w:id="642" w:name="_Toc415085174"/>
      <w:bookmarkStart w:id="643" w:name="_Toc422946338"/>
      <w:bookmarkStart w:id="644" w:name="_Toc423870139"/>
      <w:bookmarkStart w:id="645" w:name="_Toc424280069"/>
      <w:bookmarkStart w:id="646" w:name="_Toc426573100"/>
      <w:bookmarkStart w:id="647" w:name="_Toc426573406"/>
      <w:bookmarkStart w:id="648" w:name="_Toc426893093"/>
      <w:bookmarkStart w:id="649" w:name="_Toc427857855"/>
      <w:bookmarkStart w:id="650" w:name="_Toc429528354"/>
      <w:bookmarkStart w:id="651" w:name="_Toc443500875"/>
      <w:bookmarkStart w:id="652" w:name="_Toc448734243"/>
      <w:bookmarkStart w:id="653" w:name="_Toc448783716"/>
      <w:bookmarkStart w:id="654" w:name="_Toc451721078"/>
      <w:bookmarkStart w:id="655" w:name="_Toc452044244"/>
      <w:bookmarkStart w:id="656" w:name="_Toc406580819"/>
      <w:bookmarkStart w:id="657" w:name="_Toc406968037"/>
      <w:bookmarkStart w:id="658" w:name="_Toc407629961"/>
      <w:bookmarkStart w:id="659" w:name="_Toc408396062"/>
      <w:bookmarkStart w:id="660" w:name="_Toc409621973"/>
      <w:bookmarkStart w:id="661" w:name="_Toc409695706"/>
      <w:bookmarkStart w:id="662" w:name="_Toc409950333"/>
      <w:bookmarkStart w:id="663" w:name="_Toc411441079"/>
      <w:bookmarkStart w:id="664" w:name="_Toc413073147"/>
      <w:bookmarkStart w:id="665" w:name="_Toc415085180"/>
      <w:bookmarkStart w:id="666" w:name="_Toc422946344"/>
      <w:bookmarkStart w:id="667" w:name="_Toc423870145"/>
      <w:bookmarkStart w:id="668" w:name="_Toc424280075"/>
      <w:bookmarkStart w:id="669" w:name="_Toc426573106"/>
      <w:bookmarkStart w:id="670" w:name="_Toc426573412"/>
      <w:bookmarkStart w:id="671" w:name="_Toc426893099"/>
      <w:bookmarkStart w:id="672" w:name="_Toc427857861"/>
      <w:bookmarkStart w:id="673" w:name="_Toc429528360"/>
      <w:bookmarkStart w:id="674" w:name="_Toc443500876"/>
      <w:bookmarkStart w:id="675" w:name="_Toc452288449"/>
      <w:bookmarkStart w:id="676" w:name="_Toc464999315"/>
      <w:bookmarkStart w:id="677" w:name="_Toc4792372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r w:rsidRPr="00BD62F9">
        <w:t>Dashboard</w:t>
      </w:r>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r w:rsidR="0053309D">
        <w:rPr>
          <w:rFonts w:hint="cs"/>
          <w:rtl/>
        </w:rPr>
        <w:t xml:space="preserve"> (</w:t>
      </w:r>
      <w:r w:rsidR="0053309D">
        <w:rPr>
          <w:rFonts w:hint="cs"/>
        </w:rPr>
        <w:t>I</w:t>
      </w:r>
      <w:r w:rsidR="0053309D">
        <w:rPr>
          <w:rFonts w:hint="cs"/>
          <w:rtl/>
        </w:rPr>
        <w:t>)</w:t>
      </w:r>
      <w:bookmarkEnd w:id="677"/>
    </w:p>
    <w:p w:rsidR="009E757F" w:rsidRPr="00BD62F9" w:rsidRDefault="009E757F" w:rsidP="00196552">
      <w:pPr>
        <w:pStyle w:val="ListParagraph"/>
        <w:numPr>
          <w:ilvl w:val="0"/>
          <w:numId w:val="152"/>
        </w:numPr>
        <w:ind w:left="1077" w:hanging="357"/>
        <w:rPr>
          <w:rtl/>
        </w:rPr>
      </w:pPr>
      <w:r w:rsidRPr="00BD62F9">
        <w:rPr>
          <w:rtl/>
        </w:rPr>
        <w:t xml:space="preserve">כמפורט </w:t>
      </w:r>
      <w:r w:rsidRPr="00B23088">
        <w:rPr>
          <w:rtl/>
        </w:rPr>
        <w:t xml:space="preserve">בפרק 3, סעיף </w:t>
      </w:r>
      <w:r w:rsidR="0053309D">
        <w:fldChar w:fldCharType="begin"/>
      </w:r>
      <w:r w:rsidR="0053309D">
        <w:rPr>
          <w:rtl/>
        </w:rPr>
        <w:instrText xml:space="preserve"> </w:instrText>
      </w:r>
      <w:r w:rsidR="0053309D">
        <w:rPr>
          <w:rFonts w:hint="cs"/>
        </w:rPr>
        <w:instrText>REF</w:instrText>
      </w:r>
      <w:r w:rsidR="0053309D">
        <w:rPr>
          <w:rFonts w:hint="cs"/>
          <w:rtl/>
        </w:rPr>
        <w:instrText xml:space="preserve"> _</w:instrText>
      </w:r>
      <w:r w:rsidR="0053309D">
        <w:rPr>
          <w:rFonts w:hint="cs"/>
        </w:rPr>
        <w:instrText>Ref477201585 \r \h</w:instrText>
      </w:r>
      <w:r w:rsidR="0053309D">
        <w:rPr>
          <w:rtl/>
        </w:rPr>
        <w:instrText xml:space="preserve"> </w:instrText>
      </w:r>
      <w:r w:rsidR="0053309D">
        <w:fldChar w:fldCharType="separate"/>
      </w:r>
      <w:r w:rsidR="00742E36">
        <w:rPr>
          <w:rtl/>
        </w:rPr>
        <w:t>‏3.15.3.5</w:t>
      </w:r>
      <w:r w:rsidR="0053309D">
        <w:fldChar w:fldCharType="end"/>
      </w:r>
      <w:r w:rsidR="0053309D">
        <w:rPr>
          <w:rFonts w:hint="cs"/>
          <w:rtl/>
        </w:rPr>
        <w:t xml:space="preserve"> </w:t>
      </w:r>
      <w:r w:rsidR="00F003B2">
        <w:rPr>
          <w:rFonts w:hint="cs"/>
          <w:rtl/>
        </w:rPr>
        <w:t xml:space="preserve">ז' </w:t>
      </w:r>
      <w:r>
        <w:rPr>
          <w:rtl/>
        </w:rPr>
        <w:t xml:space="preserve">מערכת </w:t>
      </w:r>
      <w:r w:rsidRPr="00BD62F9">
        <w:rPr>
          <w:rtl/>
        </w:rPr>
        <w:t xml:space="preserve">ניהול השירות </w:t>
      </w:r>
      <w:r>
        <w:rPr>
          <w:rFonts w:hint="cs"/>
          <w:rtl/>
        </w:rPr>
        <w:t>הקריאות</w:t>
      </w:r>
      <w:r w:rsidRPr="00BD62F9">
        <w:rPr>
          <w:rtl/>
        </w:rPr>
        <w:t xml:space="preserve"> תכלול לוח מחוונים (</w:t>
      </w:r>
      <w:r w:rsidRPr="00BD62F9">
        <w:t>Dashboard</w:t>
      </w:r>
      <w:r w:rsidRPr="00BD62F9">
        <w:rPr>
          <w:rtl/>
        </w:rPr>
        <w:t xml:space="preserve">) ודוחות </w:t>
      </w:r>
      <w:r w:rsidRPr="00BD62F9">
        <w:t>On-Line</w:t>
      </w:r>
      <w:r w:rsidRPr="00BD62F9">
        <w:rPr>
          <w:rtl/>
        </w:rPr>
        <w:t xml:space="preserve"> בפורמט גראפי ופורמט טבלאי שיהיו זמינים לנציגי </w:t>
      </w:r>
      <w:r>
        <w:rPr>
          <w:rFonts w:hint="cs"/>
          <w:rtl/>
        </w:rPr>
        <w:t>המשרד ומוצגים במקוון על מסך שיותקן במשרדם של נציגי המשרד</w:t>
      </w:r>
      <w:r w:rsidRPr="00BD62F9">
        <w:rPr>
          <w:rtl/>
        </w:rPr>
        <w:t>.</w:t>
      </w:r>
    </w:p>
    <w:p w:rsidR="009E757F" w:rsidRPr="00BD62F9" w:rsidRDefault="009E757F" w:rsidP="007C31A4">
      <w:pPr>
        <w:pStyle w:val="ListParagraph"/>
        <w:numPr>
          <w:ilvl w:val="0"/>
          <w:numId w:val="152"/>
        </w:numPr>
        <w:ind w:left="1077" w:hanging="357"/>
        <w:rPr>
          <w:rtl/>
        </w:rPr>
      </w:pPr>
      <w:r w:rsidRPr="00BD62F9">
        <w:rPr>
          <w:rtl/>
        </w:rPr>
        <w:t xml:space="preserve">נתונים אלו ירוכזו ממגוון מערכות, לרבות אך לא רק, המערכת לניהול </w:t>
      </w:r>
      <w:r>
        <w:rPr>
          <w:rFonts w:hint="cs"/>
          <w:rtl/>
        </w:rPr>
        <w:t>קריאות במוקד</w:t>
      </w:r>
      <w:r w:rsidRPr="00BD62F9">
        <w:rPr>
          <w:rtl/>
        </w:rPr>
        <w:t>, מערכת הטלפוניה, מערכת ניהול המצאי, מערכות השו"ב, מערכות ניהול אבטחת המידע.</w:t>
      </w:r>
    </w:p>
    <w:p w:rsidR="009E757F" w:rsidRPr="00BD62F9" w:rsidRDefault="009E757F" w:rsidP="007C31A4">
      <w:pPr>
        <w:pStyle w:val="ListParagraph"/>
        <w:numPr>
          <w:ilvl w:val="0"/>
          <w:numId w:val="152"/>
        </w:numPr>
        <w:ind w:left="1077" w:hanging="357"/>
        <w:rPr>
          <w:rtl/>
        </w:rPr>
      </w:pPr>
      <w:r w:rsidRPr="00BD62F9">
        <w:rPr>
          <w:rtl/>
        </w:rPr>
        <w:t>מטרת לוח מחוונים (</w:t>
      </w:r>
      <w:r w:rsidRPr="00BD62F9">
        <w:t>Dashboard</w:t>
      </w:r>
      <w:r w:rsidRPr="00BD62F9">
        <w:rPr>
          <w:rtl/>
        </w:rPr>
        <w:t xml:space="preserve">) לתת תמונת אודות רמת השירות בארגון ותמונת מצב תפעולית בחתכים שונים בזמן אמת למנהלים </w:t>
      </w:r>
      <w:r>
        <w:rPr>
          <w:rFonts w:hint="cs"/>
          <w:rtl/>
        </w:rPr>
        <w:t>באגף מערכות מידע במשרד</w:t>
      </w:r>
      <w:r w:rsidRPr="00BD62F9">
        <w:rPr>
          <w:rtl/>
        </w:rPr>
        <w:t>.</w:t>
      </w:r>
    </w:p>
    <w:p w:rsidR="009E757F" w:rsidRDefault="009E757F" w:rsidP="007C31A4">
      <w:pPr>
        <w:pStyle w:val="ListParagraph"/>
        <w:numPr>
          <w:ilvl w:val="0"/>
          <w:numId w:val="152"/>
        </w:numPr>
        <w:ind w:left="1077" w:hanging="357"/>
      </w:pPr>
      <w:r w:rsidRPr="00BD62F9">
        <w:rPr>
          <w:rtl/>
        </w:rPr>
        <w:t xml:space="preserve">עיצוב לוח המחוונים </w:t>
      </w:r>
      <w:r>
        <w:rPr>
          <w:rFonts w:hint="cs"/>
          <w:rtl/>
        </w:rPr>
        <w:t>ומאפייני התצוגה</w:t>
      </w:r>
      <w:r>
        <w:rPr>
          <w:rtl/>
        </w:rPr>
        <w:t xml:space="preserve"> י</w:t>
      </w:r>
      <w:r>
        <w:rPr>
          <w:rFonts w:hint="cs"/>
          <w:rtl/>
        </w:rPr>
        <w:t xml:space="preserve">וגדרו ע"י המשרד מול הספק </w:t>
      </w:r>
      <w:r w:rsidRPr="00BD62F9">
        <w:rPr>
          <w:rtl/>
        </w:rPr>
        <w:t xml:space="preserve">בתקופת המעבר. </w:t>
      </w:r>
    </w:p>
    <w:p w:rsidR="009E757F" w:rsidRPr="00B23088" w:rsidRDefault="009E757F" w:rsidP="00B23088">
      <w:pPr>
        <w:ind w:left="720"/>
      </w:pPr>
    </w:p>
    <w:p w:rsidR="00F74845" w:rsidRPr="000104D8" w:rsidRDefault="00F74845" w:rsidP="00B23088">
      <w:pPr>
        <w:pStyle w:val="Heading3"/>
        <w:keepNext w:val="0"/>
      </w:pPr>
      <w:bookmarkStart w:id="678" w:name="_Ref324846778"/>
      <w:bookmarkStart w:id="679" w:name="_Toc345492046"/>
      <w:bookmarkStart w:id="680" w:name="_Toc407540556"/>
      <w:bookmarkStart w:id="681" w:name="_Toc479237208"/>
      <w:r w:rsidRPr="000104D8">
        <w:rPr>
          <w:rtl/>
        </w:rPr>
        <w:t>כלים ושיטות למדידת רמת השירות (</w:t>
      </w:r>
      <w:r w:rsidRPr="000104D8">
        <w:t>S</w:t>
      </w:r>
      <w:r w:rsidRPr="000104D8">
        <w:rPr>
          <w:rtl/>
        </w:rPr>
        <w:t>)</w:t>
      </w:r>
      <w:bookmarkEnd w:id="576"/>
      <w:bookmarkEnd w:id="577"/>
      <w:bookmarkEnd w:id="578"/>
      <w:bookmarkEnd w:id="678"/>
      <w:bookmarkEnd w:id="679"/>
      <w:bookmarkEnd w:id="680"/>
      <w:bookmarkEnd w:id="681"/>
    </w:p>
    <w:p w:rsidR="00F74845" w:rsidRPr="001278D0" w:rsidRDefault="00F74845" w:rsidP="00C0259E">
      <w:pPr>
        <w:ind w:left="720"/>
        <w:rPr>
          <w:rtl/>
        </w:rPr>
      </w:pPr>
      <w:r w:rsidRPr="001278D0">
        <w:rPr>
          <w:rtl/>
        </w:rPr>
        <w:t xml:space="preserve">האחריות למדידת רמת-השירות </w:t>
      </w:r>
      <w:r w:rsidR="00C0259E">
        <w:rPr>
          <w:rFonts w:hint="cs"/>
          <w:rtl/>
        </w:rPr>
        <w:t xml:space="preserve">ממועד חתימת ההסכם </w:t>
      </w:r>
      <w:r w:rsidRPr="001278D0">
        <w:rPr>
          <w:rtl/>
        </w:rPr>
        <w:t xml:space="preserve">היא </w:t>
      </w:r>
      <w:r w:rsidRPr="00C0259E">
        <w:rPr>
          <w:b/>
          <w:bCs/>
          <w:u w:val="single"/>
          <w:rtl/>
        </w:rPr>
        <w:t xml:space="preserve">של </w:t>
      </w:r>
      <w:r w:rsidRPr="00C0259E">
        <w:rPr>
          <w:rFonts w:hint="cs"/>
          <w:b/>
          <w:bCs/>
          <w:u w:val="single"/>
          <w:rtl/>
        </w:rPr>
        <w:t>הספק</w:t>
      </w:r>
      <w:r w:rsidRPr="001278D0">
        <w:rPr>
          <w:rtl/>
        </w:rPr>
        <w:t xml:space="preserve">. המציע יפרט מהם הכלים והשיטות שבאמצעותם ימדוד את רמת השירות בכל אחד מהמדדים המפורטים בהסכם רמת השירות, וכיצד כלים ושיטות אלו מאפשרים </w:t>
      </w:r>
      <w:r>
        <w:rPr>
          <w:rtl/>
        </w:rPr>
        <w:t>לו</w:t>
      </w:r>
      <w:r w:rsidRPr="001278D0">
        <w:rPr>
          <w:rtl/>
        </w:rPr>
        <w:t xml:space="preserve"> לבצע מדידה ובקרה של מדדי השירות הנדרשים במסגרת המכרז, כולל מדידה ובקרה בתחומים אשר באחריות ספקי משנה. בכל הקשור לכלי המדידה</w:t>
      </w:r>
      <w:r>
        <w:rPr>
          <w:rtl/>
        </w:rPr>
        <w:t>,</w:t>
      </w:r>
      <w:r w:rsidRPr="001278D0">
        <w:rPr>
          <w:rtl/>
        </w:rPr>
        <w:t xml:space="preserve"> עבור כל מדד ומדד יפנה המציע למענהו לסעיף 3.15 ויפרט איך כל אחד מהכלים המוצעים מאפשר את המדידה.</w:t>
      </w:r>
    </w:p>
    <w:p w:rsidR="00F74845" w:rsidRPr="001278D0" w:rsidRDefault="00F74845" w:rsidP="00E83C97">
      <w:pPr>
        <w:spacing w:before="120"/>
        <w:ind w:left="720"/>
        <w:rPr>
          <w:rtl/>
        </w:rPr>
      </w:pPr>
      <w:r>
        <w:rPr>
          <w:rFonts w:hint="cs"/>
          <w:rtl/>
        </w:rPr>
        <w:t>הספק</w:t>
      </w:r>
      <w:r w:rsidRPr="001278D0">
        <w:rPr>
          <w:rtl/>
        </w:rPr>
        <w:t xml:space="preserve"> נדרש להשתמש במערכת ממוכנת </w:t>
      </w:r>
      <w:r>
        <w:rPr>
          <w:rFonts w:hint="cs"/>
          <w:rtl/>
        </w:rPr>
        <w:t xml:space="preserve">(בלבד, ללא עיבוד ידני של נתונים) </w:t>
      </w:r>
      <w:r w:rsidRPr="001278D0">
        <w:rPr>
          <w:rtl/>
        </w:rPr>
        <w:t xml:space="preserve">לניהול השירות ומדידת רמת שירות </w:t>
      </w:r>
      <w:r w:rsidRPr="006235B0">
        <w:rPr>
          <w:rtl/>
        </w:rPr>
        <w:t xml:space="preserve">כמפורט </w:t>
      </w:r>
      <w:r w:rsidRPr="00FA7E28">
        <w:rPr>
          <w:rtl/>
        </w:rPr>
        <w:t>בסעיף 3.15</w:t>
      </w:r>
      <w:r w:rsidRPr="006235B0">
        <w:rPr>
          <w:rtl/>
        </w:rPr>
        <w:t xml:space="preserve"> לעיל</w:t>
      </w:r>
      <w:r w:rsidRPr="001278D0">
        <w:rPr>
          <w:rtl/>
        </w:rPr>
        <w:t xml:space="preserve">. המערכת נדרשת לאפשר את ההפקה וההפצה של כל </w:t>
      </w:r>
      <w:r w:rsidRPr="006235B0">
        <w:rPr>
          <w:rtl/>
        </w:rPr>
        <w:t xml:space="preserve">הדוחות </w:t>
      </w:r>
      <w:r w:rsidRPr="009E757F">
        <w:rPr>
          <w:rtl/>
        </w:rPr>
        <w:t xml:space="preserve">המפורטים בסעיף </w:t>
      </w:r>
      <w:r w:rsidR="009E757F" w:rsidRPr="00B23088">
        <w:rPr>
          <w:rtl/>
        </w:rPr>
        <w:fldChar w:fldCharType="begin"/>
      </w:r>
      <w:r w:rsidR="009E757F" w:rsidRPr="009E757F">
        <w:rPr>
          <w:rtl/>
        </w:rPr>
        <w:instrText xml:space="preserve"> </w:instrText>
      </w:r>
      <w:r w:rsidR="009E757F" w:rsidRPr="009E757F">
        <w:instrText>REF</w:instrText>
      </w:r>
      <w:r w:rsidR="009E757F" w:rsidRPr="009E757F">
        <w:rPr>
          <w:rtl/>
        </w:rPr>
        <w:instrText xml:space="preserve"> _</w:instrText>
      </w:r>
      <w:r w:rsidR="009E757F" w:rsidRPr="009E757F">
        <w:instrText>Ref228189548 \r \h</w:instrText>
      </w:r>
      <w:r w:rsidR="009E757F" w:rsidRPr="009E757F">
        <w:rPr>
          <w:rtl/>
        </w:rPr>
        <w:instrText xml:space="preserve"> </w:instrText>
      </w:r>
      <w:r w:rsidR="009E757F">
        <w:rPr>
          <w:rtl/>
        </w:rPr>
        <w:instrText xml:space="preserve"> \* </w:instrText>
      </w:r>
      <w:r w:rsidR="009E757F">
        <w:instrText>MERGEFORMAT</w:instrText>
      </w:r>
      <w:r w:rsidR="009E757F">
        <w:rPr>
          <w:rtl/>
        </w:rPr>
        <w:instrText xml:space="preserve"> </w:instrText>
      </w:r>
      <w:r w:rsidR="009E757F" w:rsidRPr="00B23088">
        <w:rPr>
          <w:rtl/>
        </w:rPr>
      </w:r>
      <w:r w:rsidR="009E757F" w:rsidRPr="00B23088">
        <w:rPr>
          <w:rtl/>
        </w:rPr>
        <w:fldChar w:fldCharType="separate"/>
      </w:r>
      <w:r w:rsidR="00742E36">
        <w:rPr>
          <w:rtl/>
        </w:rPr>
        <w:t>‏2.4</w:t>
      </w:r>
      <w:r w:rsidR="009E757F" w:rsidRPr="00B23088">
        <w:rPr>
          <w:rtl/>
        </w:rPr>
        <w:fldChar w:fldCharType="end"/>
      </w:r>
      <w:r w:rsidR="009E757F">
        <w:rPr>
          <w:rFonts w:hint="cs"/>
          <w:rtl/>
        </w:rPr>
        <w:t xml:space="preserve"> לעיל </w:t>
      </w:r>
      <w:r w:rsidRPr="00B23088">
        <w:rPr>
          <w:b/>
          <w:bCs/>
          <w:u w:val="single"/>
          <w:rtl/>
        </w:rPr>
        <w:t>מבסיס נתונים אחד</w:t>
      </w:r>
      <w:r w:rsidRPr="006235B0">
        <w:rPr>
          <w:rtl/>
        </w:rPr>
        <w:t xml:space="preserve"> המרכז מידע מכלל המערכות התומכות בתפעול והתחזוקה של מערכך המחשוב</w:t>
      </w:r>
      <w:r>
        <w:rPr>
          <w:rtl/>
        </w:rPr>
        <w:t xml:space="preserve"> לרבות מערכות הטלפוניה, ניהול שירות, מדידת ביצועים וחווית משתמש וכו'. לצורך כך על המציע להקים ממשקים בין מערכת זו אל ייתר המערכות המשמשות למדידת ה </w:t>
      </w:r>
      <w:r>
        <w:t>SLA</w:t>
      </w:r>
      <w:r>
        <w:rPr>
          <w:rtl/>
        </w:rPr>
        <w:t>.</w:t>
      </w:r>
    </w:p>
    <w:p w:rsidR="00F74845" w:rsidRPr="0060189E" w:rsidRDefault="00F74845" w:rsidP="007C31A4">
      <w:pPr>
        <w:numPr>
          <w:ilvl w:val="0"/>
          <w:numId w:val="149"/>
        </w:numPr>
        <w:pBdr>
          <w:top w:val="thinThickSmallGap" w:sz="24" w:space="1" w:color="auto"/>
          <w:left w:val="thinThickSmallGap" w:sz="24" w:space="4" w:color="auto"/>
          <w:bottom w:val="thickThinSmallGap" w:sz="24" w:space="1" w:color="auto"/>
          <w:right w:val="thickThinSmallGap" w:sz="24" w:space="4" w:color="auto"/>
        </w:pBdr>
        <w:tabs>
          <w:tab w:val="clear" w:pos="1494"/>
          <w:tab w:val="num" w:pos="1262"/>
        </w:tabs>
        <w:ind w:left="1032" w:right="181" w:hanging="181"/>
        <w:rPr>
          <w:b/>
          <w:bCs/>
          <w:rtl/>
        </w:rPr>
      </w:pPr>
      <w:r w:rsidRPr="0060189E">
        <w:rPr>
          <w:b/>
          <w:bCs/>
          <w:rtl/>
        </w:rPr>
        <w:t xml:space="preserve">המציע </w:t>
      </w:r>
      <w:r>
        <w:rPr>
          <w:rFonts w:hint="cs"/>
          <w:b/>
          <w:bCs/>
          <w:rtl/>
        </w:rPr>
        <w:t>י</w:t>
      </w:r>
      <w:r w:rsidRPr="0060189E">
        <w:rPr>
          <w:b/>
          <w:bCs/>
          <w:rtl/>
        </w:rPr>
        <w:t>פרט את הכלים ואת שיטות המדידה בהם יעשה שימוש במדידת רמת השירות. המציע נדרש לציין לגבי כל כלי את המדדים שיימדדו באמצעותו, תוך אבחנה בין מרכיבי השירות המפורטים בנספח 4.5:</w:t>
      </w:r>
    </w:p>
    <w:p w:rsidR="00F74845" w:rsidRPr="0060189E" w:rsidRDefault="00F2596D" w:rsidP="00B23088">
      <w:pPr>
        <w:pBdr>
          <w:top w:val="thinThickSmallGap" w:sz="24" w:space="1" w:color="auto"/>
          <w:left w:val="thinThickSmallGap" w:sz="24" w:space="4" w:color="auto"/>
          <w:bottom w:val="thickThinSmallGap" w:sz="24" w:space="1" w:color="auto"/>
          <w:right w:val="thickThinSmallGap" w:sz="24" w:space="4" w:color="auto"/>
        </w:pBdr>
        <w:tabs>
          <w:tab w:val="left" w:pos="1622"/>
        </w:tabs>
        <w:ind w:left="1032" w:right="181" w:hanging="181"/>
        <w:rPr>
          <w:b/>
          <w:bCs/>
          <w:rtl/>
        </w:rPr>
      </w:pPr>
      <w:r>
        <w:rPr>
          <w:rFonts w:hint="cs"/>
          <w:b/>
          <w:bCs/>
          <w:rtl/>
        </w:rPr>
        <w:t xml:space="preserve">   </w:t>
      </w:r>
      <w:r w:rsidR="00F74845" w:rsidRPr="0060189E">
        <w:rPr>
          <w:b/>
          <w:bCs/>
          <w:rtl/>
        </w:rPr>
        <w:t xml:space="preserve">-  התאוששות מתקלות/שברים </w:t>
      </w:r>
      <w:r w:rsidR="00F74845">
        <w:rPr>
          <w:b/>
          <w:bCs/>
          <w:rtl/>
        </w:rPr>
        <w:t xml:space="preserve">/ אסונות </w:t>
      </w:r>
      <w:r w:rsidR="00F74845" w:rsidRPr="0060189E">
        <w:rPr>
          <w:b/>
          <w:bCs/>
          <w:rtl/>
        </w:rPr>
        <w:t>(משך תקלות)</w:t>
      </w:r>
      <w:r w:rsidR="00F74845">
        <w:rPr>
          <w:b/>
          <w:bCs/>
          <w:rtl/>
        </w:rPr>
        <w:t>.</w:t>
      </w:r>
    </w:p>
    <w:p w:rsidR="00F74845" w:rsidRDefault="00F2596D" w:rsidP="00B23088">
      <w:pPr>
        <w:pBdr>
          <w:top w:val="thinThickSmallGap" w:sz="24" w:space="1" w:color="auto"/>
          <w:left w:val="thinThickSmallGap" w:sz="24" w:space="4" w:color="auto"/>
          <w:bottom w:val="thickThinSmallGap" w:sz="24" w:space="1" w:color="auto"/>
          <w:right w:val="thickThinSmallGap" w:sz="24" w:space="4" w:color="auto"/>
        </w:pBdr>
        <w:tabs>
          <w:tab w:val="left" w:pos="1622"/>
        </w:tabs>
        <w:ind w:left="1032" w:right="181" w:hanging="181"/>
        <w:rPr>
          <w:b/>
          <w:bCs/>
          <w:rtl/>
        </w:rPr>
      </w:pPr>
      <w:r>
        <w:rPr>
          <w:rFonts w:hint="cs"/>
          <w:b/>
          <w:bCs/>
          <w:rtl/>
        </w:rPr>
        <w:t xml:space="preserve">   </w:t>
      </w:r>
      <w:r w:rsidR="00F74845">
        <w:rPr>
          <w:b/>
          <w:bCs/>
          <w:rtl/>
        </w:rPr>
        <w:t>-  ביצועי מוקד שירות (</w:t>
      </w:r>
      <w:r w:rsidR="00F74845">
        <w:rPr>
          <w:b/>
          <w:bCs/>
        </w:rPr>
        <w:t>HD</w:t>
      </w:r>
      <w:r w:rsidR="00F74845">
        <w:rPr>
          <w:b/>
          <w:bCs/>
          <w:rtl/>
        </w:rPr>
        <w:t>).</w:t>
      </w:r>
    </w:p>
    <w:p w:rsidR="009E757F" w:rsidRDefault="00F2596D" w:rsidP="00B23088">
      <w:pPr>
        <w:pBdr>
          <w:top w:val="thinThickSmallGap" w:sz="24" w:space="1" w:color="auto"/>
          <w:left w:val="thinThickSmallGap" w:sz="24" w:space="4" w:color="auto"/>
          <w:bottom w:val="thickThinSmallGap" w:sz="24" w:space="1" w:color="auto"/>
          <w:right w:val="thickThinSmallGap" w:sz="24" w:space="4" w:color="auto"/>
        </w:pBdr>
        <w:tabs>
          <w:tab w:val="left" w:pos="1622"/>
        </w:tabs>
        <w:ind w:left="1032" w:right="181" w:hanging="181"/>
        <w:rPr>
          <w:b/>
          <w:bCs/>
          <w:rtl/>
        </w:rPr>
      </w:pPr>
      <w:r>
        <w:rPr>
          <w:rFonts w:hint="cs"/>
          <w:b/>
          <w:bCs/>
          <w:rtl/>
        </w:rPr>
        <w:t xml:space="preserve">   </w:t>
      </w:r>
      <w:r w:rsidR="009E757F">
        <w:rPr>
          <w:b/>
          <w:bCs/>
          <w:rtl/>
        </w:rPr>
        <w:t xml:space="preserve">-  ביצועי </w:t>
      </w:r>
      <w:r w:rsidR="009E757F">
        <w:rPr>
          <w:b/>
          <w:bCs/>
        </w:rPr>
        <w:t>IMACs</w:t>
      </w:r>
      <w:r w:rsidR="009E757F">
        <w:rPr>
          <w:rFonts w:hint="cs"/>
          <w:b/>
          <w:bCs/>
          <w:rtl/>
        </w:rPr>
        <w:t>.</w:t>
      </w:r>
    </w:p>
    <w:p w:rsidR="00F74845" w:rsidRDefault="00F2596D" w:rsidP="00B23088">
      <w:pPr>
        <w:pBdr>
          <w:top w:val="thinThickSmallGap" w:sz="24" w:space="1" w:color="auto"/>
          <w:left w:val="thinThickSmallGap" w:sz="24" w:space="4" w:color="auto"/>
          <w:bottom w:val="thickThinSmallGap" w:sz="24" w:space="1" w:color="auto"/>
          <w:right w:val="thickThinSmallGap" w:sz="24" w:space="4" w:color="auto"/>
        </w:pBdr>
        <w:tabs>
          <w:tab w:val="left" w:pos="1622"/>
        </w:tabs>
        <w:ind w:left="1032" w:right="181" w:hanging="181"/>
        <w:rPr>
          <w:b/>
          <w:bCs/>
          <w:rtl/>
        </w:rPr>
      </w:pPr>
      <w:r>
        <w:rPr>
          <w:rFonts w:hint="cs"/>
          <w:b/>
          <w:bCs/>
          <w:rtl/>
        </w:rPr>
        <w:t xml:space="preserve">   </w:t>
      </w:r>
      <w:r w:rsidR="00F74845">
        <w:rPr>
          <w:b/>
          <w:bCs/>
          <w:rtl/>
        </w:rPr>
        <w:t>-  ביצוע שינויים ושיפורים.</w:t>
      </w:r>
    </w:p>
    <w:p w:rsidR="009E757F" w:rsidRDefault="00F2596D" w:rsidP="00B23088">
      <w:pPr>
        <w:pBdr>
          <w:top w:val="thinThickSmallGap" w:sz="24" w:space="1" w:color="auto"/>
          <w:left w:val="thinThickSmallGap" w:sz="24" w:space="4" w:color="auto"/>
          <w:bottom w:val="thickThinSmallGap" w:sz="24" w:space="1" w:color="auto"/>
          <w:right w:val="thickThinSmallGap" w:sz="24" w:space="4" w:color="auto"/>
        </w:pBdr>
        <w:tabs>
          <w:tab w:val="left" w:pos="1622"/>
        </w:tabs>
        <w:ind w:left="1032" w:right="181" w:hanging="181"/>
        <w:rPr>
          <w:b/>
          <w:bCs/>
          <w:rtl/>
        </w:rPr>
      </w:pPr>
      <w:r>
        <w:rPr>
          <w:rFonts w:hint="cs"/>
          <w:b/>
          <w:bCs/>
          <w:rtl/>
        </w:rPr>
        <w:t xml:space="preserve">   </w:t>
      </w:r>
      <w:r w:rsidR="009E757F">
        <w:rPr>
          <w:rFonts w:hint="cs"/>
          <w:b/>
          <w:bCs/>
          <w:rtl/>
        </w:rPr>
        <w:t xml:space="preserve">-  </w:t>
      </w:r>
      <w:r w:rsidR="009E757F" w:rsidRPr="00B23088">
        <w:rPr>
          <w:rFonts w:hint="eastAsia"/>
          <w:b/>
          <w:bCs/>
          <w:rtl/>
        </w:rPr>
        <w:t>זמן</w:t>
      </w:r>
      <w:r w:rsidR="009E757F" w:rsidRPr="00B23088">
        <w:rPr>
          <w:b/>
          <w:bCs/>
          <w:rtl/>
        </w:rPr>
        <w:t xml:space="preserve"> </w:t>
      </w:r>
      <w:r w:rsidR="009E757F" w:rsidRPr="00B23088">
        <w:rPr>
          <w:rFonts w:hint="eastAsia"/>
          <w:b/>
          <w:bCs/>
          <w:rtl/>
        </w:rPr>
        <w:t>הגשת</w:t>
      </w:r>
      <w:r w:rsidR="009E757F" w:rsidRPr="00B23088">
        <w:rPr>
          <w:b/>
          <w:bCs/>
          <w:rtl/>
        </w:rPr>
        <w:t xml:space="preserve"> </w:t>
      </w:r>
      <w:r w:rsidR="009E757F" w:rsidRPr="00B23088">
        <w:rPr>
          <w:rFonts w:hint="eastAsia"/>
          <w:b/>
          <w:bCs/>
          <w:rtl/>
        </w:rPr>
        <w:t>דוחות</w:t>
      </w:r>
      <w:r w:rsidR="009E757F" w:rsidRPr="00B23088">
        <w:rPr>
          <w:b/>
          <w:bCs/>
          <w:rtl/>
        </w:rPr>
        <w:t xml:space="preserve">/הצעות </w:t>
      </w:r>
      <w:r w:rsidR="009E757F" w:rsidRPr="00B23088">
        <w:rPr>
          <w:rFonts w:hint="eastAsia"/>
          <w:b/>
          <w:bCs/>
          <w:rtl/>
        </w:rPr>
        <w:t>מחיר</w:t>
      </w:r>
      <w:r w:rsidR="009E757F">
        <w:rPr>
          <w:rFonts w:hint="cs"/>
          <w:b/>
          <w:bCs/>
          <w:rtl/>
        </w:rPr>
        <w:t>.</w:t>
      </w:r>
    </w:p>
    <w:p w:rsidR="00F74845" w:rsidRPr="0060189E" w:rsidRDefault="00F2596D" w:rsidP="00B23088">
      <w:pPr>
        <w:pBdr>
          <w:top w:val="thinThickSmallGap" w:sz="24" w:space="1" w:color="auto"/>
          <w:left w:val="thinThickSmallGap" w:sz="24" w:space="4" w:color="auto"/>
          <w:bottom w:val="thickThinSmallGap" w:sz="24" w:space="1" w:color="auto"/>
          <w:right w:val="thickThinSmallGap" w:sz="24" w:space="4" w:color="auto"/>
        </w:pBdr>
        <w:tabs>
          <w:tab w:val="left" w:pos="1622"/>
        </w:tabs>
        <w:ind w:left="1032" w:right="181" w:hanging="181"/>
        <w:rPr>
          <w:b/>
          <w:bCs/>
          <w:rtl/>
        </w:rPr>
      </w:pPr>
      <w:r>
        <w:rPr>
          <w:rFonts w:hint="cs"/>
          <w:b/>
          <w:bCs/>
          <w:rtl/>
        </w:rPr>
        <w:t xml:space="preserve">   </w:t>
      </w:r>
      <w:r w:rsidR="00F74845">
        <w:rPr>
          <w:b/>
          <w:bCs/>
          <w:rtl/>
        </w:rPr>
        <w:t>-  שביעות רצון משתמשים.</w:t>
      </w:r>
    </w:p>
    <w:p w:rsidR="00F74845" w:rsidRPr="00811F50" w:rsidRDefault="00F74845" w:rsidP="007C31A4">
      <w:pPr>
        <w:numPr>
          <w:ilvl w:val="0"/>
          <w:numId w:val="149"/>
        </w:numPr>
        <w:pBdr>
          <w:top w:val="thinThickSmallGap" w:sz="24" w:space="1" w:color="auto"/>
          <w:left w:val="thinThickSmallGap" w:sz="24" w:space="4" w:color="auto"/>
          <w:bottom w:val="thickThinSmallGap" w:sz="24" w:space="1" w:color="auto"/>
          <w:right w:val="thickThinSmallGap" w:sz="24" w:space="4" w:color="auto"/>
        </w:pBdr>
        <w:tabs>
          <w:tab w:val="clear" w:pos="1494"/>
          <w:tab w:val="num" w:pos="1262"/>
        </w:tabs>
        <w:ind w:left="1032" w:right="181" w:hanging="181"/>
        <w:rPr>
          <w:b/>
          <w:bCs/>
          <w:rtl/>
        </w:rPr>
      </w:pPr>
      <w:r w:rsidRPr="00811F50">
        <w:rPr>
          <w:b/>
          <w:bCs/>
          <w:rtl/>
        </w:rPr>
        <w:t>המציע יפרט את אופן תפעול/הפעלת כלי המדידה</w:t>
      </w:r>
      <w:r w:rsidRPr="0060189E">
        <w:rPr>
          <w:b/>
          <w:bCs/>
          <w:rtl/>
        </w:rPr>
        <w:t>.</w:t>
      </w:r>
    </w:p>
    <w:p w:rsidR="00F74845" w:rsidRPr="004B5400" w:rsidRDefault="00F74845" w:rsidP="00196552">
      <w:pPr>
        <w:numPr>
          <w:ilvl w:val="0"/>
          <w:numId w:val="149"/>
        </w:numPr>
        <w:pBdr>
          <w:top w:val="thinThickSmallGap" w:sz="24" w:space="1" w:color="auto"/>
          <w:left w:val="thinThickSmallGap" w:sz="24" w:space="4" w:color="auto"/>
          <w:bottom w:val="thickThinSmallGap" w:sz="24" w:space="1" w:color="auto"/>
          <w:right w:val="thickThinSmallGap" w:sz="24" w:space="4" w:color="auto"/>
        </w:pBdr>
        <w:tabs>
          <w:tab w:val="clear" w:pos="1494"/>
          <w:tab w:val="num" w:pos="1262"/>
        </w:tabs>
        <w:ind w:left="1032" w:right="181" w:hanging="181"/>
        <w:rPr>
          <w:b/>
          <w:bCs/>
          <w:rtl/>
        </w:rPr>
      </w:pPr>
      <w:r w:rsidRPr="004B5400">
        <w:rPr>
          <w:b/>
          <w:bCs/>
          <w:rtl/>
        </w:rPr>
        <w:t>המציע יציג את הכלי לניהול השירות ומדידת רמת שירות (ראה סעי</w:t>
      </w:r>
      <w:r w:rsidRPr="00B043A5">
        <w:rPr>
          <w:b/>
          <w:bCs/>
          <w:rtl/>
        </w:rPr>
        <w:t xml:space="preserve">ף </w:t>
      </w:r>
      <w:r w:rsidR="009E757F">
        <w:rPr>
          <w:b/>
          <w:bCs/>
        </w:rPr>
        <w:fldChar w:fldCharType="begin"/>
      </w:r>
      <w:r w:rsidR="009E757F">
        <w:rPr>
          <w:b/>
          <w:bCs/>
          <w:rtl/>
        </w:rPr>
        <w:instrText xml:space="preserve"> </w:instrText>
      </w:r>
      <w:r w:rsidR="009E757F">
        <w:rPr>
          <w:b/>
          <w:bCs/>
        </w:rPr>
        <w:instrText>REF</w:instrText>
      </w:r>
      <w:r w:rsidR="009E757F">
        <w:rPr>
          <w:b/>
          <w:bCs/>
          <w:rtl/>
        </w:rPr>
        <w:instrText xml:space="preserve"> _</w:instrText>
      </w:r>
      <w:r w:rsidR="009E757F">
        <w:rPr>
          <w:b/>
          <w:bCs/>
        </w:rPr>
        <w:instrText>Ref477201585 \r \h</w:instrText>
      </w:r>
      <w:r w:rsidR="009E757F">
        <w:rPr>
          <w:b/>
          <w:bCs/>
          <w:rtl/>
        </w:rPr>
        <w:instrText xml:space="preserve"> </w:instrText>
      </w:r>
      <w:r w:rsidR="009E757F">
        <w:rPr>
          <w:b/>
          <w:bCs/>
        </w:rPr>
      </w:r>
      <w:r w:rsidR="009E757F">
        <w:rPr>
          <w:b/>
          <w:bCs/>
        </w:rPr>
        <w:fldChar w:fldCharType="separate"/>
      </w:r>
      <w:r w:rsidR="00742E36">
        <w:rPr>
          <w:b/>
          <w:bCs/>
          <w:rtl/>
        </w:rPr>
        <w:t>‏3.15.3.5</w:t>
      </w:r>
      <w:r w:rsidR="009E757F">
        <w:rPr>
          <w:b/>
          <w:bCs/>
        </w:rPr>
        <w:fldChar w:fldCharType="end"/>
      </w:r>
      <w:r w:rsidRPr="00B043A5">
        <w:rPr>
          <w:b/>
          <w:bCs/>
          <w:rtl/>
        </w:rPr>
        <w:t>) בא</w:t>
      </w:r>
      <w:r w:rsidRPr="004B5400">
        <w:rPr>
          <w:b/>
          <w:bCs/>
          <w:rtl/>
        </w:rPr>
        <w:t>מצעותו ינהל את רמת השירות ויפרט כיצד תומך כלי זה באיסוף</w:t>
      </w:r>
      <w:r>
        <w:rPr>
          <w:b/>
          <w:bCs/>
          <w:rtl/>
        </w:rPr>
        <w:t xml:space="preserve"> נתונים מכלל הכלים המאפשרים את מדידת ה </w:t>
      </w:r>
      <w:r>
        <w:rPr>
          <w:b/>
          <w:bCs/>
        </w:rPr>
        <w:t>SLA</w:t>
      </w:r>
      <w:r w:rsidRPr="004B5400">
        <w:rPr>
          <w:b/>
          <w:bCs/>
          <w:rtl/>
        </w:rPr>
        <w:t>, באחסון</w:t>
      </w:r>
      <w:r>
        <w:rPr>
          <w:b/>
          <w:bCs/>
          <w:rtl/>
        </w:rPr>
        <w:t xml:space="preserve"> המידע</w:t>
      </w:r>
      <w:r w:rsidRPr="004B5400">
        <w:rPr>
          <w:b/>
          <w:bCs/>
          <w:rtl/>
        </w:rPr>
        <w:t xml:space="preserve">, באחזור ובבקרה של הנתונים הנדרשים לחישוב ציון רמת השירות ולהפקת הדוחות </w:t>
      </w:r>
      <w:r w:rsidRPr="006235B0">
        <w:rPr>
          <w:b/>
          <w:bCs/>
          <w:rtl/>
        </w:rPr>
        <w:t xml:space="preserve">המפורטים </w:t>
      </w:r>
      <w:r w:rsidRPr="00FA7E28">
        <w:rPr>
          <w:b/>
          <w:bCs/>
          <w:rtl/>
        </w:rPr>
        <w:t>בסעיף 4 בנספח 4.5</w:t>
      </w:r>
      <w:r w:rsidRPr="006235B0">
        <w:rPr>
          <w:b/>
          <w:bCs/>
          <w:rtl/>
        </w:rPr>
        <w:t xml:space="preserve"> (כולל</w:t>
      </w:r>
      <w:r w:rsidRPr="004B5400">
        <w:rPr>
          <w:b/>
          <w:bCs/>
          <w:rtl/>
        </w:rPr>
        <w:t xml:space="preserve"> קליטה וניהול של תוצאות סקרי שביעות רצון כמפורט בסעיף </w:t>
      </w:r>
      <w:r>
        <w:rPr>
          <w:b/>
          <w:bCs/>
          <w:rtl/>
        </w:rPr>
        <w:fldChar w:fldCharType="begin"/>
      </w:r>
      <w:r>
        <w:rPr>
          <w:b/>
          <w:bCs/>
          <w:rtl/>
        </w:rPr>
        <w:instrText xml:space="preserve"> </w:instrText>
      </w:r>
      <w:r>
        <w:rPr>
          <w:b/>
          <w:bCs/>
        </w:rPr>
        <w:instrText>REF</w:instrText>
      </w:r>
      <w:r>
        <w:rPr>
          <w:b/>
          <w:bCs/>
          <w:rtl/>
        </w:rPr>
        <w:instrText xml:space="preserve"> _</w:instrText>
      </w:r>
      <w:r>
        <w:rPr>
          <w:b/>
          <w:bCs/>
        </w:rPr>
        <w:instrText>Ref324928049 \r \h</w:instrText>
      </w:r>
      <w:r>
        <w:rPr>
          <w:b/>
          <w:bCs/>
          <w:rtl/>
        </w:rPr>
        <w:instrText xml:space="preserve"> </w:instrText>
      </w:r>
      <w:r>
        <w:rPr>
          <w:b/>
          <w:bCs/>
          <w:rtl/>
        </w:rPr>
      </w:r>
      <w:r>
        <w:rPr>
          <w:b/>
          <w:bCs/>
          <w:rtl/>
        </w:rPr>
        <w:fldChar w:fldCharType="separate"/>
      </w:r>
      <w:r w:rsidR="00742E36">
        <w:rPr>
          <w:b/>
          <w:bCs/>
          <w:rtl/>
        </w:rPr>
        <w:t>‏4.5.8</w:t>
      </w:r>
      <w:r>
        <w:rPr>
          <w:b/>
          <w:bCs/>
          <w:rtl/>
        </w:rPr>
        <w:fldChar w:fldCharType="end"/>
      </w:r>
      <w:r>
        <w:rPr>
          <w:b/>
          <w:bCs/>
          <w:rtl/>
        </w:rPr>
        <w:t xml:space="preserve"> שלהלן</w:t>
      </w:r>
      <w:r w:rsidRPr="004B5400">
        <w:rPr>
          <w:b/>
          <w:bCs/>
          <w:rtl/>
        </w:rPr>
        <w:t>).</w:t>
      </w:r>
    </w:p>
    <w:p w:rsidR="00F74845" w:rsidRDefault="00F74845" w:rsidP="007C31A4">
      <w:pPr>
        <w:numPr>
          <w:ilvl w:val="0"/>
          <w:numId w:val="149"/>
        </w:numPr>
        <w:pBdr>
          <w:top w:val="thinThickSmallGap" w:sz="24" w:space="1" w:color="auto"/>
          <w:left w:val="thinThickSmallGap" w:sz="24" w:space="4" w:color="auto"/>
          <w:bottom w:val="thickThinSmallGap" w:sz="24" w:space="1" w:color="auto"/>
          <w:right w:val="thickThinSmallGap" w:sz="24" w:space="4" w:color="auto"/>
        </w:pBdr>
        <w:tabs>
          <w:tab w:val="clear" w:pos="1494"/>
          <w:tab w:val="num" w:pos="1262"/>
        </w:tabs>
        <w:ind w:left="1032" w:right="181" w:hanging="181"/>
        <w:rPr>
          <w:b/>
          <w:bCs/>
        </w:rPr>
      </w:pPr>
      <w:r w:rsidRPr="004B5400">
        <w:rPr>
          <w:b/>
          <w:bCs/>
          <w:rtl/>
        </w:rPr>
        <w:t xml:space="preserve">המציע יתחייב </w:t>
      </w:r>
      <w:r>
        <w:rPr>
          <w:b/>
          <w:bCs/>
          <w:rtl/>
        </w:rPr>
        <w:t xml:space="preserve">לאפשר גישה בלתי מוגבלת אל </w:t>
      </w:r>
      <w:r w:rsidRPr="004B5400">
        <w:rPr>
          <w:b/>
          <w:bCs/>
          <w:rtl/>
        </w:rPr>
        <w:t>הכלי אשר באמצעותו ימדוד וינהל את רמת השירות באתר ההנהלה של המזמין</w:t>
      </w:r>
      <w:r>
        <w:rPr>
          <w:b/>
          <w:bCs/>
          <w:rtl/>
        </w:rPr>
        <w:t xml:space="preserve"> לשימוש מנהלת הפרוי</w:t>
      </w:r>
      <w:r w:rsidRPr="004B5400">
        <w:rPr>
          <w:b/>
          <w:bCs/>
          <w:rtl/>
        </w:rPr>
        <w:t>קט</w:t>
      </w:r>
      <w:r>
        <w:rPr>
          <w:b/>
          <w:bCs/>
          <w:rtl/>
        </w:rPr>
        <w:t xml:space="preserve"> עבור 5 משתמשים </w:t>
      </w:r>
      <w:r w:rsidRPr="000960A0">
        <w:rPr>
          <w:b/>
          <w:bCs/>
          <w:rtl/>
        </w:rPr>
        <w:t xml:space="preserve">(ללא צורך להגיע </w:t>
      </w:r>
      <w:r w:rsidR="009E757F">
        <w:rPr>
          <w:rFonts w:hint="cs"/>
          <w:b/>
          <w:bCs/>
          <w:rtl/>
        </w:rPr>
        <w:t>פיזית</w:t>
      </w:r>
      <w:r w:rsidRPr="000960A0">
        <w:rPr>
          <w:b/>
          <w:bCs/>
          <w:rtl/>
        </w:rPr>
        <w:t xml:space="preserve"> </w:t>
      </w:r>
      <w:r w:rsidR="009E757F">
        <w:rPr>
          <w:rFonts w:hint="cs"/>
          <w:b/>
          <w:bCs/>
          <w:rtl/>
        </w:rPr>
        <w:t>ל</w:t>
      </w:r>
      <w:r w:rsidRPr="000960A0">
        <w:rPr>
          <w:b/>
          <w:bCs/>
          <w:rtl/>
        </w:rPr>
        <w:t>מוקד ה</w:t>
      </w:r>
      <w:r>
        <w:rPr>
          <w:b/>
          <w:bCs/>
          <w:rtl/>
        </w:rPr>
        <w:t xml:space="preserve">שירות - </w:t>
      </w:r>
      <w:r>
        <w:rPr>
          <w:b/>
          <w:bCs/>
        </w:rPr>
        <w:t>HD</w:t>
      </w:r>
      <w:r w:rsidRPr="000960A0">
        <w:rPr>
          <w:b/>
          <w:bCs/>
          <w:rtl/>
        </w:rPr>
        <w:t>)</w:t>
      </w:r>
      <w:r>
        <w:rPr>
          <w:b/>
          <w:bCs/>
          <w:rtl/>
        </w:rPr>
        <w:t>.</w:t>
      </w:r>
    </w:p>
    <w:p w:rsidR="00F74845" w:rsidRPr="00B23088" w:rsidRDefault="00F74845" w:rsidP="00B23088">
      <w:pPr>
        <w:ind w:left="720"/>
        <w:rPr>
          <w:rtl/>
        </w:rPr>
      </w:pPr>
    </w:p>
    <w:p w:rsidR="00F74845" w:rsidRPr="00810267" w:rsidRDefault="00F74845" w:rsidP="00B23088">
      <w:pPr>
        <w:pStyle w:val="Heading3"/>
        <w:keepNext w:val="0"/>
        <w:rPr>
          <w:rtl/>
        </w:rPr>
      </w:pPr>
      <w:bookmarkStart w:id="682" w:name="_Toc54879021"/>
      <w:bookmarkStart w:id="683" w:name="_Ref324928049"/>
      <w:bookmarkStart w:id="684" w:name="_Toc345492047"/>
      <w:bookmarkStart w:id="685" w:name="_Toc407540557"/>
      <w:bookmarkStart w:id="686" w:name="_Toc479237209"/>
      <w:r w:rsidRPr="00810267">
        <w:rPr>
          <w:rtl/>
        </w:rPr>
        <w:t>סקרי שביעות רצון</w:t>
      </w:r>
      <w:bookmarkEnd w:id="682"/>
      <w:r w:rsidRPr="00810267">
        <w:rPr>
          <w:rtl/>
        </w:rPr>
        <w:t xml:space="preserve"> (</w:t>
      </w:r>
      <w:r w:rsidR="00C579EC">
        <w:t>I</w:t>
      </w:r>
      <w:r w:rsidRPr="00810267">
        <w:rPr>
          <w:rtl/>
        </w:rPr>
        <w:t>)</w:t>
      </w:r>
      <w:bookmarkEnd w:id="683"/>
      <w:bookmarkEnd w:id="684"/>
      <w:bookmarkEnd w:id="685"/>
      <w:bookmarkEnd w:id="686"/>
    </w:p>
    <w:p w:rsidR="00F74845" w:rsidRPr="00810267" w:rsidRDefault="00F74845" w:rsidP="00E83C97">
      <w:pPr>
        <w:ind w:left="720"/>
        <w:rPr>
          <w:rtl/>
        </w:rPr>
      </w:pPr>
      <w:r w:rsidRPr="00810267">
        <w:rPr>
          <w:rtl/>
        </w:rPr>
        <w:t>אחד ממרכיבי השירות המשפיעים על ציון רמת השירות בכל אחד מתחומי התפעול והתחזוקה של המערכת הוא שביעות רצון המשתמשים (ראה נספח 4.5).</w:t>
      </w:r>
    </w:p>
    <w:p w:rsidR="00F74845" w:rsidRPr="00810267" w:rsidRDefault="00F74845" w:rsidP="0021012E">
      <w:pPr>
        <w:ind w:left="720"/>
        <w:rPr>
          <w:rtl/>
        </w:rPr>
      </w:pPr>
      <w:r w:rsidRPr="00810267">
        <w:rPr>
          <w:rtl/>
        </w:rPr>
        <w:t xml:space="preserve">מדידת שביעות רצון המשתמשים תבוצע באמצעות שאלונים שיופצו בקרב כל משתמשי המערכת הפנימיים ובקרב מדגם של משתמשים חיצוניים (היקף והרכב המדגם ייקבע ע"י המזמין). מובהר כי הנוסח הסופי של שאלוני שביעות הרצון יהיה חייב באישור של </w:t>
      </w:r>
      <w:r w:rsidR="00246C98">
        <w:rPr>
          <w:rFonts w:hint="cs"/>
          <w:rtl/>
        </w:rPr>
        <w:t>המשרד</w:t>
      </w:r>
      <w:r w:rsidRPr="00810267">
        <w:rPr>
          <w:rtl/>
        </w:rPr>
        <w:t>.</w:t>
      </w:r>
    </w:p>
    <w:p w:rsidR="00F74845" w:rsidRPr="00810267" w:rsidRDefault="00F74845" w:rsidP="00B23088">
      <w:pPr>
        <w:ind w:left="720"/>
        <w:rPr>
          <w:rtl/>
        </w:rPr>
      </w:pPr>
      <w:r w:rsidRPr="00810267">
        <w:rPr>
          <w:rtl/>
        </w:rPr>
        <w:t>להלן מספר עקרונות מנחים ליישום מדידת שביעות הרצון:</w:t>
      </w:r>
    </w:p>
    <w:p w:rsidR="00F74845" w:rsidRDefault="00F74845" w:rsidP="007C31A4">
      <w:pPr>
        <w:numPr>
          <w:ilvl w:val="1"/>
          <w:numId w:val="150"/>
        </w:numPr>
        <w:tabs>
          <w:tab w:val="clear" w:pos="2342"/>
          <w:tab w:val="num" w:pos="1262"/>
        </w:tabs>
        <w:ind w:left="1077" w:hanging="357"/>
      </w:pPr>
      <w:r>
        <w:rPr>
          <w:rtl/>
        </w:rPr>
        <w:t>יבוצע שימוש "במשובים חמים" (שאלוני שביעות רצון קצרים שמצורפים להודעת הדוא</w:t>
      </w:r>
      <w:r>
        <w:rPr>
          <w:rFonts w:hint="cs"/>
          <w:rtl/>
        </w:rPr>
        <w:t>"</w:t>
      </w:r>
      <w:r>
        <w:rPr>
          <w:rtl/>
        </w:rPr>
        <w:t>ל הנשלחת לכל משתמש עם סגירת הפניה) שישולבו באופן שוטף בכל הודעת דוא"ל המודיע לפונה על סיום הטיפול בפניה.</w:t>
      </w:r>
    </w:p>
    <w:p w:rsidR="00F74845" w:rsidRPr="00DD5725" w:rsidRDefault="00F74845" w:rsidP="007C31A4">
      <w:pPr>
        <w:numPr>
          <w:ilvl w:val="1"/>
          <w:numId w:val="150"/>
        </w:numPr>
        <w:tabs>
          <w:tab w:val="clear" w:pos="2342"/>
          <w:tab w:val="num" w:pos="1262"/>
        </w:tabs>
        <w:ind w:left="1077" w:hanging="357"/>
        <w:rPr>
          <w:rtl/>
        </w:rPr>
      </w:pPr>
      <w:r>
        <w:rPr>
          <w:rtl/>
        </w:rPr>
        <w:t xml:space="preserve">בנוסף ל"משובים החמים" יבנו </w:t>
      </w:r>
      <w:r w:rsidRPr="00DD5725">
        <w:rPr>
          <w:rtl/>
        </w:rPr>
        <w:t xml:space="preserve">שאלוני שביעות הרצון </w:t>
      </w:r>
      <w:r>
        <w:rPr>
          <w:rtl/>
        </w:rPr>
        <w:t xml:space="preserve">אשר </w:t>
      </w:r>
      <w:r w:rsidRPr="00DD5725">
        <w:rPr>
          <w:rtl/>
        </w:rPr>
        <w:t>יקיפו את כל המדדים המפורטים בנספח 4.5 כולל התייחסות לתחום ההדרכה של המשתמשים (שאלות לגבי איכות ההדרכה).</w:t>
      </w:r>
    </w:p>
    <w:p w:rsidR="00F74845" w:rsidRPr="00DD5725" w:rsidRDefault="00F74845" w:rsidP="007C31A4">
      <w:pPr>
        <w:numPr>
          <w:ilvl w:val="1"/>
          <w:numId w:val="150"/>
        </w:numPr>
        <w:tabs>
          <w:tab w:val="clear" w:pos="2342"/>
          <w:tab w:val="num" w:pos="1262"/>
        </w:tabs>
        <w:ind w:left="1077" w:hanging="357"/>
        <w:rPr>
          <w:rtl/>
        </w:rPr>
      </w:pPr>
      <w:r w:rsidRPr="00DD5725">
        <w:rPr>
          <w:rtl/>
        </w:rPr>
        <w:t>השאלונים ייבנו באופן אשר יאפשר מדידה של שביעות רצון המשתמשים בכל מדד בנפרד (לדוגמא ע"י חלוקת השאלון לפרקים) ובחתך אתרים.</w:t>
      </w:r>
    </w:p>
    <w:p w:rsidR="00F74845" w:rsidRDefault="00F74845" w:rsidP="007C31A4">
      <w:pPr>
        <w:numPr>
          <w:ilvl w:val="1"/>
          <w:numId w:val="150"/>
        </w:numPr>
        <w:tabs>
          <w:tab w:val="clear" w:pos="2342"/>
          <w:tab w:val="num" w:pos="1262"/>
        </w:tabs>
        <w:ind w:left="1077" w:hanging="357"/>
      </w:pPr>
      <w:r w:rsidRPr="00DD5725">
        <w:rPr>
          <w:rtl/>
        </w:rPr>
        <w:t xml:space="preserve">השאלונים יהיו זמינים באופן שוטף לכל משתמשי המערכת (פנימיים וחיצוניים). הכוונה היא לשלב את שאלוני שביעות הרצון כחלק מהפורטל הפנימי של </w:t>
      </w:r>
      <w:r w:rsidR="00246C98">
        <w:rPr>
          <w:rFonts w:hint="cs"/>
          <w:rtl/>
        </w:rPr>
        <w:t>המשרד</w:t>
      </w:r>
      <w:r w:rsidRPr="00DD5725">
        <w:rPr>
          <w:rtl/>
        </w:rPr>
        <w:t xml:space="preserve"> כך שכל משתמש בכל עמדה יוכל בכל רגע נתון למלא שאלון.</w:t>
      </w:r>
    </w:p>
    <w:p w:rsidR="00F74845" w:rsidRDefault="00F74845" w:rsidP="007C31A4">
      <w:pPr>
        <w:numPr>
          <w:ilvl w:val="1"/>
          <w:numId w:val="150"/>
        </w:numPr>
        <w:tabs>
          <w:tab w:val="clear" w:pos="2342"/>
          <w:tab w:val="num" w:pos="1262"/>
        </w:tabs>
        <w:ind w:left="1077" w:hanging="357"/>
      </w:pPr>
      <w:r w:rsidRPr="00DD5725">
        <w:rPr>
          <w:rtl/>
        </w:rPr>
        <w:t xml:space="preserve">בכל מקרה ובנוסף על הדרישה המפורטת בסעיף </w:t>
      </w:r>
      <w:r>
        <w:rPr>
          <w:rtl/>
        </w:rPr>
        <w:t>ד'</w:t>
      </w:r>
      <w:r w:rsidRPr="00DD5725">
        <w:rPr>
          <w:rtl/>
        </w:rPr>
        <w:t xml:space="preserve">, ייזום </w:t>
      </w:r>
      <w:r>
        <w:rPr>
          <w:rtl/>
        </w:rPr>
        <w:t>המציע</w:t>
      </w:r>
      <w:r w:rsidRPr="00DD5725">
        <w:rPr>
          <w:rtl/>
        </w:rPr>
        <w:t xml:space="preserve"> סקר שביעות כולל </w:t>
      </w:r>
      <w:r>
        <w:rPr>
          <w:rtl/>
        </w:rPr>
        <w:t>אשר</w:t>
      </w:r>
      <w:r w:rsidRPr="00DD5725">
        <w:rPr>
          <w:rtl/>
        </w:rPr>
        <w:t xml:space="preserve"> יקיף את כל משתמשי המערכת הפנימיים ומדגם ממשתמשי המערכת החיצוניים</w:t>
      </w:r>
      <w:r>
        <w:rPr>
          <w:rtl/>
        </w:rPr>
        <w:t xml:space="preserve"> </w:t>
      </w:r>
      <w:r w:rsidRPr="00DD5725">
        <w:rPr>
          <w:rtl/>
        </w:rPr>
        <w:t>לפחות אחת לרבעון. בנוסף, במייל שתשלח המערכת לניהול השירות ומדידת רמת השירות למשתמש לצורך אישור סגירת תקלה, יצורף שאלון קצר של מספר שאלות בנוגע לאיכות השירות במסגרת קריאה זו.</w:t>
      </w:r>
    </w:p>
    <w:p w:rsidR="00252F52" w:rsidRDefault="00252F52">
      <w:pPr>
        <w:bidi w:val="0"/>
        <w:spacing w:line="240" w:lineRule="auto"/>
        <w:jc w:val="left"/>
        <w:rPr>
          <w:rtl/>
        </w:rPr>
      </w:pPr>
      <w:r>
        <w:rPr>
          <w:rtl/>
        </w:rPr>
        <w:br w:type="page"/>
      </w:r>
    </w:p>
    <w:p w:rsidR="00252F52" w:rsidRPr="00DD5725" w:rsidRDefault="00252F52" w:rsidP="00252F52">
      <w:pPr>
        <w:ind w:left="720"/>
        <w:rPr>
          <w:rtl/>
        </w:rPr>
      </w:pPr>
    </w:p>
    <w:p w:rsidR="009E757F" w:rsidRDefault="009E757F" w:rsidP="00B23088">
      <w:pPr>
        <w:pStyle w:val="Heading3"/>
        <w:keepNext w:val="0"/>
        <w:rPr>
          <w:rtl/>
        </w:rPr>
      </w:pPr>
      <w:bookmarkStart w:id="687" w:name="_Toc479237210"/>
      <w:r w:rsidRPr="00BC6371">
        <w:rPr>
          <w:rtl/>
        </w:rPr>
        <w:t>שיפור רמת השירות (</w:t>
      </w:r>
      <w:r w:rsidRPr="00BC6371">
        <w:t>I</w:t>
      </w:r>
      <w:r w:rsidRPr="00BC6371">
        <w:rPr>
          <w:rtl/>
        </w:rPr>
        <w:t>)</w:t>
      </w:r>
      <w:bookmarkEnd w:id="687"/>
    </w:p>
    <w:p w:rsidR="009E757F" w:rsidRDefault="009E757F" w:rsidP="00E83C97">
      <w:pPr>
        <w:spacing w:line="348" w:lineRule="auto"/>
        <w:ind w:left="720"/>
        <w:jc w:val="left"/>
        <w:rPr>
          <w:rtl/>
          <w:lang w:eastAsia="en-US"/>
        </w:rPr>
      </w:pPr>
      <w:r w:rsidRPr="00BC6371">
        <w:rPr>
          <w:rtl/>
          <w:lang w:eastAsia="en-US"/>
        </w:rPr>
        <w:t xml:space="preserve">הספק מתחייב לייצר הליך לשיפור מתמיד של רמת השירות המוענקת על ידו ללקוחות המחשוב של </w:t>
      </w:r>
      <w:r>
        <w:rPr>
          <w:rFonts w:hint="cs"/>
          <w:rtl/>
          <w:lang w:eastAsia="en-US"/>
        </w:rPr>
        <w:t>המשרד</w:t>
      </w:r>
      <w:r w:rsidRPr="00BC6371">
        <w:rPr>
          <w:rtl/>
          <w:lang w:eastAsia="en-US"/>
        </w:rPr>
        <w:t xml:space="preserve"> תוך מתן דגש להתאמה לצרכים ה</w:t>
      </w:r>
      <w:r>
        <w:rPr>
          <w:rFonts w:hint="cs"/>
          <w:rtl/>
          <w:lang w:eastAsia="en-US"/>
        </w:rPr>
        <w:t>משרדיים</w:t>
      </w:r>
      <w:r w:rsidRPr="00BC6371">
        <w:rPr>
          <w:rtl/>
          <w:lang w:eastAsia="en-US"/>
        </w:rPr>
        <w:t>.</w:t>
      </w:r>
      <w:r>
        <w:rPr>
          <w:rFonts w:hint="cs"/>
          <w:rtl/>
          <w:lang w:eastAsia="en-US"/>
        </w:rPr>
        <w:t xml:space="preserve"> </w:t>
      </w:r>
      <w:r w:rsidRPr="00C90528">
        <w:rPr>
          <w:rFonts w:hint="cs"/>
          <w:b/>
          <w:bCs/>
          <w:u w:val="single"/>
          <w:rtl/>
          <w:lang w:eastAsia="en-US"/>
        </w:rPr>
        <w:t>פעילות זו כלולה בסל השירותים הבסיסי</w:t>
      </w:r>
      <w:r>
        <w:rPr>
          <w:rFonts w:hint="cs"/>
          <w:rtl/>
          <w:lang w:eastAsia="en-US"/>
        </w:rPr>
        <w:t xml:space="preserve"> ותבוצע ללא תמורה נוספת.</w:t>
      </w:r>
    </w:p>
    <w:p w:rsidR="009E757F" w:rsidRDefault="009E757F" w:rsidP="00B23088">
      <w:pPr>
        <w:pStyle w:val="Heading40"/>
        <w:keepNext w:val="0"/>
        <w:rPr>
          <w:rtl/>
        </w:rPr>
      </w:pPr>
      <w:r w:rsidRPr="00BC6371">
        <w:rPr>
          <w:rtl/>
        </w:rPr>
        <w:t>תהליך הפקת לקחים</w:t>
      </w:r>
      <w:r w:rsidRPr="00BC6371">
        <w:rPr>
          <w:rFonts w:hint="cs"/>
          <w:rtl/>
        </w:rPr>
        <w:t xml:space="preserve"> </w:t>
      </w:r>
      <w:r>
        <w:rPr>
          <w:rFonts w:hint="cs"/>
          <w:rtl/>
        </w:rPr>
        <w:t>(</w:t>
      </w:r>
      <w:r>
        <w:rPr>
          <w:rFonts w:hint="cs"/>
        </w:rPr>
        <w:t>I</w:t>
      </w:r>
      <w:r>
        <w:rPr>
          <w:rFonts w:hint="cs"/>
          <w:rtl/>
        </w:rPr>
        <w:t>)</w:t>
      </w:r>
    </w:p>
    <w:p w:rsidR="009E757F" w:rsidRDefault="009E757F" w:rsidP="00B23088">
      <w:pPr>
        <w:ind w:left="864"/>
        <w:jc w:val="left"/>
        <w:rPr>
          <w:rtl/>
          <w:lang w:eastAsia="en-US"/>
        </w:rPr>
      </w:pPr>
      <w:r>
        <w:rPr>
          <w:rtl/>
          <w:lang w:eastAsia="en-US"/>
        </w:rPr>
        <w:t>הספק נדרש לבצע תהליך הפקת לקחים שוטף שיכלול לפחות :</w:t>
      </w:r>
    </w:p>
    <w:p w:rsidR="009E757F" w:rsidRDefault="009E757F" w:rsidP="007C31A4">
      <w:pPr>
        <w:pStyle w:val="ListParagraph"/>
        <w:numPr>
          <w:ilvl w:val="0"/>
          <w:numId w:val="128"/>
        </w:numPr>
        <w:ind w:left="1219" w:hanging="357"/>
        <w:jc w:val="left"/>
        <w:rPr>
          <w:rtl/>
          <w:lang w:eastAsia="en-US"/>
        </w:rPr>
      </w:pPr>
      <w:r>
        <w:rPr>
          <w:rtl/>
          <w:lang w:eastAsia="en-US"/>
        </w:rPr>
        <w:t>לבצע הקשבות לטכנאי מוקד (לפי אורך שיחות, לפי משוב סגירה שלילי של לקוח וכדו').</w:t>
      </w:r>
    </w:p>
    <w:p w:rsidR="009E757F" w:rsidRDefault="009E757F" w:rsidP="007C31A4">
      <w:pPr>
        <w:pStyle w:val="ListParagraph"/>
        <w:numPr>
          <w:ilvl w:val="0"/>
          <w:numId w:val="128"/>
        </w:numPr>
        <w:ind w:left="1219" w:hanging="357"/>
        <w:jc w:val="left"/>
        <w:rPr>
          <w:rtl/>
          <w:lang w:eastAsia="en-US"/>
        </w:rPr>
      </w:pPr>
      <w:r>
        <w:rPr>
          <w:rtl/>
          <w:lang w:eastAsia="en-US"/>
        </w:rPr>
        <w:t xml:space="preserve">לבצע ניתוח </w:t>
      </w:r>
      <w:r>
        <w:rPr>
          <w:lang w:eastAsia="en-US"/>
        </w:rPr>
        <w:t>Root Cause Analysis</w:t>
      </w:r>
      <w:r>
        <w:rPr>
          <w:rtl/>
          <w:lang w:eastAsia="en-US"/>
        </w:rPr>
        <w:t xml:space="preserve"> לתקלות (תקלות שחרגו מ </w:t>
      </w:r>
      <w:r>
        <w:rPr>
          <w:lang w:eastAsia="en-US"/>
        </w:rPr>
        <w:t>SLA</w:t>
      </w:r>
      <w:r>
        <w:rPr>
          <w:rtl/>
          <w:lang w:eastAsia="en-US"/>
        </w:rPr>
        <w:t xml:space="preserve"> מעבר לאחוז סף, תקלות שהופיע בדו"ח </w:t>
      </w:r>
      <w:r>
        <w:rPr>
          <w:lang w:eastAsia="en-US"/>
        </w:rPr>
        <w:t>Top 10</w:t>
      </w:r>
      <w:r>
        <w:rPr>
          <w:rtl/>
          <w:lang w:eastAsia="en-US"/>
        </w:rPr>
        <w:t xml:space="preserve"> שבועי / חודשי וכדו'), ולהגיש אחת לשבוע דו"ח שבועי בכתב הכולל את הניתוח, מה היו הסיבות לחריגה, מה הלקחים שהופקו מניתוח התקלה, הפעולות המתקנות שהוגדרו השיחה וסטאטוס הביצוע של הפעולות המתקנות.</w:t>
      </w:r>
    </w:p>
    <w:p w:rsidR="009E757F" w:rsidRDefault="009E757F" w:rsidP="007C31A4">
      <w:pPr>
        <w:pStyle w:val="ListParagraph"/>
        <w:numPr>
          <w:ilvl w:val="0"/>
          <w:numId w:val="128"/>
        </w:numPr>
        <w:ind w:left="1219" w:hanging="357"/>
        <w:jc w:val="left"/>
        <w:rPr>
          <w:rtl/>
          <w:lang w:eastAsia="en-US"/>
        </w:rPr>
      </w:pPr>
      <w:r>
        <w:rPr>
          <w:rtl/>
          <w:lang w:eastAsia="en-US"/>
        </w:rPr>
        <w:t>שיחות עם הצוות על תקריות שהתרחשו כולל האזנה להקלטות של שיחות עם לקוחות, לפחות שיחה אחת טובה ושיחה אחת לא טובה כל חודש לכל טכנאי מוקד.</w:t>
      </w:r>
    </w:p>
    <w:p w:rsidR="009E757F" w:rsidRDefault="009E757F" w:rsidP="007C31A4">
      <w:pPr>
        <w:pStyle w:val="ListParagraph"/>
        <w:numPr>
          <w:ilvl w:val="0"/>
          <w:numId w:val="128"/>
        </w:numPr>
        <w:ind w:left="1219" w:hanging="357"/>
        <w:jc w:val="left"/>
        <w:rPr>
          <w:rtl/>
          <w:lang w:eastAsia="en-US"/>
        </w:rPr>
      </w:pPr>
      <w:r>
        <w:rPr>
          <w:rtl/>
          <w:lang w:eastAsia="en-US"/>
        </w:rPr>
        <w:t>לבצע הקשבה של צוות טכנאי מוקד לחמשת השיחות הארוכות ביותר כל שבוע, לנתח אותן, להציג סיבות להתארכות השיחה ופעולות מתקנות נדרשות, ולהגיש אחת לשבוע דו"ח שבועי בכתב הכולל את הניתוח, הפעולות המתקנות שהוגדרו על מנת לצמצם את אורך השיחה וסטאטוס הביצוע של הפעולות המתקנות.</w:t>
      </w:r>
    </w:p>
    <w:p w:rsidR="009E757F" w:rsidRDefault="009E757F" w:rsidP="0035101A">
      <w:pPr>
        <w:pStyle w:val="ListParagraph"/>
        <w:numPr>
          <w:ilvl w:val="0"/>
          <w:numId w:val="128"/>
        </w:numPr>
        <w:ind w:left="1219" w:hanging="357"/>
        <w:jc w:val="left"/>
        <w:rPr>
          <w:rtl/>
          <w:lang w:eastAsia="en-US"/>
        </w:rPr>
      </w:pPr>
      <w:r>
        <w:rPr>
          <w:rtl/>
          <w:lang w:eastAsia="en-US"/>
        </w:rPr>
        <w:t xml:space="preserve">לבצע תהליך שוטף של משוב לכלל נציגי המוקד בהתאם לנהלי </w:t>
      </w:r>
      <w:r>
        <w:rPr>
          <w:rFonts w:hint="cs"/>
          <w:rtl/>
          <w:lang w:eastAsia="en-US"/>
        </w:rPr>
        <w:t>המשרד</w:t>
      </w:r>
      <w:r>
        <w:rPr>
          <w:rtl/>
          <w:lang w:eastAsia="en-US"/>
        </w:rPr>
        <w:t xml:space="preserve"> כפונקציה של וותק הנציג וציון המשוב של הנציג (תדירות המשוב נעה בין פעם בשבועיים לפעם בחודשיים).</w:t>
      </w:r>
    </w:p>
    <w:p w:rsidR="009E757F" w:rsidRDefault="009E757F" w:rsidP="007C31A4">
      <w:pPr>
        <w:pStyle w:val="ListParagraph"/>
        <w:numPr>
          <w:ilvl w:val="0"/>
          <w:numId w:val="128"/>
        </w:numPr>
        <w:ind w:left="1219" w:hanging="357"/>
        <w:jc w:val="left"/>
        <w:rPr>
          <w:rtl/>
          <w:lang w:eastAsia="en-US"/>
        </w:rPr>
      </w:pPr>
      <w:r>
        <w:rPr>
          <w:rtl/>
          <w:lang w:eastAsia="en-US"/>
        </w:rPr>
        <w:t xml:space="preserve">לבצע תהליך חניכה של נציגים חדשים בהתאם לנהלי </w:t>
      </w:r>
      <w:r>
        <w:rPr>
          <w:rFonts w:hint="cs"/>
          <w:rtl/>
          <w:lang w:eastAsia="en-US"/>
        </w:rPr>
        <w:t>המשרד</w:t>
      </w:r>
      <w:r>
        <w:rPr>
          <w:rtl/>
          <w:lang w:eastAsia="en-US"/>
        </w:rPr>
        <w:t xml:space="preserve"> לרבות חניכה מלאה למשך חודש לפחות ותהליכי משוב תכופים (לפחות אחת לשבועיים) במהלך שלושת החודשים הראשונים של עבודת הנציג.</w:t>
      </w:r>
    </w:p>
    <w:p w:rsidR="009E757F" w:rsidRDefault="009E757F" w:rsidP="007C31A4">
      <w:pPr>
        <w:pStyle w:val="ListParagraph"/>
        <w:numPr>
          <w:ilvl w:val="0"/>
          <w:numId w:val="128"/>
        </w:numPr>
        <w:ind w:left="1219" w:hanging="357"/>
        <w:jc w:val="left"/>
        <w:rPr>
          <w:rtl/>
          <w:lang w:eastAsia="en-US"/>
        </w:rPr>
      </w:pPr>
      <w:r>
        <w:rPr>
          <w:rtl/>
          <w:lang w:eastAsia="en-US"/>
        </w:rPr>
        <w:t>לבצע ניתוח של משובים חמים (ברמה חודשית) בכל הנוגע לשביעות רצון ממוקד התמיכה, טכנאי השטח וביצוע בקשות שינוי, לנתח אותם, להציג סיבות לחוסר שביעות רצון / מגמה שלילית / חיובית בשביעות הרצון ופעולות מתקנות / נושאים לשימור הנדרשים, ולהגיש אחת לשבוע דו"ח חודשי בכתב הכולל את הניתוח, הפעולות המתקנות / נושאים שהוגדרו לשימור, וסטאטוס הביצוע של הפעולות המתקנות.</w:t>
      </w:r>
    </w:p>
    <w:p w:rsidR="009E757F" w:rsidRDefault="009E757F" w:rsidP="007C31A4">
      <w:pPr>
        <w:pStyle w:val="ListParagraph"/>
        <w:numPr>
          <w:ilvl w:val="0"/>
          <w:numId w:val="128"/>
        </w:numPr>
        <w:ind w:left="1219" w:hanging="357"/>
        <w:jc w:val="left"/>
        <w:rPr>
          <w:rtl/>
          <w:lang w:eastAsia="en-US"/>
        </w:rPr>
      </w:pPr>
      <w:r>
        <w:rPr>
          <w:rtl/>
          <w:lang w:eastAsia="en-US"/>
        </w:rPr>
        <w:t xml:space="preserve">לקיים לפחות אחת לשבוע ישיבת צוות, להפיק פרוטוקול כתוב הכולל את המשתתפים, הנושאים שנידונו והתובנות שהופקו ולהעביר עותק ממנו </w:t>
      </w:r>
      <w:r>
        <w:rPr>
          <w:rFonts w:hint="cs"/>
          <w:rtl/>
          <w:lang w:eastAsia="en-US"/>
        </w:rPr>
        <w:t>למשרד</w:t>
      </w:r>
      <w:r>
        <w:rPr>
          <w:rtl/>
          <w:lang w:eastAsia="en-US"/>
        </w:rPr>
        <w:t>.</w:t>
      </w:r>
    </w:p>
    <w:p w:rsidR="009E757F" w:rsidRDefault="009E757F" w:rsidP="007C31A4">
      <w:pPr>
        <w:pStyle w:val="ListParagraph"/>
        <w:numPr>
          <w:ilvl w:val="0"/>
          <w:numId w:val="128"/>
        </w:numPr>
        <w:ind w:left="1219" w:hanging="357"/>
        <w:jc w:val="left"/>
        <w:rPr>
          <w:rtl/>
          <w:lang w:eastAsia="en-US"/>
        </w:rPr>
      </w:pPr>
      <w:r>
        <w:rPr>
          <w:rtl/>
          <w:lang w:eastAsia="en-US"/>
        </w:rPr>
        <w:t xml:space="preserve">לקיים ישיבת משוב חודשית לכל אחד מעובדי המוקד (טכנאי מוקד, מנהל בעיות, אנליסט וכדו'), להכין סיכום ישיבה כתוב ולהעביר עותק ממנו </w:t>
      </w:r>
      <w:r>
        <w:rPr>
          <w:rFonts w:hint="cs"/>
          <w:rtl/>
          <w:lang w:eastAsia="en-US"/>
        </w:rPr>
        <w:t>למשרד</w:t>
      </w:r>
      <w:r>
        <w:rPr>
          <w:rtl/>
          <w:lang w:eastAsia="en-US"/>
        </w:rPr>
        <w:t>.</w:t>
      </w:r>
    </w:p>
    <w:p w:rsidR="009E757F" w:rsidRDefault="009E757F" w:rsidP="00E83C97">
      <w:pPr>
        <w:spacing w:line="348" w:lineRule="auto"/>
        <w:ind w:left="864"/>
        <w:jc w:val="left"/>
        <w:rPr>
          <w:rtl/>
          <w:lang w:eastAsia="en-US"/>
        </w:rPr>
      </w:pPr>
    </w:p>
    <w:p w:rsidR="009E757F" w:rsidRPr="00BC6371" w:rsidRDefault="009E757F" w:rsidP="00E83C97">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975" w:right="113"/>
        <w:jc w:val="left"/>
        <w:rPr>
          <w:b/>
          <w:bCs/>
          <w:rtl/>
          <w:lang w:eastAsia="en-US"/>
        </w:rPr>
      </w:pPr>
      <w:r w:rsidRPr="00BC6371">
        <w:rPr>
          <w:b/>
          <w:bCs/>
          <w:rtl/>
          <w:lang w:eastAsia="en-US"/>
        </w:rPr>
        <w:t xml:space="preserve">אם כתוצאה מתהליך הפקת הלקחים יציג הספק הצעות ייעול אשר יכולות להפחית בעלות מתן השירות, ותוכן ההצעות והמימוש שלהן יאושרו ע"י </w:t>
      </w:r>
      <w:r>
        <w:rPr>
          <w:rFonts w:hint="cs"/>
          <w:b/>
          <w:bCs/>
          <w:rtl/>
          <w:lang w:eastAsia="en-US"/>
        </w:rPr>
        <w:t>המשרד</w:t>
      </w:r>
      <w:r w:rsidRPr="00BC6371">
        <w:rPr>
          <w:b/>
          <w:bCs/>
          <w:rtl/>
          <w:lang w:eastAsia="en-US"/>
        </w:rPr>
        <w:t xml:space="preserve">, הספק </w:t>
      </w:r>
      <w:r>
        <w:rPr>
          <w:rFonts w:hint="cs"/>
          <w:b/>
          <w:bCs/>
          <w:rtl/>
          <w:lang w:eastAsia="en-US"/>
        </w:rPr>
        <w:t>והמשרד</w:t>
      </w:r>
      <w:r w:rsidRPr="00BC6371">
        <w:rPr>
          <w:b/>
          <w:bCs/>
          <w:rtl/>
          <w:lang w:eastAsia="en-US"/>
        </w:rPr>
        <w:t xml:space="preserve"> יחלקו בסכום ההתייעלות, כאשר החלק של כל גוף בהתייעלות יקבע עפ"י שיקול דעת</w:t>
      </w:r>
      <w:r>
        <w:rPr>
          <w:rFonts w:hint="cs"/>
          <w:b/>
          <w:bCs/>
          <w:rtl/>
          <w:lang w:eastAsia="en-US"/>
        </w:rPr>
        <w:t>ו</w:t>
      </w:r>
      <w:r w:rsidRPr="00BC6371">
        <w:rPr>
          <w:b/>
          <w:bCs/>
          <w:rtl/>
          <w:lang w:eastAsia="en-US"/>
        </w:rPr>
        <w:t xml:space="preserve"> הבלעדי של </w:t>
      </w:r>
      <w:r>
        <w:rPr>
          <w:rFonts w:hint="cs"/>
          <w:b/>
          <w:bCs/>
          <w:rtl/>
          <w:lang w:eastAsia="en-US"/>
        </w:rPr>
        <w:t>המשרד</w:t>
      </w:r>
      <w:r w:rsidRPr="00BC6371">
        <w:rPr>
          <w:b/>
          <w:bCs/>
          <w:rtl/>
          <w:lang w:eastAsia="en-US"/>
        </w:rPr>
        <w:t>.</w:t>
      </w:r>
    </w:p>
    <w:p w:rsidR="000305CF" w:rsidRDefault="000305CF" w:rsidP="00E83C97">
      <w:pPr>
        <w:bidi w:val="0"/>
        <w:spacing w:line="240" w:lineRule="auto"/>
        <w:jc w:val="left"/>
        <w:rPr>
          <w:lang w:eastAsia="en-US"/>
        </w:rPr>
      </w:pPr>
      <w:r>
        <w:rPr>
          <w:rtl/>
          <w:lang w:eastAsia="en-US"/>
        </w:rPr>
        <w:br w:type="page"/>
      </w:r>
    </w:p>
    <w:p w:rsidR="009E757F" w:rsidRDefault="009E757F" w:rsidP="00E83C97">
      <w:pPr>
        <w:spacing w:line="348" w:lineRule="auto"/>
        <w:ind w:left="864"/>
        <w:jc w:val="left"/>
        <w:rPr>
          <w:rtl/>
          <w:lang w:eastAsia="en-US"/>
        </w:rPr>
      </w:pPr>
    </w:p>
    <w:p w:rsidR="009E757F" w:rsidRDefault="009E757F" w:rsidP="00B23088">
      <w:pPr>
        <w:pStyle w:val="Heading40"/>
        <w:keepNext w:val="0"/>
        <w:rPr>
          <w:rtl/>
        </w:rPr>
      </w:pPr>
      <w:r w:rsidRPr="000A6161">
        <w:rPr>
          <w:rtl/>
        </w:rPr>
        <w:t>סדנאות שיפור שירות</w:t>
      </w:r>
      <w:r w:rsidRPr="000A6161">
        <w:rPr>
          <w:rFonts w:hint="cs"/>
          <w:rtl/>
        </w:rPr>
        <w:t xml:space="preserve"> </w:t>
      </w:r>
      <w:r>
        <w:rPr>
          <w:rFonts w:hint="cs"/>
          <w:rtl/>
        </w:rPr>
        <w:t>(</w:t>
      </w:r>
      <w:r>
        <w:rPr>
          <w:rFonts w:hint="cs"/>
        </w:rPr>
        <w:t>I</w:t>
      </w:r>
      <w:r>
        <w:rPr>
          <w:rFonts w:hint="cs"/>
          <w:rtl/>
        </w:rPr>
        <w:t>)</w:t>
      </w:r>
    </w:p>
    <w:p w:rsidR="009E757F" w:rsidRDefault="009E757F" w:rsidP="00E83C97">
      <w:pPr>
        <w:spacing w:line="348" w:lineRule="auto"/>
        <w:ind w:left="864"/>
        <w:jc w:val="left"/>
        <w:rPr>
          <w:rtl/>
          <w:lang w:eastAsia="en-US"/>
        </w:rPr>
      </w:pPr>
      <w:r>
        <w:rPr>
          <w:rtl/>
          <w:lang w:eastAsia="en-US"/>
        </w:rPr>
        <w:t xml:space="preserve">הספק יקיים סדנאות לשיפור רמת השירות, באחריותו ובמימונו, בהתאם למפורט להלן </w:t>
      </w:r>
    </w:p>
    <w:p w:rsidR="009E757F" w:rsidRDefault="009E757F" w:rsidP="007C31A4">
      <w:pPr>
        <w:pStyle w:val="ListParagraph"/>
        <w:numPr>
          <w:ilvl w:val="0"/>
          <w:numId w:val="129"/>
        </w:numPr>
        <w:spacing w:line="348" w:lineRule="auto"/>
        <w:ind w:left="1219" w:hanging="357"/>
        <w:jc w:val="left"/>
        <w:rPr>
          <w:rtl/>
          <w:lang w:eastAsia="en-US"/>
        </w:rPr>
      </w:pPr>
      <w:r>
        <w:rPr>
          <w:rtl/>
          <w:lang w:eastAsia="en-US"/>
        </w:rPr>
        <w:t xml:space="preserve">הסדנה תתקיים אחת לשנה בכל רבעון שלישי, החל מהשנה הראשונה לפעילות הספק </w:t>
      </w:r>
      <w:r>
        <w:rPr>
          <w:rFonts w:hint="cs"/>
          <w:rtl/>
          <w:lang w:eastAsia="en-US"/>
        </w:rPr>
        <w:t>במשרד</w:t>
      </w:r>
      <w:r>
        <w:rPr>
          <w:rtl/>
          <w:lang w:eastAsia="en-US"/>
        </w:rPr>
        <w:t>.</w:t>
      </w:r>
    </w:p>
    <w:p w:rsidR="009E757F" w:rsidRDefault="009E757F" w:rsidP="007C31A4">
      <w:pPr>
        <w:pStyle w:val="ListParagraph"/>
        <w:numPr>
          <w:ilvl w:val="0"/>
          <w:numId w:val="129"/>
        </w:numPr>
        <w:spacing w:line="348" w:lineRule="auto"/>
        <w:ind w:left="1219" w:hanging="357"/>
        <w:jc w:val="left"/>
        <w:rPr>
          <w:rtl/>
          <w:lang w:eastAsia="en-US"/>
        </w:rPr>
      </w:pPr>
      <w:r>
        <w:rPr>
          <w:rtl/>
          <w:lang w:eastAsia="en-US"/>
        </w:rPr>
        <w:t xml:space="preserve">כל סדנה תכלול לפחות שלושה מפגשים בני שלוש שעות. המפגשים יתקיימו לאחר שעות העבודה  ו/או בימים שאין בהם פעילות </w:t>
      </w:r>
      <w:r>
        <w:rPr>
          <w:rFonts w:hint="cs"/>
          <w:rtl/>
          <w:lang w:eastAsia="en-US"/>
        </w:rPr>
        <w:t>במשרד (ימי ו' וחופשות מרוכזות)</w:t>
      </w:r>
      <w:r>
        <w:rPr>
          <w:rtl/>
          <w:lang w:eastAsia="en-US"/>
        </w:rPr>
        <w:t>.</w:t>
      </w:r>
    </w:p>
    <w:p w:rsidR="009E757F" w:rsidRDefault="009E757F" w:rsidP="007C31A4">
      <w:pPr>
        <w:pStyle w:val="ListParagraph"/>
        <w:numPr>
          <w:ilvl w:val="0"/>
          <w:numId w:val="129"/>
        </w:numPr>
        <w:spacing w:line="348" w:lineRule="auto"/>
        <w:ind w:left="1219" w:hanging="357"/>
        <w:jc w:val="left"/>
        <w:rPr>
          <w:rtl/>
          <w:lang w:eastAsia="en-US"/>
        </w:rPr>
      </w:pPr>
      <w:r>
        <w:rPr>
          <w:rtl/>
          <w:lang w:eastAsia="en-US"/>
        </w:rPr>
        <w:t>הספק יספק את כל משאבי ההדרכה הנדרשים לקיום הסדנה לרבות: מדריכים, עזרים וכל הנדרש.</w:t>
      </w:r>
    </w:p>
    <w:p w:rsidR="009E757F" w:rsidRDefault="009E757F" w:rsidP="007C31A4">
      <w:pPr>
        <w:pStyle w:val="ListParagraph"/>
        <w:numPr>
          <w:ilvl w:val="0"/>
          <w:numId w:val="129"/>
        </w:numPr>
        <w:spacing w:line="348" w:lineRule="auto"/>
        <w:ind w:left="1219" w:hanging="357"/>
        <w:jc w:val="left"/>
        <w:rPr>
          <w:rtl/>
          <w:lang w:eastAsia="en-US"/>
        </w:rPr>
      </w:pPr>
      <w:r>
        <w:rPr>
          <w:rtl/>
          <w:lang w:eastAsia="en-US"/>
        </w:rPr>
        <w:t xml:space="preserve">מפגשי הסדנה יתקיימו באתר חוץ </w:t>
      </w:r>
      <w:r>
        <w:rPr>
          <w:rFonts w:hint="cs"/>
          <w:rtl/>
          <w:lang w:eastAsia="en-US"/>
        </w:rPr>
        <w:t>(לא באתרי המשרד)</w:t>
      </w:r>
      <w:r>
        <w:rPr>
          <w:rtl/>
          <w:lang w:eastAsia="en-US"/>
        </w:rPr>
        <w:t xml:space="preserve"> המיועד לביצוע סדנאות</w:t>
      </w:r>
      <w:r>
        <w:rPr>
          <w:rFonts w:hint="cs"/>
          <w:rtl/>
          <w:lang w:eastAsia="en-US"/>
        </w:rPr>
        <w:t>.</w:t>
      </w:r>
    </w:p>
    <w:p w:rsidR="009E757F" w:rsidRDefault="009E757F" w:rsidP="007C31A4">
      <w:pPr>
        <w:pStyle w:val="ListParagraph"/>
        <w:numPr>
          <w:ilvl w:val="0"/>
          <w:numId w:val="129"/>
        </w:numPr>
        <w:spacing w:line="348" w:lineRule="auto"/>
        <w:ind w:left="1219" w:hanging="357"/>
        <w:jc w:val="left"/>
        <w:rPr>
          <w:rtl/>
          <w:lang w:eastAsia="en-US"/>
        </w:rPr>
      </w:pPr>
      <w:r>
        <w:rPr>
          <w:rtl/>
          <w:lang w:eastAsia="en-US"/>
        </w:rPr>
        <w:t xml:space="preserve">הסדנאות יאופיינו ויתוכננו ע"י נציגי הספק ונציגי </w:t>
      </w:r>
      <w:r>
        <w:rPr>
          <w:rFonts w:hint="cs"/>
          <w:rtl/>
          <w:lang w:eastAsia="en-US"/>
        </w:rPr>
        <w:t>המשרד</w:t>
      </w:r>
      <w:r>
        <w:rPr>
          <w:rtl/>
          <w:lang w:eastAsia="en-US"/>
        </w:rPr>
        <w:t xml:space="preserve"> באמצעות לפחות שני מפגשי הכנה ותכנון לכל סדנה.</w:t>
      </w:r>
    </w:p>
    <w:p w:rsidR="009E757F" w:rsidRDefault="009E757F" w:rsidP="007C31A4">
      <w:pPr>
        <w:pStyle w:val="ListParagraph"/>
        <w:numPr>
          <w:ilvl w:val="0"/>
          <w:numId w:val="129"/>
        </w:numPr>
        <w:spacing w:line="348" w:lineRule="auto"/>
        <w:ind w:left="1219" w:hanging="357"/>
        <w:jc w:val="left"/>
        <w:rPr>
          <w:rtl/>
          <w:lang w:eastAsia="en-US"/>
        </w:rPr>
      </w:pPr>
      <w:r>
        <w:rPr>
          <w:rtl/>
          <w:lang w:eastAsia="en-US"/>
        </w:rPr>
        <w:t>הספק הינו האחראי למעטפת הארגונית והלוגיסטיקה המשתמעת מביצוע הסדנאות.</w:t>
      </w:r>
    </w:p>
    <w:p w:rsidR="001C00A7" w:rsidRDefault="001C00A7" w:rsidP="00E83C97">
      <w:pPr>
        <w:spacing w:line="348" w:lineRule="auto"/>
        <w:ind w:left="864"/>
        <w:jc w:val="left"/>
        <w:rPr>
          <w:rtl/>
          <w:lang w:eastAsia="en-US"/>
        </w:rPr>
      </w:pPr>
    </w:p>
    <w:p w:rsidR="000305CF" w:rsidRPr="00BD62F9" w:rsidRDefault="000305CF" w:rsidP="00B23088">
      <w:pPr>
        <w:pStyle w:val="Heading2"/>
        <w:keepNext w:val="0"/>
        <w:rPr>
          <w:rtl/>
        </w:rPr>
      </w:pPr>
      <w:bookmarkStart w:id="688" w:name="_Toc405396283"/>
      <w:bookmarkStart w:id="689" w:name="_Toc426573286"/>
      <w:bookmarkStart w:id="690" w:name="_Toc452288455"/>
      <w:bookmarkStart w:id="691" w:name="_Toc464999320"/>
      <w:bookmarkStart w:id="692" w:name="_Toc479237211"/>
      <w:bookmarkStart w:id="693" w:name="_Ref488160165"/>
      <w:bookmarkStart w:id="694" w:name="_Toc512959470"/>
      <w:r w:rsidRPr="00BD62F9">
        <w:rPr>
          <w:rtl/>
        </w:rPr>
        <w:t>התאוששות</w:t>
      </w:r>
      <w:bookmarkEnd w:id="688"/>
      <w:r w:rsidRPr="00BD62F9">
        <w:rPr>
          <w:rtl/>
        </w:rPr>
        <w:t xml:space="preserve"> מאסון</w:t>
      </w:r>
      <w:bookmarkEnd w:id="689"/>
      <w:r>
        <w:rPr>
          <w:rFonts w:hint="cs"/>
          <w:rtl/>
        </w:rPr>
        <w:t xml:space="preserve"> (</w:t>
      </w:r>
      <w:r>
        <w:t>I</w:t>
      </w:r>
      <w:r>
        <w:rPr>
          <w:rFonts w:hint="cs"/>
          <w:rtl/>
        </w:rPr>
        <w:t>)</w:t>
      </w:r>
      <w:bookmarkEnd w:id="690"/>
      <w:bookmarkEnd w:id="691"/>
      <w:bookmarkEnd w:id="692"/>
      <w:bookmarkEnd w:id="693"/>
      <w:bookmarkEnd w:id="694"/>
    </w:p>
    <w:p w:rsidR="000305CF" w:rsidRPr="00FD0C8D" w:rsidRDefault="000305CF" w:rsidP="007C31A4">
      <w:pPr>
        <w:pStyle w:val="ListParagraph"/>
        <w:numPr>
          <w:ilvl w:val="0"/>
          <w:numId w:val="153"/>
        </w:numPr>
        <w:spacing w:line="348" w:lineRule="auto"/>
        <w:ind w:left="935" w:hanging="357"/>
        <w:jc w:val="left"/>
        <w:rPr>
          <w:rtl/>
          <w:lang w:eastAsia="en-US"/>
        </w:rPr>
      </w:pPr>
      <w:r w:rsidRPr="00FD0C8D">
        <w:rPr>
          <w:rtl/>
          <w:lang w:eastAsia="en-US"/>
        </w:rPr>
        <w:t>הספק אחראי לביצוע גיבויים ולתפעול אתר הגיבוי (</w:t>
      </w:r>
      <w:r w:rsidRPr="00FD0C8D">
        <w:rPr>
          <w:lang w:eastAsia="en-US"/>
        </w:rPr>
        <w:t>DRP</w:t>
      </w:r>
      <w:r w:rsidRPr="00FD0C8D">
        <w:rPr>
          <w:rtl/>
          <w:lang w:eastAsia="en-US"/>
        </w:rPr>
        <w:t xml:space="preserve">) של המשרד כמפורט </w:t>
      </w:r>
      <w:r w:rsidR="00FD0C8D" w:rsidRPr="007C31A4">
        <w:rPr>
          <w:rtl/>
        </w:rPr>
        <w:t>בנספח 4.0.2</w:t>
      </w:r>
      <w:r w:rsidR="00FD0C8D" w:rsidRPr="00FD0C8D">
        <w:rPr>
          <w:rtl/>
          <w:lang w:eastAsia="en-US"/>
        </w:rPr>
        <w:t>.</w:t>
      </w:r>
      <w:hyperlink w:anchor="נספח4021" w:history="1">
        <w:r w:rsidR="00FD0C8D" w:rsidRPr="00FD0C8D">
          <w:rPr>
            <w:rStyle w:val="Hyperlink"/>
            <w:rtl/>
            <w:lang w:eastAsia="en-US"/>
          </w:rPr>
          <w:t>1</w:t>
        </w:r>
        <w:r w:rsidRPr="00FD0C8D">
          <w:rPr>
            <w:rStyle w:val="Hyperlink"/>
            <w:rtl/>
            <w:lang w:eastAsia="en-US"/>
          </w:rPr>
          <w:t xml:space="preserve"> – טבלת מרכיבי שירות (</w:t>
        </w:r>
        <w:r w:rsidRPr="007C31A4">
          <w:rPr>
            <w:rStyle w:val="Hyperlink"/>
            <w:lang w:eastAsia="en-US"/>
          </w:rPr>
          <w:t>SERVICES MATRIX</w:t>
        </w:r>
        <w:r w:rsidRPr="007C31A4">
          <w:rPr>
            <w:rStyle w:val="Hyperlink"/>
            <w:rtl/>
            <w:lang w:eastAsia="en-US"/>
          </w:rPr>
          <w:t>)</w:t>
        </w:r>
      </w:hyperlink>
      <w:r w:rsidRPr="007C31A4">
        <w:rPr>
          <w:rtl/>
          <w:lang w:eastAsia="en-US"/>
        </w:rPr>
        <w:t xml:space="preserve"> בסעי</w:t>
      </w:r>
      <w:r w:rsidR="00FD0C8D" w:rsidRPr="00FD0C8D">
        <w:rPr>
          <w:rFonts w:hint="eastAsia"/>
          <w:rtl/>
          <w:lang w:eastAsia="en-US"/>
        </w:rPr>
        <w:t>ף</w:t>
      </w:r>
      <w:r w:rsidR="00FD0C8D" w:rsidRPr="00FD0C8D">
        <w:rPr>
          <w:rtl/>
          <w:lang w:eastAsia="en-US"/>
        </w:rPr>
        <w:t xml:space="preserve"> 8</w:t>
      </w:r>
      <w:r w:rsidRPr="00FD0C8D">
        <w:rPr>
          <w:rtl/>
          <w:lang w:eastAsia="en-US"/>
        </w:rPr>
        <w:t>.</w:t>
      </w:r>
    </w:p>
    <w:p w:rsidR="000305CF" w:rsidRPr="00BD62F9" w:rsidRDefault="000305CF" w:rsidP="007C31A4">
      <w:pPr>
        <w:pStyle w:val="ListParagraph"/>
        <w:numPr>
          <w:ilvl w:val="0"/>
          <w:numId w:val="153"/>
        </w:numPr>
        <w:spacing w:line="348" w:lineRule="auto"/>
        <w:ind w:left="935" w:hanging="357"/>
        <w:jc w:val="left"/>
        <w:rPr>
          <w:rtl/>
          <w:lang w:eastAsia="en-US"/>
        </w:rPr>
      </w:pPr>
      <w:r w:rsidRPr="00BD62F9">
        <w:rPr>
          <w:rtl/>
          <w:lang w:eastAsia="en-US"/>
        </w:rPr>
        <w:t xml:space="preserve">הספק נדרש להיערך </w:t>
      </w:r>
      <w:r>
        <w:rPr>
          <w:rFonts w:hint="cs"/>
          <w:rtl/>
          <w:lang w:eastAsia="en-US"/>
        </w:rPr>
        <w:t>לתפעול</w:t>
      </w:r>
      <w:r w:rsidRPr="00BD62F9">
        <w:rPr>
          <w:rtl/>
          <w:lang w:eastAsia="en-US"/>
        </w:rPr>
        <w:t xml:space="preserve"> מלא של אתר הגיבוי בהתאם למפורט בהסכם רמת השירות </w:t>
      </w:r>
      <w:r>
        <w:rPr>
          <w:rFonts w:hint="cs"/>
          <w:rtl/>
          <w:lang w:eastAsia="en-US"/>
        </w:rPr>
        <w:t>המפורט בנספח 4.5 (</w:t>
      </w:r>
      <w:r>
        <w:rPr>
          <w:lang w:eastAsia="en-US"/>
        </w:rPr>
        <w:t>SLA</w:t>
      </w:r>
      <w:r>
        <w:rPr>
          <w:rFonts w:hint="cs"/>
          <w:rtl/>
          <w:lang w:eastAsia="en-US"/>
        </w:rPr>
        <w:t>) להלן</w:t>
      </w:r>
      <w:r w:rsidRPr="00BD62F9">
        <w:rPr>
          <w:rtl/>
          <w:lang w:eastAsia="en-US"/>
        </w:rPr>
        <w:t>.</w:t>
      </w:r>
    </w:p>
    <w:p w:rsidR="000305CF" w:rsidRDefault="000305CF" w:rsidP="007C31A4">
      <w:pPr>
        <w:pStyle w:val="ListParagraph"/>
        <w:numPr>
          <w:ilvl w:val="0"/>
          <w:numId w:val="153"/>
        </w:numPr>
        <w:spacing w:line="348" w:lineRule="auto"/>
        <w:ind w:left="935" w:hanging="357"/>
        <w:jc w:val="left"/>
        <w:rPr>
          <w:lang w:eastAsia="en-US"/>
        </w:rPr>
      </w:pPr>
      <w:r w:rsidRPr="00BD62F9">
        <w:rPr>
          <w:rtl/>
          <w:lang w:eastAsia="en-US"/>
        </w:rPr>
        <w:t>הספק מחויב לבצע ניסוי התאוששות מלא אחת לשנ</w:t>
      </w:r>
      <w:r>
        <w:rPr>
          <w:rFonts w:hint="cs"/>
          <w:rtl/>
          <w:lang w:eastAsia="en-US"/>
        </w:rPr>
        <w:t>תיים</w:t>
      </w:r>
      <w:r w:rsidRPr="00BD62F9">
        <w:rPr>
          <w:rtl/>
          <w:lang w:eastAsia="en-US"/>
        </w:rPr>
        <w:t xml:space="preserve"> מאתר הגיבוי שבאחריותו</w:t>
      </w:r>
      <w:r>
        <w:rPr>
          <w:rFonts w:hint="cs"/>
          <w:rtl/>
          <w:lang w:eastAsia="en-US"/>
        </w:rPr>
        <w:t>, אחת לשנה יבוצע ניסוי הדמיה למעבר לאתר הגיבוי (כולל בשנה בה מבוצע ניסוי מלא)</w:t>
      </w:r>
      <w:r w:rsidRPr="00BD62F9">
        <w:rPr>
          <w:rtl/>
          <w:lang w:eastAsia="en-US"/>
        </w:rPr>
        <w:t>. לאחר ביצוע הניסוי יגיש הספק ל</w:t>
      </w:r>
      <w:r>
        <w:rPr>
          <w:rtl/>
          <w:lang w:eastAsia="en-US"/>
        </w:rPr>
        <w:t>משרד</w:t>
      </w:r>
      <w:r w:rsidRPr="00BD62F9">
        <w:rPr>
          <w:rtl/>
          <w:lang w:eastAsia="en-US"/>
        </w:rPr>
        <w:t xml:space="preserve"> דוח המסכם את הניסוי ומציג את מהלך הניסוי, מערכות שעברו, חריגים שעל, מסקנות והמלצות.</w:t>
      </w:r>
    </w:p>
    <w:p w:rsidR="000305CF" w:rsidRPr="00BD62F9" w:rsidRDefault="000305CF" w:rsidP="00B23088">
      <w:pPr>
        <w:pStyle w:val="Heading2"/>
        <w:keepNext w:val="0"/>
        <w:rPr>
          <w:rtl/>
        </w:rPr>
      </w:pPr>
      <w:bookmarkStart w:id="695" w:name="_Toc464999039"/>
      <w:bookmarkStart w:id="696" w:name="_Toc464999321"/>
      <w:bookmarkStart w:id="697" w:name="_Toc479236968"/>
      <w:bookmarkStart w:id="698" w:name="_Toc479237212"/>
      <w:bookmarkStart w:id="699" w:name="_Toc479240518"/>
      <w:bookmarkStart w:id="700" w:name="_Toc479254343"/>
      <w:bookmarkStart w:id="701" w:name="_Toc479280940"/>
      <w:bookmarkStart w:id="702" w:name="_Toc479494112"/>
      <w:bookmarkStart w:id="703" w:name="_Toc479494450"/>
      <w:bookmarkStart w:id="704" w:name="_Toc479538598"/>
      <w:bookmarkStart w:id="705" w:name="_Toc405396284"/>
      <w:bookmarkStart w:id="706" w:name="_Toc107810755"/>
      <w:bookmarkStart w:id="707" w:name="_Toc36583477"/>
      <w:bookmarkStart w:id="708" w:name="_Toc471539509"/>
      <w:bookmarkStart w:id="709" w:name="_Toc451157084"/>
      <w:bookmarkStart w:id="710" w:name="_Toc426573287"/>
      <w:bookmarkStart w:id="711" w:name="_Toc452288456"/>
      <w:bookmarkStart w:id="712" w:name="_Toc464999322"/>
      <w:bookmarkStart w:id="713" w:name="_Toc479237213"/>
      <w:bookmarkStart w:id="714" w:name="_Toc512959471"/>
      <w:bookmarkEnd w:id="695"/>
      <w:bookmarkEnd w:id="696"/>
      <w:bookmarkEnd w:id="697"/>
      <w:bookmarkEnd w:id="698"/>
      <w:bookmarkEnd w:id="699"/>
      <w:bookmarkEnd w:id="700"/>
      <w:bookmarkEnd w:id="701"/>
      <w:bookmarkEnd w:id="702"/>
      <w:bookmarkEnd w:id="703"/>
      <w:bookmarkEnd w:id="704"/>
      <w:r w:rsidRPr="00BD62F9">
        <w:rPr>
          <w:rtl/>
        </w:rPr>
        <w:t>דיור (</w:t>
      </w:r>
      <w:r w:rsidRPr="00BD62F9">
        <w:t>I</w:t>
      </w:r>
      <w:r w:rsidRPr="00BD62F9">
        <w:rPr>
          <w:rtl/>
        </w:rPr>
        <w:t>)</w:t>
      </w:r>
      <w:bookmarkEnd w:id="705"/>
      <w:bookmarkEnd w:id="706"/>
      <w:bookmarkEnd w:id="707"/>
      <w:bookmarkEnd w:id="708"/>
      <w:bookmarkEnd w:id="709"/>
      <w:bookmarkEnd w:id="710"/>
      <w:bookmarkEnd w:id="711"/>
      <w:bookmarkEnd w:id="712"/>
      <w:bookmarkEnd w:id="713"/>
      <w:bookmarkEnd w:id="714"/>
      <w:r w:rsidRPr="00BD62F9">
        <w:rPr>
          <w:rtl/>
        </w:rPr>
        <w:t xml:space="preserve"> </w:t>
      </w:r>
    </w:p>
    <w:p w:rsidR="000305CF" w:rsidRDefault="000305CF" w:rsidP="00B23088">
      <w:pPr>
        <w:spacing w:line="348" w:lineRule="auto"/>
        <w:ind w:left="578"/>
        <w:jc w:val="left"/>
        <w:rPr>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Ref479180816 \r \h</w:instrText>
      </w:r>
      <w:r>
        <w:rPr>
          <w:rtl/>
          <w:lang w:eastAsia="en-US"/>
        </w:rPr>
        <w:instrText xml:space="preserve"> </w:instrText>
      </w:r>
      <w:r>
        <w:rPr>
          <w:rtl/>
          <w:lang w:eastAsia="en-US"/>
        </w:rPr>
      </w:r>
      <w:r>
        <w:rPr>
          <w:rtl/>
          <w:lang w:eastAsia="en-US"/>
        </w:rPr>
        <w:fldChar w:fldCharType="separate"/>
      </w:r>
      <w:r w:rsidR="00742E36">
        <w:rPr>
          <w:rtl/>
          <w:lang w:eastAsia="en-US"/>
        </w:rPr>
        <w:t>‏3.9</w:t>
      </w:r>
      <w:r>
        <w:rPr>
          <w:rtl/>
          <w:lang w:eastAsia="en-US"/>
        </w:rPr>
        <w:fldChar w:fldCharType="end"/>
      </w:r>
      <w:r>
        <w:rPr>
          <w:rFonts w:hint="cs"/>
          <w:rtl/>
          <w:lang w:eastAsia="en-US"/>
        </w:rPr>
        <w:t xml:space="preserve"> :</w:t>
      </w:r>
    </w:p>
    <w:p w:rsidR="000305CF" w:rsidRDefault="000305CF" w:rsidP="007C31A4">
      <w:pPr>
        <w:pStyle w:val="ListParagraph"/>
        <w:numPr>
          <w:ilvl w:val="0"/>
          <w:numId w:val="154"/>
        </w:numPr>
        <w:spacing w:line="348" w:lineRule="auto"/>
        <w:ind w:left="935" w:hanging="357"/>
        <w:jc w:val="left"/>
        <w:rPr>
          <w:lang w:eastAsia="en-US"/>
        </w:rPr>
      </w:pPr>
      <w:r>
        <w:rPr>
          <w:rFonts w:hint="cs"/>
          <w:rtl/>
          <w:lang w:eastAsia="en-US"/>
        </w:rPr>
        <w:t xml:space="preserve"> </w:t>
      </w:r>
      <w:r w:rsidRPr="00BD62F9">
        <w:rPr>
          <w:rtl/>
          <w:lang w:eastAsia="en-US"/>
        </w:rPr>
        <w:t>ה</w:t>
      </w:r>
      <w:r>
        <w:rPr>
          <w:rtl/>
          <w:lang w:eastAsia="en-US"/>
        </w:rPr>
        <w:t>משרד</w:t>
      </w:r>
      <w:r w:rsidRPr="00BD62F9">
        <w:rPr>
          <w:rtl/>
          <w:lang w:eastAsia="en-US"/>
        </w:rPr>
        <w:t xml:space="preserve"> </w:t>
      </w:r>
      <w:r>
        <w:rPr>
          <w:rFonts w:hint="cs"/>
          <w:rtl/>
          <w:lang w:eastAsia="en-US"/>
        </w:rPr>
        <w:t>י</w:t>
      </w:r>
      <w:r w:rsidRPr="00BD62F9">
        <w:rPr>
          <w:rtl/>
          <w:lang w:eastAsia="en-US"/>
        </w:rPr>
        <w:t>עמיד לספק</w:t>
      </w:r>
      <w:r>
        <w:rPr>
          <w:rtl/>
          <w:lang w:eastAsia="en-US"/>
        </w:rPr>
        <w:t xml:space="preserve"> ללא תשלום, את השטחים המשמשים </w:t>
      </w:r>
      <w:r>
        <w:rPr>
          <w:rFonts w:hint="cs"/>
          <w:rtl/>
          <w:lang w:eastAsia="en-US"/>
        </w:rPr>
        <w:t>לאירוח האתר הראשי (</w:t>
      </w:r>
      <w:r>
        <w:rPr>
          <w:rFonts w:hint="cs"/>
          <w:lang w:eastAsia="en-US"/>
        </w:rPr>
        <w:t>DC</w:t>
      </w:r>
      <w:r>
        <w:rPr>
          <w:rFonts w:hint="cs"/>
          <w:rtl/>
          <w:lang w:eastAsia="en-US"/>
        </w:rPr>
        <w:t>) ואתר הגיבוי (</w:t>
      </w:r>
      <w:r>
        <w:rPr>
          <w:lang w:eastAsia="en-US"/>
        </w:rPr>
        <w:t>DR</w:t>
      </w:r>
      <w:r>
        <w:rPr>
          <w:rFonts w:hint="cs"/>
          <w:rtl/>
          <w:lang w:eastAsia="en-US"/>
        </w:rPr>
        <w:t>)</w:t>
      </w:r>
      <w:r w:rsidRPr="00BD62F9">
        <w:rPr>
          <w:rtl/>
          <w:lang w:eastAsia="en-US"/>
        </w:rPr>
        <w:t>.</w:t>
      </w:r>
    </w:p>
    <w:p w:rsidR="000305CF" w:rsidRPr="00BD62F9" w:rsidRDefault="000305CF" w:rsidP="007C31A4">
      <w:pPr>
        <w:pStyle w:val="ListParagraph"/>
        <w:numPr>
          <w:ilvl w:val="0"/>
          <w:numId w:val="154"/>
        </w:numPr>
        <w:spacing w:line="348" w:lineRule="auto"/>
        <w:ind w:left="935" w:hanging="357"/>
        <w:jc w:val="left"/>
        <w:rPr>
          <w:lang w:eastAsia="en-US"/>
        </w:rPr>
      </w:pPr>
      <w:r>
        <w:rPr>
          <w:rFonts w:hint="cs"/>
          <w:rtl/>
          <w:lang w:eastAsia="en-US"/>
        </w:rPr>
        <w:t xml:space="preserve">המשרד יעמיד ללא תשלום שטח עבודה לצוות התפעול והתחזוקה הקבוע של הספק </w:t>
      </w:r>
      <w:r w:rsidR="00E15EF8">
        <w:rPr>
          <w:rFonts w:hint="cs"/>
          <w:rtl/>
          <w:lang w:eastAsia="en-US"/>
        </w:rPr>
        <w:t xml:space="preserve">ולמכלול </w:t>
      </w:r>
      <w:r>
        <w:rPr>
          <w:rFonts w:hint="cs"/>
          <w:rtl/>
          <w:lang w:eastAsia="en-US"/>
        </w:rPr>
        <w:t>התפעול והתחזוקה באתר הראשי של המשרד.</w:t>
      </w:r>
    </w:p>
    <w:p w:rsidR="000305CF" w:rsidRDefault="000305CF" w:rsidP="007C31A4">
      <w:pPr>
        <w:pStyle w:val="ListParagraph"/>
        <w:numPr>
          <w:ilvl w:val="0"/>
          <w:numId w:val="154"/>
        </w:numPr>
        <w:spacing w:line="348" w:lineRule="auto"/>
        <w:ind w:left="935" w:hanging="357"/>
        <w:jc w:val="left"/>
        <w:rPr>
          <w:lang w:eastAsia="en-US"/>
        </w:rPr>
      </w:pPr>
      <w:r w:rsidRPr="00BD62F9">
        <w:rPr>
          <w:rtl/>
          <w:lang w:eastAsia="en-US"/>
        </w:rPr>
        <w:t>תחזוקת השטחים ש</w:t>
      </w:r>
      <w:r>
        <w:rPr>
          <w:rFonts w:hint="cs"/>
          <w:rtl/>
          <w:lang w:eastAsia="en-US"/>
        </w:rPr>
        <w:t>י</w:t>
      </w:r>
      <w:r w:rsidRPr="00BD62F9">
        <w:rPr>
          <w:rtl/>
          <w:lang w:eastAsia="en-US"/>
        </w:rPr>
        <w:t>עמיד ה</w:t>
      </w:r>
      <w:r>
        <w:rPr>
          <w:rtl/>
          <w:lang w:eastAsia="en-US"/>
        </w:rPr>
        <w:t>משרד</w:t>
      </w:r>
      <w:r w:rsidRPr="00BD62F9">
        <w:rPr>
          <w:rtl/>
          <w:lang w:eastAsia="en-US"/>
        </w:rPr>
        <w:t xml:space="preserve"> ונ</w:t>
      </w:r>
      <w:r w:rsidR="00E15EF8">
        <w:rPr>
          <w:rFonts w:hint="cs"/>
          <w:rtl/>
          <w:lang w:eastAsia="en-US"/>
        </w:rPr>
        <w:t>י</w:t>
      </w:r>
      <w:r w:rsidRPr="00BD62F9">
        <w:rPr>
          <w:rtl/>
          <w:lang w:eastAsia="en-US"/>
        </w:rPr>
        <w:t>קיונם השוטף יהיו באחריות ה</w:t>
      </w:r>
      <w:r>
        <w:rPr>
          <w:rtl/>
          <w:lang w:eastAsia="en-US"/>
        </w:rPr>
        <w:t>משרד</w:t>
      </w:r>
      <w:r w:rsidRPr="00BD62F9">
        <w:rPr>
          <w:rtl/>
          <w:lang w:eastAsia="en-US"/>
        </w:rPr>
        <w:t xml:space="preserve"> ועל חשבונ</w:t>
      </w:r>
      <w:r>
        <w:rPr>
          <w:rFonts w:hint="cs"/>
          <w:rtl/>
          <w:lang w:eastAsia="en-US"/>
        </w:rPr>
        <w:t>ו</w:t>
      </w:r>
      <w:r w:rsidRPr="00BD62F9">
        <w:rPr>
          <w:rtl/>
          <w:lang w:eastAsia="en-US"/>
        </w:rPr>
        <w:t>, על פי מדיניות התחזוקה והנ</w:t>
      </w:r>
      <w:r>
        <w:rPr>
          <w:rFonts w:hint="cs"/>
          <w:rtl/>
          <w:lang w:eastAsia="en-US"/>
        </w:rPr>
        <w:t>י</w:t>
      </w:r>
      <w:r w:rsidRPr="00BD62F9">
        <w:rPr>
          <w:rtl/>
          <w:lang w:eastAsia="en-US"/>
        </w:rPr>
        <w:t>קיון של ה</w:t>
      </w:r>
      <w:r>
        <w:rPr>
          <w:rtl/>
          <w:lang w:eastAsia="en-US"/>
        </w:rPr>
        <w:t>משרד</w:t>
      </w:r>
      <w:r w:rsidRPr="00BD62F9">
        <w:rPr>
          <w:rtl/>
          <w:lang w:eastAsia="en-US"/>
        </w:rPr>
        <w:t>.</w:t>
      </w:r>
    </w:p>
    <w:p w:rsidR="000305CF" w:rsidRDefault="000305CF" w:rsidP="007C31A4">
      <w:pPr>
        <w:pStyle w:val="ListParagraph"/>
        <w:numPr>
          <w:ilvl w:val="0"/>
          <w:numId w:val="154"/>
        </w:numPr>
        <w:spacing w:line="348" w:lineRule="auto"/>
        <w:ind w:left="935" w:hanging="357"/>
        <w:jc w:val="left"/>
        <w:rPr>
          <w:lang w:eastAsia="en-US"/>
        </w:rPr>
      </w:pPr>
      <w:r w:rsidRPr="00BD62F9">
        <w:rPr>
          <w:rtl/>
          <w:lang w:eastAsia="en-US"/>
        </w:rPr>
        <w:t xml:space="preserve">לספק לא </w:t>
      </w:r>
      <w:r>
        <w:rPr>
          <w:rFonts w:hint="cs"/>
          <w:rtl/>
          <w:lang w:eastAsia="en-US"/>
        </w:rPr>
        <w:t>יהיו</w:t>
      </w:r>
      <w:r>
        <w:rPr>
          <w:rtl/>
          <w:lang w:eastAsia="en-US"/>
        </w:rPr>
        <w:t xml:space="preserve"> עלויות ארנונה, מים וחשמל</w:t>
      </w:r>
      <w:r w:rsidRPr="00BD62F9">
        <w:rPr>
          <w:rtl/>
          <w:lang w:eastAsia="en-US"/>
        </w:rPr>
        <w:t xml:space="preserve">. </w:t>
      </w:r>
    </w:p>
    <w:p w:rsidR="000305CF" w:rsidRPr="007C31A4" w:rsidRDefault="000305CF" w:rsidP="007C31A4">
      <w:pPr>
        <w:pStyle w:val="ListParagraph"/>
        <w:numPr>
          <w:ilvl w:val="0"/>
          <w:numId w:val="154"/>
        </w:numPr>
        <w:spacing w:line="348" w:lineRule="auto"/>
        <w:ind w:left="935" w:hanging="357"/>
        <w:jc w:val="left"/>
        <w:rPr>
          <w:lang w:eastAsia="en-US"/>
        </w:rPr>
      </w:pPr>
      <w:r w:rsidRPr="007C31A4">
        <w:rPr>
          <w:rtl/>
          <w:lang w:eastAsia="en-US"/>
        </w:rPr>
        <w:t>המשרד לא י</w:t>
      </w:r>
      <w:r w:rsidRPr="007C31A4">
        <w:rPr>
          <w:rFonts w:hint="eastAsia"/>
          <w:rtl/>
          <w:lang w:eastAsia="en-US"/>
        </w:rPr>
        <w:t>י</w:t>
      </w:r>
      <w:r w:rsidRPr="007C31A4">
        <w:rPr>
          <w:rtl/>
          <w:lang w:eastAsia="en-US"/>
        </w:rPr>
        <w:t>שא בעלויות הסדרי חניה/מזון לעובדי הספק.</w:t>
      </w:r>
      <w:r w:rsidR="00EE7AD3">
        <w:rPr>
          <w:rFonts w:hint="cs"/>
          <w:rtl/>
          <w:lang w:eastAsia="en-US"/>
        </w:rPr>
        <w:t xml:space="preserve"> עובדי המשרד יוכלו להיכנס לחניון המשרד על בסיס מקום פנוי.</w:t>
      </w:r>
    </w:p>
    <w:p w:rsidR="00FD0C8D" w:rsidRDefault="00FD0C8D">
      <w:pPr>
        <w:bidi w:val="0"/>
        <w:spacing w:line="240" w:lineRule="auto"/>
        <w:jc w:val="left"/>
      </w:pPr>
      <w:r>
        <w:rPr>
          <w:rtl/>
        </w:rPr>
        <w:br w:type="page"/>
      </w:r>
    </w:p>
    <w:p w:rsidR="000305CF" w:rsidRPr="00BD62F9" w:rsidRDefault="000305CF" w:rsidP="00E83C97">
      <w:pPr>
        <w:spacing w:line="240" w:lineRule="auto"/>
        <w:rPr>
          <w:rtl/>
        </w:rPr>
      </w:pPr>
    </w:p>
    <w:p w:rsidR="000305CF" w:rsidRPr="00BD62F9" w:rsidRDefault="000305CF" w:rsidP="009B7391">
      <w:pPr>
        <w:pStyle w:val="Heading2"/>
        <w:keepNext w:val="0"/>
        <w:rPr>
          <w:rtl/>
        </w:rPr>
      </w:pPr>
      <w:bookmarkStart w:id="715" w:name="_Toc426573288"/>
      <w:bookmarkStart w:id="716" w:name="_Toc452288457"/>
      <w:bookmarkStart w:id="717" w:name="_Toc464999323"/>
      <w:bookmarkStart w:id="718" w:name="_Toc479237214"/>
      <w:bookmarkStart w:id="719" w:name="_Ref481760314"/>
      <w:bookmarkStart w:id="720" w:name="_Ref482862103"/>
      <w:bookmarkStart w:id="721" w:name="_Ref486279943"/>
      <w:bookmarkStart w:id="722" w:name="_Ref487575154"/>
      <w:bookmarkStart w:id="723" w:name="_Toc512959472"/>
      <w:r w:rsidRPr="00BD62F9">
        <w:rPr>
          <w:rtl/>
        </w:rPr>
        <w:t>היפרדות (</w:t>
      </w:r>
      <w:r w:rsidR="009B7391">
        <w:t>M</w:t>
      </w:r>
      <w:r w:rsidRPr="00BD62F9">
        <w:rPr>
          <w:rtl/>
        </w:rPr>
        <w:t>)</w:t>
      </w:r>
      <w:bookmarkEnd w:id="715"/>
      <w:bookmarkEnd w:id="716"/>
      <w:bookmarkEnd w:id="717"/>
      <w:bookmarkEnd w:id="718"/>
      <w:bookmarkEnd w:id="719"/>
      <w:bookmarkEnd w:id="720"/>
      <w:bookmarkEnd w:id="721"/>
      <w:bookmarkEnd w:id="722"/>
      <w:bookmarkEnd w:id="723"/>
    </w:p>
    <w:p w:rsidR="00915276" w:rsidRDefault="00915276" w:rsidP="007C31A4">
      <w:pPr>
        <w:pStyle w:val="ListParagraph"/>
        <w:numPr>
          <w:ilvl w:val="0"/>
          <w:numId w:val="155"/>
        </w:numPr>
        <w:spacing w:line="348" w:lineRule="auto"/>
        <w:ind w:left="935" w:hanging="357"/>
        <w:jc w:val="left"/>
        <w:rPr>
          <w:lang w:eastAsia="en-US"/>
        </w:rPr>
      </w:pPr>
      <w:r>
        <w:rPr>
          <w:rtl/>
          <w:lang w:eastAsia="en-US"/>
        </w:rPr>
        <w:t xml:space="preserve">המזמין רשאי להחליט על הפסקת ההסכם </w:t>
      </w:r>
      <w:r w:rsidRPr="007C31A4">
        <w:rPr>
          <w:b/>
          <w:bCs/>
          <w:u w:val="single"/>
          <w:rtl/>
          <w:lang w:eastAsia="en-US"/>
        </w:rPr>
        <w:t>בכל עת ומכל סיבה</w:t>
      </w:r>
      <w:r>
        <w:rPr>
          <w:rtl/>
          <w:lang w:eastAsia="en-US"/>
        </w:rPr>
        <w:t xml:space="preserve"> לפי שיקול דעתו הבלעדי</w:t>
      </w:r>
      <w:r>
        <w:rPr>
          <w:rFonts w:hint="cs"/>
          <w:rtl/>
          <w:lang w:eastAsia="en-US"/>
        </w:rPr>
        <w:t>, בכל אחד מהמקרים הבאים :</w:t>
      </w:r>
    </w:p>
    <w:p w:rsidR="00915276" w:rsidRDefault="00915276" w:rsidP="007C31A4">
      <w:pPr>
        <w:pStyle w:val="ListParagraph"/>
        <w:numPr>
          <w:ilvl w:val="1"/>
          <w:numId w:val="155"/>
        </w:numPr>
        <w:spacing w:line="348" w:lineRule="auto"/>
        <w:ind w:left="1293" w:hanging="357"/>
        <w:jc w:val="left"/>
        <w:rPr>
          <w:lang w:eastAsia="en-US"/>
        </w:rPr>
      </w:pPr>
      <w:r w:rsidRPr="00BD62F9">
        <w:rPr>
          <w:rtl/>
          <w:lang w:eastAsia="en-US"/>
        </w:rPr>
        <w:t>בין אם בגין סיום תקופת ההסכם</w:t>
      </w:r>
    </w:p>
    <w:p w:rsidR="00915276" w:rsidRDefault="00915276" w:rsidP="007C31A4">
      <w:pPr>
        <w:pStyle w:val="ListParagraph"/>
        <w:numPr>
          <w:ilvl w:val="1"/>
          <w:numId w:val="155"/>
        </w:numPr>
        <w:spacing w:line="348" w:lineRule="auto"/>
        <w:ind w:left="1293" w:hanging="357"/>
        <w:jc w:val="left"/>
        <w:rPr>
          <w:lang w:eastAsia="en-US"/>
        </w:rPr>
      </w:pPr>
      <w:r w:rsidRPr="00BD62F9">
        <w:rPr>
          <w:rtl/>
          <w:lang w:eastAsia="en-US"/>
        </w:rPr>
        <w:t xml:space="preserve">בגין כל הפרה, המזכה את </w:t>
      </w:r>
      <w:r>
        <w:rPr>
          <w:rFonts w:hint="cs"/>
          <w:rtl/>
          <w:lang w:eastAsia="en-US"/>
        </w:rPr>
        <w:t>המזמין</w:t>
      </w:r>
      <w:r w:rsidRPr="00BD62F9">
        <w:rPr>
          <w:rtl/>
          <w:lang w:eastAsia="en-US"/>
        </w:rPr>
        <w:t xml:space="preserve"> באפשרות לביטול ההסכם</w:t>
      </w:r>
    </w:p>
    <w:p w:rsidR="00915276" w:rsidRDefault="00915276" w:rsidP="007C31A4">
      <w:pPr>
        <w:pStyle w:val="ListParagraph"/>
        <w:numPr>
          <w:ilvl w:val="1"/>
          <w:numId w:val="155"/>
        </w:numPr>
        <w:spacing w:line="348" w:lineRule="auto"/>
        <w:ind w:left="1293" w:hanging="357"/>
        <w:jc w:val="left"/>
        <w:rPr>
          <w:lang w:eastAsia="en-US"/>
        </w:rPr>
      </w:pPr>
      <w:r w:rsidRPr="00BD62F9">
        <w:rPr>
          <w:rtl/>
          <w:lang w:eastAsia="en-US"/>
        </w:rPr>
        <w:t xml:space="preserve">בגין </w:t>
      </w:r>
      <w:r>
        <w:rPr>
          <w:rFonts w:hint="cs"/>
          <w:rtl/>
          <w:lang w:eastAsia="en-US"/>
        </w:rPr>
        <w:t xml:space="preserve">כל סיבה אחרת, מטעמי נוחות, </w:t>
      </w:r>
      <w:r w:rsidRPr="00BD62F9">
        <w:rPr>
          <w:rtl/>
          <w:lang w:eastAsia="en-US"/>
        </w:rPr>
        <w:t>לפי שיקול דעת ה</w:t>
      </w:r>
      <w:r>
        <w:rPr>
          <w:rtl/>
          <w:lang w:eastAsia="en-US"/>
        </w:rPr>
        <w:t>משרד</w:t>
      </w:r>
      <w:r w:rsidRPr="00BD62F9">
        <w:rPr>
          <w:rtl/>
          <w:lang w:eastAsia="en-US"/>
        </w:rPr>
        <w:t xml:space="preserve"> בלבד, אף אם אי</w:t>
      </w:r>
      <w:r>
        <w:rPr>
          <w:rtl/>
          <w:lang w:eastAsia="en-US"/>
        </w:rPr>
        <w:t>נן מהוות הפרה של ההסכם מצד הספק</w:t>
      </w:r>
      <w:r w:rsidRPr="00BD62F9">
        <w:rPr>
          <w:rtl/>
          <w:lang w:eastAsia="en-US"/>
        </w:rPr>
        <w:t>.</w:t>
      </w:r>
      <w:r>
        <w:rPr>
          <w:rFonts w:hint="cs"/>
          <w:rtl/>
          <w:lang w:eastAsia="en-US"/>
        </w:rPr>
        <w:t xml:space="preserve"> במקרה </w:t>
      </w:r>
      <w:r w:rsidR="005C4848">
        <w:rPr>
          <w:rFonts w:hint="cs"/>
          <w:rtl/>
          <w:lang w:eastAsia="en-US"/>
        </w:rPr>
        <w:t>של היפרדות מטעמי נוחות</w:t>
      </w:r>
      <w:r>
        <w:rPr>
          <w:rFonts w:hint="cs"/>
          <w:rtl/>
          <w:lang w:eastAsia="en-US"/>
        </w:rPr>
        <w:t xml:space="preserve"> תינתן לספק התראה של </w:t>
      </w:r>
      <w:r w:rsidR="005C4848">
        <w:rPr>
          <w:rFonts w:hint="cs"/>
          <w:rtl/>
          <w:lang w:eastAsia="en-US"/>
        </w:rPr>
        <w:t>6 חודשים קלנדאריים.</w:t>
      </w:r>
    </w:p>
    <w:p w:rsidR="000305CF" w:rsidRPr="00BD62F9" w:rsidRDefault="000305CF" w:rsidP="007C31A4">
      <w:pPr>
        <w:pStyle w:val="ListParagraph"/>
        <w:numPr>
          <w:ilvl w:val="0"/>
          <w:numId w:val="155"/>
        </w:numPr>
        <w:spacing w:line="348" w:lineRule="auto"/>
        <w:ind w:left="935" w:hanging="357"/>
        <w:jc w:val="left"/>
        <w:rPr>
          <w:rtl/>
          <w:lang w:eastAsia="en-US"/>
        </w:rPr>
      </w:pPr>
      <w:r w:rsidRPr="00D307BF">
        <w:rPr>
          <w:rtl/>
          <w:lang w:eastAsia="en-US"/>
        </w:rPr>
        <w:t xml:space="preserve">הסכם ההיפרדות, המצורף </w:t>
      </w:r>
      <w:hyperlink w:anchor="נספח48" w:history="1">
        <w:r w:rsidRPr="0021724D">
          <w:rPr>
            <w:rStyle w:val="Hyperlink"/>
            <w:rtl/>
            <w:lang w:eastAsia="en-US"/>
          </w:rPr>
          <w:t>בנספח 4.8</w:t>
        </w:r>
      </w:hyperlink>
      <w:r w:rsidRPr="00B23088">
        <w:rPr>
          <w:rtl/>
          <w:lang w:eastAsia="en-US"/>
        </w:rPr>
        <w:t xml:space="preserve"> להל</w:t>
      </w:r>
      <w:r w:rsidRPr="00D307BF">
        <w:rPr>
          <w:rtl/>
          <w:lang w:eastAsia="en-US"/>
        </w:rPr>
        <w:t>ן, נועד להגדיר את הפעולות  אותן יש לבצע במקרה של</w:t>
      </w:r>
      <w:r w:rsidRPr="00BD62F9">
        <w:rPr>
          <w:rtl/>
          <w:lang w:eastAsia="en-US"/>
        </w:rPr>
        <w:t xml:space="preserve"> הפסקת הסכם ההתקשרות בין ה</w:t>
      </w:r>
      <w:r>
        <w:rPr>
          <w:rtl/>
          <w:lang w:eastAsia="en-US"/>
        </w:rPr>
        <w:t>משרד</w:t>
      </w:r>
      <w:r w:rsidRPr="00BD62F9">
        <w:rPr>
          <w:rtl/>
          <w:lang w:eastAsia="en-US"/>
        </w:rPr>
        <w:t xml:space="preserve"> לספק </w:t>
      </w:r>
    </w:p>
    <w:p w:rsidR="000305CF" w:rsidRPr="00BD62F9" w:rsidRDefault="000305CF" w:rsidP="007C31A4">
      <w:pPr>
        <w:pStyle w:val="ListParagraph"/>
        <w:numPr>
          <w:ilvl w:val="0"/>
          <w:numId w:val="155"/>
        </w:numPr>
        <w:spacing w:line="348" w:lineRule="auto"/>
        <w:ind w:left="935" w:hanging="357"/>
        <w:jc w:val="left"/>
        <w:rPr>
          <w:rtl/>
          <w:lang w:eastAsia="en-US"/>
        </w:rPr>
      </w:pPr>
      <w:r w:rsidRPr="00BD62F9">
        <w:rPr>
          <w:rtl/>
          <w:lang w:eastAsia="en-US"/>
        </w:rPr>
        <w:t>הספק מתחייב לקיים את האמור בנספח זה ומתחייב לקיים שיתוף פעולה מלא ומקיף, לבצע את כל בקשות ה</w:t>
      </w:r>
      <w:r>
        <w:rPr>
          <w:rtl/>
          <w:lang w:eastAsia="en-US"/>
        </w:rPr>
        <w:t>משרד</w:t>
      </w:r>
      <w:r w:rsidRPr="00BD62F9">
        <w:rPr>
          <w:rtl/>
          <w:lang w:eastAsia="en-US"/>
        </w:rPr>
        <w:t xml:space="preserve"> במסגרת תהליך ההיפרדות, כמפורט בנספח ההיפרדות ועל פי הצורך, ולסייע ל</w:t>
      </w:r>
      <w:r>
        <w:rPr>
          <w:rFonts w:hint="cs"/>
          <w:rtl/>
          <w:lang w:eastAsia="en-US"/>
        </w:rPr>
        <w:t>ו</w:t>
      </w:r>
      <w:r w:rsidRPr="00BD62F9">
        <w:rPr>
          <w:rtl/>
          <w:lang w:eastAsia="en-US"/>
        </w:rPr>
        <w:t xml:space="preserve"> לממש את העברת מלוא השירותים לספק אחר או לרשות</w:t>
      </w:r>
      <w:r>
        <w:rPr>
          <w:rFonts w:hint="cs"/>
          <w:rtl/>
          <w:lang w:eastAsia="en-US"/>
        </w:rPr>
        <w:t>ו</w:t>
      </w:r>
      <w:r w:rsidRPr="00BD62F9">
        <w:rPr>
          <w:rtl/>
          <w:lang w:eastAsia="en-US"/>
        </w:rPr>
        <w:t>, בצורה תקינה ורציפה.</w:t>
      </w:r>
    </w:p>
    <w:p w:rsidR="000305CF" w:rsidRDefault="000305CF" w:rsidP="007C31A4">
      <w:pPr>
        <w:pStyle w:val="ListParagraph"/>
        <w:numPr>
          <w:ilvl w:val="0"/>
          <w:numId w:val="155"/>
        </w:numPr>
        <w:spacing w:line="348" w:lineRule="auto"/>
        <w:ind w:left="935" w:hanging="357"/>
        <w:jc w:val="left"/>
        <w:rPr>
          <w:lang w:eastAsia="en-US"/>
        </w:rPr>
      </w:pPr>
      <w:r w:rsidRPr="00BD62F9">
        <w:rPr>
          <w:rtl/>
          <w:lang w:eastAsia="en-US"/>
        </w:rPr>
        <w:t xml:space="preserve">עקרונות ההיפרדות יחולו גם במקרים בהם </w:t>
      </w:r>
      <w:r>
        <w:rPr>
          <w:rFonts w:hint="cs"/>
          <w:rtl/>
          <w:lang w:eastAsia="en-US"/>
        </w:rPr>
        <w:t>י</w:t>
      </w:r>
      <w:r w:rsidRPr="00BD62F9">
        <w:rPr>
          <w:rtl/>
          <w:lang w:eastAsia="en-US"/>
        </w:rPr>
        <w:t>בחר ה</w:t>
      </w:r>
      <w:r>
        <w:rPr>
          <w:rtl/>
          <w:lang w:eastAsia="en-US"/>
        </w:rPr>
        <w:t>משרד</w:t>
      </w:r>
      <w:r w:rsidRPr="00BD62F9">
        <w:rPr>
          <w:rtl/>
          <w:lang w:eastAsia="en-US"/>
        </w:rPr>
        <w:t xml:space="preserve"> לגרוע או להפסיק את קבלת חלק מהשירותים נשוא הסכם ההתקשרות.</w:t>
      </w:r>
    </w:p>
    <w:p w:rsidR="00915276" w:rsidRDefault="00915276" w:rsidP="00915276">
      <w:pPr>
        <w:spacing w:line="348" w:lineRule="auto"/>
        <w:ind w:left="864"/>
        <w:jc w:val="left"/>
        <w:rPr>
          <w:rtl/>
          <w:lang w:eastAsia="en-US"/>
        </w:rPr>
      </w:pPr>
    </w:p>
    <w:p w:rsidR="00F077B0" w:rsidRDefault="00F077B0" w:rsidP="00E83C97">
      <w:pPr>
        <w:spacing w:line="348" w:lineRule="auto"/>
        <w:ind w:left="864"/>
        <w:jc w:val="left"/>
        <w:rPr>
          <w:rtl/>
          <w:lang w:eastAsia="en-US"/>
        </w:rPr>
      </w:pPr>
      <w:r>
        <w:rPr>
          <w:rtl/>
          <w:lang w:eastAsia="en-US"/>
        </w:rPr>
        <w:br w:type="page"/>
      </w:r>
    </w:p>
    <w:p w:rsidR="00E54959" w:rsidRDefault="00E54959" w:rsidP="00E83C97">
      <w:pPr>
        <w:spacing w:line="348" w:lineRule="auto"/>
        <w:ind w:left="902"/>
        <w:rPr>
          <w:rtl/>
          <w:lang w:eastAsia="en-US"/>
        </w:rPr>
      </w:pPr>
    </w:p>
    <w:p w:rsidR="00E54959" w:rsidRPr="00E54959" w:rsidRDefault="00E54959" w:rsidP="00B23088">
      <w:pPr>
        <w:pStyle w:val="Heading1"/>
        <w:keepNext w:val="0"/>
        <w:rPr>
          <w:rtl/>
        </w:rPr>
      </w:pPr>
      <w:bookmarkStart w:id="724" w:name="_Toc479237215"/>
      <w:bookmarkStart w:id="725" w:name="_Toc512959473"/>
      <w:r>
        <w:rPr>
          <w:rFonts w:hint="cs"/>
          <w:rtl/>
        </w:rPr>
        <w:t>עלות</w:t>
      </w:r>
      <w:bookmarkEnd w:id="724"/>
      <w:bookmarkEnd w:id="725"/>
    </w:p>
    <w:p w:rsidR="005268E4" w:rsidRPr="00BD62F9" w:rsidRDefault="00C37990" w:rsidP="005268E4">
      <w:pPr>
        <w:pStyle w:val="Heading2"/>
        <w:keepNext w:val="0"/>
        <w:rPr>
          <w:rtl/>
        </w:rPr>
      </w:pPr>
      <w:bookmarkStart w:id="726" w:name="_Toc512959474"/>
      <w:r w:rsidRPr="007941F9">
        <w:rPr>
          <w:rtl/>
        </w:rPr>
        <w:t>כללי - הבהקים</w:t>
      </w:r>
      <w:r w:rsidR="005268E4" w:rsidRPr="00BD62F9">
        <w:rPr>
          <w:rtl/>
        </w:rPr>
        <w:t xml:space="preserve"> (</w:t>
      </w:r>
      <w:r w:rsidR="005268E4" w:rsidRPr="00BD62F9">
        <w:t>I</w:t>
      </w:r>
      <w:r w:rsidR="005268E4" w:rsidRPr="00BD62F9">
        <w:rPr>
          <w:rtl/>
        </w:rPr>
        <w:t>)</w:t>
      </w:r>
      <w:bookmarkEnd w:id="726"/>
    </w:p>
    <w:p w:rsidR="005268E4" w:rsidRDefault="00C37990" w:rsidP="00C37990">
      <w:pPr>
        <w:spacing w:line="348" w:lineRule="auto"/>
        <w:ind w:left="576"/>
        <w:rPr>
          <w:rtl/>
          <w:lang w:eastAsia="en-US"/>
        </w:rPr>
      </w:pPr>
      <w:r w:rsidRPr="00C37990">
        <w:rPr>
          <w:rtl/>
          <w:lang w:eastAsia="en-US"/>
        </w:rPr>
        <w:t xml:space="preserve">פרק זה מפרט את אופן הגשת ההצעה הכספית </w:t>
      </w:r>
      <w:r>
        <w:rPr>
          <w:rFonts w:hint="cs"/>
          <w:rtl/>
          <w:lang w:eastAsia="en-US"/>
        </w:rPr>
        <w:t>ל</w:t>
      </w:r>
      <w:r w:rsidRPr="00C37990">
        <w:rPr>
          <w:rtl/>
          <w:lang w:eastAsia="en-US"/>
        </w:rPr>
        <w:t>תפעול ו</w:t>
      </w:r>
      <w:r>
        <w:rPr>
          <w:rFonts w:hint="cs"/>
          <w:rtl/>
          <w:lang w:eastAsia="en-US"/>
        </w:rPr>
        <w:t>ל</w:t>
      </w:r>
      <w:r w:rsidRPr="00C37990">
        <w:rPr>
          <w:rtl/>
          <w:lang w:eastAsia="en-US"/>
        </w:rPr>
        <w:t xml:space="preserve">תחזוקה של </w:t>
      </w:r>
      <w:r>
        <w:rPr>
          <w:rFonts w:hint="cs"/>
          <w:rtl/>
          <w:lang w:eastAsia="en-US"/>
        </w:rPr>
        <w:t>תשתיות המחשוב של משרד הפנים</w:t>
      </w:r>
      <w:r w:rsidRPr="00C37990">
        <w:rPr>
          <w:rtl/>
          <w:lang w:eastAsia="en-US"/>
        </w:rPr>
        <w:t xml:space="preserve">. </w:t>
      </w:r>
      <w:r w:rsidRPr="00C37990">
        <w:rPr>
          <w:b/>
          <w:bCs/>
          <w:rtl/>
          <w:lang w:eastAsia="en-US"/>
        </w:rPr>
        <w:t>מודגש כי המזמין רשאי להזמין חלק מהשירותים המבוקשים ו/או לממש את ההצעה בחלקים או בשלבים</w:t>
      </w:r>
      <w:r w:rsidRPr="00C37990">
        <w:rPr>
          <w:rtl/>
          <w:lang w:eastAsia="en-US"/>
        </w:rPr>
        <w:t xml:space="preserve"> ולפיכך נדרש המציע לפרט את המחירים של כל מרכיבי הפתרון (כמפורט בהמשך) וזאת על מנת שלמזמין תינתן הגמישות ברכישת המוצרים/השירותים.</w:t>
      </w:r>
    </w:p>
    <w:p w:rsidR="00C37990" w:rsidRDefault="00C37990" w:rsidP="00C37990">
      <w:pPr>
        <w:pStyle w:val="Heading3"/>
        <w:rPr>
          <w:rtl/>
        </w:rPr>
      </w:pPr>
      <w:r w:rsidRPr="00C37990">
        <w:rPr>
          <w:rtl/>
        </w:rPr>
        <w:t xml:space="preserve">אופן הגשת הצעת המחיר </w:t>
      </w:r>
      <w:r w:rsidRPr="00BC6371">
        <w:rPr>
          <w:rtl/>
        </w:rPr>
        <w:t>(</w:t>
      </w:r>
      <w:r w:rsidRPr="00BC6371">
        <w:t>I</w:t>
      </w:r>
      <w:r w:rsidRPr="00BC6371">
        <w:rPr>
          <w:rtl/>
        </w:rPr>
        <w:t>)</w:t>
      </w:r>
    </w:p>
    <w:p w:rsidR="005268E4" w:rsidRDefault="00C37990" w:rsidP="00C37990">
      <w:pPr>
        <w:spacing w:line="348" w:lineRule="auto"/>
        <w:ind w:left="720"/>
        <w:rPr>
          <w:rtl/>
          <w:lang w:eastAsia="en-US"/>
        </w:rPr>
      </w:pPr>
      <w:r w:rsidRPr="00C37990">
        <w:rPr>
          <w:rtl/>
          <w:lang w:eastAsia="en-US"/>
        </w:rPr>
        <w:t xml:space="preserve">מודגש כי על המציעים להגיש את הצעת המחיר בקובץ בפורמט </w:t>
      </w:r>
      <w:r w:rsidRPr="00C37990">
        <w:rPr>
          <w:lang w:eastAsia="en-US"/>
        </w:rPr>
        <w:t>MS Excel 2013</w:t>
      </w:r>
      <w:r w:rsidRPr="00C37990">
        <w:rPr>
          <w:rtl/>
          <w:lang w:eastAsia="en-US"/>
        </w:rPr>
        <w:t xml:space="preserve"> המצורף למסמכי המכרז כנספח 5.0.1</w:t>
      </w:r>
      <w:r>
        <w:rPr>
          <w:rFonts w:hint="cs"/>
          <w:rtl/>
          <w:lang w:eastAsia="en-US"/>
        </w:rPr>
        <w:t xml:space="preserve">. </w:t>
      </w:r>
      <w:r w:rsidRPr="00C37990">
        <w:rPr>
          <w:rFonts w:hint="cs"/>
          <w:b/>
          <w:bCs/>
          <w:sz w:val="24"/>
          <w:szCs w:val="24"/>
          <w:u w:val="single"/>
          <w:rtl/>
          <w:lang w:eastAsia="en-US"/>
        </w:rPr>
        <w:t>אין למלא את הטבלאות המפורטות בפרק 5. טבלאות אלו מובאות לידיעה בלבד</w:t>
      </w:r>
      <w:r>
        <w:rPr>
          <w:rFonts w:hint="cs"/>
          <w:rtl/>
          <w:lang w:eastAsia="en-US"/>
        </w:rPr>
        <w:t>.</w:t>
      </w:r>
    </w:p>
    <w:p w:rsidR="00C37990" w:rsidRDefault="00C37990" w:rsidP="00C37990">
      <w:pPr>
        <w:spacing w:line="348" w:lineRule="auto"/>
        <w:ind w:left="720"/>
        <w:rPr>
          <w:rtl/>
          <w:lang w:eastAsia="en-US"/>
        </w:rPr>
      </w:pPr>
    </w:p>
    <w:p w:rsidR="00C37990" w:rsidRDefault="00C37990" w:rsidP="00C37990">
      <w:pPr>
        <w:spacing w:before="120" w:line="348" w:lineRule="auto"/>
        <w:ind w:left="720"/>
        <w:rPr>
          <w:rtl/>
        </w:rPr>
      </w:pPr>
      <w:r w:rsidRPr="00AB08A6">
        <w:rPr>
          <w:b/>
          <w:bCs/>
          <w:u w:val="single"/>
          <w:rtl/>
        </w:rPr>
        <w:t xml:space="preserve">מודגש כי הכמויות המפורטות בפרק זה הנן לצורך השוואת ההצעות ואינן מחייבות את המזמין ברכישת </w:t>
      </w:r>
      <w:r>
        <w:rPr>
          <w:rFonts w:hint="cs"/>
          <w:b/>
          <w:bCs/>
          <w:u w:val="single"/>
          <w:rtl/>
        </w:rPr>
        <w:t>חלק/</w:t>
      </w:r>
      <w:r w:rsidRPr="00AB08A6">
        <w:rPr>
          <w:b/>
          <w:bCs/>
          <w:u w:val="single"/>
          <w:rtl/>
        </w:rPr>
        <w:t>כל השירותים</w:t>
      </w:r>
      <w:r>
        <w:rPr>
          <w:rtl/>
        </w:rPr>
        <w:t xml:space="preserve">. </w:t>
      </w:r>
    </w:p>
    <w:p w:rsidR="00C37990" w:rsidRPr="005B345C" w:rsidRDefault="00C37990" w:rsidP="00C37990">
      <w:pPr>
        <w:spacing w:line="348" w:lineRule="auto"/>
        <w:ind w:left="720"/>
        <w:rPr>
          <w:sz w:val="10"/>
          <w:szCs w:val="10"/>
          <w:rtl/>
        </w:rPr>
      </w:pPr>
    </w:p>
    <w:p w:rsidR="00C37990" w:rsidRPr="00AB08A6" w:rsidRDefault="00C37990" w:rsidP="00C37990">
      <w:pPr>
        <w:pBdr>
          <w:top w:val="double" w:sz="4" w:space="1" w:color="auto"/>
          <w:left w:val="double" w:sz="4" w:space="4" w:color="auto"/>
          <w:bottom w:val="double" w:sz="4" w:space="1" w:color="auto"/>
          <w:right w:val="double" w:sz="4" w:space="4" w:color="auto"/>
        </w:pBdr>
        <w:shd w:val="clear" w:color="auto" w:fill="D9D9D9" w:themeFill="background1" w:themeFillShade="D9"/>
        <w:spacing w:line="348" w:lineRule="auto"/>
        <w:ind w:left="833"/>
        <w:rPr>
          <w:b/>
          <w:bCs/>
          <w:rtl/>
        </w:rPr>
      </w:pPr>
      <w:r w:rsidRPr="00AB08A6">
        <w:rPr>
          <w:b/>
          <w:bCs/>
          <w:rtl/>
        </w:rPr>
        <w:t xml:space="preserve">המציע יצהיר במענה לסעיף זה כי ברור לו שבכל הטבלאות בהן נדרש מחיר ליחידה </w:t>
      </w:r>
      <w:r>
        <w:rPr>
          <w:rFonts w:hint="cs"/>
          <w:b/>
          <w:bCs/>
          <w:rtl/>
        </w:rPr>
        <w:t xml:space="preserve">תישמר </w:t>
      </w:r>
      <w:r w:rsidR="00073730" w:rsidRPr="00073730">
        <w:rPr>
          <w:rFonts w:hint="cs"/>
          <w:b/>
          <w:bCs/>
          <w:rtl/>
        </w:rPr>
        <w:t xml:space="preserve">למשרד זכות הברירה </w:t>
      </w:r>
      <w:r w:rsidRPr="00AB08A6">
        <w:rPr>
          <w:b/>
          <w:bCs/>
          <w:rtl/>
        </w:rPr>
        <w:t>להזמין כמויות בהתאם לצרכי</w:t>
      </w:r>
      <w:r>
        <w:rPr>
          <w:rFonts w:hint="cs"/>
          <w:b/>
          <w:bCs/>
          <w:rtl/>
        </w:rPr>
        <w:t>ו</w:t>
      </w:r>
      <w:r w:rsidRPr="00AB08A6">
        <w:rPr>
          <w:b/>
          <w:bCs/>
          <w:rtl/>
        </w:rPr>
        <w:t xml:space="preserve"> ולדרישותי</w:t>
      </w:r>
      <w:r>
        <w:rPr>
          <w:rFonts w:hint="cs"/>
          <w:b/>
          <w:bCs/>
          <w:rtl/>
        </w:rPr>
        <w:t>ו</w:t>
      </w:r>
      <w:r w:rsidRPr="00AB08A6">
        <w:rPr>
          <w:b/>
          <w:bCs/>
          <w:rtl/>
        </w:rPr>
        <w:t>, המחיר ליחידה יישמר ללא שינוי וללא קשר</w:t>
      </w:r>
      <w:r>
        <w:rPr>
          <w:b/>
          <w:bCs/>
          <w:rtl/>
        </w:rPr>
        <w:t xml:space="preserve"> לכמות המבוקשת ממוצר מסוים, ומחיר היחידה של מוצר מסו</w:t>
      </w:r>
      <w:r w:rsidRPr="00AB08A6">
        <w:rPr>
          <w:b/>
          <w:bCs/>
          <w:rtl/>
        </w:rPr>
        <w:t>ים לא יותנה ברכישה של מוצר/ים נוספים מאותו ספק או בהיקף כספי/כמותי של רכישה מספק/יצרן כלשהו.</w:t>
      </w:r>
    </w:p>
    <w:p w:rsidR="00C37990" w:rsidRPr="005B345C" w:rsidRDefault="00C37990" w:rsidP="00C37990">
      <w:pPr>
        <w:spacing w:line="348" w:lineRule="auto"/>
        <w:ind w:left="720"/>
        <w:rPr>
          <w:sz w:val="10"/>
          <w:szCs w:val="10"/>
          <w:rtl/>
        </w:rPr>
      </w:pPr>
    </w:p>
    <w:p w:rsidR="00C37990" w:rsidRDefault="00C37990" w:rsidP="00C37990">
      <w:pPr>
        <w:spacing w:line="348" w:lineRule="auto"/>
        <w:ind w:left="720"/>
        <w:rPr>
          <w:rtl/>
        </w:rPr>
      </w:pPr>
      <w:r>
        <w:rPr>
          <w:rtl/>
          <w:lang w:eastAsia="en-US"/>
        </w:rPr>
        <w:t>היקף</w:t>
      </w:r>
      <w:r>
        <w:rPr>
          <w:rtl/>
        </w:rPr>
        <w:t xml:space="preserve"> ההתקשרות הכולל, בין המזמין לבין הספק, ייקבע על פי החלטות המזמין לגבי רכישה או אי רכישה של </w:t>
      </w:r>
      <w:r>
        <w:rPr>
          <w:rFonts w:hint="cs"/>
          <w:rtl/>
        </w:rPr>
        <w:t>המוצרים/השירותים המוצעים בהצעת הספק</w:t>
      </w:r>
      <w:r>
        <w:rPr>
          <w:rtl/>
        </w:rPr>
        <w:t>.</w:t>
      </w:r>
    </w:p>
    <w:p w:rsidR="009A1E13" w:rsidRDefault="009A1E13" w:rsidP="000C4FBB">
      <w:pPr>
        <w:spacing w:line="348" w:lineRule="auto"/>
        <w:ind w:left="720"/>
        <w:rPr>
          <w:rtl/>
          <w:lang w:eastAsia="en-US"/>
        </w:rPr>
      </w:pPr>
      <w:r>
        <w:rPr>
          <w:rFonts w:hint="cs"/>
          <w:rtl/>
          <w:lang w:eastAsia="en-US"/>
        </w:rPr>
        <w:t>המציע</w:t>
      </w:r>
      <w:r>
        <w:rPr>
          <w:rtl/>
          <w:lang w:eastAsia="en-US"/>
        </w:rPr>
        <w:t xml:space="preserve"> </w:t>
      </w:r>
      <w:r>
        <w:rPr>
          <w:rFonts w:hint="cs"/>
          <w:rtl/>
          <w:lang w:eastAsia="en-US"/>
        </w:rPr>
        <w:t>נדרש</w:t>
      </w:r>
      <w:r>
        <w:rPr>
          <w:rtl/>
          <w:lang w:eastAsia="en-US"/>
        </w:rPr>
        <w:t xml:space="preserve"> למלא </w:t>
      </w:r>
      <w:r>
        <w:rPr>
          <w:rFonts w:hint="cs"/>
          <w:rtl/>
          <w:lang w:eastAsia="en-US"/>
        </w:rPr>
        <w:t xml:space="preserve">את המחירים בקובץ ה- </w:t>
      </w:r>
      <w:r>
        <w:rPr>
          <w:lang w:eastAsia="en-US"/>
        </w:rPr>
        <w:t>Excel</w:t>
      </w:r>
      <w:r>
        <w:rPr>
          <w:rFonts w:hint="cs"/>
          <w:rtl/>
          <w:lang w:eastAsia="en-US"/>
        </w:rPr>
        <w:t xml:space="preserve"> </w:t>
      </w:r>
      <w:r>
        <w:rPr>
          <w:rtl/>
          <w:lang w:eastAsia="en-US"/>
        </w:rPr>
        <w:t>בהתאם להנחיות הבאות :</w:t>
      </w:r>
    </w:p>
    <w:p w:rsidR="00C37990" w:rsidRDefault="00C37990" w:rsidP="007C31A4">
      <w:pPr>
        <w:pStyle w:val="ListParagraph"/>
        <w:numPr>
          <w:ilvl w:val="0"/>
          <w:numId w:val="241"/>
        </w:numPr>
        <w:spacing w:before="120" w:line="348" w:lineRule="auto"/>
        <w:ind w:left="1077" w:hanging="357"/>
        <w:contextualSpacing w:val="0"/>
        <w:rPr>
          <w:rtl/>
        </w:rPr>
      </w:pPr>
      <w:r>
        <w:rPr>
          <w:rtl/>
        </w:rPr>
        <w:t>על המציע לרשום בטבל</w:t>
      </w:r>
      <w:r>
        <w:rPr>
          <w:rFonts w:hint="cs"/>
          <w:rtl/>
        </w:rPr>
        <w:t>אות</w:t>
      </w:r>
      <w:r>
        <w:rPr>
          <w:rtl/>
        </w:rPr>
        <w:t xml:space="preserve"> </w:t>
      </w:r>
      <w:r>
        <w:rPr>
          <w:rFonts w:hint="cs"/>
          <w:rtl/>
        </w:rPr>
        <w:t xml:space="preserve">ה </w:t>
      </w:r>
      <w:r>
        <w:t>Excel</w:t>
      </w:r>
      <w:r>
        <w:rPr>
          <w:rFonts w:hint="cs"/>
          <w:rtl/>
        </w:rPr>
        <w:t xml:space="preserve"> של </w:t>
      </w:r>
      <w:r>
        <w:rPr>
          <w:rtl/>
        </w:rPr>
        <w:t>ההצעה הכספית, את מחירי היחידה לכל פריט ופריט</w:t>
      </w:r>
      <w:r>
        <w:rPr>
          <w:rFonts w:hint="cs"/>
          <w:rtl/>
        </w:rPr>
        <w:t xml:space="preserve">. הסה"כ </w:t>
      </w:r>
      <w:r>
        <w:rPr>
          <w:rtl/>
        </w:rPr>
        <w:t>של כל פריט</w:t>
      </w:r>
      <w:r>
        <w:rPr>
          <w:rFonts w:hint="cs"/>
          <w:rtl/>
        </w:rPr>
        <w:t xml:space="preserve"> יחושב ויסוכם באופן אוטומטי.</w:t>
      </w:r>
    </w:p>
    <w:p w:rsidR="00C37990" w:rsidRPr="00FD0B61" w:rsidRDefault="00C37990" w:rsidP="007C31A4">
      <w:pPr>
        <w:pStyle w:val="ListParagraph"/>
        <w:numPr>
          <w:ilvl w:val="0"/>
          <w:numId w:val="241"/>
        </w:numPr>
        <w:spacing w:before="120" w:line="348" w:lineRule="auto"/>
        <w:ind w:left="1077" w:hanging="357"/>
        <w:contextualSpacing w:val="0"/>
      </w:pPr>
      <w:r w:rsidRPr="00FD0B61">
        <w:rPr>
          <w:rtl/>
        </w:rPr>
        <w:t>במקרה שלא יוצג מחיר בסעיף כלשהו מסעיפי כתב הכמויות ו/או בעדכונים לכתב הכמויות</w:t>
      </w:r>
      <w:r w:rsidR="00615EA4">
        <w:rPr>
          <w:rFonts w:hint="cs"/>
          <w:rtl/>
        </w:rPr>
        <w:t xml:space="preserve"> </w:t>
      </w:r>
      <w:r w:rsidRPr="00FD0B61">
        <w:rPr>
          <w:rtl/>
        </w:rPr>
        <w:t>שומר</w:t>
      </w:r>
      <w:r w:rsidRPr="00FD0B61">
        <w:rPr>
          <w:rFonts w:hint="cs"/>
          <w:rtl/>
        </w:rPr>
        <w:t xml:space="preserve"> </w:t>
      </w:r>
      <w:r w:rsidR="00615EA4">
        <w:rPr>
          <w:rFonts w:hint="cs"/>
          <w:rtl/>
        </w:rPr>
        <w:t>המשרד</w:t>
      </w:r>
      <w:r w:rsidRPr="00FD0B61">
        <w:rPr>
          <w:rtl/>
        </w:rPr>
        <w:t xml:space="preserve"> על זכות</w:t>
      </w:r>
      <w:r w:rsidRPr="00FD0B61">
        <w:rPr>
          <w:rFonts w:hint="cs"/>
          <w:rtl/>
        </w:rPr>
        <w:t>ו</w:t>
      </w:r>
      <w:r w:rsidRPr="00FD0B61">
        <w:rPr>
          <w:rtl/>
        </w:rPr>
        <w:t xml:space="preserve"> לפסול את ההצעה, בהתאם לשיקול דעת</w:t>
      </w:r>
      <w:r w:rsidRPr="00FD0B61">
        <w:rPr>
          <w:rFonts w:hint="cs"/>
          <w:rtl/>
        </w:rPr>
        <w:t>ו</w:t>
      </w:r>
      <w:r w:rsidRPr="00FD0B61">
        <w:rPr>
          <w:rtl/>
        </w:rPr>
        <w:t xml:space="preserve"> הבלעדי.</w:t>
      </w:r>
    </w:p>
    <w:p w:rsidR="00C37990" w:rsidRPr="00FD0B61" w:rsidRDefault="00C37990" w:rsidP="007C31A4">
      <w:pPr>
        <w:pStyle w:val="ListParagraph"/>
        <w:numPr>
          <w:ilvl w:val="0"/>
          <w:numId w:val="241"/>
        </w:numPr>
        <w:spacing w:before="120" w:line="348" w:lineRule="auto"/>
        <w:ind w:left="1077" w:hanging="357"/>
        <w:contextualSpacing w:val="0"/>
      </w:pPr>
      <w:r w:rsidRPr="00FD0B61">
        <w:rPr>
          <w:rtl/>
        </w:rPr>
        <w:t>במקרה ש</w:t>
      </w:r>
      <w:r w:rsidRPr="00FD0B61">
        <w:rPr>
          <w:rFonts w:hint="cs"/>
          <w:rtl/>
        </w:rPr>
        <w:t>י</w:t>
      </w:r>
      <w:r w:rsidRPr="00FD0B61">
        <w:rPr>
          <w:rtl/>
        </w:rPr>
        <w:t>וצג מחיר אפס בסעיף כלשהו מסעיפי כתב הכמויות ו/או בעדכונים לכתב הכמויות</w:t>
      </w:r>
      <w:r w:rsidRPr="00FD0B61">
        <w:rPr>
          <w:rFonts w:hint="cs"/>
          <w:rtl/>
        </w:rPr>
        <w:t xml:space="preserve"> מכיוון שעלות רכיב זה מגולמת בעלותו של רכיב אחר בכתב הכמויות, על המציע לציין בהערות לסעיף </w:t>
      </w:r>
      <w:r w:rsidR="00615EA4">
        <w:rPr>
          <w:rFonts w:hint="cs"/>
          <w:rtl/>
        </w:rPr>
        <w:t>בו הוצג מחיר אפס הפניה</w:t>
      </w:r>
      <w:r w:rsidRPr="00FD0B61">
        <w:rPr>
          <w:rFonts w:hint="cs"/>
          <w:rtl/>
        </w:rPr>
        <w:t xml:space="preserve"> </w:t>
      </w:r>
      <w:r w:rsidR="00615EA4">
        <w:rPr>
          <w:rFonts w:hint="cs"/>
          <w:rtl/>
        </w:rPr>
        <w:t>ל</w:t>
      </w:r>
      <w:r w:rsidRPr="00FD0B61">
        <w:rPr>
          <w:rFonts w:hint="cs"/>
          <w:rtl/>
        </w:rPr>
        <w:t>סעיף בו מגולם רכיב זה. במקרה ולא תבוצע הפניה כנדרש</w:t>
      </w:r>
      <w:r w:rsidRPr="00FD0B61">
        <w:rPr>
          <w:rtl/>
        </w:rPr>
        <w:t>, שומר</w:t>
      </w:r>
      <w:r w:rsidRPr="00FD0B61">
        <w:rPr>
          <w:rFonts w:hint="cs"/>
          <w:rtl/>
        </w:rPr>
        <w:t xml:space="preserve"> המזמין</w:t>
      </w:r>
      <w:r w:rsidRPr="00FD0B61">
        <w:rPr>
          <w:rtl/>
        </w:rPr>
        <w:t xml:space="preserve"> על זכות</w:t>
      </w:r>
      <w:r w:rsidRPr="00FD0B61">
        <w:rPr>
          <w:rFonts w:hint="cs"/>
          <w:rtl/>
        </w:rPr>
        <w:t>ו</w:t>
      </w:r>
      <w:r w:rsidRPr="00FD0B61">
        <w:rPr>
          <w:rtl/>
        </w:rPr>
        <w:t xml:space="preserve"> לפסול את ההצעה, בהתאם לשיקול דעת</w:t>
      </w:r>
      <w:r w:rsidRPr="00FD0B61">
        <w:rPr>
          <w:rFonts w:hint="cs"/>
          <w:rtl/>
        </w:rPr>
        <w:t>ו</w:t>
      </w:r>
      <w:r w:rsidRPr="00FD0B61">
        <w:rPr>
          <w:rtl/>
        </w:rPr>
        <w:t xml:space="preserve"> הבלעדי.</w:t>
      </w:r>
    </w:p>
    <w:p w:rsidR="00C37990" w:rsidRPr="00C37990" w:rsidRDefault="00C37990" w:rsidP="00C37990">
      <w:pPr>
        <w:spacing w:line="348" w:lineRule="auto"/>
        <w:ind w:left="720"/>
        <w:rPr>
          <w:rtl/>
          <w:lang w:eastAsia="en-US"/>
        </w:rPr>
      </w:pPr>
    </w:p>
    <w:p w:rsidR="003F4024" w:rsidRDefault="003F4024" w:rsidP="007D615D">
      <w:pPr>
        <w:spacing w:line="348" w:lineRule="auto"/>
        <w:ind w:left="720"/>
        <w:rPr>
          <w:lang w:eastAsia="en-US"/>
        </w:rPr>
      </w:pPr>
      <w:r>
        <w:rPr>
          <w:rtl/>
          <w:lang w:eastAsia="en-US"/>
        </w:rPr>
        <w:br w:type="page"/>
      </w:r>
    </w:p>
    <w:p w:rsidR="00C37990" w:rsidRDefault="00C37990" w:rsidP="00C37990">
      <w:pPr>
        <w:spacing w:line="348" w:lineRule="auto"/>
        <w:ind w:left="720"/>
        <w:rPr>
          <w:rtl/>
          <w:lang w:eastAsia="en-US"/>
        </w:rPr>
      </w:pPr>
    </w:p>
    <w:p w:rsidR="003F4024" w:rsidRDefault="003F4024" w:rsidP="003F4024">
      <w:pPr>
        <w:pStyle w:val="Heading3"/>
        <w:rPr>
          <w:rtl/>
        </w:rPr>
      </w:pPr>
      <w:r>
        <w:rPr>
          <w:rFonts w:hint="cs"/>
          <w:rtl/>
        </w:rPr>
        <w:t>תכולת המחיר</w:t>
      </w:r>
      <w:r w:rsidRPr="00C37990">
        <w:rPr>
          <w:rtl/>
        </w:rPr>
        <w:t xml:space="preserve"> </w:t>
      </w:r>
      <w:r w:rsidRPr="00BC6371">
        <w:rPr>
          <w:rtl/>
        </w:rPr>
        <w:t>(</w:t>
      </w:r>
      <w:r w:rsidRPr="00BC6371">
        <w:t>I</w:t>
      </w:r>
      <w:r w:rsidRPr="00BC6371">
        <w:rPr>
          <w:rtl/>
        </w:rPr>
        <w:t>)</w:t>
      </w:r>
    </w:p>
    <w:p w:rsidR="003F4024" w:rsidRDefault="003F4024" w:rsidP="003F4024">
      <w:pPr>
        <w:tabs>
          <w:tab w:val="left" w:pos="902"/>
        </w:tabs>
        <w:spacing w:after="120" w:line="348" w:lineRule="auto"/>
        <w:ind w:left="720"/>
        <w:rPr>
          <w:rtl/>
          <w:lang w:eastAsia="en-US"/>
        </w:rPr>
      </w:pPr>
      <w:r w:rsidRPr="007941F9">
        <w:rPr>
          <w:rtl/>
          <w:lang w:eastAsia="en-US"/>
        </w:rPr>
        <w:t xml:space="preserve">המחירים שיוצגו ע"י המציע כוללים את מלוא התמורה בעבור </w:t>
      </w:r>
      <w:r>
        <w:rPr>
          <w:rFonts w:hint="cs"/>
          <w:rtl/>
          <w:lang w:eastAsia="en-US"/>
        </w:rPr>
        <w:t xml:space="preserve">אספקת כל המוצרים וכל השירותים הנדרשים </w:t>
      </w:r>
      <w:r w:rsidRPr="007941F9">
        <w:rPr>
          <w:rtl/>
          <w:lang w:eastAsia="en-US"/>
        </w:rPr>
        <w:t>במכרז</w:t>
      </w:r>
      <w:r>
        <w:rPr>
          <w:rFonts w:hint="cs"/>
          <w:rtl/>
          <w:lang w:eastAsia="en-US"/>
        </w:rPr>
        <w:t xml:space="preserve"> </w:t>
      </w:r>
      <w:r w:rsidRPr="007941F9">
        <w:rPr>
          <w:rtl/>
          <w:lang w:eastAsia="en-US"/>
        </w:rPr>
        <w:t>ב</w:t>
      </w:r>
      <w:r>
        <w:rPr>
          <w:rFonts w:hint="cs"/>
          <w:rtl/>
          <w:lang w:eastAsia="en-US"/>
        </w:rPr>
        <w:t>התאם ל</w:t>
      </w:r>
      <w:r w:rsidRPr="007941F9">
        <w:rPr>
          <w:rtl/>
          <w:lang w:eastAsia="en-US"/>
        </w:rPr>
        <w:t xml:space="preserve">רמת השירות אליה התחייב המציע </w:t>
      </w:r>
      <w:r w:rsidRPr="003F4024">
        <w:rPr>
          <w:rFonts w:hint="cs"/>
          <w:b/>
          <w:bCs/>
          <w:sz w:val="24"/>
          <w:szCs w:val="24"/>
          <w:rtl/>
          <w:lang w:eastAsia="en-US"/>
        </w:rPr>
        <w:t>כחלק מהסל הבסיסי</w:t>
      </w:r>
      <w:r w:rsidRPr="003F4024">
        <w:rPr>
          <w:rFonts w:hint="cs"/>
          <w:sz w:val="24"/>
          <w:szCs w:val="24"/>
          <w:rtl/>
          <w:lang w:eastAsia="en-US"/>
        </w:rPr>
        <w:t xml:space="preserve"> </w:t>
      </w:r>
      <w:r>
        <w:rPr>
          <w:rFonts w:hint="cs"/>
          <w:rtl/>
          <w:lang w:eastAsia="en-US"/>
        </w:rPr>
        <w:t>ל</w:t>
      </w:r>
      <w:r w:rsidRPr="007941F9">
        <w:rPr>
          <w:rtl/>
          <w:lang w:eastAsia="en-US"/>
        </w:rPr>
        <w:t>משך כל תקופת ההסכם</w:t>
      </w:r>
      <w:r>
        <w:rPr>
          <w:rFonts w:hint="cs"/>
          <w:rtl/>
          <w:lang w:eastAsia="en-US"/>
        </w:rPr>
        <w:t>, אלא אם צוין אחרת במפורש במסמכי המכרז.</w:t>
      </w:r>
    </w:p>
    <w:p w:rsidR="003F4024" w:rsidRPr="00A56C55" w:rsidRDefault="003F4024" w:rsidP="003F4024">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902"/>
        </w:tabs>
        <w:spacing w:line="348" w:lineRule="auto"/>
        <w:ind w:left="833" w:right="113"/>
        <w:jc w:val="center"/>
        <w:rPr>
          <w:b/>
          <w:bCs/>
          <w:sz w:val="24"/>
          <w:szCs w:val="24"/>
          <w:rtl/>
          <w:lang w:eastAsia="en-US"/>
        </w:rPr>
      </w:pPr>
      <w:r w:rsidRPr="00A56C55">
        <w:rPr>
          <w:b/>
          <w:bCs/>
          <w:sz w:val="24"/>
          <w:szCs w:val="24"/>
          <w:rtl/>
          <w:lang w:eastAsia="en-US"/>
        </w:rPr>
        <w:t xml:space="preserve">על המציע לציין את כל המחירים הנדרשים בהמשך בשקלים חדשים </w:t>
      </w:r>
      <w:r w:rsidRPr="00A56C55">
        <w:rPr>
          <w:rFonts w:hint="eastAsia"/>
          <w:b/>
          <w:bCs/>
          <w:sz w:val="24"/>
          <w:szCs w:val="24"/>
          <w:rtl/>
          <w:lang w:eastAsia="en-US"/>
        </w:rPr>
        <w:t>וללא</w:t>
      </w:r>
      <w:r w:rsidRPr="00A56C55">
        <w:rPr>
          <w:b/>
          <w:bCs/>
          <w:sz w:val="24"/>
          <w:szCs w:val="24"/>
          <w:rtl/>
          <w:lang w:eastAsia="en-US"/>
        </w:rPr>
        <w:t xml:space="preserve"> מע"מ, נכון ליום הגשת ההצעה.</w:t>
      </w:r>
      <w:r w:rsidR="001110E7">
        <w:rPr>
          <w:rFonts w:hint="cs"/>
          <w:b/>
          <w:bCs/>
          <w:sz w:val="24"/>
          <w:szCs w:val="24"/>
          <w:rtl/>
          <w:lang w:eastAsia="en-US"/>
        </w:rPr>
        <w:t xml:space="preserve"> השוואת הצעות המחיר תעשה כשהן כוללות מע"מ.</w:t>
      </w:r>
    </w:p>
    <w:p w:rsidR="00C37990" w:rsidRDefault="00C37990" w:rsidP="00C37990">
      <w:pPr>
        <w:spacing w:line="348" w:lineRule="auto"/>
        <w:ind w:left="720"/>
        <w:rPr>
          <w:rtl/>
          <w:lang w:eastAsia="en-US"/>
        </w:rPr>
      </w:pPr>
    </w:p>
    <w:p w:rsidR="003F4024" w:rsidRPr="00BD62F9" w:rsidRDefault="003F4024" w:rsidP="003F4024">
      <w:pPr>
        <w:pStyle w:val="Heading2"/>
        <w:keepNext w:val="0"/>
        <w:rPr>
          <w:rtl/>
        </w:rPr>
      </w:pPr>
      <w:bookmarkStart w:id="727" w:name="_Ref486279957"/>
      <w:bookmarkStart w:id="728" w:name="_Toc512959475"/>
      <w:r>
        <w:rPr>
          <w:rFonts w:hint="cs"/>
          <w:rtl/>
        </w:rPr>
        <w:t>מחירונים</w:t>
      </w:r>
      <w:r w:rsidRPr="00BD62F9">
        <w:rPr>
          <w:rtl/>
        </w:rPr>
        <w:t xml:space="preserve"> (</w:t>
      </w:r>
      <w:r>
        <w:t>M</w:t>
      </w:r>
      <w:r w:rsidRPr="00BD62F9">
        <w:rPr>
          <w:rtl/>
        </w:rPr>
        <w:t>)</w:t>
      </w:r>
      <w:bookmarkEnd w:id="727"/>
      <w:bookmarkEnd w:id="728"/>
    </w:p>
    <w:p w:rsidR="003F4024" w:rsidRDefault="003F4024" w:rsidP="006B24C5">
      <w:pPr>
        <w:pStyle w:val="ListParagraph"/>
        <w:numPr>
          <w:ilvl w:val="0"/>
          <w:numId w:val="243"/>
        </w:numPr>
        <w:spacing w:line="348" w:lineRule="auto"/>
        <w:ind w:left="935" w:hanging="357"/>
        <w:rPr>
          <w:rtl/>
          <w:lang w:eastAsia="en-US"/>
        </w:rPr>
      </w:pPr>
      <w:r>
        <w:rPr>
          <w:rtl/>
          <w:lang w:eastAsia="en-US"/>
        </w:rPr>
        <w:t xml:space="preserve">המציע נדרש לפרט </w:t>
      </w:r>
      <w:r w:rsidR="006D71C9">
        <w:rPr>
          <w:rtl/>
        </w:rPr>
        <w:t>בטבל</w:t>
      </w:r>
      <w:r w:rsidR="006D71C9">
        <w:rPr>
          <w:rFonts w:hint="cs"/>
          <w:rtl/>
        </w:rPr>
        <w:t>אות</w:t>
      </w:r>
      <w:r w:rsidR="006D71C9">
        <w:rPr>
          <w:rtl/>
        </w:rPr>
        <w:t xml:space="preserve"> </w:t>
      </w:r>
      <w:r w:rsidR="006D71C9">
        <w:rPr>
          <w:rFonts w:hint="cs"/>
          <w:rtl/>
        </w:rPr>
        <w:t xml:space="preserve">ה </w:t>
      </w:r>
      <w:r w:rsidR="006D71C9">
        <w:t>Excel</w:t>
      </w:r>
      <w:r w:rsidR="006D71C9">
        <w:rPr>
          <w:rFonts w:hint="cs"/>
          <w:rtl/>
        </w:rPr>
        <w:t xml:space="preserve"> של </w:t>
      </w:r>
      <w:r w:rsidR="006D71C9">
        <w:rPr>
          <w:rtl/>
        </w:rPr>
        <w:t>ההצעה הכספית</w:t>
      </w:r>
      <w:r w:rsidR="006D71C9">
        <w:rPr>
          <w:rtl/>
          <w:lang w:eastAsia="en-US"/>
        </w:rPr>
        <w:t xml:space="preserve"> </w:t>
      </w:r>
      <w:r>
        <w:rPr>
          <w:rtl/>
          <w:lang w:eastAsia="en-US"/>
        </w:rPr>
        <w:t xml:space="preserve">את המחירים של המוצרים ויחידות השירות הנכללים בהצעתו כמפורט בסעיפים הבאים. מחירים אלו ישמשו כבסיס לתמחור </w:t>
      </w:r>
      <w:r w:rsidRPr="00FD500E">
        <w:rPr>
          <w:b/>
          <w:bCs/>
          <w:sz w:val="24"/>
          <w:szCs w:val="24"/>
          <w:u w:val="single"/>
          <w:rtl/>
          <w:lang w:eastAsia="en-US"/>
        </w:rPr>
        <w:t>תוספות</w:t>
      </w:r>
      <w:r w:rsidR="00FD500E" w:rsidRPr="00FD500E">
        <w:rPr>
          <w:rFonts w:hint="cs"/>
          <w:b/>
          <w:bCs/>
          <w:sz w:val="24"/>
          <w:szCs w:val="24"/>
          <w:u w:val="single"/>
          <w:rtl/>
          <w:lang w:eastAsia="en-US"/>
        </w:rPr>
        <w:t xml:space="preserve"> </w:t>
      </w:r>
      <w:r w:rsidRPr="00FD500E">
        <w:rPr>
          <w:b/>
          <w:bCs/>
          <w:sz w:val="24"/>
          <w:szCs w:val="24"/>
          <w:u w:val="single"/>
          <w:rtl/>
          <w:lang w:eastAsia="en-US"/>
        </w:rPr>
        <w:t>/</w:t>
      </w:r>
      <w:r w:rsidR="00FD500E" w:rsidRPr="00FD500E">
        <w:rPr>
          <w:rFonts w:hint="cs"/>
          <w:b/>
          <w:bCs/>
          <w:sz w:val="24"/>
          <w:szCs w:val="24"/>
          <w:u w:val="single"/>
          <w:rtl/>
          <w:lang w:eastAsia="en-US"/>
        </w:rPr>
        <w:t xml:space="preserve"> </w:t>
      </w:r>
      <w:r w:rsidRPr="00FD500E">
        <w:rPr>
          <w:b/>
          <w:bCs/>
          <w:sz w:val="24"/>
          <w:szCs w:val="24"/>
          <w:u w:val="single"/>
          <w:rtl/>
          <w:lang w:eastAsia="en-US"/>
        </w:rPr>
        <w:t>גריעות בתכולה</w:t>
      </w:r>
      <w:r>
        <w:rPr>
          <w:rtl/>
          <w:lang w:eastAsia="en-US"/>
        </w:rPr>
        <w:t xml:space="preserve"> (הן בתכולת ציוד ורישוי והן בתכולות עבודה) וכמו כן ישמשו מחירים אלו כאמצעי בניתוח עלות </w:t>
      </w:r>
      <w:r>
        <w:rPr>
          <w:rFonts w:hint="cs"/>
          <w:rtl/>
          <w:lang w:eastAsia="en-US"/>
        </w:rPr>
        <w:t>התפעול והתחזוקה</w:t>
      </w:r>
      <w:r>
        <w:rPr>
          <w:rtl/>
          <w:lang w:eastAsia="en-US"/>
        </w:rPr>
        <w:t xml:space="preserve"> שתוצג על ידי המציעים.</w:t>
      </w:r>
    </w:p>
    <w:p w:rsidR="003F4024" w:rsidRDefault="003F4024" w:rsidP="00E61474">
      <w:pPr>
        <w:pStyle w:val="ListParagraph"/>
        <w:numPr>
          <w:ilvl w:val="0"/>
          <w:numId w:val="243"/>
        </w:numPr>
        <w:spacing w:line="348" w:lineRule="auto"/>
        <w:ind w:left="935" w:hanging="357"/>
        <w:rPr>
          <w:rtl/>
          <w:lang w:eastAsia="en-US"/>
        </w:rPr>
      </w:pPr>
      <w:r>
        <w:rPr>
          <w:rtl/>
          <w:lang w:eastAsia="en-US"/>
        </w:rPr>
        <w:t>המציע יתחייב כי המחירים המפורטים בסעיפים הבאים יהיו מחירי מקסימום.</w:t>
      </w:r>
    </w:p>
    <w:p w:rsidR="003F4024" w:rsidRDefault="003F4024" w:rsidP="00E61474">
      <w:pPr>
        <w:pStyle w:val="ListParagraph"/>
        <w:numPr>
          <w:ilvl w:val="0"/>
          <w:numId w:val="243"/>
        </w:numPr>
        <w:spacing w:line="348" w:lineRule="auto"/>
        <w:ind w:left="935" w:hanging="357"/>
        <w:rPr>
          <w:rtl/>
          <w:lang w:eastAsia="en-US"/>
        </w:rPr>
      </w:pPr>
      <w:r>
        <w:rPr>
          <w:rtl/>
          <w:lang w:eastAsia="en-US"/>
        </w:rPr>
        <w:t xml:space="preserve">במידה שיידרש הספק לספק שירותים, ציוד או רישיונות תוכנה שאינם כלולים בהצעתו אזי יקבע מחירם </w:t>
      </w:r>
      <w:r w:rsidR="006D71C9">
        <w:rPr>
          <w:rFonts w:hint="cs"/>
          <w:rtl/>
          <w:lang w:eastAsia="en-US"/>
        </w:rPr>
        <w:t xml:space="preserve">בהתאם להוראות סעיף </w:t>
      </w:r>
      <w:r w:rsidR="007D615D">
        <w:rPr>
          <w:highlight w:val="yellow"/>
          <w:lang w:eastAsia="en-US"/>
        </w:rPr>
        <w:fldChar w:fldCharType="begin"/>
      </w:r>
      <w:r w:rsidR="007D615D">
        <w:rPr>
          <w:rtl/>
          <w:lang w:eastAsia="en-US"/>
        </w:rPr>
        <w:instrText xml:space="preserve"> </w:instrText>
      </w:r>
      <w:r w:rsidR="007D615D">
        <w:rPr>
          <w:rFonts w:hint="cs"/>
          <w:lang w:eastAsia="en-US"/>
        </w:rPr>
        <w:instrText>REF</w:instrText>
      </w:r>
      <w:r w:rsidR="007D615D">
        <w:rPr>
          <w:rFonts w:hint="cs"/>
          <w:rtl/>
          <w:lang w:eastAsia="en-US"/>
        </w:rPr>
        <w:instrText xml:space="preserve"> _</w:instrText>
      </w:r>
      <w:r w:rsidR="007D615D">
        <w:rPr>
          <w:rFonts w:hint="cs"/>
          <w:lang w:eastAsia="en-US"/>
        </w:rPr>
        <w:instrText>Ref482862592 \r \h</w:instrText>
      </w:r>
      <w:r w:rsidR="007D615D">
        <w:rPr>
          <w:rtl/>
          <w:lang w:eastAsia="en-US"/>
        </w:rPr>
        <w:instrText xml:space="preserve"> </w:instrText>
      </w:r>
      <w:r w:rsidR="007D615D">
        <w:rPr>
          <w:highlight w:val="yellow"/>
          <w:lang w:eastAsia="en-US"/>
        </w:rPr>
      </w:r>
      <w:r w:rsidR="007D615D">
        <w:rPr>
          <w:highlight w:val="yellow"/>
          <w:lang w:eastAsia="en-US"/>
        </w:rPr>
        <w:fldChar w:fldCharType="separate"/>
      </w:r>
      <w:r w:rsidR="00742E36">
        <w:rPr>
          <w:rtl/>
          <w:lang w:eastAsia="en-US"/>
        </w:rPr>
        <w:t>‏5.4.1</w:t>
      </w:r>
      <w:r w:rsidR="007D615D">
        <w:rPr>
          <w:highlight w:val="yellow"/>
          <w:lang w:eastAsia="en-US"/>
        </w:rPr>
        <w:fldChar w:fldCharType="end"/>
      </w:r>
      <w:r w:rsidR="007D615D">
        <w:rPr>
          <w:lang w:eastAsia="en-US"/>
        </w:rPr>
        <w:t xml:space="preserve"> </w:t>
      </w:r>
      <w:r w:rsidR="006D71C9">
        <w:rPr>
          <w:rFonts w:hint="cs"/>
          <w:rtl/>
          <w:lang w:eastAsia="en-US"/>
        </w:rPr>
        <w:t>שלהלן.</w:t>
      </w:r>
    </w:p>
    <w:p w:rsidR="003F4024" w:rsidRDefault="003F4024" w:rsidP="003F4024">
      <w:pPr>
        <w:spacing w:line="348" w:lineRule="auto"/>
        <w:ind w:left="576"/>
        <w:rPr>
          <w:rtl/>
          <w:lang w:eastAsia="en-US"/>
        </w:rPr>
      </w:pPr>
    </w:p>
    <w:p w:rsidR="003F4024" w:rsidRDefault="006D71C9" w:rsidP="00FD500E">
      <w:pPr>
        <w:pStyle w:val="Heading3"/>
        <w:rPr>
          <w:rtl/>
        </w:rPr>
      </w:pPr>
      <w:bookmarkStart w:id="729" w:name="_Ref482626014"/>
      <w:r w:rsidRPr="006D71C9">
        <w:rPr>
          <w:rtl/>
        </w:rPr>
        <w:t>מחירון שירותי כ"א</w:t>
      </w:r>
      <w:r w:rsidR="00A55789">
        <w:rPr>
          <w:rFonts w:hint="cs"/>
          <w:rtl/>
        </w:rPr>
        <w:t xml:space="preserve"> (</w:t>
      </w:r>
      <w:r w:rsidR="00FD500E">
        <w:rPr>
          <w:rFonts w:hint="cs"/>
        </w:rPr>
        <w:t>S</w:t>
      </w:r>
      <w:r w:rsidR="00A55789">
        <w:rPr>
          <w:rFonts w:hint="cs"/>
          <w:rtl/>
        </w:rPr>
        <w:t>)</w:t>
      </w:r>
      <w:bookmarkEnd w:id="729"/>
    </w:p>
    <w:p w:rsidR="006D71C9" w:rsidRDefault="006D71C9" w:rsidP="006B24C5">
      <w:pPr>
        <w:pStyle w:val="ListParagraph"/>
        <w:numPr>
          <w:ilvl w:val="0"/>
          <w:numId w:val="244"/>
        </w:numPr>
        <w:spacing w:line="348" w:lineRule="auto"/>
        <w:ind w:left="1077" w:hanging="357"/>
        <w:rPr>
          <w:rtl/>
          <w:lang w:eastAsia="en-US"/>
        </w:rPr>
      </w:pPr>
      <w:r>
        <w:rPr>
          <w:rtl/>
          <w:lang w:eastAsia="en-US"/>
        </w:rPr>
        <w:t xml:space="preserve">המציע נדרש לפרט </w:t>
      </w:r>
      <w:r>
        <w:rPr>
          <w:rtl/>
        </w:rPr>
        <w:t>בטבל</w:t>
      </w:r>
      <w:r>
        <w:rPr>
          <w:rFonts w:hint="cs"/>
          <w:rtl/>
        </w:rPr>
        <w:t>אות</w:t>
      </w:r>
      <w:r>
        <w:rPr>
          <w:rtl/>
        </w:rPr>
        <w:t xml:space="preserve"> </w:t>
      </w:r>
      <w:r>
        <w:rPr>
          <w:rFonts w:hint="cs"/>
          <w:rtl/>
        </w:rPr>
        <w:t xml:space="preserve">ה </w:t>
      </w:r>
      <w:r>
        <w:t>Excel</w:t>
      </w:r>
      <w:r>
        <w:rPr>
          <w:rFonts w:hint="cs"/>
          <w:rtl/>
        </w:rPr>
        <w:t xml:space="preserve"> של </w:t>
      </w:r>
      <w:r>
        <w:rPr>
          <w:rtl/>
        </w:rPr>
        <w:t>ההצעה הכספית</w:t>
      </w:r>
      <w:r>
        <w:rPr>
          <w:rtl/>
          <w:lang w:eastAsia="en-US"/>
        </w:rPr>
        <w:t xml:space="preserve"> </w:t>
      </w:r>
      <w:r>
        <w:rPr>
          <w:rFonts w:hint="cs"/>
          <w:rtl/>
          <w:lang w:eastAsia="en-US"/>
        </w:rPr>
        <w:t>תחת הלשונית (</w:t>
      </w:r>
      <w:r>
        <w:rPr>
          <w:lang w:eastAsia="en-US"/>
        </w:rPr>
        <w:t>Tab</w:t>
      </w:r>
      <w:r>
        <w:rPr>
          <w:rFonts w:hint="cs"/>
          <w:rtl/>
          <w:lang w:eastAsia="en-US"/>
        </w:rPr>
        <w:t>) "</w:t>
      </w:r>
      <w:r w:rsidR="006B24C5">
        <w:rPr>
          <w:rFonts w:hint="cs"/>
          <w:rtl/>
          <w:lang w:eastAsia="en-US"/>
        </w:rPr>
        <w:t>טבלה 5.1.1</w:t>
      </w:r>
      <w:r>
        <w:rPr>
          <w:rFonts w:hint="cs"/>
          <w:rtl/>
          <w:lang w:eastAsia="en-US"/>
        </w:rPr>
        <w:t xml:space="preserve">" מחירון שירותי כ"א </w:t>
      </w:r>
      <w:r>
        <w:rPr>
          <w:rtl/>
          <w:lang w:eastAsia="en-US"/>
        </w:rPr>
        <w:t>את מחירי שעות העבודה הנדרשים על ידו עבור כל סוג מקצוע/תפקיד.</w:t>
      </w:r>
    </w:p>
    <w:p w:rsidR="003F4024" w:rsidRDefault="006D71C9" w:rsidP="00E936D8">
      <w:pPr>
        <w:pStyle w:val="ListParagraph"/>
        <w:numPr>
          <w:ilvl w:val="0"/>
          <w:numId w:val="244"/>
        </w:numPr>
        <w:spacing w:line="348" w:lineRule="auto"/>
        <w:ind w:left="1077" w:hanging="357"/>
        <w:rPr>
          <w:lang w:eastAsia="en-US"/>
        </w:rPr>
      </w:pPr>
      <w:r>
        <w:rPr>
          <w:rtl/>
          <w:lang w:eastAsia="en-US"/>
        </w:rPr>
        <w:t xml:space="preserve">יובהר כי מחירים אלו יהוו בסיס לתמחור שירותים </w:t>
      </w:r>
      <w:r>
        <w:rPr>
          <w:rFonts w:hint="cs"/>
          <w:rtl/>
          <w:lang w:eastAsia="en-US"/>
        </w:rPr>
        <w:t>שהמשרד</w:t>
      </w:r>
      <w:r>
        <w:rPr>
          <w:rtl/>
          <w:lang w:eastAsia="en-US"/>
        </w:rPr>
        <w:t xml:space="preserve"> </w:t>
      </w:r>
      <w:r>
        <w:rPr>
          <w:rFonts w:hint="cs"/>
          <w:rtl/>
          <w:lang w:eastAsia="en-US"/>
        </w:rPr>
        <w:t>י</w:t>
      </w:r>
      <w:r>
        <w:rPr>
          <w:rtl/>
          <w:lang w:eastAsia="en-US"/>
        </w:rPr>
        <w:t xml:space="preserve">זמין מהספק מעבר לתכולת הבסיס במכרז </w:t>
      </w:r>
      <w:r>
        <w:rPr>
          <w:rFonts w:hint="cs"/>
          <w:rtl/>
          <w:lang w:eastAsia="en-US"/>
        </w:rPr>
        <w:t xml:space="preserve">לרבות </w:t>
      </w:r>
      <w:r>
        <w:rPr>
          <w:rtl/>
          <w:lang w:eastAsia="en-US"/>
        </w:rPr>
        <w:t xml:space="preserve">תמחור שינויים ושיפורים שמעבר לבנק הבסיס כאמור בפרק 4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Ref479160110 \r \h</w:instrText>
      </w:r>
      <w:r>
        <w:rPr>
          <w:rtl/>
          <w:lang w:eastAsia="en-US"/>
        </w:rPr>
        <w:instrText xml:space="preserve"> </w:instrText>
      </w:r>
      <w:r>
        <w:rPr>
          <w:rtl/>
          <w:lang w:eastAsia="en-US"/>
        </w:rPr>
      </w:r>
      <w:r>
        <w:rPr>
          <w:rtl/>
          <w:lang w:eastAsia="en-US"/>
        </w:rPr>
        <w:fldChar w:fldCharType="separate"/>
      </w:r>
      <w:r w:rsidR="00742E36">
        <w:rPr>
          <w:rtl/>
          <w:lang w:eastAsia="en-US"/>
        </w:rPr>
        <w:t>‏4.4.7</w:t>
      </w:r>
      <w:r>
        <w:rPr>
          <w:rtl/>
          <w:lang w:eastAsia="en-US"/>
        </w:rPr>
        <w:fldChar w:fldCharType="end"/>
      </w:r>
      <w:r>
        <w:rPr>
          <w:rtl/>
          <w:lang w:eastAsia="en-US"/>
        </w:rPr>
        <w:t>.</w:t>
      </w:r>
      <w:r w:rsidR="00E936D8">
        <w:rPr>
          <w:rFonts w:hint="cs"/>
          <w:rtl/>
          <w:lang w:eastAsia="en-US"/>
        </w:rPr>
        <w:t xml:space="preserve"> ככל שיוזמנו שינויים ושיפורים מעבר לבנק הבסיס הם טעונים את אישור וועדת המכרזים של המשרד.</w:t>
      </w:r>
    </w:p>
    <w:p w:rsidR="00F27859" w:rsidRDefault="00F27859" w:rsidP="006B24C5">
      <w:pPr>
        <w:pStyle w:val="ListParagraph"/>
        <w:numPr>
          <w:ilvl w:val="0"/>
          <w:numId w:val="244"/>
        </w:numPr>
        <w:spacing w:line="348" w:lineRule="auto"/>
        <w:ind w:left="1077" w:hanging="357"/>
        <w:rPr>
          <w:rtl/>
          <w:lang w:eastAsia="en-US"/>
        </w:rPr>
      </w:pPr>
      <w:r>
        <w:rPr>
          <w:rFonts w:hint="cs"/>
          <w:rtl/>
          <w:lang w:eastAsia="en-US"/>
        </w:rPr>
        <w:t xml:space="preserve">המחירים המוצעים לא יחרגו מהמחירים המרביים המפורטים בטבלה (בטור </w:t>
      </w:r>
      <w:r w:rsidR="006B24C5">
        <w:rPr>
          <w:rFonts w:hint="cs"/>
          <w:rtl/>
          <w:lang w:eastAsia="en-US"/>
        </w:rPr>
        <w:t>מחיר שעה מרבי בש"ח לא כולל מע"מ</w:t>
      </w:r>
      <w:r>
        <w:rPr>
          <w:rFonts w:hint="cs"/>
          <w:rtl/>
          <w:lang w:eastAsia="en-US"/>
        </w:rPr>
        <w:t>).</w:t>
      </w:r>
    </w:p>
    <w:p w:rsidR="00A55789" w:rsidRDefault="00A55789" w:rsidP="00FD500E">
      <w:pPr>
        <w:pStyle w:val="Heading3"/>
        <w:rPr>
          <w:rtl/>
        </w:rPr>
      </w:pPr>
      <w:bookmarkStart w:id="730" w:name="_Ref482539004"/>
      <w:r w:rsidRPr="00A55789">
        <w:rPr>
          <w:rtl/>
        </w:rPr>
        <w:t xml:space="preserve">מחירון </w:t>
      </w:r>
      <w:r w:rsidRPr="00A55789">
        <w:t>IMAC (Install Move Add Change</w:t>
      </w:r>
      <w:r>
        <w:t>)</w:t>
      </w:r>
      <w:r>
        <w:rPr>
          <w:rFonts w:hint="cs"/>
          <w:rtl/>
        </w:rPr>
        <w:t xml:space="preserve">  (</w:t>
      </w:r>
      <w:r w:rsidR="00FD500E">
        <w:rPr>
          <w:rFonts w:hint="cs"/>
        </w:rPr>
        <w:t>S</w:t>
      </w:r>
      <w:r>
        <w:rPr>
          <w:rFonts w:hint="cs"/>
          <w:rtl/>
        </w:rPr>
        <w:t>)</w:t>
      </w:r>
      <w:bookmarkEnd w:id="730"/>
    </w:p>
    <w:p w:rsidR="00A55789" w:rsidRDefault="00A55789" w:rsidP="006B24C5">
      <w:pPr>
        <w:pStyle w:val="ListParagraph"/>
        <w:numPr>
          <w:ilvl w:val="0"/>
          <w:numId w:val="245"/>
        </w:numPr>
        <w:spacing w:line="348" w:lineRule="auto"/>
        <w:ind w:left="1077" w:hanging="357"/>
        <w:rPr>
          <w:rtl/>
          <w:lang w:eastAsia="en-US"/>
        </w:rPr>
      </w:pPr>
      <w:r w:rsidRPr="00A55789">
        <w:rPr>
          <w:rtl/>
          <w:lang w:eastAsia="en-US"/>
        </w:rPr>
        <w:t xml:space="preserve">המציע נדרש לפרט בטבלאות ה </w:t>
      </w:r>
      <w:r w:rsidRPr="00A55789">
        <w:rPr>
          <w:lang w:eastAsia="en-US"/>
        </w:rPr>
        <w:t>Excel</w:t>
      </w:r>
      <w:r w:rsidRPr="00A55789">
        <w:rPr>
          <w:rtl/>
          <w:lang w:eastAsia="en-US"/>
        </w:rPr>
        <w:t xml:space="preserve"> של ההצעה הכספית תחת הלשונית (</w:t>
      </w:r>
      <w:r w:rsidRPr="00A55789">
        <w:rPr>
          <w:lang w:eastAsia="en-US"/>
        </w:rPr>
        <w:t>Tab</w:t>
      </w:r>
      <w:r w:rsidRPr="00A55789">
        <w:rPr>
          <w:rtl/>
          <w:lang w:eastAsia="en-US"/>
        </w:rPr>
        <w:t>) "</w:t>
      </w:r>
      <w:r w:rsidR="006B24C5">
        <w:rPr>
          <w:rFonts w:hint="cs"/>
          <w:rtl/>
          <w:lang w:eastAsia="en-US"/>
        </w:rPr>
        <w:t>טבלה 5.1.2</w:t>
      </w:r>
      <w:r w:rsidRPr="00A55789">
        <w:rPr>
          <w:rtl/>
          <w:lang w:eastAsia="en-US"/>
        </w:rPr>
        <w:t xml:space="preserve">" מחירון </w:t>
      </w:r>
      <w:r>
        <w:rPr>
          <w:lang w:eastAsia="en-US"/>
        </w:rPr>
        <w:t>IMACs</w:t>
      </w:r>
      <w:r w:rsidRPr="00A55789">
        <w:rPr>
          <w:rtl/>
          <w:lang w:eastAsia="en-US"/>
        </w:rPr>
        <w:t xml:space="preserve"> את </w:t>
      </w:r>
      <w:r>
        <w:rPr>
          <w:rtl/>
          <w:lang w:eastAsia="en-US"/>
        </w:rPr>
        <w:t xml:space="preserve">המחירים הנדרשים עבור שירותי </w:t>
      </w:r>
      <w:r>
        <w:rPr>
          <w:lang w:eastAsia="en-US"/>
        </w:rPr>
        <w:t>IMAC</w:t>
      </w:r>
      <w:r>
        <w:rPr>
          <w:rFonts w:hint="cs"/>
          <w:rtl/>
          <w:lang w:eastAsia="en-US"/>
        </w:rPr>
        <w:t>.</w:t>
      </w:r>
      <w:r>
        <w:rPr>
          <w:rtl/>
          <w:lang w:eastAsia="en-US"/>
        </w:rPr>
        <w:t xml:space="preserve"> מחירון זה ישמש לתמחור של שירותי </w:t>
      </w:r>
      <w:r>
        <w:rPr>
          <w:lang w:eastAsia="en-US"/>
        </w:rPr>
        <w:t>IMAC</w:t>
      </w:r>
      <w:r>
        <w:rPr>
          <w:rtl/>
          <w:lang w:eastAsia="en-US"/>
        </w:rPr>
        <w:t xml:space="preserve"> מעבר לתכולת הבסיס המפורטת בפרק 4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Ref482538087 \r \h</w:instrText>
      </w:r>
      <w:r>
        <w:rPr>
          <w:rtl/>
          <w:lang w:eastAsia="en-US"/>
        </w:rPr>
        <w:instrText xml:space="preserve"> </w:instrText>
      </w:r>
      <w:r>
        <w:rPr>
          <w:rtl/>
          <w:lang w:eastAsia="en-US"/>
        </w:rPr>
      </w:r>
      <w:r>
        <w:rPr>
          <w:rtl/>
          <w:lang w:eastAsia="en-US"/>
        </w:rPr>
        <w:fldChar w:fldCharType="separate"/>
      </w:r>
      <w:r w:rsidR="00742E36">
        <w:rPr>
          <w:rtl/>
          <w:lang w:eastAsia="en-US"/>
        </w:rPr>
        <w:t>‏4.4.8</w:t>
      </w:r>
      <w:r>
        <w:rPr>
          <w:rtl/>
          <w:lang w:eastAsia="en-US"/>
        </w:rPr>
        <w:fldChar w:fldCharType="end"/>
      </w:r>
      <w:r>
        <w:rPr>
          <w:rtl/>
          <w:lang w:eastAsia="en-US"/>
        </w:rPr>
        <w:t>.</w:t>
      </w:r>
    </w:p>
    <w:p w:rsidR="00A55789" w:rsidRDefault="00A55789" w:rsidP="00E61474">
      <w:pPr>
        <w:pStyle w:val="ListParagraph"/>
        <w:numPr>
          <w:ilvl w:val="0"/>
          <w:numId w:val="245"/>
        </w:numPr>
        <w:spacing w:line="348" w:lineRule="auto"/>
        <w:ind w:left="1077" w:hanging="357"/>
        <w:rPr>
          <w:lang w:eastAsia="en-US"/>
        </w:rPr>
      </w:pPr>
      <w:r>
        <w:rPr>
          <w:rtl/>
          <w:lang w:eastAsia="en-US"/>
        </w:rPr>
        <w:t>במידה והמציע מבקש להציע מחיר עבור סוג שירות</w:t>
      </w:r>
      <w:r>
        <w:rPr>
          <w:rFonts w:hint="cs"/>
          <w:rtl/>
          <w:lang w:eastAsia="en-US"/>
        </w:rPr>
        <w:t xml:space="preserve"> </w:t>
      </w:r>
      <w:r>
        <w:rPr>
          <w:lang w:eastAsia="en-US"/>
        </w:rPr>
        <w:t>IMAC</w:t>
      </w:r>
      <w:r>
        <w:rPr>
          <w:rtl/>
          <w:lang w:eastAsia="en-US"/>
        </w:rPr>
        <w:t xml:space="preserve"> נוסף, יוסיף המציע את המחיר לשירות החסר בשורות האחרונות של הטבלה</w:t>
      </w:r>
      <w:r>
        <w:rPr>
          <w:rFonts w:hint="cs"/>
          <w:rtl/>
          <w:lang w:eastAsia="en-US"/>
        </w:rPr>
        <w:t>.</w:t>
      </w:r>
    </w:p>
    <w:p w:rsidR="006E5B62" w:rsidRDefault="006E5B62" w:rsidP="00E61474">
      <w:pPr>
        <w:pStyle w:val="ListParagraph"/>
        <w:numPr>
          <w:ilvl w:val="0"/>
          <w:numId w:val="245"/>
        </w:numPr>
        <w:spacing w:line="348" w:lineRule="auto"/>
        <w:ind w:left="1077" w:hanging="357"/>
        <w:rPr>
          <w:rtl/>
          <w:lang w:eastAsia="en-US"/>
        </w:rPr>
      </w:pPr>
      <w:r>
        <w:rPr>
          <w:rFonts w:hint="cs"/>
          <w:rtl/>
          <w:lang w:eastAsia="en-US"/>
        </w:rPr>
        <w:t xml:space="preserve">פעולות התקנה במסגרת מנגנון עדכניות טכנולוגית של ציוד מכל סוג </w:t>
      </w:r>
      <w:r w:rsidRPr="0078245D">
        <w:rPr>
          <w:rFonts w:hint="cs"/>
          <w:b/>
          <w:bCs/>
          <w:u w:val="single"/>
          <w:rtl/>
          <w:lang w:eastAsia="en-US"/>
        </w:rPr>
        <w:t xml:space="preserve">כלולות בסל הבסיסי ולא יספרו במסגרת בנק ה </w:t>
      </w:r>
      <w:r w:rsidRPr="0078245D">
        <w:rPr>
          <w:b/>
          <w:bCs/>
          <w:u w:val="single"/>
          <w:lang w:eastAsia="en-US"/>
        </w:rPr>
        <w:t>IMACs</w:t>
      </w:r>
      <w:r>
        <w:rPr>
          <w:rFonts w:hint="cs"/>
          <w:rtl/>
          <w:lang w:eastAsia="en-US"/>
        </w:rPr>
        <w:t>. פעולות התקנה בטבלה שלהלן מתייחסות לציוד נוסף מעבר למפורט בפרק 3 שלא נכלל בסל הבסיס.</w:t>
      </w:r>
    </w:p>
    <w:p w:rsidR="005F5D91" w:rsidRDefault="00036A62" w:rsidP="006B24C5">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077" w:hanging="357"/>
        <w:rPr>
          <w:b/>
          <w:bCs/>
          <w:rtl/>
          <w:lang w:eastAsia="en-US"/>
        </w:rPr>
      </w:pPr>
      <w:r>
        <w:rPr>
          <w:b/>
          <w:bCs/>
          <w:lang w:eastAsia="en-US"/>
        </w:rPr>
        <w:sym w:font="Wingdings" w:char="F081"/>
      </w:r>
      <w:r>
        <w:rPr>
          <w:b/>
          <w:bCs/>
          <w:rtl/>
          <w:lang w:eastAsia="en-US"/>
        </w:rPr>
        <w:tab/>
      </w:r>
      <w:r w:rsidR="005F5D91" w:rsidRPr="005F5D91">
        <w:rPr>
          <w:rFonts w:hint="cs"/>
          <w:b/>
          <w:bCs/>
          <w:rtl/>
          <w:lang w:eastAsia="en-US"/>
        </w:rPr>
        <w:t xml:space="preserve">מחיר </w:t>
      </w:r>
      <w:r w:rsidR="005F5D91" w:rsidRPr="005F5D91">
        <w:rPr>
          <w:b/>
          <w:bCs/>
        </w:rPr>
        <w:t>IMAC</w:t>
      </w:r>
      <w:r w:rsidR="005F5D91" w:rsidRPr="005F5D91">
        <w:rPr>
          <w:rFonts w:hint="cs"/>
          <w:b/>
          <w:bCs/>
          <w:rtl/>
          <w:lang w:eastAsia="en-US"/>
        </w:rPr>
        <w:t xml:space="preserve"> ממוצע לצורך התחשבנות שוטפת בנושא </w:t>
      </w:r>
      <w:r w:rsidR="005F5D91" w:rsidRPr="005F5D91">
        <w:rPr>
          <w:b/>
          <w:bCs/>
          <w:lang w:eastAsia="en-US"/>
        </w:rPr>
        <w:t>IMACs</w:t>
      </w:r>
      <w:r w:rsidR="005F5D91" w:rsidRPr="005F5D91">
        <w:rPr>
          <w:rFonts w:hint="cs"/>
          <w:b/>
          <w:bCs/>
          <w:rtl/>
          <w:lang w:eastAsia="en-US"/>
        </w:rPr>
        <w:t xml:space="preserve"> כמפורט בסעיף </w:t>
      </w:r>
      <w:r w:rsidR="005F5D91" w:rsidRPr="005F5D91">
        <w:rPr>
          <w:b/>
          <w:bCs/>
          <w:rtl/>
          <w:lang w:eastAsia="en-US"/>
        </w:rPr>
        <w:fldChar w:fldCharType="begin"/>
      </w:r>
      <w:r w:rsidR="005F5D91" w:rsidRPr="005F5D91">
        <w:rPr>
          <w:b/>
          <w:bCs/>
          <w:rtl/>
          <w:lang w:eastAsia="en-US"/>
        </w:rPr>
        <w:instrText xml:space="preserve"> </w:instrText>
      </w:r>
      <w:r w:rsidR="005F5D91" w:rsidRPr="005F5D91">
        <w:rPr>
          <w:rFonts w:hint="cs"/>
          <w:b/>
          <w:bCs/>
          <w:lang w:eastAsia="en-US"/>
        </w:rPr>
        <w:instrText>REF</w:instrText>
      </w:r>
      <w:r w:rsidR="005F5D91" w:rsidRPr="005F5D91">
        <w:rPr>
          <w:rFonts w:hint="cs"/>
          <w:b/>
          <w:bCs/>
          <w:rtl/>
          <w:lang w:eastAsia="en-US"/>
        </w:rPr>
        <w:instrText xml:space="preserve"> _</w:instrText>
      </w:r>
      <w:r w:rsidR="005F5D91" w:rsidRPr="005F5D91">
        <w:rPr>
          <w:rFonts w:hint="cs"/>
          <w:b/>
          <w:bCs/>
          <w:lang w:eastAsia="en-US"/>
        </w:rPr>
        <w:instrText>Ref482538087 \r \h</w:instrText>
      </w:r>
      <w:r w:rsidR="005F5D91" w:rsidRPr="005F5D91">
        <w:rPr>
          <w:b/>
          <w:bCs/>
          <w:rtl/>
          <w:lang w:eastAsia="en-US"/>
        </w:rPr>
        <w:instrText xml:space="preserve"> </w:instrText>
      </w:r>
      <w:r w:rsidR="005F5D91">
        <w:rPr>
          <w:b/>
          <w:bCs/>
          <w:rtl/>
          <w:lang w:eastAsia="en-US"/>
        </w:rPr>
        <w:instrText xml:space="preserve"> \* </w:instrText>
      </w:r>
      <w:r w:rsidR="005F5D91">
        <w:rPr>
          <w:b/>
          <w:bCs/>
          <w:lang w:eastAsia="en-US"/>
        </w:rPr>
        <w:instrText>MERGEFORMAT</w:instrText>
      </w:r>
      <w:r w:rsidR="005F5D91">
        <w:rPr>
          <w:b/>
          <w:bCs/>
          <w:rtl/>
          <w:lang w:eastAsia="en-US"/>
        </w:rPr>
        <w:instrText xml:space="preserve"> </w:instrText>
      </w:r>
      <w:r w:rsidR="005F5D91" w:rsidRPr="005F5D91">
        <w:rPr>
          <w:b/>
          <w:bCs/>
          <w:rtl/>
          <w:lang w:eastAsia="en-US"/>
        </w:rPr>
      </w:r>
      <w:r w:rsidR="005F5D91" w:rsidRPr="005F5D91">
        <w:rPr>
          <w:b/>
          <w:bCs/>
          <w:rtl/>
          <w:lang w:eastAsia="en-US"/>
        </w:rPr>
        <w:fldChar w:fldCharType="separate"/>
      </w:r>
      <w:r w:rsidR="00742E36">
        <w:rPr>
          <w:b/>
          <w:bCs/>
          <w:rtl/>
          <w:lang w:eastAsia="en-US"/>
        </w:rPr>
        <w:t>‏4.4.8</w:t>
      </w:r>
      <w:r w:rsidR="005F5D91" w:rsidRPr="005F5D91">
        <w:rPr>
          <w:b/>
          <w:bCs/>
          <w:rtl/>
          <w:lang w:eastAsia="en-US"/>
        </w:rPr>
        <w:fldChar w:fldCharType="end"/>
      </w:r>
      <w:r w:rsidR="005F5D91" w:rsidRPr="005F5D91">
        <w:rPr>
          <w:rFonts w:hint="cs"/>
          <w:b/>
          <w:bCs/>
          <w:rtl/>
          <w:lang w:eastAsia="en-US"/>
        </w:rPr>
        <w:t xml:space="preserve"> ב' לעיל יחושב </w:t>
      </w:r>
      <w:r w:rsidR="00321367">
        <w:rPr>
          <w:rFonts w:hint="cs"/>
          <w:b/>
          <w:bCs/>
          <w:rtl/>
          <w:lang w:eastAsia="en-US"/>
        </w:rPr>
        <w:t>כ</w:t>
      </w:r>
      <w:r w:rsidR="00321367" w:rsidRPr="005F5D91">
        <w:rPr>
          <w:rFonts w:hint="cs"/>
          <w:b/>
          <w:bCs/>
          <w:rtl/>
          <w:lang w:eastAsia="en-US"/>
        </w:rPr>
        <w:t xml:space="preserve">ממוצע </w:t>
      </w:r>
      <w:r w:rsidR="005F5D91" w:rsidRPr="005F5D91">
        <w:rPr>
          <w:rFonts w:hint="cs"/>
          <w:b/>
          <w:bCs/>
          <w:rtl/>
          <w:lang w:eastAsia="en-US"/>
        </w:rPr>
        <w:t xml:space="preserve">פשוט של המחירים בסעיפים </w:t>
      </w:r>
      <w:r w:rsidR="00C0259E">
        <w:rPr>
          <w:rFonts w:hint="cs"/>
          <w:b/>
          <w:bCs/>
          <w:rtl/>
        </w:rPr>
        <w:t>5.</w:t>
      </w:r>
      <w:r w:rsidR="006B24C5">
        <w:rPr>
          <w:rFonts w:hint="cs"/>
          <w:b/>
          <w:bCs/>
          <w:rtl/>
        </w:rPr>
        <w:t>1</w:t>
      </w:r>
      <w:r w:rsidR="00C0259E">
        <w:rPr>
          <w:rFonts w:hint="cs"/>
          <w:b/>
          <w:bCs/>
          <w:rtl/>
        </w:rPr>
        <w:t>.</w:t>
      </w:r>
      <w:r w:rsidR="006B24C5">
        <w:rPr>
          <w:rFonts w:hint="cs"/>
          <w:b/>
          <w:bCs/>
          <w:rtl/>
        </w:rPr>
        <w:t>2</w:t>
      </w:r>
      <w:r w:rsidR="00C0259E">
        <w:rPr>
          <w:rFonts w:hint="cs"/>
          <w:b/>
          <w:bCs/>
          <w:rtl/>
        </w:rPr>
        <w:t>.1</w:t>
      </w:r>
      <w:r w:rsidR="005F5D91" w:rsidRPr="005F5D91">
        <w:rPr>
          <w:rFonts w:hint="cs"/>
          <w:b/>
          <w:bCs/>
          <w:rtl/>
          <w:lang w:eastAsia="en-US"/>
        </w:rPr>
        <w:t xml:space="preserve"> עד </w:t>
      </w:r>
      <w:r w:rsidR="00C0259E">
        <w:rPr>
          <w:rFonts w:hint="cs"/>
          <w:b/>
          <w:bCs/>
          <w:rtl/>
        </w:rPr>
        <w:t>5.</w:t>
      </w:r>
      <w:r w:rsidR="006B24C5">
        <w:rPr>
          <w:rFonts w:hint="cs"/>
          <w:b/>
          <w:bCs/>
          <w:rtl/>
        </w:rPr>
        <w:t>1</w:t>
      </w:r>
      <w:r w:rsidR="00C0259E">
        <w:rPr>
          <w:rFonts w:hint="cs"/>
          <w:b/>
          <w:bCs/>
          <w:rtl/>
        </w:rPr>
        <w:t>.</w:t>
      </w:r>
      <w:r w:rsidR="006B24C5">
        <w:rPr>
          <w:rFonts w:hint="cs"/>
          <w:b/>
          <w:bCs/>
          <w:rtl/>
        </w:rPr>
        <w:t>2</w:t>
      </w:r>
      <w:r w:rsidR="00C0259E">
        <w:rPr>
          <w:rFonts w:hint="cs"/>
          <w:b/>
          <w:bCs/>
          <w:rtl/>
        </w:rPr>
        <w:t>.19</w:t>
      </w:r>
      <w:r w:rsidR="005F5D91" w:rsidRPr="005F5D91">
        <w:rPr>
          <w:rFonts w:hint="cs"/>
          <w:b/>
          <w:bCs/>
          <w:rtl/>
        </w:rPr>
        <w:t>.</w:t>
      </w:r>
    </w:p>
    <w:p w:rsidR="00036A62" w:rsidRPr="005F5D91" w:rsidRDefault="00036A62" w:rsidP="00036A62">
      <w:pPr>
        <w:pBdr>
          <w:top w:val="double" w:sz="4" w:space="1" w:color="auto"/>
          <w:left w:val="double" w:sz="4" w:space="4" w:color="auto"/>
          <w:bottom w:val="double" w:sz="4" w:space="1" w:color="auto"/>
          <w:right w:val="double" w:sz="4" w:space="4" w:color="auto"/>
        </w:pBdr>
        <w:shd w:val="clear" w:color="auto" w:fill="BFBFBF" w:themeFill="background1" w:themeFillShade="BF"/>
        <w:spacing w:line="348" w:lineRule="auto"/>
        <w:ind w:left="1077" w:hanging="357"/>
        <w:rPr>
          <w:b/>
          <w:bCs/>
          <w:rtl/>
          <w:lang w:eastAsia="en-US"/>
        </w:rPr>
      </w:pPr>
      <w:r>
        <w:rPr>
          <w:b/>
          <w:bCs/>
          <w:lang w:eastAsia="en-US"/>
        </w:rPr>
        <w:sym w:font="Wingdings" w:char="F082"/>
      </w:r>
      <w:r>
        <w:rPr>
          <w:b/>
          <w:bCs/>
          <w:rtl/>
          <w:lang w:eastAsia="en-US"/>
        </w:rPr>
        <w:tab/>
      </w:r>
      <w:r>
        <w:rPr>
          <w:rFonts w:hint="cs"/>
          <w:b/>
          <w:bCs/>
          <w:rtl/>
          <w:lang w:eastAsia="en-US"/>
        </w:rPr>
        <w:t xml:space="preserve">ככל שהמשרד יזמין עבודה המתבצעת ברציפות באתר יחיד בהתאם למחירון ה </w:t>
      </w:r>
      <w:r>
        <w:rPr>
          <w:b/>
          <w:bCs/>
          <w:lang w:eastAsia="en-US"/>
        </w:rPr>
        <w:t>IMACs</w:t>
      </w:r>
      <w:r>
        <w:rPr>
          <w:rFonts w:hint="cs"/>
          <w:b/>
          <w:bCs/>
          <w:rtl/>
          <w:lang w:eastAsia="en-US"/>
        </w:rPr>
        <w:t xml:space="preserve"> שהיקפה גדול מ- 25 יחידות </w:t>
      </w:r>
      <w:r>
        <w:rPr>
          <w:b/>
          <w:bCs/>
          <w:lang w:eastAsia="en-US"/>
        </w:rPr>
        <w:t>IMAC</w:t>
      </w:r>
      <w:r>
        <w:rPr>
          <w:rFonts w:hint="cs"/>
          <w:b/>
          <w:bCs/>
          <w:rtl/>
          <w:lang w:eastAsia="en-US"/>
        </w:rPr>
        <w:t xml:space="preserve"> (</w:t>
      </w:r>
      <w:r w:rsidRPr="00036A62">
        <w:rPr>
          <w:rFonts w:hint="cs"/>
          <w:b/>
          <w:bCs/>
          <w:rtl/>
          <w:lang w:eastAsia="en-US"/>
        </w:rPr>
        <w:t xml:space="preserve">שוות ערך לעלות </w:t>
      </w:r>
      <w:r w:rsidRPr="00036A62">
        <w:rPr>
          <w:b/>
          <w:bCs/>
          <w:lang w:eastAsia="en-US"/>
        </w:rPr>
        <w:t>IMAC</w:t>
      </w:r>
      <w:r w:rsidRPr="00036A62">
        <w:rPr>
          <w:rFonts w:hint="cs"/>
          <w:b/>
          <w:bCs/>
          <w:rtl/>
          <w:lang w:eastAsia="en-US"/>
        </w:rPr>
        <w:t xml:space="preserve"> ממוצעת</w:t>
      </w:r>
      <w:r>
        <w:rPr>
          <w:rFonts w:hint="cs"/>
          <w:b/>
          <w:bCs/>
          <w:rtl/>
          <w:lang w:eastAsia="en-US"/>
        </w:rPr>
        <w:t>), יהיה המשרד זכאי להנחה בסך 15% בגין עבודה זו.</w:t>
      </w:r>
    </w:p>
    <w:p w:rsidR="00655B4C" w:rsidRDefault="00655B4C" w:rsidP="00655B4C">
      <w:pPr>
        <w:spacing w:line="240" w:lineRule="auto"/>
        <w:jc w:val="left"/>
        <w:rPr>
          <w:lang w:eastAsia="en-US"/>
        </w:rPr>
      </w:pPr>
    </w:p>
    <w:p w:rsidR="00655B4C" w:rsidRDefault="00655B4C" w:rsidP="00655B4C">
      <w:pPr>
        <w:pStyle w:val="Heading2"/>
        <w:keepNext w:val="0"/>
        <w:rPr>
          <w:rtl/>
        </w:rPr>
      </w:pPr>
      <w:bookmarkStart w:id="731" w:name="_Ref508741191"/>
      <w:bookmarkStart w:id="732" w:name="_Toc512959476"/>
      <w:r>
        <w:rPr>
          <w:rFonts w:hint="cs"/>
          <w:rtl/>
        </w:rPr>
        <w:t>עלות הקמת תשתיות מיקור חוץ</w:t>
      </w:r>
      <w:r w:rsidRPr="009D68B3">
        <w:rPr>
          <w:rtl/>
        </w:rPr>
        <w:t xml:space="preserve"> (</w:t>
      </w:r>
      <w:r>
        <w:t>S</w:t>
      </w:r>
      <w:r w:rsidRPr="009D68B3">
        <w:rPr>
          <w:rtl/>
        </w:rPr>
        <w:t>)</w:t>
      </w:r>
      <w:bookmarkEnd w:id="731"/>
      <w:bookmarkEnd w:id="732"/>
    </w:p>
    <w:p w:rsidR="00655B4C" w:rsidRDefault="00650160" w:rsidP="00650160">
      <w:pPr>
        <w:tabs>
          <w:tab w:val="left" w:pos="902"/>
        </w:tabs>
        <w:spacing w:after="120"/>
        <w:ind w:left="576"/>
        <w:rPr>
          <w:rtl/>
          <w:lang w:eastAsia="en-US"/>
        </w:rPr>
      </w:pPr>
      <w:r w:rsidRPr="00A55789">
        <w:rPr>
          <w:rtl/>
          <w:lang w:eastAsia="en-US"/>
        </w:rPr>
        <w:t xml:space="preserve">המציע נדרש לפרט בטבלאות ה </w:t>
      </w:r>
      <w:r w:rsidRPr="00A55789">
        <w:rPr>
          <w:lang w:eastAsia="en-US"/>
        </w:rPr>
        <w:t>Excel</w:t>
      </w:r>
      <w:r w:rsidRPr="00A55789">
        <w:rPr>
          <w:rtl/>
          <w:lang w:eastAsia="en-US"/>
        </w:rPr>
        <w:t xml:space="preserve"> של ההצעה הכספית תחת הלשונית (</w:t>
      </w:r>
      <w:r w:rsidRPr="00A55789">
        <w:rPr>
          <w:lang w:eastAsia="en-US"/>
        </w:rPr>
        <w:t>Tab</w:t>
      </w:r>
      <w:r w:rsidRPr="00A55789">
        <w:rPr>
          <w:rtl/>
          <w:lang w:eastAsia="en-US"/>
        </w:rPr>
        <w:t>) "</w:t>
      </w:r>
      <w:r>
        <w:rPr>
          <w:rFonts w:hint="cs"/>
          <w:rtl/>
          <w:lang w:eastAsia="en-US"/>
        </w:rPr>
        <w:t>טבלה 5.2</w:t>
      </w:r>
      <w:r w:rsidRPr="00A55789">
        <w:rPr>
          <w:rtl/>
          <w:lang w:eastAsia="en-US"/>
        </w:rPr>
        <w:t xml:space="preserve">" </w:t>
      </w:r>
      <w:r>
        <w:rPr>
          <w:rFonts w:hint="cs"/>
          <w:rtl/>
          <w:lang w:eastAsia="en-US"/>
        </w:rPr>
        <w:t xml:space="preserve">עלות הקמת תשתיות מיקור חוץ </w:t>
      </w:r>
      <w:r w:rsidR="00655B4C" w:rsidRPr="0087097E">
        <w:rPr>
          <w:rtl/>
          <w:lang w:eastAsia="en-US"/>
        </w:rPr>
        <w:t xml:space="preserve">את עלויות הציוד, החומרה ורישוי התוכנה הנדרשים </w:t>
      </w:r>
      <w:r w:rsidR="001668C6">
        <w:rPr>
          <w:rFonts w:hint="cs"/>
          <w:rtl/>
          <w:lang w:eastAsia="en-US"/>
        </w:rPr>
        <w:t xml:space="preserve">בפרק 3 במסגרת הערכות הספק והקמת </w:t>
      </w:r>
      <w:r w:rsidR="00655B4C">
        <w:rPr>
          <w:rFonts w:hint="cs"/>
          <w:rtl/>
          <w:lang w:eastAsia="en-US"/>
        </w:rPr>
        <w:t>תשתיות נדרשות למתן שירותי מיקור החוץ.</w:t>
      </w:r>
    </w:p>
    <w:p w:rsidR="00655B4C" w:rsidRDefault="00655B4C" w:rsidP="00655B4C">
      <w:pPr>
        <w:tabs>
          <w:tab w:val="left" w:pos="902"/>
        </w:tabs>
        <w:spacing w:after="120"/>
        <w:ind w:left="576"/>
        <w:rPr>
          <w:rtl/>
          <w:lang w:eastAsia="en-US"/>
        </w:rPr>
      </w:pPr>
      <w:r w:rsidRPr="007941F9">
        <w:rPr>
          <w:rtl/>
          <w:lang w:eastAsia="en-US"/>
        </w:rPr>
        <w:t>המציע יתחייב כי המחירים המפורטים בהצעתו יהיו מחירי מקסימום.</w:t>
      </w:r>
      <w:r>
        <w:rPr>
          <w:rFonts w:hint="cs"/>
          <w:rtl/>
          <w:lang w:eastAsia="en-US"/>
        </w:rPr>
        <w:t xml:space="preserve"> </w:t>
      </w:r>
      <w:r w:rsidRPr="00717FD0">
        <w:rPr>
          <w:rFonts w:asciiTheme="minorBidi" w:hAnsiTheme="minorBidi" w:cstheme="minorBidi"/>
          <w:rtl/>
        </w:rPr>
        <w:t>התחייבות זו עומדת בעינה גם מקרים שבהם הספק נדרש להתקין ציוד/תוכנה בגרסה חדשה או מוצר חליפי (במקרים בהם המוצר המוצע כבר איינו זמין בשוק)</w:t>
      </w:r>
      <w:r w:rsidRPr="00717FD0">
        <w:rPr>
          <w:rFonts w:asciiTheme="minorBidi" w:hAnsiTheme="minorBidi" w:cstheme="minorBidi"/>
          <w:rtl/>
          <w:lang w:eastAsia="en-US"/>
        </w:rPr>
        <w:t>.</w:t>
      </w:r>
    </w:p>
    <w:p w:rsidR="00655B4C" w:rsidRDefault="00655B4C" w:rsidP="00655B4C">
      <w:pPr>
        <w:spacing w:after="120" w:line="336" w:lineRule="auto"/>
        <w:ind w:left="576"/>
        <w:rPr>
          <w:b/>
          <w:bCs/>
          <w:rtl/>
          <w:lang w:eastAsia="en-US"/>
        </w:rPr>
      </w:pPr>
      <w:r w:rsidRPr="008A70FF">
        <w:rPr>
          <w:rFonts w:hint="cs"/>
          <w:b/>
          <w:bCs/>
          <w:rtl/>
          <w:lang w:eastAsia="en-US"/>
        </w:rPr>
        <w:t xml:space="preserve">מודגש כי עלויות </w:t>
      </w:r>
      <w:r>
        <w:rPr>
          <w:rFonts w:hint="cs"/>
          <w:b/>
          <w:bCs/>
          <w:rtl/>
          <w:lang w:eastAsia="en-US"/>
        </w:rPr>
        <w:t>הציוד והרישוי</w:t>
      </w:r>
      <w:r w:rsidRPr="008A70FF">
        <w:rPr>
          <w:rFonts w:hint="cs"/>
          <w:b/>
          <w:bCs/>
          <w:rtl/>
          <w:lang w:eastAsia="en-US"/>
        </w:rPr>
        <w:t xml:space="preserve"> המוצגות נדרשות להיגזר מההצעה הטכנית של המציע </w:t>
      </w:r>
      <w:r>
        <w:rPr>
          <w:rFonts w:hint="cs"/>
          <w:b/>
          <w:bCs/>
          <w:rtl/>
          <w:lang w:eastAsia="en-US"/>
        </w:rPr>
        <w:t>המפורטת במענה המציע לפרק 3.</w:t>
      </w:r>
    </w:p>
    <w:p w:rsidR="00655B4C" w:rsidRDefault="00655B4C" w:rsidP="00665993">
      <w:pPr>
        <w:pBdr>
          <w:top w:val="double" w:sz="4" w:space="1" w:color="auto"/>
          <w:left w:val="double" w:sz="4" w:space="4" w:color="auto"/>
          <w:bottom w:val="double" w:sz="4" w:space="1" w:color="auto"/>
          <w:right w:val="double" w:sz="4" w:space="3" w:color="auto"/>
        </w:pBdr>
        <w:shd w:val="clear" w:color="auto" w:fill="D9D9D9" w:themeFill="background1" w:themeFillShade="D9"/>
        <w:ind w:left="1049" w:right="142" w:hanging="357"/>
        <w:rPr>
          <w:b/>
          <w:bCs/>
          <w:rtl/>
          <w:lang w:eastAsia="en-US"/>
        </w:rPr>
      </w:pPr>
      <w:r>
        <w:rPr>
          <w:rFonts w:hint="cs"/>
          <w:b/>
          <w:bCs/>
          <w:lang w:eastAsia="en-US"/>
        </w:rPr>
        <w:sym w:font="Wingdings" w:char="F081"/>
      </w:r>
      <w:r>
        <w:rPr>
          <w:rFonts w:hint="cs"/>
          <w:b/>
          <w:bCs/>
          <w:rtl/>
          <w:lang w:eastAsia="en-US"/>
        </w:rPr>
        <w:tab/>
      </w:r>
      <w:r w:rsidRPr="008131D3">
        <w:rPr>
          <w:b/>
          <w:bCs/>
          <w:rtl/>
          <w:lang w:eastAsia="en-US"/>
        </w:rPr>
        <w:t xml:space="preserve">במידה שטבלה </w:t>
      </w:r>
      <w:r>
        <w:rPr>
          <w:rFonts w:hint="cs"/>
          <w:b/>
          <w:bCs/>
          <w:rtl/>
          <w:lang w:eastAsia="en-US"/>
        </w:rPr>
        <w:t xml:space="preserve">5.2 </w:t>
      </w:r>
      <w:r w:rsidRPr="008131D3">
        <w:rPr>
          <w:b/>
          <w:bCs/>
          <w:rtl/>
          <w:lang w:eastAsia="en-US"/>
        </w:rPr>
        <w:t>איננה מכסה את כל סוגי הציוד</w:t>
      </w:r>
      <w:r>
        <w:rPr>
          <w:rFonts w:hint="cs"/>
          <w:b/>
          <w:bCs/>
          <w:rtl/>
          <w:lang w:eastAsia="en-US"/>
        </w:rPr>
        <w:t>,</w:t>
      </w:r>
      <w:r w:rsidRPr="008131D3">
        <w:rPr>
          <w:b/>
          <w:bCs/>
          <w:rtl/>
          <w:lang w:eastAsia="en-US"/>
        </w:rPr>
        <w:t xml:space="preserve"> התוכנות </w:t>
      </w:r>
      <w:r>
        <w:rPr>
          <w:rFonts w:hint="cs"/>
          <w:b/>
          <w:bCs/>
          <w:rtl/>
          <w:lang w:eastAsia="en-US"/>
        </w:rPr>
        <w:t>והתשתיות הפיזיות שנדרשות לצורך מתן שירותי מיקור החוץ</w:t>
      </w:r>
      <w:r w:rsidRPr="008131D3">
        <w:rPr>
          <w:b/>
          <w:bCs/>
          <w:rtl/>
          <w:lang w:eastAsia="en-US"/>
        </w:rPr>
        <w:t>, יוסיף המציע את המחיר לציוד/התוכנה החסרים בשורות האחרונות של הטבלה.</w:t>
      </w:r>
      <w:r>
        <w:rPr>
          <w:rFonts w:hint="cs"/>
          <w:b/>
          <w:bCs/>
          <w:rtl/>
          <w:lang w:eastAsia="en-US"/>
        </w:rPr>
        <w:t xml:space="preserve"> פריטים אשר יידרשו לצורך </w:t>
      </w:r>
      <w:r w:rsidR="00665993">
        <w:rPr>
          <w:rFonts w:hint="cs"/>
          <w:b/>
          <w:bCs/>
          <w:rtl/>
          <w:lang w:eastAsia="en-US"/>
        </w:rPr>
        <w:t xml:space="preserve">מתן השירותים </w:t>
      </w:r>
      <w:r>
        <w:rPr>
          <w:rFonts w:hint="cs"/>
          <w:b/>
          <w:bCs/>
          <w:rtl/>
          <w:lang w:eastAsia="en-US"/>
        </w:rPr>
        <w:t xml:space="preserve">ואשר אינם נכללים בטבלה (הכוללת את תוספות שהוסיף המציע למחירון) </w:t>
      </w:r>
      <w:r w:rsidRPr="00665993">
        <w:rPr>
          <w:rFonts w:hint="cs"/>
          <w:b/>
          <w:bCs/>
          <w:sz w:val="24"/>
          <w:szCs w:val="24"/>
          <w:u w:val="single"/>
          <w:rtl/>
          <w:lang w:eastAsia="en-US"/>
        </w:rPr>
        <w:t>יסופקו ע"י המציע ללא עלות.</w:t>
      </w:r>
    </w:p>
    <w:p w:rsidR="00655B4C" w:rsidRDefault="00655B4C" w:rsidP="00524FDF">
      <w:pPr>
        <w:pBdr>
          <w:top w:val="double" w:sz="4" w:space="1" w:color="auto"/>
          <w:left w:val="double" w:sz="4" w:space="4" w:color="auto"/>
          <w:bottom w:val="double" w:sz="4" w:space="1" w:color="auto"/>
          <w:right w:val="double" w:sz="4" w:space="3" w:color="auto"/>
        </w:pBdr>
        <w:shd w:val="clear" w:color="auto" w:fill="D9D9D9" w:themeFill="background1" w:themeFillShade="D9"/>
        <w:ind w:left="1049" w:right="142" w:hanging="357"/>
        <w:rPr>
          <w:b/>
          <w:bCs/>
          <w:highlight w:val="yellow"/>
          <w:rtl/>
          <w:lang w:eastAsia="en-US"/>
        </w:rPr>
      </w:pPr>
      <w:r>
        <w:rPr>
          <w:rFonts w:hint="cs"/>
          <w:b/>
          <w:bCs/>
          <w:lang w:eastAsia="en-US"/>
        </w:rPr>
        <w:sym w:font="Wingdings" w:char="F082"/>
      </w:r>
      <w:r>
        <w:rPr>
          <w:b/>
          <w:bCs/>
          <w:rtl/>
          <w:lang w:eastAsia="en-US"/>
        </w:rPr>
        <w:tab/>
      </w:r>
      <w:r w:rsidRPr="00896DD8">
        <w:rPr>
          <w:rFonts w:hint="cs"/>
          <w:b/>
          <w:bCs/>
          <w:rtl/>
        </w:rPr>
        <w:t xml:space="preserve">המציעים מופנים להוראות סעיף </w:t>
      </w:r>
      <w:r w:rsidR="00665993">
        <w:rPr>
          <w:b/>
          <w:bCs/>
          <w:rtl/>
        </w:rPr>
        <w:fldChar w:fldCharType="begin"/>
      </w:r>
      <w:r w:rsidR="00665993">
        <w:rPr>
          <w:b/>
          <w:bCs/>
          <w:rtl/>
        </w:rPr>
        <w:instrText xml:space="preserve"> </w:instrText>
      </w:r>
      <w:r w:rsidR="00665993">
        <w:rPr>
          <w:rFonts w:hint="cs"/>
          <w:b/>
          <w:bCs/>
        </w:rPr>
        <w:instrText>REF</w:instrText>
      </w:r>
      <w:r w:rsidR="00665993">
        <w:rPr>
          <w:rFonts w:hint="cs"/>
          <w:b/>
          <w:bCs/>
          <w:rtl/>
        </w:rPr>
        <w:instrText xml:space="preserve"> _</w:instrText>
      </w:r>
      <w:r w:rsidR="00665993">
        <w:rPr>
          <w:rFonts w:hint="cs"/>
          <w:b/>
          <w:bCs/>
        </w:rPr>
        <w:instrText>Ref486279520 \r \h</w:instrText>
      </w:r>
      <w:r w:rsidR="00665993">
        <w:rPr>
          <w:b/>
          <w:bCs/>
          <w:rtl/>
        </w:rPr>
        <w:instrText xml:space="preserve"> </w:instrText>
      </w:r>
      <w:r w:rsidR="00665993">
        <w:rPr>
          <w:b/>
          <w:bCs/>
          <w:rtl/>
        </w:rPr>
      </w:r>
      <w:r w:rsidR="00665993">
        <w:rPr>
          <w:b/>
          <w:bCs/>
          <w:rtl/>
        </w:rPr>
        <w:fldChar w:fldCharType="separate"/>
      </w:r>
      <w:r w:rsidR="00742E36">
        <w:rPr>
          <w:b/>
          <w:bCs/>
          <w:rtl/>
        </w:rPr>
        <w:t>‏3.0.1</w:t>
      </w:r>
      <w:r w:rsidR="00665993">
        <w:rPr>
          <w:b/>
          <w:bCs/>
          <w:rtl/>
        </w:rPr>
        <w:fldChar w:fldCharType="end"/>
      </w:r>
      <w:r w:rsidRPr="00896DD8">
        <w:rPr>
          <w:rFonts w:hint="cs"/>
          <w:b/>
          <w:bCs/>
          <w:rtl/>
        </w:rPr>
        <w:t xml:space="preserve"> בנוגע לרכש רכיבי התקשרות מספק</w:t>
      </w:r>
      <w:r>
        <w:rPr>
          <w:rFonts w:hint="cs"/>
          <w:b/>
          <w:bCs/>
          <w:rtl/>
        </w:rPr>
        <w:t xml:space="preserve"> חשכ"ל. נוסף על האמור </w:t>
      </w:r>
      <w:r w:rsidR="00665993" w:rsidRPr="00896DD8">
        <w:rPr>
          <w:rFonts w:hint="cs"/>
          <w:b/>
          <w:bCs/>
          <w:rtl/>
        </w:rPr>
        <w:t xml:space="preserve">סעיף </w:t>
      </w:r>
      <w:r w:rsidR="00665993">
        <w:rPr>
          <w:b/>
          <w:bCs/>
          <w:rtl/>
        </w:rPr>
        <w:fldChar w:fldCharType="begin"/>
      </w:r>
      <w:r w:rsidR="00665993">
        <w:rPr>
          <w:b/>
          <w:bCs/>
          <w:rtl/>
        </w:rPr>
        <w:instrText xml:space="preserve"> </w:instrText>
      </w:r>
      <w:r w:rsidR="00665993">
        <w:rPr>
          <w:rFonts w:hint="cs"/>
          <w:b/>
          <w:bCs/>
        </w:rPr>
        <w:instrText>REF</w:instrText>
      </w:r>
      <w:r w:rsidR="00665993">
        <w:rPr>
          <w:rFonts w:hint="cs"/>
          <w:b/>
          <w:bCs/>
          <w:rtl/>
        </w:rPr>
        <w:instrText xml:space="preserve"> _</w:instrText>
      </w:r>
      <w:r w:rsidR="00665993">
        <w:rPr>
          <w:rFonts w:hint="cs"/>
          <w:b/>
          <w:bCs/>
        </w:rPr>
        <w:instrText>Ref486279520 \r \h</w:instrText>
      </w:r>
      <w:r w:rsidR="00665993">
        <w:rPr>
          <w:b/>
          <w:bCs/>
          <w:rtl/>
        </w:rPr>
        <w:instrText xml:space="preserve"> </w:instrText>
      </w:r>
      <w:r w:rsidR="00665993">
        <w:rPr>
          <w:b/>
          <w:bCs/>
          <w:rtl/>
        </w:rPr>
      </w:r>
      <w:r w:rsidR="00665993">
        <w:rPr>
          <w:b/>
          <w:bCs/>
          <w:rtl/>
        </w:rPr>
        <w:fldChar w:fldCharType="separate"/>
      </w:r>
      <w:r w:rsidR="00742E36">
        <w:rPr>
          <w:b/>
          <w:bCs/>
          <w:rtl/>
        </w:rPr>
        <w:t>‏3.0.1</w:t>
      </w:r>
      <w:r w:rsidR="00665993">
        <w:rPr>
          <w:b/>
          <w:bCs/>
          <w:rtl/>
        </w:rPr>
        <w:fldChar w:fldCharType="end"/>
      </w:r>
      <w:r>
        <w:rPr>
          <w:rFonts w:hint="cs"/>
          <w:b/>
          <w:bCs/>
          <w:rtl/>
        </w:rPr>
        <w:t xml:space="preserve">, אם </w:t>
      </w:r>
      <w:r w:rsidR="000D5296">
        <w:rPr>
          <w:rFonts w:hint="cs"/>
          <w:b/>
          <w:bCs/>
          <w:rtl/>
        </w:rPr>
        <w:t>ספק חשכ"ל לא מסכים לבצע עסקה עם המציע או במקרה ש</w:t>
      </w:r>
      <w:r w:rsidRPr="001F3721">
        <w:rPr>
          <w:b/>
          <w:bCs/>
          <w:rtl/>
        </w:rPr>
        <w:t>המחירים המוצעים ע"י המציע עולים, או יעלו בעתיד, על המחירים שהמזמין יכול לשלם במסגרת הסכמים שלו עם ספקי חומרה ותוכנה אחרים יהיה רשאי המזמין לרכוש את הציוד או רישיונות התוכנה במסגרת הסכמים אלו. במקרה כזה (בו המזמין יממש את האופציה של רכישת אלו של הציוד ו/או התוכנות בעצמו) תקוזז עלות הציוד ו/או התוכנות מהתשלום המגיע לספק</w:t>
      </w:r>
      <w:r w:rsidRPr="001F3721">
        <w:rPr>
          <w:rFonts w:hint="cs"/>
          <w:b/>
          <w:bCs/>
          <w:rtl/>
        </w:rPr>
        <w:t>, בהתאם למחיר בו נקב הספק בהצעתו</w:t>
      </w:r>
      <w:r>
        <w:rPr>
          <w:rFonts w:hint="cs"/>
          <w:b/>
          <w:bCs/>
          <w:rtl/>
        </w:rPr>
        <w:t xml:space="preserve"> בתוספת ההצמדה על אותה עלות</w:t>
      </w:r>
      <w:r w:rsidRPr="001F3721">
        <w:rPr>
          <w:b/>
          <w:bCs/>
          <w:rtl/>
        </w:rPr>
        <w:t xml:space="preserve">. רכישה של הציוד ו/או התוכנות ישירות ע"י </w:t>
      </w:r>
      <w:r w:rsidRPr="001F3721">
        <w:rPr>
          <w:rFonts w:hint="cs"/>
          <w:b/>
          <w:bCs/>
          <w:rtl/>
        </w:rPr>
        <w:t>המזמין</w:t>
      </w:r>
      <w:r w:rsidRPr="001F3721">
        <w:rPr>
          <w:b/>
          <w:bCs/>
          <w:rtl/>
        </w:rPr>
        <w:t xml:space="preserve"> לא תפחית מאחריות הספק להתקנה ו/או תחזוקה של הציוד.</w:t>
      </w:r>
    </w:p>
    <w:p w:rsidR="00655B4C" w:rsidRDefault="00665993" w:rsidP="00650160">
      <w:pPr>
        <w:pBdr>
          <w:top w:val="double" w:sz="4" w:space="1" w:color="auto"/>
          <w:left w:val="double" w:sz="4" w:space="4" w:color="auto"/>
          <w:bottom w:val="double" w:sz="4" w:space="1" w:color="auto"/>
          <w:right w:val="double" w:sz="4" w:space="3" w:color="auto"/>
        </w:pBdr>
        <w:shd w:val="clear" w:color="auto" w:fill="D9D9D9" w:themeFill="background1" w:themeFillShade="D9"/>
        <w:spacing w:before="120"/>
        <w:ind w:left="1049" w:right="142" w:hanging="357"/>
        <w:rPr>
          <w:b/>
          <w:bCs/>
          <w:rtl/>
          <w:lang w:eastAsia="en-US"/>
        </w:rPr>
      </w:pPr>
      <w:r>
        <w:rPr>
          <w:b/>
          <w:bCs/>
          <w:lang w:eastAsia="en-US"/>
        </w:rPr>
        <w:sym w:font="Wingdings" w:char="F083"/>
      </w:r>
      <w:r w:rsidR="00655B4C">
        <w:rPr>
          <w:b/>
          <w:bCs/>
          <w:rtl/>
          <w:lang w:eastAsia="en-US"/>
        </w:rPr>
        <w:tab/>
      </w:r>
      <w:r w:rsidR="00655B4C" w:rsidRPr="00C508D5">
        <w:rPr>
          <w:rFonts w:hint="cs"/>
          <w:b/>
          <w:bCs/>
          <w:rtl/>
          <w:lang w:eastAsia="en-US"/>
        </w:rPr>
        <w:t xml:space="preserve">עלות התחזוקה השנתית </w:t>
      </w:r>
      <w:r w:rsidR="00655B4C">
        <w:rPr>
          <w:rFonts w:hint="cs"/>
          <w:b/>
          <w:bCs/>
          <w:rtl/>
          <w:lang w:eastAsia="en-US"/>
        </w:rPr>
        <w:t xml:space="preserve">ליח' אחת כמפורט בטבלה שלהלן </w:t>
      </w:r>
      <w:r w:rsidR="00655B4C" w:rsidRPr="00C508D5">
        <w:rPr>
          <w:rFonts w:hint="cs"/>
          <w:b/>
          <w:bCs/>
          <w:rtl/>
          <w:lang w:eastAsia="en-US"/>
        </w:rPr>
        <w:t>תשמש את המזמין לצורך חישוב גריעה / הוספה בתקופת התפעול והתחזוקה בלבד.</w:t>
      </w:r>
    </w:p>
    <w:p w:rsidR="00655B4C" w:rsidRPr="00C508D5" w:rsidRDefault="00665993" w:rsidP="00650160">
      <w:pPr>
        <w:pBdr>
          <w:top w:val="double" w:sz="4" w:space="1" w:color="auto"/>
          <w:left w:val="double" w:sz="4" w:space="4" w:color="auto"/>
          <w:bottom w:val="double" w:sz="4" w:space="1" w:color="auto"/>
          <w:right w:val="double" w:sz="4" w:space="3" w:color="auto"/>
        </w:pBdr>
        <w:shd w:val="clear" w:color="auto" w:fill="D9D9D9" w:themeFill="background1" w:themeFillShade="D9"/>
        <w:spacing w:before="120"/>
        <w:ind w:left="1049" w:right="142" w:hanging="357"/>
        <w:rPr>
          <w:b/>
          <w:bCs/>
          <w:rtl/>
          <w:lang w:eastAsia="en-US"/>
        </w:rPr>
      </w:pPr>
      <w:r>
        <w:rPr>
          <w:b/>
          <w:bCs/>
          <w:lang w:eastAsia="en-US"/>
        </w:rPr>
        <w:sym w:font="Wingdings" w:char="F084"/>
      </w:r>
      <w:r w:rsidR="00655B4C">
        <w:rPr>
          <w:b/>
          <w:bCs/>
          <w:rtl/>
          <w:lang w:eastAsia="en-US"/>
        </w:rPr>
        <w:tab/>
      </w:r>
      <w:r w:rsidR="00655B4C" w:rsidRPr="00C508D5">
        <w:rPr>
          <w:rFonts w:hint="cs"/>
          <w:b/>
          <w:bCs/>
          <w:rtl/>
          <w:lang w:eastAsia="en-US"/>
        </w:rPr>
        <w:t xml:space="preserve">למען הסר ספק, עלות </w:t>
      </w:r>
      <w:r w:rsidR="00655B4C">
        <w:rPr>
          <w:rFonts w:hint="cs"/>
          <w:b/>
          <w:bCs/>
          <w:rtl/>
          <w:lang w:eastAsia="en-US"/>
        </w:rPr>
        <w:t xml:space="preserve">התפעול והתחזוקה השוטפת המפורטת </w:t>
      </w:r>
      <w:r w:rsidR="00655B4C" w:rsidRPr="00C508D5">
        <w:rPr>
          <w:rFonts w:hint="cs"/>
          <w:b/>
          <w:bCs/>
          <w:rtl/>
          <w:lang w:eastAsia="en-US"/>
        </w:rPr>
        <w:t xml:space="preserve">בסעיף </w:t>
      </w:r>
      <w:r w:rsidR="00535192">
        <w:rPr>
          <w:b/>
          <w:bCs/>
          <w:rtl/>
          <w:lang w:eastAsia="en-US"/>
        </w:rPr>
        <w:fldChar w:fldCharType="begin"/>
      </w:r>
      <w:r w:rsidR="00535192">
        <w:rPr>
          <w:b/>
          <w:bCs/>
          <w:rtl/>
          <w:lang w:eastAsia="en-US"/>
        </w:rPr>
        <w:instrText xml:space="preserve"> </w:instrText>
      </w:r>
      <w:r w:rsidR="00535192">
        <w:rPr>
          <w:rFonts w:hint="cs"/>
          <w:b/>
          <w:bCs/>
          <w:lang w:eastAsia="en-US"/>
        </w:rPr>
        <w:instrText>REF</w:instrText>
      </w:r>
      <w:r w:rsidR="00535192">
        <w:rPr>
          <w:rFonts w:hint="cs"/>
          <w:b/>
          <w:bCs/>
          <w:rtl/>
          <w:lang w:eastAsia="en-US"/>
        </w:rPr>
        <w:instrText xml:space="preserve"> _</w:instrText>
      </w:r>
      <w:r w:rsidR="00535192">
        <w:rPr>
          <w:rFonts w:hint="cs"/>
          <w:b/>
          <w:bCs/>
          <w:lang w:eastAsia="en-US"/>
        </w:rPr>
        <w:instrText>Ref482862973 \r \h</w:instrText>
      </w:r>
      <w:r w:rsidR="00535192">
        <w:rPr>
          <w:b/>
          <w:bCs/>
          <w:rtl/>
          <w:lang w:eastAsia="en-US"/>
        </w:rPr>
        <w:instrText xml:space="preserve"> </w:instrText>
      </w:r>
      <w:r w:rsidR="00535192">
        <w:rPr>
          <w:b/>
          <w:bCs/>
          <w:rtl/>
          <w:lang w:eastAsia="en-US"/>
        </w:rPr>
      </w:r>
      <w:r w:rsidR="00535192">
        <w:rPr>
          <w:b/>
          <w:bCs/>
          <w:rtl/>
          <w:lang w:eastAsia="en-US"/>
        </w:rPr>
        <w:fldChar w:fldCharType="separate"/>
      </w:r>
      <w:r w:rsidR="00742E36">
        <w:rPr>
          <w:b/>
          <w:bCs/>
          <w:rtl/>
          <w:lang w:eastAsia="en-US"/>
        </w:rPr>
        <w:t>‏5.3</w:t>
      </w:r>
      <w:r w:rsidR="00535192">
        <w:rPr>
          <w:b/>
          <w:bCs/>
          <w:rtl/>
          <w:lang w:eastAsia="en-US"/>
        </w:rPr>
        <w:fldChar w:fldCharType="end"/>
      </w:r>
      <w:r w:rsidR="00535192">
        <w:rPr>
          <w:rFonts w:hint="cs"/>
          <w:b/>
          <w:bCs/>
          <w:rtl/>
          <w:lang w:eastAsia="en-US"/>
        </w:rPr>
        <w:t xml:space="preserve"> </w:t>
      </w:r>
      <w:r w:rsidR="00655B4C" w:rsidRPr="00C508D5">
        <w:rPr>
          <w:rFonts w:hint="cs"/>
          <w:b/>
          <w:bCs/>
          <w:rtl/>
          <w:lang w:eastAsia="en-US"/>
        </w:rPr>
        <w:t>שלהלן</w:t>
      </w:r>
      <w:r w:rsidR="00655B4C" w:rsidRPr="00C508D5" w:rsidDel="00A52A7C">
        <w:rPr>
          <w:rFonts w:hint="cs"/>
          <w:b/>
          <w:bCs/>
          <w:rtl/>
          <w:lang w:eastAsia="en-US"/>
        </w:rPr>
        <w:t xml:space="preserve"> </w:t>
      </w:r>
      <w:r w:rsidR="00655B4C">
        <w:rPr>
          <w:rFonts w:hint="cs"/>
          <w:b/>
          <w:bCs/>
          <w:rtl/>
          <w:lang w:eastAsia="en-US"/>
        </w:rPr>
        <w:t xml:space="preserve">כוללת את </w:t>
      </w:r>
      <w:r w:rsidR="00655B4C" w:rsidRPr="00C508D5">
        <w:rPr>
          <w:rFonts w:hint="cs"/>
          <w:b/>
          <w:bCs/>
          <w:rtl/>
          <w:lang w:eastAsia="en-US"/>
        </w:rPr>
        <w:t xml:space="preserve">תחזוקת </w:t>
      </w:r>
      <w:r>
        <w:rPr>
          <w:rFonts w:hint="cs"/>
          <w:b/>
          <w:bCs/>
          <w:rtl/>
          <w:lang w:eastAsia="en-US"/>
        </w:rPr>
        <w:t xml:space="preserve">כל </w:t>
      </w:r>
      <w:r w:rsidR="00655B4C" w:rsidRPr="00C508D5">
        <w:rPr>
          <w:rFonts w:hint="cs"/>
          <w:b/>
          <w:bCs/>
          <w:rtl/>
          <w:lang w:eastAsia="en-US"/>
        </w:rPr>
        <w:t xml:space="preserve">החומרה והתוכנה </w:t>
      </w:r>
      <w:r>
        <w:rPr>
          <w:rFonts w:hint="cs"/>
          <w:b/>
          <w:bCs/>
          <w:rtl/>
          <w:lang w:eastAsia="en-US"/>
        </w:rPr>
        <w:t>לרבות חידוש ה</w:t>
      </w:r>
      <w:r w:rsidR="001668C6">
        <w:rPr>
          <w:rFonts w:hint="cs"/>
          <w:b/>
          <w:bCs/>
          <w:rtl/>
          <w:lang w:eastAsia="en-US"/>
        </w:rPr>
        <w:t>ס</w:t>
      </w:r>
      <w:r>
        <w:rPr>
          <w:rFonts w:hint="cs"/>
          <w:b/>
          <w:bCs/>
          <w:rtl/>
          <w:lang w:eastAsia="en-US"/>
        </w:rPr>
        <w:t>כמי רישוי תוכנה של כל החומרה והתוכנה הקיימים במשרד והמפורטים בפרק 3 וכן את החומרה והתוכנה הנוספים שיסופקו ע"י הספק</w:t>
      </w:r>
      <w:r w:rsidR="00655B4C" w:rsidRPr="00C508D5">
        <w:rPr>
          <w:rFonts w:hint="cs"/>
          <w:b/>
          <w:bCs/>
          <w:rtl/>
          <w:lang w:eastAsia="en-US"/>
        </w:rPr>
        <w:t>.</w:t>
      </w:r>
      <w:r w:rsidR="001668C6">
        <w:rPr>
          <w:rFonts w:hint="cs"/>
          <w:b/>
          <w:bCs/>
          <w:rtl/>
          <w:lang w:eastAsia="en-US"/>
        </w:rPr>
        <w:t xml:space="preserve"> </w:t>
      </w:r>
      <w:r w:rsidR="001668C6" w:rsidRPr="001668C6">
        <w:rPr>
          <w:rFonts w:hint="cs"/>
          <w:b/>
          <w:bCs/>
          <w:sz w:val="24"/>
          <w:szCs w:val="24"/>
          <w:u w:val="single"/>
          <w:rtl/>
          <w:lang w:eastAsia="en-US"/>
        </w:rPr>
        <w:t xml:space="preserve">רכיבים אלו אינם מופיעים בטבלה </w:t>
      </w:r>
      <w:r w:rsidR="00650160">
        <w:rPr>
          <w:rFonts w:hint="cs"/>
          <w:b/>
          <w:bCs/>
          <w:sz w:val="24"/>
          <w:szCs w:val="24"/>
          <w:u w:val="single"/>
          <w:rtl/>
          <w:lang w:eastAsia="en-US"/>
        </w:rPr>
        <w:t>5.2</w:t>
      </w:r>
      <w:r w:rsidR="00650160">
        <w:rPr>
          <w:rFonts w:hint="cs"/>
          <w:b/>
          <w:bCs/>
          <w:rtl/>
          <w:lang w:eastAsia="en-US"/>
        </w:rPr>
        <w:t>.</w:t>
      </w:r>
    </w:p>
    <w:p w:rsidR="00665993" w:rsidRDefault="00665993" w:rsidP="00665993">
      <w:pPr>
        <w:spacing w:line="240" w:lineRule="auto"/>
        <w:rPr>
          <w:rtl/>
          <w:lang w:eastAsia="en-US"/>
        </w:rPr>
      </w:pPr>
    </w:p>
    <w:p w:rsidR="00665993" w:rsidRDefault="00665993" w:rsidP="00665993">
      <w:pPr>
        <w:spacing w:line="240" w:lineRule="auto"/>
        <w:rPr>
          <w:rtl/>
          <w:lang w:eastAsia="en-US"/>
        </w:rPr>
        <w:sectPr w:rsidR="00665993" w:rsidSect="007A4B19">
          <w:headerReference w:type="default" r:id="rId25"/>
          <w:footerReference w:type="default" r:id="rId26"/>
          <w:pgSz w:w="11906" w:h="16838"/>
          <w:pgMar w:top="1560" w:right="924" w:bottom="1134" w:left="720" w:header="567" w:footer="567" w:gutter="0"/>
          <w:cols w:space="708"/>
          <w:bidi/>
          <w:rtlGutter/>
          <w:docGrid w:linePitch="360"/>
        </w:sectPr>
      </w:pPr>
    </w:p>
    <w:p w:rsidR="00A55789" w:rsidRDefault="00A55789" w:rsidP="009539FB">
      <w:pPr>
        <w:spacing w:line="348" w:lineRule="auto"/>
        <w:ind w:left="578"/>
        <w:rPr>
          <w:rtl/>
          <w:lang w:eastAsia="en-US"/>
        </w:rPr>
      </w:pPr>
    </w:p>
    <w:p w:rsidR="009D68B3" w:rsidRDefault="009D68B3" w:rsidP="009539FB">
      <w:pPr>
        <w:pStyle w:val="Heading2"/>
        <w:keepNext w:val="0"/>
        <w:rPr>
          <w:rtl/>
        </w:rPr>
      </w:pPr>
      <w:bookmarkStart w:id="733" w:name="_Ref482862973"/>
      <w:bookmarkStart w:id="734" w:name="_Toc512959477"/>
      <w:r>
        <w:rPr>
          <w:rFonts w:hint="cs"/>
          <w:rtl/>
        </w:rPr>
        <w:t xml:space="preserve">עלות תפעול ותחזוקה - </w:t>
      </w:r>
      <w:r w:rsidRPr="009D68B3">
        <w:rPr>
          <w:rtl/>
        </w:rPr>
        <w:t>מחיר סל הבסיס (</w:t>
      </w:r>
      <w:r w:rsidR="009539FB">
        <w:t>S</w:t>
      </w:r>
      <w:r w:rsidRPr="009D68B3">
        <w:rPr>
          <w:rtl/>
        </w:rPr>
        <w:t>)</w:t>
      </w:r>
      <w:bookmarkEnd w:id="733"/>
      <w:bookmarkEnd w:id="734"/>
    </w:p>
    <w:p w:rsidR="009D68B3" w:rsidRDefault="007345F3" w:rsidP="00E61474">
      <w:pPr>
        <w:pStyle w:val="ListParagraph"/>
        <w:numPr>
          <w:ilvl w:val="0"/>
          <w:numId w:val="247"/>
        </w:numPr>
        <w:spacing w:line="348" w:lineRule="auto"/>
        <w:ind w:left="935" w:hanging="357"/>
        <w:rPr>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Ref482616347 \r \h</w:instrText>
      </w:r>
      <w:r>
        <w:rPr>
          <w:rtl/>
          <w:lang w:eastAsia="en-US"/>
        </w:rPr>
        <w:instrText xml:space="preserve"> </w:instrText>
      </w:r>
      <w:r>
        <w:rPr>
          <w:rtl/>
          <w:lang w:eastAsia="en-US"/>
        </w:rPr>
      </w:r>
      <w:r>
        <w:rPr>
          <w:rtl/>
          <w:lang w:eastAsia="en-US"/>
        </w:rPr>
        <w:fldChar w:fldCharType="separate"/>
      </w:r>
      <w:r w:rsidR="00742E36">
        <w:rPr>
          <w:rtl/>
          <w:lang w:eastAsia="en-US"/>
        </w:rPr>
        <w:t>‏0.2.17</w:t>
      </w:r>
      <w:r>
        <w:rPr>
          <w:rtl/>
          <w:lang w:eastAsia="en-US"/>
        </w:rPr>
        <w:fldChar w:fldCharType="end"/>
      </w:r>
      <w:r w:rsidR="00656392">
        <w:rPr>
          <w:rFonts w:hint="cs"/>
          <w:rtl/>
          <w:lang w:eastAsia="en-US"/>
        </w:rPr>
        <w:t xml:space="preserve"> עלות התפעול השנתית מגלמת בתוכה את אספקת כל רכיבי התוכנה והחומרה הנדרשים בפרק 3, אספקת חוזי תחזוקה לכל רכיבי החומרה והתוכנה המפורטים בפרק 3 </w:t>
      </w:r>
      <w:r w:rsidR="00656392" w:rsidRPr="00656392">
        <w:rPr>
          <w:rtl/>
          <w:lang w:eastAsia="en-US"/>
        </w:rPr>
        <w:t xml:space="preserve">ותפעול ותחזוקה של כלל </w:t>
      </w:r>
      <w:r w:rsidR="008E4848">
        <w:rPr>
          <w:rFonts w:hint="cs"/>
          <w:rtl/>
          <w:lang w:eastAsia="en-US"/>
        </w:rPr>
        <w:t xml:space="preserve">השירותים, </w:t>
      </w:r>
      <w:r w:rsidR="00656392" w:rsidRPr="00656392">
        <w:rPr>
          <w:rtl/>
          <w:lang w:eastAsia="en-US"/>
        </w:rPr>
        <w:t>התשתיות והמערכות כמפורט בפרק 4 בסעיף ‏4.4 בכפוף לרמת השירות הנדרשת בהסכם רמת השירות (</w:t>
      </w:r>
      <w:r w:rsidR="00656392" w:rsidRPr="00656392">
        <w:rPr>
          <w:lang w:eastAsia="en-US"/>
        </w:rPr>
        <w:t>SLA</w:t>
      </w:r>
      <w:r w:rsidR="00656392" w:rsidRPr="00656392">
        <w:rPr>
          <w:rtl/>
          <w:lang w:eastAsia="en-US"/>
        </w:rPr>
        <w:t>)</w:t>
      </w:r>
      <w:r w:rsidR="00656392">
        <w:rPr>
          <w:rFonts w:hint="cs"/>
          <w:rtl/>
          <w:lang w:eastAsia="en-US"/>
        </w:rPr>
        <w:t xml:space="preserve"> לרבות בנק השעות הבסיסי (כמפורט בסעיף </w:t>
      </w:r>
      <w:r w:rsidR="00656392">
        <w:rPr>
          <w:rtl/>
          <w:lang w:eastAsia="en-US"/>
        </w:rPr>
        <w:fldChar w:fldCharType="begin"/>
      </w:r>
      <w:r w:rsidR="00656392">
        <w:rPr>
          <w:rtl/>
          <w:lang w:eastAsia="en-US"/>
        </w:rPr>
        <w:instrText xml:space="preserve"> </w:instrText>
      </w:r>
      <w:r w:rsidR="00656392">
        <w:rPr>
          <w:rFonts w:hint="cs"/>
          <w:lang w:eastAsia="en-US"/>
        </w:rPr>
        <w:instrText>REF</w:instrText>
      </w:r>
      <w:r w:rsidR="00656392">
        <w:rPr>
          <w:rFonts w:hint="cs"/>
          <w:rtl/>
          <w:lang w:eastAsia="en-US"/>
        </w:rPr>
        <w:instrText xml:space="preserve"> _</w:instrText>
      </w:r>
      <w:r w:rsidR="00656392">
        <w:rPr>
          <w:rFonts w:hint="cs"/>
          <w:lang w:eastAsia="en-US"/>
        </w:rPr>
        <w:instrText>Ref479160110 \r \h</w:instrText>
      </w:r>
      <w:r w:rsidR="00656392">
        <w:rPr>
          <w:rtl/>
          <w:lang w:eastAsia="en-US"/>
        </w:rPr>
        <w:instrText xml:space="preserve"> </w:instrText>
      </w:r>
      <w:r w:rsidR="00656392">
        <w:rPr>
          <w:rtl/>
          <w:lang w:eastAsia="en-US"/>
        </w:rPr>
      </w:r>
      <w:r w:rsidR="00656392">
        <w:rPr>
          <w:rtl/>
          <w:lang w:eastAsia="en-US"/>
        </w:rPr>
        <w:fldChar w:fldCharType="separate"/>
      </w:r>
      <w:r w:rsidR="00742E36">
        <w:rPr>
          <w:rtl/>
          <w:lang w:eastAsia="en-US"/>
        </w:rPr>
        <w:t>‏4.4.7</w:t>
      </w:r>
      <w:r w:rsidR="00656392">
        <w:rPr>
          <w:rtl/>
          <w:lang w:eastAsia="en-US"/>
        </w:rPr>
        <w:fldChar w:fldCharType="end"/>
      </w:r>
      <w:r w:rsidR="00656392">
        <w:rPr>
          <w:rFonts w:hint="cs"/>
          <w:rtl/>
          <w:lang w:eastAsia="en-US"/>
        </w:rPr>
        <w:t xml:space="preserve">), בנק ה </w:t>
      </w:r>
      <w:r w:rsidR="00656392">
        <w:rPr>
          <w:lang w:eastAsia="en-US"/>
        </w:rPr>
        <w:t>IMAC</w:t>
      </w:r>
      <w:r w:rsidR="00656392">
        <w:rPr>
          <w:rFonts w:hint="cs"/>
          <w:rtl/>
          <w:lang w:eastAsia="en-US"/>
        </w:rPr>
        <w:t xml:space="preserve"> הבסיסי (כמפורט בסעיף </w:t>
      </w:r>
      <w:r w:rsidR="00656392">
        <w:rPr>
          <w:rtl/>
          <w:lang w:eastAsia="en-US"/>
        </w:rPr>
        <w:fldChar w:fldCharType="begin"/>
      </w:r>
      <w:r w:rsidR="00656392">
        <w:rPr>
          <w:rtl/>
          <w:lang w:eastAsia="en-US"/>
        </w:rPr>
        <w:instrText xml:space="preserve"> </w:instrText>
      </w:r>
      <w:r w:rsidR="00656392">
        <w:rPr>
          <w:rFonts w:hint="cs"/>
          <w:lang w:eastAsia="en-US"/>
        </w:rPr>
        <w:instrText>REF</w:instrText>
      </w:r>
      <w:r w:rsidR="00656392">
        <w:rPr>
          <w:rFonts w:hint="cs"/>
          <w:rtl/>
          <w:lang w:eastAsia="en-US"/>
        </w:rPr>
        <w:instrText xml:space="preserve"> _</w:instrText>
      </w:r>
      <w:r w:rsidR="00656392">
        <w:rPr>
          <w:rFonts w:hint="cs"/>
          <w:lang w:eastAsia="en-US"/>
        </w:rPr>
        <w:instrText>Ref482538087 \r \h</w:instrText>
      </w:r>
      <w:r w:rsidR="00656392">
        <w:rPr>
          <w:rtl/>
          <w:lang w:eastAsia="en-US"/>
        </w:rPr>
        <w:instrText xml:space="preserve"> </w:instrText>
      </w:r>
      <w:r w:rsidR="00656392">
        <w:rPr>
          <w:rtl/>
          <w:lang w:eastAsia="en-US"/>
        </w:rPr>
      </w:r>
      <w:r w:rsidR="00656392">
        <w:rPr>
          <w:rtl/>
          <w:lang w:eastAsia="en-US"/>
        </w:rPr>
        <w:fldChar w:fldCharType="separate"/>
      </w:r>
      <w:r w:rsidR="00742E36">
        <w:rPr>
          <w:rtl/>
          <w:lang w:eastAsia="en-US"/>
        </w:rPr>
        <w:t>‏4.4.8</w:t>
      </w:r>
      <w:r w:rsidR="00656392">
        <w:rPr>
          <w:rtl/>
          <w:lang w:eastAsia="en-US"/>
        </w:rPr>
        <w:fldChar w:fldCharType="end"/>
      </w:r>
      <w:r w:rsidR="00656392">
        <w:rPr>
          <w:rFonts w:hint="cs"/>
          <w:rtl/>
          <w:lang w:eastAsia="en-US"/>
        </w:rPr>
        <w:t xml:space="preserve">) ושמירה על עדכניות טכנולוגית של כל רכיבי הציוד המפורטים בפרק 3 בהתאם להנחיות סעיף </w:t>
      </w:r>
      <w:r w:rsidR="00656392">
        <w:rPr>
          <w:rtl/>
          <w:lang w:eastAsia="en-US"/>
        </w:rPr>
        <w:fldChar w:fldCharType="begin"/>
      </w:r>
      <w:r w:rsidR="00656392">
        <w:rPr>
          <w:rtl/>
          <w:lang w:eastAsia="en-US"/>
        </w:rPr>
        <w:instrText xml:space="preserve"> </w:instrText>
      </w:r>
      <w:r w:rsidR="00656392">
        <w:rPr>
          <w:rFonts w:hint="cs"/>
          <w:lang w:eastAsia="en-US"/>
        </w:rPr>
        <w:instrText>REF</w:instrText>
      </w:r>
      <w:r w:rsidR="00656392">
        <w:rPr>
          <w:rFonts w:hint="cs"/>
          <w:rtl/>
          <w:lang w:eastAsia="en-US"/>
        </w:rPr>
        <w:instrText xml:space="preserve"> _</w:instrText>
      </w:r>
      <w:r w:rsidR="00656392">
        <w:rPr>
          <w:rFonts w:hint="cs"/>
          <w:lang w:eastAsia="en-US"/>
        </w:rPr>
        <w:instrText>Ref479165556 \r \h</w:instrText>
      </w:r>
      <w:r w:rsidR="00656392">
        <w:rPr>
          <w:rtl/>
          <w:lang w:eastAsia="en-US"/>
        </w:rPr>
        <w:instrText xml:space="preserve"> </w:instrText>
      </w:r>
      <w:r w:rsidR="00656392">
        <w:rPr>
          <w:rtl/>
          <w:lang w:eastAsia="en-US"/>
        </w:rPr>
      </w:r>
      <w:r w:rsidR="00656392">
        <w:rPr>
          <w:rtl/>
          <w:lang w:eastAsia="en-US"/>
        </w:rPr>
        <w:fldChar w:fldCharType="separate"/>
      </w:r>
      <w:r w:rsidR="00742E36">
        <w:rPr>
          <w:rtl/>
          <w:lang w:eastAsia="en-US"/>
        </w:rPr>
        <w:t>‏4.4.9</w:t>
      </w:r>
      <w:r w:rsidR="00656392">
        <w:rPr>
          <w:rtl/>
          <w:lang w:eastAsia="en-US"/>
        </w:rPr>
        <w:fldChar w:fldCharType="end"/>
      </w:r>
      <w:r w:rsidR="007A0143">
        <w:rPr>
          <w:rFonts w:hint="cs"/>
          <w:rtl/>
          <w:lang w:eastAsia="en-US"/>
        </w:rPr>
        <w:t>.</w:t>
      </w:r>
    </w:p>
    <w:p w:rsidR="007A0143" w:rsidRDefault="007A0143" w:rsidP="00650160">
      <w:pPr>
        <w:pStyle w:val="ListParagraph"/>
        <w:numPr>
          <w:ilvl w:val="0"/>
          <w:numId w:val="247"/>
        </w:numPr>
        <w:spacing w:line="348" w:lineRule="auto"/>
        <w:ind w:left="935" w:hanging="357"/>
        <w:rPr>
          <w:rtl/>
          <w:lang w:eastAsia="en-US"/>
        </w:rPr>
      </w:pPr>
      <w:r w:rsidRPr="00A55789">
        <w:rPr>
          <w:rtl/>
          <w:lang w:eastAsia="en-US"/>
        </w:rPr>
        <w:t xml:space="preserve">המציע נדרש לפרט בטבלאות ה </w:t>
      </w:r>
      <w:r w:rsidRPr="00A55789">
        <w:rPr>
          <w:lang w:eastAsia="en-US"/>
        </w:rPr>
        <w:t>Excel</w:t>
      </w:r>
      <w:r w:rsidRPr="00A55789">
        <w:rPr>
          <w:rtl/>
          <w:lang w:eastAsia="en-US"/>
        </w:rPr>
        <w:t xml:space="preserve"> של ההצעה הכספית תחת הלשונית (</w:t>
      </w:r>
      <w:r w:rsidRPr="00A55789">
        <w:rPr>
          <w:lang w:eastAsia="en-US"/>
        </w:rPr>
        <w:t>Tab</w:t>
      </w:r>
      <w:r w:rsidRPr="00A55789">
        <w:rPr>
          <w:rtl/>
          <w:lang w:eastAsia="en-US"/>
        </w:rPr>
        <w:t>) "</w:t>
      </w:r>
      <w:r w:rsidR="00650160">
        <w:rPr>
          <w:rFonts w:hint="cs"/>
          <w:rtl/>
          <w:lang w:eastAsia="en-US"/>
        </w:rPr>
        <w:t xml:space="preserve">סעיף 5.3" </w:t>
      </w:r>
      <w:r>
        <w:rPr>
          <w:rFonts w:hint="cs"/>
          <w:rtl/>
          <w:lang w:eastAsia="en-US"/>
        </w:rPr>
        <w:t>סל הבסיס</w:t>
      </w:r>
      <w:r w:rsidRPr="00A55789">
        <w:rPr>
          <w:rtl/>
          <w:lang w:eastAsia="en-US"/>
        </w:rPr>
        <w:t xml:space="preserve"> </w:t>
      </w:r>
      <w:r>
        <w:rPr>
          <w:rFonts w:hint="cs"/>
          <w:rtl/>
          <w:lang w:eastAsia="en-US"/>
        </w:rPr>
        <w:t xml:space="preserve">את עלות התפעול והתחזוקה </w:t>
      </w:r>
      <w:r w:rsidR="00650160">
        <w:rPr>
          <w:rFonts w:hint="cs"/>
          <w:rtl/>
          <w:lang w:eastAsia="en-US"/>
        </w:rPr>
        <w:t>השנתית.</w:t>
      </w:r>
    </w:p>
    <w:p w:rsidR="007A0143" w:rsidRDefault="007A0143" w:rsidP="007A0143">
      <w:pPr>
        <w:spacing w:line="348" w:lineRule="auto"/>
        <w:ind w:left="935"/>
        <w:rPr>
          <w:rtl/>
          <w:lang w:eastAsia="en-US"/>
        </w:rPr>
      </w:pPr>
    </w:p>
    <w:p w:rsidR="004B6007" w:rsidRDefault="00823193" w:rsidP="00650160">
      <w:pPr>
        <w:pBdr>
          <w:top w:val="double" w:sz="4" w:space="1" w:color="auto"/>
          <w:left w:val="double" w:sz="4" w:space="4" w:color="auto"/>
          <w:bottom w:val="double" w:sz="4" w:space="1" w:color="auto"/>
          <w:right w:val="double" w:sz="4" w:space="3" w:color="auto"/>
        </w:pBdr>
        <w:shd w:val="clear" w:color="auto" w:fill="D9D9D9" w:themeFill="background1" w:themeFillShade="D9"/>
        <w:tabs>
          <w:tab w:val="left" w:pos="902"/>
        </w:tabs>
        <w:ind w:left="1021" w:right="142"/>
        <w:rPr>
          <w:b/>
          <w:bCs/>
          <w:rtl/>
          <w:lang w:eastAsia="en-US"/>
        </w:rPr>
      </w:pPr>
      <w:r w:rsidRPr="008131D3">
        <w:rPr>
          <w:b/>
          <w:bCs/>
          <w:rtl/>
          <w:lang w:eastAsia="en-US"/>
        </w:rPr>
        <w:t xml:space="preserve">במידה שטבלה </w:t>
      </w:r>
      <w:r>
        <w:rPr>
          <w:rFonts w:hint="cs"/>
          <w:b/>
          <w:bCs/>
          <w:rtl/>
          <w:lang w:eastAsia="en-US"/>
        </w:rPr>
        <w:t xml:space="preserve">5.2 </w:t>
      </w:r>
      <w:r w:rsidRPr="008131D3">
        <w:rPr>
          <w:b/>
          <w:bCs/>
          <w:rtl/>
          <w:lang w:eastAsia="en-US"/>
        </w:rPr>
        <w:t xml:space="preserve">איננה מכסה את כל </w:t>
      </w:r>
      <w:r>
        <w:rPr>
          <w:rFonts w:hint="cs"/>
          <w:b/>
          <w:bCs/>
          <w:rtl/>
          <w:lang w:eastAsia="en-US"/>
        </w:rPr>
        <w:t xml:space="preserve">רכיבי העלות </w:t>
      </w:r>
      <w:r w:rsidR="004B6007">
        <w:rPr>
          <w:rFonts w:hint="cs"/>
          <w:b/>
          <w:bCs/>
          <w:rtl/>
          <w:lang w:eastAsia="en-US"/>
        </w:rPr>
        <w:t>הנגזרים</w:t>
      </w:r>
      <w:r>
        <w:rPr>
          <w:rFonts w:hint="cs"/>
          <w:b/>
          <w:bCs/>
          <w:rtl/>
          <w:lang w:eastAsia="en-US"/>
        </w:rPr>
        <w:t xml:space="preserve"> </w:t>
      </w:r>
      <w:r w:rsidR="004B6007">
        <w:rPr>
          <w:rFonts w:hint="cs"/>
          <w:b/>
          <w:bCs/>
          <w:rtl/>
          <w:lang w:eastAsia="en-US"/>
        </w:rPr>
        <w:t xml:space="preserve">ממתן שירותי תפעול ותחזוקה כמפורט במסמכי המכרז יפרט המציע רכיבים אלו ויציין לכל רכיב את עלותו </w:t>
      </w:r>
      <w:r w:rsidRPr="008131D3">
        <w:rPr>
          <w:b/>
          <w:bCs/>
          <w:rtl/>
          <w:lang w:eastAsia="en-US"/>
        </w:rPr>
        <w:t>בשורות האחרונות של הטבלה.</w:t>
      </w:r>
    </w:p>
    <w:p w:rsidR="00823193" w:rsidRDefault="004B6007" w:rsidP="004B6007">
      <w:pPr>
        <w:pBdr>
          <w:top w:val="double" w:sz="4" w:space="1" w:color="auto"/>
          <w:left w:val="double" w:sz="4" w:space="4" w:color="auto"/>
          <w:bottom w:val="double" w:sz="4" w:space="1" w:color="auto"/>
          <w:right w:val="double" w:sz="4" w:space="3" w:color="auto"/>
        </w:pBdr>
        <w:shd w:val="clear" w:color="auto" w:fill="D9D9D9" w:themeFill="background1" w:themeFillShade="D9"/>
        <w:tabs>
          <w:tab w:val="left" w:pos="902"/>
        </w:tabs>
        <w:ind w:left="1021" w:right="142"/>
        <w:rPr>
          <w:b/>
          <w:bCs/>
          <w:rtl/>
          <w:lang w:eastAsia="en-US"/>
        </w:rPr>
      </w:pPr>
      <w:r>
        <w:rPr>
          <w:rFonts w:hint="cs"/>
          <w:b/>
          <w:bCs/>
          <w:rtl/>
          <w:lang w:eastAsia="en-US"/>
        </w:rPr>
        <w:t xml:space="preserve">במידה ויתברר כי קיימים רכיבי עלות נוספים והמציע לא פירט אותם </w:t>
      </w:r>
      <w:r w:rsidR="00823193">
        <w:rPr>
          <w:rFonts w:hint="cs"/>
          <w:b/>
          <w:bCs/>
          <w:rtl/>
          <w:lang w:eastAsia="en-US"/>
        </w:rPr>
        <w:t xml:space="preserve">בטבלה (הכוללת את תוספות שהוסיף </w:t>
      </w:r>
      <w:r>
        <w:rPr>
          <w:rFonts w:hint="cs"/>
          <w:b/>
          <w:bCs/>
          <w:rtl/>
          <w:lang w:eastAsia="en-US"/>
        </w:rPr>
        <w:t>לטבלה</w:t>
      </w:r>
      <w:r w:rsidR="00823193">
        <w:rPr>
          <w:rFonts w:hint="cs"/>
          <w:b/>
          <w:bCs/>
          <w:rtl/>
          <w:lang w:eastAsia="en-US"/>
        </w:rPr>
        <w:t xml:space="preserve">) יסופקו </w:t>
      </w:r>
      <w:r>
        <w:rPr>
          <w:rFonts w:hint="cs"/>
          <w:b/>
          <w:bCs/>
          <w:rtl/>
          <w:lang w:eastAsia="en-US"/>
        </w:rPr>
        <w:t xml:space="preserve">שירותים אלו </w:t>
      </w:r>
      <w:r w:rsidR="00823193">
        <w:rPr>
          <w:rFonts w:hint="cs"/>
          <w:b/>
          <w:bCs/>
          <w:rtl/>
          <w:lang w:eastAsia="en-US"/>
        </w:rPr>
        <w:t xml:space="preserve">ע"י </w:t>
      </w:r>
      <w:r w:rsidR="00823193" w:rsidRPr="00363EF0">
        <w:rPr>
          <w:rFonts w:hint="cs"/>
          <w:b/>
          <w:bCs/>
          <w:rtl/>
          <w:lang w:eastAsia="en-US"/>
        </w:rPr>
        <w:t xml:space="preserve">המציע </w:t>
      </w:r>
      <w:r w:rsidR="00823193" w:rsidRPr="00363EF0">
        <w:rPr>
          <w:rFonts w:hint="cs"/>
          <w:b/>
          <w:bCs/>
          <w:u w:val="single"/>
          <w:rtl/>
          <w:lang w:eastAsia="en-US"/>
        </w:rPr>
        <w:t>ללא עלות</w:t>
      </w:r>
      <w:r w:rsidR="00823193" w:rsidRPr="00363EF0">
        <w:rPr>
          <w:rFonts w:hint="cs"/>
          <w:b/>
          <w:bCs/>
          <w:rtl/>
          <w:lang w:eastAsia="en-US"/>
        </w:rPr>
        <w:t>.</w:t>
      </w:r>
    </w:p>
    <w:p w:rsidR="009D68B3" w:rsidRDefault="009D68B3" w:rsidP="007345F3">
      <w:pPr>
        <w:spacing w:line="348" w:lineRule="auto"/>
        <w:ind w:left="578"/>
        <w:rPr>
          <w:rtl/>
          <w:lang w:eastAsia="en-US"/>
        </w:rPr>
      </w:pPr>
    </w:p>
    <w:p w:rsidR="009D68B3" w:rsidRDefault="009539FB" w:rsidP="00A21F5E">
      <w:pPr>
        <w:pStyle w:val="ListParagraph"/>
        <w:numPr>
          <w:ilvl w:val="0"/>
          <w:numId w:val="247"/>
        </w:numPr>
        <w:spacing w:line="348" w:lineRule="auto"/>
        <w:ind w:left="935" w:hanging="357"/>
        <w:rPr>
          <w:rtl/>
          <w:lang w:eastAsia="en-US"/>
        </w:rPr>
      </w:pPr>
      <w:r w:rsidRPr="009539FB">
        <w:rPr>
          <w:rtl/>
          <w:lang w:eastAsia="en-US"/>
        </w:rPr>
        <w:t xml:space="preserve">במידה והמזמין יממש את האופציה להארכת ההסכם (עד </w:t>
      </w:r>
      <w:r>
        <w:rPr>
          <w:rFonts w:hint="cs"/>
          <w:rtl/>
          <w:lang w:eastAsia="en-US"/>
        </w:rPr>
        <w:t>8</w:t>
      </w:r>
      <w:r w:rsidRPr="009539FB">
        <w:rPr>
          <w:rtl/>
          <w:lang w:eastAsia="en-US"/>
        </w:rPr>
        <w:t xml:space="preserve"> שנות תפעול נוספות) יהיה מחיר התפעול השנתי, בכל אחת משנות ההארכה, זהה למחיר התפעול הנמוך ביותר מבין אלו שהוצעו בכל אחת מ-</w:t>
      </w:r>
      <w:r w:rsidR="00A21F5E">
        <w:rPr>
          <w:rFonts w:hint="cs"/>
          <w:rtl/>
          <w:lang w:eastAsia="en-US"/>
        </w:rPr>
        <w:t>5</w:t>
      </w:r>
      <w:r w:rsidR="00A21F5E" w:rsidRPr="009539FB">
        <w:rPr>
          <w:rtl/>
          <w:lang w:eastAsia="en-US"/>
        </w:rPr>
        <w:t xml:space="preserve"> </w:t>
      </w:r>
      <w:r w:rsidRPr="009539FB">
        <w:rPr>
          <w:rtl/>
          <w:lang w:eastAsia="en-US"/>
        </w:rPr>
        <w:t>שנות התפעול הראשונות.</w:t>
      </w:r>
    </w:p>
    <w:p w:rsidR="009539FB" w:rsidRDefault="009539FB" w:rsidP="009539FB">
      <w:pPr>
        <w:pStyle w:val="Heading2"/>
        <w:keepNext w:val="0"/>
        <w:rPr>
          <w:rtl/>
        </w:rPr>
      </w:pPr>
      <w:bookmarkStart w:id="735" w:name="_Ref486279980"/>
      <w:bookmarkStart w:id="736" w:name="_Toc512959478"/>
      <w:r>
        <w:rPr>
          <w:rFonts w:hint="cs"/>
          <w:rtl/>
        </w:rPr>
        <w:t>תוספות וגריעות</w:t>
      </w:r>
      <w:r w:rsidRPr="009D68B3">
        <w:rPr>
          <w:rtl/>
        </w:rPr>
        <w:t xml:space="preserve"> (</w:t>
      </w:r>
      <w:r>
        <w:t>M</w:t>
      </w:r>
      <w:r w:rsidRPr="009D68B3">
        <w:rPr>
          <w:rtl/>
        </w:rPr>
        <w:t>)</w:t>
      </w:r>
      <w:bookmarkEnd w:id="735"/>
      <w:bookmarkEnd w:id="736"/>
    </w:p>
    <w:p w:rsidR="009539FB" w:rsidRDefault="009539FB" w:rsidP="00B57783">
      <w:pPr>
        <w:spacing w:line="348" w:lineRule="auto"/>
        <w:ind w:left="578"/>
        <w:rPr>
          <w:rtl/>
          <w:lang w:eastAsia="en-US"/>
        </w:rPr>
      </w:pPr>
      <w:r w:rsidRPr="009539FB">
        <w:rPr>
          <w:rtl/>
          <w:lang w:eastAsia="en-US"/>
        </w:rPr>
        <w:t xml:space="preserve">סעיף זה נועד להגדיר את המחירים בגין תוספת או גריעה של שירותים/תכולה במהלך תקופת התפעול </w:t>
      </w:r>
      <w:r>
        <w:rPr>
          <w:rFonts w:hint="cs"/>
          <w:rtl/>
          <w:lang w:eastAsia="en-US"/>
        </w:rPr>
        <w:t>והתחזוקה</w:t>
      </w:r>
      <w:r w:rsidRPr="009539FB">
        <w:rPr>
          <w:rtl/>
          <w:lang w:eastAsia="en-US"/>
        </w:rPr>
        <w:t>.</w:t>
      </w:r>
    </w:p>
    <w:p w:rsidR="009539FB" w:rsidRDefault="00B57783" w:rsidP="00B57783">
      <w:pPr>
        <w:pStyle w:val="Heading3"/>
        <w:rPr>
          <w:rtl/>
        </w:rPr>
      </w:pPr>
      <w:bookmarkStart w:id="737" w:name="_Ref482862592"/>
      <w:r w:rsidRPr="00B57783">
        <w:rPr>
          <w:rtl/>
        </w:rPr>
        <w:t xml:space="preserve">תוספת/גריעה של </w:t>
      </w:r>
      <w:r w:rsidR="008E4848">
        <w:rPr>
          <w:rFonts w:hint="cs"/>
          <w:rtl/>
        </w:rPr>
        <w:t xml:space="preserve">ש"ע, </w:t>
      </w:r>
      <w:r w:rsidR="008E4848">
        <w:t>IMAC</w:t>
      </w:r>
      <w:r w:rsidR="008E4848">
        <w:rPr>
          <w:rFonts w:hint="cs"/>
          <w:rtl/>
        </w:rPr>
        <w:t xml:space="preserve"> ו</w:t>
      </w:r>
      <w:r w:rsidRPr="00B57783">
        <w:rPr>
          <w:rtl/>
        </w:rPr>
        <w:t>רכיבי ציוד (</w:t>
      </w:r>
      <w:r>
        <w:t>M</w:t>
      </w:r>
      <w:r w:rsidRPr="00B57783">
        <w:rPr>
          <w:rtl/>
        </w:rPr>
        <w:t>)</w:t>
      </w:r>
      <w:bookmarkEnd w:id="737"/>
    </w:p>
    <w:p w:rsidR="000640F7" w:rsidRDefault="000640F7" w:rsidP="000C0CA2">
      <w:pPr>
        <w:pStyle w:val="ListParagraph"/>
        <w:numPr>
          <w:ilvl w:val="0"/>
          <w:numId w:val="246"/>
        </w:numPr>
        <w:spacing w:line="348" w:lineRule="auto"/>
        <w:ind w:left="1077" w:hanging="357"/>
      </w:pPr>
      <w:r w:rsidRPr="00B57783">
        <w:rPr>
          <w:rtl/>
          <w:lang w:eastAsia="en-US"/>
        </w:rPr>
        <w:t>במידה</w:t>
      </w:r>
      <w:r w:rsidRPr="00B57783">
        <w:rPr>
          <w:rtl/>
        </w:rPr>
        <w:t xml:space="preserve"> שתידרש תוספת/גריעה של</w:t>
      </w:r>
      <w:r>
        <w:rPr>
          <w:rFonts w:hint="cs"/>
          <w:rtl/>
        </w:rPr>
        <w:t xml:space="preserve"> שעות במסגרת בנק השעות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Ref479160110 \r \h</w:instrText>
      </w:r>
      <w:r>
        <w:rPr>
          <w:rtl/>
        </w:rPr>
        <w:instrText xml:space="preserve"> </w:instrText>
      </w:r>
      <w:r>
        <w:rPr>
          <w:rtl/>
        </w:rPr>
      </w:r>
      <w:r>
        <w:rPr>
          <w:rtl/>
        </w:rPr>
        <w:fldChar w:fldCharType="separate"/>
      </w:r>
      <w:r w:rsidR="00742E36">
        <w:rPr>
          <w:rtl/>
        </w:rPr>
        <w:t>‏4.4.7</w:t>
      </w:r>
      <w:r>
        <w:rPr>
          <w:rtl/>
        </w:rPr>
        <w:fldChar w:fldCharType="end"/>
      </w:r>
      <w:r>
        <w:rPr>
          <w:rFonts w:hint="cs"/>
          <w:rtl/>
        </w:rPr>
        <w:t xml:space="preserve">, התוספת/גריעה תבוצע בהתאם למחיר שעת עבודה ממוצע בהתאם למענה במציע לסעיף </w:t>
      </w:r>
      <w:r>
        <w:fldChar w:fldCharType="begin"/>
      </w:r>
      <w:r>
        <w:instrText xml:space="preserve"> REF _Ref482626014 \r \h </w:instrText>
      </w:r>
      <w:r>
        <w:fldChar w:fldCharType="separate"/>
      </w:r>
      <w:r w:rsidR="00742E36">
        <w:rPr>
          <w:rtl/>
        </w:rPr>
        <w:t>‏5.1.1</w:t>
      </w:r>
      <w:r>
        <w:fldChar w:fldCharType="end"/>
      </w:r>
      <w:r>
        <w:rPr>
          <w:rFonts w:hint="cs"/>
          <w:rtl/>
        </w:rPr>
        <w:t xml:space="preserve"> לעיל.</w:t>
      </w:r>
    </w:p>
    <w:p w:rsidR="000640F7" w:rsidRDefault="000640F7" w:rsidP="000C0CA2">
      <w:pPr>
        <w:pStyle w:val="ListParagraph"/>
        <w:numPr>
          <w:ilvl w:val="0"/>
          <w:numId w:val="246"/>
        </w:numPr>
        <w:spacing w:line="348" w:lineRule="auto"/>
        <w:ind w:left="1077" w:hanging="357"/>
      </w:pPr>
      <w:r w:rsidRPr="00B57783">
        <w:rPr>
          <w:rtl/>
          <w:lang w:eastAsia="en-US"/>
        </w:rPr>
        <w:t>במידה</w:t>
      </w:r>
      <w:r w:rsidRPr="00B57783">
        <w:rPr>
          <w:rtl/>
        </w:rPr>
        <w:t xml:space="preserve"> שתידרש תוספת/גריעה של</w:t>
      </w:r>
      <w:r>
        <w:rPr>
          <w:rFonts w:hint="cs"/>
          <w:rtl/>
        </w:rPr>
        <w:t xml:space="preserve"> </w:t>
      </w:r>
      <w:r>
        <w:t>IMACs</w:t>
      </w:r>
      <w:r>
        <w:rPr>
          <w:rFonts w:hint="cs"/>
          <w:rtl/>
        </w:rPr>
        <w:t xml:space="preserve"> במסגרת בנק ה </w:t>
      </w:r>
      <w:r>
        <w:t>IMAC</w:t>
      </w:r>
      <w:r>
        <w:rPr>
          <w:rFonts w:hint="cs"/>
          <w:rtl/>
        </w:rPr>
        <w:t xml:space="preserve"> המפורט בסעיף </w:t>
      </w:r>
      <w:r>
        <w:fldChar w:fldCharType="begin"/>
      </w:r>
      <w:r>
        <w:instrText xml:space="preserve"> REF _Ref482538087 \r \h </w:instrText>
      </w:r>
      <w:r>
        <w:fldChar w:fldCharType="separate"/>
      </w:r>
      <w:r w:rsidR="00742E36">
        <w:rPr>
          <w:rtl/>
        </w:rPr>
        <w:t>‏4.4.8</w:t>
      </w:r>
      <w:r>
        <w:fldChar w:fldCharType="end"/>
      </w:r>
      <w:r>
        <w:rPr>
          <w:rFonts w:hint="cs"/>
          <w:rtl/>
        </w:rPr>
        <w:t xml:space="preserve">, התוספת/גריעה תבוצע בהתאם למחיר </w:t>
      </w:r>
      <w:r>
        <w:t>IMAC</w:t>
      </w:r>
      <w:r>
        <w:rPr>
          <w:rFonts w:hint="cs"/>
          <w:rtl/>
        </w:rPr>
        <w:t xml:space="preserve"> ממוצע בהתאם למענה המציע לסעיף </w:t>
      </w:r>
      <w:r>
        <w:fldChar w:fldCharType="begin"/>
      </w:r>
      <w:r>
        <w:instrText xml:space="preserve"> REF _Ref482539004 \r \h </w:instrText>
      </w:r>
      <w:r>
        <w:fldChar w:fldCharType="separate"/>
      </w:r>
      <w:r w:rsidR="00742E36">
        <w:rPr>
          <w:rtl/>
        </w:rPr>
        <w:t>‏5.1.2</w:t>
      </w:r>
      <w:r>
        <w:fldChar w:fldCharType="end"/>
      </w:r>
      <w:r>
        <w:rPr>
          <w:rFonts w:hint="cs"/>
          <w:rtl/>
        </w:rPr>
        <w:t xml:space="preserve"> לעיל.</w:t>
      </w:r>
    </w:p>
    <w:p w:rsidR="00B57783" w:rsidRDefault="00B57783" w:rsidP="000C0CA2">
      <w:pPr>
        <w:pStyle w:val="ListParagraph"/>
        <w:numPr>
          <w:ilvl w:val="0"/>
          <w:numId w:val="246"/>
        </w:numPr>
        <w:spacing w:line="348" w:lineRule="auto"/>
        <w:ind w:left="1077" w:hanging="357"/>
      </w:pPr>
      <w:r w:rsidRPr="00B57783">
        <w:rPr>
          <w:rtl/>
          <w:lang w:eastAsia="en-US"/>
        </w:rPr>
        <w:t>במידה</w:t>
      </w:r>
      <w:r w:rsidRPr="00B57783">
        <w:rPr>
          <w:rtl/>
        </w:rPr>
        <w:t xml:space="preserve"> שתידרש תוספת/גריעה של רכיבי ציוד</w:t>
      </w:r>
      <w:r w:rsidR="0037251F">
        <w:rPr>
          <w:rFonts w:hint="cs"/>
          <w:rtl/>
        </w:rPr>
        <w:t xml:space="preserve"> ו/או רישוי</w:t>
      </w:r>
      <w:r w:rsidRPr="00B57783">
        <w:rPr>
          <w:rtl/>
        </w:rPr>
        <w:t xml:space="preserve">, היא תבוצע על בסיס מחיר </w:t>
      </w:r>
      <w:r>
        <w:rPr>
          <w:rFonts w:hint="cs"/>
          <w:rtl/>
        </w:rPr>
        <w:t>ה</w:t>
      </w:r>
      <w:r w:rsidRPr="00B57783">
        <w:rPr>
          <w:rtl/>
        </w:rPr>
        <w:t>ציוד ו</w:t>
      </w:r>
      <w:r>
        <w:rPr>
          <w:rFonts w:hint="cs"/>
          <w:rtl/>
        </w:rPr>
        <w:t xml:space="preserve">/או </w:t>
      </w:r>
      <w:r w:rsidR="000C0CA2">
        <w:rPr>
          <w:rFonts w:hint="cs"/>
          <w:rtl/>
        </w:rPr>
        <w:t>הרישוי</w:t>
      </w:r>
      <w:r w:rsidR="000C0CA2" w:rsidRPr="00B57783">
        <w:rPr>
          <w:rtl/>
        </w:rPr>
        <w:t xml:space="preserve"> </w:t>
      </w:r>
      <w:r w:rsidRPr="00B57783">
        <w:rPr>
          <w:rtl/>
        </w:rPr>
        <w:t xml:space="preserve">הנקובים במכרז </w:t>
      </w:r>
      <w:r>
        <w:rPr>
          <w:rFonts w:hint="cs"/>
          <w:rtl/>
        </w:rPr>
        <w:t xml:space="preserve">המרכזי </w:t>
      </w:r>
      <w:r w:rsidRPr="00B57783">
        <w:rPr>
          <w:rtl/>
        </w:rPr>
        <w:t xml:space="preserve">/ הסכם </w:t>
      </w:r>
      <w:r>
        <w:rPr>
          <w:rFonts w:hint="cs"/>
          <w:rtl/>
        </w:rPr>
        <w:t xml:space="preserve">המחירים המרביים של החשכ"ל </w:t>
      </w:r>
      <w:r w:rsidRPr="00B57783">
        <w:rPr>
          <w:rtl/>
        </w:rPr>
        <w:t>שבתוקף במועד הזמנת הציוד</w:t>
      </w:r>
      <w:r>
        <w:rPr>
          <w:rFonts w:hint="cs"/>
          <w:rtl/>
        </w:rPr>
        <w:t>.</w:t>
      </w:r>
    </w:p>
    <w:p w:rsidR="00884198" w:rsidRDefault="00884198" w:rsidP="002452FE">
      <w:pPr>
        <w:pStyle w:val="ListParagraph"/>
        <w:numPr>
          <w:ilvl w:val="0"/>
          <w:numId w:val="246"/>
        </w:numPr>
        <w:spacing w:line="348" w:lineRule="auto"/>
        <w:ind w:left="1077" w:hanging="357"/>
        <w:rPr>
          <w:rtl/>
        </w:rPr>
      </w:pPr>
      <w:r>
        <w:rPr>
          <w:rFonts w:hint="cs"/>
          <w:rtl/>
        </w:rPr>
        <w:t xml:space="preserve">במידה שתידרש תוספת/גריעה של רכיבי ציוד שלא קיים להם מכרז מרכזי ואשר 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Ref509063370 \r \h</w:instrText>
      </w:r>
      <w:r>
        <w:rPr>
          <w:rtl/>
        </w:rPr>
        <w:instrText xml:space="preserve"> </w:instrText>
      </w:r>
      <w:r>
        <w:rPr>
          <w:rtl/>
        </w:rPr>
      </w:r>
      <w:r>
        <w:rPr>
          <w:rtl/>
        </w:rPr>
        <w:fldChar w:fldCharType="separate"/>
      </w:r>
      <w:r w:rsidR="00742E36">
        <w:rPr>
          <w:rtl/>
        </w:rPr>
        <w:t>‏3.14</w:t>
      </w:r>
      <w:r>
        <w:rPr>
          <w:rtl/>
        </w:rPr>
        <w:fldChar w:fldCharType="end"/>
      </w:r>
      <w:r>
        <w:rPr>
          <w:rFonts w:hint="cs"/>
          <w:rtl/>
        </w:rPr>
        <w:t xml:space="preserve"> לעיל, </w:t>
      </w:r>
      <w:r w:rsidRPr="00B57783">
        <w:rPr>
          <w:rtl/>
        </w:rPr>
        <w:t xml:space="preserve">היא תבוצע על בסיס מחיר </w:t>
      </w:r>
      <w:r>
        <w:rPr>
          <w:rFonts w:hint="cs"/>
          <w:rtl/>
        </w:rPr>
        <w:t>ה</w:t>
      </w:r>
      <w:r w:rsidRPr="00B57783">
        <w:rPr>
          <w:rtl/>
        </w:rPr>
        <w:t>ציוד ו</w:t>
      </w:r>
      <w:r>
        <w:rPr>
          <w:rFonts w:hint="cs"/>
          <w:rtl/>
        </w:rPr>
        <w:t>/או הרישוי</w:t>
      </w:r>
      <w:r w:rsidRPr="00B57783">
        <w:rPr>
          <w:rtl/>
        </w:rPr>
        <w:t xml:space="preserve"> </w:t>
      </w:r>
      <w:r>
        <w:rPr>
          <w:rFonts w:hint="cs"/>
          <w:rtl/>
        </w:rPr>
        <w:t xml:space="preserve">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Ref509063370 \r \h</w:instrText>
      </w:r>
      <w:r>
        <w:rPr>
          <w:rtl/>
        </w:rPr>
        <w:instrText xml:space="preserve"> </w:instrText>
      </w:r>
      <w:r>
        <w:rPr>
          <w:rtl/>
        </w:rPr>
      </w:r>
      <w:r>
        <w:rPr>
          <w:rtl/>
        </w:rPr>
        <w:fldChar w:fldCharType="separate"/>
      </w:r>
      <w:r w:rsidR="00742E36">
        <w:rPr>
          <w:rtl/>
        </w:rPr>
        <w:t>‏3.14</w:t>
      </w:r>
      <w:r>
        <w:rPr>
          <w:rtl/>
        </w:rPr>
        <w:fldChar w:fldCharType="end"/>
      </w:r>
      <w:r>
        <w:rPr>
          <w:rFonts w:hint="cs"/>
          <w:rtl/>
        </w:rPr>
        <w:t>.</w:t>
      </w:r>
    </w:p>
    <w:p w:rsidR="0037251F" w:rsidRDefault="0037251F" w:rsidP="000A0DF6">
      <w:pPr>
        <w:pStyle w:val="ListParagraph"/>
        <w:numPr>
          <w:ilvl w:val="0"/>
          <w:numId w:val="246"/>
        </w:numPr>
        <w:spacing w:line="348" w:lineRule="auto"/>
        <w:ind w:left="1077" w:hanging="357"/>
        <w:rPr>
          <w:rtl/>
        </w:rPr>
      </w:pPr>
      <w:r>
        <w:rPr>
          <w:rFonts w:hint="cs"/>
          <w:rtl/>
        </w:rPr>
        <w:t xml:space="preserve">במידה שתידרש תוספת/גריעה של רכיבי ציוד </w:t>
      </w:r>
      <w:r w:rsidR="000C0CA2">
        <w:rPr>
          <w:rFonts w:hint="cs"/>
          <w:rtl/>
        </w:rPr>
        <w:t>שלא קיים להם מכרז מרכזי ו</w:t>
      </w:r>
      <w:r>
        <w:rPr>
          <w:rFonts w:hint="cs"/>
          <w:rtl/>
        </w:rPr>
        <w:t xml:space="preserve">אשר סופקו ע"י הספק במסגרת מכרז זה כמפורט בסעיף </w:t>
      </w:r>
      <w:r w:rsidR="000C0CA2">
        <w:rPr>
          <w:rtl/>
        </w:rPr>
        <w:fldChar w:fldCharType="begin"/>
      </w:r>
      <w:r w:rsidR="000C0CA2">
        <w:rPr>
          <w:rtl/>
        </w:rPr>
        <w:instrText xml:space="preserve"> </w:instrText>
      </w:r>
      <w:r w:rsidR="000C0CA2">
        <w:rPr>
          <w:rFonts w:hint="cs"/>
        </w:rPr>
        <w:instrText>REF</w:instrText>
      </w:r>
      <w:r w:rsidR="000C0CA2">
        <w:rPr>
          <w:rFonts w:hint="cs"/>
          <w:rtl/>
        </w:rPr>
        <w:instrText xml:space="preserve"> _</w:instrText>
      </w:r>
      <w:r w:rsidR="000C0CA2">
        <w:rPr>
          <w:rFonts w:hint="cs"/>
        </w:rPr>
        <w:instrText>Ref508741191 \r \h</w:instrText>
      </w:r>
      <w:r w:rsidR="000C0CA2">
        <w:rPr>
          <w:rtl/>
        </w:rPr>
        <w:instrText xml:space="preserve"> </w:instrText>
      </w:r>
      <w:r w:rsidR="000C0CA2">
        <w:rPr>
          <w:rtl/>
        </w:rPr>
      </w:r>
      <w:r w:rsidR="000C0CA2">
        <w:rPr>
          <w:rtl/>
        </w:rPr>
        <w:fldChar w:fldCharType="separate"/>
      </w:r>
      <w:r w:rsidR="00742E36">
        <w:rPr>
          <w:rtl/>
        </w:rPr>
        <w:t>‏5.2</w:t>
      </w:r>
      <w:r w:rsidR="000C0CA2">
        <w:rPr>
          <w:rtl/>
        </w:rPr>
        <w:fldChar w:fldCharType="end"/>
      </w:r>
      <w:r w:rsidR="000C0CA2">
        <w:rPr>
          <w:rFonts w:hint="cs"/>
          <w:rtl/>
        </w:rPr>
        <w:t xml:space="preserve"> לעיל, </w:t>
      </w:r>
      <w:r w:rsidR="000C0CA2" w:rsidRPr="00B57783">
        <w:rPr>
          <w:rtl/>
        </w:rPr>
        <w:t xml:space="preserve">היא תבוצע על בסיס מחיר </w:t>
      </w:r>
      <w:r w:rsidR="000C0CA2">
        <w:rPr>
          <w:rFonts w:hint="cs"/>
          <w:rtl/>
        </w:rPr>
        <w:t>ה</w:t>
      </w:r>
      <w:r w:rsidR="000C0CA2" w:rsidRPr="00B57783">
        <w:rPr>
          <w:rtl/>
        </w:rPr>
        <w:t>ציוד ו</w:t>
      </w:r>
      <w:r w:rsidR="000C0CA2">
        <w:rPr>
          <w:rFonts w:hint="cs"/>
          <w:rtl/>
        </w:rPr>
        <w:t>/או הרישוי</w:t>
      </w:r>
      <w:r w:rsidR="000C0CA2" w:rsidRPr="00B57783">
        <w:rPr>
          <w:rtl/>
        </w:rPr>
        <w:t xml:space="preserve"> </w:t>
      </w:r>
      <w:r w:rsidR="000C0CA2">
        <w:rPr>
          <w:rFonts w:hint="cs"/>
          <w:rtl/>
        </w:rPr>
        <w:t xml:space="preserve">המפורטים בהצעת הספק כמפורט בסעיף </w:t>
      </w:r>
      <w:r w:rsidR="000C0CA2">
        <w:rPr>
          <w:rtl/>
        </w:rPr>
        <w:fldChar w:fldCharType="begin"/>
      </w:r>
      <w:r w:rsidR="000C0CA2">
        <w:rPr>
          <w:rtl/>
        </w:rPr>
        <w:instrText xml:space="preserve"> </w:instrText>
      </w:r>
      <w:r w:rsidR="000C0CA2">
        <w:rPr>
          <w:rFonts w:hint="cs"/>
        </w:rPr>
        <w:instrText>REF</w:instrText>
      </w:r>
      <w:r w:rsidR="000C0CA2">
        <w:rPr>
          <w:rFonts w:hint="cs"/>
          <w:rtl/>
        </w:rPr>
        <w:instrText xml:space="preserve"> _</w:instrText>
      </w:r>
      <w:r w:rsidR="000C0CA2">
        <w:rPr>
          <w:rFonts w:hint="cs"/>
        </w:rPr>
        <w:instrText>Ref508741191 \r \h</w:instrText>
      </w:r>
      <w:r w:rsidR="000C0CA2">
        <w:rPr>
          <w:rtl/>
        </w:rPr>
        <w:instrText xml:space="preserve"> </w:instrText>
      </w:r>
      <w:r w:rsidR="000C0CA2">
        <w:rPr>
          <w:rtl/>
        </w:rPr>
      </w:r>
      <w:r w:rsidR="000C0CA2">
        <w:rPr>
          <w:rtl/>
        </w:rPr>
        <w:fldChar w:fldCharType="separate"/>
      </w:r>
      <w:r w:rsidR="00742E36">
        <w:rPr>
          <w:rtl/>
        </w:rPr>
        <w:t>‏5.2</w:t>
      </w:r>
      <w:r w:rsidR="000C0CA2">
        <w:rPr>
          <w:rtl/>
        </w:rPr>
        <w:fldChar w:fldCharType="end"/>
      </w:r>
      <w:r w:rsidR="000C0CA2">
        <w:rPr>
          <w:rFonts w:hint="cs"/>
          <w:rtl/>
        </w:rPr>
        <w:t xml:space="preserve"> לעיל.</w:t>
      </w:r>
    </w:p>
    <w:p w:rsidR="00A55789" w:rsidRDefault="00F46AAA" w:rsidP="00E61474">
      <w:pPr>
        <w:pStyle w:val="ListParagraph"/>
        <w:numPr>
          <w:ilvl w:val="0"/>
          <w:numId w:val="246"/>
        </w:numPr>
        <w:spacing w:line="348" w:lineRule="auto"/>
        <w:ind w:left="1077" w:hanging="357"/>
        <w:rPr>
          <w:lang w:eastAsia="en-US"/>
        </w:rPr>
      </w:pPr>
      <w:r>
        <w:rPr>
          <w:rtl/>
          <w:lang w:eastAsia="en-US"/>
        </w:rPr>
        <w:t xml:space="preserve">ההתקנה של ציוד/תוכנה שנרכשו באמצעות מנגנון זה יהיו </w:t>
      </w:r>
      <w:r w:rsidR="00D03961">
        <w:rPr>
          <w:rFonts w:hint="cs"/>
          <w:rtl/>
          <w:lang w:eastAsia="en-US"/>
        </w:rPr>
        <w:t xml:space="preserve">בהתאם להוראות סעיף </w:t>
      </w:r>
      <w:r w:rsidR="00D03961">
        <w:rPr>
          <w:rtl/>
          <w:lang w:eastAsia="en-US"/>
        </w:rPr>
        <w:fldChar w:fldCharType="begin"/>
      </w:r>
      <w:r w:rsidR="00D03961">
        <w:rPr>
          <w:rtl/>
          <w:lang w:eastAsia="en-US"/>
        </w:rPr>
        <w:instrText xml:space="preserve"> </w:instrText>
      </w:r>
      <w:r w:rsidR="00D03961">
        <w:rPr>
          <w:lang w:eastAsia="en-US"/>
        </w:rPr>
        <w:instrText>REF</w:instrText>
      </w:r>
      <w:r w:rsidR="00D03961">
        <w:rPr>
          <w:rtl/>
          <w:lang w:eastAsia="en-US"/>
        </w:rPr>
        <w:instrText xml:space="preserve"> _</w:instrText>
      </w:r>
      <w:r w:rsidR="00D03961">
        <w:rPr>
          <w:lang w:eastAsia="en-US"/>
        </w:rPr>
        <w:instrText>Ref482608179 \r \h</w:instrText>
      </w:r>
      <w:r w:rsidR="00D03961">
        <w:rPr>
          <w:rtl/>
          <w:lang w:eastAsia="en-US"/>
        </w:rPr>
        <w:instrText xml:space="preserve"> </w:instrText>
      </w:r>
      <w:r w:rsidR="00D03961">
        <w:rPr>
          <w:rtl/>
          <w:lang w:eastAsia="en-US"/>
        </w:rPr>
      </w:r>
      <w:r w:rsidR="00D03961">
        <w:rPr>
          <w:rtl/>
          <w:lang w:eastAsia="en-US"/>
        </w:rPr>
        <w:fldChar w:fldCharType="separate"/>
      </w:r>
      <w:r w:rsidR="00742E36">
        <w:rPr>
          <w:rtl/>
          <w:lang w:eastAsia="en-US"/>
        </w:rPr>
        <w:t>‏4.4.6</w:t>
      </w:r>
      <w:r w:rsidR="00D03961">
        <w:rPr>
          <w:rtl/>
          <w:lang w:eastAsia="en-US"/>
        </w:rPr>
        <w:fldChar w:fldCharType="end"/>
      </w:r>
      <w:r>
        <w:rPr>
          <w:rtl/>
          <w:lang w:eastAsia="en-US"/>
        </w:rPr>
        <w:t xml:space="preserve">, אלא אם סוכם אחרת בין הספק </w:t>
      </w:r>
      <w:r w:rsidR="00D03961">
        <w:rPr>
          <w:rFonts w:hint="cs"/>
          <w:rtl/>
          <w:lang w:eastAsia="en-US"/>
        </w:rPr>
        <w:t>למשרד</w:t>
      </w:r>
      <w:r>
        <w:rPr>
          <w:rtl/>
          <w:lang w:eastAsia="en-US"/>
        </w:rPr>
        <w:t>.</w:t>
      </w:r>
    </w:p>
    <w:p w:rsidR="0078245D" w:rsidRPr="0021724D" w:rsidRDefault="0078245D" w:rsidP="00B5461F">
      <w:pPr>
        <w:pStyle w:val="ListParagraph"/>
        <w:numPr>
          <w:ilvl w:val="0"/>
          <w:numId w:val="246"/>
        </w:numPr>
        <w:spacing w:line="348" w:lineRule="auto"/>
        <w:ind w:left="1077" w:hanging="357"/>
        <w:rPr>
          <w:rtl/>
          <w:lang w:eastAsia="en-US"/>
        </w:rPr>
      </w:pPr>
      <w:r w:rsidRPr="0021724D">
        <w:rPr>
          <w:rtl/>
          <w:lang w:eastAsia="en-US"/>
        </w:rPr>
        <w:t xml:space="preserve">במקרה של חילוקי דעות לעניין מחיר השירותים, הציוד או רישיונות התוכנה </w:t>
      </w:r>
      <w:r w:rsidR="0021724D" w:rsidRPr="0021724D">
        <w:rPr>
          <w:rFonts w:hint="eastAsia"/>
          <w:rtl/>
          <w:lang w:eastAsia="en-US"/>
        </w:rPr>
        <w:t>יופעל</w:t>
      </w:r>
      <w:r w:rsidR="0021724D" w:rsidRPr="0021724D">
        <w:rPr>
          <w:rtl/>
          <w:lang w:eastAsia="en-US"/>
        </w:rPr>
        <w:t xml:space="preserve"> מנגנון בירור המחלוקות המפורט </w:t>
      </w:r>
      <w:r w:rsidRPr="00E61474">
        <w:rPr>
          <w:rtl/>
          <w:lang w:eastAsia="en-US"/>
        </w:rPr>
        <w:t xml:space="preserve">בהסכם בסעיף </w:t>
      </w:r>
      <w:r w:rsidR="00B5461F">
        <w:rPr>
          <w:rFonts w:hint="cs"/>
          <w:rtl/>
          <w:lang w:eastAsia="en-US"/>
        </w:rPr>
        <w:t>25</w:t>
      </w:r>
      <w:r w:rsidR="0021724D" w:rsidRPr="00E61474">
        <w:rPr>
          <w:rtl/>
          <w:lang w:eastAsia="en-US"/>
        </w:rPr>
        <w:t>.</w:t>
      </w:r>
    </w:p>
    <w:p w:rsidR="004B6007" w:rsidRDefault="004B6007" w:rsidP="004B6007">
      <w:pPr>
        <w:pStyle w:val="Heading3"/>
        <w:rPr>
          <w:rtl/>
        </w:rPr>
      </w:pPr>
      <w:r w:rsidRPr="00B57783">
        <w:rPr>
          <w:rtl/>
        </w:rPr>
        <w:t xml:space="preserve">גריעה של </w:t>
      </w:r>
      <w:r>
        <w:rPr>
          <w:rFonts w:hint="cs"/>
          <w:rtl/>
        </w:rPr>
        <w:t>שירותים</w:t>
      </w:r>
      <w:r w:rsidRPr="00B57783">
        <w:rPr>
          <w:rtl/>
        </w:rPr>
        <w:t xml:space="preserve"> (</w:t>
      </w:r>
      <w:r>
        <w:t>M</w:t>
      </w:r>
      <w:r w:rsidRPr="00B57783">
        <w:rPr>
          <w:rtl/>
        </w:rPr>
        <w:t>)</w:t>
      </w:r>
    </w:p>
    <w:p w:rsidR="005C4848" w:rsidRDefault="004B6007" w:rsidP="004B6007">
      <w:pPr>
        <w:spacing w:line="348" w:lineRule="auto"/>
        <w:ind w:left="720"/>
        <w:rPr>
          <w:rtl/>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Ref482862103 \r \h</w:instrText>
      </w:r>
      <w:r>
        <w:rPr>
          <w:rtl/>
          <w:lang w:eastAsia="en-US"/>
        </w:rPr>
        <w:instrText xml:space="preserve"> </w:instrText>
      </w:r>
      <w:r>
        <w:rPr>
          <w:rtl/>
          <w:lang w:eastAsia="en-US"/>
        </w:rPr>
      </w:r>
      <w:r>
        <w:rPr>
          <w:rtl/>
          <w:lang w:eastAsia="en-US"/>
        </w:rPr>
        <w:fldChar w:fldCharType="separate"/>
      </w:r>
      <w:r w:rsidR="00742E36">
        <w:rPr>
          <w:rtl/>
          <w:lang w:eastAsia="en-US"/>
        </w:rPr>
        <w:t>‏4.8</w:t>
      </w:r>
      <w:r>
        <w:rPr>
          <w:rtl/>
          <w:lang w:eastAsia="en-US"/>
        </w:rPr>
        <w:fldChar w:fldCharType="end"/>
      </w:r>
      <w:r>
        <w:rPr>
          <w:rFonts w:hint="cs"/>
          <w:rtl/>
          <w:lang w:eastAsia="en-US"/>
        </w:rPr>
        <w:t xml:space="preserve"> ובנספח 4.8 רשאי המזמין להחליט על היפרדות חלקית ולהפחית בתכולת השירותים מכל סיבה שהיא לרבות משיקולי נוחות.</w:t>
      </w:r>
    </w:p>
    <w:p w:rsidR="004B6007" w:rsidRDefault="004B6007" w:rsidP="000640F7">
      <w:pPr>
        <w:spacing w:line="348" w:lineRule="auto"/>
        <w:ind w:left="720"/>
        <w:rPr>
          <w:rtl/>
          <w:lang w:eastAsia="en-US"/>
        </w:rPr>
      </w:pPr>
      <w:r>
        <w:rPr>
          <w:rFonts w:hint="cs"/>
          <w:rtl/>
          <w:lang w:eastAsia="en-US"/>
        </w:rPr>
        <w:t xml:space="preserve">במקרה של גריעה של שירותים והיפרדות חלקית, המחיר שיקוזז מהתשלום בגין </w:t>
      </w:r>
      <w:r w:rsidRPr="004B6007">
        <w:rPr>
          <w:rtl/>
          <w:lang w:eastAsia="en-US"/>
        </w:rPr>
        <w:t>תפעול ותחזוקה - מחיר סל הבסיס</w:t>
      </w:r>
      <w:r>
        <w:rPr>
          <w:rFonts w:hint="cs"/>
          <w:rtl/>
          <w:lang w:eastAsia="en-US"/>
        </w:rPr>
        <w:t xml:space="preserve"> יהיה בהתאם לעלות הרכיב שנגרע כמפורט בטבלה 5.2 </w:t>
      </w:r>
      <w:r w:rsidR="0021724D">
        <w:rPr>
          <w:rFonts w:hint="cs"/>
          <w:rtl/>
          <w:lang w:eastAsia="en-US"/>
        </w:rPr>
        <w:t>, לאחר שעלות זו הוצמדה למדד הרלבנטי במועד מסירת הודעה לספק</w:t>
      </w:r>
      <w:r>
        <w:rPr>
          <w:rFonts w:hint="cs"/>
          <w:rtl/>
          <w:lang w:eastAsia="en-US"/>
        </w:rPr>
        <w:t>.</w:t>
      </w:r>
    </w:p>
    <w:p w:rsidR="00B57783" w:rsidRDefault="00B57783" w:rsidP="00B57783">
      <w:pPr>
        <w:pStyle w:val="Heading3"/>
        <w:rPr>
          <w:rtl/>
        </w:rPr>
      </w:pPr>
      <w:r w:rsidRPr="00B57783">
        <w:rPr>
          <w:rtl/>
        </w:rPr>
        <w:t xml:space="preserve">תוספת/גריעה של </w:t>
      </w:r>
      <w:r>
        <w:rPr>
          <w:rFonts w:hint="cs"/>
          <w:rtl/>
        </w:rPr>
        <w:t>משתמשים</w:t>
      </w:r>
      <w:r w:rsidRPr="00B57783">
        <w:rPr>
          <w:rtl/>
        </w:rPr>
        <w:t xml:space="preserve"> (</w:t>
      </w:r>
      <w:r>
        <w:t>M</w:t>
      </w:r>
      <w:r w:rsidRPr="00B57783">
        <w:rPr>
          <w:rtl/>
        </w:rPr>
        <w:t>)</w:t>
      </w:r>
    </w:p>
    <w:p w:rsidR="00B57783" w:rsidRDefault="00B57783" w:rsidP="00E61474">
      <w:pPr>
        <w:pStyle w:val="ListParagraph"/>
        <w:numPr>
          <w:ilvl w:val="0"/>
          <w:numId w:val="248"/>
        </w:numPr>
        <w:spacing w:line="348" w:lineRule="auto"/>
        <w:ind w:left="1077" w:hanging="357"/>
        <w:rPr>
          <w:lang w:eastAsia="en-US"/>
        </w:rPr>
      </w:pPr>
      <w:r>
        <w:rPr>
          <w:rFonts w:hint="cs"/>
          <w:rtl/>
          <w:lang w:eastAsia="en-US"/>
        </w:rPr>
        <w:t>תוספת/גריעה במחיר התפעול, בגין שינוי במספר המשתמשים, תבוצע על בסיס פונקציית מדרגות כאשר גובה כל מדרגה הוא 25 משתמשים. כלומר, שינוי במספר המשתמשים שהוא נמוך מ-25 לא ישפיע על מחיר התפעול השנתי.</w:t>
      </w:r>
    </w:p>
    <w:p w:rsidR="00B57783" w:rsidRDefault="00DE3061" w:rsidP="00084387">
      <w:pPr>
        <w:pStyle w:val="ListParagraph"/>
        <w:numPr>
          <w:ilvl w:val="0"/>
          <w:numId w:val="248"/>
        </w:numPr>
        <w:spacing w:line="348" w:lineRule="auto"/>
        <w:ind w:left="1077" w:hanging="357"/>
        <w:rPr>
          <w:rtl/>
          <w:lang w:eastAsia="en-US"/>
        </w:rPr>
      </w:pPr>
      <w:r w:rsidRPr="00B57783">
        <w:rPr>
          <w:rtl/>
          <w:lang w:eastAsia="en-US"/>
        </w:rPr>
        <w:t xml:space="preserve">המציע נדרש לפרט בטבלאות ה </w:t>
      </w:r>
      <w:r w:rsidRPr="00B57783">
        <w:rPr>
          <w:lang w:eastAsia="en-US"/>
        </w:rPr>
        <w:t>Excel</w:t>
      </w:r>
      <w:r w:rsidRPr="00B57783">
        <w:rPr>
          <w:rtl/>
          <w:lang w:eastAsia="en-US"/>
        </w:rPr>
        <w:t xml:space="preserve"> של ההצעה הכספית תחת הלשונית (</w:t>
      </w:r>
      <w:r w:rsidRPr="00B57783">
        <w:rPr>
          <w:lang w:eastAsia="en-US"/>
        </w:rPr>
        <w:t>Tab</w:t>
      </w:r>
      <w:r w:rsidRPr="00B57783">
        <w:rPr>
          <w:rtl/>
          <w:lang w:eastAsia="en-US"/>
        </w:rPr>
        <w:t>) "</w:t>
      </w:r>
      <w:r w:rsidR="00084387">
        <w:rPr>
          <w:rFonts w:hint="cs"/>
          <w:rtl/>
          <w:lang w:eastAsia="en-US"/>
        </w:rPr>
        <w:t>סעיף</w:t>
      </w:r>
      <w:r w:rsidR="000640F7">
        <w:rPr>
          <w:rFonts w:hint="cs"/>
          <w:rtl/>
          <w:lang w:eastAsia="en-US"/>
        </w:rPr>
        <w:t xml:space="preserve"> 5.4</w:t>
      </w:r>
      <w:r w:rsidRPr="00B57783">
        <w:rPr>
          <w:rtl/>
          <w:lang w:eastAsia="en-US"/>
        </w:rPr>
        <w:t xml:space="preserve">" </w:t>
      </w:r>
      <w:r w:rsidR="000640F7">
        <w:rPr>
          <w:rFonts w:hint="cs"/>
          <w:rtl/>
          <w:lang w:eastAsia="en-US"/>
        </w:rPr>
        <w:t xml:space="preserve">תוספות גריעות </w:t>
      </w:r>
      <w:r w:rsidR="00084387">
        <w:rPr>
          <w:rFonts w:hint="cs"/>
          <w:rtl/>
          <w:lang w:eastAsia="en-US"/>
        </w:rPr>
        <w:t xml:space="preserve">בטבלה 5.4.3 </w:t>
      </w:r>
      <w:r>
        <w:rPr>
          <w:rFonts w:hint="cs"/>
          <w:rtl/>
          <w:lang w:eastAsia="en-US"/>
        </w:rPr>
        <w:t xml:space="preserve">את המחיר שיתווסף ל / ייגרע מ מחיר התפעול והתחזוקה השנתי </w:t>
      </w:r>
      <w:r>
        <w:rPr>
          <w:rtl/>
          <w:lang w:eastAsia="en-US"/>
        </w:rPr>
        <w:t>–</w:t>
      </w:r>
      <w:r>
        <w:rPr>
          <w:rFonts w:hint="cs"/>
          <w:rtl/>
          <w:lang w:eastAsia="en-US"/>
        </w:rPr>
        <w:t xml:space="preserve"> סל הבסיס עבור הוספה/גריעה של 25 משתמשים</w:t>
      </w:r>
      <w:r w:rsidR="00B57783">
        <w:rPr>
          <w:rFonts w:hint="cs"/>
          <w:rtl/>
          <w:lang w:eastAsia="en-US"/>
        </w:rPr>
        <w:t>.</w:t>
      </w:r>
    </w:p>
    <w:p w:rsidR="00B57783" w:rsidRDefault="00B57783" w:rsidP="00E61474">
      <w:pPr>
        <w:pStyle w:val="ListParagraph"/>
        <w:numPr>
          <w:ilvl w:val="0"/>
          <w:numId w:val="248"/>
        </w:numPr>
        <w:spacing w:line="348" w:lineRule="auto"/>
        <w:ind w:left="1077" w:hanging="357"/>
        <w:rPr>
          <w:rtl/>
          <w:lang w:eastAsia="en-US"/>
        </w:rPr>
      </w:pPr>
      <w:r>
        <w:rPr>
          <w:rFonts w:hint="cs"/>
          <w:rtl/>
          <w:lang w:eastAsia="en-US"/>
        </w:rPr>
        <w:t xml:space="preserve">נכון למועד פרסום המכרז מספר המשתמשים הוא </w:t>
      </w:r>
      <w:r w:rsidR="0021724D">
        <w:rPr>
          <w:lang w:eastAsia="en-US"/>
        </w:rPr>
        <w:t>483</w:t>
      </w:r>
      <w:r>
        <w:rPr>
          <w:rFonts w:hint="cs"/>
          <w:rtl/>
          <w:lang w:eastAsia="en-US"/>
        </w:rPr>
        <w:t>.</w:t>
      </w:r>
    </w:p>
    <w:p w:rsidR="00DE3061" w:rsidRDefault="00DE3061" w:rsidP="00DE3061">
      <w:pPr>
        <w:pStyle w:val="Heading3"/>
        <w:rPr>
          <w:rtl/>
        </w:rPr>
      </w:pPr>
      <w:r w:rsidRPr="00B57783">
        <w:rPr>
          <w:rtl/>
        </w:rPr>
        <w:t xml:space="preserve">תוספת/גריעה של </w:t>
      </w:r>
      <w:r>
        <w:rPr>
          <w:rFonts w:hint="cs"/>
          <w:rtl/>
        </w:rPr>
        <w:t>אתרים</w:t>
      </w:r>
      <w:r w:rsidRPr="00B57783">
        <w:rPr>
          <w:rtl/>
        </w:rPr>
        <w:t xml:space="preserve"> (</w:t>
      </w:r>
      <w:r>
        <w:t>M</w:t>
      </w:r>
      <w:r w:rsidRPr="00B57783">
        <w:rPr>
          <w:rtl/>
        </w:rPr>
        <w:t>)</w:t>
      </w:r>
    </w:p>
    <w:p w:rsidR="00DE3061" w:rsidRDefault="00DE3061" w:rsidP="00084387">
      <w:pPr>
        <w:pStyle w:val="ListParagraph"/>
        <w:numPr>
          <w:ilvl w:val="0"/>
          <w:numId w:val="249"/>
        </w:numPr>
        <w:spacing w:line="348" w:lineRule="auto"/>
        <w:ind w:left="1077" w:hanging="357"/>
        <w:rPr>
          <w:rtl/>
          <w:lang w:eastAsia="en-US"/>
        </w:rPr>
      </w:pPr>
      <w:r w:rsidRPr="00B57783">
        <w:rPr>
          <w:rtl/>
          <w:lang w:eastAsia="en-US"/>
        </w:rPr>
        <w:t xml:space="preserve">המציע נדרש לפרט בטבלאות ה </w:t>
      </w:r>
      <w:r w:rsidRPr="00B57783">
        <w:rPr>
          <w:lang w:eastAsia="en-US"/>
        </w:rPr>
        <w:t>Excel</w:t>
      </w:r>
      <w:r w:rsidRPr="00B57783">
        <w:rPr>
          <w:rtl/>
          <w:lang w:eastAsia="en-US"/>
        </w:rPr>
        <w:t xml:space="preserve"> של ההצעה הכספית תחת הלשונית (</w:t>
      </w:r>
      <w:r w:rsidRPr="00B57783">
        <w:rPr>
          <w:lang w:eastAsia="en-US"/>
        </w:rPr>
        <w:t>Tab</w:t>
      </w:r>
      <w:r w:rsidRPr="00B57783">
        <w:rPr>
          <w:rtl/>
          <w:lang w:eastAsia="en-US"/>
        </w:rPr>
        <w:t>) "</w:t>
      </w:r>
      <w:r w:rsidR="00084387">
        <w:rPr>
          <w:rFonts w:hint="cs"/>
          <w:rtl/>
          <w:lang w:eastAsia="en-US"/>
        </w:rPr>
        <w:t xml:space="preserve">סעיף 5.4" </w:t>
      </w:r>
      <w:r>
        <w:rPr>
          <w:rFonts w:hint="cs"/>
          <w:rtl/>
          <w:lang w:eastAsia="en-US"/>
        </w:rPr>
        <w:t>תוספות גריעות</w:t>
      </w:r>
      <w:r w:rsidRPr="00B57783">
        <w:rPr>
          <w:rtl/>
          <w:lang w:eastAsia="en-US"/>
        </w:rPr>
        <w:t xml:space="preserve"> </w:t>
      </w:r>
      <w:r w:rsidR="00084387">
        <w:rPr>
          <w:rFonts w:hint="cs"/>
          <w:rtl/>
          <w:lang w:eastAsia="en-US"/>
        </w:rPr>
        <w:t xml:space="preserve">בטבלה 5.4.4 </w:t>
      </w:r>
      <w:r>
        <w:rPr>
          <w:rFonts w:hint="cs"/>
          <w:rtl/>
          <w:lang w:eastAsia="en-US"/>
        </w:rPr>
        <w:t xml:space="preserve">את המחיר שיתווסף ל / ייגרע מ מחיר התפעול והתחזוקה השנתי </w:t>
      </w:r>
      <w:r>
        <w:rPr>
          <w:rtl/>
          <w:lang w:eastAsia="en-US"/>
        </w:rPr>
        <w:t>–</w:t>
      </w:r>
      <w:r>
        <w:rPr>
          <w:rFonts w:hint="cs"/>
          <w:rtl/>
          <w:lang w:eastAsia="en-US"/>
        </w:rPr>
        <w:t xml:space="preserve"> סל הבסיס עבור הוספה/גריעה של אתר.</w:t>
      </w:r>
    </w:p>
    <w:p w:rsidR="00DE3061" w:rsidRDefault="00DE3061" w:rsidP="00E61474">
      <w:pPr>
        <w:pStyle w:val="ListParagraph"/>
        <w:numPr>
          <w:ilvl w:val="0"/>
          <w:numId w:val="249"/>
        </w:numPr>
        <w:spacing w:line="348" w:lineRule="auto"/>
        <w:ind w:left="1077" w:hanging="357"/>
        <w:rPr>
          <w:rtl/>
          <w:lang w:eastAsia="en-US"/>
        </w:rPr>
      </w:pPr>
      <w:r>
        <w:rPr>
          <w:rFonts w:hint="cs"/>
          <w:rtl/>
          <w:lang w:eastAsia="en-US"/>
        </w:rPr>
        <w:t xml:space="preserve">נכון למועד פרסום המכרז מספר האתרים הוא </w:t>
      </w:r>
      <w:r w:rsidR="0021724D">
        <w:rPr>
          <w:rFonts w:hint="cs"/>
          <w:rtl/>
          <w:lang w:eastAsia="en-US"/>
        </w:rPr>
        <w:t>14, כולל מרכז המחשבים (</w:t>
      </w:r>
      <w:r w:rsidR="0021724D">
        <w:rPr>
          <w:rFonts w:hint="cs"/>
          <w:lang w:eastAsia="en-US"/>
        </w:rPr>
        <w:t>DC</w:t>
      </w:r>
      <w:r w:rsidR="0021724D">
        <w:rPr>
          <w:rFonts w:hint="cs"/>
          <w:rtl/>
          <w:lang w:eastAsia="en-US"/>
        </w:rPr>
        <w:t>) ואתר הגיבוי (</w:t>
      </w:r>
      <w:r w:rsidR="0021724D">
        <w:rPr>
          <w:rFonts w:hint="cs"/>
          <w:lang w:eastAsia="en-US"/>
        </w:rPr>
        <w:t>DR</w:t>
      </w:r>
      <w:r w:rsidR="0021724D">
        <w:rPr>
          <w:rFonts w:hint="cs"/>
          <w:rtl/>
          <w:lang w:eastAsia="en-US"/>
        </w:rPr>
        <w:t>)</w:t>
      </w:r>
      <w:r>
        <w:rPr>
          <w:rFonts w:hint="cs"/>
          <w:rtl/>
          <w:lang w:eastAsia="en-US"/>
        </w:rPr>
        <w:t>.</w:t>
      </w:r>
    </w:p>
    <w:p w:rsidR="00DE3061" w:rsidRDefault="00DE3061" w:rsidP="00DE3061">
      <w:pPr>
        <w:pStyle w:val="Heading3"/>
        <w:rPr>
          <w:rtl/>
        </w:rPr>
      </w:pPr>
      <w:r w:rsidRPr="00B57783">
        <w:rPr>
          <w:rtl/>
        </w:rPr>
        <w:t xml:space="preserve">גריעה של </w:t>
      </w:r>
      <w:r>
        <w:rPr>
          <w:rFonts w:hint="cs"/>
          <w:rtl/>
        </w:rPr>
        <w:t>מנהל מערכת "מאור"</w:t>
      </w:r>
      <w:r w:rsidRPr="00B57783">
        <w:rPr>
          <w:rtl/>
        </w:rPr>
        <w:t xml:space="preserve"> (</w:t>
      </w:r>
      <w:r>
        <w:t>M</w:t>
      </w:r>
      <w:r w:rsidRPr="00B57783">
        <w:rPr>
          <w:rtl/>
        </w:rPr>
        <w:t>)</w:t>
      </w:r>
    </w:p>
    <w:p w:rsidR="00DE3061" w:rsidRDefault="00DE3061" w:rsidP="00E61474">
      <w:pPr>
        <w:pStyle w:val="ListParagraph"/>
        <w:numPr>
          <w:ilvl w:val="0"/>
          <w:numId w:val="250"/>
        </w:numPr>
        <w:spacing w:line="348" w:lineRule="auto"/>
        <w:ind w:left="1077" w:hanging="357"/>
        <w:rPr>
          <w:rtl/>
          <w:lang w:eastAsia="en-US"/>
        </w:rPr>
      </w:pPr>
      <w:r>
        <w:rPr>
          <w:rFonts w:hint="cs"/>
          <w:rtl/>
          <w:lang w:eastAsia="en-US"/>
        </w:rPr>
        <w:t>המשרד בתהליך של החלפת מערכת ניהול המסמכים הקיימת (מערכת מאור) במערכת ניהול מסמכים חדשה המבוססת על התשתית הסטנדרטית בממשלה (מערכת סע"ר).</w:t>
      </w:r>
    </w:p>
    <w:p w:rsidR="00DE3061" w:rsidRDefault="00DE3061" w:rsidP="00E61474">
      <w:pPr>
        <w:pStyle w:val="ListParagraph"/>
        <w:numPr>
          <w:ilvl w:val="0"/>
          <w:numId w:val="250"/>
        </w:numPr>
        <w:spacing w:line="348" w:lineRule="auto"/>
        <w:ind w:left="1077" w:hanging="357"/>
        <w:rPr>
          <w:rtl/>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Ref479524744 \r \h</w:instrText>
      </w:r>
      <w:r>
        <w:rPr>
          <w:rtl/>
          <w:lang w:eastAsia="en-US"/>
        </w:rPr>
        <w:instrText xml:space="preserve"> </w:instrText>
      </w:r>
      <w:r>
        <w:rPr>
          <w:rtl/>
          <w:lang w:eastAsia="en-US"/>
        </w:rPr>
      </w:r>
      <w:r>
        <w:rPr>
          <w:rtl/>
          <w:lang w:eastAsia="en-US"/>
        </w:rPr>
        <w:fldChar w:fldCharType="separate"/>
      </w:r>
      <w:r w:rsidR="00742E36">
        <w:rPr>
          <w:rtl/>
          <w:lang w:eastAsia="en-US"/>
        </w:rPr>
        <w:t>‏4.2.4.16</w:t>
      </w:r>
      <w:r>
        <w:rPr>
          <w:rtl/>
          <w:lang w:eastAsia="en-US"/>
        </w:rPr>
        <w:fldChar w:fldCharType="end"/>
      </w:r>
      <w:r>
        <w:rPr>
          <w:rFonts w:hint="cs"/>
          <w:rtl/>
          <w:lang w:eastAsia="en-US"/>
        </w:rPr>
        <w:t xml:space="preserve"> נדרש הספק להעסיק במשרה מלאה מנהל למערכת מאור </w:t>
      </w:r>
      <w:r w:rsidR="00E23A83">
        <w:rPr>
          <w:rFonts w:hint="cs"/>
          <w:rtl/>
          <w:lang w:eastAsia="en-US"/>
        </w:rPr>
        <w:t>במועד חתימת ההסכם.</w:t>
      </w:r>
    </w:p>
    <w:p w:rsidR="00E23A83" w:rsidRDefault="00E23A83" w:rsidP="00E61474">
      <w:pPr>
        <w:pStyle w:val="ListParagraph"/>
        <w:numPr>
          <w:ilvl w:val="0"/>
          <w:numId w:val="250"/>
        </w:numPr>
        <w:spacing w:line="348" w:lineRule="auto"/>
        <w:ind w:left="1077" w:hanging="357"/>
        <w:rPr>
          <w:rtl/>
          <w:lang w:eastAsia="en-US"/>
        </w:rPr>
      </w:pPr>
      <w:r>
        <w:rPr>
          <w:rFonts w:hint="cs"/>
          <w:rtl/>
          <w:lang w:eastAsia="en-US"/>
        </w:rPr>
        <w:t>המשרד צופה הפחתה בפעילות מנהל מערכת מאור עם התקדמות הטמעת מערכת סע"ר במשרד.</w:t>
      </w:r>
    </w:p>
    <w:p w:rsidR="00E23A83" w:rsidRDefault="00E23A83" w:rsidP="00E61474">
      <w:pPr>
        <w:pStyle w:val="ListParagraph"/>
        <w:numPr>
          <w:ilvl w:val="0"/>
          <w:numId w:val="250"/>
        </w:numPr>
        <w:spacing w:line="348" w:lineRule="auto"/>
        <w:ind w:left="1077" w:hanging="357"/>
        <w:rPr>
          <w:rtl/>
          <w:lang w:eastAsia="en-US"/>
        </w:rPr>
      </w:pPr>
      <w:r>
        <w:rPr>
          <w:rFonts w:hint="cs"/>
          <w:rtl/>
          <w:lang w:eastAsia="en-US"/>
        </w:rPr>
        <w:t>המשרד רשאי להפחית את היקף העסקת מנהל מערכת מאור במדרגות של 20% משרה.</w:t>
      </w:r>
    </w:p>
    <w:p w:rsidR="00E23A83" w:rsidRDefault="00E23A83" w:rsidP="00E61474">
      <w:pPr>
        <w:pStyle w:val="ListParagraph"/>
        <w:numPr>
          <w:ilvl w:val="0"/>
          <w:numId w:val="250"/>
        </w:numPr>
        <w:spacing w:line="348" w:lineRule="auto"/>
        <w:ind w:left="1077" w:hanging="357"/>
        <w:rPr>
          <w:rtl/>
          <w:lang w:eastAsia="en-US"/>
        </w:rPr>
      </w:pPr>
      <w:r>
        <w:rPr>
          <w:rFonts w:hint="cs"/>
          <w:rtl/>
          <w:lang w:eastAsia="en-US"/>
        </w:rPr>
        <w:t xml:space="preserve">הקיזוז בתשלום השנתי לספק יהיה באופן יחסי בהתאם לתעריף המפורט </w:t>
      </w:r>
      <w:hyperlink w:anchor="סעיף51115" w:history="1">
        <w:r w:rsidRPr="002F2E07">
          <w:rPr>
            <w:rStyle w:val="Hyperlink"/>
            <w:rFonts w:hint="cs"/>
            <w:rtl/>
            <w:lang w:eastAsia="en-US"/>
          </w:rPr>
          <w:t>בסעיף 5.1.1.15</w:t>
        </w:r>
      </w:hyperlink>
      <w:r>
        <w:rPr>
          <w:rFonts w:hint="cs"/>
          <w:rtl/>
          <w:lang w:eastAsia="en-US"/>
        </w:rPr>
        <w:t xml:space="preserve"> לעיל לעבודה מתמשכת, כאשר משרה שנתית מוגדרת כ </w:t>
      </w:r>
      <w:r>
        <w:rPr>
          <w:rtl/>
          <w:lang w:eastAsia="en-US"/>
        </w:rPr>
        <w:t>–</w:t>
      </w:r>
      <w:r>
        <w:rPr>
          <w:rFonts w:hint="cs"/>
          <w:rtl/>
          <w:lang w:eastAsia="en-US"/>
        </w:rPr>
        <w:t xml:space="preserve"> 2</w:t>
      </w:r>
      <w:r w:rsidR="00470E6E">
        <w:rPr>
          <w:rFonts w:hint="cs"/>
          <w:rtl/>
          <w:lang w:eastAsia="en-US"/>
        </w:rPr>
        <w:t>,</w:t>
      </w:r>
      <w:r>
        <w:rPr>
          <w:rFonts w:hint="cs"/>
          <w:rtl/>
          <w:lang w:eastAsia="en-US"/>
        </w:rPr>
        <w:t>160 שעות (180 שעות חודשיות).</w:t>
      </w:r>
    </w:p>
    <w:p w:rsidR="002D4276" w:rsidRDefault="002D4276" w:rsidP="002D4276">
      <w:pPr>
        <w:pStyle w:val="Heading3"/>
        <w:rPr>
          <w:rtl/>
        </w:rPr>
      </w:pPr>
      <w:bookmarkStart w:id="738" w:name="_Ref508618498"/>
      <w:r>
        <w:rPr>
          <w:rFonts w:hint="cs"/>
          <w:rtl/>
        </w:rPr>
        <w:t>תוספת להקמה ותחזוקה של תשתיות עבור מערכת ניהול בחירות (מנ"ב) החדשה</w:t>
      </w:r>
      <w:r w:rsidRPr="00B57783">
        <w:rPr>
          <w:rtl/>
        </w:rPr>
        <w:t xml:space="preserve"> (</w:t>
      </w:r>
      <w:r>
        <w:t>M</w:t>
      </w:r>
      <w:r w:rsidRPr="00B57783">
        <w:rPr>
          <w:rtl/>
        </w:rPr>
        <w:t>)</w:t>
      </w:r>
      <w:bookmarkEnd w:id="738"/>
    </w:p>
    <w:p w:rsidR="002D4276" w:rsidRDefault="002D4276" w:rsidP="00BB5B20">
      <w:pPr>
        <w:spacing w:line="348" w:lineRule="auto"/>
        <w:ind w:left="720"/>
        <w:rPr>
          <w:rtl/>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Ref476997036 \r \h</w:instrText>
      </w:r>
      <w:r>
        <w:rPr>
          <w:rtl/>
          <w:lang w:eastAsia="en-US"/>
        </w:rPr>
        <w:instrText xml:space="preserve"> </w:instrText>
      </w:r>
      <w:r>
        <w:rPr>
          <w:rtl/>
          <w:lang w:eastAsia="en-US"/>
        </w:rPr>
      </w:r>
      <w:r>
        <w:rPr>
          <w:rtl/>
          <w:lang w:eastAsia="en-US"/>
        </w:rPr>
        <w:fldChar w:fldCharType="separate"/>
      </w:r>
      <w:r w:rsidR="00742E36">
        <w:rPr>
          <w:rtl/>
          <w:lang w:eastAsia="en-US"/>
        </w:rPr>
        <w:t>‏2.2</w:t>
      </w:r>
      <w:r>
        <w:rPr>
          <w:rtl/>
          <w:lang w:eastAsia="en-US"/>
        </w:rPr>
        <w:fldChar w:fldCharType="end"/>
      </w:r>
      <w:r>
        <w:rPr>
          <w:rFonts w:hint="cs"/>
          <w:rtl/>
          <w:lang w:eastAsia="en-US"/>
        </w:rPr>
        <w:t xml:space="preserve"> לעיל המשרד נערך לפרסם מכרז לפיתוח והקמה של מערכת ניהול בחירות (מנ"ב) לרשויות המקומיות. </w:t>
      </w:r>
      <w:r w:rsidRPr="00B57783">
        <w:rPr>
          <w:rtl/>
          <w:lang w:eastAsia="en-US"/>
        </w:rPr>
        <w:t xml:space="preserve">המציע נדרש לפרט בטבלאות ה </w:t>
      </w:r>
      <w:r w:rsidRPr="00B57783">
        <w:rPr>
          <w:lang w:eastAsia="en-US"/>
        </w:rPr>
        <w:t>Excel</w:t>
      </w:r>
      <w:r w:rsidRPr="00B57783">
        <w:rPr>
          <w:rtl/>
          <w:lang w:eastAsia="en-US"/>
        </w:rPr>
        <w:t xml:space="preserve"> של ההצעה הכספית תחת הלשונית (</w:t>
      </w:r>
      <w:r w:rsidRPr="00B57783">
        <w:rPr>
          <w:lang w:eastAsia="en-US"/>
        </w:rPr>
        <w:t>Tab</w:t>
      </w:r>
      <w:r w:rsidRPr="00B57783">
        <w:rPr>
          <w:rtl/>
          <w:lang w:eastAsia="en-US"/>
        </w:rPr>
        <w:t>) "</w:t>
      </w:r>
      <w:r w:rsidR="00084387">
        <w:rPr>
          <w:rFonts w:hint="cs"/>
          <w:rtl/>
          <w:lang w:eastAsia="en-US"/>
        </w:rPr>
        <w:t xml:space="preserve">סעיף 5.4" </w:t>
      </w:r>
      <w:r>
        <w:rPr>
          <w:rFonts w:hint="cs"/>
          <w:rtl/>
          <w:lang w:eastAsia="en-US"/>
        </w:rPr>
        <w:t>תוספות גריעות בטבלה 5.4.6 את עלות ההקמה והתחזוקה של תשתיות אלו (לא כולל עלות רכש ציוד).</w:t>
      </w:r>
    </w:p>
    <w:p w:rsidR="00BB5B20" w:rsidRDefault="00BB5B20" w:rsidP="0029416F">
      <w:pPr>
        <w:spacing w:line="348" w:lineRule="auto"/>
        <w:ind w:left="720"/>
        <w:rPr>
          <w:rtl/>
          <w:lang w:eastAsia="en-US"/>
        </w:rPr>
      </w:pPr>
      <w:r w:rsidRPr="00BB5B20">
        <w:rPr>
          <w:rtl/>
          <w:lang w:eastAsia="en-US"/>
        </w:rPr>
        <w:t xml:space="preserve">למשרד </w:t>
      </w:r>
      <w:r w:rsidR="001C613A">
        <w:rPr>
          <w:rFonts w:hint="cs"/>
          <w:rtl/>
          <w:lang w:eastAsia="en-US"/>
        </w:rPr>
        <w:t xml:space="preserve">שמורה </w:t>
      </w:r>
      <w:r w:rsidR="0029416F">
        <w:rPr>
          <w:rFonts w:hint="cs"/>
          <w:rtl/>
          <w:lang w:eastAsia="en-US"/>
        </w:rPr>
        <w:t>זכות הברירה</w:t>
      </w:r>
      <w:r w:rsidR="00073730">
        <w:rPr>
          <w:rFonts w:hint="cs"/>
          <w:rtl/>
          <w:lang w:eastAsia="en-US"/>
        </w:rPr>
        <w:t xml:space="preserve"> </w:t>
      </w:r>
      <w:r w:rsidRPr="00BB5B20">
        <w:rPr>
          <w:rtl/>
          <w:lang w:eastAsia="en-US"/>
        </w:rPr>
        <w:t xml:space="preserve">להקים תשתיות אלו בהתאם למחירים </w:t>
      </w:r>
      <w:r>
        <w:rPr>
          <w:rFonts w:hint="cs"/>
          <w:rtl/>
          <w:lang w:eastAsia="en-US"/>
        </w:rPr>
        <w:t>שיפרט הספק</w:t>
      </w:r>
      <w:r w:rsidRPr="00BB5B20">
        <w:rPr>
          <w:rtl/>
          <w:lang w:eastAsia="en-US"/>
        </w:rPr>
        <w:t xml:space="preserve"> </w:t>
      </w:r>
      <w:r>
        <w:rPr>
          <w:rFonts w:hint="cs"/>
          <w:rtl/>
          <w:lang w:eastAsia="en-US"/>
        </w:rPr>
        <w:t>כאמור לעיל</w:t>
      </w:r>
      <w:r w:rsidRPr="00BB5B20">
        <w:rPr>
          <w:rtl/>
          <w:lang w:eastAsia="en-US"/>
        </w:rPr>
        <w:t xml:space="preserve"> או בהתאם למנגנון פרויקטים טכנולוגיים ושו"שים טכנולוגיים המפורט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Ref508622869 \r \h</w:instrText>
      </w:r>
      <w:r>
        <w:rPr>
          <w:rtl/>
          <w:lang w:eastAsia="en-US"/>
        </w:rPr>
        <w:instrText xml:space="preserve"> </w:instrText>
      </w:r>
      <w:r>
        <w:rPr>
          <w:rtl/>
          <w:lang w:eastAsia="en-US"/>
        </w:rPr>
      </w:r>
      <w:r>
        <w:rPr>
          <w:rtl/>
          <w:lang w:eastAsia="en-US"/>
        </w:rPr>
        <w:fldChar w:fldCharType="separate"/>
      </w:r>
      <w:r w:rsidR="00742E36">
        <w:rPr>
          <w:rtl/>
          <w:lang w:eastAsia="en-US"/>
        </w:rPr>
        <w:t>‏4.4.6</w:t>
      </w:r>
      <w:r>
        <w:rPr>
          <w:rtl/>
          <w:lang w:eastAsia="en-US"/>
        </w:rPr>
        <w:fldChar w:fldCharType="end"/>
      </w:r>
      <w:r w:rsidRPr="00BB5B20">
        <w:rPr>
          <w:rtl/>
          <w:lang w:eastAsia="en-US"/>
        </w:rPr>
        <w:t xml:space="preserve"> </w:t>
      </w:r>
      <w:r>
        <w:rPr>
          <w:rFonts w:hint="cs"/>
          <w:rtl/>
          <w:lang w:eastAsia="en-US"/>
        </w:rPr>
        <w:t>לעיל,</w:t>
      </w:r>
      <w:r w:rsidRPr="00BB5B20">
        <w:rPr>
          <w:rtl/>
          <w:lang w:eastAsia="en-US"/>
        </w:rPr>
        <w:t xml:space="preserve"> לרבות באמצעות ספק חיצוני והעברת התשתיות לתחזוקת הספק לאחר מכן, הכ</w:t>
      </w:r>
      <w:r>
        <w:rPr>
          <w:rFonts w:hint="cs"/>
          <w:rtl/>
          <w:lang w:eastAsia="en-US"/>
        </w:rPr>
        <w:t>ו</w:t>
      </w:r>
      <w:r w:rsidRPr="00BB5B20">
        <w:rPr>
          <w:rtl/>
          <w:lang w:eastAsia="en-US"/>
        </w:rPr>
        <w:t>ל בהתאם לשיקול ד</w:t>
      </w:r>
      <w:r>
        <w:rPr>
          <w:rFonts w:hint="cs"/>
          <w:rtl/>
          <w:lang w:eastAsia="en-US"/>
        </w:rPr>
        <w:t>ע</w:t>
      </w:r>
      <w:r w:rsidRPr="00BB5B20">
        <w:rPr>
          <w:rtl/>
          <w:lang w:eastAsia="en-US"/>
        </w:rPr>
        <w:t>תו הבלעדי של המשרד.</w:t>
      </w:r>
    </w:p>
    <w:p w:rsidR="00252F52" w:rsidRDefault="00252F52">
      <w:pPr>
        <w:bidi w:val="0"/>
        <w:spacing w:line="240" w:lineRule="auto"/>
        <w:jc w:val="left"/>
        <w:rPr>
          <w:rtl/>
          <w:lang w:eastAsia="en-US"/>
        </w:rPr>
      </w:pPr>
      <w:r>
        <w:rPr>
          <w:rtl/>
          <w:lang w:eastAsia="en-US"/>
        </w:rPr>
        <w:br w:type="page"/>
      </w:r>
    </w:p>
    <w:p w:rsidR="00B9366C" w:rsidRDefault="00B9366C" w:rsidP="0098215E">
      <w:pPr>
        <w:spacing w:line="348" w:lineRule="auto"/>
        <w:ind w:left="720"/>
        <w:rPr>
          <w:rtl/>
          <w:lang w:eastAsia="en-US"/>
        </w:rPr>
      </w:pPr>
    </w:p>
    <w:p w:rsidR="00B9366C" w:rsidRDefault="00B9366C" w:rsidP="00B9366C">
      <w:pPr>
        <w:pStyle w:val="Heading3"/>
        <w:rPr>
          <w:rtl/>
        </w:rPr>
      </w:pPr>
      <w:r w:rsidRPr="00B9366C">
        <w:rPr>
          <w:rtl/>
          <w:lang w:eastAsia="en-US"/>
        </w:rPr>
        <w:t>עלות אופציה להקמה ואחזקה שוטפת של אתר עבור עובדי הספק</w:t>
      </w:r>
      <w:r w:rsidRPr="00B57783">
        <w:rPr>
          <w:rtl/>
        </w:rPr>
        <w:t xml:space="preserve"> (</w:t>
      </w:r>
      <w:r>
        <w:t>M</w:t>
      </w:r>
      <w:r w:rsidRPr="00B57783">
        <w:rPr>
          <w:rtl/>
        </w:rPr>
        <w:t>)</w:t>
      </w:r>
    </w:p>
    <w:p w:rsidR="00B9366C" w:rsidRDefault="00B9366C" w:rsidP="00B9366C">
      <w:pPr>
        <w:spacing w:line="348" w:lineRule="auto"/>
        <w:ind w:left="720"/>
        <w:rPr>
          <w:rtl/>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Ref517212218 \r \h</w:instrText>
      </w:r>
      <w:r>
        <w:rPr>
          <w:rtl/>
          <w:lang w:eastAsia="en-US"/>
        </w:rPr>
        <w:instrText xml:space="preserve"> </w:instrText>
      </w:r>
      <w:r>
        <w:rPr>
          <w:rtl/>
          <w:lang w:eastAsia="en-US"/>
        </w:rPr>
      </w:r>
      <w:r>
        <w:rPr>
          <w:rtl/>
          <w:lang w:eastAsia="en-US"/>
        </w:rPr>
        <w:fldChar w:fldCharType="separate"/>
      </w:r>
      <w:r w:rsidR="00742E36">
        <w:rPr>
          <w:rtl/>
          <w:lang w:eastAsia="en-US"/>
        </w:rPr>
        <w:t>‏3.9.2</w:t>
      </w:r>
      <w:r>
        <w:rPr>
          <w:rtl/>
          <w:lang w:eastAsia="en-US"/>
        </w:rPr>
        <w:fldChar w:fldCharType="end"/>
      </w:r>
      <w:r>
        <w:rPr>
          <w:rFonts w:hint="cs"/>
          <w:rtl/>
          <w:lang w:eastAsia="en-US"/>
        </w:rPr>
        <w:t xml:space="preserve"> לעיל </w:t>
      </w:r>
      <w:r w:rsidR="00073730">
        <w:rPr>
          <w:rFonts w:hint="cs"/>
          <w:rtl/>
          <w:lang w:eastAsia="en-US"/>
        </w:rPr>
        <w:t xml:space="preserve">למשרד שמורה זכות הברירה </w:t>
      </w:r>
      <w:r>
        <w:rPr>
          <w:rFonts w:hint="cs"/>
          <w:rtl/>
          <w:lang w:eastAsia="en-US"/>
        </w:rPr>
        <w:t xml:space="preserve">לדרוש מהספק להקים אתר עבור צוות הספק בירושלים על חשבונו. </w:t>
      </w:r>
      <w:r w:rsidRPr="00B57783">
        <w:rPr>
          <w:rtl/>
          <w:lang w:eastAsia="en-US"/>
        </w:rPr>
        <w:t xml:space="preserve">המציע נדרש לפרט בטבלאות ה </w:t>
      </w:r>
      <w:r w:rsidRPr="00B57783">
        <w:rPr>
          <w:lang w:eastAsia="en-US"/>
        </w:rPr>
        <w:t>Excel</w:t>
      </w:r>
      <w:r w:rsidRPr="00B57783">
        <w:rPr>
          <w:rtl/>
          <w:lang w:eastAsia="en-US"/>
        </w:rPr>
        <w:t xml:space="preserve"> של ההצעה הכספית תחת הלשונית (</w:t>
      </w:r>
      <w:r w:rsidRPr="00B57783">
        <w:rPr>
          <w:lang w:eastAsia="en-US"/>
        </w:rPr>
        <w:t>Tab</w:t>
      </w:r>
      <w:r w:rsidRPr="00B57783">
        <w:rPr>
          <w:rtl/>
          <w:lang w:eastAsia="en-US"/>
        </w:rPr>
        <w:t>) "</w:t>
      </w:r>
      <w:r>
        <w:rPr>
          <w:rFonts w:hint="cs"/>
          <w:rtl/>
          <w:lang w:eastAsia="en-US"/>
        </w:rPr>
        <w:t>סעיף 5.4" תוספות גריעות בטבלה 5.4.7 את עלות ההקמה החד פעמית ועלות התפעול השוטפת של אתר זה.</w:t>
      </w:r>
    </w:p>
    <w:p w:rsidR="002F2E07" w:rsidRDefault="002F2E07" w:rsidP="00084387">
      <w:pPr>
        <w:pStyle w:val="Heading2"/>
        <w:keepNext w:val="0"/>
        <w:rPr>
          <w:rtl/>
        </w:rPr>
      </w:pPr>
      <w:bookmarkStart w:id="739" w:name="_Ref486279992"/>
      <w:bookmarkStart w:id="740" w:name="_Toc512959479"/>
      <w:r>
        <w:rPr>
          <w:rFonts w:hint="cs"/>
          <w:rtl/>
        </w:rPr>
        <w:t>עלות כוללת להשוואת הצעות</w:t>
      </w:r>
      <w:r w:rsidRPr="009D68B3">
        <w:rPr>
          <w:rtl/>
        </w:rPr>
        <w:t xml:space="preserve"> (</w:t>
      </w:r>
      <w:r>
        <w:t>M</w:t>
      </w:r>
      <w:r w:rsidRPr="009D68B3">
        <w:rPr>
          <w:rtl/>
        </w:rPr>
        <w:t>)</w:t>
      </w:r>
      <w:bookmarkEnd w:id="739"/>
      <w:bookmarkEnd w:id="740"/>
    </w:p>
    <w:p w:rsidR="002F2E07" w:rsidRDefault="002F2E07" w:rsidP="00084387">
      <w:pPr>
        <w:pStyle w:val="ListParagraph"/>
        <w:numPr>
          <w:ilvl w:val="0"/>
          <w:numId w:val="251"/>
        </w:numPr>
        <w:spacing w:line="348" w:lineRule="auto"/>
        <w:ind w:left="935" w:hanging="357"/>
        <w:rPr>
          <w:rtl/>
          <w:lang w:eastAsia="en-US"/>
        </w:rPr>
      </w:pPr>
      <w:r>
        <w:rPr>
          <w:rtl/>
          <w:lang w:eastAsia="en-US"/>
        </w:rPr>
        <w:t>סעיף זה מגדיר את אופן השוואת ההצעות הכספיות של המציעים.</w:t>
      </w:r>
    </w:p>
    <w:p w:rsidR="002F2E07" w:rsidRDefault="002F2E07" w:rsidP="00084387">
      <w:pPr>
        <w:pStyle w:val="ListParagraph"/>
        <w:numPr>
          <w:ilvl w:val="0"/>
          <w:numId w:val="251"/>
        </w:numPr>
        <w:spacing w:line="348" w:lineRule="auto"/>
        <w:ind w:left="935" w:hanging="357"/>
        <w:rPr>
          <w:lang w:eastAsia="en-US"/>
        </w:rPr>
      </w:pPr>
      <w:r>
        <w:rPr>
          <w:rtl/>
          <w:lang w:eastAsia="en-US"/>
        </w:rPr>
        <w:t xml:space="preserve">חישוב </w:t>
      </w:r>
      <w:r w:rsidR="00084387">
        <w:rPr>
          <w:rFonts w:hint="cs"/>
          <w:rtl/>
          <w:lang w:eastAsia="en-US"/>
        </w:rPr>
        <w:t>ה</w:t>
      </w:r>
      <w:r>
        <w:rPr>
          <w:rtl/>
          <w:lang w:eastAsia="en-US"/>
        </w:rPr>
        <w:t xml:space="preserve">עלות </w:t>
      </w:r>
      <w:r w:rsidR="00084387">
        <w:rPr>
          <w:rFonts w:hint="cs"/>
          <w:rtl/>
          <w:lang w:eastAsia="en-US"/>
        </w:rPr>
        <w:t xml:space="preserve">להשוואת הצעות </w:t>
      </w:r>
      <w:r>
        <w:rPr>
          <w:rtl/>
          <w:lang w:eastAsia="en-US"/>
        </w:rPr>
        <w:t>כולל גם רכיבי הוספה/גריעה ושירותים אופציונליים וזאת על מנת שההשוואה בין המציעים תכלול התייחסות לכל מרכיבי ההצעה הכספית.</w:t>
      </w:r>
    </w:p>
    <w:p w:rsidR="00084387" w:rsidRDefault="00084387" w:rsidP="00084387">
      <w:pPr>
        <w:pStyle w:val="ListParagraph"/>
        <w:numPr>
          <w:ilvl w:val="0"/>
          <w:numId w:val="251"/>
        </w:numPr>
        <w:spacing w:line="348" w:lineRule="auto"/>
        <w:ind w:left="935" w:hanging="357"/>
        <w:rPr>
          <w:rtl/>
          <w:lang w:eastAsia="en-US"/>
        </w:rPr>
      </w:pPr>
      <w:r>
        <w:rPr>
          <w:rFonts w:hint="cs"/>
          <w:rtl/>
          <w:lang w:eastAsia="en-US"/>
        </w:rPr>
        <w:t xml:space="preserve">העלות להשוואת הצעות תחושב באופן אוטומטי </w:t>
      </w:r>
      <w:r w:rsidRPr="00B57783">
        <w:rPr>
          <w:rtl/>
          <w:lang w:eastAsia="en-US"/>
        </w:rPr>
        <w:t>תחת הלשונית (</w:t>
      </w:r>
      <w:r w:rsidRPr="00B57783">
        <w:rPr>
          <w:lang w:eastAsia="en-US"/>
        </w:rPr>
        <w:t>Tab</w:t>
      </w:r>
      <w:r w:rsidRPr="00B57783">
        <w:rPr>
          <w:rtl/>
          <w:lang w:eastAsia="en-US"/>
        </w:rPr>
        <w:t>) "</w:t>
      </w:r>
      <w:r>
        <w:rPr>
          <w:rFonts w:hint="cs"/>
          <w:rtl/>
          <w:lang w:eastAsia="en-US"/>
        </w:rPr>
        <w:t>סעיף 5.5" עלות להשוואת הצעות כאשר כל המחירים בגיליון זה יוצגו בש"ח כולל מע"מ.</w:t>
      </w:r>
    </w:p>
    <w:p w:rsidR="00B02D28" w:rsidRDefault="002C5389" w:rsidP="002C5389">
      <w:pPr>
        <w:pStyle w:val="Heading2"/>
        <w:keepNext w:val="0"/>
        <w:rPr>
          <w:rtl/>
        </w:rPr>
      </w:pPr>
      <w:bookmarkStart w:id="741" w:name="_Ref486279999"/>
      <w:bookmarkStart w:id="742" w:name="_Toc512959480"/>
      <w:r w:rsidRPr="002C5389">
        <w:rPr>
          <w:rtl/>
        </w:rPr>
        <w:t>מנגנוני תמרוץ (</w:t>
      </w:r>
      <w:r>
        <w:rPr>
          <w:rFonts w:hint="cs"/>
        </w:rPr>
        <w:t>M</w:t>
      </w:r>
      <w:r w:rsidRPr="002C5389">
        <w:rPr>
          <w:rtl/>
        </w:rPr>
        <w:t>)</w:t>
      </w:r>
      <w:bookmarkEnd w:id="741"/>
      <w:bookmarkEnd w:id="742"/>
    </w:p>
    <w:p w:rsidR="00B02D28" w:rsidRDefault="00A00225" w:rsidP="00A00225">
      <w:pPr>
        <w:spacing w:line="348" w:lineRule="auto"/>
        <w:ind w:left="573"/>
        <w:rPr>
          <w:rtl/>
          <w:lang w:eastAsia="en-US"/>
        </w:rPr>
      </w:pPr>
      <w:r>
        <w:rPr>
          <w:rFonts w:hint="cs"/>
          <w:rtl/>
          <w:lang w:eastAsia="en-US"/>
        </w:rPr>
        <w:t>המשרד</w:t>
      </w:r>
      <w:r w:rsidRPr="00A00225">
        <w:rPr>
          <w:rtl/>
          <w:lang w:eastAsia="en-US"/>
        </w:rPr>
        <w:t xml:space="preserve"> מייחס חשיבות מרבית לרמת השירות שתינתן לו על-ידי הספק ולפיכך כולל הסכם ההתקשרות מספר מנגנונים שמטרתם להבטיח את עמידת הספק ברמת השירות הנדרשת.</w:t>
      </w:r>
    </w:p>
    <w:p w:rsidR="00A00225" w:rsidRDefault="00A00225" w:rsidP="00A00225">
      <w:pPr>
        <w:pStyle w:val="Heading3"/>
        <w:rPr>
          <w:rtl/>
        </w:rPr>
      </w:pPr>
      <w:r>
        <w:rPr>
          <w:rtl/>
        </w:rPr>
        <w:t xml:space="preserve">תמרוץ בתקופת </w:t>
      </w:r>
      <w:r>
        <w:rPr>
          <w:rFonts w:hint="cs"/>
          <w:rtl/>
        </w:rPr>
        <w:t>ההערכות (</w:t>
      </w:r>
      <w:r>
        <w:rPr>
          <w:rFonts w:hint="cs"/>
        </w:rPr>
        <w:t>M</w:t>
      </w:r>
      <w:r>
        <w:rPr>
          <w:rFonts w:hint="cs"/>
          <w:rtl/>
        </w:rPr>
        <w:t>)</w:t>
      </w:r>
    </w:p>
    <w:p w:rsidR="00A00225" w:rsidRDefault="00A00225" w:rsidP="00A00225">
      <w:pPr>
        <w:spacing w:line="348" w:lineRule="auto"/>
        <w:ind w:left="720"/>
        <w:rPr>
          <w:rtl/>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Ref477200428 \r \h</w:instrText>
      </w:r>
      <w:r>
        <w:rPr>
          <w:rtl/>
          <w:lang w:eastAsia="en-US"/>
        </w:rPr>
        <w:instrText xml:space="preserve"> </w:instrText>
      </w:r>
      <w:r>
        <w:rPr>
          <w:rtl/>
          <w:lang w:eastAsia="en-US"/>
        </w:rPr>
      </w:r>
      <w:r>
        <w:rPr>
          <w:rtl/>
          <w:lang w:eastAsia="en-US"/>
        </w:rPr>
        <w:fldChar w:fldCharType="separate"/>
      </w:r>
      <w:r w:rsidR="00742E36">
        <w:rPr>
          <w:rtl/>
          <w:lang w:eastAsia="en-US"/>
        </w:rPr>
        <w:t>‏4.3.2</w:t>
      </w:r>
      <w:r>
        <w:rPr>
          <w:rtl/>
          <w:lang w:eastAsia="en-US"/>
        </w:rPr>
        <w:fldChar w:fldCharType="end"/>
      </w:r>
      <w:r>
        <w:rPr>
          <w:rFonts w:hint="cs"/>
          <w:rtl/>
          <w:lang w:eastAsia="en-US"/>
        </w:rPr>
        <w:t xml:space="preserve"> רשאי המשרד לקנוס את הספק בסך של</w:t>
      </w:r>
      <w:r>
        <w:rPr>
          <w:rtl/>
          <w:lang w:eastAsia="en-US"/>
        </w:rPr>
        <w:t xml:space="preserve"> </w:t>
      </w:r>
      <w:r>
        <w:rPr>
          <w:rFonts w:hint="cs"/>
          <w:rtl/>
          <w:lang w:eastAsia="en-US"/>
        </w:rPr>
        <w:t>10,000 ₪ לכל יום איחור.</w:t>
      </w:r>
    </w:p>
    <w:p w:rsidR="00A00225" w:rsidRDefault="00A00225" w:rsidP="00A00225">
      <w:pPr>
        <w:pStyle w:val="Heading3"/>
        <w:rPr>
          <w:rtl/>
        </w:rPr>
      </w:pPr>
      <w:r>
        <w:rPr>
          <w:rtl/>
        </w:rPr>
        <w:t xml:space="preserve">תמרוץ בתקופת </w:t>
      </w:r>
      <w:r>
        <w:rPr>
          <w:rFonts w:hint="cs"/>
          <w:rtl/>
        </w:rPr>
        <w:t>המעבר (</w:t>
      </w:r>
      <w:r>
        <w:rPr>
          <w:rFonts w:hint="cs"/>
        </w:rPr>
        <w:t>M</w:t>
      </w:r>
      <w:r>
        <w:rPr>
          <w:rFonts w:hint="cs"/>
          <w:rtl/>
        </w:rPr>
        <w:t>)</w:t>
      </w:r>
    </w:p>
    <w:p w:rsidR="00A00225" w:rsidRDefault="00A00225" w:rsidP="00E61474">
      <w:pPr>
        <w:pStyle w:val="ListParagraph"/>
        <w:numPr>
          <w:ilvl w:val="0"/>
          <w:numId w:val="252"/>
        </w:numPr>
        <w:spacing w:line="348" w:lineRule="auto"/>
        <w:ind w:left="1077" w:hanging="357"/>
        <w:rPr>
          <w:rtl/>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Ref479524639 \r \h</w:instrText>
      </w:r>
      <w:r>
        <w:rPr>
          <w:rtl/>
          <w:lang w:eastAsia="en-US"/>
        </w:rPr>
        <w:instrText xml:space="preserve"> </w:instrText>
      </w:r>
      <w:r>
        <w:rPr>
          <w:rtl/>
          <w:lang w:eastAsia="en-US"/>
        </w:rPr>
      </w:r>
      <w:r>
        <w:rPr>
          <w:rtl/>
          <w:lang w:eastAsia="en-US"/>
        </w:rPr>
        <w:fldChar w:fldCharType="separate"/>
      </w:r>
      <w:r w:rsidR="00742E36">
        <w:rPr>
          <w:rtl/>
          <w:lang w:eastAsia="en-US"/>
        </w:rPr>
        <w:t>‏4.3.3.2</w:t>
      </w:r>
      <w:r>
        <w:rPr>
          <w:rtl/>
          <w:lang w:eastAsia="en-US"/>
        </w:rPr>
        <w:fldChar w:fldCharType="end"/>
      </w:r>
      <w:r>
        <w:rPr>
          <w:rFonts w:hint="cs"/>
          <w:rtl/>
          <w:lang w:eastAsia="en-US"/>
        </w:rPr>
        <w:t xml:space="preserve"> רשאי המשרד לקנוס את הספק בסך של</w:t>
      </w:r>
      <w:r>
        <w:rPr>
          <w:rtl/>
          <w:lang w:eastAsia="en-US"/>
        </w:rPr>
        <w:t xml:space="preserve"> </w:t>
      </w:r>
      <w:r>
        <w:rPr>
          <w:rFonts w:hint="cs"/>
          <w:rtl/>
          <w:lang w:eastAsia="en-US"/>
        </w:rPr>
        <w:t>75,000 ₪ לכל שבוע איחור</w:t>
      </w:r>
      <w:r w:rsidR="00EB3BAB">
        <w:rPr>
          <w:rFonts w:hint="cs"/>
          <w:rtl/>
          <w:lang w:eastAsia="en-US"/>
        </w:rPr>
        <w:t xml:space="preserve"> בסיום תקופת המעבר</w:t>
      </w:r>
      <w:r>
        <w:rPr>
          <w:rFonts w:hint="cs"/>
          <w:rtl/>
          <w:lang w:eastAsia="en-US"/>
        </w:rPr>
        <w:t>.</w:t>
      </w:r>
    </w:p>
    <w:p w:rsidR="00EB3BAB" w:rsidRDefault="00EB3BAB" w:rsidP="00E61474">
      <w:pPr>
        <w:pStyle w:val="ListParagraph"/>
        <w:numPr>
          <w:ilvl w:val="0"/>
          <w:numId w:val="252"/>
        </w:numPr>
        <w:spacing w:line="348" w:lineRule="auto"/>
        <w:ind w:left="1077" w:hanging="357"/>
        <w:rPr>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Ref479524939 \r \h</w:instrText>
      </w:r>
      <w:r>
        <w:rPr>
          <w:rtl/>
          <w:lang w:eastAsia="en-US"/>
        </w:rPr>
        <w:instrText xml:space="preserve"> </w:instrText>
      </w:r>
      <w:r>
        <w:rPr>
          <w:rtl/>
          <w:lang w:eastAsia="en-US"/>
        </w:rPr>
      </w:r>
      <w:r>
        <w:rPr>
          <w:rtl/>
          <w:lang w:eastAsia="en-US"/>
        </w:rPr>
        <w:fldChar w:fldCharType="separate"/>
      </w:r>
      <w:r w:rsidR="00742E36">
        <w:rPr>
          <w:rtl/>
          <w:lang w:eastAsia="en-US"/>
        </w:rPr>
        <w:t>‏4.3.3.3</w:t>
      </w:r>
      <w:r>
        <w:rPr>
          <w:rtl/>
          <w:lang w:eastAsia="en-US"/>
        </w:rPr>
        <w:fldChar w:fldCharType="end"/>
      </w:r>
      <w:r>
        <w:rPr>
          <w:rFonts w:hint="cs"/>
          <w:rtl/>
          <w:lang w:eastAsia="en-US"/>
        </w:rPr>
        <w:t xml:space="preserve"> רשאי המשרד לקנוס את הספק בסך של</w:t>
      </w:r>
      <w:r>
        <w:rPr>
          <w:rtl/>
          <w:lang w:eastAsia="en-US"/>
        </w:rPr>
        <w:t xml:space="preserve"> </w:t>
      </w:r>
      <w:r>
        <w:rPr>
          <w:rFonts w:hint="cs"/>
          <w:rtl/>
          <w:lang w:eastAsia="en-US"/>
        </w:rPr>
        <w:t>5,000 ₪ לכל שבוע איחור בסיום ביצוע הפרויקטים הנוספים.</w:t>
      </w:r>
    </w:p>
    <w:p w:rsidR="005E123F" w:rsidRDefault="005E123F" w:rsidP="00E61474">
      <w:pPr>
        <w:pStyle w:val="ListParagraph"/>
        <w:numPr>
          <w:ilvl w:val="0"/>
          <w:numId w:val="252"/>
        </w:numPr>
        <w:spacing w:line="348" w:lineRule="auto"/>
        <w:ind w:left="1077" w:hanging="357"/>
        <w:rPr>
          <w:lang w:eastAsia="en-US"/>
        </w:rPr>
      </w:pPr>
      <w:r>
        <w:rPr>
          <w:rFonts w:hint="cs"/>
          <w:rtl/>
          <w:lang w:eastAsia="en-US"/>
        </w:rPr>
        <w:t xml:space="preserve">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Ref477203414 \r \h</w:instrText>
      </w:r>
      <w:r>
        <w:rPr>
          <w:rtl/>
          <w:lang w:eastAsia="en-US"/>
        </w:rPr>
        <w:instrText xml:space="preserve"> </w:instrText>
      </w:r>
      <w:r>
        <w:rPr>
          <w:rtl/>
          <w:lang w:eastAsia="en-US"/>
        </w:rPr>
      </w:r>
      <w:r>
        <w:rPr>
          <w:rtl/>
          <w:lang w:eastAsia="en-US"/>
        </w:rPr>
        <w:fldChar w:fldCharType="separate"/>
      </w:r>
      <w:r w:rsidR="00742E36">
        <w:rPr>
          <w:rtl/>
          <w:lang w:eastAsia="en-US"/>
        </w:rPr>
        <w:t>‏4.3.3.2.4</w:t>
      </w:r>
      <w:r>
        <w:rPr>
          <w:rtl/>
          <w:lang w:eastAsia="en-US"/>
        </w:rPr>
        <w:fldChar w:fldCharType="end"/>
      </w:r>
      <w:r>
        <w:rPr>
          <w:rFonts w:hint="cs"/>
          <w:rtl/>
          <w:lang w:eastAsia="en-US"/>
        </w:rPr>
        <w:t xml:space="preserve"> רשאי המשרד לקנוס את הספק בגין אי דיוק ואיכות נמוכה של סקר מיפוי הציוד בכל אתרי המשרד כמפורט להלן :</w:t>
      </w:r>
    </w:p>
    <w:p w:rsidR="005E123F" w:rsidRDefault="005E123F" w:rsidP="00E61474">
      <w:pPr>
        <w:pStyle w:val="ListParagraph"/>
        <w:numPr>
          <w:ilvl w:val="0"/>
          <w:numId w:val="369"/>
        </w:numPr>
        <w:spacing w:line="348" w:lineRule="auto"/>
        <w:rPr>
          <w:rtl/>
          <w:lang w:eastAsia="en-US"/>
        </w:rPr>
      </w:pPr>
      <w:r>
        <w:rPr>
          <w:rtl/>
          <w:lang w:eastAsia="en-US"/>
        </w:rPr>
        <w:t>אי דיוק בשיעור של מעל 2% ועד 5% – 15,000 ש"ח קנס.</w:t>
      </w:r>
    </w:p>
    <w:p w:rsidR="005E123F" w:rsidRDefault="005E123F" w:rsidP="00E61474">
      <w:pPr>
        <w:pStyle w:val="ListParagraph"/>
        <w:numPr>
          <w:ilvl w:val="0"/>
          <w:numId w:val="369"/>
        </w:numPr>
        <w:spacing w:line="348" w:lineRule="auto"/>
        <w:rPr>
          <w:rtl/>
          <w:lang w:eastAsia="en-US"/>
        </w:rPr>
      </w:pPr>
      <w:r>
        <w:rPr>
          <w:rtl/>
          <w:lang w:eastAsia="en-US"/>
        </w:rPr>
        <w:t>אי דיוק בשיעור של מעל 5% ועד 10% - 25,000 ש"ח קנס.</w:t>
      </w:r>
    </w:p>
    <w:p w:rsidR="00A00225" w:rsidRPr="00470E6E" w:rsidRDefault="00A00225" w:rsidP="00A00225">
      <w:pPr>
        <w:pStyle w:val="Heading3"/>
        <w:rPr>
          <w:rtl/>
        </w:rPr>
      </w:pPr>
      <w:r w:rsidRPr="00470E6E">
        <w:rPr>
          <w:rtl/>
        </w:rPr>
        <w:t>תמרוץ בתקופת התפעול</w:t>
      </w:r>
      <w:r w:rsidRPr="00470E6E">
        <w:rPr>
          <w:rFonts w:hint="cs"/>
          <w:rtl/>
        </w:rPr>
        <w:t xml:space="preserve"> (</w:t>
      </w:r>
      <w:r w:rsidRPr="00470E6E">
        <w:rPr>
          <w:rFonts w:hint="cs"/>
        </w:rPr>
        <w:t>M</w:t>
      </w:r>
      <w:r w:rsidRPr="00470E6E">
        <w:rPr>
          <w:rFonts w:hint="cs"/>
          <w:rtl/>
        </w:rPr>
        <w:t>)</w:t>
      </w:r>
    </w:p>
    <w:p w:rsidR="00A00225" w:rsidRDefault="00A00225" w:rsidP="00084387">
      <w:pPr>
        <w:pStyle w:val="ListParagraph"/>
        <w:numPr>
          <w:ilvl w:val="0"/>
          <w:numId w:val="525"/>
        </w:numPr>
        <w:spacing w:line="348" w:lineRule="auto"/>
        <w:ind w:left="1077" w:hanging="357"/>
        <w:rPr>
          <w:lang w:eastAsia="en-US"/>
        </w:rPr>
      </w:pPr>
      <w:r w:rsidRPr="0021724D">
        <w:rPr>
          <w:rtl/>
          <w:lang w:eastAsia="en-US"/>
        </w:rPr>
        <w:t xml:space="preserve">מנגנון קנס אשר יופעל על תשלומי התפעול, הן של המערכות הקיימות והן של המערכת החדשה, </w:t>
      </w:r>
      <w:hyperlink w:anchor="נספח45_סעיף3" w:history="1">
        <w:r w:rsidRPr="00E61474">
          <w:rPr>
            <w:rStyle w:val="Hyperlink"/>
            <w:rtl/>
            <w:lang w:eastAsia="en-US"/>
          </w:rPr>
          <w:t>מפורט בסעיף 3 בנספח 4.5  – הסכם רמת שירות (</w:t>
        </w:r>
        <w:r w:rsidRPr="0021724D">
          <w:rPr>
            <w:rStyle w:val="Hyperlink"/>
            <w:lang w:eastAsia="en-US"/>
          </w:rPr>
          <w:t>SLA</w:t>
        </w:r>
        <w:r w:rsidRPr="0021724D">
          <w:rPr>
            <w:rStyle w:val="Hyperlink"/>
            <w:rtl/>
            <w:lang w:eastAsia="en-US"/>
          </w:rPr>
          <w:t>)</w:t>
        </w:r>
      </w:hyperlink>
      <w:r>
        <w:rPr>
          <w:rtl/>
          <w:lang w:eastAsia="en-US"/>
        </w:rPr>
        <w:t>.</w:t>
      </w:r>
    </w:p>
    <w:p w:rsidR="00084387" w:rsidRDefault="00084387" w:rsidP="00003F38">
      <w:pPr>
        <w:pStyle w:val="ListParagraph"/>
        <w:numPr>
          <w:ilvl w:val="0"/>
          <w:numId w:val="525"/>
        </w:numPr>
        <w:spacing w:line="348" w:lineRule="auto"/>
        <w:ind w:left="1077" w:hanging="357"/>
        <w:rPr>
          <w:rtl/>
          <w:lang w:eastAsia="en-US"/>
        </w:rPr>
      </w:pPr>
      <w:r>
        <w:rPr>
          <w:rFonts w:hint="cs"/>
          <w:rtl/>
          <w:lang w:eastAsia="en-US"/>
        </w:rPr>
        <w:t xml:space="preserve">בנוסף, 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Ref514875611 \r \h</w:instrText>
      </w:r>
      <w:r>
        <w:rPr>
          <w:rtl/>
          <w:lang w:eastAsia="en-US"/>
        </w:rPr>
        <w:instrText xml:space="preserve"> </w:instrText>
      </w:r>
      <w:r>
        <w:rPr>
          <w:rtl/>
          <w:lang w:eastAsia="en-US"/>
        </w:rPr>
      </w:r>
      <w:r>
        <w:rPr>
          <w:rtl/>
          <w:lang w:eastAsia="en-US"/>
        </w:rPr>
        <w:fldChar w:fldCharType="separate"/>
      </w:r>
      <w:r w:rsidR="00742E36">
        <w:rPr>
          <w:rtl/>
          <w:lang w:eastAsia="en-US"/>
        </w:rPr>
        <w:t>‏2.5.7.2</w:t>
      </w:r>
      <w:r>
        <w:rPr>
          <w:rtl/>
          <w:lang w:eastAsia="en-US"/>
        </w:rPr>
        <w:fldChar w:fldCharType="end"/>
      </w:r>
      <w:r w:rsidR="00003F38">
        <w:rPr>
          <w:rFonts w:hint="cs"/>
          <w:rtl/>
          <w:lang w:eastAsia="en-US"/>
        </w:rPr>
        <w:t xml:space="preserve">, רשאי המשרד </w:t>
      </w:r>
      <w:r w:rsidR="00003F38" w:rsidRPr="00003F38">
        <w:rPr>
          <w:rtl/>
          <w:lang w:eastAsia="en-US"/>
        </w:rPr>
        <w:t xml:space="preserve">לחייב את הספק </w:t>
      </w:r>
      <w:r w:rsidR="00003F38">
        <w:rPr>
          <w:rFonts w:hint="cs"/>
          <w:rtl/>
          <w:lang w:eastAsia="en-US"/>
        </w:rPr>
        <w:t>במקרה ש</w:t>
      </w:r>
      <w:r w:rsidR="00003F38" w:rsidRPr="00003F38">
        <w:rPr>
          <w:rtl/>
          <w:lang w:eastAsia="en-US"/>
        </w:rPr>
        <w:t>נותן שירותים מטעם הספק לא מילא אחר נהלי / הנחיות אבטחת מידע או שפעל במכוון בניגוד לנהלי והנחיות אבטחת מידע של המשרד</w:t>
      </w:r>
      <w:r w:rsidR="00003F38">
        <w:rPr>
          <w:rFonts w:hint="cs"/>
          <w:rtl/>
          <w:lang w:eastAsia="en-US"/>
        </w:rPr>
        <w:t xml:space="preserve"> ב</w:t>
      </w:r>
      <w:r w:rsidR="00003F38" w:rsidRPr="00003F38">
        <w:rPr>
          <w:rtl/>
          <w:lang w:eastAsia="en-US"/>
        </w:rPr>
        <w:t>פיצוי כספי מוסכם בסך של 10,000 ₪ לכל הפרה</w:t>
      </w:r>
      <w:r w:rsidR="00003F38">
        <w:rPr>
          <w:rFonts w:hint="cs"/>
          <w:rtl/>
          <w:lang w:eastAsia="en-US"/>
        </w:rPr>
        <w:t>.</w:t>
      </w:r>
    </w:p>
    <w:p w:rsidR="00252F52" w:rsidRDefault="00252F52">
      <w:pPr>
        <w:bidi w:val="0"/>
        <w:spacing w:line="240" w:lineRule="auto"/>
        <w:jc w:val="left"/>
        <w:rPr>
          <w:rtl/>
          <w:lang w:eastAsia="en-US"/>
        </w:rPr>
      </w:pPr>
      <w:r>
        <w:rPr>
          <w:rtl/>
          <w:lang w:eastAsia="en-US"/>
        </w:rPr>
        <w:br w:type="page"/>
      </w:r>
    </w:p>
    <w:p w:rsidR="00A00225" w:rsidRDefault="00A00225" w:rsidP="00A00225">
      <w:pPr>
        <w:spacing w:line="348" w:lineRule="auto"/>
        <w:ind w:left="720"/>
        <w:rPr>
          <w:rtl/>
          <w:lang w:eastAsia="en-US"/>
        </w:rPr>
      </w:pPr>
    </w:p>
    <w:p w:rsidR="00427E1C" w:rsidRPr="006D41D5" w:rsidRDefault="00427E1C" w:rsidP="00427E1C">
      <w:pPr>
        <w:pStyle w:val="Heading2"/>
        <w:rPr>
          <w:rtl/>
        </w:rPr>
      </w:pPr>
      <w:bookmarkStart w:id="743" w:name="_Ref486280009"/>
      <w:bookmarkStart w:id="744" w:name="_Toc512959481"/>
      <w:r w:rsidRPr="006D41D5">
        <w:rPr>
          <w:rtl/>
        </w:rPr>
        <w:t>מחירי הפסקת ההתקשרות (</w:t>
      </w:r>
      <w:r w:rsidRPr="006D41D5">
        <w:rPr>
          <w:rFonts w:hint="cs"/>
        </w:rPr>
        <w:t>M</w:t>
      </w:r>
      <w:r w:rsidRPr="006D41D5">
        <w:rPr>
          <w:rtl/>
        </w:rPr>
        <w:t>)</w:t>
      </w:r>
      <w:bookmarkEnd w:id="743"/>
      <w:bookmarkEnd w:id="744"/>
    </w:p>
    <w:p w:rsidR="00A00225" w:rsidRDefault="006D41D5" w:rsidP="006D41D5">
      <w:pPr>
        <w:spacing w:line="348" w:lineRule="auto"/>
        <w:ind w:left="576"/>
        <w:rPr>
          <w:rtl/>
          <w:lang w:eastAsia="en-US"/>
        </w:rPr>
      </w:pPr>
      <w:r>
        <w:rPr>
          <w:rFonts w:hint="cs"/>
          <w:rtl/>
          <w:lang w:eastAsia="en-US"/>
        </w:rPr>
        <w:t xml:space="preserve">בגין הפסקת ההתקשרות ישולמו לספק עלויות כ"א אותם השקיע בפועל במסגרת הפעלת צוות ההיפרדות המפורט </w:t>
      </w:r>
      <w:hyperlink w:anchor="נספח48" w:history="1">
        <w:r w:rsidRPr="006D41D5">
          <w:rPr>
            <w:rStyle w:val="Hyperlink"/>
            <w:rFonts w:hint="cs"/>
            <w:rtl/>
            <w:lang w:eastAsia="en-US"/>
          </w:rPr>
          <w:t>בנספח 4.8</w:t>
        </w:r>
      </w:hyperlink>
      <w:r>
        <w:rPr>
          <w:rFonts w:hint="cs"/>
          <w:rtl/>
          <w:lang w:eastAsia="en-US"/>
        </w:rPr>
        <w:t xml:space="preserve"> בסעיף 2. לא ישולמו לספק תשלומים נוספים בגין הפסקת ההתקשרות מכל סיבה שהיא, לרבות מטעמי נוחות.</w:t>
      </w:r>
    </w:p>
    <w:p w:rsidR="00427E1C" w:rsidRDefault="00427E1C" w:rsidP="006D41D5">
      <w:pPr>
        <w:spacing w:line="348" w:lineRule="auto"/>
        <w:ind w:left="576"/>
        <w:rPr>
          <w:rtl/>
          <w:lang w:eastAsia="en-US"/>
        </w:rPr>
      </w:pPr>
    </w:p>
    <w:p w:rsidR="00427E1C" w:rsidRDefault="00427E1C" w:rsidP="00427E1C">
      <w:pPr>
        <w:pStyle w:val="Heading2"/>
        <w:rPr>
          <w:rtl/>
        </w:rPr>
      </w:pPr>
      <w:bookmarkStart w:id="745" w:name="_Ref499801387"/>
      <w:bookmarkStart w:id="746" w:name="_Toc512959482"/>
      <w:r>
        <w:rPr>
          <w:rtl/>
        </w:rPr>
        <w:t>הצמדה ותנאי תשלום (</w:t>
      </w:r>
      <w:r>
        <w:t>I</w:t>
      </w:r>
      <w:r>
        <w:rPr>
          <w:rtl/>
        </w:rPr>
        <w:t>)</w:t>
      </w:r>
      <w:bookmarkEnd w:id="745"/>
      <w:bookmarkEnd w:id="746"/>
    </w:p>
    <w:p w:rsidR="006C7355" w:rsidRDefault="006C7355" w:rsidP="00364979">
      <w:pPr>
        <w:pStyle w:val="Heading3"/>
        <w:rPr>
          <w:rtl/>
        </w:rPr>
      </w:pPr>
      <w:bookmarkStart w:id="747" w:name="_Toc508037946"/>
      <w:r>
        <w:rPr>
          <w:rtl/>
        </w:rPr>
        <w:t>תנאי תשלום</w:t>
      </w:r>
      <w:bookmarkEnd w:id="747"/>
    </w:p>
    <w:p w:rsidR="006C7355" w:rsidRDefault="006C7355" w:rsidP="00364979">
      <w:pPr>
        <w:pStyle w:val="ListParagraph"/>
        <w:numPr>
          <w:ilvl w:val="0"/>
          <w:numId w:val="501"/>
        </w:numPr>
        <w:spacing w:line="348" w:lineRule="auto"/>
        <w:ind w:left="1077" w:hanging="357"/>
      </w:pPr>
      <w:r>
        <w:rPr>
          <w:rtl/>
          <w:lang w:eastAsia="en-US"/>
        </w:rPr>
        <w:t>התשלום</w:t>
      </w:r>
      <w:r>
        <w:rPr>
          <w:rtl/>
        </w:rPr>
        <w:t xml:space="preserve"> יהיה בכפוף להוראת תכ"מ 1.4.3 - "ביצוע תשלומים בגין התחייבויות" ולאחר אישור החשבונות והחשבוניות על ידי </w:t>
      </w:r>
      <w:r>
        <w:rPr>
          <w:rFonts w:hint="cs"/>
          <w:rtl/>
        </w:rPr>
        <w:t>המשרד</w:t>
      </w:r>
      <w:r>
        <w:rPr>
          <w:rtl/>
        </w:rPr>
        <w:t>.</w:t>
      </w:r>
    </w:p>
    <w:p w:rsidR="000744DB" w:rsidRDefault="000744DB" w:rsidP="000744DB">
      <w:pPr>
        <w:pStyle w:val="ListParagraph"/>
        <w:numPr>
          <w:ilvl w:val="0"/>
          <w:numId w:val="501"/>
        </w:numPr>
        <w:spacing w:line="348" w:lineRule="auto"/>
        <w:ind w:left="1077" w:hanging="357"/>
      </w:pPr>
      <w:bookmarkStart w:id="748" w:name="_Hlk514924332"/>
      <w:r>
        <w:rPr>
          <w:rFonts w:hint="cs"/>
          <w:rtl/>
          <w:lang w:eastAsia="en-US"/>
        </w:rPr>
        <w:t>התמורה</w:t>
      </w:r>
      <w:r>
        <w:rPr>
          <w:rFonts w:hint="cs"/>
          <w:rtl/>
        </w:rPr>
        <w:t xml:space="preserve"> בגין אספקה, התקנה והטמעה </w:t>
      </w:r>
      <w:r w:rsidRPr="00A733C5">
        <w:rPr>
          <w:rFonts w:hint="cs"/>
          <w:b/>
          <w:bCs/>
          <w:u w:val="single"/>
          <w:rtl/>
        </w:rPr>
        <w:t>חד פעמית</w:t>
      </w:r>
      <w:r>
        <w:rPr>
          <w:rFonts w:hint="cs"/>
          <w:rtl/>
        </w:rPr>
        <w:t xml:space="preserve"> של תשתיות מיקור חוץ כמפורט בגיליון האקסל בלשונית (</w:t>
      </w:r>
      <w:r>
        <w:t>TAB</w:t>
      </w:r>
      <w:r>
        <w:rPr>
          <w:rFonts w:hint="cs"/>
          <w:rtl/>
        </w:rPr>
        <w:t>) "</w:t>
      </w:r>
      <w:r w:rsidRPr="003E4A24">
        <w:rPr>
          <w:rtl/>
        </w:rPr>
        <w:t xml:space="preserve"> סעיף 5.</w:t>
      </w:r>
      <w:r>
        <w:rPr>
          <w:rFonts w:hint="cs"/>
          <w:rtl/>
        </w:rPr>
        <w:t xml:space="preserve">2" </w:t>
      </w:r>
      <w:r>
        <w:rPr>
          <w:rtl/>
        </w:rPr>
        <w:t>–</w:t>
      </w:r>
      <w:r>
        <w:rPr>
          <w:rFonts w:hint="cs"/>
          <w:rtl/>
        </w:rPr>
        <w:t xml:space="preserve"> </w:t>
      </w:r>
      <w:r w:rsidRPr="00E32BE2">
        <w:rPr>
          <w:rtl/>
        </w:rPr>
        <w:t xml:space="preserve">עלות הקמת תשתיות מיקור חוץ </w:t>
      </w:r>
      <w:r>
        <w:rPr>
          <w:rFonts w:hint="cs"/>
          <w:rtl/>
        </w:rPr>
        <w:t>תשולם כמפורט להלן:</w:t>
      </w:r>
    </w:p>
    <w:p w:rsidR="000744DB" w:rsidRDefault="000744DB" w:rsidP="000744DB">
      <w:pPr>
        <w:pStyle w:val="ListParagraph"/>
        <w:numPr>
          <w:ilvl w:val="0"/>
          <w:numId w:val="521"/>
        </w:numPr>
        <w:autoSpaceDE w:val="0"/>
        <w:autoSpaceDN w:val="0"/>
        <w:spacing w:after="120"/>
        <w:ind w:left="1434" w:hanging="357"/>
      </w:pPr>
      <w:r>
        <w:rPr>
          <w:rFonts w:hint="cs"/>
          <w:rtl/>
        </w:rPr>
        <w:t xml:space="preserve">עבור תשתיות המותקנות במהלך תקופת המעבר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Ref477203424 \r \h</w:instrText>
      </w:r>
      <w:r>
        <w:rPr>
          <w:rtl/>
        </w:rPr>
        <w:instrText xml:space="preserve"> </w:instrText>
      </w:r>
      <w:r>
        <w:rPr>
          <w:rtl/>
        </w:rPr>
      </w:r>
      <w:r>
        <w:rPr>
          <w:rtl/>
        </w:rPr>
        <w:fldChar w:fldCharType="separate"/>
      </w:r>
      <w:r w:rsidR="00742E36">
        <w:rPr>
          <w:rtl/>
        </w:rPr>
        <w:t>‏4.3.3.2.6</w:t>
      </w:r>
      <w:r>
        <w:rPr>
          <w:rtl/>
        </w:rPr>
        <w:fldChar w:fldCharType="end"/>
      </w:r>
      <w:r>
        <w:rPr>
          <w:rFonts w:hint="cs"/>
          <w:rtl/>
        </w:rPr>
        <w:t xml:space="preserve"> בסיום אספקת והתקנת </w:t>
      </w:r>
      <w:r w:rsidRPr="000744DB">
        <w:rPr>
          <w:rFonts w:hint="cs"/>
          <w:b/>
          <w:bCs/>
          <w:u w:val="single"/>
          <w:rtl/>
        </w:rPr>
        <w:t>כל</w:t>
      </w:r>
      <w:r>
        <w:rPr>
          <w:rFonts w:hint="cs"/>
          <w:rtl/>
        </w:rPr>
        <w:t xml:space="preserve"> התשתיות.</w:t>
      </w:r>
    </w:p>
    <w:p w:rsidR="000744DB" w:rsidRDefault="000744DB" w:rsidP="000744DB">
      <w:pPr>
        <w:pStyle w:val="ListParagraph"/>
        <w:numPr>
          <w:ilvl w:val="0"/>
          <w:numId w:val="521"/>
        </w:numPr>
        <w:autoSpaceDE w:val="0"/>
        <w:autoSpaceDN w:val="0"/>
        <w:spacing w:after="120"/>
        <w:ind w:left="1434" w:hanging="357"/>
      </w:pPr>
      <w:r>
        <w:rPr>
          <w:rFonts w:hint="cs"/>
          <w:rtl/>
        </w:rPr>
        <w:t xml:space="preserve">עבור תשתיות המותקנות במהלך שנת ההתקשרות הראשונה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Ref479524939 \r \h</w:instrText>
      </w:r>
      <w:r>
        <w:rPr>
          <w:rtl/>
        </w:rPr>
        <w:instrText xml:space="preserve"> </w:instrText>
      </w:r>
      <w:r>
        <w:rPr>
          <w:rtl/>
        </w:rPr>
      </w:r>
      <w:r>
        <w:rPr>
          <w:rtl/>
        </w:rPr>
        <w:fldChar w:fldCharType="separate"/>
      </w:r>
      <w:r w:rsidR="00742E36">
        <w:rPr>
          <w:rtl/>
        </w:rPr>
        <w:t>‏4.3.3.3</w:t>
      </w:r>
      <w:r>
        <w:rPr>
          <w:rtl/>
        </w:rPr>
        <w:fldChar w:fldCharType="end"/>
      </w:r>
      <w:r>
        <w:rPr>
          <w:rFonts w:hint="cs"/>
          <w:rtl/>
        </w:rPr>
        <w:t xml:space="preserve"> בסיום אספקת והתקנת </w:t>
      </w:r>
      <w:r w:rsidRPr="0052050A">
        <w:rPr>
          <w:rFonts w:hint="cs"/>
          <w:b/>
          <w:bCs/>
          <w:u w:val="single"/>
          <w:rtl/>
        </w:rPr>
        <w:t>כל</w:t>
      </w:r>
      <w:r>
        <w:rPr>
          <w:rFonts w:hint="cs"/>
          <w:rtl/>
        </w:rPr>
        <w:t xml:space="preserve"> התשתיות.</w:t>
      </w:r>
    </w:p>
    <w:p w:rsidR="000744DB" w:rsidRDefault="000744DB" w:rsidP="000744DB">
      <w:pPr>
        <w:spacing w:after="120"/>
        <w:ind w:left="1077"/>
        <w:rPr>
          <w:rtl/>
        </w:rPr>
      </w:pPr>
      <w:r>
        <w:rPr>
          <w:rFonts w:hint="cs"/>
          <w:rtl/>
        </w:rPr>
        <w:t>התמורה תשולם אך ורק בגין תשתיות שהותקנו בפועל, נבדקו ע"י המשרד וקיבלו את אישורו כי הותקנו והוטמעו לשביעות רצונו של המשרד.</w:t>
      </w:r>
    </w:p>
    <w:p w:rsidR="000744DB" w:rsidRDefault="000744DB" w:rsidP="000744DB">
      <w:pPr>
        <w:spacing w:after="120"/>
        <w:ind w:left="1077"/>
      </w:pPr>
      <w:r>
        <w:rPr>
          <w:rFonts w:hint="cs"/>
          <w:rtl/>
        </w:rPr>
        <w:t>כמפורט לעיל, לא יבוצע תשלום חלקי לכל אספקה והתקנה של רכיב בנפרד אלא לאחר השלמת האספקה וההתקנה של כל הרכיבים הנדרשים יחדיו.</w:t>
      </w:r>
    </w:p>
    <w:p w:rsidR="000744DB" w:rsidRDefault="000744DB" w:rsidP="000744DB">
      <w:pPr>
        <w:pStyle w:val="ListParagraph"/>
        <w:numPr>
          <w:ilvl w:val="0"/>
          <w:numId w:val="501"/>
        </w:numPr>
        <w:spacing w:line="348" w:lineRule="auto"/>
        <w:ind w:left="1077" w:hanging="357"/>
      </w:pPr>
      <w:r>
        <w:rPr>
          <w:rtl/>
          <w:lang w:eastAsia="en-US"/>
        </w:rPr>
        <w:t>התמורה</w:t>
      </w:r>
      <w:r>
        <w:rPr>
          <w:rtl/>
        </w:rPr>
        <w:t xml:space="preserve"> בגין אספקת </w:t>
      </w:r>
      <w:r>
        <w:rPr>
          <w:rFonts w:hint="cs"/>
          <w:rtl/>
        </w:rPr>
        <w:t>השירותים השוטפים הכלולים בסל הבסיסי כמפורט בגיליון האקסל בלשונית (</w:t>
      </w:r>
      <w:r>
        <w:t>TAB</w:t>
      </w:r>
      <w:r>
        <w:rPr>
          <w:rFonts w:hint="cs"/>
          <w:rtl/>
        </w:rPr>
        <w:t>) "</w:t>
      </w:r>
      <w:r w:rsidRPr="003E4A24">
        <w:rPr>
          <w:rtl/>
        </w:rPr>
        <w:t xml:space="preserve"> סעיף 5.3</w:t>
      </w:r>
      <w:r>
        <w:rPr>
          <w:rFonts w:hint="cs"/>
          <w:rtl/>
        </w:rPr>
        <w:t xml:space="preserve">" </w:t>
      </w:r>
      <w:r>
        <w:rPr>
          <w:rtl/>
        </w:rPr>
        <w:t>–</w:t>
      </w:r>
      <w:r>
        <w:rPr>
          <w:rFonts w:hint="cs"/>
          <w:rtl/>
        </w:rPr>
        <w:t xml:space="preserve"> עלות סל הבסיס תבוצע כמפורט להלן :</w:t>
      </w:r>
    </w:p>
    <w:p w:rsidR="000744DB" w:rsidRPr="00512A12" w:rsidRDefault="000744DB" w:rsidP="00E256A4">
      <w:pPr>
        <w:pStyle w:val="ListParagraph"/>
        <w:numPr>
          <w:ilvl w:val="0"/>
          <w:numId w:val="522"/>
        </w:numPr>
        <w:autoSpaceDE w:val="0"/>
        <w:autoSpaceDN w:val="0"/>
        <w:spacing w:after="120"/>
        <w:ind w:left="1434" w:hanging="357"/>
        <w:rPr>
          <w:u w:val="single"/>
        </w:rPr>
      </w:pPr>
      <w:r w:rsidRPr="00512A12">
        <w:rPr>
          <w:rFonts w:hint="eastAsia"/>
          <w:u w:val="single"/>
          <w:rtl/>
        </w:rPr>
        <w:t>במהלך</w:t>
      </w:r>
      <w:r w:rsidRPr="00512A12">
        <w:rPr>
          <w:u w:val="single"/>
          <w:rtl/>
        </w:rPr>
        <w:t xml:space="preserve"> </w:t>
      </w:r>
      <w:r w:rsidRPr="00512A12">
        <w:rPr>
          <w:rFonts w:hint="eastAsia"/>
          <w:u w:val="single"/>
          <w:rtl/>
        </w:rPr>
        <w:t>תקופת</w:t>
      </w:r>
      <w:r w:rsidRPr="00512A12">
        <w:rPr>
          <w:u w:val="single"/>
          <w:rtl/>
        </w:rPr>
        <w:t xml:space="preserve"> </w:t>
      </w:r>
      <w:r w:rsidRPr="00512A12">
        <w:rPr>
          <w:rFonts w:hint="eastAsia"/>
          <w:u w:val="single"/>
          <w:rtl/>
        </w:rPr>
        <w:t>המעבר</w:t>
      </w:r>
      <w:r>
        <w:rPr>
          <w:rFonts w:hint="cs"/>
          <w:u w:val="single"/>
          <w:rtl/>
        </w:rPr>
        <w:t xml:space="preserve"> </w:t>
      </w:r>
      <w:r w:rsidR="0061093B">
        <w:rPr>
          <w:rFonts w:hint="cs"/>
          <w:u w:val="single"/>
          <w:rtl/>
        </w:rPr>
        <w:t xml:space="preserve">יקבל הספק 50% מהעלות החודשית - סך השווה </w:t>
      </w:r>
      <w:r w:rsidR="0061093B">
        <w:rPr>
          <w:rFonts w:hint="cs"/>
          <w:rtl/>
        </w:rPr>
        <w:t xml:space="preserve">ל 4.17% </w:t>
      </w:r>
      <w:r w:rsidR="00E256A4">
        <w:rPr>
          <w:rFonts w:hint="cs"/>
          <w:rtl/>
        </w:rPr>
        <w:t>(</w:t>
      </w:r>
      <w:r w:rsidR="00E256A4">
        <w:rPr>
          <w:rFonts w:hint="cs"/>
          <w:u w:val="single"/>
          <w:rtl/>
        </w:rPr>
        <w:t>אחד חלקי 12</w:t>
      </w:r>
      <w:r w:rsidR="00E256A4">
        <w:rPr>
          <w:rFonts w:hint="cs"/>
          <w:rtl/>
        </w:rPr>
        <w:t xml:space="preserve"> כפול 50%) </w:t>
      </w:r>
      <w:r w:rsidR="0061093B">
        <w:rPr>
          <w:rFonts w:hint="cs"/>
          <w:rtl/>
        </w:rPr>
        <w:t>מהעלות</w:t>
      </w:r>
      <w:r w:rsidR="0061093B" w:rsidRPr="004D3552">
        <w:rPr>
          <w:rtl/>
        </w:rPr>
        <w:t xml:space="preserve"> ה</w:t>
      </w:r>
      <w:r w:rsidR="0061093B">
        <w:rPr>
          <w:rFonts w:hint="cs"/>
          <w:rtl/>
        </w:rPr>
        <w:t>שנתית ל</w:t>
      </w:r>
      <w:r w:rsidR="0061093B" w:rsidRPr="004D3552">
        <w:rPr>
          <w:rtl/>
        </w:rPr>
        <w:t>תפעול והתחזוקה</w:t>
      </w:r>
      <w:r w:rsidR="0061093B">
        <w:rPr>
          <w:rFonts w:hint="cs"/>
          <w:rtl/>
        </w:rPr>
        <w:t xml:space="preserve"> לשנת ההתקשרות הראשונה המפורטת </w:t>
      </w:r>
      <w:r w:rsidR="0061093B" w:rsidRPr="00937133">
        <w:rPr>
          <w:rFonts w:hint="cs"/>
          <w:rtl/>
        </w:rPr>
        <w:t>בגיליון האקסל בלשונית</w:t>
      </w:r>
      <w:r w:rsidR="0061093B">
        <w:rPr>
          <w:rFonts w:hint="cs"/>
          <w:rtl/>
        </w:rPr>
        <w:t xml:space="preserve"> (</w:t>
      </w:r>
      <w:r w:rsidR="0061093B">
        <w:t>TAB</w:t>
      </w:r>
      <w:r w:rsidR="0061093B">
        <w:rPr>
          <w:rFonts w:hint="cs"/>
          <w:rtl/>
        </w:rPr>
        <w:t>) "</w:t>
      </w:r>
      <w:r w:rsidR="0061093B" w:rsidRPr="003E4A24">
        <w:rPr>
          <w:rtl/>
        </w:rPr>
        <w:t xml:space="preserve"> סעיף 5.3 </w:t>
      </w:r>
      <w:r w:rsidR="0061093B">
        <w:rPr>
          <w:rFonts w:hint="cs"/>
          <w:rtl/>
        </w:rPr>
        <w:t>"</w:t>
      </w:r>
      <w:r>
        <w:rPr>
          <w:rFonts w:hint="cs"/>
          <w:u w:val="single"/>
          <w:rtl/>
        </w:rPr>
        <w:t>.</w:t>
      </w:r>
    </w:p>
    <w:p w:rsidR="0061093B" w:rsidRDefault="0061093B" w:rsidP="00E256A4">
      <w:pPr>
        <w:pStyle w:val="ListParagraph"/>
        <w:numPr>
          <w:ilvl w:val="0"/>
          <w:numId w:val="522"/>
        </w:numPr>
        <w:autoSpaceDE w:val="0"/>
        <w:autoSpaceDN w:val="0"/>
        <w:spacing w:after="120"/>
        <w:ind w:left="1434" w:hanging="357"/>
        <w:rPr>
          <w:u w:val="single"/>
        </w:rPr>
      </w:pPr>
      <w:r>
        <w:rPr>
          <w:rFonts w:hint="cs"/>
          <w:u w:val="single"/>
          <w:rtl/>
        </w:rPr>
        <w:t>ממועד סיום</w:t>
      </w:r>
      <w:r w:rsidRPr="00512A12">
        <w:rPr>
          <w:u w:val="single"/>
          <w:rtl/>
        </w:rPr>
        <w:t xml:space="preserve"> </w:t>
      </w:r>
      <w:r w:rsidRPr="00512A12">
        <w:rPr>
          <w:rFonts w:hint="eastAsia"/>
          <w:u w:val="single"/>
          <w:rtl/>
        </w:rPr>
        <w:t>תקופת</w:t>
      </w:r>
      <w:r w:rsidRPr="00512A12">
        <w:rPr>
          <w:u w:val="single"/>
          <w:rtl/>
        </w:rPr>
        <w:t xml:space="preserve"> </w:t>
      </w:r>
      <w:r w:rsidRPr="00512A12">
        <w:rPr>
          <w:rFonts w:hint="eastAsia"/>
          <w:u w:val="single"/>
          <w:rtl/>
        </w:rPr>
        <w:t>המעבר</w:t>
      </w:r>
      <w:r>
        <w:rPr>
          <w:rFonts w:hint="cs"/>
          <w:u w:val="single"/>
          <w:rtl/>
        </w:rPr>
        <w:t xml:space="preserve"> יקבל הספק 8.33% </w:t>
      </w:r>
      <w:r w:rsidR="00E256A4">
        <w:rPr>
          <w:rFonts w:hint="cs"/>
          <w:u w:val="single"/>
          <w:rtl/>
        </w:rPr>
        <w:t xml:space="preserve">(אחד חלקי 12) </w:t>
      </w:r>
      <w:r>
        <w:rPr>
          <w:rFonts w:hint="cs"/>
          <w:rtl/>
        </w:rPr>
        <w:t>מהעלות</w:t>
      </w:r>
      <w:r w:rsidRPr="004D3552">
        <w:rPr>
          <w:rtl/>
        </w:rPr>
        <w:t xml:space="preserve"> ה</w:t>
      </w:r>
      <w:r>
        <w:rPr>
          <w:rFonts w:hint="cs"/>
          <w:rtl/>
        </w:rPr>
        <w:t>שנתית ל</w:t>
      </w:r>
      <w:r w:rsidRPr="004D3552">
        <w:rPr>
          <w:rtl/>
        </w:rPr>
        <w:t>תפעול והתחזוקה</w:t>
      </w:r>
      <w:r>
        <w:rPr>
          <w:rFonts w:hint="cs"/>
          <w:rtl/>
        </w:rPr>
        <w:t xml:space="preserve"> בהתאם לשנת ההתקשרות הרלבנטית המפורטת </w:t>
      </w:r>
      <w:r w:rsidRPr="00937133">
        <w:rPr>
          <w:rFonts w:hint="cs"/>
          <w:rtl/>
        </w:rPr>
        <w:t>בגיליון האקסל בלשונית</w:t>
      </w:r>
      <w:r>
        <w:rPr>
          <w:rFonts w:hint="cs"/>
          <w:rtl/>
        </w:rPr>
        <w:t xml:space="preserve"> (</w:t>
      </w:r>
      <w:r>
        <w:t>TAB</w:t>
      </w:r>
      <w:r>
        <w:rPr>
          <w:rFonts w:hint="cs"/>
          <w:rtl/>
        </w:rPr>
        <w:t>) "</w:t>
      </w:r>
      <w:r w:rsidRPr="003E4A24">
        <w:rPr>
          <w:rtl/>
        </w:rPr>
        <w:t xml:space="preserve"> סעיף 5.3 </w:t>
      </w:r>
      <w:r>
        <w:rPr>
          <w:rFonts w:hint="cs"/>
          <w:rtl/>
        </w:rPr>
        <w:t>"</w:t>
      </w:r>
      <w:r>
        <w:rPr>
          <w:rFonts w:hint="cs"/>
          <w:u w:val="single"/>
          <w:rtl/>
        </w:rPr>
        <w:t>.</w:t>
      </w:r>
    </w:p>
    <w:p w:rsidR="0061093B" w:rsidRDefault="0061093B" w:rsidP="0061093B">
      <w:pPr>
        <w:pStyle w:val="ListParagraph"/>
        <w:numPr>
          <w:ilvl w:val="0"/>
          <w:numId w:val="522"/>
        </w:numPr>
        <w:autoSpaceDE w:val="0"/>
        <w:autoSpaceDN w:val="0"/>
        <w:spacing w:after="120"/>
        <w:ind w:left="1434" w:hanging="357"/>
      </w:pPr>
      <w:r>
        <w:rPr>
          <w:rFonts w:hint="cs"/>
          <w:rtl/>
          <w:lang w:eastAsia="en-US"/>
        </w:rPr>
        <w:t>התשלום</w:t>
      </w:r>
      <w:r>
        <w:rPr>
          <w:rtl/>
        </w:rPr>
        <w:t xml:space="preserve"> בגין אספקת </w:t>
      </w:r>
      <w:r>
        <w:rPr>
          <w:rFonts w:hint="cs"/>
          <w:rtl/>
        </w:rPr>
        <w:t xml:space="preserve">השירותים השוטפים מותנה בכך </w:t>
      </w:r>
      <w:r>
        <w:rPr>
          <w:rtl/>
        </w:rPr>
        <w:t>שהספק העביר את כל הדו</w:t>
      </w:r>
      <w:r>
        <w:rPr>
          <w:rFonts w:hint="cs"/>
          <w:rtl/>
        </w:rPr>
        <w:t>"</w:t>
      </w:r>
      <w:r>
        <w:rPr>
          <w:rtl/>
        </w:rPr>
        <w:t>חות הנדרשים בהסכם רמת השירות</w:t>
      </w:r>
      <w:r>
        <w:rPr>
          <w:rFonts w:hint="cs"/>
          <w:rtl/>
        </w:rPr>
        <w:t>.</w:t>
      </w:r>
    </w:p>
    <w:p w:rsidR="0061093B" w:rsidRDefault="0061093B" w:rsidP="0061093B">
      <w:pPr>
        <w:pStyle w:val="ListParagraph"/>
        <w:numPr>
          <w:ilvl w:val="0"/>
          <w:numId w:val="522"/>
        </w:numPr>
        <w:autoSpaceDE w:val="0"/>
        <w:autoSpaceDN w:val="0"/>
        <w:spacing w:after="120"/>
        <w:ind w:left="1434" w:hanging="357"/>
      </w:pPr>
      <w:r>
        <w:rPr>
          <w:rFonts w:hint="cs"/>
          <w:rtl/>
          <w:lang w:eastAsia="en-US"/>
        </w:rPr>
        <w:t xml:space="preserve">המשרד יקזז מהתשלום </w:t>
      </w:r>
      <w:r>
        <w:rPr>
          <w:rFonts w:hint="cs"/>
          <w:rtl/>
        </w:rPr>
        <w:t>החודשי</w:t>
      </w:r>
      <w:r>
        <w:rPr>
          <w:rFonts w:hint="cs"/>
          <w:rtl/>
          <w:lang w:eastAsia="en-US"/>
        </w:rPr>
        <w:t xml:space="preserve"> </w:t>
      </w:r>
      <w:r>
        <w:rPr>
          <w:rFonts w:hint="cs"/>
          <w:rtl/>
        </w:rPr>
        <w:t xml:space="preserve">במגיע לספק </w:t>
      </w:r>
      <w:r>
        <w:rPr>
          <w:rtl/>
        </w:rPr>
        <w:t xml:space="preserve">בגין אי עמידה </w:t>
      </w:r>
      <w:r>
        <w:rPr>
          <w:rFonts w:hint="cs"/>
          <w:rtl/>
        </w:rPr>
        <w:t xml:space="preserve">במועדים ו/או אי עמידה ברמת השירות הנדרשת בהתאם למנגנון התמרוץ המפורט </w:t>
      </w:r>
      <w:r>
        <w:rPr>
          <w:rtl/>
        </w:rPr>
        <w:t xml:space="preserve">בסעיף </w:t>
      </w:r>
      <w:r>
        <w:rPr>
          <w:rtl/>
        </w:rPr>
        <w:fldChar w:fldCharType="begin"/>
      </w:r>
      <w:r>
        <w:rPr>
          <w:rtl/>
        </w:rPr>
        <w:instrText xml:space="preserve"> </w:instrText>
      </w:r>
      <w:r>
        <w:instrText>REF</w:instrText>
      </w:r>
      <w:r>
        <w:rPr>
          <w:rtl/>
        </w:rPr>
        <w:instrText xml:space="preserve"> _</w:instrText>
      </w:r>
      <w:r>
        <w:instrText>Ref486279999 \r \h</w:instrText>
      </w:r>
      <w:r>
        <w:rPr>
          <w:rtl/>
        </w:rPr>
        <w:instrText xml:space="preserve"> </w:instrText>
      </w:r>
      <w:r>
        <w:rPr>
          <w:rtl/>
        </w:rPr>
      </w:r>
      <w:r>
        <w:rPr>
          <w:rtl/>
        </w:rPr>
        <w:fldChar w:fldCharType="separate"/>
      </w:r>
      <w:r w:rsidR="00742E36">
        <w:rPr>
          <w:rtl/>
        </w:rPr>
        <w:t>‏5.6</w:t>
      </w:r>
      <w:r>
        <w:rPr>
          <w:rtl/>
        </w:rPr>
        <w:fldChar w:fldCharType="end"/>
      </w:r>
      <w:r>
        <w:rPr>
          <w:rtl/>
        </w:rPr>
        <w:t xml:space="preserve"> </w:t>
      </w:r>
      <w:r>
        <w:rPr>
          <w:rFonts w:hint="cs"/>
          <w:rtl/>
        </w:rPr>
        <w:t>לעיל.</w:t>
      </w:r>
    </w:p>
    <w:bookmarkEnd w:id="748"/>
    <w:p w:rsidR="00252F52" w:rsidRDefault="00252F52">
      <w:pPr>
        <w:bidi w:val="0"/>
        <w:spacing w:line="240" w:lineRule="auto"/>
        <w:jc w:val="left"/>
        <w:rPr>
          <w:u w:val="single"/>
          <w:rtl/>
        </w:rPr>
      </w:pPr>
      <w:r>
        <w:rPr>
          <w:u w:val="single"/>
          <w:rtl/>
        </w:rPr>
        <w:br w:type="page"/>
      </w:r>
    </w:p>
    <w:p w:rsidR="0061093B" w:rsidRPr="0061093B" w:rsidRDefault="0061093B" w:rsidP="0061093B">
      <w:pPr>
        <w:autoSpaceDE w:val="0"/>
        <w:autoSpaceDN w:val="0"/>
        <w:spacing w:after="120"/>
        <w:rPr>
          <w:u w:val="single"/>
          <w:rtl/>
        </w:rPr>
      </w:pPr>
    </w:p>
    <w:p w:rsidR="006C7355" w:rsidRDefault="006C7355" w:rsidP="00364979">
      <w:pPr>
        <w:pStyle w:val="Heading3"/>
      </w:pPr>
      <w:bookmarkStart w:id="749" w:name="_Toc508037947"/>
      <w:r>
        <w:rPr>
          <w:rtl/>
        </w:rPr>
        <w:t>הצמדה</w:t>
      </w:r>
      <w:bookmarkEnd w:id="749"/>
    </w:p>
    <w:p w:rsidR="006C7355" w:rsidRDefault="006C7355" w:rsidP="000A0DF6">
      <w:pPr>
        <w:spacing w:after="120"/>
        <w:ind w:left="1434"/>
        <w:rPr>
          <w:rtl/>
        </w:rPr>
      </w:pPr>
      <w:r>
        <w:rPr>
          <w:rFonts w:hint="cs"/>
          <w:rtl/>
        </w:rPr>
        <w:t xml:space="preserve">כל </w:t>
      </w:r>
      <w:r>
        <w:rPr>
          <w:rFonts w:hint="cs"/>
          <w:rtl/>
          <w:lang w:eastAsia="en-US"/>
        </w:rPr>
        <w:t>המחירים</w:t>
      </w:r>
      <w:r>
        <w:rPr>
          <w:rFonts w:hint="cs"/>
          <w:rtl/>
        </w:rPr>
        <w:t xml:space="preserve"> בהצעת הזוכה יוצמדו למדד המחירים לצרכן </w:t>
      </w:r>
      <w:r w:rsidR="000A0DF6">
        <w:rPr>
          <w:rFonts w:hint="cs"/>
          <w:rtl/>
        </w:rPr>
        <w:t>בהתאם למפורט בהסכם</w:t>
      </w:r>
      <w:r w:rsidR="005E4EDA">
        <w:rPr>
          <w:rFonts w:hint="cs"/>
          <w:rtl/>
        </w:rPr>
        <w:t xml:space="preserve"> ולהוראות החשב הכללי</w:t>
      </w:r>
      <w:r w:rsidR="000A0DF6">
        <w:rPr>
          <w:rFonts w:hint="cs"/>
          <w:rtl/>
        </w:rPr>
        <w:t>.</w:t>
      </w:r>
    </w:p>
    <w:p w:rsidR="007D38AF" w:rsidRDefault="007D38AF" w:rsidP="007D38AF">
      <w:pPr>
        <w:spacing w:line="348" w:lineRule="auto"/>
        <w:ind w:left="862"/>
        <w:rPr>
          <w:rtl/>
          <w:lang w:eastAsia="en-US"/>
        </w:rPr>
      </w:pPr>
    </w:p>
    <w:p w:rsidR="007D38AF" w:rsidRDefault="007D38AF" w:rsidP="007D38AF">
      <w:pPr>
        <w:pStyle w:val="Heading3"/>
        <w:rPr>
          <w:rtl/>
        </w:rPr>
      </w:pPr>
      <w:bookmarkStart w:id="750" w:name="_Ref487408316"/>
      <w:r>
        <w:rPr>
          <w:rFonts w:hint="cs"/>
          <w:rtl/>
        </w:rPr>
        <w:t>פורטל הספקים הממשלתי</w:t>
      </w:r>
      <w:bookmarkEnd w:id="750"/>
    </w:p>
    <w:p w:rsidR="007D38AF" w:rsidRDefault="007D38AF" w:rsidP="00A00225">
      <w:pPr>
        <w:spacing w:line="348" w:lineRule="auto"/>
        <w:ind w:left="720"/>
        <w:rPr>
          <w:rtl/>
          <w:lang w:eastAsia="en-US"/>
        </w:rPr>
      </w:pPr>
      <w:r w:rsidRPr="007D38AF">
        <w:rPr>
          <w:rtl/>
          <w:lang w:eastAsia="en-US"/>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לחילופין ימציא אישור כספק העושה שימוש בפורטל הספקים. יודגש, הזוכה יישא בכלל העלויות הכרוכות בהתחברות לפורטל הספקים הממשלתי.</w:t>
      </w:r>
    </w:p>
    <w:p w:rsidR="007D38AF" w:rsidRDefault="007D38AF" w:rsidP="00A00225">
      <w:pPr>
        <w:spacing w:line="348" w:lineRule="auto"/>
        <w:ind w:left="720"/>
        <w:rPr>
          <w:rtl/>
          <w:lang w:eastAsia="en-US"/>
        </w:rPr>
      </w:pPr>
    </w:p>
    <w:p w:rsidR="00F077B0" w:rsidRDefault="00F077B0" w:rsidP="002F2E07">
      <w:pPr>
        <w:spacing w:line="348" w:lineRule="auto"/>
        <w:ind w:left="720"/>
        <w:rPr>
          <w:lang w:eastAsia="en-US"/>
        </w:rPr>
      </w:pPr>
      <w:r>
        <w:rPr>
          <w:rtl/>
          <w:lang w:eastAsia="en-US"/>
        </w:rPr>
        <w:br w:type="page"/>
      </w:r>
    </w:p>
    <w:p w:rsidR="00E54959" w:rsidRDefault="00E54959" w:rsidP="003120B9">
      <w:pPr>
        <w:spacing w:line="348" w:lineRule="auto"/>
        <w:ind w:left="902"/>
        <w:jc w:val="center"/>
        <w:rPr>
          <w:rtl/>
          <w:lang w:eastAsia="en-US"/>
        </w:rPr>
      </w:pPr>
    </w:p>
    <w:p w:rsidR="00E54959" w:rsidRPr="00E54959" w:rsidRDefault="00E54959" w:rsidP="003120B9">
      <w:pPr>
        <w:pStyle w:val="Heading1"/>
        <w:keepNext w:val="0"/>
        <w:numPr>
          <w:ilvl w:val="0"/>
          <w:numId w:val="0"/>
        </w:numPr>
        <w:jc w:val="center"/>
        <w:rPr>
          <w:rtl/>
        </w:rPr>
      </w:pPr>
      <w:bookmarkStart w:id="751" w:name="_Toc479237216"/>
      <w:bookmarkStart w:id="752" w:name="_Toc512959483"/>
      <w:r>
        <w:rPr>
          <w:rFonts w:hint="cs"/>
          <w:rtl/>
        </w:rPr>
        <w:t>נספחים</w:t>
      </w:r>
      <w:bookmarkEnd w:id="751"/>
      <w:bookmarkEnd w:id="752"/>
    </w:p>
    <w:p w:rsidR="00E54959" w:rsidRDefault="00E54959" w:rsidP="003120B9">
      <w:pPr>
        <w:spacing w:line="348" w:lineRule="auto"/>
        <w:ind w:left="902"/>
        <w:jc w:val="center"/>
        <w:rPr>
          <w:rtl/>
          <w:lang w:eastAsia="en-US"/>
        </w:rPr>
      </w:pPr>
    </w:p>
    <w:p w:rsidR="00BD6B80" w:rsidRDefault="00BD6B80" w:rsidP="00E83C97">
      <w:pPr>
        <w:bidi w:val="0"/>
        <w:spacing w:line="240" w:lineRule="auto"/>
        <w:jc w:val="left"/>
        <w:rPr>
          <w:lang w:eastAsia="en-US"/>
        </w:rPr>
      </w:pPr>
      <w:r>
        <w:rPr>
          <w:rtl/>
          <w:lang w:eastAsia="en-US"/>
        </w:rPr>
        <w:br w:type="page"/>
      </w:r>
    </w:p>
    <w:p w:rsidR="00BD6B80" w:rsidRDefault="00BD6B80" w:rsidP="00E83C97">
      <w:pPr>
        <w:spacing w:line="348" w:lineRule="auto"/>
        <w:ind w:left="902"/>
        <w:rPr>
          <w:rtl/>
          <w:lang w:eastAsia="en-US"/>
        </w:rPr>
      </w:pPr>
    </w:p>
    <w:p w:rsidR="00BD6B80" w:rsidRPr="00BF0214" w:rsidRDefault="00BD6B80" w:rsidP="00041C22">
      <w:pPr>
        <w:pStyle w:val="Heading2"/>
        <w:numPr>
          <w:ilvl w:val="0"/>
          <w:numId w:val="0"/>
        </w:numPr>
        <w:jc w:val="center"/>
        <w:rPr>
          <w:rtl/>
        </w:rPr>
      </w:pPr>
      <w:bookmarkStart w:id="753" w:name="_Toc206824093"/>
      <w:bookmarkStart w:id="754" w:name="_Toc208609112"/>
      <w:bookmarkStart w:id="755" w:name="_Toc304298590"/>
      <w:bookmarkStart w:id="756" w:name="_Toc305656575"/>
      <w:bookmarkStart w:id="757" w:name="_Toc330286885"/>
      <w:bookmarkStart w:id="758" w:name="_Toc479237217"/>
      <w:bookmarkStart w:id="759" w:name="_Toc512959484"/>
      <w:bookmarkStart w:id="760" w:name="נספח031"/>
      <w:bookmarkStart w:id="761" w:name="_Toc61602137"/>
      <w:bookmarkStart w:id="762" w:name="_Toc78123016"/>
      <w:bookmarkStart w:id="763" w:name="_Toc78167943"/>
      <w:bookmarkStart w:id="764" w:name="_Toc131234179"/>
      <w:bookmarkStart w:id="765" w:name="_Toc139698630"/>
      <w:r w:rsidRPr="00BF0214">
        <w:rPr>
          <w:rtl/>
        </w:rPr>
        <w:t>נספח 0.3.1</w:t>
      </w:r>
      <w:r w:rsidR="004E4D80">
        <w:rPr>
          <w:rFonts w:hint="cs"/>
          <w:rtl/>
        </w:rPr>
        <w:t xml:space="preserve"> - </w:t>
      </w:r>
      <w:r w:rsidRPr="00BF0214">
        <w:rPr>
          <w:rtl/>
        </w:rPr>
        <w:t xml:space="preserve">פרטי </w:t>
      </w:r>
      <w:bookmarkEnd w:id="753"/>
      <w:bookmarkEnd w:id="754"/>
      <w:bookmarkEnd w:id="755"/>
      <w:bookmarkEnd w:id="756"/>
      <w:bookmarkEnd w:id="757"/>
      <w:bookmarkEnd w:id="758"/>
      <w:r w:rsidR="00041C22">
        <w:rPr>
          <w:rFonts w:hint="cs"/>
          <w:rtl/>
        </w:rPr>
        <w:t>איש קשר מטעם המציע</w:t>
      </w:r>
      <w:bookmarkEnd w:id="759"/>
    </w:p>
    <w:bookmarkEnd w:id="760"/>
    <w:p w:rsidR="00BD6B80" w:rsidRPr="00B23088" w:rsidRDefault="00BD6B80" w:rsidP="00B5774F">
      <w:pPr>
        <w:ind w:left="360"/>
        <w:jc w:val="center"/>
        <w:rPr>
          <w:rFonts w:asciiTheme="minorBidi" w:hAnsiTheme="minorBidi" w:cstheme="minorBidi"/>
          <w:rtl/>
        </w:rPr>
      </w:pPr>
      <w:r w:rsidRPr="00E83C97">
        <w:rPr>
          <w:rFonts w:asciiTheme="minorBidi" w:hAnsiTheme="minorBidi" w:cstheme="minorBidi"/>
          <w:rtl/>
        </w:rPr>
        <w:t xml:space="preserve">מכרז  </w:t>
      </w:r>
      <w:r w:rsidR="00EA0E27">
        <w:rPr>
          <w:rFonts w:asciiTheme="minorBidi" w:hAnsiTheme="minorBidi" w:cstheme="minorBidi" w:hint="cs"/>
          <w:rtl/>
        </w:rPr>
        <w:t>45/2018</w:t>
      </w:r>
    </w:p>
    <w:p w:rsidR="00BD6B80" w:rsidRPr="00B23088" w:rsidRDefault="00BD6B80" w:rsidP="00B23088">
      <w:pPr>
        <w:ind w:left="360"/>
        <w:jc w:val="center"/>
        <w:rPr>
          <w:rFonts w:asciiTheme="minorBidi" w:hAnsiTheme="minorBidi" w:cstheme="minorBidi"/>
          <w:rtl/>
        </w:rPr>
      </w:pPr>
      <w:r w:rsidRPr="00B23088">
        <w:rPr>
          <w:rFonts w:asciiTheme="minorBidi" w:hAnsiTheme="minorBidi" w:cstheme="minorBidi"/>
          <w:rtl/>
        </w:rPr>
        <w:t>בקשה להצעות לתפעול ותחזוקה של תשתיות המחשוב</w:t>
      </w:r>
    </w:p>
    <w:p w:rsidR="00BD6B80" w:rsidRPr="00B23088" w:rsidRDefault="00BD6B80" w:rsidP="00B23088">
      <w:pPr>
        <w:ind w:left="360"/>
        <w:outlineLvl w:val="0"/>
        <w:rPr>
          <w:rFonts w:asciiTheme="minorBidi" w:hAnsiTheme="minorBidi" w:cstheme="minorBidi"/>
          <w:rtl/>
        </w:rPr>
      </w:pPr>
      <w:r w:rsidRPr="00B23088">
        <w:rPr>
          <w:rFonts w:asciiTheme="minorBidi" w:hAnsiTheme="minorBidi" w:cstheme="minorBidi"/>
          <w:rtl/>
        </w:rPr>
        <w:t xml:space="preserve">לכבוד </w:t>
      </w:r>
    </w:p>
    <w:p w:rsidR="00BD6B80" w:rsidRPr="00E83C97" w:rsidRDefault="00BD6B80" w:rsidP="00B23088">
      <w:pPr>
        <w:ind w:left="360"/>
        <w:rPr>
          <w:rFonts w:asciiTheme="minorBidi" w:hAnsiTheme="minorBidi" w:cstheme="minorBidi"/>
          <w:rtl/>
          <w:lang w:eastAsia="en-US"/>
        </w:rPr>
      </w:pPr>
      <w:r w:rsidRPr="0092358B">
        <w:rPr>
          <w:rFonts w:asciiTheme="minorBidi" w:hAnsiTheme="minorBidi" w:cstheme="minorBidi" w:hint="eastAsia"/>
          <w:rtl/>
          <w:lang w:eastAsia="en-US"/>
        </w:rPr>
        <w:t>גב</w:t>
      </w:r>
      <w:r w:rsidRPr="0092358B">
        <w:rPr>
          <w:rFonts w:asciiTheme="minorBidi" w:hAnsiTheme="minorBidi" w:cstheme="minorBidi"/>
          <w:rtl/>
          <w:lang w:eastAsia="en-US"/>
        </w:rPr>
        <w:t xml:space="preserve">' </w:t>
      </w:r>
      <w:r w:rsidRPr="0092358B">
        <w:rPr>
          <w:rFonts w:asciiTheme="minorBidi" w:hAnsiTheme="minorBidi" w:cstheme="minorBidi" w:hint="eastAsia"/>
          <w:rtl/>
          <w:lang w:eastAsia="en-US"/>
        </w:rPr>
        <w:t>נעמי</w:t>
      </w:r>
      <w:r w:rsidRPr="0092358B">
        <w:rPr>
          <w:rFonts w:asciiTheme="minorBidi" w:hAnsiTheme="minorBidi" w:cstheme="minorBidi"/>
          <w:rtl/>
          <w:lang w:eastAsia="en-US"/>
        </w:rPr>
        <w:t xml:space="preserve"> </w:t>
      </w:r>
      <w:r w:rsidRPr="0092358B">
        <w:rPr>
          <w:rFonts w:asciiTheme="minorBidi" w:hAnsiTheme="minorBidi" w:cstheme="minorBidi" w:hint="eastAsia"/>
          <w:rtl/>
          <w:lang w:eastAsia="en-US"/>
        </w:rPr>
        <w:t>פרידמן</w:t>
      </w:r>
    </w:p>
    <w:p w:rsidR="00BD6B80" w:rsidRPr="00E83C97" w:rsidRDefault="00BD6B80" w:rsidP="00B23088">
      <w:pPr>
        <w:ind w:left="360"/>
        <w:rPr>
          <w:rFonts w:asciiTheme="minorBidi" w:hAnsiTheme="minorBidi" w:cstheme="minorBidi"/>
          <w:rtl/>
          <w:lang w:eastAsia="en-US"/>
        </w:rPr>
      </w:pPr>
      <w:r w:rsidRPr="0092358B">
        <w:rPr>
          <w:rFonts w:asciiTheme="minorBidi" w:hAnsiTheme="minorBidi" w:cstheme="minorBidi" w:hint="eastAsia"/>
          <w:rtl/>
          <w:lang w:eastAsia="en-US"/>
        </w:rPr>
        <w:t>מנהלת</w:t>
      </w:r>
      <w:r w:rsidRPr="0092358B">
        <w:rPr>
          <w:rFonts w:asciiTheme="minorBidi" w:hAnsiTheme="minorBidi" w:cstheme="minorBidi"/>
          <w:rtl/>
          <w:lang w:eastAsia="en-US"/>
        </w:rPr>
        <w:t xml:space="preserve"> אגף מערכות מידע</w:t>
      </w:r>
    </w:p>
    <w:p w:rsidR="00BD6B80" w:rsidRPr="00B23088" w:rsidRDefault="00BD6B80" w:rsidP="00B23088">
      <w:pPr>
        <w:ind w:left="360"/>
        <w:rPr>
          <w:rFonts w:asciiTheme="minorBidi" w:hAnsiTheme="minorBidi" w:cstheme="minorBidi"/>
          <w:rtl/>
        </w:rPr>
      </w:pPr>
      <w:r w:rsidRPr="00B23088">
        <w:rPr>
          <w:rFonts w:asciiTheme="minorBidi" w:hAnsiTheme="minorBidi" w:cstheme="minorBidi"/>
        </w:rPr>
        <w:fldChar w:fldCharType="begin"/>
      </w:r>
      <w:r w:rsidRPr="00B23088">
        <w:rPr>
          <w:rFonts w:asciiTheme="minorBidi" w:hAnsiTheme="minorBidi" w:cstheme="minorBidi"/>
        </w:rPr>
        <w:instrText xml:space="preserve"> TITLE   \* MERGEFORMAT </w:instrText>
      </w:r>
      <w:r w:rsidRPr="00B23088">
        <w:rPr>
          <w:rFonts w:asciiTheme="minorBidi" w:hAnsiTheme="minorBidi" w:cstheme="minorBidi"/>
        </w:rPr>
        <w:fldChar w:fldCharType="separate"/>
      </w:r>
      <w:r w:rsidRPr="00B23088">
        <w:rPr>
          <w:rFonts w:asciiTheme="minorBidi" w:hAnsiTheme="minorBidi" w:cstheme="minorBidi"/>
          <w:rtl/>
        </w:rPr>
        <w:t>משרד הפנים</w:t>
      </w:r>
      <w:r w:rsidRPr="00B23088">
        <w:rPr>
          <w:rFonts w:asciiTheme="minorBidi" w:hAnsiTheme="minorBidi" w:cstheme="minorBidi"/>
        </w:rPr>
        <w:fldChar w:fldCharType="end"/>
      </w:r>
    </w:p>
    <w:p w:rsidR="00BD6B80" w:rsidRPr="00B23088" w:rsidRDefault="00BD6B80" w:rsidP="00B23088">
      <w:pPr>
        <w:ind w:left="360" w:right="-720"/>
        <w:rPr>
          <w:rFonts w:asciiTheme="minorBidi" w:hAnsiTheme="minorBidi" w:cstheme="minorBidi"/>
          <w:rtl/>
        </w:rPr>
      </w:pPr>
    </w:p>
    <w:p w:rsidR="00BD6B80" w:rsidRPr="00B23088" w:rsidRDefault="00BD6B80" w:rsidP="00041C22">
      <w:pPr>
        <w:ind w:left="360" w:right="-720"/>
        <w:rPr>
          <w:rFonts w:asciiTheme="minorBidi" w:hAnsiTheme="minorBidi" w:cstheme="minorBidi"/>
          <w:rtl/>
        </w:rPr>
      </w:pPr>
      <w:r w:rsidRPr="00B23088">
        <w:rPr>
          <w:rFonts w:asciiTheme="minorBidi" w:hAnsiTheme="minorBidi" w:cstheme="minorBidi" w:hint="eastAsia"/>
          <w:rtl/>
        </w:rPr>
        <w:t>הנדון</w:t>
      </w:r>
      <w:r w:rsidRPr="00B23088">
        <w:rPr>
          <w:rFonts w:asciiTheme="minorBidi" w:hAnsiTheme="minorBidi" w:cstheme="minorBidi"/>
          <w:rtl/>
        </w:rPr>
        <w:t xml:space="preserve">: </w:t>
      </w:r>
      <w:r w:rsidRPr="00B23088">
        <w:rPr>
          <w:rFonts w:asciiTheme="minorBidi" w:hAnsiTheme="minorBidi" w:cstheme="minorBidi" w:hint="eastAsia"/>
          <w:b/>
          <w:bCs/>
          <w:rtl/>
        </w:rPr>
        <w:t>פרטי</w:t>
      </w:r>
      <w:r w:rsidRPr="00B23088">
        <w:rPr>
          <w:rFonts w:asciiTheme="minorBidi" w:hAnsiTheme="minorBidi" w:cstheme="minorBidi"/>
          <w:b/>
          <w:bCs/>
          <w:rtl/>
        </w:rPr>
        <w:t xml:space="preserve"> </w:t>
      </w:r>
      <w:r w:rsidRPr="00B23088">
        <w:rPr>
          <w:rFonts w:asciiTheme="minorBidi" w:hAnsiTheme="minorBidi" w:cstheme="minorBidi" w:hint="eastAsia"/>
          <w:b/>
          <w:bCs/>
          <w:rtl/>
        </w:rPr>
        <w:t>איש</w:t>
      </w:r>
      <w:r w:rsidRPr="00B23088">
        <w:rPr>
          <w:rFonts w:asciiTheme="minorBidi" w:hAnsiTheme="minorBidi" w:cstheme="minorBidi"/>
          <w:b/>
          <w:bCs/>
          <w:rtl/>
        </w:rPr>
        <w:t xml:space="preserve"> </w:t>
      </w:r>
      <w:r w:rsidRPr="00B23088">
        <w:rPr>
          <w:rFonts w:asciiTheme="minorBidi" w:hAnsiTheme="minorBidi" w:cstheme="minorBidi" w:hint="eastAsia"/>
          <w:b/>
          <w:bCs/>
          <w:rtl/>
        </w:rPr>
        <w:t>קשר</w:t>
      </w:r>
      <w:r w:rsidR="00041C22">
        <w:rPr>
          <w:rFonts w:asciiTheme="minorBidi" w:hAnsiTheme="minorBidi" w:cstheme="minorBidi" w:hint="cs"/>
          <w:b/>
          <w:bCs/>
          <w:rtl/>
        </w:rPr>
        <w:t xml:space="preserve"> </w:t>
      </w:r>
      <w:r w:rsidR="00041C22" w:rsidRPr="00B23088">
        <w:rPr>
          <w:rFonts w:asciiTheme="minorBidi" w:hAnsiTheme="minorBidi" w:cstheme="minorBidi" w:hint="eastAsia"/>
          <w:b/>
          <w:bCs/>
          <w:rtl/>
        </w:rPr>
        <w:t>למכרז</w:t>
      </w:r>
    </w:p>
    <w:p w:rsidR="00BD6B80" w:rsidRPr="00B23088" w:rsidRDefault="00BD6B80" w:rsidP="00041C22">
      <w:pPr>
        <w:ind w:left="360" w:right="-142"/>
        <w:rPr>
          <w:rFonts w:asciiTheme="minorBidi" w:hAnsiTheme="minorBidi" w:cstheme="minorBidi"/>
          <w:rtl/>
        </w:rPr>
      </w:pPr>
      <w:r w:rsidRPr="00B23088">
        <w:rPr>
          <w:rFonts w:asciiTheme="minorBidi" w:hAnsiTheme="minorBidi" w:cstheme="minorBidi"/>
          <w:rtl/>
        </w:rPr>
        <w:t>פרטי איש הקשר של חברת ____________ לעניין מכרז זה הם כרשום להלן.</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BD6B80" w:rsidRPr="0092358B" w:rsidTr="00BD6B80">
        <w:trPr>
          <w:trHeight w:val="716"/>
        </w:trPr>
        <w:tc>
          <w:tcPr>
            <w:tcW w:w="2563" w:type="dxa"/>
          </w:tcPr>
          <w:p w:rsidR="00BD6B80" w:rsidRPr="00B23088" w:rsidRDefault="00BD6B80" w:rsidP="00B23088">
            <w:pPr>
              <w:ind w:left="360" w:right="-720"/>
              <w:jc w:val="center"/>
              <w:rPr>
                <w:rFonts w:asciiTheme="minorBidi" w:hAnsiTheme="minorBidi" w:cstheme="minorBidi"/>
                <w:bCs/>
                <w:rtl/>
              </w:rPr>
            </w:pPr>
          </w:p>
        </w:tc>
        <w:tc>
          <w:tcPr>
            <w:tcW w:w="5220" w:type="dxa"/>
          </w:tcPr>
          <w:p w:rsidR="00BD6B80" w:rsidRPr="00B23088" w:rsidRDefault="00BD6B80" w:rsidP="00B23088">
            <w:pPr>
              <w:ind w:left="360" w:right="-720"/>
              <w:jc w:val="center"/>
              <w:rPr>
                <w:rFonts w:asciiTheme="minorBidi" w:hAnsiTheme="minorBidi" w:cstheme="minorBidi"/>
                <w:bCs/>
                <w:rtl/>
              </w:rPr>
            </w:pPr>
          </w:p>
        </w:tc>
      </w:tr>
      <w:tr w:rsidR="00BD6B80" w:rsidRPr="0092358B" w:rsidTr="00BD6B80">
        <w:trPr>
          <w:trHeight w:val="287"/>
        </w:trPr>
        <w:tc>
          <w:tcPr>
            <w:tcW w:w="2563" w:type="dxa"/>
            <w:shd w:val="clear" w:color="auto" w:fill="E0E0E0"/>
            <w:vAlign w:val="center"/>
          </w:tcPr>
          <w:p w:rsidR="00BD6B80" w:rsidRPr="00B23088" w:rsidRDefault="00BD6B80" w:rsidP="00B23088">
            <w:pPr>
              <w:ind w:left="360"/>
              <w:jc w:val="center"/>
              <w:rPr>
                <w:rFonts w:asciiTheme="minorBidi" w:hAnsiTheme="minorBidi" w:cstheme="minorBidi"/>
                <w:bCs/>
                <w:rtl/>
              </w:rPr>
            </w:pPr>
            <w:r w:rsidRPr="00B23088">
              <w:rPr>
                <w:rFonts w:asciiTheme="minorBidi" w:hAnsiTheme="minorBidi" w:cstheme="minorBidi"/>
                <w:bCs/>
                <w:rtl/>
              </w:rPr>
              <w:t>שם פרטי ומשפחה</w:t>
            </w:r>
          </w:p>
        </w:tc>
        <w:tc>
          <w:tcPr>
            <w:tcW w:w="5220" w:type="dxa"/>
            <w:shd w:val="clear" w:color="auto" w:fill="E0E0E0"/>
            <w:vAlign w:val="center"/>
          </w:tcPr>
          <w:p w:rsidR="00BD6B80" w:rsidRPr="00B23088" w:rsidRDefault="00BD6B80" w:rsidP="00B23088">
            <w:pPr>
              <w:ind w:left="360"/>
              <w:jc w:val="center"/>
              <w:rPr>
                <w:rFonts w:asciiTheme="minorBidi" w:hAnsiTheme="minorBidi" w:cstheme="minorBidi"/>
                <w:bCs/>
                <w:rtl/>
              </w:rPr>
            </w:pPr>
            <w:r w:rsidRPr="00B23088">
              <w:rPr>
                <w:rFonts w:asciiTheme="minorBidi" w:hAnsiTheme="minorBidi" w:cstheme="minorBidi"/>
                <w:bCs/>
                <w:rtl/>
              </w:rPr>
              <w:t>כתובת</w:t>
            </w:r>
          </w:p>
        </w:tc>
      </w:tr>
    </w:tbl>
    <w:p w:rsidR="00BD6B80" w:rsidRPr="00E83C97" w:rsidRDefault="00BD6B80" w:rsidP="00B23088">
      <w:pPr>
        <w:ind w:left="360" w:right="-720"/>
        <w:rPr>
          <w:rFonts w:asciiTheme="minorBidi" w:hAnsiTheme="minorBidi" w:cstheme="minorBidi"/>
          <w:b/>
          <w:bCs/>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BD6B80" w:rsidRPr="0092358B" w:rsidTr="00BD6B80">
        <w:trPr>
          <w:trHeight w:val="810"/>
        </w:trPr>
        <w:tc>
          <w:tcPr>
            <w:tcW w:w="2599" w:type="dxa"/>
          </w:tcPr>
          <w:p w:rsidR="00BD6B80" w:rsidRPr="00B23088" w:rsidRDefault="00BD6B80" w:rsidP="00B23088">
            <w:pPr>
              <w:ind w:left="360" w:right="-720"/>
              <w:jc w:val="center"/>
              <w:rPr>
                <w:rFonts w:asciiTheme="minorBidi" w:hAnsiTheme="minorBidi" w:cstheme="minorBidi"/>
                <w:bCs/>
                <w:rtl/>
              </w:rPr>
            </w:pPr>
          </w:p>
        </w:tc>
        <w:tc>
          <w:tcPr>
            <w:tcW w:w="2599" w:type="dxa"/>
          </w:tcPr>
          <w:p w:rsidR="00BD6B80" w:rsidRPr="00B23088" w:rsidRDefault="00BD6B80" w:rsidP="00B23088">
            <w:pPr>
              <w:ind w:left="360" w:right="-720"/>
              <w:jc w:val="center"/>
              <w:rPr>
                <w:rFonts w:asciiTheme="minorBidi" w:hAnsiTheme="minorBidi" w:cstheme="minorBidi"/>
                <w:bCs/>
                <w:rtl/>
              </w:rPr>
            </w:pPr>
          </w:p>
        </w:tc>
        <w:tc>
          <w:tcPr>
            <w:tcW w:w="2599" w:type="dxa"/>
          </w:tcPr>
          <w:p w:rsidR="00BD6B80" w:rsidRPr="00B23088" w:rsidRDefault="00BD6B80" w:rsidP="00B23088">
            <w:pPr>
              <w:ind w:left="360" w:right="-720"/>
              <w:jc w:val="center"/>
              <w:rPr>
                <w:rFonts w:asciiTheme="minorBidi" w:hAnsiTheme="minorBidi" w:cstheme="minorBidi"/>
                <w:bCs/>
                <w:rtl/>
              </w:rPr>
            </w:pPr>
          </w:p>
        </w:tc>
      </w:tr>
      <w:tr w:rsidR="00BD6B80" w:rsidRPr="0092358B" w:rsidTr="00BD6B80">
        <w:trPr>
          <w:trHeight w:val="287"/>
        </w:trPr>
        <w:tc>
          <w:tcPr>
            <w:tcW w:w="2599" w:type="dxa"/>
            <w:shd w:val="clear" w:color="auto" w:fill="E0E0E0"/>
            <w:vAlign w:val="center"/>
          </w:tcPr>
          <w:p w:rsidR="00BD6B80" w:rsidRPr="00B23088" w:rsidRDefault="00BD6B80" w:rsidP="00B23088">
            <w:pPr>
              <w:ind w:left="360"/>
              <w:jc w:val="center"/>
              <w:rPr>
                <w:rFonts w:asciiTheme="minorBidi" w:hAnsiTheme="minorBidi" w:cstheme="minorBidi"/>
                <w:bCs/>
                <w:rtl/>
              </w:rPr>
            </w:pPr>
            <w:r w:rsidRPr="00B23088">
              <w:rPr>
                <w:rFonts w:asciiTheme="minorBidi" w:hAnsiTheme="minorBidi" w:cstheme="minorBidi"/>
                <w:bCs/>
                <w:rtl/>
              </w:rPr>
              <w:t>טלפון במשרד</w:t>
            </w:r>
          </w:p>
        </w:tc>
        <w:tc>
          <w:tcPr>
            <w:tcW w:w="2599" w:type="dxa"/>
            <w:shd w:val="clear" w:color="auto" w:fill="E0E0E0"/>
            <w:vAlign w:val="center"/>
          </w:tcPr>
          <w:p w:rsidR="00BD6B80" w:rsidRPr="00B23088" w:rsidRDefault="00BD6B80" w:rsidP="00B23088">
            <w:pPr>
              <w:ind w:left="360"/>
              <w:jc w:val="center"/>
              <w:rPr>
                <w:rFonts w:asciiTheme="minorBidi" w:hAnsiTheme="minorBidi" w:cstheme="minorBidi"/>
                <w:bCs/>
                <w:rtl/>
              </w:rPr>
            </w:pPr>
            <w:r w:rsidRPr="00B23088">
              <w:rPr>
                <w:rFonts w:asciiTheme="minorBidi" w:hAnsiTheme="minorBidi" w:cstheme="minorBidi"/>
                <w:bCs/>
                <w:rtl/>
              </w:rPr>
              <w:t>פקס</w:t>
            </w:r>
          </w:p>
        </w:tc>
        <w:tc>
          <w:tcPr>
            <w:tcW w:w="2599" w:type="dxa"/>
            <w:shd w:val="clear" w:color="auto" w:fill="E0E0E0"/>
            <w:vAlign w:val="center"/>
          </w:tcPr>
          <w:p w:rsidR="00BD6B80" w:rsidRPr="00B23088" w:rsidRDefault="00BD6B80" w:rsidP="00B23088">
            <w:pPr>
              <w:ind w:left="360"/>
              <w:jc w:val="center"/>
              <w:rPr>
                <w:rFonts w:asciiTheme="minorBidi" w:hAnsiTheme="minorBidi" w:cstheme="minorBidi"/>
                <w:bCs/>
                <w:rtl/>
              </w:rPr>
            </w:pPr>
            <w:r w:rsidRPr="00B23088">
              <w:rPr>
                <w:rFonts w:asciiTheme="minorBidi" w:hAnsiTheme="minorBidi" w:cstheme="minorBidi"/>
                <w:bCs/>
                <w:rtl/>
              </w:rPr>
              <w:t>טלפון נייד</w:t>
            </w:r>
          </w:p>
        </w:tc>
      </w:tr>
    </w:tbl>
    <w:p w:rsidR="00BD6B80" w:rsidRPr="00E83C97" w:rsidRDefault="00BD6B80" w:rsidP="00B23088">
      <w:pPr>
        <w:ind w:left="360" w:right="-720"/>
        <w:rPr>
          <w:rFonts w:asciiTheme="minorBidi" w:hAnsiTheme="minorBidi" w:cstheme="minorBidi"/>
          <w:b/>
          <w:bCs/>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BD6B80" w:rsidRPr="0092358B" w:rsidTr="00BD6B80">
        <w:trPr>
          <w:trHeight w:val="810"/>
        </w:trPr>
        <w:tc>
          <w:tcPr>
            <w:tcW w:w="7811" w:type="dxa"/>
          </w:tcPr>
          <w:p w:rsidR="00BD6B80" w:rsidRPr="00B23088" w:rsidRDefault="00BD6B80" w:rsidP="00B23088">
            <w:pPr>
              <w:ind w:left="360" w:right="-720"/>
              <w:jc w:val="center"/>
              <w:rPr>
                <w:rFonts w:asciiTheme="minorBidi" w:hAnsiTheme="minorBidi" w:cstheme="minorBidi"/>
                <w:bCs/>
                <w:rtl/>
              </w:rPr>
            </w:pPr>
          </w:p>
        </w:tc>
      </w:tr>
      <w:tr w:rsidR="00BD6B80" w:rsidRPr="0092358B" w:rsidTr="00BD6B80">
        <w:trPr>
          <w:trHeight w:val="287"/>
        </w:trPr>
        <w:tc>
          <w:tcPr>
            <w:tcW w:w="7811" w:type="dxa"/>
            <w:shd w:val="clear" w:color="auto" w:fill="E0E0E0"/>
            <w:vAlign w:val="center"/>
          </w:tcPr>
          <w:p w:rsidR="00BD6B80" w:rsidRPr="00B23088" w:rsidRDefault="00BD6B80" w:rsidP="00B23088">
            <w:pPr>
              <w:ind w:left="360"/>
              <w:jc w:val="center"/>
              <w:rPr>
                <w:rFonts w:asciiTheme="minorBidi" w:hAnsiTheme="minorBidi" w:cstheme="minorBidi"/>
                <w:bCs/>
                <w:rtl/>
              </w:rPr>
            </w:pPr>
            <w:r w:rsidRPr="00B23088">
              <w:rPr>
                <w:rFonts w:asciiTheme="minorBidi" w:hAnsiTheme="minorBidi" w:cstheme="minorBidi"/>
                <w:bCs/>
                <w:rtl/>
              </w:rPr>
              <w:t>כתובת דואר אלקטרוני</w:t>
            </w:r>
          </w:p>
        </w:tc>
      </w:tr>
    </w:tbl>
    <w:p w:rsidR="00BD6B80" w:rsidRPr="00E83C97" w:rsidRDefault="00BD6B80" w:rsidP="00B23088">
      <w:pPr>
        <w:ind w:left="360"/>
        <w:rPr>
          <w:rFonts w:asciiTheme="minorBidi" w:hAnsiTheme="minorBidi" w:cstheme="minorBidi"/>
          <w:rtl/>
        </w:rPr>
      </w:pPr>
    </w:p>
    <w:p w:rsidR="00BD6B80" w:rsidRPr="00B23088" w:rsidRDefault="00BD6B80" w:rsidP="00041C22">
      <w:pPr>
        <w:ind w:left="360"/>
        <w:rPr>
          <w:rFonts w:asciiTheme="minorBidi" w:hAnsiTheme="minorBidi" w:cstheme="minorBidi"/>
          <w:rtl/>
        </w:rPr>
      </w:pPr>
    </w:p>
    <w:p w:rsidR="00BD6B80" w:rsidRPr="00E83C97" w:rsidRDefault="00BD6B80" w:rsidP="00B23088">
      <w:pPr>
        <w:ind w:left="360" w:right="-720"/>
        <w:rPr>
          <w:rFonts w:asciiTheme="minorBidi" w:hAnsiTheme="minorBidi" w:cstheme="minorBidi"/>
          <w:rtl/>
        </w:rPr>
      </w:pPr>
    </w:p>
    <w:p w:rsidR="00BD6B80" w:rsidRPr="00B23088" w:rsidRDefault="00BD6B80" w:rsidP="00B23088">
      <w:pPr>
        <w:ind w:left="360"/>
        <w:outlineLvl w:val="0"/>
        <w:rPr>
          <w:rFonts w:asciiTheme="minorBidi" w:hAnsiTheme="minorBidi" w:cstheme="minorBidi"/>
          <w:rtl/>
        </w:rPr>
      </w:pPr>
      <w:r w:rsidRPr="00B23088">
        <w:rPr>
          <w:rFonts w:asciiTheme="minorBidi" w:hAnsiTheme="minorBidi" w:cstheme="minorBidi"/>
          <w:rtl/>
        </w:rPr>
        <w:t>חתימה: ___________________</w:t>
      </w:r>
    </w:p>
    <w:p w:rsidR="00BD6B80" w:rsidRPr="00B23088" w:rsidRDefault="00BD6B80" w:rsidP="00B23088">
      <w:pPr>
        <w:ind w:left="360"/>
        <w:rPr>
          <w:rFonts w:asciiTheme="minorBidi" w:hAnsiTheme="minorBidi" w:cstheme="minorBidi"/>
          <w:rtl/>
        </w:rPr>
      </w:pPr>
    </w:p>
    <w:p w:rsidR="00BD6B80" w:rsidRPr="00B23088" w:rsidRDefault="00BD6B80" w:rsidP="00B23088">
      <w:pPr>
        <w:ind w:left="360"/>
        <w:outlineLvl w:val="0"/>
        <w:rPr>
          <w:rFonts w:asciiTheme="minorBidi" w:hAnsiTheme="minorBidi" w:cstheme="minorBidi"/>
          <w:rtl/>
        </w:rPr>
      </w:pPr>
      <w:r w:rsidRPr="00B23088">
        <w:rPr>
          <w:rFonts w:asciiTheme="minorBidi" w:hAnsiTheme="minorBidi" w:cstheme="minorBidi"/>
          <w:rtl/>
        </w:rPr>
        <w:t>תאריך: ____________________</w:t>
      </w:r>
    </w:p>
    <w:p w:rsidR="00BD6B80" w:rsidRPr="00B23088" w:rsidRDefault="00BD6B80" w:rsidP="00B23088">
      <w:pPr>
        <w:bidi w:val="0"/>
        <w:jc w:val="left"/>
        <w:rPr>
          <w:rFonts w:asciiTheme="minorBidi" w:hAnsiTheme="minorBidi" w:cstheme="minorBidi"/>
          <w:rtl/>
        </w:rPr>
      </w:pPr>
      <w:r w:rsidRPr="00E83C97">
        <w:rPr>
          <w:rFonts w:asciiTheme="minorBidi" w:hAnsiTheme="minorBidi" w:cstheme="minorBidi"/>
          <w:rtl/>
        </w:rPr>
        <w:br w:type="page"/>
      </w:r>
    </w:p>
    <w:p w:rsidR="00BD6B80" w:rsidRPr="00BF0214" w:rsidRDefault="00BD6B80" w:rsidP="00E83C97">
      <w:pPr>
        <w:ind w:left="360"/>
        <w:rPr>
          <w:rFonts w:asciiTheme="minorBidi" w:hAnsiTheme="minorBidi" w:cstheme="minorBidi"/>
          <w:rtl/>
        </w:rPr>
      </w:pPr>
    </w:p>
    <w:p w:rsidR="00BD6B80" w:rsidRPr="00B23088" w:rsidRDefault="00BD6B80" w:rsidP="00B23088">
      <w:pPr>
        <w:pStyle w:val="Heading2"/>
        <w:numPr>
          <w:ilvl w:val="0"/>
          <w:numId w:val="0"/>
        </w:numPr>
        <w:jc w:val="center"/>
        <w:rPr>
          <w:rtl/>
        </w:rPr>
      </w:pPr>
      <w:bookmarkStart w:id="766" w:name="_Toc330286886"/>
      <w:bookmarkStart w:id="767" w:name="_Toc479237218"/>
      <w:bookmarkStart w:id="768" w:name="_Toc512959485"/>
      <w:bookmarkStart w:id="769" w:name="נספח061"/>
      <w:bookmarkEnd w:id="761"/>
      <w:bookmarkEnd w:id="762"/>
      <w:bookmarkEnd w:id="763"/>
      <w:bookmarkEnd w:id="764"/>
      <w:bookmarkEnd w:id="765"/>
      <w:r w:rsidRPr="00B23088">
        <w:rPr>
          <w:rtl/>
        </w:rPr>
        <w:t>נספח 0.6.1</w:t>
      </w:r>
      <w:r w:rsidR="001D20C8">
        <w:rPr>
          <w:rFonts w:hint="cs"/>
          <w:rtl/>
        </w:rPr>
        <w:t xml:space="preserve"> - </w:t>
      </w:r>
      <w:r w:rsidRPr="00B23088">
        <w:rPr>
          <w:rtl/>
        </w:rPr>
        <w:t>ערבות בגין הגשת הצעה</w:t>
      </w:r>
      <w:bookmarkEnd w:id="766"/>
      <w:bookmarkEnd w:id="767"/>
      <w:bookmarkEnd w:id="768"/>
    </w:p>
    <w:bookmarkEnd w:id="769"/>
    <w:p w:rsidR="00A779AB" w:rsidRDefault="00A779AB" w:rsidP="00E83C97">
      <w:pPr>
        <w:ind w:left="1889"/>
        <w:jc w:val="right"/>
        <w:rPr>
          <w:rFonts w:asciiTheme="minorBidi" w:hAnsiTheme="minorBidi" w:cstheme="minorBidi"/>
          <w:szCs w:val="24"/>
          <w:rtl/>
        </w:rPr>
      </w:pPr>
    </w:p>
    <w:p w:rsidR="00BD6B80" w:rsidRPr="00BF0214" w:rsidRDefault="00BD6B80" w:rsidP="00E83C97">
      <w:pPr>
        <w:ind w:left="1889"/>
        <w:jc w:val="right"/>
        <w:rPr>
          <w:rFonts w:asciiTheme="minorBidi" w:hAnsiTheme="minorBidi" w:cstheme="minorBidi"/>
          <w:szCs w:val="24"/>
          <w:rtl/>
        </w:rPr>
      </w:pPr>
      <w:r w:rsidRPr="00BF0214">
        <w:rPr>
          <w:rFonts w:asciiTheme="minorBidi" w:hAnsiTheme="minorBidi" w:cstheme="minorBidi"/>
          <w:szCs w:val="24"/>
          <w:rtl/>
        </w:rPr>
        <w:t>שם הבנק / חברת הביטוח:______________</w:t>
      </w:r>
    </w:p>
    <w:p w:rsidR="00BD6B80" w:rsidRPr="00BF0214" w:rsidRDefault="00BD6B80" w:rsidP="00E83C97">
      <w:pPr>
        <w:ind w:left="1889"/>
        <w:jc w:val="right"/>
        <w:rPr>
          <w:rFonts w:asciiTheme="minorBidi" w:hAnsiTheme="minorBidi" w:cstheme="minorBidi"/>
          <w:szCs w:val="24"/>
          <w:rtl/>
        </w:rPr>
      </w:pPr>
      <w:r w:rsidRPr="00BF0214">
        <w:rPr>
          <w:rFonts w:asciiTheme="minorBidi" w:hAnsiTheme="minorBidi" w:cstheme="minorBidi"/>
          <w:szCs w:val="24"/>
          <w:rtl/>
        </w:rPr>
        <w:t>מס' טלפון: ________________________</w:t>
      </w:r>
    </w:p>
    <w:p w:rsidR="00BD6B80" w:rsidRPr="00BF0214" w:rsidRDefault="00BD6B80" w:rsidP="00650C84">
      <w:pPr>
        <w:ind w:left="1889"/>
        <w:jc w:val="right"/>
        <w:rPr>
          <w:rFonts w:asciiTheme="minorBidi" w:hAnsiTheme="minorBidi" w:cstheme="minorBidi"/>
          <w:szCs w:val="24"/>
          <w:rtl/>
        </w:rPr>
      </w:pPr>
      <w:r w:rsidRPr="00BF0214">
        <w:rPr>
          <w:rFonts w:asciiTheme="minorBidi" w:hAnsiTheme="minorBidi" w:cstheme="minorBidi"/>
          <w:szCs w:val="24"/>
          <w:rtl/>
        </w:rPr>
        <w:t>מס' פקס: _________________________</w:t>
      </w:r>
    </w:p>
    <w:p w:rsidR="00BD6B80" w:rsidRPr="00BF0214" w:rsidRDefault="00BD6B80" w:rsidP="00E83C97">
      <w:pPr>
        <w:ind w:left="360"/>
        <w:outlineLvl w:val="0"/>
        <w:rPr>
          <w:rFonts w:asciiTheme="minorBidi" w:hAnsiTheme="minorBidi" w:cstheme="minorBidi"/>
          <w:b/>
          <w:bCs/>
          <w:szCs w:val="24"/>
          <w:rtl/>
        </w:rPr>
      </w:pPr>
      <w:r w:rsidRPr="00BF0214">
        <w:rPr>
          <w:rFonts w:asciiTheme="minorBidi" w:hAnsiTheme="minorBidi" w:cstheme="minorBidi"/>
          <w:b/>
          <w:bCs/>
          <w:szCs w:val="24"/>
          <w:rtl/>
        </w:rPr>
        <w:t>לכבוד,</w:t>
      </w:r>
    </w:p>
    <w:p w:rsidR="00BD6B80" w:rsidRPr="00BF0214" w:rsidRDefault="00BD6B80" w:rsidP="00E83C97">
      <w:pPr>
        <w:ind w:left="360"/>
        <w:outlineLvl w:val="0"/>
        <w:rPr>
          <w:rFonts w:asciiTheme="minorBidi" w:hAnsiTheme="minorBidi" w:cstheme="minorBidi"/>
          <w:b/>
          <w:bCs/>
          <w:szCs w:val="24"/>
          <w:rtl/>
        </w:rPr>
      </w:pPr>
      <w:r w:rsidRPr="00BF0214">
        <w:rPr>
          <w:rFonts w:asciiTheme="minorBidi" w:hAnsiTheme="minorBidi" w:cstheme="minorBidi"/>
          <w:b/>
          <w:bCs/>
          <w:szCs w:val="24"/>
          <w:u w:val="single"/>
          <w:rtl/>
        </w:rPr>
        <w:t>ממשלת ישראל בשם מדינת ישראל באמצעות משרד הפנים</w:t>
      </w:r>
    </w:p>
    <w:p w:rsidR="00BD6B80" w:rsidRPr="00EE3AF2" w:rsidRDefault="00BD6B80" w:rsidP="00650C84">
      <w:pPr>
        <w:ind w:left="360"/>
        <w:outlineLvl w:val="0"/>
        <w:rPr>
          <w:rFonts w:asciiTheme="minorBidi" w:hAnsiTheme="minorBidi" w:cstheme="minorBidi"/>
          <w:b/>
          <w:bCs/>
          <w:rtl/>
        </w:rPr>
      </w:pPr>
      <w:r w:rsidRPr="00EE3AF2">
        <w:rPr>
          <w:rFonts w:asciiTheme="minorBidi" w:hAnsiTheme="minorBidi" w:cstheme="minorBidi"/>
          <w:b/>
          <w:bCs/>
          <w:rtl/>
        </w:rPr>
        <w:t>א.ג.נ,.</w:t>
      </w:r>
    </w:p>
    <w:p w:rsidR="00BD6B80" w:rsidRPr="00EE3AF2" w:rsidRDefault="00BD6B80" w:rsidP="00984198">
      <w:pPr>
        <w:ind w:left="360"/>
        <w:jc w:val="center"/>
        <w:outlineLvl w:val="0"/>
        <w:rPr>
          <w:rFonts w:asciiTheme="minorBidi" w:hAnsiTheme="minorBidi" w:cstheme="minorBidi"/>
          <w:b/>
          <w:bCs/>
          <w:rtl/>
        </w:rPr>
      </w:pPr>
      <w:r w:rsidRPr="00EE3AF2">
        <w:rPr>
          <w:rFonts w:asciiTheme="minorBidi" w:hAnsiTheme="minorBidi" w:cstheme="minorBidi"/>
          <w:rtl/>
        </w:rPr>
        <w:t xml:space="preserve">הנדון: </w:t>
      </w:r>
      <w:r w:rsidRPr="00EE3AF2">
        <w:rPr>
          <w:rFonts w:asciiTheme="minorBidi" w:hAnsiTheme="minorBidi" w:cstheme="minorBidi"/>
          <w:b/>
          <w:bCs/>
          <w:rtl/>
        </w:rPr>
        <w:t>ערבותנו מס' _____________ ע"ס</w:t>
      </w:r>
      <w:r w:rsidR="00984198">
        <w:rPr>
          <w:rFonts w:asciiTheme="minorBidi" w:hAnsiTheme="minorBidi" w:cstheme="minorBidi" w:hint="cs"/>
          <w:b/>
          <w:bCs/>
          <w:rtl/>
        </w:rPr>
        <w:t>600</w:t>
      </w:r>
      <w:r w:rsidRPr="00EE3AF2">
        <w:rPr>
          <w:rFonts w:asciiTheme="minorBidi" w:hAnsiTheme="minorBidi" w:cstheme="minorBidi"/>
          <w:b/>
          <w:bCs/>
          <w:rtl/>
        </w:rPr>
        <w:t>,000 שקל חדש</w:t>
      </w:r>
    </w:p>
    <w:p w:rsidR="00BD6B80" w:rsidRPr="00EE3AF2" w:rsidRDefault="00BD6B80" w:rsidP="00E83C97">
      <w:pPr>
        <w:ind w:left="360"/>
        <w:rPr>
          <w:rFonts w:asciiTheme="minorBidi" w:hAnsiTheme="minorBidi" w:cstheme="minorBidi"/>
          <w:b/>
          <w:bCs/>
          <w:rtl/>
        </w:rPr>
      </w:pPr>
    </w:p>
    <w:p w:rsidR="00BD6B80" w:rsidRPr="00B23088" w:rsidRDefault="00BD6B80" w:rsidP="00B5774F">
      <w:pPr>
        <w:ind w:left="360"/>
        <w:rPr>
          <w:rFonts w:asciiTheme="minorBidi" w:hAnsiTheme="minorBidi" w:cstheme="minorBidi"/>
          <w:rtl/>
        </w:rPr>
      </w:pPr>
      <w:r w:rsidRPr="00EE3AF2">
        <w:rPr>
          <w:rFonts w:asciiTheme="minorBidi" w:hAnsiTheme="minorBidi" w:cstheme="minorBidi"/>
          <w:rtl/>
        </w:rPr>
        <w:t xml:space="preserve">אנו ערבים בזה כלפיכם לסילוק כל סכום עד לסך הכולל של </w:t>
      </w:r>
      <w:r w:rsidR="00984198">
        <w:rPr>
          <w:rFonts w:asciiTheme="minorBidi" w:hAnsiTheme="minorBidi" w:cstheme="minorBidi" w:hint="cs"/>
          <w:rtl/>
        </w:rPr>
        <w:t>600</w:t>
      </w:r>
      <w:r w:rsidRPr="00EE3AF2">
        <w:rPr>
          <w:rFonts w:asciiTheme="minorBidi" w:hAnsiTheme="minorBidi" w:cstheme="minorBidi"/>
          <w:rtl/>
        </w:rPr>
        <w:t xml:space="preserve">,000₪ (במילים: </w:t>
      </w:r>
      <w:r w:rsidR="00984198">
        <w:rPr>
          <w:rFonts w:asciiTheme="minorBidi" w:hAnsiTheme="minorBidi" w:cstheme="minorBidi" w:hint="cs"/>
          <w:rtl/>
        </w:rPr>
        <w:t>שש מאות</w:t>
      </w:r>
      <w:r w:rsidR="00EE3AF2">
        <w:rPr>
          <w:rFonts w:asciiTheme="minorBidi" w:hAnsiTheme="minorBidi" w:cstheme="minorBidi" w:hint="cs"/>
          <w:rtl/>
        </w:rPr>
        <w:t xml:space="preserve"> </w:t>
      </w:r>
      <w:r w:rsidR="00984198">
        <w:rPr>
          <w:rFonts w:asciiTheme="minorBidi" w:hAnsiTheme="minorBidi" w:cstheme="minorBidi" w:hint="cs"/>
          <w:rtl/>
        </w:rPr>
        <w:t xml:space="preserve"> </w:t>
      </w:r>
      <w:r w:rsidRPr="00EE3AF2">
        <w:rPr>
          <w:rFonts w:asciiTheme="minorBidi" w:hAnsiTheme="minorBidi" w:cstheme="minorBidi"/>
          <w:rtl/>
        </w:rPr>
        <w:t>אלף ₪ בלבד), אשר</w:t>
      </w:r>
      <w:r w:rsidRPr="00B23088">
        <w:rPr>
          <w:rFonts w:asciiTheme="minorBidi" w:hAnsiTheme="minorBidi" w:cstheme="minorBidi"/>
          <w:rtl/>
        </w:rPr>
        <w:t xml:space="preserve"> תדרשו מאת </w:t>
      </w:r>
      <w:r w:rsidRPr="00B23088">
        <w:rPr>
          <w:rFonts w:asciiTheme="minorBidi" w:hAnsiTheme="minorBidi" w:cstheme="minorBidi" w:hint="eastAsia"/>
          <w:rtl/>
        </w:rPr>
        <w:t>מדינת</w:t>
      </w:r>
      <w:r w:rsidRPr="00B23088">
        <w:rPr>
          <w:rFonts w:asciiTheme="minorBidi" w:hAnsiTheme="minorBidi" w:cstheme="minorBidi"/>
          <w:rtl/>
        </w:rPr>
        <w:t xml:space="preserve"> </w:t>
      </w:r>
      <w:r w:rsidRPr="00B23088">
        <w:rPr>
          <w:rFonts w:asciiTheme="minorBidi" w:hAnsiTheme="minorBidi" w:cstheme="minorBidi" w:hint="eastAsia"/>
          <w:rtl/>
        </w:rPr>
        <w:t>ישראל</w:t>
      </w:r>
      <w:r w:rsidRPr="00B23088">
        <w:rPr>
          <w:rFonts w:asciiTheme="minorBidi" w:hAnsiTheme="minorBidi" w:cstheme="minorBidi"/>
          <w:rtl/>
        </w:rPr>
        <w:t xml:space="preserve"> </w:t>
      </w:r>
      <w:r w:rsidRPr="00B23088">
        <w:rPr>
          <w:rFonts w:asciiTheme="minorBidi" w:hAnsiTheme="minorBidi" w:cstheme="minorBidi" w:hint="eastAsia"/>
          <w:rtl/>
        </w:rPr>
        <w:t>משרד</w:t>
      </w:r>
      <w:r w:rsidRPr="00B23088">
        <w:rPr>
          <w:rFonts w:asciiTheme="minorBidi" w:hAnsiTheme="minorBidi" w:cstheme="minorBidi"/>
          <w:rtl/>
        </w:rPr>
        <w:t xml:space="preserve"> </w:t>
      </w:r>
      <w:r w:rsidRPr="00B23088">
        <w:rPr>
          <w:rFonts w:asciiTheme="minorBidi" w:hAnsiTheme="minorBidi" w:cstheme="minorBidi" w:hint="eastAsia"/>
          <w:rtl/>
        </w:rPr>
        <w:t>הפנים</w:t>
      </w:r>
      <w:r w:rsidRPr="00B23088">
        <w:rPr>
          <w:rFonts w:asciiTheme="minorBidi" w:hAnsiTheme="minorBidi" w:cstheme="minorBidi"/>
          <w:rtl/>
        </w:rPr>
        <w:t xml:space="preserve"> (להלן: "החייב"), בכל הקשור למכרז </w:t>
      </w:r>
      <w:r w:rsidR="00EA0E27">
        <w:rPr>
          <w:rFonts w:asciiTheme="minorBidi" w:hAnsiTheme="minorBidi" w:cstheme="minorBidi" w:hint="cs"/>
          <w:rtl/>
        </w:rPr>
        <w:t>45/2018</w:t>
      </w:r>
      <w:r w:rsidRPr="00B23088">
        <w:rPr>
          <w:rFonts w:asciiTheme="minorBidi" w:hAnsiTheme="minorBidi" w:cstheme="minorBidi"/>
          <w:rtl/>
        </w:rPr>
        <w:t xml:space="preserve"> הזמנה  לקבלת הצעות לבקשה להצעות לתפעול ותחזוקה של תשתיות המחשוב.</w:t>
      </w:r>
    </w:p>
    <w:p w:rsidR="00BD6B80" w:rsidRPr="00B23088" w:rsidRDefault="00BD6B80" w:rsidP="00B23088">
      <w:pPr>
        <w:ind w:left="360"/>
        <w:rPr>
          <w:rFonts w:asciiTheme="minorBidi" w:hAnsiTheme="minorBidi" w:cstheme="minorBidi"/>
          <w:rtl/>
        </w:rPr>
      </w:pPr>
      <w:r w:rsidRPr="00B23088">
        <w:rPr>
          <w:rFonts w:asciiTheme="minorBidi" w:hAnsiTheme="minorBidi" w:cstheme="minorBidi"/>
          <w:rtl/>
        </w:rPr>
        <w:t>אנו מתחייבים לשלם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6B80" w:rsidRPr="00B23088" w:rsidRDefault="00BD6B80" w:rsidP="00B23088">
      <w:pPr>
        <w:ind w:left="360"/>
        <w:rPr>
          <w:rFonts w:asciiTheme="minorBidi" w:hAnsiTheme="minorBidi" w:cstheme="minorBidi"/>
          <w:rtl/>
        </w:rPr>
      </w:pPr>
      <w:r w:rsidRPr="00B23088">
        <w:rPr>
          <w:rFonts w:asciiTheme="minorBidi" w:hAnsiTheme="minorBidi" w:cstheme="minorBidi"/>
          <w:rtl/>
        </w:rPr>
        <w:t>ערבות זו תהיה בתוקף מתאריך _________ועד לתאריך</w:t>
      </w:r>
      <w:r w:rsidR="00A779AB" w:rsidRPr="00865227">
        <w:rPr>
          <w:rFonts w:asciiTheme="minorBidi" w:hAnsiTheme="minorBidi" w:cstheme="minorBidi"/>
          <w:rtl/>
        </w:rPr>
        <w:t xml:space="preserve"> ________ לפחות.</w:t>
      </w:r>
    </w:p>
    <w:p w:rsidR="00BD6B80" w:rsidRPr="00B23088" w:rsidRDefault="00BD6B80" w:rsidP="00E83C97">
      <w:pPr>
        <w:ind w:left="360"/>
        <w:rPr>
          <w:rFonts w:asciiTheme="minorBidi" w:hAnsiTheme="minorBidi" w:cstheme="minorBidi"/>
          <w:rtl/>
        </w:rPr>
      </w:pPr>
      <w:r w:rsidRPr="00B23088">
        <w:rPr>
          <w:rFonts w:asciiTheme="minorBidi" w:hAnsiTheme="minorBidi" w:cstheme="minorBidi"/>
          <w:rtl/>
        </w:rPr>
        <w:t>דרישה על פי ערבות זו יש להפנות לסניף הבנק / חברת הביטוח:</w:t>
      </w:r>
    </w:p>
    <w:p w:rsidR="00BD6B80" w:rsidRPr="00B23088" w:rsidRDefault="00BD6B80" w:rsidP="00E83C97">
      <w:pPr>
        <w:ind w:left="360"/>
        <w:jc w:val="left"/>
        <w:rPr>
          <w:rFonts w:asciiTheme="minorBidi" w:hAnsiTheme="minorBidi" w:cstheme="minorBidi"/>
          <w:rtl/>
        </w:rPr>
      </w:pPr>
      <w:r w:rsidRPr="00B23088">
        <w:rPr>
          <w:rFonts w:asciiTheme="minorBidi" w:hAnsiTheme="minorBidi" w:cstheme="minorBidi"/>
          <w:b/>
          <w:bCs/>
          <w:rtl/>
        </w:rPr>
        <w:t>שם הבנק / חברת הביטוח</w:t>
      </w:r>
      <w:r w:rsidRPr="00B23088">
        <w:rPr>
          <w:rFonts w:asciiTheme="minorBidi" w:hAnsiTheme="minorBidi" w:cstheme="minorBidi"/>
          <w:rtl/>
        </w:rPr>
        <w:t>: _______________________________________________</w:t>
      </w:r>
    </w:p>
    <w:p w:rsidR="00BD6B80" w:rsidRPr="00B23088" w:rsidRDefault="00BD6B80" w:rsidP="00E83C97">
      <w:pPr>
        <w:ind w:left="360"/>
        <w:jc w:val="left"/>
        <w:rPr>
          <w:rFonts w:asciiTheme="minorBidi" w:hAnsiTheme="minorBidi" w:cstheme="minorBidi"/>
          <w:rtl/>
        </w:rPr>
      </w:pPr>
      <w:r w:rsidRPr="00B23088">
        <w:rPr>
          <w:rFonts w:asciiTheme="minorBidi" w:hAnsiTheme="minorBidi" w:cstheme="minorBidi"/>
          <w:b/>
          <w:bCs/>
          <w:rtl/>
        </w:rPr>
        <w:t>מס' הבנק ומס' הסניף</w:t>
      </w:r>
      <w:r w:rsidRPr="00B23088">
        <w:rPr>
          <w:rFonts w:asciiTheme="minorBidi" w:hAnsiTheme="minorBidi" w:cstheme="minorBidi"/>
          <w:rtl/>
        </w:rPr>
        <w:t>: _________________________________________________</w:t>
      </w:r>
    </w:p>
    <w:p w:rsidR="00BD6B80" w:rsidRPr="00B23088" w:rsidRDefault="00BD6B80" w:rsidP="00B23088">
      <w:pPr>
        <w:ind w:left="360"/>
        <w:jc w:val="left"/>
        <w:rPr>
          <w:rFonts w:asciiTheme="minorBidi" w:hAnsiTheme="minorBidi" w:cstheme="minorBidi"/>
          <w:rtl/>
        </w:rPr>
      </w:pPr>
      <w:r w:rsidRPr="00B23088">
        <w:rPr>
          <w:rFonts w:asciiTheme="minorBidi" w:hAnsiTheme="minorBidi" w:cstheme="minorBidi"/>
          <w:b/>
          <w:bCs/>
          <w:rtl/>
        </w:rPr>
        <w:t>כתובת סניף הבנק / חברת הביטוח:</w:t>
      </w:r>
      <w:r w:rsidRPr="00B23088">
        <w:rPr>
          <w:rFonts w:asciiTheme="minorBidi" w:hAnsiTheme="minorBidi" w:cstheme="minorBidi"/>
          <w:rtl/>
        </w:rPr>
        <w:t xml:space="preserve"> _________________________________________</w:t>
      </w:r>
    </w:p>
    <w:p w:rsidR="00BD6B80" w:rsidRPr="00B23088" w:rsidRDefault="00BD6B80" w:rsidP="00E83C97">
      <w:pPr>
        <w:ind w:left="360"/>
        <w:rPr>
          <w:rFonts w:asciiTheme="minorBidi" w:hAnsiTheme="minorBidi" w:cstheme="minorBidi"/>
          <w:rtl/>
        </w:rPr>
      </w:pPr>
      <w:r w:rsidRPr="00B23088">
        <w:rPr>
          <w:rFonts w:asciiTheme="minorBidi" w:hAnsiTheme="minorBidi" w:cstheme="minorBidi"/>
          <w:rtl/>
        </w:rPr>
        <w:t>למען הסר ספק, דרישתכם בכתב משמעה דרישתכם בצרוף כתב ערבות זה כשהוא במקור בלבד ולא באמצעות פקס, העתק צילומי או כיו"ב.</w:t>
      </w:r>
    </w:p>
    <w:p w:rsidR="00BD6B80" w:rsidRPr="00B23088" w:rsidRDefault="00BD6B80" w:rsidP="00E83C97">
      <w:pPr>
        <w:ind w:left="360"/>
        <w:rPr>
          <w:rFonts w:asciiTheme="minorBidi" w:hAnsiTheme="minorBidi" w:cstheme="minorBidi"/>
          <w:rtl/>
        </w:rPr>
      </w:pPr>
      <w:r w:rsidRPr="00B23088">
        <w:rPr>
          <w:rFonts w:asciiTheme="minorBidi" w:hAnsiTheme="minorBidi" w:cstheme="minorBidi"/>
          <w:rtl/>
        </w:rPr>
        <w:t>ערבות זו איננה ניתנת להעברה או להסבה לצד שלישי.</w:t>
      </w:r>
    </w:p>
    <w:p w:rsidR="00BD6B80" w:rsidRPr="00B23088" w:rsidRDefault="00BD6B80" w:rsidP="00650C84">
      <w:pPr>
        <w:ind w:left="360"/>
        <w:rPr>
          <w:rFonts w:asciiTheme="minorBidi" w:hAnsiTheme="minorBidi" w:cstheme="minorBidi"/>
          <w:rtl/>
        </w:rPr>
      </w:pPr>
    </w:p>
    <w:p w:rsidR="00BD6B80" w:rsidRDefault="00BD6B80" w:rsidP="00865227">
      <w:pPr>
        <w:ind w:left="360"/>
        <w:rPr>
          <w:rFonts w:asciiTheme="minorBidi" w:hAnsiTheme="minorBidi" w:cstheme="minorBidi"/>
          <w:b/>
          <w:bCs/>
          <w:rtl/>
        </w:rPr>
      </w:pPr>
      <w:r w:rsidRPr="00B23088">
        <w:rPr>
          <w:rFonts w:asciiTheme="minorBidi" w:hAnsiTheme="minorBidi" w:cstheme="minorBidi"/>
          <w:b/>
          <w:bCs/>
        </w:rPr>
        <w:tab/>
      </w:r>
      <w:r w:rsidRPr="00B23088">
        <w:rPr>
          <w:rFonts w:asciiTheme="minorBidi" w:hAnsiTheme="minorBidi" w:cstheme="minorBidi"/>
          <w:b/>
          <w:bCs/>
        </w:rPr>
        <w:tab/>
      </w:r>
      <w:r w:rsidRPr="00B23088">
        <w:rPr>
          <w:rFonts w:asciiTheme="minorBidi" w:hAnsiTheme="minorBidi" w:cstheme="minorBidi"/>
          <w:b/>
          <w:bCs/>
        </w:rPr>
        <w:tab/>
      </w:r>
      <w:r w:rsidRPr="00B23088">
        <w:rPr>
          <w:rFonts w:asciiTheme="minorBidi" w:hAnsiTheme="minorBidi" w:cstheme="minorBidi"/>
          <w:b/>
          <w:bCs/>
        </w:rPr>
        <w:tab/>
      </w:r>
      <w:r w:rsidRPr="00B23088">
        <w:rPr>
          <w:rFonts w:asciiTheme="minorBidi" w:hAnsiTheme="minorBidi" w:cstheme="minorBidi"/>
          <w:b/>
          <w:bCs/>
        </w:rPr>
        <w:tab/>
      </w:r>
      <w:r w:rsidRPr="00B23088">
        <w:rPr>
          <w:rFonts w:asciiTheme="minorBidi" w:hAnsiTheme="minorBidi" w:cstheme="minorBidi"/>
          <w:b/>
          <w:bCs/>
          <w:rtl/>
        </w:rPr>
        <w:t>בכבוד רב,</w:t>
      </w:r>
    </w:p>
    <w:p w:rsidR="00A779AB" w:rsidRDefault="00A779AB" w:rsidP="00DA152F">
      <w:pPr>
        <w:ind w:left="360"/>
        <w:rPr>
          <w:rFonts w:asciiTheme="minorBidi" w:hAnsiTheme="minorBidi" w:cstheme="minorBidi"/>
          <w:b/>
          <w:bCs/>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A779AB" w:rsidTr="00B23088">
        <w:trPr>
          <w:jc w:val="center"/>
        </w:trPr>
        <w:tc>
          <w:tcPr>
            <w:tcW w:w="2268" w:type="dxa"/>
            <w:tcBorders>
              <w:bottom w:val="single" w:sz="4" w:space="0" w:color="auto"/>
            </w:tcBorders>
          </w:tcPr>
          <w:p w:rsidR="00A779AB" w:rsidRDefault="00A779AB" w:rsidP="00B23088">
            <w:pPr>
              <w:jc w:val="center"/>
              <w:rPr>
                <w:rFonts w:asciiTheme="minorBidi" w:hAnsiTheme="minorBidi" w:cstheme="minorBidi"/>
                <w:b/>
                <w:bCs/>
                <w:rtl/>
              </w:rPr>
            </w:pPr>
          </w:p>
        </w:tc>
        <w:tc>
          <w:tcPr>
            <w:tcW w:w="567" w:type="dxa"/>
          </w:tcPr>
          <w:p w:rsidR="00A779AB" w:rsidRDefault="00A779AB" w:rsidP="00B23088">
            <w:pPr>
              <w:jc w:val="center"/>
              <w:rPr>
                <w:rFonts w:asciiTheme="minorBidi" w:hAnsiTheme="minorBidi" w:cstheme="minorBidi"/>
                <w:b/>
                <w:bCs/>
                <w:rtl/>
              </w:rPr>
            </w:pPr>
          </w:p>
        </w:tc>
        <w:tc>
          <w:tcPr>
            <w:tcW w:w="2268" w:type="dxa"/>
            <w:tcBorders>
              <w:bottom w:val="single" w:sz="4" w:space="0" w:color="auto"/>
            </w:tcBorders>
          </w:tcPr>
          <w:p w:rsidR="00A779AB" w:rsidRDefault="00A779AB" w:rsidP="00B23088">
            <w:pPr>
              <w:jc w:val="center"/>
              <w:rPr>
                <w:rFonts w:asciiTheme="minorBidi" w:hAnsiTheme="minorBidi" w:cstheme="minorBidi"/>
                <w:b/>
                <w:bCs/>
                <w:rtl/>
              </w:rPr>
            </w:pPr>
          </w:p>
        </w:tc>
        <w:tc>
          <w:tcPr>
            <w:tcW w:w="567" w:type="dxa"/>
          </w:tcPr>
          <w:p w:rsidR="00A779AB" w:rsidRDefault="00A779AB" w:rsidP="00B23088">
            <w:pPr>
              <w:jc w:val="center"/>
              <w:rPr>
                <w:rFonts w:asciiTheme="minorBidi" w:hAnsiTheme="minorBidi" w:cstheme="minorBidi"/>
                <w:b/>
                <w:bCs/>
                <w:rtl/>
              </w:rPr>
            </w:pPr>
          </w:p>
        </w:tc>
        <w:tc>
          <w:tcPr>
            <w:tcW w:w="2268" w:type="dxa"/>
            <w:tcBorders>
              <w:bottom w:val="single" w:sz="4" w:space="0" w:color="auto"/>
            </w:tcBorders>
          </w:tcPr>
          <w:p w:rsidR="00A779AB" w:rsidRDefault="00A779AB" w:rsidP="00B23088">
            <w:pPr>
              <w:jc w:val="center"/>
              <w:rPr>
                <w:rFonts w:asciiTheme="minorBidi" w:hAnsiTheme="minorBidi" w:cstheme="minorBidi"/>
                <w:b/>
                <w:bCs/>
                <w:rtl/>
              </w:rPr>
            </w:pPr>
          </w:p>
        </w:tc>
      </w:tr>
      <w:tr w:rsidR="00A779AB" w:rsidTr="00B23088">
        <w:trPr>
          <w:jc w:val="center"/>
        </w:trPr>
        <w:tc>
          <w:tcPr>
            <w:tcW w:w="2268" w:type="dxa"/>
            <w:tcBorders>
              <w:top w:val="single" w:sz="4" w:space="0" w:color="auto"/>
            </w:tcBorders>
          </w:tcPr>
          <w:p w:rsidR="00A779AB" w:rsidRDefault="00A779AB" w:rsidP="00B23088">
            <w:pPr>
              <w:jc w:val="center"/>
              <w:rPr>
                <w:rFonts w:asciiTheme="minorBidi" w:hAnsiTheme="minorBidi" w:cstheme="minorBidi"/>
                <w:b/>
                <w:bCs/>
                <w:rtl/>
              </w:rPr>
            </w:pPr>
            <w:r w:rsidRPr="006C3238">
              <w:rPr>
                <w:rFonts w:asciiTheme="minorBidi" w:hAnsiTheme="minorBidi" w:cstheme="minorBidi"/>
                <w:b/>
                <w:bCs/>
                <w:rtl/>
              </w:rPr>
              <w:t>תאריך</w:t>
            </w:r>
          </w:p>
        </w:tc>
        <w:tc>
          <w:tcPr>
            <w:tcW w:w="567" w:type="dxa"/>
          </w:tcPr>
          <w:p w:rsidR="00A779AB" w:rsidRDefault="00A779AB" w:rsidP="00B23088">
            <w:pPr>
              <w:jc w:val="center"/>
              <w:rPr>
                <w:rFonts w:asciiTheme="minorBidi" w:hAnsiTheme="minorBidi" w:cstheme="minorBidi"/>
                <w:b/>
                <w:bCs/>
                <w:rtl/>
              </w:rPr>
            </w:pPr>
          </w:p>
        </w:tc>
        <w:tc>
          <w:tcPr>
            <w:tcW w:w="2268" w:type="dxa"/>
            <w:tcBorders>
              <w:top w:val="single" w:sz="4" w:space="0" w:color="auto"/>
            </w:tcBorders>
          </w:tcPr>
          <w:p w:rsidR="00A779AB" w:rsidRDefault="00A779AB" w:rsidP="00B23088">
            <w:pPr>
              <w:jc w:val="center"/>
              <w:rPr>
                <w:rFonts w:asciiTheme="minorBidi" w:hAnsiTheme="minorBidi" w:cstheme="minorBidi"/>
                <w:b/>
                <w:bCs/>
                <w:rtl/>
              </w:rPr>
            </w:pPr>
            <w:r w:rsidRPr="006C3238">
              <w:rPr>
                <w:rFonts w:asciiTheme="minorBidi" w:hAnsiTheme="minorBidi" w:cstheme="minorBidi"/>
                <w:b/>
                <w:bCs/>
                <w:rtl/>
              </w:rPr>
              <w:t>שם מלא</w:t>
            </w:r>
          </w:p>
        </w:tc>
        <w:tc>
          <w:tcPr>
            <w:tcW w:w="567" w:type="dxa"/>
          </w:tcPr>
          <w:p w:rsidR="00A779AB" w:rsidRDefault="00A779AB" w:rsidP="00B23088">
            <w:pPr>
              <w:jc w:val="center"/>
              <w:rPr>
                <w:rFonts w:asciiTheme="minorBidi" w:hAnsiTheme="minorBidi" w:cstheme="minorBidi"/>
                <w:b/>
                <w:bCs/>
                <w:rtl/>
              </w:rPr>
            </w:pPr>
          </w:p>
        </w:tc>
        <w:tc>
          <w:tcPr>
            <w:tcW w:w="2268" w:type="dxa"/>
            <w:tcBorders>
              <w:top w:val="single" w:sz="4" w:space="0" w:color="auto"/>
            </w:tcBorders>
          </w:tcPr>
          <w:p w:rsidR="00A779AB" w:rsidRDefault="00A779AB" w:rsidP="00B23088">
            <w:pPr>
              <w:jc w:val="center"/>
              <w:rPr>
                <w:rFonts w:asciiTheme="minorBidi" w:hAnsiTheme="minorBidi" w:cstheme="minorBidi"/>
                <w:b/>
                <w:bCs/>
                <w:rtl/>
              </w:rPr>
            </w:pPr>
            <w:r w:rsidRPr="006C3238">
              <w:rPr>
                <w:rFonts w:asciiTheme="minorBidi" w:hAnsiTheme="minorBidi" w:cstheme="minorBidi"/>
                <w:b/>
                <w:bCs/>
                <w:rtl/>
              </w:rPr>
              <w:t>חתימה וחותמת</w:t>
            </w:r>
          </w:p>
        </w:tc>
      </w:tr>
    </w:tbl>
    <w:p w:rsidR="00A779AB" w:rsidRPr="00B23088" w:rsidRDefault="00A779AB" w:rsidP="00865227">
      <w:pPr>
        <w:ind w:left="360"/>
        <w:rPr>
          <w:rFonts w:asciiTheme="minorBidi" w:hAnsiTheme="minorBidi" w:cstheme="minorBidi"/>
          <w:b/>
          <w:bCs/>
          <w:rtl/>
        </w:rPr>
      </w:pPr>
    </w:p>
    <w:p w:rsidR="00BD6B80" w:rsidRPr="00B23088" w:rsidRDefault="00BD6B80" w:rsidP="00B23088">
      <w:pPr>
        <w:bidi w:val="0"/>
        <w:jc w:val="left"/>
        <w:rPr>
          <w:rFonts w:asciiTheme="minorBidi" w:hAnsiTheme="minorBidi" w:cstheme="minorBidi"/>
        </w:rPr>
      </w:pPr>
      <w:r w:rsidRPr="00E83C97">
        <w:rPr>
          <w:rFonts w:asciiTheme="minorBidi" w:hAnsiTheme="minorBidi" w:cstheme="minorBidi"/>
          <w:rtl/>
        </w:rPr>
        <w:br w:type="page"/>
      </w:r>
    </w:p>
    <w:p w:rsidR="00BD6B80" w:rsidRPr="00BF0214" w:rsidRDefault="00BD6B80" w:rsidP="00E83C97">
      <w:pPr>
        <w:ind w:left="360"/>
        <w:jc w:val="center"/>
        <w:rPr>
          <w:rFonts w:asciiTheme="minorBidi" w:hAnsiTheme="minorBidi" w:cstheme="minorBidi"/>
          <w:rtl/>
        </w:rPr>
      </w:pPr>
    </w:p>
    <w:p w:rsidR="00BD6B80" w:rsidRPr="00B23088" w:rsidRDefault="00BD6B80" w:rsidP="00B23088">
      <w:pPr>
        <w:pStyle w:val="Heading2"/>
        <w:numPr>
          <w:ilvl w:val="0"/>
          <w:numId w:val="0"/>
        </w:numPr>
        <w:jc w:val="center"/>
        <w:rPr>
          <w:rtl/>
        </w:rPr>
      </w:pPr>
      <w:bookmarkStart w:id="770" w:name="_Toc131234180"/>
      <w:bookmarkStart w:id="771" w:name="_Toc139698631"/>
      <w:bookmarkStart w:id="772" w:name="_Toc206824095"/>
      <w:bookmarkStart w:id="773" w:name="_Toc208609114"/>
      <w:bookmarkStart w:id="774" w:name="_Toc304298591"/>
      <w:bookmarkStart w:id="775" w:name="_Toc305656576"/>
      <w:bookmarkStart w:id="776" w:name="_Toc330286887"/>
      <w:bookmarkStart w:id="777" w:name="_Toc479237219"/>
      <w:bookmarkStart w:id="778" w:name="_Toc512959486"/>
      <w:bookmarkStart w:id="779" w:name="נספח062"/>
      <w:r w:rsidRPr="00B23088">
        <w:rPr>
          <w:rtl/>
        </w:rPr>
        <w:t>נספח 0.6.</w:t>
      </w:r>
      <w:r w:rsidR="00650C84">
        <w:rPr>
          <w:rFonts w:hint="cs"/>
          <w:rtl/>
        </w:rPr>
        <w:t>2</w:t>
      </w:r>
      <w:r w:rsidR="001D20C8">
        <w:rPr>
          <w:rFonts w:hint="cs"/>
          <w:rtl/>
        </w:rPr>
        <w:t xml:space="preserve"> - </w:t>
      </w:r>
      <w:r w:rsidRPr="00B23088">
        <w:rPr>
          <w:rtl/>
        </w:rPr>
        <w:t>אישור פרטי והתחייבויות מציע</w:t>
      </w:r>
      <w:bookmarkEnd w:id="770"/>
      <w:bookmarkEnd w:id="771"/>
      <w:bookmarkEnd w:id="772"/>
      <w:bookmarkEnd w:id="773"/>
      <w:bookmarkEnd w:id="774"/>
      <w:bookmarkEnd w:id="775"/>
      <w:bookmarkEnd w:id="776"/>
      <w:bookmarkEnd w:id="777"/>
      <w:bookmarkEnd w:id="778"/>
    </w:p>
    <w:bookmarkEnd w:id="779"/>
    <w:p w:rsidR="00BD6B80" w:rsidRPr="00B23088" w:rsidRDefault="00BD6B80" w:rsidP="00B23088">
      <w:pPr>
        <w:rPr>
          <w:rFonts w:asciiTheme="minorBidi" w:hAnsiTheme="minorBidi" w:cstheme="minorBidi"/>
          <w:rtl/>
        </w:rPr>
      </w:pPr>
      <w:r w:rsidRPr="00B23088">
        <w:rPr>
          <w:rFonts w:asciiTheme="minorBidi" w:hAnsiTheme="minorBidi" w:cstheme="minorBidi"/>
          <w:rtl/>
        </w:rPr>
        <w:t xml:space="preserve">לכבוד </w:t>
      </w:r>
    </w:p>
    <w:p w:rsidR="005F4A17" w:rsidRDefault="005F4A17" w:rsidP="00B23088">
      <w:pPr>
        <w:rPr>
          <w:rFonts w:asciiTheme="minorBidi" w:hAnsiTheme="minorBidi" w:cstheme="minorBidi"/>
          <w:rtl/>
        </w:rPr>
      </w:pPr>
      <w:r w:rsidRPr="005F4A17">
        <w:rPr>
          <w:rFonts w:asciiTheme="minorBidi" w:hAnsiTheme="minorBidi"/>
          <w:rtl/>
        </w:rPr>
        <w:t>משרד הפנים</w:t>
      </w:r>
    </w:p>
    <w:p w:rsidR="00BD6B80" w:rsidRPr="00B23088" w:rsidRDefault="00BD6B80" w:rsidP="00B5774F">
      <w:pPr>
        <w:jc w:val="center"/>
        <w:rPr>
          <w:rFonts w:asciiTheme="minorBidi" w:hAnsiTheme="minorBidi" w:cstheme="minorBidi"/>
          <w:b/>
          <w:bCs/>
          <w:rtl/>
        </w:rPr>
      </w:pPr>
      <w:r w:rsidRPr="00B23088">
        <w:rPr>
          <w:rFonts w:asciiTheme="minorBidi" w:hAnsiTheme="minorBidi" w:cstheme="minorBidi"/>
          <w:b/>
          <w:bCs/>
          <w:rtl/>
        </w:rPr>
        <w:t xml:space="preserve">הנדון: </w:t>
      </w:r>
      <w:r w:rsidR="005F4A17" w:rsidRPr="00B23088">
        <w:rPr>
          <w:rFonts w:asciiTheme="minorBidi" w:hAnsiTheme="minorBidi"/>
          <w:b/>
          <w:bCs/>
          <w:u w:val="single"/>
          <w:rtl/>
        </w:rPr>
        <w:t xml:space="preserve">מכרז </w:t>
      </w:r>
      <w:r w:rsidR="00EA0E27">
        <w:rPr>
          <w:rFonts w:asciiTheme="minorBidi" w:hAnsiTheme="minorBidi" w:hint="cs"/>
          <w:b/>
          <w:bCs/>
          <w:u w:val="single"/>
          <w:rtl/>
        </w:rPr>
        <w:t>45/2018</w:t>
      </w:r>
      <w:r w:rsidR="005F4A17" w:rsidRPr="00B23088">
        <w:rPr>
          <w:rFonts w:asciiTheme="minorBidi" w:hAnsiTheme="minorBidi"/>
          <w:b/>
          <w:bCs/>
          <w:u w:val="single"/>
          <w:rtl/>
        </w:rPr>
        <w:t xml:space="preserve"> בקשה להצעות לתפעול ותחזוקה של תשתיות המחשוב</w:t>
      </w:r>
      <w:r w:rsidRPr="00B23088">
        <w:rPr>
          <w:rFonts w:asciiTheme="minorBidi" w:hAnsiTheme="minorBidi" w:cstheme="minorBidi"/>
          <w:b/>
          <w:bCs/>
          <w:u w:val="single"/>
          <w:rtl/>
        </w:rPr>
        <w:t xml:space="preserve"> (להלן - "המכרז")</w:t>
      </w:r>
    </w:p>
    <w:p w:rsidR="00BD6B80" w:rsidRPr="00E83C97" w:rsidRDefault="00BD6B80" w:rsidP="00B23088">
      <w:pPr>
        <w:ind w:left="360" w:right="-720"/>
        <w:rPr>
          <w:rFonts w:asciiTheme="minorBidi" w:hAnsiTheme="minorBidi" w:cstheme="minorBidi"/>
          <w:rtl/>
        </w:rPr>
      </w:pPr>
    </w:p>
    <w:p w:rsidR="00BD6B80" w:rsidRPr="00E83C97" w:rsidRDefault="00BD6B80" w:rsidP="00B23088">
      <w:pPr>
        <w:rPr>
          <w:rFonts w:asciiTheme="minorBidi" w:hAnsiTheme="minorBidi" w:cstheme="minorBidi"/>
          <w:rtl/>
        </w:rPr>
      </w:pPr>
      <w:r w:rsidRPr="00E83C97">
        <w:rPr>
          <w:rFonts w:asciiTheme="minorBidi" w:hAnsiTheme="minorBidi" w:cstheme="minorBidi"/>
          <w:rtl/>
        </w:rPr>
        <w:t>אני ______________________________ מאשר את הפרטים הבאים לגבי המציע במכרז:</w:t>
      </w:r>
    </w:p>
    <w:p w:rsidR="00BD6B80" w:rsidRPr="00B23088" w:rsidRDefault="00BD6B80" w:rsidP="00B23088">
      <w:pPr>
        <w:ind w:left="720" w:right="-720" w:firstLine="720"/>
        <w:rPr>
          <w:rFonts w:asciiTheme="minorBidi" w:hAnsiTheme="minorBidi" w:cstheme="minorBidi"/>
          <w:rtl/>
        </w:rPr>
      </w:pPr>
      <w:r w:rsidRPr="00B23088">
        <w:rPr>
          <w:rFonts w:asciiTheme="minorBidi" w:hAnsiTheme="minorBidi" w:cstheme="minorBidi"/>
          <w:rtl/>
        </w:rPr>
        <w:t>רו"ח/עו"ד (שם מלא)</w:t>
      </w:r>
    </w:p>
    <w:p w:rsidR="00BD6B80" w:rsidRPr="00E83C97" w:rsidRDefault="00BD6B80" w:rsidP="007C31A4">
      <w:pPr>
        <w:numPr>
          <w:ilvl w:val="0"/>
          <w:numId w:val="161"/>
        </w:numPr>
        <w:jc w:val="left"/>
        <w:rPr>
          <w:rFonts w:asciiTheme="minorBidi" w:hAnsiTheme="minorBidi" w:cstheme="minorBidi"/>
          <w:rtl/>
        </w:rPr>
      </w:pPr>
      <w:r w:rsidRPr="00E83C97">
        <w:rPr>
          <w:rFonts w:asciiTheme="minorBidi" w:hAnsiTheme="minorBidi" w:cstheme="minorBidi"/>
          <w:rtl/>
        </w:rPr>
        <w:t>שם</w:t>
      </w:r>
      <w:r w:rsidRPr="005F4A17">
        <w:rPr>
          <w:rFonts w:asciiTheme="minorBidi" w:hAnsiTheme="minorBidi" w:cstheme="minorBidi"/>
          <w:rtl/>
        </w:rPr>
        <w:t xml:space="preserve"> </w:t>
      </w:r>
      <w:r w:rsidRPr="00E83C97">
        <w:rPr>
          <w:rFonts w:asciiTheme="minorBidi" w:hAnsiTheme="minorBidi" w:cstheme="minorBidi"/>
          <w:rtl/>
        </w:rPr>
        <w:t>המציע</w:t>
      </w:r>
      <w:r w:rsidRPr="005F4A17">
        <w:rPr>
          <w:rFonts w:asciiTheme="minorBidi" w:hAnsiTheme="minorBidi" w:cstheme="minorBidi"/>
          <w:rtl/>
        </w:rPr>
        <w:t xml:space="preserve"> </w:t>
      </w:r>
      <w:r w:rsidRPr="00E83C97">
        <w:rPr>
          <w:rFonts w:asciiTheme="minorBidi" w:hAnsiTheme="minorBidi" w:cstheme="minorBidi"/>
          <w:rtl/>
        </w:rPr>
        <w:t>כפי שהוא רשום ברשם:</w:t>
      </w:r>
      <w:r w:rsidRPr="00E83C97">
        <w:rPr>
          <w:rFonts w:asciiTheme="minorBidi" w:hAnsiTheme="minorBidi" w:cstheme="minorBidi"/>
          <w:rtl/>
        </w:rPr>
        <w:tab/>
        <w:t>_____________________________________</w:t>
      </w:r>
    </w:p>
    <w:p w:rsidR="00BD6B80" w:rsidRPr="00E83C97" w:rsidRDefault="00BD6B80" w:rsidP="007C31A4">
      <w:pPr>
        <w:numPr>
          <w:ilvl w:val="0"/>
          <w:numId w:val="161"/>
        </w:numPr>
        <w:jc w:val="left"/>
        <w:rPr>
          <w:rFonts w:asciiTheme="minorBidi" w:hAnsiTheme="minorBidi" w:cstheme="minorBidi"/>
          <w:rtl/>
        </w:rPr>
      </w:pPr>
      <w:r w:rsidRPr="00E83C97">
        <w:rPr>
          <w:rFonts w:asciiTheme="minorBidi" w:hAnsiTheme="minorBidi" w:cstheme="minorBidi"/>
          <w:rtl/>
        </w:rPr>
        <w:t>סוג התארגנות:</w:t>
      </w:r>
      <w:r w:rsidRPr="00E83C97">
        <w:rPr>
          <w:rFonts w:asciiTheme="minorBidi" w:hAnsiTheme="minorBidi" w:cstheme="minorBidi"/>
          <w:rtl/>
        </w:rPr>
        <w:tab/>
      </w:r>
      <w:r w:rsidRPr="00E83C97">
        <w:rPr>
          <w:rFonts w:asciiTheme="minorBidi" w:hAnsiTheme="minorBidi" w:cstheme="minorBidi"/>
          <w:rtl/>
        </w:rPr>
        <w:tab/>
      </w:r>
      <w:r w:rsidRPr="00E83C97">
        <w:rPr>
          <w:rFonts w:asciiTheme="minorBidi" w:hAnsiTheme="minorBidi" w:cstheme="minorBidi"/>
          <w:rtl/>
        </w:rPr>
        <w:tab/>
        <w:t>_____________________________________</w:t>
      </w:r>
    </w:p>
    <w:p w:rsidR="00BD6B80" w:rsidRPr="00E83C97" w:rsidRDefault="00BD6B80" w:rsidP="007C31A4">
      <w:pPr>
        <w:numPr>
          <w:ilvl w:val="0"/>
          <w:numId w:val="161"/>
        </w:numPr>
        <w:jc w:val="left"/>
        <w:rPr>
          <w:rFonts w:asciiTheme="minorBidi" w:hAnsiTheme="minorBidi" w:cstheme="minorBidi"/>
          <w:rtl/>
        </w:rPr>
      </w:pPr>
      <w:r w:rsidRPr="00650C84">
        <w:rPr>
          <w:rFonts w:asciiTheme="minorBidi" w:hAnsiTheme="minorBidi" w:cstheme="minorBidi"/>
          <w:rtl/>
        </w:rPr>
        <w:t>תאריך</w:t>
      </w:r>
      <w:r w:rsidRPr="005F4A17">
        <w:rPr>
          <w:rFonts w:asciiTheme="minorBidi" w:hAnsiTheme="minorBidi" w:cstheme="minorBidi"/>
          <w:rtl/>
        </w:rPr>
        <w:t xml:space="preserve"> </w:t>
      </w:r>
      <w:r w:rsidRPr="00E83C97">
        <w:rPr>
          <w:rFonts w:asciiTheme="minorBidi" w:hAnsiTheme="minorBidi" w:cstheme="minorBidi"/>
          <w:rtl/>
        </w:rPr>
        <w:t>הרישום:</w:t>
      </w:r>
      <w:r w:rsidRPr="00E83C97">
        <w:rPr>
          <w:rFonts w:asciiTheme="minorBidi" w:hAnsiTheme="minorBidi" w:cstheme="minorBidi"/>
          <w:rtl/>
        </w:rPr>
        <w:tab/>
      </w:r>
      <w:r w:rsidRPr="00E83C97">
        <w:rPr>
          <w:rFonts w:asciiTheme="minorBidi" w:hAnsiTheme="minorBidi" w:cstheme="minorBidi"/>
          <w:rtl/>
        </w:rPr>
        <w:tab/>
      </w:r>
      <w:r w:rsidRPr="00E83C97">
        <w:rPr>
          <w:rFonts w:asciiTheme="minorBidi" w:hAnsiTheme="minorBidi" w:cstheme="minorBidi"/>
          <w:rtl/>
        </w:rPr>
        <w:tab/>
        <w:t>_____________________________________</w:t>
      </w:r>
    </w:p>
    <w:p w:rsidR="00BD6B80" w:rsidRPr="00650C84" w:rsidRDefault="00BD6B80" w:rsidP="007C31A4">
      <w:pPr>
        <w:numPr>
          <w:ilvl w:val="0"/>
          <w:numId w:val="161"/>
        </w:numPr>
        <w:jc w:val="left"/>
        <w:rPr>
          <w:rFonts w:asciiTheme="minorBidi" w:hAnsiTheme="minorBidi" w:cstheme="minorBidi"/>
        </w:rPr>
      </w:pPr>
      <w:r w:rsidRPr="00E83C97">
        <w:rPr>
          <w:rFonts w:asciiTheme="minorBidi" w:hAnsiTheme="minorBidi" w:cstheme="minorBidi"/>
          <w:rtl/>
        </w:rPr>
        <w:t>מספר מזהה:</w:t>
      </w:r>
      <w:r w:rsidRPr="00E83C97">
        <w:rPr>
          <w:rFonts w:asciiTheme="minorBidi" w:hAnsiTheme="minorBidi" w:cstheme="minorBidi"/>
          <w:rtl/>
        </w:rPr>
        <w:tab/>
      </w:r>
      <w:r w:rsidRPr="00E83C97">
        <w:rPr>
          <w:rFonts w:asciiTheme="minorBidi" w:hAnsiTheme="minorBidi" w:cstheme="minorBidi"/>
          <w:rtl/>
        </w:rPr>
        <w:tab/>
      </w:r>
      <w:r w:rsidRPr="00E83C97">
        <w:rPr>
          <w:rFonts w:asciiTheme="minorBidi" w:hAnsiTheme="minorBidi" w:cstheme="minorBidi"/>
          <w:rtl/>
        </w:rPr>
        <w:tab/>
        <w:t>_____________________________________</w:t>
      </w:r>
    </w:p>
    <w:p w:rsidR="00BD6B80" w:rsidRPr="005F4A17" w:rsidRDefault="00BD6B80" w:rsidP="007C31A4">
      <w:pPr>
        <w:numPr>
          <w:ilvl w:val="0"/>
          <w:numId w:val="161"/>
        </w:numPr>
        <w:jc w:val="left"/>
        <w:rPr>
          <w:rFonts w:asciiTheme="minorBidi" w:hAnsiTheme="minorBidi" w:cstheme="minorBidi"/>
        </w:rPr>
      </w:pPr>
      <w:r w:rsidRPr="00865227">
        <w:rPr>
          <w:rFonts w:asciiTheme="minorBidi" w:hAnsiTheme="minorBidi" w:cstheme="minorBidi"/>
          <w:rtl/>
        </w:rPr>
        <w:t xml:space="preserve">מספר חשבון בנק: </w:t>
      </w:r>
      <w:r w:rsidRPr="00865227">
        <w:rPr>
          <w:rFonts w:asciiTheme="minorBidi" w:hAnsiTheme="minorBidi" w:cstheme="minorBidi"/>
          <w:rtl/>
        </w:rPr>
        <w:tab/>
      </w:r>
      <w:r w:rsidRPr="00865227">
        <w:rPr>
          <w:rFonts w:asciiTheme="minorBidi" w:hAnsiTheme="minorBidi" w:cstheme="minorBidi"/>
          <w:rtl/>
        </w:rPr>
        <w:tab/>
      </w:r>
      <w:r w:rsidRPr="00865227">
        <w:rPr>
          <w:rFonts w:asciiTheme="minorBidi" w:hAnsiTheme="minorBidi" w:cstheme="minorBidi"/>
          <w:rtl/>
        </w:rPr>
        <w:tab/>
        <w:t>_____________________________________</w:t>
      </w:r>
    </w:p>
    <w:p w:rsidR="00BD6B80" w:rsidRPr="005F4A17" w:rsidRDefault="00BD6B80" w:rsidP="007C31A4">
      <w:pPr>
        <w:numPr>
          <w:ilvl w:val="0"/>
          <w:numId w:val="161"/>
        </w:numPr>
        <w:jc w:val="left"/>
        <w:rPr>
          <w:rFonts w:asciiTheme="minorBidi" w:hAnsiTheme="minorBidi" w:cstheme="minorBidi"/>
        </w:rPr>
      </w:pPr>
      <w:r w:rsidRPr="005F4A17">
        <w:rPr>
          <w:rFonts w:asciiTheme="minorBidi" w:hAnsiTheme="minorBidi" w:cstheme="minorBidi"/>
          <w:rtl/>
        </w:rPr>
        <w:t>איש הקשר מטעם המציע –</w:t>
      </w:r>
    </w:p>
    <w:p w:rsidR="00BD6B80" w:rsidRPr="005F4A17" w:rsidRDefault="00BD6B80" w:rsidP="00B23088">
      <w:pPr>
        <w:ind w:left="357"/>
        <w:rPr>
          <w:rFonts w:asciiTheme="minorBidi" w:hAnsiTheme="minorBidi" w:cstheme="minorBidi"/>
        </w:rPr>
      </w:pPr>
      <w:r w:rsidRPr="005F4A17">
        <w:rPr>
          <w:rFonts w:asciiTheme="minorBidi" w:hAnsiTheme="minorBidi" w:cstheme="minorBidi"/>
          <w:rtl/>
        </w:rPr>
        <w:t>שם</w:t>
      </w:r>
      <w:r w:rsidRPr="005F4A17">
        <w:rPr>
          <w:rFonts w:asciiTheme="minorBidi" w:hAnsiTheme="minorBidi" w:cstheme="minorBidi"/>
          <w:rtl/>
        </w:rPr>
        <w:tab/>
      </w:r>
      <w:r w:rsidRPr="005F4A17">
        <w:rPr>
          <w:rFonts w:asciiTheme="minorBidi" w:hAnsiTheme="minorBidi" w:cstheme="minorBidi"/>
          <w:rtl/>
        </w:rPr>
        <w:tab/>
        <w:t xml:space="preserve">________________________________________________________ </w:t>
      </w:r>
      <w:r w:rsidRPr="005F4A17">
        <w:rPr>
          <w:rFonts w:asciiTheme="minorBidi" w:hAnsiTheme="minorBidi" w:cstheme="minorBidi"/>
          <w:rtl/>
        </w:rPr>
        <w:br/>
        <w:t>כתובת</w:t>
      </w:r>
      <w:r w:rsidRPr="005F4A17">
        <w:rPr>
          <w:rFonts w:asciiTheme="minorBidi" w:hAnsiTheme="minorBidi" w:cstheme="minorBidi"/>
          <w:rtl/>
        </w:rPr>
        <w:tab/>
        <w:t xml:space="preserve">________________________________________________________ </w:t>
      </w:r>
      <w:r w:rsidRPr="005F4A17">
        <w:rPr>
          <w:rFonts w:asciiTheme="minorBidi" w:hAnsiTheme="minorBidi" w:cstheme="minorBidi"/>
          <w:rtl/>
        </w:rPr>
        <w:br/>
        <w:t>טלפון</w:t>
      </w:r>
      <w:r w:rsidRPr="005F4A17">
        <w:rPr>
          <w:rFonts w:asciiTheme="minorBidi" w:hAnsiTheme="minorBidi" w:cstheme="minorBidi"/>
          <w:rtl/>
        </w:rPr>
        <w:tab/>
        <w:t>________________________________________________________</w:t>
      </w:r>
      <w:r w:rsidRPr="005F4A17">
        <w:rPr>
          <w:rFonts w:asciiTheme="minorBidi" w:hAnsiTheme="minorBidi" w:cstheme="minorBidi"/>
          <w:rtl/>
        </w:rPr>
        <w:br/>
        <w:t>פקס</w:t>
      </w:r>
      <w:r w:rsidRPr="005F4A17">
        <w:rPr>
          <w:rFonts w:asciiTheme="minorBidi" w:hAnsiTheme="minorBidi" w:cstheme="minorBidi"/>
          <w:rtl/>
        </w:rPr>
        <w:tab/>
        <w:t>________________________________________________________</w:t>
      </w:r>
      <w:r w:rsidRPr="005F4A17">
        <w:rPr>
          <w:rFonts w:asciiTheme="minorBidi" w:hAnsiTheme="minorBidi" w:cstheme="minorBidi"/>
          <w:rtl/>
        </w:rPr>
        <w:br/>
        <w:t xml:space="preserve">דוא"ל </w:t>
      </w:r>
      <w:r w:rsidRPr="005F4A17">
        <w:rPr>
          <w:rFonts w:asciiTheme="minorBidi" w:hAnsiTheme="minorBidi" w:cstheme="minorBidi"/>
          <w:rtl/>
        </w:rPr>
        <w:tab/>
        <w:t>________________________________________________________</w:t>
      </w:r>
    </w:p>
    <w:p w:rsidR="00BD6B80" w:rsidRPr="00E83C97" w:rsidRDefault="00BD6B80" w:rsidP="007C31A4">
      <w:pPr>
        <w:numPr>
          <w:ilvl w:val="0"/>
          <w:numId w:val="161"/>
        </w:numPr>
        <w:jc w:val="left"/>
        <w:rPr>
          <w:rFonts w:asciiTheme="minorBidi" w:hAnsiTheme="minorBidi" w:cstheme="minorBidi"/>
        </w:rPr>
      </w:pPr>
      <w:r w:rsidRPr="005F4A17">
        <w:rPr>
          <w:rFonts w:asciiTheme="minorBidi" w:hAnsiTheme="minorBidi" w:cstheme="minorBidi"/>
          <w:rtl/>
        </w:rPr>
        <w:t xml:space="preserve">פרטי </w:t>
      </w:r>
      <w:r w:rsidRPr="00E83C97">
        <w:rPr>
          <w:rFonts w:asciiTheme="minorBidi" w:hAnsiTheme="minorBidi" w:cstheme="minorBidi"/>
          <w:rtl/>
        </w:rPr>
        <w:t>המוסמכים לחתום ולהתחייב בשם המציע ודרישות נוספות כמו חותמת, אם</w:t>
      </w:r>
      <w:r w:rsidRPr="005F4A17">
        <w:rPr>
          <w:rFonts w:asciiTheme="minorBidi" w:hAnsiTheme="minorBidi" w:cstheme="minorBidi"/>
          <w:rtl/>
        </w:rPr>
        <w:t xml:space="preserve"> </w:t>
      </w:r>
      <w:r w:rsidRPr="00E83C97">
        <w:rPr>
          <w:rFonts w:asciiTheme="minorBidi" w:hAnsiTheme="minorBidi" w:cstheme="minorBidi"/>
          <w:rtl/>
        </w:rPr>
        <w:t>ישנן:</w:t>
      </w:r>
    </w:p>
    <w:tbl>
      <w:tblPr>
        <w:tblStyle w:val="TableGrid"/>
        <w:bidiVisual/>
        <w:tblW w:w="0" w:type="auto"/>
        <w:tblInd w:w="357" w:type="dxa"/>
        <w:tblLook w:val="04A0" w:firstRow="1" w:lastRow="0" w:firstColumn="1" w:lastColumn="0" w:noHBand="0" w:noVBand="1"/>
      </w:tblPr>
      <w:tblGrid>
        <w:gridCol w:w="1649"/>
        <w:gridCol w:w="1649"/>
        <w:gridCol w:w="1649"/>
        <w:gridCol w:w="1649"/>
        <w:gridCol w:w="1649"/>
        <w:gridCol w:w="1650"/>
      </w:tblGrid>
      <w:tr w:rsidR="00A779AB" w:rsidTr="00B23088">
        <w:trPr>
          <w:trHeight w:val="851"/>
        </w:trPr>
        <w:tc>
          <w:tcPr>
            <w:tcW w:w="1649" w:type="dxa"/>
          </w:tcPr>
          <w:p w:rsidR="00A779AB" w:rsidRDefault="00A779AB" w:rsidP="00B23088">
            <w:pPr>
              <w:jc w:val="left"/>
              <w:rPr>
                <w:rFonts w:asciiTheme="minorBidi" w:hAnsiTheme="minorBidi" w:cstheme="minorBidi"/>
                <w:b/>
                <w:bCs/>
                <w:rtl/>
              </w:rPr>
            </w:pPr>
            <w:r>
              <w:rPr>
                <w:rFonts w:asciiTheme="minorBidi" w:hAnsiTheme="minorBidi" w:cstheme="minorBidi" w:hint="cs"/>
                <w:b/>
                <w:bCs/>
                <w:rtl/>
              </w:rPr>
              <w:t>שם :</w:t>
            </w:r>
          </w:p>
        </w:tc>
        <w:tc>
          <w:tcPr>
            <w:tcW w:w="1649" w:type="dxa"/>
          </w:tcPr>
          <w:p w:rsidR="00A779AB" w:rsidRDefault="00A779AB" w:rsidP="00B23088">
            <w:pPr>
              <w:jc w:val="left"/>
              <w:rPr>
                <w:rFonts w:asciiTheme="minorBidi" w:hAnsiTheme="minorBidi" w:cstheme="minorBidi"/>
                <w:b/>
                <w:bCs/>
                <w:rtl/>
              </w:rPr>
            </w:pPr>
          </w:p>
        </w:tc>
        <w:tc>
          <w:tcPr>
            <w:tcW w:w="1649" w:type="dxa"/>
          </w:tcPr>
          <w:p w:rsidR="00A779AB" w:rsidRDefault="00A779AB" w:rsidP="00A779AB">
            <w:pPr>
              <w:jc w:val="left"/>
              <w:rPr>
                <w:rFonts w:asciiTheme="minorBidi" w:hAnsiTheme="minorBidi" w:cstheme="minorBidi"/>
                <w:b/>
                <w:bCs/>
                <w:rtl/>
              </w:rPr>
            </w:pPr>
            <w:r>
              <w:rPr>
                <w:rFonts w:asciiTheme="minorBidi" w:hAnsiTheme="minorBidi" w:cstheme="minorBidi" w:hint="cs"/>
                <w:b/>
                <w:bCs/>
                <w:rtl/>
              </w:rPr>
              <w:t>מס' ת.ז.</w:t>
            </w:r>
          </w:p>
        </w:tc>
        <w:tc>
          <w:tcPr>
            <w:tcW w:w="1649" w:type="dxa"/>
          </w:tcPr>
          <w:p w:rsidR="00A779AB" w:rsidRDefault="00A779AB" w:rsidP="00B23088">
            <w:pPr>
              <w:jc w:val="left"/>
              <w:rPr>
                <w:rFonts w:asciiTheme="minorBidi" w:hAnsiTheme="minorBidi" w:cstheme="minorBidi"/>
                <w:b/>
                <w:bCs/>
                <w:rtl/>
              </w:rPr>
            </w:pPr>
          </w:p>
        </w:tc>
        <w:tc>
          <w:tcPr>
            <w:tcW w:w="1649" w:type="dxa"/>
          </w:tcPr>
          <w:p w:rsidR="00A779AB" w:rsidRDefault="00A779AB" w:rsidP="00B23088">
            <w:pPr>
              <w:jc w:val="left"/>
              <w:rPr>
                <w:rFonts w:asciiTheme="minorBidi" w:hAnsiTheme="minorBidi" w:cstheme="minorBidi"/>
                <w:b/>
                <w:bCs/>
                <w:rtl/>
              </w:rPr>
            </w:pPr>
            <w:r>
              <w:rPr>
                <w:rFonts w:asciiTheme="minorBidi" w:hAnsiTheme="minorBidi" w:cstheme="minorBidi" w:hint="cs"/>
                <w:b/>
                <w:bCs/>
                <w:rtl/>
              </w:rPr>
              <w:t>דוגמת חתימה :</w:t>
            </w:r>
          </w:p>
        </w:tc>
        <w:tc>
          <w:tcPr>
            <w:tcW w:w="1650" w:type="dxa"/>
          </w:tcPr>
          <w:p w:rsidR="00A779AB" w:rsidRDefault="00A779AB" w:rsidP="00B23088">
            <w:pPr>
              <w:jc w:val="left"/>
              <w:rPr>
                <w:rFonts w:asciiTheme="minorBidi" w:hAnsiTheme="minorBidi" w:cstheme="minorBidi"/>
                <w:b/>
                <w:bCs/>
                <w:rtl/>
              </w:rPr>
            </w:pPr>
          </w:p>
        </w:tc>
      </w:tr>
      <w:tr w:rsidR="00286572" w:rsidTr="00B23088">
        <w:trPr>
          <w:trHeight w:val="851"/>
        </w:trPr>
        <w:tc>
          <w:tcPr>
            <w:tcW w:w="1649" w:type="dxa"/>
          </w:tcPr>
          <w:p w:rsidR="00286572" w:rsidRDefault="00286572" w:rsidP="00B23088">
            <w:pPr>
              <w:jc w:val="left"/>
              <w:rPr>
                <w:rFonts w:asciiTheme="minorBidi" w:hAnsiTheme="minorBidi" w:cstheme="minorBidi"/>
                <w:b/>
                <w:bCs/>
                <w:rtl/>
              </w:rPr>
            </w:pPr>
            <w:r>
              <w:rPr>
                <w:rFonts w:asciiTheme="minorBidi" w:hAnsiTheme="minorBidi" w:cstheme="minorBidi" w:hint="cs"/>
                <w:b/>
                <w:bCs/>
                <w:rtl/>
              </w:rPr>
              <w:t>שם :</w:t>
            </w:r>
          </w:p>
        </w:tc>
        <w:tc>
          <w:tcPr>
            <w:tcW w:w="1649" w:type="dxa"/>
          </w:tcPr>
          <w:p w:rsidR="00286572" w:rsidRDefault="00286572" w:rsidP="00B23088">
            <w:pPr>
              <w:jc w:val="left"/>
              <w:rPr>
                <w:rFonts w:asciiTheme="minorBidi" w:hAnsiTheme="minorBidi" w:cstheme="minorBidi"/>
                <w:b/>
                <w:bCs/>
                <w:rtl/>
              </w:rPr>
            </w:pPr>
          </w:p>
        </w:tc>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מס' ת.ז.</w:t>
            </w:r>
          </w:p>
        </w:tc>
        <w:tc>
          <w:tcPr>
            <w:tcW w:w="1649" w:type="dxa"/>
          </w:tcPr>
          <w:p w:rsidR="00286572" w:rsidRDefault="00286572" w:rsidP="00B23088">
            <w:pPr>
              <w:jc w:val="left"/>
              <w:rPr>
                <w:rFonts w:asciiTheme="minorBidi" w:hAnsiTheme="minorBidi" w:cstheme="minorBidi"/>
                <w:b/>
                <w:bCs/>
                <w:rtl/>
              </w:rPr>
            </w:pPr>
          </w:p>
        </w:tc>
        <w:tc>
          <w:tcPr>
            <w:tcW w:w="1649" w:type="dxa"/>
          </w:tcPr>
          <w:p w:rsidR="00286572" w:rsidRDefault="00286572" w:rsidP="00B23088">
            <w:pPr>
              <w:jc w:val="left"/>
              <w:rPr>
                <w:rFonts w:asciiTheme="minorBidi" w:hAnsiTheme="minorBidi" w:cstheme="minorBidi"/>
                <w:b/>
                <w:bCs/>
                <w:rtl/>
              </w:rPr>
            </w:pPr>
            <w:r>
              <w:rPr>
                <w:rFonts w:asciiTheme="minorBidi" w:hAnsiTheme="minorBidi" w:cstheme="minorBidi" w:hint="cs"/>
                <w:b/>
                <w:bCs/>
                <w:rtl/>
              </w:rPr>
              <w:t>דוגמת חתימה :</w:t>
            </w:r>
          </w:p>
        </w:tc>
        <w:tc>
          <w:tcPr>
            <w:tcW w:w="1650" w:type="dxa"/>
          </w:tcPr>
          <w:p w:rsidR="00286572" w:rsidRDefault="00286572" w:rsidP="00B23088">
            <w:pPr>
              <w:jc w:val="left"/>
              <w:rPr>
                <w:rFonts w:asciiTheme="minorBidi" w:hAnsiTheme="minorBidi" w:cstheme="minorBidi"/>
                <w:b/>
                <w:bCs/>
                <w:rtl/>
              </w:rPr>
            </w:pPr>
          </w:p>
        </w:tc>
      </w:tr>
      <w:tr w:rsidR="00286572" w:rsidTr="00B23088">
        <w:trPr>
          <w:trHeight w:val="851"/>
        </w:trPr>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שם :</w:t>
            </w:r>
          </w:p>
        </w:tc>
        <w:tc>
          <w:tcPr>
            <w:tcW w:w="1649" w:type="dxa"/>
          </w:tcPr>
          <w:p w:rsidR="00286572" w:rsidRDefault="00286572" w:rsidP="00286572">
            <w:pPr>
              <w:jc w:val="left"/>
              <w:rPr>
                <w:rFonts w:asciiTheme="minorBidi" w:hAnsiTheme="minorBidi" w:cstheme="minorBidi"/>
                <w:b/>
                <w:bCs/>
                <w:rtl/>
              </w:rPr>
            </w:pPr>
          </w:p>
        </w:tc>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מס' ת.ז.</w:t>
            </w:r>
          </w:p>
        </w:tc>
        <w:tc>
          <w:tcPr>
            <w:tcW w:w="1649" w:type="dxa"/>
          </w:tcPr>
          <w:p w:rsidR="00286572" w:rsidRDefault="00286572" w:rsidP="00286572">
            <w:pPr>
              <w:jc w:val="left"/>
              <w:rPr>
                <w:rFonts w:asciiTheme="minorBidi" w:hAnsiTheme="minorBidi" w:cstheme="minorBidi"/>
                <w:b/>
                <w:bCs/>
                <w:rtl/>
              </w:rPr>
            </w:pPr>
          </w:p>
        </w:tc>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דוגמת חתימה :</w:t>
            </w:r>
          </w:p>
        </w:tc>
        <w:tc>
          <w:tcPr>
            <w:tcW w:w="1650" w:type="dxa"/>
          </w:tcPr>
          <w:p w:rsidR="00286572" w:rsidRDefault="00286572" w:rsidP="00286572">
            <w:pPr>
              <w:jc w:val="left"/>
              <w:rPr>
                <w:rFonts w:asciiTheme="minorBidi" w:hAnsiTheme="minorBidi" w:cstheme="minorBidi"/>
                <w:b/>
                <w:bCs/>
                <w:rtl/>
              </w:rPr>
            </w:pPr>
          </w:p>
        </w:tc>
      </w:tr>
      <w:tr w:rsidR="00286572" w:rsidTr="00B23088">
        <w:trPr>
          <w:trHeight w:val="851"/>
        </w:trPr>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שם :</w:t>
            </w:r>
          </w:p>
        </w:tc>
        <w:tc>
          <w:tcPr>
            <w:tcW w:w="1649" w:type="dxa"/>
          </w:tcPr>
          <w:p w:rsidR="00286572" w:rsidRDefault="00286572" w:rsidP="00286572">
            <w:pPr>
              <w:jc w:val="left"/>
              <w:rPr>
                <w:rFonts w:asciiTheme="minorBidi" w:hAnsiTheme="minorBidi" w:cstheme="minorBidi"/>
                <w:b/>
                <w:bCs/>
                <w:rtl/>
              </w:rPr>
            </w:pPr>
          </w:p>
        </w:tc>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מס' ת.ז.</w:t>
            </w:r>
          </w:p>
        </w:tc>
        <w:tc>
          <w:tcPr>
            <w:tcW w:w="1649" w:type="dxa"/>
          </w:tcPr>
          <w:p w:rsidR="00286572" w:rsidRDefault="00286572" w:rsidP="00286572">
            <w:pPr>
              <w:jc w:val="left"/>
              <w:rPr>
                <w:rFonts w:asciiTheme="minorBidi" w:hAnsiTheme="minorBidi" w:cstheme="minorBidi"/>
                <w:b/>
                <w:bCs/>
                <w:rtl/>
              </w:rPr>
            </w:pPr>
          </w:p>
        </w:tc>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דוגמת חתימה :</w:t>
            </w:r>
          </w:p>
        </w:tc>
        <w:tc>
          <w:tcPr>
            <w:tcW w:w="1650" w:type="dxa"/>
          </w:tcPr>
          <w:p w:rsidR="00286572" w:rsidRDefault="00286572" w:rsidP="00286572">
            <w:pPr>
              <w:jc w:val="left"/>
              <w:rPr>
                <w:rFonts w:asciiTheme="minorBidi" w:hAnsiTheme="minorBidi" w:cstheme="minorBidi"/>
                <w:b/>
                <w:bCs/>
                <w:rtl/>
              </w:rPr>
            </w:pPr>
          </w:p>
        </w:tc>
      </w:tr>
      <w:tr w:rsidR="00286572" w:rsidTr="00B23088">
        <w:trPr>
          <w:trHeight w:val="851"/>
        </w:trPr>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שם :</w:t>
            </w:r>
          </w:p>
        </w:tc>
        <w:tc>
          <w:tcPr>
            <w:tcW w:w="1649" w:type="dxa"/>
          </w:tcPr>
          <w:p w:rsidR="00286572" w:rsidRDefault="00286572" w:rsidP="00286572">
            <w:pPr>
              <w:jc w:val="left"/>
              <w:rPr>
                <w:rFonts w:asciiTheme="minorBidi" w:hAnsiTheme="minorBidi" w:cstheme="minorBidi"/>
                <w:b/>
                <w:bCs/>
                <w:rtl/>
              </w:rPr>
            </w:pPr>
          </w:p>
        </w:tc>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מס' ת.ז.</w:t>
            </w:r>
          </w:p>
        </w:tc>
        <w:tc>
          <w:tcPr>
            <w:tcW w:w="1649" w:type="dxa"/>
          </w:tcPr>
          <w:p w:rsidR="00286572" w:rsidRDefault="00286572" w:rsidP="00286572">
            <w:pPr>
              <w:jc w:val="left"/>
              <w:rPr>
                <w:rFonts w:asciiTheme="minorBidi" w:hAnsiTheme="minorBidi" w:cstheme="minorBidi"/>
                <w:b/>
                <w:bCs/>
                <w:rtl/>
              </w:rPr>
            </w:pPr>
          </w:p>
        </w:tc>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דוגמת חתימה :</w:t>
            </w:r>
          </w:p>
        </w:tc>
        <w:tc>
          <w:tcPr>
            <w:tcW w:w="1650" w:type="dxa"/>
          </w:tcPr>
          <w:p w:rsidR="00286572" w:rsidRDefault="00286572" w:rsidP="00286572">
            <w:pPr>
              <w:jc w:val="left"/>
              <w:rPr>
                <w:rFonts w:asciiTheme="minorBidi" w:hAnsiTheme="minorBidi" w:cstheme="minorBidi"/>
                <w:b/>
                <w:bCs/>
                <w:rtl/>
              </w:rPr>
            </w:pPr>
          </w:p>
        </w:tc>
      </w:tr>
      <w:tr w:rsidR="00286572" w:rsidTr="00B23088">
        <w:trPr>
          <w:trHeight w:val="851"/>
        </w:trPr>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שם :</w:t>
            </w:r>
          </w:p>
        </w:tc>
        <w:tc>
          <w:tcPr>
            <w:tcW w:w="1649" w:type="dxa"/>
          </w:tcPr>
          <w:p w:rsidR="00286572" w:rsidRDefault="00286572" w:rsidP="00286572">
            <w:pPr>
              <w:jc w:val="left"/>
              <w:rPr>
                <w:rFonts w:asciiTheme="minorBidi" w:hAnsiTheme="minorBidi" w:cstheme="minorBidi"/>
                <w:b/>
                <w:bCs/>
                <w:rtl/>
              </w:rPr>
            </w:pPr>
          </w:p>
        </w:tc>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מס' ת.ז.</w:t>
            </w:r>
          </w:p>
        </w:tc>
        <w:tc>
          <w:tcPr>
            <w:tcW w:w="1649" w:type="dxa"/>
          </w:tcPr>
          <w:p w:rsidR="00286572" w:rsidRDefault="00286572" w:rsidP="00286572">
            <w:pPr>
              <w:jc w:val="left"/>
              <w:rPr>
                <w:rFonts w:asciiTheme="minorBidi" w:hAnsiTheme="minorBidi" w:cstheme="minorBidi"/>
                <w:b/>
                <w:bCs/>
                <w:rtl/>
              </w:rPr>
            </w:pPr>
          </w:p>
        </w:tc>
        <w:tc>
          <w:tcPr>
            <w:tcW w:w="1649" w:type="dxa"/>
          </w:tcPr>
          <w:p w:rsidR="00286572" w:rsidRDefault="00286572" w:rsidP="00286572">
            <w:pPr>
              <w:jc w:val="left"/>
              <w:rPr>
                <w:rFonts w:asciiTheme="minorBidi" w:hAnsiTheme="minorBidi" w:cstheme="minorBidi"/>
                <w:b/>
                <w:bCs/>
                <w:rtl/>
              </w:rPr>
            </w:pPr>
            <w:r>
              <w:rPr>
                <w:rFonts w:asciiTheme="minorBidi" w:hAnsiTheme="minorBidi" w:cstheme="minorBidi" w:hint="cs"/>
                <w:b/>
                <w:bCs/>
                <w:rtl/>
              </w:rPr>
              <w:t>דוגמת חתימה :</w:t>
            </w:r>
          </w:p>
        </w:tc>
        <w:tc>
          <w:tcPr>
            <w:tcW w:w="1650" w:type="dxa"/>
          </w:tcPr>
          <w:p w:rsidR="00286572" w:rsidRDefault="00286572" w:rsidP="00286572">
            <w:pPr>
              <w:jc w:val="left"/>
              <w:rPr>
                <w:rFonts w:asciiTheme="minorBidi" w:hAnsiTheme="minorBidi" w:cstheme="minorBidi"/>
                <w:b/>
                <w:bCs/>
                <w:rtl/>
              </w:rPr>
            </w:pPr>
          </w:p>
        </w:tc>
      </w:tr>
    </w:tbl>
    <w:p w:rsidR="00A779AB" w:rsidRDefault="00A779AB" w:rsidP="00B23088">
      <w:pPr>
        <w:ind w:left="430" w:right="-720" w:firstLine="45"/>
        <w:rPr>
          <w:rFonts w:asciiTheme="minorBidi" w:hAnsiTheme="minorBidi" w:cstheme="minorBidi"/>
          <w:rtl/>
        </w:rPr>
      </w:pPr>
    </w:p>
    <w:p w:rsidR="00BD6B80" w:rsidRDefault="00BD6B80" w:rsidP="00B23088">
      <w:pPr>
        <w:ind w:left="430" w:right="-720" w:firstLine="45"/>
        <w:rPr>
          <w:rFonts w:asciiTheme="minorBidi" w:hAnsiTheme="minorBidi" w:cstheme="minorBidi"/>
          <w:rtl/>
        </w:rPr>
      </w:pPr>
      <w:r w:rsidRPr="00865227">
        <w:rPr>
          <w:rFonts w:asciiTheme="minorBidi" w:hAnsiTheme="minorBidi" w:cstheme="minorBidi"/>
          <w:rtl/>
        </w:rPr>
        <w:t xml:space="preserve">הנ"ל מוסמכים להתחייב בשם המציע  </w:t>
      </w:r>
      <w:r w:rsidRPr="005F4A17">
        <w:rPr>
          <w:rFonts w:asciiTheme="minorBidi" w:hAnsiTheme="minorBidi" w:cstheme="minorBidi"/>
          <w:b/>
          <w:bCs/>
          <w:rtl/>
        </w:rPr>
        <w:t xml:space="preserve">ביחד / לחוד  </w:t>
      </w:r>
      <w:r w:rsidRPr="00B23088">
        <w:rPr>
          <w:rFonts w:asciiTheme="minorBidi" w:hAnsiTheme="minorBidi" w:cstheme="minorBidi"/>
          <w:rtl/>
        </w:rPr>
        <w:t>(יש להקיף בעיגול).</w:t>
      </w:r>
    </w:p>
    <w:p w:rsidR="00286572" w:rsidRDefault="00286572">
      <w:pPr>
        <w:bidi w:val="0"/>
        <w:spacing w:line="240" w:lineRule="auto"/>
        <w:jc w:val="left"/>
        <w:rPr>
          <w:rFonts w:asciiTheme="minorBidi" w:hAnsiTheme="minorBidi" w:cstheme="minorBidi"/>
          <w:rtl/>
        </w:rPr>
      </w:pPr>
      <w:r>
        <w:rPr>
          <w:rFonts w:asciiTheme="minorBidi" w:hAnsiTheme="minorBidi" w:cstheme="minorBidi"/>
          <w:rtl/>
        </w:rPr>
        <w:br w:type="page"/>
      </w:r>
    </w:p>
    <w:p w:rsidR="00286572" w:rsidRPr="00E83C97" w:rsidRDefault="00286572" w:rsidP="00B23088">
      <w:pPr>
        <w:ind w:left="430" w:right="-720" w:firstLine="45"/>
        <w:rPr>
          <w:rFonts w:asciiTheme="minorBidi" w:hAnsiTheme="minorBidi" w:cstheme="minorBidi"/>
          <w:rtl/>
        </w:rPr>
      </w:pPr>
    </w:p>
    <w:p w:rsidR="00BD6B80" w:rsidRPr="00865227" w:rsidRDefault="00BD6B80" w:rsidP="007C31A4">
      <w:pPr>
        <w:numPr>
          <w:ilvl w:val="0"/>
          <w:numId w:val="161"/>
        </w:numPr>
        <w:jc w:val="left"/>
        <w:rPr>
          <w:rFonts w:asciiTheme="minorBidi" w:hAnsiTheme="minorBidi" w:cstheme="minorBidi"/>
        </w:rPr>
      </w:pPr>
      <w:r w:rsidRPr="00E83C97">
        <w:rPr>
          <w:rFonts w:asciiTheme="minorBidi" w:hAnsiTheme="minorBidi" w:cstheme="minorBidi"/>
          <w:rtl/>
        </w:rPr>
        <w:t>המציע מתחייב לעמוד בדרישות התשלומים הסוציאליים ושכר מינימום לעובדים וכן לקיים את חוקי העבודה לגבי העובדי</w:t>
      </w:r>
      <w:r w:rsidRPr="00650C84">
        <w:rPr>
          <w:rFonts w:asciiTheme="minorBidi" w:hAnsiTheme="minorBidi" w:cstheme="minorBidi"/>
          <w:rtl/>
        </w:rPr>
        <w:t>ם שיועסקו על ידו במהלך כל תקופת ההתקשרות.</w:t>
      </w:r>
    </w:p>
    <w:p w:rsidR="00BD6B80" w:rsidRPr="00650C84" w:rsidRDefault="00BD6B80" w:rsidP="007C31A4">
      <w:pPr>
        <w:numPr>
          <w:ilvl w:val="0"/>
          <w:numId w:val="161"/>
        </w:numPr>
        <w:jc w:val="left"/>
        <w:rPr>
          <w:rFonts w:asciiTheme="minorBidi" w:hAnsiTheme="minorBidi" w:cstheme="minorBidi"/>
        </w:rPr>
      </w:pPr>
      <w:r w:rsidRPr="005F4A17">
        <w:rPr>
          <w:rFonts w:asciiTheme="minorBidi" w:hAnsiTheme="minorBidi" w:cstheme="minorBidi"/>
          <w:rtl/>
        </w:rPr>
        <w:t xml:space="preserve">המציע מצהיר בזאת שהוא קרא והבין את כל דרישות המפרט על כל חלקיו ונספחיו ובכלל זה גם הסכם ההתקשרות ושאלות ההבהרה והתשובות עליהן, כי הוא הבין את משמעות סיווג סעיפי המפרט על </w:t>
      </w:r>
      <w:r w:rsidRPr="00E83C97">
        <w:rPr>
          <w:rFonts w:asciiTheme="minorBidi" w:hAnsiTheme="minorBidi" w:cstheme="minorBidi"/>
          <w:rtl/>
        </w:rPr>
        <w:t>כל המשתמע מכך וכי הוא מתחייב לעמוד בכל דרישות המכרז על כל תנאיו נספחיו וחלקיו.</w:t>
      </w:r>
    </w:p>
    <w:p w:rsidR="00BD6B80" w:rsidRPr="00B23088" w:rsidRDefault="00BD6B80" w:rsidP="00B23088">
      <w:pPr>
        <w:ind w:left="360"/>
        <w:rPr>
          <w:rFonts w:asciiTheme="minorBidi" w:hAnsiTheme="minorBidi" w:cstheme="minorBidi"/>
          <w:rtl/>
        </w:rPr>
      </w:pPr>
      <w:r w:rsidRPr="00B23088">
        <w:rPr>
          <w:rFonts w:asciiTheme="minorBidi" w:hAnsiTheme="minorBidi" w:cstheme="minorBidi"/>
          <w:rtl/>
        </w:rPr>
        <w:t>בכבוד רב</w:t>
      </w:r>
    </w:p>
    <w:p w:rsidR="00BD6B80" w:rsidRDefault="00BD6B80" w:rsidP="00E83C97">
      <w:pPr>
        <w:widowControl w:val="0"/>
        <w:ind w:left="360" w:right="-720"/>
        <w:rPr>
          <w:rFonts w:asciiTheme="minorBidi" w:hAnsiTheme="minorBidi" w:cstheme="minorBidi"/>
          <w:rtl/>
        </w:rPr>
      </w:pPr>
      <w:bookmarkStart w:id="780" w:name="_Toc61602138"/>
      <w:bookmarkStart w:id="781" w:name="_Toc78123023"/>
      <w:bookmarkStart w:id="782" w:name="_Toc78167944"/>
    </w:p>
    <w:p w:rsidR="00120782" w:rsidRDefault="00120782" w:rsidP="00E83C97">
      <w:pPr>
        <w:widowControl w:val="0"/>
        <w:ind w:left="360" w:right="-720"/>
        <w:rPr>
          <w:rFonts w:asciiTheme="minorBidi" w:hAnsiTheme="minorBidi" w:cstheme="minorBidi"/>
          <w:rtl/>
        </w:rPr>
      </w:pPr>
    </w:p>
    <w:p w:rsidR="00120782" w:rsidRDefault="00120782" w:rsidP="00E83C97">
      <w:pPr>
        <w:widowControl w:val="0"/>
        <w:ind w:left="360" w:right="-720"/>
        <w:rPr>
          <w:rFonts w:asciiTheme="minorBidi" w:hAnsiTheme="minorBidi" w:cstheme="minorBidi"/>
          <w:rtl/>
        </w:rPr>
      </w:pPr>
    </w:p>
    <w:p w:rsidR="00120782" w:rsidRDefault="00120782" w:rsidP="00E83C97">
      <w:pPr>
        <w:widowControl w:val="0"/>
        <w:ind w:left="360" w:right="-720"/>
        <w:rPr>
          <w:rFonts w:asciiTheme="minorBidi" w:hAnsiTheme="minorBidi" w:cstheme="minorBidi"/>
          <w:rtl/>
        </w:rPr>
      </w:pPr>
    </w:p>
    <w:p w:rsidR="00120782" w:rsidRDefault="00120782" w:rsidP="00E83C97">
      <w:pPr>
        <w:widowControl w:val="0"/>
        <w:ind w:left="360" w:right="-720"/>
        <w:rPr>
          <w:rFonts w:asciiTheme="minorBidi" w:hAnsiTheme="minorBidi" w:cstheme="minorBidi"/>
          <w:rtl/>
        </w:rPr>
      </w:pPr>
    </w:p>
    <w:p w:rsidR="00120782" w:rsidRPr="00E83C97" w:rsidRDefault="00120782" w:rsidP="00E83C97">
      <w:pPr>
        <w:widowControl w:val="0"/>
        <w:ind w:left="360" w:right="-720"/>
        <w:rPr>
          <w:rFonts w:asciiTheme="minorBidi" w:hAnsiTheme="minorBidi" w:cstheme="minorBidi"/>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286572" w:rsidTr="00286572">
        <w:trPr>
          <w:jc w:val="center"/>
        </w:trPr>
        <w:tc>
          <w:tcPr>
            <w:tcW w:w="2268" w:type="dxa"/>
            <w:tcBorders>
              <w:bottom w:val="single" w:sz="4" w:space="0" w:color="auto"/>
            </w:tcBorders>
          </w:tcPr>
          <w:p w:rsidR="00286572" w:rsidRDefault="00286572" w:rsidP="00286572">
            <w:pPr>
              <w:jc w:val="center"/>
              <w:rPr>
                <w:rFonts w:asciiTheme="minorBidi" w:hAnsiTheme="minorBidi" w:cstheme="minorBidi"/>
                <w:b/>
                <w:bCs/>
                <w:rtl/>
              </w:rPr>
            </w:pPr>
          </w:p>
        </w:tc>
        <w:tc>
          <w:tcPr>
            <w:tcW w:w="567" w:type="dxa"/>
          </w:tcPr>
          <w:p w:rsidR="00286572" w:rsidRDefault="00286572" w:rsidP="00286572">
            <w:pPr>
              <w:jc w:val="center"/>
              <w:rPr>
                <w:rFonts w:asciiTheme="minorBidi" w:hAnsiTheme="minorBidi" w:cstheme="minorBidi"/>
                <w:b/>
                <w:bCs/>
                <w:rtl/>
              </w:rPr>
            </w:pPr>
          </w:p>
        </w:tc>
        <w:tc>
          <w:tcPr>
            <w:tcW w:w="2268" w:type="dxa"/>
            <w:tcBorders>
              <w:bottom w:val="single" w:sz="4" w:space="0" w:color="auto"/>
            </w:tcBorders>
          </w:tcPr>
          <w:p w:rsidR="00286572" w:rsidRDefault="00286572" w:rsidP="00286572">
            <w:pPr>
              <w:jc w:val="center"/>
              <w:rPr>
                <w:rFonts w:asciiTheme="minorBidi" w:hAnsiTheme="minorBidi" w:cstheme="minorBidi"/>
                <w:b/>
                <w:bCs/>
                <w:rtl/>
              </w:rPr>
            </w:pPr>
          </w:p>
        </w:tc>
        <w:tc>
          <w:tcPr>
            <w:tcW w:w="567" w:type="dxa"/>
          </w:tcPr>
          <w:p w:rsidR="00286572" w:rsidRDefault="00286572" w:rsidP="00286572">
            <w:pPr>
              <w:jc w:val="center"/>
              <w:rPr>
                <w:rFonts w:asciiTheme="minorBidi" w:hAnsiTheme="minorBidi" w:cstheme="minorBidi"/>
                <w:b/>
                <w:bCs/>
                <w:rtl/>
              </w:rPr>
            </w:pPr>
          </w:p>
        </w:tc>
        <w:tc>
          <w:tcPr>
            <w:tcW w:w="2268" w:type="dxa"/>
            <w:tcBorders>
              <w:bottom w:val="single" w:sz="4" w:space="0" w:color="auto"/>
            </w:tcBorders>
          </w:tcPr>
          <w:p w:rsidR="00286572" w:rsidRDefault="00286572" w:rsidP="00286572">
            <w:pPr>
              <w:jc w:val="center"/>
              <w:rPr>
                <w:rFonts w:asciiTheme="minorBidi" w:hAnsiTheme="minorBidi" w:cstheme="minorBidi"/>
                <w:b/>
                <w:bCs/>
                <w:rtl/>
              </w:rPr>
            </w:pPr>
          </w:p>
        </w:tc>
      </w:tr>
      <w:tr w:rsidR="00286572" w:rsidTr="00286572">
        <w:trPr>
          <w:jc w:val="center"/>
        </w:trPr>
        <w:tc>
          <w:tcPr>
            <w:tcW w:w="2268" w:type="dxa"/>
            <w:tcBorders>
              <w:top w:val="single" w:sz="4" w:space="0" w:color="auto"/>
            </w:tcBorders>
          </w:tcPr>
          <w:p w:rsidR="00286572" w:rsidRDefault="00286572" w:rsidP="00286572">
            <w:pPr>
              <w:jc w:val="center"/>
              <w:rPr>
                <w:rFonts w:asciiTheme="minorBidi" w:hAnsiTheme="minorBidi" w:cstheme="minorBidi"/>
                <w:b/>
                <w:bCs/>
                <w:rtl/>
              </w:rPr>
            </w:pPr>
            <w:r w:rsidRPr="006C3238">
              <w:rPr>
                <w:rFonts w:asciiTheme="minorBidi" w:hAnsiTheme="minorBidi" w:cstheme="minorBidi"/>
                <w:rtl/>
              </w:rPr>
              <w:t>שם רו"ח/עו"ד</w:t>
            </w:r>
          </w:p>
        </w:tc>
        <w:tc>
          <w:tcPr>
            <w:tcW w:w="567" w:type="dxa"/>
          </w:tcPr>
          <w:p w:rsidR="00286572" w:rsidRDefault="00286572" w:rsidP="00286572">
            <w:pPr>
              <w:jc w:val="center"/>
              <w:rPr>
                <w:rFonts w:asciiTheme="minorBidi" w:hAnsiTheme="minorBidi" w:cstheme="minorBidi"/>
                <w:b/>
                <w:bCs/>
                <w:rtl/>
              </w:rPr>
            </w:pPr>
          </w:p>
        </w:tc>
        <w:tc>
          <w:tcPr>
            <w:tcW w:w="2268" w:type="dxa"/>
            <w:tcBorders>
              <w:top w:val="single" w:sz="4" w:space="0" w:color="auto"/>
            </w:tcBorders>
          </w:tcPr>
          <w:p w:rsidR="00286572" w:rsidRDefault="00286572" w:rsidP="00286572">
            <w:pPr>
              <w:jc w:val="center"/>
              <w:rPr>
                <w:rFonts w:asciiTheme="minorBidi" w:hAnsiTheme="minorBidi" w:cstheme="minorBidi"/>
                <w:b/>
                <w:bCs/>
                <w:rtl/>
              </w:rPr>
            </w:pPr>
            <w:r w:rsidRPr="006C3238">
              <w:rPr>
                <w:rFonts w:asciiTheme="minorBidi" w:hAnsiTheme="minorBidi" w:cstheme="minorBidi"/>
                <w:rtl/>
              </w:rPr>
              <w:t>כתובת</w:t>
            </w:r>
          </w:p>
        </w:tc>
        <w:tc>
          <w:tcPr>
            <w:tcW w:w="567" w:type="dxa"/>
          </w:tcPr>
          <w:p w:rsidR="00286572" w:rsidRDefault="00286572" w:rsidP="00286572">
            <w:pPr>
              <w:jc w:val="center"/>
              <w:rPr>
                <w:rFonts w:asciiTheme="minorBidi" w:hAnsiTheme="minorBidi" w:cstheme="minorBidi"/>
                <w:b/>
                <w:bCs/>
                <w:rtl/>
              </w:rPr>
            </w:pPr>
          </w:p>
        </w:tc>
        <w:tc>
          <w:tcPr>
            <w:tcW w:w="2268" w:type="dxa"/>
            <w:tcBorders>
              <w:top w:val="single" w:sz="4" w:space="0" w:color="auto"/>
            </w:tcBorders>
          </w:tcPr>
          <w:p w:rsidR="00286572" w:rsidRDefault="00286572" w:rsidP="00286572">
            <w:pPr>
              <w:jc w:val="center"/>
              <w:rPr>
                <w:rFonts w:asciiTheme="minorBidi" w:hAnsiTheme="minorBidi" w:cstheme="minorBidi"/>
                <w:b/>
                <w:bCs/>
                <w:rtl/>
              </w:rPr>
            </w:pPr>
            <w:r w:rsidRPr="006C3238">
              <w:rPr>
                <w:rFonts w:asciiTheme="minorBidi" w:hAnsiTheme="minorBidi" w:cstheme="minorBidi"/>
                <w:rtl/>
              </w:rPr>
              <w:t>טלפון</w:t>
            </w:r>
          </w:p>
        </w:tc>
      </w:tr>
    </w:tbl>
    <w:p w:rsidR="00286572" w:rsidRDefault="00286572" w:rsidP="00865227">
      <w:pPr>
        <w:widowControl w:val="0"/>
        <w:ind w:left="360" w:right="-720"/>
        <w:rPr>
          <w:rFonts w:asciiTheme="minorBidi" w:hAnsiTheme="minorBidi" w:cstheme="minorBidi"/>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286572" w:rsidTr="00286572">
        <w:trPr>
          <w:jc w:val="center"/>
        </w:trPr>
        <w:tc>
          <w:tcPr>
            <w:tcW w:w="2268" w:type="dxa"/>
            <w:tcBorders>
              <w:bottom w:val="single" w:sz="4" w:space="0" w:color="auto"/>
            </w:tcBorders>
          </w:tcPr>
          <w:p w:rsidR="00286572" w:rsidRDefault="00286572" w:rsidP="00286572">
            <w:pPr>
              <w:jc w:val="center"/>
              <w:rPr>
                <w:rFonts w:asciiTheme="minorBidi" w:hAnsiTheme="minorBidi" w:cstheme="minorBidi"/>
                <w:b/>
                <w:bCs/>
                <w:rtl/>
              </w:rPr>
            </w:pPr>
          </w:p>
        </w:tc>
        <w:tc>
          <w:tcPr>
            <w:tcW w:w="567" w:type="dxa"/>
          </w:tcPr>
          <w:p w:rsidR="00286572" w:rsidRDefault="00286572" w:rsidP="00286572">
            <w:pPr>
              <w:jc w:val="center"/>
              <w:rPr>
                <w:rFonts w:asciiTheme="minorBidi" w:hAnsiTheme="minorBidi" w:cstheme="minorBidi"/>
                <w:b/>
                <w:bCs/>
                <w:rtl/>
              </w:rPr>
            </w:pPr>
          </w:p>
        </w:tc>
        <w:tc>
          <w:tcPr>
            <w:tcW w:w="2268" w:type="dxa"/>
            <w:tcBorders>
              <w:bottom w:val="single" w:sz="4" w:space="0" w:color="auto"/>
            </w:tcBorders>
          </w:tcPr>
          <w:p w:rsidR="00286572" w:rsidRDefault="00286572" w:rsidP="00286572">
            <w:pPr>
              <w:jc w:val="center"/>
              <w:rPr>
                <w:rFonts w:asciiTheme="minorBidi" w:hAnsiTheme="minorBidi" w:cstheme="minorBidi"/>
                <w:b/>
                <w:bCs/>
                <w:rtl/>
              </w:rPr>
            </w:pPr>
          </w:p>
        </w:tc>
        <w:tc>
          <w:tcPr>
            <w:tcW w:w="567" w:type="dxa"/>
          </w:tcPr>
          <w:p w:rsidR="00286572" w:rsidRDefault="00286572" w:rsidP="00286572">
            <w:pPr>
              <w:jc w:val="center"/>
              <w:rPr>
                <w:rFonts w:asciiTheme="minorBidi" w:hAnsiTheme="minorBidi" w:cstheme="minorBidi"/>
                <w:b/>
                <w:bCs/>
                <w:rtl/>
              </w:rPr>
            </w:pPr>
          </w:p>
        </w:tc>
        <w:tc>
          <w:tcPr>
            <w:tcW w:w="2268" w:type="dxa"/>
            <w:tcBorders>
              <w:bottom w:val="single" w:sz="4" w:space="0" w:color="auto"/>
            </w:tcBorders>
          </w:tcPr>
          <w:p w:rsidR="00286572" w:rsidRDefault="00286572" w:rsidP="00286572">
            <w:pPr>
              <w:jc w:val="center"/>
              <w:rPr>
                <w:rFonts w:asciiTheme="minorBidi" w:hAnsiTheme="minorBidi" w:cstheme="minorBidi"/>
                <w:b/>
                <w:bCs/>
                <w:rtl/>
              </w:rPr>
            </w:pPr>
          </w:p>
        </w:tc>
      </w:tr>
      <w:tr w:rsidR="00286572" w:rsidTr="00286572">
        <w:trPr>
          <w:jc w:val="center"/>
        </w:trPr>
        <w:tc>
          <w:tcPr>
            <w:tcW w:w="2268" w:type="dxa"/>
            <w:tcBorders>
              <w:top w:val="single" w:sz="4" w:space="0" w:color="auto"/>
            </w:tcBorders>
          </w:tcPr>
          <w:p w:rsidR="00286572" w:rsidRDefault="00286572" w:rsidP="00286572">
            <w:pPr>
              <w:jc w:val="center"/>
              <w:rPr>
                <w:rFonts w:asciiTheme="minorBidi" w:hAnsiTheme="minorBidi" w:cstheme="minorBidi"/>
                <w:b/>
                <w:bCs/>
                <w:rtl/>
              </w:rPr>
            </w:pPr>
            <w:r w:rsidRPr="006C3238">
              <w:rPr>
                <w:rFonts w:asciiTheme="minorBidi" w:hAnsiTheme="minorBidi" w:cstheme="minorBidi"/>
                <w:b/>
                <w:bCs/>
                <w:rtl/>
              </w:rPr>
              <w:t>תאריך</w:t>
            </w:r>
          </w:p>
        </w:tc>
        <w:tc>
          <w:tcPr>
            <w:tcW w:w="567" w:type="dxa"/>
          </w:tcPr>
          <w:p w:rsidR="00286572" w:rsidRDefault="00286572" w:rsidP="00286572">
            <w:pPr>
              <w:jc w:val="center"/>
              <w:rPr>
                <w:rFonts w:asciiTheme="minorBidi" w:hAnsiTheme="minorBidi" w:cstheme="minorBidi"/>
                <w:b/>
                <w:bCs/>
                <w:rtl/>
              </w:rPr>
            </w:pPr>
          </w:p>
        </w:tc>
        <w:tc>
          <w:tcPr>
            <w:tcW w:w="2268" w:type="dxa"/>
            <w:tcBorders>
              <w:top w:val="single" w:sz="4" w:space="0" w:color="auto"/>
            </w:tcBorders>
          </w:tcPr>
          <w:p w:rsidR="00286572" w:rsidRDefault="00286572" w:rsidP="00286572">
            <w:pPr>
              <w:jc w:val="center"/>
              <w:rPr>
                <w:rFonts w:asciiTheme="minorBidi" w:hAnsiTheme="minorBidi" w:cstheme="minorBidi"/>
                <w:b/>
                <w:bCs/>
                <w:rtl/>
              </w:rPr>
            </w:pPr>
            <w:r w:rsidRPr="006C3238">
              <w:rPr>
                <w:rFonts w:asciiTheme="minorBidi" w:hAnsiTheme="minorBidi" w:cstheme="minorBidi"/>
                <w:rtl/>
              </w:rPr>
              <w:t>מספר רישיון</w:t>
            </w:r>
          </w:p>
        </w:tc>
        <w:tc>
          <w:tcPr>
            <w:tcW w:w="567" w:type="dxa"/>
          </w:tcPr>
          <w:p w:rsidR="00286572" w:rsidRDefault="00286572" w:rsidP="00286572">
            <w:pPr>
              <w:jc w:val="center"/>
              <w:rPr>
                <w:rFonts w:asciiTheme="minorBidi" w:hAnsiTheme="minorBidi" w:cstheme="minorBidi"/>
                <w:b/>
                <w:bCs/>
                <w:rtl/>
              </w:rPr>
            </w:pPr>
          </w:p>
        </w:tc>
        <w:tc>
          <w:tcPr>
            <w:tcW w:w="2268" w:type="dxa"/>
            <w:tcBorders>
              <w:top w:val="single" w:sz="4" w:space="0" w:color="auto"/>
            </w:tcBorders>
          </w:tcPr>
          <w:p w:rsidR="00286572" w:rsidRDefault="00286572" w:rsidP="00286572">
            <w:pPr>
              <w:jc w:val="center"/>
              <w:rPr>
                <w:rFonts w:asciiTheme="minorBidi" w:hAnsiTheme="minorBidi" w:cstheme="minorBidi"/>
                <w:b/>
                <w:bCs/>
                <w:rtl/>
              </w:rPr>
            </w:pPr>
            <w:r w:rsidRPr="006C3238">
              <w:rPr>
                <w:rFonts w:asciiTheme="minorBidi" w:hAnsiTheme="minorBidi" w:cstheme="minorBidi"/>
                <w:b/>
                <w:bCs/>
                <w:rtl/>
              </w:rPr>
              <w:t>חתימה וחותמת</w:t>
            </w:r>
          </w:p>
        </w:tc>
      </w:tr>
    </w:tbl>
    <w:p w:rsidR="00286572" w:rsidRPr="00B23088" w:rsidRDefault="00286572" w:rsidP="00865227">
      <w:pPr>
        <w:widowControl w:val="0"/>
        <w:ind w:left="360" w:right="-720"/>
        <w:rPr>
          <w:rFonts w:asciiTheme="minorBidi" w:hAnsiTheme="minorBidi" w:cstheme="minorBidi"/>
          <w:rtl/>
        </w:rPr>
      </w:pPr>
    </w:p>
    <w:p w:rsidR="00BD6B80" w:rsidRPr="00B23088" w:rsidRDefault="00BD6B80" w:rsidP="00B23088">
      <w:pPr>
        <w:widowControl w:val="0"/>
        <w:ind w:left="360" w:right="-720"/>
        <w:rPr>
          <w:rFonts w:asciiTheme="minorBidi" w:hAnsiTheme="minorBidi" w:cstheme="minorBidi"/>
        </w:rPr>
      </w:pPr>
      <w:r w:rsidRPr="00B23088">
        <w:rPr>
          <w:rFonts w:asciiTheme="minorBidi" w:hAnsiTheme="minorBidi" w:cstheme="minorBidi"/>
          <w:rtl/>
        </w:rPr>
        <w:br w:type="page"/>
      </w:r>
    </w:p>
    <w:p w:rsidR="00BD6B80" w:rsidRPr="00BF0214" w:rsidRDefault="00BD6B80" w:rsidP="00E83C97">
      <w:pPr>
        <w:widowControl w:val="0"/>
        <w:ind w:left="360" w:right="-720"/>
        <w:rPr>
          <w:rFonts w:asciiTheme="minorBidi" w:hAnsiTheme="minorBidi" w:cstheme="minorBidi"/>
          <w:sz w:val="20"/>
          <w:szCs w:val="20"/>
          <w:rtl/>
        </w:rPr>
      </w:pPr>
    </w:p>
    <w:p w:rsidR="00BD6B80" w:rsidRDefault="00BD6B80" w:rsidP="00B23088">
      <w:pPr>
        <w:pStyle w:val="Heading2"/>
        <w:numPr>
          <w:ilvl w:val="0"/>
          <w:numId w:val="0"/>
        </w:numPr>
        <w:jc w:val="center"/>
        <w:rPr>
          <w:rtl/>
        </w:rPr>
      </w:pPr>
      <w:bookmarkStart w:id="783" w:name="_Toc330286889"/>
      <w:bookmarkStart w:id="784" w:name="_Toc479237221"/>
      <w:bookmarkStart w:id="785" w:name="_Toc512959487"/>
      <w:bookmarkStart w:id="786" w:name="נספח065א"/>
      <w:bookmarkStart w:id="787" w:name="_Toc131234184"/>
      <w:bookmarkStart w:id="788" w:name="_Toc139698633"/>
      <w:bookmarkStart w:id="789" w:name="_Toc206824097"/>
      <w:bookmarkStart w:id="790" w:name="_Toc208609116"/>
      <w:bookmarkEnd w:id="780"/>
      <w:bookmarkEnd w:id="781"/>
      <w:bookmarkEnd w:id="782"/>
      <w:r w:rsidRPr="00B23088">
        <w:rPr>
          <w:rtl/>
        </w:rPr>
        <w:t>נספח 0.6.</w:t>
      </w:r>
      <w:r w:rsidR="008A51F3">
        <w:rPr>
          <w:rFonts w:hint="cs"/>
          <w:rtl/>
        </w:rPr>
        <w:t>5 א'</w:t>
      </w:r>
      <w:r w:rsidR="00254CC5">
        <w:rPr>
          <w:rFonts w:hint="cs"/>
          <w:rtl/>
        </w:rPr>
        <w:t xml:space="preserve"> - </w:t>
      </w:r>
      <w:r w:rsidRPr="00B23088">
        <w:rPr>
          <w:rtl/>
        </w:rPr>
        <w:t xml:space="preserve">תצהיר </w:t>
      </w:r>
      <w:bookmarkEnd w:id="783"/>
      <w:bookmarkEnd w:id="784"/>
      <w:r w:rsidR="008A51F3" w:rsidRPr="001665D2">
        <w:rPr>
          <w:rFonts w:hint="cs"/>
          <w:rtl/>
        </w:rPr>
        <w:t>בדבר תשלום שכר מינימום וזכויות סוציאליות</w:t>
      </w:r>
      <w:bookmarkEnd w:id="785"/>
    </w:p>
    <w:bookmarkEnd w:id="786"/>
    <w:p w:rsidR="00865227" w:rsidRDefault="00865227" w:rsidP="00B23088">
      <w:pPr>
        <w:rPr>
          <w:rtl/>
        </w:rPr>
      </w:pPr>
    </w:p>
    <w:p w:rsidR="008A51F3" w:rsidRPr="006C3238" w:rsidRDefault="008A51F3" w:rsidP="008A51F3">
      <w:pPr>
        <w:rPr>
          <w:rFonts w:asciiTheme="minorBidi" w:hAnsiTheme="minorBidi" w:cstheme="minorBidi"/>
          <w:rtl/>
        </w:rPr>
      </w:pPr>
      <w:r w:rsidRPr="006C3238">
        <w:rPr>
          <w:rFonts w:asciiTheme="minorBidi" w:hAnsiTheme="minorBidi" w:cstheme="minorBidi"/>
          <w:rtl/>
        </w:rPr>
        <w:t xml:space="preserve">לכבוד </w:t>
      </w:r>
    </w:p>
    <w:p w:rsidR="008A51F3" w:rsidRDefault="008A51F3" w:rsidP="008A51F3">
      <w:pPr>
        <w:rPr>
          <w:rFonts w:asciiTheme="minorBidi" w:hAnsiTheme="minorBidi" w:cstheme="minorBidi"/>
          <w:rtl/>
        </w:rPr>
      </w:pPr>
      <w:r w:rsidRPr="005F4A17">
        <w:rPr>
          <w:rFonts w:asciiTheme="minorBidi" w:hAnsiTheme="minorBidi"/>
          <w:rtl/>
        </w:rPr>
        <w:t>משרד הפנים</w:t>
      </w:r>
    </w:p>
    <w:p w:rsidR="008A51F3" w:rsidRDefault="008A51F3" w:rsidP="008A51F3">
      <w:pPr>
        <w:rPr>
          <w:rFonts w:asciiTheme="minorBidi" w:hAnsiTheme="minorBidi" w:cstheme="minorBidi"/>
          <w:rtl/>
        </w:rPr>
      </w:pPr>
    </w:p>
    <w:p w:rsidR="008A51F3" w:rsidRPr="006C3238" w:rsidRDefault="008A51F3" w:rsidP="00B5774F">
      <w:pPr>
        <w:jc w:val="center"/>
        <w:rPr>
          <w:rFonts w:asciiTheme="minorBidi" w:hAnsiTheme="minorBidi" w:cstheme="minorBidi"/>
          <w:b/>
          <w:bCs/>
          <w:rtl/>
        </w:rPr>
      </w:pPr>
      <w:r w:rsidRPr="006C3238">
        <w:rPr>
          <w:rFonts w:asciiTheme="minorBidi" w:hAnsiTheme="minorBidi" w:cstheme="minorBidi"/>
          <w:b/>
          <w:bCs/>
          <w:rtl/>
        </w:rPr>
        <w:t xml:space="preserve">הנדון: </w:t>
      </w:r>
      <w:r w:rsidRPr="006C3238">
        <w:rPr>
          <w:rFonts w:asciiTheme="minorBidi" w:hAnsiTheme="minorBidi"/>
          <w:b/>
          <w:bCs/>
          <w:u w:val="single"/>
          <w:rtl/>
        </w:rPr>
        <w:t xml:space="preserve">מכרז </w:t>
      </w:r>
      <w:r w:rsidR="00EA0E27">
        <w:rPr>
          <w:rFonts w:asciiTheme="minorBidi" w:hAnsiTheme="minorBidi" w:hint="cs"/>
          <w:b/>
          <w:bCs/>
          <w:u w:val="single"/>
          <w:rtl/>
        </w:rPr>
        <w:t>45/2018</w:t>
      </w:r>
      <w:r w:rsidRPr="006C3238">
        <w:rPr>
          <w:rFonts w:asciiTheme="minorBidi" w:hAnsiTheme="minorBidi"/>
          <w:b/>
          <w:bCs/>
          <w:u w:val="single"/>
          <w:rtl/>
        </w:rPr>
        <w:t xml:space="preserve"> בקשה להצעות לתפעול ותחזוקה של תשתיות המחשוב</w:t>
      </w:r>
      <w:r w:rsidRPr="006C3238">
        <w:rPr>
          <w:rFonts w:asciiTheme="minorBidi" w:hAnsiTheme="minorBidi" w:cstheme="minorBidi"/>
          <w:b/>
          <w:bCs/>
          <w:u w:val="single"/>
          <w:rtl/>
        </w:rPr>
        <w:t xml:space="preserve"> (להלן - "המכרז")</w:t>
      </w:r>
    </w:p>
    <w:p w:rsidR="00865227" w:rsidRPr="00B23088" w:rsidRDefault="00865227" w:rsidP="00865227">
      <w:pPr>
        <w:spacing w:before="240"/>
        <w:rPr>
          <w:rFonts w:asciiTheme="minorBidi" w:hAnsiTheme="minorBidi" w:cstheme="minorBidi"/>
          <w:rtl/>
        </w:rPr>
      </w:pPr>
      <w:r w:rsidRPr="00B23088">
        <w:rPr>
          <w:rFonts w:asciiTheme="minorBidi" w:hAnsiTheme="minorBidi" w:cstheme="minorBidi"/>
          <w:rtl/>
        </w:rPr>
        <w:t>אני הח"מ __________ ת.ז. _______________ לאחר שהוזהרתי כי עלי לומר את האמת וכי אהיה צפוי לעונשים הקבועים בחוק אם לא אעשה כן, מצהיר/ה בזה כדלקמן:</w:t>
      </w:r>
    </w:p>
    <w:p w:rsidR="00865227" w:rsidRPr="00B23088" w:rsidRDefault="00865227" w:rsidP="007C31A4">
      <w:pPr>
        <w:numPr>
          <w:ilvl w:val="0"/>
          <w:numId w:val="201"/>
        </w:numPr>
        <w:spacing w:before="240"/>
        <w:rPr>
          <w:rFonts w:asciiTheme="minorBidi" w:hAnsiTheme="minorBidi" w:cstheme="minorBidi"/>
          <w:rtl/>
        </w:rPr>
      </w:pPr>
      <w:r w:rsidRPr="00B23088">
        <w:rPr>
          <w:rFonts w:asciiTheme="minorBidi" w:hAnsiTheme="minorBidi" w:cstheme="minorBidi"/>
          <w:rtl/>
        </w:rPr>
        <w:t>הנני נותן תצהיר זה בשם _________________ שהוא הגוף המבקש להתקשר עם המזמין במסגרת מכרז זה (להלן: "</w:t>
      </w:r>
      <w:r w:rsidRPr="00B23088">
        <w:rPr>
          <w:rFonts w:asciiTheme="minorBidi" w:hAnsiTheme="minorBidi" w:cstheme="minorBidi" w:hint="eastAsia"/>
          <w:b/>
          <w:bCs/>
          <w:rtl/>
        </w:rPr>
        <w:t>המציע</w:t>
      </w:r>
      <w:r w:rsidRPr="00B23088">
        <w:rPr>
          <w:rFonts w:asciiTheme="minorBidi" w:hAnsiTheme="minorBidi" w:cstheme="minorBidi"/>
          <w:rtl/>
        </w:rPr>
        <w:t xml:space="preserve">"). אני מכהן כ_______________ והנני מוסמך/ת לתת תצהיר זה בשם המציע. </w:t>
      </w:r>
    </w:p>
    <w:p w:rsidR="00865227" w:rsidRPr="00B23088" w:rsidRDefault="00865227" w:rsidP="007C31A4">
      <w:pPr>
        <w:numPr>
          <w:ilvl w:val="0"/>
          <w:numId w:val="201"/>
        </w:numPr>
        <w:rPr>
          <w:rFonts w:asciiTheme="minorBidi" w:hAnsiTheme="minorBidi" w:cstheme="minorBidi"/>
        </w:rPr>
      </w:pPr>
      <w:r w:rsidRPr="00B23088">
        <w:rPr>
          <w:rFonts w:asciiTheme="minorBidi" w:hAnsiTheme="minorBidi" w:cstheme="minorBidi" w:hint="eastAsia"/>
          <w:rtl/>
        </w:rPr>
        <w:t>הריני</w:t>
      </w:r>
      <w:r w:rsidRPr="00B23088">
        <w:rPr>
          <w:rFonts w:asciiTheme="minorBidi" w:hAnsiTheme="minorBidi" w:cstheme="minorBidi"/>
          <w:rtl/>
        </w:rPr>
        <w:t xml:space="preserve"> להצהיר כי השכר המשולם לעובדי המציע אינו נמוך משכר המינימום המעודכן במועד הגשת הצעת המציע למכרז בהתאם לחוק שכר מינימום, </w:t>
      </w:r>
      <w:r w:rsidRPr="00B23088">
        <w:rPr>
          <w:rFonts w:asciiTheme="minorBidi" w:hAnsiTheme="minorBidi" w:cstheme="minorBidi" w:hint="eastAsia"/>
          <w:rtl/>
        </w:rPr>
        <w:t>התשמ</w:t>
      </w:r>
      <w:r w:rsidRPr="00B23088">
        <w:rPr>
          <w:rFonts w:asciiTheme="minorBidi" w:hAnsiTheme="minorBidi" w:cstheme="minorBidi"/>
          <w:rtl/>
        </w:rPr>
        <w:t xml:space="preserve">"ז - 1987 וכי משולמים להם מלוא התשלומים הסוציאליים בהתאם להוראות כל דין ו/או ההסכם הקיבוצי או צו ההרחבה שחל עליהם. </w:t>
      </w:r>
    </w:p>
    <w:p w:rsidR="00865227" w:rsidRPr="00B23088" w:rsidRDefault="00865227" w:rsidP="007C31A4">
      <w:pPr>
        <w:numPr>
          <w:ilvl w:val="0"/>
          <w:numId w:val="201"/>
        </w:numPr>
        <w:rPr>
          <w:rFonts w:asciiTheme="minorBidi" w:hAnsiTheme="minorBidi" w:cstheme="minorBidi"/>
        </w:rPr>
      </w:pPr>
      <w:r w:rsidRPr="00B23088">
        <w:rPr>
          <w:rFonts w:asciiTheme="minorBidi" w:hAnsiTheme="minorBidi" w:cstheme="minorBidi" w:hint="eastAsia"/>
          <w:rtl/>
        </w:rPr>
        <w:t>כמו</w:t>
      </w:r>
      <w:r w:rsidRPr="00B23088">
        <w:rPr>
          <w:rFonts w:asciiTheme="minorBidi" w:hAnsiTheme="minorBidi" w:cstheme="minorBidi"/>
          <w:rtl/>
        </w:rPr>
        <w:t xml:space="preserve">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865227" w:rsidRPr="00B23088" w:rsidRDefault="00865227" w:rsidP="007C31A4">
      <w:pPr>
        <w:numPr>
          <w:ilvl w:val="0"/>
          <w:numId w:val="201"/>
        </w:numPr>
        <w:rPr>
          <w:rFonts w:asciiTheme="minorBidi" w:hAnsiTheme="minorBidi" w:cstheme="minorBidi"/>
        </w:rPr>
      </w:pPr>
      <w:r w:rsidRPr="00B23088">
        <w:rPr>
          <w:rFonts w:asciiTheme="minorBidi" w:hAnsiTheme="minorBidi" w:cstheme="minorBidi"/>
          <w:rtl/>
        </w:rPr>
        <w:t xml:space="preserve">זה שמי, להלן חתימתי ותוכן תצהירי דלעיל אמת. </w:t>
      </w:r>
    </w:p>
    <w:p w:rsidR="00865227" w:rsidRPr="00B23088" w:rsidRDefault="00865227" w:rsidP="00865227">
      <w:pPr>
        <w:ind w:left="360"/>
        <w:rPr>
          <w:rFonts w:asciiTheme="minorBidi" w:hAnsiTheme="minorBidi" w:cstheme="minorBidi"/>
          <w:color w:val="0000FF"/>
        </w:rPr>
      </w:pPr>
    </w:p>
    <w:p w:rsidR="00865227" w:rsidRPr="00B23088" w:rsidRDefault="00865227" w:rsidP="00865227">
      <w:pPr>
        <w:ind w:right="360" w:firstLine="5330"/>
        <w:jc w:val="center"/>
        <w:rPr>
          <w:rFonts w:asciiTheme="minorBidi" w:hAnsiTheme="minorBidi" w:cstheme="minorBidi"/>
          <w:b/>
          <w:bCs/>
          <w:u w:val="single"/>
          <w:rtl/>
        </w:rPr>
      </w:pPr>
      <w:r w:rsidRPr="00B23088">
        <w:rPr>
          <w:rFonts w:asciiTheme="minorBidi" w:hAnsiTheme="minorBidi" w:cstheme="minorBidi"/>
          <w:rtl/>
        </w:rPr>
        <w:t>___________________</w:t>
      </w:r>
    </w:p>
    <w:p w:rsidR="00865227" w:rsidRPr="00B23088" w:rsidRDefault="00865227" w:rsidP="00865227">
      <w:pPr>
        <w:ind w:right="360" w:firstLine="5330"/>
        <w:jc w:val="center"/>
        <w:rPr>
          <w:rFonts w:asciiTheme="minorBidi" w:hAnsiTheme="minorBidi" w:cstheme="minorBidi"/>
          <w:rtl/>
        </w:rPr>
      </w:pPr>
      <w:r w:rsidRPr="00B23088">
        <w:rPr>
          <w:rFonts w:asciiTheme="minorBidi" w:hAnsiTheme="minorBidi" w:cstheme="minorBidi" w:hint="eastAsia"/>
          <w:rtl/>
        </w:rPr>
        <w:t>המצהיר</w:t>
      </w:r>
    </w:p>
    <w:p w:rsidR="00865227" w:rsidRPr="00B23088" w:rsidRDefault="00865227" w:rsidP="00865227">
      <w:pPr>
        <w:ind w:right="-720"/>
        <w:jc w:val="center"/>
        <w:rPr>
          <w:rFonts w:asciiTheme="minorBidi" w:hAnsiTheme="minorBidi" w:cstheme="minorBidi"/>
          <w:b/>
          <w:bCs/>
          <w:rtl/>
        </w:rPr>
      </w:pPr>
      <w:r w:rsidRPr="00B23088">
        <w:rPr>
          <w:rFonts w:asciiTheme="minorBidi" w:hAnsiTheme="minorBidi" w:cstheme="minorBidi"/>
          <w:b/>
          <w:bCs/>
          <w:rtl/>
        </w:rPr>
        <w:t>אישור עורך הדין</w:t>
      </w:r>
    </w:p>
    <w:p w:rsidR="00865227" w:rsidRPr="00B23088" w:rsidRDefault="00865227" w:rsidP="00865227">
      <w:pPr>
        <w:jc w:val="center"/>
        <w:rPr>
          <w:rFonts w:asciiTheme="minorBidi" w:hAnsiTheme="minorBidi" w:cstheme="minorBidi"/>
          <w:rtl/>
        </w:rPr>
      </w:pPr>
    </w:p>
    <w:p w:rsidR="00865227" w:rsidRPr="00B23088" w:rsidRDefault="00865227" w:rsidP="00865227">
      <w:pPr>
        <w:rPr>
          <w:rFonts w:asciiTheme="minorBidi" w:hAnsiTheme="minorBidi" w:cstheme="minorBidi"/>
          <w:rtl/>
        </w:rPr>
      </w:pPr>
      <w:r w:rsidRPr="00B23088">
        <w:rPr>
          <w:rFonts w:asciiTheme="minorBidi" w:hAnsiTheme="minorBidi" w:cstheme="minorBidi"/>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65227" w:rsidRPr="00B23088" w:rsidRDefault="00865227" w:rsidP="00865227">
      <w:pPr>
        <w:ind w:right="1680"/>
        <w:rPr>
          <w:rFonts w:asciiTheme="minorBidi" w:hAnsiTheme="minorBidi" w:cstheme="minorBidi"/>
          <w:rtl/>
        </w:rPr>
      </w:pPr>
    </w:p>
    <w:p w:rsidR="00865227" w:rsidRPr="00B23088" w:rsidRDefault="00865227" w:rsidP="00865227">
      <w:pPr>
        <w:ind w:right="567"/>
        <w:rPr>
          <w:rFonts w:asciiTheme="minorBidi" w:hAnsiTheme="minorBidi" w:cstheme="minorBidi"/>
          <w:rtl/>
        </w:rPr>
      </w:pPr>
      <w:r w:rsidRPr="00B23088">
        <w:rPr>
          <w:rFonts w:asciiTheme="minorBidi" w:hAnsiTheme="minorBidi" w:cstheme="minorBidi"/>
          <w:rtl/>
        </w:rPr>
        <w:t>___________</w:t>
      </w:r>
      <w:r w:rsidRPr="00B23088">
        <w:rPr>
          <w:rFonts w:asciiTheme="minorBidi" w:hAnsiTheme="minorBidi" w:cstheme="minorBidi"/>
          <w:rtl/>
        </w:rPr>
        <w:tab/>
        <w:t xml:space="preserve">              </w:t>
      </w:r>
      <w:r w:rsidRPr="00B23088">
        <w:rPr>
          <w:rFonts w:asciiTheme="minorBidi" w:hAnsiTheme="minorBidi" w:cstheme="minorBidi"/>
          <w:rtl/>
        </w:rPr>
        <w:tab/>
        <w:t>______________________</w:t>
      </w:r>
      <w:r w:rsidRPr="00B23088">
        <w:rPr>
          <w:rFonts w:asciiTheme="minorBidi" w:hAnsiTheme="minorBidi" w:cstheme="minorBidi"/>
          <w:rtl/>
        </w:rPr>
        <w:tab/>
        <w:t xml:space="preserve">        </w:t>
      </w:r>
      <w:r w:rsidRPr="00B23088">
        <w:rPr>
          <w:rFonts w:asciiTheme="minorBidi" w:hAnsiTheme="minorBidi" w:cstheme="minorBidi"/>
          <w:rtl/>
        </w:rPr>
        <w:tab/>
      </w:r>
      <w:r w:rsidRPr="00B23088">
        <w:rPr>
          <w:rFonts w:asciiTheme="minorBidi" w:hAnsiTheme="minorBidi" w:cstheme="minorBidi"/>
          <w:rtl/>
        </w:rPr>
        <w:tab/>
        <w:t>___________</w:t>
      </w:r>
      <w:r w:rsidRPr="00B23088">
        <w:rPr>
          <w:rFonts w:asciiTheme="minorBidi" w:hAnsiTheme="minorBidi" w:cstheme="minorBidi"/>
          <w:rtl/>
        </w:rPr>
        <w:tab/>
      </w:r>
      <w:r w:rsidRPr="00B23088">
        <w:rPr>
          <w:rFonts w:asciiTheme="minorBidi" w:hAnsiTheme="minorBidi" w:cstheme="minorBidi"/>
          <w:rtl/>
        </w:rPr>
        <w:tab/>
      </w:r>
    </w:p>
    <w:p w:rsidR="00865227" w:rsidRPr="00B23088" w:rsidRDefault="00865227" w:rsidP="00865227">
      <w:pPr>
        <w:ind w:right="567"/>
        <w:rPr>
          <w:rFonts w:asciiTheme="minorBidi" w:hAnsiTheme="minorBidi" w:cstheme="minorBidi"/>
          <w:rtl/>
        </w:rPr>
      </w:pPr>
      <w:r w:rsidRPr="00B23088">
        <w:rPr>
          <w:rFonts w:asciiTheme="minorBidi" w:hAnsiTheme="minorBidi" w:cstheme="minorBidi"/>
          <w:rtl/>
        </w:rPr>
        <w:t xml:space="preserve">      תאריך </w:t>
      </w:r>
      <w:r w:rsidRPr="00B23088">
        <w:rPr>
          <w:rFonts w:asciiTheme="minorBidi" w:hAnsiTheme="minorBidi" w:cstheme="minorBidi"/>
          <w:rtl/>
        </w:rPr>
        <w:tab/>
      </w:r>
      <w:r w:rsidRPr="00B23088">
        <w:rPr>
          <w:rFonts w:asciiTheme="minorBidi" w:hAnsiTheme="minorBidi" w:cstheme="minorBidi"/>
          <w:rtl/>
        </w:rPr>
        <w:tab/>
      </w:r>
      <w:r w:rsidRPr="00B23088">
        <w:rPr>
          <w:rFonts w:asciiTheme="minorBidi" w:hAnsiTheme="minorBidi" w:cstheme="minorBidi"/>
          <w:rtl/>
        </w:rPr>
        <w:tab/>
        <w:t xml:space="preserve">חותמת ומספר רישיון עורך דין </w:t>
      </w:r>
      <w:r w:rsidRPr="00B23088">
        <w:rPr>
          <w:rFonts w:asciiTheme="minorBidi" w:hAnsiTheme="minorBidi" w:cstheme="minorBidi"/>
          <w:rtl/>
        </w:rPr>
        <w:tab/>
        <w:t xml:space="preserve">         </w:t>
      </w:r>
      <w:r w:rsidRPr="00B23088">
        <w:rPr>
          <w:rFonts w:asciiTheme="minorBidi" w:hAnsiTheme="minorBidi" w:cstheme="minorBidi"/>
          <w:rtl/>
        </w:rPr>
        <w:tab/>
      </w:r>
      <w:r w:rsidRPr="00B23088">
        <w:rPr>
          <w:rFonts w:asciiTheme="minorBidi" w:hAnsiTheme="minorBidi" w:cstheme="minorBidi"/>
          <w:rtl/>
        </w:rPr>
        <w:tab/>
        <w:t>חתימת עוה"ד</w:t>
      </w:r>
    </w:p>
    <w:p w:rsidR="00865227" w:rsidRPr="00B23088" w:rsidRDefault="00865227" w:rsidP="00865227">
      <w:pPr>
        <w:bidi w:val="0"/>
        <w:spacing w:after="200" w:line="276" w:lineRule="auto"/>
        <w:rPr>
          <w:rFonts w:asciiTheme="minorBidi" w:hAnsiTheme="minorBidi" w:cstheme="minorBidi"/>
          <w:b/>
          <w:bCs/>
          <w:spacing w:val="20"/>
        </w:rPr>
      </w:pPr>
      <w:r w:rsidRPr="00B23088">
        <w:rPr>
          <w:rFonts w:asciiTheme="minorBidi" w:hAnsiTheme="minorBidi" w:cstheme="minorBidi"/>
          <w:b/>
          <w:bCs/>
          <w:spacing w:val="20"/>
          <w:rtl/>
        </w:rPr>
        <w:br w:type="page"/>
      </w:r>
    </w:p>
    <w:p w:rsidR="00865227" w:rsidRDefault="00865227" w:rsidP="00865227">
      <w:pPr>
        <w:rPr>
          <w:rFonts w:asciiTheme="minorBidi" w:hAnsiTheme="minorBidi" w:cstheme="minorBidi"/>
          <w:rtl/>
        </w:rPr>
      </w:pPr>
    </w:p>
    <w:p w:rsidR="008A51F3" w:rsidRDefault="008A51F3" w:rsidP="00DA152F">
      <w:pPr>
        <w:pStyle w:val="Heading2"/>
        <w:numPr>
          <w:ilvl w:val="0"/>
          <w:numId w:val="0"/>
        </w:numPr>
        <w:jc w:val="center"/>
        <w:rPr>
          <w:rtl/>
        </w:rPr>
      </w:pPr>
      <w:bookmarkStart w:id="791" w:name="_Toc512959488"/>
      <w:bookmarkStart w:id="792" w:name="נספח065ב"/>
      <w:r w:rsidRPr="006C3238">
        <w:rPr>
          <w:rtl/>
        </w:rPr>
        <w:t>נספח 0.6.</w:t>
      </w:r>
      <w:r>
        <w:rPr>
          <w:rFonts w:hint="cs"/>
          <w:rtl/>
        </w:rPr>
        <w:t>5 ב'</w:t>
      </w:r>
      <w:r w:rsidR="00254CC5">
        <w:rPr>
          <w:rFonts w:hint="cs"/>
          <w:rtl/>
        </w:rPr>
        <w:t xml:space="preserve"> - </w:t>
      </w:r>
      <w:r w:rsidRPr="006C3238">
        <w:rPr>
          <w:rtl/>
        </w:rPr>
        <w:t xml:space="preserve">תצהיר </w:t>
      </w:r>
      <w:r w:rsidRPr="001665D2">
        <w:rPr>
          <w:rFonts w:hint="cs"/>
          <w:rtl/>
        </w:rPr>
        <w:t xml:space="preserve">בדבר </w:t>
      </w:r>
      <w:r w:rsidRPr="008A51F3">
        <w:rPr>
          <w:rtl/>
        </w:rPr>
        <w:t>העדר הרשעות בגין העסקת עובדים זרים ושכר מינימום</w:t>
      </w:r>
      <w:bookmarkEnd w:id="791"/>
    </w:p>
    <w:bookmarkEnd w:id="792"/>
    <w:p w:rsidR="00254CC5" w:rsidRPr="006C3238" w:rsidRDefault="00254CC5" w:rsidP="00254CC5">
      <w:pPr>
        <w:rPr>
          <w:rFonts w:asciiTheme="minorBidi" w:hAnsiTheme="minorBidi" w:cstheme="minorBidi"/>
          <w:rtl/>
        </w:rPr>
      </w:pPr>
      <w:r w:rsidRPr="006C3238">
        <w:rPr>
          <w:rFonts w:asciiTheme="minorBidi" w:hAnsiTheme="minorBidi" w:cstheme="minorBidi"/>
          <w:rtl/>
        </w:rPr>
        <w:t xml:space="preserve">לכבוד </w:t>
      </w:r>
    </w:p>
    <w:p w:rsidR="00254CC5" w:rsidRDefault="00254CC5" w:rsidP="00254CC5">
      <w:pPr>
        <w:rPr>
          <w:rFonts w:asciiTheme="minorBidi" w:hAnsiTheme="minorBidi" w:cstheme="minorBidi"/>
          <w:rtl/>
        </w:rPr>
      </w:pPr>
      <w:r w:rsidRPr="005F4A17">
        <w:rPr>
          <w:rFonts w:asciiTheme="minorBidi" w:hAnsiTheme="minorBidi"/>
          <w:rtl/>
        </w:rPr>
        <w:t>משרד הפנים</w:t>
      </w:r>
    </w:p>
    <w:p w:rsidR="00254CC5" w:rsidRDefault="00254CC5" w:rsidP="00254CC5">
      <w:pPr>
        <w:rPr>
          <w:rFonts w:asciiTheme="minorBidi" w:hAnsiTheme="minorBidi" w:cstheme="minorBidi"/>
          <w:rtl/>
        </w:rPr>
      </w:pPr>
    </w:p>
    <w:p w:rsidR="00254CC5" w:rsidRPr="006C3238" w:rsidRDefault="00254CC5" w:rsidP="00B5774F">
      <w:pPr>
        <w:jc w:val="center"/>
        <w:rPr>
          <w:rFonts w:asciiTheme="minorBidi" w:hAnsiTheme="minorBidi" w:cstheme="minorBidi"/>
          <w:b/>
          <w:bCs/>
          <w:rtl/>
        </w:rPr>
      </w:pPr>
      <w:r w:rsidRPr="006C3238">
        <w:rPr>
          <w:rFonts w:asciiTheme="minorBidi" w:hAnsiTheme="minorBidi" w:cstheme="minorBidi"/>
          <w:b/>
          <w:bCs/>
          <w:rtl/>
        </w:rPr>
        <w:t xml:space="preserve">הנדון: </w:t>
      </w:r>
      <w:r w:rsidRPr="006C3238">
        <w:rPr>
          <w:rFonts w:asciiTheme="minorBidi" w:hAnsiTheme="minorBidi"/>
          <w:b/>
          <w:bCs/>
          <w:u w:val="single"/>
          <w:rtl/>
        </w:rPr>
        <w:t xml:space="preserve">מכרז </w:t>
      </w:r>
      <w:r w:rsidR="00EA0E27">
        <w:rPr>
          <w:rFonts w:asciiTheme="minorBidi" w:hAnsiTheme="minorBidi" w:hint="cs"/>
          <w:b/>
          <w:bCs/>
          <w:u w:val="single"/>
          <w:rtl/>
        </w:rPr>
        <w:t>45/2018</w:t>
      </w:r>
      <w:r w:rsidRPr="006C3238">
        <w:rPr>
          <w:rFonts w:asciiTheme="minorBidi" w:hAnsiTheme="minorBidi"/>
          <w:b/>
          <w:bCs/>
          <w:u w:val="single"/>
          <w:rtl/>
        </w:rPr>
        <w:t xml:space="preserve"> בקשה להצעות לתפעול ותחזוקה של תשתיות המחשוב</w:t>
      </w:r>
      <w:r w:rsidRPr="006C3238">
        <w:rPr>
          <w:rFonts w:asciiTheme="minorBidi" w:hAnsiTheme="minorBidi" w:cstheme="minorBidi"/>
          <w:b/>
          <w:bCs/>
          <w:u w:val="single"/>
          <w:rtl/>
        </w:rPr>
        <w:t xml:space="preserve"> (להלן - "המכרז")</w:t>
      </w:r>
    </w:p>
    <w:p w:rsidR="00865227" w:rsidRDefault="00865227" w:rsidP="00B23088">
      <w:pPr>
        <w:spacing w:line="240" w:lineRule="auto"/>
        <w:jc w:val="center"/>
        <w:rPr>
          <w:rFonts w:asciiTheme="minorBidi" w:hAnsiTheme="minorBidi" w:cstheme="minorBidi"/>
          <w:b/>
          <w:bCs/>
          <w:rtl/>
        </w:rPr>
      </w:pPr>
      <w:r w:rsidRPr="00B23088">
        <w:rPr>
          <w:rFonts w:asciiTheme="minorBidi" w:hAnsiTheme="minorBidi" w:cstheme="minorBidi"/>
          <w:b/>
          <w:bCs/>
          <w:rtl/>
        </w:rPr>
        <w:t>תצהיר</w:t>
      </w:r>
    </w:p>
    <w:p w:rsidR="00254CC5" w:rsidRPr="00B23088" w:rsidRDefault="00254CC5" w:rsidP="00B23088">
      <w:pPr>
        <w:spacing w:line="240" w:lineRule="auto"/>
        <w:jc w:val="center"/>
        <w:rPr>
          <w:rFonts w:asciiTheme="minorBidi" w:hAnsiTheme="minorBidi" w:cstheme="minorBidi"/>
          <w:b/>
          <w:bCs/>
          <w:rtl/>
        </w:rPr>
      </w:pPr>
    </w:p>
    <w:p w:rsidR="00865227" w:rsidRPr="00B23088" w:rsidRDefault="00865227" w:rsidP="00865227">
      <w:pPr>
        <w:rPr>
          <w:rFonts w:asciiTheme="minorBidi" w:hAnsiTheme="minorBidi" w:cstheme="minorBidi"/>
          <w:rtl/>
        </w:rPr>
      </w:pPr>
      <w:r w:rsidRPr="00B23088">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865227" w:rsidRPr="00B23088" w:rsidRDefault="00865227" w:rsidP="00B5774F">
      <w:pPr>
        <w:rPr>
          <w:rFonts w:asciiTheme="minorBidi" w:hAnsiTheme="minorBidi" w:cstheme="minorBidi"/>
          <w:rtl/>
        </w:rPr>
      </w:pPr>
      <w:r w:rsidRPr="00B23088">
        <w:rPr>
          <w:rFonts w:asciiTheme="minorBidi" w:hAnsiTheme="minorBidi" w:cstheme="minorBidi"/>
          <w:rtl/>
        </w:rPr>
        <w:t>הנני נותן תצהיר זה בשם ________________________ (להלן - "</w:t>
      </w:r>
      <w:r w:rsidRPr="00B23088">
        <w:rPr>
          <w:rFonts w:asciiTheme="minorBidi" w:hAnsiTheme="minorBidi" w:cstheme="minorBidi"/>
          <w:b/>
          <w:bCs/>
          <w:rtl/>
        </w:rPr>
        <w:t>המציע</w:t>
      </w:r>
      <w:r w:rsidR="00254CC5">
        <w:rPr>
          <w:rFonts w:asciiTheme="minorBidi" w:hAnsiTheme="minorBidi" w:cstheme="minorBidi"/>
          <w:rtl/>
        </w:rPr>
        <w:t>") המבקש להתקשר עם עורך</w:t>
      </w:r>
      <w:r w:rsidRPr="00B23088">
        <w:rPr>
          <w:rFonts w:asciiTheme="minorBidi" w:hAnsiTheme="minorBidi" w:cstheme="minorBidi"/>
        </w:rPr>
        <w:t xml:space="preserve"> </w:t>
      </w:r>
      <w:r w:rsidRPr="00B23088">
        <w:rPr>
          <w:rFonts w:asciiTheme="minorBidi" w:hAnsiTheme="minorBidi" w:cstheme="minorBidi"/>
          <w:rtl/>
        </w:rPr>
        <w:t xml:space="preserve">מכרז </w:t>
      </w:r>
      <w:r w:rsidR="00EA0E27">
        <w:rPr>
          <w:rFonts w:asciiTheme="minorBidi" w:hAnsiTheme="minorBidi" w:cstheme="minorBidi"/>
        </w:rPr>
        <w:t>45/2018</w:t>
      </w:r>
      <w:r w:rsidRPr="00B23088">
        <w:rPr>
          <w:rFonts w:asciiTheme="minorBidi" w:hAnsiTheme="minorBidi" w:cstheme="minorBidi"/>
        </w:rPr>
        <w:t xml:space="preserve"> </w:t>
      </w:r>
      <w:r w:rsidR="00254CC5" w:rsidRPr="00B23088">
        <w:rPr>
          <w:rFonts w:asciiTheme="minorBidi" w:hAnsiTheme="minorBidi" w:cstheme="minorBidi"/>
          <w:rtl/>
        </w:rPr>
        <w:t>בקשה להצעות לתפעול ותחזוקה של תשתיות המחשוב</w:t>
      </w:r>
      <w:r w:rsidRPr="00B23088">
        <w:rPr>
          <w:rFonts w:asciiTheme="minorBidi" w:hAnsiTheme="minorBidi" w:cstheme="minorBidi"/>
          <w:rtl/>
        </w:rPr>
        <w:t xml:space="preserve"> ואני מצהיר/ה כי הנני מוסמך/ת לתת תצהיר זה בשם המציע. </w:t>
      </w:r>
    </w:p>
    <w:p w:rsidR="00865227" w:rsidRPr="00B23088" w:rsidRDefault="00865227" w:rsidP="00865227">
      <w:pPr>
        <w:rPr>
          <w:rFonts w:asciiTheme="minorBidi" w:hAnsiTheme="minorBidi" w:cstheme="minorBidi"/>
          <w:rtl/>
        </w:rPr>
      </w:pPr>
      <w:r w:rsidRPr="00B23088">
        <w:rPr>
          <w:rFonts w:asciiTheme="minorBidi" w:hAnsiTheme="minorBidi" w:cstheme="minorBidi"/>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rsidR="00865227" w:rsidRPr="00B23088" w:rsidRDefault="00865227" w:rsidP="00865227">
      <w:pPr>
        <w:rPr>
          <w:rFonts w:asciiTheme="minorBidi" w:hAnsiTheme="minorBidi" w:cstheme="minorBidi"/>
          <w:rtl/>
        </w:rPr>
      </w:pPr>
      <w:r w:rsidRPr="00B23088">
        <w:rPr>
          <w:rFonts w:asciiTheme="minorBidi" w:hAnsiTheme="minorBidi" w:cstheme="minorBidi"/>
          <w:rtl/>
        </w:rPr>
        <w:t>המציע הינו תאגיד הרשום בישראל.</w:t>
      </w:r>
    </w:p>
    <w:p w:rsidR="00865227" w:rsidRPr="00B23088" w:rsidRDefault="00865227" w:rsidP="00865227">
      <w:pPr>
        <w:rPr>
          <w:rFonts w:asciiTheme="minorBidi" w:hAnsiTheme="minorBidi" w:cstheme="minorBidi"/>
          <w:rtl/>
        </w:rPr>
      </w:pPr>
      <w:r w:rsidRPr="00B23088">
        <w:rPr>
          <w:rFonts w:asciiTheme="minorBidi" w:hAnsiTheme="minorBidi" w:cstheme="minorBidi"/>
          <w:rtl/>
        </w:rPr>
        <w:t xml:space="preserve">(סמן </w:t>
      </w:r>
      <w:r w:rsidRPr="00B23088">
        <w:rPr>
          <w:rFonts w:asciiTheme="minorBidi" w:hAnsiTheme="minorBidi" w:cstheme="minorBidi"/>
        </w:rPr>
        <w:t>X</w:t>
      </w:r>
      <w:r w:rsidRPr="00B23088">
        <w:rPr>
          <w:rFonts w:asciiTheme="minorBidi" w:hAnsiTheme="minorBidi" w:cstheme="minorBidi"/>
          <w:rtl/>
        </w:rPr>
        <w:t xml:space="preserve"> במשבצת המתאימה)</w:t>
      </w:r>
    </w:p>
    <w:p w:rsidR="00865227" w:rsidRPr="00B23088" w:rsidRDefault="00865227" w:rsidP="007C31A4">
      <w:pPr>
        <w:numPr>
          <w:ilvl w:val="0"/>
          <w:numId w:val="200"/>
        </w:numPr>
        <w:rPr>
          <w:rFonts w:asciiTheme="minorBidi" w:hAnsiTheme="minorBidi" w:cstheme="minorBidi"/>
          <w:rtl/>
        </w:rPr>
      </w:pPr>
      <w:r w:rsidRPr="00B23088">
        <w:rPr>
          <w:rFonts w:asciiTheme="minorBidi" w:hAnsiTheme="minorBidi" w:cstheme="minorBidi"/>
          <w:rtl/>
        </w:rPr>
        <w:t xml:space="preserve">הגוף או "בעל זיקה" אליו לא הורשעו מעולם בפסק דין לפי חוק עובדים זרים וחוק שכר מינימום. </w:t>
      </w:r>
    </w:p>
    <w:p w:rsidR="00865227" w:rsidRPr="00B23088" w:rsidRDefault="00865227" w:rsidP="00B5774F">
      <w:pPr>
        <w:numPr>
          <w:ilvl w:val="0"/>
          <w:numId w:val="200"/>
        </w:numPr>
        <w:rPr>
          <w:rFonts w:asciiTheme="minorBidi" w:hAnsiTheme="minorBidi" w:cstheme="minorBidi"/>
          <w:rtl/>
        </w:rPr>
      </w:pPr>
      <w:r w:rsidRPr="00B23088">
        <w:rPr>
          <w:rFonts w:asciiTheme="minorBidi" w:hAnsiTheme="minorBidi" w:cstheme="minorBidi"/>
          <w:rtl/>
        </w:rPr>
        <w:t xml:space="preserve">המציע ו"בעל זיקה" אליו </w:t>
      </w:r>
      <w:r w:rsidRPr="00B23088">
        <w:rPr>
          <w:rFonts w:asciiTheme="minorBidi" w:hAnsiTheme="minorBidi" w:cstheme="minorBidi"/>
          <w:u w:val="single"/>
          <w:rtl/>
        </w:rPr>
        <w:t>לא הורשעו</w:t>
      </w:r>
      <w:r w:rsidRPr="00B23088">
        <w:rPr>
          <w:rFonts w:asciiTheme="minorBidi" w:hAnsiTheme="minorBidi" w:cstheme="minorBidi"/>
          <w:rtl/>
        </w:rPr>
        <w:t xml:space="preserve"> ביותר משתי עבירות לפי חוק עובדים זרים וחוק שכר מינימום עד למועד האחרון להגשת ההצעות (להלן: " מועד להגשה") מטעם המציע ב</w:t>
      </w:r>
      <w:r w:rsidR="00254CC5" w:rsidRPr="001605AE">
        <w:rPr>
          <w:rFonts w:asciiTheme="minorBidi" w:hAnsiTheme="minorBidi" w:cstheme="minorBidi"/>
          <w:rtl/>
        </w:rPr>
        <w:t xml:space="preserve">מכרז </w:t>
      </w:r>
      <w:r w:rsidR="00EA0E27">
        <w:rPr>
          <w:rFonts w:asciiTheme="minorBidi" w:hAnsiTheme="minorBidi" w:cstheme="minorBidi"/>
        </w:rPr>
        <w:t>45/2018</w:t>
      </w:r>
      <w:r w:rsidR="00254CC5" w:rsidRPr="001605AE">
        <w:rPr>
          <w:rFonts w:asciiTheme="minorBidi" w:hAnsiTheme="minorBidi" w:cstheme="minorBidi"/>
        </w:rPr>
        <w:t xml:space="preserve"> </w:t>
      </w:r>
      <w:r w:rsidR="00254CC5">
        <w:rPr>
          <w:rFonts w:asciiTheme="minorBidi" w:hAnsiTheme="minorBidi" w:cstheme="minorBidi" w:hint="cs"/>
          <w:rtl/>
        </w:rPr>
        <w:t xml:space="preserve"> </w:t>
      </w:r>
      <w:r w:rsidR="00254CC5" w:rsidRPr="001605AE">
        <w:rPr>
          <w:rFonts w:asciiTheme="minorBidi" w:hAnsiTheme="minorBidi" w:cstheme="minorBidi"/>
          <w:rtl/>
        </w:rPr>
        <w:t>בקשה להצעות לתפעול ותחזוקה של תשתיות המחשוב</w:t>
      </w:r>
      <w:r w:rsidRPr="00B23088">
        <w:rPr>
          <w:rFonts w:asciiTheme="minorBidi" w:hAnsiTheme="minorBidi" w:cstheme="minorBidi"/>
          <w:rtl/>
        </w:rPr>
        <w:t>.</w:t>
      </w:r>
    </w:p>
    <w:p w:rsidR="00865227" w:rsidRPr="00B23088" w:rsidRDefault="00865227" w:rsidP="007C31A4">
      <w:pPr>
        <w:numPr>
          <w:ilvl w:val="0"/>
          <w:numId w:val="200"/>
        </w:numPr>
        <w:rPr>
          <w:rFonts w:asciiTheme="minorBidi" w:hAnsiTheme="minorBidi" w:cstheme="minorBidi"/>
        </w:rPr>
      </w:pPr>
      <w:r w:rsidRPr="00B23088">
        <w:rPr>
          <w:rFonts w:asciiTheme="minorBidi" w:hAnsiTheme="minorBidi" w:cstheme="minorBidi"/>
          <w:rtl/>
        </w:rPr>
        <w:t xml:space="preserve">הגוף או "בעל זיקה" אליו </w:t>
      </w:r>
      <w:r w:rsidRPr="00B23088">
        <w:rPr>
          <w:rFonts w:asciiTheme="minorBidi" w:hAnsiTheme="minorBidi" w:cstheme="minorBidi"/>
          <w:u w:val="single"/>
          <w:rtl/>
        </w:rPr>
        <w:t>הורשעו</w:t>
      </w:r>
      <w:r w:rsidRPr="00B23088">
        <w:rPr>
          <w:rFonts w:asciiTheme="minorBidi" w:hAnsiTheme="minorBidi" w:cstheme="minorBidi"/>
          <w:rtl/>
        </w:rPr>
        <w:t xml:space="preserve"> בפסק דין ביותר משתי עבירות לפי חוק עובדים זרים וחוק שכר מינימום </w:t>
      </w:r>
      <w:r w:rsidRPr="00B23088">
        <w:rPr>
          <w:rFonts w:asciiTheme="minorBidi" w:hAnsiTheme="minorBidi" w:cstheme="minorBidi"/>
          <w:u w:val="single"/>
          <w:rtl/>
        </w:rPr>
        <w:t>וחלפה שנה אחת</w:t>
      </w:r>
      <w:r w:rsidRPr="00B23088">
        <w:rPr>
          <w:rFonts w:asciiTheme="minorBidi" w:hAnsiTheme="minorBidi" w:cstheme="minorBidi"/>
          <w:rtl/>
        </w:rPr>
        <w:t xml:space="preserve"> לפחות ממועד ההרשעה האחרונה ועד למועד ההגשה. </w:t>
      </w:r>
    </w:p>
    <w:p w:rsidR="00865227" w:rsidRPr="00B23088" w:rsidRDefault="00865227" w:rsidP="007C31A4">
      <w:pPr>
        <w:numPr>
          <w:ilvl w:val="0"/>
          <w:numId w:val="200"/>
        </w:numPr>
        <w:rPr>
          <w:rFonts w:asciiTheme="minorBidi" w:hAnsiTheme="minorBidi" w:cstheme="minorBidi"/>
          <w:rtl/>
        </w:rPr>
      </w:pPr>
      <w:r w:rsidRPr="00B23088">
        <w:rPr>
          <w:rFonts w:asciiTheme="minorBidi" w:hAnsiTheme="minorBidi" w:cstheme="minorBidi"/>
          <w:rtl/>
        </w:rPr>
        <w:t xml:space="preserve">הגוף או "בעל זיקה" אליו הורשעו בפסק דין ביותר משתי עבירות לפי חוק עובדים זרים וחוק שכר מינימום </w:t>
      </w:r>
      <w:r w:rsidRPr="00B23088">
        <w:rPr>
          <w:rFonts w:asciiTheme="minorBidi" w:hAnsiTheme="minorBidi" w:cstheme="minorBidi"/>
          <w:u w:val="single"/>
          <w:rtl/>
        </w:rPr>
        <w:t>ולא חלפה שנה אחת</w:t>
      </w:r>
      <w:r w:rsidRPr="00B23088">
        <w:rPr>
          <w:rFonts w:asciiTheme="minorBidi" w:hAnsiTheme="minorBidi" w:cstheme="minorBidi"/>
          <w:rtl/>
        </w:rPr>
        <w:t xml:space="preserve"> לפחות ממועד ההרשעה האחרונה ועד למועד ההגשה. </w:t>
      </w:r>
    </w:p>
    <w:p w:rsidR="00865227" w:rsidRPr="00B23088" w:rsidRDefault="00865227" w:rsidP="00865227">
      <w:pPr>
        <w:rPr>
          <w:rFonts w:asciiTheme="minorBidi" w:hAnsiTheme="minorBidi" w:cstheme="minorBidi"/>
          <w:rtl/>
        </w:rPr>
      </w:pPr>
      <w:r w:rsidRPr="00B23088">
        <w:rPr>
          <w:rFonts w:asciiTheme="minorBidi" w:hAnsiTheme="minorBidi" w:cstheme="minorBidi"/>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865227" w:rsidRPr="00865227" w:rsidTr="00254CC5">
        <w:trPr>
          <w:trHeight w:val="591"/>
        </w:trPr>
        <w:tc>
          <w:tcPr>
            <w:tcW w:w="1062" w:type="dxa"/>
            <w:tcBorders>
              <w:bottom w:val="single" w:sz="4" w:space="0" w:color="auto"/>
            </w:tcBorders>
          </w:tcPr>
          <w:p w:rsidR="00865227" w:rsidRPr="00B23088" w:rsidRDefault="00865227" w:rsidP="00254CC5">
            <w:pPr>
              <w:outlineLvl w:val="0"/>
              <w:rPr>
                <w:rFonts w:asciiTheme="minorBidi" w:hAnsiTheme="minorBidi" w:cstheme="minorBidi"/>
              </w:rPr>
            </w:pPr>
          </w:p>
        </w:tc>
        <w:tc>
          <w:tcPr>
            <w:tcW w:w="236" w:type="dxa"/>
          </w:tcPr>
          <w:p w:rsidR="00865227" w:rsidRPr="00B23088" w:rsidRDefault="00865227" w:rsidP="00254CC5">
            <w:pPr>
              <w:outlineLvl w:val="0"/>
              <w:rPr>
                <w:rFonts w:asciiTheme="minorBidi" w:hAnsiTheme="minorBidi" w:cstheme="minorBidi"/>
              </w:rPr>
            </w:pPr>
          </w:p>
        </w:tc>
        <w:tc>
          <w:tcPr>
            <w:tcW w:w="1652" w:type="dxa"/>
            <w:tcBorders>
              <w:bottom w:val="single" w:sz="4" w:space="0" w:color="auto"/>
            </w:tcBorders>
          </w:tcPr>
          <w:p w:rsidR="00865227" w:rsidRPr="00B23088" w:rsidRDefault="00865227" w:rsidP="00254CC5">
            <w:pPr>
              <w:outlineLvl w:val="0"/>
              <w:rPr>
                <w:rFonts w:asciiTheme="minorBidi" w:hAnsiTheme="minorBidi" w:cstheme="minorBidi"/>
              </w:rPr>
            </w:pPr>
          </w:p>
        </w:tc>
        <w:tc>
          <w:tcPr>
            <w:tcW w:w="253" w:type="dxa"/>
          </w:tcPr>
          <w:p w:rsidR="00865227" w:rsidRPr="00B23088" w:rsidRDefault="00865227" w:rsidP="00254CC5">
            <w:pPr>
              <w:ind w:left="173" w:hanging="173"/>
              <w:outlineLvl w:val="0"/>
              <w:rPr>
                <w:rFonts w:asciiTheme="minorBidi" w:hAnsiTheme="minorBidi" w:cstheme="minorBidi"/>
              </w:rPr>
            </w:pPr>
          </w:p>
        </w:tc>
        <w:tc>
          <w:tcPr>
            <w:tcW w:w="1464" w:type="dxa"/>
            <w:tcBorders>
              <w:bottom w:val="single" w:sz="4" w:space="0" w:color="auto"/>
            </w:tcBorders>
          </w:tcPr>
          <w:p w:rsidR="00865227" w:rsidRPr="00B23088" w:rsidRDefault="00865227" w:rsidP="00254CC5">
            <w:pPr>
              <w:ind w:left="173" w:hanging="173"/>
              <w:outlineLvl w:val="0"/>
              <w:rPr>
                <w:rFonts w:asciiTheme="minorBidi" w:hAnsiTheme="minorBidi" w:cstheme="minorBidi"/>
              </w:rPr>
            </w:pPr>
          </w:p>
        </w:tc>
        <w:tc>
          <w:tcPr>
            <w:tcW w:w="286" w:type="dxa"/>
          </w:tcPr>
          <w:p w:rsidR="00865227" w:rsidRPr="00B23088" w:rsidRDefault="00865227" w:rsidP="00254CC5">
            <w:pPr>
              <w:outlineLvl w:val="0"/>
              <w:rPr>
                <w:rFonts w:asciiTheme="minorBidi" w:hAnsiTheme="minorBidi" w:cstheme="minorBidi"/>
              </w:rPr>
            </w:pPr>
          </w:p>
        </w:tc>
        <w:tc>
          <w:tcPr>
            <w:tcW w:w="1777" w:type="dxa"/>
            <w:tcBorders>
              <w:bottom w:val="single" w:sz="4" w:space="0" w:color="auto"/>
            </w:tcBorders>
          </w:tcPr>
          <w:p w:rsidR="00865227" w:rsidRPr="00B23088" w:rsidRDefault="00865227" w:rsidP="00254CC5">
            <w:pPr>
              <w:outlineLvl w:val="0"/>
              <w:rPr>
                <w:rFonts w:asciiTheme="minorBidi" w:hAnsiTheme="minorBidi" w:cstheme="minorBidi"/>
              </w:rPr>
            </w:pPr>
          </w:p>
        </w:tc>
        <w:tc>
          <w:tcPr>
            <w:tcW w:w="240" w:type="dxa"/>
          </w:tcPr>
          <w:p w:rsidR="00865227" w:rsidRPr="00B23088" w:rsidRDefault="00865227" w:rsidP="00254CC5">
            <w:pPr>
              <w:outlineLvl w:val="0"/>
              <w:rPr>
                <w:rFonts w:asciiTheme="minorBidi" w:hAnsiTheme="minorBidi" w:cstheme="minorBidi"/>
              </w:rPr>
            </w:pPr>
          </w:p>
        </w:tc>
        <w:tc>
          <w:tcPr>
            <w:tcW w:w="1740" w:type="dxa"/>
            <w:tcBorders>
              <w:bottom w:val="single" w:sz="4" w:space="0" w:color="auto"/>
            </w:tcBorders>
          </w:tcPr>
          <w:p w:rsidR="00865227" w:rsidRPr="00B23088" w:rsidRDefault="00865227" w:rsidP="00254CC5">
            <w:pPr>
              <w:outlineLvl w:val="0"/>
              <w:rPr>
                <w:rFonts w:asciiTheme="minorBidi" w:hAnsiTheme="minorBidi" w:cstheme="minorBidi"/>
              </w:rPr>
            </w:pPr>
          </w:p>
        </w:tc>
      </w:tr>
      <w:tr w:rsidR="00865227" w:rsidRPr="00865227" w:rsidTr="00254CC5">
        <w:tc>
          <w:tcPr>
            <w:tcW w:w="1062" w:type="dxa"/>
            <w:tcBorders>
              <w:top w:val="single" w:sz="4" w:space="0" w:color="auto"/>
            </w:tcBorders>
            <w:vAlign w:val="center"/>
          </w:tcPr>
          <w:p w:rsidR="00865227" w:rsidRPr="00B23088" w:rsidRDefault="00865227" w:rsidP="00254CC5">
            <w:pPr>
              <w:spacing w:line="240" w:lineRule="auto"/>
              <w:jc w:val="center"/>
              <w:rPr>
                <w:rFonts w:asciiTheme="minorBidi" w:hAnsiTheme="minorBidi" w:cstheme="minorBidi"/>
              </w:rPr>
            </w:pPr>
            <w:r w:rsidRPr="00B23088">
              <w:rPr>
                <w:rFonts w:asciiTheme="minorBidi" w:hAnsiTheme="minorBidi" w:cstheme="minorBidi"/>
                <w:rtl/>
              </w:rPr>
              <w:t>תאריך</w:t>
            </w:r>
          </w:p>
        </w:tc>
        <w:tc>
          <w:tcPr>
            <w:tcW w:w="236" w:type="dxa"/>
          </w:tcPr>
          <w:p w:rsidR="00865227" w:rsidRPr="00B23088" w:rsidRDefault="00865227" w:rsidP="00254CC5">
            <w:pPr>
              <w:spacing w:line="240" w:lineRule="auto"/>
              <w:jc w:val="center"/>
              <w:rPr>
                <w:rFonts w:asciiTheme="minorBidi" w:hAnsiTheme="minorBidi" w:cstheme="minorBidi"/>
              </w:rPr>
            </w:pPr>
          </w:p>
        </w:tc>
        <w:tc>
          <w:tcPr>
            <w:tcW w:w="1652" w:type="dxa"/>
            <w:tcBorders>
              <w:top w:val="single" w:sz="4" w:space="0" w:color="auto"/>
            </w:tcBorders>
            <w:vAlign w:val="center"/>
          </w:tcPr>
          <w:p w:rsidR="00865227" w:rsidRPr="00B23088" w:rsidRDefault="00865227" w:rsidP="00254CC5">
            <w:pPr>
              <w:spacing w:line="240" w:lineRule="auto"/>
              <w:jc w:val="center"/>
              <w:rPr>
                <w:rFonts w:asciiTheme="minorBidi" w:hAnsiTheme="minorBidi" w:cstheme="minorBidi"/>
              </w:rPr>
            </w:pPr>
            <w:r w:rsidRPr="00B23088">
              <w:rPr>
                <w:rFonts w:asciiTheme="minorBidi" w:hAnsiTheme="minorBidi" w:cstheme="minorBidi"/>
                <w:rtl/>
              </w:rPr>
              <w:t>שם</w:t>
            </w:r>
          </w:p>
        </w:tc>
        <w:tc>
          <w:tcPr>
            <w:tcW w:w="253" w:type="dxa"/>
          </w:tcPr>
          <w:p w:rsidR="00865227" w:rsidRPr="00B23088" w:rsidRDefault="00865227" w:rsidP="00254CC5">
            <w:pPr>
              <w:spacing w:line="240" w:lineRule="auto"/>
              <w:jc w:val="center"/>
              <w:rPr>
                <w:rFonts w:asciiTheme="minorBidi" w:hAnsiTheme="minorBidi" w:cstheme="minorBidi"/>
              </w:rPr>
            </w:pPr>
          </w:p>
        </w:tc>
        <w:tc>
          <w:tcPr>
            <w:tcW w:w="1464" w:type="dxa"/>
            <w:tcBorders>
              <w:top w:val="single" w:sz="4" w:space="0" w:color="auto"/>
            </w:tcBorders>
            <w:vAlign w:val="center"/>
          </w:tcPr>
          <w:p w:rsidR="00865227" w:rsidRPr="00B23088" w:rsidRDefault="00865227" w:rsidP="00254CC5">
            <w:pPr>
              <w:spacing w:line="240" w:lineRule="auto"/>
              <w:jc w:val="center"/>
              <w:rPr>
                <w:rFonts w:asciiTheme="minorBidi" w:hAnsiTheme="minorBidi" w:cstheme="minorBidi"/>
              </w:rPr>
            </w:pPr>
            <w:r w:rsidRPr="00B23088">
              <w:rPr>
                <w:rFonts w:asciiTheme="minorBidi" w:hAnsiTheme="minorBidi" w:cstheme="minorBidi"/>
                <w:rtl/>
              </w:rPr>
              <w:t>מס' ת"ז</w:t>
            </w:r>
          </w:p>
        </w:tc>
        <w:tc>
          <w:tcPr>
            <w:tcW w:w="286" w:type="dxa"/>
          </w:tcPr>
          <w:p w:rsidR="00865227" w:rsidRPr="00B23088" w:rsidRDefault="00865227" w:rsidP="00254CC5">
            <w:pPr>
              <w:spacing w:line="240" w:lineRule="auto"/>
              <w:jc w:val="center"/>
              <w:rPr>
                <w:rFonts w:asciiTheme="minorBidi" w:hAnsiTheme="minorBidi" w:cstheme="minorBidi"/>
              </w:rPr>
            </w:pPr>
          </w:p>
        </w:tc>
        <w:tc>
          <w:tcPr>
            <w:tcW w:w="1777" w:type="dxa"/>
            <w:tcBorders>
              <w:top w:val="single" w:sz="4" w:space="0" w:color="auto"/>
            </w:tcBorders>
            <w:vAlign w:val="center"/>
          </w:tcPr>
          <w:p w:rsidR="00865227" w:rsidRPr="00B23088" w:rsidRDefault="00865227" w:rsidP="00254CC5">
            <w:pPr>
              <w:spacing w:line="240" w:lineRule="auto"/>
              <w:jc w:val="center"/>
              <w:rPr>
                <w:rFonts w:asciiTheme="minorBidi" w:hAnsiTheme="minorBidi" w:cstheme="minorBidi"/>
              </w:rPr>
            </w:pPr>
            <w:r w:rsidRPr="00B23088">
              <w:rPr>
                <w:rFonts w:asciiTheme="minorBidi" w:hAnsiTheme="minorBidi" w:cstheme="minorBidi"/>
                <w:rtl/>
              </w:rPr>
              <w:t>תפקיד</w:t>
            </w:r>
          </w:p>
        </w:tc>
        <w:tc>
          <w:tcPr>
            <w:tcW w:w="240" w:type="dxa"/>
          </w:tcPr>
          <w:p w:rsidR="00865227" w:rsidRPr="00B23088" w:rsidRDefault="00865227" w:rsidP="00254CC5">
            <w:pPr>
              <w:spacing w:line="240" w:lineRule="auto"/>
              <w:jc w:val="center"/>
              <w:rPr>
                <w:rFonts w:asciiTheme="minorBidi" w:hAnsiTheme="minorBidi" w:cstheme="minorBidi"/>
              </w:rPr>
            </w:pPr>
          </w:p>
        </w:tc>
        <w:tc>
          <w:tcPr>
            <w:tcW w:w="1740" w:type="dxa"/>
            <w:tcBorders>
              <w:top w:val="single" w:sz="4" w:space="0" w:color="auto"/>
            </w:tcBorders>
          </w:tcPr>
          <w:p w:rsidR="00865227" w:rsidRPr="00B23088" w:rsidRDefault="00865227" w:rsidP="00254CC5">
            <w:pPr>
              <w:spacing w:line="240" w:lineRule="auto"/>
              <w:jc w:val="center"/>
              <w:rPr>
                <w:rFonts w:asciiTheme="minorBidi" w:hAnsiTheme="minorBidi" w:cstheme="minorBidi"/>
              </w:rPr>
            </w:pPr>
            <w:r w:rsidRPr="00B23088">
              <w:rPr>
                <w:rFonts w:asciiTheme="minorBidi" w:hAnsiTheme="minorBidi" w:cstheme="minorBidi"/>
                <w:rtl/>
              </w:rPr>
              <w:t>חתימה</w:t>
            </w:r>
          </w:p>
        </w:tc>
      </w:tr>
    </w:tbl>
    <w:p w:rsidR="00865227" w:rsidRPr="00B23088" w:rsidRDefault="00865227" w:rsidP="00865227">
      <w:pPr>
        <w:jc w:val="center"/>
        <w:rPr>
          <w:rFonts w:asciiTheme="minorBidi" w:hAnsiTheme="minorBidi" w:cstheme="minorBidi"/>
          <w:b/>
          <w:bCs/>
          <w:rtl/>
        </w:rPr>
      </w:pPr>
      <w:bookmarkStart w:id="793" w:name="_Toc78123024"/>
      <w:r w:rsidRPr="00B23088">
        <w:rPr>
          <w:rFonts w:asciiTheme="minorBidi" w:hAnsiTheme="minorBidi" w:cstheme="minorBidi"/>
          <w:b/>
          <w:bCs/>
          <w:rtl/>
        </w:rPr>
        <w:t>אישור עורך הדין</w:t>
      </w:r>
    </w:p>
    <w:p w:rsidR="00865227" w:rsidRPr="00B23088" w:rsidRDefault="00865227" w:rsidP="00865227">
      <w:pPr>
        <w:rPr>
          <w:rFonts w:asciiTheme="minorBidi" w:hAnsiTheme="minorBidi" w:cstheme="minorBidi"/>
          <w:rtl/>
        </w:rPr>
      </w:pPr>
    </w:p>
    <w:p w:rsidR="00865227" w:rsidRPr="00B23088" w:rsidRDefault="00865227" w:rsidP="00865227">
      <w:pPr>
        <w:rPr>
          <w:rFonts w:asciiTheme="minorBidi" w:hAnsiTheme="minorBidi" w:cstheme="minorBidi"/>
          <w:rtl/>
        </w:rPr>
      </w:pPr>
      <w:r w:rsidRPr="00B23088">
        <w:rPr>
          <w:rFonts w:asciiTheme="minorBidi" w:hAnsiTheme="minorBidi" w:cstheme="minorBid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93"/>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865227" w:rsidRPr="00865227" w:rsidTr="00254CC5">
        <w:tc>
          <w:tcPr>
            <w:tcW w:w="1287" w:type="dxa"/>
            <w:tcBorders>
              <w:bottom w:val="single" w:sz="4" w:space="0" w:color="auto"/>
            </w:tcBorders>
          </w:tcPr>
          <w:p w:rsidR="00865227" w:rsidRPr="00B23088" w:rsidRDefault="00865227" w:rsidP="00254CC5">
            <w:pPr>
              <w:outlineLvl w:val="0"/>
              <w:rPr>
                <w:rFonts w:asciiTheme="minorBidi" w:hAnsiTheme="minorBidi" w:cstheme="minorBidi"/>
              </w:rPr>
            </w:pPr>
          </w:p>
        </w:tc>
        <w:tc>
          <w:tcPr>
            <w:tcW w:w="371" w:type="dxa"/>
          </w:tcPr>
          <w:p w:rsidR="00865227" w:rsidRPr="00B23088" w:rsidRDefault="00865227" w:rsidP="00254CC5">
            <w:pPr>
              <w:outlineLvl w:val="0"/>
              <w:rPr>
                <w:rFonts w:asciiTheme="minorBidi" w:hAnsiTheme="minorBidi" w:cstheme="minorBidi"/>
              </w:rPr>
            </w:pPr>
          </w:p>
        </w:tc>
        <w:tc>
          <w:tcPr>
            <w:tcW w:w="1969" w:type="dxa"/>
            <w:tcBorders>
              <w:bottom w:val="single" w:sz="4" w:space="0" w:color="auto"/>
            </w:tcBorders>
          </w:tcPr>
          <w:p w:rsidR="00865227" w:rsidRPr="00B23088" w:rsidRDefault="00865227" w:rsidP="00254CC5">
            <w:pPr>
              <w:outlineLvl w:val="0"/>
              <w:rPr>
                <w:rFonts w:asciiTheme="minorBidi" w:hAnsiTheme="minorBidi" w:cstheme="minorBidi"/>
              </w:rPr>
            </w:pPr>
          </w:p>
        </w:tc>
        <w:tc>
          <w:tcPr>
            <w:tcW w:w="397" w:type="dxa"/>
          </w:tcPr>
          <w:p w:rsidR="00865227" w:rsidRPr="00B23088" w:rsidRDefault="00865227" w:rsidP="00254CC5">
            <w:pPr>
              <w:ind w:left="173" w:hanging="173"/>
              <w:outlineLvl w:val="0"/>
              <w:rPr>
                <w:rFonts w:asciiTheme="minorBidi" w:hAnsiTheme="minorBidi" w:cstheme="minorBidi"/>
              </w:rPr>
            </w:pPr>
          </w:p>
        </w:tc>
        <w:tc>
          <w:tcPr>
            <w:tcW w:w="2303" w:type="dxa"/>
            <w:tcBorders>
              <w:bottom w:val="single" w:sz="4" w:space="0" w:color="auto"/>
            </w:tcBorders>
          </w:tcPr>
          <w:p w:rsidR="00865227" w:rsidRPr="00B23088" w:rsidRDefault="00865227" w:rsidP="00254CC5">
            <w:pPr>
              <w:ind w:left="173" w:hanging="173"/>
              <w:outlineLvl w:val="0"/>
              <w:rPr>
                <w:rFonts w:asciiTheme="minorBidi" w:hAnsiTheme="minorBidi" w:cstheme="minorBidi"/>
              </w:rPr>
            </w:pPr>
          </w:p>
        </w:tc>
        <w:tc>
          <w:tcPr>
            <w:tcW w:w="365" w:type="dxa"/>
          </w:tcPr>
          <w:p w:rsidR="00865227" w:rsidRPr="00B23088" w:rsidRDefault="00865227" w:rsidP="00254CC5">
            <w:pPr>
              <w:outlineLvl w:val="0"/>
              <w:rPr>
                <w:rFonts w:asciiTheme="minorBidi" w:hAnsiTheme="minorBidi" w:cstheme="minorBidi"/>
              </w:rPr>
            </w:pPr>
          </w:p>
        </w:tc>
        <w:tc>
          <w:tcPr>
            <w:tcW w:w="2026" w:type="dxa"/>
            <w:tcBorders>
              <w:bottom w:val="single" w:sz="4" w:space="0" w:color="auto"/>
            </w:tcBorders>
          </w:tcPr>
          <w:p w:rsidR="00865227" w:rsidRPr="00B23088" w:rsidRDefault="00865227" w:rsidP="00254CC5">
            <w:pPr>
              <w:outlineLvl w:val="0"/>
              <w:rPr>
                <w:rFonts w:asciiTheme="minorBidi" w:hAnsiTheme="minorBidi" w:cstheme="minorBidi"/>
              </w:rPr>
            </w:pPr>
          </w:p>
        </w:tc>
      </w:tr>
      <w:tr w:rsidR="00865227" w:rsidRPr="00865227" w:rsidTr="00254CC5">
        <w:tc>
          <w:tcPr>
            <w:tcW w:w="1287" w:type="dxa"/>
            <w:tcBorders>
              <w:top w:val="single" w:sz="4" w:space="0" w:color="auto"/>
            </w:tcBorders>
            <w:vAlign w:val="center"/>
          </w:tcPr>
          <w:p w:rsidR="00865227" w:rsidRPr="00B23088" w:rsidRDefault="00865227" w:rsidP="00254CC5">
            <w:pPr>
              <w:spacing w:line="240" w:lineRule="auto"/>
              <w:jc w:val="center"/>
              <w:rPr>
                <w:rFonts w:asciiTheme="minorBidi" w:hAnsiTheme="minorBidi" w:cstheme="minorBidi"/>
              </w:rPr>
            </w:pPr>
            <w:r w:rsidRPr="00B23088">
              <w:rPr>
                <w:rFonts w:asciiTheme="minorBidi" w:hAnsiTheme="minorBidi" w:cstheme="minorBidi"/>
                <w:rtl/>
              </w:rPr>
              <w:t>תאריך</w:t>
            </w:r>
          </w:p>
        </w:tc>
        <w:tc>
          <w:tcPr>
            <w:tcW w:w="371" w:type="dxa"/>
          </w:tcPr>
          <w:p w:rsidR="00865227" w:rsidRPr="00B23088" w:rsidRDefault="00865227" w:rsidP="00254CC5">
            <w:pPr>
              <w:spacing w:line="240" w:lineRule="auto"/>
              <w:jc w:val="center"/>
              <w:rPr>
                <w:rFonts w:asciiTheme="minorBidi" w:hAnsiTheme="minorBidi" w:cstheme="minorBidi"/>
              </w:rPr>
            </w:pPr>
          </w:p>
        </w:tc>
        <w:tc>
          <w:tcPr>
            <w:tcW w:w="1969" w:type="dxa"/>
            <w:tcBorders>
              <w:top w:val="single" w:sz="4" w:space="0" w:color="auto"/>
            </w:tcBorders>
            <w:vAlign w:val="center"/>
          </w:tcPr>
          <w:p w:rsidR="00865227" w:rsidRPr="00B23088" w:rsidRDefault="00865227" w:rsidP="00254CC5">
            <w:pPr>
              <w:spacing w:line="240" w:lineRule="auto"/>
              <w:jc w:val="center"/>
              <w:rPr>
                <w:rFonts w:asciiTheme="minorBidi" w:hAnsiTheme="minorBidi" w:cstheme="minorBidi"/>
              </w:rPr>
            </w:pPr>
            <w:r w:rsidRPr="00B23088">
              <w:rPr>
                <w:rFonts w:asciiTheme="minorBidi" w:hAnsiTheme="minorBidi" w:cstheme="minorBidi"/>
                <w:rtl/>
              </w:rPr>
              <w:t>שם</w:t>
            </w:r>
          </w:p>
        </w:tc>
        <w:tc>
          <w:tcPr>
            <w:tcW w:w="397" w:type="dxa"/>
          </w:tcPr>
          <w:p w:rsidR="00865227" w:rsidRPr="00B23088" w:rsidRDefault="00865227" w:rsidP="00254CC5">
            <w:pPr>
              <w:spacing w:line="240" w:lineRule="auto"/>
              <w:jc w:val="center"/>
              <w:rPr>
                <w:rFonts w:asciiTheme="minorBidi" w:hAnsiTheme="minorBidi" w:cstheme="minorBidi"/>
              </w:rPr>
            </w:pPr>
          </w:p>
        </w:tc>
        <w:tc>
          <w:tcPr>
            <w:tcW w:w="2303" w:type="dxa"/>
            <w:tcBorders>
              <w:top w:val="single" w:sz="4" w:space="0" w:color="auto"/>
            </w:tcBorders>
            <w:vAlign w:val="center"/>
          </w:tcPr>
          <w:p w:rsidR="00865227" w:rsidRPr="00B23088" w:rsidRDefault="00865227" w:rsidP="00254CC5">
            <w:pPr>
              <w:spacing w:line="240" w:lineRule="auto"/>
              <w:jc w:val="center"/>
              <w:rPr>
                <w:rFonts w:asciiTheme="minorBidi" w:hAnsiTheme="minorBidi" w:cstheme="minorBidi"/>
              </w:rPr>
            </w:pPr>
            <w:r w:rsidRPr="00B23088">
              <w:rPr>
                <w:rFonts w:asciiTheme="minorBidi" w:hAnsiTheme="minorBidi" w:cstheme="minorBidi"/>
                <w:rtl/>
              </w:rPr>
              <w:t>חתימה וחותמת</w:t>
            </w:r>
          </w:p>
        </w:tc>
        <w:tc>
          <w:tcPr>
            <w:tcW w:w="365" w:type="dxa"/>
          </w:tcPr>
          <w:p w:rsidR="00865227" w:rsidRPr="00B23088" w:rsidRDefault="00865227" w:rsidP="00254CC5">
            <w:pPr>
              <w:spacing w:line="240" w:lineRule="auto"/>
              <w:jc w:val="center"/>
              <w:rPr>
                <w:rFonts w:asciiTheme="minorBidi" w:hAnsiTheme="minorBidi" w:cstheme="minorBidi"/>
              </w:rPr>
            </w:pPr>
          </w:p>
        </w:tc>
        <w:tc>
          <w:tcPr>
            <w:tcW w:w="2026" w:type="dxa"/>
            <w:tcBorders>
              <w:top w:val="single" w:sz="4" w:space="0" w:color="auto"/>
            </w:tcBorders>
            <w:vAlign w:val="center"/>
          </w:tcPr>
          <w:p w:rsidR="00865227" w:rsidRPr="00B23088" w:rsidRDefault="00865227" w:rsidP="00254CC5">
            <w:pPr>
              <w:spacing w:line="240" w:lineRule="auto"/>
              <w:jc w:val="center"/>
              <w:rPr>
                <w:rFonts w:asciiTheme="minorBidi" w:hAnsiTheme="minorBidi" w:cstheme="minorBidi"/>
              </w:rPr>
            </w:pPr>
            <w:r w:rsidRPr="00B23088">
              <w:rPr>
                <w:rFonts w:asciiTheme="minorBidi" w:hAnsiTheme="minorBidi" w:cstheme="minorBidi"/>
                <w:rtl/>
              </w:rPr>
              <w:t>מס' רישיון</w:t>
            </w:r>
          </w:p>
        </w:tc>
      </w:tr>
    </w:tbl>
    <w:p w:rsidR="00650C84" w:rsidRDefault="00650C84">
      <w:pPr>
        <w:bidi w:val="0"/>
        <w:spacing w:line="240" w:lineRule="auto"/>
        <w:jc w:val="left"/>
        <w:rPr>
          <w:rtl/>
        </w:rPr>
      </w:pPr>
      <w:bookmarkStart w:id="794" w:name="_Toc304298595"/>
      <w:bookmarkStart w:id="795" w:name="_Toc305656580"/>
      <w:bookmarkStart w:id="796" w:name="_Toc330286890"/>
      <w:bookmarkStart w:id="797" w:name="_Toc304298594"/>
      <w:bookmarkStart w:id="798" w:name="_Toc305656579"/>
      <w:r>
        <w:rPr>
          <w:rtl/>
        </w:rPr>
        <w:br w:type="page"/>
      </w:r>
    </w:p>
    <w:p w:rsidR="00650C84" w:rsidRPr="00B23088" w:rsidRDefault="00650C84" w:rsidP="00B23088">
      <w:pPr>
        <w:rPr>
          <w:rFonts w:asciiTheme="minorBidi" w:hAnsiTheme="minorBidi" w:cstheme="minorBidi"/>
          <w:rtl/>
        </w:rPr>
      </w:pPr>
      <w:bookmarkStart w:id="799" w:name="_Toc330286891"/>
      <w:bookmarkStart w:id="800" w:name="_Toc479237223"/>
    </w:p>
    <w:p w:rsidR="00650C84" w:rsidRPr="00B23088" w:rsidRDefault="00650C84" w:rsidP="00B23088">
      <w:pPr>
        <w:pStyle w:val="Heading2"/>
        <w:numPr>
          <w:ilvl w:val="0"/>
          <w:numId w:val="0"/>
        </w:numPr>
        <w:jc w:val="center"/>
        <w:rPr>
          <w:rtl/>
        </w:rPr>
      </w:pPr>
      <w:bookmarkStart w:id="801" w:name="_Toc512959489"/>
      <w:bookmarkStart w:id="802" w:name="נספח0661א"/>
      <w:r w:rsidRPr="00B23088">
        <w:rPr>
          <w:rtl/>
        </w:rPr>
        <w:t>נספח 0.6.</w:t>
      </w:r>
      <w:r w:rsidR="00F03375">
        <w:rPr>
          <w:rFonts w:hint="cs"/>
          <w:rtl/>
        </w:rPr>
        <w:t xml:space="preserve">6.1 </w:t>
      </w:r>
      <w:r w:rsidR="00263358">
        <w:rPr>
          <w:rFonts w:hint="cs"/>
          <w:rtl/>
        </w:rPr>
        <w:t>א'</w:t>
      </w:r>
      <w:r w:rsidR="00F03375">
        <w:rPr>
          <w:rFonts w:hint="cs"/>
          <w:rtl/>
        </w:rPr>
        <w:t xml:space="preserve">- </w:t>
      </w:r>
      <w:bookmarkEnd w:id="799"/>
      <w:bookmarkEnd w:id="800"/>
      <w:r w:rsidR="00263358" w:rsidRPr="008E305F">
        <w:rPr>
          <w:rtl/>
        </w:rPr>
        <w:t>אישור דוחות כספיים</w:t>
      </w:r>
      <w:bookmarkEnd w:id="801"/>
    </w:p>
    <w:bookmarkEnd w:id="802"/>
    <w:p w:rsidR="00263358" w:rsidRPr="006C3238" w:rsidRDefault="00263358" w:rsidP="00263358">
      <w:pPr>
        <w:rPr>
          <w:rFonts w:asciiTheme="minorBidi" w:hAnsiTheme="minorBidi" w:cstheme="minorBidi"/>
          <w:rtl/>
        </w:rPr>
      </w:pPr>
      <w:r w:rsidRPr="006C3238">
        <w:rPr>
          <w:rFonts w:asciiTheme="minorBidi" w:hAnsiTheme="minorBidi" w:cstheme="minorBidi"/>
          <w:rtl/>
        </w:rPr>
        <w:t xml:space="preserve">לכבוד </w:t>
      </w:r>
    </w:p>
    <w:p w:rsidR="00263358" w:rsidRDefault="00263358" w:rsidP="00263358">
      <w:pPr>
        <w:rPr>
          <w:rFonts w:asciiTheme="minorBidi" w:hAnsiTheme="minorBidi" w:cstheme="minorBidi"/>
          <w:rtl/>
        </w:rPr>
      </w:pPr>
      <w:r w:rsidRPr="005F4A17">
        <w:rPr>
          <w:rFonts w:asciiTheme="minorBidi" w:hAnsiTheme="minorBidi"/>
          <w:rtl/>
        </w:rPr>
        <w:t>משרד הפנים</w:t>
      </w:r>
    </w:p>
    <w:p w:rsidR="00263358" w:rsidRPr="008E305F" w:rsidRDefault="00263358" w:rsidP="00B23088">
      <w:pPr>
        <w:rPr>
          <w:rFonts w:asciiTheme="minorBidi" w:hAnsiTheme="minorBidi" w:cstheme="minorBidi"/>
          <w:rtl/>
        </w:rPr>
      </w:pPr>
    </w:p>
    <w:p w:rsidR="00263358" w:rsidRPr="00B23088" w:rsidRDefault="00263358" w:rsidP="00B5774F">
      <w:pPr>
        <w:jc w:val="center"/>
        <w:outlineLvl w:val="0"/>
        <w:rPr>
          <w:rFonts w:asciiTheme="minorBidi" w:hAnsiTheme="minorBidi" w:cstheme="minorBidi"/>
          <w:u w:val="single"/>
          <w:rtl/>
        </w:rPr>
      </w:pPr>
      <w:r w:rsidRPr="008E305F">
        <w:rPr>
          <w:rFonts w:asciiTheme="minorBidi" w:hAnsiTheme="minorBidi" w:cstheme="minorBidi"/>
          <w:rtl/>
        </w:rPr>
        <w:t xml:space="preserve">הנדון: </w:t>
      </w:r>
      <w:r w:rsidRPr="00DA152F">
        <w:rPr>
          <w:rFonts w:asciiTheme="minorBidi" w:hAnsiTheme="minorBidi"/>
          <w:b/>
          <w:bCs/>
          <w:u w:val="single"/>
          <w:rtl/>
        </w:rPr>
        <w:t xml:space="preserve">מכרז </w:t>
      </w:r>
      <w:r w:rsidR="00EA0E27">
        <w:rPr>
          <w:rFonts w:asciiTheme="minorBidi" w:hAnsiTheme="minorBidi" w:hint="cs"/>
          <w:b/>
          <w:bCs/>
          <w:u w:val="single"/>
          <w:rtl/>
        </w:rPr>
        <w:t>45/2018</w:t>
      </w:r>
      <w:r w:rsidRPr="00DA152F">
        <w:rPr>
          <w:rFonts w:asciiTheme="minorBidi" w:hAnsiTheme="minorBidi"/>
          <w:b/>
          <w:bCs/>
          <w:u w:val="single"/>
          <w:rtl/>
        </w:rPr>
        <w:t xml:space="preserve"> בקשה להצעות לתפעול ותחזוקה של תשתיות המחשוב</w:t>
      </w:r>
      <w:r w:rsidRPr="00DA152F">
        <w:rPr>
          <w:rFonts w:asciiTheme="minorBidi" w:hAnsiTheme="minorBidi" w:cstheme="minorBidi"/>
          <w:b/>
          <w:bCs/>
          <w:u w:val="single"/>
          <w:rtl/>
        </w:rPr>
        <w:t xml:space="preserve"> </w:t>
      </w:r>
      <w:r w:rsidRPr="00B23088">
        <w:rPr>
          <w:rFonts w:asciiTheme="minorBidi" w:hAnsiTheme="minorBidi" w:cstheme="minorBidi"/>
          <w:b/>
          <w:bCs/>
          <w:u w:val="single"/>
          <w:rtl/>
        </w:rPr>
        <w:t>(להלן "המכרז") דיווח רואה חשבון</w:t>
      </w:r>
    </w:p>
    <w:p w:rsidR="0040793C" w:rsidRPr="0040793C" w:rsidRDefault="0040793C" w:rsidP="00B23088">
      <w:pPr>
        <w:rPr>
          <w:rFonts w:asciiTheme="minorBidi" w:hAnsiTheme="minorBidi" w:cstheme="minorBidi"/>
        </w:rPr>
      </w:pPr>
    </w:p>
    <w:p w:rsidR="00263358" w:rsidRPr="008E305F" w:rsidRDefault="00263358" w:rsidP="007C31A4">
      <w:pPr>
        <w:numPr>
          <w:ilvl w:val="0"/>
          <w:numId w:val="165"/>
        </w:numPr>
        <w:ind w:left="357" w:hanging="357"/>
        <w:rPr>
          <w:rFonts w:asciiTheme="minorBidi" w:hAnsiTheme="minorBidi" w:cstheme="minorBidi"/>
          <w:rtl/>
        </w:rPr>
      </w:pPr>
      <w:r w:rsidRPr="008E305F">
        <w:rPr>
          <w:rFonts w:asciiTheme="minorBidi" w:hAnsiTheme="minorBidi" w:cstheme="minorBidi"/>
          <w:rtl/>
        </w:rPr>
        <w:t>לבקשתכם וכרואי החשבון של ____________ (להלן: "המציע") הנני לדווח כדלקמן:</w:t>
      </w:r>
    </w:p>
    <w:p w:rsidR="00263358" w:rsidRPr="008E305F" w:rsidRDefault="00263358" w:rsidP="00364979">
      <w:pPr>
        <w:ind w:left="357"/>
        <w:rPr>
          <w:rFonts w:asciiTheme="minorBidi" w:hAnsiTheme="minorBidi" w:cstheme="minorBidi"/>
          <w:rtl/>
        </w:rPr>
      </w:pPr>
      <w:r w:rsidRPr="008E305F">
        <w:rPr>
          <w:rFonts w:asciiTheme="minorBidi" w:hAnsiTheme="minorBidi" w:cstheme="minorBidi"/>
          <w:rtl/>
        </w:rPr>
        <w:t xml:space="preserve">הדוחות הכספיים המבוקרים האחרונים של המציע </w:t>
      </w:r>
      <w:r w:rsidRPr="00364979">
        <w:rPr>
          <w:rFonts w:asciiTheme="minorBidi" w:hAnsiTheme="minorBidi" w:cstheme="minorBidi"/>
          <w:rtl/>
        </w:rPr>
        <w:t>הינם ליום</w:t>
      </w:r>
      <w:r w:rsidR="0040793C" w:rsidRPr="00364979">
        <w:rPr>
          <w:rFonts w:asciiTheme="minorBidi" w:hAnsiTheme="minorBidi" w:cstheme="minorBidi" w:hint="cs"/>
          <w:rtl/>
        </w:rPr>
        <w:t xml:space="preserve"> 31.12.</w:t>
      </w:r>
      <w:r w:rsidR="00364979" w:rsidRPr="00364979">
        <w:rPr>
          <w:rFonts w:asciiTheme="minorBidi" w:hAnsiTheme="minorBidi" w:cstheme="minorBidi" w:hint="cs"/>
          <w:rtl/>
        </w:rPr>
        <w:t>201</w:t>
      </w:r>
      <w:r w:rsidR="00364979">
        <w:rPr>
          <w:rFonts w:asciiTheme="minorBidi" w:hAnsiTheme="minorBidi" w:cstheme="minorBidi" w:hint="cs"/>
          <w:rtl/>
        </w:rPr>
        <w:t>5</w:t>
      </w:r>
      <w:r w:rsidR="0040793C" w:rsidRPr="00364979">
        <w:rPr>
          <w:rFonts w:asciiTheme="minorBidi" w:hAnsiTheme="minorBidi" w:cstheme="minorBidi" w:hint="cs"/>
          <w:rtl/>
        </w:rPr>
        <w:t xml:space="preserve">, </w:t>
      </w:r>
      <w:r w:rsidRPr="00364979">
        <w:rPr>
          <w:rFonts w:asciiTheme="minorBidi" w:hAnsiTheme="minorBidi" w:cstheme="minorBidi"/>
          <w:rtl/>
        </w:rPr>
        <w:t>31.12.</w:t>
      </w:r>
      <w:r w:rsidR="00364979" w:rsidRPr="00364979">
        <w:rPr>
          <w:rFonts w:asciiTheme="minorBidi" w:hAnsiTheme="minorBidi" w:cstheme="minorBidi" w:hint="cs"/>
          <w:rtl/>
        </w:rPr>
        <w:t>201</w:t>
      </w:r>
      <w:r w:rsidR="00364979">
        <w:rPr>
          <w:rFonts w:asciiTheme="minorBidi" w:hAnsiTheme="minorBidi" w:cstheme="minorBidi" w:hint="cs"/>
          <w:rtl/>
        </w:rPr>
        <w:t>6</w:t>
      </w:r>
      <w:r w:rsidRPr="00364979">
        <w:rPr>
          <w:rFonts w:asciiTheme="minorBidi" w:hAnsiTheme="minorBidi" w:cstheme="minorBidi"/>
          <w:rtl/>
        </w:rPr>
        <w:t xml:space="preserve">, </w:t>
      </w:r>
      <w:r w:rsidRPr="00364979">
        <w:rPr>
          <w:rFonts w:asciiTheme="minorBidi" w:hAnsiTheme="minorBidi" w:cstheme="minorBidi" w:hint="eastAsia"/>
          <w:rtl/>
        </w:rPr>
        <w:t>ו</w:t>
      </w:r>
      <w:r w:rsidR="0040793C" w:rsidRPr="00364979">
        <w:rPr>
          <w:rFonts w:asciiTheme="minorBidi" w:hAnsiTheme="minorBidi" w:cstheme="minorBidi" w:hint="cs"/>
          <w:rtl/>
        </w:rPr>
        <w:t>-</w:t>
      </w:r>
      <w:r w:rsidRPr="00364979">
        <w:rPr>
          <w:rFonts w:asciiTheme="minorBidi" w:hAnsiTheme="minorBidi" w:cstheme="minorBidi"/>
          <w:rtl/>
        </w:rPr>
        <w:t xml:space="preserve"> 31.12.</w:t>
      </w:r>
      <w:r w:rsidR="00364979" w:rsidRPr="00364979">
        <w:rPr>
          <w:rFonts w:asciiTheme="minorBidi" w:hAnsiTheme="minorBidi" w:cstheme="minorBidi" w:hint="cs"/>
          <w:rtl/>
        </w:rPr>
        <w:t>201</w:t>
      </w:r>
      <w:r w:rsidR="00364979">
        <w:rPr>
          <w:rFonts w:asciiTheme="minorBidi" w:hAnsiTheme="minorBidi" w:cstheme="minorBidi" w:hint="cs"/>
          <w:rtl/>
        </w:rPr>
        <w:t>7</w:t>
      </w:r>
      <w:r w:rsidR="00364979" w:rsidRPr="00364979">
        <w:rPr>
          <w:rFonts w:asciiTheme="minorBidi" w:hAnsiTheme="minorBidi" w:cstheme="minorBidi"/>
          <w:rtl/>
        </w:rPr>
        <w:t xml:space="preserve"> </w:t>
      </w:r>
      <w:r w:rsidRPr="00364979">
        <w:rPr>
          <w:rFonts w:asciiTheme="minorBidi" w:hAnsiTheme="minorBidi" w:cstheme="minorBidi"/>
          <w:rtl/>
        </w:rPr>
        <w:t>בוקרו</w:t>
      </w:r>
      <w:r w:rsidRPr="008E305F">
        <w:rPr>
          <w:rFonts w:asciiTheme="minorBidi" w:hAnsiTheme="minorBidi" w:cstheme="minorBidi"/>
          <w:rtl/>
        </w:rPr>
        <w:t xml:space="preserve"> על ידי וחוות דעתי נחתמה בתאריך _____.</w:t>
      </w:r>
    </w:p>
    <w:p w:rsidR="00263358" w:rsidRPr="00B23088" w:rsidRDefault="00263358" w:rsidP="00B23088">
      <w:pPr>
        <w:spacing w:line="240" w:lineRule="auto"/>
        <w:ind w:left="357"/>
        <w:rPr>
          <w:rFonts w:asciiTheme="minorBidi" w:hAnsiTheme="minorBidi" w:cstheme="minorBidi"/>
          <w:rtl/>
        </w:rPr>
      </w:pPr>
    </w:p>
    <w:p w:rsidR="00263358" w:rsidRDefault="00263358" w:rsidP="00B23088">
      <w:pPr>
        <w:ind w:left="357"/>
        <w:outlineLvl w:val="0"/>
        <w:rPr>
          <w:rFonts w:asciiTheme="minorBidi" w:hAnsiTheme="minorBidi" w:cstheme="minorBidi"/>
          <w:b/>
          <w:bCs/>
          <w:rtl/>
        </w:rPr>
      </w:pPr>
      <w:r w:rsidRPr="008E305F">
        <w:rPr>
          <w:rFonts w:asciiTheme="minorBidi" w:hAnsiTheme="minorBidi" w:cstheme="minorBidi"/>
          <w:b/>
          <w:bCs/>
          <w:rtl/>
        </w:rPr>
        <w:t>לחילופין:</w:t>
      </w:r>
    </w:p>
    <w:p w:rsidR="0040793C" w:rsidRPr="00B23088" w:rsidRDefault="0040793C" w:rsidP="00B23088">
      <w:pPr>
        <w:spacing w:line="240" w:lineRule="auto"/>
        <w:ind w:left="357"/>
        <w:rPr>
          <w:rFonts w:asciiTheme="minorBidi" w:hAnsiTheme="minorBidi" w:cstheme="minorBidi"/>
          <w:rtl/>
        </w:rPr>
      </w:pPr>
    </w:p>
    <w:p w:rsidR="00263358" w:rsidRPr="008E305F" w:rsidRDefault="00263358" w:rsidP="00B23088">
      <w:pPr>
        <w:ind w:left="357"/>
        <w:rPr>
          <w:rFonts w:asciiTheme="minorBidi" w:hAnsiTheme="minorBidi" w:cstheme="minorBidi"/>
          <w:rtl/>
        </w:rPr>
      </w:pPr>
      <w:r w:rsidRPr="008E305F">
        <w:rPr>
          <w:rFonts w:asciiTheme="minorBidi" w:hAnsiTheme="minorBidi" w:cstheme="minorBidi"/>
          <w:rtl/>
        </w:rPr>
        <w:t>הדוחות הכספיים המבוקרים האחרונים של המציע הינם ליום ___ ובוקרו על ידי רואי חשבון אחרים וחוות הדעת של רואי החשבון האחרים נחתמה בתאריך ______..</w:t>
      </w:r>
    </w:p>
    <w:p w:rsidR="00263358" w:rsidRPr="008E305F" w:rsidRDefault="00263358" w:rsidP="00B23088">
      <w:pPr>
        <w:spacing w:line="240" w:lineRule="auto"/>
        <w:ind w:left="357"/>
        <w:rPr>
          <w:rFonts w:asciiTheme="minorBidi" w:hAnsiTheme="minorBidi" w:cstheme="minorBidi"/>
          <w:rtl/>
        </w:rPr>
      </w:pPr>
    </w:p>
    <w:p w:rsidR="00263358" w:rsidRPr="008E305F" w:rsidRDefault="00263358" w:rsidP="007C31A4">
      <w:pPr>
        <w:numPr>
          <w:ilvl w:val="0"/>
          <w:numId w:val="165"/>
        </w:numPr>
        <w:ind w:left="357" w:hanging="357"/>
        <w:rPr>
          <w:rFonts w:asciiTheme="minorBidi" w:hAnsiTheme="minorBidi" w:cstheme="minorBidi"/>
        </w:rPr>
      </w:pPr>
      <w:r w:rsidRPr="008E305F">
        <w:rPr>
          <w:rFonts w:asciiTheme="minorBidi" w:hAnsiTheme="minorBidi" w:cstheme="minorBidi"/>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263358" w:rsidRPr="008E305F" w:rsidRDefault="00263358" w:rsidP="00B23088">
      <w:pPr>
        <w:spacing w:line="240" w:lineRule="auto"/>
        <w:ind w:left="357"/>
        <w:rPr>
          <w:rFonts w:asciiTheme="minorBidi" w:hAnsiTheme="minorBidi" w:cstheme="minorBidi"/>
        </w:rPr>
      </w:pPr>
    </w:p>
    <w:p w:rsidR="00263358" w:rsidRPr="008E305F" w:rsidRDefault="00263358" w:rsidP="007C31A4">
      <w:pPr>
        <w:numPr>
          <w:ilvl w:val="0"/>
          <w:numId w:val="165"/>
        </w:numPr>
        <w:ind w:left="357" w:hanging="357"/>
        <w:rPr>
          <w:rFonts w:asciiTheme="minorBidi" w:hAnsiTheme="minorBidi" w:cstheme="minorBidi"/>
        </w:rPr>
      </w:pPr>
      <w:r w:rsidRPr="008E305F">
        <w:rPr>
          <w:rFonts w:asciiTheme="minorBidi" w:hAnsiTheme="minorBidi" w:cstheme="min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263358" w:rsidRPr="008E305F" w:rsidRDefault="00263358" w:rsidP="00B23088">
      <w:pPr>
        <w:spacing w:line="240" w:lineRule="auto"/>
        <w:ind w:left="357"/>
        <w:rPr>
          <w:rFonts w:asciiTheme="minorBidi" w:hAnsiTheme="minorBidi" w:cstheme="minorBidi"/>
        </w:rPr>
      </w:pPr>
    </w:p>
    <w:p w:rsidR="00263358" w:rsidRPr="008E305F" w:rsidRDefault="00263358" w:rsidP="007C31A4">
      <w:pPr>
        <w:numPr>
          <w:ilvl w:val="0"/>
          <w:numId w:val="165"/>
        </w:numPr>
        <w:ind w:left="357" w:hanging="357"/>
        <w:rPr>
          <w:rFonts w:asciiTheme="minorBidi" w:hAnsiTheme="minorBidi" w:cstheme="minorBidi"/>
        </w:rPr>
      </w:pPr>
      <w:r w:rsidRPr="008E305F">
        <w:rPr>
          <w:rFonts w:asciiTheme="minorBidi" w:hAnsiTheme="minorBidi" w:cstheme="minorBidi"/>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263358" w:rsidRPr="008E305F" w:rsidRDefault="00263358" w:rsidP="00B23088">
      <w:pPr>
        <w:spacing w:line="240" w:lineRule="auto"/>
        <w:ind w:left="357"/>
        <w:rPr>
          <w:rFonts w:asciiTheme="minorBidi" w:hAnsiTheme="minorBidi" w:cstheme="minorBidi"/>
          <w:rtl/>
        </w:rPr>
      </w:pPr>
    </w:p>
    <w:p w:rsidR="00263358" w:rsidRPr="008E305F" w:rsidRDefault="00263358" w:rsidP="00B23088">
      <w:pPr>
        <w:rPr>
          <w:rFonts w:asciiTheme="minorBidi" w:hAnsiTheme="minorBidi" w:cstheme="minorBidi"/>
          <w:rtl/>
        </w:rPr>
      </w:pPr>
      <w:r w:rsidRPr="008E305F">
        <w:rPr>
          <w:rFonts w:asciiTheme="minorBidi" w:hAnsiTheme="minorBidi" w:cstheme="minorBidi"/>
          <w:rtl/>
        </w:rPr>
        <w:t xml:space="preserve">(*) </w:t>
      </w:r>
      <w:r w:rsidRPr="008E305F">
        <w:rPr>
          <w:rFonts w:asciiTheme="minorBidi" w:hAnsiTheme="minorBidi" w:cstheme="minorBidi"/>
          <w:rtl/>
        </w:rPr>
        <w:tab/>
        <w:t>לעניין מכתבי זה "עסק חי" – כהגדרתו בהתאם לתקן ביקורת מספר 58 של לשכת רו"ח בישראל.</w:t>
      </w:r>
    </w:p>
    <w:p w:rsidR="00263358" w:rsidRPr="008E305F" w:rsidRDefault="00263358" w:rsidP="00B23088">
      <w:pPr>
        <w:rPr>
          <w:rFonts w:asciiTheme="minorBidi" w:hAnsiTheme="minorBidi" w:cstheme="minorBidi"/>
          <w:rtl/>
        </w:rPr>
      </w:pPr>
      <w:r w:rsidRPr="008E305F">
        <w:rPr>
          <w:rFonts w:asciiTheme="minorBidi" w:hAnsiTheme="minorBidi" w:cstheme="minorBidi"/>
          <w:rtl/>
        </w:rPr>
        <w:t xml:space="preserve">(**) </w:t>
      </w:r>
      <w:r w:rsidRPr="008E305F">
        <w:rPr>
          <w:rFonts w:asciiTheme="minorBidi" w:hAnsiTheme="minorBidi" w:cstheme="minorBidi"/>
          <w:rtl/>
        </w:rPr>
        <w:tab/>
        <w:t>אם מאז מועד חתימת דוח המבקרים/דוח הסקירה האחרון חלפו פחות מ-3 חודשים כי אז אין דרישה לסעיפים ג', ד'.</w:t>
      </w:r>
    </w:p>
    <w:p w:rsidR="00263358" w:rsidRPr="008E305F" w:rsidRDefault="00263358" w:rsidP="00DA152F">
      <w:pPr>
        <w:pStyle w:val="Caption"/>
        <w:ind w:left="360"/>
        <w:jc w:val="center"/>
        <w:outlineLvl w:val="0"/>
        <w:rPr>
          <w:rFonts w:asciiTheme="minorBidi" w:hAnsiTheme="minorBidi" w:cstheme="minorBidi"/>
          <w:sz w:val="22"/>
          <w:szCs w:val="22"/>
          <w:u w:val="none"/>
          <w:rtl/>
        </w:rPr>
      </w:pPr>
      <w:bookmarkStart w:id="803" w:name="_Toc304298597"/>
      <w:bookmarkStart w:id="804" w:name="_Toc305656582"/>
    </w:p>
    <w:p w:rsidR="00263358" w:rsidRPr="008E305F" w:rsidRDefault="00263358" w:rsidP="004C24F4">
      <w:pPr>
        <w:pStyle w:val="Caption"/>
        <w:ind w:left="360" w:firstLine="26"/>
        <w:jc w:val="center"/>
        <w:outlineLvl w:val="0"/>
        <w:rPr>
          <w:rFonts w:asciiTheme="minorBidi" w:hAnsiTheme="minorBidi" w:cstheme="minorBidi"/>
          <w:iCs/>
          <w:sz w:val="22"/>
          <w:szCs w:val="22"/>
          <w:u w:val="none"/>
          <w:rtl/>
        </w:rPr>
      </w:pPr>
      <w:r w:rsidRPr="008E305F">
        <w:rPr>
          <w:rFonts w:asciiTheme="minorBidi" w:hAnsiTheme="minorBidi" w:cstheme="minorBidi"/>
          <w:sz w:val="22"/>
          <w:szCs w:val="22"/>
          <w:u w:val="none"/>
          <w:rtl/>
        </w:rPr>
        <w:t>בכבוד רב,</w:t>
      </w:r>
      <w:bookmarkEnd w:id="803"/>
      <w:bookmarkEnd w:id="804"/>
    </w:p>
    <w:p w:rsidR="00263358" w:rsidRPr="008E305F" w:rsidRDefault="00263358" w:rsidP="00DA152F">
      <w:pPr>
        <w:ind w:left="360"/>
        <w:jc w:val="right"/>
        <w:rPr>
          <w:rFonts w:asciiTheme="minorBidi" w:hAnsiTheme="minorBidi" w:cstheme="minorBidi"/>
          <w:rtl/>
        </w:rPr>
      </w:pPr>
      <w:r w:rsidRPr="008E305F">
        <w:rPr>
          <w:rFonts w:asciiTheme="minorBidi" w:hAnsiTheme="minorBidi" w:cstheme="minorBidi"/>
          <w:rtl/>
        </w:rPr>
        <w:t>________________________</w:t>
      </w:r>
    </w:p>
    <w:p w:rsidR="00263358" w:rsidRPr="008E305F" w:rsidRDefault="0040793C" w:rsidP="00DA152F">
      <w:pPr>
        <w:tabs>
          <w:tab w:val="right" w:pos="9070"/>
        </w:tabs>
        <w:ind w:left="7052"/>
        <w:rPr>
          <w:rFonts w:asciiTheme="minorBidi" w:hAnsiTheme="minorBidi" w:cstheme="minorBidi"/>
          <w:rtl/>
        </w:rPr>
      </w:pPr>
      <w:r>
        <w:rPr>
          <w:rFonts w:asciiTheme="minorBidi" w:hAnsiTheme="minorBidi" w:cstheme="minorBidi"/>
          <w:rtl/>
        </w:rPr>
        <w:tab/>
      </w:r>
      <w:r w:rsidR="00263358" w:rsidRPr="008E305F">
        <w:rPr>
          <w:rFonts w:asciiTheme="minorBidi" w:hAnsiTheme="minorBidi" w:cstheme="minorBidi"/>
          <w:rtl/>
        </w:rPr>
        <w:t>רואי חשבון</w:t>
      </w:r>
    </w:p>
    <w:p w:rsidR="00263358" w:rsidRPr="00B23088" w:rsidRDefault="00263358" w:rsidP="00B23088">
      <w:pPr>
        <w:rPr>
          <w:rFonts w:asciiTheme="minorBidi" w:hAnsiTheme="minorBidi" w:cstheme="minorBidi"/>
          <w:b/>
          <w:bCs/>
          <w:u w:val="single"/>
          <w:rtl/>
        </w:rPr>
      </w:pPr>
      <w:r w:rsidRPr="00B23088">
        <w:rPr>
          <w:rFonts w:asciiTheme="minorBidi" w:hAnsiTheme="minorBidi" w:cstheme="minorBidi"/>
          <w:b/>
          <w:bCs/>
          <w:u w:val="single"/>
          <w:rtl/>
        </w:rPr>
        <w:t xml:space="preserve">הערות: </w:t>
      </w:r>
    </w:p>
    <w:p w:rsidR="00263358" w:rsidRPr="008E305F" w:rsidRDefault="00263358" w:rsidP="007C31A4">
      <w:pPr>
        <w:numPr>
          <w:ilvl w:val="0"/>
          <w:numId w:val="166"/>
        </w:numPr>
        <w:ind w:left="357" w:hanging="357"/>
        <w:rPr>
          <w:rFonts w:asciiTheme="minorBidi" w:hAnsiTheme="minorBidi" w:cstheme="minorBidi"/>
        </w:rPr>
      </w:pPr>
      <w:r w:rsidRPr="008E305F">
        <w:rPr>
          <w:rFonts w:asciiTheme="minorBidi" w:hAnsiTheme="minorBidi" w:cstheme="minorBidi"/>
          <w:rtl/>
        </w:rPr>
        <w:t>נוסח דיווח זה של רואה החשבון המבקר לעניין העסק החי נקבע על ידי ועדה משותפת למנהל הרכש הממשלתי וללשכת רואי החשבון בישראל – אוגוסט 2009.</w:t>
      </w:r>
    </w:p>
    <w:p w:rsidR="00263358" w:rsidRPr="008E305F" w:rsidRDefault="00263358" w:rsidP="007C31A4">
      <w:pPr>
        <w:pStyle w:val="Header"/>
        <w:numPr>
          <w:ilvl w:val="0"/>
          <w:numId w:val="166"/>
        </w:numPr>
        <w:tabs>
          <w:tab w:val="clear" w:pos="4153"/>
          <w:tab w:val="clear" w:pos="8306"/>
          <w:tab w:val="left" w:pos="6945"/>
        </w:tabs>
        <w:ind w:left="357" w:hanging="357"/>
        <w:rPr>
          <w:rFonts w:asciiTheme="minorBidi" w:hAnsiTheme="minorBidi" w:cstheme="minorBidi"/>
        </w:rPr>
      </w:pPr>
      <w:r w:rsidRPr="008E305F">
        <w:rPr>
          <w:rFonts w:asciiTheme="minorBidi" w:hAnsiTheme="minorBidi" w:cstheme="minorBidi"/>
          <w:rtl/>
        </w:rPr>
        <w:t>יודפס על נייר לוגו של משרד הרו"ח.</w:t>
      </w:r>
    </w:p>
    <w:p w:rsidR="00263358" w:rsidRPr="008E305F" w:rsidRDefault="00263358" w:rsidP="00B23088">
      <w:pPr>
        <w:rPr>
          <w:rFonts w:asciiTheme="minorBidi" w:hAnsiTheme="minorBidi" w:cstheme="minorBidi"/>
        </w:rPr>
      </w:pPr>
      <w:r w:rsidRPr="008E305F">
        <w:rPr>
          <w:rFonts w:asciiTheme="minorBidi" w:hAnsiTheme="minorBidi" w:cstheme="minorBidi"/>
          <w:rtl/>
        </w:rPr>
        <w:br w:type="page"/>
      </w:r>
    </w:p>
    <w:p w:rsidR="00263358" w:rsidRPr="00B23088" w:rsidRDefault="00263358" w:rsidP="004C24F4">
      <w:pPr>
        <w:pStyle w:val="Header"/>
        <w:tabs>
          <w:tab w:val="clear" w:pos="4153"/>
          <w:tab w:val="clear" w:pos="8306"/>
          <w:tab w:val="left" w:pos="6945"/>
        </w:tabs>
        <w:spacing w:line="240" w:lineRule="auto"/>
        <w:rPr>
          <w:rFonts w:asciiTheme="minorBidi" w:hAnsiTheme="minorBidi" w:cstheme="minorBidi"/>
          <w:sz w:val="16"/>
          <w:szCs w:val="16"/>
          <w:rtl/>
        </w:rPr>
      </w:pPr>
    </w:p>
    <w:p w:rsidR="0040793C" w:rsidRPr="008E305F" w:rsidRDefault="0040793C" w:rsidP="00B23088">
      <w:pPr>
        <w:pStyle w:val="Heading2"/>
        <w:numPr>
          <w:ilvl w:val="0"/>
          <w:numId w:val="0"/>
        </w:numPr>
        <w:spacing w:before="120" w:line="240" w:lineRule="auto"/>
        <w:jc w:val="center"/>
        <w:rPr>
          <w:rtl/>
        </w:rPr>
      </w:pPr>
      <w:bookmarkStart w:id="805" w:name="_Toc512959490"/>
      <w:bookmarkStart w:id="806" w:name="נספח0661ב"/>
      <w:r w:rsidRPr="008E305F">
        <w:rPr>
          <w:rtl/>
        </w:rPr>
        <w:t>נספח 0.6.</w:t>
      </w:r>
      <w:r>
        <w:rPr>
          <w:rFonts w:hint="cs"/>
          <w:rtl/>
        </w:rPr>
        <w:t xml:space="preserve">6.1 ב'- </w:t>
      </w:r>
      <w:r w:rsidRPr="008E305F">
        <w:rPr>
          <w:rtl/>
        </w:rPr>
        <w:t>אישור דוחות כספיים</w:t>
      </w:r>
      <w:bookmarkEnd w:id="805"/>
    </w:p>
    <w:bookmarkEnd w:id="806"/>
    <w:p w:rsidR="0040793C" w:rsidRPr="00B23088" w:rsidRDefault="0040793C" w:rsidP="00B23088">
      <w:pPr>
        <w:spacing w:line="240" w:lineRule="auto"/>
        <w:ind w:left="357"/>
        <w:jc w:val="right"/>
        <w:outlineLvl w:val="0"/>
        <w:rPr>
          <w:rFonts w:asciiTheme="minorBidi" w:hAnsiTheme="minorBidi" w:cstheme="minorBidi"/>
          <w:sz w:val="16"/>
          <w:szCs w:val="16"/>
          <w:rtl/>
        </w:rPr>
      </w:pPr>
    </w:p>
    <w:p w:rsidR="00263358" w:rsidRPr="008E305F" w:rsidRDefault="00263358" w:rsidP="00263358">
      <w:pPr>
        <w:ind w:left="360"/>
        <w:jc w:val="right"/>
        <w:outlineLvl w:val="0"/>
        <w:rPr>
          <w:rFonts w:asciiTheme="minorBidi" w:hAnsiTheme="minorBidi" w:cstheme="minorBidi"/>
          <w:rtl/>
        </w:rPr>
      </w:pPr>
      <w:r w:rsidRPr="008E305F">
        <w:rPr>
          <w:rFonts w:asciiTheme="minorBidi" w:hAnsiTheme="minorBidi" w:cstheme="minorBidi"/>
          <w:rtl/>
        </w:rPr>
        <w:t>תאריך:_______________</w:t>
      </w:r>
    </w:p>
    <w:p w:rsidR="00263358" w:rsidRPr="008E305F" w:rsidRDefault="00263358" w:rsidP="00B23088">
      <w:pPr>
        <w:outlineLvl w:val="0"/>
        <w:rPr>
          <w:rFonts w:asciiTheme="minorBidi" w:hAnsiTheme="minorBidi" w:cstheme="minorBidi"/>
          <w:rtl/>
        </w:rPr>
      </w:pPr>
      <w:r w:rsidRPr="008E305F">
        <w:rPr>
          <w:rFonts w:asciiTheme="minorBidi" w:hAnsiTheme="minorBidi" w:cstheme="minorBidi"/>
          <w:rtl/>
        </w:rPr>
        <w:t>לכבוד</w:t>
      </w:r>
    </w:p>
    <w:p w:rsidR="00263358" w:rsidRPr="008E305F" w:rsidRDefault="00263358" w:rsidP="00B23088">
      <w:pPr>
        <w:rPr>
          <w:rFonts w:asciiTheme="minorBidi" w:hAnsiTheme="minorBidi" w:cstheme="minorBidi"/>
          <w:rtl/>
        </w:rPr>
      </w:pPr>
      <w:r w:rsidRPr="008E305F">
        <w:rPr>
          <w:rFonts w:asciiTheme="minorBidi" w:hAnsiTheme="minorBidi" w:cstheme="minorBidi"/>
          <w:rtl/>
        </w:rPr>
        <w:t>חברת  ______________</w:t>
      </w:r>
    </w:p>
    <w:p w:rsidR="00263358" w:rsidRPr="00B23088" w:rsidRDefault="00263358" w:rsidP="00B23088">
      <w:pPr>
        <w:outlineLvl w:val="0"/>
        <w:rPr>
          <w:rFonts w:asciiTheme="minorBidi" w:hAnsiTheme="minorBidi" w:cstheme="minorBidi"/>
          <w:sz w:val="16"/>
          <w:szCs w:val="16"/>
          <w:rtl/>
        </w:rPr>
      </w:pPr>
    </w:p>
    <w:p w:rsidR="00263358" w:rsidRPr="00DA152F" w:rsidRDefault="00263358" w:rsidP="003120B9">
      <w:pPr>
        <w:ind w:left="746" w:hanging="316"/>
        <w:jc w:val="center"/>
        <w:rPr>
          <w:rFonts w:asciiTheme="minorBidi" w:hAnsiTheme="minorBidi" w:cstheme="minorBidi"/>
          <w:b/>
          <w:bCs/>
          <w:rtl/>
        </w:rPr>
      </w:pPr>
      <w:r w:rsidRPr="008E305F">
        <w:rPr>
          <w:rFonts w:asciiTheme="minorBidi" w:hAnsiTheme="minorBidi" w:cstheme="minorBidi"/>
          <w:rtl/>
        </w:rPr>
        <w:t xml:space="preserve">הנדון : </w:t>
      </w:r>
      <w:r w:rsidRPr="008E305F">
        <w:rPr>
          <w:rFonts w:asciiTheme="minorBidi" w:hAnsiTheme="minorBidi" w:cstheme="minorBidi"/>
          <w:b/>
          <w:bCs/>
          <w:rtl/>
        </w:rPr>
        <w:t>אישור על מחזור כספי (או כל מידע אחר המופיע בדוחות הכספיים) לכל אחת מהשנים שנסתיימו ביום</w:t>
      </w:r>
      <w:r w:rsidR="0040793C">
        <w:rPr>
          <w:rFonts w:asciiTheme="minorBidi" w:hAnsiTheme="minorBidi" w:cstheme="minorBidi" w:hint="cs"/>
          <w:b/>
          <w:bCs/>
          <w:rtl/>
        </w:rPr>
        <w:t xml:space="preserve"> </w:t>
      </w:r>
      <w:r w:rsidR="0040793C" w:rsidRPr="00364979">
        <w:rPr>
          <w:rFonts w:asciiTheme="minorBidi" w:hAnsiTheme="minorBidi" w:cstheme="minorBidi"/>
          <w:b/>
          <w:bCs/>
          <w:rtl/>
        </w:rPr>
        <w:t>31.12.</w:t>
      </w:r>
      <w:r w:rsidR="00364979" w:rsidRPr="00364979">
        <w:rPr>
          <w:rFonts w:asciiTheme="minorBidi" w:hAnsiTheme="minorBidi" w:cstheme="minorBidi"/>
          <w:b/>
          <w:bCs/>
          <w:rtl/>
        </w:rPr>
        <w:t>201</w:t>
      </w:r>
      <w:r w:rsidR="00364979">
        <w:rPr>
          <w:rFonts w:asciiTheme="minorBidi" w:hAnsiTheme="minorBidi" w:cstheme="minorBidi" w:hint="cs"/>
          <w:b/>
          <w:bCs/>
          <w:rtl/>
        </w:rPr>
        <w:t>5</w:t>
      </w:r>
      <w:r w:rsidR="00364979" w:rsidRPr="00364979">
        <w:rPr>
          <w:rFonts w:asciiTheme="minorBidi" w:hAnsiTheme="minorBidi" w:cstheme="minorBidi"/>
          <w:b/>
          <w:bCs/>
          <w:rtl/>
        </w:rPr>
        <w:t xml:space="preserve"> </w:t>
      </w:r>
      <w:r w:rsidR="0040793C" w:rsidRPr="00364979">
        <w:rPr>
          <w:rFonts w:asciiTheme="minorBidi" w:hAnsiTheme="minorBidi" w:cstheme="minorBidi"/>
          <w:b/>
          <w:bCs/>
          <w:rtl/>
        </w:rPr>
        <w:t>וביום 31.12.</w:t>
      </w:r>
      <w:r w:rsidR="00364979" w:rsidRPr="00364979">
        <w:rPr>
          <w:rFonts w:asciiTheme="minorBidi" w:hAnsiTheme="minorBidi" w:cstheme="minorBidi"/>
          <w:b/>
          <w:bCs/>
          <w:rtl/>
        </w:rPr>
        <w:t>201</w:t>
      </w:r>
      <w:r w:rsidR="00364979">
        <w:rPr>
          <w:rFonts w:asciiTheme="minorBidi" w:hAnsiTheme="minorBidi" w:cstheme="minorBidi" w:hint="cs"/>
          <w:b/>
          <w:bCs/>
          <w:rtl/>
        </w:rPr>
        <w:t>6</w:t>
      </w:r>
      <w:r w:rsidR="00364979" w:rsidRPr="00364979">
        <w:rPr>
          <w:rFonts w:asciiTheme="minorBidi" w:hAnsiTheme="minorBidi" w:cstheme="minorBidi"/>
          <w:b/>
          <w:bCs/>
          <w:rtl/>
        </w:rPr>
        <w:t xml:space="preserve"> </w:t>
      </w:r>
      <w:r w:rsidR="0040793C" w:rsidRPr="00364979">
        <w:rPr>
          <w:rFonts w:asciiTheme="minorBidi" w:hAnsiTheme="minorBidi" w:cstheme="minorBidi"/>
          <w:b/>
          <w:bCs/>
          <w:rtl/>
        </w:rPr>
        <w:t>וביום 31.12.</w:t>
      </w:r>
      <w:r w:rsidR="00364979" w:rsidRPr="00364979">
        <w:rPr>
          <w:rFonts w:asciiTheme="minorBidi" w:hAnsiTheme="minorBidi" w:cstheme="minorBidi"/>
          <w:b/>
          <w:bCs/>
          <w:rtl/>
        </w:rPr>
        <w:t>201</w:t>
      </w:r>
      <w:r w:rsidR="00364979">
        <w:rPr>
          <w:rFonts w:asciiTheme="minorBidi" w:hAnsiTheme="minorBidi" w:cstheme="minorBidi" w:hint="cs"/>
          <w:b/>
          <w:bCs/>
          <w:rtl/>
        </w:rPr>
        <w:t>7</w:t>
      </w:r>
      <w:r w:rsidR="00364979" w:rsidRPr="00364979">
        <w:rPr>
          <w:rFonts w:asciiTheme="minorBidi" w:hAnsiTheme="minorBidi" w:cstheme="minorBidi"/>
          <w:b/>
          <w:bCs/>
          <w:rtl/>
        </w:rPr>
        <w:t xml:space="preserve">  </w:t>
      </w:r>
      <w:r w:rsidRPr="00364979">
        <w:rPr>
          <w:rFonts w:asciiTheme="minorBidi" w:hAnsiTheme="minorBidi" w:cstheme="minorBidi"/>
          <w:b/>
          <w:bCs/>
          <w:vertAlign w:val="superscript"/>
          <w:rtl/>
        </w:rPr>
        <w:t>(1)</w:t>
      </w:r>
    </w:p>
    <w:p w:rsidR="00263358" w:rsidRPr="00B23088" w:rsidRDefault="00263358" w:rsidP="00B23088">
      <w:pPr>
        <w:outlineLvl w:val="0"/>
        <w:rPr>
          <w:rFonts w:asciiTheme="minorBidi" w:hAnsiTheme="minorBidi" w:cstheme="minorBidi"/>
          <w:sz w:val="16"/>
          <w:szCs w:val="16"/>
          <w:rtl/>
        </w:rPr>
      </w:pPr>
    </w:p>
    <w:p w:rsidR="00263358" w:rsidRPr="008E305F" w:rsidRDefault="00263358" w:rsidP="00B23088">
      <w:pPr>
        <w:spacing w:line="336" w:lineRule="auto"/>
        <w:outlineLvl w:val="0"/>
        <w:rPr>
          <w:rFonts w:asciiTheme="minorBidi" w:hAnsiTheme="minorBidi" w:cstheme="minorBidi"/>
          <w:rtl/>
        </w:rPr>
      </w:pPr>
      <w:r w:rsidRPr="008E305F">
        <w:rPr>
          <w:rFonts w:asciiTheme="minorBidi" w:hAnsiTheme="minorBidi" w:cstheme="minorBidi"/>
          <w:rtl/>
        </w:rPr>
        <w:t>לבקשתכם וכרואי החשבון של חברתכם הרינו לאשר כדלקמן:</w:t>
      </w:r>
    </w:p>
    <w:p w:rsidR="00263358" w:rsidRPr="00B23088" w:rsidRDefault="00263358" w:rsidP="007C31A4">
      <w:pPr>
        <w:numPr>
          <w:ilvl w:val="0"/>
          <w:numId w:val="205"/>
        </w:numPr>
        <w:spacing w:line="336" w:lineRule="auto"/>
        <w:ind w:left="470" w:hanging="357"/>
        <w:rPr>
          <w:rFonts w:asciiTheme="minorBidi" w:hAnsiTheme="minorBidi" w:cstheme="minorBidi"/>
        </w:rPr>
      </w:pPr>
      <w:r w:rsidRPr="00B23088">
        <w:rPr>
          <w:rFonts w:asciiTheme="minorBidi" w:hAnsiTheme="minorBidi" w:cstheme="minorBidi"/>
          <w:rtl/>
        </w:rPr>
        <w:t xml:space="preserve">הננו משמשים כרואי החשבון של חברתכם משנת_________. </w:t>
      </w:r>
    </w:p>
    <w:p w:rsidR="00263358" w:rsidRDefault="00263358" w:rsidP="007C31A4">
      <w:pPr>
        <w:numPr>
          <w:ilvl w:val="0"/>
          <w:numId w:val="205"/>
        </w:numPr>
        <w:spacing w:line="336" w:lineRule="auto"/>
        <w:ind w:left="470" w:hanging="357"/>
        <w:rPr>
          <w:rFonts w:asciiTheme="minorBidi" w:hAnsiTheme="minorBidi" w:cstheme="minorBidi"/>
        </w:rPr>
      </w:pPr>
      <w:r w:rsidRPr="008E305F">
        <w:rPr>
          <w:rFonts w:asciiTheme="minorBidi" w:hAnsiTheme="minorBidi" w:cstheme="minorBidi"/>
          <w:rtl/>
        </w:rPr>
        <w:t xml:space="preserve">הדוחות הכספיים המבוקרים/סקורים של חברתכם ליום ______ (או לחילופין ליום____ וליום ____) </w:t>
      </w:r>
      <w:r w:rsidRPr="00B23088">
        <w:rPr>
          <w:rFonts w:asciiTheme="minorBidi" w:hAnsiTheme="minorBidi" w:cstheme="minorBidi"/>
          <w:vertAlign w:val="superscript"/>
          <w:rtl/>
        </w:rPr>
        <w:t>(1)</w:t>
      </w:r>
      <w:r w:rsidRPr="008E305F">
        <w:rPr>
          <w:rFonts w:asciiTheme="minorBidi" w:hAnsiTheme="minorBidi" w:cstheme="minorBidi"/>
          <w:rtl/>
        </w:rPr>
        <w:t xml:space="preserve"> בוקרו</w:t>
      </w:r>
      <w:r w:rsidR="00DA152F">
        <w:rPr>
          <w:rFonts w:asciiTheme="minorBidi" w:hAnsiTheme="minorBidi" w:cstheme="minorBidi" w:hint="cs"/>
          <w:rtl/>
        </w:rPr>
        <w:t xml:space="preserve"> </w:t>
      </w:r>
      <w:r w:rsidRPr="008E305F">
        <w:rPr>
          <w:rFonts w:asciiTheme="minorBidi" w:hAnsiTheme="minorBidi" w:cstheme="minorBidi"/>
          <w:rtl/>
        </w:rPr>
        <w:t>/</w:t>
      </w:r>
      <w:r w:rsidR="00DA152F">
        <w:rPr>
          <w:rFonts w:asciiTheme="minorBidi" w:hAnsiTheme="minorBidi" w:cstheme="minorBidi" w:hint="cs"/>
          <w:rtl/>
        </w:rPr>
        <w:t xml:space="preserve"> </w:t>
      </w:r>
      <w:r w:rsidRPr="008E305F">
        <w:rPr>
          <w:rFonts w:asciiTheme="minorBidi" w:hAnsiTheme="minorBidi" w:cstheme="minorBidi"/>
          <w:rtl/>
        </w:rPr>
        <w:t>נסקרו (בהתאמה) על ידי משרדנו.</w:t>
      </w:r>
    </w:p>
    <w:p w:rsidR="00263358" w:rsidRPr="008E305F" w:rsidRDefault="00263358" w:rsidP="00B23088">
      <w:pPr>
        <w:spacing w:line="336" w:lineRule="auto"/>
        <w:ind w:left="987" w:hanging="516"/>
        <w:outlineLvl w:val="0"/>
        <w:rPr>
          <w:rFonts w:asciiTheme="minorBidi" w:hAnsiTheme="minorBidi" w:cstheme="minorBidi"/>
          <w:b/>
          <w:bCs/>
        </w:rPr>
      </w:pPr>
      <w:r w:rsidRPr="008E305F">
        <w:rPr>
          <w:rFonts w:asciiTheme="minorBidi" w:hAnsiTheme="minorBidi" w:cstheme="minorBidi"/>
          <w:b/>
          <w:bCs/>
          <w:rtl/>
        </w:rPr>
        <w:t>לחילופין:</w:t>
      </w:r>
    </w:p>
    <w:p w:rsidR="00263358" w:rsidRPr="008E305F" w:rsidRDefault="00263358" w:rsidP="00B23088">
      <w:pPr>
        <w:spacing w:line="336" w:lineRule="auto"/>
        <w:ind w:left="471"/>
        <w:rPr>
          <w:rFonts w:asciiTheme="minorBidi" w:hAnsiTheme="minorBidi" w:cstheme="minorBidi"/>
          <w:rtl/>
        </w:rPr>
      </w:pPr>
      <w:r w:rsidRPr="008E305F">
        <w:rPr>
          <w:rFonts w:asciiTheme="minorBidi" w:hAnsiTheme="minorBidi" w:cstheme="minorBidi"/>
          <w:rtl/>
        </w:rPr>
        <w:t xml:space="preserve">הדוחות הכספיים המבוקרים/סקורים של חברתכם ליום/ימים </w:t>
      </w:r>
      <w:r w:rsidRPr="00B23088">
        <w:rPr>
          <w:rFonts w:asciiTheme="minorBidi" w:hAnsiTheme="minorBidi" w:cstheme="minorBidi"/>
          <w:vertAlign w:val="superscript"/>
          <w:rtl/>
        </w:rPr>
        <w:t>(1)</w:t>
      </w:r>
      <w:r w:rsidRPr="008E305F">
        <w:rPr>
          <w:rFonts w:asciiTheme="minorBidi" w:hAnsiTheme="minorBidi" w:cstheme="minorBidi"/>
          <w:rtl/>
        </w:rPr>
        <w:t xml:space="preserve"> ______  בוקרו על ידי רואי חשבון אחרים. </w:t>
      </w:r>
    </w:p>
    <w:p w:rsidR="00263358" w:rsidRPr="00B23088" w:rsidRDefault="00263358" w:rsidP="00B23088">
      <w:pPr>
        <w:spacing w:line="240" w:lineRule="auto"/>
        <w:outlineLvl w:val="0"/>
        <w:rPr>
          <w:rFonts w:asciiTheme="minorBidi" w:hAnsiTheme="minorBidi" w:cstheme="minorBidi"/>
          <w:sz w:val="16"/>
          <w:szCs w:val="16"/>
        </w:rPr>
      </w:pPr>
    </w:p>
    <w:p w:rsidR="00263358" w:rsidRPr="008E305F" w:rsidRDefault="00263358" w:rsidP="007C31A4">
      <w:pPr>
        <w:numPr>
          <w:ilvl w:val="0"/>
          <w:numId w:val="205"/>
        </w:numPr>
        <w:spacing w:line="336" w:lineRule="auto"/>
        <w:ind w:left="357" w:hanging="357"/>
        <w:rPr>
          <w:rFonts w:asciiTheme="minorBidi" w:hAnsiTheme="minorBidi" w:cstheme="minorBidi"/>
        </w:rPr>
      </w:pPr>
      <w:r w:rsidRPr="008E305F">
        <w:rPr>
          <w:rFonts w:asciiTheme="minorBidi" w:hAnsiTheme="minorBidi" w:cstheme="minorBidi"/>
          <w:rtl/>
        </w:rPr>
        <w:t xml:space="preserve">חוות הדעת/דוח הסקירה שניתנה לדוחות הכספיים המבוקרים/סקורים (בהתאמה) ליום/ימים </w:t>
      </w:r>
      <w:r w:rsidRPr="00B23088">
        <w:rPr>
          <w:rFonts w:asciiTheme="minorBidi" w:hAnsiTheme="minorBidi" w:cstheme="minorBidi"/>
          <w:vertAlign w:val="superscript"/>
          <w:rtl/>
        </w:rPr>
        <w:t>(1)</w:t>
      </w:r>
      <w:r w:rsidRPr="008E305F">
        <w:rPr>
          <w:rFonts w:asciiTheme="minorBidi" w:hAnsiTheme="minorBidi" w:cstheme="minorBidi"/>
          <w:rtl/>
        </w:rPr>
        <w:t xml:space="preserve"> _________ אינה כוללת כל הסתייגות ו/או הפניית תשומת הלב או כל סטייה אחרת מהנוסח האחיד </w:t>
      </w:r>
      <w:r w:rsidRPr="00B23088">
        <w:rPr>
          <w:rFonts w:asciiTheme="minorBidi" w:hAnsiTheme="minorBidi" w:cstheme="minorBidi"/>
          <w:vertAlign w:val="superscript"/>
          <w:rtl/>
        </w:rPr>
        <w:t>(2)</w:t>
      </w:r>
      <w:r w:rsidRPr="008E305F">
        <w:rPr>
          <w:rFonts w:asciiTheme="minorBidi" w:hAnsiTheme="minorBidi" w:cstheme="minorBidi"/>
          <w:rtl/>
        </w:rPr>
        <w:t>.</w:t>
      </w:r>
    </w:p>
    <w:p w:rsidR="00263358" w:rsidRPr="008E305F" w:rsidRDefault="00263358" w:rsidP="00B23088">
      <w:pPr>
        <w:spacing w:line="336" w:lineRule="auto"/>
        <w:ind w:left="987" w:hanging="516"/>
        <w:outlineLvl w:val="0"/>
        <w:rPr>
          <w:rFonts w:asciiTheme="minorBidi" w:hAnsiTheme="minorBidi" w:cstheme="minorBidi"/>
          <w:b/>
          <w:bCs/>
        </w:rPr>
      </w:pPr>
      <w:r w:rsidRPr="008E305F">
        <w:rPr>
          <w:rFonts w:asciiTheme="minorBidi" w:hAnsiTheme="minorBidi" w:cstheme="minorBidi"/>
          <w:b/>
          <w:bCs/>
          <w:rtl/>
        </w:rPr>
        <w:t>לחילופין:</w:t>
      </w:r>
    </w:p>
    <w:p w:rsidR="00263358" w:rsidRPr="008E305F" w:rsidRDefault="00263358" w:rsidP="00B23088">
      <w:pPr>
        <w:spacing w:line="336" w:lineRule="auto"/>
        <w:ind w:left="471"/>
        <w:rPr>
          <w:rFonts w:asciiTheme="minorBidi" w:hAnsiTheme="minorBidi" w:cstheme="minorBidi"/>
          <w:rtl/>
        </w:rPr>
      </w:pPr>
      <w:r w:rsidRPr="008E305F">
        <w:rPr>
          <w:rFonts w:asciiTheme="minorBidi" w:hAnsiTheme="minorBidi" w:cstheme="minorBidi"/>
          <w:rtl/>
        </w:rPr>
        <w:t xml:space="preserve">חוות הדעת / דוח הסקירה שניתנה לדוחות הכספיים המבוקרים/סקורים (בהתאמה) ליום/ימים </w:t>
      </w:r>
      <w:r w:rsidRPr="00B23088">
        <w:rPr>
          <w:rFonts w:asciiTheme="minorBidi" w:hAnsiTheme="minorBidi" w:cstheme="minorBidi"/>
          <w:vertAlign w:val="superscript"/>
          <w:rtl/>
        </w:rPr>
        <w:t>(1)</w:t>
      </w:r>
      <w:r w:rsidRPr="008E305F">
        <w:rPr>
          <w:rFonts w:asciiTheme="minorBidi" w:hAnsiTheme="minorBidi" w:cstheme="minorBidi"/>
          <w:rtl/>
        </w:rPr>
        <w:t xml:space="preserve"> _________ כוללת חריגה מהנוסח האחיד אולם אין לחריגה זו השלכה על המידע המפורט בסעיף ד' להלן.</w:t>
      </w:r>
    </w:p>
    <w:p w:rsidR="00263358" w:rsidRPr="008E305F" w:rsidRDefault="00263358" w:rsidP="00B23088">
      <w:pPr>
        <w:spacing w:line="336" w:lineRule="auto"/>
        <w:ind w:left="987" w:hanging="516"/>
        <w:outlineLvl w:val="0"/>
        <w:rPr>
          <w:rFonts w:asciiTheme="minorBidi" w:hAnsiTheme="minorBidi" w:cstheme="minorBidi"/>
          <w:b/>
          <w:bCs/>
        </w:rPr>
      </w:pPr>
      <w:r w:rsidRPr="008E305F">
        <w:rPr>
          <w:rFonts w:asciiTheme="minorBidi" w:hAnsiTheme="minorBidi" w:cstheme="minorBidi"/>
          <w:b/>
          <w:bCs/>
          <w:rtl/>
        </w:rPr>
        <w:t>לחילופין:</w:t>
      </w:r>
    </w:p>
    <w:p w:rsidR="00263358" w:rsidRPr="008E305F" w:rsidRDefault="00263358" w:rsidP="00B23088">
      <w:pPr>
        <w:spacing w:line="336" w:lineRule="auto"/>
        <w:ind w:left="471"/>
        <w:rPr>
          <w:rFonts w:asciiTheme="minorBidi" w:hAnsiTheme="minorBidi" w:cstheme="minorBidi"/>
        </w:rPr>
      </w:pPr>
      <w:r w:rsidRPr="008E305F">
        <w:rPr>
          <w:rFonts w:asciiTheme="minorBidi" w:hAnsiTheme="minorBidi" w:cstheme="minorBidi"/>
          <w:rtl/>
        </w:rPr>
        <w:t xml:space="preserve">חוות הדעת / דוח הסקירה שניתנה לדוחות הכספיים המבוקרים/סקורים (בהתאמה) ליום/ימים </w:t>
      </w:r>
      <w:r w:rsidRPr="00B23088">
        <w:rPr>
          <w:rFonts w:asciiTheme="minorBidi" w:hAnsiTheme="minorBidi" w:cstheme="minorBidi"/>
          <w:vertAlign w:val="superscript"/>
          <w:rtl/>
        </w:rPr>
        <w:t>(1)</w:t>
      </w:r>
      <w:r w:rsidRPr="008E305F">
        <w:rPr>
          <w:rFonts w:asciiTheme="minorBidi" w:hAnsiTheme="minorBidi" w:cstheme="minorBidi"/>
          <w:rtl/>
        </w:rPr>
        <w:t xml:space="preserve"> _________ כוללת חריגה מהנוסח האחיד אשר יש לה השלכות כמפורט לעיל על המידע המפורט בסעיף ד' להלן.</w:t>
      </w:r>
    </w:p>
    <w:p w:rsidR="00263358" w:rsidRPr="00B23088" w:rsidRDefault="00263358" w:rsidP="00B23088">
      <w:pPr>
        <w:outlineLvl w:val="0"/>
        <w:rPr>
          <w:rFonts w:asciiTheme="minorBidi" w:hAnsiTheme="minorBidi" w:cstheme="minorBidi"/>
          <w:sz w:val="16"/>
          <w:szCs w:val="16"/>
        </w:rPr>
      </w:pPr>
    </w:p>
    <w:p w:rsidR="00263358" w:rsidRPr="004C24F4" w:rsidRDefault="00263358" w:rsidP="007C31A4">
      <w:pPr>
        <w:numPr>
          <w:ilvl w:val="0"/>
          <w:numId w:val="205"/>
        </w:numPr>
        <w:spacing w:line="336" w:lineRule="auto"/>
        <w:ind w:left="357" w:hanging="357"/>
        <w:rPr>
          <w:rFonts w:asciiTheme="minorBidi" w:hAnsiTheme="minorBidi" w:cstheme="minorBidi"/>
          <w:rtl/>
        </w:rPr>
      </w:pPr>
      <w:r w:rsidRPr="004C24F4">
        <w:rPr>
          <w:rFonts w:asciiTheme="minorBidi" w:hAnsiTheme="minorBidi" w:cstheme="minorBidi"/>
          <w:rtl/>
        </w:rPr>
        <w:t xml:space="preserve">בהתאם לדוחות הכספיים האמורים המבוקרים/סקורים ליום/ימים </w:t>
      </w:r>
      <w:r w:rsidRPr="00B23088">
        <w:rPr>
          <w:rFonts w:asciiTheme="minorBidi" w:hAnsiTheme="minorBidi" w:cstheme="minorBidi"/>
          <w:vertAlign w:val="superscript"/>
          <w:rtl/>
        </w:rPr>
        <w:t>(1)</w:t>
      </w:r>
      <w:r w:rsidRPr="004C24F4">
        <w:rPr>
          <w:rFonts w:asciiTheme="minorBidi" w:hAnsiTheme="minorBidi" w:cstheme="minorBidi"/>
          <w:rtl/>
        </w:rPr>
        <w:t xml:space="preserve"> _________ </w:t>
      </w:r>
      <w:r w:rsidRPr="00B23088">
        <w:rPr>
          <w:rFonts w:asciiTheme="minorBidi" w:hAnsiTheme="minorBidi" w:cstheme="minorBidi"/>
          <w:rtl/>
        </w:rPr>
        <w:t xml:space="preserve">המחזור הכספי של חברתכם לתקופה _____ </w:t>
      </w:r>
      <w:r w:rsidRPr="00B23088">
        <w:rPr>
          <w:rFonts w:asciiTheme="minorBidi" w:hAnsiTheme="minorBidi" w:cstheme="minorBidi"/>
          <w:vertAlign w:val="superscript"/>
          <w:rtl/>
        </w:rPr>
        <w:t>(1)</w:t>
      </w:r>
      <w:r w:rsidRPr="00B23088">
        <w:rPr>
          <w:rFonts w:asciiTheme="minorBidi" w:hAnsiTheme="minorBidi" w:cstheme="minorBidi"/>
          <w:rtl/>
        </w:rPr>
        <w:t xml:space="preserve"> </w:t>
      </w:r>
      <w:r w:rsidR="00DA152F" w:rsidRPr="00B23088">
        <w:rPr>
          <w:rFonts w:asciiTheme="minorBidi" w:hAnsiTheme="minorBidi"/>
          <w:rtl/>
        </w:rPr>
        <w:t>שירותי מיקור חוץ לתפעול ותחזוקה של מתקני מחשוב מרכזיים, לתפעול מוקדי שירות (</w:t>
      </w:r>
      <w:r w:rsidR="00DA152F" w:rsidRPr="00B23088">
        <w:rPr>
          <w:rFonts w:asciiTheme="minorBidi" w:hAnsiTheme="minorBidi" w:cstheme="minorBidi"/>
        </w:rPr>
        <w:t>Help Desk</w:t>
      </w:r>
      <w:r w:rsidR="00DA152F" w:rsidRPr="00B23088">
        <w:rPr>
          <w:rFonts w:asciiTheme="minorBidi" w:hAnsiTheme="minorBidi"/>
          <w:rtl/>
        </w:rPr>
        <w:t xml:space="preserve">) ולתחזוקה של ציוד קצה </w:t>
      </w:r>
      <w:r w:rsidRPr="00B23088">
        <w:rPr>
          <w:rFonts w:asciiTheme="minorBidi" w:hAnsiTheme="minorBidi" w:cstheme="minorBidi"/>
          <w:rtl/>
        </w:rPr>
        <w:t xml:space="preserve">הינו שווה ל _______ </w:t>
      </w:r>
      <w:r w:rsidRPr="004C24F4">
        <w:rPr>
          <w:rFonts w:asciiTheme="minorBidi" w:hAnsiTheme="minorBidi" w:cstheme="minorBidi"/>
          <w:rtl/>
        </w:rPr>
        <w:t>(או כל דרישה אחרת בהתאם לאמור במסמכי המכרז אודות מידע המופיע בדוחות הכספיים).</w:t>
      </w:r>
    </w:p>
    <w:p w:rsidR="00263358" w:rsidRPr="00B23088" w:rsidRDefault="00263358" w:rsidP="00263358">
      <w:pPr>
        <w:ind w:left="6840"/>
        <w:jc w:val="right"/>
        <w:rPr>
          <w:rFonts w:asciiTheme="minorBidi" w:hAnsiTheme="minorBidi" w:cstheme="minorBidi"/>
          <w:sz w:val="16"/>
          <w:szCs w:val="16"/>
          <w:rtl/>
        </w:rPr>
      </w:pPr>
    </w:p>
    <w:p w:rsidR="004975CF" w:rsidRPr="008E305F" w:rsidRDefault="004975CF" w:rsidP="00B23088">
      <w:pPr>
        <w:pStyle w:val="Caption"/>
        <w:spacing w:line="336" w:lineRule="auto"/>
        <w:ind w:left="360" w:firstLine="26"/>
        <w:jc w:val="center"/>
        <w:outlineLvl w:val="0"/>
        <w:rPr>
          <w:rFonts w:asciiTheme="minorBidi" w:hAnsiTheme="minorBidi" w:cstheme="minorBidi"/>
          <w:iCs/>
          <w:sz w:val="22"/>
          <w:szCs w:val="22"/>
          <w:u w:val="none"/>
          <w:rtl/>
        </w:rPr>
      </w:pPr>
      <w:r w:rsidRPr="008E305F">
        <w:rPr>
          <w:rFonts w:asciiTheme="minorBidi" w:hAnsiTheme="minorBidi" w:cstheme="minorBidi"/>
          <w:sz w:val="22"/>
          <w:szCs w:val="22"/>
          <w:u w:val="none"/>
          <w:rtl/>
        </w:rPr>
        <w:t>בכבוד רב,</w:t>
      </w:r>
    </w:p>
    <w:p w:rsidR="004975CF" w:rsidRPr="008E305F" w:rsidRDefault="004975CF" w:rsidP="00B23088">
      <w:pPr>
        <w:spacing w:line="336" w:lineRule="auto"/>
        <w:ind w:left="360"/>
        <w:jc w:val="right"/>
        <w:rPr>
          <w:rFonts w:asciiTheme="minorBidi" w:hAnsiTheme="minorBidi" w:cstheme="minorBidi"/>
          <w:rtl/>
        </w:rPr>
      </w:pPr>
      <w:r w:rsidRPr="008E305F">
        <w:rPr>
          <w:rFonts w:asciiTheme="minorBidi" w:hAnsiTheme="minorBidi" w:cstheme="minorBidi"/>
          <w:rtl/>
        </w:rPr>
        <w:t>________________________</w:t>
      </w:r>
    </w:p>
    <w:p w:rsidR="004975CF" w:rsidRPr="008E305F" w:rsidRDefault="004975CF" w:rsidP="00B23088">
      <w:pPr>
        <w:tabs>
          <w:tab w:val="right" w:pos="9070"/>
        </w:tabs>
        <w:spacing w:line="336" w:lineRule="auto"/>
        <w:ind w:left="7052"/>
        <w:rPr>
          <w:rFonts w:asciiTheme="minorBidi" w:hAnsiTheme="minorBidi" w:cstheme="minorBidi"/>
          <w:rtl/>
        </w:rPr>
      </w:pPr>
      <w:r>
        <w:rPr>
          <w:rFonts w:asciiTheme="minorBidi" w:hAnsiTheme="minorBidi" w:cstheme="minorBidi"/>
          <w:rtl/>
        </w:rPr>
        <w:tab/>
      </w:r>
      <w:r w:rsidRPr="008E305F">
        <w:rPr>
          <w:rFonts w:asciiTheme="minorBidi" w:hAnsiTheme="minorBidi" w:cstheme="minorBidi"/>
          <w:rtl/>
        </w:rPr>
        <w:t>רואי חשבון</w:t>
      </w:r>
    </w:p>
    <w:p w:rsidR="00263358" w:rsidRPr="008E305F" w:rsidRDefault="00263358" w:rsidP="007C31A4">
      <w:pPr>
        <w:numPr>
          <w:ilvl w:val="0"/>
          <w:numId w:val="167"/>
        </w:numPr>
        <w:spacing w:line="336" w:lineRule="auto"/>
        <w:ind w:left="357" w:hanging="357"/>
        <w:rPr>
          <w:rFonts w:asciiTheme="minorBidi" w:hAnsiTheme="minorBidi" w:cstheme="minorBidi"/>
        </w:rPr>
      </w:pPr>
      <w:r w:rsidRPr="008E305F">
        <w:rPr>
          <w:rFonts w:asciiTheme="minorBidi" w:hAnsiTheme="minorBidi" w:cstheme="minorBidi"/>
          <w:rtl/>
        </w:rPr>
        <w:t>יצוינו התאריכים בהתאם לנדרש במסמכי המכרז.</w:t>
      </w:r>
    </w:p>
    <w:p w:rsidR="00263358" w:rsidRPr="008E305F" w:rsidRDefault="00263358" w:rsidP="007C31A4">
      <w:pPr>
        <w:numPr>
          <w:ilvl w:val="0"/>
          <w:numId w:val="167"/>
        </w:numPr>
        <w:spacing w:line="336" w:lineRule="auto"/>
        <w:ind w:left="357" w:hanging="357"/>
        <w:rPr>
          <w:rFonts w:asciiTheme="minorBidi" w:hAnsiTheme="minorBidi" w:cstheme="minorBidi"/>
        </w:rPr>
      </w:pPr>
      <w:r w:rsidRPr="008E305F">
        <w:rPr>
          <w:rFonts w:asciiTheme="minorBidi" w:hAnsiTheme="minorBidi" w:cstheme="minorBidi"/>
          <w:rtl/>
        </w:rPr>
        <w:t>לצרכי מכתב זה חוות הדעת הכוללות תוספות המפורטות בדוגמאות לתקן ביקורת מספר 99, יראו אותן כחוות דעת ללא סטייה מהנוסח האחיד.</w:t>
      </w:r>
    </w:p>
    <w:p w:rsidR="00263358" w:rsidRPr="00B23088" w:rsidRDefault="00263358" w:rsidP="00B23088">
      <w:pPr>
        <w:spacing w:line="240" w:lineRule="auto"/>
        <w:rPr>
          <w:rFonts w:asciiTheme="minorBidi" w:hAnsiTheme="minorBidi" w:cstheme="minorBidi"/>
          <w:sz w:val="16"/>
          <w:szCs w:val="16"/>
          <w:rtl/>
        </w:rPr>
      </w:pPr>
    </w:p>
    <w:p w:rsidR="00263358" w:rsidRPr="008E305F" w:rsidRDefault="00263358" w:rsidP="00B23088">
      <w:pPr>
        <w:spacing w:line="336" w:lineRule="auto"/>
        <w:rPr>
          <w:rFonts w:asciiTheme="minorBidi" w:hAnsiTheme="minorBidi" w:cstheme="minorBidi"/>
          <w:rtl/>
        </w:rPr>
      </w:pPr>
      <w:r w:rsidRPr="008E305F">
        <w:rPr>
          <w:rFonts w:asciiTheme="minorBidi" w:hAnsiTheme="minorBidi" w:cstheme="minorBidi"/>
          <w:rtl/>
        </w:rPr>
        <w:t xml:space="preserve">הערות: </w:t>
      </w:r>
    </w:p>
    <w:p w:rsidR="00263358" w:rsidRPr="008E305F" w:rsidRDefault="00263358" w:rsidP="007C31A4">
      <w:pPr>
        <w:numPr>
          <w:ilvl w:val="0"/>
          <w:numId w:val="168"/>
        </w:numPr>
        <w:spacing w:line="336" w:lineRule="auto"/>
        <w:ind w:left="357" w:hanging="357"/>
        <w:rPr>
          <w:rFonts w:asciiTheme="minorBidi" w:hAnsiTheme="minorBidi" w:cstheme="minorBidi"/>
          <w:rtl/>
        </w:rPr>
      </w:pPr>
      <w:r w:rsidRPr="008E305F">
        <w:rPr>
          <w:rFonts w:asciiTheme="minorBidi" w:hAnsiTheme="minorBidi" w:cstheme="minorBidi"/>
          <w:rtl/>
        </w:rPr>
        <w:t xml:space="preserve">נוסח דיווח זה נקבע על ידי ועדה משותפת של מנהל הרכש הממשלתי ושל לשכת רואי החשבון בישראל – אוגוסט 2009. </w:t>
      </w:r>
    </w:p>
    <w:p w:rsidR="00263358" w:rsidRPr="008E305F" w:rsidRDefault="00263358" w:rsidP="007C31A4">
      <w:pPr>
        <w:numPr>
          <w:ilvl w:val="0"/>
          <w:numId w:val="168"/>
        </w:numPr>
        <w:spacing w:line="336" w:lineRule="auto"/>
        <w:ind w:left="357" w:hanging="357"/>
        <w:rPr>
          <w:rFonts w:asciiTheme="minorBidi" w:hAnsiTheme="minorBidi" w:cstheme="minorBidi"/>
          <w:u w:val="single"/>
        </w:rPr>
      </w:pPr>
      <w:r w:rsidRPr="008E305F">
        <w:rPr>
          <w:rFonts w:asciiTheme="minorBidi" w:hAnsiTheme="minorBidi" w:cstheme="minorBidi"/>
          <w:rtl/>
        </w:rPr>
        <w:t>יודפס על נייר לוגו של משרד הרו"ח.</w:t>
      </w:r>
    </w:p>
    <w:p w:rsidR="00650C84" w:rsidRPr="00B23088" w:rsidRDefault="00650C84" w:rsidP="00B23088">
      <w:pPr>
        <w:spacing w:line="240" w:lineRule="auto"/>
        <w:rPr>
          <w:rFonts w:asciiTheme="minorBidi" w:hAnsiTheme="minorBidi" w:cstheme="minorBidi"/>
          <w:sz w:val="16"/>
          <w:szCs w:val="16"/>
          <w:rtl/>
        </w:rPr>
      </w:pPr>
      <w:r w:rsidRPr="00B23088">
        <w:rPr>
          <w:rFonts w:asciiTheme="minorBidi" w:hAnsiTheme="minorBidi" w:cstheme="minorBidi"/>
          <w:sz w:val="16"/>
          <w:szCs w:val="16"/>
          <w:rtl/>
        </w:rPr>
        <w:br w:type="page"/>
      </w:r>
    </w:p>
    <w:p w:rsidR="00BD6B80" w:rsidRDefault="00BD6B80" w:rsidP="00BD6B80">
      <w:pPr>
        <w:rPr>
          <w:rtl/>
        </w:rPr>
      </w:pPr>
    </w:p>
    <w:p w:rsidR="004975CF" w:rsidRPr="008E305F" w:rsidRDefault="004975CF" w:rsidP="004C24F4">
      <w:pPr>
        <w:pStyle w:val="Heading2"/>
        <w:numPr>
          <w:ilvl w:val="0"/>
          <w:numId w:val="0"/>
        </w:numPr>
        <w:jc w:val="center"/>
        <w:rPr>
          <w:rtl/>
        </w:rPr>
      </w:pPr>
      <w:bookmarkStart w:id="807" w:name="_Toc512959491"/>
      <w:bookmarkStart w:id="808" w:name="נספח0662"/>
      <w:r w:rsidRPr="008E305F">
        <w:rPr>
          <w:rtl/>
        </w:rPr>
        <w:t>נספח 0.6.</w:t>
      </w:r>
      <w:r>
        <w:rPr>
          <w:rFonts w:hint="cs"/>
          <w:rtl/>
        </w:rPr>
        <w:t xml:space="preserve">6.2- הוכחת ניסיון </w:t>
      </w:r>
      <w:r w:rsidRPr="008E305F">
        <w:rPr>
          <w:color w:val="000000" w:themeColor="text1"/>
          <w:rtl/>
        </w:rPr>
        <w:t>בתפעול ותחזוקת מתקן מחשוב מרכזי</w:t>
      </w:r>
      <w:bookmarkEnd w:id="807"/>
    </w:p>
    <w:bookmarkEnd w:id="808"/>
    <w:p w:rsidR="004975CF" w:rsidRPr="00B23088" w:rsidRDefault="00E0753A" w:rsidP="00BD6B80">
      <w:pPr>
        <w:rPr>
          <w:b/>
          <w:bCs/>
          <w:u w:val="single"/>
          <w:rtl/>
        </w:rPr>
      </w:pPr>
      <w:r w:rsidRPr="00B23088">
        <w:rPr>
          <w:rFonts w:hint="eastAsia"/>
          <w:b/>
          <w:bCs/>
          <w:u w:val="single"/>
          <w:rtl/>
        </w:rPr>
        <w:t>לקוח</w:t>
      </w:r>
      <w:r w:rsidRPr="00B23088">
        <w:rPr>
          <w:b/>
          <w:bCs/>
          <w:u w:val="single"/>
          <w:rtl/>
        </w:rPr>
        <w:t xml:space="preserve"> </w:t>
      </w:r>
      <w:r w:rsidRPr="00B23088">
        <w:rPr>
          <w:rFonts w:hint="eastAsia"/>
          <w:b/>
          <w:bCs/>
          <w:u w:val="single"/>
          <w:rtl/>
        </w:rPr>
        <w:t>לדוגמה</w:t>
      </w:r>
      <w:r w:rsidRPr="00B23088">
        <w:rPr>
          <w:b/>
          <w:bCs/>
          <w:u w:val="single"/>
          <w:rtl/>
        </w:rPr>
        <w:t xml:space="preserve"> 1 :</w:t>
      </w:r>
    </w:p>
    <w:tbl>
      <w:tblPr>
        <w:bidiVisual/>
        <w:tblW w:w="9899"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3827"/>
        <w:gridCol w:w="6072"/>
      </w:tblGrid>
      <w:tr w:rsidR="004975CF" w:rsidRPr="00F5125A" w:rsidTr="00B23088">
        <w:trPr>
          <w:cantSplit/>
          <w:tblHeader/>
        </w:trPr>
        <w:tc>
          <w:tcPr>
            <w:tcW w:w="3827" w:type="dxa"/>
            <w:tcBorders>
              <w:top w:val="double" w:sz="4" w:space="0" w:color="auto"/>
              <w:bottom w:val="single" w:sz="4" w:space="0" w:color="auto"/>
              <w:right w:val="single" w:sz="4" w:space="0" w:color="auto"/>
            </w:tcBorders>
            <w:shd w:val="clear" w:color="auto" w:fill="E6E6E6"/>
          </w:tcPr>
          <w:p w:rsidR="004975CF" w:rsidRPr="00F5125A" w:rsidRDefault="004975CF" w:rsidP="00E0753A">
            <w:pPr>
              <w:jc w:val="left"/>
              <w:rPr>
                <w:rFonts w:asciiTheme="minorBidi" w:hAnsiTheme="minorBidi" w:cstheme="minorBidi"/>
                <w:b/>
                <w:bCs/>
                <w:rtl/>
              </w:rPr>
            </w:pPr>
            <w:r w:rsidRPr="00F5125A">
              <w:rPr>
                <w:rFonts w:asciiTheme="minorBidi" w:hAnsiTheme="minorBidi" w:cstheme="minorBidi"/>
                <w:b/>
                <w:bCs/>
                <w:rtl/>
              </w:rPr>
              <w:t>פרטי הלקוח</w:t>
            </w:r>
            <w:r w:rsidR="00A32CD5">
              <w:rPr>
                <w:rFonts w:asciiTheme="minorBidi" w:hAnsiTheme="minorBidi" w:cstheme="minorBidi" w:hint="cs"/>
                <w:b/>
                <w:bCs/>
                <w:rtl/>
              </w:rPr>
              <w:t xml:space="preserve"> לדוגמה</w:t>
            </w:r>
          </w:p>
        </w:tc>
        <w:tc>
          <w:tcPr>
            <w:tcW w:w="6072" w:type="dxa"/>
            <w:tcBorders>
              <w:top w:val="double" w:sz="4" w:space="0" w:color="auto"/>
              <w:left w:val="single" w:sz="4" w:space="0" w:color="auto"/>
              <w:bottom w:val="single" w:sz="4" w:space="0" w:color="auto"/>
            </w:tcBorders>
            <w:shd w:val="clear" w:color="auto" w:fill="auto"/>
          </w:tcPr>
          <w:p w:rsidR="004975CF" w:rsidRPr="00F5125A" w:rsidRDefault="004975CF"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לקוח לדוגמה:</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4975CF" w:rsidRPr="00F5125A" w:rsidRDefault="004975CF"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4975CF" w:rsidRPr="00F5125A" w:rsidRDefault="004975CF" w:rsidP="007C31A4">
            <w:pPr>
              <w:pStyle w:val="ListParagraph"/>
              <w:numPr>
                <w:ilvl w:val="0"/>
                <w:numId w:val="206"/>
              </w:numPr>
              <w:ind w:left="357" w:hanging="357"/>
              <w:jc w:val="left"/>
              <w:rPr>
                <w:rFonts w:asciiTheme="minorBidi" w:hAnsiTheme="minorBidi" w:cstheme="minorBidi"/>
              </w:rPr>
            </w:pPr>
            <w:r w:rsidRPr="00F5125A">
              <w:rPr>
                <w:rFonts w:asciiTheme="minorBidi" w:hAnsiTheme="minorBidi" w:cstheme="minorBidi"/>
                <w:rtl/>
              </w:rPr>
              <w:t>טלפון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4975CF" w:rsidRPr="00F5125A" w:rsidRDefault="00E0753A" w:rsidP="007C31A4">
            <w:pPr>
              <w:pStyle w:val="ListParagraph"/>
              <w:numPr>
                <w:ilvl w:val="0"/>
                <w:numId w:val="206"/>
              </w:numPr>
              <w:ind w:left="357" w:hanging="357"/>
              <w:jc w:val="left"/>
              <w:rPr>
                <w:rFonts w:asciiTheme="minorBidi" w:hAnsiTheme="minorBidi" w:cstheme="minorBidi"/>
                <w:rtl/>
              </w:rPr>
            </w:pPr>
            <w:r>
              <w:rPr>
                <w:rFonts w:asciiTheme="minorBidi" w:hAnsiTheme="minorBidi" w:cstheme="minorBidi"/>
                <w:rtl/>
              </w:rPr>
              <w:t>תפקיד איש ק</w:t>
            </w:r>
            <w:r w:rsidR="004975CF" w:rsidRPr="00F5125A">
              <w:rPr>
                <w:rFonts w:asciiTheme="minorBidi" w:hAnsiTheme="minorBidi" w:cstheme="minorBidi"/>
                <w:rtl/>
              </w:rPr>
              <w:t xml:space="preserve">שר: </w:t>
            </w:r>
            <w:r w:rsidR="004975CF" w:rsidRPr="00F5125A">
              <w:rPr>
                <w:rFonts w:asciiTheme="minorBidi" w:hAnsiTheme="minorBidi" w:cstheme="minorBidi"/>
                <w:rtl/>
              </w:rPr>
              <w:tab/>
            </w:r>
            <w:r w:rsidR="004975CF" w:rsidRPr="00F5125A">
              <w:rPr>
                <w:rFonts w:asciiTheme="minorBidi" w:hAnsiTheme="minorBidi" w:cstheme="minorBidi"/>
                <w:u w:val="single"/>
                <w:rtl/>
              </w:rPr>
              <w:tab/>
            </w:r>
            <w:r w:rsidR="004975CF" w:rsidRPr="00F5125A">
              <w:rPr>
                <w:rFonts w:asciiTheme="minorBidi" w:hAnsiTheme="minorBidi" w:cstheme="minorBidi"/>
                <w:u w:val="single"/>
                <w:rtl/>
              </w:rPr>
              <w:tab/>
            </w:r>
          </w:p>
          <w:p w:rsidR="004975CF" w:rsidRPr="00F5125A" w:rsidRDefault="004975CF" w:rsidP="007C31A4">
            <w:pPr>
              <w:pStyle w:val="ListParagraph"/>
              <w:numPr>
                <w:ilvl w:val="0"/>
                <w:numId w:val="206"/>
              </w:numPr>
              <w:ind w:left="357" w:hanging="357"/>
              <w:jc w:val="left"/>
              <w:rPr>
                <w:rFonts w:asciiTheme="minorBidi" w:hAnsiTheme="minorBidi" w:cstheme="minorBidi"/>
                <w:b/>
                <w:bCs/>
                <w:rtl/>
              </w:rPr>
            </w:pPr>
            <w:r w:rsidRPr="00F5125A">
              <w:rPr>
                <w:rFonts w:asciiTheme="minorBidi" w:hAnsiTheme="minorBidi" w:cstheme="minorBidi"/>
                <w:rtl/>
              </w:rPr>
              <w:t>דוא"ל איש קשר:</w:t>
            </w:r>
            <w:r w:rsidRPr="00F5125A">
              <w:rPr>
                <w:rFonts w:asciiTheme="minorBidi" w:hAnsiTheme="minorBidi" w:cstheme="minorBidi"/>
                <w:b/>
                <w:bCs/>
                <w:rtl/>
              </w:rPr>
              <w:tab/>
            </w:r>
            <w:r w:rsidRPr="00F5125A">
              <w:rPr>
                <w:rFonts w:asciiTheme="minorBidi" w:hAnsiTheme="minorBidi" w:cstheme="minorBidi"/>
                <w:u w:val="single"/>
                <w:rtl/>
              </w:rPr>
              <w:tab/>
            </w:r>
            <w:r w:rsidRPr="00F5125A">
              <w:rPr>
                <w:rFonts w:asciiTheme="minorBidi" w:hAnsiTheme="minorBidi" w:cstheme="minorBidi"/>
                <w:u w:val="single"/>
                <w:rtl/>
              </w:rPr>
              <w:tab/>
            </w:r>
          </w:p>
        </w:tc>
      </w:tr>
      <w:tr w:rsidR="00E0753A"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E0753A" w:rsidRPr="00F5125A" w:rsidRDefault="00E0753A" w:rsidP="00E0753A">
            <w:pPr>
              <w:spacing w:line="240" w:lineRule="auto"/>
              <w:jc w:val="left"/>
              <w:rPr>
                <w:rFonts w:asciiTheme="minorBidi" w:hAnsiTheme="minorBidi" w:cstheme="minorBidi"/>
                <w:b/>
                <w:bCs/>
                <w:rtl/>
              </w:rPr>
            </w:pPr>
            <w:r>
              <w:rPr>
                <w:rFonts w:asciiTheme="minorBidi" w:hAnsiTheme="minorBidi" w:cstheme="minorBidi" w:hint="cs"/>
                <w:b/>
                <w:bCs/>
                <w:rtl/>
              </w:rPr>
              <w:t>מיקום מתקן המחשוב המרכזי</w:t>
            </w:r>
          </w:p>
        </w:tc>
        <w:tc>
          <w:tcPr>
            <w:tcW w:w="6072" w:type="dxa"/>
            <w:tcBorders>
              <w:top w:val="single" w:sz="4" w:space="0" w:color="auto"/>
              <w:left w:val="single" w:sz="4" w:space="0" w:color="auto"/>
              <w:bottom w:val="single" w:sz="4" w:space="0" w:color="auto"/>
            </w:tcBorders>
            <w:shd w:val="clear" w:color="auto" w:fill="auto"/>
          </w:tcPr>
          <w:p w:rsidR="00E0753A" w:rsidRPr="00F5125A" w:rsidRDefault="00E0753A" w:rsidP="00E0753A">
            <w:pPr>
              <w:jc w:val="left"/>
              <w:rPr>
                <w:rFonts w:asciiTheme="minorBidi" w:hAnsiTheme="minorBidi" w:cstheme="minorBidi"/>
                <w:rtl/>
              </w:rPr>
            </w:pPr>
          </w:p>
        </w:tc>
      </w:tr>
      <w:tr w:rsidR="004975CF"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4975CF" w:rsidRPr="00F5125A" w:rsidRDefault="004975CF" w:rsidP="004C24F4">
            <w:pPr>
              <w:spacing w:line="240" w:lineRule="auto"/>
              <w:jc w:val="left"/>
              <w:rPr>
                <w:rFonts w:asciiTheme="minorBidi" w:hAnsiTheme="minorBidi" w:cstheme="minorBidi"/>
                <w:b/>
                <w:bCs/>
                <w:rtl/>
              </w:rPr>
            </w:pPr>
            <w:r w:rsidRPr="00F5125A">
              <w:rPr>
                <w:rFonts w:asciiTheme="minorBidi" w:hAnsiTheme="minorBidi" w:cstheme="minorBidi"/>
                <w:b/>
                <w:bCs/>
                <w:rtl/>
              </w:rPr>
              <w:t xml:space="preserve">תיאור </w:t>
            </w:r>
            <w:r w:rsidR="00E0753A">
              <w:rPr>
                <w:rFonts w:asciiTheme="minorBidi" w:hAnsiTheme="minorBidi" w:cstheme="minorBidi" w:hint="cs"/>
                <w:b/>
                <w:bCs/>
                <w:rtl/>
              </w:rPr>
              <w:t>השירותים שניתנו ללקוח</w:t>
            </w:r>
          </w:p>
        </w:tc>
        <w:tc>
          <w:tcPr>
            <w:tcW w:w="6072" w:type="dxa"/>
            <w:tcBorders>
              <w:top w:val="single" w:sz="4" w:space="0" w:color="auto"/>
              <w:left w:val="single" w:sz="4" w:space="0" w:color="auto"/>
              <w:bottom w:val="single" w:sz="4" w:space="0" w:color="auto"/>
            </w:tcBorders>
            <w:shd w:val="clear" w:color="auto" w:fill="auto"/>
          </w:tcPr>
          <w:p w:rsidR="004975CF" w:rsidRPr="00F5125A" w:rsidRDefault="004975CF" w:rsidP="00E0753A">
            <w:pPr>
              <w:jc w:val="left"/>
              <w:rPr>
                <w:rFonts w:asciiTheme="minorBidi" w:hAnsiTheme="minorBidi" w:cstheme="minorBidi"/>
                <w:rtl/>
              </w:rPr>
            </w:pPr>
          </w:p>
        </w:tc>
      </w:tr>
      <w:tr w:rsidR="00E0753A"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E0753A" w:rsidRPr="00F5125A" w:rsidRDefault="00E0753A" w:rsidP="00E0753A">
            <w:pPr>
              <w:jc w:val="left"/>
              <w:rPr>
                <w:rFonts w:asciiTheme="minorBidi" w:hAnsiTheme="minorBidi" w:cstheme="minorBidi"/>
                <w:b/>
                <w:bCs/>
                <w:rtl/>
              </w:rPr>
            </w:pPr>
            <w:r>
              <w:rPr>
                <w:rFonts w:asciiTheme="minorBidi" w:hAnsiTheme="minorBidi" w:cstheme="minorBidi" w:hint="cs"/>
                <w:b/>
                <w:bCs/>
                <w:rtl/>
              </w:rPr>
              <w:t>הגורם אשר סיפק את השירותים (ספק ראשי)</w:t>
            </w:r>
          </w:p>
        </w:tc>
        <w:tc>
          <w:tcPr>
            <w:tcW w:w="6072" w:type="dxa"/>
            <w:tcBorders>
              <w:top w:val="single" w:sz="4" w:space="0" w:color="auto"/>
              <w:left w:val="single" w:sz="4" w:space="0" w:color="auto"/>
              <w:bottom w:val="single" w:sz="4" w:space="0" w:color="auto"/>
            </w:tcBorders>
            <w:shd w:val="clear" w:color="auto" w:fill="auto"/>
          </w:tcPr>
          <w:p w:rsidR="00E0753A" w:rsidRPr="00F5125A" w:rsidRDefault="00E0753A" w:rsidP="00E0753A">
            <w:pPr>
              <w:jc w:val="left"/>
              <w:rPr>
                <w:rFonts w:asciiTheme="minorBidi" w:hAnsiTheme="minorBidi" w:cstheme="minorBidi"/>
                <w:rtl/>
              </w:rPr>
            </w:pPr>
          </w:p>
        </w:tc>
      </w:tr>
      <w:tr w:rsidR="00E0753A"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E0753A" w:rsidRPr="00F5125A" w:rsidRDefault="00E0753A" w:rsidP="00E0753A">
            <w:pPr>
              <w:jc w:val="left"/>
              <w:rPr>
                <w:rFonts w:asciiTheme="minorBidi" w:hAnsiTheme="minorBidi" w:cstheme="minorBidi"/>
                <w:b/>
                <w:bCs/>
                <w:rtl/>
              </w:rPr>
            </w:pPr>
            <w:r>
              <w:rPr>
                <w:rFonts w:asciiTheme="minorBidi" w:hAnsiTheme="minorBidi" w:cstheme="minorBidi" w:hint="cs"/>
                <w:b/>
                <w:bCs/>
                <w:rtl/>
              </w:rPr>
              <w:t>פירוט ספקי משנה שהיו מעורבים במתן השירותים והשירותים שסיפק כל אחד מהם</w:t>
            </w:r>
          </w:p>
        </w:tc>
        <w:tc>
          <w:tcPr>
            <w:tcW w:w="6072" w:type="dxa"/>
            <w:tcBorders>
              <w:top w:val="single" w:sz="4" w:space="0" w:color="auto"/>
              <w:left w:val="single" w:sz="4" w:space="0" w:color="auto"/>
              <w:bottom w:val="single" w:sz="4" w:space="0" w:color="auto"/>
            </w:tcBorders>
            <w:shd w:val="clear" w:color="auto" w:fill="auto"/>
          </w:tcPr>
          <w:p w:rsidR="00E0753A" w:rsidRPr="00F5125A" w:rsidRDefault="00E0753A" w:rsidP="00E0753A">
            <w:pPr>
              <w:jc w:val="left"/>
              <w:rPr>
                <w:rFonts w:asciiTheme="minorBidi" w:hAnsiTheme="minorBidi" w:cstheme="minorBidi"/>
                <w:rtl/>
              </w:rPr>
            </w:pPr>
          </w:p>
        </w:tc>
      </w:tr>
      <w:tr w:rsidR="004975CF"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4975CF" w:rsidRPr="00F5125A" w:rsidRDefault="004975CF" w:rsidP="004C24F4">
            <w:pPr>
              <w:jc w:val="left"/>
              <w:rPr>
                <w:rFonts w:asciiTheme="minorBidi" w:hAnsiTheme="minorBidi" w:cstheme="minorBidi"/>
                <w:b/>
                <w:bCs/>
                <w:rtl/>
              </w:rPr>
            </w:pPr>
            <w:r w:rsidRPr="00F5125A">
              <w:rPr>
                <w:rFonts w:asciiTheme="minorBidi" w:hAnsiTheme="minorBidi" w:cstheme="minorBidi"/>
                <w:b/>
                <w:bCs/>
                <w:rtl/>
              </w:rPr>
              <w:t xml:space="preserve">תאריך תחילת </w:t>
            </w:r>
            <w:r w:rsidR="00E0753A">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4975CF" w:rsidRPr="00F5125A" w:rsidRDefault="004975CF" w:rsidP="00E0753A">
            <w:pPr>
              <w:jc w:val="left"/>
              <w:rPr>
                <w:rFonts w:asciiTheme="minorBidi" w:hAnsiTheme="minorBidi" w:cstheme="minorBidi"/>
                <w:rtl/>
              </w:rPr>
            </w:pPr>
          </w:p>
        </w:tc>
      </w:tr>
      <w:tr w:rsidR="004975CF"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4975CF" w:rsidRPr="00F5125A" w:rsidRDefault="00E0753A" w:rsidP="004C24F4">
            <w:pPr>
              <w:jc w:val="left"/>
              <w:rPr>
                <w:rFonts w:asciiTheme="minorBidi" w:hAnsiTheme="minorBidi" w:cstheme="minorBidi"/>
                <w:b/>
                <w:bCs/>
                <w:rtl/>
              </w:rPr>
            </w:pPr>
            <w:r w:rsidRPr="00F5125A">
              <w:rPr>
                <w:rFonts w:asciiTheme="minorBidi" w:hAnsiTheme="minorBidi" w:cstheme="minorBidi"/>
                <w:b/>
                <w:bCs/>
                <w:rtl/>
              </w:rPr>
              <w:t xml:space="preserve">תאריך </w:t>
            </w:r>
            <w:r>
              <w:rPr>
                <w:rFonts w:asciiTheme="minorBidi" w:hAnsiTheme="minorBidi" w:cstheme="minorBidi" w:hint="cs"/>
                <w:b/>
                <w:bCs/>
                <w:rtl/>
              </w:rPr>
              <w:t>סיום</w:t>
            </w:r>
            <w:r w:rsidRPr="00F5125A">
              <w:rPr>
                <w:rFonts w:asciiTheme="minorBidi" w:hAnsiTheme="minorBidi" w:cstheme="minorBidi"/>
                <w:b/>
                <w:bCs/>
                <w:rtl/>
              </w:rPr>
              <w:t xml:space="preserve"> </w:t>
            </w:r>
            <w:r>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4975CF" w:rsidRPr="00F5125A" w:rsidRDefault="004975CF" w:rsidP="00E0753A">
            <w:pPr>
              <w:jc w:val="left"/>
              <w:rPr>
                <w:rFonts w:asciiTheme="minorBidi" w:hAnsiTheme="minorBidi" w:cstheme="minorBidi"/>
                <w:rtl/>
              </w:rPr>
            </w:pPr>
          </w:p>
        </w:tc>
      </w:tr>
      <w:tr w:rsidR="004975CF"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4975CF" w:rsidRPr="004C24F4" w:rsidRDefault="00E0753A" w:rsidP="00E0753A">
            <w:pPr>
              <w:jc w:val="left"/>
              <w:rPr>
                <w:rFonts w:asciiTheme="minorBidi" w:hAnsiTheme="minorBidi" w:cstheme="minorBidi"/>
                <w:b/>
                <w:bCs/>
                <w:rtl/>
              </w:rPr>
            </w:pPr>
            <w:r w:rsidRPr="00B23088">
              <w:rPr>
                <w:rFonts w:asciiTheme="minorBidi" w:hAnsiTheme="minorBidi" w:cstheme="minorBidi" w:hint="eastAsia"/>
                <w:b/>
                <w:bCs/>
                <w:rtl/>
              </w:rPr>
              <w:t>מדדי</w:t>
            </w:r>
            <w:r w:rsidRPr="00B23088">
              <w:rPr>
                <w:rFonts w:asciiTheme="minorBidi" w:hAnsiTheme="minorBidi" w:cstheme="minorBidi"/>
                <w:b/>
                <w:bCs/>
                <w:rtl/>
              </w:rPr>
              <w:t xml:space="preserve"> רמת השירות </w:t>
            </w:r>
            <w:r w:rsidRPr="00B23088">
              <w:rPr>
                <w:rFonts w:asciiTheme="minorBidi" w:hAnsiTheme="minorBidi" w:cstheme="minorBidi"/>
                <w:b/>
                <w:bCs/>
              </w:rPr>
              <w:t>(SLA)</w:t>
            </w:r>
            <w:r w:rsidRPr="00B23088">
              <w:rPr>
                <w:rFonts w:asciiTheme="minorBidi" w:hAnsiTheme="minorBidi" w:cstheme="minorBidi"/>
                <w:b/>
                <w:bCs/>
                <w:rtl/>
              </w:rPr>
              <w:t xml:space="preserve"> על פי</w:t>
            </w:r>
            <w:r w:rsidRPr="00B23088">
              <w:rPr>
                <w:rFonts w:asciiTheme="minorBidi" w:hAnsiTheme="minorBidi" w:cstheme="minorBidi" w:hint="eastAsia"/>
                <w:b/>
                <w:bCs/>
                <w:rtl/>
              </w:rPr>
              <w:t>הם</w:t>
            </w:r>
            <w:r w:rsidRPr="00B23088">
              <w:rPr>
                <w:rFonts w:asciiTheme="minorBidi" w:hAnsiTheme="minorBidi" w:cstheme="minorBidi"/>
                <w:b/>
                <w:bCs/>
                <w:rtl/>
              </w:rPr>
              <w:t xml:space="preserve"> ניתנו שירותי מיקור החוץ </w:t>
            </w:r>
            <w:r w:rsidRPr="00B23088">
              <w:rPr>
                <w:rFonts w:asciiTheme="minorBidi" w:hAnsiTheme="minorBidi" w:cstheme="minorBidi"/>
                <w:b/>
                <w:bCs/>
              </w:rPr>
              <w:t>(outsourcing)</w:t>
            </w:r>
          </w:p>
        </w:tc>
        <w:tc>
          <w:tcPr>
            <w:tcW w:w="6072" w:type="dxa"/>
            <w:tcBorders>
              <w:top w:val="single" w:sz="4" w:space="0" w:color="auto"/>
              <w:left w:val="single" w:sz="4" w:space="0" w:color="auto"/>
              <w:bottom w:val="single" w:sz="4" w:space="0" w:color="auto"/>
            </w:tcBorders>
            <w:shd w:val="clear" w:color="auto" w:fill="auto"/>
          </w:tcPr>
          <w:p w:rsidR="004975CF" w:rsidRPr="00F5125A" w:rsidRDefault="004975CF" w:rsidP="00E0753A">
            <w:pPr>
              <w:jc w:val="left"/>
              <w:rPr>
                <w:rFonts w:asciiTheme="minorBidi" w:hAnsiTheme="minorBidi" w:cstheme="minorBidi"/>
                <w:rtl/>
              </w:rPr>
            </w:pPr>
          </w:p>
        </w:tc>
      </w:tr>
      <w:tr w:rsidR="004975CF"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4975CF" w:rsidRPr="00F5125A" w:rsidRDefault="00A24A61" w:rsidP="00E0753A">
            <w:pPr>
              <w:jc w:val="left"/>
              <w:rPr>
                <w:rFonts w:asciiTheme="minorBidi" w:hAnsiTheme="minorBidi" w:cstheme="minorBidi"/>
                <w:b/>
                <w:bCs/>
                <w:rtl/>
              </w:rPr>
            </w:pPr>
            <w:r>
              <w:rPr>
                <w:rFonts w:asciiTheme="minorBidi" w:hAnsiTheme="minorBidi" w:cstheme="minorBidi" w:hint="cs"/>
                <w:b/>
                <w:bCs/>
                <w:rtl/>
              </w:rPr>
              <w:t>מספר שרתים פיזיים במתקן</w:t>
            </w:r>
          </w:p>
        </w:tc>
        <w:tc>
          <w:tcPr>
            <w:tcW w:w="6072" w:type="dxa"/>
            <w:tcBorders>
              <w:top w:val="single" w:sz="4" w:space="0" w:color="auto"/>
              <w:left w:val="single" w:sz="4" w:space="0" w:color="auto"/>
              <w:bottom w:val="single" w:sz="4" w:space="0" w:color="auto"/>
            </w:tcBorders>
            <w:shd w:val="clear" w:color="auto" w:fill="auto"/>
          </w:tcPr>
          <w:p w:rsidR="004975CF" w:rsidRPr="00F5125A" w:rsidRDefault="004975CF" w:rsidP="00E0753A">
            <w:pPr>
              <w:jc w:val="left"/>
              <w:rPr>
                <w:rFonts w:asciiTheme="minorBidi" w:hAnsiTheme="minorBidi" w:cstheme="minorBidi"/>
                <w:rtl/>
              </w:rPr>
            </w:pPr>
          </w:p>
        </w:tc>
      </w:tr>
      <w:tr w:rsidR="004975CF"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4975CF" w:rsidRPr="00F5125A" w:rsidRDefault="00A24A61" w:rsidP="00E0753A">
            <w:pPr>
              <w:jc w:val="left"/>
              <w:rPr>
                <w:rFonts w:asciiTheme="minorBidi" w:hAnsiTheme="minorBidi" w:cstheme="minorBidi"/>
                <w:b/>
                <w:bCs/>
                <w:rtl/>
              </w:rPr>
            </w:pPr>
            <w:r>
              <w:rPr>
                <w:rFonts w:asciiTheme="minorBidi" w:hAnsiTheme="minorBidi" w:cstheme="minorBidi" w:hint="cs"/>
                <w:b/>
                <w:bCs/>
                <w:rtl/>
              </w:rPr>
              <w:t>מספר שרתים וירטואליים במתקן</w:t>
            </w:r>
          </w:p>
        </w:tc>
        <w:tc>
          <w:tcPr>
            <w:tcW w:w="6072" w:type="dxa"/>
            <w:tcBorders>
              <w:top w:val="single" w:sz="4" w:space="0" w:color="auto"/>
              <w:left w:val="single" w:sz="4" w:space="0" w:color="auto"/>
              <w:bottom w:val="single" w:sz="4" w:space="0" w:color="auto"/>
            </w:tcBorders>
            <w:shd w:val="clear" w:color="auto" w:fill="auto"/>
          </w:tcPr>
          <w:p w:rsidR="004975CF" w:rsidRPr="00F5125A" w:rsidRDefault="004975CF" w:rsidP="00E0753A">
            <w:pPr>
              <w:jc w:val="left"/>
              <w:rPr>
                <w:rFonts w:asciiTheme="minorBidi" w:hAnsiTheme="minorBidi" w:cstheme="minorBidi"/>
                <w:rtl/>
              </w:rPr>
            </w:pPr>
          </w:p>
        </w:tc>
      </w:tr>
      <w:tr w:rsidR="004975CF"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4975CF" w:rsidRPr="00F5125A" w:rsidRDefault="00A24A61" w:rsidP="004C24F4">
            <w:pPr>
              <w:jc w:val="left"/>
              <w:rPr>
                <w:rFonts w:asciiTheme="minorBidi" w:hAnsiTheme="minorBidi" w:cstheme="minorBidi"/>
                <w:b/>
                <w:bCs/>
                <w:rtl/>
              </w:rPr>
            </w:pPr>
            <w:r>
              <w:rPr>
                <w:rFonts w:asciiTheme="minorBidi" w:hAnsiTheme="minorBidi" w:cstheme="minorBidi" w:hint="cs"/>
                <w:b/>
                <w:bCs/>
                <w:rtl/>
              </w:rPr>
              <w:t>האם נתנו שירותי תפעול ותחזוקת אתר גיבוי (</w:t>
            </w:r>
            <w:r>
              <w:rPr>
                <w:rFonts w:asciiTheme="minorBidi" w:hAnsiTheme="minorBidi" w:cstheme="minorBidi"/>
                <w:b/>
                <w:bCs/>
              </w:rPr>
              <w:t>DR</w:t>
            </w:r>
            <w:r>
              <w:rPr>
                <w:rFonts w:asciiTheme="minorBidi" w:hAnsiTheme="minorBidi" w:cstheme="minorBidi" w:hint="cs"/>
                <w:b/>
                <w:bCs/>
                <w:rtl/>
              </w:rPr>
              <w:t>) בשיטת מיקור חוץ</w:t>
            </w:r>
          </w:p>
        </w:tc>
        <w:tc>
          <w:tcPr>
            <w:tcW w:w="6072" w:type="dxa"/>
            <w:tcBorders>
              <w:top w:val="single" w:sz="4" w:space="0" w:color="auto"/>
              <w:left w:val="single" w:sz="4" w:space="0" w:color="auto"/>
              <w:bottom w:val="single" w:sz="4" w:space="0" w:color="auto"/>
            </w:tcBorders>
            <w:shd w:val="clear" w:color="auto" w:fill="auto"/>
          </w:tcPr>
          <w:p w:rsidR="004975CF" w:rsidRPr="00F5125A" w:rsidRDefault="004975CF" w:rsidP="00E0753A">
            <w:pPr>
              <w:jc w:val="left"/>
              <w:rPr>
                <w:rFonts w:asciiTheme="minorBidi" w:hAnsiTheme="minorBidi" w:cstheme="minorBidi"/>
                <w:rtl/>
              </w:rPr>
            </w:pPr>
          </w:p>
        </w:tc>
      </w:tr>
      <w:tr w:rsidR="00A24A61" w:rsidRPr="00F5125A" w:rsidTr="00B23088">
        <w:trPr>
          <w:cantSplit/>
          <w:tblHeader/>
        </w:trPr>
        <w:tc>
          <w:tcPr>
            <w:tcW w:w="3827" w:type="dxa"/>
            <w:tcBorders>
              <w:top w:val="single" w:sz="4" w:space="0" w:color="auto"/>
              <w:bottom w:val="double" w:sz="4" w:space="0" w:color="auto"/>
              <w:right w:val="single" w:sz="4" w:space="0" w:color="auto"/>
            </w:tcBorders>
            <w:shd w:val="clear" w:color="auto" w:fill="E6E6E6"/>
          </w:tcPr>
          <w:p w:rsidR="00A24A61" w:rsidRPr="00F5125A" w:rsidRDefault="00A24A61" w:rsidP="00A24A61">
            <w:pPr>
              <w:jc w:val="left"/>
              <w:rPr>
                <w:rFonts w:asciiTheme="minorBidi" w:hAnsiTheme="minorBidi" w:cstheme="minorBidi"/>
                <w:b/>
                <w:bCs/>
                <w:rtl/>
              </w:rPr>
            </w:pPr>
            <w:r>
              <w:rPr>
                <w:rFonts w:asciiTheme="minorBidi" w:hAnsiTheme="minorBidi" w:cstheme="minorBidi" w:hint="cs"/>
                <w:b/>
                <w:bCs/>
                <w:rtl/>
              </w:rPr>
              <w:t>מיקום אתר הגיבוי (</w:t>
            </w:r>
            <w:r>
              <w:rPr>
                <w:rFonts w:asciiTheme="minorBidi" w:hAnsiTheme="minorBidi" w:cstheme="minorBidi"/>
                <w:b/>
                <w:bCs/>
              </w:rPr>
              <w:t>DR</w:t>
            </w:r>
            <w:r>
              <w:rPr>
                <w:rFonts w:asciiTheme="minorBidi" w:hAnsiTheme="minorBidi" w:cstheme="minorBidi" w:hint="cs"/>
                <w:b/>
                <w:bCs/>
                <w:rtl/>
              </w:rPr>
              <w:t>)</w:t>
            </w:r>
          </w:p>
        </w:tc>
        <w:tc>
          <w:tcPr>
            <w:tcW w:w="6072" w:type="dxa"/>
            <w:tcBorders>
              <w:top w:val="single" w:sz="4" w:space="0" w:color="auto"/>
              <w:left w:val="single" w:sz="4" w:space="0" w:color="auto"/>
              <w:bottom w:val="double" w:sz="4" w:space="0" w:color="auto"/>
            </w:tcBorders>
            <w:shd w:val="clear" w:color="auto" w:fill="auto"/>
          </w:tcPr>
          <w:p w:rsidR="00A24A61" w:rsidRPr="00F5125A" w:rsidRDefault="00A24A61" w:rsidP="00A24A61">
            <w:pPr>
              <w:jc w:val="left"/>
              <w:rPr>
                <w:rFonts w:asciiTheme="minorBidi" w:hAnsiTheme="minorBidi" w:cstheme="minorBidi"/>
                <w:rtl/>
              </w:rPr>
            </w:pPr>
          </w:p>
        </w:tc>
      </w:tr>
    </w:tbl>
    <w:p w:rsidR="004975CF" w:rsidRDefault="004975CF" w:rsidP="00BD6B80">
      <w:pPr>
        <w:rPr>
          <w:rtl/>
        </w:rPr>
      </w:pPr>
    </w:p>
    <w:p w:rsidR="00A24A61" w:rsidRDefault="00A24A61">
      <w:pPr>
        <w:bidi w:val="0"/>
        <w:spacing w:line="240" w:lineRule="auto"/>
        <w:jc w:val="left"/>
        <w:rPr>
          <w:rtl/>
        </w:rPr>
      </w:pPr>
      <w:r>
        <w:rPr>
          <w:rtl/>
        </w:rPr>
        <w:br w:type="page"/>
      </w:r>
    </w:p>
    <w:p w:rsidR="004975CF" w:rsidRDefault="004975CF" w:rsidP="00BD6B80">
      <w:pPr>
        <w:rPr>
          <w:rtl/>
        </w:rPr>
      </w:pPr>
    </w:p>
    <w:p w:rsidR="00A24A61" w:rsidRPr="008E305F" w:rsidRDefault="00A24A61" w:rsidP="004C24F4">
      <w:pPr>
        <w:rPr>
          <w:b/>
          <w:bCs/>
          <w:u w:val="single"/>
          <w:rtl/>
        </w:rPr>
      </w:pPr>
      <w:r w:rsidRPr="008E305F">
        <w:rPr>
          <w:rFonts w:hint="cs"/>
          <w:b/>
          <w:bCs/>
          <w:u w:val="single"/>
          <w:rtl/>
        </w:rPr>
        <w:t xml:space="preserve">לקוח לדוגמה </w:t>
      </w:r>
      <w:r>
        <w:rPr>
          <w:rFonts w:hint="cs"/>
          <w:b/>
          <w:bCs/>
          <w:u w:val="single"/>
          <w:rtl/>
        </w:rPr>
        <w:t>2</w:t>
      </w:r>
      <w:r w:rsidRPr="008E305F">
        <w:rPr>
          <w:rFonts w:hint="cs"/>
          <w:b/>
          <w:bCs/>
          <w:u w:val="single"/>
          <w:rtl/>
        </w:rPr>
        <w:t xml:space="preserve"> :</w:t>
      </w:r>
    </w:p>
    <w:tbl>
      <w:tblPr>
        <w:bidiVisual/>
        <w:tblW w:w="9899"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3827"/>
        <w:gridCol w:w="6072"/>
      </w:tblGrid>
      <w:tr w:rsidR="00A24A61" w:rsidRPr="00F5125A" w:rsidTr="00377F3D">
        <w:trPr>
          <w:cantSplit/>
          <w:tblHeader/>
        </w:trPr>
        <w:tc>
          <w:tcPr>
            <w:tcW w:w="3827" w:type="dxa"/>
            <w:tcBorders>
              <w:top w:val="double" w:sz="4" w:space="0" w:color="auto"/>
              <w:bottom w:val="single" w:sz="4" w:space="0" w:color="auto"/>
              <w:right w:val="single" w:sz="4" w:space="0" w:color="auto"/>
            </w:tcBorders>
            <w:shd w:val="clear" w:color="auto" w:fill="E6E6E6"/>
          </w:tcPr>
          <w:p w:rsidR="00A24A61" w:rsidRPr="00F5125A" w:rsidRDefault="00A24A61" w:rsidP="00377F3D">
            <w:pPr>
              <w:jc w:val="left"/>
              <w:rPr>
                <w:rFonts w:asciiTheme="minorBidi" w:hAnsiTheme="minorBidi" w:cstheme="minorBidi"/>
                <w:b/>
                <w:bCs/>
                <w:rtl/>
              </w:rPr>
            </w:pPr>
            <w:r w:rsidRPr="00F5125A">
              <w:rPr>
                <w:rFonts w:asciiTheme="minorBidi" w:hAnsiTheme="minorBidi" w:cstheme="minorBidi"/>
                <w:b/>
                <w:bCs/>
                <w:rtl/>
              </w:rPr>
              <w:t>פרטי הלקוח</w:t>
            </w:r>
            <w:r>
              <w:rPr>
                <w:rFonts w:asciiTheme="minorBidi" w:hAnsiTheme="minorBidi" w:cstheme="minorBidi" w:hint="cs"/>
                <w:b/>
                <w:bCs/>
                <w:rtl/>
              </w:rPr>
              <w:t xml:space="preserve"> לדוגמה</w:t>
            </w:r>
          </w:p>
        </w:tc>
        <w:tc>
          <w:tcPr>
            <w:tcW w:w="6072" w:type="dxa"/>
            <w:tcBorders>
              <w:top w:val="double" w:sz="4" w:space="0" w:color="auto"/>
              <w:left w:val="single" w:sz="4" w:space="0" w:color="auto"/>
              <w:bottom w:val="single" w:sz="4" w:space="0" w:color="auto"/>
            </w:tcBorders>
            <w:shd w:val="clear" w:color="auto" w:fill="auto"/>
          </w:tcPr>
          <w:p w:rsidR="00A24A61" w:rsidRPr="00F5125A" w:rsidRDefault="00A24A61"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לקוח לדוגמה:</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A24A61" w:rsidRPr="00F5125A" w:rsidRDefault="00A24A61"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A24A61" w:rsidRPr="00F5125A" w:rsidRDefault="00A24A61" w:rsidP="007C31A4">
            <w:pPr>
              <w:pStyle w:val="ListParagraph"/>
              <w:numPr>
                <w:ilvl w:val="0"/>
                <w:numId w:val="206"/>
              </w:numPr>
              <w:ind w:left="357" w:hanging="357"/>
              <w:jc w:val="left"/>
              <w:rPr>
                <w:rFonts w:asciiTheme="minorBidi" w:hAnsiTheme="minorBidi" w:cstheme="minorBidi"/>
              </w:rPr>
            </w:pPr>
            <w:r w:rsidRPr="00F5125A">
              <w:rPr>
                <w:rFonts w:asciiTheme="minorBidi" w:hAnsiTheme="minorBidi" w:cstheme="minorBidi"/>
                <w:rtl/>
              </w:rPr>
              <w:t>טלפון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A24A61" w:rsidRPr="00F5125A" w:rsidRDefault="00A24A61" w:rsidP="007C31A4">
            <w:pPr>
              <w:pStyle w:val="ListParagraph"/>
              <w:numPr>
                <w:ilvl w:val="0"/>
                <w:numId w:val="206"/>
              </w:numPr>
              <w:ind w:left="357" w:hanging="357"/>
              <w:jc w:val="left"/>
              <w:rPr>
                <w:rFonts w:asciiTheme="minorBidi" w:hAnsiTheme="minorBidi" w:cstheme="minorBidi"/>
                <w:rtl/>
              </w:rPr>
            </w:pPr>
            <w:r>
              <w:rPr>
                <w:rFonts w:asciiTheme="minorBidi" w:hAnsiTheme="minorBidi" w:cstheme="minorBidi"/>
                <w:rtl/>
              </w:rPr>
              <w:t>תפקיד איש ק</w:t>
            </w:r>
            <w:r w:rsidRPr="00F5125A">
              <w:rPr>
                <w:rFonts w:asciiTheme="minorBidi" w:hAnsiTheme="minorBidi" w:cstheme="minorBidi"/>
                <w:rtl/>
              </w:rPr>
              <w:t xml:space="preserve">שר: </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A24A61" w:rsidRPr="00F5125A" w:rsidRDefault="00A24A61" w:rsidP="007C31A4">
            <w:pPr>
              <w:pStyle w:val="ListParagraph"/>
              <w:numPr>
                <w:ilvl w:val="0"/>
                <w:numId w:val="206"/>
              </w:numPr>
              <w:ind w:left="357" w:hanging="357"/>
              <w:jc w:val="left"/>
              <w:rPr>
                <w:rFonts w:asciiTheme="minorBidi" w:hAnsiTheme="minorBidi" w:cstheme="minorBidi"/>
                <w:b/>
                <w:bCs/>
                <w:rtl/>
              </w:rPr>
            </w:pPr>
            <w:r w:rsidRPr="00F5125A">
              <w:rPr>
                <w:rFonts w:asciiTheme="minorBidi" w:hAnsiTheme="minorBidi" w:cstheme="minorBidi"/>
                <w:rtl/>
              </w:rPr>
              <w:t>דוא"ל איש קשר:</w:t>
            </w:r>
            <w:r w:rsidRPr="00F5125A">
              <w:rPr>
                <w:rFonts w:asciiTheme="minorBidi" w:hAnsiTheme="minorBidi" w:cstheme="minorBidi"/>
                <w:b/>
                <w:bCs/>
                <w:rtl/>
              </w:rPr>
              <w:tab/>
            </w:r>
            <w:r w:rsidRPr="00F5125A">
              <w:rPr>
                <w:rFonts w:asciiTheme="minorBidi" w:hAnsiTheme="minorBidi" w:cstheme="minorBidi"/>
                <w:u w:val="single"/>
                <w:rtl/>
              </w:rPr>
              <w:tab/>
            </w:r>
            <w:r w:rsidRPr="00F5125A">
              <w:rPr>
                <w:rFonts w:asciiTheme="minorBidi" w:hAnsiTheme="minorBidi" w:cstheme="minorBidi"/>
                <w:u w:val="single"/>
                <w:rtl/>
              </w:rPr>
              <w:tab/>
            </w:r>
          </w:p>
        </w:tc>
      </w:tr>
      <w:tr w:rsidR="00A24A61"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A24A61" w:rsidRPr="00F5125A" w:rsidRDefault="00A24A61" w:rsidP="00377F3D">
            <w:pPr>
              <w:spacing w:line="240" w:lineRule="auto"/>
              <w:jc w:val="left"/>
              <w:rPr>
                <w:rFonts w:asciiTheme="minorBidi" w:hAnsiTheme="minorBidi" w:cstheme="minorBidi"/>
                <w:b/>
                <w:bCs/>
                <w:rtl/>
              </w:rPr>
            </w:pPr>
            <w:r>
              <w:rPr>
                <w:rFonts w:asciiTheme="minorBidi" w:hAnsiTheme="minorBidi" w:cstheme="minorBidi" w:hint="cs"/>
                <w:b/>
                <w:bCs/>
                <w:rtl/>
              </w:rPr>
              <w:t>מיקום מתקן המחשוב המרכזי</w:t>
            </w:r>
          </w:p>
        </w:tc>
        <w:tc>
          <w:tcPr>
            <w:tcW w:w="6072" w:type="dxa"/>
            <w:tcBorders>
              <w:top w:val="single" w:sz="4" w:space="0" w:color="auto"/>
              <w:left w:val="single" w:sz="4" w:space="0" w:color="auto"/>
              <w:bottom w:val="single" w:sz="4" w:space="0" w:color="auto"/>
            </w:tcBorders>
            <w:shd w:val="clear" w:color="auto" w:fill="auto"/>
          </w:tcPr>
          <w:p w:rsidR="00A24A61" w:rsidRPr="00F5125A" w:rsidRDefault="00A24A61" w:rsidP="00377F3D">
            <w:pPr>
              <w:jc w:val="left"/>
              <w:rPr>
                <w:rFonts w:asciiTheme="minorBidi" w:hAnsiTheme="minorBidi" w:cstheme="minorBidi"/>
                <w:rtl/>
              </w:rPr>
            </w:pPr>
          </w:p>
        </w:tc>
      </w:tr>
      <w:tr w:rsidR="00A24A61"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A24A61" w:rsidRPr="00F5125A" w:rsidRDefault="00A24A61" w:rsidP="00377F3D">
            <w:pPr>
              <w:spacing w:line="240" w:lineRule="auto"/>
              <w:jc w:val="left"/>
              <w:rPr>
                <w:rFonts w:asciiTheme="minorBidi" w:hAnsiTheme="minorBidi" w:cstheme="minorBidi"/>
                <w:b/>
                <w:bCs/>
                <w:rtl/>
              </w:rPr>
            </w:pPr>
            <w:r w:rsidRPr="00F5125A">
              <w:rPr>
                <w:rFonts w:asciiTheme="minorBidi" w:hAnsiTheme="minorBidi" w:cstheme="minorBidi"/>
                <w:b/>
                <w:bCs/>
                <w:rtl/>
              </w:rPr>
              <w:t xml:space="preserve">תיאור </w:t>
            </w:r>
            <w:r>
              <w:rPr>
                <w:rFonts w:asciiTheme="minorBidi" w:hAnsiTheme="minorBidi" w:cstheme="minorBidi" w:hint="cs"/>
                <w:b/>
                <w:bCs/>
                <w:rtl/>
              </w:rPr>
              <w:t>השירותים שניתנו ללקוח</w:t>
            </w:r>
          </w:p>
        </w:tc>
        <w:tc>
          <w:tcPr>
            <w:tcW w:w="6072" w:type="dxa"/>
            <w:tcBorders>
              <w:top w:val="single" w:sz="4" w:space="0" w:color="auto"/>
              <w:left w:val="single" w:sz="4" w:space="0" w:color="auto"/>
              <w:bottom w:val="single" w:sz="4" w:space="0" w:color="auto"/>
            </w:tcBorders>
            <w:shd w:val="clear" w:color="auto" w:fill="auto"/>
          </w:tcPr>
          <w:p w:rsidR="00A24A61" w:rsidRPr="00F5125A" w:rsidRDefault="00A24A61" w:rsidP="00377F3D">
            <w:pPr>
              <w:jc w:val="left"/>
              <w:rPr>
                <w:rFonts w:asciiTheme="minorBidi" w:hAnsiTheme="minorBidi" w:cstheme="minorBidi"/>
                <w:rtl/>
              </w:rPr>
            </w:pPr>
          </w:p>
        </w:tc>
      </w:tr>
      <w:tr w:rsidR="00A24A61"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A24A61" w:rsidRPr="00F5125A" w:rsidRDefault="00A24A61" w:rsidP="00377F3D">
            <w:pPr>
              <w:jc w:val="left"/>
              <w:rPr>
                <w:rFonts w:asciiTheme="minorBidi" w:hAnsiTheme="minorBidi" w:cstheme="minorBidi"/>
                <w:b/>
                <w:bCs/>
                <w:rtl/>
              </w:rPr>
            </w:pPr>
            <w:r>
              <w:rPr>
                <w:rFonts w:asciiTheme="minorBidi" w:hAnsiTheme="minorBidi" w:cstheme="minorBidi" w:hint="cs"/>
                <w:b/>
                <w:bCs/>
                <w:rtl/>
              </w:rPr>
              <w:t>הגורם אשר סיפק את השירותים (ספק ראשי)</w:t>
            </w:r>
          </w:p>
        </w:tc>
        <w:tc>
          <w:tcPr>
            <w:tcW w:w="6072" w:type="dxa"/>
            <w:tcBorders>
              <w:top w:val="single" w:sz="4" w:space="0" w:color="auto"/>
              <w:left w:val="single" w:sz="4" w:space="0" w:color="auto"/>
              <w:bottom w:val="single" w:sz="4" w:space="0" w:color="auto"/>
            </w:tcBorders>
            <w:shd w:val="clear" w:color="auto" w:fill="auto"/>
          </w:tcPr>
          <w:p w:rsidR="00A24A61" w:rsidRPr="00F5125A" w:rsidRDefault="00A24A61" w:rsidP="00377F3D">
            <w:pPr>
              <w:jc w:val="left"/>
              <w:rPr>
                <w:rFonts w:asciiTheme="minorBidi" w:hAnsiTheme="minorBidi" w:cstheme="minorBidi"/>
                <w:rtl/>
              </w:rPr>
            </w:pPr>
          </w:p>
        </w:tc>
      </w:tr>
      <w:tr w:rsidR="00A24A61"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A24A61" w:rsidRPr="00F5125A" w:rsidRDefault="00A24A61" w:rsidP="00377F3D">
            <w:pPr>
              <w:jc w:val="left"/>
              <w:rPr>
                <w:rFonts w:asciiTheme="minorBidi" w:hAnsiTheme="minorBidi" w:cstheme="minorBidi"/>
                <w:b/>
                <w:bCs/>
                <w:rtl/>
              </w:rPr>
            </w:pPr>
            <w:r>
              <w:rPr>
                <w:rFonts w:asciiTheme="minorBidi" w:hAnsiTheme="minorBidi" w:cstheme="minorBidi" w:hint="cs"/>
                <w:b/>
                <w:bCs/>
                <w:rtl/>
              </w:rPr>
              <w:t>פירוט ספקי משנה שהיו מעורבים במתן השירותים והשירותים שסיפק כל אחד מהם</w:t>
            </w:r>
          </w:p>
        </w:tc>
        <w:tc>
          <w:tcPr>
            <w:tcW w:w="6072" w:type="dxa"/>
            <w:tcBorders>
              <w:top w:val="single" w:sz="4" w:space="0" w:color="auto"/>
              <w:left w:val="single" w:sz="4" w:space="0" w:color="auto"/>
              <w:bottom w:val="single" w:sz="4" w:space="0" w:color="auto"/>
            </w:tcBorders>
            <w:shd w:val="clear" w:color="auto" w:fill="auto"/>
          </w:tcPr>
          <w:p w:rsidR="00A24A61" w:rsidRPr="00F5125A" w:rsidRDefault="00A24A61" w:rsidP="00377F3D">
            <w:pPr>
              <w:jc w:val="left"/>
              <w:rPr>
                <w:rFonts w:asciiTheme="minorBidi" w:hAnsiTheme="minorBidi" w:cstheme="minorBidi"/>
                <w:rtl/>
              </w:rPr>
            </w:pPr>
          </w:p>
        </w:tc>
      </w:tr>
      <w:tr w:rsidR="00A24A61"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A24A61" w:rsidRPr="00F5125A" w:rsidRDefault="00A24A61" w:rsidP="00377F3D">
            <w:pPr>
              <w:jc w:val="left"/>
              <w:rPr>
                <w:rFonts w:asciiTheme="minorBidi" w:hAnsiTheme="minorBidi" w:cstheme="minorBidi"/>
                <w:b/>
                <w:bCs/>
                <w:rtl/>
              </w:rPr>
            </w:pPr>
            <w:r w:rsidRPr="00F5125A">
              <w:rPr>
                <w:rFonts w:asciiTheme="minorBidi" w:hAnsiTheme="minorBidi" w:cstheme="minorBidi"/>
                <w:b/>
                <w:bCs/>
                <w:rtl/>
              </w:rPr>
              <w:t xml:space="preserve">תאריך תחילת </w:t>
            </w:r>
            <w:r>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A24A61" w:rsidRPr="00F5125A" w:rsidRDefault="00A24A61" w:rsidP="00377F3D">
            <w:pPr>
              <w:jc w:val="left"/>
              <w:rPr>
                <w:rFonts w:asciiTheme="minorBidi" w:hAnsiTheme="minorBidi" w:cstheme="minorBidi"/>
                <w:rtl/>
              </w:rPr>
            </w:pPr>
          </w:p>
        </w:tc>
      </w:tr>
      <w:tr w:rsidR="00A24A61"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A24A61" w:rsidRPr="00F5125A" w:rsidRDefault="00A24A61" w:rsidP="00377F3D">
            <w:pPr>
              <w:jc w:val="left"/>
              <w:rPr>
                <w:rFonts w:asciiTheme="minorBidi" w:hAnsiTheme="minorBidi" w:cstheme="minorBidi"/>
                <w:b/>
                <w:bCs/>
                <w:rtl/>
              </w:rPr>
            </w:pPr>
            <w:r w:rsidRPr="00F5125A">
              <w:rPr>
                <w:rFonts w:asciiTheme="minorBidi" w:hAnsiTheme="minorBidi" w:cstheme="minorBidi"/>
                <w:b/>
                <w:bCs/>
                <w:rtl/>
              </w:rPr>
              <w:t xml:space="preserve">תאריך </w:t>
            </w:r>
            <w:r>
              <w:rPr>
                <w:rFonts w:asciiTheme="minorBidi" w:hAnsiTheme="minorBidi" w:cstheme="minorBidi" w:hint="cs"/>
                <w:b/>
                <w:bCs/>
                <w:rtl/>
              </w:rPr>
              <w:t>סיום</w:t>
            </w:r>
            <w:r w:rsidRPr="00F5125A">
              <w:rPr>
                <w:rFonts w:asciiTheme="minorBidi" w:hAnsiTheme="minorBidi" w:cstheme="minorBidi"/>
                <w:b/>
                <w:bCs/>
                <w:rtl/>
              </w:rPr>
              <w:t xml:space="preserve"> </w:t>
            </w:r>
            <w:r>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A24A61" w:rsidRPr="00F5125A" w:rsidRDefault="00A24A61" w:rsidP="00377F3D">
            <w:pPr>
              <w:jc w:val="left"/>
              <w:rPr>
                <w:rFonts w:asciiTheme="minorBidi" w:hAnsiTheme="minorBidi" w:cstheme="minorBidi"/>
                <w:rtl/>
              </w:rPr>
            </w:pPr>
          </w:p>
        </w:tc>
      </w:tr>
      <w:tr w:rsidR="00A24A61"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A24A61" w:rsidRPr="008E305F" w:rsidRDefault="00A24A61" w:rsidP="00377F3D">
            <w:pPr>
              <w:jc w:val="left"/>
              <w:rPr>
                <w:rFonts w:asciiTheme="minorBidi" w:hAnsiTheme="minorBidi" w:cstheme="minorBidi"/>
                <w:b/>
                <w:bCs/>
                <w:rtl/>
              </w:rPr>
            </w:pPr>
            <w:r w:rsidRPr="008E305F">
              <w:rPr>
                <w:rFonts w:asciiTheme="minorBidi" w:hAnsiTheme="minorBidi" w:cstheme="minorBidi" w:hint="cs"/>
                <w:b/>
                <w:bCs/>
                <w:rtl/>
              </w:rPr>
              <w:t xml:space="preserve">מדדי רמת השירות </w:t>
            </w:r>
            <w:r w:rsidRPr="008E305F">
              <w:rPr>
                <w:rFonts w:asciiTheme="minorBidi" w:hAnsiTheme="minorBidi" w:cstheme="minorBidi"/>
                <w:b/>
                <w:bCs/>
              </w:rPr>
              <w:t>(SLA)</w:t>
            </w:r>
            <w:r w:rsidRPr="008E305F">
              <w:rPr>
                <w:rFonts w:asciiTheme="minorBidi" w:hAnsiTheme="minorBidi" w:cstheme="minorBidi" w:hint="cs"/>
                <w:b/>
                <w:bCs/>
                <w:rtl/>
              </w:rPr>
              <w:t xml:space="preserve"> על פיהם ניתנו שירותי מיקור החוץ </w:t>
            </w:r>
            <w:r w:rsidRPr="008E305F">
              <w:rPr>
                <w:rFonts w:asciiTheme="minorBidi" w:hAnsiTheme="minorBidi" w:cstheme="minorBidi"/>
                <w:b/>
                <w:bCs/>
              </w:rPr>
              <w:t>(outsourcing)</w:t>
            </w:r>
          </w:p>
        </w:tc>
        <w:tc>
          <w:tcPr>
            <w:tcW w:w="6072" w:type="dxa"/>
            <w:tcBorders>
              <w:top w:val="single" w:sz="4" w:space="0" w:color="auto"/>
              <w:left w:val="single" w:sz="4" w:space="0" w:color="auto"/>
              <w:bottom w:val="single" w:sz="4" w:space="0" w:color="auto"/>
            </w:tcBorders>
            <w:shd w:val="clear" w:color="auto" w:fill="auto"/>
          </w:tcPr>
          <w:p w:rsidR="00A24A61" w:rsidRPr="00F5125A" w:rsidRDefault="00A24A61" w:rsidP="00377F3D">
            <w:pPr>
              <w:jc w:val="left"/>
              <w:rPr>
                <w:rFonts w:asciiTheme="minorBidi" w:hAnsiTheme="minorBidi" w:cstheme="minorBidi"/>
                <w:rtl/>
              </w:rPr>
            </w:pPr>
          </w:p>
        </w:tc>
      </w:tr>
      <w:tr w:rsidR="00A24A61"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A24A61" w:rsidRPr="00F5125A" w:rsidRDefault="00A24A61" w:rsidP="00377F3D">
            <w:pPr>
              <w:jc w:val="left"/>
              <w:rPr>
                <w:rFonts w:asciiTheme="minorBidi" w:hAnsiTheme="minorBidi" w:cstheme="minorBidi"/>
                <w:b/>
                <w:bCs/>
                <w:rtl/>
              </w:rPr>
            </w:pPr>
            <w:r>
              <w:rPr>
                <w:rFonts w:asciiTheme="minorBidi" w:hAnsiTheme="minorBidi" w:cstheme="minorBidi" w:hint="cs"/>
                <w:b/>
                <w:bCs/>
                <w:rtl/>
              </w:rPr>
              <w:t>מספר שרתים פיזיים במתקן</w:t>
            </w:r>
          </w:p>
        </w:tc>
        <w:tc>
          <w:tcPr>
            <w:tcW w:w="6072" w:type="dxa"/>
            <w:tcBorders>
              <w:top w:val="single" w:sz="4" w:space="0" w:color="auto"/>
              <w:left w:val="single" w:sz="4" w:space="0" w:color="auto"/>
              <w:bottom w:val="single" w:sz="4" w:space="0" w:color="auto"/>
            </w:tcBorders>
            <w:shd w:val="clear" w:color="auto" w:fill="auto"/>
          </w:tcPr>
          <w:p w:rsidR="00A24A61" w:rsidRPr="00F5125A" w:rsidRDefault="00A24A61" w:rsidP="00377F3D">
            <w:pPr>
              <w:jc w:val="left"/>
              <w:rPr>
                <w:rFonts w:asciiTheme="minorBidi" w:hAnsiTheme="minorBidi" w:cstheme="minorBidi"/>
                <w:rtl/>
              </w:rPr>
            </w:pPr>
          </w:p>
        </w:tc>
      </w:tr>
      <w:tr w:rsidR="00A24A61"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A24A61" w:rsidRPr="00F5125A" w:rsidRDefault="00A24A61" w:rsidP="00377F3D">
            <w:pPr>
              <w:jc w:val="left"/>
              <w:rPr>
                <w:rFonts w:asciiTheme="minorBidi" w:hAnsiTheme="minorBidi" w:cstheme="minorBidi"/>
                <w:b/>
                <w:bCs/>
                <w:rtl/>
              </w:rPr>
            </w:pPr>
            <w:r>
              <w:rPr>
                <w:rFonts w:asciiTheme="minorBidi" w:hAnsiTheme="minorBidi" w:cstheme="minorBidi" w:hint="cs"/>
                <w:b/>
                <w:bCs/>
                <w:rtl/>
              </w:rPr>
              <w:t>מספר שרתים וירטואליים במתקן</w:t>
            </w:r>
          </w:p>
        </w:tc>
        <w:tc>
          <w:tcPr>
            <w:tcW w:w="6072" w:type="dxa"/>
            <w:tcBorders>
              <w:top w:val="single" w:sz="4" w:space="0" w:color="auto"/>
              <w:left w:val="single" w:sz="4" w:space="0" w:color="auto"/>
              <w:bottom w:val="single" w:sz="4" w:space="0" w:color="auto"/>
            </w:tcBorders>
            <w:shd w:val="clear" w:color="auto" w:fill="auto"/>
          </w:tcPr>
          <w:p w:rsidR="00A24A61" w:rsidRPr="00F5125A" w:rsidRDefault="00A24A61" w:rsidP="00377F3D">
            <w:pPr>
              <w:jc w:val="left"/>
              <w:rPr>
                <w:rFonts w:asciiTheme="minorBidi" w:hAnsiTheme="minorBidi" w:cstheme="minorBidi"/>
                <w:rtl/>
              </w:rPr>
            </w:pPr>
          </w:p>
        </w:tc>
      </w:tr>
      <w:tr w:rsidR="00A24A61"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A24A61" w:rsidRPr="00F5125A" w:rsidRDefault="00A24A61" w:rsidP="00377F3D">
            <w:pPr>
              <w:jc w:val="left"/>
              <w:rPr>
                <w:rFonts w:asciiTheme="minorBidi" w:hAnsiTheme="minorBidi" w:cstheme="minorBidi"/>
                <w:b/>
                <w:bCs/>
                <w:rtl/>
              </w:rPr>
            </w:pPr>
            <w:r>
              <w:rPr>
                <w:rFonts w:asciiTheme="minorBidi" w:hAnsiTheme="minorBidi" w:cstheme="minorBidi" w:hint="cs"/>
                <w:b/>
                <w:bCs/>
                <w:rtl/>
              </w:rPr>
              <w:t>האם נתנו שירותי תפעול ותחזוקת אתר גיבוי (</w:t>
            </w:r>
            <w:r>
              <w:rPr>
                <w:rFonts w:asciiTheme="minorBidi" w:hAnsiTheme="minorBidi" w:cstheme="minorBidi"/>
                <w:b/>
                <w:bCs/>
              </w:rPr>
              <w:t>DR</w:t>
            </w:r>
            <w:r>
              <w:rPr>
                <w:rFonts w:asciiTheme="minorBidi" w:hAnsiTheme="minorBidi" w:cstheme="minorBidi" w:hint="cs"/>
                <w:b/>
                <w:bCs/>
                <w:rtl/>
              </w:rPr>
              <w:t>) בשיטת מיקור חוץ</w:t>
            </w:r>
          </w:p>
        </w:tc>
        <w:tc>
          <w:tcPr>
            <w:tcW w:w="6072" w:type="dxa"/>
            <w:tcBorders>
              <w:top w:val="single" w:sz="4" w:space="0" w:color="auto"/>
              <w:left w:val="single" w:sz="4" w:space="0" w:color="auto"/>
              <w:bottom w:val="single" w:sz="4" w:space="0" w:color="auto"/>
            </w:tcBorders>
            <w:shd w:val="clear" w:color="auto" w:fill="auto"/>
          </w:tcPr>
          <w:p w:rsidR="00A24A61" w:rsidRPr="00F5125A" w:rsidRDefault="00A24A61" w:rsidP="00377F3D">
            <w:pPr>
              <w:jc w:val="left"/>
              <w:rPr>
                <w:rFonts w:asciiTheme="minorBidi" w:hAnsiTheme="minorBidi" w:cstheme="minorBidi"/>
                <w:rtl/>
              </w:rPr>
            </w:pPr>
          </w:p>
        </w:tc>
      </w:tr>
      <w:tr w:rsidR="00A24A61" w:rsidRPr="00F5125A" w:rsidTr="00377F3D">
        <w:trPr>
          <w:cantSplit/>
          <w:tblHeader/>
        </w:trPr>
        <w:tc>
          <w:tcPr>
            <w:tcW w:w="3827" w:type="dxa"/>
            <w:tcBorders>
              <w:top w:val="single" w:sz="4" w:space="0" w:color="auto"/>
              <w:bottom w:val="double" w:sz="4" w:space="0" w:color="auto"/>
              <w:right w:val="single" w:sz="4" w:space="0" w:color="auto"/>
            </w:tcBorders>
            <w:shd w:val="clear" w:color="auto" w:fill="E6E6E6"/>
          </w:tcPr>
          <w:p w:rsidR="00A24A61" w:rsidRPr="00F5125A" w:rsidRDefault="00A24A61" w:rsidP="00377F3D">
            <w:pPr>
              <w:jc w:val="left"/>
              <w:rPr>
                <w:rFonts w:asciiTheme="minorBidi" w:hAnsiTheme="minorBidi" w:cstheme="minorBidi"/>
                <w:b/>
                <w:bCs/>
                <w:rtl/>
              </w:rPr>
            </w:pPr>
            <w:r>
              <w:rPr>
                <w:rFonts w:asciiTheme="minorBidi" w:hAnsiTheme="minorBidi" w:cstheme="minorBidi" w:hint="cs"/>
                <w:b/>
                <w:bCs/>
                <w:rtl/>
              </w:rPr>
              <w:t>מיקום אתר הגיבוי (</w:t>
            </w:r>
            <w:r>
              <w:rPr>
                <w:rFonts w:asciiTheme="minorBidi" w:hAnsiTheme="minorBidi" w:cstheme="minorBidi"/>
                <w:b/>
                <w:bCs/>
              </w:rPr>
              <w:t>DR</w:t>
            </w:r>
            <w:r>
              <w:rPr>
                <w:rFonts w:asciiTheme="minorBidi" w:hAnsiTheme="minorBidi" w:cstheme="minorBidi" w:hint="cs"/>
                <w:b/>
                <w:bCs/>
                <w:rtl/>
              </w:rPr>
              <w:t>)</w:t>
            </w:r>
          </w:p>
        </w:tc>
        <w:tc>
          <w:tcPr>
            <w:tcW w:w="6072" w:type="dxa"/>
            <w:tcBorders>
              <w:top w:val="single" w:sz="4" w:space="0" w:color="auto"/>
              <w:left w:val="single" w:sz="4" w:space="0" w:color="auto"/>
              <w:bottom w:val="double" w:sz="4" w:space="0" w:color="auto"/>
            </w:tcBorders>
            <w:shd w:val="clear" w:color="auto" w:fill="auto"/>
          </w:tcPr>
          <w:p w:rsidR="00A24A61" w:rsidRPr="00F5125A" w:rsidRDefault="00A24A61" w:rsidP="00377F3D">
            <w:pPr>
              <w:jc w:val="left"/>
              <w:rPr>
                <w:rFonts w:asciiTheme="minorBidi" w:hAnsiTheme="minorBidi" w:cstheme="minorBidi"/>
                <w:rtl/>
              </w:rPr>
            </w:pPr>
          </w:p>
        </w:tc>
      </w:tr>
    </w:tbl>
    <w:p w:rsidR="004975CF" w:rsidRDefault="004975CF">
      <w:pPr>
        <w:bidi w:val="0"/>
        <w:spacing w:line="240" w:lineRule="auto"/>
        <w:jc w:val="left"/>
      </w:pPr>
      <w:r>
        <w:rPr>
          <w:rtl/>
        </w:rPr>
        <w:br w:type="page"/>
      </w:r>
    </w:p>
    <w:p w:rsidR="004975CF" w:rsidRDefault="004975CF" w:rsidP="00BD6B80">
      <w:pPr>
        <w:rPr>
          <w:rtl/>
        </w:rPr>
      </w:pPr>
    </w:p>
    <w:p w:rsidR="004975CF" w:rsidRPr="008E305F" w:rsidRDefault="004975CF" w:rsidP="004C24F4">
      <w:pPr>
        <w:pStyle w:val="Heading2"/>
        <w:numPr>
          <w:ilvl w:val="0"/>
          <w:numId w:val="0"/>
        </w:numPr>
        <w:jc w:val="center"/>
        <w:rPr>
          <w:rtl/>
        </w:rPr>
      </w:pPr>
      <w:bookmarkStart w:id="809" w:name="_Toc512959492"/>
      <w:bookmarkStart w:id="810" w:name="נספח0663"/>
      <w:r w:rsidRPr="008E305F">
        <w:rPr>
          <w:rtl/>
        </w:rPr>
        <w:t>נספח 0.6.</w:t>
      </w:r>
      <w:r>
        <w:rPr>
          <w:rFonts w:hint="cs"/>
          <w:rtl/>
        </w:rPr>
        <w:t xml:space="preserve">6.3- </w:t>
      </w:r>
      <w:r w:rsidR="007959E6" w:rsidRPr="007959E6">
        <w:rPr>
          <w:rtl/>
        </w:rPr>
        <w:t>ניסיון בתפעול מרכז שירות (</w:t>
      </w:r>
      <w:r w:rsidR="007959E6" w:rsidRPr="007959E6">
        <w:t>Help Desk</w:t>
      </w:r>
      <w:r w:rsidR="007959E6" w:rsidRPr="007959E6">
        <w:rPr>
          <w:rtl/>
        </w:rPr>
        <w:t xml:space="preserve">) מבוסס </w:t>
      </w:r>
      <w:r w:rsidR="007959E6" w:rsidRPr="007959E6">
        <w:t>SLA</w:t>
      </w:r>
      <w:r w:rsidR="007959E6" w:rsidRPr="007959E6">
        <w:rPr>
          <w:rtl/>
        </w:rPr>
        <w:t xml:space="preserve"> בשיטת מיקור חוץ</w:t>
      </w:r>
      <w:bookmarkEnd w:id="809"/>
    </w:p>
    <w:bookmarkEnd w:id="810"/>
    <w:p w:rsidR="004975CF" w:rsidRDefault="004975CF" w:rsidP="004975CF">
      <w:pPr>
        <w:rPr>
          <w:rtl/>
        </w:rPr>
      </w:pPr>
    </w:p>
    <w:p w:rsidR="00D31F75" w:rsidRPr="008E305F" w:rsidRDefault="00D31F75" w:rsidP="00D31F75">
      <w:pPr>
        <w:rPr>
          <w:b/>
          <w:bCs/>
          <w:u w:val="single"/>
          <w:rtl/>
        </w:rPr>
      </w:pPr>
      <w:r w:rsidRPr="008E305F">
        <w:rPr>
          <w:rFonts w:hint="cs"/>
          <w:b/>
          <w:bCs/>
          <w:u w:val="single"/>
          <w:rtl/>
        </w:rPr>
        <w:t>לקוח לדוגמה 1 :</w:t>
      </w:r>
    </w:p>
    <w:tbl>
      <w:tblPr>
        <w:bidiVisual/>
        <w:tblW w:w="9899" w:type="dxa"/>
        <w:tblInd w:w="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3827"/>
        <w:gridCol w:w="6072"/>
      </w:tblGrid>
      <w:tr w:rsidR="00D31F75" w:rsidRPr="00F5125A" w:rsidTr="00B23088">
        <w:trPr>
          <w:cantSplit/>
          <w:tblHeader/>
        </w:trPr>
        <w:tc>
          <w:tcPr>
            <w:tcW w:w="3827" w:type="dxa"/>
            <w:tcBorders>
              <w:top w:val="doub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פרטי הלקוח</w:t>
            </w:r>
            <w:r>
              <w:rPr>
                <w:rFonts w:asciiTheme="minorBidi" w:hAnsiTheme="minorBidi" w:cstheme="minorBidi" w:hint="cs"/>
                <w:b/>
                <w:bCs/>
                <w:rtl/>
              </w:rPr>
              <w:t xml:space="preserve"> לדוגמה</w:t>
            </w:r>
          </w:p>
        </w:tc>
        <w:tc>
          <w:tcPr>
            <w:tcW w:w="6072" w:type="dxa"/>
            <w:tcBorders>
              <w:top w:val="double" w:sz="4" w:space="0" w:color="auto"/>
              <w:left w:val="single" w:sz="4" w:space="0" w:color="auto"/>
              <w:bottom w:val="single" w:sz="4" w:space="0" w:color="auto"/>
            </w:tcBorders>
            <w:shd w:val="clear" w:color="auto" w:fill="auto"/>
          </w:tcPr>
          <w:p w:rsidR="00D31F75" w:rsidRPr="00F5125A" w:rsidRDefault="00D31F75"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לקוח לדוגמה:</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Pr>
            </w:pPr>
            <w:r w:rsidRPr="00F5125A">
              <w:rPr>
                <w:rFonts w:asciiTheme="minorBidi" w:hAnsiTheme="minorBidi" w:cstheme="minorBidi"/>
                <w:rtl/>
              </w:rPr>
              <w:t>טלפון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tl/>
              </w:rPr>
            </w:pPr>
            <w:r>
              <w:rPr>
                <w:rFonts w:asciiTheme="minorBidi" w:hAnsiTheme="minorBidi" w:cstheme="minorBidi"/>
                <w:rtl/>
              </w:rPr>
              <w:t>תפקיד איש ק</w:t>
            </w:r>
            <w:r w:rsidRPr="00F5125A">
              <w:rPr>
                <w:rFonts w:asciiTheme="minorBidi" w:hAnsiTheme="minorBidi" w:cstheme="minorBidi"/>
                <w:rtl/>
              </w:rPr>
              <w:t xml:space="preserve">שר: </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b/>
                <w:bCs/>
                <w:rtl/>
              </w:rPr>
            </w:pPr>
            <w:r w:rsidRPr="00F5125A">
              <w:rPr>
                <w:rFonts w:asciiTheme="minorBidi" w:hAnsiTheme="minorBidi" w:cstheme="minorBidi"/>
                <w:rtl/>
              </w:rPr>
              <w:t>דוא"ל איש קשר:</w:t>
            </w:r>
            <w:r w:rsidRPr="00F5125A">
              <w:rPr>
                <w:rFonts w:asciiTheme="minorBidi" w:hAnsiTheme="minorBidi" w:cstheme="minorBidi"/>
                <w:b/>
                <w:bCs/>
                <w:rtl/>
              </w:rPr>
              <w:tab/>
            </w:r>
            <w:r w:rsidRPr="00F5125A">
              <w:rPr>
                <w:rFonts w:asciiTheme="minorBidi" w:hAnsiTheme="minorBidi" w:cstheme="minorBidi"/>
                <w:u w:val="single"/>
                <w:rtl/>
              </w:rPr>
              <w:tab/>
            </w:r>
            <w:r w:rsidRPr="00F5125A">
              <w:rPr>
                <w:rFonts w:asciiTheme="minorBidi" w:hAnsiTheme="minorBidi" w:cstheme="minorBidi"/>
                <w:u w:val="single"/>
                <w:rtl/>
              </w:rPr>
              <w:tab/>
            </w:r>
          </w:p>
        </w:tc>
      </w:tr>
      <w:tr w:rsidR="00D31F75"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spacing w:line="240" w:lineRule="auto"/>
              <w:jc w:val="left"/>
              <w:rPr>
                <w:rFonts w:asciiTheme="minorBidi" w:hAnsiTheme="minorBidi" w:cstheme="minorBidi"/>
                <w:b/>
                <w:bCs/>
                <w:rtl/>
              </w:rPr>
            </w:pPr>
            <w:r>
              <w:rPr>
                <w:rFonts w:asciiTheme="minorBidi" w:hAnsiTheme="minorBidi" w:cstheme="minorBidi" w:hint="cs"/>
                <w:b/>
                <w:bCs/>
                <w:rtl/>
              </w:rPr>
              <w:t xml:space="preserve">מיקום </w:t>
            </w:r>
            <w:r w:rsidRPr="00D31F75">
              <w:rPr>
                <w:rFonts w:asciiTheme="minorBidi" w:hAnsiTheme="minorBidi"/>
                <w:b/>
                <w:bCs/>
                <w:rtl/>
              </w:rPr>
              <w:t>מרכז שירות (</w:t>
            </w:r>
            <w:r w:rsidRPr="00D31F75">
              <w:rPr>
                <w:rFonts w:asciiTheme="minorBidi" w:hAnsiTheme="minorBidi" w:cstheme="minorBidi"/>
                <w:b/>
                <w:bCs/>
              </w:rPr>
              <w:t>Help Desk</w:t>
            </w:r>
            <w:r w:rsidRPr="00D31F75">
              <w:rPr>
                <w:rFonts w:asciiTheme="minorBidi" w:hAnsiTheme="minorBidi"/>
                <w:b/>
                <w:bCs/>
                <w:rtl/>
              </w:rPr>
              <w:t>)</w:t>
            </w:r>
            <w:r>
              <w:rPr>
                <w:rFonts w:asciiTheme="minorBidi" w:hAnsiTheme="minorBidi" w:cstheme="minorBidi" w:hint="cs"/>
                <w:b/>
                <w:bCs/>
                <w:rtl/>
              </w:rPr>
              <w:t xml:space="preserve"> </w:t>
            </w:r>
            <w:r>
              <w:rPr>
                <w:rFonts w:asciiTheme="minorBidi" w:hAnsiTheme="minorBidi" w:cstheme="minorBidi"/>
                <w:b/>
                <w:bCs/>
                <w:rtl/>
              </w:rPr>
              <w:t>–</w:t>
            </w:r>
            <w:r>
              <w:rPr>
                <w:rFonts w:asciiTheme="minorBidi" w:hAnsiTheme="minorBidi" w:cstheme="minorBidi" w:hint="cs"/>
                <w:b/>
                <w:bCs/>
                <w:rtl/>
              </w:rPr>
              <w:t xml:space="preserve"> אתר הלקוח או אתר הספק</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4C24F4">
            <w:pPr>
              <w:jc w:val="left"/>
              <w:rPr>
                <w:rFonts w:asciiTheme="minorBidi" w:hAnsiTheme="minorBidi" w:cstheme="minorBidi"/>
                <w:b/>
                <w:bCs/>
                <w:rtl/>
              </w:rPr>
            </w:pPr>
            <w:r>
              <w:rPr>
                <w:rFonts w:asciiTheme="minorBidi" w:hAnsiTheme="minorBidi" w:cstheme="minorBidi" w:hint="cs"/>
                <w:b/>
                <w:bCs/>
                <w:rtl/>
              </w:rPr>
              <w:t>הגורם אשר סיפק את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 xml:space="preserve">תאריך תחילת </w:t>
            </w:r>
            <w:r>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 xml:space="preserve">תאריך </w:t>
            </w:r>
            <w:r>
              <w:rPr>
                <w:rFonts w:asciiTheme="minorBidi" w:hAnsiTheme="minorBidi" w:cstheme="minorBidi" w:hint="cs"/>
                <w:b/>
                <w:bCs/>
                <w:rtl/>
              </w:rPr>
              <w:t>סיום</w:t>
            </w:r>
            <w:r w:rsidRPr="00F5125A">
              <w:rPr>
                <w:rFonts w:asciiTheme="minorBidi" w:hAnsiTheme="minorBidi" w:cstheme="minorBidi"/>
                <w:b/>
                <w:bCs/>
                <w:rtl/>
              </w:rPr>
              <w:t xml:space="preserve"> </w:t>
            </w:r>
            <w:r>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8E305F" w:rsidRDefault="00D31F75" w:rsidP="00377F3D">
            <w:pPr>
              <w:jc w:val="left"/>
              <w:rPr>
                <w:rFonts w:asciiTheme="minorBidi" w:hAnsiTheme="minorBidi" w:cstheme="minorBidi"/>
                <w:b/>
                <w:bCs/>
                <w:rtl/>
              </w:rPr>
            </w:pPr>
            <w:r w:rsidRPr="008E305F">
              <w:rPr>
                <w:rFonts w:asciiTheme="minorBidi" w:hAnsiTheme="minorBidi" w:cstheme="minorBidi" w:hint="cs"/>
                <w:b/>
                <w:bCs/>
                <w:rtl/>
              </w:rPr>
              <w:t xml:space="preserve">מדדי רמת השירות </w:t>
            </w:r>
            <w:r w:rsidRPr="008E305F">
              <w:rPr>
                <w:rFonts w:asciiTheme="minorBidi" w:hAnsiTheme="minorBidi" w:cstheme="minorBidi"/>
                <w:b/>
                <w:bCs/>
              </w:rPr>
              <w:t>(SLA)</w:t>
            </w:r>
            <w:r w:rsidRPr="008E305F">
              <w:rPr>
                <w:rFonts w:asciiTheme="minorBidi" w:hAnsiTheme="minorBidi" w:cstheme="minorBidi" w:hint="cs"/>
                <w:b/>
                <w:bCs/>
                <w:rtl/>
              </w:rPr>
              <w:t xml:space="preserve"> על פיהם ניתנו שירותי מיקור החוץ </w:t>
            </w:r>
            <w:r w:rsidRPr="008E305F">
              <w:rPr>
                <w:rFonts w:asciiTheme="minorBidi" w:hAnsiTheme="minorBidi" w:cstheme="minorBidi"/>
                <w:b/>
                <w:bCs/>
              </w:rPr>
              <w:t>(outsourcing)</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Default="00D31F75" w:rsidP="00D31F75">
            <w:pPr>
              <w:jc w:val="left"/>
              <w:rPr>
                <w:rFonts w:asciiTheme="minorBidi" w:hAnsiTheme="minorBidi" w:cstheme="minorBidi"/>
                <w:b/>
                <w:bCs/>
                <w:rtl/>
              </w:rPr>
            </w:pPr>
            <w:r>
              <w:rPr>
                <w:rFonts w:asciiTheme="minorBidi" w:hAnsiTheme="minorBidi" w:cstheme="minorBidi" w:hint="cs"/>
                <w:b/>
                <w:bCs/>
                <w:rtl/>
              </w:rPr>
              <w:t>מספר משתמשי מחשב אצל הלקוח לדוגמה</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B23088">
        <w:trPr>
          <w:cantSplit/>
          <w:tblHeader/>
        </w:trPr>
        <w:tc>
          <w:tcPr>
            <w:tcW w:w="3827" w:type="dxa"/>
            <w:tcBorders>
              <w:top w:val="single" w:sz="4" w:space="0" w:color="auto"/>
              <w:bottom w:val="double" w:sz="4" w:space="0" w:color="auto"/>
              <w:right w:val="single" w:sz="4" w:space="0" w:color="auto"/>
            </w:tcBorders>
            <w:shd w:val="clear" w:color="auto" w:fill="E6E6E6"/>
          </w:tcPr>
          <w:p w:rsidR="00D31F75" w:rsidRPr="00F5125A" w:rsidRDefault="00D31F75" w:rsidP="004C24F4">
            <w:pPr>
              <w:jc w:val="left"/>
              <w:rPr>
                <w:rFonts w:asciiTheme="minorBidi" w:hAnsiTheme="minorBidi" w:cstheme="minorBidi"/>
                <w:b/>
                <w:bCs/>
                <w:rtl/>
              </w:rPr>
            </w:pPr>
            <w:r>
              <w:rPr>
                <w:rFonts w:asciiTheme="minorBidi" w:hAnsiTheme="minorBidi" w:cstheme="minorBidi" w:hint="cs"/>
                <w:b/>
                <w:bCs/>
                <w:rtl/>
              </w:rPr>
              <w:t>מספר טכנאי מוקד אשר הועסקו ע"י הספק ביחסי עובד מעביד</w:t>
            </w:r>
          </w:p>
        </w:tc>
        <w:tc>
          <w:tcPr>
            <w:tcW w:w="6072" w:type="dxa"/>
            <w:tcBorders>
              <w:top w:val="single" w:sz="4" w:space="0" w:color="auto"/>
              <w:left w:val="single" w:sz="4" w:space="0" w:color="auto"/>
              <w:bottom w:val="double" w:sz="4" w:space="0" w:color="auto"/>
            </w:tcBorders>
            <w:shd w:val="clear" w:color="auto" w:fill="auto"/>
          </w:tcPr>
          <w:p w:rsidR="00D31F75" w:rsidRPr="00F5125A" w:rsidRDefault="00D31F75" w:rsidP="00377F3D">
            <w:pPr>
              <w:jc w:val="left"/>
              <w:rPr>
                <w:rFonts w:asciiTheme="minorBidi" w:hAnsiTheme="minorBidi" w:cstheme="minorBidi"/>
                <w:rtl/>
              </w:rPr>
            </w:pPr>
          </w:p>
        </w:tc>
      </w:tr>
    </w:tbl>
    <w:p w:rsidR="00D31F75" w:rsidRDefault="00D31F75" w:rsidP="00D31F75">
      <w:pPr>
        <w:rPr>
          <w:rtl/>
        </w:rPr>
      </w:pPr>
    </w:p>
    <w:p w:rsidR="00D31F75" w:rsidRDefault="00D31F75">
      <w:pPr>
        <w:bidi w:val="0"/>
        <w:spacing w:line="240" w:lineRule="auto"/>
        <w:jc w:val="left"/>
      </w:pPr>
      <w:r>
        <w:rPr>
          <w:rtl/>
        </w:rPr>
        <w:br w:type="page"/>
      </w:r>
    </w:p>
    <w:p w:rsidR="00D31F75" w:rsidRDefault="00D31F75" w:rsidP="00D31F75">
      <w:pPr>
        <w:rPr>
          <w:rtl/>
        </w:rPr>
      </w:pPr>
    </w:p>
    <w:p w:rsidR="00D31F75" w:rsidRPr="008E305F" w:rsidRDefault="00D31F75" w:rsidP="004C24F4">
      <w:pPr>
        <w:rPr>
          <w:b/>
          <w:bCs/>
          <w:u w:val="single"/>
          <w:rtl/>
        </w:rPr>
      </w:pPr>
      <w:r w:rsidRPr="008E305F">
        <w:rPr>
          <w:rFonts w:hint="cs"/>
          <w:b/>
          <w:bCs/>
          <w:u w:val="single"/>
          <w:rtl/>
        </w:rPr>
        <w:t xml:space="preserve">לקוח לדוגמה </w:t>
      </w:r>
      <w:r>
        <w:rPr>
          <w:rFonts w:hint="cs"/>
          <w:b/>
          <w:bCs/>
          <w:u w:val="single"/>
          <w:rtl/>
        </w:rPr>
        <w:t>2</w:t>
      </w:r>
      <w:r w:rsidRPr="008E305F">
        <w:rPr>
          <w:rFonts w:hint="cs"/>
          <w:b/>
          <w:bCs/>
          <w:u w:val="single"/>
          <w:rtl/>
        </w:rPr>
        <w:t xml:space="preserve"> :</w:t>
      </w:r>
    </w:p>
    <w:tbl>
      <w:tblPr>
        <w:bidiVisual/>
        <w:tblW w:w="9899" w:type="dxa"/>
        <w:tblInd w:w="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3827"/>
        <w:gridCol w:w="6072"/>
      </w:tblGrid>
      <w:tr w:rsidR="00D31F75" w:rsidRPr="00F5125A" w:rsidTr="00377F3D">
        <w:trPr>
          <w:cantSplit/>
          <w:tblHeader/>
        </w:trPr>
        <w:tc>
          <w:tcPr>
            <w:tcW w:w="3827" w:type="dxa"/>
            <w:tcBorders>
              <w:top w:val="doub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פרטי הלקוח</w:t>
            </w:r>
            <w:r>
              <w:rPr>
                <w:rFonts w:asciiTheme="minorBidi" w:hAnsiTheme="minorBidi" w:cstheme="minorBidi" w:hint="cs"/>
                <w:b/>
                <w:bCs/>
                <w:rtl/>
              </w:rPr>
              <w:t xml:space="preserve"> לדוגמה</w:t>
            </w:r>
          </w:p>
        </w:tc>
        <w:tc>
          <w:tcPr>
            <w:tcW w:w="6072" w:type="dxa"/>
            <w:tcBorders>
              <w:top w:val="double" w:sz="4" w:space="0" w:color="auto"/>
              <w:left w:val="single" w:sz="4" w:space="0" w:color="auto"/>
              <w:bottom w:val="single" w:sz="4" w:space="0" w:color="auto"/>
            </w:tcBorders>
            <w:shd w:val="clear" w:color="auto" w:fill="auto"/>
          </w:tcPr>
          <w:p w:rsidR="00D31F75" w:rsidRPr="00F5125A" w:rsidRDefault="00D31F75"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לקוח לדוגמה:</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Pr>
            </w:pPr>
            <w:r w:rsidRPr="00F5125A">
              <w:rPr>
                <w:rFonts w:asciiTheme="minorBidi" w:hAnsiTheme="minorBidi" w:cstheme="minorBidi"/>
                <w:rtl/>
              </w:rPr>
              <w:t>טלפון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tl/>
              </w:rPr>
            </w:pPr>
            <w:r>
              <w:rPr>
                <w:rFonts w:asciiTheme="minorBidi" w:hAnsiTheme="minorBidi" w:cstheme="minorBidi"/>
                <w:rtl/>
              </w:rPr>
              <w:t>תפקיד איש ק</w:t>
            </w:r>
            <w:r w:rsidRPr="00F5125A">
              <w:rPr>
                <w:rFonts w:asciiTheme="minorBidi" w:hAnsiTheme="minorBidi" w:cstheme="minorBidi"/>
                <w:rtl/>
              </w:rPr>
              <w:t xml:space="preserve">שר: </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b/>
                <w:bCs/>
                <w:rtl/>
              </w:rPr>
            </w:pPr>
            <w:r w:rsidRPr="00F5125A">
              <w:rPr>
                <w:rFonts w:asciiTheme="minorBidi" w:hAnsiTheme="minorBidi" w:cstheme="minorBidi"/>
                <w:rtl/>
              </w:rPr>
              <w:t>דוא"ל איש קשר:</w:t>
            </w:r>
            <w:r w:rsidRPr="00F5125A">
              <w:rPr>
                <w:rFonts w:asciiTheme="minorBidi" w:hAnsiTheme="minorBidi" w:cstheme="minorBidi"/>
                <w:b/>
                <w:bCs/>
                <w:rtl/>
              </w:rPr>
              <w:tab/>
            </w:r>
            <w:r w:rsidRPr="00F5125A">
              <w:rPr>
                <w:rFonts w:asciiTheme="minorBidi" w:hAnsiTheme="minorBidi" w:cstheme="minorBidi"/>
                <w:u w:val="single"/>
                <w:rtl/>
              </w:rPr>
              <w:tab/>
            </w:r>
            <w:r w:rsidRPr="00F5125A">
              <w:rPr>
                <w:rFonts w:asciiTheme="minorBidi" w:hAnsiTheme="minorBidi" w:cstheme="minorBidi"/>
                <w:u w:val="single"/>
                <w:rtl/>
              </w:rPr>
              <w:tab/>
            </w:r>
          </w:p>
        </w:tc>
      </w:tr>
      <w:tr w:rsidR="00D31F75"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spacing w:line="240" w:lineRule="auto"/>
              <w:jc w:val="left"/>
              <w:rPr>
                <w:rFonts w:asciiTheme="minorBidi" w:hAnsiTheme="minorBidi" w:cstheme="minorBidi"/>
                <w:b/>
                <w:bCs/>
                <w:rtl/>
              </w:rPr>
            </w:pPr>
            <w:r>
              <w:rPr>
                <w:rFonts w:asciiTheme="minorBidi" w:hAnsiTheme="minorBidi" w:cstheme="minorBidi" w:hint="cs"/>
                <w:b/>
                <w:bCs/>
                <w:rtl/>
              </w:rPr>
              <w:t xml:space="preserve">מיקום </w:t>
            </w:r>
            <w:r w:rsidRPr="00D31F75">
              <w:rPr>
                <w:rFonts w:asciiTheme="minorBidi" w:hAnsiTheme="minorBidi"/>
                <w:b/>
                <w:bCs/>
                <w:rtl/>
              </w:rPr>
              <w:t>מרכז שירות (</w:t>
            </w:r>
            <w:r w:rsidRPr="00D31F75">
              <w:rPr>
                <w:rFonts w:asciiTheme="minorBidi" w:hAnsiTheme="minorBidi" w:cstheme="minorBidi"/>
                <w:b/>
                <w:bCs/>
              </w:rPr>
              <w:t>Help Desk</w:t>
            </w:r>
            <w:r w:rsidRPr="00D31F75">
              <w:rPr>
                <w:rFonts w:asciiTheme="minorBidi" w:hAnsiTheme="minorBidi"/>
                <w:b/>
                <w:bCs/>
                <w:rtl/>
              </w:rPr>
              <w:t>)</w:t>
            </w:r>
            <w:r>
              <w:rPr>
                <w:rFonts w:asciiTheme="minorBidi" w:hAnsiTheme="minorBidi" w:cstheme="minorBidi" w:hint="cs"/>
                <w:b/>
                <w:bCs/>
                <w:rtl/>
              </w:rPr>
              <w:t xml:space="preserve"> </w:t>
            </w:r>
            <w:r>
              <w:rPr>
                <w:rFonts w:asciiTheme="minorBidi" w:hAnsiTheme="minorBidi" w:cstheme="minorBidi"/>
                <w:b/>
                <w:bCs/>
                <w:rtl/>
              </w:rPr>
              <w:t>–</w:t>
            </w:r>
            <w:r>
              <w:rPr>
                <w:rFonts w:asciiTheme="minorBidi" w:hAnsiTheme="minorBidi" w:cstheme="minorBidi" w:hint="cs"/>
                <w:b/>
                <w:bCs/>
                <w:rtl/>
              </w:rPr>
              <w:t xml:space="preserve"> אתר הלקוח או אתר הספק</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Pr>
                <w:rFonts w:asciiTheme="minorBidi" w:hAnsiTheme="minorBidi" w:cstheme="minorBidi" w:hint="cs"/>
                <w:b/>
                <w:bCs/>
                <w:rtl/>
              </w:rPr>
              <w:t>הגורם אשר סיפק את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 xml:space="preserve">תאריך תחילת </w:t>
            </w:r>
            <w:r>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 xml:space="preserve">תאריך </w:t>
            </w:r>
            <w:r>
              <w:rPr>
                <w:rFonts w:asciiTheme="minorBidi" w:hAnsiTheme="minorBidi" w:cstheme="minorBidi" w:hint="cs"/>
                <w:b/>
                <w:bCs/>
                <w:rtl/>
              </w:rPr>
              <w:t>סיום</w:t>
            </w:r>
            <w:r w:rsidRPr="00F5125A">
              <w:rPr>
                <w:rFonts w:asciiTheme="minorBidi" w:hAnsiTheme="minorBidi" w:cstheme="minorBidi"/>
                <w:b/>
                <w:bCs/>
                <w:rtl/>
              </w:rPr>
              <w:t xml:space="preserve"> </w:t>
            </w:r>
            <w:r>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8E305F" w:rsidRDefault="00D31F75" w:rsidP="00377F3D">
            <w:pPr>
              <w:jc w:val="left"/>
              <w:rPr>
                <w:rFonts w:asciiTheme="minorBidi" w:hAnsiTheme="minorBidi" w:cstheme="minorBidi"/>
                <w:b/>
                <w:bCs/>
                <w:rtl/>
              </w:rPr>
            </w:pPr>
            <w:r w:rsidRPr="008E305F">
              <w:rPr>
                <w:rFonts w:asciiTheme="minorBidi" w:hAnsiTheme="minorBidi" w:cstheme="minorBidi" w:hint="cs"/>
                <w:b/>
                <w:bCs/>
                <w:rtl/>
              </w:rPr>
              <w:t xml:space="preserve">מדדי רמת השירות </w:t>
            </w:r>
            <w:r w:rsidRPr="008E305F">
              <w:rPr>
                <w:rFonts w:asciiTheme="minorBidi" w:hAnsiTheme="minorBidi" w:cstheme="minorBidi"/>
                <w:b/>
                <w:bCs/>
              </w:rPr>
              <w:t>(SLA)</w:t>
            </w:r>
            <w:r w:rsidRPr="008E305F">
              <w:rPr>
                <w:rFonts w:asciiTheme="minorBidi" w:hAnsiTheme="minorBidi" w:cstheme="minorBidi" w:hint="cs"/>
                <w:b/>
                <w:bCs/>
                <w:rtl/>
              </w:rPr>
              <w:t xml:space="preserve"> על פיהם ניתנו שירותי מיקור החוץ </w:t>
            </w:r>
            <w:r w:rsidRPr="008E305F">
              <w:rPr>
                <w:rFonts w:asciiTheme="minorBidi" w:hAnsiTheme="minorBidi" w:cstheme="minorBidi"/>
                <w:b/>
                <w:bCs/>
              </w:rPr>
              <w:t>(outsourcing)</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Default="00D31F75" w:rsidP="00377F3D">
            <w:pPr>
              <w:jc w:val="left"/>
              <w:rPr>
                <w:rFonts w:asciiTheme="minorBidi" w:hAnsiTheme="minorBidi" w:cstheme="minorBidi"/>
                <w:b/>
                <w:bCs/>
                <w:rtl/>
              </w:rPr>
            </w:pPr>
            <w:r>
              <w:rPr>
                <w:rFonts w:asciiTheme="minorBidi" w:hAnsiTheme="minorBidi" w:cstheme="minorBidi" w:hint="cs"/>
                <w:b/>
                <w:bCs/>
                <w:rtl/>
              </w:rPr>
              <w:t>מספר משתמשי מחשב אצל הלקוח לדוגמה</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377F3D">
        <w:trPr>
          <w:cantSplit/>
          <w:tblHeader/>
        </w:trPr>
        <w:tc>
          <w:tcPr>
            <w:tcW w:w="3827" w:type="dxa"/>
            <w:tcBorders>
              <w:top w:val="single" w:sz="4" w:space="0" w:color="auto"/>
              <w:bottom w:val="doub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Pr>
                <w:rFonts w:asciiTheme="minorBidi" w:hAnsiTheme="minorBidi" w:cstheme="minorBidi" w:hint="cs"/>
                <w:b/>
                <w:bCs/>
                <w:rtl/>
              </w:rPr>
              <w:t>מספר טכנאי מוקד אשר הועסקו ע"י הספק ביחסי עובד מעביד</w:t>
            </w:r>
          </w:p>
        </w:tc>
        <w:tc>
          <w:tcPr>
            <w:tcW w:w="6072" w:type="dxa"/>
            <w:tcBorders>
              <w:top w:val="single" w:sz="4" w:space="0" w:color="auto"/>
              <w:left w:val="single" w:sz="4" w:space="0" w:color="auto"/>
              <w:bottom w:val="double" w:sz="4" w:space="0" w:color="auto"/>
            </w:tcBorders>
            <w:shd w:val="clear" w:color="auto" w:fill="auto"/>
          </w:tcPr>
          <w:p w:rsidR="00D31F75" w:rsidRPr="00F5125A" w:rsidRDefault="00D31F75" w:rsidP="00377F3D">
            <w:pPr>
              <w:jc w:val="left"/>
              <w:rPr>
                <w:rFonts w:asciiTheme="minorBidi" w:hAnsiTheme="minorBidi" w:cstheme="minorBidi"/>
                <w:rtl/>
              </w:rPr>
            </w:pPr>
          </w:p>
        </w:tc>
      </w:tr>
    </w:tbl>
    <w:p w:rsidR="00D31F75" w:rsidRDefault="00D31F75" w:rsidP="00D31F75">
      <w:pPr>
        <w:rPr>
          <w:rtl/>
        </w:rPr>
      </w:pPr>
    </w:p>
    <w:p w:rsidR="004975CF" w:rsidRDefault="004975CF" w:rsidP="00B23088">
      <w:pPr>
        <w:rPr>
          <w:rtl/>
        </w:rPr>
      </w:pPr>
      <w:r>
        <w:rPr>
          <w:rtl/>
        </w:rPr>
        <w:br w:type="page"/>
      </w:r>
    </w:p>
    <w:p w:rsidR="004975CF" w:rsidRDefault="004975CF" w:rsidP="00BD6B80">
      <w:pPr>
        <w:rPr>
          <w:rtl/>
        </w:rPr>
      </w:pPr>
    </w:p>
    <w:p w:rsidR="004975CF" w:rsidRPr="008E305F" w:rsidRDefault="004975CF" w:rsidP="004C24F4">
      <w:pPr>
        <w:pStyle w:val="Heading2"/>
        <w:numPr>
          <w:ilvl w:val="0"/>
          <w:numId w:val="0"/>
        </w:numPr>
        <w:jc w:val="center"/>
        <w:rPr>
          <w:rtl/>
        </w:rPr>
      </w:pPr>
      <w:bookmarkStart w:id="811" w:name="_Toc512959493"/>
      <w:bookmarkStart w:id="812" w:name="נספח0664"/>
      <w:r w:rsidRPr="008E305F">
        <w:rPr>
          <w:rtl/>
        </w:rPr>
        <w:t>נספח 0.6.</w:t>
      </w:r>
      <w:r>
        <w:rPr>
          <w:rFonts w:hint="cs"/>
          <w:rtl/>
        </w:rPr>
        <w:t xml:space="preserve">6.4- </w:t>
      </w:r>
      <w:r w:rsidR="00D31F75" w:rsidRPr="00D31F75">
        <w:rPr>
          <w:rtl/>
        </w:rPr>
        <w:t>ניסיון במתן שירותי תחזוקת ציוד מחשוב באתר הלקוח (</w:t>
      </w:r>
      <w:r w:rsidR="00D31F75" w:rsidRPr="00D31F75">
        <w:t>On Site Support</w:t>
      </w:r>
      <w:r w:rsidR="00D31F75" w:rsidRPr="00D31F75">
        <w:rPr>
          <w:rtl/>
        </w:rPr>
        <w:t xml:space="preserve">) מבוסס </w:t>
      </w:r>
      <w:r w:rsidR="00D31F75" w:rsidRPr="00D31F75">
        <w:t>SLA</w:t>
      </w:r>
      <w:r w:rsidR="00D31F75" w:rsidRPr="00D31F75">
        <w:rPr>
          <w:rtl/>
        </w:rPr>
        <w:t xml:space="preserve"> בשיטת מיקור חוץ</w:t>
      </w:r>
      <w:bookmarkEnd w:id="811"/>
    </w:p>
    <w:bookmarkEnd w:id="812"/>
    <w:p w:rsidR="004975CF" w:rsidRDefault="004975CF" w:rsidP="004975CF">
      <w:pPr>
        <w:rPr>
          <w:rtl/>
        </w:rPr>
      </w:pPr>
    </w:p>
    <w:p w:rsidR="00D31F75" w:rsidRPr="008E305F" w:rsidRDefault="00D31F75" w:rsidP="00D31F75">
      <w:pPr>
        <w:rPr>
          <w:b/>
          <w:bCs/>
          <w:u w:val="single"/>
          <w:rtl/>
        </w:rPr>
      </w:pPr>
      <w:r w:rsidRPr="008E305F">
        <w:rPr>
          <w:rFonts w:hint="cs"/>
          <w:b/>
          <w:bCs/>
          <w:u w:val="single"/>
          <w:rtl/>
        </w:rPr>
        <w:t>לקוח לדוגמה 1 :</w:t>
      </w:r>
    </w:p>
    <w:tbl>
      <w:tblPr>
        <w:bidiVisual/>
        <w:tblW w:w="9899" w:type="dxa"/>
        <w:tblInd w:w="3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3827"/>
        <w:gridCol w:w="6072"/>
      </w:tblGrid>
      <w:tr w:rsidR="00D31F75" w:rsidRPr="00F5125A" w:rsidTr="00B23088">
        <w:trPr>
          <w:cantSplit/>
          <w:tblHeader/>
        </w:trPr>
        <w:tc>
          <w:tcPr>
            <w:tcW w:w="3827" w:type="dxa"/>
            <w:tcBorders>
              <w:top w:val="doub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פרטי הלקוח</w:t>
            </w:r>
            <w:r>
              <w:rPr>
                <w:rFonts w:asciiTheme="minorBidi" w:hAnsiTheme="minorBidi" w:cstheme="minorBidi" w:hint="cs"/>
                <w:b/>
                <w:bCs/>
                <w:rtl/>
              </w:rPr>
              <w:t xml:space="preserve"> לדוגמה</w:t>
            </w:r>
          </w:p>
        </w:tc>
        <w:tc>
          <w:tcPr>
            <w:tcW w:w="6072" w:type="dxa"/>
            <w:tcBorders>
              <w:top w:val="double" w:sz="4" w:space="0" w:color="auto"/>
              <w:left w:val="single" w:sz="4" w:space="0" w:color="auto"/>
              <w:bottom w:val="single" w:sz="4" w:space="0" w:color="auto"/>
            </w:tcBorders>
            <w:shd w:val="clear" w:color="auto" w:fill="auto"/>
          </w:tcPr>
          <w:p w:rsidR="00D31F75" w:rsidRPr="00F5125A" w:rsidRDefault="00D31F75"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לקוח לדוגמה:</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Pr>
            </w:pPr>
            <w:r w:rsidRPr="00F5125A">
              <w:rPr>
                <w:rFonts w:asciiTheme="minorBidi" w:hAnsiTheme="minorBidi" w:cstheme="minorBidi"/>
                <w:rtl/>
              </w:rPr>
              <w:t>טלפון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tl/>
              </w:rPr>
            </w:pPr>
            <w:r>
              <w:rPr>
                <w:rFonts w:asciiTheme="minorBidi" w:hAnsiTheme="minorBidi" w:cstheme="minorBidi"/>
                <w:rtl/>
              </w:rPr>
              <w:t>תפקיד איש ק</w:t>
            </w:r>
            <w:r w:rsidRPr="00F5125A">
              <w:rPr>
                <w:rFonts w:asciiTheme="minorBidi" w:hAnsiTheme="minorBidi" w:cstheme="minorBidi"/>
                <w:rtl/>
              </w:rPr>
              <w:t xml:space="preserve">שר: </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b/>
                <w:bCs/>
                <w:rtl/>
              </w:rPr>
            </w:pPr>
            <w:r w:rsidRPr="00F5125A">
              <w:rPr>
                <w:rFonts w:asciiTheme="minorBidi" w:hAnsiTheme="minorBidi" w:cstheme="minorBidi"/>
                <w:rtl/>
              </w:rPr>
              <w:t>דוא"ל איש קשר:</w:t>
            </w:r>
            <w:r w:rsidRPr="00F5125A">
              <w:rPr>
                <w:rFonts w:asciiTheme="minorBidi" w:hAnsiTheme="minorBidi" w:cstheme="minorBidi"/>
                <w:b/>
                <w:bCs/>
                <w:rtl/>
              </w:rPr>
              <w:tab/>
            </w:r>
            <w:r w:rsidRPr="00F5125A">
              <w:rPr>
                <w:rFonts w:asciiTheme="minorBidi" w:hAnsiTheme="minorBidi" w:cstheme="minorBidi"/>
                <w:u w:val="single"/>
                <w:rtl/>
              </w:rPr>
              <w:tab/>
            </w:r>
            <w:r w:rsidRPr="00F5125A">
              <w:rPr>
                <w:rFonts w:asciiTheme="minorBidi" w:hAnsiTheme="minorBidi" w:cstheme="minorBidi"/>
                <w:u w:val="single"/>
                <w:rtl/>
              </w:rPr>
              <w:tab/>
            </w:r>
          </w:p>
        </w:tc>
      </w:tr>
      <w:tr w:rsidR="00D31F75"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Pr>
                <w:rFonts w:asciiTheme="minorBidi" w:hAnsiTheme="minorBidi" w:cstheme="minorBidi" w:hint="cs"/>
                <w:b/>
                <w:bCs/>
                <w:rtl/>
              </w:rPr>
              <w:t>הגורם אשר סיפק את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 xml:space="preserve">תאריך תחילת </w:t>
            </w:r>
            <w:r>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 xml:space="preserve">תאריך </w:t>
            </w:r>
            <w:r>
              <w:rPr>
                <w:rFonts w:asciiTheme="minorBidi" w:hAnsiTheme="minorBidi" w:cstheme="minorBidi" w:hint="cs"/>
                <w:b/>
                <w:bCs/>
                <w:rtl/>
              </w:rPr>
              <w:t>סיום</w:t>
            </w:r>
            <w:r w:rsidRPr="00F5125A">
              <w:rPr>
                <w:rFonts w:asciiTheme="minorBidi" w:hAnsiTheme="minorBidi" w:cstheme="minorBidi"/>
                <w:b/>
                <w:bCs/>
                <w:rtl/>
              </w:rPr>
              <w:t xml:space="preserve"> </w:t>
            </w:r>
            <w:r>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8E305F" w:rsidRDefault="00D31F75" w:rsidP="00377F3D">
            <w:pPr>
              <w:jc w:val="left"/>
              <w:rPr>
                <w:rFonts w:asciiTheme="minorBidi" w:hAnsiTheme="minorBidi" w:cstheme="minorBidi"/>
                <w:b/>
                <w:bCs/>
                <w:rtl/>
              </w:rPr>
            </w:pPr>
            <w:r w:rsidRPr="008E305F">
              <w:rPr>
                <w:rFonts w:asciiTheme="minorBidi" w:hAnsiTheme="minorBidi" w:cstheme="minorBidi" w:hint="cs"/>
                <w:b/>
                <w:bCs/>
                <w:rtl/>
              </w:rPr>
              <w:t xml:space="preserve">מדדי רמת השירות </w:t>
            </w:r>
            <w:r w:rsidRPr="008E305F">
              <w:rPr>
                <w:rFonts w:asciiTheme="minorBidi" w:hAnsiTheme="minorBidi" w:cstheme="minorBidi"/>
                <w:b/>
                <w:bCs/>
              </w:rPr>
              <w:t>(SLA)</w:t>
            </w:r>
            <w:r w:rsidRPr="008E305F">
              <w:rPr>
                <w:rFonts w:asciiTheme="minorBidi" w:hAnsiTheme="minorBidi" w:cstheme="minorBidi" w:hint="cs"/>
                <w:b/>
                <w:bCs/>
                <w:rtl/>
              </w:rPr>
              <w:t xml:space="preserve"> על פיהם ניתנו שירותי מיקור החוץ </w:t>
            </w:r>
            <w:r w:rsidRPr="008E305F">
              <w:rPr>
                <w:rFonts w:asciiTheme="minorBidi" w:hAnsiTheme="minorBidi" w:cstheme="minorBidi"/>
                <w:b/>
                <w:bCs/>
              </w:rPr>
              <w:t>(outsourcing)</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B23088">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Default="00D31F75" w:rsidP="004C24F4">
            <w:pPr>
              <w:jc w:val="left"/>
              <w:rPr>
                <w:rFonts w:asciiTheme="minorBidi" w:hAnsiTheme="minorBidi" w:cstheme="minorBidi"/>
                <w:b/>
                <w:bCs/>
                <w:rtl/>
              </w:rPr>
            </w:pPr>
            <w:r>
              <w:rPr>
                <w:rFonts w:asciiTheme="minorBidi" w:hAnsiTheme="minorBidi" w:cstheme="minorBidi" w:hint="cs"/>
                <w:b/>
                <w:bCs/>
                <w:rtl/>
              </w:rPr>
              <w:t>מספר תחנות עבודה אצל הלקוח לדוגמה</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B23088">
        <w:trPr>
          <w:cantSplit/>
          <w:tblHeader/>
        </w:trPr>
        <w:tc>
          <w:tcPr>
            <w:tcW w:w="3827" w:type="dxa"/>
            <w:tcBorders>
              <w:top w:val="single" w:sz="4" w:space="0" w:color="auto"/>
              <w:bottom w:val="double" w:sz="4" w:space="0" w:color="auto"/>
              <w:right w:val="single" w:sz="4" w:space="0" w:color="auto"/>
            </w:tcBorders>
            <w:shd w:val="clear" w:color="auto" w:fill="E6E6E6"/>
          </w:tcPr>
          <w:p w:rsidR="00D31F75" w:rsidRPr="00F5125A" w:rsidRDefault="00D31F75" w:rsidP="004C24F4">
            <w:pPr>
              <w:jc w:val="left"/>
              <w:rPr>
                <w:rFonts w:asciiTheme="minorBidi" w:hAnsiTheme="minorBidi" w:cstheme="minorBidi"/>
                <w:b/>
                <w:bCs/>
                <w:rtl/>
              </w:rPr>
            </w:pPr>
            <w:r>
              <w:rPr>
                <w:rFonts w:asciiTheme="minorBidi" w:hAnsiTheme="minorBidi" w:cstheme="minorBidi" w:hint="cs"/>
                <w:b/>
                <w:bCs/>
                <w:rtl/>
              </w:rPr>
              <w:t>מספר טכנאי שטח אשר הועסקו ע"י הספק / ספק המשנה ביחסי עובד מעביד</w:t>
            </w:r>
          </w:p>
        </w:tc>
        <w:tc>
          <w:tcPr>
            <w:tcW w:w="6072" w:type="dxa"/>
            <w:tcBorders>
              <w:top w:val="single" w:sz="4" w:space="0" w:color="auto"/>
              <w:left w:val="single" w:sz="4" w:space="0" w:color="auto"/>
              <w:bottom w:val="double" w:sz="4" w:space="0" w:color="auto"/>
            </w:tcBorders>
            <w:shd w:val="clear" w:color="auto" w:fill="auto"/>
          </w:tcPr>
          <w:p w:rsidR="00D31F75" w:rsidRPr="00F5125A" w:rsidRDefault="00D31F75" w:rsidP="00377F3D">
            <w:pPr>
              <w:jc w:val="left"/>
              <w:rPr>
                <w:rFonts w:asciiTheme="minorBidi" w:hAnsiTheme="minorBidi" w:cstheme="minorBidi"/>
                <w:rtl/>
              </w:rPr>
            </w:pPr>
          </w:p>
        </w:tc>
      </w:tr>
    </w:tbl>
    <w:p w:rsidR="00D31F75" w:rsidRDefault="00D31F75" w:rsidP="00D31F75">
      <w:pPr>
        <w:rPr>
          <w:rtl/>
        </w:rPr>
      </w:pPr>
    </w:p>
    <w:p w:rsidR="00D31F75" w:rsidRPr="008E305F" w:rsidRDefault="00D31F75" w:rsidP="004C24F4">
      <w:pPr>
        <w:rPr>
          <w:b/>
          <w:bCs/>
          <w:u w:val="single"/>
          <w:rtl/>
        </w:rPr>
      </w:pPr>
      <w:r w:rsidRPr="008E305F">
        <w:rPr>
          <w:rFonts w:hint="cs"/>
          <w:b/>
          <w:bCs/>
          <w:u w:val="single"/>
          <w:rtl/>
        </w:rPr>
        <w:t xml:space="preserve">לקוח לדוגמה </w:t>
      </w:r>
      <w:r>
        <w:rPr>
          <w:rFonts w:hint="cs"/>
          <w:b/>
          <w:bCs/>
          <w:u w:val="single"/>
          <w:rtl/>
        </w:rPr>
        <w:t>2</w:t>
      </w:r>
      <w:r w:rsidRPr="008E305F">
        <w:rPr>
          <w:rFonts w:hint="cs"/>
          <w:b/>
          <w:bCs/>
          <w:u w:val="single"/>
          <w:rtl/>
        </w:rPr>
        <w:t xml:space="preserve"> :</w:t>
      </w:r>
    </w:p>
    <w:tbl>
      <w:tblPr>
        <w:bidiVisual/>
        <w:tblW w:w="9899" w:type="dxa"/>
        <w:tblInd w:w="3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3827"/>
        <w:gridCol w:w="6072"/>
      </w:tblGrid>
      <w:tr w:rsidR="00D31F75" w:rsidRPr="00F5125A" w:rsidTr="00377F3D">
        <w:trPr>
          <w:cantSplit/>
          <w:tblHeader/>
        </w:trPr>
        <w:tc>
          <w:tcPr>
            <w:tcW w:w="3827" w:type="dxa"/>
            <w:tcBorders>
              <w:top w:val="doub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פרטי הלקוח</w:t>
            </w:r>
            <w:r>
              <w:rPr>
                <w:rFonts w:asciiTheme="minorBidi" w:hAnsiTheme="minorBidi" w:cstheme="minorBidi" w:hint="cs"/>
                <w:b/>
                <w:bCs/>
                <w:rtl/>
              </w:rPr>
              <w:t xml:space="preserve"> לדוגמה</w:t>
            </w:r>
          </w:p>
        </w:tc>
        <w:tc>
          <w:tcPr>
            <w:tcW w:w="6072" w:type="dxa"/>
            <w:tcBorders>
              <w:top w:val="double" w:sz="4" w:space="0" w:color="auto"/>
              <w:left w:val="single" w:sz="4" w:space="0" w:color="auto"/>
              <w:bottom w:val="single" w:sz="4" w:space="0" w:color="auto"/>
            </w:tcBorders>
            <w:shd w:val="clear" w:color="auto" w:fill="auto"/>
          </w:tcPr>
          <w:p w:rsidR="00D31F75" w:rsidRPr="00F5125A" w:rsidRDefault="00D31F75"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לקוח לדוגמה:</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tl/>
              </w:rPr>
            </w:pPr>
            <w:r w:rsidRPr="00F5125A">
              <w:rPr>
                <w:rFonts w:asciiTheme="minorBidi" w:hAnsiTheme="minorBidi" w:cstheme="minorBidi"/>
                <w:rtl/>
              </w:rPr>
              <w:t>שם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Pr>
            </w:pPr>
            <w:r w:rsidRPr="00F5125A">
              <w:rPr>
                <w:rFonts w:asciiTheme="minorBidi" w:hAnsiTheme="minorBidi" w:cstheme="minorBidi"/>
                <w:rtl/>
              </w:rPr>
              <w:t>טלפון איש קשר:</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rtl/>
              </w:rPr>
            </w:pPr>
            <w:r>
              <w:rPr>
                <w:rFonts w:asciiTheme="minorBidi" w:hAnsiTheme="minorBidi" w:cstheme="minorBidi"/>
                <w:rtl/>
              </w:rPr>
              <w:t>תפקיד איש ק</w:t>
            </w:r>
            <w:r w:rsidRPr="00F5125A">
              <w:rPr>
                <w:rFonts w:asciiTheme="minorBidi" w:hAnsiTheme="minorBidi" w:cstheme="minorBidi"/>
                <w:rtl/>
              </w:rPr>
              <w:t xml:space="preserve">שר: </w:t>
            </w:r>
            <w:r w:rsidRPr="00F5125A">
              <w:rPr>
                <w:rFonts w:asciiTheme="minorBidi" w:hAnsiTheme="minorBidi" w:cstheme="minorBidi"/>
                <w:rtl/>
              </w:rPr>
              <w:tab/>
            </w:r>
            <w:r w:rsidRPr="00F5125A">
              <w:rPr>
                <w:rFonts w:asciiTheme="minorBidi" w:hAnsiTheme="minorBidi" w:cstheme="minorBidi"/>
                <w:u w:val="single"/>
                <w:rtl/>
              </w:rPr>
              <w:tab/>
            </w:r>
            <w:r w:rsidRPr="00F5125A">
              <w:rPr>
                <w:rFonts w:asciiTheme="minorBidi" w:hAnsiTheme="minorBidi" w:cstheme="minorBidi"/>
                <w:u w:val="single"/>
                <w:rtl/>
              </w:rPr>
              <w:tab/>
            </w:r>
          </w:p>
          <w:p w:rsidR="00D31F75" w:rsidRPr="00F5125A" w:rsidRDefault="00D31F75" w:rsidP="007C31A4">
            <w:pPr>
              <w:pStyle w:val="ListParagraph"/>
              <w:numPr>
                <w:ilvl w:val="0"/>
                <w:numId w:val="206"/>
              </w:numPr>
              <w:ind w:left="357" w:hanging="357"/>
              <w:jc w:val="left"/>
              <w:rPr>
                <w:rFonts w:asciiTheme="minorBidi" w:hAnsiTheme="minorBidi" w:cstheme="minorBidi"/>
                <w:b/>
                <w:bCs/>
                <w:rtl/>
              </w:rPr>
            </w:pPr>
            <w:r w:rsidRPr="00F5125A">
              <w:rPr>
                <w:rFonts w:asciiTheme="minorBidi" w:hAnsiTheme="minorBidi" w:cstheme="minorBidi"/>
                <w:rtl/>
              </w:rPr>
              <w:t>דוא"ל איש קשר:</w:t>
            </w:r>
            <w:r w:rsidRPr="00F5125A">
              <w:rPr>
                <w:rFonts w:asciiTheme="minorBidi" w:hAnsiTheme="minorBidi" w:cstheme="minorBidi"/>
                <w:b/>
                <w:bCs/>
                <w:rtl/>
              </w:rPr>
              <w:tab/>
            </w:r>
            <w:r w:rsidRPr="00F5125A">
              <w:rPr>
                <w:rFonts w:asciiTheme="minorBidi" w:hAnsiTheme="minorBidi" w:cstheme="minorBidi"/>
                <w:u w:val="single"/>
                <w:rtl/>
              </w:rPr>
              <w:tab/>
            </w:r>
            <w:r w:rsidRPr="00F5125A">
              <w:rPr>
                <w:rFonts w:asciiTheme="minorBidi" w:hAnsiTheme="minorBidi" w:cstheme="minorBidi"/>
                <w:u w:val="single"/>
                <w:rtl/>
              </w:rPr>
              <w:tab/>
            </w:r>
          </w:p>
        </w:tc>
      </w:tr>
      <w:tr w:rsidR="00D31F75"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Pr>
                <w:rFonts w:asciiTheme="minorBidi" w:hAnsiTheme="minorBidi" w:cstheme="minorBidi" w:hint="cs"/>
                <w:b/>
                <w:bCs/>
                <w:rtl/>
              </w:rPr>
              <w:t>הגורם אשר סיפק את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 xml:space="preserve">תאריך תחילת </w:t>
            </w:r>
            <w:r>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sidRPr="00F5125A">
              <w:rPr>
                <w:rFonts w:asciiTheme="minorBidi" w:hAnsiTheme="minorBidi" w:cstheme="minorBidi"/>
                <w:b/>
                <w:bCs/>
                <w:rtl/>
              </w:rPr>
              <w:t xml:space="preserve">תאריך </w:t>
            </w:r>
            <w:r>
              <w:rPr>
                <w:rFonts w:asciiTheme="minorBidi" w:hAnsiTheme="minorBidi" w:cstheme="minorBidi" w:hint="cs"/>
                <w:b/>
                <w:bCs/>
                <w:rtl/>
              </w:rPr>
              <w:t>סיום</w:t>
            </w:r>
            <w:r w:rsidRPr="00F5125A">
              <w:rPr>
                <w:rFonts w:asciiTheme="minorBidi" w:hAnsiTheme="minorBidi" w:cstheme="minorBidi"/>
                <w:b/>
                <w:bCs/>
                <w:rtl/>
              </w:rPr>
              <w:t xml:space="preserve"> </w:t>
            </w:r>
            <w:r>
              <w:rPr>
                <w:rFonts w:asciiTheme="minorBidi" w:hAnsiTheme="minorBidi" w:cstheme="minorBidi" w:hint="cs"/>
                <w:b/>
                <w:bCs/>
                <w:rtl/>
              </w:rPr>
              <w:t>מתן השירותים</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Pr="008E305F" w:rsidRDefault="00D31F75" w:rsidP="00377F3D">
            <w:pPr>
              <w:jc w:val="left"/>
              <w:rPr>
                <w:rFonts w:asciiTheme="minorBidi" w:hAnsiTheme="minorBidi" w:cstheme="minorBidi"/>
                <w:b/>
                <w:bCs/>
                <w:rtl/>
              </w:rPr>
            </w:pPr>
            <w:r w:rsidRPr="008E305F">
              <w:rPr>
                <w:rFonts w:asciiTheme="minorBidi" w:hAnsiTheme="minorBidi" w:cstheme="minorBidi" w:hint="cs"/>
                <w:b/>
                <w:bCs/>
                <w:rtl/>
              </w:rPr>
              <w:t xml:space="preserve">מדדי רמת השירות </w:t>
            </w:r>
            <w:r w:rsidRPr="008E305F">
              <w:rPr>
                <w:rFonts w:asciiTheme="minorBidi" w:hAnsiTheme="minorBidi" w:cstheme="minorBidi"/>
                <w:b/>
                <w:bCs/>
              </w:rPr>
              <w:t>(SLA)</w:t>
            </w:r>
            <w:r w:rsidRPr="008E305F">
              <w:rPr>
                <w:rFonts w:asciiTheme="minorBidi" w:hAnsiTheme="minorBidi" w:cstheme="minorBidi" w:hint="cs"/>
                <w:b/>
                <w:bCs/>
                <w:rtl/>
              </w:rPr>
              <w:t xml:space="preserve"> על פיהם ניתנו שירותי מיקור החוץ </w:t>
            </w:r>
            <w:r w:rsidRPr="008E305F">
              <w:rPr>
                <w:rFonts w:asciiTheme="minorBidi" w:hAnsiTheme="minorBidi" w:cstheme="minorBidi"/>
                <w:b/>
                <w:bCs/>
              </w:rPr>
              <w:t>(outsourcing)</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377F3D">
        <w:trPr>
          <w:cantSplit/>
          <w:tblHeader/>
        </w:trPr>
        <w:tc>
          <w:tcPr>
            <w:tcW w:w="3827" w:type="dxa"/>
            <w:tcBorders>
              <w:top w:val="single" w:sz="4" w:space="0" w:color="auto"/>
              <w:bottom w:val="single" w:sz="4" w:space="0" w:color="auto"/>
              <w:right w:val="single" w:sz="4" w:space="0" w:color="auto"/>
            </w:tcBorders>
            <w:shd w:val="clear" w:color="auto" w:fill="E6E6E6"/>
          </w:tcPr>
          <w:p w:rsidR="00D31F75" w:rsidRDefault="00D31F75" w:rsidP="00377F3D">
            <w:pPr>
              <w:jc w:val="left"/>
              <w:rPr>
                <w:rFonts w:asciiTheme="minorBidi" w:hAnsiTheme="minorBidi" w:cstheme="minorBidi"/>
                <w:b/>
                <w:bCs/>
                <w:rtl/>
              </w:rPr>
            </w:pPr>
            <w:r>
              <w:rPr>
                <w:rFonts w:asciiTheme="minorBidi" w:hAnsiTheme="minorBidi" w:cstheme="minorBidi" w:hint="cs"/>
                <w:b/>
                <w:bCs/>
                <w:rtl/>
              </w:rPr>
              <w:t>מספר תחנות עבודה אצל הלקוח לדוגמה</w:t>
            </w:r>
          </w:p>
        </w:tc>
        <w:tc>
          <w:tcPr>
            <w:tcW w:w="6072" w:type="dxa"/>
            <w:tcBorders>
              <w:top w:val="single" w:sz="4" w:space="0" w:color="auto"/>
              <w:left w:val="single" w:sz="4" w:space="0" w:color="auto"/>
              <w:bottom w:val="single" w:sz="4" w:space="0" w:color="auto"/>
            </w:tcBorders>
            <w:shd w:val="clear" w:color="auto" w:fill="auto"/>
          </w:tcPr>
          <w:p w:rsidR="00D31F75" w:rsidRPr="00F5125A" w:rsidRDefault="00D31F75" w:rsidP="00377F3D">
            <w:pPr>
              <w:jc w:val="left"/>
              <w:rPr>
                <w:rFonts w:asciiTheme="minorBidi" w:hAnsiTheme="minorBidi" w:cstheme="minorBidi"/>
                <w:rtl/>
              </w:rPr>
            </w:pPr>
          </w:p>
        </w:tc>
      </w:tr>
      <w:tr w:rsidR="00D31F75" w:rsidRPr="00F5125A" w:rsidTr="00377F3D">
        <w:trPr>
          <w:cantSplit/>
          <w:tblHeader/>
        </w:trPr>
        <w:tc>
          <w:tcPr>
            <w:tcW w:w="3827" w:type="dxa"/>
            <w:tcBorders>
              <w:top w:val="single" w:sz="4" w:space="0" w:color="auto"/>
              <w:bottom w:val="double" w:sz="4" w:space="0" w:color="auto"/>
              <w:right w:val="single" w:sz="4" w:space="0" w:color="auto"/>
            </w:tcBorders>
            <w:shd w:val="clear" w:color="auto" w:fill="E6E6E6"/>
          </w:tcPr>
          <w:p w:rsidR="00D31F75" w:rsidRPr="00F5125A" w:rsidRDefault="00D31F75" w:rsidP="00377F3D">
            <w:pPr>
              <w:jc w:val="left"/>
              <w:rPr>
                <w:rFonts w:asciiTheme="minorBidi" w:hAnsiTheme="minorBidi" w:cstheme="minorBidi"/>
                <w:b/>
                <w:bCs/>
                <w:rtl/>
              </w:rPr>
            </w:pPr>
            <w:r>
              <w:rPr>
                <w:rFonts w:asciiTheme="minorBidi" w:hAnsiTheme="minorBidi" w:cstheme="minorBidi" w:hint="cs"/>
                <w:b/>
                <w:bCs/>
                <w:rtl/>
              </w:rPr>
              <w:t>מספר טכנאי שטח אשר הועסקו ע"י הספק / ספק המשנה ביחסי עובד מעביד</w:t>
            </w:r>
          </w:p>
        </w:tc>
        <w:tc>
          <w:tcPr>
            <w:tcW w:w="6072" w:type="dxa"/>
            <w:tcBorders>
              <w:top w:val="single" w:sz="4" w:space="0" w:color="auto"/>
              <w:left w:val="single" w:sz="4" w:space="0" w:color="auto"/>
              <w:bottom w:val="double" w:sz="4" w:space="0" w:color="auto"/>
            </w:tcBorders>
            <w:shd w:val="clear" w:color="auto" w:fill="auto"/>
          </w:tcPr>
          <w:p w:rsidR="00D31F75" w:rsidRPr="00F5125A" w:rsidRDefault="00D31F75" w:rsidP="00377F3D">
            <w:pPr>
              <w:jc w:val="left"/>
              <w:rPr>
                <w:rFonts w:asciiTheme="minorBidi" w:hAnsiTheme="minorBidi" w:cstheme="minorBidi"/>
                <w:rtl/>
              </w:rPr>
            </w:pPr>
          </w:p>
        </w:tc>
      </w:tr>
    </w:tbl>
    <w:p w:rsidR="00D31F75" w:rsidRDefault="00D31F75" w:rsidP="00D31F75">
      <w:pPr>
        <w:rPr>
          <w:rtl/>
        </w:rPr>
      </w:pPr>
    </w:p>
    <w:p w:rsidR="004975CF" w:rsidRDefault="004975CF" w:rsidP="00B23088">
      <w:pPr>
        <w:rPr>
          <w:rtl/>
        </w:rPr>
      </w:pPr>
      <w:r>
        <w:rPr>
          <w:rtl/>
        </w:rPr>
        <w:br w:type="page"/>
      </w:r>
    </w:p>
    <w:p w:rsidR="00BD6B80" w:rsidRPr="00B23088" w:rsidRDefault="00BD6B80" w:rsidP="00B23088">
      <w:pPr>
        <w:rPr>
          <w:rFonts w:asciiTheme="minorBidi" w:hAnsiTheme="minorBidi" w:cstheme="minorBidi"/>
          <w:rtl/>
        </w:rPr>
      </w:pPr>
    </w:p>
    <w:p w:rsidR="00BD6B80" w:rsidRPr="004C24F4" w:rsidRDefault="00BD6B80" w:rsidP="004E4D80">
      <w:pPr>
        <w:pStyle w:val="Heading2"/>
        <w:numPr>
          <w:ilvl w:val="0"/>
          <w:numId w:val="0"/>
        </w:numPr>
        <w:jc w:val="center"/>
        <w:rPr>
          <w:rFonts w:asciiTheme="minorBidi" w:hAnsiTheme="minorBidi" w:cstheme="minorBidi"/>
          <w:rtl/>
        </w:rPr>
      </w:pPr>
      <w:bookmarkStart w:id="813" w:name="_Toc479237222"/>
      <w:bookmarkStart w:id="814" w:name="_Toc512959494"/>
      <w:bookmarkStart w:id="815" w:name="נספח067"/>
      <w:r w:rsidRPr="004C24F4">
        <w:rPr>
          <w:rFonts w:asciiTheme="minorBidi" w:hAnsiTheme="minorBidi" w:cstheme="minorBidi"/>
          <w:rtl/>
        </w:rPr>
        <w:t>נספח 0.6.</w:t>
      </w:r>
      <w:r w:rsidR="00DB6B84" w:rsidRPr="00B23088">
        <w:rPr>
          <w:rFonts w:asciiTheme="minorBidi" w:hAnsiTheme="minorBidi" w:cstheme="minorBidi"/>
          <w:rtl/>
        </w:rPr>
        <w:t>7</w:t>
      </w:r>
      <w:r w:rsidR="004E4D80">
        <w:rPr>
          <w:rFonts w:asciiTheme="minorBidi" w:hAnsiTheme="minorBidi" w:cstheme="minorBidi" w:hint="cs"/>
          <w:rtl/>
        </w:rPr>
        <w:t xml:space="preserve"> - </w:t>
      </w:r>
      <w:r w:rsidRPr="004C24F4">
        <w:rPr>
          <w:rFonts w:asciiTheme="minorBidi" w:hAnsiTheme="minorBidi" w:cstheme="minorBidi"/>
          <w:rtl/>
        </w:rPr>
        <w:t>הצהרת קבלן משנה</w:t>
      </w:r>
      <w:bookmarkEnd w:id="794"/>
      <w:bookmarkEnd w:id="795"/>
      <w:bookmarkEnd w:id="796"/>
      <w:bookmarkEnd w:id="813"/>
      <w:bookmarkEnd w:id="814"/>
    </w:p>
    <w:bookmarkEnd w:id="815"/>
    <w:p w:rsidR="00BD6B80" w:rsidRPr="00B23088" w:rsidRDefault="00BD6B80" w:rsidP="00B23088">
      <w:pPr>
        <w:rPr>
          <w:rtl/>
        </w:rPr>
      </w:pPr>
      <w:r w:rsidRPr="00B23088">
        <w:rPr>
          <w:rtl/>
        </w:rPr>
        <w:t xml:space="preserve">לכבוד </w:t>
      </w:r>
    </w:p>
    <w:p w:rsidR="00BD6B80" w:rsidRPr="00B23088" w:rsidRDefault="005F4A17" w:rsidP="00B23088">
      <w:pPr>
        <w:rPr>
          <w:rtl/>
          <w:lang w:eastAsia="en-US"/>
        </w:rPr>
      </w:pPr>
      <w:r w:rsidRPr="00F04E69">
        <w:rPr>
          <w:rtl/>
        </w:rPr>
        <w:t>משרד הפנים</w:t>
      </w:r>
    </w:p>
    <w:p w:rsidR="00BD6B80" w:rsidRPr="00B23088" w:rsidRDefault="00BD6B80" w:rsidP="00B5774F">
      <w:pPr>
        <w:rPr>
          <w:rtl/>
          <w:lang w:eastAsia="en-US"/>
        </w:rPr>
      </w:pPr>
      <w:r w:rsidRPr="00B23088">
        <w:rPr>
          <w:rtl/>
          <w:lang w:eastAsia="en-US"/>
        </w:rPr>
        <w:t xml:space="preserve">הנדון: </w:t>
      </w:r>
      <w:r w:rsidR="005F4A17" w:rsidRPr="00B23088">
        <w:rPr>
          <w:u w:val="single"/>
          <w:rtl/>
        </w:rPr>
        <w:t xml:space="preserve">מכרז </w:t>
      </w:r>
      <w:r w:rsidR="00EA0E27">
        <w:rPr>
          <w:rFonts w:hint="cs"/>
          <w:u w:val="single"/>
          <w:rtl/>
        </w:rPr>
        <w:t>45/2018</w:t>
      </w:r>
      <w:r w:rsidR="005F4A17" w:rsidRPr="00B23088">
        <w:rPr>
          <w:u w:val="single"/>
          <w:rtl/>
        </w:rPr>
        <w:t xml:space="preserve"> בקשה להצעות לתפעול ותחזוקה של תשתיות המחשוב</w:t>
      </w:r>
      <w:r w:rsidRPr="00B23088">
        <w:rPr>
          <w:u w:val="single"/>
          <w:rtl/>
          <w:lang w:eastAsia="en-US"/>
        </w:rPr>
        <w:t xml:space="preserve"> (להלן - "המכרז")</w:t>
      </w:r>
    </w:p>
    <w:p w:rsidR="00BD6B80" w:rsidRPr="00B23088" w:rsidRDefault="00BD6B80" w:rsidP="00B23088">
      <w:pPr>
        <w:rPr>
          <w:rtl/>
        </w:rPr>
      </w:pPr>
    </w:p>
    <w:p w:rsidR="00DB6B84" w:rsidRPr="00133E94" w:rsidRDefault="00DB6B84" w:rsidP="00B23088">
      <w:pPr>
        <w:rPr>
          <w:rtl/>
        </w:rPr>
      </w:pPr>
      <w:r w:rsidRPr="00651AA9">
        <w:rPr>
          <w:rFonts w:hint="eastAsia"/>
          <w:rtl/>
        </w:rPr>
        <w:t>אני</w:t>
      </w:r>
      <w:r w:rsidRPr="00133E94">
        <w:rPr>
          <w:rtl/>
        </w:rPr>
        <w:t>_____________ הח"מ, נושא ת.ז. ____________</w:t>
      </w:r>
      <w:r w:rsidRPr="00133E94">
        <w:rPr>
          <w:rFonts w:hint="cs"/>
          <w:rtl/>
        </w:rPr>
        <w:t>,</w:t>
      </w:r>
      <w:r w:rsidRPr="00133E94">
        <w:rPr>
          <w:rtl/>
        </w:rPr>
        <w:t xml:space="preserve">  נותן תצהירי זה בקשר </w:t>
      </w:r>
      <w:r>
        <w:rPr>
          <w:rFonts w:hint="cs"/>
          <w:rtl/>
        </w:rPr>
        <w:t>להתקשרות בין __________ ("</w:t>
      </w:r>
      <w:r w:rsidRPr="00920839">
        <w:rPr>
          <w:rFonts w:hint="cs"/>
          <w:rtl/>
        </w:rPr>
        <w:t>הספק</w:t>
      </w:r>
      <w:r>
        <w:rPr>
          <w:rFonts w:hint="cs"/>
          <w:rtl/>
        </w:rPr>
        <w:t>") לבין משרד הפנים ("</w:t>
      </w:r>
      <w:r w:rsidRPr="00A5648E">
        <w:rPr>
          <w:rFonts w:hint="cs"/>
          <w:rtl/>
        </w:rPr>
        <w:t>המזמין</w:t>
      </w:r>
      <w:r>
        <w:rPr>
          <w:rFonts w:hint="cs"/>
          <w:rtl/>
        </w:rPr>
        <w:t xml:space="preserve">") </w:t>
      </w:r>
      <w:r w:rsidRPr="00133E94">
        <w:rPr>
          <w:rtl/>
        </w:rPr>
        <w:t>ל</w:t>
      </w:r>
      <w:r>
        <w:rPr>
          <w:rFonts w:hint="cs"/>
          <w:rtl/>
        </w:rPr>
        <w:t xml:space="preserve">צורך תפעול ותחזוקה של תשתיות המחשוב של משרד הפנים. פרטי התקשרות זו נקבעו בחוזה שנחתם בין הספק למזמין </w:t>
      </w:r>
      <w:r w:rsidRPr="00133E94">
        <w:rPr>
          <w:rtl/>
        </w:rPr>
        <w:t>(</w:t>
      </w:r>
      <w:r>
        <w:rPr>
          <w:rFonts w:hint="cs"/>
          <w:rtl/>
        </w:rPr>
        <w:t xml:space="preserve">החוזה, על נספחיו, יכונה להלן: </w:t>
      </w:r>
      <w:r w:rsidRPr="00133E94">
        <w:rPr>
          <w:rtl/>
        </w:rPr>
        <w:t>"</w:t>
      </w:r>
      <w:r>
        <w:rPr>
          <w:rFonts w:hint="cs"/>
          <w:rtl/>
        </w:rPr>
        <w:t>החוזה</w:t>
      </w:r>
      <w:r w:rsidRPr="00133E94">
        <w:rPr>
          <w:rtl/>
        </w:rPr>
        <w:t>").</w:t>
      </w:r>
    </w:p>
    <w:p w:rsidR="00DB6B84" w:rsidRPr="00392ACD" w:rsidRDefault="00DB6B84" w:rsidP="007C31A4">
      <w:pPr>
        <w:numPr>
          <w:ilvl w:val="0"/>
          <w:numId w:val="223"/>
        </w:numPr>
        <w:rPr>
          <w:rFonts w:asciiTheme="minorBidi" w:hAnsiTheme="minorBidi" w:cstheme="minorBidi"/>
        </w:rPr>
      </w:pPr>
      <w:r w:rsidRPr="00392ACD">
        <w:rPr>
          <w:rFonts w:asciiTheme="minorBidi" w:hAnsiTheme="minorBidi" w:cstheme="minorBidi"/>
          <w:rtl/>
        </w:rPr>
        <w:t xml:space="preserve">הנני נותן </w:t>
      </w:r>
      <w:r w:rsidRPr="00392ACD">
        <w:rPr>
          <w:rFonts w:asciiTheme="minorBidi" w:hAnsiTheme="minorBidi" w:cstheme="minorBidi" w:hint="cs"/>
          <w:rtl/>
        </w:rPr>
        <w:t>התחייבות זו</w:t>
      </w:r>
      <w:r w:rsidRPr="00392ACD">
        <w:rPr>
          <w:rFonts w:asciiTheme="minorBidi" w:hAnsiTheme="minorBidi" w:cstheme="minorBidi"/>
          <w:rtl/>
        </w:rPr>
        <w:t xml:space="preserve"> בשם תאגיד _________________, שמספרו המזהה הוא ________________</w:t>
      </w:r>
      <w:r w:rsidRPr="00392ACD">
        <w:rPr>
          <w:rFonts w:asciiTheme="minorBidi" w:hAnsiTheme="minorBidi" w:cstheme="minorBidi" w:hint="cs"/>
          <w:rtl/>
        </w:rPr>
        <w:t xml:space="preserve"> והרשום במרשם _______ במדינת __________</w:t>
      </w:r>
      <w:r w:rsidRPr="00392ACD">
        <w:rPr>
          <w:rFonts w:asciiTheme="minorBidi" w:hAnsiTheme="minorBidi" w:cstheme="minorBidi"/>
          <w:rtl/>
        </w:rPr>
        <w:t xml:space="preserve"> </w:t>
      </w:r>
      <w:r w:rsidRPr="00392ACD">
        <w:rPr>
          <w:rFonts w:asciiTheme="minorBidi" w:hAnsiTheme="minorBidi" w:cstheme="minorBidi" w:hint="cs"/>
          <w:rtl/>
        </w:rPr>
        <w:t>("קבלן</w:t>
      </w:r>
      <w:r w:rsidRPr="00392ACD">
        <w:rPr>
          <w:rFonts w:asciiTheme="minorBidi" w:hAnsiTheme="minorBidi" w:cstheme="minorBidi"/>
          <w:rtl/>
        </w:rPr>
        <w:t xml:space="preserve"> המשנה</w:t>
      </w:r>
      <w:r w:rsidRPr="00392ACD">
        <w:rPr>
          <w:rFonts w:asciiTheme="minorBidi" w:hAnsiTheme="minorBidi" w:cstheme="minorBidi" w:hint="cs"/>
          <w:rtl/>
        </w:rPr>
        <w:t>")</w:t>
      </w:r>
      <w:r w:rsidRPr="00392ACD">
        <w:rPr>
          <w:rFonts w:asciiTheme="minorBidi" w:hAnsiTheme="minorBidi" w:cstheme="minorBidi"/>
          <w:rtl/>
        </w:rPr>
        <w:t>.</w:t>
      </w:r>
      <w:r w:rsidRPr="00392ACD">
        <w:rPr>
          <w:rFonts w:asciiTheme="minorBidi" w:hAnsiTheme="minorBidi" w:cstheme="minorBidi" w:hint="cs"/>
          <w:rtl/>
        </w:rPr>
        <w:t xml:space="preserve"> </w:t>
      </w:r>
    </w:p>
    <w:p w:rsidR="00DB6B84" w:rsidRPr="00B23088" w:rsidRDefault="00217A41" w:rsidP="007C31A4">
      <w:pPr>
        <w:numPr>
          <w:ilvl w:val="0"/>
          <w:numId w:val="223"/>
        </w:numPr>
        <w:rPr>
          <w:rtl/>
          <w:lang w:eastAsia="en-US"/>
        </w:rPr>
      </w:pPr>
      <w:r w:rsidRPr="00392ACD">
        <w:rPr>
          <w:rFonts w:asciiTheme="minorBidi" w:hAnsiTheme="minorBidi" w:cstheme="minorBidi" w:hint="cs"/>
          <w:rtl/>
        </w:rPr>
        <w:t>קבלן</w:t>
      </w:r>
      <w:r>
        <w:rPr>
          <w:rFonts w:hint="cs"/>
          <w:rtl/>
        </w:rPr>
        <w:t xml:space="preserve"> המשנה</w:t>
      </w:r>
      <w:r w:rsidR="00DB6B84" w:rsidRPr="00B23088">
        <w:rPr>
          <w:rtl/>
        </w:rPr>
        <w:t xml:space="preserve"> </w:t>
      </w:r>
      <w:r>
        <w:rPr>
          <w:rFonts w:hint="cs"/>
          <w:rtl/>
        </w:rPr>
        <w:t xml:space="preserve">קרא והבין </w:t>
      </w:r>
      <w:r w:rsidR="00DB6B84" w:rsidRPr="00B23088">
        <w:rPr>
          <w:rtl/>
        </w:rPr>
        <w:t xml:space="preserve">את מסמכי המכרז, וכי ביכולתנו לספק את השירותים/הרכיבים </w:t>
      </w:r>
      <w:r>
        <w:rPr>
          <w:rFonts w:hint="cs"/>
          <w:rtl/>
        </w:rPr>
        <w:t>אותם התחייב לספק</w:t>
      </w:r>
      <w:r w:rsidR="00DB6B84" w:rsidRPr="00B23088">
        <w:rPr>
          <w:rtl/>
        </w:rPr>
        <w:t xml:space="preserve"> במסגרת ההצעה שהוגשה על ידי ___________________ (להלן "המציע") </w:t>
      </w:r>
      <w:r>
        <w:rPr>
          <w:rFonts w:hint="cs"/>
          <w:rtl/>
        </w:rPr>
        <w:t xml:space="preserve">והוא יבצע </w:t>
      </w:r>
      <w:r w:rsidR="00DB6B84" w:rsidRPr="00B23088">
        <w:rPr>
          <w:rtl/>
        </w:rPr>
        <w:t>מחויבות זאת בהתאם לדרישות המכרז.</w:t>
      </w:r>
    </w:p>
    <w:p w:rsidR="00DB6B84" w:rsidRPr="008E305F" w:rsidRDefault="00DB6B84" w:rsidP="00392ACD">
      <w:pPr>
        <w:ind w:left="357"/>
        <w:rPr>
          <w:rtl/>
        </w:rPr>
      </w:pPr>
      <w:r w:rsidRPr="008E305F">
        <w:rPr>
          <w:rtl/>
        </w:rPr>
        <w:t>התחייבות זו כוללת את השירותים/הרכיבים הבאים המפורטים בהצעה הנ"ל:</w:t>
      </w:r>
    </w:p>
    <w:p w:rsidR="00DB6B84" w:rsidRPr="00DD0D9D" w:rsidRDefault="00DD0D9D" w:rsidP="00DD0D9D">
      <w:pPr>
        <w:ind w:firstLine="357"/>
      </w:pPr>
      <w:r>
        <w:rPr>
          <w:rFonts w:hint="cs"/>
          <w:rtl/>
        </w:rPr>
        <w:t>א.</w:t>
      </w:r>
      <w:r>
        <w:rPr>
          <w:rtl/>
        </w:rPr>
        <w:tab/>
      </w:r>
      <w:r w:rsidR="00DB6B84" w:rsidRPr="00DD0D9D">
        <w:rPr>
          <w:rtl/>
        </w:rPr>
        <w:t>________________________________________________________________</w:t>
      </w:r>
    </w:p>
    <w:p w:rsidR="00DD0D9D" w:rsidRPr="00DB0465" w:rsidRDefault="00DD0D9D" w:rsidP="00DD0D9D">
      <w:pPr>
        <w:ind w:firstLine="357"/>
      </w:pPr>
      <w:r>
        <w:rPr>
          <w:rFonts w:hint="cs"/>
          <w:rtl/>
        </w:rPr>
        <w:t>ב.</w:t>
      </w:r>
      <w:r>
        <w:rPr>
          <w:rtl/>
        </w:rPr>
        <w:tab/>
      </w:r>
      <w:r w:rsidRPr="00DB0465">
        <w:rPr>
          <w:rtl/>
        </w:rPr>
        <w:t>________________________________________________________________</w:t>
      </w:r>
    </w:p>
    <w:p w:rsidR="00DD0D9D" w:rsidRPr="00DB0465" w:rsidRDefault="00DD0D9D" w:rsidP="00DD0D9D">
      <w:pPr>
        <w:ind w:firstLine="357"/>
      </w:pPr>
      <w:r>
        <w:rPr>
          <w:rFonts w:hint="cs"/>
          <w:rtl/>
        </w:rPr>
        <w:t>ג.</w:t>
      </w:r>
      <w:r>
        <w:rPr>
          <w:rtl/>
        </w:rPr>
        <w:tab/>
      </w:r>
      <w:r w:rsidRPr="00DB0465">
        <w:rPr>
          <w:rtl/>
        </w:rPr>
        <w:t>________________________________________________________________</w:t>
      </w:r>
    </w:p>
    <w:p w:rsidR="00DD0D9D" w:rsidRPr="00DB0465" w:rsidRDefault="00DD0D9D" w:rsidP="00DD0D9D">
      <w:pPr>
        <w:ind w:firstLine="357"/>
      </w:pPr>
      <w:r>
        <w:rPr>
          <w:rFonts w:hint="cs"/>
          <w:rtl/>
        </w:rPr>
        <w:t>ד.</w:t>
      </w:r>
      <w:r>
        <w:rPr>
          <w:rtl/>
        </w:rPr>
        <w:tab/>
      </w:r>
      <w:r w:rsidRPr="00DB0465">
        <w:rPr>
          <w:rtl/>
        </w:rPr>
        <w:t>________________________________________________________________</w:t>
      </w:r>
    </w:p>
    <w:p w:rsidR="00DB6B84" w:rsidRPr="00133E94" w:rsidRDefault="00DB6B84" w:rsidP="007C31A4">
      <w:pPr>
        <w:numPr>
          <w:ilvl w:val="0"/>
          <w:numId w:val="223"/>
        </w:numPr>
      </w:pPr>
      <w:r w:rsidRPr="00392ACD">
        <w:rPr>
          <w:rFonts w:asciiTheme="minorBidi" w:hAnsiTheme="minorBidi" w:cstheme="minorBidi" w:hint="cs"/>
          <w:rtl/>
        </w:rPr>
        <w:t>תנאי</w:t>
      </w:r>
      <w:r w:rsidRPr="00133E94">
        <w:rPr>
          <w:rFonts w:hint="cs"/>
          <w:rtl/>
        </w:rPr>
        <w:t xml:space="preserve"> </w:t>
      </w:r>
      <w:r>
        <w:rPr>
          <w:rFonts w:hint="cs"/>
          <w:rtl/>
        </w:rPr>
        <w:t xml:space="preserve">החוזה </w:t>
      </w:r>
      <w:r w:rsidRPr="00133E94">
        <w:rPr>
          <w:rFonts w:hint="cs"/>
          <w:rtl/>
        </w:rPr>
        <w:t xml:space="preserve">מקובלים על </w:t>
      </w:r>
      <w:r>
        <w:rPr>
          <w:rFonts w:hint="cs"/>
          <w:rtl/>
        </w:rPr>
        <w:t>קבלן</w:t>
      </w:r>
      <w:r w:rsidRPr="00133E94">
        <w:rPr>
          <w:rFonts w:hint="cs"/>
          <w:rtl/>
        </w:rPr>
        <w:t xml:space="preserve"> המשנה והוא מקבל ומסכים לכל האמור </w:t>
      </w:r>
      <w:r w:rsidR="00217A41">
        <w:rPr>
          <w:rFonts w:hint="cs"/>
          <w:rtl/>
        </w:rPr>
        <w:t>בחוזה על נספחיו</w:t>
      </w:r>
      <w:r w:rsidRPr="00133E94">
        <w:rPr>
          <w:rFonts w:hint="cs"/>
          <w:rtl/>
        </w:rPr>
        <w:t xml:space="preserve">, ככל שהדברים נוגעים למילוי </w:t>
      </w:r>
      <w:r w:rsidR="00217A41">
        <w:rPr>
          <w:rFonts w:hint="cs"/>
          <w:rtl/>
        </w:rPr>
        <w:t>תפקידו</w:t>
      </w:r>
      <w:r w:rsidRPr="00133E94">
        <w:rPr>
          <w:rFonts w:hint="cs"/>
          <w:rtl/>
        </w:rPr>
        <w:t xml:space="preserve"> וההתחייבויות שיוטלו על</w:t>
      </w:r>
      <w:r w:rsidR="00217A41">
        <w:rPr>
          <w:rFonts w:hint="cs"/>
          <w:rtl/>
        </w:rPr>
        <w:t>יו</w:t>
      </w:r>
      <w:r w:rsidRPr="00133E94">
        <w:rPr>
          <w:rFonts w:hint="cs"/>
          <w:rtl/>
        </w:rPr>
        <w:t xml:space="preserve"> אם ה</w:t>
      </w:r>
      <w:r>
        <w:rPr>
          <w:rFonts w:hint="cs"/>
          <w:rtl/>
        </w:rPr>
        <w:t>מזמין יאשר את השתתפותו בפרויקט</w:t>
      </w:r>
      <w:r w:rsidRPr="00133E94">
        <w:rPr>
          <w:rFonts w:hint="cs"/>
          <w:rtl/>
        </w:rPr>
        <w:t xml:space="preserve">. </w:t>
      </w:r>
    </w:p>
    <w:p w:rsidR="00DB6B84" w:rsidRDefault="00DB6B84" w:rsidP="007C31A4">
      <w:pPr>
        <w:numPr>
          <w:ilvl w:val="0"/>
          <w:numId w:val="223"/>
        </w:numPr>
        <w:rPr>
          <w:rtl/>
        </w:rPr>
      </w:pPr>
      <w:r w:rsidRPr="00392ACD">
        <w:rPr>
          <w:rFonts w:asciiTheme="minorBidi" w:hAnsiTheme="minorBidi" w:cstheme="minorBidi" w:hint="cs"/>
          <w:rtl/>
        </w:rPr>
        <w:t>קבלן</w:t>
      </w:r>
      <w:r w:rsidRPr="00133E94">
        <w:rPr>
          <w:rFonts w:hint="cs"/>
          <w:rtl/>
        </w:rPr>
        <w:t xml:space="preserve"> המשנה מתחייב </w:t>
      </w:r>
      <w:r w:rsidR="00217A41">
        <w:rPr>
          <w:rFonts w:hint="cs"/>
          <w:rtl/>
        </w:rPr>
        <w:t>לחתום</w:t>
      </w:r>
      <w:r w:rsidRPr="00133E94">
        <w:rPr>
          <w:rtl/>
        </w:rPr>
        <w:t xml:space="preserve"> על כתב התחייבות לשמירת סודיות.</w:t>
      </w:r>
    </w:p>
    <w:p w:rsidR="00DB6B84" w:rsidRPr="00C642FA" w:rsidRDefault="00217A41" w:rsidP="007C31A4">
      <w:pPr>
        <w:numPr>
          <w:ilvl w:val="0"/>
          <w:numId w:val="223"/>
        </w:numPr>
        <w:rPr>
          <w:rtl/>
        </w:rPr>
      </w:pPr>
      <w:r w:rsidRPr="00392ACD">
        <w:rPr>
          <w:rFonts w:asciiTheme="minorBidi" w:hAnsiTheme="minorBidi" w:cstheme="minorBidi" w:hint="cs"/>
          <w:rtl/>
        </w:rPr>
        <w:t>קבלן</w:t>
      </w:r>
      <w:r w:rsidRPr="00133E94">
        <w:rPr>
          <w:rFonts w:hint="cs"/>
          <w:rtl/>
        </w:rPr>
        <w:t xml:space="preserve"> המשנה מתחייב </w:t>
      </w:r>
      <w:r>
        <w:rPr>
          <w:rFonts w:hint="cs"/>
          <w:rtl/>
        </w:rPr>
        <w:t>לחתום</w:t>
      </w:r>
      <w:r w:rsidRPr="00133E94">
        <w:rPr>
          <w:rtl/>
        </w:rPr>
        <w:t xml:space="preserve"> על </w:t>
      </w:r>
      <w:r w:rsidR="00DB6B84" w:rsidRPr="00C642FA">
        <w:rPr>
          <w:rFonts w:hint="cs"/>
          <w:rtl/>
        </w:rPr>
        <w:t>התחייבות בדבר העדר ניגוד עניינים של קבלן המשנה.</w:t>
      </w:r>
    </w:p>
    <w:p w:rsidR="00DB6B84" w:rsidRDefault="00DB6B84" w:rsidP="007C31A4">
      <w:pPr>
        <w:numPr>
          <w:ilvl w:val="0"/>
          <w:numId w:val="223"/>
        </w:numPr>
        <w:rPr>
          <w:rtl/>
        </w:rPr>
      </w:pPr>
      <w:r w:rsidRPr="00392ACD">
        <w:rPr>
          <w:rFonts w:asciiTheme="minorBidi" w:hAnsiTheme="minorBidi" w:cstheme="minorBidi" w:hint="cs"/>
          <w:rtl/>
        </w:rPr>
        <w:t>קבלן</w:t>
      </w:r>
      <w:r w:rsidRPr="00C642FA">
        <w:rPr>
          <w:rFonts w:hint="cs"/>
          <w:rtl/>
        </w:rPr>
        <w:t xml:space="preserve"> המשנה לעמוד בדרישות אבטחת מידע, ביטחון וסיווג המפורטות ב</w:t>
      </w:r>
      <w:r>
        <w:rPr>
          <w:rFonts w:hint="cs"/>
          <w:rtl/>
        </w:rPr>
        <w:t>חוזה</w:t>
      </w:r>
      <w:r w:rsidRPr="00C642FA">
        <w:rPr>
          <w:rFonts w:hint="cs"/>
          <w:rtl/>
        </w:rPr>
        <w:t xml:space="preserve"> או שייקבע</w:t>
      </w:r>
      <w:r>
        <w:rPr>
          <w:rFonts w:hint="cs"/>
          <w:rtl/>
        </w:rPr>
        <w:t xml:space="preserve">ו בין הצדדים בהתאם לאמור </w:t>
      </w:r>
      <w:r w:rsidRPr="00C642FA">
        <w:rPr>
          <w:rFonts w:hint="cs"/>
          <w:rtl/>
        </w:rPr>
        <w:t>בחוזה.</w:t>
      </w:r>
    </w:p>
    <w:p w:rsidR="00DB6B84" w:rsidRPr="009D0414" w:rsidRDefault="00DB6B84" w:rsidP="007C31A4">
      <w:pPr>
        <w:numPr>
          <w:ilvl w:val="0"/>
          <w:numId w:val="223"/>
        </w:numPr>
        <w:rPr>
          <w:rtl/>
        </w:rPr>
      </w:pPr>
      <w:r w:rsidRPr="00392ACD">
        <w:rPr>
          <w:rFonts w:asciiTheme="minorBidi" w:hAnsiTheme="minorBidi" w:cstheme="minorBidi"/>
          <w:rtl/>
        </w:rPr>
        <w:t>קבלן</w:t>
      </w:r>
      <w:r w:rsidRPr="009D0414">
        <w:rPr>
          <w:rtl/>
        </w:rPr>
        <w:t xml:space="preserve"> המשנה </w:t>
      </w:r>
      <w:r w:rsidR="00217A41">
        <w:rPr>
          <w:rFonts w:hint="cs"/>
          <w:rtl/>
        </w:rPr>
        <w:t xml:space="preserve">מתחייב </w:t>
      </w:r>
      <w:r w:rsidRPr="009D0414">
        <w:rPr>
          <w:rtl/>
        </w:rPr>
        <w:t>שלא לפרסם בכל צורה שהיא את העובדה שהוא מעניק שירותים או מספק מוצרים למזמין, לרבות באמצעים אלקטרוניים או באמצעי פרסום אחרים, מבלי לקבל לכך את אישור המזמין מראש ובכתב.</w:t>
      </w:r>
    </w:p>
    <w:p w:rsidR="00DB6B84" w:rsidRPr="00C642FA" w:rsidRDefault="00217A41" w:rsidP="007C31A4">
      <w:pPr>
        <w:numPr>
          <w:ilvl w:val="0"/>
          <w:numId w:val="223"/>
        </w:numPr>
        <w:rPr>
          <w:rtl/>
        </w:rPr>
      </w:pPr>
      <w:r w:rsidRPr="00392ACD">
        <w:rPr>
          <w:rFonts w:asciiTheme="minorBidi" w:hAnsiTheme="minorBidi" w:cstheme="minorBidi" w:hint="cs"/>
          <w:rtl/>
        </w:rPr>
        <w:t>קבלן</w:t>
      </w:r>
      <w:r>
        <w:rPr>
          <w:rFonts w:hint="cs"/>
          <w:rtl/>
        </w:rPr>
        <w:t xml:space="preserve"> המשנה מתחייב </w:t>
      </w:r>
      <w:r w:rsidR="00DB6B84" w:rsidRPr="00C642FA">
        <w:rPr>
          <w:rFonts w:hint="cs"/>
          <w:rtl/>
        </w:rPr>
        <w:t>לכך שהחלפה של מי מעובדיו בפרויקט תעשה רק לאחר שיינתן לכך אישור מראש ובכתב של המזמין בהתאם לאמור ב</w:t>
      </w:r>
      <w:r w:rsidR="00DB6B84">
        <w:rPr>
          <w:rFonts w:hint="cs"/>
          <w:rtl/>
        </w:rPr>
        <w:t>חוזה</w:t>
      </w:r>
      <w:r w:rsidR="00DB6B84" w:rsidRPr="00C642FA">
        <w:rPr>
          <w:rFonts w:hint="cs"/>
          <w:rtl/>
        </w:rPr>
        <w:t>.</w:t>
      </w:r>
    </w:p>
    <w:p w:rsidR="00DB6B84" w:rsidRPr="00C642FA" w:rsidRDefault="00217A41" w:rsidP="007C31A4">
      <w:pPr>
        <w:numPr>
          <w:ilvl w:val="0"/>
          <w:numId w:val="223"/>
        </w:numPr>
        <w:rPr>
          <w:rtl/>
        </w:rPr>
      </w:pPr>
      <w:r w:rsidRPr="00392ACD">
        <w:rPr>
          <w:rFonts w:asciiTheme="minorBidi" w:hAnsiTheme="minorBidi" w:cstheme="minorBidi" w:hint="cs"/>
          <w:rtl/>
        </w:rPr>
        <w:t>קבלן</w:t>
      </w:r>
      <w:r>
        <w:rPr>
          <w:rFonts w:hint="cs"/>
          <w:rtl/>
        </w:rPr>
        <w:t xml:space="preserve"> המשנה מתחייב </w:t>
      </w:r>
      <w:r w:rsidR="00DB6B84" w:rsidRPr="00C642FA">
        <w:rPr>
          <w:rFonts w:hint="cs"/>
          <w:rtl/>
        </w:rPr>
        <w:t xml:space="preserve">שהחלפתו או הפסקת פעילותו בפרויקט תעשה רק לאחר שיינתן לכך אישור המזמין מראש ובכתב. </w:t>
      </w:r>
    </w:p>
    <w:p w:rsidR="00DB6B84" w:rsidRPr="00133E94" w:rsidRDefault="003E2923" w:rsidP="007C31A4">
      <w:pPr>
        <w:numPr>
          <w:ilvl w:val="0"/>
          <w:numId w:val="223"/>
        </w:numPr>
        <w:rPr>
          <w:rtl/>
        </w:rPr>
      </w:pPr>
      <w:r>
        <w:rPr>
          <w:rFonts w:hint="cs"/>
          <w:rtl/>
        </w:rPr>
        <w:t xml:space="preserve">קבלן המשנה מצהיר כי </w:t>
      </w:r>
      <w:r w:rsidR="00DB6B84" w:rsidRPr="00133E94">
        <w:rPr>
          <w:rtl/>
        </w:rPr>
        <w:t xml:space="preserve">אין מניעה, חוזית או אחרת, </w:t>
      </w:r>
      <w:r w:rsidR="00DB6B84" w:rsidRPr="00B625F6">
        <w:rPr>
          <w:rtl/>
        </w:rPr>
        <w:t xml:space="preserve">כי במקרה של סיום ההתקשרות בין המציע לבין </w:t>
      </w:r>
      <w:r w:rsidR="00DB6B84">
        <w:rPr>
          <w:rFonts w:hint="cs"/>
          <w:rtl/>
        </w:rPr>
        <w:t>המזמין</w:t>
      </w:r>
      <w:r w:rsidR="00DB6B84" w:rsidRPr="00B625F6">
        <w:rPr>
          <w:rtl/>
        </w:rPr>
        <w:t>, כולה או חלקה, בכל שלב ומכל סיבה</w:t>
      </w:r>
      <w:r w:rsidR="00DB6B84" w:rsidRPr="00133E94">
        <w:rPr>
          <w:rtl/>
        </w:rPr>
        <w:t>, ולפי דרישת ה</w:t>
      </w:r>
      <w:r w:rsidR="00DB6B84">
        <w:rPr>
          <w:rFonts w:hint="cs"/>
          <w:rtl/>
        </w:rPr>
        <w:t>מזמין</w:t>
      </w:r>
      <w:r w:rsidR="00DB6B84" w:rsidRPr="00133E94">
        <w:rPr>
          <w:rtl/>
        </w:rPr>
        <w:t xml:space="preserve">, ימשיך </w:t>
      </w:r>
      <w:r w:rsidR="00DB6B84">
        <w:rPr>
          <w:rtl/>
        </w:rPr>
        <w:t>קבלן</w:t>
      </w:r>
      <w:r w:rsidR="00DB6B84" w:rsidRPr="00133E94">
        <w:rPr>
          <w:rtl/>
        </w:rPr>
        <w:t xml:space="preserve"> המשנה את הפעילות שבתחום אחריותו ישירות מול </w:t>
      </w:r>
      <w:r w:rsidR="00DB6B84">
        <w:rPr>
          <w:rFonts w:hint="cs"/>
          <w:rtl/>
        </w:rPr>
        <w:t>המזמין</w:t>
      </w:r>
      <w:r w:rsidR="00DB6B84">
        <w:rPr>
          <w:rtl/>
        </w:rPr>
        <w:t xml:space="preserve"> או גורם </w:t>
      </w:r>
      <w:r w:rsidR="00DB6B84">
        <w:rPr>
          <w:rFonts w:hint="cs"/>
          <w:rtl/>
        </w:rPr>
        <w:t>מטעמו</w:t>
      </w:r>
      <w:r w:rsidR="00DB6B84" w:rsidRPr="00133E94">
        <w:rPr>
          <w:rtl/>
        </w:rPr>
        <w:t xml:space="preserve">, ויחולו עליו באופן ישיר תנאי החוזה, בשינויים </w:t>
      </w:r>
      <w:r w:rsidR="00DB6B84" w:rsidRPr="00133E94">
        <w:rPr>
          <w:rFonts w:hint="cs"/>
          <w:rtl/>
        </w:rPr>
        <w:t>המחויבים</w:t>
      </w:r>
      <w:r w:rsidR="00DB6B84" w:rsidRPr="00133E94">
        <w:rPr>
          <w:rtl/>
        </w:rPr>
        <w:t xml:space="preserve">. </w:t>
      </w:r>
    </w:p>
    <w:p w:rsidR="00217A41" w:rsidRPr="00133E94" w:rsidRDefault="00217A41" w:rsidP="00F04E69">
      <w:pPr>
        <w:rPr>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217A41" w:rsidTr="00377F3D">
        <w:trPr>
          <w:jc w:val="center"/>
        </w:trPr>
        <w:tc>
          <w:tcPr>
            <w:tcW w:w="2268" w:type="dxa"/>
            <w:tcBorders>
              <w:bottom w:val="single" w:sz="4" w:space="0" w:color="auto"/>
            </w:tcBorders>
          </w:tcPr>
          <w:p w:rsidR="00217A41" w:rsidRDefault="00217A41" w:rsidP="00B23088">
            <w:pPr>
              <w:rPr>
                <w:rtl/>
              </w:rPr>
            </w:pPr>
          </w:p>
        </w:tc>
        <w:tc>
          <w:tcPr>
            <w:tcW w:w="567" w:type="dxa"/>
          </w:tcPr>
          <w:p w:rsidR="00217A41" w:rsidRDefault="00217A41" w:rsidP="00B23088">
            <w:pPr>
              <w:rPr>
                <w:rtl/>
              </w:rPr>
            </w:pPr>
          </w:p>
        </w:tc>
        <w:tc>
          <w:tcPr>
            <w:tcW w:w="2268" w:type="dxa"/>
            <w:tcBorders>
              <w:bottom w:val="single" w:sz="4" w:space="0" w:color="auto"/>
            </w:tcBorders>
          </w:tcPr>
          <w:p w:rsidR="00217A41" w:rsidRDefault="00217A41" w:rsidP="00B23088">
            <w:pPr>
              <w:rPr>
                <w:rtl/>
              </w:rPr>
            </w:pPr>
          </w:p>
        </w:tc>
        <w:tc>
          <w:tcPr>
            <w:tcW w:w="567" w:type="dxa"/>
          </w:tcPr>
          <w:p w:rsidR="00217A41" w:rsidRDefault="00217A41" w:rsidP="00B23088">
            <w:pPr>
              <w:rPr>
                <w:rtl/>
              </w:rPr>
            </w:pPr>
          </w:p>
        </w:tc>
        <w:tc>
          <w:tcPr>
            <w:tcW w:w="2268" w:type="dxa"/>
            <w:tcBorders>
              <w:bottom w:val="single" w:sz="4" w:space="0" w:color="auto"/>
            </w:tcBorders>
          </w:tcPr>
          <w:p w:rsidR="00217A41" w:rsidRDefault="00217A41" w:rsidP="00B23088">
            <w:pPr>
              <w:rPr>
                <w:rtl/>
              </w:rPr>
            </w:pPr>
          </w:p>
        </w:tc>
      </w:tr>
      <w:tr w:rsidR="00217A41" w:rsidTr="00377F3D">
        <w:trPr>
          <w:jc w:val="center"/>
        </w:trPr>
        <w:tc>
          <w:tcPr>
            <w:tcW w:w="2268" w:type="dxa"/>
            <w:tcBorders>
              <w:top w:val="single" w:sz="4" w:space="0" w:color="auto"/>
            </w:tcBorders>
          </w:tcPr>
          <w:p w:rsidR="00217A41" w:rsidRDefault="00217A41" w:rsidP="00B23088">
            <w:pPr>
              <w:rPr>
                <w:rtl/>
              </w:rPr>
            </w:pPr>
            <w:r w:rsidRPr="006C3238">
              <w:rPr>
                <w:rtl/>
              </w:rPr>
              <w:t>תאריך</w:t>
            </w:r>
          </w:p>
        </w:tc>
        <w:tc>
          <w:tcPr>
            <w:tcW w:w="567" w:type="dxa"/>
          </w:tcPr>
          <w:p w:rsidR="00217A41" w:rsidRDefault="00217A41" w:rsidP="00B23088">
            <w:pPr>
              <w:rPr>
                <w:rtl/>
              </w:rPr>
            </w:pPr>
          </w:p>
        </w:tc>
        <w:tc>
          <w:tcPr>
            <w:tcW w:w="2268" w:type="dxa"/>
            <w:tcBorders>
              <w:top w:val="single" w:sz="4" w:space="0" w:color="auto"/>
            </w:tcBorders>
          </w:tcPr>
          <w:p w:rsidR="00217A41" w:rsidRDefault="00217A41" w:rsidP="00B23088">
            <w:pPr>
              <w:rPr>
                <w:rtl/>
              </w:rPr>
            </w:pPr>
            <w:r w:rsidRPr="006C3238">
              <w:rPr>
                <w:rtl/>
              </w:rPr>
              <w:t>שם מלא</w:t>
            </w:r>
          </w:p>
        </w:tc>
        <w:tc>
          <w:tcPr>
            <w:tcW w:w="567" w:type="dxa"/>
          </w:tcPr>
          <w:p w:rsidR="00217A41" w:rsidRDefault="00217A41" w:rsidP="00B23088">
            <w:pPr>
              <w:rPr>
                <w:rtl/>
              </w:rPr>
            </w:pPr>
          </w:p>
        </w:tc>
        <w:tc>
          <w:tcPr>
            <w:tcW w:w="2268" w:type="dxa"/>
            <w:tcBorders>
              <w:top w:val="single" w:sz="4" w:space="0" w:color="auto"/>
            </w:tcBorders>
          </w:tcPr>
          <w:p w:rsidR="00217A41" w:rsidRDefault="00217A41" w:rsidP="00B23088">
            <w:pPr>
              <w:rPr>
                <w:rtl/>
              </w:rPr>
            </w:pPr>
            <w:r w:rsidRPr="006C3238">
              <w:rPr>
                <w:rtl/>
              </w:rPr>
              <w:t>חתימה וחותמת</w:t>
            </w:r>
          </w:p>
        </w:tc>
      </w:tr>
    </w:tbl>
    <w:p w:rsidR="00DB6B84" w:rsidRDefault="00DB6B84" w:rsidP="00B23088">
      <w:pPr>
        <w:rPr>
          <w:u w:val="single"/>
          <w:rtl/>
        </w:rPr>
      </w:pPr>
    </w:p>
    <w:p w:rsidR="00217A41" w:rsidRPr="00133E94" w:rsidRDefault="00217A41" w:rsidP="00B23088">
      <w:pPr>
        <w:rPr>
          <w:u w:val="single"/>
          <w:rtl/>
        </w:rPr>
      </w:pPr>
    </w:p>
    <w:p w:rsidR="00DB6B84" w:rsidRPr="00133E94" w:rsidRDefault="00DB6B84" w:rsidP="00B23088">
      <w:pPr>
        <w:rPr>
          <w:sz w:val="28"/>
          <w:szCs w:val="28"/>
          <w:u w:val="single"/>
          <w:rtl/>
        </w:rPr>
      </w:pPr>
      <w:r w:rsidRPr="00133E94">
        <w:rPr>
          <w:rFonts w:hint="eastAsia"/>
          <w:sz w:val="28"/>
          <w:szCs w:val="28"/>
          <w:u w:val="single"/>
          <w:rtl/>
        </w:rPr>
        <w:t>אישור</w:t>
      </w:r>
    </w:p>
    <w:p w:rsidR="00DB6B84" w:rsidRPr="00133E94" w:rsidRDefault="00DB6B84" w:rsidP="00B23088">
      <w:pPr>
        <w:rPr>
          <w:rtl/>
        </w:rPr>
      </w:pPr>
      <w:r w:rsidRPr="00133E94">
        <w:rPr>
          <w:rtl/>
        </w:rPr>
        <w:t>ה</w:t>
      </w:r>
      <w:r w:rsidRPr="00133E94">
        <w:rPr>
          <w:rFonts w:hint="eastAsia"/>
          <w:rtl/>
        </w:rPr>
        <w:t>נני</w:t>
      </w:r>
      <w:r w:rsidRPr="00133E94">
        <w:rPr>
          <w:rtl/>
        </w:rPr>
        <w:t xml:space="preserve"> מ</w:t>
      </w:r>
      <w:r w:rsidRPr="00133E94">
        <w:rPr>
          <w:rFonts w:hint="eastAsia"/>
          <w:rtl/>
        </w:rPr>
        <w:t>אשר</w:t>
      </w:r>
      <w:r w:rsidRPr="00133E94">
        <w:rPr>
          <w:rtl/>
        </w:rPr>
        <w:t xml:space="preserve"> </w:t>
      </w:r>
      <w:r w:rsidRPr="00133E94">
        <w:rPr>
          <w:rFonts w:hint="eastAsia"/>
          <w:rtl/>
        </w:rPr>
        <w:t>כי</w:t>
      </w:r>
      <w:r w:rsidRPr="00133E94">
        <w:rPr>
          <w:rtl/>
        </w:rPr>
        <w:t xml:space="preserve"> </w:t>
      </w:r>
      <w:r w:rsidRPr="00133E94">
        <w:rPr>
          <w:rFonts w:hint="eastAsia"/>
          <w:rtl/>
        </w:rPr>
        <w:t>ביום</w:t>
      </w:r>
      <w:r w:rsidRPr="00133E94">
        <w:rPr>
          <w:rtl/>
        </w:rPr>
        <w:t xml:space="preserve"> __________ </w:t>
      </w:r>
      <w:r w:rsidRPr="00133E94">
        <w:rPr>
          <w:rFonts w:hint="eastAsia"/>
          <w:rtl/>
        </w:rPr>
        <w:t>הופיע</w:t>
      </w:r>
      <w:r w:rsidRPr="00133E94">
        <w:rPr>
          <w:rtl/>
        </w:rPr>
        <w:t xml:space="preserve"> </w:t>
      </w:r>
      <w:r w:rsidRPr="00133E94">
        <w:rPr>
          <w:rFonts w:hint="eastAsia"/>
          <w:rtl/>
        </w:rPr>
        <w:t>בפני</w:t>
      </w:r>
      <w:r w:rsidRPr="00133E94">
        <w:rPr>
          <w:rtl/>
        </w:rPr>
        <w:t xml:space="preserve"> _________ </w:t>
      </w:r>
      <w:r w:rsidRPr="00133E94">
        <w:rPr>
          <w:rFonts w:hint="eastAsia"/>
          <w:rtl/>
        </w:rPr>
        <w:t>עו</w:t>
      </w:r>
      <w:r w:rsidRPr="00133E94">
        <w:rPr>
          <w:rtl/>
        </w:rPr>
        <w:t>"ד, מ</w:t>
      </w:r>
      <w:r w:rsidRPr="00133E94">
        <w:rPr>
          <w:rFonts w:hint="eastAsia"/>
          <w:rtl/>
        </w:rPr>
        <w:t>ר</w:t>
      </w:r>
      <w:r w:rsidRPr="00133E94">
        <w:rPr>
          <w:rtl/>
        </w:rPr>
        <w:t>/גב' ___________ נ</w:t>
      </w:r>
      <w:r w:rsidRPr="00133E94">
        <w:rPr>
          <w:rFonts w:hint="eastAsia"/>
          <w:rtl/>
        </w:rPr>
        <w:t>ושא</w:t>
      </w:r>
      <w:r w:rsidRPr="00133E94">
        <w:rPr>
          <w:rtl/>
        </w:rPr>
        <w:t xml:space="preserve"> </w:t>
      </w:r>
      <w:r w:rsidRPr="00133E94">
        <w:rPr>
          <w:rFonts w:hint="eastAsia"/>
          <w:rtl/>
        </w:rPr>
        <w:t>ת</w:t>
      </w:r>
      <w:r w:rsidRPr="00133E94">
        <w:rPr>
          <w:rtl/>
        </w:rPr>
        <w:t xml:space="preserve">.ז. </w:t>
      </w:r>
      <w:r w:rsidRPr="00133E94">
        <w:rPr>
          <w:rFonts w:hint="eastAsia"/>
          <w:rtl/>
        </w:rPr>
        <w:t>שמספרה</w:t>
      </w:r>
      <w:r w:rsidRPr="00133E94">
        <w:rPr>
          <w:rtl/>
        </w:rPr>
        <w:t xml:space="preserve"> _________, </w:t>
      </w:r>
      <w:r w:rsidRPr="00133E94">
        <w:rPr>
          <w:rFonts w:hint="eastAsia"/>
          <w:rtl/>
        </w:rPr>
        <w:t>ו</w:t>
      </w:r>
      <w:r w:rsidRPr="00133E94">
        <w:rPr>
          <w:rtl/>
        </w:rPr>
        <w:t>לא</w:t>
      </w:r>
      <w:r w:rsidRPr="00133E94">
        <w:rPr>
          <w:rFonts w:hint="eastAsia"/>
          <w:rtl/>
        </w:rPr>
        <w:t>חר</w:t>
      </w:r>
      <w:r w:rsidRPr="00133E94">
        <w:rPr>
          <w:rtl/>
        </w:rPr>
        <w:t xml:space="preserve"> </w:t>
      </w:r>
      <w:r w:rsidRPr="00133E94">
        <w:rPr>
          <w:rFonts w:hint="eastAsia"/>
          <w:rtl/>
        </w:rPr>
        <w:t>שהזהרתי</w:t>
      </w:r>
      <w:r w:rsidRPr="00133E94">
        <w:rPr>
          <w:rtl/>
        </w:rPr>
        <w:t xml:space="preserve">ו/ה </w:t>
      </w:r>
      <w:r w:rsidRPr="00133E94">
        <w:rPr>
          <w:rFonts w:hint="eastAsia"/>
          <w:rtl/>
        </w:rPr>
        <w:t>כי</w:t>
      </w:r>
      <w:r w:rsidRPr="00133E94">
        <w:rPr>
          <w:rtl/>
        </w:rPr>
        <w:t xml:space="preserve"> </w:t>
      </w:r>
      <w:r w:rsidRPr="00133E94">
        <w:rPr>
          <w:rFonts w:hint="eastAsia"/>
          <w:rtl/>
        </w:rPr>
        <w:t>עלי</w:t>
      </w:r>
      <w:r w:rsidRPr="00133E94">
        <w:rPr>
          <w:rtl/>
        </w:rPr>
        <w:t xml:space="preserve">ו/ה </w:t>
      </w:r>
      <w:r w:rsidRPr="00133E94">
        <w:rPr>
          <w:rFonts w:hint="eastAsia"/>
          <w:rtl/>
        </w:rPr>
        <w:t>לומר</w:t>
      </w:r>
      <w:r w:rsidRPr="00133E94">
        <w:rPr>
          <w:rtl/>
        </w:rPr>
        <w:t xml:space="preserve"> </w:t>
      </w:r>
      <w:r w:rsidRPr="00133E94">
        <w:rPr>
          <w:rFonts w:hint="eastAsia"/>
          <w:rtl/>
        </w:rPr>
        <w:t>את</w:t>
      </w:r>
      <w:r w:rsidRPr="00133E94">
        <w:rPr>
          <w:rtl/>
        </w:rPr>
        <w:t xml:space="preserve"> </w:t>
      </w:r>
      <w:r w:rsidRPr="00133E94">
        <w:rPr>
          <w:rFonts w:hint="eastAsia"/>
          <w:rtl/>
        </w:rPr>
        <w:t>האמת</w:t>
      </w:r>
      <w:r w:rsidRPr="00133E94">
        <w:rPr>
          <w:rtl/>
        </w:rPr>
        <w:t xml:space="preserve"> </w:t>
      </w:r>
      <w:r w:rsidRPr="00133E94">
        <w:rPr>
          <w:rFonts w:hint="eastAsia"/>
          <w:rtl/>
        </w:rPr>
        <w:t>וכי</w:t>
      </w:r>
      <w:r w:rsidRPr="00133E94">
        <w:rPr>
          <w:rtl/>
        </w:rPr>
        <w:t xml:space="preserve"> </w:t>
      </w:r>
      <w:r w:rsidRPr="00133E94">
        <w:rPr>
          <w:rFonts w:hint="eastAsia"/>
          <w:rtl/>
        </w:rPr>
        <w:t>ת</w:t>
      </w:r>
      <w:r w:rsidRPr="00133E94">
        <w:rPr>
          <w:rtl/>
        </w:rPr>
        <w:t>/יה</w:t>
      </w:r>
      <w:r w:rsidRPr="00133E94">
        <w:rPr>
          <w:rFonts w:hint="eastAsia"/>
          <w:rtl/>
        </w:rPr>
        <w:t>יה</w:t>
      </w:r>
      <w:r w:rsidRPr="00133E94">
        <w:rPr>
          <w:rtl/>
        </w:rPr>
        <w:t xml:space="preserve"> </w:t>
      </w:r>
      <w:r w:rsidRPr="00133E94">
        <w:rPr>
          <w:rFonts w:hint="eastAsia"/>
          <w:rtl/>
        </w:rPr>
        <w:t>צפוי</w:t>
      </w:r>
      <w:r w:rsidRPr="00133E94">
        <w:rPr>
          <w:rtl/>
        </w:rPr>
        <w:t xml:space="preserve">/ה </w:t>
      </w:r>
      <w:r w:rsidRPr="00133E94">
        <w:rPr>
          <w:rFonts w:hint="eastAsia"/>
          <w:rtl/>
        </w:rPr>
        <w:t>לעונשים</w:t>
      </w:r>
      <w:r w:rsidRPr="00133E94">
        <w:rPr>
          <w:rtl/>
        </w:rPr>
        <w:t xml:space="preserve"> </w:t>
      </w:r>
      <w:r w:rsidRPr="00133E94">
        <w:rPr>
          <w:rFonts w:hint="eastAsia"/>
          <w:rtl/>
        </w:rPr>
        <w:t>הקבועים</w:t>
      </w:r>
      <w:r w:rsidRPr="00133E94">
        <w:rPr>
          <w:rtl/>
        </w:rPr>
        <w:t xml:space="preserve"> </w:t>
      </w:r>
      <w:r w:rsidRPr="00133E94">
        <w:rPr>
          <w:rFonts w:hint="eastAsia"/>
          <w:rtl/>
        </w:rPr>
        <w:t>בחוק</w:t>
      </w:r>
      <w:r w:rsidRPr="00133E94">
        <w:rPr>
          <w:rtl/>
        </w:rPr>
        <w:t xml:space="preserve"> </w:t>
      </w:r>
      <w:r w:rsidRPr="00133E94">
        <w:rPr>
          <w:rFonts w:hint="eastAsia"/>
          <w:rtl/>
        </w:rPr>
        <w:t>אם</w:t>
      </w:r>
      <w:r w:rsidRPr="00133E94">
        <w:rPr>
          <w:rtl/>
        </w:rPr>
        <w:t xml:space="preserve"> </w:t>
      </w:r>
      <w:r w:rsidRPr="00133E94">
        <w:rPr>
          <w:rFonts w:hint="eastAsia"/>
          <w:rtl/>
        </w:rPr>
        <w:t>לא</w:t>
      </w:r>
      <w:r w:rsidRPr="00133E94">
        <w:rPr>
          <w:rtl/>
        </w:rPr>
        <w:t xml:space="preserve"> </w:t>
      </w:r>
      <w:r w:rsidRPr="00133E94">
        <w:rPr>
          <w:rFonts w:hint="eastAsia"/>
          <w:rtl/>
        </w:rPr>
        <w:t>ת</w:t>
      </w:r>
      <w:r w:rsidRPr="00133E94">
        <w:rPr>
          <w:rtl/>
        </w:rPr>
        <w:t>/יע</w:t>
      </w:r>
      <w:r w:rsidRPr="00133E94">
        <w:rPr>
          <w:rFonts w:hint="eastAsia"/>
          <w:rtl/>
        </w:rPr>
        <w:t>שה</w:t>
      </w:r>
      <w:r w:rsidRPr="00133E94">
        <w:rPr>
          <w:rtl/>
        </w:rPr>
        <w:t xml:space="preserve"> </w:t>
      </w:r>
      <w:r w:rsidRPr="00133E94">
        <w:rPr>
          <w:rFonts w:hint="eastAsia"/>
          <w:rtl/>
        </w:rPr>
        <w:t>כן</w:t>
      </w:r>
      <w:r w:rsidRPr="00133E94">
        <w:rPr>
          <w:rtl/>
        </w:rPr>
        <w:t xml:space="preserve">, </w:t>
      </w:r>
      <w:r w:rsidRPr="00133E94">
        <w:rPr>
          <w:rFonts w:hint="eastAsia"/>
          <w:rtl/>
        </w:rPr>
        <w:t>אישר</w:t>
      </w:r>
      <w:r w:rsidRPr="00133E94">
        <w:rPr>
          <w:rtl/>
        </w:rPr>
        <w:t xml:space="preserve">/ה </w:t>
      </w:r>
      <w:r w:rsidRPr="00133E94">
        <w:rPr>
          <w:rFonts w:hint="eastAsia"/>
          <w:rtl/>
        </w:rPr>
        <w:t>את</w:t>
      </w:r>
      <w:r w:rsidRPr="00133E94">
        <w:rPr>
          <w:rtl/>
        </w:rPr>
        <w:t xml:space="preserve"> </w:t>
      </w:r>
      <w:r w:rsidRPr="00133E94">
        <w:rPr>
          <w:rFonts w:hint="eastAsia"/>
          <w:rtl/>
        </w:rPr>
        <w:t>נכונות</w:t>
      </w:r>
      <w:r w:rsidRPr="00133E94">
        <w:rPr>
          <w:rtl/>
        </w:rPr>
        <w:t xml:space="preserve"> </w:t>
      </w:r>
      <w:r w:rsidRPr="00133E94">
        <w:rPr>
          <w:rFonts w:hint="eastAsia"/>
          <w:rtl/>
        </w:rPr>
        <w:t>הצהרת</w:t>
      </w:r>
      <w:r w:rsidRPr="00133E94">
        <w:rPr>
          <w:rtl/>
        </w:rPr>
        <w:t xml:space="preserve">ו/ה </w:t>
      </w:r>
      <w:r w:rsidRPr="00133E94">
        <w:rPr>
          <w:rFonts w:hint="eastAsia"/>
          <w:rtl/>
        </w:rPr>
        <w:t>דלעיל</w:t>
      </w:r>
      <w:r w:rsidRPr="00133E94">
        <w:rPr>
          <w:rtl/>
        </w:rPr>
        <w:t xml:space="preserve"> </w:t>
      </w:r>
      <w:r w:rsidRPr="00133E94">
        <w:rPr>
          <w:rFonts w:hint="eastAsia"/>
          <w:rtl/>
        </w:rPr>
        <w:t>וחתמ</w:t>
      </w:r>
      <w:r w:rsidRPr="00133E94">
        <w:rPr>
          <w:rtl/>
        </w:rPr>
        <w:t>/ה ע</w:t>
      </w:r>
      <w:r w:rsidRPr="00133E94">
        <w:rPr>
          <w:rFonts w:hint="eastAsia"/>
          <w:rtl/>
        </w:rPr>
        <w:t>ליה</w:t>
      </w:r>
      <w:r w:rsidRPr="00133E94">
        <w:rPr>
          <w:rtl/>
        </w:rPr>
        <w:t xml:space="preserve"> בפני. </w:t>
      </w:r>
    </w:p>
    <w:p w:rsidR="00DB6B84" w:rsidRPr="00133E94" w:rsidRDefault="00DB6B84" w:rsidP="0021012E">
      <w:pPr>
        <w:rPr>
          <w:rtl/>
        </w:rPr>
      </w:pPr>
      <w:r w:rsidRPr="00133E94">
        <w:rPr>
          <w:rFonts w:hint="cs"/>
          <w:rtl/>
        </w:rPr>
        <w:t xml:space="preserve">הנני  מאשר בחתימתי כי מר/גב' _______ האמור/ה הנו/ה מורשה/ית חתימה מטעם </w:t>
      </w:r>
      <w:r>
        <w:rPr>
          <w:rFonts w:hint="cs"/>
          <w:rtl/>
        </w:rPr>
        <w:t>קבלן</w:t>
      </w:r>
      <w:r w:rsidRPr="00133E94">
        <w:rPr>
          <w:rFonts w:hint="cs"/>
          <w:rtl/>
        </w:rPr>
        <w:t xml:space="preserve"> המשנה, וכי חתימתו/ה על ההצהרה דלעיל </w:t>
      </w:r>
      <w:r w:rsidRPr="00133E94">
        <w:rPr>
          <w:rFonts w:hint="cs"/>
          <w:i/>
          <w:iCs/>
          <w:rtl/>
        </w:rPr>
        <w:t>[ביחד עם מר/גב' _______]</w:t>
      </w:r>
      <w:r w:rsidRPr="00133E94">
        <w:rPr>
          <w:rFonts w:hint="cs"/>
          <w:rtl/>
        </w:rPr>
        <w:t xml:space="preserve"> מחייבת את התאגיד לכל דבר ועניין בקשר עם </w:t>
      </w:r>
      <w:r>
        <w:rPr>
          <w:rFonts w:hint="cs"/>
          <w:rtl/>
        </w:rPr>
        <w:t>התקשרות</w:t>
      </w:r>
      <w:r w:rsidRPr="00133E94">
        <w:rPr>
          <w:rtl/>
        </w:rPr>
        <w:t xml:space="preserve"> ל</w:t>
      </w:r>
      <w:r w:rsidR="00246C98">
        <w:rPr>
          <w:rFonts w:hint="cs"/>
          <w:rtl/>
        </w:rPr>
        <w:t xml:space="preserve">תפעול </w:t>
      </w:r>
      <w:r w:rsidR="00246C98">
        <w:rPr>
          <w:rtl/>
        </w:rPr>
        <w:t>ותחזוקה של תשתיות המחשוב</w:t>
      </w:r>
      <w:r w:rsidR="00246C98" w:rsidRPr="00133E94" w:rsidDel="00246C98">
        <w:rPr>
          <w:rtl/>
        </w:rPr>
        <w:t xml:space="preserve"> </w:t>
      </w:r>
      <w:r w:rsidR="00246C98">
        <w:rPr>
          <w:rFonts w:hint="cs"/>
          <w:rtl/>
        </w:rPr>
        <w:t>של משרד הפנים</w:t>
      </w:r>
      <w:r w:rsidRPr="00133E94">
        <w:rPr>
          <w:rFonts w:hint="cs"/>
          <w:rtl/>
        </w:rPr>
        <w:t>.</w:t>
      </w:r>
    </w:p>
    <w:p w:rsidR="00DB6B84" w:rsidRPr="00133E94" w:rsidRDefault="00DB6B84" w:rsidP="002C618B">
      <w:pPr>
        <w:rPr>
          <w:rtl/>
        </w:rPr>
      </w:pPr>
    </w:p>
    <w:tbl>
      <w:tblPr>
        <w:tblStyle w:val="TableGrid"/>
        <w:tblpPr w:leftFromText="180" w:rightFromText="180" w:vertAnchor="text" w:tblpY="-5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tblGrid>
      <w:tr w:rsidR="00DB6B84" w:rsidRPr="00133E94" w:rsidTr="00377F3D">
        <w:tc>
          <w:tcPr>
            <w:tcW w:w="2552" w:type="dxa"/>
          </w:tcPr>
          <w:p w:rsidR="00DB6B84" w:rsidRPr="00133E94" w:rsidRDefault="00DB6B84" w:rsidP="00B23088">
            <w:pPr>
              <w:rPr>
                <w:rtl/>
                <w:lang w:eastAsia="en-US"/>
              </w:rPr>
            </w:pPr>
            <w:r w:rsidRPr="00133E94">
              <w:rPr>
                <w:rtl/>
                <w:lang w:eastAsia="en-US"/>
              </w:rPr>
              <w:t>_______________</w:t>
            </w:r>
          </w:p>
        </w:tc>
      </w:tr>
      <w:tr w:rsidR="00DB6B84" w:rsidRPr="00133E94" w:rsidTr="00377F3D">
        <w:tc>
          <w:tcPr>
            <w:tcW w:w="2552" w:type="dxa"/>
          </w:tcPr>
          <w:p w:rsidR="00DB6B84" w:rsidRPr="00133E94" w:rsidRDefault="00DB6B84" w:rsidP="00B23088">
            <w:pPr>
              <w:rPr>
                <w:rtl/>
                <w:lang w:eastAsia="en-US"/>
              </w:rPr>
            </w:pPr>
          </w:p>
          <w:p w:rsidR="00DB6B84" w:rsidRPr="00133E94" w:rsidRDefault="00DB6B84" w:rsidP="00B23088">
            <w:pPr>
              <w:rPr>
                <w:rtl/>
                <w:lang w:eastAsia="en-US"/>
              </w:rPr>
            </w:pPr>
            <w:r w:rsidRPr="00133E94">
              <w:rPr>
                <w:rtl/>
                <w:lang w:eastAsia="en-US"/>
              </w:rPr>
              <w:t xml:space="preserve">_________, </w:t>
            </w:r>
            <w:r w:rsidRPr="00133E94">
              <w:rPr>
                <w:rFonts w:hint="cs"/>
                <w:rtl/>
                <w:lang w:eastAsia="en-US"/>
              </w:rPr>
              <w:t>עו</w:t>
            </w:r>
            <w:r w:rsidRPr="00133E94">
              <w:rPr>
                <w:rtl/>
                <w:lang w:eastAsia="en-US"/>
              </w:rPr>
              <w:t>"ד</w:t>
            </w:r>
          </w:p>
        </w:tc>
      </w:tr>
    </w:tbl>
    <w:p w:rsidR="00DB6B84" w:rsidRPr="00133E94" w:rsidRDefault="00DB6B84" w:rsidP="00B23088">
      <w:pPr>
        <w:rPr>
          <w:rFonts w:ascii="Tahoma" w:hAnsi="Tahoma" w:cs="Tahoma"/>
          <w:noProof/>
          <w:rtl/>
        </w:rPr>
      </w:pPr>
    </w:p>
    <w:p w:rsidR="00DB6B84" w:rsidRPr="00133E94" w:rsidRDefault="00DB6B84" w:rsidP="00B23088">
      <w:pPr>
        <w:rPr>
          <w:rFonts w:ascii="Tahoma" w:hAnsi="Tahoma" w:cs="Tahoma"/>
          <w:noProof/>
        </w:rPr>
      </w:pPr>
    </w:p>
    <w:p w:rsidR="00DB6B84" w:rsidRPr="004C24F4" w:rsidRDefault="00DB6B84" w:rsidP="00B23088">
      <w:pPr>
        <w:rPr>
          <w:rtl/>
        </w:rPr>
      </w:pPr>
    </w:p>
    <w:p w:rsidR="007D29CC" w:rsidRDefault="007D29CC">
      <w:pPr>
        <w:bidi w:val="0"/>
        <w:spacing w:line="240" w:lineRule="auto"/>
        <w:jc w:val="left"/>
      </w:pPr>
      <w:r>
        <w:rPr>
          <w:rtl/>
        </w:rPr>
        <w:br w:type="page"/>
      </w:r>
    </w:p>
    <w:p w:rsidR="007D29CC" w:rsidRDefault="007D29CC" w:rsidP="00B23088">
      <w:pPr>
        <w:rPr>
          <w:rtl/>
        </w:rPr>
      </w:pPr>
    </w:p>
    <w:p w:rsidR="007D29CC" w:rsidRPr="004C24F4" w:rsidRDefault="007D29CC" w:rsidP="007D29CC">
      <w:pPr>
        <w:pStyle w:val="Heading2"/>
        <w:numPr>
          <w:ilvl w:val="0"/>
          <w:numId w:val="0"/>
        </w:numPr>
        <w:jc w:val="center"/>
        <w:rPr>
          <w:rFonts w:asciiTheme="minorBidi" w:hAnsiTheme="minorBidi" w:cstheme="minorBidi"/>
          <w:rtl/>
        </w:rPr>
      </w:pPr>
      <w:bookmarkStart w:id="816" w:name="_Toc512959495"/>
      <w:bookmarkStart w:id="817" w:name="נספח068"/>
      <w:r w:rsidRPr="004C24F4">
        <w:rPr>
          <w:rFonts w:asciiTheme="minorBidi" w:hAnsiTheme="minorBidi" w:cstheme="minorBidi"/>
          <w:rtl/>
        </w:rPr>
        <w:t>נספח 0.6.</w:t>
      </w:r>
      <w:r>
        <w:rPr>
          <w:rFonts w:asciiTheme="minorBidi" w:hAnsiTheme="minorBidi" w:cstheme="minorBidi" w:hint="cs"/>
          <w:rtl/>
        </w:rPr>
        <w:t xml:space="preserve">8 - </w:t>
      </w:r>
      <w:r w:rsidRPr="004C24F4">
        <w:rPr>
          <w:rFonts w:asciiTheme="minorBidi" w:hAnsiTheme="minorBidi" w:cstheme="minorBidi"/>
          <w:rtl/>
        </w:rPr>
        <w:t xml:space="preserve">הצהרת </w:t>
      </w:r>
      <w:r>
        <w:rPr>
          <w:rFonts w:asciiTheme="minorBidi" w:hAnsiTheme="minorBidi" w:cstheme="minorBidi" w:hint="cs"/>
          <w:rtl/>
        </w:rPr>
        <w:t>יצרן</w:t>
      </w:r>
      <w:bookmarkEnd w:id="816"/>
    </w:p>
    <w:bookmarkEnd w:id="817"/>
    <w:p w:rsidR="007D29CC" w:rsidRDefault="007D29CC" w:rsidP="00FF711A">
      <w:pPr>
        <w:jc w:val="center"/>
        <w:rPr>
          <w:rtl/>
        </w:rPr>
      </w:pPr>
    </w:p>
    <w:p w:rsidR="00FF711A" w:rsidRDefault="00FF711A" w:rsidP="00FF711A">
      <w:pPr>
        <w:jc w:val="center"/>
        <w:rPr>
          <w:rtl/>
        </w:rPr>
      </w:pPr>
      <w:r>
        <w:rPr>
          <w:rFonts w:hint="cs"/>
          <w:rtl/>
        </w:rPr>
        <w:t>יצורף ע"י המציע</w:t>
      </w:r>
    </w:p>
    <w:p w:rsidR="00FF711A" w:rsidRDefault="00FF711A" w:rsidP="00FF711A">
      <w:pPr>
        <w:jc w:val="center"/>
        <w:rPr>
          <w:rtl/>
        </w:rPr>
      </w:pPr>
    </w:p>
    <w:p w:rsidR="00BD6B80" w:rsidRPr="004C24F4" w:rsidRDefault="00BD6B80" w:rsidP="00B23088">
      <w:pPr>
        <w:rPr>
          <w:rtl/>
        </w:rPr>
      </w:pPr>
      <w:r w:rsidRPr="004C24F4">
        <w:rPr>
          <w:rtl/>
        </w:rPr>
        <w:br w:type="page"/>
      </w:r>
    </w:p>
    <w:bookmarkEnd w:id="787"/>
    <w:bookmarkEnd w:id="788"/>
    <w:bookmarkEnd w:id="789"/>
    <w:bookmarkEnd w:id="790"/>
    <w:bookmarkEnd w:id="797"/>
    <w:bookmarkEnd w:id="798"/>
    <w:p w:rsidR="00BD6B80" w:rsidRPr="00BF0214" w:rsidRDefault="00BD6B80" w:rsidP="00B23088">
      <w:pPr>
        <w:widowControl w:val="0"/>
        <w:spacing w:line="240" w:lineRule="auto"/>
        <w:rPr>
          <w:rFonts w:asciiTheme="minorBidi" w:hAnsiTheme="minorBidi" w:cstheme="minorBidi"/>
          <w:rtl/>
        </w:rPr>
      </w:pPr>
    </w:p>
    <w:p w:rsidR="00BD6B80" w:rsidRPr="00B23088" w:rsidRDefault="00BD6B80" w:rsidP="00B23088">
      <w:pPr>
        <w:pStyle w:val="Heading2"/>
        <w:numPr>
          <w:ilvl w:val="0"/>
          <w:numId w:val="0"/>
        </w:numPr>
        <w:spacing w:before="120"/>
        <w:jc w:val="center"/>
        <w:rPr>
          <w:rtl/>
        </w:rPr>
      </w:pPr>
      <w:bookmarkStart w:id="818" w:name="_Toc131234185"/>
      <w:bookmarkStart w:id="819" w:name="_Toc139698634"/>
      <w:bookmarkStart w:id="820" w:name="_Toc206824099"/>
      <w:bookmarkStart w:id="821" w:name="_Toc208609118"/>
      <w:bookmarkStart w:id="822" w:name="_Toc304298596"/>
      <w:bookmarkStart w:id="823" w:name="_Toc305656581"/>
      <w:bookmarkStart w:id="824" w:name="_Toc330286892"/>
      <w:bookmarkStart w:id="825" w:name="_Toc479237224"/>
      <w:bookmarkStart w:id="826" w:name="_Toc512959496"/>
      <w:bookmarkStart w:id="827" w:name="נספח0610"/>
      <w:r w:rsidRPr="00B23088">
        <w:rPr>
          <w:rtl/>
        </w:rPr>
        <w:t>נספח</w:t>
      </w:r>
      <w:r w:rsidR="003F0267">
        <w:rPr>
          <w:rFonts w:hint="cs"/>
          <w:rtl/>
        </w:rPr>
        <w:t xml:space="preserve"> </w:t>
      </w:r>
      <w:r w:rsidRPr="00B23088">
        <w:rPr>
          <w:rtl/>
        </w:rPr>
        <w:t>0.6.1</w:t>
      </w:r>
      <w:r w:rsidR="003F0267">
        <w:rPr>
          <w:rFonts w:hint="cs"/>
          <w:rtl/>
        </w:rPr>
        <w:t>0</w:t>
      </w:r>
      <w:r w:rsidRPr="00B23088">
        <w:rPr>
          <w:rtl/>
        </w:rPr>
        <w:t xml:space="preserve"> </w:t>
      </w:r>
      <w:r w:rsidR="003F0267">
        <w:rPr>
          <w:rFonts w:hint="cs"/>
          <w:rtl/>
        </w:rPr>
        <w:t xml:space="preserve">- </w:t>
      </w:r>
      <w:r w:rsidRPr="00B23088">
        <w:rPr>
          <w:rtl/>
        </w:rPr>
        <w:t>זכויות הקניין</w:t>
      </w:r>
      <w:bookmarkEnd w:id="818"/>
      <w:bookmarkEnd w:id="819"/>
      <w:bookmarkEnd w:id="820"/>
      <w:bookmarkEnd w:id="821"/>
      <w:bookmarkEnd w:id="822"/>
      <w:bookmarkEnd w:id="823"/>
      <w:bookmarkEnd w:id="824"/>
      <w:bookmarkEnd w:id="825"/>
      <w:bookmarkEnd w:id="826"/>
    </w:p>
    <w:bookmarkEnd w:id="827"/>
    <w:p w:rsidR="00BD6B80" w:rsidRPr="00B23088" w:rsidRDefault="00BD6B80" w:rsidP="00E83C97">
      <w:pPr>
        <w:ind w:left="360"/>
        <w:jc w:val="center"/>
        <w:outlineLvl w:val="0"/>
        <w:rPr>
          <w:rFonts w:asciiTheme="minorBidi" w:hAnsiTheme="minorBidi" w:cstheme="minorBidi"/>
          <w:rtl/>
        </w:rPr>
      </w:pPr>
      <w:r w:rsidRPr="00B23088">
        <w:rPr>
          <w:rFonts w:asciiTheme="minorBidi" w:hAnsiTheme="minorBidi" w:cstheme="minorBidi"/>
          <w:rtl/>
        </w:rPr>
        <w:t>תצהיר</w:t>
      </w:r>
    </w:p>
    <w:p w:rsidR="00BD6B80" w:rsidRPr="004C24F4" w:rsidRDefault="00BD6B80" w:rsidP="00B23088">
      <w:pPr>
        <w:widowControl w:val="0"/>
        <w:spacing w:line="240" w:lineRule="auto"/>
        <w:rPr>
          <w:rFonts w:asciiTheme="minorBidi" w:hAnsiTheme="minorBidi" w:cstheme="minorBidi"/>
          <w:rtl/>
        </w:rPr>
      </w:pPr>
    </w:p>
    <w:p w:rsidR="00BD6B80" w:rsidRPr="00E83C97" w:rsidRDefault="00BD6B80" w:rsidP="00B23088">
      <w:pPr>
        <w:rPr>
          <w:rFonts w:asciiTheme="minorBidi" w:hAnsiTheme="minorBidi" w:cstheme="minorBidi"/>
          <w:rtl/>
        </w:rPr>
      </w:pPr>
      <w:r w:rsidRPr="00E83C97">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BD6B80" w:rsidRPr="00E83C97" w:rsidRDefault="00BD6B80" w:rsidP="00B23088">
      <w:pPr>
        <w:widowControl w:val="0"/>
        <w:spacing w:line="240" w:lineRule="auto"/>
        <w:rPr>
          <w:rFonts w:asciiTheme="minorBidi" w:hAnsiTheme="minorBidi" w:cstheme="minorBidi"/>
          <w:rtl/>
        </w:rPr>
      </w:pPr>
    </w:p>
    <w:p w:rsidR="00BD6B80" w:rsidRPr="00E83C97" w:rsidRDefault="00BD6B80" w:rsidP="00B5774F">
      <w:pPr>
        <w:rPr>
          <w:rFonts w:asciiTheme="minorBidi" w:hAnsiTheme="minorBidi" w:cstheme="minorBidi"/>
          <w:rtl/>
        </w:rPr>
      </w:pPr>
      <w:r w:rsidRPr="00650C84">
        <w:rPr>
          <w:rFonts w:asciiTheme="minorBidi" w:hAnsiTheme="minorBidi" w:cstheme="minorBidi"/>
          <w:rtl/>
        </w:rPr>
        <w:t xml:space="preserve">הנני נותן תצהיר זה בשם _____________________ שהוא המציע המבקש להתקשר עם עורך </w:t>
      </w:r>
      <w:r w:rsidR="005F4A17" w:rsidRPr="005F4A17">
        <w:rPr>
          <w:rFonts w:asciiTheme="minorBidi" w:hAnsiTheme="minorBidi"/>
          <w:rtl/>
        </w:rPr>
        <w:t xml:space="preserve">מכרז </w:t>
      </w:r>
      <w:r w:rsidR="00EA0E27">
        <w:rPr>
          <w:rFonts w:asciiTheme="minorBidi" w:hAnsiTheme="minorBidi" w:hint="cs"/>
          <w:rtl/>
        </w:rPr>
        <w:t>45/2018</w:t>
      </w:r>
      <w:r w:rsidR="005F4A17" w:rsidRPr="005F4A17">
        <w:rPr>
          <w:rFonts w:asciiTheme="minorBidi" w:hAnsiTheme="minorBidi"/>
          <w:rtl/>
        </w:rPr>
        <w:t xml:space="preserve"> בקשה להצעות לתפעול ותחזוקה של תשתיות המחשוב</w:t>
      </w:r>
      <w:r w:rsidRPr="00E83C97">
        <w:rPr>
          <w:rFonts w:asciiTheme="minorBidi" w:hAnsiTheme="minorBidi" w:cstheme="minorBidi"/>
          <w:rtl/>
          <w:lang w:eastAsia="en-US"/>
        </w:rPr>
        <w:t xml:space="preserve">  (להלן - "המציע"). אני מצהיר/ה כי הנני מוסמך/ת לתת תצהיר זה</w:t>
      </w:r>
      <w:r w:rsidRPr="00E83C97">
        <w:rPr>
          <w:rFonts w:asciiTheme="minorBidi" w:hAnsiTheme="minorBidi" w:cstheme="minorBidi"/>
          <w:rtl/>
        </w:rPr>
        <w:t xml:space="preserve"> בשם המציע. </w:t>
      </w:r>
    </w:p>
    <w:p w:rsidR="00BD6B80" w:rsidRPr="00650C84" w:rsidRDefault="00BD6B80" w:rsidP="00B23088">
      <w:pPr>
        <w:rPr>
          <w:rFonts w:asciiTheme="minorBidi" w:hAnsiTheme="minorBidi" w:cstheme="minorBidi"/>
          <w:rtl/>
          <w:lang w:eastAsia="en-US"/>
        </w:rPr>
      </w:pPr>
      <w:r w:rsidRPr="00650C84">
        <w:rPr>
          <w:rFonts w:asciiTheme="minorBidi" w:hAnsiTheme="minorBidi" w:cstheme="minorBidi"/>
          <w:rtl/>
          <w:lang w:eastAsia="en-US"/>
        </w:rPr>
        <w:t xml:space="preserve">חברתנו היא הבעלים הבלעדי של זכויות הקניין בפתרון המוצע, בכפוף לאמור להלן, ולמיטב ידיעתנו אין כל מניעה או הגבלה על הצעת הפתרון המוגשת לכם בזאת. </w:t>
      </w:r>
    </w:p>
    <w:p w:rsidR="00BD6B80" w:rsidRPr="00865227" w:rsidRDefault="00BD6B80" w:rsidP="00B23088">
      <w:pPr>
        <w:rPr>
          <w:rFonts w:asciiTheme="minorBidi" w:hAnsiTheme="minorBidi" w:cstheme="minorBidi"/>
          <w:rtl/>
        </w:rPr>
      </w:pPr>
      <w:r w:rsidRPr="00865227">
        <w:rPr>
          <w:rFonts w:asciiTheme="minorBidi" w:hAnsiTheme="minorBidi" w:cstheme="minorBidi"/>
          <w:rtl/>
        </w:rPr>
        <w:t>אנו מתחייבים בהצהרה זו לשפות את המשרד בגין כל סכום שישלם, עפ"י החלטת בית משפט מוסמך, בגין הפרת זכויות יוצרים אלה, בכל מקרה של תביעה עתידית לגבי זכויות הקניין הרוחני שמוצעות בפתרון.</w:t>
      </w:r>
    </w:p>
    <w:p w:rsidR="00BD6B80" w:rsidRPr="00E83C97" w:rsidRDefault="00BD6B80" w:rsidP="00B5774F">
      <w:pPr>
        <w:rPr>
          <w:rFonts w:asciiTheme="minorBidi" w:hAnsiTheme="minorBidi" w:cstheme="minorBidi"/>
          <w:rtl/>
          <w:lang w:eastAsia="en-US"/>
        </w:rPr>
      </w:pPr>
      <w:r w:rsidRPr="005F4A17">
        <w:rPr>
          <w:rFonts w:asciiTheme="minorBidi" w:hAnsiTheme="minorBidi" w:cstheme="minorBidi"/>
          <w:rtl/>
          <w:lang w:eastAsia="en-US"/>
        </w:rPr>
        <w:t xml:space="preserve">חברתנו תעביר למשרד את כל זכויות הקניין בכל התוצרים שנספק למשרד במסגרת </w:t>
      </w:r>
      <w:r w:rsidR="005F4A17" w:rsidRPr="005F4A17">
        <w:rPr>
          <w:rFonts w:asciiTheme="minorBidi" w:hAnsiTheme="minorBidi"/>
          <w:rtl/>
        </w:rPr>
        <w:t xml:space="preserve">מכרז </w:t>
      </w:r>
      <w:r w:rsidR="00EA0E27">
        <w:rPr>
          <w:rFonts w:asciiTheme="minorBidi" w:hAnsiTheme="minorBidi" w:hint="cs"/>
          <w:rtl/>
        </w:rPr>
        <w:t>45/2018</w:t>
      </w:r>
      <w:r w:rsidRPr="00E83C97">
        <w:rPr>
          <w:rFonts w:asciiTheme="minorBidi" w:hAnsiTheme="minorBidi" w:cstheme="minorBidi"/>
          <w:rtl/>
          <w:lang w:eastAsia="en-US"/>
        </w:rPr>
        <w:t xml:space="preserve"> ללא הגבלה כלשהי.</w:t>
      </w:r>
    </w:p>
    <w:p w:rsidR="00BD6B80" w:rsidRPr="00865227" w:rsidRDefault="00BD6B80" w:rsidP="00B23088">
      <w:pPr>
        <w:rPr>
          <w:rFonts w:asciiTheme="minorBidi" w:hAnsiTheme="minorBidi" w:cstheme="minorBidi"/>
          <w:rtl/>
        </w:rPr>
      </w:pPr>
      <w:r w:rsidRPr="00E83C97">
        <w:rPr>
          <w:rFonts w:asciiTheme="minorBidi" w:hAnsiTheme="minorBidi" w:cstheme="minorBidi"/>
          <w:rtl/>
          <w:lang w:eastAsia="en-US"/>
        </w:rPr>
        <w:t xml:space="preserve">להלן פירוט רכיבי הפתרון המוצע אשר בהם </w:t>
      </w:r>
      <w:r w:rsidRPr="00650C84">
        <w:rPr>
          <w:rFonts w:asciiTheme="minorBidi" w:hAnsiTheme="minorBidi" w:cstheme="minorBidi"/>
          <w:rtl/>
        </w:rPr>
        <w:t>זכויות הקניין הרוחני, כולן או מקצתן, שייכות לספ</w:t>
      </w:r>
      <w:r w:rsidRPr="00865227">
        <w:rPr>
          <w:rFonts w:asciiTheme="minorBidi" w:hAnsiTheme="minorBidi" w:cstheme="minorBidi"/>
          <w:rtl/>
        </w:rPr>
        <w:t xml:space="preserve">ק משנה או צד שלישי וכן מקור הזכות להציע רכיב זה במסגרת הפתרון המוצע. </w:t>
      </w:r>
    </w:p>
    <w:p w:rsidR="00BD6B80" w:rsidRPr="004C24F4" w:rsidRDefault="00BD6B80" w:rsidP="00B23088">
      <w:pPr>
        <w:widowControl w:val="0"/>
        <w:spacing w:line="240" w:lineRule="auto"/>
        <w:rPr>
          <w:rFonts w:asciiTheme="minorBidi" w:hAnsiTheme="minorBidi" w:cstheme="minorBidi"/>
          <w:rtl/>
        </w:rPr>
      </w:pPr>
    </w:p>
    <w:tbl>
      <w:tblPr>
        <w:bidiVisual/>
        <w:tblW w:w="7983" w:type="dxa"/>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732"/>
        <w:gridCol w:w="2747"/>
        <w:gridCol w:w="2504"/>
      </w:tblGrid>
      <w:tr w:rsidR="00BD6B80" w:rsidRPr="005F4A17" w:rsidTr="00BD6B80">
        <w:trPr>
          <w:trHeight w:val="287"/>
        </w:trPr>
        <w:tc>
          <w:tcPr>
            <w:tcW w:w="2732" w:type="dxa"/>
            <w:vAlign w:val="center"/>
          </w:tcPr>
          <w:p w:rsidR="00BD6B80" w:rsidRPr="00B23088" w:rsidRDefault="00BD6B80" w:rsidP="00E83C97">
            <w:pPr>
              <w:pStyle w:val="TableHead"/>
              <w:spacing w:before="0" w:after="0" w:line="240" w:lineRule="auto"/>
              <w:ind w:left="360"/>
              <w:rPr>
                <w:rFonts w:asciiTheme="minorBidi" w:hAnsiTheme="minorBidi" w:cstheme="minorBidi"/>
                <w:szCs w:val="22"/>
                <w:rtl/>
              </w:rPr>
            </w:pPr>
            <w:r w:rsidRPr="00B23088">
              <w:rPr>
                <w:rFonts w:asciiTheme="minorBidi" w:hAnsiTheme="minorBidi" w:cstheme="minorBidi"/>
                <w:szCs w:val="22"/>
                <w:rtl/>
              </w:rPr>
              <w:t>הרכיב</w:t>
            </w:r>
          </w:p>
        </w:tc>
        <w:tc>
          <w:tcPr>
            <w:tcW w:w="2747" w:type="dxa"/>
            <w:vAlign w:val="center"/>
          </w:tcPr>
          <w:p w:rsidR="00BD6B80" w:rsidRPr="00B23088" w:rsidRDefault="00BD6B80" w:rsidP="00E83C97">
            <w:pPr>
              <w:pStyle w:val="TableHead"/>
              <w:spacing w:before="0" w:after="0" w:line="240" w:lineRule="auto"/>
              <w:ind w:left="360"/>
              <w:rPr>
                <w:rFonts w:asciiTheme="minorBidi" w:hAnsiTheme="minorBidi" w:cstheme="minorBidi"/>
                <w:szCs w:val="22"/>
                <w:rtl/>
              </w:rPr>
            </w:pPr>
            <w:r w:rsidRPr="00B23088">
              <w:rPr>
                <w:rFonts w:asciiTheme="minorBidi" w:hAnsiTheme="minorBidi" w:cstheme="minorBidi"/>
                <w:szCs w:val="22"/>
                <w:rtl/>
              </w:rPr>
              <w:t>שם בעל הזכויות</w:t>
            </w:r>
          </w:p>
        </w:tc>
        <w:tc>
          <w:tcPr>
            <w:tcW w:w="2504" w:type="dxa"/>
            <w:vAlign w:val="center"/>
          </w:tcPr>
          <w:p w:rsidR="00BD6B80" w:rsidRPr="00B23088" w:rsidRDefault="00BD6B80" w:rsidP="00650C84">
            <w:pPr>
              <w:pStyle w:val="TableHead"/>
              <w:spacing w:before="0" w:after="0" w:line="240" w:lineRule="auto"/>
              <w:ind w:left="360"/>
              <w:rPr>
                <w:rFonts w:asciiTheme="minorBidi" w:hAnsiTheme="minorBidi" w:cstheme="minorBidi"/>
                <w:szCs w:val="22"/>
                <w:rtl/>
              </w:rPr>
            </w:pPr>
            <w:r w:rsidRPr="00B23088">
              <w:rPr>
                <w:rFonts w:asciiTheme="minorBidi" w:hAnsiTheme="minorBidi" w:cstheme="minorBidi"/>
                <w:szCs w:val="22"/>
                <w:rtl/>
              </w:rPr>
              <w:t>מקור השימוש בזכויות במכרז זה</w:t>
            </w:r>
          </w:p>
        </w:tc>
      </w:tr>
      <w:tr w:rsidR="00BD6B80" w:rsidRPr="005F4A17" w:rsidTr="00BD6B80">
        <w:tc>
          <w:tcPr>
            <w:tcW w:w="2732" w:type="dxa"/>
          </w:tcPr>
          <w:p w:rsidR="00BD6B80" w:rsidRPr="00B23088" w:rsidRDefault="00BD6B80" w:rsidP="00E83C97">
            <w:pPr>
              <w:pStyle w:val="TableText"/>
              <w:ind w:left="360"/>
              <w:rPr>
                <w:rFonts w:asciiTheme="minorBidi" w:hAnsiTheme="minorBidi" w:cstheme="minorBidi"/>
                <w:szCs w:val="22"/>
                <w:rtl/>
              </w:rPr>
            </w:pPr>
          </w:p>
        </w:tc>
        <w:tc>
          <w:tcPr>
            <w:tcW w:w="2747" w:type="dxa"/>
          </w:tcPr>
          <w:p w:rsidR="00BD6B80" w:rsidRPr="00B23088" w:rsidRDefault="00BD6B80" w:rsidP="00E83C97">
            <w:pPr>
              <w:pStyle w:val="TableText"/>
              <w:ind w:left="360"/>
              <w:rPr>
                <w:rFonts w:asciiTheme="minorBidi" w:hAnsiTheme="minorBidi" w:cstheme="minorBidi"/>
                <w:szCs w:val="22"/>
                <w:rtl/>
              </w:rPr>
            </w:pPr>
          </w:p>
        </w:tc>
        <w:tc>
          <w:tcPr>
            <w:tcW w:w="2504" w:type="dxa"/>
          </w:tcPr>
          <w:p w:rsidR="00BD6B80" w:rsidRPr="00B23088" w:rsidRDefault="00BD6B80" w:rsidP="00650C84">
            <w:pPr>
              <w:pStyle w:val="TableText"/>
              <w:ind w:left="360"/>
              <w:rPr>
                <w:rFonts w:asciiTheme="minorBidi" w:hAnsiTheme="minorBidi" w:cstheme="minorBidi"/>
                <w:szCs w:val="22"/>
                <w:rtl/>
              </w:rPr>
            </w:pPr>
          </w:p>
        </w:tc>
      </w:tr>
      <w:tr w:rsidR="00BD6B80" w:rsidRPr="005F4A17" w:rsidTr="00BD6B80">
        <w:tc>
          <w:tcPr>
            <w:tcW w:w="2732" w:type="dxa"/>
          </w:tcPr>
          <w:p w:rsidR="00BD6B80" w:rsidRPr="00B23088" w:rsidRDefault="00BD6B80" w:rsidP="00E83C97">
            <w:pPr>
              <w:pStyle w:val="TableText"/>
              <w:ind w:left="360"/>
              <w:rPr>
                <w:rFonts w:asciiTheme="minorBidi" w:hAnsiTheme="minorBidi" w:cstheme="minorBidi"/>
                <w:szCs w:val="22"/>
                <w:rtl/>
              </w:rPr>
            </w:pPr>
          </w:p>
        </w:tc>
        <w:tc>
          <w:tcPr>
            <w:tcW w:w="2747" w:type="dxa"/>
          </w:tcPr>
          <w:p w:rsidR="00BD6B80" w:rsidRPr="00B23088" w:rsidRDefault="00BD6B80" w:rsidP="00E83C97">
            <w:pPr>
              <w:pStyle w:val="TableText"/>
              <w:ind w:left="360"/>
              <w:rPr>
                <w:rFonts w:asciiTheme="minorBidi" w:hAnsiTheme="minorBidi" w:cstheme="minorBidi"/>
                <w:szCs w:val="22"/>
                <w:rtl/>
              </w:rPr>
            </w:pPr>
          </w:p>
        </w:tc>
        <w:tc>
          <w:tcPr>
            <w:tcW w:w="2504" w:type="dxa"/>
          </w:tcPr>
          <w:p w:rsidR="00BD6B80" w:rsidRPr="00B23088" w:rsidRDefault="00BD6B80" w:rsidP="00650C84">
            <w:pPr>
              <w:pStyle w:val="TableText"/>
              <w:ind w:left="360"/>
              <w:rPr>
                <w:rFonts w:asciiTheme="minorBidi" w:hAnsiTheme="minorBidi" w:cstheme="minorBidi"/>
                <w:szCs w:val="22"/>
                <w:rtl/>
              </w:rPr>
            </w:pPr>
          </w:p>
        </w:tc>
      </w:tr>
    </w:tbl>
    <w:p w:rsidR="00BD6B80" w:rsidRPr="00E83C97" w:rsidRDefault="00BD6B80" w:rsidP="00B23088">
      <w:pPr>
        <w:widowControl w:val="0"/>
        <w:spacing w:line="240" w:lineRule="auto"/>
        <w:rPr>
          <w:rFonts w:asciiTheme="minorBidi" w:hAnsiTheme="minorBidi" w:cstheme="minorBidi"/>
          <w:rtl/>
        </w:rPr>
      </w:pPr>
    </w:p>
    <w:p w:rsidR="00BD6B80" w:rsidRPr="00B23088" w:rsidRDefault="00BD6B80" w:rsidP="00B23088">
      <w:pPr>
        <w:rPr>
          <w:rFonts w:asciiTheme="minorBidi" w:hAnsiTheme="minorBidi" w:cstheme="minorBidi"/>
          <w:rtl/>
        </w:rPr>
      </w:pPr>
      <w:r w:rsidRPr="00B23088">
        <w:rPr>
          <w:rFonts w:asciiTheme="minorBidi" w:hAnsiTheme="minorBidi" w:cstheme="minorBidi"/>
          <w:rtl/>
        </w:rPr>
        <w:t xml:space="preserve">זה שמי, להלן חתימתי ותוכן תצהירי דלעיל אמת. </w:t>
      </w:r>
    </w:p>
    <w:p w:rsidR="00BD6B80" w:rsidRPr="00E83C97" w:rsidRDefault="00BD6B80" w:rsidP="00B23088">
      <w:pPr>
        <w:widowControl w:val="0"/>
        <w:spacing w:line="240" w:lineRule="auto"/>
        <w:rPr>
          <w:rFonts w:asciiTheme="minorBidi" w:hAnsiTheme="minorBidi" w:cstheme="minorBidi"/>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3F0267" w:rsidTr="00377F3D">
        <w:trPr>
          <w:jc w:val="center"/>
        </w:trPr>
        <w:tc>
          <w:tcPr>
            <w:tcW w:w="2268" w:type="dxa"/>
            <w:tcBorders>
              <w:bottom w:val="single" w:sz="4" w:space="0" w:color="auto"/>
            </w:tcBorders>
          </w:tcPr>
          <w:p w:rsidR="003F0267" w:rsidRDefault="003F0267" w:rsidP="00377F3D">
            <w:pPr>
              <w:jc w:val="center"/>
              <w:rPr>
                <w:rFonts w:asciiTheme="minorBidi" w:hAnsiTheme="minorBidi" w:cstheme="minorBidi"/>
                <w:b/>
                <w:bCs/>
                <w:rtl/>
              </w:rPr>
            </w:pPr>
          </w:p>
        </w:tc>
        <w:tc>
          <w:tcPr>
            <w:tcW w:w="567" w:type="dxa"/>
          </w:tcPr>
          <w:p w:rsidR="003F0267" w:rsidRDefault="003F0267" w:rsidP="00377F3D">
            <w:pPr>
              <w:jc w:val="center"/>
              <w:rPr>
                <w:rFonts w:asciiTheme="minorBidi" w:hAnsiTheme="minorBidi" w:cstheme="minorBidi"/>
                <w:b/>
                <w:bCs/>
                <w:rtl/>
              </w:rPr>
            </w:pPr>
          </w:p>
        </w:tc>
        <w:tc>
          <w:tcPr>
            <w:tcW w:w="2268" w:type="dxa"/>
            <w:tcBorders>
              <w:bottom w:val="single" w:sz="4" w:space="0" w:color="auto"/>
            </w:tcBorders>
          </w:tcPr>
          <w:p w:rsidR="003F0267" w:rsidRDefault="003F0267" w:rsidP="00377F3D">
            <w:pPr>
              <w:jc w:val="center"/>
              <w:rPr>
                <w:rFonts w:asciiTheme="minorBidi" w:hAnsiTheme="minorBidi" w:cstheme="minorBidi"/>
                <w:b/>
                <w:bCs/>
                <w:rtl/>
              </w:rPr>
            </w:pPr>
          </w:p>
        </w:tc>
        <w:tc>
          <w:tcPr>
            <w:tcW w:w="567" w:type="dxa"/>
          </w:tcPr>
          <w:p w:rsidR="003F0267" w:rsidRDefault="003F0267" w:rsidP="00377F3D">
            <w:pPr>
              <w:jc w:val="center"/>
              <w:rPr>
                <w:rFonts w:asciiTheme="minorBidi" w:hAnsiTheme="minorBidi" w:cstheme="minorBidi"/>
                <w:b/>
                <w:bCs/>
                <w:rtl/>
              </w:rPr>
            </w:pPr>
          </w:p>
        </w:tc>
        <w:tc>
          <w:tcPr>
            <w:tcW w:w="2268" w:type="dxa"/>
            <w:tcBorders>
              <w:bottom w:val="single" w:sz="4" w:space="0" w:color="auto"/>
            </w:tcBorders>
          </w:tcPr>
          <w:p w:rsidR="003F0267" w:rsidRDefault="003F0267" w:rsidP="00377F3D">
            <w:pPr>
              <w:jc w:val="center"/>
              <w:rPr>
                <w:rFonts w:asciiTheme="minorBidi" w:hAnsiTheme="minorBidi" w:cstheme="minorBidi"/>
                <w:b/>
                <w:bCs/>
                <w:rtl/>
              </w:rPr>
            </w:pPr>
          </w:p>
        </w:tc>
      </w:tr>
      <w:tr w:rsidR="003F0267" w:rsidTr="00377F3D">
        <w:trPr>
          <w:jc w:val="center"/>
        </w:trPr>
        <w:tc>
          <w:tcPr>
            <w:tcW w:w="2268" w:type="dxa"/>
            <w:tcBorders>
              <w:top w:val="single" w:sz="4" w:space="0" w:color="auto"/>
            </w:tcBorders>
          </w:tcPr>
          <w:p w:rsidR="003F0267" w:rsidRDefault="003F0267" w:rsidP="00377F3D">
            <w:pPr>
              <w:jc w:val="center"/>
              <w:rPr>
                <w:rFonts w:asciiTheme="minorBidi" w:hAnsiTheme="minorBidi" w:cstheme="minorBidi"/>
                <w:b/>
                <w:bCs/>
                <w:rtl/>
              </w:rPr>
            </w:pPr>
            <w:r w:rsidRPr="006C3238">
              <w:rPr>
                <w:rFonts w:asciiTheme="minorBidi" w:hAnsiTheme="minorBidi" w:cstheme="minorBidi"/>
                <w:b/>
                <w:bCs/>
                <w:rtl/>
              </w:rPr>
              <w:t>תאריך</w:t>
            </w:r>
          </w:p>
        </w:tc>
        <w:tc>
          <w:tcPr>
            <w:tcW w:w="567" w:type="dxa"/>
          </w:tcPr>
          <w:p w:rsidR="003F0267" w:rsidRDefault="003F0267" w:rsidP="00377F3D">
            <w:pPr>
              <w:jc w:val="center"/>
              <w:rPr>
                <w:rFonts w:asciiTheme="minorBidi" w:hAnsiTheme="minorBidi" w:cstheme="minorBidi"/>
                <w:b/>
                <w:bCs/>
                <w:rtl/>
              </w:rPr>
            </w:pPr>
          </w:p>
        </w:tc>
        <w:tc>
          <w:tcPr>
            <w:tcW w:w="2268" w:type="dxa"/>
            <w:tcBorders>
              <w:top w:val="single" w:sz="4" w:space="0" w:color="auto"/>
            </w:tcBorders>
          </w:tcPr>
          <w:p w:rsidR="003F0267" w:rsidRDefault="003F0267" w:rsidP="00377F3D">
            <w:pPr>
              <w:jc w:val="center"/>
              <w:rPr>
                <w:rFonts w:asciiTheme="minorBidi" w:hAnsiTheme="minorBidi" w:cstheme="minorBidi"/>
                <w:b/>
                <w:bCs/>
                <w:rtl/>
              </w:rPr>
            </w:pPr>
            <w:r w:rsidRPr="006C3238">
              <w:rPr>
                <w:rFonts w:asciiTheme="minorBidi" w:hAnsiTheme="minorBidi" w:cstheme="minorBidi"/>
                <w:b/>
                <w:bCs/>
                <w:rtl/>
              </w:rPr>
              <w:t>שם מלא</w:t>
            </w:r>
          </w:p>
        </w:tc>
        <w:tc>
          <w:tcPr>
            <w:tcW w:w="567" w:type="dxa"/>
          </w:tcPr>
          <w:p w:rsidR="003F0267" w:rsidRDefault="003F0267" w:rsidP="00377F3D">
            <w:pPr>
              <w:jc w:val="center"/>
              <w:rPr>
                <w:rFonts w:asciiTheme="minorBidi" w:hAnsiTheme="minorBidi" w:cstheme="minorBidi"/>
                <w:b/>
                <w:bCs/>
                <w:rtl/>
              </w:rPr>
            </w:pPr>
          </w:p>
        </w:tc>
        <w:tc>
          <w:tcPr>
            <w:tcW w:w="2268" w:type="dxa"/>
            <w:tcBorders>
              <w:top w:val="single" w:sz="4" w:space="0" w:color="auto"/>
            </w:tcBorders>
          </w:tcPr>
          <w:p w:rsidR="003F0267" w:rsidRDefault="003F0267" w:rsidP="00377F3D">
            <w:pPr>
              <w:jc w:val="center"/>
              <w:rPr>
                <w:rFonts w:asciiTheme="minorBidi" w:hAnsiTheme="minorBidi" w:cstheme="minorBidi"/>
                <w:b/>
                <w:bCs/>
                <w:rtl/>
              </w:rPr>
            </w:pPr>
            <w:r w:rsidRPr="006C3238">
              <w:rPr>
                <w:rFonts w:asciiTheme="minorBidi" w:hAnsiTheme="minorBidi" w:cstheme="minorBidi"/>
                <w:b/>
                <w:bCs/>
                <w:rtl/>
              </w:rPr>
              <w:t>חתימה וחותמת</w:t>
            </w:r>
          </w:p>
        </w:tc>
      </w:tr>
    </w:tbl>
    <w:p w:rsidR="003F0267" w:rsidRDefault="003F0267" w:rsidP="00E83C97">
      <w:pPr>
        <w:ind w:left="360"/>
        <w:jc w:val="center"/>
        <w:outlineLvl w:val="0"/>
        <w:rPr>
          <w:rFonts w:asciiTheme="minorBidi" w:hAnsiTheme="minorBidi" w:cstheme="minorBidi"/>
          <w:rtl/>
        </w:rPr>
      </w:pPr>
    </w:p>
    <w:p w:rsidR="00BD6B80" w:rsidRPr="00B23088" w:rsidRDefault="00BD6B80" w:rsidP="00E83C97">
      <w:pPr>
        <w:ind w:left="360"/>
        <w:jc w:val="center"/>
        <w:outlineLvl w:val="0"/>
        <w:rPr>
          <w:rFonts w:asciiTheme="minorBidi" w:hAnsiTheme="minorBidi" w:cstheme="minorBidi"/>
          <w:rtl/>
        </w:rPr>
      </w:pPr>
      <w:r w:rsidRPr="00B23088">
        <w:rPr>
          <w:rFonts w:asciiTheme="minorBidi" w:hAnsiTheme="minorBidi" w:cstheme="minorBidi"/>
          <w:rtl/>
        </w:rPr>
        <w:t>אישור עורך הדין</w:t>
      </w:r>
    </w:p>
    <w:p w:rsidR="00BD6B80" w:rsidRPr="00B23088" w:rsidRDefault="00BD6B80" w:rsidP="00E83C97">
      <w:pPr>
        <w:spacing w:before="100" w:beforeAutospacing="1" w:after="100" w:afterAutospacing="1"/>
        <w:ind w:left="360"/>
        <w:rPr>
          <w:rFonts w:asciiTheme="minorBidi" w:hAnsiTheme="minorBidi" w:cstheme="minorBidi"/>
          <w:rtl/>
        </w:rPr>
      </w:pPr>
      <w:r w:rsidRPr="00B23088">
        <w:rPr>
          <w:rFonts w:asciiTheme="minorBidi" w:hAnsiTheme="minorBidi" w:cstheme="minorBidi"/>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F0267" w:rsidRPr="00865227" w:rsidTr="00377F3D">
        <w:tc>
          <w:tcPr>
            <w:tcW w:w="1287" w:type="dxa"/>
            <w:tcBorders>
              <w:bottom w:val="single" w:sz="4" w:space="0" w:color="auto"/>
            </w:tcBorders>
          </w:tcPr>
          <w:p w:rsidR="003F0267" w:rsidRPr="008E305F" w:rsidRDefault="003F0267" w:rsidP="00377F3D">
            <w:pPr>
              <w:outlineLvl w:val="0"/>
              <w:rPr>
                <w:rFonts w:asciiTheme="minorBidi" w:hAnsiTheme="minorBidi" w:cstheme="minorBidi"/>
              </w:rPr>
            </w:pPr>
          </w:p>
        </w:tc>
        <w:tc>
          <w:tcPr>
            <w:tcW w:w="371" w:type="dxa"/>
          </w:tcPr>
          <w:p w:rsidR="003F0267" w:rsidRPr="008E305F" w:rsidRDefault="003F0267" w:rsidP="00377F3D">
            <w:pPr>
              <w:outlineLvl w:val="0"/>
              <w:rPr>
                <w:rFonts w:asciiTheme="minorBidi" w:hAnsiTheme="minorBidi" w:cstheme="minorBidi"/>
              </w:rPr>
            </w:pPr>
          </w:p>
        </w:tc>
        <w:tc>
          <w:tcPr>
            <w:tcW w:w="1969" w:type="dxa"/>
            <w:tcBorders>
              <w:bottom w:val="single" w:sz="4" w:space="0" w:color="auto"/>
            </w:tcBorders>
          </w:tcPr>
          <w:p w:rsidR="003F0267" w:rsidRPr="008E305F" w:rsidRDefault="003F0267" w:rsidP="00377F3D">
            <w:pPr>
              <w:outlineLvl w:val="0"/>
              <w:rPr>
                <w:rFonts w:asciiTheme="minorBidi" w:hAnsiTheme="minorBidi" w:cstheme="minorBidi"/>
              </w:rPr>
            </w:pPr>
          </w:p>
        </w:tc>
        <w:tc>
          <w:tcPr>
            <w:tcW w:w="397" w:type="dxa"/>
          </w:tcPr>
          <w:p w:rsidR="003F0267" w:rsidRPr="008E305F" w:rsidRDefault="003F0267" w:rsidP="00377F3D">
            <w:pPr>
              <w:ind w:left="173" w:hanging="173"/>
              <w:outlineLvl w:val="0"/>
              <w:rPr>
                <w:rFonts w:asciiTheme="minorBidi" w:hAnsiTheme="minorBidi" w:cstheme="minorBidi"/>
              </w:rPr>
            </w:pPr>
          </w:p>
        </w:tc>
        <w:tc>
          <w:tcPr>
            <w:tcW w:w="2303" w:type="dxa"/>
            <w:tcBorders>
              <w:bottom w:val="single" w:sz="4" w:space="0" w:color="auto"/>
            </w:tcBorders>
          </w:tcPr>
          <w:p w:rsidR="003F0267" w:rsidRPr="008E305F" w:rsidRDefault="003F0267" w:rsidP="00377F3D">
            <w:pPr>
              <w:ind w:left="173" w:hanging="173"/>
              <w:outlineLvl w:val="0"/>
              <w:rPr>
                <w:rFonts w:asciiTheme="minorBidi" w:hAnsiTheme="minorBidi" w:cstheme="minorBidi"/>
              </w:rPr>
            </w:pPr>
          </w:p>
        </w:tc>
        <w:tc>
          <w:tcPr>
            <w:tcW w:w="365" w:type="dxa"/>
          </w:tcPr>
          <w:p w:rsidR="003F0267" w:rsidRPr="008E305F" w:rsidRDefault="003F0267" w:rsidP="00377F3D">
            <w:pPr>
              <w:outlineLvl w:val="0"/>
              <w:rPr>
                <w:rFonts w:asciiTheme="minorBidi" w:hAnsiTheme="minorBidi" w:cstheme="minorBidi"/>
              </w:rPr>
            </w:pPr>
          </w:p>
        </w:tc>
        <w:tc>
          <w:tcPr>
            <w:tcW w:w="2026" w:type="dxa"/>
            <w:tcBorders>
              <w:bottom w:val="single" w:sz="4" w:space="0" w:color="auto"/>
            </w:tcBorders>
          </w:tcPr>
          <w:p w:rsidR="003F0267" w:rsidRPr="008E305F" w:rsidRDefault="003F0267" w:rsidP="00377F3D">
            <w:pPr>
              <w:outlineLvl w:val="0"/>
              <w:rPr>
                <w:rFonts w:asciiTheme="minorBidi" w:hAnsiTheme="minorBidi" w:cstheme="minorBidi"/>
              </w:rPr>
            </w:pPr>
          </w:p>
        </w:tc>
      </w:tr>
      <w:tr w:rsidR="003F0267" w:rsidRPr="00865227" w:rsidTr="00377F3D">
        <w:tc>
          <w:tcPr>
            <w:tcW w:w="1287" w:type="dxa"/>
            <w:tcBorders>
              <w:top w:val="single" w:sz="4" w:space="0" w:color="auto"/>
            </w:tcBorders>
            <w:vAlign w:val="center"/>
          </w:tcPr>
          <w:p w:rsidR="003F0267" w:rsidRPr="008E305F" w:rsidRDefault="003F0267" w:rsidP="00377F3D">
            <w:pPr>
              <w:spacing w:line="240" w:lineRule="auto"/>
              <w:jc w:val="center"/>
              <w:rPr>
                <w:rFonts w:asciiTheme="minorBidi" w:hAnsiTheme="minorBidi" w:cstheme="minorBidi"/>
              </w:rPr>
            </w:pPr>
            <w:r w:rsidRPr="008E305F">
              <w:rPr>
                <w:rFonts w:asciiTheme="minorBidi" w:hAnsiTheme="minorBidi" w:cstheme="minorBidi"/>
                <w:rtl/>
              </w:rPr>
              <w:t>תאריך</w:t>
            </w:r>
          </w:p>
        </w:tc>
        <w:tc>
          <w:tcPr>
            <w:tcW w:w="371" w:type="dxa"/>
          </w:tcPr>
          <w:p w:rsidR="003F0267" w:rsidRPr="008E305F" w:rsidRDefault="003F0267" w:rsidP="00377F3D">
            <w:pPr>
              <w:spacing w:line="240" w:lineRule="auto"/>
              <w:jc w:val="center"/>
              <w:rPr>
                <w:rFonts w:asciiTheme="minorBidi" w:hAnsiTheme="minorBidi" w:cstheme="minorBidi"/>
              </w:rPr>
            </w:pPr>
          </w:p>
        </w:tc>
        <w:tc>
          <w:tcPr>
            <w:tcW w:w="1969" w:type="dxa"/>
            <w:tcBorders>
              <w:top w:val="single" w:sz="4" w:space="0" w:color="auto"/>
            </w:tcBorders>
            <w:vAlign w:val="center"/>
          </w:tcPr>
          <w:p w:rsidR="003F0267" w:rsidRPr="008E305F" w:rsidRDefault="003F0267" w:rsidP="00377F3D">
            <w:pPr>
              <w:spacing w:line="240" w:lineRule="auto"/>
              <w:jc w:val="center"/>
              <w:rPr>
                <w:rFonts w:asciiTheme="minorBidi" w:hAnsiTheme="minorBidi" w:cstheme="minorBidi"/>
              </w:rPr>
            </w:pPr>
            <w:r w:rsidRPr="008E305F">
              <w:rPr>
                <w:rFonts w:asciiTheme="minorBidi" w:hAnsiTheme="minorBidi" w:cstheme="minorBidi"/>
                <w:rtl/>
              </w:rPr>
              <w:t>שם</w:t>
            </w:r>
          </w:p>
        </w:tc>
        <w:tc>
          <w:tcPr>
            <w:tcW w:w="397" w:type="dxa"/>
          </w:tcPr>
          <w:p w:rsidR="003F0267" w:rsidRPr="008E305F" w:rsidRDefault="003F0267" w:rsidP="00377F3D">
            <w:pPr>
              <w:spacing w:line="240" w:lineRule="auto"/>
              <w:jc w:val="center"/>
              <w:rPr>
                <w:rFonts w:asciiTheme="minorBidi" w:hAnsiTheme="minorBidi" w:cstheme="minorBidi"/>
              </w:rPr>
            </w:pPr>
          </w:p>
        </w:tc>
        <w:tc>
          <w:tcPr>
            <w:tcW w:w="2303" w:type="dxa"/>
            <w:tcBorders>
              <w:top w:val="single" w:sz="4" w:space="0" w:color="auto"/>
            </w:tcBorders>
            <w:vAlign w:val="center"/>
          </w:tcPr>
          <w:p w:rsidR="003F0267" w:rsidRPr="008E305F" w:rsidRDefault="003F0267" w:rsidP="00377F3D">
            <w:pPr>
              <w:spacing w:line="240" w:lineRule="auto"/>
              <w:jc w:val="center"/>
              <w:rPr>
                <w:rFonts w:asciiTheme="minorBidi" w:hAnsiTheme="minorBidi" w:cstheme="minorBidi"/>
              </w:rPr>
            </w:pPr>
            <w:r w:rsidRPr="008E305F">
              <w:rPr>
                <w:rFonts w:asciiTheme="minorBidi" w:hAnsiTheme="minorBidi" w:cstheme="minorBidi"/>
                <w:rtl/>
              </w:rPr>
              <w:t>חתימה וחותמת</w:t>
            </w:r>
          </w:p>
        </w:tc>
        <w:tc>
          <w:tcPr>
            <w:tcW w:w="365" w:type="dxa"/>
          </w:tcPr>
          <w:p w:rsidR="003F0267" w:rsidRPr="008E305F" w:rsidRDefault="003F0267" w:rsidP="00377F3D">
            <w:pPr>
              <w:spacing w:line="240" w:lineRule="auto"/>
              <w:jc w:val="center"/>
              <w:rPr>
                <w:rFonts w:asciiTheme="minorBidi" w:hAnsiTheme="minorBidi" w:cstheme="minorBidi"/>
              </w:rPr>
            </w:pPr>
          </w:p>
        </w:tc>
        <w:tc>
          <w:tcPr>
            <w:tcW w:w="2026" w:type="dxa"/>
            <w:tcBorders>
              <w:top w:val="single" w:sz="4" w:space="0" w:color="auto"/>
            </w:tcBorders>
            <w:vAlign w:val="center"/>
          </w:tcPr>
          <w:p w:rsidR="003F0267" w:rsidRPr="008E305F" w:rsidRDefault="003F0267" w:rsidP="00377F3D">
            <w:pPr>
              <w:spacing w:line="240" w:lineRule="auto"/>
              <w:jc w:val="center"/>
              <w:rPr>
                <w:rFonts w:asciiTheme="minorBidi" w:hAnsiTheme="minorBidi" w:cstheme="minorBidi"/>
              </w:rPr>
            </w:pPr>
            <w:r w:rsidRPr="008E305F">
              <w:rPr>
                <w:rFonts w:asciiTheme="minorBidi" w:hAnsiTheme="minorBidi" w:cstheme="minorBidi"/>
                <w:rtl/>
              </w:rPr>
              <w:t>מס' רישיון</w:t>
            </w:r>
          </w:p>
        </w:tc>
      </w:tr>
    </w:tbl>
    <w:p w:rsidR="00BD6B80" w:rsidRPr="00B23088" w:rsidRDefault="00BD6B80">
      <w:pPr>
        <w:bidi w:val="0"/>
        <w:spacing w:line="240" w:lineRule="auto"/>
        <w:jc w:val="left"/>
        <w:rPr>
          <w:rFonts w:asciiTheme="minorBidi" w:hAnsiTheme="minorBidi" w:cstheme="minorBidi"/>
        </w:rPr>
      </w:pPr>
      <w:r w:rsidRPr="00B23088">
        <w:rPr>
          <w:rFonts w:asciiTheme="minorBidi" w:hAnsiTheme="minorBidi" w:cstheme="minorBidi"/>
          <w:rtl/>
        </w:rPr>
        <w:br w:type="page"/>
      </w:r>
    </w:p>
    <w:p w:rsidR="00BD6B80" w:rsidRPr="00115DCC" w:rsidRDefault="00BD6B80" w:rsidP="00E83C97">
      <w:pPr>
        <w:widowControl w:val="0"/>
        <w:ind w:left="360" w:right="-720"/>
        <w:rPr>
          <w:rFonts w:asciiTheme="minorBidi" w:hAnsiTheme="minorBidi" w:cstheme="minorBidi"/>
          <w:szCs w:val="24"/>
          <w:rtl/>
        </w:rPr>
      </w:pPr>
    </w:p>
    <w:p w:rsidR="00BD6B80" w:rsidRPr="00B23088" w:rsidRDefault="00BD6B80" w:rsidP="00B23088">
      <w:pPr>
        <w:pStyle w:val="Heading2"/>
        <w:numPr>
          <w:ilvl w:val="0"/>
          <w:numId w:val="0"/>
        </w:numPr>
        <w:jc w:val="center"/>
        <w:rPr>
          <w:rtl/>
        </w:rPr>
      </w:pPr>
      <w:bookmarkStart w:id="828" w:name="_Toc330286893"/>
      <w:bookmarkStart w:id="829" w:name="_Toc479237225"/>
      <w:bookmarkStart w:id="830" w:name="_Toc512959497"/>
      <w:bookmarkStart w:id="831" w:name="נספח0614"/>
      <w:r w:rsidRPr="00B23088">
        <w:rPr>
          <w:rtl/>
        </w:rPr>
        <w:t>נספח 0.6.1</w:t>
      </w:r>
      <w:r w:rsidR="00BD5C97">
        <w:rPr>
          <w:rFonts w:hint="cs"/>
          <w:rtl/>
        </w:rPr>
        <w:t xml:space="preserve">4 - </w:t>
      </w:r>
      <w:r w:rsidRPr="00B23088">
        <w:rPr>
          <w:rtl/>
        </w:rPr>
        <w:t>שימוש בתוכנות מחשב</w:t>
      </w:r>
      <w:bookmarkEnd w:id="828"/>
      <w:bookmarkEnd w:id="829"/>
      <w:bookmarkEnd w:id="830"/>
    </w:p>
    <w:bookmarkEnd w:id="831"/>
    <w:p w:rsidR="00BD6B80" w:rsidRPr="00B23088" w:rsidRDefault="00BD6B80" w:rsidP="00E83C97">
      <w:pPr>
        <w:ind w:left="360"/>
        <w:outlineLvl w:val="0"/>
        <w:rPr>
          <w:rFonts w:asciiTheme="minorBidi" w:hAnsiTheme="minorBidi" w:cstheme="minorBidi"/>
          <w:b/>
          <w:bCs/>
          <w:rtl/>
        </w:rPr>
      </w:pPr>
      <w:r w:rsidRPr="00B23088">
        <w:rPr>
          <w:rFonts w:asciiTheme="minorBidi" w:hAnsiTheme="minorBidi" w:cstheme="minorBidi"/>
          <w:b/>
          <w:bCs/>
          <w:rtl/>
        </w:rPr>
        <w:t>לכבוד</w:t>
      </w:r>
    </w:p>
    <w:p w:rsidR="00BD6B80" w:rsidRPr="00B23088" w:rsidRDefault="00BD6B80" w:rsidP="00E83C97">
      <w:pPr>
        <w:ind w:left="360"/>
        <w:outlineLvl w:val="0"/>
        <w:rPr>
          <w:rFonts w:asciiTheme="minorBidi" w:hAnsiTheme="minorBidi" w:cstheme="minorBidi"/>
          <w:b/>
          <w:bCs/>
          <w:rtl/>
        </w:rPr>
      </w:pPr>
      <w:r w:rsidRPr="00B23088">
        <w:rPr>
          <w:rFonts w:asciiTheme="minorBidi" w:hAnsiTheme="minorBidi" w:cstheme="minorBidi"/>
          <w:b/>
          <w:bCs/>
          <w:rtl/>
        </w:rPr>
        <w:t>מדינת ישראל</w:t>
      </w:r>
    </w:p>
    <w:p w:rsidR="00BD6B80" w:rsidRPr="00B23088" w:rsidRDefault="00BD6B80" w:rsidP="00865227">
      <w:pPr>
        <w:ind w:left="360"/>
        <w:outlineLvl w:val="0"/>
        <w:rPr>
          <w:rFonts w:asciiTheme="minorBidi" w:hAnsiTheme="minorBidi" w:cstheme="minorBidi"/>
          <w:b/>
          <w:bCs/>
          <w:rtl/>
        </w:rPr>
      </w:pPr>
      <w:r w:rsidRPr="00B23088">
        <w:rPr>
          <w:rFonts w:asciiTheme="minorBidi" w:hAnsiTheme="minorBidi" w:cstheme="minorBidi"/>
          <w:b/>
          <w:bCs/>
          <w:rtl/>
        </w:rPr>
        <w:t>משרד הפנים</w:t>
      </w:r>
    </w:p>
    <w:p w:rsidR="00BD6B80" w:rsidRPr="00B23088" w:rsidRDefault="00BD6B80" w:rsidP="004C24F4">
      <w:pPr>
        <w:ind w:left="360"/>
        <w:rPr>
          <w:rFonts w:asciiTheme="minorBidi" w:hAnsiTheme="minorBidi" w:cstheme="minorBidi"/>
          <w:rtl/>
        </w:rPr>
      </w:pPr>
    </w:p>
    <w:p w:rsidR="00BD6B80" w:rsidRPr="00E83C97" w:rsidRDefault="00BD6B80" w:rsidP="00E83C97">
      <w:pPr>
        <w:ind w:left="360" w:right="284"/>
        <w:rPr>
          <w:rFonts w:asciiTheme="minorBidi" w:hAnsiTheme="minorBidi" w:cstheme="minorBidi"/>
          <w:rtl/>
        </w:rPr>
      </w:pPr>
      <w:r w:rsidRPr="00E83C97">
        <w:rPr>
          <w:rFonts w:asciiTheme="minorBidi" w:hAnsiTheme="minorBidi" w:cstheme="minorBidi"/>
          <w:rtl/>
        </w:rPr>
        <w:t>אני הח"מ ____________ נושא ת.ז. מס' ___________ מורשה חתימה מטעם __________ שמספרו ___________ (להלן : "המציע") מתחייב בזאת בכתב, לעמוד בדרישה לעשות שימוש  אך ורק בתוכנות מחשב מורשות.</w:t>
      </w:r>
    </w:p>
    <w:p w:rsidR="00BD6B80" w:rsidRPr="00B23088" w:rsidRDefault="00BD6B80" w:rsidP="00865227">
      <w:pPr>
        <w:ind w:left="360" w:right="284"/>
        <w:rPr>
          <w:rFonts w:asciiTheme="minorBidi" w:hAnsiTheme="minorBidi" w:cstheme="minorBidi"/>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BD5C97" w:rsidTr="00377F3D">
        <w:trPr>
          <w:jc w:val="center"/>
        </w:trPr>
        <w:tc>
          <w:tcPr>
            <w:tcW w:w="2268" w:type="dxa"/>
            <w:tcBorders>
              <w:bottom w:val="single" w:sz="4" w:space="0" w:color="auto"/>
            </w:tcBorders>
          </w:tcPr>
          <w:p w:rsidR="00BD5C97" w:rsidRDefault="00BD5C97" w:rsidP="00377F3D">
            <w:pPr>
              <w:jc w:val="center"/>
              <w:rPr>
                <w:rFonts w:asciiTheme="minorBidi" w:hAnsiTheme="minorBidi" w:cstheme="minorBidi"/>
                <w:b/>
                <w:bCs/>
                <w:rtl/>
              </w:rPr>
            </w:pPr>
          </w:p>
        </w:tc>
        <w:tc>
          <w:tcPr>
            <w:tcW w:w="567" w:type="dxa"/>
          </w:tcPr>
          <w:p w:rsidR="00BD5C97" w:rsidRDefault="00BD5C97" w:rsidP="00377F3D">
            <w:pPr>
              <w:jc w:val="center"/>
              <w:rPr>
                <w:rFonts w:asciiTheme="minorBidi" w:hAnsiTheme="minorBidi" w:cstheme="minorBidi"/>
                <w:b/>
                <w:bCs/>
                <w:rtl/>
              </w:rPr>
            </w:pPr>
          </w:p>
        </w:tc>
        <w:tc>
          <w:tcPr>
            <w:tcW w:w="2268" w:type="dxa"/>
            <w:tcBorders>
              <w:bottom w:val="single" w:sz="4" w:space="0" w:color="auto"/>
            </w:tcBorders>
          </w:tcPr>
          <w:p w:rsidR="00BD5C97" w:rsidRDefault="00BD5C97" w:rsidP="00377F3D">
            <w:pPr>
              <w:jc w:val="center"/>
              <w:rPr>
                <w:rFonts w:asciiTheme="minorBidi" w:hAnsiTheme="minorBidi" w:cstheme="minorBidi"/>
                <w:b/>
                <w:bCs/>
                <w:rtl/>
              </w:rPr>
            </w:pPr>
          </w:p>
        </w:tc>
        <w:tc>
          <w:tcPr>
            <w:tcW w:w="567" w:type="dxa"/>
          </w:tcPr>
          <w:p w:rsidR="00BD5C97" w:rsidRDefault="00BD5C97" w:rsidP="00377F3D">
            <w:pPr>
              <w:jc w:val="center"/>
              <w:rPr>
                <w:rFonts w:asciiTheme="minorBidi" w:hAnsiTheme="minorBidi" w:cstheme="minorBidi"/>
                <w:b/>
                <w:bCs/>
                <w:rtl/>
              </w:rPr>
            </w:pPr>
          </w:p>
        </w:tc>
        <w:tc>
          <w:tcPr>
            <w:tcW w:w="2268" w:type="dxa"/>
            <w:tcBorders>
              <w:bottom w:val="single" w:sz="4" w:space="0" w:color="auto"/>
            </w:tcBorders>
          </w:tcPr>
          <w:p w:rsidR="00BD5C97" w:rsidRDefault="00BD5C97" w:rsidP="00377F3D">
            <w:pPr>
              <w:jc w:val="center"/>
              <w:rPr>
                <w:rFonts w:asciiTheme="minorBidi" w:hAnsiTheme="minorBidi" w:cstheme="minorBidi"/>
                <w:b/>
                <w:bCs/>
                <w:rtl/>
              </w:rPr>
            </w:pPr>
          </w:p>
        </w:tc>
      </w:tr>
      <w:tr w:rsidR="00BD5C97" w:rsidTr="00377F3D">
        <w:trPr>
          <w:jc w:val="center"/>
        </w:trPr>
        <w:tc>
          <w:tcPr>
            <w:tcW w:w="2268" w:type="dxa"/>
            <w:tcBorders>
              <w:top w:val="single" w:sz="4" w:space="0" w:color="auto"/>
            </w:tcBorders>
          </w:tcPr>
          <w:p w:rsidR="00BD5C97" w:rsidRDefault="00BD5C97" w:rsidP="00377F3D">
            <w:pPr>
              <w:jc w:val="center"/>
              <w:rPr>
                <w:rFonts w:asciiTheme="minorBidi" w:hAnsiTheme="minorBidi" w:cstheme="minorBidi"/>
                <w:b/>
                <w:bCs/>
                <w:rtl/>
              </w:rPr>
            </w:pPr>
            <w:r w:rsidRPr="006C3238">
              <w:rPr>
                <w:rFonts w:asciiTheme="minorBidi" w:hAnsiTheme="minorBidi" w:cstheme="minorBidi"/>
                <w:b/>
                <w:bCs/>
                <w:rtl/>
              </w:rPr>
              <w:t>תאריך</w:t>
            </w:r>
          </w:p>
        </w:tc>
        <w:tc>
          <w:tcPr>
            <w:tcW w:w="567" w:type="dxa"/>
          </w:tcPr>
          <w:p w:rsidR="00BD5C97" w:rsidRDefault="00BD5C97" w:rsidP="00377F3D">
            <w:pPr>
              <w:jc w:val="center"/>
              <w:rPr>
                <w:rFonts w:asciiTheme="minorBidi" w:hAnsiTheme="minorBidi" w:cstheme="minorBidi"/>
                <w:b/>
                <w:bCs/>
                <w:rtl/>
              </w:rPr>
            </w:pPr>
          </w:p>
        </w:tc>
        <w:tc>
          <w:tcPr>
            <w:tcW w:w="2268" w:type="dxa"/>
            <w:tcBorders>
              <w:top w:val="single" w:sz="4" w:space="0" w:color="auto"/>
            </w:tcBorders>
          </w:tcPr>
          <w:p w:rsidR="00BD5C97" w:rsidRDefault="00BD5C97" w:rsidP="00377F3D">
            <w:pPr>
              <w:jc w:val="center"/>
              <w:rPr>
                <w:rFonts w:asciiTheme="minorBidi" w:hAnsiTheme="minorBidi" w:cstheme="minorBidi"/>
                <w:b/>
                <w:bCs/>
                <w:rtl/>
              </w:rPr>
            </w:pPr>
            <w:r w:rsidRPr="006C3238">
              <w:rPr>
                <w:rFonts w:asciiTheme="minorBidi" w:hAnsiTheme="minorBidi" w:cstheme="minorBidi"/>
                <w:b/>
                <w:bCs/>
                <w:rtl/>
              </w:rPr>
              <w:t>שם מלא</w:t>
            </w:r>
          </w:p>
        </w:tc>
        <w:tc>
          <w:tcPr>
            <w:tcW w:w="567" w:type="dxa"/>
          </w:tcPr>
          <w:p w:rsidR="00BD5C97" w:rsidRDefault="00BD5C97" w:rsidP="00377F3D">
            <w:pPr>
              <w:jc w:val="center"/>
              <w:rPr>
                <w:rFonts w:asciiTheme="minorBidi" w:hAnsiTheme="minorBidi" w:cstheme="minorBidi"/>
                <w:b/>
                <w:bCs/>
                <w:rtl/>
              </w:rPr>
            </w:pPr>
          </w:p>
        </w:tc>
        <w:tc>
          <w:tcPr>
            <w:tcW w:w="2268" w:type="dxa"/>
            <w:tcBorders>
              <w:top w:val="single" w:sz="4" w:space="0" w:color="auto"/>
            </w:tcBorders>
          </w:tcPr>
          <w:p w:rsidR="00BD5C97" w:rsidRDefault="00BD5C97" w:rsidP="00377F3D">
            <w:pPr>
              <w:jc w:val="center"/>
              <w:rPr>
                <w:rFonts w:asciiTheme="minorBidi" w:hAnsiTheme="minorBidi" w:cstheme="minorBidi"/>
                <w:b/>
                <w:bCs/>
                <w:rtl/>
              </w:rPr>
            </w:pPr>
            <w:r w:rsidRPr="006C3238">
              <w:rPr>
                <w:rFonts w:asciiTheme="minorBidi" w:hAnsiTheme="minorBidi" w:cstheme="minorBidi"/>
                <w:b/>
                <w:bCs/>
                <w:rtl/>
              </w:rPr>
              <w:t>חתימה וחותמת</w:t>
            </w:r>
          </w:p>
        </w:tc>
      </w:tr>
    </w:tbl>
    <w:p w:rsidR="00BD6B80" w:rsidRPr="00B23088" w:rsidRDefault="00BD6B80" w:rsidP="00DA152F">
      <w:pPr>
        <w:ind w:left="360" w:right="284"/>
        <w:rPr>
          <w:rFonts w:asciiTheme="minorBidi" w:hAnsiTheme="minorBidi" w:cstheme="minorBidi"/>
          <w:rtl/>
        </w:rPr>
      </w:pPr>
    </w:p>
    <w:p w:rsidR="00BD6B80" w:rsidRPr="00B23088" w:rsidRDefault="00BD6B80" w:rsidP="00E83C97">
      <w:pPr>
        <w:ind w:left="360"/>
        <w:jc w:val="center"/>
        <w:outlineLvl w:val="0"/>
        <w:rPr>
          <w:rFonts w:asciiTheme="minorBidi" w:hAnsiTheme="minorBidi" w:cstheme="minorBidi"/>
          <w:rtl/>
        </w:rPr>
      </w:pPr>
      <w:r w:rsidRPr="00B23088">
        <w:rPr>
          <w:rFonts w:asciiTheme="minorBidi" w:hAnsiTheme="minorBidi" w:cstheme="minorBidi"/>
          <w:rtl/>
        </w:rPr>
        <w:t>אישור עורך הדין</w:t>
      </w:r>
    </w:p>
    <w:p w:rsidR="00BD6B80" w:rsidRPr="00B23088" w:rsidRDefault="00BD6B80" w:rsidP="00392ACD">
      <w:pPr>
        <w:spacing w:before="100" w:beforeAutospacing="1" w:after="100" w:afterAutospacing="1"/>
        <w:ind w:left="360"/>
        <w:rPr>
          <w:rFonts w:asciiTheme="minorBidi" w:hAnsiTheme="minorBidi" w:cstheme="minorBidi"/>
          <w:rtl/>
        </w:rPr>
      </w:pPr>
      <w:r w:rsidRPr="00B23088">
        <w:rPr>
          <w:rFonts w:asciiTheme="minorBidi" w:hAnsiTheme="minorBidi" w:cstheme="minorBidi"/>
          <w:rtl/>
        </w:rPr>
        <w:t>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w:t>
      </w:r>
      <w:r w:rsidR="00392ACD">
        <w:rPr>
          <w:rFonts w:asciiTheme="minorBidi" w:hAnsiTheme="minorBidi" w:cstheme="minorBidi" w:hint="cs"/>
          <w:rtl/>
        </w:rPr>
        <w:t>/</w:t>
      </w:r>
      <w:r w:rsidRPr="00B23088">
        <w:rPr>
          <w:rFonts w:asciiTheme="minorBidi" w:hAnsiTheme="minorBidi" w:cstheme="minorBidi"/>
          <w:rtl/>
        </w:rPr>
        <w:t xml:space="preserve">תהיה צפוי/ה לעונשים הקבועים בחוק אם לא יעשה/תעשה כן, חתם/ה בפני על התצהיר דלעיל. </w:t>
      </w: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BD5C97" w:rsidRPr="00865227" w:rsidTr="00B23088">
        <w:trPr>
          <w:jc w:val="center"/>
        </w:trPr>
        <w:tc>
          <w:tcPr>
            <w:tcW w:w="1287" w:type="dxa"/>
            <w:tcBorders>
              <w:bottom w:val="single" w:sz="4" w:space="0" w:color="auto"/>
            </w:tcBorders>
          </w:tcPr>
          <w:p w:rsidR="00BD5C97" w:rsidRPr="008E305F" w:rsidRDefault="00BD5C97" w:rsidP="00377F3D">
            <w:pPr>
              <w:outlineLvl w:val="0"/>
              <w:rPr>
                <w:rFonts w:asciiTheme="minorBidi" w:hAnsiTheme="minorBidi" w:cstheme="minorBidi"/>
              </w:rPr>
            </w:pPr>
          </w:p>
        </w:tc>
        <w:tc>
          <w:tcPr>
            <w:tcW w:w="371" w:type="dxa"/>
          </w:tcPr>
          <w:p w:rsidR="00BD5C97" w:rsidRPr="008E305F" w:rsidRDefault="00BD5C97" w:rsidP="00377F3D">
            <w:pPr>
              <w:outlineLvl w:val="0"/>
              <w:rPr>
                <w:rFonts w:asciiTheme="minorBidi" w:hAnsiTheme="minorBidi" w:cstheme="minorBidi"/>
              </w:rPr>
            </w:pPr>
          </w:p>
        </w:tc>
        <w:tc>
          <w:tcPr>
            <w:tcW w:w="1969" w:type="dxa"/>
            <w:tcBorders>
              <w:bottom w:val="single" w:sz="4" w:space="0" w:color="auto"/>
            </w:tcBorders>
          </w:tcPr>
          <w:p w:rsidR="00BD5C97" w:rsidRPr="008E305F" w:rsidRDefault="00BD5C97" w:rsidP="00377F3D">
            <w:pPr>
              <w:outlineLvl w:val="0"/>
              <w:rPr>
                <w:rFonts w:asciiTheme="minorBidi" w:hAnsiTheme="minorBidi" w:cstheme="minorBidi"/>
              </w:rPr>
            </w:pPr>
          </w:p>
        </w:tc>
        <w:tc>
          <w:tcPr>
            <w:tcW w:w="397" w:type="dxa"/>
          </w:tcPr>
          <w:p w:rsidR="00BD5C97" w:rsidRPr="008E305F" w:rsidRDefault="00BD5C97" w:rsidP="00377F3D">
            <w:pPr>
              <w:ind w:left="173" w:hanging="173"/>
              <w:outlineLvl w:val="0"/>
              <w:rPr>
                <w:rFonts w:asciiTheme="minorBidi" w:hAnsiTheme="minorBidi" w:cstheme="minorBidi"/>
              </w:rPr>
            </w:pPr>
          </w:p>
        </w:tc>
        <w:tc>
          <w:tcPr>
            <w:tcW w:w="2303" w:type="dxa"/>
            <w:tcBorders>
              <w:bottom w:val="single" w:sz="4" w:space="0" w:color="auto"/>
            </w:tcBorders>
          </w:tcPr>
          <w:p w:rsidR="00BD5C97" w:rsidRPr="008E305F" w:rsidRDefault="00BD5C97" w:rsidP="00377F3D">
            <w:pPr>
              <w:ind w:left="173" w:hanging="173"/>
              <w:outlineLvl w:val="0"/>
              <w:rPr>
                <w:rFonts w:asciiTheme="minorBidi" w:hAnsiTheme="minorBidi" w:cstheme="minorBidi"/>
              </w:rPr>
            </w:pPr>
          </w:p>
        </w:tc>
        <w:tc>
          <w:tcPr>
            <w:tcW w:w="365" w:type="dxa"/>
          </w:tcPr>
          <w:p w:rsidR="00BD5C97" w:rsidRPr="008E305F" w:rsidRDefault="00BD5C97" w:rsidP="00377F3D">
            <w:pPr>
              <w:outlineLvl w:val="0"/>
              <w:rPr>
                <w:rFonts w:asciiTheme="minorBidi" w:hAnsiTheme="minorBidi" w:cstheme="minorBidi"/>
              </w:rPr>
            </w:pPr>
          </w:p>
        </w:tc>
        <w:tc>
          <w:tcPr>
            <w:tcW w:w="2026" w:type="dxa"/>
            <w:tcBorders>
              <w:bottom w:val="single" w:sz="4" w:space="0" w:color="auto"/>
            </w:tcBorders>
          </w:tcPr>
          <w:p w:rsidR="00BD5C97" w:rsidRPr="008E305F" w:rsidRDefault="00BD5C97" w:rsidP="00377F3D">
            <w:pPr>
              <w:outlineLvl w:val="0"/>
              <w:rPr>
                <w:rFonts w:asciiTheme="minorBidi" w:hAnsiTheme="minorBidi" w:cstheme="minorBidi"/>
              </w:rPr>
            </w:pPr>
          </w:p>
        </w:tc>
      </w:tr>
      <w:tr w:rsidR="00BD5C97" w:rsidRPr="00865227" w:rsidTr="00B23088">
        <w:trPr>
          <w:jc w:val="center"/>
        </w:trPr>
        <w:tc>
          <w:tcPr>
            <w:tcW w:w="1287" w:type="dxa"/>
            <w:tcBorders>
              <w:top w:val="single" w:sz="4" w:space="0" w:color="auto"/>
            </w:tcBorders>
            <w:vAlign w:val="center"/>
          </w:tcPr>
          <w:p w:rsidR="00BD5C97" w:rsidRPr="008E305F" w:rsidRDefault="00BD5C97" w:rsidP="00377F3D">
            <w:pPr>
              <w:spacing w:line="240" w:lineRule="auto"/>
              <w:jc w:val="center"/>
              <w:rPr>
                <w:rFonts w:asciiTheme="minorBidi" w:hAnsiTheme="minorBidi" w:cstheme="minorBidi"/>
              </w:rPr>
            </w:pPr>
            <w:r w:rsidRPr="008E305F">
              <w:rPr>
                <w:rFonts w:asciiTheme="minorBidi" w:hAnsiTheme="minorBidi" w:cstheme="minorBidi"/>
                <w:rtl/>
              </w:rPr>
              <w:t>תאריך</w:t>
            </w:r>
          </w:p>
        </w:tc>
        <w:tc>
          <w:tcPr>
            <w:tcW w:w="371" w:type="dxa"/>
          </w:tcPr>
          <w:p w:rsidR="00BD5C97" w:rsidRPr="008E305F" w:rsidRDefault="00BD5C97" w:rsidP="00377F3D">
            <w:pPr>
              <w:spacing w:line="240" w:lineRule="auto"/>
              <w:jc w:val="center"/>
              <w:rPr>
                <w:rFonts w:asciiTheme="minorBidi" w:hAnsiTheme="minorBidi" w:cstheme="minorBidi"/>
              </w:rPr>
            </w:pPr>
          </w:p>
        </w:tc>
        <w:tc>
          <w:tcPr>
            <w:tcW w:w="1969" w:type="dxa"/>
            <w:tcBorders>
              <w:top w:val="single" w:sz="4" w:space="0" w:color="auto"/>
            </w:tcBorders>
            <w:vAlign w:val="center"/>
          </w:tcPr>
          <w:p w:rsidR="00BD5C97" w:rsidRPr="008E305F" w:rsidRDefault="00BD5C97" w:rsidP="00377F3D">
            <w:pPr>
              <w:spacing w:line="240" w:lineRule="auto"/>
              <w:jc w:val="center"/>
              <w:rPr>
                <w:rFonts w:asciiTheme="minorBidi" w:hAnsiTheme="minorBidi" w:cstheme="minorBidi"/>
              </w:rPr>
            </w:pPr>
            <w:r w:rsidRPr="008E305F">
              <w:rPr>
                <w:rFonts w:asciiTheme="minorBidi" w:hAnsiTheme="minorBidi" w:cstheme="minorBidi"/>
                <w:rtl/>
              </w:rPr>
              <w:t>שם</w:t>
            </w:r>
          </w:p>
        </w:tc>
        <w:tc>
          <w:tcPr>
            <w:tcW w:w="397" w:type="dxa"/>
          </w:tcPr>
          <w:p w:rsidR="00BD5C97" w:rsidRPr="008E305F" w:rsidRDefault="00BD5C97" w:rsidP="00377F3D">
            <w:pPr>
              <w:spacing w:line="240" w:lineRule="auto"/>
              <w:jc w:val="center"/>
              <w:rPr>
                <w:rFonts w:asciiTheme="minorBidi" w:hAnsiTheme="minorBidi" w:cstheme="minorBidi"/>
              </w:rPr>
            </w:pPr>
          </w:p>
        </w:tc>
        <w:tc>
          <w:tcPr>
            <w:tcW w:w="2303" w:type="dxa"/>
            <w:tcBorders>
              <w:top w:val="single" w:sz="4" w:space="0" w:color="auto"/>
            </w:tcBorders>
            <w:vAlign w:val="center"/>
          </w:tcPr>
          <w:p w:rsidR="00BD5C97" w:rsidRPr="008E305F" w:rsidRDefault="00BD5C97" w:rsidP="00377F3D">
            <w:pPr>
              <w:spacing w:line="240" w:lineRule="auto"/>
              <w:jc w:val="center"/>
              <w:rPr>
                <w:rFonts w:asciiTheme="minorBidi" w:hAnsiTheme="minorBidi" w:cstheme="minorBidi"/>
              </w:rPr>
            </w:pPr>
            <w:r w:rsidRPr="008E305F">
              <w:rPr>
                <w:rFonts w:asciiTheme="minorBidi" w:hAnsiTheme="minorBidi" w:cstheme="minorBidi"/>
                <w:rtl/>
              </w:rPr>
              <w:t>חתימה וחותמת</w:t>
            </w:r>
          </w:p>
        </w:tc>
        <w:tc>
          <w:tcPr>
            <w:tcW w:w="365" w:type="dxa"/>
          </w:tcPr>
          <w:p w:rsidR="00BD5C97" w:rsidRPr="008E305F" w:rsidRDefault="00BD5C97" w:rsidP="00377F3D">
            <w:pPr>
              <w:spacing w:line="240" w:lineRule="auto"/>
              <w:jc w:val="center"/>
              <w:rPr>
                <w:rFonts w:asciiTheme="minorBidi" w:hAnsiTheme="minorBidi" w:cstheme="minorBidi"/>
              </w:rPr>
            </w:pPr>
          </w:p>
        </w:tc>
        <w:tc>
          <w:tcPr>
            <w:tcW w:w="2026" w:type="dxa"/>
            <w:tcBorders>
              <w:top w:val="single" w:sz="4" w:space="0" w:color="auto"/>
            </w:tcBorders>
            <w:vAlign w:val="center"/>
          </w:tcPr>
          <w:p w:rsidR="00BD5C97" w:rsidRPr="008E305F" w:rsidRDefault="00BD5C97" w:rsidP="00377F3D">
            <w:pPr>
              <w:spacing w:line="240" w:lineRule="auto"/>
              <w:jc w:val="center"/>
              <w:rPr>
                <w:rFonts w:asciiTheme="minorBidi" w:hAnsiTheme="minorBidi" w:cstheme="minorBidi"/>
              </w:rPr>
            </w:pPr>
            <w:r w:rsidRPr="008E305F">
              <w:rPr>
                <w:rFonts w:asciiTheme="minorBidi" w:hAnsiTheme="minorBidi" w:cstheme="minorBidi"/>
                <w:rtl/>
              </w:rPr>
              <w:t>מס' רישיון</w:t>
            </w:r>
          </w:p>
        </w:tc>
      </w:tr>
    </w:tbl>
    <w:p w:rsidR="006B6554" w:rsidRDefault="00BD6B80" w:rsidP="006B6554">
      <w:pPr>
        <w:spacing w:line="240" w:lineRule="auto"/>
        <w:jc w:val="left"/>
        <w:rPr>
          <w:rFonts w:asciiTheme="minorBidi" w:hAnsiTheme="minorBidi" w:cstheme="minorBidi"/>
          <w:rtl/>
        </w:rPr>
      </w:pPr>
      <w:r w:rsidRPr="00B23088">
        <w:rPr>
          <w:rFonts w:asciiTheme="minorBidi" w:hAnsiTheme="minorBidi" w:cstheme="minorBidi"/>
          <w:rtl/>
        </w:rPr>
        <w:br w:type="page"/>
      </w:r>
    </w:p>
    <w:p w:rsidR="006B6554" w:rsidRPr="007373BE" w:rsidRDefault="006B6554" w:rsidP="007373BE">
      <w:pPr>
        <w:rPr>
          <w:sz w:val="12"/>
          <w:szCs w:val="12"/>
          <w:rtl/>
        </w:rPr>
      </w:pPr>
    </w:p>
    <w:p w:rsidR="006B6554" w:rsidRPr="00B424CB" w:rsidRDefault="006B6554" w:rsidP="006B6554">
      <w:pPr>
        <w:pStyle w:val="Heading2"/>
        <w:numPr>
          <w:ilvl w:val="0"/>
          <w:numId w:val="0"/>
        </w:numPr>
        <w:jc w:val="center"/>
        <w:rPr>
          <w:rFonts w:asciiTheme="minorBidi" w:hAnsiTheme="minorBidi" w:cstheme="minorBidi"/>
          <w:rtl/>
        </w:rPr>
      </w:pPr>
      <w:bookmarkStart w:id="832" w:name="_Toc512959498"/>
      <w:r w:rsidRPr="00B424CB">
        <w:rPr>
          <w:rFonts w:asciiTheme="minorBidi" w:hAnsiTheme="minorBidi" w:cstheme="minorBidi"/>
          <w:rtl/>
        </w:rPr>
        <w:t>נספח 0.6.1</w:t>
      </w:r>
      <w:r>
        <w:rPr>
          <w:rFonts w:asciiTheme="minorBidi" w:hAnsiTheme="minorBidi" w:cstheme="minorBidi" w:hint="cs"/>
          <w:rtl/>
        </w:rPr>
        <w:t>7</w:t>
      </w:r>
      <w:r w:rsidRPr="00B424CB">
        <w:rPr>
          <w:rFonts w:asciiTheme="minorBidi" w:hAnsiTheme="minorBidi" w:cstheme="minorBidi"/>
          <w:rtl/>
        </w:rPr>
        <w:t xml:space="preserve"> </w:t>
      </w:r>
      <w:r>
        <w:rPr>
          <w:rFonts w:asciiTheme="minorBidi" w:hAnsiTheme="minorBidi" w:cstheme="minorBidi"/>
          <w:rtl/>
        </w:rPr>
        <w:t>–</w:t>
      </w:r>
      <w:r w:rsidRPr="00B424CB">
        <w:rPr>
          <w:rFonts w:asciiTheme="minorBidi" w:hAnsiTheme="minorBidi" w:cstheme="minorBidi"/>
          <w:rtl/>
        </w:rPr>
        <w:t xml:space="preserve"> </w:t>
      </w:r>
      <w:r>
        <w:rPr>
          <w:rFonts w:asciiTheme="minorBidi" w:hAnsiTheme="minorBidi" w:cstheme="minorBidi" w:hint="cs"/>
          <w:rtl/>
        </w:rPr>
        <w:t xml:space="preserve">תצהיר אודות </w:t>
      </w:r>
      <w:bookmarkStart w:id="833" w:name="נספח0617"/>
      <w:r>
        <w:rPr>
          <w:rFonts w:asciiTheme="minorBidi" w:hAnsiTheme="minorBidi" w:cstheme="minorBidi" w:hint="cs"/>
          <w:rtl/>
        </w:rPr>
        <w:t xml:space="preserve">עמידה בדרישות חוק </w:t>
      </w:r>
      <w:r w:rsidRPr="006B6554">
        <w:rPr>
          <w:rFonts w:asciiTheme="minorBidi" w:hAnsiTheme="minorBidi" w:cstheme="minorBidi" w:hint="cs"/>
          <w:rtl/>
        </w:rPr>
        <w:t>שוויון</w:t>
      </w:r>
      <w:r w:rsidRPr="006B6554">
        <w:rPr>
          <w:rFonts w:asciiTheme="minorBidi" w:hAnsiTheme="minorBidi" w:cstheme="minorBidi"/>
          <w:rtl/>
        </w:rPr>
        <w:t xml:space="preserve"> </w:t>
      </w:r>
      <w:r w:rsidRPr="006B6554">
        <w:rPr>
          <w:rFonts w:asciiTheme="minorBidi" w:hAnsiTheme="minorBidi" w:cstheme="minorBidi" w:hint="cs"/>
          <w:rtl/>
        </w:rPr>
        <w:t>זכויות</w:t>
      </w:r>
      <w:r w:rsidRPr="006B6554">
        <w:rPr>
          <w:rFonts w:asciiTheme="minorBidi" w:hAnsiTheme="minorBidi" w:cstheme="minorBidi"/>
          <w:rtl/>
        </w:rPr>
        <w:t xml:space="preserve"> </w:t>
      </w:r>
      <w:r w:rsidRPr="006B6554">
        <w:rPr>
          <w:rFonts w:asciiTheme="minorBidi" w:hAnsiTheme="minorBidi" w:cstheme="minorBidi" w:hint="cs"/>
          <w:rtl/>
        </w:rPr>
        <w:t>לאנשים</w:t>
      </w:r>
      <w:r w:rsidRPr="006B6554">
        <w:rPr>
          <w:rFonts w:asciiTheme="minorBidi" w:hAnsiTheme="minorBidi" w:cstheme="minorBidi"/>
          <w:rtl/>
        </w:rPr>
        <w:t xml:space="preserve"> </w:t>
      </w:r>
      <w:r w:rsidRPr="006B6554">
        <w:rPr>
          <w:rFonts w:asciiTheme="minorBidi" w:hAnsiTheme="minorBidi" w:cstheme="minorBidi" w:hint="cs"/>
          <w:rtl/>
        </w:rPr>
        <w:t>עם מוגבלות</w:t>
      </w:r>
      <w:bookmarkEnd w:id="832"/>
      <w:bookmarkEnd w:id="833"/>
    </w:p>
    <w:p w:rsidR="006B6554" w:rsidRDefault="006B6554" w:rsidP="006B6554">
      <w:pPr>
        <w:pBdr>
          <w:top w:val="double" w:sz="4" w:space="1" w:color="auto"/>
          <w:left w:val="double" w:sz="4" w:space="4" w:color="auto"/>
          <w:bottom w:val="double" w:sz="4" w:space="1" w:color="auto"/>
          <w:right w:val="double" w:sz="4" w:space="4" w:color="auto"/>
        </w:pBdr>
        <w:shd w:val="clear" w:color="auto" w:fill="BFBFBF" w:themeFill="background1" w:themeFillShade="BF"/>
        <w:ind w:left="170" w:right="170"/>
        <w:rPr>
          <w:rFonts w:ascii="Calibri,BoldItalic" w:hAnsi="Calibri,BoldItalic" w:cstheme="minorBidi"/>
          <w:b/>
          <w:bCs/>
          <w:rtl/>
        </w:rPr>
      </w:pPr>
      <w:r>
        <w:rPr>
          <w:rFonts w:ascii="Calibri,BoldItalic" w:hAnsi="Calibri,BoldItalic" w:cstheme="minorBidi" w:hint="cs"/>
          <w:b/>
          <w:bCs/>
          <w:rtl/>
        </w:rPr>
        <w:t xml:space="preserve">פניות אל </w:t>
      </w:r>
      <w:r>
        <w:rPr>
          <w:rFonts w:ascii="Calibri,BoldItalic" w:hAnsi="Calibri,BoldItalic" w:hint="cs"/>
          <w:b/>
          <w:bCs/>
          <w:rtl/>
        </w:rPr>
        <w:t>ה</w:t>
      </w:r>
      <w:r w:rsidRPr="00727A99">
        <w:rPr>
          <w:rFonts w:ascii="Calibri,BoldItalic" w:hAnsi="Calibri,BoldItalic" w:hint="cs"/>
          <w:b/>
          <w:bCs/>
          <w:rtl/>
        </w:rPr>
        <w:t>מנהל</w:t>
      </w:r>
      <w:r w:rsidRPr="00727A99">
        <w:rPr>
          <w:rFonts w:ascii="Calibri,BoldItalic" w:hAnsi="Calibri,BoldItalic"/>
          <w:b/>
          <w:bCs/>
          <w:rtl/>
        </w:rPr>
        <w:t xml:space="preserve"> </w:t>
      </w:r>
      <w:r w:rsidRPr="00727A99">
        <w:rPr>
          <w:rFonts w:ascii="Calibri,BoldItalic" w:hAnsi="Calibri,BoldItalic" w:hint="cs"/>
          <w:b/>
          <w:bCs/>
          <w:rtl/>
        </w:rPr>
        <w:t>הכללי</w:t>
      </w:r>
      <w:r w:rsidRPr="00727A99">
        <w:rPr>
          <w:rFonts w:ascii="Calibri,BoldItalic" w:hAnsi="Calibri,BoldItalic"/>
          <w:b/>
          <w:bCs/>
          <w:rtl/>
        </w:rPr>
        <w:t xml:space="preserve"> </w:t>
      </w:r>
      <w:r w:rsidRPr="00727A99">
        <w:rPr>
          <w:rFonts w:ascii="Calibri,BoldItalic" w:hAnsi="Calibri,BoldItalic" w:hint="cs"/>
          <w:b/>
          <w:bCs/>
          <w:rtl/>
        </w:rPr>
        <w:t>של</w:t>
      </w:r>
      <w:r w:rsidRPr="00727A99">
        <w:rPr>
          <w:rFonts w:ascii="Calibri,BoldItalic" w:hAnsi="Calibri,BoldItalic"/>
          <w:b/>
          <w:bCs/>
          <w:rtl/>
        </w:rPr>
        <w:t xml:space="preserve"> </w:t>
      </w:r>
      <w:r w:rsidRPr="00727A99">
        <w:rPr>
          <w:rFonts w:ascii="Calibri,BoldItalic" w:hAnsi="Calibri,BoldItalic" w:hint="cs"/>
          <w:b/>
          <w:bCs/>
          <w:rtl/>
        </w:rPr>
        <w:t>משרד</w:t>
      </w:r>
      <w:r w:rsidRPr="00727A99">
        <w:rPr>
          <w:rFonts w:ascii="Calibri,BoldItalic" w:hAnsi="Calibri,BoldItalic"/>
          <w:b/>
          <w:bCs/>
          <w:rtl/>
        </w:rPr>
        <w:t xml:space="preserve"> </w:t>
      </w:r>
      <w:r w:rsidRPr="00727A99">
        <w:rPr>
          <w:rFonts w:ascii="Calibri,BoldItalic" w:hAnsi="Calibri,BoldItalic" w:hint="cs"/>
          <w:b/>
          <w:bCs/>
          <w:rtl/>
        </w:rPr>
        <w:t>העבודה</w:t>
      </w:r>
      <w:r>
        <w:rPr>
          <w:rFonts w:ascii="Calibri,BoldItalic" w:hAnsi="Calibri,BoldItalic" w:hint="cs"/>
          <w:b/>
          <w:bCs/>
          <w:rtl/>
        </w:rPr>
        <w:t xml:space="preserve">, </w:t>
      </w:r>
      <w:r w:rsidRPr="00727A99">
        <w:rPr>
          <w:rFonts w:ascii="Calibri,BoldItalic" w:hAnsi="Calibri,BoldItalic" w:hint="cs"/>
          <w:b/>
          <w:bCs/>
          <w:rtl/>
        </w:rPr>
        <w:t>הרווחה</w:t>
      </w:r>
      <w:r w:rsidRPr="00727A99">
        <w:rPr>
          <w:rFonts w:ascii="Calibri,BoldItalic" w:hAnsi="Calibri,BoldItalic"/>
          <w:b/>
          <w:bCs/>
          <w:rtl/>
        </w:rPr>
        <w:t xml:space="preserve"> </w:t>
      </w:r>
      <w:r w:rsidRPr="00727A99">
        <w:rPr>
          <w:rFonts w:ascii="Calibri,BoldItalic" w:hAnsi="Calibri,BoldItalic" w:hint="cs"/>
          <w:b/>
          <w:bCs/>
          <w:rtl/>
        </w:rPr>
        <w:t>והשירותים</w:t>
      </w:r>
      <w:r w:rsidRPr="00727A99">
        <w:rPr>
          <w:rFonts w:ascii="Calibri,BoldItalic" w:hAnsi="Calibri,BoldItalic"/>
          <w:b/>
          <w:bCs/>
          <w:rtl/>
        </w:rPr>
        <w:t xml:space="preserve"> </w:t>
      </w:r>
      <w:r w:rsidRPr="00727A99">
        <w:rPr>
          <w:rFonts w:ascii="Calibri,BoldItalic" w:hAnsi="Calibri,BoldItalic" w:hint="cs"/>
          <w:b/>
          <w:bCs/>
          <w:rtl/>
        </w:rPr>
        <w:t>החברתיים</w:t>
      </w:r>
      <w:r>
        <w:rPr>
          <w:rFonts w:ascii="Calibri,BoldItalic" w:hAnsi="Calibri,BoldItalic" w:hint="cs"/>
          <w:b/>
          <w:bCs/>
          <w:rtl/>
        </w:rPr>
        <w:t xml:space="preserve"> כנדרש לפי תצהיר זה ייעשו דרך ה</w:t>
      </w:r>
      <w:r>
        <w:rPr>
          <w:rFonts w:ascii="Calibri,BoldItalic" w:hAnsi="Calibri,BoldItalic" w:cstheme="minorBidi" w:hint="cs"/>
          <w:b/>
          <w:bCs/>
          <w:rtl/>
        </w:rPr>
        <w:t xml:space="preserve">מטה לשילוב אנשים עם מוגבלות בעבודה, בדוא"ל: </w:t>
      </w:r>
      <w:hyperlink r:id="rId27" w:history="1">
        <w:r w:rsidRPr="003D7566">
          <w:rPr>
            <w:rStyle w:val="Hyperlink"/>
          </w:rPr>
          <w:t>mateh.shiluv@economy.gov.il</w:t>
        </w:r>
      </w:hyperlink>
      <w:r w:rsidRPr="00080F36">
        <w:rPr>
          <w:rFonts w:ascii="Calibri,BoldItalic" w:hAnsi="Calibri,BoldItalic" w:cstheme="minorBidi" w:hint="cs"/>
          <w:rtl/>
        </w:rPr>
        <w:t>.</w:t>
      </w:r>
    </w:p>
    <w:p w:rsidR="006B6554" w:rsidRPr="003053D1" w:rsidRDefault="006B6554" w:rsidP="006B6554">
      <w:pPr>
        <w:pBdr>
          <w:top w:val="double" w:sz="4" w:space="1" w:color="auto"/>
          <w:left w:val="double" w:sz="4" w:space="4" w:color="auto"/>
          <w:bottom w:val="double" w:sz="4" w:space="1" w:color="auto"/>
          <w:right w:val="double" w:sz="4" w:space="4" w:color="auto"/>
        </w:pBdr>
        <w:shd w:val="clear" w:color="auto" w:fill="BFBFBF" w:themeFill="background1" w:themeFillShade="BF"/>
        <w:ind w:left="170" w:right="170"/>
        <w:rPr>
          <w:rFonts w:ascii="Calibri,BoldItalic" w:hAnsi="Calibri,BoldItalic" w:cstheme="minorBidi"/>
          <w:rtl/>
        </w:rPr>
      </w:pPr>
      <w:r>
        <w:rPr>
          <w:rFonts w:ascii="Calibri,BoldItalic" w:hAnsi="Calibri,BoldItalic" w:cstheme="minorBidi" w:hint="cs"/>
          <w:b/>
          <w:bCs/>
          <w:rtl/>
        </w:rPr>
        <w:t xml:space="preserve">לשאלות ניתן לפנות למרכז התמיכה למעסיקים, כתובת דוא"ל: </w:t>
      </w:r>
      <w:hyperlink r:id="rId28" w:history="1">
        <w:r w:rsidRPr="00CD7FA9">
          <w:rPr>
            <w:rStyle w:val="Hyperlink"/>
          </w:rPr>
          <w:t>info@mtlm.org.il</w:t>
        </w:r>
      </w:hyperlink>
      <w:r>
        <w:rPr>
          <w:rFonts w:ascii="Calibri,BoldItalic" w:hAnsi="Calibri,BoldItalic" w:cstheme="minorBidi" w:hint="cs"/>
          <w:rtl/>
        </w:rPr>
        <w:t xml:space="preserve">, </w:t>
      </w:r>
      <w:r w:rsidRPr="00302641">
        <w:rPr>
          <w:rFonts w:ascii="Calibri,BoldItalic" w:hAnsi="Calibri,BoldItalic" w:cstheme="minorBidi" w:hint="cs"/>
          <w:b/>
          <w:bCs/>
          <w:rtl/>
        </w:rPr>
        <w:t>טלפון:</w:t>
      </w:r>
      <w:r>
        <w:rPr>
          <w:rFonts w:ascii="Calibri,BoldItalic" w:hAnsi="Calibri,BoldItalic" w:cstheme="minorBidi" w:hint="cs"/>
          <w:rtl/>
        </w:rPr>
        <w:t xml:space="preserve"> </w:t>
      </w:r>
      <w:r>
        <w:rPr>
          <w:rFonts w:ascii="David,Bold" w:hAnsi="Times New Roman" w:cs="David,Bold"/>
          <w:b/>
          <w:bCs/>
          <w:sz w:val="23"/>
          <w:szCs w:val="23"/>
        </w:rPr>
        <w:t>1700507676</w:t>
      </w:r>
      <w:r w:rsidRPr="00DE0C85">
        <w:rPr>
          <w:rFonts w:ascii="David,Bold" w:hAnsi="Times New Roman" w:cs="David,Bold" w:hint="cs"/>
          <w:sz w:val="23"/>
          <w:szCs w:val="23"/>
          <w:rtl/>
        </w:rPr>
        <w:t>.</w:t>
      </w:r>
    </w:p>
    <w:p w:rsidR="006B6554" w:rsidRPr="00D940C0" w:rsidRDefault="006B6554" w:rsidP="006B6554">
      <w:pPr>
        <w:rPr>
          <w:sz w:val="12"/>
          <w:szCs w:val="12"/>
          <w:rtl/>
        </w:rPr>
      </w:pPr>
    </w:p>
    <w:p w:rsidR="006B6554" w:rsidRPr="000A0F2F" w:rsidRDefault="006B6554" w:rsidP="007373BE">
      <w:pPr>
        <w:spacing w:line="336" w:lineRule="auto"/>
        <w:rPr>
          <w:rtl/>
        </w:rPr>
      </w:pPr>
      <w:r w:rsidRPr="000A0F2F">
        <w:rPr>
          <w:rtl/>
        </w:rPr>
        <w:t>אני הח"מ _______________ ת.ז. _______________ לאחר שהוזהרתי כי עלי לומר את האמת וכי אהיה צפוי לעונשים הקבועים בחוק אם לא אעשה כן, מצהיר/ה בזה כדלקמן:</w:t>
      </w:r>
    </w:p>
    <w:p w:rsidR="006B6554" w:rsidRPr="008B0894" w:rsidRDefault="006B6554" w:rsidP="007373BE">
      <w:pPr>
        <w:spacing w:line="336" w:lineRule="auto"/>
        <w:rPr>
          <w:sz w:val="10"/>
          <w:szCs w:val="10"/>
          <w:rtl/>
        </w:rPr>
      </w:pPr>
    </w:p>
    <w:p w:rsidR="006B6554" w:rsidRPr="000A0F2F" w:rsidRDefault="006B6554" w:rsidP="007373BE">
      <w:pPr>
        <w:spacing w:line="336" w:lineRule="auto"/>
        <w:rPr>
          <w:rtl/>
        </w:rPr>
      </w:pPr>
      <w:r w:rsidRPr="000A0F2F">
        <w:rPr>
          <w:rtl/>
        </w:rPr>
        <w:t>הנני נותן תצהיר זה בשם ___________________ שהוא המציע (להלן</w:t>
      </w:r>
      <w:r>
        <w:rPr>
          <w:rFonts w:hint="cs"/>
          <w:rtl/>
        </w:rPr>
        <w:t>:</w:t>
      </w:r>
      <w:r w:rsidRPr="000A0F2F">
        <w:rPr>
          <w:rtl/>
        </w:rPr>
        <w:t xml:space="preserve">  "</w:t>
      </w:r>
      <w:r w:rsidRPr="000A0F2F">
        <w:rPr>
          <w:b/>
          <w:bCs/>
          <w:rtl/>
        </w:rPr>
        <w:t>המציע</w:t>
      </w:r>
      <w:r>
        <w:rPr>
          <w:rtl/>
        </w:rPr>
        <w:t>") המבקש להתקשר עם עורך</w:t>
      </w:r>
      <w:r w:rsidRPr="000A0F2F">
        <w:rPr>
          <w:rtl/>
        </w:rPr>
        <w:t xml:space="preserve"> </w:t>
      </w:r>
      <w:r>
        <w:rPr>
          <w:rFonts w:hint="cs"/>
          <w:rtl/>
        </w:rPr>
        <w:t>התקשרות</w:t>
      </w:r>
      <w:r w:rsidRPr="000A0F2F">
        <w:rPr>
          <w:rtl/>
        </w:rPr>
        <w:t xml:space="preserve"> מס</w:t>
      </w:r>
      <w:r>
        <w:rPr>
          <w:rFonts w:hint="cs"/>
          <w:rtl/>
        </w:rPr>
        <w:t>פר</w:t>
      </w:r>
      <w:r w:rsidRPr="000A0F2F">
        <w:rPr>
          <w:rtl/>
        </w:rPr>
        <w:t xml:space="preserve"> </w:t>
      </w:r>
      <w:r>
        <w:rPr>
          <w:rFonts w:hint="cs"/>
          <w:rtl/>
        </w:rPr>
        <w:t>___________________</w:t>
      </w:r>
      <w:r w:rsidRPr="000A0F2F">
        <w:rPr>
          <w:rtl/>
        </w:rPr>
        <w:t xml:space="preserve"> לאספקת </w:t>
      </w:r>
      <w:r>
        <w:rPr>
          <w:rFonts w:hint="cs"/>
          <w:rtl/>
        </w:rPr>
        <w:t>____________________</w:t>
      </w:r>
      <w:r w:rsidRPr="000A0F2F">
        <w:rPr>
          <w:rtl/>
        </w:rPr>
        <w:t xml:space="preserve"> עבור </w:t>
      </w:r>
      <w:r>
        <w:rPr>
          <w:rFonts w:hint="cs"/>
          <w:rtl/>
        </w:rPr>
        <w:t>__________________</w:t>
      </w:r>
      <w:r w:rsidRPr="000A0F2F">
        <w:rPr>
          <w:rtl/>
        </w:rPr>
        <w:t xml:space="preserve">. אני מצהיר/ה כי הנני מוסמך/ת לתת תצהיר זה בשם המציע. </w:t>
      </w:r>
    </w:p>
    <w:p w:rsidR="006B6554" w:rsidRPr="00D940C0" w:rsidRDefault="006B6554" w:rsidP="006B6554">
      <w:pPr>
        <w:rPr>
          <w:sz w:val="8"/>
          <w:szCs w:val="8"/>
          <w:rtl/>
        </w:rPr>
      </w:pPr>
    </w:p>
    <w:p w:rsidR="006B6554" w:rsidRPr="00300A8D" w:rsidRDefault="006B6554" w:rsidP="006B6554">
      <w:pPr>
        <w:rPr>
          <w:u w:val="single"/>
          <w:rtl/>
        </w:rPr>
      </w:pPr>
      <w:r w:rsidRPr="00300A8D">
        <w:rPr>
          <w:u w:val="single"/>
          <w:rtl/>
        </w:rPr>
        <w:t xml:space="preserve">(סמן </w:t>
      </w:r>
      <w:r w:rsidRPr="00300A8D">
        <w:rPr>
          <w:u w:val="single"/>
        </w:rPr>
        <w:t>X</w:t>
      </w:r>
      <w:r w:rsidRPr="00300A8D">
        <w:rPr>
          <w:u w:val="single"/>
          <w:rtl/>
        </w:rPr>
        <w:t xml:space="preserve"> במשבצת המתאימה)</w:t>
      </w:r>
      <w:r w:rsidRPr="00300A8D">
        <w:rPr>
          <w:rFonts w:hint="cs"/>
          <w:u w:val="single"/>
          <w:rtl/>
        </w:rPr>
        <w:t>:</w:t>
      </w:r>
    </w:p>
    <w:p w:rsidR="006B6554" w:rsidRPr="00E355E3" w:rsidRDefault="006B6554" w:rsidP="007C31A4">
      <w:pPr>
        <w:numPr>
          <w:ilvl w:val="0"/>
          <w:numId w:val="200"/>
        </w:numPr>
        <w:ind w:right="360"/>
      </w:pPr>
      <w:r w:rsidRPr="00E355E3">
        <w:rPr>
          <w:rFonts w:hint="cs"/>
          <w:rtl/>
        </w:rPr>
        <w:t>הוראות</w:t>
      </w:r>
      <w:r w:rsidRPr="00E355E3">
        <w:rPr>
          <w:rtl/>
        </w:rPr>
        <w:t xml:space="preserve"> </w:t>
      </w:r>
      <w:r w:rsidRPr="00E355E3">
        <w:rPr>
          <w:rFonts w:hint="cs"/>
          <w:rtl/>
        </w:rPr>
        <w:t>סעיף</w:t>
      </w:r>
      <w:r w:rsidRPr="00E355E3">
        <w:rPr>
          <w:rtl/>
        </w:rPr>
        <w:t xml:space="preserve"> 9 </w:t>
      </w:r>
      <w:r w:rsidRPr="00E355E3">
        <w:rPr>
          <w:rFonts w:hint="cs"/>
          <w:rtl/>
        </w:rPr>
        <w:t>לחוק</w:t>
      </w:r>
      <w:r w:rsidRPr="00E355E3">
        <w:rPr>
          <w:rtl/>
        </w:rPr>
        <w:t xml:space="preserve"> </w:t>
      </w:r>
      <w:r w:rsidRPr="00E355E3">
        <w:rPr>
          <w:rFonts w:hint="cs"/>
          <w:rtl/>
        </w:rPr>
        <w:t>שוויון</w:t>
      </w:r>
      <w:r w:rsidRPr="00E355E3">
        <w:rPr>
          <w:rtl/>
        </w:rPr>
        <w:t xml:space="preserve"> </w:t>
      </w:r>
      <w:r w:rsidRPr="00E355E3">
        <w:rPr>
          <w:rFonts w:hint="cs"/>
          <w:rtl/>
        </w:rPr>
        <w:t>זכויות</w:t>
      </w:r>
      <w:r w:rsidRPr="00E355E3">
        <w:rPr>
          <w:rtl/>
        </w:rPr>
        <w:t xml:space="preserve"> </w:t>
      </w:r>
      <w:r w:rsidRPr="00E355E3">
        <w:rPr>
          <w:rFonts w:hint="cs"/>
          <w:rtl/>
        </w:rPr>
        <w:t>לאנשים</w:t>
      </w:r>
      <w:r w:rsidRPr="00E355E3">
        <w:rPr>
          <w:rtl/>
        </w:rPr>
        <w:t xml:space="preserve"> </w:t>
      </w:r>
      <w:r w:rsidRPr="00E355E3">
        <w:rPr>
          <w:rFonts w:hint="cs"/>
          <w:rtl/>
        </w:rPr>
        <w:t>עם</w:t>
      </w:r>
      <w:r>
        <w:rPr>
          <w:rFonts w:hint="cs"/>
          <w:rtl/>
        </w:rPr>
        <w:t xml:space="preserve"> </w:t>
      </w:r>
      <w:r w:rsidRPr="00E355E3">
        <w:rPr>
          <w:rFonts w:hint="cs"/>
          <w:rtl/>
        </w:rPr>
        <w:t>מוגבלות</w:t>
      </w:r>
      <w:r w:rsidRPr="00E355E3">
        <w:rPr>
          <w:rtl/>
        </w:rPr>
        <w:t xml:space="preserve">, </w:t>
      </w:r>
      <w:r w:rsidRPr="00E355E3">
        <w:rPr>
          <w:rFonts w:hint="cs"/>
          <w:rtl/>
        </w:rPr>
        <w:t>התשנ</w:t>
      </w:r>
      <w:r w:rsidRPr="00E355E3">
        <w:rPr>
          <w:rtl/>
        </w:rPr>
        <w:t>"</w:t>
      </w:r>
      <w:r w:rsidRPr="00E355E3">
        <w:rPr>
          <w:rFonts w:hint="cs"/>
          <w:rtl/>
        </w:rPr>
        <w:t>ח</w:t>
      </w:r>
      <w:r>
        <w:rPr>
          <w:rtl/>
        </w:rPr>
        <w:t xml:space="preserve"> 199</w:t>
      </w:r>
      <w:r>
        <w:rPr>
          <w:rFonts w:hint="cs"/>
          <w:rtl/>
        </w:rPr>
        <w:t xml:space="preserve">8 </w:t>
      </w:r>
      <w:r w:rsidRPr="00E355E3">
        <w:rPr>
          <w:rFonts w:hint="cs"/>
          <w:rtl/>
        </w:rPr>
        <w:t>לא</w:t>
      </w:r>
      <w:r w:rsidRPr="00E355E3">
        <w:rPr>
          <w:rtl/>
        </w:rPr>
        <w:t xml:space="preserve"> </w:t>
      </w:r>
      <w:r w:rsidRPr="00E355E3">
        <w:rPr>
          <w:rFonts w:hint="cs"/>
          <w:rtl/>
        </w:rPr>
        <w:t>חלות</w:t>
      </w:r>
      <w:r w:rsidRPr="00E355E3">
        <w:rPr>
          <w:rtl/>
        </w:rPr>
        <w:t xml:space="preserve"> </w:t>
      </w:r>
      <w:r w:rsidRPr="00E355E3">
        <w:rPr>
          <w:rFonts w:hint="cs"/>
          <w:rtl/>
        </w:rPr>
        <w:t>על המציע.</w:t>
      </w:r>
    </w:p>
    <w:p w:rsidR="006B6554" w:rsidRDefault="006B6554" w:rsidP="007C31A4">
      <w:pPr>
        <w:numPr>
          <w:ilvl w:val="0"/>
          <w:numId w:val="200"/>
        </w:numPr>
        <w:ind w:left="0" w:right="360" w:firstLine="0"/>
      </w:pPr>
      <w:r w:rsidRPr="00E355E3">
        <w:rPr>
          <w:rFonts w:hint="cs"/>
          <w:rtl/>
        </w:rPr>
        <w:t>הוראות</w:t>
      </w:r>
      <w:r w:rsidRPr="00E355E3">
        <w:rPr>
          <w:rtl/>
        </w:rPr>
        <w:t xml:space="preserve"> </w:t>
      </w:r>
      <w:r w:rsidRPr="00E355E3">
        <w:rPr>
          <w:rFonts w:hint="cs"/>
          <w:rtl/>
        </w:rPr>
        <w:t>סעיף</w:t>
      </w:r>
      <w:r w:rsidRPr="00E355E3">
        <w:rPr>
          <w:rtl/>
        </w:rPr>
        <w:t xml:space="preserve"> 9 </w:t>
      </w:r>
      <w:r w:rsidRPr="00E355E3">
        <w:rPr>
          <w:rFonts w:hint="cs"/>
          <w:rtl/>
        </w:rPr>
        <w:t>לחוק</w:t>
      </w:r>
      <w:r w:rsidRPr="00E355E3">
        <w:rPr>
          <w:rtl/>
        </w:rPr>
        <w:t xml:space="preserve"> </w:t>
      </w:r>
      <w:r w:rsidRPr="00E355E3">
        <w:rPr>
          <w:rFonts w:hint="cs"/>
          <w:rtl/>
        </w:rPr>
        <w:t>שוויון</w:t>
      </w:r>
      <w:r w:rsidRPr="00E355E3">
        <w:rPr>
          <w:rtl/>
        </w:rPr>
        <w:t xml:space="preserve"> </w:t>
      </w:r>
      <w:r w:rsidRPr="00E355E3">
        <w:rPr>
          <w:rFonts w:hint="cs"/>
          <w:rtl/>
        </w:rPr>
        <w:t>זכויות</w:t>
      </w:r>
      <w:r w:rsidRPr="00E355E3">
        <w:rPr>
          <w:rtl/>
        </w:rPr>
        <w:t xml:space="preserve"> </w:t>
      </w:r>
      <w:r w:rsidRPr="00E355E3">
        <w:rPr>
          <w:rFonts w:hint="cs"/>
          <w:rtl/>
        </w:rPr>
        <w:t>לאנשים</w:t>
      </w:r>
      <w:r w:rsidRPr="00E355E3">
        <w:rPr>
          <w:rtl/>
        </w:rPr>
        <w:t xml:space="preserve"> </w:t>
      </w:r>
      <w:r w:rsidRPr="00E355E3">
        <w:rPr>
          <w:rFonts w:hint="cs"/>
          <w:rtl/>
        </w:rPr>
        <w:t>עם</w:t>
      </w:r>
      <w:r>
        <w:rPr>
          <w:rFonts w:hint="cs"/>
          <w:rtl/>
        </w:rPr>
        <w:t xml:space="preserve"> </w:t>
      </w:r>
      <w:r w:rsidRPr="00E355E3">
        <w:rPr>
          <w:rFonts w:hint="cs"/>
          <w:rtl/>
        </w:rPr>
        <w:t>מוגבלות</w:t>
      </w:r>
      <w:r w:rsidRPr="00E355E3">
        <w:rPr>
          <w:rtl/>
        </w:rPr>
        <w:t xml:space="preserve">, </w:t>
      </w:r>
      <w:r w:rsidRPr="00E355E3">
        <w:rPr>
          <w:rFonts w:hint="cs"/>
          <w:rtl/>
        </w:rPr>
        <w:t>התשנ</w:t>
      </w:r>
      <w:r w:rsidRPr="00E355E3">
        <w:rPr>
          <w:rtl/>
        </w:rPr>
        <w:t>"</w:t>
      </w:r>
      <w:r w:rsidRPr="00E355E3">
        <w:rPr>
          <w:rFonts w:hint="cs"/>
          <w:rtl/>
        </w:rPr>
        <w:t>ח</w:t>
      </w:r>
      <w:r>
        <w:rPr>
          <w:rtl/>
        </w:rPr>
        <w:t xml:space="preserve"> 199</w:t>
      </w:r>
      <w:r>
        <w:rPr>
          <w:rFonts w:hint="cs"/>
          <w:rtl/>
        </w:rPr>
        <w:t>8 חלות על המציע והוא מקיים אותן.</w:t>
      </w:r>
    </w:p>
    <w:p w:rsidR="006B6554" w:rsidRPr="007373BE" w:rsidRDefault="006B6554" w:rsidP="007373BE">
      <w:pPr>
        <w:rPr>
          <w:sz w:val="12"/>
          <w:szCs w:val="12"/>
        </w:rPr>
      </w:pPr>
    </w:p>
    <w:p w:rsidR="006B6554" w:rsidRPr="00462863" w:rsidRDefault="006B6554" w:rsidP="006B6554">
      <w:pPr>
        <w:rPr>
          <w:rtl/>
        </w:rPr>
      </w:pPr>
      <w:r w:rsidRPr="00300A8D">
        <w:rPr>
          <w:rFonts w:hint="cs"/>
          <w:u w:val="single"/>
          <w:rtl/>
        </w:rPr>
        <w:t>(במקרה שהוראות סעיף 9 לחוק</w:t>
      </w:r>
      <w:r w:rsidRPr="00300A8D">
        <w:rPr>
          <w:u w:val="single"/>
          <w:rtl/>
        </w:rPr>
        <w:t xml:space="preserve"> </w:t>
      </w:r>
      <w:r w:rsidRPr="00300A8D">
        <w:rPr>
          <w:rFonts w:hint="cs"/>
          <w:u w:val="single"/>
          <w:rtl/>
        </w:rPr>
        <w:t>שוויון</w:t>
      </w:r>
      <w:r w:rsidRPr="00300A8D">
        <w:rPr>
          <w:u w:val="single"/>
          <w:rtl/>
        </w:rPr>
        <w:t xml:space="preserve"> </w:t>
      </w:r>
      <w:r w:rsidRPr="00300A8D">
        <w:rPr>
          <w:rFonts w:hint="cs"/>
          <w:u w:val="single"/>
          <w:rtl/>
        </w:rPr>
        <w:t>זכויות</w:t>
      </w:r>
      <w:r w:rsidRPr="00300A8D">
        <w:rPr>
          <w:u w:val="single"/>
          <w:rtl/>
        </w:rPr>
        <w:t xml:space="preserve"> </w:t>
      </w:r>
      <w:r w:rsidRPr="00300A8D">
        <w:rPr>
          <w:rFonts w:hint="cs"/>
          <w:u w:val="single"/>
          <w:rtl/>
        </w:rPr>
        <w:t>לאנשים</w:t>
      </w:r>
      <w:r w:rsidRPr="00300A8D">
        <w:rPr>
          <w:u w:val="single"/>
          <w:rtl/>
        </w:rPr>
        <w:t xml:space="preserve"> </w:t>
      </w:r>
      <w:r w:rsidRPr="00300A8D">
        <w:rPr>
          <w:rFonts w:hint="cs"/>
          <w:u w:val="single"/>
          <w:rtl/>
        </w:rPr>
        <w:t>עם מוגבלות</w:t>
      </w:r>
      <w:r w:rsidRPr="00300A8D">
        <w:rPr>
          <w:u w:val="single"/>
          <w:rtl/>
        </w:rPr>
        <w:t xml:space="preserve">, </w:t>
      </w:r>
      <w:r w:rsidRPr="00300A8D">
        <w:rPr>
          <w:rFonts w:hint="cs"/>
          <w:u w:val="single"/>
          <w:rtl/>
        </w:rPr>
        <w:t>התשנ</w:t>
      </w:r>
      <w:r w:rsidRPr="00300A8D">
        <w:rPr>
          <w:u w:val="single"/>
          <w:rtl/>
        </w:rPr>
        <w:t>"</w:t>
      </w:r>
      <w:r w:rsidRPr="00300A8D">
        <w:rPr>
          <w:rFonts w:hint="cs"/>
          <w:u w:val="single"/>
          <w:rtl/>
        </w:rPr>
        <w:t>ח</w:t>
      </w:r>
      <w:r w:rsidRPr="00300A8D">
        <w:rPr>
          <w:u w:val="single"/>
          <w:rtl/>
        </w:rPr>
        <w:t xml:space="preserve"> 199</w:t>
      </w:r>
      <w:r w:rsidRPr="00300A8D">
        <w:rPr>
          <w:rFonts w:hint="cs"/>
          <w:u w:val="single"/>
          <w:rtl/>
        </w:rPr>
        <w:t xml:space="preserve">8 </w:t>
      </w:r>
      <w:r w:rsidRPr="00300A8D">
        <w:rPr>
          <w:rFonts w:hint="cs"/>
          <w:b/>
          <w:bCs/>
          <w:u w:val="single"/>
          <w:rtl/>
        </w:rPr>
        <w:t>חלות על המציע</w:t>
      </w:r>
      <w:r w:rsidRPr="00300A8D">
        <w:rPr>
          <w:rFonts w:hint="cs"/>
          <w:u w:val="single"/>
          <w:rtl/>
        </w:rPr>
        <w:t xml:space="preserve"> נדרש לסמן </w:t>
      </w:r>
      <w:r w:rsidRPr="00300A8D">
        <w:rPr>
          <w:u w:val="single"/>
        </w:rPr>
        <w:t>x</w:t>
      </w:r>
      <w:r w:rsidRPr="00300A8D">
        <w:rPr>
          <w:rFonts w:hint="cs"/>
          <w:u w:val="single"/>
          <w:rtl/>
        </w:rPr>
        <w:t xml:space="preserve"> במשבצת המתאימה)</w:t>
      </w:r>
      <w:r w:rsidRPr="00300A8D">
        <w:rPr>
          <w:rFonts w:hint="cs"/>
          <w:rtl/>
        </w:rPr>
        <w:t>:</w:t>
      </w:r>
    </w:p>
    <w:p w:rsidR="006B6554" w:rsidRDefault="006B6554" w:rsidP="007C31A4">
      <w:pPr>
        <w:numPr>
          <w:ilvl w:val="0"/>
          <w:numId w:val="200"/>
        </w:numPr>
        <w:ind w:right="360"/>
      </w:pPr>
      <w:r>
        <w:rPr>
          <w:rFonts w:hint="cs"/>
          <w:rtl/>
        </w:rPr>
        <w:t>המציע מעסיק פחות מ-100 עובדים.</w:t>
      </w:r>
    </w:p>
    <w:p w:rsidR="006B6554" w:rsidRDefault="006B6554" w:rsidP="007C31A4">
      <w:pPr>
        <w:numPr>
          <w:ilvl w:val="0"/>
          <w:numId w:val="200"/>
        </w:numPr>
        <w:ind w:right="360"/>
      </w:pPr>
      <w:r>
        <w:rPr>
          <w:rFonts w:hint="cs"/>
          <w:rtl/>
        </w:rPr>
        <w:t xml:space="preserve">המציע מעסיק </w:t>
      </w:r>
      <w:r w:rsidRPr="00300A8D">
        <w:rPr>
          <w:rFonts w:hint="cs"/>
          <w:rtl/>
        </w:rPr>
        <w:t>100 עובדים</w:t>
      </w:r>
      <w:r>
        <w:rPr>
          <w:rFonts w:hint="cs"/>
          <w:rtl/>
        </w:rPr>
        <w:t xml:space="preserve"> או יותר</w:t>
      </w:r>
      <w:r w:rsidRPr="00300A8D">
        <w:rPr>
          <w:rFonts w:hint="cs"/>
          <w:rtl/>
        </w:rPr>
        <w:t>.</w:t>
      </w:r>
    </w:p>
    <w:p w:rsidR="006B6554" w:rsidRPr="007373BE" w:rsidRDefault="006B6554" w:rsidP="007373BE">
      <w:pPr>
        <w:rPr>
          <w:sz w:val="12"/>
          <w:szCs w:val="12"/>
        </w:rPr>
      </w:pPr>
    </w:p>
    <w:p w:rsidR="006B6554" w:rsidRDefault="006B6554" w:rsidP="006B6554">
      <w:pPr>
        <w:ind w:right="360"/>
        <w:rPr>
          <w:rtl/>
        </w:rPr>
      </w:pPr>
      <w:r>
        <w:rPr>
          <w:rFonts w:hint="cs"/>
          <w:u w:val="single"/>
          <w:rtl/>
        </w:rPr>
        <w:t>(במקרה ש</w:t>
      </w:r>
      <w:r w:rsidRPr="00684074">
        <w:rPr>
          <w:rFonts w:hint="cs"/>
          <w:u w:val="single"/>
          <w:rtl/>
        </w:rPr>
        <w:t>המציע מעסיק 100 עובדים</w:t>
      </w:r>
      <w:r>
        <w:rPr>
          <w:rFonts w:hint="cs"/>
          <w:u w:val="single"/>
          <w:rtl/>
        </w:rPr>
        <w:t xml:space="preserve"> או יותר</w:t>
      </w:r>
      <w:r w:rsidRPr="00684074">
        <w:rPr>
          <w:rFonts w:hint="cs"/>
          <w:u w:val="single"/>
          <w:rtl/>
        </w:rPr>
        <w:t xml:space="preserve"> נדרש לסמן </w:t>
      </w:r>
      <w:r w:rsidRPr="00684074">
        <w:rPr>
          <w:u w:val="single"/>
        </w:rPr>
        <w:t xml:space="preserve">X </w:t>
      </w:r>
      <w:r w:rsidRPr="00684074">
        <w:rPr>
          <w:rFonts w:hint="cs"/>
          <w:u w:val="single"/>
          <w:rtl/>
        </w:rPr>
        <w:t xml:space="preserve"> במשבצת המתאימה)</w:t>
      </w:r>
      <w:r w:rsidRPr="00300A8D">
        <w:rPr>
          <w:rFonts w:hint="cs"/>
          <w:rtl/>
        </w:rPr>
        <w:t>:</w:t>
      </w:r>
    </w:p>
    <w:p w:rsidR="006B6554" w:rsidRPr="00C601F1" w:rsidRDefault="006B6554" w:rsidP="007C31A4">
      <w:pPr>
        <w:numPr>
          <w:ilvl w:val="0"/>
          <w:numId w:val="200"/>
        </w:numPr>
        <w:spacing w:line="336" w:lineRule="auto"/>
        <w:ind w:right="357"/>
      </w:pPr>
      <w:r>
        <w:rPr>
          <w:rFonts w:hint="cs"/>
          <w:rtl/>
        </w:rPr>
        <w:t xml:space="preserve"> המציע מתחייב כי ככל שיזכה במכרז יפנה למנהל הכללי של משרד העבודה והרווחה והשירותים החברתיים </w:t>
      </w:r>
      <w:r w:rsidRPr="00462863">
        <w:rPr>
          <w:rFonts w:hint="cs"/>
          <w:rtl/>
        </w:rPr>
        <w:t>לשם</w:t>
      </w:r>
      <w:r w:rsidRPr="00462863">
        <w:t xml:space="preserve"> </w:t>
      </w:r>
      <w:r w:rsidRPr="00462863">
        <w:rPr>
          <w:rFonts w:hint="cs"/>
          <w:rtl/>
        </w:rPr>
        <w:t>בחינת</w:t>
      </w:r>
      <w:r w:rsidRPr="00462863">
        <w:t xml:space="preserve"> </w:t>
      </w:r>
      <w:r w:rsidRPr="00462863">
        <w:rPr>
          <w:rFonts w:hint="cs"/>
          <w:rtl/>
        </w:rPr>
        <w:t>יישום</w:t>
      </w:r>
      <w:r w:rsidRPr="00462863">
        <w:t xml:space="preserve"> </w:t>
      </w:r>
      <w:r w:rsidRPr="00462863">
        <w:rPr>
          <w:rFonts w:hint="cs"/>
          <w:rtl/>
        </w:rPr>
        <w:t>חובותיו</w:t>
      </w:r>
      <w:r w:rsidRPr="00462863">
        <w:t xml:space="preserve"> </w:t>
      </w:r>
      <w:r w:rsidRPr="00462863">
        <w:rPr>
          <w:rFonts w:hint="cs"/>
          <w:rtl/>
        </w:rPr>
        <w:t>לפי</w:t>
      </w:r>
      <w:r w:rsidRPr="00462863">
        <w:t xml:space="preserve"> </w:t>
      </w:r>
      <w:r w:rsidRPr="00462863">
        <w:rPr>
          <w:rFonts w:hint="cs"/>
          <w:rtl/>
        </w:rPr>
        <w:t>סעיף</w:t>
      </w:r>
      <w:r w:rsidRPr="00462863">
        <w:t xml:space="preserve"> 9 </w:t>
      </w:r>
      <w:r w:rsidRPr="00462863">
        <w:rPr>
          <w:rFonts w:hint="cs"/>
          <w:rtl/>
        </w:rPr>
        <w:t>לחוק</w:t>
      </w:r>
      <w:r>
        <w:rPr>
          <w:rFonts w:hint="cs"/>
          <w:rtl/>
        </w:rPr>
        <w:t xml:space="preserve"> </w:t>
      </w:r>
      <w:r w:rsidRPr="00462863">
        <w:rPr>
          <w:rFonts w:hint="cs"/>
          <w:rtl/>
        </w:rPr>
        <w:t>שוויון</w:t>
      </w:r>
      <w:r w:rsidRPr="00462863">
        <w:t xml:space="preserve"> </w:t>
      </w:r>
      <w:r w:rsidRPr="00462863">
        <w:rPr>
          <w:rFonts w:hint="cs"/>
          <w:rtl/>
        </w:rPr>
        <w:t>זכויות</w:t>
      </w:r>
      <w:r w:rsidRPr="00462863">
        <w:rPr>
          <w:rtl/>
        </w:rPr>
        <w:t xml:space="preserve"> </w:t>
      </w:r>
      <w:r w:rsidRPr="00462863">
        <w:rPr>
          <w:rFonts w:hint="cs"/>
          <w:rtl/>
        </w:rPr>
        <w:t>לאנשים</w:t>
      </w:r>
      <w:r w:rsidRPr="00462863">
        <w:rPr>
          <w:rtl/>
        </w:rPr>
        <w:t xml:space="preserve"> </w:t>
      </w:r>
      <w:r w:rsidRPr="00462863">
        <w:rPr>
          <w:rFonts w:hint="cs"/>
          <w:rtl/>
        </w:rPr>
        <w:t>עם מוגבלות</w:t>
      </w:r>
      <w:r w:rsidRPr="00462863">
        <w:rPr>
          <w:rtl/>
        </w:rPr>
        <w:t xml:space="preserve">, </w:t>
      </w:r>
      <w:r w:rsidRPr="00462863">
        <w:rPr>
          <w:rFonts w:hint="cs"/>
          <w:rtl/>
        </w:rPr>
        <w:t>התשנ</w:t>
      </w:r>
      <w:r w:rsidRPr="00462863">
        <w:rPr>
          <w:rtl/>
        </w:rPr>
        <w:t>"</w:t>
      </w:r>
      <w:r w:rsidRPr="00462863">
        <w:rPr>
          <w:rFonts w:hint="cs"/>
          <w:rtl/>
        </w:rPr>
        <w:t>ח</w:t>
      </w:r>
      <w:r w:rsidRPr="00462863">
        <w:rPr>
          <w:rtl/>
        </w:rPr>
        <w:t xml:space="preserve"> 199</w:t>
      </w:r>
      <w:r w:rsidRPr="00462863">
        <w:rPr>
          <w:rFonts w:hint="cs"/>
          <w:rtl/>
        </w:rPr>
        <w:t>8</w:t>
      </w:r>
      <w:r w:rsidRPr="00462863">
        <w:t xml:space="preserve">, </w:t>
      </w:r>
      <w:r>
        <w:rPr>
          <w:rFonts w:hint="cs"/>
          <w:rtl/>
        </w:rPr>
        <w:t xml:space="preserve"> </w:t>
      </w:r>
      <w:r w:rsidRPr="00462863">
        <w:rPr>
          <w:rFonts w:hint="cs"/>
          <w:rtl/>
        </w:rPr>
        <w:t>וב</w:t>
      </w:r>
      <w:r>
        <w:rPr>
          <w:rFonts w:hint="cs"/>
          <w:rtl/>
        </w:rPr>
        <w:t>מקרה</w:t>
      </w:r>
      <w:r w:rsidRPr="00462863">
        <w:t xml:space="preserve"> </w:t>
      </w:r>
      <w:r w:rsidRPr="00462863">
        <w:rPr>
          <w:rFonts w:hint="cs"/>
          <w:rtl/>
        </w:rPr>
        <w:t>הצורך</w:t>
      </w:r>
      <w:r>
        <w:t>–</w:t>
      </w:r>
      <w:r>
        <w:rPr>
          <w:rFonts w:hint="cs"/>
          <w:rtl/>
        </w:rPr>
        <w:t xml:space="preserve"> ל</w:t>
      </w:r>
      <w:r w:rsidRPr="00C601F1">
        <w:rPr>
          <w:rFonts w:hint="cs"/>
          <w:rtl/>
        </w:rPr>
        <w:t>שם</w:t>
      </w:r>
      <w:r w:rsidRPr="00C601F1">
        <w:t xml:space="preserve"> </w:t>
      </w:r>
      <w:r w:rsidRPr="00C601F1">
        <w:rPr>
          <w:rFonts w:hint="cs"/>
          <w:rtl/>
        </w:rPr>
        <w:t>קבלת הנחיות</w:t>
      </w:r>
      <w:r w:rsidRPr="00C601F1">
        <w:t xml:space="preserve"> </w:t>
      </w:r>
      <w:r w:rsidRPr="00C601F1">
        <w:rPr>
          <w:rFonts w:hint="cs"/>
          <w:rtl/>
        </w:rPr>
        <w:t>בקשר</w:t>
      </w:r>
      <w:r w:rsidRPr="00C601F1">
        <w:t xml:space="preserve"> </w:t>
      </w:r>
      <w:r w:rsidRPr="00C601F1">
        <w:rPr>
          <w:rFonts w:hint="cs"/>
          <w:rtl/>
        </w:rPr>
        <w:t>ליישומן</w:t>
      </w:r>
      <w:r w:rsidRPr="00C601F1">
        <w:t>.</w:t>
      </w:r>
    </w:p>
    <w:p w:rsidR="006B6554" w:rsidRPr="00D940C0" w:rsidRDefault="006B6554" w:rsidP="007C31A4">
      <w:pPr>
        <w:numPr>
          <w:ilvl w:val="0"/>
          <w:numId w:val="200"/>
        </w:numPr>
        <w:spacing w:line="336" w:lineRule="auto"/>
        <w:ind w:right="357"/>
        <w:rPr>
          <w:rtl/>
        </w:rPr>
      </w:pPr>
      <w:r w:rsidRPr="00D666DC">
        <w:rPr>
          <w:rFonts w:hint="cs"/>
          <w:rtl/>
        </w:rPr>
        <w:t>המציע התחייב בעבר לפנות למנהל הכללי של משרד העבודה והרווחה והשירותים החברתיים לשם בחינת</w:t>
      </w:r>
      <w:r w:rsidRPr="00D666DC">
        <w:t xml:space="preserve"> </w:t>
      </w:r>
      <w:r w:rsidRPr="00D666DC">
        <w:rPr>
          <w:rFonts w:hint="cs"/>
          <w:rtl/>
        </w:rPr>
        <w:t xml:space="preserve"> יישום</w:t>
      </w:r>
      <w:r w:rsidRPr="00D666DC">
        <w:t xml:space="preserve"> </w:t>
      </w:r>
      <w:r w:rsidRPr="00D666DC">
        <w:rPr>
          <w:rFonts w:hint="cs"/>
          <w:rtl/>
        </w:rPr>
        <w:t>חובותיו</w:t>
      </w:r>
      <w:r w:rsidRPr="00D666DC">
        <w:t xml:space="preserve"> </w:t>
      </w:r>
      <w:r w:rsidRPr="00D666DC">
        <w:rPr>
          <w:rFonts w:hint="cs"/>
          <w:rtl/>
        </w:rPr>
        <w:t>לפי</w:t>
      </w:r>
      <w:r w:rsidRPr="00D666DC">
        <w:t xml:space="preserve"> </w:t>
      </w:r>
      <w:r w:rsidRPr="00D666DC">
        <w:rPr>
          <w:rFonts w:hint="cs"/>
          <w:rtl/>
        </w:rPr>
        <w:t>סעיף</w:t>
      </w:r>
      <w:r w:rsidRPr="00D666DC">
        <w:t xml:space="preserve"> 9 </w:t>
      </w:r>
      <w:r w:rsidRPr="00D666DC">
        <w:rPr>
          <w:rFonts w:hint="cs"/>
          <w:rtl/>
        </w:rPr>
        <w:t>לחוק שוויון</w:t>
      </w:r>
      <w:r w:rsidRPr="00D666DC">
        <w:t xml:space="preserve"> </w:t>
      </w:r>
      <w:r w:rsidRPr="00D666DC">
        <w:rPr>
          <w:rFonts w:hint="cs"/>
          <w:rtl/>
        </w:rPr>
        <w:t>זכויות</w:t>
      </w:r>
      <w:r w:rsidRPr="00D666DC">
        <w:rPr>
          <w:rtl/>
        </w:rPr>
        <w:t xml:space="preserve"> </w:t>
      </w:r>
      <w:r w:rsidRPr="00D666DC">
        <w:rPr>
          <w:rFonts w:hint="cs"/>
          <w:rtl/>
        </w:rPr>
        <w:t>לאנשים</w:t>
      </w:r>
      <w:r w:rsidRPr="00D666DC">
        <w:rPr>
          <w:rtl/>
        </w:rPr>
        <w:t xml:space="preserve"> </w:t>
      </w:r>
      <w:r w:rsidRPr="00D666DC">
        <w:rPr>
          <w:rFonts w:hint="cs"/>
          <w:rtl/>
        </w:rPr>
        <w:t>עם מוגבלות</w:t>
      </w:r>
      <w:r w:rsidRPr="00D666DC">
        <w:rPr>
          <w:rtl/>
        </w:rPr>
        <w:t xml:space="preserve">, </w:t>
      </w:r>
      <w:r w:rsidRPr="00D666DC">
        <w:rPr>
          <w:rFonts w:hint="cs"/>
          <w:rtl/>
        </w:rPr>
        <w:t>התשנ</w:t>
      </w:r>
      <w:r w:rsidRPr="00D666DC">
        <w:rPr>
          <w:rtl/>
        </w:rPr>
        <w:t>"</w:t>
      </w:r>
      <w:r w:rsidRPr="00D666DC">
        <w:rPr>
          <w:rFonts w:hint="cs"/>
          <w:rtl/>
        </w:rPr>
        <w:t>ח</w:t>
      </w:r>
      <w:r w:rsidRPr="00D666DC">
        <w:rPr>
          <w:rtl/>
        </w:rPr>
        <w:t xml:space="preserve"> 199</w:t>
      </w:r>
      <w:r w:rsidRPr="00D666DC">
        <w:rPr>
          <w:rFonts w:hint="cs"/>
          <w:rtl/>
        </w:rPr>
        <w:t xml:space="preserve">8, הוא פנה כאמור ואם קיבל הנחיות ליישום חובותיו </w:t>
      </w:r>
      <w:r w:rsidRPr="00D666DC">
        <w:rPr>
          <w:b/>
          <w:bCs/>
          <w:rtl/>
        </w:rPr>
        <w:t>פעל ליישומן</w:t>
      </w:r>
      <w:r w:rsidRPr="00D666DC">
        <w:rPr>
          <w:rFonts w:hint="cs"/>
          <w:rtl/>
        </w:rPr>
        <w:t xml:space="preserve"> (במקרה שהמציע התחייב בעבר לבצע פנייה זו ונעשתה עמו התקשרות שלגביה נתן התחייבות זו).</w:t>
      </w:r>
    </w:p>
    <w:p w:rsidR="006B6554" w:rsidRDefault="006B6554" w:rsidP="007373BE">
      <w:pPr>
        <w:spacing w:line="336" w:lineRule="auto"/>
        <w:ind w:right="357"/>
        <w:rPr>
          <w:rtl/>
        </w:rPr>
      </w:pPr>
      <w:r>
        <w:rPr>
          <w:rFonts w:hint="cs"/>
          <w:rtl/>
        </w:rPr>
        <w:t>המציע</w:t>
      </w:r>
      <w:r w:rsidRPr="00822900">
        <w:rPr>
          <w:rtl/>
        </w:rPr>
        <w:t xml:space="preserve"> </w:t>
      </w:r>
      <w:r>
        <w:rPr>
          <w:rFonts w:hint="cs"/>
          <w:rtl/>
        </w:rPr>
        <w:t>מתחייב</w:t>
      </w:r>
      <w:r w:rsidRPr="00822900">
        <w:rPr>
          <w:rtl/>
        </w:rPr>
        <w:t xml:space="preserve"> </w:t>
      </w:r>
      <w:r w:rsidRPr="00822900">
        <w:rPr>
          <w:rFonts w:hint="cs"/>
          <w:rtl/>
        </w:rPr>
        <w:t>להעביר</w:t>
      </w:r>
      <w:r>
        <w:rPr>
          <w:rFonts w:hint="cs"/>
          <w:rtl/>
        </w:rPr>
        <w:t xml:space="preserve"> </w:t>
      </w:r>
      <w:r w:rsidRPr="00822900">
        <w:rPr>
          <w:rFonts w:hint="cs"/>
          <w:rtl/>
        </w:rPr>
        <w:t>העתק</w:t>
      </w:r>
      <w:r w:rsidRPr="00822900">
        <w:rPr>
          <w:rtl/>
        </w:rPr>
        <w:t xml:space="preserve"> </w:t>
      </w:r>
      <w:r w:rsidRPr="00822900">
        <w:rPr>
          <w:rFonts w:hint="cs"/>
          <w:rtl/>
        </w:rPr>
        <w:t>מהתצהיר</w:t>
      </w:r>
      <w:r w:rsidRPr="00822900">
        <w:rPr>
          <w:rtl/>
        </w:rPr>
        <w:t xml:space="preserve"> </w:t>
      </w:r>
      <w:r w:rsidRPr="00822900">
        <w:rPr>
          <w:rFonts w:hint="cs"/>
          <w:rtl/>
        </w:rPr>
        <w:t>שמסר</w:t>
      </w:r>
      <w:r w:rsidRPr="00822900">
        <w:rPr>
          <w:rtl/>
        </w:rPr>
        <w:t xml:space="preserve"> </w:t>
      </w:r>
      <w:r w:rsidRPr="00822900">
        <w:rPr>
          <w:rFonts w:hint="cs"/>
          <w:rtl/>
        </w:rPr>
        <w:t>לפי</w:t>
      </w:r>
      <w:r w:rsidRPr="00822900">
        <w:rPr>
          <w:rtl/>
        </w:rPr>
        <w:t xml:space="preserve"> </w:t>
      </w:r>
      <w:r w:rsidRPr="00822900">
        <w:rPr>
          <w:rFonts w:hint="cs"/>
          <w:rtl/>
        </w:rPr>
        <w:t>פסקה</w:t>
      </w:r>
      <w:r w:rsidRPr="00822900">
        <w:rPr>
          <w:rtl/>
        </w:rPr>
        <w:t xml:space="preserve"> </w:t>
      </w:r>
      <w:r w:rsidRPr="00822900">
        <w:rPr>
          <w:rFonts w:hint="cs"/>
          <w:rtl/>
        </w:rPr>
        <w:t>זו</w:t>
      </w:r>
      <w:r w:rsidRPr="00822900">
        <w:rPr>
          <w:rtl/>
        </w:rPr>
        <w:t xml:space="preserve"> </w:t>
      </w:r>
      <w:r w:rsidRPr="00822900">
        <w:rPr>
          <w:rFonts w:hint="cs"/>
          <w:rtl/>
        </w:rPr>
        <w:t>למנהל</w:t>
      </w:r>
      <w:r>
        <w:rPr>
          <w:rFonts w:hint="cs"/>
          <w:rtl/>
        </w:rPr>
        <w:t xml:space="preserve"> </w:t>
      </w:r>
      <w:r w:rsidRPr="00822900">
        <w:rPr>
          <w:rFonts w:hint="cs"/>
          <w:rtl/>
        </w:rPr>
        <w:t>הכללי</w:t>
      </w:r>
      <w:r w:rsidRPr="00822900">
        <w:rPr>
          <w:rtl/>
        </w:rPr>
        <w:t xml:space="preserve"> </w:t>
      </w:r>
      <w:r w:rsidRPr="00822900">
        <w:rPr>
          <w:rFonts w:hint="cs"/>
          <w:rtl/>
        </w:rPr>
        <w:t>של</w:t>
      </w:r>
      <w:r w:rsidRPr="00822900">
        <w:rPr>
          <w:rtl/>
        </w:rPr>
        <w:t xml:space="preserve"> </w:t>
      </w:r>
      <w:r w:rsidRPr="00822900">
        <w:rPr>
          <w:rFonts w:hint="cs"/>
          <w:rtl/>
        </w:rPr>
        <w:t>משרד</w:t>
      </w:r>
      <w:r w:rsidRPr="00822900">
        <w:rPr>
          <w:rtl/>
        </w:rPr>
        <w:t xml:space="preserve"> </w:t>
      </w:r>
      <w:r w:rsidRPr="00822900">
        <w:rPr>
          <w:rFonts w:hint="cs"/>
          <w:rtl/>
        </w:rPr>
        <w:t>העבודה</w:t>
      </w:r>
      <w:r>
        <w:rPr>
          <w:rFonts w:hint="cs"/>
          <w:rtl/>
        </w:rPr>
        <w:t>,</w:t>
      </w:r>
      <w:r w:rsidRPr="00822900">
        <w:rPr>
          <w:rtl/>
        </w:rPr>
        <w:t xml:space="preserve"> </w:t>
      </w:r>
      <w:r w:rsidRPr="00822900">
        <w:rPr>
          <w:rFonts w:hint="cs"/>
          <w:rtl/>
        </w:rPr>
        <w:t>הרווחה</w:t>
      </w:r>
      <w:r w:rsidRPr="00822900">
        <w:rPr>
          <w:rtl/>
        </w:rPr>
        <w:t xml:space="preserve"> </w:t>
      </w:r>
      <w:r w:rsidRPr="00822900">
        <w:rPr>
          <w:rFonts w:hint="cs"/>
          <w:rtl/>
        </w:rPr>
        <w:t>והשירותים</w:t>
      </w:r>
      <w:r>
        <w:rPr>
          <w:rFonts w:hint="cs"/>
          <w:rtl/>
        </w:rPr>
        <w:t xml:space="preserve"> </w:t>
      </w:r>
      <w:r w:rsidRPr="00822900">
        <w:rPr>
          <w:rFonts w:hint="cs"/>
          <w:rtl/>
        </w:rPr>
        <w:t>החברתיים</w:t>
      </w:r>
      <w:r w:rsidRPr="00822900">
        <w:rPr>
          <w:rtl/>
        </w:rPr>
        <w:t xml:space="preserve">, </w:t>
      </w:r>
      <w:r w:rsidRPr="00822900">
        <w:rPr>
          <w:rFonts w:hint="cs"/>
          <w:rtl/>
        </w:rPr>
        <w:t>בתוך</w:t>
      </w:r>
      <w:r w:rsidRPr="00822900">
        <w:rPr>
          <w:rtl/>
        </w:rPr>
        <w:t xml:space="preserve"> 30 </w:t>
      </w:r>
      <w:r w:rsidRPr="00822900">
        <w:rPr>
          <w:rFonts w:hint="cs"/>
          <w:rtl/>
        </w:rPr>
        <w:t>ימים</w:t>
      </w:r>
      <w:r w:rsidRPr="00822900">
        <w:rPr>
          <w:rtl/>
        </w:rPr>
        <w:t xml:space="preserve"> </w:t>
      </w:r>
      <w:r w:rsidRPr="00822900">
        <w:rPr>
          <w:rFonts w:hint="cs"/>
          <w:rtl/>
        </w:rPr>
        <w:t>ממועד</w:t>
      </w:r>
      <w:r w:rsidRPr="00822900">
        <w:rPr>
          <w:rtl/>
        </w:rPr>
        <w:t xml:space="preserve"> </w:t>
      </w:r>
      <w:r w:rsidRPr="00822900">
        <w:rPr>
          <w:rFonts w:hint="cs"/>
          <w:rtl/>
        </w:rPr>
        <w:t>ההתקשרות</w:t>
      </w:r>
      <w:r w:rsidRPr="00822900">
        <w:rPr>
          <w:rtl/>
        </w:rPr>
        <w:t>.</w:t>
      </w:r>
    </w:p>
    <w:p w:rsidR="006B6554" w:rsidRPr="000A0F2F" w:rsidRDefault="006B6554" w:rsidP="006B6554">
      <w:pPr>
        <w:tabs>
          <w:tab w:val="left" w:pos="901"/>
          <w:tab w:val="left" w:pos="1576"/>
          <w:tab w:val="left" w:pos="2137"/>
          <w:tab w:val="left" w:pos="2699"/>
          <w:tab w:val="left" w:pos="3263"/>
          <w:tab w:val="left" w:pos="3824"/>
          <w:tab w:val="left" w:pos="4388"/>
          <w:tab w:val="left" w:pos="4949"/>
          <w:tab w:val="left" w:pos="6075"/>
          <w:tab w:val="left" w:pos="7200"/>
        </w:tabs>
        <w:jc w:val="center"/>
        <w:rPr>
          <w:b/>
          <w:bCs/>
          <w:u w:val="single"/>
          <w:rtl/>
        </w:rPr>
      </w:pPr>
      <w:r w:rsidRPr="000A0F2F">
        <w:rPr>
          <w:b/>
          <w:bCs/>
          <w:u w:val="single"/>
          <w:rtl/>
        </w:rPr>
        <w:t>אישור עורך הדין</w:t>
      </w:r>
    </w:p>
    <w:p w:rsidR="006B6554" w:rsidRDefault="006B6554" w:rsidP="007373BE">
      <w:pPr>
        <w:spacing w:line="348" w:lineRule="auto"/>
        <w:rPr>
          <w:rtl/>
        </w:rPr>
      </w:pPr>
      <w:r w:rsidRPr="000A0F2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B6554" w:rsidRPr="000A0F2F" w:rsidRDefault="006B6554" w:rsidP="007373BE">
      <w:pPr>
        <w:spacing w:line="348" w:lineRule="auto"/>
        <w:rPr>
          <w:rtl/>
        </w:rPr>
      </w:pPr>
      <w:r w:rsidRPr="000A0F2F">
        <w:rPr>
          <w:rtl/>
        </w:rPr>
        <w:t>____________________</w:t>
      </w:r>
      <w:r w:rsidRPr="000A0F2F">
        <w:rPr>
          <w:rtl/>
        </w:rPr>
        <w:tab/>
      </w:r>
      <w:r>
        <w:rPr>
          <w:rFonts w:hint="cs"/>
          <w:rtl/>
        </w:rPr>
        <w:t xml:space="preserve">      </w:t>
      </w:r>
      <w:r w:rsidRPr="000A0F2F">
        <w:rPr>
          <w:rtl/>
        </w:rPr>
        <w:t>____________________</w:t>
      </w:r>
      <w:r w:rsidRPr="000A0F2F">
        <w:rPr>
          <w:rtl/>
        </w:rPr>
        <w:tab/>
      </w:r>
      <w:r>
        <w:rPr>
          <w:rFonts w:hint="cs"/>
          <w:rtl/>
        </w:rPr>
        <w:t xml:space="preserve">        </w:t>
      </w:r>
      <w:r w:rsidRPr="000A0F2F">
        <w:rPr>
          <w:rtl/>
        </w:rPr>
        <w:t>____________________</w:t>
      </w:r>
    </w:p>
    <w:p w:rsidR="006B6554" w:rsidRDefault="006B6554" w:rsidP="007373BE">
      <w:pPr>
        <w:spacing w:line="348" w:lineRule="auto"/>
        <w:ind w:firstLine="720"/>
        <w:rPr>
          <w:rFonts w:asciiTheme="minorBidi" w:hAnsiTheme="minorBidi" w:cstheme="minorBidi"/>
          <w:rtl/>
        </w:rPr>
      </w:pPr>
      <w:r>
        <w:rPr>
          <w:rtl/>
        </w:rPr>
        <w:t>תאריך</w:t>
      </w:r>
      <w:r>
        <w:rPr>
          <w:rtl/>
        </w:rPr>
        <w:tab/>
      </w:r>
      <w:r>
        <w:rPr>
          <w:rtl/>
        </w:rPr>
        <w:tab/>
      </w:r>
      <w:r>
        <w:rPr>
          <w:rFonts w:hint="cs"/>
          <w:rtl/>
        </w:rPr>
        <w:t xml:space="preserve">            חותמת ומספר רישיון    </w:t>
      </w:r>
      <w:r w:rsidRPr="000A0F2F">
        <w:rPr>
          <w:rtl/>
        </w:rPr>
        <w:tab/>
      </w:r>
      <w:r w:rsidRPr="000A0F2F">
        <w:rPr>
          <w:rtl/>
        </w:rPr>
        <w:tab/>
      </w:r>
      <w:r>
        <w:rPr>
          <w:rFonts w:hint="cs"/>
          <w:rtl/>
        </w:rPr>
        <w:t>חתימה</w:t>
      </w:r>
    </w:p>
    <w:p w:rsidR="00E3195A" w:rsidRDefault="00E3195A" w:rsidP="007373BE">
      <w:pPr>
        <w:spacing w:line="348" w:lineRule="auto"/>
        <w:jc w:val="left"/>
        <w:rPr>
          <w:rFonts w:asciiTheme="minorBidi" w:hAnsiTheme="minorBidi" w:cstheme="minorBidi"/>
        </w:rPr>
      </w:pPr>
      <w:r>
        <w:rPr>
          <w:rFonts w:asciiTheme="minorBidi" w:hAnsiTheme="minorBidi" w:cstheme="minorBidi"/>
        </w:rPr>
        <w:br w:type="page"/>
      </w:r>
    </w:p>
    <w:p w:rsidR="00E3195A" w:rsidRPr="00B424CB" w:rsidRDefault="00E3195A" w:rsidP="00E3195A">
      <w:pPr>
        <w:spacing w:line="240" w:lineRule="auto"/>
        <w:jc w:val="left"/>
        <w:rPr>
          <w:rFonts w:asciiTheme="minorBidi" w:hAnsiTheme="minorBidi" w:cstheme="minorBidi"/>
          <w:rtl/>
        </w:rPr>
      </w:pPr>
    </w:p>
    <w:p w:rsidR="00E3195A" w:rsidRPr="00B424CB" w:rsidRDefault="00E3195A" w:rsidP="00B424CB">
      <w:pPr>
        <w:pStyle w:val="Heading2"/>
        <w:numPr>
          <w:ilvl w:val="0"/>
          <w:numId w:val="0"/>
        </w:numPr>
        <w:jc w:val="center"/>
        <w:rPr>
          <w:rFonts w:asciiTheme="minorBidi" w:hAnsiTheme="minorBidi" w:cstheme="minorBidi"/>
          <w:rtl/>
        </w:rPr>
      </w:pPr>
      <w:bookmarkStart w:id="834" w:name="_Toc512959499"/>
      <w:bookmarkStart w:id="835" w:name="נספח0618"/>
      <w:r w:rsidRPr="00B424CB">
        <w:rPr>
          <w:rFonts w:asciiTheme="minorBidi" w:hAnsiTheme="minorBidi" w:cstheme="minorBidi"/>
          <w:rtl/>
        </w:rPr>
        <w:t xml:space="preserve">נספח 0.6.18 - </w:t>
      </w:r>
      <w:r w:rsidR="00B424CB" w:rsidRPr="00B424CB">
        <w:rPr>
          <w:rFonts w:asciiTheme="minorBidi" w:hAnsiTheme="minorBidi" w:cstheme="minorBidi"/>
          <w:rtl/>
        </w:rPr>
        <w:t>חוזה שימוש בפורטל ספקים</w:t>
      </w:r>
      <w:bookmarkEnd w:id="834"/>
    </w:p>
    <w:bookmarkEnd w:id="835"/>
    <w:p w:rsidR="00E3195A" w:rsidRPr="00B424CB" w:rsidRDefault="00E3195A" w:rsidP="00E3195A">
      <w:pPr>
        <w:spacing w:line="240" w:lineRule="auto"/>
        <w:jc w:val="left"/>
        <w:rPr>
          <w:rFonts w:asciiTheme="minorBidi" w:hAnsiTheme="minorBidi" w:cstheme="minorBidi"/>
          <w:rtl/>
        </w:rPr>
      </w:pPr>
    </w:p>
    <w:p w:rsidR="00E3195A" w:rsidRPr="00B424CB" w:rsidRDefault="00E3195A" w:rsidP="00E3195A">
      <w:pPr>
        <w:spacing w:before="240" w:after="240"/>
        <w:jc w:val="center"/>
        <w:rPr>
          <w:rFonts w:asciiTheme="minorBidi" w:hAnsiTheme="minorBidi" w:cstheme="minorBidi"/>
          <w:b/>
          <w:bCs/>
          <w:u w:val="single"/>
          <w:rtl/>
        </w:rPr>
      </w:pPr>
      <w:r w:rsidRPr="00B424CB">
        <w:rPr>
          <w:rFonts w:asciiTheme="minorBidi" w:hAnsiTheme="minorBidi" w:cstheme="minorBidi"/>
          <w:b/>
          <w:bCs/>
          <w:rtl/>
        </w:rPr>
        <w:t>חוזה</w:t>
      </w:r>
    </w:p>
    <w:p w:rsidR="00E3195A" w:rsidRPr="00B424CB" w:rsidRDefault="00E3195A" w:rsidP="00E3195A">
      <w:pPr>
        <w:rPr>
          <w:rFonts w:asciiTheme="minorBidi" w:hAnsiTheme="minorBidi" w:cstheme="minorBidi"/>
          <w:rtl/>
        </w:rPr>
      </w:pPr>
      <w:r w:rsidRPr="00B424CB">
        <w:rPr>
          <w:rFonts w:asciiTheme="minorBidi" w:hAnsiTheme="minorBidi" w:cstheme="minorBidi"/>
          <w:rtl/>
        </w:rPr>
        <w:t>שנערך ונחתם ביום ____________  לחודש ______________  בשנת _____________</w:t>
      </w:r>
    </w:p>
    <w:p w:rsidR="00E3195A" w:rsidRPr="00B424CB" w:rsidRDefault="00E3195A" w:rsidP="00E3195A">
      <w:pPr>
        <w:spacing w:before="240"/>
        <w:rPr>
          <w:rFonts w:asciiTheme="minorBidi" w:hAnsiTheme="minorBidi" w:cstheme="minorBidi"/>
          <w:rtl/>
        </w:rPr>
      </w:pPr>
      <w:r w:rsidRPr="00B424CB">
        <w:rPr>
          <w:rFonts w:asciiTheme="minorBidi" w:hAnsiTheme="minorBidi" w:cstheme="minorBidi"/>
          <w:b/>
          <w:bCs/>
          <w:rtl/>
        </w:rPr>
        <w:t>בין</w:t>
      </w:r>
      <w:r w:rsidRPr="00B424CB">
        <w:rPr>
          <w:rFonts w:asciiTheme="minorBidi" w:hAnsiTheme="minorBidi" w:cstheme="minorBidi"/>
          <w:rtl/>
        </w:rPr>
        <w:t>:</w:t>
      </w:r>
      <w:r w:rsidRPr="00B424CB">
        <w:rPr>
          <w:rFonts w:asciiTheme="minorBidi" w:hAnsiTheme="minorBidi" w:cstheme="minorBidi"/>
          <w:rtl/>
        </w:rPr>
        <w:tab/>
        <w:t xml:space="preserve">ממשלת ישראל בשם מדינת ישראל המיוצגת ע"י החשב הכללי </w:t>
      </w:r>
    </w:p>
    <w:p w:rsidR="00E3195A" w:rsidRPr="00B424CB" w:rsidRDefault="00E3195A" w:rsidP="00E3195A">
      <w:pPr>
        <w:spacing w:before="240" w:after="240"/>
        <w:jc w:val="center"/>
        <w:rPr>
          <w:rFonts w:asciiTheme="minorBidi" w:hAnsiTheme="minorBidi" w:cstheme="minorBidi"/>
          <w:b/>
          <w:bCs/>
          <w:rtl/>
        </w:rPr>
      </w:pPr>
      <w:r w:rsidRPr="00B424CB">
        <w:rPr>
          <w:rFonts w:asciiTheme="minorBidi" w:hAnsiTheme="minorBidi" w:cstheme="minorBidi"/>
          <w:b/>
          <w:bCs/>
          <w:rtl/>
        </w:rPr>
        <w:t>(להלן - הממשלה)</w:t>
      </w:r>
    </w:p>
    <w:p w:rsidR="00E3195A" w:rsidRPr="00B424CB" w:rsidRDefault="00E3195A" w:rsidP="00E3195A">
      <w:pPr>
        <w:jc w:val="right"/>
        <w:rPr>
          <w:rFonts w:asciiTheme="minorBidi" w:hAnsiTheme="minorBidi" w:cstheme="minorBidi"/>
          <w:b/>
          <w:bCs/>
          <w:u w:val="single"/>
          <w:rtl/>
        </w:rPr>
      </w:pPr>
      <w:r w:rsidRPr="00B424CB">
        <w:rPr>
          <w:rFonts w:asciiTheme="minorBidi" w:hAnsiTheme="minorBidi" w:cstheme="minorBidi"/>
          <w:b/>
          <w:bCs/>
          <w:u w:val="single"/>
          <w:rtl/>
        </w:rPr>
        <w:t>מצד אחד</w:t>
      </w:r>
    </w:p>
    <w:p w:rsidR="00E3195A" w:rsidRPr="00B424CB" w:rsidRDefault="00E3195A" w:rsidP="00E3195A">
      <w:pPr>
        <w:spacing w:before="240"/>
        <w:rPr>
          <w:rFonts w:asciiTheme="minorBidi" w:hAnsiTheme="minorBidi" w:cstheme="minorBidi"/>
          <w:rtl/>
        </w:rPr>
      </w:pPr>
      <w:r w:rsidRPr="00B424CB">
        <w:rPr>
          <w:rFonts w:asciiTheme="minorBidi" w:hAnsiTheme="minorBidi" w:cstheme="minorBidi"/>
          <w:b/>
          <w:bCs/>
          <w:rtl/>
        </w:rPr>
        <w:t>לבין</w:t>
      </w:r>
      <w:r w:rsidRPr="00B424CB">
        <w:rPr>
          <w:rFonts w:asciiTheme="minorBidi" w:hAnsiTheme="minorBidi" w:cstheme="minorBidi"/>
          <w:rtl/>
        </w:rPr>
        <w:t>:</w:t>
      </w:r>
      <w:r w:rsidRPr="00B424CB">
        <w:rPr>
          <w:rFonts w:asciiTheme="minorBidi" w:hAnsiTheme="minorBidi" w:cstheme="minorBidi"/>
          <w:rtl/>
        </w:rPr>
        <w:tab/>
        <w:t>_____________________________  ח.פ. ______________</w:t>
      </w:r>
    </w:p>
    <w:p w:rsidR="00E3195A" w:rsidRPr="00B424CB" w:rsidRDefault="00E3195A" w:rsidP="00E3195A">
      <w:pPr>
        <w:spacing w:before="240"/>
        <w:rPr>
          <w:rFonts w:asciiTheme="minorBidi" w:hAnsiTheme="minorBidi" w:cstheme="minorBidi"/>
          <w:rtl/>
        </w:rPr>
      </w:pPr>
      <w:r w:rsidRPr="00B424CB">
        <w:rPr>
          <w:rFonts w:asciiTheme="minorBidi" w:hAnsiTheme="minorBidi" w:cstheme="minorBidi"/>
          <w:rtl/>
        </w:rPr>
        <w:t xml:space="preserve">באמצעות מורשה/מורשי חתימה מטעמו/ה _____________________________________ </w:t>
      </w:r>
    </w:p>
    <w:p w:rsidR="00E3195A" w:rsidRPr="00B424CB" w:rsidRDefault="00E3195A" w:rsidP="00E3195A">
      <w:pPr>
        <w:spacing w:before="240" w:after="240"/>
        <w:jc w:val="center"/>
        <w:rPr>
          <w:rFonts w:asciiTheme="minorBidi" w:hAnsiTheme="minorBidi" w:cstheme="minorBidi"/>
          <w:b/>
          <w:bCs/>
          <w:rtl/>
        </w:rPr>
      </w:pPr>
      <w:r w:rsidRPr="00B424CB">
        <w:rPr>
          <w:rFonts w:asciiTheme="minorBidi" w:hAnsiTheme="minorBidi" w:cstheme="minorBidi"/>
          <w:b/>
          <w:bCs/>
          <w:rtl/>
        </w:rPr>
        <w:t>(להלן - המשתמש)</w:t>
      </w:r>
    </w:p>
    <w:p w:rsidR="00E3195A" w:rsidRPr="00B424CB" w:rsidRDefault="00E3195A" w:rsidP="00E3195A">
      <w:pPr>
        <w:jc w:val="right"/>
        <w:rPr>
          <w:rFonts w:asciiTheme="minorBidi" w:hAnsiTheme="minorBidi" w:cstheme="minorBidi"/>
          <w:b/>
          <w:bCs/>
          <w:u w:val="single"/>
          <w:rtl/>
        </w:rPr>
      </w:pPr>
      <w:r w:rsidRPr="00B424CB">
        <w:rPr>
          <w:rFonts w:asciiTheme="minorBidi" w:hAnsiTheme="minorBidi" w:cstheme="minorBidi"/>
          <w:b/>
          <w:bCs/>
          <w:u w:val="single"/>
          <w:rtl/>
        </w:rPr>
        <w:t>מצד שני</w:t>
      </w:r>
    </w:p>
    <w:p w:rsidR="00E3195A" w:rsidRPr="00B424CB" w:rsidRDefault="00E3195A" w:rsidP="00E3195A">
      <w:pPr>
        <w:pStyle w:val="Para0"/>
        <w:ind w:left="720" w:hanging="720"/>
        <w:rPr>
          <w:rFonts w:asciiTheme="minorBidi" w:hAnsiTheme="minorBidi" w:cstheme="minorBidi"/>
          <w:sz w:val="20"/>
          <w:szCs w:val="22"/>
          <w:rtl/>
        </w:rPr>
      </w:pPr>
      <w:r w:rsidRPr="00B424CB">
        <w:rPr>
          <w:rFonts w:asciiTheme="minorBidi" w:hAnsiTheme="minorBidi" w:cstheme="minorBidi"/>
          <w:b/>
          <w:bCs/>
          <w:sz w:val="20"/>
          <w:szCs w:val="22"/>
          <w:rtl/>
        </w:rPr>
        <w:t>הואיל:</w:t>
      </w:r>
      <w:r w:rsidRPr="00B424CB">
        <w:rPr>
          <w:rFonts w:asciiTheme="minorBidi" w:hAnsiTheme="minorBidi" w:cstheme="minorBidi"/>
          <w:b/>
          <w:bCs/>
          <w:sz w:val="20"/>
          <w:szCs w:val="22"/>
          <w:rtl/>
        </w:rPr>
        <w:tab/>
      </w:r>
      <w:r w:rsidRPr="00B424CB">
        <w:rPr>
          <w:rFonts w:asciiTheme="minorBidi" w:hAnsiTheme="minorBidi" w:cstheme="minorBidi"/>
          <w:sz w:val="20"/>
          <w:szCs w:val="22"/>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E3195A" w:rsidRPr="00B424CB" w:rsidRDefault="00E3195A" w:rsidP="00E3195A">
      <w:pPr>
        <w:pStyle w:val="Para0"/>
        <w:ind w:left="720" w:hanging="720"/>
        <w:rPr>
          <w:rFonts w:asciiTheme="minorBidi" w:hAnsiTheme="minorBidi" w:cstheme="minorBidi"/>
          <w:sz w:val="20"/>
          <w:szCs w:val="22"/>
          <w:rtl/>
        </w:rPr>
      </w:pPr>
      <w:r w:rsidRPr="00B424CB">
        <w:rPr>
          <w:rFonts w:asciiTheme="minorBidi" w:hAnsiTheme="minorBidi" w:cstheme="minorBidi"/>
          <w:b/>
          <w:bCs/>
          <w:sz w:val="20"/>
          <w:szCs w:val="22"/>
          <w:rtl/>
        </w:rPr>
        <w:t>והואיל:</w:t>
      </w:r>
      <w:r w:rsidRPr="00B424CB">
        <w:rPr>
          <w:rFonts w:asciiTheme="minorBidi" w:hAnsiTheme="minorBidi" w:cstheme="minorBidi"/>
          <w:b/>
          <w:bCs/>
          <w:sz w:val="20"/>
          <w:szCs w:val="22"/>
          <w:rtl/>
        </w:rPr>
        <w:tab/>
      </w:r>
      <w:r w:rsidRPr="00B424CB">
        <w:rPr>
          <w:rFonts w:asciiTheme="minorBidi" w:hAnsiTheme="minorBidi" w:cstheme="minorBidi"/>
          <w:sz w:val="20"/>
          <w:szCs w:val="22"/>
          <w:rtl/>
        </w:rPr>
        <w:t>והממשלה מוכנה לספק למשתמש שירותים שונים במסגרת פורטל הספקים הממשלתי כפי שיוגדרו ע"י משרד האוצר מפעם לפעם,</w:t>
      </w:r>
    </w:p>
    <w:p w:rsidR="00E3195A" w:rsidRPr="00B424CB" w:rsidRDefault="00E3195A" w:rsidP="00E3195A">
      <w:pPr>
        <w:pStyle w:val="Para0"/>
        <w:rPr>
          <w:rFonts w:asciiTheme="minorBidi" w:hAnsiTheme="minorBidi" w:cstheme="minorBidi"/>
          <w:sz w:val="20"/>
          <w:szCs w:val="22"/>
          <w:rtl/>
        </w:rPr>
      </w:pPr>
      <w:r w:rsidRPr="00B424CB">
        <w:rPr>
          <w:rFonts w:asciiTheme="minorBidi" w:hAnsiTheme="minorBidi" w:cstheme="minorBidi"/>
          <w:b/>
          <w:bCs/>
          <w:sz w:val="20"/>
          <w:szCs w:val="22"/>
          <w:rtl/>
        </w:rPr>
        <w:t>והואיל:</w:t>
      </w:r>
      <w:r w:rsidRPr="00B424CB">
        <w:rPr>
          <w:rFonts w:asciiTheme="minorBidi" w:hAnsiTheme="minorBidi" w:cstheme="minorBidi"/>
          <w:b/>
          <w:bCs/>
          <w:sz w:val="20"/>
          <w:szCs w:val="22"/>
          <w:rtl/>
        </w:rPr>
        <w:tab/>
      </w:r>
      <w:r w:rsidRPr="00B424CB">
        <w:rPr>
          <w:rFonts w:asciiTheme="minorBidi" w:hAnsiTheme="minorBidi" w:cstheme="minorBidi"/>
          <w:sz w:val="20"/>
          <w:szCs w:val="22"/>
          <w:rtl/>
        </w:rPr>
        <w:t>והמשתמש מעונין בקבלת שירותים אלה או חלקם בתנאים המפורטים להלן,</w:t>
      </w:r>
    </w:p>
    <w:p w:rsidR="00E3195A" w:rsidRPr="00B424CB" w:rsidRDefault="00E3195A" w:rsidP="00E3195A">
      <w:pPr>
        <w:pStyle w:val="Para0"/>
        <w:rPr>
          <w:rFonts w:asciiTheme="minorBidi" w:hAnsiTheme="minorBidi" w:cstheme="minorBidi"/>
          <w:sz w:val="20"/>
          <w:szCs w:val="22"/>
          <w:rtl/>
        </w:rPr>
      </w:pPr>
      <w:r w:rsidRPr="00B424CB">
        <w:rPr>
          <w:rFonts w:asciiTheme="minorBidi" w:hAnsiTheme="minorBidi" w:cstheme="minorBidi"/>
          <w:sz w:val="20"/>
          <w:szCs w:val="22"/>
          <w:rtl/>
        </w:rPr>
        <w:t>לכן הוסכם בין הצדדים כדלקמן:</w:t>
      </w:r>
    </w:p>
    <w:p w:rsidR="00E3195A" w:rsidRPr="00B424CB" w:rsidRDefault="00E3195A" w:rsidP="007C31A4">
      <w:pPr>
        <w:pStyle w:val="NumberList0"/>
        <w:numPr>
          <w:ilvl w:val="0"/>
          <w:numId w:val="277"/>
        </w:numPr>
        <w:rPr>
          <w:rFonts w:asciiTheme="minorBidi" w:hAnsiTheme="minorBidi" w:cstheme="minorBidi"/>
          <w:sz w:val="20"/>
          <w:szCs w:val="22"/>
        </w:rPr>
      </w:pPr>
      <w:r w:rsidRPr="00B424CB">
        <w:rPr>
          <w:rFonts w:asciiTheme="minorBidi" w:hAnsiTheme="minorBidi" w:cstheme="minorBidi"/>
          <w:b/>
          <w:bCs/>
          <w:sz w:val="20"/>
          <w:szCs w:val="22"/>
          <w:rtl/>
        </w:rPr>
        <w:t>מבוא ונספחים</w:t>
      </w:r>
    </w:p>
    <w:p w:rsidR="00E3195A" w:rsidRPr="00B424CB" w:rsidRDefault="00E3195A" w:rsidP="00E3195A">
      <w:pPr>
        <w:pStyle w:val="ListContinue0"/>
        <w:rPr>
          <w:rFonts w:asciiTheme="minorBidi" w:hAnsiTheme="minorBidi" w:cstheme="minorBidi"/>
          <w:sz w:val="20"/>
          <w:szCs w:val="22"/>
        </w:rPr>
      </w:pPr>
      <w:r w:rsidRPr="00B424CB">
        <w:rPr>
          <w:rFonts w:asciiTheme="minorBidi" w:hAnsiTheme="minorBidi" w:cstheme="minorBidi"/>
          <w:sz w:val="20"/>
          <w:szCs w:val="22"/>
          <w:rtl/>
        </w:rPr>
        <w:t>המבוא לחוזה זה ונספחיו מהווים חלק בלתי נפרד ממנו.</w:t>
      </w:r>
    </w:p>
    <w:p w:rsidR="00E3195A" w:rsidRPr="00B424CB" w:rsidRDefault="00E3195A" w:rsidP="00E3195A">
      <w:pPr>
        <w:pStyle w:val="NumberList0"/>
        <w:rPr>
          <w:rFonts w:asciiTheme="minorBidi" w:hAnsiTheme="minorBidi" w:cstheme="minorBidi"/>
          <w:sz w:val="20"/>
          <w:szCs w:val="22"/>
        </w:rPr>
      </w:pPr>
      <w:r w:rsidRPr="00B424CB">
        <w:rPr>
          <w:rFonts w:asciiTheme="minorBidi" w:hAnsiTheme="minorBidi" w:cstheme="minorBidi"/>
          <w:b/>
          <w:bCs/>
          <w:sz w:val="20"/>
          <w:szCs w:val="22"/>
          <w:rtl/>
        </w:rPr>
        <w:t>פרשנות</w:t>
      </w:r>
    </w:p>
    <w:p w:rsidR="00E3195A" w:rsidRPr="00B424CB" w:rsidRDefault="00E3195A" w:rsidP="00E3195A">
      <w:pPr>
        <w:pStyle w:val="ListContinue0"/>
        <w:rPr>
          <w:rFonts w:asciiTheme="minorBidi" w:hAnsiTheme="minorBidi" w:cstheme="minorBidi"/>
          <w:sz w:val="20"/>
          <w:szCs w:val="22"/>
          <w:rtl/>
        </w:rPr>
      </w:pPr>
      <w:r w:rsidRPr="00B424CB">
        <w:rPr>
          <w:rFonts w:asciiTheme="minorBidi" w:hAnsiTheme="minorBidi" w:cstheme="minorBidi"/>
          <w:sz w:val="20"/>
          <w:szCs w:val="22"/>
          <w:rtl/>
        </w:rPr>
        <w:t>למונחים שלהלן תהא בחוזה זה ובנספחיו המשמעות הכתובה בצידם, זולת אם משתמעת מן ההקשר משמעות אחרת.</w:t>
      </w:r>
    </w:p>
    <w:p w:rsidR="00E3195A" w:rsidRPr="00B424CB" w:rsidRDefault="00E3195A" w:rsidP="007C31A4">
      <w:pPr>
        <w:pStyle w:val="AlphaList1"/>
        <w:numPr>
          <w:ilvl w:val="0"/>
          <w:numId w:val="169"/>
        </w:numPr>
        <w:ind w:left="720"/>
        <w:rPr>
          <w:rFonts w:asciiTheme="minorBidi" w:hAnsiTheme="minorBidi" w:cstheme="minorBidi"/>
          <w:sz w:val="20"/>
          <w:szCs w:val="22"/>
          <w:rtl/>
        </w:rPr>
      </w:pPr>
      <w:r w:rsidRPr="00B424CB">
        <w:rPr>
          <w:rFonts w:asciiTheme="minorBidi" w:hAnsiTheme="minorBidi" w:cstheme="minorBidi"/>
          <w:b/>
          <w:bCs/>
          <w:sz w:val="20"/>
          <w:szCs w:val="22"/>
          <w:rtl/>
        </w:rPr>
        <w:t>"פורטל ספקים ממשלתי"</w:t>
      </w:r>
      <w:r w:rsidRPr="00B424CB">
        <w:rPr>
          <w:rFonts w:asciiTheme="minorBidi" w:hAnsiTheme="minorBidi" w:cstheme="minorBidi"/>
          <w:sz w:val="20"/>
          <w:szCs w:val="22"/>
          <w:rtl/>
        </w:rPr>
        <w:t xml:space="preserve"> – מערכת ממוחשבת להעברת הזמנות רכש מהממשלה לספקים וקבלת דיווחי ביצוע וחשבוניות מהספקים לממשלה.</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b/>
          <w:bCs/>
          <w:sz w:val="20"/>
          <w:szCs w:val="22"/>
          <w:rtl/>
        </w:rPr>
        <w:t>"משתמש"</w:t>
      </w:r>
      <w:r w:rsidRPr="00B424CB">
        <w:rPr>
          <w:rFonts w:asciiTheme="minorBidi" w:hAnsiTheme="minorBidi" w:cstheme="minorBidi"/>
          <w:sz w:val="20"/>
          <w:szCs w:val="22"/>
          <w:rtl/>
        </w:rPr>
        <w:t xml:space="preserve"> – ספק (תאגיד או יחיד) שנרשם לשימוש בפורטל הספקים הממשלתי.</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b/>
          <w:bCs/>
          <w:sz w:val="20"/>
          <w:szCs w:val="22"/>
          <w:rtl/>
        </w:rPr>
        <w:t>"נציג משתמש"</w:t>
      </w:r>
      <w:r w:rsidRPr="00B424CB">
        <w:rPr>
          <w:rFonts w:asciiTheme="minorBidi" w:hAnsiTheme="minorBidi" w:cstheme="minorBidi"/>
          <w:sz w:val="20"/>
          <w:szCs w:val="22"/>
          <w:rtl/>
        </w:rPr>
        <w:t xml:space="preserve"> – כל אדם הפועל מטעם המשתמש בפורטל הספקים הממשלתי.</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b/>
          <w:bCs/>
          <w:sz w:val="20"/>
          <w:szCs w:val="22"/>
          <w:rtl/>
        </w:rPr>
        <w:t>"תשתית מרכזית"</w:t>
      </w:r>
      <w:r w:rsidRPr="00B424CB">
        <w:rPr>
          <w:rFonts w:asciiTheme="minorBidi" w:hAnsiTheme="minorBidi" w:cstheme="minorBidi"/>
          <w:sz w:val="20"/>
          <w:szCs w:val="22"/>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b/>
          <w:bCs/>
          <w:sz w:val="20"/>
          <w:szCs w:val="22"/>
          <w:rtl/>
        </w:rPr>
        <w:t>"תשתית מקומית"</w:t>
      </w:r>
      <w:r w:rsidRPr="00B424CB">
        <w:rPr>
          <w:rFonts w:asciiTheme="minorBidi" w:hAnsiTheme="minorBidi" w:cstheme="minorBidi"/>
          <w:sz w:val="20"/>
          <w:szCs w:val="22"/>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w:t>
      </w:r>
      <w:r w:rsidRPr="00B424CB">
        <w:rPr>
          <w:rFonts w:asciiTheme="minorBidi" w:hAnsiTheme="minorBidi" w:cstheme="minorBidi"/>
          <w:rtl/>
        </w:rPr>
        <w:t xml:space="preserve">כולל). מבלי לגרוע </w:t>
      </w:r>
      <w:r w:rsidRPr="00B424CB">
        <w:rPr>
          <w:rFonts w:asciiTheme="minorBidi" w:hAnsiTheme="minorBidi" w:cstheme="minorBidi"/>
          <w:sz w:val="20"/>
          <w:szCs w:val="22"/>
          <w:rtl/>
        </w:rPr>
        <w:t>מכלליות האמור לעיל, יובהר שהתקנת תוכנת כרטיס חכם ותוכנת החתימה האלקטרונית בעמדות העבודה של נציגי המשתמש נכללים בהגדרת התשתית המקומית.</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b/>
          <w:bCs/>
          <w:sz w:val="20"/>
          <w:szCs w:val="22"/>
          <w:rtl/>
        </w:rPr>
        <w:t>"מידע מותר"</w:t>
      </w:r>
      <w:r w:rsidRPr="00B424CB">
        <w:rPr>
          <w:rFonts w:asciiTheme="minorBidi" w:hAnsiTheme="minorBidi" w:cstheme="minorBidi"/>
          <w:sz w:val="20"/>
          <w:szCs w:val="22"/>
          <w:rtl/>
        </w:rPr>
        <w:t xml:space="preserve"> - כל מידע המצוי בפורטל הספקים הממשלתי שהמשתמש מורשה לקבלו לצרכים הפנימיים שלו.</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b/>
          <w:bCs/>
          <w:sz w:val="20"/>
          <w:szCs w:val="22"/>
          <w:rtl/>
        </w:rPr>
        <w:t>"מידע אסור"</w:t>
      </w:r>
      <w:r w:rsidRPr="00B424CB">
        <w:rPr>
          <w:rFonts w:asciiTheme="minorBidi" w:hAnsiTheme="minorBidi" w:cstheme="minorBidi"/>
          <w:sz w:val="20"/>
          <w:szCs w:val="22"/>
          <w:rtl/>
        </w:rPr>
        <w:t xml:space="preserve"> - מידע, ידיעות או נתונים מכל סוג שהוא ומכל צורה שהיא, המצויים בפורטל הספקים הממשלתי, למעט מידע מותר.</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b/>
          <w:bCs/>
          <w:sz w:val="20"/>
          <w:szCs w:val="22"/>
          <w:rtl/>
        </w:rPr>
        <w:t>"גורם מאשר"</w:t>
      </w:r>
      <w:r w:rsidRPr="00B424CB">
        <w:rPr>
          <w:rFonts w:asciiTheme="minorBidi" w:hAnsiTheme="minorBidi" w:cstheme="minorBidi"/>
          <w:sz w:val="20"/>
          <w:szCs w:val="22"/>
          <w:rtl/>
        </w:rPr>
        <w:t xml:space="preserve"> – כהגדרתו בחוק חתימה אלקטרונית, התשס"א-2001.</w:t>
      </w:r>
    </w:p>
    <w:p w:rsidR="00E3195A" w:rsidRPr="00B424CB" w:rsidRDefault="00E3195A" w:rsidP="007C31A4">
      <w:pPr>
        <w:pStyle w:val="AlphaList1"/>
        <w:numPr>
          <w:ilvl w:val="0"/>
          <w:numId w:val="169"/>
        </w:numPr>
        <w:ind w:left="720"/>
        <w:rPr>
          <w:rFonts w:asciiTheme="minorBidi" w:hAnsiTheme="minorBidi" w:cstheme="minorBidi"/>
          <w:sz w:val="20"/>
          <w:szCs w:val="22"/>
          <w:rtl/>
        </w:rPr>
      </w:pPr>
      <w:r w:rsidRPr="00B424CB">
        <w:rPr>
          <w:rFonts w:asciiTheme="minorBidi" w:hAnsiTheme="minorBidi" w:cstheme="minorBidi"/>
          <w:b/>
          <w:bCs/>
          <w:sz w:val="20"/>
          <w:szCs w:val="22"/>
          <w:rtl/>
        </w:rPr>
        <w:t>"חתימה אלקטרונית מאושרת"</w:t>
      </w:r>
      <w:r w:rsidRPr="00B424CB">
        <w:rPr>
          <w:rFonts w:asciiTheme="minorBidi" w:hAnsiTheme="minorBidi" w:cstheme="minorBidi"/>
          <w:sz w:val="20"/>
          <w:szCs w:val="22"/>
          <w:rtl/>
        </w:rPr>
        <w:t xml:space="preserve"> - כהגדרתה בחוק חתימה אלקטרונית, התשס"א-2001.</w:t>
      </w:r>
    </w:p>
    <w:p w:rsidR="00E3195A" w:rsidRPr="00B424CB" w:rsidRDefault="00E3195A" w:rsidP="007C31A4">
      <w:pPr>
        <w:pStyle w:val="AlphaList1"/>
        <w:numPr>
          <w:ilvl w:val="0"/>
          <w:numId w:val="169"/>
        </w:numPr>
        <w:ind w:left="720"/>
        <w:rPr>
          <w:rFonts w:asciiTheme="minorBidi" w:hAnsiTheme="minorBidi" w:cstheme="minorBidi"/>
          <w:sz w:val="20"/>
          <w:szCs w:val="22"/>
          <w:rtl/>
        </w:rPr>
      </w:pPr>
      <w:r w:rsidRPr="00B424CB">
        <w:rPr>
          <w:rFonts w:asciiTheme="minorBidi" w:hAnsiTheme="minorBidi" w:cstheme="minorBidi"/>
          <w:b/>
          <w:bCs/>
          <w:sz w:val="20"/>
          <w:szCs w:val="22"/>
          <w:rtl/>
        </w:rPr>
        <w:t>"המשרדים"</w:t>
      </w:r>
      <w:r w:rsidRPr="00B424CB">
        <w:rPr>
          <w:rFonts w:asciiTheme="minorBidi" w:hAnsiTheme="minorBidi" w:cstheme="minorBidi"/>
          <w:sz w:val="20"/>
          <w:szCs w:val="22"/>
          <w:rtl/>
        </w:rPr>
        <w:t xml:space="preserve"> – משרדי הממשלה.</w:t>
      </w:r>
    </w:p>
    <w:p w:rsidR="00E3195A" w:rsidRPr="00B424CB" w:rsidRDefault="00E3195A" w:rsidP="007C31A4">
      <w:pPr>
        <w:pStyle w:val="AlphaList1"/>
        <w:numPr>
          <w:ilvl w:val="0"/>
          <w:numId w:val="169"/>
        </w:numPr>
        <w:ind w:left="720"/>
        <w:rPr>
          <w:rFonts w:asciiTheme="minorBidi" w:hAnsiTheme="minorBidi" w:cstheme="minorBidi"/>
          <w:sz w:val="20"/>
          <w:szCs w:val="22"/>
          <w:rtl/>
        </w:rPr>
      </w:pPr>
      <w:r w:rsidRPr="00B424CB">
        <w:rPr>
          <w:rFonts w:asciiTheme="minorBidi" w:hAnsiTheme="minorBidi" w:cstheme="minorBidi"/>
          <w:b/>
          <w:bCs/>
          <w:sz w:val="20"/>
          <w:szCs w:val="22"/>
          <w:rtl/>
        </w:rPr>
        <w:t>"חברה מנהלת"</w:t>
      </w:r>
      <w:r w:rsidRPr="00B424CB">
        <w:rPr>
          <w:rFonts w:asciiTheme="minorBidi" w:hAnsiTheme="minorBidi" w:cstheme="minorBidi"/>
          <w:sz w:val="20"/>
          <w:szCs w:val="22"/>
          <w:rtl/>
        </w:rPr>
        <w:t xml:space="preserve"> – גוף הפועל מטעמה של הממשלה האחראי לקשר עם הספקים העושים שימוש בפורטל, כפי שיפורט בחוזה זה.</w:t>
      </w:r>
    </w:p>
    <w:p w:rsidR="00E3195A" w:rsidRPr="00B424CB" w:rsidRDefault="00E3195A" w:rsidP="00E3195A">
      <w:pPr>
        <w:pStyle w:val="NumberList0"/>
        <w:rPr>
          <w:rFonts w:asciiTheme="minorBidi" w:hAnsiTheme="minorBidi" w:cstheme="minorBidi"/>
          <w:b/>
          <w:bCs/>
          <w:sz w:val="20"/>
          <w:szCs w:val="22"/>
        </w:rPr>
      </w:pPr>
      <w:r w:rsidRPr="00B424CB">
        <w:rPr>
          <w:rFonts w:asciiTheme="minorBidi" w:hAnsiTheme="minorBidi" w:cstheme="minorBidi"/>
          <w:b/>
          <w:bCs/>
          <w:sz w:val="20"/>
          <w:szCs w:val="22"/>
          <w:rtl/>
        </w:rPr>
        <w:t>פונקציונליות פורטל הספקים</w:t>
      </w:r>
    </w:p>
    <w:p w:rsidR="00E3195A" w:rsidRPr="00B424CB" w:rsidRDefault="00E3195A" w:rsidP="00E3195A">
      <w:pPr>
        <w:pStyle w:val="ListContinue0"/>
        <w:rPr>
          <w:rFonts w:asciiTheme="minorBidi" w:hAnsiTheme="minorBidi" w:cstheme="minorBidi"/>
          <w:sz w:val="20"/>
          <w:szCs w:val="22"/>
        </w:rPr>
      </w:pPr>
      <w:r w:rsidRPr="00B424CB">
        <w:rPr>
          <w:rFonts w:asciiTheme="minorBidi" w:hAnsiTheme="minorBidi" w:cstheme="minorBidi"/>
          <w:sz w:val="20"/>
          <w:szCs w:val="22"/>
          <w:rtl/>
        </w:rPr>
        <w:t>באמצעות פורטל הספקים הממשלתי ניתן יהיה לבצע את הפעולות להלן:</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sz w:val="20"/>
          <w:szCs w:val="22"/>
          <w:rtl/>
        </w:rPr>
        <w:t>לצפות בהזמנות הרכש הנשלחות ע"י משרדי הממשלה העושים שימוש בפורטל לספק ולהדפיס אותן אם המשרד צירף להזמנה את פלט ההזמנה להדפסה.</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sz w:val="20"/>
          <w:szCs w:val="22"/>
          <w:rtl/>
        </w:rPr>
        <w:t>להגיש דיווחי ביצוע.</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sz w:val="20"/>
          <w:szCs w:val="22"/>
          <w:rtl/>
        </w:rPr>
        <w:t>להגיש חשבוניות חתומות אלקטרונית אשר יהוו חשבונית מקור וזאת במקום הגשת חשבוניות פיסיות.</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sz w:val="20"/>
          <w:szCs w:val="22"/>
          <w:rtl/>
        </w:rPr>
        <w:t>לצפות בסטטוס אישור המסמכים שהוגשו ותקינותם ע"י משרדי הממשלה.</w:t>
      </w:r>
    </w:p>
    <w:p w:rsidR="00E3195A" w:rsidRPr="00B424CB" w:rsidRDefault="00E3195A" w:rsidP="00E3195A">
      <w:pPr>
        <w:pStyle w:val="NumberList0"/>
        <w:rPr>
          <w:rFonts w:asciiTheme="minorBidi" w:hAnsiTheme="minorBidi" w:cstheme="minorBidi"/>
          <w:b/>
          <w:bCs/>
          <w:sz w:val="20"/>
          <w:szCs w:val="22"/>
        </w:rPr>
      </w:pPr>
      <w:r w:rsidRPr="00B424CB">
        <w:rPr>
          <w:rFonts w:asciiTheme="minorBidi" w:hAnsiTheme="minorBidi" w:cstheme="minorBidi"/>
          <w:b/>
          <w:bCs/>
          <w:sz w:val="20"/>
          <w:szCs w:val="22"/>
          <w:rtl/>
        </w:rPr>
        <w:t>עמידה בהנחיות רשות המיסים</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sz w:val="20"/>
          <w:szCs w:val="22"/>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sz w:val="20"/>
          <w:szCs w:val="22"/>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E3195A" w:rsidRPr="00B424CB" w:rsidRDefault="00E3195A" w:rsidP="007C31A4">
      <w:pPr>
        <w:pStyle w:val="AlphaList1"/>
        <w:numPr>
          <w:ilvl w:val="0"/>
          <w:numId w:val="169"/>
        </w:numPr>
        <w:ind w:left="720"/>
        <w:rPr>
          <w:rFonts w:asciiTheme="minorBidi" w:hAnsiTheme="minorBidi" w:cstheme="minorBidi"/>
          <w:sz w:val="20"/>
          <w:szCs w:val="22"/>
        </w:rPr>
      </w:pPr>
      <w:r w:rsidRPr="00B424CB">
        <w:rPr>
          <w:rFonts w:asciiTheme="minorBidi" w:hAnsiTheme="minorBidi" w:cstheme="minorBidi"/>
          <w:sz w:val="20"/>
          <w:szCs w:val="22"/>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E3195A" w:rsidRPr="00B424CB" w:rsidRDefault="00E3195A" w:rsidP="00E3195A">
      <w:pPr>
        <w:pStyle w:val="NumberList0"/>
        <w:rPr>
          <w:rFonts w:asciiTheme="minorBidi" w:hAnsiTheme="minorBidi" w:cstheme="minorBidi"/>
          <w:b/>
          <w:bCs/>
          <w:szCs w:val="22"/>
        </w:rPr>
      </w:pPr>
      <w:r w:rsidRPr="00B424CB">
        <w:rPr>
          <w:rFonts w:asciiTheme="minorBidi" w:hAnsiTheme="minorBidi" w:cstheme="minorBidi"/>
          <w:b/>
          <w:bCs/>
          <w:szCs w:val="22"/>
          <w:rtl/>
        </w:rPr>
        <w:t>הגבלת אחריות</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E3195A" w:rsidRPr="00B424CB" w:rsidRDefault="00E3195A" w:rsidP="00E3195A">
      <w:pPr>
        <w:pStyle w:val="NumberList0"/>
        <w:rPr>
          <w:rFonts w:asciiTheme="minorBidi" w:hAnsiTheme="minorBidi" w:cstheme="minorBidi"/>
          <w:b/>
          <w:bCs/>
          <w:szCs w:val="22"/>
        </w:rPr>
      </w:pPr>
      <w:r w:rsidRPr="00B424CB">
        <w:rPr>
          <w:rFonts w:asciiTheme="minorBidi" w:hAnsiTheme="minorBidi" w:cstheme="minorBidi"/>
          <w:b/>
          <w:bCs/>
          <w:szCs w:val="22"/>
          <w:rtl/>
        </w:rPr>
        <w:t>תשתית מקומית</w:t>
      </w:r>
    </w:p>
    <w:p w:rsidR="00E3195A" w:rsidRPr="00B424CB" w:rsidRDefault="00E3195A" w:rsidP="007C31A4">
      <w:pPr>
        <w:pStyle w:val="AlphaList1"/>
        <w:numPr>
          <w:ilvl w:val="0"/>
          <w:numId w:val="278"/>
        </w:numPr>
        <w:rPr>
          <w:rFonts w:asciiTheme="minorBidi" w:hAnsiTheme="minorBidi" w:cstheme="minorBidi"/>
          <w:szCs w:val="22"/>
        </w:rPr>
      </w:pPr>
      <w:r w:rsidRPr="00B424CB">
        <w:rPr>
          <w:rFonts w:asciiTheme="minorBidi" w:hAnsiTheme="minorBidi" w:cstheme="minorBidi"/>
          <w:szCs w:val="22"/>
          <w:rtl/>
        </w:rPr>
        <w:t>לצורך הפעלת פורטל הספקים הממשלתי, יקים המשתמש תשתית מקומית העומדת לפחות בדרישות המתוארות בנספח א' לחוזה זה המהווה חלק בלתי נפרד ממנו.</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E3195A" w:rsidRPr="00B424CB" w:rsidRDefault="00E3195A" w:rsidP="00E3195A">
      <w:pPr>
        <w:pStyle w:val="NumberList0"/>
        <w:rPr>
          <w:rFonts w:asciiTheme="minorBidi" w:hAnsiTheme="minorBidi" w:cstheme="minorBidi"/>
          <w:b/>
          <w:bCs/>
          <w:szCs w:val="22"/>
          <w:rtl/>
        </w:rPr>
      </w:pPr>
      <w:r w:rsidRPr="00B424CB">
        <w:rPr>
          <w:rFonts w:asciiTheme="minorBidi" w:hAnsiTheme="minorBidi" w:cstheme="minorBidi"/>
          <w:b/>
          <w:bCs/>
          <w:szCs w:val="22"/>
          <w:rtl/>
        </w:rPr>
        <w:t>שימוש בכרטיס חכם</w:t>
      </w:r>
    </w:p>
    <w:p w:rsidR="00E3195A" w:rsidRPr="00B424CB" w:rsidRDefault="00E3195A" w:rsidP="007C31A4">
      <w:pPr>
        <w:pStyle w:val="AlphaList1"/>
        <w:numPr>
          <w:ilvl w:val="0"/>
          <w:numId w:val="279"/>
        </w:numPr>
        <w:rPr>
          <w:rFonts w:asciiTheme="minorBidi" w:hAnsiTheme="minorBidi" w:cstheme="minorBidi"/>
          <w:szCs w:val="22"/>
        </w:rPr>
      </w:pPr>
      <w:r w:rsidRPr="00B424CB">
        <w:rPr>
          <w:rFonts w:asciiTheme="minorBidi" w:hAnsiTheme="minorBidi" w:cstheme="minorBidi"/>
          <w:szCs w:val="22"/>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B424CB">
        <w:rPr>
          <w:rFonts w:asciiTheme="minorBidi" w:hAnsiTheme="minorBidi" w:cstheme="minorBidi"/>
          <w:szCs w:val="22"/>
        </w:rPr>
        <w:t xml:space="preserve">, </w:t>
      </w:r>
      <w:r w:rsidRPr="00B424CB">
        <w:rPr>
          <w:rFonts w:asciiTheme="minorBidi" w:hAnsiTheme="minorBidi" w:cstheme="minorBidi"/>
          <w:szCs w:val="22"/>
          <w:rtl/>
        </w:rPr>
        <w:t>התשס"א – 2001, התעודות מאוחסנות על גבי "כרטיס חכם" או "</w:t>
      </w:r>
      <w:r w:rsidRPr="00B424CB">
        <w:rPr>
          <w:rFonts w:asciiTheme="minorBidi" w:hAnsiTheme="minorBidi" w:cstheme="minorBidi"/>
          <w:szCs w:val="22"/>
        </w:rPr>
        <w:t xml:space="preserve"> TOKEN</w:t>
      </w:r>
      <w:r w:rsidRPr="00B424CB">
        <w:rPr>
          <w:rFonts w:asciiTheme="minorBidi" w:hAnsiTheme="minorBidi" w:cstheme="minorBidi"/>
          <w:szCs w:val="22"/>
          <w:rtl/>
        </w:rPr>
        <w:t>".</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עלות הנפקת התעודה האלקטרונית, עלות חידושה התקופתי וכל העלויות הנלוות,</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כגון קורא כרטיסים, יחולו על המשתמש.</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 xml:space="preserve">הכרטיס החכם (להלן הכרטיס) הינו אישי לנציג משתמש מסוים ואינו ניתן להעברה. </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התוקף של כרטיס החכם הינו לתקופה מוגבלת, ולכן משתמשים יהיו חייבים לחדש את הכרטיס (בתשלום) אחת לתקופה (כיום, אחת לשנתיים או אחת לארבע שנים).</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הפעלת הכרטיס במחשב המשתמש מחייבת הכנת תשתית מקומית כמפורט בנספח א' לחוזה זה.</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 xml:space="preserve">כל פעולה הנעשית באמצעות הכרטיס החכם תהיה באחריותו הבלעדית של המשתמש ותחייב אותו. </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אם סיסמת הכרטיס התגלתה לאחר, על המשתמש לדאוג לשנות את הסיסמה לאלתר.</w:t>
      </w:r>
    </w:p>
    <w:p w:rsidR="00E3195A" w:rsidRPr="00B424CB" w:rsidRDefault="00E3195A" w:rsidP="00E3195A">
      <w:pPr>
        <w:pStyle w:val="NumberList0"/>
        <w:rPr>
          <w:rFonts w:asciiTheme="minorBidi" w:hAnsiTheme="minorBidi" w:cstheme="minorBidi"/>
          <w:b/>
          <w:bCs/>
          <w:szCs w:val="22"/>
        </w:rPr>
      </w:pPr>
      <w:r w:rsidRPr="00B424CB">
        <w:rPr>
          <w:rFonts w:asciiTheme="minorBidi" w:hAnsiTheme="minorBidi" w:cstheme="minorBidi"/>
          <w:b/>
          <w:bCs/>
          <w:szCs w:val="22"/>
          <w:rtl/>
        </w:rPr>
        <w:t>תנאים נוספים להנפקת כרטיס חכם</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 xml:space="preserve">כל משתמש יגיש את ההצהרות החתומות והמאושרות הללו לחברת הניהול כתנאי להגדרתו בפורטל הספקים הממשלתי. </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החלפת נציג משתמש תיעשה באמצעות חברת הניהול ובהתאם לתנאי חוזה זה.</w:t>
      </w:r>
    </w:p>
    <w:p w:rsidR="00E3195A" w:rsidRPr="00B424CB" w:rsidRDefault="00E3195A" w:rsidP="00E3195A">
      <w:pPr>
        <w:pStyle w:val="Para1Title"/>
        <w:rPr>
          <w:rFonts w:asciiTheme="minorBidi" w:hAnsiTheme="minorBidi" w:cstheme="minorBidi"/>
          <w:szCs w:val="22"/>
          <w:rtl/>
        </w:rPr>
      </w:pPr>
      <w:r w:rsidRPr="00B424CB">
        <w:rPr>
          <w:rFonts w:asciiTheme="minorBidi" w:hAnsiTheme="minorBidi" w:cstheme="minorBidi"/>
          <w:szCs w:val="22"/>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E3195A" w:rsidRPr="00B424CB" w:rsidRDefault="00E3195A" w:rsidP="00E3195A">
      <w:pPr>
        <w:pStyle w:val="NumberList0"/>
        <w:rPr>
          <w:rFonts w:asciiTheme="minorBidi" w:hAnsiTheme="minorBidi" w:cstheme="minorBidi"/>
          <w:b/>
          <w:bCs/>
          <w:szCs w:val="22"/>
        </w:rPr>
      </w:pPr>
      <w:r w:rsidRPr="00B424CB">
        <w:rPr>
          <w:rFonts w:asciiTheme="minorBidi" w:hAnsiTheme="minorBidi" w:cstheme="minorBidi"/>
          <w:b/>
          <w:bCs/>
          <w:szCs w:val="22"/>
          <w:rtl/>
        </w:rPr>
        <w:t>זכויות יוצרים</w:t>
      </w:r>
    </w:p>
    <w:p w:rsidR="00E3195A" w:rsidRPr="00B424CB" w:rsidRDefault="00E3195A" w:rsidP="00E3195A">
      <w:pPr>
        <w:pStyle w:val="ListContinue0"/>
        <w:rPr>
          <w:rFonts w:asciiTheme="minorBidi" w:hAnsiTheme="minorBidi" w:cstheme="minorBidi"/>
          <w:szCs w:val="22"/>
          <w:rtl/>
        </w:rPr>
      </w:pPr>
      <w:r w:rsidRPr="00B424CB">
        <w:rPr>
          <w:rFonts w:asciiTheme="minorBidi" w:hAnsiTheme="minorBidi" w:cstheme="minorBidi"/>
          <w:szCs w:val="22"/>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E3195A" w:rsidRPr="00B424CB" w:rsidRDefault="00E3195A" w:rsidP="00E3195A">
      <w:pPr>
        <w:pStyle w:val="NumberList0"/>
        <w:rPr>
          <w:rFonts w:asciiTheme="minorBidi" w:hAnsiTheme="minorBidi" w:cstheme="minorBidi"/>
          <w:b/>
          <w:bCs/>
          <w:szCs w:val="22"/>
        </w:rPr>
      </w:pPr>
      <w:r w:rsidRPr="00B424CB">
        <w:rPr>
          <w:rFonts w:asciiTheme="minorBidi" w:hAnsiTheme="minorBidi" w:cstheme="minorBidi"/>
          <w:b/>
          <w:bCs/>
          <w:szCs w:val="22"/>
          <w:rtl/>
        </w:rPr>
        <w:t>ניהול משתמשים, תמיכה, הדרכה והטמעה</w:t>
      </w:r>
    </w:p>
    <w:p w:rsidR="00E3195A" w:rsidRPr="00B424CB" w:rsidRDefault="00E3195A" w:rsidP="007C31A4">
      <w:pPr>
        <w:pStyle w:val="AlphaList1"/>
        <w:numPr>
          <w:ilvl w:val="0"/>
          <w:numId w:val="280"/>
        </w:numPr>
        <w:rPr>
          <w:rFonts w:asciiTheme="minorBidi" w:hAnsiTheme="minorBidi" w:cstheme="minorBidi"/>
          <w:szCs w:val="22"/>
          <w:rtl/>
        </w:rPr>
      </w:pPr>
      <w:r w:rsidRPr="00B424CB">
        <w:rPr>
          <w:rFonts w:asciiTheme="minorBidi" w:hAnsiTheme="minorBidi" w:cstheme="minorBidi"/>
          <w:szCs w:val="22"/>
          <w:rtl/>
        </w:rPr>
        <w:t>הממשלה תמנה גורם מרכזי אשר ישמש כתובת של המשתמשים ונציגיהם מול הממשלה, לענייני הרשאות בפורטל הספקים הממשלתי, כרטיסים חכמים ותיאום הדרכה.</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היה וניתנו או הובנו בכל נושא אחר לא יחייבו את הממשלה ו/או את המשרדים.</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הממשלה תפעיל מרכז תמיכה טלפוני ללא תשלום לשימוש המשתמשים ונציגיהם,</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הממשלה תעניק לנציגי המשתמשים חוברת הדרכה למשתמש בקובץ דיגיטלי,</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אותו יוכלו להוריד מפורטל הספקים או לקבלו מהגורם שהוגדר ככתובת מרכזית לניהול רישום המשתמשים.</w:t>
      </w:r>
    </w:p>
    <w:p w:rsidR="00E3195A" w:rsidRPr="00B424CB" w:rsidRDefault="00E3195A" w:rsidP="00E3195A">
      <w:pPr>
        <w:pStyle w:val="NumberList0"/>
        <w:keepNext/>
        <w:rPr>
          <w:rFonts w:asciiTheme="minorBidi" w:hAnsiTheme="minorBidi" w:cstheme="minorBidi"/>
          <w:b/>
          <w:bCs/>
          <w:szCs w:val="22"/>
        </w:rPr>
      </w:pPr>
      <w:r w:rsidRPr="00B424CB">
        <w:rPr>
          <w:rFonts w:asciiTheme="minorBidi" w:hAnsiTheme="minorBidi" w:cstheme="minorBidi"/>
          <w:b/>
          <w:bCs/>
          <w:szCs w:val="22"/>
          <w:rtl/>
        </w:rPr>
        <w:t>שימוש בהליכים חלופיים:</w:t>
      </w:r>
    </w:p>
    <w:p w:rsidR="00E3195A" w:rsidRPr="00B424CB" w:rsidRDefault="00E3195A" w:rsidP="007C31A4">
      <w:pPr>
        <w:pStyle w:val="AlphaList1"/>
        <w:numPr>
          <w:ilvl w:val="0"/>
          <w:numId w:val="281"/>
        </w:numPr>
        <w:rPr>
          <w:rFonts w:asciiTheme="minorBidi" w:hAnsiTheme="minorBidi" w:cstheme="minorBidi"/>
          <w:szCs w:val="22"/>
        </w:rPr>
      </w:pPr>
      <w:r w:rsidRPr="00B424CB">
        <w:rPr>
          <w:rFonts w:asciiTheme="minorBidi" w:hAnsiTheme="minorBidi" w:cstheme="minorBidi"/>
          <w:szCs w:val="22"/>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בפורטל יכללו הזמנות רכש מסוגים מסוימים, כפי שייקבע מעת לעת ע"י הממשלה.</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E3195A" w:rsidRPr="00B424CB" w:rsidRDefault="00E3195A" w:rsidP="00E3195A">
      <w:pPr>
        <w:pStyle w:val="NumberList0"/>
        <w:rPr>
          <w:rFonts w:asciiTheme="minorBidi" w:hAnsiTheme="minorBidi" w:cstheme="minorBidi"/>
          <w:b/>
          <w:bCs/>
          <w:szCs w:val="22"/>
        </w:rPr>
      </w:pPr>
      <w:r w:rsidRPr="00B424CB">
        <w:rPr>
          <w:rFonts w:asciiTheme="minorBidi" w:hAnsiTheme="minorBidi" w:cstheme="minorBidi"/>
          <w:b/>
          <w:bCs/>
          <w:szCs w:val="22"/>
          <w:rtl/>
        </w:rPr>
        <w:t>בעיות ביצועים, פונקציונליות חסרה או חלקית:</w:t>
      </w:r>
    </w:p>
    <w:p w:rsidR="00E3195A" w:rsidRPr="00B424CB" w:rsidRDefault="00E3195A" w:rsidP="007C31A4">
      <w:pPr>
        <w:pStyle w:val="AlphaList1"/>
        <w:numPr>
          <w:ilvl w:val="0"/>
          <w:numId w:val="282"/>
        </w:numPr>
        <w:rPr>
          <w:rFonts w:asciiTheme="minorBidi" w:hAnsiTheme="minorBidi" w:cstheme="minorBidi"/>
          <w:szCs w:val="22"/>
        </w:rPr>
      </w:pPr>
      <w:r w:rsidRPr="00B424CB">
        <w:rPr>
          <w:rFonts w:asciiTheme="minorBidi" w:hAnsiTheme="minorBidi" w:cstheme="minorBidi"/>
          <w:szCs w:val="22"/>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E3195A" w:rsidRPr="00B424CB" w:rsidRDefault="00E3195A" w:rsidP="00E3195A">
      <w:pPr>
        <w:pStyle w:val="NumberList0"/>
        <w:rPr>
          <w:rFonts w:asciiTheme="minorBidi" w:hAnsiTheme="minorBidi" w:cstheme="minorBidi"/>
          <w:b/>
          <w:bCs/>
          <w:szCs w:val="22"/>
        </w:rPr>
      </w:pPr>
      <w:r w:rsidRPr="00B424CB">
        <w:rPr>
          <w:rFonts w:asciiTheme="minorBidi" w:hAnsiTheme="minorBidi" w:cstheme="minorBidi"/>
          <w:b/>
          <w:bCs/>
          <w:szCs w:val="22"/>
          <w:rtl/>
        </w:rPr>
        <w:t>שינויים חקיקתיים</w:t>
      </w:r>
    </w:p>
    <w:p w:rsidR="00E3195A" w:rsidRPr="00B424CB" w:rsidRDefault="00E3195A" w:rsidP="007C31A4">
      <w:pPr>
        <w:pStyle w:val="AlphaList1"/>
        <w:numPr>
          <w:ilvl w:val="0"/>
          <w:numId w:val="283"/>
        </w:numPr>
        <w:rPr>
          <w:rFonts w:asciiTheme="minorBidi" w:hAnsiTheme="minorBidi" w:cstheme="minorBidi"/>
          <w:szCs w:val="22"/>
        </w:rPr>
      </w:pPr>
      <w:r w:rsidRPr="00B424CB">
        <w:rPr>
          <w:rFonts w:asciiTheme="minorBidi" w:hAnsiTheme="minorBidi" w:cstheme="minorBidi"/>
          <w:szCs w:val="22"/>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E3195A" w:rsidRPr="00B424CB" w:rsidRDefault="00E3195A" w:rsidP="00E3195A">
      <w:pPr>
        <w:pStyle w:val="AlphaList1"/>
        <w:ind w:left="720"/>
        <w:rPr>
          <w:rFonts w:asciiTheme="minorBidi" w:hAnsiTheme="minorBidi" w:cstheme="minorBidi"/>
          <w:szCs w:val="22"/>
        </w:rPr>
      </w:pPr>
      <w:r w:rsidRPr="00B424CB">
        <w:rPr>
          <w:rFonts w:asciiTheme="minorBidi" w:hAnsiTheme="minorBidi" w:cstheme="minorBidi"/>
          <w:szCs w:val="22"/>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E3195A" w:rsidRPr="00B424CB" w:rsidRDefault="00E3195A" w:rsidP="00E3195A">
      <w:pPr>
        <w:pStyle w:val="NumberList0"/>
        <w:keepNext/>
        <w:rPr>
          <w:rFonts w:asciiTheme="minorBidi" w:hAnsiTheme="minorBidi" w:cstheme="minorBidi"/>
          <w:b/>
          <w:bCs/>
          <w:szCs w:val="22"/>
          <w:rtl/>
        </w:rPr>
      </w:pPr>
      <w:r w:rsidRPr="00B424CB">
        <w:rPr>
          <w:rFonts w:asciiTheme="minorBidi" w:hAnsiTheme="minorBidi" w:cstheme="minorBidi"/>
          <w:b/>
          <w:bCs/>
          <w:szCs w:val="22"/>
          <w:rtl/>
        </w:rPr>
        <w:t>חבלה ומידע אסור</w:t>
      </w:r>
    </w:p>
    <w:p w:rsidR="00E3195A" w:rsidRPr="00B424CB" w:rsidRDefault="00E3195A" w:rsidP="007C31A4">
      <w:pPr>
        <w:pStyle w:val="AlphaList1"/>
        <w:numPr>
          <w:ilvl w:val="0"/>
          <w:numId w:val="284"/>
        </w:numPr>
        <w:rPr>
          <w:rFonts w:asciiTheme="minorBidi" w:hAnsiTheme="minorBidi" w:cstheme="minorBidi"/>
          <w:szCs w:val="22"/>
        </w:rPr>
      </w:pPr>
      <w:r w:rsidRPr="00B424CB">
        <w:rPr>
          <w:rFonts w:asciiTheme="minorBidi" w:hAnsiTheme="minorBidi" w:cstheme="minorBidi"/>
          <w:szCs w:val="22"/>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E3195A" w:rsidRPr="00B424CB" w:rsidRDefault="00E3195A" w:rsidP="00E3195A">
      <w:pPr>
        <w:pStyle w:val="NumberList2"/>
        <w:rPr>
          <w:rFonts w:asciiTheme="minorBidi" w:hAnsiTheme="minorBidi" w:cstheme="minorBidi"/>
          <w:szCs w:val="22"/>
          <w:rtl/>
        </w:rPr>
      </w:pPr>
      <w:r w:rsidRPr="00B424CB">
        <w:rPr>
          <w:rFonts w:asciiTheme="minorBidi" w:hAnsiTheme="minorBidi" w:cstheme="minorBidi"/>
          <w:szCs w:val="22"/>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E3195A" w:rsidRPr="00B424CB" w:rsidRDefault="00E3195A" w:rsidP="00E3195A">
      <w:pPr>
        <w:pStyle w:val="NumberList2"/>
        <w:rPr>
          <w:rFonts w:asciiTheme="minorBidi" w:hAnsiTheme="minorBidi" w:cstheme="minorBidi"/>
          <w:szCs w:val="22"/>
          <w:rtl/>
        </w:rPr>
      </w:pPr>
      <w:r w:rsidRPr="00B424CB">
        <w:rPr>
          <w:rFonts w:asciiTheme="minorBidi" w:hAnsiTheme="minorBidi" w:cstheme="minorBidi"/>
          <w:szCs w:val="22"/>
          <w:rtl/>
        </w:rPr>
        <w:t>להודיע מיד טלפונית וגם בכתב על האירוע לחברת הניהול.</w:t>
      </w:r>
    </w:p>
    <w:p w:rsidR="00E3195A" w:rsidRPr="00B424CB" w:rsidRDefault="00E3195A" w:rsidP="00E3195A">
      <w:pPr>
        <w:pStyle w:val="NumberList2"/>
        <w:rPr>
          <w:rFonts w:asciiTheme="minorBidi" w:hAnsiTheme="minorBidi" w:cstheme="minorBidi"/>
          <w:szCs w:val="22"/>
        </w:rPr>
      </w:pPr>
      <w:r w:rsidRPr="00B424CB">
        <w:rPr>
          <w:rFonts w:asciiTheme="minorBidi" w:hAnsiTheme="minorBidi" w:cstheme="minorBidi"/>
          <w:szCs w:val="22"/>
          <w:rtl/>
        </w:rPr>
        <w:t>לא לעשות כל שימוש במידע אסור ולא לגלותו לאיש, למעט גילוי הדרוש לצורך פסקאות א. ו-ב. לעיל.</w:t>
      </w:r>
    </w:p>
    <w:p w:rsidR="00E3195A" w:rsidRPr="00B424CB" w:rsidRDefault="00E3195A" w:rsidP="007C31A4">
      <w:pPr>
        <w:pStyle w:val="AlphaList1"/>
        <w:numPr>
          <w:ilvl w:val="0"/>
          <w:numId w:val="169"/>
        </w:numPr>
        <w:ind w:left="720"/>
        <w:rPr>
          <w:rFonts w:asciiTheme="minorBidi" w:hAnsiTheme="minorBidi" w:cstheme="minorBidi"/>
          <w:szCs w:val="22"/>
          <w:rtl/>
        </w:rPr>
      </w:pPr>
      <w:r w:rsidRPr="00B424CB">
        <w:rPr>
          <w:rFonts w:asciiTheme="minorBidi" w:hAnsiTheme="minorBidi" w:cstheme="minorBidi"/>
          <w:szCs w:val="22"/>
          <w:rtl/>
        </w:rPr>
        <w:t>המשתמש מתחייב לא להשתמש במידע בניגוד לדין.</w:t>
      </w:r>
    </w:p>
    <w:p w:rsidR="00E3195A" w:rsidRPr="00B424CB" w:rsidRDefault="00E3195A" w:rsidP="00E3195A">
      <w:pPr>
        <w:pStyle w:val="AlphaList1"/>
        <w:ind w:left="720"/>
        <w:rPr>
          <w:rFonts w:asciiTheme="minorBidi" w:hAnsiTheme="minorBidi" w:cstheme="minorBidi"/>
          <w:szCs w:val="22"/>
        </w:rPr>
      </w:pPr>
      <w:r w:rsidRPr="00B424CB">
        <w:rPr>
          <w:rFonts w:asciiTheme="minorBidi" w:hAnsiTheme="minorBidi" w:cstheme="minorBidi"/>
          <w:szCs w:val="22"/>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E3195A" w:rsidRPr="00B424CB" w:rsidRDefault="00E3195A" w:rsidP="00E3195A">
      <w:pPr>
        <w:pStyle w:val="AlphaList1"/>
        <w:ind w:left="720"/>
        <w:rPr>
          <w:rFonts w:asciiTheme="minorBidi" w:hAnsiTheme="minorBidi" w:cstheme="minorBidi"/>
          <w:szCs w:val="22"/>
          <w:rtl/>
        </w:rPr>
      </w:pPr>
      <w:r w:rsidRPr="00B424CB">
        <w:rPr>
          <w:rFonts w:asciiTheme="minorBidi" w:hAnsiTheme="minorBidi" w:cstheme="minorBidi"/>
          <w:szCs w:val="22"/>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E3195A" w:rsidRPr="00B424CB" w:rsidRDefault="00E3195A" w:rsidP="00E3195A">
      <w:pPr>
        <w:pStyle w:val="AlphaList1"/>
        <w:ind w:left="720"/>
        <w:rPr>
          <w:rFonts w:asciiTheme="minorBidi" w:hAnsiTheme="minorBidi" w:cstheme="minorBidi"/>
          <w:szCs w:val="22"/>
        </w:rPr>
      </w:pPr>
      <w:r w:rsidRPr="00B424CB">
        <w:rPr>
          <w:rFonts w:asciiTheme="minorBidi" w:hAnsiTheme="minorBidi" w:cstheme="minorBidi"/>
          <w:szCs w:val="22"/>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E3195A" w:rsidRPr="00B424CB" w:rsidRDefault="00E3195A" w:rsidP="00E3195A">
      <w:pPr>
        <w:pStyle w:val="AlphaList1"/>
        <w:ind w:left="720"/>
        <w:rPr>
          <w:rFonts w:asciiTheme="minorBidi" w:hAnsiTheme="minorBidi" w:cstheme="minorBidi"/>
          <w:szCs w:val="22"/>
          <w:rtl/>
        </w:rPr>
      </w:pPr>
      <w:r w:rsidRPr="00B424CB">
        <w:rPr>
          <w:rFonts w:asciiTheme="minorBidi" w:hAnsiTheme="minorBidi" w:cstheme="minorBidi"/>
          <w:szCs w:val="22"/>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E3195A" w:rsidRPr="00B424CB" w:rsidRDefault="00E3195A" w:rsidP="00E3195A">
      <w:pPr>
        <w:pStyle w:val="AlphaList1"/>
        <w:ind w:left="720"/>
        <w:rPr>
          <w:rFonts w:asciiTheme="minorBidi" w:hAnsiTheme="minorBidi" w:cstheme="minorBidi"/>
          <w:szCs w:val="22"/>
          <w:rtl/>
        </w:rPr>
      </w:pPr>
      <w:r w:rsidRPr="00B424CB">
        <w:rPr>
          <w:rFonts w:asciiTheme="minorBidi" w:hAnsiTheme="minorBidi" w:cstheme="minorBidi"/>
          <w:szCs w:val="22"/>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E3195A" w:rsidRPr="00B424CB" w:rsidRDefault="00E3195A" w:rsidP="00E3195A">
      <w:pPr>
        <w:pStyle w:val="AlphaList1"/>
        <w:ind w:left="720"/>
        <w:rPr>
          <w:rFonts w:asciiTheme="minorBidi" w:hAnsiTheme="minorBidi" w:cstheme="minorBidi"/>
          <w:szCs w:val="22"/>
        </w:rPr>
      </w:pPr>
      <w:r w:rsidRPr="00B424CB">
        <w:rPr>
          <w:rFonts w:asciiTheme="minorBidi" w:hAnsiTheme="minorBidi" w:cstheme="minorBidi"/>
          <w:szCs w:val="22"/>
          <w:rtl/>
        </w:rPr>
        <w:t>הממשלה תהיה רשאית לבטל את ההרשאה לנציג מורשה של המשתמש מכל סיבה שהיא בתנאי שהממשלה תנמק את סיבת הביטול.</w:t>
      </w:r>
    </w:p>
    <w:p w:rsidR="00E3195A" w:rsidRPr="00B424CB" w:rsidRDefault="00E3195A" w:rsidP="00E3195A">
      <w:pPr>
        <w:pStyle w:val="NumberList0"/>
        <w:keepNext/>
        <w:rPr>
          <w:rFonts w:asciiTheme="minorBidi" w:hAnsiTheme="minorBidi" w:cstheme="minorBidi"/>
          <w:b/>
          <w:bCs/>
          <w:szCs w:val="22"/>
        </w:rPr>
      </w:pPr>
      <w:r w:rsidRPr="00B424CB">
        <w:rPr>
          <w:rFonts w:asciiTheme="minorBidi" w:hAnsiTheme="minorBidi" w:cstheme="minorBidi"/>
          <w:b/>
          <w:bCs/>
          <w:szCs w:val="22"/>
          <w:rtl/>
        </w:rPr>
        <w:t>ניתוק המשתמש מפורטל הספקים הממשלתי</w:t>
      </w:r>
    </w:p>
    <w:p w:rsidR="00E3195A" w:rsidRPr="00B424CB" w:rsidRDefault="00E3195A" w:rsidP="007C31A4">
      <w:pPr>
        <w:pStyle w:val="AlphaList1"/>
        <w:numPr>
          <w:ilvl w:val="0"/>
          <w:numId w:val="285"/>
        </w:numPr>
        <w:rPr>
          <w:rFonts w:asciiTheme="minorBidi" w:hAnsiTheme="minorBidi" w:cstheme="minorBidi"/>
          <w:szCs w:val="22"/>
          <w:rtl/>
        </w:rPr>
      </w:pPr>
      <w:r w:rsidRPr="00B424CB">
        <w:rPr>
          <w:rFonts w:asciiTheme="minorBidi" w:hAnsiTheme="minorBidi" w:cstheme="minorBidi"/>
          <w:szCs w:val="22"/>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E3195A" w:rsidRPr="00B424CB"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B424CB">
        <w:rPr>
          <w:rFonts w:asciiTheme="minorBidi" w:hAnsiTheme="minorBidi" w:cstheme="minorBidi"/>
          <w:szCs w:val="22"/>
          <w:rtl/>
        </w:rPr>
        <w:fldChar w:fldCharType="begin"/>
      </w:r>
      <w:r w:rsidRPr="00B424CB">
        <w:rPr>
          <w:rFonts w:asciiTheme="minorBidi" w:hAnsiTheme="minorBidi" w:cstheme="minorBidi"/>
          <w:szCs w:val="22"/>
          <w:rtl/>
        </w:rPr>
        <w:instrText xml:space="preserve"> </w:instrText>
      </w:r>
      <w:r w:rsidRPr="00B424CB">
        <w:rPr>
          <w:rFonts w:asciiTheme="minorBidi" w:hAnsiTheme="minorBidi" w:cstheme="minorBidi"/>
          <w:szCs w:val="22"/>
        </w:rPr>
        <w:instrText>REF</w:instrText>
      </w:r>
      <w:r w:rsidRPr="00B424CB">
        <w:rPr>
          <w:rFonts w:asciiTheme="minorBidi" w:hAnsiTheme="minorBidi" w:cstheme="minorBidi"/>
          <w:szCs w:val="22"/>
          <w:rtl/>
        </w:rPr>
        <w:instrText xml:space="preserve"> _</w:instrText>
      </w:r>
      <w:r w:rsidRPr="00B424CB">
        <w:rPr>
          <w:rFonts w:asciiTheme="minorBidi" w:hAnsiTheme="minorBidi" w:cstheme="minorBidi"/>
          <w:szCs w:val="22"/>
        </w:rPr>
        <w:instrText>Ref386741549 \r \h</w:instrText>
      </w:r>
      <w:r w:rsidRPr="00B424CB">
        <w:rPr>
          <w:rFonts w:asciiTheme="minorBidi" w:hAnsiTheme="minorBidi" w:cstheme="minorBidi"/>
          <w:szCs w:val="22"/>
          <w:rtl/>
        </w:rPr>
        <w:instrText xml:space="preserve">  \* </w:instrText>
      </w:r>
      <w:r w:rsidRPr="00B424CB">
        <w:rPr>
          <w:rFonts w:asciiTheme="minorBidi" w:hAnsiTheme="minorBidi" w:cstheme="minorBidi"/>
          <w:szCs w:val="22"/>
        </w:rPr>
        <w:instrText>MERGEFORMAT</w:instrText>
      </w:r>
      <w:r w:rsidRPr="00B424CB">
        <w:rPr>
          <w:rFonts w:asciiTheme="minorBidi" w:hAnsiTheme="minorBidi" w:cstheme="minorBidi"/>
          <w:szCs w:val="22"/>
          <w:rtl/>
        </w:rPr>
        <w:instrText xml:space="preserve"> </w:instrText>
      </w:r>
      <w:r w:rsidRPr="00B424CB">
        <w:rPr>
          <w:rFonts w:asciiTheme="minorBidi" w:hAnsiTheme="minorBidi" w:cstheme="minorBidi"/>
          <w:szCs w:val="22"/>
          <w:rtl/>
        </w:rPr>
      </w:r>
      <w:r w:rsidRPr="00B424CB">
        <w:rPr>
          <w:rFonts w:asciiTheme="minorBidi" w:hAnsiTheme="minorBidi" w:cstheme="minorBidi"/>
          <w:szCs w:val="22"/>
          <w:rtl/>
        </w:rPr>
        <w:fldChar w:fldCharType="separate"/>
      </w:r>
      <w:r w:rsidR="00742E36">
        <w:rPr>
          <w:rFonts w:asciiTheme="minorBidi" w:hAnsiTheme="minorBidi" w:cstheme="minorBidi"/>
          <w:b/>
          <w:bCs/>
          <w:szCs w:val="22"/>
        </w:rPr>
        <w:t>Error! Reference source not found.</w:t>
      </w:r>
      <w:r w:rsidRPr="00B424CB">
        <w:rPr>
          <w:rFonts w:asciiTheme="minorBidi" w:hAnsiTheme="minorBidi" w:cstheme="minorBidi"/>
          <w:szCs w:val="22"/>
          <w:rtl/>
        </w:rPr>
        <w:fldChar w:fldCharType="end"/>
      </w:r>
      <w:r w:rsidRPr="00B424CB">
        <w:rPr>
          <w:rFonts w:asciiTheme="minorBidi" w:hAnsiTheme="minorBidi" w:cstheme="minorBidi"/>
          <w:szCs w:val="22"/>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E3195A" w:rsidRPr="00B424CB" w:rsidRDefault="00E3195A" w:rsidP="00E3195A">
      <w:pPr>
        <w:pStyle w:val="NumberList0"/>
        <w:rPr>
          <w:rFonts w:asciiTheme="minorBidi" w:hAnsiTheme="minorBidi" w:cstheme="minorBidi"/>
          <w:b/>
          <w:bCs/>
          <w:szCs w:val="22"/>
          <w:rtl/>
        </w:rPr>
      </w:pPr>
      <w:r w:rsidRPr="00B424CB">
        <w:rPr>
          <w:rFonts w:asciiTheme="minorBidi" w:hAnsiTheme="minorBidi" w:cstheme="minorBidi"/>
          <w:b/>
          <w:bCs/>
          <w:szCs w:val="22"/>
          <w:rtl/>
        </w:rPr>
        <w:t>ביטול החוזה</w:t>
      </w:r>
    </w:p>
    <w:p w:rsidR="00E3195A" w:rsidRPr="00B424CB" w:rsidRDefault="00E3195A" w:rsidP="007C31A4">
      <w:pPr>
        <w:pStyle w:val="AlphaList1"/>
        <w:numPr>
          <w:ilvl w:val="0"/>
          <w:numId w:val="286"/>
        </w:numPr>
        <w:rPr>
          <w:rFonts w:asciiTheme="minorBidi" w:hAnsiTheme="minorBidi" w:cstheme="minorBidi"/>
          <w:szCs w:val="22"/>
          <w:rtl/>
        </w:rPr>
      </w:pPr>
      <w:r w:rsidRPr="00B424CB">
        <w:rPr>
          <w:rFonts w:asciiTheme="minorBidi" w:hAnsiTheme="minorBidi" w:cstheme="minorBidi"/>
          <w:szCs w:val="22"/>
          <w:rtl/>
        </w:rPr>
        <w:t>כל אחד מהצדדים יהא רשאי לבטל חוזה זה מכל סיבה שהיא בהודעה בכתב, והביטול יכנס לתוקפו בחלוף 21 ימים לאחר שהגיעה הודעת הביטול אל הצד השני.</w:t>
      </w:r>
    </w:p>
    <w:p w:rsidR="00E3195A" w:rsidRDefault="00E3195A" w:rsidP="007C31A4">
      <w:pPr>
        <w:pStyle w:val="AlphaList1"/>
        <w:numPr>
          <w:ilvl w:val="0"/>
          <w:numId w:val="169"/>
        </w:numPr>
        <w:ind w:left="720"/>
        <w:rPr>
          <w:rFonts w:asciiTheme="minorBidi" w:hAnsiTheme="minorBidi" w:cstheme="minorBidi"/>
          <w:szCs w:val="22"/>
        </w:rPr>
      </w:pPr>
      <w:r w:rsidRPr="00B424CB">
        <w:rPr>
          <w:rFonts w:asciiTheme="minorBidi" w:hAnsiTheme="minorBidi" w:cstheme="minorBidi"/>
          <w:szCs w:val="22"/>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B424CB" w:rsidRDefault="00B424CB">
      <w:pPr>
        <w:bidi w:val="0"/>
        <w:spacing w:line="240" w:lineRule="auto"/>
        <w:jc w:val="left"/>
        <w:rPr>
          <w:rFonts w:asciiTheme="minorBidi" w:hAnsiTheme="minorBidi" w:cstheme="minorBidi"/>
        </w:rPr>
      </w:pPr>
      <w:r>
        <w:rPr>
          <w:rFonts w:asciiTheme="minorBidi" w:hAnsiTheme="minorBidi" w:cstheme="minorBidi"/>
          <w:rtl/>
        </w:rPr>
        <w:br w:type="page"/>
      </w:r>
    </w:p>
    <w:p w:rsidR="00B424CB" w:rsidRPr="00B424CB" w:rsidRDefault="00B424CB" w:rsidP="00B424CB">
      <w:pPr>
        <w:pStyle w:val="AlphaList1"/>
        <w:numPr>
          <w:ilvl w:val="0"/>
          <w:numId w:val="0"/>
        </w:numPr>
        <w:ind w:left="357"/>
        <w:rPr>
          <w:rFonts w:asciiTheme="minorBidi" w:hAnsiTheme="minorBidi" w:cstheme="minorBidi"/>
          <w:szCs w:val="22"/>
          <w:rtl/>
        </w:rPr>
      </w:pPr>
    </w:p>
    <w:p w:rsidR="00E3195A" w:rsidRPr="00B424CB" w:rsidRDefault="00E3195A" w:rsidP="00E3195A">
      <w:pPr>
        <w:pStyle w:val="NumberList0"/>
        <w:rPr>
          <w:rFonts w:asciiTheme="minorBidi" w:hAnsiTheme="minorBidi" w:cstheme="minorBidi"/>
          <w:b/>
          <w:bCs/>
          <w:szCs w:val="22"/>
          <w:rtl/>
        </w:rPr>
      </w:pPr>
      <w:r w:rsidRPr="00B424CB">
        <w:rPr>
          <w:rFonts w:asciiTheme="minorBidi" w:hAnsiTheme="minorBidi" w:cstheme="minorBidi"/>
          <w:b/>
          <w:bCs/>
          <w:szCs w:val="22"/>
          <w:rtl/>
        </w:rPr>
        <w:t>הסבה</w:t>
      </w:r>
    </w:p>
    <w:p w:rsidR="00E3195A" w:rsidRPr="00B424CB" w:rsidRDefault="00E3195A" w:rsidP="00E3195A">
      <w:pPr>
        <w:pStyle w:val="ListContinue0"/>
        <w:rPr>
          <w:rFonts w:asciiTheme="minorBidi" w:hAnsiTheme="minorBidi" w:cstheme="minorBidi"/>
          <w:szCs w:val="22"/>
        </w:rPr>
      </w:pPr>
      <w:r w:rsidRPr="00B424CB">
        <w:rPr>
          <w:rFonts w:asciiTheme="minorBidi" w:hAnsiTheme="minorBidi" w:cstheme="minorBidi"/>
          <w:szCs w:val="22"/>
          <w:rtl/>
        </w:rPr>
        <w:t>זכויות המשתמש לפי חוזה זה אינן ניתנות להסבה בדרך מיזוג תאגידים או בכל דרך אחרת ללא הסכמה בכתב ומראש של הממשלה.</w:t>
      </w:r>
    </w:p>
    <w:p w:rsidR="00E3195A" w:rsidRPr="00B424CB" w:rsidRDefault="00E3195A" w:rsidP="00E3195A">
      <w:pPr>
        <w:pStyle w:val="NumberList0"/>
        <w:rPr>
          <w:rFonts w:asciiTheme="minorBidi" w:hAnsiTheme="minorBidi" w:cstheme="minorBidi"/>
          <w:b/>
          <w:bCs/>
          <w:szCs w:val="22"/>
        </w:rPr>
      </w:pPr>
      <w:r w:rsidRPr="00B424CB">
        <w:rPr>
          <w:rFonts w:asciiTheme="minorBidi" w:hAnsiTheme="minorBidi" w:cstheme="minorBidi"/>
          <w:b/>
          <w:bCs/>
          <w:szCs w:val="22"/>
          <w:rtl/>
        </w:rPr>
        <w:t>סמכות שיפוט</w:t>
      </w:r>
    </w:p>
    <w:p w:rsidR="00E3195A" w:rsidRPr="00B424CB" w:rsidRDefault="00E3195A" w:rsidP="00E3195A">
      <w:pPr>
        <w:pStyle w:val="ListContinue0"/>
        <w:rPr>
          <w:rFonts w:asciiTheme="minorBidi" w:hAnsiTheme="minorBidi" w:cstheme="minorBidi"/>
          <w:szCs w:val="22"/>
        </w:rPr>
      </w:pPr>
      <w:r w:rsidRPr="00B424CB">
        <w:rPr>
          <w:rFonts w:asciiTheme="minorBidi" w:hAnsiTheme="minorBidi" w:cstheme="minorBidi"/>
          <w:szCs w:val="22"/>
          <w:rtl/>
        </w:rPr>
        <w:t xml:space="preserve">כל סכסוך משפטי ו/או תביעה לפי הסכם זה תוגש לבתי המשפט המוסמכים בירושלים. </w:t>
      </w:r>
    </w:p>
    <w:p w:rsidR="00E3195A" w:rsidRPr="00B424CB" w:rsidRDefault="00E3195A" w:rsidP="00E3195A">
      <w:pPr>
        <w:pStyle w:val="NumberList0"/>
        <w:rPr>
          <w:rFonts w:asciiTheme="minorBidi" w:hAnsiTheme="minorBidi" w:cstheme="minorBidi"/>
          <w:b/>
          <w:bCs/>
          <w:szCs w:val="22"/>
          <w:rtl/>
        </w:rPr>
      </w:pPr>
      <w:r w:rsidRPr="00B424CB">
        <w:rPr>
          <w:rFonts w:asciiTheme="minorBidi" w:hAnsiTheme="minorBidi" w:cstheme="minorBidi"/>
          <w:b/>
          <w:bCs/>
          <w:szCs w:val="22"/>
          <w:rtl/>
        </w:rPr>
        <w:t>הודעות</w:t>
      </w:r>
    </w:p>
    <w:p w:rsidR="00E3195A" w:rsidRPr="00B424CB" w:rsidRDefault="00E3195A" w:rsidP="00E3195A">
      <w:pPr>
        <w:pStyle w:val="ListContinue0"/>
        <w:rPr>
          <w:rFonts w:asciiTheme="minorBidi" w:hAnsiTheme="minorBidi" w:cstheme="minorBidi"/>
          <w:szCs w:val="22"/>
        </w:rPr>
      </w:pPr>
      <w:r w:rsidRPr="00B424CB">
        <w:rPr>
          <w:rFonts w:asciiTheme="minorBidi" w:hAnsiTheme="minorBidi" w:cstheme="minorBidi"/>
          <w:szCs w:val="22"/>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E3195A" w:rsidRPr="00B424CB" w:rsidRDefault="00E3195A" w:rsidP="00E3195A">
      <w:pPr>
        <w:pStyle w:val="NumberList0"/>
        <w:rPr>
          <w:rFonts w:asciiTheme="minorBidi" w:hAnsiTheme="minorBidi" w:cstheme="minorBidi"/>
          <w:b/>
          <w:bCs/>
          <w:szCs w:val="22"/>
          <w:rtl/>
        </w:rPr>
      </w:pPr>
      <w:r w:rsidRPr="00B424CB">
        <w:rPr>
          <w:rFonts w:asciiTheme="minorBidi" w:hAnsiTheme="minorBidi" w:cstheme="minorBidi"/>
          <w:b/>
          <w:bCs/>
          <w:szCs w:val="22"/>
          <w:rtl/>
        </w:rPr>
        <w:t>כתובות הצדדים</w:t>
      </w:r>
    </w:p>
    <w:p w:rsidR="00E3195A" w:rsidRPr="00B424CB" w:rsidRDefault="00E3195A" w:rsidP="00E3195A">
      <w:pPr>
        <w:pStyle w:val="ListContinue0"/>
        <w:rPr>
          <w:rFonts w:asciiTheme="minorBidi" w:hAnsiTheme="minorBidi" w:cstheme="minorBidi"/>
          <w:szCs w:val="22"/>
        </w:rPr>
      </w:pPr>
      <w:r w:rsidRPr="00B424CB">
        <w:rPr>
          <w:rFonts w:asciiTheme="minorBidi" w:hAnsiTheme="minorBidi" w:cstheme="minorBidi"/>
          <w:szCs w:val="22"/>
          <w:rtl/>
        </w:rPr>
        <w:t xml:space="preserve">הממשלה – משרד האוצר, חטיבת נכסים, רכש ולוגיסטיקה, רח' קפלן 1, ירושלים.  </w:t>
      </w:r>
    </w:p>
    <w:p w:rsidR="00E3195A" w:rsidRPr="00B424CB" w:rsidRDefault="00E3195A" w:rsidP="00E3195A">
      <w:pPr>
        <w:pStyle w:val="ListContinue0"/>
        <w:rPr>
          <w:rFonts w:asciiTheme="minorBidi" w:hAnsiTheme="minorBidi" w:cstheme="minorBidi"/>
          <w:szCs w:val="22"/>
          <w:rtl/>
        </w:rPr>
      </w:pPr>
      <w:r w:rsidRPr="00B424CB">
        <w:rPr>
          <w:rFonts w:asciiTheme="minorBidi" w:hAnsiTheme="minorBidi" w:cstheme="minorBidi"/>
          <w:szCs w:val="22"/>
          <w:rtl/>
        </w:rPr>
        <w:t>המשתמש  - _________________________________________________</w:t>
      </w:r>
    </w:p>
    <w:p w:rsidR="00E3195A" w:rsidRPr="00B424CB" w:rsidRDefault="00E3195A" w:rsidP="00E3195A">
      <w:pPr>
        <w:ind w:left="708" w:right="708"/>
        <w:rPr>
          <w:rFonts w:asciiTheme="minorBidi" w:hAnsiTheme="minorBidi" w:cstheme="minorBidi"/>
          <w:rtl/>
        </w:rPr>
      </w:pPr>
    </w:p>
    <w:p w:rsidR="00E3195A" w:rsidRPr="00B424CB" w:rsidRDefault="00E3195A" w:rsidP="00E3195A">
      <w:pPr>
        <w:pStyle w:val="Para0Title"/>
        <w:jc w:val="left"/>
        <w:rPr>
          <w:rFonts w:asciiTheme="minorBidi" w:hAnsiTheme="minorBidi" w:cstheme="minorBidi"/>
          <w:szCs w:val="22"/>
          <w:rtl/>
        </w:rPr>
      </w:pPr>
      <w:r w:rsidRPr="00B424CB">
        <w:rPr>
          <w:rFonts w:asciiTheme="minorBidi" w:hAnsiTheme="minorBidi" w:cstheme="minorBidi"/>
          <w:szCs w:val="22"/>
          <w:rtl/>
        </w:rPr>
        <w:t>ולראיה באו הצדדים על החתום בתאריך הנקוב בראש חוזה זה.</w:t>
      </w:r>
    </w:p>
    <w:p w:rsidR="00E3195A" w:rsidRPr="00B424CB" w:rsidRDefault="00E3195A" w:rsidP="00E3195A">
      <w:pPr>
        <w:pStyle w:val="Para0Title"/>
        <w:rPr>
          <w:rFonts w:asciiTheme="minorBidi" w:hAnsiTheme="minorBidi" w:cstheme="minorBidi"/>
          <w:szCs w:val="22"/>
          <w:rtl/>
        </w:rPr>
      </w:pPr>
      <w:r w:rsidRPr="00B424CB">
        <w:rPr>
          <w:rFonts w:asciiTheme="minorBidi" w:hAnsiTheme="minorBidi" w:cstheme="minorBidi"/>
          <w:szCs w:val="22"/>
          <w:rtl/>
        </w:rPr>
        <w:t>חתימות הממשלה</w:t>
      </w:r>
    </w:p>
    <w:p w:rsidR="00E3195A" w:rsidRPr="00B424CB" w:rsidRDefault="00E3195A" w:rsidP="00E3195A">
      <w:pPr>
        <w:pStyle w:val="Para0"/>
        <w:rPr>
          <w:rFonts w:asciiTheme="minorBidi" w:hAnsiTheme="minorBidi" w:cstheme="minorBidi"/>
          <w:szCs w:val="22"/>
          <w:rtl/>
        </w:rPr>
      </w:pPr>
      <w:r w:rsidRPr="00B424CB">
        <w:rPr>
          <w:rFonts w:asciiTheme="minorBidi" w:hAnsiTheme="minorBidi" w:cstheme="minorBidi"/>
          <w:szCs w:val="22"/>
          <w:rtl/>
        </w:rPr>
        <w:t>שם _______________________ חתימה _______________________</w:t>
      </w:r>
    </w:p>
    <w:p w:rsidR="00E3195A" w:rsidRPr="00B424CB" w:rsidRDefault="00E3195A" w:rsidP="00E3195A">
      <w:pPr>
        <w:pStyle w:val="Para0"/>
        <w:rPr>
          <w:rFonts w:asciiTheme="minorBidi" w:hAnsiTheme="minorBidi" w:cstheme="minorBidi"/>
          <w:szCs w:val="22"/>
          <w:rtl/>
        </w:rPr>
      </w:pPr>
      <w:r w:rsidRPr="00B424CB">
        <w:rPr>
          <w:rFonts w:asciiTheme="minorBidi" w:hAnsiTheme="minorBidi" w:cstheme="minorBidi"/>
          <w:szCs w:val="22"/>
          <w:rtl/>
        </w:rPr>
        <w:t>שם  _______________________חתימה_______________________</w:t>
      </w:r>
    </w:p>
    <w:p w:rsidR="00E3195A" w:rsidRPr="00B424CB" w:rsidRDefault="00E3195A" w:rsidP="00E3195A">
      <w:pPr>
        <w:pStyle w:val="Para0Title"/>
        <w:rPr>
          <w:rFonts w:asciiTheme="minorBidi" w:hAnsiTheme="minorBidi" w:cstheme="minorBidi"/>
          <w:szCs w:val="22"/>
          <w:rtl/>
        </w:rPr>
      </w:pPr>
      <w:r w:rsidRPr="00B424CB">
        <w:rPr>
          <w:rFonts w:asciiTheme="minorBidi" w:hAnsiTheme="minorBidi" w:cstheme="minorBidi"/>
          <w:szCs w:val="22"/>
          <w:rtl/>
        </w:rPr>
        <w:t>חתימות המשתמש</w:t>
      </w:r>
    </w:p>
    <w:p w:rsidR="00E3195A" w:rsidRPr="00B424CB" w:rsidRDefault="00E3195A" w:rsidP="00E3195A">
      <w:pPr>
        <w:pStyle w:val="Para0"/>
        <w:rPr>
          <w:rFonts w:asciiTheme="minorBidi" w:hAnsiTheme="minorBidi" w:cstheme="minorBidi"/>
          <w:szCs w:val="22"/>
          <w:rtl/>
        </w:rPr>
      </w:pPr>
      <w:r w:rsidRPr="00B424CB">
        <w:rPr>
          <w:rFonts w:asciiTheme="minorBidi" w:hAnsiTheme="minorBidi" w:cstheme="minorBidi"/>
          <w:szCs w:val="22"/>
          <w:rtl/>
        </w:rPr>
        <w:t>שם _______________________ חתימה _______________________</w:t>
      </w:r>
    </w:p>
    <w:p w:rsidR="00E3195A" w:rsidRPr="00B424CB" w:rsidRDefault="00E3195A" w:rsidP="00E3195A">
      <w:pPr>
        <w:pStyle w:val="Para0"/>
        <w:rPr>
          <w:rFonts w:asciiTheme="minorBidi" w:hAnsiTheme="minorBidi" w:cstheme="minorBidi"/>
          <w:szCs w:val="22"/>
          <w:rtl/>
        </w:rPr>
      </w:pPr>
      <w:r w:rsidRPr="00B424CB">
        <w:rPr>
          <w:rFonts w:asciiTheme="minorBidi" w:hAnsiTheme="minorBidi" w:cstheme="minorBidi"/>
          <w:szCs w:val="22"/>
          <w:rtl/>
        </w:rPr>
        <w:t>שם  _______________________חתימה_______________________</w:t>
      </w:r>
    </w:p>
    <w:p w:rsidR="00E3195A" w:rsidRPr="00B424CB" w:rsidRDefault="00E3195A" w:rsidP="00E3195A">
      <w:pPr>
        <w:spacing w:line="240" w:lineRule="auto"/>
        <w:jc w:val="left"/>
        <w:rPr>
          <w:rFonts w:asciiTheme="minorBidi" w:hAnsiTheme="minorBidi" w:cstheme="minorBidi"/>
          <w:rtl/>
        </w:rPr>
      </w:pPr>
    </w:p>
    <w:p w:rsidR="00200020" w:rsidRDefault="00200020">
      <w:pPr>
        <w:bidi w:val="0"/>
        <w:spacing w:line="240" w:lineRule="auto"/>
        <w:jc w:val="left"/>
        <w:rPr>
          <w:rFonts w:asciiTheme="minorBidi" w:hAnsiTheme="minorBidi" w:cstheme="minorBidi"/>
        </w:rPr>
      </w:pPr>
      <w:r>
        <w:rPr>
          <w:rFonts w:asciiTheme="minorBidi" w:hAnsiTheme="minorBidi" w:cstheme="minorBidi"/>
          <w:rtl/>
        </w:rPr>
        <w:br w:type="page"/>
      </w:r>
    </w:p>
    <w:p w:rsidR="00E3195A" w:rsidRPr="00B424CB" w:rsidRDefault="00E3195A" w:rsidP="00E3195A">
      <w:pPr>
        <w:spacing w:line="240" w:lineRule="auto"/>
        <w:jc w:val="left"/>
        <w:rPr>
          <w:rFonts w:asciiTheme="minorBidi" w:hAnsiTheme="minorBidi" w:cstheme="minorBidi"/>
          <w:rtl/>
        </w:rPr>
      </w:pPr>
    </w:p>
    <w:p w:rsidR="00200020" w:rsidRPr="00B23088" w:rsidRDefault="00200020" w:rsidP="00DD0CBB">
      <w:pPr>
        <w:pStyle w:val="Heading2"/>
        <w:numPr>
          <w:ilvl w:val="0"/>
          <w:numId w:val="0"/>
        </w:numPr>
        <w:jc w:val="center"/>
        <w:rPr>
          <w:rtl/>
        </w:rPr>
      </w:pPr>
      <w:bookmarkStart w:id="836" w:name="_Toc512959500"/>
      <w:bookmarkStart w:id="837" w:name="נספח0619"/>
      <w:r w:rsidRPr="00B23088">
        <w:rPr>
          <w:rtl/>
        </w:rPr>
        <w:t xml:space="preserve">נספח </w:t>
      </w:r>
      <w:r>
        <w:rPr>
          <w:rFonts w:hint="cs"/>
          <w:rtl/>
        </w:rPr>
        <w:t>0.6.19</w:t>
      </w:r>
      <w:r w:rsidRPr="00B23088">
        <w:rPr>
          <w:rtl/>
        </w:rPr>
        <w:t xml:space="preserve"> </w:t>
      </w:r>
      <w:r>
        <w:rPr>
          <w:rFonts w:hint="cs"/>
          <w:rtl/>
        </w:rPr>
        <w:t xml:space="preserve">- </w:t>
      </w:r>
      <w:r w:rsidRPr="00200020">
        <w:rPr>
          <w:rtl/>
        </w:rPr>
        <w:t>תצהיר בדבר אי תיאום הצעות במכרז</w:t>
      </w:r>
      <w:bookmarkEnd w:id="836"/>
    </w:p>
    <w:bookmarkEnd w:id="837"/>
    <w:p w:rsidR="00200020" w:rsidRDefault="00200020" w:rsidP="00E3195A">
      <w:pPr>
        <w:spacing w:line="240" w:lineRule="auto"/>
        <w:jc w:val="left"/>
        <w:rPr>
          <w:rFonts w:asciiTheme="minorBidi" w:hAnsiTheme="minorBidi" w:cstheme="minorBidi"/>
          <w:rtl/>
        </w:rPr>
      </w:pPr>
    </w:p>
    <w:p w:rsidR="00200020" w:rsidRDefault="00200020" w:rsidP="00200020">
      <w:pPr>
        <w:jc w:val="left"/>
        <w:rPr>
          <w:rtl/>
        </w:rPr>
      </w:pPr>
      <w:r w:rsidRPr="003B4E86">
        <w:rPr>
          <w:rtl/>
        </w:rPr>
        <w:t>אני הח"מ_____________ מס ת"ז _____________ העובד בתאגיד _______</w:t>
      </w:r>
      <w:r>
        <w:rPr>
          <w:rFonts w:hint="cs"/>
          <w:rtl/>
        </w:rPr>
        <w:t>___________</w:t>
      </w:r>
      <w:r w:rsidRPr="003B4E86">
        <w:rPr>
          <w:rtl/>
        </w:rPr>
        <w:t>______ (שם התאגיד)</w:t>
      </w:r>
    </w:p>
    <w:p w:rsidR="00200020" w:rsidRDefault="00200020" w:rsidP="00200020">
      <w:pPr>
        <w:jc w:val="left"/>
        <w:rPr>
          <w:rtl/>
        </w:rPr>
      </w:pPr>
      <w:r w:rsidRPr="003B4E86">
        <w:rPr>
          <w:rtl/>
        </w:rPr>
        <w:t xml:space="preserve">מצהיר בזאת כי: </w:t>
      </w:r>
    </w:p>
    <w:p w:rsidR="00200020" w:rsidRPr="00DD0CBB" w:rsidRDefault="00200020" w:rsidP="007C31A4">
      <w:pPr>
        <w:pStyle w:val="ListParagraph"/>
        <w:numPr>
          <w:ilvl w:val="0"/>
          <w:numId w:val="293"/>
        </w:numPr>
        <w:ind w:left="357" w:hanging="357"/>
        <w:rPr>
          <w:rtl/>
        </w:rPr>
      </w:pPr>
      <w:r w:rsidRPr="00DD0CBB">
        <w:rPr>
          <w:rtl/>
        </w:rPr>
        <w:t xml:space="preserve">אני מוסמך לחתום על תצהיר זה בשם התאגיד ומנהליו. </w:t>
      </w:r>
    </w:p>
    <w:p w:rsidR="00200020" w:rsidRPr="00DD0CBB" w:rsidRDefault="00200020" w:rsidP="007C31A4">
      <w:pPr>
        <w:pStyle w:val="ListParagraph"/>
        <w:numPr>
          <w:ilvl w:val="0"/>
          <w:numId w:val="293"/>
        </w:numPr>
        <w:ind w:left="357" w:hanging="357"/>
        <w:rPr>
          <w:rtl/>
        </w:rPr>
      </w:pPr>
      <w:r w:rsidRPr="00DD0CBB">
        <w:rPr>
          <w:rtl/>
        </w:rPr>
        <w:t xml:space="preserve">אני נושא המשרה אשר אחראי בתאגיד להצעה המוגשת מטעם התאגיד במכרז זה. </w:t>
      </w:r>
    </w:p>
    <w:p w:rsidR="00200020" w:rsidRPr="00982D0A" w:rsidRDefault="00200020" w:rsidP="007C31A4">
      <w:pPr>
        <w:pStyle w:val="ListParagraph"/>
        <w:numPr>
          <w:ilvl w:val="0"/>
          <w:numId w:val="293"/>
        </w:numPr>
        <w:ind w:left="357" w:hanging="357"/>
        <w:rPr>
          <w:rtl/>
        </w:rPr>
      </w:pPr>
      <w:r w:rsidRPr="00493810">
        <w:rPr>
          <w:rtl/>
        </w:rPr>
        <w:t>בכוונתי להשתמש, במסגרת הצעה זו בקבלני המשנה המפורטים להלן</w:t>
      </w:r>
      <w:r w:rsidRPr="00982D0A">
        <w:rPr>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00020" w:rsidRPr="003B4E86" w:rsidTr="00DD0CBB">
        <w:tc>
          <w:tcPr>
            <w:tcW w:w="1955" w:type="dxa"/>
            <w:tcBorders>
              <w:bottom w:val="nil"/>
            </w:tcBorders>
            <w:shd w:val="clear" w:color="auto" w:fill="auto"/>
          </w:tcPr>
          <w:p w:rsidR="00200020" w:rsidRPr="003B4E86" w:rsidRDefault="00200020" w:rsidP="00DD0CBB">
            <w:pPr>
              <w:ind w:firstLine="34"/>
              <w:rPr>
                <w:rtl/>
              </w:rPr>
            </w:pPr>
            <w:r w:rsidRPr="003B4E86">
              <w:rPr>
                <w:rtl/>
              </w:rPr>
              <w:t>שם התאגיד</w:t>
            </w:r>
          </w:p>
        </w:tc>
        <w:tc>
          <w:tcPr>
            <w:tcW w:w="914" w:type="dxa"/>
            <w:tcBorders>
              <w:bottom w:val="nil"/>
            </w:tcBorders>
            <w:shd w:val="clear" w:color="auto" w:fill="auto"/>
          </w:tcPr>
          <w:p w:rsidR="00200020" w:rsidRPr="003B4E86" w:rsidRDefault="00200020" w:rsidP="00DD0CBB">
            <w:pPr>
              <w:rPr>
                <w:rtl/>
              </w:rPr>
            </w:pPr>
          </w:p>
        </w:tc>
        <w:tc>
          <w:tcPr>
            <w:tcW w:w="2375" w:type="dxa"/>
            <w:tcBorders>
              <w:bottom w:val="nil"/>
            </w:tcBorders>
            <w:shd w:val="clear" w:color="auto" w:fill="auto"/>
          </w:tcPr>
          <w:p w:rsidR="00200020" w:rsidRPr="003B4E86" w:rsidRDefault="00200020" w:rsidP="00DD0CBB">
            <w:pPr>
              <w:rPr>
                <w:rtl/>
              </w:rPr>
            </w:pPr>
            <w:r w:rsidRPr="003B4E86">
              <w:rPr>
                <w:rtl/>
              </w:rPr>
              <w:t>תחום העבודה בו ניתנת קבלנות המשנה</w:t>
            </w:r>
          </w:p>
        </w:tc>
        <w:tc>
          <w:tcPr>
            <w:tcW w:w="851" w:type="dxa"/>
            <w:tcBorders>
              <w:bottom w:val="nil"/>
            </w:tcBorders>
            <w:shd w:val="clear" w:color="auto" w:fill="auto"/>
          </w:tcPr>
          <w:p w:rsidR="00200020" w:rsidRPr="003B4E86" w:rsidRDefault="00200020" w:rsidP="00DD0CBB">
            <w:pPr>
              <w:rPr>
                <w:rtl/>
              </w:rPr>
            </w:pPr>
          </w:p>
        </w:tc>
        <w:tc>
          <w:tcPr>
            <w:tcW w:w="1980" w:type="dxa"/>
            <w:tcBorders>
              <w:bottom w:val="nil"/>
            </w:tcBorders>
            <w:shd w:val="clear" w:color="auto" w:fill="auto"/>
          </w:tcPr>
          <w:p w:rsidR="00200020" w:rsidRPr="003B4E86" w:rsidRDefault="00200020" w:rsidP="00DD0CBB">
            <w:pPr>
              <w:rPr>
                <w:rtl/>
              </w:rPr>
            </w:pPr>
            <w:r w:rsidRPr="003B4E86">
              <w:rPr>
                <w:rtl/>
              </w:rPr>
              <w:t>פרטי יצירת קשר</w:t>
            </w:r>
          </w:p>
        </w:tc>
      </w:tr>
      <w:tr w:rsidR="00200020" w:rsidRPr="003B4E86" w:rsidTr="00DD0CBB">
        <w:tc>
          <w:tcPr>
            <w:tcW w:w="1955" w:type="dxa"/>
            <w:tcBorders>
              <w:bottom w:val="single" w:sz="4" w:space="0" w:color="auto"/>
            </w:tcBorders>
            <w:shd w:val="clear" w:color="auto" w:fill="auto"/>
          </w:tcPr>
          <w:p w:rsidR="00200020" w:rsidRPr="003B4E86" w:rsidRDefault="00200020" w:rsidP="00DD0CBB">
            <w:pPr>
              <w:rPr>
                <w:rtl/>
              </w:rPr>
            </w:pPr>
          </w:p>
        </w:tc>
        <w:tc>
          <w:tcPr>
            <w:tcW w:w="914" w:type="dxa"/>
            <w:tcBorders>
              <w:bottom w:val="nil"/>
            </w:tcBorders>
            <w:shd w:val="clear" w:color="auto" w:fill="auto"/>
          </w:tcPr>
          <w:p w:rsidR="00200020" w:rsidRPr="003B4E86" w:rsidRDefault="00200020" w:rsidP="00DD0CBB">
            <w:pPr>
              <w:rPr>
                <w:rtl/>
              </w:rPr>
            </w:pPr>
          </w:p>
        </w:tc>
        <w:tc>
          <w:tcPr>
            <w:tcW w:w="2375" w:type="dxa"/>
            <w:tcBorders>
              <w:bottom w:val="single" w:sz="4" w:space="0" w:color="auto"/>
            </w:tcBorders>
            <w:shd w:val="clear" w:color="auto" w:fill="auto"/>
          </w:tcPr>
          <w:p w:rsidR="00200020" w:rsidRPr="003B4E86" w:rsidRDefault="00200020" w:rsidP="00DD0CBB">
            <w:pPr>
              <w:rPr>
                <w:rtl/>
              </w:rPr>
            </w:pPr>
          </w:p>
        </w:tc>
        <w:tc>
          <w:tcPr>
            <w:tcW w:w="851" w:type="dxa"/>
            <w:tcBorders>
              <w:bottom w:val="nil"/>
            </w:tcBorders>
            <w:shd w:val="clear" w:color="auto" w:fill="auto"/>
          </w:tcPr>
          <w:p w:rsidR="00200020" w:rsidRPr="003B4E86" w:rsidRDefault="00200020" w:rsidP="00DD0CBB">
            <w:pPr>
              <w:rPr>
                <w:rtl/>
              </w:rPr>
            </w:pPr>
          </w:p>
        </w:tc>
        <w:tc>
          <w:tcPr>
            <w:tcW w:w="1980" w:type="dxa"/>
            <w:tcBorders>
              <w:bottom w:val="single" w:sz="4" w:space="0" w:color="auto"/>
            </w:tcBorders>
            <w:shd w:val="clear" w:color="auto" w:fill="auto"/>
          </w:tcPr>
          <w:p w:rsidR="00200020" w:rsidRPr="003B4E86" w:rsidRDefault="00200020" w:rsidP="00DD0CBB">
            <w:pPr>
              <w:rPr>
                <w:rtl/>
              </w:rPr>
            </w:pPr>
          </w:p>
        </w:tc>
      </w:tr>
      <w:tr w:rsidR="00200020" w:rsidRPr="003B4E86" w:rsidTr="00DD0CBB">
        <w:tc>
          <w:tcPr>
            <w:tcW w:w="1955" w:type="dxa"/>
            <w:tcBorders>
              <w:top w:val="single" w:sz="4" w:space="0" w:color="auto"/>
              <w:bottom w:val="single" w:sz="4" w:space="0" w:color="auto"/>
            </w:tcBorders>
            <w:shd w:val="clear" w:color="auto" w:fill="auto"/>
          </w:tcPr>
          <w:p w:rsidR="00200020" w:rsidRPr="003B4E86" w:rsidRDefault="00200020" w:rsidP="00DD0CBB">
            <w:pPr>
              <w:rPr>
                <w:rtl/>
              </w:rPr>
            </w:pPr>
          </w:p>
        </w:tc>
        <w:tc>
          <w:tcPr>
            <w:tcW w:w="914" w:type="dxa"/>
            <w:tcBorders>
              <w:top w:val="nil"/>
              <w:bottom w:val="nil"/>
            </w:tcBorders>
            <w:shd w:val="clear" w:color="auto" w:fill="auto"/>
          </w:tcPr>
          <w:p w:rsidR="00200020" w:rsidRPr="003B4E86" w:rsidRDefault="00200020" w:rsidP="00DD0CBB">
            <w:pPr>
              <w:rPr>
                <w:rtl/>
              </w:rPr>
            </w:pPr>
          </w:p>
        </w:tc>
        <w:tc>
          <w:tcPr>
            <w:tcW w:w="2375" w:type="dxa"/>
            <w:tcBorders>
              <w:top w:val="single" w:sz="4" w:space="0" w:color="auto"/>
              <w:bottom w:val="single" w:sz="4" w:space="0" w:color="auto"/>
            </w:tcBorders>
            <w:shd w:val="clear" w:color="auto" w:fill="auto"/>
          </w:tcPr>
          <w:p w:rsidR="00200020" w:rsidRPr="003B4E86" w:rsidRDefault="00200020" w:rsidP="00DD0CBB">
            <w:pPr>
              <w:rPr>
                <w:rtl/>
              </w:rPr>
            </w:pPr>
          </w:p>
        </w:tc>
        <w:tc>
          <w:tcPr>
            <w:tcW w:w="851" w:type="dxa"/>
            <w:tcBorders>
              <w:top w:val="nil"/>
              <w:bottom w:val="nil"/>
            </w:tcBorders>
            <w:shd w:val="clear" w:color="auto" w:fill="auto"/>
          </w:tcPr>
          <w:p w:rsidR="00200020" w:rsidRPr="003B4E86" w:rsidRDefault="00200020" w:rsidP="00DD0CBB">
            <w:pPr>
              <w:rPr>
                <w:rtl/>
              </w:rPr>
            </w:pPr>
          </w:p>
        </w:tc>
        <w:tc>
          <w:tcPr>
            <w:tcW w:w="1980" w:type="dxa"/>
            <w:tcBorders>
              <w:top w:val="single" w:sz="4" w:space="0" w:color="auto"/>
              <w:bottom w:val="single" w:sz="4" w:space="0" w:color="auto"/>
            </w:tcBorders>
            <w:shd w:val="clear" w:color="auto" w:fill="auto"/>
          </w:tcPr>
          <w:p w:rsidR="00200020" w:rsidRPr="003B4E86" w:rsidRDefault="00200020" w:rsidP="00DD0CBB">
            <w:pPr>
              <w:rPr>
                <w:rtl/>
              </w:rPr>
            </w:pPr>
          </w:p>
        </w:tc>
      </w:tr>
      <w:tr w:rsidR="00200020" w:rsidRPr="003B4E86" w:rsidTr="00DD0CBB">
        <w:tc>
          <w:tcPr>
            <w:tcW w:w="1955" w:type="dxa"/>
            <w:tcBorders>
              <w:top w:val="single" w:sz="4" w:space="0" w:color="auto"/>
            </w:tcBorders>
            <w:shd w:val="clear" w:color="auto" w:fill="auto"/>
          </w:tcPr>
          <w:p w:rsidR="00200020" w:rsidRPr="003B4E86" w:rsidRDefault="00200020" w:rsidP="00DD0CBB">
            <w:pPr>
              <w:rPr>
                <w:rtl/>
              </w:rPr>
            </w:pPr>
          </w:p>
        </w:tc>
        <w:tc>
          <w:tcPr>
            <w:tcW w:w="914" w:type="dxa"/>
            <w:tcBorders>
              <w:top w:val="nil"/>
              <w:bottom w:val="nil"/>
            </w:tcBorders>
            <w:shd w:val="clear" w:color="auto" w:fill="auto"/>
          </w:tcPr>
          <w:p w:rsidR="00200020" w:rsidRPr="003B4E86" w:rsidRDefault="00200020" w:rsidP="00DD0CBB">
            <w:pPr>
              <w:rPr>
                <w:rtl/>
              </w:rPr>
            </w:pPr>
          </w:p>
        </w:tc>
        <w:tc>
          <w:tcPr>
            <w:tcW w:w="2375" w:type="dxa"/>
            <w:tcBorders>
              <w:top w:val="single" w:sz="4" w:space="0" w:color="auto"/>
            </w:tcBorders>
            <w:shd w:val="clear" w:color="auto" w:fill="auto"/>
          </w:tcPr>
          <w:p w:rsidR="00200020" w:rsidRPr="003B4E86" w:rsidRDefault="00200020" w:rsidP="00DD0CBB">
            <w:pPr>
              <w:rPr>
                <w:rtl/>
              </w:rPr>
            </w:pPr>
          </w:p>
        </w:tc>
        <w:tc>
          <w:tcPr>
            <w:tcW w:w="851" w:type="dxa"/>
            <w:tcBorders>
              <w:top w:val="nil"/>
              <w:bottom w:val="nil"/>
            </w:tcBorders>
            <w:shd w:val="clear" w:color="auto" w:fill="auto"/>
          </w:tcPr>
          <w:p w:rsidR="00200020" w:rsidRPr="003B4E86" w:rsidRDefault="00200020" w:rsidP="00DD0CBB">
            <w:pPr>
              <w:rPr>
                <w:rtl/>
              </w:rPr>
            </w:pPr>
          </w:p>
        </w:tc>
        <w:tc>
          <w:tcPr>
            <w:tcW w:w="1980" w:type="dxa"/>
            <w:tcBorders>
              <w:top w:val="single" w:sz="4" w:space="0" w:color="auto"/>
            </w:tcBorders>
            <w:shd w:val="clear" w:color="auto" w:fill="auto"/>
          </w:tcPr>
          <w:p w:rsidR="00200020" w:rsidRPr="003B4E86" w:rsidRDefault="00200020" w:rsidP="00DD0CBB">
            <w:pPr>
              <w:rPr>
                <w:rtl/>
              </w:rPr>
            </w:pPr>
          </w:p>
        </w:tc>
      </w:tr>
    </w:tbl>
    <w:p w:rsidR="00200020" w:rsidRPr="003B4E86" w:rsidRDefault="00200020" w:rsidP="00200020">
      <w:pPr>
        <w:rPr>
          <w:rtl/>
        </w:rPr>
      </w:pPr>
    </w:p>
    <w:p w:rsidR="00200020" w:rsidRPr="003B4E86" w:rsidRDefault="00200020" w:rsidP="007C31A4">
      <w:pPr>
        <w:pStyle w:val="ListParagraph"/>
        <w:numPr>
          <w:ilvl w:val="0"/>
          <w:numId w:val="293"/>
        </w:numPr>
        <w:ind w:left="357" w:hanging="357"/>
        <w:rPr>
          <w:rtl/>
        </w:rPr>
      </w:pPr>
      <w:r w:rsidRPr="003B4E86">
        <w:rPr>
          <w:rtl/>
        </w:rPr>
        <w:t xml:space="preserve">המחירים ו/או הכמויות אשר מופיעים בהצעה זו הוחלטו על ידי התאגיד באופן עצמאי, ללא התייעצות, הסדר או קשר </w:t>
      </w:r>
      <w:r w:rsidRPr="00AC1BFF">
        <w:rPr>
          <w:rtl/>
        </w:rPr>
        <w:t>עם מציע אחר או עם מציע פוטנציאלי אחר</w:t>
      </w:r>
      <w:r w:rsidRPr="003B4E86">
        <w:rPr>
          <w:rtl/>
        </w:rPr>
        <w:t xml:space="preserve"> (למעט קבלני המשנה אשר צויינו בסעיף 3 לעיל). </w:t>
      </w:r>
    </w:p>
    <w:p w:rsidR="00200020" w:rsidRPr="003B4E86" w:rsidRDefault="00200020" w:rsidP="007C31A4">
      <w:pPr>
        <w:pStyle w:val="ListParagraph"/>
        <w:numPr>
          <w:ilvl w:val="0"/>
          <w:numId w:val="293"/>
        </w:numPr>
        <w:ind w:left="357" w:hanging="357"/>
        <w:rPr>
          <w:rtl/>
        </w:rPr>
      </w:pPr>
      <w:r w:rsidRPr="003B4E86">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200020" w:rsidRPr="003B4E86" w:rsidRDefault="00200020" w:rsidP="007C31A4">
      <w:pPr>
        <w:pStyle w:val="ListParagraph"/>
        <w:numPr>
          <w:ilvl w:val="0"/>
          <w:numId w:val="293"/>
        </w:numPr>
        <w:ind w:left="357" w:hanging="357"/>
      </w:pPr>
      <w:r w:rsidRPr="003B4E86">
        <w:rPr>
          <w:rtl/>
        </w:rPr>
        <w:t xml:space="preserve">לא הייתי מעורב בניסיון להניא מתחרה אחר מלהגיש הצעות במכרז זה. </w:t>
      </w:r>
    </w:p>
    <w:p w:rsidR="00200020" w:rsidRPr="003B4E86" w:rsidRDefault="00200020" w:rsidP="007C31A4">
      <w:pPr>
        <w:pStyle w:val="ListParagraph"/>
        <w:numPr>
          <w:ilvl w:val="0"/>
          <w:numId w:val="293"/>
        </w:numPr>
        <w:ind w:left="357" w:hanging="357"/>
        <w:rPr>
          <w:rtl/>
        </w:rPr>
      </w:pPr>
      <w:r w:rsidRPr="003B4E86">
        <w:rPr>
          <w:rtl/>
        </w:rPr>
        <w:t xml:space="preserve">לא הייתי מעורב בניסיון לגרום למתחרה אחר להגיש הצעה גבוהה או נמוכה יותר מהצעתי זו. </w:t>
      </w:r>
    </w:p>
    <w:p w:rsidR="00200020" w:rsidRPr="003B4E86" w:rsidRDefault="00200020" w:rsidP="007C31A4">
      <w:pPr>
        <w:pStyle w:val="ListParagraph"/>
        <w:numPr>
          <w:ilvl w:val="0"/>
          <w:numId w:val="293"/>
        </w:numPr>
        <w:ind w:left="357" w:hanging="357"/>
        <w:rPr>
          <w:rtl/>
        </w:rPr>
      </w:pPr>
      <w:r w:rsidRPr="003B4E86">
        <w:rPr>
          <w:rtl/>
        </w:rPr>
        <w:t xml:space="preserve">לא הייתי מעורב בניסיון לגרום למתחרה להגיש הצעה בלתי תחרותית מכל סוג שהוא. </w:t>
      </w:r>
    </w:p>
    <w:p w:rsidR="00200020" w:rsidRDefault="00200020" w:rsidP="007C31A4">
      <w:pPr>
        <w:pStyle w:val="ListParagraph"/>
        <w:numPr>
          <w:ilvl w:val="0"/>
          <w:numId w:val="293"/>
        </w:numPr>
        <w:ind w:left="357" w:hanging="357"/>
        <w:rPr>
          <w:rtl/>
        </w:rPr>
      </w:pPr>
      <w:r w:rsidRPr="003B4E86">
        <w:rPr>
          <w:rtl/>
        </w:rPr>
        <w:t xml:space="preserve">הצעה זו של התאגיד מוגשת בתום לב ולא נעשית בעקבות הסדר או דין ודברים עם מתחרה או מתחרה פוטנציאלי אחר במכרז זה. </w:t>
      </w:r>
    </w:p>
    <w:p w:rsidR="00200020" w:rsidRPr="003B4E86" w:rsidRDefault="00200020" w:rsidP="00200020">
      <w:pPr>
        <w:rPr>
          <w:b/>
          <w:bCs/>
        </w:rPr>
      </w:pPr>
      <w:r w:rsidRPr="003B4E86">
        <w:rPr>
          <w:b/>
          <w:bCs/>
          <w:u w:val="single"/>
          <w:rtl/>
        </w:rPr>
        <w:t xml:space="preserve">יש לסמן </w:t>
      </w:r>
      <w:r w:rsidRPr="003B4E86">
        <w:rPr>
          <w:b/>
          <w:bCs/>
          <w:u w:val="single"/>
        </w:rPr>
        <w:t>V</w:t>
      </w:r>
      <w:r w:rsidRPr="003B4E86">
        <w:rPr>
          <w:b/>
          <w:bCs/>
          <w:u w:val="single"/>
          <w:rtl/>
        </w:rPr>
        <w:t xml:space="preserve"> במקום המתאים</w:t>
      </w:r>
    </w:p>
    <w:p w:rsidR="00200020" w:rsidRPr="003B4E86" w:rsidRDefault="00200020" w:rsidP="007C31A4">
      <w:pPr>
        <w:numPr>
          <w:ilvl w:val="0"/>
          <w:numId w:val="292"/>
        </w:numPr>
        <w:tabs>
          <w:tab w:val="clear" w:pos="540"/>
          <w:tab w:val="num" w:pos="180"/>
        </w:tabs>
        <w:ind w:left="-180" w:firstLine="178"/>
      </w:pPr>
      <w:r w:rsidRPr="003B4E86">
        <w:rPr>
          <w:rtl/>
        </w:rPr>
        <w:t xml:space="preserve">למיטב ידיעתי, התאגיד מציע ההצעה לא נמצא כרגע תחת חקירה בחשד לתיאום מכרז </w:t>
      </w:r>
    </w:p>
    <w:p w:rsidR="00200020" w:rsidRPr="003B4E86" w:rsidRDefault="00200020" w:rsidP="00DD0CBB">
      <w:pPr>
        <w:rPr>
          <w:rtl/>
        </w:rPr>
      </w:pPr>
      <w:r w:rsidRPr="003B4E86">
        <w:rPr>
          <w:rtl/>
        </w:rPr>
        <w:t>אם כן, אנא פרט:</w:t>
      </w:r>
    </w:p>
    <w:p w:rsidR="00200020" w:rsidRPr="003B4E86" w:rsidRDefault="00200020" w:rsidP="00DD0CBB">
      <w:pPr>
        <w:rPr>
          <w:rtl/>
        </w:rPr>
      </w:pPr>
      <w:r w:rsidRPr="003B4E86">
        <w:rPr>
          <w:rtl/>
        </w:rPr>
        <w:t>_____________________________________________________________________________________________________________________________________________________________</w:t>
      </w:r>
      <w:r>
        <w:rPr>
          <w:rtl/>
        </w:rPr>
        <w:t>_________</w:t>
      </w:r>
    </w:p>
    <w:p w:rsidR="00200020" w:rsidRPr="003B4E86" w:rsidRDefault="00200020" w:rsidP="00DD0CBB">
      <w:pPr>
        <w:rPr>
          <w:rtl/>
        </w:rPr>
      </w:pPr>
    </w:p>
    <w:p w:rsidR="00200020" w:rsidRPr="003B4E86" w:rsidRDefault="00200020" w:rsidP="00DD0CBB">
      <w:pPr>
        <w:rPr>
          <w:rtl/>
        </w:rPr>
      </w:pPr>
      <w:r w:rsidRPr="003B4E86">
        <w:rPr>
          <w:rtl/>
        </w:rPr>
        <w:t xml:space="preserve">אני מודע לכך כי העונש על תיאום מכרז יכול להגיע עד חמש שנות מאסר בפועל לפי סעיף 47א לחוק ההגבלים העסקיים, תשמ"ח-1988. </w:t>
      </w:r>
    </w:p>
    <w:p w:rsidR="00200020" w:rsidRPr="003B4E86" w:rsidRDefault="00200020" w:rsidP="00493810">
      <w:pPr>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00020" w:rsidRPr="003B4E86" w:rsidTr="00DD0CBB">
        <w:tc>
          <w:tcPr>
            <w:tcW w:w="1548" w:type="dxa"/>
            <w:shd w:val="clear" w:color="auto" w:fill="auto"/>
          </w:tcPr>
          <w:p w:rsidR="00200020" w:rsidRPr="003B4E86" w:rsidRDefault="00200020" w:rsidP="00DD0CBB">
            <w:pPr>
              <w:jc w:val="center"/>
              <w:rPr>
                <w:rtl/>
              </w:rPr>
            </w:pPr>
          </w:p>
        </w:tc>
        <w:tc>
          <w:tcPr>
            <w:tcW w:w="251" w:type="dxa"/>
            <w:tcBorders>
              <w:top w:val="nil"/>
              <w:bottom w:val="nil"/>
            </w:tcBorders>
            <w:shd w:val="clear" w:color="auto" w:fill="auto"/>
          </w:tcPr>
          <w:p w:rsidR="00200020" w:rsidRPr="003B4E86" w:rsidRDefault="00200020" w:rsidP="00DD0CBB">
            <w:pPr>
              <w:jc w:val="center"/>
              <w:rPr>
                <w:rtl/>
              </w:rPr>
            </w:pPr>
          </w:p>
        </w:tc>
        <w:tc>
          <w:tcPr>
            <w:tcW w:w="1549" w:type="dxa"/>
            <w:shd w:val="clear" w:color="auto" w:fill="auto"/>
          </w:tcPr>
          <w:p w:rsidR="00200020" w:rsidRPr="003B4E86" w:rsidRDefault="00200020" w:rsidP="00DD0CBB">
            <w:pPr>
              <w:jc w:val="center"/>
              <w:rPr>
                <w:rtl/>
              </w:rPr>
            </w:pPr>
          </w:p>
        </w:tc>
        <w:tc>
          <w:tcPr>
            <w:tcW w:w="281" w:type="dxa"/>
            <w:tcBorders>
              <w:top w:val="nil"/>
              <w:bottom w:val="nil"/>
            </w:tcBorders>
            <w:shd w:val="clear" w:color="auto" w:fill="auto"/>
          </w:tcPr>
          <w:p w:rsidR="00200020" w:rsidRPr="003B4E86" w:rsidRDefault="00200020" w:rsidP="00DD0CBB">
            <w:pPr>
              <w:jc w:val="center"/>
              <w:rPr>
                <w:rtl/>
              </w:rPr>
            </w:pPr>
          </w:p>
        </w:tc>
        <w:tc>
          <w:tcPr>
            <w:tcW w:w="1859" w:type="dxa"/>
            <w:shd w:val="clear" w:color="auto" w:fill="auto"/>
          </w:tcPr>
          <w:p w:rsidR="00200020" w:rsidRPr="003B4E86" w:rsidRDefault="00200020" w:rsidP="00DD0CBB">
            <w:pPr>
              <w:jc w:val="center"/>
              <w:rPr>
                <w:rtl/>
              </w:rPr>
            </w:pPr>
          </w:p>
        </w:tc>
        <w:tc>
          <w:tcPr>
            <w:tcW w:w="236" w:type="dxa"/>
            <w:tcBorders>
              <w:top w:val="nil"/>
              <w:bottom w:val="nil"/>
            </w:tcBorders>
            <w:shd w:val="clear" w:color="auto" w:fill="auto"/>
          </w:tcPr>
          <w:p w:rsidR="00200020" w:rsidRPr="003B4E86" w:rsidRDefault="00200020" w:rsidP="00DD0CBB">
            <w:pPr>
              <w:jc w:val="center"/>
              <w:rPr>
                <w:rtl/>
              </w:rPr>
            </w:pPr>
          </w:p>
        </w:tc>
        <w:tc>
          <w:tcPr>
            <w:tcW w:w="1738" w:type="dxa"/>
            <w:shd w:val="clear" w:color="auto" w:fill="auto"/>
          </w:tcPr>
          <w:p w:rsidR="00200020" w:rsidRPr="003B4E86" w:rsidRDefault="00200020" w:rsidP="00DD0CBB">
            <w:pPr>
              <w:jc w:val="center"/>
              <w:rPr>
                <w:rtl/>
              </w:rPr>
            </w:pPr>
          </w:p>
        </w:tc>
        <w:tc>
          <w:tcPr>
            <w:tcW w:w="236" w:type="dxa"/>
            <w:tcBorders>
              <w:top w:val="nil"/>
              <w:bottom w:val="nil"/>
            </w:tcBorders>
            <w:shd w:val="clear" w:color="auto" w:fill="auto"/>
          </w:tcPr>
          <w:p w:rsidR="00200020" w:rsidRPr="003B4E86" w:rsidRDefault="00200020" w:rsidP="00DD0CBB">
            <w:pPr>
              <w:jc w:val="center"/>
              <w:rPr>
                <w:rtl/>
              </w:rPr>
            </w:pPr>
          </w:p>
        </w:tc>
        <w:tc>
          <w:tcPr>
            <w:tcW w:w="1480" w:type="dxa"/>
            <w:shd w:val="clear" w:color="auto" w:fill="auto"/>
          </w:tcPr>
          <w:p w:rsidR="00200020" w:rsidRPr="003B4E86" w:rsidRDefault="00200020" w:rsidP="00DD0CBB">
            <w:pPr>
              <w:jc w:val="center"/>
              <w:rPr>
                <w:rtl/>
              </w:rPr>
            </w:pPr>
          </w:p>
        </w:tc>
      </w:tr>
      <w:tr w:rsidR="00200020" w:rsidRPr="003B4E86" w:rsidTr="00DD0CBB">
        <w:tc>
          <w:tcPr>
            <w:tcW w:w="1548" w:type="dxa"/>
            <w:shd w:val="clear" w:color="auto" w:fill="auto"/>
          </w:tcPr>
          <w:p w:rsidR="00200020" w:rsidRPr="003B4E86" w:rsidRDefault="00200020" w:rsidP="00DD0CBB">
            <w:pPr>
              <w:jc w:val="center"/>
              <w:rPr>
                <w:rtl/>
              </w:rPr>
            </w:pPr>
            <w:r w:rsidRPr="003B4E86">
              <w:rPr>
                <w:rtl/>
              </w:rPr>
              <w:t>תאריך</w:t>
            </w:r>
          </w:p>
        </w:tc>
        <w:tc>
          <w:tcPr>
            <w:tcW w:w="251" w:type="dxa"/>
            <w:tcBorders>
              <w:top w:val="nil"/>
              <w:bottom w:val="nil"/>
            </w:tcBorders>
            <w:shd w:val="clear" w:color="auto" w:fill="auto"/>
          </w:tcPr>
          <w:p w:rsidR="00200020" w:rsidRPr="003B4E86" w:rsidRDefault="00200020" w:rsidP="00DD0CBB">
            <w:pPr>
              <w:jc w:val="center"/>
              <w:rPr>
                <w:rtl/>
              </w:rPr>
            </w:pPr>
          </w:p>
        </w:tc>
        <w:tc>
          <w:tcPr>
            <w:tcW w:w="1549" w:type="dxa"/>
            <w:shd w:val="clear" w:color="auto" w:fill="auto"/>
          </w:tcPr>
          <w:p w:rsidR="00200020" w:rsidRPr="003B4E86" w:rsidRDefault="00200020" w:rsidP="00DD0CBB">
            <w:pPr>
              <w:jc w:val="center"/>
              <w:rPr>
                <w:rtl/>
              </w:rPr>
            </w:pPr>
            <w:r w:rsidRPr="003B4E86">
              <w:rPr>
                <w:rtl/>
              </w:rPr>
              <w:t>שם התאגיד</w:t>
            </w:r>
          </w:p>
        </w:tc>
        <w:tc>
          <w:tcPr>
            <w:tcW w:w="281" w:type="dxa"/>
            <w:tcBorders>
              <w:top w:val="nil"/>
              <w:bottom w:val="nil"/>
            </w:tcBorders>
            <w:shd w:val="clear" w:color="auto" w:fill="auto"/>
          </w:tcPr>
          <w:p w:rsidR="00200020" w:rsidRPr="003B4E86" w:rsidRDefault="00200020" w:rsidP="00DD0CBB">
            <w:pPr>
              <w:jc w:val="center"/>
              <w:rPr>
                <w:rtl/>
              </w:rPr>
            </w:pPr>
          </w:p>
        </w:tc>
        <w:tc>
          <w:tcPr>
            <w:tcW w:w="1859" w:type="dxa"/>
            <w:shd w:val="clear" w:color="auto" w:fill="auto"/>
          </w:tcPr>
          <w:p w:rsidR="00200020" w:rsidRPr="003B4E86" w:rsidRDefault="00200020" w:rsidP="00DD0CBB">
            <w:pPr>
              <w:jc w:val="center"/>
              <w:rPr>
                <w:rtl/>
              </w:rPr>
            </w:pPr>
            <w:r w:rsidRPr="003B4E86">
              <w:rPr>
                <w:rtl/>
              </w:rPr>
              <w:t>חותמת התאגיד</w:t>
            </w:r>
          </w:p>
        </w:tc>
        <w:tc>
          <w:tcPr>
            <w:tcW w:w="236" w:type="dxa"/>
            <w:tcBorders>
              <w:top w:val="nil"/>
              <w:bottom w:val="nil"/>
            </w:tcBorders>
            <w:shd w:val="clear" w:color="auto" w:fill="auto"/>
          </w:tcPr>
          <w:p w:rsidR="00200020" w:rsidRPr="003B4E86" w:rsidRDefault="00200020" w:rsidP="00DD0CBB">
            <w:pPr>
              <w:jc w:val="center"/>
              <w:rPr>
                <w:rtl/>
              </w:rPr>
            </w:pPr>
          </w:p>
        </w:tc>
        <w:tc>
          <w:tcPr>
            <w:tcW w:w="1738" w:type="dxa"/>
            <w:shd w:val="clear" w:color="auto" w:fill="auto"/>
          </w:tcPr>
          <w:p w:rsidR="00200020" w:rsidRPr="003B4E86" w:rsidRDefault="00200020" w:rsidP="00DD0CBB">
            <w:pPr>
              <w:jc w:val="center"/>
              <w:rPr>
                <w:rtl/>
              </w:rPr>
            </w:pPr>
            <w:r w:rsidRPr="003B4E86">
              <w:rPr>
                <w:rtl/>
              </w:rPr>
              <w:t>שם המצהיר</w:t>
            </w:r>
          </w:p>
        </w:tc>
        <w:tc>
          <w:tcPr>
            <w:tcW w:w="236" w:type="dxa"/>
            <w:tcBorders>
              <w:top w:val="nil"/>
              <w:bottom w:val="nil"/>
            </w:tcBorders>
            <w:shd w:val="clear" w:color="auto" w:fill="auto"/>
          </w:tcPr>
          <w:p w:rsidR="00200020" w:rsidRPr="003B4E86" w:rsidRDefault="00200020" w:rsidP="00DD0CBB">
            <w:pPr>
              <w:jc w:val="center"/>
              <w:rPr>
                <w:rtl/>
              </w:rPr>
            </w:pPr>
          </w:p>
        </w:tc>
        <w:tc>
          <w:tcPr>
            <w:tcW w:w="1480" w:type="dxa"/>
            <w:shd w:val="clear" w:color="auto" w:fill="auto"/>
          </w:tcPr>
          <w:p w:rsidR="00200020" w:rsidRPr="003B4E86" w:rsidRDefault="00200020" w:rsidP="00DD0CBB">
            <w:pPr>
              <w:jc w:val="center"/>
              <w:rPr>
                <w:rtl/>
              </w:rPr>
            </w:pPr>
            <w:r w:rsidRPr="003B4E86">
              <w:rPr>
                <w:rtl/>
              </w:rPr>
              <w:t>חתימת המצהיר</w:t>
            </w:r>
          </w:p>
        </w:tc>
      </w:tr>
    </w:tbl>
    <w:p w:rsidR="00200020" w:rsidRDefault="00200020" w:rsidP="00200020">
      <w:pPr>
        <w:rPr>
          <w:rtl/>
        </w:rPr>
      </w:pPr>
    </w:p>
    <w:p w:rsidR="00200020" w:rsidRPr="003B4E86" w:rsidRDefault="00200020" w:rsidP="00200020">
      <w:pPr>
        <w:rPr>
          <w:rtl/>
        </w:rPr>
      </w:pPr>
    </w:p>
    <w:p w:rsidR="00200020" w:rsidRPr="003B4E86" w:rsidRDefault="00200020" w:rsidP="00200020">
      <w:pPr>
        <w:ind w:left="30" w:hanging="102"/>
        <w:jc w:val="center"/>
        <w:rPr>
          <w:b/>
          <w:bCs/>
          <w:u w:val="single"/>
          <w:rtl/>
        </w:rPr>
      </w:pPr>
      <w:r w:rsidRPr="003B4E86">
        <w:rPr>
          <w:b/>
          <w:bCs/>
          <w:u w:val="single"/>
          <w:rtl/>
        </w:rPr>
        <w:t>אישור עורך הדין</w:t>
      </w:r>
    </w:p>
    <w:p w:rsidR="00200020" w:rsidRPr="003B4E86" w:rsidRDefault="00200020" w:rsidP="00200020">
      <w:pPr>
        <w:ind w:left="30" w:hanging="102"/>
        <w:jc w:val="center"/>
        <w:rPr>
          <w:b/>
          <w:bCs/>
          <w:u w:val="single"/>
          <w:rtl/>
        </w:rPr>
      </w:pPr>
    </w:p>
    <w:p w:rsidR="00200020" w:rsidRDefault="00200020" w:rsidP="00200020">
      <w:pPr>
        <w:rPr>
          <w:rtl/>
        </w:rPr>
      </w:pPr>
      <w:r w:rsidRPr="003B4E86">
        <w:rPr>
          <w:rtl/>
        </w:rPr>
        <w:t>אני הח"מ ________________________, עו"ד</w:t>
      </w:r>
      <w:r>
        <w:rPr>
          <w:rFonts w:hint="cs"/>
          <w:rtl/>
        </w:rPr>
        <w:t>,</w:t>
      </w:r>
      <w:r w:rsidRPr="003B4E86">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0020" w:rsidRPr="003B4E86" w:rsidRDefault="00200020" w:rsidP="00200020">
      <w:pPr>
        <w:rPr>
          <w:rtl/>
        </w:rPr>
      </w:pPr>
    </w:p>
    <w:p w:rsidR="00200020" w:rsidRPr="00782D40" w:rsidRDefault="00200020" w:rsidP="00200020">
      <w:pPr>
        <w:ind w:right="1680"/>
        <w:rPr>
          <w:rtl/>
        </w:rPr>
      </w:pPr>
    </w:p>
    <w:p w:rsidR="00200020" w:rsidRPr="00782D40" w:rsidRDefault="00200020" w:rsidP="00200020">
      <w:pPr>
        <w:ind w:right="567"/>
        <w:rPr>
          <w:rtl/>
        </w:rPr>
      </w:pPr>
      <w:r>
        <w:rPr>
          <w:rFonts w:hint="cs"/>
          <w:rtl/>
        </w:rPr>
        <w:t xml:space="preserve">             </w:t>
      </w:r>
      <w:r w:rsidRPr="00782D40">
        <w:rPr>
          <w:rtl/>
        </w:rPr>
        <w:t>____</w:t>
      </w:r>
      <w:r>
        <w:rPr>
          <w:rFonts w:hint="cs"/>
          <w:rtl/>
        </w:rPr>
        <w:t>__</w:t>
      </w:r>
      <w:r>
        <w:rPr>
          <w:rtl/>
        </w:rPr>
        <w:t>_______</w:t>
      </w:r>
      <w:r>
        <w:rPr>
          <w:rtl/>
        </w:rPr>
        <w:tab/>
        <w:t xml:space="preserve">     </w:t>
      </w:r>
      <w:r w:rsidRPr="00782D40">
        <w:rPr>
          <w:rtl/>
        </w:rPr>
        <w:t xml:space="preserve">       ______________________</w:t>
      </w:r>
      <w:r w:rsidRPr="00782D40">
        <w:rPr>
          <w:rtl/>
        </w:rPr>
        <w:tab/>
        <w:t xml:space="preserve">        __________</w:t>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t>__</w:t>
      </w:r>
      <w:r>
        <w:rPr>
          <w:rtl/>
        </w:rPr>
        <w:softHyphen/>
      </w:r>
      <w:r>
        <w:rPr>
          <w:rFonts w:hint="cs"/>
          <w:rtl/>
        </w:rPr>
        <w:softHyphen/>
      </w:r>
      <w:r w:rsidRPr="00782D40">
        <w:rPr>
          <w:rtl/>
        </w:rPr>
        <w:t>_</w:t>
      </w:r>
      <w:r w:rsidRPr="00782D40">
        <w:rPr>
          <w:rtl/>
        </w:rPr>
        <w:tab/>
      </w:r>
      <w:r w:rsidRPr="00782D40">
        <w:rPr>
          <w:rtl/>
        </w:rPr>
        <w:tab/>
      </w:r>
      <w:r>
        <w:rPr>
          <w:rFonts w:hint="cs"/>
          <w:rtl/>
        </w:rPr>
        <w:t xml:space="preserve">  </w:t>
      </w:r>
    </w:p>
    <w:p w:rsidR="00200020" w:rsidRPr="00D33423" w:rsidRDefault="00200020" w:rsidP="00200020">
      <w:pPr>
        <w:ind w:right="567"/>
        <w:rPr>
          <w:rtl/>
        </w:rPr>
      </w:pPr>
      <w:r>
        <w:rPr>
          <w:rFonts w:hint="cs"/>
          <w:rtl/>
        </w:rPr>
        <w:t xml:space="preserve">  </w:t>
      </w:r>
      <w:r w:rsidRPr="00782D40">
        <w:rPr>
          <w:rtl/>
        </w:rPr>
        <w:t xml:space="preserve">     </w:t>
      </w:r>
      <w:r>
        <w:rPr>
          <w:rFonts w:hint="cs"/>
          <w:rtl/>
        </w:rPr>
        <w:t xml:space="preserve">            </w:t>
      </w:r>
      <w:r w:rsidRPr="00782D40">
        <w:rPr>
          <w:rtl/>
        </w:rPr>
        <w:t xml:space="preserve"> תאריך </w:t>
      </w:r>
      <w:r w:rsidRPr="00782D40">
        <w:rPr>
          <w:rtl/>
        </w:rPr>
        <w:tab/>
      </w:r>
      <w:r w:rsidRPr="00782D40">
        <w:rPr>
          <w:rtl/>
        </w:rPr>
        <w:tab/>
      </w:r>
      <w:r>
        <w:rPr>
          <w:rFonts w:hint="cs"/>
          <w:rtl/>
        </w:rPr>
        <w:t xml:space="preserve">                  </w:t>
      </w:r>
      <w:r w:rsidRPr="00782D40">
        <w:rPr>
          <w:rtl/>
        </w:rPr>
        <w:t xml:space="preserve">חותמת ומספר רישיון עורך דין </w:t>
      </w:r>
      <w:r w:rsidRPr="00782D40">
        <w:rPr>
          <w:rtl/>
        </w:rPr>
        <w:tab/>
        <w:t xml:space="preserve">       </w:t>
      </w:r>
      <w:r>
        <w:rPr>
          <w:rFonts w:hint="cs"/>
          <w:rtl/>
        </w:rPr>
        <w:t xml:space="preserve"> </w:t>
      </w:r>
      <w:r w:rsidRPr="00782D40">
        <w:rPr>
          <w:rtl/>
        </w:rPr>
        <w:t xml:space="preserve">  </w:t>
      </w:r>
      <w:r>
        <w:rPr>
          <w:rFonts w:hint="cs"/>
          <w:rtl/>
        </w:rPr>
        <w:t xml:space="preserve">    </w:t>
      </w:r>
      <w:r>
        <w:rPr>
          <w:rtl/>
        </w:rPr>
        <w:t>חתימת עו</w:t>
      </w:r>
      <w:r>
        <w:rPr>
          <w:rFonts w:hint="cs"/>
          <w:rtl/>
        </w:rPr>
        <w:t>רך הדין</w:t>
      </w:r>
    </w:p>
    <w:p w:rsidR="00200020" w:rsidRPr="003B4E86" w:rsidRDefault="00200020" w:rsidP="00200020">
      <w:pPr>
        <w:widowControl w:val="0"/>
        <w:ind w:firstLine="720"/>
        <w:rPr>
          <w:rtl/>
        </w:rPr>
      </w:pPr>
    </w:p>
    <w:p w:rsidR="00200020" w:rsidRPr="00B424CB" w:rsidRDefault="00200020" w:rsidP="00E3195A">
      <w:pPr>
        <w:spacing w:line="240" w:lineRule="auto"/>
        <w:jc w:val="left"/>
        <w:rPr>
          <w:rFonts w:asciiTheme="minorBidi" w:hAnsiTheme="minorBidi" w:cstheme="minorBidi"/>
          <w:rtl/>
        </w:rPr>
      </w:pPr>
    </w:p>
    <w:p w:rsidR="00E3195A" w:rsidRPr="00B424CB" w:rsidRDefault="00E3195A" w:rsidP="00E3195A">
      <w:pPr>
        <w:spacing w:line="240" w:lineRule="auto"/>
        <w:jc w:val="left"/>
        <w:rPr>
          <w:rFonts w:asciiTheme="minorBidi" w:hAnsiTheme="minorBidi" w:cstheme="minorBidi"/>
          <w:rtl/>
        </w:rPr>
      </w:pPr>
    </w:p>
    <w:p w:rsidR="00E3195A" w:rsidRPr="00B424CB" w:rsidRDefault="00E3195A" w:rsidP="00E3195A">
      <w:pPr>
        <w:spacing w:line="240" w:lineRule="auto"/>
        <w:jc w:val="left"/>
        <w:rPr>
          <w:rFonts w:asciiTheme="minorBidi" w:hAnsiTheme="minorBidi" w:cstheme="minorBidi"/>
        </w:rPr>
      </w:pPr>
      <w:r w:rsidRPr="00B424CB">
        <w:rPr>
          <w:rFonts w:asciiTheme="minorBidi" w:hAnsiTheme="minorBidi" w:cstheme="minorBidi"/>
        </w:rPr>
        <w:br w:type="page"/>
      </w:r>
    </w:p>
    <w:p w:rsidR="00BD6B80" w:rsidRPr="00B23088" w:rsidRDefault="00BD6B80">
      <w:pPr>
        <w:bidi w:val="0"/>
        <w:spacing w:line="240" w:lineRule="auto"/>
        <w:jc w:val="left"/>
        <w:rPr>
          <w:rFonts w:asciiTheme="minorBidi" w:hAnsiTheme="minorBidi" w:cstheme="minorBidi"/>
        </w:rPr>
      </w:pPr>
    </w:p>
    <w:p w:rsidR="00BD6B80" w:rsidRPr="00BF0214" w:rsidRDefault="00BD6B80" w:rsidP="00B23088">
      <w:pPr>
        <w:spacing w:line="240" w:lineRule="auto"/>
        <w:rPr>
          <w:rFonts w:asciiTheme="minorBidi" w:hAnsiTheme="minorBidi" w:cstheme="minorBidi"/>
          <w:szCs w:val="24"/>
          <w:u w:val="single"/>
          <w:rtl/>
        </w:rPr>
      </w:pPr>
    </w:p>
    <w:p w:rsidR="00BD6B80" w:rsidRPr="00B23088" w:rsidRDefault="00BD6B80" w:rsidP="00DD0CBB">
      <w:pPr>
        <w:pStyle w:val="Heading2"/>
        <w:numPr>
          <w:ilvl w:val="0"/>
          <w:numId w:val="0"/>
        </w:numPr>
        <w:jc w:val="center"/>
        <w:rPr>
          <w:rtl/>
        </w:rPr>
      </w:pPr>
      <w:bookmarkStart w:id="838" w:name="_Toc330286896"/>
      <w:bookmarkStart w:id="839" w:name="_Toc479237228"/>
      <w:bookmarkStart w:id="840" w:name="_Toc512959501"/>
      <w:bookmarkStart w:id="841" w:name="נספח0620"/>
      <w:r w:rsidRPr="00B23088">
        <w:rPr>
          <w:rtl/>
        </w:rPr>
        <w:t xml:space="preserve">נספח </w:t>
      </w:r>
      <w:r w:rsidR="00E3195A">
        <w:rPr>
          <w:rFonts w:hint="cs"/>
          <w:rtl/>
        </w:rPr>
        <w:t>0.6.</w:t>
      </w:r>
      <w:r w:rsidR="00200020">
        <w:rPr>
          <w:rFonts w:hint="cs"/>
          <w:rtl/>
        </w:rPr>
        <w:t>20</w:t>
      </w:r>
      <w:r w:rsidRPr="00B23088">
        <w:rPr>
          <w:rtl/>
        </w:rPr>
        <w:t xml:space="preserve"> </w:t>
      </w:r>
      <w:r w:rsidR="00BD5C97">
        <w:rPr>
          <w:rFonts w:hint="cs"/>
          <w:rtl/>
        </w:rPr>
        <w:t xml:space="preserve">- </w:t>
      </w:r>
      <w:r w:rsidRPr="00B23088">
        <w:rPr>
          <w:rtl/>
        </w:rPr>
        <w:t>הצהרת המציע</w:t>
      </w:r>
      <w:bookmarkEnd w:id="838"/>
      <w:bookmarkEnd w:id="839"/>
      <w:bookmarkEnd w:id="840"/>
    </w:p>
    <w:bookmarkEnd w:id="841"/>
    <w:p w:rsidR="00BD6B80" w:rsidRPr="00E83C97" w:rsidRDefault="00BD6B80" w:rsidP="00B23088">
      <w:pPr>
        <w:outlineLvl w:val="0"/>
        <w:rPr>
          <w:rFonts w:asciiTheme="minorBidi" w:hAnsiTheme="minorBidi" w:cstheme="minorBidi"/>
          <w:rtl/>
        </w:rPr>
      </w:pPr>
      <w:r w:rsidRPr="00E83C97">
        <w:rPr>
          <w:rFonts w:asciiTheme="minorBidi" w:hAnsiTheme="minorBidi" w:cstheme="minorBidi"/>
          <w:rtl/>
        </w:rPr>
        <w:t>לכבוד</w:t>
      </w:r>
    </w:p>
    <w:p w:rsidR="00BD6B80" w:rsidRPr="00E83C97" w:rsidRDefault="00BD6B80" w:rsidP="00B23088">
      <w:pPr>
        <w:rPr>
          <w:rFonts w:asciiTheme="minorBidi" w:hAnsiTheme="minorBidi" w:cstheme="minorBidi"/>
          <w:rtl/>
        </w:rPr>
      </w:pPr>
      <w:r w:rsidRPr="00E83C97">
        <w:rPr>
          <w:rFonts w:asciiTheme="minorBidi" w:hAnsiTheme="minorBidi" w:cstheme="minorBidi"/>
          <w:rtl/>
        </w:rPr>
        <w:t>ממשלת ישראל, משרד הפנים</w:t>
      </w:r>
    </w:p>
    <w:p w:rsidR="00BD6B80" w:rsidRPr="00865227" w:rsidRDefault="00BD6B80" w:rsidP="00B23088">
      <w:pPr>
        <w:rPr>
          <w:rFonts w:asciiTheme="minorBidi" w:hAnsiTheme="minorBidi" w:cstheme="minorBidi"/>
          <w:rtl/>
        </w:rPr>
      </w:pPr>
    </w:p>
    <w:p w:rsidR="00BD6B80" w:rsidRPr="00B23088" w:rsidRDefault="00BD6B80" w:rsidP="00B23088">
      <w:pPr>
        <w:pStyle w:val="Caption"/>
        <w:outlineLvl w:val="0"/>
        <w:rPr>
          <w:rFonts w:asciiTheme="minorBidi" w:hAnsiTheme="minorBidi" w:cstheme="minorBidi"/>
          <w:sz w:val="22"/>
          <w:szCs w:val="22"/>
          <w:rtl/>
        </w:rPr>
      </w:pPr>
      <w:bookmarkStart w:id="842" w:name="_Toc21329370"/>
      <w:bookmarkStart w:id="843" w:name="_Toc304298598"/>
      <w:bookmarkStart w:id="844" w:name="_Toc305656583"/>
      <w:r w:rsidRPr="00B23088">
        <w:rPr>
          <w:rFonts w:asciiTheme="minorBidi" w:hAnsiTheme="minorBidi" w:cstheme="minorBidi"/>
          <w:sz w:val="22"/>
          <w:szCs w:val="22"/>
          <w:rtl/>
          <w:lang w:eastAsia="en-US"/>
        </w:rPr>
        <w:t>הצהרת המציע</w:t>
      </w:r>
      <w:bookmarkEnd w:id="842"/>
      <w:bookmarkEnd w:id="843"/>
      <w:bookmarkEnd w:id="844"/>
    </w:p>
    <w:p w:rsidR="00BD6B80" w:rsidRPr="00E83C97" w:rsidRDefault="00BD6B80" w:rsidP="00B23088">
      <w:pPr>
        <w:rPr>
          <w:rFonts w:asciiTheme="minorBidi" w:hAnsiTheme="minorBidi" w:cstheme="minorBidi"/>
          <w:rtl/>
        </w:rPr>
      </w:pPr>
    </w:p>
    <w:p w:rsidR="00BD6B80" w:rsidRPr="00B23088" w:rsidRDefault="00120782" w:rsidP="00B5774F">
      <w:pPr>
        <w:pStyle w:val="BodyText"/>
        <w:spacing w:line="360" w:lineRule="auto"/>
        <w:jc w:val="center"/>
        <w:rPr>
          <w:rFonts w:asciiTheme="minorBidi" w:hAnsiTheme="minorBidi" w:cstheme="minorBidi"/>
          <w:b/>
          <w:bCs/>
          <w:sz w:val="22"/>
          <w:szCs w:val="22"/>
          <w:u w:val="single"/>
          <w:rtl/>
        </w:rPr>
      </w:pPr>
      <w:r w:rsidRPr="00B23088">
        <w:rPr>
          <w:rFonts w:asciiTheme="minorBidi" w:hAnsiTheme="minorBidi" w:cstheme="minorBidi" w:hint="eastAsia"/>
          <w:b/>
          <w:bCs/>
          <w:sz w:val="22"/>
          <w:szCs w:val="22"/>
          <w:u w:val="single"/>
          <w:rtl/>
        </w:rPr>
        <w:t>מכרז</w:t>
      </w:r>
      <w:r w:rsidRPr="00B23088">
        <w:rPr>
          <w:rFonts w:asciiTheme="minorBidi" w:hAnsiTheme="minorBidi" w:cstheme="minorBidi"/>
          <w:b/>
          <w:bCs/>
          <w:sz w:val="22"/>
          <w:szCs w:val="22"/>
          <w:u w:val="single"/>
          <w:rtl/>
        </w:rPr>
        <w:t xml:space="preserve"> </w:t>
      </w:r>
      <w:r w:rsidR="00EA0E27">
        <w:rPr>
          <w:rFonts w:asciiTheme="minorBidi" w:hAnsiTheme="minorBidi" w:cstheme="minorBidi" w:hint="cs"/>
          <w:b/>
          <w:bCs/>
          <w:sz w:val="22"/>
          <w:szCs w:val="22"/>
          <w:u w:val="single"/>
          <w:rtl/>
        </w:rPr>
        <w:t>45/2018</w:t>
      </w:r>
      <w:r w:rsidRPr="00B23088">
        <w:rPr>
          <w:rFonts w:asciiTheme="minorBidi" w:hAnsiTheme="minorBidi" w:cstheme="minorBidi"/>
          <w:b/>
          <w:bCs/>
          <w:sz w:val="22"/>
          <w:szCs w:val="22"/>
          <w:u w:val="single"/>
          <w:rtl/>
        </w:rPr>
        <w:t xml:space="preserve"> – בקשה להצעות לתפעול ותחזוקה של תשתיות מחשוב</w:t>
      </w:r>
    </w:p>
    <w:p w:rsidR="00120782" w:rsidRPr="00E83C97" w:rsidRDefault="00120782" w:rsidP="00B23088">
      <w:pPr>
        <w:pStyle w:val="BodyText"/>
        <w:spacing w:line="360" w:lineRule="auto"/>
        <w:rPr>
          <w:rFonts w:asciiTheme="minorBidi" w:hAnsiTheme="minorBidi" w:cstheme="minorBidi"/>
          <w:sz w:val="22"/>
          <w:szCs w:val="22"/>
          <w:rtl/>
        </w:rPr>
      </w:pPr>
    </w:p>
    <w:p w:rsidR="00BD6B80" w:rsidRPr="00865227" w:rsidRDefault="00BD6B80" w:rsidP="00B23088">
      <w:pPr>
        <w:pStyle w:val="BodyText"/>
        <w:spacing w:line="360" w:lineRule="auto"/>
        <w:rPr>
          <w:rFonts w:asciiTheme="minorBidi" w:hAnsiTheme="minorBidi" w:cstheme="minorBidi"/>
          <w:sz w:val="22"/>
          <w:szCs w:val="22"/>
          <w:rtl/>
        </w:rPr>
      </w:pPr>
      <w:r w:rsidRPr="00865227">
        <w:rPr>
          <w:rFonts w:asciiTheme="minorBidi" w:hAnsiTheme="minorBidi" w:cstheme="minorBidi"/>
          <w:sz w:val="22"/>
          <w:szCs w:val="22"/>
          <w:rtl/>
        </w:rPr>
        <w:t>אנו הח"מ לאחר שקראנו בעיון ובחנו בחינה זהירה את כל מסמכי המכרז שבנדון (להלן: המכרז) מצהירים ומתחייבים בזה כדלקמן:</w:t>
      </w:r>
    </w:p>
    <w:p w:rsidR="00BD6B80" w:rsidRPr="005F4A17" w:rsidRDefault="00BD6B80" w:rsidP="007C31A4">
      <w:pPr>
        <w:numPr>
          <w:ilvl w:val="0"/>
          <w:numId w:val="224"/>
        </w:numPr>
        <w:rPr>
          <w:rtl/>
        </w:rPr>
      </w:pPr>
      <w:r w:rsidRPr="00392ACD">
        <w:rPr>
          <w:rFonts w:asciiTheme="minorBidi" w:hAnsiTheme="minorBidi" w:cstheme="minorBidi"/>
          <w:rtl/>
        </w:rPr>
        <w:t>אנו</w:t>
      </w:r>
      <w:r w:rsidRPr="005F4A17">
        <w:rPr>
          <w:rtl/>
        </w:rPr>
        <w:t xml:space="preserve"> מצהירים בזה כי הבנו את כל האמור במסמכי המכרז והגשנו את הצעתנו בהתאם, כי אנו מסכימים לכל האמור במסמכי המכרז וכי לא נציג כל תביעות או דרישות המבוססות על אי ידיעה ו/או אי הבנה ואנו מוותרים בזאת מראש על טענות כאמור.</w:t>
      </w:r>
    </w:p>
    <w:p w:rsidR="00BD6B80" w:rsidRPr="005F4A17" w:rsidRDefault="00BD6B80" w:rsidP="007C31A4">
      <w:pPr>
        <w:numPr>
          <w:ilvl w:val="0"/>
          <w:numId w:val="224"/>
        </w:numPr>
        <w:rPr>
          <w:rFonts w:asciiTheme="minorBidi" w:hAnsiTheme="minorBidi" w:cstheme="minorBidi"/>
          <w:rtl/>
        </w:rPr>
      </w:pPr>
      <w:r w:rsidRPr="005F4A17">
        <w:rPr>
          <w:rFonts w:asciiTheme="minorBidi" w:hAnsiTheme="minorBidi" w:cstheme="minorBidi"/>
          <w:rtl/>
        </w:rPr>
        <w:t>אנו מצהירים כי אנו עומדים בכל התנאים הנדרשים מהמשתתפים במכרז כי הצעתנו זו עונה על כל הדרישות שבמסמכי המכרז, וכי אנו מקבלים על עצמנו לבצע את השירות בהתאם לתנאים שבמסמכי המכרז.</w:t>
      </w:r>
    </w:p>
    <w:p w:rsidR="00BD6B80" w:rsidRPr="005F4A17" w:rsidRDefault="00BD6B80" w:rsidP="007C31A4">
      <w:pPr>
        <w:numPr>
          <w:ilvl w:val="0"/>
          <w:numId w:val="224"/>
        </w:numPr>
        <w:rPr>
          <w:rFonts w:asciiTheme="minorBidi" w:hAnsiTheme="minorBidi" w:cstheme="minorBidi"/>
          <w:rtl/>
        </w:rPr>
      </w:pPr>
      <w:r w:rsidRPr="005F4A17">
        <w:rPr>
          <w:rFonts w:asciiTheme="minorBidi" w:hAnsiTheme="minorBidi" w:cstheme="minorBidi"/>
          <w:rtl/>
        </w:rPr>
        <w:t>אנו מצהירים כי המידע והנתונים שמולאו על ידינו במסמכי ההצעה הינם נכונים ושלמים.</w:t>
      </w:r>
    </w:p>
    <w:p w:rsidR="00BD6B80" w:rsidRPr="00865227" w:rsidRDefault="00BD6B80" w:rsidP="00196552">
      <w:pPr>
        <w:numPr>
          <w:ilvl w:val="0"/>
          <w:numId w:val="224"/>
        </w:numPr>
        <w:rPr>
          <w:rFonts w:asciiTheme="minorBidi" w:hAnsiTheme="minorBidi" w:cstheme="minorBidi"/>
          <w:rtl/>
        </w:rPr>
      </w:pPr>
      <w:r w:rsidRPr="005F4A17">
        <w:rPr>
          <w:rFonts w:asciiTheme="minorBidi" w:hAnsiTheme="minorBidi" w:cstheme="minorBidi"/>
          <w:rtl/>
        </w:rPr>
        <w:t xml:space="preserve">הצעתנו זו היא בלתי חוזרת ואינה ניתנת לביטול או לשינוי ותהא תקפה </w:t>
      </w:r>
      <w:r w:rsidRPr="004C24F4">
        <w:rPr>
          <w:rFonts w:asciiTheme="minorBidi" w:hAnsiTheme="minorBidi" w:cstheme="minorBidi"/>
          <w:rtl/>
        </w:rPr>
        <w:t xml:space="preserve">כאמור בסעיף </w:t>
      </w:r>
      <w:r w:rsidR="00BD5C97">
        <w:rPr>
          <w:rFonts w:asciiTheme="minorBidi" w:hAnsiTheme="minorBidi" w:cstheme="minorBidi"/>
          <w:rtl/>
        </w:rPr>
        <w:fldChar w:fldCharType="begin"/>
      </w:r>
      <w:r w:rsidR="00BD5C97">
        <w:rPr>
          <w:rFonts w:asciiTheme="minorBidi" w:hAnsiTheme="minorBidi" w:cstheme="minorBidi"/>
          <w:rtl/>
        </w:rPr>
        <w:instrText xml:space="preserve"> </w:instrText>
      </w:r>
      <w:r w:rsidR="00BD5C97">
        <w:rPr>
          <w:rFonts w:asciiTheme="minorBidi" w:hAnsiTheme="minorBidi" w:cstheme="minorBidi" w:hint="cs"/>
        </w:rPr>
        <w:instrText>REF</w:instrText>
      </w:r>
      <w:r w:rsidR="00BD5C97">
        <w:rPr>
          <w:rFonts w:asciiTheme="minorBidi" w:hAnsiTheme="minorBidi" w:cstheme="minorBidi" w:hint="cs"/>
          <w:rtl/>
        </w:rPr>
        <w:instrText xml:space="preserve"> _</w:instrText>
      </w:r>
      <w:r w:rsidR="00BD5C97">
        <w:rPr>
          <w:rFonts w:asciiTheme="minorBidi" w:hAnsiTheme="minorBidi" w:cstheme="minorBidi" w:hint="cs"/>
        </w:rPr>
        <w:instrText>Ref479320857 \r \h</w:instrText>
      </w:r>
      <w:r w:rsidR="00BD5C97">
        <w:rPr>
          <w:rFonts w:asciiTheme="minorBidi" w:hAnsiTheme="minorBidi" w:cstheme="minorBidi"/>
          <w:rtl/>
        </w:rPr>
        <w:instrText xml:space="preserve"> </w:instrText>
      </w:r>
      <w:r w:rsidR="00BD5C97">
        <w:rPr>
          <w:rFonts w:asciiTheme="minorBidi" w:hAnsiTheme="minorBidi" w:cstheme="minorBidi"/>
          <w:rtl/>
        </w:rPr>
      </w:r>
      <w:r w:rsidR="00BD5C97">
        <w:rPr>
          <w:rFonts w:asciiTheme="minorBidi" w:hAnsiTheme="minorBidi" w:cstheme="minorBidi"/>
          <w:rtl/>
        </w:rPr>
        <w:fldChar w:fldCharType="separate"/>
      </w:r>
      <w:r w:rsidR="00742E36">
        <w:rPr>
          <w:rFonts w:asciiTheme="minorBidi" w:hAnsiTheme="minorBidi" w:cstheme="minorBidi"/>
          <w:rtl/>
        </w:rPr>
        <w:t>‏0.6.9</w:t>
      </w:r>
      <w:r w:rsidR="00BD5C97">
        <w:rPr>
          <w:rFonts w:asciiTheme="minorBidi" w:hAnsiTheme="minorBidi" w:cstheme="minorBidi"/>
          <w:rtl/>
        </w:rPr>
        <w:fldChar w:fldCharType="end"/>
      </w:r>
      <w:r w:rsidR="00BD5C97">
        <w:rPr>
          <w:rFonts w:asciiTheme="minorBidi" w:hAnsiTheme="minorBidi" w:cstheme="minorBidi" w:hint="cs"/>
          <w:rtl/>
        </w:rPr>
        <w:t>.</w:t>
      </w:r>
    </w:p>
    <w:p w:rsidR="00BD6B80" w:rsidRPr="005F4A17" w:rsidRDefault="00BD6B80" w:rsidP="007C31A4">
      <w:pPr>
        <w:numPr>
          <w:ilvl w:val="0"/>
          <w:numId w:val="224"/>
        </w:numPr>
        <w:rPr>
          <w:rFonts w:asciiTheme="minorBidi" w:hAnsiTheme="minorBidi" w:cstheme="minorBidi"/>
          <w:rtl/>
        </w:rPr>
      </w:pPr>
      <w:r w:rsidRPr="005F4A17">
        <w:rPr>
          <w:rFonts w:asciiTheme="minorBidi" w:hAnsiTheme="minorBidi" w:cstheme="minorBidi"/>
          <w:rtl/>
        </w:rPr>
        <w:t>אנו מסכימים כי תהיו זכאים, אך לא חייבים, לראות בהצעתנו זו ובקבלתה על ידכם חוזה מחייב בינינו לבינכם.</w:t>
      </w:r>
    </w:p>
    <w:p w:rsidR="00BD6B80" w:rsidRPr="00EE3AF2" w:rsidRDefault="00BD6B80" w:rsidP="00984198">
      <w:pPr>
        <w:numPr>
          <w:ilvl w:val="0"/>
          <w:numId w:val="224"/>
        </w:numPr>
        <w:rPr>
          <w:rFonts w:asciiTheme="minorBidi" w:hAnsiTheme="minorBidi" w:cstheme="minorBidi"/>
          <w:rtl/>
        </w:rPr>
      </w:pPr>
      <w:r w:rsidRPr="005F4A17">
        <w:rPr>
          <w:rFonts w:asciiTheme="minorBidi" w:hAnsiTheme="minorBidi" w:cstheme="minorBidi"/>
          <w:rtl/>
        </w:rPr>
        <w:t xml:space="preserve">להבטחת קיום הצעתנו אנו מוסרים ערבות בנקאית או ערבות מבטח מורשה כמשמעותו בחוק הפיקוח על השירותים </w:t>
      </w:r>
      <w:r w:rsidRPr="00EE3AF2">
        <w:rPr>
          <w:rFonts w:asciiTheme="minorBidi" w:hAnsiTheme="minorBidi" w:cstheme="minorBidi"/>
          <w:rtl/>
        </w:rPr>
        <w:t xml:space="preserve">הפיננסיים (ביטוח) התשמ"א- 1981 על סך </w:t>
      </w:r>
      <w:r w:rsidR="00984198">
        <w:rPr>
          <w:rFonts w:asciiTheme="minorBidi" w:hAnsiTheme="minorBidi" w:cstheme="minorBidi" w:hint="cs"/>
          <w:rtl/>
        </w:rPr>
        <w:t>600</w:t>
      </w:r>
      <w:r w:rsidRPr="00EE3AF2">
        <w:rPr>
          <w:rFonts w:asciiTheme="minorBidi" w:hAnsiTheme="minorBidi" w:cstheme="minorBidi"/>
          <w:rtl/>
        </w:rPr>
        <w:t>,000 ₪.</w:t>
      </w:r>
    </w:p>
    <w:p w:rsidR="00BD6B80" w:rsidRPr="00865227" w:rsidRDefault="00BD6B80" w:rsidP="007C31A4">
      <w:pPr>
        <w:numPr>
          <w:ilvl w:val="0"/>
          <w:numId w:val="224"/>
        </w:numPr>
        <w:rPr>
          <w:rFonts w:asciiTheme="minorBidi" w:hAnsiTheme="minorBidi" w:cstheme="minorBidi"/>
          <w:rtl/>
        </w:rPr>
      </w:pPr>
      <w:r w:rsidRPr="00E83C97">
        <w:rPr>
          <w:rFonts w:asciiTheme="minorBidi" w:hAnsiTheme="minorBidi" w:cstheme="minorBidi"/>
          <w:rtl/>
        </w:rPr>
        <w:t>היה והצעתנו תתקבל אנו מתחייבים תוך 10 מיום משלוח החוזה על-ידי המשרד לחתום על הח</w:t>
      </w:r>
      <w:r w:rsidRPr="00865227">
        <w:rPr>
          <w:rFonts w:asciiTheme="minorBidi" w:hAnsiTheme="minorBidi" w:cstheme="minorBidi"/>
          <w:rtl/>
        </w:rPr>
        <w:t>וזה.</w:t>
      </w:r>
    </w:p>
    <w:p w:rsidR="00BD6B80" w:rsidRPr="005F4A17" w:rsidRDefault="00BD6B80" w:rsidP="007C31A4">
      <w:pPr>
        <w:numPr>
          <w:ilvl w:val="0"/>
          <w:numId w:val="224"/>
        </w:numPr>
        <w:rPr>
          <w:rFonts w:asciiTheme="minorBidi" w:hAnsiTheme="minorBidi" w:cstheme="minorBidi"/>
          <w:rtl/>
        </w:rPr>
      </w:pPr>
      <w:r w:rsidRPr="005F4A17">
        <w:rPr>
          <w:rFonts w:asciiTheme="minorBidi" w:hAnsiTheme="minorBidi" w:cstheme="minorBidi"/>
          <w:rtl/>
        </w:rPr>
        <w:t>אנו מצהירים כי הצעתנו הינה בגדר המטרות והסמכויות הקבועות במסמכי התאגיד בשמו מוגשת ההצעה וכי אנו זכאים לחתום בשם התאגיד על הצעה זו וכי אין כל מניעה על פי כל דין או הסכם לחתימתנו על הצעה זו.</w:t>
      </w:r>
    </w:p>
    <w:p w:rsidR="002715F1" w:rsidRDefault="002715F1" w:rsidP="00B23088">
      <w:pPr>
        <w:pStyle w:val="BodyText"/>
        <w:spacing w:line="360" w:lineRule="auto"/>
        <w:rPr>
          <w:rFonts w:asciiTheme="minorBidi" w:hAnsiTheme="minorBidi" w:cstheme="minorBidi"/>
          <w:sz w:val="22"/>
          <w:szCs w:val="22"/>
          <w:rtl/>
        </w:rPr>
      </w:pPr>
    </w:p>
    <w:p w:rsidR="002715F1" w:rsidRPr="005F4A17" w:rsidRDefault="002715F1" w:rsidP="00B23088">
      <w:pPr>
        <w:pStyle w:val="BodyText"/>
        <w:spacing w:line="360" w:lineRule="auto"/>
        <w:rPr>
          <w:rFonts w:asciiTheme="minorBidi" w:hAnsiTheme="minorBidi" w:cstheme="minorBidi"/>
          <w:sz w:val="22"/>
          <w:szCs w:val="22"/>
          <w:rtl/>
        </w:rPr>
      </w:pPr>
    </w:p>
    <w:p w:rsidR="00BD6B80" w:rsidRPr="005F4A17" w:rsidRDefault="00BD6B80" w:rsidP="00B23088">
      <w:pPr>
        <w:pStyle w:val="BodyText"/>
        <w:spacing w:line="360" w:lineRule="auto"/>
        <w:outlineLvl w:val="0"/>
        <w:rPr>
          <w:rFonts w:asciiTheme="minorBidi" w:hAnsiTheme="minorBidi" w:cstheme="minorBidi"/>
          <w:sz w:val="22"/>
          <w:szCs w:val="22"/>
          <w:rtl/>
        </w:rPr>
      </w:pPr>
      <w:r w:rsidRPr="005F4A17">
        <w:rPr>
          <w:rFonts w:asciiTheme="minorBidi" w:hAnsiTheme="minorBidi" w:cstheme="minorBidi"/>
          <w:sz w:val="22"/>
          <w:szCs w:val="22"/>
          <w:rtl/>
        </w:rPr>
        <w:t>שם המשתתף:</w:t>
      </w:r>
      <w:r w:rsidRPr="005F4A17">
        <w:rPr>
          <w:rFonts w:asciiTheme="minorBidi" w:hAnsiTheme="minorBidi" w:cstheme="minorBidi"/>
          <w:sz w:val="22"/>
          <w:szCs w:val="22"/>
          <w:rtl/>
        </w:rPr>
        <w:tab/>
      </w:r>
      <w:r w:rsidR="002715F1" w:rsidRPr="005F4A17">
        <w:rPr>
          <w:rFonts w:asciiTheme="minorBidi" w:hAnsiTheme="minorBidi" w:cstheme="minorBidi"/>
          <w:sz w:val="22"/>
          <w:szCs w:val="22"/>
          <w:rtl/>
        </w:rPr>
        <w:t>______</w:t>
      </w:r>
      <w:r w:rsidR="002715F1">
        <w:rPr>
          <w:rFonts w:asciiTheme="minorBidi" w:hAnsiTheme="minorBidi" w:cstheme="minorBidi" w:hint="cs"/>
          <w:sz w:val="22"/>
          <w:szCs w:val="22"/>
          <w:rtl/>
        </w:rPr>
        <w:t>_____</w:t>
      </w:r>
      <w:r w:rsidR="002715F1" w:rsidRPr="005F4A17">
        <w:rPr>
          <w:rFonts w:asciiTheme="minorBidi" w:hAnsiTheme="minorBidi" w:cstheme="minorBidi"/>
          <w:sz w:val="22"/>
          <w:szCs w:val="22"/>
          <w:rtl/>
        </w:rPr>
        <w:t>________________</w:t>
      </w:r>
    </w:p>
    <w:p w:rsidR="00BD6B80" w:rsidRPr="005F4A17" w:rsidRDefault="00BD6B80" w:rsidP="00B23088">
      <w:pPr>
        <w:pStyle w:val="BodyText"/>
        <w:spacing w:line="360" w:lineRule="auto"/>
        <w:rPr>
          <w:rFonts w:asciiTheme="minorBidi" w:hAnsiTheme="minorBidi" w:cstheme="minorBidi"/>
          <w:sz w:val="22"/>
          <w:szCs w:val="22"/>
          <w:rtl/>
        </w:rPr>
      </w:pPr>
      <w:r w:rsidRPr="005F4A17">
        <w:rPr>
          <w:rFonts w:asciiTheme="minorBidi" w:hAnsiTheme="minorBidi" w:cstheme="minorBidi"/>
          <w:sz w:val="22"/>
          <w:szCs w:val="22"/>
          <w:rtl/>
        </w:rPr>
        <w:t>כתובת:</w:t>
      </w:r>
      <w:r w:rsidRPr="005F4A17">
        <w:rPr>
          <w:rFonts w:asciiTheme="minorBidi" w:hAnsiTheme="minorBidi" w:cstheme="minorBidi"/>
          <w:sz w:val="22"/>
          <w:szCs w:val="22"/>
          <w:rtl/>
        </w:rPr>
        <w:tab/>
      </w:r>
      <w:r w:rsidRPr="005F4A17">
        <w:rPr>
          <w:rFonts w:asciiTheme="minorBidi" w:hAnsiTheme="minorBidi" w:cstheme="minorBidi"/>
          <w:sz w:val="22"/>
          <w:szCs w:val="22"/>
          <w:rtl/>
        </w:rPr>
        <w:tab/>
      </w:r>
      <w:r w:rsidR="002715F1" w:rsidRPr="005F4A17">
        <w:rPr>
          <w:rFonts w:asciiTheme="minorBidi" w:hAnsiTheme="minorBidi" w:cstheme="minorBidi"/>
          <w:sz w:val="22"/>
          <w:szCs w:val="22"/>
          <w:rtl/>
        </w:rPr>
        <w:t>______</w:t>
      </w:r>
      <w:r w:rsidR="002715F1">
        <w:rPr>
          <w:rFonts w:asciiTheme="minorBidi" w:hAnsiTheme="minorBidi" w:cstheme="minorBidi" w:hint="cs"/>
          <w:sz w:val="22"/>
          <w:szCs w:val="22"/>
          <w:rtl/>
        </w:rPr>
        <w:t>_____</w:t>
      </w:r>
      <w:r w:rsidR="002715F1" w:rsidRPr="005F4A17">
        <w:rPr>
          <w:rFonts w:asciiTheme="minorBidi" w:hAnsiTheme="minorBidi" w:cstheme="minorBidi"/>
          <w:sz w:val="22"/>
          <w:szCs w:val="22"/>
          <w:rtl/>
        </w:rPr>
        <w:t>________________</w:t>
      </w:r>
      <w:r w:rsidRPr="005F4A17">
        <w:rPr>
          <w:rFonts w:asciiTheme="minorBidi" w:hAnsiTheme="minorBidi" w:cstheme="minorBidi"/>
          <w:sz w:val="22"/>
          <w:szCs w:val="22"/>
          <w:rtl/>
        </w:rPr>
        <w:t>טל: ____</w:t>
      </w:r>
      <w:r w:rsidR="002715F1">
        <w:rPr>
          <w:rFonts w:asciiTheme="minorBidi" w:hAnsiTheme="minorBidi" w:cstheme="minorBidi" w:hint="cs"/>
          <w:sz w:val="22"/>
          <w:szCs w:val="22"/>
          <w:rtl/>
        </w:rPr>
        <w:t>_____</w:t>
      </w:r>
      <w:r w:rsidRPr="005F4A17">
        <w:rPr>
          <w:rFonts w:asciiTheme="minorBidi" w:hAnsiTheme="minorBidi" w:cstheme="minorBidi"/>
          <w:sz w:val="22"/>
          <w:szCs w:val="22"/>
          <w:rtl/>
        </w:rPr>
        <w:t>_____ פקס: _______</w:t>
      </w:r>
      <w:r w:rsidR="002715F1">
        <w:rPr>
          <w:rFonts w:asciiTheme="minorBidi" w:hAnsiTheme="minorBidi" w:cstheme="minorBidi" w:hint="cs"/>
          <w:sz w:val="22"/>
          <w:szCs w:val="22"/>
          <w:rtl/>
        </w:rPr>
        <w:t>_____</w:t>
      </w:r>
      <w:r w:rsidRPr="005F4A17">
        <w:rPr>
          <w:rFonts w:asciiTheme="minorBidi" w:hAnsiTheme="minorBidi" w:cstheme="minorBidi"/>
          <w:sz w:val="22"/>
          <w:szCs w:val="22"/>
          <w:rtl/>
        </w:rPr>
        <w:t>_____</w:t>
      </w:r>
    </w:p>
    <w:p w:rsidR="00BD6B80" w:rsidRPr="005F4A17" w:rsidRDefault="00BD6B80" w:rsidP="00B23088">
      <w:pPr>
        <w:pStyle w:val="BodyText"/>
        <w:spacing w:line="360" w:lineRule="auto"/>
        <w:rPr>
          <w:rFonts w:asciiTheme="minorBidi" w:hAnsiTheme="minorBidi" w:cstheme="minorBidi"/>
          <w:sz w:val="22"/>
          <w:szCs w:val="22"/>
          <w:rtl/>
        </w:rPr>
      </w:pPr>
      <w:r w:rsidRPr="005F4A17">
        <w:rPr>
          <w:rFonts w:asciiTheme="minorBidi" w:hAnsiTheme="minorBidi" w:cstheme="minorBidi"/>
          <w:sz w:val="22"/>
          <w:szCs w:val="22"/>
          <w:rtl/>
        </w:rPr>
        <w:t>איש הקשר:</w:t>
      </w:r>
      <w:r w:rsidRPr="005F4A17">
        <w:rPr>
          <w:rFonts w:asciiTheme="minorBidi" w:hAnsiTheme="minorBidi" w:cstheme="minorBidi"/>
          <w:sz w:val="22"/>
          <w:szCs w:val="22"/>
          <w:rtl/>
        </w:rPr>
        <w:tab/>
      </w:r>
      <w:r w:rsidR="002715F1" w:rsidRPr="005F4A17">
        <w:rPr>
          <w:rFonts w:asciiTheme="minorBidi" w:hAnsiTheme="minorBidi" w:cstheme="minorBidi"/>
          <w:sz w:val="22"/>
          <w:szCs w:val="22"/>
          <w:rtl/>
        </w:rPr>
        <w:t>______</w:t>
      </w:r>
      <w:r w:rsidR="002715F1">
        <w:rPr>
          <w:rFonts w:asciiTheme="minorBidi" w:hAnsiTheme="minorBidi" w:cstheme="minorBidi" w:hint="cs"/>
          <w:sz w:val="22"/>
          <w:szCs w:val="22"/>
          <w:rtl/>
        </w:rPr>
        <w:t>_____</w:t>
      </w:r>
      <w:r w:rsidR="002715F1" w:rsidRPr="005F4A17">
        <w:rPr>
          <w:rFonts w:asciiTheme="minorBidi" w:hAnsiTheme="minorBidi" w:cstheme="minorBidi"/>
          <w:sz w:val="22"/>
          <w:szCs w:val="22"/>
          <w:rtl/>
        </w:rPr>
        <w:t>________________</w:t>
      </w:r>
    </w:p>
    <w:p w:rsidR="00BD6B80" w:rsidRPr="005F4A17" w:rsidRDefault="00BD6B80" w:rsidP="00B23088">
      <w:pPr>
        <w:pStyle w:val="BodyText"/>
        <w:spacing w:line="360" w:lineRule="auto"/>
        <w:rPr>
          <w:rFonts w:asciiTheme="minorBidi" w:hAnsiTheme="minorBidi" w:cstheme="minorBidi"/>
          <w:sz w:val="22"/>
          <w:szCs w:val="22"/>
          <w:rtl/>
        </w:rPr>
      </w:pPr>
      <w:r w:rsidRPr="005F4A17">
        <w:rPr>
          <w:rFonts w:asciiTheme="minorBidi" w:hAnsiTheme="minorBidi" w:cstheme="minorBidi"/>
          <w:sz w:val="22"/>
          <w:szCs w:val="22"/>
          <w:rtl/>
        </w:rPr>
        <w:t xml:space="preserve">תאריך: </w:t>
      </w:r>
      <w:r w:rsidRPr="005F4A17">
        <w:rPr>
          <w:rFonts w:asciiTheme="minorBidi" w:hAnsiTheme="minorBidi" w:cstheme="minorBidi"/>
          <w:sz w:val="22"/>
          <w:szCs w:val="22"/>
          <w:rtl/>
        </w:rPr>
        <w:tab/>
      </w:r>
      <w:r w:rsidRPr="005F4A17">
        <w:rPr>
          <w:rFonts w:asciiTheme="minorBidi" w:hAnsiTheme="minorBidi" w:cstheme="minorBidi"/>
          <w:sz w:val="22"/>
          <w:szCs w:val="22"/>
          <w:rtl/>
        </w:rPr>
        <w:tab/>
      </w:r>
      <w:r w:rsidR="002715F1" w:rsidRPr="005F4A17">
        <w:rPr>
          <w:rFonts w:asciiTheme="minorBidi" w:hAnsiTheme="minorBidi" w:cstheme="minorBidi"/>
          <w:sz w:val="22"/>
          <w:szCs w:val="22"/>
          <w:rtl/>
        </w:rPr>
        <w:t>______</w:t>
      </w:r>
      <w:r w:rsidR="002715F1">
        <w:rPr>
          <w:rFonts w:asciiTheme="minorBidi" w:hAnsiTheme="minorBidi" w:cstheme="minorBidi" w:hint="cs"/>
          <w:sz w:val="22"/>
          <w:szCs w:val="22"/>
          <w:rtl/>
        </w:rPr>
        <w:t>_____</w:t>
      </w:r>
      <w:r w:rsidR="002715F1" w:rsidRPr="005F4A17">
        <w:rPr>
          <w:rFonts w:asciiTheme="minorBidi" w:hAnsiTheme="minorBidi" w:cstheme="minorBidi"/>
          <w:sz w:val="22"/>
          <w:szCs w:val="22"/>
          <w:rtl/>
        </w:rPr>
        <w:t>________________</w:t>
      </w:r>
    </w:p>
    <w:p w:rsidR="00BD6B80" w:rsidRPr="005F4A17" w:rsidRDefault="00BD6B80" w:rsidP="00B23088">
      <w:pPr>
        <w:pStyle w:val="BodyText"/>
        <w:tabs>
          <w:tab w:val="center" w:pos="7371"/>
        </w:tabs>
        <w:spacing w:line="360" w:lineRule="auto"/>
        <w:ind w:left="5715"/>
        <w:rPr>
          <w:rFonts w:asciiTheme="minorBidi" w:hAnsiTheme="minorBidi" w:cstheme="minorBidi"/>
          <w:sz w:val="22"/>
          <w:szCs w:val="22"/>
          <w:rtl/>
        </w:rPr>
      </w:pPr>
      <w:r w:rsidRPr="005F4A17">
        <w:rPr>
          <w:rFonts w:asciiTheme="minorBidi" w:hAnsiTheme="minorBidi" w:cstheme="minorBidi"/>
          <w:sz w:val="22"/>
          <w:szCs w:val="22"/>
          <w:rtl/>
        </w:rPr>
        <w:tab/>
        <w:t>_______________</w:t>
      </w:r>
    </w:p>
    <w:p w:rsidR="00BD6B80" w:rsidRPr="005F4A17" w:rsidRDefault="00BD6B80" w:rsidP="00B23088">
      <w:pPr>
        <w:pStyle w:val="BodyText"/>
        <w:tabs>
          <w:tab w:val="center" w:pos="7371"/>
        </w:tabs>
        <w:spacing w:line="360" w:lineRule="auto"/>
        <w:ind w:left="6429"/>
        <w:rPr>
          <w:rFonts w:asciiTheme="minorBidi" w:hAnsiTheme="minorBidi" w:cstheme="minorBidi"/>
          <w:sz w:val="22"/>
          <w:szCs w:val="22"/>
          <w:rtl/>
        </w:rPr>
      </w:pPr>
      <w:r w:rsidRPr="005F4A17">
        <w:rPr>
          <w:rFonts w:asciiTheme="minorBidi" w:hAnsiTheme="minorBidi" w:cstheme="minorBidi"/>
          <w:sz w:val="22"/>
          <w:szCs w:val="22"/>
          <w:rtl/>
        </w:rPr>
        <w:t>חתימה וחותמת</w:t>
      </w:r>
    </w:p>
    <w:p w:rsidR="00BD6B80" w:rsidRPr="005F4A17" w:rsidRDefault="00BD6B80" w:rsidP="00B23088">
      <w:pPr>
        <w:bidi w:val="0"/>
        <w:jc w:val="left"/>
        <w:rPr>
          <w:rFonts w:asciiTheme="minorBidi" w:hAnsiTheme="minorBidi" w:cstheme="minorBidi"/>
        </w:rPr>
      </w:pPr>
      <w:r w:rsidRPr="005F4A17">
        <w:rPr>
          <w:rFonts w:asciiTheme="minorBidi" w:hAnsiTheme="minorBidi" w:cstheme="minorBidi"/>
          <w:rtl/>
        </w:rPr>
        <w:br w:type="page"/>
      </w:r>
    </w:p>
    <w:p w:rsidR="00BD6B80" w:rsidRPr="00BF0214" w:rsidRDefault="00BD6B80" w:rsidP="00E83C97">
      <w:pPr>
        <w:pStyle w:val="BodyText"/>
        <w:tabs>
          <w:tab w:val="center" w:pos="7371"/>
        </w:tabs>
        <w:ind w:left="6429"/>
        <w:rPr>
          <w:rFonts w:asciiTheme="minorBidi" w:hAnsiTheme="minorBidi" w:cstheme="minorBidi"/>
          <w:sz w:val="22"/>
          <w:szCs w:val="22"/>
          <w:rtl/>
        </w:rPr>
      </w:pPr>
    </w:p>
    <w:p w:rsidR="00BD6B80" w:rsidRPr="00472BCA" w:rsidRDefault="00BD6B80" w:rsidP="004E4D80">
      <w:pPr>
        <w:pStyle w:val="Heading2"/>
        <w:numPr>
          <w:ilvl w:val="0"/>
          <w:numId w:val="0"/>
        </w:numPr>
        <w:jc w:val="center"/>
        <w:rPr>
          <w:rFonts w:asciiTheme="minorBidi" w:hAnsiTheme="minorBidi" w:cstheme="minorBidi"/>
          <w:rtl/>
        </w:rPr>
      </w:pPr>
      <w:bookmarkStart w:id="845" w:name="_Toc131234192"/>
      <w:bookmarkStart w:id="846" w:name="_Toc139698639"/>
      <w:bookmarkStart w:id="847" w:name="_Toc206824103"/>
      <w:bookmarkStart w:id="848" w:name="_Toc208609122"/>
      <w:bookmarkStart w:id="849" w:name="_Toc304298599"/>
      <w:bookmarkStart w:id="850" w:name="_Toc305656584"/>
      <w:bookmarkStart w:id="851" w:name="_Toc330286897"/>
      <w:bookmarkStart w:id="852" w:name="_Toc479237229"/>
      <w:bookmarkStart w:id="853" w:name="_Toc512959502"/>
      <w:bookmarkStart w:id="854" w:name="נספח073"/>
      <w:r w:rsidRPr="00472BCA">
        <w:rPr>
          <w:rFonts w:asciiTheme="minorBidi" w:hAnsiTheme="minorBidi" w:cstheme="minorBidi"/>
          <w:rtl/>
        </w:rPr>
        <w:t>נספח 0.7.</w:t>
      </w:r>
      <w:r w:rsidR="00A36AED" w:rsidRPr="00472BCA">
        <w:rPr>
          <w:rFonts w:asciiTheme="minorBidi" w:hAnsiTheme="minorBidi" w:cstheme="minorBidi"/>
          <w:rtl/>
        </w:rPr>
        <w:t>3</w:t>
      </w:r>
      <w:r w:rsidR="004E4D80" w:rsidRPr="00472BCA">
        <w:rPr>
          <w:rFonts w:asciiTheme="minorBidi" w:hAnsiTheme="minorBidi" w:cstheme="minorBidi"/>
          <w:rtl/>
        </w:rPr>
        <w:t xml:space="preserve"> - </w:t>
      </w:r>
      <w:r w:rsidRPr="00472BCA">
        <w:rPr>
          <w:rFonts w:asciiTheme="minorBidi" w:hAnsiTheme="minorBidi" w:cstheme="minorBidi"/>
          <w:rtl/>
        </w:rPr>
        <w:t>הסכם התקשרות</w:t>
      </w:r>
      <w:bookmarkEnd w:id="845"/>
      <w:bookmarkEnd w:id="846"/>
      <w:bookmarkEnd w:id="847"/>
      <w:bookmarkEnd w:id="848"/>
      <w:bookmarkEnd w:id="849"/>
      <w:bookmarkEnd w:id="850"/>
      <w:bookmarkEnd w:id="851"/>
      <w:bookmarkEnd w:id="852"/>
      <w:bookmarkEnd w:id="853"/>
    </w:p>
    <w:p w:rsidR="004B484C" w:rsidRPr="00472BCA" w:rsidRDefault="004B484C" w:rsidP="004B484C">
      <w:pPr>
        <w:jc w:val="center"/>
        <w:rPr>
          <w:rFonts w:asciiTheme="minorBidi" w:hAnsiTheme="minorBidi" w:cstheme="minorBidi"/>
          <w:b/>
          <w:bCs/>
          <w:rtl/>
        </w:rPr>
      </w:pPr>
      <w:bookmarkStart w:id="855" w:name="_Toc500504614"/>
      <w:bookmarkEnd w:id="854"/>
    </w:p>
    <w:p w:rsidR="00494384" w:rsidRPr="00472BCA" w:rsidRDefault="00494384" w:rsidP="004B484C">
      <w:pPr>
        <w:jc w:val="center"/>
        <w:rPr>
          <w:rFonts w:asciiTheme="minorBidi" w:hAnsiTheme="minorBidi" w:cstheme="minorBidi"/>
          <w:b/>
          <w:bCs/>
          <w:sz w:val="28"/>
          <w:szCs w:val="28"/>
          <w:rtl/>
        </w:rPr>
      </w:pPr>
      <w:r w:rsidRPr="00472BCA">
        <w:rPr>
          <w:rFonts w:asciiTheme="minorBidi" w:hAnsiTheme="minorBidi" w:cstheme="minorBidi"/>
          <w:b/>
          <w:bCs/>
          <w:sz w:val="28"/>
          <w:szCs w:val="28"/>
          <w:rtl/>
        </w:rPr>
        <w:t>הסכם למתן שירותים</w:t>
      </w:r>
      <w:bookmarkEnd w:id="855"/>
    </w:p>
    <w:p w:rsidR="00494384" w:rsidRPr="00472BCA" w:rsidRDefault="00494384" w:rsidP="00494384">
      <w:pPr>
        <w:widowControl w:val="0"/>
        <w:spacing w:line="276" w:lineRule="auto"/>
        <w:jc w:val="center"/>
        <w:rPr>
          <w:rFonts w:asciiTheme="minorBidi" w:hAnsiTheme="minorBidi" w:cstheme="minorBidi"/>
          <w:b/>
          <w:bCs/>
          <w:rtl/>
        </w:rPr>
      </w:pPr>
      <w:r w:rsidRPr="00472BCA">
        <w:rPr>
          <w:rFonts w:asciiTheme="minorBidi" w:hAnsiTheme="minorBidi" w:cstheme="minorBidi"/>
          <w:b/>
          <w:bCs/>
          <w:rtl/>
        </w:rPr>
        <w:t>שנערך ונחתם ביום _____ בשנת _____</w:t>
      </w:r>
    </w:p>
    <w:p w:rsidR="00494384" w:rsidRPr="00472BCA" w:rsidRDefault="00494384" w:rsidP="00494384">
      <w:pPr>
        <w:widowControl w:val="0"/>
        <w:spacing w:line="276" w:lineRule="auto"/>
        <w:jc w:val="center"/>
        <w:rPr>
          <w:rFonts w:asciiTheme="minorBidi" w:hAnsiTheme="minorBidi" w:cstheme="minorBidi"/>
          <w:rtl/>
        </w:rPr>
      </w:pPr>
      <w:r w:rsidRPr="00472BCA">
        <w:rPr>
          <w:rFonts w:asciiTheme="minorBidi" w:hAnsiTheme="minorBidi" w:cstheme="minorBidi"/>
          <w:rtl/>
        </w:rPr>
        <w:t>בין:</w:t>
      </w:r>
    </w:p>
    <w:p w:rsidR="00494384" w:rsidRPr="00472BCA" w:rsidRDefault="00494384" w:rsidP="00494384">
      <w:pPr>
        <w:widowControl w:val="0"/>
        <w:spacing w:line="276" w:lineRule="auto"/>
        <w:jc w:val="center"/>
        <w:rPr>
          <w:rFonts w:asciiTheme="minorBidi" w:hAnsiTheme="minorBidi" w:cstheme="minorBidi"/>
          <w:rtl/>
        </w:rPr>
      </w:pPr>
      <w:r w:rsidRPr="00472BCA">
        <w:rPr>
          <w:rFonts w:asciiTheme="minorBidi" w:hAnsiTheme="minorBidi" w:cstheme="minorBidi"/>
          <w:rtl/>
        </w:rPr>
        <w:t>ממשלת ישראל בשם מדינת ישראל</w:t>
      </w:r>
    </w:p>
    <w:p w:rsidR="00494384" w:rsidRPr="00472BCA" w:rsidRDefault="00494384" w:rsidP="00494384">
      <w:pPr>
        <w:widowControl w:val="0"/>
        <w:spacing w:line="276" w:lineRule="auto"/>
        <w:jc w:val="center"/>
        <w:rPr>
          <w:rFonts w:asciiTheme="minorBidi" w:hAnsiTheme="minorBidi" w:cstheme="minorBidi"/>
          <w:rtl/>
        </w:rPr>
      </w:pPr>
      <w:r w:rsidRPr="00472BCA">
        <w:rPr>
          <w:rFonts w:asciiTheme="minorBidi" w:hAnsiTheme="minorBidi" w:cstheme="minorBidi"/>
          <w:rtl/>
        </w:rPr>
        <w:t>המיוצגת על ידי המנהל הכללי והחשב של משרד הפנים</w:t>
      </w:r>
    </w:p>
    <w:p w:rsidR="00494384" w:rsidRPr="00472BCA" w:rsidRDefault="00494384" w:rsidP="00494384">
      <w:pPr>
        <w:widowControl w:val="0"/>
        <w:spacing w:line="276" w:lineRule="auto"/>
        <w:jc w:val="center"/>
        <w:rPr>
          <w:rFonts w:asciiTheme="minorBidi" w:hAnsiTheme="minorBidi" w:cstheme="minorBidi"/>
          <w:rtl/>
        </w:rPr>
      </w:pPr>
      <w:r w:rsidRPr="00472BCA">
        <w:rPr>
          <w:rFonts w:asciiTheme="minorBidi" w:hAnsiTheme="minorBidi" w:cstheme="minorBidi"/>
          <w:rtl/>
        </w:rPr>
        <w:t>כתובת: רחוב קפלן 2, ירושלים</w:t>
      </w:r>
    </w:p>
    <w:p w:rsidR="00494384" w:rsidRPr="00472BCA" w:rsidRDefault="00494384" w:rsidP="00494384">
      <w:pPr>
        <w:widowControl w:val="0"/>
        <w:spacing w:line="276" w:lineRule="auto"/>
        <w:jc w:val="center"/>
        <w:rPr>
          <w:rFonts w:asciiTheme="minorBidi" w:hAnsiTheme="minorBidi" w:cstheme="minorBidi"/>
          <w:b/>
          <w:bCs/>
          <w:rtl/>
        </w:rPr>
      </w:pPr>
      <w:r w:rsidRPr="00472BCA">
        <w:rPr>
          <w:rFonts w:asciiTheme="minorBidi" w:hAnsiTheme="minorBidi" w:cstheme="minorBidi"/>
          <w:b/>
          <w:bCs/>
          <w:rtl/>
        </w:rPr>
        <w:t>(להלן: "המשרד")</w:t>
      </w:r>
    </w:p>
    <w:p w:rsidR="00494384" w:rsidRPr="00472BCA" w:rsidRDefault="00494384" w:rsidP="00494384">
      <w:pPr>
        <w:widowControl w:val="0"/>
        <w:spacing w:line="276" w:lineRule="auto"/>
        <w:jc w:val="right"/>
        <w:rPr>
          <w:rFonts w:asciiTheme="minorBidi" w:hAnsiTheme="minorBidi" w:cstheme="minorBidi"/>
          <w:u w:val="single"/>
          <w:rtl/>
        </w:rPr>
      </w:pPr>
      <w:r w:rsidRPr="00472BCA">
        <w:rPr>
          <w:rFonts w:asciiTheme="minorBidi" w:hAnsiTheme="minorBidi" w:cstheme="minorBidi"/>
          <w:u w:val="single"/>
          <w:rtl/>
        </w:rPr>
        <w:t>מצד אחד</w:t>
      </w:r>
    </w:p>
    <w:p w:rsidR="00494384" w:rsidRPr="00472BCA" w:rsidRDefault="00494384" w:rsidP="00494384">
      <w:pPr>
        <w:widowControl w:val="0"/>
        <w:spacing w:line="276" w:lineRule="auto"/>
        <w:jc w:val="center"/>
        <w:rPr>
          <w:rFonts w:asciiTheme="minorBidi" w:hAnsiTheme="minorBidi" w:cstheme="minorBidi"/>
          <w:rtl/>
        </w:rPr>
      </w:pPr>
      <w:r w:rsidRPr="00472BCA">
        <w:rPr>
          <w:rFonts w:asciiTheme="minorBidi" w:hAnsiTheme="minorBidi" w:cstheme="minorBidi"/>
          <w:rtl/>
        </w:rPr>
        <w:t>לבין:</w:t>
      </w:r>
    </w:p>
    <w:p w:rsidR="00494384" w:rsidRPr="00472BCA" w:rsidRDefault="00494384" w:rsidP="00494384">
      <w:pPr>
        <w:widowControl w:val="0"/>
        <w:spacing w:line="276" w:lineRule="auto"/>
        <w:jc w:val="center"/>
        <w:rPr>
          <w:rFonts w:asciiTheme="minorBidi" w:hAnsiTheme="minorBidi" w:cstheme="minorBidi"/>
          <w:rtl/>
        </w:rPr>
      </w:pPr>
      <w:r w:rsidRPr="00472BCA">
        <w:rPr>
          <w:rFonts w:asciiTheme="minorBidi" w:hAnsiTheme="minorBidi" w:cstheme="minorBidi"/>
          <w:rtl/>
        </w:rPr>
        <w:t>שם : _______________________</w:t>
      </w:r>
    </w:p>
    <w:p w:rsidR="00494384" w:rsidRPr="00472BCA" w:rsidRDefault="00494384" w:rsidP="004B484C">
      <w:pPr>
        <w:widowControl w:val="0"/>
        <w:spacing w:line="276" w:lineRule="auto"/>
        <w:jc w:val="center"/>
        <w:rPr>
          <w:rFonts w:asciiTheme="minorBidi" w:hAnsiTheme="minorBidi" w:cstheme="minorBidi"/>
          <w:b/>
          <w:bCs/>
          <w:u w:val="single"/>
          <w:rtl/>
        </w:rPr>
      </w:pPr>
      <w:r w:rsidRPr="00472BCA">
        <w:rPr>
          <w:rFonts w:asciiTheme="minorBidi" w:hAnsiTheme="minorBidi" w:cstheme="minorBidi"/>
          <w:rtl/>
        </w:rPr>
        <w:t xml:space="preserve">כתובת: </w:t>
      </w:r>
      <w:r w:rsidR="004B484C" w:rsidRPr="00472BCA">
        <w:rPr>
          <w:rFonts w:asciiTheme="minorBidi" w:hAnsiTheme="minorBidi" w:cstheme="minorBidi"/>
          <w:rtl/>
        </w:rPr>
        <w:t>_______________________</w:t>
      </w:r>
    </w:p>
    <w:p w:rsidR="00494384" w:rsidRPr="00472BCA" w:rsidRDefault="00494384" w:rsidP="004B484C">
      <w:pPr>
        <w:widowControl w:val="0"/>
        <w:spacing w:before="120" w:line="276" w:lineRule="auto"/>
        <w:jc w:val="center"/>
        <w:rPr>
          <w:rFonts w:asciiTheme="minorBidi" w:hAnsiTheme="minorBidi" w:cstheme="minorBidi"/>
          <w:b/>
          <w:bCs/>
          <w:u w:val="single"/>
          <w:rtl/>
        </w:rPr>
      </w:pPr>
      <w:r w:rsidRPr="00472BCA">
        <w:rPr>
          <w:rFonts w:asciiTheme="minorBidi" w:hAnsiTheme="minorBidi" w:cstheme="minorBidi"/>
          <w:rtl/>
        </w:rPr>
        <w:t xml:space="preserve">מס' רישום (עוסק מורשה,  תאגיד, תעודת זהות): </w:t>
      </w:r>
      <w:r w:rsidR="004B484C" w:rsidRPr="00472BCA">
        <w:rPr>
          <w:rFonts w:asciiTheme="minorBidi" w:hAnsiTheme="minorBidi" w:cstheme="minorBidi"/>
          <w:rtl/>
        </w:rPr>
        <w:t>_______________________</w:t>
      </w:r>
    </w:p>
    <w:p w:rsidR="00494384" w:rsidRPr="00472BCA" w:rsidRDefault="00494384" w:rsidP="004B484C">
      <w:pPr>
        <w:widowControl w:val="0"/>
        <w:spacing w:before="120" w:line="276" w:lineRule="auto"/>
        <w:jc w:val="center"/>
        <w:rPr>
          <w:rFonts w:asciiTheme="minorBidi" w:hAnsiTheme="minorBidi" w:cstheme="minorBidi"/>
          <w:b/>
          <w:bCs/>
          <w:u w:val="single"/>
          <w:rtl/>
        </w:rPr>
      </w:pPr>
      <w:r w:rsidRPr="00472BCA">
        <w:rPr>
          <w:rFonts w:asciiTheme="minorBidi" w:hAnsiTheme="minorBidi" w:cstheme="minorBidi"/>
          <w:rtl/>
        </w:rPr>
        <w:t xml:space="preserve">אצל רשם: </w:t>
      </w:r>
      <w:r w:rsidR="004B484C" w:rsidRPr="00472BCA">
        <w:rPr>
          <w:rFonts w:asciiTheme="minorBidi" w:hAnsiTheme="minorBidi" w:cstheme="minorBidi"/>
          <w:rtl/>
        </w:rPr>
        <w:t>_______________________</w:t>
      </w:r>
    </w:p>
    <w:p w:rsidR="00494384" w:rsidRPr="00472BCA" w:rsidRDefault="00494384" w:rsidP="004B484C">
      <w:pPr>
        <w:widowControl w:val="0"/>
        <w:spacing w:before="120" w:line="276" w:lineRule="auto"/>
        <w:jc w:val="center"/>
        <w:rPr>
          <w:rFonts w:asciiTheme="minorBidi" w:hAnsiTheme="minorBidi" w:cstheme="minorBidi"/>
          <w:rtl/>
        </w:rPr>
      </w:pPr>
      <w:r w:rsidRPr="00472BCA">
        <w:rPr>
          <w:rFonts w:asciiTheme="minorBidi" w:hAnsiTheme="minorBidi" w:cstheme="minorBidi"/>
          <w:rtl/>
        </w:rPr>
        <w:t xml:space="preserve">באמצעות </w:t>
      </w:r>
      <w:r w:rsidR="004B484C" w:rsidRPr="00472BCA">
        <w:rPr>
          <w:rFonts w:asciiTheme="minorBidi" w:hAnsiTheme="minorBidi" w:cstheme="minorBidi"/>
          <w:rtl/>
        </w:rPr>
        <w:t xml:space="preserve">_____________ </w:t>
      </w:r>
      <w:r w:rsidRPr="00472BCA">
        <w:rPr>
          <w:rFonts w:asciiTheme="minorBidi" w:hAnsiTheme="minorBidi" w:cstheme="minorBidi"/>
          <w:rtl/>
        </w:rPr>
        <w:t xml:space="preserve">נושא ת.ז. </w:t>
      </w:r>
      <w:r w:rsidR="004B484C" w:rsidRPr="00472BCA">
        <w:rPr>
          <w:rFonts w:asciiTheme="minorBidi" w:hAnsiTheme="minorBidi" w:cstheme="minorBidi"/>
          <w:rtl/>
        </w:rPr>
        <w:t xml:space="preserve">_____________ </w:t>
      </w:r>
      <w:r w:rsidRPr="00472BCA">
        <w:rPr>
          <w:rFonts w:asciiTheme="minorBidi" w:hAnsiTheme="minorBidi" w:cstheme="minorBidi"/>
          <w:rtl/>
        </w:rPr>
        <w:t>ו- ________ נושא ת.ז. _____________ המוסמכים לחתום בשמו</w:t>
      </w:r>
    </w:p>
    <w:p w:rsidR="00494384" w:rsidRPr="00472BCA" w:rsidRDefault="00494384" w:rsidP="00494384">
      <w:pPr>
        <w:widowControl w:val="0"/>
        <w:spacing w:line="276" w:lineRule="auto"/>
        <w:jc w:val="center"/>
        <w:rPr>
          <w:rFonts w:asciiTheme="minorBidi" w:hAnsiTheme="minorBidi" w:cstheme="minorBidi"/>
          <w:b/>
          <w:bCs/>
          <w:rtl/>
        </w:rPr>
      </w:pPr>
      <w:r w:rsidRPr="00472BCA">
        <w:rPr>
          <w:rFonts w:asciiTheme="minorBidi" w:hAnsiTheme="minorBidi" w:cstheme="minorBidi"/>
          <w:b/>
          <w:bCs/>
          <w:rtl/>
        </w:rPr>
        <w:t>(להלן: "נותן השירותים")</w:t>
      </w:r>
    </w:p>
    <w:p w:rsidR="00494384" w:rsidRPr="00472BCA" w:rsidRDefault="00494384" w:rsidP="00494384">
      <w:pPr>
        <w:widowControl w:val="0"/>
        <w:spacing w:line="276" w:lineRule="auto"/>
        <w:jc w:val="right"/>
        <w:rPr>
          <w:rFonts w:asciiTheme="minorBidi" w:hAnsiTheme="minorBidi" w:cstheme="minorBidi"/>
          <w:u w:val="single"/>
          <w:rtl/>
        </w:rPr>
      </w:pPr>
      <w:r w:rsidRPr="00472BCA">
        <w:rPr>
          <w:rFonts w:asciiTheme="minorBidi" w:hAnsiTheme="minorBidi" w:cstheme="minorBidi"/>
          <w:u w:val="single"/>
          <w:rtl/>
        </w:rPr>
        <w:t>מצד שני</w:t>
      </w:r>
    </w:p>
    <w:p w:rsidR="00494384" w:rsidRPr="00472BCA" w:rsidRDefault="00494384" w:rsidP="00494384">
      <w:pPr>
        <w:widowControl w:val="0"/>
        <w:spacing w:line="276" w:lineRule="auto"/>
        <w:jc w:val="center"/>
        <w:rPr>
          <w:rFonts w:asciiTheme="minorBidi" w:hAnsiTheme="minorBidi" w:cstheme="minorBidi"/>
          <w:u w:val="single"/>
          <w:rtl/>
        </w:rPr>
      </w:pPr>
      <w:r w:rsidRPr="00472BCA">
        <w:rPr>
          <w:rFonts w:asciiTheme="minorBidi" w:hAnsiTheme="minorBidi" w:cstheme="minorBidi"/>
          <w:u w:val="single"/>
          <w:rtl/>
        </w:rPr>
        <w:t>מבוא</w:t>
      </w:r>
    </w:p>
    <w:p w:rsidR="00494384" w:rsidRPr="00472BCA" w:rsidRDefault="00494384" w:rsidP="00494384">
      <w:pPr>
        <w:widowControl w:val="0"/>
        <w:spacing w:line="276" w:lineRule="auto"/>
        <w:jc w:val="center"/>
        <w:rPr>
          <w:rFonts w:asciiTheme="minorBidi" w:hAnsiTheme="minorBidi" w:cstheme="minorBidi"/>
          <w:u w:val="single"/>
          <w:rtl/>
        </w:rPr>
      </w:pPr>
    </w:p>
    <w:p w:rsidR="00494384" w:rsidRPr="00472BCA" w:rsidRDefault="00494384" w:rsidP="00B5774F">
      <w:pPr>
        <w:widowControl w:val="0"/>
        <w:spacing w:before="120" w:line="276" w:lineRule="auto"/>
        <w:ind w:left="750" w:hanging="750"/>
        <w:rPr>
          <w:rFonts w:asciiTheme="minorBidi" w:hAnsiTheme="minorBidi" w:cstheme="minorBidi"/>
          <w:b/>
          <w:bCs/>
          <w:rtl/>
        </w:rPr>
      </w:pPr>
      <w:r w:rsidRPr="00472BCA">
        <w:rPr>
          <w:rFonts w:asciiTheme="minorBidi" w:hAnsiTheme="minorBidi" w:cstheme="minorBidi"/>
          <w:b/>
          <w:bCs/>
          <w:rtl/>
        </w:rPr>
        <w:t>הואיל</w:t>
      </w:r>
      <w:r w:rsidRPr="00472BCA">
        <w:rPr>
          <w:rFonts w:asciiTheme="minorBidi" w:hAnsiTheme="minorBidi" w:cstheme="minorBidi"/>
          <w:rtl/>
        </w:rPr>
        <w:tab/>
        <w:t xml:space="preserve">והמשרד פרסם מכרז – </w:t>
      </w:r>
      <w:r w:rsidRPr="00472BCA">
        <w:rPr>
          <w:rFonts w:asciiTheme="minorBidi" w:hAnsiTheme="minorBidi" w:cstheme="minorBidi"/>
          <w:b/>
          <w:bCs/>
          <w:rtl/>
        </w:rPr>
        <w:t xml:space="preserve">מכרז מס' </w:t>
      </w:r>
      <w:r w:rsidR="00EA0E27">
        <w:rPr>
          <w:rFonts w:asciiTheme="minorBidi" w:hAnsiTheme="minorBidi" w:cstheme="minorBidi" w:hint="cs"/>
          <w:b/>
          <w:bCs/>
          <w:rtl/>
        </w:rPr>
        <w:t>4</w:t>
      </w:r>
      <w:r w:rsidR="00B5774F" w:rsidRPr="00472BCA">
        <w:rPr>
          <w:rFonts w:asciiTheme="minorBidi" w:hAnsiTheme="minorBidi" w:cstheme="minorBidi"/>
          <w:b/>
          <w:bCs/>
          <w:rtl/>
        </w:rPr>
        <w:t>5</w:t>
      </w:r>
      <w:r w:rsidRPr="00472BCA">
        <w:rPr>
          <w:rFonts w:asciiTheme="minorBidi" w:hAnsiTheme="minorBidi" w:cstheme="minorBidi"/>
          <w:b/>
          <w:bCs/>
          <w:rtl/>
        </w:rPr>
        <w:t xml:space="preserve">/2018 </w:t>
      </w:r>
      <w:r w:rsidR="004B484C" w:rsidRPr="00472BCA">
        <w:rPr>
          <w:rFonts w:asciiTheme="minorBidi" w:hAnsiTheme="minorBidi" w:cstheme="minorBidi"/>
          <w:rtl/>
        </w:rPr>
        <w:t>לתפעול ותחזוקה של תשתיות מחשוב בשיטת מיקור חוץ (</w:t>
      </w:r>
      <w:r w:rsidR="004B484C" w:rsidRPr="00472BCA">
        <w:rPr>
          <w:rFonts w:asciiTheme="minorBidi" w:hAnsiTheme="minorBidi" w:cstheme="minorBidi"/>
        </w:rPr>
        <w:t>Outsourcing</w:t>
      </w:r>
      <w:r w:rsidR="004B484C" w:rsidRPr="00472BCA">
        <w:rPr>
          <w:rFonts w:asciiTheme="minorBidi" w:hAnsiTheme="minorBidi" w:cstheme="minorBidi"/>
          <w:rtl/>
        </w:rPr>
        <w:t>)</w:t>
      </w:r>
      <w:r w:rsidR="004B484C" w:rsidRPr="00472BCA" w:rsidDel="004B484C">
        <w:rPr>
          <w:rFonts w:asciiTheme="minorBidi" w:hAnsiTheme="minorBidi" w:cstheme="minorBidi"/>
          <w:rtl/>
        </w:rPr>
        <w:t xml:space="preserve"> </w:t>
      </w:r>
      <w:r w:rsidRPr="00472BCA">
        <w:rPr>
          <w:rFonts w:asciiTheme="minorBidi" w:hAnsiTheme="minorBidi" w:cstheme="minorBidi"/>
          <w:b/>
          <w:bCs/>
          <w:rtl/>
        </w:rPr>
        <w:t xml:space="preserve">(להלן: "המכרז"). </w:t>
      </w:r>
    </w:p>
    <w:p w:rsidR="00494384" w:rsidRPr="00472BCA" w:rsidRDefault="00494384" w:rsidP="00494384">
      <w:pPr>
        <w:widowControl w:val="0"/>
        <w:spacing w:before="120" w:line="276" w:lineRule="auto"/>
        <w:ind w:left="720"/>
        <w:rPr>
          <w:rFonts w:asciiTheme="minorBidi" w:hAnsiTheme="minorBidi" w:cstheme="minorBidi"/>
          <w:rtl/>
        </w:rPr>
      </w:pPr>
      <w:r w:rsidRPr="00472BCA">
        <w:rPr>
          <w:rFonts w:asciiTheme="minorBidi" w:hAnsiTheme="minorBidi" w:cstheme="minorBidi"/>
          <w:rtl/>
        </w:rPr>
        <w:t xml:space="preserve">העתק של המכרז מצ"ב </w:t>
      </w:r>
      <w:r w:rsidRPr="00472BCA">
        <w:rPr>
          <w:rFonts w:asciiTheme="minorBidi" w:hAnsiTheme="minorBidi" w:cstheme="minorBidi"/>
          <w:b/>
          <w:bCs/>
          <w:rtl/>
        </w:rPr>
        <w:t>כנספח א'</w:t>
      </w:r>
      <w:r w:rsidRPr="00472BCA">
        <w:rPr>
          <w:rFonts w:asciiTheme="minorBidi" w:hAnsiTheme="minorBidi" w:cstheme="minorBidi"/>
          <w:rtl/>
        </w:rPr>
        <w:t xml:space="preserve"> להסכם זה ומהווה חלק בלתי נפרד מהסכם זה. </w:t>
      </w:r>
    </w:p>
    <w:p w:rsidR="00494384" w:rsidRPr="00472BCA" w:rsidRDefault="00494384" w:rsidP="00494384">
      <w:pPr>
        <w:widowControl w:val="0"/>
        <w:spacing w:before="120" w:line="276" w:lineRule="auto"/>
        <w:rPr>
          <w:rFonts w:asciiTheme="minorBidi" w:hAnsiTheme="minorBidi" w:cstheme="minorBidi"/>
          <w:rtl/>
        </w:rPr>
      </w:pPr>
    </w:p>
    <w:p w:rsidR="00494384" w:rsidRPr="00472BCA" w:rsidRDefault="00494384" w:rsidP="004B484C">
      <w:pPr>
        <w:widowControl w:val="0"/>
        <w:spacing w:before="120" w:line="276" w:lineRule="auto"/>
        <w:ind w:left="750" w:hanging="750"/>
        <w:rPr>
          <w:rFonts w:asciiTheme="minorBidi" w:hAnsiTheme="minorBidi" w:cstheme="minorBidi"/>
          <w:rtl/>
        </w:rPr>
      </w:pPr>
      <w:r w:rsidRPr="00472BCA">
        <w:rPr>
          <w:rFonts w:asciiTheme="minorBidi" w:hAnsiTheme="minorBidi" w:cstheme="minorBidi"/>
          <w:b/>
          <w:bCs/>
          <w:rtl/>
        </w:rPr>
        <w:t>והואיל</w:t>
      </w:r>
      <w:r w:rsidRPr="00472BCA">
        <w:rPr>
          <w:rFonts w:asciiTheme="minorBidi" w:hAnsiTheme="minorBidi" w:cstheme="minorBidi"/>
          <w:rtl/>
        </w:rPr>
        <w:tab/>
        <w:t xml:space="preserve">ונותן השירותים זכה במכרז שפורסם בעניין הסכם זה בהתאם להחלטת ועדת המכרזים של המשרד </w:t>
      </w:r>
      <w:r w:rsidRPr="00472BCA">
        <w:rPr>
          <w:rFonts w:asciiTheme="minorBidi" w:hAnsiTheme="minorBidi" w:cstheme="minorBidi"/>
          <w:b/>
          <w:bCs/>
          <w:rtl/>
        </w:rPr>
        <w:t xml:space="preserve">מיום </w:t>
      </w:r>
      <w:r w:rsidR="004B484C" w:rsidRPr="00472BCA">
        <w:rPr>
          <w:rFonts w:asciiTheme="minorBidi" w:hAnsiTheme="minorBidi" w:cstheme="minorBidi"/>
          <w:rtl/>
        </w:rPr>
        <w:t xml:space="preserve">_____________ </w:t>
      </w:r>
      <w:r w:rsidRPr="00472BCA">
        <w:rPr>
          <w:rFonts w:asciiTheme="minorBidi" w:hAnsiTheme="minorBidi" w:cstheme="minorBidi"/>
          <w:rtl/>
        </w:rPr>
        <w:t xml:space="preserve">והתחייב לפעול וליתן את השירותים שפורטו המכרז ובהתאם להוראות המכרז, הצעתו על כל נספחיה והצהרותיו. </w:t>
      </w:r>
    </w:p>
    <w:p w:rsidR="00494384" w:rsidRPr="00472BCA" w:rsidRDefault="00494384" w:rsidP="00494384">
      <w:pPr>
        <w:widowControl w:val="0"/>
        <w:spacing w:before="120" w:line="276" w:lineRule="auto"/>
        <w:ind w:left="720"/>
        <w:rPr>
          <w:rFonts w:asciiTheme="minorBidi" w:hAnsiTheme="minorBidi" w:cstheme="minorBidi"/>
          <w:rtl/>
        </w:rPr>
      </w:pPr>
      <w:r w:rsidRPr="00472BCA">
        <w:rPr>
          <w:rFonts w:asciiTheme="minorBidi" w:hAnsiTheme="minorBidi" w:cstheme="minorBidi"/>
          <w:rtl/>
        </w:rPr>
        <w:t xml:space="preserve">העתק של הצעת נותן השירותים למכרז על נספחיה מצ"ב </w:t>
      </w:r>
      <w:r w:rsidRPr="00472BCA">
        <w:rPr>
          <w:rFonts w:asciiTheme="minorBidi" w:hAnsiTheme="minorBidi" w:cstheme="minorBidi"/>
          <w:b/>
          <w:bCs/>
          <w:rtl/>
        </w:rPr>
        <w:t>כנספח ב'</w:t>
      </w:r>
      <w:r w:rsidRPr="00472BCA">
        <w:rPr>
          <w:rFonts w:asciiTheme="minorBidi" w:hAnsiTheme="minorBidi" w:cstheme="minorBidi"/>
          <w:rtl/>
        </w:rPr>
        <w:t xml:space="preserve"> להסכם זה ומהווה חלק בלתי נפרד מהסכם זה (</w:t>
      </w:r>
      <w:r w:rsidRPr="00472BCA">
        <w:rPr>
          <w:rFonts w:asciiTheme="minorBidi" w:hAnsiTheme="minorBidi" w:cstheme="minorBidi"/>
          <w:b/>
          <w:bCs/>
          <w:rtl/>
        </w:rPr>
        <w:t>להלן: "ההצעה"</w:t>
      </w:r>
      <w:r w:rsidRPr="00472BCA">
        <w:rPr>
          <w:rFonts w:asciiTheme="minorBidi" w:hAnsiTheme="minorBidi" w:cstheme="minorBidi"/>
          <w:rtl/>
        </w:rPr>
        <w:t xml:space="preserve">); </w:t>
      </w:r>
    </w:p>
    <w:p w:rsidR="00494384" w:rsidRPr="00472BCA" w:rsidRDefault="00494384" w:rsidP="00494384">
      <w:pPr>
        <w:widowControl w:val="0"/>
        <w:spacing w:before="120" w:line="276" w:lineRule="auto"/>
        <w:rPr>
          <w:rFonts w:asciiTheme="minorBidi" w:hAnsiTheme="minorBidi" w:cstheme="minorBidi"/>
          <w:rtl/>
        </w:rPr>
      </w:pPr>
    </w:p>
    <w:p w:rsidR="00494384" w:rsidRPr="00472BCA" w:rsidRDefault="00494384" w:rsidP="00494384">
      <w:pPr>
        <w:widowControl w:val="0"/>
        <w:spacing w:before="120" w:line="276" w:lineRule="auto"/>
        <w:ind w:left="750" w:hanging="750"/>
        <w:rPr>
          <w:rFonts w:asciiTheme="minorBidi" w:hAnsiTheme="minorBidi" w:cstheme="minorBidi"/>
          <w:rtl/>
        </w:rPr>
      </w:pPr>
      <w:r w:rsidRPr="00472BCA">
        <w:rPr>
          <w:rFonts w:asciiTheme="minorBidi" w:hAnsiTheme="minorBidi" w:cstheme="minorBidi"/>
          <w:b/>
          <w:bCs/>
          <w:rtl/>
        </w:rPr>
        <w:t>והואיל</w:t>
      </w:r>
      <w:r w:rsidRPr="00472BCA">
        <w:rPr>
          <w:rFonts w:asciiTheme="minorBidi" w:hAnsiTheme="minorBidi" w:cstheme="minorBidi"/>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sidRPr="00472BCA">
        <w:rPr>
          <w:rFonts w:asciiTheme="minorBidi" w:hAnsiTheme="minorBidi" w:cstheme="minorBidi"/>
          <w:b/>
          <w:bCs/>
          <w:rtl/>
        </w:rPr>
        <w:t>(להלן: "השירותים")</w:t>
      </w:r>
      <w:r w:rsidRPr="00472BCA">
        <w:rPr>
          <w:rFonts w:asciiTheme="minorBidi" w:hAnsiTheme="minorBidi" w:cstheme="minorBidi"/>
          <w:rtl/>
        </w:rPr>
        <w:t>;</w:t>
      </w:r>
    </w:p>
    <w:p w:rsidR="00494384" w:rsidRPr="00472BCA" w:rsidRDefault="00494384" w:rsidP="00494384">
      <w:pPr>
        <w:widowControl w:val="0"/>
        <w:spacing w:line="276" w:lineRule="auto"/>
        <w:rPr>
          <w:rFonts w:asciiTheme="minorBidi" w:hAnsiTheme="minorBidi" w:cstheme="minorBidi"/>
        </w:rPr>
      </w:pPr>
    </w:p>
    <w:p w:rsidR="00494384" w:rsidRPr="00472BCA" w:rsidRDefault="00494384" w:rsidP="00494384">
      <w:pPr>
        <w:widowControl w:val="0"/>
        <w:spacing w:before="120" w:line="276" w:lineRule="auto"/>
        <w:ind w:left="750" w:hanging="750"/>
        <w:rPr>
          <w:rFonts w:asciiTheme="minorBidi" w:hAnsiTheme="minorBidi" w:cstheme="minorBidi"/>
          <w:rtl/>
        </w:rPr>
      </w:pPr>
      <w:r w:rsidRPr="00472BCA">
        <w:rPr>
          <w:rFonts w:asciiTheme="minorBidi" w:hAnsiTheme="minorBidi" w:cstheme="minorBidi"/>
          <w:b/>
          <w:bCs/>
          <w:rtl/>
        </w:rPr>
        <w:t>והואיל</w:t>
      </w:r>
      <w:r w:rsidRPr="00472BCA">
        <w:rPr>
          <w:rFonts w:asciiTheme="minorBidi" w:hAnsiTheme="minorBidi" w:cstheme="minorBidi"/>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rsidR="00494384" w:rsidRPr="00472BCA" w:rsidRDefault="00494384" w:rsidP="00494384">
      <w:pPr>
        <w:widowControl w:val="0"/>
        <w:spacing w:before="120" w:line="276" w:lineRule="auto"/>
        <w:rPr>
          <w:rFonts w:asciiTheme="minorBidi" w:eastAsia="MS Mincho" w:hAnsiTheme="minorBidi" w:cstheme="minorBidi"/>
        </w:rPr>
      </w:pPr>
      <w:r w:rsidRPr="00472BCA">
        <w:rPr>
          <w:rFonts w:asciiTheme="minorBidi" w:eastAsia="MS Mincho" w:hAnsiTheme="minorBidi" w:cstheme="minorBidi"/>
          <w:b/>
          <w:bCs/>
          <w:rtl/>
        </w:rPr>
        <w:t>והואיל</w:t>
      </w:r>
      <w:r w:rsidRPr="00472BCA">
        <w:rPr>
          <w:rFonts w:asciiTheme="minorBidi" w:eastAsia="MS Mincho" w:hAnsiTheme="minorBidi" w:cstheme="minorBidi"/>
          <w:rtl/>
        </w:rPr>
        <w:t xml:space="preserve">   והתחייבות המשרד על פי הסכם זה מתוקצבת בתקנה __________  של תקציב המשרד</w:t>
      </w:r>
      <w:r w:rsidRPr="00472BCA">
        <w:rPr>
          <w:rFonts w:asciiTheme="minorBidi" w:eastAsia="MS Mincho" w:hAnsiTheme="minorBidi" w:cstheme="minorBidi"/>
        </w:rPr>
        <w:t>;</w:t>
      </w:r>
    </w:p>
    <w:p w:rsidR="00494384" w:rsidRPr="00472BCA" w:rsidRDefault="00494384" w:rsidP="00494384">
      <w:pPr>
        <w:widowControl w:val="0"/>
        <w:spacing w:line="276" w:lineRule="auto"/>
        <w:rPr>
          <w:rFonts w:asciiTheme="minorBidi" w:hAnsiTheme="minorBidi" w:cstheme="minorBidi"/>
          <w:rtl/>
        </w:rPr>
      </w:pPr>
    </w:p>
    <w:p w:rsidR="00494384" w:rsidRPr="00472BCA" w:rsidRDefault="00494384" w:rsidP="00494384">
      <w:pPr>
        <w:pageBreakBefore/>
        <w:widowControl w:val="0"/>
        <w:spacing w:line="276" w:lineRule="auto"/>
        <w:jc w:val="center"/>
        <w:rPr>
          <w:rFonts w:asciiTheme="minorBidi" w:hAnsiTheme="minorBidi" w:cstheme="minorBidi"/>
          <w:b/>
          <w:bCs/>
          <w:sz w:val="28"/>
          <w:szCs w:val="28"/>
          <w:rtl/>
        </w:rPr>
      </w:pPr>
      <w:r w:rsidRPr="00472BCA">
        <w:rPr>
          <w:rFonts w:asciiTheme="minorBidi" w:hAnsiTheme="minorBidi" w:cstheme="minorBidi"/>
          <w:b/>
          <w:bCs/>
          <w:sz w:val="28"/>
          <w:szCs w:val="28"/>
          <w:rtl/>
        </w:rPr>
        <w:t>על כן מוסכם בין הצדדים כדלקמן</w:t>
      </w:r>
    </w:p>
    <w:p w:rsidR="00494384" w:rsidRPr="00472BCA" w:rsidRDefault="00494384" w:rsidP="00494384">
      <w:pPr>
        <w:widowControl w:val="0"/>
        <w:spacing w:line="276" w:lineRule="auto"/>
        <w:rPr>
          <w:rFonts w:asciiTheme="minorBidi" w:hAnsiTheme="minorBidi" w:cstheme="minorBidi"/>
          <w:b/>
          <w:bCs/>
          <w:rtl/>
        </w:rPr>
      </w:pPr>
    </w:p>
    <w:p w:rsidR="00494384" w:rsidRPr="00472BCA" w:rsidRDefault="00494384" w:rsidP="00472BCA">
      <w:pPr>
        <w:widowControl w:val="0"/>
        <w:numPr>
          <w:ilvl w:val="0"/>
          <w:numId w:val="552"/>
        </w:numPr>
        <w:spacing w:before="120" w:line="276" w:lineRule="auto"/>
        <w:rPr>
          <w:rFonts w:asciiTheme="minorBidi" w:hAnsiTheme="minorBidi" w:cstheme="minorBidi"/>
          <w:b/>
          <w:bCs/>
          <w:u w:val="single"/>
          <w:rtl/>
        </w:rPr>
      </w:pPr>
      <w:r w:rsidRPr="00472BCA">
        <w:rPr>
          <w:rFonts w:asciiTheme="minorBidi" w:hAnsiTheme="minorBidi" w:cstheme="minorBidi"/>
          <w:b/>
          <w:bCs/>
          <w:u w:val="single"/>
          <w:rtl/>
        </w:rPr>
        <w:t>המבוא והסכם זה</w:t>
      </w:r>
    </w:p>
    <w:p w:rsidR="00494384" w:rsidRPr="00472BCA" w:rsidRDefault="00494384" w:rsidP="00494384">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המבוא להסכם זה מהווה חלק בלתי נפרד ממנו. כותרות הסעיפים להסכם זה ניתנות לשם התמצאות והן לא תשמשנה לפרשנות הסכם זה.</w:t>
      </w:r>
    </w:p>
    <w:p w:rsidR="00494384" w:rsidRPr="00472BCA" w:rsidRDefault="00494384" w:rsidP="00494384">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 xml:space="preserve">הסכם זה מהווה חלק בלתי נפרד מהמכרז ויקרא כיחידה אחת עימו. </w:t>
      </w:r>
    </w:p>
    <w:p w:rsidR="00494384" w:rsidRPr="00472BCA" w:rsidRDefault="00494384" w:rsidP="00494384">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 xml:space="preserve">בהסכם זה יהיו למונחים המפורטים בו את הפרוש והמשמעות המוקנים להם במכרז. </w:t>
      </w:r>
    </w:p>
    <w:p w:rsidR="00494384" w:rsidRPr="00472BCA" w:rsidRDefault="00494384" w:rsidP="00494384">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 xml:space="preserve">הוראות הסכם זה באות </w:t>
      </w:r>
      <w:r w:rsidRPr="00472BCA">
        <w:rPr>
          <w:rFonts w:asciiTheme="minorBidi" w:hAnsiTheme="minorBidi" w:cstheme="minorBidi"/>
          <w:b/>
          <w:bCs/>
          <w:u w:val="single"/>
          <w:rtl/>
        </w:rPr>
        <w:t xml:space="preserve">להוסיף </w:t>
      </w:r>
      <w:r w:rsidRPr="00472BCA">
        <w:rPr>
          <w:rFonts w:asciiTheme="minorBidi" w:hAnsiTheme="minorBidi" w:cstheme="minorBidi"/>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rsidR="00494384" w:rsidRPr="00472BCA" w:rsidRDefault="00494384" w:rsidP="00494384">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 xml:space="preserve">הוראות המכרז שלא צוטטו או שלא יושמו בהסכם זה יחולו בשינויים המחויבים וככל שהן ישימות על הוראות הסכם זה. </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 xml:space="preserve">במקרה של סתירה ו/או אי בהירות בין הוראות המכרז לבין הוראות הסכם זה יחולו הוראות הסכם זה, אלא אם נאמר במפורש אחרת. </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להסכם זה מצורפים הנספחים הבאים:</w:t>
      </w:r>
    </w:p>
    <w:p w:rsidR="00494384" w:rsidRPr="00472BCA" w:rsidRDefault="00494384" w:rsidP="00494384">
      <w:pPr>
        <w:widowControl w:val="0"/>
        <w:numPr>
          <w:ilvl w:val="2"/>
          <w:numId w:val="552"/>
        </w:numPr>
        <w:spacing w:before="120" w:line="276" w:lineRule="auto"/>
        <w:ind w:left="1380" w:hanging="540"/>
        <w:rPr>
          <w:rFonts w:asciiTheme="minorBidi" w:hAnsiTheme="minorBidi" w:cstheme="minorBidi"/>
          <w:rtl/>
        </w:rPr>
      </w:pPr>
      <w:r w:rsidRPr="00472BCA">
        <w:rPr>
          <w:rFonts w:asciiTheme="minorBidi" w:hAnsiTheme="minorBidi" w:cstheme="minorBidi"/>
          <w:rtl/>
        </w:rPr>
        <w:t xml:space="preserve">נספח א' – המפרט על נספחיו ובכלל זה השינויים וההבהרות </w:t>
      </w:r>
      <w:r w:rsidR="00DE5D4B" w:rsidRPr="00472BCA">
        <w:rPr>
          <w:rFonts w:asciiTheme="minorBidi" w:hAnsiTheme="minorBidi" w:cstheme="minorBidi"/>
          <w:rtl/>
        </w:rPr>
        <w:t>שיינתנו</w:t>
      </w:r>
      <w:r w:rsidRPr="00472BCA">
        <w:rPr>
          <w:rFonts w:asciiTheme="minorBidi" w:hAnsiTheme="minorBidi" w:cstheme="minorBidi"/>
          <w:rtl/>
        </w:rPr>
        <w:t xml:space="preserve"> ע"י הממשלה במסגרת הליך ההבהרות לספקים, עובר להגשת הצעות הספקים.</w:t>
      </w:r>
    </w:p>
    <w:p w:rsidR="00494384" w:rsidRPr="00472BCA" w:rsidRDefault="00494384" w:rsidP="00494384">
      <w:pPr>
        <w:widowControl w:val="0"/>
        <w:numPr>
          <w:ilvl w:val="2"/>
          <w:numId w:val="552"/>
        </w:numPr>
        <w:spacing w:before="120" w:line="276" w:lineRule="auto"/>
        <w:ind w:left="1380" w:hanging="540"/>
        <w:rPr>
          <w:rFonts w:asciiTheme="minorBidi" w:hAnsiTheme="minorBidi" w:cstheme="minorBidi"/>
          <w:rtl/>
        </w:rPr>
      </w:pPr>
      <w:r w:rsidRPr="00472BCA">
        <w:rPr>
          <w:rFonts w:asciiTheme="minorBidi" w:hAnsiTheme="minorBidi" w:cstheme="minorBidi"/>
          <w:rtl/>
        </w:rPr>
        <w:t>נספח ב' -  הצעת הספק – לרבות ההבהרות להצעת הספק המצורפות להסכם כנספח ב' 1 ומהוות חלק בלתי נפרד מההצעה.</w:t>
      </w:r>
    </w:p>
    <w:p w:rsidR="00494384" w:rsidRPr="00472BCA" w:rsidRDefault="00494384" w:rsidP="00494384">
      <w:pPr>
        <w:widowControl w:val="0"/>
        <w:numPr>
          <w:ilvl w:val="2"/>
          <w:numId w:val="552"/>
        </w:numPr>
        <w:spacing w:before="120" w:line="276" w:lineRule="auto"/>
        <w:ind w:left="1380" w:hanging="540"/>
        <w:rPr>
          <w:rFonts w:asciiTheme="minorBidi" w:hAnsiTheme="minorBidi" w:cstheme="minorBidi"/>
          <w:rtl/>
        </w:rPr>
      </w:pPr>
      <w:r w:rsidRPr="00472BCA">
        <w:rPr>
          <w:rFonts w:asciiTheme="minorBidi" w:hAnsiTheme="minorBidi" w:cstheme="minorBidi"/>
          <w:rtl/>
        </w:rPr>
        <w:t>נספח ג' -  הצהרת סודיות.</w:t>
      </w:r>
    </w:p>
    <w:p w:rsidR="00494384" w:rsidRPr="00472BCA" w:rsidRDefault="00494384" w:rsidP="00494384">
      <w:pPr>
        <w:widowControl w:val="0"/>
        <w:numPr>
          <w:ilvl w:val="2"/>
          <w:numId w:val="552"/>
        </w:numPr>
        <w:spacing w:before="120" w:line="276" w:lineRule="auto"/>
        <w:ind w:left="1380" w:hanging="540"/>
        <w:rPr>
          <w:rFonts w:asciiTheme="minorBidi" w:hAnsiTheme="minorBidi" w:cstheme="minorBidi"/>
          <w:rtl/>
        </w:rPr>
      </w:pPr>
      <w:r w:rsidRPr="00472BCA">
        <w:rPr>
          <w:rFonts w:asciiTheme="minorBidi" w:hAnsiTheme="minorBidi" w:cstheme="minorBidi"/>
          <w:rtl/>
        </w:rPr>
        <w:t>נספח ד' – התמורה הכספית</w:t>
      </w:r>
    </w:p>
    <w:p w:rsidR="00494384" w:rsidRPr="00472BCA" w:rsidRDefault="00494384" w:rsidP="00494384">
      <w:pPr>
        <w:widowControl w:val="0"/>
        <w:numPr>
          <w:ilvl w:val="2"/>
          <w:numId w:val="552"/>
        </w:numPr>
        <w:spacing w:before="120" w:line="276" w:lineRule="auto"/>
        <w:ind w:left="1380" w:hanging="540"/>
        <w:rPr>
          <w:rFonts w:asciiTheme="minorBidi" w:hAnsiTheme="minorBidi" w:cstheme="minorBidi"/>
          <w:rtl/>
        </w:rPr>
      </w:pPr>
      <w:r w:rsidRPr="00472BCA">
        <w:rPr>
          <w:rFonts w:asciiTheme="minorBidi" w:hAnsiTheme="minorBidi" w:cstheme="minorBidi"/>
          <w:rtl/>
        </w:rPr>
        <w:t>נספח ה' - ערבות ביצוע</w:t>
      </w:r>
    </w:p>
    <w:p w:rsidR="00494384" w:rsidRPr="00472BCA" w:rsidRDefault="00494384" w:rsidP="00494384">
      <w:pPr>
        <w:widowControl w:val="0"/>
        <w:numPr>
          <w:ilvl w:val="2"/>
          <w:numId w:val="552"/>
        </w:numPr>
        <w:spacing w:before="120" w:line="276" w:lineRule="auto"/>
        <w:ind w:left="1380" w:hanging="540"/>
        <w:rPr>
          <w:rFonts w:asciiTheme="minorBidi" w:hAnsiTheme="minorBidi" w:cstheme="minorBidi"/>
          <w:rtl/>
        </w:rPr>
      </w:pPr>
      <w:r w:rsidRPr="00472BCA">
        <w:rPr>
          <w:rFonts w:asciiTheme="minorBidi" w:hAnsiTheme="minorBidi" w:cstheme="minorBidi"/>
          <w:rtl/>
        </w:rPr>
        <w:t>נספח ו' – אשור עריכת בטוחים</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כל הנספחים להסכם זה מהווים חלק בלתי נפרד ממנו.</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הצהרות הצדדים</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344B9E">
        <w:rPr>
          <w:rFonts w:asciiTheme="minorBidi" w:hAnsiTheme="minorBidi" w:cstheme="minorBidi" w:hint="cs"/>
          <w:b/>
          <w:bCs/>
          <w:rtl/>
        </w:rPr>
        <w:t>2019</w:t>
      </w:r>
      <w:r w:rsidRPr="00472BCA">
        <w:rPr>
          <w:rFonts w:asciiTheme="minorBidi" w:hAnsiTheme="minorBidi" w:cstheme="minorBidi"/>
          <w:rtl/>
        </w:rPr>
        <w:t xml:space="preserve">. </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rsidR="00494384" w:rsidRPr="00472BCA" w:rsidRDefault="00494384" w:rsidP="00FD5D92">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494384" w:rsidRPr="00472BCA" w:rsidRDefault="00494384" w:rsidP="00FD5D92">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היתרים רישיונות ואישורים</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נותן השירותים מתחייב לספק את השירותים בהתאם להוראות כל דין החל בקשר למתן השירותים המפורטים בהסכם זה.</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תקופת ההסכם</w:t>
      </w:r>
    </w:p>
    <w:p w:rsidR="00494384" w:rsidRPr="00472BCA" w:rsidRDefault="00494384" w:rsidP="002D3A87">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 xml:space="preserve">תקופת ההתקשרות במסגרת ההסכם שייחתם עם הזוכה הינה </w:t>
      </w:r>
      <w:r w:rsidR="002D3A87" w:rsidRPr="00472BCA">
        <w:rPr>
          <w:rFonts w:asciiTheme="minorBidi" w:hAnsiTheme="minorBidi" w:cstheme="minorBidi"/>
          <w:rtl/>
        </w:rPr>
        <w:t xml:space="preserve">לחמש שנים </w:t>
      </w:r>
      <w:r w:rsidRPr="00472BCA">
        <w:rPr>
          <w:rFonts w:asciiTheme="minorBidi" w:hAnsiTheme="minorBidi" w:cstheme="minorBidi"/>
          <w:rtl/>
        </w:rPr>
        <w:t xml:space="preserve">מיום חתימת החשב על ההסכם. </w:t>
      </w:r>
    </w:p>
    <w:p w:rsidR="004B484C" w:rsidRPr="00472BCA" w:rsidRDefault="004B484C" w:rsidP="004B484C">
      <w:pPr>
        <w:keepNext/>
        <w:keepLines/>
        <w:widowControl w:val="0"/>
        <w:numPr>
          <w:ilvl w:val="1"/>
          <w:numId w:val="552"/>
        </w:numPr>
        <w:tabs>
          <w:tab w:val="left" w:pos="800"/>
        </w:tabs>
        <w:spacing w:before="120" w:line="276" w:lineRule="auto"/>
        <w:outlineLvl w:val="7"/>
        <w:rPr>
          <w:rFonts w:asciiTheme="minorBidi" w:hAnsiTheme="minorBidi" w:cstheme="minorBidi"/>
          <w:sz w:val="40"/>
        </w:rPr>
      </w:pPr>
      <w:r w:rsidRPr="00472BCA">
        <w:rPr>
          <w:rFonts w:asciiTheme="minorBidi" w:hAnsiTheme="minorBidi" w:cstheme="minorBidi"/>
          <w:color w:val="000000"/>
          <w:rtl/>
        </w:rPr>
        <w:t xml:space="preserve">למשרד בלבד שמורה זכות הברירה להאריך את משך ההתקשרות לפי שיקול דעתו בתקופות שלא תפחתנה משנה ועד ל-8 שנים נוספות במצטבר ובסך הכל עד 13 שנות ההתקשרות. מובהר כי המשרד אינו חייב לממש את זכותו להאריך את תקופת ההתקשרות, כולה או חלקה ומימוש זכות זו ייעשה בכפוף לצרכי המשרד </w:t>
      </w:r>
      <w:r w:rsidRPr="00472BCA">
        <w:rPr>
          <w:rFonts w:asciiTheme="minorBidi" w:hAnsiTheme="minorBidi" w:cstheme="minorBidi"/>
          <w:sz w:val="40"/>
          <w:rtl/>
        </w:rPr>
        <w:t>אישור התקציב, מגבלות התקציב, הוראות כל דין לרבות חוק התקציב, חוק חובת המכרזים והתקנות שהותקנו מכוחו ושביעות הרצון של נציג המזמין מפעילותו של הזוכה</w:t>
      </w:r>
      <w:r w:rsidRPr="00472BCA">
        <w:rPr>
          <w:rFonts w:asciiTheme="minorBidi" w:hAnsiTheme="minorBidi" w:cstheme="minorBidi"/>
          <w:color w:val="000000"/>
          <w:rtl/>
        </w:rPr>
        <w:t xml:space="preserve"> ועל פי שיקול דעתו הבלעדי.</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 xml:space="preserve">המשרד יהיה רשאי להביא את ההסכם לידי גמר כולו או כל חלק ממנו </w:t>
      </w:r>
      <w:r w:rsidR="002E26AE">
        <w:rPr>
          <w:rFonts w:asciiTheme="minorBidi" w:hAnsiTheme="minorBidi" w:cstheme="minorBidi" w:hint="cs"/>
          <w:rtl/>
        </w:rPr>
        <w:t xml:space="preserve">מכל סיבה שהיא </w:t>
      </w:r>
      <w:r w:rsidRPr="00472BCA">
        <w:rPr>
          <w:rFonts w:asciiTheme="minorBidi" w:hAnsiTheme="minorBidi" w:cstheme="minorBidi"/>
          <w:rtl/>
        </w:rPr>
        <w:t xml:space="preserve">תוך תקופת ההסכם בהתראה של </w:t>
      </w:r>
      <w:r w:rsidR="002E26AE">
        <w:rPr>
          <w:rFonts w:asciiTheme="minorBidi" w:hAnsiTheme="minorBidi" w:cstheme="minorBidi" w:hint="cs"/>
          <w:b/>
          <w:bCs/>
          <w:rtl/>
        </w:rPr>
        <w:t>90</w:t>
      </w:r>
      <w:r w:rsidR="002E26AE" w:rsidRPr="00472BCA">
        <w:rPr>
          <w:rFonts w:asciiTheme="minorBidi" w:hAnsiTheme="minorBidi" w:cstheme="minorBidi"/>
          <w:rtl/>
        </w:rPr>
        <w:t xml:space="preserve"> </w:t>
      </w:r>
      <w:r w:rsidRPr="00472BCA">
        <w:rPr>
          <w:rFonts w:asciiTheme="minorBidi" w:hAnsiTheme="minorBidi" w:cstheme="minorBidi"/>
          <w:rtl/>
        </w:rPr>
        <w:t>ימים מראש</w:t>
      </w:r>
      <w:r w:rsidR="002E26AE">
        <w:rPr>
          <w:rFonts w:asciiTheme="minorBidi" w:hAnsiTheme="minorBidi" w:cstheme="minorBidi" w:hint="cs"/>
          <w:rtl/>
        </w:rPr>
        <w:t xml:space="preserve"> ובהתאם להוראות נספח ההיפרדות (</w:t>
      </w:r>
      <w:hyperlink w:anchor="נספח48" w:history="1">
        <w:r w:rsidR="002E26AE" w:rsidRPr="002E26AE">
          <w:rPr>
            <w:rStyle w:val="Hyperlink"/>
            <w:rFonts w:asciiTheme="minorBidi" w:hAnsiTheme="minorBidi" w:cstheme="minorBidi" w:hint="cs"/>
            <w:rtl/>
          </w:rPr>
          <w:t>נספח 4.8 למכרז</w:t>
        </w:r>
      </w:hyperlink>
      <w:r w:rsidR="002E26AE">
        <w:rPr>
          <w:rFonts w:asciiTheme="minorBidi" w:hAnsiTheme="minorBidi" w:cstheme="minorBidi" w:hint="cs"/>
          <w:rtl/>
        </w:rPr>
        <w:t>)</w:t>
      </w:r>
      <w:r w:rsidRPr="00472BCA">
        <w:rPr>
          <w:rFonts w:asciiTheme="minorBidi" w:hAnsiTheme="minorBidi" w:cstheme="minorBidi"/>
          <w:rtl/>
        </w:rPr>
        <w:t>.</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494384" w:rsidRPr="00472BCA" w:rsidRDefault="00494384" w:rsidP="00FD5D92">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למען הסר ספק מובהר כי ההוראות בדבר שמירת סודיות וזכויות יוצרים יחולו גם לאחר הפסקת הסכם זה.</w:t>
      </w:r>
    </w:p>
    <w:p w:rsidR="00494384" w:rsidRPr="00472BCA" w:rsidRDefault="00494384" w:rsidP="00494384">
      <w:pPr>
        <w:widowControl w:val="0"/>
        <w:numPr>
          <w:ilvl w:val="0"/>
          <w:numId w:val="552"/>
        </w:numPr>
        <w:spacing w:before="120" w:line="276" w:lineRule="auto"/>
        <w:rPr>
          <w:rFonts w:asciiTheme="minorBidi" w:hAnsiTheme="minorBidi" w:cstheme="minorBidi"/>
          <w:u w:val="single"/>
          <w:rtl/>
        </w:rPr>
      </w:pPr>
      <w:r w:rsidRPr="00472BCA">
        <w:rPr>
          <w:rFonts w:asciiTheme="minorBidi" w:hAnsiTheme="minorBidi" w:cstheme="minorBidi"/>
          <w:b/>
          <w:bCs/>
          <w:u w:val="single"/>
          <w:rtl/>
        </w:rPr>
        <w:t>מקום ביצוע השירותים, זמן ביצועם ורמתם</w:t>
      </w:r>
    </w:p>
    <w:p w:rsidR="00494384" w:rsidRPr="00472BCA" w:rsidRDefault="00494384" w:rsidP="00FD5D92">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מקום מתן השירותים בהתאם למפורט במסמכי המכרז.</w:t>
      </w:r>
    </w:p>
    <w:p w:rsidR="00494384" w:rsidRPr="00472BCA" w:rsidRDefault="00494384" w:rsidP="00494384">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זמני מתן השירותים: בהתאם למפורט במפרט המכרז. הרשות בידי המשרד להורות לנותן השירותים לספק את השירותים בזמנים שונים.</w:t>
      </w:r>
    </w:p>
    <w:p w:rsidR="00494384" w:rsidRPr="00472BCA" w:rsidRDefault="00494384" w:rsidP="00494384">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נותן השירותים מתחייב לספק את השירותים ברמה הגבוהה ביותר.</w:t>
      </w:r>
    </w:p>
    <w:p w:rsidR="00494384" w:rsidRPr="00472BCA" w:rsidRDefault="00494384" w:rsidP="00494384">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נותן השירותים מתחייב לבצע את השירותים במקצועיות, במיומנות ובנאמנות כלפי המשרד תוך הקפדה על האינטרסים של המשרד וענייניו</w:t>
      </w:r>
      <w:r w:rsidR="002E26AE">
        <w:rPr>
          <w:rFonts w:asciiTheme="minorBidi" w:hAnsiTheme="minorBidi" w:cstheme="minorBidi" w:hint="cs"/>
          <w:rtl/>
        </w:rPr>
        <w:t xml:space="preserve"> ובהתאם להסכם רמת השירות (המצורף </w:t>
      </w:r>
      <w:hyperlink w:anchor="נספח45" w:history="1">
        <w:r w:rsidR="002E26AE" w:rsidRPr="002E26AE">
          <w:rPr>
            <w:rStyle w:val="Hyperlink"/>
            <w:rFonts w:asciiTheme="minorBidi" w:hAnsiTheme="minorBidi" w:cstheme="minorBidi" w:hint="cs"/>
            <w:rtl/>
          </w:rPr>
          <w:t>כנספח 4.5 למכרז</w:t>
        </w:r>
      </w:hyperlink>
      <w:r w:rsidR="002E26AE">
        <w:rPr>
          <w:rFonts w:asciiTheme="minorBidi" w:hAnsiTheme="minorBidi" w:cstheme="minorBidi" w:hint="cs"/>
          <w:rtl/>
        </w:rPr>
        <w:t>)</w:t>
      </w:r>
      <w:r w:rsidRPr="00472BCA">
        <w:rPr>
          <w:rFonts w:asciiTheme="minorBidi" w:hAnsiTheme="minorBidi" w:cstheme="minorBidi"/>
          <w:rtl/>
        </w:rPr>
        <w:t>.</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לשם ביצוע השירותים, נותן השירותים מתחייב, בין השאר, כדלקמן:</w:t>
      </w:r>
    </w:p>
    <w:p w:rsidR="00494384" w:rsidRPr="00472BCA" w:rsidRDefault="00494384" w:rsidP="00494384">
      <w:pPr>
        <w:widowControl w:val="0"/>
        <w:numPr>
          <w:ilvl w:val="2"/>
          <w:numId w:val="552"/>
        </w:numPr>
        <w:spacing w:before="120" w:line="276" w:lineRule="auto"/>
        <w:ind w:left="1290" w:hanging="540"/>
        <w:rPr>
          <w:rFonts w:asciiTheme="minorBidi" w:hAnsiTheme="minorBidi" w:cstheme="minorBidi"/>
        </w:rPr>
      </w:pPr>
      <w:r w:rsidRPr="00472BCA">
        <w:rPr>
          <w:rFonts w:asciiTheme="minorBidi" w:hAnsiTheme="minorBidi" w:cstheme="minorBidi"/>
          <w:rtl/>
        </w:rPr>
        <w:t>לקיים פגישות ככל שיידרש עם בעלי התפקידים במשרד או מי מטעמם.</w:t>
      </w:r>
    </w:p>
    <w:p w:rsidR="00494384" w:rsidRPr="00472BCA" w:rsidRDefault="00494384" w:rsidP="00FA6312">
      <w:pPr>
        <w:widowControl w:val="0"/>
        <w:numPr>
          <w:ilvl w:val="2"/>
          <w:numId w:val="552"/>
        </w:numPr>
        <w:spacing w:before="120" w:line="276" w:lineRule="auto"/>
        <w:ind w:left="1290" w:hanging="540"/>
        <w:rPr>
          <w:rFonts w:asciiTheme="minorBidi" w:hAnsiTheme="minorBidi" w:cstheme="minorBidi"/>
        </w:rPr>
      </w:pPr>
      <w:r w:rsidRPr="00472BCA">
        <w:rPr>
          <w:rFonts w:asciiTheme="minorBidi" w:hAnsiTheme="minorBidi" w:cstheme="minorBidi"/>
          <w:rtl/>
        </w:rPr>
        <w:t xml:space="preserve">להעביר למשרד דו"חות על פי </w:t>
      </w:r>
      <w:r w:rsidR="00FA6312" w:rsidRPr="00472BCA">
        <w:rPr>
          <w:rFonts w:asciiTheme="minorBidi" w:hAnsiTheme="minorBidi" w:cstheme="minorBidi"/>
          <w:rtl/>
        </w:rPr>
        <w:t xml:space="preserve">המפורט במסמכי המכרז בסעיף </w:t>
      </w:r>
      <w:r w:rsidR="00FA6312" w:rsidRPr="00472BCA">
        <w:rPr>
          <w:rFonts w:asciiTheme="minorBidi" w:hAnsiTheme="minorBidi" w:cstheme="minorBidi"/>
          <w:rtl/>
        </w:rPr>
        <w:fldChar w:fldCharType="begin"/>
      </w:r>
      <w:r w:rsidR="00FA6312" w:rsidRPr="00472BCA">
        <w:rPr>
          <w:rFonts w:asciiTheme="minorBidi" w:hAnsiTheme="minorBidi" w:cstheme="minorBidi"/>
          <w:rtl/>
        </w:rPr>
        <w:instrText xml:space="preserve"> </w:instrText>
      </w:r>
      <w:r w:rsidR="00FA6312" w:rsidRPr="00472BCA">
        <w:rPr>
          <w:rFonts w:asciiTheme="minorBidi" w:hAnsiTheme="minorBidi" w:cstheme="minorBidi"/>
        </w:rPr>
        <w:instrText>REF</w:instrText>
      </w:r>
      <w:r w:rsidR="00FA6312" w:rsidRPr="00472BCA">
        <w:rPr>
          <w:rFonts w:asciiTheme="minorBidi" w:hAnsiTheme="minorBidi" w:cstheme="minorBidi"/>
          <w:rtl/>
        </w:rPr>
        <w:instrText xml:space="preserve"> _</w:instrText>
      </w:r>
      <w:r w:rsidR="00FA6312" w:rsidRPr="00472BCA">
        <w:rPr>
          <w:rFonts w:asciiTheme="minorBidi" w:hAnsiTheme="minorBidi" w:cstheme="minorBidi"/>
        </w:rPr>
        <w:instrText>Ref228189548 \r \h</w:instrText>
      </w:r>
      <w:r w:rsidR="00FA6312" w:rsidRPr="00472BCA">
        <w:rPr>
          <w:rFonts w:asciiTheme="minorBidi" w:hAnsiTheme="minorBidi" w:cstheme="minorBidi"/>
          <w:rtl/>
        </w:rPr>
        <w:instrText xml:space="preserve"> </w:instrText>
      </w:r>
      <w:r w:rsidR="00472BCA">
        <w:rPr>
          <w:rFonts w:asciiTheme="minorBidi" w:hAnsiTheme="minorBidi" w:cstheme="minorBidi"/>
          <w:rtl/>
        </w:rPr>
        <w:instrText xml:space="preserve"> \* </w:instrText>
      </w:r>
      <w:r w:rsidR="00472BCA">
        <w:rPr>
          <w:rFonts w:asciiTheme="minorBidi" w:hAnsiTheme="minorBidi" w:cstheme="minorBidi"/>
        </w:rPr>
        <w:instrText>MERGEFORMAT</w:instrText>
      </w:r>
      <w:r w:rsidR="00472BCA">
        <w:rPr>
          <w:rFonts w:asciiTheme="minorBidi" w:hAnsiTheme="minorBidi" w:cstheme="minorBidi"/>
          <w:rtl/>
        </w:rPr>
        <w:instrText xml:space="preserve"> </w:instrText>
      </w:r>
      <w:r w:rsidR="00FA6312" w:rsidRPr="00472BCA">
        <w:rPr>
          <w:rFonts w:asciiTheme="minorBidi" w:hAnsiTheme="minorBidi" w:cstheme="minorBidi"/>
          <w:rtl/>
        </w:rPr>
      </w:r>
      <w:r w:rsidR="00FA6312" w:rsidRPr="00472BCA">
        <w:rPr>
          <w:rFonts w:asciiTheme="minorBidi" w:hAnsiTheme="minorBidi" w:cstheme="minorBidi"/>
          <w:rtl/>
        </w:rPr>
        <w:fldChar w:fldCharType="separate"/>
      </w:r>
      <w:r w:rsidR="00742E36">
        <w:rPr>
          <w:rFonts w:asciiTheme="minorBidi" w:hAnsiTheme="minorBidi" w:cstheme="minorBidi"/>
          <w:rtl/>
        </w:rPr>
        <w:t>‏2.4</w:t>
      </w:r>
      <w:r w:rsidR="00FA6312" w:rsidRPr="00472BCA">
        <w:rPr>
          <w:rFonts w:asciiTheme="minorBidi" w:hAnsiTheme="minorBidi" w:cstheme="minorBidi"/>
          <w:rtl/>
        </w:rPr>
        <w:fldChar w:fldCharType="end"/>
      </w:r>
      <w:r w:rsidR="00FA6312" w:rsidRPr="00472BCA">
        <w:rPr>
          <w:rFonts w:asciiTheme="minorBidi" w:hAnsiTheme="minorBidi" w:cstheme="minorBidi"/>
          <w:rtl/>
        </w:rPr>
        <w:t xml:space="preserve"> וכן על פי </w:t>
      </w:r>
      <w:r w:rsidRPr="00472BCA">
        <w:rPr>
          <w:rFonts w:asciiTheme="minorBidi" w:hAnsiTheme="minorBidi" w:cstheme="minorBidi"/>
          <w:rtl/>
        </w:rPr>
        <w:t>דרישה.</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 xml:space="preserve">השירותים שיינתנו על-ידי נותן השירותים </w:t>
      </w:r>
    </w:p>
    <w:p w:rsidR="00494384" w:rsidRPr="00472BCA" w:rsidRDefault="00494384" w:rsidP="00FA6312">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בהסתמך על הצהרותיו של נותן השירותים, מזמין בזה המשרד מאת נותן השירותים שירותי תפעול ותחזוקה של תשתיות מחשוב בשיטת מיקור חוץ (</w:t>
      </w:r>
      <w:r w:rsidRPr="00472BCA">
        <w:rPr>
          <w:rFonts w:asciiTheme="minorBidi" w:hAnsiTheme="minorBidi" w:cstheme="minorBidi"/>
        </w:rPr>
        <w:t>Outsourcing</w:t>
      </w:r>
      <w:r w:rsidRPr="00472BCA">
        <w:rPr>
          <w:rFonts w:asciiTheme="minorBidi" w:hAnsiTheme="minorBidi" w:cstheme="minorBidi"/>
          <w:rtl/>
        </w:rPr>
        <w:t>) כמפורט</w:t>
      </w:r>
      <w:r w:rsidR="00FA6312" w:rsidRPr="00472BCA">
        <w:rPr>
          <w:rFonts w:asciiTheme="minorBidi" w:hAnsiTheme="minorBidi" w:cstheme="minorBidi"/>
          <w:rtl/>
        </w:rPr>
        <w:t xml:space="preserve"> במסמכי המכרז</w:t>
      </w:r>
      <w:r w:rsidRPr="00472BCA">
        <w:rPr>
          <w:rFonts w:asciiTheme="minorBidi" w:hAnsiTheme="minorBidi" w:cstheme="minorBidi"/>
          <w:rtl/>
        </w:rPr>
        <w:t xml:space="preserve"> </w:t>
      </w:r>
      <w:r w:rsidR="00FA6312" w:rsidRPr="00472BCA">
        <w:rPr>
          <w:rFonts w:asciiTheme="minorBidi" w:hAnsiTheme="minorBidi" w:cstheme="minorBidi"/>
          <w:rtl/>
        </w:rPr>
        <w:t>ו</w:t>
      </w:r>
      <w:r w:rsidRPr="00472BCA">
        <w:rPr>
          <w:rFonts w:asciiTheme="minorBidi" w:hAnsiTheme="minorBidi" w:cstheme="minorBidi"/>
          <w:rtl/>
        </w:rPr>
        <w:t>בהסכם זה על נספחיו.</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נותן השירותים מתחייב לספק את השירותים המפורטים בהסכם, במכרז ובהצעה, בהתאם לדרישות המשרד, להוראות הסכם זה על נספחיו ולהוראות כל דין.</w:t>
      </w:r>
    </w:p>
    <w:p w:rsidR="00494384" w:rsidRPr="00472BCA" w:rsidRDefault="00494384" w:rsidP="00494384">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שום דבר בהסכם זה לא יתפרש כבא למעט מן הסמכויות הנתונות למשרד ולבעלי התפקידים שבו.</w:t>
      </w:r>
    </w:p>
    <w:p w:rsidR="00494384" w:rsidRPr="00472BCA" w:rsidRDefault="00494384" w:rsidP="00FA6312">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494384" w:rsidRPr="00472BCA" w:rsidRDefault="00494384" w:rsidP="00FA6312">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פיקוח המשרד</w:t>
      </w:r>
    </w:p>
    <w:p w:rsidR="00494384" w:rsidRPr="00472BCA" w:rsidRDefault="00494384" w:rsidP="00FA6312">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נותן השירותים מתחייב לאפשר לנציג המשרד או מי שבא מטעמו לבקר פעולותיו, לפקח על ביצוע המכרז, ההצעה וההסכם, לרבות פיקוח על  השירותים.</w:t>
      </w:r>
    </w:p>
    <w:p w:rsidR="00494384" w:rsidRPr="00472BCA" w:rsidRDefault="00494384" w:rsidP="00FA6312">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נותן השירותים מתחייב להישמע להוראות המשרד בכל העניינים הקשורים במתן השירותים.</w:t>
      </w:r>
    </w:p>
    <w:p w:rsidR="00494384" w:rsidRPr="00472BCA" w:rsidRDefault="00494384" w:rsidP="00FA6312">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מוסכם ומוצהר בזה כי כל זכות הניתנת על פי הסכם זה למשרד לפקח, להדריך או להורות לנותן השירותים, הנם אמצעי להבטיח ביצוע הוראות ההסכם במלואו.</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tl/>
        </w:rPr>
      </w:pPr>
      <w:r w:rsidRPr="00472BCA">
        <w:rPr>
          <w:rFonts w:asciiTheme="minorBidi" w:hAnsiTheme="minorBidi" w:cstheme="minorBidi"/>
          <w:b/>
          <w:bCs/>
          <w:u w:val="single"/>
          <w:rtl/>
        </w:rPr>
        <w:t>העדר זכות ייצוג</w:t>
      </w:r>
    </w:p>
    <w:p w:rsidR="00494384" w:rsidRPr="00472BCA" w:rsidRDefault="00494384" w:rsidP="00FA6312">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w:t>
      </w:r>
    </w:p>
    <w:p w:rsidR="00494384" w:rsidRPr="00472BCA" w:rsidRDefault="00494384" w:rsidP="00FA6312">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 xml:space="preserve">נותן השירותים מתחייב שלא להציג עצמו כרשאי לעשות כן </w:t>
      </w:r>
      <w:r w:rsidR="00FA6312" w:rsidRPr="00472BCA">
        <w:rPr>
          <w:rFonts w:asciiTheme="minorBidi" w:hAnsiTheme="minorBidi" w:cstheme="minorBidi"/>
          <w:rtl/>
        </w:rPr>
        <w:t>ויישא</w:t>
      </w:r>
      <w:r w:rsidRPr="00472BCA">
        <w:rPr>
          <w:rFonts w:asciiTheme="minorBidi" w:hAnsiTheme="minorBidi" w:cstheme="minorBidi"/>
          <w:rtl/>
        </w:rPr>
        <w:t xml:space="preserve"> באחריות הבלעדית לכל נזק למשרד או לצד שלישי, הנובע ממצג בניגוד לאמור בסעיף זה.</w:t>
      </w:r>
    </w:p>
    <w:p w:rsidR="00494384" w:rsidRPr="00472BCA" w:rsidRDefault="00494384" w:rsidP="00494384">
      <w:pPr>
        <w:widowControl w:val="0"/>
        <w:numPr>
          <w:ilvl w:val="1"/>
          <w:numId w:val="552"/>
        </w:numPr>
        <w:spacing w:before="120" w:line="276" w:lineRule="auto"/>
        <w:rPr>
          <w:rFonts w:asciiTheme="minorBidi" w:hAnsiTheme="minorBidi" w:cstheme="minorBidi"/>
          <w:u w:val="single"/>
        </w:rPr>
      </w:pPr>
      <w:r w:rsidRPr="00472BCA">
        <w:rPr>
          <w:rFonts w:asciiTheme="minorBidi" w:hAnsiTheme="minorBidi" w:cstheme="minorBidi"/>
          <w:rtl/>
        </w:rPr>
        <w:t>ייצוג המשרד לכל מטרה שהיא טעון הסמכה מפורשת לכך על ידי המשרד, מראש ובכתב.</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העסקת עובדים וקבלני משנה</w:t>
      </w:r>
    </w:p>
    <w:p w:rsidR="00494384" w:rsidRPr="00472BCA" w:rsidRDefault="00494384" w:rsidP="00494384">
      <w:pPr>
        <w:widowControl w:val="0"/>
        <w:spacing w:before="120" w:line="276" w:lineRule="auto"/>
        <w:ind w:left="360"/>
        <w:rPr>
          <w:rFonts w:asciiTheme="minorBidi" w:hAnsiTheme="minorBidi" w:cstheme="minorBidi"/>
          <w:rtl/>
        </w:rPr>
      </w:pPr>
      <w:r w:rsidRPr="00472BCA">
        <w:rPr>
          <w:rFonts w:asciiTheme="minorBidi" w:hAnsiTheme="minorBidi" w:cstheme="minorBidi"/>
          <w:rtl/>
        </w:rPr>
        <w:t xml:space="preserve">נותן השירותים רשאי להתקשר עם קבלני משנה, לשם ביצוע התחייבויותיו על פי הסכם זה ולספק את השירותים והטובין באמצעותם בכפוף </w:t>
      </w:r>
      <w:r w:rsidR="00B5774F" w:rsidRPr="00472BCA">
        <w:rPr>
          <w:rFonts w:asciiTheme="minorBidi" w:hAnsiTheme="minorBidi" w:cstheme="minorBidi"/>
          <w:rtl/>
        </w:rPr>
        <w:t>למפורט במסמכי המכרז ו</w:t>
      </w:r>
      <w:r w:rsidRPr="00472BCA">
        <w:rPr>
          <w:rFonts w:asciiTheme="minorBidi" w:hAnsiTheme="minorBidi" w:cstheme="minorBidi"/>
          <w:rtl/>
        </w:rPr>
        <w:t>לתנאים המפורטים להלן:</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לקבלן המשנה יש את המומחיות והיכולות הנדרשות, עבור השירותים, המשימות והמטלות המיועדות לביצועו.</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נותן השירותים ימסור למשרד על פי דרישתו מעת לעת במהלך ביצוע השירותים מידע בכל הנוגע למתן השירותים על ידי קבלן המשנה באותה העת, לרבות, תחומי אחריותו ותפקידיו בפועל, המשימות הנדרשות ממנו, המטלות שמבצע והיקפן, התוצרים שמספק, התקנים לפיהם הוא פועל, היקף וסוגי העובדים של קבלן המשנה וכיוצא באלה. סעיף זה לא יחול על מידע ביחס למחירים או נתונים כספיים הנוגעים ליחסים בין הספקים, אלא במקרה של היפרדות מנותן השירותים.</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נותן השירותים לא יוסיף או ייגרע קבלן משנה ללא אישור המשרד מראש ובכתב.</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למען הסר ספק מובהר בזאת, כי הסכמתו של המשרד להעסקת קבלני משנה, ואישור התקשרותו של נותן השירותים עם קבלני משנה, אין בה כדי לשחרר את נותן השירותים או לגרוע ממלוא התחייבויותיו או מאחריותו כלפי המשרד על פי כל דין ועל פי הסכם זה.</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נותן השירותים מתחייב כי עצם העסקת קבלן משנה על ידו, או החלפתו באחר, בכפוף לאישור מראש ובכתב של המשרד, לא יהוו סיבה לקטיעת רצף מתן השירותים או לעיכוב באספקתם או לירידה באיכות השירותים או ברמות השירות, ולא יהוו עילה להגדלת התמורה בשל עלויות נוספות אשר יכול ויגרמו לספק עקב כך.</w:t>
      </w:r>
    </w:p>
    <w:p w:rsidR="00494384" w:rsidRPr="00472BCA" w:rsidRDefault="00494384" w:rsidP="00FA6312">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נותן השירותים מתחייב כי בהסכמיו עם קבלני המשנה יכלול הוראות בהתאם להסכם זה, בכלל זה גם הוראה לפיה לקבלן המשנה לא תהיה כל טענה אן תביעה כלפי המשרד בגין החלפתו או החלפת מי מעובדיו, על פי שיקול דעת המשרד.</w:t>
      </w:r>
    </w:p>
    <w:p w:rsidR="00494384" w:rsidRPr="00472BCA" w:rsidRDefault="00494384" w:rsidP="00494384">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על נותן השירותים לכלול סעיפי הסבת הסכם בכל הסכמי ההתקשרות שלו עם כל אחד מספקי המשנה במקרה של סיום ההתקשרות עם המשרד. בסעיף יצוין כי לשני הצדדים להסכם אין ולא תהיה כל התנגדות להסבת ההסכם בין ספק המשנה אל מול נותן השירותים לבין ספק המשנה אל מול המשרד, באותם תנאי ההתקשרות המנויים בהסכם בינם.</w:t>
      </w:r>
    </w:p>
    <w:p w:rsidR="00B5774F" w:rsidRPr="00472BCA" w:rsidRDefault="00B5774F" w:rsidP="00B5774F">
      <w:pPr>
        <w:widowControl w:val="0"/>
        <w:numPr>
          <w:ilvl w:val="1"/>
          <w:numId w:val="552"/>
        </w:numPr>
        <w:spacing w:before="120" w:line="276" w:lineRule="auto"/>
        <w:rPr>
          <w:rFonts w:asciiTheme="minorBidi" w:hAnsiTheme="minorBidi" w:cstheme="minorBidi"/>
        </w:rPr>
      </w:pPr>
      <w:r w:rsidRPr="00472BCA">
        <w:rPr>
          <w:rFonts w:asciiTheme="minorBidi" w:hAnsiTheme="minorBidi" w:cstheme="minorBidi"/>
          <w:rtl/>
        </w:rPr>
        <w:t>כל קבלן משנה, בין אם נכלל בהצעת נותן השירותים ובין אם יועסק ע"י נותן השירותים בעתיד בכפוף לאישור המשרד, יחתום על טופס התחייבות של ספקי המשנה המצורף כנספח 0.6.7 למסמכי המכרז כתנאי לתחילת עבודתו במשרד.</w:t>
      </w:r>
    </w:p>
    <w:p w:rsidR="00494384" w:rsidRPr="00472BCA" w:rsidRDefault="00494384" w:rsidP="00494384">
      <w:pPr>
        <w:widowControl w:val="0"/>
        <w:numPr>
          <w:ilvl w:val="1"/>
          <w:numId w:val="552"/>
        </w:numPr>
        <w:spacing w:before="120" w:line="276" w:lineRule="auto"/>
        <w:rPr>
          <w:rFonts w:asciiTheme="minorBidi" w:hAnsiTheme="minorBidi" w:cstheme="minorBidi"/>
          <w:rtl/>
        </w:rPr>
      </w:pPr>
      <w:r w:rsidRPr="00472BCA">
        <w:rPr>
          <w:rFonts w:asciiTheme="minorBidi" w:hAnsiTheme="minorBidi" w:cstheme="minorBidi"/>
          <w:rtl/>
        </w:rPr>
        <w:t xml:space="preserve">העסיק נותן השירותים עובד/ים, הוא יהיה אחראי לקיום מלא ושלם של כל חוקי העבודה החלים על העובד/ים, ובכלל זה חוק שכר מינימום, התשמ"ז-1987. </w:t>
      </w:r>
    </w:p>
    <w:p w:rsidR="006858D5" w:rsidRPr="00472BCA" w:rsidRDefault="006858D5" w:rsidP="006858D5">
      <w:pPr>
        <w:widowControl w:val="0"/>
        <w:numPr>
          <w:ilvl w:val="1"/>
          <w:numId w:val="552"/>
        </w:numPr>
        <w:spacing w:before="120" w:line="276" w:lineRule="auto"/>
        <w:ind w:hanging="492"/>
        <w:rPr>
          <w:rFonts w:asciiTheme="minorBidi" w:hAnsiTheme="minorBidi" w:cstheme="minorBidi"/>
          <w:rtl/>
        </w:rPr>
      </w:pPr>
      <w:r w:rsidRPr="00472BCA">
        <w:rPr>
          <w:rFonts w:asciiTheme="minorBidi" w:hAnsiTheme="minorBidi" w:cstheme="minorBidi"/>
          <w:rtl/>
        </w:rPr>
        <w:t xml:space="preserve">המשרד רשאי לדרוש הפסקת העסקתו או החלפתו של עובד </w:t>
      </w:r>
      <w:r w:rsidR="00564EE1">
        <w:rPr>
          <w:rFonts w:asciiTheme="minorBidi" w:hAnsiTheme="minorBidi" w:cstheme="minorBidi" w:hint="cs"/>
          <w:rtl/>
        </w:rPr>
        <w:t xml:space="preserve">נותן השירותים </w:t>
      </w:r>
      <w:r w:rsidRPr="00472BCA">
        <w:rPr>
          <w:rFonts w:asciiTheme="minorBidi" w:hAnsiTheme="minorBidi" w:cstheme="minorBidi"/>
          <w:rtl/>
        </w:rPr>
        <w:t>ו/או העסקתו או החלפתו של ספק משנה של נותן השירותים, מטעמים סבירים ו/או מטעמים ביטחוניים, ונותן השירותים יפעל כדלקמן:</w:t>
      </w:r>
    </w:p>
    <w:p w:rsidR="006858D5" w:rsidRPr="00472BCA" w:rsidRDefault="006858D5" w:rsidP="00472BCA">
      <w:pPr>
        <w:widowControl w:val="0"/>
        <w:numPr>
          <w:ilvl w:val="2"/>
          <w:numId w:val="552"/>
        </w:numPr>
        <w:spacing w:before="120" w:line="276" w:lineRule="auto"/>
        <w:ind w:left="1945" w:hanging="1134"/>
        <w:rPr>
          <w:rFonts w:asciiTheme="minorBidi" w:hAnsiTheme="minorBidi" w:cstheme="minorBidi"/>
        </w:rPr>
      </w:pPr>
      <w:r w:rsidRPr="00472BCA">
        <w:rPr>
          <w:rFonts w:asciiTheme="minorBidi" w:hAnsiTheme="minorBidi" w:cstheme="minorBidi"/>
          <w:rtl/>
        </w:rPr>
        <w:t>נותן השירותים ימלא דרישה זו במלואה ללא פגיעה ברמת השרות הנדרשת תוך 30 ימים קלנדארים. במקרה בו ההחלפה נובעת מטעמים ביטחוניים תופסק העסקת העובד באופן מידי.</w:t>
      </w:r>
    </w:p>
    <w:p w:rsidR="006858D5" w:rsidRPr="00472BCA" w:rsidRDefault="006858D5" w:rsidP="00472BCA">
      <w:pPr>
        <w:widowControl w:val="0"/>
        <w:numPr>
          <w:ilvl w:val="2"/>
          <w:numId w:val="552"/>
        </w:numPr>
        <w:spacing w:before="120" w:line="276" w:lineRule="auto"/>
        <w:ind w:left="1945" w:hanging="1134"/>
        <w:rPr>
          <w:rFonts w:asciiTheme="minorBidi" w:hAnsiTheme="minorBidi" w:cstheme="minorBidi"/>
          <w:rtl/>
        </w:rPr>
      </w:pPr>
      <w:r w:rsidRPr="00472BCA">
        <w:rPr>
          <w:rFonts w:asciiTheme="minorBidi" w:hAnsiTheme="minorBidi" w:cstheme="minorBidi"/>
          <w:rtl/>
        </w:rPr>
        <w:t xml:space="preserve">נותן השירותים יציג לאישור המשרד ללא דיחוי נותן שירות או עובד מחליף, העומד בתנאים ובדרישות לפי המכרז ולפי ההסכם, שאינו נופל ברמתו המקצועית ובניסיונו מספק </w:t>
      </w:r>
      <w:r w:rsidR="00564EE1">
        <w:rPr>
          <w:rFonts w:asciiTheme="minorBidi" w:hAnsiTheme="minorBidi" w:cstheme="minorBidi" w:hint="cs"/>
          <w:rtl/>
        </w:rPr>
        <w:t xml:space="preserve">המשנה </w:t>
      </w:r>
      <w:r w:rsidRPr="00472BCA">
        <w:rPr>
          <w:rFonts w:asciiTheme="minorBidi" w:hAnsiTheme="minorBidi" w:cstheme="minorBidi"/>
          <w:rtl/>
        </w:rPr>
        <w:t xml:space="preserve">או העובד שהוחלף. המשרד שומר לעצמו את הזכות שלא לאשר את ספק המשנה החליפי או העובד </w:t>
      </w:r>
      <w:r w:rsidR="00564EE1">
        <w:rPr>
          <w:rFonts w:asciiTheme="minorBidi" w:hAnsiTheme="minorBidi" w:cstheme="minorBidi" w:hint="cs"/>
          <w:rtl/>
        </w:rPr>
        <w:t>שהוחלף</w:t>
      </w:r>
      <w:r w:rsidR="00564EE1" w:rsidRPr="00472BCA">
        <w:rPr>
          <w:rFonts w:asciiTheme="minorBidi" w:hAnsiTheme="minorBidi" w:cstheme="minorBidi"/>
          <w:rtl/>
        </w:rPr>
        <w:t xml:space="preserve"> </w:t>
      </w:r>
      <w:r w:rsidRPr="00472BCA">
        <w:rPr>
          <w:rFonts w:asciiTheme="minorBidi" w:hAnsiTheme="minorBidi" w:cstheme="minorBidi"/>
          <w:rtl/>
        </w:rPr>
        <w:t>לפי שיקול דעתו הבלעדי.</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הרשאה לשימוש בחצרי המשרד</w:t>
      </w:r>
    </w:p>
    <w:p w:rsidR="00494384" w:rsidRPr="00472BCA" w:rsidRDefault="00494384" w:rsidP="00494384">
      <w:pPr>
        <w:widowControl w:val="0"/>
        <w:numPr>
          <w:ilvl w:val="1"/>
          <w:numId w:val="552"/>
        </w:numPr>
        <w:spacing w:before="120" w:line="276" w:lineRule="auto"/>
        <w:ind w:hanging="492"/>
        <w:rPr>
          <w:rFonts w:asciiTheme="minorBidi" w:hAnsiTheme="minorBidi" w:cstheme="minorBidi"/>
          <w:rtl/>
        </w:rPr>
      </w:pPr>
      <w:r w:rsidRPr="00472BCA">
        <w:rPr>
          <w:rFonts w:asciiTheme="minorBidi" w:hAnsiTheme="minorBidi" w:cstheme="minorBidi"/>
          <w:rtl/>
        </w:rPr>
        <w:t>על מנת לאפשר לנותן השירותים למלא את התחייבויותיו על פי הסכם זה, ולמטרה זו בלבד, מתחייב המשרד להעמיד לרשות נותן השירותים</w:t>
      </w:r>
      <w:r w:rsidR="00814B96" w:rsidRPr="00472BCA">
        <w:rPr>
          <w:rFonts w:asciiTheme="minorBidi" w:hAnsiTheme="minorBidi" w:cstheme="minorBidi"/>
          <w:rtl/>
        </w:rPr>
        <w:t xml:space="preserve"> </w:t>
      </w:r>
      <w:r w:rsidRPr="00472BCA">
        <w:rPr>
          <w:rFonts w:asciiTheme="minorBidi" w:hAnsiTheme="minorBidi" w:cstheme="minorBidi"/>
          <w:rtl/>
        </w:rPr>
        <w:t>ולשימושו הבלתי ייחודי, במשך כל תקופת מתן השירותים, חצרים בתחומי המשרד לשימוש עובדיו</w:t>
      </w:r>
      <w:r w:rsidR="00DA41AD">
        <w:rPr>
          <w:rFonts w:asciiTheme="minorBidi" w:hAnsiTheme="minorBidi" w:cstheme="minorBidi" w:hint="cs"/>
          <w:rtl/>
        </w:rPr>
        <w:t>, ובהתאם לשיקול דעתו</w:t>
      </w:r>
      <w:r w:rsidRPr="00472BCA">
        <w:rPr>
          <w:rFonts w:asciiTheme="minorBidi" w:hAnsiTheme="minorBidi" w:cstheme="minorBidi"/>
          <w:rtl/>
        </w:rPr>
        <w:t xml:space="preserve"> </w:t>
      </w:r>
      <w:r w:rsidR="00DA41AD">
        <w:rPr>
          <w:rFonts w:asciiTheme="minorBidi" w:hAnsiTheme="minorBidi" w:cstheme="minorBidi" w:hint="cs"/>
          <w:rtl/>
        </w:rPr>
        <w:t xml:space="preserve">הבלעדי של המשרד </w:t>
      </w:r>
      <w:r w:rsidRPr="00472BCA">
        <w:rPr>
          <w:rFonts w:asciiTheme="minorBidi" w:hAnsiTheme="minorBidi" w:cstheme="minorBidi"/>
          <w:rtl/>
        </w:rPr>
        <w:t>(להלן: "</w:t>
      </w:r>
      <w:r w:rsidRPr="00472BCA">
        <w:rPr>
          <w:rFonts w:asciiTheme="minorBidi" w:hAnsiTheme="minorBidi" w:cstheme="minorBidi"/>
          <w:b/>
          <w:bCs/>
          <w:rtl/>
        </w:rPr>
        <w:t>החצרים המורשים</w:t>
      </w:r>
      <w:r w:rsidRPr="00472BCA">
        <w:rPr>
          <w:rFonts w:asciiTheme="minorBidi" w:hAnsiTheme="minorBidi" w:cstheme="minorBidi"/>
          <w:rtl/>
        </w:rPr>
        <w:t xml:space="preserve">"). </w:t>
      </w:r>
    </w:p>
    <w:p w:rsidR="00494384" w:rsidRPr="00472BCA" w:rsidRDefault="00494384" w:rsidP="00494384">
      <w:pPr>
        <w:widowControl w:val="0"/>
        <w:numPr>
          <w:ilvl w:val="1"/>
          <w:numId w:val="552"/>
        </w:numPr>
        <w:spacing w:before="120" w:line="276" w:lineRule="auto"/>
        <w:ind w:hanging="492"/>
        <w:rPr>
          <w:rFonts w:asciiTheme="minorBidi" w:hAnsiTheme="minorBidi" w:cstheme="minorBidi"/>
          <w:rtl/>
        </w:rPr>
      </w:pPr>
      <w:r w:rsidRPr="00472BCA">
        <w:rPr>
          <w:rFonts w:asciiTheme="minorBidi" w:hAnsiTheme="minorBidi" w:cstheme="minorBidi"/>
          <w:rtl/>
        </w:rPr>
        <w:t>המשרד יעמיד לרשות נותן השירותים דיור בחצרו ועל נותן השירותים</w:t>
      </w:r>
      <w:r w:rsidR="00814B96" w:rsidRPr="00472BCA">
        <w:rPr>
          <w:rFonts w:asciiTheme="minorBidi" w:hAnsiTheme="minorBidi" w:cstheme="minorBidi"/>
          <w:rtl/>
        </w:rPr>
        <w:t xml:space="preserve"> </w:t>
      </w:r>
      <w:r w:rsidRPr="00472BCA">
        <w:rPr>
          <w:rFonts w:asciiTheme="minorBidi" w:hAnsiTheme="minorBidi" w:cstheme="minorBidi"/>
          <w:rtl/>
        </w:rPr>
        <w:t>יהיה להתארגן למתן השירות, בהתאם לגודלם, פריסתם ומיקומם המדויק של החצרים המורשים שיקבעו באופן בלעדי על ידי המשרד ושעשויים להשתנות מעת לעת על פי שיקול דעתו הבלעדי תוך התחשבות ככל שניתן בצרכיו הסבירים של הספק.</w:t>
      </w:r>
    </w:p>
    <w:p w:rsidR="00494384" w:rsidRPr="00472BCA" w:rsidRDefault="00494384" w:rsidP="00494384">
      <w:pPr>
        <w:widowControl w:val="0"/>
        <w:numPr>
          <w:ilvl w:val="1"/>
          <w:numId w:val="552"/>
        </w:numPr>
        <w:spacing w:before="120" w:line="276" w:lineRule="auto"/>
        <w:ind w:hanging="492"/>
        <w:rPr>
          <w:rFonts w:asciiTheme="minorBidi" w:hAnsiTheme="minorBidi" w:cstheme="minorBidi"/>
        </w:rPr>
      </w:pPr>
      <w:r w:rsidRPr="00472BCA">
        <w:rPr>
          <w:rFonts w:asciiTheme="minorBidi" w:hAnsiTheme="minorBidi" w:cstheme="minorBidi"/>
          <w:rtl/>
        </w:rPr>
        <w:t>מובהר בזאת כי זכות השימוש האמורה אינה מקנה לנותן השירותים כל זכויות במקרקעין האמורים, או כל דרישה בגינם.</w:t>
      </w:r>
    </w:p>
    <w:p w:rsidR="00494384" w:rsidRPr="00472BCA" w:rsidRDefault="00494384" w:rsidP="00494384">
      <w:pPr>
        <w:widowControl w:val="0"/>
        <w:numPr>
          <w:ilvl w:val="1"/>
          <w:numId w:val="552"/>
        </w:numPr>
        <w:spacing w:before="120" w:line="276" w:lineRule="auto"/>
        <w:ind w:hanging="492"/>
        <w:rPr>
          <w:rFonts w:asciiTheme="minorBidi" w:hAnsiTheme="minorBidi" w:cstheme="minorBidi"/>
        </w:rPr>
      </w:pPr>
      <w:r w:rsidRPr="00472BCA">
        <w:rPr>
          <w:rFonts w:asciiTheme="minorBidi" w:hAnsiTheme="minorBidi" w:cstheme="minorBidi"/>
          <w:rtl/>
        </w:rPr>
        <w:t>נותן השירותים מצהיר כי החצרים שיועמדו לרשותו מתאימים לצרכיו, והוא מוותר בזאת על כל טענה בגין אי התאמתם, או כל פגם בחצרים האמורים.</w:t>
      </w:r>
    </w:p>
    <w:p w:rsidR="00494384" w:rsidRPr="00472BCA" w:rsidRDefault="00494384" w:rsidP="00FE0FA1">
      <w:pPr>
        <w:widowControl w:val="0"/>
        <w:numPr>
          <w:ilvl w:val="1"/>
          <w:numId w:val="552"/>
        </w:numPr>
        <w:spacing w:before="120" w:line="276" w:lineRule="auto"/>
        <w:ind w:hanging="492"/>
        <w:jc w:val="left"/>
        <w:rPr>
          <w:rFonts w:asciiTheme="minorBidi" w:hAnsiTheme="minorBidi" w:cstheme="minorBidi"/>
        </w:rPr>
      </w:pPr>
      <w:r w:rsidRPr="00472BCA">
        <w:rPr>
          <w:rFonts w:asciiTheme="minorBidi" w:hAnsiTheme="minorBidi" w:cstheme="minorBidi"/>
          <w:rtl/>
        </w:rPr>
        <w:t>נותן השירותים מתחייב לעשות שימוש זהיר בחצרים, תוך שמירה על מצבם, ולתקן על חשבונו, ובתיאום עם המשרד, כל ליקוי או פגם הנובע משימוש בלתי סביר במקרקעין או בציוד שבהם. נותן השירותים לא יבצע כל שינוי במקרקעין או בציוד שבהם, לרבות שינוי או הזזה של ציוד כאמור, ללא קבלת אישור המשרד מראש ובכתב.</w:t>
      </w:r>
      <w:r w:rsidR="00FE0FA1">
        <w:rPr>
          <w:rFonts w:asciiTheme="minorBidi" w:hAnsiTheme="minorBidi" w:cstheme="minorBidi"/>
          <w:rtl/>
        </w:rPr>
        <w:br/>
      </w:r>
      <w:r w:rsidR="00FE0FA1">
        <w:rPr>
          <w:rFonts w:asciiTheme="minorBidi" w:hAnsiTheme="minorBidi" w:cstheme="minorBidi" w:hint="cs"/>
          <w:rtl/>
        </w:rPr>
        <w:t>המשרד יהיה הגורם הבלעדי שיקבע מהו שימוש בלתי סביר בהתאם לסעיף זה.</w:t>
      </w:r>
    </w:p>
    <w:p w:rsidR="00494384" w:rsidRPr="00472BCA" w:rsidRDefault="00494384" w:rsidP="00494384">
      <w:pPr>
        <w:widowControl w:val="0"/>
        <w:numPr>
          <w:ilvl w:val="1"/>
          <w:numId w:val="552"/>
        </w:numPr>
        <w:spacing w:before="120" w:line="276" w:lineRule="auto"/>
        <w:ind w:hanging="492"/>
        <w:rPr>
          <w:rFonts w:asciiTheme="minorBidi" w:hAnsiTheme="minorBidi" w:cstheme="minorBidi"/>
        </w:rPr>
      </w:pPr>
      <w:r w:rsidRPr="00472BCA">
        <w:rPr>
          <w:rFonts w:asciiTheme="minorBidi" w:hAnsiTheme="minorBidi" w:cstheme="minorBidi"/>
          <w:rtl/>
        </w:rPr>
        <w:t>במהלך התקופה בה יעמדו החצרים לרשות נותן השירותים ולשימושו כאמור, ידאג המשרד לאספקה של חשמל, מים, מיזוג אוויר, טלפונים קוויים, קווי תקשורת ואינטרנט לחצרים המורשים, ולמתן שירותי שמירה, תחזוקה וניקיון, הכול במתכונת הנהוגה במשרד. מובהר כי אין המשרד מתחייב לכלול שירותי חניה או מזכירות בחצרים.</w:t>
      </w:r>
    </w:p>
    <w:p w:rsidR="00494384" w:rsidRPr="00472BCA" w:rsidRDefault="00494384" w:rsidP="00814B96">
      <w:pPr>
        <w:widowControl w:val="0"/>
        <w:numPr>
          <w:ilvl w:val="1"/>
          <w:numId w:val="552"/>
        </w:numPr>
        <w:spacing w:before="120" w:line="276" w:lineRule="auto"/>
        <w:ind w:hanging="492"/>
        <w:rPr>
          <w:rFonts w:asciiTheme="minorBidi" w:hAnsiTheme="minorBidi" w:cstheme="minorBidi"/>
        </w:rPr>
      </w:pPr>
      <w:r w:rsidRPr="00472BCA">
        <w:rPr>
          <w:rFonts w:asciiTheme="minorBidi" w:hAnsiTheme="minorBidi" w:cstheme="minorBidi"/>
          <w:rtl/>
        </w:rPr>
        <w:t xml:space="preserve">עם סיום ההתקשרות, יפנה נותן השירותים את כל עובדיו וכל ציוד השייך לו או לעובדיו באופן </w:t>
      </w:r>
      <w:r w:rsidR="00814B96" w:rsidRPr="00472BCA">
        <w:rPr>
          <w:rFonts w:asciiTheme="minorBidi" w:hAnsiTheme="minorBidi" w:cstheme="minorBidi"/>
          <w:rtl/>
        </w:rPr>
        <w:t>מידי</w:t>
      </w:r>
      <w:r w:rsidRPr="00472BCA">
        <w:rPr>
          <w:rFonts w:asciiTheme="minorBidi" w:hAnsiTheme="minorBidi" w:cstheme="minorBidi"/>
          <w:rtl/>
        </w:rPr>
        <w:t>, תוך השארת החצרים במצב כפי שהיו בעת שקיבל אותם לשימושו, למעט בלאי סביר. לא עשה כן נותן השירותים תוך זמן סביר מסיום ההתקשרות, רשאי המשרד לנקוט בכל ההליכים העומדים לרשותו כדין לביצוע פינוי כאמור, ולנותן השירותים לא תהיה כל טענה על כך.</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שימוש בכלים ובחומרים</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כל הכלים והחומרים, הדרושים לשם אספקת השירותים, יירכשו על ידי נותן השירותים ועל חשבונו, אלא אם הוסכם אחרת מראש ובכתב.</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tl/>
        </w:rPr>
      </w:pPr>
      <w:r w:rsidRPr="00472BCA">
        <w:rPr>
          <w:rFonts w:asciiTheme="minorBidi" w:hAnsiTheme="minorBidi" w:cstheme="minorBidi"/>
          <w:rtl/>
        </w:rPr>
        <w:t>כל הכלים והחומרים בהם יעשה נותן השירותים שימוש לצורך אספקת השירותים, יהיו מסוג המתאים ללא סייג לאספקת השירותים בהתאם להסכם זה.</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מובהר כי עשיית שימוש בכלים, חומרים או תוכנות, שיש בה פגיעה בזכויות צד ג' תחשב – לכל דבר ועניין – כהפרת הסכם זה.</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איסור פעולה מתוך ניגוד עניינים</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נותן השירותים רשאי להמשיך ולספק שירותים לאחרים זולת המשרד, ובלבד שלא יהיה בכך משום פגיעה בחובותיו שלפי הסכם זה.</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tl/>
        </w:rPr>
      </w:pPr>
      <w:r w:rsidRPr="00472BCA">
        <w:rPr>
          <w:rFonts w:asciiTheme="minorBidi" w:hAnsiTheme="minorBidi" w:cstheme="minorBidi"/>
          <w:rtl/>
        </w:rPr>
        <w:t>על אף האמור, נותן השירותים אינו רשאי לספק שירותים לאחר, באופן שיש בו – לדעת המשרד - משום פגיעה באספקת השירותים למדינה לפי הסכם זה.</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נותן השירותים מצהיר כי החל ממועד חתימת הסכם זה לא קיים כל ניגוד עניינים בינו או בין התחייבויותיו עפ"י הסכם זה ובין קשריו </w:t>
      </w:r>
      <w:r w:rsidR="008F6743" w:rsidRPr="00472BCA">
        <w:rPr>
          <w:rFonts w:asciiTheme="minorBidi" w:hAnsiTheme="minorBidi" w:cstheme="minorBidi"/>
          <w:rtl/>
        </w:rPr>
        <w:t>העסקיים</w:t>
      </w:r>
      <w:r w:rsidRPr="00472BCA">
        <w:rPr>
          <w:rFonts w:asciiTheme="minorBidi" w:hAnsiTheme="minorBidi" w:cstheme="minorBidi"/>
          <w:rtl/>
        </w:rPr>
        <w:t xml:space="preserve">, המקצועיים או האישיים, בין בשכר או תמורת טובות הנאה כלשהם ובין אם לאו, לרבות כל </w:t>
      </w:r>
      <w:r w:rsidR="008F6743" w:rsidRPr="00472BCA">
        <w:rPr>
          <w:rFonts w:asciiTheme="minorBidi" w:hAnsiTheme="minorBidi" w:cstheme="minorBidi"/>
          <w:rtl/>
        </w:rPr>
        <w:t>עסקה</w:t>
      </w:r>
      <w:r w:rsidRPr="00472BCA">
        <w:rPr>
          <w:rFonts w:asciiTheme="minorBidi" w:hAnsiTheme="minorBidi" w:cstheme="minorBidi"/>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rsidR="00494384" w:rsidRPr="00472BCA" w:rsidRDefault="00494384" w:rsidP="008F6743">
      <w:pPr>
        <w:widowControl w:val="0"/>
        <w:numPr>
          <w:ilvl w:val="1"/>
          <w:numId w:val="552"/>
        </w:numPr>
        <w:spacing w:before="120" w:line="276" w:lineRule="auto"/>
        <w:ind w:left="930" w:hanging="540"/>
        <w:rPr>
          <w:rFonts w:asciiTheme="minorBidi" w:hAnsiTheme="minorBidi" w:cstheme="minorBidi"/>
          <w:rtl/>
        </w:rPr>
      </w:pPr>
      <w:r w:rsidRPr="00472BCA">
        <w:rPr>
          <w:rFonts w:asciiTheme="minorBidi" w:hAnsiTheme="minorBidi" w:cstheme="minorBidi"/>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התמורה</w:t>
      </w:r>
    </w:p>
    <w:p w:rsidR="00494384" w:rsidRPr="00472BCA" w:rsidRDefault="00494384" w:rsidP="008F6743">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התמורה שישלם המשרד עבור אספקת השירותים </w:t>
      </w:r>
      <w:r w:rsidR="008F6743" w:rsidRPr="00472BCA">
        <w:rPr>
          <w:rFonts w:asciiTheme="minorBidi" w:hAnsiTheme="minorBidi" w:cstheme="minorBidi"/>
          <w:rtl/>
        </w:rPr>
        <w:t xml:space="preserve">הנכללים בסל השירותים הבסיסי (כמוגדר בסעיף </w:t>
      </w:r>
      <w:r w:rsidR="008F6743" w:rsidRPr="00472BCA">
        <w:rPr>
          <w:rFonts w:asciiTheme="minorBidi" w:hAnsiTheme="minorBidi" w:cstheme="minorBidi"/>
          <w:rtl/>
        </w:rPr>
        <w:fldChar w:fldCharType="begin"/>
      </w:r>
      <w:r w:rsidR="008F6743" w:rsidRPr="00472BCA">
        <w:rPr>
          <w:rFonts w:asciiTheme="minorBidi" w:hAnsiTheme="minorBidi" w:cstheme="minorBidi"/>
          <w:rtl/>
        </w:rPr>
        <w:instrText xml:space="preserve"> </w:instrText>
      </w:r>
      <w:r w:rsidR="008F6743" w:rsidRPr="00472BCA">
        <w:rPr>
          <w:rFonts w:asciiTheme="minorBidi" w:hAnsiTheme="minorBidi" w:cstheme="minorBidi"/>
        </w:rPr>
        <w:instrText>REF</w:instrText>
      </w:r>
      <w:r w:rsidR="008F6743" w:rsidRPr="00472BCA">
        <w:rPr>
          <w:rFonts w:asciiTheme="minorBidi" w:hAnsiTheme="minorBidi" w:cstheme="minorBidi"/>
          <w:rtl/>
        </w:rPr>
        <w:instrText xml:space="preserve"> _</w:instrText>
      </w:r>
      <w:r w:rsidR="008F6743" w:rsidRPr="00472BCA">
        <w:rPr>
          <w:rFonts w:asciiTheme="minorBidi" w:hAnsiTheme="minorBidi" w:cstheme="minorBidi"/>
        </w:rPr>
        <w:instrText>Ref482616347 \r \h</w:instrText>
      </w:r>
      <w:r w:rsidR="008F6743" w:rsidRPr="00472BCA">
        <w:rPr>
          <w:rFonts w:asciiTheme="minorBidi" w:hAnsiTheme="minorBidi" w:cstheme="minorBidi"/>
          <w:rtl/>
        </w:rPr>
        <w:instrText xml:space="preserve"> </w:instrText>
      </w:r>
      <w:r w:rsidR="00472BCA">
        <w:rPr>
          <w:rFonts w:asciiTheme="minorBidi" w:hAnsiTheme="minorBidi" w:cstheme="minorBidi"/>
          <w:rtl/>
        </w:rPr>
        <w:instrText xml:space="preserve"> \* </w:instrText>
      </w:r>
      <w:r w:rsidR="00472BCA">
        <w:rPr>
          <w:rFonts w:asciiTheme="minorBidi" w:hAnsiTheme="minorBidi" w:cstheme="minorBidi"/>
        </w:rPr>
        <w:instrText>MERGEFORMAT</w:instrText>
      </w:r>
      <w:r w:rsidR="00472BCA">
        <w:rPr>
          <w:rFonts w:asciiTheme="minorBidi" w:hAnsiTheme="minorBidi" w:cstheme="minorBidi"/>
          <w:rtl/>
        </w:rPr>
        <w:instrText xml:space="preserve"> </w:instrText>
      </w:r>
      <w:r w:rsidR="008F6743" w:rsidRPr="00472BCA">
        <w:rPr>
          <w:rFonts w:asciiTheme="minorBidi" w:hAnsiTheme="minorBidi" w:cstheme="minorBidi"/>
          <w:rtl/>
        </w:rPr>
      </w:r>
      <w:r w:rsidR="008F6743" w:rsidRPr="00472BCA">
        <w:rPr>
          <w:rFonts w:asciiTheme="minorBidi" w:hAnsiTheme="minorBidi" w:cstheme="minorBidi"/>
          <w:rtl/>
        </w:rPr>
        <w:fldChar w:fldCharType="separate"/>
      </w:r>
      <w:r w:rsidR="00742E36">
        <w:rPr>
          <w:rFonts w:asciiTheme="minorBidi" w:hAnsiTheme="minorBidi" w:cstheme="minorBidi"/>
          <w:rtl/>
        </w:rPr>
        <w:t>‏0.2.17</w:t>
      </w:r>
      <w:r w:rsidR="008F6743" w:rsidRPr="00472BCA">
        <w:rPr>
          <w:rFonts w:asciiTheme="minorBidi" w:hAnsiTheme="minorBidi" w:cstheme="minorBidi"/>
          <w:rtl/>
        </w:rPr>
        <w:fldChar w:fldCharType="end"/>
      </w:r>
      <w:r w:rsidR="008F6743" w:rsidRPr="00472BCA">
        <w:rPr>
          <w:rFonts w:asciiTheme="minorBidi" w:hAnsiTheme="minorBidi" w:cstheme="minorBidi"/>
          <w:rtl/>
        </w:rPr>
        <w:t xml:space="preserve"> במסמכי המכרז) </w:t>
      </w:r>
      <w:r w:rsidRPr="00472BCA">
        <w:rPr>
          <w:rFonts w:asciiTheme="minorBidi" w:hAnsiTheme="minorBidi" w:cstheme="minorBidi"/>
          <w:rtl/>
        </w:rPr>
        <w:t>לפי הסכם זה על נספחיו תהיה בהתאם להצעת המחיר של נותן השירותים בנספח ד' להסכם</w:t>
      </w:r>
      <w:r w:rsidR="008F6743" w:rsidRPr="00472BCA">
        <w:rPr>
          <w:rFonts w:asciiTheme="minorBidi" w:hAnsiTheme="minorBidi" w:cstheme="minorBidi"/>
          <w:rtl/>
        </w:rPr>
        <w:t>.</w:t>
      </w:r>
    </w:p>
    <w:p w:rsidR="008F6743" w:rsidRPr="00472BCA" w:rsidRDefault="008E4848" w:rsidP="008E4848">
      <w:pPr>
        <w:widowControl w:val="0"/>
        <w:numPr>
          <w:ilvl w:val="1"/>
          <w:numId w:val="552"/>
        </w:numPr>
        <w:spacing w:before="120" w:line="276" w:lineRule="auto"/>
        <w:ind w:left="930" w:hanging="540"/>
        <w:rPr>
          <w:rFonts w:asciiTheme="minorBidi" w:hAnsiTheme="minorBidi" w:cstheme="minorBidi"/>
        </w:rPr>
      </w:pPr>
      <w:bookmarkStart w:id="856" w:name="_Ref327716454"/>
      <w:r w:rsidRPr="00472BCA">
        <w:rPr>
          <w:rFonts w:asciiTheme="minorBidi" w:hAnsiTheme="minorBidi" w:cstheme="minorBidi"/>
          <w:rtl/>
        </w:rPr>
        <w:t xml:space="preserve">ככל שהופעל מנגנון גריעה הוספה כמפורט במסמכי המכרז בסעיף </w:t>
      </w:r>
      <w:r w:rsidRPr="00472BCA">
        <w:rPr>
          <w:rFonts w:asciiTheme="minorBidi" w:hAnsiTheme="minorBidi" w:cstheme="minorBidi"/>
          <w:rtl/>
        </w:rPr>
        <w:fldChar w:fldCharType="begin"/>
      </w:r>
      <w:r w:rsidRPr="00472BCA">
        <w:rPr>
          <w:rFonts w:asciiTheme="minorBidi" w:hAnsiTheme="minorBidi" w:cstheme="minorBidi"/>
          <w:rtl/>
        </w:rPr>
        <w:instrText xml:space="preserve"> </w:instrText>
      </w:r>
      <w:r w:rsidRPr="00472BCA">
        <w:rPr>
          <w:rFonts w:asciiTheme="minorBidi" w:hAnsiTheme="minorBidi" w:cstheme="minorBidi"/>
        </w:rPr>
        <w:instrText>REF</w:instrText>
      </w:r>
      <w:r w:rsidRPr="00472BCA">
        <w:rPr>
          <w:rFonts w:asciiTheme="minorBidi" w:hAnsiTheme="minorBidi" w:cstheme="minorBidi"/>
          <w:rtl/>
        </w:rPr>
        <w:instrText xml:space="preserve"> _</w:instrText>
      </w:r>
      <w:r w:rsidRPr="00472BCA">
        <w:rPr>
          <w:rFonts w:asciiTheme="minorBidi" w:hAnsiTheme="minorBidi" w:cstheme="minorBidi"/>
        </w:rPr>
        <w:instrText>Ref486279980 \r \h</w:instrText>
      </w:r>
      <w:r w:rsidRPr="00472BCA">
        <w:rPr>
          <w:rFonts w:asciiTheme="minorBidi" w:hAnsiTheme="minorBidi" w:cstheme="minorBidi"/>
          <w:rtl/>
        </w:rPr>
        <w:instrText xml:space="preserve"> </w:instrText>
      </w:r>
      <w:r w:rsidR="00472BCA">
        <w:rPr>
          <w:rFonts w:asciiTheme="minorBidi" w:hAnsiTheme="minorBidi" w:cstheme="minorBidi"/>
          <w:rtl/>
        </w:rPr>
        <w:instrText xml:space="preserve"> \* </w:instrText>
      </w:r>
      <w:r w:rsidR="00472BCA">
        <w:rPr>
          <w:rFonts w:asciiTheme="minorBidi" w:hAnsiTheme="minorBidi" w:cstheme="minorBidi"/>
        </w:rPr>
        <w:instrText>MERGEFORMAT</w:instrText>
      </w:r>
      <w:r w:rsidR="00472BCA">
        <w:rPr>
          <w:rFonts w:asciiTheme="minorBidi" w:hAnsiTheme="minorBidi" w:cstheme="minorBidi"/>
          <w:rtl/>
        </w:rPr>
        <w:instrText xml:space="preserve"> </w:instrText>
      </w:r>
      <w:r w:rsidRPr="00472BCA">
        <w:rPr>
          <w:rFonts w:asciiTheme="minorBidi" w:hAnsiTheme="minorBidi" w:cstheme="minorBidi"/>
          <w:rtl/>
        </w:rPr>
      </w:r>
      <w:r w:rsidRPr="00472BCA">
        <w:rPr>
          <w:rFonts w:asciiTheme="minorBidi" w:hAnsiTheme="minorBidi" w:cstheme="minorBidi"/>
          <w:rtl/>
        </w:rPr>
        <w:fldChar w:fldCharType="separate"/>
      </w:r>
      <w:r w:rsidR="00742E36">
        <w:rPr>
          <w:rFonts w:asciiTheme="minorBidi" w:hAnsiTheme="minorBidi" w:cstheme="minorBidi"/>
          <w:rtl/>
        </w:rPr>
        <w:t>‏5.4</w:t>
      </w:r>
      <w:r w:rsidRPr="00472BCA">
        <w:rPr>
          <w:rFonts w:asciiTheme="minorBidi" w:hAnsiTheme="minorBidi" w:cstheme="minorBidi"/>
          <w:rtl/>
        </w:rPr>
        <w:fldChar w:fldCharType="end"/>
      </w:r>
      <w:r w:rsidRPr="00472BCA">
        <w:rPr>
          <w:rFonts w:asciiTheme="minorBidi" w:hAnsiTheme="minorBidi" w:cstheme="minorBidi"/>
          <w:rtl/>
        </w:rPr>
        <w:t>, תעודכן התמורה המגיעה לספק כלפי מטה או מעלה בהתאם.</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התמורה תוצמד למדד המחירים לצרכן, מדי חציון, ובהתאם להוראות החשב הכללי ולהוראות שלהלן:</w:t>
      </w:r>
    </w:p>
    <w:p w:rsidR="00494384" w:rsidRPr="00472BCA" w:rsidRDefault="00494384" w:rsidP="00494384">
      <w:pPr>
        <w:widowControl w:val="0"/>
        <w:spacing w:before="120" w:line="276" w:lineRule="auto"/>
        <w:ind w:left="930"/>
        <w:rPr>
          <w:rFonts w:asciiTheme="minorBidi" w:hAnsiTheme="minorBidi" w:cstheme="minorBidi"/>
          <w:u w:val="single"/>
        </w:rPr>
      </w:pPr>
      <w:r w:rsidRPr="00472BCA">
        <w:rPr>
          <w:rFonts w:asciiTheme="minorBidi" w:hAnsiTheme="minorBidi" w:cstheme="minorBidi"/>
          <w:u w:val="single"/>
          <w:rtl/>
        </w:rPr>
        <w:t>הגדרות בנושא הצמדה:</w:t>
      </w:r>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r w:rsidRPr="00472BCA">
        <w:rPr>
          <w:rFonts w:asciiTheme="minorBidi" w:hAnsiTheme="minorBidi" w:cstheme="minorBidi"/>
          <w:b/>
          <w:bCs/>
          <w:rtl/>
        </w:rPr>
        <w:t>תאריך הבסיס</w:t>
      </w:r>
      <w:r w:rsidRPr="00472BCA">
        <w:rPr>
          <w:rFonts w:asciiTheme="minorBidi" w:hAnsiTheme="minorBidi" w:cstheme="minorBidi"/>
          <w:rtl/>
        </w:rPr>
        <w:t xml:space="preserve"> – המועד האחרון להגשת הצעות במכרז. </w:t>
      </w:r>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r w:rsidRPr="00472BCA">
        <w:rPr>
          <w:rFonts w:asciiTheme="minorBidi" w:hAnsiTheme="minorBidi" w:cstheme="minorBidi"/>
          <w:b/>
          <w:bCs/>
          <w:rtl/>
        </w:rPr>
        <w:t>תאריך התחלת הצמדה</w:t>
      </w:r>
      <w:r w:rsidRPr="00472BCA">
        <w:rPr>
          <w:rFonts w:asciiTheme="minorBidi" w:hAnsiTheme="minorBidi" w:cstheme="minorBidi"/>
          <w:rtl/>
        </w:rPr>
        <w:t xml:space="preserve"> – המועד שממנו והלאה מחושבת ההצמדה (ככלל, 18 חודש מתאריך הבסיס, למעט האמור בסעיף </w:t>
      </w:r>
      <w:r w:rsidRPr="00472BCA">
        <w:rPr>
          <w:rFonts w:asciiTheme="minorBidi" w:hAnsiTheme="minorBidi" w:cstheme="minorBidi"/>
          <w:rtl/>
        </w:rPr>
        <w:fldChar w:fldCharType="begin"/>
      </w:r>
      <w:r w:rsidRPr="00472BCA">
        <w:rPr>
          <w:rFonts w:asciiTheme="minorBidi" w:hAnsiTheme="minorBidi" w:cstheme="minorBidi"/>
          <w:rtl/>
        </w:rPr>
        <w:instrText xml:space="preserve"> </w:instrText>
      </w:r>
      <w:r w:rsidRPr="00472BCA">
        <w:rPr>
          <w:rFonts w:asciiTheme="minorBidi" w:hAnsiTheme="minorBidi" w:cstheme="minorBidi"/>
        </w:rPr>
        <w:instrText>REF</w:instrText>
      </w:r>
      <w:r w:rsidRPr="00472BCA">
        <w:rPr>
          <w:rFonts w:asciiTheme="minorBidi" w:hAnsiTheme="minorBidi" w:cstheme="minorBidi"/>
          <w:rtl/>
        </w:rPr>
        <w:instrText xml:space="preserve"> _</w:instrText>
      </w:r>
      <w:r w:rsidRPr="00472BCA">
        <w:rPr>
          <w:rFonts w:asciiTheme="minorBidi" w:hAnsiTheme="minorBidi" w:cstheme="minorBidi"/>
        </w:rPr>
        <w:instrText>Ref505849977 \r \h</w:instrText>
      </w:r>
      <w:r w:rsidRPr="00472BCA">
        <w:rPr>
          <w:rFonts w:asciiTheme="minorBidi" w:hAnsiTheme="minorBidi" w:cstheme="minorBidi"/>
          <w:rtl/>
        </w:rPr>
        <w:instrText xml:space="preserve"> </w:instrText>
      </w:r>
      <w:r w:rsidR="00472BCA">
        <w:rPr>
          <w:rFonts w:asciiTheme="minorBidi" w:hAnsiTheme="minorBidi" w:cstheme="minorBidi"/>
          <w:rtl/>
        </w:rPr>
        <w:instrText xml:space="preserve"> \* </w:instrText>
      </w:r>
      <w:r w:rsidR="00472BCA">
        <w:rPr>
          <w:rFonts w:asciiTheme="minorBidi" w:hAnsiTheme="minorBidi" w:cstheme="minorBidi"/>
        </w:rPr>
        <w:instrText>MERGEFORMAT</w:instrText>
      </w:r>
      <w:r w:rsidR="00472BCA">
        <w:rPr>
          <w:rFonts w:asciiTheme="minorBidi" w:hAnsiTheme="minorBidi" w:cstheme="minorBidi"/>
          <w:rtl/>
        </w:rPr>
        <w:instrText xml:space="preserve"> </w:instrText>
      </w:r>
      <w:r w:rsidRPr="00472BCA">
        <w:rPr>
          <w:rFonts w:asciiTheme="minorBidi" w:hAnsiTheme="minorBidi" w:cstheme="minorBidi"/>
          <w:rtl/>
        </w:rPr>
      </w:r>
      <w:r w:rsidRPr="00472BCA">
        <w:rPr>
          <w:rFonts w:asciiTheme="minorBidi" w:hAnsiTheme="minorBidi" w:cstheme="minorBidi"/>
          <w:rtl/>
        </w:rPr>
        <w:fldChar w:fldCharType="separate"/>
      </w:r>
      <w:r w:rsidR="00742E36">
        <w:rPr>
          <w:rFonts w:asciiTheme="minorBidi" w:hAnsiTheme="minorBidi" w:cstheme="minorBidi"/>
          <w:rtl/>
        </w:rPr>
        <w:t>‏13.3.13</w:t>
      </w:r>
      <w:r w:rsidRPr="00472BCA">
        <w:rPr>
          <w:rFonts w:asciiTheme="minorBidi" w:hAnsiTheme="minorBidi" w:cstheme="minorBidi"/>
          <w:rtl/>
        </w:rPr>
        <w:fldChar w:fldCharType="end"/>
      </w:r>
      <w:r w:rsidRPr="00472BCA">
        <w:rPr>
          <w:rFonts w:asciiTheme="minorBidi" w:hAnsiTheme="minorBidi" w:cstheme="minorBidi"/>
          <w:rtl/>
        </w:rPr>
        <w:t>).</w:t>
      </w:r>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r w:rsidRPr="00472BCA">
        <w:rPr>
          <w:rFonts w:asciiTheme="minorBidi" w:hAnsiTheme="minorBidi" w:cstheme="minorBidi"/>
          <w:b/>
          <w:bCs/>
          <w:rtl/>
        </w:rPr>
        <w:t>מדד התחלתי</w:t>
      </w:r>
      <w:r w:rsidRPr="00472BCA">
        <w:rPr>
          <w:rFonts w:asciiTheme="minorBidi" w:hAnsiTheme="minorBidi" w:cstheme="minorBidi"/>
          <w:rtl/>
        </w:rPr>
        <w:t xml:space="preserve"> – המדד הידוע בתאריך התחלת ההצמדה.</w:t>
      </w:r>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r w:rsidRPr="00472BCA">
        <w:rPr>
          <w:rFonts w:asciiTheme="minorBidi" w:hAnsiTheme="minorBidi" w:cstheme="minorBidi"/>
          <w:b/>
          <w:bCs/>
          <w:rtl/>
        </w:rPr>
        <w:t>המדד הקובע</w:t>
      </w:r>
      <w:r w:rsidRPr="00472BCA">
        <w:rPr>
          <w:rFonts w:asciiTheme="minorBidi" w:hAnsiTheme="minorBidi" w:cstheme="minorBidi"/>
          <w:rtl/>
        </w:rPr>
        <w:t xml:space="preserve"> – המדד האחרון הידוע ביום מועד ביצוע ההצמדה. </w:t>
      </w:r>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r w:rsidRPr="00472BCA">
        <w:rPr>
          <w:rFonts w:asciiTheme="minorBidi" w:hAnsiTheme="minorBidi" w:cstheme="minorBidi"/>
          <w:b/>
          <w:bCs/>
          <w:rtl/>
        </w:rPr>
        <w:t>הצמדה שלילית</w:t>
      </w:r>
      <w:r w:rsidRPr="00472BCA">
        <w:rPr>
          <w:rFonts w:asciiTheme="minorBidi" w:hAnsiTheme="minorBidi" w:cstheme="minorBidi"/>
          <w:rtl/>
        </w:rPr>
        <w:t xml:space="preserve"> – הצמדה המבוצעת כאשר המדד או הרכב המדדים הקובע ירד אל מתחת לשיעור המדד ההתחלתי.</w:t>
      </w:r>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tl/>
        </w:rPr>
      </w:pPr>
      <w:r w:rsidRPr="00472BCA">
        <w:rPr>
          <w:rFonts w:asciiTheme="minorBidi" w:hAnsiTheme="minorBidi" w:cstheme="minorBidi"/>
          <w:b/>
          <w:bCs/>
          <w:rtl/>
        </w:rPr>
        <w:t>מדד המחירים לצרכן</w:t>
      </w:r>
      <w:r w:rsidRPr="00472BCA">
        <w:rPr>
          <w:rFonts w:asciiTheme="minorBidi" w:hAnsiTheme="minorBidi" w:cstheme="minorBidi"/>
          <w:rtl/>
        </w:rPr>
        <w:t xml:space="preserve"> – כפי שמפורסם על ידי הלשכה המרכזית לסטטיסטיקה או מי שהוסמך על ידי ממשלת ישראל להחליפה.</w:t>
      </w:r>
    </w:p>
    <w:p w:rsidR="00494384" w:rsidRPr="00472BCA" w:rsidRDefault="00494384" w:rsidP="00494384">
      <w:pPr>
        <w:widowControl w:val="0"/>
        <w:spacing w:before="120" w:line="276" w:lineRule="auto"/>
        <w:ind w:left="930"/>
        <w:rPr>
          <w:rFonts w:asciiTheme="minorBidi" w:hAnsiTheme="minorBidi" w:cstheme="minorBidi"/>
          <w:u w:val="single"/>
          <w:rtl/>
        </w:rPr>
      </w:pPr>
      <w:r w:rsidRPr="00472BCA">
        <w:rPr>
          <w:rFonts w:asciiTheme="minorBidi" w:hAnsiTheme="minorBidi" w:cstheme="minorBidi"/>
          <w:u w:val="single"/>
          <w:rtl/>
        </w:rPr>
        <w:t xml:space="preserve">עקרונות ביצוע הצמדה </w:t>
      </w:r>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r w:rsidRPr="00472BCA">
        <w:rPr>
          <w:rFonts w:asciiTheme="minorBidi" w:hAnsiTheme="minorBidi" w:cstheme="minorBidi"/>
          <w:rtl/>
        </w:rPr>
        <w:t>המחירים</w:t>
      </w:r>
      <w:r w:rsidRPr="00472BCA">
        <w:rPr>
          <w:rFonts w:asciiTheme="minorBidi" w:hAnsiTheme="minorBidi" w:cstheme="minorBidi"/>
        </w:rPr>
        <w:t xml:space="preserve"> </w:t>
      </w:r>
      <w:r w:rsidRPr="00472BCA">
        <w:rPr>
          <w:rFonts w:asciiTheme="minorBidi" w:hAnsiTheme="minorBidi" w:cstheme="minorBidi"/>
          <w:rtl/>
        </w:rPr>
        <w:t>יוצמדו</w:t>
      </w:r>
      <w:r w:rsidRPr="00472BCA">
        <w:rPr>
          <w:rFonts w:asciiTheme="minorBidi" w:hAnsiTheme="minorBidi" w:cstheme="minorBidi"/>
        </w:rPr>
        <w:t xml:space="preserve"> </w:t>
      </w:r>
      <w:r w:rsidRPr="00472BCA">
        <w:rPr>
          <w:rFonts w:asciiTheme="minorBidi" w:hAnsiTheme="minorBidi" w:cstheme="minorBidi"/>
          <w:rtl/>
        </w:rPr>
        <w:t>לשינויים</w:t>
      </w:r>
      <w:r w:rsidRPr="00472BCA">
        <w:rPr>
          <w:rFonts w:asciiTheme="minorBidi" w:hAnsiTheme="minorBidi" w:cstheme="minorBidi"/>
        </w:rPr>
        <w:t xml:space="preserve"> </w:t>
      </w:r>
      <w:r w:rsidRPr="00472BCA">
        <w:rPr>
          <w:rFonts w:asciiTheme="minorBidi" w:hAnsiTheme="minorBidi" w:cstheme="minorBidi"/>
          <w:rtl/>
        </w:rPr>
        <w:t>ב</w:t>
      </w:r>
      <w:r w:rsidRPr="00472BCA">
        <w:rPr>
          <w:rFonts w:asciiTheme="minorBidi" w:hAnsiTheme="minorBidi" w:cstheme="minorBidi"/>
          <w:rtl/>
        </w:rPr>
        <w:softHyphen/>
        <w:t>מדד המחירים לצרכן (להלן: "המדד").</w:t>
      </w:r>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r w:rsidRPr="00472BCA">
        <w:rPr>
          <w:rFonts w:asciiTheme="minorBidi" w:hAnsiTheme="minorBidi" w:cstheme="minorBidi"/>
          <w:rtl/>
        </w:rPr>
        <w:t>סכום ההצמדה שיחושב יתווסף או יופחת, אם חלה ירידה במדד הרלוונטי, לתעריפים שנקבעו בהתקשרות.</w:t>
      </w:r>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r w:rsidRPr="00472BCA">
        <w:rPr>
          <w:rFonts w:asciiTheme="minorBidi" w:hAnsiTheme="minorBidi" w:cstheme="minorBidi"/>
          <w:rtl/>
        </w:rPr>
        <w:t>ביצוע הצמדה יהיה גם במקרים שבהם מדובר בהצמדה שלילית.</w:t>
      </w:r>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r w:rsidRPr="00472BCA">
        <w:rPr>
          <w:rFonts w:asciiTheme="minorBidi" w:hAnsiTheme="minorBidi" w:cstheme="minorBidi"/>
          <w:rtl/>
        </w:rPr>
        <w:t>ביצוע ההצמדה יהיה במועד הוצאת החשבונית.</w:t>
      </w:r>
    </w:p>
    <w:p w:rsidR="00494384" w:rsidRPr="00472BCA" w:rsidRDefault="00494384" w:rsidP="00494384">
      <w:pPr>
        <w:widowControl w:val="0"/>
        <w:spacing w:before="120" w:line="276" w:lineRule="auto"/>
        <w:ind w:left="930"/>
        <w:rPr>
          <w:rFonts w:asciiTheme="minorBidi" w:hAnsiTheme="minorBidi" w:cstheme="minorBidi"/>
          <w:u w:val="single"/>
        </w:rPr>
      </w:pPr>
      <w:r w:rsidRPr="00472BCA">
        <w:rPr>
          <w:rFonts w:asciiTheme="minorBidi" w:hAnsiTheme="minorBidi" w:cstheme="minorBidi"/>
          <w:u w:val="single"/>
          <w:rtl/>
        </w:rPr>
        <w:t>מנגנון ביצוע הצמדה</w:t>
      </w:r>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bookmarkStart w:id="857" w:name="_Ref505849928"/>
      <w:r w:rsidRPr="00472BCA">
        <w:rPr>
          <w:rFonts w:asciiTheme="minorBidi" w:hAnsiTheme="minorBidi" w:cstheme="minorBidi"/>
          <w:rtl/>
        </w:rPr>
        <w:t>ביצוע ההצמדה יחל לאחר תום 18 חודשים מתאריך הבסיס, למעט במקרה המפורט בסעיף</w:t>
      </w:r>
      <w:r w:rsidRPr="00472BCA">
        <w:rPr>
          <w:rFonts w:asciiTheme="minorBidi" w:hAnsiTheme="minorBidi" w:cstheme="minorBidi"/>
          <w:rtl/>
        </w:rPr>
        <w:fldChar w:fldCharType="begin"/>
      </w:r>
      <w:r w:rsidRPr="00472BCA">
        <w:rPr>
          <w:rFonts w:asciiTheme="minorBidi" w:hAnsiTheme="minorBidi" w:cstheme="minorBidi"/>
          <w:rtl/>
        </w:rPr>
        <w:instrText xml:space="preserve"> </w:instrText>
      </w:r>
      <w:r w:rsidRPr="00472BCA">
        <w:rPr>
          <w:rFonts w:asciiTheme="minorBidi" w:hAnsiTheme="minorBidi" w:cstheme="minorBidi"/>
        </w:rPr>
        <w:instrText>REF</w:instrText>
      </w:r>
      <w:r w:rsidRPr="00472BCA">
        <w:rPr>
          <w:rFonts w:asciiTheme="minorBidi" w:hAnsiTheme="minorBidi" w:cstheme="minorBidi"/>
          <w:rtl/>
        </w:rPr>
        <w:instrText xml:space="preserve"> _</w:instrText>
      </w:r>
      <w:r w:rsidRPr="00472BCA">
        <w:rPr>
          <w:rFonts w:asciiTheme="minorBidi" w:hAnsiTheme="minorBidi" w:cstheme="minorBidi"/>
        </w:rPr>
        <w:instrText>Ref505849977 \r \h</w:instrText>
      </w:r>
      <w:r w:rsidRPr="00472BCA">
        <w:rPr>
          <w:rFonts w:asciiTheme="minorBidi" w:hAnsiTheme="minorBidi" w:cstheme="minorBidi"/>
          <w:rtl/>
        </w:rPr>
        <w:instrText xml:space="preserve"> </w:instrText>
      </w:r>
      <w:r w:rsidR="00472BCA">
        <w:rPr>
          <w:rFonts w:asciiTheme="minorBidi" w:hAnsiTheme="minorBidi" w:cstheme="minorBidi"/>
          <w:rtl/>
        </w:rPr>
        <w:instrText xml:space="preserve"> \* </w:instrText>
      </w:r>
      <w:r w:rsidR="00472BCA">
        <w:rPr>
          <w:rFonts w:asciiTheme="minorBidi" w:hAnsiTheme="minorBidi" w:cstheme="minorBidi"/>
        </w:rPr>
        <w:instrText>MERGEFORMAT</w:instrText>
      </w:r>
      <w:r w:rsidR="00472BCA">
        <w:rPr>
          <w:rFonts w:asciiTheme="minorBidi" w:hAnsiTheme="minorBidi" w:cstheme="minorBidi"/>
          <w:rtl/>
        </w:rPr>
        <w:instrText xml:space="preserve"> </w:instrText>
      </w:r>
      <w:r w:rsidRPr="00472BCA">
        <w:rPr>
          <w:rFonts w:asciiTheme="minorBidi" w:hAnsiTheme="minorBidi" w:cstheme="minorBidi"/>
          <w:rtl/>
        </w:rPr>
      </w:r>
      <w:r w:rsidRPr="00472BCA">
        <w:rPr>
          <w:rFonts w:asciiTheme="minorBidi" w:hAnsiTheme="minorBidi" w:cstheme="minorBidi"/>
          <w:rtl/>
        </w:rPr>
        <w:fldChar w:fldCharType="separate"/>
      </w:r>
      <w:r w:rsidR="00742E36">
        <w:rPr>
          <w:rFonts w:asciiTheme="minorBidi" w:hAnsiTheme="minorBidi" w:cstheme="minorBidi"/>
          <w:rtl/>
        </w:rPr>
        <w:t>‏13.3.13</w:t>
      </w:r>
      <w:r w:rsidRPr="00472BCA">
        <w:rPr>
          <w:rFonts w:asciiTheme="minorBidi" w:hAnsiTheme="minorBidi" w:cstheme="minorBidi"/>
          <w:rtl/>
        </w:rPr>
        <w:fldChar w:fldCharType="end"/>
      </w:r>
      <w:r w:rsidRPr="00472BCA">
        <w:rPr>
          <w:rFonts w:asciiTheme="minorBidi" w:hAnsiTheme="minorBidi" w:cstheme="minorBidi"/>
          <w:rtl/>
        </w:rPr>
        <w:t>. המדד הידוע ביום זה ייקבע כמדד ההתחלתי.</w:t>
      </w:r>
      <w:bookmarkEnd w:id="857"/>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bookmarkStart w:id="858" w:name="_Ref505849969"/>
      <w:r w:rsidRPr="00472BCA">
        <w:rPr>
          <w:rFonts w:asciiTheme="minorBidi" w:hAnsiTheme="minorBidi" w:cstheme="minorBidi"/>
          <w:rtl/>
        </w:rPr>
        <w:t>ההצמדה תתבצע מדי 6 חודשים, כך שההצמדה הראשונה תתבצע בחלוף 6 חודשים מתאריך תחילת הצמדה, ובכל 6 חודשים לאחר מכן.</w:t>
      </w:r>
      <w:bookmarkEnd w:id="858"/>
    </w:p>
    <w:p w:rsidR="00494384" w:rsidRPr="00472BCA" w:rsidRDefault="00494384" w:rsidP="00472BCA">
      <w:pPr>
        <w:widowControl w:val="0"/>
        <w:numPr>
          <w:ilvl w:val="2"/>
          <w:numId w:val="552"/>
        </w:numPr>
        <w:spacing w:before="120" w:line="276" w:lineRule="auto"/>
        <w:ind w:left="2064" w:hanging="1134"/>
        <w:rPr>
          <w:rFonts w:asciiTheme="minorBidi" w:hAnsiTheme="minorBidi" w:cstheme="minorBidi"/>
        </w:rPr>
      </w:pPr>
      <w:bookmarkStart w:id="859" w:name="_Ref505849977"/>
      <w:r w:rsidRPr="00472BCA">
        <w:rPr>
          <w:rFonts w:asciiTheme="minorBidi" w:hAnsiTheme="minorBidi" w:cstheme="minorBidi"/>
          <w:rtl/>
        </w:rPr>
        <w:t xml:space="preserve">על אף האמור בסעיף </w:t>
      </w:r>
      <w:r w:rsidRPr="00472BCA">
        <w:rPr>
          <w:rFonts w:asciiTheme="minorBidi" w:hAnsiTheme="minorBidi" w:cstheme="minorBidi"/>
          <w:rtl/>
        </w:rPr>
        <w:fldChar w:fldCharType="begin"/>
      </w:r>
      <w:r w:rsidRPr="00472BCA">
        <w:rPr>
          <w:rFonts w:asciiTheme="minorBidi" w:hAnsiTheme="minorBidi" w:cstheme="minorBidi"/>
          <w:rtl/>
        </w:rPr>
        <w:instrText xml:space="preserve"> </w:instrText>
      </w:r>
      <w:r w:rsidRPr="00472BCA">
        <w:rPr>
          <w:rFonts w:asciiTheme="minorBidi" w:hAnsiTheme="minorBidi" w:cstheme="minorBidi"/>
        </w:rPr>
        <w:instrText>REF</w:instrText>
      </w:r>
      <w:r w:rsidRPr="00472BCA">
        <w:rPr>
          <w:rFonts w:asciiTheme="minorBidi" w:hAnsiTheme="minorBidi" w:cstheme="minorBidi"/>
          <w:rtl/>
        </w:rPr>
        <w:instrText xml:space="preserve"> _</w:instrText>
      </w:r>
      <w:r w:rsidRPr="00472BCA">
        <w:rPr>
          <w:rFonts w:asciiTheme="minorBidi" w:hAnsiTheme="minorBidi" w:cstheme="minorBidi"/>
        </w:rPr>
        <w:instrText>Ref505849928 \r \h</w:instrText>
      </w:r>
      <w:r w:rsidRPr="00472BCA">
        <w:rPr>
          <w:rFonts w:asciiTheme="minorBidi" w:hAnsiTheme="minorBidi" w:cstheme="minorBidi"/>
          <w:rtl/>
        </w:rPr>
        <w:instrText xml:space="preserve"> </w:instrText>
      </w:r>
      <w:r w:rsidR="00472BCA">
        <w:rPr>
          <w:rFonts w:asciiTheme="minorBidi" w:hAnsiTheme="minorBidi" w:cstheme="minorBidi"/>
          <w:rtl/>
        </w:rPr>
        <w:instrText xml:space="preserve"> \* </w:instrText>
      </w:r>
      <w:r w:rsidR="00472BCA">
        <w:rPr>
          <w:rFonts w:asciiTheme="minorBidi" w:hAnsiTheme="minorBidi" w:cstheme="minorBidi"/>
        </w:rPr>
        <w:instrText>MERGEFORMAT</w:instrText>
      </w:r>
      <w:r w:rsidR="00472BCA">
        <w:rPr>
          <w:rFonts w:asciiTheme="minorBidi" w:hAnsiTheme="minorBidi" w:cstheme="minorBidi"/>
          <w:rtl/>
        </w:rPr>
        <w:instrText xml:space="preserve"> </w:instrText>
      </w:r>
      <w:r w:rsidRPr="00472BCA">
        <w:rPr>
          <w:rFonts w:asciiTheme="minorBidi" w:hAnsiTheme="minorBidi" w:cstheme="minorBidi"/>
          <w:rtl/>
        </w:rPr>
      </w:r>
      <w:r w:rsidRPr="00472BCA">
        <w:rPr>
          <w:rFonts w:asciiTheme="minorBidi" w:hAnsiTheme="minorBidi" w:cstheme="minorBidi"/>
          <w:rtl/>
        </w:rPr>
        <w:fldChar w:fldCharType="separate"/>
      </w:r>
      <w:r w:rsidR="00742E36">
        <w:rPr>
          <w:rFonts w:asciiTheme="minorBidi" w:hAnsiTheme="minorBidi" w:cstheme="minorBidi"/>
          <w:rtl/>
        </w:rPr>
        <w:t>‏13.3.11</w:t>
      </w:r>
      <w:r w:rsidRPr="00472BCA">
        <w:rPr>
          <w:rFonts w:asciiTheme="minorBidi" w:hAnsiTheme="minorBidi" w:cstheme="minorBidi"/>
          <w:rtl/>
        </w:rPr>
        <w:fldChar w:fldCharType="end"/>
      </w:r>
      <w:r w:rsidRPr="00472BCA">
        <w:rPr>
          <w:rFonts w:asciiTheme="minorBidi" w:hAnsiTheme="minorBidi" w:cstheme="minorBidi"/>
          <w:rtl/>
        </w:rPr>
        <w:t>,</w:t>
      </w:r>
      <w:r w:rsidRPr="00472BCA">
        <w:rPr>
          <w:rFonts w:asciiTheme="minorBidi" w:hAnsiTheme="minorBidi" w:cstheme="minorBidi"/>
        </w:rPr>
        <w:t xml:space="preserve"> </w:t>
      </w:r>
      <w:r w:rsidRPr="00472BCA">
        <w:rPr>
          <w:rFonts w:asciiTheme="minorBidi" w:hAnsiTheme="minorBidi" w:cstheme="minorBidi"/>
          <w:rtl/>
        </w:rPr>
        <w:t>אם</w:t>
      </w:r>
      <w:r w:rsidRPr="00472BCA">
        <w:rPr>
          <w:rFonts w:asciiTheme="minorBidi" w:hAnsiTheme="minorBidi" w:cstheme="minorBidi"/>
        </w:rPr>
        <w:t xml:space="preserve"> </w:t>
      </w:r>
      <w:r w:rsidRPr="00472BCA">
        <w:rPr>
          <w:rFonts w:asciiTheme="minorBidi" w:hAnsiTheme="minorBidi" w:cstheme="minorBidi"/>
          <w:rtl/>
        </w:rPr>
        <w:t>במועד מסוים (להלן: "יום השינוי") במהלך 18</w:t>
      </w:r>
      <w:r w:rsidRPr="00472BCA">
        <w:rPr>
          <w:rFonts w:asciiTheme="minorBidi" w:hAnsiTheme="minorBidi" w:cstheme="minorBidi"/>
        </w:rPr>
        <w:t xml:space="preserve"> </w:t>
      </w:r>
      <w:r w:rsidRPr="00472BCA">
        <w:rPr>
          <w:rFonts w:asciiTheme="minorBidi" w:hAnsiTheme="minorBidi" w:cstheme="minorBidi"/>
          <w:rtl/>
        </w:rPr>
        <w:t>החודשים</w:t>
      </w:r>
      <w:r w:rsidRPr="00472BCA">
        <w:rPr>
          <w:rFonts w:asciiTheme="minorBidi" w:hAnsiTheme="minorBidi" w:cstheme="minorBidi"/>
        </w:rPr>
        <w:t xml:space="preserve"> </w:t>
      </w:r>
      <w:r w:rsidRPr="00472BCA">
        <w:rPr>
          <w:rFonts w:asciiTheme="minorBidi" w:hAnsiTheme="minorBidi" w:cstheme="minorBidi"/>
          <w:rtl/>
        </w:rPr>
        <w:t>הראשונים מתאריך הבסיס,</w:t>
      </w:r>
      <w:r w:rsidRPr="00472BCA">
        <w:rPr>
          <w:rFonts w:asciiTheme="minorBidi" w:hAnsiTheme="minorBidi" w:cstheme="minorBidi"/>
        </w:rPr>
        <w:t xml:space="preserve"> </w:t>
      </w:r>
      <w:r w:rsidRPr="00472BCA">
        <w:rPr>
          <w:rFonts w:asciiTheme="minorBidi" w:hAnsiTheme="minorBidi" w:cstheme="minorBidi"/>
          <w:rtl/>
        </w:rPr>
        <w:t>יחול</w:t>
      </w:r>
      <w:r w:rsidRPr="00472BCA">
        <w:rPr>
          <w:rFonts w:asciiTheme="minorBidi" w:hAnsiTheme="minorBidi" w:cstheme="minorBidi"/>
        </w:rPr>
        <w:t xml:space="preserve"> </w:t>
      </w:r>
      <w:r w:rsidRPr="00472BCA">
        <w:rPr>
          <w:rFonts w:asciiTheme="minorBidi" w:hAnsiTheme="minorBidi" w:cstheme="minorBidi"/>
          <w:rtl/>
        </w:rPr>
        <w:t>שינוי</w:t>
      </w:r>
      <w:r w:rsidRPr="00472BCA">
        <w:rPr>
          <w:rFonts w:asciiTheme="minorBidi" w:hAnsiTheme="minorBidi" w:cstheme="minorBidi"/>
        </w:rPr>
        <w:t xml:space="preserve"> </w:t>
      </w:r>
      <w:r w:rsidRPr="00472BCA">
        <w:rPr>
          <w:rFonts w:asciiTheme="minorBidi" w:hAnsiTheme="minorBidi" w:cstheme="minorBidi"/>
          <w:rtl/>
        </w:rPr>
        <w:t>במדד – כך שיהיה גבוה בשיעור של 4% ויותר מהמדד הידוע בתאריך הבסיס, יחל חישוב ההצמדה מנקודה זו ואילך, באופן הבא:</w:t>
      </w:r>
      <w:bookmarkEnd w:id="859"/>
    </w:p>
    <w:p w:rsidR="00494384" w:rsidRPr="00472BCA" w:rsidRDefault="00494384" w:rsidP="00472BCA">
      <w:pPr>
        <w:widowControl w:val="0"/>
        <w:numPr>
          <w:ilvl w:val="3"/>
          <w:numId w:val="552"/>
        </w:numPr>
        <w:spacing w:before="120" w:line="276" w:lineRule="auto"/>
        <w:ind w:left="2693" w:hanging="1134"/>
        <w:rPr>
          <w:rFonts w:asciiTheme="minorBidi" w:hAnsiTheme="minorBidi" w:cstheme="minorBidi"/>
        </w:rPr>
      </w:pPr>
      <w:r w:rsidRPr="00472BCA">
        <w:rPr>
          <w:rFonts w:asciiTheme="minorBidi" w:hAnsiTheme="minorBidi" w:cstheme="minorBidi"/>
          <w:rtl/>
        </w:rPr>
        <w:t>המדד הידוע ביום השינוי ייקבע כמדד ההתחלתי.</w:t>
      </w:r>
    </w:p>
    <w:p w:rsidR="00494384" w:rsidRPr="00472BCA" w:rsidRDefault="00494384" w:rsidP="00472BCA">
      <w:pPr>
        <w:widowControl w:val="0"/>
        <w:numPr>
          <w:ilvl w:val="3"/>
          <w:numId w:val="552"/>
        </w:numPr>
        <w:spacing w:before="120" w:line="276" w:lineRule="auto"/>
        <w:ind w:left="2693" w:hanging="1134"/>
        <w:rPr>
          <w:rFonts w:asciiTheme="minorBidi" w:hAnsiTheme="minorBidi" w:cstheme="minorBidi"/>
        </w:rPr>
      </w:pPr>
      <w:r w:rsidRPr="00472BCA">
        <w:rPr>
          <w:rFonts w:asciiTheme="minorBidi" w:hAnsiTheme="minorBidi" w:cstheme="minorBidi"/>
          <w:rtl/>
        </w:rPr>
        <w:t xml:space="preserve">ביצוע ההצמדה ייעשה בחלוף פרק הזמן שנקבע לביצוע הצמדות, כאמור בסעיף </w:t>
      </w:r>
      <w:r w:rsidRPr="00472BCA">
        <w:rPr>
          <w:rFonts w:asciiTheme="minorBidi" w:hAnsiTheme="minorBidi" w:cstheme="minorBidi"/>
          <w:rtl/>
        </w:rPr>
        <w:fldChar w:fldCharType="begin"/>
      </w:r>
      <w:r w:rsidRPr="00472BCA">
        <w:rPr>
          <w:rFonts w:asciiTheme="minorBidi" w:hAnsiTheme="minorBidi" w:cstheme="minorBidi"/>
          <w:rtl/>
        </w:rPr>
        <w:instrText xml:space="preserve"> </w:instrText>
      </w:r>
      <w:r w:rsidRPr="00472BCA">
        <w:rPr>
          <w:rFonts w:asciiTheme="minorBidi" w:hAnsiTheme="minorBidi" w:cstheme="minorBidi"/>
        </w:rPr>
        <w:instrText>REF</w:instrText>
      </w:r>
      <w:r w:rsidRPr="00472BCA">
        <w:rPr>
          <w:rFonts w:asciiTheme="minorBidi" w:hAnsiTheme="minorBidi" w:cstheme="minorBidi"/>
          <w:rtl/>
        </w:rPr>
        <w:instrText xml:space="preserve"> _</w:instrText>
      </w:r>
      <w:r w:rsidRPr="00472BCA">
        <w:rPr>
          <w:rFonts w:asciiTheme="minorBidi" w:hAnsiTheme="minorBidi" w:cstheme="minorBidi"/>
        </w:rPr>
        <w:instrText>Ref505849969 \r \h</w:instrText>
      </w:r>
      <w:r w:rsidRPr="00472BCA">
        <w:rPr>
          <w:rFonts w:asciiTheme="minorBidi" w:hAnsiTheme="minorBidi" w:cstheme="minorBidi"/>
          <w:rtl/>
        </w:rPr>
        <w:instrText xml:space="preserve"> </w:instrText>
      </w:r>
      <w:r w:rsidR="00472BCA">
        <w:rPr>
          <w:rFonts w:asciiTheme="minorBidi" w:hAnsiTheme="minorBidi" w:cstheme="minorBidi"/>
          <w:rtl/>
        </w:rPr>
        <w:instrText xml:space="preserve"> \* </w:instrText>
      </w:r>
      <w:r w:rsidR="00472BCA">
        <w:rPr>
          <w:rFonts w:asciiTheme="minorBidi" w:hAnsiTheme="minorBidi" w:cstheme="minorBidi"/>
        </w:rPr>
        <w:instrText>MERGEFORMAT</w:instrText>
      </w:r>
      <w:r w:rsidR="00472BCA">
        <w:rPr>
          <w:rFonts w:asciiTheme="minorBidi" w:hAnsiTheme="minorBidi" w:cstheme="minorBidi"/>
          <w:rtl/>
        </w:rPr>
        <w:instrText xml:space="preserve"> </w:instrText>
      </w:r>
      <w:r w:rsidRPr="00472BCA">
        <w:rPr>
          <w:rFonts w:asciiTheme="minorBidi" w:hAnsiTheme="minorBidi" w:cstheme="minorBidi"/>
          <w:rtl/>
        </w:rPr>
      </w:r>
      <w:r w:rsidRPr="00472BCA">
        <w:rPr>
          <w:rFonts w:asciiTheme="minorBidi" w:hAnsiTheme="minorBidi" w:cstheme="minorBidi"/>
          <w:rtl/>
        </w:rPr>
        <w:fldChar w:fldCharType="separate"/>
      </w:r>
      <w:r w:rsidR="00742E36">
        <w:rPr>
          <w:rFonts w:asciiTheme="minorBidi" w:hAnsiTheme="minorBidi" w:cstheme="minorBidi"/>
          <w:rtl/>
        </w:rPr>
        <w:t>‏13.3.12</w:t>
      </w:r>
      <w:r w:rsidRPr="00472BCA">
        <w:rPr>
          <w:rFonts w:asciiTheme="minorBidi" w:hAnsiTheme="minorBidi" w:cstheme="minorBidi"/>
          <w:rtl/>
        </w:rPr>
        <w:fldChar w:fldCharType="end"/>
      </w:r>
      <w:r w:rsidRPr="00472BCA">
        <w:rPr>
          <w:rFonts w:asciiTheme="minorBidi" w:hAnsiTheme="minorBidi" w:cstheme="minorBidi"/>
          <w:rtl/>
        </w:rPr>
        <w:t xml:space="preserve"> לעיל. </w:t>
      </w:r>
    </w:p>
    <w:p w:rsidR="00494384" w:rsidRPr="00472BCA" w:rsidRDefault="00494384" w:rsidP="00494384">
      <w:pPr>
        <w:widowControl w:val="0"/>
        <w:spacing w:before="120" w:line="276" w:lineRule="auto"/>
        <w:ind w:left="930"/>
        <w:rPr>
          <w:rFonts w:asciiTheme="minorBidi" w:hAnsiTheme="minorBidi" w:cstheme="minorBidi"/>
          <w:u w:val="single"/>
        </w:rPr>
      </w:pPr>
      <w:r w:rsidRPr="00472BCA">
        <w:rPr>
          <w:rFonts w:asciiTheme="minorBidi" w:hAnsiTheme="minorBidi" w:cstheme="minorBidi"/>
          <w:u w:val="single"/>
          <w:rtl/>
        </w:rPr>
        <w:t xml:space="preserve">דוגמא לחישוב: (דוגמא להמחשה בלבד, הדוגמא בוצעה לפי הצמדה על בסיס רבעוני): </w:t>
      </w:r>
    </w:p>
    <w:p w:rsidR="00494384" w:rsidRPr="00472BCA" w:rsidRDefault="00494384" w:rsidP="00494384">
      <w:pPr>
        <w:tabs>
          <w:tab w:val="left" w:pos="0"/>
        </w:tabs>
        <w:ind w:left="930"/>
        <w:rPr>
          <w:rFonts w:asciiTheme="minorBidi" w:hAnsiTheme="minorBidi" w:cstheme="minorBidi"/>
          <w:b/>
          <w:bCs/>
          <w:szCs w:val="20"/>
          <w:rtl/>
        </w:rPr>
      </w:pPr>
      <w:r w:rsidRPr="00472BCA">
        <w:rPr>
          <w:rFonts w:asciiTheme="minorBidi" w:hAnsiTheme="minorBidi" w:cstheme="minorBidi"/>
          <w:b/>
          <w:bCs/>
          <w:szCs w:val="20"/>
          <w:rtl/>
        </w:rPr>
        <w:t>תנאי ההצמדה במכרז:</w:t>
      </w:r>
    </w:p>
    <w:p w:rsidR="00494384" w:rsidRPr="00472BCA" w:rsidRDefault="00494384" w:rsidP="00494384">
      <w:pPr>
        <w:numPr>
          <w:ilvl w:val="0"/>
          <w:numId w:val="561"/>
        </w:numPr>
        <w:spacing w:line="240" w:lineRule="auto"/>
        <w:ind w:left="1200" w:firstLine="276"/>
        <w:jc w:val="left"/>
        <w:rPr>
          <w:rFonts w:asciiTheme="minorBidi" w:hAnsiTheme="minorBidi" w:cstheme="minorBidi"/>
          <w:szCs w:val="20"/>
        </w:rPr>
      </w:pPr>
      <w:r w:rsidRPr="00472BCA">
        <w:rPr>
          <w:rFonts w:asciiTheme="minorBidi" w:hAnsiTheme="minorBidi" w:cstheme="minorBidi"/>
          <w:szCs w:val="20"/>
          <w:rtl/>
        </w:rPr>
        <w:t xml:space="preserve">המדד שנבחר – </w:t>
      </w:r>
      <w:r w:rsidRPr="00472BCA">
        <w:rPr>
          <w:rFonts w:asciiTheme="minorBidi" w:hAnsiTheme="minorBidi" w:cstheme="minorBidi"/>
          <w:b/>
          <w:bCs/>
          <w:szCs w:val="20"/>
          <w:rtl/>
        </w:rPr>
        <w:t>מדד המחירים לצרכן</w:t>
      </w:r>
      <w:r w:rsidRPr="00472BCA">
        <w:rPr>
          <w:rFonts w:asciiTheme="minorBidi" w:hAnsiTheme="minorBidi" w:cstheme="minorBidi"/>
          <w:szCs w:val="20"/>
          <w:rtl/>
        </w:rPr>
        <w:t>.</w:t>
      </w:r>
    </w:p>
    <w:p w:rsidR="00494384" w:rsidRPr="00472BCA" w:rsidRDefault="00494384" w:rsidP="00494384">
      <w:pPr>
        <w:numPr>
          <w:ilvl w:val="0"/>
          <w:numId w:val="561"/>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 xml:space="preserve">תאריך הבסיס – המועד האחרון להגשת ההצעות במכרז: </w:t>
      </w:r>
      <w:r w:rsidRPr="00472BCA">
        <w:rPr>
          <w:rFonts w:asciiTheme="minorBidi" w:hAnsiTheme="minorBidi" w:cstheme="minorBidi"/>
          <w:b/>
          <w:bCs/>
          <w:szCs w:val="20"/>
          <w:rtl/>
        </w:rPr>
        <w:t>20.10.2009</w:t>
      </w:r>
      <w:r w:rsidRPr="00472BCA">
        <w:rPr>
          <w:rFonts w:asciiTheme="minorBidi" w:hAnsiTheme="minorBidi" w:cstheme="minorBidi"/>
          <w:szCs w:val="20"/>
          <w:rtl/>
        </w:rPr>
        <w:t>.</w:t>
      </w:r>
    </w:p>
    <w:p w:rsidR="00494384" w:rsidRPr="00472BCA" w:rsidRDefault="00494384" w:rsidP="00494384">
      <w:pPr>
        <w:numPr>
          <w:ilvl w:val="0"/>
          <w:numId w:val="561"/>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 xml:space="preserve">מדד התחלתי – המדד הידוע ביום 20.4.2011, כלומר מדד מרץ 2011: </w:t>
      </w:r>
      <w:r w:rsidRPr="00472BCA">
        <w:rPr>
          <w:rFonts w:asciiTheme="minorBidi" w:hAnsiTheme="minorBidi" w:cstheme="minorBidi"/>
          <w:b/>
          <w:bCs/>
          <w:szCs w:val="20"/>
          <w:rtl/>
        </w:rPr>
        <w:t>102.5</w:t>
      </w:r>
      <w:r w:rsidRPr="00472BCA">
        <w:rPr>
          <w:rFonts w:asciiTheme="minorBidi" w:hAnsiTheme="minorBidi" w:cstheme="minorBidi"/>
          <w:szCs w:val="20"/>
          <w:rtl/>
        </w:rPr>
        <w:t>.</w:t>
      </w:r>
    </w:p>
    <w:p w:rsidR="00494384" w:rsidRPr="00472BCA" w:rsidRDefault="00494384" w:rsidP="00494384">
      <w:pPr>
        <w:numPr>
          <w:ilvl w:val="0"/>
          <w:numId w:val="561"/>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פרק הזמן שנקבע במסמכי המכרז לביצוע</w:t>
      </w:r>
      <w:r w:rsidRPr="00472BCA">
        <w:rPr>
          <w:rFonts w:asciiTheme="minorBidi" w:hAnsiTheme="minorBidi" w:cstheme="minorBidi"/>
          <w:szCs w:val="20"/>
        </w:rPr>
        <w:t xml:space="preserve"> </w:t>
      </w:r>
      <w:r w:rsidRPr="00472BCA">
        <w:rPr>
          <w:rFonts w:asciiTheme="minorBidi" w:hAnsiTheme="minorBidi" w:cstheme="minorBidi"/>
          <w:szCs w:val="20"/>
          <w:rtl/>
        </w:rPr>
        <w:t>ההצמדה</w:t>
      </w:r>
      <w:r w:rsidRPr="00472BCA">
        <w:rPr>
          <w:rFonts w:asciiTheme="minorBidi" w:hAnsiTheme="minorBidi" w:cstheme="minorBidi"/>
          <w:szCs w:val="20"/>
        </w:rPr>
        <w:t xml:space="preserve"> </w:t>
      </w:r>
      <w:r w:rsidRPr="00472BCA">
        <w:rPr>
          <w:rFonts w:asciiTheme="minorBidi" w:hAnsiTheme="minorBidi" w:cstheme="minorBidi"/>
          <w:szCs w:val="20"/>
          <w:rtl/>
        </w:rPr>
        <w:t xml:space="preserve">– </w:t>
      </w:r>
      <w:r w:rsidRPr="00472BCA">
        <w:rPr>
          <w:rFonts w:asciiTheme="minorBidi" w:hAnsiTheme="minorBidi" w:cstheme="minorBidi"/>
          <w:b/>
          <w:bCs/>
          <w:szCs w:val="20"/>
          <w:rtl/>
        </w:rPr>
        <w:t>כל 3 חודשים</w:t>
      </w:r>
      <w:r w:rsidRPr="00472BCA">
        <w:rPr>
          <w:rFonts w:asciiTheme="minorBidi" w:hAnsiTheme="minorBidi" w:cstheme="minorBidi"/>
          <w:szCs w:val="20"/>
          <w:rtl/>
        </w:rPr>
        <w:t xml:space="preserve">. </w:t>
      </w:r>
    </w:p>
    <w:p w:rsidR="00494384" w:rsidRPr="00472BCA" w:rsidRDefault="00494384" w:rsidP="00494384">
      <w:pPr>
        <w:numPr>
          <w:ilvl w:val="0"/>
          <w:numId w:val="561"/>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ביצוע ההצמדה יהיה בהתאם ל</w:t>
      </w:r>
      <w:r w:rsidRPr="00472BCA">
        <w:rPr>
          <w:rFonts w:asciiTheme="minorBidi" w:hAnsiTheme="minorBidi" w:cstheme="minorBidi"/>
          <w:b/>
          <w:bCs/>
          <w:szCs w:val="20"/>
          <w:rtl/>
        </w:rPr>
        <w:t>מועד הוצאת החשבונית</w:t>
      </w:r>
      <w:r w:rsidRPr="00472BCA">
        <w:rPr>
          <w:rFonts w:asciiTheme="minorBidi" w:hAnsiTheme="minorBidi" w:cstheme="minorBidi"/>
          <w:szCs w:val="20"/>
          <w:rtl/>
        </w:rPr>
        <w:t>.</w:t>
      </w:r>
    </w:p>
    <w:p w:rsidR="00494384" w:rsidRPr="00472BCA" w:rsidRDefault="00494384" w:rsidP="00494384">
      <w:pPr>
        <w:numPr>
          <w:ilvl w:val="0"/>
          <w:numId w:val="561"/>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 xml:space="preserve">מדד קובע – המדד האחרון הידוע במועד ביצוע ההצמדה, קרי בדוגמא זו המדד הידוע </w:t>
      </w:r>
    </w:p>
    <w:p w:rsidR="00494384" w:rsidRPr="00472BCA" w:rsidRDefault="00494384" w:rsidP="00494384">
      <w:pPr>
        <w:ind w:left="930"/>
        <w:rPr>
          <w:rFonts w:asciiTheme="minorBidi" w:hAnsiTheme="minorBidi" w:cstheme="minorBidi"/>
          <w:szCs w:val="20"/>
        </w:rPr>
      </w:pPr>
      <w:r w:rsidRPr="00472BCA">
        <w:rPr>
          <w:rFonts w:asciiTheme="minorBidi" w:hAnsiTheme="minorBidi" w:cstheme="minorBidi"/>
          <w:szCs w:val="20"/>
          <w:rtl/>
        </w:rPr>
        <w:t xml:space="preserve">                  בתאריך 20.07.2011 – מדד יוני 2011 – </w:t>
      </w:r>
      <w:r w:rsidRPr="00472BCA">
        <w:rPr>
          <w:rFonts w:asciiTheme="minorBidi" w:hAnsiTheme="minorBidi" w:cstheme="minorBidi"/>
          <w:b/>
          <w:bCs/>
          <w:szCs w:val="20"/>
          <w:rtl/>
        </w:rPr>
        <w:t>103.7</w:t>
      </w:r>
      <w:r w:rsidRPr="00472BCA">
        <w:rPr>
          <w:rFonts w:asciiTheme="minorBidi" w:hAnsiTheme="minorBidi" w:cstheme="minorBidi"/>
          <w:szCs w:val="20"/>
          <w:rtl/>
        </w:rPr>
        <w:t>.</w:t>
      </w:r>
    </w:p>
    <w:p w:rsidR="00494384" w:rsidRPr="00472BCA" w:rsidRDefault="00494384" w:rsidP="00494384">
      <w:pPr>
        <w:spacing w:before="240"/>
        <w:ind w:left="930" w:firstLine="276"/>
        <w:rPr>
          <w:rFonts w:asciiTheme="minorBidi" w:hAnsiTheme="minorBidi" w:cstheme="minorBidi"/>
          <w:b/>
          <w:bCs/>
          <w:szCs w:val="20"/>
          <w:rtl/>
        </w:rPr>
      </w:pPr>
      <w:r w:rsidRPr="00472BCA">
        <w:rPr>
          <w:rFonts w:asciiTheme="minorBidi" w:hAnsiTheme="minorBidi" w:cstheme="minorBidi"/>
          <w:b/>
          <w:bCs/>
          <w:szCs w:val="20"/>
          <w:rtl/>
        </w:rPr>
        <w:t xml:space="preserve">      דוגמא א' – חישוב הצמדה בתום ה- 18 חודש:</w:t>
      </w:r>
    </w:p>
    <w:p w:rsidR="00494384" w:rsidRPr="00472BCA" w:rsidRDefault="00494384" w:rsidP="00494384">
      <w:pPr>
        <w:numPr>
          <w:ilvl w:val="0"/>
          <w:numId w:val="559"/>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בהתאם לתנאי ההצמדה העדכון הראשון הינו בתאריך 20.7.2011 (18+3=21 חודשים) .</w:t>
      </w:r>
    </w:p>
    <w:p w:rsidR="00494384" w:rsidRPr="00472BCA" w:rsidRDefault="00494384" w:rsidP="00494384">
      <w:pPr>
        <w:numPr>
          <w:ilvl w:val="0"/>
          <w:numId w:val="559"/>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מדד התחלתי, כאמור, הינו 102.5.</w:t>
      </w:r>
    </w:p>
    <w:p w:rsidR="00494384" w:rsidRPr="00472BCA" w:rsidRDefault="00494384" w:rsidP="00494384">
      <w:pPr>
        <w:numPr>
          <w:ilvl w:val="0"/>
          <w:numId w:val="559"/>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המדד הקובע – המדד הידוע בתאריך 20.7.11, הינו 103.7.</w:t>
      </w:r>
    </w:p>
    <w:p w:rsidR="00494384" w:rsidRPr="00472BCA" w:rsidRDefault="00494384" w:rsidP="00494384">
      <w:pPr>
        <w:numPr>
          <w:ilvl w:val="0"/>
          <w:numId w:val="559"/>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 xml:space="preserve">מקדם השינוי במדד: </w:t>
      </w:r>
      <m:oMath>
        <m:f>
          <m:fPr>
            <m:ctrlPr>
              <w:rPr>
                <w:rFonts w:ascii="Cambria Math" w:hAnsi="Cambria Math" w:cstheme="minorBidi"/>
              </w:rPr>
            </m:ctrlPr>
          </m:fPr>
          <m:num>
            <m:r>
              <m:rPr>
                <m:sty m:val="p"/>
              </m:rPr>
              <w:rPr>
                <w:rFonts w:ascii="Cambria Math" w:hAnsi="Cambria Math" w:cstheme="minorBidi"/>
                <w:rtl/>
              </w:rPr>
              <m:t>103.7</m:t>
            </m:r>
            <m:ctrlPr>
              <w:rPr>
                <w:rFonts w:ascii="Cambria Math" w:hAnsi="Cambria Math" w:cstheme="minorBidi"/>
                <w:rtl/>
              </w:rPr>
            </m:ctrlPr>
          </m:num>
          <m:den>
            <m:r>
              <m:rPr>
                <m:sty m:val="p"/>
              </m:rPr>
              <w:rPr>
                <w:rFonts w:ascii="Cambria Math" w:hAnsi="Cambria Math" w:cstheme="minorBidi"/>
                <w:rtl/>
              </w:rPr>
              <m:t>102.5</m:t>
            </m:r>
            <m:ctrlPr>
              <w:rPr>
                <w:rFonts w:ascii="Cambria Math" w:hAnsi="Cambria Math" w:cstheme="minorBidi"/>
                <w:i/>
              </w:rPr>
            </m:ctrlPr>
          </m:den>
        </m:f>
        <m:r>
          <w:rPr>
            <w:rFonts w:ascii="Cambria Math" w:hAnsi="Cambria Math" w:cstheme="minorBidi"/>
          </w:rPr>
          <m:t>=</m:t>
        </m:r>
        <m:r>
          <m:rPr>
            <m:sty m:val="p"/>
          </m:rPr>
          <w:rPr>
            <w:rFonts w:ascii="Cambria Math" w:hAnsi="Cambria Math" w:cstheme="minorBidi"/>
            <w:rtl/>
          </w:rPr>
          <m:t>1.0117</m:t>
        </m:r>
        <m:r>
          <w:rPr>
            <w:rFonts w:ascii="Cambria Math" w:hAnsi="Cambria Math" w:cstheme="minorBidi"/>
          </w:rPr>
          <m:t xml:space="preserve"> </m:t>
        </m:r>
      </m:oMath>
      <w:r w:rsidRPr="00472BCA">
        <w:rPr>
          <w:rFonts w:asciiTheme="minorBidi" w:hAnsiTheme="minorBidi" w:cstheme="minorBidi"/>
          <w:szCs w:val="20"/>
          <w:rtl/>
        </w:rPr>
        <w:t xml:space="preserve"> , כלומר עלייה של 1.17%.</w:t>
      </w:r>
    </w:p>
    <w:p w:rsidR="00494384" w:rsidRPr="00472BCA" w:rsidRDefault="00494384" w:rsidP="00494384">
      <w:pPr>
        <w:numPr>
          <w:ilvl w:val="0"/>
          <w:numId w:val="559"/>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כלומר, מוצר שעלה 178 ₪ מחירו יעלה ל- 180.08 ₪ (הכפלנו ב- 1.0117).</w:t>
      </w:r>
    </w:p>
    <w:p w:rsidR="00494384" w:rsidRPr="00472BCA" w:rsidRDefault="00494384" w:rsidP="00494384">
      <w:pPr>
        <w:spacing w:before="240"/>
        <w:ind w:left="930" w:firstLine="276"/>
        <w:rPr>
          <w:rFonts w:asciiTheme="minorBidi" w:hAnsiTheme="minorBidi" w:cstheme="minorBidi"/>
          <w:b/>
          <w:bCs/>
          <w:szCs w:val="20"/>
          <w:rtl/>
        </w:rPr>
      </w:pPr>
      <w:r w:rsidRPr="00472BCA">
        <w:rPr>
          <w:rFonts w:asciiTheme="minorBidi" w:hAnsiTheme="minorBidi" w:cstheme="minorBidi"/>
          <w:b/>
          <w:bCs/>
          <w:szCs w:val="20"/>
          <w:rtl/>
        </w:rPr>
        <w:t xml:space="preserve">      דוגמא ב' – שינוי במדד של מעל 4% במהלך ה- 18 החודשים</w:t>
      </w:r>
      <w:r w:rsidRPr="00472BCA">
        <w:rPr>
          <w:rFonts w:asciiTheme="minorBidi" w:hAnsiTheme="minorBidi" w:cstheme="minorBidi"/>
          <w:b/>
          <w:bCs/>
          <w:szCs w:val="20"/>
        </w:rPr>
        <w:t xml:space="preserve"> </w:t>
      </w:r>
      <w:r w:rsidRPr="00472BCA">
        <w:rPr>
          <w:rFonts w:asciiTheme="minorBidi" w:hAnsiTheme="minorBidi" w:cstheme="minorBidi"/>
          <w:b/>
          <w:bCs/>
          <w:szCs w:val="20"/>
          <w:rtl/>
        </w:rPr>
        <w:t>הראשונים</w:t>
      </w:r>
      <w:r w:rsidRPr="00472BCA">
        <w:rPr>
          <w:rFonts w:asciiTheme="minorBidi" w:hAnsiTheme="minorBidi" w:cstheme="minorBidi"/>
          <w:b/>
          <w:bCs/>
          <w:szCs w:val="20"/>
        </w:rPr>
        <w:t xml:space="preserve"> </w:t>
      </w:r>
      <w:r w:rsidRPr="00472BCA">
        <w:rPr>
          <w:rFonts w:asciiTheme="minorBidi" w:hAnsiTheme="minorBidi" w:cstheme="minorBidi"/>
          <w:b/>
          <w:bCs/>
          <w:szCs w:val="20"/>
          <w:rtl/>
        </w:rPr>
        <w:t>של</w:t>
      </w:r>
      <w:r w:rsidRPr="00472BCA">
        <w:rPr>
          <w:rFonts w:asciiTheme="minorBidi" w:hAnsiTheme="minorBidi" w:cstheme="minorBidi"/>
          <w:b/>
          <w:bCs/>
          <w:szCs w:val="20"/>
        </w:rPr>
        <w:t xml:space="preserve"> </w:t>
      </w:r>
      <w:r w:rsidRPr="00472BCA">
        <w:rPr>
          <w:rFonts w:asciiTheme="minorBidi" w:hAnsiTheme="minorBidi" w:cstheme="minorBidi"/>
          <w:b/>
          <w:bCs/>
          <w:szCs w:val="20"/>
          <w:rtl/>
        </w:rPr>
        <w:t>ההתקשרות:</w:t>
      </w:r>
    </w:p>
    <w:p w:rsidR="00494384" w:rsidRPr="00472BCA" w:rsidRDefault="00494384" w:rsidP="00494384">
      <w:pPr>
        <w:numPr>
          <w:ilvl w:val="0"/>
          <w:numId w:val="560"/>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בתאריך 15.1.2011 המדד עלה מעל  4% (יום השינוי).</w:t>
      </w:r>
    </w:p>
    <w:p w:rsidR="00494384" w:rsidRPr="00472BCA" w:rsidRDefault="00494384" w:rsidP="00494384">
      <w:pPr>
        <w:numPr>
          <w:ilvl w:val="0"/>
          <w:numId w:val="560"/>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בעקבות עליית המדד כאמור, נקבע מדד התחלתי חדש.</w:t>
      </w:r>
    </w:p>
    <w:p w:rsidR="00494384" w:rsidRPr="00472BCA" w:rsidRDefault="00494384" w:rsidP="00494384">
      <w:pPr>
        <w:numPr>
          <w:ilvl w:val="1"/>
          <w:numId w:val="560"/>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מדד התחלתי – המדד הידוע במועד</w:t>
      </w:r>
      <w:r w:rsidRPr="00472BCA">
        <w:rPr>
          <w:rFonts w:asciiTheme="minorBidi" w:hAnsiTheme="minorBidi" w:cstheme="minorBidi"/>
          <w:szCs w:val="20"/>
        </w:rPr>
        <w:t xml:space="preserve"> </w:t>
      </w:r>
      <w:r w:rsidRPr="00472BCA">
        <w:rPr>
          <w:rFonts w:asciiTheme="minorBidi" w:hAnsiTheme="minorBidi" w:cstheme="minorBidi"/>
          <w:szCs w:val="20"/>
          <w:rtl/>
        </w:rPr>
        <w:t>שבו</w:t>
      </w:r>
      <w:r w:rsidRPr="00472BCA">
        <w:rPr>
          <w:rFonts w:asciiTheme="minorBidi" w:hAnsiTheme="minorBidi" w:cstheme="minorBidi"/>
          <w:szCs w:val="20"/>
        </w:rPr>
        <w:t xml:space="preserve"> </w:t>
      </w:r>
      <w:r w:rsidRPr="00472BCA">
        <w:rPr>
          <w:rFonts w:asciiTheme="minorBidi" w:hAnsiTheme="minorBidi" w:cstheme="minorBidi"/>
          <w:szCs w:val="20"/>
          <w:rtl/>
        </w:rPr>
        <w:t>עבר</w:t>
      </w:r>
      <w:r w:rsidRPr="00472BCA">
        <w:rPr>
          <w:rFonts w:asciiTheme="minorBidi" w:hAnsiTheme="minorBidi" w:cstheme="minorBidi"/>
          <w:szCs w:val="20"/>
        </w:rPr>
        <w:t xml:space="preserve"> </w:t>
      </w:r>
      <w:r w:rsidRPr="00472BCA">
        <w:rPr>
          <w:rFonts w:asciiTheme="minorBidi" w:hAnsiTheme="minorBidi" w:cstheme="minorBidi"/>
          <w:szCs w:val="20"/>
          <w:rtl/>
        </w:rPr>
        <w:t>המדד</w:t>
      </w:r>
      <w:r w:rsidRPr="00472BCA">
        <w:rPr>
          <w:rFonts w:asciiTheme="minorBidi" w:hAnsiTheme="minorBidi" w:cstheme="minorBidi"/>
          <w:szCs w:val="20"/>
        </w:rPr>
        <w:t xml:space="preserve"> </w:t>
      </w:r>
      <w:r w:rsidRPr="00472BCA">
        <w:rPr>
          <w:rFonts w:asciiTheme="minorBidi" w:hAnsiTheme="minorBidi" w:cstheme="minorBidi"/>
          <w:szCs w:val="20"/>
          <w:rtl/>
        </w:rPr>
        <w:t>את</w:t>
      </w:r>
      <w:r w:rsidRPr="00472BCA">
        <w:rPr>
          <w:rFonts w:asciiTheme="minorBidi" w:hAnsiTheme="minorBidi" w:cstheme="minorBidi"/>
          <w:szCs w:val="20"/>
        </w:rPr>
        <w:t xml:space="preserve"> 4% </w:t>
      </w:r>
      <w:r w:rsidRPr="00472BCA">
        <w:rPr>
          <w:rFonts w:asciiTheme="minorBidi" w:hAnsiTheme="minorBidi" w:cstheme="minorBidi"/>
          <w:szCs w:val="20"/>
          <w:rtl/>
        </w:rPr>
        <w:t>ומשמש בסיס</w:t>
      </w:r>
      <w:r w:rsidRPr="00472BCA">
        <w:rPr>
          <w:rFonts w:asciiTheme="minorBidi" w:hAnsiTheme="minorBidi" w:cstheme="minorBidi"/>
          <w:szCs w:val="20"/>
        </w:rPr>
        <w:t xml:space="preserve"> </w:t>
      </w:r>
      <w:r w:rsidRPr="00472BCA">
        <w:rPr>
          <w:rFonts w:asciiTheme="minorBidi" w:hAnsiTheme="minorBidi" w:cstheme="minorBidi"/>
          <w:szCs w:val="20"/>
          <w:rtl/>
        </w:rPr>
        <w:t>להשוואה</w:t>
      </w:r>
      <w:r w:rsidRPr="00472BCA">
        <w:rPr>
          <w:rFonts w:asciiTheme="minorBidi" w:hAnsiTheme="minorBidi" w:cstheme="minorBidi"/>
          <w:szCs w:val="20"/>
        </w:rPr>
        <w:t xml:space="preserve"> </w:t>
      </w:r>
      <w:r w:rsidRPr="00472BCA">
        <w:rPr>
          <w:rFonts w:asciiTheme="minorBidi" w:hAnsiTheme="minorBidi" w:cstheme="minorBidi"/>
          <w:szCs w:val="20"/>
          <w:rtl/>
        </w:rPr>
        <w:t>בינו</w:t>
      </w:r>
      <w:r w:rsidRPr="00472BCA">
        <w:rPr>
          <w:rFonts w:asciiTheme="minorBidi" w:hAnsiTheme="minorBidi" w:cstheme="minorBidi"/>
          <w:szCs w:val="20"/>
        </w:rPr>
        <w:t xml:space="preserve"> </w:t>
      </w:r>
      <w:r w:rsidRPr="00472BCA">
        <w:rPr>
          <w:rFonts w:asciiTheme="minorBidi" w:hAnsiTheme="minorBidi" w:cstheme="minorBidi"/>
          <w:szCs w:val="20"/>
          <w:rtl/>
        </w:rPr>
        <w:t xml:space="preserve">       </w:t>
      </w:r>
    </w:p>
    <w:p w:rsidR="00494384" w:rsidRPr="00472BCA" w:rsidRDefault="00494384" w:rsidP="00494384">
      <w:pPr>
        <w:ind w:left="930"/>
        <w:rPr>
          <w:rFonts w:asciiTheme="minorBidi" w:hAnsiTheme="minorBidi" w:cstheme="minorBidi"/>
          <w:szCs w:val="20"/>
        </w:rPr>
      </w:pPr>
      <w:r w:rsidRPr="00472BCA">
        <w:rPr>
          <w:rFonts w:asciiTheme="minorBidi" w:hAnsiTheme="minorBidi" w:cstheme="minorBidi"/>
          <w:szCs w:val="20"/>
          <w:rtl/>
        </w:rPr>
        <w:t xml:space="preserve">        ובין</w:t>
      </w:r>
      <w:r w:rsidRPr="00472BCA">
        <w:rPr>
          <w:rFonts w:asciiTheme="minorBidi" w:hAnsiTheme="minorBidi" w:cstheme="minorBidi"/>
          <w:szCs w:val="20"/>
        </w:rPr>
        <w:t xml:space="preserve"> </w:t>
      </w:r>
      <w:r w:rsidRPr="00472BCA">
        <w:rPr>
          <w:rFonts w:asciiTheme="minorBidi" w:hAnsiTheme="minorBidi" w:cstheme="minorBidi"/>
          <w:szCs w:val="20"/>
          <w:rtl/>
        </w:rPr>
        <w:t>המדד</w:t>
      </w:r>
      <w:r w:rsidRPr="00472BCA">
        <w:rPr>
          <w:rFonts w:asciiTheme="minorBidi" w:hAnsiTheme="minorBidi" w:cstheme="minorBidi"/>
          <w:szCs w:val="20"/>
        </w:rPr>
        <w:t xml:space="preserve"> </w:t>
      </w:r>
      <w:r w:rsidRPr="00472BCA">
        <w:rPr>
          <w:rFonts w:asciiTheme="minorBidi" w:hAnsiTheme="minorBidi" w:cstheme="minorBidi"/>
          <w:szCs w:val="20"/>
          <w:rtl/>
        </w:rPr>
        <w:t>הקובע – המדד הידוע ביום 15.1.2011, מדד דצמבר 2010 – לדוגמא, 103.</w:t>
      </w:r>
    </w:p>
    <w:p w:rsidR="00494384" w:rsidRPr="00472BCA" w:rsidRDefault="00494384" w:rsidP="00494384">
      <w:pPr>
        <w:numPr>
          <w:ilvl w:val="0"/>
          <w:numId w:val="560"/>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בהתאם לתנאי ההצמדה העדכון הראשון הינו בתאריך 15.4.2011 (3 חודשים מהמועד</w:t>
      </w:r>
      <w:r w:rsidRPr="00472BCA">
        <w:rPr>
          <w:rFonts w:asciiTheme="minorBidi" w:hAnsiTheme="minorBidi" w:cstheme="minorBidi"/>
          <w:szCs w:val="20"/>
        </w:rPr>
        <w:t xml:space="preserve"> </w:t>
      </w:r>
    </w:p>
    <w:p w:rsidR="00494384" w:rsidRPr="00472BCA" w:rsidRDefault="00494384" w:rsidP="00494384">
      <w:pPr>
        <w:ind w:left="930"/>
        <w:rPr>
          <w:rFonts w:asciiTheme="minorBidi" w:hAnsiTheme="minorBidi" w:cstheme="minorBidi"/>
          <w:szCs w:val="20"/>
        </w:rPr>
      </w:pPr>
      <w:r w:rsidRPr="00472BCA">
        <w:rPr>
          <w:rFonts w:asciiTheme="minorBidi" w:hAnsiTheme="minorBidi" w:cstheme="minorBidi"/>
          <w:szCs w:val="20"/>
          <w:rtl/>
        </w:rPr>
        <w:t xml:space="preserve">                  שבו</w:t>
      </w:r>
      <w:r w:rsidRPr="00472BCA">
        <w:rPr>
          <w:rFonts w:asciiTheme="minorBidi" w:hAnsiTheme="minorBidi" w:cstheme="minorBidi"/>
          <w:szCs w:val="20"/>
        </w:rPr>
        <w:t xml:space="preserve"> </w:t>
      </w:r>
      <w:r w:rsidRPr="00472BCA">
        <w:rPr>
          <w:rFonts w:asciiTheme="minorBidi" w:hAnsiTheme="minorBidi" w:cstheme="minorBidi"/>
          <w:szCs w:val="20"/>
          <w:rtl/>
        </w:rPr>
        <w:t>עבר</w:t>
      </w:r>
      <w:r w:rsidRPr="00472BCA">
        <w:rPr>
          <w:rFonts w:asciiTheme="minorBidi" w:hAnsiTheme="minorBidi" w:cstheme="minorBidi"/>
          <w:szCs w:val="20"/>
        </w:rPr>
        <w:t xml:space="preserve"> </w:t>
      </w:r>
      <w:r w:rsidRPr="00472BCA">
        <w:rPr>
          <w:rFonts w:asciiTheme="minorBidi" w:hAnsiTheme="minorBidi" w:cstheme="minorBidi"/>
          <w:szCs w:val="20"/>
          <w:rtl/>
        </w:rPr>
        <w:t>המדד</w:t>
      </w:r>
      <w:r w:rsidRPr="00472BCA">
        <w:rPr>
          <w:rFonts w:asciiTheme="minorBidi" w:hAnsiTheme="minorBidi" w:cstheme="minorBidi"/>
          <w:szCs w:val="20"/>
        </w:rPr>
        <w:t xml:space="preserve"> </w:t>
      </w:r>
      <w:r w:rsidRPr="00472BCA">
        <w:rPr>
          <w:rFonts w:asciiTheme="minorBidi" w:hAnsiTheme="minorBidi" w:cstheme="minorBidi"/>
          <w:szCs w:val="20"/>
          <w:rtl/>
        </w:rPr>
        <w:t xml:space="preserve">את </w:t>
      </w:r>
      <w:r w:rsidRPr="00472BCA">
        <w:rPr>
          <w:rFonts w:asciiTheme="minorBidi" w:hAnsiTheme="minorBidi" w:cstheme="minorBidi"/>
          <w:szCs w:val="20"/>
        </w:rPr>
        <w:t>(4%</w:t>
      </w:r>
      <w:r w:rsidRPr="00472BCA">
        <w:rPr>
          <w:rFonts w:asciiTheme="minorBidi" w:hAnsiTheme="minorBidi" w:cstheme="minorBidi"/>
          <w:szCs w:val="20"/>
          <w:rtl/>
        </w:rPr>
        <w:t>.</w:t>
      </w:r>
    </w:p>
    <w:p w:rsidR="00494384" w:rsidRPr="00472BCA" w:rsidRDefault="00494384" w:rsidP="00494384">
      <w:pPr>
        <w:numPr>
          <w:ilvl w:val="1"/>
          <w:numId w:val="560"/>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מדד התחלתי מעודכן, כאמור, הינו 103.</w:t>
      </w:r>
    </w:p>
    <w:p w:rsidR="00494384" w:rsidRPr="00472BCA" w:rsidRDefault="00494384" w:rsidP="00494384">
      <w:pPr>
        <w:numPr>
          <w:ilvl w:val="1"/>
          <w:numId w:val="560"/>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המדד הקובע - המדד הידוע בתאריך 15.4.11, הינו 105.</w:t>
      </w:r>
    </w:p>
    <w:p w:rsidR="00494384" w:rsidRPr="00472BCA" w:rsidRDefault="00494384" w:rsidP="00494384">
      <w:pPr>
        <w:numPr>
          <w:ilvl w:val="1"/>
          <w:numId w:val="560"/>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 xml:space="preserve">מקדם השינוי במדד: </w:t>
      </w:r>
      <m:oMath>
        <m:r>
          <m:rPr>
            <m:sty m:val="p"/>
          </m:rPr>
          <w:rPr>
            <w:rFonts w:ascii="Cambria Math" w:hAnsi="Cambria Math" w:cstheme="minorBidi"/>
          </w:rPr>
          <m:t xml:space="preserve"> </m:t>
        </m:r>
        <m:f>
          <m:fPr>
            <m:ctrlPr>
              <w:rPr>
                <w:rFonts w:ascii="Cambria Math" w:hAnsi="Cambria Math" w:cstheme="minorBidi"/>
              </w:rPr>
            </m:ctrlPr>
          </m:fPr>
          <m:num>
            <m:r>
              <m:rPr>
                <m:sty m:val="p"/>
              </m:rPr>
              <w:rPr>
                <w:rFonts w:ascii="Cambria Math" w:hAnsi="Cambria Math" w:cstheme="minorBidi"/>
                <w:rtl/>
              </w:rPr>
              <m:t>105</m:t>
            </m:r>
            <m:ctrlPr>
              <w:rPr>
                <w:rFonts w:ascii="Cambria Math" w:hAnsi="Cambria Math" w:cstheme="minorBidi"/>
                <w:rtl/>
              </w:rPr>
            </m:ctrlPr>
          </m:num>
          <m:den>
            <m:r>
              <m:rPr>
                <m:sty m:val="p"/>
              </m:rPr>
              <w:rPr>
                <w:rFonts w:ascii="Cambria Math" w:hAnsi="Cambria Math" w:cstheme="minorBidi"/>
                <w:rtl/>
              </w:rPr>
              <m:t>103</m:t>
            </m:r>
            <m:ctrlPr>
              <w:rPr>
                <w:rFonts w:ascii="Cambria Math" w:hAnsi="Cambria Math" w:cstheme="minorBidi"/>
                <w:i/>
              </w:rPr>
            </m:ctrlPr>
          </m:den>
        </m:f>
        <m:r>
          <m:rPr>
            <m:sty m:val="p"/>
          </m:rPr>
          <w:rPr>
            <w:rFonts w:ascii="Cambria Math" w:hAnsi="Cambria Math" w:cstheme="minorBidi"/>
            <w:rtl/>
          </w:rPr>
          <m:t>=1.0194</m:t>
        </m:r>
      </m:oMath>
      <w:r w:rsidRPr="00472BCA">
        <w:rPr>
          <w:rFonts w:asciiTheme="minorBidi" w:hAnsiTheme="minorBidi" w:cstheme="minorBidi"/>
          <w:szCs w:val="20"/>
          <w:rtl/>
        </w:rPr>
        <w:t xml:space="preserve"> , כלומר עלייה של 1.94%.</w:t>
      </w:r>
    </w:p>
    <w:p w:rsidR="00494384" w:rsidRPr="00472BCA" w:rsidRDefault="00494384" w:rsidP="00494384">
      <w:pPr>
        <w:numPr>
          <w:ilvl w:val="0"/>
          <w:numId w:val="560"/>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כלומר, מוצר שעלה 178 ₪ מחירו יעלה ל- 181.45 ₪ (הכפלנו ב- 1.0194).</w:t>
      </w:r>
    </w:p>
    <w:p w:rsidR="00494384" w:rsidRPr="00472BCA" w:rsidRDefault="00494384" w:rsidP="00494384">
      <w:pPr>
        <w:numPr>
          <w:ilvl w:val="0"/>
          <w:numId w:val="560"/>
        </w:numPr>
        <w:spacing w:line="240" w:lineRule="auto"/>
        <w:ind w:left="930" w:firstLine="276"/>
        <w:jc w:val="left"/>
        <w:rPr>
          <w:rFonts w:asciiTheme="minorBidi" w:hAnsiTheme="minorBidi" w:cstheme="minorBidi"/>
          <w:szCs w:val="20"/>
        </w:rPr>
      </w:pPr>
      <w:r w:rsidRPr="00472BCA">
        <w:rPr>
          <w:rFonts w:asciiTheme="minorBidi" w:hAnsiTheme="minorBidi" w:cstheme="minorBidi"/>
          <w:szCs w:val="20"/>
          <w:rtl/>
        </w:rPr>
        <w:t xml:space="preserve">לאחר העדכון הראשון יתבצע עדכון מדי רבעון, קרי העדכון השני יתבצע ביום 15.7.2011 </w:t>
      </w:r>
    </w:p>
    <w:p w:rsidR="00494384" w:rsidRPr="00472BCA" w:rsidRDefault="00494384" w:rsidP="00494384">
      <w:pPr>
        <w:ind w:left="930"/>
        <w:rPr>
          <w:rFonts w:asciiTheme="minorBidi" w:hAnsiTheme="minorBidi" w:cstheme="minorBidi"/>
          <w:szCs w:val="20"/>
        </w:rPr>
      </w:pPr>
      <w:r w:rsidRPr="00472BCA">
        <w:rPr>
          <w:rFonts w:asciiTheme="minorBidi" w:hAnsiTheme="minorBidi" w:cstheme="minorBidi"/>
          <w:szCs w:val="20"/>
          <w:rtl/>
        </w:rPr>
        <w:t xml:space="preserve">                  וכך הלאה מדי כל רבעון. </w:t>
      </w:r>
    </w:p>
    <w:bookmarkEnd w:id="856"/>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דרך תשלום התמורה</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אחת לחודש יעביר נותן השירותים למשרד חשבון </w:t>
      </w:r>
      <w:r w:rsidRPr="00472BCA">
        <w:rPr>
          <w:rFonts w:asciiTheme="minorBidi" w:hAnsiTheme="minorBidi" w:cstheme="minorBidi"/>
          <w:b/>
          <w:bCs/>
          <w:rtl/>
        </w:rPr>
        <w:t xml:space="preserve">(להלן: "דרישת תשלום"), </w:t>
      </w:r>
      <w:r w:rsidRPr="00472BCA">
        <w:rPr>
          <w:rFonts w:asciiTheme="minorBidi" w:hAnsiTheme="minorBidi" w:cstheme="minorBidi"/>
          <w:rtl/>
        </w:rPr>
        <w:t xml:space="preserve">מלווה בדין וחשבון על השירותים ו/או המוצרים שסופקו על ידו. </w:t>
      </w:r>
    </w:p>
    <w:p w:rsidR="00B842E4" w:rsidRPr="00472BCA" w:rsidRDefault="00B842E4" w:rsidP="00B842E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lang w:eastAsia="en-US"/>
        </w:rPr>
        <w:t>התמורה</w:t>
      </w:r>
      <w:r w:rsidRPr="00472BCA">
        <w:rPr>
          <w:rFonts w:asciiTheme="minorBidi" w:hAnsiTheme="minorBidi" w:cstheme="minorBidi"/>
          <w:rtl/>
        </w:rPr>
        <w:t xml:space="preserve"> בגין אספקה, התקנה והטמעה חד פעמית של תשתיות מיקור חוץ כמפורט בגיליון האקסל בלשונית (</w:t>
      </w:r>
      <w:r w:rsidRPr="00472BCA">
        <w:rPr>
          <w:rFonts w:asciiTheme="minorBidi" w:hAnsiTheme="minorBidi" w:cstheme="minorBidi"/>
        </w:rPr>
        <w:t>TAB</w:t>
      </w:r>
      <w:r w:rsidRPr="00472BCA">
        <w:rPr>
          <w:rFonts w:asciiTheme="minorBidi" w:hAnsiTheme="minorBidi" w:cstheme="minorBidi"/>
          <w:rtl/>
        </w:rPr>
        <w:t>) " סעיף 5.2" – עלות הקמת תשתיות מיקור חוץ תשולם כמפורט להלן:</w:t>
      </w:r>
    </w:p>
    <w:p w:rsidR="00B842E4" w:rsidRPr="00472BCA" w:rsidRDefault="00B842E4" w:rsidP="00B842E4">
      <w:pPr>
        <w:widowControl w:val="0"/>
        <w:numPr>
          <w:ilvl w:val="2"/>
          <w:numId w:val="552"/>
        </w:numPr>
        <w:spacing w:before="120" w:line="276" w:lineRule="auto"/>
        <w:ind w:left="1620" w:hanging="720"/>
        <w:rPr>
          <w:rFonts w:asciiTheme="minorBidi" w:hAnsiTheme="minorBidi" w:cstheme="minorBidi"/>
        </w:rPr>
      </w:pPr>
      <w:r w:rsidRPr="00472BCA">
        <w:rPr>
          <w:rFonts w:asciiTheme="minorBidi" w:hAnsiTheme="minorBidi" w:cstheme="minorBidi"/>
          <w:rtl/>
        </w:rPr>
        <w:t xml:space="preserve">עבור תשתיות המותקנות במהלך תקופת המעבר כמפורט בסעיף </w:t>
      </w:r>
      <w:r w:rsidRPr="00472BCA">
        <w:rPr>
          <w:rFonts w:asciiTheme="minorBidi" w:hAnsiTheme="minorBidi" w:cstheme="minorBidi"/>
          <w:rtl/>
        </w:rPr>
        <w:fldChar w:fldCharType="begin"/>
      </w:r>
      <w:r w:rsidRPr="00472BCA">
        <w:rPr>
          <w:rFonts w:asciiTheme="minorBidi" w:hAnsiTheme="minorBidi" w:cstheme="minorBidi"/>
          <w:rtl/>
        </w:rPr>
        <w:instrText xml:space="preserve"> </w:instrText>
      </w:r>
      <w:r w:rsidRPr="00472BCA">
        <w:rPr>
          <w:rFonts w:asciiTheme="minorBidi" w:hAnsiTheme="minorBidi" w:cstheme="minorBidi"/>
        </w:rPr>
        <w:instrText>REF</w:instrText>
      </w:r>
      <w:r w:rsidRPr="00472BCA">
        <w:rPr>
          <w:rFonts w:asciiTheme="minorBidi" w:hAnsiTheme="minorBidi" w:cstheme="minorBidi"/>
          <w:rtl/>
        </w:rPr>
        <w:instrText xml:space="preserve"> _</w:instrText>
      </w:r>
      <w:r w:rsidRPr="00472BCA">
        <w:rPr>
          <w:rFonts w:asciiTheme="minorBidi" w:hAnsiTheme="minorBidi" w:cstheme="minorBidi"/>
        </w:rPr>
        <w:instrText>Ref477203424 \r \h</w:instrText>
      </w:r>
      <w:r w:rsidRPr="00472BCA">
        <w:rPr>
          <w:rFonts w:asciiTheme="minorBidi" w:hAnsiTheme="minorBidi" w:cstheme="minorBidi"/>
          <w:rtl/>
        </w:rPr>
        <w:instrText xml:space="preserve">  \* </w:instrText>
      </w:r>
      <w:r w:rsidRPr="00472BCA">
        <w:rPr>
          <w:rFonts w:asciiTheme="minorBidi" w:hAnsiTheme="minorBidi" w:cstheme="minorBidi"/>
        </w:rPr>
        <w:instrText>MERGEFORMAT</w:instrText>
      </w:r>
      <w:r w:rsidRPr="00472BCA">
        <w:rPr>
          <w:rFonts w:asciiTheme="minorBidi" w:hAnsiTheme="minorBidi" w:cstheme="minorBidi"/>
          <w:rtl/>
        </w:rPr>
        <w:instrText xml:space="preserve"> </w:instrText>
      </w:r>
      <w:r w:rsidRPr="00472BCA">
        <w:rPr>
          <w:rFonts w:asciiTheme="minorBidi" w:hAnsiTheme="minorBidi" w:cstheme="minorBidi"/>
          <w:rtl/>
        </w:rPr>
      </w:r>
      <w:r w:rsidRPr="00472BCA">
        <w:rPr>
          <w:rFonts w:asciiTheme="minorBidi" w:hAnsiTheme="minorBidi" w:cstheme="minorBidi"/>
          <w:rtl/>
        </w:rPr>
        <w:fldChar w:fldCharType="separate"/>
      </w:r>
      <w:r w:rsidR="00742E36">
        <w:rPr>
          <w:rFonts w:asciiTheme="minorBidi" w:hAnsiTheme="minorBidi" w:cstheme="minorBidi"/>
          <w:rtl/>
        </w:rPr>
        <w:t>‏4.3.3.2.6</w:t>
      </w:r>
      <w:r w:rsidRPr="00472BCA">
        <w:rPr>
          <w:rFonts w:asciiTheme="minorBidi" w:hAnsiTheme="minorBidi" w:cstheme="minorBidi"/>
          <w:rtl/>
        </w:rPr>
        <w:fldChar w:fldCharType="end"/>
      </w:r>
      <w:r w:rsidRPr="00472BCA">
        <w:rPr>
          <w:rFonts w:asciiTheme="minorBidi" w:hAnsiTheme="minorBidi" w:cstheme="minorBidi"/>
          <w:rtl/>
        </w:rPr>
        <w:t xml:space="preserve"> בסיום אספקת והתקנת כל התשתיות.</w:t>
      </w:r>
    </w:p>
    <w:p w:rsidR="00B842E4" w:rsidRPr="00472BCA" w:rsidRDefault="00B842E4" w:rsidP="00B842E4">
      <w:pPr>
        <w:widowControl w:val="0"/>
        <w:numPr>
          <w:ilvl w:val="2"/>
          <w:numId w:val="552"/>
        </w:numPr>
        <w:spacing w:before="120" w:line="276" w:lineRule="auto"/>
        <w:ind w:left="1620" w:hanging="720"/>
        <w:rPr>
          <w:rFonts w:asciiTheme="minorBidi" w:hAnsiTheme="minorBidi" w:cstheme="minorBidi"/>
        </w:rPr>
      </w:pPr>
      <w:r w:rsidRPr="00472BCA">
        <w:rPr>
          <w:rFonts w:asciiTheme="minorBidi" w:hAnsiTheme="minorBidi" w:cstheme="minorBidi"/>
          <w:rtl/>
        </w:rPr>
        <w:t xml:space="preserve">עבור תשתיות המותקנות במהלך שנת ההתקשרות הראשונה </w:t>
      </w:r>
      <w:r w:rsidRPr="00472BCA">
        <w:rPr>
          <w:rFonts w:asciiTheme="minorBidi" w:hAnsiTheme="minorBidi" w:cstheme="minorBidi"/>
          <w:rtl/>
        </w:rPr>
        <w:fldChar w:fldCharType="begin"/>
      </w:r>
      <w:r w:rsidRPr="00472BCA">
        <w:rPr>
          <w:rFonts w:asciiTheme="minorBidi" w:hAnsiTheme="minorBidi" w:cstheme="minorBidi"/>
          <w:rtl/>
        </w:rPr>
        <w:instrText xml:space="preserve"> </w:instrText>
      </w:r>
      <w:r w:rsidRPr="00472BCA">
        <w:rPr>
          <w:rFonts w:asciiTheme="minorBidi" w:hAnsiTheme="minorBidi" w:cstheme="minorBidi"/>
        </w:rPr>
        <w:instrText>REF</w:instrText>
      </w:r>
      <w:r w:rsidRPr="00472BCA">
        <w:rPr>
          <w:rFonts w:asciiTheme="minorBidi" w:hAnsiTheme="minorBidi" w:cstheme="minorBidi"/>
          <w:rtl/>
        </w:rPr>
        <w:instrText xml:space="preserve"> _</w:instrText>
      </w:r>
      <w:r w:rsidRPr="00472BCA">
        <w:rPr>
          <w:rFonts w:asciiTheme="minorBidi" w:hAnsiTheme="minorBidi" w:cstheme="minorBidi"/>
        </w:rPr>
        <w:instrText>Ref479524939 \r \h</w:instrText>
      </w:r>
      <w:r w:rsidRPr="00472BCA">
        <w:rPr>
          <w:rFonts w:asciiTheme="minorBidi" w:hAnsiTheme="minorBidi" w:cstheme="minorBidi"/>
          <w:rtl/>
        </w:rPr>
        <w:instrText xml:space="preserve">  \* </w:instrText>
      </w:r>
      <w:r w:rsidRPr="00472BCA">
        <w:rPr>
          <w:rFonts w:asciiTheme="minorBidi" w:hAnsiTheme="minorBidi" w:cstheme="minorBidi"/>
        </w:rPr>
        <w:instrText>MERGEFORMAT</w:instrText>
      </w:r>
      <w:r w:rsidRPr="00472BCA">
        <w:rPr>
          <w:rFonts w:asciiTheme="minorBidi" w:hAnsiTheme="minorBidi" w:cstheme="minorBidi"/>
          <w:rtl/>
        </w:rPr>
        <w:instrText xml:space="preserve"> </w:instrText>
      </w:r>
      <w:r w:rsidRPr="00472BCA">
        <w:rPr>
          <w:rFonts w:asciiTheme="minorBidi" w:hAnsiTheme="minorBidi" w:cstheme="minorBidi"/>
          <w:rtl/>
        </w:rPr>
      </w:r>
      <w:r w:rsidRPr="00472BCA">
        <w:rPr>
          <w:rFonts w:asciiTheme="minorBidi" w:hAnsiTheme="minorBidi" w:cstheme="minorBidi"/>
          <w:rtl/>
        </w:rPr>
        <w:fldChar w:fldCharType="separate"/>
      </w:r>
      <w:r w:rsidR="00742E36">
        <w:rPr>
          <w:rFonts w:asciiTheme="minorBidi" w:hAnsiTheme="minorBidi" w:cstheme="minorBidi"/>
          <w:rtl/>
        </w:rPr>
        <w:t>‏4.3.3.3</w:t>
      </w:r>
      <w:r w:rsidRPr="00472BCA">
        <w:rPr>
          <w:rFonts w:asciiTheme="minorBidi" w:hAnsiTheme="minorBidi" w:cstheme="minorBidi"/>
          <w:rtl/>
        </w:rPr>
        <w:fldChar w:fldCharType="end"/>
      </w:r>
      <w:r w:rsidRPr="00472BCA">
        <w:rPr>
          <w:rFonts w:asciiTheme="minorBidi" w:hAnsiTheme="minorBidi" w:cstheme="minorBidi"/>
          <w:rtl/>
        </w:rPr>
        <w:t xml:space="preserve"> בסיום אספקת והתקנת כל התשתיות.</w:t>
      </w:r>
    </w:p>
    <w:p w:rsidR="00B842E4" w:rsidRPr="00472BCA" w:rsidRDefault="00B842E4" w:rsidP="00B842E4">
      <w:pPr>
        <w:widowControl w:val="0"/>
        <w:spacing w:before="120" w:line="276" w:lineRule="auto"/>
        <w:ind w:left="930"/>
        <w:rPr>
          <w:rFonts w:asciiTheme="minorBidi" w:hAnsiTheme="minorBidi" w:cstheme="minorBidi"/>
          <w:rtl/>
        </w:rPr>
      </w:pPr>
      <w:r w:rsidRPr="00472BCA">
        <w:rPr>
          <w:rFonts w:asciiTheme="minorBidi" w:hAnsiTheme="minorBidi" w:cstheme="minorBidi"/>
          <w:rtl/>
        </w:rPr>
        <w:t>התמורה תשולם אך ורק בגין תשתיות שהותקנו בפועל, נבדקו ע"י המשרד וקיבלו את אישורו כי הותקנו והוטמעו לשביעות רצונו של המשרד.</w:t>
      </w:r>
    </w:p>
    <w:p w:rsidR="00B842E4" w:rsidRPr="00472BCA" w:rsidRDefault="00B842E4" w:rsidP="00B842E4">
      <w:pPr>
        <w:widowControl w:val="0"/>
        <w:spacing w:before="120" w:line="276" w:lineRule="auto"/>
        <w:ind w:left="930"/>
        <w:rPr>
          <w:rFonts w:asciiTheme="minorBidi" w:hAnsiTheme="minorBidi" w:cstheme="minorBidi"/>
        </w:rPr>
      </w:pPr>
      <w:r w:rsidRPr="00472BCA">
        <w:rPr>
          <w:rFonts w:asciiTheme="minorBidi" w:hAnsiTheme="minorBidi" w:cstheme="minorBidi"/>
          <w:rtl/>
        </w:rPr>
        <w:t>כמפורט לעיל, לא יבוצע תשלום חלקי לכל אספקה והתקנה של רכיב בנפרד אלא לאחר השלמת האספקה וההתקנה של כל הרכיבים הנדרשים יחדיו.</w:t>
      </w:r>
    </w:p>
    <w:p w:rsidR="00B842E4" w:rsidRPr="00472BCA" w:rsidRDefault="00B842E4" w:rsidP="00B842E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lang w:eastAsia="en-US"/>
        </w:rPr>
        <w:t>התמורה</w:t>
      </w:r>
      <w:r w:rsidRPr="00472BCA">
        <w:rPr>
          <w:rFonts w:asciiTheme="minorBidi" w:hAnsiTheme="minorBidi" w:cstheme="minorBidi"/>
          <w:rtl/>
        </w:rPr>
        <w:t xml:space="preserve"> בגין אספקת השירותים השוטפים הכלולים בסל הבסיסי כמפורט בגיליון האקסל בלשונית (</w:t>
      </w:r>
      <w:r w:rsidRPr="00472BCA">
        <w:rPr>
          <w:rFonts w:asciiTheme="minorBidi" w:hAnsiTheme="minorBidi" w:cstheme="minorBidi"/>
        </w:rPr>
        <w:t>TAB</w:t>
      </w:r>
      <w:r w:rsidRPr="00472BCA">
        <w:rPr>
          <w:rFonts w:asciiTheme="minorBidi" w:hAnsiTheme="minorBidi" w:cstheme="minorBidi"/>
          <w:rtl/>
        </w:rPr>
        <w:t>) " סעיף 5.3" – עלות סל הבסיס תבוצע כמפורט להלן :</w:t>
      </w:r>
    </w:p>
    <w:p w:rsidR="00B842E4" w:rsidRPr="00472BCA" w:rsidRDefault="00B842E4" w:rsidP="00B842E4">
      <w:pPr>
        <w:widowControl w:val="0"/>
        <w:numPr>
          <w:ilvl w:val="2"/>
          <w:numId w:val="552"/>
        </w:numPr>
        <w:spacing w:before="120" w:line="276" w:lineRule="auto"/>
        <w:ind w:left="1620" w:hanging="720"/>
        <w:rPr>
          <w:rFonts w:asciiTheme="minorBidi" w:hAnsiTheme="minorBidi" w:cstheme="minorBidi"/>
        </w:rPr>
      </w:pPr>
      <w:r w:rsidRPr="00472BCA">
        <w:rPr>
          <w:rFonts w:asciiTheme="minorBidi" w:hAnsiTheme="minorBidi" w:cstheme="minorBidi"/>
          <w:rtl/>
        </w:rPr>
        <w:t>במהלך תקופת המעבר יקבל הספק 50% מהעלות החודשית - סך השווה ל 4.17% (אחד חלקי 12 כפול 50%) מהעלות השנתית לתפעול והתחזוקה לשנת ההתקשרות הראשונה המפורטת בגיליון האקסל בלשונית (</w:t>
      </w:r>
      <w:r w:rsidRPr="00472BCA">
        <w:rPr>
          <w:rFonts w:asciiTheme="minorBidi" w:hAnsiTheme="minorBidi" w:cstheme="minorBidi"/>
        </w:rPr>
        <w:t>TAB</w:t>
      </w:r>
      <w:r w:rsidRPr="00472BCA">
        <w:rPr>
          <w:rFonts w:asciiTheme="minorBidi" w:hAnsiTheme="minorBidi" w:cstheme="minorBidi"/>
          <w:rtl/>
        </w:rPr>
        <w:t>) " סעיף 5.3 ".</w:t>
      </w:r>
    </w:p>
    <w:p w:rsidR="00B842E4" w:rsidRPr="00472BCA" w:rsidRDefault="00B842E4" w:rsidP="00B842E4">
      <w:pPr>
        <w:widowControl w:val="0"/>
        <w:numPr>
          <w:ilvl w:val="2"/>
          <w:numId w:val="552"/>
        </w:numPr>
        <w:spacing w:before="120" w:line="276" w:lineRule="auto"/>
        <w:ind w:left="1620" w:hanging="720"/>
        <w:rPr>
          <w:rFonts w:asciiTheme="minorBidi" w:hAnsiTheme="minorBidi" w:cstheme="minorBidi"/>
        </w:rPr>
      </w:pPr>
      <w:r w:rsidRPr="00472BCA">
        <w:rPr>
          <w:rFonts w:asciiTheme="minorBidi" w:hAnsiTheme="minorBidi" w:cstheme="minorBidi"/>
          <w:rtl/>
        </w:rPr>
        <w:t>ממועד סיום תקופת המעבר יקבל הספק 8.33% (אחד חלקי 12) מהעלות השנתית לתפעול והתחזוקה בהתאם לשנת ההתקשרות הרלבנטית המפורטת בגיליון האקסל בלשונית (</w:t>
      </w:r>
      <w:r w:rsidRPr="00472BCA">
        <w:rPr>
          <w:rFonts w:asciiTheme="minorBidi" w:hAnsiTheme="minorBidi" w:cstheme="minorBidi"/>
        </w:rPr>
        <w:t>TAB</w:t>
      </w:r>
      <w:r w:rsidRPr="00472BCA">
        <w:rPr>
          <w:rFonts w:asciiTheme="minorBidi" w:hAnsiTheme="minorBidi" w:cstheme="minorBidi"/>
          <w:rtl/>
        </w:rPr>
        <w:t>) " סעיף 5.3 ".</w:t>
      </w:r>
    </w:p>
    <w:p w:rsidR="00B842E4" w:rsidRPr="00472BCA" w:rsidRDefault="00B842E4" w:rsidP="00B842E4">
      <w:pPr>
        <w:widowControl w:val="0"/>
        <w:spacing w:before="120" w:line="276" w:lineRule="auto"/>
        <w:ind w:left="930"/>
        <w:rPr>
          <w:rFonts w:asciiTheme="minorBidi" w:hAnsiTheme="minorBidi" w:cstheme="minorBidi"/>
        </w:rPr>
      </w:pPr>
      <w:r w:rsidRPr="00472BCA">
        <w:rPr>
          <w:rFonts w:asciiTheme="minorBidi" w:hAnsiTheme="minorBidi" w:cstheme="minorBidi"/>
          <w:rtl/>
          <w:lang w:eastAsia="en-US"/>
        </w:rPr>
        <w:t>התשלום</w:t>
      </w:r>
      <w:r w:rsidRPr="00472BCA">
        <w:rPr>
          <w:rFonts w:asciiTheme="minorBidi" w:hAnsiTheme="minorBidi" w:cstheme="minorBidi"/>
          <w:rtl/>
        </w:rPr>
        <w:t xml:space="preserve"> בגין אספקת השירותים השוטפים מותנה בכך שהספק העביר את כל הדו"חות הנדרשים בהסכם רמת השירות.</w:t>
      </w:r>
    </w:p>
    <w:p w:rsidR="00B842E4" w:rsidRPr="00472BCA" w:rsidRDefault="00B842E4" w:rsidP="00B842E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lang w:eastAsia="en-US"/>
        </w:rPr>
        <w:t xml:space="preserve">המשרד יקזז מהתשלום </w:t>
      </w:r>
      <w:r w:rsidRPr="00472BCA">
        <w:rPr>
          <w:rFonts w:asciiTheme="minorBidi" w:hAnsiTheme="minorBidi" w:cstheme="minorBidi"/>
          <w:rtl/>
        </w:rPr>
        <w:t>החודשי</w:t>
      </w:r>
      <w:r w:rsidRPr="00472BCA">
        <w:rPr>
          <w:rFonts w:asciiTheme="minorBidi" w:hAnsiTheme="minorBidi" w:cstheme="minorBidi"/>
          <w:rtl/>
          <w:lang w:eastAsia="en-US"/>
        </w:rPr>
        <w:t xml:space="preserve"> </w:t>
      </w:r>
      <w:r w:rsidRPr="00472BCA">
        <w:rPr>
          <w:rFonts w:asciiTheme="minorBidi" w:hAnsiTheme="minorBidi" w:cstheme="minorBidi"/>
          <w:rtl/>
        </w:rPr>
        <w:t xml:space="preserve">במגיע לספק בגין אי עמידה במועדים ו/או אי עמידה ברמת השירות הנדרשת בהתאם למנגנון התמרוץ המפורט בסעיף </w:t>
      </w:r>
      <w:r w:rsidRPr="00472BCA">
        <w:rPr>
          <w:rFonts w:asciiTheme="minorBidi" w:hAnsiTheme="minorBidi" w:cstheme="minorBidi"/>
          <w:rtl/>
        </w:rPr>
        <w:fldChar w:fldCharType="begin"/>
      </w:r>
      <w:r w:rsidRPr="00472BCA">
        <w:rPr>
          <w:rFonts w:asciiTheme="minorBidi" w:hAnsiTheme="minorBidi" w:cstheme="minorBidi"/>
          <w:rtl/>
        </w:rPr>
        <w:instrText xml:space="preserve"> </w:instrText>
      </w:r>
      <w:r w:rsidRPr="00472BCA">
        <w:rPr>
          <w:rFonts w:asciiTheme="minorBidi" w:hAnsiTheme="minorBidi" w:cstheme="minorBidi"/>
        </w:rPr>
        <w:instrText>REF</w:instrText>
      </w:r>
      <w:r w:rsidRPr="00472BCA">
        <w:rPr>
          <w:rFonts w:asciiTheme="minorBidi" w:hAnsiTheme="minorBidi" w:cstheme="minorBidi"/>
          <w:rtl/>
        </w:rPr>
        <w:instrText xml:space="preserve"> _</w:instrText>
      </w:r>
      <w:r w:rsidRPr="00472BCA">
        <w:rPr>
          <w:rFonts w:asciiTheme="minorBidi" w:hAnsiTheme="minorBidi" w:cstheme="minorBidi"/>
        </w:rPr>
        <w:instrText>Ref486279999 \r \h</w:instrText>
      </w:r>
      <w:r w:rsidRPr="00472BCA">
        <w:rPr>
          <w:rFonts w:asciiTheme="minorBidi" w:hAnsiTheme="minorBidi" w:cstheme="minorBidi"/>
          <w:rtl/>
        </w:rPr>
        <w:instrText xml:space="preserve">  \* </w:instrText>
      </w:r>
      <w:r w:rsidRPr="00472BCA">
        <w:rPr>
          <w:rFonts w:asciiTheme="minorBidi" w:hAnsiTheme="minorBidi" w:cstheme="minorBidi"/>
        </w:rPr>
        <w:instrText>MERGEFORMAT</w:instrText>
      </w:r>
      <w:r w:rsidRPr="00472BCA">
        <w:rPr>
          <w:rFonts w:asciiTheme="minorBidi" w:hAnsiTheme="minorBidi" w:cstheme="minorBidi"/>
          <w:rtl/>
        </w:rPr>
        <w:instrText xml:space="preserve"> </w:instrText>
      </w:r>
      <w:r w:rsidRPr="00472BCA">
        <w:rPr>
          <w:rFonts w:asciiTheme="minorBidi" w:hAnsiTheme="minorBidi" w:cstheme="minorBidi"/>
          <w:rtl/>
        </w:rPr>
      </w:r>
      <w:r w:rsidRPr="00472BCA">
        <w:rPr>
          <w:rFonts w:asciiTheme="minorBidi" w:hAnsiTheme="minorBidi" w:cstheme="minorBidi"/>
          <w:rtl/>
        </w:rPr>
        <w:fldChar w:fldCharType="separate"/>
      </w:r>
      <w:r w:rsidR="00742E36">
        <w:rPr>
          <w:rFonts w:asciiTheme="minorBidi" w:hAnsiTheme="minorBidi" w:cstheme="minorBidi"/>
          <w:rtl/>
        </w:rPr>
        <w:t>‏5.6</w:t>
      </w:r>
      <w:r w:rsidRPr="00472BCA">
        <w:rPr>
          <w:rFonts w:asciiTheme="minorBidi" w:hAnsiTheme="minorBidi" w:cstheme="minorBidi"/>
          <w:rtl/>
        </w:rPr>
        <w:fldChar w:fldCharType="end"/>
      </w:r>
      <w:r w:rsidRPr="00472BCA">
        <w:rPr>
          <w:rFonts w:asciiTheme="minorBidi" w:hAnsiTheme="minorBidi" w:cstheme="minorBidi"/>
          <w:rtl/>
        </w:rPr>
        <w:t xml:space="preserve"> לעיל.</w:t>
      </w:r>
    </w:p>
    <w:p w:rsidR="00494384" w:rsidRPr="00472BCA" w:rsidRDefault="00494384" w:rsidP="000D2E70">
      <w:pPr>
        <w:widowControl w:val="0"/>
        <w:numPr>
          <w:ilvl w:val="1"/>
          <w:numId w:val="552"/>
        </w:numPr>
        <w:spacing w:before="120" w:line="276" w:lineRule="auto"/>
        <w:ind w:left="930" w:hanging="540"/>
        <w:rPr>
          <w:rFonts w:asciiTheme="minorBidi" w:hAnsiTheme="minorBidi" w:cstheme="minorBidi"/>
          <w:rtl/>
        </w:rPr>
      </w:pPr>
      <w:r w:rsidRPr="00472BCA">
        <w:rPr>
          <w:rFonts w:asciiTheme="minorBidi" w:hAnsiTheme="minorBidi" w:cstheme="minorBidi"/>
          <w:rtl/>
        </w:rPr>
        <w:t xml:space="preserve">הרשות בידי המשרד לאשר את דרישת התשלום ואת הדין וחשבון במלואן או בחלקן.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tl/>
        </w:rPr>
      </w:pPr>
      <w:r w:rsidRPr="00472BCA">
        <w:rPr>
          <w:rFonts w:asciiTheme="minorBidi" w:hAnsiTheme="minorBidi" w:cstheme="minorBidi"/>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tl/>
        </w:rPr>
      </w:pPr>
      <w:r w:rsidRPr="00472BCA">
        <w:rPr>
          <w:rFonts w:asciiTheme="minorBidi" w:hAnsiTheme="minorBidi" w:cstheme="minorBidi"/>
          <w:rtl/>
        </w:rPr>
        <w:t xml:space="preserve">על נותן השירותים להגיש למשרד חשבונית לאחר אישור דרישת התשלום על-ידי נציג המשרד.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פיגורים במועדי תשלום יישאו ריבית כמפורט בחוק.</w:t>
      </w:r>
    </w:p>
    <w:p w:rsidR="00494384" w:rsidRPr="00472BCA" w:rsidRDefault="00494384" w:rsidP="00472BCA">
      <w:pPr>
        <w:widowControl w:val="0"/>
        <w:numPr>
          <w:ilvl w:val="1"/>
          <w:numId w:val="552"/>
        </w:numPr>
        <w:spacing w:before="120" w:line="276" w:lineRule="auto"/>
        <w:ind w:left="1111" w:hanging="720"/>
        <w:rPr>
          <w:rFonts w:asciiTheme="minorBidi" w:hAnsiTheme="minorBidi" w:cstheme="minorBidi"/>
          <w:rtl/>
        </w:rPr>
      </w:pPr>
      <w:r w:rsidRPr="00472BCA">
        <w:rPr>
          <w:rFonts w:asciiTheme="minorBidi" w:hAnsiTheme="minorBidi" w:cstheme="minorBidi"/>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494384" w:rsidRPr="00472BCA" w:rsidRDefault="00494384" w:rsidP="00472BCA">
      <w:pPr>
        <w:widowControl w:val="0"/>
        <w:numPr>
          <w:ilvl w:val="1"/>
          <w:numId w:val="552"/>
        </w:numPr>
        <w:spacing w:before="120" w:line="276" w:lineRule="auto"/>
        <w:ind w:left="1111" w:hanging="720"/>
        <w:rPr>
          <w:rFonts w:asciiTheme="minorBidi" w:hAnsiTheme="minorBidi" w:cstheme="minorBidi"/>
          <w:rtl/>
        </w:rPr>
      </w:pPr>
      <w:r w:rsidRPr="00472BCA">
        <w:rPr>
          <w:rFonts w:asciiTheme="minorBidi" w:hAnsiTheme="minorBidi" w:cstheme="minorBidi"/>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494384" w:rsidRPr="00472BCA" w:rsidRDefault="00494384" w:rsidP="00472BCA">
      <w:pPr>
        <w:widowControl w:val="0"/>
        <w:numPr>
          <w:ilvl w:val="1"/>
          <w:numId w:val="552"/>
        </w:numPr>
        <w:spacing w:before="120" w:line="276" w:lineRule="auto"/>
        <w:ind w:left="1111" w:hanging="720"/>
        <w:rPr>
          <w:rFonts w:asciiTheme="minorBidi" w:hAnsiTheme="minorBidi" w:cstheme="minorBidi"/>
        </w:rPr>
      </w:pPr>
      <w:r w:rsidRPr="00472BCA">
        <w:rPr>
          <w:rFonts w:asciiTheme="minorBidi" w:hAnsiTheme="minorBidi" w:cstheme="minorBidi"/>
          <w:rtl/>
        </w:rPr>
        <w:t xml:space="preserve">נותן השירותים מתחייב להחזיר למשרד מיד כל סכום עודף שקיבל מהמשרד. </w:t>
      </w:r>
    </w:p>
    <w:p w:rsidR="00494384" w:rsidRPr="00472BCA" w:rsidRDefault="00494384" w:rsidP="00472BCA">
      <w:pPr>
        <w:widowControl w:val="0"/>
        <w:numPr>
          <w:ilvl w:val="1"/>
          <w:numId w:val="552"/>
        </w:numPr>
        <w:spacing w:before="120" w:line="276" w:lineRule="auto"/>
        <w:ind w:left="1111" w:hanging="720"/>
        <w:rPr>
          <w:rFonts w:asciiTheme="minorBidi" w:hAnsiTheme="minorBidi" w:cstheme="minorBidi"/>
        </w:rPr>
      </w:pPr>
      <w:r w:rsidRPr="00472BCA">
        <w:rPr>
          <w:rFonts w:asciiTheme="minorBidi" w:hAnsiTheme="minorBidi" w:cstheme="minorBidi"/>
          <w:rtl/>
        </w:rPr>
        <w:t xml:space="preserve">למען הסר ספק מוסכם בין הצדדים כי המשרד לא יהא אחראי לכיסוי גרעון כלשהו שייגרם לנותן השירותים עקב מתן השירותים. </w:t>
      </w:r>
    </w:p>
    <w:p w:rsidR="00494384" w:rsidRPr="00472BCA" w:rsidRDefault="00494384" w:rsidP="00472BCA">
      <w:pPr>
        <w:widowControl w:val="0"/>
        <w:numPr>
          <w:ilvl w:val="1"/>
          <w:numId w:val="552"/>
        </w:numPr>
        <w:spacing w:before="120" w:line="276" w:lineRule="auto"/>
        <w:ind w:left="1111" w:hanging="720"/>
        <w:rPr>
          <w:rFonts w:asciiTheme="minorBidi" w:hAnsiTheme="minorBidi" w:cstheme="minorBidi"/>
        </w:rPr>
      </w:pPr>
      <w:r w:rsidRPr="00472BCA">
        <w:rPr>
          <w:rFonts w:asciiTheme="minorBidi" w:hAnsiTheme="minorBidi" w:cstheme="minorBidi"/>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התמורה – סופית ומוחלטת</w:t>
      </w:r>
    </w:p>
    <w:p w:rsidR="00494384" w:rsidRPr="00472BCA" w:rsidRDefault="00494384" w:rsidP="00494384">
      <w:pPr>
        <w:widowControl w:val="0"/>
        <w:tabs>
          <w:tab w:val="left" w:pos="390"/>
          <w:tab w:val="left" w:pos="1112"/>
        </w:tabs>
        <w:spacing w:before="120" w:line="276" w:lineRule="auto"/>
        <w:ind w:left="390"/>
        <w:rPr>
          <w:rFonts w:asciiTheme="minorBidi" w:hAnsiTheme="minorBidi" w:cstheme="minorBidi"/>
          <w:rtl/>
        </w:rPr>
      </w:pPr>
      <w:r w:rsidRPr="00472BCA">
        <w:rPr>
          <w:rFonts w:asciiTheme="minorBidi" w:hAnsiTheme="minorBidi" w:cstheme="minorBidi"/>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קיזוז</w:t>
      </w:r>
    </w:p>
    <w:p w:rsidR="00494384" w:rsidRPr="00472BCA" w:rsidRDefault="00494384" w:rsidP="00494384">
      <w:pPr>
        <w:widowControl w:val="0"/>
        <w:tabs>
          <w:tab w:val="left" w:pos="390"/>
          <w:tab w:val="left" w:pos="1112"/>
        </w:tabs>
        <w:spacing w:before="120" w:line="276" w:lineRule="auto"/>
        <w:ind w:left="390"/>
        <w:rPr>
          <w:rFonts w:asciiTheme="minorBidi" w:hAnsiTheme="minorBidi" w:cstheme="minorBidi"/>
        </w:rPr>
      </w:pPr>
      <w:r w:rsidRPr="00472BCA">
        <w:rPr>
          <w:rFonts w:asciiTheme="minorBidi" w:hAnsiTheme="minorBidi" w:cstheme="minorBidi"/>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משמעות קביעה כי נותן השירותים או מי מטעמו הם עובד המשרד</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נזיקין</w:t>
      </w:r>
    </w:p>
    <w:p w:rsidR="00494384" w:rsidRPr="00472BCA" w:rsidRDefault="00494384" w:rsidP="00AC32DF">
      <w:pPr>
        <w:widowControl w:val="0"/>
        <w:numPr>
          <w:ilvl w:val="1"/>
          <w:numId w:val="552"/>
        </w:numPr>
        <w:spacing w:before="120" w:line="276" w:lineRule="auto"/>
        <w:ind w:left="930" w:hanging="540"/>
        <w:rPr>
          <w:rFonts w:asciiTheme="minorBidi" w:hAnsiTheme="minorBidi" w:cstheme="minorBidi"/>
          <w:rtl/>
        </w:rPr>
      </w:pPr>
      <w:r w:rsidRPr="00472BCA">
        <w:rPr>
          <w:rFonts w:asciiTheme="minorBidi" w:hAnsiTheme="minorBidi" w:cstheme="minorBidi"/>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rsidR="00494384" w:rsidRPr="00472BCA" w:rsidRDefault="00494384" w:rsidP="00AC32DF">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חובת ביטוח</w:t>
      </w:r>
    </w:p>
    <w:p w:rsidR="00494384" w:rsidRPr="00472BCA" w:rsidRDefault="00494384" w:rsidP="00494384">
      <w:pPr>
        <w:widowControl w:val="0"/>
        <w:tabs>
          <w:tab w:val="left" w:pos="390"/>
        </w:tabs>
        <w:adjustRightInd w:val="0"/>
        <w:spacing w:before="120" w:line="276" w:lineRule="auto"/>
        <w:ind w:left="390"/>
        <w:textAlignment w:val="baseline"/>
        <w:outlineLvl w:val="7"/>
        <w:rPr>
          <w:rFonts w:asciiTheme="minorBidi" w:hAnsiTheme="minorBidi" w:cstheme="minorBidi"/>
          <w:rtl/>
        </w:rPr>
      </w:pPr>
      <w:r w:rsidRPr="00472BCA">
        <w:rPr>
          <w:rFonts w:asciiTheme="minorBidi" w:hAnsiTheme="minorBidi" w:cstheme="minorBidi"/>
          <w:rtl/>
        </w:rPr>
        <w:t>נותן השירותים מתחייב, לבצע ולקיים את הביטוחים המפורטים בזה לטובתו ולטובת מדינת ישראל – משרד הפנים ולהציגם למשרד הפנים את הביטוחים הכוללים את כל הכיסויים והתנאים הנדרשים כאשר גבולות האחריות לא יפחתו מהמצוין להלן:</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tl/>
        </w:rPr>
      </w:pPr>
      <w:r w:rsidRPr="00472BCA">
        <w:rPr>
          <w:rFonts w:asciiTheme="minorBidi" w:hAnsiTheme="minorBidi" w:cstheme="minorBidi"/>
          <w:b/>
          <w:bCs/>
          <w:u w:val="single"/>
          <w:rtl/>
        </w:rPr>
        <w:t>ביטוח חבות המעבידים</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 xml:space="preserve">נותן השירותים יבטח את אחריותו החוקית כלפי עובדיו בביטוח חבות מעבידים בכל  תחומי מדינת ישראל והשטחים המוחזקים; </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גבול האחריות לא יפחת מסך  5,000,000 דולר ארה"ב לעובד, למקרה ולתקופת הביטוח (שנה);</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 xml:space="preserve">הביטוח יורחב לכסות את חבותו של המבוטח כלפי קבלנים, קבלני משנה ועובדיהם היה ויחשב כמעבידם; </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Pr>
      </w:pPr>
      <w:r w:rsidRPr="00A342B4">
        <w:rPr>
          <w:rFonts w:asciiTheme="minorBidi" w:hAnsiTheme="minorBidi" w:cstheme="minorBidi"/>
          <w:rtl/>
        </w:rPr>
        <w:t>הביטוח על פי הפוליסה יורחב לשפות את מדינת ישראל – משרד הפנים,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494384" w:rsidRPr="00472BCA" w:rsidRDefault="00494384" w:rsidP="00494384">
      <w:pPr>
        <w:rPr>
          <w:rFonts w:asciiTheme="minorBidi" w:hAnsiTheme="minorBidi" w:cstheme="minorBidi"/>
          <w:rtl/>
        </w:rPr>
      </w:pP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b/>
          <w:bCs/>
          <w:rtl/>
        </w:rPr>
      </w:pPr>
      <w:r w:rsidRPr="00472BCA">
        <w:rPr>
          <w:rFonts w:asciiTheme="minorBidi" w:hAnsiTheme="minorBidi" w:cstheme="minorBidi"/>
          <w:b/>
          <w:bCs/>
          <w:u w:val="single"/>
          <w:rtl/>
        </w:rPr>
        <w:t>ביטוח אחריות כלפי צד שלישי</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 xml:space="preserve">גבול האחריות לא יפחת מסך 1,000,000 דולר ארה"ב למקרה ולתקופת הביטוח (שנה); </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 xml:space="preserve">בפוליסה ייכלל סעיף אחריות צולבת - </w:t>
      </w:r>
      <w:r w:rsidRPr="00A342B4">
        <w:rPr>
          <w:rFonts w:asciiTheme="minorBidi" w:hAnsiTheme="minorBidi" w:cstheme="minorBidi"/>
        </w:rPr>
        <w:t>Cross  Liability</w:t>
      </w:r>
      <w:r w:rsidRPr="00A342B4">
        <w:rPr>
          <w:rFonts w:asciiTheme="minorBidi" w:hAnsiTheme="minorBidi" w:cstheme="minorBidi"/>
          <w:rtl/>
        </w:rPr>
        <w:t>;</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כל סייג/חריג לגבי רכוש והמתייחס לרכוש מדינת ישראל שהספק או כל איש שבשירותו פועלים או פעלו בו- יבוטל;</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רכוש מדינת ישראל ייחשב רכוש צד שלישי;</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הביטוח יורחב לכסות את חבותו של המבוטח כלפי צד שלישי בגין פעילות של קבלנים, קבלני משנה ועובדיהם;</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הביטוח על פי הפוליסה יורחב לשפות את מדינת ישראל – משרד הפנים, ככל שייחשבו אחראים למעשי ו/או מחדלי נותן השירותים והפועלים מטעמו.</w:t>
      </w:r>
    </w:p>
    <w:p w:rsidR="00494384" w:rsidRPr="00472BCA" w:rsidRDefault="00494384" w:rsidP="00494384">
      <w:pPr>
        <w:widowControl w:val="0"/>
        <w:spacing w:before="120" w:line="276" w:lineRule="auto"/>
        <w:ind w:left="930"/>
        <w:rPr>
          <w:rFonts w:asciiTheme="minorBidi" w:hAnsiTheme="minorBidi" w:cstheme="minorBidi"/>
          <w:b/>
          <w:bCs/>
          <w:u w:val="single"/>
        </w:rPr>
      </w:pP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b/>
          <w:bCs/>
          <w:sz w:val="24"/>
          <w:szCs w:val="24"/>
          <w:u w:val="single"/>
        </w:rPr>
      </w:pPr>
      <w:r w:rsidRPr="00472BCA">
        <w:rPr>
          <w:rFonts w:asciiTheme="minorBidi" w:hAnsiTheme="minorBidi" w:cstheme="minorBidi"/>
          <w:b/>
          <w:bCs/>
          <w:sz w:val="24"/>
          <w:szCs w:val="24"/>
          <w:u w:val="single"/>
          <w:rtl/>
        </w:rPr>
        <w:t xml:space="preserve">ביטוח משולב לאחריות מקצועית וחבות המוצר </w:t>
      </w:r>
    </w:p>
    <w:p w:rsidR="00494384" w:rsidRPr="00A342B4" w:rsidRDefault="00494384" w:rsidP="00494384">
      <w:pPr>
        <w:pStyle w:val="NoSpacing"/>
        <w:tabs>
          <w:tab w:val="left" w:pos="8100"/>
        </w:tabs>
        <w:bidi w:val="0"/>
        <w:ind w:right="930"/>
        <w:rPr>
          <w:rFonts w:asciiTheme="minorBidi" w:hAnsiTheme="minorBidi"/>
          <w:b/>
          <w:bCs/>
        </w:rPr>
      </w:pPr>
      <w:r w:rsidRPr="00A342B4">
        <w:rPr>
          <w:rFonts w:asciiTheme="minorBidi" w:hAnsiTheme="minorBidi"/>
          <w:b/>
          <w:bCs/>
        </w:rPr>
        <w:t>COMBINED PRODUCTS LIABILITY AND PROFESSIONAL INDEMNITY POLICY FOR THE SOFTWARE AND HARDWARE INDUSTRY.</w:t>
      </w:r>
    </w:p>
    <w:p w:rsidR="00494384" w:rsidRPr="00A342B4" w:rsidRDefault="00494384" w:rsidP="00494384">
      <w:pPr>
        <w:tabs>
          <w:tab w:val="left" w:pos="930"/>
        </w:tabs>
        <w:ind w:left="368" w:right="930"/>
        <w:rPr>
          <w:rFonts w:asciiTheme="minorBidi" w:hAnsiTheme="minorBidi" w:cstheme="minorBidi"/>
          <w:b/>
          <w:bCs/>
          <w:rtl/>
        </w:rPr>
      </w:pPr>
      <w:r w:rsidRPr="00A342B4">
        <w:rPr>
          <w:rFonts w:asciiTheme="minorBidi" w:hAnsiTheme="minorBidi" w:cstheme="minorBidi"/>
          <w:b/>
          <w:bCs/>
          <w:rtl/>
        </w:rPr>
        <w:tab/>
      </w:r>
    </w:p>
    <w:p w:rsidR="00494384" w:rsidRPr="00A342B4" w:rsidRDefault="00494384" w:rsidP="00494384">
      <w:pPr>
        <w:tabs>
          <w:tab w:val="left" w:pos="930"/>
        </w:tabs>
        <w:spacing w:line="240" w:lineRule="auto"/>
        <w:ind w:left="368" w:right="930"/>
        <w:rPr>
          <w:rFonts w:asciiTheme="minorBidi" w:hAnsiTheme="minorBidi" w:cstheme="minorBidi"/>
          <w:b/>
          <w:bCs/>
          <w:rtl/>
        </w:rPr>
      </w:pPr>
      <w:r w:rsidRPr="00A342B4">
        <w:rPr>
          <w:rFonts w:asciiTheme="minorBidi" w:hAnsiTheme="minorBidi" w:cstheme="minorBidi"/>
          <w:b/>
          <w:bCs/>
          <w:rtl/>
        </w:rPr>
        <w:tab/>
        <w:t>או</w:t>
      </w:r>
    </w:p>
    <w:p w:rsidR="00494384" w:rsidRPr="00A342B4" w:rsidRDefault="00494384" w:rsidP="00494384">
      <w:pPr>
        <w:tabs>
          <w:tab w:val="left" w:pos="8100"/>
        </w:tabs>
        <w:spacing w:line="240" w:lineRule="auto"/>
        <w:ind w:left="368" w:right="930"/>
        <w:rPr>
          <w:rFonts w:asciiTheme="minorBidi" w:hAnsiTheme="minorBidi" w:cstheme="minorBidi"/>
          <w:b/>
          <w:bCs/>
          <w:rtl/>
        </w:rPr>
      </w:pPr>
    </w:p>
    <w:p w:rsidR="00494384" w:rsidRPr="00A342B4" w:rsidRDefault="00494384" w:rsidP="00494384">
      <w:pPr>
        <w:pStyle w:val="NoSpacing"/>
        <w:tabs>
          <w:tab w:val="left" w:pos="8100"/>
        </w:tabs>
        <w:bidi w:val="0"/>
        <w:ind w:right="930"/>
        <w:rPr>
          <w:rFonts w:asciiTheme="minorBidi" w:hAnsiTheme="minorBidi"/>
          <w:b/>
          <w:bCs/>
        </w:rPr>
      </w:pPr>
      <w:r w:rsidRPr="00A342B4">
        <w:rPr>
          <w:rFonts w:asciiTheme="minorBidi" w:hAnsiTheme="minorBidi"/>
          <w:b/>
          <w:bCs/>
        </w:rPr>
        <w:t>ELECTRONIC PRODUCTS AND SERVICES ERRORS OR OMISSONS AND PRODUCTS LIABILITY INSURANCE</w:t>
      </w:r>
    </w:p>
    <w:p w:rsidR="00494384" w:rsidRPr="00A342B4" w:rsidRDefault="00494384" w:rsidP="00494384">
      <w:pPr>
        <w:tabs>
          <w:tab w:val="left" w:pos="930"/>
        </w:tabs>
        <w:spacing w:line="240" w:lineRule="auto"/>
        <w:ind w:left="368" w:right="930"/>
        <w:rPr>
          <w:rFonts w:asciiTheme="minorBidi" w:hAnsiTheme="minorBidi" w:cstheme="minorBidi"/>
          <w:rtl/>
        </w:rPr>
      </w:pPr>
      <w:r w:rsidRPr="00A342B4">
        <w:rPr>
          <w:rFonts w:asciiTheme="minorBidi" w:hAnsiTheme="minorBidi" w:cstheme="minorBidi"/>
          <w:b/>
          <w:bCs/>
          <w:rtl/>
        </w:rPr>
        <w:tab/>
        <w:t>או</w:t>
      </w:r>
      <w:r w:rsidRPr="00A342B4">
        <w:rPr>
          <w:rFonts w:asciiTheme="minorBidi" w:hAnsiTheme="minorBidi" w:cstheme="minorBidi"/>
          <w:rtl/>
        </w:rPr>
        <w:t xml:space="preserve">  </w:t>
      </w:r>
    </w:p>
    <w:p w:rsidR="00A342B4" w:rsidRDefault="00A342B4">
      <w:pPr>
        <w:bidi w:val="0"/>
        <w:spacing w:line="240" w:lineRule="auto"/>
        <w:jc w:val="left"/>
        <w:rPr>
          <w:rFonts w:asciiTheme="minorBidi" w:hAnsiTheme="minorBidi" w:cstheme="minorBidi"/>
          <w:rtl/>
        </w:rPr>
      </w:pPr>
      <w:r>
        <w:rPr>
          <w:rFonts w:asciiTheme="minorBidi" w:hAnsiTheme="minorBidi" w:cstheme="minorBidi"/>
          <w:rtl/>
        </w:rPr>
        <w:br w:type="page"/>
      </w:r>
    </w:p>
    <w:p w:rsidR="00494384" w:rsidRPr="00A342B4" w:rsidRDefault="00494384" w:rsidP="00494384">
      <w:pPr>
        <w:tabs>
          <w:tab w:val="left" w:pos="8100"/>
        </w:tabs>
        <w:spacing w:line="240" w:lineRule="auto"/>
        <w:ind w:left="368" w:right="930"/>
        <w:rPr>
          <w:rFonts w:asciiTheme="minorBidi" w:hAnsiTheme="minorBidi" w:cstheme="minorBidi"/>
          <w:rtl/>
        </w:rPr>
      </w:pPr>
    </w:p>
    <w:p w:rsidR="00494384" w:rsidRPr="00A342B4" w:rsidRDefault="00494384" w:rsidP="00494384">
      <w:pPr>
        <w:tabs>
          <w:tab w:val="left" w:pos="8100"/>
        </w:tabs>
        <w:spacing w:line="240" w:lineRule="auto"/>
        <w:ind w:left="930" w:right="930"/>
        <w:rPr>
          <w:rFonts w:asciiTheme="minorBidi" w:hAnsiTheme="minorBidi" w:cstheme="minorBidi"/>
          <w:rtl/>
        </w:rPr>
      </w:pPr>
      <w:r w:rsidRPr="00A342B4">
        <w:rPr>
          <w:rFonts w:asciiTheme="minorBidi" w:hAnsiTheme="minorBidi" w:cstheme="minorBidi"/>
          <w:rtl/>
        </w:rPr>
        <w:t>נוסח אחר לביטוח משולב לאחריות מקצועית וחבות המוצר לענף הייטק/תחום מחשוב כדלהלן:</w:t>
      </w:r>
    </w:p>
    <w:p w:rsidR="00494384" w:rsidRPr="00A342B4" w:rsidRDefault="00494384" w:rsidP="00AC32DF">
      <w:pPr>
        <w:tabs>
          <w:tab w:val="left" w:pos="8100"/>
        </w:tabs>
        <w:spacing w:line="240" w:lineRule="auto"/>
        <w:ind w:left="930" w:right="930"/>
        <w:rPr>
          <w:rFonts w:asciiTheme="minorBidi" w:hAnsiTheme="minorBidi" w:cstheme="minorBidi"/>
          <w:rtl/>
        </w:rPr>
      </w:pPr>
    </w:p>
    <w:p w:rsidR="00494384" w:rsidRPr="00A342B4" w:rsidRDefault="00494384" w:rsidP="00494384">
      <w:pPr>
        <w:tabs>
          <w:tab w:val="left" w:pos="8100"/>
        </w:tabs>
        <w:spacing w:line="240" w:lineRule="auto"/>
        <w:ind w:left="930" w:right="930"/>
        <w:rPr>
          <w:rFonts w:asciiTheme="minorBidi" w:hAnsiTheme="minorBidi" w:cstheme="minorBidi"/>
          <w:rtl/>
        </w:rPr>
      </w:pPr>
      <w:r w:rsidRPr="00A342B4">
        <w:rPr>
          <w:rFonts w:asciiTheme="minorBidi" w:hAnsiTheme="minorBidi" w:cstheme="minorBidi"/>
          <w:rtl/>
        </w:rPr>
        <w:t>______________________________________</w:t>
      </w:r>
      <w:r w:rsidRPr="00A342B4">
        <w:rPr>
          <w:rFonts w:asciiTheme="minorBidi" w:hAnsiTheme="minorBidi" w:cstheme="minorBidi"/>
          <w:rtl/>
        </w:rPr>
        <w:br/>
      </w:r>
      <w:r w:rsidRPr="00A342B4">
        <w:rPr>
          <w:rFonts w:asciiTheme="minorBidi" w:hAnsiTheme="minorBidi" w:cstheme="minorBidi"/>
          <w:b/>
          <w:bCs/>
          <w:rtl/>
        </w:rPr>
        <w:t>(בכפוף לבחינתה ולשיקולה של ענבל).</w:t>
      </w:r>
    </w:p>
    <w:p w:rsidR="00494384" w:rsidRPr="00472BCA" w:rsidRDefault="00494384" w:rsidP="00494384">
      <w:pPr>
        <w:pStyle w:val="NoSpacing"/>
        <w:rPr>
          <w:rFonts w:asciiTheme="minorBidi" w:hAnsiTheme="minorBidi"/>
          <w:sz w:val="24"/>
          <w:szCs w:val="24"/>
          <w:rtl/>
        </w:rPr>
      </w:pP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נותן השירותים יבטח את אחריותו ואחריות היצרן בגין מתן שרות במיקור חוץ לתפעול ותחזוקה, לאפיון, אספקה והתקנה עדכונים  ושדרוגים  של כל התשתיות המחשוב של המשרד ומתן שירותי תמיכה אפליקטיבית במערכות המשרד הכולל מתן שירותי תפעול ותחזוקה לכל מרכיבי האתר המרכזי (</w:t>
      </w:r>
      <w:r w:rsidRPr="00A342B4">
        <w:rPr>
          <w:rFonts w:asciiTheme="minorBidi" w:hAnsiTheme="minorBidi" w:cstheme="minorBidi"/>
        </w:rPr>
        <w:t>DC</w:t>
      </w:r>
      <w:r w:rsidRPr="00A342B4">
        <w:rPr>
          <w:rFonts w:asciiTheme="minorBidi" w:hAnsiTheme="minorBidi" w:cstheme="minorBidi"/>
          <w:rtl/>
        </w:rPr>
        <w:t>) ואתר הגיבוי (</w:t>
      </w:r>
      <w:r w:rsidRPr="00A342B4">
        <w:rPr>
          <w:rFonts w:asciiTheme="minorBidi" w:hAnsiTheme="minorBidi" w:cstheme="minorBidi"/>
        </w:rPr>
        <w:t>DR</w:t>
      </w:r>
      <w:r w:rsidRPr="00A342B4">
        <w:rPr>
          <w:rFonts w:asciiTheme="minorBidi" w:hAnsiTheme="minorBidi" w:cstheme="minorBidi"/>
          <w:rtl/>
        </w:rPr>
        <w:t>)  לרבות: תפעול ותחזוקת חומרה מרכזית, חומרת אחסון וגיבוי, תשתיות תקשורת, תשתיות אבטחת מידע, הספקת שירותי ניהול סיסטם (שרתים, אחסון וגיבוי), שירותי ניהול רשת התקשורת, תפעול ומתן שרותי מוקד תמיכה טכנית תפעולית ממרכז שרות טלפוני, שדרוגי ציוד ותוכנות תשתית, ניטור כל רכיבי הציוד והרשתות, ניהול אבטחת מידע וניטור איומי אבטחת מידע, שירותי הפעלה ותפעול ממשקים אל ומאת מערכות משרד הפנים, בהתאם למכרז וחוזה עם מדינת ישראל  – משרד הפנים, בביטוח משולב לאחריות מקצועית וחבות המוצר;</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Pr>
      </w:pPr>
      <w:r w:rsidRPr="00A342B4">
        <w:rPr>
          <w:rFonts w:asciiTheme="minorBidi" w:hAnsiTheme="minorBidi" w:cstheme="minorBidi"/>
          <w:rtl/>
        </w:rPr>
        <w:t>הפוליסה תכסה את חבות נותן השירותים, עובדיו ובגין כל הפועלים מטעמו:-</w:t>
      </w:r>
    </w:p>
    <w:p w:rsidR="00494384" w:rsidRPr="00A342B4" w:rsidRDefault="00494384" w:rsidP="00A342B4">
      <w:pPr>
        <w:widowControl w:val="0"/>
        <w:numPr>
          <w:ilvl w:val="3"/>
          <w:numId w:val="552"/>
        </w:numPr>
        <w:spacing w:before="120" w:line="276" w:lineRule="auto"/>
        <w:ind w:left="2784" w:hanging="1134"/>
        <w:rPr>
          <w:rFonts w:asciiTheme="minorBidi" w:hAnsiTheme="minorBidi" w:cstheme="minorBidi"/>
        </w:rPr>
      </w:pPr>
      <w:r w:rsidRPr="00A342B4">
        <w:rPr>
          <w:rFonts w:asciiTheme="minorBidi" w:hAnsiTheme="minorBidi" w:cstheme="minorBidi"/>
          <w:rtl/>
        </w:rPr>
        <w:t xml:space="preserve">בקשר עם מעשה או מחדל מקצועי - כיסוי בגין הפרת חובה מקצועית, טעות השמטה, הזנחה ורשלנות; </w:t>
      </w:r>
    </w:p>
    <w:p w:rsidR="00494384" w:rsidRPr="00A342B4" w:rsidRDefault="00494384" w:rsidP="00A342B4">
      <w:pPr>
        <w:widowControl w:val="0"/>
        <w:numPr>
          <w:ilvl w:val="3"/>
          <w:numId w:val="552"/>
        </w:numPr>
        <w:spacing w:before="120" w:line="276" w:lineRule="auto"/>
        <w:ind w:left="2784" w:hanging="1134"/>
        <w:rPr>
          <w:rFonts w:asciiTheme="minorBidi" w:hAnsiTheme="minorBidi" w:cstheme="minorBidi"/>
        </w:rPr>
      </w:pPr>
      <w:r w:rsidRPr="00A342B4">
        <w:rPr>
          <w:rFonts w:asciiTheme="minorBidi" w:hAnsiTheme="minorBidi" w:cstheme="minorBidi"/>
          <w:rtl/>
        </w:rPr>
        <w:t xml:space="preserve">חבותו מפגם במוצר - כיסוי בגין נזקים ייגרמו בקשר עם מוצרים שיוצרו,  פותחו, הורכבו,  תוקנו, סופקו, נמכרו, הופצו או טופלו בכל דרך אחרת על ידי  נותן השירותים או מי מטעמו; </w:t>
      </w:r>
    </w:p>
    <w:p w:rsidR="00494384" w:rsidRPr="00A342B4" w:rsidRDefault="00494384" w:rsidP="00A342B4">
      <w:pPr>
        <w:widowControl w:val="0"/>
        <w:numPr>
          <w:ilvl w:val="3"/>
          <w:numId w:val="552"/>
        </w:numPr>
        <w:spacing w:before="120" w:line="276" w:lineRule="auto"/>
        <w:ind w:left="2784" w:hanging="1134"/>
        <w:rPr>
          <w:rFonts w:asciiTheme="minorBidi" w:hAnsiTheme="minorBidi" w:cstheme="minorBidi"/>
          <w:rtl/>
        </w:rPr>
      </w:pPr>
      <w:r w:rsidRPr="00A342B4">
        <w:rPr>
          <w:rFonts w:asciiTheme="minorBidi" w:hAnsiTheme="minorBidi" w:cstheme="minorBidi"/>
          <w:rtl/>
        </w:rPr>
        <w:t xml:space="preserve"> פעילות נותן השירותים, עובדיו ובגין כל הפועלים מטעמו כולל בגין מתן שרות במיקור חוץ לתפעול ותחזוקה, לאפיון, אספקה והתקנה עדכונים  ושדרוגים  של כל התשתיות המחשוב של המשרד ומתן שירותי תמיכה אפליקטיבית במערכות המשרד הכולל מתן שירותי תפעול ותחזוקה לכל מרכיבי האתר המרכזי (</w:t>
      </w:r>
      <w:r w:rsidRPr="00A342B4">
        <w:rPr>
          <w:rFonts w:asciiTheme="minorBidi" w:hAnsiTheme="minorBidi" w:cstheme="minorBidi"/>
        </w:rPr>
        <w:t>DC</w:t>
      </w:r>
      <w:r w:rsidRPr="00A342B4">
        <w:rPr>
          <w:rFonts w:asciiTheme="minorBidi" w:hAnsiTheme="minorBidi" w:cstheme="minorBidi"/>
          <w:rtl/>
        </w:rPr>
        <w:t>) ואתר הגיבוי (</w:t>
      </w:r>
      <w:r w:rsidRPr="00A342B4">
        <w:rPr>
          <w:rFonts w:asciiTheme="minorBidi" w:hAnsiTheme="minorBidi" w:cstheme="minorBidi"/>
        </w:rPr>
        <w:t>DR</w:t>
      </w:r>
      <w:r w:rsidRPr="00A342B4">
        <w:rPr>
          <w:rFonts w:asciiTheme="minorBidi" w:hAnsiTheme="minorBidi" w:cstheme="minorBidi"/>
          <w:rtl/>
        </w:rPr>
        <w:t>)  לרבות: תפעול ותחזוקת חומרה מרכזית, חומרת אחסון וגיבוי, תשתיות תקשורת, תשתיות אבטחת מידע, הספקת שירותי ניהול סיסטם (שרתים, אחסון וגיבוי), שירותי ניהול רשת התקשורת, תפעול ומתן שרותי מוקד תמיכה טכנית תפעולית ממרכז שרות טלפוני, שדרוגי ציוד ותוכנות תשתית, ניטור כל רכיבי הציוד והרשתות, ניהול אבטחת מידע וניטור איומי אבטחת מידע, שירותי הפעלה ותפעול ממשקים אל ומאת מערכות משרד הפנים.</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Pr>
      </w:pPr>
      <w:r w:rsidRPr="00A342B4">
        <w:rPr>
          <w:rFonts w:asciiTheme="minorBidi" w:hAnsiTheme="minorBidi" w:cstheme="minorBidi"/>
          <w:rtl/>
        </w:rPr>
        <w:t>גבולות האחריות למקרה ולשנה לא יפחתו מ – 1,000,000 דולר ארה"ב;</w:t>
      </w:r>
    </w:p>
    <w:p w:rsidR="00494384" w:rsidRPr="00A342B4" w:rsidRDefault="00494384" w:rsidP="00494384">
      <w:pPr>
        <w:widowControl w:val="0"/>
        <w:spacing w:before="120" w:line="276" w:lineRule="auto"/>
        <w:ind w:left="1650"/>
        <w:rPr>
          <w:rFonts w:asciiTheme="minorBidi" w:hAnsiTheme="minorBidi" w:cstheme="minorBidi"/>
          <w:rtl/>
        </w:rPr>
      </w:pPr>
      <w:r w:rsidRPr="00A342B4">
        <w:rPr>
          <w:rFonts w:asciiTheme="minorBidi" w:hAnsiTheme="minorBidi" w:cstheme="minorBidi"/>
          <w:rtl/>
        </w:rPr>
        <w:t>- הארכת תקופת הגילוי לפחות 12  חודשים;</w:t>
      </w:r>
    </w:p>
    <w:p w:rsidR="00494384" w:rsidRPr="00A342B4" w:rsidRDefault="00494384" w:rsidP="00494384">
      <w:pPr>
        <w:widowControl w:val="0"/>
        <w:spacing w:before="120" w:line="276" w:lineRule="auto"/>
        <w:ind w:left="1650"/>
        <w:rPr>
          <w:rFonts w:asciiTheme="minorBidi" w:hAnsiTheme="minorBidi" w:cstheme="minorBidi"/>
          <w:rtl/>
        </w:rPr>
      </w:pPr>
      <w:r w:rsidRPr="00A342B4">
        <w:rPr>
          <w:rFonts w:asciiTheme="minorBidi" w:hAnsiTheme="minorBidi" w:cstheme="minorBidi"/>
          <w:rtl/>
        </w:rPr>
        <w:t xml:space="preserve">- אחריות צולבת - </w:t>
      </w:r>
      <w:r w:rsidRPr="00A342B4">
        <w:rPr>
          <w:rFonts w:asciiTheme="minorBidi" w:hAnsiTheme="minorBidi" w:cstheme="minorBidi"/>
        </w:rPr>
        <w:t>Cross  Liability</w:t>
      </w:r>
      <w:r w:rsidRPr="00A342B4">
        <w:rPr>
          <w:rFonts w:asciiTheme="minorBidi" w:hAnsiTheme="minorBidi" w:cstheme="minorBidi"/>
          <w:rtl/>
        </w:rPr>
        <w:t xml:space="preserve"> ,אולם הכיסוי לא יחול ביחס לתביעות נותן השירותים כלפי מדינת ישראל – משרד הפנים.</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Pr>
      </w:pPr>
      <w:r w:rsidRPr="00A342B4">
        <w:rPr>
          <w:rFonts w:asciiTheme="minorBidi" w:hAnsiTheme="minorBidi" w:cstheme="minorBidi"/>
          <w:rtl/>
        </w:rPr>
        <w:t>הביטוח יורחב לשפות את מדינת ישראל – משרד הפנים, לגבי אחריותם בגין נזק עקב פגם במוצרים אשר סופקו, הותקנו ותוחזקו עבור מדינת ישראל – משרד הפנים, על ידי נותן השירותים /היצרן וכל הפועלים מטעמם ו/או ככל שייחשבו אחראים למעשי ו/או מחדלי נותן השירותים / היצרן וכל הפועלים מטעמם.</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b/>
          <w:bCs/>
          <w:u w:val="single"/>
          <w:rtl/>
        </w:rPr>
      </w:pPr>
      <w:r w:rsidRPr="00472BCA">
        <w:rPr>
          <w:rFonts w:asciiTheme="minorBidi" w:hAnsiTheme="minorBidi" w:cstheme="minorBidi"/>
          <w:b/>
          <w:bCs/>
          <w:u w:val="single"/>
          <w:rtl/>
        </w:rPr>
        <w:t>כללי</w:t>
      </w:r>
    </w:p>
    <w:p w:rsidR="00494384" w:rsidRPr="00A342B4" w:rsidRDefault="00494384" w:rsidP="00494384">
      <w:pPr>
        <w:ind w:left="930"/>
        <w:rPr>
          <w:rFonts w:asciiTheme="minorBidi" w:hAnsiTheme="minorBidi" w:cstheme="minorBidi"/>
          <w:rtl/>
        </w:rPr>
      </w:pPr>
      <w:r w:rsidRPr="00A342B4">
        <w:rPr>
          <w:rFonts w:asciiTheme="minorBidi" w:hAnsiTheme="minorBidi" w:cstheme="minorBidi"/>
          <w:rtl/>
        </w:rPr>
        <w:t>בכל פוליסות הביטוח הנ"ל יכללו התנאים הבאים:</w:t>
      </w:r>
    </w:p>
    <w:p w:rsidR="00494384" w:rsidRPr="00A342B4" w:rsidRDefault="00494384" w:rsidP="00AC32DF">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 xml:space="preserve">לשם המבוטח יתווספו כמבוטחים נוספים:  </w:t>
      </w:r>
      <w:r w:rsidRPr="00A342B4">
        <w:rPr>
          <w:rFonts w:asciiTheme="minorBidi" w:hAnsiTheme="minorBidi" w:cstheme="minorBidi"/>
          <w:b/>
          <w:bCs/>
          <w:rtl/>
        </w:rPr>
        <w:t>מדינת ישראל – משרד הפנים</w:t>
      </w:r>
      <w:r w:rsidRPr="00A342B4">
        <w:rPr>
          <w:rFonts w:asciiTheme="minorBidi" w:hAnsiTheme="minorBidi" w:cstheme="minorBidi"/>
          <w:rtl/>
        </w:rPr>
        <w:t>, בכפוף להרחבי השיפוי כמפורט לעיל .</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בכל מקרה של צמצום או ביטול הביטוח  ע"י אחד הצדדים לא יהיה להם כל תוקף אלא,  אם ניתנה על כך הודעה מוקדמת של 60 יום לפחות במכתב רשום לחשב משרד הפנים;</w:t>
      </w:r>
    </w:p>
    <w:p w:rsidR="00494384" w:rsidRPr="00A342B4" w:rsidRDefault="00494384" w:rsidP="00AC32DF">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המבטח מוותר על כל זכות תחלוף/שיבוב, תביעה, השתתפות או חזרה כלפי מדינת ישראל – משרד הפנים ועובדיהם , ובלבד שהוויתור לא יחול לטובת אדם שגרם  לנזק מתוך  כוונת זדון;</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נותן השירותים אחראי בלעדית כלפי המבטח לתשלום דמי הביטוח עבור כל הפוליסות ולמילוי כל  החובות המוטלות על המבוטח על פי תנאי הפוליסות;</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ההשתתפויות העצמיות הנקובות בכל פוליסה ופוליסה תחולנה בלעדית על נותן השירותים;</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Pr>
      </w:pPr>
      <w:r w:rsidRPr="00A342B4">
        <w:rPr>
          <w:rFonts w:asciiTheme="minorBidi" w:hAnsiTheme="minorBidi" w:cstheme="minorBidi"/>
          <w:rtl/>
        </w:rPr>
        <w:t>תנאי הכיסוי של כל הפוליסות, למעט ביטוח אחריות המקצועית משולב עם חבות המוצר, לא יפחתו מהמקובל על פי תנאי "פוליסות נוסח ביט", בכפוף להרחבת הכיסויים כמפורט לעיל.</w:t>
      </w:r>
    </w:p>
    <w:p w:rsidR="00494384" w:rsidRPr="00A342B4" w:rsidRDefault="00494384" w:rsidP="00494384">
      <w:pPr>
        <w:widowControl w:val="0"/>
        <w:numPr>
          <w:ilvl w:val="2"/>
          <w:numId w:val="552"/>
        </w:numPr>
        <w:spacing w:before="120" w:line="276" w:lineRule="auto"/>
        <w:ind w:left="1650" w:hanging="720"/>
        <w:rPr>
          <w:rFonts w:asciiTheme="minorBidi" w:hAnsiTheme="minorBidi" w:cstheme="minorBidi"/>
          <w:rtl/>
        </w:rPr>
      </w:pPr>
      <w:r w:rsidRPr="00A342B4">
        <w:rPr>
          <w:rFonts w:asciiTheme="minorBidi" w:hAnsiTheme="minorBidi" w:cstheme="minorBidi"/>
          <w:rtl/>
        </w:rPr>
        <w:t>חריג כוונה ו/או רשלנות רבתי יבוטל ככל שקיים בכל הפוליסות המבוטחות.</w:t>
      </w:r>
    </w:p>
    <w:p w:rsidR="00494384" w:rsidRPr="00A342B4" w:rsidRDefault="00494384" w:rsidP="00494384">
      <w:pPr>
        <w:widowControl w:val="0"/>
        <w:numPr>
          <w:ilvl w:val="1"/>
          <w:numId w:val="552"/>
        </w:numPr>
        <w:spacing w:before="120" w:line="276" w:lineRule="auto"/>
        <w:ind w:left="930" w:hanging="540"/>
        <w:rPr>
          <w:rFonts w:asciiTheme="minorBidi" w:hAnsiTheme="minorBidi" w:cstheme="minorBidi"/>
          <w:rtl/>
        </w:rPr>
      </w:pPr>
      <w:r w:rsidRPr="00A342B4">
        <w:rPr>
          <w:rFonts w:asciiTheme="minorBidi" w:hAnsiTheme="minorBidi" w:cstheme="minorBidi"/>
          <w:rtl/>
        </w:rPr>
        <w:t xml:space="preserve">העתקי פוליסות הביטוח, מאושרות ע"י המבטח או אישור בחתימתו על קיום  הביטוחים כאמור, יומצאו על ידי נותן השירותים למשרד הפנים עד למועד חתימת החוזה.    </w:t>
      </w:r>
    </w:p>
    <w:p w:rsidR="00494384" w:rsidRPr="00A342B4" w:rsidRDefault="00494384" w:rsidP="00AC32DF">
      <w:pPr>
        <w:widowControl w:val="0"/>
        <w:numPr>
          <w:ilvl w:val="1"/>
          <w:numId w:val="552"/>
        </w:numPr>
        <w:spacing w:before="120" w:line="276" w:lineRule="auto"/>
        <w:ind w:left="930" w:hanging="540"/>
        <w:rPr>
          <w:rFonts w:asciiTheme="minorBidi" w:hAnsiTheme="minorBidi" w:cstheme="minorBidi"/>
          <w:rtl/>
        </w:rPr>
      </w:pPr>
      <w:r w:rsidRPr="00A342B4">
        <w:rPr>
          <w:rFonts w:asciiTheme="minorBidi" w:hAnsiTheme="minorBidi" w:cstheme="minorBidi"/>
          <w:rtl/>
        </w:rPr>
        <w:t>נותן השירותים מתחייב בכל תקופת ההתקשרות החוזית עם מדינת ישראל –משרד הפנים וכל עוד אחריותו קיימת, להחזיק בתוקף את פוליסות הביטוח. נותן השירותים מתחייב כי פוליסות הביטוח תחודשנה על ידו מדי שנה בשנה, כל עוד החוזה עם מדינת ישראל – משרד הפנים בתוקף.  נותן השירותים מתחייב להציג את העתקי פוליסות הביטוח המחודשות  מאושרות וחתומות ע"י המבטח או אישור בחתימת מבטחו על חידושן  למשרד הפנים לכל המאוחר שבועיים לפני תום תקופת הביטוח.</w:t>
      </w:r>
    </w:p>
    <w:p w:rsidR="00494384" w:rsidRPr="00A342B4" w:rsidRDefault="00494384" w:rsidP="00494384">
      <w:pPr>
        <w:widowControl w:val="0"/>
        <w:numPr>
          <w:ilvl w:val="1"/>
          <w:numId w:val="552"/>
        </w:numPr>
        <w:spacing w:before="120" w:line="276" w:lineRule="auto"/>
        <w:ind w:left="930" w:hanging="540"/>
        <w:rPr>
          <w:rFonts w:asciiTheme="minorBidi" w:hAnsiTheme="minorBidi" w:cstheme="minorBidi"/>
        </w:rPr>
      </w:pPr>
      <w:r w:rsidRPr="00A342B4">
        <w:rPr>
          <w:rFonts w:asciiTheme="minorBidi" w:hAnsiTheme="minorBidi" w:cstheme="minorBidi"/>
          <w:rtl/>
        </w:rPr>
        <w:t xml:space="preserve">אין בכל האמור בסעיפי הביטוח כדי לפטור את נותן השירותים מכל חובה החלה עליו על פי כל דין ועל פי החוזה ואין לפרש את האמור כוויתור של מדינת ישראל – משרד הפנים על כל זכות או סעד המוקנים להם על פי כל דין ועל פי  חוזה זה.   </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זכויות יוצרים וקניין</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השירותים שיסופקו על ידי נותני השירותים ותוצאותיהם יהיו קניינו של המשרד.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ככל שלא יפגע האמור לעיל, התוצרים אשר פותחו במסגרת מתן השירותים על פי המכרז וההסכם שייכים באופן בלעדי למשרד.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rsidRPr="00472BCA">
        <w:rPr>
          <w:rFonts w:asciiTheme="minorBidi" w:hAnsiTheme="minorBidi" w:cstheme="minorBidi"/>
        </w:rPr>
        <w:t>know how</w:t>
      </w:r>
      <w:r w:rsidRPr="00472BCA">
        <w:rPr>
          <w:rFonts w:asciiTheme="minorBidi" w:hAnsiTheme="minorBidi" w:cstheme="minorBidi"/>
          <w:rtl/>
        </w:rPr>
        <w:t xml:space="preserve"> שאינם יחודיים למשרד ושלא פותחו במסגרת מתן השירותים שייכים לספק ו/או לגוף המחזיק בזכויות בגינם על פי חוק.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rsidRPr="00472BCA">
        <w:rPr>
          <w:rFonts w:asciiTheme="minorBidi" w:hAnsiTheme="minorBidi" w:cstheme="minorBidi"/>
        </w:rPr>
        <w:t>know how</w:t>
      </w:r>
      <w:r w:rsidRPr="00472BCA">
        <w:rPr>
          <w:rFonts w:asciiTheme="minorBidi" w:hAnsiTheme="minorBidi" w:cstheme="minorBidi"/>
          <w:rtl/>
        </w:rPr>
        <w:t xml:space="preserve"> בהתאם לשיקול דעתו הבלעדי לשם מתן השירותים בהתאם למכרז.</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נותן השירותים מצהיר כי כל הנתונים, התוכניות והתיעוד שהיו מאוכסנים אצלו במסגרת ביצוע השירותים, אם יהיו כאלה, יהיו רכושו הבלעדי של המשרד, למעט נתונים כאמור אשר היו אצלו לפני תחילת החוזה, ונותן השירותים מתחייב למוסרם למשרד בכל עת - על פי דרישתו </w:t>
      </w:r>
      <w:r w:rsidRPr="00472BCA">
        <w:rPr>
          <w:rFonts w:asciiTheme="minorBidi" w:hAnsiTheme="minorBidi" w:cstheme="minorBidi"/>
        </w:rPr>
        <w:t>–</w:t>
      </w:r>
      <w:r w:rsidRPr="00472BCA">
        <w:rPr>
          <w:rFonts w:asciiTheme="minorBidi" w:hAnsiTheme="minorBidi" w:cstheme="minorBidi"/>
          <w:rtl/>
        </w:rPr>
        <w:t xml:space="preserve"> כשהם רשומים על סרטים מגנטיים ו/או תקליטורים ו/או אמצעי אחסון אחרים. כמו כן, מתחייב נותן השירותים למחוק או להשמיד כל עותק של הנתונים, התוכניות והתיעוד האמורים לעיל, שנשארו ברשותו לאחר תום תקופת ההסכם, ולפי דרישת המשרד.</w:t>
      </w:r>
    </w:p>
    <w:p w:rsidR="00494384" w:rsidRPr="00472BCA" w:rsidRDefault="00494384" w:rsidP="00AC32DF">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כמו כן, מתחייב הספק כי כל התוכנות בהן הוא יעשה שימוש לצורך הסכם זה הן בבעלותו, ו/או יש ברשותו הסכם חוקי ותקף ו/או רישיון המתיר לו להשתמש בהן לצורך ביצוע השירותים עפ"י הסכם זה.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נותן השירותים מתחייב להעביר למשרד את כל הרשאות השימוש, לפי תנאי הרישיון של כל מוצר, בתוכנות "מן המדף" ובכלי תוכנה שהותקנו במשרד לצורך תכנון, פיתוח ותחזוקה של מערכות המשרד. זאת, בגין כל התוכנות שתמורתן שולמה לו, ע"י המשרד, במסגרת מימוש המערכת לפי מכרז זה, או שבעלי הזכויות בהן העניקו לו רישיון שימוש ללא תשלום (</w:t>
      </w:r>
      <w:r w:rsidRPr="00472BCA">
        <w:rPr>
          <w:rFonts w:asciiTheme="minorBidi" w:hAnsiTheme="minorBidi" w:cstheme="minorBidi"/>
        </w:rPr>
        <w:t>Freeware</w:t>
      </w:r>
      <w:r w:rsidRPr="00472BCA">
        <w:rPr>
          <w:rFonts w:asciiTheme="minorBidi" w:hAnsiTheme="minorBidi" w:cstheme="minorBidi"/>
          <w:rtl/>
        </w:rPr>
        <w:t>).</w:t>
      </w:r>
    </w:p>
    <w:p w:rsidR="00494384" w:rsidRPr="00472BCA" w:rsidRDefault="00494384" w:rsidP="00494384">
      <w:pPr>
        <w:widowControl w:val="0"/>
        <w:numPr>
          <w:ilvl w:val="1"/>
          <w:numId w:val="552"/>
        </w:numPr>
        <w:spacing w:before="120" w:line="276" w:lineRule="auto"/>
        <w:ind w:left="930" w:hanging="630"/>
        <w:rPr>
          <w:rFonts w:asciiTheme="minorBidi" w:hAnsiTheme="minorBidi" w:cstheme="minorBidi"/>
        </w:rPr>
      </w:pPr>
      <w:r w:rsidRPr="00472BCA">
        <w:rPr>
          <w:rFonts w:asciiTheme="minorBidi" w:hAnsiTheme="minorBidi" w:cstheme="minorBidi"/>
          <w:rtl/>
        </w:rPr>
        <w:t xml:space="preserve">כמו כן, מצהיר נותן השירותים כי בעת ביצוע השירותים על כל מרכיביהם, ולצורך ביצוע השירותים האמורים, לא הפר ו/או יפר זכויות יוצרים ו/או פטנט ו/או סוד מסחרי כלשהו ולא יפגע בזכות כלשהי של צד ג'. נותן השירותים ייתן הצהרה לפי סעיף זה אחת לשנה, או לפי דרישת המשרד, לפי המוקדם. </w:t>
      </w:r>
    </w:p>
    <w:p w:rsidR="00494384" w:rsidRPr="00472BCA" w:rsidRDefault="00494384" w:rsidP="00494384">
      <w:pPr>
        <w:widowControl w:val="0"/>
        <w:numPr>
          <w:ilvl w:val="1"/>
          <w:numId w:val="552"/>
        </w:numPr>
        <w:spacing w:before="120" w:line="276" w:lineRule="auto"/>
        <w:ind w:left="930" w:hanging="630"/>
        <w:rPr>
          <w:rFonts w:asciiTheme="minorBidi" w:hAnsiTheme="minorBidi" w:cstheme="minorBidi"/>
        </w:rPr>
      </w:pPr>
      <w:r w:rsidRPr="00472BCA">
        <w:rPr>
          <w:rFonts w:asciiTheme="minorBidi" w:hAnsiTheme="minorBidi" w:cstheme="minorBidi"/>
          <w:rtl/>
        </w:rPr>
        <w:t>למען הסר ספק יובהר כי כל ציוד התשתית, לרבות רכיבי החומרה, תוכנות התשתית ובסיסי הנתונים, ותשתית התקשורת, כמתואר בפרק 3 למפרט, הינם בבעלות בלעדית של המשרד. לנותן השירותים ולקבלני המשנה מטעמו ניתנת הרשאה לעשות שימוש בכל הציוד הנ"ל לצורך ביצוע הסכם זה בלבד. נותן השירותים אינו רשאי להסב זכות זו לאחר ללא אישור מראש ובכתב מאת המשרד.</w:t>
      </w:r>
    </w:p>
    <w:p w:rsidR="00494384" w:rsidRPr="00472BCA" w:rsidRDefault="00494384" w:rsidP="00494384">
      <w:pPr>
        <w:widowControl w:val="0"/>
        <w:numPr>
          <w:ilvl w:val="1"/>
          <w:numId w:val="552"/>
        </w:numPr>
        <w:spacing w:before="120" w:line="276" w:lineRule="auto"/>
        <w:ind w:left="930" w:hanging="630"/>
        <w:rPr>
          <w:rFonts w:asciiTheme="minorBidi" w:hAnsiTheme="minorBidi" w:cstheme="minorBidi"/>
        </w:rPr>
      </w:pPr>
      <w:r w:rsidRPr="00472BCA">
        <w:rPr>
          <w:rFonts w:asciiTheme="minorBidi" w:hAnsiTheme="minorBidi" w:cstheme="minorBidi"/>
          <w:rtl/>
        </w:rPr>
        <w:t>עם סיום הסכם זה, מכל סיבה שהיא, מתחייב נותן השירותים להעביר לידי המשרד את כל הנתונים והמידע שברשותו אשר שימשו לצורך ביצוע הסכם זה, וכן ימחק כל מידע אשר נשאר ברשותו, לאחר קבלת אישור המשרד לכך.</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שמירת סודיות</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u w:val="single"/>
        </w:rPr>
      </w:pPr>
      <w:r w:rsidRPr="00472BCA">
        <w:rPr>
          <w:rFonts w:asciiTheme="minorBidi" w:hAnsiTheme="minorBidi" w:cstheme="minorBidi"/>
          <w:rtl/>
        </w:rPr>
        <w:t xml:space="preserve">נותן השירותים </w:t>
      </w:r>
      <w:r w:rsidRPr="00472BCA">
        <w:rPr>
          <w:rFonts w:asciiTheme="minorBidi" w:eastAsia="MS Mincho" w:hAnsiTheme="minorBidi" w:cstheme="minorBidi"/>
          <w:rtl/>
        </w:rPr>
        <w:t>מתחייב</w:t>
      </w:r>
      <w:r w:rsidRPr="00472BCA">
        <w:rPr>
          <w:rFonts w:asciiTheme="minorBidi" w:hAnsiTheme="minorBidi" w:cstheme="minorBidi"/>
          <w:rtl/>
        </w:rPr>
        <w:t xml:space="preserve"> לשמור בסוד ולא להעביר, להודיע, למסור או להביא לידיעת כל גורם, במישרין, בעקיפין ו/או בכל דרך שהיא,</w:t>
      </w:r>
      <w:r w:rsidR="00AC32DF" w:rsidRPr="00472BCA">
        <w:rPr>
          <w:rFonts w:asciiTheme="minorBidi" w:hAnsiTheme="minorBidi" w:cstheme="minorBidi"/>
          <w:rtl/>
        </w:rPr>
        <w:t xml:space="preserve"> </w:t>
      </w:r>
      <w:r w:rsidRPr="00472BCA">
        <w:rPr>
          <w:rFonts w:asciiTheme="minorBidi" w:hAnsiTheme="minorBidi" w:cstheme="minorBidi"/>
          <w:rtl/>
        </w:rPr>
        <w:t xml:space="preserve">כל מידע, ידיעה, סוד מסחרי, נתונים, חפץ, מסמך מכל סוג שהוא או כל דבר אחר שלפי טיבם אינם נכסי הכלל  </w:t>
      </w:r>
      <w:r w:rsidRPr="00472BCA">
        <w:rPr>
          <w:rFonts w:asciiTheme="minorBidi" w:hAnsiTheme="minorBidi" w:cstheme="minorBidi"/>
          <w:b/>
          <w:bCs/>
          <w:rtl/>
        </w:rPr>
        <w:t>(להלן: "מידע סודי")</w:t>
      </w:r>
      <w:r w:rsidRPr="00472BCA">
        <w:rPr>
          <w:rFonts w:asciiTheme="minorBidi" w:hAnsiTheme="minorBidi" w:cstheme="minorBidi"/>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tl/>
        </w:rPr>
      </w:pPr>
      <w:r w:rsidRPr="00472BCA">
        <w:rPr>
          <w:rFonts w:asciiTheme="minorBidi" w:hAnsiTheme="minorBidi" w:cstheme="minorBidi"/>
          <w:rtl/>
        </w:rPr>
        <w:t>במסגרת המידע הסודי לא יהיה כלול:</w:t>
      </w:r>
    </w:p>
    <w:p w:rsidR="00494384" w:rsidRPr="00472BCA" w:rsidRDefault="00494384" w:rsidP="00A342B4">
      <w:pPr>
        <w:pStyle w:val="ListParagraph"/>
        <w:numPr>
          <w:ilvl w:val="2"/>
          <w:numId w:val="552"/>
        </w:numPr>
        <w:spacing w:before="120" w:line="276" w:lineRule="auto"/>
        <w:ind w:left="1650" w:hanging="720"/>
        <w:rPr>
          <w:rFonts w:asciiTheme="minorBidi" w:hAnsiTheme="minorBidi" w:cstheme="minorBidi"/>
        </w:rPr>
      </w:pPr>
      <w:r w:rsidRPr="00472BCA">
        <w:rPr>
          <w:rFonts w:asciiTheme="minorBidi" w:hAnsiTheme="minorBidi" w:cstheme="minorBidi"/>
          <w:rtl/>
        </w:rPr>
        <w:t>מידע אשר היה ברשות נותן השירותים או שנותן השירותים קיבל מצד ג' טרם תחילת מתן השירותים למשרד;</w:t>
      </w:r>
    </w:p>
    <w:p w:rsidR="00494384" w:rsidRPr="00472BCA" w:rsidRDefault="00494384" w:rsidP="00A342B4">
      <w:pPr>
        <w:pStyle w:val="ListParagraph"/>
        <w:numPr>
          <w:ilvl w:val="2"/>
          <w:numId w:val="552"/>
        </w:numPr>
        <w:spacing w:before="120" w:line="276" w:lineRule="auto"/>
        <w:ind w:left="1650" w:hanging="720"/>
        <w:rPr>
          <w:rFonts w:asciiTheme="minorBidi" w:hAnsiTheme="minorBidi" w:cstheme="minorBidi"/>
        </w:rPr>
      </w:pPr>
      <w:r w:rsidRPr="00472BCA">
        <w:rPr>
          <w:rFonts w:asciiTheme="minorBidi" w:hAnsiTheme="minorBidi" w:cstheme="minorBidi"/>
          <w:rtl/>
        </w:rPr>
        <w:t>מידע אשר מהווה או הופך להיות נחלת הכלל שלא בדרך של הפרת חובת הסודיות על פי הסכם זה;</w:t>
      </w:r>
    </w:p>
    <w:p w:rsidR="00494384" w:rsidRPr="00472BCA" w:rsidRDefault="00494384" w:rsidP="00A342B4">
      <w:pPr>
        <w:pStyle w:val="ListParagraph"/>
        <w:numPr>
          <w:ilvl w:val="2"/>
          <w:numId w:val="552"/>
        </w:numPr>
        <w:spacing w:before="120" w:line="276" w:lineRule="auto"/>
        <w:ind w:left="1650" w:hanging="720"/>
        <w:rPr>
          <w:rFonts w:asciiTheme="minorBidi" w:hAnsiTheme="minorBidi" w:cstheme="minorBidi"/>
          <w:rtl/>
        </w:rPr>
      </w:pPr>
      <w:r w:rsidRPr="00472BCA">
        <w:rPr>
          <w:rFonts w:asciiTheme="minorBidi" w:hAnsiTheme="minorBidi" w:cstheme="minorBidi"/>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rsidR="00494384" w:rsidRPr="00472BCA" w:rsidRDefault="00494384" w:rsidP="00A342B4">
      <w:pPr>
        <w:pStyle w:val="ListParagraph"/>
        <w:numPr>
          <w:ilvl w:val="2"/>
          <w:numId w:val="552"/>
        </w:numPr>
        <w:spacing w:before="120" w:line="276" w:lineRule="auto"/>
        <w:ind w:left="1650" w:hanging="720"/>
        <w:rPr>
          <w:rFonts w:asciiTheme="minorBidi" w:hAnsiTheme="minorBidi" w:cstheme="minorBidi"/>
          <w:u w:val="single"/>
        </w:rPr>
      </w:pPr>
      <w:r w:rsidRPr="00472BCA">
        <w:rPr>
          <w:rFonts w:asciiTheme="minorBidi" w:hAnsiTheme="minorBidi" w:cstheme="minorBidi"/>
          <w:rtl/>
        </w:rPr>
        <w:t>מידע שפותח על ידי נותן השירותים באופן עצמאי ללא הפרה של חובת הסודיות על פי הסכם זה;</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נותן השירותים מתחייב שלא להשתמש במידע סודי למטרה כלשהי מלבד לביצוע הסכם זה, אלא באישור מראש ובכתב מאת נציג המשרד המוסמך.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נותן השירותים מצהיר כי ידוע לו שמסירת מידע בניגוד לאמור לעיל, מהווה עבירה על חוק העונשין, התשל"ז-1977.</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u w:val="single"/>
        </w:rPr>
      </w:pPr>
      <w:r w:rsidRPr="00472BCA">
        <w:rPr>
          <w:rFonts w:asciiTheme="minorBidi" w:hAnsiTheme="minorBidi" w:cstheme="minorBidi"/>
          <w:rtl/>
        </w:rPr>
        <w:t xml:space="preserve">נותן השירותים מתחייב </w:t>
      </w:r>
      <w:r w:rsidRPr="00472BCA">
        <w:rPr>
          <w:rFonts w:asciiTheme="minorBidi" w:hAnsiTheme="minorBidi" w:cstheme="minorBidi"/>
          <w:b/>
          <w:bCs/>
          <w:rtl/>
        </w:rPr>
        <w:t>לחתום ולהחתים</w:t>
      </w:r>
      <w:r w:rsidRPr="00472BCA">
        <w:rPr>
          <w:rFonts w:asciiTheme="minorBidi" w:hAnsiTheme="minorBidi" w:cstheme="minorBidi"/>
          <w:rtl/>
        </w:rPr>
        <w:t xml:space="preserve"> כל מי שעובד אצלו ושעשוי להיחשף למידע כאמור על </w:t>
      </w:r>
      <w:r w:rsidRPr="00472BCA">
        <w:rPr>
          <w:rFonts w:asciiTheme="minorBidi" w:hAnsiTheme="minorBidi" w:cstheme="minorBidi"/>
          <w:b/>
          <w:bCs/>
          <w:rtl/>
        </w:rPr>
        <w:t xml:space="preserve">נספח </w:t>
      </w:r>
      <w:r w:rsidRPr="00472BCA">
        <w:rPr>
          <w:rFonts w:asciiTheme="minorBidi" w:hAnsiTheme="minorBidi" w:cstheme="minorBidi"/>
          <w:rtl/>
        </w:rPr>
        <w:t xml:space="preserve">"התחייבות לשמירת סודיות ולמניעת ניגוד עניינים" המצורף כנספח להסכם זה ומהווה חלק בלתי נפרד מהסכם זה. </w:t>
      </w:r>
    </w:p>
    <w:p w:rsidR="00494384" w:rsidRPr="00472BCA" w:rsidRDefault="00494384" w:rsidP="00494384">
      <w:pPr>
        <w:widowControl w:val="0"/>
        <w:numPr>
          <w:ilvl w:val="0"/>
          <w:numId w:val="552"/>
        </w:numPr>
        <w:spacing w:before="120" w:line="276" w:lineRule="auto"/>
        <w:rPr>
          <w:rFonts w:asciiTheme="minorBidi" w:hAnsiTheme="minorBidi" w:cstheme="minorBidi"/>
          <w:b/>
          <w:bCs/>
          <w:sz w:val="24"/>
          <w:szCs w:val="24"/>
          <w:u w:val="single"/>
          <w:rtl/>
        </w:rPr>
      </w:pPr>
      <w:r w:rsidRPr="00472BCA">
        <w:rPr>
          <w:rFonts w:asciiTheme="minorBidi" w:hAnsiTheme="minorBidi" w:cstheme="minorBidi"/>
          <w:b/>
          <w:bCs/>
          <w:sz w:val="24"/>
          <w:szCs w:val="24"/>
          <w:u w:val="single"/>
          <w:rtl/>
        </w:rPr>
        <w:t>אבטחת מידע</w:t>
      </w:r>
    </w:p>
    <w:p w:rsidR="00BC2906" w:rsidRPr="00A342B4" w:rsidRDefault="00BC2906" w:rsidP="00BC2906">
      <w:pPr>
        <w:widowControl w:val="0"/>
        <w:numPr>
          <w:ilvl w:val="1"/>
          <w:numId w:val="552"/>
        </w:numPr>
        <w:spacing w:before="120" w:line="276" w:lineRule="auto"/>
        <w:ind w:left="930" w:hanging="540"/>
        <w:rPr>
          <w:rFonts w:asciiTheme="minorBidi" w:hAnsiTheme="minorBidi" w:cstheme="minorBidi"/>
        </w:rPr>
      </w:pPr>
      <w:r w:rsidRPr="00A342B4">
        <w:rPr>
          <w:rFonts w:asciiTheme="minorBidi" w:hAnsiTheme="minorBidi" w:cstheme="minorBidi"/>
          <w:rtl/>
        </w:rPr>
        <w:t xml:space="preserve">על נותן השירותים יחולו כל התקנים, החוקים והתקנות הישימות המפורטות במסמכי המכרז בסעיף </w:t>
      </w:r>
      <w:r w:rsidRPr="00A342B4">
        <w:rPr>
          <w:rFonts w:asciiTheme="minorBidi" w:hAnsiTheme="minorBidi" w:cstheme="minorBidi"/>
          <w:rtl/>
        </w:rPr>
        <w:fldChar w:fldCharType="begin"/>
      </w:r>
      <w:r w:rsidRPr="00A342B4">
        <w:rPr>
          <w:rFonts w:asciiTheme="minorBidi" w:hAnsiTheme="minorBidi" w:cstheme="minorBidi"/>
          <w:rtl/>
        </w:rPr>
        <w:instrText xml:space="preserve"> </w:instrText>
      </w:r>
      <w:r w:rsidRPr="00A342B4">
        <w:rPr>
          <w:rFonts w:asciiTheme="minorBidi" w:hAnsiTheme="minorBidi" w:cstheme="minorBidi"/>
        </w:rPr>
        <w:instrText>REF</w:instrText>
      </w:r>
      <w:r w:rsidRPr="00A342B4">
        <w:rPr>
          <w:rFonts w:asciiTheme="minorBidi" w:hAnsiTheme="minorBidi" w:cstheme="minorBidi"/>
          <w:rtl/>
        </w:rPr>
        <w:instrText xml:space="preserve"> _</w:instrText>
      </w:r>
      <w:r w:rsidRPr="00A342B4">
        <w:rPr>
          <w:rFonts w:asciiTheme="minorBidi" w:hAnsiTheme="minorBidi" w:cstheme="minorBidi"/>
        </w:rPr>
        <w:instrText>Ref515963333 \r \h</w:instrText>
      </w:r>
      <w:r w:rsidRPr="00A342B4">
        <w:rPr>
          <w:rFonts w:asciiTheme="minorBidi" w:hAnsiTheme="minorBidi" w:cstheme="minorBidi"/>
          <w:rtl/>
        </w:rPr>
        <w:instrText xml:space="preserve"> </w:instrText>
      </w:r>
      <w:r w:rsidR="00472BCA" w:rsidRPr="00A342B4">
        <w:rPr>
          <w:rFonts w:asciiTheme="minorBidi" w:hAnsiTheme="minorBidi" w:cstheme="minorBidi"/>
          <w:rtl/>
        </w:rPr>
        <w:instrText xml:space="preserve"> \* </w:instrText>
      </w:r>
      <w:r w:rsidR="00472BCA" w:rsidRPr="00A342B4">
        <w:rPr>
          <w:rFonts w:asciiTheme="minorBidi" w:hAnsiTheme="minorBidi" w:cstheme="minorBidi"/>
        </w:rPr>
        <w:instrText>MERGEFORMAT</w:instrText>
      </w:r>
      <w:r w:rsidR="00472BCA" w:rsidRPr="00A342B4">
        <w:rPr>
          <w:rFonts w:asciiTheme="minorBidi" w:hAnsiTheme="minorBidi" w:cstheme="minorBidi"/>
          <w:rtl/>
        </w:rPr>
        <w:instrText xml:space="preserve"> </w:instrText>
      </w:r>
      <w:r w:rsidRPr="00A342B4">
        <w:rPr>
          <w:rFonts w:asciiTheme="minorBidi" w:hAnsiTheme="minorBidi" w:cstheme="minorBidi"/>
          <w:rtl/>
        </w:rPr>
      </w:r>
      <w:r w:rsidRPr="00A342B4">
        <w:rPr>
          <w:rFonts w:asciiTheme="minorBidi" w:hAnsiTheme="minorBidi" w:cstheme="minorBidi"/>
          <w:rtl/>
        </w:rPr>
        <w:fldChar w:fldCharType="separate"/>
      </w:r>
      <w:r w:rsidR="00742E36">
        <w:rPr>
          <w:rFonts w:asciiTheme="minorBidi" w:hAnsiTheme="minorBidi" w:cstheme="minorBidi"/>
          <w:rtl/>
        </w:rPr>
        <w:t>‏2.5.4</w:t>
      </w:r>
      <w:r w:rsidRPr="00A342B4">
        <w:rPr>
          <w:rFonts w:asciiTheme="minorBidi" w:hAnsiTheme="minorBidi" w:cstheme="minorBidi"/>
          <w:rtl/>
        </w:rPr>
        <w:fldChar w:fldCharType="end"/>
      </w:r>
      <w:r w:rsidRPr="00A342B4">
        <w:rPr>
          <w:rFonts w:asciiTheme="minorBidi" w:hAnsiTheme="minorBidi" w:cstheme="minorBidi"/>
          <w:rtl/>
        </w:rPr>
        <w:t>.</w:t>
      </w:r>
    </w:p>
    <w:p w:rsidR="00494384" w:rsidRPr="00A342B4" w:rsidRDefault="00494384" w:rsidP="00BC2906">
      <w:pPr>
        <w:widowControl w:val="0"/>
        <w:numPr>
          <w:ilvl w:val="1"/>
          <w:numId w:val="552"/>
        </w:numPr>
        <w:spacing w:before="120" w:line="276" w:lineRule="auto"/>
        <w:ind w:left="930" w:hanging="540"/>
        <w:rPr>
          <w:rFonts w:asciiTheme="minorBidi" w:hAnsiTheme="minorBidi" w:cstheme="minorBidi"/>
          <w:rtl/>
        </w:rPr>
      </w:pPr>
      <w:r w:rsidRPr="00A342B4">
        <w:rPr>
          <w:rFonts w:asciiTheme="minorBidi" w:hAnsiTheme="minorBidi" w:cstheme="minorBidi"/>
          <w:rtl/>
        </w:rPr>
        <w:t>במסגרת התחייבויותיו לפי הסכם זה, מתחייב נותן השירותים לשמור על נוהלי אבטחת מידע, בהתאם להנחיות המשרד, ולעשות כל הנדרש ממנו לצורך אבטחת מערכת המחשוב והמידע כאמור.</w:t>
      </w:r>
    </w:p>
    <w:p w:rsidR="00494384" w:rsidRPr="00A342B4" w:rsidRDefault="00494384" w:rsidP="00494384">
      <w:pPr>
        <w:widowControl w:val="0"/>
        <w:numPr>
          <w:ilvl w:val="1"/>
          <w:numId w:val="552"/>
        </w:numPr>
        <w:spacing w:before="120" w:line="276" w:lineRule="auto"/>
        <w:ind w:left="930" w:hanging="540"/>
        <w:rPr>
          <w:rFonts w:asciiTheme="minorBidi" w:hAnsiTheme="minorBidi" w:cstheme="minorBidi"/>
          <w:rtl/>
        </w:rPr>
      </w:pPr>
      <w:r w:rsidRPr="00A342B4">
        <w:rPr>
          <w:rFonts w:asciiTheme="minorBidi" w:hAnsiTheme="minorBidi" w:cstheme="minorBidi"/>
          <w:rtl/>
        </w:rPr>
        <w:t>מבלי לפגוע בכלליות האמור לעיל, נותן השירותים מתחייב לבצע את כל דרישות ו/או הנחיות קצין הביטחון של המשרד, לרבות באשר לדרכי העבודה ולרבות כל בדיקה שתידרש ע"י הנ"ל ביחס לנותן השירותים, לעובדי נותן השירותים, לקבלני המשנה ולכל אדם מטעמו.</w:t>
      </w:r>
    </w:p>
    <w:p w:rsidR="00494384" w:rsidRPr="00472BCA" w:rsidRDefault="00494384" w:rsidP="00494384">
      <w:pPr>
        <w:widowControl w:val="0"/>
        <w:numPr>
          <w:ilvl w:val="0"/>
          <w:numId w:val="552"/>
        </w:numPr>
        <w:spacing w:before="120" w:line="276" w:lineRule="auto"/>
        <w:rPr>
          <w:rFonts w:asciiTheme="minorBidi" w:hAnsiTheme="minorBidi" w:cstheme="minorBidi"/>
          <w:b/>
          <w:bCs/>
          <w:sz w:val="24"/>
          <w:szCs w:val="24"/>
          <w:u w:val="single"/>
          <w:rtl/>
        </w:rPr>
      </w:pPr>
      <w:r w:rsidRPr="00472BCA">
        <w:rPr>
          <w:rFonts w:asciiTheme="minorBidi" w:hAnsiTheme="minorBidi" w:cstheme="minorBidi"/>
          <w:b/>
          <w:bCs/>
          <w:sz w:val="24"/>
          <w:szCs w:val="24"/>
          <w:u w:val="single"/>
          <w:rtl/>
        </w:rPr>
        <w:t>סיום ההתקשרות והיפרדות</w:t>
      </w:r>
    </w:p>
    <w:p w:rsidR="00494384" w:rsidRPr="00A342B4" w:rsidRDefault="00494384" w:rsidP="00494384">
      <w:pPr>
        <w:widowControl w:val="0"/>
        <w:numPr>
          <w:ilvl w:val="1"/>
          <w:numId w:val="552"/>
        </w:numPr>
        <w:spacing w:before="120" w:line="276" w:lineRule="auto"/>
        <w:ind w:left="930" w:hanging="540"/>
        <w:rPr>
          <w:rFonts w:asciiTheme="minorBidi" w:hAnsiTheme="minorBidi" w:cstheme="minorBidi"/>
        </w:rPr>
      </w:pPr>
      <w:r w:rsidRPr="00A342B4">
        <w:rPr>
          <w:rFonts w:asciiTheme="minorBidi" w:hAnsiTheme="minorBidi" w:cstheme="minorBidi"/>
          <w:rtl/>
        </w:rPr>
        <w:t xml:space="preserve">למשרד שמורה הזכות להפסקה יזומה של ההתקשרות בכל עת, מכל סיבה שהיא, בהתראה בכתב של </w:t>
      </w:r>
      <w:r w:rsidR="00DF5A5C">
        <w:rPr>
          <w:rFonts w:asciiTheme="minorBidi" w:hAnsiTheme="minorBidi" w:cstheme="minorBidi" w:hint="cs"/>
          <w:rtl/>
        </w:rPr>
        <w:t>3</w:t>
      </w:r>
      <w:r w:rsidR="00DF5A5C" w:rsidRPr="00A342B4">
        <w:rPr>
          <w:rFonts w:asciiTheme="minorBidi" w:hAnsiTheme="minorBidi" w:cstheme="minorBidi"/>
          <w:rtl/>
        </w:rPr>
        <w:t xml:space="preserve"> </w:t>
      </w:r>
      <w:r w:rsidRPr="00A342B4">
        <w:rPr>
          <w:rFonts w:asciiTheme="minorBidi" w:hAnsiTheme="minorBidi" w:cstheme="minorBidi"/>
          <w:rtl/>
        </w:rPr>
        <w:t>חודשים קלנדאריים מראש</w:t>
      </w:r>
      <w:r w:rsidR="00DF5A5C">
        <w:rPr>
          <w:rFonts w:asciiTheme="minorBidi" w:hAnsiTheme="minorBidi" w:cstheme="minorBidi" w:hint="cs"/>
          <w:rtl/>
        </w:rPr>
        <w:t xml:space="preserve"> בהתאם לאמור בנספח ההיפרדות (</w:t>
      </w:r>
      <w:hyperlink w:anchor="נספח48" w:history="1">
        <w:r w:rsidR="00DF5A5C" w:rsidRPr="002E26AE">
          <w:rPr>
            <w:rStyle w:val="Hyperlink"/>
            <w:rFonts w:asciiTheme="minorBidi" w:hAnsiTheme="minorBidi" w:cstheme="minorBidi" w:hint="cs"/>
            <w:rtl/>
          </w:rPr>
          <w:t>נספח 4.8 למכרז</w:t>
        </w:r>
      </w:hyperlink>
      <w:r w:rsidR="00DF5A5C">
        <w:rPr>
          <w:rFonts w:asciiTheme="minorBidi" w:hAnsiTheme="minorBidi" w:cstheme="minorBidi" w:hint="cs"/>
          <w:rtl/>
        </w:rPr>
        <w:t>)</w:t>
      </w:r>
      <w:r w:rsidRPr="00A342B4">
        <w:rPr>
          <w:rFonts w:asciiTheme="minorBidi" w:hAnsiTheme="minorBidi" w:cstheme="minorBidi"/>
          <w:rtl/>
        </w:rPr>
        <w:t>. אין באמור בכדי לגרוע מהפסקת ההתקשרות מחמת יתר העילות הקבועות במפרט ו/או בהסכם זה.</w:t>
      </w:r>
    </w:p>
    <w:p w:rsidR="00494384" w:rsidRPr="00A342B4" w:rsidRDefault="00494384" w:rsidP="00494384">
      <w:pPr>
        <w:widowControl w:val="0"/>
        <w:numPr>
          <w:ilvl w:val="1"/>
          <w:numId w:val="552"/>
        </w:numPr>
        <w:spacing w:before="120" w:line="276" w:lineRule="auto"/>
        <w:ind w:left="930" w:hanging="540"/>
        <w:rPr>
          <w:rFonts w:asciiTheme="minorBidi" w:hAnsiTheme="minorBidi" w:cstheme="minorBidi"/>
        </w:rPr>
      </w:pPr>
      <w:r w:rsidRPr="00A342B4">
        <w:rPr>
          <w:rFonts w:asciiTheme="minorBidi" w:hAnsiTheme="minorBidi" w:cstheme="minorBidi"/>
          <w:rtl/>
        </w:rPr>
        <w:t>בנוסף לאמור לעיל, רשאי המשרד להביא להפסקת ההסכם, ללא הודעה מוקדמת, עקב כל אחת מן העילות שלהלן:</w:t>
      </w:r>
    </w:p>
    <w:p w:rsidR="00494384" w:rsidRPr="00A342B4" w:rsidRDefault="00494384" w:rsidP="00BC2906">
      <w:pPr>
        <w:widowControl w:val="0"/>
        <w:numPr>
          <w:ilvl w:val="2"/>
          <w:numId w:val="552"/>
        </w:numPr>
        <w:spacing w:before="120" w:line="276" w:lineRule="auto"/>
        <w:ind w:left="2064" w:hanging="1134"/>
        <w:rPr>
          <w:rFonts w:asciiTheme="minorBidi" w:hAnsiTheme="minorBidi" w:cstheme="minorBidi"/>
        </w:rPr>
      </w:pPr>
      <w:r w:rsidRPr="00A342B4">
        <w:rPr>
          <w:rFonts w:asciiTheme="minorBidi" w:hAnsiTheme="minorBidi" w:cstheme="minorBidi"/>
          <w:rtl/>
        </w:rPr>
        <w:t xml:space="preserve">בכל מקרה שנותן השירותים הפר הסכם זה הפרה יסודית ולא תיקן את ההפרה בתוך שלושים  (30) יום ממועד ההודעה על ההפרה. </w:t>
      </w:r>
    </w:p>
    <w:p w:rsidR="00494384" w:rsidRPr="00A342B4" w:rsidRDefault="00494384" w:rsidP="00BC2906">
      <w:pPr>
        <w:widowControl w:val="0"/>
        <w:numPr>
          <w:ilvl w:val="2"/>
          <w:numId w:val="552"/>
        </w:numPr>
        <w:spacing w:before="120" w:line="276" w:lineRule="auto"/>
        <w:ind w:left="2064" w:hanging="1134"/>
        <w:rPr>
          <w:rFonts w:asciiTheme="minorBidi" w:hAnsiTheme="minorBidi" w:cstheme="minorBidi"/>
          <w:rtl/>
        </w:rPr>
      </w:pPr>
      <w:r w:rsidRPr="00A342B4">
        <w:rPr>
          <w:rFonts w:asciiTheme="minorBidi" w:hAnsiTheme="minorBidi" w:cstheme="minorBidi"/>
          <w:rtl/>
        </w:rPr>
        <w:t xml:space="preserve">מבלי לגרוע מכלליות האמור, רשאי המשרד לראות בכל אחד מאלה הפרה יסודית: </w:t>
      </w:r>
    </w:p>
    <w:p w:rsidR="00494384" w:rsidRPr="00DF5A5C" w:rsidRDefault="00494384" w:rsidP="00BC2906">
      <w:pPr>
        <w:widowControl w:val="0"/>
        <w:numPr>
          <w:ilvl w:val="3"/>
          <w:numId w:val="552"/>
        </w:numPr>
        <w:spacing w:before="120" w:line="276" w:lineRule="auto"/>
        <w:ind w:left="2693" w:hanging="1134"/>
        <w:rPr>
          <w:rFonts w:asciiTheme="minorBidi" w:hAnsiTheme="minorBidi" w:cstheme="minorBidi"/>
        </w:rPr>
      </w:pPr>
      <w:r w:rsidRPr="00DF5A5C">
        <w:rPr>
          <w:rFonts w:asciiTheme="minorBidi" w:hAnsiTheme="minorBidi" w:cstheme="minorBidi"/>
          <w:rtl/>
        </w:rPr>
        <w:t xml:space="preserve">הפרה של אחד הסעיפים הבאים: 3, 4, 5, </w:t>
      </w:r>
      <w:r w:rsidR="00DF5A5C">
        <w:rPr>
          <w:rFonts w:asciiTheme="minorBidi" w:hAnsiTheme="minorBidi" w:cstheme="minorBidi" w:hint="cs"/>
          <w:rtl/>
        </w:rPr>
        <w:t>6</w:t>
      </w:r>
      <w:r w:rsidRPr="00DF5A5C">
        <w:rPr>
          <w:rFonts w:asciiTheme="minorBidi" w:hAnsiTheme="minorBidi" w:cstheme="minorBidi"/>
          <w:rtl/>
        </w:rPr>
        <w:t xml:space="preserve">, </w:t>
      </w:r>
      <w:r w:rsidR="00DF5A5C">
        <w:rPr>
          <w:rFonts w:asciiTheme="minorBidi" w:hAnsiTheme="minorBidi" w:cstheme="minorBidi" w:hint="cs"/>
          <w:rtl/>
        </w:rPr>
        <w:t>8</w:t>
      </w:r>
      <w:r w:rsidRPr="00DF5A5C">
        <w:rPr>
          <w:rFonts w:asciiTheme="minorBidi" w:hAnsiTheme="minorBidi" w:cstheme="minorBidi"/>
          <w:rtl/>
        </w:rPr>
        <w:t>,</w:t>
      </w:r>
      <w:r w:rsidR="00DF5A5C">
        <w:rPr>
          <w:rFonts w:asciiTheme="minorBidi" w:hAnsiTheme="minorBidi" w:cstheme="minorBidi" w:hint="cs"/>
          <w:rtl/>
        </w:rPr>
        <w:t xml:space="preserve"> 9, 10,</w:t>
      </w:r>
      <w:r w:rsidRPr="00DF5A5C">
        <w:rPr>
          <w:rFonts w:asciiTheme="minorBidi" w:hAnsiTheme="minorBidi" w:cstheme="minorBidi"/>
          <w:rtl/>
        </w:rPr>
        <w:t xml:space="preserve"> </w:t>
      </w:r>
      <w:r w:rsidR="00DF5A5C">
        <w:rPr>
          <w:rFonts w:asciiTheme="minorBidi" w:hAnsiTheme="minorBidi" w:cstheme="minorBidi" w:hint="cs"/>
          <w:rtl/>
        </w:rPr>
        <w:t>12</w:t>
      </w:r>
      <w:r w:rsidRPr="00DF5A5C">
        <w:rPr>
          <w:rFonts w:asciiTheme="minorBidi" w:hAnsiTheme="minorBidi" w:cstheme="minorBidi"/>
          <w:rtl/>
        </w:rPr>
        <w:t>,</w:t>
      </w:r>
      <w:r w:rsidR="00DF5A5C">
        <w:rPr>
          <w:rFonts w:asciiTheme="minorBidi" w:hAnsiTheme="minorBidi" w:cstheme="minorBidi" w:hint="cs"/>
          <w:rtl/>
        </w:rPr>
        <w:t>18, 19, 20, 21, 22</w:t>
      </w:r>
      <w:r w:rsidRPr="00DF5A5C">
        <w:rPr>
          <w:rFonts w:asciiTheme="minorBidi" w:hAnsiTheme="minorBidi" w:cstheme="minorBidi"/>
          <w:rtl/>
        </w:rPr>
        <w:t>.</w:t>
      </w:r>
    </w:p>
    <w:p w:rsidR="00494384" w:rsidRPr="00A342B4" w:rsidRDefault="00494384" w:rsidP="00BC2906">
      <w:pPr>
        <w:widowControl w:val="0"/>
        <w:numPr>
          <w:ilvl w:val="3"/>
          <w:numId w:val="552"/>
        </w:numPr>
        <w:spacing w:before="120" w:line="276" w:lineRule="auto"/>
        <w:ind w:left="2693" w:hanging="1134"/>
        <w:rPr>
          <w:rFonts w:asciiTheme="minorBidi" w:hAnsiTheme="minorBidi" w:cstheme="minorBidi"/>
          <w:rtl/>
        </w:rPr>
      </w:pPr>
      <w:r w:rsidRPr="00A342B4">
        <w:rPr>
          <w:rFonts w:asciiTheme="minorBidi" w:hAnsiTheme="minorBidi" w:cstheme="minorBidi"/>
          <w:rtl/>
        </w:rPr>
        <w:t xml:space="preserve">הוצא צו פירוק נגד נותן השירותים, או שהוא קיבל החלטה על פירוק מרצון, או הוצא נגדו צו כינוס נכסים, או שמונה כונס נכסים זמני או קבוע לרכושו או לחלק ממנו, או מונה לו מפרק או מפרק זמני או נאמן, או שנותן השירותים נכנס להליכי הסדר עם נושיו, בין אם במסגרת הקפאת הליכים ובין אם לאו, והכול במידה שההליך שחל כאמור, לא בוטל בתוך ארבעים וחמישה (45) ימים ממועד הוצאתו. </w:t>
      </w:r>
    </w:p>
    <w:p w:rsidR="00494384" w:rsidRPr="00A342B4" w:rsidRDefault="00494384" w:rsidP="00BC2906">
      <w:pPr>
        <w:widowControl w:val="0"/>
        <w:numPr>
          <w:ilvl w:val="3"/>
          <w:numId w:val="552"/>
        </w:numPr>
        <w:spacing w:before="120" w:line="276" w:lineRule="auto"/>
        <w:ind w:left="2693" w:hanging="1134"/>
        <w:rPr>
          <w:rFonts w:asciiTheme="minorBidi" w:hAnsiTheme="minorBidi" w:cstheme="minorBidi"/>
        </w:rPr>
      </w:pPr>
      <w:r w:rsidRPr="00A342B4">
        <w:rPr>
          <w:rFonts w:asciiTheme="minorBidi" w:hAnsiTheme="minorBidi" w:cstheme="minorBidi"/>
          <w:rtl/>
        </w:rPr>
        <w:t>אם הוטל עיקול על רכוש נותן השירותים, כולו או מקצתו, או בוצעה פעולה כלשהי לגבי הרכוש, באופן המונע או עלול למנוע מבעדו את ביצוע התחייבויותיו על פי הסכם זה, כולן או חלקן, ואלה לא בוטלו בתוך ארבעים וחמישה (45) ימים ממועד נקיטתם.</w:t>
      </w:r>
    </w:p>
    <w:p w:rsidR="00494384" w:rsidRPr="00A342B4" w:rsidRDefault="00494384" w:rsidP="00BC2906">
      <w:pPr>
        <w:widowControl w:val="0"/>
        <w:numPr>
          <w:ilvl w:val="3"/>
          <w:numId w:val="552"/>
        </w:numPr>
        <w:spacing w:before="120" w:line="276" w:lineRule="auto"/>
        <w:ind w:left="2693" w:hanging="1134"/>
        <w:rPr>
          <w:rFonts w:asciiTheme="minorBidi" w:hAnsiTheme="minorBidi" w:cstheme="minorBidi"/>
        </w:rPr>
      </w:pPr>
      <w:r w:rsidRPr="00A342B4">
        <w:rPr>
          <w:rFonts w:asciiTheme="minorBidi" w:hAnsiTheme="minorBidi" w:cstheme="minorBidi"/>
          <w:rtl/>
        </w:rPr>
        <w:t xml:space="preserve">במידה וחל שינוי משמעותי במבנה הארגוני של נותן השירותים או בשליטה בו או במבנה אחזקותיו ולא דיווח על כך מראש לארגון, או במידה וחל שינוי מהותי בפעילותו העסקית אשר יש בו, לפי שיקול דעתו הסביר של המשרד, כדי לפגוע בביצוע התחייבויותיו של נותן השירותים כאמור בהסכם זה, כולן או חלקן. </w:t>
      </w:r>
    </w:p>
    <w:p w:rsidR="00494384" w:rsidRPr="00A342B4" w:rsidRDefault="00494384" w:rsidP="00BC2906">
      <w:pPr>
        <w:widowControl w:val="0"/>
        <w:numPr>
          <w:ilvl w:val="3"/>
          <w:numId w:val="552"/>
        </w:numPr>
        <w:spacing w:before="120" w:line="276" w:lineRule="auto"/>
        <w:ind w:left="2693" w:hanging="1134"/>
        <w:rPr>
          <w:rFonts w:asciiTheme="minorBidi" w:hAnsiTheme="minorBidi" w:cstheme="minorBidi"/>
        </w:rPr>
      </w:pPr>
      <w:r w:rsidRPr="00A342B4">
        <w:rPr>
          <w:rFonts w:asciiTheme="minorBidi" w:hAnsiTheme="minorBidi" w:cstheme="minorBidi"/>
          <w:rtl/>
        </w:rPr>
        <w:t>נותן השירותים ו/או מי מבעלי השליטה בו, הורשע בעבירה פלילית שיש עמה קלון.</w:t>
      </w:r>
    </w:p>
    <w:p w:rsidR="00494384" w:rsidRPr="00A342B4" w:rsidRDefault="00494384" w:rsidP="00494384">
      <w:pPr>
        <w:widowControl w:val="0"/>
        <w:numPr>
          <w:ilvl w:val="1"/>
          <w:numId w:val="552"/>
        </w:numPr>
        <w:spacing w:before="120" w:line="276" w:lineRule="auto"/>
        <w:ind w:left="930" w:hanging="540"/>
        <w:rPr>
          <w:rFonts w:asciiTheme="minorBidi" w:hAnsiTheme="minorBidi" w:cstheme="minorBidi"/>
        </w:rPr>
      </w:pPr>
      <w:r w:rsidRPr="00A342B4">
        <w:rPr>
          <w:rFonts w:asciiTheme="minorBidi" w:hAnsiTheme="minorBidi" w:cstheme="minorBidi"/>
          <w:rtl/>
        </w:rPr>
        <w:t>אם ימצא כי נותן השירותים הטעה את ועדת המכרזים של המשרד.</w:t>
      </w:r>
    </w:p>
    <w:p w:rsidR="00494384" w:rsidRPr="00A342B4" w:rsidRDefault="00494384" w:rsidP="00494384">
      <w:pPr>
        <w:widowControl w:val="0"/>
        <w:numPr>
          <w:ilvl w:val="1"/>
          <w:numId w:val="552"/>
        </w:numPr>
        <w:spacing w:before="120" w:line="276" w:lineRule="auto"/>
        <w:ind w:left="930" w:hanging="540"/>
        <w:rPr>
          <w:rFonts w:asciiTheme="minorBidi" w:hAnsiTheme="minorBidi" w:cstheme="minorBidi"/>
        </w:rPr>
      </w:pPr>
      <w:r w:rsidRPr="00A342B4">
        <w:rPr>
          <w:rFonts w:asciiTheme="minorBidi" w:hAnsiTheme="minorBidi" w:cstheme="minorBidi"/>
          <w:rtl/>
        </w:rPr>
        <w:t xml:space="preserve">בכל מקרה שנותן השירותים הפר הסכם זה הפרה שאיננה הפרה יסודית ולא תיקן את ההפרה בתוך פרק הזמן הסביר בנסיבות העניין בו נדרש על ידי המשרד לעשות כן. </w:t>
      </w:r>
    </w:p>
    <w:p w:rsidR="00494384" w:rsidRPr="00A342B4" w:rsidRDefault="00494384" w:rsidP="00494384">
      <w:pPr>
        <w:widowControl w:val="0"/>
        <w:numPr>
          <w:ilvl w:val="1"/>
          <w:numId w:val="552"/>
        </w:numPr>
        <w:spacing w:before="120" w:line="276" w:lineRule="auto"/>
        <w:ind w:left="930" w:hanging="540"/>
        <w:rPr>
          <w:rFonts w:asciiTheme="minorBidi" w:hAnsiTheme="minorBidi" w:cstheme="minorBidi"/>
        </w:rPr>
      </w:pPr>
      <w:r w:rsidRPr="00A342B4">
        <w:rPr>
          <w:rFonts w:asciiTheme="minorBidi" w:hAnsiTheme="minorBidi" w:cstheme="minorBidi"/>
          <w:rtl/>
        </w:rPr>
        <w:t>הפר נותן השירותים הוראה מהוראות הסכם זה, רשאי המשרד, בנוסף לזכויות העומדות לו על פי הסכם זה ועל פי כל דין, לנקוט באחד או יותר מהצעדים הבאים:</w:t>
      </w:r>
    </w:p>
    <w:p w:rsidR="00494384" w:rsidRPr="00A342B4" w:rsidRDefault="00494384" w:rsidP="00BC2906">
      <w:pPr>
        <w:widowControl w:val="0"/>
        <w:numPr>
          <w:ilvl w:val="3"/>
          <w:numId w:val="552"/>
        </w:numPr>
        <w:spacing w:before="120" w:line="276" w:lineRule="auto"/>
        <w:ind w:left="2693" w:hanging="1134"/>
        <w:rPr>
          <w:rFonts w:asciiTheme="minorBidi" w:hAnsiTheme="minorBidi" w:cstheme="minorBidi"/>
          <w:rtl/>
        </w:rPr>
      </w:pPr>
      <w:r w:rsidRPr="00A342B4">
        <w:rPr>
          <w:rFonts w:asciiTheme="minorBidi" w:hAnsiTheme="minorBidi" w:cstheme="minorBidi"/>
          <w:rtl/>
        </w:rPr>
        <w:t>לחייב את נותן השירותים בהוצאות ובפיצוי על נזקים שנגרמו למשרד בגין הפרת ההסכם כאמור ו/או לחלט את הערבות.</w:t>
      </w:r>
    </w:p>
    <w:p w:rsidR="00494384" w:rsidRPr="00A342B4" w:rsidRDefault="00494384" w:rsidP="00BC2906">
      <w:pPr>
        <w:widowControl w:val="0"/>
        <w:numPr>
          <w:ilvl w:val="3"/>
          <w:numId w:val="552"/>
        </w:numPr>
        <w:spacing w:before="120" w:line="276" w:lineRule="auto"/>
        <w:ind w:left="2693" w:hanging="1134"/>
        <w:rPr>
          <w:rFonts w:asciiTheme="minorBidi" w:hAnsiTheme="minorBidi" w:cstheme="minorBidi"/>
        </w:rPr>
      </w:pPr>
      <w:r w:rsidRPr="00A342B4">
        <w:rPr>
          <w:rFonts w:asciiTheme="minorBidi" w:hAnsiTheme="minorBidi" w:cstheme="minorBidi"/>
          <w:rtl/>
        </w:rPr>
        <w:t xml:space="preserve">לראות את ההסכם כממשיך לעמוד בתוקפו ולבצע בעצמו או באמצעות אחרים את ההתחייבויות המוטלות על נותן השירותים על פי הסכם זה וזאת על חשבון נותן השירותים, לרבות הפרשי המחיר שיצטרך המשרד לשלם לאחרים עקב ההפרה האמורה. המשרד ישלם לנותן השירותים את השכר המגיע לו עבור השירותים שבוצעו עד לביטול ההסכם, אולם יהיה פטור מלשלם כל תשלום או פיצוי נוסף וכן יהיה זכאי לקזז כל סכום המגיע לו לפי הסכם זה. </w:t>
      </w:r>
    </w:p>
    <w:p w:rsidR="00494384" w:rsidRPr="00A342B4" w:rsidRDefault="00494384" w:rsidP="00494384">
      <w:pPr>
        <w:widowControl w:val="0"/>
        <w:numPr>
          <w:ilvl w:val="1"/>
          <w:numId w:val="552"/>
        </w:numPr>
        <w:spacing w:before="120" w:line="276" w:lineRule="auto"/>
        <w:ind w:left="930" w:hanging="540"/>
        <w:rPr>
          <w:rFonts w:asciiTheme="minorBidi" w:hAnsiTheme="minorBidi" w:cstheme="minorBidi"/>
          <w:rtl/>
        </w:rPr>
      </w:pPr>
      <w:r w:rsidRPr="00A342B4">
        <w:rPr>
          <w:rFonts w:asciiTheme="minorBidi" w:hAnsiTheme="minorBidi" w:cstheme="minorBidi"/>
          <w:rtl/>
        </w:rPr>
        <w:t>מחלוקת – בין כספית ובין אחרת – לגבי מילוי או אי מילוי על ידי המשרד את מחויבויותיו על פי הסכם זה, לא תהווה עילה לספק להפסקת ההסכם על ידי נותן השירותים ו/או לביטולו או לאי עמידה בהתחייבויותיו על פי הסכם זה.</w:t>
      </w:r>
    </w:p>
    <w:p w:rsidR="00494384" w:rsidRPr="00A342B4" w:rsidRDefault="00494384" w:rsidP="00494384">
      <w:pPr>
        <w:widowControl w:val="0"/>
        <w:numPr>
          <w:ilvl w:val="1"/>
          <w:numId w:val="552"/>
        </w:numPr>
        <w:spacing w:before="120" w:line="276" w:lineRule="auto"/>
        <w:ind w:left="930" w:hanging="540"/>
        <w:rPr>
          <w:rFonts w:asciiTheme="minorBidi" w:hAnsiTheme="minorBidi" w:cstheme="minorBidi"/>
        </w:rPr>
      </w:pPr>
      <w:r w:rsidRPr="00A342B4">
        <w:rPr>
          <w:rFonts w:asciiTheme="minorBidi" w:hAnsiTheme="minorBidi" w:cstheme="minorBidi"/>
          <w:rtl/>
        </w:rPr>
        <w:t>במקרה של סיום ההסכם, על נותן השירותים לשתף פעולה ולבצע את המוטל עליו מכח הוראות אלה, על מנת להבטיח מניעת או צמצום נזקים למשרד, תוך העברת האחריות לביצוע השירותים לידי גורם עליו יחליט המשרד.</w:t>
      </w:r>
    </w:p>
    <w:p w:rsidR="00494384" w:rsidRPr="00A342B4" w:rsidRDefault="00494384" w:rsidP="00494384">
      <w:pPr>
        <w:widowControl w:val="0"/>
        <w:numPr>
          <w:ilvl w:val="1"/>
          <w:numId w:val="552"/>
        </w:numPr>
        <w:spacing w:before="120" w:line="276" w:lineRule="auto"/>
        <w:ind w:left="930" w:hanging="540"/>
        <w:rPr>
          <w:rFonts w:asciiTheme="minorBidi" w:hAnsiTheme="minorBidi" w:cstheme="minorBidi"/>
        </w:rPr>
      </w:pPr>
      <w:r w:rsidRPr="00A342B4">
        <w:rPr>
          <w:rFonts w:asciiTheme="minorBidi" w:hAnsiTheme="minorBidi" w:cstheme="minorBidi"/>
          <w:rtl/>
        </w:rPr>
        <w:t xml:space="preserve">לצורך המשך מתן השירותים יהא המשרד רשאי להעסיק החל מתום תקופת ההיפרדות, את מי מעובדי נותן השירותים הנמנה על מבצעי השירותים המעוניין בכך, או לפעול כדי לגרום להעסקתו כאמור על ידי נותן השירותים צד ג' אחר אשר יחליף את נותן השירותים במתן השירותים. עובד כזה יחשב לעניין זכויותיו כמי שפוטר על ידי נותן השירותים ונותן השירותים מתחייב לשלם לו בהתאם, את כל הזכויות להן הוא זכאי מכוח הדין ומכוח הסכם עקב סיום יחסי עובד - מעביד. כן מתחייב נותן השירותים להימנע מנקיטת כל צעד, לרבות בהסכמיו עם העובדים הנזכרים, אשר יאסור או ימנע או יגביל את העסקתם על ידי המשרד ו/או נותן השירותים צד ג' אחר כאמור. </w:t>
      </w:r>
    </w:p>
    <w:p w:rsidR="00B842E4" w:rsidRPr="00A342B4" w:rsidRDefault="00B842E4" w:rsidP="00F64BAB">
      <w:pPr>
        <w:widowControl w:val="0"/>
        <w:numPr>
          <w:ilvl w:val="1"/>
          <w:numId w:val="552"/>
        </w:numPr>
        <w:spacing w:before="120" w:line="276" w:lineRule="auto"/>
        <w:ind w:left="930" w:hanging="540"/>
        <w:rPr>
          <w:rFonts w:asciiTheme="minorBidi" w:hAnsiTheme="minorBidi" w:cstheme="minorBidi"/>
        </w:rPr>
      </w:pPr>
      <w:r w:rsidRPr="00A342B4">
        <w:rPr>
          <w:rFonts w:asciiTheme="minorBidi" w:hAnsiTheme="minorBidi" w:cstheme="minorBidi"/>
          <w:rtl/>
        </w:rPr>
        <w:t xml:space="preserve">בכל מקרה של סיום ההסכם, יחולו הוראות הסכם ההפרדות המצורף למכרז כנספח </w:t>
      </w:r>
      <w:r w:rsidR="00F64BAB" w:rsidRPr="00A342B4">
        <w:rPr>
          <w:rFonts w:asciiTheme="minorBidi" w:hAnsiTheme="minorBidi" w:cstheme="minorBidi"/>
          <w:rtl/>
        </w:rPr>
        <w:t>4.8.</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נציג המשרד</w:t>
      </w:r>
    </w:p>
    <w:p w:rsidR="00494384" w:rsidRPr="00472BCA" w:rsidRDefault="00494384" w:rsidP="00A342B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נציג המשרד לביצוע הסכם זה הינה </w:t>
      </w:r>
      <w:r w:rsidR="00F64BAB" w:rsidRPr="00472BCA">
        <w:rPr>
          <w:rFonts w:asciiTheme="minorBidi" w:hAnsiTheme="minorBidi" w:cstheme="minorBidi"/>
          <w:rtl/>
        </w:rPr>
        <w:t xml:space="preserve">גב' רויטל יגודה, </w:t>
      </w:r>
      <w:r w:rsidR="00F64BAB" w:rsidRPr="00472BCA">
        <w:rPr>
          <w:rFonts w:asciiTheme="minorBidi" w:hAnsiTheme="minorBidi" w:cstheme="minorBidi"/>
        </w:rPr>
        <w:t>CTO</w:t>
      </w:r>
      <w:r w:rsidR="00F64BAB" w:rsidRPr="00472BCA">
        <w:rPr>
          <w:rFonts w:asciiTheme="minorBidi" w:hAnsiTheme="minorBidi" w:cstheme="minorBidi"/>
          <w:rtl/>
        </w:rPr>
        <w:t xml:space="preserve"> אגף מערכות מידע.</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הזכות בידי המשרד להחליף את נציגו מעת לעת, ובלבד שייתן על כך הודעה בכתב.</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התניית שיפוט</w:t>
      </w:r>
    </w:p>
    <w:p w:rsidR="00494384" w:rsidRPr="00472BCA" w:rsidRDefault="00494384" w:rsidP="00494384">
      <w:pPr>
        <w:widowControl w:val="0"/>
        <w:tabs>
          <w:tab w:val="left" w:pos="390"/>
        </w:tabs>
        <w:adjustRightInd w:val="0"/>
        <w:spacing w:before="120" w:line="276" w:lineRule="auto"/>
        <w:ind w:left="390"/>
        <w:textAlignment w:val="baseline"/>
        <w:rPr>
          <w:rFonts w:asciiTheme="minorBidi" w:hAnsiTheme="minorBidi" w:cstheme="minorBidi"/>
          <w:rtl/>
        </w:rPr>
      </w:pPr>
      <w:r w:rsidRPr="00472BCA">
        <w:rPr>
          <w:rFonts w:asciiTheme="minorBidi" w:hAnsiTheme="minorBidi" w:cstheme="minorBidi"/>
          <w:rtl/>
        </w:rPr>
        <w:t>הצדדים מסכימים כי מקום השיפוט הבלעדי בכל הקשור להסכם זה יהיה בבתי המשפט המוסמכים בירושלים.</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כתובות והודעות</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כתובת נותן השירותים והמשרד הינן  כמפורט בראש ההסכם.</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כל הודעה שתימסר לכתובת דלעיל, תיחשב כאילו נמסרה לנותן השירותים, ובלבד שנשלחה בדואר רשום.</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נותן השירותים רשאי להודיע למשרד, מעת לעת, על שינוי בכתובתו. הודעה לפי סעיף זה תינתן לנציג המשרד ולחשבות משרד הפנים.</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ביקורת</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94384" w:rsidRPr="00472BCA" w:rsidRDefault="00494384" w:rsidP="00304186">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r w:rsidR="00304186" w:rsidRPr="00472BCA">
        <w:rPr>
          <w:rFonts w:asciiTheme="minorBidi" w:hAnsiTheme="minorBidi" w:cstheme="minorBidi"/>
          <w:rtl/>
        </w:rPr>
        <w:t>, פירוט בדבר עובדיו, קבלני המשנה ועובדיהם של קבלני המשנה המועסקים בפרויקט, תוך פירוט שם העובד, המעסיק הישיר שלו והיקף משרתו המוקדשת למתן השירותים. נותן השירותים יספק למזמין את המידע הנדרש בהתאם לאמור לעיל, כשהוא מגובה בתצהיר המעיד על נכונותו.</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נותן השירותים מתחייב לקיים את האמור לעיל גם בכל הקשור למידע הקשור לביצוע ההסכם ומצוי בידי צד שלישי. </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שינוי בהסכם או בתנאים</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494384" w:rsidRPr="00472BCA" w:rsidRDefault="00494384" w:rsidP="00494384">
      <w:pPr>
        <w:widowControl w:val="0"/>
        <w:numPr>
          <w:ilvl w:val="0"/>
          <w:numId w:val="552"/>
        </w:numPr>
        <w:spacing w:before="120" w:line="276" w:lineRule="auto"/>
        <w:rPr>
          <w:rFonts w:asciiTheme="minorBidi" w:hAnsiTheme="minorBidi" w:cstheme="minorBidi"/>
          <w:u w:val="single"/>
        </w:rPr>
      </w:pPr>
      <w:r w:rsidRPr="00472BCA">
        <w:rPr>
          <w:rFonts w:asciiTheme="minorBidi" w:hAnsiTheme="minorBidi" w:cstheme="minorBidi"/>
          <w:b/>
          <w:bCs/>
          <w:u w:val="single"/>
          <w:rtl/>
        </w:rPr>
        <w:t>אי מילוי חיוב על-ידי נותן השירותים</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494384" w:rsidRPr="00472BCA" w:rsidRDefault="00494384" w:rsidP="00494384">
      <w:pPr>
        <w:widowControl w:val="0"/>
        <w:numPr>
          <w:ilvl w:val="2"/>
          <w:numId w:val="552"/>
        </w:numPr>
        <w:spacing w:before="120" w:line="276" w:lineRule="auto"/>
        <w:ind w:left="1650" w:hanging="720"/>
        <w:rPr>
          <w:rFonts w:asciiTheme="minorBidi" w:hAnsiTheme="minorBidi" w:cstheme="minorBidi"/>
        </w:rPr>
      </w:pPr>
      <w:r w:rsidRPr="00472BCA">
        <w:rPr>
          <w:rFonts w:asciiTheme="minorBidi" w:hAnsiTheme="minorBidi" w:cstheme="minorBidi"/>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494384" w:rsidRPr="00472BCA" w:rsidRDefault="00494384" w:rsidP="00494384">
      <w:pPr>
        <w:widowControl w:val="0"/>
        <w:numPr>
          <w:ilvl w:val="2"/>
          <w:numId w:val="552"/>
        </w:numPr>
        <w:spacing w:before="120" w:line="276" w:lineRule="auto"/>
        <w:ind w:left="1650" w:hanging="720"/>
        <w:rPr>
          <w:rFonts w:asciiTheme="minorBidi" w:hAnsiTheme="minorBidi" w:cstheme="minorBidi"/>
        </w:rPr>
      </w:pPr>
      <w:r w:rsidRPr="00472BCA">
        <w:rPr>
          <w:rFonts w:asciiTheme="minorBidi" w:hAnsiTheme="minorBidi" w:cstheme="minorBidi"/>
          <w:rtl/>
        </w:rPr>
        <w:t>לבטל את ההסכם בהודעה בכתב.</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 xml:space="preserve">ערבות </w:t>
      </w:r>
    </w:p>
    <w:p w:rsidR="00494384" w:rsidRPr="00472BCA" w:rsidRDefault="00494384" w:rsidP="00F17A1F">
      <w:pPr>
        <w:widowControl w:val="0"/>
        <w:numPr>
          <w:ilvl w:val="1"/>
          <w:numId w:val="552"/>
        </w:numPr>
        <w:spacing w:before="120" w:line="276" w:lineRule="auto"/>
        <w:jc w:val="left"/>
        <w:rPr>
          <w:rFonts w:asciiTheme="minorBidi" w:hAnsiTheme="minorBidi" w:cstheme="minorBidi"/>
        </w:rPr>
      </w:pPr>
      <w:r w:rsidRPr="00472BCA">
        <w:rPr>
          <w:rFonts w:asciiTheme="minorBidi" w:hAnsiTheme="minorBidi" w:cstheme="minorBidi"/>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sidRPr="00472BCA">
        <w:rPr>
          <w:rFonts w:asciiTheme="minorBidi" w:hAnsiTheme="minorBidi" w:cstheme="minorBidi"/>
          <w:b/>
          <w:bCs/>
        </w:rPr>
        <w:t>_</w:t>
      </w:r>
      <w:r w:rsidR="002D3A87" w:rsidRPr="00472BCA">
        <w:rPr>
          <w:rFonts w:asciiTheme="minorBidi" w:hAnsiTheme="minorBidi" w:cstheme="minorBidi"/>
          <w:b/>
          <w:bCs/>
        </w:rPr>
        <w:t>_________</w:t>
      </w:r>
      <w:r w:rsidRPr="00472BCA">
        <w:rPr>
          <w:rFonts w:asciiTheme="minorBidi" w:hAnsiTheme="minorBidi" w:cstheme="minorBidi"/>
          <w:b/>
          <w:bCs/>
        </w:rPr>
        <w:t>__</w:t>
      </w:r>
      <w:r w:rsidRPr="00472BCA">
        <w:rPr>
          <w:rFonts w:asciiTheme="minorBidi" w:hAnsiTheme="minorBidi" w:cstheme="minorBidi"/>
          <w:b/>
          <w:bCs/>
          <w:rtl/>
        </w:rPr>
        <w:t xml:space="preserve">₪ (5% </w:t>
      </w:r>
      <w:r w:rsidR="002D3A87" w:rsidRPr="00472BCA">
        <w:rPr>
          <w:rFonts w:asciiTheme="minorBidi" w:hAnsiTheme="minorBidi" w:cstheme="minorBidi"/>
          <w:b/>
          <w:bCs/>
          <w:rtl/>
        </w:rPr>
        <w:t xml:space="preserve">מסך התמורה בש"ח כולל מע"מ בעבור </w:t>
      </w:r>
      <w:r w:rsidR="00B96097">
        <w:rPr>
          <w:rFonts w:asciiTheme="minorBidi" w:hAnsiTheme="minorBidi" w:cstheme="minorBidi" w:hint="cs"/>
          <w:b/>
          <w:bCs/>
          <w:rtl/>
        </w:rPr>
        <w:t>ה</w:t>
      </w:r>
      <w:r w:rsidR="002D3A87" w:rsidRPr="00472BCA">
        <w:rPr>
          <w:rFonts w:asciiTheme="minorBidi" w:hAnsiTheme="minorBidi" w:cstheme="minorBidi"/>
          <w:b/>
          <w:bCs/>
          <w:rtl/>
        </w:rPr>
        <w:t xml:space="preserve">סל הבסיסי </w:t>
      </w:r>
      <w:r w:rsidR="00B96097">
        <w:rPr>
          <w:rFonts w:asciiTheme="minorBidi" w:hAnsiTheme="minorBidi" w:cstheme="minorBidi" w:hint="cs"/>
          <w:b/>
          <w:bCs/>
          <w:rtl/>
        </w:rPr>
        <w:t xml:space="preserve">בגין </w:t>
      </w:r>
      <w:r w:rsidR="002D3A87" w:rsidRPr="00472BCA">
        <w:rPr>
          <w:rFonts w:asciiTheme="minorBidi" w:hAnsiTheme="minorBidi" w:cstheme="minorBidi"/>
          <w:b/>
          <w:bCs/>
          <w:rtl/>
        </w:rPr>
        <w:t>כל תקופת ההתקשרות</w:t>
      </w:r>
      <w:r w:rsidRPr="00472BCA">
        <w:rPr>
          <w:rFonts w:asciiTheme="minorBidi" w:hAnsiTheme="minorBidi" w:cstheme="minorBidi"/>
          <w:b/>
          <w:bCs/>
          <w:rtl/>
        </w:rPr>
        <w:t>).</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הערבות תהא צמודה למדד המחירים לצרכן המתפרסם על-ידי הלשכה המרכזית לסטטיסטיקה.</w:t>
      </w:r>
      <w:r w:rsidR="00F17A1F">
        <w:rPr>
          <w:rFonts w:asciiTheme="minorBidi" w:hAnsiTheme="minorBidi" w:cstheme="minorBidi" w:hint="cs"/>
          <w:rtl/>
        </w:rPr>
        <w:t xml:space="preserve"> </w:t>
      </w:r>
      <w:r w:rsidRPr="00472BCA">
        <w:rPr>
          <w:rFonts w:asciiTheme="minorBidi" w:hAnsiTheme="minorBidi" w:cstheme="minorBidi"/>
          <w:rtl/>
        </w:rPr>
        <w:t xml:space="preserve">"מדד הבסיס" ו- "יום הבסיס" משמעותו – מועד החתימה על הסכם זה כאמור ברישא של הסכם זה.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הערבות תהיה בתוקף לתקופה של לפחות 60 ימים לאחר תום תקופת ההסכם.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נוסח הערבות יהיה כמפורט בנספח המצורף להסכם.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עלויות הערבות יחולו על נותן השירותים בלבד.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rsidR="00494384" w:rsidRPr="00472BCA" w:rsidRDefault="00494384" w:rsidP="00494384">
      <w:pPr>
        <w:widowControl w:val="0"/>
        <w:numPr>
          <w:ilvl w:val="1"/>
          <w:numId w:val="552"/>
        </w:numPr>
        <w:spacing w:before="120" w:line="276" w:lineRule="auto"/>
        <w:ind w:left="930" w:hanging="540"/>
        <w:rPr>
          <w:rFonts w:asciiTheme="minorBidi" w:hAnsiTheme="minorBidi" w:cstheme="minorBidi"/>
        </w:rPr>
      </w:pPr>
      <w:r w:rsidRPr="00472BCA">
        <w:rPr>
          <w:rFonts w:asciiTheme="minorBidi" w:hAnsiTheme="minorBidi" w:cstheme="minorBidi"/>
          <w:rtl/>
        </w:rPr>
        <w:t xml:space="preserve">הערבות תחולט בדרישה חד צדדית של המשרד לבנק שעליה תינתן הודעה בכתב גם לנותן השירותים. </w:t>
      </w:r>
    </w:p>
    <w:p w:rsidR="00494384" w:rsidRPr="00472BCA" w:rsidRDefault="00494384" w:rsidP="00494384">
      <w:pPr>
        <w:widowControl w:val="0"/>
        <w:numPr>
          <w:ilvl w:val="1"/>
          <w:numId w:val="552"/>
        </w:numPr>
        <w:spacing w:before="120" w:line="276" w:lineRule="auto"/>
        <w:ind w:left="930" w:hanging="630"/>
        <w:rPr>
          <w:rFonts w:asciiTheme="minorBidi" w:hAnsiTheme="minorBidi" w:cstheme="minorBidi"/>
        </w:rPr>
      </w:pPr>
      <w:r w:rsidRPr="00472BCA">
        <w:rPr>
          <w:rFonts w:asciiTheme="minorBidi" w:hAnsiTheme="minorBidi" w:cstheme="minorBidi"/>
          <w:rtl/>
        </w:rPr>
        <w:t>חילט המשרד את הערבות, והסכם זה לא בוטל או הופסק, יהיה על נותן השירותים לדאוג על חשבונו לערבות חדשה בסכום דומה.</w:t>
      </w:r>
    </w:p>
    <w:p w:rsidR="00494384" w:rsidRPr="00472BCA" w:rsidRDefault="00494384" w:rsidP="00494384">
      <w:pPr>
        <w:widowControl w:val="0"/>
        <w:numPr>
          <w:ilvl w:val="0"/>
          <w:numId w:val="552"/>
        </w:numPr>
        <w:spacing w:before="120" w:line="276" w:lineRule="auto"/>
        <w:rPr>
          <w:rFonts w:asciiTheme="minorBidi" w:hAnsiTheme="minorBidi" w:cstheme="minorBidi"/>
          <w:b/>
          <w:bCs/>
          <w:u w:val="single"/>
        </w:rPr>
      </w:pPr>
      <w:r w:rsidRPr="00472BCA">
        <w:rPr>
          <w:rFonts w:asciiTheme="minorBidi" w:hAnsiTheme="minorBidi" w:cstheme="minorBidi"/>
          <w:b/>
          <w:bCs/>
          <w:u w:val="single"/>
          <w:rtl/>
        </w:rPr>
        <w:t>מיצוי זכויות</w:t>
      </w:r>
    </w:p>
    <w:p w:rsidR="00494384" w:rsidRPr="00472BCA" w:rsidRDefault="00494384" w:rsidP="00494384">
      <w:pPr>
        <w:widowControl w:val="0"/>
        <w:tabs>
          <w:tab w:val="left" w:pos="390"/>
        </w:tabs>
        <w:adjustRightInd w:val="0"/>
        <w:spacing w:before="120" w:line="276" w:lineRule="auto"/>
        <w:ind w:left="360"/>
        <w:textAlignment w:val="baseline"/>
        <w:rPr>
          <w:rFonts w:asciiTheme="minorBidi" w:hAnsiTheme="minorBidi" w:cstheme="minorBidi"/>
          <w:rtl/>
        </w:rPr>
      </w:pPr>
      <w:r w:rsidRPr="00472BCA">
        <w:rPr>
          <w:rFonts w:asciiTheme="minorBidi" w:hAnsiTheme="minorBidi" w:cstheme="minorBidi"/>
          <w:rtl/>
        </w:rPr>
        <w:t>מוצהר ומוסכם בין הצדדים כי תנאי הסכם זה מהווים ביטוי שלם ומלא של זכויות הצדדים, והם מבטלים כל הסכם, מצג, הבטחה או נוהג שקדם לחתימתו.</w:t>
      </w:r>
    </w:p>
    <w:p w:rsidR="00494384" w:rsidRPr="00472BCA" w:rsidRDefault="00494384" w:rsidP="00494384">
      <w:pPr>
        <w:widowControl w:val="0"/>
        <w:tabs>
          <w:tab w:val="left" w:pos="390"/>
        </w:tabs>
        <w:adjustRightInd w:val="0"/>
        <w:spacing w:before="120" w:line="276" w:lineRule="auto"/>
        <w:ind w:left="360"/>
        <w:textAlignment w:val="baseline"/>
        <w:rPr>
          <w:rFonts w:asciiTheme="minorBidi" w:hAnsiTheme="minorBidi" w:cstheme="minorBidi"/>
          <w:rtl/>
        </w:rPr>
      </w:pPr>
    </w:p>
    <w:p w:rsidR="00494384" w:rsidRPr="00472BCA" w:rsidRDefault="00494384" w:rsidP="00494384">
      <w:pPr>
        <w:widowControl w:val="0"/>
        <w:tabs>
          <w:tab w:val="left" w:pos="746"/>
        </w:tabs>
        <w:spacing w:line="276" w:lineRule="auto"/>
        <w:jc w:val="center"/>
        <w:rPr>
          <w:rFonts w:asciiTheme="minorBidi" w:hAnsiTheme="minorBidi" w:cstheme="minorBidi"/>
          <w:b/>
          <w:bCs/>
          <w:u w:val="single"/>
          <w:rtl/>
        </w:rPr>
      </w:pPr>
      <w:r w:rsidRPr="00472BCA">
        <w:rPr>
          <w:rFonts w:asciiTheme="minorBidi" w:hAnsiTheme="minorBidi" w:cstheme="minorBidi"/>
          <w:b/>
          <w:bCs/>
          <w:u w:val="single"/>
          <w:rtl/>
        </w:rPr>
        <w:t>ולראייה באו הצדדים על החתום</w:t>
      </w:r>
    </w:p>
    <w:p w:rsidR="00494384" w:rsidRPr="00472BCA" w:rsidRDefault="00494384" w:rsidP="00494384">
      <w:pPr>
        <w:widowControl w:val="0"/>
        <w:tabs>
          <w:tab w:val="left" w:pos="746"/>
        </w:tabs>
        <w:spacing w:line="276" w:lineRule="auto"/>
        <w:rPr>
          <w:rFonts w:asciiTheme="minorBidi" w:hAnsiTheme="minorBidi" w:cstheme="minorBidi"/>
          <w:rtl/>
        </w:rPr>
      </w:pPr>
    </w:p>
    <w:p w:rsidR="00494384" w:rsidRPr="00472BCA" w:rsidRDefault="00494384" w:rsidP="00494384">
      <w:pPr>
        <w:widowControl w:val="0"/>
        <w:tabs>
          <w:tab w:val="left" w:pos="746"/>
        </w:tabs>
        <w:spacing w:line="276" w:lineRule="auto"/>
        <w:rPr>
          <w:rFonts w:asciiTheme="minorBidi" w:hAnsiTheme="minorBidi" w:cstheme="minorBidi"/>
          <w:rtl/>
        </w:rPr>
      </w:pPr>
      <w:r w:rsidRPr="00472BCA">
        <w:rPr>
          <w:rFonts w:asciiTheme="minorBidi" w:hAnsiTheme="minorBidi" w:cstheme="minorBidi"/>
          <w:rtl/>
        </w:rPr>
        <w:tab/>
      </w:r>
      <w:r w:rsidRPr="00472BCA">
        <w:rPr>
          <w:rFonts w:asciiTheme="minorBidi" w:hAnsiTheme="minorBidi" w:cstheme="minorBidi"/>
          <w:rtl/>
        </w:rPr>
        <w:tab/>
        <w:t xml:space="preserve">    ֹ_________     </w:t>
      </w:r>
      <w:r w:rsidRPr="00472BCA">
        <w:rPr>
          <w:rFonts w:asciiTheme="minorBidi" w:hAnsiTheme="minorBidi" w:cstheme="minorBidi"/>
          <w:rtl/>
        </w:rPr>
        <w:tab/>
        <w:t xml:space="preserve">__________     </w:t>
      </w:r>
      <w:r w:rsidRPr="00472BCA">
        <w:rPr>
          <w:rFonts w:asciiTheme="minorBidi" w:hAnsiTheme="minorBidi" w:cstheme="minorBidi"/>
          <w:rtl/>
        </w:rPr>
        <w:tab/>
        <w:t xml:space="preserve"> __________                   </w:t>
      </w:r>
    </w:p>
    <w:p w:rsidR="00494384" w:rsidRPr="00472BCA" w:rsidRDefault="00494384" w:rsidP="00494384">
      <w:pPr>
        <w:widowControl w:val="0"/>
        <w:tabs>
          <w:tab w:val="left" w:pos="746"/>
        </w:tabs>
        <w:spacing w:line="276" w:lineRule="auto"/>
        <w:rPr>
          <w:rFonts w:asciiTheme="minorBidi" w:hAnsiTheme="minorBidi" w:cstheme="minorBidi"/>
          <w:rtl/>
        </w:rPr>
      </w:pPr>
      <w:r w:rsidRPr="00472BCA">
        <w:rPr>
          <w:rFonts w:asciiTheme="minorBidi" w:hAnsiTheme="minorBidi" w:cstheme="minorBidi"/>
        </w:rPr>
        <w:t xml:space="preserve">      </w:t>
      </w:r>
      <w:r w:rsidRPr="00472BCA">
        <w:rPr>
          <w:rFonts w:asciiTheme="minorBidi" w:hAnsiTheme="minorBidi" w:cstheme="minorBidi"/>
          <w:rtl/>
        </w:rPr>
        <w:t xml:space="preserve"> </w:t>
      </w:r>
      <w:r w:rsidRPr="00472BCA">
        <w:rPr>
          <w:rFonts w:asciiTheme="minorBidi" w:hAnsiTheme="minorBidi" w:cstheme="minorBidi"/>
          <w:rtl/>
        </w:rPr>
        <w:tab/>
      </w:r>
      <w:r w:rsidRPr="00472BCA">
        <w:rPr>
          <w:rFonts w:asciiTheme="minorBidi" w:hAnsiTheme="minorBidi" w:cstheme="minorBidi"/>
          <w:rtl/>
        </w:rPr>
        <w:tab/>
      </w:r>
    </w:p>
    <w:p w:rsidR="00494384" w:rsidRPr="00472BCA" w:rsidRDefault="00494384" w:rsidP="00494384">
      <w:pPr>
        <w:widowControl w:val="0"/>
        <w:tabs>
          <w:tab w:val="left" w:pos="746"/>
        </w:tabs>
        <w:spacing w:line="276" w:lineRule="auto"/>
        <w:rPr>
          <w:rFonts w:asciiTheme="minorBidi" w:hAnsiTheme="minorBidi" w:cstheme="minorBidi"/>
          <w:rtl/>
        </w:rPr>
      </w:pPr>
      <w:r w:rsidRPr="00472BCA">
        <w:rPr>
          <w:rFonts w:asciiTheme="minorBidi" w:hAnsiTheme="minorBidi" w:cstheme="minorBidi"/>
          <w:rtl/>
        </w:rPr>
        <w:tab/>
      </w:r>
      <w:r w:rsidRPr="00472BCA">
        <w:rPr>
          <w:rFonts w:asciiTheme="minorBidi" w:hAnsiTheme="minorBidi" w:cstheme="minorBidi"/>
          <w:rtl/>
        </w:rPr>
        <w:tab/>
        <w:t xml:space="preserve">      המנהל הכללי   </w:t>
      </w:r>
      <w:r w:rsidRPr="00472BCA">
        <w:rPr>
          <w:rFonts w:asciiTheme="minorBidi" w:hAnsiTheme="minorBidi" w:cstheme="minorBidi"/>
          <w:rtl/>
        </w:rPr>
        <w:tab/>
        <w:t xml:space="preserve">חשב המשרד     </w:t>
      </w:r>
      <w:r w:rsidRPr="00472BCA">
        <w:rPr>
          <w:rFonts w:asciiTheme="minorBidi" w:hAnsiTheme="minorBidi" w:cstheme="minorBidi"/>
          <w:rtl/>
        </w:rPr>
        <w:tab/>
        <w:t xml:space="preserve">             נותן השירותים </w:t>
      </w:r>
    </w:p>
    <w:p w:rsidR="00494384" w:rsidRPr="00472BCA" w:rsidRDefault="00494384" w:rsidP="00494384">
      <w:pPr>
        <w:widowControl w:val="0"/>
        <w:tabs>
          <w:tab w:val="left" w:pos="746"/>
        </w:tabs>
        <w:spacing w:line="276" w:lineRule="auto"/>
        <w:rPr>
          <w:rFonts w:asciiTheme="minorBidi" w:hAnsiTheme="minorBidi" w:cstheme="minorBidi"/>
          <w:b/>
          <w:bCs/>
          <w:rtl/>
        </w:rPr>
      </w:pPr>
    </w:p>
    <w:p w:rsidR="00494384" w:rsidRPr="00472BCA" w:rsidRDefault="00494384" w:rsidP="00494384">
      <w:pPr>
        <w:widowControl w:val="0"/>
        <w:tabs>
          <w:tab w:val="left" w:pos="746"/>
        </w:tabs>
        <w:spacing w:line="276" w:lineRule="auto"/>
        <w:rPr>
          <w:rFonts w:asciiTheme="minorBidi" w:hAnsiTheme="minorBidi" w:cstheme="minorBidi"/>
          <w:b/>
          <w:bCs/>
          <w:rtl/>
        </w:rPr>
      </w:pPr>
      <w:r w:rsidRPr="00472BCA">
        <w:rPr>
          <w:rFonts w:asciiTheme="minorBidi" w:hAnsiTheme="minorBidi" w:cstheme="minorBidi"/>
          <w:b/>
          <w:bCs/>
          <w:rtl/>
        </w:rPr>
        <w:t>יש לחתום בחתימת יד ובחותמת</w:t>
      </w:r>
    </w:p>
    <w:p w:rsidR="00494384" w:rsidRPr="00472BCA" w:rsidRDefault="00494384" w:rsidP="00494384">
      <w:pPr>
        <w:widowControl w:val="0"/>
        <w:tabs>
          <w:tab w:val="left" w:pos="746"/>
        </w:tabs>
        <w:spacing w:line="276" w:lineRule="auto"/>
        <w:rPr>
          <w:rFonts w:asciiTheme="minorBidi" w:hAnsiTheme="minorBidi" w:cstheme="minorBidi"/>
          <w:b/>
          <w:bCs/>
          <w:rtl/>
        </w:rPr>
      </w:pPr>
      <w:r w:rsidRPr="00472BCA">
        <w:rPr>
          <w:rFonts w:asciiTheme="minorBidi" w:hAnsiTheme="minorBidi" w:cstheme="minorBidi"/>
          <w:b/>
          <w:bCs/>
          <w:rtl/>
        </w:rPr>
        <w:t>אימות חתימה:</w:t>
      </w:r>
    </w:p>
    <w:p w:rsidR="00494384" w:rsidRPr="00472BCA" w:rsidRDefault="00494384" w:rsidP="00494384">
      <w:pPr>
        <w:widowControl w:val="0"/>
        <w:tabs>
          <w:tab w:val="left" w:pos="746"/>
        </w:tabs>
        <w:spacing w:line="276" w:lineRule="auto"/>
        <w:rPr>
          <w:rFonts w:asciiTheme="minorBidi" w:hAnsiTheme="minorBidi" w:cstheme="minorBidi"/>
          <w:rtl/>
        </w:rPr>
      </w:pPr>
      <w:r w:rsidRPr="00472BCA">
        <w:rPr>
          <w:rFonts w:asciiTheme="minorBidi" w:hAnsiTheme="minorBidi" w:cstheme="minorBidi"/>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BCA" w:rsidRDefault="00494384" w:rsidP="00472BCA">
      <w:pPr>
        <w:widowControl w:val="0"/>
        <w:tabs>
          <w:tab w:val="left" w:pos="746"/>
        </w:tabs>
        <w:spacing w:line="276" w:lineRule="auto"/>
        <w:rPr>
          <w:rFonts w:asciiTheme="minorBidi" w:hAnsiTheme="minorBidi" w:cstheme="minorBidi"/>
          <w:rtl/>
        </w:rPr>
      </w:pPr>
      <w:r w:rsidRPr="00472BCA">
        <w:rPr>
          <w:rFonts w:asciiTheme="minorBidi" w:hAnsiTheme="minorBidi" w:cstheme="minorBidi"/>
          <w:rtl/>
        </w:rPr>
        <w:t>תאריך: ________</w:t>
      </w:r>
      <w:r w:rsidRPr="00472BCA">
        <w:rPr>
          <w:rFonts w:asciiTheme="minorBidi" w:hAnsiTheme="minorBidi" w:cstheme="minorBidi"/>
          <w:rtl/>
        </w:rPr>
        <w:tab/>
      </w:r>
      <w:r w:rsidRPr="00472BCA">
        <w:rPr>
          <w:rFonts w:asciiTheme="minorBidi" w:hAnsiTheme="minorBidi" w:cstheme="minorBidi"/>
          <w:rtl/>
        </w:rPr>
        <w:tab/>
      </w:r>
      <w:r w:rsidRPr="00472BCA">
        <w:rPr>
          <w:rFonts w:asciiTheme="minorBidi" w:hAnsiTheme="minorBidi" w:cstheme="minorBidi"/>
          <w:rtl/>
        </w:rPr>
        <w:tab/>
      </w:r>
      <w:r w:rsidRPr="00472BCA">
        <w:rPr>
          <w:rFonts w:asciiTheme="minorBidi" w:hAnsiTheme="minorBidi" w:cstheme="minorBidi"/>
          <w:rtl/>
        </w:rPr>
        <w:tab/>
      </w:r>
      <w:r w:rsidRPr="00472BCA">
        <w:rPr>
          <w:rFonts w:asciiTheme="minorBidi" w:hAnsiTheme="minorBidi" w:cstheme="minorBidi"/>
          <w:rtl/>
        </w:rPr>
        <w:tab/>
      </w:r>
      <w:r w:rsidRPr="00472BCA">
        <w:rPr>
          <w:rFonts w:asciiTheme="minorBidi" w:hAnsiTheme="minorBidi" w:cstheme="minorBidi"/>
          <w:rtl/>
        </w:rPr>
        <w:tab/>
      </w:r>
      <w:r w:rsidRPr="00472BCA">
        <w:rPr>
          <w:rFonts w:asciiTheme="minorBidi" w:hAnsiTheme="minorBidi" w:cstheme="minorBidi"/>
          <w:rtl/>
        </w:rPr>
        <w:tab/>
        <w:t>___________</w:t>
      </w:r>
      <w:r w:rsidRPr="00472BCA">
        <w:rPr>
          <w:rFonts w:asciiTheme="minorBidi" w:hAnsiTheme="minorBidi" w:cstheme="minorBidi"/>
          <w:rtl/>
        </w:rPr>
        <w:tab/>
      </w:r>
    </w:p>
    <w:p w:rsidR="00494384" w:rsidRPr="00472BCA" w:rsidRDefault="00494384" w:rsidP="00472BCA">
      <w:pPr>
        <w:widowControl w:val="0"/>
        <w:tabs>
          <w:tab w:val="left" w:pos="746"/>
        </w:tabs>
        <w:spacing w:line="276" w:lineRule="auto"/>
        <w:rPr>
          <w:rFonts w:asciiTheme="minorBidi" w:hAnsiTheme="minorBidi" w:cstheme="minorBidi"/>
          <w:rtl/>
        </w:rPr>
      </w:pPr>
      <w:r w:rsidRPr="00472BCA">
        <w:rPr>
          <w:rFonts w:asciiTheme="minorBidi" w:hAnsiTheme="minorBidi" w:cstheme="minorBidi"/>
          <w:rtl/>
        </w:rPr>
        <w:tab/>
      </w:r>
      <w:r w:rsidRPr="00472BCA">
        <w:rPr>
          <w:rFonts w:asciiTheme="minorBidi" w:hAnsiTheme="minorBidi" w:cstheme="minorBidi"/>
          <w:rtl/>
        </w:rPr>
        <w:tab/>
      </w:r>
      <w:r w:rsidRPr="00472BCA">
        <w:rPr>
          <w:rFonts w:asciiTheme="minorBidi" w:hAnsiTheme="minorBidi" w:cstheme="minorBidi"/>
          <w:rtl/>
        </w:rPr>
        <w:tab/>
      </w:r>
      <w:r w:rsidRPr="00472BCA">
        <w:rPr>
          <w:rFonts w:asciiTheme="minorBidi" w:hAnsiTheme="minorBidi" w:cstheme="minorBidi"/>
          <w:rtl/>
        </w:rPr>
        <w:tab/>
      </w:r>
      <w:r w:rsidRPr="00472BCA">
        <w:rPr>
          <w:rFonts w:asciiTheme="minorBidi" w:hAnsiTheme="minorBidi" w:cstheme="minorBidi"/>
          <w:rtl/>
        </w:rPr>
        <w:tab/>
      </w:r>
      <w:r w:rsidRPr="00472BCA">
        <w:rPr>
          <w:rFonts w:asciiTheme="minorBidi" w:hAnsiTheme="minorBidi" w:cstheme="minorBidi"/>
          <w:rtl/>
        </w:rPr>
        <w:tab/>
      </w:r>
      <w:r w:rsidR="00472BCA">
        <w:rPr>
          <w:rFonts w:asciiTheme="minorBidi" w:hAnsiTheme="minorBidi" w:cstheme="minorBidi"/>
          <w:rtl/>
        </w:rPr>
        <w:tab/>
      </w:r>
      <w:r w:rsidR="00472BCA">
        <w:rPr>
          <w:rFonts w:asciiTheme="minorBidi" w:hAnsiTheme="minorBidi" w:cstheme="minorBidi"/>
          <w:rtl/>
        </w:rPr>
        <w:tab/>
      </w:r>
      <w:r w:rsidR="00472BCA">
        <w:rPr>
          <w:rFonts w:asciiTheme="minorBidi" w:hAnsiTheme="minorBidi" w:cstheme="minorBidi"/>
          <w:rtl/>
        </w:rPr>
        <w:tab/>
      </w:r>
      <w:r w:rsidRPr="00472BCA">
        <w:rPr>
          <w:rFonts w:asciiTheme="minorBidi" w:hAnsiTheme="minorBidi" w:cstheme="minorBidi"/>
          <w:rtl/>
        </w:rPr>
        <w:t>חתימה וחותמת</w:t>
      </w:r>
    </w:p>
    <w:p w:rsidR="00BD6B80" w:rsidRPr="00E83C97" w:rsidRDefault="00BD6B80" w:rsidP="00E83C97">
      <w:pPr>
        <w:tabs>
          <w:tab w:val="left" w:pos="7842"/>
        </w:tabs>
        <w:overflowPunct w:val="0"/>
        <w:autoSpaceDE w:val="0"/>
        <w:autoSpaceDN w:val="0"/>
        <w:adjustRightInd w:val="0"/>
        <w:ind w:left="357" w:right="-540"/>
        <w:textAlignment w:val="baseline"/>
        <w:rPr>
          <w:rFonts w:asciiTheme="minorBidi" w:hAnsiTheme="minorBidi" w:cstheme="minorBidi"/>
          <w:rtl/>
        </w:rPr>
      </w:pPr>
      <w:r w:rsidRPr="00E83C97">
        <w:rPr>
          <w:rFonts w:asciiTheme="minorBidi" w:hAnsiTheme="minorBidi" w:cstheme="minorBidi"/>
          <w:rtl/>
        </w:rPr>
        <w:br w:type="page"/>
      </w:r>
      <w:bookmarkStart w:id="860" w:name="_Toc135452402"/>
      <w:bookmarkStart w:id="861" w:name="_Toc206824105"/>
      <w:bookmarkStart w:id="862" w:name="_Toc220010959"/>
    </w:p>
    <w:p w:rsidR="00BD6B80" w:rsidRPr="00B23088" w:rsidRDefault="00BD6B80" w:rsidP="00B23088">
      <w:pPr>
        <w:pStyle w:val="Heading2"/>
        <w:numPr>
          <w:ilvl w:val="0"/>
          <w:numId w:val="0"/>
        </w:numPr>
        <w:jc w:val="center"/>
        <w:rPr>
          <w:rtl/>
        </w:rPr>
      </w:pPr>
      <w:bookmarkStart w:id="863" w:name="_Toc330286898"/>
      <w:bookmarkStart w:id="864" w:name="_Toc479237230"/>
      <w:bookmarkStart w:id="865" w:name="_Toc512959503"/>
      <w:bookmarkStart w:id="866" w:name="נספח_ג_לחוזה"/>
      <w:bookmarkStart w:id="867" w:name="נספח_ג_לחוזה_סודיות"/>
      <w:r w:rsidRPr="00B23088">
        <w:rPr>
          <w:rtl/>
        </w:rPr>
        <w:t>נספח ג' - הצהרה על שמירת סודיות</w:t>
      </w:r>
      <w:bookmarkEnd w:id="863"/>
      <w:bookmarkEnd w:id="864"/>
      <w:bookmarkEnd w:id="865"/>
    </w:p>
    <w:bookmarkEnd w:id="866"/>
    <w:bookmarkEnd w:id="867"/>
    <w:p w:rsidR="00BD6B80" w:rsidRPr="00B23088" w:rsidRDefault="00BD6B80" w:rsidP="00E83C97">
      <w:pPr>
        <w:ind w:left="1502" w:hanging="425"/>
        <w:jc w:val="center"/>
        <w:rPr>
          <w:rFonts w:asciiTheme="minorBidi" w:hAnsiTheme="minorBidi" w:cstheme="minorBidi"/>
          <w:rtl/>
        </w:rPr>
      </w:pPr>
    </w:p>
    <w:p w:rsidR="00BD6B80" w:rsidRPr="00B23088" w:rsidRDefault="00BD6B80" w:rsidP="00E83C97">
      <w:pPr>
        <w:ind w:left="782" w:hanging="425"/>
        <w:rPr>
          <w:rFonts w:asciiTheme="minorBidi" w:hAnsiTheme="minorBidi" w:cstheme="minorBidi"/>
          <w:b/>
          <w:bCs/>
          <w:rtl/>
        </w:rPr>
      </w:pPr>
    </w:p>
    <w:p w:rsidR="00BD6B80" w:rsidRPr="00B23088" w:rsidRDefault="00BD6B80" w:rsidP="00E83C97">
      <w:pPr>
        <w:ind w:left="357"/>
        <w:rPr>
          <w:rFonts w:asciiTheme="minorBidi" w:hAnsiTheme="minorBidi" w:cstheme="minorBidi"/>
          <w:rtl/>
        </w:rPr>
      </w:pPr>
      <w:r w:rsidRPr="00B23088">
        <w:rPr>
          <w:rFonts w:asciiTheme="minorBidi" w:hAnsiTheme="minorBidi" w:cstheme="minorBidi"/>
          <w:rtl/>
        </w:rPr>
        <w:t>אני ___________________ מספר זהות ____________ עובד חברת__________________ (להלן - "החברה") מצהיר ומתחייב בזה, כלפי ממשלת ישראל ו/או כלפי החברה:</w:t>
      </w:r>
    </w:p>
    <w:p w:rsidR="00BD6B80" w:rsidRPr="00B23088" w:rsidRDefault="00BD6B80" w:rsidP="004C24F4">
      <w:pPr>
        <w:ind w:left="782" w:hanging="425"/>
        <w:rPr>
          <w:rFonts w:asciiTheme="minorBidi" w:hAnsiTheme="minorBidi" w:cstheme="minorBidi"/>
          <w:rtl/>
        </w:rPr>
      </w:pPr>
    </w:p>
    <w:p w:rsidR="00BD6B80" w:rsidRPr="00B23088" w:rsidRDefault="00BD6B80" w:rsidP="004C24F4">
      <w:pPr>
        <w:ind w:left="1077" w:hanging="720"/>
        <w:rPr>
          <w:rFonts w:asciiTheme="minorBidi" w:hAnsiTheme="minorBidi" w:cstheme="minorBidi"/>
          <w:rtl/>
        </w:rPr>
      </w:pPr>
      <w:r w:rsidRPr="00B23088">
        <w:rPr>
          <w:rFonts w:asciiTheme="minorBidi" w:hAnsiTheme="minorBidi" w:cstheme="minorBidi"/>
          <w:rtl/>
        </w:rPr>
        <w:t>1.</w:t>
      </w:r>
      <w:r w:rsidRPr="00B23088">
        <w:rPr>
          <w:rFonts w:asciiTheme="minorBidi" w:hAnsiTheme="minorBidi" w:cstheme="minorBidi"/>
          <w:rtl/>
        </w:rPr>
        <w:tab/>
        <w:t xml:space="preserve">לא לגלות, להראות או למסור, בין במשך תקופת העסקתי בחברה ו/או על ידיה ובין לאחר מכן, לשום אדם או גוף, שום סודות מסחריים, ו/או אחרים של ממשלת ישראל ו/או של החברה  ושום מידע הנוגע לממשלה ו/או לחברה בכלל </w:t>
      </w:r>
      <w:r w:rsidR="00BD5C97" w:rsidRPr="004C24F4">
        <w:rPr>
          <w:rFonts w:asciiTheme="minorBidi" w:hAnsiTheme="minorBidi" w:cstheme="minorBidi" w:hint="cs"/>
          <w:rtl/>
        </w:rPr>
        <w:t>ולעניי</w:t>
      </w:r>
      <w:r w:rsidR="00BD5C97" w:rsidRPr="00F04E69">
        <w:rPr>
          <w:rFonts w:asciiTheme="minorBidi" w:hAnsiTheme="minorBidi" w:cstheme="minorBidi" w:hint="eastAsia"/>
          <w:rtl/>
        </w:rPr>
        <w:t>ן</w:t>
      </w:r>
      <w:r w:rsidRPr="00B23088">
        <w:rPr>
          <w:rFonts w:asciiTheme="minorBidi" w:hAnsiTheme="minorBidi" w:cstheme="minorBidi"/>
          <w:rtl/>
        </w:rPr>
        <w:t xml:space="preserve"> חוזה </w:t>
      </w:r>
      <w:r w:rsidR="005F4A17" w:rsidRPr="005F4A17">
        <w:rPr>
          <w:rFonts w:asciiTheme="minorBidi" w:hAnsiTheme="minorBidi"/>
          <w:rtl/>
        </w:rPr>
        <w:t xml:space="preserve">ההתקשרות במכרז </w:t>
      </w:r>
      <w:r w:rsidR="00EA0E27">
        <w:rPr>
          <w:rFonts w:asciiTheme="minorBidi" w:hAnsiTheme="minorBidi" w:hint="cs"/>
          <w:rtl/>
        </w:rPr>
        <w:t>45/</w:t>
      </w:r>
      <w:r w:rsidR="00041CC3">
        <w:rPr>
          <w:rFonts w:asciiTheme="minorBidi" w:hAnsiTheme="minorBidi"/>
          <w:rtl/>
        </w:rPr>
        <w:t>2018</w:t>
      </w:r>
      <w:r w:rsidR="005F4A17" w:rsidRPr="005F4A17">
        <w:rPr>
          <w:rFonts w:asciiTheme="minorBidi" w:hAnsiTheme="minorBidi"/>
          <w:rtl/>
        </w:rPr>
        <w:t xml:space="preserve"> לבקשה להצעות לתפעול ותחזוקה של תשתיות המחשוב</w:t>
      </w:r>
      <w:r w:rsidRPr="00B23088">
        <w:rPr>
          <w:rFonts w:asciiTheme="minorBidi" w:hAnsiTheme="minorBidi" w:cstheme="minorBidi"/>
          <w:rtl/>
        </w:rPr>
        <w:t xml:space="preserve"> (להלן - "החוזה"), בפרט, או שום מידע הקשור במישרין או בעקיפין ברכושן, עסקיהן, ענייניהן, לקוחותיהן, ספקיהן והאנשים או הגופים הקשורים בממשלה ו/או בחברה או הבאים </w:t>
      </w:r>
      <w:r w:rsidR="00BD5C97" w:rsidRPr="004C24F4">
        <w:rPr>
          <w:rFonts w:asciiTheme="minorBidi" w:hAnsiTheme="minorBidi" w:cstheme="minorBidi" w:hint="cs"/>
          <w:rtl/>
        </w:rPr>
        <w:t>עמן</w:t>
      </w:r>
      <w:r w:rsidRPr="00B23088">
        <w:rPr>
          <w:rFonts w:asciiTheme="minorBidi" w:hAnsiTheme="minorBidi" w:cstheme="minorBidi"/>
          <w:rtl/>
        </w:rPr>
        <w:t xml:space="preserve"> במגע, ולרבות, אך מבלי לגרוע מכלליות האמור לעיל, נושאי מחקר ופיתוח של הממשלה ו/או החברה, שיטות ייצור, תהליכים, מחירים, תחשיבים, תנאי התקשרות עם לקוחות וספקים, שרטוטים, מסמכים וסודות, וזאת בין שהסודות והמידע האמורים הגיעו לידיעתי בכל אופן שהוא.</w:t>
      </w:r>
    </w:p>
    <w:p w:rsidR="00BD6B80" w:rsidRPr="00B23088" w:rsidRDefault="00BD6B80" w:rsidP="004C24F4">
      <w:pPr>
        <w:ind w:left="782" w:hanging="425"/>
        <w:rPr>
          <w:rFonts w:asciiTheme="minorBidi" w:hAnsiTheme="minorBidi" w:cstheme="minorBidi"/>
          <w:rtl/>
        </w:rPr>
      </w:pPr>
    </w:p>
    <w:p w:rsidR="00BD6B80" w:rsidRPr="00B23088" w:rsidRDefault="00BD6B80" w:rsidP="004C24F4">
      <w:pPr>
        <w:ind w:left="1077" w:hanging="720"/>
        <w:rPr>
          <w:rFonts w:asciiTheme="minorBidi" w:hAnsiTheme="minorBidi" w:cstheme="minorBidi"/>
          <w:rtl/>
        </w:rPr>
      </w:pPr>
      <w:r w:rsidRPr="00B23088">
        <w:rPr>
          <w:rFonts w:asciiTheme="minorBidi" w:hAnsiTheme="minorBidi" w:cstheme="minorBidi"/>
          <w:rtl/>
        </w:rPr>
        <w:t>2.</w:t>
      </w:r>
      <w:r w:rsidRPr="00B23088">
        <w:rPr>
          <w:rFonts w:asciiTheme="minorBidi" w:hAnsiTheme="minorBidi" w:cstheme="minorBidi"/>
          <w:rtl/>
        </w:rPr>
        <w:tab/>
        <w:t>לא לעשות כל שימוש במידע כאמור לעיל שלא למטרות ביצועה של העבודה ונשוא החוזה שנמסרה לביצועי על ידי הממשלה ו/או החברה, כולל ביצוע שכפולים, העתקים וכו', שלא למטרות אלה.</w:t>
      </w:r>
    </w:p>
    <w:p w:rsidR="00BD6B80" w:rsidRPr="00B23088" w:rsidRDefault="00BD6B80" w:rsidP="004C24F4">
      <w:pPr>
        <w:ind w:left="782" w:hanging="425"/>
        <w:rPr>
          <w:rFonts w:asciiTheme="minorBidi" w:hAnsiTheme="minorBidi" w:cstheme="minorBidi"/>
          <w:rtl/>
        </w:rPr>
      </w:pPr>
    </w:p>
    <w:p w:rsidR="00BD6B80" w:rsidRPr="00B23088" w:rsidRDefault="00BD6B80" w:rsidP="004C24F4">
      <w:pPr>
        <w:ind w:left="1077" w:hanging="720"/>
        <w:rPr>
          <w:rFonts w:asciiTheme="minorBidi" w:hAnsiTheme="minorBidi" w:cstheme="minorBidi"/>
          <w:rtl/>
        </w:rPr>
      </w:pPr>
      <w:r w:rsidRPr="00B23088">
        <w:rPr>
          <w:rFonts w:asciiTheme="minorBidi" w:hAnsiTheme="minorBidi" w:cstheme="minorBidi"/>
          <w:rtl/>
        </w:rPr>
        <w:t>3.</w:t>
      </w:r>
      <w:r w:rsidRPr="00B23088">
        <w:rPr>
          <w:rFonts w:asciiTheme="minorBidi" w:hAnsiTheme="minorBidi" w:cstheme="minorBidi"/>
          <w:rtl/>
        </w:rPr>
        <w:tab/>
        <w:t>כי ידוע לי שאי - מילוי התחייבויות כלפי הממשלה על פי הצהרה זו מהווה עבירה על חוק העונשין, התשל"ז - 1977.</w:t>
      </w:r>
    </w:p>
    <w:p w:rsidR="00BD6B80" w:rsidRPr="00B23088" w:rsidRDefault="00BD6B80" w:rsidP="004C24F4">
      <w:pPr>
        <w:ind w:left="782" w:hanging="425"/>
        <w:rPr>
          <w:rFonts w:asciiTheme="minorBidi" w:hAnsiTheme="minorBidi" w:cstheme="minorBidi"/>
          <w:rtl/>
        </w:rPr>
      </w:pPr>
    </w:p>
    <w:p w:rsidR="00BD6B80" w:rsidRPr="00B23088" w:rsidRDefault="00BD6B80" w:rsidP="004C24F4">
      <w:pPr>
        <w:ind w:left="1077" w:hanging="720"/>
        <w:rPr>
          <w:rFonts w:asciiTheme="minorBidi" w:hAnsiTheme="minorBidi" w:cstheme="minorBidi"/>
          <w:rtl/>
        </w:rPr>
      </w:pPr>
      <w:r w:rsidRPr="00B23088">
        <w:rPr>
          <w:rFonts w:asciiTheme="minorBidi" w:hAnsiTheme="minorBidi" w:cstheme="minorBidi"/>
          <w:rtl/>
        </w:rPr>
        <w:t>4.</w:t>
      </w:r>
      <w:r w:rsidRPr="00B23088">
        <w:rPr>
          <w:rFonts w:asciiTheme="minorBidi" w:hAnsiTheme="minorBidi" w:cstheme="minorBidi"/>
          <w:rtl/>
        </w:rPr>
        <w:tab/>
        <w:t>כי ידוע לי שהעברת מידע כאמור בסעיפים 1 או 2 לעיל, למאן דהוא, ללא אישור בכתב מהממשלה, עלול להסב לממשלה נזקים כלכליים משמעותיים ביותר.</w:t>
      </w:r>
    </w:p>
    <w:p w:rsidR="00BD6B80" w:rsidRPr="00B23088" w:rsidRDefault="00BD6B80" w:rsidP="004C24F4">
      <w:pPr>
        <w:ind w:left="782" w:hanging="425"/>
        <w:rPr>
          <w:rFonts w:asciiTheme="minorBidi" w:hAnsiTheme="minorBidi" w:cstheme="minorBidi"/>
          <w:rtl/>
        </w:rPr>
      </w:pPr>
    </w:p>
    <w:p w:rsidR="00BD6B80" w:rsidRPr="00B23088" w:rsidRDefault="00BD6B80" w:rsidP="004C24F4">
      <w:pPr>
        <w:ind w:left="1077" w:hanging="720"/>
        <w:rPr>
          <w:rFonts w:asciiTheme="minorBidi" w:hAnsiTheme="minorBidi" w:cstheme="minorBidi"/>
          <w:rtl/>
        </w:rPr>
      </w:pPr>
      <w:r w:rsidRPr="00B23088">
        <w:rPr>
          <w:rFonts w:asciiTheme="minorBidi" w:hAnsiTheme="minorBidi" w:cstheme="minorBidi"/>
          <w:rtl/>
        </w:rPr>
        <w:t>5.</w:t>
      </w:r>
      <w:r w:rsidRPr="00B23088">
        <w:rPr>
          <w:rFonts w:asciiTheme="minorBidi" w:hAnsiTheme="minorBidi" w:cstheme="minorBidi"/>
          <w:rtl/>
        </w:rPr>
        <w:tab/>
        <w:t>במשך תקופה של 12 (שנים עשר) חודש מיום הפסקת עבודתי בחברה או עבורה מכל סיבה שהיא ו/או סיום מתן השירותים נושא החוזה לממשלה - לשמור בסודיות כל מידע שנתקבל על ידי בהקשר לביצוע חוזה זה.</w:t>
      </w:r>
    </w:p>
    <w:p w:rsidR="00BD6B80" w:rsidRPr="00B23088" w:rsidRDefault="00BD6B80" w:rsidP="004C24F4">
      <w:pPr>
        <w:ind w:left="782" w:hanging="425"/>
        <w:rPr>
          <w:rFonts w:asciiTheme="minorBidi" w:hAnsiTheme="minorBidi" w:cstheme="minorBidi"/>
          <w:rtl/>
        </w:rPr>
      </w:pPr>
    </w:p>
    <w:p w:rsidR="00BD6B80" w:rsidRDefault="00BD6B80" w:rsidP="004C24F4">
      <w:pPr>
        <w:ind w:left="357"/>
        <w:rPr>
          <w:rFonts w:asciiTheme="minorBidi" w:hAnsiTheme="minorBidi" w:cstheme="minorBidi"/>
          <w:rtl/>
        </w:rPr>
      </w:pPr>
      <w:r w:rsidRPr="00B23088">
        <w:rPr>
          <w:rFonts w:asciiTheme="minorBidi" w:hAnsiTheme="minorBidi" w:cstheme="minorBidi"/>
          <w:rtl/>
        </w:rPr>
        <w:t xml:space="preserve">התחייבות זו תמשיך לחול אף לאחר תום תקופת החוזה האמור. התחייבות זו לא תחול על מידע שהוא בבחינת נחלת הציבור. </w:t>
      </w:r>
    </w:p>
    <w:p w:rsidR="00BD5C97" w:rsidRDefault="00BD5C97" w:rsidP="00F04E69">
      <w:pPr>
        <w:ind w:left="357"/>
        <w:rPr>
          <w:rFonts w:asciiTheme="minorBidi" w:hAnsiTheme="minorBidi" w:cstheme="minorBidi"/>
          <w:rtl/>
        </w:rPr>
      </w:pPr>
    </w:p>
    <w:tbl>
      <w:tblPr>
        <w:bidiVisual/>
        <w:tblW w:w="9673" w:type="dxa"/>
        <w:tblInd w:w="137" w:type="dxa"/>
        <w:tblLook w:val="01E0" w:firstRow="1" w:lastRow="1" w:firstColumn="1" w:lastColumn="1" w:noHBand="0" w:noVBand="0"/>
      </w:tblPr>
      <w:tblGrid>
        <w:gridCol w:w="1757"/>
        <w:gridCol w:w="235"/>
        <w:gridCol w:w="1634"/>
        <w:gridCol w:w="252"/>
        <w:gridCol w:w="1757"/>
        <w:gridCol w:w="285"/>
        <w:gridCol w:w="1756"/>
        <w:gridCol w:w="240"/>
        <w:gridCol w:w="1757"/>
      </w:tblGrid>
      <w:tr w:rsidR="00BD5C97" w:rsidRPr="00865227" w:rsidTr="00B23088">
        <w:trPr>
          <w:trHeight w:val="591"/>
        </w:trPr>
        <w:tc>
          <w:tcPr>
            <w:tcW w:w="1757" w:type="dxa"/>
            <w:tcBorders>
              <w:bottom w:val="single" w:sz="4" w:space="0" w:color="auto"/>
            </w:tcBorders>
          </w:tcPr>
          <w:p w:rsidR="00BD5C97" w:rsidRPr="008E305F" w:rsidRDefault="00BD5C97" w:rsidP="00377F3D">
            <w:pPr>
              <w:outlineLvl w:val="0"/>
              <w:rPr>
                <w:rFonts w:asciiTheme="minorBidi" w:hAnsiTheme="minorBidi" w:cstheme="minorBidi"/>
              </w:rPr>
            </w:pPr>
          </w:p>
        </w:tc>
        <w:tc>
          <w:tcPr>
            <w:tcW w:w="235" w:type="dxa"/>
          </w:tcPr>
          <w:p w:rsidR="00BD5C97" w:rsidRPr="008E305F" w:rsidRDefault="00BD5C97" w:rsidP="00377F3D">
            <w:pPr>
              <w:outlineLvl w:val="0"/>
              <w:rPr>
                <w:rFonts w:asciiTheme="minorBidi" w:hAnsiTheme="minorBidi" w:cstheme="minorBidi"/>
              </w:rPr>
            </w:pPr>
          </w:p>
        </w:tc>
        <w:tc>
          <w:tcPr>
            <w:tcW w:w="1634" w:type="dxa"/>
            <w:tcBorders>
              <w:bottom w:val="single" w:sz="4" w:space="0" w:color="auto"/>
            </w:tcBorders>
          </w:tcPr>
          <w:p w:rsidR="00BD5C97" w:rsidRPr="008E305F" w:rsidRDefault="00BD5C97" w:rsidP="00377F3D">
            <w:pPr>
              <w:outlineLvl w:val="0"/>
              <w:rPr>
                <w:rFonts w:asciiTheme="minorBidi" w:hAnsiTheme="minorBidi" w:cstheme="minorBidi"/>
              </w:rPr>
            </w:pPr>
          </w:p>
        </w:tc>
        <w:tc>
          <w:tcPr>
            <w:tcW w:w="252" w:type="dxa"/>
          </w:tcPr>
          <w:p w:rsidR="00BD5C97" w:rsidRPr="008E305F" w:rsidRDefault="00BD5C97" w:rsidP="00377F3D">
            <w:pPr>
              <w:ind w:left="173" w:hanging="173"/>
              <w:outlineLvl w:val="0"/>
              <w:rPr>
                <w:rFonts w:asciiTheme="minorBidi" w:hAnsiTheme="minorBidi" w:cstheme="minorBidi"/>
              </w:rPr>
            </w:pPr>
          </w:p>
        </w:tc>
        <w:tc>
          <w:tcPr>
            <w:tcW w:w="1757" w:type="dxa"/>
            <w:tcBorders>
              <w:bottom w:val="single" w:sz="4" w:space="0" w:color="auto"/>
            </w:tcBorders>
          </w:tcPr>
          <w:p w:rsidR="00BD5C97" w:rsidRPr="008E305F" w:rsidRDefault="00BD5C97" w:rsidP="00377F3D">
            <w:pPr>
              <w:ind w:left="173" w:hanging="173"/>
              <w:outlineLvl w:val="0"/>
              <w:rPr>
                <w:rFonts w:asciiTheme="minorBidi" w:hAnsiTheme="minorBidi" w:cstheme="minorBidi"/>
              </w:rPr>
            </w:pPr>
          </w:p>
        </w:tc>
        <w:tc>
          <w:tcPr>
            <w:tcW w:w="285" w:type="dxa"/>
          </w:tcPr>
          <w:p w:rsidR="00BD5C97" w:rsidRPr="008E305F" w:rsidRDefault="00BD5C97" w:rsidP="00377F3D">
            <w:pPr>
              <w:outlineLvl w:val="0"/>
              <w:rPr>
                <w:rFonts w:asciiTheme="minorBidi" w:hAnsiTheme="minorBidi" w:cstheme="minorBidi"/>
              </w:rPr>
            </w:pPr>
          </w:p>
        </w:tc>
        <w:tc>
          <w:tcPr>
            <w:tcW w:w="1756" w:type="dxa"/>
            <w:tcBorders>
              <w:bottom w:val="single" w:sz="4" w:space="0" w:color="auto"/>
            </w:tcBorders>
          </w:tcPr>
          <w:p w:rsidR="00BD5C97" w:rsidRPr="008E305F" w:rsidRDefault="00BD5C97" w:rsidP="00377F3D">
            <w:pPr>
              <w:outlineLvl w:val="0"/>
              <w:rPr>
                <w:rFonts w:asciiTheme="minorBidi" w:hAnsiTheme="minorBidi" w:cstheme="minorBidi"/>
              </w:rPr>
            </w:pPr>
          </w:p>
        </w:tc>
        <w:tc>
          <w:tcPr>
            <w:tcW w:w="240" w:type="dxa"/>
          </w:tcPr>
          <w:p w:rsidR="00BD5C97" w:rsidRPr="008E305F" w:rsidRDefault="00BD5C97" w:rsidP="00377F3D">
            <w:pPr>
              <w:outlineLvl w:val="0"/>
              <w:rPr>
                <w:rFonts w:asciiTheme="minorBidi" w:hAnsiTheme="minorBidi" w:cstheme="minorBidi"/>
              </w:rPr>
            </w:pPr>
          </w:p>
        </w:tc>
        <w:tc>
          <w:tcPr>
            <w:tcW w:w="1757" w:type="dxa"/>
            <w:tcBorders>
              <w:bottom w:val="single" w:sz="4" w:space="0" w:color="auto"/>
            </w:tcBorders>
          </w:tcPr>
          <w:p w:rsidR="00BD5C97" w:rsidRPr="008E305F" w:rsidRDefault="00BD5C97" w:rsidP="00377F3D">
            <w:pPr>
              <w:outlineLvl w:val="0"/>
              <w:rPr>
                <w:rFonts w:asciiTheme="minorBidi" w:hAnsiTheme="minorBidi" w:cstheme="minorBidi"/>
              </w:rPr>
            </w:pPr>
          </w:p>
        </w:tc>
      </w:tr>
      <w:tr w:rsidR="00BD5C97" w:rsidRPr="00865227" w:rsidTr="00B23088">
        <w:tc>
          <w:tcPr>
            <w:tcW w:w="1757" w:type="dxa"/>
            <w:tcBorders>
              <w:top w:val="single" w:sz="4" w:space="0" w:color="auto"/>
            </w:tcBorders>
            <w:vAlign w:val="center"/>
          </w:tcPr>
          <w:p w:rsidR="00BD5C97" w:rsidRPr="008E305F" w:rsidRDefault="00BD5C97" w:rsidP="00377F3D">
            <w:pPr>
              <w:spacing w:line="240" w:lineRule="auto"/>
              <w:jc w:val="center"/>
              <w:rPr>
                <w:rFonts w:asciiTheme="minorBidi" w:hAnsiTheme="minorBidi" w:cstheme="minorBidi"/>
              </w:rPr>
            </w:pPr>
            <w:r>
              <w:rPr>
                <w:rFonts w:asciiTheme="minorBidi" w:hAnsiTheme="minorBidi" w:cstheme="minorBidi" w:hint="cs"/>
                <w:rtl/>
              </w:rPr>
              <w:t>חברה/ספק</w:t>
            </w:r>
          </w:p>
        </w:tc>
        <w:tc>
          <w:tcPr>
            <w:tcW w:w="235" w:type="dxa"/>
          </w:tcPr>
          <w:p w:rsidR="00BD5C97" w:rsidRPr="008E305F" w:rsidRDefault="00BD5C97" w:rsidP="00377F3D">
            <w:pPr>
              <w:spacing w:line="240" w:lineRule="auto"/>
              <w:jc w:val="center"/>
              <w:rPr>
                <w:rFonts w:asciiTheme="minorBidi" w:hAnsiTheme="minorBidi" w:cstheme="minorBidi"/>
              </w:rPr>
            </w:pPr>
          </w:p>
        </w:tc>
        <w:tc>
          <w:tcPr>
            <w:tcW w:w="1634" w:type="dxa"/>
            <w:tcBorders>
              <w:top w:val="single" w:sz="4" w:space="0" w:color="auto"/>
            </w:tcBorders>
            <w:vAlign w:val="center"/>
          </w:tcPr>
          <w:p w:rsidR="00BD5C97" w:rsidRPr="008E305F" w:rsidRDefault="00BD5C97" w:rsidP="00377F3D">
            <w:pPr>
              <w:spacing w:line="240" w:lineRule="auto"/>
              <w:jc w:val="center"/>
              <w:rPr>
                <w:rFonts w:asciiTheme="minorBidi" w:hAnsiTheme="minorBidi" w:cstheme="minorBidi"/>
              </w:rPr>
            </w:pPr>
            <w:r>
              <w:rPr>
                <w:rFonts w:asciiTheme="minorBidi" w:hAnsiTheme="minorBidi" w:cstheme="minorBidi" w:hint="cs"/>
                <w:rtl/>
              </w:rPr>
              <w:t>חתימת עובד</w:t>
            </w:r>
          </w:p>
        </w:tc>
        <w:tc>
          <w:tcPr>
            <w:tcW w:w="252" w:type="dxa"/>
          </w:tcPr>
          <w:p w:rsidR="00BD5C97" w:rsidRPr="008E305F" w:rsidRDefault="00BD5C97" w:rsidP="00377F3D">
            <w:pPr>
              <w:spacing w:line="240" w:lineRule="auto"/>
              <w:jc w:val="center"/>
              <w:rPr>
                <w:rFonts w:asciiTheme="minorBidi" w:hAnsiTheme="minorBidi" w:cstheme="minorBidi"/>
              </w:rPr>
            </w:pPr>
          </w:p>
        </w:tc>
        <w:tc>
          <w:tcPr>
            <w:tcW w:w="1757" w:type="dxa"/>
            <w:tcBorders>
              <w:top w:val="single" w:sz="4" w:space="0" w:color="auto"/>
            </w:tcBorders>
            <w:vAlign w:val="center"/>
          </w:tcPr>
          <w:p w:rsidR="00BD5C97" w:rsidRPr="008E305F" w:rsidRDefault="00BD5C97" w:rsidP="00377F3D">
            <w:pPr>
              <w:spacing w:line="240" w:lineRule="auto"/>
              <w:jc w:val="center"/>
              <w:rPr>
                <w:rFonts w:asciiTheme="minorBidi" w:hAnsiTheme="minorBidi" w:cstheme="minorBidi"/>
              </w:rPr>
            </w:pPr>
            <w:r>
              <w:rPr>
                <w:rFonts w:asciiTheme="minorBidi" w:hAnsiTheme="minorBidi" w:cstheme="minorBidi" w:hint="cs"/>
                <w:rtl/>
              </w:rPr>
              <w:t>שם מורשה</w:t>
            </w:r>
          </w:p>
        </w:tc>
        <w:tc>
          <w:tcPr>
            <w:tcW w:w="285" w:type="dxa"/>
          </w:tcPr>
          <w:p w:rsidR="00BD5C97" w:rsidRPr="008E305F" w:rsidRDefault="00BD5C97" w:rsidP="00377F3D">
            <w:pPr>
              <w:spacing w:line="240" w:lineRule="auto"/>
              <w:jc w:val="center"/>
              <w:rPr>
                <w:rFonts w:asciiTheme="minorBidi" w:hAnsiTheme="minorBidi" w:cstheme="minorBidi"/>
              </w:rPr>
            </w:pPr>
          </w:p>
        </w:tc>
        <w:tc>
          <w:tcPr>
            <w:tcW w:w="1756" w:type="dxa"/>
            <w:tcBorders>
              <w:top w:val="single" w:sz="4" w:space="0" w:color="auto"/>
            </w:tcBorders>
            <w:vAlign w:val="center"/>
          </w:tcPr>
          <w:p w:rsidR="00BD5C97" w:rsidRPr="008E305F" w:rsidRDefault="00BD5C97" w:rsidP="00377F3D">
            <w:pPr>
              <w:spacing w:line="240" w:lineRule="auto"/>
              <w:jc w:val="center"/>
              <w:rPr>
                <w:rFonts w:asciiTheme="minorBidi" w:hAnsiTheme="minorBidi" w:cstheme="minorBidi"/>
              </w:rPr>
            </w:pPr>
            <w:r>
              <w:rPr>
                <w:rFonts w:asciiTheme="minorBidi" w:hAnsiTheme="minorBidi" w:cstheme="minorBidi" w:hint="cs"/>
                <w:rtl/>
              </w:rPr>
              <w:t>חתימת מורשה</w:t>
            </w:r>
          </w:p>
        </w:tc>
        <w:tc>
          <w:tcPr>
            <w:tcW w:w="240" w:type="dxa"/>
          </w:tcPr>
          <w:p w:rsidR="00BD5C97" w:rsidRPr="008E305F" w:rsidRDefault="00BD5C97" w:rsidP="00377F3D">
            <w:pPr>
              <w:spacing w:line="240" w:lineRule="auto"/>
              <w:jc w:val="center"/>
              <w:rPr>
                <w:rFonts w:asciiTheme="minorBidi" w:hAnsiTheme="minorBidi" w:cstheme="minorBidi"/>
              </w:rPr>
            </w:pPr>
          </w:p>
        </w:tc>
        <w:tc>
          <w:tcPr>
            <w:tcW w:w="1757" w:type="dxa"/>
            <w:tcBorders>
              <w:top w:val="single" w:sz="4" w:space="0" w:color="auto"/>
            </w:tcBorders>
          </w:tcPr>
          <w:p w:rsidR="00BD5C97" w:rsidRPr="008E305F" w:rsidRDefault="00BD5C97" w:rsidP="00377F3D">
            <w:pPr>
              <w:spacing w:line="240" w:lineRule="auto"/>
              <w:jc w:val="center"/>
              <w:rPr>
                <w:rFonts w:asciiTheme="minorBidi" w:hAnsiTheme="minorBidi" w:cstheme="minorBidi"/>
              </w:rPr>
            </w:pPr>
            <w:r>
              <w:rPr>
                <w:rFonts w:asciiTheme="minorBidi" w:hAnsiTheme="minorBidi" w:cstheme="minorBidi" w:hint="cs"/>
                <w:rtl/>
              </w:rPr>
              <w:t>תאריך</w:t>
            </w:r>
          </w:p>
        </w:tc>
      </w:tr>
    </w:tbl>
    <w:p w:rsidR="00BD5C97" w:rsidRDefault="00BD5C97" w:rsidP="004C24F4">
      <w:pPr>
        <w:ind w:left="357"/>
        <w:rPr>
          <w:rFonts w:asciiTheme="minorBidi" w:hAnsiTheme="minorBidi" w:cstheme="minorBidi"/>
          <w:rtl/>
        </w:rPr>
      </w:pPr>
    </w:p>
    <w:p w:rsidR="00BD6B80" w:rsidRPr="00BF0214" w:rsidRDefault="00BD6B80" w:rsidP="00E83C97">
      <w:pPr>
        <w:widowControl w:val="0"/>
        <w:ind w:left="357" w:right="-720"/>
        <w:rPr>
          <w:rFonts w:asciiTheme="minorBidi" w:hAnsiTheme="minorBidi" w:cstheme="minorBidi"/>
          <w:rtl/>
        </w:rPr>
      </w:pPr>
      <w:r w:rsidRPr="00BF0214">
        <w:rPr>
          <w:rFonts w:asciiTheme="minorBidi" w:hAnsiTheme="minorBidi" w:cstheme="minorBidi"/>
          <w:rtl/>
          <w:lang w:eastAsia="en-US"/>
        </w:rPr>
        <w:br w:type="page"/>
      </w:r>
    </w:p>
    <w:p w:rsidR="00A36AED" w:rsidRPr="00B23088" w:rsidRDefault="00A36AED" w:rsidP="00B23088">
      <w:pPr>
        <w:tabs>
          <w:tab w:val="left" w:pos="5612"/>
        </w:tabs>
        <w:ind w:left="357"/>
        <w:rPr>
          <w:rFonts w:asciiTheme="minorBidi" w:hAnsiTheme="minorBidi" w:cstheme="minorBidi"/>
          <w:rtl/>
        </w:rPr>
      </w:pPr>
      <w:bookmarkStart w:id="868" w:name="_Toc304298619"/>
      <w:bookmarkStart w:id="869" w:name="_Toc305656605"/>
      <w:bookmarkStart w:id="870" w:name="_Toc330286899"/>
      <w:bookmarkStart w:id="871" w:name="_Toc479237231"/>
    </w:p>
    <w:p w:rsidR="00BD6B80" w:rsidRPr="00B23088" w:rsidRDefault="00BD6B80" w:rsidP="00B23088">
      <w:pPr>
        <w:pStyle w:val="Heading2"/>
        <w:numPr>
          <w:ilvl w:val="0"/>
          <w:numId w:val="0"/>
        </w:numPr>
        <w:jc w:val="center"/>
        <w:rPr>
          <w:rtl/>
        </w:rPr>
      </w:pPr>
      <w:bookmarkStart w:id="872" w:name="_Toc512959504"/>
      <w:bookmarkStart w:id="873" w:name="נספח_ה_לחוזה"/>
      <w:bookmarkStart w:id="874" w:name="נספח_ה_לחוזה_ערבותביצוע"/>
      <w:r w:rsidRPr="00B23088">
        <w:rPr>
          <w:rtl/>
        </w:rPr>
        <w:t>נספח ה' - ערבות ביצוע</w:t>
      </w:r>
      <w:bookmarkEnd w:id="868"/>
      <w:bookmarkEnd w:id="869"/>
      <w:bookmarkEnd w:id="870"/>
      <w:bookmarkEnd w:id="871"/>
      <w:bookmarkEnd w:id="872"/>
    </w:p>
    <w:bookmarkEnd w:id="873"/>
    <w:bookmarkEnd w:id="874"/>
    <w:p w:rsidR="00BD6B80" w:rsidRPr="00B23088" w:rsidRDefault="00BD6B80" w:rsidP="00E83C97">
      <w:pPr>
        <w:tabs>
          <w:tab w:val="left" w:pos="5612"/>
        </w:tabs>
        <w:ind w:left="2173"/>
        <w:jc w:val="right"/>
        <w:outlineLvl w:val="0"/>
        <w:rPr>
          <w:rFonts w:asciiTheme="minorBidi" w:hAnsiTheme="minorBidi" w:cstheme="minorBidi"/>
          <w:sz w:val="20"/>
          <w:rtl/>
        </w:rPr>
      </w:pPr>
      <w:r w:rsidRPr="00B23088">
        <w:rPr>
          <w:rFonts w:asciiTheme="minorBidi" w:hAnsiTheme="minorBidi" w:cstheme="minorBidi"/>
          <w:sz w:val="20"/>
          <w:rtl/>
        </w:rPr>
        <w:t>שם הבנק / חברת הביטוח:______________</w:t>
      </w:r>
    </w:p>
    <w:p w:rsidR="00BD6B80" w:rsidRPr="00B23088" w:rsidRDefault="00BD6B80" w:rsidP="00E83C97">
      <w:pPr>
        <w:tabs>
          <w:tab w:val="left" w:pos="5612"/>
        </w:tabs>
        <w:ind w:left="2173"/>
        <w:jc w:val="right"/>
        <w:rPr>
          <w:rFonts w:asciiTheme="minorBidi" w:hAnsiTheme="minorBidi" w:cstheme="minorBidi"/>
          <w:sz w:val="20"/>
          <w:rtl/>
        </w:rPr>
      </w:pPr>
      <w:r w:rsidRPr="00B23088">
        <w:rPr>
          <w:rFonts w:asciiTheme="minorBidi" w:hAnsiTheme="minorBidi" w:cstheme="minorBidi"/>
          <w:sz w:val="20"/>
          <w:rtl/>
        </w:rPr>
        <w:t>מס' טלפון: ________________________</w:t>
      </w:r>
    </w:p>
    <w:p w:rsidR="00BD6B80" w:rsidRPr="00B23088" w:rsidRDefault="00BD6B80" w:rsidP="00865227">
      <w:pPr>
        <w:tabs>
          <w:tab w:val="left" w:pos="5612"/>
        </w:tabs>
        <w:ind w:left="2173"/>
        <w:jc w:val="right"/>
        <w:rPr>
          <w:rFonts w:asciiTheme="minorBidi" w:hAnsiTheme="minorBidi" w:cstheme="minorBidi"/>
          <w:sz w:val="20"/>
          <w:rtl/>
        </w:rPr>
      </w:pPr>
      <w:r w:rsidRPr="00B23088">
        <w:rPr>
          <w:rFonts w:asciiTheme="minorBidi" w:hAnsiTheme="minorBidi" w:cstheme="minorBidi"/>
          <w:sz w:val="20"/>
          <w:rtl/>
        </w:rPr>
        <w:t>מס' פקס: _________________________</w:t>
      </w:r>
    </w:p>
    <w:p w:rsidR="00BD6B80" w:rsidRPr="00BF0214" w:rsidRDefault="00BD6B80" w:rsidP="00E83C97">
      <w:pPr>
        <w:tabs>
          <w:tab w:val="left" w:pos="5612"/>
        </w:tabs>
        <w:ind w:left="357"/>
        <w:rPr>
          <w:rFonts w:asciiTheme="minorBidi" w:hAnsiTheme="minorBidi" w:cstheme="minorBidi"/>
          <w:b/>
          <w:bCs/>
          <w:szCs w:val="24"/>
          <w:rtl/>
        </w:rPr>
      </w:pPr>
      <w:r w:rsidRPr="00BF0214">
        <w:rPr>
          <w:rFonts w:asciiTheme="minorBidi" w:hAnsiTheme="minorBidi" w:cstheme="minorBidi"/>
          <w:b/>
          <w:bCs/>
          <w:szCs w:val="24"/>
          <w:rtl/>
        </w:rPr>
        <w:t>לכבוד,</w:t>
      </w:r>
    </w:p>
    <w:p w:rsidR="00BD6B80" w:rsidRPr="00BF0214" w:rsidRDefault="00BD6B80" w:rsidP="00E83C97">
      <w:pPr>
        <w:tabs>
          <w:tab w:val="left" w:pos="5612"/>
        </w:tabs>
        <w:ind w:left="357"/>
        <w:outlineLvl w:val="0"/>
        <w:rPr>
          <w:rFonts w:asciiTheme="minorBidi" w:hAnsiTheme="minorBidi" w:cstheme="minorBidi"/>
          <w:b/>
          <w:bCs/>
          <w:szCs w:val="24"/>
          <w:rtl/>
        </w:rPr>
      </w:pPr>
      <w:r w:rsidRPr="00BF0214">
        <w:rPr>
          <w:rFonts w:asciiTheme="minorBidi" w:hAnsiTheme="minorBidi" w:cstheme="minorBidi"/>
          <w:b/>
          <w:bCs/>
          <w:szCs w:val="24"/>
          <w:u w:val="single"/>
          <w:rtl/>
        </w:rPr>
        <w:t>ממשלת ישראל בשם מדינת ישראל באמצעות משרד הפנים</w:t>
      </w:r>
    </w:p>
    <w:p w:rsidR="00BD6B80" w:rsidRPr="00B23088" w:rsidRDefault="00BD6B80" w:rsidP="00865227">
      <w:pPr>
        <w:tabs>
          <w:tab w:val="left" w:pos="5612"/>
        </w:tabs>
        <w:ind w:left="357"/>
        <w:rPr>
          <w:rFonts w:asciiTheme="minorBidi" w:hAnsiTheme="minorBidi" w:cstheme="minorBidi"/>
          <w:rtl/>
        </w:rPr>
      </w:pPr>
    </w:p>
    <w:p w:rsidR="00BD6B80" w:rsidRPr="00B23088" w:rsidRDefault="00BD6B80" w:rsidP="00DA152F">
      <w:pPr>
        <w:tabs>
          <w:tab w:val="left" w:pos="5612"/>
        </w:tabs>
        <w:ind w:left="357"/>
        <w:outlineLvl w:val="0"/>
        <w:rPr>
          <w:rFonts w:asciiTheme="minorBidi" w:hAnsiTheme="minorBidi" w:cstheme="minorBidi"/>
          <w:b/>
          <w:bCs/>
          <w:rtl/>
        </w:rPr>
      </w:pPr>
      <w:r w:rsidRPr="00B23088">
        <w:rPr>
          <w:rFonts w:asciiTheme="minorBidi" w:hAnsiTheme="minorBidi" w:cstheme="minorBidi"/>
          <w:b/>
          <w:bCs/>
          <w:rtl/>
        </w:rPr>
        <w:t>א.ג.נ,.</w:t>
      </w:r>
    </w:p>
    <w:p w:rsidR="00BD6B80" w:rsidRPr="00B23088" w:rsidRDefault="00BD6B80" w:rsidP="00E83C97">
      <w:pPr>
        <w:tabs>
          <w:tab w:val="left" w:pos="5612"/>
        </w:tabs>
        <w:ind w:left="357"/>
        <w:jc w:val="center"/>
        <w:outlineLvl w:val="0"/>
        <w:rPr>
          <w:rFonts w:asciiTheme="minorBidi" w:hAnsiTheme="minorBidi" w:cstheme="minorBidi"/>
          <w:b/>
          <w:bCs/>
          <w:rtl/>
        </w:rPr>
      </w:pPr>
      <w:r w:rsidRPr="00B23088">
        <w:rPr>
          <w:rFonts w:asciiTheme="minorBidi" w:hAnsiTheme="minorBidi" w:cstheme="minorBidi"/>
          <w:rtl/>
        </w:rPr>
        <w:t xml:space="preserve">הנדון: </w:t>
      </w:r>
      <w:r w:rsidRPr="00B23088">
        <w:rPr>
          <w:rFonts w:asciiTheme="minorBidi" w:hAnsiTheme="minorBidi" w:cstheme="minorBidi"/>
          <w:b/>
          <w:bCs/>
          <w:rtl/>
        </w:rPr>
        <w:t>ערבותנו מס' _____________ ע"ס _________ שקל חדש</w:t>
      </w:r>
    </w:p>
    <w:p w:rsidR="00BD6B80" w:rsidRPr="00B23088" w:rsidRDefault="00BD6B80" w:rsidP="00E83C97">
      <w:pPr>
        <w:tabs>
          <w:tab w:val="left" w:pos="5612"/>
        </w:tabs>
        <w:ind w:left="357"/>
        <w:rPr>
          <w:rFonts w:asciiTheme="minorBidi" w:hAnsiTheme="minorBidi" w:cstheme="minorBidi"/>
          <w:b/>
          <w:bCs/>
          <w:rtl/>
        </w:rPr>
      </w:pPr>
    </w:p>
    <w:p w:rsidR="005F4A17" w:rsidRPr="00B23088" w:rsidRDefault="00BD6B80" w:rsidP="00B5774F">
      <w:pPr>
        <w:tabs>
          <w:tab w:val="left" w:pos="5612"/>
        </w:tabs>
        <w:spacing w:after="120"/>
        <w:ind w:left="357"/>
        <w:rPr>
          <w:rFonts w:asciiTheme="minorBidi" w:hAnsiTheme="minorBidi" w:cstheme="minorBidi"/>
          <w:rtl/>
        </w:rPr>
      </w:pPr>
      <w:r w:rsidRPr="00B23088">
        <w:rPr>
          <w:rFonts w:asciiTheme="minorBidi" w:hAnsiTheme="minorBidi" w:cstheme="minorBidi"/>
          <w:rtl/>
        </w:rPr>
        <w:t xml:space="preserve">אנו ערבים בזה כלפיכם לסילוק כל סכום עד לסך הכולל של  ____ ₪  (במילים: _____ ₪ בלבד) שיוצמד למדד המחירים לצרכן לפי התנאים המפורטים מטה, אשר תדרשו מאת </w:t>
      </w:r>
      <w:r w:rsidRPr="00E83C97">
        <w:rPr>
          <w:rFonts w:asciiTheme="minorBidi" w:hAnsiTheme="minorBidi" w:cstheme="minorBidi"/>
          <w:rtl/>
        </w:rPr>
        <w:t xml:space="preserve">_____________________ (להלן: "החייב"), </w:t>
      </w:r>
      <w:r w:rsidR="005F4A17" w:rsidRPr="00E83C97">
        <w:rPr>
          <w:rFonts w:asciiTheme="minorBidi" w:hAnsiTheme="minorBidi"/>
          <w:rtl/>
        </w:rPr>
        <w:t xml:space="preserve">בכל הקשור למימוש מכרז </w:t>
      </w:r>
      <w:r w:rsidR="00EA0E27">
        <w:rPr>
          <w:rFonts w:asciiTheme="minorBidi" w:hAnsiTheme="minorBidi" w:hint="cs"/>
          <w:rtl/>
        </w:rPr>
        <w:t>45/2018</w:t>
      </w:r>
      <w:r w:rsidR="005F4A17" w:rsidRPr="00E83C97">
        <w:rPr>
          <w:rFonts w:asciiTheme="minorBidi" w:hAnsiTheme="minorBidi"/>
          <w:rtl/>
        </w:rPr>
        <w:t xml:space="preserve"> בקשה להצעות לתפעול ותחזוקה של תשתיות המחשוב. </w:t>
      </w:r>
    </w:p>
    <w:p w:rsidR="00BD6B80" w:rsidRPr="00B23088" w:rsidRDefault="00BD6B80" w:rsidP="00865227">
      <w:pPr>
        <w:tabs>
          <w:tab w:val="left" w:pos="5612"/>
        </w:tabs>
        <w:spacing w:after="120"/>
        <w:ind w:left="357"/>
        <w:rPr>
          <w:rFonts w:asciiTheme="minorBidi" w:hAnsiTheme="minorBidi" w:cstheme="minorBidi"/>
          <w:rtl/>
        </w:rPr>
      </w:pPr>
      <w:r w:rsidRPr="00B23088">
        <w:rPr>
          <w:rFonts w:asciiTheme="minorBidi" w:hAnsiTheme="minorBidi" w:cstheme="minorBidi"/>
          <w:rtl/>
        </w:rPr>
        <w:t>אנו מתחייבים לשלם לכם את הסכום הנ"ל, בכפיפות לתנאי ההצמדה הבאים,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6B80" w:rsidRPr="00B23088" w:rsidRDefault="00BD6B80" w:rsidP="00DA152F">
      <w:pPr>
        <w:tabs>
          <w:tab w:val="left" w:pos="5612"/>
        </w:tabs>
        <w:spacing w:after="120"/>
        <w:ind w:left="357"/>
        <w:rPr>
          <w:rFonts w:asciiTheme="minorBidi" w:hAnsiTheme="minorBidi" w:cstheme="minorBidi"/>
          <w:rtl/>
        </w:rPr>
      </w:pPr>
      <w:r w:rsidRPr="00B23088">
        <w:rPr>
          <w:rFonts w:asciiTheme="minorBidi" w:hAnsiTheme="minorBidi" w:cstheme="minorBidi"/>
          <w:rtl/>
        </w:rPr>
        <w:t>הסכום הנ"ל יהיה צמוד למדד המחירים לצרכן (להלן - "המדד") בהתאם למדד הבסיס, שהינו המדד הנכון לחודש הגשת ההצעות (מדד חודש _______) לפי התנאים דלהלן: אם יתברר ביום התשלום על ידינו כי המדד שהתפרסם לאחרונה לפני יום התשלום בפועל על ידינו (להלן "המדד החדש") גבוה מהמדד של _____ נקודות שהתפרסם ב- __/__/__ (להלן "המדד היסודי") יוגדל הסכום הנ"ל באופן יחסי לעליית המדד החדש לעומת המדד היסודי, ואולם אם יתברר כי המדד החדש זהה למדד היסודי, או נמוך ממנו, ישולם הסכום הנ"ל ללא הפחתה.</w:t>
      </w:r>
    </w:p>
    <w:p w:rsidR="00BD6B80" w:rsidRPr="00B23088" w:rsidRDefault="00BD6B80" w:rsidP="004C24F4">
      <w:pPr>
        <w:tabs>
          <w:tab w:val="left" w:pos="5612"/>
        </w:tabs>
        <w:spacing w:after="120"/>
        <w:ind w:left="357"/>
        <w:rPr>
          <w:rFonts w:asciiTheme="minorBidi" w:hAnsiTheme="minorBidi" w:cstheme="minorBidi"/>
          <w:rtl/>
        </w:rPr>
      </w:pPr>
      <w:r w:rsidRPr="00B23088">
        <w:rPr>
          <w:rFonts w:asciiTheme="minorBidi" w:hAnsiTheme="minorBidi" w:cstheme="minorBidi"/>
          <w:rtl/>
        </w:rPr>
        <w:t>ערבות זו תהיה בתוקף מתאריך  __/__/__ ועד לתאריך  __/__/__ ועד בכלל.</w:t>
      </w:r>
    </w:p>
    <w:p w:rsidR="00BD6B80" w:rsidRPr="00B23088" w:rsidRDefault="00BD6B80" w:rsidP="00F04E69">
      <w:pPr>
        <w:tabs>
          <w:tab w:val="left" w:pos="5612"/>
        </w:tabs>
        <w:ind w:left="357"/>
        <w:rPr>
          <w:rFonts w:asciiTheme="minorBidi" w:hAnsiTheme="minorBidi" w:cstheme="minorBidi"/>
          <w:rtl/>
        </w:rPr>
      </w:pPr>
      <w:r w:rsidRPr="00B23088">
        <w:rPr>
          <w:rFonts w:asciiTheme="minorBidi" w:hAnsiTheme="minorBidi" w:cstheme="minorBidi"/>
          <w:rtl/>
        </w:rPr>
        <w:t>דרישה על פי ערבות זו יש להפנות לסניף הבנק / חברת הביטוח:</w:t>
      </w:r>
    </w:p>
    <w:p w:rsidR="00BD6B80" w:rsidRPr="00B23088" w:rsidRDefault="00BD6B80" w:rsidP="002C618B">
      <w:pPr>
        <w:tabs>
          <w:tab w:val="left" w:pos="5612"/>
        </w:tabs>
        <w:ind w:left="357"/>
        <w:rPr>
          <w:rFonts w:asciiTheme="minorBidi" w:hAnsiTheme="minorBidi" w:cstheme="minorBidi"/>
          <w:rtl/>
        </w:rPr>
      </w:pPr>
    </w:p>
    <w:p w:rsidR="00BD6B80" w:rsidRPr="00B23088" w:rsidRDefault="00BD6B80" w:rsidP="00E83C97">
      <w:pPr>
        <w:tabs>
          <w:tab w:val="left" w:pos="5612"/>
        </w:tabs>
        <w:ind w:left="357"/>
        <w:jc w:val="left"/>
        <w:rPr>
          <w:rFonts w:asciiTheme="minorBidi" w:hAnsiTheme="minorBidi" w:cstheme="minorBidi"/>
          <w:rtl/>
        </w:rPr>
      </w:pPr>
      <w:r w:rsidRPr="00B23088">
        <w:rPr>
          <w:rFonts w:asciiTheme="minorBidi" w:hAnsiTheme="minorBidi" w:cstheme="minorBidi"/>
          <w:b/>
          <w:bCs/>
          <w:rtl/>
        </w:rPr>
        <w:t>שם הבנק / חברת הביטוח</w:t>
      </w:r>
      <w:r w:rsidRPr="00B23088">
        <w:rPr>
          <w:rFonts w:asciiTheme="minorBidi" w:hAnsiTheme="minorBidi" w:cstheme="minorBidi"/>
          <w:rtl/>
        </w:rPr>
        <w:t>: _______________________________________________</w:t>
      </w:r>
    </w:p>
    <w:p w:rsidR="00BD6B80" w:rsidRPr="00B23088" w:rsidRDefault="00BD6B80" w:rsidP="00E83C97">
      <w:pPr>
        <w:tabs>
          <w:tab w:val="left" w:pos="5612"/>
        </w:tabs>
        <w:ind w:left="357"/>
        <w:jc w:val="left"/>
        <w:rPr>
          <w:rFonts w:asciiTheme="minorBidi" w:hAnsiTheme="minorBidi" w:cstheme="minorBidi"/>
          <w:rtl/>
        </w:rPr>
      </w:pPr>
      <w:r w:rsidRPr="00B23088">
        <w:rPr>
          <w:rFonts w:asciiTheme="minorBidi" w:hAnsiTheme="minorBidi" w:cstheme="minorBidi"/>
          <w:b/>
          <w:bCs/>
          <w:rtl/>
        </w:rPr>
        <w:t>מס' הבנק ומס' הסניף</w:t>
      </w:r>
      <w:r w:rsidRPr="00B23088">
        <w:rPr>
          <w:rFonts w:asciiTheme="minorBidi" w:hAnsiTheme="minorBidi" w:cstheme="minorBidi"/>
          <w:rtl/>
        </w:rPr>
        <w:t>: _________________________________________________</w:t>
      </w:r>
    </w:p>
    <w:p w:rsidR="00BD6B80" w:rsidRPr="00B23088" w:rsidRDefault="00BD6B80" w:rsidP="00865227">
      <w:pPr>
        <w:tabs>
          <w:tab w:val="left" w:pos="5612"/>
        </w:tabs>
        <w:spacing w:after="120"/>
        <w:ind w:left="357"/>
        <w:jc w:val="left"/>
        <w:rPr>
          <w:rFonts w:asciiTheme="minorBidi" w:hAnsiTheme="minorBidi" w:cstheme="minorBidi"/>
          <w:rtl/>
        </w:rPr>
      </w:pPr>
      <w:r w:rsidRPr="00B23088">
        <w:rPr>
          <w:rFonts w:asciiTheme="minorBidi" w:hAnsiTheme="minorBidi" w:cstheme="minorBidi"/>
          <w:b/>
          <w:bCs/>
          <w:rtl/>
        </w:rPr>
        <w:t>כתובת סניף הבנק / חברת הביטוח:</w:t>
      </w:r>
      <w:r w:rsidRPr="00B23088">
        <w:rPr>
          <w:rFonts w:asciiTheme="minorBidi" w:hAnsiTheme="minorBidi" w:cstheme="minorBidi"/>
          <w:rtl/>
        </w:rPr>
        <w:t xml:space="preserve"> _________________________________________       </w:t>
      </w:r>
    </w:p>
    <w:p w:rsidR="00BD6B80" w:rsidRPr="00B23088" w:rsidRDefault="00BD6B80">
      <w:pPr>
        <w:bidi w:val="0"/>
        <w:spacing w:line="240" w:lineRule="auto"/>
        <w:jc w:val="left"/>
        <w:rPr>
          <w:rFonts w:asciiTheme="minorBidi" w:hAnsiTheme="minorBidi" w:cstheme="minorBidi"/>
          <w:b/>
          <w:bCs/>
          <w:lang w:eastAsia="en-US"/>
        </w:rPr>
      </w:pPr>
      <w:r w:rsidRPr="00B23088">
        <w:rPr>
          <w:rFonts w:asciiTheme="minorBidi" w:hAnsiTheme="minorBidi" w:cstheme="minorBidi"/>
          <w:b/>
          <w:bCs/>
          <w:rtl/>
        </w:rPr>
        <w:br w:type="page"/>
      </w:r>
    </w:p>
    <w:p w:rsidR="00BD6B80" w:rsidRPr="00BF0214" w:rsidRDefault="00BD6B80" w:rsidP="00E83C97">
      <w:pPr>
        <w:tabs>
          <w:tab w:val="left" w:pos="5612"/>
        </w:tabs>
        <w:spacing w:after="120"/>
        <w:ind w:left="357"/>
        <w:jc w:val="left"/>
        <w:rPr>
          <w:rFonts w:asciiTheme="minorBidi" w:hAnsiTheme="minorBidi" w:cstheme="minorBidi"/>
          <w:sz w:val="24"/>
          <w:szCs w:val="24"/>
          <w:rtl/>
        </w:rPr>
      </w:pPr>
    </w:p>
    <w:p w:rsidR="00BD6B80" w:rsidRPr="00B23088" w:rsidRDefault="00BD6B80" w:rsidP="00B7113C">
      <w:pPr>
        <w:pStyle w:val="Heading2"/>
        <w:numPr>
          <w:ilvl w:val="0"/>
          <w:numId w:val="0"/>
        </w:numPr>
        <w:jc w:val="center"/>
        <w:rPr>
          <w:rtl/>
        </w:rPr>
      </w:pPr>
      <w:bookmarkStart w:id="875" w:name="_Toc479237232"/>
      <w:bookmarkStart w:id="876" w:name="_Toc512959505"/>
      <w:bookmarkStart w:id="877" w:name="נספח_ו_לחוזה"/>
      <w:bookmarkStart w:id="878" w:name="נספח_ו_לחוזה_עריכתביטוחים"/>
      <w:r w:rsidRPr="00B23088">
        <w:rPr>
          <w:rFonts w:hint="eastAsia"/>
          <w:rtl/>
        </w:rPr>
        <w:t>נספח</w:t>
      </w:r>
      <w:r w:rsidRPr="00B23088">
        <w:rPr>
          <w:rtl/>
        </w:rPr>
        <w:t xml:space="preserve"> ו' – </w:t>
      </w:r>
      <w:r w:rsidR="00B7113C" w:rsidRPr="00B7113C">
        <w:rPr>
          <w:rtl/>
        </w:rPr>
        <w:t>נספח ביטוח - אישור קיום ביטוחים</w:t>
      </w:r>
      <w:bookmarkEnd w:id="875"/>
      <w:bookmarkEnd w:id="876"/>
    </w:p>
    <w:bookmarkEnd w:id="877"/>
    <w:bookmarkEnd w:id="878"/>
    <w:p w:rsidR="00B7113C" w:rsidRPr="00B7113C" w:rsidRDefault="00B7113C" w:rsidP="00B7113C">
      <w:pPr>
        <w:pStyle w:val="NoSpacing"/>
        <w:rPr>
          <w:rFonts w:asciiTheme="minorBidi" w:hAnsiTheme="minorBidi"/>
          <w:sz w:val="24"/>
          <w:szCs w:val="24"/>
          <w:rtl/>
        </w:rPr>
      </w:pPr>
    </w:p>
    <w:p w:rsidR="00B7113C" w:rsidRPr="00B7113C" w:rsidRDefault="00B7113C" w:rsidP="00B7113C">
      <w:pPr>
        <w:pStyle w:val="NoSpacing"/>
        <w:rPr>
          <w:rFonts w:asciiTheme="minorBidi" w:hAnsiTheme="minorBidi"/>
          <w:sz w:val="24"/>
          <w:szCs w:val="24"/>
          <w:rtl/>
        </w:rPr>
      </w:pPr>
    </w:p>
    <w:p w:rsidR="00B7113C" w:rsidRPr="00B7113C" w:rsidRDefault="00B7113C" w:rsidP="00B7113C">
      <w:pPr>
        <w:pStyle w:val="NoSpacing"/>
        <w:jc w:val="right"/>
        <w:rPr>
          <w:rFonts w:asciiTheme="minorBidi" w:hAnsiTheme="minorBidi"/>
          <w:sz w:val="24"/>
          <w:szCs w:val="24"/>
          <w:rtl/>
        </w:rPr>
      </w:pPr>
      <w:r w:rsidRPr="00B7113C">
        <w:rPr>
          <w:rFonts w:asciiTheme="minorBidi" w:hAnsiTheme="minorBidi"/>
          <w:sz w:val="24"/>
          <w:szCs w:val="24"/>
          <w:rtl/>
        </w:rPr>
        <w:tab/>
        <w:t>סימוכין:  885-1</w:t>
      </w:r>
    </w:p>
    <w:p w:rsidR="00B7113C" w:rsidRPr="00B7113C" w:rsidRDefault="00B7113C" w:rsidP="00B7113C">
      <w:pPr>
        <w:pStyle w:val="NoSpacing"/>
        <w:rPr>
          <w:rFonts w:asciiTheme="minorBidi" w:hAnsiTheme="minorBidi"/>
          <w:sz w:val="24"/>
          <w:szCs w:val="24"/>
          <w:rtl/>
        </w:rPr>
      </w:pPr>
      <w:r w:rsidRPr="00B7113C">
        <w:rPr>
          <w:rFonts w:asciiTheme="minorBidi" w:hAnsiTheme="minorBidi"/>
          <w:sz w:val="24"/>
          <w:szCs w:val="24"/>
          <w:rtl/>
        </w:rPr>
        <w:t xml:space="preserve">לכבוד </w:t>
      </w:r>
    </w:p>
    <w:p w:rsidR="00B7113C" w:rsidRPr="00B7113C" w:rsidRDefault="00B7113C" w:rsidP="00B7113C">
      <w:pPr>
        <w:pStyle w:val="NoSpacing"/>
        <w:rPr>
          <w:rFonts w:asciiTheme="minorBidi" w:hAnsiTheme="minorBidi"/>
          <w:sz w:val="24"/>
          <w:szCs w:val="24"/>
          <w:rtl/>
        </w:rPr>
      </w:pPr>
    </w:p>
    <w:p w:rsidR="00B7113C" w:rsidRPr="00B7113C" w:rsidRDefault="00B7113C" w:rsidP="00B7113C">
      <w:pPr>
        <w:pStyle w:val="NoSpacing"/>
        <w:rPr>
          <w:rFonts w:asciiTheme="minorBidi" w:hAnsiTheme="minorBidi"/>
          <w:b/>
          <w:bCs/>
          <w:sz w:val="28"/>
          <w:szCs w:val="28"/>
          <w:rtl/>
        </w:rPr>
      </w:pPr>
      <w:r w:rsidRPr="00B7113C">
        <w:rPr>
          <w:rFonts w:asciiTheme="minorBidi" w:hAnsiTheme="minorBidi"/>
          <w:b/>
          <w:bCs/>
          <w:sz w:val="28"/>
          <w:szCs w:val="28"/>
          <w:u w:val="single"/>
          <w:rtl/>
        </w:rPr>
        <w:t>מדינת ישראל – משרד הפנים</w:t>
      </w:r>
      <w:r w:rsidRPr="00B7113C">
        <w:rPr>
          <w:rFonts w:asciiTheme="minorBidi" w:hAnsiTheme="minorBidi"/>
          <w:b/>
          <w:bCs/>
          <w:sz w:val="28"/>
          <w:szCs w:val="28"/>
          <w:rtl/>
        </w:rPr>
        <w:t>;</w:t>
      </w:r>
    </w:p>
    <w:p w:rsidR="00B7113C" w:rsidRPr="00B7113C" w:rsidRDefault="00B7113C" w:rsidP="00B7113C">
      <w:pPr>
        <w:pStyle w:val="NoSpacing"/>
        <w:rPr>
          <w:rFonts w:asciiTheme="minorBidi" w:hAnsiTheme="minorBidi"/>
          <w:b/>
          <w:bCs/>
          <w:sz w:val="28"/>
          <w:szCs w:val="28"/>
          <w:rtl/>
        </w:rPr>
      </w:pPr>
      <w:r w:rsidRPr="00B7113C">
        <w:rPr>
          <w:rFonts w:asciiTheme="minorBidi" w:hAnsiTheme="minorBidi"/>
          <w:b/>
          <w:bCs/>
          <w:sz w:val="28"/>
          <w:szCs w:val="28"/>
          <w:rtl/>
        </w:rPr>
        <w:t>בכתובת:</w:t>
      </w:r>
      <w:r w:rsidRPr="00B7113C">
        <w:rPr>
          <w:rFonts w:asciiTheme="minorBidi" w:hAnsiTheme="minorBidi"/>
          <w:b/>
          <w:bCs/>
          <w:sz w:val="28"/>
          <w:szCs w:val="28"/>
          <w:highlight w:val="yellow"/>
          <w:rtl/>
        </w:rPr>
        <w:t>__________________</w:t>
      </w:r>
    </w:p>
    <w:p w:rsidR="00B7113C" w:rsidRPr="00B7113C" w:rsidRDefault="00B7113C" w:rsidP="00B7113C">
      <w:pPr>
        <w:spacing w:line="240" w:lineRule="auto"/>
        <w:rPr>
          <w:rFonts w:asciiTheme="minorBidi" w:hAnsiTheme="minorBidi" w:cstheme="minorBidi"/>
          <w:b/>
          <w:bCs/>
          <w:sz w:val="24"/>
          <w:szCs w:val="24"/>
          <w:u w:val="single"/>
          <w:rtl/>
        </w:rPr>
      </w:pPr>
    </w:p>
    <w:p w:rsidR="00B7113C" w:rsidRPr="00B7113C" w:rsidRDefault="00B7113C" w:rsidP="00B7113C">
      <w:pPr>
        <w:spacing w:line="240" w:lineRule="auto"/>
        <w:rPr>
          <w:rFonts w:asciiTheme="minorBidi" w:hAnsiTheme="minorBidi" w:cstheme="minorBidi"/>
          <w:sz w:val="24"/>
          <w:szCs w:val="24"/>
          <w:rtl/>
        </w:rPr>
      </w:pPr>
      <w:r w:rsidRPr="00B7113C">
        <w:rPr>
          <w:rFonts w:asciiTheme="minorBidi" w:hAnsiTheme="minorBidi" w:cstheme="minorBidi"/>
          <w:sz w:val="24"/>
          <w:szCs w:val="24"/>
          <w:rtl/>
        </w:rPr>
        <w:t>א.ג.נ.,</w:t>
      </w:r>
    </w:p>
    <w:p w:rsidR="00B7113C" w:rsidRPr="00B7113C" w:rsidRDefault="00B7113C" w:rsidP="00B7113C">
      <w:pPr>
        <w:spacing w:line="240" w:lineRule="auto"/>
        <w:rPr>
          <w:rFonts w:asciiTheme="minorBidi" w:hAnsiTheme="minorBidi" w:cstheme="minorBidi"/>
          <w:sz w:val="24"/>
          <w:szCs w:val="24"/>
          <w:rtl/>
        </w:rPr>
      </w:pPr>
      <w:r w:rsidRPr="00B7113C">
        <w:rPr>
          <w:rFonts w:asciiTheme="minorBidi" w:hAnsiTheme="minorBidi" w:cstheme="minorBidi"/>
          <w:sz w:val="24"/>
          <w:szCs w:val="24"/>
          <w:rtl/>
        </w:rPr>
        <w:t xml:space="preserve"> </w:t>
      </w:r>
    </w:p>
    <w:p w:rsidR="00B7113C" w:rsidRPr="00B7113C" w:rsidRDefault="00B7113C" w:rsidP="00B7113C">
      <w:pPr>
        <w:spacing w:line="240" w:lineRule="auto"/>
        <w:jc w:val="center"/>
        <w:rPr>
          <w:rFonts w:asciiTheme="minorBidi" w:hAnsiTheme="minorBidi" w:cstheme="minorBidi"/>
          <w:sz w:val="32"/>
          <w:szCs w:val="32"/>
          <w:rtl/>
        </w:rPr>
      </w:pPr>
      <w:r w:rsidRPr="00B7113C">
        <w:rPr>
          <w:rFonts w:asciiTheme="minorBidi" w:hAnsiTheme="minorBidi" w:cstheme="minorBidi"/>
          <w:sz w:val="24"/>
          <w:szCs w:val="24"/>
          <w:rtl/>
        </w:rPr>
        <w:t>הנדון</w:t>
      </w:r>
      <w:r w:rsidRPr="00B7113C">
        <w:rPr>
          <w:rFonts w:asciiTheme="minorBidi" w:hAnsiTheme="minorBidi" w:cstheme="minorBidi"/>
          <w:sz w:val="32"/>
          <w:szCs w:val="32"/>
          <w:rtl/>
        </w:rPr>
        <w:t xml:space="preserve">:  </w:t>
      </w:r>
      <w:r w:rsidRPr="00B7113C">
        <w:rPr>
          <w:rFonts w:asciiTheme="minorBidi" w:hAnsiTheme="minorBidi" w:cstheme="minorBidi"/>
          <w:b/>
          <w:bCs/>
          <w:sz w:val="32"/>
          <w:szCs w:val="32"/>
          <w:u w:val="single"/>
          <w:rtl/>
        </w:rPr>
        <w:t>אישור קיום ביטוחים</w:t>
      </w:r>
    </w:p>
    <w:p w:rsidR="00B7113C" w:rsidRPr="00B7113C" w:rsidRDefault="00B7113C" w:rsidP="00B7113C">
      <w:pPr>
        <w:pStyle w:val="NoSpacing"/>
        <w:spacing w:line="360" w:lineRule="auto"/>
        <w:jc w:val="both"/>
        <w:rPr>
          <w:rFonts w:ascii="Arial" w:hAnsi="Arial" w:cs="Arial"/>
          <w:sz w:val="24"/>
          <w:szCs w:val="24"/>
          <w:rtl/>
        </w:rPr>
      </w:pPr>
    </w:p>
    <w:p w:rsidR="00B7113C" w:rsidRPr="00B7113C" w:rsidRDefault="00B7113C" w:rsidP="00B7113C">
      <w:pPr>
        <w:pStyle w:val="NoSpacing"/>
        <w:spacing w:line="360" w:lineRule="auto"/>
        <w:jc w:val="both"/>
        <w:rPr>
          <w:rFonts w:ascii="Arial" w:hAnsi="Arial" w:cs="Arial"/>
          <w:sz w:val="24"/>
          <w:szCs w:val="24"/>
          <w:rtl/>
        </w:rPr>
      </w:pPr>
      <w:r w:rsidRPr="00B7113C">
        <w:rPr>
          <w:rFonts w:ascii="Arial" w:hAnsi="Arial" w:cs="Arial"/>
          <w:sz w:val="24"/>
          <w:szCs w:val="24"/>
          <w:rtl/>
        </w:rPr>
        <w:t>הננו מאשרים בזה כי ערכנו למבוטחנו ______________________________(להלן "</w:t>
      </w:r>
      <w:r w:rsidRPr="00B7113C">
        <w:rPr>
          <w:rFonts w:ascii="Arial" w:hAnsi="Arial" w:cs="Arial"/>
          <w:b/>
          <w:bCs/>
          <w:sz w:val="24"/>
          <w:szCs w:val="24"/>
          <w:rtl/>
        </w:rPr>
        <w:t>הספק</w:t>
      </w:r>
      <w:r w:rsidRPr="00B7113C">
        <w:rPr>
          <w:rFonts w:ascii="Arial" w:hAnsi="Arial" w:cs="Arial"/>
          <w:sz w:val="24"/>
          <w:szCs w:val="24"/>
          <w:rtl/>
        </w:rPr>
        <w:t xml:space="preserve">") </w:t>
      </w:r>
    </w:p>
    <w:p w:rsidR="00B7113C" w:rsidRPr="00B7113C" w:rsidRDefault="00B7113C" w:rsidP="00B7113C">
      <w:pPr>
        <w:pStyle w:val="NoSpacing"/>
        <w:spacing w:line="360" w:lineRule="auto"/>
        <w:jc w:val="both"/>
        <w:rPr>
          <w:rFonts w:ascii="Arial" w:hAnsi="Arial" w:cs="Arial"/>
          <w:sz w:val="24"/>
          <w:szCs w:val="24"/>
          <w:rtl/>
        </w:rPr>
      </w:pPr>
    </w:p>
    <w:p w:rsidR="00B7113C" w:rsidRPr="00B7113C" w:rsidRDefault="00B7113C" w:rsidP="00B7113C">
      <w:pPr>
        <w:pStyle w:val="NoSpacing"/>
        <w:spacing w:line="360" w:lineRule="auto"/>
        <w:jc w:val="both"/>
        <w:rPr>
          <w:rFonts w:ascii="Arial" w:hAnsi="Arial" w:cs="Arial"/>
          <w:sz w:val="24"/>
          <w:szCs w:val="24"/>
          <w:rtl/>
        </w:rPr>
      </w:pPr>
      <w:r w:rsidRPr="00B7113C">
        <w:rPr>
          <w:rFonts w:ascii="Arial" w:hAnsi="Arial" w:cs="Arial"/>
          <w:sz w:val="24"/>
          <w:szCs w:val="24"/>
          <w:rtl/>
        </w:rPr>
        <w:t xml:space="preserve">לתקופת הביטוח מיום _______________ עד יום ________________ בקשר לתפעול, אספקה, התקנה ותחזוקה של תשתיות המחשוב של משרד הפנים בשיטת מיקור חוץ, בהתאם למכרז וחוזה עם מדינת ישראל– משרד הפנים, את הביטוחים המפורטים להלן: </w:t>
      </w:r>
    </w:p>
    <w:p w:rsidR="00B7113C" w:rsidRPr="00B7113C" w:rsidRDefault="00B7113C" w:rsidP="00B7113C">
      <w:pPr>
        <w:spacing w:before="100" w:beforeAutospacing="1" w:after="100" w:afterAutospacing="1"/>
        <w:rPr>
          <w:b/>
          <w:bCs/>
          <w:sz w:val="28"/>
          <w:szCs w:val="28"/>
          <w:u w:val="single"/>
          <w:rtl/>
        </w:rPr>
      </w:pPr>
      <w:r w:rsidRPr="00B7113C">
        <w:rPr>
          <w:b/>
          <w:bCs/>
          <w:sz w:val="28"/>
          <w:szCs w:val="28"/>
          <w:u w:val="single"/>
          <w:rtl/>
        </w:rPr>
        <w:t>ביטוח חבות מעבידים, פוליסה מס'____________________</w:t>
      </w:r>
    </w:p>
    <w:p w:rsidR="00B7113C" w:rsidRPr="00B7113C" w:rsidRDefault="00B7113C" w:rsidP="007C31A4">
      <w:pPr>
        <w:numPr>
          <w:ilvl w:val="0"/>
          <w:numId w:val="376"/>
        </w:numPr>
        <w:spacing w:before="100" w:beforeAutospacing="1" w:after="100" w:afterAutospacing="1"/>
        <w:ind w:left="356"/>
        <w:rPr>
          <w:sz w:val="24"/>
          <w:szCs w:val="24"/>
          <w:rtl/>
        </w:rPr>
      </w:pPr>
      <w:r w:rsidRPr="00B7113C">
        <w:rPr>
          <w:sz w:val="24"/>
          <w:szCs w:val="24"/>
          <w:rtl/>
        </w:rPr>
        <w:t>אחריותו החוקית כלפי עובדיו בכל תחומי מדינת ישראל והשטחים המוחזקים.</w:t>
      </w:r>
    </w:p>
    <w:p w:rsidR="00B7113C" w:rsidRPr="00B7113C" w:rsidRDefault="00B7113C" w:rsidP="007C31A4">
      <w:pPr>
        <w:numPr>
          <w:ilvl w:val="0"/>
          <w:numId w:val="376"/>
        </w:numPr>
        <w:spacing w:before="100" w:beforeAutospacing="1" w:after="100" w:afterAutospacing="1"/>
        <w:ind w:left="356"/>
        <w:rPr>
          <w:sz w:val="24"/>
          <w:szCs w:val="24"/>
        </w:rPr>
      </w:pPr>
      <w:r w:rsidRPr="00B7113C">
        <w:rPr>
          <w:sz w:val="24"/>
          <w:szCs w:val="24"/>
          <w:rtl/>
        </w:rPr>
        <w:t>גבול האחריות לא יפחת מסך- 5,000,000 דולר ארה"ב לעובד, למקרה ולתקופת הביטוח (שנה).</w:t>
      </w:r>
    </w:p>
    <w:p w:rsidR="00B7113C" w:rsidRPr="00B7113C" w:rsidRDefault="00B7113C" w:rsidP="007C31A4">
      <w:pPr>
        <w:numPr>
          <w:ilvl w:val="0"/>
          <w:numId w:val="376"/>
        </w:numPr>
        <w:spacing w:before="100" w:beforeAutospacing="1" w:after="100" w:afterAutospacing="1"/>
        <w:ind w:left="356"/>
        <w:rPr>
          <w:sz w:val="24"/>
          <w:szCs w:val="24"/>
        </w:rPr>
      </w:pPr>
      <w:r w:rsidRPr="00B7113C">
        <w:rPr>
          <w:sz w:val="24"/>
          <w:szCs w:val="24"/>
          <w:rtl/>
        </w:rPr>
        <w:t xml:space="preserve">הביטוח מורחב לכסות את חבותו של המבוטח כלפי קבלנים, קבלני משנה ועובדיהם היה ויחשב כמעבידם. </w:t>
      </w:r>
    </w:p>
    <w:p w:rsidR="00B7113C" w:rsidRPr="00B7113C" w:rsidRDefault="00B7113C" w:rsidP="007C31A4">
      <w:pPr>
        <w:numPr>
          <w:ilvl w:val="0"/>
          <w:numId w:val="376"/>
        </w:numPr>
        <w:spacing w:before="100" w:beforeAutospacing="1" w:after="100" w:afterAutospacing="1"/>
        <w:ind w:left="356"/>
        <w:rPr>
          <w:sz w:val="24"/>
          <w:szCs w:val="24"/>
          <w:rtl/>
        </w:rPr>
      </w:pPr>
      <w:r w:rsidRPr="00B7113C">
        <w:rPr>
          <w:sz w:val="24"/>
          <w:szCs w:val="24"/>
          <w:rtl/>
        </w:rPr>
        <w:t xml:space="preserve">הביטוח מורחב לשפות את מדינת ישראל – משרד הפנים, היה ונטען לעניין קרות תאונת עבודה/מחלת מקצוע כלשהי כי הם נושאים בחבות מעביד כלשהם כלפי מי מעובדי הספק, קבלנים, קבלני משנה ועובדיהם שבשירותו. </w:t>
      </w:r>
    </w:p>
    <w:p w:rsidR="00B7113C" w:rsidRPr="00B7113C" w:rsidRDefault="00B7113C" w:rsidP="00B7113C">
      <w:pPr>
        <w:spacing w:before="100" w:beforeAutospacing="1" w:after="100" w:afterAutospacing="1"/>
        <w:rPr>
          <w:b/>
          <w:bCs/>
          <w:sz w:val="28"/>
          <w:szCs w:val="28"/>
          <w:u w:val="single"/>
          <w:rtl/>
        </w:rPr>
      </w:pPr>
      <w:r w:rsidRPr="00B7113C">
        <w:rPr>
          <w:b/>
          <w:bCs/>
          <w:sz w:val="28"/>
          <w:szCs w:val="28"/>
          <w:u w:val="single"/>
          <w:rtl/>
        </w:rPr>
        <w:t>ביטוח אחריות כלפי צד שלישי, פוליסה מס'____________________</w:t>
      </w:r>
    </w:p>
    <w:p w:rsidR="00B7113C" w:rsidRPr="00B7113C" w:rsidRDefault="00B7113C" w:rsidP="007C31A4">
      <w:pPr>
        <w:numPr>
          <w:ilvl w:val="0"/>
          <w:numId w:val="377"/>
        </w:numPr>
        <w:spacing w:before="100" w:beforeAutospacing="1" w:after="100" w:afterAutospacing="1"/>
        <w:ind w:left="356"/>
        <w:jc w:val="left"/>
        <w:rPr>
          <w:sz w:val="24"/>
          <w:szCs w:val="24"/>
        </w:rPr>
      </w:pPr>
      <w:r w:rsidRPr="00B7113C">
        <w:rPr>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B7113C" w:rsidRPr="00B7113C" w:rsidRDefault="00B7113C" w:rsidP="007C31A4">
      <w:pPr>
        <w:numPr>
          <w:ilvl w:val="0"/>
          <w:numId w:val="377"/>
        </w:numPr>
        <w:spacing w:before="100" w:beforeAutospacing="1" w:after="100" w:afterAutospacing="1"/>
        <w:ind w:left="356"/>
        <w:jc w:val="left"/>
        <w:rPr>
          <w:sz w:val="24"/>
          <w:szCs w:val="24"/>
        </w:rPr>
      </w:pPr>
      <w:r w:rsidRPr="00B7113C">
        <w:rPr>
          <w:sz w:val="24"/>
          <w:szCs w:val="24"/>
          <w:rtl/>
        </w:rPr>
        <w:t>גבול האחריות לא יפחת מסך- 1,000,000 דולר ארה"ב למקרה ולתקופת הביטוח (שנה).</w:t>
      </w:r>
    </w:p>
    <w:p w:rsidR="00B7113C" w:rsidRPr="00B7113C" w:rsidRDefault="00B7113C" w:rsidP="007C31A4">
      <w:pPr>
        <w:numPr>
          <w:ilvl w:val="0"/>
          <w:numId w:val="377"/>
        </w:numPr>
        <w:spacing w:before="100" w:beforeAutospacing="1" w:after="100" w:afterAutospacing="1"/>
        <w:ind w:left="356"/>
        <w:jc w:val="left"/>
        <w:rPr>
          <w:sz w:val="24"/>
          <w:szCs w:val="24"/>
        </w:rPr>
      </w:pPr>
      <w:r w:rsidRPr="00B7113C">
        <w:rPr>
          <w:sz w:val="24"/>
          <w:szCs w:val="24"/>
          <w:rtl/>
        </w:rPr>
        <w:t xml:space="preserve">בפוליסה נכלל סעיף אחריות צולבת - </w:t>
      </w:r>
      <w:r w:rsidRPr="00B7113C">
        <w:rPr>
          <w:sz w:val="24"/>
          <w:szCs w:val="24"/>
        </w:rPr>
        <w:t>CROSS LIABILITY</w:t>
      </w:r>
      <w:r w:rsidRPr="00B7113C">
        <w:rPr>
          <w:sz w:val="24"/>
          <w:szCs w:val="24"/>
          <w:rtl/>
        </w:rPr>
        <w:t>.</w:t>
      </w:r>
    </w:p>
    <w:p w:rsidR="00B7113C" w:rsidRPr="00B7113C" w:rsidRDefault="00B7113C" w:rsidP="007C31A4">
      <w:pPr>
        <w:numPr>
          <w:ilvl w:val="0"/>
          <w:numId w:val="377"/>
        </w:numPr>
        <w:spacing w:before="100" w:beforeAutospacing="1" w:after="100" w:afterAutospacing="1"/>
        <w:ind w:left="356"/>
        <w:jc w:val="left"/>
        <w:rPr>
          <w:sz w:val="24"/>
          <w:szCs w:val="24"/>
        </w:rPr>
      </w:pPr>
      <w:r w:rsidRPr="00B7113C">
        <w:rPr>
          <w:sz w:val="24"/>
          <w:szCs w:val="24"/>
          <w:rtl/>
        </w:rPr>
        <w:t xml:space="preserve">הביטוח מורחב לכסות את חבותו של המבוטח כלפי צד שלישי בגין פעילות של קבלנים, קבלני     משנה ועובדיהם. </w:t>
      </w:r>
    </w:p>
    <w:p w:rsidR="00B7113C" w:rsidRPr="00B7113C" w:rsidRDefault="00B7113C" w:rsidP="007C31A4">
      <w:pPr>
        <w:numPr>
          <w:ilvl w:val="0"/>
          <w:numId w:val="377"/>
        </w:numPr>
        <w:spacing w:before="100" w:beforeAutospacing="1" w:after="100" w:afterAutospacing="1"/>
        <w:ind w:left="356"/>
        <w:jc w:val="left"/>
        <w:rPr>
          <w:sz w:val="24"/>
          <w:szCs w:val="24"/>
        </w:rPr>
      </w:pPr>
      <w:r w:rsidRPr="00B7113C">
        <w:rPr>
          <w:sz w:val="24"/>
          <w:szCs w:val="24"/>
          <w:rtl/>
        </w:rPr>
        <w:t xml:space="preserve">רכוש מדינת ישראל ייחשב רכוש צד שלישי. </w:t>
      </w:r>
    </w:p>
    <w:p w:rsidR="00B7113C" w:rsidRPr="00B7113C" w:rsidRDefault="00B7113C" w:rsidP="007C31A4">
      <w:pPr>
        <w:numPr>
          <w:ilvl w:val="0"/>
          <w:numId w:val="377"/>
        </w:numPr>
        <w:spacing w:before="100" w:beforeAutospacing="1" w:after="100" w:afterAutospacing="1"/>
        <w:ind w:left="356"/>
        <w:jc w:val="left"/>
        <w:rPr>
          <w:sz w:val="24"/>
          <w:szCs w:val="24"/>
        </w:rPr>
      </w:pPr>
      <w:r w:rsidRPr="00B7113C">
        <w:rPr>
          <w:sz w:val="24"/>
          <w:szCs w:val="24"/>
          <w:rtl/>
        </w:rPr>
        <w:t xml:space="preserve">כל סייג/חריג לגבי רכוש - המתייחס לרכוש מדינת ישראל שהספק או כל איש שבשירותו פועלים או פעלו בו, מבוטל. </w:t>
      </w:r>
    </w:p>
    <w:p w:rsidR="00B7113C" w:rsidRPr="00B7113C" w:rsidRDefault="00B7113C" w:rsidP="007C31A4">
      <w:pPr>
        <w:numPr>
          <w:ilvl w:val="0"/>
          <w:numId w:val="377"/>
        </w:numPr>
        <w:spacing w:before="100" w:beforeAutospacing="1" w:after="100" w:afterAutospacing="1"/>
        <w:ind w:left="356"/>
        <w:jc w:val="left"/>
        <w:rPr>
          <w:sz w:val="24"/>
          <w:szCs w:val="24"/>
          <w:rtl/>
        </w:rPr>
      </w:pPr>
      <w:r w:rsidRPr="00B7113C">
        <w:rPr>
          <w:sz w:val="24"/>
          <w:szCs w:val="24"/>
          <w:rtl/>
        </w:rPr>
        <w:t xml:space="preserve">הביטוח מורחב לשפות את מדינת ישראל – משרד הפנים, ככל שייחשבו אחראים למעשי ו/או מחדלי הספק וכל הפועלים מטעמו. </w:t>
      </w:r>
    </w:p>
    <w:p w:rsidR="00B7113C" w:rsidRPr="00B7113C" w:rsidRDefault="00B7113C" w:rsidP="00B7113C">
      <w:pPr>
        <w:rPr>
          <w:rFonts w:eastAsia="Calibri"/>
          <w:b/>
          <w:bCs/>
          <w:sz w:val="28"/>
          <w:szCs w:val="28"/>
          <w:u w:val="single"/>
          <w:rtl/>
        </w:rPr>
      </w:pPr>
      <w:r w:rsidRPr="00B7113C">
        <w:rPr>
          <w:rFonts w:eastAsia="Calibri"/>
          <w:b/>
          <w:bCs/>
          <w:sz w:val="28"/>
          <w:szCs w:val="28"/>
          <w:u w:val="single"/>
          <w:rtl/>
        </w:rPr>
        <w:t xml:space="preserve">ביטוח משולב לאחריות מקצועית וחבות המוצר, מס' פוליסה:______________ </w:t>
      </w:r>
    </w:p>
    <w:p w:rsidR="00B7113C" w:rsidRPr="00B7113C" w:rsidRDefault="00B7113C" w:rsidP="00B7113C">
      <w:pPr>
        <w:rPr>
          <w:rFonts w:eastAsia="Calibri"/>
          <w:sz w:val="24"/>
          <w:szCs w:val="24"/>
          <w:rtl/>
        </w:rPr>
      </w:pPr>
    </w:p>
    <w:p w:rsidR="00B7113C" w:rsidRPr="00B7113C" w:rsidRDefault="00B7113C" w:rsidP="00B7113C">
      <w:pPr>
        <w:jc w:val="right"/>
        <w:rPr>
          <w:rFonts w:eastAsia="Calibri"/>
          <w:b/>
          <w:bCs/>
          <w:sz w:val="24"/>
          <w:szCs w:val="24"/>
        </w:rPr>
      </w:pPr>
      <w:r w:rsidRPr="00B7113C">
        <w:rPr>
          <w:rFonts w:eastAsia="Calibri"/>
          <w:b/>
          <w:bCs/>
          <w:sz w:val="24"/>
          <w:szCs w:val="24"/>
        </w:rPr>
        <w:t>COMBINED PRODUCTS LIABILITY AND PROFESSIONAL INDEMNITY</w:t>
      </w:r>
      <w:r w:rsidRPr="00B7113C">
        <w:rPr>
          <w:rFonts w:eastAsia="Calibri"/>
          <w:b/>
          <w:bCs/>
          <w:sz w:val="24"/>
          <w:szCs w:val="24"/>
          <w:rtl/>
        </w:rPr>
        <w:t xml:space="preserve"> </w:t>
      </w:r>
    </w:p>
    <w:p w:rsidR="00B7113C" w:rsidRPr="00B7113C" w:rsidRDefault="00B7113C" w:rsidP="00B7113C">
      <w:pPr>
        <w:jc w:val="right"/>
        <w:rPr>
          <w:rFonts w:eastAsia="Calibri"/>
          <w:b/>
          <w:bCs/>
          <w:sz w:val="24"/>
          <w:szCs w:val="24"/>
        </w:rPr>
      </w:pPr>
      <w:r w:rsidRPr="00B7113C">
        <w:rPr>
          <w:rFonts w:eastAsia="Calibri"/>
          <w:b/>
          <w:bCs/>
          <w:sz w:val="24"/>
          <w:szCs w:val="24"/>
        </w:rPr>
        <w:t>POLICY FOR THE SOFTWARE AND HARDWARE INDUSTRY.</w:t>
      </w:r>
      <w:r w:rsidRPr="00B7113C">
        <w:rPr>
          <w:rFonts w:eastAsia="Calibri"/>
          <w:b/>
          <w:bCs/>
          <w:sz w:val="24"/>
          <w:szCs w:val="24"/>
          <w:rtl/>
        </w:rPr>
        <w:t xml:space="preserve">               </w:t>
      </w:r>
    </w:p>
    <w:p w:rsidR="00B7113C" w:rsidRPr="00B7113C" w:rsidRDefault="00B7113C" w:rsidP="00B7113C">
      <w:pPr>
        <w:rPr>
          <w:rFonts w:eastAsia="Calibri"/>
          <w:b/>
          <w:bCs/>
          <w:sz w:val="24"/>
          <w:szCs w:val="24"/>
          <w:rtl/>
        </w:rPr>
      </w:pPr>
      <w:r w:rsidRPr="00B7113C">
        <w:rPr>
          <w:rFonts w:eastAsia="Calibri"/>
          <w:b/>
          <w:bCs/>
          <w:sz w:val="24"/>
          <w:szCs w:val="24"/>
          <w:rtl/>
        </w:rPr>
        <w:t>או</w:t>
      </w:r>
    </w:p>
    <w:p w:rsidR="00B7113C" w:rsidRPr="00B7113C" w:rsidRDefault="00B7113C" w:rsidP="00B7113C">
      <w:pPr>
        <w:jc w:val="right"/>
        <w:rPr>
          <w:rFonts w:eastAsia="Calibri"/>
          <w:b/>
          <w:bCs/>
          <w:sz w:val="24"/>
          <w:szCs w:val="24"/>
        </w:rPr>
      </w:pPr>
      <w:r w:rsidRPr="00B7113C">
        <w:rPr>
          <w:rFonts w:eastAsia="Calibri"/>
          <w:b/>
          <w:bCs/>
          <w:sz w:val="24"/>
          <w:szCs w:val="24"/>
        </w:rPr>
        <w:t>ELECTRONIC PRODUCTS AND SERVICES ERRORS OR OMISSONS</w:t>
      </w:r>
    </w:p>
    <w:p w:rsidR="00B7113C" w:rsidRPr="00B7113C" w:rsidRDefault="00B7113C" w:rsidP="00B7113C">
      <w:pPr>
        <w:jc w:val="right"/>
        <w:rPr>
          <w:rFonts w:eastAsia="Calibri"/>
          <w:b/>
          <w:bCs/>
          <w:sz w:val="24"/>
          <w:szCs w:val="24"/>
        </w:rPr>
      </w:pPr>
      <w:r w:rsidRPr="00B7113C">
        <w:rPr>
          <w:rFonts w:eastAsia="Calibri"/>
          <w:b/>
          <w:bCs/>
          <w:sz w:val="24"/>
          <w:szCs w:val="24"/>
        </w:rPr>
        <w:t>AND PRODUCTS LIABILITY INSURANCE</w:t>
      </w:r>
    </w:p>
    <w:p w:rsidR="00B7113C" w:rsidRPr="00B7113C" w:rsidRDefault="00B7113C" w:rsidP="00B7113C">
      <w:pPr>
        <w:rPr>
          <w:sz w:val="24"/>
          <w:szCs w:val="24"/>
          <w:rtl/>
        </w:rPr>
      </w:pPr>
      <w:r w:rsidRPr="00B7113C">
        <w:rPr>
          <w:b/>
          <w:bCs/>
          <w:sz w:val="24"/>
          <w:szCs w:val="24"/>
          <w:rtl/>
        </w:rPr>
        <w:t>או</w:t>
      </w:r>
    </w:p>
    <w:p w:rsidR="00B7113C" w:rsidRPr="00B7113C" w:rsidRDefault="00B7113C" w:rsidP="00B7113C">
      <w:pPr>
        <w:rPr>
          <w:sz w:val="24"/>
          <w:szCs w:val="24"/>
          <w:rtl/>
        </w:rPr>
      </w:pPr>
    </w:p>
    <w:p w:rsidR="00B7113C" w:rsidRPr="00B7113C" w:rsidRDefault="00B7113C" w:rsidP="00B7113C">
      <w:pPr>
        <w:rPr>
          <w:sz w:val="24"/>
          <w:szCs w:val="24"/>
          <w:rtl/>
        </w:rPr>
      </w:pPr>
      <w:r w:rsidRPr="00B7113C">
        <w:rPr>
          <w:sz w:val="24"/>
          <w:szCs w:val="24"/>
          <w:rtl/>
        </w:rPr>
        <w:t>נוסח אחר לביטוח משולב לאחריות מקצועית וחבות המוצר לענף הייטק/תחום מחשוב כדלהלן:</w:t>
      </w:r>
    </w:p>
    <w:p w:rsidR="00B7113C" w:rsidRPr="00B7113C" w:rsidRDefault="00B7113C" w:rsidP="00B7113C">
      <w:pPr>
        <w:rPr>
          <w:sz w:val="24"/>
          <w:szCs w:val="24"/>
          <w:rtl/>
        </w:rPr>
      </w:pPr>
      <w:r w:rsidRPr="00B7113C">
        <w:rPr>
          <w:sz w:val="24"/>
          <w:szCs w:val="24"/>
          <w:rtl/>
        </w:rPr>
        <w:t>______________________________________(</w:t>
      </w:r>
      <w:r w:rsidRPr="00B7113C">
        <w:rPr>
          <w:b/>
          <w:bCs/>
          <w:sz w:val="24"/>
          <w:szCs w:val="24"/>
          <w:rtl/>
        </w:rPr>
        <w:t>בכפוף לבחינתה ולשיקולה של ענבל</w:t>
      </w:r>
      <w:r w:rsidRPr="00B7113C">
        <w:rPr>
          <w:sz w:val="24"/>
          <w:szCs w:val="24"/>
          <w:rtl/>
        </w:rPr>
        <w:t>).</w:t>
      </w:r>
    </w:p>
    <w:p w:rsidR="00B7113C" w:rsidRPr="00B7113C" w:rsidRDefault="00B7113C" w:rsidP="00B7113C">
      <w:pPr>
        <w:jc w:val="right"/>
        <w:rPr>
          <w:rFonts w:eastAsia="Calibri"/>
          <w:b/>
          <w:bCs/>
          <w:sz w:val="2"/>
          <w:szCs w:val="2"/>
          <w:rtl/>
        </w:rPr>
      </w:pPr>
      <w:r w:rsidRPr="00B7113C">
        <w:rPr>
          <w:rFonts w:eastAsia="Calibri"/>
          <w:b/>
          <w:bCs/>
          <w:sz w:val="2"/>
          <w:szCs w:val="2"/>
          <w:rtl/>
        </w:rPr>
        <w:t xml:space="preserve">        </w:t>
      </w:r>
    </w:p>
    <w:p w:rsidR="00B7113C" w:rsidRPr="00B7113C" w:rsidRDefault="00B7113C" w:rsidP="007C31A4">
      <w:pPr>
        <w:numPr>
          <w:ilvl w:val="0"/>
          <w:numId w:val="380"/>
        </w:numPr>
        <w:spacing w:before="100" w:beforeAutospacing="1" w:after="100" w:afterAutospacing="1"/>
        <w:ind w:left="374" w:hanging="374"/>
        <w:jc w:val="left"/>
        <w:rPr>
          <w:sz w:val="24"/>
          <w:szCs w:val="24"/>
          <w:rtl/>
        </w:rPr>
      </w:pPr>
      <w:r w:rsidRPr="00B7113C">
        <w:rPr>
          <w:sz w:val="24"/>
          <w:szCs w:val="24"/>
          <w:rtl/>
        </w:rPr>
        <w:t>אחריותו החוקית של הספק והיצרן בגין מתן שרות במיקור חוץ לתפעול ותחזוקה, לאפיון, אספקה והתקנה עדכונים  ושדרוגים  של כל התשתיות המחשוב של המשרד ומתן שירותי תמיכה אפליקטיבית במערכות המשרד הכולל מתן שירותי תפעול ותחזוקה לכל מרכיבי האתר המרכזי (</w:t>
      </w:r>
      <w:r w:rsidRPr="00B7113C">
        <w:rPr>
          <w:sz w:val="24"/>
          <w:szCs w:val="24"/>
        </w:rPr>
        <w:t>DC</w:t>
      </w:r>
      <w:r w:rsidRPr="00B7113C">
        <w:rPr>
          <w:sz w:val="24"/>
          <w:szCs w:val="24"/>
          <w:rtl/>
        </w:rPr>
        <w:t>) ואתר הגיבוי (</w:t>
      </w:r>
      <w:r w:rsidRPr="00B7113C">
        <w:rPr>
          <w:sz w:val="24"/>
          <w:szCs w:val="24"/>
        </w:rPr>
        <w:t>DR</w:t>
      </w:r>
      <w:r w:rsidRPr="00B7113C">
        <w:rPr>
          <w:sz w:val="24"/>
          <w:szCs w:val="24"/>
          <w:rtl/>
        </w:rPr>
        <w:t>)  לרבות: תפעול ותחזוקת חומרה מרכזית, חומרת אחסון וגיבוי, תשתיות תקשורת, תשתיות אבטחת מידע, הספקת שירותי ניהול סיסטם (שרתים, אחסון וגיבוי), שירותי ניהול רשת התקשורת, תפעול ומתן שרותי מוקד תמיכה טכנית תפעולית ממרכז שרות טלפוני, שדרוגי ציוד ותוכנות תשתית, ניטור כל רכיבי הציוד והרשתות, ניהול אבטחת מידע וניטור איומי אבטחת מידע, שירותי הפעלה ותפעול ממשקים אל ומאת מערכות משרד הפנים, בהתאם למכרז וחוזה עם מדינת ישראל  – משרד הפנים, , בביטוח משולב לאחריות מקצועית וחבות המוצר;</w:t>
      </w:r>
    </w:p>
    <w:p w:rsidR="00B7113C" w:rsidRPr="00B7113C" w:rsidRDefault="00B7113C" w:rsidP="007C31A4">
      <w:pPr>
        <w:numPr>
          <w:ilvl w:val="0"/>
          <w:numId w:val="380"/>
        </w:numPr>
        <w:spacing w:before="100" w:beforeAutospacing="1" w:after="100" w:afterAutospacing="1"/>
        <w:ind w:left="374" w:hanging="374"/>
        <w:jc w:val="left"/>
        <w:rPr>
          <w:sz w:val="24"/>
          <w:szCs w:val="24"/>
        </w:rPr>
      </w:pPr>
      <w:r w:rsidRPr="00B7113C">
        <w:rPr>
          <w:sz w:val="24"/>
          <w:szCs w:val="24"/>
          <w:rtl/>
        </w:rPr>
        <w:t>הפוליסה תכסה את חבות הספק, עובדיו ובגין כל הפועלים מטעמו:-</w:t>
      </w:r>
    </w:p>
    <w:p w:rsidR="00B7113C" w:rsidRPr="00B7113C" w:rsidRDefault="00B7113C" w:rsidP="007C31A4">
      <w:pPr>
        <w:numPr>
          <w:ilvl w:val="2"/>
          <w:numId w:val="379"/>
        </w:numPr>
        <w:tabs>
          <w:tab w:val="left" w:pos="781"/>
        </w:tabs>
        <w:ind w:left="781" w:hanging="426"/>
        <w:rPr>
          <w:rFonts w:eastAsia="Calibri"/>
          <w:sz w:val="24"/>
          <w:szCs w:val="24"/>
          <w:rtl/>
        </w:rPr>
      </w:pPr>
      <w:r w:rsidRPr="00B7113C">
        <w:rPr>
          <w:rFonts w:eastAsia="Calibri"/>
          <w:sz w:val="24"/>
          <w:szCs w:val="24"/>
          <w:rtl/>
        </w:rPr>
        <w:t>בקשר עם מעשה או מחדל מקצועי- כיסוי בגין הפרת חובה מקצועית, טעות השמטה, הזנחה ורשלנות;</w:t>
      </w:r>
    </w:p>
    <w:p w:rsidR="00B7113C" w:rsidRPr="00B7113C" w:rsidRDefault="00B7113C" w:rsidP="007C31A4">
      <w:pPr>
        <w:numPr>
          <w:ilvl w:val="2"/>
          <w:numId w:val="379"/>
        </w:numPr>
        <w:tabs>
          <w:tab w:val="left" w:pos="781"/>
        </w:tabs>
        <w:ind w:left="781" w:hanging="426"/>
        <w:rPr>
          <w:rFonts w:eastAsia="Calibri"/>
          <w:sz w:val="24"/>
          <w:szCs w:val="24"/>
          <w:rtl/>
        </w:rPr>
      </w:pPr>
      <w:r w:rsidRPr="00B7113C">
        <w:rPr>
          <w:rFonts w:eastAsia="Calibri"/>
          <w:sz w:val="24"/>
          <w:szCs w:val="24"/>
          <w:rtl/>
        </w:rPr>
        <w:t>חבותו מפגם במוצר - כיסוי בגין נזקים ייגרמו בקשר עם מוצרים שיוצרו, פותחו, הורכבו, תוקנו, סופקו, נמכרו, הופצו או טופלו בכל דרך אחרת על ידי  הספק או מי מטעמו;</w:t>
      </w:r>
    </w:p>
    <w:p w:rsidR="00B7113C" w:rsidRPr="00B7113C" w:rsidRDefault="00B7113C" w:rsidP="007C31A4">
      <w:pPr>
        <w:numPr>
          <w:ilvl w:val="2"/>
          <w:numId w:val="379"/>
        </w:numPr>
        <w:tabs>
          <w:tab w:val="left" w:pos="781"/>
        </w:tabs>
        <w:ind w:left="781" w:hanging="426"/>
        <w:rPr>
          <w:sz w:val="24"/>
          <w:szCs w:val="24"/>
        </w:rPr>
      </w:pPr>
      <w:r w:rsidRPr="00B7113C">
        <w:rPr>
          <w:rFonts w:eastAsia="Calibri"/>
          <w:sz w:val="24"/>
          <w:szCs w:val="24"/>
          <w:rtl/>
        </w:rPr>
        <w:t xml:space="preserve">פעילות הספק, עובדיו ובגין כל הפועלים מטעמו כולל </w:t>
      </w:r>
      <w:r w:rsidRPr="00B7113C">
        <w:rPr>
          <w:sz w:val="24"/>
          <w:szCs w:val="24"/>
          <w:rtl/>
        </w:rPr>
        <w:t>בגין מתן שרות במיקור חוץ לתפעול ותחזוקה, לאפיון, אספקה והתקנה עדכונים  ושדרוגים  של כל התשתיות המחשוב של המשרד ומתן שירותי תמיכה אפליקטיבית במערכות המשרד הכולל מתן שירותי תפעול ותחזוקה לכל מרכיבי האתר המרכזי (</w:t>
      </w:r>
      <w:r w:rsidRPr="00B7113C">
        <w:rPr>
          <w:sz w:val="24"/>
          <w:szCs w:val="24"/>
        </w:rPr>
        <w:t>DC</w:t>
      </w:r>
      <w:r w:rsidRPr="00B7113C">
        <w:rPr>
          <w:sz w:val="24"/>
          <w:szCs w:val="24"/>
          <w:rtl/>
        </w:rPr>
        <w:t>) ואתר הגיבוי (</w:t>
      </w:r>
      <w:r w:rsidRPr="00B7113C">
        <w:rPr>
          <w:sz w:val="24"/>
          <w:szCs w:val="24"/>
        </w:rPr>
        <w:t>DR</w:t>
      </w:r>
      <w:r w:rsidRPr="00B7113C">
        <w:rPr>
          <w:sz w:val="24"/>
          <w:szCs w:val="24"/>
          <w:rtl/>
        </w:rPr>
        <w:t xml:space="preserve">)  לרבות: תפעול ותחזוקת חומרה </w:t>
      </w:r>
      <w:r w:rsidRPr="00B7113C">
        <w:rPr>
          <w:rFonts w:eastAsia="Calibri"/>
          <w:sz w:val="24"/>
          <w:szCs w:val="24"/>
          <w:rtl/>
        </w:rPr>
        <w:t>מרכזית</w:t>
      </w:r>
      <w:r w:rsidRPr="00B7113C">
        <w:rPr>
          <w:sz w:val="24"/>
          <w:szCs w:val="24"/>
          <w:rtl/>
        </w:rPr>
        <w:t>, חומרת אחסון וגיבוי, תשתיות תקשורת, תשתיות אבטחת מידע, הספקת שירותי ניהול סיסטם (שרתים, אחסון וגיבוי), שירותי ניהול רשת התקשורת, תפעול ומתן שרותי מוקד תמיכה טכנית תפעולית ממרכז שרות טלפוני, שדרוגי ציוד ותוכנות תשתית, ניטור כל רכיבי הציוד והרשתות, ניהול אבטחת מידע וניטור איומי אבטחת מידע, שירותי הפעלה ותפעול ממשקים אל ומאת מערכות משרד הפנים.</w:t>
      </w:r>
    </w:p>
    <w:p w:rsidR="00B7113C" w:rsidRPr="00B7113C" w:rsidRDefault="00B7113C" w:rsidP="00B7113C">
      <w:pPr>
        <w:ind w:left="1174" w:hanging="454"/>
        <w:rPr>
          <w:sz w:val="24"/>
          <w:szCs w:val="24"/>
        </w:rPr>
      </w:pPr>
      <w:r>
        <w:rPr>
          <w:rFonts w:hint="cs"/>
          <w:sz w:val="24"/>
          <w:szCs w:val="24"/>
          <w:rtl/>
        </w:rPr>
        <w:t>ג1)</w:t>
      </w:r>
      <w:r>
        <w:rPr>
          <w:sz w:val="24"/>
          <w:szCs w:val="24"/>
          <w:rtl/>
        </w:rPr>
        <w:tab/>
      </w:r>
      <w:r w:rsidRPr="00B7113C">
        <w:rPr>
          <w:sz w:val="24"/>
          <w:szCs w:val="24"/>
          <w:rtl/>
        </w:rPr>
        <w:t>גבולות האחריות למקרה ולשנה לא יפחתו מ – 1,000,000  דולר ארה"ב;</w:t>
      </w:r>
    </w:p>
    <w:p w:rsidR="00B7113C" w:rsidRPr="00B7113C" w:rsidRDefault="00B7113C" w:rsidP="00B7113C">
      <w:pPr>
        <w:ind w:left="360"/>
        <w:rPr>
          <w:rFonts w:eastAsia="Calibri"/>
          <w:sz w:val="24"/>
          <w:szCs w:val="24"/>
        </w:rPr>
      </w:pPr>
      <w:r>
        <w:rPr>
          <w:rFonts w:eastAsia="Calibri"/>
          <w:sz w:val="24"/>
          <w:szCs w:val="24"/>
          <w:rtl/>
        </w:rPr>
        <w:tab/>
      </w:r>
      <w:r>
        <w:rPr>
          <w:rFonts w:eastAsia="Calibri"/>
          <w:sz w:val="24"/>
          <w:szCs w:val="24"/>
          <w:rtl/>
        </w:rPr>
        <w:tab/>
      </w:r>
      <w:r w:rsidRPr="00B7113C">
        <w:rPr>
          <w:rFonts w:eastAsia="Calibri"/>
          <w:sz w:val="24"/>
          <w:szCs w:val="24"/>
          <w:rtl/>
        </w:rPr>
        <w:t xml:space="preserve">- </w:t>
      </w:r>
      <w:r>
        <w:rPr>
          <w:rFonts w:eastAsia="Calibri"/>
          <w:sz w:val="24"/>
          <w:szCs w:val="24"/>
          <w:rtl/>
        </w:rPr>
        <w:tab/>
      </w:r>
      <w:r w:rsidRPr="00B7113C">
        <w:rPr>
          <w:rFonts w:eastAsia="Calibri"/>
          <w:sz w:val="24"/>
          <w:szCs w:val="24"/>
          <w:rtl/>
        </w:rPr>
        <w:t>הארכת תקופת הגילוי לפחות 12  חודשים;</w:t>
      </w:r>
    </w:p>
    <w:p w:rsidR="00B7113C" w:rsidRPr="00B7113C" w:rsidRDefault="00B7113C" w:rsidP="00B7113C">
      <w:pPr>
        <w:pStyle w:val="NoSpacing"/>
        <w:tabs>
          <w:tab w:val="left" w:pos="509"/>
        </w:tabs>
        <w:spacing w:line="360" w:lineRule="auto"/>
        <w:rPr>
          <w:rFonts w:ascii="Arial" w:hAnsi="Arial" w:cs="Arial"/>
          <w:sz w:val="24"/>
          <w:szCs w:val="24"/>
          <w:rtl/>
        </w:rPr>
      </w:pPr>
      <w:r>
        <w:rPr>
          <w:rFonts w:ascii="Arial" w:eastAsia="Calibri" w:hAnsi="Arial" w:cs="Arial"/>
          <w:sz w:val="24"/>
          <w:szCs w:val="24"/>
          <w:rtl/>
        </w:rPr>
        <w:tab/>
      </w:r>
      <w:r>
        <w:rPr>
          <w:rFonts w:ascii="Arial" w:eastAsia="Calibri" w:hAnsi="Arial" w:cs="Arial"/>
          <w:sz w:val="24"/>
          <w:szCs w:val="24"/>
          <w:rtl/>
        </w:rPr>
        <w:tab/>
      </w:r>
      <w:r>
        <w:rPr>
          <w:rFonts w:ascii="Arial" w:eastAsia="Calibri" w:hAnsi="Arial" w:cs="Arial"/>
          <w:sz w:val="24"/>
          <w:szCs w:val="24"/>
          <w:rtl/>
        </w:rPr>
        <w:tab/>
      </w:r>
      <w:r w:rsidRPr="00B7113C">
        <w:rPr>
          <w:rFonts w:ascii="Arial" w:eastAsia="Calibri" w:hAnsi="Arial" w:cs="Arial"/>
          <w:sz w:val="24"/>
          <w:szCs w:val="24"/>
          <w:rtl/>
        </w:rPr>
        <w:t xml:space="preserve">- </w:t>
      </w:r>
      <w:r>
        <w:rPr>
          <w:rFonts w:ascii="Arial" w:eastAsia="Calibri" w:hAnsi="Arial" w:cs="Arial"/>
          <w:sz w:val="24"/>
          <w:szCs w:val="24"/>
          <w:rtl/>
        </w:rPr>
        <w:tab/>
      </w:r>
      <w:r w:rsidRPr="00B7113C">
        <w:rPr>
          <w:rFonts w:ascii="Arial" w:eastAsia="Calibri" w:hAnsi="Arial" w:cs="Arial"/>
          <w:sz w:val="24"/>
          <w:szCs w:val="24"/>
          <w:rtl/>
        </w:rPr>
        <w:t xml:space="preserve">אחריות צולבת – </w:t>
      </w:r>
      <w:r w:rsidRPr="00B7113C">
        <w:rPr>
          <w:rFonts w:ascii="Arial" w:eastAsia="Calibri" w:hAnsi="Arial" w:cs="Arial"/>
          <w:sz w:val="24"/>
          <w:szCs w:val="24"/>
        </w:rPr>
        <w:t>Cross  Liability</w:t>
      </w:r>
      <w:r w:rsidRPr="00B7113C">
        <w:rPr>
          <w:rFonts w:ascii="Arial" w:eastAsia="Calibri" w:hAnsi="Arial" w:cs="Arial"/>
          <w:sz w:val="24"/>
          <w:szCs w:val="24"/>
          <w:rtl/>
        </w:rPr>
        <w:t xml:space="preserve">, </w:t>
      </w:r>
      <w:r w:rsidRPr="00B7113C">
        <w:rPr>
          <w:rFonts w:ascii="Arial" w:hAnsi="Arial" w:cs="Arial"/>
          <w:sz w:val="24"/>
          <w:szCs w:val="24"/>
          <w:rtl/>
        </w:rPr>
        <w:t>אולם הכיסוי לא יחול ביחס לתביעות הספק כלפי</w:t>
      </w:r>
      <w:r>
        <w:rPr>
          <w:rFonts w:ascii="Arial" w:hAnsi="Arial" w:cs="Arial"/>
          <w:sz w:val="24"/>
          <w:szCs w:val="24"/>
          <w:rtl/>
        </w:rPr>
        <w:br/>
      </w:r>
      <w:r>
        <w:rPr>
          <w:rFonts w:ascii="Arial" w:hAnsi="Arial" w:cs="Arial"/>
          <w:sz w:val="24"/>
          <w:szCs w:val="24"/>
          <w:rtl/>
        </w:rPr>
        <w:tab/>
      </w:r>
      <w:r>
        <w:rPr>
          <w:rFonts w:ascii="Arial" w:hAnsi="Arial" w:cs="Arial"/>
          <w:sz w:val="24"/>
          <w:szCs w:val="24"/>
          <w:rtl/>
        </w:rPr>
        <w:tab/>
      </w:r>
      <w:r>
        <w:rPr>
          <w:rFonts w:ascii="Arial" w:hAnsi="Arial" w:cs="Arial"/>
          <w:sz w:val="24"/>
          <w:szCs w:val="24"/>
          <w:rtl/>
        </w:rPr>
        <w:tab/>
      </w:r>
      <w:r>
        <w:rPr>
          <w:rFonts w:ascii="Arial" w:hAnsi="Arial" w:cs="Arial"/>
          <w:sz w:val="24"/>
          <w:szCs w:val="24"/>
          <w:rtl/>
        </w:rPr>
        <w:tab/>
      </w:r>
      <w:r w:rsidRPr="00B7113C">
        <w:rPr>
          <w:rFonts w:ascii="Arial" w:hAnsi="Arial" w:cs="Arial"/>
          <w:sz w:val="24"/>
          <w:szCs w:val="24"/>
          <w:rtl/>
        </w:rPr>
        <w:t>מדינת ישראל – משרד הפנים;</w:t>
      </w:r>
    </w:p>
    <w:p w:rsidR="00B7113C" w:rsidRPr="00B7113C" w:rsidRDefault="00B7113C" w:rsidP="00B7113C">
      <w:pPr>
        <w:ind w:left="1174" w:hanging="454"/>
        <w:rPr>
          <w:sz w:val="24"/>
          <w:szCs w:val="24"/>
        </w:rPr>
      </w:pPr>
      <w:r>
        <w:rPr>
          <w:rFonts w:hint="cs"/>
          <w:sz w:val="24"/>
          <w:szCs w:val="24"/>
          <w:rtl/>
        </w:rPr>
        <w:t>ג2)</w:t>
      </w:r>
      <w:r>
        <w:rPr>
          <w:sz w:val="24"/>
          <w:szCs w:val="24"/>
          <w:rtl/>
        </w:rPr>
        <w:tab/>
      </w:r>
      <w:r w:rsidRPr="00B7113C">
        <w:rPr>
          <w:sz w:val="24"/>
          <w:szCs w:val="24"/>
          <w:rtl/>
        </w:rPr>
        <w:t>הביטוח מורחב לשפות את מדינת ישראל – משרד הפנים, לגבי אחריותם בגין נזק עקב פגם במוצרים אשר סופקו, הותקנו ותוחזקו עבור מדינת ישראל – משרד הפנים, על ידי הספק/היצרן וכל הפועלים מטעמם ו/או ככל שייחשבו אחראים למעשי ו/או מחדלי הספק/ היצרן וכל הפועלים מטעמם.</w:t>
      </w:r>
    </w:p>
    <w:p w:rsidR="00B7113C" w:rsidRPr="00B7113C" w:rsidRDefault="00B7113C" w:rsidP="00B7113C">
      <w:pPr>
        <w:rPr>
          <w:rFonts w:eastAsia="Calibri"/>
          <w:b/>
          <w:bCs/>
          <w:sz w:val="28"/>
          <w:szCs w:val="28"/>
          <w:u w:val="single"/>
          <w:rtl/>
        </w:rPr>
      </w:pPr>
      <w:r w:rsidRPr="00B7113C">
        <w:rPr>
          <w:rFonts w:eastAsia="Calibri"/>
          <w:b/>
          <w:bCs/>
          <w:sz w:val="28"/>
          <w:szCs w:val="28"/>
          <w:u w:val="single"/>
          <w:rtl/>
        </w:rPr>
        <w:t>כללי</w:t>
      </w:r>
    </w:p>
    <w:p w:rsidR="00B7113C" w:rsidRPr="00B7113C" w:rsidRDefault="00B7113C" w:rsidP="00B7113C">
      <w:pPr>
        <w:ind w:left="3"/>
        <w:rPr>
          <w:sz w:val="24"/>
          <w:szCs w:val="24"/>
          <w:rtl/>
        </w:rPr>
      </w:pPr>
      <w:r w:rsidRPr="00B7113C">
        <w:rPr>
          <w:sz w:val="24"/>
          <w:szCs w:val="24"/>
          <w:rtl/>
        </w:rPr>
        <w:t>בפוליסות הביטוח הנ"ל נכללו התנאים הבאים:</w:t>
      </w:r>
    </w:p>
    <w:p w:rsidR="00B7113C" w:rsidRPr="00B7113C" w:rsidRDefault="00B7113C" w:rsidP="007C31A4">
      <w:pPr>
        <w:numPr>
          <w:ilvl w:val="0"/>
          <w:numId w:val="378"/>
        </w:numPr>
        <w:ind w:left="368"/>
        <w:rPr>
          <w:sz w:val="24"/>
          <w:szCs w:val="24"/>
        </w:rPr>
      </w:pPr>
      <w:r w:rsidRPr="00B7113C">
        <w:rPr>
          <w:sz w:val="24"/>
          <w:szCs w:val="24"/>
          <w:rtl/>
        </w:rPr>
        <w:t>לשם המבוטח התווספו כמבוטחים נוספים:</w:t>
      </w:r>
      <w:r w:rsidRPr="00B7113C">
        <w:rPr>
          <w:b/>
          <w:bCs/>
          <w:sz w:val="24"/>
          <w:szCs w:val="24"/>
          <w:rtl/>
        </w:rPr>
        <w:t xml:space="preserve"> מדינת ישראל – </w:t>
      </w:r>
      <w:r w:rsidRPr="00B7113C">
        <w:rPr>
          <w:sz w:val="24"/>
          <w:szCs w:val="24"/>
          <w:rtl/>
        </w:rPr>
        <w:t xml:space="preserve">  </w:t>
      </w:r>
      <w:r w:rsidRPr="00B7113C">
        <w:rPr>
          <w:b/>
          <w:bCs/>
          <w:sz w:val="24"/>
          <w:szCs w:val="24"/>
          <w:rtl/>
        </w:rPr>
        <w:t xml:space="preserve">משרד הפנים, </w:t>
      </w:r>
      <w:r w:rsidRPr="00B7113C">
        <w:rPr>
          <w:sz w:val="24"/>
          <w:szCs w:val="24"/>
          <w:rtl/>
        </w:rPr>
        <w:t xml:space="preserve">בכפוף להרחבי השיפוי כמפורט לעיל.  </w:t>
      </w:r>
    </w:p>
    <w:p w:rsidR="00B7113C" w:rsidRPr="00B7113C" w:rsidRDefault="00B7113C" w:rsidP="007C31A4">
      <w:pPr>
        <w:numPr>
          <w:ilvl w:val="0"/>
          <w:numId w:val="378"/>
        </w:numPr>
        <w:ind w:left="368"/>
        <w:rPr>
          <w:sz w:val="24"/>
          <w:szCs w:val="24"/>
        </w:rPr>
      </w:pPr>
      <w:r w:rsidRPr="00B7113C">
        <w:rPr>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הפנים.</w:t>
      </w:r>
    </w:p>
    <w:p w:rsidR="00B7113C" w:rsidRPr="00B7113C" w:rsidRDefault="00B7113C" w:rsidP="007C31A4">
      <w:pPr>
        <w:numPr>
          <w:ilvl w:val="0"/>
          <w:numId w:val="378"/>
        </w:numPr>
        <w:ind w:left="368"/>
        <w:rPr>
          <w:sz w:val="24"/>
          <w:szCs w:val="24"/>
        </w:rPr>
      </w:pPr>
      <w:r w:rsidRPr="00B7113C">
        <w:rPr>
          <w:sz w:val="24"/>
          <w:szCs w:val="24"/>
          <w:rtl/>
        </w:rPr>
        <w:t xml:space="preserve"> אנו מוותרים על כל זכות תחלוף/שיבוב, תביעה, השתתפות או חזרה כלפי משרד הפנים ועובדיהם, ובלבד שהוויתור לא יחול לטובת אדם שגרם לנזק מתוך כוונת זדון.</w:t>
      </w:r>
    </w:p>
    <w:p w:rsidR="00B7113C" w:rsidRPr="00B7113C" w:rsidRDefault="00B7113C" w:rsidP="007C31A4">
      <w:pPr>
        <w:numPr>
          <w:ilvl w:val="0"/>
          <w:numId w:val="378"/>
        </w:numPr>
        <w:ind w:left="368"/>
        <w:rPr>
          <w:sz w:val="24"/>
          <w:szCs w:val="24"/>
        </w:rPr>
      </w:pPr>
      <w:r w:rsidRPr="00B7113C">
        <w:rPr>
          <w:sz w:val="24"/>
          <w:szCs w:val="24"/>
          <w:rtl/>
        </w:rPr>
        <w:t>הספק אחראי בלעדית כלפינו לתשלום דמי הביטוח עבור כל הפוליסות ולמילוי כל החובות המוטלות על המבוטח על פי תנאי הפוליסות.</w:t>
      </w:r>
    </w:p>
    <w:p w:rsidR="00B7113C" w:rsidRPr="00B7113C" w:rsidRDefault="00B7113C" w:rsidP="007C31A4">
      <w:pPr>
        <w:numPr>
          <w:ilvl w:val="0"/>
          <w:numId w:val="378"/>
        </w:numPr>
        <w:ind w:left="368"/>
        <w:rPr>
          <w:sz w:val="24"/>
          <w:szCs w:val="24"/>
        </w:rPr>
      </w:pPr>
      <w:r w:rsidRPr="00B7113C">
        <w:rPr>
          <w:sz w:val="24"/>
          <w:szCs w:val="24"/>
          <w:rtl/>
        </w:rPr>
        <w:t>ההשתתפויות העצמיות הנקובות בכל פוליסה ופוליסה תחולנה בלעדית על הספק.</w:t>
      </w:r>
    </w:p>
    <w:p w:rsidR="00B7113C" w:rsidRPr="00B7113C" w:rsidRDefault="00B7113C" w:rsidP="007C31A4">
      <w:pPr>
        <w:numPr>
          <w:ilvl w:val="0"/>
          <w:numId w:val="378"/>
        </w:numPr>
        <w:ind w:left="368"/>
        <w:rPr>
          <w:sz w:val="24"/>
          <w:szCs w:val="24"/>
        </w:rPr>
      </w:pPr>
      <w:r w:rsidRPr="00B7113C">
        <w:rPr>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B7113C" w:rsidRPr="00B7113C" w:rsidRDefault="00B7113C" w:rsidP="007C31A4">
      <w:pPr>
        <w:numPr>
          <w:ilvl w:val="0"/>
          <w:numId w:val="378"/>
        </w:numPr>
        <w:ind w:left="368"/>
        <w:rPr>
          <w:sz w:val="24"/>
          <w:szCs w:val="24"/>
        </w:rPr>
      </w:pPr>
      <w:r w:rsidRPr="00B7113C">
        <w:rPr>
          <w:sz w:val="24"/>
          <w:szCs w:val="24"/>
          <w:rtl/>
        </w:rPr>
        <w:t>תנאי הכיסוי של הפוליסות הנ"ל, למעט בביטוח אחריות מקצועית משולב עם חבות המוצר, לא יפחתו מהמקובל על פי תנאי  "פוליסות נוסח ביט______(</w:t>
      </w:r>
      <w:r w:rsidRPr="00B7113C">
        <w:rPr>
          <w:b/>
          <w:bCs/>
          <w:sz w:val="24"/>
          <w:szCs w:val="24"/>
          <w:rtl/>
        </w:rPr>
        <w:t>יש  לציין שנת הנוסח</w:t>
      </w:r>
      <w:r w:rsidRPr="00B7113C">
        <w:rPr>
          <w:sz w:val="24"/>
          <w:szCs w:val="24"/>
          <w:rtl/>
        </w:rPr>
        <w:t xml:space="preserve">)", בכפוף להרחבת הכיסויים כמפורט לעיל.  </w:t>
      </w:r>
    </w:p>
    <w:p w:rsidR="00B7113C" w:rsidRPr="00B7113C" w:rsidRDefault="00B7113C" w:rsidP="007C31A4">
      <w:pPr>
        <w:numPr>
          <w:ilvl w:val="0"/>
          <w:numId w:val="378"/>
        </w:numPr>
        <w:ind w:left="368"/>
        <w:rPr>
          <w:sz w:val="24"/>
          <w:szCs w:val="24"/>
          <w:rtl/>
        </w:rPr>
      </w:pPr>
      <w:r w:rsidRPr="00B7113C">
        <w:rPr>
          <w:sz w:val="24"/>
          <w:szCs w:val="24"/>
          <w:rtl/>
        </w:rPr>
        <w:t>חריג כוונה ו/או רשלנות רבתי מבוטל ככל שקיים בכל הפוליסות המבוטחות.</w:t>
      </w:r>
    </w:p>
    <w:p w:rsidR="00B7113C" w:rsidRPr="00B7113C" w:rsidRDefault="00B7113C" w:rsidP="00B7113C">
      <w:pPr>
        <w:ind w:left="3"/>
        <w:rPr>
          <w:b/>
          <w:bCs/>
          <w:sz w:val="24"/>
          <w:szCs w:val="24"/>
          <w:rtl/>
        </w:rPr>
      </w:pPr>
      <w:r w:rsidRPr="00B7113C">
        <w:rPr>
          <w:b/>
          <w:bCs/>
          <w:sz w:val="24"/>
          <w:szCs w:val="24"/>
          <w:rtl/>
        </w:rPr>
        <w:t>בכפוף לתנאי וסייגי הפוליסות המקוריות עד כמה שלא שונו במפורש על פי האמור באישור זה ובלבד שאין בשינויים אלו כדי לגרוע מתנאי הפוליסות המקוריות.</w:t>
      </w:r>
    </w:p>
    <w:p w:rsidR="00B7113C" w:rsidRPr="00B7113C" w:rsidRDefault="00B7113C" w:rsidP="00B7113C">
      <w:pPr>
        <w:ind w:left="3"/>
        <w:rPr>
          <w:rFonts w:asciiTheme="minorBidi" w:hAnsiTheme="minorBidi" w:cstheme="minorBidi"/>
          <w:sz w:val="24"/>
          <w:szCs w:val="24"/>
          <w:rtl/>
        </w:rPr>
      </w:pPr>
    </w:p>
    <w:p w:rsidR="00B7113C" w:rsidRPr="00B7113C" w:rsidRDefault="00B7113C" w:rsidP="00B7113C">
      <w:pPr>
        <w:ind w:left="3"/>
        <w:rPr>
          <w:rFonts w:asciiTheme="minorBidi" w:hAnsiTheme="minorBidi" w:cstheme="minorBidi"/>
          <w:sz w:val="24"/>
          <w:szCs w:val="24"/>
          <w:rtl/>
        </w:rPr>
      </w:pPr>
      <w:r w:rsidRPr="00B7113C">
        <w:rPr>
          <w:rFonts w:asciiTheme="minorBidi" w:hAnsiTheme="minorBidi" w:cstheme="minorBidi"/>
          <w:sz w:val="24"/>
          <w:szCs w:val="24"/>
          <w:rtl/>
        </w:rPr>
        <w:t xml:space="preserve">                                                                                       בכבוד רב,</w:t>
      </w:r>
    </w:p>
    <w:p w:rsidR="00B7113C" w:rsidRPr="00B7113C" w:rsidRDefault="00B7113C" w:rsidP="00B7113C">
      <w:pPr>
        <w:ind w:left="3"/>
        <w:rPr>
          <w:rFonts w:asciiTheme="minorBidi" w:hAnsiTheme="minorBidi" w:cstheme="minorBidi"/>
          <w:sz w:val="24"/>
          <w:szCs w:val="24"/>
          <w:rtl/>
        </w:rPr>
      </w:pPr>
    </w:p>
    <w:p w:rsidR="00B7113C" w:rsidRPr="00B7113C" w:rsidRDefault="00B7113C" w:rsidP="00B7113C">
      <w:pPr>
        <w:ind w:left="3"/>
        <w:rPr>
          <w:rFonts w:asciiTheme="minorBidi" w:hAnsiTheme="minorBidi" w:cstheme="minorBidi"/>
          <w:sz w:val="24"/>
          <w:szCs w:val="24"/>
          <w:rtl/>
        </w:rPr>
      </w:pPr>
      <w:r w:rsidRPr="00B7113C">
        <w:rPr>
          <w:rFonts w:asciiTheme="minorBidi" w:hAnsiTheme="minorBidi" w:cstheme="minorBidi"/>
          <w:sz w:val="24"/>
          <w:szCs w:val="24"/>
          <w:rtl/>
        </w:rPr>
        <w:t xml:space="preserve">                                                                    ___________________________</w:t>
      </w:r>
    </w:p>
    <w:p w:rsidR="00B7113C" w:rsidRPr="00B7113C" w:rsidRDefault="00B7113C" w:rsidP="00B7113C">
      <w:pPr>
        <w:ind w:left="3"/>
        <w:rPr>
          <w:rFonts w:asciiTheme="minorBidi" w:hAnsiTheme="minorBidi" w:cstheme="minorBidi"/>
          <w:sz w:val="24"/>
          <w:szCs w:val="24"/>
          <w:rtl/>
        </w:rPr>
      </w:pPr>
      <w:r w:rsidRPr="00B7113C">
        <w:rPr>
          <w:rFonts w:asciiTheme="minorBidi" w:hAnsiTheme="minorBidi" w:cstheme="minorBidi"/>
          <w:sz w:val="24"/>
          <w:szCs w:val="24"/>
          <w:rtl/>
        </w:rPr>
        <w:t>תאריך______________                        חתימת מורשה המבטח וחותמת המבטח</w:t>
      </w:r>
    </w:p>
    <w:p w:rsidR="00BD3349" w:rsidRDefault="00BD3349" w:rsidP="00E83C97">
      <w:pPr>
        <w:rPr>
          <w:szCs w:val="24"/>
          <w:rtl/>
        </w:rPr>
      </w:pPr>
    </w:p>
    <w:bookmarkEnd w:id="860"/>
    <w:bookmarkEnd w:id="861"/>
    <w:bookmarkEnd w:id="862"/>
    <w:p w:rsidR="0013444E" w:rsidRDefault="0013444E" w:rsidP="00B23088">
      <w:pPr>
        <w:spacing w:line="348" w:lineRule="auto"/>
        <w:ind w:left="902"/>
        <w:rPr>
          <w:lang w:eastAsia="en-US"/>
        </w:rPr>
      </w:pPr>
      <w:r>
        <w:rPr>
          <w:rtl/>
          <w:lang w:eastAsia="en-US"/>
        </w:rPr>
        <w:br w:type="page"/>
      </w:r>
    </w:p>
    <w:p w:rsidR="00C579EC" w:rsidRDefault="00C579EC" w:rsidP="00B23088">
      <w:pPr>
        <w:spacing w:line="240" w:lineRule="auto"/>
        <w:jc w:val="left"/>
        <w:rPr>
          <w:rtl/>
          <w:lang w:eastAsia="en-US"/>
        </w:rPr>
      </w:pPr>
    </w:p>
    <w:p w:rsidR="00C579EC" w:rsidRPr="00E54959" w:rsidRDefault="00C579EC" w:rsidP="002C618B">
      <w:pPr>
        <w:pStyle w:val="Heading1"/>
        <w:keepNext w:val="0"/>
        <w:numPr>
          <w:ilvl w:val="0"/>
          <w:numId w:val="0"/>
        </w:numPr>
        <w:jc w:val="center"/>
        <w:rPr>
          <w:rtl/>
        </w:rPr>
      </w:pPr>
      <w:bookmarkStart w:id="879" w:name="_Toc512959506"/>
      <w:bookmarkStart w:id="880" w:name="נספח012"/>
      <w:r>
        <w:rPr>
          <w:rFonts w:hint="cs"/>
          <w:rtl/>
        </w:rPr>
        <w:t xml:space="preserve">נספח 0.12 </w:t>
      </w:r>
      <w:r>
        <w:rPr>
          <w:rtl/>
        </w:rPr>
        <w:t>–</w:t>
      </w:r>
      <w:r>
        <w:rPr>
          <w:rFonts w:hint="cs"/>
          <w:rtl/>
        </w:rPr>
        <w:t xml:space="preserve"> </w:t>
      </w:r>
      <w:r>
        <w:rPr>
          <w:rFonts w:hint="cs"/>
          <w:u w:val="single"/>
          <w:rtl/>
        </w:rPr>
        <w:t>מפ"ל</w:t>
      </w:r>
      <w:bookmarkEnd w:id="879"/>
    </w:p>
    <w:bookmarkEnd w:id="880"/>
    <w:p w:rsidR="00C579EC" w:rsidRDefault="00C579EC" w:rsidP="00B23088">
      <w:pPr>
        <w:spacing w:line="240" w:lineRule="auto"/>
        <w:jc w:val="left"/>
        <w:rPr>
          <w:rtl/>
          <w:lang w:eastAsia="en-US"/>
        </w:rPr>
      </w:pPr>
    </w:p>
    <w:p w:rsidR="0086461E" w:rsidRPr="00F30A01" w:rsidRDefault="0086461E" w:rsidP="007C31A4">
      <w:pPr>
        <w:numPr>
          <w:ilvl w:val="0"/>
          <w:numId w:val="225"/>
        </w:numPr>
        <w:rPr>
          <w:rFonts w:asciiTheme="minorBidi" w:hAnsiTheme="minorBidi" w:cstheme="minorBidi"/>
        </w:rPr>
      </w:pPr>
      <w:bookmarkStart w:id="881" w:name="_Toc371930914"/>
      <w:bookmarkStart w:id="882" w:name="_Toc388367755"/>
      <w:r w:rsidRPr="00F30A01">
        <w:rPr>
          <w:rFonts w:asciiTheme="minorBidi" w:hAnsiTheme="minorBidi" w:cstheme="minorBidi" w:hint="eastAsia"/>
          <w:b/>
          <w:bCs/>
          <w:sz w:val="32"/>
          <w:szCs w:val="32"/>
          <w:rtl/>
        </w:rPr>
        <w:t>מבוא</w:t>
      </w:r>
      <w:bookmarkEnd w:id="881"/>
      <w:bookmarkEnd w:id="882"/>
    </w:p>
    <w:p w:rsidR="0086461E" w:rsidRDefault="0086461E" w:rsidP="00F30A01">
      <w:pPr>
        <w:pStyle w:val="BodyTextIndent"/>
        <w:ind w:left="357" w:firstLine="0"/>
        <w:rPr>
          <w:rtl/>
        </w:rPr>
      </w:pPr>
      <w:r>
        <w:rPr>
          <w:rFonts w:hint="cs"/>
          <w:rtl/>
        </w:rPr>
        <w:t>מסמך זה מציג את אופן בדיקת ההצעות תוך פירוט הקריטריונים, המשקולות והנוסחאות לחישוב הציונים בכל סעיף אשר נכלל בחישוב ציון האיכות.</w:t>
      </w:r>
    </w:p>
    <w:p w:rsidR="0086461E" w:rsidRDefault="0086461E" w:rsidP="00F30A01">
      <w:pPr>
        <w:pStyle w:val="BodyTextIndent"/>
        <w:ind w:left="357" w:firstLine="0"/>
        <w:rPr>
          <w:rtl/>
        </w:rPr>
      </w:pPr>
      <w:r>
        <w:rPr>
          <w:rFonts w:hint="cs"/>
          <w:rtl/>
        </w:rPr>
        <w:t>מסמך זה משקף שילוב של שיטת בדיקה אבסולוטית (השוואה אל ערכים אבסולוטיים שהוגדרו ע"י צוות הבדיקה וחישוב ציון על פי נוסחה מדויקת) ושל שיטת בדיקה יחסית (השוואת ההצעות על בסיס עקרונות וקוים מנחים משותפים ומתן ציון על בסיס הערכת ההצעה אל מול ההצעות האחרות).</w:t>
      </w:r>
    </w:p>
    <w:p w:rsidR="0086461E" w:rsidRDefault="0086461E" w:rsidP="00F30A01">
      <w:pPr>
        <w:pStyle w:val="BodyTextIndent"/>
        <w:ind w:left="357" w:firstLine="0"/>
        <w:rPr>
          <w:rtl/>
        </w:rPr>
      </w:pPr>
      <w:r>
        <w:rPr>
          <w:rFonts w:hint="cs"/>
          <w:rtl/>
        </w:rPr>
        <w:t>מודגש כי בכל מקום בו לא מפורטת דרישה אבסולוטית-כמותית תבוצע ההערכה על בסיס יחסי.</w:t>
      </w:r>
    </w:p>
    <w:p w:rsidR="0086461E" w:rsidRDefault="0086461E" w:rsidP="00F30A01">
      <w:pPr>
        <w:pStyle w:val="BodyTextIndent"/>
        <w:ind w:left="357" w:firstLine="0"/>
      </w:pPr>
      <w:r>
        <w:rPr>
          <w:rFonts w:hint="cs"/>
          <w:rtl/>
        </w:rPr>
        <w:t>מודגש כי סרגלי המדידה המפורטים בנוהל הבדיקה, אשר הציונים בהם מוגדרים באופן לא רציף, אינם מגבילים את צוות הבדיקה רק לציונים המפורטים בסרגל. צוות הבדיקה ייתן ציוני ביניים (בין הערכים המפורטים בסרגלי המדידה) על פי הצורך ובהתאם לקריטריונים המפורטים בסרגלי המדידה.</w:t>
      </w:r>
    </w:p>
    <w:p w:rsidR="0086461E" w:rsidRDefault="0086461E" w:rsidP="00F30A01">
      <w:pPr>
        <w:pStyle w:val="BodyTextIndent"/>
        <w:ind w:left="357" w:firstLine="0"/>
        <w:rPr>
          <w:rtl/>
        </w:rPr>
      </w:pPr>
      <w:r>
        <w:rPr>
          <w:rFonts w:hint="cs"/>
          <w:rtl/>
        </w:rPr>
        <w:t>בכל מקום בו נדרש המציע לפרט אנשי קשר לצורך אימות תשובותיו למכרז, למעט האמור בסעיף</w:t>
      </w:r>
      <w:r w:rsidR="00F30A01">
        <w:rPr>
          <w:rFonts w:hint="cs"/>
          <w:rtl/>
        </w:rPr>
        <w:t xml:space="preserve"> </w:t>
      </w:r>
      <w:r w:rsidR="00F30A01">
        <w:rPr>
          <w:rtl/>
        </w:rPr>
        <w:fldChar w:fldCharType="begin"/>
      </w:r>
      <w:r w:rsidR="00F30A01">
        <w:rPr>
          <w:rtl/>
        </w:rPr>
        <w:instrText xml:space="preserve"> </w:instrText>
      </w:r>
      <w:r w:rsidR="00F30A01">
        <w:rPr>
          <w:rFonts w:hint="cs"/>
        </w:rPr>
        <w:instrText>REF</w:instrText>
      </w:r>
      <w:r w:rsidR="00F30A01">
        <w:rPr>
          <w:rFonts w:hint="cs"/>
          <w:rtl/>
        </w:rPr>
        <w:instrText xml:space="preserve"> _</w:instrText>
      </w:r>
      <w:r w:rsidR="00F30A01">
        <w:rPr>
          <w:rFonts w:hint="cs"/>
        </w:rPr>
        <w:instrText>Ref480909283 \r \h</w:instrText>
      </w:r>
      <w:r w:rsidR="00F30A01">
        <w:rPr>
          <w:rtl/>
        </w:rPr>
        <w:instrText xml:space="preserve"> </w:instrText>
      </w:r>
      <w:r w:rsidR="00F30A01">
        <w:rPr>
          <w:rtl/>
        </w:rPr>
      </w:r>
      <w:r w:rsidR="00F30A01">
        <w:rPr>
          <w:rtl/>
        </w:rPr>
        <w:fldChar w:fldCharType="separate"/>
      </w:r>
      <w:r w:rsidR="00742E36">
        <w:rPr>
          <w:rtl/>
        </w:rPr>
        <w:t>‏4.1.2.3</w:t>
      </w:r>
      <w:r w:rsidR="00F30A01">
        <w:rPr>
          <w:rtl/>
        </w:rPr>
        <w:fldChar w:fldCharType="end"/>
      </w:r>
      <w:r>
        <w:rPr>
          <w:rFonts w:hint="cs"/>
          <w:rtl/>
        </w:rPr>
        <w:t xml:space="preserve">, </w:t>
      </w:r>
      <w:r w:rsidR="00DD0D9D">
        <w:rPr>
          <w:rFonts w:hint="cs"/>
          <w:rtl/>
        </w:rPr>
        <w:t>המשרד</w:t>
      </w:r>
      <w:r>
        <w:rPr>
          <w:rFonts w:hint="cs"/>
          <w:rtl/>
        </w:rPr>
        <w:t xml:space="preserve"> שומר לעצמ</w:t>
      </w:r>
      <w:r w:rsidR="00DD0D9D">
        <w:rPr>
          <w:rFonts w:hint="cs"/>
          <w:rtl/>
        </w:rPr>
        <w:t>ו</w:t>
      </w:r>
      <w:r>
        <w:rPr>
          <w:rFonts w:hint="cs"/>
          <w:rtl/>
        </w:rPr>
        <w:t xml:space="preserve"> את הזכות לפנות לאנשי הקשר, אך לא מתחייב לבצע פניה זו.</w:t>
      </w:r>
    </w:p>
    <w:p w:rsidR="0086461E" w:rsidRDefault="00DD0D9D" w:rsidP="00F30A01">
      <w:pPr>
        <w:pStyle w:val="BodyTextIndent"/>
        <w:ind w:left="539"/>
        <w:rPr>
          <w:rtl/>
        </w:rPr>
      </w:pPr>
      <w:r>
        <w:rPr>
          <w:rFonts w:hint="cs"/>
          <w:rtl/>
        </w:rPr>
        <w:t>להלן</w:t>
      </w:r>
      <w:r w:rsidR="0086461E">
        <w:rPr>
          <w:rFonts w:hint="cs"/>
          <w:rtl/>
        </w:rPr>
        <w:t xml:space="preserve"> טבלת המשקלות של כל הסעיפים </w:t>
      </w:r>
      <w:r w:rsidR="00881BC5">
        <w:rPr>
          <w:rFonts w:hint="cs"/>
          <w:rtl/>
        </w:rPr>
        <w:t xml:space="preserve">במכרז </w:t>
      </w:r>
      <w:r w:rsidR="0086461E">
        <w:rPr>
          <w:rFonts w:hint="cs"/>
          <w:rtl/>
        </w:rPr>
        <w:t>הנכללים בחישוב ציון האיכות של ההצעות:</w:t>
      </w:r>
    </w:p>
    <w:p w:rsidR="00DD0D9D" w:rsidRDefault="00A255DA" w:rsidP="0006588B">
      <w:pPr>
        <w:pStyle w:val="BodyTextIndent"/>
        <w:spacing w:before="120"/>
        <w:ind w:left="357" w:firstLine="0"/>
      </w:pPr>
      <w:r w:rsidRPr="00A255DA">
        <w:rPr>
          <w:noProof/>
          <w:lang w:eastAsia="en-US"/>
        </w:rPr>
        <w:drawing>
          <wp:inline distT="0" distB="0" distL="0" distR="0" wp14:anchorId="09F0AE86" wp14:editId="71640BA4">
            <wp:extent cx="6148405" cy="4805045"/>
            <wp:effectExtent l="0" t="0" r="508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rotWithShape="1">
                    <a:blip r:embed="rId14">
                      <a:extLst>
                        <a:ext uri="{28A0092B-C50C-407E-A947-70E740481C1C}">
                          <a14:useLocalDpi xmlns:a14="http://schemas.microsoft.com/office/drawing/2010/main" val="0"/>
                        </a:ext>
                      </a:extLst>
                    </a:blip>
                    <a:srcRect l="1893" t="2397" r="2137" b="2640"/>
                    <a:stretch/>
                  </pic:blipFill>
                  <pic:spPr bwMode="auto">
                    <a:xfrm>
                      <a:off x="0" y="0"/>
                      <a:ext cx="6149751" cy="4806097"/>
                    </a:xfrm>
                    <a:prstGeom prst="rect">
                      <a:avLst/>
                    </a:prstGeom>
                    <a:noFill/>
                    <a:ln>
                      <a:noFill/>
                    </a:ln>
                    <a:extLst>
                      <a:ext uri="{53640926-AAD7-44D8-BBD7-CCE9431645EC}">
                        <a14:shadowObscured xmlns:a14="http://schemas.microsoft.com/office/drawing/2010/main"/>
                      </a:ext>
                    </a:extLst>
                  </pic:spPr>
                </pic:pic>
              </a:graphicData>
            </a:graphic>
          </wp:inline>
        </w:drawing>
      </w:r>
    </w:p>
    <w:p w:rsidR="00DD0D9D" w:rsidRDefault="00DD0D9D" w:rsidP="00DD0D9D">
      <w:pPr>
        <w:pStyle w:val="BodyTextIndent"/>
        <w:spacing w:before="120"/>
        <w:ind w:left="357" w:firstLine="0"/>
        <w:rPr>
          <w:rtl/>
        </w:rPr>
      </w:pPr>
    </w:p>
    <w:p w:rsidR="005A24F5" w:rsidRDefault="005A24F5" w:rsidP="007C31A4">
      <w:pPr>
        <w:numPr>
          <w:ilvl w:val="0"/>
          <w:numId w:val="225"/>
        </w:numPr>
        <w:rPr>
          <w:rFonts w:asciiTheme="minorBidi" w:hAnsiTheme="minorBidi" w:cstheme="minorBidi"/>
          <w:b/>
          <w:bCs/>
          <w:sz w:val="32"/>
          <w:szCs w:val="32"/>
        </w:rPr>
      </w:pPr>
      <w:r>
        <w:rPr>
          <w:rFonts w:asciiTheme="minorBidi" w:hAnsiTheme="minorBidi" w:hint="cs"/>
          <w:b/>
          <w:bCs/>
          <w:sz w:val="32"/>
          <w:szCs w:val="32"/>
          <w:rtl/>
        </w:rPr>
        <w:t>עמידה בתנאי סף טכניים</w:t>
      </w:r>
    </w:p>
    <w:p w:rsidR="005A24F5" w:rsidRPr="0006588B" w:rsidRDefault="005A24F5" w:rsidP="007C31A4">
      <w:pPr>
        <w:numPr>
          <w:ilvl w:val="1"/>
          <w:numId w:val="225"/>
        </w:numPr>
        <w:ind w:left="431" w:hanging="431"/>
        <w:rPr>
          <w:rFonts w:asciiTheme="minorBidi" w:hAnsiTheme="minorBidi" w:cstheme="minorBidi"/>
          <w:b/>
          <w:bCs/>
          <w:sz w:val="28"/>
          <w:szCs w:val="28"/>
          <w:rtl/>
        </w:rPr>
      </w:pPr>
      <w:r>
        <w:rPr>
          <w:rFonts w:hint="cs"/>
          <w:b/>
          <w:bCs/>
          <w:sz w:val="28"/>
          <w:szCs w:val="28"/>
          <w:rtl/>
        </w:rPr>
        <w:t>תנאי סף טכניים</w:t>
      </w:r>
    </w:p>
    <w:p w:rsidR="005A24F5" w:rsidRDefault="005A24F5" w:rsidP="005A24F5">
      <w:pPr>
        <w:pStyle w:val="BodyTextIndent"/>
        <w:spacing w:before="120"/>
        <w:ind w:left="720" w:firstLine="0"/>
        <w:rPr>
          <w:rtl/>
        </w:rPr>
      </w:pPr>
      <w:r>
        <w:rPr>
          <w:rFonts w:hint="cs"/>
          <w:rtl/>
        </w:rPr>
        <w:t xml:space="preserve">הטבלה שלהלן מפרטת את סעיפי פרק 3 אשר ינוקדו בהתאם למפורט לעיל ואת </w:t>
      </w:r>
      <w:r w:rsidRPr="005A24F5">
        <w:rPr>
          <w:rFonts w:hint="eastAsia"/>
          <w:b/>
          <w:bCs/>
          <w:u w:val="single"/>
          <w:rtl/>
        </w:rPr>
        <w:t>ציון</w:t>
      </w:r>
      <w:r w:rsidRPr="005A24F5">
        <w:rPr>
          <w:b/>
          <w:bCs/>
          <w:u w:val="single"/>
          <w:rtl/>
        </w:rPr>
        <w:t xml:space="preserve"> </w:t>
      </w:r>
      <w:r w:rsidRPr="005A24F5">
        <w:rPr>
          <w:rFonts w:hint="eastAsia"/>
          <w:b/>
          <w:bCs/>
          <w:u w:val="single"/>
          <w:rtl/>
        </w:rPr>
        <w:t>הסף</w:t>
      </w:r>
      <w:r w:rsidRPr="005A24F5">
        <w:rPr>
          <w:b/>
          <w:bCs/>
          <w:u w:val="single"/>
          <w:rtl/>
        </w:rPr>
        <w:t xml:space="preserve"> </w:t>
      </w:r>
      <w:r w:rsidRPr="005A24F5">
        <w:rPr>
          <w:rFonts w:hint="eastAsia"/>
          <w:b/>
          <w:bCs/>
          <w:u w:val="single"/>
          <w:rtl/>
        </w:rPr>
        <w:t>האיכותי</w:t>
      </w:r>
      <w:r>
        <w:rPr>
          <w:rFonts w:hint="cs"/>
          <w:rtl/>
        </w:rPr>
        <w:t xml:space="preserve"> בו נדרש המציע לעמוד בכל אחד מהסעיפים :</w:t>
      </w:r>
    </w:p>
    <w:tbl>
      <w:tblPr>
        <w:tblStyle w:val="TableGrid"/>
        <w:bidiVisual/>
        <w:tblW w:w="0" w:type="auto"/>
        <w:tblInd w:w="824" w:type="dxa"/>
        <w:tblLook w:val="04A0" w:firstRow="1" w:lastRow="0" w:firstColumn="1" w:lastColumn="0" w:noHBand="0" w:noVBand="1"/>
      </w:tblPr>
      <w:tblGrid>
        <w:gridCol w:w="2057"/>
        <w:gridCol w:w="5858"/>
        <w:gridCol w:w="1493"/>
      </w:tblGrid>
      <w:tr w:rsidR="005A24F5" w:rsidRPr="00F75A7B" w:rsidTr="00A255DA">
        <w:trPr>
          <w:cantSplit/>
          <w:tblHeader/>
        </w:trPr>
        <w:tc>
          <w:tcPr>
            <w:tcW w:w="2059" w:type="dxa"/>
            <w:tcBorders>
              <w:top w:val="double" w:sz="4" w:space="0" w:color="auto"/>
              <w:left w:val="double" w:sz="4" w:space="0" w:color="auto"/>
              <w:bottom w:val="double" w:sz="4" w:space="0" w:color="auto"/>
            </w:tcBorders>
            <w:shd w:val="clear" w:color="auto" w:fill="BFBFBF" w:themeFill="background1" w:themeFillShade="BF"/>
          </w:tcPr>
          <w:p w:rsidR="005A24F5" w:rsidRPr="00F75A7B" w:rsidRDefault="005A24F5" w:rsidP="008A205E">
            <w:pPr>
              <w:spacing w:before="120" w:line="336" w:lineRule="auto"/>
              <w:jc w:val="center"/>
              <w:rPr>
                <w:b/>
                <w:bCs/>
                <w:rtl/>
              </w:rPr>
            </w:pPr>
            <w:r>
              <w:rPr>
                <w:rFonts w:hint="cs"/>
                <w:b/>
                <w:bCs/>
                <w:rtl/>
              </w:rPr>
              <w:t>מס' סעיף</w:t>
            </w:r>
          </w:p>
        </w:tc>
        <w:tc>
          <w:tcPr>
            <w:tcW w:w="5865" w:type="dxa"/>
            <w:tcBorders>
              <w:top w:val="double" w:sz="4" w:space="0" w:color="auto"/>
              <w:bottom w:val="double" w:sz="4" w:space="0" w:color="auto"/>
            </w:tcBorders>
            <w:shd w:val="clear" w:color="auto" w:fill="BFBFBF" w:themeFill="background1" w:themeFillShade="BF"/>
          </w:tcPr>
          <w:p w:rsidR="005A24F5" w:rsidRPr="00F75A7B" w:rsidRDefault="005A24F5" w:rsidP="008A205E">
            <w:pPr>
              <w:spacing w:before="120" w:line="336" w:lineRule="auto"/>
              <w:jc w:val="center"/>
              <w:rPr>
                <w:b/>
                <w:bCs/>
                <w:rtl/>
              </w:rPr>
            </w:pPr>
            <w:r>
              <w:rPr>
                <w:rFonts w:hint="cs"/>
                <w:b/>
                <w:bCs/>
                <w:rtl/>
              </w:rPr>
              <w:t>שם סעיף</w:t>
            </w:r>
          </w:p>
        </w:tc>
        <w:tc>
          <w:tcPr>
            <w:tcW w:w="1494" w:type="dxa"/>
            <w:tcBorders>
              <w:top w:val="double" w:sz="4" w:space="0" w:color="auto"/>
              <w:bottom w:val="double" w:sz="4" w:space="0" w:color="auto"/>
              <w:right w:val="double" w:sz="4" w:space="0" w:color="auto"/>
            </w:tcBorders>
            <w:shd w:val="clear" w:color="auto" w:fill="BFBFBF" w:themeFill="background1" w:themeFillShade="BF"/>
          </w:tcPr>
          <w:p w:rsidR="005A24F5" w:rsidRPr="00F75A7B" w:rsidRDefault="005A24F5" w:rsidP="008A205E">
            <w:pPr>
              <w:spacing w:before="120" w:line="336" w:lineRule="auto"/>
              <w:jc w:val="center"/>
              <w:rPr>
                <w:b/>
                <w:bCs/>
                <w:rtl/>
              </w:rPr>
            </w:pPr>
            <w:r>
              <w:rPr>
                <w:rFonts w:hint="cs"/>
                <w:b/>
                <w:bCs/>
                <w:rtl/>
              </w:rPr>
              <w:t>ציון סף איכותי</w:t>
            </w:r>
          </w:p>
        </w:tc>
      </w:tr>
      <w:tr w:rsidR="003A0064" w:rsidRPr="00F75A7B" w:rsidTr="00465A54">
        <w:trPr>
          <w:cantSplit/>
        </w:trPr>
        <w:tc>
          <w:tcPr>
            <w:tcW w:w="2059" w:type="dxa"/>
            <w:tcBorders>
              <w:top w:val="single" w:sz="4" w:space="0" w:color="auto"/>
              <w:left w:val="double" w:sz="4" w:space="0" w:color="auto"/>
              <w:bottom w:val="single" w:sz="4" w:space="0" w:color="auto"/>
            </w:tcBorders>
            <w:shd w:val="clear" w:color="auto" w:fill="auto"/>
          </w:tcPr>
          <w:p w:rsidR="003A0064" w:rsidRPr="008B74CE" w:rsidRDefault="003A0064"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Ref477204514 \r \h</w:instrText>
            </w:r>
            <w:r>
              <w:rPr>
                <w:rtl/>
              </w:rPr>
              <w:instrText xml:space="preserve"> </w:instrText>
            </w:r>
            <w:r>
              <w:rPr>
                <w:rtl/>
              </w:rPr>
            </w:r>
            <w:r>
              <w:rPr>
                <w:rtl/>
              </w:rPr>
              <w:fldChar w:fldCharType="separate"/>
            </w:r>
            <w:r w:rsidR="00742E36">
              <w:rPr>
                <w:rtl/>
              </w:rPr>
              <w:t>‏3.15.2.1</w:t>
            </w:r>
            <w:r>
              <w:rPr>
                <w:rtl/>
              </w:rPr>
              <w:fldChar w:fldCharType="end"/>
            </w:r>
          </w:p>
        </w:tc>
        <w:tc>
          <w:tcPr>
            <w:tcW w:w="5865" w:type="dxa"/>
            <w:tcBorders>
              <w:top w:val="single" w:sz="4" w:space="0" w:color="auto"/>
              <w:bottom w:val="single" w:sz="4" w:space="0" w:color="auto"/>
            </w:tcBorders>
            <w:shd w:val="clear" w:color="auto" w:fill="auto"/>
          </w:tcPr>
          <w:p w:rsidR="003A0064" w:rsidRPr="008B74CE" w:rsidRDefault="00EC2D7A" w:rsidP="008A205E">
            <w:pPr>
              <w:spacing w:before="120" w:line="336" w:lineRule="auto"/>
              <w:jc w:val="left"/>
              <w:rPr>
                <w:rtl/>
              </w:rPr>
            </w:pPr>
            <w:r>
              <w:rPr>
                <w:rFonts w:hint="cs"/>
                <w:rtl/>
              </w:rPr>
              <w:t>מוניטור מרכזי (</w:t>
            </w:r>
            <w:r>
              <w:t>MOM</w:t>
            </w:r>
            <w:r>
              <w:rPr>
                <w:rFonts w:hint="cs"/>
                <w:rtl/>
              </w:rPr>
              <w:t>)</w:t>
            </w:r>
          </w:p>
        </w:tc>
        <w:tc>
          <w:tcPr>
            <w:tcW w:w="1494" w:type="dxa"/>
            <w:tcBorders>
              <w:top w:val="single" w:sz="4" w:space="0" w:color="auto"/>
              <w:bottom w:val="sing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70%</w:t>
            </w:r>
          </w:p>
        </w:tc>
      </w:tr>
      <w:tr w:rsidR="003A0064" w:rsidRPr="00F75A7B" w:rsidTr="00465A54">
        <w:trPr>
          <w:cantSplit/>
        </w:trPr>
        <w:tc>
          <w:tcPr>
            <w:tcW w:w="2059" w:type="dxa"/>
            <w:tcBorders>
              <w:top w:val="single" w:sz="4" w:space="0" w:color="auto"/>
              <w:left w:val="double" w:sz="4" w:space="0" w:color="auto"/>
              <w:bottom w:val="single" w:sz="4" w:space="0" w:color="auto"/>
            </w:tcBorders>
            <w:shd w:val="clear" w:color="auto" w:fill="auto"/>
          </w:tcPr>
          <w:p w:rsidR="003A0064" w:rsidRPr="008B74CE" w:rsidRDefault="003A0064"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Ref474859191 \r \h</w:instrText>
            </w:r>
            <w:r>
              <w:rPr>
                <w:rtl/>
              </w:rPr>
              <w:instrText xml:space="preserve"> </w:instrText>
            </w:r>
            <w:r>
              <w:rPr>
                <w:rtl/>
              </w:rPr>
            </w:r>
            <w:r>
              <w:rPr>
                <w:rtl/>
              </w:rPr>
              <w:fldChar w:fldCharType="separate"/>
            </w:r>
            <w:r w:rsidR="00742E36">
              <w:rPr>
                <w:rtl/>
              </w:rPr>
              <w:t>‏3.15.2.2</w:t>
            </w:r>
            <w:r>
              <w:rPr>
                <w:rtl/>
              </w:rPr>
              <w:fldChar w:fldCharType="end"/>
            </w:r>
          </w:p>
        </w:tc>
        <w:tc>
          <w:tcPr>
            <w:tcW w:w="5865" w:type="dxa"/>
            <w:tcBorders>
              <w:top w:val="single" w:sz="4" w:space="0" w:color="auto"/>
              <w:bottom w:val="single" w:sz="4" w:space="0" w:color="auto"/>
            </w:tcBorders>
            <w:shd w:val="clear" w:color="auto" w:fill="auto"/>
          </w:tcPr>
          <w:p w:rsidR="003A0064" w:rsidRPr="008B74CE" w:rsidRDefault="00EC2D7A" w:rsidP="008A205E">
            <w:pPr>
              <w:spacing w:before="120" w:line="336" w:lineRule="auto"/>
              <w:jc w:val="left"/>
              <w:rPr>
                <w:rtl/>
              </w:rPr>
            </w:pPr>
            <w:r>
              <w:rPr>
                <w:rFonts w:hint="cs"/>
                <w:rtl/>
              </w:rPr>
              <w:t>מערכת ל</w:t>
            </w:r>
            <w:r w:rsidRPr="007E2215">
              <w:rPr>
                <w:rtl/>
              </w:rPr>
              <w:t>ניטור ניהול ובקרה של תשתיות חומרה מרכזית</w:t>
            </w:r>
          </w:p>
        </w:tc>
        <w:tc>
          <w:tcPr>
            <w:tcW w:w="1494" w:type="dxa"/>
            <w:tcBorders>
              <w:top w:val="single" w:sz="4" w:space="0" w:color="auto"/>
              <w:bottom w:val="sing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70%</w:t>
            </w:r>
          </w:p>
        </w:tc>
      </w:tr>
      <w:tr w:rsidR="003A0064" w:rsidRPr="00F75A7B" w:rsidTr="00465A54">
        <w:trPr>
          <w:cantSplit/>
        </w:trPr>
        <w:tc>
          <w:tcPr>
            <w:tcW w:w="2059" w:type="dxa"/>
            <w:tcBorders>
              <w:top w:val="single" w:sz="4" w:space="0" w:color="auto"/>
              <w:left w:val="double" w:sz="4" w:space="0" w:color="auto"/>
              <w:bottom w:val="single" w:sz="4" w:space="0" w:color="auto"/>
            </w:tcBorders>
            <w:shd w:val="clear" w:color="auto" w:fill="auto"/>
          </w:tcPr>
          <w:p w:rsidR="003A0064" w:rsidRPr="008B74CE" w:rsidRDefault="003A0064"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Ref474859203 \r \h</w:instrText>
            </w:r>
            <w:r>
              <w:rPr>
                <w:rtl/>
              </w:rPr>
              <w:instrText xml:space="preserve"> </w:instrText>
            </w:r>
            <w:r>
              <w:rPr>
                <w:rtl/>
              </w:rPr>
            </w:r>
            <w:r>
              <w:rPr>
                <w:rtl/>
              </w:rPr>
              <w:fldChar w:fldCharType="separate"/>
            </w:r>
            <w:r w:rsidR="00742E36">
              <w:rPr>
                <w:rtl/>
              </w:rPr>
              <w:t>‏3.15.2.3</w:t>
            </w:r>
            <w:r>
              <w:rPr>
                <w:rtl/>
              </w:rPr>
              <w:fldChar w:fldCharType="end"/>
            </w:r>
          </w:p>
        </w:tc>
        <w:tc>
          <w:tcPr>
            <w:tcW w:w="5865" w:type="dxa"/>
            <w:tcBorders>
              <w:top w:val="single" w:sz="4" w:space="0" w:color="auto"/>
              <w:bottom w:val="single" w:sz="4" w:space="0" w:color="auto"/>
            </w:tcBorders>
            <w:shd w:val="clear" w:color="auto" w:fill="auto"/>
          </w:tcPr>
          <w:p w:rsidR="003A0064" w:rsidRPr="008B74CE" w:rsidRDefault="00EC2D7A" w:rsidP="008A205E">
            <w:pPr>
              <w:spacing w:before="120" w:line="336" w:lineRule="auto"/>
              <w:jc w:val="left"/>
              <w:rPr>
                <w:rtl/>
              </w:rPr>
            </w:pPr>
            <w:r>
              <w:rPr>
                <w:rFonts w:hint="cs"/>
                <w:rtl/>
              </w:rPr>
              <w:t>מערכת ל</w:t>
            </w:r>
            <w:r w:rsidRPr="007E2215">
              <w:rPr>
                <w:rtl/>
              </w:rPr>
              <w:t>ניטור, ניהול ובקרה של תשתית התקשורת (</w:t>
            </w:r>
            <w:r w:rsidRPr="007E2215">
              <w:t>LAN</w:t>
            </w:r>
            <w:r w:rsidRPr="007E2215">
              <w:rPr>
                <w:rtl/>
              </w:rPr>
              <w:t xml:space="preserve"> ו- </w:t>
            </w:r>
            <w:r w:rsidRPr="007E2215">
              <w:t>WAN</w:t>
            </w:r>
            <w:r w:rsidRPr="007E2215">
              <w:rPr>
                <w:rtl/>
              </w:rPr>
              <w:t>)</w:t>
            </w:r>
          </w:p>
        </w:tc>
        <w:tc>
          <w:tcPr>
            <w:tcW w:w="1494" w:type="dxa"/>
            <w:tcBorders>
              <w:top w:val="single" w:sz="4" w:space="0" w:color="auto"/>
              <w:bottom w:val="sing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70%</w:t>
            </w:r>
          </w:p>
        </w:tc>
      </w:tr>
      <w:tr w:rsidR="003A0064" w:rsidRPr="00F75A7B" w:rsidTr="00465A54">
        <w:trPr>
          <w:cantSplit/>
        </w:trPr>
        <w:tc>
          <w:tcPr>
            <w:tcW w:w="2059" w:type="dxa"/>
            <w:tcBorders>
              <w:top w:val="single" w:sz="4" w:space="0" w:color="auto"/>
              <w:left w:val="double" w:sz="4" w:space="0" w:color="auto"/>
              <w:bottom w:val="single" w:sz="4" w:space="0" w:color="auto"/>
            </w:tcBorders>
            <w:shd w:val="clear" w:color="auto" w:fill="auto"/>
          </w:tcPr>
          <w:p w:rsidR="003A0064" w:rsidRPr="008B74CE" w:rsidRDefault="003A0064"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Ref474859223 \r \h</w:instrText>
            </w:r>
            <w:r>
              <w:rPr>
                <w:rtl/>
              </w:rPr>
              <w:instrText xml:space="preserve"> </w:instrText>
            </w:r>
            <w:r>
              <w:rPr>
                <w:rtl/>
              </w:rPr>
            </w:r>
            <w:r>
              <w:rPr>
                <w:rtl/>
              </w:rPr>
              <w:fldChar w:fldCharType="separate"/>
            </w:r>
            <w:r w:rsidR="00742E36">
              <w:rPr>
                <w:rtl/>
              </w:rPr>
              <w:t>‏3.15.2.5</w:t>
            </w:r>
            <w:r>
              <w:rPr>
                <w:rtl/>
              </w:rPr>
              <w:fldChar w:fldCharType="end"/>
            </w:r>
          </w:p>
        </w:tc>
        <w:tc>
          <w:tcPr>
            <w:tcW w:w="5865" w:type="dxa"/>
            <w:tcBorders>
              <w:top w:val="single" w:sz="4" w:space="0" w:color="auto"/>
              <w:bottom w:val="single" w:sz="4" w:space="0" w:color="auto"/>
            </w:tcBorders>
            <w:shd w:val="clear" w:color="auto" w:fill="auto"/>
          </w:tcPr>
          <w:p w:rsidR="003A0064" w:rsidRPr="008B74CE" w:rsidRDefault="00EC2D7A" w:rsidP="008A205E">
            <w:pPr>
              <w:spacing w:before="120" w:line="336" w:lineRule="auto"/>
              <w:jc w:val="left"/>
              <w:rPr>
                <w:rtl/>
              </w:rPr>
            </w:pPr>
            <w:r w:rsidRPr="007E2215">
              <w:rPr>
                <w:rtl/>
              </w:rPr>
              <w:t xml:space="preserve">כלי לבקרת </w:t>
            </w:r>
            <w:r>
              <w:rPr>
                <w:rFonts w:hint="cs"/>
                <w:rtl/>
              </w:rPr>
              <w:t>גישה (</w:t>
            </w:r>
            <w:r>
              <w:t>NAC</w:t>
            </w:r>
            <w:r>
              <w:rPr>
                <w:rFonts w:hint="cs"/>
                <w:rtl/>
              </w:rPr>
              <w:t>)</w:t>
            </w:r>
          </w:p>
        </w:tc>
        <w:tc>
          <w:tcPr>
            <w:tcW w:w="1494" w:type="dxa"/>
            <w:tcBorders>
              <w:top w:val="single" w:sz="4" w:space="0" w:color="auto"/>
              <w:bottom w:val="sing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70%</w:t>
            </w:r>
          </w:p>
        </w:tc>
      </w:tr>
      <w:tr w:rsidR="003A0064" w:rsidRPr="00F75A7B" w:rsidTr="00465A54">
        <w:trPr>
          <w:cantSplit/>
        </w:trPr>
        <w:tc>
          <w:tcPr>
            <w:tcW w:w="2059" w:type="dxa"/>
            <w:tcBorders>
              <w:top w:val="single" w:sz="4" w:space="0" w:color="auto"/>
              <w:left w:val="double" w:sz="4" w:space="0" w:color="auto"/>
              <w:bottom w:val="single" w:sz="4" w:space="0" w:color="auto"/>
            </w:tcBorders>
            <w:shd w:val="clear" w:color="auto" w:fill="auto"/>
          </w:tcPr>
          <w:p w:rsidR="003A0064" w:rsidRPr="008B74CE" w:rsidRDefault="003A0064"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Ref481920314 \r \h</w:instrText>
            </w:r>
            <w:r>
              <w:rPr>
                <w:rtl/>
              </w:rPr>
              <w:instrText xml:space="preserve"> </w:instrText>
            </w:r>
            <w:r>
              <w:rPr>
                <w:rtl/>
              </w:rPr>
            </w:r>
            <w:r>
              <w:rPr>
                <w:rtl/>
              </w:rPr>
              <w:fldChar w:fldCharType="separate"/>
            </w:r>
            <w:r w:rsidR="00742E36">
              <w:rPr>
                <w:rtl/>
              </w:rPr>
              <w:t>‏3.15.2.6</w:t>
            </w:r>
            <w:r>
              <w:rPr>
                <w:rtl/>
              </w:rPr>
              <w:fldChar w:fldCharType="end"/>
            </w:r>
          </w:p>
        </w:tc>
        <w:tc>
          <w:tcPr>
            <w:tcW w:w="5865" w:type="dxa"/>
            <w:tcBorders>
              <w:top w:val="single" w:sz="4" w:space="0" w:color="auto"/>
              <w:bottom w:val="single" w:sz="4" w:space="0" w:color="auto"/>
            </w:tcBorders>
            <w:shd w:val="clear" w:color="auto" w:fill="auto"/>
          </w:tcPr>
          <w:p w:rsidR="003A0064" w:rsidRPr="008B74CE" w:rsidRDefault="00EC2D7A" w:rsidP="008A205E">
            <w:pPr>
              <w:spacing w:before="120" w:line="336" w:lineRule="auto"/>
              <w:jc w:val="left"/>
              <w:rPr>
                <w:rtl/>
              </w:rPr>
            </w:pPr>
            <w:r w:rsidRPr="007E2215">
              <w:rPr>
                <w:rtl/>
              </w:rPr>
              <w:t>כלי ניהול משתמשים והרשאות (</w:t>
            </w:r>
            <w:r w:rsidRPr="007E2215">
              <w:t>IDM</w:t>
            </w:r>
            <w:r w:rsidRPr="007E2215">
              <w:rPr>
                <w:rtl/>
              </w:rPr>
              <w:t>)</w:t>
            </w:r>
          </w:p>
        </w:tc>
        <w:tc>
          <w:tcPr>
            <w:tcW w:w="1494" w:type="dxa"/>
            <w:tcBorders>
              <w:top w:val="single" w:sz="4" w:space="0" w:color="auto"/>
              <w:bottom w:val="sing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70%</w:t>
            </w:r>
          </w:p>
        </w:tc>
      </w:tr>
      <w:tr w:rsidR="003A0064" w:rsidRPr="00F75A7B" w:rsidTr="00A255DA">
        <w:trPr>
          <w:cantSplit/>
        </w:trPr>
        <w:tc>
          <w:tcPr>
            <w:tcW w:w="2059" w:type="dxa"/>
            <w:tcBorders>
              <w:top w:val="single" w:sz="4" w:space="0" w:color="auto"/>
              <w:left w:val="double" w:sz="4" w:space="0" w:color="auto"/>
              <w:bottom w:val="single" w:sz="4" w:space="0" w:color="auto"/>
            </w:tcBorders>
            <w:shd w:val="clear" w:color="auto" w:fill="auto"/>
          </w:tcPr>
          <w:p w:rsidR="003A0064" w:rsidRPr="008B74CE" w:rsidRDefault="0096726E"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Ref487710793 \r \h</w:instrText>
            </w:r>
            <w:r>
              <w:rPr>
                <w:rtl/>
              </w:rPr>
              <w:instrText xml:space="preserve"> </w:instrText>
            </w:r>
            <w:r>
              <w:rPr>
                <w:rtl/>
              </w:rPr>
            </w:r>
            <w:r>
              <w:rPr>
                <w:rtl/>
              </w:rPr>
              <w:fldChar w:fldCharType="separate"/>
            </w:r>
            <w:r w:rsidR="00742E36">
              <w:rPr>
                <w:rtl/>
              </w:rPr>
              <w:t>‏3.15.3.2</w:t>
            </w:r>
            <w:r>
              <w:rPr>
                <w:rtl/>
              </w:rPr>
              <w:fldChar w:fldCharType="end"/>
            </w:r>
          </w:p>
        </w:tc>
        <w:tc>
          <w:tcPr>
            <w:tcW w:w="5865" w:type="dxa"/>
            <w:tcBorders>
              <w:top w:val="single" w:sz="4" w:space="0" w:color="auto"/>
              <w:bottom w:val="single" w:sz="4" w:space="0" w:color="auto"/>
            </w:tcBorders>
            <w:shd w:val="clear" w:color="auto" w:fill="auto"/>
          </w:tcPr>
          <w:p w:rsidR="003A0064" w:rsidRPr="008B74CE" w:rsidRDefault="0096726E" w:rsidP="008A205E">
            <w:pPr>
              <w:spacing w:before="120" w:line="336" w:lineRule="auto"/>
              <w:jc w:val="left"/>
              <w:rPr>
                <w:rtl/>
              </w:rPr>
            </w:pPr>
            <w:r>
              <w:rPr>
                <w:rFonts w:hint="cs"/>
                <w:rtl/>
              </w:rPr>
              <w:t>כלים לתמיכה במשתמשים</w:t>
            </w:r>
          </w:p>
        </w:tc>
        <w:tc>
          <w:tcPr>
            <w:tcW w:w="1494" w:type="dxa"/>
            <w:tcBorders>
              <w:top w:val="single" w:sz="4" w:space="0" w:color="auto"/>
              <w:bottom w:val="sing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70%</w:t>
            </w:r>
          </w:p>
        </w:tc>
      </w:tr>
      <w:tr w:rsidR="003A0064" w:rsidRPr="00F75A7B" w:rsidTr="00465A54">
        <w:trPr>
          <w:cantSplit/>
        </w:trPr>
        <w:tc>
          <w:tcPr>
            <w:tcW w:w="2059" w:type="dxa"/>
            <w:tcBorders>
              <w:top w:val="single" w:sz="4" w:space="0" w:color="auto"/>
              <w:left w:val="double" w:sz="4" w:space="0" w:color="auto"/>
              <w:bottom w:val="single" w:sz="4" w:space="0" w:color="auto"/>
            </w:tcBorders>
            <w:shd w:val="clear" w:color="auto" w:fill="auto"/>
          </w:tcPr>
          <w:p w:rsidR="003A0064" w:rsidRPr="008B74CE" w:rsidRDefault="003A0064"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Ref481920358 \r \h</w:instrText>
            </w:r>
            <w:r>
              <w:rPr>
                <w:rtl/>
              </w:rPr>
              <w:instrText xml:space="preserve"> </w:instrText>
            </w:r>
            <w:r>
              <w:rPr>
                <w:rtl/>
              </w:rPr>
            </w:r>
            <w:r>
              <w:rPr>
                <w:rtl/>
              </w:rPr>
              <w:fldChar w:fldCharType="separate"/>
            </w:r>
            <w:r w:rsidR="00742E36">
              <w:rPr>
                <w:rtl/>
              </w:rPr>
              <w:t>‏3.15.3.3</w:t>
            </w:r>
            <w:r>
              <w:rPr>
                <w:rtl/>
              </w:rPr>
              <w:fldChar w:fldCharType="end"/>
            </w:r>
          </w:p>
        </w:tc>
        <w:tc>
          <w:tcPr>
            <w:tcW w:w="5865" w:type="dxa"/>
            <w:tcBorders>
              <w:top w:val="single" w:sz="4" w:space="0" w:color="auto"/>
              <w:bottom w:val="single" w:sz="4" w:space="0" w:color="auto"/>
            </w:tcBorders>
            <w:shd w:val="clear" w:color="auto" w:fill="auto"/>
          </w:tcPr>
          <w:p w:rsidR="003A0064" w:rsidRPr="008B74CE" w:rsidRDefault="00EC2D7A" w:rsidP="008A205E">
            <w:pPr>
              <w:spacing w:before="120" w:line="336" w:lineRule="auto"/>
              <w:jc w:val="left"/>
              <w:rPr>
                <w:rtl/>
              </w:rPr>
            </w:pPr>
            <w:r>
              <w:rPr>
                <w:rtl/>
              </w:rPr>
              <w:t>ניהול מצאי</w:t>
            </w:r>
            <w:r>
              <w:rPr>
                <w:rFonts w:hint="cs"/>
                <w:rtl/>
              </w:rPr>
              <w:t xml:space="preserve"> (</w:t>
            </w:r>
            <w:r>
              <w:t>Asset Management</w:t>
            </w:r>
            <w:r>
              <w:rPr>
                <w:rFonts w:hint="cs"/>
                <w:rtl/>
              </w:rPr>
              <w:t>)</w:t>
            </w:r>
          </w:p>
        </w:tc>
        <w:tc>
          <w:tcPr>
            <w:tcW w:w="1494" w:type="dxa"/>
            <w:tcBorders>
              <w:top w:val="single" w:sz="4" w:space="0" w:color="auto"/>
              <w:bottom w:val="sing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70%</w:t>
            </w:r>
          </w:p>
        </w:tc>
      </w:tr>
      <w:tr w:rsidR="003A0064" w:rsidRPr="00F75A7B" w:rsidTr="00465A54">
        <w:trPr>
          <w:cantSplit/>
        </w:trPr>
        <w:tc>
          <w:tcPr>
            <w:tcW w:w="2059" w:type="dxa"/>
            <w:tcBorders>
              <w:top w:val="single" w:sz="4" w:space="0" w:color="auto"/>
              <w:left w:val="double" w:sz="4" w:space="0" w:color="auto"/>
              <w:bottom w:val="single" w:sz="4" w:space="0" w:color="auto"/>
            </w:tcBorders>
            <w:shd w:val="clear" w:color="auto" w:fill="auto"/>
          </w:tcPr>
          <w:p w:rsidR="003A0064" w:rsidRPr="008B74CE" w:rsidRDefault="003A0064"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Ref481920366 \r \h</w:instrText>
            </w:r>
            <w:r>
              <w:rPr>
                <w:rtl/>
              </w:rPr>
              <w:instrText xml:space="preserve"> </w:instrText>
            </w:r>
            <w:r>
              <w:rPr>
                <w:rtl/>
              </w:rPr>
            </w:r>
            <w:r>
              <w:rPr>
                <w:rtl/>
              </w:rPr>
              <w:fldChar w:fldCharType="separate"/>
            </w:r>
            <w:r w:rsidR="00742E36">
              <w:rPr>
                <w:rtl/>
              </w:rPr>
              <w:t>‏3.15.3.4</w:t>
            </w:r>
            <w:r>
              <w:rPr>
                <w:rtl/>
              </w:rPr>
              <w:fldChar w:fldCharType="end"/>
            </w:r>
          </w:p>
        </w:tc>
        <w:tc>
          <w:tcPr>
            <w:tcW w:w="5865" w:type="dxa"/>
            <w:tcBorders>
              <w:top w:val="single" w:sz="4" w:space="0" w:color="auto"/>
              <w:bottom w:val="single" w:sz="4" w:space="0" w:color="auto"/>
            </w:tcBorders>
            <w:shd w:val="clear" w:color="auto" w:fill="auto"/>
          </w:tcPr>
          <w:p w:rsidR="003A0064" w:rsidRPr="008B74CE" w:rsidRDefault="00EC2D7A" w:rsidP="008A205E">
            <w:pPr>
              <w:spacing w:before="120" w:line="336" w:lineRule="auto"/>
              <w:jc w:val="left"/>
              <w:rPr>
                <w:rtl/>
              </w:rPr>
            </w:pPr>
            <w:r w:rsidRPr="004A01F2">
              <w:rPr>
                <w:rtl/>
              </w:rPr>
              <w:t xml:space="preserve">תשתית טלפוניה עבור </w:t>
            </w:r>
            <w:r w:rsidRPr="004A01F2">
              <w:rPr>
                <w:rFonts w:hint="cs"/>
                <w:rtl/>
              </w:rPr>
              <w:t>מוקד שירות (</w:t>
            </w:r>
            <w:r w:rsidRPr="004A01F2">
              <w:t>Help Desk</w:t>
            </w:r>
            <w:r w:rsidRPr="004A01F2">
              <w:rPr>
                <w:rFonts w:hint="cs"/>
                <w:rtl/>
              </w:rPr>
              <w:t>)</w:t>
            </w:r>
          </w:p>
        </w:tc>
        <w:tc>
          <w:tcPr>
            <w:tcW w:w="1494" w:type="dxa"/>
            <w:tcBorders>
              <w:top w:val="single" w:sz="4" w:space="0" w:color="auto"/>
              <w:bottom w:val="sing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70%</w:t>
            </w:r>
          </w:p>
        </w:tc>
      </w:tr>
      <w:tr w:rsidR="003A0064" w:rsidRPr="00F75A7B" w:rsidTr="00465A54">
        <w:trPr>
          <w:cantSplit/>
        </w:trPr>
        <w:tc>
          <w:tcPr>
            <w:tcW w:w="2059" w:type="dxa"/>
            <w:tcBorders>
              <w:top w:val="single" w:sz="4" w:space="0" w:color="auto"/>
              <w:left w:val="double" w:sz="4" w:space="0" w:color="auto"/>
              <w:bottom w:val="single" w:sz="4" w:space="0" w:color="auto"/>
            </w:tcBorders>
            <w:shd w:val="clear" w:color="auto" w:fill="auto"/>
          </w:tcPr>
          <w:p w:rsidR="003A0064" w:rsidRPr="008B74CE" w:rsidRDefault="003A0064"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Ref477201585 \r \h</w:instrText>
            </w:r>
            <w:r>
              <w:rPr>
                <w:rtl/>
              </w:rPr>
              <w:instrText xml:space="preserve"> </w:instrText>
            </w:r>
            <w:r>
              <w:rPr>
                <w:rtl/>
              </w:rPr>
            </w:r>
            <w:r>
              <w:rPr>
                <w:rtl/>
              </w:rPr>
              <w:fldChar w:fldCharType="separate"/>
            </w:r>
            <w:r w:rsidR="00742E36">
              <w:rPr>
                <w:rtl/>
              </w:rPr>
              <w:t>‏3.15.3.5</w:t>
            </w:r>
            <w:r>
              <w:rPr>
                <w:rtl/>
              </w:rPr>
              <w:fldChar w:fldCharType="end"/>
            </w:r>
          </w:p>
        </w:tc>
        <w:tc>
          <w:tcPr>
            <w:tcW w:w="5865" w:type="dxa"/>
            <w:tcBorders>
              <w:top w:val="single" w:sz="4" w:space="0" w:color="auto"/>
              <w:bottom w:val="single" w:sz="4" w:space="0" w:color="auto"/>
            </w:tcBorders>
            <w:shd w:val="clear" w:color="auto" w:fill="auto"/>
          </w:tcPr>
          <w:p w:rsidR="003A0064" w:rsidRPr="008B74CE" w:rsidRDefault="00EC2D7A" w:rsidP="008A205E">
            <w:pPr>
              <w:spacing w:before="120" w:line="336" w:lineRule="auto"/>
              <w:jc w:val="left"/>
              <w:rPr>
                <w:rtl/>
              </w:rPr>
            </w:pPr>
            <w:r>
              <w:rPr>
                <w:rtl/>
              </w:rPr>
              <w:t>מערכת לניהול השירות ומדידת רמת השירות</w:t>
            </w:r>
          </w:p>
        </w:tc>
        <w:tc>
          <w:tcPr>
            <w:tcW w:w="1494" w:type="dxa"/>
            <w:tcBorders>
              <w:top w:val="single" w:sz="4" w:space="0" w:color="auto"/>
              <w:bottom w:val="sing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80%</w:t>
            </w:r>
          </w:p>
        </w:tc>
      </w:tr>
      <w:tr w:rsidR="003A0064" w:rsidRPr="00F75A7B" w:rsidTr="00465A54">
        <w:trPr>
          <w:cantSplit/>
        </w:trPr>
        <w:tc>
          <w:tcPr>
            <w:tcW w:w="2059" w:type="dxa"/>
            <w:tcBorders>
              <w:top w:val="single" w:sz="4" w:space="0" w:color="auto"/>
              <w:left w:val="double" w:sz="4" w:space="0" w:color="auto"/>
              <w:bottom w:val="single" w:sz="4" w:space="0" w:color="auto"/>
            </w:tcBorders>
            <w:shd w:val="clear" w:color="auto" w:fill="auto"/>
          </w:tcPr>
          <w:p w:rsidR="003A0064" w:rsidRPr="008B74CE" w:rsidRDefault="003A0064"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Ref481760497 \r \h</w:instrText>
            </w:r>
            <w:r>
              <w:rPr>
                <w:rtl/>
              </w:rPr>
              <w:instrText xml:space="preserve"> </w:instrText>
            </w:r>
            <w:r>
              <w:rPr>
                <w:rtl/>
              </w:rPr>
            </w:r>
            <w:r>
              <w:rPr>
                <w:rtl/>
              </w:rPr>
              <w:fldChar w:fldCharType="separate"/>
            </w:r>
            <w:r w:rsidR="00742E36">
              <w:rPr>
                <w:rtl/>
              </w:rPr>
              <w:t>‏3.15.3.6</w:t>
            </w:r>
            <w:r>
              <w:rPr>
                <w:rtl/>
              </w:rPr>
              <w:fldChar w:fldCharType="end"/>
            </w:r>
          </w:p>
        </w:tc>
        <w:tc>
          <w:tcPr>
            <w:tcW w:w="5865" w:type="dxa"/>
            <w:tcBorders>
              <w:top w:val="single" w:sz="4" w:space="0" w:color="auto"/>
              <w:bottom w:val="single" w:sz="4" w:space="0" w:color="auto"/>
            </w:tcBorders>
            <w:shd w:val="clear" w:color="auto" w:fill="auto"/>
          </w:tcPr>
          <w:p w:rsidR="003A0064" w:rsidRPr="008B74CE" w:rsidRDefault="00EC2D7A" w:rsidP="008A205E">
            <w:pPr>
              <w:spacing w:before="120" w:line="336" w:lineRule="auto"/>
              <w:jc w:val="left"/>
              <w:rPr>
                <w:rtl/>
              </w:rPr>
            </w:pPr>
            <w:r>
              <w:rPr>
                <w:rtl/>
              </w:rPr>
              <w:t>רכיב מדידת חווית משתמש</w:t>
            </w:r>
          </w:p>
        </w:tc>
        <w:tc>
          <w:tcPr>
            <w:tcW w:w="1494" w:type="dxa"/>
            <w:tcBorders>
              <w:top w:val="single" w:sz="4" w:space="0" w:color="auto"/>
              <w:bottom w:val="sing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70%</w:t>
            </w:r>
          </w:p>
        </w:tc>
      </w:tr>
      <w:tr w:rsidR="003A0064" w:rsidRPr="00F75A7B" w:rsidTr="00A255DA">
        <w:trPr>
          <w:cantSplit/>
        </w:trPr>
        <w:tc>
          <w:tcPr>
            <w:tcW w:w="2059" w:type="dxa"/>
            <w:tcBorders>
              <w:top w:val="single" w:sz="4" w:space="0" w:color="auto"/>
              <w:left w:val="double" w:sz="4" w:space="0" w:color="auto"/>
              <w:bottom w:val="single" w:sz="4" w:space="0" w:color="auto"/>
            </w:tcBorders>
            <w:shd w:val="clear" w:color="auto" w:fill="auto"/>
          </w:tcPr>
          <w:p w:rsidR="003A0064" w:rsidRPr="008B74CE" w:rsidRDefault="003A0064"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Ref475045682 \r \h</w:instrText>
            </w:r>
            <w:r>
              <w:rPr>
                <w:rtl/>
              </w:rPr>
              <w:instrText xml:space="preserve"> </w:instrText>
            </w:r>
            <w:r>
              <w:rPr>
                <w:rtl/>
              </w:rPr>
            </w:r>
            <w:r>
              <w:rPr>
                <w:rtl/>
              </w:rPr>
              <w:fldChar w:fldCharType="separate"/>
            </w:r>
            <w:r w:rsidR="00742E36">
              <w:rPr>
                <w:rtl/>
              </w:rPr>
              <w:t>‏3.35.7.1</w:t>
            </w:r>
            <w:r>
              <w:rPr>
                <w:rtl/>
              </w:rPr>
              <w:fldChar w:fldCharType="end"/>
            </w:r>
          </w:p>
        </w:tc>
        <w:tc>
          <w:tcPr>
            <w:tcW w:w="5865" w:type="dxa"/>
            <w:tcBorders>
              <w:top w:val="single" w:sz="4" w:space="0" w:color="auto"/>
              <w:bottom w:val="single" w:sz="4" w:space="0" w:color="auto"/>
            </w:tcBorders>
            <w:shd w:val="clear" w:color="auto" w:fill="auto"/>
          </w:tcPr>
          <w:p w:rsidR="003A0064" w:rsidRPr="008B74CE" w:rsidRDefault="00EC2D7A" w:rsidP="008A205E">
            <w:pPr>
              <w:spacing w:before="120" w:line="336" w:lineRule="auto"/>
              <w:jc w:val="left"/>
              <w:rPr>
                <w:rtl/>
              </w:rPr>
            </w:pPr>
            <w:r>
              <w:t>WEB Proxy</w:t>
            </w:r>
            <w:r>
              <w:rPr>
                <w:rFonts w:hint="cs"/>
                <w:rtl/>
              </w:rPr>
              <w:t xml:space="preserve">, </w:t>
            </w:r>
            <w:r>
              <w:t>Application, URL &amp; eMail Filtering</w:t>
            </w:r>
          </w:p>
        </w:tc>
        <w:tc>
          <w:tcPr>
            <w:tcW w:w="1494" w:type="dxa"/>
            <w:tcBorders>
              <w:top w:val="single" w:sz="4" w:space="0" w:color="auto"/>
              <w:bottom w:val="sing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70%</w:t>
            </w:r>
          </w:p>
        </w:tc>
      </w:tr>
      <w:tr w:rsidR="003A0064" w:rsidRPr="00F75A7B" w:rsidTr="00A255DA">
        <w:trPr>
          <w:cantSplit/>
        </w:trPr>
        <w:tc>
          <w:tcPr>
            <w:tcW w:w="2059" w:type="dxa"/>
            <w:tcBorders>
              <w:top w:val="single" w:sz="4" w:space="0" w:color="auto"/>
              <w:left w:val="double" w:sz="4" w:space="0" w:color="auto"/>
              <w:bottom w:val="double" w:sz="4" w:space="0" w:color="auto"/>
            </w:tcBorders>
            <w:shd w:val="clear" w:color="auto" w:fill="auto"/>
          </w:tcPr>
          <w:p w:rsidR="003A0064" w:rsidRPr="008B74CE" w:rsidRDefault="007F281D" w:rsidP="008A205E">
            <w:pPr>
              <w:spacing w:before="120" w:line="336" w:lineRule="auto"/>
              <w:jc w:val="center"/>
              <w:rPr>
                <w:rtl/>
              </w:rPr>
            </w:pPr>
            <w:r>
              <w:rPr>
                <w:rtl/>
              </w:rPr>
              <w:fldChar w:fldCharType="begin"/>
            </w:r>
            <w:r>
              <w:rPr>
                <w:rtl/>
              </w:rPr>
              <w:instrText xml:space="preserve"> </w:instrText>
            </w:r>
            <w:r>
              <w:instrText>REF</w:instrText>
            </w:r>
            <w:r>
              <w:rPr>
                <w:rtl/>
              </w:rPr>
              <w:instrText xml:space="preserve"> _</w:instrText>
            </w:r>
            <w:r>
              <w:instrText>Ref512755047 \r \h</w:instrText>
            </w:r>
            <w:r>
              <w:rPr>
                <w:rtl/>
              </w:rPr>
              <w:instrText xml:space="preserve"> </w:instrText>
            </w:r>
            <w:r>
              <w:rPr>
                <w:rtl/>
              </w:rPr>
            </w:r>
            <w:r>
              <w:rPr>
                <w:rtl/>
              </w:rPr>
              <w:fldChar w:fldCharType="separate"/>
            </w:r>
            <w:r w:rsidR="00742E36">
              <w:rPr>
                <w:rtl/>
              </w:rPr>
              <w:t>‏3.35.7.3</w:t>
            </w:r>
            <w:r>
              <w:rPr>
                <w:rtl/>
              </w:rPr>
              <w:fldChar w:fldCharType="end"/>
            </w:r>
          </w:p>
        </w:tc>
        <w:tc>
          <w:tcPr>
            <w:tcW w:w="5865" w:type="dxa"/>
            <w:tcBorders>
              <w:top w:val="single" w:sz="4" w:space="0" w:color="auto"/>
              <w:bottom w:val="double" w:sz="4" w:space="0" w:color="auto"/>
            </w:tcBorders>
            <w:shd w:val="clear" w:color="auto" w:fill="auto"/>
          </w:tcPr>
          <w:p w:rsidR="003A0064" w:rsidRPr="008B74CE" w:rsidRDefault="007F281D" w:rsidP="008A205E">
            <w:pPr>
              <w:spacing w:before="120" w:line="336" w:lineRule="auto"/>
              <w:jc w:val="left"/>
              <w:rPr>
                <w:rtl/>
              </w:rPr>
            </w:pPr>
            <w:r w:rsidRPr="007F281D">
              <w:rPr>
                <w:rtl/>
              </w:rPr>
              <w:t xml:space="preserve">פתרון </w:t>
            </w:r>
            <w:r w:rsidRPr="007F281D">
              <w:t>Load Balancing  / Application Delivery</w:t>
            </w:r>
          </w:p>
        </w:tc>
        <w:tc>
          <w:tcPr>
            <w:tcW w:w="1494" w:type="dxa"/>
            <w:tcBorders>
              <w:top w:val="single" w:sz="4" w:space="0" w:color="auto"/>
              <w:bottom w:val="double" w:sz="4" w:space="0" w:color="auto"/>
              <w:right w:val="double" w:sz="4" w:space="0" w:color="auto"/>
            </w:tcBorders>
            <w:shd w:val="clear" w:color="auto" w:fill="auto"/>
          </w:tcPr>
          <w:p w:rsidR="003A0064" w:rsidRPr="008B74CE" w:rsidRDefault="00EC2D7A" w:rsidP="008A205E">
            <w:pPr>
              <w:spacing w:before="120" w:line="336" w:lineRule="auto"/>
              <w:jc w:val="center"/>
              <w:rPr>
                <w:rtl/>
              </w:rPr>
            </w:pPr>
            <w:r>
              <w:rPr>
                <w:rFonts w:hint="cs"/>
                <w:rtl/>
              </w:rPr>
              <w:t>70%</w:t>
            </w:r>
          </w:p>
        </w:tc>
      </w:tr>
    </w:tbl>
    <w:p w:rsidR="003A0064" w:rsidRDefault="003A0064" w:rsidP="00EC2D7A">
      <w:pPr>
        <w:pStyle w:val="BodyTextIndent"/>
        <w:spacing w:before="120"/>
        <w:ind w:left="720" w:firstLine="0"/>
        <w:rPr>
          <w:rtl/>
        </w:rPr>
      </w:pPr>
      <w:r>
        <w:rPr>
          <w:rtl/>
        </w:rPr>
        <w:br w:type="page"/>
      </w:r>
    </w:p>
    <w:p w:rsidR="005A24F5" w:rsidRDefault="005A24F5" w:rsidP="005A24F5">
      <w:pPr>
        <w:pStyle w:val="BodyTextIndent"/>
        <w:spacing w:before="120"/>
        <w:ind w:left="720" w:firstLine="0"/>
        <w:rPr>
          <w:rtl/>
        </w:rPr>
      </w:pPr>
    </w:p>
    <w:p w:rsidR="005A24F5" w:rsidRPr="0006588B" w:rsidRDefault="005A24F5" w:rsidP="007C31A4">
      <w:pPr>
        <w:numPr>
          <w:ilvl w:val="1"/>
          <w:numId w:val="225"/>
        </w:numPr>
        <w:ind w:left="431" w:hanging="431"/>
        <w:rPr>
          <w:rFonts w:asciiTheme="minorBidi" w:hAnsiTheme="minorBidi" w:cstheme="minorBidi"/>
          <w:b/>
          <w:bCs/>
          <w:sz w:val="28"/>
          <w:szCs w:val="28"/>
          <w:rtl/>
        </w:rPr>
      </w:pPr>
      <w:bookmarkStart w:id="883" w:name="נספח012סעיף22"/>
      <w:r>
        <w:rPr>
          <w:rFonts w:hint="cs"/>
          <w:b/>
          <w:bCs/>
          <w:sz w:val="28"/>
          <w:szCs w:val="28"/>
          <w:rtl/>
        </w:rPr>
        <w:t>תנאי סף טכניים</w:t>
      </w:r>
    </w:p>
    <w:bookmarkEnd w:id="883"/>
    <w:p w:rsidR="005A24F5" w:rsidRPr="00A85249" w:rsidRDefault="005A24F5" w:rsidP="005A24F5">
      <w:pPr>
        <w:pStyle w:val="BodyTextIndent"/>
        <w:spacing w:before="120"/>
        <w:ind w:left="720" w:firstLine="0"/>
        <w:rPr>
          <w:rtl/>
        </w:rPr>
      </w:pPr>
      <w:r>
        <w:rPr>
          <w:rFonts w:hint="cs"/>
          <w:rtl/>
        </w:rPr>
        <w:t>הרכיבים והתשתיות הטכנולוגיות המפורטים לעיל ינוקדו בהתאם למדדים ולמשקלים הבאים :</w:t>
      </w:r>
    </w:p>
    <w:tbl>
      <w:tblPr>
        <w:tblStyle w:val="TableGrid"/>
        <w:bidiVisual/>
        <w:tblW w:w="9490" w:type="dxa"/>
        <w:tblInd w:w="763" w:type="dxa"/>
        <w:tblLook w:val="04A0" w:firstRow="1" w:lastRow="0" w:firstColumn="1" w:lastColumn="0" w:noHBand="0" w:noVBand="1"/>
      </w:tblPr>
      <w:tblGrid>
        <w:gridCol w:w="7988"/>
        <w:gridCol w:w="1502"/>
      </w:tblGrid>
      <w:tr w:rsidR="005A24F5" w:rsidRPr="00C1044A" w:rsidTr="005A24F5">
        <w:trPr>
          <w:cantSplit/>
          <w:tblHeader/>
        </w:trPr>
        <w:tc>
          <w:tcPr>
            <w:tcW w:w="7988" w:type="dxa"/>
            <w:tcBorders>
              <w:top w:val="double" w:sz="4" w:space="0" w:color="auto"/>
              <w:left w:val="double" w:sz="4" w:space="0" w:color="auto"/>
              <w:bottom w:val="double" w:sz="4" w:space="0" w:color="auto"/>
            </w:tcBorders>
            <w:shd w:val="clear" w:color="auto" w:fill="BFBFBF" w:themeFill="background1" w:themeFillShade="BF"/>
          </w:tcPr>
          <w:p w:rsidR="005A24F5" w:rsidRPr="00F75A7B" w:rsidRDefault="005A24F5" w:rsidP="008A205E">
            <w:pPr>
              <w:spacing w:before="120" w:line="336" w:lineRule="auto"/>
              <w:jc w:val="center"/>
              <w:rPr>
                <w:b/>
                <w:bCs/>
                <w:rtl/>
              </w:rPr>
            </w:pPr>
            <w:r w:rsidRPr="00F75A7B">
              <w:rPr>
                <w:b/>
                <w:bCs/>
                <w:rtl/>
              </w:rPr>
              <w:t>מדד</w:t>
            </w:r>
          </w:p>
        </w:tc>
        <w:tc>
          <w:tcPr>
            <w:tcW w:w="1502" w:type="dxa"/>
            <w:tcBorders>
              <w:top w:val="double" w:sz="4" w:space="0" w:color="auto"/>
              <w:bottom w:val="double" w:sz="4" w:space="0" w:color="auto"/>
              <w:right w:val="double" w:sz="4" w:space="0" w:color="auto"/>
            </w:tcBorders>
            <w:shd w:val="clear" w:color="auto" w:fill="BFBFBF" w:themeFill="background1" w:themeFillShade="BF"/>
          </w:tcPr>
          <w:p w:rsidR="005A24F5" w:rsidRPr="00F75A7B" w:rsidRDefault="005A24F5" w:rsidP="008A205E">
            <w:pPr>
              <w:spacing w:before="120" w:line="336" w:lineRule="auto"/>
              <w:jc w:val="center"/>
              <w:rPr>
                <w:b/>
                <w:bCs/>
                <w:rtl/>
              </w:rPr>
            </w:pPr>
            <w:r w:rsidRPr="00F75A7B">
              <w:rPr>
                <w:b/>
                <w:bCs/>
                <w:rtl/>
              </w:rPr>
              <w:t>משקל</w:t>
            </w:r>
          </w:p>
        </w:tc>
      </w:tr>
      <w:tr w:rsidR="005A24F5" w:rsidRPr="00C1044A" w:rsidTr="005A24F5">
        <w:trPr>
          <w:cantSplit/>
        </w:trPr>
        <w:tc>
          <w:tcPr>
            <w:tcW w:w="7988" w:type="dxa"/>
            <w:tcBorders>
              <w:left w:val="double" w:sz="4" w:space="0" w:color="auto"/>
              <w:bottom w:val="single" w:sz="4" w:space="0" w:color="auto"/>
            </w:tcBorders>
          </w:tcPr>
          <w:p w:rsidR="005A24F5" w:rsidRPr="00DB0E6B" w:rsidRDefault="005A24F5" w:rsidP="00DB0E6B">
            <w:pPr>
              <w:spacing w:before="120" w:line="336" w:lineRule="auto"/>
              <w:rPr>
                <w:rtl/>
              </w:rPr>
            </w:pPr>
            <w:r w:rsidRPr="00643FF6">
              <w:rPr>
                <w:rFonts w:hint="cs"/>
                <w:rtl/>
              </w:rPr>
              <w:t>יצרן מוביל</w:t>
            </w:r>
            <w:r w:rsidR="00DB0E6B">
              <w:rPr>
                <w:rFonts w:hint="cs"/>
                <w:rtl/>
              </w:rPr>
              <w:t xml:space="preserve"> (</w:t>
            </w:r>
            <w:r w:rsidR="00DB0E6B" w:rsidRPr="00DB0E6B">
              <w:rPr>
                <w:rtl/>
              </w:rPr>
              <w:t xml:space="preserve">יצרן המופיע ברביע הרביעי של ריבוע הקסם הרלוונטי של חברת גרטנר או דירוג מוביל אחר של חברת ייעוץ בינלאומית (כגון </w:t>
            </w:r>
            <w:r w:rsidR="00DB0E6B" w:rsidRPr="00DB0E6B">
              <w:t>IDC</w:t>
            </w:r>
            <w:r w:rsidR="00DB0E6B" w:rsidRPr="00DB0E6B">
              <w:rPr>
                <w:rtl/>
              </w:rPr>
              <w:t xml:space="preserve"> או </w:t>
            </w:r>
            <w:r w:rsidR="00DB0E6B" w:rsidRPr="00DB0E6B">
              <w:t>Forester</w:t>
            </w:r>
            <w:r w:rsidR="00DB0E6B">
              <w:rPr>
                <w:rFonts w:hint="cs"/>
                <w:rtl/>
              </w:rPr>
              <w:t xml:space="preserve"> וכו'</w:t>
            </w:r>
            <w:r w:rsidR="00DB0E6B" w:rsidRPr="00DB0E6B">
              <w:rPr>
                <w:rtl/>
              </w:rPr>
              <w:t>).</w:t>
            </w:r>
          </w:p>
        </w:tc>
        <w:tc>
          <w:tcPr>
            <w:tcW w:w="1502" w:type="dxa"/>
            <w:tcBorders>
              <w:bottom w:val="single" w:sz="4" w:space="0" w:color="auto"/>
              <w:right w:val="double" w:sz="4" w:space="0" w:color="auto"/>
            </w:tcBorders>
          </w:tcPr>
          <w:p w:rsidR="005A24F5" w:rsidRPr="00643FF6" w:rsidRDefault="003A45A9" w:rsidP="008A205E">
            <w:pPr>
              <w:spacing w:before="120" w:line="336" w:lineRule="auto"/>
              <w:jc w:val="center"/>
              <w:rPr>
                <w:rtl/>
              </w:rPr>
            </w:pPr>
            <w:r>
              <w:rPr>
                <w:rFonts w:hint="cs"/>
                <w:rtl/>
              </w:rPr>
              <w:t>15</w:t>
            </w:r>
            <w:r w:rsidR="005A24F5">
              <w:rPr>
                <w:rFonts w:hint="cs"/>
                <w:rtl/>
              </w:rPr>
              <w:t>%</w:t>
            </w:r>
          </w:p>
        </w:tc>
      </w:tr>
      <w:tr w:rsidR="005A24F5" w:rsidRPr="00C1044A" w:rsidTr="005A24F5">
        <w:trPr>
          <w:cantSplit/>
        </w:trPr>
        <w:tc>
          <w:tcPr>
            <w:tcW w:w="7988" w:type="dxa"/>
            <w:tcBorders>
              <w:top w:val="single" w:sz="4" w:space="0" w:color="auto"/>
              <w:left w:val="double" w:sz="4" w:space="0" w:color="auto"/>
              <w:bottom w:val="single" w:sz="4" w:space="0" w:color="auto"/>
            </w:tcBorders>
            <w:shd w:val="clear" w:color="auto" w:fill="auto"/>
          </w:tcPr>
          <w:p w:rsidR="005A24F5" w:rsidRPr="00643FF6" w:rsidRDefault="005A24F5" w:rsidP="00DB0E6B">
            <w:pPr>
              <w:spacing w:before="120" w:line="336" w:lineRule="auto"/>
              <w:rPr>
                <w:rtl/>
              </w:rPr>
            </w:pPr>
            <w:r w:rsidRPr="00643FF6">
              <w:rPr>
                <w:rtl/>
              </w:rPr>
              <w:t xml:space="preserve">התאמה לדרישות </w:t>
            </w:r>
            <w:r w:rsidR="00DB0E6B">
              <w:rPr>
                <w:rFonts w:hint="cs"/>
                <w:rtl/>
              </w:rPr>
              <w:t>(בהתאם למענה המציע אל מול דרישות המכרז)</w:t>
            </w:r>
          </w:p>
        </w:tc>
        <w:tc>
          <w:tcPr>
            <w:tcW w:w="1502" w:type="dxa"/>
            <w:tcBorders>
              <w:top w:val="single" w:sz="4" w:space="0" w:color="auto"/>
              <w:bottom w:val="single" w:sz="4" w:space="0" w:color="auto"/>
              <w:right w:val="double" w:sz="4" w:space="0" w:color="auto"/>
            </w:tcBorders>
            <w:shd w:val="clear" w:color="auto" w:fill="auto"/>
          </w:tcPr>
          <w:p w:rsidR="005A24F5" w:rsidRPr="00643FF6" w:rsidDel="00C05FA5" w:rsidRDefault="007D4FA5" w:rsidP="008A205E">
            <w:pPr>
              <w:spacing w:before="120" w:line="336" w:lineRule="auto"/>
              <w:jc w:val="center"/>
              <w:rPr>
                <w:rtl/>
              </w:rPr>
            </w:pPr>
            <w:r>
              <w:rPr>
                <w:rFonts w:hint="cs"/>
                <w:rtl/>
              </w:rPr>
              <w:t>70</w:t>
            </w:r>
            <w:r w:rsidR="005A24F5">
              <w:rPr>
                <w:rFonts w:hint="cs"/>
                <w:rtl/>
              </w:rPr>
              <w:t>%</w:t>
            </w:r>
          </w:p>
        </w:tc>
      </w:tr>
      <w:tr w:rsidR="005A24F5" w:rsidRPr="00C1044A" w:rsidTr="005A24F5">
        <w:trPr>
          <w:cantSplit/>
        </w:trPr>
        <w:tc>
          <w:tcPr>
            <w:tcW w:w="7988" w:type="dxa"/>
            <w:tcBorders>
              <w:top w:val="single" w:sz="4" w:space="0" w:color="auto"/>
              <w:left w:val="double" w:sz="4" w:space="0" w:color="auto"/>
              <w:bottom w:val="double" w:sz="4" w:space="0" w:color="auto"/>
            </w:tcBorders>
            <w:shd w:val="clear" w:color="auto" w:fill="auto"/>
          </w:tcPr>
          <w:p w:rsidR="005A24F5" w:rsidRPr="00643FF6" w:rsidRDefault="005A24F5" w:rsidP="003A45A9">
            <w:pPr>
              <w:spacing w:before="120" w:line="336" w:lineRule="auto"/>
              <w:rPr>
                <w:rtl/>
              </w:rPr>
            </w:pPr>
            <w:r w:rsidRPr="00643FF6">
              <w:rPr>
                <w:color w:val="000000"/>
                <w:rtl/>
                <w:lang w:eastAsia="en-US"/>
              </w:rPr>
              <w:t>ניסיון בארגון אחד לפחות דומה למשרד בהיקף ובסביבה טכ</w:t>
            </w:r>
            <w:r w:rsidR="003A45A9">
              <w:rPr>
                <w:rFonts w:hint="cs"/>
                <w:color w:val="000000"/>
                <w:rtl/>
                <w:lang w:eastAsia="en-US"/>
              </w:rPr>
              <w:t>נולוגית</w:t>
            </w:r>
            <w:r w:rsidR="00DB0E6B">
              <w:rPr>
                <w:rFonts w:hint="cs"/>
                <w:color w:val="000000"/>
                <w:rtl/>
                <w:lang w:eastAsia="en-US"/>
              </w:rPr>
              <w:t xml:space="preserve"> (בהתאם ללקוחות לדוגמה שפירט המציע)</w:t>
            </w:r>
          </w:p>
        </w:tc>
        <w:tc>
          <w:tcPr>
            <w:tcW w:w="1502" w:type="dxa"/>
            <w:tcBorders>
              <w:top w:val="single" w:sz="4" w:space="0" w:color="auto"/>
              <w:bottom w:val="double" w:sz="4" w:space="0" w:color="auto"/>
              <w:right w:val="double" w:sz="4" w:space="0" w:color="auto"/>
            </w:tcBorders>
            <w:shd w:val="clear" w:color="auto" w:fill="auto"/>
          </w:tcPr>
          <w:p w:rsidR="005A24F5" w:rsidRPr="00643FF6" w:rsidRDefault="007D4FA5" w:rsidP="008A205E">
            <w:pPr>
              <w:spacing w:before="120" w:line="336" w:lineRule="auto"/>
              <w:jc w:val="center"/>
              <w:rPr>
                <w:rtl/>
              </w:rPr>
            </w:pPr>
            <w:r>
              <w:rPr>
                <w:rFonts w:hint="cs"/>
                <w:rtl/>
              </w:rPr>
              <w:t>15</w:t>
            </w:r>
            <w:r w:rsidR="005A24F5" w:rsidRPr="00643FF6">
              <w:rPr>
                <w:rFonts w:hint="cs"/>
                <w:rtl/>
              </w:rPr>
              <w:t>%</w:t>
            </w:r>
          </w:p>
        </w:tc>
      </w:tr>
    </w:tbl>
    <w:p w:rsidR="005A24F5" w:rsidRDefault="005A24F5" w:rsidP="005A24F5">
      <w:pPr>
        <w:pStyle w:val="BodyTextIndent"/>
        <w:spacing w:before="120"/>
        <w:ind w:left="720" w:firstLine="0"/>
        <w:rPr>
          <w:rtl/>
        </w:rPr>
      </w:pPr>
    </w:p>
    <w:p w:rsidR="005A24F5" w:rsidRDefault="005A24F5" w:rsidP="005A24F5">
      <w:pPr>
        <w:pStyle w:val="BodyTextIndent"/>
        <w:spacing w:before="120"/>
        <w:ind w:left="720" w:firstLine="0"/>
        <w:rPr>
          <w:rtl/>
        </w:rPr>
      </w:pPr>
      <w:r>
        <w:rPr>
          <w:rtl/>
        </w:rPr>
        <w:br w:type="page"/>
      </w:r>
    </w:p>
    <w:p w:rsidR="005A24F5" w:rsidRDefault="005A24F5" w:rsidP="00DD0D9D">
      <w:pPr>
        <w:pStyle w:val="BodyTextIndent"/>
        <w:spacing w:before="120"/>
        <w:ind w:left="357" w:firstLine="0"/>
      </w:pPr>
    </w:p>
    <w:p w:rsidR="00727D34" w:rsidRDefault="00727D34" w:rsidP="007C31A4">
      <w:pPr>
        <w:numPr>
          <w:ilvl w:val="0"/>
          <w:numId w:val="225"/>
        </w:numPr>
        <w:rPr>
          <w:rFonts w:asciiTheme="minorBidi" w:hAnsiTheme="minorBidi" w:cstheme="minorBidi"/>
          <w:b/>
          <w:bCs/>
          <w:sz w:val="32"/>
          <w:szCs w:val="32"/>
        </w:rPr>
      </w:pPr>
      <w:bookmarkStart w:id="884" w:name="נספח012סעיף3"/>
      <w:r>
        <w:rPr>
          <w:rFonts w:asciiTheme="minorBidi" w:hAnsiTheme="minorBidi" w:cstheme="minorBidi" w:hint="cs"/>
          <w:b/>
          <w:bCs/>
          <w:sz w:val="32"/>
          <w:szCs w:val="32"/>
          <w:rtl/>
        </w:rPr>
        <w:t>המשתתף המכרז</w:t>
      </w:r>
    </w:p>
    <w:p w:rsidR="00727D34" w:rsidRPr="0006588B" w:rsidRDefault="00727D34" w:rsidP="007C31A4">
      <w:pPr>
        <w:numPr>
          <w:ilvl w:val="1"/>
          <w:numId w:val="225"/>
        </w:numPr>
        <w:ind w:left="431" w:hanging="431"/>
        <w:rPr>
          <w:rFonts w:asciiTheme="minorBidi" w:hAnsiTheme="minorBidi" w:cstheme="minorBidi"/>
          <w:b/>
          <w:bCs/>
          <w:sz w:val="28"/>
          <w:szCs w:val="28"/>
          <w:rtl/>
        </w:rPr>
      </w:pPr>
      <w:bookmarkStart w:id="885" w:name="נספח012סעיף31"/>
      <w:bookmarkEnd w:id="884"/>
      <w:r w:rsidRPr="0006588B">
        <w:rPr>
          <w:b/>
          <w:bCs/>
          <w:sz w:val="28"/>
          <w:szCs w:val="28"/>
          <w:rtl/>
        </w:rPr>
        <w:t>ניסיון נוסף בתפעול ותחזוקת מתקן מחשוב מרכזי בשיטת מיקור חוץ (</w:t>
      </w:r>
      <w:r w:rsidRPr="0006588B">
        <w:rPr>
          <w:b/>
          <w:bCs/>
          <w:sz w:val="28"/>
          <w:szCs w:val="28"/>
        </w:rPr>
        <w:t>Outsourcing</w:t>
      </w:r>
      <w:r w:rsidRPr="0006588B">
        <w:rPr>
          <w:b/>
          <w:bCs/>
          <w:sz w:val="28"/>
          <w:szCs w:val="28"/>
          <w:rtl/>
        </w:rPr>
        <w:t>)</w:t>
      </w:r>
    </w:p>
    <w:bookmarkEnd w:id="885"/>
    <w:p w:rsidR="00727D34" w:rsidRDefault="00320185" w:rsidP="0006588B">
      <w:pPr>
        <w:ind w:left="714" w:hanging="357"/>
        <w:rPr>
          <w:rtl/>
        </w:rPr>
      </w:pPr>
      <w:r>
        <w:rPr>
          <w:rFonts w:hint="cs"/>
          <w:rtl/>
        </w:rPr>
        <w:t>א.</w:t>
      </w:r>
      <w:r>
        <w:rPr>
          <w:rtl/>
        </w:rPr>
        <w:tab/>
      </w:r>
      <w:r w:rsidR="00727D34">
        <w:rPr>
          <w:rFonts w:hint="cs"/>
          <w:rtl/>
        </w:rPr>
        <w:t xml:space="preserve">כמפורט בסעיף </w:t>
      </w:r>
      <w:r w:rsidR="00727D34">
        <w:rPr>
          <w:rtl/>
        </w:rPr>
        <w:fldChar w:fldCharType="begin"/>
      </w:r>
      <w:r w:rsidR="00727D34">
        <w:rPr>
          <w:rtl/>
        </w:rPr>
        <w:instrText xml:space="preserve"> </w:instrText>
      </w:r>
      <w:r w:rsidR="00727D34">
        <w:rPr>
          <w:rFonts w:hint="cs"/>
        </w:rPr>
        <w:instrText>REF</w:instrText>
      </w:r>
      <w:r w:rsidR="00727D34">
        <w:rPr>
          <w:rFonts w:hint="cs"/>
          <w:rtl/>
        </w:rPr>
        <w:instrText xml:space="preserve"> _</w:instrText>
      </w:r>
      <w:r w:rsidR="00727D34">
        <w:rPr>
          <w:rFonts w:hint="cs"/>
        </w:rPr>
        <w:instrText>Ref480909273 \r \h</w:instrText>
      </w:r>
      <w:r w:rsidR="00727D34">
        <w:rPr>
          <w:rtl/>
        </w:rPr>
        <w:instrText xml:space="preserve"> </w:instrText>
      </w:r>
      <w:r w:rsidR="00727D34">
        <w:rPr>
          <w:rtl/>
        </w:rPr>
      </w:r>
      <w:r w:rsidR="00727D34">
        <w:rPr>
          <w:rtl/>
        </w:rPr>
        <w:fldChar w:fldCharType="separate"/>
      </w:r>
      <w:r w:rsidR="00742E36">
        <w:rPr>
          <w:rtl/>
        </w:rPr>
        <w:t>‏4.1.2.2.1</w:t>
      </w:r>
      <w:r w:rsidR="00727D34">
        <w:rPr>
          <w:rtl/>
        </w:rPr>
        <w:fldChar w:fldCharType="end"/>
      </w:r>
      <w:r w:rsidR="00727D34">
        <w:rPr>
          <w:rFonts w:hint="cs"/>
          <w:rtl/>
        </w:rPr>
        <w:t xml:space="preserve"> </w:t>
      </w:r>
      <w:r>
        <w:rPr>
          <w:rFonts w:hint="cs"/>
          <w:rtl/>
        </w:rPr>
        <w:t xml:space="preserve">המציע רשאי להציג </w:t>
      </w:r>
      <w:r w:rsidRPr="006D30D5">
        <w:rPr>
          <w:rtl/>
        </w:rPr>
        <w:t>ניסיון נוסף בתפעול ותחזוקת מתקני מחשב מרכזיים</w:t>
      </w:r>
      <w:r>
        <w:rPr>
          <w:rFonts w:hint="cs"/>
          <w:rtl/>
        </w:rPr>
        <w:t xml:space="preserve"> העונה </w:t>
      </w:r>
      <w:r w:rsidRPr="00AA3D0F">
        <w:rPr>
          <w:rFonts w:hint="cs"/>
          <w:b/>
          <w:bCs/>
          <w:u w:val="single"/>
          <w:rtl/>
        </w:rPr>
        <w:t>לכל</w:t>
      </w:r>
      <w:r>
        <w:rPr>
          <w:rFonts w:hint="cs"/>
          <w:rtl/>
        </w:rPr>
        <w:t xml:space="preserve"> הדרישות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Ref479493581 \r \h</w:instrText>
      </w:r>
      <w:r>
        <w:rPr>
          <w:rtl/>
        </w:rPr>
        <w:instrText xml:space="preserve"> </w:instrText>
      </w:r>
      <w:r>
        <w:rPr>
          <w:rtl/>
        </w:rPr>
      </w:r>
      <w:r>
        <w:rPr>
          <w:rtl/>
        </w:rPr>
        <w:fldChar w:fldCharType="separate"/>
      </w:r>
      <w:r w:rsidR="00742E36">
        <w:rPr>
          <w:rtl/>
        </w:rPr>
        <w:t>‏0.6.6.2</w:t>
      </w:r>
      <w:r>
        <w:rPr>
          <w:rtl/>
        </w:rPr>
        <w:fldChar w:fldCharType="end"/>
      </w:r>
      <w:r>
        <w:rPr>
          <w:rFonts w:hint="cs"/>
          <w:rtl/>
        </w:rPr>
        <w:t>.</w:t>
      </w:r>
    </w:p>
    <w:p w:rsidR="00727D34" w:rsidRDefault="00320185" w:rsidP="0006588B">
      <w:pPr>
        <w:ind w:left="714" w:hanging="357"/>
        <w:rPr>
          <w:rtl/>
        </w:rPr>
      </w:pPr>
      <w:r>
        <w:rPr>
          <w:rFonts w:hint="cs"/>
          <w:rtl/>
        </w:rPr>
        <w:t>ב.</w:t>
      </w:r>
      <w:r>
        <w:rPr>
          <w:rtl/>
        </w:rPr>
        <w:tab/>
      </w:r>
      <w:r>
        <w:rPr>
          <w:rFonts w:hint="cs"/>
          <w:rtl/>
        </w:rPr>
        <w:t>המציע רשאי לפרט עד שני לקוחות לדוגמה (בנוסף ללקוחות שנדרשו לצורך עמידה בתנאי הסף). במידה ויפרט יותר מארבעה לקוחות ינוקדו ארבעת הלקוחות הראשונים לפי סדר הופעתם.</w:t>
      </w:r>
    </w:p>
    <w:p w:rsidR="00320185" w:rsidRDefault="00320185" w:rsidP="0006588B">
      <w:pPr>
        <w:ind w:left="714" w:hanging="357"/>
        <w:rPr>
          <w:rtl/>
        </w:rPr>
      </w:pPr>
      <w:r>
        <w:rPr>
          <w:rFonts w:hint="cs"/>
          <w:rtl/>
        </w:rPr>
        <w:t>ג.</w:t>
      </w:r>
      <w:r>
        <w:rPr>
          <w:rtl/>
        </w:rPr>
        <w:tab/>
      </w:r>
      <w:r>
        <w:rPr>
          <w:rFonts w:hint="cs"/>
          <w:rtl/>
        </w:rPr>
        <w:t>עבור כל לקוח לדוגמה יכול המציע לצבור 25 נקודות עד לציון מרבי של 100 נקודות (לסעיף זה).</w:t>
      </w:r>
    </w:p>
    <w:p w:rsidR="00DF58F0" w:rsidRDefault="00DF58F0" w:rsidP="0006588B">
      <w:pPr>
        <w:ind w:left="714" w:hanging="357"/>
        <w:rPr>
          <w:rtl/>
        </w:rPr>
      </w:pPr>
      <w:r>
        <w:rPr>
          <w:rFonts w:hint="cs"/>
          <w:rtl/>
        </w:rPr>
        <w:t>ד.</w:t>
      </w:r>
      <w:r>
        <w:rPr>
          <w:rtl/>
        </w:rPr>
        <w:tab/>
      </w:r>
      <w:r>
        <w:rPr>
          <w:rFonts w:hint="cs"/>
          <w:rtl/>
        </w:rPr>
        <w:t>במידה ולמציע פחות מ 4 לקוחות לדוגמה הוא יזכה לציון בהתאם למספר הלקוחות לדוגמה שציין בתשובתו (לדוגמה מציע עם 3 לקוחות לדוגמה יוכל לזכות בסעיף זה בציון מרבי של 75 נקודות).</w:t>
      </w:r>
    </w:p>
    <w:p w:rsidR="00320185" w:rsidRDefault="00DF58F0" w:rsidP="0006588B">
      <w:pPr>
        <w:ind w:left="714" w:hanging="357"/>
        <w:rPr>
          <w:rtl/>
        </w:rPr>
      </w:pPr>
      <w:r>
        <w:rPr>
          <w:rFonts w:hint="cs"/>
          <w:rtl/>
        </w:rPr>
        <w:t>ה</w:t>
      </w:r>
      <w:r w:rsidR="00320185">
        <w:rPr>
          <w:rFonts w:hint="cs"/>
          <w:rtl/>
        </w:rPr>
        <w:t>.</w:t>
      </w:r>
      <w:r w:rsidR="00320185">
        <w:rPr>
          <w:rFonts w:hint="cs"/>
          <w:rtl/>
        </w:rPr>
        <w:tab/>
        <w:t>כל לקוח לדוגמה (</w:t>
      </w:r>
      <w:r w:rsidR="00320185">
        <w:t>Reference</w:t>
      </w:r>
      <w:r w:rsidR="00320185">
        <w:rPr>
          <w:rFonts w:hint="cs"/>
          <w:rtl/>
        </w:rPr>
        <w:t>) ינוקד בהתאם לקריטריונים הבאים :</w:t>
      </w:r>
    </w:p>
    <w:tbl>
      <w:tblPr>
        <w:tblStyle w:val="TableGrid"/>
        <w:bidiVisual/>
        <w:tblW w:w="9531" w:type="dxa"/>
        <w:tblInd w:w="675" w:type="dxa"/>
        <w:tblLook w:val="04A0" w:firstRow="1" w:lastRow="0" w:firstColumn="1" w:lastColumn="0" w:noHBand="0" w:noVBand="1"/>
      </w:tblPr>
      <w:tblGrid>
        <w:gridCol w:w="460"/>
        <w:gridCol w:w="3855"/>
        <w:gridCol w:w="1134"/>
        <w:gridCol w:w="4082"/>
      </w:tblGrid>
      <w:tr w:rsidR="00320185" w:rsidTr="00DF58F0">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p w:rsidR="00320185" w:rsidRPr="00DF58F0" w:rsidRDefault="00320185" w:rsidP="0006588B">
            <w:pPr>
              <w:spacing w:line="240" w:lineRule="auto"/>
              <w:jc w:val="center"/>
              <w:rPr>
                <w:b/>
                <w:bCs/>
                <w:rtl/>
              </w:rPr>
            </w:pPr>
            <w:r w:rsidRPr="00DF58F0">
              <w:rPr>
                <w:rFonts w:hint="cs"/>
                <w:b/>
                <w:bCs/>
                <w:rtl/>
              </w:rPr>
              <w:t>#</w:t>
            </w:r>
          </w:p>
        </w:tc>
        <w:tc>
          <w:tcPr>
            <w:tcW w:w="3855" w:type="dxa"/>
            <w:tcBorders>
              <w:top w:val="double" w:sz="4" w:space="0" w:color="auto"/>
              <w:bottom w:val="double" w:sz="4" w:space="0" w:color="auto"/>
            </w:tcBorders>
            <w:shd w:val="clear" w:color="auto" w:fill="BFBFBF" w:themeFill="background1" w:themeFillShade="BF"/>
            <w:vAlign w:val="center"/>
          </w:tcPr>
          <w:p w:rsidR="00320185" w:rsidRPr="00DF58F0" w:rsidRDefault="00320185" w:rsidP="0006588B">
            <w:pPr>
              <w:spacing w:line="240" w:lineRule="auto"/>
              <w:jc w:val="center"/>
              <w:rPr>
                <w:b/>
                <w:bCs/>
                <w:rtl/>
              </w:rPr>
            </w:pPr>
            <w:r w:rsidRPr="00DF58F0">
              <w:rPr>
                <w:rFonts w:hint="cs"/>
                <w:b/>
                <w:bCs/>
                <w:rtl/>
              </w:rPr>
              <w:t>קריטריון</w:t>
            </w:r>
          </w:p>
        </w:tc>
        <w:tc>
          <w:tcPr>
            <w:tcW w:w="1134" w:type="dxa"/>
            <w:tcBorders>
              <w:top w:val="double" w:sz="4" w:space="0" w:color="auto"/>
              <w:bottom w:val="double" w:sz="4" w:space="0" w:color="auto"/>
            </w:tcBorders>
            <w:shd w:val="clear" w:color="auto" w:fill="BFBFBF" w:themeFill="background1" w:themeFillShade="BF"/>
            <w:vAlign w:val="center"/>
          </w:tcPr>
          <w:p w:rsidR="00320185" w:rsidRPr="00DF58F0" w:rsidRDefault="0006588B" w:rsidP="0006588B">
            <w:pPr>
              <w:spacing w:line="240" w:lineRule="auto"/>
              <w:jc w:val="center"/>
              <w:rPr>
                <w:b/>
                <w:bCs/>
                <w:rtl/>
              </w:rPr>
            </w:pPr>
            <w:r w:rsidRPr="00DF58F0">
              <w:rPr>
                <w:rFonts w:hint="cs"/>
                <w:b/>
                <w:bCs/>
                <w:rtl/>
              </w:rPr>
              <w:t>נקודות</w:t>
            </w:r>
          </w:p>
          <w:p w:rsidR="0006588B" w:rsidRPr="00DF58F0" w:rsidRDefault="0006588B" w:rsidP="0006588B">
            <w:pPr>
              <w:spacing w:line="240" w:lineRule="auto"/>
              <w:jc w:val="center"/>
              <w:rPr>
                <w:b/>
                <w:bCs/>
                <w:rtl/>
              </w:rPr>
            </w:pPr>
            <w:r w:rsidRPr="00DF58F0">
              <w:rPr>
                <w:rFonts w:hint="cs"/>
                <w:b/>
                <w:bCs/>
                <w:rtl/>
              </w:rPr>
              <w:t>(מתוך 25)</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320185" w:rsidRPr="00DF58F0" w:rsidRDefault="00320185" w:rsidP="0006588B">
            <w:pPr>
              <w:spacing w:line="240" w:lineRule="auto"/>
              <w:jc w:val="center"/>
              <w:rPr>
                <w:b/>
                <w:bCs/>
                <w:rtl/>
              </w:rPr>
            </w:pPr>
            <w:r w:rsidRPr="00DF58F0">
              <w:rPr>
                <w:rFonts w:hint="cs"/>
                <w:b/>
                <w:bCs/>
                <w:rtl/>
              </w:rPr>
              <w:t>שיטת הערכה</w:t>
            </w:r>
          </w:p>
        </w:tc>
      </w:tr>
      <w:tr w:rsidR="00320185" w:rsidTr="00DF58F0">
        <w:tc>
          <w:tcPr>
            <w:tcW w:w="460" w:type="dxa"/>
            <w:tcBorders>
              <w:top w:val="double" w:sz="4" w:space="0" w:color="auto"/>
              <w:left w:val="double" w:sz="4" w:space="0" w:color="auto"/>
            </w:tcBorders>
          </w:tcPr>
          <w:p w:rsidR="00320185" w:rsidRDefault="00AA3D0F" w:rsidP="004420D9">
            <w:pPr>
              <w:jc w:val="center"/>
              <w:rPr>
                <w:rtl/>
              </w:rPr>
            </w:pPr>
            <w:r>
              <w:rPr>
                <w:rFonts w:hint="cs"/>
                <w:rtl/>
              </w:rPr>
              <w:t>1</w:t>
            </w:r>
          </w:p>
        </w:tc>
        <w:tc>
          <w:tcPr>
            <w:tcW w:w="3855" w:type="dxa"/>
            <w:tcBorders>
              <w:top w:val="double" w:sz="4" w:space="0" w:color="auto"/>
            </w:tcBorders>
          </w:tcPr>
          <w:p w:rsidR="00320185" w:rsidRDefault="00AA3D0F" w:rsidP="004420D9">
            <w:pPr>
              <w:jc w:val="left"/>
              <w:rPr>
                <w:rtl/>
              </w:rPr>
            </w:pPr>
            <w:r>
              <w:rPr>
                <w:rFonts w:hint="cs"/>
                <w:rtl/>
              </w:rPr>
              <w:t>מספר ספקי המשנה אשר היו מעורבים במתן השירותים</w:t>
            </w:r>
          </w:p>
        </w:tc>
        <w:tc>
          <w:tcPr>
            <w:tcW w:w="1134" w:type="dxa"/>
            <w:tcBorders>
              <w:top w:val="double" w:sz="4" w:space="0" w:color="auto"/>
            </w:tcBorders>
          </w:tcPr>
          <w:p w:rsidR="00320185" w:rsidRDefault="0006588B" w:rsidP="004420D9">
            <w:pPr>
              <w:jc w:val="center"/>
              <w:rPr>
                <w:rtl/>
              </w:rPr>
            </w:pPr>
            <w:r>
              <w:rPr>
                <w:rFonts w:hint="cs"/>
                <w:rtl/>
              </w:rPr>
              <w:t>5</w:t>
            </w:r>
          </w:p>
        </w:tc>
        <w:tc>
          <w:tcPr>
            <w:tcW w:w="4082" w:type="dxa"/>
            <w:tcBorders>
              <w:top w:val="double" w:sz="4" w:space="0" w:color="auto"/>
              <w:right w:val="double" w:sz="4" w:space="0" w:color="auto"/>
            </w:tcBorders>
          </w:tcPr>
          <w:p w:rsidR="00320185" w:rsidRDefault="004420D9" w:rsidP="007C31A4">
            <w:pPr>
              <w:pStyle w:val="ListParagraph"/>
              <w:numPr>
                <w:ilvl w:val="0"/>
                <w:numId w:val="105"/>
              </w:numPr>
              <w:ind w:left="357" w:hanging="357"/>
              <w:jc w:val="left"/>
            </w:pPr>
            <w:r>
              <w:rPr>
                <w:rFonts w:hint="cs"/>
                <w:rtl/>
              </w:rPr>
              <w:t xml:space="preserve">ללא ספקי משנה </w:t>
            </w:r>
            <w:r>
              <w:rPr>
                <w:rtl/>
              </w:rPr>
              <w:t>–</w:t>
            </w:r>
            <w:r>
              <w:rPr>
                <w:rFonts w:hint="cs"/>
                <w:rtl/>
              </w:rPr>
              <w:t xml:space="preserve"> ציון 100</w:t>
            </w:r>
          </w:p>
          <w:p w:rsidR="004420D9" w:rsidRDefault="004420D9" w:rsidP="007C31A4">
            <w:pPr>
              <w:pStyle w:val="ListParagraph"/>
              <w:numPr>
                <w:ilvl w:val="0"/>
                <w:numId w:val="105"/>
              </w:numPr>
              <w:ind w:left="357" w:hanging="357"/>
              <w:jc w:val="left"/>
            </w:pPr>
            <w:r>
              <w:rPr>
                <w:rFonts w:hint="cs"/>
                <w:rtl/>
              </w:rPr>
              <w:t xml:space="preserve">ספק משנה יחיד </w:t>
            </w:r>
            <w:r>
              <w:rPr>
                <w:rtl/>
              </w:rPr>
              <w:t>–</w:t>
            </w:r>
            <w:r>
              <w:rPr>
                <w:rFonts w:hint="cs"/>
                <w:rtl/>
              </w:rPr>
              <w:t xml:space="preserve"> ציון 75</w:t>
            </w:r>
          </w:p>
          <w:p w:rsidR="004420D9" w:rsidRDefault="004420D9" w:rsidP="007C31A4">
            <w:pPr>
              <w:pStyle w:val="ListParagraph"/>
              <w:numPr>
                <w:ilvl w:val="0"/>
                <w:numId w:val="105"/>
              </w:numPr>
              <w:ind w:left="357" w:hanging="357"/>
              <w:jc w:val="left"/>
            </w:pPr>
            <w:r>
              <w:rPr>
                <w:rFonts w:hint="cs"/>
                <w:rtl/>
              </w:rPr>
              <w:t xml:space="preserve">שני ספקי משנה </w:t>
            </w:r>
            <w:r>
              <w:rPr>
                <w:rtl/>
              </w:rPr>
              <w:t>–</w:t>
            </w:r>
            <w:r>
              <w:rPr>
                <w:rFonts w:hint="cs"/>
                <w:rtl/>
              </w:rPr>
              <w:t xml:space="preserve"> ציון 50</w:t>
            </w:r>
          </w:p>
          <w:p w:rsidR="004420D9" w:rsidRPr="004420D9" w:rsidRDefault="004420D9" w:rsidP="007C31A4">
            <w:pPr>
              <w:pStyle w:val="ListParagraph"/>
              <w:numPr>
                <w:ilvl w:val="0"/>
                <w:numId w:val="105"/>
              </w:numPr>
              <w:ind w:left="357" w:hanging="357"/>
              <w:jc w:val="left"/>
              <w:rPr>
                <w:rtl/>
              </w:rPr>
            </w:pPr>
            <w:r>
              <w:rPr>
                <w:rFonts w:hint="cs"/>
                <w:rtl/>
              </w:rPr>
              <w:t xml:space="preserve">יותר משני ספקי משנה </w:t>
            </w:r>
            <w:r>
              <w:rPr>
                <w:rtl/>
              </w:rPr>
              <w:t>–</w:t>
            </w:r>
            <w:r>
              <w:rPr>
                <w:rFonts w:hint="cs"/>
                <w:rtl/>
              </w:rPr>
              <w:t xml:space="preserve"> ציון 0</w:t>
            </w:r>
          </w:p>
        </w:tc>
      </w:tr>
      <w:tr w:rsidR="00320185" w:rsidTr="00DF58F0">
        <w:tc>
          <w:tcPr>
            <w:tcW w:w="460" w:type="dxa"/>
            <w:tcBorders>
              <w:left w:val="double" w:sz="4" w:space="0" w:color="auto"/>
            </w:tcBorders>
          </w:tcPr>
          <w:p w:rsidR="00320185" w:rsidRDefault="00AA3D0F" w:rsidP="004420D9">
            <w:pPr>
              <w:jc w:val="center"/>
              <w:rPr>
                <w:rtl/>
              </w:rPr>
            </w:pPr>
            <w:r>
              <w:rPr>
                <w:rFonts w:hint="cs"/>
                <w:rtl/>
              </w:rPr>
              <w:t>2</w:t>
            </w:r>
          </w:p>
        </w:tc>
        <w:tc>
          <w:tcPr>
            <w:tcW w:w="3855" w:type="dxa"/>
          </w:tcPr>
          <w:p w:rsidR="00320185" w:rsidRDefault="00AA3D0F" w:rsidP="004420D9">
            <w:pPr>
              <w:jc w:val="left"/>
              <w:rPr>
                <w:rtl/>
              </w:rPr>
            </w:pPr>
            <w:r>
              <w:rPr>
                <w:rFonts w:hint="cs"/>
                <w:rtl/>
              </w:rPr>
              <w:t>מספר השרתים במתקן</w:t>
            </w:r>
          </w:p>
        </w:tc>
        <w:tc>
          <w:tcPr>
            <w:tcW w:w="1134" w:type="dxa"/>
          </w:tcPr>
          <w:p w:rsidR="00320185" w:rsidRDefault="0006588B" w:rsidP="004420D9">
            <w:pPr>
              <w:jc w:val="center"/>
              <w:rPr>
                <w:rtl/>
              </w:rPr>
            </w:pPr>
            <w:r>
              <w:rPr>
                <w:rFonts w:hint="cs"/>
                <w:rtl/>
              </w:rPr>
              <w:t>7.5</w:t>
            </w:r>
          </w:p>
        </w:tc>
        <w:tc>
          <w:tcPr>
            <w:tcW w:w="4082" w:type="dxa"/>
            <w:tcBorders>
              <w:right w:val="double" w:sz="4" w:space="0" w:color="auto"/>
            </w:tcBorders>
          </w:tcPr>
          <w:p w:rsidR="00320185" w:rsidRDefault="0006588B" w:rsidP="004420D9">
            <w:pPr>
              <w:ind w:left="357" w:hanging="357"/>
              <w:jc w:val="left"/>
              <w:rPr>
                <w:rtl/>
              </w:rPr>
            </w:pPr>
            <w:r>
              <w:rPr>
                <w:rFonts w:hint="cs"/>
                <w:rtl/>
              </w:rPr>
              <w:t>-</w:t>
            </w:r>
            <w:r>
              <w:rPr>
                <w:rtl/>
              </w:rPr>
              <w:tab/>
            </w:r>
            <w:r>
              <w:rPr>
                <w:rFonts w:hint="cs"/>
                <w:rtl/>
              </w:rPr>
              <w:t xml:space="preserve">מספר שרתים קטן מ 100 </w:t>
            </w:r>
            <w:r>
              <w:rPr>
                <w:rtl/>
              </w:rPr>
              <w:t>–</w:t>
            </w:r>
            <w:r>
              <w:rPr>
                <w:rFonts w:hint="cs"/>
                <w:rtl/>
              </w:rPr>
              <w:t xml:space="preserve"> ציון 0</w:t>
            </w:r>
          </w:p>
          <w:p w:rsidR="0006588B" w:rsidRDefault="0006588B" w:rsidP="004420D9">
            <w:pPr>
              <w:ind w:left="357" w:hanging="357"/>
              <w:jc w:val="left"/>
              <w:rPr>
                <w:rtl/>
              </w:rPr>
            </w:pPr>
            <w:r>
              <w:rPr>
                <w:rFonts w:hint="cs"/>
                <w:rtl/>
              </w:rPr>
              <w:t>-</w:t>
            </w:r>
            <w:r>
              <w:rPr>
                <w:rtl/>
              </w:rPr>
              <w:tab/>
            </w:r>
            <w:r>
              <w:rPr>
                <w:rFonts w:hint="cs"/>
                <w:rtl/>
              </w:rPr>
              <w:t xml:space="preserve">מספר שרתים של 250 ומעלה </w:t>
            </w:r>
            <w:r>
              <w:rPr>
                <w:rtl/>
              </w:rPr>
              <w:t>–</w:t>
            </w:r>
            <w:r>
              <w:rPr>
                <w:rFonts w:hint="cs"/>
                <w:rtl/>
              </w:rPr>
              <w:t xml:space="preserve"> ציון 100</w:t>
            </w:r>
          </w:p>
          <w:p w:rsidR="0006588B" w:rsidRDefault="0006588B" w:rsidP="004420D9">
            <w:pPr>
              <w:ind w:left="357" w:hanging="357"/>
              <w:jc w:val="left"/>
              <w:rPr>
                <w:rtl/>
              </w:rPr>
            </w:pPr>
            <w:r>
              <w:rPr>
                <w:rFonts w:hint="cs"/>
                <w:rtl/>
              </w:rPr>
              <w:t>-</w:t>
            </w:r>
            <w:r>
              <w:rPr>
                <w:rtl/>
              </w:rPr>
              <w:tab/>
            </w:r>
            <w:r>
              <w:rPr>
                <w:rFonts w:hint="cs"/>
                <w:rtl/>
              </w:rPr>
              <w:t>מספר שרתים בין 100 ל 250 ינוקד לינארית בין 0 ל 100 (לדוגמה 200 שרתים יזכו בציון</w:t>
            </w:r>
          </w:p>
          <w:p w:rsidR="0006588B" w:rsidRDefault="0006588B" w:rsidP="004420D9">
            <w:pPr>
              <w:ind w:left="357" w:hanging="357"/>
              <w:jc w:val="left"/>
              <w:rPr>
                <w:rtl/>
              </w:rPr>
            </w:pPr>
            <w:r>
              <w:t>(200-100)/(250-100)=67</w:t>
            </w:r>
            <w:r w:rsidR="004420D9">
              <w:t>%</w:t>
            </w:r>
          </w:p>
        </w:tc>
      </w:tr>
      <w:tr w:rsidR="00320185" w:rsidTr="00DF58F0">
        <w:tc>
          <w:tcPr>
            <w:tcW w:w="460" w:type="dxa"/>
            <w:tcBorders>
              <w:left w:val="double" w:sz="4" w:space="0" w:color="auto"/>
            </w:tcBorders>
          </w:tcPr>
          <w:p w:rsidR="00320185" w:rsidRDefault="00AA3D0F" w:rsidP="004420D9">
            <w:pPr>
              <w:jc w:val="center"/>
              <w:rPr>
                <w:rtl/>
              </w:rPr>
            </w:pPr>
            <w:r>
              <w:rPr>
                <w:rFonts w:hint="cs"/>
                <w:rtl/>
              </w:rPr>
              <w:t>3</w:t>
            </w:r>
          </w:p>
        </w:tc>
        <w:tc>
          <w:tcPr>
            <w:tcW w:w="3855" w:type="dxa"/>
          </w:tcPr>
          <w:p w:rsidR="00320185" w:rsidRDefault="00AA3D0F" w:rsidP="004420D9">
            <w:pPr>
              <w:jc w:val="left"/>
              <w:rPr>
                <w:rtl/>
              </w:rPr>
            </w:pPr>
            <w:r>
              <w:rPr>
                <w:rFonts w:hint="cs"/>
                <w:rtl/>
              </w:rPr>
              <w:t>שירותי תפעול לאתר גיבוי (</w:t>
            </w:r>
            <w:r>
              <w:t>DR</w:t>
            </w:r>
            <w:r>
              <w:rPr>
                <w:rFonts w:hint="cs"/>
                <w:rtl/>
              </w:rPr>
              <w:t>)</w:t>
            </w:r>
          </w:p>
        </w:tc>
        <w:tc>
          <w:tcPr>
            <w:tcW w:w="1134" w:type="dxa"/>
          </w:tcPr>
          <w:p w:rsidR="00320185" w:rsidRDefault="0006588B" w:rsidP="004420D9">
            <w:pPr>
              <w:jc w:val="center"/>
              <w:rPr>
                <w:rtl/>
              </w:rPr>
            </w:pPr>
            <w:r>
              <w:rPr>
                <w:rFonts w:hint="cs"/>
                <w:rtl/>
              </w:rPr>
              <w:t>5</w:t>
            </w:r>
          </w:p>
        </w:tc>
        <w:tc>
          <w:tcPr>
            <w:tcW w:w="4082" w:type="dxa"/>
            <w:tcBorders>
              <w:right w:val="double" w:sz="4" w:space="0" w:color="auto"/>
            </w:tcBorders>
          </w:tcPr>
          <w:p w:rsidR="00320185" w:rsidRDefault="004420D9" w:rsidP="004420D9">
            <w:pPr>
              <w:jc w:val="left"/>
              <w:rPr>
                <w:rtl/>
              </w:rPr>
            </w:pPr>
            <w:r>
              <w:rPr>
                <w:rFonts w:hint="cs"/>
                <w:rtl/>
              </w:rPr>
              <w:t>אם הפרויקט כלל תפעול אתר גיבוי (</w:t>
            </w:r>
            <w:r>
              <w:t>DR</w:t>
            </w:r>
            <w:r>
              <w:rPr>
                <w:rFonts w:hint="cs"/>
                <w:rtl/>
              </w:rPr>
              <w:t>) בנוסף לאתר הראשי (</w:t>
            </w:r>
            <w:r>
              <w:t>DC</w:t>
            </w:r>
            <w:r>
              <w:rPr>
                <w:rFonts w:hint="cs"/>
                <w:rtl/>
              </w:rPr>
              <w:t>) יזכה בכל הניקוד, אחרת ניקוד 0</w:t>
            </w:r>
          </w:p>
        </w:tc>
      </w:tr>
      <w:tr w:rsidR="00320185" w:rsidTr="00DF58F0">
        <w:tc>
          <w:tcPr>
            <w:tcW w:w="460" w:type="dxa"/>
            <w:tcBorders>
              <w:left w:val="double" w:sz="4" w:space="0" w:color="auto"/>
              <w:bottom w:val="double" w:sz="4" w:space="0" w:color="auto"/>
            </w:tcBorders>
          </w:tcPr>
          <w:p w:rsidR="00320185" w:rsidRDefault="00AA3D0F" w:rsidP="004420D9">
            <w:pPr>
              <w:jc w:val="center"/>
              <w:rPr>
                <w:rtl/>
              </w:rPr>
            </w:pPr>
            <w:r>
              <w:rPr>
                <w:rFonts w:hint="cs"/>
                <w:rtl/>
              </w:rPr>
              <w:t>4</w:t>
            </w:r>
          </w:p>
        </w:tc>
        <w:tc>
          <w:tcPr>
            <w:tcW w:w="3855" w:type="dxa"/>
            <w:tcBorders>
              <w:bottom w:val="double" w:sz="4" w:space="0" w:color="auto"/>
            </w:tcBorders>
          </w:tcPr>
          <w:p w:rsidR="00320185" w:rsidRDefault="00AA3D0F" w:rsidP="004420D9">
            <w:pPr>
              <w:jc w:val="left"/>
              <w:rPr>
                <w:rtl/>
              </w:rPr>
            </w:pPr>
            <w:r>
              <w:rPr>
                <w:rFonts w:hint="cs"/>
                <w:rtl/>
              </w:rPr>
              <w:t>מדדי רמת השירות על פיהם נתנו השירותים</w:t>
            </w:r>
          </w:p>
        </w:tc>
        <w:tc>
          <w:tcPr>
            <w:tcW w:w="1134" w:type="dxa"/>
            <w:tcBorders>
              <w:bottom w:val="double" w:sz="4" w:space="0" w:color="auto"/>
            </w:tcBorders>
          </w:tcPr>
          <w:p w:rsidR="00320185" w:rsidRDefault="0006588B" w:rsidP="004420D9">
            <w:pPr>
              <w:jc w:val="center"/>
              <w:rPr>
                <w:rtl/>
              </w:rPr>
            </w:pPr>
            <w:r>
              <w:rPr>
                <w:rFonts w:hint="cs"/>
                <w:rtl/>
              </w:rPr>
              <w:t>7.5</w:t>
            </w:r>
          </w:p>
        </w:tc>
        <w:tc>
          <w:tcPr>
            <w:tcW w:w="4082" w:type="dxa"/>
            <w:tcBorders>
              <w:bottom w:val="double" w:sz="4" w:space="0" w:color="auto"/>
              <w:right w:val="double" w:sz="4" w:space="0" w:color="auto"/>
            </w:tcBorders>
          </w:tcPr>
          <w:p w:rsidR="00320185" w:rsidRDefault="004420D9" w:rsidP="004420D9">
            <w:pPr>
              <w:jc w:val="left"/>
              <w:rPr>
                <w:rtl/>
              </w:rPr>
            </w:pPr>
            <w:r>
              <w:rPr>
                <w:rFonts w:hint="cs"/>
                <w:rtl/>
              </w:rPr>
              <w:t>ינוקד בהתאם למדדים (דומים לאלו הנדרשים במכרז</w:t>
            </w:r>
            <w:r w:rsidR="00F1444D">
              <w:rPr>
                <w:rFonts w:hint="cs"/>
                <w:rtl/>
              </w:rPr>
              <w:t xml:space="preserve"> : זמינות מערכות, התאוששות מתקלות, </w:t>
            </w:r>
            <w:r w:rsidR="00F1444D">
              <w:t>RPO</w:t>
            </w:r>
            <w:r w:rsidR="00F1444D">
              <w:rPr>
                <w:rFonts w:hint="cs"/>
                <w:rtl/>
              </w:rPr>
              <w:t xml:space="preserve">, </w:t>
            </w:r>
            <w:r w:rsidR="00F1444D">
              <w:t>RTO</w:t>
            </w:r>
            <w:r w:rsidR="00F1444D">
              <w:rPr>
                <w:rFonts w:hint="cs"/>
                <w:rtl/>
              </w:rPr>
              <w:t xml:space="preserve">, ביצועי </w:t>
            </w:r>
            <w:r w:rsidR="00F1444D">
              <w:t>IMACs</w:t>
            </w:r>
            <w:r>
              <w:rPr>
                <w:rFonts w:hint="cs"/>
                <w:rtl/>
              </w:rPr>
              <w:t>) ולערך המדדים (הספק נדרש לעמוד ביעדים / זמני תגובה הדומים לנדרש במכרז</w:t>
            </w:r>
          </w:p>
        </w:tc>
      </w:tr>
      <w:tr w:rsidR="00AA3D0F" w:rsidTr="00DF58F0">
        <w:tc>
          <w:tcPr>
            <w:tcW w:w="460" w:type="dxa"/>
            <w:tcBorders>
              <w:top w:val="double" w:sz="4" w:space="0" w:color="auto"/>
              <w:left w:val="nil"/>
              <w:bottom w:val="nil"/>
              <w:right w:val="double" w:sz="4" w:space="0" w:color="auto"/>
            </w:tcBorders>
            <w:vAlign w:val="center"/>
          </w:tcPr>
          <w:p w:rsidR="00AA3D0F" w:rsidRDefault="00AA3D0F" w:rsidP="00320185">
            <w:pPr>
              <w:jc w:val="center"/>
              <w:rPr>
                <w:rtl/>
              </w:rPr>
            </w:pPr>
          </w:p>
        </w:tc>
        <w:tc>
          <w:tcPr>
            <w:tcW w:w="3855" w:type="dxa"/>
            <w:tcBorders>
              <w:top w:val="double" w:sz="4" w:space="0" w:color="auto"/>
              <w:left w:val="double" w:sz="4" w:space="0" w:color="auto"/>
              <w:bottom w:val="double" w:sz="4" w:space="0" w:color="auto"/>
            </w:tcBorders>
            <w:shd w:val="clear" w:color="auto" w:fill="BFBFBF" w:themeFill="background1" w:themeFillShade="BF"/>
            <w:vAlign w:val="center"/>
          </w:tcPr>
          <w:p w:rsidR="00AA3D0F" w:rsidRPr="00DF58F0" w:rsidRDefault="00AA3D0F" w:rsidP="0006588B">
            <w:pPr>
              <w:jc w:val="center"/>
              <w:rPr>
                <w:b/>
                <w:bCs/>
                <w:rtl/>
              </w:rPr>
            </w:pPr>
            <w:r w:rsidRPr="00DF58F0">
              <w:rPr>
                <w:rFonts w:hint="cs"/>
                <w:b/>
                <w:bCs/>
                <w:rtl/>
              </w:rPr>
              <w:t>סה"כ</w:t>
            </w:r>
          </w:p>
        </w:tc>
        <w:tc>
          <w:tcPr>
            <w:tcW w:w="1134" w:type="dxa"/>
            <w:tcBorders>
              <w:top w:val="double" w:sz="4" w:space="0" w:color="auto"/>
              <w:bottom w:val="double" w:sz="4" w:space="0" w:color="auto"/>
              <w:right w:val="double" w:sz="4" w:space="0" w:color="auto"/>
            </w:tcBorders>
            <w:shd w:val="clear" w:color="auto" w:fill="BFBFBF" w:themeFill="background1" w:themeFillShade="BF"/>
            <w:vAlign w:val="center"/>
          </w:tcPr>
          <w:p w:rsidR="00AA3D0F" w:rsidRPr="00DF58F0" w:rsidRDefault="00AA3D0F" w:rsidP="00320185">
            <w:pPr>
              <w:jc w:val="center"/>
              <w:rPr>
                <w:b/>
                <w:bCs/>
                <w:rtl/>
              </w:rPr>
            </w:pPr>
            <w:r w:rsidRPr="00DF58F0">
              <w:rPr>
                <w:rFonts w:hint="cs"/>
                <w:b/>
                <w:bCs/>
                <w:rtl/>
              </w:rPr>
              <w:t>25</w:t>
            </w:r>
          </w:p>
        </w:tc>
        <w:tc>
          <w:tcPr>
            <w:tcW w:w="4082" w:type="dxa"/>
            <w:tcBorders>
              <w:top w:val="double" w:sz="4" w:space="0" w:color="auto"/>
              <w:left w:val="double" w:sz="4" w:space="0" w:color="auto"/>
              <w:bottom w:val="nil"/>
              <w:right w:val="nil"/>
            </w:tcBorders>
            <w:vAlign w:val="center"/>
          </w:tcPr>
          <w:p w:rsidR="00AA3D0F" w:rsidRDefault="00AA3D0F" w:rsidP="00320185">
            <w:pPr>
              <w:jc w:val="left"/>
              <w:rPr>
                <w:rtl/>
              </w:rPr>
            </w:pPr>
          </w:p>
        </w:tc>
      </w:tr>
    </w:tbl>
    <w:p w:rsidR="00900134" w:rsidRDefault="00900134" w:rsidP="0006588B">
      <w:pPr>
        <w:ind w:left="720"/>
        <w:rPr>
          <w:rtl/>
        </w:rPr>
      </w:pPr>
    </w:p>
    <w:p w:rsidR="00900134" w:rsidRDefault="00900134">
      <w:pPr>
        <w:bidi w:val="0"/>
        <w:spacing w:line="240" w:lineRule="auto"/>
        <w:jc w:val="left"/>
      </w:pPr>
      <w:r>
        <w:rPr>
          <w:rtl/>
        </w:rPr>
        <w:br w:type="page"/>
      </w:r>
    </w:p>
    <w:p w:rsidR="00320185" w:rsidRDefault="00320185" w:rsidP="0006588B">
      <w:pPr>
        <w:ind w:left="720"/>
        <w:rPr>
          <w:rtl/>
        </w:rPr>
      </w:pPr>
    </w:p>
    <w:p w:rsidR="00900134" w:rsidRPr="0006588B" w:rsidRDefault="00F83BA9" w:rsidP="007C31A4">
      <w:pPr>
        <w:numPr>
          <w:ilvl w:val="1"/>
          <w:numId w:val="225"/>
        </w:numPr>
        <w:ind w:left="431" w:hanging="431"/>
        <w:rPr>
          <w:rFonts w:asciiTheme="minorBidi" w:hAnsiTheme="minorBidi" w:cstheme="minorBidi"/>
          <w:b/>
          <w:bCs/>
          <w:sz w:val="28"/>
          <w:szCs w:val="28"/>
          <w:rtl/>
        </w:rPr>
      </w:pPr>
      <w:bookmarkStart w:id="886" w:name="נספח012סעיף32"/>
      <w:r w:rsidRPr="0006588B">
        <w:rPr>
          <w:b/>
          <w:bCs/>
          <w:sz w:val="28"/>
          <w:szCs w:val="28"/>
          <w:rtl/>
        </w:rPr>
        <w:t>ניסיון נוסף ב</w:t>
      </w:r>
      <w:r>
        <w:rPr>
          <w:rFonts w:hint="cs"/>
          <w:b/>
          <w:bCs/>
          <w:sz w:val="28"/>
          <w:szCs w:val="28"/>
          <w:rtl/>
        </w:rPr>
        <w:t xml:space="preserve">מתן שירותי </w:t>
      </w:r>
      <w:r w:rsidRPr="0006588B">
        <w:rPr>
          <w:b/>
          <w:bCs/>
          <w:sz w:val="28"/>
          <w:szCs w:val="28"/>
          <w:rtl/>
        </w:rPr>
        <w:t xml:space="preserve">תפעול </w:t>
      </w:r>
      <w:r>
        <w:rPr>
          <w:rFonts w:hint="cs"/>
          <w:b/>
          <w:bCs/>
          <w:sz w:val="28"/>
          <w:szCs w:val="28"/>
          <w:rtl/>
        </w:rPr>
        <w:t>מוקד שירות (</w:t>
      </w:r>
      <w:r>
        <w:rPr>
          <w:b/>
          <w:bCs/>
          <w:sz w:val="28"/>
          <w:szCs w:val="28"/>
        </w:rPr>
        <w:t>HD</w:t>
      </w:r>
      <w:r>
        <w:rPr>
          <w:rFonts w:hint="cs"/>
          <w:b/>
          <w:bCs/>
          <w:sz w:val="28"/>
          <w:szCs w:val="28"/>
          <w:rtl/>
        </w:rPr>
        <w:t xml:space="preserve">) </w:t>
      </w:r>
      <w:r w:rsidRPr="0006588B">
        <w:rPr>
          <w:b/>
          <w:bCs/>
          <w:sz w:val="28"/>
          <w:szCs w:val="28"/>
          <w:rtl/>
        </w:rPr>
        <w:t>בשיטת מיקור חוץ (</w:t>
      </w:r>
      <w:r w:rsidRPr="0006588B">
        <w:rPr>
          <w:b/>
          <w:bCs/>
          <w:sz w:val="28"/>
          <w:szCs w:val="28"/>
        </w:rPr>
        <w:t>Outsourcing</w:t>
      </w:r>
      <w:r w:rsidRPr="0006588B">
        <w:rPr>
          <w:b/>
          <w:bCs/>
          <w:sz w:val="28"/>
          <w:szCs w:val="28"/>
          <w:rtl/>
        </w:rPr>
        <w:t>)</w:t>
      </w:r>
    </w:p>
    <w:bookmarkEnd w:id="886"/>
    <w:p w:rsidR="00900134" w:rsidRDefault="00900134" w:rsidP="00900134">
      <w:pPr>
        <w:ind w:left="714" w:hanging="357"/>
        <w:rPr>
          <w:rtl/>
        </w:rPr>
      </w:pPr>
      <w:r>
        <w:rPr>
          <w:rFonts w:hint="cs"/>
          <w:rtl/>
        </w:rPr>
        <w:t>א.</w:t>
      </w:r>
      <w:r>
        <w:rPr>
          <w:rtl/>
        </w:rPr>
        <w:tab/>
      </w: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Ref480909275 \r \h</w:instrText>
      </w:r>
      <w:r>
        <w:rPr>
          <w:rtl/>
        </w:rPr>
        <w:instrText xml:space="preserve"> </w:instrText>
      </w:r>
      <w:r>
        <w:rPr>
          <w:rtl/>
        </w:rPr>
      </w:r>
      <w:r>
        <w:rPr>
          <w:rtl/>
        </w:rPr>
        <w:fldChar w:fldCharType="separate"/>
      </w:r>
      <w:r w:rsidR="00742E36">
        <w:rPr>
          <w:rtl/>
        </w:rPr>
        <w:t>‏4.1.2.2.2</w:t>
      </w:r>
      <w:r>
        <w:rPr>
          <w:rtl/>
        </w:rPr>
        <w:fldChar w:fldCharType="end"/>
      </w:r>
      <w:r>
        <w:rPr>
          <w:rFonts w:hint="cs"/>
          <w:rtl/>
        </w:rPr>
        <w:t xml:space="preserve"> המציע רשאי להציג </w:t>
      </w:r>
      <w:r w:rsidRPr="006D30D5">
        <w:rPr>
          <w:rtl/>
        </w:rPr>
        <w:t xml:space="preserve">ניסיון נוסף </w:t>
      </w:r>
      <w:r w:rsidRPr="00900134">
        <w:rPr>
          <w:rtl/>
        </w:rPr>
        <w:t xml:space="preserve">בתפעול ותחזוקת </w:t>
      </w:r>
      <w:r w:rsidRPr="00900134">
        <w:rPr>
          <w:rFonts w:hint="cs"/>
          <w:rtl/>
        </w:rPr>
        <w:t>מוקד שירות (</w:t>
      </w:r>
      <w:r w:rsidRPr="00900134">
        <w:t>HD</w:t>
      </w:r>
      <w:r w:rsidRPr="00900134">
        <w:rPr>
          <w:rFonts w:hint="cs"/>
          <w:rtl/>
        </w:rPr>
        <w:t xml:space="preserve">) </w:t>
      </w:r>
      <w:r w:rsidRPr="00900134">
        <w:rPr>
          <w:rtl/>
        </w:rPr>
        <w:t>בשיטת מיקור חוץ (</w:t>
      </w:r>
      <w:r w:rsidRPr="00900134">
        <w:t>Outsourcing</w:t>
      </w:r>
      <w:r w:rsidRPr="00900134">
        <w:rPr>
          <w:rtl/>
        </w:rPr>
        <w:t>)</w:t>
      </w:r>
      <w:r>
        <w:rPr>
          <w:rFonts w:hint="cs"/>
          <w:rtl/>
        </w:rPr>
        <w:t xml:space="preserve"> בסעיף </w:t>
      </w:r>
      <w:r>
        <w:rPr>
          <w:rtl/>
        </w:rPr>
        <w:fldChar w:fldCharType="begin"/>
      </w:r>
      <w:r>
        <w:rPr>
          <w:rtl/>
        </w:rPr>
        <w:instrText xml:space="preserve"> </w:instrText>
      </w:r>
      <w:r>
        <w:instrText>REF</w:instrText>
      </w:r>
      <w:r>
        <w:rPr>
          <w:rtl/>
        </w:rPr>
        <w:instrText xml:space="preserve"> _</w:instrText>
      </w:r>
      <w:r>
        <w:instrText>Ref479493583 \r \h</w:instrText>
      </w:r>
      <w:r>
        <w:rPr>
          <w:rtl/>
        </w:rPr>
        <w:instrText xml:space="preserve"> </w:instrText>
      </w:r>
      <w:r>
        <w:rPr>
          <w:rtl/>
        </w:rPr>
      </w:r>
      <w:r>
        <w:rPr>
          <w:rtl/>
        </w:rPr>
        <w:fldChar w:fldCharType="separate"/>
      </w:r>
      <w:r w:rsidR="00742E36">
        <w:rPr>
          <w:rtl/>
        </w:rPr>
        <w:t>‏0.6.6.3</w:t>
      </w:r>
      <w:r>
        <w:rPr>
          <w:rtl/>
        </w:rPr>
        <w:fldChar w:fldCharType="end"/>
      </w:r>
    </w:p>
    <w:p w:rsidR="00900134" w:rsidRDefault="00900134" w:rsidP="00900134">
      <w:pPr>
        <w:ind w:left="714" w:hanging="357"/>
        <w:rPr>
          <w:rtl/>
        </w:rPr>
      </w:pPr>
      <w:r>
        <w:rPr>
          <w:rFonts w:hint="cs"/>
          <w:rtl/>
        </w:rPr>
        <w:t>ב.</w:t>
      </w:r>
      <w:r>
        <w:rPr>
          <w:rtl/>
        </w:rPr>
        <w:tab/>
      </w:r>
      <w:r>
        <w:rPr>
          <w:rFonts w:hint="cs"/>
          <w:rtl/>
        </w:rPr>
        <w:t>המציע רשאי לפרט עד שני לקוחות לדוגמה (בנוסף ללקוחות שנדרשו לצורך עמידה בתנאי הסף). במידה ויפרט יותר מארבעה לקוחות ינוקדו ארבעת הלקוחות הראשונים לפי סדר הופעתם.</w:t>
      </w:r>
    </w:p>
    <w:p w:rsidR="00900134" w:rsidRDefault="00900134" w:rsidP="00900134">
      <w:pPr>
        <w:ind w:left="714" w:hanging="357"/>
        <w:rPr>
          <w:rtl/>
        </w:rPr>
      </w:pPr>
      <w:r>
        <w:rPr>
          <w:rFonts w:hint="cs"/>
          <w:rtl/>
        </w:rPr>
        <w:t>ג.</w:t>
      </w:r>
      <w:r>
        <w:rPr>
          <w:rtl/>
        </w:rPr>
        <w:tab/>
      </w:r>
      <w:r>
        <w:rPr>
          <w:rFonts w:hint="cs"/>
          <w:rtl/>
        </w:rPr>
        <w:t>עבור כל לקוח לדוגמה יכול המציע לצבור 25 נקודות עד לציון מרבי של 100 נקודות (לסעיף זה).</w:t>
      </w:r>
    </w:p>
    <w:p w:rsidR="00DF58F0" w:rsidRDefault="00DF58F0" w:rsidP="00DF58F0">
      <w:pPr>
        <w:ind w:left="714" w:hanging="357"/>
        <w:rPr>
          <w:rtl/>
        </w:rPr>
      </w:pPr>
      <w:r>
        <w:rPr>
          <w:rFonts w:hint="cs"/>
          <w:rtl/>
        </w:rPr>
        <w:t>ד.</w:t>
      </w:r>
      <w:r>
        <w:rPr>
          <w:rtl/>
        </w:rPr>
        <w:tab/>
      </w:r>
      <w:r>
        <w:rPr>
          <w:rFonts w:hint="cs"/>
          <w:rtl/>
        </w:rPr>
        <w:t>במידה ולמציע פחות מ 4 לקוחות לדוגמה הוא יזכה לציון בהתאם למספר הלקוחות לדוגמה שציין בתשובתו (לדוגמה מציע עם 3 לקוחות לדוגמה יוכל לזכות בסעיף זה בציון מרבי של 75 נקודות).</w:t>
      </w:r>
    </w:p>
    <w:p w:rsidR="00DF58F0" w:rsidRDefault="00DF58F0" w:rsidP="00DF58F0">
      <w:pPr>
        <w:ind w:left="714" w:hanging="357"/>
        <w:rPr>
          <w:rtl/>
        </w:rPr>
      </w:pPr>
      <w:r>
        <w:rPr>
          <w:rFonts w:hint="cs"/>
          <w:rtl/>
        </w:rPr>
        <w:t>ה.</w:t>
      </w:r>
      <w:r>
        <w:rPr>
          <w:rFonts w:hint="cs"/>
          <w:rtl/>
        </w:rPr>
        <w:tab/>
        <w:t>כל לקוח לדוגמה (</w:t>
      </w:r>
      <w:r>
        <w:t>Reference</w:t>
      </w:r>
      <w:r>
        <w:rPr>
          <w:rFonts w:hint="cs"/>
          <w:rtl/>
        </w:rPr>
        <w:t>) ינוקד בהתאם לקריטריונים הבאים :</w:t>
      </w:r>
    </w:p>
    <w:tbl>
      <w:tblPr>
        <w:tblStyle w:val="TableGrid"/>
        <w:bidiVisual/>
        <w:tblW w:w="9531" w:type="dxa"/>
        <w:tblInd w:w="675" w:type="dxa"/>
        <w:tblLook w:val="04A0" w:firstRow="1" w:lastRow="0" w:firstColumn="1" w:lastColumn="0" w:noHBand="0" w:noVBand="1"/>
      </w:tblPr>
      <w:tblGrid>
        <w:gridCol w:w="460"/>
        <w:gridCol w:w="3855"/>
        <w:gridCol w:w="1134"/>
        <w:gridCol w:w="4082"/>
      </w:tblGrid>
      <w:tr w:rsidR="00900134" w:rsidTr="00DF58F0">
        <w:tc>
          <w:tcPr>
            <w:tcW w:w="460" w:type="dxa"/>
            <w:tcBorders>
              <w:top w:val="double" w:sz="4" w:space="0" w:color="auto"/>
              <w:left w:val="double" w:sz="4" w:space="0" w:color="auto"/>
              <w:bottom w:val="double" w:sz="4" w:space="0" w:color="auto"/>
              <w:right w:val="single" w:sz="4" w:space="0" w:color="auto"/>
            </w:tcBorders>
            <w:shd w:val="clear" w:color="auto" w:fill="BFBFBF" w:themeFill="background1" w:themeFillShade="BF"/>
            <w:vAlign w:val="center"/>
          </w:tcPr>
          <w:p w:rsidR="00900134" w:rsidRPr="00DF58F0" w:rsidRDefault="00900134" w:rsidP="00F83BA9">
            <w:pPr>
              <w:spacing w:line="240" w:lineRule="auto"/>
              <w:jc w:val="center"/>
              <w:rPr>
                <w:b/>
                <w:bCs/>
                <w:rtl/>
              </w:rPr>
            </w:pPr>
            <w:r w:rsidRPr="00DF58F0">
              <w:rPr>
                <w:rFonts w:hint="cs"/>
                <w:b/>
                <w:bCs/>
                <w:rtl/>
              </w:rPr>
              <w:t>#</w:t>
            </w:r>
          </w:p>
        </w:tc>
        <w:tc>
          <w:tcPr>
            <w:tcW w:w="3855" w:type="dxa"/>
            <w:tcBorders>
              <w:top w:val="double" w:sz="4" w:space="0" w:color="auto"/>
              <w:left w:val="single" w:sz="4" w:space="0" w:color="auto"/>
              <w:bottom w:val="double" w:sz="4" w:space="0" w:color="auto"/>
              <w:right w:val="single" w:sz="4" w:space="0" w:color="auto"/>
            </w:tcBorders>
            <w:shd w:val="clear" w:color="auto" w:fill="BFBFBF" w:themeFill="background1" w:themeFillShade="BF"/>
            <w:vAlign w:val="center"/>
          </w:tcPr>
          <w:p w:rsidR="00900134" w:rsidRPr="00DF58F0" w:rsidRDefault="00900134" w:rsidP="00F83BA9">
            <w:pPr>
              <w:spacing w:line="240" w:lineRule="auto"/>
              <w:jc w:val="center"/>
              <w:rPr>
                <w:b/>
                <w:bCs/>
                <w:rtl/>
              </w:rPr>
            </w:pPr>
            <w:r w:rsidRPr="00DF58F0">
              <w:rPr>
                <w:rFonts w:hint="cs"/>
                <w:b/>
                <w:bCs/>
                <w:rtl/>
              </w:rPr>
              <w:t>קריטריון</w:t>
            </w:r>
          </w:p>
        </w:tc>
        <w:tc>
          <w:tcPr>
            <w:tcW w:w="1134" w:type="dxa"/>
            <w:tcBorders>
              <w:top w:val="double" w:sz="4" w:space="0" w:color="auto"/>
              <w:left w:val="single" w:sz="4" w:space="0" w:color="auto"/>
              <w:bottom w:val="double" w:sz="4" w:space="0" w:color="auto"/>
              <w:right w:val="single" w:sz="4" w:space="0" w:color="auto"/>
            </w:tcBorders>
            <w:shd w:val="clear" w:color="auto" w:fill="BFBFBF" w:themeFill="background1" w:themeFillShade="BF"/>
            <w:vAlign w:val="center"/>
          </w:tcPr>
          <w:p w:rsidR="00900134" w:rsidRPr="00DF58F0" w:rsidRDefault="00900134" w:rsidP="00F83BA9">
            <w:pPr>
              <w:spacing w:line="240" w:lineRule="auto"/>
              <w:jc w:val="center"/>
              <w:rPr>
                <w:b/>
                <w:bCs/>
                <w:rtl/>
              </w:rPr>
            </w:pPr>
            <w:r w:rsidRPr="00DF58F0">
              <w:rPr>
                <w:rFonts w:hint="cs"/>
                <w:b/>
                <w:bCs/>
                <w:rtl/>
              </w:rPr>
              <w:t>נקודות</w:t>
            </w:r>
          </w:p>
          <w:p w:rsidR="00900134" w:rsidRPr="00DF58F0" w:rsidRDefault="00900134" w:rsidP="00F83BA9">
            <w:pPr>
              <w:spacing w:line="240" w:lineRule="auto"/>
              <w:jc w:val="center"/>
              <w:rPr>
                <w:b/>
                <w:bCs/>
                <w:rtl/>
              </w:rPr>
            </w:pPr>
            <w:r w:rsidRPr="00DF58F0">
              <w:rPr>
                <w:rFonts w:hint="cs"/>
                <w:b/>
                <w:bCs/>
                <w:rtl/>
              </w:rPr>
              <w:t>(מתוך 25)</w:t>
            </w:r>
          </w:p>
        </w:tc>
        <w:tc>
          <w:tcPr>
            <w:tcW w:w="4082" w:type="dxa"/>
            <w:tcBorders>
              <w:top w:val="double" w:sz="4" w:space="0" w:color="auto"/>
              <w:left w:val="single" w:sz="4" w:space="0" w:color="auto"/>
              <w:bottom w:val="double" w:sz="4" w:space="0" w:color="auto"/>
              <w:right w:val="double" w:sz="4" w:space="0" w:color="auto"/>
            </w:tcBorders>
            <w:shd w:val="clear" w:color="auto" w:fill="BFBFBF" w:themeFill="background1" w:themeFillShade="BF"/>
            <w:vAlign w:val="center"/>
          </w:tcPr>
          <w:p w:rsidR="00900134" w:rsidRPr="00DF58F0" w:rsidRDefault="00900134" w:rsidP="00F83BA9">
            <w:pPr>
              <w:spacing w:line="240" w:lineRule="auto"/>
              <w:jc w:val="center"/>
              <w:rPr>
                <w:b/>
                <w:bCs/>
                <w:rtl/>
              </w:rPr>
            </w:pPr>
            <w:r w:rsidRPr="00DF58F0">
              <w:rPr>
                <w:rFonts w:hint="cs"/>
                <w:b/>
                <w:bCs/>
                <w:rtl/>
              </w:rPr>
              <w:t>שיטת הערכה</w:t>
            </w:r>
          </w:p>
        </w:tc>
      </w:tr>
      <w:tr w:rsidR="00900134" w:rsidRPr="004420D9" w:rsidTr="00DF58F0">
        <w:tc>
          <w:tcPr>
            <w:tcW w:w="460" w:type="dxa"/>
            <w:tcBorders>
              <w:top w:val="double" w:sz="4" w:space="0" w:color="auto"/>
              <w:left w:val="double" w:sz="4" w:space="0" w:color="auto"/>
            </w:tcBorders>
          </w:tcPr>
          <w:p w:rsidR="00900134" w:rsidRDefault="00900134" w:rsidP="00F83BA9">
            <w:pPr>
              <w:jc w:val="center"/>
              <w:rPr>
                <w:rtl/>
              </w:rPr>
            </w:pPr>
            <w:r>
              <w:rPr>
                <w:rFonts w:hint="cs"/>
                <w:rtl/>
              </w:rPr>
              <w:t>1</w:t>
            </w:r>
          </w:p>
        </w:tc>
        <w:tc>
          <w:tcPr>
            <w:tcW w:w="3855" w:type="dxa"/>
            <w:tcBorders>
              <w:top w:val="double" w:sz="4" w:space="0" w:color="auto"/>
            </w:tcBorders>
          </w:tcPr>
          <w:p w:rsidR="00900134" w:rsidRDefault="00900134" w:rsidP="00F83BA9">
            <w:pPr>
              <w:jc w:val="left"/>
              <w:rPr>
                <w:rtl/>
              </w:rPr>
            </w:pPr>
            <w:r>
              <w:rPr>
                <w:rFonts w:hint="cs"/>
                <w:rtl/>
              </w:rPr>
              <w:t>מספר ספקי המשנה אשר היו מעורבים במתן השירותים</w:t>
            </w:r>
          </w:p>
        </w:tc>
        <w:tc>
          <w:tcPr>
            <w:tcW w:w="1134" w:type="dxa"/>
            <w:tcBorders>
              <w:top w:val="double" w:sz="4" w:space="0" w:color="auto"/>
            </w:tcBorders>
          </w:tcPr>
          <w:p w:rsidR="00900134" w:rsidRDefault="00E4306C" w:rsidP="00F83BA9">
            <w:pPr>
              <w:jc w:val="center"/>
              <w:rPr>
                <w:rtl/>
              </w:rPr>
            </w:pPr>
            <w:r>
              <w:rPr>
                <w:rFonts w:hint="cs"/>
                <w:rtl/>
              </w:rPr>
              <w:t>4</w:t>
            </w:r>
          </w:p>
        </w:tc>
        <w:tc>
          <w:tcPr>
            <w:tcW w:w="4082" w:type="dxa"/>
            <w:tcBorders>
              <w:top w:val="double" w:sz="4" w:space="0" w:color="auto"/>
              <w:right w:val="double" w:sz="4" w:space="0" w:color="auto"/>
            </w:tcBorders>
          </w:tcPr>
          <w:p w:rsidR="00900134" w:rsidRDefault="00900134" w:rsidP="007C31A4">
            <w:pPr>
              <w:pStyle w:val="ListParagraph"/>
              <w:numPr>
                <w:ilvl w:val="0"/>
                <w:numId w:val="105"/>
              </w:numPr>
              <w:ind w:left="357" w:hanging="357"/>
              <w:jc w:val="left"/>
            </w:pPr>
            <w:r>
              <w:rPr>
                <w:rFonts w:hint="cs"/>
                <w:rtl/>
              </w:rPr>
              <w:t xml:space="preserve">ללא ספקי משנה </w:t>
            </w:r>
            <w:r>
              <w:rPr>
                <w:rtl/>
              </w:rPr>
              <w:t>–</w:t>
            </w:r>
            <w:r>
              <w:rPr>
                <w:rFonts w:hint="cs"/>
                <w:rtl/>
              </w:rPr>
              <w:t xml:space="preserve"> ציון 100</w:t>
            </w:r>
          </w:p>
          <w:p w:rsidR="00900134" w:rsidRPr="004420D9" w:rsidRDefault="00F83BA9" w:rsidP="007C31A4">
            <w:pPr>
              <w:pStyle w:val="ListParagraph"/>
              <w:numPr>
                <w:ilvl w:val="0"/>
                <w:numId w:val="105"/>
              </w:numPr>
              <w:ind w:left="357" w:hanging="357"/>
              <w:jc w:val="left"/>
              <w:rPr>
                <w:rtl/>
              </w:rPr>
            </w:pPr>
            <w:r>
              <w:rPr>
                <w:rFonts w:hint="cs"/>
                <w:rtl/>
              </w:rPr>
              <w:t xml:space="preserve">הפעלת ספקי משנה </w:t>
            </w:r>
            <w:r>
              <w:rPr>
                <w:rtl/>
              </w:rPr>
              <w:t>–</w:t>
            </w:r>
            <w:r>
              <w:rPr>
                <w:rFonts w:hint="cs"/>
                <w:rtl/>
              </w:rPr>
              <w:t xml:space="preserve"> ציון 0</w:t>
            </w:r>
          </w:p>
        </w:tc>
      </w:tr>
      <w:tr w:rsidR="00900134" w:rsidTr="00DF58F0">
        <w:tc>
          <w:tcPr>
            <w:tcW w:w="460" w:type="dxa"/>
            <w:tcBorders>
              <w:left w:val="double" w:sz="4" w:space="0" w:color="auto"/>
            </w:tcBorders>
          </w:tcPr>
          <w:p w:rsidR="00900134" w:rsidRDefault="00900134" w:rsidP="00F83BA9">
            <w:pPr>
              <w:jc w:val="center"/>
              <w:rPr>
                <w:rtl/>
              </w:rPr>
            </w:pPr>
            <w:r>
              <w:rPr>
                <w:rFonts w:hint="cs"/>
                <w:rtl/>
              </w:rPr>
              <w:t>2</w:t>
            </w:r>
          </w:p>
        </w:tc>
        <w:tc>
          <w:tcPr>
            <w:tcW w:w="3855" w:type="dxa"/>
          </w:tcPr>
          <w:p w:rsidR="00900134" w:rsidRDefault="00900134" w:rsidP="00900134">
            <w:pPr>
              <w:jc w:val="left"/>
              <w:rPr>
                <w:rtl/>
              </w:rPr>
            </w:pPr>
            <w:r>
              <w:rPr>
                <w:rFonts w:hint="cs"/>
                <w:rtl/>
              </w:rPr>
              <w:t>מספר לקוחות מחשוב</w:t>
            </w:r>
          </w:p>
        </w:tc>
        <w:tc>
          <w:tcPr>
            <w:tcW w:w="1134" w:type="dxa"/>
          </w:tcPr>
          <w:p w:rsidR="00900134" w:rsidRDefault="00E4306C" w:rsidP="00F83BA9">
            <w:pPr>
              <w:jc w:val="center"/>
              <w:rPr>
                <w:rtl/>
              </w:rPr>
            </w:pPr>
            <w:r>
              <w:rPr>
                <w:rFonts w:hint="cs"/>
                <w:rtl/>
              </w:rPr>
              <w:t>7</w:t>
            </w:r>
          </w:p>
        </w:tc>
        <w:tc>
          <w:tcPr>
            <w:tcW w:w="4082" w:type="dxa"/>
            <w:tcBorders>
              <w:right w:val="double" w:sz="4" w:space="0" w:color="auto"/>
            </w:tcBorders>
          </w:tcPr>
          <w:p w:rsidR="00900134" w:rsidRDefault="00900134" w:rsidP="00900134">
            <w:pPr>
              <w:ind w:left="357" w:hanging="357"/>
              <w:jc w:val="left"/>
              <w:rPr>
                <w:rtl/>
              </w:rPr>
            </w:pPr>
            <w:r>
              <w:rPr>
                <w:rFonts w:hint="cs"/>
                <w:rtl/>
              </w:rPr>
              <w:t>-</w:t>
            </w:r>
            <w:r>
              <w:rPr>
                <w:rtl/>
              </w:rPr>
              <w:tab/>
            </w:r>
            <w:r>
              <w:rPr>
                <w:rFonts w:hint="cs"/>
                <w:rtl/>
              </w:rPr>
              <w:t xml:space="preserve">מספר לקוחות מחשוב קטן מ 500 </w:t>
            </w:r>
            <w:r>
              <w:rPr>
                <w:rtl/>
              </w:rPr>
              <w:t>–</w:t>
            </w:r>
            <w:r>
              <w:rPr>
                <w:rFonts w:hint="cs"/>
                <w:rtl/>
              </w:rPr>
              <w:t xml:space="preserve"> ציון 0</w:t>
            </w:r>
          </w:p>
          <w:p w:rsidR="00900134" w:rsidRDefault="00900134" w:rsidP="00900134">
            <w:pPr>
              <w:ind w:left="357" w:hanging="357"/>
              <w:jc w:val="left"/>
              <w:rPr>
                <w:rtl/>
              </w:rPr>
            </w:pPr>
            <w:r>
              <w:rPr>
                <w:rFonts w:hint="cs"/>
                <w:rtl/>
              </w:rPr>
              <w:t>-</w:t>
            </w:r>
            <w:r>
              <w:rPr>
                <w:rtl/>
              </w:rPr>
              <w:tab/>
            </w:r>
            <w:r>
              <w:rPr>
                <w:rFonts w:hint="cs"/>
                <w:rtl/>
              </w:rPr>
              <w:t xml:space="preserve">מספר לקוחות מחשוב 1000 ומעלה </w:t>
            </w:r>
            <w:r>
              <w:rPr>
                <w:rtl/>
              </w:rPr>
              <w:t>–</w:t>
            </w:r>
            <w:r>
              <w:rPr>
                <w:rFonts w:hint="cs"/>
                <w:rtl/>
              </w:rPr>
              <w:t xml:space="preserve"> ציון 100</w:t>
            </w:r>
          </w:p>
          <w:p w:rsidR="00900134" w:rsidRDefault="00900134" w:rsidP="00900134">
            <w:pPr>
              <w:ind w:left="357" w:hanging="357"/>
              <w:jc w:val="left"/>
              <w:rPr>
                <w:rtl/>
              </w:rPr>
            </w:pPr>
            <w:r>
              <w:rPr>
                <w:rFonts w:hint="cs"/>
                <w:rtl/>
              </w:rPr>
              <w:t>-</w:t>
            </w:r>
            <w:r>
              <w:rPr>
                <w:rtl/>
              </w:rPr>
              <w:tab/>
            </w:r>
            <w:r>
              <w:rPr>
                <w:rFonts w:hint="cs"/>
                <w:rtl/>
              </w:rPr>
              <w:t>מספר לקוחות מחשוב בין 500 ל 1000 ינוקד לינארית בין 0 ל 100 (לדוגמה 800 לקוחות מחשוב יזכו בציון</w:t>
            </w:r>
          </w:p>
          <w:p w:rsidR="00900134" w:rsidRDefault="00900134" w:rsidP="00900134">
            <w:pPr>
              <w:ind w:left="357" w:hanging="357"/>
              <w:jc w:val="left"/>
              <w:rPr>
                <w:rtl/>
              </w:rPr>
            </w:pPr>
            <w:r>
              <w:rPr>
                <w:rtl/>
              </w:rPr>
              <w:tab/>
            </w:r>
            <w:r>
              <w:t>(800-500)/(1000-500)=60%</w:t>
            </w:r>
          </w:p>
        </w:tc>
      </w:tr>
      <w:tr w:rsidR="00900134" w:rsidTr="00DF58F0">
        <w:tc>
          <w:tcPr>
            <w:tcW w:w="460" w:type="dxa"/>
            <w:tcBorders>
              <w:left w:val="double" w:sz="4" w:space="0" w:color="auto"/>
            </w:tcBorders>
          </w:tcPr>
          <w:p w:rsidR="00900134" w:rsidRDefault="00900134" w:rsidP="00F83BA9">
            <w:pPr>
              <w:jc w:val="center"/>
              <w:rPr>
                <w:rtl/>
              </w:rPr>
            </w:pPr>
            <w:r>
              <w:rPr>
                <w:rFonts w:hint="cs"/>
                <w:rtl/>
              </w:rPr>
              <w:t>3</w:t>
            </w:r>
          </w:p>
        </w:tc>
        <w:tc>
          <w:tcPr>
            <w:tcW w:w="3855" w:type="dxa"/>
          </w:tcPr>
          <w:p w:rsidR="00900134" w:rsidRDefault="00900134" w:rsidP="00900134">
            <w:pPr>
              <w:jc w:val="left"/>
              <w:rPr>
                <w:rtl/>
              </w:rPr>
            </w:pPr>
            <w:r>
              <w:rPr>
                <w:rFonts w:hint="cs"/>
                <w:rtl/>
              </w:rPr>
              <w:t>מספר טכנאי מוקד</w:t>
            </w:r>
          </w:p>
        </w:tc>
        <w:tc>
          <w:tcPr>
            <w:tcW w:w="1134" w:type="dxa"/>
          </w:tcPr>
          <w:p w:rsidR="00900134" w:rsidRDefault="00E4306C" w:rsidP="00F83BA9">
            <w:pPr>
              <w:jc w:val="center"/>
              <w:rPr>
                <w:rtl/>
              </w:rPr>
            </w:pPr>
            <w:r>
              <w:rPr>
                <w:rFonts w:hint="cs"/>
                <w:rtl/>
              </w:rPr>
              <w:t>7</w:t>
            </w:r>
          </w:p>
        </w:tc>
        <w:tc>
          <w:tcPr>
            <w:tcW w:w="4082" w:type="dxa"/>
            <w:tcBorders>
              <w:right w:val="double" w:sz="4" w:space="0" w:color="auto"/>
            </w:tcBorders>
          </w:tcPr>
          <w:p w:rsidR="00900134" w:rsidRDefault="00900134" w:rsidP="00900134">
            <w:pPr>
              <w:ind w:left="357" w:hanging="357"/>
              <w:jc w:val="left"/>
              <w:rPr>
                <w:rtl/>
              </w:rPr>
            </w:pPr>
            <w:r>
              <w:rPr>
                <w:rFonts w:hint="cs"/>
                <w:rtl/>
              </w:rPr>
              <w:t>-</w:t>
            </w:r>
            <w:r>
              <w:rPr>
                <w:rtl/>
              </w:rPr>
              <w:tab/>
            </w:r>
            <w:r>
              <w:rPr>
                <w:rFonts w:hint="cs"/>
                <w:rtl/>
              </w:rPr>
              <w:t xml:space="preserve">מספר טכנאי מוקד קטן מ 4 </w:t>
            </w:r>
            <w:r>
              <w:rPr>
                <w:rtl/>
              </w:rPr>
              <w:t>–</w:t>
            </w:r>
            <w:r>
              <w:rPr>
                <w:rFonts w:hint="cs"/>
                <w:rtl/>
              </w:rPr>
              <w:t xml:space="preserve"> ציון 0</w:t>
            </w:r>
          </w:p>
          <w:p w:rsidR="00900134" w:rsidRDefault="00900134" w:rsidP="00900134">
            <w:pPr>
              <w:ind w:left="357" w:hanging="357"/>
              <w:jc w:val="left"/>
              <w:rPr>
                <w:rtl/>
              </w:rPr>
            </w:pPr>
            <w:r>
              <w:rPr>
                <w:rFonts w:hint="cs"/>
                <w:rtl/>
              </w:rPr>
              <w:t>-</w:t>
            </w:r>
            <w:r>
              <w:rPr>
                <w:rtl/>
              </w:rPr>
              <w:tab/>
            </w:r>
            <w:r>
              <w:rPr>
                <w:rFonts w:hint="cs"/>
                <w:rtl/>
              </w:rPr>
              <w:t xml:space="preserve">מספר טכנאי מוקד מעל 15 </w:t>
            </w:r>
            <w:r>
              <w:rPr>
                <w:rtl/>
              </w:rPr>
              <w:t>–</w:t>
            </w:r>
            <w:r>
              <w:rPr>
                <w:rFonts w:hint="cs"/>
                <w:rtl/>
              </w:rPr>
              <w:t xml:space="preserve"> ציון 100</w:t>
            </w:r>
          </w:p>
          <w:p w:rsidR="00900134" w:rsidRDefault="00900134" w:rsidP="00900134">
            <w:pPr>
              <w:ind w:left="357" w:hanging="357"/>
              <w:jc w:val="left"/>
              <w:rPr>
                <w:rtl/>
              </w:rPr>
            </w:pPr>
            <w:r>
              <w:rPr>
                <w:rFonts w:hint="cs"/>
                <w:rtl/>
              </w:rPr>
              <w:t>-</w:t>
            </w:r>
            <w:r>
              <w:rPr>
                <w:rtl/>
              </w:rPr>
              <w:tab/>
            </w:r>
            <w:r>
              <w:rPr>
                <w:rFonts w:hint="cs"/>
                <w:rtl/>
              </w:rPr>
              <w:t>מספר טכנאי מוקד בין 5 ל 15 ינוקד לינארית בין 0 ל 100 (לדוגמה 10 טכנאי מוקד יזכו בציון</w:t>
            </w:r>
          </w:p>
          <w:p w:rsidR="00900134" w:rsidRDefault="00900134" w:rsidP="00900134">
            <w:pPr>
              <w:tabs>
                <w:tab w:val="left" w:pos="357"/>
              </w:tabs>
              <w:jc w:val="left"/>
            </w:pPr>
            <w:r>
              <w:rPr>
                <w:rtl/>
              </w:rPr>
              <w:tab/>
            </w:r>
            <w:r>
              <w:t>(10-5)/(15-5)=50%</w:t>
            </w:r>
          </w:p>
        </w:tc>
      </w:tr>
      <w:tr w:rsidR="00900134" w:rsidTr="00DF58F0">
        <w:tc>
          <w:tcPr>
            <w:tcW w:w="460" w:type="dxa"/>
            <w:tcBorders>
              <w:left w:val="double" w:sz="4" w:space="0" w:color="auto"/>
              <w:bottom w:val="double" w:sz="4" w:space="0" w:color="auto"/>
            </w:tcBorders>
          </w:tcPr>
          <w:p w:rsidR="00900134" w:rsidRDefault="00900134" w:rsidP="00F83BA9">
            <w:pPr>
              <w:jc w:val="center"/>
              <w:rPr>
                <w:rtl/>
              </w:rPr>
            </w:pPr>
            <w:r>
              <w:rPr>
                <w:rFonts w:hint="cs"/>
                <w:rtl/>
              </w:rPr>
              <w:t>4</w:t>
            </w:r>
          </w:p>
        </w:tc>
        <w:tc>
          <w:tcPr>
            <w:tcW w:w="3855" w:type="dxa"/>
            <w:tcBorders>
              <w:bottom w:val="double" w:sz="4" w:space="0" w:color="auto"/>
            </w:tcBorders>
          </w:tcPr>
          <w:p w:rsidR="00900134" w:rsidRDefault="00900134" w:rsidP="00F83BA9">
            <w:pPr>
              <w:jc w:val="left"/>
              <w:rPr>
                <w:rtl/>
              </w:rPr>
            </w:pPr>
            <w:r>
              <w:rPr>
                <w:rFonts w:hint="cs"/>
                <w:rtl/>
              </w:rPr>
              <w:t>מדדי רמת השירות על פיהם נתנו השירותים</w:t>
            </w:r>
          </w:p>
        </w:tc>
        <w:tc>
          <w:tcPr>
            <w:tcW w:w="1134" w:type="dxa"/>
            <w:tcBorders>
              <w:bottom w:val="double" w:sz="4" w:space="0" w:color="auto"/>
            </w:tcBorders>
          </w:tcPr>
          <w:p w:rsidR="00900134" w:rsidRDefault="00E4306C" w:rsidP="00F83BA9">
            <w:pPr>
              <w:jc w:val="center"/>
              <w:rPr>
                <w:rtl/>
              </w:rPr>
            </w:pPr>
            <w:r>
              <w:rPr>
                <w:rFonts w:hint="cs"/>
                <w:rtl/>
              </w:rPr>
              <w:t>7</w:t>
            </w:r>
          </w:p>
        </w:tc>
        <w:tc>
          <w:tcPr>
            <w:tcW w:w="4082" w:type="dxa"/>
            <w:tcBorders>
              <w:bottom w:val="double" w:sz="4" w:space="0" w:color="auto"/>
              <w:right w:val="double" w:sz="4" w:space="0" w:color="auto"/>
            </w:tcBorders>
          </w:tcPr>
          <w:p w:rsidR="00900134" w:rsidRDefault="00900134" w:rsidP="00F1444D">
            <w:pPr>
              <w:jc w:val="left"/>
              <w:rPr>
                <w:rtl/>
              </w:rPr>
            </w:pPr>
            <w:r>
              <w:rPr>
                <w:rFonts w:hint="cs"/>
                <w:rtl/>
              </w:rPr>
              <w:t>ינוקד בהתאם למדדים (דומים לאלו הנדרשים במכרז</w:t>
            </w:r>
            <w:r w:rsidR="00F1444D">
              <w:rPr>
                <w:rFonts w:hint="cs"/>
                <w:rtl/>
              </w:rPr>
              <w:t xml:space="preserve"> : זמן המתנה בכניסה למוקד, אחוז נטישה, </w:t>
            </w:r>
            <w:r w:rsidR="00F1444D">
              <w:t>FCR</w:t>
            </w:r>
            <w:r w:rsidR="00F1444D">
              <w:rPr>
                <w:rFonts w:hint="cs"/>
                <w:rtl/>
              </w:rPr>
              <w:t>, זמן מרבי לטיפול בקריאה, אחוז קריאות חוזרות, שביעות רצון, איכות שיחה</w:t>
            </w:r>
            <w:r>
              <w:rPr>
                <w:rFonts w:hint="cs"/>
                <w:rtl/>
              </w:rPr>
              <w:t>) ולערך המדדים (הספק נדרש לעמוד ביעדים / זמני תגובה הדומים לנדרש במכרז</w:t>
            </w:r>
          </w:p>
        </w:tc>
      </w:tr>
      <w:tr w:rsidR="00900134" w:rsidTr="00DF58F0">
        <w:tc>
          <w:tcPr>
            <w:tcW w:w="460" w:type="dxa"/>
            <w:tcBorders>
              <w:top w:val="double" w:sz="4" w:space="0" w:color="auto"/>
              <w:left w:val="nil"/>
              <w:bottom w:val="nil"/>
              <w:right w:val="double" w:sz="4" w:space="0" w:color="auto"/>
            </w:tcBorders>
            <w:vAlign w:val="center"/>
          </w:tcPr>
          <w:p w:rsidR="00900134" w:rsidRDefault="00900134" w:rsidP="00F83BA9">
            <w:pPr>
              <w:jc w:val="center"/>
              <w:rPr>
                <w:rtl/>
              </w:rPr>
            </w:pPr>
          </w:p>
        </w:tc>
        <w:tc>
          <w:tcPr>
            <w:tcW w:w="3855" w:type="dxa"/>
            <w:tcBorders>
              <w:top w:val="double" w:sz="4" w:space="0" w:color="auto"/>
              <w:left w:val="double" w:sz="4" w:space="0" w:color="auto"/>
              <w:bottom w:val="double" w:sz="4" w:space="0" w:color="auto"/>
            </w:tcBorders>
            <w:shd w:val="clear" w:color="auto" w:fill="BFBFBF" w:themeFill="background1" w:themeFillShade="BF"/>
            <w:vAlign w:val="center"/>
          </w:tcPr>
          <w:p w:rsidR="00900134" w:rsidRPr="00DF58F0" w:rsidRDefault="00900134" w:rsidP="00F83BA9">
            <w:pPr>
              <w:jc w:val="center"/>
              <w:rPr>
                <w:b/>
                <w:bCs/>
                <w:rtl/>
              </w:rPr>
            </w:pPr>
            <w:r w:rsidRPr="00DF58F0">
              <w:rPr>
                <w:rFonts w:hint="cs"/>
                <w:b/>
                <w:bCs/>
                <w:rtl/>
              </w:rPr>
              <w:t>סה"כ</w:t>
            </w:r>
          </w:p>
        </w:tc>
        <w:tc>
          <w:tcPr>
            <w:tcW w:w="1134" w:type="dxa"/>
            <w:tcBorders>
              <w:top w:val="double" w:sz="4" w:space="0" w:color="auto"/>
              <w:bottom w:val="double" w:sz="4" w:space="0" w:color="auto"/>
              <w:right w:val="double" w:sz="4" w:space="0" w:color="auto"/>
            </w:tcBorders>
            <w:shd w:val="clear" w:color="auto" w:fill="BFBFBF" w:themeFill="background1" w:themeFillShade="BF"/>
            <w:vAlign w:val="center"/>
          </w:tcPr>
          <w:p w:rsidR="00900134" w:rsidRPr="00DF58F0" w:rsidRDefault="00900134" w:rsidP="00F83BA9">
            <w:pPr>
              <w:jc w:val="center"/>
              <w:rPr>
                <w:b/>
                <w:bCs/>
                <w:rtl/>
              </w:rPr>
            </w:pPr>
            <w:r w:rsidRPr="00DF58F0">
              <w:rPr>
                <w:rFonts w:hint="cs"/>
                <w:b/>
                <w:bCs/>
                <w:rtl/>
              </w:rPr>
              <w:t>25</w:t>
            </w:r>
          </w:p>
        </w:tc>
        <w:tc>
          <w:tcPr>
            <w:tcW w:w="4082" w:type="dxa"/>
            <w:tcBorders>
              <w:top w:val="double" w:sz="4" w:space="0" w:color="auto"/>
              <w:left w:val="double" w:sz="4" w:space="0" w:color="auto"/>
              <w:bottom w:val="nil"/>
              <w:right w:val="nil"/>
            </w:tcBorders>
            <w:vAlign w:val="center"/>
          </w:tcPr>
          <w:p w:rsidR="00900134" w:rsidRDefault="00900134" w:rsidP="00F83BA9">
            <w:pPr>
              <w:jc w:val="left"/>
              <w:rPr>
                <w:rtl/>
              </w:rPr>
            </w:pPr>
          </w:p>
        </w:tc>
      </w:tr>
    </w:tbl>
    <w:p w:rsidR="00F83BA9" w:rsidRDefault="00F83BA9" w:rsidP="0006588B">
      <w:pPr>
        <w:ind w:left="720"/>
        <w:rPr>
          <w:rtl/>
        </w:rPr>
      </w:pPr>
    </w:p>
    <w:p w:rsidR="00F83BA9" w:rsidRDefault="00F83BA9">
      <w:pPr>
        <w:bidi w:val="0"/>
        <w:spacing w:line="240" w:lineRule="auto"/>
        <w:jc w:val="left"/>
      </w:pPr>
      <w:r>
        <w:rPr>
          <w:rtl/>
        </w:rPr>
        <w:br w:type="page"/>
      </w:r>
    </w:p>
    <w:p w:rsidR="00727D34" w:rsidRDefault="00727D34" w:rsidP="0006588B">
      <w:pPr>
        <w:ind w:left="720"/>
        <w:rPr>
          <w:rtl/>
        </w:rPr>
      </w:pPr>
    </w:p>
    <w:p w:rsidR="00F83BA9" w:rsidRPr="00F83BA9" w:rsidRDefault="00F83BA9" w:rsidP="007C31A4">
      <w:pPr>
        <w:numPr>
          <w:ilvl w:val="1"/>
          <w:numId w:val="225"/>
        </w:numPr>
        <w:ind w:left="431" w:hanging="431"/>
        <w:rPr>
          <w:b/>
          <w:bCs/>
          <w:sz w:val="28"/>
          <w:szCs w:val="28"/>
          <w:rtl/>
        </w:rPr>
      </w:pPr>
      <w:bookmarkStart w:id="887" w:name="נספח012סעיף33"/>
      <w:r w:rsidRPr="00F83BA9">
        <w:rPr>
          <w:b/>
          <w:bCs/>
          <w:sz w:val="28"/>
          <w:szCs w:val="28"/>
          <w:rtl/>
        </w:rPr>
        <w:t>ניסיון נוסף במתן שירותי תמיכה ותחזוקת ציוד קצה באמצעות טכנאי שטח במיקור חוץ</w:t>
      </w:r>
    </w:p>
    <w:bookmarkEnd w:id="887"/>
    <w:p w:rsidR="00F83BA9" w:rsidRDefault="00F83BA9" w:rsidP="00F83BA9">
      <w:pPr>
        <w:ind w:left="714" w:hanging="357"/>
        <w:rPr>
          <w:rtl/>
        </w:rPr>
      </w:pPr>
      <w:r>
        <w:rPr>
          <w:rFonts w:hint="cs"/>
          <w:rtl/>
        </w:rPr>
        <w:t>א.</w:t>
      </w:r>
      <w:r>
        <w:rPr>
          <w:rtl/>
        </w:rPr>
        <w:tab/>
      </w: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Ref480909279 \r \h</w:instrText>
      </w:r>
      <w:r>
        <w:rPr>
          <w:rtl/>
        </w:rPr>
        <w:instrText xml:space="preserve"> </w:instrText>
      </w:r>
      <w:r>
        <w:rPr>
          <w:rtl/>
        </w:rPr>
      </w:r>
      <w:r>
        <w:rPr>
          <w:rtl/>
        </w:rPr>
        <w:fldChar w:fldCharType="separate"/>
      </w:r>
      <w:r w:rsidR="00742E36">
        <w:rPr>
          <w:rtl/>
        </w:rPr>
        <w:t>‏4.1.2.2.3</w:t>
      </w:r>
      <w:r>
        <w:rPr>
          <w:rtl/>
        </w:rPr>
        <w:fldChar w:fldCharType="end"/>
      </w:r>
      <w:r>
        <w:rPr>
          <w:rFonts w:hint="cs"/>
          <w:rtl/>
        </w:rPr>
        <w:t xml:space="preserve"> המציע רשאי להציג </w:t>
      </w:r>
      <w:r w:rsidRPr="006D30D5">
        <w:rPr>
          <w:rtl/>
        </w:rPr>
        <w:t xml:space="preserve">ניסיון נוסף </w:t>
      </w:r>
      <w:r w:rsidRPr="00900134">
        <w:rPr>
          <w:rtl/>
        </w:rPr>
        <w:t xml:space="preserve">בתפעול ותחזוקת </w:t>
      </w:r>
      <w:r w:rsidRPr="00900134">
        <w:rPr>
          <w:rFonts w:hint="cs"/>
          <w:rtl/>
        </w:rPr>
        <w:t>מוקד שירות (</w:t>
      </w:r>
      <w:r w:rsidRPr="00900134">
        <w:t>HD</w:t>
      </w:r>
      <w:r w:rsidRPr="00900134">
        <w:rPr>
          <w:rFonts w:hint="cs"/>
          <w:rtl/>
        </w:rPr>
        <w:t xml:space="preserve">) </w:t>
      </w:r>
      <w:r w:rsidRPr="00900134">
        <w:rPr>
          <w:rtl/>
        </w:rPr>
        <w:t>בשיטת מיקור חוץ (</w:t>
      </w:r>
      <w:r w:rsidRPr="00900134">
        <w:t>Outsourcing</w:t>
      </w:r>
      <w:r w:rsidRPr="00900134">
        <w:rPr>
          <w:rtl/>
        </w:rPr>
        <w:t>)</w:t>
      </w:r>
      <w:r>
        <w:rPr>
          <w:rFonts w:hint="cs"/>
          <w:rtl/>
        </w:rPr>
        <w:t xml:space="preserve"> בסעיף </w:t>
      </w:r>
      <w:r>
        <w:rPr>
          <w:rtl/>
        </w:rPr>
        <w:fldChar w:fldCharType="begin"/>
      </w:r>
      <w:r>
        <w:rPr>
          <w:rtl/>
        </w:rPr>
        <w:instrText xml:space="preserve"> </w:instrText>
      </w:r>
      <w:r>
        <w:instrText>REF</w:instrText>
      </w:r>
      <w:r>
        <w:rPr>
          <w:rtl/>
        </w:rPr>
        <w:instrText xml:space="preserve"> _</w:instrText>
      </w:r>
      <w:r>
        <w:instrText>Ref479493585 \r \h</w:instrText>
      </w:r>
      <w:r>
        <w:rPr>
          <w:rtl/>
        </w:rPr>
        <w:instrText xml:space="preserve"> </w:instrText>
      </w:r>
      <w:r>
        <w:rPr>
          <w:rtl/>
        </w:rPr>
      </w:r>
      <w:r>
        <w:rPr>
          <w:rtl/>
        </w:rPr>
        <w:fldChar w:fldCharType="separate"/>
      </w:r>
      <w:r w:rsidR="00742E36">
        <w:rPr>
          <w:rtl/>
        </w:rPr>
        <w:t>‏0.6.6.4</w:t>
      </w:r>
      <w:r>
        <w:rPr>
          <w:rtl/>
        </w:rPr>
        <w:fldChar w:fldCharType="end"/>
      </w:r>
    </w:p>
    <w:p w:rsidR="00F83BA9" w:rsidRDefault="00F83BA9" w:rsidP="00F83BA9">
      <w:pPr>
        <w:ind w:left="714" w:hanging="357"/>
        <w:rPr>
          <w:rtl/>
        </w:rPr>
      </w:pPr>
      <w:r>
        <w:rPr>
          <w:rFonts w:hint="cs"/>
          <w:rtl/>
        </w:rPr>
        <w:t>ב.</w:t>
      </w:r>
      <w:r>
        <w:rPr>
          <w:rtl/>
        </w:rPr>
        <w:tab/>
      </w:r>
      <w:r>
        <w:rPr>
          <w:rFonts w:hint="cs"/>
          <w:rtl/>
        </w:rPr>
        <w:t>המציע רשאי לפרט עד שני לקוחות לדוגמה (בנוסף ללקוחות שנדרשו לצורך עמידה בתנאי הסף). במידה ויפרט יותר מארבעה לקוחות ינוקדו ארבעת הלקוחות הראשונים לפי סדר הופעתם.</w:t>
      </w:r>
    </w:p>
    <w:p w:rsidR="00F83BA9" w:rsidRDefault="00F83BA9" w:rsidP="00F83BA9">
      <w:pPr>
        <w:ind w:left="714" w:hanging="357"/>
        <w:rPr>
          <w:rtl/>
        </w:rPr>
      </w:pPr>
      <w:r>
        <w:rPr>
          <w:rFonts w:hint="cs"/>
          <w:rtl/>
        </w:rPr>
        <w:t>ג.</w:t>
      </w:r>
      <w:r>
        <w:rPr>
          <w:rtl/>
        </w:rPr>
        <w:tab/>
      </w:r>
      <w:r>
        <w:rPr>
          <w:rFonts w:hint="cs"/>
          <w:rtl/>
        </w:rPr>
        <w:t>עבור כל לקוח לדוגמה יכול המציע לצבור 25 נקודות עד לציון מרבי של 100 נקודות (לסעיף זה).</w:t>
      </w:r>
    </w:p>
    <w:p w:rsidR="00DF58F0" w:rsidRDefault="00DF58F0" w:rsidP="00DF58F0">
      <w:pPr>
        <w:ind w:left="714" w:hanging="357"/>
        <w:rPr>
          <w:rtl/>
        </w:rPr>
      </w:pPr>
      <w:r>
        <w:rPr>
          <w:rFonts w:hint="cs"/>
          <w:rtl/>
        </w:rPr>
        <w:t>ד.</w:t>
      </w:r>
      <w:r>
        <w:rPr>
          <w:rtl/>
        </w:rPr>
        <w:tab/>
      </w:r>
      <w:r>
        <w:rPr>
          <w:rFonts w:hint="cs"/>
          <w:rtl/>
        </w:rPr>
        <w:t>במידה ולמציע פחות מ 4 לקוחות לדוגמה הוא יזכה לציון בהתאם למספר הלקוחות לדוגמה שציין בתשובתו (לדוגמה מציע עם 3 לקוחות לדוגמה יוכל לזכות בסעיף זה בציון מרבי של 75 נקודות).</w:t>
      </w:r>
    </w:p>
    <w:p w:rsidR="00DF58F0" w:rsidRDefault="00DF58F0" w:rsidP="00DF58F0">
      <w:pPr>
        <w:ind w:left="714" w:hanging="357"/>
        <w:rPr>
          <w:rtl/>
        </w:rPr>
      </w:pPr>
      <w:r>
        <w:rPr>
          <w:rFonts w:hint="cs"/>
          <w:rtl/>
        </w:rPr>
        <w:t>ה.</w:t>
      </w:r>
      <w:r>
        <w:rPr>
          <w:rFonts w:hint="cs"/>
          <w:rtl/>
        </w:rPr>
        <w:tab/>
        <w:t>כל לקוח לדוגמה (</w:t>
      </w:r>
      <w:r>
        <w:t>Reference</w:t>
      </w:r>
      <w:r>
        <w:rPr>
          <w:rFonts w:hint="cs"/>
          <w:rtl/>
        </w:rPr>
        <w:t>) ינוקד בהתאם לקריטריונים הבאים :</w:t>
      </w:r>
    </w:p>
    <w:tbl>
      <w:tblPr>
        <w:tblStyle w:val="TableGrid"/>
        <w:bidiVisual/>
        <w:tblW w:w="9531" w:type="dxa"/>
        <w:tblInd w:w="675" w:type="dxa"/>
        <w:tblLook w:val="04A0" w:firstRow="1" w:lastRow="0" w:firstColumn="1" w:lastColumn="0" w:noHBand="0" w:noVBand="1"/>
      </w:tblPr>
      <w:tblGrid>
        <w:gridCol w:w="460"/>
        <w:gridCol w:w="3855"/>
        <w:gridCol w:w="1134"/>
        <w:gridCol w:w="4082"/>
      </w:tblGrid>
      <w:tr w:rsidR="00F83BA9" w:rsidTr="0044296E">
        <w:trPr>
          <w:tblHeader/>
        </w:trPr>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p w:rsidR="00F83BA9" w:rsidRPr="0044296E" w:rsidRDefault="00F83BA9" w:rsidP="00F83BA9">
            <w:pPr>
              <w:spacing w:line="240" w:lineRule="auto"/>
              <w:jc w:val="center"/>
              <w:rPr>
                <w:b/>
                <w:bCs/>
                <w:rtl/>
              </w:rPr>
            </w:pPr>
            <w:r w:rsidRPr="0044296E">
              <w:rPr>
                <w:rFonts w:hint="cs"/>
                <w:b/>
                <w:bCs/>
                <w:rtl/>
              </w:rPr>
              <w:t>#</w:t>
            </w:r>
          </w:p>
        </w:tc>
        <w:tc>
          <w:tcPr>
            <w:tcW w:w="3855" w:type="dxa"/>
            <w:tcBorders>
              <w:top w:val="double" w:sz="4" w:space="0" w:color="auto"/>
              <w:bottom w:val="double" w:sz="4" w:space="0" w:color="auto"/>
            </w:tcBorders>
            <w:shd w:val="clear" w:color="auto" w:fill="BFBFBF" w:themeFill="background1" w:themeFillShade="BF"/>
            <w:vAlign w:val="center"/>
          </w:tcPr>
          <w:p w:rsidR="00F83BA9" w:rsidRPr="0044296E" w:rsidRDefault="00F83BA9" w:rsidP="00F83BA9">
            <w:pPr>
              <w:spacing w:line="240" w:lineRule="auto"/>
              <w:jc w:val="center"/>
              <w:rPr>
                <w:b/>
                <w:bCs/>
                <w:rtl/>
              </w:rPr>
            </w:pPr>
            <w:r w:rsidRPr="0044296E">
              <w:rPr>
                <w:rFonts w:hint="cs"/>
                <w:b/>
                <w:bCs/>
                <w:rtl/>
              </w:rPr>
              <w:t>קריטריון</w:t>
            </w:r>
          </w:p>
        </w:tc>
        <w:tc>
          <w:tcPr>
            <w:tcW w:w="1134" w:type="dxa"/>
            <w:tcBorders>
              <w:top w:val="double" w:sz="4" w:space="0" w:color="auto"/>
              <w:bottom w:val="double" w:sz="4" w:space="0" w:color="auto"/>
            </w:tcBorders>
            <w:shd w:val="clear" w:color="auto" w:fill="BFBFBF" w:themeFill="background1" w:themeFillShade="BF"/>
            <w:vAlign w:val="center"/>
          </w:tcPr>
          <w:p w:rsidR="00F83BA9" w:rsidRPr="0044296E" w:rsidRDefault="00F83BA9" w:rsidP="00F83BA9">
            <w:pPr>
              <w:spacing w:line="240" w:lineRule="auto"/>
              <w:jc w:val="center"/>
              <w:rPr>
                <w:b/>
                <w:bCs/>
                <w:rtl/>
              </w:rPr>
            </w:pPr>
            <w:r w:rsidRPr="0044296E">
              <w:rPr>
                <w:rFonts w:hint="cs"/>
                <w:b/>
                <w:bCs/>
                <w:rtl/>
              </w:rPr>
              <w:t>נקודות</w:t>
            </w:r>
          </w:p>
          <w:p w:rsidR="00F83BA9" w:rsidRPr="0044296E" w:rsidRDefault="00F83BA9" w:rsidP="00F83BA9">
            <w:pPr>
              <w:spacing w:line="240" w:lineRule="auto"/>
              <w:jc w:val="center"/>
              <w:rPr>
                <w:b/>
                <w:bCs/>
                <w:rtl/>
              </w:rPr>
            </w:pPr>
            <w:r w:rsidRPr="0044296E">
              <w:rPr>
                <w:rFonts w:hint="cs"/>
                <w:b/>
                <w:bCs/>
                <w:rtl/>
              </w:rPr>
              <w:t>(מתוך 25)</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F83BA9" w:rsidRPr="0044296E" w:rsidRDefault="00F83BA9" w:rsidP="00F83BA9">
            <w:pPr>
              <w:spacing w:line="240" w:lineRule="auto"/>
              <w:jc w:val="center"/>
              <w:rPr>
                <w:b/>
                <w:bCs/>
                <w:rtl/>
              </w:rPr>
            </w:pPr>
            <w:r w:rsidRPr="0044296E">
              <w:rPr>
                <w:rFonts w:hint="cs"/>
                <w:b/>
                <w:bCs/>
                <w:rtl/>
              </w:rPr>
              <w:t>שיטת הערכה</w:t>
            </w:r>
          </w:p>
        </w:tc>
      </w:tr>
      <w:tr w:rsidR="00F83BA9" w:rsidRPr="004420D9" w:rsidTr="0044296E">
        <w:tc>
          <w:tcPr>
            <w:tcW w:w="460" w:type="dxa"/>
            <w:tcBorders>
              <w:top w:val="double" w:sz="4" w:space="0" w:color="auto"/>
              <w:left w:val="double" w:sz="4" w:space="0" w:color="auto"/>
            </w:tcBorders>
          </w:tcPr>
          <w:p w:rsidR="00F83BA9" w:rsidRDefault="00F83BA9" w:rsidP="00F83BA9">
            <w:pPr>
              <w:jc w:val="center"/>
              <w:rPr>
                <w:rtl/>
              </w:rPr>
            </w:pPr>
            <w:r>
              <w:rPr>
                <w:rFonts w:hint="cs"/>
                <w:rtl/>
              </w:rPr>
              <w:t>1</w:t>
            </w:r>
          </w:p>
        </w:tc>
        <w:tc>
          <w:tcPr>
            <w:tcW w:w="3855" w:type="dxa"/>
            <w:tcBorders>
              <w:top w:val="double" w:sz="4" w:space="0" w:color="auto"/>
            </w:tcBorders>
          </w:tcPr>
          <w:p w:rsidR="00F83BA9" w:rsidRDefault="00F83BA9" w:rsidP="00F83BA9">
            <w:pPr>
              <w:jc w:val="left"/>
              <w:rPr>
                <w:rtl/>
              </w:rPr>
            </w:pPr>
            <w:r>
              <w:rPr>
                <w:rFonts w:hint="cs"/>
                <w:rtl/>
              </w:rPr>
              <w:t>מספר ספקי המשנה אשר היו מעורבים במתן השירותים</w:t>
            </w:r>
          </w:p>
        </w:tc>
        <w:tc>
          <w:tcPr>
            <w:tcW w:w="1134" w:type="dxa"/>
            <w:tcBorders>
              <w:top w:val="double" w:sz="4" w:space="0" w:color="auto"/>
            </w:tcBorders>
          </w:tcPr>
          <w:p w:rsidR="00F83BA9" w:rsidRDefault="008026F1" w:rsidP="00F83BA9">
            <w:pPr>
              <w:jc w:val="center"/>
              <w:rPr>
                <w:rtl/>
              </w:rPr>
            </w:pPr>
            <w:r>
              <w:rPr>
                <w:rFonts w:hint="cs"/>
                <w:rtl/>
              </w:rPr>
              <w:t>5</w:t>
            </w:r>
          </w:p>
        </w:tc>
        <w:tc>
          <w:tcPr>
            <w:tcW w:w="4082" w:type="dxa"/>
            <w:tcBorders>
              <w:top w:val="double" w:sz="4" w:space="0" w:color="auto"/>
              <w:right w:val="double" w:sz="4" w:space="0" w:color="auto"/>
            </w:tcBorders>
          </w:tcPr>
          <w:p w:rsidR="00F83BA9" w:rsidRDefault="00F83BA9" w:rsidP="007C31A4">
            <w:pPr>
              <w:pStyle w:val="ListParagraph"/>
              <w:numPr>
                <w:ilvl w:val="0"/>
                <w:numId w:val="105"/>
              </w:numPr>
              <w:ind w:left="357" w:hanging="357"/>
              <w:jc w:val="left"/>
            </w:pPr>
            <w:r>
              <w:rPr>
                <w:rFonts w:hint="cs"/>
                <w:rtl/>
              </w:rPr>
              <w:t xml:space="preserve">ללא ספקי משנה </w:t>
            </w:r>
            <w:r>
              <w:rPr>
                <w:rtl/>
              </w:rPr>
              <w:t>–</w:t>
            </w:r>
            <w:r>
              <w:rPr>
                <w:rFonts w:hint="cs"/>
                <w:rtl/>
              </w:rPr>
              <w:t xml:space="preserve"> ציון 100 (המציע או ספק משנה מטעם המציע המיועד לבצע את השירותים ביצע אותם בכוחות עצמו ללא ספקי משנה)</w:t>
            </w:r>
          </w:p>
          <w:p w:rsidR="00F83BA9" w:rsidRPr="004420D9" w:rsidRDefault="00F83BA9" w:rsidP="007C31A4">
            <w:pPr>
              <w:pStyle w:val="ListParagraph"/>
              <w:numPr>
                <w:ilvl w:val="0"/>
                <w:numId w:val="105"/>
              </w:numPr>
              <w:ind w:left="357" w:hanging="357"/>
              <w:jc w:val="left"/>
              <w:rPr>
                <w:rtl/>
              </w:rPr>
            </w:pPr>
            <w:r>
              <w:rPr>
                <w:rFonts w:hint="cs"/>
                <w:rtl/>
              </w:rPr>
              <w:t xml:space="preserve">הפעלת ספקי משנה </w:t>
            </w:r>
            <w:r>
              <w:rPr>
                <w:rtl/>
              </w:rPr>
              <w:t>–</w:t>
            </w:r>
            <w:r>
              <w:rPr>
                <w:rFonts w:hint="cs"/>
                <w:rtl/>
              </w:rPr>
              <w:t xml:space="preserve"> ציון 0</w:t>
            </w:r>
          </w:p>
        </w:tc>
      </w:tr>
      <w:tr w:rsidR="00F83BA9" w:rsidTr="0044296E">
        <w:tc>
          <w:tcPr>
            <w:tcW w:w="460" w:type="dxa"/>
            <w:tcBorders>
              <w:left w:val="double" w:sz="4" w:space="0" w:color="auto"/>
            </w:tcBorders>
          </w:tcPr>
          <w:p w:rsidR="00F83BA9" w:rsidRDefault="00F83BA9" w:rsidP="00F83BA9">
            <w:pPr>
              <w:jc w:val="center"/>
              <w:rPr>
                <w:rtl/>
              </w:rPr>
            </w:pPr>
            <w:r>
              <w:rPr>
                <w:rFonts w:hint="cs"/>
                <w:rtl/>
              </w:rPr>
              <w:t>2</w:t>
            </w:r>
          </w:p>
        </w:tc>
        <w:tc>
          <w:tcPr>
            <w:tcW w:w="3855" w:type="dxa"/>
          </w:tcPr>
          <w:p w:rsidR="00F83BA9" w:rsidRDefault="00F83BA9" w:rsidP="008026F1">
            <w:pPr>
              <w:jc w:val="left"/>
              <w:rPr>
                <w:rtl/>
              </w:rPr>
            </w:pPr>
            <w:r>
              <w:rPr>
                <w:rFonts w:hint="cs"/>
                <w:rtl/>
              </w:rPr>
              <w:t xml:space="preserve">מספר </w:t>
            </w:r>
            <w:r w:rsidR="008026F1">
              <w:rPr>
                <w:rFonts w:hint="cs"/>
                <w:rtl/>
              </w:rPr>
              <w:t>תחנות עבודה</w:t>
            </w:r>
          </w:p>
        </w:tc>
        <w:tc>
          <w:tcPr>
            <w:tcW w:w="1134" w:type="dxa"/>
          </w:tcPr>
          <w:p w:rsidR="00F83BA9" w:rsidRDefault="008026F1" w:rsidP="00F83BA9">
            <w:pPr>
              <w:jc w:val="center"/>
              <w:rPr>
                <w:rtl/>
              </w:rPr>
            </w:pPr>
            <w:r>
              <w:rPr>
                <w:rFonts w:hint="cs"/>
                <w:rtl/>
              </w:rPr>
              <w:t>5</w:t>
            </w:r>
          </w:p>
        </w:tc>
        <w:tc>
          <w:tcPr>
            <w:tcW w:w="4082" w:type="dxa"/>
            <w:tcBorders>
              <w:right w:val="double" w:sz="4" w:space="0" w:color="auto"/>
            </w:tcBorders>
          </w:tcPr>
          <w:p w:rsidR="00F83BA9" w:rsidRDefault="00F83BA9" w:rsidP="008026F1">
            <w:pPr>
              <w:ind w:left="357" w:hanging="357"/>
              <w:jc w:val="left"/>
              <w:rPr>
                <w:rtl/>
              </w:rPr>
            </w:pPr>
            <w:r>
              <w:rPr>
                <w:rFonts w:hint="cs"/>
                <w:rtl/>
              </w:rPr>
              <w:t>-</w:t>
            </w:r>
            <w:r>
              <w:rPr>
                <w:rtl/>
              </w:rPr>
              <w:tab/>
            </w:r>
            <w:r>
              <w:rPr>
                <w:rFonts w:hint="cs"/>
                <w:rtl/>
              </w:rPr>
              <w:t xml:space="preserve">מספר </w:t>
            </w:r>
            <w:r w:rsidR="008026F1">
              <w:rPr>
                <w:rFonts w:hint="cs"/>
                <w:rtl/>
              </w:rPr>
              <w:t>תחנות עבודה</w:t>
            </w:r>
            <w:r>
              <w:rPr>
                <w:rFonts w:hint="cs"/>
                <w:rtl/>
              </w:rPr>
              <w:t xml:space="preserve"> קטן מ 500 </w:t>
            </w:r>
            <w:r>
              <w:rPr>
                <w:rtl/>
              </w:rPr>
              <w:t>–</w:t>
            </w:r>
            <w:r>
              <w:rPr>
                <w:rFonts w:hint="cs"/>
                <w:rtl/>
              </w:rPr>
              <w:t xml:space="preserve"> ציון 0</w:t>
            </w:r>
          </w:p>
          <w:p w:rsidR="00F83BA9" w:rsidRDefault="00F83BA9" w:rsidP="008026F1">
            <w:pPr>
              <w:ind w:left="357" w:hanging="357"/>
              <w:jc w:val="left"/>
              <w:rPr>
                <w:rtl/>
              </w:rPr>
            </w:pPr>
            <w:r>
              <w:rPr>
                <w:rFonts w:hint="cs"/>
                <w:rtl/>
              </w:rPr>
              <w:t>-</w:t>
            </w:r>
            <w:r>
              <w:rPr>
                <w:rtl/>
              </w:rPr>
              <w:tab/>
            </w:r>
            <w:r>
              <w:rPr>
                <w:rFonts w:hint="cs"/>
                <w:rtl/>
              </w:rPr>
              <w:t xml:space="preserve">מספר </w:t>
            </w:r>
            <w:r w:rsidR="008026F1">
              <w:rPr>
                <w:rFonts w:hint="cs"/>
                <w:rtl/>
              </w:rPr>
              <w:t xml:space="preserve">תחנות עבודה </w:t>
            </w:r>
            <w:r>
              <w:rPr>
                <w:rFonts w:hint="cs"/>
                <w:rtl/>
              </w:rPr>
              <w:t xml:space="preserve">1000 ומעלה </w:t>
            </w:r>
            <w:r>
              <w:rPr>
                <w:rtl/>
              </w:rPr>
              <w:t>–</w:t>
            </w:r>
            <w:r>
              <w:rPr>
                <w:rFonts w:hint="cs"/>
                <w:rtl/>
              </w:rPr>
              <w:t xml:space="preserve"> ציון 100</w:t>
            </w:r>
          </w:p>
          <w:p w:rsidR="00F83BA9" w:rsidRDefault="00F83BA9" w:rsidP="008026F1">
            <w:pPr>
              <w:ind w:left="357" w:hanging="357"/>
              <w:jc w:val="left"/>
              <w:rPr>
                <w:rtl/>
              </w:rPr>
            </w:pPr>
            <w:r>
              <w:rPr>
                <w:rFonts w:hint="cs"/>
                <w:rtl/>
              </w:rPr>
              <w:t>-</w:t>
            </w:r>
            <w:r>
              <w:rPr>
                <w:rtl/>
              </w:rPr>
              <w:tab/>
            </w:r>
            <w:r>
              <w:rPr>
                <w:rFonts w:hint="cs"/>
                <w:rtl/>
              </w:rPr>
              <w:t xml:space="preserve">מספר </w:t>
            </w:r>
            <w:r w:rsidR="008026F1">
              <w:rPr>
                <w:rFonts w:hint="cs"/>
                <w:rtl/>
              </w:rPr>
              <w:t xml:space="preserve">תחנות עבודה </w:t>
            </w:r>
            <w:r>
              <w:rPr>
                <w:rFonts w:hint="cs"/>
                <w:rtl/>
              </w:rPr>
              <w:t xml:space="preserve">בין 500 ל 1000 ינוקד לינארית בין 0 ל 100 (לדוגמה </w:t>
            </w:r>
            <w:r w:rsidR="008026F1">
              <w:rPr>
                <w:rFonts w:hint="cs"/>
                <w:rtl/>
              </w:rPr>
              <w:t>950</w:t>
            </w:r>
            <w:r>
              <w:rPr>
                <w:rFonts w:hint="cs"/>
                <w:rtl/>
              </w:rPr>
              <w:t xml:space="preserve"> </w:t>
            </w:r>
            <w:r w:rsidR="008026F1">
              <w:rPr>
                <w:rFonts w:hint="cs"/>
                <w:rtl/>
              </w:rPr>
              <w:t>תחנות עבודה</w:t>
            </w:r>
            <w:r>
              <w:rPr>
                <w:rFonts w:hint="cs"/>
                <w:rtl/>
              </w:rPr>
              <w:t xml:space="preserve"> יזכו בציון</w:t>
            </w:r>
          </w:p>
          <w:p w:rsidR="00F83BA9" w:rsidRDefault="00F83BA9" w:rsidP="008026F1">
            <w:pPr>
              <w:ind w:left="357" w:hanging="357"/>
              <w:jc w:val="left"/>
              <w:rPr>
                <w:rtl/>
              </w:rPr>
            </w:pPr>
            <w:r>
              <w:rPr>
                <w:rtl/>
              </w:rPr>
              <w:tab/>
            </w:r>
            <w:r>
              <w:t>(</w:t>
            </w:r>
            <w:r w:rsidR="008026F1">
              <w:t>950</w:t>
            </w:r>
            <w:r>
              <w:t>-500)/(1000-500)=</w:t>
            </w:r>
            <w:r w:rsidR="008026F1">
              <w:t>90</w:t>
            </w:r>
            <w:r>
              <w:t>%</w:t>
            </w:r>
          </w:p>
        </w:tc>
      </w:tr>
      <w:tr w:rsidR="00F83BA9" w:rsidTr="0044296E">
        <w:tc>
          <w:tcPr>
            <w:tcW w:w="460" w:type="dxa"/>
            <w:tcBorders>
              <w:left w:val="double" w:sz="4" w:space="0" w:color="auto"/>
            </w:tcBorders>
          </w:tcPr>
          <w:p w:rsidR="00F83BA9" w:rsidRDefault="00F83BA9" w:rsidP="00F83BA9">
            <w:pPr>
              <w:jc w:val="center"/>
              <w:rPr>
                <w:rtl/>
              </w:rPr>
            </w:pPr>
            <w:r>
              <w:rPr>
                <w:rFonts w:hint="cs"/>
                <w:rtl/>
              </w:rPr>
              <w:t>3</w:t>
            </w:r>
          </w:p>
        </w:tc>
        <w:tc>
          <w:tcPr>
            <w:tcW w:w="3855" w:type="dxa"/>
          </w:tcPr>
          <w:p w:rsidR="00F83BA9" w:rsidRDefault="00F83BA9" w:rsidP="008026F1">
            <w:pPr>
              <w:jc w:val="left"/>
              <w:rPr>
                <w:rtl/>
              </w:rPr>
            </w:pPr>
            <w:r>
              <w:rPr>
                <w:rFonts w:hint="cs"/>
                <w:rtl/>
              </w:rPr>
              <w:t xml:space="preserve">מספר טכנאי </w:t>
            </w:r>
            <w:r w:rsidR="008026F1">
              <w:rPr>
                <w:rFonts w:hint="cs"/>
                <w:rtl/>
              </w:rPr>
              <w:t>שטח</w:t>
            </w:r>
          </w:p>
        </w:tc>
        <w:tc>
          <w:tcPr>
            <w:tcW w:w="1134" w:type="dxa"/>
          </w:tcPr>
          <w:p w:rsidR="00F83BA9" w:rsidRDefault="008026F1" w:rsidP="00F83BA9">
            <w:pPr>
              <w:jc w:val="center"/>
              <w:rPr>
                <w:rtl/>
              </w:rPr>
            </w:pPr>
            <w:r>
              <w:rPr>
                <w:rFonts w:hint="cs"/>
                <w:rtl/>
              </w:rPr>
              <w:t>5</w:t>
            </w:r>
          </w:p>
        </w:tc>
        <w:tc>
          <w:tcPr>
            <w:tcW w:w="4082" w:type="dxa"/>
            <w:tcBorders>
              <w:right w:val="double" w:sz="4" w:space="0" w:color="auto"/>
            </w:tcBorders>
          </w:tcPr>
          <w:p w:rsidR="00F83BA9" w:rsidRDefault="00F83BA9" w:rsidP="008026F1">
            <w:pPr>
              <w:ind w:left="357" w:hanging="357"/>
              <w:jc w:val="left"/>
              <w:rPr>
                <w:rtl/>
              </w:rPr>
            </w:pPr>
            <w:r>
              <w:rPr>
                <w:rFonts w:hint="cs"/>
                <w:rtl/>
              </w:rPr>
              <w:t>-</w:t>
            </w:r>
            <w:r>
              <w:rPr>
                <w:rtl/>
              </w:rPr>
              <w:tab/>
            </w:r>
            <w:r>
              <w:rPr>
                <w:rFonts w:hint="cs"/>
                <w:rtl/>
              </w:rPr>
              <w:t xml:space="preserve">מספר טכנאי </w:t>
            </w:r>
            <w:r w:rsidR="008026F1">
              <w:rPr>
                <w:rFonts w:hint="cs"/>
                <w:rtl/>
              </w:rPr>
              <w:t>שטח</w:t>
            </w:r>
            <w:r>
              <w:rPr>
                <w:rFonts w:hint="cs"/>
                <w:rtl/>
              </w:rPr>
              <w:t xml:space="preserve"> קטן מ 4 </w:t>
            </w:r>
            <w:r>
              <w:rPr>
                <w:rtl/>
              </w:rPr>
              <w:t>–</w:t>
            </w:r>
            <w:r>
              <w:rPr>
                <w:rFonts w:hint="cs"/>
                <w:rtl/>
              </w:rPr>
              <w:t xml:space="preserve"> ציון 0</w:t>
            </w:r>
          </w:p>
          <w:p w:rsidR="00F83BA9" w:rsidRDefault="00F83BA9" w:rsidP="008026F1">
            <w:pPr>
              <w:ind w:left="357" w:hanging="357"/>
              <w:jc w:val="left"/>
              <w:rPr>
                <w:rtl/>
              </w:rPr>
            </w:pPr>
            <w:r>
              <w:rPr>
                <w:rFonts w:hint="cs"/>
                <w:rtl/>
              </w:rPr>
              <w:t>-</w:t>
            </w:r>
            <w:r>
              <w:rPr>
                <w:rtl/>
              </w:rPr>
              <w:tab/>
            </w:r>
            <w:r>
              <w:rPr>
                <w:rFonts w:hint="cs"/>
                <w:rtl/>
              </w:rPr>
              <w:t xml:space="preserve">מספר טכנאי </w:t>
            </w:r>
            <w:r w:rsidR="008026F1">
              <w:rPr>
                <w:rFonts w:hint="cs"/>
                <w:rtl/>
              </w:rPr>
              <w:t>שטח</w:t>
            </w:r>
            <w:r>
              <w:rPr>
                <w:rFonts w:hint="cs"/>
                <w:rtl/>
              </w:rPr>
              <w:t xml:space="preserve"> מעל 15 </w:t>
            </w:r>
            <w:r>
              <w:rPr>
                <w:rtl/>
              </w:rPr>
              <w:t>–</w:t>
            </w:r>
            <w:r>
              <w:rPr>
                <w:rFonts w:hint="cs"/>
                <w:rtl/>
              </w:rPr>
              <w:t xml:space="preserve"> ציון 100</w:t>
            </w:r>
          </w:p>
          <w:p w:rsidR="00F83BA9" w:rsidRDefault="00F83BA9" w:rsidP="008026F1">
            <w:pPr>
              <w:ind w:left="357" w:hanging="357"/>
              <w:jc w:val="left"/>
              <w:rPr>
                <w:rtl/>
              </w:rPr>
            </w:pPr>
            <w:r>
              <w:rPr>
                <w:rFonts w:hint="cs"/>
                <w:rtl/>
              </w:rPr>
              <w:t>-</w:t>
            </w:r>
            <w:r>
              <w:rPr>
                <w:rtl/>
              </w:rPr>
              <w:tab/>
            </w:r>
            <w:r>
              <w:rPr>
                <w:rFonts w:hint="cs"/>
                <w:rtl/>
              </w:rPr>
              <w:t xml:space="preserve">מספר טכנאי </w:t>
            </w:r>
            <w:r w:rsidR="008026F1">
              <w:rPr>
                <w:rFonts w:hint="cs"/>
                <w:rtl/>
              </w:rPr>
              <w:t>שטח</w:t>
            </w:r>
            <w:r>
              <w:rPr>
                <w:rFonts w:hint="cs"/>
                <w:rtl/>
              </w:rPr>
              <w:t xml:space="preserve"> בין 5 ל 15 ינוקד לינארית בין 0 ל 100 (לדוגמה </w:t>
            </w:r>
            <w:r w:rsidR="008026F1">
              <w:rPr>
                <w:rFonts w:hint="cs"/>
                <w:rtl/>
              </w:rPr>
              <w:t>12</w:t>
            </w:r>
            <w:r>
              <w:rPr>
                <w:rFonts w:hint="cs"/>
                <w:rtl/>
              </w:rPr>
              <w:t xml:space="preserve"> טכנאי </w:t>
            </w:r>
            <w:r w:rsidR="008026F1">
              <w:rPr>
                <w:rFonts w:hint="cs"/>
                <w:rtl/>
              </w:rPr>
              <w:t>שטח</w:t>
            </w:r>
            <w:r>
              <w:rPr>
                <w:rFonts w:hint="cs"/>
                <w:rtl/>
              </w:rPr>
              <w:t xml:space="preserve"> יזכו בציון</w:t>
            </w:r>
          </w:p>
          <w:p w:rsidR="00F83BA9" w:rsidRDefault="00F83BA9" w:rsidP="008026F1">
            <w:pPr>
              <w:tabs>
                <w:tab w:val="left" w:pos="357"/>
              </w:tabs>
              <w:jc w:val="left"/>
            </w:pPr>
            <w:r>
              <w:rPr>
                <w:rtl/>
              </w:rPr>
              <w:tab/>
            </w:r>
            <w:r>
              <w:t>(</w:t>
            </w:r>
            <w:r w:rsidR="008026F1">
              <w:t>12</w:t>
            </w:r>
            <w:r>
              <w:t>-5)/(15-5)=</w:t>
            </w:r>
            <w:r w:rsidR="008026F1">
              <w:t>70</w:t>
            </w:r>
            <w:r>
              <w:t>%</w:t>
            </w:r>
          </w:p>
        </w:tc>
      </w:tr>
      <w:tr w:rsidR="008026F1" w:rsidTr="0044296E">
        <w:tc>
          <w:tcPr>
            <w:tcW w:w="460" w:type="dxa"/>
            <w:tcBorders>
              <w:left w:val="double" w:sz="4" w:space="0" w:color="auto"/>
              <w:bottom w:val="single" w:sz="4" w:space="0" w:color="auto"/>
            </w:tcBorders>
          </w:tcPr>
          <w:p w:rsidR="008026F1" w:rsidRDefault="008026F1" w:rsidP="00F83BA9">
            <w:pPr>
              <w:jc w:val="center"/>
              <w:rPr>
                <w:rtl/>
              </w:rPr>
            </w:pPr>
            <w:r>
              <w:rPr>
                <w:rFonts w:hint="cs"/>
                <w:rtl/>
              </w:rPr>
              <w:t>4</w:t>
            </w:r>
          </w:p>
        </w:tc>
        <w:tc>
          <w:tcPr>
            <w:tcW w:w="3855" w:type="dxa"/>
          </w:tcPr>
          <w:p w:rsidR="008026F1" w:rsidRDefault="008026F1" w:rsidP="00F83BA9">
            <w:pPr>
              <w:jc w:val="left"/>
              <w:rPr>
                <w:rtl/>
              </w:rPr>
            </w:pPr>
            <w:r>
              <w:rPr>
                <w:rFonts w:hint="cs"/>
                <w:rtl/>
              </w:rPr>
              <w:t>מספר אתרים</w:t>
            </w:r>
          </w:p>
        </w:tc>
        <w:tc>
          <w:tcPr>
            <w:tcW w:w="1134" w:type="dxa"/>
          </w:tcPr>
          <w:p w:rsidR="008026F1" w:rsidRDefault="008026F1" w:rsidP="00F83BA9">
            <w:pPr>
              <w:jc w:val="center"/>
              <w:rPr>
                <w:rtl/>
              </w:rPr>
            </w:pPr>
            <w:r>
              <w:rPr>
                <w:rFonts w:hint="cs"/>
                <w:rtl/>
              </w:rPr>
              <w:t>5</w:t>
            </w:r>
          </w:p>
        </w:tc>
        <w:tc>
          <w:tcPr>
            <w:tcW w:w="4082" w:type="dxa"/>
            <w:tcBorders>
              <w:bottom w:val="single" w:sz="4" w:space="0" w:color="auto"/>
              <w:right w:val="double" w:sz="4" w:space="0" w:color="auto"/>
            </w:tcBorders>
          </w:tcPr>
          <w:p w:rsidR="008026F1" w:rsidRDefault="008026F1" w:rsidP="008026F1">
            <w:pPr>
              <w:ind w:left="357" w:hanging="357"/>
              <w:jc w:val="left"/>
              <w:rPr>
                <w:rtl/>
              </w:rPr>
            </w:pPr>
            <w:r>
              <w:rPr>
                <w:rFonts w:hint="cs"/>
                <w:rtl/>
              </w:rPr>
              <w:t>-</w:t>
            </w:r>
            <w:r>
              <w:rPr>
                <w:rtl/>
              </w:rPr>
              <w:tab/>
            </w:r>
            <w:r>
              <w:rPr>
                <w:rFonts w:hint="cs"/>
                <w:rtl/>
              </w:rPr>
              <w:t xml:space="preserve">מספר אתרים קטן מ 4 </w:t>
            </w:r>
            <w:r>
              <w:rPr>
                <w:rtl/>
              </w:rPr>
              <w:t>–</w:t>
            </w:r>
            <w:r>
              <w:rPr>
                <w:rFonts w:hint="cs"/>
                <w:rtl/>
              </w:rPr>
              <w:t xml:space="preserve"> ציון 0</w:t>
            </w:r>
          </w:p>
          <w:p w:rsidR="008026F1" w:rsidRDefault="008026F1" w:rsidP="008026F1">
            <w:pPr>
              <w:ind w:left="357" w:hanging="357"/>
              <w:jc w:val="left"/>
              <w:rPr>
                <w:rtl/>
              </w:rPr>
            </w:pPr>
            <w:r>
              <w:rPr>
                <w:rFonts w:hint="cs"/>
                <w:rtl/>
              </w:rPr>
              <w:t>-</w:t>
            </w:r>
            <w:r>
              <w:rPr>
                <w:rtl/>
              </w:rPr>
              <w:tab/>
            </w:r>
            <w:r>
              <w:rPr>
                <w:rFonts w:hint="cs"/>
                <w:rtl/>
              </w:rPr>
              <w:t xml:space="preserve">מספר אתרים מעל 15 </w:t>
            </w:r>
            <w:r>
              <w:rPr>
                <w:rtl/>
              </w:rPr>
              <w:t>–</w:t>
            </w:r>
            <w:r>
              <w:rPr>
                <w:rFonts w:hint="cs"/>
                <w:rtl/>
              </w:rPr>
              <w:t xml:space="preserve"> ציון 100</w:t>
            </w:r>
          </w:p>
          <w:p w:rsidR="008026F1" w:rsidRDefault="008026F1" w:rsidP="008026F1">
            <w:pPr>
              <w:ind w:left="357" w:hanging="357"/>
              <w:jc w:val="left"/>
              <w:rPr>
                <w:rtl/>
              </w:rPr>
            </w:pPr>
            <w:r>
              <w:rPr>
                <w:rFonts w:hint="cs"/>
                <w:rtl/>
              </w:rPr>
              <w:t>-</w:t>
            </w:r>
            <w:r>
              <w:rPr>
                <w:rtl/>
              </w:rPr>
              <w:tab/>
            </w:r>
            <w:r>
              <w:rPr>
                <w:rFonts w:hint="cs"/>
                <w:rtl/>
              </w:rPr>
              <w:t>מספר אתרים בין 5 ל 15 ינוקד לינארית בין 0 ל 100 (לדוגמה 6 אתרים יזכו בציון</w:t>
            </w:r>
          </w:p>
          <w:p w:rsidR="008026F1" w:rsidRDefault="008026F1" w:rsidP="008026F1">
            <w:pPr>
              <w:jc w:val="left"/>
              <w:rPr>
                <w:rtl/>
              </w:rPr>
            </w:pPr>
            <w:r>
              <w:rPr>
                <w:rtl/>
              </w:rPr>
              <w:tab/>
            </w:r>
            <w:r>
              <w:t>(6-5)/(15-5)=10%</w:t>
            </w:r>
          </w:p>
        </w:tc>
      </w:tr>
      <w:tr w:rsidR="00F83BA9" w:rsidTr="0044296E">
        <w:tc>
          <w:tcPr>
            <w:tcW w:w="460" w:type="dxa"/>
            <w:tcBorders>
              <w:left w:val="double" w:sz="4" w:space="0" w:color="auto"/>
              <w:bottom w:val="double" w:sz="4" w:space="0" w:color="auto"/>
            </w:tcBorders>
          </w:tcPr>
          <w:p w:rsidR="00F83BA9" w:rsidRDefault="008026F1" w:rsidP="00F83BA9">
            <w:pPr>
              <w:jc w:val="center"/>
              <w:rPr>
                <w:rtl/>
              </w:rPr>
            </w:pPr>
            <w:r>
              <w:rPr>
                <w:rFonts w:hint="cs"/>
                <w:rtl/>
              </w:rPr>
              <w:t>5</w:t>
            </w:r>
          </w:p>
        </w:tc>
        <w:tc>
          <w:tcPr>
            <w:tcW w:w="3855" w:type="dxa"/>
            <w:tcBorders>
              <w:bottom w:val="double" w:sz="4" w:space="0" w:color="auto"/>
            </w:tcBorders>
          </w:tcPr>
          <w:p w:rsidR="00F83BA9" w:rsidRDefault="00F83BA9" w:rsidP="00F83BA9">
            <w:pPr>
              <w:jc w:val="left"/>
              <w:rPr>
                <w:rtl/>
              </w:rPr>
            </w:pPr>
            <w:r>
              <w:rPr>
                <w:rFonts w:hint="cs"/>
                <w:rtl/>
              </w:rPr>
              <w:t>מדדי רמת השירות על פיהם נתנו השירותים</w:t>
            </w:r>
          </w:p>
        </w:tc>
        <w:tc>
          <w:tcPr>
            <w:tcW w:w="1134" w:type="dxa"/>
            <w:tcBorders>
              <w:bottom w:val="double" w:sz="4" w:space="0" w:color="auto"/>
            </w:tcBorders>
          </w:tcPr>
          <w:p w:rsidR="00F83BA9" w:rsidRDefault="008026F1" w:rsidP="00F83BA9">
            <w:pPr>
              <w:jc w:val="center"/>
              <w:rPr>
                <w:rtl/>
              </w:rPr>
            </w:pPr>
            <w:r>
              <w:rPr>
                <w:rFonts w:hint="cs"/>
                <w:rtl/>
              </w:rPr>
              <w:t>5</w:t>
            </w:r>
          </w:p>
        </w:tc>
        <w:tc>
          <w:tcPr>
            <w:tcW w:w="4082" w:type="dxa"/>
            <w:tcBorders>
              <w:bottom w:val="double" w:sz="4" w:space="0" w:color="auto"/>
              <w:right w:val="double" w:sz="4" w:space="0" w:color="auto"/>
            </w:tcBorders>
          </w:tcPr>
          <w:p w:rsidR="00F83BA9" w:rsidRDefault="00F83BA9" w:rsidP="00F83BA9">
            <w:pPr>
              <w:jc w:val="left"/>
              <w:rPr>
                <w:rtl/>
              </w:rPr>
            </w:pPr>
            <w:r>
              <w:rPr>
                <w:rFonts w:hint="cs"/>
                <w:rtl/>
              </w:rPr>
              <w:t>ינוקד בהתאם למדדים (דומים לאלו הנדרשים במכרז</w:t>
            </w:r>
            <w:r w:rsidR="00813D6B">
              <w:rPr>
                <w:rFonts w:hint="cs"/>
                <w:rtl/>
              </w:rPr>
              <w:t xml:space="preserve"> : זמן התאוששות מתקלה, ביצועי </w:t>
            </w:r>
            <w:r w:rsidR="00813D6B">
              <w:t>IMAC</w:t>
            </w:r>
            <w:r w:rsidR="00813D6B">
              <w:rPr>
                <w:rFonts w:hint="cs"/>
                <w:rtl/>
              </w:rPr>
              <w:t xml:space="preserve"> שביעות רצון</w:t>
            </w:r>
            <w:r>
              <w:rPr>
                <w:rFonts w:hint="cs"/>
                <w:rtl/>
              </w:rPr>
              <w:t>) ולערך המדדים (הספק נדרש לעמוד ביעדים / זמני תגובה הדומים לנדרש במכרז</w:t>
            </w:r>
          </w:p>
        </w:tc>
      </w:tr>
      <w:tr w:rsidR="00F83BA9" w:rsidTr="0044296E">
        <w:tc>
          <w:tcPr>
            <w:tcW w:w="460" w:type="dxa"/>
            <w:tcBorders>
              <w:top w:val="double" w:sz="4" w:space="0" w:color="auto"/>
              <w:left w:val="nil"/>
              <w:bottom w:val="nil"/>
              <w:right w:val="double" w:sz="4" w:space="0" w:color="auto"/>
            </w:tcBorders>
            <w:vAlign w:val="center"/>
          </w:tcPr>
          <w:p w:rsidR="00F83BA9" w:rsidRDefault="00F83BA9" w:rsidP="00F83BA9">
            <w:pPr>
              <w:jc w:val="center"/>
              <w:rPr>
                <w:rtl/>
              </w:rPr>
            </w:pPr>
          </w:p>
        </w:tc>
        <w:tc>
          <w:tcPr>
            <w:tcW w:w="3855" w:type="dxa"/>
            <w:tcBorders>
              <w:top w:val="double" w:sz="4" w:space="0" w:color="auto"/>
              <w:left w:val="double" w:sz="4" w:space="0" w:color="auto"/>
              <w:bottom w:val="double" w:sz="4" w:space="0" w:color="auto"/>
            </w:tcBorders>
            <w:shd w:val="clear" w:color="auto" w:fill="BFBFBF" w:themeFill="background1" w:themeFillShade="BF"/>
            <w:vAlign w:val="center"/>
          </w:tcPr>
          <w:p w:rsidR="00F83BA9" w:rsidRPr="0044296E" w:rsidRDefault="00F83BA9" w:rsidP="00F83BA9">
            <w:pPr>
              <w:jc w:val="center"/>
              <w:rPr>
                <w:b/>
                <w:bCs/>
                <w:rtl/>
              </w:rPr>
            </w:pPr>
            <w:r w:rsidRPr="0044296E">
              <w:rPr>
                <w:rFonts w:hint="cs"/>
                <w:b/>
                <w:bCs/>
                <w:rtl/>
              </w:rPr>
              <w:t>סה"כ</w:t>
            </w:r>
          </w:p>
        </w:tc>
        <w:tc>
          <w:tcPr>
            <w:tcW w:w="1134" w:type="dxa"/>
            <w:tcBorders>
              <w:top w:val="double" w:sz="4" w:space="0" w:color="auto"/>
              <w:bottom w:val="double" w:sz="4" w:space="0" w:color="auto"/>
              <w:right w:val="double" w:sz="4" w:space="0" w:color="auto"/>
            </w:tcBorders>
            <w:shd w:val="clear" w:color="auto" w:fill="BFBFBF" w:themeFill="background1" w:themeFillShade="BF"/>
            <w:vAlign w:val="center"/>
          </w:tcPr>
          <w:p w:rsidR="00F83BA9" w:rsidRPr="0044296E" w:rsidRDefault="00F83BA9" w:rsidP="00F83BA9">
            <w:pPr>
              <w:jc w:val="center"/>
              <w:rPr>
                <w:b/>
                <w:bCs/>
                <w:rtl/>
              </w:rPr>
            </w:pPr>
            <w:r w:rsidRPr="0044296E">
              <w:rPr>
                <w:rFonts w:hint="cs"/>
                <w:b/>
                <w:bCs/>
                <w:rtl/>
              </w:rPr>
              <w:t>25</w:t>
            </w:r>
          </w:p>
        </w:tc>
        <w:tc>
          <w:tcPr>
            <w:tcW w:w="4082" w:type="dxa"/>
            <w:tcBorders>
              <w:top w:val="double" w:sz="4" w:space="0" w:color="auto"/>
              <w:left w:val="double" w:sz="4" w:space="0" w:color="auto"/>
              <w:bottom w:val="nil"/>
              <w:right w:val="nil"/>
            </w:tcBorders>
            <w:vAlign w:val="center"/>
          </w:tcPr>
          <w:p w:rsidR="00F83BA9" w:rsidRDefault="00F83BA9" w:rsidP="00F83BA9">
            <w:pPr>
              <w:jc w:val="left"/>
              <w:rPr>
                <w:rtl/>
              </w:rPr>
            </w:pPr>
          </w:p>
        </w:tc>
      </w:tr>
    </w:tbl>
    <w:p w:rsidR="00727D34" w:rsidRDefault="00727D34" w:rsidP="00F83BA9">
      <w:pPr>
        <w:ind w:left="720"/>
        <w:rPr>
          <w:rtl/>
        </w:rPr>
      </w:pPr>
    </w:p>
    <w:p w:rsidR="00371BD7" w:rsidRPr="0006588B" w:rsidRDefault="00DF58F0" w:rsidP="007C31A4">
      <w:pPr>
        <w:numPr>
          <w:ilvl w:val="1"/>
          <w:numId w:val="225"/>
        </w:numPr>
        <w:ind w:left="431" w:hanging="431"/>
        <w:rPr>
          <w:rFonts w:asciiTheme="minorBidi" w:hAnsiTheme="minorBidi" w:cstheme="minorBidi"/>
          <w:b/>
          <w:bCs/>
          <w:sz w:val="28"/>
          <w:szCs w:val="28"/>
          <w:rtl/>
        </w:rPr>
      </w:pPr>
      <w:bookmarkStart w:id="888" w:name="נספח012סעיף34"/>
      <w:r w:rsidRPr="00DF58F0">
        <w:rPr>
          <w:b/>
          <w:bCs/>
          <w:sz w:val="28"/>
          <w:szCs w:val="28"/>
          <w:rtl/>
        </w:rPr>
        <w:t>שביעות רצון של לקוחות המציע</w:t>
      </w:r>
    </w:p>
    <w:bookmarkEnd w:id="888"/>
    <w:p w:rsidR="00371BD7" w:rsidRDefault="00371BD7" w:rsidP="00371BD7">
      <w:pPr>
        <w:pStyle w:val="BodyTextIndent"/>
        <w:spacing w:before="120"/>
        <w:ind w:left="726" w:hanging="6"/>
        <w:rPr>
          <w:rtl/>
        </w:rPr>
      </w:pPr>
      <w:r>
        <w:rPr>
          <w:rFonts w:hint="cs"/>
          <w:rtl/>
        </w:rPr>
        <w:t xml:space="preserve">הניקוד של קריטריון זה יבוצע על בסיס פניה של ועדת המכרזים של המזמין, או מי מטעמה, ללקוחות </w:t>
      </w:r>
      <w:r w:rsidRPr="008A0BF0">
        <w:rPr>
          <w:rtl/>
        </w:rPr>
        <w:t>הכפופים לחוק חובת המכרזים, התשנ"ב-1992</w:t>
      </w:r>
      <w:r>
        <w:rPr>
          <w:rFonts w:hint="cs"/>
          <w:rtl/>
        </w:rPr>
        <w:t xml:space="preserve"> ש</w:t>
      </w:r>
      <w:r>
        <w:rPr>
          <w:rFonts w:hint="cs"/>
          <w:rtl/>
          <w:lang w:eastAsia="en-US"/>
        </w:rPr>
        <w:t xml:space="preserve">להם סיפק </w:t>
      </w:r>
      <w:r>
        <w:rPr>
          <w:rtl/>
          <w:lang w:eastAsia="en-US"/>
        </w:rPr>
        <w:t>המציע (מגיש ההצעה</w:t>
      </w:r>
      <w:r>
        <w:rPr>
          <w:rFonts w:hint="cs"/>
          <w:rtl/>
          <w:lang w:eastAsia="en-US"/>
        </w:rPr>
        <w:t xml:space="preserve">) </w:t>
      </w:r>
      <w:r w:rsidRPr="00AB7A18">
        <w:rPr>
          <w:rtl/>
          <w:lang w:eastAsia="en-US"/>
        </w:rPr>
        <w:t>01/01/2013 ועד למועד האחרון להגשת הצעות</w:t>
      </w:r>
      <w:r>
        <w:rPr>
          <w:rtl/>
          <w:lang w:eastAsia="en-US"/>
        </w:rPr>
        <w:t xml:space="preserve"> </w:t>
      </w:r>
      <w:r>
        <w:rPr>
          <w:rFonts w:hint="cs"/>
          <w:rtl/>
          <w:lang w:eastAsia="en-US"/>
        </w:rPr>
        <w:t xml:space="preserve">שירותי </w:t>
      </w:r>
      <w:r>
        <w:rPr>
          <w:rFonts w:hint="cs"/>
          <w:rtl/>
        </w:rPr>
        <w:t>תפעול ותחזוקת מתקני מחשב מרכזיים</w:t>
      </w:r>
      <w:r>
        <w:rPr>
          <w:rFonts w:hint="cs"/>
          <w:rtl/>
          <w:lang w:eastAsia="en-US"/>
        </w:rPr>
        <w:t xml:space="preserve"> ו/או </w:t>
      </w:r>
      <w:r w:rsidRPr="00AB7A18">
        <w:rPr>
          <w:rtl/>
          <w:lang w:eastAsia="en-US"/>
        </w:rPr>
        <w:t>שירותי תפעול מוקד שירות (</w:t>
      </w:r>
      <w:r w:rsidRPr="00AB7A18">
        <w:rPr>
          <w:lang w:eastAsia="en-US"/>
        </w:rPr>
        <w:t>Help Desk</w:t>
      </w:r>
      <w:r w:rsidRPr="00AB7A18">
        <w:rPr>
          <w:rtl/>
          <w:lang w:eastAsia="en-US"/>
        </w:rPr>
        <w:t xml:space="preserve">) </w:t>
      </w:r>
      <w:r>
        <w:rPr>
          <w:rFonts w:hint="cs"/>
          <w:rtl/>
          <w:lang w:eastAsia="en-US"/>
        </w:rPr>
        <w:t xml:space="preserve">ו/או </w:t>
      </w:r>
      <w:r>
        <w:rPr>
          <w:rtl/>
        </w:rPr>
        <w:t xml:space="preserve">שירותי תמיכה ותחזוקת ציוד קצה באמצעות טכנאי שטח </w:t>
      </w:r>
      <w:r>
        <w:rPr>
          <w:rFonts w:hint="cs"/>
          <w:rtl/>
          <w:lang w:eastAsia="en-US"/>
        </w:rPr>
        <w:t>בשיטת מיקור חוץ (</w:t>
      </w:r>
      <w:r>
        <w:rPr>
          <w:lang w:eastAsia="en-US"/>
        </w:rPr>
        <w:t>Outsourcing</w:t>
      </w:r>
      <w:r>
        <w:rPr>
          <w:rFonts w:hint="cs"/>
          <w:rtl/>
          <w:lang w:eastAsia="en-US"/>
        </w:rPr>
        <w:t xml:space="preserve">) </w:t>
      </w:r>
      <w:r>
        <w:rPr>
          <w:rtl/>
          <w:lang w:eastAsia="en-US"/>
        </w:rPr>
        <w:t>בהיקף דומה (אתרים ומשתמשים) לפרויקט זה לצורך קבלת חוות דעת</w:t>
      </w:r>
      <w:r>
        <w:rPr>
          <w:rFonts w:hint="cs"/>
          <w:rtl/>
        </w:rPr>
        <w:t>.</w:t>
      </w:r>
    </w:p>
    <w:p w:rsidR="00371BD7" w:rsidRDefault="00371BD7" w:rsidP="00371BD7">
      <w:pPr>
        <w:pStyle w:val="BodyTextIndent"/>
        <w:spacing w:before="120"/>
        <w:ind w:left="726" w:hanging="6"/>
        <w:rPr>
          <w:rtl/>
        </w:rPr>
      </w:pPr>
      <w:r>
        <w:rPr>
          <w:rFonts w:hint="cs"/>
          <w:rtl/>
        </w:rPr>
        <w:t>הפרויקטים הרלבנטיים לעניין סעיף זה הם פרויקטים בעלי המאפיינים הבאים:</w:t>
      </w:r>
    </w:p>
    <w:p w:rsidR="00371BD7" w:rsidRDefault="00371BD7" w:rsidP="00371BD7">
      <w:pPr>
        <w:pStyle w:val="BodyTextIndent"/>
        <w:spacing w:before="120"/>
        <w:ind w:left="726" w:hanging="6"/>
        <w:rPr>
          <w:rtl/>
        </w:rPr>
      </w:pPr>
      <w:r>
        <w:rPr>
          <w:rFonts w:hint="cs"/>
          <w:rtl/>
        </w:rPr>
        <w:t>ההערכה של כל מציע תבוצע באמצעות פניה לשני לקוחות במגזר הממשלתי, אשר יתבקשו לספק חוות דעת על הניסיון שלהם בעבודה עם המציע. הפניה ללקוחות וקבלת חוות הדעת יבוצעו על בסיס שאלון אחיד ומובנה, כפי שמוצג בהמשך.</w:t>
      </w:r>
    </w:p>
    <w:p w:rsidR="00371BD7" w:rsidRDefault="00371BD7" w:rsidP="00371BD7">
      <w:pPr>
        <w:pStyle w:val="BodyTextIndent"/>
        <w:spacing w:before="120"/>
        <w:ind w:left="726" w:hanging="6"/>
        <w:rPr>
          <w:rtl/>
        </w:rPr>
      </w:pPr>
      <w:r>
        <w:rPr>
          <w:rFonts w:hint="cs"/>
          <w:rtl/>
        </w:rPr>
        <w:t>בחירת הלקוחות אליהם תבוצע הפניה תהיה בהתאם ל</w:t>
      </w:r>
      <w:r>
        <w:rPr>
          <w:rtl/>
        </w:rPr>
        <w:t>שיקול דעתה הבלעדי של ועדת המכרזים של המזמין</w:t>
      </w:r>
      <w:r>
        <w:rPr>
          <w:rFonts w:hint="cs"/>
          <w:rtl/>
        </w:rPr>
        <w:t>. אין הכרח שהועדה תפנה ללקוחות אשר המציע ציין בהצעתו. המזמין עצמו, או גופים הקשורים למזמין, יכולים לשמש כאחד הלקוחות אליהם תפנה הועדה וזאת בתנאי שהם בעלי ניסיון רלבנטי (המציע ביצע עבורם פרויקטים העונים על המאפיינים המפורטים לעיל).</w:t>
      </w:r>
    </w:p>
    <w:p w:rsidR="00371BD7" w:rsidRDefault="00371BD7" w:rsidP="00371BD7">
      <w:pPr>
        <w:pStyle w:val="BodyTextIndent"/>
        <w:spacing w:before="120"/>
        <w:ind w:left="726" w:hanging="6"/>
        <w:rPr>
          <w:rtl/>
        </w:rPr>
      </w:pPr>
      <w:r>
        <w:rPr>
          <w:rFonts w:hint="cs"/>
          <w:rtl/>
        </w:rPr>
        <w:t>מודגש כי זהות הלקוחות, אשר חוות דעתם תשמש לביצוע ההערכה בסעיף זה, תישאר חסויה.</w:t>
      </w:r>
    </w:p>
    <w:p w:rsidR="00371BD7" w:rsidRDefault="00371BD7" w:rsidP="00371BD7">
      <w:pPr>
        <w:pStyle w:val="BodyTextIndent"/>
        <w:spacing w:before="120"/>
        <w:ind w:left="726" w:hanging="6"/>
        <w:rPr>
          <w:rtl/>
        </w:rPr>
      </w:pPr>
      <w:r>
        <w:rPr>
          <w:rFonts w:hint="cs"/>
          <w:rtl/>
        </w:rPr>
        <w:t xml:space="preserve">להלן השאלון שיופנה ללקוחות ושעל בסיסו תתקבל חוות הדעת, כאשר רמת שביעות הרצון תימדד לפי הסרגל הבא (בכל שאלה יש לציין </w:t>
      </w:r>
      <w:r>
        <w:rPr>
          <w:rFonts w:hint="cs"/>
        </w:rPr>
        <w:t>X</w:t>
      </w:r>
      <w:r>
        <w:rPr>
          <w:rFonts w:hint="cs"/>
          <w:rtl/>
        </w:rPr>
        <w:t xml:space="preserve"> מתחת לציון המתאים):</w:t>
      </w:r>
    </w:p>
    <w:tbl>
      <w:tblPr>
        <w:tblStyle w:val="TableGrid"/>
        <w:bidiVisual/>
        <w:tblW w:w="0" w:type="auto"/>
        <w:tblInd w:w="754" w:type="dxa"/>
        <w:tblLook w:val="04A0" w:firstRow="1" w:lastRow="0" w:firstColumn="1" w:lastColumn="0" w:noHBand="0" w:noVBand="1"/>
      </w:tblPr>
      <w:tblGrid>
        <w:gridCol w:w="1583"/>
        <w:gridCol w:w="1583"/>
        <w:gridCol w:w="1583"/>
        <w:gridCol w:w="1583"/>
        <w:gridCol w:w="1583"/>
        <w:gridCol w:w="1583"/>
      </w:tblGrid>
      <w:tr w:rsidR="00696963" w:rsidTr="00696963">
        <w:tc>
          <w:tcPr>
            <w:tcW w:w="1583" w:type="dxa"/>
          </w:tcPr>
          <w:p w:rsidR="00696963" w:rsidRDefault="00696963" w:rsidP="00371BD7">
            <w:pPr>
              <w:pStyle w:val="BodyTextIndent"/>
              <w:spacing w:before="120"/>
              <w:ind w:left="0" w:firstLine="0"/>
              <w:jc w:val="center"/>
              <w:rPr>
                <w:rtl/>
              </w:rPr>
            </w:pPr>
            <w:r>
              <w:rPr>
                <w:rFonts w:hint="cs"/>
                <w:rtl/>
              </w:rPr>
              <w:t>0</w:t>
            </w:r>
          </w:p>
        </w:tc>
        <w:tc>
          <w:tcPr>
            <w:tcW w:w="1583" w:type="dxa"/>
          </w:tcPr>
          <w:p w:rsidR="00696963" w:rsidRDefault="00696963" w:rsidP="00371BD7">
            <w:pPr>
              <w:pStyle w:val="BodyTextIndent"/>
              <w:spacing w:before="120"/>
              <w:ind w:left="0" w:firstLine="0"/>
              <w:jc w:val="center"/>
              <w:rPr>
                <w:rtl/>
              </w:rPr>
            </w:pPr>
            <w:r>
              <w:rPr>
                <w:rFonts w:hint="cs"/>
                <w:rtl/>
              </w:rPr>
              <w:t>1</w:t>
            </w:r>
          </w:p>
        </w:tc>
        <w:tc>
          <w:tcPr>
            <w:tcW w:w="1583" w:type="dxa"/>
          </w:tcPr>
          <w:p w:rsidR="00696963" w:rsidRDefault="00696963" w:rsidP="00371BD7">
            <w:pPr>
              <w:pStyle w:val="BodyTextIndent"/>
              <w:spacing w:before="120"/>
              <w:ind w:left="0" w:firstLine="0"/>
              <w:jc w:val="center"/>
              <w:rPr>
                <w:rtl/>
              </w:rPr>
            </w:pPr>
            <w:r>
              <w:rPr>
                <w:rFonts w:hint="cs"/>
                <w:rtl/>
              </w:rPr>
              <w:t>2</w:t>
            </w:r>
          </w:p>
        </w:tc>
        <w:tc>
          <w:tcPr>
            <w:tcW w:w="1583" w:type="dxa"/>
          </w:tcPr>
          <w:p w:rsidR="00696963" w:rsidRDefault="00696963" w:rsidP="00371BD7">
            <w:pPr>
              <w:pStyle w:val="BodyTextIndent"/>
              <w:spacing w:before="120"/>
              <w:ind w:left="0" w:firstLine="0"/>
              <w:jc w:val="center"/>
              <w:rPr>
                <w:rtl/>
              </w:rPr>
            </w:pPr>
            <w:r>
              <w:rPr>
                <w:rFonts w:hint="cs"/>
                <w:rtl/>
              </w:rPr>
              <w:t>3</w:t>
            </w:r>
          </w:p>
        </w:tc>
        <w:tc>
          <w:tcPr>
            <w:tcW w:w="1583" w:type="dxa"/>
          </w:tcPr>
          <w:p w:rsidR="00696963" w:rsidRDefault="00696963" w:rsidP="00371BD7">
            <w:pPr>
              <w:pStyle w:val="BodyTextIndent"/>
              <w:spacing w:before="120"/>
              <w:ind w:left="0" w:firstLine="0"/>
              <w:jc w:val="center"/>
              <w:rPr>
                <w:rtl/>
              </w:rPr>
            </w:pPr>
            <w:r>
              <w:rPr>
                <w:rFonts w:hint="cs"/>
                <w:rtl/>
              </w:rPr>
              <w:t>4</w:t>
            </w:r>
          </w:p>
        </w:tc>
        <w:tc>
          <w:tcPr>
            <w:tcW w:w="1583" w:type="dxa"/>
          </w:tcPr>
          <w:p w:rsidR="00696963" w:rsidRDefault="00696963" w:rsidP="00371BD7">
            <w:pPr>
              <w:pStyle w:val="BodyTextIndent"/>
              <w:spacing w:before="120"/>
              <w:ind w:left="0" w:firstLine="0"/>
              <w:jc w:val="center"/>
              <w:rPr>
                <w:rtl/>
              </w:rPr>
            </w:pPr>
            <w:r>
              <w:rPr>
                <w:rFonts w:hint="cs"/>
                <w:rtl/>
              </w:rPr>
              <w:t>5</w:t>
            </w:r>
          </w:p>
        </w:tc>
      </w:tr>
      <w:tr w:rsidR="00696963" w:rsidTr="00696963">
        <w:tc>
          <w:tcPr>
            <w:tcW w:w="1583" w:type="dxa"/>
          </w:tcPr>
          <w:p w:rsidR="00696963" w:rsidRDefault="00696963" w:rsidP="00371BD7">
            <w:pPr>
              <w:pStyle w:val="BodyTextIndent"/>
              <w:spacing w:before="120" w:line="240" w:lineRule="auto"/>
              <w:ind w:left="0" w:firstLine="0"/>
              <w:jc w:val="center"/>
              <w:rPr>
                <w:rtl/>
              </w:rPr>
            </w:pPr>
            <w:r>
              <w:rPr>
                <w:rFonts w:hint="cs"/>
                <w:rtl/>
              </w:rPr>
              <w:t>אינו שבע רצון כלל</w:t>
            </w:r>
          </w:p>
        </w:tc>
        <w:tc>
          <w:tcPr>
            <w:tcW w:w="1583" w:type="dxa"/>
          </w:tcPr>
          <w:p w:rsidR="00696963" w:rsidRPr="00442828" w:rsidRDefault="00696963" w:rsidP="00371BD7">
            <w:pPr>
              <w:pStyle w:val="BodyTextIndent"/>
              <w:spacing w:before="120" w:line="240" w:lineRule="auto"/>
              <w:ind w:left="0" w:firstLine="0"/>
              <w:jc w:val="center"/>
              <w:rPr>
                <w:rtl/>
              </w:rPr>
            </w:pPr>
            <w:r>
              <w:rPr>
                <w:rFonts w:hint="cs"/>
                <w:rtl/>
              </w:rPr>
              <w:t>רמת שביעות רצון נמוכה מאד</w:t>
            </w:r>
          </w:p>
        </w:tc>
        <w:tc>
          <w:tcPr>
            <w:tcW w:w="1583" w:type="dxa"/>
          </w:tcPr>
          <w:p w:rsidR="00696963" w:rsidRPr="00442828" w:rsidRDefault="00696963" w:rsidP="00371BD7">
            <w:pPr>
              <w:pStyle w:val="BodyTextIndent"/>
              <w:spacing w:before="120" w:line="240" w:lineRule="auto"/>
              <w:ind w:left="0" w:firstLine="0"/>
              <w:jc w:val="center"/>
              <w:rPr>
                <w:rtl/>
              </w:rPr>
            </w:pPr>
            <w:r>
              <w:rPr>
                <w:rFonts w:hint="cs"/>
                <w:rtl/>
              </w:rPr>
              <w:t>רמת שביעות רצון נמוכה</w:t>
            </w:r>
          </w:p>
        </w:tc>
        <w:tc>
          <w:tcPr>
            <w:tcW w:w="1583" w:type="dxa"/>
          </w:tcPr>
          <w:p w:rsidR="00696963" w:rsidRPr="00442828" w:rsidRDefault="00696963" w:rsidP="00371BD7">
            <w:pPr>
              <w:pStyle w:val="BodyTextIndent"/>
              <w:spacing w:before="120" w:line="240" w:lineRule="auto"/>
              <w:ind w:left="0" w:firstLine="0"/>
              <w:jc w:val="center"/>
              <w:rPr>
                <w:rtl/>
              </w:rPr>
            </w:pPr>
            <w:r>
              <w:rPr>
                <w:rFonts w:hint="cs"/>
                <w:rtl/>
              </w:rPr>
              <w:t>רמת שביעות רצון בינונית</w:t>
            </w:r>
          </w:p>
        </w:tc>
        <w:tc>
          <w:tcPr>
            <w:tcW w:w="1583" w:type="dxa"/>
          </w:tcPr>
          <w:p w:rsidR="00696963" w:rsidRPr="00442828" w:rsidRDefault="00696963" w:rsidP="00371BD7">
            <w:pPr>
              <w:pStyle w:val="BodyTextIndent"/>
              <w:spacing w:before="120" w:line="240" w:lineRule="auto"/>
              <w:ind w:left="0" w:firstLine="0"/>
              <w:jc w:val="center"/>
              <w:rPr>
                <w:rtl/>
              </w:rPr>
            </w:pPr>
            <w:r>
              <w:rPr>
                <w:rFonts w:hint="cs"/>
                <w:rtl/>
              </w:rPr>
              <w:t>רמת שביעות רצון גבוהה</w:t>
            </w:r>
          </w:p>
        </w:tc>
        <w:tc>
          <w:tcPr>
            <w:tcW w:w="1583" w:type="dxa"/>
          </w:tcPr>
          <w:p w:rsidR="00696963" w:rsidRPr="00442828" w:rsidRDefault="00696963" w:rsidP="00371BD7">
            <w:pPr>
              <w:pStyle w:val="BodyTextIndent"/>
              <w:spacing w:before="120" w:line="240" w:lineRule="auto"/>
              <w:ind w:left="0" w:firstLine="0"/>
              <w:jc w:val="center"/>
              <w:rPr>
                <w:rtl/>
              </w:rPr>
            </w:pPr>
            <w:r>
              <w:rPr>
                <w:rFonts w:hint="cs"/>
                <w:rtl/>
              </w:rPr>
              <w:t>רמת שביעות רצון גבוהה מאד</w:t>
            </w:r>
          </w:p>
        </w:tc>
      </w:tr>
    </w:tbl>
    <w:p w:rsidR="00371BD7" w:rsidRDefault="00371BD7" w:rsidP="00696963">
      <w:pPr>
        <w:pStyle w:val="BodyTextIndent"/>
        <w:spacing w:before="120"/>
        <w:ind w:left="726" w:hanging="6"/>
        <w:rPr>
          <w:rtl/>
        </w:rPr>
      </w:pPr>
    </w:p>
    <w:tbl>
      <w:tblPr>
        <w:tblStyle w:val="TableGrid"/>
        <w:bidiVisual/>
        <w:tblW w:w="9626" w:type="dxa"/>
        <w:tblInd w:w="754" w:type="dxa"/>
        <w:tblLook w:val="04A0" w:firstRow="1" w:lastRow="0" w:firstColumn="1" w:lastColumn="0" w:noHBand="0" w:noVBand="1"/>
      </w:tblPr>
      <w:tblGrid>
        <w:gridCol w:w="3317"/>
        <w:gridCol w:w="747"/>
        <w:gridCol w:w="3524"/>
        <w:gridCol w:w="339"/>
        <w:gridCol w:w="340"/>
        <w:gridCol w:w="340"/>
        <w:gridCol w:w="340"/>
        <w:gridCol w:w="340"/>
        <w:gridCol w:w="339"/>
      </w:tblGrid>
      <w:tr w:rsidR="00696963" w:rsidTr="00696963">
        <w:tc>
          <w:tcPr>
            <w:tcW w:w="9626" w:type="dxa"/>
            <w:gridSpan w:val="9"/>
            <w:shd w:val="clear" w:color="auto" w:fill="auto"/>
          </w:tcPr>
          <w:p w:rsidR="00696963" w:rsidRPr="00FE1DCC" w:rsidRDefault="00696963" w:rsidP="00371BD7">
            <w:pPr>
              <w:pStyle w:val="BodyTextIndent"/>
              <w:spacing w:before="120" w:line="336" w:lineRule="auto"/>
              <w:ind w:left="0" w:firstLine="0"/>
              <w:jc w:val="center"/>
              <w:rPr>
                <w:b/>
                <w:bCs/>
                <w:rtl/>
              </w:rPr>
            </w:pPr>
            <w:r w:rsidRPr="00FE1DCC">
              <w:rPr>
                <w:rFonts w:hint="cs"/>
                <w:b/>
                <w:bCs/>
                <w:rtl/>
              </w:rPr>
              <w:t>מאפייני הפרויקט</w:t>
            </w:r>
          </w:p>
        </w:tc>
      </w:tr>
      <w:tr w:rsidR="00696963" w:rsidTr="00696963">
        <w:tc>
          <w:tcPr>
            <w:tcW w:w="3317" w:type="dxa"/>
            <w:shd w:val="clear" w:color="auto" w:fill="auto"/>
          </w:tcPr>
          <w:p w:rsidR="00696963" w:rsidRPr="00FE1DCC" w:rsidRDefault="00696963" w:rsidP="00696963">
            <w:pPr>
              <w:pStyle w:val="BodyTextIndent"/>
              <w:spacing w:before="120" w:line="336" w:lineRule="auto"/>
              <w:ind w:left="0" w:firstLine="0"/>
              <w:jc w:val="center"/>
              <w:rPr>
                <w:b/>
                <w:bCs/>
                <w:rtl/>
              </w:rPr>
            </w:pPr>
            <w:r>
              <w:rPr>
                <w:rFonts w:hint="cs"/>
                <w:rtl/>
              </w:rPr>
              <w:t>משך הניסיון בעבודה עם המציע (משנה עד שנה)</w:t>
            </w:r>
          </w:p>
        </w:tc>
        <w:tc>
          <w:tcPr>
            <w:tcW w:w="6309" w:type="dxa"/>
            <w:gridSpan w:val="8"/>
            <w:shd w:val="clear" w:color="auto" w:fill="auto"/>
          </w:tcPr>
          <w:p w:rsidR="00696963" w:rsidRPr="00FE1DCC" w:rsidRDefault="00696963" w:rsidP="00696963">
            <w:pPr>
              <w:pStyle w:val="BodyTextIndent"/>
              <w:spacing w:before="120" w:line="336" w:lineRule="auto"/>
              <w:ind w:left="0" w:firstLine="0"/>
              <w:jc w:val="center"/>
              <w:rPr>
                <w:b/>
                <w:bCs/>
                <w:rtl/>
              </w:rPr>
            </w:pPr>
          </w:p>
        </w:tc>
      </w:tr>
      <w:tr w:rsidR="00696963" w:rsidTr="00696963">
        <w:tc>
          <w:tcPr>
            <w:tcW w:w="3317" w:type="dxa"/>
            <w:shd w:val="clear" w:color="auto" w:fill="auto"/>
          </w:tcPr>
          <w:p w:rsidR="00696963" w:rsidRPr="00FE1DCC" w:rsidRDefault="00696963" w:rsidP="00696963">
            <w:pPr>
              <w:pStyle w:val="BodyTextIndent"/>
              <w:spacing w:before="120" w:line="336" w:lineRule="auto"/>
              <w:ind w:left="0" w:firstLine="0"/>
              <w:jc w:val="center"/>
              <w:rPr>
                <w:b/>
                <w:bCs/>
                <w:rtl/>
              </w:rPr>
            </w:pPr>
            <w:r>
              <w:rPr>
                <w:rFonts w:hint="cs"/>
                <w:rtl/>
              </w:rPr>
              <w:t xml:space="preserve">תיאור קצר של השירותים : </w:t>
            </w:r>
            <w:r w:rsidRPr="00371BD7">
              <w:rPr>
                <w:rtl/>
              </w:rPr>
              <w:t>בתפעול ותחזוקת מתקן מחשוב מרכזי בשיטת מיקור חוץ (</w:t>
            </w:r>
            <w:r w:rsidRPr="00371BD7">
              <w:t>Outsourcing</w:t>
            </w:r>
            <w:r w:rsidRPr="00371BD7">
              <w:rPr>
                <w:rtl/>
              </w:rPr>
              <w:t>)</w:t>
            </w:r>
            <w:r>
              <w:rPr>
                <w:rFonts w:hint="cs"/>
                <w:rtl/>
              </w:rPr>
              <w:t xml:space="preserve">, </w:t>
            </w:r>
            <w:r w:rsidRPr="00371BD7">
              <w:rPr>
                <w:rtl/>
              </w:rPr>
              <w:t>שירותי תפעול מוקד שירות (</w:t>
            </w:r>
            <w:r w:rsidRPr="00371BD7">
              <w:t>HD</w:t>
            </w:r>
            <w:r w:rsidRPr="00371BD7">
              <w:rPr>
                <w:rtl/>
              </w:rPr>
              <w:t>) בשיטת מיקור חוץ (</w:t>
            </w:r>
            <w:r w:rsidRPr="00371BD7">
              <w:t>Outsourcing</w:t>
            </w:r>
            <w:r w:rsidRPr="00371BD7">
              <w:rPr>
                <w:rtl/>
              </w:rPr>
              <w:t>)</w:t>
            </w:r>
            <w:r>
              <w:rPr>
                <w:rFonts w:hint="cs"/>
                <w:rtl/>
              </w:rPr>
              <w:t xml:space="preserve"> </w:t>
            </w:r>
            <w:r w:rsidRPr="00371BD7">
              <w:rPr>
                <w:rtl/>
              </w:rPr>
              <w:t>ותחזוקת ציוד קצה באמצעות טכנאי שטח במיקור חוץ</w:t>
            </w:r>
          </w:p>
        </w:tc>
        <w:tc>
          <w:tcPr>
            <w:tcW w:w="6309" w:type="dxa"/>
            <w:gridSpan w:val="8"/>
            <w:shd w:val="clear" w:color="auto" w:fill="auto"/>
          </w:tcPr>
          <w:p w:rsidR="00696963" w:rsidRPr="00FE1DCC" w:rsidRDefault="00696963" w:rsidP="00696963">
            <w:pPr>
              <w:pStyle w:val="BodyTextIndent"/>
              <w:spacing w:before="120" w:line="336" w:lineRule="auto"/>
              <w:ind w:left="0" w:firstLine="0"/>
              <w:jc w:val="center"/>
              <w:rPr>
                <w:b/>
                <w:bCs/>
                <w:rtl/>
              </w:rPr>
            </w:pPr>
          </w:p>
        </w:tc>
      </w:tr>
      <w:tr w:rsidR="00696963" w:rsidTr="00696963">
        <w:tc>
          <w:tcPr>
            <w:tcW w:w="3317" w:type="dxa"/>
            <w:shd w:val="clear" w:color="auto" w:fill="auto"/>
          </w:tcPr>
          <w:p w:rsidR="00696963" w:rsidRPr="00FE1DCC" w:rsidRDefault="00696963" w:rsidP="00696963">
            <w:pPr>
              <w:pStyle w:val="BodyTextIndent"/>
              <w:spacing w:before="120" w:line="336" w:lineRule="auto"/>
              <w:ind w:left="0" w:firstLine="0"/>
              <w:jc w:val="center"/>
              <w:rPr>
                <w:b/>
                <w:bCs/>
                <w:rtl/>
              </w:rPr>
            </w:pPr>
            <w:r>
              <w:rPr>
                <w:rFonts w:hint="cs"/>
                <w:rtl/>
              </w:rPr>
              <w:t>היקף מתקן המחשוב המרכזי (מספר שרתים), מספר לקוחות המחשוב בארגון ומספר האתרים אשר קיבלו שירות</w:t>
            </w:r>
          </w:p>
        </w:tc>
        <w:tc>
          <w:tcPr>
            <w:tcW w:w="6309" w:type="dxa"/>
            <w:gridSpan w:val="8"/>
            <w:shd w:val="clear" w:color="auto" w:fill="auto"/>
          </w:tcPr>
          <w:p w:rsidR="00696963" w:rsidRPr="00FE1DCC" w:rsidRDefault="00696963" w:rsidP="00696963">
            <w:pPr>
              <w:pStyle w:val="BodyTextIndent"/>
              <w:spacing w:before="120" w:line="336" w:lineRule="auto"/>
              <w:ind w:left="0" w:firstLine="0"/>
              <w:jc w:val="center"/>
              <w:rPr>
                <w:b/>
                <w:bCs/>
                <w:rtl/>
              </w:rPr>
            </w:pPr>
          </w:p>
        </w:tc>
      </w:tr>
      <w:tr w:rsidR="00696963" w:rsidTr="00696963">
        <w:tc>
          <w:tcPr>
            <w:tcW w:w="3317" w:type="dxa"/>
            <w:shd w:val="clear" w:color="auto" w:fill="auto"/>
          </w:tcPr>
          <w:p w:rsidR="00696963" w:rsidRPr="00FE1DCC" w:rsidRDefault="00696963" w:rsidP="00696963">
            <w:pPr>
              <w:pStyle w:val="BodyTextIndent"/>
              <w:spacing w:before="120" w:line="336" w:lineRule="auto"/>
              <w:ind w:left="0" w:firstLine="0"/>
              <w:jc w:val="center"/>
              <w:rPr>
                <w:b/>
                <w:bCs/>
                <w:rtl/>
              </w:rPr>
            </w:pPr>
            <w:r>
              <w:rPr>
                <w:rFonts w:hint="cs"/>
                <w:rtl/>
              </w:rPr>
              <w:t>סטטוס מתן השירותים (האם עדיין מסופקים שירותי מיקור חוץ)</w:t>
            </w:r>
          </w:p>
        </w:tc>
        <w:tc>
          <w:tcPr>
            <w:tcW w:w="6309" w:type="dxa"/>
            <w:gridSpan w:val="8"/>
            <w:shd w:val="clear" w:color="auto" w:fill="auto"/>
          </w:tcPr>
          <w:p w:rsidR="00696963" w:rsidRPr="00FE1DCC" w:rsidRDefault="00696963" w:rsidP="00696963">
            <w:pPr>
              <w:pStyle w:val="BodyTextIndent"/>
              <w:spacing w:before="120" w:line="336" w:lineRule="auto"/>
              <w:ind w:left="0" w:firstLine="0"/>
              <w:jc w:val="center"/>
              <w:rPr>
                <w:b/>
                <w:bCs/>
                <w:rtl/>
              </w:rPr>
            </w:pPr>
          </w:p>
        </w:tc>
      </w:tr>
      <w:tr w:rsidR="00696963" w:rsidTr="00696963">
        <w:tc>
          <w:tcPr>
            <w:tcW w:w="3317" w:type="dxa"/>
            <w:vMerge w:val="restart"/>
            <w:shd w:val="clear" w:color="auto" w:fill="F2F2F2" w:themeFill="background1" w:themeFillShade="F2"/>
          </w:tcPr>
          <w:p w:rsidR="00696963" w:rsidRDefault="00696963" w:rsidP="00696963">
            <w:pPr>
              <w:pStyle w:val="BodyTextIndent"/>
              <w:spacing w:before="120" w:line="336" w:lineRule="auto"/>
              <w:ind w:left="0" w:firstLine="0"/>
              <w:jc w:val="center"/>
              <w:rPr>
                <w:rtl/>
              </w:rPr>
            </w:pPr>
            <w:r w:rsidRPr="00FE1DCC">
              <w:rPr>
                <w:rFonts w:hint="cs"/>
                <w:b/>
                <w:bCs/>
                <w:rtl/>
              </w:rPr>
              <w:t>שאלה</w:t>
            </w:r>
          </w:p>
        </w:tc>
        <w:tc>
          <w:tcPr>
            <w:tcW w:w="747" w:type="dxa"/>
            <w:vMerge w:val="restart"/>
            <w:shd w:val="clear" w:color="auto" w:fill="F2F2F2" w:themeFill="background1" w:themeFillShade="F2"/>
          </w:tcPr>
          <w:p w:rsidR="00696963" w:rsidRDefault="00696963" w:rsidP="00371BD7">
            <w:pPr>
              <w:pStyle w:val="BodyTextIndent"/>
              <w:spacing w:before="120" w:line="336" w:lineRule="auto"/>
              <w:ind w:left="0" w:firstLine="0"/>
              <w:jc w:val="center"/>
              <w:rPr>
                <w:rtl/>
              </w:rPr>
            </w:pPr>
            <w:r w:rsidRPr="00FE1DCC">
              <w:rPr>
                <w:rFonts w:hint="cs"/>
                <w:b/>
                <w:bCs/>
                <w:rtl/>
              </w:rPr>
              <w:t>משקל</w:t>
            </w:r>
          </w:p>
        </w:tc>
        <w:tc>
          <w:tcPr>
            <w:tcW w:w="3524" w:type="dxa"/>
            <w:vMerge w:val="restart"/>
            <w:shd w:val="clear" w:color="auto" w:fill="F2F2F2" w:themeFill="background1" w:themeFillShade="F2"/>
          </w:tcPr>
          <w:p w:rsidR="00696963" w:rsidRDefault="00696963" w:rsidP="00371BD7">
            <w:pPr>
              <w:pStyle w:val="BodyTextIndent"/>
              <w:spacing w:before="120" w:line="336" w:lineRule="auto"/>
              <w:ind w:left="0" w:firstLine="0"/>
              <w:rPr>
                <w:rtl/>
              </w:rPr>
            </w:pPr>
            <w:r w:rsidRPr="00FE1DCC">
              <w:rPr>
                <w:rFonts w:hint="cs"/>
                <w:b/>
                <w:bCs/>
                <w:rtl/>
              </w:rPr>
              <w:t>תמצית חוות הדעת</w:t>
            </w:r>
          </w:p>
        </w:tc>
        <w:tc>
          <w:tcPr>
            <w:tcW w:w="2038" w:type="dxa"/>
            <w:gridSpan w:val="6"/>
            <w:shd w:val="clear" w:color="auto" w:fill="F2F2F2" w:themeFill="background1" w:themeFillShade="F2"/>
          </w:tcPr>
          <w:p w:rsidR="00696963" w:rsidRPr="00FE1DCC" w:rsidRDefault="00696963" w:rsidP="00371BD7">
            <w:pPr>
              <w:pStyle w:val="BodyTextIndent"/>
              <w:spacing w:before="120" w:line="336" w:lineRule="auto"/>
              <w:ind w:left="0" w:firstLine="0"/>
              <w:jc w:val="center"/>
              <w:rPr>
                <w:b/>
                <w:bCs/>
                <w:rtl/>
              </w:rPr>
            </w:pPr>
            <w:r w:rsidRPr="00FE1DCC">
              <w:rPr>
                <w:rFonts w:hint="cs"/>
                <w:b/>
                <w:bCs/>
                <w:rtl/>
              </w:rPr>
              <w:t>ציון שביעות רצון</w:t>
            </w:r>
          </w:p>
        </w:tc>
      </w:tr>
      <w:tr w:rsidR="00696963" w:rsidTr="00696963">
        <w:tc>
          <w:tcPr>
            <w:tcW w:w="3317" w:type="dxa"/>
            <w:vMerge/>
            <w:shd w:val="clear" w:color="auto" w:fill="F2F2F2" w:themeFill="background1" w:themeFillShade="F2"/>
          </w:tcPr>
          <w:p w:rsidR="00696963" w:rsidRDefault="00696963" w:rsidP="00371BD7">
            <w:pPr>
              <w:pStyle w:val="BodyTextIndent"/>
              <w:spacing w:before="120" w:line="336" w:lineRule="auto"/>
              <w:ind w:left="0" w:firstLine="0"/>
              <w:rPr>
                <w:rtl/>
              </w:rPr>
            </w:pPr>
          </w:p>
        </w:tc>
        <w:tc>
          <w:tcPr>
            <w:tcW w:w="747" w:type="dxa"/>
            <w:vMerge/>
            <w:shd w:val="clear" w:color="auto" w:fill="F2F2F2" w:themeFill="background1" w:themeFillShade="F2"/>
          </w:tcPr>
          <w:p w:rsidR="00696963" w:rsidRDefault="00696963" w:rsidP="00371BD7">
            <w:pPr>
              <w:pStyle w:val="BodyTextIndent"/>
              <w:spacing w:before="120" w:line="336" w:lineRule="auto"/>
              <w:ind w:left="0" w:firstLine="0"/>
              <w:jc w:val="center"/>
              <w:rPr>
                <w:rtl/>
              </w:rPr>
            </w:pPr>
          </w:p>
        </w:tc>
        <w:tc>
          <w:tcPr>
            <w:tcW w:w="3524" w:type="dxa"/>
            <w:vMerge/>
            <w:shd w:val="clear" w:color="auto" w:fill="F2F2F2" w:themeFill="background1" w:themeFillShade="F2"/>
          </w:tcPr>
          <w:p w:rsidR="00696963" w:rsidRDefault="00696963" w:rsidP="00371BD7">
            <w:pPr>
              <w:pStyle w:val="BodyTextIndent"/>
              <w:spacing w:before="120" w:line="336" w:lineRule="auto"/>
              <w:ind w:left="0" w:firstLine="0"/>
              <w:rPr>
                <w:rtl/>
              </w:rPr>
            </w:pPr>
          </w:p>
        </w:tc>
        <w:tc>
          <w:tcPr>
            <w:tcW w:w="339" w:type="dxa"/>
            <w:shd w:val="clear" w:color="auto" w:fill="F2F2F2" w:themeFill="background1" w:themeFillShade="F2"/>
          </w:tcPr>
          <w:p w:rsidR="00696963" w:rsidRPr="00FE1DCC" w:rsidRDefault="00696963" w:rsidP="00371BD7">
            <w:pPr>
              <w:pStyle w:val="BodyTextIndent"/>
              <w:spacing w:before="120" w:line="336" w:lineRule="auto"/>
              <w:ind w:left="0" w:firstLine="0"/>
              <w:jc w:val="center"/>
              <w:rPr>
                <w:b/>
                <w:bCs/>
                <w:rtl/>
              </w:rPr>
            </w:pPr>
            <w:r>
              <w:rPr>
                <w:rFonts w:hint="cs"/>
                <w:b/>
                <w:bCs/>
                <w:rtl/>
              </w:rPr>
              <w:t>0</w:t>
            </w:r>
          </w:p>
        </w:tc>
        <w:tc>
          <w:tcPr>
            <w:tcW w:w="340" w:type="dxa"/>
            <w:shd w:val="clear" w:color="auto" w:fill="F2F2F2" w:themeFill="background1" w:themeFillShade="F2"/>
          </w:tcPr>
          <w:p w:rsidR="00696963" w:rsidRPr="00FE1DCC" w:rsidRDefault="00696963" w:rsidP="00371BD7">
            <w:pPr>
              <w:pStyle w:val="BodyTextIndent"/>
              <w:spacing w:before="120" w:line="336" w:lineRule="auto"/>
              <w:ind w:left="0" w:firstLine="0"/>
              <w:jc w:val="center"/>
              <w:rPr>
                <w:b/>
                <w:bCs/>
                <w:rtl/>
              </w:rPr>
            </w:pPr>
            <w:r w:rsidRPr="00FE1DCC">
              <w:rPr>
                <w:rFonts w:hint="cs"/>
                <w:b/>
                <w:bCs/>
                <w:rtl/>
              </w:rPr>
              <w:t>1</w:t>
            </w:r>
          </w:p>
        </w:tc>
        <w:tc>
          <w:tcPr>
            <w:tcW w:w="340" w:type="dxa"/>
            <w:shd w:val="clear" w:color="auto" w:fill="F2F2F2" w:themeFill="background1" w:themeFillShade="F2"/>
          </w:tcPr>
          <w:p w:rsidR="00696963" w:rsidRPr="00FE1DCC" w:rsidRDefault="00696963" w:rsidP="00371BD7">
            <w:pPr>
              <w:pStyle w:val="BodyTextIndent"/>
              <w:spacing w:before="120" w:line="336" w:lineRule="auto"/>
              <w:ind w:left="0" w:firstLine="0"/>
              <w:jc w:val="center"/>
              <w:rPr>
                <w:b/>
                <w:bCs/>
                <w:rtl/>
              </w:rPr>
            </w:pPr>
            <w:r w:rsidRPr="00FE1DCC">
              <w:rPr>
                <w:rFonts w:hint="cs"/>
                <w:b/>
                <w:bCs/>
                <w:rtl/>
              </w:rPr>
              <w:t>2</w:t>
            </w:r>
          </w:p>
        </w:tc>
        <w:tc>
          <w:tcPr>
            <w:tcW w:w="340" w:type="dxa"/>
            <w:shd w:val="clear" w:color="auto" w:fill="F2F2F2" w:themeFill="background1" w:themeFillShade="F2"/>
          </w:tcPr>
          <w:p w:rsidR="00696963" w:rsidRPr="00FE1DCC" w:rsidRDefault="00696963" w:rsidP="00371BD7">
            <w:pPr>
              <w:pStyle w:val="BodyTextIndent"/>
              <w:spacing w:before="120" w:line="336" w:lineRule="auto"/>
              <w:ind w:left="0" w:firstLine="0"/>
              <w:jc w:val="center"/>
              <w:rPr>
                <w:b/>
                <w:bCs/>
                <w:rtl/>
              </w:rPr>
            </w:pPr>
            <w:r w:rsidRPr="00FE1DCC">
              <w:rPr>
                <w:rFonts w:hint="cs"/>
                <w:b/>
                <w:bCs/>
                <w:rtl/>
              </w:rPr>
              <w:t>3</w:t>
            </w:r>
          </w:p>
        </w:tc>
        <w:tc>
          <w:tcPr>
            <w:tcW w:w="340" w:type="dxa"/>
            <w:shd w:val="clear" w:color="auto" w:fill="F2F2F2" w:themeFill="background1" w:themeFillShade="F2"/>
          </w:tcPr>
          <w:p w:rsidR="00696963" w:rsidRPr="00FE1DCC" w:rsidRDefault="00696963" w:rsidP="00371BD7">
            <w:pPr>
              <w:pStyle w:val="BodyTextIndent"/>
              <w:spacing w:before="120" w:line="336" w:lineRule="auto"/>
              <w:ind w:left="0" w:firstLine="0"/>
              <w:jc w:val="center"/>
              <w:rPr>
                <w:b/>
                <w:bCs/>
                <w:rtl/>
              </w:rPr>
            </w:pPr>
            <w:r w:rsidRPr="00FE1DCC">
              <w:rPr>
                <w:rFonts w:hint="cs"/>
                <w:b/>
                <w:bCs/>
                <w:rtl/>
              </w:rPr>
              <w:t>4</w:t>
            </w:r>
          </w:p>
        </w:tc>
        <w:tc>
          <w:tcPr>
            <w:tcW w:w="339" w:type="dxa"/>
            <w:shd w:val="clear" w:color="auto" w:fill="F2F2F2" w:themeFill="background1" w:themeFillShade="F2"/>
          </w:tcPr>
          <w:p w:rsidR="00696963" w:rsidRPr="00FE1DCC" w:rsidRDefault="00696963" w:rsidP="00371BD7">
            <w:pPr>
              <w:pStyle w:val="BodyTextIndent"/>
              <w:spacing w:before="120" w:line="336" w:lineRule="auto"/>
              <w:ind w:left="0" w:firstLine="0"/>
              <w:jc w:val="center"/>
              <w:rPr>
                <w:b/>
                <w:bCs/>
                <w:rtl/>
              </w:rPr>
            </w:pPr>
            <w:r w:rsidRPr="00FE1DCC">
              <w:rPr>
                <w:rFonts w:hint="cs"/>
                <w:b/>
                <w:bCs/>
                <w:rtl/>
              </w:rPr>
              <w:t>5</w:t>
            </w:r>
          </w:p>
        </w:tc>
      </w:tr>
      <w:tr w:rsidR="00696963" w:rsidTr="00696963">
        <w:tc>
          <w:tcPr>
            <w:tcW w:w="3317" w:type="dxa"/>
          </w:tcPr>
          <w:p w:rsidR="00696963" w:rsidRDefault="00696963" w:rsidP="00371BD7">
            <w:pPr>
              <w:pStyle w:val="BodyTextIndent"/>
              <w:spacing w:before="120" w:line="336" w:lineRule="auto"/>
              <w:ind w:left="0" w:firstLine="0"/>
              <w:rPr>
                <w:rtl/>
              </w:rPr>
            </w:pPr>
            <w:r>
              <w:rPr>
                <w:rFonts w:hint="cs"/>
                <w:rtl/>
              </w:rPr>
              <w:t>האם המציע יישם את מתודולוגיות העבודה שהציג בהצעתו ? האם הנך שבע רצון משיטות העבודה של המציע ?</w:t>
            </w:r>
          </w:p>
        </w:tc>
        <w:tc>
          <w:tcPr>
            <w:tcW w:w="747" w:type="dxa"/>
          </w:tcPr>
          <w:p w:rsidR="00696963" w:rsidRDefault="00696963" w:rsidP="00371BD7">
            <w:pPr>
              <w:pStyle w:val="BodyTextIndent"/>
              <w:spacing w:before="120" w:line="336" w:lineRule="auto"/>
              <w:ind w:left="0" w:firstLine="0"/>
              <w:jc w:val="center"/>
              <w:rPr>
                <w:rtl/>
              </w:rPr>
            </w:pPr>
            <w:r>
              <w:rPr>
                <w:rFonts w:hint="cs"/>
                <w:rtl/>
              </w:rPr>
              <w:t>10%</w:t>
            </w:r>
          </w:p>
        </w:tc>
        <w:tc>
          <w:tcPr>
            <w:tcW w:w="3524" w:type="dxa"/>
          </w:tcPr>
          <w:p w:rsidR="00696963" w:rsidRDefault="00696963" w:rsidP="00371BD7">
            <w:pPr>
              <w:pStyle w:val="BodyTextIndent"/>
              <w:spacing w:before="120" w:line="336" w:lineRule="auto"/>
              <w:ind w:left="0" w:firstLine="0"/>
              <w:rPr>
                <w:rtl/>
              </w:rPr>
            </w:pPr>
          </w:p>
        </w:tc>
        <w:tc>
          <w:tcPr>
            <w:tcW w:w="339"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39" w:type="dxa"/>
          </w:tcPr>
          <w:p w:rsidR="00696963" w:rsidRDefault="00696963" w:rsidP="00371BD7">
            <w:pPr>
              <w:pStyle w:val="BodyTextIndent"/>
              <w:spacing w:before="120" w:line="336" w:lineRule="auto"/>
              <w:ind w:left="0" w:firstLine="0"/>
              <w:jc w:val="center"/>
              <w:rPr>
                <w:rtl/>
              </w:rPr>
            </w:pPr>
          </w:p>
        </w:tc>
      </w:tr>
      <w:tr w:rsidR="00696963" w:rsidTr="00696963">
        <w:tc>
          <w:tcPr>
            <w:tcW w:w="3317" w:type="dxa"/>
          </w:tcPr>
          <w:p w:rsidR="00696963" w:rsidRDefault="00696963" w:rsidP="00B504CE">
            <w:pPr>
              <w:pStyle w:val="BodyTextIndent"/>
              <w:spacing w:before="120" w:line="336" w:lineRule="auto"/>
              <w:ind w:left="0" w:firstLine="0"/>
              <w:rPr>
                <w:rtl/>
              </w:rPr>
            </w:pPr>
            <w:r>
              <w:rPr>
                <w:rFonts w:hint="cs"/>
                <w:rtl/>
              </w:rPr>
              <w:t>האם המציע העמיד לטובת הפרויקט כח-אדם בהיקף ובאיכות שהוצגו בהצעתו ?  האם הנך שבע רצון מהיקף ומאיכות כח-האדם שהמציע העמיד לטובת הפרויקט ?</w:t>
            </w:r>
          </w:p>
        </w:tc>
        <w:tc>
          <w:tcPr>
            <w:tcW w:w="747" w:type="dxa"/>
          </w:tcPr>
          <w:p w:rsidR="00696963" w:rsidRDefault="00696963" w:rsidP="00371BD7">
            <w:pPr>
              <w:pStyle w:val="BodyTextIndent"/>
              <w:spacing w:before="120" w:line="336" w:lineRule="auto"/>
              <w:ind w:left="0" w:firstLine="0"/>
              <w:jc w:val="center"/>
              <w:rPr>
                <w:rtl/>
              </w:rPr>
            </w:pPr>
            <w:r>
              <w:rPr>
                <w:rFonts w:hint="cs"/>
                <w:rtl/>
              </w:rPr>
              <w:t>30%</w:t>
            </w:r>
          </w:p>
        </w:tc>
        <w:tc>
          <w:tcPr>
            <w:tcW w:w="3524" w:type="dxa"/>
          </w:tcPr>
          <w:p w:rsidR="00696963" w:rsidRDefault="00696963" w:rsidP="00371BD7">
            <w:pPr>
              <w:pStyle w:val="BodyTextIndent"/>
              <w:spacing w:before="120" w:line="336" w:lineRule="auto"/>
              <w:ind w:left="0" w:firstLine="0"/>
              <w:rPr>
                <w:rtl/>
              </w:rPr>
            </w:pPr>
          </w:p>
        </w:tc>
        <w:tc>
          <w:tcPr>
            <w:tcW w:w="339"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39" w:type="dxa"/>
          </w:tcPr>
          <w:p w:rsidR="00696963" w:rsidRDefault="00696963" w:rsidP="00371BD7">
            <w:pPr>
              <w:pStyle w:val="BodyTextIndent"/>
              <w:spacing w:before="120" w:line="336" w:lineRule="auto"/>
              <w:ind w:left="0" w:firstLine="0"/>
              <w:jc w:val="center"/>
              <w:rPr>
                <w:rtl/>
              </w:rPr>
            </w:pPr>
          </w:p>
        </w:tc>
      </w:tr>
      <w:tr w:rsidR="00696963" w:rsidTr="00696963">
        <w:tc>
          <w:tcPr>
            <w:tcW w:w="3317" w:type="dxa"/>
          </w:tcPr>
          <w:p w:rsidR="00696963" w:rsidRDefault="00696963" w:rsidP="00B504CE">
            <w:pPr>
              <w:pStyle w:val="BodyTextIndent"/>
              <w:spacing w:before="120" w:line="336" w:lineRule="auto"/>
              <w:ind w:left="0" w:firstLine="0"/>
              <w:rPr>
                <w:rtl/>
              </w:rPr>
            </w:pPr>
            <w:r>
              <w:rPr>
                <w:rFonts w:hint="cs"/>
                <w:rtl/>
              </w:rPr>
              <w:t xml:space="preserve">עד כמה הנך שבע רצון משירותי </w:t>
            </w:r>
            <w:r w:rsidRPr="00371BD7">
              <w:rPr>
                <w:rtl/>
              </w:rPr>
              <w:t>תפעול ותחזוקת מתקן מחשוב מרכזי</w:t>
            </w:r>
            <w:r>
              <w:rPr>
                <w:rFonts w:hint="cs"/>
                <w:rtl/>
              </w:rPr>
              <w:t xml:space="preserve"> המסופקים ע"י המציע ?</w:t>
            </w:r>
          </w:p>
        </w:tc>
        <w:tc>
          <w:tcPr>
            <w:tcW w:w="747" w:type="dxa"/>
          </w:tcPr>
          <w:p w:rsidR="00696963" w:rsidRDefault="00696963" w:rsidP="00371BD7">
            <w:pPr>
              <w:pStyle w:val="BodyTextIndent"/>
              <w:spacing w:before="120" w:line="336" w:lineRule="auto"/>
              <w:ind w:left="0" w:firstLine="0"/>
              <w:jc w:val="center"/>
              <w:rPr>
                <w:rtl/>
              </w:rPr>
            </w:pPr>
            <w:r>
              <w:rPr>
                <w:rFonts w:hint="cs"/>
                <w:rtl/>
              </w:rPr>
              <w:t>10%</w:t>
            </w:r>
          </w:p>
        </w:tc>
        <w:tc>
          <w:tcPr>
            <w:tcW w:w="3524" w:type="dxa"/>
          </w:tcPr>
          <w:p w:rsidR="00696963" w:rsidRDefault="00696963" w:rsidP="00371BD7">
            <w:pPr>
              <w:pStyle w:val="BodyTextIndent"/>
              <w:spacing w:before="120" w:line="336" w:lineRule="auto"/>
              <w:ind w:left="0" w:firstLine="0"/>
              <w:rPr>
                <w:rtl/>
              </w:rPr>
            </w:pPr>
          </w:p>
        </w:tc>
        <w:tc>
          <w:tcPr>
            <w:tcW w:w="339"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39" w:type="dxa"/>
          </w:tcPr>
          <w:p w:rsidR="00696963" w:rsidRDefault="00696963" w:rsidP="00371BD7">
            <w:pPr>
              <w:pStyle w:val="BodyTextIndent"/>
              <w:spacing w:before="120" w:line="336" w:lineRule="auto"/>
              <w:ind w:left="0" w:firstLine="0"/>
              <w:jc w:val="center"/>
              <w:rPr>
                <w:rtl/>
              </w:rPr>
            </w:pPr>
          </w:p>
        </w:tc>
      </w:tr>
      <w:tr w:rsidR="00696963" w:rsidTr="00696963">
        <w:tc>
          <w:tcPr>
            <w:tcW w:w="3317" w:type="dxa"/>
          </w:tcPr>
          <w:p w:rsidR="00696963" w:rsidRDefault="00696963" w:rsidP="00B504CE">
            <w:pPr>
              <w:pStyle w:val="BodyTextIndent"/>
              <w:spacing w:before="120" w:line="336" w:lineRule="auto"/>
              <w:ind w:left="0" w:firstLine="0"/>
              <w:rPr>
                <w:rtl/>
              </w:rPr>
            </w:pPr>
            <w:r>
              <w:rPr>
                <w:rFonts w:hint="cs"/>
                <w:rtl/>
              </w:rPr>
              <w:t xml:space="preserve">עד כמה הנך שבע רצון משירותי </w:t>
            </w:r>
            <w:r w:rsidRPr="00371BD7">
              <w:rPr>
                <w:rtl/>
              </w:rPr>
              <w:t>תפעול מוקד שירות (</w:t>
            </w:r>
            <w:r w:rsidRPr="00371BD7">
              <w:t>HD</w:t>
            </w:r>
            <w:r w:rsidRPr="00371BD7">
              <w:rPr>
                <w:rtl/>
              </w:rPr>
              <w:t xml:space="preserve">) </w:t>
            </w:r>
            <w:r>
              <w:rPr>
                <w:rFonts w:hint="cs"/>
                <w:rtl/>
              </w:rPr>
              <w:t>המסופקים ע"י המציע ?</w:t>
            </w:r>
          </w:p>
        </w:tc>
        <w:tc>
          <w:tcPr>
            <w:tcW w:w="747" w:type="dxa"/>
          </w:tcPr>
          <w:p w:rsidR="00696963" w:rsidRDefault="00696963" w:rsidP="00371BD7">
            <w:pPr>
              <w:pStyle w:val="BodyTextIndent"/>
              <w:spacing w:before="120" w:line="336" w:lineRule="auto"/>
              <w:ind w:left="0" w:firstLine="0"/>
              <w:jc w:val="center"/>
              <w:rPr>
                <w:rtl/>
              </w:rPr>
            </w:pPr>
            <w:r>
              <w:rPr>
                <w:rFonts w:hint="cs"/>
                <w:rtl/>
              </w:rPr>
              <w:t>10%</w:t>
            </w:r>
          </w:p>
        </w:tc>
        <w:tc>
          <w:tcPr>
            <w:tcW w:w="3524" w:type="dxa"/>
          </w:tcPr>
          <w:p w:rsidR="00696963" w:rsidRDefault="00696963" w:rsidP="00371BD7">
            <w:pPr>
              <w:pStyle w:val="BodyTextIndent"/>
              <w:spacing w:before="120" w:line="336" w:lineRule="auto"/>
              <w:ind w:left="0" w:firstLine="0"/>
              <w:rPr>
                <w:rtl/>
              </w:rPr>
            </w:pPr>
          </w:p>
        </w:tc>
        <w:tc>
          <w:tcPr>
            <w:tcW w:w="339"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39" w:type="dxa"/>
          </w:tcPr>
          <w:p w:rsidR="00696963" w:rsidRDefault="00696963" w:rsidP="00371BD7">
            <w:pPr>
              <w:pStyle w:val="BodyTextIndent"/>
              <w:spacing w:before="120" w:line="336" w:lineRule="auto"/>
              <w:ind w:left="0" w:firstLine="0"/>
              <w:jc w:val="center"/>
              <w:rPr>
                <w:rtl/>
              </w:rPr>
            </w:pPr>
          </w:p>
        </w:tc>
      </w:tr>
      <w:tr w:rsidR="00696963" w:rsidTr="00696963">
        <w:tc>
          <w:tcPr>
            <w:tcW w:w="3317" w:type="dxa"/>
          </w:tcPr>
          <w:p w:rsidR="00696963" w:rsidRDefault="00696963" w:rsidP="00B504CE">
            <w:pPr>
              <w:pStyle w:val="BodyTextIndent"/>
              <w:spacing w:before="120" w:line="336" w:lineRule="auto"/>
              <w:ind w:left="0" w:firstLine="0"/>
              <w:rPr>
                <w:rtl/>
              </w:rPr>
            </w:pPr>
            <w:r>
              <w:rPr>
                <w:rFonts w:hint="cs"/>
                <w:rtl/>
              </w:rPr>
              <w:t xml:space="preserve">עד כמה הנך שבע רצון משירותי תפעול </w:t>
            </w:r>
            <w:r w:rsidRPr="00371BD7">
              <w:rPr>
                <w:rtl/>
              </w:rPr>
              <w:t>ותחזוקת ציוד קצה באמצעות טכנאי שטח</w:t>
            </w:r>
            <w:r>
              <w:rPr>
                <w:rFonts w:hint="cs"/>
                <w:rtl/>
              </w:rPr>
              <w:t xml:space="preserve"> ?</w:t>
            </w:r>
          </w:p>
        </w:tc>
        <w:tc>
          <w:tcPr>
            <w:tcW w:w="747" w:type="dxa"/>
          </w:tcPr>
          <w:p w:rsidR="00696963" w:rsidRDefault="00696963" w:rsidP="00371BD7">
            <w:pPr>
              <w:pStyle w:val="BodyTextIndent"/>
              <w:spacing w:before="120" w:line="336" w:lineRule="auto"/>
              <w:ind w:left="0" w:firstLine="0"/>
              <w:jc w:val="center"/>
              <w:rPr>
                <w:rtl/>
              </w:rPr>
            </w:pPr>
            <w:r>
              <w:rPr>
                <w:rFonts w:hint="cs"/>
                <w:rtl/>
              </w:rPr>
              <w:t>10%</w:t>
            </w:r>
          </w:p>
        </w:tc>
        <w:tc>
          <w:tcPr>
            <w:tcW w:w="3524" w:type="dxa"/>
          </w:tcPr>
          <w:p w:rsidR="00696963" w:rsidRDefault="00696963" w:rsidP="00371BD7">
            <w:pPr>
              <w:pStyle w:val="BodyTextIndent"/>
              <w:spacing w:before="120" w:line="336" w:lineRule="auto"/>
              <w:ind w:left="0" w:firstLine="0"/>
              <w:rPr>
                <w:rtl/>
              </w:rPr>
            </w:pPr>
          </w:p>
        </w:tc>
        <w:tc>
          <w:tcPr>
            <w:tcW w:w="339"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39" w:type="dxa"/>
          </w:tcPr>
          <w:p w:rsidR="00696963" w:rsidRDefault="00696963" w:rsidP="00371BD7">
            <w:pPr>
              <w:pStyle w:val="BodyTextIndent"/>
              <w:spacing w:before="120" w:line="336" w:lineRule="auto"/>
              <w:ind w:left="0" w:firstLine="0"/>
              <w:jc w:val="center"/>
              <w:rPr>
                <w:rtl/>
              </w:rPr>
            </w:pPr>
          </w:p>
        </w:tc>
      </w:tr>
      <w:tr w:rsidR="00696963" w:rsidTr="00696963">
        <w:tc>
          <w:tcPr>
            <w:tcW w:w="3317" w:type="dxa"/>
          </w:tcPr>
          <w:p w:rsidR="00696963" w:rsidRDefault="00696963" w:rsidP="00B504CE">
            <w:pPr>
              <w:pStyle w:val="BodyTextIndent"/>
              <w:spacing w:before="120" w:line="336" w:lineRule="auto"/>
              <w:ind w:left="0" w:firstLine="0"/>
              <w:rPr>
                <w:rtl/>
              </w:rPr>
            </w:pPr>
            <w:r>
              <w:rPr>
                <w:rFonts w:hint="cs"/>
                <w:rtl/>
              </w:rPr>
              <w:t>עד כמה הנך שבע רצון ממנהל האתר / מנהל הפעילות של המציע ?</w:t>
            </w:r>
          </w:p>
        </w:tc>
        <w:tc>
          <w:tcPr>
            <w:tcW w:w="747" w:type="dxa"/>
          </w:tcPr>
          <w:p w:rsidR="00696963" w:rsidRDefault="00696963" w:rsidP="00371BD7">
            <w:pPr>
              <w:pStyle w:val="BodyTextIndent"/>
              <w:spacing w:before="120" w:line="336" w:lineRule="auto"/>
              <w:ind w:left="0" w:firstLine="0"/>
              <w:jc w:val="center"/>
              <w:rPr>
                <w:rtl/>
              </w:rPr>
            </w:pPr>
            <w:r>
              <w:rPr>
                <w:rFonts w:hint="cs"/>
                <w:rtl/>
              </w:rPr>
              <w:t>10%</w:t>
            </w:r>
          </w:p>
        </w:tc>
        <w:tc>
          <w:tcPr>
            <w:tcW w:w="3524" w:type="dxa"/>
          </w:tcPr>
          <w:p w:rsidR="00696963" w:rsidRDefault="00696963" w:rsidP="00371BD7">
            <w:pPr>
              <w:pStyle w:val="BodyTextIndent"/>
              <w:spacing w:before="120" w:line="336" w:lineRule="auto"/>
              <w:ind w:left="0" w:firstLine="0"/>
              <w:rPr>
                <w:rtl/>
              </w:rPr>
            </w:pPr>
          </w:p>
        </w:tc>
        <w:tc>
          <w:tcPr>
            <w:tcW w:w="339"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39" w:type="dxa"/>
          </w:tcPr>
          <w:p w:rsidR="00696963" w:rsidRDefault="00696963" w:rsidP="00371BD7">
            <w:pPr>
              <w:pStyle w:val="BodyTextIndent"/>
              <w:spacing w:before="120" w:line="336" w:lineRule="auto"/>
              <w:ind w:left="0" w:firstLine="0"/>
              <w:jc w:val="center"/>
              <w:rPr>
                <w:rtl/>
              </w:rPr>
            </w:pPr>
          </w:p>
        </w:tc>
      </w:tr>
      <w:tr w:rsidR="00696963" w:rsidTr="00696963">
        <w:tc>
          <w:tcPr>
            <w:tcW w:w="3317" w:type="dxa"/>
          </w:tcPr>
          <w:p w:rsidR="00696963" w:rsidRDefault="00696963" w:rsidP="00371BD7">
            <w:pPr>
              <w:pStyle w:val="BodyTextIndent"/>
              <w:spacing w:before="120" w:line="336" w:lineRule="auto"/>
              <w:ind w:left="0" w:firstLine="0"/>
              <w:rPr>
                <w:rtl/>
              </w:rPr>
            </w:pPr>
            <w:r>
              <w:rPr>
                <w:rFonts w:hint="cs"/>
                <w:rtl/>
              </w:rPr>
              <w:t>מהי רמת שביעות הרצון הכוללת שלך מהעבודה עם המציע ?</w:t>
            </w:r>
          </w:p>
        </w:tc>
        <w:tc>
          <w:tcPr>
            <w:tcW w:w="747" w:type="dxa"/>
          </w:tcPr>
          <w:p w:rsidR="00696963" w:rsidRDefault="00696963" w:rsidP="00371BD7">
            <w:pPr>
              <w:pStyle w:val="BodyTextIndent"/>
              <w:spacing w:before="120" w:line="336" w:lineRule="auto"/>
              <w:ind w:left="0" w:firstLine="0"/>
              <w:jc w:val="center"/>
              <w:rPr>
                <w:rtl/>
              </w:rPr>
            </w:pPr>
            <w:r>
              <w:rPr>
                <w:rFonts w:hint="cs"/>
                <w:rtl/>
              </w:rPr>
              <w:t>20%</w:t>
            </w:r>
          </w:p>
        </w:tc>
        <w:tc>
          <w:tcPr>
            <w:tcW w:w="3524" w:type="dxa"/>
          </w:tcPr>
          <w:p w:rsidR="00696963" w:rsidRDefault="00696963" w:rsidP="00371BD7">
            <w:pPr>
              <w:pStyle w:val="BodyTextIndent"/>
              <w:spacing w:before="120" w:line="336" w:lineRule="auto"/>
              <w:ind w:left="0" w:firstLine="0"/>
              <w:rPr>
                <w:rtl/>
              </w:rPr>
            </w:pPr>
          </w:p>
        </w:tc>
        <w:tc>
          <w:tcPr>
            <w:tcW w:w="339"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40" w:type="dxa"/>
          </w:tcPr>
          <w:p w:rsidR="00696963" w:rsidRDefault="00696963" w:rsidP="00371BD7">
            <w:pPr>
              <w:pStyle w:val="BodyTextIndent"/>
              <w:spacing w:before="120" w:line="336" w:lineRule="auto"/>
              <w:ind w:left="0" w:firstLine="0"/>
              <w:jc w:val="center"/>
              <w:rPr>
                <w:rtl/>
              </w:rPr>
            </w:pPr>
          </w:p>
        </w:tc>
        <w:tc>
          <w:tcPr>
            <w:tcW w:w="339" w:type="dxa"/>
          </w:tcPr>
          <w:p w:rsidR="00696963" w:rsidRDefault="00696963" w:rsidP="00371BD7">
            <w:pPr>
              <w:pStyle w:val="BodyTextIndent"/>
              <w:spacing w:before="120" w:line="336" w:lineRule="auto"/>
              <w:ind w:left="0" w:firstLine="0"/>
              <w:jc w:val="center"/>
              <w:rPr>
                <w:rtl/>
              </w:rPr>
            </w:pPr>
          </w:p>
        </w:tc>
      </w:tr>
    </w:tbl>
    <w:p w:rsidR="00696963" w:rsidRDefault="00696963" w:rsidP="00371BD7">
      <w:pPr>
        <w:pStyle w:val="BodyTextIndent"/>
        <w:spacing w:before="120"/>
        <w:ind w:left="723" w:hanging="3"/>
        <w:rPr>
          <w:rtl/>
        </w:rPr>
      </w:pPr>
    </w:p>
    <w:p w:rsidR="00371BD7" w:rsidRDefault="00371BD7" w:rsidP="00371BD7">
      <w:pPr>
        <w:pStyle w:val="BodyTextIndent"/>
        <w:spacing w:before="120"/>
        <w:ind w:left="723" w:hanging="3"/>
        <w:rPr>
          <w:rtl/>
        </w:rPr>
      </w:pPr>
      <w:r>
        <w:rPr>
          <w:rFonts w:hint="cs"/>
          <w:rtl/>
        </w:rPr>
        <w:t>הציון של כל מציע יחושב על פי הכללים הבאים:</w:t>
      </w:r>
    </w:p>
    <w:p w:rsidR="00371BD7" w:rsidRDefault="00371BD7" w:rsidP="007C31A4">
      <w:pPr>
        <w:pStyle w:val="BodyTextIndent"/>
        <w:numPr>
          <w:ilvl w:val="0"/>
          <w:numId w:val="226"/>
        </w:numPr>
        <w:spacing w:before="120"/>
        <w:ind w:hanging="357"/>
      </w:pPr>
      <w:r>
        <w:rPr>
          <w:rFonts w:hint="cs"/>
          <w:rtl/>
        </w:rPr>
        <w:t>חוות דעת של לקוח תיחשב כתקפה להערכת המציע (להלן: "חוות דעת תקפה") רק במידה והלקוח סיפק מענה וציון שביעות רצון לפחות ל-5 שאלות.</w:t>
      </w:r>
    </w:p>
    <w:p w:rsidR="00371BD7" w:rsidRDefault="00371BD7" w:rsidP="007C31A4">
      <w:pPr>
        <w:pStyle w:val="BodyTextIndent"/>
        <w:numPr>
          <w:ilvl w:val="0"/>
          <w:numId w:val="226"/>
        </w:numPr>
        <w:spacing w:before="120"/>
        <w:ind w:hanging="357"/>
      </w:pPr>
      <w:r>
        <w:rPr>
          <w:rFonts w:hint="cs"/>
          <w:rtl/>
        </w:rPr>
        <w:t xml:space="preserve">הציון של חוות דעת תקפה יחושב כממוצע המשוקלל של ציוני שביעות הרצון בשאלות עליהן ענה הלקוח (בהתאם למשקלים המפורטים לצד השאלות). </w:t>
      </w:r>
    </w:p>
    <w:p w:rsidR="00371BD7" w:rsidRDefault="00371BD7" w:rsidP="007C31A4">
      <w:pPr>
        <w:pStyle w:val="BodyTextIndent"/>
        <w:numPr>
          <w:ilvl w:val="0"/>
          <w:numId w:val="226"/>
        </w:numPr>
        <w:spacing w:before="120"/>
        <w:ind w:hanging="357"/>
      </w:pPr>
      <w:r>
        <w:rPr>
          <w:rFonts w:hint="cs"/>
          <w:rtl/>
        </w:rPr>
        <w:t>במידה וחוות הדעת התקפה איננה כוללת מענה לכל השאלות אזי המשקל של השאלות עליהן לא התקבל מענה יחולק בצורה יחסית בין השאלות עליהן ענה הלקוח (בהתאם למשקלי השאלות שכן נענו).</w:t>
      </w:r>
    </w:p>
    <w:p w:rsidR="00371BD7" w:rsidRDefault="00371BD7" w:rsidP="007C31A4">
      <w:pPr>
        <w:pStyle w:val="BodyTextIndent"/>
        <w:numPr>
          <w:ilvl w:val="0"/>
          <w:numId w:val="226"/>
        </w:numPr>
        <w:spacing w:before="120"/>
        <w:ind w:hanging="357"/>
      </w:pPr>
      <w:r>
        <w:rPr>
          <w:rFonts w:hint="cs"/>
          <w:rtl/>
        </w:rPr>
        <w:t xml:space="preserve">במקרה שבו הועדה תקבל שתי חוות דעת תקפות לכל אחד מהמציעים יחושב הציון של </w:t>
      </w:r>
      <w:r w:rsidRPr="00D51A0A">
        <w:rPr>
          <w:rtl/>
        </w:rPr>
        <w:t xml:space="preserve">ניסיון הממשלה בעבודה קודמת עם </w:t>
      </w:r>
      <w:r>
        <w:rPr>
          <w:rFonts w:hint="cs"/>
          <w:rtl/>
        </w:rPr>
        <w:t>כל מ</w:t>
      </w:r>
      <w:r w:rsidRPr="00D51A0A">
        <w:rPr>
          <w:rtl/>
        </w:rPr>
        <w:t>ציע</w:t>
      </w:r>
      <w:r>
        <w:rPr>
          <w:rFonts w:hint="cs"/>
          <w:rtl/>
        </w:rPr>
        <w:t xml:space="preserve"> כממוצע של שתי חוות הדעת התקפות שהתקבלו עבור המציע.</w:t>
      </w:r>
    </w:p>
    <w:p w:rsidR="00371BD7" w:rsidRDefault="00371BD7" w:rsidP="007C31A4">
      <w:pPr>
        <w:pStyle w:val="BodyTextIndent"/>
        <w:numPr>
          <w:ilvl w:val="0"/>
          <w:numId w:val="226"/>
        </w:numPr>
        <w:spacing w:before="120"/>
        <w:ind w:hanging="357"/>
      </w:pPr>
      <w:r>
        <w:rPr>
          <w:rFonts w:hint="cs"/>
          <w:rtl/>
        </w:rPr>
        <w:t xml:space="preserve">במקרה שבו הועדה תקבל שתי חוות דעת תקפות לחלק מהמציעים ולחלק אחר של המציעים תתקבל רק חוות דעת תקפה אחת יחושב הציון של </w:t>
      </w:r>
      <w:r w:rsidRPr="00D51A0A">
        <w:rPr>
          <w:rtl/>
        </w:rPr>
        <w:t>ניסיון הממשלה בעבודה קודמת עם המציע</w:t>
      </w:r>
      <w:r>
        <w:rPr>
          <w:rFonts w:hint="cs"/>
          <w:rtl/>
        </w:rPr>
        <w:t>, כדלקמן:</w:t>
      </w:r>
    </w:p>
    <w:p w:rsidR="00371BD7" w:rsidRDefault="00371BD7" w:rsidP="007C31A4">
      <w:pPr>
        <w:pStyle w:val="BodyTextIndent"/>
        <w:numPr>
          <w:ilvl w:val="1"/>
          <w:numId w:val="226"/>
        </w:numPr>
        <w:spacing w:before="120"/>
        <w:ind w:left="1434" w:hanging="357"/>
      </w:pPr>
      <w:r>
        <w:rPr>
          <w:rFonts w:hint="cs"/>
          <w:rtl/>
        </w:rPr>
        <w:t xml:space="preserve">ללקוחות שעבורם התקבלו שתי חוות דעת תקפות </w:t>
      </w:r>
      <w:r>
        <w:rPr>
          <w:rtl/>
        </w:rPr>
        <w:t>–</w:t>
      </w:r>
      <w:r>
        <w:rPr>
          <w:rFonts w:hint="cs"/>
          <w:rtl/>
        </w:rPr>
        <w:t xml:space="preserve"> הציון הגבוה מבין שתי חוות הדעת התקפות.</w:t>
      </w:r>
    </w:p>
    <w:p w:rsidR="00371BD7" w:rsidRDefault="00371BD7" w:rsidP="007C31A4">
      <w:pPr>
        <w:pStyle w:val="BodyTextIndent"/>
        <w:numPr>
          <w:ilvl w:val="1"/>
          <w:numId w:val="226"/>
        </w:numPr>
        <w:spacing w:before="120"/>
        <w:ind w:left="1434" w:hanging="357"/>
      </w:pPr>
      <w:r>
        <w:rPr>
          <w:rFonts w:hint="cs"/>
          <w:rtl/>
        </w:rPr>
        <w:t xml:space="preserve">ללקוחות שעבורם התקבלה חוות דעת תקפה אחת </w:t>
      </w:r>
      <w:r>
        <w:rPr>
          <w:rtl/>
        </w:rPr>
        <w:t>–</w:t>
      </w:r>
      <w:r>
        <w:rPr>
          <w:rFonts w:hint="cs"/>
          <w:rtl/>
        </w:rPr>
        <w:t xml:space="preserve"> הציון של חוות הדעת התקפה שהתקבלה.</w:t>
      </w:r>
    </w:p>
    <w:p w:rsidR="00371BD7" w:rsidRDefault="00371BD7" w:rsidP="007C31A4">
      <w:pPr>
        <w:pStyle w:val="BodyTextIndent"/>
        <w:numPr>
          <w:ilvl w:val="0"/>
          <w:numId w:val="226"/>
        </w:numPr>
        <w:spacing w:before="120"/>
        <w:ind w:hanging="357"/>
      </w:pPr>
      <w:r w:rsidRPr="00A8772E">
        <w:rPr>
          <w:rtl/>
        </w:rPr>
        <w:t>במקרה שבו ועדת המכרזים של המזמין תפנה ללקוחות שהמציע לא ציין בהצעתו ולא תקבל מהם חוו"ד תקפה, תפנה הוועדה לקבל חוות דעת מלקוחות אותן ציין המציע בהצעתו.</w:t>
      </w:r>
    </w:p>
    <w:p w:rsidR="00371BD7" w:rsidRDefault="00371BD7" w:rsidP="007C31A4">
      <w:pPr>
        <w:pStyle w:val="BodyTextIndent"/>
        <w:numPr>
          <w:ilvl w:val="0"/>
          <w:numId w:val="226"/>
        </w:numPr>
        <w:spacing w:before="120"/>
      </w:pPr>
      <w:r w:rsidRPr="00A8772E">
        <w:rPr>
          <w:rtl/>
        </w:rPr>
        <w:t>מציע שלא תתקבל עבורו חוות דעת תקפה אחת לפחות, יקבל 0 נקודות בסעיף זה.</w:t>
      </w:r>
      <w:r>
        <w:rPr>
          <w:rFonts w:hint="cs"/>
          <w:rtl/>
        </w:rPr>
        <w:t>.</w:t>
      </w:r>
    </w:p>
    <w:p w:rsidR="00371BD7" w:rsidRPr="00371BD7" w:rsidRDefault="00371BD7" w:rsidP="00F83BA9">
      <w:pPr>
        <w:ind w:left="720"/>
        <w:rPr>
          <w:rtl/>
        </w:rPr>
      </w:pPr>
    </w:p>
    <w:p w:rsidR="00DF58F0" w:rsidRPr="00DF58F0" w:rsidRDefault="00DF58F0" w:rsidP="007C31A4">
      <w:pPr>
        <w:numPr>
          <w:ilvl w:val="1"/>
          <w:numId w:val="225"/>
        </w:numPr>
        <w:ind w:left="431" w:hanging="431"/>
        <w:rPr>
          <w:b/>
          <w:bCs/>
          <w:sz w:val="28"/>
          <w:szCs w:val="28"/>
          <w:rtl/>
        </w:rPr>
      </w:pPr>
      <w:bookmarkStart w:id="889" w:name="נספח012סעיף35"/>
      <w:r w:rsidRPr="00DF58F0">
        <w:rPr>
          <w:b/>
          <w:bCs/>
          <w:sz w:val="28"/>
          <w:szCs w:val="28"/>
          <w:rtl/>
        </w:rPr>
        <w:t>מבנה וניסיון מקצועי של הקבוצה</w:t>
      </w:r>
    </w:p>
    <w:bookmarkEnd w:id="889"/>
    <w:p w:rsidR="006162C5" w:rsidRDefault="006162C5" w:rsidP="006162C5">
      <w:pPr>
        <w:ind w:left="720"/>
        <w:rPr>
          <w:rtl/>
        </w:rPr>
      </w:pP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Ref480909293 \r \h</w:instrText>
      </w:r>
      <w:r>
        <w:rPr>
          <w:rtl/>
        </w:rPr>
        <w:instrText xml:space="preserve"> </w:instrText>
      </w:r>
      <w:r>
        <w:rPr>
          <w:rtl/>
        </w:rPr>
      </w:r>
      <w:r>
        <w:rPr>
          <w:rtl/>
        </w:rPr>
        <w:fldChar w:fldCharType="separate"/>
      </w:r>
      <w:r w:rsidR="00742E36">
        <w:rPr>
          <w:rtl/>
        </w:rPr>
        <w:t>‏4.1.2.4</w:t>
      </w:r>
      <w:r>
        <w:rPr>
          <w:rtl/>
        </w:rPr>
        <w:fldChar w:fldCharType="end"/>
      </w:r>
      <w:r>
        <w:rPr>
          <w:rFonts w:hint="cs"/>
          <w:rtl/>
        </w:rPr>
        <w:t xml:space="preserve"> יוערך מבנה וניסיון הקבוצה כמפורט להלן :</w:t>
      </w:r>
    </w:p>
    <w:tbl>
      <w:tblPr>
        <w:tblStyle w:val="TableGrid"/>
        <w:bidiVisual/>
        <w:tblW w:w="9531" w:type="dxa"/>
        <w:tblInd w:w="735" w:type="dxa"/>
        <w:tblLook w:val="04A0" w:firstRow="1" w:lastRow="0" w:firstColumn="1" w:lastColumn="0" w:noHBand="0" w:noVBand="1"/>
      </w:tblPr>
      <w:tblGrid>
        <w:gridCol w:w="460"/>
        <w:gridCol w:w="3685"/>
        <w:gridCol w:w="1304"/>
        <w:gridCol w:w="4082"/>
      </w:tblGrid>
      <w:tr w:rsidR="0044296E" w:rsidRPr="0044296E" w:rsidTr="0044296E">
        <w:trPr>
          <w:tblHeader/>
        </w:trPr>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p w:rsidR="0044296E" w:rsidRPr="0044296E" w:rsidRDefault="0044296E" w:rsidP="0032079E">
            <w:pPr>
              <w:spacing w:line="240" w:lineRule="auto"/>
              <w:jc w:val="center"/>
              <w:rPr>
                <w:b/>
                <w:bCs/>
                <w:rtl/>
              </w:rPr>
            </w:pPr>
            <w:r w:rsidRPr="0044296E">
              <w:rPr>
                <w:rFonts w:hint="cs"/>
                <w:b/>
                <w:bCs/>
                <w:rtl/>
              </w:rPr>
              <w:t>#</w:t>
            </w:r>
          </w:p>
        </w:tc>
        <w:tc>
          <w:tcPr>
            <w:tcW w:w="3685" w:type="dxa"/>
            <w:tcBorders>
              <w:top w:val="double" w:sz="4" w:space="0" w:color="auto"/>
              <w:bottom w:val="double" w:sz="4" w:space="0" w:color="auto"/>
            </w:tcBorders>
            <w:shd w:val="clear" w:color="auto" w:fill="BFBFBF" w:themeFill="background1" w:themeFillShade="BF"/>
            <w:vAlign w:val="center"/>
          </w:tcPr>
          <w:p w:rsidR="0044296E" w:rsidRPr="0044296E" w:rsidRDefault="0044296E" w:rsidP="0032079E">
            <w:pPr>
              <w:spacing w:line="240" w:lineRule="auto"/>
              <w:jc w:val="center"/>
              <w:rPr>
                <w:b/>
                <w:bCs/>
                <w:rtl/>
              </w:rPr>
            </w:pPr>
            <w:r w:rsidRPr="0044296E">
              <w:rPr>
                <w:rFonts w:hint="cs"/>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44296E" w:rsidRPr="0044296E" w:rsidRDefault="0044296E" w:rsidP="0032079E">
            <w:pPr>
              <w:spacing w:line="240" w:lineRule="auto"/>
              <w:jc w:val="center"/>
              <w:rPr>
                <w:b/>
                <w:bCs/>
                <w:rtl/>
              </w:rPr>
            </w:pPr>
            <w:r w:rsidRPr="0044296E">
              <w:rPr>
                <w:rFonts w:hint="cs"/>
                <w:b/>
                <w:bCs/>
                <w:rtl/>
              </w:rPr>
              <w:t>נקודות</w:t>
            </w:r>
          </w:p>
          <w:p w:rsidR="0044296E" w:rsidRPr="0044296E" w:rsidRDefault="0044296E" w:rsidP="0044296E">
            <w:pPr>
              <w:spacing w:line="240" w:lineRule="auto"/>
              <w:jc w:val="center"/>
              <w:rPr>
                <w:b/>
                <w:bCs/>
                <w:rtl/>
              </w:rPr>
            </w:pPr>
            <w:r w:rsidRPr="0044296E">
              <w:rPr>
                <w:rFonts w:hint="cs"/>
                <w:b/>
                <w:bCs/>
                <w:rtl/>
              </w:rPr>
              <w:t xml:space="preserve">(מתוך </w:t>
            </w:r>
            <w:r>
              <w:rPr>
                <w:rFonts w:hint="cs"/>
                <w:b/>
                <w:bCs/>
                <w:rtl/>
              </w:rPr>
              <w:t>100</w:t>
            </w:r>
            <w:r w:rsidRPr="0044296E">
              <w:rPr>
                <w:rFonts w:hint="cs"/>
                <w:b/>
                <w:bCs/>
                <w:rtl/>
              </w:rPr>
              <w:t>)</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44296E" w:rsidRPr="0044296E" w:rsidRDefault="0044296E" w:rsidP="0032079E">
            <w:pPr>
              <w:spacing w:line="240" w:lineRule="auto"/>
              <w:jc w:val="center"/>
              <w:rPr>
                <w:b/>
                <w:bCs/>
                <w:rtl/>
              </w:rPr>
            </w:pPr>
            <w:r w:rsidRPr="0044296E">
              <w:rPr>
                <w:rFonts w:hint="cs"/>
                <w:b/>
                <w:bCs/>
                <w:rtl/>
              </w:rPr>
              <w:t>שיטת הערכה</w:t>
            </w:r>
          </w:p>
        </w:tc>
      </w:tr>
      <w:tr w:rsidR="0044296E" w:rsidRPr="004420D9" w:rsidTr="0044296E">
        <w:trPr>
          <w:cantSplit/>
        </w:trPr>
        <w:tc>
          <w:tcPr>
            <w:tcW w:w="460" w:type="dxa"/>
            <w:tcBorders>
              <w:top w:val="double" w:sz="4" w:space="0" w:color="auto"/>
              <w:left w:val="double" w:sz="4" w:space="0" w:color="auto"/>
              <w:bottom w:val="double" w:sz="4" w:space="0" w:color="auto"/>
            </w:tcBorders>
          </w:tcPr>
          <w:p w:rsidR="0044296E" w:rsidRDefault="0044296E" w:rsidP="0032079E">
            <w:pPr>
              <w:jc w:val="center"/>
              <w:rPr>
                <w:rtl/>
              </w:rPr>
            </w:pPr>
            <w:r>
              <w:rPr>
                <w:rFonts w:hint="cs"/>
                <w:rtl/>
              </w:rPr>
              <w:t>1</w:t>
            </w:r>
          </w:p>
        </w:tc>
        <w:tc>
          <w:tcPr>
            <w:tcW w:w="3685" w:type="dxa"/>
            <w:tcBorders>
              <w:top w:val="double" w:sz="4" w:space="0" w:color="auto"/>
              <w:bottom w:val="double" w:sz="4" w:space="0" w:color="auto"/>
            </w:tcBorders>
          </w:tcPr>
          <w:p w:rsidR="0044296E" w:rsidRDefault="0044296E" w:rsidP="0032079E">
            <w:pPr>
              <w:jc w:val="left"/>
              <w:rPr>
                <w:rtl/>
              </w:rPr>
            </w:pPr>
            <w:r>
              <w:rPr>
                <w:rFonts w:hint="cs"/>
                <w:rtl/>
              </w:rPr>
              <w:t>ספקי משנה</w:t>
            </w:r>
          </w:p>
        </w:tc>
        <w:tc>
          <w:tcPr>
            <w:tcW w:w="1304" w:type="dxa"/>
            <w:tcBorders>
              <w:top w:val="double" w:sz="4" w:space="0" w:color="auto"/>
              <w:bottom w:val="double" w:sz="4" w:space="0" w:color="auto"/>
            </w:tcBorders>
          </w:tcPr>
          <w:p w:rsidR="0044296E" w:rsidRDefault="0044296E" w:rsidP="0032079E">
            <w:pPr>
              <w:jc w:val="center"/>
              <w:rPr>
                <w:rtl/>
              </w:rPr>
            </w:pPr>
            <w:r>
              <w:rPr>
                <w:rFonts w:hint="cs"/>
                <w:rtl/>
              </w:rPr>
              <w:t>50</w:t>
            </w:r>
          </w:p>
        </w:tc>
        <w:tc>
          <w:tcPr>
            <w:tcW w:w="4082" w:type="dxa"/>
            <w:tcBorders>
              <w:top w:val="double" w:sz="4" w:space="0" w:color="auto"/>
              <w:bottom w:val="double" w:sz="4" w:space="0" w:color="auto"/>
              <w:right w:val="double" w:sz="4" w:space="0" w:color="auto"/>
            </w:tcBorders>
          </w:tcPr>
          <w:p w:rsidR="0044296E" w:rsidRDefault="0044296E" w:rsidP="007C31A4">
            <w:pPr>
              <w:pStyle w:val="ListParagraph"/>
              <w:numPr>
                <w:ilvl w:val="0"/>
                <w:numId w:val="105"/>
              </w:numPr>
              <w:ind w:left="357" w:hanging="357"/>
              <w:jc w:val="left"/>
            </w:pPr>
            <w:r>
              <w:rPr>
                <w:rFonts w:hint="cs"/>
                <w:rtl/>
              </w:rPr>
              <w:t xml:space="preserve">המציע יספק את השירותים בעצמו ללא  ספקי משנה </w:t>
            </w:r>
            <w:r>
              <w:rPr>
                <w:rtl/>
              </w:rPr>
              <w:t>–</w:t>
            </w:r>
            <w:r>
              <w:rPr>
                <w:rFonts w:hint="cs"/>
                <w:rtl/>
              </w:rPr>
              <w:t xml:space="preserve"> ציון 100</w:t>
            </w:r>
          </w:p>
          <w:p w:rsidR="0044296E" w:rsidRDefault="0044296E" w:rsidP="007C31A4">
            <w:pPr>
              <w:pStyle w:val="ListParagraph"/>
              <w:numPr>
                <w:ilvl w:val="0"/>
                <w:numId w:val="105"/>
              </w:numPr>
              <w:ind w:left="357" w:hanging="357"/>
              <w:jc w:val="left"/>
            </w:pPr>
            <w:r>
              <w:rPr>
                <w:rFonts w:hint="cs"/>
                <w:rtl/>
              </w:rPr>
              <w:t xml:space="preserve">המציע יספק את השירותים עם ספק משנה אחד </w:t>
            </w:r>
            <w:r>
              <w:rPr>
                <w:rtl/>
              </w:rPr>
              <w:t>–</w:t>
            </w:r>
            <w:r>
              <w:rPr>
                <w:rFonts w:hint="cs"/>
                <w:rtl/>
              </w:rPr>
              <w:t xml:space="preserve"> ציון 70</w:t>
            </w:r>
          </w:p>
          <w:p w:rsidR="0044296E" w:rsidRDefault="0044296E" w:rsidP="007C31A4">
            <w:pPr>
              <w:pStyle w:val="ListParagraph"/>
              <w:numPr>
                <w:ilvl w:val="0"/>
                <w:numId w:val="105"/>
              </w:numPr>
              <w:ind w:left="357" w:hanging="357"/>
              <w:jc w:val="left"/>
            </w:pPr>
            <w:r>
              <w:rPr>
                <w:rFonts w:hint="cs"/>
                <w:rtl/>
              </w:rPr>
              <w:t xml:space="preserve">המציע יספק את השירותים עם שני ספקי משנה </w:t>
            </w:r>
            <w:r>
              <w:rPr>
                <w:rtl/>
              </w:rPr>
              <w:t>–</w:t>
            </w:r>
            <w:r>
              <w:rPr>
                <w:rFonts w:hint="cs"/>
                <w:rtl/>
              </w:rPr>
              <w:t xml:space="preserve"> ציון 50</w:t>
            </w:r>
          </w:p>
          <w:p w:rsidR="0044296E" w:rsidRPr="004420D9" w:rsidRDefault="0044296E" w:rsidP="007C31A4">
            <w:pPr>
              <w:pStyle w:val="ListParagraph"/>
              <w:numPr>
                <w:ilvl w:val="0"/>
                <w:numId w:val="105"/>
              </w:numPr>
              <w:ind w:left="357" w:hanging="357"/>
              <w:jc w:val="left"/>
              <w:rPr>
                <w:rtl/>
              </w:rPr>
            </w:pPr>
            <w:r>
              <w:rPr>
                <w:rFonts w:hint="cs"/>
                <w:rtl/>
              </w:rPr>
              <w:t xml:space="preserve">המציע יספק את השירותים עם יותר משני ספקי משנה </w:t>
            </w:r>
            <w:r>
              <w:rPr>
                <w:rtl/>
              </w:rPr>
              <w:t>–</w:t>
            </w:r>
            <w:r>
              <w:rPr>
                <w:rFonts w:hint="cs"/>
                <w:rtl/>
              </w:rPr>
              <w:t xml:space="preserve"> ציון 0</w:t>
            </w:r>
          </w:p>
        </w:tc>
      </w:tr>
      <w:tr w:rsidR="0044296E" w:rsidRPr="004420D9" w:rsidTr="0044296E">
        <w:trPr>
          <w:cantSplit/>
        </w:trPr>
        <w:tc>
          <w:tcPr>
            <w:tcW w:w="460" w:type="dxa"/>
            <w:tcBorders>
              <w:top w:val="double" w:sz="4" w:space="0" w:color="auto"/>
              <w:left w:val="double" w:sz="4" w:space="0" w:color="auto"/>
              <w:bottom w:val="double" w:sz="4" w:space="0" w:color="auto"/>
            </w:tcBorders>
          </w:tcPr>
          <w:p w:rsidR="0044296E" w:rsidRDefault="0044296E" w:rsidP="0032079E">
            <w:pPr>
              <w:jc w:val="center"/>
              <w:rPr>
                <w:rtl/>
              </w:rPr>
            </w:pPr>
            <w:r>
              <w:rPr>
                <w:rFonts w:hint="cs"/>
                <w:rtl/>
              </w:rPr>
              <w:t>2</w:t>
            </w:r>
          </w:p>
        </w:tc>
        <w:tc>
          <w:tcPr>
            <w:tcW w:w="3685" w:type="dxa"/>
            <w:tcBorders>
              <w:top w:val="double" w:sz="4" w:space="0" w:color="auto"/>
              <w:bottom w:val="double" w:sz="4" w:space="0" w:color="auto"/>
            </w:tcBorders>
          </w:tcPr>
          <w:p w:rsidR="0044296E" w:rsidRDefault="0044296E" w:rsidP="0032079E">
            <w:pPr>
              <w:jc w:val="left"/>
              <w:rPr>
                <w:rtl/>
              </w:rPr>
            </w:pPr>
            <w:r>
              <w:rPr>
                <w:rFonts w:hint="cs"/>
                <w:rtl/>
              </w:rPr>
              <w:t>ניסיון ספקי משנה</w:t>
            </w:r>
          </w:p>
        </w:tc>
        <w:tc>
          <w:tcPr>
            <w:tcW w:w="1304" w:type="dxa"/>
            <w:tcBorders>
              <w:top w:val="double" w:sz="4" w:space="0" w:color="auto"/>
              <w:bottom w:val="double" w:sz="4" w:space="0" w:color="auto"/>
            </w:tcBorders>
          </w:tcPr>
          <w:p w:rsidR="0044296E" w:rsidRDefault="0044296E" w:rsidP="0032079E">
            <w:pPr>
              <w:jc w:val="center"/>
              <w:rPr>
                <w:rtl/>
              </w:rPr>
            </w:pPr>
            <w:r>
              <w:rPr>
                <w:rFonts w:hint="cs"/>
                <w:rtl/>
              </w:rPr>
              <w:t>25</w:t>
            </w:r>
          </w:p>
        </w:tc>
        <w:tc>
          <w:tcPr>
            <w:tcW w:w="4082" w:type="dxa"/>
            <w:tcBorders>
              <w:top w:val="double" w:sz="4" w:space="0" w:color="auto"/>
              <w:bottom w:val="double" w:sz="4" w:space="0" w:color="auto"/>
              <w:right w:val="double" w:sz="4" w:space="0" w:color="auto"/>
            </w:tcBorders>
          </w:tcPr>
          <w:p w:rsidR="0044296E" w:rsidRDefault="0044296E" w:rsidP="007C31A4">
            <w:pPr>
              <w:pStyle w:val="ListParagraph"/>
              <w:numPr>
                <w:ilvl w:val="0"/>
                <w:numId w:val="105"/>
              </w:numPr>
              <w:ind w:left="357" w:hanging="357"/>
              <w:jc w:val="left"/>
            </w:pPr>
            <w:r>
              <w:rPr>
                <w:rFonts w:hint="cs"/>
                <w:rtl/>
              </w:rPr>
              <w:t>כל אחד מספקי המשנה לפחות אשר נכללים בהצעה בעל ניסיון קודם של לפחות 4 בפרויקטים בתחום בו הוא מיועד לספק את השירותים</w:t>
            </w:r>
          </w:p>
          <w:p w:rsidR="0044296E" w:rsidRDefault="0044296E" w:rsidP="0044296E">
            <w:pPr>
              <w:ind w:left="357"/>
              <w:jc w:val="left"/>
              <w:rPr>
                <w:rtl/>
              </w:rPr>
            </w:pPr>
            <w:r w:rsidRPr="0044296E">
              <w:rPr>
                <w:rFonts w:hint="cs"/>
                <w:rtl/>
              </w:rPr>
              <w:t>או</w:t>
            </w:r>
          </w:p>
          <w:p w:rsidR="0044296E" w:rsidRDefault="0044296E" w:rsidP="0044296E">
            <w:pPr>
              <w:ind w:left="357"/>
              <w:jc w:val="left"/>
              <w:rPr>
                <w:rtl/>
              </w:rPr>
            </w:pPr>
            <w:r>
              <w:rPr>
                <w:rFonts w:hint="cs"/>
                <w:rtl/>
              </w:rPr>
              <w:t xml:space="preserve">המציע ניגש ללא ספקי משנה </w:t>
            </w:r>
            <w:r>
              <w:rPr>
                <w:rtl/>
              </w:rPr>
              <w:t>–</w:t>
            </w:r>
            <w:r>
              <w:rPr>
                <w:rFonts w:hint="cs"/>
                <w:rtl/>
              </w:rPr>
              <w:t xml:space="preserve"> ציון 100</w:t>
            </w:r>
          </w:p>
          <w:p w:rsidR="0044296E" w:rsidRDefault="0044296E" w:rsidP="007C31A4">
            <w:pPr>
              <w:pStyle w:val="ListParagraph"/>
              <w:numPr>
                <w:ilvl w:val="0"/>
                <w:numId w:val="105"/>
              </w:numPr>
              <w:ind w:left="357" w:hanging="357"/>
              <w:jc w:val="left"/>
            </w:pPr>
            <w:r>
              <w:rPr>
                <w:rFonts w:hint="cs"/>
                <w:rtl/>
              </w:rPr>
              <w:t xml:space="preserve">כל אחד מספקי המשנה לפחות אשר נכללים בהצעה בעל ניסיון קודם של לפחות 3 בפרויקטים בתחום בו הוא מיועד לספק את השירותים </w:t>
            </w:r>
            <w:r>
              <w:rPr>
                <w:rtl/>
              </w:rPr>
              <w:t>–</w:t>
            </w:r>
            <w:r>
              <w:rPr>
                <w:rFonts w:hint="cs"/>
                <w:rtl/>
              </w:rPr>
              <w:t xml:space="preserve"> ציון 70</w:t>
            </w:r>
          </w:p>
          <w:p w:rsidR="0044296E" w:rsidRDefault="0044296E" w:rsidP="007C31A4">
            <w:pPr>
              <w:pStyle w:val="ListParagraph"/>
              <w:numPr>
                <w:ilvl w:val="0"/>
                <w:numId w:val="105"/>
              </w:numPr>
              <w:ind w:left="357" w:hanging="357"/>
              <w:jc w:val="left"/>
            </w:pPr>
            <w:r>
              <w:rPr>
                <w:rFonts w:hint="cs"/>
                <w:rtl/>
              </w:rPr>
              <w:t xml:space="preserve">כל אחד מספקי המשנה לפחות אשר נכללים בהצעה בעל ניסיון קודם של לפחות 2 בפרויקטים בתחום בו הוא מיועד לספק את השירותים </w:t>
            </w:r>
            <w:r>
              <w:rPr>
                <w:rtl/>
              </w:rPr>
              <w:t>–</w:t>
            </w:r>
            <w:r>
              <w:rPr>
                <w:rFonts w:hint="cs"/>
                <w:rtl/>
              </w:rPr>
              <w:t xml:space="preserve"> ציון 50</w:t>
            </w:r>
          </w:p>
          <w:p w:rsidR="0044296E" w:rsidRPr="0044296E" w:rsidRDefault="0044296E" w:rsidP="007C31A4">
            <w:pPr>
              <w:pStyle w:val="ListParagraph"/>
              <w:numPr>
                <w:ilvl w:val="0"/>
                <w:numId w:val="105"/>
              </w:numPr>
              <w:ind w:left="357" w:hanging="357"/>
              <w:jc w:val="left"/>
              <w:rPr>
                <w:rtl/>
              </w:rPr>
            </w:pPr>
            <w:r>
              <w:rPr>
                <w:rFonts w:hint="cs"/>
                <w:rtl/>
              </w:rPr>
              <w:t xml:space="preserve">פחות משני פרויקטים לדוגמה </w:t>
            </w:r>
            <w:r>
              <w:rPr>
                <w:rtl/>
              </w:rPr>
              <w:t>–</w:t>
            </w:r>
            <w:r>
              <w:rPr>
                <w:rFonts w:hint="cs"/>
                <w:rtl/>
              </w:rPr>
              <w:t xml:space="preserve"> ציון 0</w:t>
            </w:r>
          </w:p>
        </w:tc>
      </w:tr>
      <w:tr w:rsidR="0044296E" w:rsidRPr="004420D9" w:rsidTr="0044296E">
        <w:trPr>
          <w:cantSplit/>
        </w:trPr>
        <w:tc>
          <w:tcPr>
            <w:tcW w:w="460" w:type="dxa"/>
            <w:tcBorders>
              <w:top w:val="double" w:sz="4" w:space="0" w:color="auto"/>
              <w:left w:val="double" w:sz="4" w:space="0" w:color="auto"/>
              <w:bottom w:val="double" w:sz="4" w:space="0" w:color="auto"/>
            </w:tcBorders>
          </w:tcPr>
          <w:p w:rsidR="0044296E" w:rsidRDefault="0044296E" w:rsidP="0032079E">
            <w:pPr>
              <w:jc w:val="center"/>
              <w:rPr>
                <w:rtl/>
              </w:rPr>
            </w:pPr>
            <w:r>
              <w:rPr>
                <w:rFonts w:hint="cs"/>
                <w:rtl/>
              </w:rPr>
              <w:t>3</w:t>
            </w:r>
          </w:p>
        </w:tc>
        <w:tc>
          <w:tcPr>
            <w:tcW w:w="3685" w:type="dxa"/>
            <w:tcBorders>
              <w:top w:val="double" w:sz="4" w:space="0" w:color="auto"/>
              <w:bottom w:val="double" w:sz="4" w:space="0" w:color="auto"/>
            </w:tcBorders>
          </w:tcPr>
          <w:p w:rsidR="0044296E" w:rsidRDefault="0044296E" w:rsidP="0032079E">
            <w:pPr>
              <w:jc w:val="left"/>
              <w:rPr>
                <w:rtl/>
              </w:rPr>
            </w:pPr>
            <w:r>
              <w:rPr>
                <w:rFonts w:hint="cs"/>
                <w:rtl/>
              </w:rPr>
              <w:t>ניסיון קודם של המציע בשיתוף פעולה עם ספקי המשנה</w:t>
            </w:r>
          </w:p>
        </w:tc>
        <w:tc>
          <w:tcPr>
            <w:tcW w:w="1304" w:type="dxa"/>
            <w:tcBorders>
              <w:top w:val="double" w:sz="4" w:space="0" w:color="auto"/>
              <w:bottom w:val="double" w:sz="4" w:space="0" w:color="auto"/>
            </w:tcBorders>
          </w:tcPr>
          <w:p w:rsidR="0044296E" w:rsidRDefault="0044296E" w:rsidP="0032079E">
            <w:pPr>
              <w:jc w:val="center"/>
              <w:rPr>
                <w:rtl/>
              </w:rPr>
            </w:pPr>
            <w:r>
              <w:rPr>
                <w:rFonts w:hint="cs"/>
                <w:rtl/>
              </w:rPr>
              <w:t>25</w:t>
            </w:r>
          </w:p>
        </w:tc>
        <w:tc>
          <w:tcPr>
            <w:tcW w:w="4082" w:type="dxa"/>
            <w:tcBorders>
              <w:top w:val="double" w:sz="4" w:space="0" w:color="auto"/>
              <w:bottom w:val="double" w:sz="4" w:space="0" w:color="auto"/>
              <w:right w:val="double" w:sz="4" w:space="0" w:color="auto"/>
            </w:tcBorders>
          </w:tcPr>
          <w:p w:rsidR="0044296E" w:rsidRDefault="0044296E" w:rsidP="007C31A4">
            <w:pPr>
              <w:pStyle w:val="ListParagraph"/>
              <w:numPr>
                <w:ilvl w:val="0"/>
                <w:numId w:val="105"/>
              </w:numPr>
              <w:ind w:left="357" w:hanging="357"/>
              <w:jc w:val="left"/>
            </w:pPr>
            <w:r>
              <w:rPr>
                <w:rFonts w:hint="cs"/>
                <w:rtl/>
              </w:rPr>
              <w:t>למציע ניסיון קודם עם כל ספקי המשנה הנכללים בהצעתו</w:t>
            </w:r>
          </w:p>
          <w:p w:rsidR="0044296E" w:rsidRDefault="0044296E" w:rsidP="0044296E">
            <w:pPr>
              <w:ind w:left="357"/>
              <w:jc w:val="left"/>
              <w:rPr>
                <w:rtl/>
              </w:rPr>
            </w:pPr>
            <w:r>
              <w:rPr>
                <w:rFonts w:hint="cs"/>
                <w:rtl/>
              </w:rPr>
              <w:t>או</w:t>
            </w:r>
          </w:p>
          <w:p w:rsidR="0044296E" w:rsidRDefault="0044296E" w:rsidP="0044296E">
            <w:pPr>
              <w:ind w:left="357"/>
              <w:jc w:val="left"/>
              <w:rPr>
                <w:rtl/>
              </w:rPr>
            </w:pPr>
            <w:r>
              <w:rPr>
                <w:rFonts w:hint="cs"/>
                <w:rtl/>
              </w:rPr>
              <w:t xml:space="preserve">המציע ניגש ללא ספקי משנה </w:t>
            </w:r>
            <w:r>
              <w:rPr>
                <w:rtl/>
              </w:rPr>
              <w:t>–</w:t>
            </w:r>
            <w:r>
              <w:rPr>
                <w:rFonts w:hint="cs"/>
                <w:rtl/>
              </w:rPr>
              <w:t xml:space="preserve"> ציון 100</w:t>
            </w:r>
          </w:p>
          <w:p w:rsidR="0044296E" w:rsidRDefault="0044296E" w:rsidP="007C31A4">
            <w:pPr>
              <w:pStyle w:val="ListParagraph"/>
              <w:numPr>
                <w:ilvl w:val="0"/>
                <w:numId w:val="105"/>
              </w:numPr>
              <w:ind w:left="357" w:hanging="357"/>
              <w:jc w:val="left"/>
            </w:pPr>
            <w:r>
              <w:rPr>
                <w:rFonts w:hint="cs"/>
                <w:rtl/>
              </w:rPr>
              <w:t xml:space="preserve">למציע ניסיון קודם עם מרבית ספקי המשנה הנכללים בהצעתו </w:t>
            </w:r>
            <w:r>
              <w:rPr>
                <w:rtl/>
              </w:rPr>
              <w:t>–</w:t>
            </w:r>
            <w:r>
              <w:rPr>
                <w:rFonts w:hint="cs"/>
                <w:rtl/>
              </w:rPr>
              <w:t xml:space="preserve"> ציון 70</w:t>
            </w:r>
          </w:p>
          <w:p w:rsidR="0044296E" w:rsidRDefault="0044296E" w:rsidP="007C31A4">
            <w:pPr>
              <w:pStyle w:val="ListParagraph"/>
              <w:numPr>
                <w:ilvl w:val="0"/>
                <w:numId w:val="105"/>
              </w:numPr>
              <w:ind w:left="357" w:hanging="357"/>
              <w:jc w:val="left"/>
            </w:pPr>
            <w:r>
              <w:rPr>
                <w:rFonts w:hint="cs"/>
                <w:rtl/>
              </w:rPr>
              <w:t xml:space="preserve">למציע ניסיון קודם עם מיעוט מסין ספקי המשנה הנכללים בהצעתו </w:t>
            </w:r>
            <w:r>
              <w:rPr>
                <w:rtl/>
              </w:rPr>
              <w:t>–</w:t>
            </w:r>
            <w:r>
              <w:rPr>
                <w:rFonts w:hint="cs"/>
                <w:rtl/>
              </w:rPr>
              <w:t xml:space="preserve"> ציון 40</w:t>
            </w:r>
          </w:p>
          <w:p w:rsidR="0044296E" w:rsidRPr="0044296E" w:rsidRDefault="0044296E" w:rsidP="007C31A4">
            <w:pPr>
              <w:pStyle w:val="ListParagraph"/>
              <w:numPr>
                <w:ilvl w:val="0"/>
                <w:numId w:val="105"/>
              </w:numPr>
              <w:ind w:left="357" w:hanging="357"/>
              <w:jc w:val="left"/>
              <w:rPr>
                <w:rtl/>
              </w:rPr>
            </w:pPr>
            <w:r>
              <w:rPr>
                <w:rFonts w:hint="cs"/>
                <w:rtl/>
              </w:rPr>
              <w:t xml:space="preserve">למציע אין ניסיון קודם בשיתוף פעולה עם ספקי המשנה הנכללים בהצעתו </w:t>
            </w:r>
            <w:r>
              <w:rPr>
                <w:rtl/>
              </w:rPr>
              <w:t>–</w:t>
            </w:r>
            <w:r>
              <w:rPr>
                <w:rFonts w:hint="cs"/>
                <w:rtl/>
              </w:rPr>
              <w:t xml:space="preserve"> ציון 0</w:t>
            </w:r>
          </w:p>
        </w:tc>
      </w:tr>
    </w:tbl>
    <w:p w:rsidR="006162C5" w:rsidRDefault="006162C5" w:rsidP="00F83BA9">
      <w:pPr>
        <w:ind w:left="720"/>
        <w:rPr>
          <w:rtl/>
        </w:rPr>
      </w:pPr>
    </w:p>
    <w:p w:rsidR="006162C5" w:rsidRDefault="006162C5">
      <w:pPr>
        <w:bidi w:val="0"/>
        <w:spacing w:line="240" w:lineRule="auto"/>
        <w:jc w:val="left"/>
      </w:pPr>
      <w:r>
        <w:rPr>
          <w:rtl/>
        </w:rPr>
        <w:br w:type="page"/>
      </w:r>
    </w:p>
    <w:p w:rsidR="00DF58F0" w:rsidRDefault="00DF58F0" w:rsidP="00F83BA9">
      <w:pPr>
        <w:ind w:left="720"/>
        <w:rPr>
          <w:rtl/>
        </w:rPr>
      </w:pPr>
    </w:p>
    <w:p w:rsidR="006162C5" w:rsidRDefault="006162C5" w:rsidP="007C31A4">
      <w:pPr>
        <w:numPr>
          <w:ilvl w:val="0"/>
          <w:numId w:val="225"/>
        </w:numPr>
        <w:rPr>
          <w:rFonts w:asciiTheme="minorBidi" w:hAnsiTheme="minorBidi" w:cstheme="minorBidi"/>
          <w:b/>
          <w:bCs/>
          <w:sz w:val="32"/>
          <w:szCs w:val="32"/>
        </w:rPr>
      </w:pPr>
      <w:r w:rsidRPr="006162C5">
        <w:rPr>
          <w:rFonts w:asciiTheme="minorBidi" w:hAnsiTheme="minorBidi"/>
          <w:b/>
          <w:bCs/>
          <w:sz w:val="32"/>
          <w:szCs w:val="32"/>
          <w:rtl/>
        </w:rPr>
        <w:t>צוות הפרויקט של המשתתף במכרז</w:t>
      </w:r>
    </w:p>
    <w:p w:rsidR="006162C5" w:rsidRPr="0006588B" w:rsidRDefault="00113FA4" w:rsidP="007C31A4">
      <w:pPr>
        <w:numPr>
          <w:ilvl w:val="1"/>
          <w:numId w:val="225"/>
        </w:numPr>
        <w:ind w:left="431" w:hanging="431"/>
        <w:rPr>
          <w:rFonts w:asciiTheme="minorBidi" w:hAnsiTheme="minorBidi" w:cstheme="minorBidi"/>
          <w:b/>
          <w:bCs/>
          <w:sz w:val="28"/>
          <w:szCs w:val="28"/>
          <w:rtl/>
        </w:rPr>
      </w:pPr>
      <w:bookmarkStart w:id="890" w:name="נספח012סעיף41"/>
      <w:r>
        <w:rPr>
          <w:rFonts w:hint="cs"/>
          <w:b/>
          <w:bCs/>
          <w:sz w:val="28"/>
          <w:szCs w:val="28"/>
          <w:rtl/>
        </w:rPr>
        <w:t>מבנה ארגוני של צוות הפרויקט</w:t>
      </w:r>
    </w:p>
    <w:bookmarkEnd w:id="890"/>
    <w:p w:rsidR="006162C5" w:rsidRDefault="006162C5" w:rsidP="006162C5">
      <w:pPr>
        <w:ind w:left="720"/>
        <w:rPr>
          <w:rtl/>
        </w:rPr>
      </w:pP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Ref479524744 \r \h</w:instrText>
      </w:r>
      <w:r>
        <w:rPr>
          <w:rtl/>
        </w:rPr>
        <w:instrText xml:space="preserve"> </w:instrText>
      </w:r>
      <w:r>
        <w:rPr>
          <w:rtl/>
        </w:rPr>
      </w:r>
      <w:r>
        <w:rPr>
          <w:rtl/>
        </w:rPr>
        <w:fldChar w:fldCharType="separate"/>
      </w:r>
      <w:r w:rsidR="00742E36">
        <w:rPr>
          <w:rtl/>
        </w:rPr>
        <w:t>‏4.2.4.16</w:t>
      </w:r>
      <w:r>
        <w:rPr>
          <w:rtl/>
        </w:rPr>
        <w:fldChar w:fldCharType="end"/>
      </w:r>
      <w:r>
        <w:rPr>
          <w:rFonts w:hint="cs"/>
          <w:rtl/>
        </w:rPr>
        <w:t xml:space="preserve"> יוערך מבנה הארגוני של צוות הפרויקט כמפורט להלן :</w:t>
      </w:r>
    </w:p>
    <w:tbl>
      <w:tblPr>
        <w:tblStyle w:val="TableGrid"/>
        <w:bidiVisual/>
        <w:tblW w:w="9531" w:type="dxa"/>
        <w:tblInd w:w="785" w:type="dxa"/>
        <w:tblLook w:val="04A0" w:firstRow="1" w:lastRow="0" w:firstColumn="1" w:lastColumn="0" w:noHBand="0" w:noVBand="1"/>
      </w:tblPr>
      <w:tblGrid>
        <w:gridCol w:w="460"/>
        <w:gridCol w:w="3685"/>
        <w:gridCol w:w="1304"/>
        <w:gridCol w:w="4082"/>
      </w:tblGrid>
      <w:tr w:rsidR="006162C5" w:rsidRPr="0044296E" w:rsidTr="00043EB8">
        <w:trPr>
          <w:tblHeader/>
        </w:trPr>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p w:rsidR="006162C5" w:rsidRPr="0044296E" w:rsidRDefault="006162C5" w:rsidP="0032079E">
            <w:pPr>
              <w:spacing w:line="240" w:lineRule="auto"/>
              <w:jc w:val="center"/>
              <w:rPr>
                <w:b/>
                <w:bCs/>
                <w:rtl/>
              </w:rPr>
            </w:pPr>
            <w:r w:rsidRPr="0044296E">
              <w:rPr>
                <w:rFonts w:hint="cs"/>
                <w:b/>
                <w:bCs/>
                <w:rtl/>
              </w:rPr>
              <w:t>#</w:t>
            </w:r>
          </w:p>
        </w:tc>
        <w:tc>
          <w:tcPr>
            <w:tcW w:w="3685" w:type="dxa"/>
            <w:tcBorders>
              <w:top w:val="double" w:sz="4" w:space="0" w:color="auto"/>
              <w:bottom w:val="double" w:sz="4" w:space="0" w:color="auto"/>
            </w:tcBorders>
            <w:shd w:val="clear" w:color="auto" w:fill="BFBFBF" w:themeFill="background1" w:themeFillShade="BF"/>
            <w:vAlign w:val="center"/>
          </w:tcPr>
          <w:p w:rsidR="006162C5" w:rsidRPr="0044296E" w:rsidRDefault="006162C5" w:rsidP="0032079E">
            <w:pPr>
              <w:spacing w:line="240" w:lineRule="auto"/>
              <w:jc w:val="center"/>
              <w:rPr>
                <w:b/>
                <w:bCs/>
                <w:rtl/>
              </w:rPr>
            </w:pPr>
            <w:r w:rsidRPr="0044296E">
              <w:rPr>
                <w:rFonts w:hint="cs"/>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6162C5" w:rsidRPr="0044296E" w:rsidRDefault="006162C5" w:rsidP="0032079E">
            <w:pPr>
              <w:spacing w:line="240" w:lineRule="auto"/>
              <w:jc w:val="center"/>
              <w:rPr>
                <w:b/>
                <w:bCs/>
                <w:rtl/>
              </w:rPr>
            </w:pPr>
            <w:r w:rsidRPr="0044296E">
              <w:rPr>
                <w:rFonts w:hint="cs"/>
                <w:b/>
                <w:bCs/>
                <w:rtl/>
              </w:rPr>
              <w:t>נקודות</w:t>
            </w:r>
          </w:p>
          <w:p w:rsidR="006162C5" w:rsidRPr="0044296E" w:rsidRDefault="006162C5" w:rsidP="0032079E">
            <w:pPr>
              <w:spacing w:line="240" w:lineRule="auto"/>
              <w:jc w:val="center"/>
              <w:rPr>
                <w:b/>
                <w:bCs/>
                <w:rtl/>
              </w:rPr>
            </w:pPr>
            <w:r w:rsidRPr="0044296E">
              <w:rPr>
                <w:rFonts w:hint="cs"/>
                <w:b/>
                <w:bCs/>
                <w:rtl/>
              </w:rPr>
              <w:t xml:space="preserve">(מתוך </w:t>
            </w:r>
            <w:r>
              <w:rPr>
                <w:rFonts w:hint="cs"/>
                <w:b/>
                <w:bCs/>
                <w:rtl/>
              </w:rPr>
              <w:t>100</w:t>
            </w:r>
            <w:r w:rsidRPr="0044296E">
              <w:rPr>
                <w:rFonts w:hint="cs"/>
                <w:b/>
                <w:bCs/>
                <w:rtl/>
              </w:rPr>
              <w:t>)</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6162C5" w:rsidRPr="0044296E" w:rsidRDefault="006162C5" w:rsidP="0032079E">
            <w:pPr>
              <w:spacing w:line="240" w:lineRule="auto"/>
              <w:jc w:val="center"/>
              <w:rPr>
                <w:b/>
                <w:bCs/>
                <w:rtl/>
              </w:rPr>
            </w:pPr>
            <w:r w:rsidRPr="0044296E">
              <w:rPr>
                <w:rFonts w:hint="cs"/>
                <w:b/>
                <w:bCs/>
                <w:rtl/>
              </w:rPr>
              <w:t>שיטת הערכה</w:t>
            </w:r>
          </w:p>
        </w:tc>
      </w:tr>
      <w:tr w:rsidR="00043EB8" w:rsidRPr="004420D9" w:rsidTr="00043EB8">
        <w:trPr>
          <w:cantSplit/>
        </w:trPr>
        <w:tc>
          <w:tcPr>
            <w:tcW w:w="460" w:type="dxa"/>
            <w:vMerge w:val="restart"/>
            <w:tcBorders>
              <w:top w:val="double" w:sz="4" w:space="0" w:color="auto"/>
              <w:left w:val="double" w:sz="4" w:space="0" w:color="auto"/>
            </w:tcBorders>
          </w:tcPr>
          <w:p w:rsidR="00043EB8" w:rsidRDefault="00043EB8" w:rsidP="006162C5">
            <w:pPr>
              <w:jc w:val="center"/>
              <w:rPr>
                <w:rtl/>
              </w:rPr>
            </w:pPr>
            <w:r>
              <w:rPr>
                <w:rFonts w:hint="cs"/>
                <w:rtl/>
              </w:rPr>
              <w:t>1</w:t>
            </w:r>
          </w:p>
        </w:tc>
        <w:tc>
          <w:tcPr>
            <w:tcW w:w="3685" w:type="dxa"/>
            <w:vMerge w:val="restart"/>
            <w:tcBorders>
              <w:top w:val="double" w:sz="4" w:space="0" w:color="auto"/>
            </w:tcBorders>
          </w:tcPr>
          <w:p w:rsidR="00043EB8" w:rsidRDefault="00043EB8" w:rsidP="006162C5">
            <w:pPr>
              <w:jc w:val="left"/>
              <w:rPr>
                <w:rtl/>
              </w:rPr>
            </w:pPr>
            <w:r>
              <w:rPr>
                <w:rFonts w:hint="cs"/>
                <w:rtl/>
              </w:rPr>
              <w:t>מבנה ארגוני של צוות הפרויקט</w:t>
            </w:r>
          </w:p>
        </w:tc>
        <w:tc>
          <w:tcPr>
            <w:tcW w:w="1304" w:type="dxa"/>
            <w:tcBorders>
              <w:top w:val="double" w:sz="4" w:space="0" w:color="auto"/>
              <w:bottom w:val="double" w:sz="4" w:space="0" w:color="auto"/>
            </w:tcBorders>
          </w:tcPr>
          <w:p w:rsidR="00043EB8" w:rsidRDefault="00043EB8" w:rsidP="006162C5">
            <w:pPr>
              <w:jc w:val="center"/>
              <w:rPr>
                <w:rtl/>
              </w:rPr>
            </w:pPr>
            <w:r>
              <w:rPr>
                <w:rFonts w:hint="cs"/>
                <w:rtl/>
              </w:rPr>
              <w:t>100</w:t>
            </w:r>
          </w:p>
        </w:tc>
        <w:tc>
          <w:tcPr>
            <w:tcW w:w="4082" w:type="dxa"/>
            <w:tcBorders>
              <w:top w:val="double" w:sz="4" w:space="0" w:color="auto"/>
              <w:bottom w:val="double" w:sz="4" w:space="0" w:color="auto"/>
              <w:right w:val="double" w:sz="4" w:space="0" w:color="auto"/>
            </w:tcBorders>
          </w:tcPr>
          <w:p w:rsidR="00043EB8" w:rsidRPr="00043EB8" w:rsidRDefault="00043EB8" w:rsidP="00696963">
            <w:pPr>
              <w:spacing w:line="312" w:lineRule="auto"/>
              <w:jc w:val="left"/>
              <w:rPr>
                <w:rtl/>
              </w:rPr>
            </w:pPr>
            <w:r w:rsidRPr="00043EB8">
              <w:rPr>
                <w:rtl/>
              </w:rPr>
              <w:t xml:space="preserve">הצגה מלאה ומפורטת של </w:t>
            </w:r>
            <w:r w:rsidRPr="00043EB8">
              <w:rPr>
                <w:rFonts w:hint="cs"/>
                <w:rtl/>
              </w:rPr>
              <w:t>ה</w:t>
            </w:r>
            <w:r w:rsidRPr="00043EB8">
              <w:rPr>
                <w:rtl/>
              </w:rPr>
              <w:t>צוות</w:t>
            </w:r>
            <w:r>
              <w:rPr>
                <w:rFonts w:hint="cs"/>
                <w:rtl/>
              </w:rPr>
              <w:t>. בנוסף צורף</w:t>
            </w:r>
            <w:r w:rsidR="00696963">
              <w:rPr>
                <w:rFonts w:hint="cs"/>
                <w:rtl/>
              </w:rPr>
              <w:t xml:space="preserve"> </w:t>
            </w:r>
            <w:r w:rsidRPr="00043EB8">
              <w:rPr>
                <w:rtl/>
              </w:rPr>
              <w:t xml:space="preserve">תרשים ארגוני מפורט תוך פירוט מספר עובדים והיקפי משרות לכל פונקציה וחלוקת אחריות בין עובדי המשתתף במכרז לעובדי </w:t>
            </w:r>
            <w:r w:rsidRPr="00043EB8">
              <w:rPr>
                <w:rFonts w:hint="cs"/>
                <w:rtl/>
              </w:rPr>
              <w:t>קבלן</w:t>
            </w:r>
            <w:r w:rsidRPr="00043EB8">
              <w:rPr>
                <w:rtl/>
              </w:rPr>
              <w:t xml:space="preserve"> </w:t>
            </w:r>
            <w:r w:rsidRPr="00043EB8">
              <w:rPr>
                <w:rFonts w:hint="cs"/>
                <w:rtl/>
              </w:rPr>
              <w:t>ה</w:t>
            </w:r>
            <w:r w:rsidRPr="00043EB8">
              <w:rPr>
                <w:rtl/>
              </w:rPr>
              <w:t>משנה</w:t>
            </w:r>
            <w:r w:rsidRPr="00043EB8">
              <w:rPr>
                <w:rFonts w:hint="cs"/>
                <w:rtl/>
              </w:rPr>
              <w:t xml:space="preserve"> (אם וככל שישנו)</w:t>
            </w:r>
          </w:p>
        </w:tc>
      </w:tr>
      <w:tr w:rsidR="00043EB8" w:rsidRPr="004420D9" w:rsidTr="00043EB8">
        <w:trPr>
          <w:cantSplit/>
        </w:trPr>
        <w:tc>
          <w:tcPr>
            <w:tcW w:w="460" w:type="dxa"/>
            <w:vMerge/>
            <w:tcBorders>
              <w:left w:val="double" w:sz="4" w:space="0" w:color="auto"/>
            </w:tcBorders>
          </w:tcPr>
          <w:p w:rsidR="00043EB8" w:rsidRDefault="00043EB8" w:rsidP="006162C5">
            <w:pPr>
              <w:jc w:val="center"/>
              <w:rPr>
                <w:rtl/>
              </w:rPr>
            </w:pPr>
          </w:p>
        </w:tc>
        <w:tc>
          <w:tcPr>
            <w:tcW w:w="3685" w:type="dxa"/>
            <w:vMerge/>
          </w:tcPr>
          <w:p w:rsidR="00043EB8" w:rsidRDefault="00043EB8" w:rsidP="006162C5">
            <w:pPr>
              <w:jc w:val="left"/>
              <w:rPr>
                <w:rtl/>
              </w:rPr>
            </w:pPr>
          </w:p>
        </w:tc>
        <w:tc>
          <w:tcPr>
            <w:tcW w:w="1304" w:type="dxa"/>
            <w:tcBorders>
              <w:top w:val="double" w:sz="4" w:space="0" w:color="auto"/>
              <w:bottom w:val="double" w:sz="4" w:space="0" w:color="auto"/>
            </w:tcBorders>
          </w:tcPr>
          <w:p w:rsidR="00043EB8" w:rsidRDefault="00043EB8" w:rsidP="006162C5">
            <w:pPr>
              <w:jc w:val="center"/>
              <w:rPr>
                <w:rtl/>
              </w:rPr>
            </w:pPr>
            <w:r>
              <w:rPr>
                <w:rFonts w:hint="cs"/>
                <w:rtl/>
              </w:rPr>
              <w:t>70</w:t>
            </w:r>
          </w:p>
        </w:tc>
        <w:tc>
          <w:tcPr>
            <w:tcW w:w="4082" w:type="dxa"/>
            <w:tcBorders>
              <w:top w:val="double" w:sz="4" w:space="0" w:color="auto"/>
              <w:bottom w:val="double" w:sz="4" w:space="0" w:color="auto"/>
              <w:right w:val="double" w:sz="4" w:space="0" w:color="auto"/>
            </w:tcBorders>
          </w:tcPr>
          <w:p w:rsidR="00043EB8" w:rsidRPr="00043EB8" w:rsidRDefault="00043EB8" w:rsidP="00696963">
            <w:pPr>
              <w:spacing w:line="312" w:lineRule="auto"/>
              <w:jc w:val="left"/>
              <w:rPr>
                <w:rtl/>
              </w:rPr>
            </w:pPr>
            <w:r>
              <w:rPr>
                <w:rFonts w:hint="cs"/>
                <w:rtl/>
              </w:rPr>
              <w:t xml:space="preserve">הצגה של צוות הפרויקט. בנוסף צורף תרשים אשר מפרט מספר עובדים בלבד או היקפי משרות בלבד ומוצגת </w:t>
            </w:r>
            <w:r w:rsidRPr="00043EB8">
              <w:rPr>
                <w:rtl/>
              </w:rPr>
              <w:t>חלוקת אחריות בין עובדי המשתתף במכרז לעובדי ספקי משנה</w:t>
            </w:r>
          </w:p>
        </w:tc>
      </w:tr>
      <w:tr w:rsidR="00043EB8" w:rsidRPr="004420D9" w:rsidTr="00043EB8">
        <w:trPr>
          <w:cantSplit/>
        </w:trPr>
        <w:tc>
          <w:tcPr>
            <w:tcW w:w="460" w:type="dxa"/>
            <w:vMerge/>
            <w:tcBorders>
              <w:left w:val="double" w:sz="4" w:space="0" w:color="auto"/>
            </w:tcBorders>
          </w:tcPr>
          <w:p w:rsidR="00043EB8" w:rsidRDefault="00043EB8" w:rsidP="006162C5">
            <w:pPr>
              <w:jc w:val="center"/>
              <w:rPr>
                <w:rtl/>
              </w:rPr>
            </w:pPr>
          </w:p>
        </w:tc>
        <w:tc>
          <w:tcPr>
            <w:tcW w:w="3685" w:type="dxa"/>
            <w:vMerge/>
          </w:tcPr>
          <w:p w:rsidR="00043EB8" w:rsidRDefault="00043EB8" w:rsidP="006162C5">
            <w:pPr>
              <w:jc w:val="left"/>
              <w:rPr>
                <w:rtl/>
              </w:rPr>
            </w:pPr>
          </w:p>
        </w:tc>
        <w:tc>
          <w:tcPr>
            <w:tcW w:w="1304" w:type="dxa"/>
            <w:tcBorders>
              <w:top w:val="double" w:sz="4" w:space="0" w:color="auto"/>
              <w:bottom w:val="double" w:sz="4" w:space="0" w:color="auto"/>
            </w:tcBorders>
          </w:tcPr>
          <w:p w:rsidR="00043EB8" w:rsidRDefault="00043EB8" w:rsidP="006162C5">
            <w:pPr>
              <w:jc w:val="center"/>
              <w:rPr>
                <w:rtl/>
              </w:rPr>
            </w:pPr>
            <w:r>
              <w:rPr>
                <w:rFonts w:hint="cs"/>
                <w:rtl/>
              </w:rPr>
              <w:t>50</w:t>
            </w:r>
          </w:p>
        </w:tc>
        <w:tc>
          <w:tcPr>
            <w:tcW w:w="4082" w:type="dxa"/>
            <w:tcBorders>
              <w:top w:val="double" w:sz="4" w:space="0" w:color="auto"/>
              <w:bottom w:val="double" w:sz="4" w:space="0" w:color="auto"/>
              <w:right w:val="double" w:sz="4" w:space="0" w:color="auto"/>
            </w:tcBorders>
          </w:tcPr>
          <w:p w:rsidR="00043EB8" w:rsidRPr="00043EB8" w:rsidRDefault="00043EB8" w:rsidP="00696963">
            <w:pPr>
              <w:spacing w:line="312" w:lineRule="auto"/>
              <w:jc w:val="left"/>
              <w:rPr>
                <w:rtl/>
              </w:rPr>
            </w:pPr>
            <w:r>
              <w:rPr>
                <w:rFonts w:hint="cs"/>
                <w:rtl/>
              </w:rPr>
              <w:t xml:space="preserve">הצגה חלקית של צוות הפרויקט. בנוסף צורף תרשים </w:t>
            </w:r>
            <w:r w:rsidRPr="00043EB8">
              <w:rPr>
                <w:rFonts w:hint="cs"/>
                <w:rtl/>
              </w:rPr>
              <w:t xml:space="preserve">חוסר </w:t>
            </w:r>
            <w:r>
              <w:rPr>
                <w:rFonts w:hint="cs"/>
                <w:rtl/>
              </w:rPr>
              <w:t xml:space="preserve">אשר מפרט מספר עובדים בלבד או היקפי משרות בלבד ולא מוצגת </w:t>
            </w:r>
            <w:r w:rsidRPr="00043EB8">
              <w:rPr>
                <w:rtl/>
              </w:rPr>
              <w:t>חלוקת אחריות בין עובדי המשתתף במכרז לעובדי ספקי משנה</w:t>
            </w:r>
          </w:p>
        </w:tc>
      </w:tr>
      <w:tr w:rsidR="00043EB8" w:rsidRPr="004420D9" w:rsidTr="00043EB8">
        <w:trPr>
          <w:cantSplit/>
        </w:trPr>
        <w:tc>
          <w:tcPr>
            <w:tcW w:w="460" w:type="dxa"/>
            <w:vMerge/>
            <w:tcBorders>
              <w:left w:val="double" w:sz="4" w:space="0" w:color="auto"/>
              <w:bottom w:val="double" w:sz="4" w:space="0" w:color="auto"/>
            </w:tcBorders>
          </w:tcPr>
          <w:p w:rsidR="00043EB8" w:rsidRDefault="00043EB8" w:rsidP="006162C5">
            <w:pPr>
              <w:jc w:val="center"/>
              <w:rPr>
                <w:rtl/>
              </w:rPr>
            </w:pPr>
          </w:p>
        </w:tc>
        <w:tc>
          <w:tcPr>
            <w:tcW w:w="3685" w:type="dxa"/>
            <w:vMerge/>
            <w:tcBorders>
              <w:bottom w:val="double" w:sz="4" w:space="0" w:color="auto"/>
            </w:tcBorders>
          </w:tcPr>
          <w:p w:rsidR="00043EB8" w:rsidRDefault="00043EB8" w:rsidP="006162C5">
            <w:pPr>
              <w:jc w:val="left"/>
              <w:rPr>
                <w:rtl/>
              </w:rPr>
            </w:pPr>
          </w:p>
        </w:tc>
        <w:tc>
          <w:tcPr>
            <w:tcW w:w="1304" w:type="dxa"/>
            <w:tcBorders>
              <w:top w:val="double" w:sz="4" w:space="0" w:color="auto"/>
              <w:bottom w:val="double" w:sz="4" w:space="0" w:color="auto"/>
            </w:tcBorders>
          </w:tcPr>
          <w:p w:rsidR="00043EB8" w:rsidRDefault="00043EB8" w:rsidP="006162C5">
            <w:pPr>
              <w:jc w:val="center"/>
              <w:rPr>
                <w:rtl/>
              </w:rPr>
            </w:pPr>
            <w:r>
              <w:rPr>
                <w:rFonts w:hint="cs"/>
                <w:rtl/>
              </w:rPr>
              <w:t>0</w:t>
            </w:r>
          </w:p>
        </w:tc>
        <w:tc>
          <w:tcPr>
            <w:tcW w:w="4082" w:type="dxa"/>
            <w:tcBorders>
              <w:top w:val="double" w:sz="4" w:space="0" w:color="auto"/>
              <w:bottom w:val="double" w:sz="4" w:space="0" w:color="auto"/>
              <w:right w:val="double" w:sz="4" w:space="0" w:color="auto"/>
            </w:tcBorders>
          </w:tcPr>
          <w:p w:rsidR="00043EB8" w:rsidRDefault="00043EB8" w:rsidP="00696963">
            <w:pPr>
              <w:spacing w:line="312" w:lineRule="auto"/>
              <w:jc w:val="left"/>
              <w:rPr>
                <w:rtl/>
              </w:rPr>
            </w:pPr>
            <w:r>
              <w:rPr>
                <w:rFonts w:hint="cs"/>
                <w:rtl/>
              </w:rPr>
              <w:t>הצגה חלקית של צוות הפרויקט. בנוסף לא צורף תרשים ארגוני</w:t>
            </w:r>
          </w:p>
        </w:tc>
      </w:tr>
    </w:tbl>
    <w:p w:rsidR="006162C5" w:rsidRDefault="006162C5" w:rsidP="00F83BA9">
      <w:pPr>
        <w:ind w:left="720"/>
        <w:rPr>
          <w:rtl/>
        </w:rPr>
      </w:pPr>
    </w:p>
    <w:p w:rsidR="00022997" w:rsidRPr="0006588B" w:rsidRDefault="00022997" w:rsidP="007C31A4">
      <w:pPr>
        <w:numPr>
          <w:ilvl w:val="1"/>
          <w:numId w:val="225"/>
        </w:numPr>
        <w:ind w:left="431" w:hanging="431"/>
        <w:rPr>
          <w:rFonts w:asciiTheme="minorBidi" w:hAnsiTheme="minorBidi" w:cstheme="minorBidi"/>
          <w:b/>
          <w:bCs/>
          <w:sz w:val="28"/>
          <w:szCs w:val="28"/>
          <w:rtl/>
        </w:rPr>
      </w:pPr>
      <w:bookmarkStart w:id="891" w:name="נספח012סעיף42"/>
      <w:r>
        <w:rPr>
          <w:rFonts w:hint="cs"/>
          <w:b/>
          <w:bCs/>
          <w:sz w:val="28"/>
          <w:szCs w:val="28"/>
          <w:rtl/>
        </w:rPr>
        <w:t>התחייבות לאיוש מינימאלי</w:t>
      </w:r>
    </w:p>
    <w:tbl>
      <w:tblPr>
        <w:tblStyle w:val="TableGrid"/>
        <w:bidiVisual/>
        <w:tblW w:w="9531" w:type="dxa"/>
        <w:tblInd w:w="765" w:type="dxa"/>
        <w:tblLook w:val="04A0" w:firstRow="1" w:lastRow="0" w:firstColumn="1" w:lastColumn="0" w:noHBand="0" w:noVBand="1"/>
      </w:tblPr>
      <w:tblGrid>
        <w:gridCol w:w="460"/>
        <w:gridCol w:w="3685"/>
        <w:gridCol w:w="1304"/>
        <w:gridCol w:w="4082"/>
      </w:tblGrid>
      <w:tr w:rsidR="00022997" w:rsidRPr="0044296E" w:rsidTr="00696963">
        <w:trPr>
          <w:tblHeader/>
        </w:trPr>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bookmarkEnd w:id="891"/>
          <w:p w:rsidR="00022997" w:rsidRPr="0044296E" w:rsidRDefault="00022997" w:rsidP="0032079E">
            <w:pPr>
              <w:spacing w:line="240" w:lineRule="auto"/>
              <w:jc w:val="center"/>
              <w:rPr>
                <w:b/>
                <w:bCs/>
                <w:rtl/>
              </w:rPr>
            </w:pPr>
            <w:r w:rsidRPr="0044296E">
              <w:rPr>
                <w:rFonts w:hint="cs"/>
                <w:b/>
                <w:bCs/>
                <w:rtl/>
              </w:rPr>
              <w:t>#</w:t>
            </w:r>
          </w:p>
        </w:tc>
        <w:tc>
          <w:tcPr>
            <w:tcW w:w="3685" w:type="dxa"/>
            <w:tcBorders>
              <w:top w:val="double" w:sz="4" w:space="0" w:color="auto"/>
              <w:bottom w:val="double" w:sz="4" w:space="0" w:color="auto"/>
            </w:tcBorders>
            <w:shd w:val="clear" w:color="auto" w:fill="BFBFBF" w:themeFill="background1" w:themeFillShade="BF"/>
            <w:vAlign w:val="center"/>
          </w:tcPr>
          <w:p w:rsidR="00022997" w:rsidRPr="0044296E" w:rsidRDefault="00022997" w:rsidP="0032079E">
            <w:pPr>
              <w:spacing w:line="240" w:lineRule="auto"/>
              <w:jc w:val="center"/>
              <w:rPr>
                <w:b/>
                <w:bCs/>
                <w:rtl/>
              </w:rPr>
            </w:pPr>
            <w:r w:rsidRPr="0044296E">
              <w:rPr>
                <w:rFonts w:hint="cs"/>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022997" w:rsidRPr="0044296E" w:rsidRDefault="00022997" w:rsidP="0032079E">
            <w:pPr>
              <w:spacing w:line="240" w:lineRule="auto"/>
              <w:jc w:val="center"/>
              <w:rPr>
                <w:b/>
                <w:bCs/>
                <w:rtl/>
              </w:rPr>
            </w:pPr>
            <w:r w:rsidRPr="0044296E">
              <w:rPr>
                <w:rFonts w:hint="cs"/>
                <w:b/>
                <w:bCs/>
                <w:rtl/>
              </w:rPr>
              <w:t>נקודות</w:t>
            </w:r>
          </w:p>
          <w:p w:rsidR="00022997" w:rsidRPr="0044296E" w:rsidRDefault="00022997" w:rsidP="0032079E">
            <w:pPr>
              <w:spacing w:line="240" w:lineRule="auto"/>
              <w:jc w:val="center"/>
              <w:rPr>
                <w:b/>
                <w:bCs/>
                <w:rtl/>
              </w:rPr>
            </w:pPr>
            <w:r w:rsidRPr="0044296E">
              <w:rPr>
                <w:rFonts w:hint="cs"/>
                <w:b/>
                <w:bCs/>
                <w:rtl/>
              </w:rPr>
              <w:t xml:space="preserve">(מתוך </w:t>
            </w:r>
            <w:r>
              <w:rPr>
                <w:rFonts w:hint="cs"/>
                <w:b/>
                <w:bCs/>
                <w:rtl/>
              </w:rPr>
              <w:t>100</w:t>
            </w:r>
            <w:r w:rsidRPr="0044296E">
              <w:rPr>
                <w:rFonts w:hint="cs"/>
                <w:b/>
                <w:bCs/>
                <w:rtl/>
              </w:rPr>
              <w:t>)</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022997" w:rsidRPr="0044296E" w:rsidRDefault="00022997" w:rsidP="0032079E">
            <w:pPr>
              <w:spacing w:line="240" w:lineRule="auto"/>
              <w:jc w:val="center"/>
              <w:rPr>
                <w:b/>
                <w:bCs/>
                <w:rtl/>
              </w:rPr>
            </w:pPr>
            <w:r w:rsidRPr="0044296E">
              <w:rPr>
                <w:rFonts w:hint="cs"/>
                <w:b/>
                <w:bCs/>
                <w:rtl/>
              </w:rPr>
              <w:t>שיטת הערכה</w:t>
            </w:r>
          </w:p>
        </w:tc>
      </w:tr>
      <w:tr w:rsidR="00022997" w:rsidRPr="004420D9" w:rsidTr="00696963">
        <w:trPr>
          <w:cantSplit/>
        </w:trPr>
        <w:tc>
          <w:tcPr>
            <w:tcW w:w="460" w:type="dxa"/>
            <w:tcBorders>
              <w:top w:val="double" w:sz="4" w:space="0" w:color="auto"/>
              <w:left w:val="double" w:sz="4" w:space="0" w:color="auto"/>
              <w:bottom w:val="double" w:sz="4" w:space="0" w:color="auto"/>
            </w:tcBorders>
          </w:tcPr>
          <w:p w:rsidR="00022997" w:rsidRDefault="00022997" w:rsidP="0032079E">
            <w:pPr>
              <w:jc w:val="center"/>
              <w:rPr>
                <w:rtl/>
              </w:rPr>
            </w:pPr>
            <w:r>
              <w:rPr>
                <w:rFonts w:hint="cs"/>
                <w:rtl/>
              </w:rPr>
              <w:t>1</w:t>
            </w:r>
          </w:p>
        </w:tc>
        <w:tc>
          <w:tcPr>
            <w:tcW w:w="3685" w:type="dxa"/>
            <w:tcBorders>
              <w:top w:val="double" w:sz="4" w:space="0" w:color="auto"/>
              <w:bottom w:val="double" w:sz="4" w:space="0" w:color="auto"/>
            </w:tcBorders>
          </w:tcPr>
          <w:p w:rsidR="00022997" w:rsidRDefault="00022997" w:rsidP="007223BE">
            <w:pPr>
              <w:jc w:val="left"/>
              <w:rPr>
                <w:rtl/>
              </w:rPr>
            </w:pPr>
            <w:r>
              <w:rPr>
                <w:rFonts w:hint="cs"/>
                <w:rtl/>
              </w:rPr>
              <w:t>התחייבות לאיוש מינימאלי של צוות מוקד התמיכה (</w:t>
            </w:r>
            <w:r>
              <w:t>Help Desk</w:t>
            </w:r>
            <w:r>
              <w:rPr>
                <w:rFonts w:hint="cs"/>
                <w:rtl/>
              </w:rPr>
              <w:t xml:space="preserve">). לצורך </w:t>
            </w:r>
            <w:r w:rsidR="007223BE">
              <w:rPr>
                <w:rFonts w:hint="cs"/>
                <w:rtl/>
              </w:rPr>
              <w:t xml:space="preserve">הערכת סעיף זה ייספרו </w:t>
            </w:r>
            <w:r>
              <w:rPr>
                <w:rFonts w:hint="cs"/>
                <w:rtl/>
              </w:rPr>
              <w:t xml:space="preserve">ר"צ טכנאי מוקד, טכנאי מוקד </w:t>
            </w:r>
            <w:r w:rsidR="007223BE">
              <w:rPr>
                <w:rFonts w:hint="cs"/>
                <w:rtl/>
              </w:rPr>
              <w:t>וצוות התמיכה האפליקטיבית</w:t>
            </w:r>
          </w:p>
        </w:tc>
        <w:tc>
          <w:tcPr>
            <w:tcW w:w="1304" w:type="dxa"/>
            <w:tcBorders>
              <w:top w:val="double" w:sz="4" w:space="0" w:color="auto"/>
              <w:bottom w:val="double" w:sz="4" w:space="0" w:color="auto"/>
            </w:tcBorders>
          </w:tcPr>
          <w:p w:rsidR="00022997" w:rsidRDefault="007223BE" w:rsidP="0032079E">
            <w:pPr>
              <w:jc w:val="center"/>
              <w:rPr>
                <w:rtl/>
              </w:rPr>
            </w:pPr>
            <w:r>
              <w:rPr>
                <w:rFonts w:hint="cs"/>
                <w:rtl/>
              </w:rPr>
              <w:t>50</w:t>
            </w:r>
          </w:p>
        </w:tc>
        <w:tc>
          <w:tcPr>
            <w:tcW w:w="4082" w:type="dxa"/>
            <w:tcBorders>
              <w:top w:val="double" w:sz="4" w:space="0" w:color="auto"/>
              <w:bottom w:val="double" w:sz="4" w:space="0" w:color="auto"/>
              <w:right w:val="double" w:sz="4" w:space="0" w:color="auto"/>
            </w:tcBorders>
          </w:tcPr>
          <w:p w:rsidR="00043EB8" w:rsidRDefault="007223BE" w:rsidP="00696963">
            <w:pPr>
              <w:pStyle w:val="ListParagraph"/>
              <w:numPr>
                <w:ilvl w:val="0"/>
                <w:numId w:val="105"/>
              </w:numPr>
              <w:spacing w:line="312" w:lineRule="auto"/>
              <w:ind w:left="357" w:hanging="357"/>
              <w:jc w:val="left"/>
            </w:pPr>
            <w:r>
              <w:rPr>
                <w:rFonts w:hint="cs"/>
                <w:rtl/>
              </w:rPr>
              <w:t>הסעיף ינוקד באופן יחסי.</w:t>
            </w:r>
          </w:p>
          <w:p w:rsidR="00452FDB" w:rsidRDefault="00043EB8" w:rsidP="00696963">
            <w:pPr>
              <w:pStyle w:val="ListParagraph"/>
              <w:numPr>
                <w:ilvl w:val="0"/>
                <w:numId w:val="105"/>
              </w:numPr>
              <w:spacing w:line="312" w:lineRule="auto"/>
              <w:ind w:left="357" w:hanging="357"/>
              <w:jc w:val="left"/>
            </w:pPr>
            <w:r>
              <w:rPr>
                <w:rFonts w:hint="cs"/>
                <w:rtl/>
              </w:rPr>
              <w:t>ינוקד היקף העובדים מעבר לאיוש המינימאלי שהוגדר ע"י המשרד (16.5 משרות כמפורט בסעיף 4.2.4.16 ס"ק ג')</w:t>
            </w:r>
            <w:r w:rsidR="00452FDB">
              <w:rPr>
                <w:rFonts w:hint="cs"/>
                <w:rtl/>
              </w:rPr>
              <w:t>.</w:t>
            </w:r>
          </w:p>
          <w:p w:rsidR="00022997" w:rsidRDefault="00452FDB" w:rsidP="00696963">
            <w:pPr>
              <w:pStyle w:val="ListParagraph"/>
              <w:numPr>
                <w:ilvl w:val="0"/>
                <w:numId w:val="105"/>
              </w:numPr>
              <w:spacing w:line="312" w:lineRule="auto"/>
              <w:ind w:left="357" w:hanging="357"/>
              <w:jc w:val="left"/>
            </w:pPr>
            <w:r>
              <w:rPr>
                <w:rFonts w:hint="cs"/>
                <w:rtl/>
              </w:rPr>
              <w:t xml:space="preserve">המציע שהתחייב </w:t>
            </w:r>
            <w:r w:rsidR="007223BE">
              <w:rPr>
                <w:rFonts w:hint="cs"/>
                <w:rtl/>
              </w:rPr>
              <w:t xml:space="preserve">להיקף משרות מינימאלי הגדול ביותר </w:t>
            </w:r>
            <w:r>
              <w:rPr>
                <w:rFonts w:hint="cs"/>
                <w:rtl/>
              </w:rPr>
              <w:t xml:space="preserve">מעבר לנדרש </w:t>
            </w:r>
            <w:r w:rsidR="007223BE">
              <w:rPr>
                <w:rFonts w:hint="cs"/>
                <w:rtl/>
              </w:rPr>
              <w:t>יזכה בציון 100</w:t>
            </w:r>
          </w:p>
          <w:p w:rsidR="007223BE" w:rsidRDefault="007223BE" w:rsidP="00696963">
            <w:pPr>
              <w:pStyle w:val="ListParagraph"/>
              <w:numPr>
                <w:ilvl w:val="0"/>
                <w:numId w:val="105"/>
              </w:numPr>
              <w:spacing w:line="312" w:lineRule="auto"/>
              <w:ind w:left="357" w:hanging="357"/>
              <w:jc w:val="left"/>
            </w:pPr>
            <w:r>
              <w:rPr>
                <w:rFonts w:hint="cs"/>
                <w:rtl/>
              </w:rPr>
              <w:t>ייתר ההצעות ינוקדו באופן יחסי להיקף זה.</w:t>
            </w:r>
          </w:p>
          <w:p w:rsidR="007223BE" w:rsidRPr="004420D9" w:rsidRDefault="007223BE" w:rsidP="00696963">
            <w:pPr>
              <w:pStyle w:val="ListParagraph"/>
              <w:numPr>
                <w:ilvl w:val="0"/>
                <w:numId w:val="105"/>
              </w:numPr>
              <w:spacing w:line="312" w:lineRule="auto"/>
              <w:ind w:left="357" w:hanging="357"/>
              <w:jc w:val="left"/>
              <w:rPr>
                <w:rtl/>
              </w:rPr>
            </w:pPr>
            <w:r>
              <w:rPr>
                <w:rFonts w:hint="cs"/>
                <w:rtl/>
              </w:rPr>
              <w:t xml:space="preserve">לדוגמה : מציע א' המציע צוות של </w:t>
            </w:r>
            <w:r w:rsidR="00452FDB">
              <w:rPr>
                <w:rFonts w:hint="cs"/>
                <w:rtl/>
              </w:rPr>
              <w:t xml:space="preserve">20 </w:t>
            </w:r>
            <w:r>
              <w:rPr>
                <w:rFonts w:hint="cs"/>
                <w:rtl/>
              </w:rPr>
              <w:t xml:space="preserve">משרות., מציע ב' הציע צוות של </w:t>
            </w:r>
            <w:r w:rsidR="00452FDB">
              <w:rPr>
                <w:rFonts w:hint="cs"/>
                <w:rtl/>
              </w:rPr>
              <w:t xml:space="preserve">18 </w:t>
            </w:r>
            <w:r>
              <w:rPr>
                <w:rFonts w:hint="cs"/>
                <w:rtl/>
              </w:rPr>
              <w:t xml:space="preserve">משרות. הציון של מציע א' יהיה 100 והציון של מציע ב' יהיה </w:t>
            </w:r>
            <w:r w:rsidR="00452FDB">
              <w:rPr>
                <w:rFonts w:hint="cs"/>
                <w:rtl/>
              </w:rPr>
              <w:t>(20-16.5)/(18-16.5) = 43%</w:t>
            </w:r>
          </w:p>
        </w:tc>
      </w:tr>
      <w:tr w:rsidR="007223BE" w:rsidRPr="004420D9" w:rsidTr="00696963">
        <w:trPr>
          <w:cantSplit/>
        </w:trPr>
        <w:tc>
          <w:tcPr>
            <w:tcW w:w="460" w:type="dxa"/>
            <w:tcBorders>
              <w:top w:val="double" w:sz="4" w:space="0" w:color="auto"/>
              <w:left w:val="double" w:sz="4" w:space="0" w:color="auto"/>
              <w:bottom w:val="double" w:sz="4" w:space="0" w:color="auto"/>
            </w:tcBorders>
          </w:tcPr>
          <w:p w:rsidR="007223BE" w:rsidRDefault="007223BE" w:rsidP="0032079E">
            <w:pPr>
              <w:jc w:val="center"/>
              <w:rPr>
                <w:rtl/>
              </w:rPr>
            </w:pPr>
            <w:r>
              <w:rPr>
                <w:rFonts w:hint="cs"/>
                <w:rtl/>
              </w:rPr>
              <w:t>2</w:t>
            </w:r>
          </w:p>
        </w:tc>
        <w:tc>
          <w:tcPr>
            <w:tcW w:w="3685" w:type="dxa"/>
            <w:tcBorders>
              <w:top w:val="double" w:sz="4" w:space="0" w:color="auto"/>
              <w:bottom w:val="double" w:sz="4" w:space="0" w:color="auto"/>
            </w:tcBorders>
          </w:tcPr>
          <w:p w:rsidR="007223BE" w:rsidRPr="007223BE" w:rsidRDefault="007223BE" w:rsidP="00696963">
            <w:pPr>
              <w:spacing w:line="336" w:lineRule="auto"/>
              <w:jc w:val="left"/>
              <w:rPr>
                <w:rtl/>
              </w:rPr>
            </w:pPr>
            <w:r>
              <w:rPr>
                <w:rFonts w:hint="cs"/>
                <w:rtl/>
              </w:rPr>
              <w:t>התחייבות לאיוש מינימאלי של מכלול התפעול (</w:t>
            </w:r>
            <w:r>
              <w:t>SNOC</w:t>
            </w:r>
            <w:r>
              <w:rPr>
                <w:rFonts w:hint="cs"/>
                <w:rtl/>
              </w:rPr>
              <w:t xml:space="preserve">). לצורך הערכת סעיף זה ייספרו ר"צ תפעול, אנשי תשתיות, אנשי </w:t>
            </w:r>
            <w:r>
              <w:rPr>
                <w:rFonts w:hint="cs"/>
              </w:rPr>
              <w:t>S</w:t>
            </w:r>
            <w:r>
              <w:t>ystem</w:t>
            </w:r>
            <w:r>
              <w:rPr>
                <w:rFonts w:hint="cs"/>
                <w:rtl/>
              </w:rPr>
              <w:t xml:space="preserve">, אנשי אבטחת מידע ו </w:t>
            </w:r>
            <w:r>
              <w:t>DBA</w:t>
            </w:r>
          </w:p>
        </w:tc>
        <w:tc>
          <w:tcPr>
            <w:tcW w:w="1304" w:type="dxa"/>
            <w:tcBorders>
              <w:top w:val="double" w:sz="4" w:space="0" w:color="auto"/>
              <w:bottom w:val="double" w:sz="4" w:space="0" w:color="auto"/>
            </w:tcBorders>
          </w:tcPr>
          <w:p w:rsidR="007223BE" w:rsidRDefault="007223BE" w:rsidP="00696963">
            <w:pPr>
              <w:spacing w:line="336" w:lineRule="auto"/>
              <w:jc w:val="center"/>
              <w:rPr>
                <w:rtl/>
              </w:rPr>
            </w:pPr>
            <w:r>
              <w:rPr>
                <w:rFonts w:hint="cs"/>
                <w:rtl/>
              </w:rPr>
              <w:t>30</w:t>
            </w:r>
          </w:p>
        </w:tc>
        <w:tc>
          <w:tcPr>
            <w:tcW w:w="4082" w:type="dxa"/>
            <w:tcBorders>
              <w:top w:val="double" w:sz="4" w:space="0" w:color="auto"/>
              <w:bottom w:val="double" w:sz="4" w:space="0" w:color="auto"/>
              <w:right w:val="double" w:sz="4" w:space="0" w:color="auto"/>
            </w:tcBorders>
          </w:tcPr>
          <w:p w:rsidR="007223BE" w:rsidRDefault="007223BE" w:rsidP="00696963">
            <w:pPr>
              <w:pStyle w:val="ListParagraph"/>
              <w:numPr>
                <w:ilvl w:val="0"/>
                <w:numId w:val="105"/>
              </w:numPr>
              <w:spacing w:line="312" w:lineRule="auto"/>
              <w:ind w:left="357" w:hanging="357"/>
              <w:jc w:val="left"/>
            </w:pPr>
            <w:r>
              <w:rPr>
                <w:rFonts w:hint="cs"/>
                <w:rtl/>
              </w:rPr>
              <w:t>הסעיף ינוקד באופן יחסי. ההתחייבות להיקף משרות מינימאלי הגדול ביותר יזכה בציון 100</w:t>
            </w:r>
          </w:p>
          <w:p w:rsidR="007223BE" w:rsidRPr="004420D9" w:rsidRDefault="007223BE" w:rsidP="00696963">
            <w:pPr>
              <w:pStyle w:val="ListParagraph"/>
              <w:numPr>
                <w:ilvl w:val="0"/>
                <w:numId w:val="105"/>
              </w:numPr>
              <w:spacing w:line="312" w:lineRule="auto"/>
              <w:ind w:left="357" w:hanging="357"/>
              <w:jc w:val="left"/>
              <w:rPr>
                <w:rtl/>
              </w:rPr>
            </w:pPr>
            <w:r>
              <w:rPr>
                <w:rFonts w:hint="cs"/>
                <w:rtl/>
              </w:rPr>
              <w:t>ייתר ההצעות ינוקדו באופן יחסי להיקף זה.</w:t>
            </w:r>
          </w:p>
        </w:tc>
      </w:tr>
      <w:tr w:rsidR="007223BE" w:rsidRPr="004420D9" w:rsidTr="00696963">
        <w:trPr>
          <w:cantSplit/>
        </w:trPr>
        <w:tc>
          <w:tcPr>
            <w:tcW w:w="460" w:type="dxa"/>
            <w:tcBorders>
              <w:top w:val="double" w:sz="4" w:space="0" w:color="auto"/>
              <w:left w:val="double" w:sz="4" w:space="0" w:color="auto"/>
              <w:bottom w:val="double" w:sz="4" w:space="0" w:color="auto"/>
            </w:tcBorders>
          </w:tcPr>
          <w:p w:rsidR="007223BE" w:rsidRDefault="007223BE" w:rsidP="0032079E">
            <w:pPr>
              <w:jc w:val="center"/>
              <w:rPr>
                <w:rtl/>
              </w:rPr>
            </w:pPr>
            <w:r>
              <w:rPr>
                <w:rFonts w:hint="cs"/>
                <w:rtl/>
              </w:rPr>
              <w:t>3</w:t>
            </w:r>
          </w:p>
        </w:tc>
        <w:tc>
          <w:tcPr>
            <w:tcW w:w="3685" w:type="dxa"/>
            <w:tcBorders>
              <w:top w:val="double" w:sz="4" w:space="0" w:color="auto"/>
              <w:bottom w:val="double" w:sz="4" w:space="0" w:color="auto"/>
            </w:tcBorders>
          </w:tcPr>
          <w:p w:rsidR="007223BE" w:rsidRDefault="007223BE" w:rsidP="007223BE">
            <w:pPr>
              <w:jc w:val="left"/>
              <w:rPr>
                <w:rtl/>
              </w:rPr>
            </w:pPr>
            <w:r>
              <w:rPr>
                <w:rFonts w:hint="cs"/>
                <w:rtl/>
              </w:rPr>
              <w:t>התחייבות לאיוש מינימאלי של צוות טכנאי השטח. לצורך הערכת סעיף זה ייספרו ר"צ טכנאי שטח וטכנאי שטח</w:t>
            </w:r>
          </w:p>
        </w:tc>
        <w:tc>
          <w:tcPr>
            <w:tcW w:w="1304" w:type="dxa"/>
            <w:tcBorders>
              <w:top w:val="double" w:sz="4" w:space="0" w:color="auto"/>
              <w:bottom w:val="double" w:sz="4" w:space="0" w:color="auto"/>
            </w:tcBorders>
          </w:tcPr>
          <w:p w:rsidR="007223BE" w:rsidRDefault="007223BE" w:rsidP="0032079E">
            <w:pPr>
              <w:jc w:val="center"/>
              <w:rPr>
                <w:rtl/>
              </w:rPr>
            </w:pPr>
            <w:r>
              <w:rPr>
                <w:rFonts w:hint="cs"/>
                <w:rtl/>
              </w:rPr>
              <w:t>20</w:t>
            </w:r>
          </w:p>
        </w:tc>
        <w:tc>
          <w:tcPr>
            <w:tcW w:w="4082" w:type="dxa"/>
            <w:tcBorders>
              <w:top w:val="double" w:sz="4" w:space="0" w:color="auto"/>
              <w:bottom w:val="double" w:sz="4" w:space="0" w:color="auto"/>
              <w:right w:val="double" w:sz="4" w:space="0" w:color="auto"/>
            </w:tcBorders>
          </w:tcPr>
          <w:p w:rsidR="007223BE" w:rsidRDefault="007223BE" w:rsidP="00696963">
            <w:pPr>
              <w:pStyle w:val="ListParagraph"/>
              <w:numPr>
                <w:ilvl w:val="0"/>
                <w:numId w:val="105"/>
              </w:numPr>
              <w:spacing w:line="312" w:lineRule="auto"/>
              <w:ind w:left="357" w:hanging="357"/>
              <w:jc w:val="left"/>
            </w:pPr>
            <w:r>
              <w:rPr>
                <w:rFonts w:hint="cs"/>
                <w:rtl/>
              </w:rPr>
              <w:t>הסעיף ינוקד באופן יחסי. ההתחייבות להיקף משרות מינימאלי הגדול ביותר יזכה בציון 100</w:t>
            </w:r>
          </w:p>
          <w:p w:rsidR="007223BE" w:rsidRPr="004420D9" w:rsidRDefault="007223BE" w:rsidP="00696963">
            <w:pPr>
              <w:pStyle w:val="ListParagraph"/>
              <w:numPr>
                <w:ilvl w:val="0"/>
                <w:numId w:val="105"/>
              </w:numPr>
              <w:spacing w:line="312" w:lineRule="auto"/>
              <w:ind w:left="357" w:hanging="357"/>
              <w:jc w:val="left"/>
              <w:rPr>
                <w:rtl/>
              </w:rPr>
            </w:pPr>
            <w:r>
              <w:rPr>
                <w:rFonts w:hint="cs"/>
                <w:rtl/>
              </w:rPr>
              <w:t>ייתר ההצעות ינוקדו באופן יחסי להיקף זה.</w:t>
            </w:r>
          </w:p>
        </w:tc>
      </w:tr>
    </w:tbl>
    <w:p w:rsidR="00F11C82" w:rsidRDefault="00F11C82" w:rsidP="00F83BA9">
      <w:pPr>
        <w:ind w:left="720"/>
        <w:rPr>
          <w:rtl/>
        </w:rPr>
      </w:pPr>
    </w:p>
    <w:p w:rsidR="00F11C82" w:rsidRDefault="00F11C82">
      <w:pPr>
        <w:bidi w:val="0"/>
        <w:spacing w:line="240" w:lineRule="auto"/>
        <w:jc w:val="left"/>
      </w:pPr>
      <w:r>
        <w:rPr>
          <w:rtl/>
        </w:rPr>
        <w:br w:type="page"/>
      </w:r>
    </w:p>
    <w:p w:rsidR="00022997" w:rsidRDefault="00022997" w:rsidP="00F83BA9">
      <w:pPr>
        <w:ind w:left="720"/>
        <w:rPr>
          <w:rtl/>
        </w:rPr>
      </w:pPr>
    </w:p>
    <w:p w:rsidR="00812B13" w:rsidRDefault="00812B13" w:rsidP="007C31A4">
      <w:pPr>
        <w:numPr>
          <w:ilvl w:val="0"/>
          <w:numId w:val="225"/>
        </w:numPr>
        <w:rPr>
          <w:rFonts w:asciiTheme="minorBidi" w:hAnsiTheme="minorBidi" w:cstheme="minorBidi"/>
          <w:b/>
          <w:bCs/>
          <w:sz w:val="32"/>
          <w:szCs w:val="32"/>
        </w:rPr>
      </w:pPr>
      <w:bookmarkStart w:id="892" w:name="נספח012סעיף5"/>
      <w:r>
        <w:rPr>
          <w:rFonts w:asciiTheme="minorBidi" w:hAnsiTheme="minorBidi" w:hint="cs"/>
          <w:b/>
          <w:bCs/>
          <w:sz w:val="32"/>
          <w:szCs w:val="32"/>
          <w:rtl/>
        </w:rPr>
        <w:t>מימוש כולל</w:t>
      </w:r>
    </w:p>
    <w:bookmarkEnd w:id="892"/>
    <w:p w:rsidR="00812B13" w:rsidRDefault="00812B13" w:rsidP="00E22CC7">
      <w:pPr>
        <w:ind w:left="720"/>
        <w:rPr>
          <w:rtl/>
        </w:rPr>
      </w:pPr>
      <w:r>
        <w:rPr>
          <w:rFonts w:hint="cs"/>
          <w:rtl/>
        </w:rPr>
        <w:t xml:space="preserve">כמפורט בסעיף </w:t>
      </w:r>
      <w:r>
        <w:rPr>
          <w:rtl/>
        </w:rPr>
        <w:fldChar w:fldCharType="begin"/>
      </w:r>
      <w:r>
        <w:rPr>
          <w:rtl/>
        </w:rPr>
        <w:instrText xml:space="preserve"> </w:instrText>
      </w:r>
      <w:r>
        <w:instrText>REF</w:instrText>
      </w:r>
      <w:r>
        <w:rPr>
          <w:rtl/>
        </w:rPr>
        <w:instrText xml:space="preserve"> _</w:instrText>
      </w:r>
      <w:r>
        <w:instrText>Ref480909319 \r \h</w:instrText>
      </w:r>
      <w:r>
        <w:rPr>
          <w:rtl/>
        </w:rPr>
        <w:instrText xml:space="preserve"> </w:instrText>
      </w:r>
      <w:r>
        <w:rPr>
          <w:rtl/>
        </w:rPr>
      </w:r>
      <w:r>
        <w:rPr>
          <w:rtl/>
        </w:rPr>
        <w:fldChar w:fldCharType="separate"/>
      </w:r>
      <w:r w:rsidR="00742E36">
        <w:rPr>
          <w:rtl/>
        </w:rPr>
        <w:t>‏4.3.3</w:t>
      </w:r>
      <w:r>
        <w:rPr>
          <w:rtl/>
        </w:rPr>
        <w:fldChar w:fldCharType="end"/>
      </w:r>
      <w:r>
        <w:rPr>
          <w:rFonts w:hint="cs"/>
          <w:rtl/>
        </w:rPr>
        <w:t xml:space="preserve"> תוערך תוכנית העבודה של המציע כמפורט להלן :</w:t>
      </w:r>
    </w:p>
    <w:tbl>
      <w:tblPr>
        <w:tblStyle w:val="TableGrid"/>
        <w:bidiVisual/>
        <w:tblW w:w="9531" w:type="dxa"/>
        <w:tblInd w:w="765" w:type="dxa"/>
        <w:tblLook w:val="04A0" w:firstRow="1" w:lastRow="0" w:firstColumn="1" w:lastColumn="0" w:noHBand="0" w:noVBand="1"/>
      </w:tblPr>
      <w:tblGrid>
        <w:gridCol w:w="460"/>
        <w:gridCol w:w="3685"/>
        <w:gridCol w:w="1304"/>
        <w:gridCol w:w="4082"/>
      </w:tblGrid>
      <w:tr w:rsidR="00812B13" w:rsidRPr="0044296E" w:rsidTr="00F11C82">
        <w:trPr>
          <w:tblHeader/>
        </w:trPr>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p w:rsidR="00812B13" w:rsidRPr="0044296E" w:rsidRDefault="00812B13" w:rsidP="0032079E">
            <w:pPr>
              <w:spacing w:line="240" w:lineRule="auto"/>
              <w:jc w:val="center"/>
              <w:rPr>
                <w:b/>
                <w:bCs/>
                <w:rtl/>
              </w:rPr>
            </w:pPr>
            <w:r w:rsidRPr="0044296E">
              <w:rPr>
                <w:rFonts w:hint="cs"/>
                <w:b/>
                <w:bCs/>
                <w:rtl/>
              </w:rPr>
              <w:t>#</w:t>
            </w:r>
          </w:p>
        </w:tc>
        <w:tc>
          <w:tcPr>
            <w:tcW w:w="3685" w:type="dxa"/>
            <w:tcBorders>
              <w:top w:val="double" w:sz="4" w:space="0" w:color="auto"/>
              <w:bottom w:val="double" w:sz="4" w:space="0" w:color="auto"/>
            </w:tcBorders>
            <w:shd w:val="clear" w:color="auto" w:fill="BFBFBF" w:themeFill="background1" w:themeFillShade="BF"/>
            <w:vAlign w:val="center"/>
          </w:tcPr>
          <w:p w:rsidR="00812B13" w:rsidRPr="0044296E" w:rsidRDefault="00812B13" w:rsidP="0032079E">
            <w:pPr>
              <w:spacing w:line="240" w:lineRule="auto"/>
              <w:jc w:val="center"/>
              <w:rPr>
                <w:b/>
                <w:bCs/>
                <w:rtl/>
              </w:rPr>
            </w:pPr>
            <w:r w:rsidRPr="0044296E">
              <w:rPr>
                <w:rFonts w:hint="cs"/>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812B13" w:rsidRPr="0044296E" w:rsidRDefault="00812B13" w:rsidP="0032079E">
            <w:pPr>
              <w:spacing w:line="240" w:lineRule="auto"/>
              <w:jc w:val="center"/>
              <w:rPr>
                <w:b/>
                <w:bCs/>
                <w:rtl/>
              </w:rPr>
            </w:pPr>
            <w:r w:rsidRPr="0044296E">
              <w:rPr>
                <w:rFonts w:hint="cs"/>
                <w:b/>
                <w:bCs/>
                <w:rtl/>
              </w:rPr>
              <w:t>נקודות</w:t>
            </w:r>
          </w:p>
          <w:p w:rsidR="00812B13" w:rsidRPr="0044296E" w:rsidRDefault="00812B13" w:rsidP="0032079E">
            <w:pPr>
              <w:spacing w:line="240" w:lineRule="auto"/>
              <w:jc w:val="center"/>
              <w:rPr>
                <w:b/>
                <w:bCs/>
                <w:rtl/>
              </w:rPr>
            </w:pPr>
            <w:r w:rsidRPr="0044296E">
              <w:rPr>
                <w:rFonts w:hint="cs"/>
                <w:b/>
                <w:bCs/>
                <w:rtl/>
              </w:rPr>
              <w:t xml:space="preserve">(מתוך </w:t>
            </w:r>
            <w:r>
              <w:rPr>
                <w:rFonts w:hint="cs"/>
                <w:b/>
                <w:bCs/>
                <w:rtl/>
              </w:rPr>
              <w:t>100</w:t>
            </w:r>
            <w:r w:rsidRPr="0044296E">
              <w:rPr>
                <w:rFonts w:hint="cs"/>
                <w:b/>
                <w:bCs/>
                <w:rtl/>
              </w:rPr>
              <w:t>)</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812B13" w:rsidRPr="0044296E" w:rsidRDefault="00812B13" w:rsidP="0032079E">
            <w:pPr>
              <w:spacing w:line="240" w:lineRule="auto"/>
              <w:jc w:val="center"/>
              <w:rPr>
                <w:b/>
                <w:bCs/>
                <w:rtl/>
              </w:rPr>
            </w:pPr>
            <w:r w:rsidRPr="0044296E">
              <w:rPr>
                <w:rFonts w:hint="cs"/>
                <w:b/>
                <w:bCs/>
                <w:rtl/>
              </w:rPr>
              <w:t>שיטת הערכה</w:t>
            </w:r>
          </w:p>
        </w:tc>
      </w:tr>
      <w:tr w:rsidR="00F11C82" w:rsidRPr="004420D9" w:rsidTr="00F11C82">
        <w:trPr>
          <w:cantSplit/>
        </w:trPr>
        <w:tc>
          <w:tcPr>
            <w:tcW w:w="460" w:type="dxa"/>
            <w:tcBorders>
              <w:top w:val="double" w:sz="4" w:space="0" w:color="auto"/>
              <w:left w:val="double" w:sz="4" w:space="0" w:color="auto"/>
              <w:bottom w:val="single" w:sz="4" w:space="0" w:color="auto"/>
            </w:tcBorders>
          </w:tcPr>
          <w:p w:rsidR="00F11C82" w:rsidRDefault="00F11C82" w:rsidP="0032079E">
            <w:pPr>
              <w:jc w:val="center"/>
              <w:rPr>
                <w:rtl/>
              </w:rPr>
            </w:pPr>
            <w:r>
              <w:rPr>
                <w:rFonts w:hint="cs"/>
                <w:rtl/>
              </w:rPr>
              <w:t>1</w:t>
            </w:r>
          </w:p>
        </w:tc>
        <w:tc>
          <w:tcPr>
            <w:tcW w:w="3685" w:type="dxa"/>
            <w:tcBorders>
              <w:top w:val="double" w:sz="4" w:space="0" w:color="auto"/>
              <w:bottom w:val="single" w:sz="4" w:space="0" w:color="auto"/>
            </w:tcBorders>
          </w:tcPr>
          <w:p w:rsidR="00F11C82" w:rsidRDefault="00F11C82" w:rsidP="0032079E">
            <w:pPr>
              <w:jc w:val="left"/>
              <w:rPr>
                <w:rtl/>
              </w:rPr>
            </w:pPr>
            <w:r>
              <w:rPr>
                <w:rFonts w:hint="cs"/>
                <w:rtl/>
              </w:rPr>
              <w:t>תוכנית עבודה לתקופת המעבר</w:t>
            </w:r>
          </w:p>
        </w:tc>
        <w:tc>
          <w:tcPr>
            <w:tcW w:w="1304" w:type="dxa"/>
            <w:tcBorders>
              <w:top w:val="double" w:sz="4" w:space="0" w:color="auto"/>
              <w:bottom w:val="single" w:sz="4" w:space="0" w:color="auto"/>
            </w:tcBorders>
          </w:tcPr>
          <w:p w:rsidR="00F11C82" w:rsidRDefault="00F11C82" w:rsidP="0032079E">
            <w:pPr>
              <w:jc w:val="center"/>
              <w:rPr>
                <w:rtl/>
              </w:rPr>
            </w:pPr>
            <w:r>
              <w:rPr>
                <w:rFonts w:hint="cs"/>
                <w:rtl/>
              </w:rPr>
              <w:t>75</w:t>
            </w:r>
          </w:p>
        </w:tc>
        <w:tc>
          <w:tcPr>
            <w:tcW w:w="4082" w:type="dxa"/>
            <w:vMerge w:val="restart"/>
            <w:tcBorders>
              <w:top w:val="double" w:sz="4" w:space="0" w:color="auto"/>
              <w:right w:val="double" w:sz="4" w:space="0" w:color="auto"/>
            </w:tcBorders>
          </w:tcPr>
          <w:p w:rsidR="00F11C82" w:rsidRDefault="00F11C82" w:rsidP="00292593">
            <w:pPr>
              <w:tabs>
                <w:tab w:val="left" w:pos="422"/>
              </w:tabs>
              <w:jc w:val="left"/>
              <w:rPr>
                <w:rtl/>
              </w:rPr>
            </w:pPr>
            <w:r>
              <w:rPr>
                <w:rFonts w:hint="cs"/>
                <w:rtl/>
              </w:rPr>
              <w:t>שני הסעיפים ינוקדו כל אחד בנפרד עפ"י אותם הקריטריונים :</w:t>
            </w:r>
          </w:p>
          <w:p w:rsidR="00F11C82" w:rsidRPr="00F11C82" w:rsidRDefault="00F11C82" w:rsidP="007C31A4">
            <w:pPr>
              <w:pStyle w:val="ListParagraph"/>
              <w:numPr>
                <w:ilvl w:val="0"/>
                <w:numId w:val="105"/>
              </w:numPr>
              <w:tabs>
                <w:tab w:val="left" w:pos="422"/>
              </w:tabs>
              <w:ind w:left="357" w:hanging="357"/>
              <w:jc w:val="left"/>
              <w:rPr>
                <w:rtl/>
              </w:rPr>
            </w:pPr>
            <w:r w:rsidRPr="00F11C82">
              <w:rPr>
                <w:rtl/>
              </w:rPr>
              <w:t>התכנית שלמה ומקיפה את כל הפעילויות הנדרשות במסגרת שלבי תקופת המעבר המפורטים</w:t>
            </w:r>
            <w:r w:rsidRPr="00F11C82">
              <w:rPr>
                <w:rFonts w:hint="cs"/>
                <w:rtl/>
              </w:rPr>
              <w:t xml:space="preserve"> בחוזה על נספחיו</w:t>
            </w:r>
            <w:r w:rsidRPr="00F11C82">
              <w:rPr>
                <w:rtl/>
              </w:rPr>
              <w:t>.</w:t>
            </w:r>
            <w:r w:rsidRPr="00F11C82">
              <w:rPr>
                <w:rtl/>
              </w:rPr>
              <w:br/>
              <w:t xml:space="preserve"> תכנית העבודה כוללת פירוט משימות ברמה שבועית והגדרת תלויות בין משימות. התכנית כוללת הקצאת משאבי כח-אדם ברמת עובד לכל משימה</w:t>
            </w:r>
            <w:r w:rsidRPr="00F11C82">
              <w:rPr>
                <w:rFonts w:hint="cs"/>
                <w:rtl/>
              </w:rPr>
              <w:t xml:space="preserve"> </w:t>
            </w:r>
            <w:r w:rsidRPr="00F11C82">
              <w:rPr>
                <w:rtl/>
              </w:rPr>
              <w:t>–</w:t>
            </w:r>
            <w:r w:rsidRPr="00F11C82">
              <w:rPr>
                <w:rFonts w:hint="cs"/>
                <w:rtl/>
              </w:rPr>
              <w:t xml:space="preserve"> ציון </w:t>
            </w:r>
            <w:r w:rsidRPr="00F11C82">
              <w:rPr>
                <w:rtl/>
              </w:rPr>
              <w:t>100</w:t>
            </w:r>
          </w:p>
          <w:p w:rsidR="00F11C82" w:rsidRPr="0040704F" w:rsidRDefault="00F11C82" w:rsidP="007C31A4">
            <w:pPr>
              <w:pStyle w:val="ListParagraph"/>
              <w:numPr>
                <w:ilvl w:val="0"/>
                <w:numId w:val="105"/>
              </w:numPr>
              <w:tabs>
                <w:tab w:val="left" w:pos="422"/>
              </w:tabs>
              <w:ind w:left="357" w:hanging="357"/>
              <w:jc w:val="left"/>
              <w:rPr>
                <w:rtl/>
              </w:rPr>
            </w:pPr>
            <w:r w:rsidRPr="0040704F">
              <w:rPr>
                <w:rtl/>
              </w:rPr>
              <w:t xml:space="preserve">בתכנית חסר פירוט של מספר מצומצם של פעילויות הנדרשות במסגרת שלבי תקופת המעבר המפורטים </w:t>
            </w:r>
            <w:r>
              <w:rPr>
                <w:rFonts w:hint="cs"/>
                <w:rtl/>
              </w:rPr>
              <w:t>בחוזה על נספחיו</w:t>
            </w:r>
            <w:r w:rsidRPr="0040704F">
              <w:rPr>
                <w:rtl/>
              </w:rPr>
              <w:t xml:space="preserve"> (אין תכנון לגבי 15%-10% מהתכולות הנדרשות). תכנית העבודה כוללת פירוט משימות ברמה חודשית והגדרת תלויות בין משימות. התכנית כוללת הקצא</w:t>
            </w:r>
            <w:r>
              <w:rPr>
                <w:rtl/>
              </w:rPr>
              <w:t>ה של משאבי כח-אדם ברמת שם הצוות</w:t>
            </w:r>
            <w:r>
              <w:rPr>
                <w:rFonts w:hint="cs"/>
                <w:rtl/>
              </w:rPr>
              <w:t xml:space="preserve"> </w:t>
            </w:r>
            <w:r>
              <w:rPr>
                <w:rtl/>
              </w:rPr>
              <w:t>–</w:t>
            </w:r>
            <w:r>
              <w:rPr>
                <w:rFonts w:hint="cs"/>
                <w:rtl/>
              </w:rPr>
              <w:t xml:space="preserve"> ציון </w:t>
            </w:r>
            <w:r w:rsidR="00292593">
              <w:rPr>
                <w:rFonts w:hint="cs"/>
                <w:rtl/>
              </w:rPr>
              <w:t>50</w:t>
            </w:r>
          </w:p>
          <w:p w:rsidR="00F11C82" w:rsidRPr="004420D9" w:rsidRDefault="00F11C82" w:rsidP="007C31A4">
            <w:pPr>
              <w:pStyle w:val="ListParagraph"/>
              <w:numPr>
                <w:ilvl w:val="0"/>
                <w:numId w:val="105"/>
              </w:numPr>
              <w:ind w:left="357" w:hanging="357"/>
              <w:jc w:val="left"/>
              <w:rPr>
                <w:rtl/>
              </w:rPr>
            </w:pPr>
            <w:r w:rsidRPr="0040704F">
              <w:rPr>
                <w:rtl/>
              </w:rPr>
              <w:t>לא צורפה תוכנית כנדרש</w:t>
            </w:r>
            <w:r>
              <w:rPr>
                <w:rFonts w:hint="cs"/>
                <w:rtl/>
              </w:rPr>
              <w:t xml:space="preserve"> </w:t>
            </w:r>
            <w:r>
              <w:rPr>
                <w:rtl/>
              </w:rPr>
              <w:t>–</w:t>
            </w:r>
            <w:r>
              <w:rPr>
                <w:rFonts w:hint="cs"/>
                <w:rtl/>
              </w:rPr>
              <w:t xml:space="preserve"> ציון 0</w:t>
            </w:r>
          </w:p>
        </w:tc>
      </w:tr>
      <w:tr w:rsidR="00F11C82" w:rsidRPr="004420D9" w:rsidTr="00F11C82">
        <w:trPr>
          <w:cantSplit/>
        </w:trPr>
        <w:tc>
          <w:tcPr>
            <w:tcW w:w="460" w:type="dxa"/>
            <w:tcBorders>
              <w:top w:val="single" w:sz="4" w:space="0" w:color="auto"/>
              <w:left w:val="double" w:sz="4" w:space="0" w:color="auto"/>
              <w:bottom w:val="double" w:sz="4" w:space="0" w:color="auto"/>
            </w:tcBorders>
          </w:tcPr>
          <w:p w:rsidR="00F11C82" w:rsidRDefault="00F11C82" w:rsidP="0032079E">
            <w:pPr>
              <w:jc w:val="center"/>
              <w:rPr>
                <w:rtl/>
              </w:rPr>
            </w:pPr>
            <w:r>
              <w:rPr>
                <w:rFonts w:hint="cs"/>
                <w:rtl/>
              </w:rPr>
              <w:t>2</w:t>
            </w:r>
          </w:p>
        </w:tc>
        <w:tc>
          <w:tcPr>
            <w:tcW w:w="3685" w:type="dxa"/>
            <w:tcBorders>
              <w:top w:val="single" w:sz="4" w:space="0" w:color="auto"/>
              <w:bottom w:val="double" w:sz="4" w:space="0" w:color="auto"/>
            </w:tcBorders>
          </w:tcPr>
          <w:p w:rsidR="00F11C82" w:rsidRDefault="00F11C82" w:rsidP="0032079E">
            <w:pPr>
              <w:jc w:val="left"/>
              <w:rPr>
                <w:rtl/>
              </w:rPr>
            </w:pPr>
            <w:r>
              <w:rPr>
                <w:rFonts w:hint="cs"/>
                <w:rtl/>
              </w:rPr>
              <w:t>תוכנית עבודה לפרויקטים נוספים</w:t>
            </w:r>
          </w:p>
        </w:tc>
        <w:tc>
          <w:tcPr>
            <w:tcW w:w="1304" w:type="dxa"/>
            <w:tcBorders>
              <w:top w:val="single" w:sz="4" w:space="0" w:color="auto"/>
              <w:bottom w:val="double" w:sz="4" w:space="0" w:color="auto"/>
            </w:tcBorders>
          </w:tcPr>
          <w:p w:rsidR="00F11C82" w:rsidRDefault="00F11C82" w:rsidP="0032079E">
            <w:pPr>
              <w:jc w:val="center"/>
              <w:rPr>
                <w:rtl/>
              </w:rPr>
            </w:pPr>
            <w:r>
              <w:rPr>
                <w:rFonts w:hint="cs"/>
                <w:rtl/>
              </w:rPr>
              <w:t>25</w:t>
            </w:r>
          </w:p>
        </w:tc>
        <w:tc>
          <w:tcPr>
            <w:tcW w:w="4082" w:type="dxa"/>
            <w:vMerge/>
            <w:tcBorders>
              <w:bottom w:val="double" w:sz="4" w:space="0" w:color="auto"/>
              <w:right w:val="double" w:sz="4" w:space="0" w:color="auto"/>
            </w:tcBorders>
          </w:tcPr>
          <w:p w:rsidR="00F11C82" w:rsidRPr="004420D9" w:rsidRDefault="00F11C82" w:rsidP="007C31A4">
            <w:pPr>
              <w:pStyle w:val="ListParagraph"/>
              <w:numPr>
                <w:ilvl w:val="0"/>
                <w:numId w:val="105"/>
              </w:numPr>
              <w:ind w:left="357" w:hanging="357"/>
              <w:jc w:val="left"/>
              <w:rPr>
                <w:rtl/>
              </w:rPr>
            </w:pPr>
          </w:p>
        </w:tc>
      </w:tr>
    </w:tbl>
    <w:p w:rsidR="0045661E" w:rsidRDefault="0045661E" w:rsidP="00F83BA9">
      <w:pPr>
        <w:ind w:left="720"/>
        <w:rPr>
          <w:rtl/>
        </w:rPr>
      </w:pPr>
    </w:p>
    <w:p w:rsidR="0045661E" w:rsidRDefault="0045661E">
      <w:pPr>
        <w:bidi w:val="0"/>
        <w:spacing w:line="240" w:lineRule="auto"/>
        <w:jc w:val="left"/>
      </w:pPr>
      <w:r>
        <w:rPr>
          <w:rtl/>
        </w:rPr>
        <w:br w:type="page"/>
      </w:r>
    </w:p>
    <w:p w:rsidR="00371BD7" w:rsidRDefault="00371BD7" w:rsidP="00F83BA9">
      <w:pPr>
        <w:ind w:left="720"/>
        <w:rPr>
          <w:rtl/>
        </w:rPr>
      </w:pPr>
    </w:p>
    <w:p w:rsidR="0045661E" w:rsidRDefault="0045661E" w:rsidP="007C31A4">
      <w:pPr>
        <w:numPr>
          <w:ilvl w:val="0"/>
          <w:numId w:val="225"/>
        </w:numPr>
        <w:rPr>
          <w:rFonts w:asciiTheme="minorBidi" w:hAnsiTheme="minorBidi" w:cstheme="minorBidi"/>
          <w:b/>
          <w:bCs/>
          <w:sz w:val="32"/>
          <w:szCs w:val="32"/>
        </w:rPr>
      </w:pPr>
      <w:r>
        <w:rPr>
          <w:rFonts w:asciiTheme="minorBidi" w:hAnsiTheme="minorBidi" w:hint="cs"/>
          <w:b/>
          <w:bCs/>
          <w:sz w:val="32"/>
          <w:szCs w:val="32"/>
          <w:rtl/>
        </w:rPr>
        <w:t>תפעול שוטף</w:t>
      </w:r>
    </w:p>
    <w:p w:rsidR="0045661E" w:rsidRPr="0006588B" w:rsidRDefault="0045661E" w:rsidP="007C31A4">
      <w:pPr>
        <w:numPr>
          <w:ilvl w:val="1"/>
          <w:numId w:val="225"/>
        </w:numPr>
        <w:ind w:left="431" w:hanging="431"/>
        <w:rPr>
          <w:rFonts w:asciiTheme="minorBidi" w:hAnsiTheme="minorBidi" w:cstheme="minorBidi"/>
          <w:b/>
          <w:bCs/>
          <w:sz w:val="28"/>
          <w:szCs w:val="28"/>
          <w:rtl/>
        </w:rPr>
      </w:pPr>
      <w:bookmarkStart w:id="893" w:name="נספח012סעיף61"/>
      <w:r w:rsidRPr="00292593">
        <w:rPr>
          <w:b/>
          <w:bCs/>
          <w:sz w:val="28"/>
          <w:szCs w:val="28"/>
          <w:rtl/>
        </w:rPr>
        <w:t>תפעול ותחזוקת תשתיות חומרה ותוכנה מרכזיות</w:t>
      </w:r>
    </w:p>
    <w:bookmarkEnd w:id="893"/>
    <w:p w:rsidR="0045661E" w:rsidRDefault="0045661E" w:rsidP="00E22CC7">
      <w:pPr>
        <w:ind w:left="720"/>
        <w:rPr>
          <w:rtl/>
        </w:rPr>
      </w:pPr>
      <w:r>
        <w:rPr>
          <w:rFonts w:hint="cs"/>
          <w:rtl/>
        </w:rPr>
        <w:t xml:space="preserve">בהתאם למענה המציע לסעיף </w:t>
      </w:r>
      <w:r>
        <w:rPr>
          <w:rtl/>
        </w:rPr>
        <w:fldChar w:fldCharType="begin"/>
      </w:r>
      <w:r>
        <w:rPr>
          <w:rtl/>
        </w:rPr>
        <w:instrText xml:space="preserve"> </w:instrText>
      </w:r>
      <w:r>
        <w:instrText>REF</w:instrText>
      </w:r>
      <w:r>
        <w:rPr>
          <w:rtl/>
        </w:rPr>
        <w:instrText xml:space="preserve"> _</w:instrText>
      </w:r>
      <w:r>
        <w:instrText>Ref480909335 \r \h</w:instrText>
      </w:r>
      <w:r>
        <w:rPr>
          <w:rtl/>
        </w:rPr>
        <w:instrText xml:space="preserve"> </w:instrText>
      </w:r>
      <w:r>
        <w:rPr>
          <w:rtl/>
        </w:rPr>
      </w:r>
      <w:r>
        <w:rPr>
          <w:rtl/>
        </w:rPr>
        <w:fldChar w:fldCharType="separate"/>
      </w:r>
      <w:r w:rsidR="00742E36">
        <w:rPr>
          <w:rtl/>
        </w:rPr>
        <w:t>‏4.4.1</w:t>
      </w:r>
      <w:r>
        <w:rPr>
          <w:rtl/>
        </w:rPr>
        <w:fldChar w:fldCharType="end"/>
      </w:r>
      <w:r>
        <w:rPr>
          <w:rFonts w:hint="cs"/>
          <w:rtl/>
        </w:rPr>
        <w:t>.</w:t>
      </w:r>
    </w:p>
    <w:tbl>
      <w:tblPr>
        <w:tblStyle w:val="TableGrid"/>
        <w:bidiVisual/>
        <w:tblW w:w="9531" w:type="dxa"/>
        <w:tblInd w:w="775" w:type="dxa"/>
        <w:tblLook w:val="04A0" w:firstRow="1" w:lastRow="0" w:firstColumn="1" w:lastColumn="0" w:noHBand="0" w:noVBand="1"/>
      </w:tblPr>
      <w:tblGrid>
        <w:gridCol w:w="460"/>
        <w:gridCol w:w="3685"/>
        <w:gridCol w:w="1304"/>
        <w:gridCol w:w="4082"/>
      </w:tblGrid>
      <w:tr w:rsidR="0045661E" w:rsidRPr="0044296E" w:rsidTr="00292593">
        <w:trPr>
          <w:tblHeader/>
        </w:trPr>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p w:rsidR="0045661E" w:rsidRPr="0044296E" w:rsidRDefault="0045661E" w:rsidP="00E22CC7">
            <w:pPr>
              <w:spacing w:line="240" w:lineRule="auto"/>
              <w:jc w:val="center"/>
              <w:rPr>
                <w:b/>
                <w:bCs/>
                <w:rtl/>
              </w:rPr>
            </w:pPr>
            <w:r w:rsidRPr="0044296E">
              <w:rPr>
                <w:rFonts w:hint="cs"/>
                <w:b/>
                <w:bCs/>
                <w:rtl/>
              </w:rPr>
              <w:t>#</w:t>
            </w:r>
          </w:p>
        </w:tc>
        <w:tc>
          <w:tcPr>
            <w:tcW w:w="3685" w:type="dxa"/>
            <w:tcBorders>
              <w:top w:val="double" w:sz="4" w:space="0" w:color="auto"/>
              <w:bottom w:val="double" w:sz="4" w:space="0" w:color="auto"/>
            </w:tcBorders>
            <w:shd w:val="clear" w:color="auto" w:fill="BFBFBF" w:themeFill="background1" w:themeFillShade="BF"/>
            <w:vAlign w:val="center"/>
          </w:tcPr>
          <w:p w:rsidR="0045661E" w:rsidRPr="0044296E" w:rsidRDefault="0045661E" w:rsidP="00E22CC7">
            <w:pPr>
              <w:spacing w:line="240" w:lineRule="auto"/>
              <w:jc w:val="center"/>
              <w:rPr>
                <w:b/>
                <w:bCs/>
                <w:rtl/>
              </w:rPr>
            </w:pPr>
            <w:r w:rsidRPr="0044296E">
              <w:rPr>
                <w:rFonts w:hint="cs"/>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45661E" w:rsidRPr="0044296E" w:rsidRDefault="0045661E" w:rsidP="00E22CC7">
            <w:pPr>
              <w:spacing w:line="240" w:lineRule="auto"/>
              <w:jc w:val="center"/>
              <w:rPr>
                <w:b/>
                <w:bCs/>
                <w:rtl/>
              </w:rPr>
            </w:pPr>
            <w:r w:rsidRPr="0044296E">
              <w:rPr>
                <w:rFonts w:hint="cs"/>
                <w:b/>
                <w:bCs/>
                <w:rtl/>
              </w:rPr>
              <w:t>נקודות</w:t>
            </w:r>
          </w:p>
          <w:p w:rsidR="0045661E" w:rsidRPr="0044296E" w:rsidRDefault="0045661E" w:rsidP="00E22CC7">
            <w:pPr>
              <w:spacing w:line="240" w:lineRule="auto"/>
              <w:jc w:val="center"/>
              <w:rPr>
                <w:b/>
                <w:bCs/>
                <w:rtl/>
              </w:rPr>
            </w:pPr>
            <w:r w:rsidRPr="0044296E">
              <w:rPr>
                <w:rFonts w:hint="cs"/>
                <w:b/>
                <w:bCs/>
                <w:rtl/>
              </w:rPr>
              <w:t xml:space="preserve">(מתוך </w:t>
            </w:r>
            <w:r>
              <w:rPr>
                <w:rFonts w:hint="cs"/>
                <w:b/>
                <w:bCs/>
                <w:rtl/>
              </w:rPr>
              <w:t>100</w:t>
            </w:r>
            <w:r w:rsidRPr="0044296E">
              <w:rPr>
                <w:rFonts w:hint="cs"/>
                <w:b/>
                <w:bCs/>
                <w:rtl/>
              </w:rPr>
              <w:t>)</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45661E" w:rsidRPr="0044296E" w:rsidRDefault="0045661E" w:rsidP="00E22CC7">
            <w:pPr>
              <w:spacing w:line="240" w:lineRule="auto"/>
              <w:jc w:val="center"/>
              <w:rPr>
                <w:b/>
                <w:bCs/>
                <w:rtl/>
              </w:rPr>
            </w:pPr>
            <w:r w:rsidRPr="0044296E">
              <w:rPr>
                <w:rFonts w:hint="cs"/>
                <w:b/>
                <w:bCs/>
                <w:rtl/>
              </w:rPr>
              <w:t>שיטת הערכה</w:t>
            </w:r>
          </w:p>
        </w:tc>
      </w:tr>
      <w:tr w:rsidR="0045661E" w:rsidRPr="004420D9" w:rsidTr="00292593">
        <w:trPr>
          <w:cantSplit/>
        </w:trPr>
        <w:tc>
          <w:tcPr>
            <w:tcW w:w="460" w:type="dxa"/>
            <w:tcBorders>
              <w:top w:val="double" w:sz="4" w:space="0" w:color="auto"/>
              <w:left w:val="double" w:sz="4" w:space="0" w:color="auto"/>
              <w:bottom w:val="double" w:sz="4" w:space="0" w:color="auto"/>
            </w:tcBorders>
          </w:tcPr>
          <w:p w:rsidR="0045661E" w:rsidRDefault="0045661E" w:rsidP="00E22CC7">
            <w:pPr>
              <w:jc w:val="center"/>
              <w:rPr>
                <w:rtl/>
              </w:rPr>
            </w:pPr>
            <w:r>
              <w:rPr>
                <w:rFonts w:hint="cs"/>
                <w:rtl/>
              </w:rPr>
              <w:t>1</w:t>
            </w:r>
          </w:p>
        </w:tc>
        <w:tc>
          <w:tcPr>
            <w:tcW w:w="3685" w:type="dxa"/>
            <w:tcBorders>
              <w:top w:val="double" w:sz="4" w:space="0" w:color="auto"/>
              <w:bottom w:val="double" w:sz="4" w:space="0" w:color="auto"/>
            </w:tcBorders>
          </w:tcPr>
          <w:p w:rsidR="0045661E" w:rsidRDefault="0045661E" w:rsidP="00E22CC7">
            <w:pPr>
              <w:jc w:val="left"/>
              <w:rPr>
                <w:rtl/>
              </w:rPr>
            </w:pPr>
            <w:r w:rsidRPr="00292593">
              <w:rPr>
                <w:rtl/>
              </w:rPr>
              <w:t>תפעול ותחזוקת תשתיות חומרה ותוכנה מרכזיות</w:t>
            </w:r>
          </w:p>
        </w:tc>
        <w:tc>
          <w:tcPr>
            <w:tcW w:w="1304" w:type="dxa"/>
            <w:tcBorders>
              <w:top w:val="double" w:sz="4" w:space="0" w:color="auto"/>
              <w:bottom w:val="double" w:sz="4" w:space="0" w:color="auto"/>
            </w:tcBorders>
          </w:tcPr>
          <w:p w:rsidR="0045661E" w:rsidRDefault="0045661E" w:rsidP="00E22CC7">
            <w:pPr>
              <w:jc w:val="center"/>
              <w:rPr>
                <w:rtl/>
              </w:rPr>
            </w:pPr>
            <w:r>
              <w:rPr>
                <w:rFonts w:hint="cs"/>
                <w:rtl/>
              </w:rPr>
              <w:t>100</w:t>
            </w:r>
          </w:p>
        </w:tc>
        <w:tc>
          <w:tcPr>
            <w:tcW w:w="4082" w:type="dxa"/>
            <w:tcBorders>
              <w:top w:val="double" w:sz="4" w:space="0" w:color="auto"/>
              <w:bottom w:val="double" w:sz="4" w:space="0" w:color="auto"/>
              <w:right w:val="double" w:sz="4" w:space="0" w:color="auto"/>
            </w:tcBorders>
          </w:tcPr>
          <w:p w:rsidR="0045661E" w:rsidRPr="007473E0" w:rsidRDefault="0045661E" w:rsidP="00E22CC7">
            <w:pPr>
              <w:tabs>
                <w:tab w:val="left" w:pos="567"/>
              </w:tabs>
              <w:spacing w:before="120"/>
              <w:rPr>
                <w:rtl/>
              </w:rPr>
            </w:pPr>
            <w:r>
              <w:rPr>
                <w:rFonts w:hint="cs"/>
                <w:rtl/>
              </w:rPr>
              <w:t>הצגה מלאה של ה</w:t>
            </w:r>
            <w:r w:rsidRPr="007473E0">
              <w:rPr>
                <w:rFonts w:hint="cs"/>
                <w:rtl/>
              </w:rPr>
              <w:t xml:space="preserve">פתרון לתפעול </w:t>
            </w:r>
            <w:r w:rsidRPr="00562124">
              <w:rPr>
                <w:rtl/>
              </w:rPr>
              <w:t>ותחזוקת תשתיות חומרה ותוכנה מרכזיות</w:t>
            </w:r>
            <w:r>
              <w:rPr>
                <w:rFonts w:hint="cs"/>
                <w:rtl/>
              </w:rPr>
              <w:t xml:space="preserve"> הכולל התייחסות מפורטת לנקודות הבאות יזכה את המציע בציון המרבי (ציון 100) </w:t>
            </w:r>
            <w:r w:rsidRPr="007473E0">
              <w:rPr>
                <w:rFonts w:hint="cs"/>
                <w:rtl/>
              </w:rPr>
              <w:t>:</w:t>
            </w:r>
          </w:p>
          <w:p w:rsidR="0045661E" w:rsidRDefault="0045661E" w:rsidP="007C31A4">
            <w:pPr>
              <w:pStyle w:val="ListParagraph"/>
              <w:numPr>
                <w:ilvl w:val="0"/>
                <w:numId w:val="227"/>
              </w:numPr>
              <w:tabs>
                <w:tab w:val="left" w:pos="567"/>
              </w:tabs>
              <w:spacing w:before="120"/>
              <w:ind w:left="357" w:hanging="357"/>
            </w:pPr>
            <w:r>
              <w:rPr>
                <w:rFonts w:hint="cs"/>
                <w:rtl/>
              </w:rPr>
              <w:t xml:space="preserve">פירוט מתודולוגיות סטנדרטיות (עדיפות למימוש </w:t>
            </w:r>
            <w:r>
              <w:t>ITIL</w:t>
            </w:r>
            <w:r>
              <w:rPr>
                <w:rFonts w:hint="cs"/>
                <w:rtl/>
              </w:rPr>
              <w:t>).</w:t>
            </w:r>
          </w:p>
          <w:p w:rsidR="0045661E" w:rsidRDefault="0045661E" w:rsidP="007C31A4">
            <w:pPr>
              <w:pStyle w:val="ListParagraph"/>
              <w:numPr>
                <w:ilvl w:val="0"/>
                <w:numId w:val="227"/>
              </w:numPr>
              <w:tabs>
                <w:tab w:val="left" w:pos="567"/>
              </w:tabs>
              <w:spacing w:before="120"/>
              <w:ind w:left="357" w:hanging="357"/>
            </w:pPr>
            <w:r w:rsidRPr="007473E0">
              <w:rPr>
                <w:rFonts w:hint="cs"/>
                <w:rtl/>
              </w:rPr>
              <w:t>פ</w:t>
            </w:r>
            <w:r>
              <w:rPr>
                <w:rFonts w:hint="cs"/>
                <w:rtl/>
              </w:rPr>
              <w:t>י</w:t>
            </w:r>
            <w:r w:rsidRPr="007473E0">
              <w:rPr>
                <w:rFonts w:hint="cs"/>
                <w:rtl/>
              </w:rPr>
              <w:t>רוט כו</w:t>
            </w:r>
            <w:r w:rsidRPr="007473E0">
              <w:rPr>
                <w:rFonts w:hint="eastAsia"/>
                <w:rtl/>
              </w:rPr>
              <w:t>ח</w:t>
            </w:r>
            <w:r w:rsidRPr="007473E0">
              <w:rPr>
                <w:rFonts w:hint="cs"/>
                <w:rtl/>
              </w:rPr>
              <w:t xml:space="preserve"> האדם שיועסק במשימות אלה.</w:t>
            </w:r>
          </w:p>
          <w:p w:rsidR="0045661E" w:rsidRDefault="0045661E" w:rsidP="007C31A4">
            <w:pPr>
              <w:pStyle w:val="ListParagraph"/>
              <w:numPr>
                <w:ilvl w:val="0"/>
                <w:numId w:val="227"/>
              </w:numPr>
              <w:tabs>
                <w:tab w:val="left" w:pos="567"/>
              </w:tabs>
              <w:spacing w:before="120"/>
              <w:ind w:left="357" w:hanging="357"/>
            </w:pPr>
            <w:r>
              <w:rPr>
                <w:rFonts w:hint="cs"/>
                <w:rtl/>
              </w:rPr>
              <w:t>פירוט שיטת התפעול (כולל נימוקים ליישום השיטה)</w:t>
            </w:r>
          </w:p>
          <w:p w:rsidR="0045661E" w:rsidRDefault="0045661E" w:rsidP="007C31A4">
            <w:pPr>
              <w:pStyle w:val="ListParagraph"/>
              <w:numPr>
                <w:ilvl w:val="0"/>
                <w:numId w:val="227"/>
              </w:numPr>
              <w:tabs>
                <w:tab w:val="left" w:pos="567"/>
              </w:tabs>
              <w:spacing w:before="120"/>
              <w:ind w:left="357" w:hanging="357"/>
            </w:pPr>
            <w:r w:rsidRPr="007473E0">
              <w:rPr>
                <w:rFonts w:hint="cs"/>
                <w:rtl/>
              </w:rPr>
              <w:t>פ</w:t>
            </w:r>
            <w:r>
              <w:rPr>
                <w:rFonts w:hint="cs"/>
                <w:rtl/>
              </w:rPr>
              <w:t>י</w:t>
            </w:r>
            <w:r w:rsidRPr="007473E0">
              <w:rPr>
                <w:rFonts w:hint="cs"/>
                <w:rtl/>
              </w:rPr>
              <w:t xml:space="preserve">רוט עקרוני של הנהלים שיכתבו וייושמו לצורך תפעול שוטף, </w:t>
            </w:r>
            <w:r>
              <w:rPr>
                <w:rFonts w:hint="cs"/>
                <w:rtl/>
              </w:rPr>
              <w:t xml:space="preserve">לרבות אך לא רק, </w:t>
            </w:r>
            <w:r w:rsidRPr="007473E0">
              <w:rPr>
                <w:rFonts w:hint="cs"/>
                <w:rtl/>
              </w:rPr>
              <w:t>ניטור שוטף, הפעלת תהליכי אצווה</w:t>
            </w:r>
            <w:r>
              <w:rPr>
                <w:rFonts w:hint="cs"/>
                <w:rtl/>
              </w:rPr>
              <w:t>,</w:t>
            </w:r>
            <w:r w:rsidRPr="007473E0">
              <w:rPr>
                <w:rFonts w:hint="cs"/>
                <w:rtl/>
              </w:rPr>
              <w:t xml:space="preserve"> הפעלת תהליכי גיבוי,</w:t>
            </w:r>
            <w:r>
              <w:rPr>
                <w:rFonts w:hint="cs"/>
                <w:rtl/>
              </w:rPr>
              <w:t xml:space="preserve"> </w:t>
            </w:r>
            <w:r w:rsidRPr="007473E0">
              <w:rPr>
                <w:rFonts w:hint="cs"/>
                <w:rtl/>
              </w:rPr>
              <w:t>ניהול תצורה, תחזוקה שוטפת, תחזוקה מונעת ותחזוקת שבר.</w:t>
            </w:r>
          </w:p>
          <w:p w:rsidR="0045661E" w:rsidRDefault="0045661E" w:rsidP="007C31A4">
            <w:pPr>
              <w:pStyle w:val="ListParagraph"/>
              <w:numPr>
                <w:ilvl w:val="0"/>
                <w:numId w:val="227"/>
              </w:numPr>
              <w:tabs>
                <w:tab w:val="left" w:pos="567"/>
              </w:tabs>
              <w:spacing w:before="120"/>
              <w:ind w:left="357" w:hanging="357"/>
            </w:pPr>
            <w:r>
              <w:rPr>
                <w:rFonts w:hint="cs"/>
                <w:rtl/>
              </w:rPr>
              <w:t>פירוט הכלים שישמשו את המציע לצורך מעקב ושליטה ממוכנים</w:t>
            </w:r>
          </w:p>
          <w:p w:rsidR="0045661E" w:rsidRDefault="0045661E" w:rsidP="007C31A4">
            <w:pPr>
              <w:pStyle w:val="ListParagraph"/>
              <w:numPr>
                <w:ilvl w:val="0"/>
                <w:numId w:val="227"/>
              </w:numPr>
              <w:tabs>
                <w:tab w:val="left" w:pos="567"/>
              </w:tabs>
              <w:spacing w:before="120"/>
              <w:ind w:left="357" w:hanging="357"/>
            </w:pPr>
            <w:r>
              <w:rPr>
                <w:rFonts w:hint="cs"/>
                <w:rtl/>
              </w:rPr>
              <w:t>פירוט הכלים שישמשו את המציע לצורך ניהול תצורה</w:t>
            </w:r>
          </w:p>
          <w:p w:rsidR="0045661E" w:rsidRDefault="0045661E" w:rsidP="007C31A4">
            <w:pPr>
              <w:pStyle w:val="ListParagraph"/>
              <w:numPr>
                <w:ilvl w:val="0"/>
                <w:numId w:val="227"/>
              </w:numPr>
              <w:tabs>
                <w:tab w:val="left" w:pos="567"/>
              </w:tabs>
              <w:spacing w:before="120"/>
              <w:ind w:left="357" w:hanging="357"/>
            </w:pPr>
            <w:r>
              <w:rPr>
                <w:rFonts w:hint="cs"/>
                <w:rtl/>
              </w:rPr>
              <w:t>פירוט הכלים שישמשו את המציע לצורך ניתוח ותכנון קיבולת</w:t>
            </w:r>
          </w:p>
          <w:p w:rsidR="0045661E" w:rsidRPr="0045661E" w:rsidRDefault="00705C55" w:rsidP="00292593">
            <w:pPr>
              <w:tabs>
                <w:tab w:val="left" w:pos="567"/>
              </w:tabs>
              <w:spacing w:before="120"/>
              <w:rPr>
                <w:rtl/>
              </w:rPr>
            </w:pPr>
            <w:r>
              <w:rPr>
                <w:rFonts w:hint="cs"/>
                <w:rtl/>
              </w:rPr>
              <w:t xml:space="preserve">בהתאם למענה </w:t>
            </w:r>
            <w:r w:rsidR="00FE1A4B">
              <w:rPr>
                <w:rFonts w:hint="cs"/>
                <w:rtl/>
              </w:rPr>
              <w:t>ה</w:t>
            </w:r>
            <w:r>
              <w:rPr>
                <w:rFonts w:hint="cs"/>
                <w:rtl/>
              </w:rPr>
              <w:t>מציע ורמת הפירוט יופחת הציון כתלות בהיקף החוסרים והפערים מול הנדרש לעיל</w:t>
            </w:r>
          </w:p>
        </w:tc>
      </w:tr>
    </w:tbl>
    <w:p w:rsidR="00705C55" w:rsidRDefault="00705C55" w:rsidP="0045661E">
      <w:pPr>
        <w:ind w:left="720"/>
        <w:rPr>
          <w:rtl/>
        </w:rPr>
      </w:pPr>
    </w:p>
    <w:p w:rsidR="00705C55" w:rsidRDefault="00705C55">
      <w:pPr>
        <w:bidi w:val="0"/>
        <w:spacing w:line="240" w:lineRule="auto"/>
        <w:jc w:val="left"/>
      </w:pPr>
      <w:r>
        <w:rPr>
          <w:rtl/>
        </w:rPr>
        <w:br w:type="page"/>
      </w:r>
    </w:p>
    <w:p w:rsidR="0045661E" w:rsidRDefault="0045661E" w:rsidP="00E22CC7">
      <w:pPr>
        <w:ind w:left="720"/>
        <w:rPr>
          <w:rtl/>
        </w:rPr>
      </w:pPr>
    </w:p>
    <w:p w:rsidR="00705C55" w:rsidRPr="00B41D12" w:rsidRDefault="00705C55" w:rsidP="007C31A4">
      <w:pPr>
        <w:numPr>
          <w:ilvl w:val="1"/>
          <w:numId w:val="225"/>
        </w:numPr>
        <w:ind w:left="431" w:hanging="431"/>
        <w:rPr>
          <w:b/>
          <w:bCs/>
          <w:sz w:val="28"/>
          <w:szCs w:val="28"/>
          <w:rtl/>
        </w:rPr>
      </w:pPr>
      <w:bookmarkStart w:id="894" w:name="נספח012סעיף62"/>
      <w:r w:rsidRPr="00562124">
        <w:rPr>
          <w:b/>
          <w:bCs/>
          <w:sz w:val="28"/>
          <w:szCs w:val="28"/>
          <w:rtl/>
        </w:rPr>
        <w:t xml:space="preserve">תפעול </w:t>
      </w:r>
      <w:r w:rsidR="00FE1A4B" w:rsidRPr="00B41D12">
        <w:rPr>
          <w:b/>
          <w:bCs/>
          <w:sz w:val="28"/>
          <w:szCs w:val="28"/>
          <w:rtl/>
        </w:rPr>
        <w:t xml:space="preserve">וניהול רשתות תקשורת </w:t>
      </w:r>
      <w:r w:rsidR="0025540B">
        <w:rPr>
          <w:rFonts w:hint="cs"/>
          <w:b/>
          <w:bCs/>
          <w:sz w:val="28"/>
          <w:szCs w:val="28"/>
          <w:rtl/>
        </w:rPr>
        <w:t>וכלי</w:t>
      </w:r>
      <w:r w:rsidR="00FE1A4B" w:rsidRPr="00B41D12">
        <w:rPr>
          <w:b/>
          <w:bCs/>
          <w:sz w:val="28"/>
          <w:szCs w:val="28"/>
          <w:rtl/>
        </w:rPr>
        <w:t xml:space="preserve"> אבטחת מידע</w:t>
      </w:r>
    </w:p>
    <w:bookmarkEnd w:id="894"/>
    <w:p w:rsidR="00705C55" w:rsidRDefault="00705C55" w:rsidP="00E22CC7">
      <w:pPr>
        <w:ind w:left="720"/>
        <w:rPr>
          <w:rtl/>
        </w:rPr>
      </w:pPr>
      <w:r>
        <w:rPr>
          <w:rFonts w:hint="cs"/>
          <w:rtl/>
        </w:rPr>
        <w:t xml:space="preserve">בהתאם למענה המציע לסעיף </w:t>
      </w:r>
      <w:r>
        <w:rPr>
          <w:rtl/>
        </w:rPr>
        <w:fldChar w:fldCharType="begin"/>
      </w:r>
      <w:r>
        <w:rPr>
          <w:rtl/>
        </w:rPr>
        <w:instrText xml:space="preserve"> </w:instrText>
      </w:r>
      <w:r>
        <w:instrText>REF</w:instrText>
      </w:r>
      <w:r>
        <w:rPr>
          <w:rtl/>
        </w:rPr>
        <w:instrText xml:space="preserve"> _</w:instrText>
      </w:r>
      <w:r>
        <w:instrText>Ref480909345 \r \h</w:instrText>
      </w:r>
      <w:r>
        <w:rPr>
          <w:rtl/>
        </w:rPr>
        <w:instrText xml:space="preserve"> </w:instrText>
      </w:r>
      <w:r>
        <w:rPr>
          <w:rtl/>
        </w:rPr>
      </w:r>
      <w:r>
        <w:rPr>
          <w:rtl/>
        </w:rPr>
        <w:fldChar w:fldCharType="separate"/>
      </w:r>
      <w:r w:rsidR="00742E36">
        <w:rPr>
          <w:rtl/>
        </w:rPr>
        <w:t>‏4.4.2</w:t>
      </w:r>
      <w:r>
        <w:rPr>
          <w:rtl/>
        </w:rPr>
        <w:fldChar w:fldCharType="end"/>
      </w:r>
      <w:r>
        <w:rPr>
          <w:rFonts w:hint="cs"/>
          <w:rtl/>
        </w:rPr>
        <w:t>.</w:t>
      </w:r>
    </w:p>
    <w:tbl>
      <w:tblPr>
        <w:tblStyle w:val="TableGrid"/>
        <w:bidiVisual/>
        <w:tblW w:w="9531" w:type="dxa"/>
        <w:tblInd w:w="775" w:type="dxa"/>
        <w:tblLook w:val="04A0" w:firstRow="1" w:lastRow="0" w:firstColumn="1" w:lastColumn="0" w:noHBand="0" w:noVBand="1"/>
      </w:tblPr>
      <w:tblGrid>
        <w:gridCol w:w="460"/>
        <w:gridCol w:w="3685"/>
        <w:gridCol w:w="1304"/>
        <w:gridCol w:w="4082"/>
      </w:tblGrid>
      <w:tr w:rsidR="00FE1A4B" w:rsidRPr="0044296E" w:rsidTr="00E22CC7">
        <w:trPr>
          <w:tblHeader/>
        </w:trPr>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p w:rsidR="00FE1A4B" w:rsidRPr="0044296E" w:rsidRDefault="00FE1A4B" w:rsidP="00E22CC7">
            <w:pPr>
              <w:spacing w:line="240" w:lineRule="auto"/>
              <w:jc w:val="center"/>
              <w:rPr>
                <w:b/>
                <w:bCs/>
                <w:rtl/>
              </w:rPr>
            </w:pPr>
            <w:r w:rsidRPr="0044296E">
              <w:rPr>
                <w:rFonts w:hint="cs"/>
                <w:b/>
                <w:bCs/>
                <w:rtl/>
              </w:rPr>
              <w:t>#</w:t>
            </w:r>
          </w:p>
        </w:tc>
        <w:tc>
          <w:tcPr>
            <w:tcW w:w="3685" w:type="dxa"/>
            <w:tcBorders>
              <w:top w:val="double" w:sz="4" w:space="0" w:color="auto"/>
              <w:bottom w:val="double" w:sz="4" w:space="0" w:color="auto"/>
            </w:tcBorders>
            <w:shd w:val="clear" w:color="auto" w:fill="BFBFBF" w:themeFill="background1" w:themeFillShade="BF"/>
            <w:vAlign w:val="center"/>
          </w:tcPr>
          <w:p w:rsidR="00FE1A4B" w:rsidRPr="0044296E" w:rsidRDefault="00FE1A4B" w:rsidP="00E22CC7">
            <w:pPr>
              <w:spacing w:line="240" w:lineRule="auto"/>
              <w:jc w:val="center"/>
              <w:rPr>
                <w:b/>
                <w:bCs/>
                <w:rtl/>
              </w:rPr>
            </w:pPr>
            <w:r w:rsidRPr="0044296E">
              <w:rPr>
                <w:rFonts w:hint="cs"/>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FE1A4B" w:rsidRPr="0044296E" w:rsidRDefault="00FE1A4B" w:rsidP="00E22CC7">
            <w:pPr>
              <w:spacing w:line="240" w:lineRule="auto"/>
              <w:jc w:val="center"/>
              <w:rPr>
                <w:b/>
                <w:bCs/>
                <w:rtl/>
              </w:rPr>
            </w:pPr>
            <w:r w:rsidRPr="0044296E">
              <w:rPr>
                <w:rFonts w:hint="cs"/>
                <w:b/>
                <w:bCs/>
                <w:rtl/>
              </w:rPr>
              <w:t>נקודות</w:t>
            </w:r>
          </w:p>
          <w:p w:rsidR="00FE1A4B" w:rsidRPr="0044296E" w:rsidRDefault="00FE1A4B" w:rsidP="00E22CC7">
            <w:pPr>
              <w:spacing w:line="240" w:lineRule="auto"/>
              <w:jc w:val="center"/>
              <w:rPr>
                <w:b/>
                <w:bCs/>
                <w:rtl/>
              </w:rPr>
            </w:pPr>
            <w:r w:rsidRPr="0044296E">
              <w:rPr>
                <w:rFonts w:hint="cs"/>
                <w:b/>
                <w:bCs/>
                <w:rtl/>
              </w:rPr>
              <w:t xml:space="preserve">(מתוך </w:t>
            </w:r>
            <w:r>
              <w:rPr>
                <w:rFonts w:hint="cs"/>
                <w:b/>
                <w:bCs/>
                <w:rtl/>
              </w:rPr>
              <w:t>100</w:t>
            </w:r>
            <w:r w:rsidRPr="0044296E">
              <w:rPr>
                <w:rFonts w:hint="cs"/>
                <w:b/>
                <w:bCs/>
                <w:rtl/>
              </w:rPr>
              <w:t>)</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FE1A4B" w:rsidRPr="0044296E" w:rsidRDefault="00FE1A4B" w:rsidP="00E22CC7">
            <w:pPr>
              <w:spacing w:line="240" w:lineRule="auto"/>
              <w:jc w:val="center"/>
              <w:rPr>
                <w:b/>
                <w:bCs/>
                <w:rtl/>
              </w:rPr>
            </w:pPr>
            <w:r w:rsidRPr="0044296E">
              <w:rPr>
                <w:rFonts w:hint="cs"/>
                <w:b/>
                <w:bCs/>
                <w:rtl/>
              </w:rPr>
              <w:t>שיטת הערכה</w:t>
            </w:r>
          </w:p>
        </w:tc>
      </w:tr>
      <w:tr w:rsidR="00FE1A4B" w:rsidRPr="00562124" w:rsidTr="00E22CC7">
        <w:trPr>
          <w:cantSplit/>
        </w:trPr>
        <w:tc>
          <w:tcPr>
            <w:tcW w:w="460" w:type="dxa"/>
            <w:tcBorders>
              <w:top w:val="double" w:sz="4" w:space="0" w:color="auto"/>
              <w:left w:val="double" w:sz="4" w:space="0" w:color="auto"/>
              <w:bottom w:val="double" w:sz="4" w:space="0" w:color="auto"/>
            </w:tcBorders>
          </w:tcPr>
          <w:p w:rsidR="00FE1A4B" w:rsidRDefault="00FE1A4B" w:rsidP="00E22CC7">
            <w:pPr>
              <w:jc w:val="center"/>
              <w:rPr>
                <w:rtl/>
              </w:rPr>
            </w:pPr>
            <w:r>
              <w:rPr>
                <w:rFonts w:hint="cs"/>
                <w:rtl/>
              </w:rPr>
              <w:t>1</w:t>
            </w:r>
          </w:p>
        </w:tc>
        <w:tc>
          <w:tcPr>
            <w:tcW w:w="3685" w:type="dxa"/>
            <w:tcBorders>
              <w:top w:val="double" w:sz="4" w:space="0" w:color="auto"/>
              <w:bottom w:val="double" w:sz="4" w:space="0" w:color="auto"/>
            </w:tcBorders>
          </w:tcPr>
          <w:p w:rsidR="00FE1A4B" w:rsidRDefault="00FE1A4B" w:rsidP="00E22CC7">
            <w:pPr>
              <w:jc w:val="left"/>
              <w:rPr>
                <w:rtl/>
              </w:rPr>
            </w:pPr>
            <w:r w:rsidRPr="00562124">
              <w:rPr>
                <w:rtl/>
              </w:rPr>
              <w:t xml:space="preserve">תפעול </w:t>
            </w:r>
            <w:r w:rsidR="0025540B">
              <w:rPr>
                <w:rFonts w:hint="cs"/>
                <w:rtl/>
              </w:rPr>
              <w:t>וניהול רשתות תקשורת וכלי אבטחת מידע</w:t>
            </w:r>
          </w:p>
        </w:tc>
        <w:tc>
          <w:tcPr>
            <w:tcW w:w="1304" w:type="dxa"/>
            <w:tcBorders>
              <w:top w:val="double" w:sz="4" w:space="0" w:color="auto"/>
              <w:bottom w:val="double" w:sz="4" w:space="0" w:color="auto"/>
            </w:tcBorders>
          </w:tcPr>
          <w:p w:rsidR="00FE1A4B" w:rsidRDefault="00FE1A4B" w:rsidP="00E22CC7">
            <w:pPr>
              <w:jc w:val="center"/>
              <w:rPr>
                <w:rtl/>
              </w:rPr>
            </w:pPr>
            <w:r>
              <w:rPr>
                <w:rFonts w:hint="cs"/>
                <w:rtl/>
              </w:rPr>
              <w:t>100</w:t>
            </w:r>
          </w:p>
        </w:tc>
        <w:tc>
          <w:tcPr>
            <w:tcW w:w="4082" w:type="dxa"/>
            <w:tcBorders>
              <w:top w:val="double" w:sz="4" w:space="0" w:color="auto"/>
              <w:bottom w:val="double" w:sz="4" w:space="0" w:color="auto"/>
              <w:right w:val="double" w:sz="4" w:space="0" w:color="auto"/>
            </w:tcBorders>
          </w:tcPr>
          <w:p w:rsidR="00FE1A4B" w:rsidRPr="007473E0" w:rsidRDefault="00FE1A4B" w:rsidP="00E22CC7">
            <w:pPr>
              <w:tabs>
                <w:tab w:val="left" w:pos="567"/>
              </w:tabs>
              <w:spacing w:before="120"/>
              <w:rPr>
                <w:rtl/>
              </w:rPr>
            </w:pPr>
            <w:r>
              <w:rPr>
                <w:rFonts w:hint="cs"/>
                <w:rtl/>
              </w:rPr>
              <w:t>הצגה מלאה של ה</w:t>
            </w:r>
            <w:r w:rsidRPr="007473E0">
              <w:rPr>
                <w:rFonts w:hint="cs"/>
                <w:rtl/>
              </w:rPr>
              <w:t xml:space="preserve">פתרון לתפעול </w:t>
            </w:r>
            <w:r w:rsidR="0025540B">
              <w:rPr>
                <w:rFonts w:hint="cs"/>
                <w:rtl/>
              </w:rPr>
              <w:t>וניהול</w:t>
            </w:r>
            <w:r w:rsidRPr="00562124">
              <w:rPr>
                <w:rtl/>
              </w:rPr>
              <w:t xml:space="preserve"> </w:t>
            </w:r>
            <w:r>
              <w:rPr>
                <w:rFonts w:hint="cs"/>
                <w:rtl/>
              </w:rPr>
              <w:t xml:space="preserve">רשתות תקשורת וכלי אבטחת מידע הכולל התייחסות מפורטת לנקודות הבאות יזכה את המציע בציון המרבי (ציון 100) </w:t>
            </w:r>
            <w:r w:rsidRPr="007473E0">
              <w:rPr>
                <w:rFonts w:hint="cs"/>
                <w:rtl/>
              </w:rPr>
              <w:t>:</w:t>
            </w:r>
          </w:p>
          <w:p w:rsidR="00FE1A4B" w:rsidRDefault="00FE1A4B" w:rsidP="007C31A4">
            <w:pPr>
              <w:pStyle w:val="ListParagraph"/>
              <w:numPr>
                <w:ilvl w:val="0"/>
                <w:numId w:val="228"/>
              </w:numPr>
              <w:tabs>
                <w:tab w:val="left" w:pos="567"/>
              </w:tabs>
              <w:spacing w:before="120"/>
              <w:ind w:left="357" w:hanging="357"/>
            </w:pPr>
            <w:r>
              <w:rPr>
                <w:rFonts w:hint="cs"/>
                <w:rtl/>
              </w:rPr>
              <w:t xml:space="preserve">פירוט מתודולוגיות סטנדרטיות (עדיפות למימוש </w:t>
            </w:r>
            <w:r>
              <w:t>ITIL</w:t>
            </w:r>
            <w:r>
              <w:rPr>
                <w:rFonts w:hint="cs"/>
                <w:rtl/>
              </w:rPr>
              <w:t>).</w:t>
            </w:r>
          </w:p>
          <w:p w:rsidR="00FE1A4B" w:rsidRDefault="00FE1A4B" w:rsidP="007C31A4">
            <w:pPr>
              <w:pStyle w:val="ListParagraph"/>
              <w:numPr>
                <w:ilvl w:val="0"/>
                <w:numId w:val="228"/>
              </w:numPr>
              <w:tabs>
                <w:tab w:val="left" w:pos="567"/>
              </w:tabs>
              <w:spacing w:before="120"/>
              <w:ind w:left="357" w:hanging="357"/>
            </w:pPr>
            <w:r w:rsidRPr="007473E0">
              <w:rPr>
                <w:rFonts w:hint="cs"/>
                <w:rtl/>
              </w:rPr>
              <w:t>פ</w:t>
            </w:r>
            <w:r>
              <w:rPr>
                <w:rFonts w:hint="cs"/>
                <w:rtl/>
              </w:rPr>
              <w:t>י</w:t>
            </w:r>
            <w:r w:rsidRPr="007473E0">
              <w:rPr>
                <w:rFonts w:hint="cs"/>
                <w:rtl/>
              </w:rPr>
              <w:t>רוט כו</w:t>
            </w:r>
            <w:r w:rsidRPr="007473E0">
              <w:rPr>
                <w:rFonts w:hint="eastAsia"/>
                <w:rtl/>
              </w:rPr>
              <w:t>ח</w:t>
            </w:r>
            <w:r w:rsidRPr="007473E0">
              <w:rPr>
                <w:rFonts w:hint="cs"/>
                <w:rtl/>
              </w:rPr>
              <w:t xml:space="preserve"> האדם שיועסק במשימות אלה.</w:t>
            </w:r>
          </w:p>
          <w:p w:rsidR="00FE1A4B" w:rsidRDefault="00FE1A4B" w:rsidP="007C31A4">
            <w:pPr>
              <w:pStyle w:val="ListParagraph"/>
              <w:numPr>
                <w:ilvl w:val="0"/>
                <w:numId w:val="228"/>
              </w:numPr>
              <w:tabs>
                <w:tab w:val="left" w:pos="567"/>
              </w:tabs>
              <w:spacing w:before="120"/>
              <w:ind w:left="357" w:hanging="357"/>
            </w:pPr>
            <w:r>
              <w:rPr>
                <w:rFonts w:hint="cs"/>
                <w:rtl/>
              </w:rPr>
              <w:t>פירוט שיטת התפעול (כולל נימוקים ליישום השיטה)</w:t>
            </w:r>
          </w:p>
          <w:p w:rsidR="00FE1A4B" w:rsidRDefault="00FE1A4B" w:rsidP="007C31A4">
            <w:pPr>
              <w:pStyle w:val="ListParagraph"/>
              <w:numPr>
                <w:ilvl w:val="0"/>
                <w:numId w:val="228"/>
              </w:numPr>
              <w:tabs>
                <w:tab w:val="left" w:pos="567"/>
              </w:tabs>
              <w:spacing w:before="120"/>
              <w:ind w:left="357" w:hanging="357"/>
            </w:pPr>
            <w:r w:rsidRPr="007473E0">
              <w:rPr>
                <w:rFonts w:hint="cs"/>
                <w:rtl/>
              </w:rPr>
              <w:t>פ</w:t>
            </w:r>
            <w:r>
              <w:rPr>
                <w:rFonts w:hint="cs"/>
                <w:rtl/>
              </w:rPr>
              <w:t>י</w:t>
            </w:r>
            <w:r w:rsidRPr="007473E0">
              <w:rPr>
                <w:rFonts w:hint="cs"/>
                <w:rtl/>
              </w:rPr>
              <w:t xml:space="preserve">רוט עקרוני של הנהלים שיכתבו וייושמו לצורך תפעול שוטף, </w:t>
            </w:r>
            <w:r>
              <w:rPr>
                <w:rFonts w:hint="cs"/>
                <w:rtl/>
              </w:rPr>
              <w:t xml:space="preserve">לרבות אך לא רק, ניטור רשתות תקשורת, </w:t>
            </w:r>
            <w:r w:rsidRPr="007473E0">
              <w:rPr>
                <w:rFonts w:hint="cs"/>
                <w:rtl/>
              </w:rPr>
              <w:t xml:space="preserve">ניטור </w:t>
            </w:r>
            <w:r>
              <w:rPr>
                <w:rFonts w:hint="cs"/>
                <w:rtl/>
              </w:rPr>
              <w:t xml:space="preserve">מערכת אבטחת המידע באמצעות מערכת ה- </w:t>
            </w:r>
            <w:r>
              <w:t>SIM</w:t>
            </w:r>
            <w:r>
              <w:rPr>
                <w:rFonts w:hint="cs"/>
                <w:rtl/>
              </w:rPr>
              <w:t xml:space="preserve"> שתוטמע</w:t>
            </w:r>
            <w:r w:rsidRPr="007473E0">
              <w:rPr>
                <w:rFonts w:hint="cs"/>
                <w:rtl/>
              </w:rPr>
              <w:t xml:space="preserve">, </w:t>
            </w:r>
            <w:r>
              <w:rPr>
                <w:rFonts w:hint="cs"/>
                <w:rtl/>
              </w:rPr>
              <w:t>ניהול משתמשים והרשאות, ניהול אירועי אבטחת מידע,</w:t>
            </w:r>
            <w:r w:rsidRPr="007473E0">
              <w:rPr>
                <w:rFonts w:hint="cs"/>
                <w:rtl/>
              </w:rPr>
              <w:t xml:space="preserve"> </w:t>
            </w:r>
            <w:r>
              <w:rPr>
                <w:rFonts w:hint="cs"/>
                <w:rtl/>
              </w:rPr>
              <w:t xml:space="preserve">טיפול בתקלות בשטח ובמעבדה, </w:t>
            </w:r>
            <w:r w:rsidRPr="007473E0">
              <w:rPr>
                <w:rFonts w:hint="cs"/>
                <w:rtl/>
              </w:rPr>
              <w:t>תחזוקה שוטפת, תחזוקה מונעת ותחזוקת שבר.</w:t>
            </w:r>
          </w:p>
          <w:p w:rsidR="00FE1A4B" w:rsidRDefault="00FE1A4B" w:rsidP="007C31A4">
            <w:pPr>
              <w:pStyle w:val="ListParagraph"/>
              <w:numPr>
                <w:ilvl w:val="0"/>
                <w:numId w:val="228"/>
              </w:numPr>
              <w:tabs>
                <w:tab w:val="left" w:pos="567"/>
              </w:tabs>
              <w:spacing w:before="120"/>
              <w:ind w:left="357" w:hanging="357"/>
            </w:pPr>
            <w:r>
              <w:rPr>
                <w:rFonts w:hint="cs"/>
                <w:rtl/>
              </w:rPr>
              <w:t>פירוט הכלים שישמשו את המציע לצורך מעקב ושליטה ממוכנים</w:t>
            </w:r>
          </w:p>
          <w:p w:rsidR="00FE1A4B" w:rsidRDefault="00FE1A4B" w:rsidP="007C31A4">
            <w:pPr>
              <w:pStyle w:val="ListParagraph"/>
              <w:numPr>
                <w:ilvl w:val="0"/>
                <w:numId w:val="228"/>
              </w:numPr>
              <w:tabs>
                <w:tab w:val="left" w:pos="567"/>
              </w:tabs>
              <w:spacing w:before="120"/>
              <w:ind w:left="357" w:hanging="357"/>
            </w:pPr>
            <w:r>
              <w:rPr>
                <w:rFonts w:hint="cs"/>
                <w:rtl/>
              </w:rPr>
              <w:t>פירוט הכלים שישמשו את המציע לצורך ניהול תצורה</w:t>
            </w:r>
          </w:p>
          <w:p w:rsidR="00FE1A4B" w:rsidRDefault="00FE1A4B" w:rsidP="007C31A4">
            <w:pPr>
              <w:pStyle w:val="ListParagraph"/>
              <w:numPr>
                <w:ilvl w:val="0"/>
                <w:numId w:val="228"/>
              </w:numPr>
              <w:tabs>
                <w:tab w:val="left" w:pos="567"/>
              </w:tabs>
              <w:spacing w:before="120"/>
              <w:ind w:left="357" w:hanging="357"/>
            </w:pPr>
            <w:r>
              <w:rPr>
                <w:rFonts w:hint="cs"/>
                <w:rtl/>
              </w:rPr>
              <w:t>פירוט הכלים שישמשו את המציע לצורך ניתוח ותכנון קיבולת</w:t>
            </w:r>
          </w:p>
          <w:p w:rsidR="00FE1A4B" w:rsidRPr="00562124" w:rsidRDefault="00FE1A4B" w:rsidP="00E22CC7">
            <w:pPr>
              <w:tabs>
                <w:tab w:val="left" w:pos="567"/>
              </w:tabs>
              <w:spacing w:before="120"/>
              <w:rPr>
                <w:rtl/>
              </w:rPr>
            </w:pPr>
            <w:r>
              <w:rPr>
                <w:rFonts w:hint="cs"/>
                <w:rtl/>
              </w:rPr>
              <w:t>בהתאם למענה המציע ורמת הפירוט יופחת הציון כתלות בהיקף החוסרים והפערים מול הנדרש לעיל</w:t>
            </w:r>
          </w:p>
        </w:tc>
      </w:tr>
    </w:tbl>
    <w:p w:rsidR="0045661E" w:rsidRDefault="0045661E" w:rsidP="00E22CC7">
      <w:pPr>
        <w:ind w:left="720"/>
        <w:rPr>
          <w:rtl/>
        </w:rPr>
      </w:pPr>
    </w:p>
    <w:p w:rsidR="00A45ABA" w:rsidRDefault="00A45ABA">
      <w:pPr>
        <w:bidi w:val="0"/>
        <w:spacing w:line="240" w:lineRule="auto"/>
        <w:jc w:val="left"/>
      </w:pPr>
      <w:r>
        <w:rPr>
          <w:rtl/>
        </w:rPr>
        <w:br w:type="page"/>
      </w:r>
    </w:p>
    <w:p w:rsidR="00705C55" w:rsidRDefault="00705C55" w:rsidP="00E22CC7">
      <w:pPr>
        <w:ind w:left="720"/>
        <w:rPr>
          <w:rtl/>
        </w:rPr>
      </w:pPr>
    </w:p>
    <w:p w:rsidR="00A45ABA" w:rsidRPr="00562124" w:rsidRDefault="00A45ABA" w:rsidP="007C31A4">
      <w:pPr>
        <w:numPr>
          <w:ilvl w:val="1"/>
          <w:numId w:val="225"/>
        </w:numPr>
        <w:ind w:left="431" w:hanging="431"/>
        <w:rPr>
          <w:b/>
          <w:bCs/>
          <w:sz w:val="28"/>
          <w:szCs w:val="28"/>
          <w:rtl/>
        </w:rPr>
      </w:pPr>
      <w:bookmarkStart w:id="895" w:name="נספח012סעיף63"/>
      <w:r w:rsidRPr="00562124">
        <w:rPr>
          <w:b/>
          <w:bCs/>
          <w:sz w:val="28"/>
          <w:szCs w:val="28"/>
          <w:rtl/>
        </w:rPr>
        <w:t xml:space="preserve">תפעול </w:t>
      </w:r>
      <w:r>
        <w:rPr>
          <w:rFonts w:hint="cs"/>
          <w:b/>
          <w:bCs/>
          <w:sz w:val="28"/>
          <w:szCs w:val="28"/>
          <w:rtl/>
        </w:rPr>
        <w:t>ותחזוקת ציוד קצה</w:t>
      </w:r>
    </w:p>
    <w:bookmarkEnd w:id="895"/>
    <w:p w:rsidR="00A45ABA" w:rsidRDefault="00A45ABA" w:rsidP="00E22CC7">
      <w:pPr>
        <w:ind w:left="720"/>
        <w:rPr>
          <w:rtl/>
        </w:rPr>
      </w:pPr>
      <w:r>
        <w:rPr>
          <w:rFonts w:hint="cs"/>
          <w:rtl/>
        </w:rPr>
        <w:t xml:space="preserve">בהתאם למענה המציע לסעיף </w:t>
      </w:r>
      <w:r>
        <w:rPr>
          <w:rtl/>
        </w:rPr>
        <w:fldChar w:fldCharType="begin"/>
      </w:r>
      <w:r>
        <w:rPr>
          <w:rtl/>
        </w:rPr>
        <w:instrText xml:space="preserve"> </w:instrText>
      </w:r>
      <w:r>
        <w:instrText>REF</w:instrText>
      </w:r>
      <w:r>
        <w:rPr>
          <w:rtl/>
        </w:rPr>
        <w:instrText xml:space="preserve"> _</w:instrText>
      </w:r>
      <w:r>
        <w:instrText>Ref480909354 \r \h</w:instrText>
      </w:r>
      <w:r>
        <w:rPr>
          <w:rtl/>
        </w:rPr>
        <w:instrText xml:space="preserve"> </w:instrText>
      </w:r>
      <w:r>
        <w:rPr>
          <w:rtl/>
        </w:rPr>
      </w:r>
      <w:r>
        <w:rPr>
          <w:rtl/>
        </w:rPr>
        <w:fldChar w:fldCharType="separate"/>
      </w:r>
      <w:r w:rsidR="00742E36">
        <w:rPr>
          <w:rtl/>
        </w:rPr>
        <w:t>‏4.4.3</w:t>
      </w:r>
      <w:r>
        <w:rPr>
          <w:rtl/>
        </w:rPr>
        <w:fldChar w:fldCharType="end"/>
      </w:r>
      <w:r>
        <w:rPr>
          <w:rFonts w:hint="cs"/>
          <w:rtl/>
        </w:rPr>
        <w:t>.</w:t>
      </w:r>
    </w:p>
    <w:tbl>
      <w:tblPr>
        <w:tblStyle w:val="TableGrid"/>
        <w:bidiVisual/>
        <w:tblW w:w="9531" w:type="dxa"/>
        <w:tblInd w:w="775" w:type="dxa"/>
        <w:tblLook w:val="04A0" w:firstRow="1" w:lastRow="0" w:firstColumn="1" w:lastColumn="0" w:noHBand="0" w:noVBand="1"/>
      </w:tblPr>
      <w:tblGrid>
        <w:gridCol w:w="460"/>
        <w:gridCol w:w="3685"/>
        <w:gridCol w:w="1304"/>
        <w:gridCol w:w="4082"/>
      </w:tblGrid>
      <w:tr w:rsidR="0025540B" w:rsidRPr="0044296E" w:rsidTr="00E22CC7">
        <w:trPr>
          <w:tblHeader/>
        </w:trPr>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p w:rsidR="0025540B" w:rsidRPr="0044296E" w:rsidRDefault="0025540B" w:rsidP="00E22CC7">
            <w:pPr>
              <w:spacing w:line="240" w:lineRule="auto"/>
              <w:jc w:val="center"/>
              <w:rPr>
                <w:b/>
                <w:bCs/>
                <w:rtl/>
              </w:rPr>
            </w:pPr>
            <w:r w:rsidRPr="0044296E">
              <w:rPr>
                <w:rFonts w:hint="cs"/>
                <w:b/>
                <w:bCs/>
                <w:rtl/>
              </w:rPr>
              <w:t>#</w:t>
            </w:r>
          </w:p>
        </w:tc>
        <w:tc>
          <w:tcPr>
            <w:tcW w:w="3685" w:type="dxa"/>
            <w:tcBorders>
              <w:top w:val="double" w:sz="4" w:space="0" w:color="auto"/>
              <w:bottom w:val="double" w:sz="4" w:space="0" w:color="auto"/>
            </w:tcBorders>
            <w:shd w:val="clear" w:color="auto" w:fill="BFBFBF" w:themeFill="background1" w:themeFillShade="BF"/>
            <w:vAlign w:val="center"/>
          </w:tcPr>
          <w:p w:rsidR="0025540B" w:rsidRPr="0044296E" w:rsidRDefault="0025540B" w:rsidP="00E22CC7">
            <w:pPr>
              <w:spacing w:line="240" w:lineRule="auto"/>
              <w:jc w:val="center"/>
              <w:rPr>
                <w:b/>
                <w:bCs/>
                <w:rtl/>
              </w:rPr>
            </w:pPr>
            <w:r w:rsidRPr="0044296E">
              <w:rPr>
                <w:rFonts w:hint="cs"/>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25540B" w:rsidRPr="0044296E" w:rsidRDefault="0025540B" w:rsidP="00E22CC7">
            <w:pPr>
              <w:spacing w:line="240" w:lineRule="auto"/>
              <w:jc w:val="center"/>
              <w:rPr>
                <w:b/>
                <w:bCs/>
                <w:rtl/>
              </w:rPr>
            </w:pPr>
            <w:r w:rsidRPr="0044296E">
              <w:rPr>
                <w:rFonts w:hint="cs"/>
                <w:b/>
                <w:bCs/>
                <w:rtl/>
              </w:rPr>
              <w:t>נקודות</w:t>
            </w:r>
          </w:p>
          <w:p w:rsidR="0025540B" w:rsidRPr="0044296E" w:rsidRDefault="0025540B" w:rsidP="00E22CC7">
            <w:pPr>
              <w:spacing w:line="240" w:lineRule="auto"/>
              <w:jc w:val="center"/>
              <w:rPr>
                <w:b/>
                <w:bCs/>
                <w:rtl/>
              </w:rPr>
            </w:pPr>
            <w:r w:rsidRPr="0044296E">
              <w:rPr>
                <w:rFonts w:hint="cs"/>
                <w:b/>
                <w:bCs/>
                <w:rtl/>
              </w:rPr>
              <w:t xml:space="preserve">(מתוך </w:t>
            </w:r>
            <w:r>
              <w:rPr>
                <w:rFonts w:hint="cs"/>
                <w:b/>
                <w:bCs/>
                <w:rtl/>
              </w:rPr>
              <w:t>100</w:t>
            </w:r>
            <w:r w:rsidRPr="0044296E">
              <w:rPr>
                <w:rFonts w:hint="cs"/>
                <w:b/>
                <w:bCs/>
                <w:rtl/>
              </w:rPr>
              <w:t>)</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25540B" w:rsidRPr="0044296E" w:rsidRDefault="0025540B" w:rsidP="00E22CC7">
            <w:pPr>
              <w:spacing w:line="240" w:lineRule="auto"/>
              <w:jc w:val="center"/>
              <w:rPr>
                <w:b/>
                <w:bCs/>
                <w:rtl/>
              </w:rPr>
            </w:pPr>
            <w:r w:rsidRPr="0044296E">
              <w:rPr>
                <w:rFonts w:hint="cs"/>
                <w:b/>
                <w:bCs/>
                <w:rtl/>
              </w:rPr>
              <w:t>שיטת הערכה</w:t>
            </w:r>
          </w:p>
        </w:tc>
      </w:tr>
      <w:tr w:rsidR="0025540B" w:rsidRPr="00562124" w:rsidTr="00E22CC7">
        <w:trPr>
          <w:cantSplit/>
        </w:trPr>
        <w:tc>
          <w:tcPr>
            <w:tcW w:w="460" w:type="dxa"/>
            <w:tcBorders>
              <w:top w:val="double" w:sz="4" w:space="0" w:color="auto"/>
              <w:left w:val="double" w:sz="4" w:space="0" w:color="auto"/>
              <w:bottom w:val="double" w:sz="4" w:space="0" w:color="auto"/>
            </w:tcBorders>
          </w:tcPr>
          <w:p w:rsidR="0025540B" w:rsidRDefault="0025540B" w:rsidP="00E22CC7">
            <w:pPr>
              <w:jc w:val="center"/>
              <w:rPr>
                <w:rtl/>
              </w:rPr>
            </w:pPr>
            <w:r>
              <w:rPr>
                <w:rFonts w:hint="cs"/>
                <w:rtl/>
              </w:rPr>
              <w:t>1</w:t>
            </w:r>
          </w:p>
        </w:tc>
        <w:tc>
          <w:tcPr>
            <w:tcW w:w="3685" w:type="dxa"/>
            <w:tcBorders>
              <w:top w:val="double" w:sz="4" w:space="0" w:color="auto"/>
              <w:bottom w:val="double" w:sz="4" w:space="0" w:color="auto"/>
            </w:tcBorders>
          </w:tcPr>
          <w:p w:rsidR="0025540B" w:rsidRDefault="0025540B" w:rsidP="00E22CC7">
            <w:pPr>
              <w:jc w:val="left"/>
              <w:rPr>
                <w:rtl/>
              </w:rPr>
            </w:pPr>
            <w:r w:rsidRPr="00562124">
              <w:rPr>
                <w:rtl/>
              </w:rPr>
              <w:t xml:space="preserve">תפעול ותחזוקת </w:t>
            </w:r>
            <w:r>
              <w:rPr>
                <w:rFonts w:hint="cs"/>
                <w:rtl/>
              </w:rPr>
              <w:t>ציוד קצה</w:t>
            </w:r>
          </w:p>
        </w:tc>
        <w:tc>
          <w:tcPr>
            <w:tcW w:w="1304" w:type="dxa"/>
            <w:tcBorders>
              <w:top w:val="double" w:sz="4" w:space="0" w:color="auto"/>
              <w:bottom w:val="double" w:sz="4" w:space="0" w:color="auto"/>
            </w:tcBorders>
          </w:tcPr>
          <w:p w:rsidR="0025540B" w:rsidRDefault="0025540B" w:rsidP="00E22CC7">
            <w:pPr>
              <w:jc w:val="center"/>
              <w:rPr>
                <w:rtl/>
              </w:rPr>
            </w:pPr>
            <w:r>
              <w:rPr>
                <w:rFonts w:hint="cs"/>
                <w:rtl/>
              </w:rPr>
              <w:t>100</w:t>
            </w:r>
          </w:p>
        </w:tc>
        <w:tc>
          <w:tcPr>
            <w:tcW w:w="4082" w:type="dxa"/>
            <w:tcBorders>
              <w:top w:val="double" w:sz="4" w:space="0" w:color="auto"/>
              <w:bottom w:val="double" w:sz="4" w:space="0" w:color="auto"/>
              <w:right w:val="double" w:sz="4" w:space="0" w:color="auto"/>
            </w:tcBorders>
          </w:tcPr>
          <w:p w:rsidR="0025540B" w:rsidRPr="007473E0" w:rsidRDefault="0025540B" w:rsidP="00E22CC7">
            <w:pPr>
              <w:tabs>
                <w:tab w:val="left" w:pos="567"/>
              </w:tabs>
              <w:spacing w:before="120"/>
              <w:rPr>
                <w:rtl/>
              </w:rPr>
            </w:pPr>
            <w:r>
              <w:rPr>
                <w:rFonts w:hint="cs"/>
                <w:rtl/>
              </w:rPr>
              <w:t>הצגה מלאה של ה</w:t>
            </w:r>
            <w:r w:rsidRPr="007473E0">
              <w:rPr>
                <w:rFonts w:hint="cs"/>
                <w:rtl/>
              </w:rPr>
              <w:t xml:space="preserve">פתרון לתפעול </w:t>
            </w:r>
            <w:r w:rsidRPr="00562124">
              <w:rPr>
                <w:rtl/>
              </w:rPr>
              <w:t xml:space="preserve">ותחזוקת </w:t>
            </w:r>
            <w:r>
              <w:rPr>
                <w:rFonts w:hint="cs"/>
                <w:rtl/>
              </w:rPr>
              <w:t xml:space="preserve">ציוד קצה הכולל התייחסות מפורטת לנקודות הבאות יזכה את המציע בציון המרבי (ציון 100) </w:t>
            </w:r>
            <w:r w:rsidRPr="007473E0">
              <w:rPr>
                <w:rFonts w:hint="cs"/>
                <w:rtl/>
              </w:rPr>
              <w:t>:</w:t>
            </w:r>
          </w:p>
          <w:p w:rsidR="0025540B" w:rsidRDefault="0025540B" w:rsidP="007C31A4">
            <w:pPr>
              <w:pStyle w:val="ListParagraph"/>
              <w:numPr>
                <w:ilvl w:val="0"/>
                <w:numId w:val="229"/>
              </w:numPr>
              <w:tabs>
                <w:tab w:val="left" w:pos="567"/>
              </w:tabs>
              <w:spacing w:before="120"/>
              <w:ind w:left="357" w:hanging="357"/>
            </w:pPr>
            <w:r>
              <w:rPr>
                <w:rFonts w:hint="cs"/>
                <w:rtl/>
              </w:rPr>
              <w:t xml:space="preserve">פירוט מתודולוגיות סטנדרטיות (עדיפות למימוש </w:t>
            </w:r>
            <w:r>
              <w:t>ITIL</w:t>
            </w:r>
            <w:r>
              <w:rPr>
                <w:rFonts w:hint="cs"/>
                <w:rtl/>
              </w:rPr>
              <w:t>).</w:t>
            </w:r>
          </w:p>
          <w:p w:rsidR="0025540B" w:rsidRDefault="0025540B" w:rsidP="007C31A4">
            <w:pPr>
              <w:pStyle w:val="ListParagraph"/>
              <w:numPr>
                <w:ilvl w:val="0"/>
                <w:numId w:val="229"/>
              </w:numPr>
              <w:tabs>
                <w:tab w:val="left" w:pos="567"/>
              </w:tabs>
              <w:spacing w:before="120"/>
              <w:ind w:left="357" w:hanging="357"/>
            </w:pPr>
            <w:r w:rsidRPr="007473E0">
              <w:rPr>
                <w:rFonts w:hint="cs"/>
                <w:rtl/>
              </w:rPr>
              <w:t>פ</w:t>
            </w:r>
            <w:r>
              <w:rPr>
                <w:rFonts w:hint="cs"/>
                <w:rtl/>
              </w:rPr>
              <w:t>י</w:t>
            </w:r>
            <w:r w:rsidRPr="007473E0">
              <w:rPr>
                <w:rFonts w:hint="cs"/>
                <w:rtl/>
              </w:rPr>
              <w:t>רוט כו</w:t>
            </w:r>
            <w:r w:rsidRPr="007473E0">
              <w:rPr>
                <w:rFonts w:hint="eastAsia"/>
                <w:rtl/>
              </w:rPr>
              <w:t>ח</w:t>
            </w:r>
            <w:r w:rsidRPr="007473E0">
              <w:rPr>
                <w:rFonts w:hint="cs"/>
                <w:rtl/>
              </w:rPr>
              <w:t xml:space="preserve"> האדם שיועסק במשימות אלה.</w:t>
            </w:r>
          </w:p>
          <w:p w:rsidR="0025540B" w:rsidRDefault="0025540B" w:rsidP="007C31A4">
            <w:pPr>
              <w:pStyle w:val="ListParagraph"/>
              <w:numPr>
                <w:ilvl w:val="0"/>
                <w:numId w:val="229"/>
              </w:numPr>
              <w:tabs>
                <w:tab w:val="left" w:pos="567"/>
              </w:tabs>
              <w:spacing w:before="120"/>
              <w:ind w:left="357" w:hanging="357"/>
            </w:pPr>
            <w:r>
              <w:rPr>
                <w:rFonts w:hint="cs"/>
                <w:rtl/>
              </w:rPr>
              <w:t>פירוט שיטת התפעול (כולל נימוקים ליישום השיטה)</w:t>
            </w:r>
          </w:p>
          <w:p w:rsidR="0025540B" w:rsidRDefault="0025540B" w:rsidP="007C31A4">
            <w:pPr>
              <w:pStyle w:val="ListParagraph"/>
              <w:numPr>
                <w:ilvl w:val="0"/>
                <w:numId w:val="229"/>
              </w:numPr>
              <w:tabs>
                <w:tab w:val="left" w:pos="567"/>
              </w:tabs>
              <w:spacing w:before="120"/>
              <w:ind w:left="357" w:hanging="357"/>
            </w:pPr>
            <w:r w:rsidRPr="007473E0">
              <w:rPr>
                <w:rFonts w:hint="cs"/>
                <w:rtl/>
              </w:rPr>
              <w:t>פ</w:t>
            </w:r>
            <w:r>
              <w:rPr>
                <w:rFonts w:hint="cs"/>
                <w:rtl/>
              </w:rPr>
              <w:t>י</w:t>
            </w:r>
            <w:r w:rsidRPr="007473E0">
              <w:rPr>
                <w:rFonts w:hint="cs"/>
                <w:rtl/>
              </w:rPr>
              <w:t xml:space="preserve">רוט עקרוני של הנהלים שיכתבו וייושמו לצורך תפעול שוטף, </w:t>
            </w:r>
            <w:r>
              <w:rPr>
                <w:rFonts w:hint="cs"/>
                <w:rtl/>
              </w:rPr>
              <w:t xml:space="preserve">לרבות אך לא רק, </w:t>
            </w:r>
            <w:r w:rsidRPr="007473E0">
              <w:rPr>
                <w:rFonts w:hint="cs"/>
                <w:rtl/>
              </w:rPr>
              <w:t xml:space="preserve">ניטור שוטף, </w:t>
            </w:r>
            <w:r>
              <w:rPr>
                <w:rFonts w:hint="cs"/>
                <w:rtl/>
              </w:rPr>
              <w:t xml:space="preserve">ספירות מצאי, ניהול מצאי, ניהול מלאי ציוד וציוד חליפי, </w:t>
            </w:r>
            <w:r w:rsidRPr="007473E0">
              <w:rPr>
                <w:rFonts w:hint="cs"/>
                <w:rtl/>
              </w:rPr>
              <w:t xml:space="preserve">ניהול תצורה, </w:t>
            </w:r>
            <w:r>
              <w:rPr>
                <w:rFonts w:hint="cs"/>
                <w:rtl/>
              </w:rPr>
              <w:t xml:space="preserve">טיפול בתקלות בשטח ובמעבדה, </w:t>
            </w:r>
            <w:r w:rsidRPr="007473E0">
              <w:rPr>
                <w:rFonts w:hint="cs"/>
                <w:rtl/>
              </w:rPr>
              <w:t>תחזוקה שוטפת, תחזוקה מונעת ותחזוקת שבר.</w:t>
            </w:r>
          </w:p>
          <w:p w:rsidR="0025540B" w:rsidRDefault="0025540B" w:rsidP="007C31A4">
            <w:pPr>
              <w:pStyle w:val="ListParagraph"/>
              <w:numPr>
                <w:ilvl w:val="0"/>
                <w:numId w:val="229"/>
              </w:numPr>
              <w:tabs>
                <w:tab w:val="left" w:pos="567"/>
              </w:tabs>
              <w:spacing w:before="120"/>
              <w:ind w:left="357" w:hanging="357"/>
            </w:pPr>
            <w:r>
              <w:rPr>
                <w:rFonts w:hint="cs"/>
                <w:rtl/>
              </w:rPr>
              <w:t>פירוט הכלים שישמשו את המציע לצורך מעקב ושליטה ממוכנים</w:t>
            </w:r>
          </w:p>
          <w:p w:rsidR="0025540B" w:rsidRDefault="0025540B" w:rsidP="007C31A4">
            <w:pPr>
              <w:pStyle w:val="ListParagraph"/>
              <w:numPr>
                <w:ilvl w:val="0"/>
                <w:numId w:val="229"/>
              </w:numPr>
              <w:tabs>
                <w:tab w:val="left" w:pos="567"/>
              </w:tabs>
              <w:spacing w:before="120"/>
              <w:ind w:left="357" w:hanging="357"/>
            </w:pPr>
            <w:r>
              <w:rPr>
                <w:rFonts w:hint="cs"/>
                <w:rtl/>
              </w:rPr>
              <w:t>פירוט הכלים שישמשו את המציע לצורך ניהול תצורה</w:t>
            </w:r>
          </w:p>
          <w:p w:rsidR="0025540B" w:rsidRPr="00562124" w:rsidRDefault="0025540B" w:rsidP="00E22CC7">
            <w:pPr>
              <w:tabs>
                <w:tab w:val="left" w:pos="567"/>
              </w:tabs>
              <w:spacing w:before="120"/>
              <w:rPr>
                <w:rtl/>
              </w:rPr>
            </w:pPr>
            <w:r>
              <w:rPr>
                <w:rFonts w:hint="cs"/>
                <w:rtl/>
              </w:rPr>
              <w:t>בהתאם למענה המציע ורמת הפירוט יופחת הציון כתלות בהיקף החוסרים והפערים מול הנדרש לעיל</w:t>
            </w:r>
          </w:p>
        </w:tc>
      </w:tr>
    </w:tbl>
    <w:p w:rsidR="00215A2B" w:rsidRDefault="00215A2B" w:rsidP="00B41D12">
      <w:pPr>
        <w:ind w:left="720"/>
        <w:rPr>
          <w:rtl/>
        </w:rPr>
      </w:pPr>
      <w:r>
        <w:rPr>
          <w:rtl/>
        </w:rPr>
        <w:br w:type="page"/>
      </w:r>
    </w:p>
    <w:p w:rsidR="00A45ABA" w:rsidRDefault="00A45ABA" w:rsidP="00E22CC7">
      <w:pPr>
        <w:ind w:left="720"/>
        <w:rPr>
          <w:rtl/>
        </w:rPr>
      </w:pPr>
    </w:p>
    <w:p w:rsidR="00215A2B" w:rsidRPr="00562124" w:rsidRDefault="00215A2B" w:rsidP="007C31A4">
      <w:pPr>
        <w:numPr>
          <w:ilvl w:val="1"/>
          <w:numId w:val="225"/>
        </w:numPr>
        <w:ind w:left="431" w:hanging="431"/>
        <w:rPr>
          <w:b/>
          <w:bCs/>
          <w:sz w:val="28"/>
          <w:szCs w:val="28"/>
          <w:rtl/>
        </w:rPr>
      </w:pPr>
      <w:bookmarkStart w:id="896" w:name="נספח012סעיף64"/>
      <w:r>
        <w:rPr>
          <w:rFonts w:hint="cs"/>
          <w:b/>
          <w:bCs/>
          <w:sz w:val="28"/>
          <w:szCs w:val="28"/>
          <w:rtl/>
        </w:rPr>
        <w:t>מערך תפעול וייצור</w:t>
      </w:r>
    </w:p>
    <w:bookmarkEnd w:id="896"/>
    <w:p w:rsidR="00215A2B" w:rsidRDefault="00215A2B" w:rsidP="00E22CC7">
      <w:pPr>
        <w:ind w:left="720"/>
        <w:rPr>
          <w:rtl/>
        </w:rPr>
      </w:pPr>
      <w:r>
        <w:rPr>
          <w:rFonts w:hint="cs"/>
          <w:rtl/>
        </w:rPr>
        <w:t xml:space="preserve">בהתאם למענה המציע לסעיף </w:t>
      </w:r>
      <w:r>
        <w:rPr>
          <w:rtl/>
        </w:rPr>
        <w:fldChar w:fldCharType="begin"/>
      </w:r>
      <w:r>
        <w:rPr>
          <w:rtl/>
        </w:rPr>
        <w:instrText xml:space="preserve"> </w:instrText>
      </w:r>
      <w:r>
        <w:instrText>REF</w:instrText>
      </w:r>
      <w:r>
        <w:rPr>
          <w:rtl/>
        </w:rPr>
        <w:instrText xml:space="preserve"> _</w:instrText>
      </w:r>
      <w:r>
        <w:instrText>Ref480909361 \r \h</w:instrText>
      </w:r>
      <w:r>
        <w:rPr>
          <w:rtl/>
        </w:rPr>
        <w:instrText xml:space="preserve"> </w:instrText>
      </w:r>
      <w:r>
        <w:rPr>
          <w:rtl/>
        </w:rPr>
      </w:r>
      <w:r>
        <w:rPr>
          <w:rtl/>
        </w:rPr>
        <w:fldChar w:fldCharType="separate"/>
      </w:r>
      <w:r w:rsidR="00742E36">
        <w:rPr>
          <w:rtl/>
        </w:rPr>
        <w:t>‏4.4.4</w:t>
      </w:r>
      <w:r>
        <w:rPr>
          <w:rtl/>
        </w:rPr>
        <w:fldChar w:fldCharType="end"/>
      </w:r>
      <w:r>
        <w:rPr>
          <w:rFonts w:hint="cs"/>
          <w:rtl/>
        </w:rPr>
        <w:t>.</w:t>
      </w:r>
    </w:p>
    <w:tbl>
      <w:tblPr>
        <w:tblStyle w:val="TableGrid"/>
        <w:bidiVisual/>
        <w:tblW w:w="9531" w:type="dxa"/>
        <w:tblInd w:w="785" w:type="dxa"/>
        <w:tblLook w:val="04A0" w:firstRow="1" w:lastRow="0" w:firstColumn="1" w:lastColumn="0" w:noHBand="0" w:noVBand="1"/>
      </w:tblPr>
      <w:tblGrid>
        <w:gridCol w:w="460"/>
        <w:gridCol w:w="3685"/>
        <w:gridCol w:w="1304"/>
        <w:gridCol w:w="4082"/>
      </w:tblGrid>
      <w:tr w:rsidR="00215A2B" w:rsidRPr="0044296E" w:rsidTr="00B41D12">
        <w:trPr>
          <w:tblHeader/>
        </w:trPr>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p w:rsidR="00215A2B" w:rsidRPr="0044296E" w:rsidRDefault="00215A2B" w:rsidP="00E22CC7">
            <w:pPr>
              <w:spacing w:line="240" w:lineRule="auto"/>
              <w:jc w:val="center"/>
              <w:rPr>
                <w:b/>
                <w:bCs/>
                <w:rtl/>
              </w:rPr>
            </w:pPr>
            <w:r w:rsidRPr="0044296E">
              <w:rPr>
                <w:rFonts w:hint="cs"/>
                <w:b/>
                <w:bCs/>
                <w:rtl/>
              </w:rPr>
              <w:t>#</w:t>
            </w:r>
          </w:p>
        </w:tc>
        <w:tc>
          <w:tcPr>
            <w:tcW w:w="3685" w:type="dxa"/>
            <w:tcBorders>
              <w:top w:val="double" w:sz="4" w:space="0" w:color="auto"/>
              <w:bottom w:val="double" w:sz="4" w:space="0" w:color="auto"/>
            </w:tcBorders>
            <w:shd w:val="clear" w:color="auto" w:fill="BFBFBF" w:themeFill="background1" w:themeFillShade="BF"/>
            <w:vAlign w:val="center"/>
          </w:tcPr>
          <w:p w:rsidR="00215A2B" w:rsidRPr="0044296E" w:rsidRDefault="00215A2B" w:rsidP="00E22CC7">
            <w:pPr>
              <w:spacing w:line="240" w:lineRule="auto"/>
              <w:jc w:val="center"/>
              <w:rPr>
                <w:b/>
                <w:bCs/>
                <w:rtl/>
              </w:rPr>
            </w:pPr>
            <w:r w:rsidRPr="0044296E">
              <w:rPr>
                <w:rFonts w:hint="cs"/>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215A2B" w:rsidRPr="0044296E" w:rsidRDefault="00215A2B" w:rsidP="00E22CC7">
            <w:pPr>
              <w:spacing w:line="240" w:lineRule="auto"/>
              <w:jc w:val="center"/>
              <w:rPr>
                <w:b/>
                <w:bCs/>
                <w:rtl/>
              </w:rPr>
            </w:pPr>
            <w:r w:rsidRPr="0044296E">
              <w:rPr>
                <w:rFonts w:hint="cs"/>
                <w:b/>
                <w:bCs/>
                <w:rtl/>
              </w:rPr>
              <w:t>נקודות</w:t>
            </w:r>
          </w:p>
          <w:p w:rsidR="00215A2B" w:rsidRPr="0044296E" w:rsidRDefault="00215A2B" w:rsidP="00E22CC7">
            <w:pPr>
              <w:spacing w:line="240" w:lineRule="auto"/>
              <w:jc w:val="center"/>
              <w:rPr>
                <w:b/>
                <w:bCs/>
                <w:rtl/>
              </w:rPr>
            </w:pPr>
            <w:r w:rsidRPr="0044296E">
              <w:rPr>
                <w:rFonts w:hint="cs"/>
                <w:b/>
                <w:bCs/>
                <w:rtl/>
              </w:rPr>
              <w:t xml:space="preserve">(מתוך </w:t>
            </w:r>
            <w:r>
              <w:rPr>
                <w:rFonts w:hint="cs"/>
                <w:b/>
                <w:bCs/>
                <w:rtl/>
              </w:rPr>
              <w:t>100</w:t>
            </w:r>
            <w:r w:rsidRPr="0044296E">
              <w:rPr>
                <w:rFonts w:hint="cs"/>
                <w:b/>
                <w:bCs/>
                <w:rtl/>
              </w:rPr>
              <w:t>)</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215A2B" w:rsidRPr="0044296E" w:rsidRDefault="00215A2B" w:rsidP="00E22CC7">
            <w:pPr>
              <w:spacing w:line="240" w:lineRule="auto"/>
              <w:jc w:val="center"/>
              <w:rPr>
                <w:b/>
                <w:bCs/>
                <w:rtl/>
              </w:rPr>
            </w:pPr>
            <w:r w:rsidRPr="0044296E">
              <w:rPr>
                <w:rFonts w:hint="cs"/>
                <w:b/>
                <w:bCs/>
                <w:rtl/>
              </w:rPr>
              <w:t>שיטת הערכה</w:t>
            </w:r>
          </w:p>
        </w:tc>
      </w:tr>
      <w:tr w:rsidR="00215A2B" w:rsidRPr="00562124" w:rsidTr="00B41D12">
        <w:trPr>
          <w:cantSplit/>
        </w:trPr>
        <w:tc>
          <w:tcPr>
            <w:tcW w:w="460" w:type="dxa"/>
            <w:tcBorders>
              <w:top w:val="double" w:sz="4" w:space="0" w:color="auto"/>
              <w:left w:val="double" w:sz="4" w:space="0" w:color="auto"/>
              <w:bottom w:val="double" w:sz="4" w:space="0" w:color="auto"/>
            </w:tcBorders>
          </w:tcPr>
          <w:p w:rsidR="00215A2B" w:rsidRDefault="00215A2B" w:rsidP="00E22CC7">
            <w:pPr>
              <w:jc w:val="center"/>
              <w:rPr>
                <w:rtl/>
              </w:rPr>
            </w:pPr>
            <w:r>
              <w:rPr>
                <w:rFonts w:hint="cs"/>
                <w:rtl/>
              </w:rPr>
              <w:t>1</w:t>
            </w:r>
          </w:p>
        </w:tc>
        <w:tc>
          <w:tcPr>
            <w:tcW w:w="3685" w:type="dxa"/>
            <w:tcBorders>
              <w:top w:val="double" w:sz="4" w:space="0" w:color="auto"/>
              <w:bottom w:val="double" w:sz="4" w:space="0" w:color="auto"/>
            </w:tcBorders>
          </w:tcPr>
          <w:p w:rsidR="00215A2B" w:rsidRDefault="00215A2B" w:rsidP="00E22CC7">
            <w:pPr>
              <w:jc w:val="left"/>
              <w:rPr>
                <w:rtl/>
              </w:rPr>
            </w:pPr>
            <w:r w:rsidRPr="00215A2B">
              <w:rPr>
                <w:rtl/>
              </w:rPr>
              <w:t>מערך תפעול וייצור</w:t>
            </w:r>
          </w:p>
        </w:tc>
        <w:tc>
          <w:tcPr>
            <w:tcW w:w="1304" w:type="dxa"/>
            <w:tcBorders>
              <w:top w:val="double" w:sz="4" w:space="0" w:color="auto"/>
              <w:bottom w:val="double" w:sz="4" w:space="0" w:color="auto"/>
            </w:tcBorders>
          </w:tcPr>
          <w:p w:rsidR="00215A2B" w:rsidRDefault="00215A2B" w:rsidP="00E22CC7">
            <w:pPr>
              <w:jc w:val="center"/>
              <w:rPr>
                <w:rtl/>
              </w:rPr>
            </w:pPr>
            <w:r>
              <w:rPr>
                <w:rFonts w:hint="cs"/>
                <w:rtl/>
              </w:rPr>
              <w:t>100</w:t>
            </w:r>
          </w:p>
        </w:tc>
        <w:tc>
          <w:tcPr>
            <w:tcW w:w="4082" w:type="dxa"/>
            <w:tcBorders>
              <w:top w:val="double" w:sz="4" w:space="0" w:color="auto"/>
              <w:bottom w:val="double" w:sz="4" w:space="0" w:color="auto"/>
              <w:right w:val="double" w:sz="4" w:space="0" w:color="auto"/>
            </w:tcBorders>
          </w:tcPr>
          <w:p w:rsidR="00215A2B" w:rsidRPr="007473E0" w:rsidRDefault="00215A2B" w:rsidP="00E22CC7">
            <w:pPr>
              <w:tabs>
                <w:tab w:val="left" w:pos="567"/>
              </w:tabs>
              <w:spacing w:before="120"/>
              <w:rPr>
                <w:rtl/>
              </w:rPr>
            </w:pPr>
            <w:r>
              <w:rPr>
                <w:rFonts w:hint="cs"/>
                <w:rtl/>
              </w:rPr>
              <w:t xml:space="preserve">הצגה מלאה של מערך התפעול והייצור הכולל התייחסות מפורטת לנקודות הבאות יזכה את המציע בציון המרבי (ציון 100) </w:t>
            </w:r>
            <w:r w:rsidRPr="007473E0">
              <w:rPr>
                <w:rFonts w:hint="cs"/>
                <w:rtl/>
              </w:rPr>
              <w:t>:</w:t>
            </w:r>
          </w:p>
          <w:p w:rsidR="00215A2B" w:rsidRDefault="00215A2B" w:rsidP="007C31A4">
            <w:pPr>
              <w:pStyle w:val="ListParagraph"/>
              <w:numPr>
                <w:ilvl w:val="0"/>
                <w:numId w:val="230"/>
              </w:numPr>
              <w:tabs>
                <w:tab w:val="left" w:pos="567"/>
              </w:tabs>
              <w:spacing w:before="120"/>
              <w:ind w:left="357" w:hanging="357"/>
            </w:pPr>
            <w:r>
              <w:rPr>
                <w:rFonts w:hint="cs"/>
                <w:rtl/>
              </w:rPr>
              <w:t xml:space="preserve">פירוט מתודולוגיות סטנדרטיות (עדיפות למימוש </w:t>
            </w:r>
            <w:r>
              <w:t>ITIL</w:t>
            </w:r>
            <w:r>
              <w:rPr>
                <w:rFonts w:hint="cs"/>
                <w:rtl/>
              </w:rPr>
              <w:t>).</w:t>
            </w:r>
          </w:p>
          <w:p w:rsidR="00215A2B" w:rsidRDefault="00215A2B" w:rsidP="007C31A4">
            <w:pPr>
              <w:pStyle w:val="ListParagraph"/>
              <w:numPr>
                <w:ilvl w:val="0"/>
                <w:numId w:val="230"/>
              </w:numPr>
              <w:tabs>
                <w:tab w:val="left" w:pos="567"/>
              </w:tabs>
              <w:spacing w:before="120"/>
              <w:ind w:left="357" w:hanging="357"/>
            </w:pPr>
            <w:r w:rsidRPr="007473E0">
              <w:rPr>
                <w:rFonts w:hint="cs"/>
                <w:rtl/>
              </w:rPr>
              <w:t>פ</w:t>
            </w:r>
            <w:r>
              <w:rPr>
                <w:rFonts w:hint="cs"/>
                <w:rtl/>
              </w:rPr>
              <w:t>י</w:t>
            </w:r>
            <w:r w:rsidRPr="007473E0">
              <w:rPr>
                <w:rFonts w:hint="cs"/>
                <w:rtl/>
              </w:rPr>
              <w:t>רוט כו</w:t>
            </w:r>
            <w:r w:rsidRPr="007473E0">
              <w:rPr>
                <w:rFonts w:hint="eastAsia"/>
                <w:rtl/>
              </w:rPr>
              <w:t>ח</w:t>
            </w:r>
            <w:r w:rsidRPr="007473E0">
              <w:rPr>
                <w:rFonts w:hint="cs"/>
                <w:rtl/>
              </w:rPr>
              <w:t xml:space="preserve"> האדם שיועסק במשימות אלה</w:t>
            </w:r>
            <w:r>
              <w:rPr>
                <w:rFonts w:hint="cs"/>
                <w:rtl/>
              </w:rPr>
              <w:t xml:space="preserve"> לצורך ניהול טכני (</w:t>
            </w:r>
            <w:r>
              <w:t>SNOC</w:t>
            </w:r>
            <w:r>
              <w:rPr>
                <w:rFonts w:hint="cs"/>
                <w:rtl/>
              </w:rPr>
              <w:t>) וצורך תמיכה במשתמשים (</w:t>
            </w:r>
            <w:r>
              <w:t>Help Desk</w:t>
            </w:r>
            <w:r>
              <w:rPr>
                <w:rFonts w:hint="cs"/>
                <w:rtl/>
              </w:rPr>
              <w:t>)</w:t>
            </w:r>
            <w:r w:rsidRPr="007473E0">
              <w:rPr>
                <w:rFonts w:hint="cs"/>
                <w:rtl/>
              </w:rPr>
              <w:t>.</w:t>
            </w:r>
          </w:p>
          <w:p w:rsidR="00215A2B" w:rsidRDefault="00215A2B" w:rsidP="007C31A4">
            <w:pPr>
              <w:pStyle w:val="ListParagraph"/>
              <w:numPr>
                <w:ilvl w:val="0"/>
                <w:numId w:val="230"/>
              </w:numPr>
              <w:tabs>
                <w:tab w:val="left" w:pos="567"/>
              </w:tabs>
              <w:spacing w:before="120"/>
              <w:ind w:left="357" w:hanging="357"/>
            </w:pPr>
            <w:r>
              <w:rPr>
                <w:rFonts w:hint="cs"/>
                <w:rtl/>
              </w:rPr>
              <w:t>פירוט שיטת התפעול (כולל נימוקים ליישום השיטה)</w:t>
            </w:r>
          </w:p>
          <w:p w:rsidR="00215A2B" w:rsidRDefault="00215A2B" w:rsidP="007C31A4">
            <w:pPr>
              <w:pStyle w:val="ListParagraph"/>
              <w:numPr>
                <w:ilvl w:val="0"/>
                <w:numId w:val="230"/>
              </w:numPr>
              <w:tabs>
                <w:tab w:val="left" w:pos="567"/>
              </w:tabs>
              <w:spacing w:before="120"/>
              <w:ind w:left="357" w:hanging="357"/>
            </w:pPr>
            <w:r w:rsidRPr="007473E0">
              <w:rPr>
                <w:rFonts w:hint="cs"/>
                <w:rtl/>
              </w:rPr>
              <w:t>פ</w:t>
            </w:r>
            <w:r>
              <w:rPr>
                <w:rFonts w:hint="cs"/>
                <w:rtl/>
              </w:rPr>
              <w:t>י</w:t>
            </w:r>
            <w:r w:rsidRPr="007473E0">
              <w:rPr>
                <w:rFonts w:hint="cs"/>
                <w:rtl/>
              </w:rPr>
              <w:t xml:space="preserve">רוט עקרוני של הנהלים שיכתבו וייושמו </w:t>
            </w:r>
            <w:r w:rsidR="00D06EB3">
              <w:rPr>
                <w:rFonts w:hint="cs"/>
                <w:rtl/>
              </w:rPr>
              <w:t>לצורך ניהול טכני (</w:t>
            </w:r>
            <w:r w:rsidR="00D06EB3">
              <w:t>SNOC</w:t>
            </w:r>
            <w:r w:rsidR="00D06EB3">
              <w:rPr>
                <w:rFonts w:hint="cs"/>
                <w:rtl/>
              </w:rPr>
              <w:t>) ולצורך תמיכה במשתמשים (</w:t>
            </w:r>
            <w:r w:rsidR="00D06EB3">
              <w:t>Help Desk</w:t>
            </w:r>
            <w:r w:rsidR="00D06EB3">
              <w:rPr>
                <w:rFonts w:hint="cs"/>
                <w:rtl/>
              </w:rPr>
              <w:t xml:space="preserve">) </w:t>
            </w:r>
            <w:r w:rsidRPr="007473E0">
              <w:rPr>
                <w:rFonts w:hint="cs"/>
                <w:rtl/>
              </w:rPr>
              <w:t>.</w:t>
            </w:r>
          </w:p>
          <w:p w:rsidR="00215A2B" w:rsidRDefault="00215A2B" w:rsidP="007C31A4">
            <w:pPr>
              <w:pStyle w:val="ListParagraph"/>
              <w:numPr>
                <w:ilvl w:val="0"/>
                <w:numId w:val="230"/>
              </w:numPr>
              <w:tabs>
                <w:tab w:val="left" w:pos="567"/>
              </w:tabs>
              <w:spacing w:before="120"/>
              <w:ind w:left="357" w:hanging="357"/>
            </w:pPr>
            <w:r>
              <w:rPr>
                <w:rFonts w:hint="cs"/>
                <w:rtl/>
              </w:rPr>
              <w:t xml:space="preserve">פירוט הכלים שישמשו את המציע לצורך </w:t>
            </w:r>
            <w:r w:rsidR="00D06EB3">
              <w:rPr>
                <w:rFonts w:hint="cs"/>
                <w:rtl/>
              </w:rPr>
              <w:t>ניהול הפניות, ניהול השירות ומדידת רמת השירות.</w:t>
            </w:r>
          </w:p>
          <w:p w:rsidR="00215A2B" w:rsidRPr="00562124" w:rsidRDefault="00215A2B" w:rsidP="00E22CC7">
            <w:pPr>
              <w:tabs>
                <w:tab w:val="left" w:pos="567"/>
              </w:tabs>
              <w:spacing w:before="120"/>
              <w:rPr>
                <w:rtl/>
              </w:rPr>
            </w:pPr>
            <w:r>
              <w:rPr>
                <w:rFonts w:hint="cs"/>
                <w:rtl/>
              </w:rPr>
              <w:t>בהתאם למענה המציע ורמת הפירוט יופחת הציון כתלות בהיקף החוסרים והפערים מול הנדרש לעיל</w:t>
            </w:r>
          </w:p>
        </w:tc>
      </w:tr>
    </w:tbl>
    <w:p w:rsidR="00D06EB3" w:rsidRDefault="00D06EB3" w:rsidP="0006588B">
      <w:pPr>
        <w:ind w:left="720"/>
        <w:rPr>
          <w:rtl/>
        </w:rPr>
      </w:pPr>
    </w:p>
    <w:p w:rsidR="00D06EB3" w:rsidRDefault="00D06EB3">
      <w:pPr>
        <w:bidi w:val="0"/>
        <w:spacing w:line="240" w:lineRule="auto"/>
        <w:jc w:val="left"/>
      </w:pPr>
      <w:r>
        <w:rPr>
          <w:rtl/>
        </w:rPr>
        <w:br w:type="page"/>
      </w:r>
    </w:p>
    <w:p w:rsidR="00727D34" w:rsidRDefault="00727D34" w:rsidP="0006588B">
      <w:pPr>
        <w:ind w:left="720"/>
        <w:rPr>
          <w:rtl/>
        </w:rPr>
      </w:pPr>
    </w:p>
    <w:p w:rsidR="00D06EB3" w:rsidRDefault="00D06EB3" w:rsidP="007C31A4">
      <w:pPr>
        <w:numPr>
          <w:ilvl w:val="0"/>
          <w:numId w:val="225"/>
        </w:numPr>
        <w:rPr>
          <w:rFonts w:asciiTheme="minorBidi" w:hAnsiTheme="minorBidi" w:cstheme="minorBidi"/>
          <w:b/>
          <w:bCs/>
          <w:sz w:val="32"/>
          <w:szCs w:val="32"/>
        </w:rPr>
      </w:pPr>
      <w:bookmarkStart w:id="897" w:name="נספח012סעיף7"/>
      <w:r>
        <w:rPr>
          <w:rFonts w:asciiTheme="minorBidi" w:hAnsiTheme="minorBidi" w:hint="cs"/>
          <w:b/>
          <w:bCs/>
          <w:sz w:val="32"/>
          <w:szCs w:val="32"/>
          <w:rtl/>
        </w:rPr>
        <w:t>הסכם רמת שירות</w:t>
      </w:r>
    </w:p>
    <w:bookmarkEnd w:id="897"/>
    <w:p w:rsidR="00D06EB3" w:rsidRDefault="00D06EB3" w:rsidP="00E22CC7">
      <w:pPr>
        <w:ind w:left="720"/>
        <w:rPr>
          <w:rtl/>
        </w:rPr>
      </w:pPr>
      <w:r>
        <w:rPr>
          <w:rFonts w:hint="cs"/>
          <w:rtl/>
        </w:rPr>
        <w:t xml:space="preserve">בהתאם למענה המציע לסעיף </w:t>
      </w:r>
      <w:r>
        <w:rPr>
          <w:rtl/>
        </w:rPr>
        <w:fldChar w:fldCharType="begin"/>
      </w:r>
      <w:r>
        <w:rPr>
          <w:rtl/>
        </w:rPr>
        <w:instrText xml:space="preserve"> </w:instrText>
      </w:r>
      <w:r>
        <w:instrText>REF</w:instrText>
      </w:r>
      <w:r>
        <w:rPr>
          <w:rtl/>
        </w:rPr>
        <w:instrText xml:space="preserve"> _</w:instrText>
      </w:r>
      <w:r>
        <w:instrText>Ref324846778 \r \h</w:instrText>
      </w:r>
      <w:r>
        <w:rPr>
          <w:rtl/>
        </w:rPr>
        <w:instrText xml:space="preserve"> </w:instrText>
      </w:r>
      <w:r>
        <w:rPr>
          <w:rtl/>
        </w:rPr>
      </w:r>
      <w:r>
        <w:rPr>
          <w:rtl/>
        </w:rPr>
        <w:fldChar w:fldCharType="separate"/>
      </w:r>
      <w:r w:rsidR="00742E36">
        <w:rPr>
          <w:rtl/>
        </w:rPr>
        <w:t>‏4.5.7</w:t>
      </w:r>
      <w:r>
        <w:rPr>
          <w:rtl/>
        </w:rPr>
        <w:fldChar w:fldCharType="end"/>
      </w:r>
      <w:r>
        <w:rPr>
          <w:rFonts w:hint="cs"/>
          <w:rtl/>
        </w:rPr>
        <w:t>.</w:t>
      </w:r>
    </w:p>
    <w:tbl>
      <w:tblPr>
        <w:tblStyle w:val="TableGrid"/>
        <w:bidiVisual/>
        <w:tblW w:w="9531" w:type="dxa"/>
        <w:tblInd w:w="795" w:type="dxa"/>
        <w:tblLook w:val="04A0" w:firstRow="1" w:lastRow="0" w:firstColumn="1" w:lastColumn="0" w:noHBand="0" w:noVBand="1"/>
      </w:tblPr>
      <w:tblGrid>
        <w:gridCol w:w="460"/>
        <w:gridCol w:w="3685"/>
        <w:gridCol w:w="1304"/>
        <w:gridCol w:w="4082"/>
      </w:tblGrid>
      <w:tr w:rsidR="00D06EB3" w:rsidRPr="0044296E" w:rsidTr="00B41D12">
        <w:trPr>
          <w:tblHeader/>
        </w:trPr>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p w:rsidR="00D06EB3" w:rsidRPr="0044296E" w:rsidRDefault="00D06EB3" w:rsidP="00E22CC7">
            <w:pPr>
              <w:spacing w:line="240" w:lineRule="auto"/>
              <w:jc w:val="center"/>
              <w:rPr>
                <w:b/>
                <w:bCs/>
                <w:rtl/>
              </w:rPr>
            </w:pPr>
            <w:r w:rsidRPr="0044296E">
              <w:rPr>
                <w:rFonts w:hint="cs"/>
                <w:b/>
                <w:bCs/>
                <w:rtl/>
              </w:rPr>
              <w:t>#</w:t>
            </w:r>
          </w:p>
        </w:tc>
        <w:tc>
          <w:tcPr>
            <w:tcW w:w="3685" w:type="dxa"/>
            <w:tcBorders>
              <w:top w:val="double" w:sz="4" w:space="0" w:color="auto"/>
              <w:bottom w:val="double" w:sz="4" w:space="0" w:color="auto"/>
            </w:tcBorders>
            <w:shd w:val="clear" w:color="auto" w:fill="BFBFBF" w:themeFill="background1" w:themeFillShade="BF"/>
            <w:vAlign w:val="center"/>
          </w:tcPr>
          <w:p w:rsidR="00D06EB3" w:rsidRPr="0044296E" w:rsidRDefault="00D06EB3" w:rsidP="00E22CC7">
            <w:pPr>
              <w:spacing w:line="240" w:lineRule="auto"/>
              <w:jc w:val="center"/>
              <w:rPr>
                <w:b/>
                <w:bCs/>
                <w:rtl/>
              </w:rPr>
            </w:pPr>
            <w:r w:rsidRPr="0044296E">
              <w:rPr>
                <w:rFonts w:hint="cs"/>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D06EB3" w:rsidRPr="0044296E" w:rsidRDefault="00D06EB3" w:rsidP="00E22CC7">
            <w:pPr>
              <w:spacing w:line="240" w:lineRule="auto"/>
              <w:jc w:val="center"/>
              <w:rPr>
                <w:b/>
                <w:bCs/>
                <w:rtl/>
              </w:rPr>
            </w:pPr>
            <w:r w:rsidRPr="0044296E">
              <w:rPr>
                <w:rFonts w:hint="cs"/>
                <w:b/>
                <w:bCs/>
                <w:rtl/>
              </w:rPr>
              <w:t>נקודות</w:t>
            </w:r>
          </w:p>
          <w:p w:rsidR="00D06EB3" w:rsidRPr="0044296E" w:rsidRDefault="00D06EB3" w:rsidP="00E22CC7">
            <w:pPr>
              <w:spacing w:line="240" w:lineRule="auto"/>
              <w:jc w:val="center"/>
              <w:rPr>
                <w:b/>
                <w:bCs/>
                <w:rtl/>
              </w:rPr>
            </w:pPr>
            <w:r w:rsidRPr="0044296E">
              <w:rPr>
                <w:rFonts w:hint="cs"/>
                <w:b/>
                <w:bCs/>
                <w:rtl/>
              </w:rPr>
              <w:t xml:space="preserve">(מתוך </w:t>
            </w:r>
            <w:r>
              <w:rPr>
                <w:rFonts w:hint="cs"/>
                <w:b/>
                <w:bCs/>
                <w:rtl/>
              </w:rPr>
              <w:t>100</w:t>
            </w:r>
            <w:r w:rsidRPr="0044296E">
              <w:rPr>
                <w:rFonts w:hint="cs"/>
                <w:b/>
                <w:bCs/>
                <w:rtl/>
              </w:rPr>
              <w:t>)</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D06EB3" w:rsidRPr="0044296E" w:rsidRDefault="00D06EB3" w:rsidP="00E22CC7">
            <w:pPr>
              <w:spacing w:line="240" w:lineRule="auto"/>
              <w:jc w:val="center"/>
              <w:rPr>
                <w:b/>
                <w:bCs/>
                <w:rtl/>
              </w:rPr>
            </w:pPr>
            <w:r w:rsidRPr="0044296E">
              <w:rPr>
                <w:rFonts w:hint="cs"/>
                <w:b/>
                <w:bCs/>
                <w:rtl/>
              </w:rPr>
              <w:t>שיטת הערכה</w:t>
            </w:r>
          </w:p>
        </w:tc>
      </w:tr>
      <w:tr w:rsidR="00D06EB3" w:rsidRPr="00562124" w:rsidTr="00B41D12">
        <w:trPr>
          <w:cantSplit/>
        </w:trPr>
        <w:tc>
          <w:tcPr>
            <w:tcW w:w="460" w:type="dxa"/>
            <w:tcBorders>
              <w:top w:val="double" w:sz="4" w:space="0" w:color="auto"/>
              <w:left w:val="double" w:sz="4" w:space="0" w:color="auto"/>
              <w:bottom w:val="double" w:sz="4" w:space="0" w:color="auto"/>
            </w:tcBorders>
          </w:tcPr>
          <w:p w:rsidR="00D06EB3" w:rsidRDefault="00D06EB3" w:rsidP="00E22CC7">
            <w:pPr>
              <w:jc w:val="center"/>
              <w:rPr>
                <w:rtl/>
              </w:rPr>
            </w:pPr>
            <w:r>
              <w:rPr>
                <w:rFonts w:hint="cs"/>
                <w:rtl/>
              </w:rPr>
              <w:t>1</w:t>
            </w:r>
          </w:p>
        </w:tc>
        <w:tc>
          <w:tcPr>
            <w:tcW w:w="3685" w:type="dxa"/>
            <w:tcBorders>
              <w:top w:val="double" w:sz="4" w:space="0" w:color="auto"/>
              <w:bottom w:val="double" w:sz="4" w:space="0" w:color="auto"/>
            </w:tcBorders>
          </w:tcPr>
          <w:p w:rsidR="00D06EB3" w:rsidRDefault="00D06EB3" w:rsidP="00E22CC7">
            <w:pPr>
              <w:jc w:val="left"/>
              <w:rPr>
                <w:rtl/>
              </w:rPr>
            </w:pPr>
            <w:r w:rsidRPr="00215A2B">
              <w:rPr>
                <w:rtl/>
              </w:rPr>
              <w:t>מערך תפעול וייצור</w:t>
            </w:r>
          </w:p>
        </w:tc>
        <w:tc>
          <w:tcPr>
            <w:tcW w:w="1304" w:type="dxa"/>
            <w:tcBorders>
              <w:top w:val="double" w:sz="4" w:space="0" w:color="auto"/>
              <w:bottom w:val="double" w:sz="4" w:space="0" w:color="auto"/>
            </w:tcBorders>
          </w:tcPr>
          <w:p w:rsidR="00D06EB3" w:rsidRDefault="00D06EB3" w:rsidP="00E22CC7">
            <w:pPr>
              <w:jc w:val="center"/>
              <w:rPr>
                <w:rtl/>
              </w:rPr>
            </w:pPr>
            <w:r>
              <w:rPr>
                <w:rFonts w:hint="cs"/>
                <w:rtl/>
              </w:rPr>
              <w:t>100</w:t>
            </w:r>
          </w:p>
        </w:tc>
        <w:tc>
          <w:tcPr>
            <w:tcW w:w="4082" w:type="dxa"/>
            <w:tcBorders>
              <w:top w:val="double" w:sz="4" w:space="0" w:color="auto"/>
              <w:bottom w:val="double" w:sz="4" w:space="0" w:color="auto"/>
              <w:right w:val="double" w:sz="4" w:space="0" w:color="auto"/>
            </w:tcBorders>
          </w:tcPr>
          <w:p w:rsidR="00D06EB3" w:rsidRPr="007473E0" w:rsidRDefault="00D06EB3" w:rsidP="00E22CC7">
            <w:pPr>
              <w:tabs>
                <w:tab w:val="left" w:pos="567"/>
              </w:tabs>
              <w:spacing w:before="120"/>
              <w:rPr>
                <w:rtl/>
              </w:rPr>
            </w:pPr>
            <w:r>
              <w:rPr>
                <w:rFonts w:hint="cs"/>
                <w:rtl/>
              </w:rPr>
              <w:t>הצגה מלאה של נושא מדידת רמת השירות וניהול ה-</w:t>
            </w:r>
            <w:r>
              <w:t>SLA</w:t>
            </w:r>
            <w:r>
              <w:rPr>
                <w:rFonts w:hint="cs"/>
              </w:rPr>
              <w:t xml:space="preserve"> </w:t>
            </w:r>
            <w:r>
              <w:rPr>
                <w:rFonts w:hint="cs"/>
                <w:rtl/>
              </w:rPr>
              <w:t xml:space="preserve"> והתייחסות מפורטת לנקודות הבאות יזכה את המציע בציון המרבי (ציון 100)</w:t>
            </w:r>
            <w:r w:rsidRPr="007473E0">
              <w:rPr>
                <w:rFonts w:hint="cs"/>
                <w:rtl/>
              </w:rPr>
              <w:t>:</w:t>
            </w:r>
          </w:p>
          <w:p w:rsidR="00D06EB3" w:rsidRDefault="00D06EB3" w:rsidP="007C31A4">
            <w:pPr>
              <w:pStyle w:val="ListParagraph"/>
              <w:numPr>
                <w:ilvl w:val="0"/>
                <w:numId w:val="231"/>
              </w:numPr>
              <w:tabs>
                <w:tab w:val="left" w:pos="567"/>
              </w:tabs>
              <w:spacing w:before="120"/>
              <w:ind w:left="357" w:hanging="357"/>
            </w:pPr>
            <w:r>
              <w:rPr>
                <w:rFonts w:hint="cs"/>
                <w:rtl/>
              </w:rPr>
              <w:t>הצגת שיטת המדידה (הממוכנת) לכל אחד ממדי רמת השירות כולל (איזו מערכת מודדת, אילו פרמטרים נמדדים)</w:t>
            </w:r>
          </w:p>
          <w:p w:rsidR="00D06EB3" w:rsidRDefault="00D06EB3" w:rsidP="007C31A4">
            <w:pPr>
              <w:pStyle w:val="ListParagraph"/>
              <w:numPr>
                <w:ilvl w:val="0"/>
                <w:numId w:val="231"/>
              </w:numPr>
              <w:tabs>
                <w:tab w:val="left" w:pos="567"/>
              </w:tabs>
              <w:spacing w:before="120"/>
              <w:ind w:left="357" w:hanging="357"/>
            </w:pPr>
            <w:r>
              <w:rPr>
                <w:rFonts w:hint="cs"/>
                <w:rtl/>
              </w:rPr>
              <w:t xml:space="preserve">כיצד מאוחדים הנתונים מכלל המערכות המודדות לכדי בסיס נתונים יחיד ממנו מציגים את תמונת השירות, חישובי ה </w:t>
            </w:r>
            <w:r>
              <w:t>SLA</w:t>
            </w:r>
            <w:r>
              <w:rPr>
                <w:rFonts w:hint="cs"/>
                <w:rtl/>
              </w:rPr>
              <w:t xml:space="preserve"> וחישובי הקנס (על אי עמידה ב </w:t>
            </w:r>
            <w:r>
              <w:t>SLA</w:t>
            </w:r>
            <w:r>
              <w:rPr>
                <w:rFonts w:hint="cs"/>
                <w:rtl/>
              </w:rPr>
              <w:t>).</w:t>
            </w:r>
          </w:p>
          <w:p w:rsidR="001D1D34" w:rsidRDefault="001D1D34" w:rsidP="007C31A4">
            <w:pPr>
              <w:pStyle w:val="ListParagraph"/>
              <w:numPr>
                <w:ilvl w:val="0"/>
                <w:numId w:val="231"/>
              </w:numPr>
              <w:tabs>
                <w:tab w:val="left" w:pos="567"/>
              </w:tabs>
              <w:spacing w:before="120"/>
              <w:ind w:left="357" w:hanging="357"/>
            </w:pPr>
            <w:r>
              <w:rPr>
                <w:rFonts w:hint="cs"/>
                <w:rtl/>
              </w:rPr>
              <w:t xml:space="preserve">רמת האוטומציה בחישוב דו"חות </w:t>
            </w:r>
            <w:r>
              <w:t>SLA</w:t>
            </w:r>
            <w:r>
              <w:rPr>
                <w:rFonts w:hint="cs"/>
                <w:rtl/>
              </w:rPr>
              <w:t xml:space="preserve"> וקנס פרס (ללא מעורבות ידנית)</w:t>
            </w:r>
          </w:p>
          <w:p w:rsidR="00D06EB3" w:rsidRDefault="00D06EB3" w:rsidP="007C31A4">
            <w:pPr>
              <w:pStyle w:val="ListParagraph"/>
              <w:numPr>
                <w:ilvl w:val="0"/>
                <w:numId w:val="231"/>
              </w:numPr>
              <w:tabs>
                <w:tab w:val="left" w:pos="567"/>
              </w:tabs>
              <w:spacing w:before="120"/>
              <w:ind w:left="357" w:hanging="357"/>
            </w:pPr>
            <w:r>
              <w:rPr>
                <w:rFonts w:hint="cs"/>
                <w:rtl/>
              </w:rPr>
              <w:t xml:space="preserve">כיצד מוצגים נתוני ה </w:t>
            </w:r>
            <w:r>
              <w:t>SLA</w:t>
            </w:r>
            <w:r>
              <w:rPr>
                <w:rFonts w:hint="cs"/>
                <w:rtl/>
              </w:rPr>
              <w:t xml:space="preserve"> בזמן אמת למשרד (</w:t>
            </w:r>
            <w:r>
              <w:t>Dashboard</w:t>
            </w:r>
            <w:r>
              <w:rPr>
                <w:rFonts w:hint="cs"/>
                <w:rtl/>
              </w:rPr>
              <w:t xml:space="preserve"> מרכזי)</w:t>
            </w:r>
          </w:p>
          <w:p w:rsidR="00D06EB3" w:rsidRPr="00562124" w:rsidRDefault="00D06EB3" w:rsidP="00E22CC7">
            <w:pPr>
              <w:tabs>
                <w:tab w:val="left" w:pos="567"/>
              </w:tabs>
              <w:spacing w:before="120"/>
              <w:rPr>
                <w:rtl/>
              </w:rPr>
            </w:pPr>
            <w:r>
              <w:rPr>
                <w:rFonts w:hint="cs"/>
                <w:rtl/>
              </w:rPr>
              <w:t>בהתאם למענה המציע ורמת הפירוט יופחת הציון כתלות בהיקף החוסרים והפערים מול הנדרש לעיל</w:t>
            </w:r>
          </w:p>
        </w:tc>
      </w:tr>
    </w:tbl>
    <w:p w:rsidR="00215A2B" w:rsidRDefault="00215A2B" w:rsidP="0006588B">
      <w:pPr>
        <w:ind w:left="720"/>
        <w:rPr>
          <w:rtl/>
        </w:rPr>
      </w:pPr>
    </w:p>
    <w:p w:rsidR="00D06EB3" w:rsidRDefault="00D06EB3" w:rsidP="007C31A4">
      <w:pPr>
        <w:numPr>
          <w:ilvl w:val="0"/>
          <w:numId w:val="225"/>
        </w:numPr>
        <w:rPr>
          <w:rFonts w:asciiTheme="minorBidi" w:hAnsiTheme="minorBidi" w:cstheme="minorBidi"/>
          <w:b/>
          <w:bCs/>
          <w:sz w:val="32"/>
          <w:szCs w:val="32"/>
        </w:rPr>
      </w:pPr>
      <w:bookmarkStart w:id="898" w:name="נספח012סעיף8"/>
      <w:r>
        <w:rPr>
          <w:rFonts w:asciiTheme="minorBidi" w:hAnsiTheme="minorBidi" w:hint="cs"/>
          <w:b/>
          <w:bCs/>
          <w:sz w:val="32"/>
          <w:szCs w:val="32"/>
          <w:rtl/>
        </w:rPr>
        <w:t>התרשמות כוללת מההצעה</w:t>
      </w:r>
    </w:p>
    <w:tbl>
      <w:tblPr>
        <w:tblStyle w:val="TableGrid"/>
        <w:bidiVisual/>
        <w:tblW w:w="9531" w:type="dxa"/>
        <w:tblInd w:w="805" w:type="dxa"/>
        <w:tblLook w:val="04A0" w:firstRow="1" w:lastRow="0" w:firstColumn="1" w:lastColumn="0" w:noHBand="0" w:noVBand="1"/>
      </w:tblPr>
      <w:tblGrid>
        <w:gridCol w:w="460"/>
        <w:gridCol w:w="3685"/>
        <w:gridCol w:w="1304"/>
        <w:gridCol w:w="4082"/>
      </w:tblGrid>
      <w:tr w:rsidR="001D1D34" w:rsidRPr="0044296E" w:rsidTr="005A24F5">
        <w:trPr>
          <w:tblHeader/>
        </w:trPr>
        <w:tc>
          <w:tcPr>
            <w:tcW w:w="460" w:type="dxa"/>
            <w:tcBorders>
              <w:top w:val="double" w:sz="4" w:space="0" w:color="auto"/>
              <w:left w:val="double" w:sz="4" w:space="0" w:color="auto"/>
              <w:bottom w:val="double" w:sz="4" w:space="0" w:color="auto"/>
            </w:tcBorders>
            <w:shd w:val="clear" w:color="auto" w:fill="BFBFBF" w:themeFill="background1" w:themeFillShade="BF"/>
            <w:vAlign w:val="center"/>
          </w:tcPr>
          <w:bookmarkEnd w:id="898"/>
          <w:p w:rsidR="001D1D34" w:rsidRPr="0044296E" w:rsidRDefault="001D1D34" w:rsidP="00E22CC7">
            <w:pPr>
              <w:spacing w:line="240" w:lineRule="auto"/>
              <w:jc w:val="center"/>
              <w:rPr>
                <w:b/>
                <w:bCs/>
                <w:rtl/>
              </w:rPr>
            </w:pPr>
            <w:r w:rsidRPr="0044296E">
              <w:rPr>
                <w:rFonts w:hint="cs"/>
                <w:b/>
                <w:bCs/>
                <w:rtl/>
              </w:rPr>
              <w:t>#</w:t>
            </w:r>
          </w:p>
        </w:tc>
        <w:tc>
          <w:tcPr>
            <w:tcW w:w="3685" w:type="dxa"/>
            <w:tcBorders>
              <w:top w:val="double" w:sz="4" w:space="0" w:color="auto"/>
              <w:bottom w:val="double" w:sz="4" w:space="0" w:color="auto"/>
            </w:tcBorders>
            <w:shd w:val="clear" w:color="auto" w:fill="BFBFBF" w:themeFill="background1" w:themeFillShade="BF"/>
            <w:vAlign w:val="center"/>
          </w:tcPr>
          <w:p w:rsidR="001D1D34" w:rsidRPr="0044296E" w:rsidRDefault="001D1D34" w:rsidP="00E22CC7">
            <w:pPr>
              <w:spacing w:line="240" w:lineRule="auto"/>
              <w:jc w:val="center"/>
              <w:rPr>
                <w:b/>
                <w:bCs/>
                <w:rtl/>
              </w:rPr>
            </w:pPr>
            <w:r w:rsidRPr="0044296E">
              <w:rPr>
                <w:rFonts w:hint="cs"/>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1D1D34" w:rsidRPr="0044296E" w:rsidRDefault="001D1D34" w:rsidP="00E22CC7">
            <w:pPr>
              <w:spacing w:line="240" w:lineRule="auto"/>
              <w:jc w:val="center"/>
              <w:rPr>
                <w:b/>
                <w:bCs/>
                <w:rtl/>
              </w:rPr>
            </w:pPr>
            <w:r w:rsidRPr="0044296E">
              <w:rPr>
                <w:rFonts w:hint="cs"/>
                <w:b/>
                <w:bCs/>
                <w:rtl/>
              </w:rPr>
              <w:t>נקודות</w:t>
            </w:r>
          </w:p>
          <w:p w:rsidR="001D1D34" w:rsidRPr="0044296E" w:rsidRDefault="001D1D34" w:rsidP="00E22CC7">
            <w:pPr>
              <w:spacing w:line="240" w:lineRule="auto"/>
              <w:jc w:val="center"/>
              <w:rPr>
                <w:b/>
                <w:bCs/>
                <w:rtl/>
              </w:rPr>
            </w:pPr>
            <w:r w:rsidRPr="0044296E">
              <w:rPr>
                <w:rFonts w:hint="cs"/>
                <w:b/>
                <w:bCs/>
                <w:rtl/>
              </w:rPr>
              <w:t xml:space="preserve">(מתוך </w:t>
            </w:r>
            <w:r>
              <w:rPr>
                <w:rFonts w:hint="cs"/>
                <w:b/>
                <w:bCs/>
                <w:rtl/>
              </w:rPr>
              <w:t>100</w:t>
            </w:r>
            <w:r w:rsidRPr="0044296E">
              <w:rPr>
                <w:rFonts w:hint="cs"/>
                <w:b/>
                <w:bCs/>
                <w:rtl/>
              </w:rPr>
              <w:t>)</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1D1D34" w:rsidRPr="0044296E" w:rsidRDefault="001D1D34" w:rsidP="00E22CC7">
            <w:pPr>
              <w:spacing w:line="240" w:lineRule="auto"/>
              <w:jc w:val="center"/>
              <w:rPr>
                <w:b/>
                <w:bCs/>
                <w:rtl/>
              </w:rPr>
            </w:pPr>
            <w:r w:rsidRPr="0044296E">
              <w:rPr>
                <w:rFonts w:hint="cs"/>
                <w:b/>
                <w:bCs/>
                <w:rtl/>
              </w:rPr>
              <w:t>שיטת הערכה</w:t>
            </w:r>
          </w:p>
        </w:tc>
      </w:tr>
      <w:tr w:rsidR="001D1D34" w:rsidRPr="00562124" w:rsidTr="005A24F5">
        <w:trPr>
          <w:cantSplit/>
        </w:trPr>
        <w:tc>
          <w:tcPr>
            <w:tcW w:w="460" w:type="dxa"/>
            <w:tcBorders>
              <w:top w:val="double" w:sz="4" w:space="0" w:color="auto"/>
              <w:left w:val="double" w:sz="4" w:space="0" w:color="auto"/>
              <w:bottom w:val="double" w:sz="4" w:space="0" w:color="auto"/>
            </w:tcBorders>
          </w:tcPr>
          <w:p w:rsidR="001D1D34" w:rsidRDefault="001D1D34" w:rsidP="00E22CC7">
            <w:pPr>
              <w:jc w:val="center"/>
              <w:rPr>
                <w:rtl/>
              </w:rPr>
            </w:pPr>
            <w:r>
              <w:rPr>
                <w:rFonts w:hint="cs"/>
                <w:rtl/>
              </w:rPr>
              <w:t>1</w:t>
            </w:r>
          </w:p>
        </w:tc>
        <w:tc>
          <w:tcPr>
            <w:tcW w:w="3685" w:type="dxa"/>
            <w:tcBorders>
              <w:top w:val="double" w:sz="4" w:space="0" w:color="auto"/>
              <w:bottom w:val="double" w:sz="4" w:space="0" w:color="auto"/>
            </w:tcBorders>
          </w:tcPr>
          <w:p w:rsidR="001D1D34" w:rsidRDefault="001D1D34" w:rsidP="00E22CC7">
            <w:pPr>
              <w:jc w:val="left"/>
              <w:rPr>
                <w:rtl/>
              </w:rPr>
            </w:pPr>
            <w:r>
              <w:rPr>
                <w:rFonts w:hint="cs"/>
                <w:rtl/>
              </w:rPr>
              <w:t>התרשמות כוללת מן ההצעה</w:t>
            </w:r>
          </w:p>
        </w:tc>
        <w:tc>
          <w:tcPr>
            <w:tcW w:w="1304" w:type="dxa"/>
            <w:tcBorders>
              <w:top w:val="double" w:sz="4" w:space="0" w:color="auto"/>
              <w:bottom w:val="double" w:sz="4" w:space="0" w:color="auto"/>
            </w:tcBorders>
          </w:tcPr>
          <w:p w:rsidR="001D1D34" w:rsidRDefault="001D1D34" w:rsidP="00E22CC7">
            <w:pPr>
              <w:jc w:val="center"/>
              <w:rPr>
                <w:rtl/>
              </w:rPr>
            </w:pPr>
            <w:r>
              <w:rPr>
                <w:rFonts w:hint="cs"/>
                <w:rtl/>
              </w:rPr>
              <w:t>100</w:t>
            </w:r>
          </w:p>
        </w:tc>
        <w:tc>
          <w:tcPr>
            <w:tcW w:w="4082" w:type="dxa"/>
            <w:tcBorders>
              <w:top w:val="double" w:sz="4" w:space="0" w:color="auto"/>
              <w:bottom w:val="double" w:sz="4" w:space="0" w:color="auto"/>
              <w:right w:val="double" w:sz="4" w:space="0" w:color="auto"/>
            </w:tcBorders>
          </w:tcPr>
          <w:p w:rsidR="001D1D34" w:rsidRDefault="001D1D34" w:rsidP="00E22CC7">
            <w:pPr>
              <w:tabs>
                <w:tab w:val="left" w:pos="567"/>
              </w:tabs>
              <w:spacing w:before="120"/>
              <w:rPr>
                <w:rtl/>
              </w:rPr>
            </w:pPr>
            <w:r>
              <w:rPr>
                <w:rFonts w:hint="cs"/>
                <w:rtl/>
              </w:rPr>
              <w:t>הסעיף ינוקד באופן יחסי בין ההצעות נעל פי הפרמטרים שלהלן :</w:t>
            </w:r>
          </w:p>
          <w:p w:rsidR="001D1D34" w:rsidRDefault="001D1D34" w:rsidP="007C31A4">
            <w:pPr>
              <w:pStyle w:val="ListParagraph"/>
              <w:numPr>
                <w:ilvl w:val="0"/>
                <w:numId w:val="232"/>
              </w:numPr>
              <w:tabs>
                <w:tab w:val="left" w:pos="567"/>
              </w:tabs>
              <w:ind w:left="357" w:hanging="357"/>
            </w:pPr>
            <w:r>
              <w:rPr>
                <w:rFonts w:hint="cs"/>
                <w:rtl/>
              </w:rPr>
              <w:t>שלמות המענה ורמת הפירוט של המענה</w:t>
            </w:r>
          </w:p>
          <w:p w:rsidR="001D1D34" w:rsidRDefault="001D1D34" w:rsidP="007C31A4">
            <w:pPr>
              <w:pStyle w:val="ListParagraph"/>
              <w:numPr>
                <w:ilvl w:val="0"/>
                <w:numId w:val="232"/>
              </w:numPr>
              <w:tabs>
                <w:tab w:val="left" w:pos="567"/>
              </w:tabs>
              <w:ind w:left="357" w:hanging="357"/>
            </w:pPr>
            <w:r>
              <w:rPr>
                <w:rFonts w:hint="cs"/>
                <w:rtl/>
              </w:rPr>
              <w:t>ערכים מוספים, ככל שהוצעו כאלו, מעבר לדרישות המכרז</w:t>
            </w:r>
          </w:p>
          <w:p w:rsidR="001D1D34" w:rsidRDefault="001D1D34" w:rsidP="007C31A4">
            <w:pPr>
              <w:pStyle w:val="ListParagraph"/>
              <w:numPr>
                <w:ilvl w:val="0"/>
                <w:numId w:val="232"/>
              </w:numPr>
              <w:tabs>
                <w:tab w:val="left" w:pos="567"/>
              </w:tabs>
              <w:ind w:left="357" w:hanging="357"/>
            </w:pPr>
            <w:r>
              <w:rPr>
                <w:rFonts w:hint="cs"/>
                <w:rtl/>
              </w:rPr>
              <w:t xml:space="preserve">התרשמות </w:t>
            </w:r>
            <w:r w:rsidR="003E306D">
              <w:rPr>
                <w:rFonts w:hint="cs"/>
                <w:rtl/>
              </w:rPr>
              <w:t>מ</w:t>
            </w:r>
            <w:r>
              <w:rPr>
                <w:rFonts w:hint="cs"/>
                <w:rtl/>
              </w:rPr>
              <w:t>הצגת ההצעה ע"י הספק במסגרת הליך בדיקת ההצעות.</w:t>
            </w:r>
          </w:p>
          <w:p w:rsidR="001D1D34" w:rsidRPr="001D1D34" w:rsidRDefault="001D1D34" w:rsidP="007C31A4">
            <w:pPr>
              <w:pStyle w:val="ListParagraph"/>
              <w:numPr>
                <w:ilvl w:val="0"/>
                <w:numId w:val="232"/>
              </w:numPr>
              <w:tabs>
                <w:tab w:val="left" w:pos="567"/>
              </w:tabs>
              <w:ind w:left="357" w:hanging="357"/>
              <w:rPr>
                <w:rtl/>
              </w:rPr>
            </w:pPr>
            <w:r>
              <w:rPr>
                <w:rFonts w:hint="cs"/>
                <w:rtl/>
              </w:rPr>
              <w:t>התרשמות מביקור באתרי לקוח של הספקים (ככל שהתבצע ביקור כזה)</w:t>
            </w:r>
          </w:p>
        </w:tc>
      </w:tr>
    </w:tbl>
    <w:p w:rsidR="00C579EC" w:rsidRDefault="00C579EC" w:rsidP="005A24F5">
      <w:pPr>
        <w:ind w:left="360"/>
        <w:rPr>
          <w:rtl/>
        </w:rPr>
      </w:pPr>
      <w:r>
        <w:rPr>
          <w:rtl/>
        </w:rPr>
        <w:br w:type="page"/>
      </w:r>
    </w:p>
    <w:p w:rsidR="002D4276" w:rsidRDefault="002D4276" w:rsidP="00C85623">
      <w:pPr>
        <w:jc w:val="left"/>
        <w:rPr>
          <w:lang w:eastAsia="en-US"/>
        </w:rPr>
      </w:pPr>
    </w:p>
    <w:p w:rsidR="002D4276" w:rsidRDefault="002D4276" w:rsidP="00BB5B20">
      <w:pPr>
        <w:pStyle w:val="Heading1"/>
        <w:keepNext w:val="0"/>
        <w:numPr>
          <w:ilvl w:val="0"/>
          <w:numId w:val="0"/>
        </w:numPr>
        <w:jc w:val="center"/>
        <w:rPr>
          <w:rtl/>
        </w:rPr>
      </w:pPr>
      <w:bookmarkStart w:id="899" w:name="_Toc512959507"/>
      <w:bookmarkStart w:id="900" w:name="נספח22"/>
      <w:r w:rsidRPr="00982D0A">
        <w:rPr>
          <w:rFonts w:hint="cs"/>
          <w:rtl/>
        </w:rPr>
        <w:t>נספח 2.</w:t>
      </w:r>
      <w:r>
        <w:rPr>
          <w:rFonts w:hint="cs"/>
          <w:rtl/>
        </w:rPr>
        <w:t>2</w:t>
      </w:r>
      <w:r w:rsidRPr="00982D0A">
        <w:rPr>
          <w:rFonts w:hint="cs"/>
          <w:rtl/>
        </w:rPr>
        <w:t xml:space="preserve"> </w:t>
      </w:r>
      <w:r w:rsidRPr="00982D0A">
        <w:rPr>
          <w:rtl/>
        </w:rPr>
        <w:t>–</w:t>
      </w:r>
      <w:r w:rsidRPr="00982D0A">
        <w:rPr>
          <w:rFonts w:hint="cs"/>
          <w:rtl/>
        </w:rPr>
        <w:t xml:space="preserve"> </w:t>
      </w:r>
      <w:r>
        <w:rPr>
          <w:rFonts w:hint="cs"/>
          <w:rtl/>
        </w:rPr>
        <w:t>תיאור כללי של מערכת מנ"ב החדשה</w:t>
      </w:r>
      <w:bookmarkEnd w:id="899"/>
    </w:p>
    <w:bookmarkEnd w:id="900"/>
    <w:p w:rsidR="002D4276" w:rsidRDefault="002D4276" w:rsidP="00C85623">
      <w:pPr>
        <w:jc w:val="left"/>
        <w:rPr>
          <w:lang w:eastAsia="en-US"/>
        </w:rPr>
      </w:pPr>
    </w:p>
    <w:p w:rsidR="002D4276" w:rsidRDefault="00175F3B" w:rsidP="00C85623">
      <w:pPr>
        <w:jc w:val="left"/>
        <w:rPr>
          <w:rtl/>
          <w:lang w:eastAsia="en-US"/>
        </w:rPr>
      </w:pPr>
      <w:r>
        <w:rPr>
          <w:rFonts w:hint="cs"/>
          <w:rtl/>
          <w:lang w:eastAsia="en-US"/>
        </w:rPr>
        <w:t>המכרז לצורך הקמה ותפעול של מערכת ניהול בחירות חדשה עבור בחירות ברשויות המקומיות והמועצות האזוריות מתבסס על הנחות העבודה הבאות :</w:t>
      </w:r>
    </w:p>
    <w:p w:rsidR="00175F3B" w:rsidRDefault="00175F3B" w:rsidP="00C85623">
      <w:pPr>
        <w:pStyle w:val="ListParagraph"/>
        <w:numPr>
          <w:ilvl w:val="1"/>
          <w:numId w:val="148"/>
        </w:numPr>
        <w:ind w:left="357" w:hanging="357"/>
        <w:jc w:val="left"/>
        <w:rPr>
          <w:lang w:eastAsia="en-US"/>
        </w:rPr>
      </w:pPr>
      <w:r>
        <w:rPr>
          <w:rFonts w:hint="cs"/>
          <w:rtl/>
          <w:lang w:eastAsia="en-US"/>
        </w:rPr>
        <w:t>המערכת תפותח על גבי תשתיות פיזיות ולוגיות נפרדות משיקולי אבטחת מידע.</w:t>
      </w:r>
    </w:p>
    <w:p w:rsidR="00175F3B" w:rsidRDefault="00175F3B" w:rsidP="00C85623">
      <w:pPr>
        <w:pStyle w:val="ListParagraph"/>
        <w:numPr>
          <w:ilvl w:val="1"/>
          <w:numId w:val="148"/>
        </w:numPr>
        <w:ind w:left="357" w:hanging="357"/>
        <w:jc w:val="left"/>
        <w:rPr>
          <w:lang w:eastAsia="en-US"/>
        </w:rPr>
      </w:pPr>
      <w:r>
        <w:rPr>
          <w:rFonts w:hint="cs"/>
          <w:rtl/>
          <w:lang w:eastAsia="en-US"/>
        </w:rPr>
        <w:t>המערכת תותקן במרכז המחשבים (</w:t>
      </w:r>
      <w:r>
        <w:rPr>
          <w:lang w:eastAsia="en-US"/>
        </w:rPr>
        <w:t>DC</w:t>
      </w:r>
      <w:r>
        <w:rPr>
          <w:rFonts w:hint="cs"/>
          <w:rtl/>
          <w:lang w:eastAsia="en-US"/>
        </w:rPr>
        <w:t>), אתר הגבוי (</w:t>
      </w:r>
      <w:r>
        <w:rPr>
          <w:rFonts w:hint="cs"/>
          <w:lang w:eastAsia="en-US"/>
        </w:rPr>
        <w:t>DR</w:t>
      </w:r>
      <w:r>
        <w:rPr>
          <w:rFonts w:hint="cs"/>
          <w:rtl/>
          <w:lang w:eastAsia="en-US"/>
        </w:rPr>
        <w:t>), מטה המשרד (קפלן 2 בירושלים) והמפקח הארצי על הבחירות.</w:t>
      </w:r>
    </w:p>
    <w:p w:rsidR="00175F3B" w:rsidRDefault="00175F3B" w:rsidP="00C85623">
      <w:pPr>
        <w:pStyle w:val="ListParagraph"/>
        <w:numPr>
          <w:ilvl w:val="1"/>
          <w:numId w:val="148"/>
        </w:numPr>
        <w:ind w:left="357" w:hanging="357"/>
        <w:jc w:val="left"/>
        <w:rPr>
          <w:lang w:eastAsia="en-US"/>
        </w:rPr>
      </w:pPr>
      <w:r>
        <w:rPr>
          <w:rFonts w:hint="cs"/>
          <w:rtl/>
          <w:lang w:eastAsia="en-US"/>
        </w:rPr>
        <w:t xml:space="preserve">ארכיטקטורת המערכת תתבסס על תצורת </w:t>
      </w:r>
      <w:r>
        <w:rPr>
          <w:lang w:eastAsia="en-US"/>
        </w:rPr>
        <w:t>Active / Active</w:t>
      </w:r>
      <w:r>
        <w:rPr>
          <w:rFonts w:hint="cs"/>
          <w:rtl/>
          <w:lang w:eastAsia="en-US"/>
        </w:rPr>
        <w:t xml:space="preserve"> כך שעומס העבודה נחלק באופן קבוע בין האתר הראשי לאתר הגיבוי.</w:t>
      </w:r>
    </w:p>
    <w:p w:rsidR="00175F3B" w:rsidRDefault="00175F3B" w:rsidP="00C85623">
      <w:pPr>
        <w:pStyle w:val="ListParagraph"/>
        <w:numPr>
          <w:ilvl w:val="1"/>
          <w:numId w:val="148"/>
        </w:numPr>
        <w:ind w:left="357" w:hanging="357"/>
        <w:jc w:val="left"/>
        <w:rPr>
          <w:lang w:eastAsia="en-US"/>
        </w:rPr>
      </w:pPr>
      <w:r>
        <w:rPr>
          <w:rFonts w:hint="cs"/>
          <w:rtl/>
          <w:lang w:eastAsia="en-US"/>
        </w:rPr>
        <w:t xml:space="preserve">ארכיטקטורת המערכת תתבסס על תצורת </w:t>
      </w:r>
      <w:r>
        <w:rPr>
          <w:lang w:eastAsia="en-US"/>
        </w:rPr>
        <w:t>Hyper Converged</w:t>
      </w:r>
      <w:r>
        <w:rPr>
          <w:rFonts w:hint="cs"/>
          <w:rtl/>
          <w:lang w:eastAsia="en-US"/>
        </w:rPr>
        <w:t xml:space="preserve"> בה השרתים, הרשת ותשתיות האחסון יתבססו על תשתית וירטואלית של </w:t>
      </w:r>
      <w:r>
        <w:rPr>
          <w:lang w:eastAsia="en-US"/>
        </w:rPr>
        <w:t>VMware</w:t>
      </w:r>
      <w:r>
        <w:rPr>
          <w:rFonts w:hint="cs"/>
          <w:rtl/>
          <w:lang w:eastAsia="en-US"/>
        </w:rPr>
        <w:t xml:space="preserve"> (</w:t>
      </w:r>
      <w:r>
        <w:rPr>
          <w:lang w:eastAsia="en-US"/>
        </w:rPr>
        <w:t>VCenter, VSAN, NSX</w:t>
      </w:r>
      <w:r>
        <w:rPr>
          <w:rFonts w:hint="cs"/>
          <w:rtl/>
          <w:lang w:eastAsia="en-US"/>
        </w:rPr>
        <w:t>) המותקנת כיום במשרד כתשתית הוירטואליזציה.</w:t>
      </w:r>
    </w:p>
    <w:p w:rsidR="00175F3B" w:rsidRDefault="00175F3B" w:rsidP="00C85623">
      <w:pPr>
        <w:pStyle w:val="ListParagraph"/>
        <w:numPr>
          <w:ilvl w:val="1"/>
          <w:numId w:val="148"/>
        </w:numPr>
        <w:ind w:left="357" w:hanging="357"/>
        <w:jc w:val="left"/>
        <w:rPr>
          <w:lang w:eastAsia="en-US"/>
        </w:rPr>
      </w:pPr>
      <w:r>
        <w:rPr>
          <w:rFonts w:hint="cs"/>
          <w:rtl/>
          <w:lang w:eastAsia="en-US"/>
        </w:rPr>
        <w:t>במרכז המחשבים (</w:t>
      </w:r>
      <w:r>
        <w:rPr>
          <w:rFonts w:hint="cs"/>
          <w:lang w:eastAsia="en-US"/>
        </w:rPr>
        <w:t>DC</w:t>
      </w:r>
      <w:r>
        <w:rPr>
          <w:rFonts w:hint="cs"/>
          <w:rtl/>
          <w:lang w:eastAsia="en-US"/>
        </w:rPr>
        <w:t>) ייפרסו עד 10 שרתים פיזיים (לצורך כלל הסביבות : פיתוח, בדיקות וייצור).</w:t>
      </w:r>
    </w:p>
    <w:p w:rsidR="00175F3B" w:rsidRDefault="00175F3B" w:rsidP="00C85623">
      <w:pPr>
        <w:pStyle w:val="ListParagraph"/>
        <w:numPr>
          <w:ilvl w:val="1"/>
          <w:numId w:val="148"/>
        </w:numPr>
        <w:ind w:left="357" w:hanging="357"/>
        <w:jc w:val="left"/>
        <w:rPr>
          <w:lang w:eastAsia="en-US"/>
        </w:rPr>
      </w:pPr>
      <w:r>
        <w:rPr>
          <w:rFonts w:hint="cs"/>
          <w:rtl/>
          <w:lang w:eastAsia="en-US"/>
        </w:rPr>
        <w:t>באתר הגיבוי (</w:t>
      </w:r>
      <w:r>
        <w:rPr>
          <w:rFonts w:hint="cs"/>
          <w:lang w:eastAsia="en-US"/>
        </w:rPr>
        <w:t>DR</w:t>
      </w:r>
      <w:r>
        <w:rPr>
          <w:rFonts w:hint="cs"/>
          <w:rtl/>
          <w:lang w:eastAsia="en-US"/>
        </w:rPr>
        <w:t>) ייפרסו עד 10 שרתים נוספים.</w:t>
      </w:r>
    </w:p>
    <w:p w:rsidR="00302A09" w:rsidRDefault="00302A09" w:rsidP="00302A09">
      <w:pPr>
        <w:pStyle w:val="ListParagraph"/>
        <w:numPr>
          <w:ilvl w:val="1"/>
          <w:numId w:val="148"/>
        </w:numPr>
        <w:ind w:left="357" w:hanging="357"/>
        <w:jc w:val="left"/>
        <w:rPr>
          <w:lang w:eastAsia="en-US"/>
        </w:rPr>
      </w:pPr>
      <w:r>
        <w:rPr>
          <w:rFonts w:hint="cs"/>
          <w:rtl/>
          <w:lang w:eastAsia="en-US"/>
        </w:rPr>
        <w:t>במרכז המחשבים (</w:t>
      </w:r>
      <w:r>
        <w:rPr>
          <w:rFonts w:hint="cs"/>
          <w:lang w:eastAsia="en-US"/>
        </w:rPr>
        <w:t>DC</w:t>
      </w:r>
      <w:r>
        <w:rPr>
          <w:rFonts w:hint="cs"/>
          <w:rtl/>
          <w:lang w:eastAsia="en-US"/>
        </w:rPr>
        <w:t>) ובאתר הגיבוי (</w:t>
      </w:r>
      <w:r>
        <w:rPr>
          <w:rFonts w:hint="cs"/>
          <w:lang w:eastAsia="en-US"/>
        </w:rPr>
        <w:t>DR</w:t>
      </w:r>
      <w:r>
        <w:rPr>
          <w:rFonts w:hint="cs"/>
          <w:rtl/>
          <w:lang w:eastAsia="en-US"/>
        </w:rPr>
        <w:t xml:space="preserve">) יותקנו 2 מכשירי </w:t>
      </w:r>
      <w:r>
        <w:rPr>
          <w:lang w:eastAsia="en-US"/>
        </w:rPr>
        <w:t>Firewall</w:t>
      </w:r>
      <w:r>
        <w:rPr>
          <w:rFonts w:hint="cs"/>
          <w:rtl/>
          <w:lang w:eastAsia="en-US"/>
        </w:rPr>
        <w:t xml:space="preserve"> בכל אתר (סה"כ 4) להגנה על הרשת בתצורה שרידה.</w:t>
      </w:r>
    </w:p>
    <w:p w:rsidR="00302A09" w:rsidRDefault="00302A09" w:rsidP="00302A09">
      <w:pPr>
        <w:pStyle w:val="ListParagraph"/>
        <w:numPr>
          <w:ilvl w:val="1"/>
          <w:numId w:val="148"/>
        </w:numPr>
        <w:ind w:left="357" w:hanging="357"/>
        <w:jc w:val="left"/>
        <w:rPr>
          <w:lang w:eastAsia="en-US"/>
        </w:rPr>
      </w:pPr>
      <w:r>
        <w:rPr>
          <w:rFonts w:hint="cs"/>
          <w:rtl/>
          <w:lang w:eastAsia="en-US"/>
        </w:rPr>
        <w:t>במרכז המחשבים (</w:t>
      </w:r>
      <w:r>
        <w:rPr>
          <w:rFonts w:hint="cs"/>
          <w:lang w:eastAsia="en-US"/>
        </w:rPr>
        <w:t>DC</w:t>
      </w:r>
      <w:r>
        <w:rPr>
          <w:rFonts w:hint="cs"/>
          <w:rtl/>
          <w:lang w:eastAsia="en-US"/>
        </w:rPr>
        <w:t>) ובאתר הגיבוי (</w:t>
      </w:r>
      <w:r>
        <w:rPr>
          <w:rFonts w:hint="cs"/>
          <w:lang w:eastAsia="en-US"/>
        </w:rPr>
        <w:t>DR</w:t>
      </w:r>
      <w:r>
        <w:rPr>
          <w:rFonts w:hint="cs"/>
          <w:rtl/>
          <w:lang w:eastAsia="en-US"/>
        </w:rPr>
        <w:t>) יותקנו 2 נתבים בעלי יכולת הצפנת תעבורה בכל אתר (סה"כ 4) לקישור המשרד הראשי, את המפקח הארצי על הבחירות והאתרים המרכזיים (</w:t>
      </w:r>
      <w:r>
        <w:rPr>
          <w:rFonts w:hint="cs"/>
          <w:lang w:eastAsia="en-US"/>
        </w:rPr>
        <w:t>DC</w:t>
      </w:r>
      <w:r>
        <w:rPr>
          <w:rFonts w:hint="cs"/>
          <w:rtl/>
          <w:lang w:eastAsia="en-US"/>
        </w:rPr>
        <w:t xml:space="preserve">, </w:t>
      </w:r>
      <w:r>
        <w:rPr>
          <w:rFonts w:hint="cs"/>
          <w:lang w:eastAsia="en-US"/>
        </w:rPr>
        <w:t>DR</w:t>
      </w:r>
      <w:r>
        <w:rPr>
          <w:rFonts w:hint="cs"/>
          <w:rtl/>
          <w:lang w:eastAsia="en-US"/>
        </w:rPr>
        <w:t>).</w:t>
      </w:r>
    </w:p>
    <w:p w:rsidR="00302A09" w:rsidRDefault="00302A09" w:rsidP="00302A09">
      <w:pPr>
        <w:pStyle w:val="ListParagraph"/>
        <w:numPr>
          <w:ilvl w:val="1"/>
          <w:numId w:val="148"/>
        </w:numPr>
        <w:ind w:left="357" w:hanging="357"/>
        <w:jc w:val="left"/>
        <w:rPr>
          <w:lang w:eastAsia="en-US"/>
        </w:rPr>
      </w:pPr>
      <w:r>
        <w:rPr>
          <w:rFonts w:hint="cs"/>
          <w:rtl/>
          <w:lang w:eastAsia="en-US"/>
        </w:rPr>
        <w:t>במרכז המחשבים (</w:t>
      </w:r>
      <w:r>
        <w:rPr>
          <w:rFonts w:hint="cs"/>
          <w:lang w:eastAsia="en-US"/>
        </w:rPr>
        <w:t>DC</w:t>
      </w:r>
      <w:r>
        <w:rPr>
          <w:rFonts w:hint="cs"/>
          <w:rtl/>
          <w:lang w:eastAsia="en-US"/>
        </w:rPr>
        <w:t>) ובאתר הגיבוי (</w:t>
      </w:r>
      <w:r>
        <w:rPr>
          <w:rFonts w:hint="cs"/>
          <w:lang w:eastAsia="en-US"/>
        </w:rPr>
        <w:t>DR</w:t>
      </w:r>
      <w:r>
        <w:rPr>
          <w:rFonts w:hint="cs"/>
          <w:rtl/>
          <w:lang w:eastAsia="en-US"/>
        </w:rPr>
        <w:t>) יותקנו 2 מתגי ליבה בכל אתר (סה"כ 4) לניהול תעבורת הרשת הפנימית בתצורה שרידה.</w:t>
      </w:r>
    </w:p>
    <w:p w:rsidR="00175F3B" w:rsidRDefault="00175F3B" w:rsidP="00C85623">
      <w:pPr>
        <w:pStyle w:val="ListParagraph"/>
        <w:numPr>
          <w:ilvl w:val="1"/>
          <w:numId w:val="148"/>
        </w:numPr>
        <w:ind w:left="357" w:hanging="357"/>
        <w:jc w:val="left"/>
        <w:rPr>
          <w:lang w:eastAsia="en-US"/>
        </w:rPr>
      </w:pPr>
      <w:r>
        <w:rPr>
          <w:rFonts w:hint="cs"/>
          <w:rtl/>
          <w:lang w:eastAsia="en-US"/>
        </w:rPr>
        <w:t>באתר הראשי (קפלן 2) ואצל המפקח הארצי על הבחירות תיפרס רשת תקשורת מקומית (</w:t>
      </w:r>
      <w:r>
        <w:rPr>
          <w:rFonts w:hint="cs"/>
          <w:lang w:eastAsia="en-US"/>
        </w:rPr>
        <w:t>LA</w:t>
      </w:r>
      <w:r>
        <w:rPr>
          <w:lang w:eastAsia="en-US"/>
        </w:rPr>
        <w:t>N</w:t>
      </w:r>
      <w:r>
        <w:rPr>
          <w:rFonts w:hint="cs"/>
          <w:rtl/>
          <w:lang w:eastAsia="en-US"/>
        </w:rPr>
        <w:t>) ייעודית, כאשר בכל אתר 4 מתגי תקשורת (סה"כ 8). הרשת תכלול כ- 30 נקודות תקשורת בכל אתר.</w:t>
      </w:r>
    </w:p>
    <w:p w:rsidR="00175F3B" w:rsidRDefault="00175F3B" w:rsidP="00BB5B20">
      <w:pPr>
        <w:pStyle w:val="ListParagraph"/>
        <w:numPr>
          <w:ilvl w:val="1"/>
          <w:numId w:val="148"/>
        </w:numPr>
        <w:ind w:left="357" w:hanging="357"/>
        <w:jc w:val="left"/>
        <w:rPr>
          <w:lang w:eastAsia="en-US"/>
        </w:rPr>
      </w:pPr>
      <w:r>
        <w:rPr>
          <w:rFonts w:hint="cs"/>
          <w:rtl/>
          <w:lang w:eastAsia="en-US"/>
        </w:rPr>
        <w:t>באתר הראשי (קפלן 2) ואצל המפקח הארצי על הבחירות יותקן ציוד אבטחה (</w:t>
      </w:r>
      <w:r w:rsidR="00FC7FBB">
        <w:rPr>
          <w:lang w:eastAsia="en-US"/>
        </w:rPr>
        <w:t xml:space="preserve">Router, </w:t>
      </w:r>
      <w:r>
        <w:rPr>
          <w:rFonts w:hint="cs"/>
          <w:lang w:eastAsia="en-US"/>
        </w:rPr>
        <w:t xml:space="preserve">FW </w:t>
      </w:r>
      <w:r>
        <w:rPr>
          <w:lang w:eastAsia="en-US"/>
        </w:rPr>
        <w:t>&amp; VPN</w:t>
      </w:r>
      <w:r>
        <w:rPr>
          <w:rFonts w:hint="cs"/>
          <w:rtl/>
          <w:lang w:eastAsia="en-US"/>
        </w:rPr>
        <w:t>) ייעודי לניהול תעבורה והצפנת הרשת.</w:t>
      </w:r>
    </w:p>
    <w:p w:rsidR="00302A09" w:rsidRDefault="00302A09" w:rsidP="0098215E">
      <w:pPr>
        <w:pStyle w:val="ListParagraph"/>
        <w:numPr>
          <w:ilvl w:val="1"/>
          <w:numId w:val="148"/>
        </w:numPr>
        <w:ind w:left="357" w:hanging="357"/>
        <w:jc w:val="left"/>
        <w:rPr>
          <w:lang w:eastAsia="en-US"/>
        </w:rPr>
      </w:pPr>
      <w:r>
        <w:rPr>
          <w:rFonts w:hint="cs"/>
          <w:rtl/>
          <w:lang w:eastAsia="en-US"/>
        </w:rPr>
        <w:t xml:space="preserve">המערכת תכלול תשתית מאובטחת לגישה מרחוק של מנהלי קלפי ומזכירי קלפי. היקף המשתמשים </w:t>
      </w:r>
      <w:r w:rsidR="00DF7638">
        <w:rPr>
          <w:rFonts w:hint="cs"/>
          <w:rtl/>
          <w:lang w:eastAsia="en-US"/>
        </w:rPr>
        <w:t xml:space="preserve">המרבי </w:t>
      </w:r>
      <w:r>
        <w:rPr>
          <w:rFonts w:hint="cs"/>
          <w:rtl/>
          <w:lang w:eastAsia="en-US"/>
        </w:rPr>
        <w:t xml:space="preserve">ביום הבחירות </w:t>
      </w:r>
      <w:r w:rsidR="00DF7638">
        <w:rPr>
          <w:rFonts w:hint="cs"/>
          <w:rtl/>
          <w:lang w:eastAsia="en-US"/>
        </w:rPr>
        <w:t>יעמוד על כ 1,000 משתמשים.</w:t>
      </w:r>
    </w:p>
    <w:p w:rsidR="002D4276" w:rsidRDefault="002D4276" w:rsidP="00C85623">
      <w:pPr>
        <w:jc w:val="left"/>
        <w:rPr>
          <w:lang w:eastAsia="en-US"/>
        </w:rPr>
      </w:pPr>
    </w:p>
    <w:p w:rsidR="002D4276" w:rsidRDefault="002D4276" w:rsidP="00C85623">
      <w:pPr>
        <w:jc w:val="left"/>
        <w:rPr>
          <w:rtl/>
          <w:lang w:eastAsia="en-US"/>
        </w:rPr>
      </w:pPr>
      <w:r>
        <w:rPr>
          <w:rtl/>
          <w:lang w:eastAsia="en-US"/>
        </w:rPr>
        <w:br w:type="page"/>
      </w:r>
    </w:p>
    <w:p w:rsidR="00DE343F" w:rsidRDefault="00DE343F" w:rsidP="00DE343F">
      <w:pPr>
        <w:spacing w:line="240" w:lineRule="auto"/>
        <w:jc w:val="left"/>
        <w:rPr>
          <w:rtl/>
        </w:rPr>
      </w:pPr>
    </w:p>
    <w:p w:rsidR="00DE343F" w:rsidRDefault="00DE343F" w:rsidP="00DE343F">
      <w:pPr>
        <w:pStyle w:val="Heading1"/>
        <w:keepNext w:val="0"/>
        <w:numPr>
          <w:ilvl w:val="0"/>
          <w:numId w:val="0"/>
        </w:numPr>
        <w:jc w:val="center"/>
        <w:rPr>
          <w:rtl/>
        </w:rPr>
      </w:pPr>
      <w:bookmarkStart w:id="901" w:name="_Toc512959508"/>
      <w:bookmarkStart w:id="902" w:name="נספח23"/>
      <w:r w:rsidRPr="00982D0A">
        <w:rPr>
          <w:rFonts w:hint="cs"/>
          <w:rtl/>
        </w:rPr>
        <w:t xml:space="preserve">נספח 2.3 </w:t>
      </w:r>
      <w:r w:rsidRPr="00982D0A">
        <w:rPr>
          <w:rtl/>
        </w:rPr>
        <w:t>–</w:t>
      </w:r>
      <w:r w:rsidRPr="00982D0A">
        <w:rPr>
          <w:rFonts w:hint="cs"/>
          <w:rtl/>
        </w:rPr>
        <w:t xml:space="preserve"> תיאור תהליכי תמיכה מרכזיים</w:t>
      </w:r>
      <w:bookmarkEnd w:id="901"/>
    </w:p>
    <w:bookmarkEnd w:id="902"/>
    <w:p w:rsidR="00DE343F" w:rsidRDefault="00DE343F" w:rsidP="00982D0A">
      <w:pPr>
        <w:spacing w:line="240" w:lineRule="auto"/>
        <w:jc w:val="left"/>
      </w:pPr>
      <w:r>
        <w:rPr>
          <w:rtl/>
        </w:rPr>
        <w:br w:type="page"/>
      </w:r>
    </w:p>
    <w:p w:rsidR="00DE343F" w:rsidRPr="00B23088" w:rsidRDefault="00DE343F" w:rsidP="00DE343F">
      <w:pPr>
        <w:rPr>
          <w:rtl/>
        </w:rPr>
      </w:pPr>
    </w:p>
    <w:p w:rsidR="00982D0A" w:rsidRPr="00BD62F9" w:rsidRDefault="00982D0A" w:rsidP="00982D0A">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1076"/>
        </w:tabs>
        <w:ind w:left="169"/>
        <w:rPr>
          <w:b/>
          <w:bCs/>
          <w:color w:val="000000"/>
        </w:rPr>
      </w:pPr>
      <w:bookmarkStart w:id="903" w:name="_Toc404507145"/>
      <w:bookmarkStart w:id="904" w:name="_Toc406580732"/>
      <w:bookmarkStart w:id="905" w:name="_Toc406967950"/>
      <w:bookmarkStart w:id="906" w:name="_Toc407629871"/>
      <w:bookmarkStart w:id="907" w:name="_Toc408395972"/>
      <w:bookmarkStart w:id="908" w:name="_Toc409621887"/>
      <w:r w:rsidRPr="00BD62F9">
        <w:rPr>
          <w:b/>
          <w:bCs/>
          <w:color w:val="000000"/>
          <w:rtl/>
        </w:rPr>
        <w:t xml:space="preserve">התהליכים המפורטים להלן נכונים למועד פרסום המכרז. </w:t>
      </w:r>
      <w:r>
        <w:rPr>
          <w:rFonts w:hint="cs"/>
          <w:b/>
          <w:bCs/>
          <w:color w:val="000000"/>
          <w:rtl/>
        </w:rPr>
        <w:t>למשרד</w:t>
      </w:r>
      <w:r w:rsidRPr="00BD62F9">
        <w:rPr>
          <w:b/>
          <w:bCs/>
          <w:color w:val="000000"/>
          <w:rtl/>
        </w:rPr>
        <w:t xml:space="preserve"> עומדת הזכות לשנות את התהליכים המפורטים להלן מעת לעת על מנת לשפר את השירות. עדכון התהליכים לא ישפיע על התמורה המשולמת לספק.</w:t>
      </w:r>
    </w:p>
    <w:p w:rsidR="00982D0A" w:rsidRPr="00982D0A" w:rsidRDefault="00982D0A" w:rsidP="00982D0A">
      <w:bookmarkStart w:id="909" w:name="_Toc409695620"/>
      <w:bookmarkStart w:id="910" w:name="_Toc409950247"/>
      <w:bookmarkStart w:id="911" w:name="_Toc411440992"/>
      <w:bookmarkStart w:id="912" w:name="_Toc413073057"/>
      <w:bookmarkStart w:id="913" w:name="_Toc415085090"/>
      <w:bookmarkStart w:id="914" w:name="_Toc422946251"/>
      <w:bookmarkStart w:id="915" w:name="_Toc423870052"/>
      <w:bookmarkStart w:id="916" w:name="_Toc424279982"/>
      <w:bookmarkStart w:id="917" w:name="_Toc426573013"/>
      <w:bookmarkStart w:id="918" w:name="_Toc426573319"/>
      <w:bookmarkStart w:id="919" w:name="_Toc426893006"/>
      <w:bookmarkStart w:id="920" w:name="_Toc427857768"/>
      <w:bookmarkStart w:id="921" w:name="_Toc429528267"/>
      <w:bookmarkStart w:id="922" w:name="_Toc430190455"/>
    </w:p>
    <w:p w:rsidR="00982D0A" w:rsidRPr="00982D0A" w:rsidRDefault="00982D0A" w:rsidP="007C31A4">
      <w:pPr>
        <w:numPr>
          <w:ilvl w:val="0"/>
          <w:numId w:val="263"/>
        </w:numPr>
        <w:rPr>
          <w:b/>
          <w:bCs/>
          <w:sz w:val="32"/>
          <w:szCs w:val="32"/>
          <w:rtl/>
        </w:rPr>
      </w:pPr>
      <w:r w:rsidRPr="00982D0A">
        <w:rPr>
          <w:b/>
          <w:bCs/>
          <w:sz w:val="32"/>
          <w:szCs w:val="32"/>
          <w:rtl/>
        </w:rPr>
        <w:t>כללי</w:t>
      </w:r>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p>
    <w:p w:rsidR="00982D0A" w:rsidRPr="00BD62F9" w:rsidRDefault="00982D0A" w:rsidP="00CD6E8E">
      <w:pPr>
        <w:tabs>
          <w:tab w:val="left" w:pos="1076"/>
        </w:tabs>
        <w:ind w:left="360"/>
        <w:rPr>
          <w:color w:val="000000"/>
          <w:rtl/>
        </w:rPr>
      </w:pPr>
      <w:r w:rsidRPr="00BD62F9">
        <w:rPr>
          <w:color w:val="000000"/>
          <w:rtl/>
        </w:rPr>
        <w:t xml:space="preserve">להלן רשימה של תהליכי העבודה </w:t>
      </w:r>
      <w:r w:rsidRPr="00BD62F9">
        <w:rPr>
          <w:color w:val="000000"/>
          <w:u w:val="single"/>
          <w:rtl/>
        </w:rPr>
        <w:t>העיקריים</w:t>
      </w:r>
      <w:r w:rsidRPr="00BD62F9">
        <w:rPr>
          <w:color w:val="000000"/>
          <w:rtl/>
        </w:rPr>
        <w:t xml:space="preserve"> בהם נדרש הספק לטפל במסגרת מוקד השירות (</w:t>
      </w:r>
      <w:r w:rsidRPr="00BD62F9">
        <w:rPr>
          <w:color w:val="000000"/>
        </w:rPr>
        <w:t>Help Desk</w:t>
      </w:r>
      <w:r w:rsidRPr="00BD62F9">
        <w:rPr>
          <w:color w:val="000000"/>
          <w:rtl/>
        </w:rPr>
        <w:t>) ומערך טכנאי השטח :</w:t>
      </w:r>
    </w:p>
    <w:p w:rsidR="00982D0A" w:rsidRPr="00BD62F9" w:rsidRDefault="00982D0A" w:rsidP="007C31A4">
      <w:pPr>
        <w:numPr>
          <w:ilvl w:val="0"/>
          <w:numId w:val="359"/>
        </w:numPr>
        <w:ind w:left="788" w:hanging="357"/>
        <w:rPr>
          <w:color w:val="000000"/>
        </w:rPr>
      </w:pPr>
      <w:r w:rsidRPr="00BD62F9">
        <w:rPr>
          <w:color w:val="000000"/>
          <w:rtl/>
        </w:rPr>
        <w:t>תהליך העבודה במוקד התמיכה (</w:t>
      </w:r>
      <w:r w:rsidRPr="00BD62F9">
        <w:rPr>
          <w:color w:val="000000"/>
        </w:rPr>
        <w:t>Help Desk</w:t>
      </w:r>
      <w:r w:rsidRPr="00BD62F9">
        <w:rPr>
          <w:color w:val="000000"/>
          <w:rtl/>
        </w:rPr>
        <w:t>) :</w:t>
      </w:r>
    </w:p>
    <w:p w:rsidR="00982D0A" w:rsidRPr="00BD62F9" w:rsidRDefault="00982D0A" w:rsidP="007C31A4">
      <w:pPr>
        <w:pStyle w:val="ListParagraph"/>
        <w:numPr>
          <w:ilvl w:val="0"/>
          <w:numId w:val="360"/>
        </w:numPr>
        <w:ind w:left="1077" w:hanging="357"/>
        <w:jc w:val="left"/>
      </w:pPr>
      <w:r w:rsidRPr="00BD62F9">
        <w:rPr>
          <w:rtl/>
        </w:rPr>
        <w:t>ניהול תקריות (</w:t>
      </w:r>
      <w:r w:rsidRPr="00BD62F9">
        <w:t>Incident Management</w:t>
      </w:r>
      <w:r w:rsidRPr="00BD62F9">
        <w:rPr>
          <w:rtl/>
        </w:rPr>
        <w:t>).</w:t>
      </w:r>
    </w:p>
    <w:p w:rsidR="00982D0A" w:rsidRPr="00BD62F9" w:rsidRDefault="00982D0A" w:rsidP="007C31A4">
      <w:pPr>
        <w:pStyle w:val="ListParagraph"/>
        <w:numPr>
          <w:ilvl w:val="0"/>
          <w:numId w:val="10"/>
        </w:numPr>
        <w:ind w:left="1434" w:hanging="357"/>
        <w:jc w:val="left"/>
      </w:pPr>
      <w:r w:rsidRPr="00BD62F9">
        <w:rPr>
          <w:rtl/>
        </w:rPr>
        <w:t>תקרית חדשה.</w:t>
      </w:r>
    </w:p>
    <w:p w:rsidR="00982D0A" w:rsidRPr="00BD62F9" w:rsidRDefault="00982D0A" w:rsidP="007C31A4">
      <w:pPr>
        <w:pStyle w:val="ListParagraph"/>
        <w:numPr>
          <w:ilvl w:val="0"/>
          <w:numId w:val="10"/>
        </w:numPr>
        <w:ind w:left="1434" w:hanging="357"/>
        <w:jc w:val="left"/>
      </w:pPr>
      <w:r w:rsidRPr="00BD62F9">
        <w:rPr>
          <w:rtl/>
        </w:rPr>
        <w:t>פניה נוספת בנוגע לתקרית פתוחה.</w:t>
      </w:r>
    </w:p>
    <w:p w:rsidR="00982D0A" w:rsidRPr="00BD62F9" w:rsidRDefault="00982D0A" w:rsidP="007C31A4">
      <w:pPr>
        <w:pStyle w:val="ListParagraph"/>
        <w:numPr>
          <w:ilvl w:val="0"/>
          <w:numId w:val="10"/>
        </w:numPr>
        <w:ind w:left="1434" w:hanging="357"/>
        <w:jc w:val="left"/>
      </w:pPr>
      <w:r w:rsidRPr="00BD62F9">
        <w:rPr>
          <w:rtl/>
        </w:rPr>
        <w:t>פניה חוזרת בנוגע לתקרית סגורה.</w:t>
      </w:r>
    </w:p>
    <w:p w:rsidR="00982D0A" w:rsidRPr="00BD62F9" w:rsidRDefault="00982D0A" w:rsidP="007C31A4">
      <w:pPr>
        <w:pStyle w:val="ListParagraph"/>
        <w:numPr>
          <w:ilvl w:val="0"/>
          <w:numId w:val="360"/>
        </w:numPr>
        <w:ind w:left="1077" w:hanging="357"/>
        <w:jc w:val="left"/>
      </w:pPr>
      <w:r w:rsidRPr="00BD62F9">
        <w:rPr>
          <w:rtl/>
        </w:rPr>
        <w:t>ניהול בעיות (</w:t>
      </w:r>
      <w:r w:rsidRPr="00BD62F9">
        <w:t>Problem Management</w:t>
      </w:r>
      <w:r w:rsidRPr="00BD62F9">
        <w:rPr>
          <w:rtl/>
        </w:rPr>
        <w:t>).</w:t>
      </w:r>
    </w:p>
    <w:p w:rsidR="00982D0A" w:rsidRPr="00BD62F9" w:rsidRDefault="00982D0A" w:rsidP="007C31A4">
      <w:pPr>
        <w:pStyle w:val="ListParagraph"/>
        <w:numPr>
          <w:ilvl w:val="0"/>
          <w:numId w:val="360"/>
        </w:numPr>
        <w:ind w:left="1077" w:hanging="357"/>
        <w:jc w:val="left"/>
      </w:pPr>
      <w:r w:rsidRPr="00BD62F9">
        <w:rPr>
          <w:rtl/>
        </w:rPr>
        <w:t>ניהול בקשות (</w:t>
      </w:r>
      <w:r w:rsidRPr="00BD62F9">
        <w:t>Request Fulfillment</w:t>
      </w:r>
      <w:r w:rsidRPr="00BD62F9">
        <w:rPr>
          <w:rtl/>
        </w:rPr>
        <w:t>)</w:t>
      </w:r>
    </w:p>
    <w:p w:rsidR="00982D0A" w:rsidRPr="00BD62F9" w:rsidRDefault="00982D0A" w:rsidP="007C31A4">
      <w:pPr>
        <w:pStyle w:val="ListParagraph"/>
        <w:numPr>
          <w:ilvl w:val="0"/>
          <w:numId w:val="10"/>
        </w:numPr>
        <w:ind w:left="1434" w:hanging="357"/>
        <w:jc w:val="left"/>
      </w:pPr>
      <w:r w:rsidRPr="00BD62F9">
        <w:rPr>
          <w:rtl/>
        </w:rPr>
        <w:t>בקשות שינוי (</w:t>
      </w:r>
      <w:r w:rsidRPr="00BD62F9">
        <w:t>Change Request</w:t>
      </w:r>
      <w:r w:rsidRPr="00BD62F9">
        <w:rPr>
          <w:rtl/>
        </w:rPr>
        <w:t>) הנוגעות לפריטי תצורה (</w:t>
      </w:r>
      <w:r w:rsidRPr="00BD62F9">
        <w:t>CI – Configuration Item</w:t>
      </w:r>
      <w:r w:rsidRPr="00BD62F9">
        <w:rPr>
          <w:rtl/>
        </w:rPr>
        <w:t>), כגון התקנות, הזזות, תוספות ושינויים (</w:t>
      </w:r>
      <w:r w:rsidRPr="00BD62F9">
        <w:t>IMACs</w:t>
      </w:r>
      <w:r w:rsidRPr="00BD62F9">
        <w:rPr>
          <w:rtl/>
        </w:rPr>
        <w:t>).</w:t>
      </w:r>
    </w:p>
    <w:p w:rsidR="00982D0A" w:rsidRPr="00BD62F9" w:rsidRDefault="00982D0A" w:rsidP="007C31A4">
      <w:pPr>
        <w:pStyle w:val="ListParagraph"/>
        <w:numPr>
          <w:ilvl w:val="0"/>
          <w:numId w:val="10"/>
        </w:numPr>
        <w:ind w:left="1434" w:hanging="357"/>
        <w:jc w:val="left"/>
      </w:pPr>
      <w:r w:rsidRPr="00BD62F9">
        <w:rPr>
          <w:rtl/>
        </w:rPr>
        <w:t>בקשות שירות (</w:t>
      </w:r>
      <w:r w:rsidRPr="00BD62F9">
        <w:t>Service Request</w:t>
      </w:r>
      <w:r w:rsidRPr="00BD62F9">
        <w:rPr>
          <w:rtl/>
        </w:rPr>
        <w:t>), כגון : תמיכה אפליקטיבית, שחזור ועדכון סיסמאות ללקוחות ושחרור לקוחות "נעולים" וכדו'.</w:t>
      </w:r>
    </w:p>
    <w:p w:rsidR="00982D0A" w:rsidRPr="00BD62F9" w:rsidRDefault="00982D0A" w:rsidP="007C31A4">
      <w:pPr>
        <w:pStyle w:val="ListParagraph"/>
        <w:numPr>
          <w:ilvl w:val="0"/>
          <w:numId w:val="360"/>
        </w:numPr>
        <w:ind w:left="1077" w:hanging="357"/>
        <w:jc w:val="left"/>
      </w:pPr>
      <w:r w:rsidRPr="00BD62F9">
        <w:rPr>
          <w:rtl/>
        </w:rPr>
        <w:t>ניהול אירועים (</w:t>
      </w:r>
      <w:r w:rsidRPr="00BD62F9">
        <w:t>Event Management</w:t>
      </w:r>
      <w:r w:rsidRPr="00BD62F9">
        <w:rPr>
          <w:rtl/>
        </w:rPr>
        <w:t>)</w:t>
      </w:r>
    </w:p>
    <w:p w:rsidR="00982D0A" w:rsidRPr="00BD62F9" w:rsidRDefault="00982D0A" w:rsidP="007C31A4">
      <w:pPr>
        <w:pStyle w:val="ListParagraph"/>
        <w:numPr>
          <w:ilvl w:val="0"/>
          <w:numId w:val="10"/>
        </w:numPr>
        <w:ind w:left="1434" w:hanging="357"/>
        <w:jc w:val="left"/>
      </w:pPr>
      <w:r w:rsidRPr="00BD62F9">
        <w:rPr>
          <w:rtl/>
        </w:rPr>
        <w:t>ניטור שרתים.</w:t>
      </w:r>
    </w:p>
    <w:p w:rsidR="00982D0A" w:rsidRPr="00BD62F9" w:rsidRDefault="00982D0A" w:rsidP="007C31A4">
      <w:pPr>
        <w:pStyle w:val="ListParagraph"/>
        <w:numPr>
          <w:ilvl w:val="0"/>
          <w:numId w:val="10"/>
        </w:numPr>
        <w:ind w:left="1434" w:hanging="357"/>
        <w:jc w:val="left"/>
      </w:pPr>
      <w:r w:rsidRPr="00BD62F9">
        <w:rPr>
          <w:rtl/>
        </w:rPr>
        <w:t>ניטור תשתיות תקשורת.</w:t>
      </w:r>
    </w:p>
    <w:p w:rsidR="00982D0A" w:rsidRPr="00BD62F9" w:rsidRDefault="00982D0A" w:rsidP="007C31A4">
      <w:pPr>
        <w:pStyle w:val="ListParagraph"/>
        <w:numPr>
          <w:ilvl w:val="0"/>
          <w:numId w:val="360"/>
        </w:numPr>
        <w:ind w:left="1077" w:hanging="357"/>
        <w:jc w:val="left"/>
      </w:pPr>
      <w:r w:rsidRPr="00BD62F9">
        <w:rPr>
          <w:rtl/>
        </w:rPr>
        <w:t>תמיכה בתהליכי תפעול שוטפים (</w:t>
      </w:r>
      <w:r w:rsidRPr="00BD62F9">
        <w:t>Operational Activities</w:t>
      </w:r>
      <w:r w:rsidRPr="00BD62F9">
        <w:rPr>
          <w:rtl/>
        </w:rPr>
        <w:t>)</w:t>
      </w:r>
    </w:p>
    <w:p w:rsidR="00982D0A" w:rsidRPr="00BD62F9" w:rsidRDefault="00982D0A" w:rsidP="007C31A4">
      <w:pPr>
        <w:pStyle w:val="ListParagraph"/>
        <w:numPr>
          <w:ilvl w:val="0"/>
          <w:numId w:val="10"/>
        </w:numPr>
        <w:ind w:left="1434" w:hanging="357"/>
        <w:jc w:val="left"/>
      </w:pPr>
      <w:r w:rsidRPr="00BD62F9">
        <w:rPr>
          <w:rtl/>
        </w:rPr>
        <w:t>אבטחת מידע.</w:t>
      </w:r>
    </w:p>
    <w:p w:rsidR="00982D0A" w:rsidRPr="00BD62F9" w:rsidRDefault="00982D0A" w:rsidP="007C31A4">
      <w:pPr>
        <w:pStyle w:val="ListParagraph"/>
        <w:numPr>
          <w:ilvl w:val="0"/>
          <w:numId w:val="10"/>
        </w:numPr>
        <w:ind w:left="1434" w:hanging="357"/>
        <w:jc w:val="left"/>
      </w:pPr>
      <w:r w:rsidRPr="00BD62F9">
        <w:t>Exchange</w:t>
      </w:r>
      <w:r w:rsidRPr="00BD62F9">
        <w:rPr>
          <w:rtl/>
        </w:rPr>
        <w:t>.</w:t>
      </w:r>
    </w:p>
    <w:p w:rsidR="00982D0A" w:rsidRPr="00BD62F9" w:rsidRDefault="00982D0A" w:rsidP="007C31A4">
      <w:pPr>
        <w:pStyle w:val="ListParagraph"/>
        <w:numPr>
          <w:ilvl w:val="0"/>
          <w:numId w:val="10"/>
        </w:numPr>
        <w:ind w:left="1434" w:hanging="357"/>
        <w:jc w:val="left"/>
      </w:pPr>
      <w:r w:rsidRPr="00BD62F9">
        <w:rPr>
          <w:rtl/>
        </w:rPr>
        <w:t>ניהול מצאי (</w:t>
      </w:r>
      <w:r w:rsidRPr="00BD62F9">
        <w:t>Inventory Control</w:t>
      </w:r>
      <w:r w:rsidRPr="00BD62F9">
        <w:rPr>
          <w:rtl/>
        </w:rPr>
        <w:t>).</w:t>
      </w:r>
    </w:p>
    <w:p w:rsidR="00982D0A" w:rsidRPr="00BD62F9" w:rsidRDefault="00982D0A" w:rsidP="007C31A4">
      <w:pPr>
        <w:pStyle w:val="ListParagraph"/>
        <w:numPr>
          <w:ilvl w:val="0"/>
          <w:numId w:val="360"/>
        </w:numPr>
        <w:ind w:left="1077" w:hanging="357"/>
        <w:jc w:val="left"/>
      </w:pPr>
      <w:r w:rsidRPr="00BD62F9">
        <w:rPr>
          <w:rtl/>
        </w:rPr>
        <w:t>הסלמה היררכית (אסקלציה)</w:t>
      </w:r>
    </w:p>
    <w:p w:rsidR="00982D0A" w:rsidRPr="00BD62F9" w:rsidRDefault="00982D0A" w:rsidP="007C31A4">
      <w:pPr>
        <w:numPr>
          <w:ilvl w:val="0"/>
          <w:numId w:val="359"/>
        </w:numPr>
        <w:ind w:left="788" w:hanging="357"/>
        <w:rPr>
          <w:color w:val="000000"/>
        </w:rPr>
      </w:pPr>
      <w:r w:rsidRPr="00BD62F9">
        <w:rPr>
          <w:color w:val="000000"/>
          <w:rtl/>
        </w:rPr>
        <w:t>תהליך העבודה בשטח (</w:t>
      </w:r>
      <w:r w:rsidRPr="00BD62F9">
        <w:rPr>
          <w:color w:val="000000"/>
        </w:rPr>
        <w:t>On Site Support</w:t>
      </w:r>
      <w:r w:rsidRPr="00BD62F9">
        <w:rPr>
          <w:color w:val="000000"/>
          <w:rtl/>
        </w:rPr>
        <w:t>):</w:t>
      </w:r>
    </w:p>
    <w:p w:rsidR="00982D0A" w:rsidRPr="00BD62F9" w:rsidRDefault="00982D0A" w:rsidP="007C31A4">
      <w:pPr>
        <w:pStyle w:val="ListParagraph"/>
        <w:numPr>
          <w:ilvl w:val="0"/>
          <w:numId w:val="343"/>
        </w:numPr>
        <w:ind w:left="1077" w:hanging="357"/>
        <w:jc w:val="left"/>
      </w:pPr>
      <w:r w:rsidRPr="00BD62F9">
        <w:rPr>
          <w:rtl/>
        </w:rPr>
        <w:t>טיפול בתקלות ברמ</w:t>
      </w:r>
      <w:r>
        <w:rPr>
          <w:rtl/>
        </w:rPr>
        <w:t xml:space="preserve">ת דרג ב' ע"י טכנאי שטח של הספק </w:t>
      </w:r>
      <w:r w:rsidRPr="00BD62F9">
        <w:rPr>
          <w:rtl/>
        </w:rPr>
        <w:t>ו/או ע"י טכנאי שטח של ספקי צד ג'.</w:t>
      </w:r>
    </w:p>
    <w:p w:rsidR="00982D0A" w:rsidRPr="00BD62F9" w:rsidRDefault="00982D0A" w:rsidP="007C31A4">
      <w:pPr>
        <w:pStyle w:val="ListParagraph"/>
        <w:numPr>
          <w:ilvl w:val="0"/>
          <w:numId w:val="10"/>
        </w:numPr>
        <w:ind w:left="1434" w:hanging="357"/>
        <w:jc w:val="left"/>
      </w:pPr>
      <w:r w:rsidRPr="00BD62F9">
        <w:rPr>
          <w:rtl/>
        </w:rPr>
        <w:t>חומרה במסגרת אחריות.</w:t>
      </w:r>
    </w:p>
    <w:p w:rsidR="00982D0A" w:rsidRPr="00BD62F9" w:rsidRDefault="00982D0A" w:rsidP="007C31A4">
      <w:pPr>
        <w:pStyle w:val="ListParagraph"/>
        <w:numPr>
          <w:ilvl w:val="0"/>
          <w:numId w:val="10"/>
        </w:numPr>
        <w:ind w:left="1434" w:hanging="357"/>
        <w:jc w:val="left"/>
      </w:pPr>
      <w:r w:rsidRPr="00BD62F9">
        <w:rPr>
          <w:rtl/>
        </w:rPr>
        <w:t>חומרה שאינה במסגרת אחריות.</w:t>
      </w:r>
    </w:p>
    <w:p w:rsidR="00982D0A" w:rsidRPr="00BD62F9" w:rsidRDefault="00982D0A" w:rsidP="007C31A4">
      <w:pPr>
        <w:pStyle w:val="ListParagraph"/>
        <w:numPr>
          <w:ilvl w:val="0"/>
          <w:numId w:val="343"/>
        </w:numPr>
        <w:ind w:left="1077" w:hanging="357"/>
        <w:jc w:val="left"/>
      </w:pPr>
      <w:r w:rsidRPr="00BD62F9">
        <w:rPr>
          <w:rtl/>
        </w:rPr>
        <w:t>שירותי אצבע באמצעות טכנאי שטח של הספק (דרג ב')</w:t>
      </w:r>
    </w:p>
    <w:p w:rsidR="00982D0A" w:rsidRPr="00BD62F9" w:rsidRDefault="00982D0A" w:rsidP="007C31A4">
      <w:pPr>
        <w:pStyle w:val="ListParagraph"/>
        <w:numPr>
          <w:ilvl w:val="0"/>
          <w:numId w:val="10"/>
        </w:numPr>
        <w:ind w:left="1434" w:hanging="357"/>
        <w:jc w:val="left"/>
      </w:pPr>
      <w:r w:rsidRPr="00BD62F9">
        <w:rPr>
          <w:rtl/>
        </w:rPr>
        <w:t>שרתים</w:t>
      </w:r>
    </w:p>
    <w:p w:rsidR="00982D0A" w:rsidRPr="00BD62F9" w:rsidRDefault="00982D0A" w:rsidP="007C31A4">
      <w:pPr>
        <w:pStyle w:val="ListParagraph"/>
        <w:numPr>
          <w:ilvl w:val="0"/>
          <w:numId w:val="10"/>
        </w:numPr>
        <w:ind w:left="1434" w:hanging="357"/>
        <w:jc w:val="left"/>
      </w:pPr>
      <w:r w:rsidRPr="00BD62F9">
        <w:rPr>
          <w:rtl/>
        </w:rPr>
        <w:t>תקשורת</w:t>
      </w:r>
    </w:p>
    <w:p w:rsidR="00982D0A" w:rsidRPr="00BD62F9" w:rsidRDefault="00982D0A" w:rsidP="007C31A4">
      <w:pPr>
        <w:pStyle w:val="ListParagraph"/>
        <w:numPr>
          <w:ilvl w:val="0"/>
          <w:numId w:val="343"/>
        </w:numPr>
        <w:ind w:left="1077" w:hanging="357"/>
        <w:jc w:val="left"/>
      </w:pPr>
      <w:r w:rsidRPr="00BD62F9">
        <w:rPr>
          <w:rtl/>
        </w:rPr>
        <w:t>תהליך ספירות מצאי</w:t>
      </w:r>
    </w:p>
    <w:p w:rsidR="00982D0A" w:rsidRPr="00BD62F9" w:rsidRDefault="00982D0A" w:rsidP="00982D0A">
      <w:pPr>
        <w:tabs>
          <w:tab w:val="left" w:pos="1076"/>
        </w:tabs>
        <w:ind w:left="431"/>
        <w:rPr>
          <w:color w:val="000000"/>
          <w:sz w:val="12"/>
          <w:szCs w:val="12"/>
          <w:rtl/>
        </w:rPr>
      </w:pPr>
    </w:p>
    <w:p w:rsidR="00982D0A" w:rsidRPr="00BD62F9" w:rsidRDefault="00982D0A" w:rsidP="003B492B">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1077" w:hanging="357"/>
        <w:jc w:val="left"/>
        <w:rPr>
          <w:b/>
          <w:bCs/>
          <w:color w:val="000000"/>
          <w:rtl/>
        </w:rPr>
      </w:pPr>
      <w:r w:rsidRPr="00BD62F9">
        <w:rPr>
          <w:b/>
          <w:bCs/>
          <w:color w:val="000000"/>
        </w:rPr>
        <w:sym w:font="Wingdings" w:char="F081"/>
      </w:r>
      <w:r w:rsidRPr="00BD62F9">
        <w:rPr>
          <w:b/>
          <w:bCs/>
          <w:color w:val="000000"/>
        </w:rPr>
        <w:tab/>
      </w:r>
      <w:r w:rsidRPr="00BD62F9">
        <w:rPr>
          <w:b/>
          <w:bCs/>
          <w:color w:val="000000"/>
          <w:rtl/>
        </w:rPr>
        <w:t xml:space="preserve">רשימת התהליכים המתוארת לעיל, ואשר מפורטת בסעיף זה הנה רשימת תהליכי עבודה מרכזיים. הספק יידרש לתמוך </w:t>
      </w:r>
      <w:r w:rsidRPr="00724C0C">
        <w:rPr>
          <w:b/>
          <w:bCs/>
          <w:color w:val="000000"/>
          <w:sz w:val="28"/>
          <w:szCs w:val="28"/>
          <w:u w:val="single"/>
          <w:rtl/>
        </w:rPr>
        <w:t>בכל</w:t>
      </w:r>
      <w:r w:rsidRPr="00724C0C">
        <w:rPr>
          <w:b/>
          <w:bCs/>
          <w:color w:val="000000"/>
          <w:sz w:val="28"/>
          <w:szCs w:val="28"/>
          <w:rtl/>
        </w:rPr>
        <w:t xml:space="preserve"> </w:t>
      </w:r>
      <w:r w:rsidRPr="00BD62F9">
        <w:rPr>
          <w:b/>
          <w:bCs/>
          <w:color w:val="000000"/>
          <w:rtl/>
        </w:rPr>
        <w:t xml:space="preserve">תהליכי העבודה הנוספים הנגזרים מתכולת השירות כפי שהיא מפורטת בגוף המכרז </w:t>
      </w:r>
      <w:r w:rsidRPr="00923C30">
        <w:rPr>
          <w:b/>
          <w:bCs/>
          <w:color w:val="000000"/>
          <w:rtl/>
        </w:rPr>
        <w:t>ו</w:t>
      </w:r>
      <w:r w:rsidR="00DA739B">
        <w:rPr>
          <w:rFonts w:hint="cs"/>
          <w:b/>
          <w:bCs/>
          <w:color w:val="000000"/>
          <w:rtl/>
        </w:rPr>
        <w:t>ב</w:t>
      </w:r>
      <w:hyperlink w:anchor="נספח4021" w:history="1">
        <w:r w:rsidR="00DA739B" w:rsidRPr="00DA739B">
          <w:rPr>
            <w:rStyle w:val="Hyperlink"/>
            <w:b/>
            <w:bCs/>
            <w:rtl/>
          </w:rPr>
          <w:t>נספח 4.0.2.1 – טבלת מרכיבי שירות (</w:t>
        </w:r>
        <w:r w:rsidR="00DA739B" w:rsidRPr="00DA739B">
          <w:rPr>
            <w:rStyle w:val="Hyperlink"/>
            <w:b/>
            <w:bCs/>
          </w:rPr>
          <w:t>SERVICES MATRIX</w:t>
        </w:r>
        <w:r w:rsidR="00DA739B" w:rsidRPr="00DA739B">
          <w:rPr>
            <w:rStyle w:val="Hyperlink"/>
            <w:b/>
            <w:bCs/>
            <w:rtl/>
          </w:rPr>
          <w:t>)</w:t>
        </w:r>
      </w:hyperlink>
      <w:r w:rsidRPr="00BD62F9">
        <w:rPr>
          <w:b/>
          <w:bCs/>
          <w:color w:val="000000"/>
          <w:rtl/>
        </w:rPr>
        <w:t xml:space="preserve"> תקופת המעבר יבנו ע"י הספק נהלי עבודה </w:t>
      </w:r>
      <w:r w:rsidR="00724C0C">
        <w:rPr>
          <w:rFonts w:hint="cs"/>
          <w:b/>
          <w:bCs/>
          <w:color w:val="000000"/>
          <w:rtl/>
        </w:rPr>
        <w:t xml:space="preserve">והוראות עבודה </w:t>
      </w:r>
      <w:r w:rsidRPr="00BD62F9">
        <w:rPr>
          <w:b/>
          <w:bCs/>
          <w:color w:val="000000"/>
          <w:rtl/>
        </w:rPr>
        <w:t xml:space="preserve">הנגזרים מתהליכי העבודה. נהלים </w:t>
      </w:r>
      <w:r w:rsidR="00724C0C">
        <w:rPr>
          <w:rFonts w:hint="cs"/>
          <w:b/>
          <w:bCs/>
          <w:color w:val="000000"/>
          <w:rtl/>
        </w:rPr>
        <w:t xml:space="preserve">והוראות </w:t>
      </w:r>
      <w:r w:rsidRPr="00BD62F9">
        <w:rPr>
          <w:b/>
          <w:bCs/>
          <w:color w:val="000000"/>
          <w:rtl/>
        </w:rPr>
        <w:t xml:space="preserve">אלו ייבנו עפ"י מתודולוגיית </w:t>
      </w:r>
      <w:r w:rsidRPr="00BD62F9">
        <w:rPr>
          <w:b/>
          <w:bCs/>
          <w:color w:val="000000"/>
        </w:rPr>
        <w:t>ITIL v3</w:t>
      </w:r>
      <w:r w:rsidRPr="00BD62F9">
        <w:rPr>
          <w:b/>
          <w:bCs/>
          <w:color w:val="000000"/>
          <w:rtl/>
        </w:rPr>
        <w:t xml:space="preserve">, ויתאימו לנהלי העבודה ותהליכי העבודה המוגדרים במסגרת מתודולוגיה זו. הנהלים יוגשו </w:t>
      </w:r>
      <w:r w:rsidR="00724C0C">
        <w:rPr>
          <w:rFonts w:hint="cs"/>
          <w:b/>
          <w:bCs/>
          <w:color w:val="000000"/>
          <w:rtl/>
        </w:rPr>
        <w:t>למשרד</w:t>
      </w:r>
      <w:r w:rsidRPr="00BD62F9">
        <w:rPr>
          <w:b/>
          <w:bCs/>
          <w:color w:val="000000"/>
          <w:rtl/>
        </w:rPr>
        <w:t xml:space="preserve"> לאישור בכפוף לזכות</w:t>
      </w:r>
      <w:r w:rsidR="00724C0C">
        <w:rPr>
          <w:rFonts w:hint="cs"/>
          <w:b/>
          <w:bCs/>
          <w:color w:val="000000"/>
          <w:rtl/>
        </w:rPr>
        <w:t>ו</w:t>
      </w:r>
      <w:r w:rsidRPr="00BD62F9">
        <w:rPr>
          <w:b/>
          <w:bCs/>
          <w:color w:val="000000"/>
          <w:rtl/>
        </w:rPr>
        <w:t xml:space="preserve"> לדרוש שינויים (אישור זה מהווה תנאי לסיום תקופת המעבר) ועם האישור יהפכו הנהלים לנהלי עבודה מחייבים.</w:t>
      </w:r>
    </w:p>
    <w:p w:rsidR="00982D0A" w:rsidRPr="00BD62F9" w:rsidRDefault="00982D0A" w:rsidP="0009481D">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1077" w:hanging="357"/>
        <w:jc w:val="left"/>
        <w:rPr>
          <w:b/>
          <w:bCs/>
          <w:color w:val="000000"/>
          <w:rtl/>
        </w:rPr>
      </w:pPr>
      <w:r w:rsidRPr="00BD62F9">
        <w:rPr>
          <w:b/>
          <w:bCs/>
          <w:color w:val="000000"/>
        </w:rPr>
        <w:sym w:font="Wingdings" w:char="F083"/>
      </w:r>
      <w:r w:rsidRPr="00BD62F9">
        <w:rPr>
          <w:b/>
          <w:bCs/>
          <w:color w:val="000000"/>
          <w:rtl/>
        </w:rPr>
        <w:tab/>
        <w:t xml:space="preserve">הספק יכין נהלי עבודה נוספים הנוגעים למתן השירות, בהתאם לצורך ו/או במידה שיידרשו ע"י </w:t>
      </w:r>
      <w:r w:rsidR="0009481D">
        <w:rPr>
          <w:rFonts w:hint="cs"/>
          <w:b/>
          <w:bCs/>
          <w:color w:val="000000"/>
          <w:rtl/>
        </w:rPr>
        <w:t>המשרד</w:t>
      </w:r>
      <w:r w:rsidRPr="00BD62F9">
        <w:rPr>
          <w:b/>
          <w:bCs/>
          <w:color w:val="000000"/>
          <w:rtl/>
        </w:rPr>
        <w:t xml:space="preserve"> גם לאחר סיום תקופת המעבר, כחלק מסל הבסיס וללא עלות נוספת </w:t>
      </w:r>
      <w:r w:rsidR="0009481D">
        <w:rPr>
          <w:rFonts w:hint="cs"/>
          <w:b/>
          <w:bCs/>
          <w:color w:val="000000"/>
          <w:rtl/>
        </w:rPr>
        <w:t>למשרד</w:t>
      </w:r>
      <w:r w:rsidRPr="00BD62F9">
        <w:rPr>
          <w:b/>
          <w:bCs/>
          <w:color w:val="000000"/>
          <w:rtl/>
        </w:rPr>
        <w:t>.</w:t>
      </w:r>
    </w:p>
    <w:p w:rsidR="00982D0A" w:rsidRPr="00BD62F9" w:rsidRDefault="00982D0A" w:rsidP="00982D0A">
      <w:pPr>
        <w:tabs>
          <w:tab w:val="left" w:pos="1076"/>
        </w:tabs>
        <w:ind w:left="431"/>
        <w:rPr>
          <w:color w:val="000000"/>
          <w:sz w:val="12"/>
          <w:szCs w:val="12"/>
          <w:rtl/>
        </w:rPr>
      </w:pPr>
    </w:p>
    <w:p w:rsidR="00982D0A" w:rsidRPr="00BD62F9" w:rsidRDefault="00982D0A" w:rsidP="00982D0A">
      <w:pPr>
        <w:tabs>
          <w:tab w:val="left" w:pos="1076"/>
        </w:tabs>
        <w:ind w:left="720"/>
        <w:rPr>
          <w:color w:val="000000"/>
          <w:rtl/>
        </w:rPr>
      </w:pPr>
      <w:r w:rsidRPr="00BD62F9">
        <w:rPr>
          <w:color w:val="000000"/>
          <w:rtl/>
        </w:rPr>
        <w:t>ערוצי הפניה למוקד הנם :</w:t>
      </w:r>
    </w:p>
    <w:p w:rsidR="00982D0A" w:rsidRPr="00BD62F9" w:rsidRDefault="00982D0A" w:rsidP="007C31A4">
      <w:pPr>
        <w:numPr>
          <w:ilvl w:val="0"/>
          <w:numId w:val="311"/>
        </w:numPr>
        <w:tabs>
          <w:tab w:val="clear" w:pos="1083"/>
          <w:tab w:val="left" w:pos="1076"/>
        </w:tabs>
        <w:rPr>
          <w:color w:val="000000"/>
          <w:rtl/>
        </w:rPr>
      </w:pPr>
      <w:r w:rsidRPr="00BD62F9">
        <w:rPr>
          <w:color w:val="000000"/>
          <w:rtl/>
        </w:rPr>
        <w:t>פניה טלפונית ומענה לפניה ע"י טכנאי מוקד.</w:t>
      </w:r>
    </w:p>
    <w:p w:rsidR="00982D0A" w:rsidRPr="00BD62F9" w:rsidRDefault="00982D0A" w:rsidP="007C31A4">
      <w:pPr>
        <w:numPr>
          <w:ilvl w:val="0"/>
          <w:numId w:val="311"/>
        </w:numPr>
        <w:tabs>
          <w:tab w:val="clear" w:pos="1083"/>
          <w:tab w:val="left" w:pos="1076"/>
        </w:tabs>
        <w:rPr>
          <w:color w:val="000000"/>
        </w:rPr>
      </w:pPr>
      <w:r w:rsidRPr="00BD62F9">
        <w:rPr>
          <w:color w:val="000000"/>
          <w:rtl/>
        </w:rPr>
        <w:t>פניה באמצעות פורטל המערכת לניהול השירות ומדידת רמת השירות ופתיחת קריאה בשירות עצמי.</w:t>
      </w:r>
    </w:p>
    <w:p w:rsidR="00982D0A" w:rsidRPr="00BD62F9" w:rsidRDefault="00982D0A" w:rsidP="007C31A4">
      <w:pPr>
        <w:numPr>
          <w:ilvl w:val="0"/>
          <w:numId w:val="311"/>
        </w:numPr>
        <w:rPr>
          <w:color w:val="000000"/>
        </w:rPr>
      </w:pPr>
      <w:r w:rsidRPr="00BD62F9">
        <w:rPr>
          <w:color w:val="000000"/>
          <w:rtl/>
        </w:rPr>
        <w:t>פניה באמצעות דוא"ל (</w:t>
      </w:r>
      <w:r w:rsidR="0009481D">
        <w:rPr>
          <w:rFonts w:hint="cs"/>
          <w:color w:val="000000"/>
          <w:rtl/>
        </w:rPr>
        <w:t>עובדי אגף מחשוב בלבד</w:t>
      </w:r>
      <w:r w:rsidRPr="00BD62F9">
        <w:rPr>
          <w:color w:val="000000"/>
          <w:rtl/>
        </w:rPr>
        <w:t>).</w:t>
      </w:r>
    </w:p>
    <w:p w:rsidR="00982D0A" w:rsidRPr="0009481D" w:rsidRDefault="00982D0A" w:rsidP="0009481D">
      <w:pPr>
        <w:tabs>
          <w:tab w:val="left" w:pos="1076"/>
        </w:tabs>
        <w:ind w:left="720"/>
        <w:rPr>
          <w:color w:val="000000"/>
          <w:rtl/>
        </w:rPr>
      </w:pPr>
    </w:p>
    <w:p w:rsidR="00982D0A" w:rsidRPr="00982D0A" w:rsidRDefault="00982D0A" w:rsidP="007C31A4">
      <w:pPr>
        <w:numPr>
          <w:ilvl w:val="0"/>
          <w:numId w:val="263"/>
        </w:numPr>
        <w:rPr>
          <w:b/>
          <w:bCs/>
          <w:sz w:val="32"/>
          <w:szCs w:val="32"/>
          <w:rtl/>
        </w:rPr>
      </w:pPr>
      <w:bookmarkStart w:id="923" w:name="_Ref286058486"/>
      <w:bookmarkStart w:id="924" w:name="_Toc404507146"/>
      <w:bookmarkStart w:id="925" w:name="_Toc406580733"/>
      <w:bookmarkStart w:id="926" w:name="_Toc406967951"/>
      <w:bookmarkStart w:id="927" w:name="_Toc407629872"/>
      <w:bookmarkStart w:id="928" w:name="_Toc408395973"/>
      <w:bookmarkStart w:id="929" w:name="_Toc409621888"/>
      <w:bookmarkStart w:id="930" w:name="_Toc409695621"/>
      <w:bookmarkStart w:id="931" w:name="_Toc409950248"/>
      <w:bookmarkStart w:id="932" w:name="_Toc411440993"/>
      <w:bookmarkStart w:id="933" w:name="_Toc413073058"/>
      <w:bookmarkStart w:id="934" w:name="_Toc415085091"/>
      <w:bookmarkStart w:id="935" w:name="_Toc422946252"/>
      <w:bookmarkStart w:id="936" w:name="_Toc423870053"/>
      <w:bookmarkStart w:id="937" w:name="_Toc424279983"/>
      <w:bookmarkStart w:id="938" w:name="_Toc426573014"/>
      <w:bookmarkStart w:id="939" w:name="_Toc426573320"/>
      <w:bookmarkStart w:id="940" w:name="_Toc426893007"/>
      <w:bookmarkStart w:id="941" w:name="_Toc427857769"/>
      <w:bookmarkStart w:id="942" w:name="_Toc429528268"/>
      <w:bookmarkStart w:id="943" w:name="_Toc430190456"/>
      <w:r w:rsidRPr="00982D0A">
        <w:rPr>
          <w:b/>
          <w:bCs/>
          <w:sz w:val="32"/>
          <w:szCs w:val="32"/>
          <w:rtl/>
        </w:rPr>
        <w:t>ניהול תקריות (</w:t>
      </w:r>
      <w:r w:rsidRPr="00982D0A">
        <w:rPr>
          <w:b/>
          <w:bCs/>
          <w:sz w:val="32"/>
          <w:szCs w:val="32"/>
        </w:rPr>
        <w:t>Incident Management</w:t>
      </w:r>
      <w:r w:rsidRPr="00982D0A">
        <w:rPr>
          <w:b/>
          <w:bCs/>
          <w:sz w:val="32"/>
          <w:szCs w:val="32"/>
          <w:rtl/>
        </w:rPr>
        <w:t>)</w:t>
      </w:r>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p>
    <w:p w:rsidR="00982D0A" w:rsidRPr="00BD62F9" w:rsidRDefault="00982D0A" w:rsidP="0009481D">
      <w:pPr>
        <w:tabs>
          <w:tab w:val="left" w:pos="1076"/>
        </w:tabs>
        <w:ind w:left="431"/>
        <w:rPr>
          <w:color w:val="000000"/>
          <w:rtl/>
        </w:rPr>
      </w:pPr>
      <w:r w:rsidRPr="00BD62F9">
        <w:rPr>
          <w:color w:val="000000"/>
          <w:rtl/>
        </w:rPr>
        <w:t>תהליך הת</w:t>
      </w:r>
      <w:smartTag w:uri="urn:schemas-microsoft-com:office:smarttags" w:element="PersonName">
        <w:r w:rsidRPr="00BD62F9">
          <w:rPr>
            <w:color w:val="000000"/>
            <w:rtl/>
          </w:rPr>
          <w:t>מיכה</w:t>
        </w:r>
      </w:smartTag>
      <w:r w:rsidRPr="00BD62F9">
        <w:rPr>
          <w:color w:val="000000"/>
          <w:rtl/>
        </w:rPr>
        <w:t xml:space="preserve"> מתחיל בטכנאי מוקד תמיכה (</w:t>
      </w:r>
      <w:r w:rsidRPr="00BD62F9">
        <w:rPr>
          <w:color w:val="000000"/>
        </w:rPr>
        <w:t>Help Desk</w:t>
      </w:r>
      <w:r w:rsidRPr="00BD62F9">
        <w:rPr>
          <w:color w:val="000000"/>
          <w:rtl/>
        </w:rPr>
        <w:t>) כגורם ת</w:t>
      </w:r>
      <w:smartTag w:uri="urn:schemas-microsoft-com:office:smarttags" w:element="PersonName">
        <w:r w:rsidRPr="00BD62F9">
          <w:rPr>
            <w:color w:val="000000"/>
            <w:rtl/>
          </w:rPr>
          <w:t>מיכה</w:t>
        </w:r>
      </w:smartTag>
      <w:r w:rsidRPr="00BD62F9">
        <w:rPr>
          <w:color w:val="000000"/>
          <w:rtl/>
        </w:rPr>
        <w:t xml:space="preserve"> ראשוני (ברמת דרג א' – </w:t>
      </w:r>
      <w:r w:rsidRPr="00BD62F9">
        <w:rPr>
          <w:color w:val="000000"/>
        </w:rPr>
        <w:t>First Level Support</w:t>
      </w:r>
      <w:r w:rsidRPr="00BD62F9">
        <w:rPr>
          <w:color w:val="000000"/>
          <w:rtl/>
        </w:rPr>
        <w:t>) ובמידת הצורך מבוצעת הסלמה תפקודית (</w:t>
      </w:r>
      <w:r w:rsidRPr="00BD62F9">
        <w:rPr>
          <w:color w:val="000000"/>
        </w:rPr>
        <w:t>Functional Escalation</w:t>
      </w:r>
      <w:r w:rsidRPr="00BD62F9">
        <w:rPr>
          <w:color w:val="000000"/>
          <w:rtl/>
        </w:rPr>
        <w:t xml:space="preserve">) באמצעות ניתוב התקרית לדרג התמיכה בכיר יותר (דרג ב' - </w:t>
      </w:r>
      <w:r w:rsidRPr="00BD62F9">
        <w:rPr>
          <w:color w:val="000000"/>
        </w:rPr>
        <w:t>Second Level Support</w:t>
      </w:r>
      <w:r w:rsidRPr="00BD62F9">
        <w:rPr>
          <w:color w:val="000000"/>
          <w:rtl/>
        </w:rPr>
        <w:t>) של הספק או של ספק צד ג' בהתאם לעניין. מוקד התמיכה (</w:t>
      </w:r>
      <w:r w:rsidRPr="00BD62F9">
        <w:rPr>
          <w:color w:val="000000"/>
        </w:rPr>
        <w:t>Help Desk</w:t>
      </w:r>
      <w:r w:rsidRPr="00BD62F9">
        <w:rPr>
          <w:color w:val="000000"/>
          <w:rtl/>
        </w:rPr>
        <w:t>) מטפל בשלושה סוגים עיקריים ש</w:t>
      </w:r>
      <w:r w:rsidR="0009481D">
        <w:rPr>
          <w:rFonts w:hint="cs"/>
          <w:color w:val="000000"/>
          <w:rtl/>
        </w:rPr>
        <w:t>ל</w:t>
      </w:r>
      <w:r w:rsidRPr="00BD62F9">
        <w:rPr>
          <w:color w:val="000000"/>
          <w:rtl/>
        </w:rPr>
        <w:t xml:space="preserve"> תקריות כמפורט להלן :</w:t>
      </w:r>
    </w:p>
    <w:p w:rsidR="00982D0A" w:rsidRPr="00BD62F9" w:rsidRDefault="00982D0A" w:rsidP="007C31A4">
      <w:pPr>
        <w:pStyle w:val="ListParagraph"/>
        <w:numPr>
          <w:ilvl w:val="0"/>
          <w:numId w:val="10"/>
        </w:numPr>
        <w:tabs>
          <w:tab w:val="clear" w:pos="1627"/>
        </w:tabs>
        <w:ind w:left="788" w:hanging="357"/>
        <w:jc w:val="left"/>
      </w:pPr>
      <w:r w:rsidRPr="00BD62F9">
        <w:rPr>
          <w:rtl/>
        </w:rPr>
        <w:t>תקרית חדשה.</w:t>
      </w:r>
    </w:p>
    <w:p w:rsidR="00982D0A" w:rsidRPr="00BD62F9" w:rsidRDefault="00982D0A" w:rsidP="007C31A4">
      <w:pPr>
        <w:pStyle w:val="ListParagraph"/>
        <w:numPr>
          <w:ilvl w:val="0"/>
          <w:numId w:val="10"/>
        </w:numPr>
        <w:tabs>
          <w:tab w:val="clear" w:pos="1627"/>
        </w:tabs>
        <w:ind w:left="788" w:hanging="357"/>
        <w:jc w:val="left"/>
      </w:pPr>
      <w:r w:rsidRPr="00BD62F9">
        <w:rPr>
          <w:rtl/>
        </w:rPr>
        <w:t>פניה נוספת בנוגע לתקרית פתוחה</w:t>
      </w:r>
      <w:r w:rsidR="0009481D">
        <w:rPr>
          <w:rFonts w:hint="cs"/>
          <w:rtl/>
        </w:rPr>
        <w:t>.</w:t>
      </w:r>
    </w:p>
    <w:p w:rsidR="00982D0A" w:rsidRPr="00BD62F9" w:rsidRDefault="00982D0A" w:rsidP="007C31A4">
      <w:pPr>
        <w:pStyle w:val="ListParagraph"/>
        <w:numPr>
          <w:ilvl w:val="0"/>
          <w:numId w:val="10"/>
        </w:numPr>
        <w:tabs>
          <w:tab w:val="clear" w:pos="1627"/>
        </w:tabs>
        <w:ind w:left="788" w:hanging="357"/>
        <w:jc w:val="left"/>
      </w:pPr>
      <w:r w:rsidRPr="00BD62F9">
        <w:rPr>
          <w:rtl/>
        </w:rPr>
        <w:t>פניה חוזרת בנוגע לתקרית סגורה.</w:t>
      </w:r>
    </w:p>
    <w:p w:rsidR="00982D0A" w:rsidRPr="00CD6E8E" w:rsidRDefault="00982D0A" w:rsidP="007C31A4">
      <w:pPr>
        <w:numPr>
          <w:ilvl w:val="1"/>
          <w:numId w:val="263"/>
        </w:numPr>
        <w:spacing w:before="240" w:after="120"/>
        <w:ind w:left="720" w:hanging="720"/>
        <w:rPr>
          <w:b/>
          <w:bCs/>
          <w:sz w:val="28"/>
          <w:szCs w:val="28"/>
          <w:rtl/>
        </w:rPr>
      </w:pPr>
      <w:bookmarkStart w:id="944" w:name="_Ref285972884"/>
      <w:bookmarkStart w:id="945" w:name="_Toc404507147"/>
      <w:bookmarkStart w:id="946" w:name="_Toc406580734"/>
      <w:bookmarkStart w:id="947" w:name="_Toc406967952"/>
      <w:bookmarkStart w:id="948" w:name="_Toc407629873"/>
      <w:bookmarkStart w:id="949" w:name="_Toc408395974"/>
      <w:bookmarkStart w:id="950" w:name="_Toc409621889"/>
      <w:bookmarkStart w:id="951" w:name="_Toc409695622"/>
      <w:bookmarkStart w:id="952" w:name="_Toc409950249"/>
      <w:bookmarkStart w:id="953" w:name="_Toc411440994"/>
      <w:bookmarkStart w:id="954" w:name="_Toc413073059"/>
      <w:bookmarkStart w:id="955" w:name="_Toc415085092"/>
      <w:bookmarkStart w:id="956" w:name="_Toc422946253"/>
      <w:bookmarkStart w:id="957" w:name="_Toc423870054"/>
      <w:bookmarkStart w:id="958" w:name="_Toc424279984"/>
      <w:bookmarkStart w:id="959" w:name="_Toc426573015"/>
      <w:bookmarkStart w:id="960" w:name="_Toc426573321"/>
      <w:bookmarkStart w:id="961" w:name="_Toc426893008"/>
      <w:bookmarkStart w:id="962" w:name="_Toc427857770"/>
      <w:bookmarkStart w:id="963" w:name="_Toc429528269"/>
      <w:r w:rsidRPr="00CD6E8E">
        <w:rPr>
          <w:b/>
          <w:bCs/>
          <w:sz w:val="28"/>
          <w:szCs w:val="28"/>
          <w:rtl/>
        </w:rPr>
        <w:t>טיפול בתקרית חדשה</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p>
    <w:p w:rsidR="00982D0A" w:rsidRDefault="0009481D" w:rsidP="00145BA2">
      <w:pPr>
        <w:tabs>
          <w:tab w:val="left" w:pos="1076"/>
        </w:tabs>
        <w:ind w:left="576"/>
        <w:rPr>
          <w:color w:val="000000"/>
          <w:rtl/>
        </w:rPr>
      </w:pPr>
      <w:r>
        <w:rPr>
          <w:rFonts w:hint="cs"/>
          <w:color w:val="000000"/>
          <w:rtl/>
        </w:rPr>
        <w:t>במשרד</w:t>
      </w:r>
      <w:r w:rsidR="00982D0A" w:rsidRPr="00BD62F9">
        <w:rPr>
          <w:color w:val="000000"/>
          <w:rtl/>
        </w:rPr>
        <w:t xml:space="preserve"> </w:t>
      </w:r>
      <w:r>
        <w:rPr>
          <w:rFonts w:hint="cs"/>
          <w:color w:val="000000"/>
          <w:rtl/>
        </w:rPr>
        <w:t xml:space="preserve">יוגדרו </w:t>
      </w:r>
      <w:r w:rsidR="00982D0A" w:rsidRPr="00BD62F9">
        <w:rPr>
          <w:color w:val="000000"/>
          <w:rtl/>
        </w:rPr>
        <w:t xml:space="preserve">שלושה ערוצים מרכזיים דרכם נפתחות תקריות חדשות : פניה טלפונית של לקוח למוקד התמיכה, פתיחת תקרית ע"י לקוח בפורטל של מערכת ניהול השירות ומדידת רמת השירות או פתיחת תקרית ביוזמה של טכנאי </w:t>
      </w:r>
      <w:r w:rsidR="00145BA2">
        <w:rPr>
          <w:rFonts w:hint="cs"/>
          <w:color w:val="000000"/>
          <w:rtl/>
        </w:rPr>
        <w:t>מ</w:t>
      </w:r>
      <w:r w:rsidR="00982D0A" w:rsidRPr="00BD62F9">
        <w:rPr>
          <w:color w:val="000000"/>
          <w:rtl/>
        </w:rPr>
        <w:t xml:space="preserve">ערך התפעול והייצור </w:t>
      </w:r>
      <w:r w:rsidR="00145BA2">
        <w:rPr>
          <w:rFonts w:hint="cs"/>
          <w:color w:val="000000"/>
          <w:rtl/>
        </w:rPr>
        <w:t>(</w:t>
      </w:r>
      <w:r w:rsidR="00145BA2">
        <w:rPr>
          <w:color w:val="000000"/>
        </w:rPr>
        <w:t>SNOC</w:t>
      </w:r>
      <w:r w:rsidR="00145BA2">
        <w:rPr>
          <w:rFonts w:hint="cs"/>
          <w:color w:val="000000"/>
          <w:rtl/>
        </w:rPr>
        <w:t xml:space="preserve">) </w:t>
      </w:r>
      <w:r w:rsidR="00982D0A" w:rsidRPr="00BD62F9">
        <w:rPr>
          <w:color w:val="000000"/>
          <w:rtl/>
        </w:rPr>
        <w:t>כתגובה לאירוע (</w:t>
      </w:r>
      <w:r w:rsidR="00982D0A" w:rsidRPr="00BD62F9">
        <w:rPr>
          <w:color w:val="000000"/>
        </w:rPr>
        <w:t>Event</w:t>
      </w:r>
      <w:r w:rsidR="00982D0A" w:rsidRPr="00BD62F9">
        <w:rPr>
          <w:color w:val="000000"/>
          <w:rtl/>
        </w:rPr>
        <w:t>) העלול להשפיע על רמת השירות.</w:t>
      </w:r>
      <w:r w:rsidR="00145BA2">
        <w:rPr>
          <w:rFonts w:hint="cs"/>
          <w:color w:val="000000"/>
          <w:rtl/>
        </w:rPr>
        <w:t xml:space="preserve"> ערוץ הפניה באמצעות דוא"ל מוגבל לעובדי אגף המחשוב בלבד.</w:t>
      </w:r>
    </w:p>
    <w:p w:rsidR="0009481D" w:rsidRDefault="0009481D">
      <w:pPr>
        <w:bidi w:val="0"/>
        <w:spacing w:line="240" w:lineRule="auto"/>
        <w:jc w:val="left"/>
        <w:rPr>
          <w:color w:val="000000"/>
        </w:rPr>
      </w:pPr>
      <w:r>
        <w:rPr>
          <w:color w:val="000000"/>
          <w:rtl/>
        </w:rPr>
        <w:br w:type="page"/>
      </w:r>
    </w:p>
    <w:p w:rsidR="0009481D" w:rsidRPr="00BD62F9" w:rsidRDefault="0009481D" w:rsidP="00982D0A">
      <w:pPr>
        <w:tabs>
          <w:tab w:val="left" w:pos="1076"/>
        </w:tabs>
        <w:ind w:left="576"/>
        <w:rPr>
          <w:color w:val="000000"/>
          <w:rtl/>
        </w:rPr>
      </w:pPr>
    </w:p>
    <w:p w:rsidR="00982D0A" w:rsidRPr="00CD6E8E" w:rsidRDefault="00982D0A" w:rsidP="007C31A4">
      <w:pPr>
        <w:pStyle w:val="ListParagraph"/>
        <w:numPr>
          <w:ilvl w:val="2"/>
          <w:numId w:val="263"/>
        </w:numPr>
        <w:ind w:left="505" w:hanging="505"/>
        <w:rPr>
          <w:b/>
          <w:bCs/>
          <w:rtl/>
        </w:rPr>
      </w:pPr>
      <w:bookmarkStart w:id="964" w:name="_Ref285962128"/>
      <w:bookmarkStart w:id="965" w:name="_Toc404507148"/>
      <w:bookmarkStart w:id="966" w:name="_Toc406580735"/>
      <w:bookmarkStart w:id="967" w:name="_Toc406967953"/>
      <w:bookmarkStart w:id="968" w:name="_Toc407629874"/>
      <w:bookmarkStart w:id="969" w:name="_Toc408395975"/>
      <w:bookmarkStart w:id="970" w:name="_Toc409621890"/>
      <w:bookmarkStart w:id="971" w:name="_Toc409695623"/>
      <w:bookmarkStart w:id="972" w:name="_Toc409950250"/>
      <w:bookmarkStart w:id="973" w:name="_Toc411440995"/>
      <w:bookmarkStart w:id="974" w:name="_Toc413073060"/>
      <w:bookmarkStart w:id="975" w:name="_Toc415085093"/>
      <w:bookmarkStart w:id="976" w:name="_Toc422946254"/>
      <w:bookmarkStart w:id="977" w:name="_Toc423870055"/>
      <w:bookmarkStart w:id="978" w:name="_Toc424279985"/>
      <w:bookmarkStart w:id="979" w:name="_Toc426573016"/>
      <w:bookmarkStart w:id="980" w:name="_Toc426573322"/>
      <w:bookmarkStart w:id="981" w:name="_Toc426893009"/>
      <w:bookmarkStart w:id="982" w:name="_Toc427857771"/>
      <w:bookmarkStart w:id="983" w:name="_Toc429528270"/>
      <w:r w:rsidRPr="00CD6E8E">
        <w:rPr>
          <w:b/>
          <w:bCs/>
          <w:rtl/>
        </w:rPr>
        <w:t>תיעוד פרטי התקרית (</w:t>
      </w:r>
      <w:r w:rsidRPr="00CD6E8E">
        <w:rPr>
          <w:b/>
          <w:bCs/>
        </w:rPr>
        <w:t>Incident Logging</w:t>
      </w:r>
      <w:r w:rsidRPr="00CD6E8E">
        <w:rPr>
          <w:b/>
          <w:bCs/>
          <w:rtl/>
        </w:rPr>
        <w:t>) וסיווגה (</w:t>
      </w:r>
      <w:r w:rsidRPr="00CD6E8E">
        <w:rPr>
          <w:b/>
          <w:bCs/>
        </w:rPr>
        <w:t>Incident Categorization</w:t>
      </w:r>
      <w:r w:rsidRPr="00CD6E8E">
        <w:rPr>
          <w:b/>
          <w:bCs/>
          <w:rtl/>
        </w:rPr>
        <w:t>)</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p>
    <w:tbl>
      <w:tblPr>
        <w:tblStyle w:val="TableGrid"/>
        <w:bidiVisual/>
        <w:tblW w:w="8844" w:type="dxa"/>
        <w:tblInd w:w="1076"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2211"/>
        <w:gridCol w:w="2211"/>
        <w:gridCol w:w="2211"/>
        <w:gridCol w:w="2211"/>
      </w:tblGrid>
      <w:tr w:rsidR="00982D0A" w:rsidRPr="00BD62F9" w:rsidTr="006457A5">
        <w:trPr>
          <w:tblHeader/>
        </w:trPr>
        <w:tc>
          <w:tcPr>
            <w:tcW w:w="2211" w:type="dxa"/>
            <w:tcBorders>
              <w:top w:val="double" w:sz="4" w:space="0" w:color="auto"/>
              <w:bottom w:val="double" w:sz="4" w:space="0" w:color="auto"/>
            </w:tcBorders>
            <w:shd w:val="clear" w:color="auto" w:fill="D9D9D9" w:themeFill="background1" w:themeFillShade="D9"/>
            <w:vAlign w:val="center"/>
          </w:tcPr>
          <w:p w:rsidR="00982D0A" w:rsidRPr="00BD62F9" w:rsidRDefault="00982D0A" w:rsidP="00CD6E8E">
            <w:pPr>
              <w:tabs>
                <w:tab w:val="left" w:pos="1076"/>
              </w:tabs>
              <w:spacing w:line="240" w:lineRule="auto"/>
              <w:jc w:val="center"/>
              <w:rPr>
                <w:b/>
                <w:bCs/>
                <w:color w:val="000000"/>
                <w:rtl/>
              </w:rPr>
            </w:pPr>
            <w:r w:rsidRPr="00BD62F9">
              <w:rPr>
                <w:b/>
                <w:bCs/>
                <w:color w:val="000000"/>
                <w:rtl/>
              </w:rPr>
              <w:t>פניה טלפונית</w:t>
            </w:r>
          </w:p>
        </w:tc>
        <w:tc>
          <w:tcPr>
            <w:tcW w:w="2211" w:type="dxa"/>
            <w:tcBorders>
              <w:top w:val="double" w:sz="4" w:space="0" w:color="auto"/>
              <w:bottom w:val="double" w:sz="4" w:space="0" w:color="auto"/>
            </w:tcBorders>
            <w:shd w:val="clear" w:color="auto" w:fill="D9D9D9" w:themeFill="background1" w:themeFillShade="D9"/>
            <w:vAlign w:val="center"/>
          </w:tcPr>
          <w:p w:rsidR="00982D0A" w:rsidRPr="00BD62F9" w:rsidRDefault="00982D0A" w:rsidP="00CD6E8E">
            <w:pPr>
              <w:tabs>
                <w:tab w:val="left" w:pos="1076"/>
              </w:tabs>
              <w:spacing w:line="240" w:lineRule="auto"/>
              <w:jc w:val="center"/>
              <w:rPr>
                <w:b/>
                <w:bCs/>
                <w:color w:val="000000"/>
                <w:rtl/>
              </w:rPr>
            </w:pPr>
            <w:r w:rsidRPr="00BD62F9">
              <w:rPr>
                <w:b/>
                <w:bCs/>
                <w:color w:val="000000"/>
                <w:rtl/>
              </w:rPr>
              <w:t>פניה דרך הפורטל</w:t>
            </w:r>
          </w:p>
        </w:tc>
        <w:tc>
          <w:tcPr>
            <w:tcW w:w="2211" w:type="dxa"/>
            <w:tcBorders>
              <w:top w:val="double" w:sz="4" w:space="0" w:color="auto"/>
              <w:bottom w:val="double" w:sz="4" w:space="0" w:color="auto"/>
            </w:tcBorders>
            <w:shd w:val="clear" w:color="auto" w:fill="D9D9D9" w:themeFill="background1" w:themeFillShade="D9"/>
          </w:tcPr>
          <w:p w:rsidR="00982D0A" w:rsidRPr="00BD62F9" w:rsidRDefault="00982D0A" w:rsidP="00CD6E8E">
            <w:pPr>
              <w:tabs>
                <w:tab w:val="left" w:pos="1076"/>
              </w:tabs>
              <w:spacing w:line="240" w:lineRule="auto"/>
              <w:jc w:val="center"/>
              <w:rPr>
                <w:b/>
                <w:bCs/>
                <w:color w:val="000000"/>
                <w:rtl/>
              </w:rPr>
            </w:pPr>
            <w:r w:rsidRPr="00BD62F9">
              <w:rPr>
                <w:b/>
                <w:bCs/>
                <w:color w:val="000000"/>
                <w:rtl/>
              </w:rPr>
              <w:t>פניה באמצעות דוא"ל</w:t>
            </w:r>
          </w:p>
          <w:p w:rsidR="00982D0A" w:rsidRPr="00BD62F9" w:rsidRDefault="00982D0A" w:rsidP="00CD6E8E">
            <w:pPr>
              <w:tabs>
                <w:tab w:val="left" w:pos="1076"/>
              </w:tabs>
              <w:spacing w:line="240" w:lineRule="auto"/>
              <w:jc w:val="center"/>
              <w:rPr>
                <w:b/>
                <w:bCs/>
                <w:color w:val="000000"/>
                <w:rtl/>
              </w:rPr>
            </w:pPr>
            <w:r w:rsidRPr="00BD62F9">
              <w:rPr>
                <w:b/>
                <w:bCs/>
                <w:color w:val="000000"/>
                <w:rtl/>
              </w:rPr>
              <w:t>(מנהלים במטה המחשוב)</w:t>
            </w:r>
          </w:p>
        </w:tc>
        <w:tc>
          <w:tcPr>
            <w:tcW w:w="2211" w:type="dxa"/>
            <w:tcBorders>
              <w:top w:val="double" w:sz="4" w:space="0" w:color="auto"/>
              <w:bottom w:val="double" w:sz="4" w:space="0" w:color="auto"/>
            </w:tcBorders>
            <w:shd w:val="clear" w:color="auto" w:fill="D9D9D9" w:themeFill="background1" w:themeFillShade="D9"/>
            <w:vAlign w:val="center"/>
          </w:tcPr>
          <w:p w:rsidR="00982D0A" w:rsidRPr="00BD62F9" w:rsidRDefault="00982D0A" w:rsidP="00CD6E8E">
            <w:pPr>
              <w:tabs>
                <w:tab w:val="left" w:pos="1076"/>
              </w:tabs>
              <w:spacing w:line="240" w:lineRule="auto"/>
              <w:jc w:val="center"/>
              <w:rPr>
                <w:b/>
                <w:bCs/>
                <w:color w:val="000000"/>
                <w:rtl/>
              </w:rPr>
            </w:pPr>
            <w:r w:rsidRPr="00BD62F9">
              <w:rPr>
                <w:b/>
                <w:bCs/>
                <w:color w:val="000000"/>
                <w:rtl/>
              </w:rPr>
              <w:t>אירוע שנפתח ביוזמת מערך התפעול והייצור</w:t>
            </w:r>
          </w:p>
        </w:tc>
      </w:tr>
      <w:tr w:rsidR="006457A5" w:rsidRPr="00BD62F9" w:rsidTr="00550AC4">
        <w:trPr>
          <w:cantSplit/>
        </w:trPr>
        <w:tc>
          <w:tcPr>
            <w:tcW w:w="2211" w:type="dxa"/>
            <w:vMerge w:val="restart"/>
            <w:tcBorders>
              <w:top w:val="double" w:sz="4" w:space="0" w:color="auto"/>
            </w:tcBorders>
          </w:tcPr>
          <w:p w:rsidR="006457A5" w:rsidRPr="00BD62F9" w:rsidRDefault="006457A5" w:rsidP="007C31A4">
            <w:pPr>
              <w:pStyle w:val="ListParagraph"/>
              <w:numPr>
                <w:ilvl w:val="0"/>
                <w:numId w:val="313"/>
              </w:numPr>
              <w:tabs>
                <w:tab w:val="left" w:pos="1076"/>
              </w:tabs>
              <w:spacing w:line="336" w:lineRule="auto"/>
              <w:ind w:left="357" w:hanging="357"/>
              <w:contextualSpacing w:val="0"/>
              <w:jc w:val="left"/>
              <w:rPr>
                <w:color w:val="000000"/>
              </w:rPr>
            </w:pPr>
            <w:r w:rsidRPr="00BD62F9">
              <w:rPr>
                <w:color w:val="000000"/>
                <w:rtl/>
              </w:rPr>
              <w:t xml:space="preserve">מערכת הטלפוניה מנתבת בהתאם לבחירות שבוצעו ב </w:t>
            </w:r>
            <w:r w:rsidRPr="00BD62F9">
              <w:rPr>
                <w:color w:val="000000"/>
              </w:rPr>
              <w:t>IVR</w:t>
            </w:r>
            <w:r w:rsidRPr="00BD62F9">
              <w:rPr>
                <w:color w:val="000000"/>
                <w:rtl/>
              </w:rPr>
              <w:t xml:space="preserve"> את הלקוח לתור של טכנאי מוקד בעל הסמכה / כישורים (</w:t>
            </w:r>
            <w:r w:rsidRPr="00BD62F9">
              <w:rPr>
                <w:color w:val="000000"/>
              </w:rPr>
              <w:t>Skill</w:t>
            </w:r>
            <w:r w:rsidRPr="00BD62F9">
              <w:rPr>
                <w:color w:val="000000"/>
                <w:rtl/>
              </w:rPr>
              <w:t>) מתאימים.</w:t>
            </w:r>
          </w:p>
          <w:p w:rsidR="006457A5" w:rsidRPr="00BD62F9" w:rsidRDefault="006457A5" w:rsidP="007C31A4">
            <w:pPr>
              <w:pStyle w:val="ListParagraph"/>
              <w:numPr>
                <w:ilvl w:val="0"/>
                <w:numId w:val="313"/>
              </w:numPr>
              <w:tabs>
                <w:tab w:val="left" w:pos="1076"/>
              </w:tabs>
              <w:spacing w:line="336" w:lineRule="auto"/>
              <w:ind w:left="357" w:hanging="357"/>
              <w:contextualSpacing w:val="0"/>
              <w:jc w:val="left"/>
              <w:rPr>
                <w:color w:val="000000"/>
                <w:rtl/>
              </w:rPr>
            </w:pPr>
            <w:r w:rsidRPr="00BD62F9">
              <w:rPr>
                <w:color w:val="000000"/>
                <w:rtl/>
              </w:rPr>
              <w:t>מערכת הטלפוניה מעבירה את מספר הטלפון של הפונה אל מערכת לניהול השירות ומדידת רמת שירות, ועם העברת הפניה מתור של טכנאי מוקד לטיפולו היא מקפיצה באופן אוטומטי מסך הכולל את פרטי הפונה ואת פרטי הפניה האחרונה שלו למוקד התמיכה</w:t>
            </w:r>
          </w:p>
          <w:p w:rsidR="006457A5" w:rsidRPr="00BD62F9" w:rsidRDefault="006457A5" w:rsidP="007C31A4">
            <w:pPr>
              <w:pStyle w:val="ListParagraph"/>
              <w:numPr>
                <w:ilvl w:val="0"/>
                <w:numId w:val="313"/>
              </w:numPr>
              <w:tabs>
                <w:tab w:val="left" w:pos="1076"/>
              </w:tabs>
              <w:spacing w:line="336" w:lineRule="auto"/>
              <w:ind w:left="357" w:hanging="357"/>
              <w:contextualSpacing w:val="0"/>
              <w:jc w:val="left"/>
            </w:pPr>
            <w:r w:rsidRPr="00BD62F9">
              <w:rPr>
                <w:color w:val="000000"/>
                <w:rtl/>
              </w:rPr>
              <w:t>טכנאי המוקד נדרש לאמת את זהות הפונה אל מול הפרטים המוצגים המערכת (על מנת לוודא כי מדובר בלקוח אותו מציגה המערכת ולא לקוח אחר שעבר לעמדת העבודה ממנה בוצעה השיחה).</w:t>
            </w:r>
          </w:p>
          <w:p w:rsidR="006457A5" w:rsidRPr="00BD62F9" w:rsidRDefault="006457A5" w:rsidP="007C31A4">
            <w:pPr>
              <w:pStyle w:val="ListParagraph"/>
              <w:numPr>
                <w:ilvl w:val="0"/>
                <w:numId w:val="313"/>
              </w:numPr>
              <w:tabs>
                <w:tab w:val="left" w:pos="1076"/>
              </w:tabs>
              <w:ind w:left="357" w:hanging="357"/>
              <w:jc w:val="left"/>
              <w:rPr>
                <w:color w:val="000000"/>
                <w:rtl/>
              </w:rPr>
            </w:pPr>
            <w:r w:rsidRPr="00BD62F9">
              <w:rPr>
                <w:color w:val="000000"/>
                <w:rtl/>
              </w:rPr>
              <w:t xml:space="preserve">במידה שהשיחה לא הגיעה ממספר טלפון מזוהה והלקוח לא בחר להזדהות ב </w:t>
            </w:r>
            <w:r w:rsidRPr="00BD62F9">
              <w:rPr>
                <w:color w:val="000000"/>
              </w:rPr>
              <w:t>IVR</w:t>
            </w:r>
            <w:r w:rsidRPr="00BD62F9">
              <w:rPr>
                <w:color w:val="000000"/>
                <w:rtl/>
              </w:rPr>
              <w:t>, טכנאי המוקד יזהה את הפונה בהתאם למספר עובד / מספר טלפון ויאמת את פרטי הפונה : אתר, קומה, חדר, שיוך ארגוני, טלפון, טלפון נייד, כתובת וכתובת דוא"ל.</w:t>
            </w:r>
          </w:p>
          <w:p w:rsidR="006457A5" w:rsidRPr="00BD62F9" w:rsidRDefault="006457A5" w:rsidP="003B492B">
            <w:pPr>
              <w:pStyle w:val="ListParagraph"/>
              <w:numPr>
                <w:ilvl w:val="0"/>
                <w:numId w:val="313"/>
              </w:numPr>
              <w:tabs>
                <w:tab w:val="left" w:pos="1076"/>
              </w:tabs>
              <w:ind w:left="357" w:hanging="357"/>
              <w:jc w:val="left"/>
              <w:rPr>
                <w:color w:val="000000"/>
                <w:rtl/>
              </w:rPr>
            </w:pPr>
            <w:r w:rsidRPr="00BD62F9">
              <w:rPr>
                <w:color w:val="000000"/>
                <w:rtl/>
              </w:rPr>
              <w:t xml:space="preserve">טכנאי המוקד יוודא שאכן מדובר בתקרית חדשה (ולא בפניה נוספת בגין תקרית פתוחה, פניה חוזרת בגין תקרית שנסגרה, בעיה או בקשת שירות) ויפתח תקרית חדשה. במידה ולא מדובר בתקרית חדשה ינתב טכנאי המוקד את הפניה למסלול (תהליך העבודה) הרלבנטי כמפורט </w:t>
            </w:r>
            <w:r w:rsidRPr="00923C30">
              <w:rPr>
                <w:color w:val="000000"/>
                <w:rtl/>
              </w:rPr>
              <w:t xml:space="preserve">בסעיפים </w:t>
            </w:r>
            <w:r w:rsidRPr="00923C30">
              <w:rPr>
                <w:color w:val="000000"/>
                <w:rtl/>
              </w:rPr>
              <w:fldChar w:fldCharType="begin"/>
            </w:r>
            <w:r w:rsidRPr="00923C30">
              <w:rPr>
                <w:color w:val="000000"/>
                <w:rtl/>
              </w:rPr>
              <w:instrText xml:space="preserve"> </w:instrText>
            </w:r>
            <w:r w:rsidRPr="00923C30">
              <w:rPr>
                <w:color w:val="000000"/>
              </w:rPr>
              <w:instrText>REF</w:instrText>
            </w:r>
            <w:r w:rsidRPr="00923C30">
              <w:rPr>
                <w:color w:val="000000"/>
                <w:rtl/>
              </w:rPr>
              <w:instrText xml:space="preserve"> _</w:instrText>
            </w:r>
            <w:r w:rsidRPr="00923C30">
              <w:rPr>
                <w:color w:val="000000"/>
              </w:rPr>
              <w:instrText>Ref285971239 \r \h</w:instrText>
            </w:r>
            <w:r w:rsidRPr="00923C30">
              <w:rPr>
                <w:color w:val="000000"/>
                <w:rtl/>
              </w:rPr>
              <w:instrText xml:space="preserve">  \* </w:instrText>
            </w:r>
            <w:r w:rsidRPr="00923C30">
              <w:rPr>
                <w:color w:val="000000"/>
              </w:rPr>
              <w:instrText>MERGEFORMAT</w:instrText>
            </w:r>
            <w:r w:rsidRPr="00923C30">
              <w:rPr>
                <w:color w:val="000000"/>
                <w:rtl/>
              </w:rPr>
              <w:instrText xml:space="preserve"> </w:instrText>
            </w:r>
            <w:r w:rsidRPr="00923C30">
              <w:rPr>
                <w:color w:val="000000"/>
                <w:rtl/>
              </w:rPr>
            </w:r>
            <w:r w:rsidRPr="00923C30">
              <w:rPr>
                <w:color w:val="000000"/>
                <w:rtl/>
              </w:rPr>
              <w:fldChar w:fldCharType="separate"/>
            </w:r>
            <w:r w:rsidR="00742E36">
              <w:rPr>
                <w:color w:val="000000"/>
                <w:rtl/>
              </w:rPr>
              <w:t>‏2.2</w:t>
            </w:r>
            <w:r w:rsidRPr="00923C30">
              <w:rPr>
                <w:color w:val="000000"/>
                <w:rtl/>
              </w:rPr>
              <w:fldChar w:fldCharType="end"/>
            </w:r>
            <w:r w:rsidRPr="00923C30">
              <w:rPr>
                <w:color w:val="000000"/>
                <w:rtl/>
              </w:rPr>
              <w:t xml:space="preserve"> ו- </w:t>
            </w:r>
            <w:r w:rsidRPr="00923C30">
              <w:rPr>
                <w:color w:val="000000"/>
                <w:rtl/>
              </w:rPr>
              <w:fldChar w:fldCharType="begin"/>
            </w:r>
            <w:r w:rsidRPr="00923C30">
              <w:rPr>
                <w:color w:val="000000"/>
                <w:rtl/>
              </w:rPr>
              <w:instrText xml:space="preserve"> </w:instrText>
            </w:r>
            <w:r w:rsidRPr="00923C30">
              <w:rPr>
                <w:color w:val="000000"/>
              </w:rPr>
              <w:instrText>REF</w:instrText>
            </w:r>
            <w:r w:rsidRPr="00923C30">
              <w:rPr>
                <w:color w:val="000000"/>
                <w:rtl/>
              </w:rPr>
              <w:instrText xml:space="preserve"> _</w:instrText>
            </w:r>
            <w:r w:rsidRPr="00923C30">
              <w:rPr>
                <w:color w:val="000000"/>
              </w:rPr>
              <w:instrText>Ref285971241 \r \h</w:instrText>
            </w:r>
            <w:r w:rsidRPr="00923C30">
              <w:rPr>
                <w:color w:val="000000"/>
                <w:rtl/>
              </w:rPr>
              <w:instrText xml:space="preserve">  \* </w:instrText>
            </w:r>
            <w:r w:rsidRPr="00923C30">
              <w:rPr>
                <w:color w:val="000000"/>
              </w:rPr>
              <w:instrText>MERGEFORMAT</w:instrText>
            </w:r>
            <w:r w:rsidRPr="00923C30">
              <w:rPr>
                <w:color w:val="000000"/>
                <w:rtl/>
              </w:rPr>
              <w:instrText xml:space="preserve"> </w:instrText>
            </w:r>
            <w:r w:rsidRPr="00923C30">
              <w:rPr>
                <w:color w:val="000000"/>
                <w:rtl/>
              </w:rPr>
            </w:r>
            <w:r w:rsidRPr="00923C30">
              <w:rPr>
                <w:color w:val="000000"/>
                <w:rtl/>
              </w:rPr>
              <w:fldChar w:fldCharType="separate"/>
            </w:r>
            <w:r w:rsidR="00742E36">
              <w:rPr>
                <w:color w:val="000000"/>
                <w:rtl/>
              </w:rPr>
              <w:t>‏2.3</w:t>
            </w:r>
            <w:r w:rsidRPr="00923C30">
              <w:rPr>
                <w:color w:val="000000"/>
                <w:rtl/>
              </w:rPr>
              <w:fldChar w:fldCharType="end"/>
            </w:r>
            <w:r w:rsidRPr="00923C30">
              <w:rPr>
                <w:color w:val="000000"/>
                <w:rtl/>
              </w:rPr>
              <w:fldChar w:fldCharType="begin"/>
            </w:r>
            <w:r w:rsidRPr="00923C30">
              <w:rPr>
                <w:color w:val="000000"/>
                <w:rtl/>
              </w:rPr>
              <w:instrText xml:space="preserve"> </w:instrText>
            </w:r>
            <w:r w:rsidRPr="00923C30">
              <w:rPr>
                <w:color w:val="000000"/>
              </w:rPr>
              <w:instrText>REF</w:instrText>
            </w:r>
            <w:r w:rsidRPr="00923C30">
              <w:rPr>
                <w:color w:val="000000"/>
                <w:rtl/>
              </w:rPr>
              <w:instrText xml:space="preserve"> _</w:instrText>
            </w:r>
            <w:r w:rsidRPr="00923C30">
              <w:rPr>
                <w:color w:val="000000"/>
              </w:rPr>
              <w:instrText>Ref285971241 \r \h</w:instrText>
            </w:r>
            <w:r w:rsidRPr="00923C30">
              <w:rPr>
                <w:color w:val="000000"/>
                <w:rtl/>
              </w:rPr>
              <w:instrText xml:space="preserve">  \* </w:instrText>
            </w:r>
            <w:r w:rsidRPr="00923C30">
              <w:rPr>
                <w:color w:val="000000"/>
              </w:rPr>
              <w:instrText>MERGEFORMAT</w:instrText>
            </w:r>
            <w:r w:rsidRPr="00923C30">
              <w:rPr>
                <w:color w:val="000000"/>
                <w:rtl/>
              </w:rPr>
              <w:instrText xml:space="preserve"> </w:instrText>
            </w:r>
            <w:r w:rsidRPr="00923C30">
              <w:rPr>
                <w:color w:val="000000"/>
                <w:rtl/>
              </w:rPr>
            </w:r>
            <w:r w:rsidRPr="00923C30">
              <w:rPr>
                <w:color w:val="000000"/>
                <w:rtl/>
              </w:rPr>
              <w:fldChar w:fldCharType="separate"/>
            </w:r>
            <w:r w:rsidR="00742E36">
              <w:rPr>
                <w:color w:val="000000"/>
                <w:rtl/>
              </w:rPr>
              <w:t>‏2.3</w:t>
            </w:r>
            <w:r w:rsidRPr="00923C30">
              <w:rPr>
                <w:color w:val="000000"/>
                <w:rtl/>
              </w:rPr>
              <w:fldChar w:fldCharType="end"/>
            </w:r>
            <w:r w:rsidRPr="00923C30">
              <w:rPr>
                <w:color w:val="000000"/>
                <w:rtl/>
              </w:rPr>
              <w:t xml:space="preserve"> שלהלן.</w:t>
            </w:r>
          </w:p>
        </w:tc>
        <w:tc>
          <w:tcPr>
            <w:tcW w:w="2211" w:type="dxa"/>
            <w:tcBorders>
              <w:top w:val="double" w:sz="4" w:space="0" w:color="auto"/>
              <w:bottom w:val="double" w:sz="4" w:space="0" w:color="auto"/>
            </w:tcBorders>
          </w:tcPr>
          <w:p w:rsidR="006457A5" w:rsidRPr="00BD62F9" w:rsidRDefault="006457A5" w:rsidP="007C31A4">
            <w:pPr>
              <w:pStyle w:val="ListParagraph"/>
              <w:numPr>
                <w:ilvl w:val="0"/>
                <w:numId w:val="314"/>
              </w:numPr>
              <w:tabs>
                <w:tab w:val="left" w:pos="1076"/>
              </w:tabs>
              <w:spacing w:line="336" w:lineRule="auto"/>
              <w:contextualSpacing w:val="0"/>
              <w:jc w:val="left"/>
              <w:rPr>
                <w:color w:val="000000"/>
                <w:rtl/>
                <w:lang w:val="en-GB"/>
              </w:rPr>
            </w:pPr>
            <w:r w:rsidRPr="00BD62F9">
              <w:rPr>
                <w:color w:val="000000"/>
                <w:rtl/>
              </w:rPr>
              <w:t>הלקוח מזדהה בפורטל הפנימי של המערכת לניהול השירות ומדידת רמת השירות.</w:t>
            </w:r>
          </w:p>
          <w:p w:rsidR="006457A5" w:rsidRPr="00BD62F9" w:rsidRDefault="006457A5" w:rsidP="007C31A4">
            <w:pPr>
              <w:pStyle w:val="ListParagraph"/>
              <w:numPr>
                <w:ilvl w:val="0"/>
                <w:numId w:val="314"/>
              </w:numPr>
              <w:tabs>
                <w:tab w:val="left" w:pos="1076"/>
              </w:tabs>
              <w:spacing w:line="336" w:lineRule="auto"/>
              <w:contextualSpacing w:val="0"/>
              <w:jc w:val="left"/>
              <w:rPr>
                <w:color w:val="000000"/>
                <w:rtl/>
                <w:lang w:val="en-GB"/>
              </w:rPr>
            </w:pPr>
            <w:r w:rsidRPr="00BD62F9">
              <w:rPr>
                <w:color w:val="000000"/>
                <w:rtl/>
              </w:rPr>
              <w:t>המערכת מאחזרת את פרטי הלקוח והוא נדרש לאמת אותם.</w:t>
            </w:r>
          </w:p>
          <w:p w:rsidR="006457A5" w:rsidRPr="00BD62F9" w:rsidRDefault="006457A5" w:rsidP="007C31A4">
            <w:pPr>
              <w:pStyle w:val="ListParagraph"/>
              <w:numPr>
                <w:ilvl w:val="0"/>
                <w:numId w:val="314"/>
              </w:numPr>
              <w:tabs>
                <w:tab w:val="left" w:pos="1076"/>
              </w:tabs>
              <w:spacing w:line="336" w:lineRule="auto"/>
              <w:contextualSpacing w:val="0"/>
              <w:jc w:val="left"/>
              <w:rPr>
                <w:color w:val="000000"/>
                <w:lang w:val="en-GB"/>
              </w:rPr>
            </w:pPr>
            <w:r w:rsidRPr="00BD62F9">
              <w:rPr>
                <w:color w:val="000000"/>
                <w:rtl/>
              </w:rPr>
              <w:t>הלקוח בוחר סוג התקרית</w:t>
            </w:r>
          </w:p>
          <w:p w:rsidR="006457A5" w:rsidRDefault="006457A5" w:rsidP="007C31A4">
            <w:pPr>
              <w:pStyle w:val="ListParagraph"/>
              <w:numPr>
                <w:ilvl w:val="0"/>
                <w:numId w:val="314"/>
              </w:numPr>
              <w:tabs>
                <w:tab w:val="left" w:pos="1076"/>
              </w:tabs>
              <w:spacing w:line="336" w:lineRule="auto"/>
              <w:contextualSpacing w:val="0"/>
              <w:jc w:val="left"/>
              <w:rPr>
                <w:color w:val="000000"/>
                <w:lang w:val="en-GB"/>
              </w:rPr>
            </w:pPr>
            <w:r w:rsidRPr="00BD62F9">
              <w:rPr>
                <w:color w:val="000000"/>
                <w:rtl/>
              </w:rPr>
              <w:t>בהתאם לסוג התקרית ועל בסיס מודלים מוגדרים מראש (</w:t>
            </w:r>
            <w:r w:rsidRPr="00BD62F9">
              <w:rPr>
                <w:color w:val="000000"/>
              </w:rPr>
              <w:t>Incident Models</w:t>
            </w:r>
            <w:r w:rsidRPr="00BD62F9">
              <w:rPr>
                <w:color w:val="000000"/>
                <w:rtl/>
              </w:rPr>
              <w:t>) המערכת מציגה טופס מתאים לתיעוד פרטי התקרית.</w:t>
            </w:r>
          </w:p>
          <w:p w:rsidR="006457A5" w:rsidRDefault="006457A5" w:rsidP="007C31A4">
            <w:pPr>
              <w:pStyle w:val="ListParagraph"/>
              <w:numPr>
                <w:ilvl w:val="0"/>
                <w:numId w:val="314"/>
              </w:numPr>
              <w:tabs>
                <w:tab w:val="left" w:pos="1076"/>
              </w:tabs>
              <w:spacing w:line="336" w:lineRule="auto"/>
              <w:contextualSpacing w:val="0"/>
              <w:jc w:val="left"/>
            </w:pPr>
            <w:r w:rsidRPr="00BD62F9">
              <w:rPr>
                <w:color w:val="000000"/>
                <w:rtl/>
              </w:rPr>
              <w:t>הלקוח מתעד את מהות התקרית, ובמידה שקשורה לפריט תצורה (</w:t>
            </w:r>
            <w:r w:rsidRPr="00BD62F9">
              <w:rPr>
                <w:color w:val="000000"/>
              </w:rPr>
              <w:t>CI</w:t>
            </w:r>
            <w:r w:rsidRPr="00BD62F9">
              <w:rPr>
                <w:color w:val="000000"/>
                <w:rtl/>
              </w:rPr>
              <w:t xml:space="preserve">) מתעד הלקוח את מזהה הציוד של </w:t>
            </w:r>
            <w:r>
              <w:rPr>
                <w:rFonts w:hint="cs"/>
                <w:color w:val="000000"/>
                <w:rtl/>
              </w:rPr>
              <w:t>המשרד</w:t>
            </w:r>
            <w:r w:rsidRPr="00BD62F9">
              <w:rPr>
                <w:color w:val="000000"/>
                <w:rtl/>
              </w:rPr>
              <w:t xml:space="preserve"> בהתאם למוטבע על המדבקה לכל פריט תצורה (</w:t>
            </w:r>
            <w:r w:rsidRPr="00BD62F9">
              <w:rPr>
                <w:color w:val="000000"/>
              </w:rPr>
              <w:t>CI</w:t>
            </w:r>
            <w:r w:rsidRPr="00BD62F9">
              <w:rPr>
                <w:color w:val="000000"/>
                <w:rtl/>
              </w:rPr>
              <w:t>) הקשור לתקרית</w:t>
            </w:r>
          </w:p>
          <w:p w:rsidR="006457A5" w:rsidRDefault="006457A5" w:rsidP="006457A5">
            <w:pPr>
              <w:tabs>
                <w:tab w:val="left" w:pos="1076"/>
              </w:tabs>
              <w:spacing w:line="336" w:lineRule="auto"/>
              <w:jc w:val="left"/>
              <w:rPr>
                <w:rtl/>
              </w:rPr>
            </w:pPr>
          </w:p>
          <w:p w:rsidR="006457A5" w:rsidRDefault="006457A5" w:rsidP="006457A5">
            <w:pPr>
              <w:tabs>
                <w:tab w:val="left" w:pos="1076"/>
              </w:tabs>
              <w:spacing w:line="336" w:lineRule="auto"/>
              <w:jc w:val="left"/>
              <w:rPr>
                <w:rtl/>
              </w:rPr>
            </w:pPr>
          </w:p>
          <w:p w:rsidR="006457A5" w:rsidRDefault="006457A5" w:rsidP="006457A5">
            <w:pPr>
              <w:tabs>
                <w:tab w:val="left" w:pos="1076"/>
              </w:tabs>
              <w:spacing w:line="336" w:lineRule="auto"/>
              <w:jc w:val="left"/>
              <w:rPr>
                <w:rtl/>
              </w:rPr>
            </w:pPr>
          </w:p>
          <w:p w:rsidR="006457A5" w:rsidRPr="006457A5" w:rsidRDefault="006457A5" w:rsidP="006457A5">
            <w:pPr>
              <w:tabs>
                <w:tab w:val="left" w:pos="1076"/>
              </w:tabs>
              <w:spacing w:line="336" w:lineRule="auto"/>
              <w:jc w:val="left"/>
            </w:pPr>
          </w:p>
          <w:p w:rsidR="006457A5" w:rsidRPr="006457A5" w:rsidRDefault="006457A5" w:rsidP="006457A5">
            <w:pPr>
              <w:tabs>
                <w:tab w:val="left" w:pos="1076"/>
              </w:tabs>
              <w:spacing w:line="336" w:lineRule="auto"/>
              <w:jc w:val="left"/>
              <w:rPr>
                <w:color w:val="000000"/>
                <w:rtl/>
                <w:lang w:val="en-GB"/>
              </w:rPr>
            </w:pPr>
          </w:p>
        </w:tc>
        <w:tc>
          <w:tcPr>
            <w:tcW w:w="2211" w:type="dxa"/>
            <w:tcBorders>
              <w:top w:val="double" w:sz="4" w:space="0" w:color="auto"/>
              <w:bottom w:val="double" w:sz="4" w:space="0" w:color="auto"/>
            </w:tcBorders>
          </w:tcPr>
          <w:p w:rsidR="006457A5" w:rsidRPr="00BD62F9" w:rsidRDefault="006457A5" w:rsidP="007C31A4">
            <w:pPr>
              <w:pStyle w:val="ListParagraph"/>
              <w:numPr>
                <w:ilvl w:val="0"/>
                <w:numId w:val="315"/>
              </w:numPr>
              <w:tabs>
                <w:tab w:val="left" w:pos="1076"/>
              </w:tabs>
              <w:spacing w:line="336" w:lineRule="auto"/>
              <w:contextualSpacing w:val="0"/>
              <w:jc w:val="left"/>
              <w:rPr>
                <w:color w:val="000000"/>
              </w:rPr>
            </w:pPr>
            <w:r w:rsidRPr="00BD62F9">
              <w:rPr>
                <w:color w:val="000000"/>
                <w:rtl/>
              </w:rPr>
              <w:t xml:space="preserve">דוא"ל נשלח ע"י מנהל </w:t>
            </w:r>
            <w:r>
              <w:rPr>
                <w:rFonts w:hint="cs"/>
                <w:color w:val="000000"/>
                <w:rtl/>
              </w:rPr>
              <w:t>באגף</w:t>
            </w:r>
            <w:r w:rsidRPr="00BD62F9">
              <w:rPr>
                <w:color w:val="000000"/>
                <w:rtl/>
              </w:rPr>
              <w:t xml:space="preserve"> המחשוב לכתובת דואר מוגדרת.</w:t>
            </w:r>
          </w:p>
          <w:p w:rsidR="006457A5" w:rsidRPr="00BD62F9" w:rsidRDefault="006457A5" w:rsidP="007C31A4">
            <w:pPr>
              <w:pStyle w:val="ListParagraph"/>
              <w:numPr>
                <w:ilvl w:val="0"/>
                <w:numId w:val="315"/>
              </w:numPr>
              <w:tabs>
                <w:tab w:val="left" w:pos="1076"/>
              </w:tabs>
              <w:spacing w:line="336" w:lineRule="auto"/>
              <w:contextualSpacing w:val="0"/>
              <w:jc w:val="left"/>
              <w:rPr>
                <w:color w:val="000000"/>
              </w:rPr>
            </w:pPr>
            <w:r w:rsidRPr="00BD62F9">
              <w:rPr>
                <w:color w:val="000000"/>
                <w:rtl/>
              </w:rPr>
              <w:t>המערכת לניהול השירות ומדידת רמת השירות דוגמת תיבה זו באופן רציף.</w:t>
            </w:r>
          </w:p>
          <w:p w:rsidR="006457A5" w:rsidRPr="00BD62F9" w:rsidRDefault="006457A5" w:rsidP="007C31A4">
            <w:pPr>
              <w:pStyle w:val="ListParagraph"/>
              <w:numPr>
                <w:ilvl w:val="0"/>
                <w:numId w:val="315"/>
              </w:numPr>
              <w:tabs>
                <w:tab w:val="left" w:pos="1076"/>
              </w:tabs>
              <w:spacing w:line="336" w:lineRule="auto"/>
              <w:contextualSpacing w:val="0"/>
              <w:jc w:val="left"/>
              <w:rPr>
                <w:color w:val="000000"/>
              </w:rPr>
            </w:pPr>
            <w:r w:rsidRPr="00BD62F9">
              <w:rPr>
                <w:color w:val="000000"/>
                <w:rtl/>
              </w:rPr>
              <w:t>עם הגעת דוא"ל, המערכת פותחת תקרית באופן אוטומטי כאשר גוף המייל מהווה את תיאור התקרית.</w:t>
            </w:r>
          </w:p>
          <w:p w:rsidR="006457A5" w:rsidRDefault="006457A5" w:rsidP="007C31A4">
            <w:pPr>
              <w:pStyle w:val="ListParagraph"/>
              <w:numPr>
                <w:ilvl w:val="0"/>
                <w:numId w:val="315"/>
              </w:numPr>
              <w:tabs>
                <w:tab w:val="left" w:pos="1076"/>
              </w:tabs>
              <w:spacing w:line="336" w:lineRule="auto"/>
              <w:contextualSpacing w:val="0"/>
              <w:jc w:val="left"/>
              <w:rPr>
                <w:color w:val="000000"/>
              </w:rPr>
            </w:pPr>
            <w:r w:rsidRPr="00BD62F9">
              <w:rPr>
                <w:color w:val="000000"/>
                <w:rtl/>
              </w:rPr>
              <w:t>המערכת משיבה במייל לפונה הכולל את מספר הקריאה שנפתחה.</w:t>
            </w:r>
          </w:p>
          <w:p w:rsidR="006457A5" w:rsidRPr="00BD62F9" w:rsidRDefault="006457A5" w:rsidP="007C31A4">
            <w:pPr>
              <w:pStyle w:val="ListParagraph"/>
              <w:numPr>
                <w:ilvl w:val="0"/>
                <w:numId w:val="315"/>
              </w:numPr>
              <w:tabs>
                <w:tab w:val="left" w:pos="1076"/>
              </w:tabs>
              <w:spacing w:line="336" w:lineRule="auto"/>
              <w:contextualSpacing w:val="0"/>
              <w:jc w:val="left"/>
              <w:rPr>
                <w:color w:val="000000"/>
                <w:rtl/>
              </w:rPr>
            </w:pPr>
            <w:r w:rsidRPr="00BD62F9">
              <w:rPr>
                <w:color w:val="000000"/>
                <w:rtl/>
              </w:rPr>
              <w:t>הקריאה מועברת לטיפול טכנאי מוקד. זה משלים את הפרטים בהתאם לתיאור התקרית. במקרה של חוסר בפרטים הוא יוצר קשר טלפוני עם המנהל במטה המחשוב אשר פתח את הקריאה ומבצע השלמת פרטים טלפונית.</w:t>
            </w:r>
          </w:p>
        </w:tc>
        <w:tc>
          <w:tcPr>
            <w:tcW w:w="2211" w:type="dxa"/>
            <w:tcBorders>
              <w:top w:val="double" w:sz="4" w:space="0" w:color="auto"/>
              <w:bottom w:val="double" w:sz="4" w:space="0" w:color="auto"/>
            </w:tcBorders>
          </w:tcPr>
          <w:p w:rsidR="006457A5" w:rsidRPr="00BD62F9" w:rsidRDefault="006457A5" w:rsidP="007C31A4">
            <w:pPr>
              <w:pStyle w:val="ListParagraph"/>
              <w:numPr>
                <w:ilvl w:val="0"/>
                <w:numId w:val="348"/>
              </w:numPr>
              <w:tabs>
                <w:tab w:val="left" w:pos="1076"/>
              </w:tabs>
              <w:spacing w:line="336" w:lineRule="auto"/>
              <w:contextualSpacing w:val="0"/>
              <w:jc w:val="left"/>
              <w:rPr>
                <w:color w:val="000000"/>
                <w:rtl/>
                <w:lang w:val="en-GB"/>
              </w:rPr>
            </w:pPr>
            <w:r w:rsidRPr="00BD62F9">
              <w:rPr>
                <w:color w:val="000000"/>
                <w:rtl/>
              </w:rPr>
              <w:t>כתגובה להתרחשות אירוע (</w:t>
            </w:r>
            <w:r w:rsidRPr="00BD62F9">
              <w:rPr>
                <w:color w:val="000000"/>
              </w:rPr>
              <w:t>Event</w:t>
            </w:r>
            <w:r w:rsidRPr="00BD62F9">
              <w:rPr>
                <w:color w:val="000000"/>
                <w:rtl/>
              </w:rPr>
              <w:t>) המנוטר ע"י מערך התפעול והייצור (תקלה בתשתית תקשורת ו/או תקלה בשרת), טכנאי פותח תקרית במערכת לניהול השירות ומדידת רמת השירות.</w:t>
            </w:r>
          </w:p>
          <w:p w:rsidR="006457A5" w:rsidRDefault="006457A5" w:rsidP="007C31A4">
            <w:pPr>
              <w:pStyle w:val="ListParagraph"/>
              <w:numPr>
                <w:ilvl w:val="0"/>
                <w:numId w:val="348"/>
              </w:numPr>
              <w:tabs>
                <w:tab w:val="left" w:pos="1076"/>
              </w:tabs>
              <w:spacing w:line="336" w:lineRule="auto"/>
              <w:contextualSpacing w:val="0"/>
              <w:jc w:val="left"/>
              <w:rPr>
                <w:color w:val="000000"/>
                <w:lang w:val="en-GB"/>
              </w:rPr>
            </w:pPr>
            <w:r w:rsidRPr="00BD62F9">
              <w:rPr>
                <w:color w:val="000000"/>
                <w:rtl/>
              </w:rPr>
              <w:t>הטכנאי בוחר את סוג התקרית בהתאם לסוג הנבחר ועל בסיס מודלים מוגדרים מראש (</w:t>
            </w:r>
            <w:r w:rsidRPr="00BD62F9">
              <w:rPr>
                <w:color w:val="000000"/>
              </w:rPr>
              <w:t>Incident Models</w:t>
            </w:r>
            <w:r w:rsidRPr="00BD62F9">
              <w:rPr>
                <w:color w:val="000000"/>
                <w:rtl/>
              </w:rPr>
              <w:t>) המערכת מציגה טופס מתאים לתיעוד פרטי התקרית.</w:t>
            </w:r>
          </w:p>
          <w:p w:rsidR="006457A5" w:rsidRPr="00BD62F9" w:rsidRDefault="006457A5" w:rsidP="007C31A4">
            <w:pPr>
              <w:pStyle w:val="ListParagraph"/>
              <w:numPr>
                <w:ilvl w:val="0"/>
                <w:numId w:val="348"/>
              </w:numPr>
              <w:tabs>
                <w:tab w:val="left" w:pos="1076"/>
              </w:tabs>
              <w:spacing w:line="336" w:lineRule="auto"/>
              <w:contextualSpacing w:val="0"/>
              <w:jc w:val="left"/>
              <w:rPr>
                <w:color w:val="000000"/>
                <w:rtl/>
              </w:rPr>
            </w:pPr>
            <w:r w:rsidRPr="00BD62F9">
              <w:rPr>
                <w:color w:val="000000"/>
                <w:rtl/>
              </w:rPr>
              <w:t>הטכנאי יתעד תיאור מפורט של פרטי התקרית</w:t>
            </w:r>
          </w:p>
          <w:p w:rsidR="006457A5" w:rsidRPr="00BD62F9" w:rsidRDefault="006457A5" w:rsidP="007C31A4">
            <w:pPr>
              <w:pStyle w:val="ListParagraph"/>
              <w:numPr>
                <w:ilvl w:val="0"/>
                <w:numId w:val="348"/>
              </w:numPr>
              <w:tabs>
                <w:tab w:val="left" w:pos="1076"/>
              </w:tabs>
              <w:spacing w:line="336" w:lineRule="auto"/>
              <w:contextualSpacing w:val="0"/>
              <w:jc w:val="left"/>
              <w:rPr>
                <w:color w:val="000000"/>
                <w:rtl/>
                <w:lang w:val="en-GB"/>
              </w:rPr>
            </w:pPr>
            <w:r w:rsidRPr="00BD62F9">
              <w:rPr>
                <w:color w:val="000000"/>
                <w:rtl/>
              </w:rPr>
              <w:t xml:space="preserve">הטכנאי יתעד את מזהה הציוד של </w:t>
            </w:r>
            <w:r>
              <w:rPr>
                <w:rFonts w:hint="cs"/>
                <w:color w:val="000000"/>
                <w:rtl/>
              </w:rPr>
              <w:t>המשרד</w:t>
            </w:r>
            <w:r w:rsidRPr="00BD62F9">
              <w:rPr>
                <w:color w:val="000000"/>
                <w:rtl/>
              </w:rPr>
              <w:t xml:space="preserve"> בהתאם למוטבע על המדבקה לכל פריט תצורה (</w:t>
            </w:r>
            <w:r w:rsidRPr="00BD62F9">
              <w:rPr>
                <w:color w:val="000000"/>
              </w:rPr>
              <w:t>CI</w:t>
            </w:r>
            <w:r w:rsidRPr="00BD62F9">
              <w:rPr>
                <w:color w:val="000000"/>
                <w:rtl/>
              </w:rPr>
              <w:t>) הקשור לתקרית</w:t>
            </w:r>
          </w:p>
        </w:tc>
      </w:tr>
      <w:tr w:rsidR="006457A5" w:rsidRPr="00BD62F9" w:rsidTr="00550AC4">
        <w:trPr>
          <w:trHeight w:val="9107"/>
        </w:trPr>
        <w:tc>
          <w:tcPr>
            <w:tcW w:w="2211" w:type="dxa"/>
            <w:vMerge/>
          </w:tcPr>
          <w:p w:rsidR="006457A5" w:rsidRPr="00BD62F9" w:rsidRDefault="006457A5" w:rsidP="007C31A4">
            <w:pPr>
              <w:pStyle w:val="ListParagraph"/>
              <w:numPr>
                <w:ilvl w:val="0"/>
                <w:numId w:val="313"/>
              </w:numPr>
              <w:tabs>
                <w:tab w:val="left" w:pos="1076"/>
              </w:tabs>
              <w:ind w:left="357" w:hanging="357"/>
              <w:jc w:val="left"/>
              <w:rPr>
                <w:rtl/>
              </w:rPr>
            </w:pPr>
          </w:p>
        </w:tc>
        <w:tc>
          <w:tcPr>
            <w:tcW w:w="2211" w:type="dxa"/>
            <w:tcBorders>
              <w:top w:val="double" w:sz="4" w:space="0" w:color="auto"/>
            </w:tcBorders>
          </w:tcPr>
          <w:p w:rsidR="006457A5" w:rsidRPr="00BD62F9" w:rsidRDefault="006457A5" w:rsidP="007C31A4">
            <w:pPr>
              <w:pStyle w:val="ListParagraph"/>
              <w:numPr>
                <w:ilvl w:val="0"/>
                <w:numId w:val="314"/>
              </w:numPr>
              <w:tabs>
                <w:tab w:val="left" w:pos="1076"/>
              </w:tabs>
              <w:contextualSpacing w:val="0"/>
              <w:jc w:val="left"/>
              <w:rPr>
                <w:rtl/>
              </w:rPr>
            </w:pPr>
            <w:r w:rsidRPr="00BD62F9">
              <w:rPr>
                <w:color w:val="000000"/>
                <w:rtl/>
              </w:rPr>
              <w:t>המערכת לניהול השירות ומדידת רמת השירות מנתבת את הפניה לטיפולו של טכנאי מוקד בעל הסמכה / כישורים (</w:t>
            </w:r>
            <w:r w:rsidRPr="00BD62F9">
              <w:rPr>
                <w:color w:val="000000"/>
              </w:rPr>
              <w:t>Skill</w:t>
            </w:r>
            <w:r w:rsidRPr="00BD62F9">
              <w:rPr>
                <w:color w:val="000000"/>
                <w:rtl/>
              </w:rPr>
              <w:t>) מתאימים.</w:t>
            </w:r>
          </w:p>
          <w:p w:rsidR="006457A5" w:rsidRPr="00BD62F9" w:rsidRDefault="006457A5" w:rsidP="007C31A4">
            <w:pPr>
              <w:pStyle w:val="ListParagraph"/>
              <w:numPr>
                <w:ilvl w:val="0"/>
                <w:numId w:val="314"/>
              </w:numPr>
              <w:tabs>
                <w:tab w:val="left" w:pos="1076"/>
              </w:tabs>
              <w:jc w:val="left"/>
              <w:rPr>
                <w:rtl/>
              </w:rPr>
            </w:pPr>
            <w:r w:rsidRPr="00BD62F9">
              <w:rPr>
                <w:color w:val="000000"/>
                <w:rtl/>
              </w:rPr>
              <w:t>טכנאי המוקד יוודא שאכן מדובר בתקרית חדשה (ולא בפניה נוספת בגין תקרית פתוחה, פניה חוזרת בגין תקרית שנסגרה, בעיה או בקשת שירות) ויפתח תקרית חדשה. במידה ולא מדובר בתקרית חדשה ינתב טכנאי המוקד את הפניה למסלול (תהליך העבודה) הרלבנטי.</w:t>
            </w:r>
          </w:p>
        </w:tc>
        <w:tc>
          <w:tcPr>
            <w:tcW w:w="2211" w:type="dxa"/>
            <w:tcBorders>
              <w:top w:val="double" w:sz="4" w:space="0" w:color="auto"/>
            </w:tcBorders>
          </w:tcPr>
          <w:p w:rsidR="006457A5" w:rsidRPr="006457A5" w:rsidRDefault="006457A5" w:rsidP="006457A5">
            <w:pPr>
              <w:tabs>
                <w:tab w:val="left" w:pos="1076"/>
              </w:tabs>
              <w:spacing w:line="336" w:lineRule="auto"/>
              <w:jc w:val="left"/>
              <w:rPr>
                <w:color w:val="000000"/>
                <w:rtl/>
              </w:rPr>
            </w:pPr>
          </w:p>
        </w:tc>
        <w:tc>
          <w:tcPr>
            <w:tcW w:w="2211" w:type="dxa"/>
            <w:tcBorders>
              <w:top w:val="double" w:sz="4" w:space="0" w:color="auto"/>
            </w:tcBorders>
          </w:tcPr>
          <w:p w:rsidR="006457A5" w:rsidRPr="00BD62F9" w:rsidRDefault="006457A5" w:rsidP="006457A5">
            <w:pPr>
              <w:tabs>
                <w:tab w:val="left" w:pos="1076"/>
              </w:tabs>
              <w:jc w:val="left"/>
              <w:rPr>
                <w:color w:val="000000"/>
                <w:rtl/>
              </w:rPr>
            </w:pPr>
          </w:p>
        </w:tc>
      </w:tr>
      <w:tr w:rsidR="00982D0A" w:rsidRPr="00BD62F9" w:rsidTr="00CD6E8E">
        <w:trPr>
          <w:cantSplit/>
        </w:trPr>
        <w:tc>
          <w:tcPr>
            <w:tcW w:w="2211" w:type="dxa"/>
            <w:tcBorders>
              <w:top w:val="double" w:sz="4" w:space="0" w:color="auto"/>
            </w:tcBorders>
          </w:tcPr>
          <w:p w:rsidR="00982D0A" w:rsidRPr="00BD62F9" w:rsidRDefault="00982D0A" w:rsidP="007C31A4">
            <w:pPr>
              <w:pStyle w:val="ListParagraph"/>
              <w:numPr>
                <w:ilvl w:val="0"/>
                <w:numId w:val="313"/>
              </w:numPr>
              <w:tabs>
                <w:tab w:val="left" w:pos="1076"/>
              </w:tabs>
              <w:ind w:left="357" w:hanging="357"/>
              <w:contextualSpacing w:val="0"/>
              <w:jc w:val="left"/>
              <w:rPr>
                <w:color w:val="000000"/>
              </w:rPr>
            </w:pPr>
            <w:r w:rsidRPr="00BD62F9">
              <w:rPr>
                <w:color w:val="000000"/>
                <w:rtl/>
              </w:rPr>
              <w:t>טכנאי המוקד בוחר את סוג התקרית בהתאם לסוג הנבחר ועל בסיס מודלים מוגדרים מראש (</w:t>
            </w:r>
            <w:r w:rsidRPr="00BD62F9">
              <w:rPr>
                <w:color w:val="000000"/>
              </w:rPr>
              <w:t>Incident Models</w:t>
            </w:r>
            <w:r w:rsidRPr="00BD62F9">
              <w:rPr>
                <w:color w:val="000000"/>
                <w:rtl/>
              </w:rPr>
              <w:t>) המערכת מציגה טופס מתאים לתיעוד פרטי התקרית.</w:t>
            </w:r>
          </w:p>
          <w:p w:rsidR="00982D0A" w:rsidRPr="00BD62F9" w:rsidRDefault="00982D0A" w:rsidP="007C31A4">
            <w:pPr>
              <w:pStyle w:val="ListParagraph"/>
              <w:numPr>
                <w:ilvl w:val="0"/>
                <w:numId w:val="313"/>
              </w:numPr>
              <w:tabs>
                <w:tab w:val="left" w:pos="1076"/>
              </w:tabs>
              <w:ind w:left="357" w:hanging="357"/>
              <w:contextualSpacing w:val="0"/>
              <w:jc w:val="left"/>
              <w:rPr>
                <w:color w:val="000000"/>
                <w:rtl/>
              </w:rPr>
            </w:pPr>
            <w:r w:rsidRPr="00BD62F9">
              <w:rPr>
                <w:color w:val="000000"/>
                <w:rtl/>
              </w:rPr>
              <w:t>הטכנאי יתעד תיאור מפורט של פרטי התקרית</w:t>
            </w:r>
          </w:p>
          <w:p w:rsidR="00982D0A" w:rsidRPr="00BD62F9" w:rsidRDefault="00982D0A" w:rsidP="007C31A4">
            <w:pPr>
              <w:pStyle w:val="ListParagraph"/>
              <w:numPr>
                <w:ilvl w:val="0"/>
                <w:numId w:val="313"/>
              </w:numPr>
              <w:tabs>
                <w:tab w:val="left" w:pos="1076"/>
              </w:tabs>
              <w:ind w:left="357" w:hanging="357"/>
              <w:contextualSpacing w:val="0"/>
              <w:jc w:val="left"/>
              <w:rPr>
                <w:color w:val="000000"/>
                <w:rtl/>
              </w:rPr>
            </w:pPr>
            <w:r w:rsidRPr="00BD62F9">
              <w:rPr>
                <w:color w:val="000000"/>
                <w:rtl/>
              </w:rPr>
              <w:t xml:space="preserve">הטכנאי יתעד את מזהה הציוד של </w:t>
            </w:r>
            <w:r w:rsidR="006457A5">
              <w:rPr>
                <w:rFonts w:hint="cs"/>
                <w:color w:val="000000"/>
                <w:rtl/>
              </w:rPr>
              <w:t>המשרד</w:t>
            </w:r>
            <w:r w:rsidRPr="00BD62F9">
              <w:rPr>
                <w:color w:val="000000"/>
                <w:rtl/>
              </w:rPr>
              <w:t xml:space="preserve"> בהתאם למוטבע על המדבקה לכל פריט תצורה (</w:t>
            </w:r>
            <w:r w:rsidRPr="00BD62F9">
              <w:rPr>
                <w:color w:val="000000"/>
              </w:rPr>
              <w:t>CI</w:t>
            </w:r>
            <w:r w:rsidRPr="00BD62F9">
              <w:rPr>
                <w:color w:val="000000"/>
                <w:rtl/>
              </w:rPr>
              <w:t>) הקשור לתקרית</w:t>
            </w:r>
          </w:p>
        </w:tc>
        <w:tc>
          <w:tcPr>
            <w:tcW w:w="2211" w:type="dxa"/>
            <w:tcBorders>
              <w:top w:val="double" w:sz="4" w:space="0" w:color="auto"/>
            </w:tcBorders>
          </w:tcPr>
          <w:p w:rsidR="00982D0A" w:rsidRPr="00BD62F9" w:rsidRDefault="00982D0A" w:rsidP="00CD6E8E">
            <w:pPr>
              <w:tabs>
                <w:tab w:val="left" w:pos="1076"/>
              </w:tabs>
              <w:jc w:val="left"/>
              <w:rPr>
                <w:color w:val="000000"/>
                <w:rtl/>
              </w:rPr>
            </w:pPr>
          </w:p>
        </w:tc>
        <w:tc>
          <w:tcPr>
            <w:tcW w:w="2211" w:type="dxa"/>
            <w:tcBorders>
              <w:top w:val="double" w:sz="4" w:space="0" w:color="auto"/>
            </w:tcBorders>
          </w:tcPr>
          <w:p w:rsidR="00982D0A" w:rsidRPr="00BD62F9" w:rsidRDefault="00982D0A" w:rsidP="00CD6E8E">
            <w:pPr>
              <w:tabs>
                <w:tab w:val="left" w:pos="1076"/>
              </w:tabs>
              <w:jc w:val="left"/>
              <w:rPr>
                <w:color w:val="000000"/>
                <w:rtl/>
              </w:rPr>
            </w:pPr>
          </w:p>
        </w:tc>
        <w:tc>
          <w:tcPr>
            <w:tcW w:w="2211" w:type="dxa"/>
            <w:tcBorders>
              <w:top w:val="double" w:sz="4" w:space="0" w:color="auto"/>
            </w:tcBorders>
          </w:tcPr>
          <w:p w:rsidR="00982D0A" w:rsidRPr="00BD62F9" w:rsidRDefault="00982D0A" w:rsidP="00CD6E8E">
            <w:pPr>
              <w:tabs>
                <w:tab w:val="left" w:pos="1076"/>
              </w:tabs>
              <w:jc w:val="left"/>
              <w:rPr>
                <w:color w:val="000000"/>
                <w:rtl/>
              </w:rPr>
            </w:pPr>
          </w:p>
        </w:tc>
      </w:tr>
    </w:tbl>
    <w:p w:rsidR="00982D0A" w:rsidRPr="00BD62F9" w:rsidRDefault="00982D0A" w:rsidP="00982D0A">
      <w:pPr>
        <w:tabs>
          <w:tab w:val="left" w:pos="1076"/>
        </w:tabs>
        <w:spacing w:line="240" w:lineRule="auto"/>
        <w:ind w:left="1077"/>
        <w:rPr>
          <w:color w:val="000000"/>
          <w:sz w:val="20"/>
          <w:szCs w:val="20"/>
          <w:rtl/>
        </w:rPr>
      </w:pPr>
    </w:p>
    <w:p w:rsidR="00982D0A" w:rsidRPr="00BD62F9" w:rsidRDefault="00982D0A" w:rsidP="006457A5">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line="336" w:lineRule="auto"/>
        <w:ind w:left="1161" w:right="113" w:hanging="357"/>
        <w:jc w:val="left"/>
        <w:rPr>
          <w:b/>
          <w:bCs/>
          <w:color w:val="000000"/>
          <w:rtl/>
        </w:rPr>
      </w:pPr>
      <w:r w:rsidRPr="00BD62F9">
        <w:rPr>
          <w:b/>
          <w:bCs/>
          <w:color w:val="000000"/>
        </w:rPr>
        <w:sym w:font="Wingdings" w:char="F081"/>
      </w:r>
      <w:r w:rsidRPr="00BD62F9">
        <w:rPr>
          <w:b/>
          <w:bCs/>
          <w:color w:val="000000"/>
          <w:rtl/>
        </w:rPr>
        <w:tab/>
        <w:t xml:space="preserve">עץ הקטגוריות על פיו מסווגות הפניות יובנה אל תוך המערכת לניהול השירות ומדידת רמת השירות אשר יטמיע הספק </w:t>
      </w:r>
      <w:r w:rsidR="006457A5">
        <w:rPr>
          <w:rFonts w:hint="cs"/>
          <w:b/>
          <w:bCs/>
          <w:color w:val="000000"/>
          <w:rtl/>
        </w:rPr>
        <w:t>במשרד</w:t>
      </w:r>
      <w:r w:rsidRPr="00BD62F9">
        <w:rPr>
          <w:b/>
          <w:bCs/>
          <w:color w:val="000000"/>
          <w:rtl/>
        </w:rPr>
        <w:t>. במועד פתיחת הפניה נדרש טכנאי המוקד לסווג את הפניה בהתאם לרשימת קטגוריות היררכית.</w:t>
      </w:r>
    </w:p>
    <w:p w:rsidR="00982D0A" w:rsidRPr="00BD62F9" w:rsidRDefault="00982D0A" w:rsidP="003B492B">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line="336" w:lineRule="auto"/>
        <w:ind w:left="1161" w:right="113" w:hanging="357"/>
        <w:jc w:val="left"/>
        <w:rPr>
          <w:b/>
          <w:bCs/>
          <w:color w:val="000000"/>
          <w:rtl/>
        </w:rPr>
      </w:pPr>
      <w:r w:rsidRPr="00BD62F9">
        <w:rPr>
          <w:b/>
          <w:bCs/>
          <w:color w:val="000000"/>
        </w:rPr>
        <w:sym w:font="Wingdings" w:char="F082"/>
      </w:r>
      <w:r w:rsidRPr="00BD62F9">
        <w:rPr>
          <w:b/>
          <w:bCs/>
          <w:color w:val="000000"/>
          <w:rtl/>
        </w:rPr>
        <w:tab/>
        <w:t xml:space="preserve">הספק נדרש לממש ממשק </w:t>
      </w:r>
      <w:r w:rsidRPr="00BD62F9">
        <w:rPr>
          <w:b/>
          <w:bCs/>
          <w:color w:val="000000"/>
        </w:rPr>
        <w:t>CTI</w:t>
      </w:r>
      <w:r w:rsidRPr="00BD62F9">
        <w:rPr>
          <w:b/>
          <w:bCs/>
          <w:color w:val="000000"/>
          <w:rtl/>
        </w:rPr>
        <w:t xml:space="preserve"> בין תשתית הטלפוניה </w:t>
      </w:r>
      <w:r w:rsidR="006457A5">
        <w:rPr>
          <w:rFonts w:hint="cs"/>
          <w:b/>
          <w:bCs/>
          <w:color w:val="000000"/>
          <w:rtl/>
        </w:rPr>
        <w:t>שתשרת את מוקד התמיכה (</w:t>
      </w:r>
      <w:r w:rsidR="006457A5">
        <w:rPr>
          <w:b/>
          <w:bCs/>
          <w:color w:val="000000"/>
        </w:rPr>
        <w:t>Help Desk</w:t>
      </w:r>
      <w:r w:rsidR="006457A5">
        <w:rPr>
          <w:rFonts w:hint="cs"/>
          <w:b/>
          <w:bCs/>
          <w:color w:val="000000"/>
          <w:rtl/>
        </w:rPr>
        <w:t xml:space="preserve">) </w:t>
      </w:r>
      <w:r w:rsidRPr="00BD62F9">
        <w:rPr>
          <w:b/>
          <w:bCs/>
          <w:color w:val="000000"/>
          <w:rtl/>
        </w:rPr>
        <w:t xml:space="preserve">(ראו סעיף </w:t>
      </w:r>
      <w:r w:rsidR="006457A5">
        <w:rPr>
          <w:b/>
          <w:bCs/>
          <w:color w:val="000000"/>
          <w:rtl/>
        </w:rPr>
        <w:fldChar w:fldCharType="begin"/>
      </w:r>
      <w:r w:rsidR="006457A5">
        <w:rPr>
          <w:b/>
          <w:bCs/>
          <w:color w:val="000000"/>
          <w:rtl/>
        </w:rPr>
        <w:instrText xml:space="preserve"> </w:instrText>
      </w:r>
      <w:r w:rsidR="006457A5">
        <w:rPr>
          <w:b/>
          <w:bCs/>
          <w:color w:val="000000"/>
        </w:rPr>
        <w:instrText>REF</w:instrText>
      </w:r>
      <w:r w:rsidR="006457A5">
        <w:rPr>
          <w:b/>
          <w:bCs/>
          <w:color w:val="000000"/>
          <w:rtl/>
        </w:rPr>
        <w:instrText xml:space="preserve"> _</w:instrText>
      </w:r>
      <w:r w:rsidR="006457A5">
        <w:rPr>
          <w:b/>
          <w:bCs/>
          <w:color w:val="000000"/>
        </w:rPr>
        <w:instrText>Ref474858596 \r \h</w:instrText>
      </w:r>
      <w:r w:rsidR="006457A5">
        <w:rPr>
          <w:b/>
          <w:bCs/>
          <w:color w:val="000000"/>
          <w:rtl/>
        </w:rPr>
        <w:instrText xml:space="preserve"> </w:instrText>
      </w:r>
      <w:r w:rsidR="006457A5">
        <w:rPr>
          <w:b/>
          <w:bCs/>
          <w:color w:val="000000"/>
          <w:rtl/>
        </w:rPr>
      </w:r>
      <w:r w:rsidR="006457A5">
        <w:rPr>
          <w:b/>
          <w:bCs/>
          <w:color w:val="000000"/>
          <w:rtl/>
        </w:rPr>
        <w:fldChar w:fldCharType="separate"/>
      </w:r>
      <w:r w:rsidR="00742E36">
        <w:rPr>
          <w:b/>
          <w:bCs/>
          <w:color w:val="000000"/>
          <w:rtl/>
        </w:rPr>
        <w:t>‏3.15.3</w:t>
      </w:r>
      <w:r w:rsidR="006457A5">
        <w:rPr>
          <w:b/>
          <w:bCs/>
          <w:color w:val="000000"/>
          <w:rtl/>
        </w:rPr>
        <w:fldChar w:fldCharType="end"/>
      </w:r>
      <w:r w:rsidR="006457A5">
        <w:rPr>
          <w:b/>
          <w:bCs/>
          <w:color w:val="000000"/>
          <w:rtl/>
        </w:rPr>
        <w:fldChar w:fldCharType="begin"/>
      </w:r>
      <w:r w:rsidR="006457A5">
        <w:rPr>
          <w:b/>
          <w:bCs/>
          <w:color w:val="000000"/>
          <w:rtl/>
        </w:rPr>
        <w:instrText xml:space="preserve"> </w:instrText>
      </w:r>
      <w:r w:rsidR="006457A5">
        <w:rPr>
          <w:b/>
          <w:bCs/>
          <w:color w:val="000000"/>
        </w:rPr>
        <w:instrText>REF</w:instrText>
      </w:r>
      <w:r w:rsidR="006457A5">
        <w:rPr>
          <w:b/>
          <w:bCs/>
          <w:color w:val="000000"/>
          <w:rtl/>
        </w:rPr>
        <w:instrText xml:space="preserve"> _</w:instrText>
      </w:r>
      <w:r w:rsidR="006457A5">
        <w:rPr>
          <w:b/>
          <w:bCs/>
          <w:color w:val="000000"/>
        </w:rPr>
        <w:instrText>Ref481920366 \r \h</w:instrText>
      </w:r>
      <w:r w:rsidR="006457A5">
        <w:rPr>
          <w:b/>
          <w:bCs/>
          <w:color w:val="000000"/>
          <w:rtl/>
        </w:rPr>
        <w:instrText xml:space="preserve"> </w:instrText>
      </w:r>
      <w:r w:rsidR="006457A5">
        <w:rPr>
          <w:b/>
          <w:bCs/>
          <w:color w:val="000000"/>
          <w:rtl/>
        </w:rPr>
      </w:r>
      <w:r w:rsidR="006457A5">
        <w:rPr>
          <w:b/>
          <w:bCs/>
          <w:color w:val="000000"/>
          <w:rtl/>
        </w:rPr>
        <w:fldChar w:fldCharType="separate"/>
      </w:r>
      <w:r w:rsidR="00742E36">
        <w:rPr>
          <w:b/>
          <w:bCs/>
          <w:color w:val="000000"/>
          <w:rtl/>
        </w:rPr>
        <w:t>‏3.15.3.4</w:t>
      </w:r>
      <w:r w:rsidR="006457A5">
        <w:rPr>
          <w:b/>
          <w:bCs/>
          <w:color w:val="000000"/>
          <w:rtl/>
        </w:rPr>
        <w:fldChar w:fldCharType="end"/>
      </w:r>
      <w:r w:rsidRPr="00BD62F9">
        <w:rPr>
          <w:b/>
          <w:bCs/>
          <w:color w:val="000000"/>
          <w:rtl/>
        </w:rPr>
        <w:t xml:space="preserve">) למערכת לניהול השירות ומדידת רמת השירות (ראו סעיף </w:t>
      </w:r>
      <w:r w:rsidR="006457A5">
        <w:rPr>
          <w:b/>
          <w:bCs/>
          <w:color w:val="000000"/>
          <w:rtl/>
        </w:rPr>
        <w:fldChar w:fldCharType="begin"/>
      </w:r>
      <w:r w:rsidR="006457A5">
        <w:rPr>
          <w:b/>
          <w:bCs/>
          <w:color w:val="000000"/>
          <w:rtl/>
        </w:rPr>
        <w:instrText xml:space="preserve"> </w:instrText>
      </w:r>
      <w:r w:rsidR="006457A5">
        <w:rPr>
          <w:b/>
          <w:bCs/>
          <w:color w:val="000000"/>
        </w:rPr>
        <w:instrText>REF</w:instrText>
      </w:r>
      <w:r w:rsidR="006457A5">
        <w:rPr>
          <w:b/>
          <w:bCs/>
          <w:color w:val="000000"/>
          <w:rtl/>
        </w:rPr>
        <w:instrText xml:space="preserve"> _</w:instrText>
      </w:r>
      <w:r w:rsidR="006457A5">
        <w:rPr>
          <w:b/>
          <w:bCs/>
          <w:color w:val="000000"/>
        </w:rPr>
        <w:instrText>Ref477201585 \r \h</w:instrText>
      </w:r>
      <w:r w:rsidR="006457A5">
        <w:rPr>
          <w:b/>
          <w:bCs/>
          <w:color w:val="000000"/>
          <w:rtl/>
        </w:rPr>
        <w:instrText xml:space="preserve"> </w:instrText>
      </w:r>
      <w:r w:rsidR="006457A5">
        <w:rPr>
          <w:b/>
          <w:bCs/>
          <w:color w:val="000000"/>
          <w:rtl/>
        </w:rPr>
      </w:r>
      <w:r w:rsidR="006457A5">
        <w:rPr>
          <w:b/>
          <w:bCs/>
          <w:color w:val="000000"/>
          <w:rtl/>
        </w:rPr>
        <w:fldChar w:fldCharType="separate"/>
      </w:r>
      <w:r w:rsidR="00742E36">
        <w:rPr>
          <w:b/>
          <w:bCs/>
          <w:color w:val="000000"/>
          <w:rtl/>
        </w:rPr>
        <w:t>‏3.15.3.5</w:t>
      </w:r>
      <w:r w:rsidR="006457A5">
        <w:rPr>
          <w:b/>
          <w:bCs/>
          <w:color w:val="000000"/>
          <w:rtl/>
        </w:rPr>
        <w:fldChar w:fldCharType="end"/>
      </w:r>
      <w:r w:rsidRPr="00BD62F9">
        <w:rPr>
          <w:b/>
          <w:bCs/>
          <w:color w:val="000000"/>
          <w:rtl/>
        </w:rPr>
        <w:t xml:space="preserve">). </w:t>
      </w:r>
      <w:r w:rsidRPr="00145BA2">
        <w:rPr>
          <w:b/>
          <w:bCs/>
          <w:color w:val="000000"/>
          <w:sz w:val="28"/>
          <w:szCs w:val="28"/>
          <w:u w:val="single"/>
          <w:rtl/>
        </w:rPr>
        <w:t>כל</w:t>
      </w:r>
      <w:r w:rsidRPr="00145BA2">
        <w:rPr>
          <w:b/>
          <w:bCs/>
          <w:color w:val="000000"/>
          <w:sz w:val="28"/>
          <w:szCs w:val="28"/>
          <w:rtl/>
        </w:rPr>
        <w:t xml:space="preserve"> </w:t>
      </w:r>
      <w:r w:rsidRPr="00BD62F9">
        <w:rPr>
          <w:b/>
          <w:bCs/>
          <w:color w:val="000000"/>
          <w:rtl/>
        </w:rPr>
        <w:t xml:space="preserve">שיחה נכנסת </w:t>
      </w:r>
      <w:r w:rsidR="00145BA2">
        <w:rPr>
          <w:rFonts w:hint="cs"/>
          <w:b/>
          <w:bCs/>
          <w:color w:val="000000"/>
          <w:rtl/>
        </w:rPr>
        <w:t>תוקלט ו</w:t>
      </w:r>
      <w:r w:rsidRPr="00BD62F9">
        <w:rPr>
          <w:b/>
          <w:bCs/>
          <w:color w:val="000000"/>
          <w:rtl/>
        </w:rPr>
        <w:t xml:space="preserve">תתועד במערכת לניהול שירות ומדידת רמת השירות </w:t>
      </w:r>
      <w:r w:rsidR="00145BA2">
        <w:rPr>
          <w:rFonts w:hint="cs"/>
          <w:b/>
          <w:bCs/>
          <w:color w:val="000000"/>
          <w:rtl/>
        </w:rPr>
        <w:t xml:space="preserve">(כולל קישור ממערכת זו לקובץ ההקלטה, ישירות מתוך הפניה) </w:t>
      </w:r>
      <w:r w:rsidRPr="00BD62F9">
        <w:rPr>
          <w:b/>
          <w:bCs/>
          <w:color w:val="000000"/>
          <w:rtl/>
        </w:rPr>
        <w:t>בהתאם למידע שיועבר ממערכת הטלפוניה לרבות שיחות חוזרות הנוגעות לאותה פניה.</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line="336" w:lineRule="auto"/>
        <w:ind w:left="1161" w:right="113" w:hanging="357"/>
        <w:jc w:val="left"/>
        <w:rPr>
          <w:b/>
          <w:bCs/>
          <w:color w:val="000000"/>
        </w:rPr>
      </w:pPr>
      <w:r w:rsidRPr="00BD62F9">
        <w:rPr>
          <w:b/>
          <w:bCs/>
          <w:color w:val="000000"/>
        </w:rPr>
        <w:sym w:font="Wingdings" w:char="F083"/>
      </w:r>
      <w:r w:rsidRPr="00BD62F9">
        <w:rPr>
          <w:b/>
          <w:bCs/>
          <w:color w:val="000000"/>
          <w:rtl/>
        </w:rPr>
        <w:tab/>
        <w:t xml:space="preserve">מרגע פתיחת תקרית ע"י טכנאי מוקד, </w:t>
      </w:r>
      <w:r w:rsidRPr="00BD62F9">
        <w:rPr>
          <w:b/>
          <w:bCs/>
          <w:color w:val="000000"/>
          <w:u w:val="single"/>
          <w:rtl/>
        </w:rPr>
        <w:t>טכנאי זה</w:t>
      </w:r>
      <w:r w:rsidRPr="00BD62F9">
        <w:rPr>
          <w:b/>
          <w:bCs/>
          <w:color w:val="000000"/>
          <w:rtl/>
        </w:rPr>
        <w:t xml:space="preserve"> אחראי לבצע מעקב אחר התקדמות הטיפול בתקרית, במידה שבוצעה הסלמה פונקציונאלית ולוודא את סגירתה במועד בהתאם לרמת השירות הנדרשת ע"י הגורם המטפל.</w:t>
      </w:r>
    </w:p>
    <w:p w:rsidR="00145BA2" w:rsidRDefault="00145BA2">
      <w:pPr>
        <w:bidi w:val="0"/>
        <w:spacing w:line="240" w:lineRule="auto"/>
        <w:jc w:val="left"/>
        <w:rPr>
          <w:color w:val="000000"/>
          <w:sz w:val="20"/>
          <w:szCs w:val="20"/>
        </w:rPr>
      </w:pPr>
      <w:r>
        <w:rPr>
          <w:color w:val="000000"/>
          <w:sz w:val="20"/>
          <w:szCs w:val="20"/>
          <w:rtl/>
        </w:rPr>
        <w:br w:type="page"/>
      </w:r>
    </w:p>
    <w:p w:rsidR="00982D0A" w:rsidRPr="00BD62F9" w:rsidRDefault="00982D0A" w:rsidP="00982D0A">
      <w:pPr>
        <w:tabs>
          <w:tab w:val="left" w:pos="1076"/>
        </w:tabs>
        <w:spacing w:line="240" w:lineRule="auto"/>
        <w:ind w:left="1077"/>
        <w:rPr>
          <w:color w:val="000000"/>
          <w:sz w:val="20"/>
          <w:szCs w:val="20"/>
          <w:rtl/>
        </w:rPr>
      </w:pPr>
    </w:p>
    <w:p w:rsidR="00982D0A" w:rsidRPr="004C6F45" w:rsidRDefault="00982D0A" w:rsidP="007C31A4">
      <w:pPr>
        <w:pStyle w:val="ListParagraph"/>
        <w:numPr>
          <w:ilvl w:val="2"/>
          <w:numId w:val="263"/>
        </w:numPr>
        <w:spacing w:before="120"/>
        <w:ind w:left="505" w:hanging="505"/>
        <w:rPr>
          <w:b/>
          <w:bCs/>
          <w:rtl/>
        </w:rPr>
      </w:pPr>
      <w:bookmarkStart w:id="984" w:name="_Ref285977306"/>
      <w:bookmarkStart w:id="985" w:name="_Toc404507149"/>
      <w:bookmarkStart w:id="986" w:name="_Toc406580736"/>
      <w:bookmarkStart w:id="987" w:name="_Toc406967954"/>
      <w:bookmarkStart w:id="988" w:name="_Toc407629875"/>
      <w:bookmarkStart w:id="989" w:name="_Toc408395976"/>
      <w:bookmarkStart w:id="990" w:name="_Toc409621891"/>
      <w:bookmarkStart w:id="991" w:name="_Toc409695624"/>
      <w:bookmarkStart w:id="992" w:name="_Toc409950251"/>
      <w:bookmarkStart w:id="993" w:name="_Toc411440996"/>
      <w:bookmarkStart w:id="994" w:name="_Toc413073061"/>
      <w:bookmarkStart w:id="995" w:name="_Toc415085094"/>
      <w:bookmarkStart w:id="996" w:name="_Toc422946255"/>
      <w:bookmarkStart w:id="997" w:name="_Toc423870056"/>
      <w:bookmarkStart w:id="998" w:name="_Toc424279986"/>
      <w:bookmarkStart w:id="999" w:name="_Toc426573017"/>
      <w:bookmarkStart w:id="1000" w:name="_Toc426573323"/>
      <w:bookmarkStart w:id="1001" w:name="_Toc426893010"/>
      <w:bookmarkStart w:id="1002" w:name="_Toc427857772"/>
      <w:bookmarkStart w:id="1003" w:name="_Toc429528271"/>
      <w:r w:rsidRPr="004C6F45">
        <w:rPr>
          <w:b/>
          <w:bCs/>
          <w:rtl/>
        </w:rPr>
        <w:t>תיעדוף הפניה (</w:t>
      </w:r>
      <w:r w:rsidRPr="004C6F45">
        <w:rPr>
          <w:b/>
          <w:bCs/>
        </w:rPr>
        <w:t xml:space="preserve">Incident </w:t>
      </w:r>
      <w:r w:rsidR="004C6F45" w:rsidRPr="004C6F45">
        <w:rPr>
          <w:b/>
          <w:bCs/>
        </w:rPr>
        <w:t>Prioritization</w:t>
      </w:r>
      <w:r w:rsidRPr="004C6F45">
        <w:rPr>
          <w:b/>
          <w:bCs/>
          <w:rtl/>
        </w:rPr>
        <w:t>)</w:t>
      </w:r>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p>
    <w:p w:rsidR="00982D0A" w:rsidRPr="00BD62F9" w:rsidRDefault="00982D0A" w:rsidP="00145BA2">
      <w:pPr>
        <w:tabs>
          <w:tab w:val="left" w:pos="1076"/>
        </w:tabs>
        <w:ind w:left="720"/>
        <w:rPr>
          <w:color w:val="000000"/>
          <w:rtl/>
        </w:rPr>
      </w:pPr>
      <w:r w:rsidRPr="00BD62F9">
        <w:rPr>
          <w:color w:val="000000"/>
          <w:rtl/>
        </w:rPr>
        <w:t>לאחר תיעוד ראשוני של פרטי התקרית, טכנאי המוקד יזין למערכת את הפרמטרים הבאים על מנת לאפשר לקבוע את העדיפות (</w:t>
      </w:r>
      <w:r w:rsidRPr="00BD62F9">
        <w:rPr>
          <w:color w:val="000000"/>
        </w:rPr>
        <w:t>Priority</w:t>
      </w:r>
      <w:r w:rsidRPr="00BD62F9">
        <w:rPr>
          <w:color w:val="000000"/>
          <w:rtl/>
        </w:rPr>
        <w:t>) של הקריאה ואת רמת השירות (</w:t>
      </w:r>
      <w:r w:rsidRPr="00BD62F9">
        <w:rPr>
          <w:color w:val="000000"/>
        </w:rPr>
        <w:t>SLO – Service Level Objective</w:t>
      </w:r>
      <w:r w:rsidRPr="00BD62F9">
        <w:rPr>
          <w:color w:val="000000"/>
          <w:rtl/>
        </w:rPr>
        <w:t xml:space="preserve">) הנגזרת מעדיפות זו. הפרמטרים שיוזנו </w:t>
      </w:r>
      <w:r w:rsidR="00145BA2">
        <w:rPr>
          <w:rFonts w:hint="cs"/>
          <w:color w:val="000000"/>
          <w:rtl/>
        </w:rPr>
        <w:t>יכללו לפחות (יוגדר סופית באפיון המפורט במהלך תקופת המעבר)</w:t>
      </w:r>
      <w:r w:rsidRPr="00BD62F9">
        <w:rPr>
          <w:color w:val="000000"/>
          <w:rtl/>
        </w:rPr>
        <w:t xml:space="preserve"> :</w:t>
      </w:r>
    </w:p>
    <w:p w:rsidR="00982D0A" w:rsidRPr="00BD62F9" w:rsidRDefault="00982D0A" w:rsidP="007C31A4">
      <w:pPr>
        <w:pStyle w:val="ListParagraph"/>
        <w:numPr>
          <w:ilvl w:val="1"/>
          <w:numId w:val="10"/>
        </w:numPr>
        <w:tabs>
          <w:tab w:val="left" w:pos="1076"/>
        </w:tabs>
        <w:ind w:left="1077" w:hanging="357"/>
        <w:contextualSpacing w:val="0"/>
        <w:jc w:val="left"/>
        <w:rPr>
          <w:color w:val="000000"/>
        </w:rPr>
      </w:pPr>
      <w:r w:rsidRPr="00BD62F9">
        <w:rPr>
          <w:color w:val="000000"/>
          <w:rtl/>
        </w:rPr>
        <w:t>היקף.</w:t>
      </w:r>
    </w:p>
    <w:p w:rsidR="00982D0A" w:rsidRPr="00BD62F9" w:rsidRDefault="00982D0A" w:rsidP="007C31A4">
      <w:pPr>
        <w:pStyle w:val="ListParagraph"/>
        <w:numPr>
          <w:ilvl w:val="1"/>
          <w:numId w:val="10"/>
        </w:numPr>
        <w:tabs>
          <w:tab w:val="left" w:pos="1076"/>
        </w:tabs>
        <w:ind w:left="1077" w:hanging="357"/>
        <w:contextualSpacing w:val="0"/>
        <w:jc w:val="left"/>
        <w:rPr>
          <w:color w:val="000000"/>
        </w:rPr>
      </w:pPr>
      <w:r w:rsidRPr="00BD62F9">
        <w:rPr>
          <w:color w:val="000000"/>
          <w:rtl/>
        </w:rPr>
        <w:t>השפעה.</w:t>
      </w:r>
    </w:p>
    <w:p w:rsidR="00982D0A" w:rsidRPr="00BD62F9" w:rsidRDefault="00982D0A" w:rsidP="007C31A4">
      <w:pPr>
        <w:pStyle w:val="ListParagraph"/>
        <w:numPr>
          <w:ilvl w:val="1"/>
          <w:numId w:val="10"/>
        </w:numPr>
        <w:tabs>
          <w:tab w:val="left" w:pos="1076"/>
        </w:tabs>
        <w:ind w:left="1077" w:hanging="357"/>
        <w:contextualSpacing w:val="0"/>
        <w:jc w:val="left"/>
        <w:rPr>
          <w:color w:val="000000"/>
        </w:rPr>
      </w:pPr>
      <w:r w:rsidRPr="00BD62F9">
        <w:rPr>
          <w:color w:val="000000"/>
          <w:rtl/>
        </w:rPr>
        <w:t>לקוח (היררכיה ברמה יחידה, מחלקה, אגף).</w:t>
      </w:r>
    </w:p>
    <w:p w:rsidR="00982D0A" w:rsidRPr="00BD62F9" w:rsidRDefault="00982D0A" w:rsidP="007C31A4">
      <w:pPr>
        <w:pStyle w:val="ListParagraph"/>
        <w:numPr>
          <w:ilvl w:val="1"/>
          <w:numId w:val="10"/>
        </w:numPr>
        <w:tabs>
          <w:tab w:val="left" w:pos="1076"/>
        </w:tabs>
        <w:ind w:left="1077" w:hanging="357"/>
        <w:contextualSpacing w:val="0"/>
        <w:jc w:val="left"/>
        <w:rPr>
          <w:color w:val="000000"/>
        </w:rPr>
      </w:pPr>
      <w:r w:rsidRPr="00BD62F9">
        <w:rPr>
          <w:color w:val="000000"/>
          <w:rtl/>
        </w:rPr>
        <w:t>רכיב (משפחת רכיב).</w:t>
      </w:r>
    </w:p>
    <w:p w:rsidR="00982D0A" w:rsidRPr="00BD62F9" w:rsidRDefault="00982D0A" w:rsidP="007C31A4">
      <w:pPr>
        <w:pStyle w:val="ListParagraph"/>
        <w:numPr>
          <w:ilvl w:val="1"/>
          <w:numId w:val="10"/>
        </w:numPr>
        <w:tabs>
          <w:tab w:val="left" w:pos="1076"/>
        </w:tabs>
        <w:ind w:left="1077" w:hanging="357"/>
        <w:contextualSpacing w:val="0"/>
        <w:jc w:val="left"/>
        <w:rPr>
          <w:color w:val="000000"/>
        </w:rPr>
      </w:pPr>
      <w:r w:rsidRPr="00BD62F9">
        <w:rPr>
          <w:color w:val="000000"/>
          <w:rtl/>
        </w:rPr>
        <w:t>קטגוריה.</w:t>
      </w:r>
    </w:p>
    <w:p w:rsidR="00982D0A" w:rsidRPr="00BD62F9" w:rsidRDefault="00982D0A" w:rsidP="00982D0A">
      <w:pPr>
        <w:tabs>
          <w:tab w:val="left" w:pos="1076"/>
        </w:tabs>
        <w:spacing w:line="240" w:lineRule="auto"/>
        <w:ind w:left="720"/>
        <w:rPr>
          <w:color w:val="000000"/>
          <w:sz w:val="20"/>
          <w:szCs w:val="20"/>
          <w:rtl/>
        </w:rPr>
      </w:pPr>
    </w:p>
    <w:p w:rsidR="00982D0A" w:rsidRPr="00BD62F9" w:rsidRDefault="00982D0A" w:rsidP="00982D0A">
      <w:pPr>
        <w:tabs>
          <w:tab w:val="left" w:pos="1076"/>
        </w:tabs>
        <w:ind w:left="720"/>
        <w:rPr>
          <w:color w:val="000000"/>
          <w:rtl/>
        </w:rPr>
      </w:pPr>
      <w:r w:rsidRPr="00BD62F9">
        <w:rPr>
          <w:color w:val="000000"/>
          <w:rtl/>
        </w:rPr>
        <w:t>חמשת פרמטרים אלו, גוזרים את רמת השירות (</w:t>
      </w:r>
      <w:r w:rsidRPr="00BD62F9">
        <w:rPr>
          <w:color w:val="000000"/>
        </w:rPr>
        <w:t>SLO</w:t>
      </w:r>
      <w:r w:rsidRPr="00BD62F9">
        <w:rPr>
          <w:color w:val="000000"/>
          <w:rtl/>
        </w:rPr>
        <w:t>) בו נדרש להתאושש מהתקרית בהתאם להסכם רמת השירות (</w:t>
      </w:r>
      <w:r w:rsidRPr="00BD62F9">
        <w:rPr>
          <w:color w:val="000000"/>
        </w:rPr>
        <w:t>SLA</w:t>
      </w:r>
      <w:r w:rsidRPr="00BD62F9">
        <w:rPr>
          <w:color w:val="000000"/>
          <w:rtl/>
        </w:rPr>
        <w:t>).</w:t>
      </w:r>
    </w:p>
    <w:p w:rsidR="00982D0A" w:rsidRPr="00BD62F9" w:rsidRDefault="00982D0A" w:rsidP="00982D0A">
      <w:pPr>
        <w:tabs>
          <w:tab w:val="left" w:pos="1076"/>
        </w:tabs>
        <w:spacing w:line="240" w:lineRule="auto"/>
        <w:ind w:left="720"/>
        <w:rPr>
          <w:color w:val="000000"/>
          <w:sz w:val="20"/>
          <w:szCs w:val="20"/>
          <w:rtl/>
        </w:rPr>
      </w:pPr>
    </w:p>
    <w:p w:rsidR="00982D0A" w:rsidRPr="00BD62F9" w:rsidRDefault="00982D0A" w:rsidP="00982D0A">
      <w:pPr>
        <w:tabs>
          <w:tab w:val="left" w:pos="1076"/>
        </w:tabs>
        <w:ind w:left="720"/>
        <w:rPr>
          <w:color w:val="000000"/>
          <w:rtl/>
        </w:rPr>
      </w:pPr>
      <w:r w:rsidRPr="00BD62F9">
        <w:rPr>
          <w:color w:val="000000"/>
          <w:rtl/>
        </w:rPr>
        <w:t xml:space="preserve">בנוסף לפרמטרים אלו נדרש לקשר לפניה לגורם מטפל (מוקד, טכנאי שטח, צוות התקנות </w:t>
      </w:r>
      <w:r w:rsidRPr="00BD62F9">
        <w:rPr>
          <w:color w:val="000000"/>
        </w:rPr>
        <w:t>IMAC</w:t>
      </w:r>
      <w:r w:rsidRPr="00BD62F9">
        <w:rPr>
          <w:color w:val="000000"/>
          <w:rtl/>
        </w:rPr>
        <w:t xml:space="preserve"> וכדו') על מנת לייצר משימה לצוות זה ולמדוד את זמן הנדרש לו בפועל לטיפול בתקרית אל מול רמת השירות (</w:t>
      </w:r>
      <w:r w:rsidRPr="00BD62F9">
        <w:rPr>
          <w:color w:val="000000"/>
        </w:rPr>
        <w:t>SLO</w:t>
      </w:r>
      <w:r w:rsidRPr="00BD62F9">
        <w:rPr>
          <w:color w:val="000000"/>
          <w:rtl/>
        </w:rPr>
        <w:t>).</w:t>
      </w:r>
    </w:p>
    <w:p w:rsidR="00982D0A" w:rsidRPr="00BD62F9" w:rsidRDefault="00982D0A" w:rsidP="00982D0A">
      <w:pPr>
        <w:tabs>
          <w:tab w:val="left" w:pos="1076"/>
        </w:tabs>
        <w:spacing w:line="240" w:lineRule="auto"/>
        <w:ind w:left="720"/>
        <w:rPr>
          <w:color w:val="000000"/>
          <w:sz w:val="20"/>
          <w:szCs w:val="20"/>
          <w:rtl/>
        </w:rPr>
      </w:pP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833" w:right="113"/>
        <w:jc w:val="left"/>
        <w:rPr>
          <w:b/>
          <w:bCs/>
          <w:color w:val="000000"/>
          <w:rtl/>
        </w:rPr>
      </w:pPr>
      <w:r w:rsidRPr="00BD62F9">
        <w:rPr>
          <w:b/>
          <w:bCs/>
          <w:color w:val="000000"/>
          <w:rtl/>
        </w:rPr>
        <w:t>רמת השירות הנדרשת (</w:t>
      </w:r>
      <w:r w:rsidRPr="00BD62F9">
        <w:rPr>
          <w:b/>
          <w:bCs/>
          <w:color w:val="000000"/>
        </w:rPr>
        <w:t>SLO</w:t>
      </w:r>
      <w:r w:rsidRPr="00BD62F9">
        <w:rPr>
          <w:b/>
          <w:bCs/>
          <w:color w:val="000000"/>
          <w:rtl/>
        </w:rPr>
        <w:t>) תחושב ע"י המערכת לניהול השירות ומדידת רמת השירות באופן אוטומטי בהתאם לנוסחאות שיבנו במערכת בהתאם להסכם רמת השירות (</w:t>
      </w:r>
      <w:r w:rsidRPr="00BD62F9">
        <w:rPr>
          <w:b/>
          <w:bCs/>
          <w:color w:val="000000"/>
        </w:rPr>
        <w:t>SLA</w:t>
      </w:r>
      <w:r w:rsidRPr="00BD62F9">
        <w:rPr>
          <w:b/>
          <w:bCs/>
          <w:color w:val="000000"/>
          <w:rtl/>
        </w:rPr>
        <w:t>).</w:t>
      </w:r>
    </w:p>
    <w:p w:rsidR="00982D0A" w:rsidRPr="00BD62F9" w:rsidRDefault="00982D0A" w:rsidP="00982D0A">
      <w:pPr>
        <w:tabs>
          <w:tab w:val="left" w:pos="1076"/>
        </w:tabs>
        <w:spacing w:line="240" w:lineRule="auto"/>
        <w:ind w:left="720"/>
        <w:rPr>
          <w:color w:val="000000"/>
          <w:sz w:val="20"/>
          <w:szCs w:val="20"/>
          <w:rtl/>
        </w:rPr>
      </w:pPr>
    </w:p>
    <w:p w:rsidR="00982D0A" w:rsidRPr="00CD6E8E" w:rsidRDefault="00982D0A" w:rsidP="007C31A4">
      <w:pPr>
        <w:pStyle w:val="ListParagraph"/>
        <w:numPr>
          <w:ilvl w:val="2"/>
          <w:numId w:val="263"/>
        </w:numPr>
        <w:spacing w:before="120"/>
        <w:ind w:left="505" w:hanging="505"/>
        <w:rPr>
          <w:b/>
          <w:bCs/>
          <w:rtl/>
        </w:rPr>
      </w:pPr>
      <w:bookmarkStart w:id="1004" w:name="_Ref285722976"/>
      <w:bookmarkStart w:id="1005" w:name="_Toc404507150"/>
      <w:bookmarkStart w:id="1006" w:name="_Toc406580737"/>
      <w:bookmarkStart w:id="1007" w:name="_Toc406967955"/>
      <w:bookmarkStart w:id="1008" w:name="_Toc407629876"/>
      <w:bookmarkStart w:id="1009" w:name="_Toc408395977"/>
      <w:bookmarkStart w:id="1010" w:name="_Toc409621892"/>
      <w:bookmarkStart w:id="1011" w:name="_Toc409695625"/>
      <w:bookmarkStart w:id="1012" w:name="_Toc409950252"/>
      <w:bookmarkStart w:id="1013" w:name="_Toc411440997"/>
      <w:bookmarkStart w:id="1014" w:name="_Toc413073062"/>
      <w:bookmarkStart w:id="1015" w:name="_Toc415085095"/>
      <w:bookmarkStart w:id="1016" w:name="_Toc422946256"/>
      <w:bookmarkStart w:id="1017" w:name="_Toc423870057"/>
      <w:bookmarkStart w:id="1018" w:name="_Toc424279987"/>
      <w:bookmarkStart w:id="1019" w:name="_Toc426573018"/>
      <w:bookmarkStart w:id="1020" w:name="_Toc426573324"/>
      <w:bookmarkStart w:id="1021" w:name="_Toc426893011"/>
      <w:bookmarkStart w:id="1022" w:name="_Toc427857773"/>
      <w:bookmarkStart w:id="1023" w:name="_Toc429528272"/>
      <w:r w:rsidRPr="00CD6E8E">
        <w:rPr>
          <w:b/>
          <w:bCs/>
          <w:rtl/>
        </w:rPr>
        <w:t>אבחון ראשוני (</w:t>
      </w:r>
      <w:r w:rsidRPr="00CD6E8E">
        <w:rPr>
          <w:b/>
          <w:bCs/>
        </w:rPr>
        <w:t>Initial Diagnosis</w:t>
      </w:r>
      <w:r w:rsidRPr="00CD6E8E">
        <w:rPr>
          <w:b/>
          <w:bCs/>
          <w:rtl/>
        </w:rPr>
        <w:t>)</w:t>
      </w:r>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p>
    <w:p w:rsidR="00982D0A" w:rsidRPr="00BD62F9" w:rsidRDefault="00982D0A" w:rsidP="00982D0A">
      <w:pPr>
        <w:tabs>
          <w:tab w:val="left" w:pos="1076"/>
        </w:tabs>
        <w:ind w:left="720"/>
        <w:rPr>
          <w:color w:val="000000"/>
          <w:rtl/>
        </w:rPr>
      </w:pPr>
      <w:r w:rsidRPr="00BD62F9">
        <w:rPr>
          <w:color w:val="000000"/>
          <w:rtl/>
        </w:rPr>
        <w:t xml:space="preserve">טכנאי התמיכה יעניק תמיכה ללקוח (בדרג א'  - </w:t>
      </w:r>
      <w:r w:rsidRPr="00BD62F9">
        <w:rPr>
          <w:color w:val="000000"/>
        </w:rPr>
        <w:t>First Level Support</w:t>
      </w:r>
      <w:r w:rsidRPr="00BD62F9">
        <w:rPr>
          <w:color w:val="000000"/>
          <w:rtl/>
        </w:rPr>
        <w:t>) ו ינסה לזהות את הבעיה ולפתור אותה תוך כדי שיחת הטלפון עם הלקוח.</w:t>
      </w:r>
    </w:p>
    <w:p w:rsidR="00982D0A" w:rsidRPr="00BD62F9" w:rsidRDefault="00982D0A" w:rsidP="00982D0A">
      <w:pPr>
        <w:tabs>
          <w:tab w:val="left" w:pos="1076"/>
        </w:tabs>
        <w:spacing w:line="240" w:lineRule="auto"/>
        <w:ind w:left="720"/>
        <w:rPr>
          <w:color w:val="000000"/>
          <w:sz w:val="20"/>
          <w:szCs w:val="20"/>
          <w:rtl/>
        </w:rPr>
      </w:pPr>
    </w:p>
    <w:p w:rsidR="00982D0A" w:rsidRPr="00BD62F9" w:rsidRDefault="00982D0A" w:rsidP="00982D0A">
      <w:pPr>
        <w:tabs>
          <w:tab w:val="left" w:pos="1076"/>
        </w:tabs>
        <w:ind w:left="720"/>
        <w:rPr>
          <w:color w:val="000000"/>
          <w:rtl/>
        </w:rPr>
      </w:pPr>
      <w:r w:rsidRPr="00BD62F9">
        <w:rPr>
          <w:color w:val="000000"/>
          <w:rtl/>
        </w:rPr>
        <w:t>מעבר להסמכה של הטכנאי לטפל בסוג זה של אירועים, לרשותו עומדים הכלים הבאים בהם הוא יכול להסתייע:</w:t>
      </w:r>
    </w:p>
    <w:p w:rsidR="00982D0A" w:rsidRPr="00BD62F9" w:rsidRDefault="00982D0A" w:rsidP="007C31A4">
      <w:pPr>
        <w:pStyle w:val="ListParagraph"/>
        <w:numPr>
          <w:ilvl w:val="0"/>
          <w:numId w:val="318"/>
        </w:numPr>
        <w:tabs>
          <w:tab w:val="clear" w:pos="1267"/>
        </w:tabs>
        <w:ind w:left="1077" w:hanging="357"/>
        <w:contextualSpacing w:val="0"/>
        <w:jc w:val="left"/>
        <w:rPr>
          <w:color w:val="000000"/>
        </w:rPr>
      </w:pPr>
      <w:r w:rsidRPr="00BD62F9">
        <w:rPr>
          <w:color w:val="000000"/>
          <w:rtl/>
        </w:rPr>
        <w:t>תחקור מאגר של בעיות ידועות (</w:t>
      </w:r>
      <w:r w:rsidRPr="00BD62F9">
        <w:rPr>
          <w:color w:val="000000"/>
        </w:rPr>
        <w:t>KeDB – Known error Data Base</w:t>
      </w:r>
      <w:r w:rsidRPr="00BD62F9">
        <w:rPr>
          <w:color w:val="000000"/>
          <w:rtl/>
        </w:rPr>
        <w:t>) ודרכים לפתרונן.</w:t>
      </w:r>
    </w:p>
    <w:p w:rsidR="00982D0A" w:rsidRPr="00BD62F9" w:rsidRDefault="00982D0A" w:rsidP="007C31A4">
      <w:pPr>
        <w:pStyle w:val="ListParagraph"/>
        <w:numPr>
          <w:ilvl w:val="0"/>
          <w:numId w:val="318"/>
        </w:numPr>
        <w:tabs>
          <w:tab w:val="clear" w:pos="1267"/>
        </w:tabs>
        <w:ind w:left="1077" w:hanging="357"/>
        <w:contextualSpacing w:val="0"/>
        <w:jc w:val="left"/>
        <w:rPr>
          <w:color w:val="000000"/>
        </w:rPr>
      </w:pPr>
      <w:r w:rsidRPr="00BD62F9">
        <w:rPr>
          <w:color w:val="000000"/>
          <w:rtl/>
        </w:rPr>
        <w:t>שימוש ברשימות תיוג (</w:t>
      </w:r>
      <w:r w:rsidRPr="00BD62F9">
        <w:rPr>
          <w:color w:val="000000"/>
        </w:rPr>
        <w:t>Diagnostic Scripts</w:t>
      </w:r>
      <w:r w:rsidRPr="00BD62F9">
        <w:rPr>
          <w:color w:val="000000"/>
          <w:rtl/>
        </w:rPr>
        <w:t xml:space="preserve"> / </w:t>
      </w:r>
      <w:r w:rsidRPr="00BD62F9">
        <w:rPr>
          <w:color w:val="000000"/>
        </w:rPr>
        <w:t>Check Lists</w:t>
      </w:r>
      <w:r w:rsidRPr="00BD62F9">
        <w:rPr>
          <w:color w:val="000000"/>
          <w:rtl/>
        </w:rPr>
        <w:t>).</w:t>
      </w:r>
    </w:p>
    <w:p w:rsidR="00982D0A" w:rsidRPr="00BD62F9" w:rsidRDefault="00982D0A" w:rsidP="00196552">
      <w:pPr>
        <w:pStyle w:val="ListParagraph"/>
        <w:numPr>
          <w:ilvl w:val="0"/>
          <w:numId w:val="318"/>
        </w:numPr>
        <w:tabs>
          <w:tab w:val="clear" w:pos="1267"/>
        </w:tabs>
        <w:ind w:left="1077" w:hanging="357"/>
        <w:contextualSpacing w:val="0"/>
        <w:jc w:val="left"/>
        <w:rPr>
          <w:color w:val="000000"/>
          <w:rtl/>
        </w:rPr>
      </w:pPr>
      <w:r w:rsidRPr="00BD62F9">
        <w:rPr>
          <w:color w:val="000000"/>
          <w:rtl/>
        </w:rPr>
        <w:t xml:space="preserve">שימוש במערכת השתלטות מרחוק </w:t>
      </w:r>
      <w:r w:rsidR="00145BA2">
        <w:rPr>
          <w:rFonts w:hint="cs"/>
          <w:color w:val="000000"/>
          <w:rtl/>
        </w:rPr>
        <w:t>(</w:t>
      </w:r>
      <w:r w:rsidRPr="00BD62F9">
        <w:rPr>
          <w:color w:val="000000"/>
          <w:rtl/>
        </w:rPr>
        <w:t>ראה סעי</w:t>
      </w:r>
      <w:r w:rsidR="00145BA2">
        <w:rPr>
          <w:rFonts w:hint="cs"/>
          <w:color w:val="000000"/>
          <w:rtl/>
        </w:rPr>
        <w:t>פים</w:t>
      </w:r>
      <w:r w:rsidRPr="00BD62F9">
        <w:rPr>
          <w:color w:val="000000"/>
          <w:rtl/>
        </w:rPr>
        <w:t xml:space="preserve"> ‏</w:t>
      </w:r>
      <w:r w:rsidR="00145BA2">
        <w:rPr>
          <w:color w:val="000000"/>
          <w:rtl/>
        </w:rPr>
        <w:fldChar w:fldCharType="begin"/>
      </w:r>
      <w:r w:rsidR="00145BA2">
        <w:rPr>
          <w:color w:val="000000"/>
          <w:rtl/>
        </w:rPr>
        <w:instrText xml:space="preserve"> </w:instrText>
      </w:r>
      <w:r w:rsidR="00145BA2">
        <w:rPr>
          <w:color w:val="000000"/>
        </w:rPr>
        <w:instrText>REF</w:instrText>
      </w:r>
      <w:r w:rsidR="00145BA2">
        <w:rPr>
          <w:color w:val="000000"/>
          <w:rtl/>
        </w:rPr>
        <w:instrText xml:space="preserve"> _</w:instrText>
      </w:r>
      <w:r w:rsidR="00145BA2">
        <w:rPr>
          <w:color w:val="000000"/>
        </w:rPr>
        <w:instrText>Ref481920334 \r \h</w:instrText>
      </w:r>
      <w:r w:rsidR="00145BA2">
        <w:rPr>
          <w:color w:val="000000"/>
          <w:rtl/>
        </w:rPr>
        <w:instrText xml:space="preserve"> </w:instrText>
      </w:r>
      <w:r w:rsidR="00145BA2">
        <w:rPr>
          <w:color w:val="000000"/>
          <w:rtl/>
        </w:rPr>
      </w:r>
      <w:r w:rsidR="00145BA2">
        <w:rPr>
          <w:color w:val="000000"/>
          <w:rtl/>
        </w:rPr>
        <w:fldChar w:fldCharType="separate"/>
      </w:r>
      <w:r w:rsidR="00742E36">
        <w:rPr>
          <w:color w:val="000000"/>
          <w:rtl/>
        </w:rPr>
        <w:t>‏3.15.3.2.2</w:t>
      </w:r>
      <w:r w:rsidR="00145BA2">
        <w:rPr>
          <w:color w:val="000000"/>
          <w:rtl/>
        </w:rPr>
        <w:fldChar w:fldCharType="end"/>
      </w:r>
      <w:r w:rsidR="00145BA2">
        <w:rPr>
          <w:rFonts w:hint="cs"/>
          <w:color w:val="000000"/>
          <w:rtl/>
        </w:rPr>
        <w:t xml:space="preserve"> ו- </w:t>
      </w:r>
      <w:r w:rsidR="00145BA2">
        <w:rPr>
          <w:color w:val="000000"/>
          <w:rtl/>
        </w:rPr>
        <w:fldChar w:fldCharType="begin"/>
      </w:r>
      <w:r w:rsidR="00145BA2">
        <w:rPr>
          <w:color w:val="000000"/>
          <w:rtl/>
        </w:rPr>
        <w:instrText xml:space="preserve"> </w:instrText>
      </w:r>
      <w:r w:rsidR="00145BA2">
        <w:rPr>
          <w:color w:val="000000"/>
        </w:rPr>
        <w:instrText>REF</w:instrText>
      </w:r>
      <w:r w:rsidR="00145BA2">
        <w:rPr>
          <w:color w:val="000000"/>
          <w:rtl/>
        </w:rPr>
        <w:instrText xml:space="preserve"> _</w:instrText>
      </w:r>
      <w:r w:rsidR="00145BA2">
        <w:rPr>
          <w:color w:val="000000"/>
        </w:rPr>
        <w:instrText>Ref481920345 \r \h</w:instrText>
      </w:r>
      <w:r w:rsidR="00145BA2">
        <w:rPr>
          <w:color w:val="000000"/>
          <w:rtl/>
        </w:rPr>
        <w:instrText xml:space="preserve"> </w:instrText>
      </w:r>
      <w:r w:rsidR="00145BA2">
        <w:rPr>
          <w:color w:val="000000"/>
          <w:rtl/>
        </w:rPr>
      </w:r>
      <w:r w:rsidR="00145BA2">
        <w:rPr>
          <w:color w:val="000000"/>
          <w:rtl/>
        </w:rPr>
        <w:fldChar w:fldCharType="separate"/>
      </w:r>
      <w:r w:rsidR="00742E36">
        <w:rPr>
          <w:color w:val="000000"/>
          <w:rtl/>
        </w:rPr>
        <w:t>‏3.15.3.2.3</w:t>
      </w:r>
      <w:r w:rsidR="00145BA2">
        <w:rPr>
          <w:color w:val="000000"/>
          <w:rtl/>
        </w:rPr>
        <w:fldChar w:fldCharType="end"/>
      </w:r>
      <w:r w:rsidRPr="00BD62F9">
        <w:rPr>
          <w:color w:val="000000"/>
          <w:rtl/>
        </w:rPr>
        <w:t>).</w:t>
      </w:r>
    </w:p>
    <w:p w:rsidR="00982D0A" w:rsidRPr="00BD62F9" w:rsidRDefault="00982D0A" w:rsidP="00982D0A">
      <w:pPr>
        <w:tabs>
          <w:tab w:val="left" w:pos="1076"/>
        </w:tabs>
        <w:spacing w:line="240" w:lineRule="auto"/>
        <w:ind w:left="720"/>
        <w:rPr>
          <w:color w:val="000000"/>
          <w:sz w:val="20"/>
          <w:szCs w:val="20"/>
          <w:rtl/>
        </w:rPr>
      </w:pPr>
    </w:p>
    <w:p w:rsidR="00982D0A" w:rsidRPr="00BD62F9" w:rsidRDefault="00982D0A" w:rsidP="00982D0A">
      <w:pPr>
        <w:tabs>
          <w:tab w:val="left" w:pos="1076"/>
        </w:tabs>
        <w:ind w:left="720"/>
        <w:rPr>
          <w:color w:val="000000"/>
          <w:rtl/>
        </w:rPr>
      </w:pPr>
      <w:r w:rsidRPr="00BD62F9">
        <w:rPr>
          <w:color w:val="000000"/>
          <w:rtl/>
        </w:rPr>
        <w:t xml:space="preserve">במידה וטכנאי המוקד הצליח לפתור את הבעיה תוך כדי שיחת הטלפון עם הלקוח, הטכנאי יסגור את התקרית במערכת לניהול השירות ומדידת רמת השירות. המשך התהליך מתואר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Ref285719948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‏2.1.6</w:t>
      </w:r>
      <w:r w:rsidRPr="00BD62F9">
        <w:rPr>
          <w:color w:val="000000"/>
          <w:rtl/>
        </w:rPr>
        <w:fldChar w:fldCharType="end"/>
      </w:r>
      <w:r w:rsidRPr="00BD62F9">
        <w:rPr>
          <w:color w:val="000000"/>
          <w:rtl/>
        </w:rPr>
        <w:t xml:space="preserve"> שלהלן.</w:t>
      </w:r>
    </w:p>
    <w:p w:rsidR="00982D0A" w:rsidRPr="00BD62F9" w:rsidRDefault="00982D0A" w:rsidP="00982D0A">
      <w:pPr>
        <w:tabs>
          <w:tab w:val="left" w:pos="1076"/>
        </w:tabs>
        <w:spacing w:line="240" w:lineRule="auto"/>
        <w:ind w:left="720"/>
        <w:rPr>
          <w:color w:val="000000"/>
          <w:sz w:val="20"/>
          <w:szCs w:val="20"/>
          <w:rtl/>
        </w:rPr>
      </w:pPr>
    </w:p>
    <w:p w:rsidR="00982D0A" w:rsidRPr="00BD62F9" w:rsidRDefault="00982D0A" w:rsidP="00982D0A">
      <w:pPr>
        <w:tabs>
          <w:tab w:val="left" w:pos="1076"/>
        </w:tabs>
        <w:ind w:left="720"/>
        <w:rPr>
          <w:color w:val="000000"/>
          <w:rtl/>
        </w:rPr>
      </w:pPr>
      <w:r w:rsidRPr="00BD62F9">
        <w:rPr>
          <w:color w:val="000000"/>
          <w:rtl/>
        </w:rPr>
        <w:t>במידה וטכנאי המוקד לא הצליח לפתור את הבעיה תוך כדי שיחת הטלפון עם הלקוח, עומדות בפניו שתי אפשרויות :</w:t>
      </w:r>
    </w:p>
    <w:p w:rsidR="00982D0A" w:rsidRPr="00BD62F9" w:rsidRDefault="00982D0A" w:rsidP="007C31A4">
      <w:pPr>
        <w:pStyle w:val="ListParagraph"/>
        <w:numPr>
          <w:ilvl w:val="0"/>
          <w:numId w:val="316"/>
        </w:numPr>
        <w:tabs>
          <w:tab w:val="left" w:pos="1076"/>
        </w:tabs>
        <w:ind w:left="1077" w:hanging="357"/>
        <w:contextualSpacing w:val="0"/>
        <w:jc w:val="left"/>
        <w:rPr>
          <w:color w:val="000000"/>
          <w:u w:val="single"/>
        </w:rPr>
      </w:pPr>
      <w:r w:rsidRPr="00BD62F9">
        <w:rPr>
          <w:color w:val="000000"/>
          <w:u w:val="single"/>
          <w:rtl/>
        </w:rPr>
        <w:t>פתרון עצמי</w:t>
      </w:r>
    </w:p>
    <w:p w:rsidR="00982D0A" w:rsidRDefault="00982D0A" w:rsidP="00145BA2">
      <w:pPr>
        <w:tabs>
          <w:tab w:val="left" w:pos="1076"/>
        </w:tabs>
        <w:spacing w:after="120"/>
        <w:ind w:left="1077"/>
        <w:rPr>
          <w:color w:val="000000"/>
          <w:rtl/>
        </w:rPr>
      </w:pPr>
      <w:r w:rsidRPr="00BD62F9">
        <w:rPr>
          <w:color w:val="000000"/>
          <w:rtl/>
        </w:rPr>
        <w:t xml:space="preserve">במקרה זה טכנאי המוקד יעדכן את עצמו כגורם מטפל בתקרית זו במערכת לניהול השירות ומדידת רמת השירות, ימסור ללקוח מספר קריאה, ינתק את השיחה וינסה לפתור את התקרית בכוחות עצמו </w:t>
      </w:r>
      <w:r w:rsidR="00145BA2">
        <w:rPr>
          <w:rFonts w:hint="cs"/>
          <w:color w:val="000000"/>
          <w:rtl/>
        </w:rPr>
        <w:t>בפרק זמן שלא יעלה על 30 דקות ממועד פתיחת הקריאה.</w:t>
      </w:r>
    </w:p>
    <w:p w:rsidR="00145BA2" w:rsidRDefault="00145BA2">
      <w:pPr>
        <w:bidi w:val="0"/>
        <w:spacing w:line="240" w:lineRule="auto"/>
        <w:jc w:val="left"/>
        <w:rPr>
          <w:color w:val="000000"/>
          <w:rtl/>
        </w:rPr>
      </w:pPr>
      <w:r>
        <w:rPr>
          <w:color w:val="000000"/>
          <w:rtl/>
        </w:rPr>
        <w:br w:type="page"/>
      </w:r>
    </w:p>
    <w:p w:rsidR="00145BA2" w:rsidRPr="00BD62F9" w:rsidRDefault="00145BA2" w:rsidP="00145BA2">
      <w:pPr>
        <w:tabs>
          <w:tab w:val="left" w:pos="1076"/>
        </w:tabs>
        <w:spacing w:after="120"/>
        <w:ind w:left="1077"/>
        <w:rPr>
          <w:color w:val="000000"/>
        </w:rPr>
      </w:pPr>
    </w:p>
    <w:p w:rsidR="00982D0A" w:rsidRPr="00BD62F9" w:rsidRDefault="00982D0A" w:rsidP="007C31A4">
      <w:pPr>
        <w:pStyle w:val="ListParagraph"/>
        <w:numPr>
          <w:ilvl w:val="0"/>
          <w:numId w:val="316"/>
        </w:numPr>
        <w:tabs>
          <w:tab w:val="left" w:pos="1076"/>
        </w:tabs>
        <w:ind w:left="1077" w:hanging="357"/>
        <w:contextualSpacing w:val="0"/>
        <w:jc w:val="left"/>
        <w:rPr>
          <w:color w:val="000000"/>
          <w:u w:val="single"/>
        </w:rPr>
      </w:pPr>
      <w:r w:rsidRPr="00BD62F9">
        <w:rPr>
          <w:color w:val="000000"/>
          <w:u w:val="single"/>
          <w:rtl/>
        </w:rPr>
        <w:t>הסלמה פונקציונאלית (</w:t>
      </w:r>
      <w:r w:rsidRPr="00BD62F9">
        <w:rPr>
          <w:color w:val="000000"/>
          <w:u w:val="single"/>
        </w:rPr>
        <w:t>Functional Escalation</w:t>
      </w:r>
      <w:r w:rsidRPr="00BD62F9">
        <w:rPr>
          <w:color w:val="000000"/>
          <w:u w:val="single"/>
          <w:rtl/>
        </w:rPr>
        <w:t>)</w:t>
      </w:r>
      <w:r w:rsidR="00145BA2">
        <w:rPr>
          <w:rFonts w:hint="cs"/>
          <w:color w:val="000000"/>
          <w:u w:val="single"/>
          <w:rtl/>
        </w:rPr>
        <w:t>.</w:t>
      </w:r>
    </w:p>
    <w:p w:rsidR="00982D0A" w:rsidRPr="00BD62F9" w:rsidRDefault="00982D0A" w:rsidP="00145BA2">
      <w:pPr>
        <w:tabs>
          <w:tab w:val="left" w:pos="1076"/>
        </w:tabs>
        <w:ind w:left="1076"/>
        <w:rPr>
          <w:color w:val="000000"/>
          <w:rtl/>
        </w:rPr>
      </w:pPr>
      <w:r w:rsidRPr="00BD62F9">
        <w:rPr>
          <w:color w:val="000000"/>
          <w:rtl/>
        </w:rPr>
        <w:t xml:space="preserve">במקרה זה טכנאי המוקד יעדכן את דרג התמיכה השני (דרג ב' – </w:t>
      </w:r>
      <w:r w:rsidRPr="00BD62F9">
        <w:rPr>
          <w:color w:val="000000"/>
        </w:rPr>
        <w:t>Second Level Support</w:t>
      </w:r>
      <w:r w:rsidRPr="00BD62F9">
        <w:rPr>
          <w:color w:val="000000"/>
          <w:rtl/>
        </w:rPr>
        <w:t xml:space="preserve">) של הספק או של </w:t>
      </w:r>
      <w:r w:rsidR="00145BA2">
        <w:rPr>
          <w:rFonts w:hint="cs"/>
          <w:color w:val="000000"/>
          <w:rtl/>
        </w:rPr>
        <w:t>המשרד</w:t>
      </w:r>
      <w:r w:rsidRPr="00BD62F9">
        <w:rPr>
          <w:color w:val="000000"/>
          <w:rtl/>
        </w:rPr>
        <w:t xml:space="preserve"> או של ספק צד ג' </w:t>
      </w:r>
      <w:r w:rsidR="00145BA2">
        <w:rPr>
          <w:rFonts w:hint="cs"/>
          <w:color w:val="000000"/>
          <w:rtl/>
        </w:rPr>
        <w:t xml:space="preserve">(במקרה שהועבר לצוותי פיתוח של מערכות המשרד) </w:t>
      </w:r>
      <w:r w:rsidRPr="00BD62F9">
        <w:rPr>
          <w:color w:val="000000"/>
          <w:rtl/>
        </w:rPr>
        <w:t xml:space="preserve">בהתאם לסיווג התקרית כגורם מטפל במערכת לניהול השירות ומדידת רמת השירות, ימסור ללקוח מספר קריאה וינתק את השיחה. המשך הטיפול בתקרית בהתאם למפורט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Ref285722042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‏8</w:t>
      </w:r>
      <w:r w:rsidRPr="00BD62F9">
        <w:rPr>
          <w:color w:val="000000"/>
          <w:rtl/>
        </w:rPr>
        <w:fldChar w:fldCharType="end"/>
      </w:r>
      <w:r w:rsidRPr="00BD62F9">
        <w:rPr>
          <w:color w:val="000000"/>
          <w:rtl/>
        </w:rPr>
        <w:t xml:space="preserve"> שלהלן.</w:t>
      </w:r>
    </w:p>
    <w:p w:rsidR="00982D0A" w:rsidRPr="00BD62F9" w:rsidRDefault="00982D0A" w:rsidP="00982D0A">
      <w:pPr>
        <w:tabs>
          <w:tab w:val="left" w:pos="1076"/>
        </w:tabs>
        <w:spacing w:line="240" w:lineRule="auto"/>
        <w:ind w:left="1076"/>
        <w:rPr>
          <w:color w:val="000000"/>
          <w:sz w:val="20"/>
          <w:szCs w:val="20"/>
          <w:rtl/>
        </w:rPr>
      </w:pPr>
    </w:p>
    <w:p w:rsidR="00982D0A" w:rsidRPr="00BD62F9" w:rsidRDefault="00982D0A" w:rsidP="00982D0A">
      <w:pPr>
        <w:tabs>
          <w:tab w:val="left" w:pos="1076"/>
        </w:tabs>
        <w:ind w:left="1076"/>
        <w:rPr>
          <w:color w:val="000000"/>
          <w:rtl/>
        </w:rPr>
      </w:pPr>
      <w:r w:rsidRPr="00BD62F9">
        <w:rPr>
          <w:color w:val="000000"/>
          <w:rtl/>
        </w:rPr>
        <w:t>במידה ומבוצעת הסלמה פונקציונאלית לדרג התמיכה השני, היא תבוצע בהתאם לכללי הניתוב הבאים :</w:t>
      </w:r>
    </w:p>
    <w:tbl>
      <w:tblPr>
        <w:bidiVisual/>
        <w:tblW w:w="9080"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3"/>
        <w:gridCol w:w="2551"/>
        <w:gridCol w:w="6096"/>
      </w:tblGrid>
      <w:tr w:rsidR="00F42DE8" w:rsidRPr="00BD62F9" w:rsidTr="00F42DE8">
        <w:trPr>
          <w:cantSplit/>
          <w:tblHeader/>
        </w:trPr>
        <w:tc>
          <w:tcPr>
            <w:tcW w:w="433" w:type="dxa"/>
            <w:tcBorders>
              <w:top w:val="double" w:sz="4" w:space="0" w:color="auto"/>
              <w:left w:val="double" w:sz="4" w:space="0" w:color="auto"/>
              <w:bottom w:val="double" w:sz="4" w:space="0" w:color="auto"/>
            </w:tcBorders>
            <w:shd w:val="clear" w:color="auto" w:fill="A6A6A6"/>
            <w:vAlign w:val="center"/>
          </w:tcPr>
          <w:p w:rsidR="00F42DE8" w:rsidRPr="00BD62F9" w:rsidRDefault="00F42DE8" w:rsidP="00CD6E8E">
            <w:pPr>
              <w:spacing w:line="240" w:lineRule="auto"/>
              <w:jc w:val="center"/>
              <w:rPr>
                <w:b/>
                <w:bCs/>
                <w:rtl/>
              </w:rPr>
            </w:pPr>
            <w:r w:rsidRPr="00BD62F9">
              <w:rPr>
                <w:b/>
                <w:bCs/>
                <w:rtl/>
              </w:rPr>
              <w:t>#</w:t>
            </w:r>
          </w:p>
        </w:tc>
        <w:tc>
          <w:tcPr>
            <w:tcW w:w="2551" w:type="dxa"/>
            <w:tcBorders>
              <w:top w:val="double" w:sz="4" w:space="0" w:color="auto"/>
              <w:bottom w:val="double" w:sz="4" w:space="0" w:color="auto"/>
            </w:tcBorders>
            <w:shd w:val="clear" w:color="auto" w:fill="A6A6A6"/>
            <w:vAlign w:val="center"/>
          </w:tcPr>
          <w:p w:rsidR="00F42DE8" w:rsidRPr="00BD62F9" w:rsidRDefault="00F42DE8" w:rsidP="00CD6E8E">
            <w:pPr>
              <w:spacing w:line="240" w:lineRule="auto"/>
              <w:jc w:val="center"/>
              <w:rPr>
                <w:b/>
                <w:bCs/>
                <w:rtl/>
              </w:rPr>
            </w:pPr>
            <w:r w:rsidRPr="00BD62F9">
              <w:rPr>
                <w:b/>
                <w:bCs/>
                <w:rtl/>
              </w:rPr>
              <w:t>סוג ציוד</w:t>
            </w:r>
          </w:p>
        </w:tc>
        <w:tc>
          <w:tcPr>
            <w:tcW w:w="6096" w:type="dxa"/>
            <w:tcBorders>
              <w:top w:val="double" w:sz="4" w:space="0" w:color="auto"/>
              <w:bottom w:val="double" w:sz="4" w:space="0" w:color="auto"/>
              <w:right w:val="double" w:sz="4" w:space="0" w:color="auto"/>
            </w:tcBorders>
            <w:shd w:val="clear" w:color="auto" w:fill="A6A6A6"/>
            <w:vAlign w:val="center"/>
          </w:tcPr>
          <w:p w:rsidR="00F42DE8" w:rsidRPr="00BD62F9" w:rsidRDefault="00F42DE8" w:rsidP="00CD6E8E">
            <w:pPr>
              <w:spacing w:line="240" w:lineRule="auto"/>
              <w:jc w:val="center"/>
              <w:rPr>
                <w:b/>
                <w:bCs/>
                <w:rtl/>
              </w:rPr>
            </w:pPr>
            <w:r w:rsidRPr="00BD62F9">
              <w:rPr>
                <w:b/>
                <w:bCs/>
                <w:rtl/>
              </w:rPr>
              <w:t>ינותב אל</w:t>
            </w:r>
          </w:p>
        </w:tc>
      </w:tr>
      <w:tr w:rsidR="00F42DE8" w:rsidRPr="00BD62F9" w:rsidTr="00F42DE8">
        <w:trPr>
          <w:cantSplit/>
        </w:trPr>
        <w:tc>
          <w:tcPr>
            <w:tcW w:w="433" w:type="dxa"/>
            <w:tcBorders>
              <w:top w:val="double" w:sz="4" w:space="0" w:color="auto"/>
              <w:left w:val="double" w:sz="4" w:space="0" w:color="auto"/>
            </w:tcBorders>
          </w:tcPr>
          <w:p w:rsidR="00F42DE8" w:rsidRPr="00BD62F9" w:rsidRDefault="00F42DE8" w:rsidP="00CD6E8E">
            <w:pPr>
              <w:spacing w:line="336" w:lineRule="auto"/>
              <w:rPr>
                <w:rtl/>
              </w:rPr>
            </w:pPr>
            <w:r>
              <w:rPr>
                <w:rFonts w:hint="cs"/>
                <w:rtl/>
              </w:rPr>
              <w:t>1</w:t>
            </w:r>
          </w:p>
        </w:tc>
        <w:tc>
          <w:tcPr>
            <w:tcW w:w="2551" w:type="dxa"/>
            <w:tcBorders>
              <w:top w:val="double" w:sz="4" w:space="0" w:color="auto"/>
            </w:tcBorders>
          </w:tcPr>
          <w:p w:rsidR="00F42DE8" w:rsidRPr="00BD62F9" w:rsidRDefault="00F42DE8" w:rsidP="00CD6E8E">
            <w:pPr>
              <w:spacing w:line="336" w:lineRule="auto"/>
              <w:rPr>
                <w:rtl/>
              </w:rPr>
            </w:pPr>
            <w:r>
              <w:rPr>
                <w:rFonts w:hint="cs"/>
                <w:rtl/>
              </w:rPr>
              <w:t>שרתים, מערכי אחסון וגיבוי</w:t>
            </w:r>
          </w:p>
        </w:tc>
        <w:tc>
          <w:tcPr>
            <w:tcW w:w="6096" w:type="dxa"/>
            <w:tcBorders>
              <w:top w:val="double" w:sz="4" w:space="0" w:color="auto"/>
              <w:right w:val="double" w:sz="4" w:space="0" w:color="auto"/>
            </w:tcBorders>
          </w:tcPr>
          <w:p w:rsidR="00F42DE8" w:rsidRDefault="00F42DE8" w:rsidP="007C31A4">
            <w:pPr>
              <w:pStyle w:val="ListParagraph"/>
              <w:numPr>
                <w:ilvl w:val="0"/>
                <w:numId w:val="320"/>
              </w:numPr>
              <w:spacing w:line="312" w:lineRule="auto"/>
              <w:ind w:left="357" w:hanging="357"/>
              <w:contextualSpacing w:val="0"/>
              <w:jc w:val="left"/>
            </w:pPr>
            <w:r>
              <w:rPr>
                <w:rFonts w:hint="cs"/>
                <w:rtl/>
              </w:rPr>
              <w:t xml:space="preserve">מנהל </w:t>
            </w:r>
            <w:r>
              <w:t>System</w:t>
            </w:r>
            <w:r>
              <w:rPr>
                <w:rFonts w:hint="cs"/>
                <w:rtl/>
              </w:rPr>
              <w:t xml:space="preserve"> של הספק ב </w:t>
            </w:r>
            <w:r>
              <w:t>SNOC</w:t>
            </w:r>
          </w:p>
          <w:p w:rsidR="00F42DE8" w:rsidRDefault="00F42DE8" w:rsidP="007C31A4">
            <w:pPr>
              <w:pStyle w:val="ListParagraph"/>
              <w:numPr>
                <w:ilvl w:val="0"/>
                <w:numId w:val="320"/>
              </w:numPr>
              <w:spacing w:line="312" w:lineRule="auto"/>
              <w:ind w:left="357" w:hanging="357"/>
              <w:contextualSpacing w:val="0"/>
              <w:jc w:val="left"/>
            </w:pPr>
            <w:r>
              <w:rPr>
                <w:rFonts w:hint="cs"/>
                <w:rtl/>
              </w:rPr>
              <w:t xml:space="preserve">במידת הצורך אם נדרש אבחון ראשוני בשטח ו/או שירותי אצבע, </w:t>
            </w:r>
            <w:r w:rsidRPr="00BD62F9">
              <w:rPr>
                <w:rtl/>
              </w:rPr>
              <w:t>טכנאי</w:t>
            </w:r>
            <w:r>
              <w:rPr>
                <w:rFonts w:hint="cs"/>
                <w:rtl/>
              </w:rPr>
              <w:t xml:space="preserve"> שטח של הספק</w:t>
            </w:r>
          </w:p>
          <w:p w:rsidR="00F42DE8" w:rsidRPr="00BD62F9" w:rsidRDefault="00F42DE8" w:rsidP="007C31A4">
            <w:pPr>
              <w:pStyle w:val="ListParagraph"/>
              <w:numPr>
                <w:ilvl w:val="0"/>
                <w:numId w:val="320"/>
              </w:numPr>
              <w:spacing w:line="312" w:lineRule="auto"/>
              <w:ind w:left="357" w:hanging="357"/>
              <w:contextualSpacing w:val="0"/>
              <w:jc w:val="left"/>
              <w:rPr>
                <w:rtl/>
              </w:rPr>
            </w:pPr>
            <w:r>
              <w:rPr>
                <w:rFonts w:hint="cs"/>
                <w:rtl/>
              </w:rPr>
              <w:t xml:space="preserve">תקלות חומרה ותקלות שלא נפתרו ע"י מנהל ה </w:t>
            </w:r>
            <w:r>
              <w:t>System</w:t>
            </w:r>
            <w:r>
              <w:rPr>
                <w:rFonts w:hint="cs"/>
                <w:rtl/>
              </w:rPr>
              <w:t xml:space="preserve"> יופנו לספק החומרה</w:t>
            </w:r>
          </w:p>
        </w:tc>
      </w:tr>
      <w:tr w:rsidR="00F42DE8" w:rsidRPr="00BD62F9" w:rsidTr="00F42DE8">
        <w:trPr>
          <w:cantSplit/>
        </w:trPr>
        <w:tc>
          <w:tcPr>
            <w:tcW w:w="433" w:type="dxa"/>
            <w:tcBorders>
              <w:top w:val="double" w:sz="4" w:space="0" w:color="auto"/>
              <w:left w:val="double" w:sz="4" w:space="0" w:color="auto"/>
            </w:tcBorders>
          </w:tcPr>
          <w:p w:rsidR="00F42DE8" w:rsidRPr="0080272E" w:rsidRDefault="00F42DE8" w:rsidP="00CD6E8E">
            <w:pPr>
              <w:spacing w:line="336" w:lineRule="auto"/>
              <w:rPr>
                <w:rtl/>
              </w:rPr>
            </w:pPr>
            <w:r>
              <w:rPr>
                <w:rFonts w:hint="cs"/>
                <w:rtl/>
              </w:rPr>
              <w:t>2</w:t>
            </w:r>
          </w:p>
        </w:tc>
        <w:tc>
          <w:tcPr>
            <w:tcW w:w="2551" w:type="dxa"/>
            <w:tcBorders>
              <w:top w:val="double" w:sz="4" w:space="0" w:color="auto"/>
            </w:tcBorders>
          </w:tcPr>
          <w:p w:rsidR="00F42DE8" w:rsidRPr="00BD62F9" w:rsidRDefault="00F42DE8" w:rsidP="00CD6E8E">
            <w:pPr>
              <w:spacing w:line="336" w:lineRule="auto"/>
              <w:rPr>
                <w:rtl/>
              </w:rPr>
            </w:pPr>
            <w:r>
              <w:rPr>
                <w:rFonts w:hint="cs"/>
                <w:rtl/>
              </w:rPr>
              <w:t>ציוד תקשורת</w:t>
            </w:r>
          </w:p>
        </w:tc>
        <w:tc>
          <w:tcPr>
            <w:tcW w:w="6096" w:type="dxa"/>
            <w:tcBorders>
              <w:top w:val="double" w:sz="4" w:space="0" w:color="auto"/>
              <w:right w:val="double" w:sz="4" w:space="0" w:color="auto"/>
            </w:tcBorders>
          </w:tcPr>
          <w:p w:rsidR="00F42DE8" w:rsidRDefault="00F42DE8" w:rsidP="007C31A4">
            <w:pPr>
              <w:pStyle w:val="ListParagraph"/>
              <w:numPr>
                <w:ilvl w:val="0"/>
                <w:numId w:val="361"/>
              </w:numPr>
              <w:spacing w:line="312" w:lineRule="auto"/>
              <w:ind w:left="357" w:hanging="357"/>
              <w:contextualSpacing w:val="0"/>
              <w:jc w:val="left"/>
            </w:pPr>
            <w:r>
              <w:rPr>
                <w:rFonts w:hint="cs"/>
                <w:rtl/>
              </w:rPr>
              <w:t xml:space="preserve">מנהל רשת של הספק ב </w:t>
            </w:r>
            <w:r>
              <w:t>SNOC</w:t>
            </w:r>
          </w:p>
          <w:p w:rsidR="00F42DE8" w:rsidRDefault="00F42DE8" w:rsidP="007C31A4">
            <w:pPr>
              <w:pStyle w:val="ListParagraph"/>
              <w:numPr>
                <w:ilvl w:val="0"/>
                <w:numId w:val="361"/>
              </w:numPr>
              <w:spacing w:line="312" w:lineRule="auto"/>
              <w:ind w:left="357" w:hanging="357"/>
              <w:contextualSpacing w:val="0"/>
              <w:jc w:val="left"/>
            </w:pPr>
            <w:r>
              <w:rPr>
                <w:rFonts w:hint="cs"/>
                <w:rtl/>
              </w:rPr>
              <w:t xml:space="preserve">במידת הצורך אם נדרש אבחון ראשוני בשטח ו/או שירותי אצבע, </w:t>
            </w:r>
            <w:r w:rsidRPr="00BD62F9">
              <w:rPr>
                <w:rtl/>
              </w:rPr>
              <w:t>טכנאי</w:t>
            </w:r>
            <w:r>
              <w:rPr>
                <w:rFonts w:hint="cs"/>
                <w:rtl/>
              </w:rPr>
              <w:t xml:space="preserve"> שטח של הספק</w:t>
            </w:r>
          </w:p>
          <w:p w:rsidR="00F42DE8" w:rsidRPr="00BD62F9" w:rsidRDefault="00F42DE8" w:rsidP="007C31A4">
            <w:pPr>
              <w:pStyle w:val="ListParagraph"/>
              <w:numPr>
                <w:ilvl w:val="0"/>
                <w:numId w:val="361"/>
              </w:numPr>
              <w:spacing w:line="312" w:lineRule="auto"/>
              <w:ind w:left="357" w:hanging="357"/>
              <w:contextualSpacing w:val="0"/>
              <w:jc w:val="left"/>
            </w:pPr>
            <w:r>
              <w:rPr>
                <w:rFonts w:hint="cs"/>
                <w:rtl/>
              </w:rPr>
              <w:t>תקלות חומרה ותקלות שלא נפתרו ע"י מנהל הרשת יופנו לספק החומרה</w:t>
            </w:r>
          </w:p>
        </w:tc>
      </w:tr>
      <w:tr w:rsidR="00F42DE8" w:rsidRPr="00BD62F9" w:rsidTr="00F42DE8">
        <w:trPr>
          <w:cantSplit/>
        </w:trPr>
        <w:tc>
          <w:tcPr>
            <w:tcW w:w="433" w:type="dxa"/>
            <w:tcBorders>
              <w:top w:val="double" w:sz="4" w:space="0" w:color="auto"/>
              <w:left w:val="double" w:sz="4" w:space="0" w:color="auto"/>
            </w:tcBorders>
          </w:tcPr>
          <w:p w:rsidR="00F42DE8" w:rsidRPr="00BD62F9" w:rsidRDefault="00F42DE8" w:rsidP="00CD6E8E">
            <w:pPr>
              <w:spacing w:line="336" w:lineRule="auto"/>
              <w:rPr>
                <w:rtl/>
              </w:rPr>
            </w:pPr>
            <w:r>
              <w:rPr>
                <w:rFonts w:hint="cs"/>
                <w:rtl/>
              </w:rPr>
              <w:t>3</w:t>
            </w:r>
          </w:p>
        </w:tc>
        <w:tc>
          <w:tcPr>
            <w:tcW w:w="2551" w:type="dxa"/>
            <w:tcBorders>
              <w:top w:val="double" w:sz="4" w:space="0" w:color="auto"/>
            </w:tcBorders>
          </w:tcPr>
          <w:p w:rsidR="00F42DE8" w:rsidRPr="00BD62F9" w:rsidRDefault="00F42DE8" w:rsidP="00CD6E8E">
            <w:pPr>
              <w:spacing w:line="336" w:lineRule="auto"/>
              <w:rPr>
                <w:rtl/>
              </w:rPr>
            </w:pPr>
            <w:r>
              <w:rPr>
                <w:rFonts w:hint="cs"/>
                <w:rtl/>
              </w:rPr>
              <w:t>חומרת אבטחת מידע</w:t>
            </w:r>
          </w:p>
        </w:tc>
        <w:tc>
          <w:tcPr>
            <w:tcW w:w="6096" w:type="dxa"/>
            <w:tcBorders>
              <w:top w:val="double" w:sz="4" w:space="0" w:color="auto"/>
              <w:right w:val="double" w:sz="4" w:space="0" w:color="auto"/>
            </w:tcBorders>
          </w:tcPr>
          <w:p w:rsidR="00F42DE8" w:rsidRDefault="00F42DE8" w:rsidP="007C31A4">
            <w:pPr>
              <w:pStyle w:val="ListParagraph"/>
              <w:numPr>
                <w:ilvl w:val="0"/>
                <w:numId w:val="362"/>
              </w:numPr>
              <w:spacing w:line="312" w:lineRule="auto"/>
              <w:ind w:left="357" w:hanging="357"/>
              <w:contextualSpacing w:val="0"/>
              <w:jc w:val="left"/>
            </w:pPr>
            <w:r>
              <w:rPr>
                <w:rFonts w:hint="cs"/>
                <w:rtl/>
              </w:rPr>
              <w:t xml:space="preserve">מנהל אבטחת מידע של הספק ב </w:t>
            </w:r>
            <w:r>
              <w:t>SNOC</w:t>
            </w:r>
          </w:p>
          <w:p w:rsidR="00F42DE8" w:rsidRDefault="00F42DE8" w:rsidP="007C31A4">
            <w:pPr>
              <w:pStyle w:val="ListParagraph"/>
              <w:numPr>
                <w:ilvl w:val="0"/>
                <w:numId w:val="362"/>
              </w:numPr>
              <w:spacing w:line="312" w:lineRule="auto"/>
              <w:ind w:left="357" w:hanging="357"/>
              <w:contextualSpacing w:val="0"/>
              <w:jc w:val="left"/>
            </w:pPr>
            <w:r>
              <w:rPr>
                <w:rFonts w:hint="cs"/>
                <w:rtl/>
              </w:rPr>
              <w:t xml:space="preserve">במידת הצורך אם נדרש אבחון ראשוני בשטח ו/או שירותי אצבע, </w:t>
            </w:r>
            <w:r w:rsidRPr="00BD62F9">
              <w:rPr>
                <w:rtl/>
              </w:rPr>
              <w:t>טכנאי</w:t>
            </w:r>
            <w:r>
              <w:rPr>
                <w:rFonts w:hint="cs"/>
                <w:rtl/>
              </w:rPr>
              <w:t xml:space="preserve"> שטח של הספק</w:t>
            </w:r>
          </w:p>
          <w:p w:rsidR="00F42DE8" w:rsidRPr="00BD62F9" w:rsidRDefault="00F42DE8" w:rsidP="007C31A4">
            <w:pPr>
              <w:pStyle w:val="ListParagraph"/>
              <w:numPr>
                <w:ilvl w:val="0"/>
                <w:numId w:val="362"/>
              </w:numPr>
              <w:spacing w:line="312" w:lineRule="auto"/>
              <w:ind w:left="357" w:hanging="357"/>
              <w:contextualSpacing w:val="0"/>
              <w:jc w:val="left"/>
            </w:pPr>
            <w:r>
              <w:rPr>
                <w:rFonts w:hint="cs"/>
                <w:rtl/>
              </w:rPr>
              <w:t>תקלות חומרה ותקלות שלא נפתרו ע"י מנהל אבטחת המידע יופנו לספק החומרה</w:t>
            </w:r>
          </w:p>
        </w:tc>
      </w:tr>
      <w:tr w:rsidR="00F42DE8" w:rsidRPr="00BD62F9" w:rsidTr="00F42DE8">
        <w:trPr>
          <w:cantSplit/>
        </w:trPr>
        <w:tc>
          <w:tcPr>
            <w:tcW w:w="433" w:type="dxa"/>
            <w:tcBorders>
              <w:top w:val="double" w:sz="4" w:space="0" w:color="auto"/>
              <w:left w:val="double" w:sz="4" w:space="0" w:color="auto"/>
            </w:tcBorders>
          </w:tcPr>
          <w:p w:rsidR="00F42DE8" w:rsidRPr="00BD62F9" w:rsidRDefault="00F42DE8" w:rsidP="00CD6E8E">
            <w:pPr>
              <w:spacing w:line="336" w:lineRule="auto"/>
              <w:rPr>
                <w:rtl/>
              </w:rPr>
            </w:pPr>
            <w:r>
              <w:t>4</w:t>
            </w:r>
          </w:p>
        </w:tc>
        <w:tc>
          <w:tcPr>
            <w:tcW w:w="2551" w:type="dxa"/>
            <w:tcBorders>
              <w:top w:val="double" w:sz="4" w:space="0" w:color="auto"/>
            </w:tcBorders>
          </w:tcPr>
          <w:p w:rsidR="00F42DE8" w:rsidRPr="00BD62F9" w:rsidRDefault="00F42DE8" w:rsidP="00F42DE8">
            <w:pPr>
              <w:spacing w:line="336" w:lineRule="auto"/>
              <w:rPr>
                <w:rtl/>
              </w:rPr>
            </w:pPr>
            <w:r w:rsidRPr="00BD62F9">
              <w:rPr>
                <w:rtl/>
              </w:rPr>
              <w:t>תחנות עבודה, מחשבים ניידים ומחשבים אחרים</w:t>
            </w:r>
            <w:r>
              <w:rPr>
                <w:rFonts w:hint="cs"/>
                <w:rtl/>
              </w:rPr>
              <w:t xml:space="preserve"> וכל רכיב ציוד קצה אחר לרבות מדפסות, סורקים, מקרנים וכו'</w:t>
            </w:r>
          </w:p>
        </w:tc>
        <w:tc>
          <w:tcPr>
            <w:tcW w:w="6096" w:type="dxa"/>
            <w:tcBorders>
              <w:top w:val="double" w:sz="4" w:space="0" w:color="auto"/>
              <w:right w:val="double" w:sz="4" w:space="0" w:color="auto"/>
            </w:tcBorders>
          </w:tcPr>
          <w:p w:rsidR="00F42DE8" w:rsidRDefault="00F42DE8" w:rsidP="007C31A4">
            <w:pPr>
              <w:pStyle w:val="ListParagraph"/>
              <w:numPr>
                <w:ilvl w:val="0"/>
                <w:numId w:val="363"/>
              </w:numPr>
              <w:spacing w:line="312" w:lineRule="auto"/>
              <w:ind w:left="357" w:hanging="357"/>
              <w:contextualSpacing w:val="0"/>
              <w:jc w:val="left"/>
              <w:rPr>
                <w:lang w:val="en-GB"/>
              </w:rPr>
            </w:pPr>
            <w:r w:rsidRPr="00BD62F9">
              <w:rPr>
                <w:rtl/>
              </w:rPr>
              <w:t xml:space="preserve">טכנאי שטח של הספק לצורך אבחון ראשוני, תיקון בשטח ו/או אספקת ציוד חליפי </w:t>
            </w:r>
            <w:r w:rsidRPr="00BD62F9">
              <w:rPr>
                <w:b/>
                <w:bCs/>
                <w:u w:val="single"/>
                <w:rtl/>
              </w:rPr>
              <w:t>ממלאי הספק</w:t>
            </w:r>
            <w:r w:rsidRPr="00BD62F9">
              <w:rPr>
                <w:rtl/>
              </w:rPr>
              <w:t xml:space="preserve"> במידת הצורך</w:t>
            </w:r>
          </w:p>
          <w:p w:rsidR="00F42DE8" w:rsidRPr="00BD62F9" w:rsidRDefault="00F42DE8" w:rsidP="007C31A4">
            <w:pPr>
              <w:pStyle w:val="ListParagraph"/>
              <w:numPr>
                <w:ilvl w:val="0"/>
                <w:numId w:val="363"/>
              </w:numPr>
              <w:spacing w:line="312" w:lineRule="auto"/>
              <w:ind w:left="357" w:hanging="357"/>
              <w:contextualSpacing w:val="0"/>
              <w:jc w:val="left"/>
              <w:rPr>
                <w:rtl/>
                <w:lang w:val="en-GB"/>
              </w:rPr>
            </w:pPr>
            <w:r>
              <w:rPr>
                <w:rFonts w:hint="cs"/>
                <w:rtl/>
                <w:lang w:val="en-GB"/>
              </w:rPr>
              <w:t>במקרה של ציוד תחת אחריות יוזמן הספק לתקן את הציוד.</w:t>
            </w:r>
          </w:p>
          <w:p w:rsidR="00F42DE8" w:rsidRPr="00BD62F9" w:rsidRDefault="00F42DE8" w:rsidP="007C31A4">
            <w:pPr>
              <w:pStyle w:val="ListParagraph"/>
              <w:numPr>
                <w:ilvl w:val="0"/>
                <w:numId w:val="363"/>
              </w:numPr>
              <w:autoSpaceDE w:val="0"/>
              <w:autoSpaceDN w:val="0"/>
              <w:spacing w:line="312" w:lineRule="auto"/>
              <w:ind w:left="357" w:hanging="357"/>
              <w:jc w:val="left"/>
              <w:rPr>
                <w:rtl/>
              </w:rPr>
            </w:pPr>
            <w:r>
              <w:rPr>
                <w:rFonts w:hint="cs"/>
                <w:rtl/>
              </w:rPr>
              <w:t xml:space="preserve">במקרה של ציוד שאינו תחת אחריות ולא ניתן לתקנו בשטח יבוצע </w:t>
            </w:r>
            <w:r w:rsidRPr="00BD62F9">
              <w:rPr>
                <w:rtl/>
              </w:rPr>
              <w:t>פינוי חומרה למעבדה לצורך תיקון</w:t>
            </w:r>
            <w:r>
              <w:rPr>
                <w:rFonts w:hint="cs"/>
                <w:rtl/>
              </w:rPr>
              <w:t xml:space="preserve"> לאחר שסופק ציוד חליפי במקומו</w:t>
            </w:r>
          </w:p>
        </w:tc>
      </w:tr>
      <w:tr w:rsidR="00F42DE8" w:rsidRPr="00BD62F9" w:rsidTr="00F42DE8">
        <w:trPr>
          <w:cantSplit/>
        </w:trPr>
        <w:tc>
          <w:tcPr>
            <w:tcW w:w="433" w:type="dxa"/>
            <w:tcBorders>
              <w:top w:val="double" w:sz="4" w:space="0" w:color="auto"/>
              <w:left w:val="double" w:sz="4" w:space="0" w:color="auto"/>
              <w:bottom w:val="double" w:sz="4" w:space="0" w:color="auto"/>
            </w:tcBorders>
          </w:tcPr>
          <w:p w:rsidR="00F42DE8" w:rsidRPr="00BD62F9" w:rsidRDefault="00F42DE8" w:rsidP="00CD6E8E">
            <w:pPr>
              <w:spacing w:line="336" w:lineRule="auto"/>
              <w:rPr>
                <w:rtl/>
              </w:rPr>
            </w:pPr>
            <w:r>
              <w:rPr>
                <w:rFonts w:hint="cs"/>
                <w:rtl/>
              </w:rPr>
              <w:t>5</w:t>
            </w:r>
          </w:p>
        </w:tc>
        <w:tc>
          <w:tcPr>
            <w:tcW w:w="2551" w:type="dxa"/>
            <w:tcBorders>
              <w:top w:val="double" w:sz="4" w:space="0" w:color="auto"/>
              <w:bottom w:val="double" w:sz="4" w:space="0" w:color="auto"/>
            </w:tcBorders>
          </w:tcPr>
          <w:p w:rsidR="00F42DE8" w:rsidRPr="00BD62F9" w:rsidRDefault="00F42DE8" w:rsidP="00CD6E8E">
            <w:pPr>
              <w:spacing w:line="336" w:lineRule="auto"/>
              <w:rPr>
                <w:rtl/>
              </w:rPr>
            </w:pPr>
            <w:r w:rsidRPr="00BD62F9">
              <w:rPr>
                <w:rtl/>
              </w:rPr>
              <w:t>תקלה בתוכנת יישום</w:t>
            </w:r>
          </w:p>
        </w:tc>
        <w:tc>
          <w:tcPr>
            <w:tcW w:w="6096" w:type="dxa"/>
            <w:tcBorders>
              <w:top w:val="double" w:sz="4" w:space="0" w:color="auto"/>
              <w:bottom w:val="double" w:sz="4" w:space="0" w:color="auto"/>
              <w:right w:val="double" w:sz="4" w:space="0" w:color="auto"/>
            </w:tcBorders>
          </w:tcPr>
          <w:p w:rsidR="00F42DE8" w:rsidRDefault="00F42DE8" w:rsidP="007C31A4">
            <w:pPr>
              <w:pStyle w:val="ListParagraph"/>
              <w:numPr>
                <w:ilvl w:val="0"/>
                <w:numId w:val="364"/>
              </w:numPr>
              <w:spacing w:line="312" w:lineRule="auto"/>
              <w:ind w:left="357" w:hanging="357"/>
              <w:contextualSpacing w:val="0"/>
              <w:jc w:val="left"/>
            </w:pPr>
            <w:r w:rsidRPr="00BD62F9">
              <w:rPr>
                <w:rtl/>
              </w:rPr>
              <w:t xml:space="preserve">צוות </w:t>
            </w:r>
            <w:r>
              <w:rPr>
                <w:rFonts w:hint="cs"/>
                <w:rtl/>
              </w:rPr>
              <w:t>תמיכה אפליקטיבית של הספק</w:t>
            </w:r>
          </w:p>
          <w:p w:rsidR="00F42DE8" w:rsidRDefault="00F42DE8" w:rsidP="007C31A4">
            <w:pPr>
              <w:pStyle w:val="ListParagraph"/>
              <w:numPr>
                <w:ilvl w:val="0"/>
                <w:numId w:val="364"/>
              </w:numPr>
              <w:spacing w:line="312" w:lineRule="auto"/>
              <w:ind w:left="357" w:hanging="357"/>
              <w:contextualSpacing w:val="0"/>
              <w:jc w:val="left"/>
            </w:pPr>
            <w:r>
              <w:rPr>
                <w:rFonts w:hint="cs"/>
                <w:rtl/>
              </w:rPr>
              <w:t>מנהלי מערכת של הספק (רלבנטי למאור וסער)</w:t>
            </w:r>
          </w:p>
          <w:p w:rsidR="00F42DE8" w:rsidRPr="00BD62F9" w:rsidRDefault="00F42DE8" w:rsidP="007C31A4">
            <w:pPr>
              <w:pStyle w:val="ListParagraph"/>
              <w:numPr>
                <w:ilvl w:val="0"/>
                <w:numId w:val="364"/>
              </w:numPr>
              <w:spacing w:line="312" w:lineRule="auto"/>
              <w:ind w:left="357" w:hanging="357"/>
              <w:contextualSpacing w:val="0"/>
              <w:jc w:val="left"/>
            </w:pPr>
            <w:r>
              <w:rPr>
                <w:rFonts w:hint="cs"/>
                <w:rtl/>
              </w:rPr>
              <w:t>צוות פיתוח (של המשרד או ספק צד ג')</w:t>
            </w:r>
          </w:p>
        </w:tc>
      </w:tr>
      <w:tr w:rsidR="00F42DE8" w:rsidRPr="00BD62F9" w:rsidTr="00F42DE8">
        <w:trPr>
          <w:cantSplit/>
        </w:trPr>
        <w:tc>
          <w:tcPr>
            <w:tcW w:w="433" w:type="dxa"/>
            <w:tcBorders>
              <w:top w:val="double" w:sz="4" w:space="0" w:color="auto"/>
              <w:left w:val="double" w:sz="4" w:space="0" w:color="auto"/>
              <w:bottom w:val="double" w:sz="4" w:space="0" w:color="auto"/>
            </w:tcBorders>
          </w:tcPr>
          <w:p w:rsidR="00F42DE8" w:rsidRDefault="00F42DE8" w:rsidP="00CD6E8E">
            <w:pPr>
              <w:spacing w:line="336" w:lineRule="auto"/>
              <w:rPr>
                <w:rtl/>
              </w:rPr>
            </w:pPr>
            <w:r>
              <w:rPr>
                <w:rFonts w:hint="cs"/>
                <w:rtl/>
              </w:rPr>
              <w:t>6</w:t>
            </w:r>
          </w:p>
        </w:tc>
        <w:tc>
          <w:tcPr>
            <w:tcW w:w="2551" w:type="dxa"/>
            <w:tcBorders>
              <w:top w:val="double" w:sz="4" w:space="0" w:color="auto"/>
              <w:bottom w:val="double" w:sz="4" w:space="0" w:color="auto"/>
            </w:tcBorders>
          </w:tcPr>
          <w:p w:rsidR="00F42DE8" w:rsidRPr="00BD62F9" w:rsidRDefault="00F42DE8" w:rsidP="00CD6E8E">
            <w:pPr>
              <w:spacing w:line="336" w:lineRule="auto"/>
              <w:rPr>
                <w:rtl/>
              </w:rPr>
            </w:pPr>
            <w:r w:rsidRPr="00BD62F9">
              <w:rPr>
                <w:rtl/>
              </w:rPr>
              <w:t>תקלות טלפוניה</w:t>
            </w:r>
          </w:p>
        </w:tc>
        <w:tc>
          <w:tcPr>
            <w:tcW w:w="6096" w:type="dxa"/>
            <w:tcBorders>
              <w:top w:val="double" w:sz="4" w:space="0" w:color="auto"/>
              <w:bottom w:val="double" w:sz="4" w:space="0" w:color="auto"/>
              <w:right w:val="double" w:sz="4" w:space="0" w:color="auto"/>
            </w:tcBorders>
          </w:tcPr>
          <w:p w:rsidR="00F42DE8" w:rsidRPr="00BD62F9" w:rsidRDefault="00F42DE8" w:rsidP="007C31A4">
            <w:pPr>
              <w:pStyle w:val="ListParagraph"/>
              <w:numPr>
                <w:ilvl w:val="0"/>
                <w:numId w:val="365"/>
              </w:numPr>
              <w:spacing w:line="336" w:lineRule="auto"/>
              <w:ind w:left="357" w:hanging="357"/>
              <w:contextualSpacing w:val="0"/>
              <w:jc w:val="left"/>
              <w:rPr>
                <w:rtl/>
                <w:lang w:val="en-GB"/>
              </w:rPr>
            </w:pPr>
            <w:r w:rsidRPr="00BD62F9">
              <w:rPr>
                <w:rtl/>
              </w:rPr>
              <w:t xml:space="preserve">טכנאי שטח של הספק במקרה של בעיית ניתוב / בעיה בתווך התקשורת (כל הגדרות התקשורת וציוד התקשורת של רשת טלפונית ה </w:t>
            </w:r>
            <w:r w:rsidRPr="00BD62F9">
              <w:t>IP</w:t>
            </w:r>
            <w:r w:rsidRPr="00BD62F9">
              <w:rPr>
                <w:rtl/>
              </w:rPr>
              <w:t xml:space="preserve"> באחריות הספק)</w:t>
            </w:r>
          </w:p>
          <w:p w:rsidR="00F42DE8" w:rsidRPr="00BD62F9" w:rsidRDefault="00F42DE8" w:rsidP="007C31A4">
            <w:pPr>
              <w:pStyle w:val="ListParagraph"/>
              <w:numPr>
                <w:ilvl w:val="0"/>
                <w:numId w:val="365"/>
              </w:numPr>
              <w:spacing w:line="312" w:lineRule="auto"/>
              <w:ind w:left="357" w:hanging="357"/>
              <w:contextualSpacing w:val="0"/>
              <w:jc w:val="left"/>
              <w:rPr>
                <w:rtl/>
              </w:rPr>
            </w:pPr>
            <w:r w:rsidRPr="00BD62F9">
              <w:rPr>
                <w:rtl/>
              </w:rPr>
              <w:t>ספק הטלפוניה לצורך תיקון תקלה בציוד קצה (מכשיר הטלפון).</w:t>
            </w:r>
          </w:p>
        </w:tc>
      </w:tr>
    </w:tbl>
    <w:p w:rsidR="00982D0A" w:rsidRPr="00BD62F9" w:rsidRDefault="00982D0A" w:rsidP="00982D0A">
      <w:pPr>
        <w:tabs>
          <w:tab w:val="left" w:pos="1076"/>
        </w:tabs>
        <w:ind w:left="1076"/>
        <w:rPr>
          <w:color w:val="000000"/>
          <w:rtl/>
        </w:rPr>
      </w:pPr>
    </w:p>
    <w:p w:rsidR="00982D0A" w:rsidRPr="00BD62F9" w:rsidRDefault="00982D0A" w:rsidP="00F42DE8">
      <w:pPr>
        <w:tabs>
          <w:tab w:val="left" w:pos="1076"/>
        </w:tabs>
        <w:ind w:left="1076"/>
        <w:rPr>
          <w:color w:val="000000"/>
          <w:rtl/>
        </w:rPr>
      </w:pPr>
      <w:r w:rsidRPr="00BD62F9">
        <w:rPr>
          <w:color w:val="000000"/>
          <w:rtl/>
        </w:rPr>
        <w:t>בכל הפניה של קריאה לדרג ב' חיצוני (ספק צד ג') באחריות מוקד התמיכה לעקוב אחר פניה זו ולעדכן את סיום הטיפול בה במערכת. בנוסף אחראי הספק ל</w:t>
      </w:r>
      <w:r w:rsidR="00F42DE8">
        <w:rPr>
          <w:rFonts w:hint="cs"/>
          <w:color w:val="000000"/>
          <w:rtl/>
        </w:rPr>
        <w:t>נהל ול</w:t>
      </w:r>
      <w:r w:rsidRPr="00BD62F9">
        <w:rPr>
          <w:color w:val="000000"/>
          <w:rtl/>
        </w:rPr>
        <w:t xml:space="preserve">בקר את עמידת ספק צד ג' בהסכם רמת השירות שלו מול </w:t>
      </w:r>
      <w:r w:rsidR="006457A5">
        <w:rPr>
          <w:rFonts w:hint="cs"/>
          <w:color w:val="000000"/>
          <w:rtl/>
        </w:rPr>
        <w:t>המשרד</w:t>
      </w:r>
      <w:r w:rsidRPr="00BD62F9">
        <w:rPr>
          <w:color w:val="000000"/>
          <w:rtl/>
        </w:rPr>
        <w:t xml:space="preserve">, להתריע </w:t>
      </w:r>
      <w:r w:rsidR="006457A5">
        <w:rPr>
          <w:rFonts w:hint="cs"/>
          <w:color w:val="000000"/>
          <w:rtl/>
        </w:rPr>
        <w:t>למשרד</w:t>
      </w:r>
      <w:r w:rsidRPr="00BD62F9">
        <w:rPr>
          <w:color w:val="000000"/>
          <w:rtl/>
        </w:rPr>
        <w:t xml:space="preserve"> בכל מקרה שהוא חורג מהסכם רמת השירות ואחת לחודש וספק דו"ח מרוכז אודות עמידת ספקי צד ג' בהסכמי רמת השירות שלהם מול </w:t>
      </w:r>
      <w:r w:rsidR="006457A5">
        <w:rPr>
          <w:rFonts w:hint="cs"/>
          <w:color w:val="000000"/>
          <w:rtl/>
        </w:rPr>
        <w:t>המשרד</w:t>
      </w:r>
      <w:r w:rsidR="00F42DE8">
        <w:rPr>
          <w:rFonts w:hint="cs"/>
          <w:color w:val="000000"/>
          <w:rtl/>
        </w:rPr>
        <w:t xml:space="preserve"> (דו"ח </w:t>
      </w:r>
      <w:r w:rsidR="00F42DE8">
        <w:rPr>
          <w:color w:val="000000"/>
        </w:rPr>
        <w:t>SLA</w:t>
      </w:r>
      <w:r w:rsidR="00F42DE8">
        <w:rPr>
          <w:rFonts w:hint="cs"/>
          <w:color w:val="000000"/>
          <w:rtl/>
        </w:rPr>
        <w:t xml:space="preserve"> וגם דו"ח קנס על חריגות מה </w:t>
      </w:r>
      <w:r w:rsidR="00F42DE8">
        <w:rPr>
          <w:color w:val="000000"/>
        </w:rPr>
        <w:t>SLA</w:t>
      </w:r>
      <w:r w:rsidR="00F42DE8">
        <w:rPr>
          <w:rFonts w:hint="cs"/>
          <w:color w:val="000000"/>
          <w:rtl/>
        </w:rPr>
        <w:t>)</w:t>
      </w:r>
      <w:r w:rsidRPr="00BD62F9">
        <w:rPr>
          <w:color w:val="000000"/>
          <w:rtl/>
        </w:rPr>
        <w:t>.</w:t>
      </w:r>
    </w:p>
    <w:p w:rsidR="00982D0A" w:rsidRPr="00BD62F9" w:rsidRDefault="00982D0A" w:rsidP="00982D0A">
      <w:pPr>
        <w:tabs>
          <w:tab w:val="left" w:pos="1076"/>
        </w:tabs>
        <w:ind w:left="1076"/>
        <w:rPr>
          <w:color w:val="000000"/>
          <w:rtl/>
        </w:rPr>
      </w:pPr>
    </w:p>
    <w:p w:rsidR="00982D0A" w:rsidRPr="00BD62F9" w:rsidRDefault="00982D0A" w:rsidP="00F42DE8">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line="336" w:lineRule="auto"/>
        <w:ind w:left="1247" w:right="113"/>
        <w:jc w:val="left"/>
        <w:rPr>
          <w:b/>
          <w:bCs/>
          <w:color w:val="000000"/>
          <w:rtl/>
        </w:rPr>
      </w:pPr>
      <w:r w:rsidRPr="00BD62F9">
        <w:rPr>
          <w:b/>
          <w:bCs/>
          <w:color w:val="000000"/>
          <w:rtl/>
        </w:rPr>
        <w:t xml:space="preserve">עם עדכון גורם מטפל בקריאה במערכת לניהול השירות ומדידת רמת השירות, המערכת תשלח באופן אוטומטי ללקוח הודעת דוא"ל </w:t>
      </w:r>
      <w:r w:rsidR="00F42DE8">
        <w:rPr>
          <w:rFonts w:hint="cs"/>
          <w:b/>
          <w:bCs/>
          <w:color w:val="000000"/>
          <w:rtl/>
        </w:rPr>
        <w:t xml:space="preserve">ו/או מסרון </w:t>
      </w:r>
      <w:r w:rsidR="00F42DE8">
        <w:rPr>
          <w:b/>
          <w:bCs/>
          <w:color w:val="000000"/>
        </w:rPr>
        <w:t>SMS</w:t>
      </w:r>
      <w:r w:rsidR="00F42DE8">
        <w:rPr>
          <w:rFonts w:hint="cs"/>
          <w:b/>
          <w:bCs/>
          <w:color w:val="000000"/>
          <w:rtl/>
        </w:rPr>
        <w:t xml:space="preserve"> (יוגדר ע"י המשרד בהתאם לסוג הלקוח וסוג התקלה) </w:t>
      </w:r>
      <w:r w:rsidRPr="00BD62F9">
        <w:rPr>
          <w:b/>
          <w:bCs/>
          <w:color w:val="000000"/>
          <w:rtl/>
        </w:rPr>
        <w:t>הכוללת את נושא הקריאה, מספר הקריאה, שעת הפתיחה של הקריאה, המועד המאוחר ביותר בו יש לסיים את הטיפול בקריאה עפ"י הסכם רמת השירות (</w:t>
      </w:r>
      <w:r w:rsidRPr="00BD62F9">
        <w:rPr>
          <w:b/>
          <w:bCs/>
          <w:color w:val="000000"/>
        </w:rPr>
        <w:t>SLA</w:t>
      </w:r>
      <w:r w:rsidRPr="00BD62F9">
        <w:rPr>
          <w:b/>
          <w:bCs/>
          <w:color w:val="000000"/>
          <w:rtl/>
        </w:rPr>
        <w:t>)  וקישור (</w:t>
      </w:r>
      <w:r w:rsidRPr="00BD62F9">
        <w:rPr>
          <w:b/>
          <w:bCs/>
          <w:color w:val="000000"/>
        </w:rPr>
        <w:t>Hyperlink</w:t>
      </w:r>
      <w:r w:rsidRPr="00BD62F9">
        <w:rPr>
          <w:b/>
          <w:bCs/>
          <w:color w:val="000000"/>
          <w:rtl/>
        </w:rPr>
        <w:t>) אל פורטל מערכת ניהול השירות ומדידת רמת השירות המאפשר כניסה ישירה אל פרטי הקריאה לצורך מעקב עצמי של הלקוח הפונה.</w:t>
      </w:r>
    </w:p>
    <w:p w:rsidR="00982D0A" w:rsidRPr="00BD62F9" w:rsidRDefault="00982D0A" w:rsidP="00F42DE8">
      <w:pPr>
        <w:tabs>
          <w:tab w:val="left" w:pos="1076"/>
        </w:tabs>
        <w:ind w:left="1076"/>
        <w:rPr>
          <w:color w:val="000000"/>
          <w:rtl/>
        </w:rPr>
      </w:pPr>
    </w:p>
    <w:p w:rsidR="00982D0A" w:rsidRPr="00CD6E8E" w:rsidRDefault="00982D0A" w:rsidP="007C31A4">
      <w:pPr>
        <w:pStyle w:val="ListParagraph"/>
        <w:numPr>
          <w:ilvl w:val="2"/>
          <w:numId w:val="263"/>
        </w:numPr>
        <w:spacing w:before="120"/>
        <w:ind w:left="505" w:hanging="505"/>
        <w:rPr>
          <w:b/>
          <w:bCs/>
          <w:rtl/>
        </w:rPr>
      </w:pPr>
      <w:bookmarkStart w:id="1024" w:name="_Ref285721700"/>
      <w:bookmarkStart w:id="1025" w:name="_Toc404507151"/>
      <w:bookmarkStart w:id="1026" w:name="_Toc406580738"/>
      <w:bookmarkStart w:id="1027" w:name="_Toc406967956"/>
      <w:bookmarkStart w:id="1028" w:name="_Toc407629877"/>
      <w:bookmarkStart w:id="1029" w:name="_Toc408395978"/>
      <w:bookmarkStart w:id="1030" w:name="_Toc409621893"/>
      <w:bookmarkStart w:id="1031" w:name="_Toc409695626"/>
      <w:bookmarkStart w:id="1032" w:name="_Toc409950253"/>
      <w:bookmarkStart w:id="1033" w:name="_Toc411440998"/>
      <w:bookmarkStart w:id="1034" w:name="_Toc413073063"/>
      <w:bookmarkStart w:id="1035" w:name="_Toc415085096"/>
      <w:bookmarkStart w:id="1036" w:name="_Toc422946257"/>
      <w:bookmarkStart w:id="1037" w:name="_Toc423870058"/>
      <w:bookmarkStart w:id="1038" w:name="_Toc424279988"/>
      <w:bookmarkStart w:id="1039" w:name="_Toc426573019"/>
      <w:bookmarkStart w:id="1040" w:name="_Toc426573325"/>
      <w:bookmarkStart w:id="1041" w:name="_Toc426893012"/>
      <w:bookmarkStart w:id="1042" w:name="_Toc427857774"/>
      <w:bookmarkStart w:id="1043" w:name="_Toc429528273"/>
      <w:r w:rsidRPr="00CD6E8E">
        <w:rPr>
          <w:b/>
          <w:bCs/>
          <w:rtl/>
        </w:rPr>
        <w:t>תחקור וזיהוי הבעיה (</w:t>
      </w:r>
      <w:r w:rsidRPr="00CD6E8E">
        <w:rPr>
          <w:b/>
          <w:bCs/>
        </w:rPr>
        <w:t>Investigation &amp; Diagnosis</w:t>
      </w:r>
      <w:r w:rsidRPr="00CD6E8E">
        <w:rPr>
          <w:b/>
          <w:bCs/>
          <w:rtl/>
        </w:rPr>
        <w:t>)</w:t>
      </w:r>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p>
    <w:p w:rsidR="00982D0A" w:rsidRPr="00BD62F9" w:rsidRDefault="00982D0A" w:rsidP="00982D0A">
      <w:pPr>
        <w:tabs>
          <w:tab w:val="left" w:pos="1076"/>
        </w:tabs>
        <w:ind w:left="720"/>
        <w:rPr>
          <w:color w:val="000000"/>
          <w:rtl/>
        </w:rPr>
      </w:pPr>
      <w:r w:rsidRPr="00BD62F9">
        <w:rPr>
          <w:color w:val="000000"/>
          <w:rtl/>
        </w:rPr>
        <w:t>על מנת לפתור את הבעיה יתחקר טכנאי המוקד את מאגרי המידע העומדים לרשותו, וביניהם:</w:t>
      </w:r>
    </w:p>
    <w:p w:rsidR="00982D0A" w:rsidRPr="00BD62F9" w:rsidRDefault="00982D0A" w:rsidP="007C31A4">
      <w:pPr>
        <w:pStyle w:val="ListParagraph"/>
        <w:numPr>
          <w:ilvl w:val="0"/>
          <w:numId w:val="317"/>
        </w:numPr>
        <w:tabs>
          <w:tab w:val="clear" w:pos="1080"/>
          <w:tab w:val="left" w:pos="1076"/>
        </w:tabs>
        <w:ind w:left="1077" w:hanging="357"/>
        <w:contextualSpacing w:val="0"/>
        <w:jc w:val="left"/>
        <w:rPr>
          <w:color w:val="000000"/>
        </w:rPr>
      </w:pPr>
      <w:r w:rsidRPr="00BD62F9">
        <w:rPr>
          <w:color w:val="000000"/>
          <w:rtl/>
        </w:rPr>
        <w:t>תחקור מאגר של בעיות ידועות (</w:t>
      </w:r>
      <w:r w:rsidRPr="00BD62F9">
        <w:rPr>
          <w:color w:val="000000"/>
        </w:rPr>
        <w:t>KeDB – Known error Data Base</w:t>
      </w:r>
      <w:r w:rsidRPr="00BD62F9">
        <w:rPr>
          <w:color w:val="000000"/>
          <w:rtl/>
        </w:rPr>
        <w:t>) ודרכים לפתרונן.</w:t>
      </w:r>
    </w:p>
    <w:p w:rsidR="00982D0A" w:rsidRPr="00BD62F9" w:rsidRDefault="00982D0A" w:rsidP="007C31A4">
      <w:pPr>
        <w:pStyle w:val="ListParagraph"/>
        <w:numPr>
          <w:ilvl w:val="0"/>
          <w:numId w:val="317"/>
        </w:numPr>
        <w:tabs>
          <w:tab w:val="clear" w:pos="1080"/>
          <w:tab w:val="left" w:pos="1076"/>
        </w:tabs>
        <w:ind w:left="1077" w:hanging="357"/>
        <w:contextualSpacing w:val="0"/>
        <w:jc w:val="left"/>
        <w:rPr>
          <w:color w:val="000000"/>
        </w:rPr>
      </w:pPr>
      <w:r w:rsidRPr="00BD62F9">
        <w:rPr>
          <w:color w:val="000000"/>
          <w:rtl/>
        </w:rPr>
        <w:t>תחקור המערכת לניהול השירות ומדידת רמת שירות על מנת להבין כיצד נפתרו בעיות דומות בעבר.</w:t>
      </w:r>
    </w:p>
    <w:p w:rsidR="00982D0A" w:rsidRPr="00BD62F9" w:rsidRDefault="00982D0A" w:rsidP="007C31A4">
      <w:pPr>
        <w:pStyle w:val="ListParagraph"/>
        <w:numPr>
          <w:ilvl w:val="0"/>
          <w:numId w:val="317"/>
        </w:numPr>
        <w:tabs>
          <w:tab w:val="clear" w:pos="1080"/>
          <w:tab w:val="left" w:pos="1076"/>
        </w:tabs>
        <w:ind w:left="1077" w:hanging="357"/>
        <w:contextualSpacing w:val="0"/>
        <w:jc w:val="left"/>
        <w:rPr>
          <w:color w:val="000000"/>
        </w:rPr>
      </w:pPr>
      <w:r w:rsidRPr="00BD62F9">
        <w:rPr>
          <w:color w:val="000000"/>
          <w:rtl/>
        </w:rPr>
        <w:t>תחקור מאגרי מידע (</w:t>
      </w:r>
      <w:r w:rsidRPr="00BD62F9">
        <w:rPr>
          <w:color w:val="000000"/>
        </w:rPr>
        <w:t>Knowledge Bases</w:t>
      </w:r>
      <w:r w:rsidRPr="00BD62F9">
        <w:rPr>
          <w:color w:val="000000"/>
          <w:rtl/>
        </w:rPr>
        <w:t>) ורשימות שאלות (</w:t>
      </w:r>
      <w:r w:rsidRPr="00BD62F9">
        <w:rPr>
          <w:color w:val="000000"/>
        </w:rPr>
        <w:t>FAQs</w:t>
      </w:r>
      <w:r w:rsidRPr="00BD62F9">
        <w:rPr>
          <w:color w:val="000000"/>
          <w:rtl/>
        </w:rPr>
        <w:t>) של יצרן התוכנה / חומרה היכן שרלבנטי.</w:t>
      </w:r>
    </w:p>
    <w:p w:rsidR="00982D0A" w:rsidRPr="00BD62F9" w:rsidRDefault="00982D0A" w:rsidP="007C31A4">
      <w:pPr>
        <w:pStyle w:val="ListParagraph"/>
        <w:numPr>
          <w:ilvl w:val="0"/>
          <w:numId w:val="317"/>
        </w:numPr>
        <w:tabs>
          <w:tab w:val="clear" w:pos="1080"/>
          <w:tab w:val="left" w:pos="1076"/>
        </w:tabs>
        <w:ind w:left="1077" w:hanging="357"/>
        <w:contextualSpacing w:val="0"/>
        <w:jc w:val="left"/>
        <w:rPr>
          <w:color w:val="000000"/>
        </w:rPr>
      </w:pPr>
      <w:r w:rsidRPr="00BD62F9">
        <w:rPr>
          <w:color w:val="000000"/>
          <w:rtl/>
        </w:rPr>
        <w:t>הסתייעות ברשת האינטרנט.</w:t>
      </w:r>
    </w:p>
    <w:p w:rsidR="00982D0A" w:rsidRPr="00BD62F9" w:rsidRDefault="00982D0A" w:rsidP="00982D0A">
      <w:pPr>
        <w:tabs>
          <w:tab w:val="left" w:pos="1076"/>
        </w:tabs>
        <w:spacing w:before="100" w:beforeAutospacing="1" w:after="100" w:afterAutospacing="1"/>
        <w:ind w:left="720"/>
        <w:rPr>
          <w:color w:val="000000"/>
          <w:rtl/>
        </w:rPr>
      </w:pPr>
      <w:r w:rsidRPr="00BD62F9">
        <w:rPr>
          <w:color w:val="000000"/>
          <w:rtl/>
        </w:rPr>
        <w:t xml:space="preserve">במידה וזוהה פתרון לבעיה יפעל טכנאי המוקד בהתאם לאמור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Ref285722873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‏2.1.5</w:t>
      </w:r>
      <w:r w:rsidRPr="00BD62F9">
        <w:rPr>
          <w:color w:val="000000"/>
          <w:rtl/>
        </w:rPr>
        <w:fldChar w:fldCharType="end"/>
      </w:r>
      <w:r w:rsidRPr="00BD62F9">
        <w:rPr>
          <w:color w:val="000000"/>
          <w:rtl/>
        </w:rPr>
        <w:t xml:space="preserve"> שלהלן.</w:t>
      </w:r>
    </w:p>
    <w:p w:rsidR="00982D0A" w:rsidRPr="00BD62F9" w:rsidRDefault="00982D0A" w:rsidP="00982D0A">
      <w:pPr>
        <w:tabs>
          <w:tab w:val="left" w:pos="1076"/>
        </w:tabs>
        <w:spacing w:after="100" w:afterAutospacing="1"/>
        <w:ind w:left="720"/>
        <w:rPr>
          <w:color w:val="000000"/>
          <w:rtl/>
        </w:rPr>
      </w:pPr>
      <w:r w:rsidRPr="00BD62F9">
        <w:rPr>
          <w:color w:val="000000"/>
          <w:rtl/>
        </w:rPr>
        <w:t xml:space="preserve">במידה ולא נמצא פתרון לבעיה, תבוצע הסלמה פונקציונאלית של התקרית לטיפול דרג תמיכה שני (דרג ב') בהתאם למפורט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Ref285722976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‏2.1.3</w:t>
      </w:r>
      <w:r w:rsidRPr="00BD62F9">
        <w:rPr>
          <w:color w:val="000000"/>
          <w:rtl/>
        </w:rPr>
        <w:fldChar w:fldCharType="end"/>
      </w:r>
      <w:r w:rsidRPr="00BD62F9">
        <w:rPr>
          <w:color w:val="000000"/>
          <w:rtl/>
        </w:rPr>
        <w:t>, ס"ק 2 לעיל.</w:t>
      </w:r>
    </w:p>
    <w:p w:rsidR="00982D0A" w:rsidRPr="00BD62F9" w:rsidRDefault="00982D0A" w:rsidP="00982D0A">
      <w:pPr>
        <w:tabs>
          <w:tab w:val="left" w:pos="1076"/>
        </w:tabs>
        <w:ind w:left="720"/>
        <w:rPr>
          <w:color w:val="000000"/>
          <w:rtl/>
        </w:rPr>
      </w:pPr>
      <w:r w:rsidRPr="00BD62F9">
        <w:rPr>
          <w:color w:val="000000"/>
          <w:rtl/>
        </w:rPr>
        <w:t>במקרה ובוצעה הסלמה פונקציונאלית לדרג תמיכה שני, באחריות טכנאי המוקד לעקוב אחר הטיפול בתקרית שהועברו לדרג התמיכה השני. המעקב ייעשה בעזרת מערכת ניהול השירות ומדידת רמת השירות. המעקב ויהיה הן יזום (פרואקטיבי) והן כתגובה להתראות מערכת לניהול השירות ומדידת רמת שירות שזמן הטיפול בתקרית פתוחה עומד לחרוג מרמת השירות (</w:t>
      </w:r>
      <w:r w:rsidRPr="00BD62F9">
        <w:rPr>
          <w:color w:val="000000"/>
        </w:rPr>
        <w:t>SLO</w:t>
      </w:r>
      <w:r w:rsidRPr="00BD62F9">
        <w:rPr>
          <w:color w:val="000000"/>
          <w:rtl/>
        </w:rPr>
        <w:t>) המוגדרת לתקרית מסוג זה. עם קבלת התראה מהמערכת, יבצע טכנאי המוקד של הספק, בין היתר, את הפעולות הבאות:</w:t>
      </w:r>
    </w:p>
    <w:p w:rsidR="00982D0A" w:rsidRPr="00BD62F9" w:rsidRDefault="00982D0A" w:rsidP="007C31A4">
      <w:pPr>
        <w:pStyle w:val="ListParagraph"/>
        <w:numPr>
          <w:ilvl w:val="0"/>
          <w:numId w:val="321"/>
        </w:numPr>
        <w:tabs>
          <w:tab w:val="left" w:pos="1076"/>
        </w:tabs>
        <w:ind w:left="1077" w:hanging="357"/>
        <w:contextualSpacing w:val="0"/>
        <w:jc w:val="left"/>
        <w:rPr>
          <w:color w:val="000000"/>
          <w:rtl/>
        </w:rPr>
      </w:pPr>
      <w:r w:rsidRPr="00BD62F9">
        <w:rPr>
          <w:color w:val="000000"/>
          <w:rtl/>
        </w:rPr>
        <w:t>פניה לגורם המטפל ובדיקת מהות העיכוב וצפי לסיום הטיפול בתקרית ולהתאוששות.</w:t>
      </w:r>
    </w:p>
    <w:p w:rsidR="00982D0A" w:rsidRPr="00BD62F9" w:rsidRDefault="00982D0A" w:rsidP="007C31A4">
      <w:pPr>
        <w:pStyle w:val="ListParagraph"/>
        <w:numPr>
          <w:ilvl w:val="0"/>
          <w:numId w:val="321"/>
        </w:numPr>
        <w:tabs>
          <w:tab w:val="left" w:pos="1076"/>
        </w:tabs>
        <w:ind w:left="1077" w:hanging="357"/>
        <w:contextualSpacing w:val="0"/>
        <w:jc w:val="left"/>
        <w:rPr>
          <w:color w:val="000000"/>
          <w:rtl/>
        </w:rPr>
      </w:pPr>
      <w:r w:rsidRPr="00BD62F9">
        <w:rPr>
          <w:color w:val="000000"/>
          <w:rtl/>
        </w:rPr>
        <w:t xml:space="preserve">עדכון הלקוח הפונה בעיכוב ע"י טכנאי מוקד התמיכה </w:t>
      </w:r>
      <w:r w:rsidR="00F42DE8">
        <w:rPr>
          <w:rFonts w:hint="cs"/>
          <w:color w:val="000000"/>
          <w:rtl/>
        </w:rPr>
        <w:t xml:space="preserve">טלפונית </w:t>
      </w:r>
      <w:r w:rsidRPr="00BD62F9">
        <w:rPr>
          <w:color w:val="000000"/>
          <w:rtl/>
        </w:rPr>
        <w:t>ו</w:t>
      </w:r>
      <w:r w:rsidR="00F42DE8">
        <w:rPr>
          <w:rFonts w:hint="cs"/>
          <w:color w:val="000000"/>
          <w:rtl/>
        </w:rPr>
        <w:t xml:space="preserve">במקביל </w:t>
      </w:r>
      <w:r w:rsidRPr="00BD62F9">
        <w:rPr>
          <w:color w:val="000000"/>
          <w:rtl/>
        </w:rPr>
        <w:t>באמצעות הודעת דואר אלקטרוני (</w:t>
      </w:r>
      <w:r w:rsidRPr="00BD62F9">
        <w:rPr>
          <w:color w:val="000000"/>
        </w:rPr>
        <w:t>e-mail</w:t>
      </w:r>
      <w:r w:rsidRPr="00BD62F9">
        <w:rPr>
          <w:color w:val="000000"/>
          <w:rtl/>
        </w:rPr>
        <w:t xml:space="preserve">) </w:t>
      </w:r>
      <w:r w:rsidR="00F42DE8">
        <w:rPr>
          <w:rFonts w:hint="cs"/>
          <w:color w:val="000000"/>
          <w:rtl/>
        </w:rPr>
        <w:t>ו/או מסרון (</w:t>
      </w:r>
      <w:r w:rsidR="00F42DE8">
        <w:rPr>
          <w:color w:val="000000"/>
        </w:rPr>
        <w:t>SMS</w:t>
      </w:r>
      <w:r w:rsidR="00F42DE8">
        <w:rPr>
          <w:rFonts w:hint="cs"/>
          <w:color w:val="000000"/>
          <w:rtl/>
        </w:rPr>
        <w:t>)</w:t>
      </w:r>
      <w:r w:rsidRPr="00BD62F9">
        <w:rPr>
          <w:color w:val="000000"/>
          <w:rtl/>
        </w:rPr>
        <w:t>.</w:t>
      </w:r>
    </w:p>
    <w:p w:rsidR="00982D0A" w:rsidRPr="00BD62F9" w:rsidRDefault="00982D0A" w:rsidP="007C31A4">
      <w:pPr>
        <w:pStyle w:val="ListParagraph"/>
        <w:numPr>
          <w:ilvl w:val="0"/>
          <w:numId w:val="321"/>
        </w:numPr>
        <w:tabs>
          <w:tab w:val="left" w:pos="1076"/>
        </w:tabs>
        <w:ind w:left="1077" w:hanging="357"/>
        <w:contextualSpacing w:val="0"/>
        <w:jc w:val="left"/>
        <w:rPr>
          <w:color w:val="000000"/>
        </w:rPr>
      </w:pPr>
      <w:r w:rsidRPr="00BD62F9">
        <w:rPr>
          <w:color w:val="000000"/>
          <w:rtl/>
        </w:rPr>
        <w:t xml:space="preserve">עדכון נציג </w:t>
      </w:r>
      <w:r w:rsidR="006457A5">
        <w:rPr>
          <w:rFonts w:hint="cs"/>
          <w:color w:val="000000"/>
          <w:rtl/>
        </w:rPr>
        <w:t>המשרד</w:t>
      </w:r>
      <w:r w:rsidRPr="00BD62F9">
        <w:rPr>
          <w:color w:val="000000"/>
          <w:rtl/>
        </w:rPr>
        <w:t xml:space="preserve">, אחת ליום, או בכל תדירות שתקבע ע"י </w:t>
      </w:r>
      <w:r w:rsidR="003E29B9">
        <w:rPr>
          <w:rFonts w:hint="cs"/>
          <w:color w:val="000000"/>
          <w:rtl/>
        </w:rPr>
        <w:t>המשרד</w:t>
      </w:r>
      <w:r w:rsidRPr="00BD62F9">
        <w:rPr>
          <w:color w:val="000000"/>
          <w:rtl/>
        </w:rPr>
        <w:t xml:space="preserve"> אודות תקריות שחורגות מרמת השירות הנדרשת. עדכון אחת ליום בדו"ח אודות כל התקלות המערכתיות.</w:t>
      </w:r>
    </w:p>
    <w:p w:rsidR="00982D0A" w:rsidRDefault="00982D0A" w:rsidP="007C31A4">
      <w:pPr>
        <w:pStyle w:val="ListParagraph"/>
        <w:numPr>
          <w:ilvl w:val="0"/>
          <w:numId w:val="321"/>
        </w:numPr>
        <w:tabs>
          <w:tab w:val="left" w:pos="1076"/>
        </w:tabs>
        <w:ind w:left="1077" w:hanging="357"/>
        <w:contextualSpacing w:val="0"/>
        <w:jc w:val="left"/>
        <w:rPr>
          <w:color w:val="000000"/>
        </w:rPr>
      </w:pPr>
      <w:r w:rsidRPr="00BD62F9">
        <w:rPr>
          <w:color w:val="000000"/>
          <w:rtl/>
        </w:rPr>
        <w:t xml:space="preserve">עדכון מידי טלפוני </w:t>
      </w:r>
      <w:r w:rsidR="004C6F45">
        <w:rPr>
          <w:rFonts w:hint="cs"/>
          <w:color w:val="000000"/>
          <w:rtl/>
        </w:rPr>
        <w:t xml:space="preserve">של מנהל הפעילות מטעם המשרד </w:t>
      </w:r>
      <w:r w:rsidRPr="00BD62F9">
        <w:rPr>
          <w:color w:val="000000"/>
          <w:rtl/>
        </w:rPr>
        <w:t xml:space="preserve">ובאמצעות </w:t>
      </w:r>
      <w:r w:rsidR="004C6F45">
        <w:rPr>
          <w:rFonts w:hint="cs"/>
          <w:color w:val="000000"/>
          <w:rtl/>
        </w:rPr>
        <w:t xml:space="preserve">משלוח דוא"ל ושאו מסרון </w:t>
      </w:r>
      <w:r w:rsidRPr="00BD62F9">
        <w:rPr>
          <w:color w:val="000000"/>
        </w:rPr>
        <w:t>SMS</w:t>
      </w:r>
      <w:r w:rsidRPr="00BD62F9">
        <w:rPr>
          <w:color w:val="000000"/>
          <w:rtl/>
        </w:rPr>
        <w:t xml:space="preserve"> על פתיחה וסגירה של תקלות מערכתיות</w:t>
      </w:r>
      <w:r w:rsidR="004C6F45">
        <w:rPr>
          <w:rFonts w:hint="cs"/>
          <w:color w:val="000000"/>
          <w:rtl/>
        </w:rPr>
        <w:t xml:space="preserve"> בהתאם לרשימות תפוצה מוגדרות</w:t>
      </w:r>
      <w:r w:rsidRPr="00BD62F9">
        <w:rPr>
          <w:color w:val="000000"/>
          <w:rtl/>
        </w:rPr>
        <w:t>.</w:t>
      </w:r>
    </w:p>
    <w:p w:rsidR="004C6F45" w:rsidRDefault="004C6F45" w:rsidP="004C6F45">
      <w:pPr>
        <w:spacing w:line="240" w:lineRule="auto"/>
        <w:jc w:val="left"/>
        <w:rPr>
          <w:color w:val="000000"/>
          <w:rtl/>
        </w:rPr>
      </w:pPr>
      <w:r>
        <w:rPr>
          <w:color w:val="000000"/>
          <w:rtl/>
        </w:rPr>
        <w:br w:type="page"/>
      </w:r>
    </w:p>
    <w:p w:rsidR="004C6F45" w:rsidRPr="004C6F45" w:rsidRDefault="004C6F45" w:rsidP="004C6F45">
      <w:pPr>
        <w:tabs>
          <w:tab w:val="left" w:pos="1076"/>
        </w:tabs>
        <w:ind w:left="720"/>
        <w:jc w:val="left"/>
        <w:rPr>
          <w:color w:val="000000"/>
        </w:rPr>
      </w:pPr>
    </w:p>
    <w:p w:rsidR="00982D0A" w:rsidRPr="00CD6E8E" w:rsidRDefault="00982D0A" w:rsidP="007C31A4">
      <w:pPr>
        <w:pStyle w:val="ListParagraph"/>
        <w:numPr>
          <w:ilvl w:val="2"/>
          <w:numId w:val="263"/>
        </w:numPr>
        <w:spacing w:before="120"/>
        <w:ind w:left="505" w:hanging="505"/>
        <w:rPr>
          <w:b/>
          <w:bCs/>
          <w:rtl/>
        </w:rPr>
      </w:pPr>
      <w:bookmarkStart w:id="1044" w:name="_Ref285722873"/>
      <w:bookmarkStart w:id="1045" w:name="_Toc404507152"/>
      <w:bookmarkStart w:id="1046" w:name="_Toc406580739"/>
      <w:bookmarkStart w:id="1047" w:name="_Toc406967957"/>
      <w:bookmarkStart w:id="1048" w:name="_Toc407629878"/>
      <w:bookmarkStart w:id="1049" w:name="_Toc408395979"/>
      <w:bookmarkStart w:id="1050" w:name="_Toc409621894"/>
      <w:bookmarkStart w:id="1051" w:name="_Toc409695627"/>
      <w:bookmarkStart w:id="1052" w:name="_Toc409950254"/>
      <w:bookmarkStart w:id="1053" w:name="_Toc411440999"/>
      <w:bookmarkStart w:id="1054" w:name="_Toc413073064"/>
      <w:bookmarkStart w:id="1055" w:name="_Toc415085097"/>
      <w:bookmarkStart w:id="1056" w:name="_Toc422946258"/>
      <w:bookmarkStart w:id="1057" w:name="_Toc423870059"/>
      <w:bookmarkStart w:id="1058" w:name="_Toc424279989"/>
      <w:bookmarkStart w:id="1059" w:name="_Toc426573020"/>
      <w:bookmarkStart w:id="1060" w:name="_Toc426573326"/>
      <w:bookmarkStart w:id="1061" w:name="_Toc426893013"/>
      <w:bookmarkStart w:id="1062" w:name="_Toc427857775"/>
      <w:bookmarkStart w:id="1063" w:name="_Toc429528274"/>
      <w:r w:rsidRPr="00CD6E8E">
        <w:rPr>
          <w:b/>
          <w:bCs/>
          <w:rtl/>
        </w:rPr>
        <w:t>פתרון הבעיה והתאוששות מהתקרית (</w:t>
      </w:r>
      <w:r w:rsidRPr="00CD6E8E">
        <w:rPr>
          <w:b/>
          <w:bCs/>
        </w:rPr>
        <w:t>Resolution &amp; Recovery</w:t>
      </w:r>
      <w:r w:rsidRPr="00CD6E8E">
        <w:rPr>
          <w:b/>
          <w:bCs/>
          <w:rtl/>
        </w:rPr>
        <w:t>)</w:t>
      </w:r>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p>
    <w:p w:rsidR="00982D0A" w:rsidRPr="00BD62F9" w:rsidRDefault="00982D0A" w:rsidP="00982D0A">
      <w:pPr>
        <w:tabs>
          <w:tab w:val="left" w:pos="1076"/>
        </w:tabs>
        <w:spacing w:after="120"/>
        <w:ind w:left="720"/>
        <w:rPr>
          <w:color w:val="000000"/>
          <w:rtl/>
        </w:rPr>
      </w:pPr>
      <w:r w:rsidRPr="00BD62F9">
        <w:rPr>
          <w:color w:val="000000"/>
          <w:rtl/>
        </w:rPr>
        <w:t>במידה וטכנאי המוקד מסוגל לממש את הפתרון ללא מעורבות של הלקוח, טכנאי המוקד יטפל בבעיה ולאחר מכן ייצור קשר טלפוני עם הלקוח על מנת לוודא שהפתרון אפקטיבי ולקבל אישור טלפוני לסגור את התקרית.</w:t>
      </w:r>
    </w:p>
    <w:p w:rsidR="00982D0A" w:rsidRPr="00BD62F9" w:rsidRDefault="00982D0A" w:rsidP="00982D0A">
      <w:pPr>
        <w:tabs>
          <w:tab w:val="left" w:pos="1076"/>
        </w:tabs>
        <w:spacing w:after="120"/>
        <w:ind w:left="720"/>
        <w:rPr>
          <w:color w:val="000000"/>
          <w:rtl/>
        </w:rPr>
      </w:pPr>
      <w:r w:rsidRPr="00BD62F9">
        <w:rPr>
          <w:color w:val="000000"/>
          <w:rtl/>
        </w:rPr>
        <w:t xml:space="preserve">במידה וטכנאי המוקד נזקק ללקוח ו/או להשתלט מרחוק על מחשב הלקוח, טכנאי המוקד ייצור קשר טלפוני עם הלקוח, יסתייע בלקוח (לדוגמה לצורך ביצוע </w:t>
      </w:r>
      <w:r w:rsidRPr="00BD62F9">
        <w:rPr>
          <w:color w:val="000000"/>
        </w:rPr>
        <w:t>Reset</w:t>
      </w:r>
      <w:r w:rsidRPr="00BD62F9">
        <w:rPr>
          <w:color w:val="000000"/>
          <w:rtl/>
        </w:rPr>
        <w:t xml:space="preserve"> או הנחיה אודות דרך פעולה נכונה עקיפה שבאמצעותה בעיית הלקוח תיפתר) ו/או ישתלט מרחוק על המחשב שלו לצורך פתרון הבעיה באישור הלקוח.</w:t>
      </w:r>
    </w:p>
    <w:p w:rsidR="00982D0A" w:rsidRPr="00BD62F9" w:rsidRDefault="00982D0A" w:rsidP="00982D0A">
      <w:pPr>
        <w:tabs>
          <w:tab w:val="left" w:pos="1076"/>
        </w:tabs>
        <w:spacing w:after="120"/>
        <w:ind w:left="720"/>
        <w:rPr>
          <w:color w:val="000000"/>
          <w:rtl/>
        </w:rPr>
      </w:pPr>
      <w:r w:rsidRPr="00BD62F9">
        <w:rPr>
          <w:color w:val="000000"/>
          <w:rtl/>
        </w:rPr>
        <w:t>טכנאי המוקד יאמת מול הלקוח שהפתרון אפקטיבי ויקבל את אישור טלפוני של הלקוח לסגור את התקרית.</w:t>
      </w:r>
    </w:p>
    <w:p w:rsidR="00982D0A" w:rsidRPr="00BD62F9" w:rsidRDefault="00982D0A" w:rsidP="004C6F45">
      <w:pPr>
        <w:pBdr>
          <w:top w:val="single" w:sz="4" w:space="1" w:color="4F81BD" w:themeColor="accent1"/>
          <w:left w:val="single" w:sz="4" w:space="4" w:color="4F81BD" w:themeColor="accent1"/>
          <w:bottom w:val="single" w:sz="4" w:space="1" w:color="4F81BD" w:themeColor="accent1"/>
          <w:right w:val="single" w:sz="4" w:space="4" w:color="4F81BD" w:themeColor="accent1"/>
        </w:pBdr>
        <w:shd w:val="clear" w:color="auto" w:fill="BFBFBF" w:themeFill="background1" w:themeFillShade="BF"/>
        <w:tabs>
          <w:tab w:val="left" w:pos="1191"/>
        </w:tabs>
        <w:ind w:left="1190" w:right="113" w:hanging="357"/>
        <w:jc w:val="left"/>
        <w:rPr>
          <w:b/>
          <w:bCs/>
          <w:color w:val="000000"/>
        </w:rPr>
      </w:pPr>
      <w:r w:rsidRPr="00BD62F9">
        <w:rPr>
          <w:b/>
          <w:bCs/>
          <w:color w:val="000000"/>
        </w:rPr>
        <w:sym w:font="Wingdings" w:char="F081"/>
      </w:r>
      <w:r w:rsidRPr="00BD62F9">
        <w:rPr>
          <w:b/>
          <w:bCs/>
          <w:color w:val="000000"/>
          <w:rtl/>
        </w:rPr>
        <w:tab/>
        <w:t>עם עדכון סטאטוס התקרית ל "נפתרה"</w:t>
      </w:r>
      <w:r w:rsidR="004C6F45">
        <w:rPr>
          <w:rFonts w:hint="cs"/>
          <w:b/>
          <w:bCs/>
          <w:color w:val="000000"/>
          <w:rtl/>
        </w:rPr>
        <w:t xml:space="preserve"> (</w:t>
      </w:r>
      <w:r w:rsidR="004C6F45">
        <w:rPr>
          <w:b/>
          <w:bCs/>
          <w:color w:val="000000"/>
        </w:rPr>
        <w:t>Resolved</w:t>
      </w:r>
      <w:r w:rsidR="004C6F45">
        <w:rPr>
          <w:rFonts w:hint="cs"/>
          <w:b/>
          <w:bCs/>
          <w:color w:val="000000"/>
          <w:rtl/>
        </w:rPr>
        <w:t>)</w:t>
      </w:r>
      <w:r w:rsidRPr="00BD62F9">
        <w:rPr>
          <w:b/>
          <w:bCs/>
          <w:color w:val="000000"/>
          <w:rtl/>
        </w:rPr>
        <w:t>, המערכת לניהול השירות ומדידת רמת השירות תשלח באופן אוטומטי ללקוח הודעת דוא"ל הכוללת :</w:t>
      </w:r>
      <w:r w:rsidRPr="00BD62F9">
        <w:rPr>
          <w:b/>
          <w:bCs/>
          <w:color w:val="000000"/>
          <w:rtl/>
        </w:rPr>
        <w:br/>
        <w:t>א.</w:t>
      </w:r>
      <w:r w:rsidRPr="00BD62F9">
        <w:rPr>
          <w:b/>
          <w:bCs/>
          <w:color w:val="000000"/>
          <w:rtl/>
        </w:rPr>
        <w:tab/>
        <w:t>בקשה לאישור סגירת התקרית.</w:t>
      </w:r>
      <w:r w:rsidRPr="00BD62F9">
        <w:rPr>
          <w:b/>
          <w:bCs/>
          <w:color w:val="000000"/>
          <w:rtl/>
        </w:rPr>
        <w:br/>
        <w:t>ב.</w:t>
      </w:r>
      <w:r w:rsidRPr="00BD62F9">
        <w:rPr>
          <w:b/>
          <w:bCs/>
          <w:color w:val="000000"/>
          <w:rtl/>
        </w:rPr>
        <w:tab/>
        <w:t>שאלון שביעות רצון קצר</w:t>
      </w:r>
      <w:r w:rsidR="004C6F45">
        <w:rPr>
          <w:rFonts w:hint="cs"/>
          <w:b/>
          <w:bCs/>
          <w:color w:val="000000"/>
          <w:rtl/>
        </w:rPr>
        <w:t xml:space="preserve"> ("משוב חם")</w:t>
      </w:r>
      <w:r w:rsidRPr="00BD62F9">
        <w:rPr>
          <w:b/>
          <w:bCs/>
          <w:color w:val="000000"/>
          <w:rtl/>
        </w:rPr>
        <w:t>.</w:t>
      </w:r>
    </w:p>
    <w:p w:rsidR="00982D0A" w:rsidRPr="00BD62F9" w:rsidRDefault="00982D0A" w:rsidP="00982D0A">
      <w:pPr>
        <w:pBdr>
          <w:top w:val="single" w:sz="4" w:space="1" w:color="4F81BD" w:themeColor="accent1"/>
          <w:left w:val="single" w:sz="4" w:space="4" w:color="4F81BD" w:themeColor="accent1"/>
          <w:bottom w:val="single" w:sz="4" w:space="1" w:color="4F81BD" w:themeColor="accent1"/>
          <w:right w:val="single" w:sz="4" w:space="4" w:color="4F81BD" w:themeColor="accent1"/>
        </w:pBdr>
        <w:shd w:val="clear" w:color="auto" w:fill="BFBFBF" w:themeFill="background1" w:themeFillShade="BF"/>
        <w:tabs>
          <w:tab w:val="left" w:pos="1191"/>
        </w:tabs>
        <w:ind w:left="1190" w:right="113" w:hanging="357"/>
        <w:jc w:val="left"/>
        <w:rPr>
          <w:b/>
          <w:bCs/>
          <w:color w:val="000000"/>
          <w:rtl/>
        </w:rPr>
      </w:pPr>
      <w:r w:rsidRPr="00BD62F9">
        <w:rPr>
          <w:b/>
          <w:bCs/>
          <w:color w:val="000000"/>
        </w:rPr>
        <w:sym w:font="Wingdings" w:char="F082"/>
      </w:r>
      <w:r w:rsidRPr="00BD62F9">
        <w:rPr>
          <w:b/>
          <w:bCs/>
          <w:color w:val="000000"/>
          <w:rtl/>
        </w:rPr>
        <w:tab/>
        <w:t xml:space="preserve">העברת התקרית לסטאטוס נפתר עוצרת את מדידת ה </w:t>
      </w:r>
      <w:r w:rsidRPr="00BD62F9">
        <w:rPr>
          <w:b/>
          <w:bCs/>
          <w:color w:val="000000"/>
        </w:rPr>
        <w:t>SLA</w:t>
      </w:r>
      <w:r w:rsidRPr="00BD62F9">
        <w:rPr>
          <w:b/>
          <w:bCs/>
          <w:color w:val="000000"/>
          <w:rtl/>
        </w:rPr>
        <w:t xml:space="preserve"> לתקרית זו.</w:t>
      </w:r>
    </w:p>
    <w:p w:rsidR="00982D0A" w:rsidRPr="00BD62F9" w:rsidRDefault="00982D0A" w:rsidP="00982D0A">
      <w:pPr>
        <w:pBdr>
          <w:top w:val="single" w:sz="4" w:space="1" w:color="4F81BD" w:themeColor="accent1"/>
          <w:left w:val="single" w:sz="4" w:space="4" w:color="4F81BD" w:themeColor="accent1"/>
          <w:bottom w:val="single" w:sz="4" w:space="1" w:color="4F81BD" w:themeColor="accent1"/>
          <w:right w:val="single" w:sz="4" w:space="4" w:color="4F81BD" w:themeColor="accent1"/>
        </w:pBdr>
        <w:shd w:val="clear" w:color="auto" w:fill="BFBFBF" w:themeFill="background1" w:themeFillShade="BF"/>
        <w:tabs>
          <w:tab w:val="left" w:pos="1191"/>
        </w:tabs>
        <w:ind w:left="1190" w:right="113" w:hanging="357"/>
        <w:jc w:val="left"/>
        <w:rPr>
          <w:b/>
          <w:bCs/>
          <w:color w:val="000000"/>
          <w:rtl/>
        </w:rPr>
      </w:pPr>
      <w:r w:rsidRPr="00BD62F9">
        <w:rPr>
          <w:b/>
          <w:bCs/>
          <w:color w:val="000000"/>
        </w:rPr>
        <w:sym w:font="Wingdings" w:char="F083"/>
      </w:r>
      <w:r w:rsidRPr="00BD62F9">
        <w:rPr>
          <w:b/>
          <w:bCs/>
          <w:color w:val="000000"/>
          <w:rtl/>
        </w:rPr>
        <w:tab/>
        <w:t>תקרית שלא תיסגר ע"י הלקוח במערכת תוך 3 ימים מפתירתה ע"י טכנאי המוקד (או כל גורם מטפל אחר) תיסגר באופן אוטומטי ע"י המערכת לניהול השירות ומדידת רמת השירות.</w:t>
      </w:r>
    </w:p>
    <w:p w:rsidR="00982D0A" w:rsidRPr="00BD62F9" w:rsidRDefault="00982D0A" w:rsidP="004C6F45">
      <w:pPr>
        <w:pBdr>
          <w:top w:val="single" w:sz="4" w:space="1" w:color="4F81BD" w:themeColor="accent1"/>
          <w:left w:val="single" w:sz="4" w:space="4" w:color="4F81BD" w:themeColor="accent1"/>
          <w:bottom w:val="single" w:sz="4" w:space="1" w:color="4F81BD" w:themeColor="accent1"/>
          <w:right w:val="single" w:sz="4" w:space="4" w:color="4F81BD" w:themeColor="accent1"/>
        </w:pBdr>
        <w:shd w:val="clear" w:color="auto" w:fill="BFBFBF" w:themeFill="background1" w:themeFillShade="BF"/>
        <w:tabs>
          <w:tab w:val="left" w:pos="1191"/>
        </w:tabs>
        <w:ind w:left="1190" w:right="113" w:hanging="357"/>
        <w:jc w:val="left"/>
        <w:rPr>
          <w:b/>
          <w:bCs/>
          <w:color w:val="000000"/>
          <w:rtl/>
        </w:rPr>
      </w:pPr>
      <w:r w:rsidRPr="00BD62F9">
        <w:rPr>
          <w:b/>
          <w:bCs/>
          <w:color w:val="000000"/>
        </w:rPr>
        <w:sym w:font="Wingdings" w:char="F084"/>
      </w:r>
      <w:r w:rsidRPr="00BD62F9">
        <w:rPr>
          <w:b/>
          <w:bCs/>
          <w:color w:val="000000"/>
        </w:rPr>
        <w:tab/>
      </w:r>
      <w:r w:rsidRPr="00BD62F9">
        <w:rPr>
          <w:b/>
          <w:bCs/>
          <w:color w:val="000000"/>
          <w:rtl/>
        </w:rPr>
        <w:t xml:space="preserve">במידה ולקוח דיווח שתקלה לא נסגרה, ספירת ה </w:t>
      </w:r>
      <w:r w:rsidRPr="00BD62F9">
        <w:rPr>
          <w:b/>
          <w:bCs/>
          <w:color w:val="000000"/>
        </w:rPr>
        <w:t>SLA</w:t>
      </w:r>
      <w:r w:rsidRPr="00BD62F9">
        <w:rPr>
          <w:b/>
          <w:bCs/>
          <w:color w:val="000000"/>
          <w:rtl/>
        </w:rPr>
        <w:t xml:space="preserve"> נמשכת מאותה נקוד</w:t>
      </w:r>
      <w:r w:rsidR="004C6F45">
        <w:rPr>
          <w:rFonts w:hint="cs"/>
          <w:b/>
          <w:bCs/>
          <w:color w:val="000000"/>
          <w:rtl/>
        </w:rPr>
        <w:t>ת זמן בה העביר טכנאי המוקד את סטאטוס הקריאה ל"נפתרה"</w:t>
      </w:r>
      <w:r w:rsidRPr="00BD62F9">
        <w:rPr>
          <w:b/>
          <w:bCs/>
          <w:color w:val="000000"/>
          <w:rtl/>
        </w:rPr>
        <w:t xml:space="preserve"> </w:t>
      </w:r>
      <w:r w:rsidR="004C6F45">
        <w:rPr>
          <w:rFonts w:hint="cs"/>
          <w:b/>
          <w:bCs/>
          <w:color w:val="000000"/>
          <w:rtl/>
        </w:rPr>
        <w:t>(</w:t>
      </w:r>
      <w:r w:rsidR="004C6F45">
        <w:rPr>
          <w:b/>
          <w:bCs/>
          <w:color w:val="000000"/>
        </w:rPr>
        <w:t>Resolved</w:t>
      </w:r>
      <w:r w:rsidR="004C6F45">
        <w:rPr>
          <w:rFonts w:hint="cs"/>
          <w:b/>
          <w:bCs/>
          <w:color w:val="000000"/>
          <w:rtl/>
        </w:rPr>
        <w:t>)</w:t>
      </w:r>
      <w:r w:rsidRPr="00BD62F9">
        <w:rPr>
          <w:b/>
          <w:bCs/>
          <w:color w:val="000000"/>
          <w:rtl/>
        </w:rPr>
        <w:t>.</w:t>
      </w:r>
    </w:p>
    <w:p w:rsidR="00982D0A" w:rsidRPr="00BD62F9" w:rsidRDefault="00982D0A" w:rsidP="00982D0A">
      <w:pPr>
        <w:tabs>
          <w:tab w:val="left" w:pos="1076"/>
        </w:tabs>
        <w:ind w:left="720"/>
        <w:rPr>
          <w:color w:val="000000"/>
          <w:rtl/>
        </w:rPr>
      </w:pPr>
    </w:p>
    <w:p w:rsidR="00982D0A" w:rsidRPr="00CD6E8E" w:rsidRDefault="00982D0A" w:rsidP="007C31A4">
      <w:pPr>
        <w:pStyle w:val="ListParagraph"/>
        <w:numPr>
          <w:ilvl w:val="2"/>
          <w:numId w:val="263"/>
        </w:numPr>
        <w:spacing w:before="120"/>
        <w:ind w:left="505" w:hanging="505"/>
        <w:rPr>
          <w:b/>
          <w:bCs/>
          <w:rtl/>
        </w:rPr>
      </w:pPr>
      <w:bookmarkStart w:id="1064" w:name="_Ref285719948"/>
      <w:bookmarkStart w:id="1065" w:name="_Toc404507153"/>
      <w:bookmarkStart w:id="1066" w:name="_Toc406580740"/>
      <w:bookmarkStart w:id="1067" w:name="_Toc406967958"/>
      <w:bookmarkStart w:id="1068" w:name="_Toc407629879"/>
      <w:bookmarkStart w:id="1069" w:name="_Toc408395980"/>
      <w:bookmarkStart w:id="1070" w:name="_Toc409621895"/>
      <w:bookmarkStart w:id="1071" w:name="_Toc409695628"/>
      <w:bookmarkStart w:id="1072" w:name="_Toc409950255"/>
      <w:bookmarkStart w:id="1073" w:name="_Toc411441000"/>
      <w:bookmarkStart w:id="1074" w:name="_Toc413073065"/>
      <w:bookmarkStart w:id="1075" w:name="_Toc415085098"/>
      <w:bookmarkStart w:id="1076" w:name="_Toc422946259"/>
      <w:bookmarkStart w:id="1077" w:name="_Toc423870060"/>
      <w:bookmarkStart w:id="1078" w:name="_Toc424279990"/>
      <w:bookmarkStart w:id="1079" w:name="_Toc426573021"/>
      <w:bookmarkStart w:id="1080" w:name="_Toc426573327"/>
      <w:bookmarkStart w:id="1081" w:name="_Toc426893014"/>
      <w:bookmarkStart w:id="1082" w:name="_Toc427857776"/>
      <w:bookmarkStart w:id="1083" w:name="_Toc429528275"/>
      <w:r w:rsidRPr="00CD6E8E">
        <w:rPr>
          <w:b/>
          <w:bCs/>
          <w:rtl/>
        </w:rPr>
        <w:t>סיום הטיפול בתקרית (</w:t>
      </w:r>
      <w:r w:rsidRPr="00CD6E8E">
        <w:rPr>
          <w:b/>
          <w:bCs/>
        </w:rPr>
        <w:t>Incident Closure</w:t>
      </w:r>
      <w:r w:rsidRPr="00CD6E8E">
        <w:rPr>
          <w:b/>
          <w:bCs/>
          <w:rtl/>
        </w:rPr>
        <w:t>)</w:t>
      </w:r>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p>
    <w:p w:rsidR="00982D0A" w:rsidRPr="00BD62F9" w:rsidRDefault="00982D0A" w:rsidP="00982D0A">
      <w:pPr>
        <w:tabs>
          <w:tab w:val="left" w:pos="1076"/>
        </w:tabs>
        <w:ind w:left="720"/>
        <w:rPr>
          <w:color w:val="000000"/>
          <w:rtl/>
        </w:rPr>
      </w:pPr>
      <w:r w:rsidRPr="00BD62F9">
        <w:rPr>
          <w:color w:val="000000"/>
          <w:rtl/>
        </w:rPr>
        <w:t>לאחר אישור לקוח לסגירת התקרית, נדרש טכנאי המוקד לבצע מספר פעולות על מנת לסיים את הטיפול בתקרית :</w:t>
      </w:r>
    </w:p>
    <w:p w:rsidR="00982D0A" w:rsidRPr="00BD62F9" w:rsidRDefault="00982D0A" w:rsidP="007C31A4">
      <w:pPr>
        <w:pStyle w:val="ListParagraph"/>
        <w:numPr>
          <w:ilvl w:val="0"/>
          <w:numId w:val="319"/>
        </w:numPr>
        <w:ind w:left="1077" w:hanging="357"/>
        <w:contextualSpacing w:val="0"/>
        <w:jc w:val="left"/>
        <w:rPr>
          <w:color w:val="000000"/>
        </w:rPr>
      </w:pPr>
      <w:r w:rsidRPr="00BD62F9">
        <w:rPr>
          <w:color w:val="000000"/>
          <w:rtl/>
        </w:rPr>
        <w:t xml:space="preserve">להשלים , </w:t>
      </w:r>
      <w:r w:rsidRPr="00BD62F9">
        <w:rPr>
          <w:b/>
          <w:bCs/>
          <w:color w:val="000000"/>
          <w:u w:val="single"/>
          <w:rtl/>
        </w:rPr>
        <w:t>תיעוד מפורט</w:t>
      </w:r>
      <w:r w:rsidRPr="00BD62F9">
        <w:rPr>
          <w:color w:val="000000"/>
          <w:rtl/>
        </w:rPr>
        <w:t xml:space="preserve"> של כל הפעולות שבוצעו לאורך כל מחזור החיים של התקרית עד לסגירתה.</w:t>
      </w:r>
    </w:p>
    <w:p w:rsidR="00982D0A" w:rsidRPr="00BD62F9" w:rsidRDefault="00982D0A" w:rsidP="00196552">
      <w:pPr>
        <w:pStyle w:val="ListParagraph"/>
        <w:numPr>
          <w:ilvl w:val="0"/>
          <w:numId w:val="319"/>
        </w:numPr>
        <w:ind w:left="1077" w:hanging="357"/>
        <w:contextualSpacing w:val="0"/>
        <w:jc w:val="left"/>
        <w:rPr>
          <w:color w:val="000000"/>
        </w:rPr>
      </w:pPr>
      <w:r w:rsidRPr="00BD62F9">
        <w:rPr>
          <w:color w:val="000000"/>
          <w:rtl/>
        </w:rPr>
        <w:t xml:space="preserve">לעדכן, במידת הצורך, את סווג התקרית (ראה 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Ref285962128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‏2.1.1</w:t>
      </w:r>
      <w:r w:rsidRPr="00BD62F9">
        <w:rPr>
          <w:color w:val="000000"/>
          <w:rtl/>
        </w:rPr>
        <w:fldChar w:fldCharType="end"/>
      </w:r>
      <w:r w:rsidRPr="00BD62F9">
        <w:rPr>
          <w:color w:val="000000"/>
          <w:rtl/>
        </w:rPr>
        <w:t xml:space="preserve"> לעיל) במידה והתברר במהלך הטיפול בתקרית כי הקטגוריה תחתיה סווגה לא הייתה נכונה על מנת להבטיח סטטיסטיקת אירועים אמינה.</w:t>
      </w:r>
    </w:p>
    <w:p w:rsidR="00982D0A" w:rsidRPr="00BD62F9" w:rsidRDefault="00982D0A" w:rsidP="00196552">
      <w:pPr>
        <w:pStyle w:val="ListParagraph"/>
        <w:numPr>
          <w:ilvl w:val="0"/>
          <w:numId w:val="319"/>
        </w:numPr>
        <w:ind w:left="1077" w:hanging="357"/>
        <w:contextualSpacing w:val="0"/>
        <w:jc w:val="left"/>
        <w:rPr>
          <w:color w:val="000000"/>
        </w:rPr>
      </w:pPr>
      <w:r w:rsidRPr="00BD62F9">
        <w:rPr>
          <w:color w:val="000000"/>
          <w:rtl/>
        </w:rPr>
        <w:t>לבחון את כל המידע שנאסף במהלך התקרית, ולקבל החלטה האם מדובר בתקרית שיש סבירות גבוהה שתחזור שנית. במקרה זה יש להתניע תהליך של ניהול בעיות (</w:t>
      </w:r>
      <w:r w:rsidRPr="00BD62F9">
        <w:rPr>
          <w:color w:val="000000"/>
        </w:rPr>
        <w:t>Problem Management</w:t>
      </w:r>
      <w:r w:rsidRPr="00BD62F9">
        <w:rPr>
          <w:color w:val="000000"/>
          <w:rtl/>
        </w:rPr>
        <w:t xml:space="preserve">) בהתאם למפורט בסעיף </w:t>
      </w:r>
      <w:r w:rsidRPr="00BD62F9">
        <w:rPr>
          <w:color w:val="000000"/>
        </w:rPr>
        <w:fldChar w:fldCharType="begin"/>
      </w:r>
      <w:r w:rsidRPr="00BD62F9">
        <w:rPr>
          <w:color w:val="000000"/>
        </w:rPr>
        <w:instrText xml:space="preserve"> REF _Ref285962906 \r \h  \* MERGEFORMAT </w:instrText>
      </w:r>
      <w:r w:rsidRPr="00BD62F9">
        <w:rPr>
          <w:color w:val="000000"/>
        </w:rPr>
      </w:r>
      <w:r w:rsidRPr="00BD62F9">
        <w:rPr>
          <w:color w:val="000000"/>
        </w:rPr>
        <w:fldChar w:fldCharType="separate"/>
      </w:r>
      <w:r w:rsidR="00742E36">
        <w:rPr>
          <w:color w:val="000000"/>
          <w:rtl/>
        </w:rPr>
        <w:t>‏3</w:t>
      </w:r>
      <w:r w:rsidRPr="00BD62F9">
        <w:rPr>
          <w:color w:val="000000"/>
        </w:rPr>
        <w:fldChar w:fldCharType="end"/>
      </w:r>
      <w:r w:rsidRPr="00BD62F9">
        <w:rPr>
          <w:color w:val="000000"/>
          <w:rtl/>
        </w:rPr>
        <w:t xml:space="preserve"> שלהלן.</w:t>
      </w:r>
    </w:p>
    <w:p w:rsidR="00982D0A" w:rsidRPr="00CD6E8E" w:rsidRDefault="00982D0A" w:rsidP="007C31A4">
      <w:pPr>
        <w:numPr>
          <w:ilvl w:val="1"/>
          <w:numId w:val="263"/>
        </w:numPr>
        <w:spacing w:before="240" w:after="120"/>
        <w:ind w:left="720" w:hanging="720"/>
        <w:rPr>
          <w:b/>
          <w:bCs/>
          <w:sz w:val="28"/>
          <w:szCs w:val="28"/>
          <w:rtl/>
        </w:rPr>
      </w:pPr>
      <w:bookmarkStart w:id="1084" w:name="_Ref285971239"/>
      <w:bookmarkStart w:id="1085" w:name="_Toc404507154"/>
      <w:bookmarkStart w:id="1086" w:name="_Toc406580741"/>
      <w:bookmarkStart w:id="1087" w:name="_Toc406967959"/>
      <w:bookmarkStart w:id="1088" w:name="_Toc407629880"/>
      <w:bookmarkStart w:id="1089" w:name="_Toc408395981"/>
      <w:bookmarkStart w:id="1090" w:name="_Toc409621896"/>
      <w:bookmarkStart w:id="1091" w:name="_Toc409695629"/>
      <w:bookmarkStart w:id="1092" w:name="_Toc409950256"/>
      <w:bookmarkStart w:id="1093" w:name="_Toc411441001"/>
      <w:bookmarkStart w:id="1094" w:name="_Toc413073066"/>
      <w:bookmarkStart w:id="1095" w:name="_Toc415085099"/>
      <w:bookmarkStart w:id="1096" w:name="_Toc422946260"/>
      <w:bookmarkStart w:id="1097" w:name="_Toc423870061"/>
      <w:bookmarkStart w:id="1098" w:name="_Toc424279991"/>
      <w:bookmarkStart w:id="1099" w:name="_Toc426573022"/>
      <w:bookmarkStart w:id="1100" w:name="_Toc426573328"/>
      <w:bookmarkStart w:id="1101" w:name="_Toc426893015"/>
      <w:bookmarkStart w:id="1102" w:name="_Toc427857777"/>
      <w:bookmarkStart w:id="1103" w:name="_Toc429528276"/>
      <w:r w:rsidRPr="00CD6E8E">
        <w:rPr>
          <w:b/>
          <w:bCs/>
          <w:sz w:val="28"/>
          <w:szCs w:val="28"/>
          <w:rtl/>
        </w:rPr>
        <w:t>פניה נוספת בנוגע לתקרית פתוחה</w:t>
      </w:r>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p>
    <w:p w:rsidR="00982D0A" w:rsidRPr="00BD62F9" w:rsidRDefault="00982D0A" w:rsidP="00982D0A">
      <w:pPr>
        <w:ind w:left="578"/>
        <w:rPr>
          <w:color w:val="000000"/>
          <w:rtl/>
        </w:rPr>
      </w:pPr>
      <w:r w:rsidRPr="00BD62F9">
        <w:rPr>
          <w:color w:val="000000"/>
          <w:rtl/>
        </w:rPr>
        <w:t xml:space="preserve">במידה שטכנאי המוקד מזהה (ראה 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Ref285962128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‏2.1.1</w:t>
      </w:r>
      <w:r w:rsidRPr="00BD62F9">
        <w:rPr>
          <w:color w:val="000000"/>
          <w:rtl/>
        </w:rPr>
        <w:fldChar w:fldCharType="end"/>
      </w:r>
      <w:r w:rsidRPr="00BD62F9">
        <w:rPr>
          <w:color w:val="000000"/>
          <w:rtl/>
        </w:rPr>
        <w:t xml:space="preserve"> לעיל) כי לקוח פונה שנית למוקד התמיכה בגין תקרית פתוחה שזמן הטיפול במרבי בה (</w:t>
      </w:r>
      <w:r w:rsidRPr="00BD62F9">
        <w:rPr>
          <w:color w:val="000000"/>
        </w:rPr>
        <w:t>SLO</w:t>
      </w:r>
      <w:r w:rsidRPr="00BD62F9">
        <w:rPr>
          <w:color w:val="000000"/>
          <w:rtl/>
        </w:rPr>
        <w:t>) טרם עבר, יבצע הטכנאי, בין היתר, את הפעולות הבאות :</w:t>
      </w:r>
    </w:p>
    <w:p w:rsidR="00982D0A" w:rsidRPr="00BD62F9" w:rsidRDefault="00982D0A" w:rsidP="007C31A4">
      <w:pPr>
        <w:pStyle w:val="ListParagraph"/>
        <w:numPr>
          <w:ilvl w:val="0"/>
          <w:numId w:val="322"/>
        </w:numPr>
        <w:ind w:left="935" w:hanging="357"/>
        <w:contextualSpacing w:val="0"/>
        <w:jc w:val="left"/>
        <w:rPr>
          <w:color w:val="000000"/>
        </w:rPr>
      </w:pPr>
      <w:r w:rsidRPr="00BD62F9">
        <w:rPr>
          <w:color w:val="000000"/>
          <w:rtl/>
        </w:rPr>
        <w:t>יתעד במערכת את הפניה הנוספת באמצעות הערה לאותה הקריאה.</w:t>
      </w:r>
    </w:p>
    <w:p w:rsidR="00982D0A" w:rsidRPr="00BD62F9" w:rsidRDefault="00982D0A" w:rsidP="007C31A4">
      <w:pPr>
        <w:pStyle w:val="ListParagraph"/>
        <w:numPr>
          <w:ilvl w:val="0"/>
          <w:numId w:val="322"/>
        </w:numPr>
        <w:ind w:left="935" w:hanging="357"/>
        <w:contextualSpacing w:val="0"/>
        <w:jc w:val="left"/>
        <w:rPr>
          <w:color w:val="000000"/>
        </w:rPr>
      </w:pPr>
      <w:r w:rsidRPr="00BD62F9">
        <w:rPr>
          <w:color w:val="000000"/>
          <w:rtl/>
        </w:rPr>
        <w:t xml:space="preserve">יעדכן את הפונה בצפי מרבי לסיום הטיפול בבעיה (השווה ל </w:t>
      </w:r>
      <w:r w:rsidRPr="00BD62F9">
        <w:rPr>
          <w:color w:val="000000"/>
        </w:rPr>
        <w:t>SLO</w:t>
      </w:r>
      <w:r w:rsidRPr="00BD62F9">
        <w:rPr>
          <w:color w:val="000000"/>
          <w:rtl/>
        </w:rPr>
        <w:t xml:space="preserve"> פחות פרק הזמן שעבר מפתיחת הפניה).</w:t>
      </w:r>
    </w:p>
    <w:p w:rsidR="00982D0A" w:rsidRPr="00BD62F9" w:rsidRDefault="00982D0A" w:rsidP="007C31A4">
      <w:pPr>
        <w:pStyle w:val="ListParagraph"/>
        <w:numPr>
          <w:ilvl w:val="0"/>
          <w:numId w:val="322"/>
        </w:numPr>
        <w:ind w:left="935" w:hanging="357"/>
        <w:contextualSpacing w:val="0"/>
        <w:jc w:val="left"/>
        <w:rPr>
          <w:color w:val="000000"/>
        </w:rPr>
      </w:pPr>
      <w:r w:rsidRPr="00BD62F9">
        <w:rPr>
          <w:color w:val="000000"/>
          <w:rtl/>
        </w:rPr>
        <w:t>ישלח, באמצעות המערכת לניהול השירות ומדידת רמת השירות עדכון כתוב לנאמר בסעיף ב' לעיל.</w:t>
      </w:r>
    </w:p>
    <w:p w:rsidR="00982D0A" w:rsidRPr="00BD62F9" w:rsidRDefault="00982D0A" w:rsidP="007C31A4">
      <w:pPr>
        <w:pStyle w:val="ListParagraph"/>
        <w:numPr>
          <w:ilvl w:val="0"/>
          <w:numId w:val="322"/>
        </w:numPr>
        <w:ind w:left="935" w:hanging="357"/>
        <w:contextualSpacing w:val="0"/>
        <w:jc w:val="left"/>
        <w:rPr>
          <w:color w:val="000000"/>
        </w:rPr>
      </w:pPr>
      <w:r w:rsidRPr="00BD62F9">
        <w:rPr>
          <w:color w:val="000000"/>
          <w:rtl/>
        </w:rPr>
        <w:t xml:space="preserve">במידע וישתכנע בצורך, יבצע הסלמה היררכית (אסקלציה) לפניה, על מנת לקצר את זמן הטיפול בה, בהתאם לאמור בסעיף </w:t>
      </w:r>
      <w:r w:rsidRPr="00BD62F9">
        <w:fldChar w:fldCharType="begin"/>
      </w:r>
      <w:r w:rsidRPr="00BD62F9">
        <w:instrText xml:space="preserve"> REF _Ref288400403 \r \h  \* MERGEFORMAT </w:instrText>
      </w:r>
      <w:r w:rsidRPr="00BD62F9">
        <w:fldChar w:fldCharType="separate"/>
      </w:r>
      <w:r w:rsidR="00742E36" w:rsidRPr="00742E36">
        <w:rPr>
          <w:color w:val="000000"/>
          <w:rtl/>
        </w:rPr>
        <w:t>‏7</w:t>
      </w:r>
      <w:r w:rsidRPr="00BD62F9">
        <w:fldChar w:fldCharType="end"/>
      </w:r>
      <w:r w:rsidRPr="00BD62F9">
        <w:rPr>
          <w:color w:val="000000"/>
          <w:rtl/>
        </w:rPr>
        <w:t xml:space="preserve"> שלהלן.</w:t>
      </w:r>
    </w:p>
    <w:p w:rsidR="00982D0A" w:rsidRPr="00BD62F9" w:rsidRDefault="00982D0A" w:rsidP="00982D0A">
      <w:pPr>
        <w:ind w:left="578"/>
        <w:rPr>
          <w:color w:val="000000"/>
          <w:rtl/>
        </w:rPr>
      </w:pPr>
    </w:p>
    <w:p w:rsidR="00982D0A" w:rsidRPr="00CD6E8E" w:rsidRDefault="00982D0A" w:rsidP="007C31A4">
      <w:pPr>
        <w:numPr>
          <w:ilvl w:val="1"/>
          <w:numId w:val="263"/>
        </w:numPr>
        <w:spacing w:before="240" w:after="120"/>
        <w:ind w:left="720" w:hanging="720"/>
        <w:rPr>
          <w:b/>
          <w:bCs/>
          <w:sz w:val="28"/>
          <w:szCs w:val="28"/>
          <w:rtl/>
        </w:rPr>
      </w:pPr>
      <w:bookmarkStart w:id="1104" w:name="_Ref285971241"/>
      <w:bookmarkStart w:id="1105" w:name="_Toc404507155"/>
      <w:bookmarkStart w:id="1106" w:name="_Toc406580742"/>
      <w:bookmarkStart w:id="1107" w:name="_Toc406967960"/>
      <w:bookmarkStart w:id="1108" w:name="_Toc407629881"/>
      <w:bookmarkStart w:id="1109" w:name="_Toc408395982"/>
      <w:bookmarkStart w:id="1110" w:name="_Toc409621897"/>
      <w:bookmarkStart w:id="1111" w:name="_Toc409695630"/>
      <w:bookmarkStart w:id="1112" w:name="_Toc409950257"/>
      <w:bookmarkStart w:id="1113" w:name="_Toc411441002"/>
      <w:bookmarkStart w:id="1114" w:name="_Toc413073067"/>
      <w:bookmarkStart w:id="1115" w:name="_Toc415085100"/>
      <w:bookmarkStart w:id="1116" w:name="_Toc422946261"/>
      <w:bookmarkStart w:id="1117" w:name="_Toc423870062"/>
      <w:bookmarkStart w:id="1118" w:name="_Toc424279992"/>
      <w:bookmarkStart w:id="1119" w:name="_Toc426573023"/>
      <w:bookmarkStart w:id="1120" w:name="_Toc426573329"/>
      <w:bookmarkStart w:id="1121" w:name="_Toc426893016"/>
      <w:bookmarkStart w:id="1122" w:name="_Toc427857778"/>
      <w:bookmarkStart w:id="1123" w:name="_Toc429528277"/>
      <w:r w:rsidRPr="00724C0C">
        <w:rPr>
          <w:b/>
          <w:bCs/>
          <w:sz w:val="28"/>
          <w:szCs w:val="28"/>
          <w:rtl/>
        </w:rPr>
        <w:t>פניה</w:t>
      </w:r>
      <w:r w:rsidRPr="00CD6E8E">
        <w:rPr>
          <w:b/>
          <w:bCs/>
          <w:sz w:val="28"/>
          <w:szCs w:val="28"/>
          <w:rtl/>
        </w:rPr>
        <w:t xml:space="preserve"> חוזרת בנוגע לתקרית סגורה</w:t>
      </w:r>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p>
    <w:p w:rsidR="00982D0A" w:rsidRPr="00BD62F9" w:rsidRDefault="00982D0A" w:rsidP="00982D0A">
      <w:pPr>
        <w:ind w:left="578"/>
        <w:rPr>
          <w:color w:val="000000"/>
          <w:rtl/>
        </w:rPr>
      </w:pPr>
      <w:r w:rsidRPr="00BD62F9">
        <w:rPr>
          <w:color w:val="000000"/>
          <w:rtl/>
        </w:rPr>
        <w:t xml:space="preserve">במידה שטכנאי המוקד מזהה (ראה 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Ref285962128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‏2.1.1</w:t>
      </w:r>
      <w:r w:rsidRPr="00BD62F9">
        <w:rPr>
          <w:color w:val="000000"/>
          <w:rtl/>
        </w:rPr>
        <w:fldChar w:fldCharType="end"/>
      </w:r>
      <w:r w:rsidRPr="00BD62F9">
        <w:rPr>
          <w:color w:val="000000"/>
          <w:rtl/>
        </w:rPr>
        <w:t xml:space="preserve"> לעיל) כי הפניה של הלקוח למוקד התמיכה עומדת בקריטריונים להיחשב כתקרית חוזרת (תקרית בגין אותה תקלה ו/או אותו פריט תצורה (</w:t>
      </w:r>
      <w:r w:rsidRPr="00BD62F9">
        <w:rPr>
          <w:color w:val="000000"/>
        </w:rPr>
        <w:t>CI</w:t>
      </w:r>
      <w:r w:rsidRPr="00BD62F9">
        <w:rPr>
          <w:color w:val="000000"/>
          <w:rtl/>
        </w:rPr>
        <w:t>) ולא עברו יותר מ 48 שעות ממועד סגירת התקרית), יבצע הטכנאי, בין היתר, את הפעולות הבאות :</w:t>
      </w:r>
    </w:p>
    <w:p w:rsidR="00982D0A" w:rsidRPr="00BD62F9" w:rsidRDefault="00982D0A" w:rsidP="007C31A4">
      <w:pPr>
        <w:pStyle w:val="ListParagraph"/>
        <w:numPr>
          <w:ilvl w:val="0"/>
          <w:numId w:val="323"/>
        </w:numPr>
        <w:ind w:left="935" w:hanging="357"/>
        <w:contextualSpacing w:val="0"/>
        <w:jc w:val="left"/>
        <w:rPr>
          <w:color w:val="000000"/>
        </w:rPr>
      </w:pPr>
      <w:r w:rsidRPr="00BD62F9">
        <w:rPr>
          <w:color w:val="000000"/>
          <w:rtl/>
        </w:rPr>
        <w:t xml:space="preserve">יעדכן את סטאטוס התקרית הסגורה לסטאטוס של פתיחה מחדש (מרגע זה לצורך מדידת </w:t>
      </w:r>
      <w:r w:rsidRPr="00BD62F9">
        <w:rPr>
          <w:color w:val="000000"/>
        </w:rPr>
        <w:t>SLA</w:t>
      </w:r>
      <w:r w:rsidRPr="00BD62F9">
        <w:rPr>
          <w:color w:val="000000"/>
          <w:rtl/>
        </w:rPr>
        <w:t xml:space="preserve"> תחשב תקרית זו כתקרית חוזרת).</w:t>
      </w:r>
    </w:p>
    <w:p w:rsidR="00982D0A" w:rsidRPr="00BD62F9" w:rsidRDefault="00982D0A" w:rsidP="00196552">
      <w:pPr>
        <w:pStyle w:val="ListParagraph"/>
        <w:numPr>
          <w:ilvl w:val="0"/>
          <w:numId w:val="323"/>
        </w:numPr>
        <w:ind w:left="935" w:hanging="357"/>
        <w:contextualSpacing w:val="0"/>
        <w:jc w:val="left"/>
        <w:rPr>
          <w:color w:val="000000"/>
        </w:rPr>
      </w:pPr>
      <w:r w:rsidRPr="00BD62F9">
        <w:rPr>
          <w:color w:val="000000"/>
          <w:rtl/>
        </w:rPr>
        <w:t xml:space="preserve">יפעל לצורך פתרון התקרית בהתאם למפורט בסעיפים </w:t>
      </w:r>
      <w:r w:rsidRPr="00BD62F9">
        <w:rPr>
          <w:color w:val="000000"/>
        </w:rPr>
        <w:fldChar w:fldCharType="begin"/>
      </w:r>
      <w:r w:rsidRPr="00BD62F9">
        <w:rPr>
          <w:color w:val="000000"/>
        </w:rPr>
        <w:instrText xml:space="preserve"> REF _Ref285722976 \r \h  \* MERGEFORMAT </w:instrText>
      </w:r>
      <w:r w:rsidRPr="00BD62F9">
        <w:rPr>
          <w:color w:val="000000"/>
        </w:rPr>
      </w:r>
      <w:r w:rsidRPr="00BD62F9">
        <w:rPr>
          <w:color w:val="000000"/>
        </w:rPr>
        <w:fldChar w:fldCharType="separate"/>
      </w:r>
      <w:r w:rsidR="00742E36">
        <w:rPr>
          <w:color w:val="000000"/>
          <w:rtl/>
        </w:rPr>
        <w:t>‏2.1.3</w:t>
      </w:r>
      <w:r w:rsidRPr="00BD62F9">
        <w:rPr>
          <w:color w:val="000000"/>
        </w:rPr>
        <w:fldChar w:fldCharType="end"/>
      </w:r>
      <w:r w:rsidRPr="00BD62F9">
        <w:rPr>
          <w:color w:val="000000"/>
          <w:rtl/>
        </w:rPr>
        <w:t xml:space="preserve"> עד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Ref285719948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‏2.1.6</w:t>
      </w:r>
      <w:r w:rsidRPr="00BD62F9">
        <w:rPr>
          <w:color w:val="000000"/>
          <w:rtl/>
        </w:rPr>
        <w:fldChar w:fldCharType="end"/>
      </w:r>
      <w:r w:rsidRPr="00BD62F9">
        <w:rPr>
          <w:color w:val="000000"/>
          <w:rtl/>
        </w:rPr>
        <w:t xml:space="preserve"> לעיל.</w:t>
      </w:r>
    </w:p>
    <w:p w:rsidR="00982D0A" w:rsidRPr="00BD62F9" w:rsidRDefault="00982D0A" w:rsidP="00982D0A">
      <w:pPr>
        <w:spacing w:before="100" w:beforeAutospacing="1" w:after="120"/>
        <w:ind w:left="578"/>
        <w:rPr>
          <w:color w:val="000000"/>
          <w:rtl/>
        </w:rPr>
      </w:pPr>
      <w:r w:rsidRPr="00BD62F9">
        <w:rPr>
          <w:color w:val="000000"/>
          <w:rtl/>
        </w:rPr>
        <w:t xml:space="preserve">במידה וחלפו יותר מ 48 שעות ממועד סגירת התקרית המקורית, יפתח טכנאי המוקד תקרית חדשה ויקשר אותה לתקרית הסגורה במערכת לניהול השירות ומדידת רמת השירות ויפעל לפתרונה בהתאם לאמור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Ref285972884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w:t>
      </w:r>
      <w:r w:rsidRPr="00BD62F9">
        <w:rPr>
          <w:color w:val="000000"/>
          <w:rtl/>
        </w:rPr>
        <w:fldChar w:fldCharType="end"/>
      </w:r>
      <w:r w:rsidRPr="00BD62F9">
        <w:rPr>
          <w:color w:val="000000"/>
          <w:rtl/>
        </w:rPr>
        <w:t xml:space="preserve"> לעיל.</w:t>
      </w:r>
    </w:p>
    <w:p w:rsidR="00982D0A" w:rsidRPr="00CD6E8E" w:rsidRDefault="00982D0A" w:rsidP="007C31A4">
      <w:pPr>
        <w:numPr>
          <w:ilvl w:val="1"/>
          <w:numId w:val="263"/>
        </w:numPr>
        <w:spacing w:before="240" w:after="120"/>
        <w:ind w:left="720" w:hanging="720"/>
        <w:rPr>
          <w:b/>
          <w:bCs/>
          <w:sz w:val="28"/>
          <w:szCs w:val="28"/>
          <w:rtl/>
        </w:rPr>
      </w:pPr>
      <w:bookmarkStart w:id="1124" w:name="_Toc404507156"/>
      <w:bookmarkStart w:id="1125" w:name="_Toc406580743"/>
      <w:bookmarkStart w:id="1126" w:name="_Toc406967961"/>
      <w:bookmarkStart w:id="1127" w:name="_Toc407629882"/>
      <w:bookmarkStart w:id="1128" w:name="_Toc408395983"/>
      <w:bookmarkStart w:id="1129" w:name="_Toc409621898"/>
      <w:bookmarkStart w:id="1130" w:name="_Toc409695631"/>
      <w:bookmarkStart w:id="1131" w:name="_Toc409950258"/>
      <w:bookmarkStart w:id="1132" w:name="_Toc411441003"/>
      <w:bookmarkStart w:id="1133" w:name="_Toc413073068"/>
      <w:bookmarkStart w:id="1134" w:name="_Toc415085101"/>
      <w:bookmarkStart w:id="1135" w:name="_Toc422946262"/>
      <w:bookmarkStart w:id="1136" w:name="_Toc423870063"/>
      <w:bookmarkStart w:id="1137" w:name="_Toc424279993"/>
      <w:bookmarkStart w:id="1138" w:name="_Toc426573024"/>
      <w:bookmarkStart w:id="1139" w:name="_Toc426573330"/>
      <w:bookmarkStart w:id="1140" w:name="_Toc426893017"/>
      <w:bookmarkStart w:id="1141" w:name="_Toc427857779"/>
      <w:bookmarkStart w:id="1142" w:name="_Toc429528278"/>
      <w:r w:rsidRPr="00724C0C">
        <w:rPr>
          <w:b/>
          <w:bCs/>
          <w:sz w:val="28"/>
          <w:szCs w:val="28"/>
          <w:rtl/>
        </w:rPr>
        <w:t>הקפאת</w:t>
      </w:r>
      <w:r w:rsidRPr="00CD6E8E">
        <w:rPr>
          <w:b/>
          <w:bCs/>
          <w:sz w:val="28"/>
          <w:szCs w:val="28"/>
          <w:rtl/>
        </w:rPr>
        <w:t xml:space="preserve"> הטיפול בתקרית</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p>
    <w:p w:rsidR="00982D0A" w:rsidRPr="00BD62F9" w:rsidRDefault="00982D0A" w:rsidP="00982D0A">
      <w:pPr>
        <w:ind w:left="578"/>
        <w:rPr>
          <w:color w:val="000000"/>
          <w:rtl/>
        </w:rPr>
      </w:pPr>
      <w:r w:rsidRPr="00BD62F9">
        <w:rPr>
          <w:color w:val="000000"/>
          <w:rtl/>
        </w:rPr>
        <w:t>הקפאת טיפול בתקרית יכולה להיות באחד משני מקרים :</w:t>
      </w:r>
    </w:p>
    <w:p w:rsidR="00982D0A" w:rsidRPr="00BD62F9" w:rsidRDefault="00982D0A" w:rsidP="007C31A4">
      <w:pPr>
        <w:pStyle w:val="ListParagraph"/>
        <w:numPr>
          <w:ilvl w:val="0"/>
          <w:numId w:val="346"/>
        </w:numPr>
        <w:ind w:left="935" w:hanging="357"/>
        <w:contextualSpacing w:val="0"/>
        <w:jc w:val="left"/>
        <w:rPr>
          <w:color w:val="000000"/>
          <w:rtl/>
        </w:rPr>
      </w:pPr>
      <w:r w:rsidRPr="00BD62F9">
        <w:rPr>
          <w:color w:val="000000"/>
          <w:rtl/>
        </w:rPr>
        <w:t>לבקשת הפונה, במקרה שאינו זמין ומעוניין בטיפול בפניה במועד מאוחר יותר.</w:t>
      </w:r>
    </w:p>
    <w:p w:rsidR="00982D0A" w:rsidRPr="00BD62F9" w:rsidRDefault="00982D0A" w:rsidP="007C31A4">
      <w:pPr>
        <w:pStyle w:val="ListParagraph"/>
        <w:numPr>
          <w:ilvl w:val="0"/>
          <w:numId w:val="346"/>
        </w:numPr>
        <w:ind w:left="935" w:hanging="357"/>
        <w:contextualSpacing w:val="0"/>
        <w:jc w:val="left"/>
        <w:rPr>
          <w:color w:val="000000"/>
        </w:rPr>
      </w:pPr>
      <w:r w:rsidRPr="00BD62F9">
        <w:rPr>
          <w:color w:val="000000"/>
          <w:rtl/>
        </w:rPr>
        <w:t>במקרה ולאחר שהפניה נפתחה התברר שיש צורך בפונה לצורך המשך טיפול והפונה אינו זמין.</w:t>
      </w:r>
    </w:p>
    <w:p w:rsidR="00982D0A" w:rsidRPr="0009481D" w:rsidRDefault="00982D0A" w:rsidP="007C31A4">
      <w:pPr>
        <w:pStyle w:val="ListParagraph"/>
        <w:numPr>
          <w:ilvl w:val="2"/>
          <w:numId w:val="263"/>
        </w:numPr>
        <w:spacing w:before="120"/>
        <w:ind w:left="505" w:hanging="505"/>
        <w:rPr>
          <w:b/>
          <w:bCs/>
          <w:rtl/>
        </w:rPr>
      </w:pPr>
      <w:bookmarkStart w:id="1143" w:name="_Toc404507157"/>
      <w:bookmarkStart w:id="1144" w:name="_Toc406580744"/>
      <w:bookmarkStart w:id="1145" w:name="_Toc406967962"/>
      <w:bookmarkStart w:id="1146" w:name="_Toc407629883"/>
      <w:bookmarkStart w:id="1147" w:name="_Toc408395984"/>
      <w:bookmarkStart w:id="1148" w:name="_Toc409621899"/>
      <w:bookmarkStart w:id="1149" w:name="_Toc409695632"/>
      <w:bookmarkStart w:id="1150" w:name="_Toc409950259"/>
      <w:bookmarkStart w:id="1151" w:name="_Toc411441004"/>
      <w:bookmarkStart w:id="1152" w:name="_Toc413073069"/>
      <w:bookmarkStart w:id="1153" w:name="_Toc415085102"/>
      <w:bookmarkStart w:id="1154" w:name="_Toc422946263"/>
      <w:bookmarkStart w:id="1155" w:name="_Toc423870064"/>
      <w:bookmarkStart w:id="1156" w:name="_Toc424279994"/>
      <w:bookmarkStart w:id="1157" w:name="_Toc426573025"/>
      <w:bookmarkStart w:id="1158" w:name="_Toc426573331"/>
      <w:bookmarkStart w:id="1159" w:name="_Toc426893018"/>
      <w:bookmarkStart w:id="1160" w:name="_Toc427857780"/>
      <w:bookmarkStart w:id="1161" w:name="_Toc429528279"/>
      <w:r w:rsidRPr="0009481D">
        <w:rPr>
          <w:b/>
          <w:bCs/>
          <w:rtl/>
        </w:rPr>
        <w:t>הקפאת טיפול בתאום עם הפונה</w:t>
      </w:r>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p>
    <w:p w:rsidR="00982D0A" w:rsidRPr="00BD62F9" w:rsidRDefault="00982D0A" w:rsidP="00982D0A">
      <w:pPr>
        <w:ind w:left="720"/>
        <w:rPr>
          <w:color w:val="000000"/>
          <w:rtl/>
        </w:rPr>
      </w:pPr>
      <w:r w:rsidRPr="00BD62F9">
        <w:rPr>
          <w:color w:val="000000"/>
          <w:rtl/>
        </w:rPr>
        <w:t>במקרה זה יתואם זמן טיפול עם הפונה. התקרית תועבר ע"י טכנאי המוקד לסטטוס "מוקפא" (</w:t>
      </w:r>
      <w:r w:rsidRPr="00BD62F9">
        <w:rPr>
          <w:color w:val="000000"/>
        </w:rPr>
        <w:t>HOLD</w:t>
      </w:r>
      <w:r w:rsidRPr="00BD62F9">
        <w:rPr>
          <w:color w:val="000000"/>
          <w:rtl/>
        </w:rPr>
        <w:t>). סטטוס זה יעצור את מדידת זמן התאוששות מתקלה ו/או ביצוע בקשות שירות בהתאם ל</w:t>
      </w:r>
      <w:r w:rsidRPr="00BD62F9">
        <w:rPr>
          <w:color w:val="000000"/>
        </w:rPr>
        <w:t>SLA</w:t>
      </w:r>
      <w:r w:rsidRPr="00BD62F9">
        <w:rPr>
          <w:color w:val="000000"/>
          <w:rtl/>
        </w:rPr>
        <w:t>. בעת העברת קריאה לסטאטוס זה וציון כי ההקפאה הנה בתאום עם הלקוח, המערכת לניהול השירות ומדידת רמת שירות תדרוש מטכנאי המוקד להזין את המועד המוסכם עם הפונה לטיפול בתקרית</w:t>
      </w:r>
      <w:r w:rsidR="007D2A60">
        <w:rPr>
          <w:rFonts w:hint="cs"/>
          <w:color w:val="000000"/>
          <w:rtl/>
        </w:rPr>
        <w:t>, ותישלח הודעת דואל ו/או מסרון (</w:t>
      </w:r>
      <w:r w:rsidR="007D2A60">
        <w:rPr>
          <w:rFonts w:hint="cs"/>
          <w:color w:val="000000"/>
        </w:rPr>
        <w:t>SMS</w:t>
      </w:r>
      <w:r w:rsidR="007D2A60">
        <w:rPr>
          <w:rFonts w:hint="cs"/>
          <w:color w:val="000000"/>
          <w:rtl/>
        </w:rPr>
        <w:t>) עם פרטים אלו לפונה</w:t>
      </w:r>
      <w:r w:rsidRPr="00BD62F9">
        <w:rPr>
          <w:color w:val="000000"/>
          <w:rtl/>
        </w:rPr>
        <w:t>.</w:t>
      </w:r>
    </w:p>
    <w:p w:rsidR="00982D0A" w:rsidRPr="00BD62F9" w:rsidRDefault="00982D0A" w:rsidP="00982D0A">
      <w:pPr>
        <w:ind w:left="720"/>
        <w:rPr>
          <w:color w:val="000000"/>
          <w:rtl/>
        </w:rPr>
      </w:pPr>
      <w:r w:rsidRPr="00BD62F9">
        <w:rPr>
          <w:color w:val="000000"/>
          <w:rtl/>
        </w:rPr>
        <w:t xml:space="preserve">במועד שנקבע עם הפונה התקרית תועבר אוטומטית ע"י המערכת לסטאטוס </w:t>
      </w:r>
      <w:r w:rsidRPr="00BD62F9">
        <w:rPr>
          <w:color w:val="000000"/>
        </w:rPr>
        <w:t>OPEN</w:t>
      </w:r>
      <w:r w:rsidRPr="00BD62F9">
        <w:rPr>
          <w:color w:val="000000"/>
          <w:rtl/>
        </w:rPr>
        <w:t xml:space="preserve"> ומדידת זמן התאוששות מתקלה בהתאם ל </w:t>
      </w:r>
      <w:r w:rsidRPr="00BD62F9">
        <w:rPr>
          <w:color w:val="000000"/>
        </w:rPr>
        <w:t>SLA</w:t>
      </w:r>
      <w:r w:rsidRPr="00BD62F9">
        <w:rPr>
          <w:color w:val="000000"/>
          <w:rtl/>
        </w:rPr>
        <w:t xml:space="preserve"> תתחדש.</w:t>
      </w:r>
    </w:p>
    <w:p w:rsidR="00982D0A" w:rsidRPr="0009481D" w:rsidRDefault="00982D0A" w:rsidP="007C31A4">
      <w:pPr>
        <w:pStyle w:val="ListParagraph"/>
        <w:numPr>
          <w:ilvl w:val="2"/>
          <w:numId w:val="263"/>
        </w:numPr>
        <w:spacing w:before="120"/>
        <w:ind w:left="505" w:hanging="505"/>
        <w:rPr>
          <w:b/>
          <w:bCs/>
          <w:rtl/>
        </w:rPr>
      </w:pPr>
      <w:bookmarkStart w:id="1162" w:name="_Toc404507158"/>
      <w:bookmarkStart w:id="1163" w:name="_Toc406580745"/>
      <w:bookmarkStart w:id="1164" w:name="_Toc406967963"/>
      <w:bookmarkStart w:id="1165" w:name="_Toc407629884"/>
      <w:bookmarkStart w:id="1166" w:name="_Toc408395985"/>
      <w:bookmarkStart w:id="1167" w:name="_Toc409621900"/>
      <w:bookmarkStart w:id="1168" w:name="_Toc409695633"/>
      <w:bookmarkStart w:id="1169" w:name="_Toc409950260"/>
      <w:bookmarkStart w:id="1170" w:name="_Toc411441005"/>
      <w:bookmarkStart w:id="1171" w:name="_Toc413073070"/>
      <w:bookmarkStart w:id="1172" w:name="_Toc415085103"/>
      <w:bookmarkStart w:id="1173" w:name="_Toc422946264"/>
      <w:bookmarkStart w:id="1174" w:name="_Toc423870065"/>
      <w:bookmarkStart w:id="1175" w:name="_Toc424279995"/>
      <w:bookmarkStart w:id="1176" w:name="_Toc426573026"/>
      <w:bookmarkStart w:id="1177" w:name="_Toc426573332"/>
      <w:bookmarkStart w:id="1178" w:name="_Toc426893019"/>
      <w:bookmarkStart w:id="1179" w:name="_Toc427857781"/>
      <w:bookmarkStart w:id="1180" w:name="_Toc429528280"/>
      <w:r w:rsidRPr="0009481D">
        <w:rPr>
          <w:b/>
          <w:bCs/>
          <w:rtl/>
        </w:rPr>
        <w:t>הקפאת טיפול במקרה של אי זמינות של הפונה</w:t>
      </w:r>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p>
    <w:p w:rsidR="00982D0A" w:rsidRPr="00BD62F9" w:rsidRDefault="00982D0A" w:rsidP="00982D0A">
      <w:pPr>
        <w:ind w:left="720"/>
        <w:rPr>
          <w:color w:val="000000"/>
          <w:rtl/>
        </w:rPr>
      </w:pPr>
      <w:r w:rsidRPr="00BD62F9">
        <w:rPr>
          <w:color w:val="000000"/>
          <w:rtl/>
        </w:rPr>
        <w:t>במקרה ובו לצורך הטיפול בתקרית יש צורך במעורבותו של הפונה (לדוגמה : הגעה לאתר הפונה לצורך תיקון תקלה), והגורם המטפל לא מצליח להשיגו :</w:t>
      </w:r>
    </w:p>
    <w:p w:rsidR="00982D0A" w:rsidRPr="00BD62F9" w:rsidRDefault="00982D0A" w:rsidP="007C31A4">
      <w:pPr>
        <w:pStyle w:val="ListParagraph"/>
        <w:numPr>
          <w:ilvl w:val="0"/>
          <w:numId w:val="347"/>
        </w:numPr>
        <w:ind w:left="1077" w:hanging="357"/>
        <w:contextualSpacing w:val="0"/>
        <w:jc w:val="left"/>
        <w:rPr>
          <w:color w:val="000000"/>
          <w:rtl/>
        </w:rPr>
      </w:pPr>
      <w:r w:rsidRPr="00BD62F9">
        <w:rPr>
          <w:color w:val="000000"/>
          <w:rtl/>
        </w:rPr>
        <w:t xml:space="preserve">טכנאי המוקד ישלח באמצעות המערכת לניהול השירות ומדידת רמת שירות הודעת דוא"ל לפונה ובנוסף </w:t>
      </w:r>
      <w:r w:rsidR="007D2A60">
        <w:rPr>
          <w:rFonts w:hint="cs"/>
          <w:color w:val="000000"/>
          <w:rtl/>
        </w:rPr>
        <w:t>י</w:t>
      </w:r>
      <w:r w:rsidRPr="00BD62F9">
        <w:rPr>
          <w:color w:val="000000"/>
          <w:rtl/>
        </w:rPr>
        <w:t xml:space="preserve">שלח </w:t>
      </w:r>
      <w:r w:rsidR="007D2A60">
        <w:rPr>
          <w:rFonts w:hint="cs"/>
          <w:color w:val="000000"/>
          <w:rtl/>
        </w:rPr>
        <w:t xml:space="preserve">ע"י </w:t>
      </w:r>
      <w:r w:rsidRPr="00BD62F9">
        <w:rPr>
          <w:color w:val="000000"/>
          <w:rtl/>
        </w:rPr>
        <w:t xml:space="preserve">המערכת </w:t>
      </w:r>
      <w:r w:rsidR="007D2A60">
        <w:rPr>
          <w:rFonts w:hint="cs"/>
          <w:color w:val="000000"/>
          <w:rtl/>
        </w:rPr>
        <w:t>מסרון (</w:t>
      </w:r>
      <w:r w:rsidRPr="00BD62F9">
        <w:rPr>
          <w:color w:val="000000"/>
        </w:rPr>
        <w:t>SMS</w:t>
      </w:r>
      <w:r w:rsidR="007D2A60">
        <w:rPr>
          <w:rFonts w:hint="cs"/>
          <w:color w:val="000000"/>
          <w:rtl/>
        </w:rPr>
        <w:t>)</w:t>
      </w:r>
      <w:r w:rsidRPr="00BD62F9">
        <w:rPr>
          <w:color w:val="000000"/>
          <w:rtl/>
        </w:rPr>
        <w:t>.</w:t>
      </w:r>
    </w:p>
    <w:p w:rsidR="00982D0A" w:rsidRPr="00BD62F9" w:rsidRDefault="00982D0A" w:rsidP="007C31A4">
      <w:pPr>
        <w:pStyle w:val="ListParagraph"/>
        <w:numPr>
          <w:ilvl w:val="0"/>
          <w:numId w:val="347"/>
        </w:numPr>
        <w:ind w:left="1077" w:hanging="357"/>
        <w:contextualSpacing w:val="0"/>
        <w:jc w:val="left"/>
        <w:rPr>
          <w:color w:val="000000"/>
        </w:rPr>
      </w:pPr>
      <w:r w:rsidRPr="00BD62F9">
        <w:rPr>
          <w:color w:val="000000"/>
          <w:rtl/>
        </w:rPr>
        <w:t>טכנאי המוקד יתעד את שעת הניסיון ליצור קשר עם הפונה במערכת לניהול השירות ומדידת רמת השירות, ויעביר את הקריאה לסטטוס "מוקפא" (</w:t>
      </w:r>
      <w:r w:rsidRPr="00BD62F9">
        <w:rPr>
          <w:color w:val="000000"/>
        </w:rPr>
        <w:t>HOLD</w:t>
      </w:r>
      <w:r w:rsidRPr="00BD62F9">
        <w:rPr>
          <w:color w:val="000000"/>
          <w:rtl/>
        </w:rPr>
        <w:t>).</w:t>
      </w:r>
    </w:p>
    <w:p w:rsidR="00982D0A" w:rsidRPr="00BD62F9" w:rsidRDefault="00982D0A" w:rsidP="007C31A4">
      <w:pPr>
        <w:pStyle w:val="ListParagraph"/>
        <w:numPr>
          <w:ilvl w:val="0"/>
          <w:numId w:val="347"/>
        </w:numPr>
        <w:ind w:left="1077" w:hanging="357"/>
        <w:contextualSpacing w:val="0"/>
        <w:jc w:val="left"/>
        <w:rPr>
          <w:color w:val="000000"/>
        </w:rPr>
      </w:pPr>
      <w:r w:rsidRPr="00BD62F9">
        <w:rPr>
          <w:color w:val="000000"/>
          <w:rtl/>
        </w:rPr>
        <w:t xml:space="preserve">סטטוס זה יפוג באופן אוטומטי אחת לשעתיים בשעות העבודה ויחזיר את הקריאה לסטאטוס </w:t>
      </w:r>
      <w:r w:rsidRPr="00BD62F9">
        <w:rPr>
          <w:color w:val="000000"/>
        </w:rPr>
        <w:t>OPEN</w:t>
      </w:r>
      <w:r w:rsidRPr="00BD62F9">
        <w:rPr>
          <w:color w:val="000000"/>
          <w:rtl/>
        </w:rPr>
        <w:t>, לתור המשימות של טכנאי המוקד המטפל בה.</w:t>
      </w:r>
    </w:p>
    <w:p w:rsidR="00982D0A" w:rsidRPr="00BD62F9" w:rsidRDefault="00982D0A" w:rsidP="007C31A4">
      <w:pPr>
        <w:pStyle w:val="ListParagraph"/>
        <w:numPr>
          <w:ilvl w:val="0"/>
          <w:numId w:val="347"/>
        </w:numPr>
        <w:ind w:left="1077" w:hanging="357"/>
        <w:contextualSpacing w:val="0"/>
        <w:jc w:val="left"/>
        <w:rPr>
          <w:color w:val="000000"/>
          <w:rtl/>
        </w:rPr>
      </w:pPr>
      <w:r w:rsidRPr="00BD62F9">
        <w:rPr>
          <w:color w:val="000000"/>
          <w:rtl/>
        </w:rPr>
        <w:t xml:space="preserve">הטכנאי ינסה ליצור קשר עם הפונה בכל פעם שהקריאה חזרה לסטאטוס </w:t>
      </w:r>
      <w:r w:rsidRPr="00BD62F9">
        <w:rPr>
          <w:color w:val="000000"/>
        </w:rPr>
        <w:t>OPEN</w:t>
      </w:r>
      <w:r w:rsidRPr="00BD62F9">
        <w:rPr>
          <w:color w:val="000000"/>
          <w:rtl/>
        </w:rPr>
        <w:t xml:space="preserve"> ובכל פעם שיצירת הקשר נכשלה יתעד אותה שוב במערכת לניהול השירות ומדידת רמת השירות.</w:t>
      </w:r>
    </w:p>
    <w:p w:rsidR="00982D0A" w:rsidRPr="00BD62F9" w:rsidRDefault="00982D0A" w:rsidP="007C31A4">
      <w:pPr>
        <w:pStyle w:val="ListParagraph"/>
        <w:numPr>
          <w:ilvl w:val="0"/>
          <w:numId w:val="347"/>
        </w:numPr>
        <w:ind w:left="1077" w:hanging="357"/>
        <w:contextualSpacing w:val="0"/>
        <w:jc w:val="left"/>
        <w:rPr>
          <w:color w:val="000000"/>
        </w:rPr>
      </w:pPr>
      <w:r w:rsidRPr="00BD62F9">
        <w:rPr>
          <w:color w:val="000000"/>
          <w:rtl/>
        </w:rPr>
        <w:t>סטטוס זה יעצור את מדידת זמן התאוששות מתקלה בהתאם ל</w:t>
      </w:r>
      <w:r w:rsidRPr="00BD62F9">
        <w:rPr>
          <w:color w:val="000000"/>
        </w:rPr>
        <w:t>SLA</w:t>
      </w:r>
      <w:r w:rsidRPr="00BD62F9">
        <w:rPr>
          <w:color w:val="000000"/>
          <w:rtl/>
        </w:rPr>
        <w:t>.</w:t>
      </w:r>
    </w:p>
    <w:p w:rsidR="00982D0A" w:rsidRPr="00BD62F9" w:rsidRDefault="00982D0A" w:rsidP="007C31A4">
      <w:pPr>
        <w:pStyle w:val="ListParagraph"/>
        <w:numPr>
          <w:ilvl w:val="0"/>
          <w:numId w:val="347"/>
        </w:numPr>
        <w:ind w:left="1077" w:hanging="357"/>
        <w:contextualSpacing w:val="0"/>
        <w:jc w:val="left"/>
        <w:rPr>
          <w:color w:val="000000"/>
        </w:rPr>
      </w:pPr>
      <w:r w:rsidRPr="00BD62F9">
        <w:rPr>
          <w:color w:val="000000"/>
          <w:rtl/>
        </w:rPr>
        <w:t>במידה וטכנאי המוקד לא הצליח ליצור קשר עם הפונה במשך יום הפניה, ינסה הטכנאי פעמיים נוספות ביום שלאחר מכן.</w:t>
      </w:r>
    </w:p>
    <w:p w:rsidR="00982D0A" w:rsidRPr="00BD62F9" w:rsidRDefault="00982D0A" w:rsidP="007C31A4">
      <w:pPr>
        <w:pStyle w:val="ListParagraph"/>
        <w:numPr>
          <w:ilvl w:val="0"/>
          <w:numId w:val="347"/>
        </w:numPr>
        <w:ind w:left="1077" w:hanging="357"/>
        <w:contextualSpacing w:val="0"/>
        <w:jc w:val="left"/>
        <w:rPr>
          <w:color w:val="000000"/>
          <w:rtl/>
        </w:rPr>
      </w:pPr>
      <w:r w:rsidRPr="00BD62F9">
        <w:rPr>
          <w:color w:val="000000"/>
          <w:rtl/>
        </w:rPr>
        <w:t>במידה וכל הניסיונות ליצור קשר (כמפורט לעיל) לא צלחו לא נוצר קשר או לא התקבלו תשובות מהפונה, הקריאה תיסגר ויישלח מייל אוט' לפונה עם תיאור הטיפול (ניסיונות יצירת הקשר).</w:t>
      </w:r>
    </w:p>
    <w:p w:rsidR="00982D0A" w:rsidRPr="00982D0A" w:rsidRDefault="00982D0A" w:rsidP="007C31A4">
      <w:pPr>
        <w:pStyle w:val="TOC8"/>
        <w:numPr>
          <w:ilvl w:val="0"/>
          <w:numId w:val="263"/>
        </w:numPr>
        <w:spacing w:before="240" w:after="120"/>
        <w:ind w:left="357" w:hanging="357"/>
        <w:rPr>
          <w:rFonts w:ascii="Arial" w:hAnsi="Arial" w:cs="Arial"/>
          <w:b/>
          <w:bCs/>
          <w:sz w:val="32"/>
          <w:szCs w:val="32"/>
          <w:rtl/>
        </w:rPr>
      </w:pPr>
      <w:bookmarkStart w:id="1181" w:name="_Ref285962906"/>
      <w:bookmarkStart w:id="1182" w:name="_Toc404507159"/>
      <w:bookmarkStart w:id="1183" w:name="_Toc406580746"/>
      <w:bookmarkStart w:id="1184" w:name="_Toc406967964"/>
      <w:bookmarkStart w:id="1185" w:name="_Toc407629885"/>
      <w:bookmarkStart w:id="1186" w:name="_Toc408395986"/>
      <w:bookmarkStart w:id="1187" w:name="_Toc409621901"/>
      <w:bookmarkStart w:id="1188" w:name="_Toc409695634"/>
      <w:bookmarkStart w:id="1189" w:name="_Toc409950261"/>
      <w:bookmarkStart w:id="1190" w:name="_Toc411441006"/>
      <w:bookmarkStart w:id="1191" w:name="_Toc413073071"/>
      <w:bookmarkStart w:id="1192" w:name="_Toc415085104"/>
      <w:bookmarkStart w:id="1193" w:name="_Toc422946265"/>
      <w:bookmarkStart w:id="1194" w:name="_Toc423870066"/>
      <w:bookmarkStart w:id="1195" w:name="_Toc424279996"/>
      <w:bookmarkStart w:id="1196" w:name="_Toc426573027"/>
      <w:bookmarkStart w:id="1197" w:name="_Toc426573333"/>
      <w:bookmarkStart w:id="1198" w:name="_Toc426893020"/>
      <w:bookmarkStart w:id="1199" w:name="_Toc427857782"/>
      <w:bookmarkStart w:id="1200" w:name="_Toc429528281"/>
      <w:bookmarkStart w:id="1201" w:name="_Toc430190457"/>
      <w:r w:rsidRPr="00982D0A">
        <w:rPr>
          <w:rFonts w:ascii="Arial" w:hAnsi="Arial" w:cs="Arial"/>
          <w:b/>
          <w:bCs/>
          <w:sz w:val="32"/>
          <w:szCs w:val="32"/>
          <w:rtl/>
        </w:rPr>
        <w:t>ניהול בעיות (</w:t>
      </w:r>
      <w:r w:rsidRPr="00982D0A">
        <w:rPr>
          <w:rFonts w:ascii="Arial" w:hAnsi="Arial" w:cs="Arial"/>
          <w:b/>
          <w:bCs/>
          <w:sz w:val="32"/>
          <w:szCs w:val="32"/>
        </w:rPr>
        <w:t>Problem Management</w:t>
      </w:r>
      <w:r w:rsidRPr="00982D0A">
        <w:rPr>
          <w:rFonts w:ascii="Arial" w:hAnsi="Arial" w:cs="Arial"/>
          <w:b/>
          <w:bCs/>
          <w:sz w:val="32"/>
          <w:szCs w:val="32"/>
          <w:rtl/>
        </w:rPr>
        <w:t>)</w:t>
      </w:r>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p>
    <w:p w:rsidR="00982D0A" w:rsidRPr="00BD62F9" w:rsidRDefault="00982D0A" w:rsidP="00982D0A">
      <w:pPr>
        <w:ind w:left="431"/>
        <w:rPr>
          <w:color w:val="000000"/>
          <w:rtl/>
        </w:rPr>
      </w:pPr>
      <w:r w:rsidRPr="00BD62F9">
        <w:rPr>
          <w:color w:val="000000"/>
          <w:rtl/>
        </w:rPr>
        <w:t>מטרת תהליך ניהול בעיות (</w:t>
      </w:r>
      <w:r w:rsidRPr="00BD62F9">
        <w:rPr>
          <w:color w:val="000000"/>
        </w:rPr>
        <w:t>Problem Management</w:t>
      </w:r>
      <w:r w:rsidRPr="00BD62F9">
        <w:rPr>
          <w:color w:val="000000"/>
          <w:rtl/>
        </w:rPr>
        <w:t>) הנה לבצע ניתוח שיטתי של בעיות ותקריות כדי לרדת לשורש הבעיה (</w:t>
      </w:r>
      <w:r w:rsidRPr="00BD62F9">
        <w:rPr>
          <w:color w:val="000000"/>
        </w:rPr>
        <w:t>Root Cause analysis</w:t>
      </w:r>
      <w:r w:rsidRPr="00BD62F9">
        <w:rPr>
          <w:color w:val="000000"/>
          <w:rtl/>
        </w:rPr>
        <w:t>), להגדיר פתרון לבעיה ולוודא כי פתרון זה מיושם.</w:t>
      </w:r>
    </w:p>
    <w:p w:rsidR="00982D0A" w:rsidRPr="00BD62F9" w:rsidRDefault="00982D0A" w:rsidP="00982D0A">
      <w:pPr>
        <w:ind w:left="431"/>
        <w:rPr>
          <w:color w:val="000000"/>
          <w:rtl/>
        </w:rPr>
      </w:pPr>
      <w:r w:rsidRPr="00BD62F9">
        <w:rPr>
          <w:color w:val="000000"/>
          <w:rtl/>
        </w:rPr>
        <w:t>בנוסף במסגרת התהליך מוגדרים מעקפים (</w:t>
      </w:r>
      <w:r w:rsidRPr="00BD62F9">
        <w:rPr>
          <w:color w:val="000000"/>
        </w:rPr>
        <w:t>Workarounds</w:t>
      </w:r>
      <w:r w:rsidRPr="00BD62F9">
        <w:rPr>
          <w:color w:val="000000"/>
          <w:rtl/>
        </w:rPr>
        <w:t xml:space="preserve">) אפשריים, והידע אודות צורת הפתרון של הבעיה ו/או המעקפים מתועדים במאגרי הידע של הארגון (כגון במאגר בעיות ידועות </w:t>
      </w:r>
      <w:r w:rsidRPr="00BD62F9">
        <w:rPr>
          <w:color w:val="000000"/>
        </w:rPr>
        <w:t>KeDB</w:t>
      </w:r>
      <w:r w:rsidRPr="00BD62F9">
        <w:rPr>
          <w:color w:val="000000"/>
          <w:rtl/>
        </w:rPr>
        <w:t>).</w:t>
      </w:r>
    </w:p>
    <w:p w:rsidR="00982D0A" w:rsidRPr="007D2A60" w:rsidRDefault="00982D0A" w:rsidP="007C31A4">
      <w:pPr>
        <w:numPr>
          <w:ilvl w:val="1"/>
          <w:numId w:val="263"/>
        </w:numPr>
        <w:spacing w:before="240" w:after="120"/>
        <w:ind w:left="720" w:hanging="720"/>
        <w:rPr>
          <w:b/>
          <w:bCs/>
          <w:sz w:val="28"/>
          <w:szCs w:val="28"/>
          <w:rtl/>
        </w:rPr>
      </w:pPr>
      <w:bookmarkStart w:id="1202" w:name="_Toc404507160"/>
      <w:bookmarkStart w:id="1203" w:name="_Toc406580747"/>
      <w:bookmarkStart w:id="1204" w:name="_Toc406967965"/>
      <w:bookmarkStart w:id="1205" w:name="_Toc407629886"/>
      <w:bookmarkStart w:id="1206" w:name="_Toc408395987"/>
      <w:bookmarkStart w:id="1207" w:name="_Toc409621902"/>
      <w:bookmarkStart w:id="1208" w:name="_Toc409695635"/>
      <w:bookmarkStart w:id="1209" w:name="_Toc409950262"/>
      <w:bookmarkStart w:id="1210" w:name="_Toc411441007"/>
      <w:bookmarkStart w:id="1211" w:name="_Toc413073072"/>
      <w:bookmarkStart w:id="1212" w:name="_Toc415085105"/>
      <w:bookmarkStart w:id="1213" w:name="_Toc422946266"/>
      <w:bookmarkStart w:id="1214" w:name="_Toc423870067"/>
      <w:bookmarkStart w:id="1215" w:name="_Toc424279997"/>
      <w:bookmarkStart w:id="1216" w:name="_Toc426573028"/>
      <w:bookmarkStart w:id="1217" w:name="_Toc426573334"/>
      <w:bookmarkStart w:id="1218" w:name="_Toc426893021"/>
      <w:bookmarkStart w:id="1219" w:name="_Toc427857783"/>
      <w:bookmarkStart w:id="1220" w:name="_Toc429528282"/>
      <w:r w:rsidRPr="007D2A60">
        <w:rPr>
          <w:b/>
          <w:bCs/>
          <w:sz w:val="28"/>
          <w:szCs w:val="28"/>
          <w:rtl/>
        </w:rPr>
        <w:t>זיהוי בעיה (</w:t>
      </w:r>
      <w:r w:rsidRPr="007D2A60">
        <w:rPr>
          <w:b/>
          <w:bCs/>
          <w:sz w:val="28"/>
          <w:szCs w:val="28"/>
        </w:rPr>
        <w:t>Problem Detection</w:t>
      </w:r>
      <w:r w:rsidRPr="007D2A60">
        <w:rPr>
          <w:b/>
          <w:bCs/>
          <w:sz w:val="28"/>
          <w:szCs w:val="28"/>
          <w:rtl/>
        </w:rPr>
        <w:t>)</w:t>
      </w:r>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p>
    <w:p w:rsidR="00982D0A" w:rsidRPr="00BD62F9" w:rsidRDefault="00982D0A" w:rsidP="007C31A4">
      <w:pPr>
        <w:pStyle w:val="ListParagraph"/>
        <w:numPr>
          <w:ilvl w:val="0"/>
          <w:numId w:val="324"/>
        </w:numPr>
        <w:ind w:left="935" w:hanging="357"/>
        <w:contextualSpacing w:val="0"/>
        <w:jc w:val="left"/>
        <w:rPr>
          <w:color w:val="000000"/>
          <w:rtl/>
        </w:rPr>
      </w:pPr>
      <w:r w:rsidRPr="00BD62F9">
        <w:rPr>
          <w:color w:val="000000"/>
          <w:rtl/>
        </w:rPr>
        <w:t xml:space="preserve">זיהוי בעיות </w:t>
      </w:r>
      <w:r w:rsidR="006457A5">
        <w:rPr>
          <w:rFonts w:hint="cs"/>
          <w:color w:val="000000"/>
          <w:rtl/>
        </w:rPr>
        <w:t>המשרד</w:t>
      </w:r>
      <w:r w:rsidRPr="00BD62F9">
        <w:rPr>
          <w:color w:val="000000"/>
          <w:rtl/>
        </w:rPr>
        <w:t xml:space="preserve"> יכול להיות באחד משלושת הערוצים הבאים :</w:t>
      </w:r>
    </w:p>
    <w:p w:rsidR="00982D0A" w:rsidRPr="00BD62F9" w:rsidRDefault="00982D0A" w:rsidP="007C31A4">
      <w:pPr>
        <w:pStyle w:val="ListParagraph"/>
        <w:numPr>
          <w:ilvl w:val="1"/>
          <w:numId w:val="341"/>
        </w:numPr>
        <w:ind w:left="1293" w:hanging="357"/>
        <w:contextualSpacing w:val="0"/>
        <w:jc w:val="left"/>
        <w:rPr>
          <w:color w:val="000000"/>
        </w:rPr>
      </w:pPr>
      <w:r w:rsidRPr="00BD62F9">
        <w:rPr>
          <w:color w:val="000000"/>
          <w:rtl/>
        </w:rPr>
        <w:t>דיווח של מספר תקריות דומות הנוגעות לאותו שירות או פריט תצורה בפרק זמן קצר.</w:t>
      </w:r>
    </w:p>
    <w:p w:rsidR="00982D0A" w:rsidRPr="00BD62F9" w:rsidRDefault="00982D0A" w:rsidP="007C31A4">
      <w:pPr>
        <w:pStyle w:val="ListParagraph"/>
        <w:numPr>
          <w:ilvl w:val="1"/>
          <w:numId w:val="341"/>
        </w:numPr>
        <w:ind w:left="1293" w:hanging="357"/>
        <w:contextualSpacing w:val="0"/>
        <w:jc w:val="left"/>
        <w:rPr>
          <w:color w:val="000000"/>
        </w:rPr>
      </w:pPr>
      <w:r w:rsidRPr="00BD62F9">
        <w:rPr>
          <w:color w:val="000000"/>
          <w:rtl/>
        </w:rPr>
        <w:t>איתור בעיה ב</w:t>
      </w:r>
      <w:r w:rsidR="00EF6BA3">
        <w:rPr>
          <w:rFonts w:hint="cs"/>
          <w:color w:val="000000"/>
          <w:rtl/>
        </w:rPr>
        <w:t>מוניטור המרכזי (</w:t>
      </w:r>
      <w:r w:rsidR="00EF6BA3">
        <w:rPr>
          <w:color w:val="000000"/>
        </w:rPr>
        <w:t>MOM</w:t>
      </w:r>
      <w:r w:rsidR="00EF6BA3">
        <w:rPr>
          <w:rFonts w:hint="cs"/>
          <w:color w:val="000000"/>
          <w:rtl/>
        </w:rPr>
        <w:t xml:space="preserve">) או אחת ממערכות הניטור והניהול של חומרת השרתים, האחסון, התקשורת ואבטחת המידע </w:t>
      </w:r>
      <w:r w:rsidRPr="00BD62F9">
        <w:rPr>
          <w:color w:val="000000"/>
          <w:rtl/>
        </w:rPr>
        <w:t>אשר תהיה לה השפעה על מספר גדול של לקוחות (לדוגמה איתור נפילת שרת של מערכת או נפילת קו תקשורת של אתר וכדו')</w:t>
      </w:r>
      <w:r w:rsidR="00EF6BA3">
        <w:rPr>
          <w:rFonts w:hint="cs"/>
          <w:color w:val="000000"/>
          <w:rtl/>
        </w:rPr>
        <w:t>.</w:t>
      </w:r>
    </w:p>
    <w:p w:rsidR="00982D0A" w:rsidRPr="00BD62F9" w:rsidRDefault="00982D0A" w:rsidP="007C31A4">
      <w:pPr>
        <w:pStyle w:val="ListParagraph"/>
        <w:numPr>
          <w:ilvl w:val="1"/>
          <w:numId w:val="341"/>
        </w:numPr>
        <w:ind w:left="1293" w:hanging="357"/>
        <w:contextualSpacing w:val="0"/>
        <w:jc w:val="left"/>
        <w:rPr>
          <w:color w:val="000000"/>
        </w:rPr>
      </w:pPr>
      <w:r w:rsidRPr="00BD62F9">
        <w:rPr>
          <w:color w:val="000000"/>
          <w:rtl/>
        </w:rPr>
        <w:t xml:space="preserve">בעיה שנפתחה ביוזמת טכנאי מוקד במסגרת הליך של ניתוח של תקרית (ראה סעיף </w:t>
      </w:r>
      <w:r w:rsidRPr="00BD62F9">
        <w:fldChar w:fldCharType="begin"/>
      </w:r>
      <w:r w:rsidRPr="00BD62F9">
        <w:instrText xml:space="preserve"> REF _Ref285719948 \r \h  \* MERGEFORMAT </w:instrText>
      </w:r>
      <w:r w:rsidRPr="00BD62F9">
        <w:fldChar w:fldCharType="separate"/>
      </w:r>
      <w:r w:rsidR="00742E36" w:rsidRPr="00742E36">
        <w:rPr>
          <w:color w:val="000000"/>
          <w:rtl/>
        </w:rPr>
        <w:t>‏2.1.6</w:t>
      </w:r>
      <w:r w:rsidRPr="00BD62F9">
        <w:fldChar w:fldCharType="end"/>
      </w:r>
      <w:r w:rsidRPr="00BD62F9">
        <w:rPr>
          <w:color w:val="000000"/>
          <w:rtl/>
        </w:rPr>
        <w:t xml:space="preserve"> לעיל) לפני סגירתה.</w:t>
      </w:r>
    </w:p>
    <w:p w:rsidR="00982D0A" w:rsidRPr="00BD62F9" w:rsidRDefault="00982D0A" w:rsidP="007C31A4">
      <w:pPr>
        <w:pStyle w:val="ListParagraph"/>
        <w:numPr>
          <w:ilvl w:val="0"/>
          <w:numId w:val="324"/>
        </w:numPr>
        <w:ind w:left="935" w:hanging="357"/>
        <w:contextualSpacing w:val="0"/>
        <w:jc w:val="left"/>
        <w:rPr>
          <w:color w:val="000000"/>
        </w:rPr>
      </w:pPr>
      <w:r w:rsidRPr="00BD62F9">
        <w:rPr>
          <w:color w:val="000000"/>
          <w:rtl/>
        </w:rPr>
        <w:t xml:space="preserve">עדכון מידי טלפוני ובאמצעות </w:t>
      </w:r>
      <w:r w:rsidR="00EF6BA3">
        <w:rPr>
          <w:rFonts w:hint="cs"/>
          <w:color w:val="000000"/>
          <w:rtl/>
        </w:rPr>
        <w:t>מסרון (</w:t>
      </w:r>
      <w:r w:rsidRPr="00BD62F9">
        <w:rPr>
          <w:color w:val="000000"/>
        </w:rPr>
        <w:t>SMS</w:t>
      </w:r>
      <w:r w:rsidR="00EF6BA3">
        <w:rPr>
          <w:rFonts w:hint="cs"/>
          <w:color w:val="000000"/>
          <w:rtl/>
        </w:rPr>
        <w:t>)</w:t>
      </w:r>
      <w:r w:rsidRPr="00BD62F9">
        <w:rPr>
          <w:color w:val="000000"/>
          <w:rtl/>
        </w:rPr>
        <w:t xml:space="preserve"> </w:t>
      </w:r>
      <w:r w:rsidR="00EF6BA3">
        <w:rPr>
          <w:rFonts w:hint="cs"/>
          <w:color w:val="000000"/>
          <w:rtl/>
        </w:rPr>
        <w:t xml:space="preserve">של מנהל הפעילות מטעם המזמין </w:t>
      </w:r>
      <w:r w:rsidRPr="00BD62F9">
        <w:rPr>
          <w:color w:val="000000"/>
          <w:rtl/>
        </w:rPr>
        <w:t>על זיהוי פתיחה ו/או סגירה של בעיות. כמו כן, עדכון באמצעות דוא"ל בנוגע לבעיות והכולל את הפירוט להלן : שעת התחלה, שעת סיום, למי הופנה לטיפול, תיאור הבעיה ותיאור הפתרון.</w:t>
      </w:r>
    </w:p>
    <w:p w:rsidR="00982D0A" w:rsidRPr="00BD62F9" w:rsidRDefault="00982D0A" w:rsidP="00982D0A">
      <w:pPr>
        <w:ind w:left="936"/>
        <w:rPr>
          <w:color w:val="000000"/>
          <w:rtl/>
        </w:rPr>
      </w:pP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1406" w:right="113" w:hanging="357"/>
        <w:jc w:val="left"/>
        <w:rPr>
          <w:b/>
          <w:bCs/>
          <w:color w:val="000000"/>
          <w:rtl/>
        </w:rPr>
      </w:pPr>
      <w:r w:rsidRPr="00BD62F9">
        <w:rPr>
          <w:b/>
          <w:bCs/>
          <w:color w:val="000000"/>
        </w:rPr>
        <w:sym w:font="Wingdings" w:char="F081"/>
      </w:r>
      <w:r w:rsidRPr="00BD62F9">
        <w:rPr>
          <w:b/>
          <w:bCs/>
          <w:color w:val="000000"/>
          <w:rtl/>
        </w:rPr>
        <w:tab/>
        <w:t>במידה ומזוהה בעיה כתוצאה מדיווח של מספר תקריות דומות, יפתח טכנאי המוקד בעיה חדשה במערכת לניהול השירות ומדידת רמת השירות, ויקשר אליה את כל התקריות שכבר נפתחו והעוסקות באותו נושא.</w:t>
      </w:r>
    </w:p>
    <w:p w:rsidR="00982D0A" w:rsidRPr="00BD62F9" w:rsidRDefault="00982D0A" w:rsidP="00EF6BA3">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1406" w:right="113" w:hanging="357"/>
        <w:jc w:val="left"/>
        <w:rPr>
          <w:b/>
          <w:bCs/>
          <w:color w:val="000000"/>
          <w:rtl/>
        </w:rPr>
      </w:pPr>
      <w:r w:rsidRPr="00BD62F9">
        <w:rPr>
          <w:b/>
          <w:bCs/>
          <w:color w:val="000000"/>
        </w:rPr>
        <w:sym w:font="Wingdings" w:char="F082"/>
      </w:r>
      <w:r w:rsidRPr="00BD62F9">
        <w:rPr>
          <w:b/>
          <w:bCs/>
          <w:color w:val="000000"/>
          <w:rtl/>
        </w:rPr>
        <w:tab/>
        <w:t xml:space="preserve">במידה ומזוהה בעיה כתוצאה מדיווח של מספר תקריות דומות או בעקבות איתור בעיה במערכת הניטור, טכנאי המוקד יעדכן את </w:t>
      </w:r>
      <w:r w:rsidR="00EF6BA3">
        <w:rPr>
          <w:rFonts w:hint="cs"/>
          <w:b/>
          <w:bCs/>
          <w:color w:val="000000"/>
          <w:rtl/>
        </w:rPr>
        <w:t>מנהל הפעילות מטעם המזמין</w:t>
      </w:r>
      <w:r w:rsidRPr="00BD62F9">
        <w:rPr>
          <w:b/>
          <w:bCs/>
          <w:color w:val="000000"/>
          <w:rtl/>
        </w:rPr>
        <w:t xml:space="preserve">, ובהתייעצות עמו, ישקלו לעדכן את הודעת הפתיחה במערכת ה </w:t>
      </w:r>
      <w:r w:rsidRPr="00BD62F9">
        <w:rPr>
          <w:b/>
          <w:bCs/>
          <w:color w:val="000000"/>
        </w:rPr>
        <w:t>IVR</w:t>
      </w:r>
      <w:r w:rsidRPr="00BD62F9">
        <w:rPr>
          <w:b/>
          <w:bCs/>
          <w:color w:val="000000"/>
          <w:rtl/>
        </w:rPr>
        <w:t xml:space="preserve"> </w:t>
      </w:r>
      <w:r w:rsidR="00EF6BA3">
        <w:rPr>
          <w:rFonts w:hint="cs"/>
          <w:b/>
          <w:bCs/>
          <w:color w:val="000000"/>
          <w:rtl/>
        </w:rPr>
        <w:t>של המוקד (</w:t>
      </w:r>
      <w:r w:rsidR="00EF6BA3">
        <w:rPr>
          <w:b/>
          <w:bCs/>
          <w:color w:val="000000"/>
        </w:rPr>
        <w:t>Help Desk</w:t>
      </w:r>
      <w:r w:rsidR="00EF6BA3">
        <w:rPr>
          <w:rFonts w:hint="cs"/>
          <w:b/>
          <w:bCs/>
          <w:color w:val="000000"/>
          <w:rtl/>
        </w:rPr>
        <w:t xml:space="preserve">) </w:t>
      </w:r>
      <w:r w:rsidRPr="00BD62F9">
        <w:rPr>
          <w:b/>
          <w:bCs/>
          <w:color w:val="000000"/>
          <w:rtl/>
        </w:rPr>
        <w:t>על מנת שלקוחות הנפגעים מהבעיה יהיו מודעים לכך שהבעיה מטופלת.</w:t>
      </w:r>
    </w:p>
    <w:p w:rsidR="00982D0A" w:rsidRPr="00BD62F9" w:rsidRDefault="00982D0A" w:rsidP="00982D0A">
      <w:pPr>
        <w:ind w:left="578"/>
        <w:rPr>
          <w:color w:val="000000"/>
          <w:rtl/>
        </w:rPr>
      </w:pPr>
    </w:p>
    <w:p w:rsidR="00982D0A" w:rsidRPr="007D2A60" w:rsidRDefault="00982D0A" w:rsidP="007C31A4">
      <w:pPr>
        <w:numPr>
          <w:ilvl w:val="1"/>
          <w:numId w:val="263"/>
        </w:numPr>
        <w:spacing w:before="240" w:after="120"/>
        <w:ind w:left="720" w:hanging="720"/>
        <w:rPr>
          <w:b/>
          <w:bCs/>
          <w:sz w:val="28"/>
          <w:szCs w:val="28"/>
          <w:rtl/>
        </w:rPr>
      </w:pPr>
      <w:bookmarkStart w:id="1221" w:name="_Toc404507161"/>
      <w:bookmarkStart w:id="1222" w:name="_Toc406580748"/>
      <w:bookmarkStart w:id="1223" w:name="_Toc406967966"/>
      <w:bookmarkStart w:id="1224" w:name="_Toc407629887"/>
      <w:bookmarkStart w:id="1225" w:name="_Toc408395988"/>
      <w:bookmarkStart w:id="1226" w:name="_Toc409621903"/>
      <w:bookmarkStart w:id="1227" w:name="_Toc409695636"/>
      <w:bookmarkStart w:id="1228" w:name="_Toc409950263"/>
      <w:bookmarkStart w:id="1229" w:name="_Toc411441008"/>
      <w:bookmarkStart w:id="1230" w:name="_Toc413073073"/>
      <w:bookmarkStart w:id="1231" w:name="_Toc415085106"/>
      <w:bookmarkStart w:id="1232" w:name="_Toc422946267"/>
      <w:bookmarkStart w:id="1233" w:name="_Toc423870068"/>
      <w:bookmarkStart w:id="1234" w:name="_Toc424279998"/>
      <w:bookmarkStart w:id="1235" w:name="_Toc426573029"/>
      <w:bookmarkStart w:id="1236" w:name="_Toc426573335"/>
      <w:bookmarkStart w:id="1237" w:name="_Toc426893022"/>
      <w:bookmarkStart w:id="1238" w:name="_Toc427857784"/>
      <w:bookmarkStart w:id="1239" w:name="_Toc429528283"/>
      <w:r w:rsidRPr="007D2A60">
        <w:rPr>
          <w:b/>
          <w:bCs/>
          <w:sz w:val="28"/>
          <w:szCs w:val="28"/>
          <w:rtl/>
        </w:rPr>
        <w:t>תיעוד פרטי הבעיה (</w:t>
      </w:r>
      <w:r w:rsidRPr="007D2A60">
        <w:rPr>
          <w:b/>
          <w:bCs/>
          <w:sz w:val="28"/>
          <w:szCs w:val="28"/>
        </w:rPr>
        <w:t>Problem Logging</w:t>
      </w:r>
      <w:r w:rsidRPr="007D2A60">
        <w:rPr>
          <w:b/>
          <w:bCs/>
          <w:sz w:val="28"/>
          <w:szCs w:val="28"/>
          <w:rtl/>
        </w:rPr>
        <w:t>) וסיווגה (</w:t>
      </w:r>
      <w:r w:rsidRPr="007D2A60">
        <w:rPr>
          <w:b/>
          <w:bCs/>
          <w:sz w:val="28"/>
          <w:szCs w:val="28"/>
        </w:rPr>
        <w:t>Problem Categorization</w:t>
      </w:r>
      <w:r w:rsidRPr="007D2A60">
        <w:rPr>
          <w:b/>
          <w:bCs/>
          <w:sz w:val="28"/>
          <w:szCs w:val="28"/>
          <w:rtl/>
        </w:rPr>
        <w:t>)</w:t>
      </w:r>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p>
    <w:p w:rsidR="00982D0A" w:rsidRPr="00BD62F9" w:rsidRDefault="00982D0A" w:rsidP="00982D0A">
      <w:pPr>
        <w:ind w:left="578"/>
        <w:rPr>
          <w:color w:val="000000"/>
          <w:rtl/>
        </w:rPr>
      </w:pPr>
      <w:r w:rsidRPr="00BD62F9">
        <w:rPr>
          <w:color w:val="000000"/>
          <w:rtl/>
        </w:rPr>
        <w:t xml:space="preserve">תיעוד הפרטי הבעיה וסיווגה יהיה בדומה למפורט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Ref285962128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‏2.1.1</w:t>
      </w:r>
      <w:r w:rsidRPr="00BD62F9">
        <w:rPr>
          <w:color w:val="000000"/>
          <w:rtl/>
        </w:rPr>
        <w:fldChar w:fldCharType="end"/>
      </w:r>
      <w:r w:rsidRPr="00BD62F9">
        <w:rPr>
          <w:color w:val="000000"/>
          <w:rtl/>
        </w:rPr>
        <w:t xml:space="preserve"> לעיל (תיעוד תקרית).</w:t>
      </w:r>
    </w:p>
    <w:p w:rsidR="00DA739B" w:rsidRDefault="00DA739B">
      <w:pPr>
        <w:bidi w:val="0"/>
        <w:spacing w:line="240" w:lineRule="auto"/>
        <w:jc w:val="left"/>
        <w:rPr>
          <w:color w:val="000000"/>
        </w:rPr>
      </w:pPr>
      <w:r>
        <w:rPr>
          <w:color w:val="000000"/>
          <w:rtl/>
        </w:rPr>
        <w:br w:type="page"/>
      </w:r>
    </w:p>
    <w:p w:rsidR="00982D0A" w:rsidRPr="00BD62F9" w:rsidRDefault="00982D0A" w:rsidP="00982D0A">
      <w:pPr>
        <w:ind w:left="578"/>
        <w:rPr>
          <w:color w:val="000000"/>
          <w:rtl/>
        </w:rPr>
      </w:pPr>
    </w:p>
    <w:p w:rsidR="00982D0A" w:rsidRPr="007D2A60" w:rsidRDefault="00982D0A" w:rsidP="007C31A4">
      <w:pPr>
        <w:numPr>
          <w:ilvl w:val="1"/>
          <w:numId w:val="263"/>
        </w:numPr>
        <w:spacing w:before="240" w:after="120"/>
        <w:ind w:left="720" w:hanging="720"/>
        <w:rPr>
          <w:b/>
          <w:bCs/>
          <w:sz w:val="28"/>
          <w:szCs w:val="28"/>
          <w:rtl/>
        </w:rPr>
      </w:pPr>
      <w:bookmarkStart w:id="1240" w:name="_Toc404507162"/>
      <w:bookmarkStart w:id="1241" w:name="_Toc406580749"/>
      <w:bookmarkStart w:id="1242" w:name="_Toc406967967"/>
      <w:bookmarkStart w:id="1243" w:name="_Toc407629888"/>
      <w:bookmarkStart w:id="1244" w:name="_Toc408395989"/>
      <w:bookmarkStart w:id="1245" w:name="_Toc409621904"/>
      <w:bookmarkStart w:id="1246" w:name="_Toc409695637"/>
      <w:bookmarkStart w:id="1247" w:name="_Toc409950264"/>
      <w:bookmarkStart w:id="1248" w:name="_Toc411441009"/>
      <w:bookmarkStart w:id="1249" w:name="_Toc413073074"/>
      <w:bookmarkStart w:id="1250" w:name="_Toc415085107"/>
      <w:bookmarkStart w:id="1251" w:name="_Toc422946268"/>
      <w:bookmarkStart w:id="1252" w:name="_Toc423870069"/>
      <w:bookmarkStart w:id="1253" w:name="_Toc424279999"/>
      <w:bookmarkStart w:id="1254" w:name="_Toc426573030"/>
      <w:bookmarkStart w:id="1255" w:name="_Toc426573336"/>
      <w:bookmarkStart w:id="1256" w:name="_Toc426893023"/>
      <w:bookmarkStart w:id="1257" w:name="_Toc427857785"/>
      <w:bookmarkStart w:id="1258" w:name="_Toc429528284"/>
      <w:r w:rsidRPr="007D2A60">
        <w:rPr>
          <w:b/>
          <w:bCs/>
          <w:sz w:val="28"/>
          <w:szCs w:val="28"/>
          <w:rtl/>
        </w:rPr>
        <w:t>תיעדוף הבעיה</w:t>
      </w:r>
      <w:r w:rsidRPr="007D2A60">
        <w:rPr>
          <w:b/>
          <w:bCs/>
          <w:sz w:val="28"/>
          <w:szCs w:val="28"/>
        </w:rPr>
        <w:t xml:space="preserve"> </w:t>
      </w:r>
      <w:r w:rsidRPr="007D2A60">
        <w:rPr>
          <w:b/>
          <w:bCs/>
          <w:sz w:val="28"/>
          <w:szCs w:val="28"/>
          <w:rtl/>
        </w:rPr>
        <w:t>(</w:t>
      </w:r>
      <w:r w:rsidRPr="007D2A60">
        <w:rPr>
          <w:b/>
          <w:bCs/>
          <w:sz w:val="28"/>
          <w:szCs w:val="28"/>
        </w:rPr>
        <w:t>Problem Prioritization</w:t>
      </w:r>
      <w:r w:rsidRPr="007D2A60">
        <w:rPr>
          <w:b/>
          <w:bCs/>
          <w:sz w:val="28"/>
          <w:szCs w:val="28"/>
          <w:rtl/>
        </w:rPr>
        <w:t>)</w:t>
      </w:r>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p>
    <w:p w:rsidR="00982D0A" w:rsidRPr="00BD62F9" w:rsidRDefault="00982D0A" w:rsidP="00982D0A">
      <w:pPr>
        <w:ind w:left="578"/>
        <w:rPr>
          <w:color w:val="000000"/>
          <w:rtl/>
        </w:rPr>
      </w:pPr>
      <w:r w:rsidRPr="00BD62F9">
        <w:rPr>
          <w:color w:val="000000"/>
          <w:rtl/>
        </w:rPr>
        <w:t xml:space="preserve">תיעדוף הבעיה יהיה מבוסס על אותם עקרונות ואותם פרמטרים המפורטים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Ref285977306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‏2.1.2</w:t>
      </w:r>
      <w:r w:rsidRPr="00BD62F9">
        <w:rPr>
          <w:color w:val="000000"/>
          <w:rtl/>
        </w:rPr>
        <w:fldChar w:fldCharType="end"/>
      </w:r>
      <w:r w:rsidRPr="00BD62F9">
        <w:rPr>
          <w:color w:val="000000"/>
          <w:rtl/>
        </w:rPr>
        <w:t xml:space="preserve"> לעיל (תיעוד תקרית).</w:t>
      </w:r>
    </w:p>
    <w:p w:rsidR="00982D0A" w:rsidRPr="00BD62F9" w:rsidRDefault="00982D0A" w:rsidP="00982D0A">
      <w:pPr>
        <w:ind w:left="578"/>
        <w:rPr>
          <w:color w:val="000000"/>
          <w:rtl/>
        </w:rPr>
      </w:pPr>
    </w:p>
    <w:p w:rsidR="00982D0A" w:rsidRPr="00724C0C" w:rsidRDefault="00982D0A" w:rsidP="007C31A4">
      <w:pPr>
        <w:numPr>
          <w:ilvl w:val="1"/>
          <w:numId w:val="263"/>
        </w:numPr>
        <w:spacing w:before="240" w:after="120"/>
        <w:ind w:left="720" w:hanging="720"/>
        <w:rPr>
          <w:b/>
          <w:bCs/>
          <w:sz w:val="28"/>
          <w:szCs w:val="28"/>
          <w:rtl/>
        </w:rPr>
      </w:pPr>
      <w:bookmarkStart w:id="1259" w:name="_Toc404507163"/>
      <w:bookmarkStart w:id="1260" w:name="_Toc406580750"/>
      <w:bookmarkStart w:id="1261" w:name="_Toc406967968"/>
      <w:bookmarkStart w:id="1262" w:name="_Toc407629889"/>
      <w:bookmarkStart w:id="1263" w:name="_Toc408395990"/>
      <w:bookmarkStart w:id="1264" w:name="_Toc409621905"/>
      <w:bookmarkStart w:id="1265" w:name="_Toc409695638"/>
      <w:bookmarkStart w:id="1266" w:name="_Toc409950265"/>
      <w:bookmarkStart w:id="1267" w:name="_Toc411441010"/>
      <w:bookmarkStart w:id="1268" w:name="_Toc413073075"/>
      <w:bookmarkStart w:id="1269" w:name="_Toc415085108"/>
      <w:bookmarkStart w:id="1270" w:name="_Toc422946269"/>
      <w:bookmarkStart w:id="1271" w:name="_Toc423870070"/>
      <w:bookmarkStart w:id="1272" w:name="_Toc424280000"/>
      <w:bookmarkStart w:id="1273" w:name="_Toc426573031"/>
      <w:bookmarkStart w:id="1274" w:name="_Toc426573337"/>
      <w:bookmarkStart w:id="1275" w:name="_Toc426893024"/>
      <w:bookmarkStart w:id="1276" w:name="_Toc427857786"/>
      <w:bookmarkStart w:id="1277" w:name="_Toc429528285"/>
      <w:r w:rsidRPr="00724C0C">
        <w:rPr>
          <w:b/>
          <w:bCs/>
          <w:sz w:val="28"/>
          <w:szCs w:val="28"/>
          <w:rtl/>
        </w:rPr>
        <w:t>תחקור וזיהוי הבעיה (</w:t>
      </w:r>
      <w:r w:rsidRPr="00724C0C">
        <w:rPr>
          <w:b/>
          <w:bCs/>
          <w:sz w:val="28"/>
          <w:szCs w:val="28"/>
        </w:rPr>
        <w:t>Investigation &amp; Diagnosis</w:t>
      </w:r>
      <w:r w:rsidRPr="00724C0C">
        <w:rPr>
          <w:b/>
          <w:bCs/>
          <w:sz w:val="28"/>
          <w:szCs w:val="28"/>
          <w:rtl/>
        </w:rPr>
        <w:t>)</w:t>
      </w:r>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p>
    <w:p w:rsidR="00982D0A" w:rsidRPr="00BD62F9" w:rsidRDefault="00982D0A" w:rsidP="00982D0A">
      <w:pPr>
        <w:ind w:left="578"/>
        <w:rPr>
          <w:color w:val="000000"/>
          <w:rtl/>
        </w:rPr>
      </w:pPr>
      <w:r w:rsidRPr="00BD62F9">
        <w:rPr>
          <w:color w:val="000000"/>
          <w:rtl/>
        </w:rPr>
        <w:t>טכנאי המוקד ייעזר בכלים הבאים לצורך ביצוע אבחון ותחקור ראשוני של הבעיה :</w:t>
      </w:r>
    </w:p>
    <w:p w:rsidR="00982D0A" w:rsidRPr="00BD62F9" w:rsidRDefault="00982D0A" w:rsidP="007C31A4">
      <w:pPr>
        <w:pStyle w:val="ListParagraph"/>
        <w:numPr>
          <w:ilvl w:val="0"/>
          <w:numId w:val="318"/>
        </w:numPr>
        <w:tabs>
          <w:tab w:val="clear" w:pos="1267"/>
        </w:tabs>
        <w:ind w:left="935" w:hanging="357"/>
        <w:contextualSpacing w:val="0"/>
        <w:jc w:val="left"/>
        <w:rPr>
          <w:color w:val="000000"/>
        </w:rPr>
      </w:pPr>
      <w:r w:rsidRPr="00BD62F9">
        <w:rPr>
          <w:color w:val="000000"/>
          <w:rtl/>
        </w:rPr>
        <w:t>תחקור מאגר של בעיות ידועות (</w:t>
      </w:r>
      <w:r w:rsidRPr="00BD62F9">
        <w:rPr>
          <w:color w:val="000000"/>
        </w:rPr>
        <w:t>KeDB – Known error Data Base</w:t>
      </w:r>
      <w:r w:rsidRPr="00BD62F9">
        <w:rPr>
          <w:color w:val="000000"/>
          <w:rtl/>
        </w:rPr>
        <w:t>) ודרכים לפתרונן.</w:t>
      </w:r>
    </w:p>
    <w:p w:rsidR="00982D0A" w:rsidRPr="00BD62F9" w:rsidRDefault="00982D0A" w:rsidP="007C31A4">
      <w:pPr>
        <w:pStyle w:val="ListParagraph"/>
        <w:numPr>
          <w:ilvl w:val="0"/>
          <w:numId w:val="318"/>
        </w:numPr>
        <w:tabs>
          <w:tab w:val="clear" w:pos="1267"/>
        </w:tabs>
        <w:ind w:left="935" w:hanging="357"/>
        <w:contextualSpacing w:val="0"/>
        <w:jc w:val="left"/>
        <w:rPr>
          <w:color w:val="000000"/>
        </w:rPr>
      </w:pPr>
      <w:r w:rsidRPr="00BD62F9">
        <w:rPr>
          <w:color w:val="000000"/>
          <w:rtl/>
        </w:rPr>
        <w:t>שימוש ברשימות תיוג (</w:t>
      </w:r>
      <w:r w:rsidRPr="00BD62F9">
        <w:rPr>
          <w:color w:val="000000"/>
        </w:rPr>
        <w:t>Diagnostic Scripts</w:t>
      </w:r>
      <w:r w:rsidRPr="00BD62F9">
        <w:rPr>
          <w:color w:val="000000"/>
          <w:rtl/>
        </w:rPr>
        <w:t xml:space="preserve"> / </w:t>
      </w:r>
      <w:r w:rsidRPr="00BD62F9">
        <w:rPr>
          <w:color w:val="000000"/>
        </w:rPr>
        <w:t>Check Lists</w:t>
      </w:r>
      <w:r w:rsidRPr="00BD62F9">
        <w:rPr>
          <w:color w:val="000000"/>
          <w:rtl/>
        </w:rPr>
        <w:t>).</w:t>
      </w:r>
    </w:p>
    <w:p w:rsidR="00EF6BA3" w:rsidRPr="00BD62F9" w:rsidRDefault="00EF6BA3" w:rsidP="00196552">
      <w:pPr>
        <w:pStyle w:val="ListParagraph"/>
        <w:numPr>
          <w:ilvl w:val="0"/>
          <w:numId w:val="318"/>
        </w:numPr>
        <w:tabs>
          <w:tab w:val="clear" w:pos="1267"/>
        </w:tabs>
        <w:ind w:left="1077" w:hanging="357"/>
        <w:contextualSpacing w:val="0"/>
        <w:jc w:val="left"/>
        <w:rPr>
          <w:color w:val="000000"/>
          <w:rtl/>
        </w:rPr>
      </w:pPr>
      <w:r w:rsidRPr="00BD62F9">
        <w:rPr>
          <w:color w:val="000000"/>
          <w:rtl/>
        </w:rPr>
        <w:t xml:space="preserve">שימוש במערכת השתלטות מרחוק </w:t>
      </w:r>
      <w:r>
        <w:rPr>
          <w:rFonts w:hint="cs"/>
          <w:color w:val="000000"/>
          <w:rtl/>
        </w:rPr>
        <w:t>(</w:t>
      </w:r>
      <w:r w:rsidRPr="00BD62F9">
        <w:rPr>
          <w:color w:val="000000"/>
          <w:rtl/>
        </w:rPr>
        <w:t>ראה סעי</w:t>
      </w:r>
      <w:r>
        <w:rPr>
          <w:rFonts w:hint="cs"/>
          <w:color w:val="000000"/>
          <w:rtl/>
        </w:rPr>
        <w:t>פים</w:t>
      </w:r>
      <w:r w:rsidRPr="00BD62F9">
        <w:rPr>
          <w:color w:val="000000"/>
          <w:rtl/>
        </w:rPr>
        <w:t xml:space="preserve"> ‏</w:t>
      </w:r>
      <w:r>
        <w:rPr>
          <w:color w:val="000000"/>
          <w:rtl/>
        </w:rPr>
        <w:fldChar w:fldCharType="begin"/>
      </w:r>
      <w:r>
        <w:rPr>
          <w:color w:val="000000"/>
          <w:rtl/>
        </w:rPr>
        <w:instrText xml:space="preserve"> </w:instrText>
      </w:r>
      <w:r>
        <w:rPr>
          <w:color w:val="000000"/>
        </w:rPr>
        <w:instrText>REF</w:instrText>
      </w:r>
      <w:r>
        <w:rPr>
          <w:color w:val="000000"/>
          <w:rtl/>
        </w:rPr>
        <w:instrText xml:space="preserve"> _</w:instrText>
      </w:r>
      <w:r>
        <w:rPr>
          <w:color w:val="000000"/>
        </w:rPr>
        <w:instrText>Ref481920334 \r \h</w:instrText>
      </w:r>
      <w:r>
        <w:rPr>
          <w:color w:val="000000"/>
          <w:rtl/>
        </w:rPr>
        <w:instrText xml:space="preserve"> </w:instrText>
      </w:r>
      <w:r>
        <w:rPr>
          <w:color w:val="000000"/>
          <w:rtl/>
        </w:rPr>
      </w:r>
      <w:r>
        <w:rPr>
          <w:color w:val="000000"/>
          <w:rtl/>
        </w:rPr>
        <w:fldChar w:fldCharType="separate"/>
      </w:r>
      <w:r w:rsidR="00742E36">
        <w:rPr>
          <w:color w:val="000000"/>
          <w:rtl/>
        </w:rPr>
        <w:t>‏3.15.3.2.2</w:t>
      </w:r>
      <w:r>
        <w:rPr>
          <w:color w:val="000000"/>
          <w:rtl/>
        </w:rPr>
        <w:fldChar w:fldCharType="end"/>
      </w:r>
      <w:r>
        <w:rPr>
          <w:rFonts w:hint="cs"/>
          <w:color w:val="000000"/>
          <w:rtl/>
        </w:rPr>
        <w:t xml:space="preserve"> ו- </w:t>
      </w:r>
      <w:r>
        <w:rPr>
          <w:color w:val="000000"/>
          <w:rtl/>
        </w:rPr>
        <w:fldChar w:fldCharType="begin"/>
      </w:r>
      <w:r>
        <w:rPr>
          <w:color w:val="000000"/>
          <w:rtl/>
        </w:rPr>
        <w:instrText xml:space="preserve"> </w:instrText>
      </w:r>
      <w:r>
        <w:rPr>
          <w:color w:val="000000"/>
        </w:rPr>
        <w:instrText>REF</w:instrText>
      </w:r>
      <w:r>
        <w:rPr>
          <w:color w:val="000000"/>
          <w:rtl/>
        </w:rPr>
        <w:instrText xml:space="preserve"> _</w:instrText>
      </w:r>
      <w:r>
        <w:rPr>
          <w:color w:val="000000"/>
        </w:rPr>
        <w:instrText>Ref481920345 \r \h</w:instrText>
      </w:r>
      <w:r>
        <w:rPr>
          <w:color w:val="000000"/>
          <w:rtl/>
        </w:rPr>
        <w:instrText xml:space="preserve"> </w:instrText>
      </w:r>
      <w:r>
        <w:rPr>
          <w:color w:val="000000"/>
          <w:rtl/>
        </w:rPr>
      </w:r>
      <w:r>
        <w:rPr>
          <w:color w:val="000000"/>
          <w:rtl/>
        </w:rPr>
        <w:fldChar w:fldCharType="separate"/>
      </w:r>
      <w:r w:rsidR="00742E36">
        <w:rPr>
          <w:color w:val="000000"/>
          <w:rtl/>
        </w:rPr>
        <w:t>‏3.15.3.2.3</w:t>
      </w:r>
      <w:r>
        <w:rPr>
          <w:color w:val="000000"/>
          <w:rtl/>
        </w:rPr>
        <w:fldChar w:fldCharType="end"/>
      </w:r>
      <w:r w:rsidRPr="00BD62F9">
        <w:rPr>
          <w:color w:val="000000"/>
          <w:rtl/>
        </w:rPr>
        <w:t>).</w:t>
      </w:r>
    </w:p>
    <w:p w:rsidR="00982D0A" w:rsidRPr="00BD62F9" w:rsidRDefault="00982D0A" w:rsidP="00982D0A">
      <w:pPr>
        <w:ind w:left="578"/>
        <w:rPr>
          <w:color w:val="000000"/>
          <w:rtl/>
        </w:rPr>
      </w:pPr>
    </w:p>
    <w:p w:rsidR="00982D0A" w:rsidRPr="00BD62F9" w:rsidRDefault="00982D0A" w:rsidP="00982D0A">
      <w:pPr>
        <w:spacing w:after="120"/>
        <w:ind w:left="578"/>
        <w:rPr>
          <w:color w:val="000000"/>
          <w:rtl/>
        </w:rPr>
      </w:pPr>
      <w:r w:rsidRPr="00BD62F9">
        <w:rPr>
          <w:color w:val="000000"/>
          <w:rtl/>
        </w:rPr>
        <w:t xml:space="preserve">במידה והבעיה ניתנת לפתרון עצמי, טכנאי המוקד יפעל לפתרון הבעיה בדומה למתואר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Ref285722976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‏2.1.3</w:t>
      </w:r>
      <w:r w:rsidRPr="00BD62F9">
        <w:rPr>
          <w:color w:val="000000"/>
          <w:rtl/>
        </w:rPr>
        <w:fldChar w:fldCharType="end"/>
      </w:r>
      <w:r w:rsidRPr="00BD62F9">
        <w:rPr>
          <w:color w:val="000000"/>
          <w:rtl/>
        </w:rPr>
        <w:t>, ס"ק 1 לעיל (פתרון עצמי).</w:t>
      </w:r>
    </w:p>
    <w:p w:rsidR="00982D0A" w:rsidRPr="00BD62F9" w:rsidRDefault="00982D0A" w:rsidP="00982D0A">
      <w:pPr>
        <w:spacing w:after="120"/>
        <w:ind w:left="578"/>
        <w:rPr>
          <w:color w:val="000000"/>
          <w:rtl/>
        </w:rPr>
      </w:pPr>
      <w:r w:rsidRPr="00BD62F9">
        <w:rPr>
          <w:color w:val="000000"/>
          <w:rtl/>
        </w:rPr>
        <w:t>במידה והצליח לאתר את שורש הבעיה אך הפתרון יבוצע ע"י דרג תמיכה שני, יבדוק האם קיים מעקף (</w:t>
      </w:r>
      <w:r w:rsidRPr="00BD62F9">
        <w:rPr>
          <w:color w:val="000000"/>
        </w:rPr>
        <w:t>Workaround</w:t>
      </w:r>
      <w:r w:rsidRPr="00BD62F9">
        <w:rPr>
          <w:color w:val="000000"/>
          <w:rtl/>
        </w:rPr>
        <w:t>) מתועד לבעיה זו, ובמידה שכן, ינחה את הפונה כיצד להתנהל עד לפתרון הבעיה.</w:t>
      </w:r>
    </w:p>
    <w:p w:rsidR="00982D0A" w:rsidRPr="00BD62F9" w:rsidRDefault="00982D0A" w:rsidP="00982D0A">
      <w:pPr>
        <w:spacing w:after="120"/>
        <w:ind w:left="578"/>
        <w:rPr>
          <w:color w:val="000000"/>
          <w:rtl/>
        </w:rPr>
      </w:pPr>
      <w:r w:rsidRPr="00BD62F9">
        <w:rPr>
          <w:color w:val="000000"/>
          <w:rtl/>
        </w:rPr>
        <w:t xml:space="preserve">במידה ונדרש דרג תמיכה שני לצורך פתרון הבעיה, יפעל לפתרון הבעיה בדומה למתואר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Ref285722976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‏2.1.3</w:t>
      </w:r>
      <w:r w:rsidRPr="00BD62F9">
        <w:rPr>
          <w:color w:val="000000"/>
          <w:rtl/>
        </w:rPr>
        <w:fldChar w:fldCharType="end"/>
      </w:r>
      <w:r w:rsidRPr="00BD62F9">
        <w:rPr>
          <w:color w:val="000000"/>
          <w:rtl/>
        </w:rPr>
        <w:t>, ס"ק 2 לעיל (הסלמה פונקציונאלית).</w:t>
      </w:r>
    </w:p>
    <w:p w:rsidR="00982D0A" w:rsidRPr="00724C0C" w:rsidRDefault="00982D0A" w:rsidP="007C31A4">
      <w:pPr>
        <w:numPr>
          <w:ilvl w:val="1"/>
          <w:numId w:val="263"/>
        </w:numPr>
        <w:spacing w:before="240" w:after="120"/>
        <w:ind w:left="720" w:hanging="720"/>
        <w:rPr>
          <w:b/>
          <w:bCs/>
          <w:sz w:val="28"/>
          <w:szCs w:val="28"/>
          <w:rtl/>
        </w:rPr>
      </w:pPr>
      <w:bookmarkStart w:id="1278" w:name="_Toc404507164"/>
      <w:bookmarkStart w:id="1279" w:name="_Toc406580751"/>
      <w:bookmarkStart w:id="1280" w:name="_Toc406967969"/>
      <w:bookmarkStart w:id="1281" w:name="_Toc407629890"/>
      <w:bookmarkStart w:id="1282" w:name="_Toc408395991"/>
      <w:bookmarkStart w:id="1283" w:name="_Toc409621906"/>
      <w:bookmarkStart w:id="1284" w:name="_Toc409695639"/>
      <w:bookmarkStart w:id="1285" w:name="_Toc409950266"/>
      <w:bookmarkStart w:id="1286" w:name="_Toc411441011"/>
      <w:bookmarkStart w:id="1287" w:name="_Toc413073076"/>
      <w:bookmarkStart w:id="1288" w:name="_Toc415085109"/>
      <w:bookmarkStart w:id="1289" w:name="_Toc422946270"/>
      <w:bookmarkStart w:id="1290" w:name="_Toc423870071"/>
      <w:bookmarkStart w:id="1291" w:name="_Toc424280001"/>
      <w:bookmarkStart w:id="1292" w:name="_Toc426573032"/>
      <w:bookmarkStart w:id="1293" w:name="_Toc426573338"/>
      <w:bookmarkStart w:id="1294" w:name="_Toc426893025"/>
      <w:bookmarkStart w:id="1295" w:name="_Toc427857787"/>
      <w:bookmarkStart w:id="1296" w:name="_Toc429528286"/>
      <w:r w:rsidRPr="00724C0C">
        <w:rPr>
          <w:b/>
          <w:bCs/>
          <w:sz w:val="28"/>
          <w:szCs w:val="28"/>
          <w:rtl/>
        </w:rPr>
        <w:t>פתרון הבעיה והתאוששות מהתקרית (</w:t>
      </w:r>
      <w:r w:rsidRPr="00724C0C">
        <w:rPr>
          <w:b/>
          <w:bCs/>
          <w:sz w:val="28"/>
          <w:szCs w:val="28"/>
        </w:rPr>
        <w:t>Resolution &amp; Recovery</w:t>
      </w:r>
      <w:r w:rsidRPr="00724C0C">
        <w:rPr>
          <w:b/>
          <w:bCs/>
          <w:sz w:val="28"/>
          <w:szCs w:val="28"/>
          <w:rtl/>
        </w:rPr>
        <w:t>)</w:t>
      </w:r>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p>
    <w:p w:rsidR="00982D0A" w:rsidRPr="00BD62F9" w:rsidRDefault="00982D0A" w:rsidP="00982D0A">
      <w:pPr>
        <w:ind w:left="578"/>
        <w:rPr>
          <w:color w:val="000000"/>
          <w:rtl/>
        </w:rPr>
      </w:pPr>
      <w:r w:rsidRPr="00BD62F9">
        <w:rPr>
          <w:color w:val="000000"/>
          <w:rtl/>
        </w:rPr>
        <w:t>פתרון בעיה בדרג תמיכה שני (דרג ב') הנו באחריות הגורם הרלבנטי של הספק.</w:t>
      </w:r>
    </w:p>
    <w:p w:rsidR="00982D0A" w:rsidRPr="00BD62F9" w:rsidRDefault="00982D0A" w:rsidP="00982D0A">
      <w:pPr>
        <w:ind w:left="578"/>
        <w:rPr>
          <w:color w:val="000000"/>
          <w:rtl/>
        </w:rPr>
      </w:pPr>
      <w:r w:rsidRPr="00BD62F9">
        <w:rPr>
          <w:color w:val="000000"/>
          <w:rtl/>
        </w:rPr>
        <w:t xml:space="preserve">באחריות טכנאי המוקד לבצע מעקב אחר הטיפול בבעיה ובמידת הצורך לבצע הסלמה היררכית אם הטיפול אינו עומד ביעדי השירות (ראה גם 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Ref285721700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‏2.1.4</w:t>
      </w:r>
      <w:r w:rsidRPr="00BD62F9">
        <w:rPr>
          <w:color w:val="000000"/>
          <w:rtl/>
        </w:rPr>
        <w:fldChar w:fldCharType="end"/>
      </w:r>
      <w:r w:rsidRPr="00BD62F9">
        <w:rPr>
          <w:color w:val="000000"/>
          <w:rtl/>
        </w:rPr>
        <w:t xml:space="preserve"> לעיל).</w:t>
      </w:r>
    </w:p>
    <w:p w:rsidR="00982D0A" w:rsidRPr="00BD62F9" w:rsidRDefault="00982D0A" w:rsidP="00982D0A">
      <w:pPr>
        <w:ind w:left="578"/>
        <w:rPr>
          <w:color w:val="000000"/>
          <w:rtl/>
        </w:rPr>
      </w:pPr>
    </w:p>
    <w:p w:rsidR="00982D0A" w:rsidRPr="00724C0C" w:rsidRDefault="00982D0A" w:rsidP="007C31A4">
      <w:pPr>
        <w:numPr>
          <w:ilvl w:val="1"/>
          <w:numId w:val="263"/>
        </w:numPr>
        <w:spacing w:before="240" w:after="120"/>
        <w:ind w:left="720" w:hanging="720"/>
        <w:rPr>
          <w:b/>
          <w:bCs/>
          <w:sz w:val="28"/>
          <w:szCs w:val="28"/>
          <w:rtl/>
        </w:rPr>
      </w:pPr>
      <w:bookmarkStart w:id="1297" w:name="_Toc404507165"/>
      <w:bookmarkStart w:id="1298" w:name="_Toc406580752"/>
      <w:bookmarkStart w:id="1299" w:name="_Toc406967970"/>
      <w:bookmarkStart w:id="1300" w:name="_Toc407629891"/>
      <w:bookmarkStart w:id="1301" w:name="_Toc408395992"/>
      <w:bookmarkStart w:id="1302" w:name="_Toc409621907"/>
      <w:bookmarkStart w:id="1303" w:name="_Toc409695640"/>
      <w:bookmarkStart w:id="1304" w:name="_Toc409950267"/>
      <w:bookmarkStart w:id="1305" w:name="_Toc411441012"/>
      <w:bookmarkStart w:id="1306" w:name="_Toc413073077"/>
      <w:bookmarkStart w:id="1307" w:name="_Toc415085110"/>
      <w:bookmarkStart w:id="1308" w:name="_Toc422946271"/>
      <w:bookmarkStart w:id="1309" w:name="_Toc423870072"/>
      <w:bookmarkStart w:id="1310" w:name="_Toc424280002"/>
      <w:bookmarkStart w:id="1311" w:name="_Toc426573033"/>
      <w:bookmarkStart w:id="1312" w:name="_Toc426573339"/>
      <w:bookmarkStart w:id="1313" w:name="_Toc426893026"/>
      <w:bookmarkStart w:id="1314" w:name="_Toc427857788"/>
      <w:bookmarkStart w:id="1315" w:name="_Toc429528287"/>
      <w:r w:rsidRPr="00724C0C">
        <w:rPr>
          <w:b/>
          <w:bCs/>
          <w:sz w:val="28"/>
          <w:szCs w:val="28"/>
          <w:rtl/>
        </w:rPr>
        <w:t>סיום הטיפול בבעיה (</w:t>
      </w:r>
      <w:r w:rsidRPr="00724C0C">
        <w:rPr>
          <w:b/>
          <w:bCs/>
          <w:sz w:val="28"/>
          <w:szCs w:val="28"/>
        </w:rPr>
        <w:t>Problem Closure</w:t>
      </w:r>
      <w:r w:rsidRPr="00724C0C">
        <w:rPr>
          <w:b/>
          <w:bCs/>
          <w:sz w:val="28"/>
          <w:szCs w:val="28"/>
          <w:rtl/>
        </w:rPr>
        <w:t>)</w:t>
      </w:r>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p>
    <w:p w:rsidR="00982D0A" w:rsidRPr="00BD62F9" w:rsidRDefault="00982D0A" w:rsidP="00982D0A">
      <w:pPr>
        <w:ind w:left="578"/>
        <w:rPr>
          <w:color w:val="000000"/>
          <w:rtl/>
        </w:rPr>
      </w:pPr>
      <w:r w:rsidRPr="00BD62F9">
        <w:rPr>
          <w:color w:val="000000"/>
          <w:rtl/>
        </w:rPr>
        <w:t>לאחר פתרון בעיה בדרג שני, הבעיה חוזרת לטיפול מוקד התמיכה לצורך ווידוא הפתרון טלפונית מול לקוחות, תיעוד שיטת הפתרון ועדכון מאגר הידע (</w:t>
      </w:r>
      <w:r w:rsidRPr="00BD62F9">
        <w:rPr>
          <w:color w:val="000000"/>
        </w:rPr>
        <w:t>KeDB</w:t>
      </w:r>
      <w:r w:rsidRPr="00BD62F9">
        <w:rPr>
          <w:color w:val="000000"/>
          <w:rtl/>
        </w:rPr>
        <w:t>).</w:t>
      </w:r>
    </w:p>
    <w:p w:rsidR="00982D0A" w:rsidRPr="00BD62F9" w:rsidRDefault="00982D0A" w:rsidP="00982D0A">
      <w:pPr>
        <w:spacing w:before="120" w:after="120"/>
        <w:ind w:left="578"/>
        <w:rPr>
          <w:color w:val="000000"/>
          <w:rtl/>
        </w:rPr>
      </w:pPr>
      <w:r w:rsidRPr="00BD62F9">
        <w:rPr>
          <w:color w:val="000000"/>
          <w:rtl/>
        </w:rPr>
        <w:t>עם החזרת בעיה לטיפול המוקד, יבצע טכנאי המוקד האחראי לטיפול בה את הפעולות הבאות :</w:t>
      </w:r>
    </w:p>
    <w:p w:rsidR="00982D0A" w:rsidRPr="00BD62F9" w:rsidRDefault="00982D0A" w:rsidP="007C31A4">
      <w:pPr>
        <w:pStyle w:val="ListParagraph"/>
        <w:numPr>
          <w:ilvl w:val="0"/>
          <w:numId w:val="325"/>
        </w:numPr>
        <w:ind w:left="935" w:hanging="357"/>
        <w:contextualSpacing w:val="0"/>
        <w:jc w:val="left"/>
        <w:rPr>
          <w:color w:val="000000"/>
        </w:rPr>
      </w:pPr>
      <w:r w:rsidRPr="00BD62F9">
        <w:rPr>
          <w:color w:val="000000"/>
          <w:rtl/>
        </w:rPr>
        <w:t>יוודא מול מדגם (עד 5 לקוחות לבעיה חוזרים לכולם, מעבר למדגם של חמישה) של לקוחות אשר הושפעו מהבעיה כי הבעיה נפתרה, באמצעות ייזום של שיחה טלפונית ללקוחות המדגם</w:t>
      </w:r>
      <w:r w:rsidR="00D50C8E">
        <w:rPr>
          <w:rFonts w:hint="cs"/>
          <w:color w:val="000000"/>
          <w:rtl/>
        </w:rPr>
        <w:t>, יתעד במערכת לניהול השירות למי פנה ומתי ומה היה המענה</w:t>
      </w:r>
      <w:r w:rsidRPr="00BD62F9">
        <w:rPr>
          <w:color w:val="000000"/>
          <w:rtl/>
        </w:rPr>
        <w:t>.</w:t>
      </w:r>
    </w:p>
    <w:p w:rsidR="00982D0A" w:rsidRPr="00BD62F9" w:rsidRDefault="00982D0A" w:rsidP="007C31A4">
      <w:pPr>
        <w:pStyle w:val="ListParagraph"/>
        <w:numPr>
          <w:ilvl w:val="0"/>
          <w:numId w:val="325"/>
        </w:numPr>
        <w:ind w:left="935" w:hanging="357"/>
        <w:contextualSpacing w:val="0"/>
        <w:jc w:val="left"/>
        <w:rPr>
          <w:color w:val="000000"/>
        </w:rPr>
      </w:pPr>
      <w:r w:rsidRPr="00BD62F9">
        <w:rPr>
          <w:color w:val="000000"/>
          <w:rtl/>
        </w:rPr>
        <w:t>יוודא כי הדרג השני אליו הופנתה הבעיה תיעד באופן מפורט הן את סיבת הבעיה והן את דרך הפתרון ובמידה שלא כך הדבר, ייצור קשר עם דרג התמיכה השני על מנת להשלים את כל פרטי התיעוד הנדרשים. הנ"ל מתייחס לכל דרגי התמיכה השניים : של הספק עצמו ושל ספקי צד ג' (בכל הקשור למרכזיית הטלפונים).</w:t>
      </w:r>
    </w:p>
    <w:p w:rsidR="00982D0A" w:rsidRPr="00BD62F9" w:rsidRDefault="00982D0A" w:rsidP="007C31A4">
      <w:pPr>
        <w:pStyle w:val="ListParagraph"/>
        <w:numPr>
          <w:ilvl w:val="0"/>
          <w:numId w:val="325"/>
        </w:numPr>
        <w:ind w:left="935" w:hanging="357"/>
        <w:contextualSpacing w:val="0"/>
        <w:jc w:val="left"/>
        <w:rPr>
          <w:color w:val="000000"/>
        </w:rPr>
      </w:pPr>
      <w:r w:rsidRPr="00BD62F9">
        <w:rPr>
          <w:color w:val="000000"/>
          <w:rtl/>
        </w:rPr>
        <w:t>יוודא כי נפתחה רשומה במאגר בעיות ידועות (</w:t>
      </w:r>
      <w:r w:rsidRPr="00BD62F9">
        <w:rPr>
          <w:color w:val="000000"/>
        </w:rPr>
        <w:t>KeDB</w:t>
      </w:r>
      <w:r w:rsidRPr="00BD62F9">
        <w:rPr>
          <w:color w:val="000000"/>
          <w:rtl/>
        </w:rPr>
        <w:t>) אם רלבנטי לבעיה הספציפית ובמידה ודרג התמיכה השני לא פתח רשומה כזו, יפתח רשומה זו בעצמו.</w:t>
      </w:r>
    </w:p>
    <w:p w:rsidR="00982D0A" w:rsidRPr="00BD62F9" w:rsidRDefault="00982D0A" w:rsidP="00982D0A">
      <w:pPr>
        <w:ind w:left="431"/>
        <w:rPr>
          <w:color w:val="000000"/>
        </w:rPr>
      </w:pPr>
    </w:p>
    <w:p w:rsidR="00982D0A" w:rsidRPr="00982D0A" w:rsidRDefault="00982D0A" w:rsidP="007C31A4">
      <w:pPr>
        <w:pStyle w:val="mateor2"/>
        <w:numPr>
          <w:ilvl w:val="0"/>
          <w:numId w:val="263"/>
        </w:numPr>
        <w:pBdr>
          <w:bottom w:val="none" w:sz="0" w:space="0" w:color="auto"/>
        </w:pBdr>
        <w:rPr>
          <w:rFonts w:ascii="Arial" w:hAnsi="Arial" w:cs="Arial"/>
          <w:color w:val="auto"/>
          <w:sz w:val="32"/>
          <w:szCs w:val="32"/>
          <w:rtl/>
          <w:lang w:eastAsia="he-IL"/>
        </w:rPr>
      </w:pPr>
      <w:bookmarkStart w:id="1316" w:name="_Ref288400336"/>
      <w:bookmarkStart w:id="1317" w:name="_Toc404507166"/>
      <w:bookmarkStart w:id="1318" w:name="_Toc406580753"/>
      <w:bookmarkStart w:id="1319" w:name="_Toc406967971"/>
      <w:bookmarkStart w:id="1320" w:name="_Toc407629892"/>
      <w:bookmarkStart w:id="1321" w:name="_Toc408395993"/>
      <w:bookmarkStart w:id="1322" w:name="_Toc409621908"/>
      <w:bookmarkStart w:id="1323" w:name="_Toc409695641"/>
      <w:bookmarkStart w:id="1324" w:name="_Toc409950268"/>
      <w:bookmarkStart w:id="1325" w:name="_Toc411441013"/>
      <w:bookmarkStart w:id="1326" w:name="_Toc413073078"/>
      <w:bookmarkStart w:id="1327" w:name="_Toc415085111"/>
      <w:bookmarkStart w:id="1328" w:name="_Toc422946272"/>
      <w:bookmarkStart w:id="1329" w:name="_Toc423870073"/>
      <w:bookmarkStart w:id="1330" w:name="_Toc424280003"/>
      <w:bookmarkStart w:id="1331" w:name="_Toc426573034"/>
      <w:bookmarkStart w:id="1332" w:name="_Toc426573340"/>
      <w:bookmarkStart w:id="1333" w:name="_Toc426893027"/>
      <w:bookmarkStart w:id="1334" w:name="_Toc427857789"/>
      <w:bookmarkStart w:id="1335" w:name="_Toc429528288"/>
      <w:bookmarkStart w:id="1336" w:name="_Toc430190458"/>
      <w:r w:rsidRPr="00982D0A">
        <w:rPr>
          <w:rFonts w:ascii="Arial" w:hAnsi="Arial" w:cs="Arial"/>
          <w:color w:val="auto"/>
          <w:sz w:val="32"/>
          <w:szCs w:val="32"/>
          <w:rtl/>
          <w:lang w:eastAsia="he-IL"/>
        </w:rPr>
        <w:t>ניהול בקשות (</w:t>
      </w:r>
      <w:r w:rsidRPr="00982D0A">
        <w:rPr>
          <w:rFonts w:ascii="Arial" w:hAnsi="Arial" w:cs="Arial"/>
          <w:color w:val="auto"/>
          <w:sz w:val="32"/>
          <w:szCs w:val="32"/>
          <w:lang w:eastAsia="he-IL"/>
        </w:rPr>
        <w:t>Request Fulfillment</w:t>
      </w:r>
      <w:r w:rsidRPr="00982D0A">
        <w:rPr>
          <w:rFonts w:ascii="Arial" w:hAnsi="Arial" w:cs="Arial"/>
          <w:color w:val="auto"/>
          <w:sz w:val="32"/>
          <w:szCs w:val="32"/>
          <w:rtl/>
          <w:lang w:eastAsia="he-IL"/>
        </w:rPr>
        <w:t>)</w:t>
      </w:r>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p>
    <w:p w:rsidR="00982D0A" w:rsidRPr="00BD62F9" w:rsidRDefault="006457A5" w:rsidP="00982D0A">
      <w:pPr>
        <w:tabs>
          <w:tab w:val="left" w:pos="1076"/>
        </w:tabs>
        <w:ind w:left="431"/>
        <w:rPr>
          <w:color w:val="000000"/>
          <w:rtl/>
        </w:rPr>
      </w:pPr>
      <w:r>
        <w:rPr>
          <w:rFonts w:hint="cs"/>
          <w:color w:val="000000"/>
          <w:rtl/>
        </w:rPr>
        <w:t>המשרד</w:t>
      </w:r>
      <w:r w:rsidR="00982D0A" w:rsidRPr="00BD62F9">
        <w:rPr>
          <w:color w:val="000000"/>
          <w:rtl/>
        </w:rPr>
        <w:t xml:space="preserve"> קיימים שני תהליכים מרכזיים של טיפול בבקשות :</w:t>
      </w:r>
    </w:p>
    <w:p w:rsidR="00982D0A" w:rsidRPr="00BD62F9" w:rsidRDefault="00982D0A" w:rsidP="007C31A4">
      <w:pPr>
        <w:pStyle w:val="ListParagraph"/>
        <w:numPr>
          <w:ilvl w:val="0"/>
          <w:numId w:val="326"/>
        </w:numPr>
        <w:tabs>
          <w:tab w:val="left" w:pos="1076"/>
        </w:tabs>
        <w:ind w:left="788" w:hanging="357"/>
        <w:contextualSpacing w:val="0"/>
        <w:jc w:val="left"/>
        <w:rPr>
          <w:color w:val="000000"/>
        </w:rPr>
      </w:pPr>
      <w:r w:rsidRPr="00BD62F9">
        <w:rPr>
          <w:color w:val="000000"/>
          <w:rtl/>
        </w:rPr>
        <w:t>בקשות שינוי (</w:t>
      </w:r>
      <w:r w:rsidRPr="00BD62F9">
        <w:rPr>
          <w:color w:val="000000"/>
        </w:rPr>
        <w:t>Change Request</w:t>
      </w:r>
      <w:r w:rsidRPr="00BD62F9">
        <w:rPr>
          <w:color w:val="000000"/>
          <w:rtl/>
        </w:rPr>
        <w:t>) הנוגעות לפריטי תצורה (</w:t>
      </w:r>
      <w:r w:rsidRPr="00BD62F9">
        <w:rPr>
          <w:color w:val="000000"/>
        </w:rPr>
        <w:t>CI – Configuration Item</w:t>
      </w:r>
      <w:r w:rsidRPr="00BD62F9">
        <w:rPr>
          <w:color w:val="000000"/>
          <w:rtl/>
        </w:rPr>
        <w:t>), כגון התקנות, הזזות, תוספות ושינויים (</w:t>
      </w:r>
      <w:r w:rsidRPr="00BD62F9">
        <w:rPr>
          <w:color w:val="000000"/>
        </w:rPr>
        <w:t>IMACs</w:t>
      </w:r>
      <w:r w:rsidRPr="00BD62F9">
        <w:rPr>
          <w:color w:val="000000"/>
          <w:rtl/>
        </w:rPr>
        <w:t>).</w:t>
      </w:r>
    </w:p>
    <w:p w:rsidR="00982D0A" w:rsidRPr="00BD62F9" w:rsidRDefault="00982D0A" w:rsidP="007C31A4">
      <w:pPr>
        <w:pStyle w:val="ListParagraph"/>
        <w:numPr>
          <w:ilvl w:val="0"/>
          <w:numId w:val="326"/>
        </w:numPr>
        <w:tabs>
          <w:tab w:val="left" w:pos="1076"/>
        </w:tabs>
        <w:ind w:left="788" w:hanging="357"/>
        <w:contextualSpacing w:val="0"/>
        <w:jc w:val="left"/>
        <w:rPr>
          <w:color w:val="000000"/>
        </w:rPr>
      </w:pPr>
      <w:r w:rsidRPr="00BD62F9">
        <w:rPr>
          <w:color w:val="000000"/>
          <w:rtl/>
        </w:rPr>
        <w:t>בקשות שירות (</w:t>
      </w:r>
      <w:r w:rsidRPr="00BD62F9">
        <w:rPr>
          <w:color w:val="000000"/>
        </w:rPr>
        <w:t>Service Request</w:t>
      </w:r>
      <w:r w:rsidRPr="00BD62F9">
        <w:rPr>
          <w:color w:val="000000"/>
          <w:rtl/>
        </w:rPr>
        <w:t>), כגון : תמיכה אפליקטיבית, שחזור ועדכון סיסמאות ללקוחות ושחרור לקוחות "נעולים" וכדו'.</w:t>
      </w:r>
    </w:p>
    <w:p w:rsidR="00982D0A" w:rsidRPr="00BD62F9" w:rsidRDefault="00982D0A" w:rsidP="00982D0A">
      <w:pPr>
        <w:ind w:left="431"/>
        <w:rPr>
          <w:color w:val="000000"/>
        </w:rPr>
      </w:pPr>
    </w:p>
    <w:p w:rsidR="00982D0A" w:rsidRPr="00724C0C" w:rsidRDefault="00982D0A" w:rsidP="007C31A4">
      <w:pPr>
        <w:numPr>
          <w:ilvl w:val="1"/>
          <w:numId w:val="263"/>
        </w:numPr>
        <w:spacing w:before="240" w:after="120"/>
        <w:ind w:left="720" w:hanging="720"/>
        <w:rPr>
          <w:b/>
          <w:bCs/>
          <w:sz w:val="28"/>
          <w:szCs w:val="28"/>
          <w:rtl/>
        </w:rPr>
      </w:pPr>
      <w:bookmarkStart w:id="1337" w:name="_Ref286163152"/>
      <w:bookmarkStart w:id="1338" w:name="_Toc404507167"/>
      <w:bookmarkStart w:id="1339" w:name="_Toc406580754"/>
      <w:bookmarkStart w:id="1340" w:name="_Toc406967972"/>
      <w:bookmarkStart w:id="1341" w:name="_Toc407629893"/>
      <w:bookmarkStart w:id="1342" w:name="_Toc408395994"/>
      <w:bookmarkStart w:id="1343" w:name="_Toc409621909"/>
      <w:bookmarkStart w:id="1344" w:name="_Toc409695642"/>
      <w:bookmarkStart w:id="1345" w:name="_Toc409950269"/>
      <w:bookmarkStart w:id="1346" w:name="_Toc411441014"/>
      <w:bookmarkStart w:id="1347" w:name="_Toc413073079"/>
      <w:bookmarkStart w:id="1348" w:name="_Toc415085112"/>
      <w:bookmarkStart w:id="1349" w:name="_Toc422946273"/>
      <w:bookmarkStart w:id="1350" w:name="_Toc423870074"/>
      <w:bookmarkStart w:id="1351" w:name="_Toc424280004"/>
      <w:bookmarkStart w:id="1352" w:name="_Toc426573035"/>
      <w:bookmarkStart w:id="1353" w:name="_Toc426573341"/>
      <w:bookmarkStart w:id="1354" w:name="_Toc426893028"/>
      <w:bookmarkStart w:id="1355" w:name="_Toc427857790"/>
      <w:bookmarkStart w:id="1356" w:name="_Toc429528289"/>
      <w:r w:rsidRPr="00724C0C">
        <w:rPr>
          <w:b/>
          <w:bCs/>
          <w:sz w:val="28"/>
          <w:szCs w:val="28"/>
          <w:rtl/>
        </w:rPr>
        <w:t>בקשה לשינוי (</w:t>
      </w:r>
      <w:r w:rsidRPr="00724C0C">
        <w:rPr>
          <w:b/>
          <w:bCs/>
          <w:sz w:val="28"/>
          <w:szCs w:val="28"/>
        </w:rPr>
        <w:t>Change Request</w:t>
      </w:r>
      <w:r w:rsidRPr="00724C0C">
        <w:rPr>
          <w:b/>
          <w:bCs/>
          <w:sz w:val="28"/>
          <w:szCs w:val="28"/>
          <w:rtl/>
        </w:rPr>
        <w:t>) בפריט תצורה</w:t>
      </w:r>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p>
    <w:p w:rsidR="00982D0A" w:rsidRPr="0009481D" w:rsidRDefault="00982D0A" w:rsidP="007C31A4">
      <w:pPr>
        <w:pStyle w:val="ListParagraph"/>
        <w:numPr>
          <w:ilvl w:val="2"/>
          <w:numId w:val="263"/>
        </w:numPr>
        <w:ind w:left="505" w:hanging="505"/>
        <w:rPr>
          <w:b/>
          <w:bCs/>
          <w:rtl/>
        </w:rPr>
      </w:pPr>
      <w:bookmarkStart w:id="1357" w:name="_Toc404507168"/>
      <w:bookmarkStart w:id="1358" w:name="_Toc406580755"/>
      <w:bookmarkStart w:id="1359" w:name="_Toc406967973"/>
      <w:bookmarkStart w:id="1360" w:name="_Toc407629894"/>
      <w:bookmarkStart w:id="1361" w:name="_Toc408395995"/>
      <w:bookmarkStart w:id="1362" w:name="_Toc409621910"/>
      <w:bookmarkStart w:id="1363" w:name="_Toc409695643"/>
      <w:bookmarkStart w:id="1364" w:name="_Toc409950270"/>
      <w:bookmarkStart w:id="1365" w:name="_Toc411441015"/>
      <w:bookmarkStart w:id="1366" w:name="_Toc413073080"/>
      <w:bookmarkStart w:id="1367" w:name="_Toc415085113"/>
      <w:bookmarkStart w:id="1368" w:name="_Toc422946274"/>
      <w:bookmarkStart w:id="1369" w:name="_Toc423870075"/>
      <w:bookmarkStart w:id="1370" w:name="_Toc424280005"/>
      <w:bookmarkStart w:id="1371" w:name="_Toc426573036"/>
      <w:bookmarkStart w:id="1372" w:name="_Toc426573342"/>
      <w:bookmarkStart w:id="1373" w:name="_Toc426893029"/>
      <w:bookmarkStart w:id="1374" w:name="_Toc427857791"/>
      <w:bookmarkStart w:id="1375" w:name="_Toc429528290"/>
      <w:r w:rsidRPr="0009481D">
        <w:rPr>
          <w:b/>
          <w:bCs/>
          <w:rtl/>
        </w:rPr>
        <w:t>פתיחת הבקשה</w:t>
      </w:r>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p>
    <w:p w:rsidR="00982D0A" w:rsidRPr="00BD62F9" w:rsidRDefault="00982D0A" w:rsidP="00982D0A">
      <w:pPr>
        <w:tabs>
          <w:tab w:val="left" w:pos="1076"/>
        </w:tabs>
        <w:ind w:left="720"/>
        <w:rPr>
          <w:color w:val="000000"/>
          <w:rtl/>
        </w:rPr>
      </w:pPr>
      <w:r w:rsidRPr="00BD62F9">
        <w:rPr>
          <w:color w:val="000000"/>
          <w:rtl/>
        </w:rPr>
        <w:t>פתיחת הבקשה לשינוי יכולה להתבצע באחד משני ערוצים :</w:t>
      </w:r>
    </w:p>
    <w:p w:rsidR="00982D0A" w:rsidRPr="00BD62F9" w:rsidRDefault="00982D0A" w:rsidP="007C31A4">
      <w:pPr>
        <w:pStyle w:val="ListParagraph"/>
        <w:numPr>
          <w:ilvl w:val="0"/>
          <w:numId w:val="327"/>
        </w:numPr>
        <w:tabs>
          <w:tab w:val="left" w:pos="1076"/>
        </w:tabs>
        <w:ind w:left="1077" w:hanging="357"/>
        <w:contextualSpacing w:val="0"/>
        <w:jc w:val="left"/>
        <w:rPr>
          <w:color w:val="000000"/>
        </w:rPr>
      </w:pPr>
      <w:r w:rsidRPr="00BD62F9">
        <w:rPr>
          <w:color w:val="000000"/>
          <w:rtl/>
        </w:rPr>
        <w:t>פתיחת בקשה ע"י הלקוח באמצעות טכנאי מוקד.</w:t>
      </w:r>
    </w:p>
    <w:p w:rsidR="00982D0A" w:rsidRPr="00BD62F9" w:rsidRDefault="00982D0A" w:rsidP="007C31A4">
      <w:pPr>
        <w:pStyle w:val="ListParagraph"/>
        <w:numPr>
          <w:ilvl w:val="0"/>
          <w:numId w:val="327"/>
        </w:numPr>
        <w:tabs>
          <w:tab w:val="left" w:pos="1076"/>
        </w:tabs>
        <w:ind w:left="1077" w:hanging="357"/>
        <w:contextualSpacing w:val="0"/>
        <w:jc w:val="left"/>
        <w:rPr>
          <w:color w:val="000000"/>
        </w:rPr>
      </w:pPr>
      <w:r w:rsidRPr="00BD62F9">
        <w:rPr>
          <w:color w:val="000000"/>
          <w:rtl/>
        </w:rPr>
        <w:t>פתיחת בקשה ע"י הלקוח באמצעות הפורטל של המערכת לניהול השירות ומדידת רמת השירות.</w:t>
      </w:r>
    </w:p>
    <w:tbl>
      <w:tblPr>
        <w:tblStyle w:val="TableGrid"/>
        <w:bidiVisual/>
        <w:tblW w:w="9524" w:type="dxa"/>
        <w:tblInd w:w="720"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4365"/>
        <w:gridCol w:w="5159"/>
      </w:tblGrid>
      <w:tr w:rsidR="00982D0A" w:rsidRPr="00BD62F9" w:rsidTr="00D50C8E">
        <w:trPr>
          <w:tblHeader/>
        </w:trPr>
        <w:tc>
          <w:tcPr>
            <w:tcW w:w="4365" w:type="dxa"/>
            <w:tcBorders>
              <w:top w:val="double" w:sz="4" w:space="0" w:color="auto"/>
              <w:bottom w:val="double" w:sz="4" w:space="0" w:color="auto"/>
            </w:tcBorders>
            <w:shd w:val="clear" w:color="auto" w:fill="D9D9D9" w:themeFill="background1" w:themeFillShade="D9"/>
            <w:vAlign w:val="center"/>
          </w:tcPr>
          <w:p w:rsidR="00982D0A" w:rsidRPr="00BD62F9" w:rsidRDefault="00982D0A" w:rsidP="00CD6E8E">
            <w:pPr>
              <w:tabs>
                <w:tab w:val="left" w:pos="1076"/>
              </w:tabs>
              <w:jc w:val="center"/>
              <w:rPr>
                <w:b/>
                <w:bCs/>
                <w:color w:val="000000"/>
                <w:rtl/>
              </w:rPr>
            </w:pPr>
            <w:r w:rsidRPr="00BD62F9">
              <w:rPr>
                <w:b/>
                <w:bCs/>
                <w:color w:val="000000"/>
                <w:rtl/>
              </w:rPr>
              <w:t>פתיחת בקשה באמצעות המוקד</w:t>
            </w:r>
          </w:p>
        </w:tc>
        <w:tc>
          <w:tcPr>
            <w:tcW w:w="5159" w:type="dxa"/>
            <w:tcBorders>
              <w:top w:val="double" w:sz="4" w:space="0" w:color="auto"/>
              <w:bottom w:val="double" w:sz="4" w:space="0" w:color="auto"/>
            </w:tcBorders>
            <w:shd w:val="clear" w:color="auto" w:fill="D9D9D9" w:themeFill="background1" w:themeFillShade="D9"/>
            <w:vAlign w:val="center"/>
          </w:tcPr>
          <w:p w:rsidR="00982D0A" w:rsidRPr="00BD62F9" w:rsidRDefault="00982D0A" w:rsidP="00CD6E8E">
            <w:pPr>
              <w:tabs>
                <w:tab w:val="left" w:pos="1076"/>
              </w:tabs>
              <w:jc w:val="center"/>
              <w:rPr>
                <w:b/>
                <w:bCs/>
                <w:color w:val="000000"/>
                <w:rtl/>
              </w:rPr>
            </w:pPr>
            <w:r w:rsidRPr="00BD62F9">
              <w:rPr>
                <w:b/>
                <w:bCs/>
                <w:color w:val="000000"/>
                <w:rtl/>
              </w:rPr>
              <w:t>פתיחת בקשה באמצעות הפורטל</w:t>
            </w:r>
          </w:p>
        </w:tc>
      </w:tr>
      <w:tr w:rsidR="00982D0A" w:rsidRPr="00BD62F9" w:rsidTr="00D50C8E">
        <w:tc>
          <w:tcPr>
            <w:tcW w:w="4365" w:type="dxa"/>
            <w:tcBorders>
              <w:top w:val="double" w:sz="4" w:space="0" w:color="auto"/>
              <w:bottom w:val="double" w:sz="4" w:space="0" w:color="auto"/>
            </w:tcBorders>
          </w:tcPr>
          <w:p w:rsidR="00982D0A" w:rsidRPr="00BD62F9" w:rsidRDefault="00982D0A" w:rsidP="007C31A4">
            <w:pPr>
              <w:pStyle w:val="ListParagraph"/>
              <w:numPr>
                <w:ilvl w:val="0"/>
                <w:numId w:val="328"/>
              </w:numPr>
              <w:tabs>
                <w:tab w:val="left" w:pos="1076"/>
              </w:tabs>
              <w:contextualSpacing w:val="0"/>
              <w:jc w:val="left"/>
              <w:rPr>
                <w:color w:val="000000"/>
              </w:rPr>
            </w:pPr>
            <w:r w:rsidRPr="00BD62F9">
              <w:rPr>
                <w:color w:val="000000"/>
                <w:rtl/>
              </w:rPr>
              <w:t>טכנאי המוקד מאמת את זהות הלקוח אל מול הפרטים המוצגים במערכת לניהול השירות ומדידת רמת השירות</w:t>
            </w:r>
          </w:p>
          <w:p w:rsidR="00982D0A" w:rsidRPr="00BD62F9" w:rsidRDefault="00982D0A" w:rsidP="007C31A4">
            <w:pPr>
              <w:pStyle w:val="ListParagraph"/>
              <w:numPr>
                <w:ilvl w:val="0"/>
                <w:numId w:val="328"/>
              </w:numPr>
              <w:tabs>
                <w:tab w:val="left" w:pos="1076"/>
              </w:tabs>
              <w:contextualSpacing w:val="0"/>
              <w:jc w:val="left"/>
              <w:rPr>
                <w:color w:val="000000"/>
              </w:rPr>
            </w:pPr>
            <w:r w:rsidRPr="00BD62F9">
              <w:rPr>
                <w:color w:val="000000"/>
                <w:rtl/>
              </w:rPr>
              <w:t>בהתאם לסוג הבקשה ועל בסיס מודלים מוגדרים מראש (</w:t>
            </w:r>
            <w:r w:rsidRPr="00BD62F9">
              <w:rPr>
                <w:color w:val="000000"/>
              </w:rPr>
              <w:t>Request Models</w:t>
            </w:r>
            <w:r w:rsidRPr="00BD62F9">
              <w:rPr>
                <w:color w:val="000000"/>
                <w:rtl/>
              </w:rPr>
              <w:t>) המערכת מציגה טופס מתאים לתיעוד פרטי הבקשה.</w:t>
            </w:r>
          </w:p>
          <w:p w:rsidR="00982D0A" w:rsidRPr="00BD62F9" w:rsidRDefault="00982D0A" w:rsidP="007C31A4">
            <w:pPr>
              <w:pStyle w:val="ListParagraph"/>
              <w:numPr>
                <w:ilvl w:val="0"/>
                <w:numId w:val="328"/>
              </w:numPr>
              <w:tabs>
                <w:tab w:val="left" w:pos="1076"/>
              </w:tabs>
              <w:contextualSpacing w:val="0"/>
              <w:jc w:val="left"/>
              <w:rPr>
                <w:color w:val="000000"/>
              </w:rPr>
            </w:pPr>
            <w:r w:rsidRPr="00BD62F9">
              <w:rPr>
                <w:color w:val="000000"/>
                <w:rtl/>
              </w:rPr>
              <w:t>במידה והבקשה קשורה לפריט תצורה (</w:t>
            </w:r>
            <w:r w:rsidRPr="00BD62F9">
              <w:rPr>
                <w:color w:val="000000"/>
              </w:rPr>
              <w:t>CI</w:t>
            </w:r>
            <w:r w:rsidRPr="00BD62F9">
              <w:rPr>
                <w:color w:val="000000"/>
                <w:rtl/>
              </w:rPr>
              <w:t xml:space="preserve">) מתעד טכנאי המוקד את מספר הפריט המופיע על גבי </w:t>
            </w:r>
            <w:r w:rsidR="00D50C8E">
              <w:rPr>
                <w:rFonts w:hint="cs"/>
                <w:color w:val="000000"/>
                <w:rtl/>
              </w:rPr>
              <w:t>מדבקת הסימון המשרדית</w:t>
            </w:r>
            <w:r w:rsidRPr="00BD62F9">
              <w:rPr>
                <w:color w:val="000000"/>
                <w:rtl/>
              </w:rPr>
              <w:t>.</w:t>
            </w:r>
          </w:p>
          <w:p w:rsidR="00982D0A" w:rsidRPr="00BD62F9" w:rsidRDefault="00982D0A" w:rsidP="007C31A4">
            <w:pPr>
              <w:pStyle w:val="ListParagraph"/>
              <w:numPr>
                <w:ilvl w:val="0"/>
                <w:numId w:val="328"/>
              </w:numPr>
              <w:tabs>
                <w:tab w:val="left" w:pos="1076"/>
              </w:tabs>
              <w:contextualSpacing w:val="0"/>
              <w:jc w:val="left"/>
              <w:rPr>
                <w:color w:val="000000"/>
                <w:rtl/>
              </w:rPr>
            </w:pPr>
            <w:r w:rsidRPr="00BD62F9">
              <w:rPr>
                <w:color w:val="000000"/>
                <w:rtl/>
              </w:rPr>
              <w:t>טכנאי המוקד מוודא שלמות של פרטי הבקשה ומעדכן את הסטאטוס שלה לממתינה לאישור.</w:t>
            </w:r>
          </w:p>
        </w:tc>
        <w:tc>
          <w:tcPr>
            <w:tcW w:w="5159" w:type="dxa"/>
            <w:tcBorders>
              <w:top w:val="double" w:sz="4" w:space="0" w:color="auto"/>
              <w:bottom w:val="double" w:sz="4" w:space="0" w:color="auto"/>
            </w:tcBorders>
          </w:tcPr>
          <w:p w:rsidR="00982D0A" w:rsidRPr="00BD62F9" w:rsidRDefault="00982D0A" w:rsidP="007C31A4">
            <w:pPr>
              <w:pStyle w:val="ListParagraph"/>
              <w:numPr>
                <w:ilvl w:val="0"/>
                <w:numId w:val="329"/>
              </w:numPr>
              <w:tabs>
                <w:tab w:val="left" w:pos="1076"/>
              </w:tabs>
              <w:contextualSpacing w:val="0"/>
              <w:jc w:val="left"/>
              <w:rPr>
                <w:color w:val="000000"/>
                <w:rtl/>
                <w:lang w:val="en-GB"/>
              </w:rPr>
            </w:pPr>
            <w:r w:rsidRPr="00BD62F9">
              <w:rPr>
                <w:color w:val="000000"/>
                <w:rtl/>
              </w:rPr>
              <w:t>הלקוח מזדהה בפורטל הפנימי של המערכת לניהול השירות ומדידת רמת השירות.</w:t>
            </w:r>
          </w:p>
          <w:p w:rsidR="00982D0A" w:rsidRPr="00BD62F9" w:rsidRDefault="00982D0A" w:rsidP="007C31A4">
            <w:pPr>
              <w:pStyle w:val="ListParagraph"/>
              <w:numPr>
                <w:ilvl w:val="0"/>
                <w:numId w:val="329"/>
              </w:numPr>
              <w:tabs>
                <w:tab w:val="left" w:pos="1076"/>
              </w:tabs>
              <w:contextualSpacing w:val="0"/>
              <w:jc w:val="left"/>
              <w:rPr>
                <w:color w:val="000000"/>
                <w:lang w:val="en-GB"/>
              </w:rPr>
            </w:pPr>
            <w:r w:rsidRPr="00BD62F9">
              <w:rPr>
                <w:color w:val="000000"/>
                <w:rtl/>
              </w:rPr>
              <w:t>המערכת מאחזרת את פרטי הלקוח והוא נדרש לאמת אותם.</w:t>
            </w:r>
          </w:p>
          <w:p w:rsidR="00982D0A" w:rsidRPr="00D50C8E" w:rsidRDefault="00982D0A" w:rsidP="007C31A4">
            <w:pPr>
              <w:pStyle w:val="ListParagraph"/>
              <w:numPr>
                <w:ilvl w:val="0"/>
                <w:numId w:val="329"/>
              </w:numPr>
              <w:tabs>
                <w:tab w:val="left" w:pos="1076"/>
              </w:tabs>
              <w:contextualSpacing w:val="0"/>
              <w:jc w:val="left"/>
              <w:rPr>
                <w:color w:val="000000"/>
                <w:rtl/>
                <w:lang w:val="en-GB"/>
              </w:rPr>
            </w:pPr>
            <w:r w:rsidRPr="00D50C8E">
              <w:rPr>
                <w:color w:val="000000"/>
                <w:rtl/>
              </w:rPr>
              <w:t xml:space="preserve">במידה והבקשה נפתחה ע"י </w:t>
            </w:r>
            <w:r w:rsidR="00D50C8E" w:rsidRPr="00D50C8E">
              <w:rPr>
                <w:rFonts w:hint="cs"/>
                <w:color w:val="000000"/>
                <w:rtl/>
              </w:rPr>
              <w:t>נאמן מחשוב באחד האתרים של המשרד</w:t>
            </w:r>
            <w:r w:rsidRPr="00D50C8E">
              <w:rPr>
                <w:color w:val="000000"/>
                <w:rtl/>
              </w:rPr>
              <w:t xml:space="preserve"> עבור לקוח </w:t>
            </w:r>
            <w:r w:rsidR="00D50C8E" w:rsidRPr="00D50C8E">
              <w:rPr>
                <w:rFonts w:hint="cs"/>
                <w:color w:val="000000"/>
                <w:rtl/>
              </w:rPr>
              <w:t>אחר באתר</w:t>
            </w:r>
            <w:r w:rsidRPr="00D50C8E">
              <w:rPr>
                <w:color w:val="000000"/>
                <w:rtl/>
              </w:rPr>
              <w:t xml:space="preserve">, מעדכן </w:t>
            </w:r>
            <w:r w:rsidR="00D50C8E" w:rsidRPr="00D50C8E">
              <w:rPr>
                <w:rFonts w:hint="cs"/>
                <w:color w:val="000000"/>
                <w:rtl/>
              </w:rPr>
              <w:t xml:space="preserve">נאמן המחשוב </w:t>
            </w:r>
            <w:r w:rsidRPr="00D50C8E">
              <w:rPr>
                <w:color w:val="000000"/>
                <w:rtl/>
              </w:rPr>
              <w:t>את פרטי הלקוח עבורו נדרש השירות.</w:t>
            </w:r>
          </w:p>
          <w:p w:rsidR="00982D0A" w:rsidRPr="00BD62F9" w:rsidRDefault="00982D0A" w:rsidP="007C31A4">
            <w:pPr>
              <w:pStyle w:val="ListParagraph"/>
              <w:numPr>
                <w:ilvl w:val="0"/>
                <w:numId w:val="329"/>
              </w:numPr>
              <w:tabs>
                <w:tab w:val="left" w:pos="1076"/>
              </w:tabs>
              <w:contextualSpacing w:val="0"/>
              <w:jc w:val="left"/>
              <w:rPr>
                <w:color w:val="000000"/>
                <w:lang w:val="en-GB"/>
              </w:rPr>
            </w:pPr>
            <w:r w:rsidRPr="00BD62F9">
              <w:rPr>
                <w:color w:val="000000"/>
                <w:rtl/>
              </w:rPr>
              <w:t>הלקוח בוחר את סוג הבקשה / השירות הנדרש מקטלוג השירותים המופיע בפורטל.</w:t>
            </w:r>
          </w:p>
          <w:p w:rsidR="00982D0A" w:rsidRPr="00BD62F9" w:rsidRDefault="00982D0A" w:rsidP="007C31A4">
            <w:pPr>
              <w:pStyle w:val="ListParagraph"/>
              <w:numPr>
                <w:ilvl w:val="0"/>
                <w:numId w:val="329"/>
              </w:numPr>
              <w:tabs>
                <w:tab w:val="left" w:pos="1076"/>
              </w:tabs>
              <w:contextualSpacing w:val="0"/>
              <w:jc w:val="left"/>
              <w:rPr>
                <w:color w:val="000000"/>
                <w:lang w:val="en-GB"/>
              </w:rPr>
            </w:pPr>
            <w:r w:rsidRPr="00BD62F9">
              <w:rPr>
                <w:color w:val="000000"/>
                <w:rtl/>
              </w:rPr>
              <w:t>בהתאם לסוג הבקשה ועל בסיס מודלים מוגדרים מראש (</w:t>
            </w:r>
            <w:r w:rsidRPr="00BD62F9">
              <w:rPr>
                <w:color w:val="000000"/>
              </w:rPr>
              <w:t>Request Models</w:t>
            </w:r>
            <w:r w:rsidRPr="00BD62F9">
              <w:rPr>
                <w:color w:val="000000"/>
                <w:rtl/>
              </w:rPr>
              <w:t>) המערכת מציגה טופס מתאים לתיעוד פרטי הבקשה.</w:t>
            </w:r>
          </w:p>
          <w:p w:rsidR="00982D0A" w:rsidRPr="00BD62F9" w:rsidRDefault="00982D0A" w:rsidP="007C31A4">
            <w:pPr>
              <w:pStyle w:val="ListParagraph"/>
              <w:numPr>
                <w:ilvl w:val="0"/>
                <w:numId w:val="329"/>
              </w:numPr>
              <w:tabs>
                <w:tab w:val="left" w:pos="1076"/>
              </w:tabs>
              <w:contextualSpacing w:val="0"/>
              <w:jc w:val="left"/>
              <w:rPr>
                <w:color w:val="000000"/>
                <w:lang w:val="en-GB"/>
              </w:rPr>
            </w:pPr>
            <w:r w:rsidRPr="00BD62F9">
              <w:rPr>
                <w:color w:val="000000"/>
                <w:rtl/>
              </w:rPr>
              <w:t>במידה והבקשה קשורה לפריט תצורה (</w:t>
            </w:r>
            <w:r w:rsidRPr="00BD62F9">
              <w:rPr>
                <w:color w:val="000000"/>
              </w:rPr>
              <w:t>CI</w:t>
            </w:r>
            <w:r w:rsidRPr="00BD62F9">
              <w:rPr>
                <w:color w:val="000000"/>
                <w:rtl/>
              </w:rPr>
              <w:t xml:space="preserve">) מתעד הלקוח את מספר הפריט הטבוע על גבי </w:t>
            </w:r>
            <w:r w:rsidR="00D50C8E">
              <w:rPr>
                <w:rFonts w:hint="cs"/>
                <w:color w:val="000000"/>
                <w:rtl/>
              </w:rPr>
              <w:t>מדבקת הסימון המשרדית</w:t>
            </w:r>
            <w:r w:rsidRPr="00BD62F9">
              <w:rPr>
                <w:color w:val="000000"/>
                <w:rtl/>
              </w:rPr>
              <w:t>.</w:t>
            </w:r>
          </w:p>
          <w:p w:rsidR="00982D0A" w:rsidRPr="00BD62F9" w:rsidRDefault="00982D0A" w:rsidP="007C31A4">
            <w:pPr>
              <w:pStyle w:val="ListParagraph"/>
              <w:numPr>
                <w:ilvl w:val="0"/>
                <w:numId w:val="329"/>
              </w:numPr>
              <w:tabs>
                <w:tab w:val="left" w:pos="1076"/>
              </w:tabs>
              <w:contextualSpacing w:val="0"/>
              <w:jc w:val="left"/>
              <w:rPr>
                <w:color w:val="000000"/>
                <w:lang w:val="en-GB"/>
              </w:rPr>
            </w:pPr>
            <w:r w:rsidRPr="00BD62F9">
              <w:rPr>
                <w:color w:val="000000"/>
                <w:rtl/>
              </w:rPr>
              <w:t>המערכת לניהול השירות ומדידת רמת השירות מנתבת את הפניה לטיפולו של טכנאי מוקד בעל הסמכה / כישורים (</w:t>
            </w:r>
            <w:r w:rsidRPr="00BD62F9">
              <w:rPr>
                <w:color w:val="000000"/>
              </w:rPr>
              <w:t>Skill</w:t>
            </w:r>
            <w:r w:rsidRPr="00BD62F9">
              <w:rPr>
                <w:color w:val="000000"/>
                <w:rtl/>
              </w:rPr>
              <w:t>) מתאימים.</w:t>
            </w:r>
          </w:p>
          <w:p w:rsidR="00982D0A" w:rsidRPr="00BD62F9" w:rsidRDefault="00982D0A" w:rsidP="007C31A4">
            <w:pPr>
              <w:pStyle w:val="ListParagraph"/>
              <w:numPr>
                <w:ilvl w:val="0"/>
                <w:numId w:val="329"/>
              </w:numPr>
              <w:tabs>
                <w:tab w:val="left" w:pos="1076"/>
              </w:tabs>
              <w:contextualSpacing w:val="0"/>
              <w:jc w:val="left"/>
              <w:rPr>
                <w:rtl/>
                <w:lang w:val="en-GB"/>
              </w:rPr>
            </w:pPr>
            <w:r w:rsidRPr="00BD62F9">
              <w:rPr>
                <w:color w:val="000000"/>
                <w:rtl/>
              </w:rPr>
              <w:t>טכנאי המוקד מוודא שלמות של פרטי הבקשה ומעדכן את הסטאטוס שלה לממתינה לאישור.</w:t>
            </w:r>
          </w:p>
        </w:tc>
      </w:tr>
    </w:tbl>
    <w:p w:rsidR="00982D0A" w:rsidRPr="00BD62F9" w:rsidRDefault="00982D0A" w:rsidP="00982D0A">
      <w:pPr>
        <w:tabs>
          <w:tab w:val="left" w:pos="1076"/>
        </w:tabs>
        <w:ind w:left="720"/>
        <w:rPr>
          <w:color w:val="000000"/>
          <w:rtl/>
        </w:rPr>
      </w:pP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191"/>
        </w:tabs>
        <w:ind w:left="1190" w:right="113" w:hanging="357"/>
        <w:jc w:val="left"/>
        <w:rPr>
          <w:b/>
          <w:bCs/>
          <w:color w:val="000000"/>
          <w:rtl/>
        </w:rPr>
      </w:pPr>
      <w:r w:rsidRPr="00BD62F9">
        <w:rPr>
          <w:b/>
          <w:bCs/>
          <w:color w:val="000000"/>
        </w:rPr>
        <w:sym w:font="Wingdings" w:char="F081"/>
      </w:r>
      <w:r w:rsidRPr="00BD62F9">
        <w:rPr>
          <w:b/>
          <w:bCs/>
          <w:color w:val="000000"/>
          <w:rtl/>
        </w:rPr>
        <w:tab/>
        <w:t>עץ הקטגוריות על פיו מסווגות הבקשות יובנה אל תוך המערכת לניהול השירות ומדידת רמת השירות.</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191"/>
        </w:tabs>
        <w:ind w:left="1190" w:right="113" w:hanging="357"/>
        <w:jc w:val="left"/>
        <w:rPr>
          <w:b/>
          <w:bCs/>
          <w:color w:val="000000"/>
          <w:rtl/>
        </w:rPr>
      </w:pPr>
      <w:r w:rsidRPr="00BD62F9">
        <w:rPr>
          <w:b/>
          <w:bCs/>
          <w:color w:val="000000"/>
        </w:rPr>
        <w:sym w:font="Wingdings" w:char="F082"/>
      </w:r>
      <w:r w:rsidRPr="00BD62F9">
        <w:rPr>
          <w:b/>
          <w:bCs/>
          <w:color w:val="000000"/>
          <w:rtl/>
        </w:rPr>
        <w:tab/>
        <w:t>רמת השירות הנדרשת (</w:t>
      </w:r>
      <w:r w:rsidRPr="00BD62F9">
        <w:rPr>
          <w:b/>
          <w:bCs/>
          <w:color w:val="000000"/>
        </w:rPr>
        <w:t>SLO</w:t>
      </w:r>
      <w:r w:rsidRPr="00BD62F9">
        <w:rPr>
          <w:b/>
          <w:bCs/>
          <w:color w:val="000000"/>
          <w:rtl/>
        </w:rPr>
        <w:t>) להשלמת הטיפול בבקשה מחושבת ע"י המערכת לניהול השירות ומדידת רמת השירות באופן אוטומטי בהתאם לנוסחאות שנבנו במערכת.</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191"/>
        </w:tabs>
        <w:ind w:left="1190" w:right="113" w:hanging="357"/>
        <w:jc w:val="left"/>
        <w:rPr>
          <w:b/>
          <w:bCs/>
          <w:color w:val="000000"/>
          <w:rtl/>
        </w:rPr>
      </w:pPr>
      <w:r w:rsidRPr="00BD62F9">
        <w:rPr>
          <w:b/>
          <w:bCs/>
          <w:color w:val="000000"/>
        </w:rPr>
        <w:sym w:font="Wingdings" w:char="F083"/>
      </w:r>
      <w:r w:rsidRPr="00BD62F9">
        <w:rPr>
          <w:b/>
          <w:bCs/>
          <w:color w:val="000000"/>
          <w:rtl/>
        </w:rPr>
        <w:tab/>
        <w:t>במידה ונדרש הליך רכש לצורך מילוי הבקשה, רמת השירות הנדרשת מהספק נמדדת מהמועד בו נקלט הציוד למלאי במחסן המחשוב.</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191"/>
        </w:tabs>
        <w:ind w:left="1190" w:right="113" w:hanging="357"/>
        <w:jc w:val="left"/>
        <w:rPr>
          <w:b/>
          <w:bCs/>
          <w:color w:val="000000"/>
          <w:rtl/>
        </w:rPr>
      </w:pPr>
      <w:r w:rsidRPr="00BD62F9">
        <w:rPr>
          <w:b/>
          <w:bCs/>
          <w:color w:val="000000"/>
        </w:rPr>
        <w:sym w:font="Wingdings" w:char="F084"/>
      </w:r>
      <w:r w:rsidRPr="00BD62F9">
        <w:rPr>
          <w:b/>
          <w:bCs/>
          <w:color w:val="000000"/>
          <w:rtl/>
        </w:rPr>
        <w:tab/>
        <w:t xml:space="preserve">עם פתיחת הבקשה, המערכת לניהול השירות ומדידת רמת השירות תשלח באופן אוטומטי ללקוח הודעת דוא"ל </w:t>
      </w:r>
      <w:r w:rsidR="00D50C8E">
        <w:rPr>
          <w:rFonts w:hint="cs"/>
          <w:b/>
          <w:bCs/>
          <w:color w:val="000000"/>
          <w:rtl/>
        </w:rPr>
        <w:t>ו/או מסרון (</w:t>
      </w:r>
      <w:r w:rsidR="00D50C8E">
        <w:rPr>
          <w:rFonts w:hint="cs"/>
          <w:b/>
          <w:bCs/>
          <w:color w:val="000000"/>
        </w:rPr>
        <w:t>SMS</w:t>
      </w:r>
      <w:r w:rsidR="00D50C8E">
        <w:rPr>
          <w:rFonts w:hint="cs"/>
          <w:b/>
          <w:bCs/>
          <w:color w:val="000000"/>
          <w:rtl/>
        </w:rPr>
        <w:t xml:space="preserve">) </w:t>
      </w:r>
      <w:r w:rsidRPr="00BD62F9">
        <w:rPr>
          <w:b/>
          <w:bCs/>
          <w:color w:val="000000"/>
          <w:rtl/>
        </w:rPr>
        <w:t>הכוללת את מספר הבקשה שעת הפתיחה של הבקשה, המועד המאוחר ביותר בו יש לסיים את הטיפול בבקשה עפ"י הסכם רמת השירות (</w:t>
      </w:r>
      <w:r w:rsidRPr="00BD62F9">
        <w:rPr>
          <w:b/>
          <w:bCs/>
          <w:color w:val="000000"/>
        </w:rPr>
        <w:t>SLA</w:t>
      </w:r>
      <w:r w:rsidRPr="00BD62F9">
        <w:rPr>
          <w:b/>
          <w:bCs/>
          <w:color w:val="000000"/>
          <w:rtl/>
        </w:rPr>
        <w:t>) וקישור (</w:t>
      </w:r>
      <w:r w:rsidRPr="00BD62F9">
        <w:rPr>
          <w:b/>
          <w:bCs/>
          <w:color w:val="000000"/>
        </w:rPr>
        <w:t>Hyperlink</w:t>
      </w:r>
      <w:r w:rsidRPr="00BD62F9">
        <w:rPr>
          <w:b/>
          <w:bCs/>
          <w:color w:val="000000"/>
          <w:rtl/>
        </w:rPr>
        <w:t>) אל פורטל מערכת ניהול השירות ומדידת רמת השירות המאפשר כניסה ישירה אל פרטי הבקשה לצורך מעקב עצמי של הלקוח הפונה.</w:t>
      </w:r>
    </w:p>
    <w:p w:rsidR="00982D0A" w:rsidRPr="00BD62F9" w:rsidRDefault="00982D0A" w:rsidP="00982D0A">
      <w:pPr>
        <w:tabs>
          <w:tab w:val="left" w:pos="1076"/>
        </w:tabs>
        <w:ind w:left="720"/>
        <w:rPr>
          <w:color w:val="000000"/>
          <w:rtl/>
        </w:rPr>
      </w:pPr>
    </w:p>
    <w:p w:rsidR="00982D0A" w:rsidRPr="00BD62F9" w:rsidRDefault="00982D0A" w:rsidP="00982D0A">
      <w:pPr>
        <w:tabs>
          <w:tab w:val="left" w:pos="1076"/>
        </w:tabs>
        <w:spacing w:after="120"/>
        <w:ind w:left="720"/>
        <w:rPr>
          <w:color w:val="000000"/>
          <w:rtl/>
        </w:rPr>
      </w:pPr>
      <w:r w:rsidRPr="00BD62F9">
        <w:rPr>
          <w:color w:val="000000"/>
          <w:rtl/>
        </w:rPr>
        <w:t xml:space="preserve">עם עדכון גורם מטפל בקריאה במערכת לניהול השירות ומדידת רמת השירות, המערכת תשלח באופן אוטומטי ללקוח הודעת דוא"ל </w:t>
      </w:r>
      <w:r w:rsidR="00D50C8E">
        <w:rPr>
          <w:rFonts w:hint="cs"/>
          <w:color w:val="000000"/>
          <w:rtl/>
        </w:rPr>
        <w:t>ו/או מסרון (</w:t>
      </w:r>
      <w:r w:rsidR="00D50C8E">
        <w:rPr>
          <w:rFonts w:hint="cs"/>
          <w:color w:val="000000"/>
        </w:rPr>
        <w:t>SMS</w:t>
      </w:r>
      <w:r w:rsidR="00D50C8E">
        <w:rPr>
          <w:rFonts w:hint="cs"/>
          <w:color w:val="000000"/>
          <w:rtl/>
        </w:rPr>
        <w:t xml:space="preserve">) </w:t>
      </w:r>
      <w:r w:rsidRPr="00BD62F9">
        <w:rPr>
          <w:color w:val="000000"/>
          <w:rtl/>
        </w:rPr>
        <w:t>הכוללת את נושא הקריאה, מספר הקריאה, שעת הפתיחה של הקריאה, המועד המאוחר ביותר בו יש לסיים את הטיפול בקריאה עפ"י הסכם רמת השירות (</w:t>
      </w:r>
      <w:r w:rsidRPr="00BD62F9">
        <w:rPr>
          <w:color w:val="000000"/>
        </w:rPr>
        <w:t>SLA</w:t>
      </w:r>
      <w:r w:rsidRPr="00BD62F9">
        <w:rPr>
          <w:color w:val="000000"/>
          <w:rtl/>
        </w:rPr>
        <w:t>) וקישור (</w:t>
      </w:r>
      <w:r w:rsidRPr="00BD62F9">
        <w:rPr>
          <w:color w:val="000000"/>
        </w:rPr>
        <w:t>Hyperlink</w:t>
      </w:r>
      <w:r w:rsidRPr="00BD62F9">
        <w:rPr>
          <w:color w:val="000000"/>
          <w:rtl/>
        </w:rPr>
        <w:t>) אל פורטל מערכת ניהול השירות ומדידת רמת השירות המאפשר כניסה ישירה אל פרטי הקריאה לצורך מעקב עצמי של הלקוח הפונה.</w:t>
      </w:r>
    </w:p>
    <w:p w:rsidR="00982D0A" w:rsidRPr="0009481D" w:rsidRDefault="00982D0A" w:rsidP="007C31A4">
      <w:pPr>
        <w:pStyle w:val="ListParagraph"/>
        <w:numPr>
          <w:ilvl w:val="2"/>
          <w:numId w:val="263"/>
        </w:numPr>
        <w:ind w:left="505" w:hanging="505"/>
        <w:rPr>
          <w:b/>
          <w:bCs/>
          <w:rtl/>
        </w:rPr>
      </w:pPr>
      <w:bookmarkStart w:id="1376" w:name="_Toc404507169"/>
      <w:bookmarkStart w:id="1377" w:name="_Toc406580756"/>
      <w:bookmarkStart w:id="1378" w:name="_Toc406967974"/>
      <w:bookmarkStart w:id="1379" w:name="_Toc407629895"/>
      <w:bookmarkStart w:id="1380" w:name="_Toc408395996"/>
      <w:bookmarkStart w:id="1381" w:name="_Toc409621911"/>
      <w:bookmarkStart w:id="1382" w:name="_Toc409695644"/>
      <w:bookmarkStart w:id="1383" w:name="_Toc409950271"/>
      <w:bookmarkStart w:id="1384" w:name="_Toc411441016"/>
      <w:bookmarkStart w:id="1385" w:name="_Toc413073081"/>
      <w:bookmarkStart w:id="1386" w:name="_Toc415085114"/>
      <w:bookmarkStart w:id="1387" w:name="_Toc422946275"/>
      <w:bookmarkStart w:id="1388" w:name="_Toc423870076"/>
      <w:bookmarkStart w:id="1389" w:name="_Toc424280006"/>
      <w:bookmarkStart w:id="1390" w:name="_Toc426573037"/>
      <w:bookmarkStart w:id="1391" w:name="_Toc426573343"/>
      <w:bookmarkStart w:id="1392" w:name="_Toc426893030"/>
      <w:bookmarkStart w:id="1393" w:name="_Toc427857792"/>
      <w:bookmarkStart w:id="1394" w:name="_Toc429528291"/>
      <w:r w:rsidRPr="0009481D">
        <w:rPr>
          <w:b/>
          <w:bCs/>
          <w:rtl/>
        </w:rPr>
        <w:t>אישור טכני ותמחור הבקשה</w:t>
      </w:r>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p>
    <w:p w:rsidR="00982D0A" w:rsidRPr="00BD62F9" w:rsidRDefault="00982D0A" w:rsidP="006457A5">
      <w:pPr>
        <w:tabs>
          <w:tab w:val="left" w:pos="1076"/>
        </w:tabs>
        <w:spacing w:after="120"/>
        <w:ind w:left="720"/>
        <w:rPr>
          <w:color w:val="000000"/>
          <w:rtl/>
        </w:rPr>
      </w:pPr>
      <w:r w:rsidRPr="00BD62F9">
        <w:rPr>
          <w:color w:val="000000"/>
          <w:rtl/>
        </w:rPr>
        <w:t xml:space="preserve">בהתאם לסוג הבקשה, מנותבת הבקשה לאישור טכני של </w:t>
      </w:r>
      <w:r w:rsidR="006457A5">
        <w:rPr>
          <w:rFonts w:hint="cs"/>
          <w:color w:val="000000"/>
          <w:rtl/>
        </w:rPr>
        <w:t>המשרד</w:t>
      </w:r>
      <w:r w:rsidRPr="00BD62F9">
        <w:rPr>
          <w:color w:val="000000"/>
          <w:rtl/>
        </w:rPr>
        <w:t xml:space="preserve"> (התאמה של הבקשה לסטנדרטים שנקבעו </w:t>
      </w:r>
      <w:r w:rsidR="006457A5">
        <w:rPr>
          <w:rFonts w:hint="cs"/>
          <w:color w:val="000000"/>
          <w:rtl/>
        </w:rPr>
        <w:t>המשרד</w:t>
      </w:r>
      <w:r w:rsidRPr="00BD62F9">
        <w:rPr>
          <w:color w:val="000000"/>
          <w:rtl/>
        </w:rPr>
        <w:t>) ולתמחור הבקשה (במקרה ויש לה השלכות כספיות בגין רכש חומרה ו/או תוכנה או ביצוע משימות שאינן כלולות במסגרת חוזה זה ויש לשלם עבורן בנפרד – שו"שים ופרויקטים).</w:t>
      </w:r>
    </w:p>
    <w:p w:rsidR="00982D0A" w:rsidRPr="00BD62F9" w:rsidRDefault="00982D0A" w:rsidP="00D50C8E">
      <w:pPr>
        <w:tabs>
          <w:tab w:val="left" w:pos="1076"/>
        </w:tabs>
        <w:spacing w:after="120"/>
        <w:ind w:left="720"/>
        <w:rPr>
          <w:color w:val="000000"/>
          <w:rtl/>
        </w:rPr>
      </w:pPr>
      <w:r w:rsidRPr="00BD62F9">
        <w:rPr>
          <w:color w:val="000000"/>
          <w:rtl/>
        </w:rPr>
        <w:t>במקרה והבקשה מאושרת, תעודכן במערכת לניהול השירות ומדידת רמת השירות עלות ביצוע הבקשה, יצורף לבקשה מפרט טכני מפורט לצורך ביצוע הרכש ו/או ביצוע העבודה כצרופה (</w:t>
      </w:r>
      <w:r w:rsidRPr="00BD62F9">
        <w:rPr>
          <w:color w:val="000000"/>
        </w:rPr>
        <w:t>Attachment</w:t>
      </w:r>
      <w:r w:rsidRPr="00BD62F9">
        <w:rPr>
          <w:color w:val="000000"/>
          <w:rtl/>
        </w:rPr>
        <w:t xml:space="preserve">), והבקשה תנותב </w:t>
      </w:r>
      <w:r w:rsidR="00D50C8E">
        <w:rPr>
          <w:rFonts w:hint="cs"/>
          <w:color w:val="000000"/>
          <w:rtl/>
        </w:rPr>
        <w:t>למנהל הפעילות מטעם המזמין</w:t>
      </w:r>
      <w:r w:rsidRPr="00BD62F9">
        <w:rPr>
          <w:color w:val="000000"/>
          <w:rtl/>
        </w:rPr>
        <w:t>.</w:t>
      </w:r>
    </w:p>
    <w:p w:rsidR="00982D0A" w:rsidRPr="00BD62F9" w:rsidRDefault="00982D0A" w:rsidP="00982D0A">
      <w:pPr>
        <w:tabs>
          <w:tab w:val="left" w:pos="1076"/>
        </w:tabs>
        <w:spacing w:after="120"/>
        <w:ind w:left="720"/>
        <w:rPr>
          <w:color w:val="000000"/>
          <w:rtl/>
        </w:rPr>
      </w:pPr>
      <w:r w:rsidRPr="00BD62F9">
        <w:rPr>
          <w:color w:val="000000"/>
          <w:rtl/>
        </w:rPr>
        <w:t>במקרה ואין אישור טכני לבקשה, הבקשה תיסגר והלקוח יקבל הודעת דוא"ל המעדכנת אותו בסגירת הבקשה וסיבת הסגירה.</w:t>
      </w:r>
    </w:p>
    <w:p w:rsidR="00982D0A" w:rsidRPr="0009481D" w:rsidRDefault="00982D0A" w:rsidP="007C31A4">
      <w:pPr>
        <w:pStyle w:val="ListParagraph"/>
        <w:numPr>
          <w:ilvl w:val="2"/>
          <w:numId w:val="263"/>
        </w:numPr>
        <w:ind w:left="505" w:hanging="505"/>
        <w:rPr>
          <w:b/>
          <w:bCs/>
          <w:rtl/>
        </w:rPr>
      </w:pPr>
      <w:bookmarkStart w:id="1395" w:name="_Ref286040387"/>
      <w:bookmarkStart w:id="1396" w:name="_Toc404507170"/>
      <w:bookmarkStart w:id="1397" w:name="_Toc406580757"/>
      <w:bookmarkStart w:id="1398" w:name="_Toc406967975"/>
      <w:bookmarkStart w:id="1399" w:name="_Toc407629896"/>
      <w:bookmarkStart w:id="1400" w:name="_Toc408395997"/>
      <w:bookmarkStart w:id="1401" w:name="_Toc409621912"/>
      <w:bookmarkStart w:id="1402" w:name="_Toc409695645"/>
      <w:bookmarkStart w:id="1403" w:name="_Toc409950272"/>
      <w:bookmarkStart w:id="1404" w:name="_Toc411441017"/>
      <w:bookmarkStart w:id="1405" w:name="_Toc413073082"/>
      <w:bookmarkStart w:id="1406" w:name="_Toc415085115"/>
      <w:bookmarkStart w:id="1407" w:name="_Toc422946276"/>
      <w:bookmarkStart w:id="1408" w:name="_Toc423870077"/>
      <w:bookmarkStart w:id="1409" w:name="_Toc424280007"/>
      <w:bookmarkStart w:id="1410" w:name="_Toc426573038"/>
      <w:bookmarkStart w:id="1411" w:name="_Toc426573344"/>
      <w:bookmarkStart w:id="1412" w:name="_Toc426893031"/>
      <w:bookmarkStart w:id="1413" w:name="_Toc427857793"/>
      <w:bookmarkStart w:id="1414" w:name="_Toc429528292"/>
      <w:r w:rsidRPr="0009481D">
        <w:rPr>
          <w:b/>
          <w:bCs/>
          <w:rtl/>
        </w:rPr>
        <w:t xml:space="preserve">אישור </w:t>
      </w:r>
      <w:bookmarkEnd w:id="1395"/>
      <w:r w:rsidRPr="0009481D">
        <w:rPr>
          <w:b/>
          <w:bCs/>
          <w:rtl/>
        </w:rPr>
        <w:t>מנהלי ותקציבי של הבקשה</w:t>
      </w:r>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p>
    <w:p w:rsidR="00982D0A" w:rsidRPr="00BD62F9" w:rsidRDefault="00982D0A" w:rsidP="00D50C8E">
      <w:pPr>
        <w:tabs>
          <w:tab w:val="left" w:pos="1076"/>
        </w:tabs>
        <w:spacing w:after="120"/>
        <w:ind w:left="720"/>
        <w:rPr>
          <w:color w:val="000000"/>
          <w:rtl/>
        </w:rPr>
      </w:pPr>
      <w:r w:rsidRPr="00BD62F9">
        <w:rPr>
          <w:color w:val="000000"/>
          <w:rtl/>
        </w:rPr>
        <w:t xml:space="preserve">המערכת לניהול השירות ומדידת רמת השירות מנתבת כל בקשה שנפתחה לאישור </w:t>
      </w:r>
      <w:r w:rsidR="00D50C8E">
        <w:rPr>
          <w:rFonts w:hint="cs"/>
          <w:color w:val="000000"/>
          <w:rtl/>
        </w:rPr>
        <w:t>מנהל הפעילות מטעם המזמין או גרום מוסמך אחר מטעם המשרד</w:t>
      </w:r>
      <w:r w:rsidRPr="00BD62F9">
        <w:rPr>
          <w:color w:val="000000"/>
          <w:rtl/>
        </w:rPr>
        <w:t xml:space="preserve"> לקבלת אישור מנהלי וכיסוי תקציבי לבקשה.</w:t>
      </w:r>
    </w:p>
    <w:p w:rsidR="00982D0A" w:rsidRPr="00BD62F9" w:rsidRDefault="00982D0A" w:rsidP="006457A5">
      <w:pPr>
        <w:tabs>
          <w:tab w:val="left" w:pos="1076"/>
        </w:tabs>
        <w:spacing w:after="120"/>
        <w:ind w:left="720"/>
        <w:rPr>
          <w:color w:val="000000"/>
          <w:rtl/>
        </w:rPr>
      </w:pPr>
      <w:r w:rsidRPr="00BD62F9">
        <w:rPr>
          <w:color w:val="000000"/>
          <w:rtl/>
        </w:rPr>
        <w:t xml:space="preserve">עם קבלת אישור טכני לבקשה, המערכת לניהול השירות ומדידת רמת השירות מנתבת את הבקשה "לסל המשימות" של הגורם המאשר </w:t>
      </w:r>
      <w:r w:rsidR="006457A5">
        <w:rPr>
          <w:rFonts w:hint="cs"/>
          <w:color w:val="000000"/>
          <w:rtl/>
        </w:rPr>
        <w:t>המשרד</w:t>
      </w:r>
      <w:r w:rsidRPr="00BD62F9">
        <w:rPr>
          <w:color w:val="000000"/>
          <w:rtl/>
        </w:rPr>
        <w:t xml:space="preserve">. במקביל שולחת המערכת הודעת דוא"ל לגורם המאשר </w:t>
      </w:r>
      <w:r w:rsidR="006457A5">
        <w:rPr>
          <w:rFonts w:hint="cs"/>
          <w:color w:val="000000"/>
          <w:rtl/>
        </w:rPr>
        <w:t>המשרד</w:t>
      </w:r>
      <w:r w:rsidRPr="00BD62F9">
        <w:rPr>
          <w:color w:val="000000"/>
          <w:rtl/>
        </w:rPr>
        <w:t xml:space="preserve"> ומעדכנת אותו בפתיחת בקשה חדשה ובתוכה קישור (</w:t>
      </w:r>
      <w:r w:rsidRPr="00BD62F9">
        <w:rPr>
          <w:color w:val="000000"/>
        </w:rPr>
        <w:t>Hyperlink</w:t>
      </w:r>
      <w:r w:rsidRPr="00BD62F9">
        <w:rPr>
          <w:color w:val="000000"/>
          <w:rtl/>
        </w:rPr>
        <w:t>) אל המערכת לניהול השירות ומדידת רמת השירות המאפשר כניסה ישירה אל פרטי הבקשה.</w:t>
      </w:r>
    </w:p>
    <w:p w:rsidR="00982D0A" w:rsidRPr="00BD62F9" w:rsidRDefault="00982D0A" w:rsidP="00982D0A">
      <w:pPr>
        <w:tabs>
          <w:tab w:val="left" w:pos="1076"/>
        </w:tabs>
        <w:spacing w:after="120"/>
        <w:ind w:left="720"/>
        <w:rPr>
          <w:color w:val="000000"/>
          <w:rtl/>
        </w:rPr>
      </w:pPr>
      <w:r w:rsidRPr="00BD62F9">
        <w:rPr>
          <w:color w:val="000000"/>
          <w:rtl/>
        </w:rPr>
        <w:t>בהתאם להחלטת הגורם המוסמך המערכת מעבירה את הבקשה לטיפול הספק (במקרה של אישור) או שולחת באופן אוטומטי הודעת דוא"ל ללקוח ומעדכנת אותו בסגירת הבקשה (במקרה של סגירה).</w:t>
      </w:r>
    </w:p>
    <w:p w:rsidR="00982D0A" w:rsidRPr="00BD62F9" w:rsidRDefault="00982D0A" w:rsidP="00982D0A">
      <w:pPr>
        <w:tabs>
          <w:tab w:val="left" w:pos="1076"/>
        </w:tabs>
        <w:ind w:left="720"/>
        <w:rPr>
          <w:color w:val="000000"/>
          <w:rtl/>
        </w:rPr>
      </w:pPr>
    </w:p>
    <w:p w:rsidR="00982D0A" w:rsidRPr="0009481D" w:rsidRDefault="00982D0A" w:rsidP="007C31A4">
      <w:pPr>
        <w:pStyle w:val="ListParagraph"/>
        <w:numPr>
          <w:ilvl w:val="2"/>
          <w:numId w:val="263"/>
        </w:numPr>
        <w:ind w:left="505" w:hanging="505"/>
        <w:rPr>
          <w:b/>
          <w:bCs/>
          <w:rtl/>
        </w:rPr>
      </w:pPr>
      <w:bookmarkStart w:id="1415" w:name="_Toc404507171"/>
      <w:bookmarkStart w:id="1416" w:name="_Toc406580758"/>
      <w:bookmarkStart w:id="1417" w:name="_Toc406967976"/>
      <w:bookmarkStart w:id="1418" w:name="_Toc407629897"/>
      <w:bookmarkStart w:id="1419" w:name="_Toc408395998"/>
      <w:bookmarkStart w:id="1420" w:name="_Toc409621913"/>
      <w:bookmarkStart w:id="1421" w:name="_Toc409695646"/>
      <w:bookmarkStart w:id="1422" w:name="_Toc409950273"/>
      <w:bookmarkStart w:id="1423" w:name="_Toc411441018"/>
      <w:bookmarkStart w:id="1424" w:name="_Toc413073083"/>
      <w:bookmarkStart w:id="1425" w:name="_Toc415085116"/>
      <w:bookmarkStart w:id="1426" w:name="_Toc422946277"/>
      <w:bookmarkStart w:id="1427" w:name="_Toc423870078"/>
      <w:bookmarkStart w:id="1428" w:name="_Toc424280008"/>
      <w:bookmarkStart w:id="1429" w:name="_Toc426573039"/>
      <w:bookmarkStart w:id="1430" w:name="_Toc426573345"/>
      <w:bookmarkStart w:id="1431" w:name="_Toc426893032"/>
      <w:bookmarkStart w:id="1432" w:name="_Toc427857794"/>
      <w:bookmarkStart w:id="1433" w:name="_Toc429528293"/>
      <w:r w:rsidRPr="0009481D">
        <w:rPr>
          <w:b/>
          <w:bCs/>
          <w:rtl/>
        </w:rPr>
        <w:t>רכש והצטיידות</w:t>
      </w:r>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p>
    <w:p w:rsidR="00982D0A" w:rsidRPr="00BD62F9" w:rsidRDefault="00982D0A" w:rsidP="00D50C8E">
      <w:pPr>
        <w:tabs>
          <w:tab w:val="left" w:pos="1076"/>
        </w:tabs>
        <w:spacing w:after="120"/>
        <w:ind w:left="720"/>
        <w:rPr>
          <w:color w:val="000000"/>
          <w:rtl/>
        </w:rPr>
      </w:pPr>
      <w:r w:rsidRPr="00BD62F9">
        <w:rPr>
          <w:color w:val="000000"/>
          <w:rtl/>
        </w:rPr>
        <w:t xml:space="preserve">במידה ונדרש לבצע רכש על מנת להשלים את הבקשה, </w:t>
      </w:r>
      <w:r w:rsidR="006457A5">
        <w:rPr>
          <w:rFonts w:hint="cs"/>
          <w:color w:val="000000"/>
          <w:rtl/>
        </w:rPr>
        <w:t>י</w:t>
      </w:r>
      <w:r w:rsidRPr="00BD62F9">
        <w:rPr>
          <w:color w:val="000000"/>
          <w:rtl/>
        </w:rPr>
        <w:t xml:space="preserve">בצע </w:t>
      </w:r>
      <w:r w:rsidR="006457A5">
        <w:rPr>
          <w:rFonts w:hint="cs"/>
          <w:color w:val="000000"/>
          <w:rtl/>
        </w:rPr>
        <w:t>המשרד</w:t>
      </w:r>
      <w:r w:rsidRPr="00BD62F9">
        <w:rPr>
          <w:color w:val="000000"/>
          <w:rtl/>
        </w:rPr>
        <w:t xml:space="preserve"> רכש באמצעות הספק או יחידת הרכש </w:t>
      </w:r>
      <w:r w:rsidR="00D50C8E">
        <w:rPr>
          <w:rFonts w:hint="cs"/>
          <w:color w:val="000000"/>
          <w:rtl/>
        </w:rPr>
        <w:t>המשרדית</w:t>
      </w:r>
      <w:r w:rsidRPr="00BD62F9">
        <w:rPr>
          <w:color w:val="000000"/>
          <w:rtl/>
        </w:rPr>
        <w:t xml:space="preserve"> לפי </w:t>
      </w:r>
      <w:r w:rsidR="00D50C8E">
        <w:rPr>
          <w:rFonts w:hint="cs"/>
          <w:color w:val="000000"/>
          <w:rtl/>
        </w:rPr>
        <w:t>שיקול דעתו של המשרד.</w:t>
      </w:r>
    </w:p>
    <w:p w:rsidR="00982D0A" w:rsidRPr="00BD62F9" w:rsidRDefault="00982D0A" w:rsidP="00982D0A">
      <w:pPr>
        <w:tabs>
          <w:tab w:val="left" w:pos="1076"/>
        </w:tabs>
        <w:spacing w:after="120"/>
        <w:ind w:left="720"/>
        <w:rPr>
          <w:color w:val="000000"/>
          <w:rtl/>
        </w:rPr>
      </w:pPr>
      <w:r w:rsidRPr="00BD62F9">
        <w:rPr>
          <w:color w:val="000000"/>
          <w:rtl/>
        </w:rPr>
        <w:t xml:space="preserve">עם השלמת הרכש וקליטת הפריטים למלאי של מחסן המחשוב המרכזי, יעודכן סטאטוס הבקשה בהתאם והבקשה תנותב לתור המשימות של טכנאי התקנות/טכנאי שטח של הספק לצורך השלמת הבקשה בהתאם ל </w:t>
      </w:r>
      <w:r w:rsidRPr="00BD62F9">
        <w:rPr>
          <w:color w:val="000000"/>
        </w:rPr>
        <w:t>SLA</w:t>
      </w:r>
      <w:r w:rsidRPr="00BD62F9">
        <w:rPr>
          <w:color w:val="000000"/>
          <w:rtl/>
        </w:rPr>
        <w:t xml:space="preserve"> של </w:t>
      </w:r>
      <w:r w:rsidRPr="00BD62F9">
        <w:rPr>
          <w:color w:val="000000"/>
        </w:rPr>
        <w:t>IMACs</w:t>
      </w:r>
      <w:r w:rsidRPr="00BD62F9">
        <w:rPr>
          <w:color w:val="000000"/>
          <w:rtl/>
        </w:rPr>
        <w:t>.</w:t>
      </w:r>
    </w:p>
    <w:p w:rsidR="00982D0A" w:rsidRPr="00BD62F9" w:rsidRDefault="00982D0A" w:rsidP="00982D0A">
      <w:pPr>
        <w:tabs>
          <w:tab w:val="left" w:pos="1076"/>
        </w:tabs>
        <w:ind w:left="720"/>
        <w:rPr>
          <w:color w:val="000000"/>
          <w:rtl/>
        </w:rPr>
      </w:pPr>
    </w:p>
    <w:p w:rsidR="00982D0A" w:rsidRPr="0009481D" w:rsidRDefault="00982D0A" w:rsidP="007C31A4">
      <w:pPr>
        <w:pStyle w:val="ListParagraph"/>
        <w:numPr>
          <w:ilvl w:val="2"/>
          <w:numId w:val="263"/>
        </w:numPr>
        <w:ind w:left="505" w:hanging="505"/>
        <w:rPr>
          <w:b/>
          <w:bCs/>
          <w:rtl/>
        </w:rPr>
      </w:pPr>
      <w:bookmarkStart w:id="1434" w:name="_Ref286153314"/>
      <w:bookmarkStart w:id="1435" w:name="_Toc404507172"/>
      <w:bookmarkStart w:id="1436" w:name="_Toc406580759"/>
      <w:bookmarkStart w:id="1437" w:name="_Toc406967977"/>
      <w:bookmarkStart w:id="1438" w:name="_Toc407629898"/>
      <w:bookmarkStart w:id="1439" w:name="_Toc408395999"/>
      <w:bookmarkStart w:id="1440" w:name="_Toc409621914"/>
      <w:bookmarkStart w:id="1441" w:name="_Toc409695647"/>
      <w:bookmarkStart w:id="1442" w:name="_Toc409950274"/>
      <w:bookmarkStart w:id="1443" w:name="_Toc411441019"/>
      <w:bookmarkStart w:id="1444" w:name="_Toc413073084"/>
      <w:bookmarkStart w:id="1445" w:name="_Toc415085117"/>
      <w:bookmarkStart w:id="1446" w:name="_Toc422946278"/>
      <w:bookmarkStart w:id="1447" w:name="_Toc423870079"/>
      <w:bookmarkStart w:id="1448" w:name="_Toc424280009"/>
      <w:bookmarkStart w:id="1449" w:name="_Toc426573040"/>
      <w:bookmarkStart w:id="1450" w:name="_Toc426573346"/>
      <w:bookmarkStart w:id="1451" w:name="_Toc426893033"/>
      <w:bookmarkStart w:id="1452" w:name="_Toc427857795"/>
      <w:bookmarkStart w:id="1453" w:name="_Toc429528294"/>
      <w:r w:rsidRPr="0009481D">
        <w:rPr>
          <w:b/>
          <w:bCs/>
          <w:rtl/>
        </w:rPr>
        <w:t>השלמת הבקשה (</w:t>
      </w:r>
      <w:r w:rsidRPr="0009481D">
        <w:rPr>
          <w:b/>
          <w:bCs/>
        </w:rPr>
        <w:t>Request Fulfillment</w:t>
      </w:r>
      <w:r w:rsidRPr="0009481D">
        <w:rPr>
          <w:b/>
          <w:bCs/>
          <w:rtl/>
        </w:rPr>
        <w:t>)</w:t>
      </w:r>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p>
    <w:p w:rsidR="00982D0A" w:rsidRPr="00BD62F9" w:rsidRDefault="00982D0A" w:rsidP="00982D0A">
      <w:pPr>
        <w:tabs>
          <w:tab w:val="left" w:pos="1076"/>
        </w:tabs>
        <w:ind w:left="720"/>
        <w:rPr>
          <w:color w:val="000000"/>
          <w:rtl/>
        </w:rPr>
      </w:pPr>
      <w:r w:rsidRPr="00BD62F9">
        <w:rPr>
          <w:color w:val="000000"/>
          <w:rtl/>
        </w:rPr>
        <w:t>קיימים ארבעה סוגים מרכזיים של בקשות לשינוי בפריט תצורה (</w:t>
      </w:r>
      <w:r w:rsidRPr="00BD62F9">
        <w:rPr>
          <w:color w:val="000000"/>
        </w:rPr>
        <w:t>IMAC</w:t>
      </w:r>
      <w:r w:rsidRPr="00BD62F9">
        <w:rPr>
          <w:color w:val="000000"/>
          <w:rtl/>
        </w:rPr>
        <w:t>) כמפורט להלן.</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D9D9D9" w:themeFill="background1" w:themeFillShade="D9"/>
        <w:tabs>
          <w:tab w:val="left" w:pos="1076"/>
        </w:tabs>
        <w:ind w:left="1190" w:right="113" w:hanging="357"/>
        <w:rPr>
          <w:b/>
          <w:bCs/>
          <w:color w:val="000000"/>
          <w:rtl/>
        </w:rPr>
      </w:pPr>
      <w:r w:rsidRPr="00BD62F9">
        <w:rPr>
          <w:b/>
          <w:bCs/>
          <w:color w:val="000000"/>
        </w:rPr>
        <w:sym w:font="Wingdings" w:char="F081"/>
      </w:r>
      <w:r w:rsidRPr="00BD62F9">
        <w:rPr>
          <w:b/>
          <w:bCs/>
          <w:color w:val="000000"/>
          <w:rtl/>
        </w:rPr>
        <w:tab/>
        <w:t>לפני ביצוע כל בקשת שינוי (בעיקר בקשות מסוג הזזה (</w:t>
      </w:r>
      <w:r w:rsidRPr="00BD62F9">
        <w:rPr>
          <w:b/>
          <w:bCs/>
          <w:color w:val="000000"/>
        </w:rPr>
        <w:t>Move</w:t>
      </w:r>
      <w:r w:rsidRPr="00BD62F9">
        <w:rPr>
          <w:b/>
          <w:bCs/>
          <w:color w:val="000000"/>
          <w:rtl/>
        </w:rPr>
        <w:t>) או הוספה (</w:t>
      </w:r>
      <w:r w:rsidRPr="00BD62F9">
        <w:rPr>
          <w:b/>
          <w:bCs/>
          <w:color w:val="000000"/>
        </w:rPr>
        <w:t>Add</w:t>
      </w:r>
      <w:r w:rsidRPr="00BD62F9">
        <w:rPr>
          <w:b/>
          <w:bCs/>
          <w:color w:val="000000"/>
          <w:rtl/>
        </w:rPr>
        <w:t>)), על הספק לוודא לפני שליחת טכנאי לשטח לצורך מימוש הבקשה, כי כל התשתיות הפיזיות (עמדת עבודה, ריהוט) והפאסיביות (תקשורת, חשמל) הנדרשות קיימות בשטח ומאפשרות את ביצוע העבודה.</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D9D9D9" w:themeFill="background1" w:themeFillShade="D9"/>
        <w:tabs>
          <w:tab w:val="left" w:pos="1076"/>
        </w:tabs>
        <w:ind w:left="1190" w:right="113" w:hanging="357"/>
        <w:rPr>
          <w:color w:val="000000"/>
          <w:rtl/>
        </w:rPr>
      </w:pPr>
      <w:r w:rsidRPr="00BD62F9">
        <w:rPr>
          <w:b/>
          <w:bCs/>
          <w:color w:val="000000"/>
        </w:rPr>
        <w:sym w:font="Wingdings" w:char="F082"/>
      </w:r>
      <w:r w:rsidRPr="00BD62F9">
        <w:rPr>
          <w:b/>
          <w:bCs/>
          <w:color w:val="000000"/>
          <w:rtl/>
        </w:rPr>
        <w:tab/>
        <w:t>במידה וטכנאי יגיע לשטח ויתברר כי לא ניתן לממש את בקשת השירות, הטכנאי יידרש לחזור לאתר שנית לאחר השלמת התש</w:t>
      </w:r>
      <w:r w:rsidR="00D50C8E">
        <w:rPr>
          <w:rFonts w:hint="cs"/>
          <w:b/>
          <w:bCs/>
          <w:color w:val="000000"/>
          <w:rtl/>
        </w:rPr>
        <w:t>ת</w:t>
      </w:r>
      <w:r w:rsidRPr="00BD62F9">
        <w:rPr>
          <w:b/>
          <w:bCs/>
          <w:color w:val="000000"/>
          <w:rtl/>
        </w:rPr>
        <w:t xml:space="preserve">יות כאשר הביקור החוזר לא ייספר כ </w:t>
      </w:r>
      <w:r w:rsidRPr="00BD62F9">
        <w:rPr>
          <w:b/>
          <w:bCs/>
          <w:color w:val="000000"/>
        </w:rPr>
        <w:t>IMAC</w:t>
      </w:r>
      <w:r w:rsidRPr="00BD62F9">
        <w:rPr>
          <w:b/>
          <w:bCs/>
          <w:color w:val="000000"/>
          <w:rtl/>
        </w:rPr>
        <w:t xml:space="preserve"> נוסף.</w:t>
      </w:r>
    </w:p>
    <w:p w:rsidR="00982D0A" w:rsidRPr="00550AC4" w:rsidRDefault="00982D0A" w:rsidP="007C31A4">
      <w:pPr>
        <w:pStyle w:val="ListParagraph"/>
        <w:numPr>
          <w:ilvl w:val="3"/>
          <w:numId w:val="263"/>
        </w:numPr>
        <w:spacing w:before="120" w:after="120"/>
        <w:ind w:left="907" w:hanging="907"/>
        <w:rPr>
          <w:b/>
          <w:bCs/>
        </w:rPr>
      </w:pPr>
      <w:r w:rsidRPr="00550AC4">
        <w:rPr>
          <w:b/>
          <w:bCs/>
          <w:rtl/>
        </w:rPr>
        <w:t>התקנה (</w:t>
      </w:r>
      <w:r w:rsidRPr="00550AC4">
        <w:rPr>
          <w:b/>
          <w:bCs/>
        </w:rPr>
        <w:t>Install</w:t>
      </w:r>
      <w:r w:rsidRPr="00550AC4">
        <w:rPr>
          <w:b/>
          <w:bCs/>
          <w:rtl/>
        </w:rPr>
        <w:t>)</w:t>
      </w:r>
    </w:p>
    <w:p w:rsidR="00982D0A" w:rsidRPr="00BD62F9" w:rsidRDefault="00982D0A" w:rsidP="00982D0A">
      <w:pPr>
        <w:tabs>
          <w:tab w:val="left" w:pos="1076"/>
        </w:tabs>
        <w:ind w:left="862"/>
        <w:rPr>
          <w:color w:val="000000"/>
          <w:rtl/>
        </w:rPr>
      </w:pPr>
      <w:r w:rsidRPr="00BD62F9">
        <w:rPr>
          <w:color w:val="000000"/>
          <w:rtl/>
        </w:rPr>
        <w:t>בקשות מסוג התקנה עוסקות בעיקר בהתקנת תוכנה חדשה ו/או הגדרת חומרה קיימת בשטח. פעולת ההתקנה יכולה להיות מבוצעת מרחוק באמצעות השתלטות מרחוק על התחנה וביצוע ההתקנה (ע"י טכנאי מוקד / טכנאי התקנות) או ע"י הגעה של טכנאי שטח/ טכנאי התקנות פיזית ללקוח. סדר הפעולות לצורך השלמת בקשה מסוג זה ע"י הספק כולל :</w:t>
      </w:r>
    </w:p>
    <w:p w:rsidR="00982D0A" w:rsidRPr="00BD62F9" w:rsidRDefault="00982D0A" w:rsidP="007C31A4">
      <w:pPr>
        <w:pStyle w:val="ListParagraph"/>
        <w:numPr>
          <w:ilvl w:val="1"/>
          <w:numId w:val="343"/>
        </w:numPr>
        <w:tabs>
          <w:tab w:val="clear" w:pos="1987"/>
          <w:tab w:val="left" w:pos="1219"/>
        </w:tabs>
        <w:ind w:left="1219" w:hanging="357"/>
        <w:contextualSpacing w:val="0"/>
        <w:rPr>
          <w:color w:val="000000"/>
        </w:rPr>
      </w:pPr>
      <w:r w:rsidRPr="00BD62F9">
        <w:rPr>
          <w:color w:val="000000"/>
          <w:rtl/>
        </w:rPr>
        <w:t>טכנאי מוקד של הספק יוזם פניה טלפונית ללקוח על מנת לתאם מועד לביצוע הפעולה הנדרשת להשלמת הבקשה.</w:t>
      </w:r>
    </w:p>
    <w:p w:rsidR="00982D0A" w:rsidRPr="00BD62F9" w:rsidRDefault="00982D0A" w:rsidP="007C31A4">
      <w:pPr>
        <w:pStyle w:val="ListParagraph"/>
        <w:numPr>
          <w:ilvl w:val="1"/>
          <w:numId w:val="343"/>
        </w:numPr>
        <w:tabs>
          <w:tab w:val="clear" w:pos="1987"/>
          <w:tab w:val="left" w:pos="1219"/>
        </w:tabs>
        <w:ind w:left="1219" w:hanging="357"/>
        <w:contextualSpacing w:val="0"/>
        <w:rPr>
          <w:color w:val="000000"/>
        </w:rPr>
      </w:pPr>
      <w:r w:rsidRPr="00BD62F9">
        <w:rPr>
          <w:color w:val="000000"/>
          <w:rtl/>
        </w:rPr>
        <w:t>בהתאם לסוג הפעולה, במועד שתואם מבוצעת השתלטות מרחוק על התחנה או שמגיע טכנאי שטח/טכנאי התקנות של הספק ללקוח.</w:t>
      </w:r>
    </w:p>
    <w:p w:rsidR="00982D0A" w:rsidRPr="00BD62F9" w:rsidRDefault="00982D0A" w:rsidP="007C31A4">
      <w:pPr>
        <w:pStyle w:val="ListParagraph"/>
        <w:numPr>
          <w:ilvl w:val="1"/>
          <w:numId w:val="343"/>
        </w:numPr>
        <w:tabs>
          <w:tab w:val="clear" w:pos="1987"/>
          <w:tab w:val="left" w:pos="1219"/>
        </w:tabs>
        <w:ind w:left="1219" w:hanging="357"/>
        <w:contextualSpacing w:val="0"/>
        <w:jc w:val="left"/>
        <w:rPr>
          <w:color w:val="000000"/>
        </w:rPr>
      </w:pPr>
      <w:r w:rsidRPr="00BD62F9">
        <w:rPr>
          <w:color w:val="000000"/>
          <w:rtl/>
        </w:rPr>
        <w:t>טרם ביצוע ההתקנה מגובה המידע המקומי של העובד</w:t>
      </w:r>
      <w:r w:rsidR="00FA2191">
        <w:rPr>
          <w:rFonts w:hint="cs"/>
          <w:color w:val="000000"/>
          <w:rtl/>
        </w:rPr>
        <w:t xml:space="preserve"> (כגון פרופיל משתמש, פרופיל אופיס, קבצים מקומיים וכו').</w:t>
      </w:r>
    </w:p>
    <w:p w:rsidR="00982D0A" w:rsidRPr="00BD62F9" w:rsidRDefault="00982D0A" w:rsidP="007C31A4">
      <w:pPr>
        <w:pStyle w:val="ListParagraph"/>
        <w:numPr>
          <w:ilvl w:val="1"/>
          <w:numId w:val="343"/>
        </w:numPr>
        <w:tabs>
          <w:tab w:val="clear" w:pos="1987"/>
          <w:tab w:val="left" w:pos="1219"/>
        </w:tabs>
        <w:ind w:left="1219" w:hanging="357"/>
        <w:contextualSpacing w:val="0"/>
        <w:rPr>
          <w:color w:val="000000"/>
        </w:rPr>
      </w:pPr>
      <w:r w:rsidRPr="00BD62F9">
        <w:rPr>
          <w:color w:val="000000"/>
          <w:rtl/>
        </w:rPr>
        <w:t xml:space="preserve">בסיום ההתקנה מוודא הטכנאי כי ההתקנה בוצעה במלואה ובהצלחה. בנוסף מוודא כי כל המערכות </w:t>
      </w:r>
      <w:r w:rsidR="00FA2191">
        <w:rPr>
          <w:rFonts w:hint="cs"/>
          <w:color w:val="000000"/>
          <w:rtl/>
        </w:rPr>
        <w:t>המשרדיות</w:t>
      </w:r>
      <w:r w:rsidRPr="00BD62F9">
        <w:rPr>
          <w:color w:val="000000"/>
          <w:rtl/>
        </w:rPr>
        <w:t xml:space="preserve">, </w:t>
      </w:r>
      <w:r w:rsidRPr="00BD62F9">
        <w:rPr>
          <w:color w:val="000000"/>
        </w:rPr>
        <w:t>Outlook</w:t>
      </w:r>
      <w:r w:rsidRPr="00BD62F9">
        <w:rPr>
          <w:color w:val="000000"/>
          <w:rtl/>
        </w:rPr>
        <w:t xml:space="preserve"> וחומרה היקפית שמחוברת לתחנה פועלים בצורה תקינה ושכל המידע הועבר באופן מלא.</w:t>
      </w:r>
    </w:p>
    <w:p w:rsidR="00982D0A" w:rsidRPr="00BD62F9" w:rsidRDefault="00982D0A" w:rsidP="007C31A4">
      <w:pPr>
        <w:pStyle w:val="ListParagraph"/>
        <w:numPr>
          <w:ilvl w:val="1"/>
          <w:numId w:val="343"/>
        </w:numPr>
        <w:tabs>
          <w:tab w:val="clear" w:pos="1987"/>
          <w:tab w:val="left" w:pos="1219"/>
        </w:tabs>
        <w:ind w:left="1219" w:hanging="357"/>
        <w:contextualSpacing w:val="0"/>
        <w:rPr>
          <w:color w:val="000000"/>
        </w:rPr>
      </w:pPr>
      <w:r w:rsidRPr="00BD62F9">
        <w:rPr>
          <w:color w:val="000000"/>
          <w:rtl/>
        </w:rPr>
        <w:t>הלקוח מבצע בדיקה ומאשר כי ההתקנה בוצעה לשביעות רצונו.</w:t>
      </w:r>
    </w:p>
    <w:p w:rsidR="00982D0A" w:rsidRPr="00BD62F9" w:rsidRDefault="00982D0A" w:rsidP="007C31A4">
      <w:pPr>
        <w:pStyle w:val="ListParagraph"/>
        <w:numPr>
          <w:ilvl w:val="1"/>
          <w:numId w:val="343"/>
        </w:numPr>
        <w:tabs>
          <w:tab w:val="clear" w:pos="1987"/>
          <w:tab w:val="left" w:pos="1219"/>
        </w:tabs>
        <w:ind w:left="1219" w:hanging="357"/>
        <w:contextualSpacing w:val="0"/>
        <w:rPr>
          <w:color w:val="000000"/>
        </w:rPr>
      </w:pPr>
      <w:r w:rsidRPr="00BD62F9">
        <w:rPr>
          <w:color w:val="000000"/>
          <w:rtl/>
        </w:rPr>
        <w:t>המידע שגובה יישמר למשך 5 ימי עבודה מאישור הלקוח למקרה שיתגלו בעיות ולאחר מכן יימחק.</w:t>
      </w:r>
    </w:p>
    <w:p w:rsidR="00982D0A" w:rsidRPr="00BD62F9" w:rsidRDefault="00982D0A" w:rsidP="007C31A4">
      <w:pPr>
        <w:pStyle w:val="ListParagraph"/>
        <w:numPr>
          <w:ilvl w:val="1"/>
          <w:numId w:val="343"/>
        </w:numPr>
        <w:tabs>
          <w:tab w:val="clear" w:pos="1987"/>
          <w:tab w:val="left" w:pos="1219"/>
        </w:tabs>
        <w:ind w:left="1219" w:hanging="357"/>
        <w:contextualSpacing w:val="0"/>
        <w:rPr>
          <w:color w:val="000000"/>
        </w:rPr>
      </w:pPr>
      <w:r w:rsidRPr="00BD62F9">
        <w:rPr>
          <w:color w:val="000000"/>
          <w:rtl/>
        </w:rPr>
        <w:t>במידה ובסיום פעולת ההתקנה, מתפנה נקודת תקשורת, על הטכנאי לנתק נקודה זו בארון התקשורת הרלבנטי ולעדכן התיק האתר כי הנקודה פנויה.</w:t>
      </w:r>
    </w:p>
    <w:p w:rsidR="00982D0A" w:rsidRDefault="00982D0A" w:rsidP="007C31A4">
      <w:pPr>
        <w:pStyle w:val="ListParagraph"/>
        <w:numPr>
          <w:ilvl w:val="1"/>
          <w:numId w:val="343"/>
        </w:numPr>
        <w:tabs>
          <w:tab w:val="clear" w:pos="1987"/>
          <w:tab w:val="left" w:pos="1219"/>
        </w:tabs>
        <w:ind w:left="1219" w:hanging="357"/>
        <w:contextualSpacing w:val="0"/>
        <w:rPr>
          <w:color w:val="000000"/>
        </w:rPr>
      </w:pPr>
      <w:r w:rsidRPr="00BD62F9">
        <w:rPr>
          <w:color w:val="000000"/>
          <w:rtl/>
        </w:rPr>
        <w:t>טכנאי המוקד / טכנאי השטח מעדכן את פרטי ההתקנה ברכיב ניהול התצורה של המערכת לניהול השירות ומדידת רמת השירות וסוגר את הבקשה.</w:t>
      </w:r>
    </w:p>
    <w:p w:rsidR="00982D0A" w:rsidRPr="00FA2191" w:rsidRDefault="00982D0A" w:rsidP="007C31A4">
      <w:pPr>
        <w:pStyle w:val="ListParagraph"/>
        <w:numPr>
          <w:ilvl w:val="3"/>
          <w:numId w:val="263"/>
        </w:numPr>
        <w:spacing w:before="120" w:after="120"/>
        <w:ind w:left="907" w:hanging="907"/>
        <w:rPr>
          <w:b/>
          <w:bCs/>
        </w:rPr>
      </w:pPr>
      <w:r w:rsidRPr="00FA2191">
        <w:rPr>
          <w:b/>
          <w:bCs/>
          <w:rtl/>
        </w:rPr>
        <w:t>הזזה (</w:t>
      </w:r>
      <w:r w:rsidRPr="00FA2191">
        <w:rPr>
          <w:b/>
          <w:bCs/>
        </w:rPr>
        <w:t>Move</w:t>
      </w:r>
      <w:r w:rsidRPr="00FA2191">
        <w:rPr>
          <w:b/>
          <w:bCs/>
          <w:rtl/>
        </w:rPr>
        <w:t>)</w:t>
      </w:r>
    </w:p>
    <w:p w:rsidR="00982D0A" w:rsidRPr="00BD62F9" w:rsidRDefault="00982D0A" w:rsidP="00982D0A">
      <w:pPr>
        <w:tabs>
          <w:tab w:val="left" w:pos="1076"/>
        </w:tabs>
        <w:ind w:left="862"/>
        <w:rPr>
          <w:color w:val="000000"/>
        </w:rPr>
      </w:pPr>
      <w:r w:rsidRPr="00BD62F9">
        <w:rPr>
          <w:color w:val="000000"/>
          <w:rtl/>
        </w:rPr>
        <w:t>בקשות מסוג זה עוסקות בעיקר בתמיכה לוגיסטית של אגף המחשוב במעבר לקוחות בין חדרים באותו האתר ובין אתרים שונים.</w:t>
      </w:r>
    </w:p>
    <w:p w:rsidR="00982D0A" w:rsidRPr="00BD62F9" w:rsidRDefault="00982D0A" w:rsidP="007C31A4">
      <w:pPr>
        <w:pStyle w:val="ListParagraph"/>
        <w:numPr>
          <w:ilvl w:val="0"/>
          <w:numId w:val="344"/>
        </w:numPr>
        <w:tabs>
          <w:tab w:val="clear" w:pos="1987"/>
          <w:tab w:val="left" w:pos="1219"/>
        </w:tabs>
        <w:ind w:left="1219" w:hanging="357"/>
        <w:contextualSpacing w:val="0"/>
        <w:rPr>
          <w:color w:val="000000"/>
        </w:rPr>
      </w:pPr>
      <w:r w:rsidRPr="00BD62F9">
        <w:rPr>
          <w:color w:val="000000"/>
          <w:rtl/>
        </w:rPr>
        <w:t>טכנאי מוקד של הספק יוזם פניה טלפונית ללקוח על מנת לתאם מועד לביצוע הפעולה הנדרשת להשלמת הבקשה.</w:t>
      </w:r>
    </w:p>
    <w:p w:rsidR="00982D0A" w:rsidRPr="00BD62F9" w:rsidRDefault="00982D0A" w:rsidP="007C31A4">
      <w:pPr>
        <w:pStyle w:val="ListParagraph"/>
        <w:numPr>
          <w:ilvl w:val="0"/>
          <w:numId w:val="344"/>
        </w:numPr>
        <w:tabs>
          <w:tab w:val="clear" w:pos="1987"/>
          <w:tab w:val="left" w:pos="1219"/>
        </w:tabs>
        <w:ind w:left="1219" w:hanging="357"/>
        <w:contextualSpacing w:val="0"/>
        <w:rPr>
          <w:color w:val="000000"/>
        </w:rPr>
      </w:pPr>
      <w:r w:rsidRPr="00BD62F9">
        <w:rPr>
          <w:color w:val="000000"/>
          <w:rtl/>
        </w:rPr>
        <w:t>במועד שתואם, טכנאי שטח / טכנאי התקנות של הספק מגיע אל אתר הלקוח עם אריזה/אריזות המתאימים להעברת ציוד מחשוב.</w:t>
      </w:r>
    </w:p>
    <w:p w:rsidR="00FA2191" w:rsidRPr="00BD62F9" w:rsidRDefault="00FA2191" w:rsidP="007C31A4">
      <w:pPr>
        <w:pStyle w:val="ListParagraph"/>
        <w:numPr>
          <w:ilvl w:val="0"/>
          <w:numId w:val="344"/>
        </w:numPr>
        <w:tabs>
          <w:tab w:val="clear" w:pos="1987"/>
          <w:tab w:val="left" w:pos="1219"/>
        </w:tabs>
        <w:ind w:left="1219" w:hanging="357"/>
        <w:contextualSpacing w:val="0"/>
        <w:rPr>
          <w:color w:val="000000"/>
        </w:rPr>
      </w:pPr>
      <w:r w:rsidRPr="00BD62F9">
        <w:rPr>
          <w:color w:val="000000"/>
          <w:rtl/>
        </w:rPr>
        <w:t>טרם ביצוע ההתקנה מגובה המידע המקומי של העובד</w:t>
      </w:r>
      <w:r>
        <w:rPr>
          <w:rFonts w:hint="cs"/>
          <w:color w:val="000000"/>
          <w:rtl/>
        </w:rPr>
        <w:t xml:space="preserve"> (כגון פרופיל משתמש, פרופיל אופיס, קבצים מקומיים וכו').</w:t>
      </w:r>
    </w:p>
    <w:p w:rsidR="00982D0A" w:rsidRPr="00BD62F9" w:rsidRDefault="00982D0A" w:rsidP="007C31A4">
      <w:pPr>
        <w:pStyle w:val="ListParagraph"/>
        <w:numPr>
          <w:ilvl w:val="0"/>
          <w:numId w:val="344"/>
        </w:numPr>
        <w:tabs>
          <w:tab w:val="clear" w:pos="1987"/>
          <w:tab w:val="left" w:pos="1219"/>
        </w:tabs>
        <w:ind w:left="1219" w:hanging="357"/>
        <w:contextualSpacing w:val="0"/>
        <w:rPr>
          <w:color w:val="000000"/>
        </w:rPr>
      </w:pPr>
      <w:r w:rsidRPr="00BD62F9">
        <w:rPr>
          <w:color w:val="000000"/>
          <w:rtl/>
        </w:rPr>
        <w:t>הטכנאי מפרק את כל הציוד הקיים הקשור ללקוח כולל, בין השאר אך לא רק, תחנת העבודה, צג, מקלדת, עכבר, מדפסת, סורק, כבילת חשמל ותקשורת, טלפון וכו', ואורז אותו.</w:t>
      </w:r>
    </w:p>
    <w:p w:rsidR="00982D0A" w:rsidRPr="00BD62F9" w:rsidRDefault="00982D0A" w:rsidP="007C31A4">
      <w:pPr>
        <w:pStyle w:val="ListParagraph"/>
        <w:numPr>
          <w:ilvl w:val="0"/>
          <w:numId w:val="344"/>
        </w:numPr>
        <w:tabs>
          <w:tab w:val="clear" w:pos="1987"/>
          <w:tab w:val="left" w:pos="1219"/>
        </w:tabs>
        <w:ind w:left="1219" w:hanging="357"/>
        <w:contextualSpacing w:val="0"/>
        <w:rPr>
          <w:color w:val="000000"/>
        </w:rPr>
      </w:pPr>
      <w:r w:rsidRPr="00BD62F9">
        <w:rPr>
          <w:color w:val="000000"/>
          <w:rtl/>
        </w:rPr>
        <w:t>הטכנאי מוביל את הציוד בין החדרים באותו אתר או בין אתרים ברכבו (רכב שהועמד לשימוש הטכנאי ע"י הספק).</w:t>
      </w:r>
    </w:p>
    <w:p w:rsidR="00982D0A" w:rsidRPr="00BD62F9" w:rsidRDefault="00982D0A" w:rsidP="007C31A4">
      <w:pPr>
        <w:pStyle w:val="ListParagraph"/>
        <w:numPr>
          <w:ilvl w:val="0"/>
          <w:numId w:val="344"/>
        </w:numPr>
        <w:tabs>
          <w:tab w:val="clear" w:pos="1987"/>
          <w:tab w:val="left" w:pos="1219"/>
        </w:tabs>
        <w:ind w:left="1219" w:hanging="357"/>
        <w:contextualSpacing w:val="0"/>
        <w:rPr>
          <w:color w:val="000000"/>
        </w:rPr>
      </w:pPr>
      <w:r w:rsidRPr="00BD62F9">
        <w:rPr>
          <w:color w:val="000000"/>
          <w:rtl/>
        </w:rPr>
        <w:t>עם הגעה למיקום החדש, הטכנאי מפרק את האריזה, מוודא כי כל הציוד ששונע הגיע ליעדו שלם ותקין ומרכיב אותו בעמדת העבודה החדשה של הלקוח.</w:t>
      </w:r>
    </w:p>
    <w:p w:rsidR="00982D0A" w:rsidRPr="00BD62F9" w:rsidRDefault="00982D0A" w:rsidP="007C31A4">
      <w:pPr>
        <w:pStyle w:val="ListParagraph"/>
        <w:numPr>
          <w:ilvl w:val="0"/>
          <w:numId w:val="344"/>
        </w:numPr>
        <w:tabs>
          <w:tab w:val="clear" w:pos="1987"/>
          <w:tab w:val="left" w:pos="1219"/>
        </w:tabs>
        <w:ind w:left="1219" w:hanging="357"/>
        <w:contextualSpacing w:val="0"/>
        <w:rPr>
          <w:color w:val="000000"/>
        </w:rPr>
      </w:pPr>
      <w:r w:rsidRPr="00BD62F9">
        <w:rPr>
          <w:color w:val="000000"/>
          <w:rtl/>
        </w:rPr>
        <w:t xml:space="preserve">לאחר שהרכיב את הציוד מוודא הטכנאי כי כל המערכות </w:t>
      </w:r>
      <w:r w:rsidR="00FA2191">
        <w:rPr>
          <w:rFonts w:hint="cs"/>
          <w:color w:val="000000"/>
          <w:rtl/>
        </w:rPr>
        <w:t>המשרדיות</w:t>
      </w:r>
      <w:r w:rsidRPr="00BD62F9">
        <w:rPr>
          <w:color w:val="000000"/>
          <w:rtl/>
        </w:rPr>
        <w:t xml:space="preserve">, </w:t>
      </w:r>
      <w:r w:rsidRPr="00BD62F9">
        <w:rPr>
          <w:color w:val="000000"/>
        </w:rPr>
        <w:t>Outlook</w:t>
      </w:r>
      <w:r w:rsidRPr="00BD62F9">
        <w:rPr>
          <w:color w:val="000000"/>
          <w:rtl/>
        </w:rPr>
        <w:t xml:space="preserve"> וחומרה היקפית שמחוברת לתחנה פועלים בצורה תקינה ושכל המידע הועבר באופן מלא.</w:t>
      </w:r>
    </w:p>
    <w:p w:rsidR="00982D0A" w:rsidRPr="00BD62F9" w:rsidRDefault="00982D0A" w:rsidP="007C31A4">
      <w:pPr>
        <w:pStyle w:val="ListParagraph"/>
        <w:numPr>
          <w:ilvl w:val="0"/>
          <w:numId w:val="344"/>
        </w:numPr>
        <w:tabs>
          <w:tab w:val="clear" w:pos="1987"/>
          <w:tab w:val="left" w:pos="1219"/>
        </w:tabs>
        <w:ind w:left="1219" w:hanging="357"/>
        <w:contextualSpacing w:val="0"/>
        <w:rPr>
          <w:color w:val="000000"/>
        </w:rPr>
      </w:pPr>
      <w:r w:rsidRPr="00BD62F9">
        <w:rPr>
          <w:color w:val="000000"/>
          <w:rtl/>
        </w:rPr>
        <w:t>הלקוח מבצע בדיקה ומאשר כי ההתקנה בוצעה לשביעות רצונו.</w:t>
      </w:r>
    </w:p>
    <w:p w:rsidR="00FA2191" w:rsidRPr="00BD62F9" w:rsidRDefault="00FA2191" w:rsidP="007C31A4">
      <w:pPr>
        <w:pStyle w:val="ListParagraph"/>
        <w:numPr>
          <w:ilvl w:val="0"/>
          <w:numId w:val="344"/>
        </w:numPr>
        <w:tabs>
          <w:tab w:val="clear" w:pos="1987"/>
          <w:tab w:val="left" w:pos="1219"/>
        </w:tabs>
        <w:ind w:left="1219" w:hanging="357"/>
        <w:contextualSpacing w:val="0"/>
        <w:rPr>
          <w:color w:val="000000"/>
        </w:rPr>
      </w:pPr>
      <w:r w:rsidRPr="00BD62F9">
        <w:rPr>
          <w:color w:val="000000"/>
          <w:rtl/>
        </w:rPr>
        <w:t>המידע שגובה יישמר למשך 5 ימי עבודה מאישור הלקוח למקרה שיתגלו בעיות ולאחר מכן יימחק.</w:t>
      </w:r>
    </w:p>
    <w:p w:rsidR="00982D0A" w:rsidRPr="00BD62F9" w:rsidRDefault="00982D0A" w:rsidP="007C31A4">
      <w:pPr>
        <w:pStyle w:val="ListParagraph"/>
        <w:numPr>
          <w:ilvl w:val="0"/>
          <w:numId w:val="344"/>
        </w:numPr>
        <w:tabs>
          <w:tab w:val="clear" w:pos="1987"/>
          <w:tab w:val="left" w:pos="1219"/>
        </w:tabs>
        <w:ind w:left="1219" w:hanging="357"/>
        <w:contextualSpacing w:val="0"/>
        <w:rPr>
          <w:color w:val="000000"/>
        </w:rPr>
      </w:pPr>
      <w:r w:rsidRPr="00BD62F9">
        <w:rPr>
          <w:color w:val="000000"/>
          <w:rtl/>
        </w:rPr>
        <w:t>במידה ובסיום פעולת ההזזה, מתפנה נקודת תקשורת, על הטכנאי לנתק נקודה זו בארון התקשורת הרלבנטי ולעדכן התיק האתר כי הנקודה פנויה.</w:t>
      </w:r>
    </w:p>
    <w:p w:rsidR="00982D0A" w:rsidRPr="00BD62F9" w:rsidRDefault="00982D0A" w:rsidP="007C31A4">
      <w:pPr>
        <w:pStyle w:val="ListParagraph"/>
        <w:numPr>
          <w:ilvl w:val="0"/>
          <w:numId w:val="344"/>
        </w:numPr>
        <w:tabs>
          <w:tab w:val="clear" w:pos="1987"/>
          <w:tab w:val="left" w:pos="1219"/>
        </w:tabs>
        <w:ind w:left="1219" w:hanging="357"/>
        <w:contextualSpacing w:val="0"/>
        <w:rPr>
          <w:color w:val="000000"/>
        </w:rPr>
      </w:pPr>
      <w:r w:rsidRPr="00BD62F9">
        <w:rPr>
          <w:color w:val="000000"/>
          <w:rtl/>
        </w:rPr>
        <w:t xml:space="preserve">הטכנאי מעדכן במערכת לניהול השירות ומדידת רמת השירות את מיקומו החדש של הלקוח (יחידה ארגונית, אתר, בניין, קומה, חדר, מספר נקודת תקשורת ), בנוסף מעדכן את רישום הציוד במערכת ניהול הציוד של </w:t>
      </w:r>
      <w:r w:rsidR="006457A5">
        <w:rPr>
          <w:rFonts w:hint="cs"/>
          <w:color w:val="000000"/>
          <w:rtl/>
        </w:rPr>
        <w:t>המשרד</w:t>
      </w:r>
      <w:r w:rsidRPr="00BD62F9">
        <w:rPr>
          <w:color w:val="000000"/>
          <w:rtl/>
        </w:rPr>
        <w:t xml:space="preserve"> וסוגר את הבקשה במערכת לניהול השירות ומדידת רמת השירות.</w:t>
      </w:r>
    </w:p>
    <w:p w:rsidR="00982D0A" w:rsidRPr="00FA2191" w:rsidRDefault="00982D0A" w:rsidP="007C31A4">
      <w:pPr>
        <w:pStyle w:val="ListParagraph"/>
        <w:numPr>
          <w:ilvl w:val="3"/>
          <w:numId w:val="263"/>
        </w:numPr>
        <w:spacing w:before="120" w:after="120"/>
        <w:ind w:left="907" w:hanging="907"/>
        <w:rPr>
          <w:b/>
          <w:bCs/>
        </w:rPr>
      </w:pPr>
      <w:r w:rsidRPr="00FA2191">
        <w:rPr>
          <w:b/>
          <w:bCs/>
          <w:rtl/>
        </w:rPr>
        <w:t>הוספה של פריט תצורה חדש (</w:t>
      </w:r>
      <w:r w:rsidRPr="00FA2191">
        <w:rPr>
          <w:b/>
          <w:bCs/>
        </w:rPr>
        <w:t>Add</w:t>
      </w:r>
      <w:r w:rsidRPr="00FA2191">
        <w:rPr>
          <w:b/>
          <w:bCs/>
          <w:rtl/>
        </w:rPr>
        <w:t>)</w:t>
      </w:r>
    </w:p>
    <w:p w:rsidR="00982D0A" w:rsidRPr="00BD62F9" w:rsidRDefault="00982D0A" w:rsidP="00982D0A">
      <w:pPr>
        <w:tabs>
          <w:tab w:val="left" w:pos="1076"/>
        </w:tabs>
        <w:ind w:left="862"/>
        <w:rPr>
          <w:color w:val="000000"/>
        </w:rPr>
      </w:pPr>
      <w:r w:rsidRPr="00BD62F9">
        <w:rPr>
          <w:color w:val="000000"/>
          <w:rtl/>
        </w:rPr>
        <w:t>בקשות מסוג זה עוסקות בעיקר באספקה והתקנה של ציוד חדש ללקוח באתר הלקוח.</w:t>
      </w:r>
    </w:p>
    <w:p w:rsidR="00982D0A" w:rsidRPr="00BD62F9" w:rsidRDefault="00982D0A" w:rsidP="007C31A4">
      <w:pPr>
        <w:pStyle w:val="ListParagraph"/>
        <w:numPr>
          <w:ilvl w:val="0"/>
          <w:numId w:val="345"/>
        </w:numPr>
        <w:tabs>
          <w:tab w:val="clear" w:pos="1987"/>
          <w:tab w:val="left" w:pos="1219"/>
        </w:tabs>
        <w:ind w:left="1219" w:hanging="357"/>
        <w:contextualSpacing w:val="0"/>
        <w:jc w:val="left"/>
        <w:rPr>
          <w:color w:val="000000"/>
        </w:rPr>
      </w:pPr>
      <w:r w:rsidRPr="00BD62F9">
        <w:rPr>
          <w:color w:val="000000"/>
          <w:rtl/>
        </w:rPr>
        <w:t>טכנאי התקנות של הספק ניגש אל מחסן המחשוב המרכזי (שלא בהכרח נמצא באתר בו ממוקמים הטכנאים) על מנת למשוך את הציוד החדש.</w:t>
      </w:r>
    </w:p>
    <w:p w:rsidR="00982D0A" w:rsidRPr="00BD62F9" w:rsidRDefault="00982D0A" w:rsidP="007C31A4">
      <w:pPr>
        <w:pStyle w:val="ListParagraph"/>
        <w:numPr>
          <w:ilvl w:val="0"/>
          <w:numId w:val="345"/>
        </w:numPr>
        <w:tabs>
          <w:tab w:val="clear" w:pos="1987"/>
          <w:tab w:val="left" w:pos="1219"/>
        </w:tabs>
        <w:ind w:left="1219" w:hanging="357"/>
        <w:contextualSpacing w:val="0"/>
        <w:jc w:val="left"/>
        <w:rPr>
          <w:color w:val="000000"/>
          <w:rtl/>
        </w:rPr>
      </w:pPr>
      <w:r w:rsidRPr="00BD62F9">
        <w:rPr>
          <w:color w:val="000000"/>
          <w:rtl/>
        </w:rPr>
        <w:t>טכנאי ההתקנות מוביל את הציוד למעבדת ההתקנות שבאותו הבניין.</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 xml:space="preserve">טכנאי ההתקנות מבצע קונפיגורציה של הציוד על מנת להתאימו לתצורה הסופית שתימסר ללקוח. במקרה שמדובר בתחנת העבודה יבצע הטכנאי התקנת תוכנות בסיס : מערכת הפעלה, </w:t>
      </w:r>
      <w:r w:rsidRPr="00BD62F9">
        <w:rPr>
          <w:color w:val="000000"/>
        </w:rPr>
        <w:t>TS Client</w:t>
      </w:r>
      <w:r w:rsidRPr="00BD62F9">
        <w:rPr>
          <w:color w:val="000000"/>
          <w:rtl/>
        </w:rPr>
        <w:t xml:space="preserve">, תוכנות משרדיות המותקנות מקומית, אפליקציות המותקנות מקומית מ- </w:t>
      </w:r>
      <w:r w:rsidRPr="00BD62F9">
        <w:rPr>
          <w:color w:val="000000"/>
        </w:rPr>
        <w:t>Image</w:t>
      </w:r>
      <w:r w:rsidRPr="00BD62F9">
        <w:rPr>
          <w:color w:val="000000"/>
          <w:rtl/>
        </w:rPr>
        <w:t xml:space="preserve"> / קובצי התקנה, אשר יסופק מראש עבור כל אפליקציה ע"י </w:t>
      </w:r>
      <w:r w:rsidR="006457A5">
        <w:rPr>
          <w:rFonts w:hint="cs"/>
          <w:color w:val="000000"/>
          <w:rtl/>
        </w:rPr>
        <w:t>המשרד</w:t>
      </w:r>
      <w:r w:rsidRPr="00BD62F9">
        <w:rPr>
          <w:color w:val="000000"/>
          <w:rtl/>
        </w:rPr>
        <w:t>.</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 xml:space="preserve">טכנאי ההתקנות של הספק מסמן את הציוד באמצעות הדבקת מדבקה </w:t>
      </w:r>
      <w:r w:rsidR="00FA2191">
        <w:rPr>
          <w:rFonts w:hint="cs"/>
          <w:color w:val="000000"/>
          <w:rtl/>
        </w:rPr>
        <w:t>משרדית</w:t>
      </w:r>
      <w:r w:rsidRPr="00BD62F9">
        <w:rPr>
          <w:color w:val="000000"/>
          <w:rtl/>
        </w:rPr>
        <w:t xml:space="preserve"> על כל אחד מפריטי הציוד המנוהלים (מחשבים, מסכים, מדפסות ומכשירי טלפון) עם מספר מזהה של </w:t>
      </w:r>
      <w:r w:rsidR="006457A5">
        <w:rPr>
          <w:rFonts w:hint="cs"/>
          <w:color w:val="000000"/>
          <w:rtl/>
        </w:rPr>
        <w:t>המשרד</w:t>
      </w:r>
      <w:r w:rsidRPr="00BD62F9">
        <w:rPr>
          <w:color w:val="000000"/>
          <w:rtl/>
        </w:rPr>
        <w:t>, ומקשר מספרים אלו הן לרשומת הלקוח והן לבקשת השירות במערכת.</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בסיום ההתקנות מוודא טכנאי ההתקנות כי הציוד פועל כראוי ובמידה שכן, מפרק את הציוד, אורז אותו באריזתו המקורית ומעדכן את סטאטוס הציוד למוכן לאספקה במערכת לניהול השירות ומדידת רמת השירות.</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הבקשה מנותבת ע"י המערכת לניהול השירות ומדידת רמת השירות לטכנאי מוקד לצורך תיאום ההתקנה מול הלקוח.</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טכנאי מוקד של הספק יוזם פניה טלפונית ללקוח על מנת לתאם מועד לביצוע הפעולה הנדרשת להשלמת הבקשה.</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טכנאי ההתקנות / טכנאי השטח של הספק מוביל את הציוד אל אתר הלקוח במועד שתואם ברכבו (רכב שהועמד לשימוש הטכנאי ע"י הספק).</w:t>
      </w:r>
    </w:p>
    <w:p w:rsidR="00FA2191" w:rsidRPr="00FA2191" w:rsidRDefault="00FA2191" w:rsidP="007C31A4">
      <w:pPr>
        <w:pStyle w:val="ListParagraph"/>
        <w:numPr>
          <w:ilvl w:val="0"/>
          <w:numId w:val="345"/>
        </w:numPr>
        <w:tabs>
          <w:tab w:val="left" w:pos="1219"/>
        </w:tabs>
        <w:ind w:left="1219" w:hanging="357"/>
        <w:contextualSpacing w:val="0"/>
        <w:jc w:val="left"/>
        <w:rPr>
          <w:color w:val="000000"/>
          <w:rtl/>
        </w:rPr>
      </w:pPr>
      <w:r w:rsidRPr="00FA2191">
        <w:rPr>
          <w:color w:val="000000"/>
          <w:rtl/>
        </w:rPr>
        <w:t>טרם ביצוע ההתקנה מגובה המידע המקומי של העובד (כגון פרופיל משתמש, פרופיל אופיס, קבצים מקומיים וכו').</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לאחר מכן מפרק הטכנאי את כל הציוד הקיים אשר מוחלף ע"י הציוד החדש כולל, בין השאר אך לא רק, תחנת העבודה, צג, מקלדת, עכבר, מדפסת, סורק, כבילת חשמל ותקשורת, טלפון וכו', ואורז אותו.</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הטכנאי מפרק את האריזה, מוודא כי כל הציוד ששונע הגיע ליעדו שלם ותקין ומרכיב אותו בעמדת העבודה של הלקוח.</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 xml:space="preserve">הטכנאי מפעיל את הציוד החדש, מבצע הגדרות מקומיות (כגון שם משתמש וסיסמה, הכנסה ל </w:t>
      </w:r>
      <w:r w:rsidRPr="00BD62F9">
        <w:rPr>
          <w:color w:val="000000"/>
        </w:rPr>
        <w:t>Domain</w:t>
      </w:r>
      <w:r w:rsidRPr="00BD62F9">
        <w:rPr>
          <w:color w:val="000000"/>
          <w:rtl/>
        </w:rPr>
        <w:t>, הגדרת מדפסות, הגדרות שיתוף ותיקיות רשת וכדו') ומוודא כי הציוד וההגדרות שבוצעו תקינים.</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הטכנאי משחזר מגיבוי את המידע המקומי חזרה לתחנה (אם מדובר בהחלפה של ציוד קיים).</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 xml:space="preserve">לאחר השחזור מוודא הטכנאי כי כל המערכות </w:t>
      </w:r>
      <w:r w:rsidR="00FA2191">
        <w:rPr>
          <w:rFonts w:hint="cs"/>
          <w:color w:val="000000"/>
          <w:rtl/>
        </w:rPr>
        <w:t>המשרדיות</w:t>
      </w:r>
      <w:r w:rsidRPr="00BD62F9">
        <w:rPr>
          <w:color w:val="000000"/>
          <w:rtl/>
        </w:rPr>
        <w:t xml:space="preserve">, </w:t>
      </w:r>
      <w:r w:rsidRPr="00BD62F9">
        <w:rPr>
          <w:color w:val="000000"/>
        </w:rPr>
        <w:t>Outlook</w:t>
      </w:r>
      <w:r w:rsidRPr="00BD62F9">
        <w:rPr>
          <w:color w:val="000000"/>
          <w:rtl/>
        </w:rPr>
        <w:t xml:space="preserve"> וחומרה היקפית שמחוברת לתחנה פועלים בצורה תקינה ושכל המידע הועבר באופן מלא.</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הלקוח מבצע בדיקה ומאשר כי ההתקנה בוצעה לשביעות רצונו.</w:t>
      </w:r>
    </w:p>
    <w:p w:rsidR="00FA2191" w:rsidRPr="00FA2191" w:rsidRDefault="00FA2191" w:rsidP="007C31A4">
      <w:pPr>
        <w:pStyle w:val="ListParagraph"/>
        <w:numPr>
          <w:ilvl w:val="0"/>
          <w:numId w:val="345"/>
        </w:numPr>
        <w:tabs>
          <w:tab w:val="left" w:pos="1219"/>
        </w:tabs>
        <w:ind w:left="1219" w:hanging="357"/>
        <w:contextualSpacing w:val="0"/>
        <w:jc w:val="left"/>
        <w:rPr>
          <w:color w:val="000000"/>
          <w:rtl/>
        </w:rPr>
      </w:pPr>
      <w:r w:rsidRPr="00FA2191">
        <w:rPr>
          <w:color w:val="000000"/>
          <w:rtl/>
        </w:rPr>
        <w:t>המידע שגובה יישמר למשך 5 ימי עבודה מאישור הלקוח למקרה שיתגלו בעיות ולאחר מכן יימחק.</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 xml:space="preserve">במידה ומדובר בלקוח חדש שלא היה לו ציוד קיים, הטכנאי מעדכן את רישום הציוד במערכת ניהול הציוד של </w:t>
      </w:r>
      <w:r w:rsidR="006457A5">
        <w:rPr>
          <w:rFonts w:hint="cs"/>
          <w:color w:val="000000"/>
          <w:rtl/>
        </w:rPr>
        <w:t>המשרד</w:t>
      </w:r>
      <w:r w:rsidRPr="00BD62F9">
        <w:rPr>
          <w:color w:val="000000"/>
          <w:rtl/>
        </w:rPr>
        <w:t xml:space="preserve"> וסוגר את הבקשה במערכת לניהול השירות ומדידת רמת השירות.</w:t>
      </w:r>
    </w:p>
    <w:p w:rsidR="00982D0A" w:rsidRPr="00BD62F9" w:rsidRDefault="00982D0A" w:rsidP="007C31A4">
      <w:pPr>
        <w:pStyle w:val="ListParagraph"/>
        <w:numPr>
          <w:ilvl w:val="0"/>
          <w:numId w:val="345"/>
        </w:numPr>
        <w:tabs>
          <w:tab w:val="left" w:pos="1219"/>
        </w:tabs>
        <w:ind w:left="1219" w:hanging="357"/>
        <w:contextualSpacing w:val="0"/>
        <w:jc w:val="left"/>
        <w:rPr>
          <w:color w:val="000000"/>
        </w:rPr>
      </w:pPr>
      <w:r w:rsidRPr="00BD62F9">
        <w:rPr>
          <w:color w:val="000000"/>
          <w:rtl/>
        </w:rPr>
        <w:t>במידה ומדובר בלקוח שהיה לו ציוד קיים, הטכנאי מסמן את הציוד הקיים במדבקה ("תקין" או "לא תקין"), מוביל את הציוד הקיים שפורק ונארז למחסן המחשוב המרכזי או למחסן בלאי לפי העניין.</w:t>
      </w:r>
    </w:p>
    <w:p w:rsidR="00982D0A" w:rsidRPr="00BD62F9" w:rsidRDefault="00982D0A" w:rsidP="007C31A4">
      <w:pPr>
        <w:pStyle w:val="ListParagraph"/>
        <w:numPr>
          <w:ilvl w:val="0"/>
          <w:numId w:val="345"/>
        </w:numPr>
        <w:tabs>
          <w:tab w:val="left" w:pos="1219"/>
        </w:tabs>
        <w:ind w:left="1219" w:hanging="357"/>
        <w:contextualSpacing w:val="0"/>
        <w:jc w:val="left"/>
        <w:rPr>
          <w:color w:val="000000"/>
          <w:rtl/>
        </w:rPr>
      </w:pPr>
      <w:r w:rsidRPr="00BD62F9">
        <w:rPr>
          <w:color w:val="000000"/>
          <w:rtl/>
        </w:rPr>
        <w:t xml:space="preserve">טכנאי המוקד / טכנאי השטח מעדכן את פרטי ההתקנה ברכיב ניהול התצורה של המערכת לניהול השירות ומדידת רמת השירות, מעדכן את רישום הציוד (הן החדש והן הישן שהוחלף) במערכת ניהול הציוד של </w:t>
      </w:r>
      <w:r w:rsidR="006457A5">
        <w:rPr>
          <w:rFonts w:hint="cs"/>
          <w:color w:val="000000"/>
          <w:rtl/>
        </w:rPr>
        <w:t>המשרד</w:t>
      </w:r>
      <w:r w:rsidRPr="00BD62F9">
        <w:rPr>
          <w:color w:val="000000"/>
          <w:rtl/>
        </w:rPr>
        <w:t xml:space="preserve"> וסוגר את הבקשה.</w:t>
      </w:r>
    </w:p>
    <w:p w:rsidR="00982D0A" w:rsidRPr="00BD62F9" w:rsidRDefault="00982D0A" w:rsidP="00982D0A">
      <w:pPr>
        <w:tabs>
          <w:tab w:val="left" w:pos="1219"/>
        </w:tabs>
        <w:ind w:left="862"/>
        <w:jc w:val="left"/>
        <w:rPr>
          <w:color w:val="000000"/>
        </w:rPr>
      </w:pP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219"/>
        </w:tabs>
        <w:ind w:left="1576" w:hanging="357"/>
        <w:jc w:val="left"/>
        <w:rPr>
          <w:b/>
          <w:bCs/>
          <w:rtl/>
        </w:rPr>
      </w:pPr>
      <w:r w:rsidRPr="00BD62F9">
        <w:rPr>
          <w:b/>
          <w:bCs/>
        </w:rPr>
        <w:sym w:font="Wingdings" w:char="F081"/>
      </w:r>
      <w:r w:rsidRPr="00BD62F9">
        <w:rPr>
          <w:b/>
          <w:bCs/>
          <w:rtl/>
        </w:rPr>
        <w:tab/>
        <w:t>בכל עמדת עבודה שהוחזרה למחסן המרכזי מפרקים הטכנאים את הכונן הקשיח וזה נשמר למשך שישה חודשים עם תיעוד מתאים המצביע על התחנה ממנה פורק ומי היה המשתמש של תחנה זו.</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219"/>
        </w:tabs>
        <w:ind w:left="1576" w:hanging="357"/>
        <w:jc w:val="left"/>
        <w:rPr>
          <w:b/>
          <w:bCs/>
          <w:rtl/>
        </w:rPr>
      </w:pPr>
      <w:r w:rsidRPr="00BD62F9">
        <w:rPr>
          <w:b/>
          <w:bCs/>
        </w:rPr>
        <w:sym w:font="Wingdings" w:char="F082"/>
      </w:r>
      <w:r w:rsidRPr="00BD62F9">
        <w:rPr>
          <w:b/>
          <w:bCs/>
          <w:rtl/>
        </w:rPr>
        <w:tab/>
        <w:t>לאחר שישה חודשים דיסקים תקינים מפורמטים לצורך שימוש כחלק חילוף ודיסקים תקולים מפונים להשמדה.</w:t>
      </w:r>
    </w:p>
    <w:p w:rsidR="00982D0A" w:rsidRPr="00BD62F9" w:rsidRDefault="00982D0A" w:rsidP="00982D0A">
      <w:pPr>
        <w:tabs>
          <w:tab w:val="left" w:pos="1219"/>
        </w:tabs>
        <w:ind w:left="1219"/>
        <w:jc w:val="left"/>
        <w:rPr>
          <w:color w:val="000000"/>
        </w:rPr>
      </w:pPr>
    </w:p>
    <w:p w:rsidR="00982D0A" w:rsidRPr="00550AC4" w:rsidRDefault="00982D0A" w:rsidP="007C31A4">
      <w:pPr>
        <w:pStyle w:val="ListParagraph"/>
        <w:numPr>
          <w:ilvl w:val="3"/>
          <w:numId w:val="263"/>
        </w:numPr>
        <w:spacing w:before="120" w:after="120"/>
        <w:ind w:left="907" w:hanging="907"/>
        <w:rPr>
          <w:b/>
          <w:bCs/>
          <w:rtl/>
        </w:rPr>
      </w:pPr>
      <w:r w:rsidRPr="00550AC4">
        <w:rPr>
          <w:b/>
          <w:bCs/>
          <w:rtl/>
        </w:rPr>
        <w:t>שינוי / שדרוג (</w:t>
      </w:r>
      <w:r w:rsidRPr="00550AC4">
        <w:rPr>
          <w:b/>
          <w:bCs/>
        </w:rPr>
        <w:t>Change</w:t>
      </w:r>
      <w:r w:rsidRPr="00550AC4">
        <w:rPr>
          <w:b/>
          <w:bCs/>
          <w:rtl/>
        </w:rPr>
        <w:t>) של פריט תצורה קיים</w:t>
      </w:r>
    </w:p>
    <w:p w:rsidR="00982D0A" w:rsidRPr="00BD62F9" w:rsidRDefault="00982D0A" w:rsidP="00982D0A">
      <w:pPr>
        <w:tabs>
          <w:tab w:val="left" w:pos="1076"/>
        </w:tabs>
        <w:ind w:left="862"/>
        <w:rPr>
          <w:color w:val="000000"/>
        </w:rPr>
      </w:pPr>
      <w:r w:rsidRPr="00BD62F9">
        <w:rPr>
          <w:color w:val="000000"/>
          <w:rtl/>
        </w:rPr>
        <w:t>בקשות מסוג זה עוסקות בעיקר בשינויים בפריטי תצורה (</w:t>
      </w:r>
      <w:r w:rsidRPr="00BD62F9">
        <w:rPr>
          <w:color w:val="000000"/>
        </w:rPr>
        <w:t>CI</w:t>
      </w:r>
      <w:r w:rsidRPr="00BD62F9">
        <w:rPr>
          <w:color w:val="000000"/>
          <w:rtl/>
        </w:rPr>
        <w:t>) אשר קיימים אצל הלקוח. שינויים אלו יכולים להיות מבוצעים מרחוק, באתר הלקוח או בחדר הטכנאים לאחר שללקוח נמסר ציוד חלופי.</w:t>
      </w:r>
    </w:p>
    <w:p w:rsidR="00982D0A" w:rsidRPr="00BD62F9" w:rsidRDefault="00982D0A" w:rsidP="007C31A4">
      <w:pPr>
        <w:pStyle w:val="ListParagraph"/>
        <w:numPr>
          <w:ilvl w:val="4"/>
          <w:numId w:val="263"/>
        </w:numPr>
        <w:spacing w:before="120" w:after="120"/>
        <w:ind w:left="1077" w:hanging="1077"/>
        <w:rPr>
          <w:b/>
          <w:bCs/>
          <w:rtl/>
        </w:rPr>
      </w:pPr>
      <w:r w:rsidRPr="00BD62F9">
        <w:rPr>
          <w:b/>
          <w:bCs/>
          <w:rtl/>
        </w:rPr>
        <w:t>שינוי / שדרוג מרחוק (תוכנה)</w:t>
      </w:r>
    </w:p>
    <w:p w:rsidR="00982D0A" w:rsidRPr="00BD62F9" w:rsidRDefault="00982D0A" w:rsidP="007C31A4">
      <w:pPr>
        <w:pStyle w:val="ListParagraph"/>
        <w:numPr>
          <w:ilvl w:val="0"/>
          <w:numId w:val="330"/>
        </w:numPr>
        <w:tabs>
          <w:tab w:val="left" w:pos="1076"/>
        </w:tabs>
        <w:ind w:left="1366" w:hanging="357"/>
        <w:contextualSpacing w:val="0"/>
        <w:rPr>
          <w:color w:val="000000"/>
        </w:rPr>
      </w:pPr>
      <w:r w:rsidRPr="00BD62F9">
        <w:rPr>
          <w:color w:val="000000"/>
          <w:rtl/>
        </w:rPr>
        <w:t xml:space="preserve">טכנאי מוקד של הספק יוזם פניה טלפונית ללקוח על מנת לתאם מועד לביצוע הפעולה הנדרשת להשלמת הבקשה. </w:t>
      </w:r>
    </w:p>
    <w:p w:rsidR="00982D0A" w:rsidRPr="00BD62F9" w:rsidRDefault="00982D0A" w:rsidP="007C31A4">
      <w:pPr>
        <w:pStyle w:val="ListParagraph"/>
        <w:numPr>
          <w:ilvl w:val="0"/>
          <w:numId w:val="330"/>
        </w:numPr>
        <w:tabs>
          <w:tab w:val="left" w:pos="1076"/>
        </w:tabs>
        <w:ind w:left="1366" w:hanging="357"/>
        <w:contextualSpacing w:val="0"/>
        <w:rPr>
          <w:color w:val="000000"/>
        </w:rPr>
      </w:pPr>
      <w:r w:rsidRPr="00BD62F9">
        <w:rPr>
          <w:color w:val="000000"/>
          <w:rtl/>
        </w:rPr>
        <w:t>טכנאי מוקד של הספק משתלט מרחוק באמצעות מערכת ההשתלטות מרחוק (ראה 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Ref409617680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b/>
          <w:bCs/>
          <w:color w:val="000000"/>
        </w:rPr>
        <w:t>Error! Reference source not found.</w:t>
      </w:r>
      <w:r w:rsidRPr="00BD62F9">
        <w:rPr>
          <w:color w:val="000000"/>
          <w:rtl/>
        </w:rPr>
        <w:fldChar w:fldCharType="end"/>
      </w:r>
      <w:r w:rsidRPr="00BD62F9">
        <w:rPr>
          <w:color w:val="000000"/>
          <w:rtl/>
        </w:rPr>
        <w:t xml:space="preserve"> לעיל) על עמדת העבודה, מגבה את המידע המקומי של העובד השמור על התחנה לכונן רשת (למקרה שבמהלך השדרוג תיווצר תקלה לא צפויה העלולה לפגוע בדיסק הקשיח) ומבצע את השדרוג הנדרש.</w:t>
      </w:r>
    </w:p>
    <w:p w:rsidR="00982D0A" w:rsidRPr="00BD62F9" w:rsidRDefault="00982D0A" w:rsidP="007C31A4">
      <w:pPr>
        <w:pStyle w:val="ListParagraph"/>
        <w:numPr>
          <w:ilvl w:val="0"/>
          <w:numId w:val="330"/>
        </w:numPr>
        <w:tabs>
          <w:tab w:val="left" w:pos="1076"/>
        </w:tabs>
        <w:ind w:left="1366" w:hanging="357"/>
        <w:contextualSpacing w:val="0"/>
        <w:rPr>
          <w:color w:val="000000"/>
        </w:rPr>
      </w:pPr>
      <w:r w:rsidRPr="00BD62F9">
        <w:rPr>
          <w:color w:val="000000"/>
          <w:rtl/>
        </w:rPr>
        <w:t>הטכנאי מפעיל את הציוד לאחר השדרוג, ומוודא כי הציוד המשודרג תקין.</w:t>
      </w:r>
    </w:p>
    <w:p w:rsidR="00982D0A" w:rsidRPr="00BD62F9" w:rsidRDefault="00982D0A" w:rsidP="007C31A4">
      <w:pPr>
        <w:pStyle w:val="ListParagraph"/>
        <w:numPr>
          <w:ilvl w:val="0"/>
          <w:numId w:val="330"/>
        </w:numPr>
        <w:tabs>
          <w:tab w:val="left" w:pos="1076"/>
        </w:tabs>
        <w:ind w:left="1366" w:hanging="357"/>
        <w:contextualSpacing w:val="0"/>
        <w:rPr>
          <w:color w:val="000000"/>
        </w:rPr>
      </w:pPr>
      <w:r w:rsidRPr="00BD62F9">
        <w:rPr>
          <w:color w:val="000000"/>
          <w:rtl/>
        </w:rPr>
        <w:t xml:space="preserve">הטכנאי מוודא כי כל המערכות </w:t>
      </w:r>
      <w:r w:rsidR="000E1FFA">
        <w:rPr>
          <w:rFonts w:hint="cs"/>
          <w:color w:val="000000"/>
          <w:rtl/>
        </w:rPr>
        <w:t>המשרדיות</w:t>
      </w:r>
      <w:r w:rsidRPr="00BD62F9">
        <w:rPr>
          <w:color w:val="000000"/>
          <w:rtl/>
        </w:rPr>
        <w:t xml:space="preserve">, </w:t>
      </w:r>
      <w:r w:rsidRPr="00BD62F9">
        <w:rPr>
          <w:color w:val="000000"/>
        </w:rPr>
        <w:t>Outlook</w:t>
      </w:r>
      <w:r w:rsidRPr="00BD62F9">
        <w:rPr>
          <w:color w:val="000000"/>
          <w:rtl/>
        </w:rPr>
        <w:t xml:space="preserve"> וחומרה היקפית שמחוברת לתחנה פועלים בצורה תקינה ושכל המידע הועבר באופן מלא.</w:t>
      </w:r>
    </w:p>
    <w:p w:rsidR="00982D0A" w:rsidRPr="00BD62F9" w:rsidRDefault="00982D0A" w:rsidP="007C31A4">
      <w:pPr>
        <w:pStyle w:val="ListParagraph"/>
        <w:numPr>
          <w:ilvl w:val="0"/>
          <w:numId w:val="330"/>
        </w:numPr>
        <w:tabs>
          <w:tab w:val="left" w:pos="1076"/>
        </w:tabs>
        <w:ind w:left="1366" w:hanging="357"/>
        <w:contextualSpacing w:val="0"/>
        <w:rPr>
          <w:color w:val="000000"/>
        </w:rPr>
      </w:pPr>
      <w:r w:rsidRPr="00BD62F9">
        <w:rPr>
          <w:color w:val="000000"/>
          <w:rtl/>
        </w:rPr>
        <w:t>הלקוח מבצע בדיקה ומאשר כי השדרוג בוצעה לשביעות רצונו.</w:t>
      </w:r>
    </w:p>
    <w:p w:rsidR="00982D0A" w:rsidRPr="00BD62F9" w:rsidRDefault="00982D0A" w:rsidP="007C31A4">
      <w:pPr>
        <w:pStyle w:val="ListParagraph"/>
        <w:numPr>
          <w:ilvl w:val="0"/>
          <w:numId w:val="330"/>
        </w:numPr>
        <w:tabs>
          <w:tab w:val="left" w:pos="1076"/>
        </w:tabs>
        <w:ind w:left="1366" w:hanging="357"/>
        <w:contextualSpacing w:val="0"/>
        <w:rPr>
          <w:color w:val="000000"/>
          <w:rtl/>
        </w:rPr>
      </w:pPr>
      <w:r w:rsidRPr="00BD62F9">
        <w:rPr>
          <w:color w:val="000000"/>
          <w:rtl/>
        </w:rPr>
        <w:t xml:space="preserve">טכנאי המוקד מעדכן את פרטי ההתקנה ברכיב ניהול התצורה של המערכת לניהול השירות ומדידת רמת השירות, מעדכן את רישום הציוד במערכת ניהול הציוד של </w:t>
      </w:r>
      <w:r w:rsidR="006457A5">
        <w:rPr>
          <w:rFonts w:hint="cs"/>
          <w:color w:val="000000"/>
          <w:rtl/>
        </w:rPr>
        <w:t>המשרד</w:t>
      </w:r>
      <w:r w:rsidRPr="00BD62F9">
        <w:rPr>
          <w:color w:val="000000"/>
          <w:rtl/>
        </w:rPr>
        <w:t xml:space="preserve"> וסוגר את הבקשה.</w:t>
      </w:r>
    </w:p>
    <w:p w:rsidR="00982D0A" w:rsidRPr="00BD62F9" w:rsidRDefault="00982D0A" w:rsidP="00982D0A">
      <w:pPr>
        <w:tabs>
          <w:tab w:val="left" w:pos="1076"/>
        </w:tabs>
        <w:ind w:left="862"/>
        <w:rPr>
          <w:color w:val="000000"/>
          <w:rtl/>
        </w:rPr>
      </w:pPr>
    </w:p>
    <w:p w:rsidR="00982D0A" w:rsidRPr="00BD62F9" w:rsidRDefault="00982D0A" w:rsidP="007C31A4">
      <w:pPr>
        <w:pStyle w:val="ListParagraph"/>
        <w:numPr>
          <w:ilvl w:val="4"/>
          <w:numId w:val="263"/>
        </w:numPr>
        <w:spacing w:before="120" w:after="120"/>
        <w:ind w:left="1077" w:hanging="1077"/>
        <w:rPr>
          <w:b/>
          <w:bCs/>
          <w:rtl/>
        </w:rPr>
      </w:pPr>
      <w:r w:rsidRPr="00BD62F9">
        <w:rPr>
          <w:b/>
          <w:bCs/>
          <w:rtl/>
        </w:rPr>
        <w:t>שינוי / שדרוג באתר לקוח</w:t>
      </w:r>
    </w:p>
    <w:p w:rsidR="00982D0A" w:rsidRPr="00BD62F9" w:rsidRDefault="00982D0A" w:rsidP="007C31A4">
      <w:pPr>
        <w:pStyle w:val="ListParagraph"/>
        <w:numPr>
          <w:ilvl w:val="0"/>
          <w:numId w:val="339"/>
        </w:numPr>
        <w:tabs>
          <w:tab w:val="left" w:pos="1076"/>
        </w:tabs>
        <w:ind w:left="1366" w:hanging="357"/>
        <w:contextualSpacing w:val="0"/>
        <w:rPr>
          <w:color w:val="000000"/>
        </w:rPr>
      </w:pPr>
      <w:r w:rsidRPr="00BD62F9">
        <w:rPr>
          <w:color w:val="000000"/>
          <w:rtl/>
        </w:rPr>
        <w:t xml:space="preserve">טכנאי מוקד של הספק יוזם פניה טלפונית ללקוח על מנת לתאם מועד לביצוע הפעולה הנדרשת להשלמת הבקשה. </w:t>
      </w:r>
    </w:p>
    <w:p w:rsidR="00982D0A" w:rsidRPr="00BD62F9" w:rsidRDefault="00982D0A" w:rsidP="007C31A4">
      <w:pPr>
        <w:pStyle w:val="ListParagraph"/>
        <w:numPr>
          <w:ilvl w:val="0"/>
          <w:numId w:val="339"/>
        </w:numPr>
        <w:tabs>
          <w:tab w:val="left" w:pos="1076"/>
        </w:tabs>
        <w:ind w:left="1366" w:hanging="357"/>
        <w:contextualSpacing w:val="0"/>
        <w:rPr>
          <w:color w:val="000000"/>
        </w:rPr>
      </w:pPr>
      <w:r w:rsidRPr="00BD62F9">
        <w:rPr>
          <w:color w:val="000000"/>
          <w:rtl/>
        </w:rPr>
        <w:t>בסמוך למועד העבודה (באותו היום או יום קודם) טכנאי התקנות של הספק ימשוך רכיבים הנדרשים לשדרוג (כגון רכיבי זיכרון, דיסקים קשיחים, כרטיסי מסך, כרטיסי רשת ו/או כל רכיב מחשוב אחר).</w:t>
      </w:r>
    </w:p>
    <w:p w:rsidR="00982D0A" w:rsidRPr="00BD62F9" w:rsidRDefault="00982D0A" w:rsidP="007C31A4">
      <w:pPr>
        <w:pStyle w:val="ListParagraph"/>
        <w:numPr>
          <w:ilvl w:val="0"/>
          <w:numId w:val="339"/>
        </w:numPr>
        <w:tabs>
          <w:tab w:val="left" w:pos="1076"/>
        </w:tabs>
        <w:ind w:left="1366" w:hanging="357"/>
        <w:contextualSpacing w:val="0"/>
        <w:rPr>
          <w:color w:val="000000"/>
          <w:rtl/>
        </w:rPr>
      </w:pPr>
      <w:r w:rsidRPr="00BD62F9">
        <w:rPr>
          <w:color w:val="000000"/>
          <w:rtl/>
        </w:rPr>
        <w:t>טכנאי השטח / טכנאי ההתקנות של הספק מגיע במועד שנקבע לאתר הלקוח, מגבה את המידע המקומי של העובד השמור על התחנה לכונן נתיק (למקרה שבמהלך השדרוג תיווצר תקלה לא צפויה העלולה לפגוע בדיסק הקשיח) ומבצע את השדרוג הנדרש.</w:t>
      </w:r>
    </w:p>
    <w:p w:rsidR="00982D0A" w:rsidRPr="00BD62F9" w:rsidRDefault="00982D0A" w:rsidP="007C31A4">
      <w:pPr>
        <w:pStyle w:val="ListParagraph"/>
        <w:numPr>
          <w:ilvl w:val="0"/>
          <w:numId w:val="339"/>
        </w:numPr>
        <w:tabs>
          <w:tab w:val="left" w:pos="1076"/>
        </w:tabs>
        <w:ind w:left="1366" w:hanging="357"/>
        <w:contextualSpacing w:val="0"/>
        <w:rPr>
          <w:color w:val="000000"/>
        </w:rPr>
      </w:pPr>
      <w:r w:rsidRPr="00BD62F9">
        <w:rPr>
          <w:color w:val="000000"/>
          <w:rtl/>
        </w:rPr>
        <w:t>הטכנאי מפעיל את הציוד לאחר השדרוג, ומוודא כי הציוד המשודרג תקין.</w:t>
      </w:r>
    </w:p>
    <w:p w:rsidR="00982D0A" w:rsidRPr="00BD62F9" w:rsidRDefault="00982D0A" w:rsidP="007C31A4">
      <w:pPr>
        <w:pStyle w:val="ListParagraph"/>
        <w:numPr>
          <w:ilvl w:val="0"/>
          <w:numId w:val="339"/>
        </w:numPr>
        <w:tabs>
          <w:tab w:val="left" w:pos="1076"/>
        </w:tabs>
        <w:ind w:left="1366" w:hanging="357"/>
        <w:contextualSpacing w:val="0"/>
        <w:rPr>
          <w:color w:val="000000"/>
        </w:rPr>
      </w:pPr>
      <w:r w:rsidRPr="00BD62F9">
        <w:rPr>
          <w:color w:val="000000"/>
          <w:rtl/>
        </w:rPr>
        <w:t xml:space="preserve">לאחר השדרוג מוודא הטכנאי כי כל המערכות </w:t>
      </w:r>
      <w:r w:rsidR="000E1FFA">
        <w:rPr>
          <w:rFonts w:hint="cs"/>
          <w:color w:val="000000"/>
          <w:rtl/>
        </w:rPr>
        <w:t>המשרדיות</w:t>
      </w:r>
      <w:r w:rsidRPr="00BD62F9">
        <w:rPr>
          <w:color w:val="000000"/>
          <w:rtl/>
        </w:rPr>
        <w:t xml:space="preserve">, </w:t>
      </w:r>
      <w:r w:rsidRPr="00BD62F9">
        <w:rPr>
          <w:color w:val="000000"/>
        </w:rPr>
        <w:t>Outlook</w:t>
      </w:r>
      <w:r w:rsidRPr="00BD62F9">
        <w:rPr>
          <w:color w:val="000000"/>
          <w:rtl/>
        </w:rPr>
        <w:t xml:space="preserve"> וחומרה היקפית שמחוברת לתחנה פועלים בצורה תקינה ושכל המידע הועבר באופן מלא.</w:t>
      </w:r>
    </w:p>
    <w:p w:rsidR="00982D0A" w:rsidRPr="00BD62F9" w:rsidRDefault="00982D0A" w:rsidP="007C31A4">
      <w:pPr>
        <w:pStyle w:val="ListParagraph"/>
        <w:numPr>
          <w:ilvl w:val="0"/>
          <w:numId w:val="339"/>
        </w:numPr>
        <w:tabs>
          <w:tab w:val="left" w:pos="1076"/>
        </w:tabs>
        <w:ind w:left="1366" w:hanging="357"/>
        <w:contextualSpacing w:val="0"/>
        <w:rPr>
          <w:color w:val="000000"/>
        </w:rPr>
      </w:pPr>
      <w:r w:rsidRPr="00BD62F9">
        <w:rPr>
          <w:color w:val="000000"/>
          <w:rtl/>
        </w:rPr>
        <w:t>הלקוח מבצע בדיקה ומאשר כי ההתקנה בוצעה לשביעות רצונו.</w:t>
      </w:r>
    </w:p>
    <w:p w:rsidR="000E1FFA" w:rsidRPr="00FA2191" w:rsidRDefault="000E1FFA" w:rsidP="007C31A4">
      <w:pPr>
        <w:pStyle w:val="ListParagraph"/>
        <w:numPr>
          <w:ilvl w:val="0"/>
          <w:numId w:val="339"/>
        </w:numPr>
        <w:tabs>
          <w:tab w:val="left" w:pos="1076"/>
        </w:tabs>
        <w:ind w:left="1366" w:hanging="357"/>
        <w:contextualSpacing w:val="0"/>
        <w:rPr>
          <w:color w:val="000000"/>
          <w:rtl/>
        </w:rPr>
      </w:pPr>
      <w:r w:rsidRPr="00FA2191">
        <w:rPr>
          <w:color w:val="000000"/>
          <w:rtl/>
        </w:rPr>
        <w:t>המידע שגובה יישמר למשך 5 ימי עבודה מאישור הלקוח למקרה שיתגלו בעיות ולאחר מכן יימחק.</w:t>
      </w:r>
    </w:p>
    <w:p w:rsidR="00982D0A" w:rsidRPr="00BD62F9" w:rsidRDefault="00982D0A" w:rsidP="007C31A4">
      <w:pPr>
        <w:pStyle w:val="ListParagraph"/>
        <w:numPr>
          <w:ilvl w:val="0"/>
          <w:numId w:val="339"/>
        </w:numPr>
        <w:tabs>
          <w:tab w:val="left" w:pos="1076"/>
        </w:tabs>
        <w:ind w:left="1366" w:hanging="357"/>
        <w:contextualSpacing w:val="0"/>
        <w:rPr>
          <w:color w:val="000000"/>
        </w:rPr>
      </w:pPr>
      <w:r w:rsidRPr="00BD62F9">
        <w:rPr>
          <w:color w:val="000000"/>
          <w:rtl/>
        </w:rPr>
        <w:t xml:space="preserve">טכנאי המוקד / טכנאי השטח מעדכן את פרטי ההתקנה ברכיב ניהול התצורה של המערכת לניהול השירות ומדידת רמת השירות, מעדכן את רישום הציוד במערכת ניהול הציוד של </w:t>
      </w:r>
      <w:r w:rsidR="006457A5">
        <w:rPr>
          <w:rFonts w:hint="cs"/>
          <w:color w:val="000000"/>
          <w:rtl/>
        </w:rPr>
        <w:t>המשרד</w:t>
      </w:r>
      <w:r w:rsidRPr="00BD62F9">
        <w:rPr>
          <w:color w:val="000000"/>
          <w:rtl/>
        </w:rPr>
        <w:t xml:space="preserve"> וסוגר את הבקשה.</w:t>
      </w:r>
    </w:p>
    <w:p w:rsidR="000E1FFA" w:rsidRDefault="000E1FFA" w:rsidP="000E1FFA">
      <w:pPr>
        <w:spacing w:line="240" w:lineRule="auto"/>
        <w:jc w:val="left"/>
        <w:rPr>
          <w:color w:val="000000"/>
          <w:rtl/>
        </w:rPr>
      </w:pPr>
      <w:r>
        <w:rPr>
          <w:color w:val="000000"/>
          <w:rtl/>
        </w:rPr>
        <w:br w:type="page"/>
      </w:r>
    </w:p>
    <w:p w:rsidR="00982D0A" w:rsidRPr="00BD62F9" w:rsidRDefault="00982D0A" w:rsidP="00982D0A">
      <w:pPr>
        <w:tabs>
          <w:tab w:val="left" w:pos="1076"/>
        </w:tabs>
        <w:ind w:left="1076"/>
        <w:rPr>
          <w:color w:val="000000"/>
          <w:rtl/>
        </w:rPr>
      </w:pPr>
    </w:p>
    <w:p w:rsidR="00982D0A" w:rsidRPr="00BD62F9" w:rsidRDefault="00982D0A" w:rsidP="007C31A4">
      <w:pPr>
        <w:pStyle w:val="ListParagraph"/>
        <w:numPr>
          <w:ilvl w:val="4"/>
          <w:numId w:val="263"/>
        </w:numPr>
        <w:spacing w:before="120" w:after="120"/>
        <w:ind w:left="1077" w:hanging="1077"/>
        <w:rPr>
          <w:b/>
          <w:bCs/>
          <w:rtl/>
        </w:rPr>
      </w:pPr>
      <w:r w:rsidRPr="00BD62F9">
        <w:rPr>
          <w:b/>
          <w:bCs/>
          <w:rtl/>
        </w:rPr>
        <w:t>שינוי / שדרוג מחוץ לאתר לקוח</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 xml:space="preserve">טכנאי מוקד של הספק יוזם פניה טלפונית ללקוח על מנת לתאם מועד לביצוע הפעולה הנדרשת להשלמת הבקשה. </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 xml:space="preserve">בסמוך למועד העבודה (באותו היום או יום קודם) טכנאי התקנות של הספק מוודא כי יש ברשותו ציוד חליפי מתאים </w:t>
      </w:r>
      <w:r w:rsidRPr="00BD62F9">
        <w:rPr>
          <w:b/>
          <w:bCs/>
          <w:color w:val="000000"/>
          <w:u w:val="single"/>
          <w:rtl/>
        </w:rPr>
        <w:t>ממלאי הספק</w:t>
      </w:r>
      <w:r w:rsidRPr="00BD62F9">
        <w:rPr>
          <w:color w:val="000000"/>
          <w:rtl/>
        </w:rPr>
        <w:t xml:space="preserve"> במקום הציוד שעומד להילקח לחדר הטכנאים לצורך שדרוג.</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 xml:space="preserve">טכנאי ההתקנות מבצע קונפיגורציה של הציוד החליפי על מנת להתאימו לתצורה הקיימת אצל הלקוח. במקרה שמדובר בתחנת העבודה יבצע הטכנאי התקנת תוכנות בסיס (מערכת הפעלה, </w:t>
      </w:r>
      <w:r w:rsidRPr="00BD62F9">
        <w:rPr>
          <w:color w:val="000000"/>
        </w:rPr>
        <w:t>TS Client</w:t>
      </w:r>
      <w:r w:rsidRPr="00BD62F9">
        <w:rPr>
          <w:color w:val="000000"/>
          <w:rtl/>
        </w:rPr>
        <w:t xml:space="preserve">, תוכנות משרדיות המותקנות מקומית, אפליקציות המותקנות מקומית מ- </w:t>
      </w:r>
      <w:r w:rsidRPr="00BD62F9">
        <w:rPr>
          <w:color w:val="000000"/>
        </w:rPr>
        <w:t>Image</w:t>
      </w:r>
      <w:r w:rsidRPr="00BD62F9">
        <w:rPr>
          <w:color w:val="000000"/>
          <w:rtl/>
        </w:rPr>
        <w:t xml:space="preserve"> / קובצי התקנה, אשר יסופק מראש עבור כל אפליקציה ע"י </w:t>
      </w:r>
      <w:r w:rsidR="0022099E">
        <w:rPr>
          <w:rFonts w:hint="cs"/>
          <w:color w:val="000000"/>
          <w:rtl/>
        </w:rPr>
        <w:t>המשרד</w:t>
      </w:r>
      <w:r w:rsidRPr="00BD62F9">
        <w:rPr>
          <w:color w:val="000000"/>
          <w:rtl/>
        </w:rPr>
        <w:t>.</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בסיום ההתקנות מוודא טכנאי ההתקנות כי הציוד פועל כראוי ובמידה שכן, מפרק את הציוד, ואורז אותו באריזה המתאימה לשינוע ציוד מחשוב ומעדכן את סטאטוס הציוד למוכן לאספקה במערכת לניהול השירות ומדידת רמת השירות.</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טכנאי ההתקנות / טכנאי השטח של הספק מוביל את הציוד החליפי אל אתר הלקוח במועד שתואם ברכבו (רכב שהועמד לשימוש הטכנאי ע"י הספק).</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הטכנאי מפרק את האריזה עם הציוד החליפי ומוודא כי כל הציוד ששונע הגיע ליעדו שלם ותקין.</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טרם ביצוע ההחלפה, הטכנאי מגבה את המידע המקומי של העובד השמור על התחנה לכונן נתיק. לאחר מכן מפרק הטכנאי את כל הציוד הקיים אשר יילקח לחדר הטכנאים ומרכיב במקומו את הציוד החליפי.</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 xml:space="preserve">הטכנאי מפעיל את הציוד החליפי, משחזר הגדרות מקומיות (כגון שם משתמש וסיסמה, הכנסה ל </w:t>
      </w:r>
      <w:r w:rsidRPr="00BD62F9">
        <w:rPr>
          <w:color w:val="000000"/>
        </w:rPr>
        <w:t>Domain</w:t>
      </w:r>
      <w:r w:rsidRPr="00BD62F9">
        <w:rPr>
          <w:color w:val="000000"/>
          <w:rtl/>
        </w:rPr>
        <w:t>, הגדרת מדפסות, הגדרות שיתוף ותיקיות רשת וכדו') ומוודא כי הציוד וההגדרות שבוצעו תקינים.</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הטכנאי משחזר מגיבוי את המידע המקומי חזרה לתחנה החליפית (אם מדובר בהחלפה של ציוד קיים).</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 xml:space="preserve">לאחר השחזור מוודא הטכנאי כי כל המערכות </w:t>
      </w:r>
      <w:r w:rsidR="008E1349">
        <w:rPr>
          <w:color w:val="000000"/>
          <w:rtl/>
        </w:rPr>
        <w:t>המשרדיות</w:t>
      </w:r>
      <w:r w:rsidRPr="00BD62F9">
        <w:rPr>
          <w:color w:val="000000"/>
          <w:rtl/>
        </w:rPr>
        <w:t xml:space="preserve">, </w:t>
      </w:r>
      <w:r w:rsidRPr="00BD62F9">
        <w:rPr>
          <w:color w:val="000000"/>
        </w:rPr>
        <w:t>Outlook</w:t>
      </w:r>
      <w:r w:rsidRPr="00BD62F9">
        <w:rPr>
          <w:color w:val="000000"/>
          <w:rtl/>
        </w:rPr>
        <w:t xml:space="preserve"> וחומרה היקפית שמחוברת לתחנה פועלים בצורה תקינה ושכל המידע הועבר באופן מלא.</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הלקוח מבצע בדיקה ומאשר כי ההתקנה בוצעה לשביעות רצונו.</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הטכנאי מעדכן במערכת את המספר המזהה של הציוד החליפי (מספר סידורי מכיוון שמדובר בציוד של הספק).</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הטכנאי מוביל את הציוד הקיים שפורק ונארז לחדר הטכנאים לצורך ביצוע השדרוג.</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בסיום ביצוע השדרוג מוודא טכנאי ההתקנות כי הציוד פועל כראוי ובמידה שכן, מפרק את הציוד, אורז אותו ומעדכן את סטאטוס הציוד למוכן לאספקה במערכת לניהול השירות ומדידת רמת השירות.</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הבקשה מנותבת ע"י המערכת לניהול השירות ומדידת רמת השירות לטכנאי מוקד לצורך תיאום החזרת הציוד ללקוח.</w:t>
      </w:r>
    </w:p>
    <w:p w:rsidR="00982D0A" w:rsidRPr="00BD62F9"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הטכנאי חוזר על התהליך המתואר בסעיפים 5 עד 11 לעיל, ואוסף את הציוד החליפי שסופק באופן זמני ללקוח חזרה וסוגר את הבקשה במערכת לניהול השירות ומדידת רמת השירות.</w:t>
      </w:r>
    </w:p>
    <w:p w:rsidR="00982D0A" w:rsidRDefault="00982D0A" w:rsidP="007C31A4">
      <w:pPr>
        <w:pStyle w:val="ListParagraph"/>
        <w:numPr>
          <w:ilvl w:val="0"/>
          <w:numId w:val="331"/>
        </w:numPr>
        <w:tabs>
          <w:tab w:val="left" w:pos="1076"/>
        </w:tabs>
        <w:ind w:left="1366" w:hanging="357"/>
        <w:contextualSpacing w:val="0"/>
        <w:rPr>
          <w:color w:val="000000"/>
        </w:rPr>
      </w:pPr>
      <w:r w:rsidRPr="00BD62F9">
        <w:rPr>
          <w:color w:val="000000"/>
          <w:rtl/>
        </w:rPr>
        <w:t>המידע שגובה יישמר בכונן הנתיק למשך 5 ימי עבודה מאישור הלקוח למקרה שיתגלו בעיות ולאחר מכן יימחק.</w:t>
      </w:r>
    </w:p>
    <w:p w:rsidR="008E1349" w:rsidRDefault="008E1349">
      <w:pPr>
        <w:bidi w:val="0"/>
        <w:spacing w:line="240" w:lineRule="auto"/>
        <w:jc w:val="left"/>
        <w:rPr>
          <w:color w:val="000000"/>
        </w:rPr>
      </w:pPr>
      <w:r>
        <w:rPr>
          <w:color w:val="000000"/>
          <w:rtl/>
        </w:rPr>
        <w:br w:type="page"/>
      </w:r>
    </w:p>
    <w:p w:rsidR="00982D0A" w:rsidRPr="00E54C53" w:rsidRDefault="00982D0A" w:rsidP="00982D0A">
      <w:pPr>
        <w:tabs>
          <w:tab w:val="left" w:pos="1076"/>
        </w:tabs>
        <w:rPr>
          <w:color w:val="000000"/>
        </w:rPr>
      </w:pPr>
    </w:p>
    <w:p w:rsidR="00982D0A" w:rsidRPr="00724C0C" w:rsidRDefault="00982D0A" w:rsidP="007C31A4">
      <w:pPr>
        <w:numPr>
          <w:ilvl w:val="1"/>
          <w:numId w:val="263"/>
        </w:numPr>
        <w:spacing w:before="240" w:after="120"/>
        <w:ind w:left="720" w:hanging="720"/>
        <w:rPr>
          <w:b/>
          <w:bCs/>
          <w:sz w:val="28"/>
          <w:szCs w:val="28"/>
          <w:rtl/>
        </w:rPr>
      </w:pPr>
      <w:bookmarkStart w:id="1454" w:name="_Toc404507173"/>
      <w:bookmarkStart w:id="1455" w:name="_Toc406580760"/>
      <w:bookmarkStart w:id="1456" w:name="_Toc406967978"/>
      <w:bookmarkStart w:id="1457" w:name="_Toc407629899"/>
      <w:bookmarkStart w:id="1458" w:name="_Toc408396000"/>
      <w:bookmarkStart w:id="1459" w:name="_Toc409621915"/>
      <w:bookmarkStart w:id="1460" w:name="_Toc409695648"/>
      <w:bookmarkStart w:id="1461" w:name="_Toc409950275"/>
      <w:bookmarkStart w:id="1462" w:name="_Toc411441020"/>
      <w:bookmarkStart w:id="1463" w:name="_Toc413073085"/>
      <w:bookmarkStart w:id="1464" w:name="_Toc415085118"/>
      <w:bookmarkStart w:id="1465" w:name="_Toc422946279"/>
      <w:bookmarkStart w:id="1466" w:name="_Toc423870080"/>
      <w:bookmarkStart w:id="1467" w:name="_Toc424280010"/>
      <w:bookmarkStart w:id="1468" w:name="_Toc426573041"/>
      <w:bookmarkStart w:id="1469" w:name="_Toc426573347"/>
      <w:bookmarkStart w:id="1470" w:name="_Toc426893034"/>
      <w:bookmarkStart w:id="1471" w:name="_Toc427857796"/>
      <w:bookmarkStart w:id="1472" w:name="_Toc429528295"/>
      <w:r w:rsidRPr="00724C0C">
        <w:rPr>
          <w:b/>
          <w:bCs/>
          <w:sz w:val="28"/>
          <w:szCs w:val="28"/>
          <w:rtl/>
        </w:rPr>
        <w:t>בקשת שירות (</w:t>
      </w:r>
      <w:r w:rsidRPr="00724C0C">
        <w:rPr>
          <w:b/>
          <w:bCs/>
          <w:sz w:val="28"/>
          <w:szCs w:val="28"/>
        </w:rPr>
        <w:t>Service Request</w:t>
      </w:r>
      <w:r w:rsidRPr="00724C0C">
        <w:rPr>
          <w:b/>
          <w:bCs/>
          <w:sz w:val="28"/>
          <w:szCs w:val="28"/>
          <w:rtl/>
        </w:rPr>
        <w:t>)</w:t>
      </w:r>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p>
    <w:p w:rsidR="00982D0A" w:rsidRPr="00BD62F9" w:rsidRDefault="00982D0A" w:rsidP="00982D0A">
      <w:pPr>
        <w:spacing w:after="120"/>
        <w:ind w:left="578"/>
      </w:pPr>
      <w:r w:rsidRPr="00BD62F9">
        <w:rPr>
          <w:rtl/>
        </w:rPr>
        <w:t>בקשות שירות (</w:t>
      </w:r>
      <w:r w:rsidRPr="00BD62F9">
        <w:t>Service Request</w:t>
      </w:r>
      <w:r w:rsidRPr="00BD62F9">
        <w:rPr>
          <w:rtl/>
        </w:rPr>
        <w:t>) עוסקות במגוון תחומים כגון: תמיכה אפליקטיבית, שחזור ועדכון סיסמאות ללקוחות ושחרור לקוחות "נעולים" וכדו'. בקשות אלו מטופלות ע"י מוקד התמיכה.</w:t>
      </w:r>
    </w:p>
    <w:p w:rsidR="00982D0A" w:rsidRPr="00BD62F9" w:rsidRDefault="00982D0A" w:rsidP="00400E2E">
      <w:pPr>
        <w:pBdr>
          <w:top w:val="double" w:sz="4" w:space="1" w:color="auto"/>
          <w:left w:val="double" w:sz="4" w:space="4" w:color="auto"/>
          <w:bottom w:val="double" w:sz="4" w:space="0" w:color="auto"/>
          <w:right w:val="double" w:sz="4" w:space="4" w:color="auto"/>
        </w:pBdr>
        <w:shd w:val="clear" w:color="auto" w:fill="BFBFBF" w:themeFill="background1" w:themeFillShade="BF"/>
        <w:ind w:left="692" w:right="113"/>
        <w:rPr>
          <w:b/>
          <w:bCs/>
          <w:rtl/>
        </w:rPr>
      </w:pPr>
      <w:r w:rsidRPr="00BD62F9">
        <w:rPr>
          <w:b/>
          <w:bCs/>
          <w:rtl/>
        </w:rPr>
        <w:t>למען הסר ספק בקשות אלו מבוצעות כחלק מהשירות השוטף</w:t>
      </w:r>
      <w:r w:rsidR="00400E2E">
        <w:rPr>
          <w:rFonts w:hint="cs"/>
          <w:b/>
          <w:bCs/>
          <w:rtl/>
        </w:rPr>
        <w:t xml:space="preserve"> במסגרת הסל הבסיסי</w:t>
      </w:r>
      <w:r w:rsidRPr="00BD62F9">
        <w:rPr>
          <w:b/>
          <w:bCs/>
          <w:rtl/>
        </w:rPr>
        <w:t xml:space="preserve">, ללא תשלום נוסף, וביצוען אינו נכלל בבנק ה </w:t>
      </w:r>
      <w:r w:rsidRPr="00BD62F9">
        <w:rPr>
          <w:b/>
          <w:bCs/>
        </w:rPr>
        <w:t>IMAC</w:t>
      </w:r>
      <w:r w:rsidRPr="00BD62F9">
        <w:rPr>
          <w:b/>
          <w:bCs/>
          <w:rtl/>
        </w:rPr>
        <w:t>.</w:t>
      </w:r>
    </w:p>
    <w:p w:rsidR="00982D0A" w:rsidRPr="00BD62F9" w:rsidRDefault="00982D0A" w:rsidP="00982D0A">
      <w:pPr>
        <w:spacing w:line="240" w:lineRule="auto"/>
        <w:ind w:left="576"/>
        <w:rPr>
          <w:rtl/>
        </w:rPr>
      </w:pPr>
    </w:p>
    <w:p w:rsidR="00982D0A" w:rsidRPr="00BD62F9" w:rsidRDefault="00982D0A" w:rsidP="00982D0A">
      <w:pPr>
        <w:spacing w:after="120"/>
        <w:ind w:left="578"/>
        <w:rPr>
          <w:rtl/>
        </w:rPr>
      </w:pPr>
      <w:r w:rsidRPr="00BD62F9">
        <w:rPr>
          <w:rtl/>
        </w:rPr>
        <w:t xml:space="preserve">כל בקשת שירות מתועדת בפירוט במערכת לניהול השירות ומדידת רמת השירות. תיעוד הבקשות מבוצע בתהליך דומה לתהליך של תיעוד תקריות המפורט בסעיף </w:t>
      </w:r>
      <w:r w:rsidRPr="00BD62F9">
        <w:rPr>
          <w:rtl/>
        </w:rPr>
        <w:fldChar w:fldCharType="begin"/>
      </w:r>
      <w:r w:rsidRPr="00BD62F9">
        <w:rPr>
          <w:rtl/>
        </w:rPr>
        <w:instrText xml:space="preserve"> </w:instrText>
      </w:r>
      <w:r w:rsidRPr="00BD62F9">
        <w:instrText>REF</w:instrText>
      </w:r>
      <w:r w:rsidRPr="00BD62F9">
        <w:rPr>
          <w:rtl/>
        </w:rPr>
        <w:instrText xml:space="preserve"> _</w:instrText>
      </w:r>
      <w:r w:rsidRPr="00BD62F9">
        <w:instrText>Ref285962128 \r \h</w:instrText>
      </w:r>
      <w:r w:rsidRPr="00BD62F9">
        <w:rPr>
          <w:rtl/>
        </w:rPr>
        <w:instrText xml:space="preserve">  \* </w:instrText>
      </w:r>
      <w:r w:rsidRPr="00BD62F9">
        <w:instrText>MERGEFORMAT</w:instrText>
      </w:r>
      <w:r w:rsidRPr="00BD62F9">
        <w:rPr>
          <w:rtl/>
        </w:rPr>
        <w:instrText xml:space="preserve"> </w:instrText>
      </w:r>
      <w:r w:rsidRPr="00BD62F9">
        <w:rPr>
          <w:rtl/>
        </w:rPr>
      </w:r>
      <w:r w:rsidRPr="00BD62F9">
        <w:rPr>
          <w:rtl/>
        </w:rPr>
        <w:fldChar w:fldCharType="separate"/>
      </w:r>
      <w:r w:rsidR="00742E36">
        <w:rPr>
          <w:rtl/>
        </w:rPr>
        <w:t>‏2.1.1</w:t>
      </w:r>
      <w:r w:rsidRPr="00BD62F9">
        <w:rPr>
          <w:rtl/>
        </w:rPr>
        <w:fldChar w:fldCharType="end"/>
      </w:r>
      <w:r w:rsidRPr="00BD62F9">
        <w:rPr>
          <w:rtl/>
        </w:rPr>
        <w:t xml:space="preserve"> לעיל.</w:t>
      </w:r>
    </w:p>
    <w:p w:rsidR="00982D0A" w:rsidRPr="00BD62F9" w:rsidRDefault="00982D0A" w:rsidP="00982D0A">
      <w:pPr>
        <w:spacing w:after="120"/>
        <w:ind w:left="578"/>
        <w:rPr>
          <w:rtl/>
        </w:rPr>
      </w:pPr>
      <w:r w:rsidRPr="00BD62F9">
        <w:rPr>
          <w:rtl/>
        </w:rPr>
        <w:t xml:space="preserve">פרטי השירות שניתן על מנת לענות לבקשת השירות מתועדים בפירוט במערכת לניהול השירות ומדידת רמת השירות בדומה לתהליך של פתרון תקרית המפורט בסעיף </w:t>
      </w:r>
      <w:r w:rsidRPr="00BD62F9">
        <w:rPr>
          <w:rtl/>
        </w:rPr>
        <w:fldChar w:fldCharType="begin"/>
      </w:r>
      <w:r w:rsidRPr="00BD62F9">
        <w:rPr>
          <w:rtl/>
        </w:rPr>
        <w:instrText xml:space="preserve"> </w:instrText>
      </w:r>
      <w:r w:rsidRPr="00BD62F9">
        <w:instrText>REF</w:instrText>
      </w:r>
      <w:r w:rsidRPr="00BD62F9">
        <w:rPr>
          <w:rtl/>
        </w:rPr>
        <w:instrText xml:space="preserve"> _</w:instrText>
      </w:r>
      <w:r w:rsidRPr="00BD62F9">
        <w:instrText>Ref285722873 \r \h</w:instrText>
      </w:r>
      <w:r w:rsidRPr="00BD62F9">
        <w:rPr>
          <w:rtl/>
        </w:rPr>
        <w:instrText xml:space="preserve">  \* </w:instrText>
      </w:r>
      <w:r w:rsidRPr="00BD62F9">
        <w:instrText>MERGEFORMAT</w:instrText>
      </w:r>
      <w:r w:rsidRPr="00BD62F9">
        <w:rPr>
          <w:rtl/>
        </w:rPr>
        <w:instrText xml:space="preserve"> </w:instrText>
      </w:r>
      <w:r w:rsidRPr="00BD62F9">
        <w:rPr>
          <w:rtl/>
        </w:rPr>
      </w:r>
      <w:r w:rsidRPr="00BD62F9">
        <w:rPr>
          <w:rtl/>
        </w:rPr>
        <w:fldChar w:fldCharType="separate"/>
      </w:r>
      <w:r w:rsidR="00742E36">
        <w:rPr>
          <w:rtl/>
        </w:rPr>
        <w:t>‏2.1.5</w:t>
      </w:r>
      <w:r w:rsidRPr="00BD62F9">
        <w:rPr>
          <w:rtl/>
        </w:rPr>
        <w:fldChar w:fldCharType="end"/>
      </w:r>
      <w:r w:rsidRPr="00BD62F9">
        <w:rPr>
          <w:rtl/>
        </w:rPr>
        <w:t xml:space="preserve"> לעיל.</w:t>
      </w:r>
    </w:p>
    <w:p w:rsidR="00982D0A" w:rsidRPr="00BD62F9" w:rsidRDefault="00982D0A" w:rsidP="00982D0A">
      <w:pPr>
        <w:spacing w:after="120"/>
        <w:ind w:left="578"/>
        <w:rPr>
          <w:rtl/>
        </w:rPr>
      </w:pPr>
      <w:r w:rsidRPr="00BD62F9">
        <w:rPr>
          <w:rtl/>
        </w:rPr>
        <w:t xml:space="preserve">סגירת בקשת שירות מבוצעת בדומה לתהליך סגירת תקרית המפורט בסעיף </w:t>
      </w:r>
      <w:r w:rsidRPr="00BD62F9">
        <w:rPr>
          <w:rtl/>
        </w:rPr>
        <w:fldChar w:fldCharType="begin"/>
      </w:r>
      <w:r w:rsidRPr="00BD62F9">
        <w:rPr>
          <w:rtl/>
        </w:rPr>
        <w:instrText xml:space="preserve"> </w:instrText>
      </w:r>
      <w:r w:rsidRPr="00BD62F9">
        <w:instrText>REF</w:instrText>
      </w:r>
      <w:r w:rsidRPr="00BD62F9">
        <w:rPr>
          <w:rtl/>
        </w:rPr>
        <w:instrText xml:space="preserve"> _</w:instrText>
      </w:r>
      <w:r w:rsidRPr="00BD62F9">
        <w:instrText>Ref285719948 \r \h</w:instrText>
      </w:r>
      <w:r w:rsidRPr="00BD62F9">
        <w:rPr>
          <w:rtl/>
        </w:rPr>
        <w:instrText xml:space="preserve">  \* </w:instrText>
      </w:r>
      <w:r w:rsidRPr="00BD62F9">
        <w:instrText>MERGEFORMAT</w:instrText>
      </w:r>
      <w:r w:rsidRPr="00BD62F9">
        <w:rPr>
          <w:rtl/>
        </w:rPr>
        <w:instrText xml:space="preserve"> </w:instrText>
      </w:r>
      <w:r w:rsidRPr="00BD62F9">
        <w:rPr>
          <w:rtl/>
        </w:rPr>
      </w:r>
      <w:r w:rsidRPr="00BD62F9">
        <w:rPr>
          <w:rtl/>
        </w:rPr>
        <w:fldChar w:fldCharType="separate"/>
      </w:r>
      <w:r w:rsidR="00742E36">
        <w:rPr>
          <w:rtl/>
        </w:rPr>
        <w:t>‏2.1.6</w:t>
      </w:r>
      <w:r w:rsidRPr="00BD62F9">
        <w:rPr>
          <w:rtl/>
        </w:rPr>
        <w:fldChar w:fldCharType="end"/>
      </w:r>
      <w:r w:rsidRPr="00BD62F9">
        <w:rPr>
          <w:rtl/>
        </w:rPr>
        <w:t xml:space="preserve"> לעיל.</w:t>
      </w:r>
    </w:p>
    <w:p w:rsidR="00982D0A" w:rsidRPr="00BD62F9" w:rsidRDefault="00982D0A" w:rsidP="00982D0A">
      <w:pPr>
        <w:spacing w:after="120"/>
        <w:ind w:left="578"/>
        <w:rPr>
          <w:rtl/>
        </w:rPr>
      </w:pPr>
      <w:r w:rsidRPr="00BD62F9">
        <w:rPr>
          <w:rtl/>
        </w:rPr>
        <w:t>להלן דגשים לטיפול בבקשות שירות מסוג תמיכה אפליקטיבית ומסוג שחזור ועדכון סיסמאות ללקוחות ושחרור לקוחות "נעולים".</w:t>
      </w:r>
    </w:p>
    <w:p w:rsidR="00982D0A" w:rsidRPr="00BD62F9" w:rsidRDefault="00982D0A" w:rsidP="00982D0A">
      <w:pPr>
        <w:ind w:left="576"/>
        <w:rPr>
          <w:rtl/>
        </w:rPr>
      </w:pPr>
    </w:p>
    <w:p w:rsidR="00982D0A" w:rsidRPr="00724C0C" w:rsidRDefault="00982D0A" w:rsidP="007C31A4">
      <w:pPr>
        <w:numPr>
          <w:ilvl w:val="1"/>
          <w:numId w:val="263"/>
        </w:numPr>
        <w:spacing w:before="240" w:after="120"/>
        <w:ind w:left="720" w:hanging="720"/>
        <w:rPr>
          <w:b/>
          <w:bCs/>
          <w:sz w:val="28"/>
          <w:szCs w:val="28"/>
          <w:rtl/>
        </w:rPr>
      </w:pPr>
      <w:bookmarkStart w:id="1473" w:name="_Ref288401870"/>
      <w:bookmarkStart w:id="1474" w:name="_Toc404507174"/>
      <w:bookmarkStart w:id="1475" w:name="_Toc406580761"/>
      <w:bookmarkStart w:id="1476" w:name="_Toc406967979"/>
      <w:bookmarkStart w:id="1477" w:name="_Toc407629900"/>
      <w:bookmarkStart w:id="1478" w:name="_Toc408396001"/>
      <w:bookmarkStart w:id="1479" w:name="_Toc409621916"/>
      <w:bookmarkStart w:id="1480" w:name="_Toc409695649"/>
      <w:bookmarkStart w:id="1481" w:name="_Toc409950276"/>
      <w:bookmarkStart w:id="1482" w:name="_Toc411441021"/>
      <w:bookmarkStart w:id="1483" w:name="_Toc413073086"/>
      <w:bookmarkStart w:id="1484" w:name="_Toc415085119"/>
      <w:bookmarkStart w:id="1485" w:name="_Toc422946280"/>
      <w:bookmarkStart w:id="1486" w:name="_Toc423870081"/>
      <w:bookmarkStart w:id="1487" w:name="_Toc424280011"/>
      <w:bookmarkStart w:id="1488" w:name="_Toc426573042"/>
      <w:bookmarkStart w:id="1489" w:name="_Toc426573348"/>
      <w:bookmarkStart w:id="1490" w:name="_Toc426893035"/>
      <w:bookmarkStart w:id="1491" w:name="_Toc427857797"/>
      <w:bookmarkStart w:id="1492" w:name="_Toc429528296"/>
      <w:r w:rsidRPr="00724C0C">
        <w:rPr>
          <w:b/>
          <w:bCs/>
          <w:sz w:val="28"/>
          <w:szCs w:val="28"/>
          <w:rtl/>
        </w:rPr>
        <w:t>בקשת שירות מסוג תמיכה אפליקטיבית</w:t>
      </w:r>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p>
    <w:p w:rsidR="00982D0A" w:rsidRPr="00BD62F9" w:rsidRDefault="00982D0A" w:rsidP="00982D0A">
      <w:pPr>
        <w:ind w:left="720"/>
        <w:rPr>
          <w:color w:val="000000"/>
          <w:rtl/>
        </w:rPr>
      </w:pPr>
      <w:r w:rsidRPr="00BD62F9">
        <w:rPr>
          <w:color w:val="000000"/>
          <w:rtl/>
        </w:rPr>
        <w:t>ככלל, המוקד יידרש לסייע ולהנחות לקוחות שעברו הדרכה ראשונית בהנחיות כיצד לבצע פעולות ספציפיות. במקרה של בקשת שירות מסוג תמיכה אפליקטיבית, טכנאי המוקד יידרש לתת מענה ללקוח הפונה לשביעות רצונו על לסיום הטיפול בפניה וזאת בהתאם להדרכה ו/או לידע שברשותו, בין היתר, עפ"י המפורט להלן :</w:t>
      </w:r>
    </w:p>
    <w:p w:rsidR="00982D0A" w:rsidRPr="00BD62F9" w:rsidRDefault="00982D0A" w:rsidP="007C31A4">
      <w:pPr>
        <w:pStyle w:val="ListParagraph"/>
        <w:numPr>
          <w:ilvl w:val="2"/>
          <w:numId w:val="343"/>
        </w:numPr>
        <w:ind w:left="1077" w:hanging="357"/>
        <w:contextualSpacing w:val="0"/>
      </w:pPr>
      <w:r w:rsidRPr="00BD62F9">
        <w:rPr>
          <w:color w:val="000000"/>
          <w:rtl/>
        </w:rPr>
        <w:t>להדרכה שקיבל בתקופת המעבר (לטכנאי מוקד שהחלו את הפעילות עם קבלת אחריות של הספק) או בהתאם להדרכה פנימית שקיבל מהספק עם כניסתו לתפקיד (במידה שמדובר בטכנאי שנקלט אצל הספק לאחר תקופת המעבר)</w:t>
      </w:r>
      <w:r w:rsidRPr="00BD62F9">
        <w:rPr>
          <w:rtl/>
        </w:rPr>
        <w:t xml:space="preserve">, </w:t>
      </w:r>
      <w:r w:rsidRPr="00BD62F9">
        <w:rPr>
          <w:color w:val="000000"/>
          <w:rtl/>
        </w:rPr>
        <w:t xml:space="preserve">כאשר מדובר בתקלת אפליקציה </w:t>
      </w:r>
      <w:r w:rsidR="0013062F">
        <w:rPr>
          <w:color w:val="000000"/>
          <w:rtl/>
        </w:rPr>
        <w:t>משרדית</w:t>
      </w:r>
      <w:r w:rsidRPr="00BD62F9">
        <w:rPr>
          <w:color w:val="000000"/>
          <w:rtl/>
        </w:rPr>
        <w:t>.</w:t>
      </w:r>
    </w:p>
    <w:p w:rsidR="00982D0A" w:rsidRPr="00BD62F9" w:rsidRDefault="00982D0A" w:rsidP="007C31A4">
      <w:pPr>
        <w:pStyle w:val="ListParagraph"/>
        <w:numPr>
          <w:ilvl w:val="2"/>
          <w:numId w:val="343"/>
        </w:numPr>
        <w:ind w:left="1077" w:hanging="357"/>
        <w:contextualSpacing w:val="0"/>
      </w:pPr>
      <w:r w:rsidRPr="00BD62F9">
        <w:rPr>
          <w:color w:val="000000"/>
          <w:rtl/>
        </w:rPr>
        <w:t>בהתאם לידע בסיסי הנדרש מכל טכנאי מוקד במידה שמדובר בבעיות מערכת הפעלה ו/או יישומי משרד וחבילות תוכנה סטנדרטיות.</w:t>
      </w:r>
    </w:p>
    <w:p w:rsidR="00982D0A" w:rsidRPr="00BD62F9" w:rsidRDefault="00982D0A" w:rsidP="007C31A4">
      <w:pPr>
        <w:pStyle w:val="ListParagraph"/>
        <w:numPr>
          <w:ilvl w:val="2"/>
          <w:numId w:val="343"/>
        </w:numPr>
        <w:ind w:left="1077" w:hanging="357"/>
        <w:contextualSpacing w:val="0"/>
      </w:pPr>
      <w:r w:rsidRPr="00BD62F9">
        <w:rPr>
          <w:rtl/>
        </w:rPr>
        <w:t>בהתאם לתיעוד של מערכות ומאגרי ידע המתועדים במערכת לניהול השירות ומדידת רמת השירות.</w:t>
      </w:r>
    </w:p>
    <w:p w:rsidR="00982D0A" w:rsidRPr="00BD62F9" w:rsidRDefault="00982D0A" w:rsidP="00400E2E">
      <w:pPr>
        <w:ind w:left="720"/>
        <w:rPr>
          <w:color w:val="000000"/>
          <w:rtl/>
        </w:rPr>
      </w:pPr>
      <w:r w:rsidRPr="00BD62F9">
        <w:rPr>
          <w:color w:val="000000"/>
          <w:rtl/>
        </w:rPr>
        <w:t xml:space="preserve">במידה ויתברר שהבקשה דורשת ידע </w:t>
      </w:r>
      <w:r w:rsidR="00400E2E">
        <w:rPr>
          <w:rFonts w:hint="cs"/>
          <w:color w:val="000000"/>
          <w:rtl/>
        </w:rPr>
        <w:t>מעמיק</w:t>
      </w:r>
      <w:r w:rsidRPr="00BD62F9">
        <w:rPr>
          <w:color w:val="000000"/>
          <w:rtl/>
        </w:rPr>
        <w:t xml:space="preserve"> </w:t>
      </w:r>
      <w:r w:rsidR="00400E2E">
        <w:rPr>
          <w:rFonts w:hint="cs"/>
          <w:color w:val="000000"/>
          <w:rtl/>
        </w:rPr>
        <w:t>באפליקציה משרדית</w:t>
      </w:r>
      <w:r w:rsidRPr="00BD62F9">
        <w:rPr>
          <w:color w:val="000000"/>
          <w:rtl/>
        </w:rPr>
        <w:t xml:space="preserve"> מעבר לידע המצוי בידי טכנאי המוקד, תיפתח תקרית לדרג שני של הספק </w:t>
      </w:r>
      <w:r w:rsidR="00400E2E">
        <w:rPr>
          <w:rFonts w:hint="cs"/>
          <w:color w:val="000000"/>
          <w:rtl/>
        </w:rPr>
        <w:t xml:space="preserve">(צוות תמיכה אפליקטיבית) </w:t>
      </w:r>
      <w:r w:rsidRPr="00BD62F9">
        <w:rPr>
          <w:color w:val="000000"/>
          <w:rtl/>
        </w:rPr>
        <w:t>והאחריות להשיב ללקוח תועבר אליו.</w:t>
      </w:r>
    </w:p>
    <w:p w:rsidR="00982D0A" w:rsidRPr="00BD62F9" w:rsidRDefault="00982D0A" w:rsidP="00982D0A">
      <w:pPr>
        <w:ind w:left="720"/>
        <w:rPr>
          <w:color w:val="000000"/>
          <w:rtl/>
        </w:rPr>
      </w:pPr>
    </w:p>
    <w:p w:rsidR="00982D0A" w:rsidRPr="0009481D" w:rsidRDefault="00982D0A" w:rsidP="007C31A4">
      <w:pPr>
        <w:pStyle w:val="ListParagraph"/>
        <w:numPr>
          <w:ilvl w:val="2"/>
          <w:numId w:val="263"/>
        </w:numPr>
        <w:ind w:left="505" w:hanging="505"/>
        <w:rPr>
          <w:b/>
          <w:bCs/>
          <w:rtl/>
        </w:rPr>
      </w:pPr>
      <w:bookmarkStart w:id="1493" w:name="_Toc404507175"/>
      <w:bookmarkStart w:id="1494" w:name="_Toc406580762"/>
      <w:bookmarkStart w:id="1495" w:name="_Toc406967980"/>
      <w:bookmarkStart w:id="1496" w:name="_Toc407629901"/>
      <w:bookmarkStart w:id="1497" w:name="_Toc408396002"/>
      <w:bookmarkStart w:id="1498" w:name="_Toc409621917"/>
      <w:bookmarkStart w:id="1499" w:name="_Toc409695650"/>
      <w:bookmarkStart w:id="1500" w:name="_Toc409950277"/>
      <w:bookmarkStart w:id="1501" w:name="_Toc411441022"/>
      <w:bookmarkStart w:id="1502" w:name="_Toc413073087"/>
      <w:bookmarkStart w:id="1503" w:name="_Toc415085120"/>
      <w:bookmarkStart w:id="1504" w:name="_Toc422946281"/>
      <w:bookmarkStart w:id="1505" w:name="_Toc423870082"/>
      <w:bookmarkStart w:id="1506" w:name="_Toc424280012"/>
      <w:bookmarkStart w:id="1507" w:name="_Toc426573043"/>
      <w:bookmarkStart w:id="1508" w:name="_Toc426573349"/>
      <w:bookmarkStart w:id="1509" w:name="_Toc426893036"/>
      <w:bookmarkStart w:id="1510" w:name="_Toc427857798"/>
      <w:bookmarkStart w:id="1511" w:name="_Toc429528297"/>
      <w:r w:rsidRPr="0009481D">
        <w:rPr>
          <w:b/>
          <w:bCs/>
          <w:rtl/>
        </w:rPr>
        <w:t>בקשת שירות מסוג שחזור ועדכון סיסמאות ללקוחות ושחרור לקוחות "נעולים"</w:t>
      </w:r>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p>
    <w:p w:rsidR="00982D0A" w:rsidRPr="00BD62F9" w:rsidRDefault="00982D0A" w:rsidP="00400E2E">
      <w:pPr>
        <w:ind w:left="720"/>
        <w:rPr>
          <w:rtl/>
        </w:rPr>
      </w:pPr>
      <w:r w:rsidRPr="00BD62F9">
        <w:rPr>
          <w:rtl/>
        </w:rPr>
        <w:t>מוקד הת</w:t>
      </w:r>
      <w:smartTag w:uri="urn:schemas-microsoft-com:office:smarttags" w:element="PersonName">
        <w:r w:rsidRPr="00BD62F9">
          <w:rPr>
            <w:rtl/>
          </w:rPr>
          <w:t>מיכה</w:t>
        </w:r>
      </w:smartTag>
      <w:r w:rsidRPr="00BD62F9">
        <w:rPr>
          <w:rtl/>
        </w:rPr>
        <w:t xml:space="preserve"> אחראי על שחזור ועדכון סיסמאות לקוחות. טכנאי מוקד התמיכה יפעל במקרה זה עפ"י השלבים הבאים:</w:t>
      </w:r>
    </w:p>
    <w:p w:rsidR="00982D0A" w:rsidRPr="00BD62F9" w:rsidRDefault="00982D0A" w:rsidP="007C31A4">
      <w:pPr>
        <w:pStyle w:val="ListParagraph"/>
        <w:numPr>
          <w:ilvl w:val="0"/>
          <w:numId w:val="332"/>
        </w:numPr>
        <w:ind w:left="1077" w:hanging="357"/>
        <w:contextualSpacing w:val="0"/>
        <w:jc w:val="left"/>
        <w:rPr>
          <w:color w:val="000000"/>
          <w:rtl/>
        </w:rPr>
      </w:pPr>
      <w:r w:rsidRPr="00BD62F9">
        <w:rPr>
          <w:color w:val="000000"/>
          <w:rtl/>
        </w:rPr>
        <w:t xml:space="preserve">יקבל בקשה לעדכון ו/או שחזור סיסמת משתמש ו/או שחרור משתמש "נעול" במערכת. </w:t>
      </w:r>
    </w:p>
    <w:p w:rsidR="00982D0A" w:rsidRPr="00BD62F9" w:rsidRDefault="00982D0A" w:rsidP="007C31A4">
      <w:pPr>
        <w:pStyle w:val="ListParagraph"/>
        <w:numPr>
          <w:ilvl w:val="0"/>
          <w:numId w:val="332"/>
        </w:numPr>
        <w:ind w:left="1077" w:hanging="357"/>
        <w:contextualSpacing w:val="0"/>
        <w:jc w:val="left"/>
        <w:rPr>
          <w:color w:val="000000"/>
          <w:rtl/>
        </w:rPr>
      </w:pPr>
      <w:r w:rsidRPr="00BD62F9">
        <w:rPr>
          <w:color w:val="000000"/>
          <w:rtl/>
        </w:rPr>
        <w:t xml:space="preserve">יוודא שאכן מדובר בעובד </w:t>
      </w:r>
      <w:r w:rsidR="0022099E">
        <w:rPr>
          <w:rFonts w:hint="cs"/>
          <w:color w:val="000000"/>
          <w:rtl/>
        </w:rPr>
        <w:t>המשרד</w:t>
      </w:r>
      <w:r w:rsidRPr="00BD62F9">
        <w:rPr>
          <w:color w:val="000000"/>
          <w:rtl/>
        </w:rPr>
        <w:t xml:space="preserve"> באמצעות זיהוי עפ"י פרטים אישיים.</w:t>
      </w:r>
    </w:p>
    <w:p w:rsidR="00982D0A" w:rsidRPr="00BD62F9" w:rsidRDefault="00982D0A" w:rsidP="007C31A4">
      <w:pPr>
        <w:pStyle w:val="ListParagraph"/>
        <w:numPr>
          <w:ilvl w:val="0"/>
          <w:numId w:val="332"/>
        </w:numPr>
        <w:ind w:left="1077" w:hanging="357"/>
        <w:contextualSpacing w:val="0"/>
        <w:jc w:val="left"/>
        <w:rPr>
          <w:color w:val="000000"/>
          <w:rtl/>
        </w:rPr>
      </w:pPr>
      <w:r w:rsidRPr="00BD62F9">
        <w:rPr>
          <w:color w:val="000000"/>
          <w:rtl/>
        </w:rPr>
        <w:t>יתעד את הפנייה במערכת ניהול המוקד.</w:t>
      </w:r>
    </w:p>
    <w:p w:rsidR="00982D0A" w:rsidRPr="00BD62F9" w:rsidRDefault="00982D0A" w:rsidP="007C31A4">
      <w:pPr>
        <w:pStyle w:val="ListParagraph"/>
        <w:numPr>
          <w:ilvl w:val="0"/>
          <w:numId w:val="332"/>
        </w:numPr>
        <w:ind w:left="1077" w:hanging="357"/>
        <w:contextualSpacing w:val="0"/>
        <w:jc w:val="left"/>
        <w:rPr>
          <w:color w:val="000000"/>
          <w:rtl/>
        </w:rPr>
      </w:pPr>
      <w:r w:rsidRPr="00BD62F9">
        <w:rPr>
          <w:color w:val="000000"/>
          <w:rtl/>
        </w:rPr>
        <w:t>יבצע את שחזור / עדכון סיסמה או את שחרור הלקוח ה"נעול" בהתאם לעניין.</w:t>
      </w:r>
    </w:p>
    <w:p w:rsidR="00982D0A" w:rsidRPr="00BD62F9" w:rsidRDefault="00982D0A" w:rsidP="00982D0A">
      <w:pPr>
        <w:ind w:left="720"/>
        <w:rPr>
          <w:rtl/>
        </w:rPr>
      </w:pPr>
    </w:p>
    <w:p w:rsidR="00982D0A" w:rsidRPr="00BD62F9" w:rsidRDefault="00982D0A" w:rsidP="00400E2E">
      <w:pPr>
        <w:ind w:left="720"/>
        <w:rPr>
          <w:rtl/>
        </w:rPr>
      </w:pPr>
      <w:r w:rsidRPr="00BD62F9">
        <w:rPr>
          <w:rtl/>
        </w:rPr>
        <w:t>במידה ומדובר במתן הרשאה החורגת מרמת הרשאה בה מטפל המוקד, תיפתח תקרית לדרג שני של ה</w:t>
      </w:r>
      <w:r w:rsidR="00400E2E">
        <w:rPr>
          <w:rFonts w:hint="cs"/>
          <w:rtl/>
        </w:rPr>
        <w:t>ספק אשר יאמת את הבקשה אל מול מנהל אבטחת המידע של הספק ולאחר מכן ישיב ללקוח.</w:t>
      </w:r>
    </w:p>
    <w:p w:rsidR="00982D0A" w:rsidRPr="00BD62F9" w:rsidRDefault="00982D0A" w:rsidP="00982D0A">
      <w:pPr>
        <w:spacing w:line="240" w:lineRule="auto"/>
        <w:ind w:left="1264" w:hanging="357"/>
        <w:rPr>
          <w:color w:val="000000"/>
        </w:rPr>
      </w:pPr>
    </w:p>
    <w:p w:rsidR="00982D0A" w:rsidRPr="00982D0A" w:rsidRDefault="00982D0A" w:rsidP="007C31A4">
      <w:pPr>
        <w:pStyle w:val="ListBullet4"/>
        <w:numPr>
          <w:ilvl w:val="0"/>
          <w:numId w:val="263"/>
        </w:numPr>
        <w:rPr>
          <w:b/>
          <w:bCs/>
          <w:sz w:val="32"/>
          <w:szCs w:val="32"/>
          <w:rtl/>
        </w:rPr>
      </w:pPr>
      <w:bookmarkStart w:id="1512" w:name="_Ref286269002"/>
      <w:bookmarkStart w:id="1513" w:name="_Toc404507176"/>
      <w:bookmarkStart w:id="1514" w:name="_Toc406580763"/>
      <w:bookmarkStart w:id="1515" w:name="_Toc406967981"/>
      <w:bookmarkStart w:id="1516" w:name="_Toc407629902"/>
      <w:bookmarkStart w:id="1517" w:name="_Toc408396003"/>
      <w:bookmarkStart w:id="1518" w:name="_Toc409621918"/>
      <w:bookmarkStart w:id="1519" w:name="_Toc409695651"/>
      <w:bookmarkStart w:id="1520" w:name="_Toc409950278"/>
      <w:bookmarkStart w:id="1521" w:name="_Toc411441023"/>
      <w:bookmarkStart w:id="1522" w:name="_Toc413073088"/>
      <w:bookmarkStart w:id="1523" w:name="_Toc415085121"/>
      <w:bookmarkStart w:id="1524" w:name="_Toc422946282"/>
      <w:bookmarkStart w:id="1525" w:name="_Toc423870083"/>
      <w:bookmarkStart w:id="1526" w:name="_Toc424280013"/>
      <w:bookmarkStart w:id="1527" w:name="_Toc426573044"/>
      <w:bookmarkStart w:id="1528" w:name="_Toc426573350"/>
      <w:bookmarkStart w:id="1529" w:name="_Toc426893037"/>
      <w:bookmarkStart w:id="1530" w:name="_Toc427857799"/>
      <w:bookmarkStart w:id="1531" w:name="_Toc429528298"/>
      <w:bookmarkStart w:id="1532" w:name="_Toc430190459"/>
      <w:r w:rsidRPr="00982D0A">
        <w:rPr>
          <w:b/>
          <w:bCs/>
          <w:sz w:val="32"/>
          <w:szCs w:val="32"/>
          <w:rtl/>
        </w:rPr>
        <w:t>ניהול אירועים (</w:t>
      </w:r>
      <w:r w:rsidRPr="00982D0A">
        <w:rPr>
          <w:b/>
          <w:bCs/>
          <w:sz w:val="32"/>
          <w:szCs w:val="32"/>
        </w:rPr>
        <w:t>Event Management</w:t>
      </w:r>
      <w:r w:rsidRPr="00982D0A">
        <w:rPr>
          <w:b/>
          <w:bCs/>
          <w:sz w:val="32"/>
          <w:szCs w:val="32"/>
          <w:rtl/>
        </w:rPr>
        <w:t>)</w:t>
      </w:r>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p>
    <w:p w:rsidR="00982D0A" w:rsidRPr="00BD62F9" w:rsidRDefault="00982D0A" w:rsidP="00982D0A">
      <w:pPr>
        <w:tabs>
          <w:tab w:val="left" w:pos="1076"/>
        </w:tabs>
        <w:spacing w:after="240"/>
        <w:ind w:left="431"/>
        <w:rPr>
          <w:color w:val="000000"/>
          <w:rtl/>
        </w:rPr>
      </w:pPr>
      <w:r w:rsidRPr="00BD62F9">
        <w:rPr>
          <w:color w:val="000000"/>
          <w:rtl/>
        </w:rPr>
        <w:t xml:space="preserve">כגוף תמיכה מרכזי המאויש באופן שוטף במהלך כל שעות הפעילות, אחראי מערך התפעול והייצור בכלל ומוקד השירות בפרט לנטר את התשתיות </w:t>
      </w:r>
      <w:r w:rsidR="008E1349">
        <w:rPr>
          <w:color w:val="000000"/>
          <w:rtl/>
        </w:rPr>
        <w:t>המשרדיות</w:t>
      </w:r>
      <w:r w:rsidRPr="00BD62F9">
        <w:rPr>
          <w:color w:val="000000"/>
          <w:rtl/>
        </w:rPr>
        <w:t xml:space="preserve"> ובמקרה של כשל בתשתיות אלו בפתיחת תקרית (</w:t>
      </w:r>
      <w:r w:rsidRPr="00BD62F9">
        <w:rPr>
          <w:color w:val="000000"/>
        </w:rPr>
        <w:t>Incident</w:t>
      </w:r>
      <w:r w:rsidRPr="00BD62F9">
        <w:rPr>
          <w:color w:val="000000"/>
          <w:rtl/>
        </w:rPr>
        <w:t>) או בעיה (</w:t>
      </w:r>
      <w:r w:rsidRPr="00BD62F9">
        <w:rPr>
          <w:color w:val="000000"/>
        </w:rPr>
        <w:t>Problem</w:t>
      </w:r>
      <w:r w:rsidRPr="00BD62F9">
        <w:rPr>
          <w:color w:val="000000"/>
          <w:rtl/>
        </w:rPr>
        <w:t>) במערכת לניהול השירות ומדידת רמת השירות.</w:t>
      </w:r>
    </w:p>
    <w:p w:rsidR="00982D0A" w:rsidRPr="00BD62F9" w:rsidRDefault="00982D0A" w:rsidP="00400E2E">
      <w:pPr>
        <w:tabs>
          <w:tab w:val="left" w:pos="1076"/>
        </w:tabs>
        <w:spacing w:after="240"/>
        <w:ind w:left="431"/>
        <w:rPr>
          <w:color w:val="000000"/>
          <w:rtl/>
        </w:rPr>
      </w:pPr>
      <w:r w:rsidRPr="00BD62F9">
        <w:rPr>
          <w:color w:val="000000"/>
          <w:rtl/>
        </w:rPr>
        <w:t xml:space="preserve">מערך התפעול והייצור </w:t>
      </w:r>
      <w:r w:rsidR="00400E2E">
        <w:rPr>
          <w:rFonts w:hint="cs"/>
          <w:color w:val="000000"/>
          <w:rtl/>
        </w:rPr>
        <w:t>(</w:t>
      </w:r>
      <w:r w:rsidR="00400E2E">
        <w:rPr>
          <w:color w:val="000000"/>
        </w:rPr>
        <w:t>SNOC</w:t>
      </w:r>
      <w:r w:rsidR="00400E2E">
        <w:rPr>
          <w:rFonts w:hint="cs"/>
          <w:color w:val="000000"/>
          <w:rtl/>
        </w:rPr>
        <w:t xml:space="preserve">) </w:t>
      </w:r>
      <w:r w:rsidRPr="00BD62F9">
        <w:rPr>
          <w:color w:val="000000"/>
          <w:rtl/>
        </w:rPr>
        <w:t>יעשה שימוש ב</w:t>
      </w:r>
      <w:r w:rsidR="00400E2E">
        <w:rPr>
          <w:rFonts w:hint="cs"/>
          <w:color w:val="000000"/>
          <w:rtl/>
        </w:rPr>
        <w:t xml:space="preserve">מוניטור מרכזי ובמערכות ניטור ושו"ב ייעודיות </w:t>
      </w:r>
      <w:r w:rsidRPr="00BD62F9">
        <w:rPr>
          <w:color w:val="000000"/>
          <w:rtl/>
        </w:rPr>
        <w:t>(ראה פירוט בסעיף ‏</w:t>
      </w:r>
      <w:r w:rsidR="00400E2E">
        <w:rPr>
          <w:color w:val="000000"/>
          <w:rtl/>
        </w:rPr>
        <w:fldChar w:fldCharType="begin"/>
      </w:r>
      <w:r w:rsidR="00400E2E">
        <w:rPr>
          <w:color w:val="000000"/>
          <w:rtl/>
        </w:rPr>
        <w:instrText xml:space="preserve"> </w:instrText>
      </w:r>
      <w:r w:rsidR="00400E2E">
        <w:rPr>
          <w:color w:val="000000"/>
        </w:rPr>
        <w:instrText>REF</w:instrText>
      </w:r>
      <w:r w:rsidR="00400E2E">
        <w:rPr>
          <w:color w:val="000000"/>
          <w:rtl/>
        </w:rPr>
        <w:instrText xml:space="preserve"> _</w:instrText>
      </w:r>
      <w:r w:rsidR="00400E2E">
        <w:rPr>
          <w:color w:val="000000"/>
        </w:rPr>
        <w:instrText>Ref474858585 \r \h</w:instrText>
      </w:r>
      <w:r w:rsidR="00400E2E">
        <w:rPr>
          <w:color w:val="000000"/>
          <w:rtl/>
        </w:rPr>
        <w:instrText xml:space="preserve"> </w:instrText>
      </w:r>
      <w:r w:rsidR="00400E2E">
        <w:rPr>
          <w:color w:val="000000"/>
          <w:rtl/>
        </w:rPr>
      </w:r>
      <w:r w:rsidR="00400E2E">
        <w:rPr>
          <w:color w:val="000000"/>
          <w:rtl/>
        </w:rPr>
        <w:fldChar w:fldCharType="separate"/>
      </w:r>
      <w:r w:rsidR="00742E36">
        <w:rPr>
          <w:color w:val="000000"/>
          <w:rtl/>
        </w:rPr>
        <w:t>‏3.15.2</w:t>
      </w:r>
      <w:r w:rsidR="00400E2E">
        <w:rPr>
          <w:color w:val="000000"/>
          <w:rtl/>
        </w:rPr>
        <w:fldChar w:fldCharType="end"/>
      </w:r>
      <w:r w:rsidRPr="00BD62F9">
        <w:rPr>
          <w:color w:val="000000"/>
          <w:rtl/>
        </w:rPr>
        <w:t xml:space="preserve"> לעיל).</w:t>
      </w:r>
    </w:p>
    <w:p w:rsidR="00982D0A" w:rsidRPr="00BD62F9" w:rsidRDefault="00982D0A" w:rsidP="00400E2E">
      <w:pPr>
        <w:tabs>
          <w:tab w:val="left" w:pos="1076"/>
        </w:tabs>
        <w:spacing w:after="240"/>
        <w:ind w:left="431"/>
        <w:rPr>
          <w:color w:val="000000"/>
          <w:rtl/>
        </w:rPr>
      </w:pPr>
      <w:r w:rsidRPr="00BD62F9">
        <w:rPr>
          <w:color w:val="000000"/>
          <w:rtl/>
        </w:rPr>
        <w:t xml:space="preserve">מערכת </w:t>
      </w:r>
      <w:r w:rsidR="00400E2E">
        <w:rPr>
          <w:rFonts w:hint="cs"/>
          <w:color w:val="000000"/>
          <w:rtl/>
        </w:rPr>
        <w:t>המוניטור המרכזי</w:t>
      </w:r>
      <w:r w:rsidRPr="00BD62F9">
        <w:rPr>
          <w:color w:val="000000"/>
          <w:rtl/>
        </w:rPr>
        <w:t xml:space="preserve"> תחובר למערכת לניהול השירות ומדידת רמת שירות ותפתח במקרה זה תקרית באופן אוטומטי. בנוסף יכולים עובדי מערך תפעול וייצור </w:t>
      </w:r>
      <w:r w:rsidR="00400E2E">
        <w:rPr>
          <w:rFonts w:hint="cs"/>
          <w:color w:val="000000"/>
          <w:rtl/>
        </w:rPr>
        <w:t>(</w:t>
      </w:r>
      <w:r w:rsidR="00400E2E">
        <w:rPr>
          <w:color w:val="000000"/>
        </w:rPr>
        <w:t>SNOC</w:t>
      </w:r>
      <w:r w:rsidR="00400E2E">
        <w:rPr>
          <w:rFonts w:hint="cs"/>
          <w:color w:val="000000"/>
          <w:rtl/>
        </w:rPr>
        <w:t xml:space="preserve">) </w:t>
      </w:r>
      <w:r w:rsidRPr="00BD62F9">
        <w:rPr>
          <w:color w:val="000000"/>
          <w:rtl/>
        </w:rPr>
        <w:t>לפתוח תקריות או בעיות באופן ידני בהתאם לצורך.</w:t>
      </w:r>
    </w:p>
    <w:p w:rsidR="00982D0A" w:rsidRPr="00BD62F9" w:rsidRDefault="00982D0A" w:rsidP="00400E2E">
      <w:pPr>
        <w:tabs>
          <w:tab w:val="left" w:pos="1076"/>
        </w:tabs>
        <w:spacing w:after="240"/>
        <w:ind w:left="431"/>
        <w:rPr>
          <w:color w:val="000000"/>
          <w:rtl/>
        </w:rPr>
      </w:pPr>
      <w:r w:rsidRPr="00BD62F9">
        <w:rPr>
          <w:color w:val="000000"/>
          <w:rtl/>
        </w:rPr>
        <w:t xml:space="preserve">בעת פתיחת התקרית או הבעיה, יפעלו אנשי מערך התפעול והייצור בהתאם לתהליכי ניהול תקריות (ראה 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Ref286058486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‏2</w:t>
      </w:r>
      <w:r w:rsidRPr="00BD62F9">
        <w:rPr>
          <w:color w:val="000000"/>
          <w:rtl/>
        </w:rPr>
        <w:fldChar w:fldCharType="end"/>
      </w:r>
      <w:r w:rsidR="00605E02">
        <w:rPr>
          <w:rFonts w:hint="cs"/>
          <w:color w:val="000000"/>
          <w:rtl/>
        </w:rPr>
        <w:t>2.1</w:t>
      </w:r>
      <w:r w:rsidRPr="00BD62F9">
        <w:rPr>
          <w:color w:val="000000"/>
          <w:rtl/>
        </w:rPr>
        <w:t xml:space="preserve">) או ניהול בעיות (ראה 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Ref285962906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‏3</w:t>
      </w:r>
      <w:r w:rsidRPr="00BD62F9">
        <w:rPr>
          <w:color w:val="000000"/>
          <w:rtl/>
        </w:rPr>
        <w:fldChar w:fldCharType="end"/>
      </w:r>
      <w:r w:rsidRPr="00BD62F9">
        <w:rPr>
          <w:color w:val="000000"/>
          <w:rtl/>
        </w:rPr>
        <w:t>).</w:t>
      </w:r>
    </w:p>
    <w:p w:rsidR="00982D0A" w:rsidRPr="00BD62F9" w:rsidRDefault="00982D0A" w:rsidP="00982D0A">
      <w:pPr>
        <w:tabs>
          <w:tab w:val="left" w:pos="1076"/>
        </w:tabs>
        <w:ind w:left="431"/>
        <w:rPr>
          <w:color w:val="000000"/>
          <w:rtl/>
        </w:rPr>
      </w:pPr>
    </w:p>
    <w:p w:rsidR="00982D0A" w:rsidRPr="00724C0C" w:rsidRDefault="00982D0A" w:rsidP="007C31A4">
      <w:pPr>
        <w:pStyle w:val="ListBullet4"/>
        <w:numPr>
          <w:ilvl w:val="0"/>
          <w:numId w:val="263"/>
        </w:numPr>
        <w:rPr>
          <w:b/>
          <w:bCs/>
          <w:sz w:val="32"/>
          <w:szCs w:val="32"/>
          <w:rtl/>
        </w:rPr>
      </w:pPr>
      <w:bookmarkStart w:id="1533" w:name="_Ref287804075"/>
      <w:bookmarkStart w:id="1534" w:name="_Toc404507177"/>
      <w:bookmarkStart w:id="1535" w:name="_Toc406580764"/>
      <w:bookmarkStart w:id="1536" w:name="_Toc406967982"/>
      <w:bookmarkStart w:id="1537" w:name="_Toc407629903"/>
      <w:bookmarkStart w:id="1538" w:name="_Toc408396004"/>
      <w:bookmarkStart w:id="1539" w:name="_Toc409621919"/>
      <w:bookmarkStart w:id="1540" w:name="_Toc409695652"/>
      <w:bookmarkStart w:id="1541" w:name="_Toc409950279"/>
      <w:bookmarkStart w:id="1542" w:name="_Toc411441024"/>
      <w:bookmarkStart w:id="1543" w:name="_Toc413073089"/>
      <w:bookmarkStart w:id="1544" w:name="_Toc415085122"/>
      <w:bookmarkStart w:id="1545" w:name="_Toc422946283"/>
      <w:bookmarkStart w:id="1546" w:name="_Toc423870084"/>
      <w:bookmarkStart w:id="1547" w:name="_Toc424280014"/>
      <w:bookmarkStart w:id="1548" w:name="_Toc426573045"/>
      <w:bookmarkStart w:id="1549" w:name="_Toc426573351"/>
      <w:bookmarkStart w:id="1550" w:name="_Toc426893038"/>
      <w:bookmarkStart w:id="1551" w:name="_Toc427857800"/>
      <w:bookmarkStart w:id="1552" w:name="_Toc429528299"/>
      <w:bookmarkStart w:id="1553" w:name="_Toc430190460"/>
      <w:r w:rsidRPr="00724C0C">
        <w:rPr>
          <w:b/>
          <w:bCs/>
          <w:sz w:val="32"/>
          <w:szCs w:val="32"/>
          <w:rtl/>
        </w:rPr>
        <w:t>תמיכה בתהליכי תפעול שוטפים (</w:t>
      </w:r>
      <w:r w:rsidRPr="00724C0C">
        <w:rPr>
          <w:b/>
          <w:bCs/>
          <w:sz w:val="32"/>
          <w:szCs w:val="32"/>
        </w:rPr>
        <w:t>Operational Activities</w:t>
      </w:r>
      <w:r w:rsidRPr="00724C0C">
        <w:rPr>
          <w:b/>
          <w:bCs/>
          <w:sz w:val="32"/>
          <w:szCs w:val="32"/>
          <w:rtl/>
        </w:rPr>
        <w:t>)</w:t>
      </w:r>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p>
    <w:p w:rsidR="00982D0A" w:rsidRPr="00BD62F9" w:rsidRDefault="00982D0A" w:rsidP="00982D0A">
      <w:pPr>
        <w:tabs>
          <w:tab w:val="left" w:pos="1076"/>
        </w:tabs>
        <w:ind w:left="431"/>
        <w:rPr>
          <w:color w:val="000000"/>
          <w:rtl/>
        </w:rPr>
      </w:pPr>
      <w:r w:rsidRPr="00BD62F9">
        <w:rPr>
          <w:color w:val="000000"/>
          <w:rtl/>
        </w:rPr>
        <w:t>כגוף תמיכה מרכזי, אחראי מערך התפעול והייצור של הספק לסייע בתהליכי תפעול שוטפים בהתאם למפורט להלן :</w:t>
      </w:r>
    </w:p>
    <w:p w:rsidR="00982D0A" w:rsidRPr="00724C0C" w:rsidRDefault="00982D0A" w:rsidP="007C31A4">
      <w:pPr>
        <w:numPr>
          <w:ilvl w:val="1"/>
          <w:numId w:val="263"/>
        </w:numPr>
        <w:spacing w:before="240" w:after="120"/>
        <w:ind w:left="720" w:hanging="720"/>
        <w:rPr>
          <w:b/>
          <w:bCs/>
          <w:sz w:val="28"/>
          <w:szCs w:val="28"/>
          <w:rtl/>
        </w:rPr>
      </w:pPr>
      <w:bookmarkStart w:id="1554" w:name="_Ref288593925"/>
      <w:bookmarkStart w:id="1555" w:name="_Toc404507178"/>
      <w:bookmarkStart w:id="1556" w:name="_Toc406580765"/>
      <w:bookmarkStart w:id="1557" w:name="_Toc406967983"/>
      <w:bookmarkStart w:id="1558" w:name="_Toc407629904"/>
      <w:bookmarkStart w:id="1559" w:name="_Toc408396005"/>
      <w:bookmarkStart w:id="1560" w:name="_Toc409621920"/>
      <w:bookmarkStart w:id="1561" w:name="_Toc409695653"/>
      <w:bookmarkStart w:id="1562" w:name="_Toc409950280"/>
      <w:bookmarkStart w:id="1563" w:name="_Toc411441025"/>
      <w:bookmarkStart w:id="1564" w:name="_Toc413073090"/>
      <w:bookmarkStart w:id="1565" w:name="_Toc415085123"/>
      <w:bookmarkStart w:id="1566" w:name="_Toc422946284"/>
      <w:bookmarkStart w:id="1567" w:name="_Toc423870085"/>
      <w:bookmarkStart w:id="1568" w:name="_Toc424280015"/>
      <w:bookmarkStart w:id="1569" w:name="_Toc426573046"/>
      <w:bookmarkStart w:id="1570" w:name="_Toc426573352"/>
      <w:bookmarkStart w:id="1571" w:name="_Toc426893039"/>
      <w:bookmarkStart w:id="1572" w:name="_Toc427857801"/>
      <w:bookmarkStart w:id="1573" w:name="_Toc429528300"/>
      <w:r w:rsidRPr="00724C0C">
        <w:rPr>
          <w:b/>
          <w:bCs/>
          <w:sz w:val="28"/>
          <w:szCs w:val="28"/>
          <w:rtl/>
        </w:rPr>
        <w:t>ניהול מצאי</w:t>
      </w:r>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p>
    <w:p w:rsidR="00982D0A" w:rsidRDefault="00982D0A" w:rsidP="00605E02">
      <w:pPr>
        <w:tabs>
          <w:tab w:val="left" w:pos="1076"/>
        </w:tabs>
        <w:ind w:left="576"/>
        <w:rPr>
          <w:color w:val="000000"/>
          <w:rtl/>
        </w:rPr>
      </w:pPr>
      <w:r w:rsidRPr="00BD62F9">
        <w:rPr>
          <w:color w:val="000000"/>
          <w:rtl/>
        </w:rPr>
        <w:t>כמפורט בפרק 3 בסעי</w:t>
      </w:r>
      <w:r w:rsidR="00605E02">
        <w:rPr>
          <w:rFonts w:hint="cs"/>
          <w:color w:val="000000"/>
          <w:rtl/>
        </w:rPr>
        <w:t xml:space="preserve">פים </w:t>
      </w:r>
      <w:r w:rsidR="00605E02">
        <w:rPr>
          <w:color w:val="000000"/>
          <w:rtl/>
        </w:rPr>
        <w:fldChar w:fldCharType="begin"/>
      </w:r>
      <w:r w:rsidR="00605E02">
        <w:rPr>
          <w:color w:val="000000"/>
          <w:rtl/>
        </w:rPr>
        <w:instrText xml:space="preserve"> </w:instrText>
      </w:r>
      <w:r w:rsidR="00605E02">
        <w:rPr>
          <w:rFonts w:hint="cs"/>
          <w:color w:val="000000"/>
        </w:rPr>
        <w:instrText>REF</w:instrText>
      </w:r>
      <w:r w:rsidR="00605E02">
        <w:rPr>
          <w:rFonts w:hint="cs"/>
          <w:color w:val="000000"/>
          <w:rtl/>
        </w:rPr>
        <w:instrText xml:space="preserve"> _</w:instrText>
      </w:r>
      <w:r w:rsidR="00605E02">
        <w:rPr>
          <w:rFonts w:hint="cs"/>
          <w:color w:val="000000"/>
        </w:rPr>
        <w:instrText>Ref481920358 \r \h</w:instrText>
      </w:r>
      <w:r w:rsidR="00605E02">
        <w:rPr>
          <w:color w:val="000000"/>
          <w:rtl/>
        </w:rPr>
        <w:instrText xml:space="preserve"> </w:instrText>
      </w:r>
      <w:r w:rsidR="00605E02">
        <w:rPr>
          <w:color w:val="000000"/>
          <w:rtl/>
        </w:rPr>
      </w:r>
      <w:r w:rsidR="00605E02">
        <w:rPr>
          <w:color w:val="000000"/>
          <w:rtl/>
        </w:rPr>
        <w:fldChar w:fldCharType="separate"/>
      </w:r>
      <w:r w:rsidR="00742E36">
        <w:rPr>
          <w:color w:val="000000"/>
          <w:rtl/>
        </w:rPr>
        <w:t>‏3.15.3.3</w:t>
      </w:r>
      <w:r w:rsidR="00605E02">
        <w:rPr>
          <w:color w:val="000000"/>
          <w:rtl/>
        </w:rPr>
        <w:fldChar w:fldCharType="end"/>
      </w:r>
      <w:r w:rsidR="00605E02">
        <w:rPr>
          <w:rFonts w:hint="cs"/>
          <w:color w:val="000000"/>
          <w:rtl/>
        </w:rPr>
        <w:t xml:space="preserve"> ו- </w:t>
      </w:r>
      <w:r w:rsidR="00605E02">
        <w:rPr>
          <w:color w:val="000000"/>
          <w:rtl/>
        </w:rPr>
        <w:fldChar w:fldCharType="begin"/>
      </w:r>
      <w:r w:rsidR="00605E02">
        <w:rPr>
          <w:color w:val="000000"/>
          <w:rtl/>
        </w:rPr>
        <w:instrText xml:space="preserve"> </w:instrText>
      </w:r>
      <w:r w:rsidR="00605E02">
        <w:rPr>
          <w:color w:val="000000"/>
        </w:rPr>
        <w:instrText>REF</w:instrText>
      </w:r>
      <w:r w:rsidR="00605E02">
        <w:rPr>
          <w:color w:val="000000"/>
          <w:rtl/>
        </w:rPr>
        <w:instrText xml:space="preserve"> _</w:instrText>
      </w:r>
      <w:r w:rsidR="00605E02">
        <w:rPr>
          <w:color w:val="000000"/>
        </w:rPr>
        <w:instrText>Ref477201585 \r \h</w:instrText>
      </w:r>
      <w:r w:rsidR="00605E02">
        <w:rPr>
          <w:color w:val="000000"/>
          <w:rtl/>
        </w:rPr>
        <w:instrText xml:space="preserve"> </w:instrText>
      </w:r>
      <w:r w:rsidR="00605E02">
        <w:rPr>
          <w:color w:val="000000"/>
          <w:rtl/>
        </w:rPr>
      </w:r>
      <w:r w:rsidR="00605E02">
        <w:rPr>
          <w:color w:val="000000"/>
          <w:rtl/>
        </w:rPr>
        <w:fldChar w:fldCharType="separate"/>
      </w:r>
      <w:r w:rsidR="00742E36">
        <w:rPr>
          <w:color w:val="000000"/>
          <w:rtl/>
        </w:rPr>
        <w:t>‏3.15.3.5</w:t>
      </w:r>
      <w:r w:rsidR="00605E02">
        <w:rPr>
          <w:color w:val="000000"/>
          <w:rtl/>
        </w:rPr>
        <w:fldChar w:fldCharType="end"/>
      </w:r>
      <w:r w:rsidRPr="00BD62F9">
        <w:rPr>
          <w:color w:val="000000"/>
          <w:rtl/>
        </w:rPr>
        <w:t>, הספק נדרש להטמיע ב</w:t>
      </w:r>
      <w:r w:rsidR="00724C0C">
        <w:rPr>
          <w:rFonts w:hint="cs"/>
          <w:color w:val="000000"/>
          <w:rtl/>
        </w:rPr>
        <w:t>משרד</w:t>
      </w:r>
      <w:r w:rsidRPr="00BD62F9">
        <w:rPr>
          <w:color w:val="000000"/>
          <w:rtl/>
        </w:rPr>
        <w:t xml:space="preserve"> מערכת </w:t>
      </w:r>
      <w:r w:rsidR="00605E02">
        <w:rPr>
          <w:rFonts w:hint="cs"/>
          <w:color w:val="000000"/>
          <w:rtl/>
        </w:rPr>
        <w:t>ניהול מצאי (</w:t>
      </w:r>
      <w:r w:rsidR="00605E02">
        <w:rPr>
          <w:color w:val="000000"/>
        </w:rPr>
        <w:t>Asset Management</w:t>
      </w:r>
      <w:r w:rsidR="00605E02">
        <w:rPr>
          <w:rFonts w:hint="cs"/>
          <w:color w:val="000000"/>
          <w:rtl/>
        </w:rPr>
        <w:t xml:space="preserve">) ומערכת </w:t>
      </w:r>
      <w:r w:rsidRPr="00BD62F9">
        <w:rPr>
          <w:color w:val="000000"/>
          <w:rtl/>
        </w:rPr>
        <w:t>לניהול שירות ומדידת רמת שירות הכוללת רכיב / תת-מערכת ניהול מצאי אשר תשמש, בין השאר לניהול מצאי (באופן אוטומטי) של ציוד מחשוב. הספק יידרש אחת לחודש לגזור נתונים ממערכת זו ולהפיק דו"חות הנוגעים למצאי חומרה ותוכנה.</w:t>
      </w:r>
    </w:p>
    <w:p w:rsidR="00605E02" w:rsidRPr="00BD62F9" w:rsidRDefault="00605E02" w:rsidP="00605E02">
      <w:pPr>
        <w:tabs>
          <w:tab w:val="left" w:pos="1076"/>
        </w:tabs>
        <w:ind w:left="576"/>
        <w:rPr>
          <w:color w:val="000000"/>
          <w:rtl/>
        </w:rPr>
      </w:pPr>
    </w:p>
    <w:p w:rsidR="00605E02" w:rsidRDefault="00982D0A" w:rsidP="00605E0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935" w:hanging="357"/>
        <w:jc w:val="left"/>
        <w:rPr>
          <w:b/>
          <w:bCs/>
          <w:color w:val="000000"/>
          <w:rtl/>
        </w:rPr>
      </w:pPr>
      <w:r w:rsidRPr="00605E02">
        <w:rPr>
          <w:b/>
          <w:bCs/>
          <w:color w:val="000000"/>
          <w:rtl/>
        </w:rPr>
        <w:t>באחריות הספק להפיק אחת לרבעון דו"ח</w:t>
      </w:r>
      <w:r w:rsidR="00605E02">
        <w:rPr>
          <w:rFonts w:hint="cs"/>
          <w:b/>
          <w:bCs/>
          <w:color w:val="000000"/>
          <w:rtl/>
        </w:rPr>
        <w:t>ות :</w:t>
      </w:r>
    </w:p>
    <w:p w:rsidR="00982D0A" w:rsidRDefault="00605E02" w:rsidP="00605E0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935" w:hanging="357"/>
        <w:jc w:val="left"/>
        <w:rPr>
          <w:b/>
          <w:bCs/>
          <w:color w:val="000000"/>
          <w:rtl/>
        </w:rPr>
      </w:pPr>
      <w:r>
        <w:rPr>
          <w:b/>
          <w:bCs/>
          <w:color w:val="000000"/>
        </w:rPr>
        <w:sym w:font="Wingdings" w:char="F081"/>
      </w:r>
      <w:r>
        <w:rPr>
          <w:b/>
          <w:bCs/>
          <w:color w:val="000000"/>
          <w:rtl/>
        </w:rPr>
        <w:tab/>
      </w:r>
      <w:r>
        <w:rPr>
          <w:rFonts w:hint="cs"/>
          <w:b/>
          <w:bCs/>
          <w:color w:val="000000"/>
          <w:rtl/>
        </w:rPr>
        <w:t xml:space="preserve">דו"ח </w:t>
      </w:r>
      <w:r w:rsidR="00982D0A" w:rsidRPr="00605E02">
        <w:rPr>
          <w:b/>
          <w:bCs/>
          <w:color w:val="000000"/>
          <w:rtl/>
        </w:rPr>
        <w:t>של כל הרישוי שתוקפו עומד לפוג ברבעון שלאחר מכן ולטפל בחידוש הרישוי.</w:t>
      </w:r>
    </w:p>
    <w:p w:rsidR="00605E02" w:rsidRPr="00605E02" w:rsidRDefault="00605E02" w:rsidP="00605E02">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935" w:hanging="357"/>
        <w:jc w:val="left"/>
        <w:rPr>
          <w:b/>
          <w:bCs/>
          <w:color w:val="000000"/>
          <w:rtl/>
        </w:rPr>
      </w:pPr>
      <w:r>
        <w:rPr>
          <w:b/>
          <w:bCs/>
          <w:color w:val="000000"/>
        </w:rPr>
        <w:sym w:font="Wingdings" w:char="F082"/>
      </w:r>
      <w:r>
        <w:rPr>
          <w:b/>
          <w:bCs/>
          <w:color w:val="000000"/>
          <w:rtl/>
        </w:rPr>
        <w:tab/>
      </w:r>
      <w:r>
        <w:rPr>
          <w:rFonts w:hint="cs"/>
          <w:b/>
          <w:bCs/>
          <w:color w:val="000000"/>
          <w:rtl/>
        </w:rPr>
        <w:t xml:space="preserve">דו"ח של כל הציוד שמגיע לגיל המרבי המותר (כמפורט בסעיף </w:t>
      </w:r>
      <w:r>
        <w:rPr>
          <w:b/>
          <w:bCs/>
          <w:color w:val="000000"/>
          <w:rtl/>
        </w:rPr>
        <w:fldChar w:fldCharType="begin"/>
      </w:r>
      <w:r>
        <w:rPr>
          <w:b/>
          <w:bCs/>
          <w:color w:val="000000"/>
          <w:rtl/>
        </w:rPr>
        <w:instrText xml:space="preserve"> </w:instrText>
      </w:r>
      <w:r>
        <w:rPr>
          <w:rFonts w:hint="cs"/>
          <w:b/>
          <w:bCs/>
          <w:color w:val="000000"/>
        </w:rPr>
        <w:instrText>REF</w:instrText>
      </w:r>
      <w:r>
        <w:rPr>
          <w:rFonts w:hint="cs"/>
          <w:b/>
          <w:bCs/>
          <w:color w:val="000000"/>
          <w:rtl/>
        </w:rPr>
        <w:instrText xml:space="preserve"> _</w:instrText>
      </w:r>
      <w:r>
        <w:rPr>
          <w:rFonts w:hint="cs"/>
          <w:b/>
          <w:bCs/>
          <w:color w:val="000000"/>
        </w:rPr>
        <w:instrText>Ref486339519 \r \h</w:instrText>
      </w:r>
      <w:r>
        <w:rPr>
          <w:b/>
          <w:bCs/>
          <w:color w:val="000000"/>
          <w:rtl/>
        </w:rPr>
        <w:instrText xml:space="preserve"> </w:instrText>
      </w:r>
      <w:r>
        <w:rPr>
          <w:b/>
          <w:bCs/>
          <w:color w:val="000000"/>
          <w:rtl/>
        </w:rPr>
      </w:r>
      <w:r>
        <w:rPr>
          <w:b/>
          <w:bCs/>
          <w:color w:val="000000"/>
          <w:rtl/>
        </w:rPr>
        <w:fldChar w:fldCharType="separate"/>
      </w:r>
      <w:r w:rsidR="00742E36">
        <w:rPr>
          <w:b/>
          <w:bCs/>
          <w:color w:val="000000"/>
          <w:rtl/>
        </w:rPr>
        <w:t>‏4.4.9.1</w:t>
      </w:r>
      <w:r>
        <w:rPr>
          <w:b/>
          <w:bCs/>
          <w:color w:val="000000"/>
          <w:rtl/>
        </w:rPr>
        <w:fldChar w:fldCharType="end"/>
      </w:r>
      <w:r>
        <w:rPr>
          <w:rFonts w:hint="cs"/>
          <w:b/>
          <w:bCs/>
          <w:color w:val="000000"/>
          <w:rtl/>
        </w:rPr>
        <w:t xml:space="preserve"> ס"ק ד') ושעל הספר לשדרג אותו ברבעון העוקב במסגרת מנגנון לשמירה על עדכניות טכנולוגית.</w:t>
      </w:r>
    </w:p>
    <w:p w:rsidR="00605E02" w:rsidRDefault="00605E02" w:rsidP="00605E02">
      <w:pPr>
        <w:tabs>
          <w:tab w:val="left" w:pos="1076"/>
        </w:tabs>
        <w:ind w:left="576"/>
        <w:rPr>
          <w:color w:val="000000"/>
          <w:rtl/>
        </w:rPr>
      </w:pPr>
      <w:r>
        <w:rPr>
          <w:color w:val="000000"/>
          <w:rtl/>
        </w:rPr>
        <w:br w:type="page"/>
      </w:r>
    </w:p>
    <w:p w:rsidR="00982D0A" w:rsidRPr="00BD62F9" w:rsidRDefault="00982D0A" w:rsidP="00605E02">
      <w:pPr>
        <w:tabs>
          <w:tab w:val="left" w:pos="1076"/>
        </w:tabs>
        <w:ind w:left="576"/>
        <w:rPr>
          <w:color w:val="000000"/>
          <w:rtl/>
        </w:rPr>
      </w:pPr>
    </w:p>
    <w:p w:rsidR="00982D0A" w:rsidRPr="00724C0C" w:rsidRDefault="00982D0A" w:rsidP="007C31A4">
      <w:pPr>
        <w:pStyle w:val="ListBullet4"/>
        <w:numPr>
          <w:ilvl w:val="0"/>
          <w:numId w:val="263"/>
        </w:numPr>
        <w:rPr>
          <w:b/>
          <w:bCs/>
          <w:sz w:val="32"/>
          <w:szCs w:val="32"/>
          <w:rtl/>
        </w:rPr>
      </w:pPr>
      <w:bookmarkStart w:id="1574" w:name="_Ref288400403"/>
      <w:bookmarkStart w:id="1575" w:name="_Toc404507179"/>
      <w:bookmarkStart w:id="1576" w:name="_Toc406580766"/>
      <w:bookmarkStart w:id="1577" w:name="_Toc406967984"/>
      <w:bookmarkStart w:id="1578" w:name="_Toc407629905"/>
      <w:bookmarkStart w:id="1579" w:name="_Toc408396006"/>
      <w:bookmarkStart w:id="1580" w:name="_Toc409621921"/>
      <w:bookmarkStart w:id="1581" w:name="_Toc409695654"/>
      <w:bookmarkStart w:id="1582" w:name="_Toc409950281"/>
      <w:bookmarkStart w:id="1583" w:name="_Toc411441026"/>
      <w:bookmarkStart w:id="1584" w:name="_Toc413073091"/>
      <w:bookmarkStart w:id="1585" w:name="_Toc415085124"/>
      <w:bookmarkStart w:id="1586" w:name="_Toc422946285"/>
      <w:bookmarkStart w:id="1587" w:name="_Toc423870086"/>
      <w:bookmarkStart w:id="1588" w:name="_Toc424280016"/>
      <w:bookmarkStart w:id="1589" w:name="_Toc426573047"/>
      <w:bookmarkStart w:id="1590" w:name="_Toc426573353"/>
      <w:bookmarkStart w:id="1591" w:name="_Toc426893040"/>
      <w:bookmarkStart w:id="1592" w:name="_Toc427857802"/>
      <w:bookmarkStart w:id="1593" w:name="_Toc429528301"/>
      <w:bookmarkStart w:id="1594" w:name="_Toc430190461"/>
      <w:r w:rsidRPr="00724C0C">
        <w:rPr>
          <w:b/>
          <w:bCs/>
          <w:sz w:val="32"/>
          <w:szCs w:val="32"/>
          <w:rtl/>
        </w:rPr>
        <w:t>הסלמה היררכית (אסקלציה)</w:t>
      </w:r>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p>
    <w:p w:rsidR="00982D0A" w:rsidRPr="00BD62F9" w:rsidRDefault="00982D0A" w:rsidP="00982D0A">
      <w:pPr>
        <w:tabs>
          <w:tab w:val="left" w:pos="1076"/>
        </w:tabs>
        <w:ind w:left="432"/>
        <w:rPr>
          <w:color w:val="000000"/>
          <w:rtl/>
        </w:rPr>
      </w:pPr>
      <w:r w:rsidRPr="00BD62F9">
        <w:rPr>
          <w:color w:val="000000"/>
          <w:rtl/>
        </w:rPr>
        <w:t>הסלמה היררכית מבוצעת במקרים הבאים :</w:t>
      </w:r>
    </w:p>
    <w:p w:rsidR="00982D0A" w:rsidRPr="00BD62F9" w:rsidRDefault="00982D0A" w:rsidP="00982D0A">
      <w:pPr>
        <w:ind w:left="788" w:hanging="357"/>
        <w:rPr>
          <w:color w:val="000000"/>
          <w:rtl/>
        </w:rPr>
      </w:pPr>
      <w:r w:rsidRPr="00BD62F9">
        <w:rPr>
          <w:color w:val="000000"/>
          <w:rtl/>
        </w:rPr>
        <w:t>א.</w:t>
      </w:r>
      <w:r w:rsidRPr="00BD62F9">
        <w:rPr>
          <w:color w:val="000000"/>
          <w:rtl/>
        </w:rPr>
        <w:tab/>
        <w:t>בכל מקרה שמתרחשת תקלה משביתה.</w:t>
      </w:r>
    </w:p>
    <w:p w:rsidR="00982D0A" w:rsidRPr="00BD62F9" w:rsidRDefault="00982D0A" w:rsidP="00982D0A">
      <w:pPr>
        <w:ind w:left="788" w:hanging="357"/>
        <w:rPr>
          <w:color w:val="000000"/>
          <w:rtl/>
        </w:rPr>
      </w:pPr>
      <w:r w:rsidRPr="00BD62F9">
        <w:rPr>
          <w:color w:val="000000"/>
          <w:rtl/>
        </w:rPr>
        <w:t>ב.</w:t>
      </w:r>
      <w:r w:rsidRPr="00BD62F9">
        <w:rPr>
          <w:color w:val="000000"/>
          <w:rtl/>
        </w:rPr>
        <w:tab/>
        <w:t>בהתאם להתקדמות הטיפול בתקלה כמפורט להלן :</w:t>
      </w:r>
    </w:p>
    <w:p w:rsidR="00982D0A" w:rsidRPr="00BD62F9" w:rsidRDefault="00982D0A" w:rsidP="007C31A4">
      <w:pPr>
        <w:pStyle w:val="ListParagraph"/>
        <w:numPr>
          <w:ilvl w:val="0"/>
          <w:numId w:val="342"/>
        </w:numPr>
        <w:ind w:left="1151" w:hanging="357"/>
        <w:contextualSpacing w:val="0"/>
        <w:jc w:val="left"/>
        <w:rPr>
          <w:color w:val="000000"/>
        </w:rPr>
      </w:pPr>
      <w:r w:rsidRPr="00BD62F9">
        <w:rPr>
          <w:color w:val="000000"/>
          <w:rtl/>
        </w:rPr>
        <w:t>כאשר נוצל 50% מפרק הזמן שקצוב לטיפול בתקלה והתקלה טרם נסגרה, נשלחת התראה לגורם המטפל בתקלה.</w:t>
      </w:r>
    </w:p>
    <w:p w:rsidR="00982D0A" w:rsidRPr="00BD62F9" w:rsidRDefault="00982D0A" w:rsidP="007C31A4">
      <w:pPr>
        <w:pStyle w:val="ListParagraph"/>
        <w:numPr>
          <w:ilvl w:val="0"/>
          <w:numId w:val="342"/>
        </w:numPr>
        <w:ind w:left="1151" w:hanging="357"/>
        <w:contextualSpacing w:val="0"/>
        <w:jc w:val="left"/>
        <w:rPr>
          <w:color w:val="000000"/>
        </w:rPr>
      </w:pPr>
      <w:r w:rsidRPr="00BD62F9">
        <w:rPr>
          <w:color w:val="000000"/>
          <w:rtl/>
        </w:rPr>
        <w:t>כאשר נוצל 75% מפרק הזמן שקצוב לטיפול בתקלה והתקלה טרם נסגרה, נשלחת התראה לגורם המטפל בתקלה ובמקביל לגורם ניהולי (הנקבע במערכת בהתאם לאופי התקלה).</w:t>
      </w:r>
    </w:p>
    <w:p w:rsidR="00982D0A" w:rsidRPr="00BD62F9" w:rsidRDefault="00982D0A" w:rsidP="007C31A4">
      <w:pPr>
        <w:pStyle w:val="ListParagraph"/>
        <w:numPr>
          <w:ilvl w:val="0"/>
          <w:numId w:val="342"/>
        </w:numPr>
        <w:ind w:left="1151" w:hanging="357"/>
        <w:contextualSpacing w:val="0"/>
        <w:jc w:val="left"/>
        <w:rPr>
          <w:color w:val="000000"/>
        </w:rPr>
      </w:pPr>
      <w:r w:rsidRPr="00BD62F9">
        <w:rPr>
          <w:color w:val="000000"/>
          <w:rtl/>
        </w:rPr>
        <w:t>כאשר נוצל 100% מפרק הזמן שקצוב לטיפול בתקלה והתקלה טרם נסגרה, נשלחת התראה לגורם המטפל בתקלה ובמקביל לגורם ניהולי (הנקבע במערכת בהתאם לאופי התקלה).</w:t>
      </w:r>
    </w:p>
    <w:p w:rsidR="00982D0A" w:rsidRPr="00BD62F9" w:rsidRDefault="00605E02" w:rsidP="00724C0C">
      <w:pPr>
        <w:tabs>
          <w:tab w:val="left" w:pos="1076"/>
        </w:tabs>
        <w:spacing w:before="100" w:beforeAutospacing="1" w:after="100" w:afterAutospacing="1"/>
        <w:ind w:left="431"/>
        <w:rPr>
          <w:color w:val="000000"/>
          <w:rtl/>
        </w:rPr>
      </w:pPr>
      <w:r>
        <w:rPr>
          <w:rFonts w:hint="cs"/>
          <w:color w:val="000000"/>
          <w:rtl/>
        </w:rPr>
        <w:t>בשלושת</w:t>
      </w:r>
      <w:r w:rsidR="00982D0A" w:rsidRPr="00BD62F9">
        <w:rPr>
          <w:color w:val="000000"/>
          <w:rtl/>
        </w:rPr>
        <w:t xml:space="preserve"> המקרים המפורטים לעיל, המערכת לניהול השירות ומדידת רמת השירות מחוללת הודעת דואר אלקטרוני (</w:t>
      </w:r>
      <w:r w:rsidR="00982D0A" w:rsidRPr="00BD62F9">
        <w:rPr>
          <w:color w:val="000000"/>
        </w:rPr>
        <w:t>e-mail</w:t>
      </w:r>
      <w:r w:rsidR="00982D0A" w:rsidRPr="00BD62F9">
        <w:rPr>
          <w:color w:val="000000"/>
          <w:rtl/>
        </w:rPr>
        <w:t>) אל קבוצת גורמים ב</w:t>
      </w:r>
      <w:r w:rsidR="00724C0C">
        <w:rPr>
          <w:rFonts w:hint="cs"/>
          <w:color w:val="000000"/>
          <w:rtl/>
        </w:rPr>
        <w:t>משרד</w:t>
      </w:r>
      <w:r w:rsidR="00982D0A" w:rsidRPr="00BD62F9">
        <w:rPr>
          <w:color w:val="000000"/>
          <w:rtl/>
        </w:rPr>
        <w:t>.</w:t>
      </w:r>
    </w:p>
    <w:p w:rsidR="00982D0A" w:rsidRPr="00BD62F9" w:rsidRDefault="00982D0A" w:rsidP="00982D0A">
      <w:pPr>
        <w:tabs>
          <w:tab w:val="left" w:pos="1076"/>
        </w:tabs>
        <w:ind w:left="432"/>
        <w:rPr>
          <w:color w:val="000000"/>
          <w:rtl/>
        </w:rPr>
      </w:pPr>
      <w:r w:rsidRPr="00BD62F9">
        <w:rPr>
          <w:color w:val="000000"/>
          <w:rtl/>
        </w:rPr>
        <w:t>מנהל מוקד התמיכה של הספק אחראי על ניהול תהליך ההסלמה.</w:t>
      </w:r>
    </w:p>
    <w:p w:rsidR="00982D0A" w:rsidRPr="00BD62F9" w:rsidRDefault="00982D0A" w:rsidP="00982D0A">
      <w:pPr>
        <w:tabs>
          <w:tab w:val="left" w:pos="1076"/>
        </w:tabs>
        <w:ind w:left="432"/>
        <w:rPr>
          <w:color w:val="000000"/>
          <w:rtl/>
        </w:rPr>
      </w:pPr>
      <w:r w:rsidRPr="00BD62F9">
        <w:rPr>
          <w:color w:val="000000"/>
          <w:rtl/>
        </w:rPr>
        <w:t>במקרה שלדעת הספק יש לסווג תקלה כתקלה משביתה מערכתית, נדרש מנהל המוקד לפעול בהתאם לשלבים המפורטים להלן :</w:t>
      </w:r>
    </w:p>
    <w:p w:rsidR="00982D0A" w:rsidRPr="00BD62F9" w:rsidRDefault="00982D0A" w:rsidP="00982D0A">
      <w:pPr>
        <w:ind w:left="788" w:hanging="357"/>
        <w:rPr>
          <w:color w:val="000000"/>
          <w:rtl/>
        </w:rPr>
      </w:pPr>
      <w:r w:rsidRPr="00BD62F9">
        <w:rPr>
          <w:color w:val="000000"/>
          <w:rtl/>
        </w:rPr>
        <w:t>א.</w:t>
      </w:r>
      <w:r w:rsidRPr="00BD62F9">
        <w:rPr>
          <w:color w:val="000000"/>
          <w:rtl/>
        </w:rPr>
        <w:tab/>
        <w:t>לאחר תיעוד האירוע במערכת פונה מנהל המוקד אל הגורם המקצועי (דרג ב' של הספק) על מנת לאשר שמדובר בתקלה מערכתית.</w:t>
      </w:r>
    </w:p>
    <w:p w:rsidR="00982D0A" w:rsidRPr="00BD62F9" w:rsidRDefault="00982D0A" w:rsidP="00605E02">
      <w:pPr>
        <w:ind w:left="788" w:hanging="357"/>
        <w:rPr>
          <w:color w:val="000000"/>
          <w:rtl/>
        </w:rPr>
      </w:pPr>
      <w:r w:rsidRPr="00BD62F9">
        <w:rPr>
          <w:color w:val="000000"/>
          <w:rtl/>
        </w:rPr>
        <w:t>ב.</w:t>
      </w:r>
      <w:r w:rsidRPr="00BD62F9">
        <w:rPr>
          <w:color w:val="000000"/>
          <w:rtl/>
        </w:rPr>
        <w:tab/>
        <w:t xml:space="preserve">לאחר קבלת האישור, פונה מנהל המוקד אל </w:t>
      </w:r>
      <w:r w:rsidR="00605E02">
        <w:rPr>
          <w:rFonts w:hint="cs"/>
          <w:color w:val="000000"/>
          <w:rtl/>
        </w:rPr>
        <w:t>מנהל</w:t>
      </w:r>
      <w:r w:rsidRPr="00BD62F9">
        <w:rPr>
          <w:color w:val="000000"/>
          <w:rtl/>
        </w:rPr>
        <w:t xml:space="preserve"> </w:t>
      </w:r>
      <w:r w:rsidR="00605E02">
        <w:rPr>
          <w:rFonts w:hint="cs"/>
          <w:color w:val="000000"/>
          <w:rtl/>
        </w:rPr>
        <w:t xml:space="preserve">הפעילות מטעם המשרד </w:t>
      </w:r>
      <w:r w:rsidRPr="00BD62F9">
        <w:rPr>
          <w:color w:val="000000"/>
          <w:rtl/>
        </w:rPr>
        <w:t>על מנת לקבל אישור לסווג את התקרית כתקלה מערכתית/רוחבית.</w:t>
      </w:r>
    </w:p>
    <w:p w:rsidR="00982D0A" w:rsidRPr="00BD62F9" w:rsidRDefault="00982D0A" w:rsidP="00605E02">
      <w:pPr>
        <w:ind w:left="788" w:hanging="357"/>
        <w:rPr>
          <w:color w:val="000000"/>
          <w:rtl/>
        </w:rPr>
      </w:pPr>
      <w:r w:rsidRPr="00BD62F9">
        <w:rPr>
          <w:color w:val="000000"/>
          <w:rtl/>
        </w:rPr>
        <w:t>ג.</w:t>
      </w:r>
      <w:r w:rsidRPr="00BD62F9">
        <w:rPr>
          <w:color w:val="000000"/>
          <w:rtl/>
        </w:rPr>
        <w:tab/>
        <w:t xml:space="preserve">במידה שאכן מדובר בתקלה משביתה, </w:t>
      </w:r>
      <w:r w:rsidR="00605E02">
        <w:rPr>
          <w:rFonts w:hint="cs"/>
          <w:color w:val="000000"/>
          <w:rtl/>
        </w:rPr>
        <w:t>מנהל הפעילות מטעם המשרד יוציא</w:t>
      </w:r>
      <w:r w:rsidRPr="00BD62F9">
        <w:rPr>
          <w:color w:val="000000"/>
          <w:rtl/>
        </w:rPr>
        <w:t xml:space="preserve"> </w:t>
      </w:r>
      <w:r w:rsidR="00605E02">
        <w:rPr>
          <w:rFonts w:hint="cs"/>
          <w:color w:val="000000"/>
          <w:rtl/>
        </w:rPr>
        <w:t>הודעת דוא"ל</w:t>
      </w:r>
      <w:r w:rsidRPr="00BD62F9">
        <w:rPr>
          <w:color w:val="000000"/>
          <w:rtl/>
        </w:rPr>
        <w:t xml:space="preserve"> ל</w:t>
      </w:r>
      <w:r w:rsidR="00605E02">
        <w:rPr>
          <w:rFonts w:hint="cs"/>
          <w:color w:val="000000"/>
          <w:rtl/>
        </w:rPr>
        <w:t>רשימת תפוצה שתוגדר מראש ומעדכן את מנמ"רית המשרד אודות ה</w:t>
      </w:r>
      <w:r w:rsidRPr="00BD62F9">
        <w:rPr>
          <w:color w:val="000000"/>
          <w:rtl/>
        </w:rPr>
        <w:t>אירוע.</w:t>
      </w:r>
    </w:p>
    <w:p w:rsidR="00982D0A" w:rsidRPr="00BD62F9" w:rsidRDefault="00982D0A" w:rsidP="00605E02">
      <w:pPr>
        <w:ind w:left="788" w:hanging="357"/>
        <w:rPr>
          <w:color w:val="000000"/>
          <w:rtl/>
        </w:rPr>
      </w:pPr>
      <w:r w:rsidRPr="00BD62F9">
        <w:rPr>
          <w:color w:val="000000"/>
          <w:rtl/>
        </w:rPr>
        <w:t>ד.</w:t>
      </w:r>
      <w:r w:rsidRPr="00BD62F9">
        <w:rPr>
          <w:color w:val="000000"/>
          <w:rtl/>
        </w:rPr>
        <w:tab/>
        <w:t xml:space="preserve">מוקד התמיכה דוגם את הגורם המטפל ובסיום האירוע המערכתי מתעד את הנעשה באירוע במערכת ומוציא </w:t>
      </w:r>
      <w:r w:rsidR="00605E02">
        <w:rPr>
          <w:rFonts w:hint="cs"/>
          <w:color w:val="000000"/>
          <w:rtl/>
        </w:rPr>
        <w:t>הודעת דוא"ל</w:t>
      </w:r>
      <w:r w:rsidRPr="00BD62F9">
        <w:rPr>
          <w:color w:val="000000"/>
          <w:rtl/>
        </w:rPr>
        <w:t xml:space="preserve"> </w:t>
      </w:r>
      <w:r w:rsidR="00605E02">
        <w:rPr>
          <w:rFonts w:hint="cs"/>
          <w:color w:val="000000"/>
          <w:rtl/>
        </w:rPr>
        <w:t xml:space="preserve">המעדכנת אודות </w:t>
      </w:r>
      <w:r w:rsidRPr="00BD62F9">
        <w:rPr>
          <w:color w:val="000000"/>
          <w:rtl/>
        </w:rPr>
        <w:t xml:space="preserve">סיום </w:t>
      </w:r>
      <w:r w:rsidR="00605E02">
        <w:rPr>
          <w:rFonts w:hint="cs"/>
          <w:color w:val="000000"/>
          <w:rtl/>
        </w:rPr>
        <w:t>הטיפול ב</w:t>
      </w:r>
      <w:r w:rsidRPr="00BD62F9">
        <w:rPr>
          <w:color w:val="000000"/>
          <w:rtl/>
        </w:rPr>
        <w:t>אירוע.</w:t>
      </w:r>
    </w:p>
    <w:p w:rsidR="00982D0A" w:rsidRPr="00BD62F9" w:rsidRDefault="00982D0A" w:rsidP="00982D0A">
      <w:pPr>
        <w:ind w:left="788" w:hanging="357"/>
        <w:rPr>
          <w:color w:val="000000"/>
          <w:rtl/>
        </w:rPr>
      </w:pPr>
      <w:r w:rsidRPr="00BD62F9">
        <w:rPr>
          <w:color w:val="000000"/>
          <w:rtl/>
        </w:rPr>
        <w:t>ה.</w:t>
      </w:r>
      <w:r w:rsidRPr="00BD62F9">
        <w:rPr>
          <w:color w:val="000000"/>
          <w:rtl/>
        </w:rPr>
        <w:tab/>
        <w:t xml:space="preserve">מוקד התמיכה מעדכן את הלקוחות הרלוונטיים </w:t>
      </w:r>
    </w:p>
    <w:p w:rsidR="00982D0A" w:rsidRPr="00BD62F9" w:rsidRDefault="00982D0A" w:rsidP="00605E02">
      <w:pPr>
        <w:ind w:left="788" w:hanging="357"/>
        <w:rPr>
          <w:color w:val="000000"/>
          <w:rtl/>
        </w:rPr>
      </w:pPr>
      <w:r w:rsidRPr="00BD62F9">
        <w:rPr>
          <w:color w:val="000000"/>
          <w:rtl/>
        </w:rPr>
        <w:t>ו.</w:t>
      </w:r>
      <w:r w:rsidRPr="00BD62F9">
        <w:rPr>
          <w:color w:val="000000"/>
          <w:rtl/>
        </w:rPr>
        <w:tab/>
      </w:r>
      <w:r w:rsidR="00605E02">
        <w:rPr>
          <w:rFonts w:hint="cs"/>
          <w:color w:val="000000"/>
          <w:rtl/>
        </w:rPr>
        <w:t>מנהל הפעילות מטעם המשרד יוציא</w:t>
      </w:r>
      <w:r w:rsidR="00605E02" w:rsidRPr="00BD62F9">
        <w:rPr>
          <w:color w:val="000000"/>
          <w:rtl/>
        </w:rPr>
        <w:t xml:space="preserve"> </w:t>
      </w:r>
      <w:r w:rsidR="00605E02">
        <w:rPr>
          <w:rFonts w:hint="cs"/>
          <w:color w:val="000000"/>
          <w:rtl/>
        </w:rPr>
        <w:t>הודעת דוא"ל</w:t>
      </w:r>
      <w:r w:rsidR="00605E02" w:rsidRPr="00BD62F9">
        <w:rPr>
          <w:color w:val="000000"/>
          <w:rtl/>
        </w:rPr>
        <w:t xml:space="preserve"> ל</w:t>
      </w:r>
      <w:r w:rsidR="00605E02">
        <w:rPr>
          <w:rFonts w:hint="cs"/>
          <w:color w:val="000000"/>
          <w:rtl/>
        </w:rPr>
        <w:t>רשימת תפוצה שתוגדר מראש.</w:t>
      </w:r>
    </w:p>
    <w:p w:rsidR="00982D0A" w:rsidRDefault="00982D0A" w:rsidP="00724C0C">
      <w:pPr>
        <w:tabs>
          <w:tab w:val="left" w:pos="1076"/>
        </w:tabs>
        <w:spacing w:before="100" w:beforeAutospacing="1" w:after="100" w:afterAutospacing="1"/>
        <w:ind w:left="431"/>
        <w:rPr>
          <w:color w:val="000000"/>
          <w:rtl/>
        </w:rPr>
      </w:pPr>
      <w:r w:rsidRPr="00BD62F9">
        <w:rPr>
          <w:color w:val="000000"/>
          <w:rtl/>
        </w:rPr>
        <w:t>במקרה של קבלת התרעה מהמערכת לניהול השירות ומדידת רמת השירות אודות חריגה חמורה של תקרית מרמת השירות הנדרשת, מנהל המוקד יעדכן טלפונית את נציג ה</w:t>
      </w:r>
      <w:r w:rsidR="00724C0C">
        <w:rPr>
          <w:rFonts w:hint="cs"/>
          <w:color w:val="000000"/>
          <w:rtl/>
        </w:rPr>
        <w:t>משרד</w:t>
      </w:r>
      <w:r w:rsidRPr="00BD62F9">
        <w:rPr>
          <w:color w:val="000000"/>
          <w:rtl/>
        </w:rPr>
        <w:t xml:space="preserve"> האחראי על מוקד התמיכה ויפעל יחד אתה על מנת לסגור את התקרית בהקדם האפשרי.</w:t>
      </w:r>
    </w:p>
    <w:p w:rsidR="00605E02" w:rsidRDefault="00605E02" w:rsidP="00605E02">
      <w:pPr>
        <w:spacing w:line="240" w:lineRule="auto"/>
        <w:jc w:val="left"/>
        <w:rPr>
          <w:color w:val="000000"/>
          <w:rtl/>
        </w:rPr>
      </w:pPr>
      <w:r>
        <w:rPr>
          <w:color w:val="000000"/>
          <w:rtl/>
        </w:rPr>
        <w:br w:type="page"/>
      </w:r>
    </w:p>
    <w:p w:rsidR="00605E02" w:rsidRPr="00BD62F9" w:rsidRDefault="00605E02" w:rsidP="00724C0C">
      <w:pPr>
        <w:tabs>
          <w:tab w:val="left" w:pos="1076"/>
        </w:tabs>
        <w:spacing w:before="100" w:beforeAutospacing="1" w:after="100" w:afterAutospacing="1"/>
        <w:ind w:left="431"/>
        <w:rPr>
          <w:color w:val="000000"/>
          <w:rtl/>
        </w:rPr>
      </w:pPr>
    </w:p>
    <w:p w:rsidR="00982D0A" w:rsidRPr="00724C0C" w:rsidRDefault="00982D0A" w:rsidP="007C31A4">
      <w:pPr>
        <w:pStyle w:val="ListBullet4"/>
        <w:numPr>
          <w:ilvl w:val="0"/>
          <w:numId w:val="263"/>
        </w:numPr>
        <w:rPr>
          <w:b/>
          <w:bCs/>
          <w:sz w:val="32"/>
          <w:szCs w:val="32"/>
          <w:rtl/>
        </w:rPr>
      </w:pPr>
      <w:bookmarkStart w:id="1595" w:name="_Ref285722042"/>
      <w:bookmarkStart w:id="1596" w:name="_Toc404507180"/>
      <w:bookmarkStart w:id="1597" w:name="_Toc406580767"/>
      <w:bookmarkStart w:id="1598" w:name="_Toc406967985"/>
      <w:bookmarkStart w:id="1599" w:name="_Toc407629906"/>
      <w:bookmarkStart w:id="1600" w:name="_Toc408396007"/>
      <w:bookmarkStart w:id="1601" w:name="_Toc409621922"/>
      <w:bookmarkStart w:id="1602" w:name="_Toc409695655"/>
      <w:bookmarkStart w:id="1603" w:name="_Toc409950282"/>
      <w:bookmarkStart w:id="1604" w:name="_Toc411441027"/>
      <w:bookmarkStart w:id="1605" w:name="_Toc413073092"/>
      <w:bookmarkStart w:id="1606" w:name="_Toc415085125"/>
      <w:bookmarkStart w:id="1607" w:name="_Toc422946286"/>
      <w:bookmarkStart w:id="1608" w:name="_Toc423870087"/>
      <w:bookmarkStart w:id="1609" w:name="_Toc424280017"/>
      <w:bookmarkStart w:id="1610" w:name="_Toc426573048"/>
      <w:bookmarkStart w:id="1611" w:name="_Toc426573354"/>
      <w:bookmarkStart w:id="1612" w:name="_Toc426893041"/>
      <w:bookmarkStart w:id="1613" w:name="_Toc427857803"/>
      <w:bookmarkStart w:id="1614" w:name="_Toc429528302"/>
      <w:bookmarkStart w:id="1615" w:name="_Toc430190462"/>
      <w:r w:rsidRPr="00724C0C">
        <w:rPr>
          <w:b/>
          <w:bCs/>
          <w:sz w:val="32"/>
          <w:szCs w:val="32"/>
          <w:rtl/>
        </w:rPr>
        <w:t>טיפול בתקלות ברמת דרג ב' ע"י טכנאי שטח של הספק (דרג ב'</w:t>
      </w:r>
      <w:bookmarkEnd w:id="1595"/>
      <w:r w:rsidRPr="00724C0C">
        <w:rPr>
          <w:b/>
          <w:bCs/>
          <w:sz w:val="32"/>
          <w:szCs w:val="32"/>
          <w:rtl/>
        </w:rPr>
        <w:t>)</w:t>
      </w:r>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p>
    <w:p w:rsidR="00982D0A" w:rsidRPr="00BD62F9" w:rsidRDefault="00982D0A" w:rsidP="00982D0A">
      <w:pPr>
        <w:tabs>
          <w:tab w:val="left" w:pos="1076"/>
        </w:tabs>
        <w:ind w:left="432"/>
        <w:rPr>
          <w:color w:val="000000"/>
          <w:rtl/>
        </w:rPr>
      </w:pPr>
      <w:r w:rsidRPr="00BD62F9">
        <w:rPr>
          <w:color w:val="000000"/>
          <w:rtl/>
        </w:rPr>
        <w:t>טכנאי השטח של הספק מהווים דרג תמיכה שני (</w:t>
      </w:r>
      <w:r w:rsidRPr="00BD62F9">
        <w:rPr>
          <w:color w:val="000000"/>
        </w:rPr>
        <w:t>Second Level Support</w:t>
      </w:r>
      <w:r w:rsidRPr="00BD62F9">
        <w:rPr>
          <w:color w:val="000000"/>
          <w:rtl/>
        </w:rPr>
        <w:t>). טכנאי השטח של הספק מופעלים כתגובה למספר תרחישים :</w:t>
      </w:r>
    </w:p>
    <w:p w:rsidR="00982D0A" w:rsidRPr="00BD62F9" w:rsidRDefault="00982D0A" w:rsidP="007C31A4">
      <w:pPr>
        <w:pStyle w:val="ListParagraph"/>
        <w:numPr>
          <w:ilvl w:val="0"/>
          <w:numId w:val="333"/>
        </w:numPr>
        <w:ind w:left="788" w:hanging="357"/>
        <w:contextualSpacing w:val="0"/>
        <w:rPr>
          <w:color w:val="000000"/>
        </w:rPr>
      </w:pPr>
      <w:r w:rsidRPr="00BD62F9">
        <w:rPr>
          <w:color w:val="000000"/>
          <w:rtl/>
        </w:rPr>
        <w:t>כאשר מבוצעת הסלמה פונקציונאלית של תקרית או בעיה ממוקד התמיכה.</w:t>
      </w:r>
    </w:p>
    <w:p w:rsidR="00982D0A" w:rsidRPr="00BD62F9" w:rsidRDefault="00982D0A" w:rsidP="007C31A4">
      <w:pPr>
        <w:pStyle w:val="ListParagraph"/>
        <w:numPr>
          <w:ilvl w:val="0"/>
          <w:numId w:val="333"/>
        </w:numPr>
        <w:ind w:left="788" w:hanging="357"/>
        <w:contextualSpacing w:val="0"/>
        <w:rPr>
          <w:color w:val="000000"/>
        </w:rPr>
      </w:pPr>
      <w:r w:rsidRPr="00BD62F9">
        <w:rPr>
          <w:color w:val="000000"/>
          <w:rtl/>
        </w:rPr>
        <w:t xml:space="preserve">כאשר תקרית או בעיה לא ניתנות לטיפול מרחוק (לדוגמה :תקלת חומרה, תקלה / הפצת עדכון תוכנה לרכיב </w:t>
      </w:r>
      <w:r w:rsidRPr="00BD62F9">
        <w:rPr>
          <w:color w:val="000000"/>
        </w:rPr>
        <w:t>Stand Alone</w:t>
      </w:r>
      <w:r w:rsidRPr="00BD62F9">
        <w:rPr>
          <w:color w:val="000000"/>
          <w:rtl/>
        </w:rPr>
        <w:t xml:space="preserve"> שאינו מחובר לרשת התקשורת של ה</w:t>
      </w:r>
      <w:r w:rsidR="00724C0C">
        <w:rPr>
          <w:rFonts w:hint="cs"/>
          <w:color w:val="000000"/>
          <w:rtl/>
        </w:rPr>
        <w:t>משרד</w:t>
      </w:r>
      <w:r w:rsidRPr="00BD62F9">
        <w:rPr>
          <w:color w:val="000000"/>
          <w:rtl/>
        </w:rPr>
        <w:t xml:space="preserve"> וכדו').</w:t>
      </w:r>
    </w:p>
    <w:p w:rsidR="00982D0A" w:rsidRPr="00BD62F9" w:rsidRDefault="00982D0A" w:rsidP="00196552">
      <w:pPr>
        <w:pStyle w:val="ListParagraph"/>
        <w:numPr>
          <w:ilvl w:val="0"/>
          <w:numId w:val="333"/>
        </w:numPr>
        <w:ind w:left="788" w:hanging="357"/>
        <w:contextualSpacing w:val="0"/>
        <w:rPr>
          <w:color w:val="000000"/>
        </w:rPr>
      </w:pPr>
      <w:r w:rsidRPr="00BD62F9">
        <w:rPr>
          <w:color w:val="000000"/>
          <w:rtl/>
        </w:rPr>
        <w:t xml:space="preserve">כאשר נדרשת תמיכה לוגיסטית לציוד מחשוב ותקשורת (לדוגמה : פירוק ו/או הרכבה של ציוד מחשוב ו/או ציוד תקשורת ו/או ציוד טלפוניה ושנוע שלו מאתר לאתר, מאתר למחסן המחשוב וכדו'). תיאור מפורט של תהליך העבודה בסעיף </w:t>
      </w:r>
      <w:r w:rsidRPr="00BD62F9">
        <w:rPr>
          <w:color w:val="000000"/>
          <w:rtl/>
        </w:rPr>
        <w:fldChar w:fldCharType="begin"/>
      </w:r>
      <w:r w:rsidRPr="00BD62F9">
        <w:rPr>
          <w:color w:val="000000"/>
          <w:rtl/>
        </w:rPr>
        <w:instrText xml:space="preserve"> </w:instrText>
      </w:r>
      <w:r w:rsidRPr="00BD62F9">
        <w:rPr>
          <w:color w:val="000000"/>
        </w:rPr>
        <w:instrText>REF</w:instrText>
      </w:r>
      <w:r w:rsidRPr="00BD62F9">
        <w:rPr>
          <w:color w:val="000000"/>
          <w:rtl/>
        </w:rPr>
        <w:instrText xml:space="preserve"> _</w:instrText>
      </w:r>
      <w:r w:rsidRPr="00BD62F9">
        <w:rPr>
          <w:color w:val="000000"/>
        </w:rPr>
        <w:instrText>Ref286153314 \r \h</w:instrText>
      </w:r>
      <w:r w:rsidRPr="00BD62F9">
        <w:rPr>
          <w:color w:val="000000"/>
          <w:rtl/>
        </w:rPr>
        <w:instrText xml:space="preserve">  \* </w:instrText>
      </w:r>
      <w:r w:rsidRPr="00BD62F9">
        <w:rPr>
          <w:color w:val="000000"/>
        </w:rPr>
        <w:instrText>MERGEFORMAT</w:instrText>
      </w:r>
      <w:r w:rsidRPr="00BD62F9">
        <w:rPr>
          <w:color w:val="000000"/>
          <w:rtl/>
        </w:rPr>
        <w:instrText xml:space="preserve"> </w:instrText>
      </w:r>
      <w:r w:rsidRPr="00BD62F9">
        <w:rPr>
          <w:color w:val="000000"/>
          <w:rtl/>
        </w:rPr>
      </w:r>
      <w:r w:rsidRPr="00BD62F9">
        <w:rPr>
          <w:color w:val="000000"/>
          <w:rtl/>
        </w:rPr>
        <w:fldChar w:fldCharType="separate"/>
      </w:r>
      <w:r w:rsidR="00742E36">
        <w:rPr>
          <w:color w:val="000000"/>
          <w:rtl/>
        </w:rPr>
        <w:t>‏4.1.5</w:t>
      </w:r>
      <w:r w:rsidRPr="00BD62F9">
        <w:rPr>
          <w:color w:val="000000"/>
          <w:rtl/>
        </w:rPr>
        <w:fldChar w:fldCharType="end"/>
      </w:r>
      <w:r w:rsidRPr="00BD62F9">
        <w:rPr>
          <w:color w:val="000000"/>
          <w:rtl/>
        </w:rPr>
        <w:t xml:space="preserve"> לעיל.</w:t>
      </w:r>
    </w:p>
    <w:p w:rsidR="00982D0A" w:rsidRPr="00BD62F9" w:rsidRDefault="00982D0A" w:rsidP="007C31A4">
      <w:pPr>
        <w:pStyle w:val="ListParagraph"/>
        <w:numPr>
          <w:ilvl w:val="0"/>
          <w:numId w:val="333"/>
        </w:numPr>
        <w:ind w:left="788" w:hanging="357"/>
        <w:contextualSpacing w:val="0"/>
        <w:rPr>
          <w:color w:val="000000"/>
        </w:rPr>
      </w:pPr>
      <w:r w:rsidRPr="00BD62F9">
        <w:rPr>
          <w:color w:val="000000"/>
          <w:rtl/>
        </w:rPr>
        <w:t>כאשר נדרשים ללוות ספק צד ג' בעת שהו מבצע עבודה בתחום מחשוב ו/או תקשורת ו/או טלפוניה באתר של ה</w:t>
      </w:r>
      <w:r w:rsidR="00724C0C">
        <w:rPr>
          <w:rFonts w:hint="cs"/>
          <w:color w:val="000000"/>
          <w:rtl/>
        </w:rPr>
        <w:t>משרד</w:t>
      </w:r>
      <w:r w:rsidRPr="00BD62F9">
        <w:rPr>
          <w:color w:val="000000"/>
          <w:rtl/>
        </w:rPr>
        <w:t xml:space="preserve"> כנציג של </w:t>
      </w:r>
      <w:r w:rsidR="00724C0C">
        <w:rPr>
          <w:rFonts w:hint="cs"/>
          <w:color w:val="000000"/>
          <w:rtl/>
        </w:rPr>
        <w:t>המשרד</w:t>
      </w:r>
      <w:r w:rsidRPr="00BD62F9">
        <w:rPr>
          <w:color w:val="000000"/>
          <w:rtl/>
        </w:rPr>
        <w:t>.</w:t>
      </w:r>
    </w:p>
    <w:p w:rsidR="00982D0A" w:rsidRPr="00BD62F9" w:rsidRDefault="00982D0A" w:rsidP="007C31A4">
      <w:pPr>
        <w:pStyle w:val="ListParagraph"/>
        <w:numPr>
          <w:ilvl w:val="0"/>
          <w:numId w:val="333"/>
        </w:numPr>
        <w:ind w:left="788" w:hanging="357"/>
        <w:contextualSpacing w:val="0"/>
        <w:rPr>
          <w:color w:val="000000"/>
          <w:rtl/>
        </w:rPr>
      </w:pPr>
      <w:r w:rsidRPr="00BD62F9">
        <w:rPr>
          <w:color w:val="000000"/>
          <w:rtl/>
        </w:rPr>
        <w:t>כל פעולה אחרת הקשורה לציוד מחשוב ו/או תקשורת ו/או טלפוניה באתרי ה</w:t>
      </w:r>
      <w:r w:rsidR="00724C0C">
        <w:rPr>
          <w:rFonts w:hint="cs"/>
          <w:color w:val="000000"/>
          <w:rtl/>
        </w:rPr>
        <w:t>משרד</w:t>
      </w:r>
      <w:r w:rsidRPr="00BD62F9">
        <w:rPr>
          <w:color w:val="000000"/>
          <w:rtl/>
        </w:rPr>
        <w:t xml:space="preserve"> הדורשת נוכחות פיזית באתר.</w:t>
      </w:r>
    </w:p>
    <w:p w:rsidR="00982D0A" w:rsidRPr="00BD62F9" w:rsidRDefault="00982D0A" w:rsidP="00982D0A">
      <w:pPr>
        <w:tabs>
          <w:tab w:val="left" w:pos="1076"/>
        </w:tabs>
        <w:ind w:left="432"/>
        <w:rPr>
          <w:color w:val="000000"/>
          <w:rtl/>
        </w:rPr>
      </w:pPr>
    </w:p>
    <w:p w:rsidR="00982D0A" w:rsidRPr="00CD6E8E" w:rsidRDefault="00982D0A" w:rsidP="007C31A4">
      <w:pPr>
        <w:pStyle w:val="mateor2"/>
        <w:numPr>
          <w:ilvl w:val="1"/>
          <w:numId w:val="263"/>
        </w:numPr>
        <w:pBdr>
          <w:bottom w:val="none" w:sz="0" w:space="0" w:color="auto"/>
        </w:pBdr>
        <w:ind w:left="720" w:hanging="720"/>
        <w:rPr>
          <w:rFonts w:ascii="Arial" w:hAnsi="Arial" w:cs="Arial"/>
          <w:color w:val="auto"/>
          <w:rtl/>
          <w:lang w:eastAsia="he-IL"/>
        </w:rPr>
      </w:pPr>
      <w:bookmarkStart w:id="1616" w:name="_Ref286163691"/>
      <w:bookmarkStart w:id="1617" w:name="_Toc404507181"/>
      <w:bookmarkStart w:id="1618" w:name="_Toc406580768"/>
      <w:bookmarkStart w:id="1619" w:name="_Toc406967986"/>
      <w:bookmarkStart w:id="1620" w:name="_Toc407629907"/>
      <w:bookmarkStart w:id="1621" w:name="_Toc408396008"/>
      <w:bookmarkStart w:id="1622" w:name="_Toc409621923"/>
      <w:bookmarkStart w:id="1623" w:name="_Toc409695656"/>
      <w:bookmarkStart w:id="1624" w:name="_Toc409950283"/>
      <w:bookmarkStart w:id="1625" w:name="_Toc411441028"/>
      <w:bookmarkStart w:id="1626" w:name="_Toc413073093"/>
      <w:bookmarkStart w:id="1627" w:name="_Toc415085126"/>
      <w:bookmarkStart w:id="1628" w:name="_Toc422946287"/>
      <w:bookmarkStart w:id="1629" w:name="_Toc423870088"/>
      <w:bookmarkStart w:id="1630" w:name="_Toc424280018"/>
      <w:bookmarkStart w:id="1631" w:name="_Toc426573049"/>
      <w:bookmarkStart w:id="1632" w:name="_Toc426573355"/>
      <w:bookmarkStart w:id="1633" w:name="_Toc426893042"/>
      <w:bookmarkStart w:id="1634" w:name="_Toc427857804"/>
      <w:bookmarkStart w:id="1635" w:name="_Toc429528303"/>
      <w:r w:rsidRPr="00CD6E8E">
        <w:rPr>
          <w:rFonts w:ascii="Arial" w:hAnsi="Arial" w:cs="Arial"/>
          <w:color w:val="auto"/>
          <w:rtl/>
          <w:lang w:eastAsia="he-IL"/>
        </w:rPr>
        <w:t>טיפול בתקרית / בעיה ע"י טכנאי שטח</w:t>
      </w:r>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p>
    <w:p w:rsidR="00982D0A" w:rsidRPr="00BD62F9" w:rsidRDefault="00982D0A" w:rsidP="007C31A4">
      <w:pPr>
        <w:pStyle w:val="ListParagraph"/>
        <w:numPr>
          <w:ilvl w:val="0"/>
          <w:numId w:val="334"/>
        </w:numPr>
        <w:ind w:left="935" w:hanging="357"/>
        <w:contextualSpacing w:val="0"/>
        <w:rPr>
          <w:color w:val="000000"/>
          <w:rtl/>
        </w:rPr>
      </w:pPr>
      <w:r w:rsidRPr="00BD62F9">
        <w:rPr>
          <w:color w:val="000000"/>
          <w:rtl/>
        </w:rPr>
        <w:t>מוקד התמיכה מתאם מול הלקוח טלפונית ביקור של טכנאי שטח, ומנתב את הפניה לתור המשימות של טכנאי השטח במערכת לניהול השירות ומדידת רמת השירות כולל פרטים כלליים אודות התקרית / בעיה ומועד שתואם לביקור אצל הלקוח.</w:t>
      </w:r>
    </w:p>
    <w:p w:rsidR="00982D0A" w:rsidRPr="00BD62F9" w:rsidRDefault="00982D0A" w:rsidP="007C31A4">
      <w:pPr>
        <w:pStyle w:val="ListParagraph"/>
        <w:numPr>
          <w:ilvl w:val="0"/>
          <w:numId w:val="334"/>
        </w:numPr>
        <w:ind w:left="935" w:hanging="357"/>
        <w:contextualSpacing w:val="0"/>
        <w:rPr>
          <w:color w:val="000000"/>
          <w:rtl/>
        </w:rPr>
      </w:pPr>
      <w:r w:rsidRPr="00BD62F9">
        <w:rPr>
          <w:color w:val="000000"/>
          <w:rtl/>
        </w:rPr>
        <w:t>במקביל שולחת המערכת לניהול השירות ומדידת רמתה שירות הודעת דוא"ל לטכנאי השטח המעדכנת אותו בדבר המשימה ואשר כוללת קישור (</w:t>
      </w:r>
      <w:r w:rsidRPr="00BD62F9">
        <w:rPr>
          <w:color w:val="000000"/>
        </w:rPr>
        <w:t>Hyperlink</w:t>
      </w:r>
      <w:r w:rsidRPr="00BD62F9">
        <w:rPr>
          <w:color w:val="000000"/>
          <w:rtl/>
        </w:rPr>
        <w:t>) אל המערכת לניהול השירות ומדידת רמת השירות המאפשר כניסה ישירה אל פרטי התקרית / בעיה.</w:t>
      </w:r>
    </w:p>
    <w:p w:rsidR="00982D0A" w:rsidRPr="00BD62F9" w:rsidRDefault="00982D0A" w:rsidP="007C31A4">
      <w:pPr>
        <w:pStyle w:val="ListParagraph"/>
        <w:numPr>
          <w:ilvl w:val="0"/>
          <w:numId w:val="334"/>
        </w:numPr>
        <w:ind w:left="935" w:hanging="357"/>
        <w:contextualSpacing w:val="0"/>
        <w:rPr>
          <w:color w:val="000000"/>
          <w:rtl/>
        </w:rPr>
      </w:pPr>
      <w:r w:rsidRPr="00BD62F9">
        <w:rPr>
          <w:color w:val="000000"/>
          <w:rtl/>
        </w:rPr>
        <w:t>טכנאי השטח בוחן את פרטי התקרית / בעיה, מצטייד מראש בחלפים (</w:t>
      </w:r>
      <w:r w:rsidRPr="00BD62F9">
        <w:rPr>
          <w:b/>
          <w:bCs/>
          <w:color w:val="000000"/>
          <w:u w:val="single"/>
          <w:rtl/>
        </w:rPr>
        <w:t xml:space="preserve">למען הסר ספק, אספקת חלקי חילוף לציוד </w:t>
      </w:r>
      <w:r w:rsidR="0013062F">
        <w:rPr>
          <w:rFonts w:hint="cs"/>
          <w:b/>
          <w:bCs/>
          <w:color w:val="000000"/>
          <w:u w:val="single"/>
          <w:rtl/>
        </w:rPr>
        <w:t xml:space="preserve">מכל סוג שהוא </w:t>
      </w:r>
      <w:r w:rsidRPr="00BD62F9">
        <w:rPr>
          <w:b/>
          <w:bCs/>
          <w:color w:val="000000"/>
          <w:u w:val="single"/>
          <w:rtl/>
        </w:rPr>
        <w:t xml:space="preserve">תבוצע ע"י הספק </w:t>
      </w:r>
      <w:r w:rsidR="0013062F">
        <w:rPr>
          <w:rFonts w:hint="cs"/>
          <w:b/>
          <w:bCs/>
          <w:color w:val="000000"/>
          <w:u w:val="single"/>
          <w:rtl/>
        </w:rPr>
        <w:t xml:space="preserve">כחלק מהשירות השוטף </w:t>
      </w:r>
      <w:r w:rsidRPr="00BD62F9">
        <w:rPr>
          <w:b/>
          <w:bCs/>
          <w:color w:val="000000"/>
          <w:u w:val="single"/>
          <w:rtl/>
        </w:rPr>
        <w:t>וכלולה ב</w:t>
      </w:r>
      <w:r w:rsidR="0013062F">
        <w:rPr>
          <w:rFonts w:hint="cs"/>
          <w:b/>
          <w:bCs/>
          <w:color w:val="000000"/>
          <w:u w:val="single"/>
          <w:rtl/>
        </w:rPr>
        <w:t>סל הבסיסי</w:t>
      </w:r>
      <w:r w:rsidRPr="00BD62F9">
        <w:rPr>
          <w:color w:val="000000"/>
          <w:rtl/>
        </w:rPr>
        <w:t xml:space="preserve">) ו/או ציוד מחשוב ו/או תוכנות וקובצי </w:t>
      </w:r>
      <w:r w:rsidRPr="00BD62F9">
        <w:rPr>
          <w:color w:val="000000"/>
        </w:rPr>
        <w:t>Image</w:t>
      </w:r>
      <w:r w:rsidRPr="00BD62F9">
        <w:rPr>
          <w:color w:val="000000"/>
          <w:rtl/>
        </w:rPr>
        <w:t xml:space="preserve"> מתאימים ו/או ציוד היקפי ו/או ציוד חליפי (של </w:t>
      </w:r>
      <w:r w:rsidRPr="00BD62F9">
        <w:rPr>
          <w:b/>
          <w:bCs/>
          <w:color w:val="000000"/>
          <w:u w:val="single"/>
          <w:rtl/>
        </w:rPr>
        <w:t>הספק</w:t>
      </w:r>
      <w:r w:rsidRPr="00BD62F9">
        <w:rPr>
          <w:color w:val="000000"/>
          <w:rtl/>
        </w:rPr>
        <w:t xml:space="preserve"> ללא קשר לקיום אחריות יצרן) אשר ה</w:t>
      </w:r>
      <w:r w:rsidRPr="00BD62F9">
        <w:rPr>
          <w:color w:val="000000"/>
        </w:rPr>
        <w:t xml:space="preserve">Image </w:t>
      </w:r>
      <w:r w:rsidRPr="00BD62F9">
        <w:rPr>
          <w:color w:val="000000"/>
          <w:rtl/>
        </w:rPr>
        <w:t xml:space="preserve"> </w:t>
      </w:r>
      <w:r w:rsidR="0013062F">
        <w:rPr>
          <w:color w:val="000000"/>
          <w:rtl/>
        </w:rPr>
        <w:t>המשרדי</w:t>
      </w:r>
      <w:r w:rsidRPr="00BD62F9">
        <w:rPr>
          <w:color w:val="000000"/>
          <w:rtl/>
        </w:rPr>
        <w:t xml:space="preserve"> כבר הוטען עליהם בהתאם למהות התקרית / בעיה ויוצא אל הלקוח.</w:t>
      </w:r>
    </w:p>
    <w:p w:rsidR="00982D0A" w:rsidRPr="00BD62F9" w:rsidRDefault="00982D0A" w:rsidP="007C31A4">
      <w:pPr>
        <w:pStyle w:val="ListParagraph"/>
        <w:numPr>
          <w:ilvl w:val="0"/>
          <w:numId w:val="334"/>
        </w:numPr>
        <w:ind w:left="935" w:hanging="357"/>
        <w:contextualSpacing w:val="0"/>
        <w:rPr>
          <w:color w:val="000000"/>
        </w:rPr>
      </w:pPr>
      <w:r w:rsidRPr="00BD62F9">
        <w:rPr>
          <w:color w:val="000000"/>
          <w:rtl/>
        </w:rPr>
        <w:t>טכנאי שטח של הספק מגיע אל הלקוח בשעה שתואמה ומבצע אבחון מדויק של הבעיה :</w:t>
      </w:r>
    </w:p>
    <w:p w:rsidR="00982D0A" w:rsidRPr="00BD62F9" w:rsidRDefault="00982D0A" w:rsidP="007C31A4">
      <w:pPr>
        <w:pStyle w:val="ListParagraph"/>
        <w:numPr>
          <w:ilvl w:val="0"/>
          <w:numId w:val="335"/>
        </w:numPr>
        <w:ind w:left="1293" w:hanging="357"/>
        <w:contextualSpacing w:val="0"/>
        <w:rPr>
          <w:color w:val="000000"/>
        </w:rPr>
      </w:pPr>
      <w:r w:rsidRPr="00BD62F9">
        <w:rPr>
          <w:color w:val="000000"/>
          <w:rtl/>
        </w:rPr>
        <w:t xml:space="preserve">תיקון תקלת חומרה באתר לקוח מבוצעת בהתאם למפורט בסעיף </w:t>
      </w:r>
      <w:r w:rsidR="002C627D">
        <w:rPr>
          <w:rFonts w:hint="cs"/>
          <w:color w:val="000000"/>
          <w:rtl/>
        </w:rPr>
        <w:t>ה</w:t>
      </w:r>
      <w:r w:rsidRPr="00BD62F9">
        <w:rPr>
          <w:color w:val="000000"/>
          <w:rtl/>
        </w:rPr>
        <w:t>' שלהלן.</w:t>
      </w:r>
    </w:p>
    <w:p w:rsidR="00982D0A" w:rsidRPr="00BD62F9" w:rsidRDefault="00982D0A" w:rsidP="007C31A4">
      <w:pPr>
        <w:pStyle w:val="ListParagraph"/>
        <w:numPr>
          <w:ilvl w:val="0"/>
          <w:numId w:val="335"/>
        </w:numPr>
        <w:ind w:left="1293" w:hanging="357"/>
        <w:contextualSpacing w:val="0"/>
        <w:rPr>
          <w:color w:val="000000"/>
        </w:rPr>
      </w:pPr>
      <w:r w:rsidRPr="00BD62F9">
        <w:rPr>
          <w:color w:val="000000"/>
          <w:rtl/>
        </w:rPr>
        <w:t xml:space="preserve">תיקון תקלת חומרה בחדר טכנאים מבוצעת בהתאם למפורט בסעיף </w:t>
      </w:r>
      <w:r w:rsidR="002C627D">
        <w:rPr>
          <w:rFonts w:hint="cs"/>
          <w:color w:val="000000"/>
          <w:rtl/>
        </w:rPr>
        <w:t>ו</w:t>
      </w:r>
      <w:r w:rsidRPr="00BD62F9">
        <w:rPr>
          <w:color w:val="000000"/>
          <w:rtl/>
        </w:rPr>
        <w:t>' שלהלן.</w:t>
      </w:r>
    </w:p>
    <w:p w:rsidR="00982D0A" w:rsidRPr="00BD62F9" w:rsidRDefault="00982D0A" w:rsidP="007C31A4">
      <w:pPr>
        <w:pStyle w:val="ListParagraph"/>
        <w:numPr>
          <w:ilvl w:val="0"/>
          <w:numId w:val="335"/>
        </w:numPr>
        <w:ind w:left="1293" w:hanging="357"/>
        <w:contextualSpacing w:val="0"/>
        <w:rPr>
          <w:color w:val="000000"/>
        </w:rPr>
      </w:pPr>
      <w:r w:rsidRPr="00BD62F9">
        <w:rPr>
          <w:color w:val="000000"/>
          <w:rtl/>
        </w:rPr>
        <w:t xml:space="preserve">במידה ומתברר כי התקלה נובעת מבעיה שפתרונה באחריות דרג תמיכה שני של הספק (כגון תקלת אפליקציה </w:t>
      </w:r>
      <w:r w:rsidR="0013062F">
        <w:rPr>
          <w:color w:val="000000"/>
          <w:rtl/>
        </w:rPr>
        <w:t>משרדית</w:t>
      </w:r>
      <w:r w:rsidRPr="00BD62F9">
        <w:rPr>
          <w:color w:val="000000"/>
          <w:rtl/>
        </w:rPr>
        <w:t>) יעשה טכנאי השטח ניסיון להסתייע בגורם זה כדי לסיים טיפול בתקלה בשטח לרבות תיעוד מלא של הפעולות שבוצעו וינתב טכנאי השטח את התקרית לטיפולו של דרג זה במערכת לניהול השירות ומדידת רמת השירות.</w:t>
      </w:r>
      <w:r w:rsidRPr="00BD62F9">
        <w:rPr>
          <w:rtl/>
        </w:rPr>
        <w:t xml:space="preserve"> </w:t>
      </w:r>
    </w:p>
    <w:p w:rsidR="00982D0A" w:rsidRPr="00BD62F9" w:rsidRDefault="00982D0A" w:rsidP="007C31A4">
      <w:pPr>
        <w:pStyle w:val="ListParagraph"/>
        <w:numPr>
          <w:ilvl w:val="0"/>
          <w:numId w:val="335"/>
        </w:numPr>
        <w:ind w:left="1293" w:hanging="357"/>
        <w:contextualSpacing w:val="0"/>
        <w:rPr>
          <w:color w:val="000000"/>
        </w:rPr>
      </w:pPr>
      <w:r w:rsidRPr="00BD62F9">
        <w:rPr>
          <w:color w:val="000000"/>
          <w:rtl/>
        </w:rPr>
        <w:t xml:space="preserve">במידה שלדעת הטכנאי לא ניתן לתקן את הציוד ויש לפסול אותו, ישאיר הספק ללקוח ציוד חליפי כמפורט בסעיף ו' שלהלן. בנוסף יעדכן הטכנאי את סטאטוס הציוד במערכת לניהול השירות ומדידת רמת השירות לציוד המיועד לפסילה, תוך מתן נימוקים מפורטים לפסילה, ויעביר את המלצת הפסילה לאישור </w:t>
      </w:r>
      <w:r w:rsidR="00724C0C">
        <w:rPr>
          <w:rFonts w:hint="cs"/>
          <w:color w:val="000000"/>
          <w:rtl/>
        </w:rPr>
        <w:t>מנהל הפעילות של המשרד</w:t>
      </w:r>
      <w:r w:rsidRPr="00BD62F9">
        <w:rPr>
          <w:color w:val="000000"/>
          <w:rtl/>
        </w:rPr>
        <w:t xml:space="preserve">. </w:t>
      </w:r>
      <w:r w:rsidRPr="00BD62F9">
        <w:rPr>
          <w:b/>
          <w:bCs/>
          <w:color w:val="000000"/>
          <w:u w:val="single"/>
          <w:rtl/>
        </w:rPr>
        <w:t xml:space="preserve">פסילת ציוד תתבצע אך ורק באישור </w:t>
      </w:r>
      <w:r w:rsidR="00724C0C">
        <w:rPr>
          <w:rFonts w:hint="cs"/>
          <w:b/>
          <w:bCs/>
          <w:color w:val="000000"/>
          <w:u w:val="single"/>
          <w:rtl/>
        </w:rPr>
        <w:t>המשרד</w:t>
      </w:r>
      <w:r w:rsidRPr="00BD62F9">
        <w:rPr>
          <w:b/>
          <w:bCs/>
          <w:color w:val="000000"/>
          <w:u w:val="single"/>
          <w:rtl/>
        </w:rPr>
        <w:t>.</w:t>
      </w:r>
    </w:p>
    <w:p w:rsidR="00982D0A" w:rsidRPr="00BD62F9" w:rsidRDefault="00982D0A" w:rsidP="00982D0A">
      <w:pPr>
        <w:ind w:left="936"/>
        <w:rPr>
          <w:rtl/>
        </w:rPr>
      </w:pP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219"/>
        </w:tabs>
        <w:ind w:left="1576" w:hanging="357"/>
        <w:jc w:val="left"/>
        <w:rPr>
          <w:b/>
          <w:bCs/>
          <w:rtl/>
        </w:rPr>
      </w:pPr>
      <w:r w:rsidRPr="00BD62F9">
        <w:rPr>
          <w:b/>
          <w:bCs/>
        </w:rPr>
        <w:sym w:font="Wingdings" w:char="F081"/>
      </w:r>
      <w:r w:rsidRPr="00BD62F9">
        <w:rPr>
          <w:b/>
          <w:bCs/>
          <w:rtl/>
        </w:rPr>
        <w:tab/>
        <w:t>בכל עמדת עבודה שהוחזרה למחסן המרכזי מפרקים הטכנאים את הכונן הקשיח וזה נשמר למשך שישה חודשים עם תיעוד מתאים המצביע על התחנה ממנה פורק ומי היה המשתמש של תחנה זו.</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219"/>
        </w:tabs>
        <w:ind w:left="1576" w:hanging="357"/>
        <w:jc w:val="left"/>
        <w:rPr>
          <w:b/>
          <w:bCs/>
          <w:rtl/>
        </w:rPr>
      </w:pPr>
      <w:r w:rsidRPr="00BD62F9">
        <w:rPr>
          <w:b/>
          <w:bCs/>
        </w:rPr>
        <w:sym w:font="Wingdings" w:char="F082"/>
      </w:r>
      <w:r w:rsidRPr="00BD62F9">
        <w:rPr>
          <w:b/>
          <w:bCs/>
          <w:rtl/>
        </w:rPr>
        <w:tab/>
        <w:t>לאחר שישה חודשים דיסקים תקינים מפורמטים לצורך שימוש כחלק חילוף ודיסקים תקולים מפונים להשמדה.</w:t>
      </w:r>
    </w:p>
    <w:p w:rsidR="00982D0A" w:rsidRPr="00BD62F9" w:rsidRDefault="00982D0A" w:rsidP="00982D0A">
      <w:pPr>
        <w:ind w:left="936"/>
      </w:pPr>
    </w:p>
    <w:p w:rsidR="00982D0A" w:rsidRPr="0013062F" w:rsidRDefault="00982D0A" w:rsidP="007C31A4">
      <w:pPr>
        <w:pStyle w:val="ListParagraph"/>
        <w:numPr>
          <w:ilvl w:val="0"/>
          <w:numId w:val="334"/>
        </w:numPr>
        <w:ind w:left="935" w:hanging="357"/>
        <w:contextualSpacing w:val="0"/>
        <w:rPr>
          <w:color w:val="000000"/>
        </w:rPr>
      </w:pPr>
      <w:bookmarkStart w:id="1636" w:name="_Toc404507182"/>
      <w:bookmarkStart w:id="1637" w:name="_Toc406580769"/>
      <w:bookmarkStart w:id="1638" w:name="_Toc406967987"/>
      <w:bookmarkStart w:id="1639" w:name="_Toc407629908"/>
      <w:bookmarkStart w:id="1640" w:name="_Toc408396009"/>
      <w:bookmarkStart w:id="1641" w:name="_Toc409621924"/>
      <w:bookmarkStart w:id="1642" w:name="_Toc409695657"/>
      <w:bookmarkStart w:id="1643" w:name="_Toc409950284"/>
      <w:bookmarkStart w:id="1644" w:name="_Toc411441029"/>
      <w:bookmarkStart w:id="1645" w:name="_Toc413073094"/>
      <w:bookmarkStart w:id="1646" w:name="_Toc415085127"/>
      <w:bookmarkStart w:id="1647" w:name="_Toc422946288"/>
      <w:bookmarkStart w:id="1648" w:name="_Toc423870089"/>
      <w:bookmarkStart w:id="1649" w:name="_Toc424280019"/>
      <w:bookmarkStart w:id="1650" w:name="_Toc426573050"/>
      <w:bookmarkStart w:id="1651" w:name="_Toc426573356"/>
      <w:bookmarkStart w:id="1652" w:name="_Toc426893043"/>
      <w:bookmarkStart w:id="1653" w:name="_Toc427857805"/>
      <w:bookmarkStart w:id="1654" w:name="_Toc429528304"/>
      <w:r w:rsidRPr="0013062F">
        <w:rPr>
          <w:color w:val="000000"/>
          <w:rtl/>
        </w:rPr>
        <w:t>טיפול בתקרית / בעיה באתר לקוח</w:t>
      </w:r>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p>
    <w:p w:rsidR="00982D0A" w:rsidRPr="00BD62F9" w:rsidRDefault="00982D0A" w:rsidP="007C31A4">
      <w:pPr>
        <w:pStyle w:val="ListParagraph"/>
        <w:numPr>
          <w:ilvl w:val="0"/>
          <w:numId w:val="366"/>
        </w:numPr>
        <w:ind w:left="1293" w:hanging="357"/>
        <w:contextualSpacing w:val="0"/>
        <w:rPr>
          <w:color w:val="000000"/>
        </w:rPr>
      </w:pPr>
      <w:r w:rsidRPr="00BD62F9">
        <w:rPr>
          <w:color w:val="000000"/>
          <w:rtl/>
        </w:rPr>
        <w:t>במידה ויש חשש כי התיקון יכול לפגוע בנתונים המאוחסנים בדיסק מקומי או במקרה שלא ניתן לתקן את התקלה בשטח ונדרש להעביר את הציוד לתיקון במעבדה, הטכנאי מגבה את המידע המקומי של העובד השמור על התחנה לכונן נתיק טרם התיקון.</w:t>
      </w:r>
    </w:p>
    <w:p w:rsidR="00982D0A" w:rsidRPr="00BD62F9" w:rsidRDefault="00982D0A" w:rsidP="007C31A4">
      <w:pPr>
        <w:pStyle w:val="ListParagraph"/>
        <w:numPr>
          <w:ilvl w:val="0"/>
          <w:numId w:val="366"/>
        </w:numPr>
        <w:ind w:left="1293" w:hanging="357"/>
        <w:contextualSpacing w:val="0"/>
        <w:rPr>
          <w:color w:val="000000"/>
        </w:rPr>
      </w:pPr>
      <w:r w:rsidRPr="00BD62F9">
        <w:rPr>
          <w:color w:val="000000"/>
          <w:rtl/>
        </w:rPr>
        <w:t xml:space="preserve">הטכנאי מטפל בתקלה ע"י החלפת רכיבי חומרה פגומים במקום, התקנת תוכנות בסיס (מערכת הפעלה, </w:t>
      </w:r>
      <w:r w:rsidRPr="00BD62F9">
        <w:rPr>
          <w:color w:val="000000"/>
        </w:rPr>
        <w:t>TS Client</w:t>
      </w:r>
      <w:r w:rsidRPr="00BD62F9">
        <w:rPr>
          <w:color w:val="000000"/>
          <w:rtl/>
        </w:rPr>
        <w:t xml:space="preserve">, תוכנות משרדיות המותקנות מקומית, אפליקציות המותקנות מקומית מ- </w:t>
      </w:r>
      <w:r w:rsidRPr="00BD62F9">
        <w:rPr>
          <w:color w:val="000000"/>
        </w:rPr>
        <w:t>Image</w:t>
      </w:r>
      <w:r w:rsidRPr="00BD62F9">
        <w:rPr>
          <w:color w:val="000000"/>
          <w:rtl/>
        </w:rPr>
        <w:t xml:space="preserve"> / קובצי התקנה, אשר יסופק מראש עבור כל אפליקציה ע"י ה</w:t>
      </w:r>
      <w:r w:rsidR="00724C0C">
        <w:rPr>
          <w:rFonts w:hint="cs"/>
          <w:color w:val="000000"/>
          <w:rtl/>
        </w:rPr>
        <w:t>משרד</w:t>
      </w:r>
      <w:r w:rsidRPr="00BD62F9">
        <w:rPr>
          <w:color w:val="000000"/>
          <w:rtl/>
        </w:rPr>
        <w:t>) וקונפיגורציה מחדש של התחנה והאפליקציות המותקנות עליה.</w:t>
      </w:r>
    </w:p>
    <w:p w:rsidR="00982D0A" w:rsidRPr="00BD62F9" w:rsidRDefault="00982D0A" w:rsidP="007C31A4">
      <w:pPr>
        <w:pStyle w:val="ListParagraph"/>
        <w:numPr>
          <w:ilvl w:val="0"/>
          <w:numId w:val="366"/>
        </w:numPr>
        <w:ind w:left="1293" w:hanging="357"/>
        <w:contextualSpacing w:val="0"/>
        <w:rPr>
          <w:color w:val="000000"/>
        </w:rPr>
      </w:pPr>
      <w:r w:rsidRPr="00BD62F9">
        <w:rPr>
          <w:color w:val="000000"/>
          <w:rtl/>
        </w:rPr>
        <w:t xml:space="preserve">הטכנאי משחזר מגיבוי את המידע המקומי חזרה לתחנה החליפית. </w:t>
      </w:r>
    </w:p>
    <w:p w:rsidR="00982D0A" w:rsidRPr="00BD62F9" w:rsidRDefault="00982D0A" w:rsidP="007C31A4">
      <w:pPr>
        <w:pStyle w:val="ListParagraph"/>
        <w:numPr>
          <w:ilvl w:val="0"/>
          <w:numId w:val="366"/>
        </w:numPr>
        <w:ind w:left="1293" w:hanging="357"/>
        <w:contextualSpacing w:val="0"/>
        <w:rPr>
          <w:color w:val="000000"/>
          <w:rtl/>
        </w:rPr>
      </w:pPr>
      <w:r w:rsidRPr="00BD62F9">
        <w:rPr>
          <w:color w:val="000000"/>
          <w:rtl/>
        </w:rPr>
        <w:t>הטכנאי מפעיל את הציוד ומוודא כי הציוד תקין.</w:t>
      </w:r>
    </w:p>
    <w:p w:rsidR="00982D0A" w:rsidRPr="00BD62F9" w:rsidRDefault="00982D0A" w:rsidP="007C31A4">
      <w:pPr>
        <w:pStyle w:val="ListParagraph"/>
        <w:numPr>
          <w:ilvl w:val="0"/>
          <w:numId w:val="366"/>
        </w:numPr>
        <w:ind w:left="1293" w:hanging="357"/>
        <w:contextualSpacing w:val="0"/>
        <w:rPr>
          <w:color w:val="000000"/>
          <w:rtl/>
        </w:rPr>
      </w:pPr>
      <w:r w:rsidRPr="00BD62F9">
        <w:rPr>
          <w:color w:val="000000"/>
          <w:rtl/>
        </w:rPr>
        <w:t>הלקוח מבצע בדיקה ומאשר כי הציוד תוקן לשביעות רצונו.</w:t>
      </w:r>
    </w:p>
    <w:p w:rsidR="00982D0A" w:rsidRPr="00BD62F9" w:rsidRDefault="00982D0A" w:rsidP="007C31A4">
      <w:pPr>
        <w:pStyle w:val="ListParagraph"/>
        <w:numPr>
          <w:ilvl w:val="0"/>
          <w:numId w:val="366"/>
        </w:numPr>
        <w:ind w:left="1293" w:hanging="357"/>
        <w:contextualSpacing w:val="0"/>
        <w:rPr>
          <w:color w:val="000000"/>
        </w:rPr>
      </w:pPr>
      <w:r w:rsidRPr="00BD62F9">
        <w:rPr>
          <w:color w:val="000000"/>
          <w:rtl/>
        </w:rPr>
        <w:t xml:space="preserve">הטכנאי ניגש אל המערכת לניהול השירות ומדידת רמת השירות, מעדכן בהרחבה את הפעולות אותם ביצע על מנת לסגור את התקרית / בעיה ובמידה והחלפת רכיבי חומרה השפיע על הקונפיגורציה של פריט תצורה (כגון : גודל זיכרון </w:t>
      </w:r>
      <w:r w:rsidRPr="00BD62F9">
        <w:rPr>
          <w:color w:val="000000"/>
        </w:rPr>
        <w:t>RAM</w:t>
      </w:r>
      <w:r w:rsidRPr="00BD62F9">
        <w:rPr>
          <w:color w:val="000000"/>
          <w:rtl/>
        </w:rPr>
        <w:t xml:space="preserve"> גודל דיסק קשיח, גרסת מערכת הפעלה וכדו'), מעדכן את נתוני פריט התצורה ברכיב ניהול התצורה של המערכת לניהול השירות ומדידת רמת השירות, מעדכן את רישום הציוד במערכת ניהול הציוד של ה</w:t>
      </w:r>
      <w:r w:rsidR="00724C0C">
        <w:rPr>
          <w:rFonts w:hint="cs"/>
          <w:color w:val="000000"/>
          <w:rtl/>
        </w:rPr>
        <w:t>משרד</w:t>
      </w:r>
      <w:r w:rsidRPr="00BD62F9">
        <w:rPr>
          <w:color w:val="000000"/>
          <w:rtl/>
        </w:rPr>
        <w:t xml:space="preserve"> וסוגר את הבקשה.</w:t>
      </w:r>
    </w:p>
    <w:p w:rsidR="00982D0A" w:rsidRPr="00BD62F9" w:rsidRDefault="00982D0A" w:rsidP="00982D0A">
      <w:pPr>
        <w:spacing w:line="240" w:lineRule="auto"/>
        <w:ind w:left="1435"/>
        <w:rPr>
          <w:color w:val="000000"/>
          <w:sz w:val="16"/>
          <w:szCs w:val="16"/>
          <w:rtl/>
        </w:rPr>
      </w:pP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line="336" w:lineRule="auto"/>
        <w:ind w:left="1888" w:right="113" w:hanging="357"/>
        <w:jc w:val="left"/>
        <w:rPr>
          <w:b/>
          <w:bCs/>
          <w:color w:val="000000"/>
        </w:rPr>
      </w:pPr>
      <w:r w:rsidRPr="00BD62F9">
        <w:rPr>
          <w:b/>
          <w:bCs/>
          <w:color w:val="000000"/>
        </w:rPr>
        <w:sym w:font="Wingdings" w:char="F081"/>
      </w:r>
      <w:r w:rsidRPr="00BD62F9">
        <w:rPr>
          <w:b/>
          <w:bCs/>
          <w:color w:val="000000"/>
          <w:rtl/>
        </w:rPr>
        <w:tab/>
        <w:t>עם עדכון סטאטוס התקרית לסגורה, המערכת לניהול השירות ומדידת רמת השירות, המערכת תשלח באופן אוטומטי ללקוח הודעת דוא"ל הכוללת :</w:t>
      </w:r>
      <w:r w:rsidRPr="00BD62F9">
        <w:rPr>
          <w:b/>
          <w:bCs/>
          <w:color w:val="000000"/>
          <w:rtl/>
        </w:rPr>
        <w:br/>
        <w:t>א.</w:t>
      </w:r>
      <w:r w:rsidRPr="00BD62F9">
        <w:rPr>
          <w:b/>
          <w:bCs/>
          <w:color w:val="000000"/>
          <w:rtl/>
        </w:rPr>
        <w:tab/>
        <w:t>בקשה לאישור סגירת התקרית.</w:t>
      </w:r>
      <w:r w:rsidRPr="00BD62F9">
        <w:rPr>
          <w:b/>
          <w:bCs/>
          <w:color w:val="000000"/>
          <w:rtl/>
        </w:rPr>
        <w:br/>
        <w:t>ב.</w:t>
      </w:r>
      <w:r w:rsidRPr="00BD62F9">
        <w:rPr>
          <w:b/>
          <w:bCs/>
          <w:color w:val="000000"/>
          <w:rtl/>
        </w:rPr>
        <w:tab/>
        <w:t>שאלון שביעות רצון קצר.</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line="336" w:lineRule="auto"/>
        <w:ind w:left="1888" w:right="113" w:hanging="357"/>
        <w:jc w:val="left"/>
        <w:rPr>
          <w:b/>
          <w:bCs/>
          <w:color w:val="000000"/>
          <w:rtl/>
        </w:rPr>
      </w:pPr>
      <w:r w:rsidRPr="00BD62F9">
        <w:rPr>
          <w:b/>
          <w:bCs/>
          <w:color w:val="000000"/>
        </w:rPr>
        <w:sym w:font="Wingdings" w:char="F082"/>
      </w:r>
      <w:r w:rsidRPr="00BD62F9">
        <w:rPr>
          <w:b/>
          <w:bCs/>
          <w:color w:val="000000"/>
          <w:rtl/>
        </w:rPr>
        <w:tab/>
        <w:t xml:space="preserve">העברת התקרית לסטאטוס סגור עוצרת את מדידת ה </w:t>
      </w:r>
      <w:r w:rsidRPr="00BD62F9">
        <w:rPr>
          <w:b/>
          <w:bCs/>
          <w:color w:val="000000"/>
        </w:rPr>
        <w:t>SLA</w:t>
      </w:r>
      <w:r w:rsidRPr="00BD62F9">
        <w:rPr>
          <w:b/>
          <w:bCs/>
          <w:color w:val="000000"/>
          <w:rtl/>
        </w:rPr>
        <w:t xml:space="preserve"> לתקרית זו.</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spacing w:line="336" w:lineRule="auto"/>
        <w:ind w:left="1888" w:right="113" w:hanging="357"/>
        <w:jc w:val="left"/>
        <w:rPr>
          <w:b/>
          <w:bCs/>
          <w:color w:val="000000"/>
          <w:rtl/>
        </w:rPr>
      </w:pPr>
      <w:r w:rsidRPr="00BD62F9">
        <w:rPr>
          <w:b/>
          <w:bCs/>
          <w:color w:val="000000"/>
        </w:rPr>
        <w:sym w:font="Wingdings" w:char="F083"/>
      </w:r>
      <w:r w:rsidRPr="00BD62F9">
        <w:rPr>
          <w:b/>
          <w:bCs/>
          <w:color w:val="000000"/>
          <w:rtl/>
        </w:rPr>
        <w:tab/>
        <w:t>תקרית שלא תיסגר ע"י הלקוח במערכת תוך 3 ימים מסגירתה ע"י טכנאי השטח (או כל גורם מטפל אחר) תיסגר באופן אוטומטי ע"י המערכת לניהול השירות ומדידת רמת השירות.</w:t>
      </w:r>
    </w:p>
    <w:p w:rsidR="00982D0A" w:rsidRPr="00BD62F9" w:rsidRDefault="00982D0A" w:rsidP="00982D0A">
      <w:pPr>
        <w:ind w:left="1435"/>
        <w:rPr>
          <w:color w:val="000000"/>
          <w:rtl/>
        </w:rPr>
      </w:pPr>
    </w:p>
    <w:p w:rsidR="00982D0A" w:rsidRPr="0013062F" w:rsidRDefault="00982D0A" w:rsidP="007C31A4">
      <w:pPr>
        <w:pStyle w:val="ListParagraph"/>
        <w:numPr>
          <w:ilvl w:val="0"/>
          <w:numId w:val="334"/>
        </w:numPr>
        <w:ind w:left="935" w:hanging="357"/>
        <w:contextualSpacing w:val="0"/>
        <w:rPr>
          <w:color w:val="000000"/>
        </w:rPr>
      </w:pPr>
      <w:bookmarkStart w:id="1655" w:name="_Toc404507183"/>
      <w:bookmarkStart w:id="1656" w:name="_Toc406580770"/>
      <w:bookmarkStart w:id="1657" w:name="_Toc406967988"/>
      <w:bookmarkStart w:id="1658" w:name="_Toc407629909"/>
      <w:bookmarkStart w:id="1659" w:name="_Toc408396010"/>
      <w:bookmarkStart w:id="1660" w:name="_Toc409621925"/>
      <w:bookmarkStart w:id="1661" w:name="_Toc409695658"/>
      <w:bookmarkStart w:id="1662" w:name="_Toc409950285"/>
      <w:bookmarkStart w:id="1663" w:name="_Toc411441030"/>
      <w:bookmarkStart w:id="1664" w:name="_Toc413073095"/>
      <w:bookmarkStart w:id="1665" w:name="_Toc415085128"/>
      <w:bookmarkStart w:id="1666" w:name="_Toc422946289"/>
      <w:bookmarkStart w:id="1667" w:name="_Toc423870090"/>
      <w:bookmarkStart w:id="1668" w:name="_Toc424280020"/>
      <w:bookmarkStart w:id="1669" w:name="_Toc426573051"/>
      <w:bookmarkStart w:id="1670" w:name="_Toc426573357"/>
      <w:bookmarkStart w:id="1671" w:name="_Toc426893044"/>
      <w:bookmarkStart w:id="1672" w:name="_Toc427857806"/>
      <w:bookmarkStart w:id="1673" w:name="_Toc429528305"/>
      <w:r w:rsidRPr="0013062F">
        <w:rPr>
          <w:color w:val="000000"/>
          <w:rtl/>
        </w:rPr>
        <w:t>טיפול בתקרית / בעיה ע"י הספק במעבדה</w:t>
      </w:r>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p>
    <w:p w:rsidR="00982D0A" w:rsidRPr="00BD62F9" w:rsidRDefault="00982D0A" w:rsidP="002C627D">
      <w:pPr>
        <w:ind w:left="935"/>
        <w:rPr>
          <w:color w:val="000000"/>
          <w:rtl/>
        </w:rPr>
      </w:pPr>
      <w:r w:rsidRPr="00BD62F9">
        <w:rPr>
          <w:color w:val="000000"/>
          <w:rtl/>
        </w:rPr>
        <w:t>תהליך זה רלבנטי לציוד שלא ניתן לתקנו בשטח.</w:t>
      </w:r>
    </w:p>
    <w:p w:rsidR="00982D0A" w:rsidRPr="00BD62F9" w:rsidRDefault="00982D0A" w:rsidP="007C31A4">
      <w:pPr>
        <w:pStyle w:val="ListParagraph"/>
        <w:numPr>
          <w:ilvl w:val="0"/>
          <w:numId w:val="367"/>
        </w:numPr>
        <w:ind w:left="1293" w:hanging="357"/>
        <w:contextualSpacing w:val="0"/>
        <w:rPr>
          <w:color w:val="000000"/>
        </w:rPr>
      </w:pPr>
      <w:r w:rsidRPr="00BD62F9">
        <w:rPr>
          <w:color w:val="000000"/>
          <w:rtl/>
        </w:rPr>
        <w:t xml:space="preserve">טכנאי השטח מבצע קונפיגורציה של הציוד החליפי על מנת להתאימו לתצורה הקיימת אצל הלקוח. במקרה שמדובר בתחנת העבודה יבצע הטכנאי התקנת תוכנות בסיס (מערכת הפעלה, </w:t>
      </w:r>
      <w:r w:rsidRPr="00BD62F9">
        <w:rPr>
          <w:color w:val="000000"/>
        </w:rPr>
        <w:t>TS Client</w:t>
      </w:r>
      <w:r w:rsidRPr="00BD62F9">
        <w:rPr>
          <w:color w:val="000000"/>
          <w:rtl/>
        </w:rPr>
        <w:t xml:space="preserve">, תוכנות משרדיות המותקנות מקומית, אפליקציות המותקנות מקומית מ- </w:t>
      </w:r>
      <w:r w:rsidRPr="00BD62F9">
        <w:rPr>
          <w:color w:val="000000"/>
        </w:rPr>
        <w:t>Image</w:t>
      </w:r>
      <w:r w:rsidRPr="00BD62F9">
        <w:rPr>
          <w:color w:val="000000"/>
          <w:rtl/>
        </w:rPr>
        <w:t xml:space="preserve"> / קובצי התקנה, אשר יסופק מראש עבור כל אפליקציה ע"י ה</w:t>
      </w:r>
      <w:r w:rsidR="00724C0C">
        <w:rPr>
          <w:rFonts w:hint="cs"/>
          <w:color w:val="000000"/>
          <w:rtl/>
        </w:rPr>
        <w:t>משרד</w:t>
      </w:r>
      <w:r w:rsidRPr="00BD62F9">
        <w:rPr>
          <w:color w:val="000000"/>
          <w:rtl/>
        </w:rPr>
        <w:t>.</w:t>
      </w:r>
    </w:p>
    <w:p w:rsidR="00982D0A" w:rsidRPr="00BD62F9" w:rsidRDefault="00982D0A" w:rsidP="007C31A4">
      <w:pPr>
        <w:pStyle w:val="ListParagraph"/>
        <w:numPr>
          <w:ilvl w:val="0"/>
          <w:numId w:val="367"/>
        </w:numPr>
        <w:ind w:left="1293" w:hanging="357"/>
        <w:contextualSpacing w:val="0"/>
        <w:rPr>
          <w:color w:val="000000"/>
          <w:rtl/>
        </w:rPr>
      </w:pPr>
      <w:r w:rsidRPr="00BD62F9">
        <w:rPr>
          <w:color w:val="000000"/>
          <w:rtl/>
        </w:rPr>
        <w:t>הטכנאי מפעיל את הציוד החליפי ומוודא כי הציוד תקין.</w:t>
      </w:r>
    </w:p>
    <w:p w:rsidR="00982D0A" w:rsidRPr="00BD62F9" w:rsidRDefault="00982D0A" w:rsidP="007C31A4">
      <w:pPr>
        <w:pStyle w:val="ListParagraph"/>
        <w:numPr>
          <w:ilvl w:val="0"/>
          <w:numId w:val="367"/>
        </w:numPr>
        <w:ind w:left="1293" w:hanging="357"/>
        <w:contextualSpacing w:val="0"/>
        <w:rPr>
          <w:color w:val="000000"/>
        </w:rPr>
      </w:pPr>
      <w:r w:rsidRPr="00BD62F9">
        <w:rPr>
          <w:color w:val="000000"/>
          <w:rtl/>
        </w:rPr>
        <w:t>הטכנאי מפרק את הציוד הקיים ומחליפו בציוד החליפי.</w:t>
      </w:r>
    </w:p>
    <w:p w:rsidR="00982D0A" w:rsidRPr="00BD62F9" w:rsidRDefault="00982D0A" w:rsidP="007C31A4">
      <w:pPr>
        <w:pStyle w:val="ListParagraph"/>
        <w:numPr>
          <w:ilvl w:val="0"/>
          <w:numId w:val="367"/>
        </w:numPr>
        <w:ind w:left="1293" w:hanging="357"/>
        <w:contextualSpacing w:val="0"/>
        <w:rPr>
          <w:color w:val="000000"/>
        </w:rPr>
      </w:pPr>
      <w:r w:rsidRPr="00BD62F9">
        <w:rPr>
          <w:color w:val="000000"/>
          <w:rtl/>
        </w:rPr>
        <w:t>הטכנאי משחזר מגיבוי את המידע המקומי חזרה לחומרה החליפית.</w:t>
      </w:r>
    </w:p>
    <w:p w:rsidR="00982D0A" w:rsidRPr="00BD62F9" w:rsidRDefault="00982D0A" w:rsidP="007C31A4">
      <w:pPr>
        <w:pStyle w:val="ListParagraph"/>
        <w:numPr>
          <w:ilvl w:val="0"/>
          <w:numId w:val="367"/>
        </w:numPr>
        <w:ind w:left="1293" w:hanging="357"/>
        <w:contextualSpacing w:val="0"/>
        <w:rPr>
          <w:color w:val="000000"/>
          <w:rtl/>
        </w:rPr>
      </w:pPr>
      <w:r w:rsidRPr="00BD62F9">
        <w:rPr>
          <w:color w:val="000000"/>
          <w:rtl/>
        </w:rPr>
        <w:t>הלקוח מבצע בדיקה ומאשר כי הציוד תוקן לשביעות רצונו.</w:t>
      </w:r>
    </w:p>
    <w:p w:rsidR="00982D0A" w:rsidRPr="00BD62F9" w:rsidRDefault="00982D0A" w:rsidP="007C31A4">
      <w:pPr>
        <w:pStyle w:val="ListParagraph"/>
        <w:numPr>
          <w:ilvl w:val="0"/>
          <w:numId w:val="367"/>
        </w:numPr>
        <w:ind w:left="1293" w:hanging="357"/>
        <w:contextualSpacing w:val="0"/>
        <w:rPr>
          <w:color w:val="000000"/>
        </w:rPr>
      </w:pPr>
      <w:r w:rsidRPr="00BD62F9">
        <w:rPr>
          <w:color w:val="000000"/>
          <w:rtl/>
        </w:rPr>
        <w:t>הטכנאי מפרק את הציוד הקיים שמיועד לתיקון במעבדה, ואורז אותו באריזה המתאימה לשינוע ציוד מחשוב ומעדכן את סטאטוס הטיפול בתקרית/ בעיה במערכת לניהול השירות ומדידת רמת השירות.</w:t>
      </w:r>
    </w:p>
    <w:p w:rsidR="00982D0A" w:rsidRPr="00BD62F9" w:rsidRDefault="00982D0A" w:rsidP="007C31A4">
      <w:pPr>
        <w:pStyle w:val="ListParagraph"/>
        <w:numPr>
          <w:ilvl w:val="0"/>
          <w:numId w:val="367"/>
        </w:numPr>
        <w:ind w:left="1293" w:hanging="357"/>
        <w:contextualSpacing w:val="0"/>
        <w:rPr>
          <w:color w:val="000000"/>
        </w:rPr>
      </w:pPr>
      <w:r w:rsidRPr="00BD62F9">
        <w:rPr>
          <w:color w:val="000000"/>
          <w:rtl/>
        </w:rPr>
        <w:t>הטכנאי מעדכן במערכת את המספר המזהה של הציוד החליפי (מספר סידורי מכיוון שמדובר בציוד של הספק).</w:t>
      </w:r>
    </w:p>
    <w:p w:rsidR="00982D0A" w:rsidRPr="00BD62F9" w:rsidRDefault="00982D0A" w:rsidP="007C31A4">
      <w:pPr>
        <w:pStyle w:val="ListParagraph"/>
        <w:numPr>
          <w:ilvl w:val="0"/>
          <w:numId w:val="367"/>
        </w:numPr>
        <w:ind w:left="1293" w:hanging="357"/>
        <w:contextualSpacing w:val="0"/>
        <w:rPr>
          <w:color w:val="000000"/>
        </w:rPr>
      </w:pPr>
      <w:r w:rsidRPr="00BD62F9">
        <w:rPr>
          <w:color w:val="000000"/>
          <w:rtl/>
        </w:rPr>
        <w:t>הטכנאי מוביל את הציוד התקול אל מעבדת המחשבים לצורך תיקון.</w:t>
      </w:r>
    </w:p>
    <w:p w:rsidR="00982D0A" w:rsidRPr="00BD62F9" w:rsidRDefault="00982D0A" w:rsidP="007C31A4">
      <w:pPr>
        <w:pStyle w:val="ListParagraph"/>
        <w:numPr>
          <w:ilvl w:val="0"/>
          <w:numId w:val="367"/>
        </w:numPr>
        <w:ind w:left="1293" w:hanging="357"/>
        <w:contextualSpacing w:val="0"/>
        <w:rPr>
          <w:color w:val="000000"/>
        </w:rPr>
      </w:pPr>
      <w:r w:rsidRPr="00BD62F9">
        <w:rPr>
          <w:color w:val="000000"/>
          <w:rtl/>
        </w:rPr>
        <w:t>בסיום התיקון במעבדה, מוודא טכנאי כי הציוד פועל כראוי ובמידה שכן, מפרק את הציוד, אורז אותו ומעדכן את סטאטוס הציוד למוכן לאספקה במערכת לניהול השירות ומדידת רמת השירות.</w:t>
      </w:r>
    </w:p>
    <w:p w:rsidR="00982D0A" w:rsidRPr="00BD62F9" w:rsidRDefault="00982D0A" w:rsidP="007C31A4">
      <w:pPr>
        <w:pStyle w:val="ListParagraph"/>
        <w:numPr>
          <w:ilvl w:val="0"/>
          <w:numId w:val="367"/>
        </w:numPr>
        <w:ind w:left="1293" w:hanging="357"/>
        <w:contextualSpacing w:val="0"/>
        <w:rPr>
          <w:color w:val="000000"/>
        </w:rPr>
      </w:pPr>
      <w:r w:rsidRPr="00BD62F9">
        <w:rPr>
          <w:color w:val="000000"/>
          <w:rtl/>
        </w:rPr>
        <w:t>הבקשה מנותבת ע"י המערכת לניהול השירות ומדידת רמת השירות לטכנאי מוקד לצורך תיאום החזרת הציוד ללקוח.</w:t>
      </w:r>
    </w:p>
    <w:p w:rsidR="00982D0A" w:rsidRPr="00BD62F9" w:rsidRDefault="00982D0A" w:rsidP="007C31A4">
      <w:pPr>
        <w:pStyle w:val="ListParagraph"/>
        <w:numPr>
          <w:ilvl w:val="0"/>
          <w:numId w:val="367"/>
        </w:numPr>
        <w:ind w:left="1293" w:hanging="357"/>
        <w:contextualSpacing w:val="0"/>
        <w:rPr>
          <w:color w:val="000000"/>
        </w:rPr>
      </w:pPr>
      <w:r w:rsidRPr="00BD62F9">
        <w:rPr>
          <w:color w:val="000000"/>
          <w:rtl/>
        </w:rPr>
        <w:t>הטכנאי חוזר על התהליך המתואר בסעיפים 1 עד 7 לעיל, אוסף את הציוד החליפי שסופק באופן זמני ללקוח וסוגר הטכנאי את התקרית / בעיה במערכת לניהול השירות ומדידת רמת השירות.</w:t>
      </w:r>
    </w:p>
    <w:p w:rsidR="00982D0A" w:rsidRPr="00BD62F9" w:rsidRDefault="00982D0A" w:rsidP="00982D0A">
      <w:pPr>
        <w:ind w:left="720"/>
        <w:rPr>
          <w:color w:val="000000"/>
          <w:rtl/>
        </w:rPr>
      </w:pP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1190" w:right="113" w:hanging="357"/>
        <w:jc w:val="left"/>
        <w:rPr>
          <w:b/>
          <w:bCs/>
          <w:color w:val="000000"/>
          <w:rtl/>
        </w:rPr>
      </w:pPr>
      <w:r w:rsidRPr="00BD62F9">
        <w:rPr>
          <w:b/>
          <w:bCs/>
          <w:color w:val="000000"/>
        </w:rPr>
        <w:sym w:font="Wingdings" w:char="F081"/>
      </w:r>
      <w:r w:rsidRPr="00BD62F9">
        <w:rPr>
          <w:b/>
          <w:bCs/>
          <w:color w:val="000000"/>
          <w:rtl/>
        </w:rPr>
        <w:tab/>
        <w:t>עם עדכון סטאטוס התקרית לסגורה, המערכת לניהול השירות ומדידת רמת השירות, המערכת תשלח באופן אוטומטי ללקוח הודעת דוא"ל הכוללת :</w:t>
      </w:r>
      <w:r w:rsidRPr="00BD62F9">
        <w:rPr>
          <w:b/>
          <w:bCs/>
          <w:color w:val="000000"/>
          <w:rtl/>
        </w:rPr>
        <w:br/>
        <w:t>א.</w:t>
      </w:r>
      <w:r w:rsidRPr="00BD62F9">
        <w:rPr>
          <w:b/>
          <w:bCs/>
          <w:color w:val="000000"/>
          <w:rtl/>
        </w:rPr>
        <w:tab/>
        <w:t>בקשה לאישור סגירת התקרית.</w:t>
      </w:r>
      <w:r w:rsidRPr="00BD62F9">
        <w:rPr>
          <w:b/>
          <w:bCs/>
          <w:color w:val="000000"/>
          <w:rtl/>
        </w:rPr>
        <w:br/>
        <w:t>ב.</w:t>
      </w:r>
      <w:r w:rsidRPr="00BD62F9">
        <w:rPr>
          <w:b/>
          <w:bCs/>
          <w:color w:val="000000"/>
          <w:rtl/>
        </w:rPr>
        <w:tab/>
        <w:t>שאלון שביעות רצון קצר.</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1190" w:right="113" w:hanging="357"/>
        <w:jc w:val="left"/>
        <w:rPr>
          <w:b/>
          <w:bCs/>
          <w:color w:val="000000"/>
          <w:rtl/>
        </w:rPr>
      </w:pPr>
      <w:r w:rsidRPr="00BD62F9">
        <w:rPr>
          <w:b/>
          <w:bCs/>
          <w:color w:val="000000"/>
        </w:rPr>
        <w:sym w:font="Wingdings" w:char="F082"/>
      </w:r>
      <w:r w:rsidRPr="00BD62F9">
        <w:rPr>
          <w:b/>
          <w:bCs/>
          <w:color w:val="000000"/>
          <w:rtl/>
        </w:rPr>
        <w:tab/>
        <w:t xml:space="preserve">עם העמדת ציוד חליפי ללקוח ועדכון הסטאטוס במערכת לניהול השירות ומדידת רמת השירות, עוצרת את מדידת מדד ה </w:t>
      </w:r>
      <w:r w:rsidRPr="00BD62F9">
        <w:rPr>
          <w:b/>
          <w:bCs/>
          <w:color w:val="000000"/>
        </w:rPr>
        <w:t>SLA</w:t>
      </w:r>
      <w:r w:rsidRPr="00BD62F9">
        <w:rPr>
          <w:b/>
          <w:bCs/>
          <w:color w:val="000000"/>
          <w:rtl/>
        </w:rPr>
        <w:t xml:space="preserve"> להתאוששות מתקלה.</w:t>
      </w:r>
    </w:p>
    <w:p w:rsidR="00982D0A" w:rsidRPr="00BD62F9" w:rsidRDefault="00982D0A" w:rsidP="00982D0A">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1190" w:right="113" w:hanging="357"/>
        <w:jc w:val="left"/>
        <w:rPr>
          <w:b/>
          <w:bCs/>
          <w:color w:val="000000"/>
          <w:rtl/>
        </w:rPr>
      </w:pPr>
      <w:r w:rsidRPr="00BD62F9">
        <w:rPr>
          <w:b/>
          <w:bCs/>
          <w:color w:val="000000"/>
        </w:rPr>
        <w:sym w:font="Wingdings" w:char="F083"/>
      </w:r>
      <w:r w:rsidRPr="00BD62F9">
        <w:rPr>
          <w:b/>
          <w:bCs/>
          <w:color w:val="000000"/>
          <w:rtl/>
        </w:rPr>
        <w:tab/>
        <w:t>תקרית שלא תיסגר ע"י הלקוח במערכת תוך 3 ימים מסגירתה ע"י טכנאי השטח (או כל גורם מטפל אחר) תיסגר באופן אוטומטי ע"י המערכת לניהול השירות ומדידת רמת השירות.</w:t>
      </w:r>
    </w:p>
    <w:p w:rsidR="00982D0A" w:rsidRPr="00BD62F9" w:rsidRDefault="00982D0A" w:rsidP="00982D0A">
      <w:pPr>
        <w:spacing w:line="240" w:lineRule="auto"/>
        <w:ind w:left="720"/>
        <w:rPr>
          <w:color w:val="000000"/>
          <w:rtl/>
        </w:rPr>
      </w:pPr>
      <w:bookmarkStart w:id="1674" w:name="_Ref286527402"/>
      <w:bookmarkStart w:id="1675" w:name="_Toc404507184"/>
      <w:bookmarkStart w:id="1676" w:name="_Toc406580771"/>
      <w:bookmarkStart w:id="1677" w:name="_Toc406967989"/>
      <w:bookmarkStart w:id="1678" w:name="_Toc407629910"/>
      <w:bookmarkStart w:id="1679" w:name="_Toc408396011"/>
    </w:p>
    <w:p w:rsidR="00982D0A" w:rsidRPr="00CD6E8E" w:rsidRDefault="00982D0A" w:rsidP="007C31A4">
      <w:pPr>
        <w:pStyle w:val="mateor2"/>
        <w:numPr>
          <w:ilvl w:val="1"/>
          <w:numId w:val="263"/>
        </w:numPr>
        <w:pBdr>
          <w:bottom w:val="none" w:sz="0" w:space="0" w:color="auto"/>
        </w:pBdr>
        <w:ind w:left="720" w:hanging="720"/>
        <w:rPr>
          <w:rFonts w:ascii="Arial" w:hAnsi="Arial" w:cs="Arial"/>
          <w:color w:val="auto"/>
          <w:rtl/>
          <w:lang w:eastAsia="he-IL"/>
        </w:rPr>
      </w:pPr>
      <w:bookmarkStart w:id="1680" w:name="_Toc409621926"/>
      <w:bookmarkStart w:id="1681" w:name="_Toc409695659"/>
      <w:bookmarkStart w:id="1682" w:name="_Toc409950286"/>
      <w:bookmarkStart w:id="1683" w:name="_Toc411441031"/>
      <w:bookmarkStart w:id="1684" w:name="_Toc413073096"/>
      <w:bookmarkStart w:id="1685" w:name="_Toc415085129"/>
      <w:bookmarkStart w:id="1686" w:name="_Toc422946290"/>
      <w:bookmarkStart w:id="1687" w:name="_Toc423870091"/>
      <w:bookmarkStart w:id="1688" w:name="_Toc424280021"/>
      <w:bookmarkStart w:id="1689" w:name="_Toc426573052"/>
      <w:bookmarkStart w:id="1690" w:name="_Toc426573358"/>
      <w:bookmarkStart w:id="1691" w:name="_Toc426893045"/>
      <w:bookmarkStart w:id="1692" w:name="_Toc427857807"/>
      <w:bookmarkStart w:id="1693" w:name="_Toc429528306"/>
      <w:r w:rsidRPr="00CD6E8E">
        <w:rPr>
          <w:rFonts w:ascii="Arial" w:hAnsi="Arial" w:cs="Arial"/>
          <w:color w:val="auto"/>
          <w:rtl/>
          <w:lang w:eastAsia="he-IL"/>
        </w:rPr>
        <w:t>ליווי ספקי צד ג' בשטח</w:t>
      </w:r>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p>
    <w:p w:rsidR="00982D0A" w:rsidRPr="00BD62F9" w:rsidRDefault="00982D0A" w:rsidP="00724C0C">
      <w:pPr>
        <w:ind w:left="720"/>
        <w:rPr>
          <w:color w:val="000000"/>
          <w:rtl/>
        </w:rPr>
      </w:pPr>
      <w:r w:rsidRPr="00BD62F9">
        <w:rPr>
          <w:color w:val="000000"/>
          <w:rtl/>
        </w:rPr>
        <w:t>טכנאי השטח של הספק מהווים את "הזרוע הארוכה" של אגף המחשוב של ה</w:t>
      </w:r>
      <w:r w:rsidR="00724C0C">
        <w:rPr>
          <w:rFonts w:hint="cs"/>
          <w:color w:val="000000"/>
          <w:rtl/>
        </w:rPr>
        <w:t>משרד</w:t>
      </w:r>
      <w:r w:rsidRPr="00BD62F9">
        <w:rPr>
          <w:color w:val="000000"/>
          <w:rtl/>
        </w:rPr>
        <w:t xml:space="preserve">. מעת לעת, לצורך ביצוע עבודות בתחום המחשוב ו/או התקשורת ו/או הטלפוניה ו/או עבודות הקשורות למערך המחשוב של </w:t>
      </w:r>
      <w:r w:rsidR="00724C0C">
        <w:rPr>
          <w:rFonts w:hint="cs"/>
          <w:color w:val="000000"/>
          <w:rtl/>
        </w:rPr>
        <w:t>המשרד</w:t>
      </w:r>
      <w:r w:rsidRPr="00BD62F9">
        <w:rPr>
          <w:color w:val="000000"/>
          <w:rtl/>
        </w:rPr>
        <w:t xml:space="preserve"> באתרי </w:t>
      </w:r>
      <w:r w:rsidR="00724C0C">
        <w:rPr>
          <w:rFonts w:hint="cs"/>
          <w:color w:val="000000"/>
          <w:rtl/>
        </w:rPr>
        <w:t>המשרד</w:t>
      </w:r>
      <w:r w:rsidR="00724C0C" w:rsidRPr="00BD62F9">
        <w:rPr>
          <w:color w:val="000000"/>
          <w:rtl/>
        </w:rPr>
        <w:t xml:space="preserve"> </w:t>
      </w:r>
      <w:r w:rsidRPr="00BD62F9">
        <w:rPr>
          <w:color w:val="000000"/>
          <w:rtl/>
        </w:rPr>
        <w:t xml:space="preserve">ע"י ספקי צד ג', יידרש גורם מפקח על עבודות אלו מטעם </w:t>
      </w:r>
      <w:r w:rsidR="00724C0C">
        <w:rPr>
          <w:rFonts w:hint="cs"/>
          <w:color w:val="000000"/>
          <w:rtl/>
        </w:rPr>
        <w:t>המשרד</w:t>
      </w:r>
      <w:r w:rsidRPr="00BD62F9">
        <w:rPr>
          <w:color w:val="000000"/>
          <w:rtl/>
        </w:rPr>
        <w:t>. לצורך פיקוח זה יופעל טכנאי שטח של הספק אשר יהיה נוכח פיזית באתר במועד ביצוע העבודה. פעילות זו תתועד בבקשת שירות במערכת לניהול שירות ובקשת רמת שירות.</w:t>
      </w:r>
    </w:p>
    <w:p w:rsidR="00982D0A" w:rsidRPr="002C627D" w:rsidRDefault="00982D0A" w:rsidP="002C627D">
      <w:pPr>
        <w:spacing w:line="240" w:lineRule="auto"/>
        <w:ind w:left="720"/>
        <w:rPr>
          <w:color w:val="000000"/>
        </w:rPr>
      </w:pPr>
      <w:bookmarkStart w:id="1694" w:name="_Ref286161468"/>
      <w:bookmarkStart w:id="1695" w:name="_Toc404507185"/>
      <w:bookmarkStart w:id="1696" w:name="_Toc406580772"/>
      <w:bookmarkStart w:id="1697" w:name="_Toc406967990"/>
      <w:bookmarkStart w:id="1698" w:name="_Toc407629911"/>
      <w:bookmarkStart w:id="1699" w:name="_Toc408396012"/>
      <w:bookmarkStart w:id="1700" w:name="_Toc409621927"/>
      <w:bookmarkStart w:id="1701" w:name="_Toc409695660"/>
      <w:bookmarkStart w:id="1702" w:name="_Toc409950287"/>
      <w:bookmarkStart w:id="1703" w:name="_Toc411441032"/>
      <w:bookmarkStart w:id="1704" w:name="_Toc413073097"/>
      <w:bookmarkStart w:id="1705" w:name="_Toc415085130"/>
      <w:bookmarkStart w:id="1706" w:name="_Toc422946291"/>
      <w:bookmarkStart w:id="1707" w:name="_Toc423870092"/>
      <w:bookmarkStart w:id="1708" w:name="_Toc424280022"/>
      <w:bookmarkStart w:id="1709" w:name="_Toc426573053"/>
      <w:bookmarkStart w:id="1710" w:name="_Toc426573359"/>
      <w:bookmarkStart w:id="1711" w:name="_Toc426893046"/>
      <w:bookmarkStart w:id="1712" w:name="_Toc427857808"/>
      <w:r w:rsidRPr="002C627D">
        <w:rPr>
          <w:color w:val="000000"/>
          <w:rtl/>
        </w:rPr>
        <w:br w:type="page"/>
      </w:r>
    </w:p>
    <w:p w:rsidR="00982D0A" w:rsidRPr="00724C0C" w:rsidRDefault="00982D0A" w:rsidP="007C31A4">
      <w:pPr>
        <w:pStyle w:val="ListBullet4"/>
        <w:numPr>
          <w:ilvl w:val="0"/>
          <w:numId w:val="263"/>
        </w:numPr>
        <w:rPr>
          <w:b/>
          <w:bCs/>
          <w:sz w:val="32"/>
          <w:szCs w:val="32"/>
        </w:rPr>
      </w:pPr>
      <w:bookmarkStart w:id="1713" w:name="_Toc429528307"/>
      <w:bookmarkStart w:id="1714" w:name="_Toc430190463"/>
      <w:r w:rsidRPr="00724C0C">
        <w:rPr>
          <w:b/>
          <w:bCs/>
          <w:sz w:val="32"/>
          <w:szCs w:val="32"/>
          <w:rtl/>
        </w:rPr>
        <w:t>תהליך ספירות מצאי</w:t>
      </w:r>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p>
    <w:p w:rsidR="00982D0A" w:rsidRPr="00BD62F9" w:rsidRDefault="00982D0A" w:rsidP="00724C0C">
      <w:pPr>
        <w:ind w:left="431"/>
        <w:rPr>
          <w:rtl/>
          <w:lang w:eastAsia="en-US"/>
        </w:rPr>
      </w:pPr>
      <w:r w:rsidRPr="00BD62F9">
        <w:rPr>
          <w:color w:val="000000"/>
          <w:rtl/>
        </w:rPr>
        <w:t>הספק</w:t>
      </w:r>
      <w:r w:rsidRPr="00BD62F9">
        <w:rPr>
          <w:rtl/>
          <w:lang w:eastAsia="en-US"/>
        </w:rPr>
        <w:t xml:space="preserve"> יהיה אחראי על ביצוע מעקב וניהול מצאי חומרה ותוכנה אשר נמצאים בשימוש בכלל אתרי </w:t>
      </w:r>
      <w:r w:rsidR="00724C0C">
        <w:rPr>
          <w:rFonts w:hint="cs"/>
          <w:color w:val="000000"/>
          <w:rtl/>
        </w:rPr>
        <w:t>המשרד</w:t>
      </w:r>
      <w:r w:rsidRPr="00BD62F9">
        <w:rPr>
          <w:rtl/>
          <w:lang w:eastAsia="en-US"/>
        </w:rPr>
        <w:t>.</w:t>
      </w:r>
    </w:p>
    <w:p w:rsidR="00982D0A" w:rsidRPr="00BD62F9" w:rsidRDefault="00982D0A" w:rsidP="00982D0A">
      <w:pPr>
        <w:spacing w:line="240" w:lineRule="auto"/>
        <w:ind w:left="431"/>
        <w:rPr>
          <w:color w:val="000000"/>
          <w:rtl/>
        </w:rPr>
      </w:pPr>
    </w:p>
    <w:p w:rsidR="00982D0A" w:rsidRPr="00BD62F9" w:rsidRDefault="00982D0A" w:rsidP="007B0DBD">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544" w:right="113"/>
        <w:jc w:val="left"/>
        <w:rPr>
          <w:b/>
          <w:bCs/>
          <w:color w:val="000000"/>
          <w:rtl/>
        </w:rPr>
      </w:pPr>
      <w:r w:rsidRPr="00BD62F9">
        <w:rPr>
          <w:b/>
          <w:bCs/>
          <w:color w:val="000000"/>
          <w:rtl/>
        </w:rPr>
        <w:t>מעקב וניהול מצאי החומרה של הספק יבוצע במקביל לניהול לוגיסטי של כל ציוד החומרה והתוכנה (לרבות במחסנים).</w:t>
      </w:r>
    </w:p>
    <w:p w:rsidR="00982D0A" w:rsidRPr="00BD62F9" w:rsidRDefault="00982D0A" w:rsidP="00982D0A">
      <w:pPr>
        <w:spacing w:line="240" w:lineRule="auto"/>
        <w:ind w:left="431"/>
        <w:rPr>
          <w:lang w:eastAsia="en-US"/>
        </w:rPr>
      </w:pPr>
    </w:p>
    <w:p w:rsidR="00982D0A" w:rsidRPr="00BD62F9" w:rsidRDefault="00982D0A" w:rsidP="007C31A4">
      <w:pPr>
        <w:numPr>
          <w:ilvl w:val="0"/>
          <w:numId w:val="336"/>
        </w:numPr>
        <w:tabs>
          <w:tab w:val="clear" w:pos="1627"/>
          <w:tab w:val="left" w:pos="1264"/>
        </w:tabs>
        <w:ind w:left="788" w:hanging="357"/>
        <w:rPr>
          <w:color w:val="000000"/>
        </w:rPr>
      </w:pPr>
      <w:r w:rsidRPr="00BD62F9">
        <w:rPr>
          <w:color w:val="000000"/>
          <w:rtl/>
        </w:rPr>
        <w:t>הפקת מדבקות, הדבקת המדבקה פיזית על הציוד במחסן (ציוד חדש) ובשטח (במסגרת ספירות מלאי ו/או אספקת ישירות ללקוח).</w:t>
      </w:r>
    </w:p>
    <w:p w:rsidR="00982D0A" w:rsidRPr="00BD62F9" w:rsidRDefault="00982D0A" w:rsidP="007C31A4">
      <w:pPr>
        <w:numPr>
          <w:ilvl w:val="0"/>
          <w:numId w:val="336"/>
        </w:numPr>
        <w:tabs>
          <w:tab w:val="clear" w:pos="1627"/>
          <w:tab w:val="left" w:pos="1264"/>
        </w:tabs>
        <w:ind w:left="788" w:hanging="357"/>
        <w:rPr>
          <w:color w:val="000000"/>
        </w:rPr>
      </w:pPr>
      <w:r w:rsidRPr="00BD62F9">
        <w:rPr>
          <w:color w:val="000000"/>
          <w:rtl/>
        </w:rPr>
        <w:t xml:space="preserve">ספירות מצאי אחת לשנה בכל אתרי </w:t>
      </w:r>
      <w:r w:rsidR="00724C0C">
        <w:rPr>
          <w:rFonts w:hint="cs"/>
          <w:color w:val="000000"/>
          <w:rtl/>
        </w:rPr>
        <w:t>המשרד</w:t>
      </w:r>
      <w:r w:rsidRPr="00BD62F9">
        <w:rPr>
          <w:color w:val="000000"/>
          <w:rtl/>
        </w:rPr>
        <w:t>.</w:t>
      </w:r>
    </w:p>
    <w:p w:rsidR="00982D0A" w:rsidRPr="00BD62F9" w:rsidRDefault="00982D0A" w:rsidP="00982D0A">
      <w:pPr>
        <w:spacing w:line="240" w:lineRule="auto"/>
        <w:ind w:left="431"/>
        <w:rPr>
          <w:rtl/>
        </w:rPr>
      </w:pPr>
    </w:p>
    <w:p w:rsidR="00982D0A" w:rsidRPr="00BD62F9" w:rsidRDefault="00982D0A" w:rsidP="007B0DBD">
      <w:pPr>
        <w:ind w:left="431"/>
        <w:rPr>
          <w:rtl/>
        </w:rPr>
      </w:pPr>
      <w:r w:rsidRPr="00BD62F9">
        <w:rPr>
          <w:color w:val="000000"/>
          <w:rtl/>
        </w:rPr>
        <w:t>דרישות</w:t>
      </w:r>
      <w:r w:rsidRPr="00BD62F9">
        <w:rPr>
          <w:rtl/>
        </w:rPr>
        <w:t xml:space="preserve"> טכניות בנושא ותשתיות חומרה ותוכנה שיסופקו ע"י הספק על מנת לתמוך בתהליך ספירות מצאי מפורטות בסעיף</w:t>
      </w:r>
      <w:r w:rsidR="007B0DBD">
        <w:rPr>
          <w:rFonts w:hint="cs"/>
          <w:rtl/>
        </w:rPr>
        <w:t xml:space="preserve"> </w:t>
      </w:r>
      <w:r w:rsidR="007B0DBD">
        <w:rPr>
          <w:rtl/>
        </w:rPr>
        <w:fldChar w:fldCharType="begin"/>
      </w:r>
      <w:r w:rsidR="007B0DBD">
        <w:rPr>
          <w:rtl/>
        </w:rPr>
        <w:instrText xml:space="preserve"> </w:instrText>
      </w:r>
      <w:r w:rsidR="007B0DBD">
        <w:rPr>
          <w:rFonts w:hint="cs"/>
        </w:rPr>
        <w:instrText>REF</w:instrText>
      </w:r>
      <w:r w:rsidR="007B0DBD">
        <w:rPr>
          <w:rFonts w:hint="cs"/>
          <w:rtl/>
        </w:rPr>
        <w:instrText xml:space="preserve"> _</w:instrText>
      </w:r>
      <w:r w:rsidR="007B0DBD">
        <w:rPr>
          <w:rFonts w:hint="cs"/>
        </w:rPr>
        <w:instrText>Ref477201532 \r \h</w:instrText>
      </w:r>
      <w:r w:rsidR="007B0DBD">
        <w:rPr>
          <w:rtl/>
        </w:rPr>
        <w:instrText xml:space="preserve"> </w:instrText>
      </w:r>
      <w:r w:rsidR="007B0DBD">
        <w:rPr>
          <w:rtl/>
        </w:rPr>
      </w:r>
      <w:r w:rsidR="007B0DBD">
        <w:rPr>
          <w:rtl/>
        </w:rPr>
        <w:fldChar w:fldCharType="separate"/>
      </w:r>
      <w:r w:rsidR="00742E36">
        <w:rPr>
          <w:rtl/>
        </w:rPr>
        <w:t>‏3.15.3.7</w:t>
      </w:r>
      <w:r w:rsidR="007B0DBD">
        <w:rPr>
          <w:rtl/>
        </w:rPr>
        <w:fldChar w:fldCharType="end"/>
      </w:r>
      <w:r w:rsidRPr="00BD62F9">
        <w:rPr>
          <w:rtl/>
        </w:rPr>
        <w:t>.</w:t>
      </w:r>
    </w:p>
    <w:p w:rsidR="00982D0A" w:rsidRPr="00BD62F9" w:rsidRDefault="00982D0A" w:rsidP="00982D0A">
      <w:pPr>
        <w:spacing w:line="240" w:lineRule="auto"/>
        <w:ind w:left="431"/>
        <w:rPr>
          <w:rtl/>
          <w:lang w:eastAsia="en-US"/>
        </w:rPr>
      </w:pPr>
    </w:p>
    <w:p w:rsidR="00982D0A" w:rsidRPr="00BD62F9" w:rsidRDefault="00982D0A" w:rsidP="00982D0A">
      <w:pPr>
        <w:ind w:left="431"/>
        <w:rPr>
          <w:rtl/>
          <w:lang w:eastAsia="en-US"/>
        </w:rPr>
      </w:pPr>
      <w:r w:rsidRPr="00BD62F9">
        <w:rPr>
          <w:color w:val="000000"/>
          <w:rtl/>
        </w:rPr>
        <w:t>ניהול</w:t>
      </w:r>
      <w:r w:rsidRPr="00BD62F9">
        <w:rPr>
          <w:rtl/>
        </w:rPr>
        <w:t xml:space="preserve"> המצאי הפיזי (עפ"י ספירות מצאי) יבוצע בתוך </w:t>
      </w:r>
      <w:r w:rsidRPr="00BD62F9">
        <w:rPr>
          <w:rtl/>
          <w:lang w:eastAsia="en-US"/>
        </w:rPr>
        <w:t>חוצץ ייעודי בתוך מערכת לניהול השירות ומדידת רמת השירות.</w:t>
      </w:r>
    </w:p>
    <w:p w:rsidR="00982D0A" w:rsidRPr="00BD62F9" w:rsidRDefault="00982D0A" w:rsidP="00982D0A">
      <w:pPr>
        <w:spacing w:line="240" w:lineRule="auto"/>
        <w:ind w:left="431"/>
        <w:rPr>
          <w:rtl/>
          <w:lang w:eastAsia="en-US"/>
        </w:rPr>
      </w:pPr>
    </w:p>
    <w:p w:rsidR="00982D0A" w:rsidRPr="00BD62F9" w:rsidRDefault="00982D0A" w:rsidP="00724C0C">
      <w:pPr>
        <w:ind w:left="431"/>
        <w:rPr>
          <w:rtl/>
          <w:lang w:eastAsia="en-US"/>
        </w:rPr>
      </w:pPr>
      <w:r w:rsidRPr="00BD62F9">
        <w:rPr>
          <w:color w:val="000000"/>
          <w:rtl/>
        </w:rPr>
        <w:t>במסגרת</w:t>
      </w:r>
      <w:r w:rsidRPr="00BD62F9">
        <w:rPr>
          <w:rtl/>
          <w:lang w:eastAsia="en-US"/>
        </w:rPr>
        <w:t xml:space="preserve"> השירותים שייתן הספק </w:t>
      </w:r>
      <w:r w:rsidR="00724C0C">
        <w:rPr>
          <w:rFonts w:hint="cs"/>
          <w:rtl/>
          <w:lang w:eastAsia="en-US"/>
        </w:rPr>
        <w:t>למשרד</w:t>
      </w:r>
      <w:r w:rsidRPr="00BD62F9">
        <w:rPr>
          <w:rtl/>
          <w:lang w:eastAsia="en-US"/>
        </w:rPr>
        <w:t xml:space="preserve"> יבצע הספק את הפעולות להלן :</w:t>
      </w:r>
    </w:p>
    <w:p w:rsidR="00982D0A" w:rsidRPr="00BD62F9" w:rsidRDefault="00982D0A" w:rsidP="007C31A4">
      <w:pPr>
        <w:numPr>
          <w:ilvl w:val="0"/>
          <w:numId w:val="312"/>
        </w:numPr>
        <w:ind w:left="788" w:hanging="357"/>
        <w:rPr>
          <w:lang w:eastAsia="en-US"/>
        </w:rPr>
      </w:pPr>
      <w:r w:rsidRPr="00BD62F9">
        <w:rPr>
          <w:rtl/>
          <w:lang w:eastAsia="en-US"/>
        </w:rPr>
        <w:t xml:space="preserve">ספירת מצאי ראשונית במהלך תקופת המעבר בכל אתרי </w:t>
      </w:r>
      <w:r w:rsidR="00724C0C">
        <w:rPr>
          <w:rFonts w:hint="cs"/>
          <w:color w:val="000000"/>
          <w:rtl/>
        </w:rPr>
        <w:t>המשרד</w:t>
      </w:r>
      <w:r w:rsidRPr="00BD62F9">
        <w:rPr>
          <w:rtl/>
        </w:rPr>
        <w:t>.</w:t>
      </w:r>
    </w:p>
    <w:p w:rsidR="00982D0A" w:rsidRPr="00BD62F9" w:rsidRDefault="00982D0A" w:rsidP="00196552">
      <w:pPr>
        <w:numPr>
          <w:ilvl w:val="0"/>
          <w:numId w:val="312"/>
        </w:numPr>
        <w:ind w:left="788" w:hanging="357"/>
        <w:rPr>
          <w:lang w:eastAsia="en-US"/>
        </w:rPr>
      </w:pPr>
      <w:r w:rsidRPr="00BD62F9">
        <w:rPr>
          <w:rtl/>
          <w:lang w:eastAsia="en-US"/>
        </w:rPr>
        <w:t xml:space="preserve">מעקב וניהול אחר מצאי הציוד – עדכון רישומים בשוטף בכל פעם שמבוצעת בקשת שינוי בפריט תצורה כמפורט בסעיף </w:t>
      </w:r>
      <w:r w:rsidRPr="00BD62F9">
        <w:rPr>
          <w:rtl/>
          <w:lang w:eastAsia="en-US"/>
        </w:rPr>
        <w:fldChar w:fldCharType="begin"/>
      </w:r>
      <w:r w:rsidRPr="00BD62F9">
        <w:rPr>
          <w:rtl/>
          <w:lang w:eastAsia="en-US"/>
        </w:rPr>
        <w:instrText xml:space="preserve"> </w:instrText>
      </w:r>
      <w:r w:rsidRPr="00BD62F9">
        <w:rPr>
          <w:lang w:eastAsia="en-US"/>
        </w:rPr>
        <w:instrText>REF</w:instrText>
      </w:r>
      <w:r w:rsidRPr="00BD62F9">
        <w:rPr>
          <w:rtl/>
          <w:lang w:eastAsia="en-US"/>
        </w:rPr>
        <w:instrText xml:space="preserve"> _</w:instrText>
      </w:r>
      <w:r w:rsidRPr="00BD62F9">
        <w:rPr>
          <w:lang w:eastAsia="en-US"/>
        </w:rPr>
        <w:instrText>Ref286163152 \r \h</w:instrText>
      </w:r>
      <w:r w:rsidRPr="00BD62F9">
        <w:rPr>
          <w:rtl/>
          <w:lang w:eastAsia="en-US"/>
        </w:rPr>
        <w:instrText xml:space="preserve">  \* </w:instrText>
      </w:r>
      <w:r w:rsidRPr="00BD62F9">
        <w:rPr>
          <w:lang w:eastAsia="en-US"/>
        </w:rPr>
        <w:instrText>MERGEFORMAT</w:instrText>
      </w:r>
      <w:r w:rsidRPr="00BD62F9">
        <w:rPr>
          <w:rtl/>
          <w:lang w:eastAsia="en-US"/>
        </w:rPr>
        <w:instrText xml:space="preserve"> </w:instrText>
      </w:r>
      <w:r w:rsidRPr="00BD62F9">
        <w:rPr>
          <w:rtl/>
          <w:lang w:eastAsia="en-US"/>
        </w:rPr>
      </w:r>
      <w:r w:rsidRPr="00BD62F9">
        <w:rPr>
          <w:rtl/>
          <w:lang w:eastAsia="en-US"/>
        </w:rPr>
        <w:fldChar w:fldCharType="separate"/>
      </w:r>
      <w:r w:rsidR="00742E36">
        <w:rPr>
          <w:rtl/>
          <w:lang w:eastAsia="en-US"/>
        </w:rPr>
        <w:t>‏4.1</w:t>
      </w:r>
      <w:r w:rsidRPr="00BD62F9">
        <w:rPr>
          <w:rtl/>
          <w:lang w:eastAsia="en-US"/>
        </w:rPr>
        <w:fldChar w:fldCharType="end"/>
      </w:r>
      <w:r w:rsidRPr="00BD62F9">
        <w:rPr>
          <w:rtl/>
          <w:lang w:eastAsia="en-US"/>
        </w:rPr>
        <w:t xml:space="preserve"> לעיל או בעת החלפת רכיבי חומרה תוכנה בעת תיקון תקלה בפריט תצורה כמפורט בסעיף </w:t>
      </w:r>
      <w:r w:rsidRPr="00BD62F9">
        <w:rPr>
          <w:rtl/>
          <w:lang w:eastAsia="en-US"/>
        </w:rPr>
        <w:fldChar w:fldCharType="begin"/>
      </w:r>
      <w:r w:rsidRPr="00BD62F9">
        <w:rPr>
          <w:rtl/>
          <w:lang w:eastAsia="en-US"/>
        </w:rPr>
        <w:instrText xml:space="preserve"> </w:instrText>
      </w:r>
      <w:r w:rsidRPr="00BD62F9">
        <w:rPr>
          <w:lang w:eastAsia="en-US"/>
        </w:rPr>
        <w:instrText>REF</w:instrText>
      </w:r>
      <w:r w:rsidRPr="00BD62F9">
        <w:rPr>
          <w:rtl/>
          <w:lang w:eastAsia="en-US"/>
        </w:rPr>
        <w:instrText xml:space="preserve"> _</w:instrText>
      </w:r>
      <w:r w:rsidRPr="00BD62F9">
        <w:rPr>
          <w:lang w:eastAsia="en-US"/>
        </w:rPr>
        <w:instrText>Ref286163691 \r \h</w:instrText>
      </w:r>
      <w:r w:rsidRPr="00BD62F9">
        <w:rPr>
          <w:rtl/>
          <w:lang w:eastAsia="en-US"/>
        </w:rPr>
        <w:instrText xml:space="preserve">  \* </w:instrText>
      </w:r>
      <w:r w:rsidRPr="00BD62F9">
        <w:rPr>
          <w:lang w:eastAsia="en-US"/>
        </w:rPr>
        <w:instrText>MERGEFORMAT</w:instrText>
      </w:r>
      <w:r w:rsidRPr="00BD62F9">
        <w:rPr>
          <w:rtl/>
          <w:lang w:eastAsia="en-US"/>
        </w:rPr>
        <w:instrText xml:space="preserve"> </w:instrText>
      </w:r>
      <w:r w:rsidRPr="00BD62F9">
        <w:rPr>
          <w:rtl/>
          <w:lang w:eastAsia="en-US"/>
        </w:rPr>
      </w:r>
      <w:r w:rsidRPr="00BD62F9">
        <w:rPr>
          <w:rtl/>
          <w:lang w:eastAsia="en-US"/>
        </w:rPr>
        <w:fldChar w:fldCharType="separate"/>
      </w:r>
      <w:r w:rsidR="00742E36">
        <w:rPr>
          <w:rtl/>
          <w:lang w:eastAsia="en-US"/>
        </w:rPr>
        <w:t>‏8.1</w:t>
      </w:r>
      <w:r w:rsidRPr="00BD62F9">
        <w:rPr>
          <w:rtl/>
          <w:lang w:eastAsia="en-US"/>
        </w:rPr>
        <w:fldChar w:fldCharType="end"/>
      </w:r>
      <w:r w:rsidRPr="00BD62F9">
        <w:rPr>
          <w:rtl/>
          <w:lang w:eastAsia="en-US"/>
        </w:rPr>
        <w:t xml:space="preserve"> לעיל.</w:t>
      </w:r>
    </w:p>
    <w:p w:rsidR="00982D0A" w:rsidRPr="00BD62F9" w:rsidRDefault="00982D0A" w:rsidP="007C31A4">
      <w:pPr>
        <w:numPr>
          <w:ilvl w:val="0"/>
          <w:numId w:val="312"/>
        </w:numPr>
        <w:ind w:left="788" w:hanging="357"/>
        <w:rPr>
          <w:rtl/>
          <w:lang w:eastAsia="en-US"/>
        </w:rPr>
      </w:pPr>
      <w:r w:rsidRPr="00BD62F9">
        <w:rPr>
          <w:rtl/>
          <w:lang w:eastAsia="en-US"/>
        </w:rPr>
        <w:t xml:space="preserve">ספירת מצאי אחת לשנה בכל אתרי </w:t>
      </w:r>
      <w:r w:rsidR="00724C0C">
        <w:rPr>
          <w:rFonts w:hint="cs"/>
          <w:color w:val="000000"/>
          <w:rtl/>
        </w:rPr>
        <w:t>המשרד</w:t>
      </w:r>
      <w:r w:rsidR="00724C0C" w:rsidRPr="00BD62F9">
        <w:rPr>
          <w:color w:val="000000"/>
          <w:rtl/>
        </w:rPr>
        <w:t xml:space="preserve"> </w:t>
      </w:r>
      <w:r w:rsidRPr="00BD62F9">
        <w:rPr>
          <w:rtl/>
          <w:lang w:eastAsia="en-US"/>
        </w:rPr>
        <w:t xml:space="preserve">אשר תכלול את הציוד המפורט להלן : </w:t>
      </w:r>
    </w:p>
    <w:p w:rsidR="00982D0A" w:rsidRDefault="00982D0A" w:rsidP="007C31A4">
      <w:pPr>
        <w:widowControl w:val="0"/>
        <w:numPr>
          <w:ilvl w:val="2"/>
          <w:numId w:val="338"/>
        </w:numPr>
        <w:ind w:left="1151" w:hanging="357"/>
      </w:pPr>
      <w:r w:rsidRPr="00BD62F9">
        <w:rPr>
          <w:rtl/>
        </w:rPr>
        <w:t>שרתים</w:t>
      </w:r>
    </w:p>
    <w:p w:rsidR="007B0DBD" w:rsidRDefault="007B0DBD" w:rsidP="007C31A4">
      <w:pPr>
        <w:widowControl w:val="0"/>
        <w:numPr>
          <w:ilvl w:val="2"/>
          <w:numId w:val="338"/>
        </w:numPr>
        <w:ind w:left="1151" w:hanging="357"/>
      </w:pPr>
      <w:r>
        <w:rPr>
          <w:rFonts w:hint="cs"/>
          <w:rtl/>
        </w:rPr>
        <w:t>מערכי אחסון וגיבוי</w:t>
      </w:r>
    </w:p>
    <w:p w:rsidR="007B0DBD" w:rsidRPr="00BD62F9" w:rsidRDefault="007B0DBD" w:rsidP="007C31A4">
      <w:pPr>
        <w:widowControl w:val="0"/>
        <w:numPr>
          <w:ilvl w:val="2"/>
          <w:numId w:val="338"/>
        </w:numPr>
        <w:ind w:left="1151" w:hanging="357"/>
      </w:pPr>
      <w:r w:rsidRPr="00BD62F9">
        <w:rPr>
          <w:rtl/>
        </w:rPr>
        <w:t>ארונות מחשוב על כל הציוד שלהם (מודמים, מתגים, נתבים וכו')</w:t>
      </w:r>
    </w:p>
    <w:p w:rsidR="007B0DBD" w:rsidRDefault="007B0DBD" w:rsidP="007C31A4">
      <w:pPr>
        <w:widowControl w:val="0"/>
        <w:numPr>
          <w:ilvl w:val="2"/>
          <w:numId w:val="338"/>
        </w:numPr>
        <w:ind w:left="1151" w:hanging="357"/>
      </w:pPr>
      <w:r w:rsidRPr="00BD62F9">
        <w:rPr>
          <w:rtl/>
        </w:rPr>
        <w:t>נתב</w:t>
      </w:r>
      <w:r>
        <w:rPr>
          <w:rFonts w:hint="cs"/>
          <w:rtl/>
        </w:rPr>
        <w:t>ים ומתגים</w:t>
      </w:r>
    </w:p>
    <w:p w:rsidR="007B0DBD" w:rsidRDefault="007B0DBD" w:rsidP="007C31A4">
      <w:pPr>
        <w:widowControl w:val="0"/>
        <w:numPr>
          <w:ilvl w:val="2"/>
          <w:numId w:val="338"/>
        </w:numPr>
        <w:ind w:left="1151" w:hanging="357"/>
      </w:pPr>
      <w:r>
        <w:rPr>
          <w:rFonts w:hint="cs"/>
          <w:rtl/>
        </w:rPr>
        <w:t>חומרת אבטחת מידע</w:t>
      </w:r>
    </w:p>
    <w:p w:rsidR="007B0DBD" w:rsidRPr="00BD62F9" w:rsidRDefault="007B0DBD" w:rsidP="007C31A4">
      <w:pPr>
        <w:widowControl w:val="0"/>
        <w:numPr>
          <w:ilvl w:val="2"/>
          <w:numId w:val="338"/>
        </w:numPr>
        <w:ind w:left="1151" w:hanging="357"/>
      </w:pPr>
      <w:r w:rsidRPr="00BD62F9">
        <w:rPr>
          <w:rtl/>
        </w:rPr>
        <w:t>מחשבים אישיים</w:t>
      </w:r>
    </w:p>
    <w:p w:rsidR="00982D0A" w:rsidRPr="00BD62F9" w:rsidRDefault="00982D0A" w:rsidP="007C31A4">
      <w:pPr>
        <w:widowControl w:val="0"/>
        <w:numPr>
          <w:ilvl w:val="2"/>
          <w:numId w:val="338"/>
        </w:numPr>
        <w:ind w:left="1151" w:hanging="357"/>
      </w:pPr>
      <w:r w:rsidRPr="00BD62F9">
        <w:rPr>
          <w:rtl/>
        </w:rPr>
        <w:t>מחשבים נישאים</w:t>
      </w:r>
    </w:p>
    <w:p w:rsidR="00982D0A" w:rsidRPr="00BD62F9" w:rsidRDefault="00982D0A" w:rsidP="007C31A4">
      <w:pPr>
        <w:widowControl w:val="0"/>
        <w:numPr>
          <w:ilvl w:val="2"/>
          <w:numId w:val="338"/>
        </w:numPr>
        <w:ind w:left="1151" w:hanging="357"/>
      </w:pPr>
      <w:r w:rsidRPr="00BD62F9">
        <w:rPr>
          <w:rtl/>
        </w:rPr>
        <w:t>מדפסות</w:t>
      </w:r>
      <w:r w:rsidR="007B0DBD">
        <w:rPr>
          <w:rFonts w:hint="cs"/>
          <w:rtl/>
        </w:rPr>
        <w:t xml:space="preserve"> ו</w:t>
      </w:r>
      <w:r w:rsidR="007B0DBD" w:rsidRPr="00BD62F9">
        <w:rPr>
          <w:rtl/>
        </w:rPr>
        <w:t>ציוד משולב (מדפסת /מכונת צילום / פקס וכד')</w:t>
      </w:r>
    </w:p>
    <w:p w:rsidR="00982D0A" w:rsidRPr="00BD62F9" w:rsidRDefault="00982D0A" w:rsidP="007C31A4">
      <w:pPr>
        <w:widowControl w:val="0"/>
        <w:numPr>
          <w:ilvl w:val="2"/>
          <w:numId w:val="338"/>
        </w:numPr>
        <w:ind w:left="1151" w:hanging="357"/>
      </w:pPr>
      <w:r w:rsidRPr="00BD62F9">
        <w:rPr>
          <w:rtl/>
        </w:rPr>
        <w:t>סורקים</w:t>
      </w:r>
    </w:p>
    <w:p w:rsidR="00982D0A" w:rsidRPr="00BD62F9" w:rsidRDefault="00982D0A" w:rsidP="007C31A4">
      <w:pPr>
        <w:widowControl w:val="0"/>
        <w:numPr>
          <w:ilvl w:val="2"/>
          <w:numId w:val="338"/>
        </w:numPr>
        <w:ind w:left="1151" w:hanging="357"/>
      </w:pPr>
      <w:r w:rsidRPr="00BD62F9">
        <w:rPr>
          <w:rtl/>
        </w:rPr>
        <w:t>תוויינים</w:t>
      </w:r>
    </w:p>
    <w:p w:rsidR="00982D0A" w:rsidRPr="00BD62F9" w:rsidRDefault="007B0DBD" w:rsidP="007C31A4">
      <w:pPr>
        <w:widowControl w:val="0"/>
        <w:numPr>
          <w:ilvl w:val="2"/>
          <w:numId w:val="338"/>
        </w:numPr>
        <w:ind w:left="1151" w:hanging="357"/>
      </w:pPr>
      <w:r>
        <w:rPr>
          <w:rFonts w:hint="cs"/>
          <w:rtl/>
        </w:rPr>
        <w:t>טאבלטים</w:t>
      </w:r>
    </w:p>
    <w:p w:rsidR="00982D0A" w:rsidRDefault="007B0DBD" w:rsidP="007C31A4">
      <w:pPr>
        <w:widowControl w:val="0"/>
        <w:numPr>
          <w:ilvl w:val="2"/>
          <w:numId w:val="338"/>
        </w:numPr>
        <w:ind w:left="1151" w:hanging="357"/>
      </w:pPr>
      <w:r>
        <w:rPr>
          <w:rFonts w:hint="cs"/>
          <w:rtl/>
        </w:rPr>
        <w:t>מכשירי אלפסק (</w:t>
      </w:r>
      <w:r w:rsidR="00982D0A" w:rsidRPr="00BD62F9">
        <w:t>UPS</w:t>
      </w:r>
      <w:r>
        <w:rPr>
          <w:rFonts w:hint="cs"/>
          <w:rtl/>
        </w:rPr>
        <w:t>)</w:t>
      </w:r>
    </w:p>
    <w:p w:rsidR="007B0DBD" w:rsidRPr="00BD62F9" w:rsidRDefault="007B0DBD" w:rsidP="007C31A4">
      <w:pPr>
        <w:widowControl w:val="0"/>
        <w:numPr>
          <w:ilvl w:val="2"/>
          <w:numId w:val="338"/>
        </w:numPr>
        <w:ind w:left="1151" w:hanging="357"/>
      </w:pPr>
      <w:r w:rsidRPr="00BD62F9">
        <w:rPr>
          <w:rtl/>
        </w:rPr>
        <w:t>מכשירי טלפון קווי.</w:t>
      </w:r>
    </w:p>
    <w:p w:rsidR="00982D0A" w:rsidRPr="00BD62F9" w:rsidRDefault="00982D0A" w:rsidP="007C31A4">
      <w:pPr>
        <w:widowControl w:val="0"/>
        <w:numPr>
          <w:ilvl w:val="2"/>
          <w:numId w:val="338"/>
        </w:numPr>
        <w:ind w:left="1151" w:hanging="357"/>
      </w:pPr>
      <w:r w:rsidRPr="00BD62F9">
        <w:rPr>
          <w:rtl/>
        </w:rPr>
        <w:t>שלוחות וקווים.</w:t>
      </w:r>
    </w:p>
    <w:p w:rsidR="00982D0A" w:rsidRPr="00BD62F9" w:rsidRDefault="007B0DBD" w:rsidP="007C31A4">
      <w:pPr>
        <w:widowControl w:val="0"/>
        <w:numPr>
          <w:ilvl w:val="2"/>
          <w:numId w:val="338"/>
        </w:numPr>
        <w:ind w:left="1151" w:hanging="357"/>
      </w:pPr>
      <w:r>
        <w:rPr>
          <w:rFonts w:hint="cs"/>
          <w:rtl/>
        </w:rPr>
        <w:t xml:space="preserve">ציוד מיוחד (כגון </w:t>
      </w:r>
      <w:r w:rsidR="00982D0A" w:rsidRPr="00BD62F9">
        <w:rPr>
          <w:rtl/>
        </w:rPr>
        <w:t>קוראי צ'קים</w:t>
      </w:r>
      <w:r>
        <w:rPr>
          <w:rFonts w:hint="cs"/>
          <w:rtl/>
        </w:rPr>
        <w:t>, קוראי ברקוד וכו')</w:t>
      </w:r>
    </w:p>
    <w:p w:rsidR="007B0DBD" w:rsidRDefault="007B0DBD" w:rsidP="007B0DBD">
      <w:pPr>
        <w:spacing w:line="240" w:lineRule="auto"/>
        <w:jc w:val="left"/>
        <w:rPr>
          <w:rtl/>
          <w:lang w:eastAsia="en-US"/>
        </w:rPr>
      </w:pPr>
      <w:r>
        <w:rPr>
          <w:rtl/>
          <w:lang w:eastAsia="en-US"/>
        </w:rPr>
        <w:br w:type="page"/>
      </w:r>
    </w:p>
    <w:p w:rsidR="00982D0A" w:rsidRPr="00BD62F9" w:rsidRDefault="00982D0A" w:rsidP="007B0DBD">
      <w:pPr>
        <w:spacing w:line="240" w:lineRule="auto"/>
        <w:ind w:left="431"/>
        <w:rPr>
          <w:rtl/>
          <w:lang w:eastAsia="en-US"/>
        </w:rPr>
      </w:pPr>
    </w:p>
    <w:p w:rsidR="00982D0A" w:rsidRPr="00BD62F9" w:rsidRDefault="00982D0A" w:rsidP="007C31A4">
      <w:pPr>
        <w:numPr>
          <w:ilvl w:val="0"/>
          <w:numId w:val="312"/>
        </w:numPr>
        <w:ind w:left="788" w:hanging="357"/>
        <w:rPr>
          <w:rtl/>
          <w:lang w:eastAsia="en-US"/>
        </w:rPr>
      </w:pPr>
      <w:r w:rsidRPr="00BD62F9">
        <w:rPr>
          <w:rtl/>
          <w:lang w:eastAsia="en-US"/>
        </w:rPr>
        <w:t>עבור כל אחד מהרכיבים המפורטים בסעיף ג' לעיל, יתועדו לפחות הנתונים הבאים :</w:t>
      </w:r>
    </w:p>
    <w:p w:rsidR="00982D0A" w:rsidRPr="00BD62F9" w:rsidRDefault="00982D0A" w:rsidP="007C31A4">
      <w:pPr>
        <w:widowControl w:val="0"/>
        <w:numPr>
          <w:ilvl w:val="2"/>
          <w:numId w:val="337"/>
        </w:numPr>
        <w:ind w:left="1151" w:hanging="357"/>
        <w:rPr>
          <w:rtl/>
        </w:rPr>
      </w:pPr>
      <w:r w:rsidRPr="00BD62F9">
        <w:rPr>
          <w:rtl/>
        </w:rPr>
        <w:t>אתר.</w:t>
      </w:r>
    </w:p>
    <w:p w:rsidR="00982D0A" w:rsidRPr="00BD62F9" w:rsidRDefault="00982D0A" w:rsidP="007C31A4">
      <w:pPr>
        <w:widowControl w:val="0"/>
        <w:numPr>
          <w:ilvl w:val="2"/>
          <w:numId w:val="337"/>
        </w:numPr>
        <w:ind w:left="1151" w:hanging="357"/>
        <w:rPr>
          <w:rtl/>
        </w:rPr>
      </w:pPr>
      <w:r w:rsidRPr="00BD62F9">
        <w:rPr>
          <w:rtl/>
        </w:rPr>
        <w:t>יחידה ארגונית (מספר היררכיות : אגף, מחלקה, יחידה).</w:t>
      </w:r>
    </w:p>
    <w:p w:rsidR="00982D0A" w:rsidRPr="00BD62F9" w:rsidRDefault="00982D0A" w:rsidP="007C31A4">
      <w:pPr>
        <w:widowControl w:val="0"/>
        <w:numPr>
          <w:ilvl w:val="2"/>
          <w:numId w:val="337"/>
        </w:numPr>
        <w:ind w:left="1151" w:hanging="357"/>
        <w:rPr>
          <w:rtl/>
        </w:rPr>
      </w:pPr>
      <w:r w:rsidRPr="00BD62F9">
        <w:rPr>
          <w:rtl/>
        </w:rPr>
        <w:t>בניין.</w:t>
      </w:r>
    </w:p>
    <w:p w:rsidR="00982D0A" w:rsidRPr="00BD62F9" w:rsidRDefault="00982D0A" w:rsidP="007C31A4">
      <w:pPr>
        <w:widowControl w:val="0"/>
        <w:numPr>
          <w:ilvl w:val="2"/>
          <w:numId w:val="337"/>
        </w:numPr>
        <w:ind w:left="1151" w:hanging="357"/>
        <w:rPr>
          <w:rtl/>
        </w:rPr>
      </w:pPr>
      <w:r w:rsidRPr="00BD62F9">
        <w:rPr>
          <w:rtl/>
        </w:rPr>
        <w:t>קומה.</w:t>
      </w:r>
    </w:p>
    <w:p w:rsidR="00982D0A" w:rsidRPr="00BD62F9" w:rsidRDefault="00982D0A" w:rsidP="007C31A4">
      <w:pPr>
        <w:widowControl w:val="0"/>
        <w:numPr>
          <w:ilvl w:val="2"/>
          <w:numId w:val="337"/>
        </w:numPr>
        <w:ind w:left="1151" w:hanging="357"/>
        <w:rPr>
          <w:rtl/>
        </w:rPr>
      </w:pPr>
      <w:r w:rsidRPr="00BD62F9">
        <w:rPr>
          <w:rtl/>
        </w:rPr>
        <w:t>מספר חדר.</w:t>
      </w:r>
    </w:p>
    <w:p w:rsidR="00982D0A" w:rsidRPr="00BD62F9" w:rsidRDefault="00982D0A" w:rsidP="007C31A4">
      <w:pPr>
        <w:widowControl w:val="0"/>
        <w:numPr>
          <w:ilvl w:val="2"/>
          <w:numId w:val="337"/>
        </w:numPr>
        <w:ind w:left="1151" w:hanging="357"/>
        <w:rPr>
          <w:rtl/>
        </w:rPr>
      </w:pPr>
      <w:r w:rsidRPr="00BD62F9">
        <w:rPr>
          <w:rtl/>
        </w:rPr>
        <w:t>לקוח (משתמש).</w:t>
      </w:r>
    </w:p>
    <w:p w:rsidR="00982D0A" w:rsidRPr="00BD62F9" w:rsidRDefault="00982D0A" w:rsidP="007C31A4">
      <w:pPr>
        <w:widowControl w:val="0"/>
        <w:numPr>
          <w:ilvl w:val="2"/>
          <w:numId w:val="337"/>
        </w:numPr>
        <w:ind w:left="1151" w:hanging="357"/>
        <w:rPr>
          <w:rtl/>
        </w:rPr>
      </w:pPr>
      <w:r w:rsidRPr="00BD62F9">
        <w:rPr>
          <w:rtl/>
        </w:rPr>
        <w:t>מספר שקע רשת (בקיר).</w:t>
      </w:r>
    </w:p>
    <w:p w:rsidR="00982D0A" w:rsidRPr="00BD62F9" w:rsidRDefault="00982D0A" w:rsidP="007C31A4">
      <w:pPr>
        <w:widowControl w:val="0"/>
        <w:numPr>
          <w:ilvl w:val="2"/>
          <w:numId w:val="337"/>
        </w:numPr>
        <w:ind w:left="1151" w:hanging="357"/>
        <w:rPr>
          <w:rtl/>
        </w:rPr>
      </w:pPr>
      <w:r w:rsidRPr="00BD62F9">
        <w:rPr>
          <w:rtl/>
        </w:rPr>
        <w:t>סוג ציוד.</w:t>
      </w:r>
    </w:p>
    <w:p w:rsidR="00982D0A" w:rsidRPr="00BD62F9" w:rsidRDefault="00982D0A" w:rsidP="007C31A4">
      <w:pPr>
        <w:widowControl w:val="0"/>
        <w:numPr>
          <w:ilvl w:val="2"/>
          <w:numId w:val="337"/>
        </w:numPr>
        <w:ind w:left="1151" w:hanging="357"/>
        <w:rPr>
          <w:rtl/>
        </w:rPr>
      </w:pPr>
      <w:r w:rsidRPr="00BD62F9">
        <w:rPr>
          <w:rtl/>
        </w:rPr>
        <w:t>יצרן ציוד.</w:t>
      </w:r>
    </w:p>
    <w:p w:rsidR="00982D0A" w:rsidRPr="00BD62F9" w:rsidRDefault="00982D0A" w:rsidP="007C31A4">
      <w:pPr>
        <w:widowControl w:val="0"/>
        <w:numPr>
          <w:ilvl w:val="2"/>
          <w:numId w:val="337"/>
        </w:numPr>
        <w:ind w:left="1151" w:hanging="357"/>
        <w:rPr>
          <w:rtl/>
        </w:rPr>
      </w:pPr>
      <w:r w:rsidRPr="00BD62F9">
        <w:rPr>
          <w:rtl/>
        </w:rPr>
        <w:t>דגם ציוד.</w:t>
      </w:r>
    </w:p>
    <w:p w:rsidR="00982D0A" w:rsidRPr="00BD62F9" w:rsidRDefault="00982D0A" w:rsidP="007C31A4">
      <w:pPr>
        <w:widowControl w:val="0"/>
        <w:numPr>
          <w:ilvl w:val="2"/>
          <w:numId w:val="337"/>
        </w:numPr>
        <w:ind w:left="1151" w:hanging="357"/>
        <w:rPr>
          <w:rtl/>
        </w:rPr>
      </w:pPr>
      <w:r w:rsidRPr="00BD62F9">
        <w:rPr>
          <w:rtl/>
        </w:rPr>
        <w:t>מספר סידורי של הציוד.</w:t>
      </w:r>
    </w:p>
    <w:p w:rsidR="00982D0A" w:rsidRPr="00BD62F9" w:rsidRDefault="00982D0A" w:rsidP="007C31A4">
      <w:pPr>
        <w:widowControl w:val="0"/>
        <w:numPr>
          <w:ilvl w:val="2"/>
          <w:numId w:val="337"/>
        </w:numPr>
        <w:ind w:left="1151" w:hanging="357"/>
      </w:pPr>
      <w:r w:rsidRPr="00BD62F9">
        <w:rPr>
          <w:rtl/>
        </w:rPr>
        <w:t>מספר שירות של ספק החומרה.</w:t>
      </w:r>
    </w:p>
    <w:p w:rsidR="00982D0A" w:rsidRPr="00BD62F9" w:rsidRDefault="00982D0A" w:rsidP="007C31A4">
      <w:pPr>
        <w:widowControl w:val="0"/>
        <w:numPr>
          <w:ilvl w:val="2"/>
          <w:numId w:val="337"/>
        </w:numPr>
        <w:ind w:left="1151" w:hanging="357"/>
      </w:pPr>
      <w:r w:rsidRPr="00BD62F9">
        <w:rPr>
          <w:rtl/>
        </w:rPr>
        <w:t>תמונה (כמפורט בסעיף ז' שלהלן זיהוי סוג ציוד שלא ניתן לזהותו בשטח.).</w:t>
      </w:r>
    </w:p>
    <w:p w:rsidR="00982D0A" w:rsidRPr="00BD62F9" w:rsidRDefault="00982D0A" w:rsidP="007C31A4">
      <w:pPr>
        <w:widowControl w:val="0"/>
        <w:numPr>
          <w:ilvl w:val="2"/>
          <w:numId w:val="337"/>
        </w:numPr>
        <w:ind w:left="1151" w:hanging="357"/>
        <w:rPr>
          <w:rtl/>
        </w:rPr>
      </w:pPr>
      <w:r w:rsidRPr="00BD62F9">
        <w:rPr>
          <w:rtl/>
        </w:rPr>
        <w:t>מערכת הפעלה ואפליקציות מותקנות (במקרה שמדובר במחשב / מחשב נייד)</w:t>
      </w:r>
    </w:p>
    <w:p w:rsidR="00982D0A" w:rsidRPr="00BD62F9" w:rsidRDefault="00982D0A" w:rsidP="007C31A4">
      <w:pPr>
        <w:numPr>
          <w:ilvl w:val="0"/>
          <w:numId w:val="312"/>
        </w:numPr>
        <w:ind w:left="788" w:hanging="357"/>
        <w:rPr>
          <w:lang w:eastAsia="en-US"/>
        </w:rPr>
      </w:pPr>
      <w:r w:rsidRPr="00BD62F9">
        <w:rPr>
          <w:rtl/>
          <w:lang w:eastAsia="en-US"/>
        </w:rPr>
        <w:t>במהלך ספירת המצאי הראשונית, הספק יבצע את הפעולות הבאות :</w:t>
      </w:r>
    </w:p>
    <w:p w:rsidR="00982D0A" w:rsidRPr="00BD62F9" w:rsidRDefault="00982D0A" w:rsidP="007C31A4">
      <w:pPr>
        <w:widowControl w:val="0"/>
        <w:numPr>
          <w:ilvl w:val="0"/>
          <w:numId w:val="340"/>
        </w:numPr>
        <w:ind w:left="1151" w:hanging="357"/>
      </w:pPr>
      <w:r w:rsidRPr="00BD62F9">
        <w:rPr>
          <w:rtl/>
        </w:rPr>
        <w:t xml:space="preserve">יסרוק באמצעות קורא הברקוד של המסופון את הברקוד </w:t>
      </w:r>
      <w:r w:rsidR="0013062F">
        <w:rPr>
          <w:rtl/>
        </w:rPr>
        <w:t>המשרדי</w:t>
      </w:r>
      <w:r w:rsidRPr="00BD62F9">
        <w:rPr>
          <w:rtl/>
        </w:rPr>
        <w:t xml:space="preserve"> המופיע על הציוד (במידה ויש כזה).</w:t>
      </w:r>
    </w:p>
    <w:p w:rsidR="00982D0A" w:rsidRPr="00BD62F9" w:rsidRDefault="00982D0A" w:rsidP="007C31A4">
      <w:pPr>
        <w:widowControl w:val="0"/>
        <w:numPr>
          <w:ilvl w:val="0"/>
          <w:numId w:val="340"/>
        </w:numPr>
        <w:ind w:left="1151" w:hanging="357"/>
      </w:pPr>
      <w:r w:rsidRPr="00BD62F9">
        <w:rPr>
          <w:rtl/>
        </w:rPr>
        <w:t xml:space="preserve">יפיק על גבי מדבקת </w:t>
      </w:r>
      <w:r w:rsidRPr="00BD62F9">
        <w:t>RFID</w:t>
      </w:r>
      <w:r w:rsidRPr="00BD62F9">
        <w:rPr>
          <w:rtl/>
        </w:rPr>
        <w:t xml:space="preserve"> חדשה הכוללת ברקוד דו ממדי.</w:t>
      </w:r>
    </w:p>
    <w:p w:rsidR="00982D0A" w:rsidRPr="00BD62F9" w:rsidRDefault="00982D0A" w:rsidP="007C31A4">
      <w:pPr>
        <w:widowControl w:val="0"/>
        <w:numPr>
          <w:ilvl w:val="0"/>
          <w:numId w:val="340"/>
        </w:numPr>
        <w:ind w:left="1151" w:hanging="357"/>
      </w:pPr>
      <w:r w:rsidRPr="00BD62F9">
        <w:rPr>
          <w:rtl/>
        </w:rPr>
        <w:t xml:space="preserve">יקשר בתוכנת המסופון את מזהה ה </w:t>
      </w:r>
      <w:r w:rsidRPr="00BD62F9">
        <w:t>RFID</w:t>
      </w:r>
      <w:r w:rsidRPr="00BD62F9">
        <w:rPr>
          <w:rtl/>
        </w:rPr>
        <w:t xml:space="preserve"> לברקוד.</w:t>
      </w:r>
    </w:p>
    <w:p w:rsidR="00982D0A" w:rsidRPr="00BD62F9" w:rsidRDefault="00982D0A" w:rsidP="007C31A4">
      <w:pPr>
        <w:widowControl w:val="0"/>
        <w:numPr>
          <w:ilvl w:val="0"/>
          <w:numId w:val="340"/>
        </w:numPr>
        <w:ind w:left="1151" w:hanging="357"/>
      </w:pPr>
      <w:r w:rsidRPr="00BD62F9">
        <w:rPr>
          <w:rtl/>
        </w:rPr>
        <w:t xml:space="preserve">ידביק את מדבקת ה </w:t>
      </w:r>
      <w:r w:rsidRPr="00BD62F9">
        <w:t>RFID</w:t>
      </w:r>
      <w:r w:rsidRPr="00BD62F9">
        <w:rPr>
          <w:rtl/>
        </w:rPr>
        <w:t xml:space="preserve"> עם הברקוד המודפס עליה בסמוך למדבקה הקיימת.</w:t>
      </w:r>
    </w:p>
    <w:p w:rsidR="00982D0A" w:rsidRPr="00BD62F9" w:rsidRDefault="00982D0A" w:rsidP="007C31A4">
      <w:pPr>
        <w:numPr>
          <w:ilvl w:val="0"/>
          <w:numId w:val="312"/>
        </w:numPr>
        <w:ind w:left="788" w:hanging="357"/>
        <w:rPr>
          <w:lang w:eastAsia="en-US"/>
        </w:rPr>
      </w:pPr>
      <w:r w:rsidRPr="00BD62F9">
        <w:rPr>
          <w:rtl/>
          <w:lang w:eastAsia="en-US"/>
        </w:rPr>
        <w:t>במהלך ספירת המצאי השוטפות, במידה וימצאו פרטי ציוד שהמדבקת הברקוד/</w:t>
      </w:r>
      <w:r w:rsidRPr="00BD62F9">
        <w:rPr>
          <w:lang w:eastAsia="en-US"/>
        </w:rPr>
        <w:t>RFID</w:t>
      </w:r>
      <w:r w:rsidRPr="00BD62F9">
        <w:rPr>
          <w:rtl/>
          <w:lang w:eastAsia="en-US"/>
        </w:rPr>
        <w:t xml:space="preserve"> בה מופיע מספר הציוד שלהם בלויה ו/או פרטי ציוד שאינם מסומנים במדבקה, תופק להם מדבקה חדשה / חליפית במקום.</w:t>
      </w:r>
    </w:p>
    <w:p w:rsidR="00982D0A" w:rsidRPr="00BD62F9" w:rsidRDefault="00982D0A" w:rsidP="007C31A4">
      <w:pPr>
        <w:numPr>
          <w:ilvl w:val="0"/>
          <w:numId w:val="312"/>
        </w:numPr>
        <w:ind w:left="788" w:hanging="357"/>
        <w:rPr>
          <w:lang w:eastAsia="en-US"/>
        </w:rPr>
      </w:pPr>
      <w:r w:rsidRPr="00BD62F9">
        <w:rPr>
          <w:rtl/>
          <w:lang w:eastAsia="en-US"/>
        </w:rPr>
        <w:t>במידה וימצאו פרטי ציוד שאחד הנתונים המפורטים בסעיף ד' 8 עד ד' 12 לעיל אינו ברור לגביהם, יצלם הסוקר את הציוד (מקדימה ומאחור – את מדבקת היצרן המפרטת מספר דגם וכו').</w:t>
      </w:r>
    </w:p>
    <w:p w:rsidR="00982D0A" w:rsidRPr="00BD62F9" w:rsidRDefault="00982D0A" w:rsidP="00196552">
      <w:pPr>
        <w:numPr>
          <w:ilvl w:val="0"/>
          <w:numId w:val="312"/>
        </w:numPr>
        <w:ind w:left="788" w:hanging="357"/>
      </w:pPr>
      <w:r w:rsidRPr="00BD62F9">
        <w:rPr>
          <w:rtl/>
          <w:lang w:eastAsia="en-US"/>
        </w:rPr>
        <w:t xml:space="preserve">הסקרים ינוהלו כפרויקט באמצעות התוכנה לניהול סקרים המפורטת </w:t>
      </w:r>
      <w:r w:rsidR="007B0DBD" w:rsidRPr="00BD62F9">
        <w:rPr>
          <w:rtl/>
        </w:rPr>
        <w:t>בסעיף</w:t>
      </w:r>
      <w:r w:rsidR="007B0DBD">
        <w:rPr>
          <w:rFonts w:hint="cs"/>
          <w:rtl/>
        </w:rPr>
        <w:t xml:space="preserve"> </w:t>
      </w:r>
      <w:r w:rsidR="007B0DBD">
        <w:rPr>
          <w:rtl/>
        </w:rPr>
        <w:fldChar w:fldCharType="begin"/>
      </w:r>
      <w:r w:rsidR="007B0DBD">
        <w:rPr>
          <w:rtl/>
        </w:rPr>
        <w:instrText xml:space="preserve"> </w:instrText>
      </w:r>
      <w:r w:rsidR="007B0DBD">
        <w:rPr>
          <w:rFonts w:hint="cs"/>
        </w:rPr>
        <w:instrText>REF</w:instrText>
      </w:r>
      <w:r w:rsidR="007B0DBD">
        <w:rPr>
          <w:rFonts w:hint="cs"/>
          <w:rtl/>
        </w:rPr>
        <w:instrText xml:space="preserve"> _</w:instrText>
      </w:r>
      <w:r w:rsidR="007B0DBD">
        <w:rPr>
          <w:rFonts w:hint="cs"/>
        </w:rPr>
        <w:instrText>Ref477201532 \r \h</w:instrText>
      </w:r>
      <w:r w:rsidR="007B0DBD">
        <w:rPr>
          <w:rtl/>
        </w:rPr>
        <w:instrText xml:space="preserve"> </w:instrText>
      </w:r>
      <w:r w:rsidR="007B0DBD">
        <w:rPr>
          <w:rtl/>
        </w:rPr>
      </w:r>
      <w:r w:rsidR="007B0DBD">
        <w:rPr>
          <w:rtl/>
        </w:rPr>
        <w:fldChar w:fldCharType="separate"/>
      </w:r>
      <w:r w:rsidR="00742E36">
        <w:rPr>
          <w:rtl/>
        </w:rPr>
        <w:t>‏3.15.3.7</w:t>
      </w:r>
      <w:r w:rsidR="007B0DBD">
        <w:rPr>
          <w:rtl/>
        </w:rPr>
        <w:fldChar w:fldCharType="end"/>
      </w:r>
      <w:r w:rsidRPr="00BD62F9">
        <w:rPr>
          <w:rtl/>
          <w:lang w:eastAsia="en-US"/>
        </w:rPr>
        <w:t>, ויכללו תוכנית עבודה כללית, תוכנית עבודה יומית לכל סוקר ודיווחי תכנון מול ביצוע בראיה כוללת ו/או יומית.</w:t>
      </w:r>
      <w:bookmarkStart w:id="1715" w:name="_Toc229110810"/>
      <w:bookmarkStart w:id="1716" w:name="_Toc229462678"/>
      <w:bookmarkEnd w:id="1715"/>
      <w:bookmarkEnd w:id="1716"/>
      <w:r w:rsidRPr="00BD62F9">
        <w:rPr>
          <w:rtl/>
        </w:rPr>
        <w:t xml:space="preserve"> </w:t>
      </w:r>
    </w:p>
    <w:p w:rsidR="00982D0A" w:rsidRPr="00BD62F9" w:rsidRDefault="00982D0A" w:rsidP="007C31A4">
      <w:pPr>
        <w:numPr>
          <w:ilvl w:val="0"/>
          <w:numId w:val="312"/>
        </w:numPr>
        <w:ind w:left="788" w:hanging="357"/>
      </w:pPr>
      <w:r w:rsidRPr="00BD62F9">
        <w:rPr>
          <w:rtl/>
          <w:lang w:eastAsia="en-US"/>
        </w:rPr>
        <w:t>תחילת</w:t>
      </w:r>
      <w:r w:rsidRPr="00BD62F9">
        <w:rPr>
          <w:rtl/>
        </w:rPr>
        <w:t xml:space="preserve"> ביצוע סקרים שוטפים החל משנה מסיום סקר הציוד שבוצע במהלך תקופת המעבר.</w:t>
      </w:r>
    </w:p>
    <w:p w:rsidR="00982D0A" w:rsidRPr="00BD62F9" w:rsidRDefault="00982D0A" w:rsidP="007C31A4">
      <w:pPr>
        <w:numPr>
          <w:ilvl w:val="0"/>
          <w:numId w:val="312"/>
        </w:numPr>
        <w:ind w:left="788" w:hanging="357"/>
      </w:pPr>
      <w:r w:rsidRPr="00BD62F9">
        <w:rPr>
          <w:rtl/>
        </w:rPr>
        <w:t>הספק אחראי לעדכניות המצאי בכל עת.</w:t>
      </w:r>
    </w:p>
    <w:p w:rsidR="00F52AF6" w:rsidRDefault="00F52AF6" w:rsidP="00DE343F">
      <w:pPr>
        <w:spacing w:line="240" w:lineRule="auto"/>
        <w:jc w:val="left"/>
        <w:rPr>
          <w:rtl/>
        </w:rPr>
      </w:pPr>
    </w:p>
    <w:p w:rsidR="007B585C" w:rsidRDefault="007B585C">
      <w:pPr>
        <w:bidi w:val="0"/>
        <w:spacing w:line="240" w:lineRule="auto"/>
        <w:jc w:val="left"/>
        <w:rPr>
          <w:rtl/>
        </w:rPr>
      </w:pPr>
      <w:r>
        <w:rPr>
          <w:rtl/>
        </w:rPr>
        <w:br w:type="page"/>
      </w:r>
    </w:p>
    <w:p w:rsidR="007B585C" w:rsidRDefault="007B585C" w:rsidP="00DE343F">
      <w:pPr>
        <w:spacing w:line="240" w:lineRule="auto"/>
        <w:jc w:val="left"/>
        <w:rPr>
          <w:rtl/>
        </w:rPr>
      </w:pPr>
    </w:p>
    <w:p w:rsidR="007B585C" w:rsidRDefault="007B585C" w:rsidP="00831C4D">
      <w:pPr>
        <w:pStyle w:val="Heading1"/>
        <w:keepNext w:val="0"/>
        <w:numPr>
          <w:ilvl w:val="0"/>
          <w:numId w:val="0"/>
        </w:numPr>
        <w:jc w:val="center"/>
        <w:rPr>
          <w:rtl/>
        </w:rPr>
      </w:pPr>
      <w:bookmarkStart w:id="1717" w:name="_Toc512959509"/>
      <w:bookmarkStart w:id="1718" w:name="נספח3"/>
      <w:r w:rsidRPr="00C85623">
        <w:rPr>
          <w:rFonts w:hint="eastAsia"/>
          <w:rtl/>
        </w:rPr>
        <w:t>נספח</w:t>
      </w:r>
      <w:r w:rsidRPr="00C85623">
        <w:rPr>
          <w:rtl/>
        </w:rPr>
        <w:t xml:space="preserve"> 3 – תיאור מצב קיים (</w:t>
      </w:r>
      <w:r w:rsidR="002F5A7B" w:rsidRPr="00C85623">
        <w:t>Base Case</w:t>
      </w:r>
      <w:r w:rsidRPr="00C85623">
        <w:rPr>
          <w:rtl/>
        </w:rPr>
        <w:t>)</w:t>
      </w:r>
      <w:bookmarkEnd w:id="1717"/>
    </w:p>
    <w:bookmarkEnd w:id="1718"/>
    <w:p w:rsidR="002F5A7B" w:rsidRDefault="002F5A7B">
      <w:pPr>
        <w:bidi w:val="0"/>
        <w:spacing w:line="240" w:lineRule="auto"/>
        <w:jc w:val="left"/>
      </w:pPr>
      <w:r>
        <w:rPr>
          <w:rtl/>
        </w:rPr>
        <w:br w:type="page"/>
      </w:r>
    </w:p>
    <w:p w:rsidR="007B585C" w:rsidRDefault="007B585C" w:rsidP="00DE343F">
      <w:pPr>
        <w:spacing w:line="240" w:lineRule="auto"/>
        <w:jc w:val="left"/>
        <w:rPr>
          <w:rtl/>
        </w:rPr>
      </w:pPr>
    </w:p>
    <w:p w:rsidR="00B1347E" w:rsidRPr="00B1347E" w:rsidRDefault="00B1347E" w:rsidP="00B1347E">
      <w:pPr>
        <w:pStyle w:val="ListParagraph"/>
        <w:numPr>
          <w:ilvl w:val="0"/>
          <w:numId w:val="489"/>
        </w:numPr>
        <w:spacing w:before="120" w:after="240" w:line="240" w:lineRule="auto"/>
        <w:ind w:left="357" w:hanging="357"/>
        <w:jc w:val="left"/>
        <w:rPr>
          <w:b/>
          <w:bCs/>
          <w:sz w:val="28"/>
          <w:szCs w:val="28"/>
          <w:u w:val="single"/>
        </w:rPr>
      </w:pPr>
      <w:bookmarkStart w:id="1719" w:name="נספח3סעיף1"/>
      <w:r w:rsidRPr="00B1347E">
        <w:rPr>
          <w:rFonts w:hint="cs"/>
          <w:b/>
          <w:bCs/>
          <w:sz w:val="28"/>
          <w:szCs w:val="28"/>
          <w:u w:val="single"/>
          <w:rtl/>
        </w:rPr>
        <w:t>היקפי פעילות במצב הקיים</w:t>
      </w:r>
    </w:p>
    <w:bookmarkEnd w:id="1719"/>
    <w:p w:rsidR="00B1347E" w:rsidRDefault="00B1347E" w:rsidP="00B1347E">
      <w:pPr>
        <w:spacing w:line="240" w:lineRule="auto"/>
        <w:ind w:left="360"/>
        <w:jc w:val="left"/>
        <w:rPr>
          <w:rtl/>
        </w:rPr>
      </w:pPr>
      <w:r>
        <w:rPr>
          <w:rFonts w:hint="cs"/>
          <w:rtl/>
        </w:rPr>
        <w:t>היקפי הפעילות כפי שמתועדים במערכת ניהול השירות של הספק הנוכחי הנם :</w:t>
      </w:r>
    </w:p>
    <w:p w:rsidR="002B0B64" w:rsidRDefault="002B0B64" w:rsidP="002B0B64">
      <w:pPr>
        <w:pStyle w:val="ListParagraph"/>
        <w:numPr>
          <w:ilvl w:val="1"/>
          <w:numId w:val="489"/>
        </w:numPr>
        <w:spacing w:before="120" w:after="240"/>
        <w:ind w:left="788" w:hanging="431"/>
        <w:jc w:val="left"/>
      </w:pPr>
      <w:r>
        <w:rPr>
          <w:rFonts w:hint="cs"/>
          <w:rtl/>
        </w:rPr>
        <w:t>ריכוז קריאות</w:t>
      </w:r>
    </w:p>
    <w:p w:rsidR="002B0B64" w:rsidRDefault="002B0B64" w:rsidP="002B0B64">
      <w:pPr>
        <w:pStyle w:val="ListParagraph"/>
        <w:numPr>
          <w:ilvl w:val="2"/>
          <w:numId w:val="360"/>
        </w:numPr>
        <w:spacing w:before="240"/>
        <w:ind w:left="1151" w:hanging="357"/>
        <w:jc w:val="left"/>
      </w:pPr>
      <w:r>
        <w:rPr>
          <w:rFonts w:hint="cs"/>
          <w:rtl/>
        </w:rPr>
        <w:t>בשנת 2016 תועדו 9,266 קריאות במערכת ניהול השירות של הספק הנוכחי.</w:t>
      </w:r>
    </w:p>
    <w:p w:rsidR="002B0B64" w:rsidRDefault="002B0B64" w:rsidP="002B0B64">
      <w:pPr>
        <w:pStyle w:val="ListParagraph"/>
        <w:numPr>
          <w:ilvl w:val="2"/>
          <w:numId w:val="360"/>
        </w:numPr>
        <w:spacing w:before="240"/>
        <w:ind w:left="1151" w:hanging="357"/>
        <w:jc w:val="left"/>
      </w:pPr>
      <w:r>
        <w:rPr>
          <w:rFonts w:hint="cs"/>
          <w:rtl/>
        </w:rPr>
        <w:t>מבין קריאות אלו הופנו לטיפול טכנאים 3,813 קריאות ו 197 קריאות טופלו ע"י ספקים חיצוניים (בעיקר תקלות חומרה).</w:t>
      </w:r>
    </w:p>
    <w:p w:rsidR="002B0B64" w:rsidRDefault="002B0B64" w:rsidP="002B0B64">
      <w:pPr>
        <w:pStyle w:val="ListParagraph"/>
        <w:numPr>
          <w:ilvl w:val="2"/>
          <w:numId w:val="360"/>
        </w:numPr>
        <w:spacing w:before="240"/>
        <w:ind w:left="1151" w:hanging="357"/>
        <w:jc w:val="left"/>
      </w:pPr>
      <w:r>
        <w:rPr>
          <w:rFonts w:hint="cs"/>
          <w:rtl/>
        </w:rPr>
        <w:t>מתוך הקריאות שהופנו לטכנאים 2,956 קריאות היו של משתמשים בבניין ההנהלה (קפלן 2, ירושלים) וייתר הקריאות מאתרי המשרד.</w:t>
      </w:r>
    </w:p>
    <w:p w:rsidR="002B0B64" w:rsidRPr="002B0B64" w:rsidRDefault="002B0B64" w:rsidP="002B0B64">
      <w:pPr>
        <w:pStyle w:val="ListParagraph"/>
        <w:numPr>
          <w:ilvl w:val="2"/>
          <w:numId w:val="360"/>
        </w:numPr>
        <w:spacing w:before="240"/>
        <w:ind w:left="1151" w:hanging="357"/>
        <w:jc w:val="left"/>
        <w:rPr>
          <w:rtl/>
        </w:rPr>
      </w:pPr>
      <w:r>
        <w:rPr>
          <w:rFonts w:hint="cs"/>
          <w:rtl/>
        </w:rPr>
        <w:t>מתוך הקריאות הופנו לספקים חיצוניים 131 היו של משתמשים בבניין ההנהלה וייתר הקריאות מאתרי המשרד.</w:t>
      </w:r>
    </w:p>
    <w:p w:rsidR="00B1347E" w:rsidRDefault="00B1347E" w:rsidP="00B1347E">
      <w:pPr>
        <w:pStyle w:val="ListParagraph"/>
        <w:numPr>
          <w:ilvl w:val="1"/>
          <w:numId w:val="489"/>
        </w:numPr>
        <w:spacing w:before="120" w:after="240" w:line="240" w:lineRule="auto"/>
        <w:jc w:val="left"/>
      </w:pPr>
      <w:r>
        <w:rPr>
          <w:rFonts w:hint="cs"/>
          <w:rtl/>
        </w:rPr>
        <w:t>קריאות מצטברות בשנת 2016 לפי שעות וימים (של משתמשי משרד הפנים בלבד):</w:t>
      </w:r>
    </w:p>
    <w:tbl>
      <w:tblPr>
        <w:bidiVisual/>
        <w:tblW w:w="8640" w:type="dxa"/>
        <w:tblInd w:w="794" w:type="dxa"/>
        <w:tblLook w:val="04A0" w:firstRow="1" w:lastRow="0" w:firstColumn="1" w:lastColumn="0" w:noHBand="0" w:noVBand="1"/>
      </w:tblPr>
      <w:tblGrid>
        <w:gridCol w:w="1080"/>
        <w:gridCol w:w="1080"/>
        <w:gridCol w:w="1080"/>
        <w:gridCol w:w="1080"/>
        <w:gridCol w:w="1080"/>
        <w:gridCol w:w="1080"/>
        <w:gridCol w:w="1080"/>
        <w:gridCol w:w="1080"/>
      </w:tblGrid>
      <w:tr w:rsidR="00B1347E" w:rsidRPr="00B1347E" w:rsidTr="00B1347E">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spacing w:line="240" w:lineRule="auto"/>
              <w:jc w:val="center"/>
              <w:rPr>
                <w:color w:val="000000"/>
                <w:lang w:eastAsia="en-US"/>
              </w:rPr>
            </w:pPr>
            <w:r w:rsidRPr="00B1347E">
              <w:rPr>
                <w:color w:val="000000"/>
                <w:rtl/>
                <w:lang w:eastAsia="en-US"/>
              </w:rPr>
              <w:t>יום בשבוע</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rtl/>
                <w:lang w:eastAsia="en-US"/>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spacing w:line="240" w:lineRule="auto"/>
              <w:jc w:val="center"/>
              <w:rPr>
                <w:color w:val="000000"/>
                <w:lang w:eastAsia="en-US"/>
              </w:rPr>
            </w:pPr>
            <w:r w:rsidRPr="00B1347E">
              <w:rPr>
                <w:color w:val="000000"/>
                <w:rtl/>
                <w:lang w:eastAsia="en-US"/>
              </w:rPr>
              <w:t>יום א</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spacing w:line="240" w:lineRule="auto"/>
              <w:jc w:val="center"/>
              <w:rPr>
                <w:color w:val="000000"/>
                <w:rtl/>
                <w:lang w:eastAsia="en-US"/>
              </w:rPr>
            </w:pPr>
            <w:r w:rsidRPr="00B1347E">
              <w:rPr>
                <w:color w:val="000000"/>
                <w:rtl/>
                <w:lang w:eastAsia="en-US"/>
              </w:rPr>
              <w:t>יום ב</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spacing w:line="240" w:lineRule="auto"/>
              <w:jc w:val="center"/>
              <w:rPr>
                <w:color w:val="000000"/>
                <w:rtl/>
                <w:lang w:eastAsia="en-US"/>
              </w:rPr>
            </w:pPr>
            <w:r w:rsidRPr="00B1347E">
              <w:rPr>
                <w:color w:val="000000"/>
                <w:rtl/>
                <w:lang w:eastAsia="en-US"/>
              </w:rPr>
              <w:t>יום ג</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spacing w:line="240" w:lineRule="auto"/>
              <w:jc w:val="center"/>
              <w:rPr>
                <w:color w:val="000000"/>
                <w:rtl/>
                <w:lang w:eastAsia="en-US"/>
              </w:rPr>
            </w:pPr>
            <w:r w:rsidRPr="00B1347E">
              <w:rPr>
                <w:color w:val="000000"/>
                <w:rtl/>
                <w:lang w:eastAsia="en-US"/>
              </w:rPr>
              <w:t>יום ד</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spacing w:line="240" w:lineRule="auto"/>
              <w:jc w:val="center"/>
              <w:rPr>
                <w:color w:val="000000"/>
                <w:rtl/>
                <w:lang w:eastAsia="en-US"/>
              </w:rPr>
            </w:pPr>
            <w:r w:rsidRPr="00B1347E">
              <w:rPr>
                <w:color w:val="000000"/>
                <w:rtl/>
                <w:lang w:eastAsia="en-US"/>
              </w:rPr>
              <w:t>יום ה</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spacing w:line="240" w:lineRule="auto"/>
              <w:jc w:val="center"/>
              <w:rPr>
                <w:color w:val="000000"/>
                <w:rtl/>
                <w:lang w:eastAsia="en-US"/>
              </w:rPr>
            </w:pPr>
            <w:r w:rsidRPr="00B1347E">
              <w:rPr>
                <w:color w:val="000000"/>
                <w:rtl/>
                <w:lang w:eastAsia="en-US"/>
              </w:rPr>
              <w:t>יום ו</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rtl/>
                <w:lang w:eastAsia="en-US"/>
              </w:rPr>
            </w:pPr>
            <w:r w:rsidRPr="00B1347E">
              <w:rPr>
                <w:color w:val="000000"/>
                <w:lang w:eastAsia="en-US"/>
              </w:rPr>
              <w:t>06:00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07:00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75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65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57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52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42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6</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07:00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08:00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246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209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213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213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252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7</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08:00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09:00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258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246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204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227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5</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09:00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10:00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256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226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255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218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207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3</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10:00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11:00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251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206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224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230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216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11:00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12:00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239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166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190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221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178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12:00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13:00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204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155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207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194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154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3</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13:00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14:00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208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199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199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172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125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14:00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15:00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206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167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163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125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105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15:00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16:00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118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102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71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76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16:00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17:00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56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52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35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45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30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17:00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18:00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18:00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19:00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w:t>
            </w:r>
          </w:p>
        </w:tc>
      </w:tr>
      <w:tr w:rsidR="00B1347E" w:rsidRPr="00B1347E" w:rsidTr="00B1347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19:00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20:00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1347E" w:rsidRPr="00B1347E" w:rsidRDefault="00B1347E" w:rsidP="00B1347E">
            <w:pPr>
              <w:bidi w:val="0"/>
              <w:spacing w:line="240" w:lineRule="auto"/>
              <w:jc w:val="center"/>
              <w:rPr>
                <w:color w:val="000000"/>
                <w:lang w:eastAsia="en-US"/>
              </w:rPr>
            </w:pPr>
            <w:r w:rsidRPr="00B1347E">
              <w:rPr>
                <w:color w:val="000000"/>
                <w:lang w:eastAsia="en-US"/>
              </w:rPr>
              <w:t>0</w:t>
            </w:r>
          </w:p>
        </w:tc>
      </w:tr>
    </w:tbl>
    <w:p w:rsidR="00B1347E" w:rsidRDefault="00B1347E" w:rsidP="00B1347E">
      <w:pPr>
        <w:spacing w:line="240" w:lineRule="auto"/>
        <w:ind w:left="720"/>
        <w:jc w:val="left"/>
        <w:rPr>
          <w:rtl/>
        </w:rPr>
      </w:pPr>
    </w:p>
    <w:p w:rsidR="00B1347E" w:rsidRDefault="00B1347E" w:rsidP="00B1347E">
      <w:pPr>
        <w:spacing w:line="240" w:lineRule="auto"/>
        <w:ind w:left="720"/>
        <w:jc w:val="left"/>
        <w:rPr>
          <w:rtl/>
        </w:rPr>
      </w:pPr>
      <w:r>
        <w:rPr>
          <w:rFonts w:hint="cs"/>
          <w:rtl/>
        </w:rPr>
        <w:t>סה"כ בשנת 2016 היו 9,266 קריאות</w:t>
      </w:r>
      <w:r w:rsidR="002B0B64">
        <w:rPr>
          <w:rFonts w:hint="cs"/>
          <w:rtl/>
        </w:rPr>
        <w:t>.</w:t>
      </w:r>
    </w:p>
    <w:p w:rsidR="002B0B64" w:rsidRDefault="002B0B64">
      <w:pPr>
        <w:bidi w:val="0"/>
        <w:spacing w:line="240" w:lineRule="auto"/>
        <w:jc w:val="left"/>
        <w:rPr>
          <w:rtl/>
        </w:rPr>
      </w:pPr>
      <w:r>
        <w:rPr>
          <w:rtl/>
        </w:rPr>
        <w:br w:type="page"/>
      </w:r>
    </w:p>
    <w:p w:rsidR="00B1347E" w:rsidRDefault="00B1347E" w:rsidP="00B1347E">
      <w:pPr>
        <w:spacing w:line="240" w:lineRule="auto"/>
        <w:ind w:left="720"/>
        <w:jc w:val="left"/>
        <w:rPr>
          <w:rtl/>
        </w:rPr>
      </w:pPr>
    </w:p>
    <w:p w:rsidR="002B0B64" w:rsidRDefault="002B0B64" w:rsidP="002B0B64">
      <w:pPr>
        <w:pStyle w:val="ListParagraph"/>
        <w:numPr>
          <w:ilvl w:val="1"/>
          <w:numId w:val="489"/>
        </w:numPr>
        <w:spacing w:before="120" w:after="240" w:line="240" w:lineRule="auto"/>
        <w:jc w:val="left"/>
      </w:pPr>
      <w:r>
        <w:rPr>
          <w:rFonts w:hint="cs"/>
          <w:rtl/>
        </w:rPr>
        <w:t>ממוצע קריאות לפי יום ושעה על פני שנת 2016 כולה (של משתמשי משרד הפנים בלבד):</w:t>
      </w:r>
    </w:p>
    <w:tbl>
      <w:tblPr>
        <w:bidiVisual/>
        <w:tblW w:w="8640" w:type="dxa"/>
        <w:tblInd w:w="794" w:type="dxa"/>
        <w:tblLook w:val="04A0" w:firstRow="1" w:lastRow="0" w:firstColumn="1" w:lastColumn="0" w:noHBand="0" w:noVBand="1"/>
      </w:tblPr>
      <w:tblGrid>
        <w:gridCol w:w="1080"/>
        <w:gridCol w:w="1080"/>
        <w:gridCol w:w="1080"/>
        <w:gridCol w:w="1080"/>
        <w:gridCol w:w="1080"/>
        <w:gridCol w:w="1080"/>
        <w:gridCol w:w="1080"/>
        <w:gridCol w:w="1080"/>
      </w:tblGrid>
      <w:tr w:rsidR="002B0B64" w:rsidRPr="002B0B64" w:rsidTr="002B0B64">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spacing w:line="240" w:lineRule="auto"/>
              <w:jc w:val="center"/>
              <w:rPr>
                <w:color w:val="000000"/>
                <w:lang w:eastAsia="en-US"/>
              </w:rPr>
            </w:pPr>
            <w:r w:rsidRPr="002B0B64">
              <w:rPr>
                <w:color w:val="000000"/>
                <w:rtl/>
                <w:lang w:eastAsia="en-US"/>
              </w:rPr>
              <w:t>יום בשבוע</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rtl/>
                <w:lang w:eastAsia="en-US"/>
              </w:rPr>
            </w:pPr>
            <w:r w:rsidRPr="002B0B64">
              <w:rPr>
                <w:color w:val="000000"/>
                <w:lang w:eastAsia="en-US"/>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spacing w:line="240" w:lineRule="auto"/>
              <w:jc w:val="center"/>
              <w:rPr>
                <w:color w:val="000000"/>
                <w:lang w:eastAsia="en-US"/>
              </w:rPr>
            </w:pPr>
            <w:r w:rsidRPr="002B0B64">
              <w:rPr>
                <w:color w:val="000000"/>
                <w:rtl/>
                <w:lang w:eastAsia="en-US"/>
              </w:rPr>
              <w:t>יום א</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spacing w:line="240" w:lineRule="auto"/>
              <w:jc w:val="center"/>
              <w:rPr>
                <w:color w:val="000000"/>
                <w:rtl/>
                <w:lang w:eastAsia="en-US"/>
              </w:rPr>
            </w:pPr>
            <w:r w:rsidRPr="002B0B64">
              <w:rPr>
                <w:color w:val="000000"/>
                <w:rtl/>
                <w:lang w:eastAsia="en-US"/>
              </w:rPr>
              <w:t>יום ב</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spacing w:line="240" w:lineRule="auto"/>
              <w:jc w:val="center"/>
              <w:rPr>
                <w:color w:val="000000"/>
                <w:rtl/>
                <w:lang w:eastAsia="en-US"/>
              </w:rPr>
            </w:pPr>
            <w:r w:rsidRPr="002B0B64">
              <w:rPr>
                <w:color w:val="000000"/>
                <w:rtl/>
                <w:lang w:eastAsia="en-US"/>
              </w:rPr>
              <w:t>יום ג</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spacing w:line="240" w:lineRule="auto"/>
              <w:jc w:val="center"/>
              <w:rPr>
                <w:color w:val="000000"/>
                <w:rtl/>
                <w:lang w:eastAsia="en-US"/>
              </w:rPr>
            </w:pPr>
            <w:r w:rsidRPr="002B0B64">
              <w:rPr>
                <w:color w:val="000000"/>
                <w:rtl/>
                <w:lang w:eastAsia="en-US"/>
              </w:rPr>
              <w:t>יום ד</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spacing w:line="240" w:lineRule="auto"/>
              <w:jc w:val="center"/>
              <w:rPr>
                <w:color w:val="000000"/>
                <w:rtl/>
                <w:lang w:eastAsia="en-US"/>
              </w:rPr>
            </w:pPr>
            <w:r w:rsidRPr="002B0B64">
              <w:rPr>
                <w:color w:val="000000"/>
                <w:rtl/>
                <w:lang w:eastAsia="en-US"/>
              </w:rPr>
              <w:t>יום ה</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spacing w:line="240" w:lineRule="auto"/>
              <w:jc w:val="center"/>
              <w:rPr>
                <w:color w:val="000000"/>
                <w:rtl/>
                <w:lang w:eastAsia="en-US"/>
              </w:rPr>
            </w:pPr>
            <w:r w:rsidRPr="002B0B64">
              <w:rPr>
                <w:color w:val="000000"/>
                <w:rtl/>
                <w:lang w:eastAsia="en-US"/>
              </w:rPr>
              <w:t>יום ו</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rtl/>
                <w:lang w:eastAsia="en-US"/>
              </w:rPr>
            </w:pPr>
            <w:r w:rsidRPr="002B0B64">
              <w:rPr>
                <w:color w:val="000000"/>
                <w:lang w:eastAsia="en-US"/>
              </w:rPr>
              <w:t>06:00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07:00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1.44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1.25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0.81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0.12</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07:00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08:00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4.73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4.02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4.85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0.13</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08:00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09:00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4.96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4.73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3.92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4.04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4.37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0.10</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09:00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10:00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4.92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4.35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4.90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4.19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3.98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0.06</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10:00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11:00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4.83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3.96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4.31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4.42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4.15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0.04</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11:00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12:00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4.60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3.19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3.65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4.25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3.42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0.00</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12:00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13:00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3.92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2.98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3.98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3.73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2.96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0.06</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13:00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14:00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4.00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3.83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3.83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3.31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2.40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0.02</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14:00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15:00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3.96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3.21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3.13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2.40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2.02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0.02</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15:00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16:00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2.27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1.96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2.12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1.37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1.46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0.00</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16:00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17:00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1.08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0.67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0.87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0.58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0.00</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17:00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18:00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0.40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0.44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0.44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0.27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0.17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0.00</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18:00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19:00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0.00</w:t>
            </w:r>
          </w:p>
        </w:tc>
      </w:tr>
      <w:tr w:rsidR="002B0B64" w:rsidRPr="002B0B64" w:rsidTr="002B0B64">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19:00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20:00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2B0B64" w:rsidRPr="002B0B64" w:rsidRDefault="002B0B64" w:rsidP="002B0B64">
            <w:pPr>
              <w:bidi w:val="0"/>
              <w:spacing w:line="240" w:lineRule="auto"/>
              <w:jc w:val="center"/>
              <w:rPr>
                <w:color w:val="000000"/>
                <w:lang w:eastAsia="en-US"/>
              </w:rPr>
            </w:pPr>
            <w:r w:rsidRPr="002B0B64">
              <w:rPr>
                <w:color w:val="000000"/>
                <w:lang w:eastAsia="en-US"/>
              </w:rPr>
              <w:t>0.00</w:t>
            </w:r>
          </w:p>
        </w:tc>
      </w:tr>
    </w:tbl>
    <w:p w:rsidR="002B0B64" w:rsidRDefault="002B0B64" w:rsidP="00B1347E">
      <w:pPr>
        <w:spacing w:line="240" w:lineRule="auto"/>
        <w:ind w:left="720"/>
        <w:jc w:val="left"/>
        <w:rPr>
          <w:rtl/>
        </w:rPr>
      </w:pPr>
    </w:p>
    <w:p w:rsidR="002B0B64" w:rsidRPr="00640C04" w:rsidRDefault="002B0B64" w:rsidP="00640C04">
      <w:pPr>
        <w:pBdr>
          <w:top w:val="double" w:sz="4" w:space="1" w:color="auto"/>
          <w:left w:val="double" w:sz="4" w:space="4" w:color="auto"/>
          <w:bottom w:val="double" w:sz="4" w:space="1" w:color="auto"/>
          <w:right w:val="double" w:sz="4" w:space="4" w:color="auto"/>
        </w:pBdr>
        <w:shd w:val="clear" w:color="auto" w:fill="BFBFBF" w:themeFill="background1" w:themeFillShade="BF"/>
        <w:ind w:left="720"/>
        <w:jc w:val="left"/>
        <w:rPr>
          <w:b/>
          <w:bCs/>
          <w:rtl/>
        </w:rPr>
      </w:pPr>
      <w:r w:rsidRPr="00640C04">
        <w:rPr>
          <w:rFonts w:hint="cs"/>
          <w:b/>
          <w:bCs/>
          <w:rtl/>
        </w:rPr>
        <w:t xml:space="preserve">כמפורט בסעיף </w:t>
      </w:r>
      <w:r w:rsidRPr="00640C04">
        <w:rPr>
          <w:b/>
          <w:bCs/>
          <w:rtl/>
        </w:rPr>
        <w:fldChar w:fldCharType="begin"/>
      </w:r>
      <w:r w:rsidRPr="00640C04">
        <w:rPr>
          <w:b/>
          <w:bCs/>
          <w:rtl/>
        </w:rPr>
        <w:instrText xml:space="preserve"> </w:instrText>
      </w:r>
      <w:r w:rsidRPr="00640C04">
        <w:rPr>
          <w:rFonts w:hint="cs"/>
          <w:b/>
          <w:bCs/>
        </w:rPr>
        <w:instrText>REF</w:instrText>
      </w:r>
      <w:r w:rsidRPr="00640C04">
        <w:rPr>
          <w:rFonts w:hint="cs"/>
          <w:b/>
          <w:bCs/>
          <w:rtl/>
        </w:rPr>
        <w:instrText xml:space="preserve"> _</w:instrText>
      </w:r>
      <w:r w:rsidRPr="00640C04">
        <w:rPr>
          <w:rFonts w:hint="cs"/>
          <w:b/>
          <w:bCs/>
        </w:rPr>
        <w:instrText>Ref505789209 \r \h</w:instrText>
      </w:r>
      <w:r w:rsidRPr="00640C04">
        <w:rPr>
          <w:b/>
          <w:bCs/>
          <w:rtl/>
        </w:rPr>
        <w:instrText xml:space="preserve"> </w:instrText>
      </w:r>
      <w:r w:rsidR="00640C04">
        <w:rPr>
          <w:b/>
          <w:bCs/>
          <w:rtl/>
        </w:rPr>
        <w:instrText xml:space="preserve"> \* </w:instrText>
      </w:r>
      <w:r w:rsidR="00640C04">
        <w:rPr>
          <w:b/>
          <w:bCs/>
        </w:rPr>
        <w:instrText>MERGEFORMAT</w:instrText>
      </w:r>
      <w:r w:rsidR="00640C04">
        <w:rPr>
          <w:b/>
          <w:bCs/>
          <w:rtl/>
        </w:rPr>
        <w:instrText xml:space="preserve"> </w:instrText>
      </w:r>
      <w:r w:rsidRPr="00640C04">
        <w:rPr>
          <w:b/>
          <w:bCs/>
          <w:rtl/>
        </w:rPr>
      </w:r>
      <w:r w:rsidRPr="00640C04">
        <w:rPr>
          <w:b/>
          <w:bCs/>
          <w:rtl/>
        </w:rPr>
        <w:fldChar w:fldCharType="separate"/>
      </w:r>
      <w:r w:rsidR="00742E36">
        <w:rPr>
          <w:b/>
          <w:bCs/>
          <w:rtl/>
        </w:rPr>
        <w:t>‏1.3</w:t>
      </w:r>
      <w:r w:rsidRPr="00640C04">
        <w:rPr>
          <w:b/>
          <w:bCs/>
          <w:rtl/>
        </w:rPr>
        <w:fldChar w:fldCharType="end"/>
      </w:r>
      <w:r w:rsidRPr="00640C04">
        <w:rPr>
          <w:rFonts w:hint="cs"/>
          <w:b/>
          <w:bCs/>
          <w:rtl/>
        </w:rPr>
        <w:t xml:space="preserve"> במסכי המכרז </w:t>
      </w:r>
      <w:r w:rsidR="00640C04" w:rsidRPr="00640C04">
        <w:rPr>
          <w:b/>
          <w:bCs/>
          <w:rtl/>
        </w:rPr>
        <w:t>רמת התיעוד של הפניות למוקד התמיכה והיקף הפניות (מכל סוג שהוא לרבות תקלות/ בקשות שירות וכו') שהופנו לטיפול טכנאי שטח באתר הראשי ובייתר אתרי המשרד אינה מלאה</w:t>
      </w:r>
      <w:r w:rsidR="00640C04" w:rsidRPr="00640C04">
        <w:rPr>
          <w:rFonts w:hint="cs"/>
          <w:b/>
          <w:bCs/>
          <w:rtl/>
        </w:rPr>
        <w:t>.</w:t>
      </w:r>
      <w:r w:rsidR="00640C04">
        <w:rPr>
          <w:rFonts w:hint="cs"/>
          <w:b/>
          <w:bCs/>
          <w:rtl/>
        </w:rPr>
        <w:t xml:space="preserve"> </w:t>
      </w:r>
      <w:r w:rsidR="00640C04" w:rsidRPr="00640C04">
        <w:rPr>
          <w:rFonts w:hint="cs"/>
          <w:b/>
          <w:bCs/>
          <w:rtl/>
        </w:rPr>
        <w:t>להערכת המשרד קריאות נוספות טופלו ע"י צוות הטכנאים באתר הראשי ולא תועדו במערכת.</w:t>
      </w:r>
    </w:p>
    <w:p w:rsidR="002B0B64" w:rsidRDefault="002B0B64" w:rsidP="00B1347E">
      <w:pPr>
        <w:spacing w:line="240" w:lineRule="auto"/>
        <w:ind w:left="720"/>
        <w:jc w:val="left"/>
        <w:rPr>
          <w:rtl/>
        </w:rPr>
      </w:pPr>
    </w:p>
    <w:p w:rsidR="002B0B64" w:rsidRDefault="002B0B64">
      <w:pPr>
        <w:bidi w:val="0"/>
        <w:spacing w:line="240" w:lineRule="auto"/>
        <w:jc w:val="left"/>
        <w:rPr>
          <w:rtl/>
        </w:rPr>
      </w:pPr>
      <w:r>
        <w:rPr>
          <w:rtl/>
        </w:rPr>
        <w:br w:type="page"/>
      </w:r>
    </w:p>
    <w:p w:rsidR="00B1347E" w:rsidRDefault="00B1347E" w:rsidP="00640C04">
      <w:pPr>
        <w:spacing w:line="240" w:lineRule="auto"/>
        <w:ind w:left="357"/>
        <w:jc w:val="left"/>
        <w:rPr>
          <w:rtl/>
        </w:rPr>
      </w:pPr>
    </w:p>
    <w:p w:rsidR="00640C04" w:rsidRPr="00B1347E" w:rsidRDefault="00640C04" w:rsidP="00640C04">
      <w:pPr>
        <w:pStyle w:val="ListParagraph"/>
        <w:numPr>
          <w:ilvl w:val="0"/>
          <w:numId w:val="489"/>
        </w:numPr>
        <w:spacing w:before="120" w:after="240" w:line="240" w:lineRule="auto"/>
        <w:ind w:left="357" w:hanging="357"/>
        <w:jc w:val="left"/>
        <w:rPr>
          <w:b/>
          <w:bCs/>
          <w:sz w:val="28"/>
          <w:szCs w:val="28"/>
          <w:u w:val="single"/>
        </w:rPr>
      </w:pPr>
      <w:bookmarkStart w:id="1720" w:name="נספח3סעיף2"/>
      <w:r w:rsidRPr="00640C04">
        <w:rPr>
          <w:b/>
          <w:bCs/>
          <w:sz w:val="28"/>
          <w:szCs w:val="28"/>
          <w:u w:val="single"/>
          <w:rtl/>
        </w:rPr>
        <w:t>כלי לניהול גיבויים - שרתים פיזיים ווירטואליים</w:t>
      </w:r>
      <w:r>
        <w:rPr>
          <w:rFonts w:hint="cs"/>
          <w:b/>
          <w:bCs/>
          <w:sz w:val="28"/>
          <w:szCs w:val="28"/>
          <w:u w:val="single"/>
          <w:rtl/>
        </w:rPr>
        <w:t xml:space="preserve"> (סעיף </w:t>
      </w:r>
      <w:r>
        <w:rPr>
          <w:b/>
          <w:bCs/>
          <w:sz w:val="28"/>
          <w:szCs w:val="28"/>
          <w:u w:val="single"/>
          <w:rtl/>
        </w:rPr>
        <w:fldChar w:fldCharType="begin"/>
      </w:r>
      <w:r>
        <w:rPr>
          <w:b/>
          <w:bCs/>
          <w:sz w:val="28"/>
          <w:szCs w:val="28"/>
          <w:u w:val="single"/>
          <w:rtl/>
        </w:rPr>
        <w:instrText xml:space="preserve"> </w:instrText>
      </w:r>
      <w:r>
        <w:rPr>
          <w:rFonts w:hint="cs"/>
          <w:b/>
          <w:bCs/>
          <w:sz w:val="28"/>
          <w:szCs w:val="28"/>
          <w:u w:val="single"/>
        </w:rPr>
        <w:instrText>REF</w:instrText>
      </w:r>
      <w:r>
        <w:rPr>
          <w:rFonts w:hint="cs"/>
          <w:b/>
          <w:bCs/>
          <w:sz w:val="28"/>
          <w:szCs w:val="28"/>
          <w:u w:val="single"/>
          <w:rtl/>
        </w:rPr>
        <w:instrText xml:space="preserve"> _</w:instrText>
      </w:r>
      <w:r>
        <w:rPr>
          <w:rFonts w:hint="cs"/>
          <w:b/>
          <w:bCs/>
          <w:sz w:val="28"/>
          <w:szCs w:val="28"/>
          <w:u w:val="single"/>
        </w:rPr>
        <w:instrText>Ref505789468 \r \h</w:instrText>
      </w:r>
      <w:r>
        <w:rPr>
          <w:b/>
          <w:bCs/>
          <w:sz w:val="28"/>
          <w:szCs w:val="28"/>
          <w:u w:val="single"/>
          <w:rtl/>
        </w:rPr>
        <w:instrText xml:space="preserve"> </w:instrText>
      </w:r>
      <w:r>
        <w:rPr>
          <w:b/>
          <w:bCs/>
          <w:sz w:val="28"/>
          <w:szCs w:val="28"/>
          <w:u w:val="single"/>
          <w:rtl/>
        </w:rPr>
      </w:r>
      <w:r>
        <w:rPr>
          <w:b/>
          <w:bCs/>
          <w:sz w:val="28"/>
          <w:szCs w:val="28"/>
          <w:u w:val="single"/>
          <w:rtl/>
        </w:rPr>
        <w:fldChar w:fldCharType="separate"/>
      </w:r>
      <w:r w:rsidR="00742E36">
        <w:rPr>
          <w:b/>
          <w:bCs/>
          <w:sz w:val="28"/>
          <w:szCs w:val="28"/>
          <w:u w:val="single"/>
          <w:rtl/>
        </w:rPr>
        <w:t>‏3.2.3</w:t>
      </w:r>
      <w:r>
        <w:rPr>
          <w:b/>
          <w:bCs/>
          <w:sz w:val="28"/>
          <w:szCs w:val="28"/>
          <w:u w:val="single"/>
          <w:rtl/>
        </w:rPr>
        <w:fldChar w:fldCharType="end"/>
      </w:r>
      <w:r>
        <w:rPr>
          <w:rFonts w:hint="cs"/>
          <w:b/>
          <w:bCs/>
          <w:sz w:val="28"/>
          <w:szCs w:val="28"/>
          <w:u w:val="single"/>
          <w:rtl/>
        </w:rPr>
        <w:t xml:space="preserve"> במכרז)</w:t>
      </w:r>
    </w:p>
    <w:bookmarkEnd w:id="1720"/>
    <w:p w:rsidR="002709A9" w:rsidRDefault="002709A9" w:rsidP="00640C04">
      <w:pPr>
        <w:spacing w:line="240" w:lineRule="auto"/>
        <w:ind w:left="357"/>
        <w:jc w:val="left"/>
        <w:rPr>
          <w:rtl/>
        </w:rPr>
      </w:pPr>
    </w:p>
    <w:tbl>
      <w:tblPr>
        <w:tblW w:w="0" w:type="auto"/>
        <w:tblInd w:w="-30" w:type="dxa"/>
        <w:tblCellMar>
          <w:left w:w="0" w:type="dxa"/>
          <w:right w:w="0" w:type="dxa"/>
        </w:tblCellMar>
        <w:tblLook w:val="04A0" w:firstRow="1" w:lastRow="0" w:firstColumn="1" w:lastColumn="0" w:noHBand="0" w:noVBand="1"/>
      </w:tblPr>
      <w:tblGrid>
        <w:gridCol w:w="3630"/>
        <w:gridCol w:w="5295"/>
        <w:gridCol w:w="690"/>
      </w:tblGrid>
      <w:tr w:rsidR="00BD6B3B" w:rsidTr="00BD6B3B">
        <w:trPr>
          <w:trHeight w:val="480"/>
        </w:trPr>
        <w:tc>
          <w:tcPr>
            <w:tcW w:w="3630" w:type="dxa"/>
            <w:tcBorders>
              <w:top w:val="single" w:sz="8" w:space="0" w:color="auto"/>
              <w:left w:val="single" w:sz="8" w:space="0" w:color="auto"/>
              <w:bottom w:val="single" w:sz="8" w:space="0" w:color="auto"/>
              <w:right w:val="single" w:sz="8" w:space="0" w:color="auto"/>
            </w:tcBorders>
            <w:tcMar>
              <w:top w:w="0" w:type="dxa"/>
              <w:left w:w="30" w:type="dxa"/>
              <w:bottom w:w="0" w:type="dxa"/>
              <w:right w:w="30" w:type="dxa"/>
            </w:tcMar>
            <w:hideMark/>
          </w:tcPr>
          <w:p w:rsidR="00BD6B3B" w:rsidRDefault="00BD6B3B">
            <w:pPr>
              <w:autoSpaceDE w:val="0"/>
              <w:autoSpaceDN w:val="0"/>
              <w:bidi w:val="0"/>
              <w:rPr>
                <w:rFonts w:ascii="Calibri" w:hAnsi="Calibri" w:cs="Times New Roman"/>
                <w:lang w:eastAsia="en-US"/>
              </w:rPr>
            </w:pPr>
            <w:r>
              <w:rPr>
                <w:b/>
                <w:bCs/>
                <w:color w:val="000000"/>
                <w:sz w:val="20"/>
                <w:szCs w:val="20"/>
              </w:rPr>
              <w:t>CN-C-STPK</w:t>
            </w:r>
          </w:p>
        </w:tc>
        <w:tc>
          <w:tcPr>
            <w:tcW w:w="5295" w:type="dxa"/>
            <w:tcBorders>
              <w:top w:val="single" w:sz="8" w:space="0" w:color="auto"/>
              <w:left w:val="nil"/>
              <w:bottom w:val="single" w:sz="8" w:space="0" w:color="auto"/>
              <w:right w:val="single" w:sz="8" w:space="0" w:color="auto"/>
            </w:tcBorders>
            <w:shd w:val="clear" w:color="auto" w:fill="FFFFFF"/>
            <w:tcMar>
              <w:top w:w="0" w:type="dxa"/>
              <w:left w:w="30" w:type="dxa"/>
              <w:bottom w:w="0" w:type="dxa"/>
              <w:right w:w="30" w:type="dxa"/>
            </w:tcMar>
            <w:hideMark/>
          </w:tcPr>
          <w:p w:rsidR="00BD6B3B" w:rsidRDefault="00BD6B3B">
            <w:pPr>
              <w:autoSpaceDE w:val="0"/>
              <w:autoSpaceDN w:val="0"/>
              <w:bidi w:val="0"/>
            </w:pPr>
            <w:r>
              <w:rPr>
                <w:color w:val="000000"/>
                <w:sz w:val="20"/>
                <w:szCs w:val="20"/>
              </w:rPr>
              <w:t>Commvault Operational Intelligence Foundation Package - 1 Package Per Customer, Perpetual</w:t>
            </w:r>
          </w:p>
        </w:tc>
        <w:tc>
          <w:tcPr>
            <w:tcW w:w="690" w:type="dxa"/>
            <w:tcBorders>
              <w:top w:val="single" w:sz="8" w:space="0" w:color="auto"/>
              <w:left w:val="nil"/>
              <w:bottom w:val="single" w:sz="8" w:space="0" w:color="auto"/>
              <w:right w:val="single" w:sz="8" w:space="0" w:color="auto"/>
            </w:tcBorders>
            <w:tcMar>
              <w:top w:w="0" w:type="dxa"/>
              <w:left w:w="30" w:type="dxa"/>
              <w:bottom w:w="0" w:type="dxa"/>
              <w:right w:w="30" w:type="dxa"/>
            </w:tcMar>
            <w:hideMark/>
          </w:tcPr>
          <w:p w:rsidR="00BD6B3B" w:rsidRDefault="00BD6B3B">
            <w:pPr>
              <w:autoSpaceDE w:val="0"/>
              <w:autoSpaceDN w:val="0"/>
              <w:bidi w:val="0"/>
              <w:jc w:val="center"/>
            </w:pPr>
            <w:r>
              <w:rPr>
                <w:b/>
                <w:bCs/>
                <w:color w:val="000000"/>
                <w:sz w:val="16"/>
                <w:szCs w:val="16"/>
              </w:rPr>
              <w:t>1</w:t>
            </w:r>
          </w:p>
        </w:tc>
      </w:tr>
      <w:tr w:rsidR="00BD6B3B" w:rsidTr="00BD6B3B">
        <w:trPr>
          <w:trHeight w:val="480"/>
        </w:trPr>
        <w:tc>
          <w:tcPr>
            <w:tcW w:w="3630" w:type="dxa"/>
            <w:tcBorders>
              <w:top w:val="nil"/>
              <w:left w:val="single" w:sz="8" w:space="0" w:color="auto"/>
              <w:bottom w:val="single" w:sz="8" w:space="0" w:color="auto"/>
              <w:right w:val="single" w:sz="8" w:space="0" w:color="auto"/>
            </w:tcBorders>
            <w:tcMar>
              <w:top w:w="0" w:type="dxa"/>
              <w:left w:w="30" w:type="dxa"/>
              <w:bottom w:w="0" w:type="dxa"/>
              <w:right w:w="30" w:type="dxa"/>
            </w:tcMar>
            <w:hideMark/>
          </w:tcPr>
          <w:p w:rsidR="00BD6B3B" w:rsidRDefault="00BD6B3B">
            <w:pPr>
              <w:autoSpaceDE w:val="0"/>
              <w:autoSpaceDN w:val="0"/>
              <w:bidi w:val="0"/>
            </w:pPr>
            <w:r>
              <w:rPr>
                <w:b/>
                <w:bCs/>
                <w:color w:val="000000"/>
                <w:sz w:val="20"/>
                <w:szCs w:val="20"/>
              </w:rPr>
              <w:t>SB-C-DPF-1T-B</w:t>
            </w:r>
          </w:p>
        </w:tc>
        <w:tc>
          <w:tcPr>
            <w:tcW w:w="5295" w:type="dxa"/>
            <w:tcBorders>
              <w:top w:val="nil"/>
              <w:left w:val="nil"/>
              <w:bottom w:val="single" w:sz="8" w:space="0" w:color="auto"/>
              <w:right w:val="single" w:sz="8" w:space="0" w:color="auto"/>
            </w:tcBorders>
            <w:shd w:val="clear" w:color="auto" w:fill="FFFFFF"/>
            <w:tcMar>
              <w:top w:w="0" w:type="dxa"/>
              <w:left w:w="30" w:type="dxa"/>
              <w:bottom w:w="0" w:type="dxa"/>
              <w:right w:w="30" w:type="dxa"/>
            </w:tcMar>
            <w:hideMark/>
          </w:tcPr>
          <w:p w:rsidR="00BD6B3B" w:rsidRDefault="00BD6B3B">
            <w:pPr>
              <w:autoSpaceDE w:val="0"/>
              <w:autoSpaceDN w:val="0"/>
              <w:bidi w:val="0"/>
            </w:pPr>
            <w:r>
              <w:rPr>
                <w:color w:val="000000"/>
                <w:sz w:val="20"/>
                <w:szCs w:val="20"/>
              </w:rPr>
              <w:t>Commvault Data Protection Foundation - Per TB, Capacity License, Perpetual, TIER B (11-50)</w:t>
            </w:r>
          </w:p>
        </w:tc>
        <w:tc>
          <w:tcPr>
            <w:tcW w:w="690" w:type="dxa"/>
            <w:tcBorders>
              <w:top w:val="nil"/>
              <w:left w:val="nil"/>
              <w:bottom w:val="single" w:sz="8" w:space="0" w:color="auto"/>
              <w:right w:val="single" w:sz="8" w:space="0" w:color="auto"/>
            </w:tcBorders>
            <w:tcMar>
              <w:top w:w="0" w:type="dxa"/>
              <w:left w:w="30" w:type="dxa"/>
              <w:bottom w:w="0" w:type="dxa"/>
              <w:right w:w="30" w:type="dxa"/>
            </w:tcMar>
            <w:hideMark/>
          </w:tcPr>
          <w:p w:rsidR="00BD6B3B" w:rsidRDefault="00BD6B3B">
            <w:pPr>
              <w:autoSpaceDE w:val="0"/>
              <w:autoSpaceDN w:val="0"/>
              <w:bidi w:val="0"/>
              <w:jc w:val="center"/>
            </w:pPr>
            <w:r>
              <w:rPr>
                <w:b/>
                <w:bCs/>
                <w:color w:val="000000"/>
                <w:sz w:val="16"/>
                <w:szCs w:val="16"/>
              </w:rPr>
              <w:t>30</w:t>
            </w:r>
          </w:p>
        </w:tc>
      </w:tr>
      <w:tr w:rsidR="00BD6B3B" w:rsidTr="00BD6B3B">
        <w:trPr>
          <w:trHeight w:val="480"/>
        </w:trPr>
        <w:tc>
          <w:tcPr>
            <w:tcW w:w="3630" w:type="dxa"/>
            <w:tcBorders>
              <w:top w:val="nil"/>
              <w:left w:val="single" w:sz="8" w:space="0" w:color="auto"/>
              <w:bottom w:val="single" w:sz="8" w:space="0" w:color="auto"/>
              <w:right w:val="single" w:sz="8" w:space="0" w:color="auto"/>
            </w:tcBorders>
            <w:tcMar>
              <w:top w:w="0" w:type="dxa"/>
              <w:left w:w="30" w:type="dxa"/>
              <w:bottom w:w="0" w:type="dxa"/>
              <w:right w:w="30" w:type="dxa"/>
            </w:tcMar>
            <w:hideMark/>
          </w:tcPr>
          <w:p w:rsidR="00BD6B3B" w:rsidRDefault="00BD6B3B">
            <w:pPr>
              <w:autoSpaceDE w:val="0"/>
              <w:autoSpaceDN w:val="0"/>
              <w:bidi w:val="0"/>
            </w:pPr>
            <w:r>
              <w:rPr>
                <w:b/>
                <w:bCs/>
                <w:color w:val="000000"/>
                <w:sz w:val="20"/>
                <w:szCs w:val="20"/>
              </w:rPr>
              <w:t>SB-C-DPA-1T-B</w:t>
            </w:r>
          </w:p>
        </w:tc>
        <w:tc>
          <w:tcPr>
            <w:tcW w:w="5295" w:type="dxa"/>
            <w:tcBorders>
              <w:top w:val="nil"/>
              <w:left w:val="nil"/>
              <w:bottom w:val="single" w:sz="8" w:space="0" w:color="auto"/>
              <w:right w:val="single" w:sz="8" w:space="0" w:color="auto"/>
            </w:tcBorders>
            <w:shd w:val="clear" w:color="auto" w:fill="FFFFFF"/>
            <w:tcMar>
              <w:top w:w="0" w:type="dxa"/>
              <w:left w:w="30" w:type="dxa"/>
              <w:bottom w:w="0" w:type="dxa"/>
              <w:right w:w="30" w:type="dxa"/>
            </w:tcMar>
            <w:hideMark/>
          </w:tcPr>
          <w:p w:rsidR="00BD6B3B" w:rsidRDefault="00BD6B3B">
            <w:pPr>
              <w:autoSpaceDE w:val="0"/>
              <w:autoSpaceDN w:val="0"/>
              <w:bidi w:val="0"/>
            </w:pPr>
            <w:r>
              <w:rPr>
                <w:color w:val="000000"/>
                <w:sz w:val="20"/>
                <w:szCs w:val="20"/>
              </w:rPr>
              <w:t>Commvault Data Protection Advanced - Per TB, Capacity License, Perpetual, TIER B (11-50)</w:t>
            </w:r>
          </w:p>
        </w:tc>
        <w:tc>
          <w:tcPr>
            <w:tcW w:w="690" w:type="dxa"/>
            <w:tcBorders>
              <w:top w:val="nil"/>
              <w:left w:val="nil"/>
              <w:bottom w:val="single" w:sz="8" w:space="0" w:color="auto"/>
              <w:right w:val="single" w:sz="8" w:space="0" w:color="auto"/>
            </w:tcBorders>
            <w:tcMar>
              <w:top w:w="0" w:type="dxa"/>
              <w:left w:w="30" w:type="dxa"/>
              <w:bottom w:w="0" w:type="dxa"/>
              <w:right w:w="30" w:type="dxa"/>
            </w:tcMar>
            <w:hideMark/>
          </w:tcPr>
          <w:p w:rsidR="00BD6B3B" w:rsidRDefault="00BD6B3B">
            <w:pPr>
              <w:autoSpaceDE w:val="0"/>
              <w:autoSpaceDN w:val="0"/>
              <w:bidi w:val="0"/>
              <w:jc w:val="center"/>
            </w:pPr>
            <w:r>
              <w:rPr>
                <w:b/>
                <w:bCs/>
                <w:color w:val="000000"/>
                <w:sz w:val="16"/>
                <w:szCs w:val="16"/>
              </w:rPr>
              <w:t>10</w:t>
            </w:r>
          </w:p>
        </w:tc>
      </w:tr>
    </w:tbl>
    <w:p w:rsidR="002709A9" w:rsidRDefault="00BD6B3B" w:rsidP="00640C04">
      <w:pPr>
        <w:spacing w:line="240" w:lineRule="auto"/>
        <w:ind w:left="357"/>
        <w:jc w:val="left"/>
        <w:rPr>
          <w:rtl/>
        </w:rPr>
      </w:pPr>
      <w:r w:rsidDel="00BD6B3B">
        <w:rPr>
          <w:rFonts w:hint="cs"/>
          <w:rtl/>
        </w:rPr>
        <w:t xml:space="preserve"> </w:t>
      </w:r>
    </w:p>
    <w:p w:rsidR="002709A9" w:rsidRDefault="002709A9" w:rsidP="00DE343F">
      <w:pPr>
        <w:spacing w:line="240" w:lineRule="auto"/>
        <w:jc w:val="left"/>
        <w:rPr>
          <w:rtl/>
        </w:rPr>
      </w:pPr>
    </w:p>
    <w:p w:rsidR="00640C04" w:rsidRPr="00B1347E" w:rsidRDefault="00640C04" w:rsidP="00640C04">
      <w:pPr>
        <w:pStyle w:val="ListParagraph"/>
        <w:numPr>
          <w:ilvl w:val="0"/>
          <w:numId w:val="489"/>
        </w:numPr>
        <w:spacing w:before="120" w:after="240" w:line="240" w:lineRule="auto"/>
        <w:ind w:left="357" w:hanging="357"/>
        <w:jc w:val="left"/>
        <w:rPr>
          <w:b/>
          <w:bCs/>
          <w:sz w:val="28"/>
          <w:szCs w:val="28"/>
          <w:u w:val="single"/>
        </w:rPr>
      </w:pPr>
      <w:bookmarkStart w:id="1721" w:name="נספח3סעיף3"/>
      <w:r>
        <w:rPr>
          <w:rFonts w:hint="cs"/>
          <w:b/>
          <w:bCs/>
          <w:sz w:val="28"/>
          <w:szCs w:val="28"/>
          <w:u w:val="single"/>
          <w:rtl/>
        </w:rPr>
        <w:t xml:space="preserve">פירוט ציוד קצה וציוד מיוחד (סעיפים </w:t>
      </w:r>
      <w:r>
        <w:rPr>
          <w:b/>
          <w:bCs/>
          <w:sz w:val="28"/>
          <w:szCs w:val="28"/>
          <w:u w:val="single"/>
          <w:rtl/>
        </w:rPr>
        <w:fldChar w:fldCharType="begin"/>
      </w:r>
      <w:r>
        <w:rPr>
          <w:b/>
          <w:bCs/>
          <w:sz w:val="28"/>
          <w:szCs w:val="28"/>
          <w:u w:val="single"/>
          <w:rtl/>
        </w:rPr>
        <w:instrText xml:space="preserve"> </w:instrText>
      </w:r>
      <w:r>
        <w:rPr>
          <w:rFonts w:hint="cs"/>
          <w:b/>
          <w:bCs/>
          <w:sz w:val="28"/>
          <w:szCs w:val="28"/>
          <w:u w:val="single"/>
        </w:rPr>
        <w:instrText>REF</w:instrText>
      </w:r>
      <w:r>
        <w:rPr>
          <w:rFonts w:hint="cs"/>
          <w:b/>
          <w:bCs/>
          <w:sz w:val="28"/>
          <w:szCs w:val="28"/>
          <w:u w:val="single"/>
          <w:rtl/>
        </w:rPr>
        <w:instrText xml:space="preserve"> _</w:instrText>
      </w:r>
      <w:r>
        <w:rPr>
          <w:rFonts w:hint="cs"/>
          <w:b/>
          <w:bCs/>
          <w:sz w:val="28"/>
          <w:szCs w:val="28"/>
          <w:u w:val="single"/>
        </w:rPr>
        <w:instrText>Ref505789612 \r \h</w:instrText>
      </w:r>
      <w:r>
        <w:rPr>
          <w:b/>
          <w:bCs/>
          <w:sz w:val="28"/>
          <w:szCs w:val="28"/>
          <w:u w:val="single"/>
          <w:rtl/>
        </w:rPr>
        <w:instrText xml:space="preserve"> </w:instrText>
      </w:r>
      <w:r>
        <w:rPr>
          <w:b/>
          <w:bCs/>
          <w:sz w:val="28"/>
          <w:szCs w:val="28"/>
          <w:u w:val="single"/>
          <w:rtl/>
        </w:rPr>
      </w:r>
      <w:r>
        <w:rPr>
          <w:b/>
          <w:bCs/>
          <w:sz w:val="28"/>
          <w:szCs w:val="28"/>
          <w:u w:val="single"/>
          <w:rtl/>
        </w:rPr>
        <w:fldChar w:fldCharType="separate"/>
      </w:r>
      <w:r w:rsidR="00742E36">
        <w:rPr>
          <w:b/>
          <w:bCs/>
          <w:sz w:val="28"/>
          <w:szCs w:val="28"/>
          <w:u w:val="single"/>
          <w:rtl/>
        </w:rPr>
        <w:t>‏3.3</w:t>
      </w:r>
      <w:r>
        <w:rPr>
          <w:b/>
          <w:bCs/>
          <w:sz w:val="28"/>
          <w:szCs w:val="28"/>
          <w:u w:val="single"/>
          <w:rtl/>
        </w:rPr>
        <w:fldChar w:fldCharType="end"/>
      </w:r>
      <w:r>
        <w:rPr>
          <w:rFonts w:hint="cs"/>
          <w:b/>
          <w:bCs/>
          <w:sz w:val="28"/>
          <w:szCs w:val="28"/>
          <w:u w:val="single"/>
          <w:rtl/>
        </w:rPr>
        <w:t xml:space="preserve"> ו- </w:t>
      </w:r>
      <w:r>
        <w:rPr>
          <w:b/>
          <w:bCs/>
          <w:sz w:val="28"/>
          <w:szCs w:val="28"/>
          <w:u w:val="single"/>
          <w:rtl/>
        </w:rPr>
        <w:fldChar w:fldCharType="begin"/>
      </w:r>
      <w:r>
        <w:rPr>
          <w:b/>
          <w:bCs/>
          <w:sz w:val="28"/>
          <w:szCs w:val="28"/>
          <w:u w:val="single"/>
          <w:rtl/>
        </w:rPr>
        <w:instrText xml:space="preserve"> </w:instrText>
      </w:r>
      <w:r>
        <w:rPr>
          <w:rFonts w:hint="cs"/>
          <w:b/>
          <w:bCs/>
          <w:sz w:val="28"/>
          <w:szCs w:val="28"/>
          <w:u w:val="single"/>
        </w:rPr>
        <w:instrText>REF</w:instrText>
      </w:r>
      <w:r>
        <w:rPr>
          <w:rFonts w:hint="cs"/>
          <w:b/>
          <w:bCs/>
          <w:sz w:val="28"/>
          <w:szCs w:val="28"/>
          <w:u w:val="single"/>
          <w:rtl/>
        </w:rPr>
        <w:instrText xml:space="preserve"> _</w:instrText>
      </w:r>
      <w:r>
        <w:rPr>
          <w:rFonts w:hint="cs"/>
          <w:b/>
          <w:bCs/>
          <w:sz w:val="28"/>
          <w:szCs w:val="28"/>
          <w:u w:val="single"/>
        </w:rPr>
        <w:instrText>Ref505789616 \r \h</w:instrText>
      </w:r>
      <w:r>
        <w:rPr>
          <w:b/>
          <w:bCs/>
          <w:sz w:val="28"/>
          <w:szCs w:val="28"/>
          <w:u w:val="single"/>
          <w:rtl/>
        </w:rPr>
        <w:instrText xml:space="preserve"> </w:instrText>
      </w:r>
      <w:r>
        <w:rPr>
          <w:b/>
          <w:bCs/>
          <w:sz w:val="28"/>
          <w:szCs w:val="28"/>
          <w:u w:val="single"/>
          <w:rtl/>
        </w:rPr>
      </w:r>
      <w:r>
        <w:rPr>
          <w:b/>
          <w:bCs/>
          <w:sz w:val="28"/>
          <w:szCs w:val="28"/>
          <w:u w:val="single"/>
          <w:rtl/>
        </w:rPr>
        <w:fldChar w:fldCharType="separate"/>
      </w:r>
      <w:r w:rsidR="00742E36">
        <w:rPr>
          <w:b/>
          <w:bCs/>
          <w:sz w:val="28"/>
          <w:szCs w:val="28"/>
          <w:u w:val="single"/>
          <w:rtl/>
        </w:rPr>
        <w:t>‏3.4</w:t>
      </w:r>
      <w:r>
        <w:rPr>
          <w:b/>
          <w:bCs/>
          <w:sz w:val="28"/>
          <w:szCs w:val="28"/>
          <w:u w:val="single"/>
          <w:rtl/>
        </w:rPr>
        <w:fldChar w:fldCharType="end"/>
      </w:r>
      <w:r>
        <w:rPr>
          <w:rFonts w:hint="cs"/>
          <w:b/>
          <w:bCs/>
          <w:sz w:val="28"/>
          <w:szCs w:val="28"/>
          <w:u w:val="single"/>
          <w:rtl/>
        </w:rPr>
        <w:t xml:space="preserve"> במכרז)</w:t>
      </w:r>
    </w:p>
    <w:bookmarkEnd w:id="1721"/>
    <w:p w:rsidR="006966D9" w:rsidRDefault="00640C04" w:rsidP="00AB3CA9">
      <w:pPr>
        <w:ind w:left="357"/>
        <w:jc w:val="left"/>
        <w:rPr>
          <w:rtl/>
        </w:rPr>
      </w:pPr>
      <w:r>
        <w:rPr>
          <w:rFonts w:hint="cs"/>
          <w:rtl/>
        </w:rPr>
        <w:t>בקובץ המוטמע במסכי המכרז פירוט ציוד קצה וציוד מיוחד.</w:t>
      </w:r>
    </w:p>
    <w:p w:rsidR="00F7700D" w:rsidRDefault="0044350D" w:rsidP="00AB3CA9">
      <w:pPr>
        <w:ind w:left="357"/>
        <w:jc w:val="center"/>
        <w:rPr>
          <w:rtl/>
        </w:rPr>
      </w:pPr>
      <w:r>
        <w:object w:dxaOrig="1551" w:dyaOrig="1034" w14:anchorId="261F7EED">
          <v:shape id="_x0000_i1025" type="#_x0000_t75" style="width:77.1pt;height:52.15pt" o:ole="">
            <v:imagedata r:id="rId29" o:title=""/>
          </v:shape>
          <o:OLEObject Type="Embed" ProgID="Excel.Sheet.12" ShapeID="_x0000_i1025" DrawAspect="Icon" ObjectID="_1597663526" r:id="rId30"/>
        </w:object>
      </w:r>
    </w:p>
    <w:p w:rsidR="0044350D" w:rsidRDefault="0044350D" w:rsidP="00AB3CA9">
      <w:pPr>
        <w:ind w:left="357"/>
        <w:jc w:val="center"/>
        <w:rPr>
          <w:rtl/>
        </w:rPr>
      </w:pPr>
    </w:p>
    <w:p w:rsidR="0044350D" w:rsidRDefault="0044350D" w:rsidP="00AB3CA9">
      <w:pPr>
        <w:ind w:left="357"/>
        <w:jc w:val="center"/>
        <w:rPr>
          <w:rtl/>
        </w:rPr>
      </w:pPr>
      <w:r>
        <w:object w:dxaOrig="1551" w:dyaOrig="1034" w14:anchorId="215516C0">
          <v:shape id="_x0000_i1026" type="#_x0000_t75" style="width:77.1pt;height:52.15pt" o:ole="">
            <v:imagedata r:id="rId31" o:title=""/>
          </v:shape>
          <o:OLEObject Type="Embed" ProgID="Excel.Sheet.12" ShapeID="_x0000_i1026" DrawAspect="Icon" ObjectID="_1597663527" r:id="rId32"/>
        </w:object>
      </w:r>
    </w:p>
    <w:p w:rsidR="00F7700D" w:rsidRDefault="00F7700D" w:rsidP="00AB3CA9">
      <w:pPr>
        <w:ind w:left="357"/>
        <w:jc w:val="left"/>
        <w:rPr>
          <w:rtl/>
        </w:rPr>
      </w:pPr>
    </w:p>
    <w:p w:rsidR="00640C04" w:rsidRPr="00AB3CA9" w:rsidRDefault="00640C04" w:rsidP="00AB3CA9">
      <w:pPr>
        <w:pBdr>
          <w:top w:val="double" w:sz="4" w:space="1" w:color="auto"/>
          <w:left w:val="double" w:sz="4" w:space="4" w:color="auto"/>
          <w:bottom w:val="double" w:sz="4" w:space="1" w:color="auto"/>
          <w:right w:val="double" w:sz="4" w:space="4" w:color="auto"/>
        </w:pBdr>
        <w:shd w:val="clear" w:color="auto" w:fill="BFBFBF" w:themeFill="background1" w:themeFillShade="BF"/>
        <w:ind w:left="720"/>
        <w:jc w:val="left"/>
        <w:rPr>
          <w:b/>
          <w:bCs/>
          <w:rtl/>
        </w:rPr>
      </w:pPr>
      <w:r w:rsidRPr="00AB3CA9">
        <w:rPr>
          <w:rFonts w:hint="cs"/>
          <w:b/>
          <w:bCs/>
          <w:rtl/>
        </w:rPr>
        <w:t xml:space="preserve">כמפורט בסעיף </w:t>
      </w:r>
      <w:r w:rsidRPr="00AB3CA9">
        <w:rPr>
          <w:b/>
          <w:bCs/>
          <w:rtl/>
        </w:rPr>
        <w:fldChar w:fldCharType="begin"/>
      </w:r>
      <w:r w:rsidRPr="00AB3CA9">
        <w:rPr>
          <w:b/>
          <w:bCs/>
          <w:rtl/>
        </w:rPr>
        <w:instrText xml:space="preserve"> </w:instrText>
      </w:r>
      <w:r w:rsidRPr="00AB3CA9">
        <w:rPr>
          <w:rFonts w:hint="cs"/>
          <w:b/>
          <w:bCs/>
        </w:rPr>
        <w:instrText>REF</w:instrText>
      </w:r>
      <w:r w:rsidRPr="00AB3CA9">
        <w:rPr>
          <w:rFonts w:hint="cs"/>
          <w:b/>
          <w:bCs/>
          <w:rtl/>
        </w:rPr>
        <w:instrText xml:space="preserve"> _</w:instrText>
      </w:r>
      <w:r w:rsidRPr="00AB3CA9">
        <w:rPr>
          <w:rFonts w:hint="cs"/>
          <w:b/>
          <w:bCs/>
        </w:rPr>
        <w:instrText>Ref505789612 \r \h</w:instrText>
      </w:r>
      <w:r w:rsidRPr="00AB3CA9">
        <w:rPr>
          <w:b/>
          <w:bCs/>
          <w:rtl/>
        </w:rPr>
        <w:instrText xml:space="preserve">  \* </w:instrText>
      </w:r>
      <w:r w:rsidRPr="00AB3CA9">
        <w:rPr>
          <w:b/>
          <w:bCs/>
        </w:rPr>
        <w:instrText>MERGEFORMAT</w:instrText>
      </w:r>
      <w:r w:rsidRPr="00AB3CA9">
        <w:rPr>
          <w:b/>
          <w:bCs/>
          <w:rtl/>
        </w:rPr>
        <w:instrText xml:space="preserve"> </w:instrText>
      </w:r>
      <w:r w:rsidRPr="00AB3CA9">
        <w:rPr>
          <w:b/>
          <w:bCs/>
          <w:rtl/>
        </w:rPr>
      </w:r>
      <w:r w:rsidRPr="00AB3CA9">
        <w:rPr>
          <w:b/>
          <w:bCs/>
          <w:rtl/>
        </w:rPr>
        <w:fldChar w:fldCharType="separate"/>
      </w:r>
      <w:r w:rsidR="00742E36">
        <w:rPr>
          <w:b/>
          <w:bCs/>
          <w:rtl/>
        </w:rPr>
        <w:t>‏3.3</w:t>
      </w:r>
      <w:r w:rsidRPr="00AB3CA9">
        <w:rPr>
          <w:b/>
          <w:bCs/>
          <w:rtl/>
        </w:rPr>
        <w:fldChar w:fldCharType="end"/>
      </w:r>
      <w:r w:rsidRPr="00AB3CA9">
        <w:rPr>
          <w:rFonts w:hint="cs"/>
          <w:b/>
          <w:bCs/>
          <w:rtl/>
        </w:rPr>
        <w:t xml:space="preserve"> במסמכי המכרז, </w:t>
      </w:r>
      <w:r w:rsidRPr="00AB3CA9">
        <w:rPr>
          <w:rFonts w:hint="eastAsia"/>
          <w:b/>
          <w:bCs/>
          <w:rtl/>
        </w:rPr>
        <w:t>הנתונים</w:t>
      </w:r>
      <w:r w:rsidRPr="00AB3CA9">
        <w:rPr>
          <w:b/>
          <w:bCs/>
          <w:rtl/>
        </w:rPr>
        <w:t xml:space="preserve"> </w:t>
      </w:r>
      <w:r w:rsidRPr="00AB3CA9">
        <w:rPr>
          <w:rFonts w:hint="eastAsia"/>
          <w:b/>
          <w:bCs/>
          <w:rtl/>
        </w:rPr>
        <w:t>המפורטים</w:t>
      </w:r>
      <w:r w:rsidRPr="00AB3CA9">
        <w:rPr>
          <w:b/>
          <w:bCs/>
          <w:rtl/>
        </w:rPr>
        <w:t xml:space="preserve"> </w:t>
      </w:r>
      <w:r w:rsidRPr="00AB3CA9">
        <w:rPr>
          <w:rFonts w:hint="cs"/>
          <w:b/>
          <w:bCs/>
          <w:rtl/>
        </w:rPr>
        <w:t xml:space="preserve">בקובץ זה </w:t>
      </w:r>
      <w:r w:rsidRPr="00AB3CA9">
        <w:rPr>
          <w:rFonts w:hint="eastAsia"/>
          <w:b/>
          <w:bCs/>
          <w:rtl/>
        </w:rPr>
        <w:t>מבוססים</w:t>
      </w:r>
      <w:r w:rsidRPr="00AB3CA9">
        <w:rPr>
          <w:b/>
          <w:bCs/>
          <w:rtl/>
        </w:rPr>
        <w:t xml:space="preserve"> </w:t>
      </w:r>
      <w:r w:rsidRPr="00AB3CA9">
        <w:rPr>
          <w:rFonts w:hint="eastAsia"/>
          <w:b/>
          <w:bCs/>
          <w:rtl/>
        </w:rPr>
        <w:t>על</w:t>
      </w:r>
      <w:r w:rsidRPr="00AB3CA9">
        <w:rPr>
          <w:b/>
          <w:bCs/>
          <w:rtl/>
        </w:rPr>
        <w:t xml:space="preserve"> </w:t>
      </w:r>
      <w:r w:rsidRPr="00AB3CA9">
        <w:rPr>
          <w:rFonts w:hint="eastAsia"/>
          <w:b/>
          <w:bCs/>
          <w:rtl/>
        </w:rPr>
        <w:t>דו</w:t>
      </w:r>
      <w:r w:rsidRPr="00AB3CA9">
        <w:rPr>
          <w:b/>
          <w:bCs/>
          <w:rtl/>
        </w:rPr>
        <w:t xml:space="preserve">"חות </w:t>
      </w:r>
      <w:r w:rsidRPr="00AB3CA9">
        <w:rPr>
          <w:rFonts w:hint="eastAsia"/>
          <w:b/>
          <w:bCs/>
          <w:rtl/>
        </w:rPr>
        <w:t>מלאי</w:t>
      </w:r>
      <w:r w:rsidRPr="00AB3CA9">
        <w:rPr>
          <w:b/>
          <w:bCs/>
          <w:rtl/>
        </w:rPr>
        <w:t xml:space="preserve"> </w:t>
      </w:r>
      <w:r w:rsidRPr="00AB3CA9">
        <w:rPr>
          <w:rFonts w:hint="eastAsia"/>
          <w:b/>
          <w:bCs/>
          <w:rtl/>
        </w:rPr>
        <w:t>ולא</w:t>
      </w:r>
      <w:r w:rsidRPr="00AB3CA9">
        <w:rPr>
          <w:b/>
          <w:bCs/>
          <w:rtl/>
        </w:rPr>
        <w:t xml:space="preserve"> </w:t>
      </w:r>
      <w:r w:rsidRPr="00AB3CA9">
        <w:rPr>
          <w:rFonts w:hint="eastAsia"/>
          <w:b/>
          <w:bCs/>
          <w:rtl/>
        </w:rPr>
        <w:t>אומתו</w:t>
      </w:r>
      <w:r w:rsidRPr="00AB3CA9">
        <w:rPr>
          <w:b/>
          <w:bCs/>
          <w:rtl/>
        </w:rPr>
        <w:t xml:space="preserve"> </w:t>
      </w:r>
      <w:r w:rsidRPr="00AB3CA9">
        <w:rPr>
          <w:rFonts w:hint="eastAsia"/>
          <w:b/>
          <w:bCs/>
          <w:rtl/>
        </w:rPr>
        <w:t>באמצעות</w:t>
      </w:r>
      <w:r w:rsidRPr="00AB3CA9">
        <w:rPr>
          <w:b/>
          <w:bCs/>
          <w:rtl/>
        </w:rPr>
        <w:t xml:space="preserve"> </w:t>
      </w:r>
      <w:r w:rsidRPr="00AB3CA9">
        <w:rPr>
          <w:rFonts w:hint="eastAsia"/>
          <w:b/>
          <w:bCs/>
          <w:rtl/>
        </w:rPr>
        <w:t>סקר</w:t>
      </w:r>
      <w:r w:rsidRPr="00AB3CA9">
        <w:rPr>
          <w:b/>
          <w:bCs/>
          <w:rtl/>
        </w:rPr>
        <w:t xml:space="preserve"> </w:t>
      </w:r>
      <w:r w:rsidRPr="00AB3CA9">
        <w:rPr>
          <w:rFonts w:hint="eastAsia"/>
          <w:b/>
          <w:bCs/>
          <w:rtl/>
        </w:rPr>
        <w:t>מצאי</w:t>
      </w:r>
      <w:r w:rsidRPr="00AB3CA9">
        <w:rPr>
          <w:b/>
          <w:bCs/>
          <w:rtl/>
        </w:rPr>
        <w:t xml:space="preserve"> </w:t>
      </w:r>
      <w:r w:rsidRPr="00AB3CA9">
        <w:rPr>
          <w:rFonts w:hint="eastAsia"/>
          <w:b/>
          <w:bCs/>
          <w:rtl/>
        </w:rPr>
        <w:t>פיזי</w:t>
      </w:r>
      <w:r w:rsidRPr="00AB3CA9">
        <w:rPr>
          <w:b/>
          <w:bCs/>
          <w:rtl/>
        </w:rPr>
        <w:t xml:space="preserve">. </w:t>
      </w:r>
      <w:r w:rsidRPr="00AB3CA9">
        <w:rPr>
          <w:rFonts w:hint="cs"/>
          <w:b/>
          <w:bCs/>
          <w:rtl/>
        </w:rPr>
        <w:t xml:space="preserve">המשרד מעריך כי </w:t>
      </w:r>
      <w:r w:rsidRPr="00AB3CA9">
        <w:rPr>
          <w:rFonts w:hint="eastAsia"/>
          <w:b/>
          <w:bCs/>
          <w:rtl/>
        </w:rPr>
        <w:t>תיתכן</w:t>
      </w:r>
      <w:r w:rsidRPr="00AB3CA9">
        <w:rPr>
          <w:b/>
          <w:bCs/>
          <w:rtl/>
        </w:rPr>
        <w:t xml:space="preserve"> </w:t>
      </w:r>
      <w:r w:rsidRPr="00AB3CA9">
        <w:rPr>
          <w:rFonts w:hint="eastAsia"/>
          <w:b/>
          <w:bCs/>
          <w:rtl/>
        </w:rPr>
        <w:t>סטייה</w:t>
      </w:r>
      <w:r w:rsidRPr="00AB3CA9">
        <w:rPr>
          <w:b/>
          <w:bCs/>
          <w:rtl/>
        </w:rPr>
        <w:t xml:space="preserve"> </w:t>
      </w:r>
      <w:r w:rsidRPr="00AB3CA9">
        <w:rPr>
          <w:rFonts w:hint="eastAsia"/>
          <w:b/>
          <w:bCs/>
          <w:rtl/>
        </w:rPr>
        <w:t>של</w:t>
      </w:r>
      <w:r w:rsidRPr="00AB3CA9">
        <w:rPr>
          <w:b/>
          <w:bCs/>
          <w:rtl/>
        </w:rPr>
        <w:t xml:space="preserve"> </w:t>
      </w:r>
      <w:r w:rsidRPr="00AB3CA9">
        <w:rPr>
          <w:rFonts w:hint="eastAsia"/>
          <w:b/>
          <w:bCs/>
          <w:rtl/>
        </w:rPr>
        <w:t>עד</w:t>
      </w:r>
      <w:r w:rsidRPr="00AB3CA9">
        <w:rPr>
          <w:b/>
          <w:bCs/>
          <w:rtl/>
        </w:rPr>
        <w:t xml:space="preserve"> 10% </w:t>
      </w:r>
      <w:r w:rsidRPr="00AB3CA9">
        <w:rPr>
          <w:rFonts w:hint="eastAsia"/>
          <w:b/>
          <w:bCs/>
          <w:rtl/>
        </w:rPr>
        <w:t>בכמות</w:t>
      </w:r>
      <w:r w:rsidRPr="00AB3CA9">
        <w:rPr>
          <w:b/>
          <w:bCs/>
          <w:rtl/>
        </w:rPr>
        <w:t xml:space="preserve"> </w:t>
      </w:r>
      <w:r w:rsidRPr="00AB3CA9">
        <w:rPr>
          <w:rFonts w:hint="eastAsia"/>
          <w:b/>
          <w:bCs/>
          <w:rtl/>
        </w:rPr>
        <w:t>הכוללת</w:t>
      </w:r>
      <w:r w:rsidRPr="00AB3CA9">
        <w:rPr>
          <w:rFonts w:hint="cs"/>
          <w:b/>
          <w:bCs/>
          <w:rtl/>
        </w:rPr>
        <w:t xml:space="preserve"> של תחנות עבודה ו/או מחשבים ניידים ו/או מדפסות ו/או סורקים</w:t>
      </w:r>
      <w:r w:rsidRPr="00AB3CA9">
        <w:rPr>
          <w:b/>
          <w:bCs/>
          <w:rtl/>
        </w:rPr>
        <w:t>.</w:t>
      </w:r>
    </w:p>
    <w:p w:rsidR="00640C04" w:rsidRDefault="00640C04" w:rsidP="00640C04">
      <w:pPr>
        <w:jc w:val="left"/>
        <w:rPr>
          <w:rtl/>
        </w:rPr>
      </w:pPr>
    </w:p>
    <w:p w:rsidR="00AB3CA9" w:rsidRPr="00B1347E" w:rsidRDefault="00AB3CA9" w:rsidP="003F34D5">
      <w:pPr>
        <w:pStyle w:val="ListParagraph"/>
        <w:numPr>
          <w:ilvl w:val="0"/>
          <w:numId w:val="489"/>
        </w:numPr>
        <w:spacing w:before="120" w:after="240" w:line="240" w:lineRule="auto"/>
        <w:ind w:left="357" w:hanging="357"/>
        <w:jc w:val="left"/>
        <w:rPr>
          <w:b/>
          <w:bCs/>
          <w:sz w:val="28"/>
          <w:szCs w:val="28"/>
          <w:u w:val="single"/>
        </w:rPr>
      </w:pPr>
      <w:bookmarkStart w:id="1722" w:name="נספח3סעיף4"/>
      <w:r>
        <w:rPr>
          <w:rFonts w:hint="cs"/>
          <w:b/>
          <w:bCs/>
          <w:sz w:val="28"/>
          <w:szCs w:val="28"/>
          <w:u w:val="single"/>
          <w:rtl/>
        </w:rPr>
        <w:t xml:space="preserve">פירוט רישוי </w:t>
      </w:r>
      <w:r w:rsidRPr="00AB3CA9">
        <w:rPr>
          <w:b/>
          <w:bCs/>
          <w:sz w:val="28"/>
          <w:szCs w:val="28"/>
          <w:u w:val="single"/>
        </w:rPr>
        <w:t>VMWARE</w:t>
      </w:r>
      <w:r>
        <w:rPr>
          <w:rFonts w:hint="cs"/>
          <w:b/>
          <w:bCs/>
          <w:sz w:val="28"/>
          <w:szCs w:val="28"/>
          <w:u w:val="single"/>
          <w:rtl/>
        </w:rPr>
        <w:t xml:space="preserve"> (סעי</w:t>
      </w:r>
      <w:r w:rsidR="003F34D5">
        <w:rPr>
          <w:rFonts w:hint="cs"/>
          <w:b/>
          <w:bCs/>
          <w:sz w:val="28"/>
          <w:szCs w:val="28"/>
          <w:u w:val="single"/>
          <w:rtl/>
        </w:rPr>
        <w:t xml:space="preserve">ף </w:t>
      </w:r>
      <w:r w:rsidR="003F34D5">
        <w:rPr>
          <w:b/>
          <w:bCs/>
          <w:sz w:val="28"/>
          <w:szCs w:val="28"/>
          <w:u w:val="single"/>
          <w:rtl/>
        </w:rPr>
        <w:fldChar w:fldCharType="begin"/>
      </w:r>
      <w:r w:rsidR="003F34D5">
        <w:rPr>
          <w:b/>
          <w:bCs/>
          <w:sz w:val="28"/>
          <w:szCs w:val="28"/>
          <w:u w:val="single"/>
          <w:rtl/>
        </w:rPr>
        <w:instrText xml:space="preserve"> </w:instrText>
      </w:r>
      <w:r w:rsidR="003F34D5">
        <w:rPr>
          <w:rFonts w:hint="cs"/>
          <w:b/>
          <w:bCs/>
          <w:sz w:val="28"/>
          <w:szCs w:val="28"/>
          <w:u w:val="single"/>
        </w:rPr>
        <w:instrText>REF</w:instrText>
      </w:r>
      <w:r w:rsidR="003F34D5">
        <w:rPr>
          <w:rFonts w:hint="cs"/>
          <w:b/>
          <w:bCs/>
          <w:sz w:val="28"/>
          <w:szCs w:val="28"/>
          <w:u w:val="single"/>
          <w:rtl/>
        </w:rPr>
        <w:instrText xml:space="preserve"> _</w:instrText>
      </w:r>
      <w:r w:rsidR="003F34D5">
        <w:rPr>
          <w:rFonts w:hint="cs"/>
          <w:b/>
          <w:bCs/>
          <w:sz w:val="28"/>
          <w:szCs w:val="28"/>
          <w:u w:val="single"/>
        </w:rPr>
        <w:instrText>Ref505790492 \r \h</w:instrText>
      </w:r>
      <w:r w:rsidR="003F34D5">
        <w:rPr>
          <w:b/>
          <w:bCs/>
          <w:sz w:val="28"/>
          <w:szCs w:val="28"/>
          <w:u w:val="single"/>
          <w:rtl/>
        </w:rPr>
        <w:instrText xml:space="preserve"> </w:instrText>
      </w:r>
      <w:r w:rsidR="003F34D5">
        <w:rPr>
          <w:b/>
          <w:bCs/>
          <w:sz w:val="28"/>
          <w:szCs w:val="28"/>
          <w:u w:val="single"/>
          <w:rtl/>
        </w:rPr>
      </w:r>
      <w:r w:rsidR="003F34D5">
        <w:rPr>
          <w:b/>
          <w:bCs/>
          <w:sz w:val="28"/>
          <w:szCs w:val="28"/>
          <w:u w:val="single"/>
          <w:rtl/>
        </w:rPr>
        <w:fldChar w:fldCharType="separate"/>
      </w:r>
      <w:r w:rsidR="00742E36">
        <w:rPr>
          <w:b/>
          <w:bCs/>
          <w:sz w:val="28"/>
          <w:szCs w:val="28"/>
          <w:u w:val="single"/>
          <w:rtl/>
        </w:rPr>
        <w:t>‏3.10.2</w:t>
      </w:r>
      <w:r w:rsidR="003F34D5">
        <w:rPr>
          <w:b/>
          <w:bCs/>
          <w:sz w:val="28"/>
          <w:szCs w:val="28"/>
          <w:u w:val="single"/>
          <w:rtl/>
        </w:rPr>
        <w:fldChar w:fldCharType="end"/>
      </w:r>
      <w:r>
        <w:rPr>
          <w:rFonts w:hint="cs"/>
          <w:b/>
          <w:bCs/>
          <w:sz w:val="28"/>
          <w:szCs w:val="28"/>
          <w:u w:val="single"/>
          <w:rtl/>
        </w:rPr>
        <w:t xml:space="preserve"> במכרז)</w:t>
      </w:r>
    </w:p>
    <w:tbl>
      <w:tblPr>
        <w:tblStyle w:val="TableGrid"/>
        <w:bidiVisual/>
        <w:tblW w:w="0" w:type="auto"/>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803"/>
        <w:gridCol w:w="2353"/>
      </w:tblGrid>
      <w:tr w:rsidR="006966D9" w:rsidRPr="001A5F12" w:rsidTr="006966D9">
        <w:tc>
          <w:tcPr>
            <w:tcW w:w="6803" w:type="dxa"/>
            <w:tcBorders>
              <w:top w:val="double" w:sz="4" w:space="0" w:color="auto"/>
              <w:bottom w:val="double" w:sz="4" w:space="0" w:color="auto"/>
            </w:tcBorders>
            <w:shd w:val="clear" w:color="auto" w:fill="BFBFBF" w:themeFill="background1" w:themeFillShade="BF"/>
          </w:tcPr>
          <w:bookmarkEnd w:id="1722"/>
          <w:p w:rsidR="006966D9" w:rsidRPr="000A4FFD" w:rsidRDefault="006966D9" w:rsidP="00923C30">
            <w:pPr>
              <w:spacing w:line="348" w:lineRule="auto"/>
              <w:jc w:val="center"/>
              <w:rPr>
                <w:b/>
                <w:bCs/>
                <w:rtl/>
                <w:lang w:eastAsia="en-US"/>
              </w:rPr>
            </w:pPr>
            <w:r w:rsidRPr="000A4FFD">
              <w:rPr>
                <w:b/>
                <w:bCs/>
                <w:rtl/>
                <w:lang w:eastAsia="en-US"/>
              </w:rPr>
              <w:t>שם מוצר</w:t>
            </w:r>
          </w:p>
        </w:tc>
        <w:tc>
          <w:tcPr>
            <w:tcW w:w="2353" w:type="dxa"/>
            <w:tcBorders>
              <w:top w:val="double" w:sz="4" w:space="0" w:color="auto"/>
              <w:bottom w:val="double" w:sz="4" w:space="0" w:color="auto"/>
            </w:tcBorders>
            <w:shd w:val="clear" w:color="auto" w:fill="BFBFBF" w:themeFill="background1" w:themeFillShade="BF"/>
          </w:tcPr>
          <w:p w:rsidR="006966D9" w:rsidRPr="000A4FFD" w:rsidRDefault="006966D9" w:rsidP="00EE7AD3">
            <w:pPr>
              <w:spacing w:line="348" w:lineRule="auto"/>
              <w:jc w:val="center"/>
              <w:rPr>
                <w:b/>
                <w:bCs/>
                <w:rtl/>
                <w:lang w:eastAsia="en-US"/>
              </w:rPr>
            </w:pPr>
            <w:r w:rsidRPr="000A4FFD">
              <w:rPr>
                <w:b/>
                <w:bCs/>
                <w:rtl/>
                <w:lang w:eastAsia="en-US"/>
              </w:rPr>
              <w:t>כמות</w:t>
            </w:r>
          </w:p>
        </w:tc>
      </w:tr>
      <w:tr w:rsidR="006966D9" w:rsidRPr="001A5F12" w:rsidTr="006966D9">
        <w:tc>
          <w:tcPr>
            <w:tcW w:w="6803" w:type="dxa"/>
            <w:tcBorders>
              <w:top w:val="double" w:sz="4" w:space="0" w:color="auto"/>
            </w:tcBorders>
          </w:tcPr>
          <w:p w:rsidR="006966D9" w:rsidRPr="001A5F12" w:rsidRDefault="006966D9" w:rsidP="006966D9">
            <w:pPr>
              <w:spacing w:line="348" w:lineRule="auto"/>
              <w:rPr>
                <w:rtl/>
                <w:lang w:eastAsia="en-US"/>
              </w:rPr>
            </w:pPr>
            <w:r w:rsidRPr="001A5F12">
              <w:rPr>
                <w:lang w:eastAsia="en-US"/>
              </w:rPr>
              <w:t>VMware vSphere 6 Enterprise Plus for 1 processor</w:t>
            </w:r>
          </w:p>
        </w:tc>
        <w:tc>
          <w:tcPr>
            <w:tcW w:w="2353" w:type="dxa"/>
            <w:tcBorders>
              <w:top w:val="double" w:sz="4" w:space="0" w:color="auto"/>
            </w:tcBorders>
          </w:tcPr>
          <w:p w:rsidR="006966D9" w:rsidRPr="001A5F12" w:rsidRDefault="006966D9" w:rsidP="006966D9">
            <w:pPr>
              <w:spacing w:line="348" w:lineRule="auto"/>
              <w:jc w:val="center"/>
              <w:rPr>
                <w:lang w:eastAsia="en-US"/>
              </w:rPr>
            </w:pPr>
            <w:r w:rsidRPr="001A5F12">
              <w:rPr>
                <w:rtl/>
                <w:lang w:eastAsia="en-US"/>
              </w:rPr>
              <w:t>20</w:t>
            </w:r>
          </w:p>
        </w:tc>
      </w:tr>
      <w:tr w:rsidR="006966D9" w:rsidRPr="001A5F12" w:rsidTr="006966D9">
        <w:tc>
          <w:tcPr>
            <w:tcW w:w="6803" w:type="dxa"/>
          </w:tcPr>
          <w:p w:rsidR="006966D9" w:rsidRPr="001A5F12" w:rsidRDefault="006966D9" w:rsidP="006966D9">
            <w:pPr>
              <w:spacing w:line="348" w:lineRule="auto"/>
              <w:rPr>
                <w:rtl/>
                <w:lang w:eastAsia="en-US"/>
              </w:rPr>
            </w:pPr>
            <w:r w:rsidRPr="001A5F12">
              <w:rPr>
                <w:lang w:eastAsia="en-US"/>
              </w:rPr>
              <w:t>VMware Site Recovery Manager 6 Enterprise (25 VM Pack)</w:t>
            </w:r>
          </w:p>
        </w:tc>
        <w:tc>
          <w:tcPr>
            <w:tcW w:w="2353" w:type="dxa"/>
          </w:tcPr>
          <w:p w:rsidR="006966D9" w:rsidRPr="001A5F12" w:rsidRDefault="006966D9" w:rsidP="006966D9">
            <w:pPr>
              <w:spacing w:line="348" w:lineRule="auto"/>
              <w:jc w:val="center"/>
              <w:rPr>
                <w:lang w:eastAsia="en-US"/>
              </w:rPr>
            </w:pPr>
            <w:r w:rsidRPr="001A5F12">
              <w:rPr>
                <w:rtl/>
                <w:lang w:eastAsia="en-US"/>
              </w:rPr>
              <w:t>4</w:t>
            </w:r>
          </w:p>
        </w:tc>
      </w:tr>
      <w:tr w:rsidR="006966D9" w:rsidRPr="001A5F12" w:rsidTr="006966D9">
        <w:tc>
          <w:tcPr>
            <w:tcW w:w="6803" w:type="dxa"/>
          </w:tcPr>
          <w:p w:rsidR="006966D9" w:rsidRPr="001A5F12" w:rsidRDefault="006966D9" w:rsidP="006966D9">
            <w:pPr>
              <w:spacing w:line="348" w:lineRule="auto"/>
              <w:rPr>
                <w:rtl/>
                <w:lang w:eastAsia="en-US"/>
              </w:rPr>
            </w:pPr>
            <w:r w:rsidRPr="001A5F12">
              <w:rPr>
                <w:lang w:eastAsia="en-US"/>
              </w:rPr>
              <w:t>VMware vCenter Server 6 Standard for vSphere 6 (Per Instance)</w:t>
            </w:r>
          </w:p>
        </w:tc>
        <w:tc>
          <w:tcPr>
            <w:tcW w:w="2353" w:type="dxa"/>
          </w:tcPr>
          <w:p w:rsidR="006966D9" w:rsidRPr="001A5F12" w:rsidRDefault="006966D9" w:rsidP="006966D9">
            <w:pPr>
              <w:spacing w:line="348" w:lineRule="auto"/>
              <w:jc w:val="center"/>
              <w:rPr>
                <w:rtl/>
                <w:lang w:eastAsia="en-US"/>
              </w:rPr>
            </w:pPr>
            <w:r w:rsidRPr="001A5F12">
              <w:rPr>
                <w:rtl/>
                <w:lang w:eastAsia="en-US"/>
              </w:rPr>
              <w:t>2</w:t>
            </w:r>
          </w:p>
        </w:tc>
      </w:tr>
    </w:tbl>
    <w:p w:rsidR="006966D9" w:rsidRDefault="006966D9" w:rsidP="00DE343F">
      <w:pPr>
        <w:spacing w:line="240" w:lineRule="auto"/>
        <w:jc w:val="left"/>
        <w:rPr>
          <w:rtl/>
        </w:rPr>
      </w:pPr>
    </w:p>
    <w:p w:rsidR="003F34D5" w:rsidRPr="00B1347E" w:rsidRDefault="003F34D5" w:rsidP="003F34D5">
      <w:pPr>
        <w:pStyle w:val="ListParagraph"/>
        <w:numPr>
          <w:ilvl w:val="0"/>
          <w:numId w:val="489"/>
        </w:numPr>
        <w:spacing w:before="120" w:after="240" w:line="240" w:lineRule="auto"/>
        <w:ind w:left="357" w:hanging="357"/>
        <w:jc w:val="left"/>
        <w:rPr>
          <w:b/>
          <w:bCs/>
          <w:sz w:val="28"/>
          <w:szCs w:val="28"/>
          <w:u w:val="single"/>
        </w:rPr>
      </w:pPr>
      <w:bookmarkStart w:id="1723" w:name="נספח3סעיף5"/>
      <w:r>
        <w:rPr>
          <w:rFonts w:hint="cs"/>
          <w:b/>
          <w:bCs/>
          <w:sz w:val="28"/>
          <w:szCs w:val="28"/>
          <w:u w:val="single"/>
          <w:rtl/>
        </w:rPr>
        <w:t xml:space="preserve">הסכם רישוי </w:t>
      </w:r>
      <w:r>
        <w:rPr>
          <w:b/>
          <w:bCs/>
          <w:sz w:val="28"/>
          <w:szCs w:val="28"/>
          <w:u w:val="single"/>
        </w:rPr>
        <w:t>Microsoft</w:t>
      </w:r>
      <w:r>
        <w:rPr>
          <w:rFonts w:hint="cs"/>
          <w:b/>
          <w:bCs/>
          <w:sz w:val="28"/>
          <w:szCs w:val="28"/>
          <w:u w:val="single"/>
          <w:rtl/>
        </w:rPr>
        <w:t xml:space="preserve"> (סעיף </w:t>
      </w:r>
      <w:r>
        <w:rPr>
          <w:b/>
          <w:bCs/>
          <w:sz w:val="28"/>
          <w:szCs w:val="28"/>
          <w:u w:val="single"/>
          <w:rtl/>
        </w:rPr>
        <w:fldChar w:fldCharType="begin"/>
      </w:r>
      <w:r>
        <w:rPr>
          <w:b/>
          <w:bCs/>
          <w:sz w:val="28"/>
          <w:szCs w:val="28"/>
          <w:u w:val="single"/>
          <w:rtl/>
        </w:rPr>
        <w:instrText xml:space="preserve"> </w:instrText>
      </w:r>
      <w:r>
        <w:rPr>
          <w:rFonts w:hint="cs"/>
          <w:b/>
          <w:bCs/>
          <w:sz w:val="28"/>
          <w:szCs w:val="28"/>
          <w:u w:val="single"/>
        </w:rPr>
        <w:instrText>REF</w:instrText>
      </w:r>
      <w:r>
        <w:rPr>
          <w:rFonts w:hint="cs"/>
          <w:b/>
          <w:bCs/>
          <w:sz w:val="28"/>
          <w:szCs w:val="28"/>
          <w:u w:val="single"/>
          <w:rtl/>
        </w:rPr>
        <w:instrText xml:space="preserve"> _</w:instrText>
      </w:r>
      <w:r>
        <w:rPr>
          <w:rFonts w:hint="cs"/>
          <w:b/>
          <w:bCs/>
          <w:sz w:val="28"/>
          <w:szCs w:val="28"/>
          <w:u w:val="single"/>
        </w:rPr>
        <w:instrText>Ref505790616 \r \h</w:instrText>
      </w:r>
      <w:r>
        <w:rPr>
          <w:b/>
          <w:bCs/>
          <w:sz w:val="28"/>
          <w:szCs w:val="28"/>
          <w:u w:val="single"/>
          <w:rtl/>
        </w:rPr>
        <w:instrText xml:space="preserve"> </w:instrText>
      </w:r>
      <w:r>
        <w:rPr>
          <w:b/>
          <w:bCs/>
          <w:sz w:val="28"/>
          <w:szCs w:val="28"/>
          <w:u w:val="single"/>
          <w:rtl/>
        </w:rPr>
      </w:r>
      <w:r>
        <w:rPr>
          <w:b/>
          <w:bCs/>
          <w:sz w:val="28"/>
          <w:szCs w:val="28"/>
          <w:u w:val="single"/>
          <w:rtl/>
        </w:rPr>
        <w:fldChar w:fldCharType="separate"/>
      </w:r>
      <w:r w:rsidR="00742E36">
        <w:rPr>
          <w:b/>
          <w:bCs/>
          <w:sz w:val="28"/>
          <w:szCs w:val="28"/>
          <w:u w:val="single"/>
          <w:rtl/>
        </w:rPr>
        <w:t>‏3.12</w:t>
      </w:r>
      <w:r>
        <w:rPr>
          <w:b/>
          <w:bCs/>
          <w:sz w:val="28"/>
          <w:szCs w:val="28"/>
          <w:u w:val="single"/>
          <w:rtl/>
        </w:rPr>
        <w:fldChar w:fldCharType="end"/>
      </w:r>
      <w:r>
        <w:rPr>
          <w:rFonts w:hint="cs"/>
          <w:b/>
          <w:bCs/>
          <w:sz w:val="28"/>
          <w:szCs w:val="28"/>
          <w:u w:val="single"/>
          <w:rtl/>
        </w:rPr>
        <w:t xml:space="preserve"> במכרז)</w:t>
      </w:r>
    </w:p>
    <w:tbl>
      <w:tblPr>
        <w:bidiVisual/>
        <w:tblW w:w="9498" w:type="dxa"/>
        <w:tblInd w:w="384" w:type="dxa"/>
        <w:tblBorders>
          <w:top w:val="double" w:sz="4" w:space="0" w:color="000000"/>
          <w:left w:val="double" w:sz="4" w:space="0" w:color="000000"/>
          <w:bottom w:val="double" w:sz="4" w:space="0" w:color="000000"/>
          <w:right w:val="double" w:sz="4" w:space="0" w:color="000000"/>
          <w:insideH w:val="single" w:sz="4" w:space="0" w:color="000000"/>
          <w:insideV w:val="single" w:sz="4" w:space="0" w:color="000000"/>
        </w:tblBorders>
        <w:tblLook w:val="04A0" w:firstRow="1" w:lastRow="0" w:firstColumn="1" w:lastColumn="0" w:noHBand="0" w:noVBand="1"/>
      </w:tblPr>
      <w:tblGrid>
        <w:gridCol w:w="1641"/>
        <w:gridCol w:w="1394"/>
        <w:gridCol w:w="6463"/>
      </w:tblGrid>
      <w:tr w:rsidR="00044A6F" w:rsidRPr="007F7A3C" w:rsidTr="003F34D5">
        <w:trPr>
          <w:trHeight w:val="420"/>
          <w:tblHeader/>
        </w:trPr>
        <w:tc>
          <w:tcPr>
            <w:tcW w:w="1641" w:type="dxa"/>
            <w:tcBorders>
              <w:top w:val="double" w:sz="4" w:space="0" w:color="000000"/>
              <w:bottom w:val="double" w:sz="4" w:space="0" w:color="000000"/>
            </w:tcBorders>
            <w:shd w:val="clear" w:color="auto" w:fill="BFBFBF" w:themeFill="background1" w:themeFillShade="BF"/>
            <w:vAlign w:val="center"/>
            <w:hideMark/>
          </w:tcPr>
          <w:bookmarkEnd w:id="1723"/>
          <w:p w:rsidR="00305FE4" w:rsidRPr="00923C30" w:rsidRDefault="00305FE4">
            <w:pPr>
              <w:bidi w:val="0"/>
              <w:spacing w:line="240" w:lineRule="auto"/>
              <w:jc w:val="center"/>
              <w:rPr>
                <w:rFonts w:asciiTheme="minorBidi" w:hAnsiTheme="minorBidi" w:cstheme="minorBidi"/>
                <w:b/>
                <w:bCs/>
                <w:lang w:eastAsia="en-US"/>
              </w:rPr>
            </w:pPr>
            <w:r w:rsidRPr="00923C30">
              <w:rPr>
                <w:rFonts w:asciiTheme="minorBidi" w:hAnsiTheme="minorBidi" w:cstheme="minorBidi"/>
                <w:b/>
                <w:bCs/>
                <w:lang w:eastAsia="en-US"/>
              </w:rPr>
              <w:t>Licenses</w:t>
            </w:r>
          </w:p>
        </w:tc>
        <w:tc>
          <w:tcPr>
            <w:tcW w:w="1394" w:type="dxa"/>
            <w:tcBorders>
              <w:top w:val="double" w:sz="4" w:space="0" w:color="000000"/>
              <w:bottom w:val="double" w:sz="4" w:space="0" w:color="000000"/>
            </w:tcBorders>
            <w:shd w:val="clear" w:color="auto" w:fill="BFBFBF" w:themeFill="background1" w:themeFillShade="BF"/>
            <w:vAlign w:val="center"/>
            <w:hideMark/>
          </w:tcPr>
          <w:p w:rsidR="00305FE4" w:rsidRPr="00923C30" w:rsidRDefault="00305FE4" w:rsidP="00923C30">
            <w:pPr>
              <w:bidi w:val="0"/>
              <w:spacing w:line="240" w:lineRule="auto"/>
              <w:jc w:val="center"/>
              <w:rPr>
                <w:rFonts w:asciiTheme="minorBidi" w:hAnsiTheme="minorBidi" w:cstheme="minorBidi"/>
                <w:b/>
                <w:bCs/>
                <w:lang w:eastAsia="en-US"/>
              </w:rPr>
            </w:pPr>
            <w:r w:rsidRPr="00923C30">
              <w:rPr>
                <w:rFonts w:asciiTheme="minorBidi" w:hAnsiTheme="minorBidi" w:cstheme="minorBidi"/>
                <w:b/>
                <w:bCs/>
                <w:lang w:eastAsia="en-US"/>
              </w:rPr>
              <w:t>SKU</w:t>
            </w:r>
          </w:p>
        </w:tc>
        <w:tc>
          <w:tcPr>
            <w:tcW w:w="6463" w:type="dxa"/>
            <w:tcBorders>
              <w:top w:val="double" w:sz="4" w:space="0" w:color="000000"/>
              <w:bottom w:val="double" w:sz="4" w:space="0" w:color="000000"/>
            </w:tcBorders>
            <w:shd w:val="clear" w:color="auto" w:fill="BFBFBF" w:themeFill="background1" w:themeFillShade="BF"/>
            <w:vAlign w:val="center"/>
            <w:hideMark/>
          </w:tcPr>
          <w:p w:rsidR="00305FE4" w:rsidRPr="00923C30" w:rsidRDefault="00305FE4" w:rsidP="00923C30">
            <w:pPr>
              <w:bidi w:val="0"/>
              <w:spacing w:line="240" w:lineRule="auto"/>
              <w:jc w:val="center"/>
              <w:rPr>
                <w:rFonts w:asciiTheme="minorBidi" w:hAnsiTheme="minorBidi" w:cstheme="minorBidi"/>
                <w:b/>
                <w:bCs/>
                <w:lang w:eastAsia="en-US"/>
              </w:rPr>
            </w:pPr>
            <w:r w:rsidRPr="00923C30">
              <w:rPr>
                <w:rFonts w:asciiTheme="minorBidi" w:hAnsiTheme="minorBidi" w:cstheme="minorBidi"/>
                <w:b/>
                <w:bCs/>
                <w:lang w:eastAsia="en-US"/>
              </w:rPr>
              <w:t>Description</w:t>
            </w:r>
          </w:p>
        </w:tc>
      </w:tr>
      <w:tr w:rsidR="00044A6F" w:rsidRPr="007F7A3C" w:rsidTr="003F34D5">
        <w:trPr>
          <w:trHeight w:val="285"/>
        </w:trPr>
        <w:tc>
          <w:tcPr>
            <w:tcW w:w="1641" w:type="dxa"/>
            <w:tcBorders>
              <w:top w:val="double" w:sz="4" w:space="0" w:color="000000"/>
            </w:tcBorders>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2</w:t>
            </w:r>
          </w:p>
        </w:tc>
        <w:tc>
          <w:tcPr>
            <w:tcW w:w="1394" w:type="dxa"/>
            <w:tcBorders>
              <w:top w:val="double" w:sz="4" w:space="0" w:color="000000"/>
            </w:tcBorders>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395-02412</w:t>
            </w:r>
          </w:p>
        </w:tc>
        <w:tc>
          <w:tcPr>
            <w:tcW w:w="6463" w:type="dxa"/>
            <w:tcBorders>
              <w:top w:val="double" w:sz="4" w:space="0" w:color="000000"/>
            </w:tcBorders>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Microsoft®ExchangeServerEnterprise AllLng License/SoftwareAssurancePack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312-02177</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Microsoft®ExchangeServerStandard AllLng License/SoftwareAssurancePack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2</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D2M-00366</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Microsoft®SQLServerBusinessIntelligence AllLng License/SoftwareAssurancePack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59</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P73-05897</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Microsoft®Windows®ServerStandard AllLng License/SoftwareAssurancePack MVL 1License 2Proc</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11</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6QK-00001</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Microsoft®AzureMonetaryCommitment ShrdSvr AllLng MonthlySubscriptions-VolumeLicense MVL 1License Commit</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100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AAA-10756</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Microsoft®M365E3 ShrdSvr AllLng MonthlySub-VolumeLicense MVL 1License PerUsr</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130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AAA-10841</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Microsoft®Office365E3 ShrdSvr AllLng MonthlySubscriptions-VolumeLicense MVL 1License GovernmentOnly PerUsr</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290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ZFA-00221</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Microsoft®DynamicsCRMProfessionalCAL AllLng SoftwareAssurance MVL 1License UsrCAL</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20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ZFA-00229</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Microsoft®DynamicsCRMProfessionalCAL AllLng SoftwareAssurance MVL 1License DvcCAL</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14</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N9J-00524</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Microsoft®DynamicsCRMSvr AllLng SoftwareAssurance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130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U5J-00004</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Microsoft®ECALBridgeforOffice365 AllLng SoftwareAssurance MVL 1License Platform UsrCAL</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840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76A-00016</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Microsoft®EnterpriseCAL AllLng SoftwareAssurance MVL 1License Platform UsrCAL w/Services</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312-02257</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Microsoft®ExchangeServerStandard AllLng SoftwareAssurance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840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269-12442</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Microsoft®OfficeProfessionalPlus AllLng SoftwareAssurance MVL 1License Platform</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076-01912</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Microsoft®Project AllLng SoftwareAssurance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20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H30-00238</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Microsoft®ProjectProfessional AllLng SoftwareAssurance MVL 1License w/1ProjectSvrCAL</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H04-00268</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Microsoft®SharePointServer AllLng SoftwareAssurance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970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359-00792</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Microsoft®SQLCAL AllLng SoftwareAssurance MVL 1License DvcCAL</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810-04760</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Microsoft®SQLServerEnterpriseEdition AllLng SoftwareAssurance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2</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228-04433</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Microsoft®SQLServerStandardEdition AllLng SoftwareAssurance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14</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7JQ-00343</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Microsoft®SQLSvrEnterpriseCore AllLng SoftwareAssurance MVL 2Licenses CoreLic</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4</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7NQ-00292</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Microsoft®SQLSvrStandardCore AllLng SoftwareAssurance MVL 2Licenses CoreLic</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8</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T6L-00238</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Microsoft®SysCtrDatacenter AllLng SoftwareAssurance MVL 1License 2Proc</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21</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T9L-00223</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Microsoft®SysCtrStandard AllLng SoftwareAssurance MVL 1License 2Proc</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14</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D87-01159</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Microsoft®Visio®Professional AllLng SoftwareAssurance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15</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D86-01253</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Microsoft®Visio®Standard AllLng SoftwareAssurance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6</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77D-00111</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Microsoft®VisualStudioProSubMSDN AllLng SoftwareAssurance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970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KV3-00353</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Microsoft®WINE3perDVC AllLng SoftwareAssurance MVL 1License Platform</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130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KV3-00368</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Microsoft®WINE3perDVC AllLng SoftwareAssurance MVL 1License</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256</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6VC-01254</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Microsoft®WinRmtDsktpSvcsCAL AllLng SoftwareAssurance MVL 1License UsrCAL</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24</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P71-07282</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Microsoft®Windows®ServerDatacenter AllLng SoftwareAssurance MVL 1License 2Proc</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99</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P73-05898</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Microsoft®Windows®ServerStandard AllLng SoftwareAssurance MVL 1License 2Proc</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17</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6QK-00001</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Microsoft®AzureMonetaryCommitment ShrdSvr AllLng MonthlySubscriptions-VolumeLicense MVL 1License Commit</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9</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DFG-00001</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Microsoft®Dyn365ECstEngPln ShrdSvr AllLng MonthlySubscriptions-VolumeLicense MVL 1License PerUsr 1-99users</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346</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DGV-00001</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Microsoft®Dyn365EForTeamMembers ShrdSvr AllLng MonthlySubscriptions-VolumeLicense MVL 1License PerUsr 1-99users</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DJV-00001</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Microsoft®Dyn365ENonProdP1BAInst ShrdSvr AllLng MonthlySubscriptions-VolumeLicense MVL 1License Srvcs</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23</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NK4-00002</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Microsoft®PowerBIPro ShrdSvr AllLng MonthlySubscriptions-VolumeLicense MVL 1License PerUsr</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10</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126-00169</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Microsoft®VisualStudio®TeamFndationSvrCAL AllLng License/SoftwareAssurancePack MVL 1License UsrCAL</w:t>
            </w:r>
          </w:p>
        </w:tc>
      </w:tr>
      <w:tr w:rsidR="00044A6F" w:rsidRPr="007F7A3C" w:rsidTr="003F34D5">
        <w:trPr>
          <w:trHeight w:val="285"/>
        </w:trPr>
        <w:tc>
          <w:tcPr>
            <w:tcW w:w="1641" w:type="dxa"/>
            <w:shd w:val="clear" w:color="000000" w:fill="FFFFFF"/>
            <w:noWrap/>
            <w:vAlign w:val="center"/>
            <w:hideMark/>
          </w:tcPr>
          <w:p w:rsidR="00305FE4" w:rsidRPr="007F7A3C" w:rsidRDefault="00305FE4" w:rsidP="005D0AB5">
            <w:pPr>
              <w:bidi w:val="0"/>
              <w:spacing w:line="240" w:lineRule="auto"/>
              <w:jc w:val="center"/>
              <w:rPr>
                <w:rFonts w:asciiTheme="minorBidi" w:hAnsiTheme="minorBidi" w:cstheme="minorBidi"/>
                <w:color w:val="000000"/>
                <w:lang w:eastAsia="en-US"/>
              </w:rPr>
            </w:pPr>
            <w:r w:rsidRPr="007F7A3C">
              <w:rPr>
                <w:rFonts w:asciiTheme="minorBidi" w:hAnsiTheme="minorBidi" w:cstheme="minorBidi"/>
                <w:color w:val="000000"/>
                <w:lang w:eastAsia="en-US"/>
              </w:rPr>
              <w:t>3</w:t>
            </w:r>
          </w:p>
        </w:tc>
        <w:tc>
          <w:tcPr>
            <w:tcW w:w="1394"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L5D-00161</w:t>
            </w:r>
          </w:p>
        </w:tc>
        <w:tc>
          <w:tcPr>
            <w:tcW w:w="6463" w:type="dxa"/>
            <w:shd w:val="clear" w:color="000000" w:fill="FFFFFF"/>
            <w:noWrap/>
            <w:vAlign w:val="center"/>
            <w:hideMark/>
          </w:tcPr>
          <w:p w:rsidR="00305FE4" w:rsidRPr="007F7A3C" w:rsidRDefault="00305FE4" w:rsidP="005D0AB5">
            <w:pPr>
              <w:bidi w:val="0"/>
              <w:spacing w:line="240" w:lineRule="auto"/>
              <w:jc w:val="left"/>
              <w:rPr>
                <w:rFonts w:asciiTheme="minorBidi" w:hAnsiTheme="minorBidi" w:cstheme="minorBidi"/>
                <w:color w:val="000000"/>
                <w:lang w:eastAsia="en-US"/>
              </w:rPr>
            </w:pPr>
            <w:r w:rsidRPr="007F7A3C">
              <w:rPr>
                <w:rFonts w:asciiTheme="minorBidi" w:hAnsiTheme="minorBidi" w:cstheme="minorBidi"/>
                <w:color w:val="000000"/>
                <w:lang w:eastAsia="en-US"/>
              </w:rPr>
              <w:t>Microsoft®VisualStudioTestProSubMSDN AllLng License/SoftwareAssurancePack MVL 1License</w:t>
            </w:r>
          </w:p>
        </w:tc>
      </w:tr>
    </w:tbl>
    <w:p w:rsidR="006966D9" w:rsidRDefault="006966D9" w:rsidP="00DE343F">
      <w:pPr>
        <w:spacing w:line="240" w:lineRule="auto"/>
        <w:jc w:val="left"/>
      </w:pPr>
    </w:p>
    <w:p w:rsidR="003F34D5" w:rsidRPr="00B1347E" w:rsidRDefault="003F34D5" w:rsidP="003F34D5">
      <w:pPr>
        <w:pStyle w:val="ListParagraph"/>
        <w:numPr>
          <w:ilvl w:val="0"/>
          <w:numId w:val="489"/>
        </w:numPr>
        <w:spacing w:before="120" w:after="240"/>
        <w:ind w:left="357" w:hanging="357"/>
        <w:jc w:val="left"/>
        <w:rPr>
          <w:b/>
          <w:bCs/>
          <w:sz w:val="28"/>
          <w:szCs w:val="28"/>
          <w:u w:val="single"/>
        </w:rPr>
      </w:pPr>
      <w:bookmarkStart w:id="1724" w:name="נספח3סעיף6"/>
      <w:r>
        <w:rPr>
          <w:rFonts w:hint="cs"/>
          <w:b/>
          <w:bCs/>
          <w:sz w:val="28"/>
          <w:szCs w:val="28"/>
          <w:u w:val="single"/>
          <w:rtl/>
        </w:rPr>
        <w:t xml:space="preserve">חבילות רישוי (סעיף </w:t>
      </w:r>
      <w:r>
        <w:rPr>
          <w:b/>
          <w:bCs/>
          <w:sz w:val="28"/>
          <w:szCs w:val="28"/>
          <w:u w:val="single"/>
          <w:rtl/>
        </w:rPr>
        <w:fldChar w:fldCharType="begin"/>
      </w:r>
      <w:r>
        <w:rPr>
          <w:b/>
          <w:bCs/>
          <w:sz w:val="28"/>
          <w:szCs w:val="28"/>
          <w:u w:val="single"/>
          <w:rtl/>
        </w:rPr>
        <w:instrText xml:space="preserve"> </w:instrText>
      </w:r>
      <w:r>
        <w:rPr>
          <w:rFonts w:hint="cs"/>
          <w:b/>
          <w:bCs/>
          <w:sz w:val="28"/>
          <w:szCs w:val="28"/>
          <w:u w:val="single"/>
        </w:rPr>
        <w:instrText>REF</w:instrText>
      </w:r>
      <w:r>
        <w:rPr>
          <w:rFonts w:hint="cs"/>
          <w:b/>
          <w:bCs/>
          <w:sz w:val="28"/>
          <w:szCs w:val="28"/>
          <w:u w:val="single"/>
          <w:rtl/>
        </w:rPr>
        <w:instrText xml:space="preserve"> _</w:instrText>
      </w:r>
      <w:r>
        <w:rPr>
          <w:rFonts w:hint="cs"/>
          <w:b/>
          <w:bCs/>
          <w:sz w:val="28"/>
          <w:szCs w:val="28"/>
          <w:u w:val="single"/>
        </w:rPr>
        <w:instrText>Ref505790866 \r \h</w:instrText>
      </w:r>
      <w:r>
        <w:rPr>
          <w:b/>
          <w:bCs/>
          <w:sz w:val="28"/>
          <w:szCs w:val="28"/>
          <w:u w:val="single"/>
          <w:rtl/>
        </w:rPr>
        <w:instrText xml:space="preserve"> </w:instrText>
      </w:r>
      <w:r>
        <w:rPr>
          <w:b/>
          <w:bCs/>
          <w:sz w:val="28"/>
          <w:szCs w:val="28"/>
          <w:u w:val="single"/>
          <w:rtl/>
        </w:rPr>
      </w:r>
      <w:r>
        <w:rPr>
          <w:b/>
          <w:bCs/>
          <w:sz w:val="28"/>
          <w:szCs w:val="28"/>
          <w:u w:val="single"/>
          <w:rtl/>
        </w:rPr>
        <w:fldChar w:fldCharType="separate"/>
      </w:r>
      <w:r w:rsidR="00742E36">
        <w:rPr>
          <w:b/>
          <w:bCs/>
          <w:sz w:val="28"/>
          <w:szCs w:val="28"/>
          <w:u w:val="single"/>
          <w:rtl/>
        </w:rPr>
        <w:t>‏3.14</w:t>
      </w:r>
      <w:r>
        <w:rPr>
          <w:b/>
          <w:bCs/>
          <w:sz w:val="28"/>
          <w:szCs w:val="28"/>
          <w:u w:val="single"/>
          <w:rtl/>
        </w:rPr>
        <w:fldChar w:fldCharType="end"/>
      </w:r>
      <w:r>
        <w:rPr>
          <w:rFonts w:hint="cs"/>
          <w:b/>
          <w:bCs/>
          <w:sz w:val="28"/>
          <w:szCs w:val="28"/>
          <w:u w:val="single"/>
          <w:rtl/>
        </w:rPr>
        <w:t xml:space="preserve"> במכרז)</w:t>
      </w:r>
    </w:p>
    <w:bookmarkEnd w:id="1724"/>
    <w:p w:rsidR="006966D9" w:rsidRDefault="003F34D5" w:rsidP="003F34D5">
      <w:pPr>
        <w:pStyle w:val="ListParagraph"/>
        <w:numPr>
          <w:ilvl w:val="1"/>
          <w:numId w:val="489"/>
        </w:numPr>
        <w:spacing w:before="120" w:after="240"/>
        <w:ind w:left="788" w:hanging="431"/>
        <w:jc w:val="left"/>
        <w:rPr>
          <w:rtl/>
        </w:rPr>
      </w:pPr>
      <w:r>
        <w:rPr>
          <w:rFonts w:hint="cs"/>
          <w:rtl/>
        </w:rPr>
        <w:t xml:space="preserve"> רישוי אנטי וירוס</w:t>
      </w:r>
    </w:p>
    <w:tbl>
      <w:tblPr>
        <w:tblW w:w="9215"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411"/>
        <w:gridCol w:w="2693"/>
        <w:gridCol w:w="987"/>
        <w:gridCol w:w="3124"/>
      </w:tblGrid>
      <w:tr w:rsidR="00305FE4" w:rsidRPr="00645BDD" w:rsidTr="00923C30">
        <w:trPr>
          <w:tblHeader/>
          <w:jc w:val="center"/>
        </w:trPr>
        <w:tc>
          <w:tcPr>
            <w:tcW w:w="2411" w:type="dxa"/>
            <w:tcBorders>
              <w:top w:val="double" w:sz="4" w:space="0" w:color="auto"/>
              <w:bottom w:val="double" w:sz="4" w:space="0" w:color="auto"/>
            </w:tcBorders>
            <w:shd w:val="clear" w:color="auto" w:fill="BFBFBF" w:themeFill="background1" w:themeFillShade="BF"/>
            <w:vAlign w:val="center"/>
          </w:tcPr>
          <w:p w:rsidR="00305FE4" w:rsidRPr="00923C30" w:rsidRDefault="00305FE4" w:rsidP="00923C30">
            <w:pPr>
              <w:spacing w:line="348" w:lineRule="auto"/>
              <w:jc w:val="center"/>
              <w:rPr>
                <w:b/>
                <w:bCs/>
                <w:lang w:eastAsia="en-US"/>
              </w:rPr>
            </w:pPr>
            <w:r w:rsidRPr="00650464">
              <w:rPr>
                <w:b/>
                <w:bCs/>
                <w:rtl/>
                <w:lang w:eastAsia="en-US"/>
              </w:rPr>
              <w:t>מק"ט יצרן</w:t>
            </w:r>
          </w:p>
        </w:tc>
        <w:tc>
          <w:tcPr>
            <w:tcW w:w="2693" w:type="dxa"/>
            <w:tcBorders>
              <w:top w:val="double" w:sz="4" w:space="0" w:color="auto"/>
              <w:bottom w:val="double" w:sz="4" w:space="0" w:color="auto"/>
            </w:tcBorders>
            <w:shd w:val="clear" w:color="auto" w:fill="BFBFBF" w:themeFill="background1" w:themeFillShade="BF"/>
            <w:vAlign w:val="center"/>
          </w:tcPr>
          <w:p w:rsidR="00305FE4" w:rsidRPr="00923C30" w:rsidRDefault="00305FE4" w:rsidP="00923C30">
            <w:pPr>
              <w:spacing w:line="348" w:lineRule="auto"/>
              <w:jc w:val="center"/>
              <w:rPr>
                <w:b/>
                <w:bCs/>
                <w:lang w:eastAsia="en-US"/>
              </w:rPr>
            </w:pPr>
            <w:r w:rsidRPr="00650464">
              <w:rPr>
                <w:b/>
                <w:bCs/>
                <w:rtl/>
                <w:lang w:eastAsia="en-US"/>
              </w:rPr>
              <w:t>שם המוצר/שירות באנגלית</w:t>
            </w:r>
          </w:p>
        </w:tc>
        <w:tc>
          <w:tcPr>
            <w:tcW w:w="987" w:type="dxa"/>
            <w:tcBorders>
              <w:top w:val="double" w:sz="4" w:space="0" w:color="auto"/>
              <w:bottom w:val="double" w:sz="4" w:space="0" w:color="auto"/>
            </w:tcBorders>
            <w:shd w:val="clear" w:color="auto" w:fill="BFBFBF" w:themeFill="background1" w:themeFillShade="BF"/>
            <w:vAlign w:val="center"/>
          </w:tcPr>
          <w:p w:rsidR="00305FE4" w:rsidRPr="00923C30" w:rsidRDefault="00305FE4" w:rsidP="00923C30">
            <w:pPr>
              <w:spacing w:line="348" w:lineRule="auto"/>
              <w:jc w:val="center"/>
              <w:rPr>
                <w:b/>
                <w:bCs/>
                <w:rtl/>
                <w:lang w:eastAsia="en-US"/>
              </w:rPr>
            </w:pPr>
            <w:r w:rsidRPr="00650464">
              <w:rPr>
                <w:b/>
                <w:bCs/>
                <w:rtl/>
                <w:lang w:eastAsia="en-US"/>
              </w:rPr>
              <w:t>כמות</w:t>
            </w:r>
          </w:p>
        </w:tc>
        <w:tc>
          <w:tcPr>
            <w:tcW w:w="3124" w:type="dxa"/>
            <w:tcBorders>
              <w:top w:val="double" w:sz="4" w:space="0" w:color="auto"/>
              <w:bottom w:val="double" w:sz="4" w:space="0" w:color="auto"/>
            </w:tcBorders>
            <w:shd w:val="clear" w:color="auto" w:fill="BFBFBF" w:themeFill="background1" w:themeFillShade="BF"/>
            <w:vAlign w:val="center"/>
          </w:tcPr>
          <w:p w:rsidR="00305FE4" w:rsidRPr="00923C30" w:rsidRDefault="00305FE4" w:rsidP="00923C30">
            <w:pPr>
              <w:spacing w:line="348" w:lineRule="auto"/>
              <w:jc w:val="center"/>
              <w:rPr>
                <w:b/>
                <w:bCs/>
                <w:rtl/>
                <w:lang w:eastAsia="en-US"/>
              </w:rPr>
            </w:pPr>
            <w:r w:rsidRPr="00650464">
              <w:rPr>
                <w:b/>
                <w:bCs/>
                <w:rtl/>
                <w:lang w:eastAsia="en-US"/>
              </w:rPr>
              <w:t>הסבר על המוצר בעברית</w:t>
            </w:r>
          </w:p>
        </w:tc>
      </w:tr>
      <w:tr w:rsidR="006966D9" w:rsidRPr="00645BDD" w:rsidTr="00923C30">
        <w:trPr>
          <w:trHeight w:val="1068"/>
          <w:jc w:val="center"/>
        </w:trPr>
        <w:tc>
          <w:tcPr>
            <w:tcW w:w="2411" w:type="dxa"/>
            <w:tcBorders>
              <w:top w:val="double" w:sz="4" w:space="0" w:color="auto"/>
            </w:tcBorders>
            <w:shd w:val="clear" w:color="auto" w:fill="auto"/>
            <w:hideMark/>
          </w:tcPr>
          <w:p w:rsidR="006966D9" w:rsidRPr="00645BDD" w:rsidRDefault="006966D9" w:rsidP="00923C30">
            <w:pPr>
              <w:jc w:val="center"/>
              <w:rPr>
                <w:rFonts w:asciiTheme="minorBidi" w:hAnsiTheme="minorBidi" w:cstheme="minorBidi"/>
                <w:color w:val="000000"/>
                <w:rtl/>
              </w:rPr>
            </w:pPr>
            <w:r w:rsidRPr="00645BDD">
              <w:rPr>
                <w:rFonts w:asciiTheme="minorBidi" w:hAnsiTheme="minorBidi" w:cstheme="minorBidi"/>
                <w:color w:val="000000"/>
              </w:rPr>
              <w:t>ENOTWWEAXLIULN</w:t>
            </w:r>
          </w:p>
        </w:tc>
        <w:tc>
          <w:tcPr>
            <w:tcW w:w="2693" w:type="dxa"/>
            <w:tcBorders>
              <w:top w:val="double" w:sz="4" w:space="0" w:color="auto"/>
            </w:tcBorders>
            <w:shd w:val="clear" w:color="auto" w:fill="auto"/>
            <w:hideMark/>
          </w:tcPr>
          <w:p w:rsidR="006966D9" w:rsidRPr="00645BDD" w:rsidRDefault="006966D9" w:rsidP="00923C30">
            <w:pPr>
              <w:spacing w:line="240" w:lineRule="auto"/>
              <w:jc w:val="right"/>
              <w:rPr>
                <w:rFonts w:asciiTheme="minorBidi" w:hAnsiTheme="minorBidi" w:cstheme="minorBidi"/>
                <w:color w:val="000000"/>
                <w:rtl/>
              </w:rPr>
            </w:pPr>
            <w:r w:rsidRPr="00645BDD">
              <w:rPr>
                <w:rFonts w:asciiTheme="minorBidi" w:hAnsiTheme="minorBidi" w:cstheme="minorBidi"/>
                <w:color w:val="000000"/>
              </w:rPr>
              <w:t>Trend Micro OfficeScan XG Corporate Edition</w:t>
            </w:r>
          </w:p>
        </w:tc>
        <w:tc>
          <w:tcPr>
            <w:tcW w:w="987" w:type="dxa"/>
            <w:tcBorders>
              <w:top w:val="double" w:sz="4" w:space="0" w:color="auto"/>
            </w:tcBorders>
            <w:shd w:val="clear" w:color="000000" w:fill="FFFFFF"/>
            <w:hideMark/>
          </w:tcPr>
          <w:p w:rsidR="006966D9" w:rsidRPr="00645BDD" w:rsidRDefault="006966D9" w:rsidP="003B492B">
            <w:pPr>
              <w:jc w:val="center"/>
              <w:rPr>
                <w:rFonts w:asciiTheme="minorBidi" w:hAnsiTheme="minorBidi" w:cstheme="minorBidi"/>
                <w:color w:val="000000"/>
                <w:rtl/>
              </w:rPr>
            </w:pPr>
            <w:r w:rsidRPr="00645BDD">
              <w:rPr>
                <w:rFonts w:asciiTheme="minorBidi" w:hAnsiTheme="minorBidi" w:cstheme="minorBidi"/>
                <w:color w:val="000000"/>
                <w:rtl/>
              </w:rPr>
              <w:t>500</w:t>
            </w:r>
          </w:p>
        </w:tc>
        <w:tc>
          <w:tcPr>
            <w:tcW w:w="3124" w:type="dxa"/>
            <w:tcBorders>
              <w:top w:val="double" w:sz="4" w:space="0" w:color="auto"/>
            </w:tcBorders>
            <w:shd w:val="clear" w:color="auto" w:fill="auto"/>
            <w:hideMark/>
          </w:tcPr>
          <w:p w:rsidR="006966D9" w:rsidRPr="00645BDD" w:rsidRDefault="006966D9" w:rsidP="00923C30">
            <w:pPr>
              <w:spacing w:line="240" w:lineRule="auto"/>
              <w:jc w:val="left"/>
              <w:rPr>
                <w:rFonts w:asciiTheme="minorBidi" w:hAnsiTheme="minorBidi" w:cstheme="minorBidi"/>
                <w:color w:val="000000"/>
              </w:rPr>
            </w:pPr>
            <w:r w:rsidRPr="00645BDD">
              <w:rPr>
                <w:rFonts w:asciiTheme="minorBidi" w:hAnsiTheme="minorBidi" w:cstheme="minorBidi"/>
                <w:color w:val="000000"/>
                <w:rtl/>
              </w:rPr>
              <w:t>רכיב להגנת עמדות קצה ושרתים בפני איומים מסוג וירוס, רוגלות, כופרות, סוסט"ר, הורדות וקישורים זדוניים</w:t>
            </w:r>
          </w:p>
        </w:tc>
      </w:tr>
      <w:tr w:rsidR="006966D9" w:rsidRPr="00645BDD" w:rsidTr="00923C30">
        <w:trPr>
          <w:trHeight w:val="731"/>
          <w:jc w:val="center"/>
        </w:trPr>
        <w:tc>
          <w:tcPr>
            <w:tcW w:w="2411" w:type="dxa"/>
            <w:shd w:val="clear" w:color="auto" w:fill="auto"/>
            <w:hideMark/>
          </w:tcPr>
          <w:p w:rsidR="006966D9" w:rsidRPr="00645BDD" w:rsidRDefault="006966D9" w:rsidP="00923C30">
            <w:pPr>
              <w:jc w:val="center"/>
              <w:rPr>
                <w:rFonts w:asciiTheme="minorBidi" w:hAnsiTheme="minorBidi" w:cstheme="minorBidi"/>
                <w:color w:val="000000"/>
                <w:rtl/>
              </w:rPr>
            </w:pPr>
            <w:r w:rsidRPr="00645BDD">
              <w:rPr>
                <w:rFonts w:asciiTheme="minorBidi" w:hAnsiTheme="minorBidi" w:cstheme="minorBidi"/>
                <w:color w:val="000000"/>
              </w:rPr>
              <w:t>DLDLMMMXXLIULN</w:t>
            </w:r>
          </w:p>
        </w:tc>
        <w:tc>
          <w:tcPr>
            <w:tcW w:w="2693" w:type="dxa"/>
            <w:shd w:val="clear" w:color="auto" w:fill="auto"/>
            <w:hideMark/>
          </w:tcPr>
          <w:p w:rsidR="006966D9" w:rsidRPr="00645BDD" w:rsidRDefault="006966D9" w:rsidP="00923C30">
            <w:pPr>
              <w:spacing w:line="240" w:lineRule="auto"/>
              <w:jc w:val="right"/>
              <w:rPr>
                <w:rFonts w:asciiTheme="minorBidi" w:hAnsiTheme="minorBidi" w:cstheme="minorBidi"/>
                <w:color w:val="000000"/>
                <w:rtl/>
              </w:rPr>
            </w:pPr>
            <w:r w:rsidRPr="00645BDD">
              <w:rPr>
                <w:rFonts w:asciiTheme="minorBidi" w:hAnsiTheme="minorBidi" w:cstheme="minorBidi"/>
                <w:color w:val="000000"/>
              </w:rPr>
              <w:t>Trend Micro OfficeScan Data Protection Module</w:t>
            </w:r>
          </w:p>
        </w:tc>
        <w:tc>
          <w:tcPr>
            <w:tcW w:w="987" w:type="dxa"/>
            <w:shd w:val="clear" w:color="000000" w:fill="FFFFFF"/>
            <w:hideMark/>
          </w:tcPr>
          <w:p w:rsidR="006966D9" w:rsidRPr="00645BDD" w:rsidRDefault="006966D9" w:rsidP="003B492B">
            <w:pPr>
              <w:jc w:val="center"/>
              <w:rPr>
                <w:rFonts w:asciiTheme="minorBidi" w:hAnsiTheme="minorBidi" w:cstheme="minorBidi"/>
                <w:color w:val="000000"/>
                <w:rtl/>
              </w:rPr>
            </w:pPr>
            <w:r w:rsidRPr="00645BDD">
              <w:rPr>
                <w:rFonts w:asciiTheme="minorBidi" w:hAnsiTheme="minorBidi" w:cstheme="minorBidi"/>
                <w:color w:val="000000"/>
                <w:rtl/>
              </w:rPr>
              <w:t>500</w:t>
            </w:r>
          </w:p>
        </w:tc>
        <w:tc>
          <w:tcPr>
            <w:tcW w:w="3124" w:type="dxa"/>
            <w:shd w:val="clear" w:color="auto" w:fill="auto"/>
            <w:hideMark/>
          </w:tcPr>
          <w:p w:rsidR="006966D9" w:rsidRPr="00645BDD" w:rsidRDefault="006966D9" w:rsidP="00923C30">
            <w:pPr>
              <w:spacing w:line="240" w:lineRule="auto"/>
              <w:jc w:val="left"/>
              <w:rPr>
                <w:rFonts w:asciiTheme="minorBidi" w:hAnsiTheme="minorBidi" w:cstheme="minorBidi"/>
                <w:color w:val="000000"/>
              </w:rPr>
            </w:pPr>
            <w:r w:rsidRPr="00645BDD">
              <w:rPr>
                <w:rFonts w:asciiTheme="minorBidi" w:hAnsiTheme="minorBidi" w:cstheme="minorBidi"/>
                <w:color w:val="000000"/>
                <w:rtl/>
              </w:rPr>
              <w:t>רכיב אשר מרחיב יכולת בקרת התקנים ו-</w:t>
            </w:r>
            <w:r w:rsidRPr="00645BDD">
              <w:rPr>
                <w:rFonts w:asciiTheme="minorBidi" w:hAnsiTheme="minorBidi" w:cstheme="minorBidi"/>
                <w:color w:val="000000"/>
              </w:rPr>
              <w:t>DLP</w:t>
            </w:r>
          </w:p>
        </w:tc>
      </w:tr>
      <w:tr w:rsidR="006966D9" w:rsidRPr="00645BDD" w:rsidTr="00923C30">
        <w:trPr>
          <w:trHeight w:val="712"/>
          <w:jc w:val="center"/>
        </w:trPr>
        <w:tc>
          <w:tcPr>
            <w:tcW w:w="2411" w:type="dxa"/>
            <w:shd w:val="clear" w:color="auto" w:fill="auto"/>
            <w:hideMark/>
          </w:tcPr>
          <w:p w:rsidR="006966D9" w:rsidRPr="00645BDD" w:rsidRDefault="006966D9" w:rsidP="00923C30">
            <w:pPr>
              <w:jc w:val="center"/>
              <w:rPr>
                <w:rFonts w:asciiTheme="minorBidi" w:hAnsiTheme="minorBidi" w:cstheme="minorBidi"/>
                <w:color w:val="000000"/>
                <w:rtl/>
              </w:rPr>
            </w:pPr>
            <w:r w:rsidRPr="00645BDD">
              <w:rPr>
                <w:rFonts w:asciiTheme="minorBidi" w:hAnsiTheme="minorBidi" w:cstheme="minorBidi"/>
                <w:color w:val="000000"/>
              </w:rPr>
              <w:t>EI3BWWM2XLIULN</w:t>
            </w:r>
          </w:p>
        </w:tc>
        <w:tc>
          <w:tcPr>
            <w:tcW w:w="2693" w:type="dxa"/>
            <w:shd w:val="clear" w:color="auto" w:fill="auto"/>
            <w:hideMark/>
          </w:tcPr>
          <w:p w:rsidR="006966D9" w:rsidRPr="00645BDD" w:rsidRDefault="006966D9" w:rsidP="00923C30">
            <w:pPr>
              <w:spacing w:line="240" w:lineRule="auto"/>
              <w:jc w:val="right"/>
              <w:rPr>
                <w:rFonts w:asciiTheme="minorBidi" w:hAnsiTheme="minorBidi" w:cstheme="minorBidi"/>
                <w:color w:val="000000"/>
                <w:rtl/>
              </w:rPr>
            </w:pPr>
            <w:r w:rsidRPr="00645BDD">
              <w:rPr>
                <w:rFonts w:asciiTheme="minorBidi" w:hAnsiTheme="minorBidi" w:cstheme="minorBidi"/>
                <w:color w:val="000000"/>
              </w:rPr>
              <w:t>Trend Micro Vulnerability Protection</w:t>
            </w:r>
          </w:p>
        </w:tc>
        <w:tc>
          <w:tcPr>
            <w:tcW w:w="987" w:type="dxa"/>
            <w:shd w:val="clear" w:color="000000" w:fill="FFFFFF"/>
            <w:hideMark/>
          </w:tcPr>
          <w:p w:rsidR="006966D9" w:rsidRPr="00645BDD" w:rsidRDefault="006966D9" w:rsidP="003B492B">
            <w:pPr>
              <w:jc w:val="center"/>
              <w:rPr>
                <w:rFonts w:asciiTheme="minorBidi" w:hAnsiTheme="minorBidi" w:cstheme="minorBidi"/>
                <w:color w:val="000000"/>
                <w:rtl/>
              </w:rPr>
            </w:pPr>
            <w:r w:rsidRPr="00645BDD">
              <w:rPr>
                <w:rFonts w:asciiTheme="minorBidi" w:hAnsiTheme="minorBidi" w:cstheme="minorBidi"/>
                <w:color w:val="000000"/>
                <w:rtl/>
              </w:rPr>
              <w:t>500</w:t>
            </w:r>
          </w:p>
        </w:tc>
        <w:tc>
          <w:tcPr>
            <w:tcW w:w="3124" w:type="dxa"/>
            <w:shd w:val="clear" w:color="auto" w:fill="auto"/>
            <w:hideMark/>
          </w:tcPr>
          <w:p w:rsidR="006966D9" w:rsidRPr="00645BDD" w:rsidRDefault="006966D9" w:rsidP="00923C30">
            <w:pPr>
              <w:spacing w:line="240" w:lineRule="auto"/>
              <w:jc w:val="left"/>
              <w:rPr>
                <w:rFonts w:asciiTheme="minorBidi" w:hAnsiTheme="minorBidi" w:cstheme="minorBidi"/>
                <w:color w:val="000000"/>
              </w:rPr>
            </w:pPr>
            <w:r w:rsidRPr="00645BDD">
              <w:rPr>
                <w:rFonts w:asciiTheme="minorBidi" w:hAnsiTheme="minorBidi" w:cstheme="minorBidi"/>
                <w:color w:val="000000"/>
                <w:rtl/>
              </w:rPr>
              <w:t xml:space="preserve">רכיב </w:t>
            </w:r>
            <w:r w:rsidRPr="00645BDD">
              <w:rPr>
                <w:rFonts w:asciiTheme="minorBidi" w:hAnsiTheme="minorBidi" w:cstheme="minorBidi"/>
                <w:color w:val="000000"/>
              </w:rPr>
              <w:t>HIPS</w:t>
            </w:r>
            <w:r w:rsidRPr="00645BDD">
              <w:rPr>
                <w:rFonts w:asciiTheme="minorBidi" w:hAnsiTheme="minorBidi" w:cstheme="minorBidi"/>
                <w:color w:val="000000"/>
                <w:rtl/>
              </w:rPr>
              <w:t xml:space="preserve"> ו-</w:t>
            </w:r>
            <w:r w:rsidRPr="00645BDD">
              <w:rPr>
                <w:rFonts w:asciiTheme="minorBidi" w:hAnsiTheme="minorBidi" w:cstheme="minorBidi"/>
                <w:color w:val="000000"/>
              </w:rPr>
              <w:t>Virtual Patching</w:t>
            </w:r>
          </w:p>
        </w:tc>
      </w:tr>
      <w:tr w:rsidR="006966D9" w:rsidRPr="00645BDD" w:rsidTr="00923C30">
        <w:trPr>
          <w:trHeight w:val="695"/>
          <w:jc w:val="center"/>
        </w:trPr>
        <w:tc>
          <w:tcPr>
            <w:tcW w:w="2411" w:type="dxa"/>
            <w:shd w:val="clear" w:color="auto" w:fill="auto"/>
            <w:hideMark/>
          </w:tcPr>
          <w:p w:rsidR="006966D9" w:rsidRPr="00645BDD" w:rsidRDefault="006966D9" w:rsidP="00923C30">
            <w:pPr>
              <w:jc w:val="center"/>
              <w:rPr>
                <w:rFonts w:asciiTheme="minorBidi" w:hAnsiTheme="minorBidi" w:cstheme="minorBidi"/>
                <w:color w:val="000000"/>
                <w:rtl/>
              </w:rPr>
            </w:pPr>
            <w:r w:rsidRPr="00645BDD">
              <w:rPr>
                <w:rFonts w:asciiTheme="minorBidi" w:hAnsiTheme="minorBidi" w:cstheme="minorBidi"/>
                <w:color w:val="000000"/>
              </w:rPr>
              <w:t>EIEYWWM5XLIULN</w:t>
            </w:r>
          </w:p>
        </w:tc>
        <w:tc>
          <w:tcPr>
            <w:tcW w:w="2693" w:type="dxa"/>
            <w:shd w:val="clear" w:color="auto" w:fill="auto"/>
            <w:hideMark/>
          </w:tcPr>
          <w:p w:rsidR="006966D9" w:rsidRPr="00645BDD" w:rsidRDefault="006966D9" w:rsidP="00923C30">
            <w:pPr>
              <w:spacing w:line="240" w:lineRule="auto"/>
              <w:jc w:val="right"/>
              <w:rPr>
                <w:rFonts w:asciiTheme="minorBidi" w:hAnsiTheme="minorBidi" w:cstheme="minorBidi"/>
                <w:color w:val="000000"/>
                <w:rtl/>
              </w:rPr>
            </w:pPr>
            <w:r w:rsidRPr="00645BDD">
              <w:rPr>
                <w:rFonts w:asciiTheme="minorBidi" w:hAnsiTheme="minorBidi" w:cstheme="minorBidi"/>
                <w:color w:val="000000"/>
              </w:rPr>
              <w:t>Trend Micro Endpoint Encryption</w:t>
            </w:r>
          </w:p>
        </w:tc>
        <w:tc>
          <w:tcPr>
            <w:tcW w:w="987" w:type="dxa"/>
            <w:shd w:val="clear" w:color="000000" w:fill="FFFFFF"/>
            <w:hideMark/>
          </w:tcPr>
          <w:p w:rsidR="006966D9" w:rsidRPr="00645BDD" w:rsidRDefault="006966D9" w:rsidP="003B492B">
            <w:pPr>
              <w:jc w:val="center"/>
              <w:rPr>
                <w:rFonts w:asciiTheme="minorBidi" w:hAnsiTheme="minorBidi" w:cstheme="minorBidi"/>
                <w:color w:val="000000"/>
                <w:rtl/>
              </w:rPr>
            </w:pPr>
            <w:r w:rsidRPr="00645BDD">
              <w:rPr>
                <w:rFonts w:asciiTheme="minorBidi" w:hAnsiTheme="minorBidi" w:cstheme="minorBidi"/>
                <w:color w:val="000000"/>
                <w:rtl/>
              </w:rPr>
              <w:t>500</w:t>
            </w:r>
          </w:p>
        </w:tc>
        <w:tc>
          <w:tcPr>
            <w:tcW w:w="3124" w:type="dxa"/>
            <w:shd w:val="clear" w:color="auto" w:fill="auto"/>
            <w:hideMark/>
          </w:tcPr>
          <w:p w:rsidR="006966D9" w:rsidRPr="00645BDD" w:rsidRDefault="006966D9" w:rsidP="00923C30">
            <w:pPr>
              <w:spacing w:line="240" w:lineRule="auto"/>
              <w:jc w:val="left"/>
              <w:rPr>
                <w:rFonts w:asciiTheme="minorBidi" w:hAnsiTheme="minorBidi" w:cstheme="minorBidi"/>
                <w:color w:val="000000"/>
              </w:rPr>
            </w:pPr>
            <w:r w:rsidRPr="00645BDD">
              <w:rPr>
                <w:rFonts w:asciiTheme="minorBidi" w:hAnsiTheme="minorBidi" w:cstheme="minorBidi"/>
                <w:color w:val="000000"/>
                <w:rtl/>
              </w:rPr>
              <w:t>רכיב הצפנת דיסקים, תיקיות, קבצים והתקנים נתיקים</w:t>
            </w:r>
          </w:p>
        </w:tc>
      </w:tr>
      <w:tr w:rsidR="006966D9" w:rsidRPr="00645BDD" w:rsidTr="00923C30">
        <w:trPr>
          <w:trHeight w:val="705"/>
          <w:jc w:val="center"/>
        </w:trPr>
        <w:tc>
          <w:tcPr>
            <w:tcW w:w="2411" w:type="dxa"/>
            <w:shd w:val="clear" w:color="auto" w:fill="auto"/>
            <w:hideMark/>
          </w:tcPr>
          <w:p w:rsidR="006966D9" w:rsidRPr="00645BDD" w:rsidRDefault="006966D9" w:rsidP="00923C30">
            <w:pPr>
              <w:jc w:val="center"/>
              <w:rPr>
                <w:rFonts w:asciiTheme="minorBidi" w:hAnsiTheme="minorBidi" w:cstheme="minorBidi"/>
                <w:color w:val="000000"/>
                <w:rtl/>
              </w:rPr>
            </w:pPr>
            <w:r w:rsidRPr="00645BDD">
              <w:rPr>
                <w:rFonts w:asciiTheme="minorBidi" w:hAnsiTheme="minorBidi" w:cstheme="minorBidi"/>
                <w:color w:val="000000"/>
              </w:rPr>
              <w:t>EIAMWWM1XLIULN</w:t>
            </w:r>
          </w:p>
        </w:tc>
        <w:tc>
          <w:tcPr>
            <w:tcW w:w="2693" w:type="dxa"/>
            <w:shd w:val="clear" w:color="auto" w:fill="auto"/>
            <w:hideMark/>
          </w:tcPr>
          <w:p w:rsidR="006966D9" w:rsidRPr="00645BDD" w:rsidRDefault="006966D9" w:rsidP="00923C30">
            <w:pPr>
              <w:spacing w:line="240" w:lineRule="auto"/>
              <w:jc w:val="right"/>
              <w:rPr>
                <w:rFonts w:asciiTheme="minorBidi" w:hAnsiTheme="minorBidi" w:cstheme="minorBidi"/>
                <w:color w:val="000000"/>
                <w:rtl/>
              </w:rPr>
            </w:pPr>
            <w:r w:rsidRPr="00645BDD">
              <w:rPr>
                <w:rFonts w:asciiTheme="minorBidi" w:hAnsiTheme="minorBidi" w:cstheme="minorBidi"/>
                <w:color w:val="000000"/>
              </w:rPr>
              <w:t>Trend Micro Endpoint Application Control</w:t>
            </w:r>
          </w:p>
        </w:tc>
        <w:tc>
          <w:tcPr>
            <w:tcW w:w="987" w:type="dxa"/>
            <w:shd w:val="clear" w:color="000000" w:fill="FFFFFF"/>
            <w:hideMark/>
          </w:tcPr>
          <w:p w:rsidR="006966D9" w:rsidRPr="00645BDD" w:rsidRDefault="006966D9" w:rsidP="003B492B">
            <w:pPr>
              <w:jc w:val="center"/>
              <w:rPr>
                <w:rFonts w:asciiTheme="minorBidi" w:hAnsiTheme="minorBidi" w:cstheme="minorBidi"/>
                <w:color w:val="000000"/>
                <w:rtl/>
              </w:rPr>
            </w:pPr>
            <w:r w:rsidRPr="00645BDD">
              <w:rPr>
                <w:rFonts w:asciiTheme="minorBidi" w:hAnsiTheme="minorBidi" w:cstheme="minorBidi"/>
                <w:color w:val="000000"/>
                <w:rtl/>
              </w:rPr>
              <w:t>500</w:t>
            </w:r>
          </w:p>
        </w:tc>
        <w:tc>
          <w:tcPr>
            <w:tcW w:w="3124" w:type="dxa"/>
            <w:shd w:val="clear" w:color="auto" w:fill="auto"/>
            <w:hideMark/>
          </w:tcPr>
          <w:p w:rsidR="006966D9" w:rsidRPr="00645BDD" w:rsidRDefault="006966D9" w:rsidP="00923C30">
            <w:pPr>
              <w:spacing w:line="240" w:lineRule="auto"/>
              <w:jc w:val="left"/>
              <w:rPr>
                <w:rFonts w:asciiTheme="minorBidi" w:hAnsiTheme="minorBidi" w:cstheme="minorBidi"/>
                <w:color w:val="000000"/>
              </w:rPr>
            </w:pPr>
            <w:r w:rsidRPr="00645BDD">
              <w:rPr>
                <w:rFonts w:asciiTheme="minorBidi" w:hAnsiTheme="minorBidi" w:cstheme="minorBidi"/>
                <w:color w:val="000000"/>
                <w:rtl/>
              </w:rPr>
              <w:t>רכיב עבור בקרת יישומים בעמדות קצה</w:t>
            </w:r>
          </w:p>
        </w:tc>
      </w:tr>
      <w:tr w:rsidR="006966D9" w:rsidRPr="00645BDD" w:rsidTr="00923C30">
        <w:trPr>
          <w:trHeight w:val="687"/>
          <w:jc w:val="center"/>
        </w:trPr>
        <w:tc>
          <w:tcPr>
            <w:tcW w:w="2411" w:type="dxa"/>
            <w:shd w:val="clear" w:color="auto" w:fill="auto"/>
            <w:hideMark/>
          </w:tcPr>
          <w:p w:rsidR="006966D9" w:rsidRPr="00645BDD" w:rsidRDefault="006966D9" w:rsidP="00923C30">
            <w:pPr>
              <w:jc w:val="center"/>
              <w:rPr>
                <w:rFonts w:asciiTheme="minorBidi" w:hAnsiTheme="minorBidi" w:cstheme="minorBidi"/>
                <w:color w:val="000000"/>
                <w:rtl/>
              </w:rPr>
            </w:pPr>
            <w:r w:rsidRPr="00645BDD">
              <w:rPr>
                <w:rFonts w:asciiTheme="minorBidi" w:hAnsiTheme="minorBidi" w:cstheme="minorBidi"/>
                <w:color w:val="000000"/>
              </w:rPr>
              <w:t>MSDZMMM9XLIULN</w:t>
            </w:r>
          </w:p>
        </w:tc>
        <w:tc>
          <w:tcPr>
            <w:tcW w:w="2693" w:type="dxa"/>
            <w:shd w:val="clear" w:color="auto" w:fill="auto"/>
            <w:hideMark/>
          </w:tcPr>
          <w:p w:rsidR="006966D9" w:rsidRPr="00645BDD" w:rsidRDefault="006966D9" w:rsidP="00923C30">
            <w:pPr>
              <w:spacing w:line="240" w:lineRule="auto"/>
              <w:jc w:val="right"/>
              <w:rPr>
                <w:rFonts w:asciiTheme="minorBidi" w:hAnsiTheme="minorBidi" w:cstheme="minorBidi"/>
                <w:color w:val="000000"/>
                <w:rtl/>
              </w:rPr>
            </w:pPr>
            <w:r w:rsidRPr="00645BDD">
              <w:rPr>
                <w:rFonts w:asciiTheme="minorBidi" w:hAnsiTheme="minorBidi" w:cstheme="minorBidi"/>
                <w:color w:val="000000"/>
              </w:rPr>
              <w:t>Trend Micro Mobile Security</w:t>
            </w:r>
          </w:p>
        </w:tc>
        <w:tc>
          <w:tcPr>
            <w:tcW w:w="987" w:type="dxa"/>
            <w:shd w:val="clear" w:color="000000" w:fill="FFFFFF"/>
            <w:hideMark/>
          </w:tcPr>
          <w:p w:rsidR="006966D9" w:rsidRPr="00645BDD" w:rsidRDefault="006966D9" w:rsidP="003B492B">
            <w:pPr>
              <w:jc w:val="center"/>
              <w:rPr>
                <w:rFonts w:asciiTheme="minorBidi" w:hAnsiTheme="minorBidi" w:cstheme="minorBidi"/>
                <w:color w:val="000000"/>
                <w:rtl/>
              </w:rPr>
            </w:pPr>
            <w:r w:rsidRPr="00645BDD">
              <w:rPr>
                <w:rFonts w:asciiTheme="minorBidi" w:hAnsiTheme="minorBidi" w:cstheme="minorBidi"/>
                <w:color w:val="000000"/>
                <w:rtl/>
              </w:rPr>
              <w:t>500</w:t>
            </w:r>
          </w:p>
        </w:tc>
        <w:tc>
          <w:tcPr>
            <w:tcW w:w="3124" w:type="dxa"/>
            <w:shd w:val="clear" w:color="auto" w:fill="auto"/>
            <w:hideMark/>
          </w:tcPr>
          <w:p w:rsidR="006966D9" w:rsidRPr="00645BDD" w:rsidRDefault="006966D9" w:rsidP="00923C30">
            <w:pPr>
              <w:spacing w:line="240" w:lineRule="auto"/>
              <w:jc w:val="left"/>
              <w:rPr>
                <w:rFonts w:asciiTheme="minorBidi" w:hAnsiTheme="minorBidi" w:cstheme="minorBidi"/>
                <w:color w:val="000000"/>
              </w:rPr>
            </w:pPr>
            <w:r w:rsidRPr="00645BDD">
              <w:rPr>
                <w:rFonts w:asciiTheme="minorBidi" w:hAnsiTheme="minorBidi" w:cstheme="minorBidi"/>
                <w:color w:val="000000"/>
                <w:rtl/>
              </w:rPr>
              <w:t xml:space="preserve">רכיב להגנת פלטפורמות </w:t>
            </w:r>
            <w:r w:rsidRPr="00645BDD">
              <w:rPr>
                <w:rFonts w:asciiTheme="minorBidi" w:hAnsiTheme="minorBidi" w:cstheme="minorBidi"/>
                <w:color w:val="000000"/>
              </w:rPr>
              <w:t>MOBILE</w:t>
            </w:r>
            <w:r w:rsidRPr="00645BDD">
              <w:rPr>
                <w:rFonts w:asciiTheme="minorBidi" w:hAnsiTheme="minorBidi" w:cstheme="minorBidi"/>
                <w:color w:val="000000"/>
                <w:rtl/>
              </w:rPr>
              <w:t xml:space="preserve"> מסוג </w:t>
            </w:r>
            <w:r w:rsidRPr="00645BDD">
              <w:rPr>
                <w:rFonts w:asciiTheme="minorBidi" w:hAnsiTheme="minorBidi" w:cstheme="minorBidi"/>
                <w:color w:val="000000"/>
              </w:rPr>
              <w:t>IOS</w:t>
            </w:r>
            <w:r w:rsidRPr="00645BDD">
              <w:rPr>
                <w:rFonts w:asciiTheme="minorBidi" w:hAnsiTheme="minorBidi" w:cstheme="minorBidi"/>
                <w:color w:val="000000"/>
                <w:rtl/>
              </w:rPr>
              <w:t xml:space="preserve"> ו-</w:t>
            </w:r>
            <w:r w:rsidRPr="00645BDD">
              <w:rPr>
                <w:rFonts w:asciiTheme="minorBidi" w:hAnsiTheme="minorBidi" w:cstheme="minorBidi"/>
                <w:color w:val="000000"/>
              </w:rPr>
              <w:t>ANDROID</w:t>
            </w:r>
          </w:p>
        </w:tc>
      </w:tr>
      <w:tr w:rsidR="006966D9" w:rsidRPr="00645BDD" w:rsidTr="00923C30">
        <w:trPr>
          <w:trHeight w:val="782"/>
          <w:jc w:val="center"/>
        </w:trPr>
        <w:tc>
          <w:tcPr>
            <w:tcW w:w="2411" w:type="dxa"/>
            <w:shd w:val="clear" w:color="auto" w:fill="auto"/>
            <w:hideMark/>
          </w:tcPr>
          <w:p w:rsidR="006966D9" w:rsidRPr="00645BDD" w:rsidRDefault="006966D9" w:rsidP="00923C30">
            <w:pPr>
              <w:jc w:val="center"/>
              <w:rPr>
                <w:rFonts w:asciiTheme="minorBidi" w:hAnsiTheme="minorBidi" w:cstheme="minorBidi"/>
                <w:color w:val="000000"/>
                <w:rtl/>
              </w:rPr>
            </w:pPr>
            <w:r w:rsidRPr="00645BDD">
              <w:rPr>
                <w:rFonts w:asciiTheme="minorBidi" w:hAnsiTheme="minorBidi" w:cstheme="minorBidi"/>
                <w:color w:val="000000"/>
              </w:rPr>
              <w:t>SPZZSSM6SLIULN</w:t>
            </w:r>
          </w:p>
        </w:tc>
        <w:tc>
          <w:tcPr>
            <w:tcW w:w="2693" w:type="dxa"/>
            <w:shd w:val="clear" w:color="auto" w:fill="auto"/>
            <w:hideMark/>
          </w:tcPr>
          <w:p w:rsidR="006966D9" w:rsidRPr="00645BDD" w:rsidRDefault="006966D9" w:rsidP="00923C30">
            <w:pPr>
              <w:spacing w:line="240" w:lineRule="auto"/>
              <w:jc w:val="right"/>
              <w:rPr>
                <w:rFonts w:asciiTheme="minorBidi" w:hAnsiTheme="minorBidi" w:cstheme="minorBidi"/>
                <w:color w:val="000000"/>
                <w:rtl/>
              </w:rPr>
            </w:pPr>
            <w:r w:rsidRPr="00645BDD">
              <w:rPr>
                <w:rFonts w:asciiTheme="minorBidi" w:hAnsiTheme="minorBidi" w:cstheme="minorBidi"/>
                <w:color w:val="000000"/>
              </w:rPr>
              <w:t>Trend Micro Server Protect for Linux</w:t>
            </w:r>
          </w:p>
        </w:tc>
        <w:tc>
          <w:tcPr>
            <w:tcW w:w="987" w:type="dxa"/>
            <w:shd w:val="clear" w:color="000000" w:fill="FFFFFF"/>
            <w:hideMark/>
          </w:tcPr>
          <w:p w:rsidR="006966D9" w:rsidRPr="00645BDD" w:rsidRDefault="006966D9" w:rsidP="003B492B">
            <w:pPr>
              <w:jc w:val="center"/>
              <w:rPr>
                <w:rFonts w:asciiTheme="minorBidi" w:hAnsiTheme="minorBidi" w:cstheme="minorBidi"/>
                <w:color w:val="000000"/>
                <w:rtl/>
              </w:rPr>
            </w:pPr>
            <w:r w:rsidRPr="00645BDD">
              <w:rPr>
                <w:rFonts w:asciiTheme="minorBidi" w:hAnsiTheme="minorBidi" w:cstheme="minorBidi"/>
                <w:color w:val="000000"/>
                <w:rtl/>
              </w:rPr>
              <w:t>500</w:t>
            </w:r>
          </w:p>
        </w:tc>
        <w:tc>
          <w:tcPr>
            <w:tcW w:w="3124" w:type="dxa"/>
            <w:shd w:val="clear" w:color="auto" w:fill="auto"/>
            <w:hideMark/>
          </w:tcPr>
          <w:p w:rsidR="006966D9" w:rsidRPr="00645BDD" w:rsidRDefault="006966D9" w:rsidP="00923C30">
            <w:pPr>
              <w:spacing w:line="240" w:lineRule="auto"/>
              <w:jc w:val="left"/>
              <w:rPr>
                <w:rFonts w:asciiTheme="minorBidi" w:hAnsiTheme="minorBidi" w:cstheme="minorBidi"/>
                <w:color w:val="000000"/>
              </w:rPr>
            </w:pPr>
            <w:r w:rsidRPr="00645BDD">
              <w:rPr>
                <w:rFonts w:asciiTheme="minorBidi" w:hAnsiTheme="minorBidi" w:cstheme="minorBidi"/>
                <w:color w:val="000000"/>
                <w:rtl/>
              </w:rPr>
              <w:t xml:space="preserve">רכיב </w:t>
            </w:r>
            <w:r w:rsidRPr="00645BDD">
              <w:rPr>
                <w:rFonts w:asciiTheme="minorBidi" w:hAnsiTheme="minorBidi" w:cstheme="minorBidi"/>
                <w:color w:val="000000"/>
              </w:rPr>
              <w:t>ANTIMALWARE</w:t>
            </w:r>
            <w:r w:rsidRPr="00645BDD">
              <w:rPr>
                <w:rFonts w:asciiTheme="minorBidi" w:hAnsiTheme="minorBidi" w:cstheme="minorBidi"/>
                <w:color w:val="000000"/>
                <w:rtl/>
              </w:rPr>
              <w:t xml:space="preserve"> עבור הגנת שרתי </w:t>
            </w:r>
            <w:r w:rsidRPr="00645BDD">
              <w:rPr>
                <w:rFonts w:asciiTheme="minorBidi" w:hAnsiTheme="minorBidi" w:cstheme="minorBidi"/>
                <w:color w:val="000000"/>
              </w:rPr>
              <w:t>LINUX</w:t>
            </w:r>
          </w:p>
        </w:tc>
      </w:tr>
      <w:tr w:rsidR="006966D9" w:rsidRPr="00645BDD" w:rsidTr="00923C30">
        <w:trPr>
          <w:trHeight w:val="1056"/>
          <w:jc w:val="center"/>
        </w:trPr>
        <w:tc>
          <w:tcPr>
            <w:tcW w:w="2411" w:type="dxa"/>
            <w:shd w:val="clear" w:color="auto" w:fill="auto"/>
            <w:hideMark/>
          </w:tcPr>
          <w:p w:rsidR="006966D9" w:rsidRPr="00645BDD" w:rsidRDefault="006966D9" w:rsidP="00923C30">
            <w:pPr>
              <w:jc w:val="center"/>
              <w:rPr>
                <w:rFonts w:asciiTheme="minorBidi" w:hAnsiTheme="minorBidi" w:cstheme="minorBidi"/>
                <w:color w:val="000000"/>
                <w:rtl/>
              </w:rPr>
            </w:pPr>
            <w:r w:rsidRPr="00645BDD">
              <w:rPr>
                <w:rFonts w:asciiTheme="minorBidi" w:hAnsiTheme="minorBidi" w:cstheme="minorBidi"/>
                <w:color w:val="000000"/>
              </w:rPr>
              <w:t>TMVEWWM6XLIULN</w:t>
            </w:r>
          </w:p>
        </w:tc>
        <w:tc>
          <w:tcPr>
            <w:tcW w:w="2693" w:type="dxa"/>
            <w:shd w:val="clear" w:color="auto" w:fill="auto"/>
            <w:hideMark/>
          </w:tcPr>
          <w:p w:rsidR="006966D9" w:rsidRPr="00645BDD" w:rsidRDefault="006966D9" w:rsidP="00923C30">
            <w:pPr>
              <w:spacing w:line="240" w:lineRule="auto"/>
              <w:jc w:val="right"/>
              <w:rPr>
                <w:rFonts w:asciiTheme="minorBidi" w:hAnsiTheme="minorBidi" w:cstheme="minorBidi"/>
                <w:color w:val="000000"/>
                <w:rtl/>
              </w:rPr>
            </w:pPr>
            <w:r w:rsidRPr="00645BDD">
              <w:rPr>
                <w:rFonts w:asciiTheme="minorBidi" w:hAnsiTheme="minorBidi" w:cstheme="minorBidi"/>
                <w:color w:val="000000"/>
              </w:rPr>
              <w:t>Trend Micro Control Manager</w:t>
            </w:r>
          </w:p>
        </w:tc>
        <w:tc>
          <w:tcPr>
            <w:tcW w:w="987" w:type="dxa"/>
            <w:shd w:val="clear" w:color="000000" w:fill="FFFFFF"/>
            <w:hideMark/>
          </w:tcPr>
          <w:p w:rsidR="006966D9" w:rsidRPr="00645BDD" w:rsidRDefault="006966D9" w:rsidP="003B492B">
            <w:pPr>
              <w:jc w:val="center"/>
              <w:rPr>
                <w:rFonts w:asciiTheme="minorBidi" w:hAnsiTheme="minorBidi" w:cstheme="minorBidi"/>
                <w:color w:val="000000"/>
                <w:rtl/>
              </w:rPr>
            </w:pPr>
            <w:r w:rsidRPr="00645BDD">
              <w:rPr>
                <w:rFonts w:asciiTheme="minorBidi" w:hAnsiTheme="minorBidi" w:cstheme="minorBidi"/>
                <w:color w:val="000000"/>
                <w:rtl/>
              </w:rPr>
              <w:t>500</w:t>
            </w:r>
          </w:p>
        </w:tc>
        <w:tc>
          <w:tcPr>
            <w:tcW w:w="3124" w:type="dxa"/>
            <w:shd w:val="clear" w:color="auto" w:fill="auto"/>
            <w:hideMark/>
          </w:tcPr>
          <w:p w:rsidR="006966D9" w:rsidRPr="00645BDD" w:rsidRDefault="006966D9" w:rsidP="00923C30">
            <w:pPr>
              <w:spacing w:line="240" w:lineRule="auto"/>
              <w:jc w:val="left"/>
              <w:rPr>
                <w:rFonts w:asciiTheme="minorBidi" w:hAnsiTheme="minorBidi" w:cstheme="minorBidi"/>
                <w:color w:val="000000"/>
              </w:rPr>
            </w:pPr>
            <w:r w:rsidRPr="00645BDD">
              <w:rPr>
                <w:rFonts w:asciiTheme="minorBidi" w:hAnsiTheme="minorBidi" w:cstheme="minorBidi"/>
                <w:color w:val="000000"/>
                <w:rtl/>
              </w:rPr>
              <w:t xml:space="preserve">רכיב לניהול מרכזי של מוצרי </w:t>
            </w:r>
            <w:r w:rsidRPr="00645BDD">
              <w:rPr>
                <w:rFonts w:asciiTheme="minorBidi" w:hAnsiTheme="minorBidi" w:cstheme="minorBidi"/>
                <w:color w:val="000000"/>
              </w:rPr>
              <w:t>Trend Micro</w:t>
            </w:r>
            <w:r w:rsidRPr="00645BDD">
              <w:rPr>
                <w:rFonts w:asciiTheme="minorBidi" w:hAnsiTheme="minorBidi" w:cstheme="minorBidi"/>
                <w:color w:val="000000"/>
                <w:rtl/>
              </w:rPr>
              <w:t>. מוצר מאפשר ניהול מדיניות אבטחה, שליטה בתהליכי העדכון, חיווי ודיווח</w:t>
            </w:r>
          </w:p>
        </w:tc>
      </w:tr>
      <w:tr w:rsidR="00305FE4" w:rsidRPr="00645BDD" w:rsidTr="00923C30">
        <w:trPr>
          <w:trHeight w:val="1528"/>
          <w:jc w:val="center"/>
        </w:trPr>
        <w:tc>
          <w:tcPr>
            <w:tcW w:w="2411" w:type="dxa"/>
            <w:shd w:val="clear" w:color="auto" w:fill="auto"/>
            <w:hideMark/>
          </w:tcPr>
          <w:p w:rsidR="00305FE4" w:rsidRPr="00645BDD" w:rsidRDefault="00305FE4" w:rsidP="00923C30">
            <w:pPr>
              <w:jc w:val="center"/>
              <w:rPr>
                <w:rFonts w:asciiTheme="minorBidi" w:hAnsiTheme="minorBidi" w:cstheme="minorBidi"/>
                <w:color w:val="000000"/>
                <w:rtl/>
              </w:rPr>
            </w:pPr>
            <w:r w:rsidRPr="00645BDD">
              <w:rPr>
                <w:rFonts w:asciiTheme="minorBidi" w:hAnsiTheme="minorBidi" w:cstheme="minorBidi"/>
                <w:color w:val="000000"/>
              </w:rPr>
              <w:t>DX3TMMMAXLIELN</w:t>
            </w:r>
          </w:p>
        </w:tc>
        <w:tc>
          <w:tcPr>
            <w:tcW w:w="2693" w:type="dxa"/>
            <w:shd w:val="clear" w:color="auto" w:fill="auto"/>
            <w:hideMark/>
          </w:tcPr>
          <w:p w:rsidR="00305FE4" w:rsidRPr="00645BDD" w:rsidRDefault="00305FE4" w:rsidP="00923C30">
            <w:pPr>
              <w:spacing w:line="240" w:lineRule="auto"/>
              <w:jc w:val="right"/>
              <w:rPr>
                <w:rFonts w:asciiTheme="minorBidi" w:hAnsiTheme="minorBidi" w:cstheme="minorBidi"/>
                <w:color w:val="000000"/>
                <w:rtl/>
              </w:rPr>
            </w:pPr>
            <w:r w:rsidRPr="00645BDD">
              <w:rPr>
                <w:rFonts w:asciiTheme="minorBidi" w:hAnsiTheme="minorBidi" w:cstheme="minorBidi"/>
                <w:color w:val="000000"/>
              </w:rPr>
              <w:t>Trend Micro ScanMail For Exchange</w:t>
            </w:r>
          </w:p>
        </w:tc>
        <w:tc>
          <w:tcPr>
            <w:tcW w:w="987" w:type="dxa"/>
            <w:shd w:val="clear" w:color="000000" w:fill="FFFFFF"/>
            <w:hideMark/>
          </w:tcPr>
          <w:p w:rsidR="00305FE4" w:rsidRPr="00645BDD" w:rsidRDefault="00305FE4" w:rsidP="003B492B">
            <w:pPr>
              <w:jc w:val="center"/>
              <w:rPr>
                <w:rFonts w:asciiTheme="minorBidi" w:hAnsiTheme="minorBidi" w:cstheme="minorBidi"/>
                <w:color w:val="000000"/>
                <w:rtl/>
              </w:rPr>
            </w:pPr>
            <w:r w:rsidRPr="00645BDD">
              <w:rPr>
                <w:rFonts w:asciiTheme="minorBidi" w:hAnsiTheme="minorBidi" w:cstheme="minorBidi"/>
                <w:color w:val="000000"/>
                <w:rtl/>
              </w:rPr>
              <w:t>500</w:t>
            </w:r>
          </w:p>
          <w:p w:rsidR="00305FE4" w:rsidRPr="00645BDD" w:rsidRDefault="00305FE4" w:rsidP="00B17282">
            <w:pPr>
              <w:jc w:val="center"/>
              <w:rPr>
                <w:rFonts w:asciiTheme="minorBidi" w:hAnsiTheme="minorBidi" w:cstheme="minorBidi"/>
                <w:color w:val="000000"/>
                <w:rtl/>
              </w:rPr>
            </w:pPr>
          </w:p>
        </w:tc>
        <w:tc>
          <w:tcPr>
            <w:tcW w:w="3124" w:type="dxa"/>
            <w:shd w:val="clear" w:color="auto" w:fill="auto"/>
            <w:hideMark/>
          </w:tcPr>
          <w:p w:rsidR="00305FE4" w:rsidRPr="00645BDD" w:rsidRDefault="00305FE4" w:rsidP="00305FE4">
            <w:pPr>
              <w:spacing w:line="240" w:lineRule="auto"/>
              <w:jc w:val="left"/>
              <w:rPr>
                <w:rFonts w:asciiTheme="minorBidi" w:hAnsiTheme="minorBidi" w:cstheme="minorBidi"/>
                <w:color w:val="000000"/>
              </w:rPr>
            </w:pPr>
            <w:r w:rsidRPr="00645BDD">
              <w:rPr>
                <w:rFonts w:asciiTheme="minorBidi" w:hAnsiTheme="minorBidi" w:cstheme="minorBidi"/>
                <w:color w:val="000000"/>
                <w:rtl/>
              </w:rPr>
              <w:t xml:space="preserve">רכיב להגנת שרתי </w:t>
            </w:r>
            <w:r w:rsidRPr="00645BDD">
              <w:rPr>
                <w:rFonts w:asciiTheme="minorBidi" w:hAnsiTheme="minorBidi" w:cstheme="minorBidi"/>
                <w:color w:val="000000"/>
              </w:rPr>
              <w:t>Microsoft Exchange</w:t>
            </w:r>
            <w:r w:rsidRPr="00645BDD">
              <w:rPr>
                <w:rFonts w:asciiTheme="minorBidi" w:hAnsiTheme="minorBidi" w:cstheme="minorBidi"/>
                <w:color w:val="000000"/>
                <w:rtl/>
              </w:rPr>
              <w:t xml:space="preserve"> - כולל </w:t>
            </w:r>
            <w:r w:rsidRPr="00645BDD">
              <w:rPr>
                <w:rFonts w:asciiTheme="minorBidi" w:hAnsiTheme="minorBidi" w:cstheme="minorBidi"/>
                <w:color w:val="000000"/>
              </w:rPr>
              <w:t>antimalware, antispam</w:t>
            </w:r>
            <w:r w:rsidRPr="00645BDD">
              <w:rPr>
                <w:rFonts w:asciiTheme="minorBidi" w:hAnsiTheme="minorBidi" w:cstheme="minorBidi"/>
                <w:color w:val="000000"/>
                <w:rtl/>
              </w:rPr>
              <w:t xml:space="preserve">, </w:t>
            </w:r>
            <w:r w:rsidRPr="00645BDD">
              <w:rPr>
                <w:rFonts w:asciiTheme="minorBidi" w:hAnsiTheme="minorBidi" w:cstheme="minorBidi"/>
                <w:color w:val="000000"/>
              </w:rPr>
              <w:t>DLP</w:t>
            </w:r>
            <w:r w:rsidRPr="00645BDD">
              <w:rPr>
                <w:rFonts w:asciiTheme="minorBidi" w:hAnsiTheme="minorBidi" w:cstheme="minorBidi"/>
                <w:color w:val="000000"/>
                <w:rtl/>
              </w:rPr>
              <w:t>, חסימת צרופות ו-</w:t>
            </w:r>
            <w:r w:rsidRPr="00645BDD">
              <w:rPr>
                <w:rFonts w:asciiTheme="minorBidi" w:hAnsiTheme="minorBidi" w:cstheme="minorBidi"/>
                <w:color w:val="000000"/>
              </w:rPr>
              <w:t>content filtering</w:t>
            </w:r>
            <w:r w:rsidRPr="00645BDD">
              <w:rPr>
                <w:rFonts w:asciiTheme="minorBidi" w:hAnsiTheme="minorBidi" w:cstheme="minorBidi"/>
                <w:color w:val="000000"/>
                <w:rtl/>
              </w:rPr>
              <w:t>.</w:t>
            </w:r>
          </w:p>
          <w:p w:rsidR="00305FE4" w:rsidRPr="00645BDD" w:rsidRDefault="00305FE4" w:rsidP="00923C30">
            <w:pPr>
              <w:spacing w:line="240" w:lineRule="auto"/>
              <w:jc w:val="left"/>
              <w:rPr>
                <w:rFonts w:asciiTheme="minorBidi" w:hAnsiTheme="minorBidi" w:cstheme="minorBidi"/>
                <w:color w:val="000000"/>
                <w:rtl/>
              </w:rPr>
            </w:pPr>
            <w:r w:rsidRPr="00645BDD">
              <w:rPr>
                <w:rFonts w:asciiTheme="minorBidi" w:hAnsiTheme="minorBidi" w:cstheme="minorBidi"/>
                <w:color w:val="000000"/>
                <w:rtl/>
              </w:rPr>
              <w:t>מוצר מסוגל להעביר קבצים ל-</w:t>
            </w:r>
            <w:r w:rsidRPr="00645BDD">
              <w:rPr>
                <w:rFonts w:asciiTheme="minorBidi" w:hAnsiTheme="minorBidi" w:cstheme="minorBidi"/>
                <w:color w:val="000000"/>
              </w:rPr>
              <w:t>sandbox</w:t>
            </w:r>
          </w:p>
        </w:tc>
      </w:tr>
      <w:tr w:rsidR="006966D9" w:rsidRPr="00645BDD" w:rsidTr="00923C30">
        <w:trPr>
          <w:trHeight w:val="1056"/>
          <w:jc w:val="center"/>
        </w:trPr>
        <w:tc>
          <w:tcPr>
            <w:tcW w:w="2411" w:type="dxa"/>
            <w:shd w:val="clear" w:color="auto" w:fill="auto"/>
            <w:hideMark/>
          </w:tcPr>
          <w:p w:rsidR="006966D9" w:rsidRPr="00645BDD" w:rsidRDefault="006966D9" w:rsidP="00923C30">
            <w:pPr>
              <w:jc w:val="center"/>
              <w:rPr>
                <w:rFonts w:asciiTheme="minorBidi" w:hAnsiTheme="minorBidi" w:cstheme="minorBidi"/>
                <w:color w:val="000000"/>
                <w:rtl/>
              </w:rPr>
            </w:pPr>
            <w:r w:rsidRPr="00645BDD">
              <w:rPr>
                <w:rFonts w:asciiTheme="minorBidi" w:hAnsiTheme="minorBidi" w:cstheme="minorBidi"/>
                <w:color w:val="000000"/>
              </w:rPr>
              <w:t>DX3TMMMAXLIELN</w:t>
            </w:r>
          </w:p>
        </w:tc>
        <w:tc>
          <w:tcPr>
            <w:tcW w:w="2693" w:type="dxa"/>
            <w:shd w:val="clear" w:color="auto" w:fill="auto"/>
            <w:hideMark/>
          </w:tcPr>
          <w:p w:rsidR="006966D9" w:rsidRPr="00645BDD" w:rsidRDefault="006966D9" w:rsidP="00923C30">
            <w:pPr>
              <w:spacing w:line="240" w:lineRule="auto"/>
              <w:jc w:val="right"/>
              <w:rPr>
                <w:rFonts w:asciiTheme="minorBidi" w:hAnsiTheme="minorBidi" w:cstheme="minorBidi"/>
                <w:color w:val="000000"/>
                <w:rtl/>
              </w:rPr>
            </w:pPr>
            <w:r w:rsidRPr="00645BDD">
              <w:rPr>
                <w:rFonts w:asciiTheme="minorBidi" w:hAnsiTheme="minorBidi" w:cstheme="minorBidi"/>
                <w:color w:val="000000"/>
              </w:rPr>
              <w:t>Trend Micro Deep Security - Anti-malware per server</w:t>
            </w:r>
          </w:p>
        </w:tc>
        <w:tc>
          <w:tcPr>
            <w:tcW w:w="987" w:type="dxa"/>
            <w:shd w:val="clear" w:color="000000" w:fill="FFFFFF"/>
            <w:hideMark/>
          </w:tcPr>
          <w:p w:rsidR="006966D9" w:rsidRPr="00645BDD" w:rsidRDefault="006966D9" w:rsidP="003B492B">
            <w:pPr>
              <w:jc w:val="center"/>
              <w:rPr>
                <w:rFonts w:asciiTheme="minorBidi" w:hAnsiTheme="minorBidi" w:cstheme="minorBidi"/>
                <w:color w:val="000000"/>
                <w:rtl/>
              </w:rPr>
            </w:pPr>
            <w:r w:rsidRPr="00645BDD">
              <w:rPr>
                <w:rFonts w:asciiTheme="minorBidi" w:hAnsiTheme="minorBidi" w:cstheme="minorBidi"/>
                <w:color w:val="000000"/>
                <w:rtl/>
              </w:rPr>
              <w:t>120</w:t>
            </w:r>
          </w:p>
        </w:tc>
        <w:tc>
          <w:tcPr>
            <w:tcW w:w="3124" w:type="dxa"/>
            <w:shd w:val="clear" w:color="auto" w:fill="auto"/>
            <w:hideMark/>
          </w:tcPr>
          <w:p w:rsidR="006966D9" w:rsidRPr="00645BDD" w:rsidRDefault="006966D9" w:rsidP="00923C30">
            <w:pPr>
              <w:spacing w:line="240" w:lineRule="auto"/>
              <w:jc w:val="left"/>
              <w:rPr>
                <w:rFonts w:asciiTheme="minorBidi" w:hAnsiTheme="minorBidi" w:cstheme="minorBidi"/>
                <w:color w:val="000000"/>
              </w:rPr>
            </w:pPr>
            <w:r w:rsidRPr="00645BDD">
              <w:rPr>
                <w:rFonts w:asciiTheme="minorBidi" w:hAnsiTheme="minorBidi" w:cstheme="minorBidi"/>
                <w:color w:val="000000"/>
                <w:rtl/>
              </w:rPr>
              <w:t xml:space="preserve">רכיב להגנת שרתים אשר כוללת מודולים אופציונליים ל - </w:t>
            </w:r>
            <w:r w:rsidRPr="00645BDD">
              <w:rPr>
                <w:rFonts w:asciiTheme="minorBidi" w:hAnsiTheme="minorBidi" w:cstheme="minorBidi"/>
                <w:color w:val="000000"/>
              </w:rPr>
              <w:t>Application</w:t>
            </w:r>
            <w:r w:rsidRPr="00645BDD">
              <w:rPr>
                <w:rFonts w:asciiTheme="minorBidi" w:hAnsiTheme="minorBidi" w:cstheme="minorBidi"/>
                <w:color w:val="000000"/>
                <w:rtl/>
              </w:rPr>
              <w:t xml:space="preserve"> </w:t>
            </w:r>
            <w:r w:rsidRPr="00645BDD">
              <w:rPr>
                <w:rFonts w:asciiTheme="minorBidi" w:hAnsiTheme="minorBidi" w:cstheme="minorBidi"/>
                <w:color w:val="000000"/>
              </w:rPr>
              <w:t>Control, Antimalware, IPS, FW</w:t>
            </w:r>
            <w:r w:rsidRPr="00645BDD">
              <w:rPr>
                <w:rFonts w:asciiTheme="minorBidi" w:hAnsiTheme="minorBidi" w:cstheme="minorBidi"/>
                <w:color w:val="000000"/>
                <w:rtl/>
              </w:rPr>
              <w:t>,  ו-</w:t>
            </w:r>
            <w:r w:rsidRPr="00645BDD">
              <w:rPr>
                <w:rFonts w:asciiTheme="minorBidi" w:hAnsiTheme="minorBidi" w:cstheme="minorBidi"/>
                <w:color w:val="000000"/>
              </w:rPr>
              <w:t>Integrity Monitoring</w:t>
            </w:r>
            <w:r w:rsidRPr="00645BDD">
              <w:rPr>
                <w:rFonts w:asciiTheme="minorBidi" w:hAnsiTheme="minorBidi" w:cstheme="minorBidi"/>
                <w:color w:val="000000"/>
                <w:rtl/>
              </w:rPr>
              <w:t xml:space="preserve"> אשר גם מופעלים בצורת "חסר סוכן"</w:t>
            </w:r>
          </w:p>
        </w:tc>
      </w:tr>
      <w:tr w:rsidR="00305FE4" w:rsidRPr="00645BDD" w:rsidTr="00923C30">
        <w:trPr>
          <w:trHeight w:val="1056"/>
          <w:jc w:val="center"/>
        </w:trPr>
        <w:tc>
          <w:tcPr>
            <w:tcW w:w="2411" w:type="dxa"/>
            <w:shd w:val="clear" w:color="auto" w:fill="auto"/>
          </w:tcPr>
          <w:p w:rsidR="00305FE4" w:rsidRPr="00645BDD" w:rsidRDefault="00305FE4" w:rsidP="00923C30">
            <w:pPr>
              <w:jc w:val="center"/>
              <w:rPr>
                <w:rFonts w:asciiTheme="minorBidi" w:hAnsiTheme="minorBidi" w:cstheme="minorBidi"/>
                <w:color w:val="000000"/>
              </w:rPr>
            </w:pPr>
            <w:r w:rsidRPr="00645BDD">
              <w:rPr>
                <w:rFonts w:asciiTheme="minorBidi" w:hAnsiTheme="minorBidi" w:cstheme="minorBidi"/>
                <w:color w:val="000000"/>
              </w:rPr>
              <w:t>DX3CMMMAXLIELN</w:t>
            </w:r>
          </w:p>
        </w:tc>
        <w:tc>
          <w:tcPr>
            <w:tcW w:w="2693" w:type="dxa"/>
            <w:shd w:val="clear" w:color="auto" w:fill="auto"/>
          </w:tcPr>
          <w:p w:rsidR="00305FE4" w:rsidRPr="00645BDD" w:rsidRDefault="00305FE4" w:rsidP="00923C30">
            <w:pPr>
              <w:spacing w:line="240" w:lineRule="auto"/>
              <w:jc w:val="right"/>
              <w:rPr>
                <w:rFonts w:asciiTheme="minorBidi" w:hAnsiTheme="minorBidi" w:cstheme="minorBidi"/>
                <w:color w:val="000000"/>
              </w:rPr>
            </w:pPr>
            <w:r w:rsidRPr="00645BDD">
              <w:rPr>
                <w:rFonts w:asciiTheme="minorBidi" w:hAnsiTheme="minorBidi" w:cstheme="minorBidi"/>
                <w:color w:val="000000"/>
              </w:rPr>
              <w:t>Trend Micro Deep Security - Network per server</w:t>
            </w:r>
          </w:p>
        </w:tc>
        <w:tc>
          <w:tcPr>
            <w:tcW w:w="987" w:type="dxa"/>
            <w:shd w:val="clear" w:color="000000" w:fill="FFFFFF"/>
            <w:vAlign w:val="center"/>
          </w:tcPr>
          <w:p w:rsidR="00305FE4" w:rsidRPr="00645BDD" w:rsidRDefault="00305FE4" w:rsidP="00305FE4">
            <w:pPr>
              <w:jc w:val="center"/>
              <w:rPr>
                <w:rFonts w:asciiTheme="minorBidi" w:hAnsiTheme="minorBidi" w:cstheme="minorBidi"/>
                <w:color w:val="000000"/>
                <w:rtl/>
              </w:rPr>
            </w:pPr>
            <w:r w:rsidRPr="00645BDD">
              <w:rPr>
                <w:rFonts w:asciiTheme="minorBidi" w:hAnsiTheme="minorBidi" w:cstheme="minorBidi"/>
                <w:color w:val="000000"/>
                <w:rtl/>
              </w:rPr>
              <w:t>120</w:t>
            </w:r>
          </w:p>
        </w:tc>
        <w:tc>
          <w:tcPr>
            <w:tcW w:w="3124" w:type="dxa"/>
            <w:shd w:val="clear" w:color="auto" w:fill="auto"/>
            <w:vAlign w:val="center"/>
          </w:tcPr>
          <w:p w:rsidR="00305FE4" w:rsidRPr="00645BDD" w:rsidRDefault="00305FE4" w:rsidP="00305FE4">
            <w:pPr>
              <w:spacing w:line="240" w:lineRule="auto"/>
              <w:jc w:val="left"/>
              <w:rPr>
                <w:rFonts w:asciiTheme="minorBidi" w:hAnsiTheme="minorBidi" w:cstheme="minorBidi"/>
                <w:color w:val="000000"/>
                <w:rtl/>
              </w:rPr>
            </w:pPr>
            <w:r w:rsidRPr="00645BDD">
              <w:rPr>
                <w:rFonts w:asciiTheme="minorBidi" w:hAnsiTheme="minorBidi" w:cstheme="minorBidi"/>
                <w:color w:val="000000"/>
                <w:rtl/>
              </w:rPr>
              <w:t xml:space="preserve">רכיב להגנת שרתים אשר כוללת מודולים אופציונליים ל - </w:t>
            </w:r>
            <w:r w:rsidRPr="00645BDD">
              <w:rPr>
                <w:rFonts w:asciiTheme="minorBidi" w:hAnsiTheme="minorBidi" w:cstheme="minorBidi"/>
                <w:color w:val="000000"/>
              </w:rPr>
              <w:t>Application</w:t>
            </w:r>
            <w:r w:rsidRPr="00645BDD">
              <w:rPr>
                <w:rFonts w:asciiTheme="minorBidi" w:hAnsiTheme="minorBidi" w:cstheme="minorBidi"/>
                <w:color w:val="000000"/>
                <w:rtl/>
              </w:rPr>
              <w:t xml:space="preserve"> </w:t>
            </w:r>
            <w:r w:rsidRPr="00645BDD">
              <w:rPr>
                <w:rFonts w:asciiTheme="minorBidi" w:hAnsiTheme="minorBidi" w:cstheme="minorBidi"/>
                <w:color w:val="000000"/>
              </w:rPr>
              <w:t>Control, Antimalware, IPS, FW</w:t>
            </w:r>
            <w:r w:rsidRPr="00645BDD">
              <w:rPr>
                <w:rFonts w:asciiTheme="minorBidi" w:hAnsiTheme="minorBidi" w:cstheme="minorBidi"/>
                <w:color w:val="000000"/>
                <w:rtl/>
              </w:rPr>
              <w:t>,  ו-</w:t>
            </w:r>
            <w:r w:rsidRPr="00645BDD">
              <w:rPr>
                <w:rFonts w:asciiTheme="minorBidi" w:hAnsiTheme="minorBidi" w:cstheme="minorBidi"/>
                <w:color w:val="000000"/>
              </w:rPr>
              <w:t>Integrity Monitoring</w:t>
            </w:r>
            <w:r w:rsidRPr="00645BDD">
              <w:rPr>
                <w:rFonts w:asciiTheme="minorBidi" w:hAnsiTheme="minorBidi" w:cstheme="minorBidi"/>
                <w:color w:val="000000"/>
                <w:rtl/>
              </w:rPr>
              <w:t xml:space="preserve"> אשר גם מופעלים בצורת "חסר סוכן"</w:t>
            </w:r>
          </w:p>
        </w:tc>
      </w:tr>
      <w:tr w:rsidR="00305FE4" w:rsidRPr="00645BDD" w:rsidTr="00923C30">
        <w:trPr>
          <w:trHeight w:val="1056"/>
          <w:jc w:val="center"/>
        </w:trPr>
        <w:tc>
          <w:tcPr>
            <w:tcW w:w="2411" w:type="dxa"/>
            <w:shd w:val="clear" w:color="auto" w:fill="auto"/>
          </w:tcPr>
          <w:p w:rsidR="00305FE4" w:rsidRPr="00645BDD" w:rsidRDefault="00305FE4" w:rsidP="00923C30">
            <w:pPr>
              <w:jc w:val="center"/>
              <w:rPr>
                <w:rFonts w:asciiTheme="minorBidi" w:hAnsiTheme="minorBidi" w:cstheme="minorBidi"/>
                <w:color w:val="000000"/>
              </w:rPr>
            </w:pPr>
            <w:r w:rsidRPr="00645BDD">
              <w:rPr>
                <w:rFonts w:asciiTheme="minorBidi" w:hAnsiTheme="minorBidi" w:cstheme="minorBidi"/>
                <w:color w:val="000000"/>
              </w:rPr>
              <w:t>DX3TMMM9SLICLN</w:t>
            </w:r>
          </w:p>
        </w:tc>
        <w:tc>
          <w:tcPr>
            <w:tcW w:w="2693" w:type="dxa"/>
            <w:shd w:val="clear" w:color="auto" w:fill="auto"/>
          </w:tcPr>
          <w:p w:rsidR="00305FE4" w:rsidRPr="00645BDD" w:rsidRDefault="00305FE4" w:rsidP="00923C30">
            <w:pPr>
              <w:spacing w:line="240" w:lineRule="auto"/>
              <w:jc w:val="right"/>
              <w:rPr>
                <w:rFonts w:asciiTheme="minorBidi" w:hAnsiTheme="minorBidi" w:cstheme="minorBidi"/>
                <w:color w:val="000000"/>
              </w:rPr>
            </w:pPr>
            <w:r w:rsidRPr="00645BDD">
              <w:rPr>
                <w:rFonts w:asciiTheme="minorBidi" w:hAnsiTheme="minorBidi" w:cstheme="minorBidi"/>
                <w:color w:val="000000"/>
              </w:rPr>
              <w:t>Trend Micro Deep Security - Anti-malware per CPU</w:t>
            </w:r>
          </w:p>
        </w:tc>
        <w:tc>
          <w:tcPr>
            <w:tcW w:w="987" w:type="dxa"/>
            <w:shd w:val="clear" w:color="000000" w:fill="FFFFFF"/>
            <w:vAlign w:val="center"/>
          </w:tcPr>
          <w:p w:rsidR="00305FE4" w:rsidRPr="00645BDD" w:rsidRDefault="00305FE4" w:rsidP="00305FE4">
            <w:pPr>
              <w:jc w:val="center"/>
              <w:rPr>
                <w:rFonts w:asciiTheme="minorBidi" w:hAnsiTheme="minorBidi" w:cstheme="minorBidi"/>
                <w:color w:val="000000"/>
                <w:rtl/>
              </w:rPr>
            </w:pPr>
            <w:r w:rsidRPr="00645BDD">
              <w:rPr>
                <w:rFonts w:asciiTheme="minorBidi" w:hAnsiTheme="minorBidi" w:cstheme="minorBidi"/>
                <w:color w:val="000000"/>
                <w:rtl/>
              </w:rPr>
              <w:t>120</w:t>
            </w:r>
          </w:p>
        </w:tc>
        <w:tc>
          <w:tcPr>
            <w:tcW w:w="3124" w:type="dxa"/>
            <w:shd w:val="clear" w:color="auto" w:fill="auto"/>
            <w:vAlign w:val="center"/>
          </w:tcPr>
          <w:p w:rsidR="00305FE4" w:rsidRPr="00645BDD" w:rsidRDefault="00305FE4" w:rsidP="00305FE4">
            <w:pPr>
              <w:spacing w:line="240" w:lineRule="auto"/>
              <w:jc w:val="left"/>
              <w:rPr>
                <w:rFonts w:asciiTheme="minorBidi" w:hAnsiTheme="minorBidi" w:cstheme="minorBidi"/>
                <w:color w:val="000000"/>
                <w:rtl/>
              </w:rPr>
            </w:pPr>
            <w:r w:rsidRPr="00645BDD">
              <w:rPr>
                <w:rFonts w:asciiTheme="minorBidi" w:hAnsiTheme="minorBidi" w:cstheme="minorBidi"/>
                <w:color w:val="000000"/>
                <w:rtl/>
              </w:rPr>
              <w:t xml:space="preserve">רכיב להגנת שרתים אשר כוללת מודולים אופציונליים ל - </w:t>
            </w:r>
            <w:r w:rsidRPr="00645BDD">
              <w:rPr>
                <w:rFonts w:asciiTheme="minorBidi" w:hAnsiTheme="minorBidi" w:cstheme="minorBidi"/>
                <w:color w:val="000000"/>
              </w:rPr>
              <w:t>Application</w:t>
            </w:r>
            <w:r w:rsidRPr="00645BDD">
              <w:rPr>
                <w:rFonts w:asciiTheme="minorBidi" w:hAnsiTheme="minorBidi" w:cstheme="minorBidi"/>
                <w:color w:val="000000"/>
                <w:rtl/>
              </w:rPr>
              <w:t xml:space="preserve"> </w:t>
            </w:r>
            <w:r w:rsidRPr="00645BDD">
              <w:rPr>
                <w:rFonts w:asciiTheme="minorBidi" w:hAnsiTheme="minorBidi" w:cstheme="minorBidi"/>
                <w:color w:val="000000"/>
              </w:rPr>
              <w:t>Control, Antimalware, IPS, FW</w:t>
            </w:r>
            <w:r w:rsidRPr="00645BDD">
              <w:rPr>
                <w:rFonts w:asciiTheme="minorBidi" w:hAnsiTheme="minorBidi" w:cstheme="minorBidi"/>
                <w:color w:val="000000"/>
                <w:rtl/>
              </w:rPr>
              <w:t>,  ו-</w:t>
            </w:r>
            <w:r w:rsidRPr="00645BDD">
              <w:rPr>
                <w:rFonts w:asciiTheme="minorBidi" w:hAnsiTheme="minorBidi" w:cstheme="minorBidi"/>
                <w:color w:val="000000"/>
              </w:rPr>
              <w:t>Integrity Monitoring</w:t>
            </w:r>
            <w:r w:rsidRPr="00645BDD">
              <w:rPr>
                <w:rFonts w:asciiTheme="minorBidi" w:hAnsiTheme="minorBidi" w:cstheme="minorBidi"/>
                <w:color w:val="000000"/>
                <w:rtl/>
              </w:rPr>
              <w:t xml:space="preserve"> אשר גם מופעלים בצורת "חסר סוכן"</w:t>
            </w:r>
          </w:p>
        </w:tc>
      </w:tr>
      <w:tr w:rsidR="00305FE4" w:rsidRPr="00645BDD" w:rsidTr="00923C30">
        <w:trPr>
          <w:trHeight w:val="1056"/>
          <w:jc w:val="center"/>
        </w:trPr>
        <w:tc>
          <w:tcPr>
            <w:tcW w:w="2411" w:type="dxa"/>
            <w:shd w:val="clear" w:color="auto" w:fill="auto"/>
          </w:tcPr>
          <w:p w:rsidR="00305FE4" w:rsidRPr="00645BDD" w:rsidRDefault="00305FE4" w:rsidP="00923C30">
            <w:pPr>
              <w:jc w:val="center"/>
              <w:rPr>
                <w:rFonts w:asciiTheme="minorBidi" w:hAnsiTheme="minorBidi" w:cstheme="minorBidi"/>
                <w:color w:val="000000"/>
              </w:rPr>
            </w:pPr>
            <w:r w:rsidRPr="00645BDD">
              <w:rPr>
                <w:rFonts w:asciiTheme="minorBidi" w:hAnsiTheme="minorBidi" w:cstheme="minorBidi"/>
                <w:color w:val="000000"/>
              </w:rPr>
              <w:t>DX3CMMM9SLICLN</w:t>
            </w:r>
          </w:p>
        </w:tc>
        <w:tc>
          <w:tcPr>
            <w:tcW w:w="2693" w:type="dxa"/>
            <w:shd w:val="clear" w:color="auto" w:fill="auto"/>
          </w:tcPr>
          <w:p w:rsidR="00305FE4" w:rsidRPr="00645BDD" w:rsidRDefault="00305FE4" w:rsidP="00923C30">
            <w:pPr>
              <w:spacing w:line="240" w:lineRule="auto"/>
              <w:jc w:val="right"/>
              <w:rPr>
                <w:rFonts w:asciiTheme="minorBidi" w:hAnsiTheme="minorBidi" w:cstheme="minorBidi"/>
                <w:color w:val="000000"/>
              </w:rPr>
            </w:pPr>
            <w:r w:rsidRPr="00645BDD">
              <w:rPr>
                <w:rFonts w:asciiTheme="minorBidi" w:hAnsiTheme="minorBidi" w:cstheme="minorBidi"/>
                <w:color w:val="000000"/>
              </w:rPr>
              <w:t>Trend Micro Deep Security -network per CPU</w:t>
            </w:r>
          </w:p>
        </w:tc>
        <w:tc>
          <w:tcPr>
            <w:tcW w:w="987" w:type="dxa"/>
            <w:shd w:val="clear" w:color="000000" w:fill="FFFFFF"/>
            <w:vAlign w:val="center"/>
          </w:tcPr>
          <w:p w:rsidR="00305FE4" w:rsidRPr="00645BDD" w:rsidRDefault="00305FE4" w:rsidP="00305FE4">
            <w:pPr>
              <w:jc w:val="center"/>
              <w:rPr>
                <w:rFonts w:asciiTheme="minorBidi" w:hAnsiTheme="minorBidi" w:cstheme="minorBidi"/>
                <w:color w:val="000000"/>
                <w:rtl/>
              </w:rPr>
            </w:pPr>
            <w:r w:rsidRPr="00645BDD">
              <w:rPr>
                <w:rFonts w:asciiTheme="minorBidi" w:hAnsiTheme="minorBidi" w:cstheme="minorBidi"/>
                <w:color w:val="000000"/>
                <w:rtl/>
              </w:rPr>
              <w:t>120</w:t>
            </w:r>
          </w:p>
        </w:tc>
        <w:tc>
          <w:tcPr>
            <w:tcW w:w="3124" w:type="dxa"/>
            <w:shd w:val="clear" w:color="auto" w:fill="auto"/>
            <w:vAlign w:val="center"/>
          </w:tcPr>
          <w:p w:rsidR="00305FE4" w:rsidRPr="00645BDD" w:rsidRDefault="00305FE4" w:rsidP="00305FE4">
            <w:pPr>
              <w:spacing w:line="240" w:lineRule="auto"/>
              <w:jc w:val="left"/>
              <w:rPr>
                <w:rFonts w:asciiTheme="minorBidi" w:hAnsiTheme="minorBidi" w:cstheme="minorBidi"/>
                <w:color w:val="000000"/>
                <w:rtl/>
              </w:rPr>
            </w:pPr>
            <w:r w:rsidRPr="00645BDD">
              <w:rPr>
                <w:rFonts w:asciiTheme="minorBidi" w:hAnsiTheme="minorBidi" w:cstheme="minorBidi"/>
                <w:color w:val="000000"/>
                <w:rtl/>
              </w:rPr>
              <w:t xml:space="preserve">רכיב להגנת שרתים אשר כוללת מודולים אופציונליים ל - </w:t>
            </w:r>
            <w:r w:rsidRPr="00645BDD">
              <w:rPr>
                <w:rFonts w:asciiTheme="minorBidi" w:hAnsiTheme="minorBidi" w:cstheme="minorBidi"/>
                <w:color w:val="000000"/>
              </w:rPr>
              <w:t>Application</w:t>
            </w:r>
            <w:r w:rsidRPr="00645BDD">
              <w:rPr>
                <w:rFonts w:asciiTheme="minorBidi" w:hAnsiTheme="minorBidi" w:cstheme="minorBidi"/>
                <w:color w:val="000000"/>
                <w:rtl/>
              </w:rPr>
              <w:t xml:space="preserve"> </w:t>
            </w:r>
            <w:r w:rsidRPr="00645BDD">
              <w:rPr>
                <w:rFonts w:asciiTheme="minorBidi" w:hAnsiTheme="minorBidi" w:cstheme="minorBidi"/>
                <w:color w:val="000000"/>
              </w:rPr>
              <w:t>Control, Antimalware, IPS, FW</w:t>
            </w:r>
            <w:r w:rsidRPr="00645BDD">
              <w:rPr>
                <w:rFonts w:asciiTheme="minorBidi" w:hAnsiTheme="minorBidi" w:cstheme="minorBidi"/>
                <w:color w:val="000000"/>
                <w:rtl/>
              </w:rPr>
              <w:t>,  ו-</w:t>
            </w:r>
            <w:r w:rsidRPr="00645BDD">
              <w:rPr>
                <w:rFonts w:asciiTheme="minorBidi" w:hAnsiTheme="minorBidi" w:cstheme="minorBidi"/>
                <w:color w:val="000000"/>
              </w:rPr>
              <w:t>Integrity Monitoring</w:t>
            </w:r>
            <w:r w:rsidRPr="00645BDD">
              <w:rPr>
                <w:rFonts w:asciiTheme="minorBidi" w:hAnsiTheme="minorBidi" w:cstheme="minorBidi"/>
                <w:color w:val="000000"/>
                <w:rtl/>
              </w:rPr>
              <w:t xml:space="preserve"> אשר גם מופעלים בצורת "חסר סוכן"</w:t>
            </w:r>
          </w:p>
        </w:tc>
      </w:tr>
      <w:tr w:rsidR="00305FE4" w:rsidRPr="00645BDD" w:rsidTr="00923C30">
        <w:trPr>
          <w:trHeight w:val="1056"/>
          <w:jc w:val="center"/>
        </w:trPr>
        <w:tc>
          <w:tcPr>
            <w:tcW w:w="2411" w:type="dxa"/>
            <w:shd w:val="clear" w:color="auto" w:fill="auto"/>
          </w:tcPr>
          <w:p w:rsidR="00305FE4" w:rsidRPr="00645BDD" w:rsidRDefault="00305FE4" w:rsidP="00923C30">
            <w:pPr>
              <w:jc w:val="center"/>
              <w:rPr>
                <w:rFonts w:asciiTheme="minorBidi" w:hAnsiTheme="minorBidi" w:cstheme="minorBidi"/>
                <w:color w:val="000000"/>
              </w:rPr>
            </w:pPr>
            <w:r w:rsidRPr="00645BDD">
              <w:rPr>
                <w:rFonts w:asciiTheme="minorBidi" w:hAnsiTheme="minorBidi" w:cstheme="minorBidi"/>
                <w:color w:val="000000"/>
              </w:rPr>
              <w:t>PTPSWWE2XLIULN</w:t>
            </w:r>
          </w:p>
        </w:tc>
        <w:tc>
          <w:tcPr>
            <w:tcW w:w="2693" w:type="dxa"/>
            <w:shd w:val="clear" w:color="auto" w:fill="auto"/>
          </w:tcPr>
          <w:p w:rsidR="00305FE4" w:rsidRPr="00645BDD" w:rsidRDefault="00305FE4" w:rsidP="00923C30">
            <w:pPr>
              <w:spacing w:line="240" w:lineRule="auto"/>
              <w:jc w:val="right"/>
              <w:rPr>
                <w:rFonts w:asciiTheme="minorBidi" w:hAnsiTheme="minorBidi" w:cstheme="minorBidi"/>
                <w:color w:val="000000"/>
              </w:rPr>
            </w:pPr>
            <w:r w:rsidRPr="00645BDD">
              <w:rPr>
                <w:rFonts w:asciiTheme="minorBidi" w:hAnsiTheme="minorBidi" w:cstheme="minorBidi"/>
                <w:color w:val="000000"/>
              </w:rPr>
              <w:t>PortalProtect 2.x with DLP for Share-Point: New</w:t>
            </w:r>
          </w:p>
        </w:tc>
        <w:tc>
          <w:tcPr>
            <w:tcW w:w="987" w:type="dxa"/>
            <w:shd w:val="clear" w:color="000000" w:fill="FFFFFF"/>
            <w:vAlign w:val="center"/>
          </w:tcPr>
          <w:p w:rsidR="00305FE4" w:rsidRPr="00645BDD" w:rsidRDefault="00305FE4" w:rsidP="00305FE4">
            <w:pPr>
              <w:jc w:val="center"/>
              <w:rPr>
                <w:rFonts w:asciiTheme="minorBidi" w:hAnsiTheme="minorBidi" w:cstheme="minorBidi"/>
                <w:color w:val="000000"/>
                <w:rtl/>
              </w:rPr>
            </w:pPr>
            <w:r w:rsidRPr="00645BDD">
              <w:rPr>
                <w:rFonts w:asciiTheme="minorBidi" w:hAnsiTheme="minorBidi" w:cstheme="minorBidi"/>
              </w:rPr>
              <w:t>120</w:t>
            </w:r>
          </w:p>
        </w:tc>
        <w:tc>
          <w:tcPr>
            <w:tcW w:w="3124" w:type="dxa"/>
            <w:shd w:val="clear" w:color="auto" w:fill="auto"/>
            <w:vAlign w:val="center"/>
          </w:tcPr>
          <w:p w:rsidR="00305FE4" w:rsidRPr="00645BDD" w:rsidRDefault="00305FE4" w:rsidP="00305FE4">
            <w:pPr>
              <w:spacing w:line="240" w:lineRule="auto"/>
              <w:jc w:val="left"/>
              <w:rPr>
                <w:rFonts w:asciiTheme="minorBidi" w:hAnsiTheme="minorBidi" w:cstheme="minorBidi"/>
                <w:color w:val="000000"/>
                <w:rtl/>
              </w:rPr>
            </w:pPr>
            <w:r w:rsidRPr="00645BDD">
              <w:rPr>
                <w:rFonts w:asciiTheme="minorBidi" w:hAnsiTheme="minorBidi" w:cstheme="minorBidi"/>
                <w:color w:val="000000"/>
                <w:rtl/>
              </w:rPr>
              <w:t xml:space="preserve">רכיב להגנת תוכן בשרתי </w:t>
            </w:r>
            <w:r w:rsidRPr="00645BDD">
              <w:rPr>
                <w:rFonts w:asciiTheme="minorBidi" w:hAnsiTheme="minorBidi" w:cstheme="minorBidi"/>
                <w:color w:val="000000"/>
              </w:rPr>
              <w:t>Microsoft SharePoint</w:t>
            </w:r>
            <w:r w:rsidRPr="00645BDD">
              <w:rPr>
                <w:rFonts w:asciiTheme="minorBidi" w:hAnsiTheme="minorBidi" w:cstheme="minorBidi"/>
                <w:color w:val="000000"/>
                <w:rtl/>
              </w:rPr>
              <w:t xml:space="preserve"> מכיל מודולים - </w:t>
            </w:r>
            <w:r w:rsidRPr="00645BDD">
              <w:rPr>
                <w:rFonts w:asciiTheme="minorBidi" w:hAnsiTheme="minorBidi" w:cstheme="minorBidi"/>
                <w:color w:val="000000"/>
              </w:rPr>
              <w:t>DLP</w:t>
            </w:r>
            <w:r w:rsidRPr="00645BDD">
              <w:rPr>
                <w:rFonts w:asciiTheme="minorBidi" w:hAnsiTheme="minorBidi" w:cstheme="minorBidi"/>
                <w:color w:val="000000"/>
                <w:rtl/>
              </w:rPr>
              <w:t xml:space="preserve">, שירות מוניטין עבור קישורי </w:t>
            </w:r>
            <w:r w:rsidRPr="00645BDD">
              <w:rPr>
                <w:rFonts w:asciiTheme="minorBidi" w:hAnsiTheme="minorBidi" w:cstheme="minorBidi"/>
                <w:color w:val="000000"/>
              </w:rPr>
              <w:t>WEB</w:t>
            </w:r>
            <w:r w:rsidRPr="00645BDD">
              <w:rPr>
                <w:rFonts w:asciiTheme="minorBidi" w:hAnsiTheme="minorBidi" w:cstheme="minorBidi"/>
                <w:color w:val="000000"/>
                <w:rtl/>
              </w:rPr>
              <w:t>, ניהול תוכן ותמיכה ב-</w:t>
            </w:r>
            <w:r w:rsidRPr="00645BDD">
              <w:rPr>
                <w:rFonts w:asciiTheme="minorBidi" w:hAnsiTheme="minorBidi" w:cstheme="minorBidi"/>
                <w:color w:val="000000"/>
              </w:rPr>
              <w:t>RBS</w:t>
            </w:r>
          </w:p>
        </w:tc>
      </w:tr>
    </w:tbl>
    <w:p w:rsidR="006966D9" w:rsidRDefault="006966D9" w:rsidP="003F34D5">
      <w:pPr>
        <w:spacing w:line="240" w:lineRule="auto"/>
        <w:rPr>
          <w:rtl/>
        </w:rPr>
      </w:pPr>
    </w:p>
    <w:p w:rsidR="00B03B38" w:rsidRDefault="00B03B38">
      <w:pPr>
        <w:bidi w:val="0"/>
        <w:spacing w:line="240" w:lineRule="auto"/>
        <w:jc w:val="left"/>
        <w:rPr>
          <w:rtl/>
        </w:rPr>
      </w:pPr>
      <w:r>
        <w:rPr>
          <w:rtl/>
        </w:rPr>
        <w:br w:type="page"/>
      </w:r>
    </w:p>
    <w:p w:rsidR="006966D9" w:rsidRPr="006966D9" w:rsidRDefault="006966D9" w:rsidP="003F34D5">
      <w:pPr>
        <w:spacing w:line="240" w:lineRule="auto"/>
        <w:rPr>
          <w:rtl/>
        </w:rPr>
      </w:pPr>
    </w:p>
    <w:p w:rsidR="00B03B38" w:rsidRDefault="00B03B38" w:rsidP="00B03B38">
      <w:pPr>
        <w:pStyle w:val="Heading1"/>
        <w:keepNext w:val="0"/>
        <w:numPr>
          <w:ilvl w:val="0"/>
          <w:numId w:val="0"/>
        </w:numPr>
        <w:jc w:val="center"/>
        <w:rPr>
          <w:rtl/>
        </w:rPr>
      </w:pPr>
      <w:r w:rsidRPr="00F82FD5">
        <w:rPr>
          <w:rFonts w:hint="cs"/>
          <w:rtl/>
        </w:rPr>
        <w:t xml:space="preserve">נספח </w:t>
      </w:r>
      <w:r>
        <w:rPr>
          <w:rFonts w:hint="cs"/>
          <w:rtl/>
        </w:rPr>
        <w:t>3.9.2</w:t>
      </w:r>
      <w:r w:rsidRPr="00F82FD5">
        <w:rPr>
          <w:rFonts w:hint="cs"/>
          <w:rtl/>
        </w:rPr>
        <w:t xml:space="preserve"> </w:t>
      </w:r>
      <w:r w:rsidRPr="00F82FD5">
        <w:rPr>
          <w:rtl/>
        </w:rPr>
        <w:t>–</w:t>
      </w:r>
      <w:r w:rsidRPr="00F82FD5">
        <w:rPr>
          <w:rFonts w:hint="cs"/>
          <w:rtl/>
        </w:rPr>
        <w:t xml:space="preserve"> </w:t>
      </w:r>
      <w:r>
        <w:rPr>
          <w:rFonts w:hint="cs"/>
          <w:rtl/>
        </w:rPr>
        <w:t>דרישות אבטחה מאתר הפרויקט אצל הספק</w:t>
      </w:r>
      <w:r w:rsidRPr="00F82FD5">
        <w:rPr>
          <w:rFonts w:hint="cs"/>
          <w:rtl/>
        </w:rPr>
        <w:t>)</w:t>
      </w:r>
    </w:p>
    <w:p w:rsidR="00B03B38" w:rsidRDefault="00B03B38" w:rsidP="003F34D5">
      <w:pPr>
        <w:spacing w:line="240" w:lineRule="auto"/>
        <w:rPr>
          <w:rtl/>
        </w:rPr>
      </w:pPr>
    </w:p>
    <w:p w:rsidR="00B03B38" w:rsidRDefault="00B03B38">
      <w:pPr>
        <w:bidi w:val="0"/>
        <w:spacing w:line="240" w:lineRule="auto"/>
        <w:jc w:val="left"/>
        <w:rPr>
          <w:rtl/>
        </w:rPr>
      </w:pPr>
      <w:r>
        <w:rPr>
          <w:rtl/>
        </w:rPr>
        <w:br w:type="page"/>
      </w:r>
    </w:p>
    <w:p w:rsidR="00B03B38" w:rsidRDefault="00B03B38" w:rsidP="003F34D5">
      <w:pPr>
        <w:spacing w:line="240" w:lineRule="auto"/>
        <w:rPr>
          <w:rtl/>
        </w:rPr>
      </w:pPr>
    </w:p>
    <w:p w:rsidR="00B03B38" w:rsidRPr="008A42CE" w:rsidRDefault="00B03B38" w:rsidP="008A42CE">
      <w:pPr>
        <w:pStyle w:val="ListParagraph"/>
        <w:numPr>
          <w:ilvl w:val="0"/>
          <w:numId w:val="589"/>
        </w:numPr>
        <w:rPr>
          <w:b/>
          <w:bCs/>
          <w:sz w:val="32"/>
          <w:szCs w:val="32"/>
          <w:u w:val="single"/>
        </w:rPr>
      </w:pPr>
      <w:bookmarkStart w:id="1725" w:name="_Toc388523472"/>
      <w:bookmarkStart w:id="1726" w:name="_Toc405299333"/>
      <w:bookmarkStart w:id="1727" w:name="_Toc405299391"/>
      <w:bookmarkStart w:id="1728" w:name="נספח_ו_סעיף_1"/>
      <w:r w:rsidRPr="008A42CE">
        <w:rPr>
          <w:b/>
          <w:bCs/>
          <w:sz w:val="32"/>
          <w:szCs w:val="32"/>
          <w:u w:val="single"/>
          <w:rtl/>
        </w:rPr>
        <w:t>רקע כללי</w:t>
      </w:r>
      <w:bookmarkEnd w:id="1725"/>
      <w:bookmarkEnd w:id="1726"/>
      <w:bookmarkEnd w:id="1727"/>
    </w:p>
    <w:p w:rsidR="00B03B38" w:rsidRPr="00306300" w:rsidRDefault="00B03B38" w:rsidP="008A42CE">
      <w:pPr>
        <w:pStyle w:val="ListParagraph"/>
        <w:numPr>
          <w:ilvl w:val="0"/>
          <w:numId w:val="581"/>
        </w:numPr>
        <w:ind w:left="714" w:hanging="357"/>
        <w:rPr>
          <w:rFonts w:asciiTheme="minorBidi" w:hAnsiTheme="minorBidi" w:cstheme="minorBidi"/>
        </w:rPr>
      </w:pPr>
      <w:r w:rsidRPr="00306300">
        <w:rPr>
          <w:rFonts w:asciiTheme="minorBidi" w:hAnsiTheme="minorBidi" w:cstheme="minorBidi"/>
          <w:rtl/>
        </w:rPr>
        <w:t xml:space="preserve">אתר </w:t>
      </w:r>
      <w:r w:rsidR="008A42CE">
        <w:rPr>
          <w:rFonts w:asciiTheme="minorBidi" w:hAnsiTheme="minorBidi" w:cstheme="minorBidi" w:hint="cs"/>
          <w:rtl/>
        </w:rPr>
        <w:t>אתר התפעול והתחזוקה</w:t>
      </w:r>
      <w:r w:rsidRPr="00306300">
        <w:rPr>
          <w:rFonts w:asciiTheme="minorBidi" w:hAnsiTheme="minorBidi" w:cstheme="minorBidi" w:hint="cs"/>
          <w:rtl/>
        </w:rPr>
        <w:t xml:space="preserve"> של </w:t>
      </w:r>
      <w:r w:rsidR="008A42CE">
        <w:rPr>
          <w:rFonts w:asciiTheme="minorBidi" w:hAnsiTheme="minorBidi" w:cstheme="minorBidi" w:hint="cs"/>
          <w:rtl/>
        </w:rPr>
        <w:t xml:space="preserve">הספק ממנו יסופקו שירותי מיקור חוץ למשרד הפנים </w:t>
      </w:r>
      <w:r w:rsidRPr="00306300">
        <w:rPr>
          <w:rFonts w:asciiTheme="minorBidi" w:hAnsiTheme="minorBidi" w:cstheme="minorBidi"/>
          <w:rtl/>
        </w:rPr>
        <w:t>יהיה רגיש בהיבטי אבטחת מידע</w:t>
      </w:r>
      <w:r>
        <w:rPr>
          <w:rFonts w:asciiTheme="minorBidi" w:hAnsiTheme="minorBidi" w:cstheme="minorBidi" w:hint="cs"/>
          <w:rtl/>
        </w:rPr>
        <w:t xml:space="preserve"> </w:t>
      </w:r>
      <w:r w:rsidRPr="00306300">
        <w:rPr>
          <w:rFonts w:asciiTheme="minorBidi" w:hAnsiTheme="minorBidi" w:cstheme="minorBidi"/>
          <w:rtl/>
        </w:rPr>
        <w:t>בעת אכלוסו.</w:t>
      </w:r>
    </w:p>
    <w:p w:rsidR="00B03B38" w:rsidRPr="00306300" w:rsidRDefault="00B03B38" w:rsidP="00B03B38">
      <w:pPr>
        <w:pStyle w:val="ListParagraph"/>
        <w:numPr>
          <w:ilvl w:val="0"/>
          <w:numId w:val="581"/>
        </w:numPr>
        <w:ind w:left="714" w:hanging="357"/>
        <w:rPr>
          <w:rFonts w:asciiTheme="minorBidi" w:hAnsiTheme="minorBidi" w:cstheme="minorBidi"/>
        </w:rPr>
      </w:pPr>
      <w:r w:rsidRPr="00306300">
        <w:rPr>
          <w:rFonts w:asciiTheme="minorBidi" w:hAnsiTheme="minorBidi" w:cstheme="minorBidi"/>
          <w:rtl/>
        </w:rPr>
        <w:t>אבטחת המתחם תתבסס על מספר מעגלי אבטחה, פיזיים ואלקטרוניים, כמופיע להלן.</w:t>
      </w:r>
    </w:p>
    <w:p w:rsidR="00B03B38" w:rsidRDefault="00B03B38" w:rsidP="00B03B38">
      <w:pPr>
        <w:pStyle w:val="ListParagraph"/>
        <w:numPr>
          <w:ilvl w:val="0"/>
          <w:numId w:val="581"/>
        </w:numPr>
        <w:ind w:left="714" w:hanging="357"/>
        <w:rPr>
          <w:rFonts w:asciiTheme="minorBidi" w:hAnsiTheme="minorBidi" w:cstheme="minorBidi"/>
        </w:rPr>
      </w:pPr>
      <w:r w:rsidRPr="00306300">
        <w:rPr>
          <w:rFonts w:asciiTheme="minorBidi" w:hAnsiTheme="minorBidi" w:cstheme="minorBidi"/>
          <w:rtl/>
        </w:rPr>
        <w:t>חדר "המעבדה" המופיע בנספח זה ישמש לשם עבודה עם רכיבים בע</w:t>
      </w:r>
      <w:r>
        <w:rPr>
          <w:rFonts w:asciiTheme="minorBidi" w:hAnsiTheme="minorBidi" w:cstheme="minorBidi"/>
          <w:rtl/>
        </w:rPr>
        <w:t>לי רגישות יתרה משאר חדרי המתחם.</w:t>
      </w:r>
    </w:p>
    <w:p w:rsidR="00B03B38" w:rsidRPr="00306300" w:rsidRDefault="00B03B38" w:rsidP="00B03B38">
      <w:pPr>
        <w:rPr>
          <w:rFonts w:asciiTheme="minorBidi" w:hAnsiTheme="minorBidi" w:cstheme="minorBidi"/>
        </w:rPr>
      </w:pPr>
    </w:p>
    <w:p w:rsidR="00B03B38" w:rsidRPr="008A42CE" w:rsidRDefault="00B03B38" w:rsidP="008A42CE">
      <w:pPr>
        <w:pStyle w:val="ListParagraph"/>
        <w:numPr>
          <w:ilvl w:val="0"/>
          <w:numId w:val="589"/>
        </w:numPr>
        <w:rPr>
          <w:b/>
          <w:bCs/>
          <w:sz w:val="32"/>
          <w:szCs w:val="32"/>
          <w:u w:val="single"/>
          <w:rtl/>
        </w:rPr>
      </w:pPr>
      <w:bookmarkStart w:id="1729" w:name="_Toc405299334"/>
      <w:bookmarkStart w:id="1730" w:name="_Toc405299392"/>
      <w:r w:rsidRPr="008A42CE">
        <w:rPr>
          <w:rFonts w:hint="cs"/>
          <w:b/>
          <w:bCs/>
          <w:sz w:val="32"/>
          <w:szCs w:val="32"/>
          <w:u w:val="single"/>
          <w:rtl/>
        </w:rPr>
        <w:t>אבטחה פיזית</w:t>
      </w:r>
      <w:bookmarkEnd w:id="1729"/>
      <w:bookmarkEnd w:id="1730"/>
    </w:p>
    <w:p w:rsidR="00B03B38" w:rsidRPr="008A42CE" w:rsidRDefault="00B03B38" w:rsidP="008A42CE">
      <w:pPr>
        <w:pStyle w:val="ListParagraph"/>
        <w:numPr>
          <w:ilvl w:val="1"/>
          <w:numId w:val="589"/>
        </w:numPr>
        <w:ind w:left="431" w:hanging="431"/>
        <w:rPr>
          <w:b/>
          <w:bCs/>
          <w:sz w:val="28"/>
          <w:szCs w:val="28"/>
          <w:u w:val="single"/>
        </w:rPr>
      </w:pPr>
      <w:bookmarkStart w:id="1731" w:name="_Toc405299335"/>
      <w:bookmarkStart w:id="1732" w:name="_Toc405299393"/>
      <w:r w:rsidRPr="008A42CE">
        <w:rPr>
          <w:rFonts w:hint="cs"/>
          <w:b/>
          <w:bCs/>
          <w:sz w:val="28"/>
          <w:szCs w:val="28"/>
          <w:u w:val="single"/>
          <w:rtl/>
        </w:rPr>
        <w:t>קירות המתחם</w:t>
      </w:r>
      <w:bookmarkEnd w:id="1731"/>
      <w:bookmarkEnd w:id="1732"/>
    </w:p>
    <w:p w:rsidR="00B03B38" w:rsidRPr="00306300" w:rsidRDefault="00B03B38" w:rsidP="00B03B38">
      <w:pPr>
        <w:tabs>
          <w:tab w:val="left" w:pos="633"/>
        </w:tabs>
        <w:spacing w:before="120"/>
        <w:ind w:left="576"/>
        <w:rPr>
          <w:rFonts w:asciiTheme="minorBidi" w:hAnsiTheme="minorBidi" w:cstheme="minorBidi"/>
          <w:b/>
          <w:rtl/>
        </w:rPr>
      </w:pPr>
      <w:r w:rsidRPr="00306300">
        <w:rPr>
          <w:rFonts w:asciiTheme="minorBidi" w:hAnsiTheme="minorBidi" w:cstheme="minorBidi"/>
          <w:b/>
          <w:rtl/>
        </w:rPr>
        <w:t xml:space="preserve">כל פאות המתחם הגובלות עם חוץ המתחם יהיו עשויות מקיר לבנים </w:t>
      </w:r>
      <w:r w:rsidRPr="00306300">
        <w:rPr>
          <w:rFonts w:asciiTheme="minorBidi" w:hAnsiTheme="minorBidi" w:cstheme="minorBidi"/>
          <w:b/>
          <w:u w:val="single"/>
          <w:rtl/>
        </w:rPr>
        <w:t>הבנויים מבטון הרצפה ועד בטון התקרה ללא פתחים או חרכים</w:t>
      </w:r>
      <w:r w:rsidRPr="00306300">
        <w:rPr>
          <w:rFonts w:asciiTheme="minorBidi" w:hAnsiTheme="minorBidi" w:cstheme="minorBidi"/>
          <w:b/>
          <w:rtl/>
        </w:rPr>
        <w:t>. פתחי צנרות הכבילה יאושרו ע"י נציג אגף הביטחון.</w:t>
      </w:r>
    </w:p>
    <w:p w:rsidR="00B03B38" w:rsidRPr="008A42CE" w:rsidRDefault="00B03B38" w:rsidP="008A42CE">
      <w:pPr>
        <w:pStyle w:val="ListParagraph"/>
        <w:numPr>
          <w:ilvl w:val="1"/>
          <w:numId w:val="589"/>
        </w:numPr>
        <w:ind w:left="431" w:hanging="431"/>
        <w:rPr>
          <w:b/>
          <w:bCs/>
          <w:sz w:val="28"/>
          <w:szCs w:val="28"/>
          <w:u w:val="single"/>
          <w:rtl/>
        </w:rPr>
      </w:pPr>
      <w:bookmarkStart w:id="1733" w:name="_Toc405299336"/>
      <w:bookmarkStart w:id="1734" w:name="_Toc405299394"/>
      <w:r w:rsidRPr="008A42CE">
        <w:rPr>
          <w:rFonts w:hint="cs"/>
          <w:b/>
          <w:bCs/>
          <w:sz w:val="28"/>
          <w:szCs w:val="28"/>
          <w:u w:val="single"/>
          <w:rtl/>
        </w:rPr>
        <w:t>פאות המתחמים</w:t>
      </w:r>
      <w:bookmarkEnd w:id="1733"/>
      <w:bookmarkEnd w:id="1734"/>
    </w:p>
    <w:p w:rsidR="00B03B38" w:rsidRPr="00306300" w:rsidRDefault="00B03B38" w:rsidP="00B03B38">
      <w:pPr>
        <w:tabs>
          <w:tab w:val="left" w:pos="633"/>
        </w:tabs>
        <w:spacing w:before="120"/>
        <w:ind w:left="576"/>
        <w:rPr>
          <w:rFonts w:asciiTheme="minorBidi" w:hAnsiTheme="minorBidi" w:cstheme="minorBidi"/>
          <w:b/>
        </w:rPr>
      </w:pPr>
      <w:r w:rsidRPr="00306300">
        <w:rPr>
          <w:rFonts w:asciiTheme="minorBidi" w:hAnsiTheme="minorBidi" w:cstheme="minorBidi" w:hint="cs"/>
          <w:b/>
          <w:rtl/>
        </w:rPr>
        <w:t>פאות המתחמים (חדר תקשורת ו"המעבדה")</w:t>
      </w:r>
      <w:r w:rsidRPr="00306300">
        <w:rPr>
          <w:rFonts w:asciiTheme="minorBidi" w:hAnsiTheme="minorBidi" w:cstheme="minorBidi"/>
          <w:b/>
          <w:rtl/>
        </w:rPr>
        <w:t>–</w:t>
      </w:r>
      <w:r w:rsidRPr="00306300">
        <w:rPr>
          <w:rFonts w:asciiTheme="minorBidi" w:hAnsiTheme="minorBidi" w:cstheme="minorBidi" w:hint="cs"/>
          <w:b/>
          <w:rtl/>
        </w:rPr>
        <w:t xml:space="preserve"> תעמודנה לפי הנ"ל:</w:t>
      </w:r>
    </w:p>
    <w:p w:rsidR="00B03B38" w:rsidRPr="00306300" w:rsidRDefault="00B03B38" w:rsidP="00B03B38">
      <w:pPr>
        <w:pStyle w:val="ListParagraph"/>
        <w:numPr>
          <w:ilvl w:val="0"/>
          <w:numId w:val="582"/>
        </w:numPr>
        <w:spacing w:before="120"/>
        <w:ind w:left="935" w:hanging="357"/>
        <w:rPr>
          <w:rFonts w:asciiTheme="minorBidi" w:hAnsiTheme="minorBidi" w:cstheme="minorBidi"/>
        </w:rPr>
      </w:pPr>
      <w:r w:rsidRPr="00306300">
        <w:rPr>
          <w:rFonts w:asciiTheme="minorBidi" w:hAnsiTheme="minorBidi" w:cstheme="minorBidi" w:hint="cs"/>
          <w:rtl/>
        </w:rPr>
        <w:t>יהיו בנויים קירות לבנים חלולות בעובי 20 ס"מ.</w:t>
      </w:r>
    </w:p>
    <w:p w:rsidR="00B03B38" w:rsidRPr="00306300" w:rsidRDefault="00B03B38" w:rsidP="00B03B38">
      <w:pPr>
        <w:pStyle w:val="ListParagraph"/>
        <w:numPr>
          <w:ilvl w:val="0"/>
          <w:numId w:val="582"/>
        </w:numPr>
        <w:spacing w:before="120"/>
        <w:ind w:left="935" w:hanging="357"/>
        <w:rPr>
          <w:rFonts w:asciiTheme="minorBidi" w:hAnsiTheme="minorBidi" w:cstheme="minorBidi"/>
          <w:rtl/>
        </w:rPr>
      </w:pPr>
      <w:r w:rsidRPr="00306300">
        <w:rPr>
          <w:rFonts w:asciiTheme="minorBidi" w:hAnsiTheme="minorBidi" w:cstheme="minorBidi" w:hint="cs"/>
          <w:rtl/>
        </w:rPr>
        <w:t>יהיו ללא פתחים מרצפה ועד תקרה. פתחי צנרות הכבילה יאושרו ע"י נציג אגף הביטחון.</w:t>
      </w:r>
    </w:p>
    <w:p w:rsidR="00B03B38" w:rsidRPr="00306300" w:rsidRDefault="00B03B38" w:rsidP="00B03B38">
      <w:pPr>
        <w:pStyle w:val="ListParagraph"/>
        <w:numPr>
          <w:ilvl w:val="0"/>
          <w:numId w:val="582"/>
        </w:numPr>
        <w:spacing w:before="120"/>
        <w:ind w:left="935" w:hanging="357"/>
        <w:rPr>
          <w:rFonts w:asciiTheme="minorBidi" w:hAnsiTheme="minorBidi" w:cstheme="minorBidi"/>
        </w:rPr>
      </w:pPr>
      <w:r w:rsidRPr="00306300">
        <w:rPr>
          <w:rFonts w:asciiTheme="minorBidi" w:hAnsiTheme="minorBidi" w:cstheme="minorBidi" w:hint="cs"/>
          <w:rtl/>
        </w:rPr>
        <w:t>חלון הנמצא בגובה עד 10 מטר יצופה בשתי שכבות של מדבקת ביטחון 350 מיקרון ויותקן מנעול חלון בפרופיל האלומיניו</w:t>
      </w:r>
      <w:r w:rsidRPr="00306300">
        <w:rPr>
          <w:rFonts w:asciiTheme="minorBidi" w:hAnsiTheme="minorBidi" w:cstheme="minorBidi" w:hint="eastAsia"/>
          <w:rtl/>
        </w:rPr>
        <w:t>ם</w:t>
      </w:r>
      <w:r w:rsidRPr="00306300">
        <w:rPr>
          <w:rFonts w:asciiTheme="minorBidi" w:hAnsiTheme="minorBidi" w:cstheme="minorBidi" w:hint="cs"/>
          <w:rtl/>
        </w:rPr>
        <w:t>.</w:t>
      </w:r>
    </w:p>
    <w:p w:rsidR="00B03B38" w:rsidRPr="008A42CE" w:rsidRDefault="00B03B38" w:rsidP="008A42CE">
      <w:pPr>
        <w:pStyle w:val="ListParagraph"/>
        <w:numPr>
          <w:ilvl w:val="1"/>
          <w:numId w:val="589"/>
        </w:numPr>
        <w:ind w:left="431" w:hanging="431"/>
        <w:rPr>
          <w:b/>
          <w:bCs/>
          <w:sz w:val="28"/>
          <w:szCs w:val="28"/>
          <w:u w:val="single"/>
        </w:rPr>
      </w:pPr>
      <w:bookmarkStart w:id="1735" w:name="_Toc405299337"/>
      <w:bookmarkStart w:id="1736" w:name="_Toc405299395"/>
      <w:r w:rsidRPr="008A42CE">
        <w:rPr>
          <w:rFonts w:hint="cs"/>
          <w:b/>
          <w:bCs/>
          <w:sz w:val="28"/>
          <w:szCs w:val="28"/>
          <w:u w:val="single"/>
          <w:rtl/>
        </w:rPr>
        <w:t>חלונות</w:t>
      </w:r>
      <w:bookmarkEnd w:id="1735"/>
      <w:bookmarkEnd w:id="1736"/>
    </w:p>
    <w:p w:rsidR="00B03B38" w:rsidRPr="00306300" w:rsidRDefault="00B03B38" w:rsidP="00B03B38">
      <w:pPr>
        <w:tabs>
          <w:tab w:val="left" w:pos="633"/>
        </w:tabs>
        <w:spacing w:before="120"/>
        <w:ind w:left="576"/>
        <w:rPr>
          <w:rFonts w:asciiTheme="minorBidi" w:hAnsiTheme="minorBidi" w:cstheme="minorBidi"/>
          <w:b/>
        </w:rPr>
      </w:pPr>
      <w:r w:rsidRPr="00306300">
        <w:rPr>
          <w:rFonts w:asciiTheme="minorBidi" w:hAnsiTheme="minorBidi" w:cstheme="minorBidi" w:hint="cs"/>
          <w:b/>
          <w:rtl/>
        </w:rPr>
        <w:t>כל חלון הגובל במתחם של מרפסת משותפת או חלון סמוך יצופה בשתי שכבות של מדבקת ביטחון 350 מיקרון שתהייה חד כיוונית ( מדבקת מראה ) ויותקנו מנעולי חלון לכל בפרופיל האלומיניו</w:t>
      </w:r>
      <w:r w:rsidRPr="00306300">
        <w:rPr>
          <w:rFonts w:asciiTheme="minorBidi" w:hAnsiTheme="minorBidi" w:cstheme="minorBidi" w:hint="eastAsia"/>
          <w:b/>
          <w:rtl/>
        </w:rPr>
        <w:t>ם</w:t>
      </w:r>
      <w:r w:rsidRPr="00306300">
        <w:rPr>
          <w:rFonts w:asciiTheme="minorBidi" w:hAnsiTheme="minorBidi" w:cstheme="minorBidi" w:hint="cs"/>
          <w:b/>
          <w:rtl/>
        </w:rPr>
        <w:t xml:space="preserve"> שלא יאפשרו את פתיחתן מבחוץ.</w:t>
      </w:r>
    </w:p>
    <w:p w:rsidR="00B03B38" w:rsidRPr="008A42CE" w:rsidRDefault="00B03B38" w:rsidP="008A42CE">
      <w:pPr>
        <w:pStyle w:val="ListParagraph"/>
        <w:numPr>
          <w:ilvl w:val="1"/>
          <w:numId w:val="589"/>
        </w:numPr>
        <w:ind w:left="431" w:hanging="431"/>
        <w:rPr>
          <w:b/>
          <w:bCs/>
          <w:sz w:val="28"/>
          <w:szCs w:val="28"/>
          <w:u w:val="single"/>
        </w:rPr>
      </w:pPr>
      <w:bookmarkStart w:id="1737" w:name="_Toc405299338"/>
      <w:bookmarkStart w:id="1738" w:name="_Toc405299396"/>
      <w:r w:rsidRPr="008A42CE">
        <w:rPr>
          <w:rFonts w:hint="cs"/>
          <w:b/>
          <w:bCs/>
          <w:sz w:val="28"/>
          <w:szCs w:val="28"/>
          <w:u w:val="single"/>
          <w:rtl/>
        </w:rPr>
        <w:t>דלתות ביטחון</w:t>
      </w:r>
      <w:bookmarkEnd w:id="1737"/>
      <w:bookmarkEnd w:id="1738"/>
    </w:p>
    <w:p w:rsidR="00B03B38" w:rsidRDefault="00B03B38" w:rsidP="00B03B38">
      <w:pPr>
        <w:pStyle w:val="Heading3"/>
        <w:rPr>
          <w:rFonts w:asciiTheme="minorBidi" w:hAnsiTheme="minorBidi" w:cstheme="minorBidi"/>
        </w:rPr>
      </w:pPr>
      <w:bookmarkStart w:id="1739" w:name="_Toc405299397"/>
      <w:r>
        <w:rPr>
          <w:rFonts w:asciiTheme="minorBidi" w:hAnsiTheme="minorBidi" w:cstheme="minorBidi" w:hint="cs"/>
          <w:rtl/>
        </w:rPr>
        <w:t>דלת כניסה ראשית</w:t>
      </w:r>
      <w:bookmarkEnd w:id="1739"/>
    </w:p>
    <w:p w:rsidR="00B03B38" w:rsidRPr="00306300" w:rsidRDefault="00B03B38" w:rsidP="00B03B38">
      <w:pPr>
        <w:spacing w:before="120"/>
        <w:ind w:left="717"/>
        <w:rPr>
          <w:rFonts w:asciiTheme="minorBidi" w:hAnsiTheme="minorBidi" w:cstheme="minorBidi"/>
        </w:rPr>
      </w:pPr>
      <w:r w:rsidRPr="00306300">
        <w:rPr>
          <w:rFonts w:asciiTheme="minorBidi" w:hAnsiTheme="minorBidi" w:cstheme="minorBidi" w:hint="cs"/>
          <w:rtl/>
        </w:rPr>
        <w:t>כל דלת כניסה הראשית למתחם ודלת חירום תעמודנה בכל הקריטריונים שלהלן:</w:t>
      </w:r>
    </w:p>
    <w:p w:rsidR="00B03B38" w:rsidRPr="00306300" w:rsidRDefault="00B03B38" w:rsidP="00B03B38">
      <w:pPr>
        <w:pStyle w:val="ListParagraph"/>
        <w:numPr>
          <w:ilvl w:val="0"/>
          <w:numId w:val="583"/>
        </w:numPr>
        <w:spacing w:before="120"/>
        <w:rPr>
          <w:rFonts w:asciiTheme="minorBidi" w:hAnsiTheme="minorBidi" w:cstheme="minorBidi"/>
        </w:rPr>
      </w:pPr>
      <w:r w:rsidRPr="00306300">
        <w:rPr>
          <w:rFonts w:asciiTheme="minorBidi" w:hAnsiTheme="minorBidi" w:cstheme="minorBidi"/>
          <w:rtl/>
        </w:rPr>
        <w:t>ללא פתח או חלון, כאשר מבנה הדלת, מערכת הצירים ומנגנון הנעילה יבטיחו נעילה רב בריחית כנגד פריצה</w:t>
      </w:r>
      <w:r w:rsidRPr="00306300">
        <w:rPr>
          <w:rFonts w:asciiTheme="minorBidi" w:hAnsiTheme="minorBidi" w:cstheme="minorBidi" w:hint="cs"/>
          <w:rtl/>
        </w:rPr>
        <w:t xml:space="preserve"> קרה (בתקן של 15 דקות), הדגם יאושר ע"י אגף הביטחון. </w:t>
      </w:r>
    </w:p>
    <w:p w:rsidR="00B03B38" w:rsidRPr="00306300" w:rsidRDefault="00B03B38" w:rsidP="00B03B38">
      <w:pPr>
        <w:pStyle w:val="ListParagraph"/>
        <w:numPr>
          <w:ilvl w:val="0"/>
          <w:numId w:val="583"/>
        </w:numPr>
        <w:spacing w:before="120"/>
        <w:ind w:hanging="357"/>
        <w:rPr>
          <w:rFonts w:asciiTheme="minorBidi" w:hAnsiTheme="minorBidi" w:cstheme="minorBidi"/>
        </w:rPr>
      </w:pPr>
      <w:r w:rsidRPr="00306300">
        <w:rPr>
          <w:rFonts w:asciiTheme="minorBidi" w:hAnsiTheme="minorBidi" w:cstheme="minorBidi"/>
          <w:rtl/>
        </w:rPr>
        <w:t>עובי פח הדלת החיצוני יהיה לפחות 2 מ"מ ואילו הפנימי יהיה לפחות 1.5 מ"מ.</w:t>
      </w:r>
    </w:p>
    <w:p w:rsidR="00B03B38" w:rsidRPr="00306300" w:rsidRDefault="00B03B38" w:rsidP="00B03B38">
      <w:pPr>
        <w:pStyle w:val="ListParagraph"/>
        <w:numPr>
          <w:ilvl w:val="0"/>
          <w:numId w:val="583"/>
        </w:numPr>
        <w:spacing w:before="120"/>
        <w:ind w:hanging="357"/>
        <w:rPr>
          <w:rFonts w:asciiTheme="minorBidi" w:hAnsiTheme="minorBidi" w:cstheme="minorBidi"/>
        </w:rPr>
      </w:pPr>
      <w:r w:rsidRPr="00306300">
        <w:rPr>
          <w:rFonts w:asciiTheme="minorBidi" w:hAnsiTheme="minorBidi" w:cstheme="minorBidi" w:hint="cs"/>
          <w:rtl/>
        </w:rPr>
        <w:t xml:space="preserve">בכל דלת </w:t>
      </w:r>
      <w:r w:rsidRPr="00306300">
        <w:rPr>
          <w:rFonts w:asciiTheme="minorBidi" w:hAnsiTheme="minorBidi" w:cstheme="minorBidi"/>
          <w:rtl/>
        </w:rPr>
        <w:t>יותקנו לפחות 3 בריחים שיימצאו ב-3 פאות שונות</w:t>
      </w:r>
      <w:r w:rsidRPr="00306300">
        <w:rPr>
          <w:rFonts w:asciiTheme="minorBidi" w:hAnsiTheme="minorBidi" w:cstheme="minorBidi" w:hint="cs"/>
          <w:rtl/>
        </w:rPr>
        <w:t>.</w:t>
      </w:r>
    </w:p>
    <w:p w:rsidR="00B03B38" w:rsidRPr="00306300" w:rsidRDefault="00B03B38" w:rsidP="00B03B38">
      <w:pPr>
        <w:pStyle w:val="ListParagraph"/>
        <w:numPr>
          <w:ilvl w:val="0"/>
          <w:numId w:val="583"/>
        </w:numPr>
        <w:spacing w:before="120"/>
        <w:ind w:hanging="357"/>
        <w:rPr>
          <w:rFonts w:asciiTheme="minorBidi" w:hAnsiTheme="minorBidi" w:cstheme="minorBidi"/>
        </w:rPr>
      </w:pPr>
      <w:r w:rsidRPr="00306300">
        <w:rPr>
          <w:rFonts w:asciiTheme="minorBidi" w:hAnsiTheme="minorBidi" w:cstheme="minorBidi" w:hint="cs"/>
          <w:rtl/>
        </w:rPr>
        <w:t>הדלת תותקן כך שציריה יהיו בצדן הפנימי (תוך החדר) ולא תהיה גישה אליהם  מן החוץ.</w:t>
      </w:r>
    </w:p>
    <w:p w:rsidR="00B03B38" w:rsidRPr="00306300" w:rsidRDefault="00B03B38" w:rsidP="00B03B38">
      <w:pPr>
        <w:pStyle w:val="ListParagraph"/>
        <w:numPr>
          <w:ilvl w:val="0"/>
          <w:numId w:val="583"/>
        </w:numPr>
        <w:spacing w:before="120"/>
        <w:ind w:hanging="357"/>
        <w:rPr>
          <w:rFonts w:asciiTheme="minorBidi" w:hAnsiTheme="minorBidi" w:cstheme="minorBidi"/>
        </w:rPr>
      </w:pPr>
      <w:r w:rsidRPr="00306300">
        <w:rPr>
          <w:rFonts w:asciiTheme="minorBidi" w:hAnsiTheme="minorBidi" w:cstheme="minorBidi" w:hint="cs"/>
          <w:rtl/>
        </w:rPr>
        <w:t>בצדן</w:t>
      </w:r>
      <w:r w:rsidRPr="00306300">
        <w:rPr>
          <w:rFonts w:asciiTheme="minorBidi" w:hAnsiTheme="minorBidi" w:cstheme="minorBidi"/>
          <w:rtl/>
        </w:rPr>
        <w:t xml:space="preserve"> החיצוני של הדלת</w:t>
      </w:r>
      <w:r w:rsidRPr="00306300">
        <w:rPr>
          <w:rFonts w:asciiTheme="minorBidi" w:hAnsiTheme="minorBidi" w:cstheme="minorBidi" w:hint="cs"/>
          <w:rtl/>
        </w:rPr>
        <w:t>ות</w:t>
      </w:r>
      <w:r w:rsidRPr="00306300">
        <w:rPr>
          <w:rFonts w:asciiTheme="minorBidi" w:hAnsiTheme="minorBidi" w:cstheme="minorBidi"/>
          <w:rtl/>
        </w:rPr>
        <w:t xml:space="preserve"> </w:t>
      </w:r>
      <w:r w:rsidRPr="00306300">
        <w:rPr>
          <w:rFonts w:asciiTheme="minorBidi" w:hAnsiTheme="minorBidi" w:cstheme="minorBidi" w:hint="cs"/>
          <w:rtl/>
        </w:rPr>
        <w:t>י</w:t>
      </w:r>
      <w:r w:rsidRPr="00306300">
        <w:rPr>
          <w:rFonts w:asciiTheme="minorBidi" w:hAnsiTheme="minorBidi" w:cstheme="minorBidi"/>
          <w:rtl/>
        </w:rPr>
        <w:t>ותק</w:t>
      </w:r>
      <w:r w:rsidRPr="00306300">
        <w:rPr>
          <w:rFonts w:asciiTheme="minorBidi" w:hAnsiTheme="minorBidi" w:cstheme="minorBidi" w:hint="cs"/>
          <w:rtl/>
        </w:rPr>
        <w:t>נו</w:t>
      </w:r>
      <w:r w:rsidRPr="00306300">
        <w:rPr>
          <w:rFonts w:asciiTheme="minorBidi" w:hAnsiTheme="minorBidi" w:cstheme="minorBidi"/>
          <w:rtl/>
        </w:rPr>
        <w:t xml:space="preserve"> ידי</w:t>
      </w:r>
      <w:r w:rsidRPr="00306300">
        <w:rPr>
          <w:rFonts w:asciiTheme="minorBidi" w:hAnsiTheme="minorBidi" w:cstheme="minorBidi" w:hint="cs"/>
          <w:rtl/>
        </w:rPr>
        <w:t>ו</w:t>
      </w:r>
      <w:r w:rsidRPr="00306300">
        <w:rPr>
          <w:rFonts w:asciiTheme="minorBidi" w:hAnsiTheme="minorBidi" w:cstheme="minorBidi"/>
          <w:rtl/>
        </w:rPr>
        <w:t>ת עיוור</w:t>
      </w:r>
      <w:r w:rsidRPr="00306300">
        <w:rPr>
          <w:rFonts w:asciiTheme="minorBidi" w:hAnsiTheme="minorBidi" w:cstheme="minorBidi" w:hint="cs"/>
          <w:rtl/>
        </w:rPr>
        <w:t>ו</w:t>
      </w:r>
      <w:r w:rsidRPr="00306300">
        <w:rPr>
          <w:rFonts w:asciiTheme="minorBidi" w:hAnsiTheme="minorBidi" w:cstheme="minorBidi"/>
          <w:rtl/>
        </w:rPr>
        <w:t xml:space="preserve">ת </w:t>
      </w:r>
      <w:r w:rsidRPr="00306300">
        <w:rPr>
          <w:rFonts w:asciiTheme="minorBidi" w:hAnsiTheme="minorBidi" w:cstheme="minorBidi" w:hint="cs"/>
          <w:rtl/>
        </w:rPr>
        <w:t>ובצדן</w:t>
      </w:r>
      <w:r w:rsidRPr="00306300">
        <w:rPr>
          <w:rFonts w:asciiTheme="minorBidi" w:hAnsiTheme="minorBidi" w:cstheme="minorBidi"/>
          <w:rtl/>
        </w:rPr>
        <w:t xml:space="preserve"> הפנימי </w:t>
      </w:r>
      <w:r w:rsidRPr="00306300">
        <w:rPr>
          <w:rFonts w:asciiTheme="minorBidi" w:hAnsiTheme="minorBidi" w:cstheme="minorBidi" w:hint="cs"/>
          <w:rtl/>
        </w:rPr>
        <w:t>קפיצים</w:t>
      </w:r>
      <w:r w:rsidRPr="00306300">
        <w:rPr>
          <w:rFonts w:asciiTheme="minorBidi" w:hAnsiTheme="minorBidi" w:cstheme="minorBidi"/>
          <w:rtl/>
        </w:rPr>
        <w:t xml:space="preserve"> מחזיר</w:t>
      </w:r>
      <w:r w:rsidRPr="00306300">
        <w:rPr>
          <w:rFonts w:asciiTheme="minorBidi" w:hAnsiTheme="minorBidi" w:cstheme="minorBidi" w:hint="cs"/>
          <w:rtl/>
        </w:rPr>
        <w:t>ים.</w:t>
      </w:r>
    </w:p>
    <w:p w:rsidR="00B03B38" w:rsidRPr="00306300" w:rsidRDefault="00B03B38" w:rsidP="00B03B38">
      <w:pPr>
        <w:pStyle w:val="ListParagraph"/>
        <w:numPr>
          <w:ilvl w:val="0"/>
          <w:numId w:val="583"/>
        </w:numPr>
        <w:spacing w:before="120"/>
        <w:ind w:hanging="357"/>
        <w:rPr>
          <w:rFonts w:asciiTheme="minorBidi" w:hAnsiTheme="minorBidi" w:cstheme="minorBidi"/>
        </w:rPr>
      </w:pPr>
      <w:r w:rsidRPr="00306300">
        <w:rPr>
          <w:rFonts w:asciiTheme="minorBidi" w:hAnsiTheme="minorBidi" w:cstheme="minorBidi" w:hint="cs"/>
          <w:rtl/>
        </w:rPr>
        <w:t>כל הצילינדרים של הדלתות יינעלו באמצעות מנעול אינטראקטיבי הניתן לשכפול עם כרטיס מגנטי בלבד שיאושר ע"י אגף הביטחון.</w:t>
      </w:r>
    </w:p>
    <w:p w:rsidR="00B03B38" w:rsidRPr="00306300" w:rsidRDefault="00B03B38" w:rsidP="00B03B38">
      <w:pPr>
        <w:pStyle w:val="ListParagraph"/>
        <w:numPr>
          <w:ilvl w:val="0"/>
          <w:numId w:val="583"/>
        </w:numPr>
        <w:spacing w:before="120"/>
        <w:ind w:hanging="357"/>
        <w:rPr>
          <w:rFonts w:asciiTheme="minorBidi" w:hAnsiTheme="minorBidi" w:cstheme="minorBidi"/>
        </w:rPr>
      </w:pPr>
      <w:r w:rsidRPr="00306300">
        <w:rPr>
          <w:rFonts w:asciiTheme="minorBidi" w:hAnsiTheme="minorBidi" w:cstheme="minorBidi" w:hint="cs"/>
          <w:rtl/>
        </w:rPr>
        <w:t>כל הדלתות יהיו במערכת צילינדר מאסטר.</w:t>
      </w:r>
    </w:p>
    <w:p w:rsidR="00B03B38" w:rsidRPr="00306300" w:rsidRDefault="00B03B38" w:rsidP="00B03B38">
      <w:pPr>
        <w:pStyle w:val="ListParagraph"/>
        <w:numPr>
          <w:ilvl w:val="0"/>
          <w:numId w:val="583"/>
        </w:numPr>
        <w:spacing w:before="120"/>
        <w:ind w:hanging="357"/>
        <w:rPr>
          <w:rFonts w:asciiTheme="minorBidi" w:hAnsiTheme="minorBidi" w:cstheme="minorBidi"/>
        </w:rPr>
      </w:pPr>
      <w:r w:rsidRPr="00306300">
        <w:rPr>
          <w:rFonts w:asciiTheme="minorBidi" w:hAnsiTheme="minorBidi" w:cstheme="minorBidi" w:hint="cs"/>
          <w:rtl/>
        </w:rPr>
        <w:t>שכפול כל המפתחות יבוצע באישור אגף הביטחון ברשות בלבד.</w:t>
      </w:r>
    </w:p>
    <w:p w:rsidR="00B03B38" w:rsidRDefault="00B03B38" w:rsidP="00B03B38">
      <w:pPr>
        <w:pStyle w:val="Heading3"/>
        <w:spacing w:before="0"/>
        <w:rPr>
          <w:rFonts w:asciiTheme="minorBidi" w:hAnsiTheme="minorBidi" w:cstheme="minorBidi"/>
          <w:rtl/>
        </w:rPr>
      </w:pPr>
      <w:bookmarkStart w:id="1740" w:name="_Toc405299398"/>
      <w:r w:rsidRPr="00306300">
        <w:rPr>
          <w:rFonts w:asciiTheme="minorBidi" w:hAnsiTheme="minorBidi" w:cstheme="minorBidi" w:hint="cs"/>
          <w:rtl/>
        </w:rPr>
        <w:t>דלתות יציאת החירום</w:t>
      </w:r>
      <w:bookmarkEnd w:id="1740"/>
    </w:p>
    <w:p w:rsidR="00B03B38" w:rsidRDefault="00B03B38" w:rsidP="00B03B38">
      <w:pPr>
        <w:ind w:left="717"/>
        <w:rPr>
          <w:rFonts w:asciiTheme="minorBidi" w:hAnsiTheme="minorBidi" w:cstheme="minorBidi"/>
          <w:rtl/>
        </w:rPr>
      </w:pPr>
      <w:r>
        <w:rPr>
          <w:rFonts w:asciiTheme="minorBidi" w:hAnsiTheme="minorBidi" w:cstheme="minorBidi" w:hint="cs"/>
          <w:rtl/>
        </w:rPr>
        <w:t>דרישות זהות למפורט בסעיף 2.4.1 בנוגע לדלת כניסה ראשית.</w:t>
      </w:r>
    </w:p>
    <w:p w:rsidR="00B03B38" w:rsidRPr="00306300" w:rsidRDefault="00B03B38" w:rsidP="00B03B38">
      <w:pPr>
        <w:ind w:left="717"/>
        <w:rPr>
          <w:rFonts w:asciiTheme="minorBidi" w:hAnsiTheme="minorBidi" w:cstheme="minorBidi"/>
        </w:rPr>
      </w:pPr>
    </w:p>
    <w:p w:rsidR="00B03B38" w:rsidRDefault="00B03B38" w:rsidP="00B03B38">
      <w:pPr>
        <w:pStyle w:val="Heading3"/>
        <w:spacing w:before="0"/>
        <w:rPr>
          <w:rFonts w:asciiTheme="minorBidi" w:hAnsiTheme="minorBidi" w:cstheme="minorBidi"/>
        </w:rPr>
      </w:pPr>
      <w:bookmarkStart w:id="1741" w:name="_Toc405299399"/>
      <w:r w:rsidRPr="00306300">
        <w:rPr>
          <w:rFonts w:asciiTheme="minorBidi" w:hAnsiTheme="minorBidi" w:cstheme="minorBidi" w:hint="cs"/>
          <w:rtl/>
        </w:rPr>
        <w:t xml:space="preserve">דלת חדר התקשורת </w:t>
      </w:r>
      <w:r>
        <w:rPr>
          <w:rFonts w:asciiTheme="minorBidi" w:hAnsiTheme="minorBidi" w:cstheme="minorBidi" w:hint="cs"/>
          <w:rtl/>
        </w:rPr>
        <w:t xml:space="preserve">/ </w:t>
      </w:r>
      <w:r w:rsidRPr="00306300">
        <w:rPr>
          <w:rFonts w:asciiTheme="minorBidi" w:hAnsiTheme="minorBidi" w:cstheme="minorBidi" w:hint="cs"/>
          <w:rtl/>
        </w:rPr>
        <w:t>דלת חדר המעבדה</w:t>
      </w:r>
      <w:bookmarkEnd w:id="1741"/>
    </w:p>
    <w:p w:rsidR="00B03B38" w:rsidRPr="00306300" w:rsidRDefault="00B03B38" w:rsidP="00B03B38">
      <w:pPr>
        <w:ind w:left="717"/>
        <w:rPr>
          <w:rFonts w:asciiTheme="minorBidi" w:hAnsiTheme="minorBidi" w:cstheme="minorBidi"/>
        </w:rPr>
      </w:pPr>
      <w:r w:rsidRPr="00306300">
        <w:rPr>
          <w:rFonts w:asciiTheme="minorBidi" w:hAnsiTheme="minorBidi" w:cstheme="minorBidi" w:hint="cs"/>
          <w:rtl/>
        </w:rPr>
        <w:t xml:space="preserve">דלת חדר התקשורת </w:t>
      </w:r>
      <w:r>
        <w:rPr>
          <w:rFonts w:asciiTheme="minorBidi" w:hAnsiTheme="minorBidi" w:cstheme="minorBidi" w:hint="cs"/>
          <w:rtl/>
        </w:rPr>
        <w:t xml:space="preserve">/ </w:t>
      </w:r>
      <w:r w:rsidRPr="00306300">
        <w:rPr>
          <w:rFonts w:asciiTheme="minorBidi" w:hAnsiTheme="minorBidi" w:cstheme="minorBidi" w:hint="cs"/>
          <w:rtl/>
        </w:rPr>
        <w:t>דלת חדר המעבדה תעמודנה בכל הקריטריונים של סעיף 2.4.1 ובנוסף הדלתות יהיו במערכת צילינדר מאסטר שונה מאשר דלתות הכניסה מדגם שיאושר על ידי אגף הביטחון.</w:t>
      </w:r>
    </w:p>
    <w:p w:rsidR="00B03B38" w:rsidRPr="00411156" w:rsidRDefault="00B03B38" w:rsidP="00B03B38">
      <w:pPr>
        <w:tabs>
          <w:tab w:val="left" w:pos="492"/>
          <w:tab w:val="left" w:pos="1342"/>
        </w:tabs>
        <w:ind w:left="1059"/>
        <w:rPr>
          <w:rFonts w:cs="David"/>
          <w:bCs/>
          <w:sz w:val="24"/>
          <w:szCs w:val="24"/>
          <w:rtl/>
        </w:rPr>
      </w:pPr>
    </w:p>
    <w:p w:rsidR="00B03B38" w:rsidRPr="008A42CE" w:rsidRDefault="00B03B38" w:rsidP="008A42CE">
      <w:pPr>
        <w:pStyle w:val="ListParagraph"/>
        <w:numPr>
          <w:ilvl w:val="0"/>
          <w:numId w:val="589"/>
        </w:numPr>
        <w:rPr>
          <w:b/>
          <w:bCs/>
          <w:sz w:val="32"/>
          <w:szCs w:val="32"/>
          <w:u w:val="single"/>
        </w:rPr>
      </w:pPr>
      <w:bookmarkStart w:id="1742" w:name="_Toc405299339"/>
      <w:bookmarkStart w:id="1743" w:name="_Toc405299400"/>
      <w:r w:rsidRPr="008A42CE">
        <w:rPr>
          <w:rFonts w:hint="cs"/>
          <w:b/>
          <w:bCs/>
          <w:sz w:val="32"/>
          <w:szCs w:val="32"/>
          <w:u w:val="single"/>
          <w:rtl/>
        </w:rPr>
        <w:t>ארונות תקשורת</w:t>
      </w:r>
      <w:bookmarkEnd w:id="1742"/>
      <w:bookmarkEnd w:id="1743"/>
    </w:p>
    <w:p w:rsidR="00B03B38" w:rsidRPr="00306300" w:rsidRDefault="00B03B38" w:rsidP="00B03B38">
      <w:pPr>
        <w:spacing w:before="120"/>
        <w:ind w:left="432"/>
        <w:rPr>
          <w:rFonts w:asciiTheme="minorBidi" w:hAnsiTheme="minorBidi" w:cstheme="minorBidi"/>
        </w:rPr>
      </w:pPr>
      <w:r>
        <w:rPr>
          <w:rFonts w:asciiTheme="minorBidi" w:hAnsiTheme="minorBidi" w:cstheme="minorBidi" w:hint="cs"/>
          <w:rtl/>
        </w:rPr>
        <w:t>ארונות תקשורת יעמדו בדרישות הבאות:</w:t>
      </w:r>
    </w:p>
    <w:p w:rsidR="00B03B38" w:rsidRPr="00306300" w:rsidRDefault="00B03B38" w:rsidP="00B03B38">
      <w:pPr>
        <w:pStyle w:val="ListParagraph"/>
        <w:numPr>
          <w:ilvl w:val="0"/>
          <w:numId w:val="584"/>
        </w:numPr>
        <w:spacing w:before="120"/>
        <w:ind w:left="788" w:hanging="357"/>
        <w:rPr>
          <w:rFonts w:asciiTheme="minorBidi" w:hAnsiTheme="minorBidi" w:cstheme="minorBidi"/>
          <w:rtl/>
        </w:rPr>
      </w:pPr>
      <w:r w:rsidRPr="00306300">
        <w:rPr>
          <w:rFonts w:asciiTheme="minorBidi" w:hAnsiTheme="minorBidi" w:cstheme="minorBidi" w:hint="cs"/>
          <w:rtl/>
        </w:rPr>
        <w:t>מוקשח שדפנותיו ניתנות לנעילה מבפנים.</w:t>
      </w:r>
    </w:p>
    <w:p w:rsidR="00B03B38" w:rsidRPr="00306300" w:rsidRDefault="00B03B38" w:rsidP="00B03B38">
      <w:pPr>
        <w:pStyle w:val="ListParagraph"/>
        <w:numPr>
          <w:ilvl w:val="0"/>
          <w:numId w:val="584"/>
        </w:numPr>
        <w:spacing w:before="120"/>
        <w:ind w:left="788" w:hanging="357"/>
        <w:rPr>
          <w:rFonts w:asciiTheme="minorBidi" w:hAnsiTheme="minorBidi" w:cstheme="minorBidi"/>
        </w:rPr>
      </w:pPr>
      <w:r>
        <w:rPr>
          <w:rFonts w:asciiTheme="minorBidi" w:hAnsiTheme="minorBidi" w:cstheme="minorBidi" w:hint="cs"/>
          <w:rtl/>
        </w:rPr>
        <w:t>6</w:t>
      </w:r>
      <w:r w:rsidRPr="00306300">
        <w:rPr>
          <w:rFonts w:asciiTheme="minorBidi" w:hAnsiTheme="minorBidi" w:cstheme="minorBidi" w:hint="cs"/>
          <w:rtl/>
        </w:rPr>
        <w:t xml:space="preserve"> פאותיו ממתכת ומונעות גישה מן החוץ.</w:t>
      </w:r>
    </w:p>
    <w:p w:rsidR="00B03B38" w:rsidRDefault="00B03B38" w:rsidP="00B03B38">
      <w:pPr>
        <w:pStyle w:val="ListParagraph"/>
        <w:numPr>
          <w:ilvl w:val="0"/>
          <w:numId w:val="584"/>
        </w:numPr>
        <w:spacing w:before="120"/>
        <w:ind w:left="788" w:hanging="357"/>
        <w:rPr>
          <w:rFonts w:asciiTheme="minorBidi" w:hAnsiTheme="minorBidi" w:cstheme="minorBidi"/>
        </w:rPr>
      </w:pPr>
      <w:r w:rsidRPr="00306300">
        <w:rPr>
          <w:rFonts w:asciiTheme="minorBidi" w:hAnsiTheme="minorBidi" w:cstheme="minorBidi" w:hint="cs"/>
          <w:rtl/>
        </w:rPr>
        <w:t>בחזית יותקנו אוזניים לנעילה ע"י מנעול תלי 10 מ"מ אינטראקטיבי.</w:t>
      </w:r>
    </w:p>
    <w:p w:rsidR="00B03B38" w:rsidRPr="00306300" w:rsidRDefault="00B03B38" w:rsidP="00B03B38">
      <w:pPr>
        <w:pStyle w:val="ListParagraph"/>
        <w:numPr>
          <w:ilvl w:val="0"/>
          <w:numId w:val="584"/>
        </w:numPr>
        <w:spacing w:before="120"/>
        <w:ind w:left="788" w:hanging="357"/>
        <w:rPr>
          <w:rFonts w:asciiTheme="minorBidi" w:hAnsiTheme="minorBidi" w:cstheme="minorBidi"/>
        </w:rPr>
      </w:pPr>
      <w:r>
        <w:rPr>
          <w:rFonts w:asciiTheme="minorBidi" w:hAnsiTheme="minorBidi" w:cstheme="minorBidi" w:hint="cs"/>
          <w:rtl/>
        </w:rPr>
        <w:t>דלת הארון תהיה בעלת שני חיישנים לפחות שיחוברו למערכת גילוי הפריצה ויוגדרו כתת מערכת נפרדת.</w:t>
      </w:r>
    </w:p>
    <w:p w:rsidR="00B03B38" w:rsidRDefault="00B03B38" w:rsidP="00B03B38">
      <w:pPr>
        <w:tabs>
          <w:tab w:val="left" w:pos="492"/>
          <w:tab w:val="left" w:pos="1626"/>
        </w:tabs>
        <w:rPr>
          <w:rFonts w:cs="David"/>
          <w:bCs/>
          <w:sz w:val="24"/>
          <w:szCs w:val="24"/>
          <w:rtl/>
        </w:rPr>
      </w:pPr>
    </w:p>
    <w:p w:rsidR="00B03B38" w:rsidRPr="008A42CE" w:rsidRDefault="00B03B38" w:rsidP="008A42CE">
      <w:pPr>
        <w:pStyle w:val="ListParagraph"/>
        <w:numPr>
          <w:ilvl w:val="0"/>
          <w:numId w:val="589"/>
        </w:numPr>
        <w:rPr>
          <w:b/>
          <w:bCs/>
          <w:sz w:val="32"/>
          <w:szCs w:val="32"/>
          <w:u w:val="single"/>
          <w:rtl/>
        </w:rPr>
      </w:pPr>
      <w:bookmarkStart w:id="1744" w:name="_Toc405299340"/>
      <w:bookmarkStart w:id="1745" w:name="_Toc405299401"/>
      <w:r w:rsidRPr="008A42CE">
        <w:rPr>
          <w:rFonts w:hint="cs"/>
          <w:b/>
          <w:bCs/>
          <w:sz w:val="32"/>
          <w:szCs w:val="32"/>
          <w:u w:val="single"/>
          <w:rtl/>
        </w:rPr>
        <w:t>מערכת גילוי פריצה ובקרת כניסה</w:t>
      </w:r>
      <w:bookmarkEnd w:id="1744"/>
      <w:bookmarkEnd w:id="1745"/>
    </w:p>
    <w:p w:rsidR="00B03B38" w:rsidRPr="00306300" w:rsidRDefault="00B03B38" w:rsidP="00B03B38">
      <w:pPr>
        <w:spacing w:before="120"/>
        <w:ind w:left="432"/>
      </w:pPr>
      <w:r>
        <w:rPr>
          <w:rFonts w:hint="cs"/>
          <w:rtl/>
        </w:rPr>
        <w:t>באתר תותקן מערכת גילוי פריצה ובקרת כניסה. המערכת תעמוד בדרישות הבאות :</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 xml:space="preserve">המערכת תהיה בעלת יכולת חיווי לאגף הביטחון ברשות וגורמים נוספים ככל שיוגדרו, באמצעות חיוג קולי והודעת </w:t>
      </w:r>
      <w:r w:rsidRPr="00306300">
        <w:rPr>
          <w:rFonts w:asciiTheme="minorBidi" w:hAnsiTheme="minorBidi" w:cstheme="minorBidi"/>
        </w:rPr>
        <w:t>SMS</w:t>
      </w:r>
      <w:r w:rsidRPr="00306300">
        <w:rPr>
          <w:rFonts w:asciiTheme="minorBidi" w:hAnsiTheme="minorBidi" w:cstheme="minorBidi" w:hint="cs"/>
          <w:rtl/>
        </w:rPr>
        <w:t>. התקשורת תהיה חד כיוונית יוצאת ותשמש אך ורק לצורך העברת החיווי על הפעלת אזעקה או פעולות קריטיות אחרות. המערכת לא תאפשר לבצע שינויי תצורה או פרמטרים באמצעות תקשורת זו.</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 xml:space="preserve">רכזת פריצה 128 </w:t>
      </w:r>
      <w:r w:rsidRPr="00306300">
        <w:rPr>
          <w:rFonts w:asciiTheme="minorBidi" w:hAnsiTheme="minorBidi" w:cstheme="minorBidi"/>
        </w:rPr>
        <w:t>PROSYS</w:t>
      </w:r>
      <w:r w:rsidRPr="00306300">
        <w:rPr>
          <w:rFonts w:asciiTheme="minorBidi" w:hAnsiTheme="minorBidi" w:cstheme="minorBidi" w:hint="cs"/>
          <w:rtl/>
        </w:rPr>
        <w:t xml:space="preserve"> על כל מרכיביה.</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המערכת תתבסס על חיווי קווי וחיווי סלולארי.</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יותקנו 3 לוחות מקשים אלפא-נומריים דיגיטליים (מתחם כללי, חדר תקשורת וחדר מעבדה).</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 xml:space="preserve">במנוי המערכת יוגדרו 3 תתי מערכות נפרדות (מנויים נפרדים: ציבורי, חדר תקשורת ומעבדה) כך שלא תהייה יכולת לנטרל את כל המתחמים מכל מקודד אלא רק מהמקודד של אותו מתחם בלבד. </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בעת פריצה, החייגן יבצע חיוג אוטומטי לחברת שירותי מוקד ולרשימת אנשים שתוגדר ע"י אגף הביטחון.</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בכל דלתות שהוגדרו בסעיף 2.4 יותקנו  מגנטים חצי כבדים לכל דלתות הביטחון (כניסות, יציאות, תקשורת ומעבדה).</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בכל דלתות שהוגדרו בסעיף 2.4 יותקנו בקרות כניסה משולבות ביומטרי</w:t>
      </w:r>
      <w:r>
        <w:rPr>
          <w:rFonts w:asciiTheme="minorBidi" w:hAnsiTheme="minorBidi" w:cstheme="minorBidi" w:hint="cs"/>
          <w:rtl/>
        </w:rPr>
        <w:t xml:space="preserve"> (מסוג שיאושר ע"י הרשות)</w:t>
      </w:r>
      <w:r w:rsidRPr="00306300">
        <w:rPr>
          <w:rFonts w:asciiTheme="minorBidi" w:hAnsiTheme="minorBidi" w:cstheme="minorBidi" w:hint="cs"/>
          <w:rtl/>
        </w:rPr>
        <w:t xml:space="preserve"> וקורא תג שיאושרו על ידי אגף הביטחון.</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בכל דלתות שהוגדרו בסעיף 2.4 יותקנו אמלוקים (סט קומפלט) לסגירה בלחץ של 300 ק"ג.</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יותקנו גלאי נפח, גלאי אנטי-מאסק, גלאי מולטי-שוק לגילוי זעזועים עפ"י סיור משותף שייערך עם נציג אגף הביטחון כך שיהיה תחום כיסוי מלא בכל המתחמים לרבות תחומי חפיפה הדדיים.</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תותקן סירנה חיצונית אחת עם נצנץ וסירנה פנימית נוספת.</w:t>
      </w:r>
    </w:p>
    <w:p w:rsidR="00B03B38" w:rsidRPr="00306300" w:rsidRDefault="00B03B38" w:rsidP="00B03B38">
      <w:pPr>
        <w:pStyle w:val="ListParagraph"/>
        <w:numPr>
          <w:ilvl w:val="0"/>
          <w:numId w:val="585"/>
        </w:numPr>
        <w:spacing w:before="120"/>
        <w:ind w:left="788" w:hanging="357"/>
        <w:rPr>
          <w:rFonts w:asciiTheme="minorBidi" w:hAnsiTheme="minorBidi" w:cstheme="minorBidi"/>
        </w:rPr>
      </w:pPr>
      <w:r w:rsidRPr="00306300">
        <w:rPr>
          <w:rFonts w:asciiTheme="minorBidi" w:hAnsiTheme="minorBidi" w:cstheme="minorBidi" w:hint="cs"/>
          <w:rtl/>
        </w:rPr>
        <w:t>בכל דלתות שהוגדרו בסעיף 2.4 תותקנה מערכת בקרת דלת מוטרדת בעלת השהייה של 15 שניות.</w:t>
      </w:r>
    </w:p>
    <w:p w:rsidR="00B03B38" w:rsidRDefault="00B03B38" w:rsidP="00B03B38">
      <w:pPr>
        <w:rPr>
          <w:rtl/>
        </w:rPr>
      </w:pPr>
      <w:r>
        <w:rPr>
          <w:rtl/>
        </w:rPr>
        <w:br w:type="page"/>
      </w:r>
    </w:p>
    <w:p w:rsidR="00B03B38" w:rsidRDefault="00B03B38" w:rsidP="00B03B38">
      <w:pPr>
        <w:tabs>
          <w:tab w:val="left" w:pos="492"/>
        </w:tabs>
        <w:rPr>
          <w:rFonts w:cs="David"/>
          <w:b/>
          <w:sz w:val="24"/>
          <w:szCs w:val="24"/>
          <w:u w:val="single"/>
        </w:rPr>
      </w:pPr>
    </w:p>
    <w:p w:rsidR="00B03B38" w:rsidRPr="008A42CE" w:rsidRDefault="00B03B38" w:rsidP="008A42CE">
      <w:pPr>
        <w:pStyle w:val="ListParagraph"/>
        <w:numPr>
          <w:ilvl w:val="0"/>
          <w:numId w:val="589"/>
        </w:numPr>
        <w:rPr>
          <w:b/>
          <w:bCs/>
          <w:sz w:val="32"/>
          <w:szCs w:val="32"/>
          <w:u w:val="single"/>
          <w:rtl/>
        </w:rPr>
      </w:pPr>
      <w:bookmarkStart w:id="1746" w:name="_Toc405299341"/>
      <w:bookmarkStart w:id="1747" w:name="_Toc405299402"/>
      <w:r w:rsidRPr="008A42CE">
        <w:rPr>
          <w:rFonts w:hint="cs"/>
          <w:b/>
          <w:bCs/>
          <w:sz w:val="32"/>
          <w:szCs w:val="32"/>
          <w:u w:val="single"/>
          <w:rtl/>
        </w:rPr>
        <w:t>מערכת טלוויזי</w:t>
      </w:r>
      <w:r w:rsidRPr="008A42CE">
        <w:rPr>
          <w:rFonts w:hint="eastAsia"/>
          <w:b/>
          <w:bCs/>
          <w:sz w:val="32"/>
          <w:szCs w:val="32"/>
          <w:u w:val="single"/>
          <w:rtl/>
        </w:rPr>
        <w:t>ה</w:t>
      </w:r>
      <w:r w:rsidRPr="008A42CE">
        <w:rPr>
          <w:rFonts w:hint="cs"/>
          <w:b/>
          <w:bCs/>
          <w:sz w:val="32"/>
          <w:szCs w:val="32"/>
          <w:u w:val="single"/>
          <w:rtl/>
        </w:rPr>
        <w:t xml:space="preserve"> במערכת סגור</w:t>
      </w:r>
      <w:bookmarkEnd w:id="1746"/>
      <w:bookmarkEnd w:id="1747"/>
    </w:p>
    <w:p w:rsidR="00B03B38" w:rsidRPr="00306300" w:rsidRDefault="00B03B38" w:rsidP="00B03B38">
      <w:pPr>
        <w:spacing w:before="120"/>
        <w:ind w:left="432"/>
      </w:pPr>
      <w:r>
        <w:rPr>
          <w:rFonts w:hint="cs"/>
          <w:rtl/>
        </w:rPr>
        <w:t>באתר תותקן מערכת טלוויזיה במעגל סגור. המערכת תעמוד בדרישות הבאות:</w:t>
      </w:r>
    </w:p>
    <w:p w:rsidR="00B03B38" w:rsidRPr="00D5449A" w:rsidRDefault="00B03B38" w:rsidP="00B03B38">
      <w:pPr>
        <w:pStyle w:val="ListParagraph"/>
        <w:numPr>
          <w:ilvl w:val="0"/>
          <w:numId w:val="586"/>
        </w:numPr>
        <w:spacing w:before="120"/>
        <w:ind w:left="788" w:hanging="357"/>
        <w:rPr>
          <w:rFonts w:asciiTheme="minorBidi" w:hAnsiTheme="minorBidi" w:cstheme="minorBidi"/>
          <w:u w:val="single"/>
        </w:rPr>
      </w:pPr>
      <w:r w:rsidRPr="00D5449A">
        <w:rPr>
          <w:rFonts w:asciiTheme="minorBidi" w:hAnsiTheme="minorBidi" w:cstheme="minorBidi"/>
          <w:rtl/>
        </w:rPr>
        <w:t xml:space="preserve">תמוקם מצלמה לזיהוי פנים </w:t>
      </w:r>
      <w:r w:rsidRPr="00D5449A">
        <w:rPr>
          <w:rFonts w:asciiTheme="minorBidi" w:hAnsiTheme="minorBidi" w:cstheme="minorBidi"/>
          <w:u w:val="single"/>
          <w:rtl/>
        </w:rPr>
        <w:t>אל מול</w:t>
      </w:r>
      <w:r w:rsidRPr="00D5449A">
        <w:rPr>
          <w:rFonts w:asciiTheme="minorBidi" w:hAnsiTheme="minorBidi" w:cstheme="minorBidi"/>
          <w:rtl/>
        </w:rPr>
        <w:t xml:space="preserve"> כל דלתות הכניסה או היציאה </w:t>
      </w:r>
      <w:r w:rsidRPr="00D5449A">
        <w:rPr>
          <w:rFonts w:asciiTheme="minorBidi" w:hAnsiTheme="minorBidi" w:cstheme="minorBidi" w:hint="cs"/>
          <w:rtl/>
        </w:rPr>
        <w:t>מצדן</w:t>
      </w:r>
      <w:r w:rsidRPr="00D5449A">
        <w:rPr>
          <w:rFonts w:asciiTheme="minorBidi" w:hAnsiTheme="minorBidi" w:cstheme="minorBidi"/>
          <w:rtl/>
        </w:rPr>
        <w:t xml:space="preserve"> הפנימי ואל מול כך </w:t>
      </w:r>
      <w:r w:rsidRPr="00D5449A">
        <w:rPr>
          <w:rFonts w:asciiTheme="minorBidi" w:hAnsiTheme="minorBidi" w:cstheme="minorBidi"/>
          <w:u w:val="single"/>
          <w:rtl/>
        </w:rPr>
        <w:t>שזוויתה תוכל לזהות את הנכנסים</w:t>
      </w:r>
      <w:r w:rsidRPr="00D5449A">
        <w:rPr>
          <w:rFonts w:asciiTheme="minorBidi" w:hAnsiTheme="minorBidi" w:cstheme="minorBidi"/>
          <w:rtl/>
        </w:rPr>
        <w:t xml:space="preserve"> למתחם.</w:t>
      </w:r>
    </w:p>
    <w:p w:rsidR="00B03B38" w:rsidRPr="00D5449A" w:rsidRDefault="00B03B38" w:rsidP="00B03B38">
      <w:pPr>
        <w:pStyle w:val="ListParagraph"/>
        <w:numPr>
          <w:ilvl w:val="0"/>
          <w:numId w:val="586"/>
        </w:numPr>
        <w:spacing w:before="120"/>
        <w:ind w:left="788" w:hanging="357"/>
        <w:rPr>
          <w:rFonts w:asciiTheme="minorBidi" w:hAnsiTheme="minorBidi" w:cstheme="minorBidi"/>
        </w:rPr>
      </w:pPr>
      <w:r w:rsidRPr="00D5449A">
        <w:rPr>
          <w:rFonts w:asciiTheme="minorBidi" w:hAnsiTheme="minorBidi" w:cstheme="minorBidi"/>
          <w:rtl/>
        </w:rPr>
        <w:t xml:space="preserve">תמוקם מצלמה לזיהוי פנים </w:t>
      </w:r>
      <w:r w:rsidRPr="00D5449A">
        <w:rPr>
          <w:rFonts w:asciiTheme="minorBidi" w:hAnsiTheme="minorBidi" w:cstheme="minorBidi"/>
          <w:u w:val="single"/>
          <w:rtl/>
        </w:rPr>
        <w:t>מעל</w:t>
      </w:r>
      <w:r w:rsidRPr="00D5449A">
        <w:rPr>
          <w:rFonts w:asciiTheme="minorBidi" w:hAnsiTheme="minorBidi" w:cstheme="minorBidi"/>
          <w:rtl/>
        </w:rPr>
        <w:t xml:space="preserve"> דלת הכניסה לחדר המעבדה כך </w:t>
      </w:r>
      <w:r w:rsidRPr="00D5449A">
        <w:rPr>
          <w:rFonts w:asciiTheme="minorBidi" w:hAnsiTheme="minorBidi" w:cstheme="minorBidi"/>
          <w:u w:val="single"/>
          <w:rtl/>
        </w:rPr>
        <w:t>שזוויתה תוכל לזהות את הנכנסים</w:t>
      </w:r>
      <w:r w:rsidRPr="00D5449A">
        <w:rPr>
          <w:rFonts w:asciiTheme="minorBidi" w:hAnsiTheme="minorBidi" w:cstheme="minorBidi"/>
          <w:rtl/>
        </w:rPr>
        <w:t xml:space="preserve"> לחדר.</w:t>
      </w:r>
    </w:p>
    <w:p w:rsidR="00B03B38" w:rsidRPr="00D5449A" w:rsidRDefault="00B03B38" w:rsidP="00B03B38">
      <w:pPr>
        <w:pStyle w:val="ListParagraph"/>
        <w:numPr>
          <w:ilvl w:val="0"/>
          <w:numId w:val="586"/>
        </w:numPr>
        <w:spacing w:before="120"/>
        <w:ind w:left="788" w:hanging="357"/>
        <w:rPr>
          <w:rFonts w:asciiTheme="minorBidi" w:hAnsiTheme="minorBidi" w:cstheme="minorBidi"/>
        </w:rPr>
      </w:pPr>
      <w:r w:rsidRPr="00D5449A">
        <w:rPr>
          <w:rFonts w:asciiTheme="minorBidi" w:hAnsiTheme="minorBidi" w:cstheme="minorBidi"/>
          <w:rtl/>
        </w:rPr>
        <w:t xml:space="preserve">תמוקם מצלמה לזיהוי פנים </w:t>
      </w:r>
      <w:r w:rsidRPr="00D5449A">
        <w:rPr>
          <w:rFonts w:asciiTheme="minorBidi" w:hAnsiTheme="minorBidi" w:cstheme="minorBidi"/>
          <w:u w:val="single"/>
          <w:rtl/>
        </w:rPr>
        <w:t>בתוך</w:t>
      </w:r>
      <w:r w:rsidRPr="00D5449A">
        <w:rPr>
          <w:rFonts w:asciiTheme="minorBidi" w:hAnsiTheme="minorBidi" w:cstheme="minorBidi"/>
          <w:rtl/>
        </w:rPr>
        <w:t xml:space="preserve"> חדר המעבדה כך </w:t>
      </w:r>
      <w:r w:rsidRPr="00D5449A">
        <w:rPr>
          <w:rFonts w:asciiTheme="minorBidi" w:hAnsiTheme="minorBidi" w:cstheme="minorBidi"/>
          <w:u w:val="single"/>
          <w:rtl/>
        </w:rPr>
        <w:t>שזוויתה תוכל לזהות את הנכנסים</w:t>
      </w:r>
      <w:r w:rsidRPr="00D5449A">
        <w:rPr>
          <w:rFonts w:asciiTheme="minorBidi" w:hAnsiTheme="minorBidi" w:cstheme="minorBidi"/>
          <w:rtl/>
        </w:rPr>
        <w:t xml:space="preserve"> לחדר.</w:t>
      </w:r>
    </w:p>
    <w:p w:rsidR="00B03B38" w:rsidRPr="00D5449A" w:rsidRDefault="00B03B38" w:rsidP="00B03B38">
      <w:pPr>
        <w:pStyle w:val="ListParagraph"/>
        <w:numPr>
          <w:ilvl w:val="0"/>
          <w:numId w:val="586"/>
        </w:numPr>
        <w:spacing w:before="120"/>
        <w:ind w:left="788" w:hanging="357"/>
        <w:rPr>
          <w:rFonts w:asciiTheme="minorBidi" w:hAnsiTheme="minorBidi" w:cstheme="minorBidi"/>
        </w:rPr>
      </w:pPr>
      <w:r w:rsidRPr="00D5449A">
        <w:rPr>
          <w:rFonts w:asciiTheme="minorBidi" w:hAnsiTheme="minorBidi" w:cstheme="minorBidi"/>
          <w:rtl/>
        </w:rPr>
        <w:t xml:space="preserve">המידע </w:t>
      </w:r>
      <w:r w:rsidRPr="00D5449A">
        <w:rPr>
          <w:rFonts w:asciiTheme="minorBidi" w:hAnsiTheme="minorBidi" w:cstheme="minorBidi" w:hint="cs"/>
          <w:rtl/>
        </w:rPr>
        <w:t>ייאג</w:t>
      </w:r>
      <w:r w:rsidRPr="00D5449A">
        <w:rPr>
          <w:rFonts w:asciiTheme="minorBidi" w:hAnsiTheme="minorBidi" w:cstheme="minorBidi" w:hint="eastAsia"/>
          <w:rtl/>
        </w:rPr>
        <w:t>ר</w:t>
      </w:r>
      <w:r w:rsidRPr="00D5449A">
        <w:rPr>
          <w:rFonts w:asciiTheme="minorBidi" w:hAnsiTheme="minorBidi" w:cstheme="minorBidi"/>
          <w:rtl/>
        </w:rPr>
        <w:t xml:space="preserve"> לפחות ל- 16 ימים במקלט שיוצב בחדר התקשורת ויהיה בעל קוד גישה.</w:t>
      </w:r>
    </w:p>
    <w:p w:rsidR="00B03B38" w:rsidRPr="00D5449A" w:rsidRDefault="00B03B38" w:rsidP="00B03B38">
      <w:pPr>
        <w:pStyle w:val="ListParagraph"/>
        <w:numPr>
          <w:ilvl w:val="0"/>
          <w:numId w:val="586"/>
        </w:numPr>
        <w:spacing w:before="120"/>
        <w:ind w:left="788" w:hanging="357"/>
        <w:rPr>
          <w:rFonts w:asciiTheme="minorBidi" w:hAnsiTheme="minorBidi" w:cstheme="minorBidi"/>
        </w:rPr>
      </w:pPr>
      <w:r w:rsidRPr="00D5449A">
        <w:rPr>
          <w:rFonts w:asciiTheme="minorBidi" w:hAnsiTheme="minorBidi" w:cstheme="minorBidi"/>
          <w:rtl/>
        </w:rPr>
        <w:t>תותקן עמדה לצפייה באתר עצמו והנ"ל תחובר לשליטה מרחוק ובתיאום מול נציג אגף הביטחון.</w:t>
      </w:r>
    </w:p>
    <w:p w:rsidR="00B03B38" w:rsidRDefault="00B03B38" w:rsidP="00B03B38">
      <w:pPr>
        <w:pStyle w:val="ListParagraph"/>
        <w:numPr>
          <w:ilvl w:val="0"/>
          <w:numId w:val="586"/>
        </w:numPr>
        <w:spacing w:before="120"/>
        <w:ind w:left="788" w:hanging="357"/>
        <w:rPr>
          <w:rFonts w:asciiTheme="minorBidi" w:hAnsiTheme="minorBidi" w:cstheme="minorBidi"/>
        </w:rPr>
      </w:pPr>
      <w:r w:rsidRPr="00D5449A">
        <w:rPr>
          <w:rFonts w:asciiTheme="minorBidi" w:hAnsiTheme="minorBidi" w:cstheme="minorBidi"/>
          <w:rtl/>
        </w:rPr>
        <w:t>רזולוציית המצלמות תהייה איכותית ותותאם לזיהוי פנים למרחק של עד 10 מטרים.</w:t>
      </w:r>
    </w:p>
    <w:p w:rsidR="00B03B38" w:rsidRPr="00D5449A" w:rsidRDefault="00B03B38" w:rsidP="00B03B38">
      <w:pPr>
        <w:ind w:left="431"/>
        <w:rPr>
          <w:rFonts w:asciiTheme="minorBidi" w:hAnsiTheme="minorBidi" w:cstheme="minorBidi"/>
        </w:rPr>
      </w:pPr>
    </w:p>
    <w:p w:rsidR="00B03B38" w:rsidRPr="008A42CE" w:rsidRDefault="00B03B38" w:rsidP="008A42CE">
      <w:pPr>
        <w:pStyle w:val="ListParagraph"/>
        <w:numPr>
          <w:ilvl w:val="0"/>
          <w:numId w:val="589"/>
        </w:numPr>
        <w:rPr>
          <w:b/>
          <w:bCs/>
          <w:sz w:val="32"/>
          <w:szCs w:val="32"/>
          <w:u w:val="single"/>
        </w:rPr>
      </w:pPr>
      <w:bookmarkStart w:id="1748" w:name="_Toc405299342"/>
      <w:bookmarkStart w:id="1749" w:name="_Toc405299403"/>
      <w:r w:rsidRPr="008A42CE">
        <w:rPr>
          <w:rFonts w:hint="cs"/>
          <w:b/>
          <w:bCs/>
          <w:sz w:val="32"/>
          <w:szCs w:val="32"/>
          <w:u w:val="single"/>
          <w:rtl/>
        </w:rPr>
        <w:t>תיאום ובקרה</w:t>
      </w:r>
      <w:bookmarkEnd w:id="1748"/>
      <w:bookmarkEnd w:id="1749"/>
    </w:p>
    <w:p w:rsidR="00B03B38" w:rsidRPr="00D5449A" w:rsidRDefault="00B03B38" w:rsidP="008A42CE">
      <w:pPr>
        <w:pStyle w:val="ListParagraph"/>
        <w:numPr>
          <w:ilvl w:val="0"/>
          <w:numId w:val="587"/>
        </w:numPr>
        <w:spacing w:before="120"/>
        <w:ind w:left="788" w:hanging="357"/>
        <w:rPr>
          <w:rFonts w:asciiTheme="minorBidi" w:hAnsiTheme="minorBidi" w:cstheme="minorBidi"/>
        </w:rPr>
      </w:pPr>
      <w:r w:rsidRPr="00D5449A">
        <w:rPr>
          <w:rFonts w:asciiTheme="minorBidi" w:hAnsiTheme="minorBidi" w:cstheme="minorBidi" w:hint="cs"/>
          <w:rtl/>
        </w:rPr>
        <w:t xml:space="preserve">משטחי העבודה לא יאחסנו חומרים רגישים </w:t>
      </w:r>
      <w:r>
        <w:rPr>
          <w:rFonts w:asciiTheme="minorBidi" w:hAnsiTheme="minorBidi" w:cstheme="minorBidi" w:hint="cs"/>
          <w:rtl/>
        </w:rPr>
        <w:t xml:space="preserve">(בהתאם להגדרת ונהלי </w:t>
      </w:r>
      <w:r w:rsidR="008A42CE">
        <w:rPr>
          <w:rFonts w:asciiTheme="minorBidi" w:hAnsiTheme="minorBidi" w:cstheme="minorBidi" w:hint="cs"/>
          <w:rtl/>
        </w:rPr>
        <w:t>המשרד</w:t>
      </w:r>
      <w:r>
        <w:rPr>
          <w:rFonts w:asciiTheme="minorBidi" w:hAnsiTheme="minorBidi" w:cstheme="minorBidi" w:hint="cs"/>
          <w:rtl/>
        </w:rPr>
        <w:t>)</w:t>
      </w:r>
      <w:r w:rsidRPr="00D5449A">
        <w:rPr>
          <w:rFonts w:asciiTheme="minorBidi" w:hAnsiTheme="minorBidi" w:cstheme="minorBidi" w:hint="cs"/>
          <w:rtl/>
        </w:rPr>
        <w:t>, אלו יאוחסנו בחדר המעבדה או כספת ייעודית שתנופק ע"י החברה הזוכה לצורך כך בסוף יום העבודה.</w:t>
      </w:r>
    </w:p>
    <w:p w:rsidR="00B03B38" w:rsidRPr="00D5449A" w:rsidRDefault="00B03B38" w:rsidP="008A42CE">
      <w:pPr>
        <w:pStyle w:val="ListParagraph"/>
        <w:numPr>
          <w:ilvl w:val="0"/>
          <w:numId w:val="587"/>
        </w:numPr>
        <w:spacing w:before="120"/>
        <w:ind w:left="788" w:hanging="357"/>
        <w:rPr>
          <w:rFonts w:asciiTheme="minorBidi" w:hAnsiTheme="minorBidi" w:cstheme="minorBidi"/>
        </w:rPr>
      </w:pPr>
      <w:r w:rsidRPr="00D5449A">
        <w:rPr>
          <w:rFonts w:asciiTheme="minorBidi" w:hAnsiTheme="minorBidi" w:cstheme="minorBidi"/>
          <w:rtl/>
        </w:rPr>
        <w:t xml:space="preserve">כל </w:t>
      </w:r>
      <w:r w:rsidRPr="00D5449A">
        <w:rPr>
          <w:rFonts w:asciiTheme="minorBidi" w:hAnsiTheme="minorBidi" w:cstheme="minorBidi" w:hint="cs"/>
          <w:rtl/>
        </w:rPr>
        <w:t xml:space="preserve">הפריטים הנדרשים להתקנה </w:t>
      </w:r>
      <w:r w:rsidRPr="00D5449A">
        <w:rPr>
          <w:rFonts w:asciiTheme="minorBidi" w:hAnsiTheme="minorBidi" w:cstheme="minorBidi"/>
          <w:rtl/>
        </w:rPr>
        <w:t>יאושרו על ידי אגף הביטחון ע"י מי מטעם האגף</w:t>
      </w:r>
      <w:r w:rsidRPr="00D5449A">
        <w:rPr>
          <w:rFonts w:asciiTheme="minorBidi" w:hAnsiTheme="minorBidi" w:cstheme="minorBidi" w:hint="cs"/>
          <w:rtl/>
        </w:rPr>
        <w:t xml:space="preserve">; </w:t>
      </w:r>
      <w:r w:rsidRPr="00D5449A">
        <w:rPr>
          <w:rFonts w:asciiTheme="minorBidi" w:hAnsiTheme="minorBidi" w:cstheme="minorBidi"/>
          <w:rtl/>
        </w:rPr>
        <w:t>עבור כל חריגה מ</w:t>
      </w:r>
      <w:r w:rsidRPr="00D5449A">
        <w:rPr>
          <w:rFonts w:asciiTheme="minorBidi" w:hAnsiTheme="minorBidi" w:cstheme="minorBidi" w:hint="cs"/>
          <w:rtl/>
        </w:rPr>
        <w:t>התקנים המאופיינים</w:t>
      </w:r>
      <w:r w:rsidRPr="00D5449A">
        <w:rPr>
          <w:rFonts w:asciiTheme="minorBidi" w:hAnsiTheme="minorBidi" w:cstheme="minorBidi"/>
          <w:rtl/>
        </w:rPr>
        <w:t xml:space="preserve"> לעיל יידרש אישור כתוב </w:t>
      </w:r>
      <w:r>
        <w:rPr>
          <w:rFonts w:asciiTheme="minorBidi" w:hAnsiTheme="minorBidi" w:cstheme="minorBidi" w:hint="cs"/>
          <w:rtl/>
        </w:rPr>
        <w:t xml:space="preserve">מקב"ט </w:t>
      </w:r>
      <w:r w:rsidR="008A42CE">
        <w:rPr>
          <w:rFonts w:asciiTheme="minorBidi" w:hAnsiTheme="minorBidi" w:cstheme="minorBidi" w:hint="cs"/>
          <w:rtl/>
        </w:rPr>
        <w:t>המשרד</w:t>
      </w:r>
      <w:r>
        <w:rPr>
          <w:rFonts w:asciiTheme="minorBidi" w:hAnsiTheme="minorBidi" w:cstheme="minorBidi" w:hint="cs"/>
          <w:rtl/>
        </w:rPr>
        <w:t xml:space="preserve"> </w:t>
      </w:r>
      <w:r w:rsidRPr="00D5449A">
        <w:rPr>
          <w:rFonts w:asciiTheme="minorBidi" w:hAnsiTheme="minorBidi" w:cstheme="minorBidi"/>
          <w:rtl/>
        </w:rPr>
        <w:t>/ אגף הביטחון.</w:t>
      </w:r>
    </w:p>
    <w:p w:rsidR="00B03B38" w:rsidRPr="00D5449A" w:rsidRDefault="00B03B38" w:rsidP="008A42CE">
      <w:pPr>
        <w:pStyle w:val="ListParagraph"/>
        <w:numPr>
          <w:ilvl w:val="0"/>
          <w:numId w:val="587"/>
        </w:numPr>
        <w:spacing w:before="120"/>
        <w:ind w:left="788" w:hanging="357"/>
        <w:rPr>
          <w:rFonts w:asciiTheme="minorBidi" w:hAnsiTheme="minorBidi" w:cstheme="minorBidi"/>
        </w:rPr>
      </w:pPr>
      <w:r w:rsidRPr="00D5449A">
        <w:rPr>
          <w:rFonts w:asciiTheme="minorBidi" w:hAnsiTheme="minorBidi" w:cstheme="minorBidi" w:hint="cs"/>
          <w:rtl/>
        </w:rPr>
        <w:t xml:space="preserve">בכל 60 יום תועבר אגף הביטחון </w:t>
      </w:r>
      <w:r w:rsidR="008A42CE">
        <w:rPr>
          <w:rFonts w:asciiTheme="minorBidi" w:hAnsiTheme="minorBidi" w:cstheme="minorBidi" w:hint="cs"/>
          <w:rtl/>
        </w:rPr>
        <w:t>במשרד</w:t>
      </w:r>
      <w:r w:rsidRPr="00D5449A">
        <w:rPr>
          <w:rFonts w:asciiTheme="minorBidi" w:hAnsiTheme="minorBidi" w:cstheme="minorBidi" w:hint="cs"/>
          <w:rtl/>
        </w:rPr>
        <w:t xml:space="preserve"> רשימת מורשי הכניסה למתחם, לחדר התקשורת ולמעבדה בצירוף שמו של העובד, תפקידו, הסיבה בה הוא נדרש גישה, ולוג הכניסה (המעיד על תאריך וזמן הכניסה/ יציאה) לחדר התקשורת והמעבדה שבמתחם.</w:t>
      </w:r>
    </w:p>
    <w:p w:rsidR="00B03B38" w:rsidRPr="00D5449A" w:rsidRDefault="00B03B38" w:rsidP="00B03B38">
      <w:pPr>
        <w:pStyle w:val="ListParagraph"/>
        <w:numPr>
          <w:ilvl w:val="0"/>
          <w:numId w:val="587"/>
        </w:numPr>
        <w:spacing w:before="120"/>
        <w:ind w:left="788" w:hanging="357"/>
        <w:rPr>
          <w:rFonts w:asciiTheme="minorBidi" w:hAnsiTheme="minorBidi" w:cstheme="minorBidi"/>
        </w:rPr>
      </w:pPr>
      <w:r w:rsidRPr="00D5449A">
        <w:rPr>
          <w:rFonts w:asciiTheme="minorBidi" w:hAnsiTheme="minorBidi" w:cstheme="minorBidi" w:hint="cs"/>
          <w:rtl/>
        </w:rPr>
        <w:t>הספק ועובדיו יהיו כפופים לתנאי הביטחון והנחיות שיינתנו על ידי נציגי אגף הביטחון לפני תחילת העבודה ובמהלכה.</w:t>
      </w:r>
    </w:p>
    <w:p w:rsidR="00B03B38" w:rsidRPr="00D5449A" w:rsidRDefault="00B03B38" w:rsidP="008A42CE">
      <w:pPr>
        <w:pStyle w:val="ListParagraph"/>
        <w:numPr>
          <w:ilvl w:val="0"/>
          <w:numId w:val="587"/>
        </w:numPr>
        <w:spacing w:before="120"/>
        <w:ind w:left="788" w:hanging="357"/>
        <w:rPr>
          <w:rFonts w:asciiTheme="minorBidi" w:hAnsiTheme="minorBidi" w:cstheme="minorBidi"/>
        </w:rPr>
      </w:pPr>
      <w:r w:rsidRPr="00D5449A">
        <w:rPr>
          <w:rFonts w:asciiTheme="minorBidi" w:hAnsiTheme="minorBidi" w:cstheme="minorBidi" w:hint="cs"/>
          <w:rtl/>
        </w:rPr>
        <w:t xml:space="preserve">כל עובדי הספק יצהירו על שמירת סודיות בנוגע למהות הפרויקט, ידיעות ומסמכים אשר יקבל לצורך </w:t>
      </w:r>
      <w:r w:rsidR="008A42CE">
        <w:rPr>
          <w:rFonts w:asciiTheme="minorBidi" w:hAnsiTheme="minorBidi" w:cstheme="minorBidi" w:hint="cs"/>
          <w:rtl/>
        </w:rPr>
        <w:t>מתן השירותים</w:t>
      </w:r>
      <w:r w:rsidRPr="00D5449A">
        <w:rPr>
          <w:rFonts w:asciiTheme="minorBidi" w:hAnsiTheme="minorBidi" w:cstheme="minorBidi" w:hint="cs"/>
          <w:rtl/>
        </w:rPr>
        <w:t xml:space="preserve"> ומסמכים שהזוכה או מורשים מטעמו ייצרו בנוגע לפרויקט ההתאמות. הספק יהיה אחראי לקבלת הנחיות נציג אגף הביטחון וליישומן בפועל.</w:t>
      </w:r>
    </w:p>
    <w:p w:rsidR="00B03B38" w:rsidRPr="00D5449A" w:rsidRDefault="00B03B38" w:rsidP="00B03B38">
      <w:pPr>
        <w:pStyle w:val="ListParagraph"/>
        <w:numPr>
          <w:ilvl w:val="0"/>
          <w:numId w:val="587"/>
        </w:numPr>
        <w:spacing w:before="120"/>
        <w:ind w:left="788" w:hanging="357"/>
        <w:rPr>
          <w:rFonts w:asciiTheme="minorBidi" w:hAnsiTheme="minorBidi" w:cstheme="minorBidi"/>
        </w:rPr>
      </w:pPr>
      <w:r w:rsidRPr="00D5449A">
        <w:rPr>
          <w:rFonts w:asciiTheme="minorBidi" w:hAnsiTheme="minorBidi" w:cstheme="minorBidi" w:hint="cs"/>
          <w:rtl/>
        </w:rPr>
        <w:t>רמת הסיווג לעובדים ומבקרים קבועים בחדר התקשורת ובמעבדה תהייה התאמה ביטחונית גבוהה (על פי הגדרות אגף הביטחון) וכל מבקר או טכנאי טרם כניסתו יאושר ע"י נציג אגף הביטחון ילווה ע"י עובד קבוע המצוי במהות העבודה לשמה נכנס המבקר.</w:t>
      </w:r>
    </w:p>
    <w:p w:rsidR="00B03B38" w:rsidRPr="00D5449A" w:rsidRDefault="00B03B38" w:rsidP="00B03B38">
      <w:pPr>
        <w:pStyle w:val="ListParagraph"/>
        <w:numPr>
          <w:ilvl w:val="0"/>
          <w:numId w:val="587"/>
        </w:numPr>
        <w:spacing w:before="120"/>
        <w:ind w:left="788" w:hanging="357"/>
        <w:rPr>
          <w:rFonts w:asciiTheme="minorBidi" w:hAnsiTheme="minorBidi" w:cstheme="minorBidi"/>
        </w:rPr>
      </w:pPr>
      <w:r w:rsidRPr="00D5449A">
        <w:rPr>
          <w:rFonts w:asciiTheme="minorBidi" w:hAnsiTheme="minorBidi" w:cstheme="minorBidi" w:hint="cs"/>
          <w:rtl/>
        </w:rPr>
        <w:t>הגישה למתחמים שלעיל תהיה מוגבלת עפ"י צורך ועבור מורשים בלבד, עפ"י הנחיות אגף הביטחון ברשות.</w:t>
      </w:r>
    </w:p>
    <w:bookmarkEnd w:id="1728"/>
    <w:p w:rsidR="006966D9" w:rsidRDefault="006966D9" w:rsidP="003F34D5">
      <w:pPr>
        <w:spacing w:line="240" w:lineRule="auto"/>
        <w:rPr>
          <w:rtl/>
        </w:rPr>
      </w:pPr>
    </w:p>
    <w:p w:rsidR="007B585C" w:rsidRDefault="007B585C" w:rsidP="003F34D5">
      <w:pPr>
        <w:spacing w:line="240" w:lineRule="auto"/>
        <w:rPr>
          <w:rtl/>
        </w:rPr>
      </w:pPr>
    </w:p>
    <w:p w:rsidR="007B585C" w:rsidRDefault="007B585C" w:rsidP="003F34D5">
      <w:pPr>
        <w:spacing w:line="240" w:lineRule="auto"/>
        <w:rPr>
          <w:rtl/>
        </w:rPr>
        <w:sectPr w:rsidR="007B585C" w:rsidSect="007A4B19">
          <w:headerReference w:type="default" r:id="rId33"/>
          <w:footerReference w:type="default" r:id="rId34"/>
          <w:pgSz w:w="11906" w:h="16838"/>
          <w:pgMar w:top="1560" w:right="924" w:bottom="1134" w:left="720" w:header="567" w:footer="567" w:gutter="0"/>
          <w:cols w:space="708"/>
          <w:bidi/>
          <w:rtlGutter/>
          <w:docGrid w:linePitch="360"/>
        </w:sectPr>
      </w:pPr>
    </w:p>
    <w:p w:rsidR="00F52AF6" w:rsidRDefault="00F52AF6" w:rsidP="00DE343F">
      <w:pPr>
        <w:spacing w:line="240" w:lineRule="auto"/>
        <w:jc w:val="left"/>
        <w:rPr>
          <w:rtl/>
        </w:rPr>
      </w:pPr>
    </w:p>
    <w:p w:rsidR="002C618B" w:rsidRDefault="002C618B" w:rsidP="002C618B">
      <w:pPr>
        <w:pStyle w:val="Heading1"/>
        <w:keepNext w:val="0"/>
        <w:numPr>
          <w:ilvl w:val="0"/>
          <w:numId w:val="0"/>
        </w:numPr>
        <w:jc w:val="center"/>
        <w:rPr>
          <w:rtl/>
        </w:rPr>
      </w:pPr>
      <w:bookmarkStart w:id="1750" w:name="_Toc512959510"/>
      <w:bookmarkStart w:id="1751" w:name="נספח4021"/>
      <w:r w:rsidRPr="00F82FD5">
        <w:rPr>
          <w:rFonts w:hint="cs"/>
          <w:rtl/>
        </w:rPr>
        <w:t xml:space="preserve">נספח 4.0.2.1 </w:t>
      </w:r>
      <w:r w:rsidRPr="00F82FD5">
        <w:rPr>
          <w:rtl/>
        </w:rPr>
        <w:t>–</w:t>
      </w:r>
      <w:r w:rsidRPr="00F82FD5">
        <w:rPr>
          <w:rFonts w:hint="cs"/>
          <w:rtl/>
        </w:rPr>
        <w:t xml:space="preserve"> מטריצת השירותים (</w:t>
      </w:r>
      <w:r w:rsidRPr="00F82FD5">
        <w:t>Service Matrix</w:t>
      </w:r>
      <w:r w:rsidRPr="00F82FD5">
        <w:rPr>
          <w:rFonts w:hint="cs"/>
          <w:rtl/>
        </w:rPr>
        <w:t>)</w:t>
      </w:r>
      <w:bookmarkEnd w:id="1750"/>
    </w:p>
    <w:bookmarkEnd w:id="1751"/>
    <w:p w:rsidR="00DE343F" w:rsidRDefault="00DE343F">
      <w:pPr>
        <w:bidi w:val="0"/>
        <w:spacing w:line="240" w:lineRule="auto"/>
        <w:jc w:val="left"/>
      </w:pPr>
      <w:r>
        <w:rPr>
          <w:rtl/>
        </w:rPr>
        <w:br w:type="page"/>
      </w:r>
    </w:p>
    <w:p w:rsidR="002C618B" w:rsidRPr="00B23088" w:rsidRDefault="002C618B" w:rsidP="00B23088">
      <w:pPr>
        <w:rPr>
          <w:rtl/>
        </w:rPr>
      </w:pPr>
    </w:p>
    <w:tbl>
      <w:tblPr>
        <w:bidiVisual/>
        <w:tblW w:w="15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511"/>
        <w:gridCol w:w="709"/>
        <w:gridCol w:w="2410"/>
        <w:gridCol w:w="992"/>
        <w:gridCol w:w="4905"/>
        <w:gridCol w:w="1062"/>
        <w:gridCol w:w="922"/>
        <w:gridCol w:w="851"/>
        <w:gridCol w:w="1134"/>
      </w:tblGrid>
      <w:tr w:rsidR="00005FA6" w:rsidRPr="00BD62F9" w:rsidTr="00CB5F0B">
        <w:trPr>
          <w:cantSplit/>
          <w:tblHeader/>
        </w:trPr>
        <w:tc>
          <w:tcPr>
            <w:tcW w:w="709" w:type="dxa"/>
            <w:vMerge w:val="restart"/>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lang w:eastAsia="en-US"/>
              </w:rPr>
            </w:pPr>
            <w:r w:rsidRPr="0076433E">
              <w:rPr>
                <w:rFonts w:asciiTheme="minorBidi" w:hAnsiTheme="minorBidi" w:cstheme="minorBidi"/>
                <w:b/>
                <w:bCs/>
                <w:rtl/>
              </w:rPr>
              <w:t>#</w:t>
            </w:r>
          </w:p>
        </w:tc>
        <w:tc>
          <w:tcPr>
            <w:tcW w:w="1511" w:type="dxa"/>
            <w:vMerge w:val="restart"/>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lang w:eastAsia="en-US"/>
              </w:rPr>
            </w:pPr>
            <w:r w:rsidRPr="0076433E">
              <w:rPr>
                <w:rFonts w:asciiTheme="minorBidi" w:hAnsiTheme="minorBidi" w:cstheme="minorBidi"/>
                <w:b/>
                <w:bCs/>
                <w:rtl/>
              </w:rPr>
              <w:t>תחום</w:t>
            </w:r>
          </w:p>
        </w:tc>
        <w:tc>
          <w:tcPr>
            <w:tcW w:w="709" w:type="dxa"/>
            <w:vMerge w:val="restart"/>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lang w:eastAsia="en-US"/>
              </w:rPr>
            </w:pPr>
            <w:r w:rsidRPr="0076433E">
              <w:rPr>
                <w:rFonts w:asciiTheme="minorBidi" w:hAnsiTheme="minorBidi" w:cstheme="minorBidi"/>
                <w:b/>
                <w:bCs/>
                <w:rtl/>
              </w:rPr>
              <w:t>##</w:t>
            </w:r>
          </w:p>
        </w:tc>
        <w:tc>
          <w:tcPr>
            <w:tcW w:w="2410" w:type="dxa"/>
            <w:vMerge w:val="restart"/>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lang w:eastAsia="en-US"/>
              </w:rPr>
            </w:pPr>
            <w:r w:rsidRPr="0076433E">
              <w:rPr>
                <w:rFonts w:asciiTheme="minorBidi" w:hAnsiTheme="minorBidi" w:cstheme="minorBidi"/>
                <w:b/>
                <w:bCs/>
                <w:rtl/>
              </w:rPr>
              <w:t>נושא</w:t>
            </w:r>
          </w:p>
        </w:tc>
        <w:tc>
          <w:tcPr>
            <w:tcW w:w="992" w:type="dxa"/>
            <w:vMerge w:val="restart"/>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lang w:eastAsia="en-US"/>
              </w:rPr>
            </w:pPr>
            <w:r w:rsidRPr="0076433E">
              <w:rPr>
                <w:rFonts w:asciiTheme="minorBidi" w:hAnsiTheme="minorBidi" w:cstheme="minorBidi"/>
                <w:b/>
                <w:bCs/>
                <w:rtl/>
              </w:rPr>
              <w:t>###</w:t>
            </w:r>
          </w:p>
        </w:tc>
        <w:tc>
          <w:tcPr>
            <w:tcW w:w="4905" w:type="dxa"/>
            <w:vMerge w:val="restart"/>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lang w:eastAsia="en-US"/>
              </w:rPr>
            </w:pPr>
            <w:r w:rsidRPr="0076433E">
              <w:rPr>
                <w:rFonts w:asciiTheme="minorBidi" w:hAnsiTheme="minorBidi" w:cstheme="minorBidi"/>
                <w:b/>
                <w:bCs/>
                <w:rtl/>
              </w:rPr>
              <w:t>פירוט</w:t>
            </w:r>
          </w:p>
        </w:tc>
        <w:tc>
          <w:tcPr>
            <w:tcW w:w="1984" w:type="dxa"/>
            <w:gridSpan w:val="2"/>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rtl/>
              </w:rPr>
            </w:pPr>
            <w:r w:rsidRPr="0076433E">
              <w:rPr>
                <w:rFonts w:asciiTheme="minorBidi" w:hAnsiTheme="minorBidi" w:cstheme="minorBidi"/>
                <w:b/>
                <w:bCs/>
                <w:color w:val="000000" w:themeColor="text1"/>
                <w:rtl/>
              </w:rPr>
              <w:t>באחריות של</w:t>
            </w:r>
          </w:p>
        </w:tc>
        <w:tc>
          <w:tcPr>
            <w:tcW w:w="851" w:type="dxa"/>
            <w:vMerge w:val="restart"/>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rtl/>
                <w:lang w:eastAsia="en-US"/>
              </w:rPr>
            </w:pPr>
            <w:r w:rsidRPr="0076433E">
              <w:rPr>
                <w:rFonts w:asciiTheme="minorBidi" w:hAnsiTheme="minorBidi" w:cstheme="minorBidi"/>
                <w:b/>
                <w:bCs/>
                <w:color w:val="000000" w:themeColor="text1"/>
                <w:rtl/>
                <w:lang w:eastAsia="en-US"/>
              </w:rPr>
              <w:t>כלול בסל הבסיס</w:t>
            </w:r>
          </w:p>
        </w:tc>
        <w:tc>
          <w:tcPr>
            <w:tcW w:w="1134" w:type="dxa"/>
            <w:vMerge w:val="restart"/>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rtl/>
                <w:lang w:eastAsia="en-US"/>
              </w:rPr>
            </w:pPr>
            <w:r w:rsidRPr="0076433E">
              <w:rPr>
                <w:rFonts w:asciiTheme="minorBidi" w:hAnsiTheme="minorBidi" w:cstheme="minorBidi"/>
                <w:b/>
                <w:bCs/>
                <w:color w:val="000000" w:themeColor="text1"/>
                <w:rtl/>
              </w:rPr>
              <w:t>סעיף במכרז</w:t>
            </w:r>
          </w:p>
        </w:tc>
      </w:tr>
      <w:tr w:rsidR="00005FA6" w:rsidRPr="00BD62F9" w:rsidTr="00CB5F0B">
        <w:trPr>
          <w:cantSplit/>
          <w:tblHeader/>
        </w:trPr>
        <w:tc>
          <w:tcPr>
            <w:tcW w:w="709" w:type="dxa"/>
            <w:vMerge/>
            <w:tcBorders>
              <w:bottom w:val="single" w:sz="4" w:space="0" w:color="auto"/>
            </w:tcBorders>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lang w:eastAsia="en-US"/>
              </w:rPr>
            </w:pPr>
          </w:p>
        </w:tc>
        <w:tc>
          <w:tcPr>
            <w:tcW w:w="1511" w:type="dxa"/>
            <w:vMerge/>
            <w:tcBorders>
              <w:bottom w:val="single" w:sz="4" w:space="0" w:color="auto"/>
            </w:tcBorders>
            <w:shd w:val="clear" w:color="auto" w:fill="BFBFBF" w:themeFill="background1" w:themeFillShade="BF"/>
            <w:vAlign w:val="center"/>
            <w:hideMark/>
          </w:tcPr>
          <w:p w:rsidR="00005FA6" w:rsidRPr="0076433E" w:rsidRDefault="00005FA6" w:rsidP="00005FA6">
            <w:pPr>
              <w:spacing w:line="240" w:lineRule="auto"/>
              <w:jc w:val="center"/>
              <w:rPr>
                <w:rFonts w:asciiTheme="minorBidi" w:hAnsiTheme="minorBidi" w:cstheme="minorBidi"/>
                <w:b/>
                <w:bCs/>
                <w:color w:val="000000" w:themeColor="text1"/>
                <w:lang w:eastAsia="en-US"/>
              </w:rPr>
            </w:pPr>
          </w:p>
        </w:tc>
        <w:tc>
          <w:tcPr>
            <w:tcW w:w="709" w:type="dxa"/>
            <w:vMerge/>
            <w:tcBorders>
              <w:bottom w:val="single" w:sz="4" w:space="0" w:color="auto"/>
            </w:tcBorders>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lang w:eastAsia="en-US"/>
              </w:rPr>
            </w:pPr>
          </w:p>
        </w:tc>
        <w:tc>
          <w:tcPr>
            <w:tcW w:w="2410" w:type="dxa"/>
            <w:vMerge/>
            <w:tcBorders>
              <w:bottom w:val="single" w:sz="4" w:space="0" w:color="auto"/>
            </w:tcBorders>
            <w:shd w:val="clear" w:color="auto" w:fill="BFBFBF" w:themeFill="background1" w:themeFillShade="BF"/>
            <w:vAlign w:val="center"/>
            <w:hideMark/>
          </w:tcPr>
          <w:p w:rsidR="00005FA6" w:rsidRPr="0076433E" w:rsidRDefault="00005FA6" w:rsidP="00005FA6">
            <w:pPr>
              <w:spacing w:line="240" w:lineRule="auto"/>
              <w:jc w:val="center"/>
              <w:rPr>
                <w:rFonts w:asciiTheme="minorBidi" w:hAnsiTheme="minorBidi" w:cstheme="minorBidi"/>
                <w:b/>
                <w:bCs/>
                <w:color w:val="000000" w:themeColor="text1"/>
                <w:lang w:eastAsia="en-US"/>
              </w:rPr>
            </w:pPr>
          </w:p>
        </w:tc>
        <w:tc>
          <w:tcPr>
            <w:tcW w:w="992" w:type="dxa"/>
            <w:vMerge/>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lang w:eastAsia="en-US"/>
              </w:rPr>
            </w:pPr>
          </w:p>
        </w:tc>
        <w:tc>
          <w:tcPr>
            <w:tcW w:w="4905" w:type="dxa"/>
            <w:vMerge/>
            <w:shd w:val="clear" w:color="auto" w:fill="BFBFBF" w:themeFill="background1" w:themeFillShade="BF"/>
            <w:vAlign w:val="center"/>
            <w:hideMark/>
          </w:tcPr>
          <w:p w:rsidR="00005FA6" w:rsidRPr="0076433E" w:rsidRDefault="00005FA6" w:rsidP="00005FA6">
            <w:pPr>
              <w:spacing w:line="240" w:lineRule="auto"/>
              <w:jc w:val="center"/>
              <w:rPr>
                <w:rFonts w:asciiTheme="minorBidi" w:hAnsiTheme="minorBidi" w:cstheme="minorBidi"/>
                <w:b/>
                <w:bCs/>
                <w:color w:val="000000" w:themeColor="text1"/>
                <w:lang w:eastAsia="en-US"/>
              </w:rPr>
            </w:pPr>
          </w:p>
        </w:tc>
        <w:tc>
          <w:tcPr>
            <w:tcW w:w="1062" w:type="dxa"/>
            <w:shd w:val="clear" w:color="auto" w:fill="BFBFBF" w:themeFill="background1" w:themeFillShade="BF"/>
            <w:vAlign w:val="center"/>
            <w:hideMark/>
          </w:tcPr>
          <w:p w:rsidR="00005FA6" w:rsidRPr="0076433E" w:rsidRDefault="00005FA6" w:rsidP="00005FA6">
            <w:pPr>
              <w:spacing w:line="240" w:lineRule="auto"/>
              <w:jc w:val="center"/>
              <w:rPr>
                <w:rFonts w:asciiTheme="minorBidi" w:hAnsiTheme="minorBidi" w:cstheme="minorBidi"/>
                <w:b/>
                <w:bCs/>
                <w:color w:val="000000" w:themeColor="text1"/>
                <w:lang w:eastAsia="en-US"/>
              </w:rPr>
            </w:pPr>
            <w:r w:rsidRPr="0076433E">
              <w:rPr>
                <w:rFonts w:asciiTheme="minorBidi" w:hAnsiTheme="minorBidi" w:cstheme="minorBidi"/>
                <w:b/>
                <w:bCs/>
                <w:color w:val="000000" w:themeColor="text1"/>
                <w:rtl/>
              </w:rPr>
              <w:t>משרד</w:t>
            </w:r>
          </w:p>
        </w:tc>
        <w:tc>
          <w:tcPr>
            <w:tcW w:w="922" w:type="dxa"/>
            <w:shd w:val="clear" w:color="auto" w:fill="BFBFBF" w:themeFill="background1" w:themeFillShade="BF"/>
            <w:vAlign w:val="center"/>
            <w:hideMark/>
          </w:tcPr>
          <w:p w:rsidR="00005FA6" w:rsidRPr="0076433E" w:rsidRDefault="00005FA6" w:rsidP="00005FA6">
            <w:pPr>
              <w:spacing w:line="240" w:lineRule="auto"/>
              <w:jc w:val="center"/>
              <w:rPr>
                <w:rFonts w:asciiTheme="minorBidi" w:hAnsiTheme="minorBidi" w:cstheme="minorBidi"/>
                <w:b/>
                <w:bCs/>
                <w:color w:val="000000" w:themeColor="text1"/>
                <w:lang w:eastAsia="en-US"/>
              </w:rPr>
            </w:pPr>
            <w:r w:rsidRPr="0076433E">
              <w:rPr>
                <w:rFonts w:asciiTheme="minorBidi" w:hAnsiTheme="minorBidi" w:cstheme="minorBidi"/>
                <w:b/>
                <w:bCs/>
                <w:color w:val="000000" w:themeColor="text1"/>
                <w:rtl/>
              </w:rPr>
              <w:t>ספק</w:t>
            </w:r>
          </w:p>
        </w:tc>
        <w:tc>
          <w:tcPr>
            <w:tcW w:w="851" w:type="dxa"/>
            <w:vMerge/>
            <w:shd w:val="clear" w:color="auto" w:fill="BFBFBF" w:themeFill="background1" w:themeFillShade="BF"/>
            <w:vAlign w:val="center"/>
          </w:tcPr>
          <w:p w:rsidR="00005FA6" w:rsidRPr="0076433E" w:rsidRDefault="00005FA6" w:rsidP="00005FA6">
            <w:pPr>
              <w:spacing w:line="240" w:lineRule="auto"/>
              <w:jc w:val="center"/>
              <w:rPr>
                <w:rFonts w:asciiTheme="minorBidi" w:hAnsiTheme="minorBidi" w:cstheme="minorBidi"/>
                <w:b/>
                <w:bCs/>
                <w:color w:val="000000" w:themeColor="text1"/>
                <w:lang w:eastAsia="en-US"/>
              </w:rPr>
            </w:pPr>
          </w:p>
        </w:tc>
        <w:tc>
          <w:tcPr>
            <w:tcW w:w="1134" w:type="dxa"/>
            <w:vMerge/>
            <w:tcBorders>
              <w:bottom w:val="single" w:sz="4" w:space="0" w:color="auto"/>
            </w:tcBorders>
            <w:shd w:val="clear" w:color="auto" w:fill="BFBFBF" w:themeFill="background1" w:themeFillShade="BF"/>
            <w:vAlign w:val="center"/>
            <w:hideMark/>
          </w:tcPr>
          <w:p w:rsidR="00005FA6" w:rsidRPr="0076433E" w:rsidRDefault="00005FA6" w:rsidP="00005FA6">
            <w:pPr>
              <w:spacing w:line="240" w:lineRule="auto"/>
              <w:jc w:val="center"/>
              <w:rPr>
                <w:rFonts w:asciiTheme="minorBidi" w:hAnsiTheme="minorBidi" w:cstheme="minorBidi"/>
                <w:b/>
                <w:bCs/>
                <w:color w:val="000000" w:themeColor="text1"/>
                <w:lang w:eastAsia="en-US"/>
              </w:rPr>
            </w:pPr>
          </w:p>
        </w:tc>
      </w:tr>
      <w:tr w:rsidR="00005FA6" w:rsidRPr="00BD62F9" w:rsidTr="00CB5F0B">
        <w:trPr>
          <w:cantSplit/>
        </w:trPr>
        <w:tc>
          <w:tcPr>
            <w:tcW w:w="709" w:type="dxa"/>
            <w:tcBorders>
              <w:bottom w:val="nil"/>
            </w:tcBorders>
            <w:shd w:val="clear" w:color="auto" w:fill="auto"/>
          </w:tcPr>
          <w:p w:rsidR="00005FA6" w:rsidRPr="0076433E" w:rsidRDefault="00005FA6" w:rsidP="007C31A4">
            <w:pPr>
              <w:pStyle w:val="ListParagraph"/>
              <w:numPr>
                <w:ilvl w:val="0"/>
                <w:numId w:val="368"/>
              </w:numPr>
              <w:ind w:left="0" w:firstLine="0"/>
              <w:jc w:val="center"/>
              <w:rPr>
                <w:rFonts w:asciiTheme="minorBidi" w:hAnsiTheme="minorBidi" w:cstheme="minorBidi"/>
              </w:rPr>
            </w:pPr>
          </w:p>
        </w:tc>
        <w:tc>
          <w:tcPr>
            <w:tcW w:w="1511" w:type="dxa"/>
            <w:tcBorders>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בעלות</w:t>
            </w:r>
          </w:p>
        </w:tc>
        <w:tc>
          <w:tcPr>
            <w:tcW w:w="709" w:type="dxa"/>
            <w:tcBorders>
              <w:bottom w:val="nil"/>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rtl/>
              </w:rPr>
            </w:pPr>
          </w:p>
        </w:tc>
        <w:tc>
          <w:tcPr>
            <w:tcW w:w="2410" w:type="dxa"/>
            <w:tcBorders>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בעלות על חומרה ותוכנה</w:t>
            </w:r>
          </w:p>
        </w:tc>
        <w:tc>
          <w:tcPr>
            <w:tcW w:w="992" w:type="dxa"/>
            <w:shd w:val="clear" w:color="auto" w:fill="auto"/>
          </w:tcPr>
          <w:p w:rsidR="00005FA6" w:rsidRPr="007D3EBC" w:rsidRDefault="00005FA6" w:rsidP="00005FA6">
            <w:pPr>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rtl/>
              </w:rPr>
              <w:t>בעלות על חומרה מרכזית וקצה ורכיבי תשתית ותקשורת, כולל רכיבים מבוססי רישוי תהיה של המשרד</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rPr>
            </w:pPr>
            <w:r>
              <w:rPr>
                <w:rFonts w:asciiTheme="minorBidi" w:hAnsiTheme="minorBidi" w:cstheme="minorBidi" w:hint="cs"/>
                <w:color w:val="000000" w:themeColor="text1"/>
                <w:rtl/>
              </w:rPr>
              <w:t>כן</w:t>
            </w:r>
          </w:p>
        </w:tc>
        <w:tc>
          <w:tcPr>
            <w:tcW w:w="1134" w:type="dxa"/>
            <w:tcBorders>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005FA6" w:rsidRPr="00BD62F9" w:rsidTr="00CB5F0B">
        <w:trPr>
          <w:cantSplit/>
        </w:trPr>
        <w:tc>
          <w:tcPr>
            <w:tcW w:w="709" w:type="dxa"/>
            <w:tcBorders>
              <w:bottom w:val="single" w:sz="4" w:space="0" w:color="auto"/>
            </w:tcBorders>
            <w:shd w:val="clear" w:color="auto" w:fill="auto"/>
          </w:tcPr>
          <w:p w:rsidR="00005FA6" w:rsidRPr="0076433E" w:rsidRDefault="00005FA6" w:rsidP="007C31A4">
            <w:pPr>
              <w:pStyle w:val="ListParagraph"/>
              <w:numPr>
                <w:ilvl w:val="0"/>
                <w:numId w:val="368"/>
              </w:numPr>
              <w:ind w:left="0" w:firstLine="0"/>
              <w:jc w:val="center"/>
              <w:rPr>
                <w:rFonts w:asciiTheme="minorBidi" w:hAnsiTheme="minorBidi" w:cstheme="minorBidi"/>
              </w:rPr>
            </w:pPr>
          </w:p>
        </w:tc>
        <w:tc>
          <w:tcPr>
            <w:tcW w:w="1511" w:type="dxa"/>
            <w:tcBorders>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מדיניות</w:t>
            </w:r>
          </w:p>
        </w:tc>
        <w:tc>
          <w:tcPr>
            <w:tcW w:w="709" w:type="dxa"/>
            <w:tcBorders>
              <w:bottom w:val="single" w:sz="4" w:space="0" w:color="auto"/>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rtl/>
              </w:rPr>
            </w:pPr>
          </w:p>
        </w:tc>
        <w:tc>
          <w:tcPr>
            <w:tcW w:w="2410" w:type="dxa"/>
            <w:tcBorders>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קביעת מדיניות </w:t>
            </w:r>
          </w:p>
        </w:tc>
        <w:tc>
          <w:tcPr>
            <w:tcW w:w="992" w:type="dxa"/>
            <w:shd w:val="clear" w:color="auto" w:fill="auto"/>
          </w:tcPr>
          <w:p w:rsidR="00005FA6" w:rsidRPr="007D3EBC" w:rsidRDefault="00005FA6" w:rsidP="00005FA6">
            <w:pPr>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rtl/>
              </w:rPr>
              <w:t>קביעת מדיניות בתחום המחשוב, הגדרות מטרות ויעדים ארוכי טווח וקצרי טווח, קביעת תקנים וסטנדרטים</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rPr>
            </w:pPr>
          </w:p>
        </w:tc>
        <w:tc>
          <w:tcPr>
            <w:tcW w:w="1134"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6C481F" w:rsidRPr="00BD62F9" w:rsidTr="00CB5F0B">
        <w:trPr>
          <w:cantSplit/>
        </w:trPr>
        <w:tc>
          <w:tcPr>
            <w:tcW w:w="709" w:type="dxa"/>
            <w:tcBorders>
              <w:bottom w:val="nil"/>
            </w:tcBorders>
            <w:shd w:val="clear" w:color="auto" w:fill="auto"/>
          </w:tcPr>
          <w:p w:rsidR="006C481F" w:rsidRPr="0076433E" w:rsidRDefault="006C481F" w:rsidP="007C31A4">
            <w:pPr>
              <w:pStyle w:val="ListParagraph"/>
              <w:numPr>
                <w:ilvl w:val="0"/>
                <w:numId w:val="368"/>
              </w:numPr>
              <w:ind w:left="0" w:firstLine="0"/>
              <w:jc w:val="center"/>
              <w:rPr>
                <w:rFonts w:asciiTheme="minorBidi" w:hAnsiTheme="minorBidi" w:cstheme="minorBidi"/>
              </w:rPr>
            </w:pPr>
          </w:p>
        </w:tc>
        <w:tc>
          <w:tcPr>
            <w:tcW w:w="1511" w:type="dxa"/>
            <w:tcBorders>
              <w:bottom w:val="nil"/>
            </w:tcBorders>
            <w:shd w:val="clear" w:color="auto" w:fill="auto"/>
          </w:tcPr>
          <w:p w:rsidR="006C481F" w:rsidRPr="0076433E" w:rsidRDefault="006C481F" w:rsidP="006C481F">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תכניות עבודה</w:t>
            </w:r>
          </w:p>
        </w:tc>
        <w:tc>
          <w:tcPr>
            <w:tcW w:w="709" w:type="dxa"/>
            <w:tcBorders>
              <w:bottom w:val="nil"/>
            </w:tcBorders>
            <w:shd w:val="clear" w:color="auto" w:fill="auto"/>
          </w:tcPr>
          <w:p w:rsidR="006C481F" w:rsidRPr="0076433E" w:rsidRDefault="006C481F" w:rsidP="007C31A4">
            <w:pPr>
              <w:pStyle w:val="ListParagraph"/>
              <w:numPr>
                <w:ilvl w:val="1"/>
                <w:numId w:val="368"/>
              </w:numPr>
              <w:ind w:left="0" w:firstLine="0"/>
              <w:jc w:val="center"/>
              <w:rPr>
                <w:rFonts w:asciiTheme="minorBidi" w:hAnsiTheme="minorBidi" w:cstheme="minorBidi"/>
                <w:rtl/>
              </w:rPr>
            </w:pPr>
          </w:p>
        </w:tc>
        <w:tc>
          <w:tcPr>
            <w:tcW w:w="2410" w:type="dxa"/>
            <w:tcBorders>
              <w:bottom w:val="nil"/>
            </w:tcBorders>
            <w:shd w:val="clear" w:color="auto" w:fill="auto"/>
          </w:tcPr>
          <w:p w:rsidR="006C481F" w:rsidRPr="0076433E" w:rsidRDefault="006C481F" w:rsidP="006C481F">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הכנה וניהול של תכנית עבודה</w:t>
            </w:r>
          </w:p>
        </w:tc>
        <w:tc>
          <w:tcPr>
            <w:tcW w:w="992" w:type="dxa"/>
            <w:shd w:val="clear" w:color="auto" w:fill="auto"/>
          </w:tcPr>
          <w:p w:rsidR="006C481F" w:rsidRPr="006C481F" w:rsidRDefault="006C481F"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6C481F" w:rsidRPr="0076433E" w:rsidRDefault="006C481F" w:rsidP="006C481F">
            <w:pPr>
              <w:rPr>
                <w:rFonts w:asciiTheme="minorBidi" w:hAnsiTheme="minorBidi" w:cstheme="minorBidi"/>
                <w:color w:val="000000" w:themeColor="text1"/>
                <w:rtl/>
                <w:lang w:eastAsia="en-US"/>
              </w:rPr>
            </w:pPr>
            <w:r w:rsidRPr="0076433E">
              <w:rPr>
                <w:rFonts w:asciiTheme="minorBidi" w:hAnsiTheme="minorBidi" w:cstheme="minorBidi"/>
                <w:color w:val="000000"/>
                <w:rtl/>
              </w:rPr>
              <w:t>הנחיית הספק בדבר משימות ותחומי פעילות נדרשים לשנה הקרובה. קביעת סדרי עדיפויות וניהול סדרי עדיפויות בהתאם לצרכי המשרד</w:t>
            </w:r>
          </w:p>
        </w:tc>
        <w:tc>
          <w:tcPr>
            <w:tcW w:w="1062" w:type="dxa"/>
            <w:shd w:val="clear" w:color="auto" w:fill="auto"/>
          </w:tcPr>
          <w:p w:rsidR="006C481F" w:rsidRPr="0076433E" w:rsidRDefault="006C481F" w:rsidP="006C481F">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922" w:type="dxa"/>
            <w:shd w:val="clear" w:color="auto" w:fill="auto"/>
          </w:tcPr>
          <w:p w:rsidR="006C481F" w:rsidRPr="0076433E" w:rsidRDefault="006C481F" w:rsidP="006C481F">
            <w:pPr>
              <w:jc w:val="center"/>
              <w:rPr>
                <w:rFonts w:asciiTheme="minorBidi" w:hAnsiTheme="minorBidi" w:cstheme="minorBidi"/>
                <w:color w:val="000000" w:themeColor="text1"/>
              </w:rPr>
            </w:pPr>
          </w:p>
        </w:tc>
        <w:tc>
          <w:tcPr>
            <w:tcW w:w="851" w:type="dxa"/>
            <w:shd w:val="clear" w:color="auto" w:fill="auto"/>
          </w:tcPr>
          <w:p w:rsidR="006C481F" w:rsidRPr="0076433E" w:rsidRDefault="006C481F" w:rsidP="006C481F">
            <w:pPr>
              <w:jc w:val="center"/>
              <w:rPr>
                <w:rFonts w:asciiTheme="minorBidi" w:hAnsiTheme="minorBidi" w:cstheme="minorBidi"/>
                <w:color w:val="000000" w:themeColor="text1"/>
                <w:rtl/>
              </w:rPr>
            </w:pPr>
          </w:p>
        </w:tc>
        <w:tc>
          <w:tcPr>
            <w:tcW w:w="1134" w:type="dxa"/>
            <w:tcBorders>
              <w:bottom w:val="nil"/>
            </w:tcBorders>
            <w:shd w:val="clear" w:color="auto" w:fill="auto"/>
          </w:tcPr>
          <w:p w:rsidR="006C481F" w:rsidRPr="0076433E" w:rsidRDefault="006C481F" w:rsidP="006C481F">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Ref487723107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‏4.4.15</w:t>
            </w:r>
            <w:r>
              <w:rPr>
                <w:rFonts w:asciiTheme="minorBidi" w:hAnsiTheme="minorBidi" w:cstheme="minorBidi"/>
                <w:color w:val="000000" w:themeColor="text1"/>
                <w:rtl/>
                <w:lang w:eastAsia="en-US"/>
              </w:rPr>
              <w:fldChar w:fldCharType="end"/>
            </w:r>
          </w:p>
        </w:tc>
      </w:tr>
      <w:tr w:rsidR="006C481F" w:rsidRPr="00BD62F9" w:rsidTr="00CB5F0B">
        <w:trPr>
          <w:cantSplit/>
        </w:trPr>
        <w:tc>
          <w:tcPr>
            <w:tcW w:w="709" w:type="dxa"/>
            <w:tcBorders>
              <w:top w:val="nil"/>
              <w:bottom w:val="nil"/>
            </w:tcBorders>
            <w:shd w:val="clear" w:color="auto" w:fill="auto"/>
          </w:tcPr>
          <w:p w:rsidR="006C481F" w:rsidRPr="006C481F" w:rsidRDefault="006C481F" w:rsidP="006C481F">
            <w:pPr>
              <w:jc w:val="center"/>
              <w:rPr>
                <w:rFonts w:asciiTheme="minorBidi" w:hAnsiTheme="minorBidi" w:cstheme="minorBidi"/>
              </w:rPr>
            </w:pPr>
          </w:p>
        </w:tc>
        <w:tc>
          <w:tcPr>
            <w:tcW w:w="1511" w:type="dxa"/>
            <w:tcBorders>
              <w:top w:val="nil"/>
              <w:bottom w:val="nil"/>
            </w:tcBorders>
            <w:shd w:val="clear" w:color="auto" w:fill="auto"/>
          </w:tcPr>
          <w:p w:rsidR="006C481F" w:rsidRPr="0076433E" w:rsidRDefault="006C481F" w:rsidP="006C481F">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6C481F" w:rsidRPr="006C481F" w:rsidRDefault="006C481F" w:rsidP="006C481F">
            <w:pPr>
              <w:jc w:val="center"/>
              <w:rPr>
                <w:rFonts w:asciiTheme="minorBidi" w:hAnsiTheme="minorBidi" w:cstheme="minorBidi"/>
                <w:rtl/>
              </w:rPr>
            </w:pPr>
          </w:p>
        </w:tc>
        <w:tc>
          <w:tcPr>
            <w:tcW w:w="2410" w:type="dxa"/>
            <w:tcBorders>
              <w:top w:val="nil"/>
              <w:bottom w:val="nil"/>
            </w:tcBorders>
            <w:shd w:val="clear" w:color="auto" w:fill="auto"/>
          </w:tcPr>
          <w:p w:rsidR="006C481F" w:rsidRPr="0076433E" w:rsidRDefault="006C481F" w:rsidP="006C481F">
            <w:pPr>
              <w:rPr>
                <w:rFonts w:asciiTheme="minorBidi" w:hAnsiTheme="minorBidi" w:cstheme="minorBidi"/>
                <w:color w:val="000000" w:themeColor="text1"/>
                <w:rtl/>
                <w:lang w:eastAsia="en-US"/>
              </w:rPr>
            </w:pPr>
          </w:p>
        </w:tc>
        <w:tc>
          <w:tcPr>
            <w:tcW w:w="992" w:type="dxa"/>
            <w:shd w:val="clear" w:color="auto" w:fill="auto"/>
          </w:tcPr>
          <w:p w:rsidR="006C481F" w:rsidRPr="006C481F" w:rsidRDefault="006C481F"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6C481F" w:rsidRPr="0076433E" w:rsidRDefault="006C481F" w:rsidP="00465A54">
            <w:pPr>
              <w:rPr>
                <w:rFonts w:asciiTheme="minorBidi" w:hAnsiTheme="minorBidi" w:cstheme="minorBidi"/>
                <w:color w:val="000000" w:themeColor="text1"/>
                <w:rtl/>
                <w:lang w:eastAsia="en-US"/>
              </w:rPr>
            </w:pPr>
            <w:r w:rsidRPr="0076433E">
              <w:rPr>
                <w:rFonts w:asciiTheme="minorBidi" w:hAnsiTheme="minorBidi" w:cstheme="minorBidi"/>
                <w:color w:val="000000"/>
                <w:rtl/>
              </w:rPr>
              <w:t>הכנת תכנית עבודה שנתית ועדכון שוטף שלה במהלך השנה</w:t>
            </w:r>
          </w:p>
        </w:tc>
        <w:tc>
          <w:tcPr>
            <w:tcW w:w="1062" w:type="dxa"/>
            <w:shd w:val="clear" w:color="auto" w:fill="auto"/>
          </w:tcPr>
          <w:p w:rsidR="006C481F" w:rsidRPr="0076433E" w:rsidRDefault="006C481F" w:rsidP="006C481F">
            <w:pPr>
              <w:jc w:val="center"/>
              <w:rPr>
                <w:rFonts w:asciiTheme="minorBidi" w:hAnsiTheme="minorBidi" w:cstheme="minorBidi"/>
                <w:color w:val="000000" w:themeColor="text1"/>
              </w:rPr>
            </w:pPr>
          </w:p>
        </w:tc>
        <w:tc>
          <w:tcPr>
            <w:tcW w:w="922" w:type="dxa"/>
            <w:shd w:val="clear" w:color="auto" w:fill="auto"/>
          </w:tcPr>
          <w:p w:rsidR="006C481F" w:rsidRPr="0076433E" w:rsidRDefault="006C481F" w:rsidP="006C481F">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6C481F" w:rsidRPr="0076433E" w:rsidRDefault="006C481F" w:rsidP="006C481F">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tcBorders>
              <w:top w:val="nil"/>
              <w:bottom w:val="nil"/>
            </w:tcBorders>
            <w:shd w:val="clear" w:color="auto" w:fill="auto"/>
          </w:tcPr>
          <w:p w:rsidR="006C481F" w:rsidRPr="0076433E" w:rsidRDefault="006C481F" w:rsidP="006C481F">
            <w:pPr>
              <w:jc w:val="center"/>
              <w:rPr>
                <w:rFonts w:asciiTheme="minorBidi" w:hAnsiTheme="minorBidi" w:cstheme="minorBidi"/>
                <w:color w:val="000000" w:themeColor="text1"/>
                <w:rtl/>
                <w:lang w:eastAsia="en-US"/>
              </w:rPr>
            </w:pPr>
          </w:p>
        </w:tc>
      </w:tr>
      <w:tr w:rsidR="006C481F" w:rsidRPr="00BD62F9" w:rsidTr="00CB5F0B">
        <w:trPr>
          <w:cantSplit/>
        </w:trPr>
        <w:tc>
          <w:tcPr>
            <w:tcW w:w="709" w:type="dxa"/>
            <w:tcBorders>
              <w:top w:val="nil"/>
              <w:bottom w:val="single" w:sz="4" w:space="0" w:color="auto"/>
            </w:tcBorders>
            <w:shd w:val="clear" w:color="auto" w:fill="auto"/>
          </w:tcPr>
          <w:p w:rsidR="006C481F" w:rsidRPr="006C481F" w:rsidRDefault="006C481F" w:rsidP="006C481F">
            <w:pPr>
              <w:jc w:val="center"/>
              <w:rPr>
                <w:rFonts w:asciiTheme="minorBidi" w:hAnsiTheme="minorBidi" w:cstheme="minorBidi"/>
              </w:rPr>
            </w:pPr>
          </w:p>
        </w:tc>
        <w:tc>
          <w:tcPr>
            <w:tcW w:w="1511" w:type="dxa"/>
            <w:tcBorders>
              <w:top w:val="nil"/>
              <w:bottom w:val="single" w:sz="4" w:space="0" w:color="auto"/>
            </w:tcBorders>
            <w:shd w:val="clear" w:color="auto" w:fill="auto"/>
          </w:tcPr>
          <w:p w:rsidR="006C481F" w:rsidRPr="0076433E" w:rsidRDefault="006C481F" w:rsidP="006C481F">
            <w:pPr>
              <w:rPr>
                <w:rFonts w:asciiTheme="minorBidi" w:hAnsiTheme="minorBidi" w:cstheme="minorBidi"/>
                <w:color w:val="000000" w:themeColor="text1"/>
                <w:rtl/>
                <w:lang w:eastAsia="en-US"/>
              </w:rPr>
            </w:pPr>
          </w:p>
        </w:tc>
        <w:tc>
          <w:tcPr>
            <w:tcW w:w="709" w:type="dxa"/>
            <w:tcBorders>
              <w:top w:val="nil"/>
              <w:bottom w:val="single" w:sz="4" w:space="0" w:color="auto"/>
            </w:tcBorders>
            <w:shd w:val="clear" w:color="auto" w:fill="auto"/>
          </w:tcPr>
          <w:p w:rsidR="006C481F" w:rsidRPr="006C481F" w:rsidRDefault="006C481F" w:rsidP="006C481F">
            <w:pPr>
              <w:jc w:val="center"/>
              <w:rPr>
                <w:rFonts w:asciiTheme="minorBidi" w:hAnsiTheme="minorBidi" w:cstheme="minorBidi"/>
                <w:rtl/>
              </w:rPr>
            </w:pPr>
          </w:p>
        </w:tc>
        <w:tc>
          <w:tcPr>
            <w:tcW w:w="2410" w:type="dxa"/>
            <w:tcBorders>
              <w:top w:val="nil"/>
              <w:bottom w:val="single" w:sz="4" w:space="0" w:color="auto"/>
            </w:tcBorders>
            <w:shd w:val="clear" w:color="auto" w:fill="auto"/>
          </w:tcPr>
          <w:p w:rsidR="006C481F" w:rsidRPr="0076433E" w:rsidRDefault="006C481F" w:rsidP="006C481F">
            <w:pPr>
              <w:rPr>
                <w:rFonts w:asciiTheme="minorBidi" w:hAnsiTheme="minorBidi" w:cstheme="minorBidi"/>
                <w:color w:val="000000" w:themeColor="text1"/>
                <w:rtl/>
                <w:lang w:eastAsia="en-US"/>
              </w:rPr>
            </w:pPr>
          </w:p>
        </w:tc>
        <w:tc>
          <w:tcPr>
            <w:tcW w:w="992" w:type="dxa"/>
            <w:shd w:val="clear" w:color="auto" w:fill="auto"/>
          </w:tcPr>
          <w:p w:rsidR="006C481F" w:rsidRPr="006C481F" w:rsidRDefault="006C481F"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6C481F" w:rsidRPr="0076433E" w:rsidRDefault="006C481F" w:rsidP="006C481F">
            <w:pPr>
              <w:rPr>
                <w:rFonts w:asciiTheme="minorBidi" w:hAnsiTheme="minorBidi" w:cstheme="minorBidi"/>
                <w:color w:val="000000" w:themeColor="text1"/>
                <w:rtl/>
                <w:lang w:eastAsia="en-US"/>
              </w:rPr>
            </w:pPr>
            <w:r w:rsidRPr="0076433E">
              <w:rPr>
                <w:rFonts w:asciiTheme="minorBidi" w:hAnsiTheme="minorBidi" w:cstheme="minorBidi"/>
                <w:color w:val="000000"/>
                <w:rtl/>
              </w:rPr>
              <w:t xml:space="preserve">דיווח על ביצוע תכנית העבודה </w:t>
            </w:r>
          </w:p>
        </w:tc>
        <w:tc>
          <w:tcPr>
            <w:tcW w:w="1062" w:type="dxa"/>
            <w:shd w:val="clear" w:color="auto" w:fill="auto"/>
          </w:tcPr>
          <w:p w:rsidR="006C481F" w:rsidRPr="0076433E" w:rsidRDefault="006C481F" w:rsidP="006C481F">
            <w:pPr>
              <w:jc w:val="center"/>
              <w:rPr>
                <w:rFonts w:asciiTheme="minorBidi" w:hAnsiTheme="minorBidi" w:cstheme="minorBidi"/>
                <w:color w:val="000000" w:themeColor="text1"/>
              </w:rPr>
            </w:pPr>
          </w:p>
        </w:tc>
        <w:tc>
          <w:tcPr>
            <w:tcW w:w="922" w:type="dxa"/>
            <w:shd w:val="clear" w:color="auto" w:fill="auto"/>
          </w:tcPr>
          <w:p w:rsidR="006C481F" w:rsidRPr="0076433E" w:rsidRDefault="006C481F" w:rsidP="006C481F">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6C481F" w:rsidRPr="0076433E" w:rsidRDefault="006C481F" w:rsidP="006C481F">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tcBorders>
              <w:top w:val="nil"/>
              <w:bottom w:val="single" w:sz="4" w:space="0" w:color="auto"/>
            </w:tcBorders>
            <w:shd w:val="clear" w:color="auto" w:fill="auto"/>
          </w:tcPr>
          <w:p w:rsidR="006C481F" w:rsidRPr="0076433E" w:rsidRDefault="006C481F" w:rsidP="006C481F">
            <w:pPr>
              <w:jc w:val="center"/>
              <w:rPr>
                <w:rFonts w:asciiTheme="minorBidi" w:hAnsiTheme="minorBidi" w:cstheme="minorBidi"/>
                <w:color w:val="000000" w:themeColor="text1"/>
                <w:rtl/>
                <w:lang w:eastAsia="en-US"/>
              </w:rPr>
            </w:pPr>
          </w:p>
        </w:tc>
      </w:tr>
      <w:tr w:rsidR="00005FA6" w:rsidRPr="00BD62F9" w:rsidTr="00CB5F0B">
        <w:trPr>
          <w:cantSplit/>
        </w:trPr>
        <w:tc>
          <w:tcPr>
            <w:tcW w:w="709" w:type="dxa"/>
            <w:tcBorders>
              <w:top w:val="single" w:sz="4" w:space="0" w:color="auto"/>
              <w:bottom w:val="nil"/>
            </w:tcBorders>
            <w:shd w:val="clear" w:color="auto" w:fill="auto"/>
          </w:tcPr>
          <w:p w:rsidR="00005FA6" w:rsidRPr="0076433E" w:rsidRDefault="00005FA6" w:rsidP="007C31A4">
            <w:pPr>
              <w:pStyle w:val="ListParagraph"/>
              <w:numPr>
                <w:ilvl w:val="0"/>
                <w:numId w:val="368"/>
              </w:numPr>
              <w:ind w:left="0" w:firstLine="0"/>
              <w:jc w:val="center"/>
              <w:rPr>
                <w:rFonts w:asciiTheme="minorBidi" w:hAnsiTheme="minorBidi" w:cstheme="minorBidi"/>
              </w:rPr>
            </w:pPr>
          </w:p>
        </w:tc>
        <w:tc>
          <w:tcPr>
            <w:tcW w:w="1511" w:type="dxa"/>
            <w:tcBorders>
              <w:top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תקופת ההערכות</w:t>
            </w:r>
          </w:p>
        </w:tc>
        <w:tc>
          <w:tcPr>
            <w:tcW w:w="709" w:type="dxa"/>
            <w:tcBorders>
              <w:top w:val="single" w:sz="4" w:space="0" w:color="auto"/>
              <w:bottom w:val="nil"/>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rtl/>
              </w:rPr>
            </w:pPr>
          </w:p>
        </w:tc>
        <w:tc>
          <w:tcPr>
            <w:tcW w:w="2410" w:type="dxa"/>
            <w:tcBorders>
              <w:top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גיוס כ"א לטוב הפרויקט</w:t>
            </w: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גיוס צוות הפרויקט (בנוסף לכ"א העובר מהמספק הנוכחי לספק הזוכה)</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rPr>
              <w:t>כן</w:t>
            </w:r>
          </w:p>
        </w:tc>
        <w:tc>
          <w:tcPr>
            <w:tcW w:w="1134" w:type="dxa"/>
            <w:tcBorders>
              <w:top w:val="single" w:sz="4" w:space="0" w:color="auto"/>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Ref477200428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‏4.3.2</w:t>
            </w:r>
            <w:r w:rsidRPr="0076433E">
              <w:rPr>
                <w:rFonts w:asciiTheme="minorBidi" w:hAnsiTheme="minorBidi" w:cstheme="minorBidi"/>
                <w:color w:val="000000" w:themeColor="text1"/>
                <w:rtl/>
                <w:lang w:eastAsia="en-US"/>
              </w:rPr>
              <w:fldChar w:fldCharType="end"/>
            </w: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קיום ראיונות ואישור מקצועי של עובדים</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134"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סיווג ביטחוני לעובדים</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134"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005FA6" w:rsidRPr="00BD62F9" w:rsidTr="00CB5F0B">
        <w:trPr>
          <w:cantSplit/>
        </w:trPr>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rPr>
            </w:pPr>
          </w:p>
        </w:tc>
        <w:tc>
          <w:tcPr>
            <w:tcW w:w="1511" w:type="dxa"/>
            <w:tcBorders>
              <w:top w:val="nil"/>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אישור על סיום תקופת ההיערכות</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134"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005FA6" w:rsidRPr="00BD62F9" w:rsidTr="00CB5F0B">
        <w:trPr>
          <w:cantSplit/>
        </w:trPr>
        <w:tc>
          <w:tcPr>
            <w:tcW w:w="709" w:type="dxa"/>
            <w:tcBorders>
              <w:top w:val="single" w:sz="4" w:space="0" w:color="auto"/>
              <w:bottom w:val="nil"/>
            </w:tcBorders>
            <w:shd w:val="clear" w:color="auto" w:fill="auto"/>
          </w:tcPr>
          <w:p w:rsidR="00005FA6" w:rsidRPr="0076433E" w:rsidRDefault="00005FA6" w:rsidP="007C31A4">
            <w:pPr>
              <w:pStyle w:val="ListParagraph"/>
              <w:numPr>
                <w:ilvl w:val="0"/>
                <w:numId w:val="368"/>
              </w:numPr>
              <w:ind w:left="0" w:firstLine="0"/>
              <w:jc w:val="center"/>
              <w:rPr>
                <w:rFonts w:asciiTheme="minorBidi" w:hAnsiTheme="minorBidi" w:cstheme="minorBidi"/>
              </w:rPr>
            </w:pPr>
          </w:p>
        </w:tc>
        <w:tc>
          <w:tcPr>
            <w:tcW w:w="1511" w:type="dxa"/>
            <w:tcBorders>
              <w:top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תקופת המעבר</w:t>
            </w:r>
          </w:p>
        </w:tc>
        <w:tc>
          <w:tcPr>
            <w:tcW w:w="709" w:type="dxa"/>
            <w:tcBorders>
              <w:bottom w:val="nil"/>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לימוד והכרה של הסביבה הארגונית והמחשובית</w:t>
            </w: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לימוד והכרה של הסביבה הארגונית</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431380">
              <w:rPr>
                <w:rFonts w:asciiTheme="minorBidi" w:hAnsiTheme="minorBidi" w:cstheme="minorBidi"/>
                <w:color w:val="000000" w:themeColor="text1"/>
                <w:rtl/>
              </w:rPr>
              <w:t>כן</w:t>
            </w:r>
          </w:p>
        </w:tc>
        <w:tc>
          <w:tcPr>
            <w:tcW w:w="1134" w:type="dxa"/>
            <w:tcBorders>
              <w:bottom w:val="nil"/>
            </w:tcBorders>
            <w:shd w:val="clear" w:color="auto" w:fill="auto"/>
          </w:tcPr>
          <w:p w:rsidR="00005FA6" w:rsidRPr="0076433E" w:rsidRDefault="00340169" w:rsidP="00005FA6">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Ref512866304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‏4.3.3.2.2</w:t>
            </w:r>
            <w:r>
              <w:rPr>
                <w:rFonts w:asciiTheme="minorBidi" w:hAnsiTheme="minorBidi" w:cstheme="minorBidi"/>
                <w:color w:val="000000" w:themeColor="text1"/>
                <w:rtl/>
                <w:lang w:eastAsia="en-US"/>
              </w:rPr>
              <w:fldChar w:fldCharType="end"/>
            </w: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לימוד והכרת מערכות המשרד</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431380">
              <w:rPr>
                <w:rFonts w:asciiTheme="minorBidi" w:hAnsiTheme="minorBidi" w:cstheme="minorBidi"/>
                <w:color w:val="000000" w:themeColor="text1"/>
                <w:rtl/>
              </w:rPr>
              <w:t>כן</w:t>
            </w:r>
          </w:p>
        </w:tc>
        <w:tc>
          <w:tcPr>
            <w:tcW w:w="1134"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005FA6" w:rsidRPr="00BD62F9" w:rsidTr="00CB5F0B">
        <w:trPr>
          <w:cantSplit/>
        </w:trPr>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rPr>
            </w:pPr>
          </w:p>
        </w:tc>
        <w:tc>
          <w:tcPr>
            <w:tcW w:w="1511" w:type="dxa"/>
            <w:tcBorders>
              <w:top w:val="nil"/>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לימוד והכרת הסביבה הטכנולוגית</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431380">
              <w:rPr>
                <w:rFonts w:asciiTheme="minorBidi" w:hAnsiTheme="minorBidi" w:cstheme="minorBidi"/>
                <w:color w:val="000000" w:themeColor="text1"/>
                <w:rtl/>
              </w:rPr>
              <w:t>כן</w:t>
            </w:r>
          </w:p>
        </w:tc>
        <w:tc>
          <w:tcPr>
            <w:tcW w:w="1134"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005FA6" w:rsidRPr="00BD62F9" w:rsidTr="00CB5F0B">
        <w:trPr>
          <w:cantSplit/>
        </w:trPr>
        <w:tc>
          <w:tcPr>
            <w:tcW w:w="709" w:type="dxa"/>
            <w:tcBorders>
              <w:top w:val="single" w:sz="4" w:space="0" w:color="auto"/>
              <w:bottom w:val="nil"/>
            </w:tcBorders>
            <w:shd w:val="clear" w:color="auto" w:fill="auto"/>
          </w:tcPr>
          <w:p w:rsidR="00005FA6" w:rsidRPr="0076433E" w:rsidRDefault="00005FA6" w:rsidP="00005FA6">
            <w:pPr>
              <w:jc w:val="center"/>
              <w:rPr>
                <w:rFonts w:asciiTheme="minorBidi" w:hAnsiTheme="minorBidi" w:cstheme="minorBidi"/>
              </w:rPr>
            </w:pPr>
          </w:p>
        </w:tc>
        <w:tc>
          <w:tcPr>
            <w:tcW w:w="1511" w:type="dxa"/>
            <w:tcBorders>
              <w:top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single" w:sz="4" w:space="0" w:color="auto"/>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single" w:sz="4" w:space="0" w:color="auto"/>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לימוד והכרת נהלי והוראות עבודה הנוגעות לתפעול ותחזוקה של תשתיות ויישומי המשרד</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431380">
              <w:rPr>
                <w:rFonts w:asciiTheme="minorBidi" w:hAnsiTheme="minorBidi" w:cstheme="minorBidi"/>
                <w:color w:val="000000" w:themeColor="text1"/>
                <w:rtl/>
              </w:rPr>
              <w:t>כן</w:t>
            </w:r>
          </w:p>
        </w:tc>
        <w:tc>
          <w:tcPr>
            <w:tcW w:w="1134" w:type="dxa"/>
            <w:tcBorders>
              <w:top w:val="single" w:sz="4" w:space="0" w:color="auto"/>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620FA6" w:rsidRPr="00BD62F9" w:rsidTr="00187717">
        <w:trPr>
          <w:cantSplit/>
        </w:trPr>
        <w:tc>
          <w:tcPr>
            <w:tcW w:w="709" w:type="dxa"/>
            <w:tcBorders>
              <w:top w:val="nil"/>
              <w:bottom w:val="nil"/>
            </w:tcBorders>
            <w:shd w:val="clear" w:color="auto" w:fill="auto"/>
          </w:tcPr>
          <w:p w:rsidR="00620FA6" w:rsidRPr="0076433E" w:rsidRDefault="00620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620FA6" w:rsidRPr="0076433E" w:rsidRDefault="00620FA6" w:rsidP="00005FA6">
            <w:pPr>
              <w:rPr>
                <w:rFonts w:asciiTheme="minorBidi" w:hAnsiTheme="minorBidi" w:cstheme="minorBidi"/>
                <w:color w:val="000000" w:themeColor="text1"/>
                <w:rtl/>
                <w:lang w:eastAsia="en-US"/>
              </w:rPr>
            </w:pPr>
          </w:p>
        </w:tc>
        <w:tc>
          <w:tcPr>
            <w:tcW w:w="709" w:type="dxa"/>
            <w:tcBorders>
              <w:bottom w:val="nil"/>
            </w:tcBorders>
            <w:shd w:val="clear" w:color="auto" w:fill="auto"/>
          </w:tcPr>
          <w:p w:rsidR="00620FA6" w:rsidRPr="0076433E" w:rsidRDefault="00620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620FA6" w:rsidRPr="0076433E" w:rsidRDefault="00620FA6" w:rsidP="00005FA6">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הסבת הסכמים</w:t>
            </w:r>
            <w:r w:rsidRPr="0076433E">
              <w:rPr>
                <w:rFonts w:asciiTheme="minorBidi" w:hAnsiTheme="minorBidi" w:cstheme="minorBidi"/>
                <w:color w:val="000000" w:themeColor="text1"/>
                <w:rtl/>
                <w:lang w:eastAsia="en-US"/>
              </w:rPr>
              <w:t xml:space="preserve"> </w:t>
            </w:r>
          </w:p>
        </w:tc>
        <w:tc>
          <w:tcPr>
            <w:tcW w:w="992" w:type="dxa"/>
            <w:shd w:val="clear" w:color="auto" w:fill="auto"/>
          </w:tcPr>
          <w:p w:rsidR="00620FA6" w:rsidRPr="0076433E" w:rsidRDefault="00620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620FA6" w:rsidRPr="0076433E" w:rsidRDefault="00620FA6" w:rsidP="00005FA6">
            <w:pPr>
              <w:rPr>
                <w:rFonts w:asciiTheme="minorBidi" w:hAnsiTheme="minorBidi" w:cstheme="minorBidi"/>
                <w:color w:val="000000"/>
                <w:rtl/>
              </w:rPr>
            </w:pPr>
            <w:r w:rsidRPr="0076433E">
              <w:rPr>
                <w:rFonts w:asciiTheme="minorBidi" w:hAnsiTheme="minorBidi" w:cstheme="minorBidi"/>
                <w:color w:val="000000"/>
                <w:rtl/>
              </w:rPr>
              <w:t xml:space="preserve">הסבת </w:t>
            </w:r>
            <w:r>
              <w:rPr>
                <w:rFonts w:asciiTheme="minorBidi" w:hAnsiTheme="minorBidi" w:cstheme="minorBidi" w:hint="cs"/>
                <w:color w:val="000000"/>
                <w:rtl/>
              </w:rPr>
              <w:t>הסכמי רישוי, שירות ותחזוקה קיימים לחומרה ותוכנה</w:t>
            </w:r>
          </w:p>
        </w:tc>
        <w:tc>
          <w:tcPr>
            <w:tcW w:w="1062" w:type="dxa"/>
            <w:shd w:val="clear" w:color="auto" w:fill="auto"/>
          </w:tcPr>
          <w:p w:rsidR="00620FA6" w:rsidRPr="0076433E" w:rsidRDefault="00620FA6" w:rsidP="00005FA6">
            <w:pPr>
              <w:jc w:val="center"/>
              <w:rPr>
                <w:rFonts w:asciiTheme="minorBidi" w:hAnsiTheme="minorBidi" w:cstheme="minorBidi"/>
                <w:color w:val="000000" w:themeColor="text1"/>
              </w:rPr>
            </w:pPr>
          </w:p>
        </w:tc>
        <w:tc>
          <w:tcPr>
            <w:tcW w:w="922" w:type="dxa"/>
            <w:shd w:val="clear" w:color="auto" w:fill="auto"/>
          </w:tcPr>
          <w:p w:rsidR="00620FA6" w:rsidRPr="0076433E" w:rsidRDefault="00620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620FA6" w:rsidRPr="0076433E" w:rsidRDefault="00620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620FA6" w:rsidRPr="0076433E" w:rsidRDefault="00620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Ref476990035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‏4.2.2</w:t>
            </w:r>
            <w:r w:rsidRPr="0076433E">
              <w:rPr>
                <w:rFonts w:asciiTheme="minorBidi" w:hAnsiTheme="minorBidi" w:cstheme="minorBidi"/>
                <w:color w:val="000000" w:themeColor="text1"/>
                <w:rtl/>
                <w:lang w:eastAsia="en-US"/>
              </w:rPr>
              <w:fldChar w:fldCharType="end"/>
            </w:r>
            <w:r w:rsidRPr="0076433E">
              <w:rPr>
                <w:rFonts w:asciiTheme="minorBidi" w:hAnsiTheme="minorBidi" w:cstheme="minorBidi"/>
                <w:color w:val="000000" w:themeColor="text1"/>
                <w:rtl/>
                <w:lang w:eastAsia="en-US"/>
              </w:rPr>
              <w:t>,</w:t>
            </w:r>
          </w:p>
          <w:p w:rsidR="00620FA6" w:rsidRPr="0076433E" w:rsidRDefault="00620FA6" w:rsidP="00005FA6">
            <w:pPr>
              <w:jc w:val="center"/>
              <w:rPr>
                <w:rFonts w:asciiTheme="minorBidi" w:hAnsiTheme="minorBidi" w:cstheme="minorBidi"/>
                <w:color w:val="000000" w:themeColor="text1"/>
                <w:lang w:eastAsia="en-US"/>
              </w:rPr>
            </w:pPr>
          </w:p>
          <w:p w:rsidR="00620FA6" w:rsidRPr="0076433E" w:rsidRDefault="00620FA6" w:rsidP="00005FA6">
            <w:pPr>
              <w:jc w:val="center"/>
              <w:rPr>
                <w:rFonts w:asciiTheme="minorBidi" w:hAnsiTheme="minorBidi" w:cstheme="minorBidi"/>
                <w:color w:val="000000" w:themeColor="text1"/>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Ref497728864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‏4.3.3.2.3</w:t>
            </w:r>
            <w:r>
              <w:rPr>
                <w:rFonts w:asciiTheme="minorBidi" w:hAnsiTheme="minorBidi" w:cstheme="minorBidi"/>
                <w:color w:val="000000" w:themeColor="text1"/>
                <w:rtl/>
                <w:lang w:eastAsia="en-US"/>
              </w:rPr>
              <w:fldChar w:fldCharType="end"/>
            </w: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bottom w:val="nil"/>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סקר מיפוי ציוד ראשוני בכל אתרי המשרד</w:t>
            </w: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ביצוע סקר מצאי ראשוני, סימון ציוד וטעינת נתוני המצאי למערכת לניהול מצאי</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Ref477203414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‏4.3.3.2.4</w:t>
            </w:r>
            <w:r w:rsidRPr="0076433E">
              <w:rPr>
                <w:rFonts w:asciiTheme="minorBidi" w:hAnsiTheme="minorBidi" w:cstheme="minorBidi"/>
                <w:color w:val="000000" w:themeColor="text1"/>
                <w:rtl/>
                <w:lang w:eastAsia="en-US"/>
              </w:rPr>
              <w:fldChar w:fldCharType="end"/>
            </w:r>
          </w:p>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3.15.3.7</w:t>
            </w: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tcBorders>
              <w:bottom w:val="single" w:sz="4" w:space="0" w:color="auto"/>
            </w:tcBorders>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tcBorders>
              <w:bottom w:val="single" w:sz="4" w:space="0" w:color="auto"/>
            </w:tcBorders>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 xml:space="preserve">אספקת מדבקות סימון ציוד ותגיות </w:t>
            </w:r>
            <w:r w:rsidRPr="0076433E">
              <w:rPr>
                <w:rFonts w:asciiTheme="minorBidi" w:hAnsiTheme="minorBidi" w:cstheme="minorBidi"/>
                <w:color w:val="000000"/>
              </w:rPr>
              <w:t>RFID</w:t>
            </w:r>
            <w:r w:rsidRPr="0076433E">
              <w:rPr>
                <w:rFonts w:asciiTheme="minorBidi" w:hAnsiTheme="minorBidi" w:cstheme="minorBidi"/>
                <w:color w:val="000000"/>
                <w:rtl/>
              </w:rPr>
              <w:t xml:space="preserve"> לכל אורך תקופת ההתקשרות</w:t>
            </w:r>
          </w:p>
        </w:tc>
        <w:tc>
          <w:tcPr>
            <w:tcW w:w="1062"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tcBorders>
              <w:top w:val="single" w:sz="4" w:space="0" w:color="auto"/>
            </w:tcBorders>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tcBorders>
              <w:top w:val="single" w:sz="4" w:space="0" w:color="auto"/>
            </w:tcBorders>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בקרת איכות לסקר המיפוי הראשוני ולסקרי מיפוי שנתיים</w:t>
            </w:r>
          </w:p>
        </w:tc>
        <w:tc>
          <w:tcPr>
            <w:tcW w:w="1062"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922"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134"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bottom w:val="nil"/>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הכנת תיעוד טכני (תיקי אתר), תיעוד מערכות (תיקי הדרכה) ונהלים</w:t>
            </w: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Pr>
            </w:pPr>
            <w:r w:rsidRPr="0076433E">
              <w:rPr>
                <w:rFonts w:asciiTheme="minorBidi" w:hAnsiTheme="minorBidi" w:cstheme="minorBidi"/>
                <w:color w:val="000000"/>
                <w:rtl/>
              </w:rPr>
              <w:t xml:space="preserve">עדכון / כתיבה מחדש של כלל נהלי העבודה הרלבנטיים למתן השירות עפ"י </w:t>
            </w:r>
            <w:r w:rsidRPr="0076433E">
              <w:rPr>
                <w:rFonts w:asciiTheme="minorBidi" w:hAnsiTheme="minorBidi" w:cstheme="minorBidi"/>
                <w:color w:val="000000"/>
              </w:rPr>
              <w:t>ITIL V3</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bottom w:val="nil"/>
            </w:tcBorders>
            <w:shd w:val="clear" w:color="auto" w:fill="auto"/>
          </w:tcPr>
          <w:p w:rsidR="00005FA6" w:rsidRPr="0076433E" w:rsidRDefault="00005FA6" w:rsidP="00005FA6">
            <w:pPr>
              <w:jc w:val="cente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Ref477203422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‏4.3.3.2.5</w:t>
            </w:r>
            <w:r w:rsidRPr="0076433E">
              <w:rPr>
                <w:rFonts w:asciiTheme="minorBidi" w:hAnsiTheme="minorBidi" w:cstheme="minorBidi"/>
                <w:color w:val="000000" w:themeColor="text1"/>
                <w:rtl/>
                <w:lang w:eastAsia="en-US"/>
              </w:rPr>
              <w:fldChar w:fldCharType="end"/>
            </w: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עדכון / הכנה מחדש של תיקי אתר מפורטים לאתר המרכזי (</w:t>
            </w:r>
            <w:r w:rsidRPr="0076433E">
              <w:rPr>
                <w:rFonts w:asciiTheme="minorBidi" w:hAnsiTheme="minorBidi" w:cstheme="minorBidi"/>
                <w:color w:val="000000"/>
              </w:rPr>
              <w:t>DC</w:t>
            </w:r>
            <w:r w:rsidRPr="0076433E">
              <w:rPr>
                <w:rFonts w:asciiTheme="minorBidi" w:hAnsiTheme="minorBidi" w:cstheme="minorBidi"/>
                <w:color w:val="000000"/>
                <w:rtl/>
              </w:rPr>
              <w:t>), אתר הגיבוי (</w:t>
            </w:r>
            <w:r w:rsidRPr="0076433E">
              <w:rPr>
                <w:rFonts w:asciiTheme="minorBidi" w:hAnsiTheme="minorBidi" w:cstheme="minorBidi"/>
                <w:color w:val="000000"/>
              </w:rPr>
              <w:t>DR</w:t>
            </w:r>
            <w:r w:rsidRPr="0076433E">
              <w:rPr>
                <w:rFonts w:asciiTheme="minorBidi" w:hAnsiTheme="minorBidi" w:cstheme="minorBidi"/>
                <w:color w:val="000000"/>
                <w:rtl/>
              </w:rPr>
              <w:t>) וכלל אתרי המערכת</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lang w:eastAsia="en-US"/>
              </w:rPr>
            </w:pP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תיעוד מערכות מרכזיות ובניית תיקי הדרכה למערכות אלו</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top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bottom w:val="nil"/>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הקמת מערכות מוקד תמיכה (</w:t>
            </w:r>
            <w:r w:rsidRPr="0076433E">
              <w:rPr>
                <w:rFonts w:asciiTheme="minorBidi" w:hAnsiTheme="minorBidi" w:cstheme="minorBidi"/>
                <w:color w:val="000000" w:themeColor="text1"/>
                <w:lang w:eastAsia="en-US"/>
              </w:rPr>
              <w:t>Help desk</w:t>
            </w:r>
            <w:r w:rsidRPr="0076433E">
              <w:rPr>
                <w:rFonts w:asciiTheme="minorBidi" w:hAnsiTheme="minorBidi" w:cstheme="minorBidi"/>
                <w:color w:val="000000" w:themeColor="text1"/>
                <w:rtl/>
                <w:lang w:eastAsia="en-US"/>
              </w:rPr>
              <w:t>)</w:t>
            </w: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התקנה והטמעה של כלים לתמיכה במשתמשים</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Ref477203424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‏4.3.3.2.6</w:t>
            </w:r>
            <w:r w:rsidRPr="0076433E">
              <w:rPr>
                <w:rFonts w:asciiTheme="minorBidi" w:hAnsiTheme="minorBidi" w:cstheme="minorBidi"/>
                <w:color w:val="000000" w:themeColor="text1"/>
                <w:rtl/>
                <w:lang w:eastAsia="en-US"/>
              </w:rPr>
              <w:fldChar w:fldCharType="end"/>
            </w:r>
            <w:r w:rsidRPr="0076433E">
              <w:rPr>
                <w:rFonts w:asciiTheme="minorBidi" w:hAnsiTheme="minorBidi" w:cstheme="minorBidi"/>
                <w:color w:val="000000" w:themeColor="text1"/>
                <w:rtl/>
                <w:lang w:eastAsia="en-US"/>
              </w:rPr>
              <w:t>,</w:t>
            </w:r>
          </w:p>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lang w:eastAsia="en-US"/>
              </w:rPr>
              <w:fldChar w:fldCharType="begin"/>
            </w:r>
            <w:r w:rsidRPr="0076433E">
              <w:rPr>
                <w:rFonts w:asciiTheme="minorBidi" w:hAnsiTheme="minorBidi" w:cstheme="minorBidi"/>
                <w:color w:val="000000" w:themeColor="text1"/>
                <w:lang w:eastAsia="en-US"/>
              </w:rPr>
              <w:instrText xml:space="preserve"> REF _Ref487710793 \r \h  \* MERGEFORMAT </w:instrText>
            </w:r>
            <w:r w:rsidRPr="0076433E">
              <w:rPr>
                <w:rFonts w:asciiTheme="minorBidi" w:hAnsiTheme="minorBidi" w:cstheme="minorBidi"/>
                <w:color w:val="000000" w:themeColor="text1"/>
                <w:lang w:eastAsia="en-US"/>
              </w:rPr>
            </w:r>
            <w:r w:rsidRPr="0076433E">
              <w:rPr>
                <w:rFonts w:asciiTheme="minorBidi" w:hAnsiTheme="minorBidi" w:cstheme="minorBidi"/>
                <w:color w:val="000000" w:themeColor="text1"/>
                <w:lang w:eastAsia="en-US"/>
              </w:rPr>
              <w:fldChar w:fldCharType="separate"/>
            </w:r>
            <w:r w:rsidR="00742E36">
              <w:rPr>
                <w:rFonts w:asciiTheme="minorBidi" w:hAnsiTheme="minorBidi" w:cstheme="minorBidi"/>
                <w:color w:val="000000" w:themeColor="text1"/>
                <w:rtl/>
                <w:lang w:eastAsia="en-US"/>
              </w:rPr>
              <w:t>‏3.15.3.2</w:t>
            </w:r>
            <w:r w:rsidRPr="0076433E">
              <w:rPr>
                <w:rFonts w:asciiTheme="minorBidi" w:hAnsiTheme="minorBidi" w:cstheme="minorBidi"/>
                <w:color w:val="000000" w:themeColor="text1"/>
                <w:lang w:eastAsia="en-US"/>
              </w:rPr>
              <w:fldChar w:fldCharType="end"/>
            </w:r>
          </w:p>
        </w:tc>
      </w:tr>
      <w:tr w:rsidR="00005FA6" w:rsidRPr="00BD62F9" w:rsidTr="00CB5F0B">
        <w:trPr>
          <w:cantSplit/>
        </w:trPr>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התקנה והטמעה של רכיב ניהול מצאי (</w:t>
            </w:r>
            <w:r w:rsidRPr="0076433E">
              <w:rPr>
                <w:rFonts w:asciiTheme="minorBidi" w:hAnsiTheme="minorBidi" w:cstheme="minorBidi"/>
                <w:color w:val="000000"/>
              </w:rPr>
              <w:t>Asset Management</w:t>
            </w:r>
            <w:r w:rsidRPr="0076433E">
              <w:rPr>
                <w:rFonts w:asciiTheme="minorBidi" w:hAnsiTheme="minorBidi" w:cstheme="minorBidi"/>
                <w:color w:val="000000"/>
                <w:rtl/>
              </w:rPr>
              <w:t>)</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lang w:eastAsia="en-US"/>
              </w:rPr>
            </w:pPr>
            <w:r w:rsidRPr="0076433E">
              <w:rPr>
                <w:rFonts w:asciiTheme="minorBidi" w:hAnsiTheme="minorBidi" w:cstheme="minorBidi"/>
                <w:color w:val="000000" w:themeColor="text1"/>
                <w:lang w:eastAsia="en-US"/>
              </w:rPr>
              <w:fldChar w:fldCharType="begin"/>
            </w:r>
            <w:r w:rsidRPr="0076433E">
              <w:rPr>
                <w:rFonts w:asciiTheme="minorBidi" w:hAnsiTheme="minorBidi" w:cstheme="minorBidi"/>
                <w:color w:val="000000" w:themeColor="text1"/>
                <w:lang w:eastAsia="en-US"/>
              </w:rPr>
              <w:instrText xml:space="preserve"> REF _Ref481920358 \r \h  \* MERGEFORMAT </w:instrText>
            </w:r>
            <w:r w:rsidRPr="0076433E">
              <w:rPr>
                <w:rFonts w:asciiTheme="minorBidi" w:hAnsiTheme="minorBidi" w:cstheme="minorBidi"/>
                <w:color w:val="000000" w:themeColor="text1"/>
                <w:lang w:eastAsia="en-US"/>
              </w:rPr>
            </w:r>
            <w:r w:rsidRPr="0076433E">
              <w:rPr>
                <w:rFonts w:asciiTheme="minorBidi" w:hAnsiTheme="minorBidi" w:cstheme="minorBidi"/>
                <w:color w:val="000000" w:themeColor="text1"/>
                <w:lang w:eastAsia="en-US"/>
              </w:rPr>
              <w:fldChar w:fldCharType="separate"/>
            </w:r>
            <w:r w:rsidR="00742E36">
              <w:rPr>
                <w:rFonts w:asciiTheme="minorBidi" w:hAnsiTheme="minorBidi" w:cstheme="minorBidi"/>
                <w:color w:val="000000" w:themeColor="text1"/>
                <w:rtl/>
                <w:lang w:eastAsia="en-US"/>
              </w:rPr>
              <w:t>‏3.15.3.3</w:t>
            </w:r>
            <w:r w:rsidRPr="0076433E">
              <w:rPr>
                <w:rFonts w:asciiTheme="minorBidi" w:hAnsiTheme="minorBidi" w:cstheme="minorBidi"/>
                <w:color w:val="000000" w:themeColor="text1"/>
                <w:lang w:eastAsia="en-US"/>
              </w:rPr>
              <w:fldChar w:fldCharType="end"/>
            </w:r>
          </w:p>
        </w:tc>
      </w:tr>
      <w:tr w:rsidR="00005FA6" w:rsidRPr="00BD62F9" w:rsidTr="00CB5F0B">
        <w:trPr>
          <w:cantSplit/>
        </w:trPr>
        <w:tc>
          <w:tcPr>
            <w:tcW w:w="709" w:type="dxa"/>
            <w:tcBorders>
              <w:top w:val="single" w:sz="4" w:space="0" w:color="auto"/>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single" w:sz="4" w:space="0" w:color="auto"/>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התקנה והטמעה של תשתית טלפוניה עבור מוקד שירות (</w:t>
            </w:r>
            <w:r w:rsidRPr="0076433E">
              <w:rPr>
                <w:rFonts w:asciiTheme="minorBidi" w:hAnsiTheme="minorBidi" w:cstheme="minorBidi"/>
                <w:color w:val="000000"/>
              </w:rPr>
              <w:t>Help Desk</w:t>
            </w:r>
            <w:r w:rsidRPr="0076433E">
              <w:rPr>
                <w:rFonts w:asciiTheme="minorBidi" w:hAnsiTheme="minorBidi" w:cstheme="minorBidi"/>
                <w:color w:val="000000"/>
                <w:rtl/>
              </w:rPr>
              <w:t>)</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Ref477203424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‏4.3.3.2.6</w:t>
            </w:r>
            <w:r w:rsidRPr="0076433E">
              <w:rPr>
                <w:rFonts w:asciiTheme="minorBidi" w:hAnsiTheme="minorBidi" w:cstheme="minorBidi"/>
                <w:color w:val="000000" w:themeColor="text1"/>
                <w:rtl/>
                <w:lang w:eastAsia="en-US"/>
              </w:rPr>
              <w:fldChar w:fldCharType="end"/>
            </w:r>
          </w:p>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lang w:eastAsia="en-US"/>
              </w:rPr>
              <w:fldChar w:fldCharType="begin"/>
            </w:r>
            <w:r w:rsidRPr="0076433E">
              <w:rPr>
                <w:rFonts w:asciiTheme="minorBidi" w:hAnsiTheme="minorBidi" w:cstheme="minorBidi"/>
                <w:color w:val="000000" w:themeColor="text1"/>
                <w:lang w:eastAsia="en-US"/>
              </w:rPr>
              <w:instrText xml:space="preserve"> REF _Ref481920366 \r \h  \* MERGEFORMAT </w:instrText>
            </w:r>
            <w:r w:rsidRPr="0076433E">
              <w:rPr>
                <w:rFonts w:asciiTheme="minorBidi" w:hAnsiTheme="minorBidi" w:cstheme="minorBidi"/>
                <w:color w:val="000000" w:themeColor="text1"/>
                <w:lang w:eastAsia="en-US"/>
              </w:rPr>
            </w:r>
            <w:r w:rsidRPr="0076433E">
              <w:rPr>
                <w:rFonts w:asciiTheme="minorBidi" w:hAnsiTheme="minorBidi" w:cstheme="minorBidi"/>
                <w:color w:val="000000" w:themeColor="text1"/>
                <w:lang w:eastAsia="en-US"/>
              </w:rPr>
              <w:fldChar w:fldCharType="separate"/>
            </w:r>
            <w:r w:rsidR="00742E36">
              <w:rPr>
                <w:rFonts w:asciiTheme="minorBidi" w:hAnsiTheme="minorBidi" w:cstheme="minorBidi"/>
                <w:color w:val="000000" w:themeColor="text1"/>
                <w:rtl/>
                <w:lang w:eastAsia="en-US"/>
              </w:rPr>
              <w:t>‏3.15.3.4</w:t>
            </w:r>
            <w:r w:rsidRPr="0076433E">
              <w:rPr>
                <w:rFonts w:asciiTheme="minorBidi" w:hAnsiTheme="minorBidi" w:cstheme="minorBidi"/>
                <w:color w:val="000000" w:themeColor="text1"/>
                <w:lang w:eastAsia="en-US"/>
              </w:rPr>
              <w:fldChar w:fldCharType="end"/>
            </w: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התקנה והטמעה של מערכת לניהול השירות ומדידת רמת השירות</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Ref477203424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‏4.3.3.2.6</w:t>
            </w:r>
            <w:r w:rsidRPr="0076433E">
              <w:rPr>
                <w:rFonts w:asciiTheme="minorBidi" w:hAnsiTheme="minorBidi" w:cstheme="minorBidi"/>
                <w:color w:val="000000" w:themeColor="text1"/>
                <w:rtl/>
                <w:lang w:eastAsia="en-US"/>
              </w:rPr>
              <w:fldChar w:fldCharType="end"/>
            </w:r>
          </w:p>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lang w:eastAsia="en-US"/>
              </w:rPr>
              <w:fldChar w:fldCharType="begin"/>
            </w:r>
            <w:r w:rsidRPr="0076433E">
              <w:rPr>
                <w:rFonts w:asciiTheme="minorBidi" w:hAnsiTheme="minorBidi" w:cstheme="minorBidi"/>
                <w:color w:val="000000" w:themeColor="text1"/>
                <w:lang w:eastAsia="en-US"/>
              </w:rPr>
              <w:instrText xml:space="preserve"> REF _Ref477201585 \r \h  \* MERGEFORMAT </w:instrText>
            </w:r>
            <w:r w:rsidRPr="0076433E">
              <w:rPr>
                <w:rFonts w:asciiTheme="minorBidi" w:hAnsiTheme="minorBidi" w:cstheme="minorBidi"/>
                <w:color w:val="000000" w:themeColor="text1"/>
                <w:lang w:eastAsia="en-US"/>
              </w:rPr>
            </w:r>
            <w:r w:rsidRPr="0076433E">
              <w:rPr>
                <w:rFonts w:asciiTheme="minorBidi" w:hAnsiTheme="minorBidi" w:cstheme="minorBidi"/>
                <w:color w:val="000000" w:themeColor="text1"/>
                <w:lang w:eastAsia="en-US"/>
              </w:rPr>
              <w:fldChar w:fldCharType="separate"/>
            </w:r>
            <w:r w:rsidR="00742E36">
              <w:rPr>
                <w:rFonts w:asciiTheme="minorBidi" w:hAnsiTheme="minorBidi" w:cstheme="minorBidi"/>
                <w:color w:val="000000" w:themeColor="text1"/>
                <w:rtl/>
                <w:lang w:eastAsia="en-US"/>
              </w:rPr>
              <w:t>‏3.15.3.5</w:t>
            </w:r>
            <w:r w:rsidRPr="0076433E">
              <w:rPr>
                <w:rFonts w:asciiTheme="minorBidi" w:hAnsiTheme="minorBidi" w:cstheme="minorBidi"/>
                <w:color w:val="000000" w:themeColor="text1"/>
                <w:lang w:eastAsia="en-US"/>
              </w:rPr>
              <w:fldChar w:fldCharType="end"/>
            </w:r>
            <w:r w:rsidRPr="0076433E">
              <w:rPr>
                <w:rFonts w:asciiTheme="minorBidi" w:hAnsiTheme="minorBidi" w:cstheme="minorBidi"/>
                <w:color w:val="000000" w:themeColor="text1"/>
                <w:rtl/>
                <w:lang w:eastAsia="en-US"/>
              </w:rPr>
              <w:t xml:space="preserve">, </w:t>
            </w: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התקנה והטמעה של רכיב מדידת חווית משתמש</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Ref477203424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‏4.3.3.2.6</w:t>
            </w:r>
            <w:r w:rsidRPr="0076433E">
              <w:rPr>
                <w:rFonts w:asciiTheme="minorBidi" w:hAnsiTheme="minorBidi" w:cstheme="minorBidi"/>
                <w:color w:val="000000" w:themeColor="text1"/>
                <w:rtl/>
                <w:lang w:eastAsia="en-US"/>
              </w:rPr>
              <w:fldChar w:fldCharType="end"/>
            </w:r>
          </w:p>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lang w:eastAsia="en-US"/>
              </w:rPr>
              <w:fldChar w:fldCharType="begin"/>
            </w:r>
            <w:r w:rsidRPr="0076433E">
              <w:rPr>
                <w:rFonts w:asciiTheme="minorBidi" w:hAnsiTheme="minorBidi" w:cstheme="minorBidi"/>
                <w:color w:val="000000" w:themeColor="text1"/>
                <w:lang w:eastAsia="en-US"/>
              </w:rPr>
              <w:instrText xml:space="preserve"> REF _Ref481760497 \r \h  \* MERGEFORMAT </w:instrText>
            </w:r>
            <w:r w:rsidRPr="0076433E">
              <w:rPr>
                <w:rFonts w:asciiTheme="minorBidi" w:hAnsiTheme="minorBidi" w:cstheme="minorBidi"/>
                <w:color w:val="000000" w:themeColor="text1"/>
                <w:lang w:eastAsia="en-US"/>
              </w:rPr>
            </w:r>
            <w:r w:rsidRPr="0076433E">
              <w:rPr>
                <w:rFonts w:asciiTheme="minorBidi" w:hAnsiTheme="minorBidi" w:cstheme="minorBidi"/>
                <w:color w:val="000000" w:themeColor="text1"/>
                <w:lang w:eastAsia="en-US"/>
              </w:rPr>
              <w:fldChar w:fldCharType="separate"/>
            </w:r>
            <w:r w:rsidR="00742E36">
              <w:rPr>
                <w:rFonts w:asciiTheme="minorBidi" w:hAnsiTheme="minorBidi" w:cstheme="minorBidi"/>
                <w:color w:val="000000" w:themeColor="text1"/>
                <w:rtl/>
                <w:lang w:eastAsia="en-US"/>
              </w:rPr>
              <w:t>‏3.15.3.6</w:t>
            </w:r>
            <w:r w:rsidRPr="0076433E">
              <w:rPr>
                <w:rFonts w:asciiTheme="minorBidi" w:hAnsiTheme="minorBidi" w:cstheme="minorBidi"/>
                <w:color w:val="000000" w:themeColor="text1"/>
                <w:lang w:eastAsia="en-US"/>
              </w:rPr>
              <w:fldChar w:fldCharType="end"/>
            </w: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bottom w:val="single" w:sz="4" w:space="0" w:color="auto"/>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ביצוע סקר שביעות רצון ראשוני</w:t>
            </w:r>
          </w:p>
        </w:tc>
        <w:tc>
          <w:tcPr>
            <w:tcW w:w="992"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4905" w:type="dxa"/>
            <w:tcBorders>
              <w:bottom w:val="single" w:sz="4" w:space="0" w:color="auto"/>
            </w:tcBorders>
            <w:shd w:val="clear" w:color="auto" w:fill="auto"/>
          </w:tcPr>
          <w:p w:rsidR="00005FA6" w:rsidRPr="0076433E" w:rsidRDefault="00005FA6" w:rsidP="00005FA6">
            <w:pPr>
              <w:rPr>
                <w:rFonts w:asciiTheme="minorBidi" w:hAnsiTheme="minorBidi" w:cstheme="minorBidi"/>
                <w:color w:val="000000"/>
                <w:rtl/>
              </w:rPr>
            </w:pPr>
          </w:p>
        </w:tc>
        <w:tc>
          <w:tcPr>
            <w:tcW w:w="1062"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Ref477203243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‏4.3.3.2.7</w:t>
            </w:r>
            <w:r w:rsidRPr="0076433E">
              <w:rPr>
                <w:rFonts w:asciiTheme="minorBidi" w:hAnsiTheme="minorBidi" w:cstheme="minorBidi"/>
                <w:color w:val="000000" w:themeColor="text1"/>
                <w:rtl/>
                <w:lang w:eastAsia="en-US"/>
              </w:rPr>
              <w:fldChar w:fldCharType="end"/>
            </w:r>
          </w:p>
        </w:tc>
      </w:tr>
      <w:tr w:rsidR="00005FA6" w:rsidRPr="00BD62F9" w:rsidTr="00CB5F0B">
        <w:trPr>
          <w:cantSplit/>
        </w:trPr>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single" w:sz="4" w:space="0" w:color="auto"/>
              <w:bottom w:val="single" w:sz="4" w:space="0" w:color="auto"/>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single" w:sz="4" w:space="0" w:color="auto"/>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אישור על סיום תקופת המעבר</w:t>
            </w:r>
          </w:p>
        </w:tc>
        <w:tc>
          <w:tcPr>
            <w:tcW w:w="992"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4905" w:type="dxa"/>
            <w:tcBorders>
              <w:top w:val="single" w:sz="4" w:space="0" w:color="auto"/>
            </w:tcBorders>
            <w:shd w:val="clear" w:color="auto" w:fill="auto"/>
          </w:tcPr>
          <w:p w:rsidR="00005FA6" w:rsidRPr="0076433E" w:rsidRDefault="00005FA6" w:rsidP="00005FA6">
            <w:pPr>
              <w:rPr>
                <w:rFonts w:asciiTheme="minorBidi" w:hAnsiTheme="minorBidi" w:cstheme="minorBidi"/>
                <w:color w:val="000000"/>
                <w:rtl/>
              </w:rPr>
            </w:pPr>
          </w:p>
        </w:tc>
        <w:tc>
          <w:tcPr>
            <w:tcW w:w="1062"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922"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134"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Ref479240791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‏4.3.3.2.8</w:t>
            </w:r>
            <w:r w:rsidRPr="0076433E">
              <w:rPr>
                <w:rFonts w:asciiTheme="minorBidi" w:hAnsiTheme="minorBidi" w:cstheme="minorBidi"/>
                <w:color w:val="000000" w:themeColor="text1"/>
                <w:rtl/>
                <w:lang w:eastAsia="en-US"/>
              </w:rPr>
              <w:fldChar w:fldCharType="end"/>
            </w:r>
          </w:p>
        </w:tc>
      </w:tr>
      <w:tr w:rsidR="00005FA6" w:rsidRPr="00BD62F9" w:rsidTr="00CB5F0B">
        <w:trPr>
          <w:cantSplit/>
        </w:trPr>
        <w:tc>
          <w:tcPr>
            <w:tcW w:w="709" w:type="dxa"/>
            <w:tcBorders>
              <w:top w:val="single" w:sz="4" w:space="0" w:color="auto"/>
              <w:bottom w:val="nil"/>
            </w:tcBorders>
            <w:shd w:val="clear" w:color="auto" w:fill="auto"/>
          </w:tcPr>
          <w:p w:rsidR="00005FA6" w:rsidRPr="0076433E" w:rsidRDefault="00005FA6"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top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השלמת פרויקטים נוספים</w:t>
            </w:r>
          </w:p>
        </w:tc>
        <w:tc>
          <w:tcPr>
            <w:tcW w:w="709" w:type="dxa"/>
            <w:tcBorders>
              <w:top w:val="single" w:sz="4" w:space="0" w:color="auto"/>
              <w:bottom w:val="nil"/>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התקנת מערכת לניהול הדפסות ואופטימיזציה של הדפסות</w:t>
            </w: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התקנת מערכת לניהול הדפסות</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Ref487712431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‏4.3.3.3.1</w:t>
            </w:r>
            <w:r w:rsidRPr="0076433E">
              <w:rPr>
                <w:rFonts w:asciiTheme="minorBidi" w:hAnsiTheme="minorBidi" w:cstheme="minorBidi"/>
                <w:color w:val="000000" w:themeColor="text1"/>
                <w:rtl/>
                <w:lang w:eastAsia="en-US"/>
              </w:rPr>
              <w:fldChar w:fldCharType="end"/>
            </w:r>
            <w:r w:rsidRPr="0076433E">
              <w:rPr>
                <w:rFonts w:asciiTheme="minorBidi" w:hAnsiTheme="minorBidi" w:cstheme="minorBidi"/>
                <w:color w:val="000000" w:themeColor="text1"/>
                <w:rtl/>
                <w:lang w:eastAsia="en-US"/>
              </w:rPr>
              <w:t>,</w:t>
            </w:r>
          </w:p>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Ref477204313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‏3.5.3</w:t>
            </w:r>
            <w:r w:rsidRPr="0076433E">
              <w:rPr>
                <w:rFonts w:asciiTheme="minorBidi" w:hAnsiTheme="minorBidi" w:cstheme="minorBidi"/>
                <w:color w:val="000000" w:themeColor="text1"/>
                <w:rtl/>
                <w:lang w:eastAsia="en-US"/>
              </w:rPr>
              <w:fldChar w:fldCharType="end"/>
            </w: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התקנת מערכת לאופטימיזציה של הדפסות</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Ref487712431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‏4.3.3.3.1</w:t>
            </w:r>
            <w:r w:rsidRPr="0076433E">
              <w:rPr>
                <w:rFonts w:asciiTheme="minorBidi" w:hAnsiTheme="minorBidi" w:cstheme="minorBidi"/>
                <w:color w:val="000000" w:themeColor="text1"/>
                <w:rtl/>
                <w:lang w:eastAsia="en-US"/>
              </w:rPr>
              <w:fldChar w:fldCharType="end"/>
            </w:r>
            <w:r w:rsidRPr="0076433E">
              <w:rPr>
                <w:rFonts w:asciiTheme="minorBidi" w:hAnsiTheme="minorBidi" w:cstheme="minorBidi"/>
                <w:color w:val="000000" w:themeColor="text1"/>
                <w:rtl/>
                <w:lang w:eastAsia="en-US"/>
              </w:rPr>
              <w:t>,</w:t>
            </w:r>
          </w:p>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Ref477204315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‏3.5.4</w:t>
            </w:r>
            <w:r w:rsidRPr="0076433E">
              <w:rPr>
                <w:rFonts w:asciiTheme="minorBidi" w:hAnsiTheme="minorBidi" w:cstheme="minorBidi"/>
                <w:color w:val="000000" w:themeColor="text1"/>
                <w:rtl/>
                <w:lang w:eastAsia="en-US"/>
              </w:rPr>
              <w:fldChar w:fldCharType="end"/>
            </w: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bottom w:val="nil"/>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הטמעת תשתיות ניטור וניהול  (</w:t>
            </w:r>
            <w:r w:rsidRPr="0076433E">
              <w:rPr>
                <w:rFonts w:asciiTheme="minorBidi" w:hAnsiTheme="minorBidi" w:cstheme="minorBidi"/>
                <w:color w:val="000000" w:themeColor="text1"/>
                <w:lang w:eastAsia="en-US"/>
              </w:rPr>
              <w:t>SNOC</w:t>
            </w:r>
            <w:r w:rsidRPr="0076433E">
              <w:rPr>
                <w:rFonts w:asciiTheme="minorBidi" w:hAnsiTheme="minorBidi" w:cstheme="minorBidi"/>
                <w:color w:val="000000" w:themeColor="text1"/>
                <w:rtl/>
                <w:lang w:eastAsia="en-US"/>
              </w:rPr>
              <w:t>)</w:t>
            </w: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אספקה, התקנה, הטמעה ואינטגרציה של מוניטור מרכזי (</w:t>
            </w:r>
            <w:r w:rsidRPr="0076433E">
              <w:rPr>
                <w:rFonts w:asciiTheme="minorBidi" w:hAnsiTheme="minorBidi" w:cstheme="minorBidi"/>
                <w:color w:val="000000"/>
              </w:rPr>
              <w:t>MOM</w:t>
            </w:r>
            <w:r w:rsidRPr="0076433E">
              <w:rPr>
                <w:rFonts w:asciiTheme="minorBidi" w:hAnsiTheme="minorBidi" w:cstheme="minorBidi"/>
                <w:color w:val="000000"/>
                <w:rtl/>
              </w:rPr>
              <w:t>)</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Ref487712969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‏4.3.3.3.2</w:t>
            </w:r>
            <w:r w:rsidRPr="0076433E">
              <w:rPr>
                <w:rFonts w:asciiTheme="minorBidi" w:hAnsiTheme="minorBidi" w:cstheme="minorBidi"/>
                <w:color w:val="000000" w:themeColor="text1"/>
                <w:rtl/>
                <w:lang w:eastAsia="en-US"/>
              </w:rPr>
              <w:fldChar w:fldCharType="end"/>
            </w:r>
            <w:r w:rsidRPr="0076433E">
              <w:rPr>
                <w:rFonts w:asciiTheme="minorBidi" w:hAnsiTheme="minorBidi" w:cstheme="minorBidi"/>
                <w:color w:val="000000" w:themeColor="text1"/>
                <w:rtl/>
                <w:lang w:eastAsia="en-US"/>
              </w:rPr>
              <w:t>,</w:t>
            </w:r>
          </w:p>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rtl/>
                <w:lang w:eastAsia="en-US"/>
              </w:rPr>
              <w:fldChar w:fldCharType="begin"/>
            </w:r>
            <w:r w:rsidRPr="0076433E">
              <w:rPr>
                <w:rFonts w:asciiTheme="minorBidi" w:hAnsiTheme="minorBidi" w:cstheme="minorBidi"/>
                <w:rtl/>
                <w:lang w:eastAsia="en-US"/>
              </w:rPr>
              <w:instrText xml:space="preserve"> </w:instrText>
            </w:r>
            <w:r w:rsidRPr="0076433E">
              <w:rPr>
                <w:rFonts w:asciiTheme="minorBidi" w:hAnsiTheme="minorBidi" w:cstheme="minorBidi"/>
                <w:lang w:eastAsia="en-US"/>
              </w:rPr>
              <w:instrText>REF</w:instrText>
            </w:r>
            <w:r w:rsidRPr="0076433E">
              <w:rPr>
                <w:rFonts w:asciiTheme="minorBidi" w:hAnsiTheme="minorBidi" w:cstheme="minorBidi"/>
                <w:rtl/>
                <w:lang w:eastAsia="en-US"/>
              </w:rPr>
              <w:instrText xml:space="preserve"> _</w:instrText>
            </w:r>
            <w:r w:rsidRPr="0076433E">
              <w:rPr>
                <w:rFonts w:asciiTheme="minorBidi" w:hAnsiTheme="minorBidi" w:cstheme="minorBidi"/>
                <w:lang w:eastAsia="en-US"/>
              </w:rPr>
              <w:instrText>Ref477204514 \r \h</w:instrText>
            </w:r>
            <w:r w:rsidRPr="0076433E">
              <w:rPr>
                <w:rFonts w:asciiTheme="minorBidi" w:hAnsiTheme="minorBidi" w:cstheme="minorBidi"/>
                <w:rtl/>
                <w:lang w:eastAsia="en-US"/>
              </w:rPr>
              <w:instrText xml:space="preserve">  \* </w:instrText>
            </w:r>
            <w:r w:rsidRPr="0076433E">
              <w:rPr>
                <w:rFonts w:asciiTheme="minorBidi" w:hAnsiTheme="minorBidi" w:cstheme="minorBidi"/>
                <w:lang w:eastAsia="en-US"/>
              </w:rPr>
              <w:instrText>MERGEFORMAT</w:instrText>
            </w:r>
            <w:r w:rsidRPr="0076433E">
              <w:rPr>
                <w:rFonts w:asciiTheme="minorBidi" w:hAnsiTheme="minorBidi" w:cstheme="minorBidi"/>
                <w:rtl/>
                <w:lang w:eastAsia="en-US"/>
              </w:rPr>
              <w:instrText xml:space="preserve"> </w:instrText>
            </w:r>
            <w:r w:rsidRPr="0076433E">
              <w:rPr>
                <w:rFonts w:asciiTheme="minorBidi" w:hAnsiTheme="minorBidi" w:cstheme="minorBidi"/>
                <w:rtl/>
                <w:lang w:eastAsia="en-US"/>
              </w:rPr>
            </w:r>
            <w:r w:rsidRPr="0076433E">
              <w:rPr>
                <w:rFonts w:asciiTheme="minorBidi" w:hAnsiTheme="minorBidi" w:cstheme="minorBidi"/>
                <w:rtl/>
                <w:lang w:eastAsia="en-US"/>
              </w:rPr>
              <w:fldChar w:fldCharType="separate"/>
            </w:r>
            <w:r w:rsidR="00742E36">
              <w:rPr>
                <w:rFonts w:asciiTheme="minorBidi" w:hAnsiTheme="minorBidi" w:cstheme="minorBidi"/>
                <w:rtl/>
                <w:lang w:eastAsia="en-US"/>
              </w:rPr>
              <w:t>‏3.15.2.1</w:t>
            </w:r>
            <w:r w:rsidRPr="0076433E">
              <w:rPr>
                <w:rFonts w:asciiTheme="minorBidi" w:hAnsiTheme="minorBidi" w:cstheme="minorBidi"/>
                <w:rtl/>
                <w:lang w:eastAsia="en-US"/>
              </w:rPr>
              <w:fldChar w:fldCharType="end"/>
            </w:r>
          </w:p>
        </w:tc>
      </w:tr>
      <w:tr w:rsidR="00005FA6" w:rsidRPr="00BD62F9" w:rsidTr="00CB5F0B">
        <w:trPr>
          <w:cantSplit/>
        </w:trPr>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אספקה, התקנה, הטמעה ואינטגרציה של כלי ניטור, ניהול ובקרה של תשתיות חומרה מרכזיות</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Ref487712969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‏4.3.3.3.2</w:t>
            </w:r>
            <w:r w:rsidRPr="0076433E">
              <w:rPr>
                <w:rFonts w:asciiTheme="minorBidi" w:hAnsiTheme="minorBidi" w:cstheme="minorBidi"/>
                <w:color w:val="000000" w:themeColor="text1"/>
                <w:rtl/>
                <w:lang w:eastAsia="en-US"/>
              </w:rPr>
              <w:fldChar w:fldCharType="end"/>
            </w:r>
            <w:r w:rsidRPr="0076433E">
              <w:rPr>
                <w:rFonts w:asciiTheme="minorBidi" w:hAnsiTheme="minorBidi" w:cstheme="minorBidi"/>
                <w:color w:val="000000" w:themeColor="text1"/>
                <w:rtl/>
                <w:lang w:eastAsia="en-US"/>
              </w:rPr>
              <w:t>,</w:t>
            </w:r>
          </w:p>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rtl/>
                <w:lang w:eastAsia="en-US"/>
              </w:rPr>
              <w:fldChar w:fldCharType="begin"/>
            </w:r>
            <w:r w:rsidRPr="0076433E">
              <w:rPr>
                <w:rFonts w:asciiTheme="minorBidi" w:hAnsiTheme="minorBidi" w:cstheme="minorBidi"/>
                <w:rtl/>
                <w:lang w:eastAsia="en-US"/>
              </w:rPr>
              <w:instrText xml:space="preserve"> </w:instrText>
            </w:r>
            <w:r w:rsidRPr="0076433E">
              <w:rPr>
                <w:rFonts w:asciiTheme="minorBidi" w:hAnsiTheme="minorBidi" w:cstheme="minorBidi"/>
                <w:lang w:eastAsia="en-US"/>
              </w:rPr>
              <w:instrText>REF</w:instrText>
            </w:r>
            <w:r w:rsidRPr="0076433E">
              <w:rPr>
                <w:rFonts w:asciiTheme="minorBidi" w:hAnsiTheme="minorBidi" w:cstheme="minorBidi"/>
                <w:rtl/>
                <w:lang w:eastAsia="en-US"/>
              </w:rPr>
              <w:instrText xml:space="preserve"> _</w:instrText>
            </w:r>
            <w:r w:rsidRPr="0076433E">
              <w:rPr>
                <w:rFonts w:asciiTheme="minorBidi" w:hAnsiTheme="minorBidi" w:cstheme="minorBidi"/>
                <w:lang w:eastAsia="en-US"/>
              </w:rPr>
              <w:instrText>Ref474859191 \r \h</w:instrText>
            </w:r>
            <w:r w:rsidRPr="0076433E">
              <w:rPr>
                <w:rFonts w:asciiTheme="minorBidi" w:hAnsiTheme="minorBidi" w:cstheme="minorBidi"/>
                <w:rtl/>
                <w:lang w:eastAsia="en-US"/>
              </w:rPr>
              <w:instrText xml:space="preserve">  \* </w:instrText>
            </w:r>
            <w:r w:rsidRPr="0076433E">
              <w:rPr>
                <w:rFonts w:asciiTheme="minorBidi" w:hAnsiTheme="minorBidi" w:cstheme="minorBidi"/>
                <w:lang w:eastAsia="en-US"/>
              </w:rPr>
              <w:instrText>MERGEFORMAT</w:instrText>
            </w:r>
            <w:r w:rsidRPr="0076433E">
              <w:rPr>
                <w:rFonts w:asciiTheme="minorBidi" w:hAnsiTheme="minorBidi" w:cstheme="minorBidi"/>
                <w:rtl/>
                <w:lang w:eastAsia="en-US"/>
              </w:rPr>
              <w:instrText xml:space="preserve"> </w:instrText>
            </w:r>
            <w:r w:rsidRPr="0076433E">
              <w:rPr>
                <w:rFonts w:asciiTheme="minorBidi" w:hAnsiTheme="minorBidi" w:cstheme="minorBidi"/>
                <w:rtl/>
                <w:lang w:eastAsia="en-US"/>
              </w:rPr>
            </w:r>
            <w:r w:rsidRPr="0076433E">
              <w:rPr>
                <w:rFonts w:asciiTheme="minorBidi" w:hAnsiTheme="minorBidi" w:cstheme="minorBidi"/>
                <w:rtl/>
                <w:lang w:eastAsia="en-US"/>
              </w:rPr>
              <w:fldChar w:fldCharType="separate"/>
            </w:r>
            <w:r w:rsidR="00742E36">
              <w:rPr>
                <w:rFonts w:asciiTheme="minorBidi" w:hAnsiTheme="minorBidi" w:cstheme="minorBidi"/>
                <w:rtl/>
                <w:lang w:eastAsia="en-US"/>
              </w:rPr>
              <w:t>‏3.15.2.2</w:t>
            </w:r>
            <w:r w:rsidRPr="0076433E">
              <w:rPr>
                <w:rFonts w:asciiTheme="minorBidi" w:hAnsiTheme="minorBidi" w:cstheme="minorBidi"/>
                <w:rtl/>
                <w:lang w:eastAsia="en-US"/>
              </w:rPr>
              <w:fldChar w:fldCharType="end"/>
            </w:r>
          </w:p>
        </w:tc>
      </w:tr>
      <w:tr w:rsidR="00005FA6" w:rsidRPr="00BD62F9" w:rsidTr="00CB5F0B">
        <w:trPr>
          <w:cantSplit/>
          <w:trHeight w:val="650"/>
        </w:trPr>
        <w:tc>
          <w:tcPr>
            <w:tcW w:w="709" w:type="dxa"/>
            <w:tcBorders>
              <w:top w:val="nil"/>
              <w:bottom w:val="single" w:sz="4" w:space="0" w:color="auto"/>
              <w:right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left w:val="single" w:sz="4" w:space="0" w:color="auto"/>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single" w:sz="4" w:space="0" w:color="auto"/>
              <w:right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tcBorders>
              <w:left w:val="single" w:sz="4" w:space="0" w:color="auto"/>
            </w:tcBorders>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אספקה, התקנה, הטמעה ואינטגרציה של כלי ניטור ניהול ובקרה של תשתיות התקשורת (</w:t>
            </w:r>
            <w:r w:rsidRPr="0076433E">
              <w:rPr>
                <w:rFonts w:asciiTheme="minorBidi" w:hAnsiTheme="minorBidi" w:cstheme="minorBidi"/>
                <w:color w:val="000000"/>
              </w:rPr>
              <w:t>LAN</w:t>
            </w:r>
            <w:r w:rsidRPr="0076433E">
              <w:rPr>
                <w:rFonts w:asciiTheme="minorBidi" w:hAnsiTheme="minorBidi" w:cstheme="minorBidi"/>
                <w:color w:val="000000"/>
                <w:rtl/>
              </w:rPr>
              <w:t xml:space="preserve">, </w:t>
            </w:r>
            <w:r w:rsidRPr="0076433E">
              <w:rPr>
                <w:rFonts w:asciiTheme="minorBidi" w:hAnsiTheme="minorBidi" w:cstheme="minorBidi"/>
                <w:color w:val="000000"/>
              </w:rPr>
              <w:t>WAN</w:t>
            </w:r>
            <w:r w:rsidRPr="0076433E">
              <w:rPr>
                <w:rFonts w:asciiTheme="minorBidi" w:hAnsiTheme="minorBidi" w:cstheme="minorBidi"/>
                <w:color w:val="000000"/>
                <w:rtl/>
              </w:rPr>
              <w:t>)</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Ref487712969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‏4.3.3.3.2</w:t>
            </w:r>
            <w:r w:rsidRPr="0076433E">
              <w:rPr>
                <w:rFonts w:asciiTheme="minorBidi" w:hAnsiTheme="minorBidi" w:cstheme="minorBidi"/>
                <w:color w:val="000000" w:themeColor="text1"/>
                <w:rtl/>
                <w:lang w:eastAsia="en-US"/>
              </w:rPr>
              <w:fldChar w:fldCharType="end"/>
            </w:r>
            <w:r w:rsidRPr="0076433E">
              <w:rPr>
                <w:rFonts w:asciiTheme="minorBidi" w:hAnsiTheme="minorBidi" w:cstheme="minorBidi"/>
                <w:color w:val="000000" w:themeColor="text1"/>
                <w:rtl/>
                <w:lang w:eastAsia="en-US"/>
              </w:rPr>
              <w:t>,</w:t>
            </w:r>
          </w:p>
          <w:p w:rsidR="00005FA6" w:rsidRPr="0076433E" w:rsidRDefault="00005FA6" w:rsidP="00005FA6">
            <w:pPr>
              <w:jc w:val="center"/>
              <w:rPr>
                <w:rFonts w:asciiTheme="minorBidi" w:hAnsiTheme="minorBidi" w:cstheme="minorBidi"/>
                <w:color w:val="000000" w:themeColor="text1"/>
                <w:lang w:eastAsia="en-US"/>
              </w:rPr>
            </w:pPr>
            <w:r w:rsidRPr="0076433E">
              <w:rPr>
                <w:rFonts w:asciiTheme="minorBidi" w:hAnsiTheme="minorBidi" w:cstheme="minorBidi"/>
                <w:rtl/>
                <w:lang w:eastAsia="en-US"/>
              </w:rPr>
              <w:fldChar w:fldCharType="begin"/>
            </w:r>
            <w:r w:rsidRPr="0076433E">
              <w:rPr>
                <w:rFonts w:asciiTheme="minorBidi" w:hAnsiTheme="minorBidi" w:cstheme="minorBidi"/>
                <w:rtl/>
                <w:lang w:eastAsia="en-US"/>
              </w:rPr>
              <w:instrText xml:space="preserve"> </w:instrText>
            </w:r>
            <w:r w:rsidRPr="0076433E">
              <w:rPr>
                <w:rFonts w:asciiTheme="minorBidi" w:hAnsiTheme="minorBidi" w:cstheme="minorBidi"/>
                <w:lang w:eastAsia="en-US"/>
              </w:rPr>
              <w:instrText>REF</w:instrText>
            </w:r>
            <w:r w:rsidRPr="0076433E">
              <w:rPr>
                <w:rFonts w:asciiTheme="minorBidi" w:hAnsiTheme="minorBidi" w:cstheme="minorBidi"/>
                <w:rtl/>
                <w:lang w:eastAsia="en-US"/>
              </w:rPr>
              <w:instrText xml:space="preserve"> _</w:instrText>
            </w:r>
            <w:r w:rsidRPr="0076433E">
              <w:rPr>
                <w:rFonts w:asciiTheme="minorBidi" w:hAnsiTheme="minorBidi" w:cstheme="minorBidi"/>
                <w:lang w:eastAsia="en-US"/>
              </w:rPr>
              <w:instrText>Ref474859203 \r \h</w:instrText>
            </w:r>
            <w:r w:rsidRPr="0076433E">
              <w:rPr>
                <w:rFonts w:asciiTheme="minorBidi" w:hAnsiTheme="minorBidi" w:cstheme="minorBidi"/>
                <w:rtl/>
                <w:lang w:eastAsia="en-US"/>
              </w:rPr>
              <w:instrText xml:space="preserve">  \* </w:instrText>
            </w:r>
            <w:r w:rsidRPr="0076433E">
              <w:rPr>
                <w:rFonts w:asciiTheme="minorBidi" w:hAnsiTheme="minorBidi" w:cstheme="minorBidi"/>
                <w:lang w:eastAsia="en-US"/>
              </w:rPr>
              <w:instrText>MERGEFORMAT</w:instrText>
            </w:r>
            <w:r w:rsidRPr="0076433E">
              <w:rPr>
                <w:rFonts w:asciiTheme="minorBidi" w:hAnsiTheme="minorBidi" w:cstheme="minorBidi"/>
                <w:rtl/>
                <w:lang w:eastAsia="en-US"/>
              </w:rPr>
              <w:instrText xml:space="preserve"> </w:instrText>
            </w:r>
            <w:r w:rsidRPr="0076433E">
              <w:rPr>
                <w:rFonts w:asciiTheme="minorBidi" w:hAnsiTheme="minorBidi" w:cstheme="minorBidi"/>
                <w:rtl/>
                <w:lang w:eastAsia="en-US"/>
              </w:rPr>
            </w:r>
            <w:r w:rsidRPr="0076433E">
              <w:rPr>
                <w:rFonts w:asciiTheme="minorBidi" w:hAnsiTheme="minorBidi" w:cstheme="minorBidi"/>
                <w:rtl/>
                <w:lang w:eastAsia="en-US"/>
              </w:rPr>
              <w:fldChar w:fldCharType="separate"/>
            </w:r>
            <w:r w:rsidR="00742E36">
              <w:rPr>
                <w:rFonts w:asciiTheme="minorBidi" w:hAnsiTheme="minorBidi" w:cstheme="minorBidi"/>
                <w:rtl/>
                <w:lang w:eastAsia="en-US"/>
              </w:rPr>
              <w:t>‏3.15.2.3</w:t>
            </w:r>
            <w:r w:rsidRPr="0076433E">
              <w:rPr>
                <w:rFonts w:asciiTheme="minorBidi" w:hAnsiTheme="minorBidi" w:cstheme="minorBidi"/>
                <w:rtl/>
                <w:lang w:eastAsia="en-US"/>
              </w:rPr>
              <w:fldChar w:fldCharType="end"/>
            </w:r>
          </w:p>
        </w:tc>
      </w:tr>
      <w:tr w:rsidR="00005FA6" w:rsidRPr="00BD62F9" w:rsidTr="00CB5F0B">
        <w:trPr>
          <w:cantSplit/>
        </w:trPr>
        <w:tc>
          <w:tcPr>
            <w:tcW w:w="709" w:type="dxa"/>
            <w:tcBorders>
              <w:top w:val="single" w:sz="4" w:space="0" w:color="auto"/>
              <w:bottom w:val="nil"/>
              <w:right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single" w:sz="4" w:space="0" w:color="auto"/>
              <w:left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single" w:sz="4" w:space="0" w:color="auto"/>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single" w:sz="4" w:space="0" w:color="auto"/>
              <w:bottom w:val="nil"/>
              <w:right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tcBorders>
              <w:left w:val="single" w:sz="4" w:space="0" w:color="auto"/>
            </w:tcBorders>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השלמת הטמעת מערכת לניהול אירועי אבטחת מידע ככל שיידרש</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Ref487712969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‏4.3.3.3.2</w:t>
            </w:r>
            <w:r w:rsidRPr="0076433E">
              <w:rPr>
                <w:rFonts w:asciiTheme="minorBidi" w:hAnsiTheme="minorBidi" w:cstheme="minorBidi"/>
                <w:color w:val="000000" w:themeColor="text1"/>
                <w:rtl/>
                <w:lang w:eastAsia="en-US"/>
              </w:rPr>
              <w:fldChar w:fldCharType="end"/>
            </w:r>
            <w:r w:rsidRPr="0076433E">
              <w:rPr>
                <w:rFonts w:asciiTheme="minorBidi" w:hAnsiTheme="minorBidi" w:cstheme="minorBidi"/>
                <w:color w:val="000000" w:themeColor="text1"/>
                <w:rtl/>
                <w:lang w:eastAsia="en-US"/>
              </w:rPr>
              <w:t>,</w:t>
            </w:r>
          </w:p>
          <w:p w:rsidR="00005FA6" w:rsidRPr="0076433E" w:rsidRDefault="00005FA6" w:rsidP="00005FA6">
            <w:pPr>
              <w:jc w:val="center"/>
              <w:rPr>
                <w:rFonts w:asciiTheme="minorBidi" w:hAnsiTheme="minorBidi" w:cstheme="minorBidi"/>
                <w:color w:val="000000" w:themeColor="text1"/>
                <w:lang w:eastAsia="en-US"/>
              </w:rPr>
            </w:pPr>
            <w:r w:rsidRPr="0076433E">
              <w:rPr>
                <w:rFonts w:asciiTheme="minorBidi" w:hAnsiTheme="minorBidi" w:cstheme="minorBidi"/>
                <w:color w:val="000000" w:themeColor="text1"/>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Ref474859215 \r \h</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 xml:space="preserve"> \* MERGEFORMAT </w:instrText>
            </w:r>
            <w:r w:rsidRPr="0076433E">
              <w:rPr>
                <w:rFonts w:asciiTheme="minorBidi" w:hAnsiTheme="minorBidi" w:cstheme="minorBidi"/>
                <w:color w:val="000000" w:themeColor="text1"/>
                <w:lang w:eastAsia="en-US"/>
              </w:rPr>
            </w:r>
            <w:r w:rsidRPr="0076433E">
              <w:rPr>
                <w:rFonts w:asciiTheme="minorBidi" w:hAnsiTheme="minorBidi" w:cstheme="minorBidi"/>
                <w:color w:val="000000" w:themeColor="text1"/>
                <w:lang w:eastAsia="en-US"/>
              </w:rPr>
              <w:fldChar w:fldCharType="separate"/>
            </w:r>
            <w:r w:rsidR="00742E36">
              <w:rPr>
                <w:rFonts w:asciiTheme="minorBidi" w:hAnsiTheme="minorBidi" w:cstheme="minorBidi"/>
                <w:color w:val="000000" w:themeColor="text1"/>
                <w:rtl/>
                <w:lang w:eastAsia="en-US"/>
              </w:rPr>
              <w:t>‏3.15.2.4</w:t>
            </w:r>
            <w:r w:rsidRPr="0076433E">
              <w:rPr>
                <w:rFonts w:asciiTheme="minorBidi" w:hAnsiTheme="minorBidi" w:cstheme="minorBidi"/>
                <w:color w:val="000000" w:themeColor="text1"/>
                <w:lang w:eastAsia="en-US"/>
              </w:rPr>
              <w:fldChar w:fldCharType="end"/>
            </w:r>
          </w:p>
        </w:tc>
      </w:tr>
      <w:tr w:rsidR="00005FA6" w:rsidRPr="00BD62F9" w:rsidTr="00CB5F0B">
        <w:trPr>
          <w:cantSplit/>
        </w:trPr>
        <w:tc>
          <w:tcPr>
            <w:tcW w:w="709" w:type="dxa"/>
            <w:tcBorders>
              <w:top w:val="nil"/>
              <w:bottom w:val="nil"/>
              <w:right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left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nil"/>
              <w:right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tcBorders>
              <w:left w:val="single" w:sz="4" w:space="0" w:color="auto"/>
            </w:tcBorders>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אספקה, התקנה, הטמעה ואינטגרציה של כלי בקרת גישה (</w:t>
            </w:r>
            <w:r w:rsidRPr="0076433E">
              <w:rPr>
                <w:rFonts w:asciiTheme="minorBidi" w:hAnsiTheme="minorBidi" w:cstheme="minorBidi"/>
                <w:color w:val="000000"/>
              </w:rPr>
              <w:t>NAC</w:t>
            </w:r>
            <w:r w:rsidRPr="0076433E">
              <w:rPr>
                <w:rFonts w:asciiTheme="minorBidi" w:hAnsiTheme="minorBidi" w:cstheme="minorBidi"/>
                <w:color w:val="000000"/>
                <w:rtl/>
              </w:rPr>
              <w:t>)</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Ref487712969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‏4.3.3.3.2</w:t>
            </w:r>
            <w:r w:rsidRPr="0076433E">
              <w:rPr>
                <w:rFonts w:asciiTheme="minorBidi" w:hAnsiTheme="minorBidi" w:cstheme="minorBidi"/>
                <w:color w:val="000000" w:themeColor="text1"/>
                <w:rtl/>
                <w:lang w:eastAsia="en-US"/>
              </w:rPr>
              <w:fldChar w:fldCharType="end"/>
            </w:r>
            <w:r w:rsidRPr="0076433E">
              <w:rPr>
                <w:rFonts w:asciiTheme="minorBidi" w:hAnsiTheme="minorBidi" w:cstheme="minorBidi"/>
                <w:color w:val="000000" w:themeColor="text1"/>
                <w:rtl/>
                <w:lang w:eastAsia="en-US"/>
              </w:rPr>
              <w:t>,</w:t>
            </w:r>
          </w:p>
          <w:p w:rsidR="00005FA6" w:rsidRPr="0076433E" w:rsidRDefault="00005FA6" w:rsidP="00005FA6">
            <w:pPr>
              <w:jc w:val="center"/>
              <w:rPr>
                <w:rFonts w:asciiTheme="minorBidi" w:hAnsiTheme="minorBidi" w:cstheme="minorBidi"/>
                <w:color w:val="000000" w:themeColor="text1"/>
                <w:lang w:eastAsia="en-US"/>
              </w:rPr>
            </w:pPr>
            <w:r w:rsidRPr="0076433E">
              <w:rPr>
                <w:rFonts w:asciiTheme="minorBidi" w:hAnsiTheme="minorBidi" w:cstheme="minorBidi"/>
                <w:rtl/>
                <w:lang w:eastAsia="en-US"/>
              </w:rPr>
              <w:fldChar w:fldCharType="begin"/>
            </w:r>
            <w:r w:rsidRPr="0076433E">
              <w:rPr>
                <w:rFonts w:asciiTheme="minorBidi" w:hAnsiTheme="minorBidi" w:cstheme="minorBidi"/>
                <w:rtl/>
                <w:lang w:eastAsia="en-US"/>
              </w:rPr>
              <w:instrText xml:space="preserve"> </w:instrText>
            </w:r>
            <w:r w:rsidRPr="0076433E">
              <w:rPr>
                <w:rFonts w:asciiTheme="minorBidi" w:hAnsiTheme="minorBidi" w:cstheme="minorBidi"/>
                <w:lang w:eastAsia="en-US"/>
              </w:rPr>
              <w:instrText>REF</w:instrText>
            </w:r>
            <w:r w:rsidRPr="0076433E">
              <w:rPr>
                <w:rFonts w:asciiTheme="minorBidi" w:hAnsiTheme="minorBidi" w:cstheme="minorBidi"/>
                <w:rtl/>
                <w:lang w:eastAsia="en-US"/>
              </w:rPr>
              <w:instrText xml:space="preserve"> _</w:instrText>
            </w:r>
            <w:r w:rsidRPr="0076433E">
              <w:rPr>
                <w:rFonts w:asciiTheme="minorBidi" w:hAnsiTheme="minorBidi" w:cstheme="minorBidi"/>
                <w:lang w:eastAsia="en-US"/>
              </w:rPr>
              <w:instrText>Ref474859223 \r \h</w:instrText>
            </w:r>
            <w:r w:rsidRPr="0076433E">
              <w:rPr>
                <w:rFonts w:asciiTheme="minorBidi" w:hAnsiTheme="minorBidi" w:cstheme="minorBidi"/>
                <w:rtl/>
                <w:lang w:eastAsia="en-US"/>
              </w:rPr>
              <w:instrText xml:space="preserve">  \* </w:instrText>
            </w:r>
            <w:r w:rsidRPr="0076433E">
              <w:rPr>
                <w:rFonts w:asciiTheme="minorBidi" w:hAnsiTheme="minorBidi" w:cstheme="minorBidi"/>
                <w:lang w:eastAsia="en-US"/>
              </w:rPr>
              <w:instrText>MERGEFORMAT</w:instrText>
            </w:r>
            <w:r w:rsidRPr="0076433E">
              <w:rPr>
                <w:rFonts w:asciiTheme="minorBidi" w:hAnsiTheme="minorBidi" w:cstheme="minorBidi"/>
                <w:rtl/>
                <w:lang w:eastAsia="en-US"/>
              </w:rPr>
              <w:instrText xml:space="preserve"> </w:instrText>
            </w:r>
            <w:r w:rsidRPr="0076433E">
              <w:rPr>
                <w:rFonts w:asciiTheme="minorBidi" w:hAnsiTheme="minorBidi" w:cstheme="minorBidi"/>
                <w:rtl/>
                <w:lang w:eastAsia="en-US"/>
              </w:rPr>
            </w:r>
            <w:r w:rsidRPr="0076433E">
              <w:rPr>
                <w:rFonts w:asciiTheme="minorBidi" w:hAnsiTheme="minorBidi" w:cstheme="minorBidi"/>
                <w:rtl/>
                <w:lang w:eastAsia="en-US"/>
              </w:rPr>
              <w:fldChar w:fldCharType="separate"/>
            </w:r>
            <w:r w:rsidR="00742E36">
              <w:rPr>
                <w:rFonts w:asciiTheme="minorBidi" w:hAnsiTheme="minorBidi" w:cstheme="minorBidi"/>
                <w:rtl/>
                <w:lang w:eastAsia="en-US"/>
              </w:rPr>
              <w:t>‏3.15.2.5</w:t>
            </w:r>
            <w:r w:rsidRPr="0076433E">
              <w:rPr>
                <w:rFonts w:asciiTheme="minorBidi" w:hAnsiTheme="minorBidi" w:cstheme="minorBidi"/>
                <w:rtl/>
                <w:lang w:eastAsia="en-US"/>
              </w:rPr>
              <w:fldChar w:fldCharType="end"/>
            </w:r>
          </w:p>
        </w:tc>
      </w:tr>
      <w:tr w:rsidR="00005FA6" w:rsidRPr="00BD62F9" w:rsidTr="00CB5F0B">
        <w:trPr>
          <w:cantSplit/>
        </w:trPr>
        <w:tc>
          <w:tcPr>
            <w:tcW w:w="709" w:type="dxa"/>
            <w:tcBorders>
              <w:top w:val="nil"/>
              <w:bottom w:val="nil"/>
              <w:right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left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bottom w:val="single" w:sz="4" w:space="0" w:color="auto"/>
              <w:right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tcBorders>
              <w:left w:val="single" w:sz="4" w:space="0" w:color="auto"/>
            </w:tcBorders>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אספקה, התקנה, הטמעה ואינטגרציה של כלי לניהול משתמשים והרשאות (</w:t>
            </w:r>
            <w:r w:rsidRPr="0076433E">
              <w:rPr>
                <w:rFonts w:asciiTheme="minorBidi" w:hAnsiTheme="minorBidi" w:cstheme="minorBidi"/>
                <w:color w:val="000000"/>
              </w:rPr>
              <w:t>IDM</w:t>
            </w:r>
            <w:r w:rsidRPr="0076433E">
              <w:rPr>
                <w:rFonts w:asciiTheme="minorBidi" w:hAnsiTheme="minorBidi" w:cstheme="minorBidi"/>
                <w:color w:val="000000"/>
                <w:rtl/>
              </w:rPr>
              <w:t>)</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Ref487712969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‏4.3.3.3.2</w:t>
            </w:r>
            <w:r w:rsidRPr="0076433E">
              <w:rPr>
                <w:rFonts w:asciiTheme="minorBidi" w:hAnsiTheme="minorBidi" w:cstheme="minorBidi"/>
                <w:color w:val="000000" w:themeColor="text1"/>
                <w:rtl/>
                <w:lang w:eastAsia="en-US"/>
              </w:rPr>
              <w:fldChar w:fldCharType="end"/>
            </w:r>
            <w:r w:rsidRPr="0076433E">
              <w:rPr>
                <w:rFonts w:asciiTheme="minorBidi" w:hAnsiTheme="minorBidi" w:cstheme="minorBidi"/>
                <w:color w:val="000000" w:themeColor="text1"/>
                <w:rtl/>
                <w:lang w:eastAsia="en-US"/>
              </w:rPr>
              <w:t>,</w:t>
            </w:r>
          </w:p>
          <w:p w:rsidR="00005FA6" w:rsidRPr="0076433E" w:rsidRDefault="00005FA6" w:rsidP="00005FA6">
            <w:pPr>
              <w:jc w:val="center"/>
              <w:rPr>
                <w:rFonts w:asciiTheme="minorBidi" w:hAnsiTheme="minorBidi" w:cstheme="minorBidi"/>
                <w:color w:val="000000" w:themeColor="text1"/>
                <w:lang w:eastAsia="en-US"/>
              </w:rPr>
            </w:pPr>
            <w:r w:rsidRPr="0076433E">
              <w:rPr>
                <w:rFonts w:asciiTheme="minorBidi" w:hAnsiTheme="minorBidi" w:cstheme="minorBidi"/>
                <w:rtl/>
                <w:lang w:eastAsia="en-US"/>
              </w:rPr>
              <w:fldChar w:fldCharType="begin"/>
            </w:r>
            <w:r w:rsidRPr="0076433E">
              <w:rPr>
                <w:rFonts w:asciiTheme="minorBidi" w:hAnsiTheme="minorBidi" w:cstheme="minorBidi"/>
                <w:rtl/>
                <w:lang w:eastAsia="en-US"/>
              </w:rPr>
              <w:instrText xml:space="preserve"> </w:instrText>
            </w:r>
            <w:r w:rsidRPr="0076433E">
              <w:rPr>
                <w:rFonts w:asciiTheme="minorBidi" w:hAnsiTheme="minorBidi" w:cstheme="minorBidi"/>
                <w:lang w:eastAsia="en-US"/>
              </w:rPr>
              <w:instrText>REF</w:instrText>
            </w:r>
            <w:r w:rsidRPr="0076433E">
              <w:rPr>
                <w:rFonts w:asciiTheme="minorBidi" w:hAnsiTheme="minorBidi" w:cstheme="minorBidi"/>
                <w:rtl/>
                <w:lang w:eastAsia="en-US"/>
              </w:rPr>
              <w:instrText xml:space="preserve"> _</w:instrText>
            </w:r>
            <w:r w:rsidRPr="0076433E">
              <w:rPr>
                <w:rFonts w:asciiTheme="minorBidi" w:hAnsiTheme="minorBidi" w:cstheme="minorBidi"/>
                <w:lang w:eastAsia="en-US"/>
              </w:rPr>
              <w:instrText>Ref474859232 \r \h</w:instrText>
            </w:r>
            <w:r w:rsidRPr="0076433E">
              <w:rPr>
                <w:rFonts w:asciiTheme="minorBidi" w:hAnsiTheme="minorBidi" w:cstheme="minorBidi"/>
                <w:rtl/>
                <w:lang w:eastAsia="en-US"/>
              </w:rPr>
              <w:instrText xml:space="preserve">  \* </w:instrText>
            </w:r>
            <w:r w:rsidRPr="0076433E">
              <w:rPr>
                <w:rFonts w:asciiTheme="minorBidi" w:hAnsiTheme="minorBidi" w:cstheme="minorBidi"/>
                <w:lang w:eastAsia="en-US"/>
              </w:rPr>
              <w:instrText>MERGEFORMAT</w:instrText>
            </w:r>
            <w:r w:rsidRPr="0076433E">
              <w:rPr>
                <w:rFonts w:asciiTheme="minorBidi" w:hAnsiTheme="minorBidi" w:cstheme="minorBidi"/>
                <w:rtl/>
                <w:lang w:eastAsia="en-US"/>
              </w:rPr>
              <w:instrText xml:space="preserve"> </w:instrText>
            </w:r>
            <w:r w:rsidRPr="0076433E">
              <w:rPr>
                <w:rFonts w:asciiTheme="minorBidi" w:hAnsiTheme="minorBidi" w:cstheme="minorBidi"/>
                <w:rtl/>
                <w:lang w:eastAsia="en-US"/>
              </w:rPr>
            </w:r>
            <w:r w:rsidRPr="0076433E">
              <w:rPr>
                <w:rFonts w:asciiTheme="minorBidi" w:hAnsiTheme="minorBidi" w:cstheme="minorBidi"/>
                <w:rtl/>
                <w:lang w:eastAsia="en-US"/>
              </w:rPr>
              <w:fldChar w:fldCharType="separate"/>
            </w:r>
            <w:r w:rsidR="00742E36">
              <w:rPr>
                <w:rFonts w:asciiTheme="minorBidi" w:hAnsiTheme="minorBidi" w:cstheme="minorBidi"/>
                <w:rtl/>
                <w:lang w:eastAsia="en-US"/>
              </w:rPr>
              <w:t>‏3.15.2.6</w:t>
            </w:r>
            <w:r w:rsidRPr="0076433E">
              <w:rPr>
                <w:rFonts w:asciiTheme="minorBidi" w:hAnsiTheme="minorBidi" w:cstheme="minorBidi"/>
                <w:rtl/>
                <w:lang w:eastAsia="en-US"/>
              </w:rPr>
              <w:fldChar w:fldCharType="end"/>
            </w:r>
          </w:p>
        </w:tc>
      </w:tr>
      <w:tr w:rsidR="00B30F63" w:rsidRPr="00BD62F9" w:rsidTr="00CB5F0B">
        <w:trPr>
          <w:cantSplit/>
        </w:trPr>
        <w:tc>
          <w:tcPr>
            <w:tcW w:w="709" w:type="dxa"/>
            <w:tcBorders>
              <w:top w:val="nil"/>
              <w:bottom w:val="nil"/>
              <w:right w:val="single" w:sz="4" w:space="0" w:color="auto"/>
            </w:tcBorders>
            <w:shd w:val="clear" w:color="auto" w:fill="auto"/>
          </w:tcPr>
          <w:p w:rsidR="00B30F63" w:rsidRPr="0076433E" w:rsidRDefault="00B30F63" w:rsidP="00B30F63">
            <w:pPr>
              <w:jc w:val="center"/>
              <w:rPr>
                <w:rFonts w:asciiTheme="minorBidi" w:hAnsiTheme="minorBidi" w:cstheme="minorBidi"/>
                <w:color w:val="000000" w:themeColor="text1"/>
                <w:rtl/>
                <w:lang w:eastAsia="en-US"/>
              </w:rPr>
            </w:pPr>
          </w:p>
        </w:tc>
        <w:tc>
          <w:tcPr>
            <w:tcW w:w="1511" w:type="dxa"/>
            <w:tcBorders>
              <w:top w:val="nil"/>
              <w:left w:val="single" w:sz="4" w:space="0" w:color="auto"/>
              <w:bottom w:val="nil"/>
            </w:tcBorders>
            <w:shd w:val="clear" w:color="auto" w:fill="auto"/>
          </w:tcPr>
          <w:p w:rsidR="00B30F63" w:rsidRPr="0076433E" w:rsidRDefault="00B30F63" w:rsidP="00B30F63">
            <w:pPr>
              <w:rPr>
                <w:rFonts w:asciiTheme="minorBidi" w:hAnsiTheme="minorBidi" w:cstheme="minorBidi"/>
                <w:color w:val="000000" w:themeColor="text1"/>
                <w:rtl/>
                <w:lang w:eastAsia="en-US"/>
              </w:rPr>
            </w:pPr>
          </w:p>
        </w:tc>
        <w:tc>
          <w:tcPr>
            <w:tcW w:w="709" w:type="dxa"/>
            <w:tcBorders>
              <w:top w:val="nil"/>
              <w:bottom w:val="nil"/>
              <w:right w:val="single" w:sz="4" w:space="0" w:color="auto"/>
            </w:tcBorders>
            <w:shd w:val="clear" w:color="auto" w:fill="auto"/>
          </w:tcPr>
          <w:p w:rsidR="00B30F63" w:rsidRPr="0076433E" w:rsidRDefault="00B30F63" w:rsidP="00B30F63">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nil"/>
              <w:left w:val="single" w:sz="4" w:space="0" w:color="auto"/>
              <w:bottom w:val="nil"/>
            </w:tcBorders>
            <w:shd w:val="clear" w:color="auto" w:fill="auto"/>
          </w:tcPr>
          <w:p w:rsidR="00B30F63" w:rsidRPr="0076433E" w:rsidRDefault="00B30F63" w:rsidP="00B30F63">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אספקה התקנה והטמעה של חומרת וכלי אבטחת מידע</w:t>
            </w:r>
          </w:p>
        </w:tc>
        <w:tc>
          <w:tcPr>
            <w:tcW w:w="992" w:type="dxa"/>
            <w:shd w:val="clear" w:color="auto" w:fill="auto"/>
          </w:tcPr>
          <w:p w:rsidR="00B30F63" w:rsidRPr="0076433E" w:rsidRDefault="00B30F63" w:rsidP="00B30F63">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30F63" w:rsidRPr="0076433E" w:rsidRDefault="00B30F63" w:rsidP="00B30F63">
            <w:pPr>
              <w:rPr>
                <w:rFonts w:asciiTheme="minorBidi" w:hAnsiTheme="minorBidi" w:cstheme="minorBidi"/>
                <w:color w:val="000000"/>
                <w:rtl/>
              </w:rPr>
            </w:pPr>
            <w:r>
              <w:rPr>
                <w:rFonts w:asciiTheme="minorBidi" w:hAnsiTheme="minorBidi" w:cstheme="minorBidi" w:hint="cs"/>
                <w:color w:val="000000"/>
                <w:rtl/>
              </w:rPr>
              <w:t xml:space="preserve">אספקה התקנה והטמעה של </w:t>
            </w:r>
            <w:r w:rsidRPr="00446716">
              <w:rPr>
                <w:rFonts w:asciiTheme="minorBidi" w:hAnsiTheme="minorBidi" w:cstheme="minorBidi"/>
                <w:color w:val="000000"/>
              </w:rPr>
              <w:t>WEB Proxy, Application, URL &amp; eMail Filtering</w:t>
            </w:r>
          </w:p>
        </w:tc>
        <w:tc>
          <w:tcPr>
            <w:tcW w:w="1062" w:type="dxa"/>
            <w:shd w:val="clear" w:color="auto" w:fill="auto"/>
          </w:tcPr>
          <w:p w:rsidR="00B30F63" w:rsidRPr="0076433E" w:rsidRDefault="00B30F63" w:rsidP="00B30F63">
            <w:pPr>
              <w:jc w:val="center"/>
              <w:rPr>
                <w:rFonts w:asciiTheme="minorBidi" w:hAnsiTheme="minorBidi" w:cstheme="minorBidi"/>
                <w:color w:val="000000" w:themeColor="text1"/>
              </w:rPr>
            </w:pPr>
          </w:p>
        </w:tc>
        <w:tc>
          <w:tcPr>
            <w:tcW w:w="922" w:type="dxa"/>
            <w:shd w:val="clear" w:color="auto" w:fill="auto"/>
          </w:tcPr>
          <w:p w:rsidR="00B30F63" w:rsidRPr="0076433E" w:rsidRDefault="00B30F63" w:rsidP="00B30F63">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B30F63" w:rsidRPr="0076433E" w:rsidRDefault="00B30F63" w:rsidP="00B30F63">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B30F63" w:rsidRDefault="00B30F63" w:rsidP="00B30F63">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Ref487712984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‏4.3.3.3.3</w:t>
            </w:r>
            <w:r w:rsidRPr="0076433E">
              <w:rPr>
                <w:rFonts w:asciiTheme="minorBidi" w:hAnsiTheme="minorBidi" w:cstheme="minorBidi"/>
                <w:color w:val="000000" w:themeColor="text1"/>
                <w:rtl/>
                <w:lang w:eastAsia="en-US"/>
              </w:rPr>
              <w:fldChar w:fldCharType="end"/>
            </w:r>
          </w:p>
          <w:p w:rsidR="00B30F63" w:rsidRPr="0076433E" w:rsidRDefault="00B30F63" w:rsidP="00B30F63">
            <w:pPr>
              <w:jc w:val="center"/>
              <w:rPr>
                <w:rFonts w:asciiTheme="minorBidi" w:hAnsiTheme="minorBidi" w:cstheme="minorBidi"/>
                <w:color w:val="000000" w:themeColor="text1"/>
                <w:rtl/>
                <w:lang w:eastAsia="en-US"/>
              </w:rPr>
            </w:pPr>
            <w:r>
              <w:rPr>
                <w:rFonts w:asciiTheme="minorBidi" w:hAnsiTheme="minorBidi" w:cstheme="minorBidi"/>
                <w:color w:val="000000" w:themeColor="text1"/>
                <w:lang w:eastAsia="en-US"/>
              </w:rPr>
              <w:fldChar w:fldCharType="begin"/>
            </w:r>
            <w:r>
              <w:rPr>
                <w:rFonts w:asciiTheme="minorBidi" w:hAnsiTheme="minorBidi" w:cstheme="minorBidi"/>
                <w:color w:val="000000" w:themeColor="text1"/>
                <w:lang w:eastAsia="en-US"/>
              </w:rPr>
              <w:instrText xml:space="preserve"> REF _Ref487713480 \r \h  \* MERGEFORMAT </w:instrText>
            </w:r>
            <w:r>
              <w:rPr>
                <w:rFonts w:asciiTheme="minorBidi" w:hAnsiTheme="minorBidi" w:cstheme="minorBidi"/>
                <w:color w:val="000000" w:themeColor="text1"/>
                <w:lang w:eastAsia="en-US"/>
              </w:rPr>
            </w:r>
            <w:r>
              <w:rPr>
                <w:rFonts w:asciiTheme="minorBidi" w:hAnsiTheme="minorBidi" w:cstheme="minorBidi"/>
                <w:color w:val="000000" w:themeColor="text1"/>
                <w:lang w:eastAsia="en-US"/>
              </w:rPr>
              <w:fldChar w:fldCharType="separate"/>
            </w:r>
            <w:r w:rsidR="00742E36">
              <w:rPr>
                <w:rFonts w:asciiTheme="minorBidi" w:hAnsiTheme="minorBidi" w:cstheme="minorBidi"/>
                <w:color w:val="000000" w:themeColor="text1"/>
                <w:rtl/>
                <w:lang w:eastAsia="en-US"/>
              </w:rPr>
              <w:t>‏3.35.7.1</w:t>
            </w:r>
            <w:r>
              <w:rPr>
                <w:rFonts w:asciiTheme="minorBidi" w:hAnsiTheme="minorBidi" w:cstheme="minorBidi"/>
                <w:color w:val="000000" w:themeColor="text1"/>
                <w:lang w:eastAsia="en-US"/>
              </w:rPr>
              <w:fldChar w:fldCharType="end"/>
            </w:r>
          </w:p>
        </w:tc>
      </w:tr>
      <w:tr w:rsidR="00005FA6" w:rsidRPr="00BD62F9" w:rsidTr="00CB5F0B">
        <w:trPr>
          <w:cantSplit/>
        </w:trPr>
        <w:tc>
          <w:tcPr>
            <w:tcW w:w="709" w:type="dxa"/>
            <w:tcBorders>
              <w:top w:val="nil"/>
              <w:bottom w:val="nil"/>
              <w:right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left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single" w:sz="4" w:space="0" w:color="auto"/>
              <w:right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2410" w:type="dxa"/>
            <w:tcBorders>
              <w:top w:val="nil"/>
              <w:left w:val="single" w:sz="4" w:space="0" w:color="auto"/>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shd w:val="clear" w:color="auto" w:fill="auto"/>
          </w:tcPr>
          <w:p w:rsidR="00005FA6" w:rsidRPr="0076433E"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Pr>
                <w:rFonts w:asciiTheme="minorBidi" w:hAnsiTheme="minorBidi" w:cstheme="minorBidi" w:hint="cs"/>
                <w:color w:val="000000"/>
                <w:rtl/>
              </w:rPr>
              <w:t xml:space="preserve">אספקה התקנה והטמעה של </w:t>
            </w:r>
            <w:r w:rsidRPr="00446716">
              <w:rPr>
                <w:rFonts w:asciiTheme="minorBidi" w:hAnsiTheme="minorBidi"/>
                <w:color w:val="000000"/>
                <w:rtl/>
              </w:rPr>
              <w:t xml:space="preserve">מוצר הלבנה  </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bottom w:val="single" w:sz="4" w:space="0" w:color="auto"/>
            </w:tcBorders>
            <w:shd w:val="clear" w:color="auto" w:fill="auto"/>
          </w:tcPr>
          <w:p w:rsidR="00005FA6"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Ref487712984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‏4.3.3.3.3</w:t>
            </w:r>
            <w:r w:rsidRPr="0076433E">
              <w:rPr>
                <w:rFonts w:asciiTheme="minorBidi" w:hAnsiTheme="minorBidi" w:cstheme="minorBidi"/>
                <w:color w:val="000000" w:themeColor="text1"/>
                <w:rtl/>
                <w:lang w:eastAsia="en-US"/>
              </w:rPr>
              <w:fldChar w:fldCharType="end"/>
            </w:r>
          </w:p>
          <w:p w:rsidR="00005FA6" w:rsidRPr="0076433E" w:rsidRDefault="00005FA6" w:rsidP="00005FA6">
            <w:pPr>
              <w:jc w:val="center"/>
              <w:rPr>
                <w:rFonts w:asciiTheme="minorBidi" w:hAnsiTheme="minorBidi" w:cstheme="minorBidi"/>
                <w:color w:val="000000" w:themeColor="text1"/>
                <w:lang w:eastAsia="en-US"/>
              </w:rPr>
            </w:pPr>
            <w:r>
              <w:rPr>
                <w:rFonts w:asciiTheme="minorBidi" w:hAnsiTheme="minorBidi" w:cstheme="minorBidi"/>
                <w:color w:val="000000" w:themeColor="text1"/>
                <w:lang w:eastAsia="en-US"/>
              </w:rPr>
              <w:fldChar w:fldCharType="begin"/>
            </w:r>
            <w:r>
              <w:rPr>
                <w:rFonts w:asciiTheme="minorBidi" w:hAnsiTheme="minorBidi" w:cstheme="minorBidi"/>
                <w:color w:val="000000" w:themeColor="text1"/>
                <w:lang w:eastAsia="en-US"/>
              </w:rPr>
              <w:instrText xml:space="preserve"> REF _Ref475044173 \r \h </w:instrText>
            </w:r>
            <w:r>
              <w:rPr>
                <w:rFonts w:asciiTheme="minorBidi" w:hAnsiTheme="minorBidi" w:cstheme="minorBidi"/>
                <w:color w:val="000000" w:themeColor="text1"/>
                <w:lang w:eastAsia="en-US"/>
              </w:rPr>
            </w:r>
            <w:r>
              <w:rPr>
                <w:rFonts w:asciiTheme="minorBidi" w:hAnsiTheme="minorBidi" w:cstheme="minorBidi"/>
                <w:color w:val="000000" w:themeColor="text1"/>
                <w:lang w:eastAsia="en-US"/>
              </w:rPr>
              <w:fldChar w:fldCharType="separate"/>
            </w:r>
            <w:r w:rsidR="00742E36">
              <w:rPr>
                <w:rFonts w:asciiTheme="minorBidi" w:hAnsiTheme="minorBidi" w:cstheme="minorBidi"/>
                <w:color w:val="000000" w:themeColor="text1"/>
                <w:rtl/>
                <w:lang w:eastAsia="en-US"/>
              </w:rPr>
              <w:t>‏3.35.7.2</w:t>
            </w:r>
            <w:r>
              <w:rPr>
                <w:rFonts w:asciiTheme="minorBidi" w:hAnsiTheme="minorBidi" w:cstheme="minorBidi"/>
                <w:color w:val="000000" w:themeColor="text1"/>
                <w:lang w:eastAsia="en-US"/>
              </w:rPr>
              <w:fldChar w:fldCharType="end"/>
            </w:r>
          </w:p>
        </w:tc>
      </w:tr>
      <w:tr w:rsidR="00B30F63" w:rsidRPr="00BD62F9" w:rsidTr="00CB5F0B">
        <w:trPr>
          <w:cantSplit/>
        </w:trPr>
        <w:tc>
          <w:tcPr>
            <w:tcW w:w="709" w:type="dxa"/>
            <w:tcBorders>
              <w:top w:val="nil"/>
              <w:bottom w:val="single" w:sz="4" w:space="0" w:color="auto"/>
              <w:right w:val="single" w:sz="4" w:space="0" w:color="auto"/>
            </w:tcBorders>
            <w:shd w:val="clear" w:color="auto" w:fill="auto"/>
          </w:tcPr>
          <w:p w:rsidR="00B30F63" w:rsidRPr="0076433E" w:rsidRDefault="00B30F63" w:rsidP="00B30F63">
            <w:pPr>
              <w:jc w:val="center"/>
              <w:rPr>
                <w:rFonts w:asciiTheme="minorBidi" w:hAnsiTheme="minorBidi" w:cstheme="minorBidi"/>
                <w:color w:val="000000" w:themeColor="text1"/>
                <w:rtl/>
                <w:lang w:eastAsia="en-US"/>
              </w:rPr>
            </w:pPr>
          </w:p>
        </w:tc>
        <w:tc>
          <w:tcPr>
            <w:tcW w:w="1511" w:type="dxa"/>
            <w:tcBorders>
              <w:top w:val="nil"/>
              <w:left w:val="single" w:sz="4" w:space="0" w:color="auto"/>
              <w:bottom w:val="single" w:sz="4" w:space="0" w:color="auto"/>
            </w:tcBorders>
            <w:shd w:val="clear" w:color="auto" w:fill="auto"/>
          </w:tcPr>
          <w:p w:rsidR="00B30F63" w:rsidRPr="0076433E" w:rsidRDefault="00B30F63" w:rsidP="00B30F63">
            <w:pPr>
              <w:rPr>
                <w:rFonts w:asciiTheme="minorBidi" w:hAnsiTheme="minorBidi" w:cstheme="minorBidi"/>
                <w:color w:val="000000" w:themeColor="text1"/>
                <w:rtl/>
                <w:lang w:eastAsia="en-US"/>
              </w:rPr>
            </w:pPr>
          </w:p>
        </w:tc>
        <w:tc>
          <w:tcPr>
            <w:tcW w:w="709" w:type="dxa"/>
            <w:tcBorders>
              <w:top w:val="nil"/>
              <w:bottom w:val="single" w:sz="4" w:space="0" w:color="auto"/>
              <w:right w:val="single" w:sz="4" w:space="0" w:color="auto"/>
            </w:tcBorders>
            <w:shd w:val="clear" w:color="auto" w:fill="auto"/>
          </w:tcPr>
          <w:p w:rsidR="00B30F63" w:rsidRPr="00B30F63" w:rsidRDefault="00B30F63" w:rsidP="00B30F63">
            <w:pPr>
              <w:jc w:val="center"/>
              <w:rPr>
                <w:rFonts w:asciiTheme="minorBidi" w:hAnsiTheme="minorBidi" w:cstheme="minorBidi"/>
                <w:color w:val="000000" w:themeColor="text1"/>
                <w:rtl/>
                <w:lang w:eastAsia="en-US"/>
              </w:rPr>
            </w:pPr>
          </w:p>
        </w:tc>
        <w:tc>
          <w:tcPr>
            <w:tcW w:w="2410" w:type="dxa"/>
            <w:tcBorders>
              <w:top w:val="nil"/>
              <w:left w:val="single" w:sz="4" w:space="0" w:color="auto"/>
              <w:bottom w:val="single" w:sz="4" w:space="0" w:color="auto"/>
            </w:tcBorders>
            <w:shd w:val="clear" w:color="auto" w:fill="auto"/>
          </w:tcPr>
          <w:p w:rsidR="00B30F63" w:rsidRDefault="00B30F63" w:rsidP="00B30F63">
            <w:pPr>
              <w:rPr>
                <w:rFonts w:asciiTheme="minorBidi" w:hAnsiTheme="minorBidi" w:cstheme="minorBidi"/>
                <w:color w:val="000000" w:themeColor="text1"/>
                <w:rtl/>
                <w:lang w:eastAsia="en-US"/>
              </w:rPr>
            </w:pPr>
          </w:p>
        </w:tc>
        <w:tc>
          <w:tcPr>
            <w:tcW w:w="992" w:type="dxa"/>
            <w:shd w:val="clear" w:color="auto" w:fill="auto"/>
          </w:tcPr>
          <w:p w:rsidR="00B30F63" w:rsidRPr="007411E5" w:rsidRDefault="00B30F63" w:rsidP="00CB5F0B">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30F63" w:rsidRDefault="00B30F63" w:rsidP="00B30F63">
            <w:pPr>
              <w:rPr>
                <w:rFonts w:asciiTheme="minorBidi" w:hAnsiTheme="minorBidi" w:cstheme="minorBidi"/>
                <w:color w:val="000000"/>
              </w:rPr>
            </w:pPr>
            <w:r>
              <w:rPr>
                <w:rFonts w:asciiTheme="minorBidi" w:hAnsiTheme="minorBidi" w:cstheme="minorBidi" w:hint="cs"/>
                <w:color w:val="000000"/>
                <w:rtl/>
              </w:rPr>
              <w:t xml:space="preserve">אספקה התקנה והטמעה של </w:t>
            </w:r>
            <w:r w:rsidRPr="00446716">
              <w:rPr>
                <w:rFonts w:asciiTheme="minorBidi" w:hAnsiTheme="minorBidi"/>
                <w:color w:val="000000"/>
                <w:rtl/>
              </w:rPr>
              <w:t>מוצר</w:t>
            </w:r>
            <w:r>
              <w:rPr>
                <w:rFonts w:asciiTheme="minorBidi" w:hAnsiTheme="minorBidi" w:cstheme="minorBidi" w:hint="cs"/>
                <w:color w:val="000000"/>
                <w:rtl/>
              </w:rPr>
              <w:t xml:space="preserve"> </w:t>
            </w:r>
            <w:r>
              <w:rPr>
                <w:rFonts w:asciiTheme="minorBidi" w:hAnsiTheme="minorBidi" w:cstheme="minorBidi"/>
                <w:color w:val="000000"/>
              </w:rPr>
              <w:t>Application Delivery / Load Balancing</w:t>
            </w:r>
          </w:p>
        </w:tc>
        <w:tc>
          <w:tcPr>
            <w:tcW w:w="1062" w:type="dxa"/>
            <w:shd w:val="clear" w:color="auto" w:fill="auto"/>
          </w:tcPr>
          <w:p w:rsidR="00B30F63" w:rsidRDefault="00B30F63" w:rsidP="00B30F63">
            <w:pPr>
              <w:jc w:val="center"/>
              <w:rPr>
                <w:rFonts w:asciiTheme="minorBidi" w:hAnsiTheme="minorBidi" w:cstheme="minorBidi"/>
                <w:color w:val="000000" w:themeColor="text1"/>
              </w:rPr>
            </w:pPr>
          </w:p>
        </w:tc>
        <w:tc>
          <w:tcPr>
            <w:tcW w:w="922" w:type="dxa"/>
            <w:shd w:val="clear" w:color="auto" w:fill="auto"/>
          </w:tcPr>
          <w:p w:rsidR="00B30F63" w:rsidRPr="0076433E" w:rsidRDefault="00B30F63" w:rsidP="00B30F63">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B30F63" w:rsidRPr="0076433E" w:rsidRDefault="00B30F63" w:rsidP="00B30F63">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bottom w:val="single" w:sz="4" w:space="0" w:color="auto"/>
            </w:tcBorders>
            <w:shd w:val="clear" w:color="auto" w:fill="auto"/>
          </w:tcPr>
          <w:p w:rsidR="00B30F63" w:rsidRDefault="00B30F63" w:rsidP="00B30F63">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fldChar w:fldCharType="begin"/>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lang w:eastAsia="en-US"/>
              </w:rPr>
              <w:instrText>REF</w:instrText>
            </w:r>
            <w:r w:rsidRPr="0076433E">
              <w:rPr>
                <w:rFonts w:asciiTheme="minorBidi" w:hAnsiTheme="minorBidi" w:cstheme="minorBidi"/>
                <w:color w:val="000000" w:themeColor="text1"/>
                <w:rtl/>
                <w:lang w:eastAsia="en-US"/>
              </w:rPr>
              <w:instrText xml:space="preserve"> _</w:instrText>
            </w:r>
            <w:r w:rsidRPr="0076433E">
              <w:rPr>
                <w:rFonts w:asciiTheme="minorBidi" w:hAnsiTheme="minorBidi" w:cstheme="minorBidi"/>
                <w:color w:val="000000" w:themeColor="text1"/>
                <w:lang w:eastAsia="en-US"/>
              </w:rPr>
              <w:instrText>Ref487712984 \r \h</w:instrText>
            </w:r>
            <w:r w:rsidRPr="0076433E">
              <w:rPr>
                <w:rFonts w:asciiTheme="minorBidi" w:hAnsiTheme="minorBidi" w:cstheme="minorBidi"/>
                <w:color w:val="000000" w:themeColor="text1"/>
                <w:rtl/>
                <w:lang w:eastAsia="en-US"/>
              </w:rPr>
              <w:instrText xml:space="preserve">  \* </w:instrText>
            </w:r>
            <w:r w:rsidRPr="0076433E">
              <w:rPr>
                <w:rFonts w:asciiTheme="minorBidi" w:hAnsiTheme="minorBidi" w:cstheme="minorBidi"/>
                <w:color w:val="000000" w:themeColor="text1"/>
                <w:lang w:eastAsia="en-US"/>
              </w:rPr>
              <w:instrText>MERGEFORMAT</w:instrText>
            </w:r>
            <w:r w:rsidRPr="0076433E">
              <w:rPr>
                <w:rFonts w:asciiTheme="minorBidi" w:hAnsiTheme="minorBidi" w:cstheme="minorBidi"/>
                <w:color w:val="000000" w:themeColor="text1"/>
                <w:rtl/>
                <w:lang w:eastAsia="en-US"/>
              </w:rPr>
              <w:instrText xml:space="preserve"> </w:instrText>
            </w:r>
            <w:r w:rsidRPr="0076433E">
              <w:rPr>
                <w:rFonts w:asciiTheme="minorBidi" w:hAnsiTheme="minorBidi" w:cstheme="minorBidi"/>
                <w:color w:val="000000" w:themeColor="text1"/>
                <w:rtl/>
                <w:lang w:eastAsia="en-US"/>
              </w:rPr>
            </w:r>
            <w:r w:rsidRPr="0076433E">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‏4.3.3.3.3</w:t>
            </w:r>
            <w:r w:rsidRPr="0076433E">
              <w:rPr>
                <w:rFonts w:asciiTheme="minorBidi" w:hAnsiTheme="minorBidi" w:cstheme="minorBidi"/>
                <w:color w:val="000000" w:themeColor="text1"/>
                <w:rtl/>
                <w:lang w:eastAsia="en-US"/>
              </w:rPr>
              <w:fldChar w:fldCharType="end"/>
            </w:r>
          </w:p>
          <w:p w:rsidR="00B30F63" w:rsidRPr="0076433E" w:rsidRDefault="00CB5F0B" w:rsidP="00B30F63">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hint="cs"/>
                <w:color w:val="000000" w:themeColor="text1"/>
                <w:lang w:eastAsia="en-US"/>
              </w:rPr>
              <w:instrText>REF</w:instrText>
            </w:r>
            <w:r>
              <w:rPr>
                <w:rFonts w:asciiTheme="minorBidi" w:hAnsiTheme="minorBidi" w:cstheme="minorBidi" w:hint="cs"/>
                <w:color w:val="000000" w:themeColor="text1"/>
                <w:rtl/>
                <w:lang w:eastAsia="en-US"/>
              </w:rPr>
              <w:instrText xml:space="preserve"> _</w:instrText>
            </w:r>
            <w:r>
              <w:rPr>
                <w:rFonts w:asciiTheme="minorBidi" w:hAnsiTheme="minorBidi" w:cstheme="minorBidi" w:hint="cs"/>
                <w:color w:val="000000" w:themeColor="text1"/>
                <w:lang w:eastAsia="en-US"/>
              </w:rPr>
              <w:instrText>Ref512755047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‏3.35.7.3</w:t>
            </w:r>
            <w:r>
              <w:rPr>
                <w:rFonts w:asciiTheme="minorBidi" w:hAnsiTheme="minorBidi" w:cstheme="minorBidi"/>
                <w:color w:val="000000" w:themeColor="text1"/>
                <w:rtl/>
                <w:lang w:eastAsia="en-US"/>
              </w:rPr>
              <w:fldChar w:fldCharType="end"/>
            </w:r>
          </w:p>
        </w:tc>
      </w:tr>
      <w:tr w:rsidR="00CB5F0B" w:rsidRPr="00BD62F9" w:rsidTr="00CB5F0B">
        <w:trPr>
          <w:cantSplit/>
        </w:trPr>
        <w:tc>
          <w:tcPr>
            <w:tcW w:w="709" w:type="dxa"/>
            <w:tcBorders>
              <w:top w:val="nil"/>
              <w:bottom w:val="single" w:sz="4" w:space="0" w:color="auto"/>
              <w:right w:val="single" w:sz="4" w:space="0" w:color="auto"/>
            </w:tcBorders>
            <w:shd w:val="clear" w:color="auto" w:fill="auto"/>
          </w:tcPr>
          <w:p w:rsidR="00CB5F0B" w:rsidRPr="0076433E" w:rsidRDefault="00CB5F0B" w:rsidP="00005FA6">
            <w:pPr>
              <w:jc w:val="center"/>
              <w:rPr>
                <w:rFonts w:asciiTheme="minorBidi" w:hAnsiTheme="minorBidi" w:cstheme="minorBidi"/>
                <w:color w:val="000000" w:themeColor="text1"/>
                <w:rtl/>
                <w:lang w:eastAsia="en-US"/>
              </w:rPr>
            </w:pPr>
          </w:p>
        </w:tc>
        <w:tc>
          <w:tcPr>
            <w:tcW w:w="1511" w:type="dxa"/>
            <w:tcBorders>
              <w:top w:val="nil"/>
              <w:left w:val="single" w:sz="4" w:space="0" w:color="auto"/>
              <w:bottom w:val="single" w:sz="4" w:space="0" w:color="auto"/>
            </w:tcBorders>
            <w:shd w:val="clear" w:color="auto" w:fill="auto"/>
          </w:tcPr>
          <w:p w:rsidR="00CB5F0B" w:rsidRPr="0076433E" w:rsidRDefault="00CB5F0B" w:rsidP="00005FA6">
            <w:pPr>
              <w:rPr>
                <w:rFonts w:asciiTheme="minorBidi" w:hAnsiTheme="minorBidi" w:cstheme="minorBidi"/>
                <w:color w:val="000000" w:themeColor="text1"/>
                <w:rtl/>
                <w:lang w:eastAsia="en-US"/>
              </w:rPr>
            </w:pPr>
          </w:p>
        </w:tc>
        <w:tc>
          <w:tcPr>
            <w:tcW w:w="709" w:type="dxa"/>
            <w:tcBorders>
              <w:top w:val="nil"/>
              <w:bottom w:val="single" w:sz="4" w:space="0" w:color="auto"/>
              <w:right w:val="single" w:sz="4" w:space="0" w:color="auto"/>
            </w:tcBorders>
            <w:shd w:val="clear" w:color="auto" w:fill="auto"/>
          </w:tcPr>
          <w:p w:rsidR="00CB5F0B" w:rsidRPr="00CB5F0B" w:rsidRDefault="00CB5F0B" w:rsidP="00CB5F0B">
            <w:pPr>
              <w:jc w:val="center"/>
              <w:rPr>
                <w:rFonts w:asciiTheme="minorBidi" w:hAnsiTheme="minorBidi" w:cstheme="minorBidi"/>
                <w:color w:val="000000" w:themeColor="text1"/>
                <w:rtl/>
                <w:lang w:eastAsia="en-US"/>
              </w:rPr>
            </w:pPr>
          </w:p>
        </w:tc>
        <w:tc>
          <w:tcPr>
            <w:tcW w:w="2410" w:type="dxa"/>
            <w:tcBorders>
              <w:top w:val="nil"/>
              <w:left w:val="single" w:sz="4" w:space="0" w:color="auto"/>
              <w:bottom w:val="single" w:sz="4" w:space="0" w:color="auto"/>
            </w:tcBorders>
            <w:shd w:val="clear" w:color="auto" w:fill="auto"/>
          </w:tcPr>
          <w:p w:rsidR="00CB5F0B" w:rsidRDefault="00CB5F0B" w:rsidP="00005FA6">
            <w:pPr>
              <w:rPr>
                <w:rFonts w:asciiTheme="minorBidi" w:hAnsiTheme="minorBidi" w:cstheme="minorBidi"/>
                <w:color w:val="000000" w:themeColor="text1"/>
                <w:rtl/>
                <w:lang w:eastAsia="en-US"/>
              </w:rPr>
            </w:pPr>
          </w:p>
        </w:tc>
        <w:tc>
          <w:tcPr>
            <w:tcW w:w="992" w:type="dxa"/>
            <w:shd w:val="clear" w:color="auto" w:fill="auto"/>
          </w:tcPr>
          <w:p w:rsidR="00CB5F0B" w:rsidRPr="007411E5" w:rsidRDefault="00CB5F0B" w:rsidP="00CB5F0B">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CB5F0B" w:rsidRDefault="00CB5F0B" w:rsidP="00005FA6">
            <w:pPr>
              <w:rPr>
                <w:rFonts w:asciiTheme="minorBidi" w:hAnsiTheme="minorBidi" w:cstheme="minorBidi"/>
                <w:color w:val="000000"/>
              </w:rPr>
            </w:pPr>
            <w:r>
              <w:rPr>
                <w:rFonts w:asciiTheme="minorBidi" w:hAnsiTheme="minorBidi" w:cstheme="minorBidi" w:hint="cs"/>
                <w:color w:val="000000"/>
                <w:rtl/>
              </w:rPr>
              <w:t xml:space="preserve">השלמת פרויקט שדרוג מערכת הפעלה בכל תחנות העבודה והמחשבים הניידים במשרד ל </w:t>
            </w:r>
            <w:r>
              <w:rPr>
                <w:rFonts w:asciiTheme="minorBidi" w:hAnsiTheme="minorBidi" w:cstheme="minorBidi"/>
                <w:color w:val="000000"/>
              </w:rPr>
              <w:t>MS Windows 10</w:t>
            </w:r>
          </w:p>
        </w:tc>
        <w:tc>
          <w:tcPr>
            <w:tcW w:w="1062" w:type="dxa"/>
            <w:shd w:val="clear" w:color="auto" w:fill="auto"/>
          </w:tcPr>
          <w:p w:rsidR="00CB5F0B" w:rsidRDefault="00CB5F0B" w:rsidP="00005FA6">
            <w:pPr>
              <w:jc w:val="center"/>
              <w:rPr>
                <w:rFonts w:asciiTheme="minorBidi" w:hAnsiTheme="minorBidi" w:cstheme="minorBidi"/>
                <w:color w:val="000000" w:themeColor="text1"/>
              </w:rPr>
            </w:pPr>
          </w:p>
        </w:tc>
        <w:tc>
          <w:tcPr>
            <w:tcW w:w="922" w:type="dxa"/>
            <w:shd w:val="clear" w:color="auto" w:fill="auto"/>
          </w:tcPr>
          <w:p w:rsidR="00CB5F0B" w:rsidRPr="0076433E" w:rsidRDefault="00CB5F0B" w:rsidP="00005FA6">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CB5F0B" w:rsidRPr="0076433E" w:rsidRDefault="00CB5F0B" w:rsidP="00005FA6">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tcBorders>
              <w:bottom w:val="single" w:sz="4" w:space="0" w:color="auto"/>
            </w:tcBorders>
            <w:shd w:val="clear" w:color="auto" w:fill="auto"/>
          </w:tcPr>
          <w:p w:rsidR="00CB5F0B" w:rsidRPr="0076433E" w:rsidRDefault="00CB5F0B" w:rsidP="00005FA6">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Ref511744768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‏4.3.3.3.4</w:t>
            </w:r>
            <w:r>
              <w:rPr>
                <w:rFonts w:asciiTheme="minorBidi" w:hAnsiTheme="minorBidi" w:cstheme="minorBidi"/>
                <w:color w:val="000000" w:themeColor="text1"/>
                <w:rtl/>
                <w:lang w:eastAsia="en-US"/>
              </w:rPr>
              <w:fldChar w:fldCharType="end"/>
            </w:r>
          </w:p>
        </w:tc>
      </w:tr>
      <w:tr w:rsidR="00005FA6" w:rsidRPr="00BD62F9" w:rsidTr="00CB5F0B">
        <w:trPr>
          <w:cantSplit/>
        </w:trPr>
        <w:tc>
          <w:tcPr>
            <w:tcW w:w="709" w:type="dxa"/>
            <w:tcBorders>
              <w:top w:val="nil"/>
              <w:bottom w:val="single" w:sz="4" w:space="0" w:color="auto"/>
              <w:right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left w:val="single" w:sz="4" w:space="0" w:color="auto"/>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single" w:sz="4" w:space="0" w:color="auto"/>
              <w:right w:val="single" w:sz="4" w:space="0" w:color="auto"/>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nil"/>
              <w:left w:val="single" w:sz="4" w:space="0" w:color="auto"/>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אישור אודות השלמת פרויקטים נוספים</w:t>
            </w:r>
          </w:p>
        </w:tc>
        <w:tc>
          <w:tcPr>
            <w:tcW w:w="992" w:type="dxa"/>
            <w:shd w:val="clear" w:color="auto" w:fill="auto"/>
          </w:tcPr>
          <w:p w:rsidR="00005FA6" w:rsidRPr="007411E5" w:rsidRDefault="00005FA6" w:rsidP="00005FA6">
            <w:pPr>
              <w:jc w:val="center"/>
              <w:rPr>
                <w:rFonts w:asciiTheme="minorBidi" w:hAnsiTheme="minorBidi" w:cstheme="minorBidi"/>
                <w:color w:val="000000" w:themeColor="text1"/>
                <w:rtl/>
                <w:lang w:eastAsia="en-US"/>
              </w:rPr>
            </w:pPr>
          </w:p>
        </w:tc>
        <w:tc>
          <w:tcPr>
            <w:tcW w:w="4905" w:type="dxa"/>
            <w:shd w:val="clear" w:color="auto" w:fill="auto"/>
          </w:tcPr>
          <w:p w:rsidR="00005FA6" w:rsidRDefault="00005FA6" w:rsidP="00005FA6">
            <w:pPr>
              <w:rPr>
                <w:rFonts w:asciiTheme="minorBidi" w:hAnsiTheme="minorBidi" w:cstheme="minorBidi"/>
                <w:color w:val="000000"/>
                <w:rtl/>
              </w:rPr>
            </w:pP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134"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r>
      <w:tr w:rsidR="00005FA6" w:rsidRPr="00BD62F9" w:rsidTr="00CB5F0B">
        <w:trPr>
          <w:cantSplit/>
        </w:trPr>
        <w:tc>
          <w:tcPr>
            <w:tcW w:w="709" w:type="dxa"/>
            <w:tcBorders>
              <w:bottom w:val="nil"/>
              <w:right w:val="single" w:sz="4" w:space="0" w:color="auto"/>
            </w:tcBorders>
            <w:shd w:val="clear" w:color="auto" w:fill="auto"/>
          </w:tcPr>
          <w:p w:rsidR="00005FA6" w:rsidRPr="0076433E" w:rsidDel="003B6FC3" w:rsidRDefault="00005FA6"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left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עובדים וספקים</w:t>
            </w:r>
          </w:p>
        </w:tc>
        <w:tc>
          <w:tcPr>
            <w:tcW w:w="709" w:type="dxa"/>
            <w:tcBorders>
              <w:bottom w:val="nil"/>
              <w:right w:val="single" w:sz="4" w:space="0" w:color="auto"/>
            </w:tcBorders>
            <w:shd w:val="clear" w:color="auto" w:fill="auto"/>
          </w:tcPr>
          <w:p w:rsidR="00005FA6" w:rsidRPr="0076433E" w:rsidDel="003B6FC3"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left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עובדי הספק</w:t>
            </w:r>
          </w:p>
        </w:tc>
        <w:tc>
          <w:tcPr>
            <w:tcW w:w="992" w:type="dxa"/>
            <w:shd w:val="clear" w:color="auto" w:fill="auto"/>
          </w:tcPr>
          <w:p w:rsidR="00005FA6" w:rsidRPr="0076433E" w:rsidDel="003B6FC3"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 xml:space="preserve">העמדת צוות בהתאם להיקף ולאיכות כמפורט בהצעת הספק </w:t>
            </w:r>
            <w:r>
              <w:rPr>
                <w:rFonts w:asciiTheme="minorBidi" w:hAnsiTheme="minorBidi" w:cstheme="minorBidi" w:hint="cs"/>
                <w:color w:val="000000"/>
                <w:rtl/>
              </w:rPr>
              <w:t>ועדכון היקף הצוות בהתאם למנגנון גריעה / הוספה של שירותים</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bottom w:val="nil"/>
            </w:tcBorders>
            <w:shd w:val="clear" w:color="auto" w:fill="auto"/>
          </w:tcPr>
          <w:p w:rsidR="00005FA6" w:rsidRPr="0076433E" w:rsidRDefault="00005FA6" w:rsidP="00005FA6">
            <w:pPr>
              <w:jc w:val="center"/>
              <w:rPr>
                <w:rFonts w:asciiTheme="minorBidi" w:hAnsiTheme="minorBidi" w:cstheme="minorBidi"/>
                <w:color w:val="000000" w:themeColor="text1"/>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Ref487714202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‏4.2</w:t>
            </w:r>
            <w:r>
              <w:rPr>
                <w:rFonts w:asciiTheme="minorBidi" w:hAnsiTheme="minorBidi" w:cstheme="minorBidi"/>
                <w:color w:val="000000" w:themeColor="text1"/>
                <w:rtl/>
                <w:lang w:eastAsia="en-US"/>
              </w:rPr>
              <w:fldChar w:fldCharType="end"/>
            </w:r>
          </w:p>
        </w:tc>
      </w:tr>
      <w:tr w:rsidR="00005FA6" w:rsidRPr="00BD62F9" w:rsidTr="00CB5F0B">
        <w:trPr>
          <w:cantSplit/>
        </w:trPr>
        <w:tc>
          <w:tcPr>
            <w:tcW w:w="709" w:type="dxa"/>
            <w:tcBorders>
              <w:top w:val="nil"/>
              <w:bottom w:val="single" w:sz="4" w:space="0" w:color="auto"/>
              <w:right w:val="single" w:sz="4" w:space="0" w:color="auto"/>
            </w:tcBorders>
            <w:shd w:val="clear" w:color="auto" w:fill="auto"/>
          </w:tcPr>
          <w:p w:rsidR="00005FA6" w:rsidRPr="0076433E" w:rsidDel="003B6FC3" w:rsidRDefault="00005FA6" w:rsidP="00005FA6">
            <w:pPr>
              <w:jc w:val="center"/>
              <w:rPr>
                <w:rFonts w:asciiTheme="minorBidi" w:hAnsiTheme="minorBidi" w:cstheme="minorBidi"/>
                <w:color w:val="000000" w:themeColor="text1"/>
                <w:rtl/>
                <w:lang w:eastAsia="en-US"/>
              </w:rPr>
            </w:pPr>
          </w:p>
        </w:tc>
        <w:tc>
          <w:tcPr>
            <w:tcW w:w="1511" w:type="dxa"/>
            <w:tcBorders>
              <w:top w:val="nil"/>
              <w:left w:val="single" w:sz="4" w:space="0" w:color="auto"/>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nil"/>
              <w:bottom w:val="single" w:sz="4" w:space="0" w:color="auto"/>
              <w:right w:val="single" w:sz="4" w:space="0" w:color="auto"/>
            </w:tcBorders>
            <w:shd w:val="clear" w:color="auto" w:fill="auto"/>
          </w:tcPr>
          <w:p w:rsidR="00005FA6" w:rsidRPr="00446716" w:rsidDel="003B6FC3" w:rsidRDefault="00005FA6" w:rsidP="00005FA6">
            <w:pPr>
              <w:jc w:val="center"/>
              <w:rPr>
                <w:rFonts w:asciiTheme="minorBidi" w:hAnsiTheme="minorBidi" w:cstheme="minorBidi"/>
                <w:color w:val="000000" w:themeColor="text1"/>
                <w:rtl/>
                <w:lang w:eastAsia="en-US"/>
              </w:rPr>
            </w:pPr>
          </w:p>
        </w:tc>
        <w:tc>
          <w:tcPr>
            <w:tcW w:w="2410" w:type="dxa"/>
            <w:tcBorders>
              <w:top w:val="nil"/>
              <w:left w:val="single" w:sz="4" w:space="0" w:color="auto"/>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tcBorders>
              <w:bottom w:val="single" w:sz="4" w:space="0" w:color="auto"/>
            </w:tcBorders>
            <w:shd w:val="clear" w:color="auto" w:fill="auto"/>
          </w:tcPr>
          <w:p w:rsidR="00005FA6" w:rsidRPr="0076433E" w:rsidDel="003B6FC3"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tcBorders>
              <w:bottom w:val="single" w:sz="4" w:space="0" w:color="auto"/>
            </w:tcBorders>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ניהול שוטף של עובדי הספק</w:t>
            </w:r>
          </w:p>
        </w:tc>
        <w:tc>
          <w:tcPr>
            <w:tcW w:w="1062"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lang w:eastAsia="en-US"/>
              </w:rPr>
            </w:pPr>
          </w:p>
        </w:tc>
      </w:tr>
      <w:tr w:rsidR="00005FA6" w:rsidRPr="00BD62F9" w:rsidTr="00CB5F0B">
        <w:trPr>
          <w:cantSplit/>
        </w:trPr>
        <w:tc>
          <w:tcPr>
            <w:tcW w:w="709" w:type="dxa"/>
            <w:tcBorders>
              <w:top w:val="single" w:sz="4" w:space="0" w:color="auto"/>
              <w:bottom w:val="nil"/>
              <w:right w:val="single" w:sz="4" w:space="0" w:color="auto"/>
            </w:tcBorders>
            <w:shd w:val="clear" w:color="auto" w:fill="auto"/>
          </w:tcPr>
          <w:p w:rsidR="00005FA6" w:rsidRPr="0076433E" w:rsidDel="003B6FC3" w:rsidRDefault="00005FA6" w:rsidP="00005FA6">
            <w:pPr>
              <w:jc w:val="center"/>
              <w:rPr>
                <w:rFonts w:asciiTheme="minorBidi" w:hAnsiTheme="minorBidi" w:cstheme="minorBidi"/>
                <w:color w:val="000000" w:themeColor="text1"/>
                <w:rtl/>
                <w:lang w:eastAsia="en-US"/>
              </w:rPr>
            </w:pPr>
          </w:p>
        </w:tc>
        <w:tc>
          <w:tcPr>
            <w:tcW w:w="1511" w:type="dxa"/>
            <w:tcBorders>
              <w:top w:val="single" w:sz="4" w:space="0" w:color="auto"/>
              <w:left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single" w:sz="4" w:space="0" w:color="auto"/>
              <w:right w:val="single" w:sz="4" w:space="0" w:color="auto"/>
            </w:tcBorders>
            <w:shd w:val="clear" w:color="auto" w:fill="auto"/>
          </w:tcPr>
          <w:p w:rsidR="00005FA6" w:rsidRPr="00446716" w:rsidDel="003B6FC3" w:rsidRDefault="00005FA6" w:rsidP="00005FA6">
            <w:pPr>
              <w:jc w:val="center"/>
              <w:rPr>
                <w:rFonts w:asciiTheme="minorBidi" w:hAnsiTheme="minorBidi" w:cstheme="minorBidi"/>
                <w:color w:val="000000" w:themeColor="text1"/>
                <w:rtl/>
                <w:lang w:eastAsia="en-US"/>
              </w:rPr>
            </w:pPr>
          </w:p>
        </w:tc>
        <w:tc>
          <w:tcPr>
            <w:tcW w:w="2410" w:type="dxa"/>
            <w:tcBorders>
              <w:top w:val="single" w:sz="4" w:space="0" w:color="auto"/>
              <w:left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992" w:type="dxa"/>
            <w:tcBorders>
              <w:top w:val="single" w:sz="4" w:space="0" w:color="auto"/>
            </w:tcBorders>
            <w:shd w:val="clear" w:color="auto" w:fill="auto"/>
          </w:tcPr>
          <w:p w:rsidR="00005FA6" w:rsidRPr="0076433E" w:rsidDel="003B6FC3"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tcBorders>
              <w:top w:val="single" w:sz="4" w:space="0" w:color="auto"/>
            </w:tcBorders>
            <w:shd w:val="clear" w:color="auto" w:fill="auto"/>
          </w:tcPr>
          <w:p w:rsidR="00005FA6" w:rsidRPr="0076433E" w:rsidRDefault="00005FA6" w:rsidP="00005FA6">
            <w:pPr>
              <w:rPr>
                <w:rFonts w:asciiTheme="minorBidi" w:hAnsiTheme="minorBidi" w:cstheme="minorBidi"/>
                <w:color w:val="000000"/>
                <w:rtl/>
              </w:rPr>
            </w:pPr>
            <w:r>
              <w:rPr>
                <w:rFonts w:asciiTheme="minorBidi" w:hAnsiTheme="minorBidi" w:cstheme="minorBidi" w:hint="cs"/>
                <w:color w:val="000000"/>
                <w:rtl/>
              </w:rPr>
              <w:t>בקרה אודות עמידת הספק במחויבות לאיוש מינימאלי</w:t>
            </w:r>
          </w:p>
        </w:tc>
        <w:tc>
          <w:tcPr>
            <w:tcW w:w="1062"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922"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p>
        </w:tc>
        <w:tc>
          <w:tcPr>
            <w:tcW w:w="851"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134" w:type="dxa"/>
            <w:tcBorders>
              <w:top w:val="single" w:sz="4" w:space="0" w:color="auto"/>
              <w:bottom w:val="nil"/>
            </w:tcBorders>
            <w:shd w:val="clear" w:color="auto" w:fill="auto"/>
          </w:tcPr>
          <w:p w:rsidR="00005FA6" w:rsidRPr="0076433E" w:rsidRDefault="00005FA6" w:rsidP="00005FA6">
            <w:pPr>
              <w:jc w:val="center"/>
              <w:rPr>
                <w:rFonts w:asciiTheme="minorBidi" w:hAnsiTheme="minorBidi" w:cstheme="minorBidi"/>
                <w:color w:val="000000" w:themeColor="text1"/>
                <w:lang w:eastAsia="en-US"/>
              </w:rPr>
            </w:pPr>
          </w:p>
        </w:tc>
      </w:tr>
      <w:tr w:rsidR="00005FA6" w:rsidRPr="00BD62F9" w:rsidTr="00CB5F0B">
        <w:trPr>
          <w:cantSplit/>
        </w:trPr>
        <w:tc>
          <w:tcPr>
            <w:tcW w:w="709" w:type="dxa"/>
            <w:tcBorders>
              <w:top w:val="nil"/>
              <w:bottom w:val="nil"/>
              <w:right w:val="single" w:sz="4" w:space="0" w:color="auto"/>
            </w:tcBorders>
            <w:shd w:val="clear" w:color="auto" w:fill="auto"/>
          </w:tcPr>
          <w:p w:rsidR="00005FA6" w:rsidRPr="0076433E" w:rsidDel="003B6FC3" w:rsidRDefault="00005FA6" w:rsidP="00005FA6">
            <w:pPr>
              <w:jc w:val="center"/>
              <w:rPr>
                <w:rFonts w:asciiTheme="minorBidi" w:hAnsiTheme="minorBidi" w:cstheme="minorBidi"/>
                <w:color w:val="000000" w:themeColor="text1"/>
                <w:rtl/>
                <w:lang w:eastAsia="en-US"/>
              </w:rPr>
            </w:pPr>
          </w:p>
        </w:tc>
        <w:tc>
          <w:tcPr>
            <w:tcW w:w="1511" w:type="dxa"/>
            <w:tcBorders>
              <w:top w:val="nil"/>
              <w:left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bottom w:val="single" w:sz="4" w:space="0" w:color="auto"/>
            </w:tcBorders>
            <w:shd w:val="clear" w:color="auto" w:fill="auto"/>
          </w:tcPr>
          <w:p w:rsidR="00005FA6" w:rsidRPr="0076433E" w:rsidDel="003B6FC3"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ספקי משנה</w:t>
            </w:r>
          </w:p>
        </w:tc>
        <w:tc>
          <w:tcPr>
            <w:tcW w:w="992" w:type="dxa"/>
            <w:tcBorders>
              <w:bottom w:val="single" w:sz="4" w:space="0" w:color="auto"/>
            </w:tcBorders>
            <w:shd w:val="clear" w:color="auto" w:fill="auto"/>
          </w:tcPr>
          <w:p w:rsidR="00005FA6" w:rsidRPr="0076433E" w:rsidDel="003B6FC3" w:rsidRDefault="00005FA6" w:rsidP="00005FA6">
            <w:pPr>
              <w:jc w:val="center"/>
              <w:rPr>
                <w:rFonts w:asciiTheme="minorBidi" w:hAnsiTheme="minorBidi" w:cstheme="minorBidi"/>
                <w:color w:val="000000" w:themeColor="text1"/>
                <w:rtl/>
                <w:lang w:eastAsia="en-US"/>
              </w:rPr>
            </w:pPr>
          </w:p>
        </w:tc>
        <w:tc>
          <w:tcPr>
            <w:tcW w:w="4905" w:type="dxa"/>
            <w:tcBorders>
              <w:bottom w:val="single" w:sz="4" w:space="0" w:color="auto"/>
            </w:tcBorders>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התקשרות ישירה עם ספקי משנה נדרשים וניהול ספקי משנה באופן בלעדי במשך כל תקופת ההתקשרות</w:t>
            </w:r>
          </w:p>
        </w:tc>
        <w:tc>
          <w:tcPr>
            <w:tcW w:w="1062"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tcBorders>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top w:val="nil"/>
              <w:bottom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lang w:eastAsia="en-US"/>
              </w:rPr>
            </w:pPr>
          </w:p>
        </w:tc>
      </w:tr>
      <w:tr w:rsidR="00005FA6" w:rsidRPr="00BD62F9" w:rsidTr="00CB5F0B">
        <w:trPr>
          <w:cantSplit/>
        </w:trPr>
        <w:tc>
          <w:tcPr>
            <w:tcW w:w="709" w:type="dxa"/>
            <w:tcBorders>
              <w:top w:val="nil"/>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tcBorders>
            <w:shd w:val="clear" w:color="auto" w:fill="auto"/>
          </w:tcPr>
          <w:p w:rsidR="00005FA6" w:rsidRPr="0076433E" w:rsidRDefault="00005FA6" w:rsidP="00005FA6">
            <w:pPr>
              <w:rPr>
                <w:rFonts w:asciiTheme="minorBidi" w:hAnsiTheme="minorBidi" w:cstheme="minorBidi"/>
                <w:color w:val="000000" w:themeColor="text1"/>
                <w:rtl/>
                <w:lang w:eastAsia="en-US"/>
              </w:rPr>
            </w:pPr>
          </w:p>
        </w:tc>
        <w:tc>
          <w:tcPr>
            <w:tcW w:w="709" w:type="dxa"/>
            <w:tcBorders>
              <w:top w:val="single" w:sz="4" w:space="0" w:color="auto"/>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single" w:sz="4" w:space="0" w:color="auto"/>
            </w:tcBorders>
            <w:shd w:val="clear" w:color="auto" w:fill="auto"/>
          </w:tcPr>
          <w:p w:rsidR="00005FA6" w:rsidRPr="0076433E" w:rsidRDefault="00005FA6" w:rsidP="00005FA6">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ניהול ספקים המספקים טובין במסגרת מכרזים מרכזיים והסכמי מחירים מרביים של מנהל הרכש</w:t>
            </w:r>
          </w:p>
        </w:tc>
        <w:tc>
          <w:tcPr>
            <w:tcW w:w="992"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p>
        </w:tc>
        <w:tc>
          <w:tcPr>
            <w:tcW w:w="4905" w:type="dxa"/>
            <w:tcBorders>
              <w:top w:val="single" w:sz="4" w:space="0" w:color="auto"/>
            </w:tcBorders>
            <w:shd w:val="clear" w:color="auto" w:fill="auto"/>
          </w:tcPr>
          <w:p w:rsidR="00005FA6" w:rsidRPr="0076433E" w:rsidRDefault="00005FA6" w:rsidP="00005FA6">
            <w:pPr>
              <w:rPr>
                <w:rFonts w:asciiTheme="minorBidi" w:hAnsiTheme="minorBidi" w:cstheme="minorBidi"/>
                <w:color w:val="000000"/>
                <w:rtl/>
              </w:rPr>
            </w:pPr>
            <w:r w:rsidRPr="0076433E">
              <w:rPr>
                <w:rFonts w:asciiTheme="minorBidi" w:hAnsiTheme="minorBidi" w:cstheme="minorBidi"/>
                <w:color w:val="000000"/>
                <w:rtl/>
              </w:rPr>
              <w:t xml:space="preserve">התקשרות ישירה עם </w:t>
            </w:r>
            <w:r>
              <w:rPr>
                <w:rFonts w:asciiTheme="minorBidi" w:hAnsiTheme="minorBidi" w:cstheme="minorBidi" w:hint="cs"/>
                <w:color w:val="000000" w:themeColor="text1"/>
                <w:rtl/>
                <w:lang w:eastAsia="en-US"/>
              </w:rPr>
              <w:t>ספקים המספקים טובין במסגרת מכרזים מרכזיים והסכמי מחירים מרביים של מנהל הרכש</w:t>
            </w:r>
          </w:p>
        </w:tc>
        <w:tc>
          <w:tcPr>
            <w:tcW w:w="1062"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p>
        </w:tc>
        <w:tc>
          <w:tcPr>
            <w:tcW w:w="922"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tcBorders>
              <w:top w:val="single" w:sz="4" w:space="0" w:color="auto"/>
            </w:tcBorders>
            <w:shd w:val="clear" w:color="auto" w:fill="auto"/>
          </w:tcPr>
          <w:p w:rsidR="00005FA6" w:rsidRPr="0076433E" w:rsidRDefault="00005FA6" w:rsidP="00005FA6">
            <w:pPr>
              <w:jc w:val="center"/>
              <w:rPr>
                <w:rFonts w:asciiTheme="minorBidi" w:hAnsiTheme="minorBidi" w:cstheme="minorBidi"/>
                <w:color w:val="000000" w:themeColor="text1"/>
                <w:lang w:eastAsia="en-US"/>
              </w:rPr>
            </w:pPr>
          </w:p>
        </w:tc>
      </w:tr>
      <w:tr w:rsidR="00005FA6" w:rsidRPr="00BD62F9" w:rsidTr="00CB5F0B">
        <w:trPr>
          <w:cantSplit/>
        </w:trPr>
        <w:tc>
          <w:tcPr>
            <w:tcW w:w="709" w:type="dxa"/>
            <w:tcBorders>
              <w:bottom w:val="nil"/>
            </w:tcBorders>
          </w:tcPr>
          <w:p w:rsidR="00005FA6" w:rsidRPr="0076433E" w:rsidRDefault="00005FA6"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חוות שרתים, חומרה מרכזית ותשתיות</w:t>
            </w:r>
          </w:p>
        </w:tc>
        <w:tc>
          <w:tcPr>
            <w:tcW w:w="709" w:type="dxa"/>
            <w:tcBorders>
              <w:bottom w:val="nil"/>
            </w:tcBorders>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tcPr>
          <w:p w:rsidR="00005FA6" w:rsidRPr="0076433E" w:rsidRDefault="00DA7672" w:rsidP="00005FA6">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תפעול ותחזוקת תשתיות חומרה ותוכנה מרכזיות</w:t>
            </w:r>
          </w:p>
        </w:tc>
        <w:tc>
          <w:tcPr>
            <w:tcW w:w="992" w:type="dxa"/>
            <w:shd w:val="clear" w:color="auto" w:fill="auto"/>
          </w:tcPr>
          <w:p w:rsidR="00005FA6" w:rsidRPr="00DA7672"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ניהול, תחזוקה ותפעול מלאים של חוות השרתים </w:t>
            </w:r>
            <w:r w:rsidR="00DA7672">
              <w:rPr>
                <w:rFonts w:asciiTheme="minorBidi" w:hAnsiTheme="minorBidi" w:cstheme="minorBidi" w:hint="cs"/>
                <w:color w:val="000000" w:themeColor="text1"/>
                <w:rtl/>
                <w:lang w:eastAsia="en-US"/>
              </w:rPr>
              <w:t>(</w:t>
            </w:r>
            <w:r w:rsidR="00DA7672">
              <w:rPr>
                <w:rFonts w:asciiTheme="minorBidi" w:hAnsiTheme="minorBidi" w:cstheme="minorBidi"/>
                <w:color w:val="000000" w:themeColor="text1"/>
                <w:lang w:eastAsia="en-US"/>
              </w:rPr>
              <w:t>DC</w:t>
            </w:r>
            <w:r w:rsidR="00DA7672">
              <w:rPr>
                <w:rFonts w:asciiTheme="minorBidi" w:hAnsiTheme="minorBidi" w:cstheme="minorBidi" w:hint="cs"/>
                <w:color w:val="000000" w:themeColor="text1"/>
                <w:rtl/>
                <w:lang w:eastAsia="en-US"/>
              </w:rPr>
              <w:t xml:space="preserve">) </w:t>
            </w:r>
            <w:r w:rsidRPr="0076433E">
              <w:rPr>
                <w:rFonts w:asciiTheme="minorBidi" w:hAnsiTheme="minorBidi" w:cstheme="minorBidi"/>
                <w:color w:val="000000" w:themeColor="text1"/>
                <w:rtl/>
                <w:lang w:eastAsia="en-US"/>
              </w:rPr>
              <w:t>– חומרה מרכזית, תשתיות ויישומים תשתיתיים בכל הסביבות, כולל תחזוקה מונעת ותחזוקת שבר</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highlight w:val="yellow"/>
                <w:rtl/>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DA7672" w:rsidP="00005FA6">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Ref487723734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Pr>
                <w:rFonts w:asciiTheme="minorBidi" w:hAnsiTheme="minorBidi" w:cstheme="minorBidi"/>
                <w:color w:val="000000" w:themeColor="text1"/>
                <w:rtl/>
                <w:lang w:eastAsia="en-US"/>
              </w:rPr>
              <w:fldChar w:fldCharType="end"/>
            </w:r>
          </w:p>
        </w:tc>
      </w:tr>
      <w:tr w:rsidR="00DA7672" w:rsidRPr="00BD62F9"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rtl/>
                <w:lang w:eastAsia="en-US"/>
              </w:rPr>
            </w:pPr>
          </w:p>
        </w:tc>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2410" w:type="dxa"/>
            <w:tcBorders>
              <w:top w:val="nil"/>
              <w:bottom w:val="nil"/>
            </w:tcBorders>
          </w:tcPr>
          <w:p w:rsidR="00DA7672" w:rsidRPr="0076433E" w:rsidRDefault="00DA7672" w:rsidP="00DA7672">
            <w:pPr>
              <w:rPr>
                <w:rFonts w:asciiTheme="minorBidi" w:hAnsiTheme="minorBidi" w:cstheme="minorBidi"/>
                <w:color w:val="000000" w:themeColor="text1"/>
                <w:rtl/>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ניהול, תחזוקה ותפעול מלאים של </w:t>
            </w:r>
            <w:r>
              <w:rPr>
                <w:rFonts w:asciiTheme="minorBidi" w:hAnsiTheme="minorBidi" w:cstheme="minorBidi" w:hint="cs"/>
                <w:color w:val="000000" w:themeColor="text1"/>
                <w:rtl/>
                <w:lang w:eastAsia="en-US"/>
              </w:rPr>
              <w:t>אתר הגיבוי (</w:t>
            </w:r>
            <w:r>
              <w:rPr>
                <w:rFonts w:asciiTheme="minorBidi" w:hAnsiTheme="minorBidi" w:cstheme="minorBidi"/>
                <w:color w:val="000000" w:themeColor="text1"/>
                <w:lang w:eastAsia="en-US"/>
              </w:rPr>
              <w:t>DR</w:t>
            </w:r>
            <w:r>
              <w:rPr>
                <w:rFonts w:asciiTheme="minorBidi" w:hAnsiTheme="minorBidi" w:cstheme="minorBidi" w:hint="cs"/>
                <w:color w:val="000000" w:themeColor="text1"/>
                <w:rtl/>
                <w:lang w:eastAsia="en-US"/>
              </w:rPr>
              <w:t>)</w:t>
            </w:r>
            <w:r w:rsidRPr="0076433E">
              <w:rPr>
                <w:rFonts w:asciiTheme="minorBidi" w:hAnsiTheme="minorBidi" w:cstheme="minorBidi"/>
                <w:color w:val="000000" w:themeColor="text1"/>
                <w:rtl/>
                <w:lang w:eastAsia="en-US"/>
              </w:rPr>
              <w:t xml:space="preserve"> </w:t>
            </w:r>
            <w:r>
              <w:rPr>
                <w:rFonts w:asciiTheme="minorBidi" w:hAnsiTheme="minorBidi" w:cstheme="minorBidi" w:hint="cs"/>
                <w:color w:val="000000" w:themeColor="text1"/>
                <w:rtl/>
                <w:lang w:eastAsia="en-US"/>
              </w:rPr>
              <w:t xml:space="preserve">הראשי ואתר הגיבוי המשני (בחמ"ל בגבעתיים) </w:t>
            </w:r>
            <w:r w:rsidRPr="0076433E">
              <w:rPr>
                <w:rFonts w:asciiTheme="minorBidi" w:hAnsiTheme="minorBidi" w:cstheme="minorBidi"/>
                <w:color w:val="000000" w:themeColor="text1"/>
                <w:rtl/>
                <w:lang w:eastAsia="en-US"/>
              </w:rPr>
              <w:t>– חומרה מרכזית, תשתיות ויישומים תשתיתיים בכל הסביבות, כולל תחזוקה מונעת ותחזוקת שבר</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highlight w:val="yellow"/>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highlight w:val="yellow"/>
                <w:rtl/>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Ref487723734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Pr>
                <w:rFonts w:asciiTheme="minorBidi" w:hAnsiTheme="minorBidi" w:cstheme="minorBidi"/>
                <w:color w:val="000000" w:themeColor="text1"/>
                <w:rtl/>
                <w:lang w:eastAsia="en-US"/>
              </w:rPr>
              <w:fldChar w:fldCharType="end"/>
            </w:r>
          </w:p>
        </w:tc>
      </w:tr>
      <w:tr w:rsidR="00005FA6" w:rsidTr="00CB5F0B">
        <w:trPr>
          <w:cantSplit/>
        </w:trPr>
        <w:tc>
          <w:tcPr>
            <w:tcW w:w="709" w:type="dxa"/>
            <w:tcBorders>
              <w:top w:val="nil"/>
              <w:bottom w:val="nil"/>
            </w:tcBorders>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nil"/>
              <w:bottom w:val="nil"/>
            </w:tcBorders>
          </w:tcPr>
          <w:p w:rsidR="00005FA6" w:rsidRPr="0076433E" w:rsidRDefault="00005FA6" w:rsidP="00005FA6">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005FA6" w:rsidRPr="0076433E" w:rsidRDefault="00005FA6" w:rsidP="00005FA6">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005FA6" w:rsidRPr="0076433E" w:rsidRDefault="00005FA6" w:rsidP="00005FA6">
            <w:pPr>
              <w:rPr>
                <w:rFonts w:asciiTheme="minorBidi" w:hAnsiTheme="minorBidi" w:cstheme="minorBidi"/>
                <w:color w:val="000000" w:themeColor="text1"/>
                <w:lang w:eastAsia="en-US"/>
              </w:rPr>
            </w:pPr>
          </w:p>
        </w:tc>
        <w:tc>
          <w:tcPr>
            <w:tcW w:w="992" w:type="dxa"/>
            <w:shd w:val="clear" w:color="auto" w:fill="auto"/>
          </w:tcPr>
          <w:p w:rsidR="00005FA6" w:rsidRPr="00DA7672"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תפעול ותחזוקה של שרתים, מערכי אחסון וגיבוי כולל תחזוקה מונעת ותחזוקת שבר</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tl/>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DA7672" w:rsidP="00005FA6">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Ref487723734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אספקת ציוד חליפי</w:t>
            </w:r>
            <w:r>
              <w:rPr>
                <w:rFonts w:asciiTheme="minorBidi" w:hAnsiTheme="minorBidi" w:cstheme="minorBidi" w:hint="cs"/>
                <w:color w:val="000000" w:themeColor="text1"/>
                <w:rtl/>
                <w:lang w:eastAsia="en-US"/>
              </w:rPr>
              <w:t xml:space="preserve"> </w:t>
            </w:r>
            <w:r w:rsidR="00081D1A">
              <w:rPr>
                <w:rFonts w:asciiTheme="minorBidi" w:hAnsiTheme="minorBidi" w:cstheme="minorBidi" w:hint="cs"/>
                <w:color w:val="000000" w:themeColor="text1"/>
                <w:rtl/>
                <w:lang w:eastAsia="en-US"/>
              </w:rPr>
              <w:t xml:space="preserve">זהה לציוד התקול </w:t>
            </w:r>
            <w:r>
              <w:rPr>
                <w:rFonts w:asciiTheme="minorBidi" w:hAnsiTheme="minorBidi" w:cstheme="minorBidi" w:hint="cs"/>
                <w:color w:val="000000" w:themeColor="text1"/>
                <w:rtl/>
                <w:lang w:eastAsia="en-US"/>
              </w:rPr>
              <w:t>מכל סוג שהוא</w:t>
            </w:r>
            <w:r w:rsidRPr="0076433E">
              <w:rPr>
                <w:rFonts w:asciiTheme="minorBidi" w:hAnsiTheme="minorBidi" w:cstheme="minorBidi"/>
                <w:color w:val="000000" w:themeColor="text1"/>
                <w:rtl/>
                <w:lang w:eastAsia="en-US"/>
              </w:rPr>
              <w:t xml:space="preserve"> </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5874DB">
              <w:rPr>
                <w:rFonts w:asciiTheme="minorBidi" w:hAnsiTheme="minorBidi" w:cstheme="minorBidi"/>
                <w:color w:val="000000" w:themeColor="text1"/>
                <w:rtl/>
                <w:lang w:eastAsia="en-US"/>
              </w:rPr>
              <w:fldChar w:fldCharType="begin"/>
            </w:r>
            <w:r w:rsidRPr="005874DB">
              <w:rPr>
                <w:rFonts w:asciiTheme="minorBidi" w:hAnsiTheme="minorBidi" w:cstheme="minorBidi"/>
                <w:color w:val="000000" w:themeColor="text1"/>
                <w:rtl/>
                <w:lang w:eastAsia="en-US"/>
              </w:rPr>
              <w:instrText xml:space="preserve"> </w:instrText>
            </w:r>
            <w:r w:rsidRPr="005874DB">
              <w:rPr>
                <w:rFonts w:asciiTheme="minorBidi" w:hAnsiTheme="minorBidi" w:cstheme="minorBidi"/>
                <w:color w:val="000000" w:themeColor="text1"/>
                <w:lang w:eastAsia="en-US"/>
              </w:rPr>
              <w:instrText>REF</w:instrText>
            </w:r>
            <w:r w:rsidRPr="005874DB">
              <w:rPr>
                <w:rFonts w:asciiTheme="minorBidi" w:hAnsiTheme="minorBidi" w:cstheme="minorBidi"/>
                <w:color w:val="000000" w:themeColor="text1"/>
                <w:rtl/>
                <w:lang w:eastAsia="en-US"/>
              </w:rPr>
              <w:instrText xml:space="preserve"> _</w:instrText>
            </w:r>
            <w:r w:rsidRPr="005874DB">
              <w:rPr>
                <w:rFonts w:asciiTheme="minorBidi" w:hAnsiTheme="minorBidi" w:cstheme="minorBidi"/>
                <w:color w:val="000000" w:themeColor="text1"/>
                <w:lang w:eastAsia="en-US"/>
              </w:rPr>
              <w:instrText>Ref487723734 \r \h</w:instrText>
            </w:r>
            <w:r w:rsidRPr="005874DB">
              <w:rPr>
                <w:rFonts w:asciiTheme="minorBidi" w:hAnsiTheme="minorBidi" w:cstheme="minorBidi"/>
                <w:color w:val="000000" w:themeColor="text1"/>
                <w:rtl/>
                <w:lang w:eastAsia="en-US"/>
              </w:rPr>
              <w:instrText xml:space="preserve"> </w:instrText>
            </w:r>
            <w:r w:rsidRPr="005874DB">
              <w:rPr>
                <w:rFonts w:asciiTheme="minorBidi" w:hAnsiTheme="minorBidi" w:cstheme="minorBidi"/>
                <w:color w:val="000000" w:themeColor="text1"/>
                <w:rtl/>
                <w:lang w:eastAsia="en-US"/>
              </w:rPr>
            </w:r>
            <w:r w:rsidRPr="005874DB">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5874DB">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התקנת ציוד חליפי </w:t>
            </w:r>
            <w:r>
              <w:rPr>
                <w:rFonts w:asciiTheme="minorBidi" w:hAnsiTheme="minorBidi" w:cstheme="minorBidi" w:hint="cs"/>
                <w:color w:val="000000" w:themeColor="text1"/>
                <w:rtl/>
                <w:lang w:eastAsia="en-US"/>
              </w:rPr>
              <w:t>מכל סוג שהוא</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5874DB">
              <w:rPr>
                <w:rFonts w:asciiTheme="minorBidi" w:hAnsiTheme="minorBidi" w:cstheme="minorBidi"/>
                <w:color w:val="000000" w:themeColor="text1"/>
                <w:rtl/>
                <w:lang w:eastAsia="en-US"/>
              </w:rPr>
              <w:fldChar w:fldCharType="begin"/>
            </w:r>
            <w:r w:rsidRPr="005874DB">
              <w:rPr>
                <w:rFonts w:asciiTheme="minorBidi" w:hAnsiTheme="minorBidi" w:cstheme="minorBidi"/>
                <w:color w:val="000000" w:themeColor="text1"/>
                <w:rtl/>
                <w:lang w:eastAsia="en-US"/>
              </w:rPr>
              <w:instrText xml:space="preserve"> </w:instrText>
            </w:r>
            <w:r w:rsidRPr="005874DB">
              <w:rPr>
                <w:rFonts w:asciiTheme="minorBidi" w:hAnsiTheme="minorBidi" w:cstheme="minorBidi"/>
                <w:color w:val="000000" w:themeColor="text1"/>
                <w:lang w:eastAsia="en-US"/>
              </w:rPr>
              <w:instrText>REF</w:instrText>
            </w:r>
            <w:r w:rsidRPr="005874DB">
              <w:rPr>
                <w:rFonts w:asciiTheme="minorBidi" w:hAnsiTheme="minorBidi" w:cstheme="minorBidi"/>
                <w:color w:val="000000" w:themeColor="text1"/>
                <w:rtl/>
                <w:lang w:eastAsia="en-US"/>
              </w:rPr>
              <w:instrText xml:space="preserve"> _</w:instrText>
            </w:r>
            <w:r w:rsidRPr="005874DB">
              <w:rPr>
                <w:rFonts w:asciiTheme="minorBidi" w:hAnsiTheme="minorBidi" w:cstheme="minorBidi"/>
                <w:color w:val="000000" w:themeColor="text1"/>
                <w:lang w:eastAsia="en-US"/>
              </w:rPr>
              <w:instrText>Ref487723734 \r \h</w:instrText>
            </w:r>
            <w:r w:rsidRPr="005874DB">
              <w:rPr>
                <w:rFonts w:asciiTheme="minorBidi" w:hAnsiTheme="minorBidi" w:cstheme="minorBidi"/>
                <w:color w:val="000000" w:themeColor="text1"/>
                <w:rtl/>
                <w:lang w:eastAsia="en-US"/>
              </w:rPr>
              <w:instrText xml:space="preserve"> </w:instrText>
            </w:r>
            <w:r w:rsidRPr="005874DB">
              <w:rPr>
                <w:rFonts w:asciiTheme="minorBidi" w:hAnsiTheme="minorBidi" w:cstheme="minorBidi"/>
                <w:color w:val="000000" w:themeColor="text1"/>
                <w:rtl/>
                <w:lang w:eastAsia="en-US"/>
              </w:rPr>
            </w:r>
            <w:r w:rsidRPr="005874DB">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5874DB">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single" w:sz="4" w:space="0" w:color="auto"/>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single" w:sz="4" w:space="0" w:color="auto"/>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single" w:sz="4" w:space="0" w:color="auto"/>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מלאי במחסן המרכזי הפצה והתקנה ע"י טכנאי מוסמך של ציוד חליפי, ח"ח ומתכלים, כולל אספקת קלטות גיבוי (כחלק מהסל הבסיסי) באתר המרכזי ובאתר</w:t>
            </w:r>
            <w:r>
              <w:rPr>
                <w:rFonts w:asciiTheme="minorBidi" w:hAnsiTheme="minorBidi" w:cstheme="minorBidi" w:hint="cs"/>
                <w:color w:val="000000" w:themeColor="text1"/>
                <w:rtl/>
                <w:lang w:eastAsia="en-US"/>
              </w:rPr>
              <w:t>י</w:t>
            </w:r>
            <w:r w:rsidRPr="0076433E">
              <w:rPr>
                <w:rFonts w:asciiTheme="minorBidi" w:hAnsiTheme="minorBidi" w:cstheme="minorBidi"/>
                <w:color w:val="000000" w:themeColor="text1"/>
                <w:rtl/>
                <w:lang w:eastAsia="en-US"/>
              </w:rPr>
              <w:t xml:space="preserve"> הגיבוי</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single" w:sz="4" w:space="0" w:color="auto"/>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single" w:sz="4" w:space="0" w:color="auto"/>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single" w:sz="4" w:space="0" w:color="auto"/>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אספקת והחלפה של ציוד שנפסל ע"י הספק בטרם הגיע לגיל המרבי כולל אריזה, פינוי והובלה של הציוד התקול למחסן המרכזי של המשרד</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AA2D40"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פינוי רכיבי זיכרון תקולים מכל סוג שהוא לאתר מרכזי שיקבע ע"י המשרד לצורך השמדה</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AA2D40"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טיפול בבקשות </w:t>
            </w:r>
            <w:r>
              <w:rPr>
                <w:rFonts w:asciiTheme="minorBidi" w:hAnsiTheme="minorBidi" w:cstheme="minorBidi"/>
                <w:color w:val="000000" w:themeColor="text1"/>
                <w:lang w:eastAsia="en-US"/>
              </w:rPr>
              <w:t>I</w:t>
            </w:r>
            <w:r w:rsidRPr="0076433E">
              <w:rPr>
                <w:rFonts w:asciiTheme="minorBidi" w:hAnsiTheme="minorBidi" w:cstheme="minorBidi"/>
                <w:color w:val="000000" w:themeColor="text1"/>
                <w:lang w:eastAsia="en-US"/>
              </w:rPr>
              <w:t>MAC</w:t>
            </w:r>
            <w:r w:rsidRPr="0076433E">
              <w:rPr>
                <w:rFonts w:asciiTheme="minorBidi" w:hAnsiTheme="minorBidi" w:cstheme="minorBidi"/>
                <w:color w:val="000000" w:themeColor="text1"/>
                <w:rtl/>
                <w:lang w:eastAsia="en-US"/>
              </w:rPr>
              <w:t xml:space="preserve"> בגין שדרוג ו/או התקנת חומרה ותוכנה </w:t>
            </w:r>
            <w:r>
              <w:rPr>
                <w:rFonts w:asciiTheme="minorBidi" w:hAnsiTheme="minorBidi" w:cstheme="minorBidi"/>
                <w:color w:val="000000" w:themeColor="text1"/>
                <w:rtl/>
                <w:lang w:eastAsia="en-US"/>
              </w:rPr>
              <w:t>חדשים ו/או שינוע ציוד בין אתרים</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ליווי ספקי צד ג' באתר המרכזי ואתר</w:t>
            </w:r>
            <w:r>
              <w:rPr>
                <w:rFonts w:asciiTheme="minorBidi" w:hAnsiTheme="minorBidi" w:cstheme="minorBidi" w:hint="cs"/>
                <w:color w:val="000000" w:themeColor="text1"/>
                <w:rtl/>
                <w:lang w:eastAsia="en-US"/>
              </w:rPr>
              <w:t>י</w:t>
            </w:r>
            <w:r w:rsidRPr="0076433E">
              <w:rPr>
                <w:rFonts w:asciiTheme="minorBidi" w:hAnsiTheme="minorBidi" w:cstheme="minorBidi"/>
                <w:color w:val="000000" w:themeColor="text1"/>
                <w:rtl/>
                <w:lang w:eastAsia="en-US"/>
              </w:rPr>
              <w:t xml:space="preserve"> הגיבוי בעת ביצוע עבודות שונות</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ביצוע קונפיגורציה שוטפת של רכיבי ציוד</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ניהול הביצועים של מערכי חומרה, תוכנה ותקשורת. </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תמיכה במערכות הפעלה, תמיכה בתוכנות תשתית ובבסיסי נתונים לרבות שירותי </w:t>
            </w:r>
            <w:r w:rsidRPr="0076433E">
              <w:rPr>
                <w:rFonts w:asciiTheme="minorBidi" w:hAnsiTheme="minorBidi" w:cstheme="minorBidi"/>
                <w:color w:val="000000" w:themeColor="text1"/>
                <w:lang w:eastAsia="en-US"/>
              </w:rPr>
              <w:t>DBA</w:t>
            </w:r>
            <w:r w:rsidRPr="0076433E">
              <w:rPr>
                <w:rFonts w:asciiTheme="minorBidi" w:hAnsiTheme="minorBidi" w:cstheme="minorBidi"/>
                <w:color w:val="000000" w:themeColor="text1"/>
                <w:rtl/>
                <w:lang w:eastAsia="en-US"/>
              </w:rPr>
              <w:t xml:space="preserve"> לוגי</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ותפעול מערכי גיבוי ואחסון ותפעול שוטף של גיבויים, ניסויי שחזור מגיבוי ושמירת קלטות גיבוי בבנק קלטות מסחרי</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התאמה וכוונון מערכים מרכזיים – חומרה, תוכנה, תקשורת, אבטחת מידע</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פיקוח על הייצור (מפעילים</w:t>
            </w:r>
            <w:r>
              <w:rPr>
                <w:rFonts w:asciiTheme="minorBidi" w:hAnsiTheme="minorBidi" w:cstheme="minorBidi" w:hint="cs"/>
                <w:color w:val="000000" w:themeColor="text1"/>
                <w:rtl/>
                <w:lang w:eastAsia="en-US"/>
              </w:rPr>
              <w:t xml:space="preserve"> / </w:t>
            </w:r>
            <w:r>
              <w:rPr>
                <w:rFonts w:asciiTheme="minorBidi" w:hAnsiTheme="minorBidi" w:cstheme="minorBidi"/>
                <w:color w:val="000000" w:themeColor="text1"/>
                <w:lang w:eastAsia="en-US"/>
              </w:rPr>
              <w:t>SNOC</w:t>
            </w:r>
            <w:r w:rsidRPr="0076433E">
              <w:rPr>
                <w:rFonts w:asciiTheme="minorBidi" w:hAnsiTheme="minorBidi" w:cstheme="minorBidi"/>
                <w:color w:val="000000" w:themeColor="text1"/>
                <w:rtl/>
                <w:lang w:eastAsia="en-US"/>
              </w:rPr>
              <w:t>)</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single" w:sz="4" w:space="0" w:color="auto"/>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single" w:sz="4" w:space="0" w:color="auto"/>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single" w:sz="4" w:space="0" w:color="auto"/>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תפעול מערכות שליטה ובקרה ניטור לכל רכיבי החומרה, תשתית והמערכת</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AA2D40">
              <w:rPr>
                <w:rFonts w:asciiTheme="minorBidi" w:hAnsiTheme="minorBidi" w:cstheme="minorBidi"/>
                <w:color w:val="000000" w:themeColor="text1"/>
                <w:rtl/>
                <w:lang w:eastAsia="en-US"/>
              </w:rPr>
              <w:fldChar w:fldCharType="begin"/>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lang w:eastAsia="en-US"/>
              </w:rPr>
              <w:instrText>REF</w:instrText>
            </w:r>
            <w:r w:rsidRPr="00AA2D40">
              <w:rPr>
                <w:rFonts w:asciiTheme="minorBidi" w:hAnsiTheme="minorBidi" w:cstheme="minorBidi"/>
                <w:color w:val="000000" w:themeColor="text1"/>
                <w:rtl/>
                <w:lang w:eastAsia="en-US"/>
              </w:rPr>
              <w:instrText xml:space="preserve"> _</w:instrText>
            </w:r>
            <w:r w:rsidRPr="00AA2D40">
              <w:rPr>
                <w:rFonts w:asciiTheme="minorBidi" w:hAnsiTheme="minorBidi" w:cstheme="minorBidi"/>
                <w:color w:val="000000" w:themeColor="text1"/>
                <w:lang w:eastAsia="en-US"/>
              </w:rPr>
              <w:instrText>Ref487723734 \r \h</w:instrText>
            </w:r>
            <w:r w:rsidRPr="00AA2D40">
              <w:rPr>
                <w:rFonts w:asciiTheme="minorBidi" w:hAnsiTheme="minorBidi" w:cstheme="minorBidi"/>
                <w:color w:val="000000" w:themeColor="text1"/>
                <w:rtl/>
                <w:lang w:eastAsia="en-US"/>
              </w:rPr>
              <w:instrText xml:space="preserve"> </w:instrText>
            </w:r>
            <w:r w:rsidRPr="00AA2D40">
              <w:rPr>
                <w:rFonts w:asciiTheme="minorBidi" w:hAnsiTheme="minorBidi" w:cstheme="minorBidi"/>
                <w:color w:val="000000" w:themeColor="text1"/>
                <w:rtl/>
                <w:lang w:eastAsia="en-US"/>
              </w:rPr>
            </w:r>
            <w:r w:rsidRPr="00AA2D40">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AA2D40">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single" w:sz="4" w:space="0" w:color="auto"/>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single" w:sz="4" w:space="0" w:color="auto"/>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single" w:sz="4" w:space="0" w:color="auto"/>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וביצוע הפצת תוכנה (מערכות קיימות, מערכת הפעלה, תוכנות תשתית ותוכנות אבטחת מידע וכד')</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F57AD2">
              <w:rPr>
                <w:rFonts w:asciiTheme="minorBidi" w:hAnsiTheme="minorBidi" w:cstheme="minorBidi"/>
                <w:color w:val="000000" w:themeColor="text1"/>
                <w:rtl/>
                <w:lang w:eastAsia="en-US"/>
              </w:rPr>
              <w:fldChar w:fldCharType="begin"/>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lang w:eastAsia="en-US"/>
              </w:rPr>
              <w:instrText>REF</w:instrText>
            </w:r>
            <w:r w:rsidRPr="00F57AD2">
              <w:rPr>
                <w:rFonts w:asciiTheme="minorBidi" w:hAnsiTheme="minorBidi" w:cstheme="minorBidi"/>
                <w:color w:val="000000" w:themeColor="text1"/>
                <w:rtl/>
                <w:lang w:eastAsia="en-US"/>
              </w:rPr>
              <w:instrText xml:space="preserve"> _</w:instrText>
            </w:r>
            <w:r w:rsidRPr="00F57AD2">
              <w:rPr>
                <w:rFonts w:asciiTheme="minorBidi" w:hAnsiTheme="minorBidi" w:cstheme="minorBidi"/>
                <w:color w:val="000000" w:themeColor="text1"/>
                <w:lang w:eastAsia="en-US"/>
              </w:rPr>
              <w:instrText>Ref487723734 \r \h</w:instrText>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rtl/>
                <w:lang w:eastAsia="en-US"/>
              </w:rPr>
            </w:r>
            <w:r w:rsidRPr="00F57AD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F57AD2">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טיפולי דרג ב' ו- ג' (תקלות שלא נפתרו ע"י מוקד התמיכה או הטכנאים)</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F57AD2">
              <w:rPr>
                <w:rFonts w:asciiTheme="minorBidi" w:hAnsiTheme="minorBidi" w:cstheme="minorBidi"/>
                <w:color w:val="000000" w:themeColor="text1"/>
                <w:rtl/>
                <w:lang w:eastAsia="en-US"/>
              </w:rPr>
              <w:fldChar w:fldCharType="begin"/>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lang w:eastAsia="en-US"/>
              </w:rPr>
              <w:instrText>REF</w:instrText>
            </w:r>
            <w:r w:rsidRPr="00F57AD2">
              <w:rPr>
                <w:rFonts w:asciiTheme="minorBidi" w:hAnsiTheme="minorBidi" w:cstheme="minorBidi"/>
                <w:color w:val="000000" w:themeColor="text1"/>
                <w:rtl/>
                <w:lang w:eastAsia="en-US"/>
              </w:rPr>
              <w:instrText xml:space="preserve"> _</w:instrText>
            </w:r>
            <w:r w:rsidRPr="00F57AD2">
              <w:rPr>
                <w:rFonts w:asciiTheme="minorBidi" w:hAnsiTheme="minorBidi" w:cstheme="minorBidi"/>
                <w:color w:val="000000" w:themeColor="text1"/>
                <w:lang w:eastAsia="en-US"/>
              </w:rPr>
              <w:instrText>Ref487723734 \r \h</w:instrText>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rtl/>
                <w:lang w:eastAsia="en-US"/>
              </w:rPr>
            </w:r>
            <w:r w:rsidRPr="00F57AD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F57AD2">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תפעול ממשקים</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F57AD2">
              <w:rPr>
                <w:rFonts w:asciiTheme="minorBidi" w:hAnsiTheme="minorBidi" w:cstheme="minorBidi"/>
                <w:color w:val="000000" w:themeColor="text1"/>
                <w:rtl/>
                <w:lang w:eastAsia="en-US"/>
              </w:rPr>
              <w:fldChar w:fldCharType="begin"/>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lang w:eastAsia="en-US"/>
              </w:rPr>
              <w:instrText>REF</w:instrText>
            </w:r>
            <w:r w:rsidRPr="00F57AD2">
              <w:rPr>
                <w:rFonts w:asciiTheme="minorBidi" w:hAnsiTheme="minorBidi" w:cstheme="minorBidi"/>
                <w:color w:val="000000" w:themeColor="text1"/>
                <w:rtl/>
                <w:lang w:eastAsia="en-US"/>
              </w:rPr>
              <w:instrText xml:space="preserve"> _</w:instrText>
            </w:r>
            <w:r w:rsidRPr="00F57AD2">
              <w:rPr>
                <w:rFonts w:asciiTheme="minorBidi" w:hAnsiTheme="minorBidi" w:cstheme="minorBidi"/>
                <w:color w:val="000000" w:themeColor="text1"/>
                <w:lang w:eastAsia="en-US"/>
              </w:rPr>
              <w:instrText>Ref487723734 \r \h</w:instrText>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rtl/>
                <w:lang w:eastAsia="en-US"/>
              </w:rPr>
            </w:r>
            <w:r w:rsidRPr="00F57AD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F57AD2">
              <w:rPr>
                <w:rFonts w:asciiTheme="minorBidi" w:hAnsiTheme="minorBidi" w:cstheme="minorBidi"/>
                <w:color w:val="000000" w:themeColor="text1"/>
                <w:rtl/>
                <w:lang w:eastAsia="en-US"/>
              </w:rPr>
              <w:fldChar w:fldCharType="end"/>
            </w:r>
          </w:p>
        </w:tc>
      </w:tr>
      <w:tr w:rsidR="00DA7672" w:rsidRPr="00636A47"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שינוע נתונים אל גורמים חיצוניים</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F57AD2">
              <w:rPr>
                <w:rFonts w:asciiTheme="minorBidi" w:hAnsiTheme="minorBidi" w:cstheme="minorBidi"/>
                <w:color w:val="000000" w:themeColor="text1"/>
                <w:rtl/>
                <w:lang w:eastAsia="en-US"/>
              </w:rPr>
              <w:fldChar w:fldCharType="begin"/>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lang w:eastAsia="en-US"/>
              </w:rPr>
              <w:instrText>REF</w:instrText>
            </w:r>
            <w:r w:rsidRPr="00F57AD2">
              <w:rPr>
                <w:rFonts w:asciiTheme="minorBidi" w:hAnsiTheme="minorBidi" w:cstheme="minorBidi"/>
                <w:color w:val="000000" w:themeColor="text1"/>
                <w:rtl/>
                <w:lang w:eastAsia="en-US"/>
              </w:rPr>
              <w:instrText xml:space="preserve"> _</w:instrText>
            </w:r>
            <w:r w:rsidRPr="00F57AD2">
              <w:rPr>
                <w:rFonts w:asciiTheme="minorBidi" w:hAnsiTheme="minorBidi" w:cstheme="minorBidi"/>
                <w:color w:val="000000" w:themeColor="text1"/>
                <w:lang w:eastAsia="en-US"/>
              </w:rPr>
              <w:instrText>Ref487723734 \r \h</w:instrText>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rtl/>
                <w:lang w:eastAsia="en-US"/>
              </w:rPr>
            </w:r>
            <w:r w:rsidRPr="00F57AD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F57AD2">
              <w:rPr>
                <w:rFonts w:asciiTheme="minorBidi" w:hAnsiTheme="minorBidi" w:cstheme="minorBidi"/>
                <w:color w:val="000000" w:themeColor="text1"/>
                <w:rtl/>
                <w:lang w:eastAsia="en-US"/>
              </w:rPr>
              <w:fldChar w:fldCharType="end"/>
            </w:r>
          </w:p>
        </w:tc>
      </w:tr>
      <w:tr w:rsidR="00DA7672" w:rsidRPr="00636A47"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סימון ציוד חדש</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F57AD2">
              <w:rPr>
                <w:rFonts w:asciiTheme="minorBidi" w:hAnsiTheme="minorBidi" w:cstheme="minorBidi"/>
                <w:color w:val="000000" w:themeColor="text1"/>
                <w:rtl/>
                <w:lang w:eastAsia="en-US"/>
              </w:rPr>
              <w:fldChar w:fldCharType="begin"/>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lang w:eastAsia="en-US"/>
              </w:rPr>
              <w:instrText>REF</w:instrText>
            </w:r>
            <w:r w:rsidRPr="00F57AD2">
              <w:rPr>
                <w:rFonts w:asciiTheme="minorBidi" w:hAnsiTheme="minorBidi" w:cstheme="minorBidi"/>
                <w:color w:val="000000" w:themeColor="text1"/>
                <w:rtl/>
                <w:lang w:eastAsia="en-US"/>
              </w:rPr>
              <w:instrText xml:space="preserve"> _</w:instrText>
            </w:r>
            <w:r w:rsidRPr="00F57AD2">
              <w:rPr>
                <w:rFonts w:asciiTheme="minorBidi" w:hAnsiTheme="minorBidi" w:cstheme="minorBidi"/>
                <w:color w:val="000000" w:themeColor="text1"/>
                <w:lang w:eastAsia="en-US"/>
              </w:rPr>
              <w:instrText>Ref487723734 \r \h</w:instrText>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rtl/>
                <w:lang w:eastAsia="en-US"/>
              </w:rPr>
            </w:r>
            <w:r w:rsidRPr="00F57AD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F57AD2">
              <w:rPr>
                <w:rFonts w:asciiTheme="minorBidi" w:hAnsiTheme="minorBidi" w:cstheme="minorBidi"/>
                <w:color w:val="000000" w:themeColor="text1"/>
                <w:rtl/>
                <w:lang w:eastAsia="en-US"/>
              </w:rPr>
              <w:fldChar w:fldCharType="end"/>
            </w:r>
          </w:p>
        </w:tc>
      </w:tr>
      <w:tr w:rsidR="00DA7672" w:rsidRPr="00636A47"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Pr="0076433E"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ספקי צד ג' לרבות מדידה של עמידתם בהסכם רמת השירות מול המשרד וחישוב קנסות לספקי צד ג', ככל שרלבנטי</w:t>
            </w: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F57AD2">
              <w:rPr>
                <w:rFonts w:asciiTheme="minorBidi" w:hAnsiTheme="minorBidi" w:cstheme="minorBidi"/>
                <w:color w:val="000000" w:themeColor="text1"/>
                <w:rtl/>
                <w:lang w:eastAsia="en-US"/>
              </w:rPr>
              <w:fldChar w:fldCharType="begin"/>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lang w:eastAsia="en-US"/>
              </w:rPr>
              <w:instrText>REF</w:instrText>
            </w:r>
            <w:r w:rsidRPr="00F57AD2">
              <w:rPr>
                <w:rFonts w:asciiTheme="minorBidi" w:hAnsiTheme="minorBidi" w:cstheme="minorBidi"/>
                <w:color w:val="000000" w:themeColor="text1"/>
                <w:rtl/>
                <w:lang w:eastAsia="en-US"/>
              </w:rPr>
              <w:instrText xml:space="preserve"> _</w:instrText>
            </w:r>
            <w:r w:rsidRPr="00F57AD2">
              <w:rPr>
                <w:rFonts w:asciiTheme="minorBidi" w:hAnsiTheme="minorBidi" w:cstheme="minorBidi"/>
                <w:color w:val="000000" w:themeColor="text1"/>
                <w:lang w:eastAsia="en-US"/>
              </w:rPr>
              <w:instrText>Ref487723734 \r \h</w:instrText>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rtl/>
                <w:lang w:eastAsia="en-US"/>
              </w:rPr>
            </w:r>
            <w:r w:rsidRPr="00F57AD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F57AD2">
              <w:rPr>
                <w:rFonts w:asciiTheme="minorBidi" w:hAnsiTheme="minorBidi" w:cstheme="minorBidi"/>
                <w:color w:val="000000" w:themeColor="text1"/>
                <w:rtl/>
                <w:lang w:eastAsia="en-US"/>
              </w:rPr>
              <w:fldChar w:fldCharType="end"/>
            </w:r>
          </w:p>
        </w:tc>
      </w:tr>
      <w:tr w:rsidR="00DA7672"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Default="00DA7672" w:rsidP="00DA7672">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תחזוקה מונעת ותחזוקת שבר כולל טיפולי דרג 2 ו- 3</w:t>
            </w:r>
          </w:p>
          <w:p w:rsidR="008371D1" w:rsidRPr="0076433E" w:rsidRDefault="008371D1" w:rsidP="00DA7672">
            <w:pPr>
              <w:rPr>
                <w:rFonts w:asciiTheme="minorBidi" w:hAnsiTheme="minorBidi" w:cstheme="minorBidi"/>
                <w:color w:val="000000" w:themeColor="text1"/>
                <w:rtl/>
                <w:lang w:eastAsia="en-US"/>
              </w:rPr>
            </w:pP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tl/>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F57AD2">
              <w:rPr>
                <w:rFonts w:asciiTheme="minorBidi" w:hAnsiTheme="minorBidi" w:cstheme="minorBidi"/>
                <w:color w:val="000000" w:themeColor="text1"/>
                <w:rtl/>
                <w:lang w:eastAsia="en-US"/>
              </w:rPr>
              <w:fldChar w:fldCharType="begin"/>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lang w:eastAsia="en-US"/>
              </w:rPr>
              <w:instrText>REF</w:instrText>
            </w:r>
            <w:r w:rsidRPr="00F57AD2">
              <w:rPr>
                <w:rFonts w:asciiTheme="minorBidi" w:hAnsiTheme="minorBidi" w:cstheme="minorBidi"/>
                <w:color w:val="000000" w:themeColor="text1"/>
                <w:rtl/>
                <w:lang w:eastAsia="en-US"/>
              </w:rPr>
              <w:instrText xml:space="preserve"> _</w:instrText>
            </w:r>
            <w:r w:rsidRPr="00F57AD2">
              <w:rPr>
                <w:rFonts w:asciiTheme="minorBidi" w:hAnsiTheme="minorBidi" w:cstheme="minorBidi"/>
                <w:color w:val="000000" w:themeColor="text1"/>
                <w:lang w:eastAsia="en-US"/>
              </w:rPr>
              <w:instrText>Ref487723734 \r \h</w:instrText>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rtl/>
                <w:lang w:eastAsia="en-US"/>
              </w:rPr>
            </w:r>
            <w:r w:rsidRPr="00F57AD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F57AD2">
              <w:rPr>
                <w:rFonts w:asciiTheme="minorBidi" w:hAnsiTheme="minorBidi" w:cstheme="minorBidi"/>
                <w:color w:val="000000" w:themeColor="text1"/>
                <w:rtl/>
                <w:lang w:eastAsia="en-US"/>
              </w:rPr>
              <w:fldChar w:fldCharType="end"/>
            </w:r>
          </w:p>
        </w:tc>
      </w:tr>
      <w:tr w:rsidR="00DA7672" w:rsidRPr="00636A47" w:rsidTr="00CB5F0B">
        <w:trPr>
          <w:cantSplit/>
        </w:trPr>
        <w:tc>
          <w:tcPr>
            <w:tcW w:w="709" w:type="dxa"/>
            <w:tcBorders>
              <w:top w:val="nil"/>
              <w:bottom w:val="nil"/>
            </w:tcBorders>
          </w:tcPr>
          <w:p w:rsidR="00DA7672" w:rsidRPr="0076433E" w:rsidRDefault="00DA7672" w:rsidP="00DA7672">
            <w:pPr>
              <w:jc w:val="center"/>
              <w:rPr>
                <w:rFonts w:asciiTheme="minorBidi" w:hAnsiTheme="minorBidi" w:cstheme="minorBidi"/>
                <w:color w:val="000000" w:themeColor="text1"/>
                <w:rtl/>
                <w:lang w:eastAsia="en-US"/>
              </w:rPr>
            </w:pPr>
          </w:p>
        </w:tc>
        <w:tc>
          <w:tcPr>
            <w:tcW w:w="1511" w:type="dxa"/>
            <w:tcBorders>
              <w:top w:val="nil"/>
              <w:bottom w:val="nil"/>
            </w:tcBorders>
          </w:tcPr>
          <w:p w:rsidR="00DA7672" w:rsidRPr="0076433E" w:rsidRDefault="00DA7672" w:rsidP="00DA7672">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DA7672" w:rsidRPr="0076433E" w:rsidRDefault="00DA7672" w:rsidP="00DA7672">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DA7672" w:rsidRPr="0076433E" w:rsidRDefault="00DA7672" w:rsidP="00DA7672">
            <w:pPr>
              <w:rPr>
                <w:rFonts w:asciiTheme="minorBidi" w:hAnsiTheme="minorBidi" w:cstheme="minorBidi"/>
                <w:color w:val="000000" w:themeColor="text1"/>
                <w:rtl/>
                <w:lang w:eastAsia="en-US"/>
              </w:rPr>
            </w:pPr>
          </w:p>
        </w:tc>
        <w:tc>
          <w:tcPr>
            <w:tcW w:w="992" w:type="dxa"/>
            <w:shd w:val="clear" w:color="auto" w:fill="auto"/>
          </w:tcPr>
          <w:p w:rsidR="00DA7672" w:rsidRPr="00DA7672" w:rsidRDefault="00DA7672"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DA7672" w:rsidRDefault="00DA7672" w:rsidP="00DA7672">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תחזוקה שוטפת של תיקי אתר עבור מרכז המחשבים (</w:t>
            </w:r>
            <w:r>
              <w:rPr>
                <w:rFonts w:asciiTheme="minorBidi" w:hAnsiTheme="minorBidi" w:cstheme="minorBidi"/>
                <w:color w:val="000000" w:themeColor="text1"/>
                <w:lang w:eastAsia="en-US"/>
              </w:rPr>
              <w:t>DC</w:t>
            </w:r>
            <w:r>
              <w:rPr>
                <w:rFonts w:asciiTheme="minorBidi" w:hAnsiTheme="minorBidi" w:cstheme="minorBidi" w:hint="cs"/>
                <w:color w:val="000000" w:themeColor="text1"/>
                <w:rtl/>
                <w:lang w:eastAsia="en-US"/>
              </w:rPr>
              <w:t>) ואתרי הגיבוי הראשי (</w:t>
            </w:r>
            <w:r>
              <w:rPr>
                <w:rFonts w:asciiTheme="minorBidi" w:hAnsiTheme="minorBidi" w:cstheme="minorBidi"/>
                <w:color w:val="000000" w:themeColor="text1"/>
                <w:lang w:eastAsia="en-US"/>
              </w:rPr>
              <w:t>DR</w:t>
            </w:r>
            <w:r>
              <w:rPr>
                <w:rFonts w:asciiTheme="minorBidi" w:hAnsiTheme="minorBidi" w:cstheme="minorBidi" w:hint="cs"/>
                <w:color w:val="000000" w:themeColor="text1"/>
                <w:rtl/>
                <w:lang w:eastAsia="en-US"/>
              </w:rPr>
              <w:t>) והמשנה (בחמ"ל בגבעתיים)</w:t>
            </w:r>
          </w:p>
          <w:p w:rsidR="008371D1" w:rsidRPr="0076433E" w:rsidRDefault="008371D1" w:rsidP="00DA7672">
            <w:pPr>
              <w:rPr>
                <w:rFonts w:asciiTheme="minorBidi" w:hAnsiTheme="minorBidi" w:cstheme="minorBidi"/>
                <w:color w:val="000000" w:themeColor="text1"/>
                <w:rtl/>
                <w:lang w:eastAsia="en-US"/>
              </w:rPr>
            </w:pPr>
          </w:p>
        </w:tc>
        <w:tc>
          <w:tcPr>
            <w:tcW w:w="1062" w:type="dxa"/>
            <w:shd w:val="clear" w:color="auto" w:fill="auto"/>
          </w:tcPr>
          <w:p w:rsidR="00DA7672" w:rsidRPr="0076433E" w:rsidRDefault="00DA7672" w:rsidP="00DA7672">
            <w:pPr>
              <w:jc w:val="center"/>
              <w:rPr>
                <w:rFonts w:asciiTheme="minorBidi" w:hAnsiTheme="minorBidi" w:cstheme="minorBidi"/>
                <w:color w:val="000000" w:themeColor="text1"/>
              </w:rPr>
            </w:pPr>
          </w:p>
        </w:tc>
        <w:tc>
          <w:tcPr>
            <w:tcW w:w="922" w:type="dxa"/>
            <w:shd w:val="clear" w:color="auto" w:fill="auto"/>
          </w:tcPr>
          <w:p w:rsidR="00DA7672" w:rsidRPr="0076433E" w:rsidRDefault="00DA7672" w:rsidP="00DA767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DA7672" w:rsidRPr="0076433E" w:rsidRDefault="00DA7672" w:rsidP="00DA7672">
            <w:pPr>
              <w:jc w:val="center"/>
              <w:rPr>
                <w:rFonts w:asciiTheme="minorBidi" w:hAnsiTheme="minorBidi" w:cstheme="minorBidi"/>
                <w:color w:val="000000" w:themeColor="text1"/>
                <w:rtl/>
                <w:lang w:eastAsia="en-US"/>
              </w:rPr>
            </w:pPr>
            <w:r w:rsidRPr="00F57AD2">
              <w:rPr>
                <w:rFonts w:asciiTheme="minorBidi" w:hAnsiTheme="minorBidi" w:cstheme="minorBidi"/>
                <w:color w:val="000000" w:themeColor="text1"/>
                <w:rtl/>
                <w:lang w:eastAsia="en-US"/>
              </w:rPr>
              <w:fldChar w:fldCharType="begin"/>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lang w:eastAsia="en-US"/>
              </w:rPr>
              <w:instrText>REF</w:instrText>
            </w:r>
            <w:r w:rsidRPr="00F57AD2">
              <w:rPr>
                <w:rFonts w:asciiTheme="minorBidi" w:hAnsiTheme="minorBidi" w:cstheme="minorBidi"/>
                <w:color w:val="000000" w:themeColor="text1"/>
                <w:rtl/>
                <w:lang w:eastAsia="en-US"/>
              </w:rPr>
              <w:instrText xml:space="preserve"> _</w:instrText>
            </w:r>
            <w:r w:rsidRPr="00F57AD2">
              <w:rPr>
                <w:rFonts w:asciiTheme="minorBidi" w:hAnsiTheme="minorBidi" w:cstheme="minorBidi"/>
                <w:color w:val="000000" w:themeColor="text1"/>
                <w:lang w:eastAsia="en-US"/>
              </w:rPr>
              <w:instrText>Ref487723734 \r \h</w:instrText>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rtl/>
                <w:lang w:eastAsia="en-US"/>
              </w:rPr>
            </w:r>
            <w:r w:rsidRPr="00F57AD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F57AD2">
              <w:rPr>
                <w:rFonts w:asciiTheme="minorBidi" w:hAnsiTheme="minorBidi" w:cstheme="minorBidi"/>
                <w:color w:val="000000" w:themeColor="text1"/>
                <w:rtl/>
                <w:lang w:eastAsia="en-US"/>
              </w:rPr>
              <w:fldChar w:fldCharType="end"/>
            </w:r>
          </w:p>
        </w:tc>
      </w:tr>
      <w:tr w:rsidR="008371D1" w:rsidRPr="00636A47" w:rsidTr="00CB5F0B">
        <w:trPr>
          <w:cantSplit/>
        </w:trPr>
        <w:tc>
          <w:tcPr>
            <w:tcW w:w="709" w:type="dxa"/>
            <w:tcBorders>
              <w:top w:val="nil"/>
              <w:bottom w:val="nil"/>
            </w:tcBorders>
          </w:tcPr>
          <w:p w:rsidR="008371D1" w:rsidRPr="0076433E" w:rsidRDefault="008371D1" w:rsidP="008371D1">
            <w:pPr>
              <w:jc w:val="center"/>
              <w:rPr>
                <w:rFonts w:asciiTheme="minorBidi" w:hAnsiTheme="minorBidi" w:cstheme="minorBidi"/>
                <w:color w:val="000000" w:themeColor="text1"/>
                <w:rtl/>
                <w:lang w:eastAsia="en-US"/>
              </w:rPr>
            </w:pPr>
          </w:p>
        </w:tc>
        <w:tc>
          <w:tcPr>
            <w:tcW w:w="1511" w:type="dxa"/>
            <w:tcBorders>
              <w:top w:val="nil"/>
              <w:bottom w:val="nil"/>
            </w:tcBorders>
          </w:tcPr>
          <w:p w:rsidR="008371D1" w:rsidRPr="0076433E" w:rsidRDefault="008371D1" w:rsidP="008371D1">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8371D1" w:rsidRPr="0076433E" w:rsidRDefault="008371D1" w:rsidP="008371D1">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8371D1" w:rsidRPr="0076433E" w:rsidRDefault="008371D1" w:rsidP="008371D1">
            <w:pPr>
              <w:rPr>
                <w:rFonts w:asciiTheme="minorBidi" w:hAnsiTheme="minorBidi" w:cstheme="minorBidi"/>
                <w:color w:val="000000" w:themeColor="text1"/>
                <w:rtl/>
                <w:lang w:eastAsia="en-US"/>
              </w:rPr>
            </w:pPr>
          </w:p>
        </w:tc>
        <w:tc>
          <w:tcPr>
            <w:tcW w:w="992" w:type="dxa"/>
            <w:shd w:val="clear" w:color="auto" w:fill="auto"/>
          </w:tcPr>
          <w:p w:rsidR="008371D1" w:rsidRPr="008371D1" w:rsidRDefault="008371D1"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8371D1" w:rsidRDefault="008371D1" w:rsidP="008371D1">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התקנה ועדכון שוטף של כל תוכנות התשתית, הכלים ומוצרי השרת במרכז המחשבים ובאתרי הגיבוי</w:t>
            </w:r>
          </w:p>
          <w:p w:rsidR="008371D1" w:rsidRPr="0076433E" w:rsidRDefault="008371D1" w:rsidP="008371D1">
            <w:pPr>
              <w:rPr>
                <w:rFonts w:asciiTheme="minorBidi" w:hAnsiTheme="minorBidi" w:cstheme="minorBidi"/>
                <w:color w:val="000000" w:themeColor="text1"/>
                <w:rtl/>
                <w:lang w:eastAsia="en-US"/>
              </w:rPr>
            </w:pPr>
          </w:p>
        </w:tc>
        <w:tc>
          <w:tcPr>
            <w:tcW w:w="1062" w:type="dxa"/>
            <w:shd w:val="clear" w:color="auto" w:fill="auto"/>
          </w:tcPr>
          <w:p w:rsidR="008371D1" w:rsidRPr="0076433E" w:rsidRDefault="008371D1" w:rsidP="008371D1">
            <w:pPr>
              <w:jc w:val="center"/>
              <w:rPr>
                <w:rFonts w:asciiTheme="minorBidi" w:hAnsiTheme="minorBidi" w:cstheme="minorBidi"/>
                <w:color w:val="000000" w:themeColor="text1"/>
              </w:rPr>
            </w:pPr>
          </w:p>
        </w:tc>
        <w:tc>
          <w:tcPr>
            <w:tcW w:w="922" w:type="dxa"/>
            <w:shd w:val="clear" w:color="auto" w:fill="auto"/>
          </w:tcPr>
          <w:p w:rsidR="008371D1" w:rsidRPr="0076433E" w:rsidRDefault="008371D1" w:rsidP="008371D1">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8371D1" w:rsidRPr="0076433E" w:rsidRDefault="008371D1" w:rsidP="008371D1">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8371D1" w:rsidRPr="0076433E" w:rsidRDefault="008371D1" w:rsidP="008371D1">
            <w:pPr>
              <w:jc w:val="center"/>
              <w:rPr>
                <w:rFonts w:asciiTheme="minorBidi" w:hAnsiTheme="minorBidi" w:cstheme="minorBidi"/>
                <w:color w:val="000000" w:themeColor="text1"/>
                <w:rtl/>
                <w:lang w:eastAsia="en-US"/>
              </w:rPr>
            </w:pPr>
            <w:r w:rsidRPr="00F57AD2">
              <w:rPr>
                <w:rFonts w:asciiTheme="minorBidi" w:hAnsiTheme="minorBidi" w:cstheme="minorBidi"/>
                <w:color w:val="000000" w:themeColor="text1"/>
                <w:rtl/>
                <w:lang w:eastAsia="en-US"/>
              </w:rPr>
              <w:fldChar w:fldCharType="begin"/>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lang w:eastAsia="en-US"/>
              </w:rPr>
              <w:instrText>REF</w:instrText>
            </w:r>
            <w:r w:rsidRPr="00F57AD2">
              <w:rPr>
                <w:rFonts w:asciiTheme="minorBidi" w:hAnsiTheme="minorBidi" w:cstheme="minorBidi"/>
                <w:color w:val="000000" w:themeColor="text1"/>
                <w:rtl/>
                <w:lang w:eastAsia="en-US"/>
              </w:rPr>
              <w:instrText xml:space="preserve"> _</w:instrText>
            </w:r>
            <w:r w:rsidRPr="00F57AD2">
              <w:rPr>
                <w:rFonts w:asciiTheme="minorBidi" w:hAnsiTheme="minorBidi" w:cstheme="minorBidi"/>
                <w:color w:val="000000" w:themeColor="text1"/>
                <w:lang w:eastAsia="en-US"/>
              </w:rPr>
              <w:instrText>Ref487723734 \r \h</w:instrText>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rtl/>
                <w:lang w:eastAsia="en-US"/>
              </w:rPr>
            </w:r>
            <w:r w:rsidRPr="00F57AD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F57AD2">
              <w:rPr>
                <w:rFonts w:asciiTheme="minorBidi" w:hAnsiTheme="minorBidi" w:cstheme="minorBidi"/>
                <w:color w:val="000000" w:themeColor="text1"/>
                <w:rtl/>
                <w:lang w:eastAsia="en-US"/>
              </w:rPr>
              <w:fldChar w:fldCharType="end"/>
            </w:r>
          </w:p>
        </w:tc>
      </w:tr>
      <w:tr w:rsidR="008371D1" w:rsidRPr="00636A47" w:rsidTr="00CB5F0B">
        <w:trPr>
          <w:cantSplit/>
        </w:trPr>
        <w:tc>
          <w:tcPr>
            <w:tcW w:w="709" w:type="dxa"/>
            <w:tcBorders>
              <w:top w:val="nil"/>
              <w:bottom w:val="single" w:sz="4" w:space="0" w:color="auto"/>
            </w:tcBorders>
          </w:tcPr>
          <w:p w:rsidR="008371D1" w:rsidRPr="0076433E" w:rsidRDefault="008371D1" w:rsidP="008371D1">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8371D1" w:rsidRPr="0076433E" w:rsidRDefault="008371D1" w:rsidP="008371D1">
            <w:pPr>
              <w:rPr>
                <w:rFonts w:asciiTheme="minorBidi" w:hAnsiTheme="minorBidi" w:cstheme="minorBidi"/>
                <w:color w:val="000000" w:themeColor="text1"/>
                <w:lang w:eastAsia="en-US"/>
              </w:rPr>
            </w:pPr>
          </w:p>
        </w:tc>
        <w:tc>
          <w:tcPr>
            <w:tcW w:w="709" w:type="dxa"/>
            <w:tcBorders>
              <w:top w:val="nil"/>
              <w:bottom w:val="single" w:sz="4" w:space="0" w:color="auto"/>
            </w:tcBorders>
            <w:shd w:val="clear" w:color="auto" w:fill="auto"/>
          </w:tcPr>
          <w:p w:rsidR="008371D1" w:rsidRPr="0076433E" w:rsidRDefault="008371D1" w:rsidP="008371D1">
            <w:pPr>
              <w:jc w:val="center"/>
              <w:rPr>
                <w:rFonts w:asciiTheme="minorBidi" w:hAnsiTheme="minorBidi" w:cstheme="minorBidi"/>
                <w:color w:val="000000" w:themeColor="text1"/>
                <w:lang w:eastAsia="en-US"/>
              </w:rPr>
            </w:pPr>
          </w:p>
        </w:tc>
        <w:tc>
          <w:tcPr>
            <w:tcW w:w="2410" w:type="dxa"/>
            <w:tcBorders>
              <w:top w:val="nil"/>
              <w:bottom w:val="single" w:sz="4" w:space="0" w:color="auto"/>
            </w:tcBorders>
            <w:shd w:val="clear" w:color="auto" w:fill="auto"/>
          </w:tcPr>
          <w:p w:rsidR="008371D1" w:rsidRPr="0076433E" w:rsidRDefault="008371D1" w:rsidP="008371D1">
            <w:pPr>
              <w:rPr>
                <w:rFonts w:asciiTheme="minorBidi" w:hAnsiTheme="minorBidi" w:cstheme="minorBidi"/>
                <w:color w:val="000000" w:themeColor="text1"/>
                <w:rtl/>
                <w:lang w:eastAsia="en-US"/>
              </w:rPr>
            </w:pPr>
          </w:p>
        </w:tc>
        <w:tc>
          <w:tcPr>
            <w:tcW w:w="992" w:type="dxa"/>
            <w:shd w:val="clear" w:color="auto" w:fill="auto"/>
          </w:tcPr>
          <w:p w:rsidR="008371D1" w:rsidRPr="008371D1" w:rsidRDefault="008371D1"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8371D1" w:rsidRDefault="008371D1" w:rsidP="008371D1">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התקנה של כל רכיבי החומרה במרכז המחשבים ובאתרי הגיבוי כולל העברת הגדרות ו/או העברת מידע בין רכיבים קיימים המוחלפים לרכיבים החדשים</w:t>
            </w:r>
          </w:p>
        </w:tc>
        <w:tc>
          <w:tcPr>
            <w:tcW w:w="1062" w:type="dxa"/>
            <w:shd w:val="clear" w:color="auto" w:fill="auto"/>
          </w:tcPr>
          <w:p w:rsidR="008371D1" w:rsidRPr="0076433E" w:rsidRDefault="008371D1" w:rsidP="008371D1">
            <w:pPr>
              <w:jc w:val="center"/>
              <w:rPr>
                <w:rFonts w:asciiTheme="minorBidi" w:hAnsiTheme="minorBidi" w:cstheme="minorBidi"/>
                <w:color w:val="000000" w:themeColor="text1"/>
              </w:rPr>
            </w:pPr>
          </w:p>
        </w:tc>
        <w:tc>
          <w:tcPr>
            <w:tcW w:w="922" w:type="dxa"/>
            <w:shd w:val="clear" w:color="auto" w:fill="auto"/>
          </w:tcPr>
          <w:p w:rsidR="008371D1" w:rsidRPr="0076433E" w:rsidRDefault="008371D1" w:rsidP="008371D1">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8371D1" w:rsidRPr="0076433E" w:rsidRDefault="008371D1" w:rsidP="008371D1">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8371D1" w:rsidRPr="0076433E" w:rsidRDefault="008371D1" w:rsidP="008371D1">
            <w:pPr>
              <w:jc w:val="center"/>
              <w:rPr>
                <w:rFonts w:asciiTheme="minorBidi" w:hAnsiTheme="minorBidi" w:cstheme="minorBidi"/>
                <w:color w:val="000000" w:themeColor="text1"/>
                <w:rtl/>
                <w:lang w:eastAsia="en-US"/>
              </w:rPr>
            </w:pPr>
            <w:r w:rsidRPr="00F57AD2">
              <w:rPr>
                <w:rFonts w:asciiTheme="minorBidi" w:hAnsiTheme="minorBidi" w:cstheme="minorBidi"/>
                <w:color w:val="000000" w:themeColor="text1"/>
                <w:rtl/>
                <w:lang w:eastAsia="en-US"/>
              </w:rPr>
              <w:fldChar w:fldCharType="begin"/>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lang w:eastAsia="en-US"/>
              </w:rPr>
              <w:instrText>REF</w:instrText>
            </w:r>
            <w:r w:rsidRPr="00F57AD2">
              <w:rPr>
                <w:rFonts w:asciiTheme="minorBidi" w:hAnsiTheme="minorBidi" w:cstheme="minorBidi"/>
                <w:color w:val="000000" w:themeColor="text1"/>
                <w:rtl/>
                <w:lang w:eastAsia="en-US"/>
              </w:rPr>
              <w:instrText xml:space="preserve"> _</w:instrText>
            </w:r>
            <w:r w:rsidRPr="00F57AD2">
              <w:rPr>
                <w:rFonts w:asciiTheme="minorBidi" w:hAnsiTheme="minorBidi" w:cstheme="minorBidi"/>
                <w:color w:val="000000" w:themeColor="text1"/>
                <w:lang w:eastAsia="en-US"/>
              </w:rPr>
              <w:instrText>Ref487723734 \r \h</w:instrText>
            </w:r>
            <w:r w:rsidRPr="00F57AD2">
              <w:rPr>
                <w:rFonts w:asciiTheme="minorBidi" w:hAnsiTheme="minorBidi" w:cstheme="minorBidi"/>
                <w:color w:val="000000" w:themeColor="text1"/>
                <w:rtl/>
                <w:lang w:eastAsia="en-US"/>
              </w:rPr>
              <w:instrText xml:space="preserve"> </w:instrText>
            </w:r>
            <w:r w:rsidRPr="00F57AD2">
              <w:rPr>
                <w:rFonts w:asciiTheme="minorBidi" w:hAnsiTheme="minorBidi" w:cstheme="minorBidi"/>
                <w:color w:val="000000" w:themeColor="text1"/>
                <w:rtl/>
                <w:lang w:eastAsia="en-US"/>
              </w:rPr>
            </w:r>
            <w:r w:rsidRPr="00F57AD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w:t>
            </w:r>
            <w:r w:rsidRPr="00F57AD2">
              <w:rPr>
                <w:rFonts w:asciiTheme="minorBidi" w:hAnsiTheme="minorBidi" w:cstheme="minorBidi"/>
                <w:color w:val="000000" w:themeColor="text1"/>
                <w:rtl/>
                <w:lang w:eastAsia="en-US"/>
              </w:rPr>
              <w:fldChar w:fldCharType="end"/>
            </w:r>
          </w:p>
        </w:tc>
      </w:tr>
      <w:tr w:rsidR="00005FA6" w:rsidRPr="00636A47" w:rsidTr="00CB5F0B">
        <w:trPr>
          <w:cantSplit/>
        </w:trPr>
        <w:tc>
          <w:tcPr>
            <w:tcW w:w="709" w:type="dxa"/>
            <w:tcBorders>
              <w:top w:val="single" w:sz="4" w:space="0" w:color="auto"/>
              <w:bottom w:val="nil"/>
            </w:tcBorders>
          </w:tcPr>
          <w:p w:rsidR="00005FA6" w:rsidRPr="0076433E" w:rsidRDefault="00005FA6" w:rsidP="00005FA6">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005FA6" w:rsidRPr="0076433E" w:rsidRDefault="00005FA6" w:rsidP="00005FA6">
            <w:pPr>
              <w:rPr>
                <w:rFonts w:asciiTheme="minorBidi" w:hAnsiTheme="minorBidi" w:cstheme="minorBidi"/>
                <w:color w:val="000000" w:themeColor="text1"/>
                <w:lang w:eastAsia="en-US"/>
              </w:rPr>
            </w:pPr>
          </w:p>
        </w:tc>
        <w:tc>
          <w:tcPr>
            <w:tcW w:w="709" w:type="dxa"/>
            <w:tcBorders>
              <w:top w:val="single" w:sz="4" w:space="0" w:color="auto"/>
              <w:bottom w:val="nil"/>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lang w:eastAsia="en-US"/>
              </w:rPr>
            </w:pPr>
          </w:p>
        </w:tc>
        <w:tc>
          <w:tcPr>
            <w:tcW w:w="2410" w:type="dxa"/>
            <w:tcBorders>
              <w:top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אירוח חוות השרתים</w:t>
            </w:r>
          </w:p>
        </w:tc>
        <w:tc>
          <w:tcPr>
            <w:tcW w:w="992" w:type="dxa"/>
            <w:shd w:val="clear" w:color="auto" w:fill="auto"/>
          </w:tcPr>
          <w:p w:rsidR="00005FA6" w:rsidRPr="008371D1"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005FA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אספקת אתר פיזי (</w:t>
            </w:r>
            <w:r w:rsidRPr="0076433E">
              <w:rPr>
                <w:rFonts w:asciiTheme="minorBidi" w:hAnsiTheme="minorBidi" w:cstheme="minorBidi"/>
                <w:color w:val="000000" w:themeColor="text1"/>
                <w:lang w:eastAsia="en-US"/>
              </w:rPr>
              <w:t>As-Is</w:t>
            </w:r>
            <w:r w:rsidRPr="0076433E">
              <w:rPr>
                <w:rFonts w:asciiTheme="minorBidi" w:hAnsiTheme="minorBidi" w:cstheme="minorBidi"/>
                <w:color w:val="000000" w:themeColor="text1"/>
                <w:rtl/>
                <w:lang w:eastAsia="en-US"/>
              </w:rPr>
              <w:t>) במתחם המשרד</w:t>
            </w:r>
            <w:r w:rsidR="008371D1">
              <w:rPr>
                <w:rFonts w:asciiTheme="minorBidi" w:hAnsiTheme="minorBidi" w:cstheme="minorBidi" w:hint="cs"/>
                <w:color w:val="000000" w:themeColor="text1"/>
                <w:rtl/>
                <w:lang w:eastAsia="en-US"/>
              </w:rPr>
              <w:t xml:space="preserve"> ו/או באתר חליפי בירושלים</w:t>
            </w:r>
          </w:p>
        </w:tc>
        <w:tc>
          <w:tcPr>
            <w:tcW w:w="1062" w:type="dxa"/>
            <w:shd w:val="clear" w:color="auto" w:fill="auto"/>
          </w:tcPr>
          <w:p w:rsidR="00005FA6" w:rsidRDefault="00005FA6" w:rsidP="00005FA6">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p w:rsidR="008371D1" w:rsidRPr="0076433E" w:rsidRDefault="008371D1" w:rsidP="00005FA6">
            <w:pPr>
              <w:jc w:val="center"/>
              <w:rPr>
                <w:rFonts w:asciiTheme="minorBidi" w:hAnsiTheme="minorBidi" w:cstheme="minorBidi"/>
                <w:color w:val="000000" w:themeColor="text1"/>
                <w:rtl/>
              </w:rPr>
            </w:pPr>
            <w:r>
              <w:rPr>
                <w:rFonts w:asciiTheme="minorBidi" w:hAnsiTheme="minorBidi" w:cstheme="minorBidi" w:hint="cs"/>
                <w:color w:val="000000" w:themeColor="text1"/>
                <w:rtl/>
              </w:rPr>
              <w:t>בקפלן 2</w:t>
            </w:r>
          </w:p>
        </w:tc>
        <w:tc>
          <w:tcPr>
            <w:tcW w:w="922" w:type="dxa"/>
            <w:shd w:val="clear" w:color="auto" w:fill="auto"/>
          </w:tcPr>
          <w:p w:rsidR="00005FA6" w:rsidRDefault="008371D1" w:rsidP="00005FA6">
            <w:pPr>
              <w:jc w:val="center"/>
              <w:rPr>
                <w:rFonts w:asciiTheme="minorBidi" w:hAnsiTheme="minorBidi" w:cstheme="minorBidi"/>
                <w:color w:val="000000" w:themeColor="text1"/>
                <w:rtl/>
              </w:rPr>
            </w:pPr>
            <w:r>
              <w:rPr>
                <w:rFonts w:asciiTheme="minorBidi" w:hAnsiTheme="minorBidi" w:cstheme="minorBidi" w:hint="cs"/>
                <w:color w:val="000000" w:themeColor="text1"/>
              </w:rPr>
              <w:t>X</w:t>
            </w:r>
          </w:p>
          <w:p w:rsidR="008371D1" w:rsidRPr="0076433E" w:rsidRDefault="00E06B63" w:rsidP="008371D1">
            <w:pPr>
              <w:spacing w:line="240" w:lineRule="auto"/>
              <w:jc w:val="center"/>
              <w:rPr>
                <w:rFonts w:asciiTheme="minorBidi" w:hAnsiTheme="minorBidi" w:cstheme="minorBidi"/>
                <w:color w:val="000000" w:themeColor="text1"/>
              </w:rPr>
            </w:pPr>
            <w:r>
              <w:rPr>
                <w:rFonts w:asciiTheme="minorBidi" w:hAnsiTheme="minorBidi" w:cstheme="minorBidi" w:hint="cs"/>
                <w:color w:val="000000" w:themeColor="text1"/>
                <w:rtl/>
              </w:rPr>
              <w:t>לאחר המעבר להר חוצבים</w:t>
            </w:r>
          </w:p>
        </w:tc>
        <w:tc>
          <w:tcPr>
            <w:tcW w:w="851" w:type="dxa"/>
            <w:shd w:val="clear" w:color="auto" w:fill="auto"/>
          </w:tcPr>
          <w:p w:rsidR="00005FA6" w:rsidRPr="0076433E" w:rsidRDefault="008371D1" w:rsidP="00005FA6">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005FA6" w:rsidRPr="0076433E" w:rsidRDefault="00E06B63" w:rsidP="00005FA6">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Ref482861278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‏3.9.1</w:t>
            </w:r>
            <w:r>
              <w:rPr>
                <w:rFonts w:asciiTheme="minorBidi" w:hAnsiTheme="minorBidi" w:cstheme="minorBidi"/>
                <w:color w:val="000000" w:themeColor="text1"/>
                <w:rtl/>
                <w:lang w:eastAsia="en-US"/>
              </w:rPr>
              <w:fldChar w:fldCharType="end"/>
            </w:r>
          </w:p>
        </w:tc>
      </w:tr>
      <w:tr w:rsidR="00CB5F0B" w:rsidRPr="00636A47" w:rsidTr="00CB5F0B">
        <w:trPr>
          <w:cantSplit/>
        </w:trPr>
        <w:tc>
          <w:tcPr>
            <w:tcW w:w="709" w:type="dxa"/>
            <w:tcBorders>
              <w:top w:val="nil"/>
              <w:bottom w:val="nil"/>
            </w:tcBorders>
          </w:tcPr>
          <w:p w:rsidR="00CB5F0B" w:rsidRPr="0076433E" w:rsidRDefault="00CB5F0B" w:rsidP="00E06B63">
            <w:pPr>
              <w:jc w:val="center"/>
              <w:rPr>
                <w:rFonts w:asciiTheme="minorBidi" w:hAnsiTheme="minorBidi" w:cstheme="minorBidi"/>
                <w:color w:val="000000" w:themeColor="text1"/>
                <w:rtl/>
                <w:lang w:eastAsia="en-US"/>
              </w:rPr>
            </w:pPr>
          </w:p>
        </w:tc>
        <w:tc>
          <w:tcPr>
            <w:tcW w:w="1511" w:type="dxa"/>
            <w:tcBorders>
              <w:top w:val="nil"/>
              <w:bottom w:val="nil"/>
            </w:tcBorders>
          </w:tcPr>
          <w:p w:rsidR="00CB5F0B" w:rsidRPr="0076433E" w:rsidRDefault="00CB5F0B" w:rsidP="00E06B63">
            <w:pPr>
              <w:rPr>
                <w:rFonts w:asciiTheme="minorBidi" w:hAnsiTheme="minorBidi" w:cstheme="minorBidi"/>
                <w:color w:val="000000" w:themeColor="text1"/>
                <w:lang w:eastAsia="en-US"/>
              </w:rPr>
            </w:pPr>
          </w:p>
        </w:tc>
        <w:tc>
          <w:tcPr>
            <w:tcW w:w="709" w:type="dxa"/>
            <w:tcBorders>
              <w:top w:val="nil"/>
            </w:tcBorders>
            <w:shd w:val="clear" w:color="auto" w:fill="auto"/>
          </w:tcPr>
          <w:p w:rsidR="00CB5F0B" w:rsidRPr="0076433E" w:rsidRDefault="00CB5F0B" w:rsidP="00E06B63">
            <w:pPr>
              <w:jc w:val="center"/>
              <w:rPr>
                <w:rFonts w:asciiTheme="minorBidi" w:hAnsiTheme="minorBidi" w:cstheme="minorBidi"/>
                <w:color w:val="000000" w:themeColor="text1"/>
                <w:lang w:eastAsia="en-US"/>
              </w:rPr>
            </w:pPr>
          </w:p>
        </w:tc>
        <w:tc>
          <w:tcPr>
            <w:tcW w:w="2410" w:type="dxa"/>
            <w:tcBorders>
              <w:top w:val="nil"/>
            </w:tcBorders>
            <w:shd w:val="clear" w:color="auto" w:fill="auto"/>
          </w:tcPr>
          <w:p w:rsidR="00CB5F0B" w:rsidRPr="0076433E" w:rsidRDefault="00CB5F0B" w:rsidP="00E06B63">
            <w:pPr>
              <w:rPr>
                <w:rFonts w:asciiTheme="minorBidi" w:hAnsiTheme="minorBidi" w:cstheme="minorBidi"/>
                <w:color w:val="000000" w:themeColor="text1"/>
                <w:lang w:eastAsia="en-US"/>
              </w:rPr>
            </w:pPr>
          </w:p>
        </w:tc>
        <w:tc>
          <w:tcPr>
            <w:tcW w:w="992" w:type="dxa"/>
            <w:shd w:val="clear" w:color="auto" w:fill="auto"/>
          </w:tcPr>
          <w:p w:rsidR="00CB5F0B" w:rsidRPr="008371D1" w:rsidRDefault="00CB5F0B"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CB5F0B" w:rsidRPr="0076433E" w:rsidRDefault="00CB5F0B" w:rsidP="00E06B63">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ניטור שוטף (</w:t>
            </w:r>
            <w:r>
              <w:rPr>
                <w:rFonts w:asciiTheme="minorBidi" w:hAnsiTheme="minorBidi" w:cstheme="minorBidi"/>
                <w:color w:val="000000" w:themeColor="text1"/>
                <w:lang w:eastAsia="en-US"/>
              </w:rPr>
              <w:t>24X7</w:t>
            </w:r>
            <w:r>
              <w:rPr>
                <w:rFonts w:asciiTheme="minorBidi" w:hAnsiTheme="minorBidi" w:cstheme="minorBidi" w:hint="cs"/>
                <w:color w:val="000000" w:themeColor="text1"/>
                <w:rtl/>
                <w:lang w:eastAsia="en-US"/>
              </w:rPr>
              <w:t xml:space="preserve">) של </w:t>
            </w:r>
            <w:r w:rsidRPr="0076433E">
              <w:rPr>
                <w:rFonts w:asciiTheme="minorBidi" w:hAnsiTheme="minorBidi" w:cstheme="minorBidi"/>
                <w:color w:val="000000" w:themeColor="text1"/>
                <w:rtl/>
                <w:lang w:eastAsia="en-US"/>
              </w:rPr>
              <w:t>התשתיות הפיזיות (בינוי, חשמל, מיזוג וכו')</w:t>
            </w:r>
          </w:p>
        </w:tc>
        <w:tc>
          <w:tcPr>
            <w:tcW w:w="1062" w:type="dxa"/>
            <w:shd w:val="clear" w:color="auto" w:fill="auto"/>
          </w:tcPr>
          <w:p w:rsidR="00CB5F0B" w:rsidRDefault="00CB5F0B" w:rsidP="00E06B63">
            <w:pPr>
              <w:spacing w:line="240" w:lineRule="auto"/>
              <w:jc w:val="center"/>
              <w:rPr>
                <w:rFonts w:asciiTheme="minorBidi" w:hAnsiTheme="minorBidi" w:cstheme="minorBidi"/>
                <w:color w:val="000000" w:themeColor="text1"/>
              </w:rPr>
            </w:pPr>
          </w:p>
        </w:tc>
        <w:tc>
          <w:tcPr>
            <w:tcW w:w="922" w:type="dxa"/>
            <w:shd w:val="clear" w:color="auto" w:fill="auto"/>
          </w:tcPr>
          <w:p w:rsidR="00CB5F0B" w:rsidRPr="00CB5F0B" w:rsidRDefault="00CB5F0B" w:rsidP="00E06B63">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CB5F0B" w:rsidRDefault="00CB5F0B" w:rsidP="00E06B63">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CB5F0B" w:rsidRPr="00271501" w:rsidRDefault="00CB5F0B" w:rsidP="00E06B63">
            <w:pPr>
              <w:jc w:val="center"/>
              <w:rPr>
                <w:rFonts w:asciiTheme="minorBidi" w:hAnsiTheme="minorBidi" w:cstheme="minorBidi"/>
                <w:color w:val="000000" w:themeColor="text1"/>
                <w:rtl/>
                <w:lang w:eastAsia="en-US"/>
              </w:rPr>
            </w:pPr>
          </w:p>
        </w:tc>
      </w:tr>
      <w:tr w:rsidR="00E06B63" w:rsidRPr="00636A47" w:rsidTr="00CB5F0B">
        <w:trPr>
          <w:cantSplit/>
        </w:trPr>
        <w:tc>
          <w:tcPr>
            <w:tcW w:w="709" w:type="dxa"/>
            <w:tcBorders>
              <w:top w:val="nil"/>
              <w:bottom w:val="nil"/>
            </w:tcBorders>
          </w:tcPr>
          <w:p w:rsidR="00E06B63" w:rsidRPr="0076433E" w:rsidRDefault="00E06B63" w:rsidP="00E06B63">
            <w:pPr>
              <w:jc w:val="center"/>
              <w:rPr>
                <w:rFonts w:asciiTheme="minorBidi" w:hAnsiTheme="minorBidi" w:cstheme="minorBidi"/>
                <w:color w:val="000000" w:themeColor="text1"/>
                <w:rtl/>
                <w:lang w:eastAsia="en-US"/>
              </w:rPr>
            </w:pPr>
          </w:p>
        </w:tc>
        <w:tc>
          <w:tcPr>
            <w:tcW w:w="1511" w:type="dxa"/>
            <w:tcBorders>
              <w:top w:val="nil"/>
              <w:bottom w:val="nil"/>
            </w:tcBorders>
          </w:tcPr>
          <w:p w:rsidR="00E06B63" w:rsidRPr="0076433E" w:rsidRDefault="00E06B63" w:rsidP="00E06B63">
            <w:pPr>
              <w:rPr>
                <w:rFonts w:asciiTheme="minorBidi" w:hAnsiTheme="minorBidi" w:cstheme="minorBidi"/>
                <w:color w:val="000000" w:themeColor="text1"/>
                <w:lang w:eastAsia="en-US"/>
              </w:rPr>
            </w:pPr>
          </w:p>
        </w:tc>
        <w:tc>
          <w:tcPr>
            <w:tcW w:w="709" w:type="dxa"/>
            <w:tcBorders>
              <w:top w:val="nil"/>
            </w:tcBorders>
            <w:shd w:val="clear" w:color="auto" w:fill="auto"/>
          </w:tcPr>
          <w:p w:rsidR="00E06B63" w:rsidRPr="0076433E" w:rsidRDefault="00E06B63" w:rsidP="00E06B63">
            <w:pPr>
              <w:jc w:val="center"/>
              <w:rPr>
                <w:rFonts w:asciiTheme="minorBidi" w:hAnsiTheme="minorBidi" w:cstheme="minorBidi"/>
                <w:color w:val="000000" w:themeColor="text1"/>
                <w:lang w:eastAsia="en-US"/>
              </w:rPr>
            </w:pPr>
          </w:p>
        </w:tc>
        <w:tc>
          <w:tcPr>
            <w:tcW w:w="2410" w:type="dxa"/>
            <w:tcBorders>
              <w:top w:val="nil"/>
            </w:tcBorders>
            <w:shd w:val="clear" w:color="auto" w:fill="auto"/>
          </w:tcPr>
          <w:p w:rsidR="00E06B63" w:rsidRPr="0076433E" w:rsidRDefault="00E06B63" w:rsidP="00E06B63">
            <w:pPr>
              <w:rPr>
                <w:rFonts w:asciiTheme="minorBidi" w:hAnsiTheme="minorBidi" w:cstheme="minorBidi"/>
                <w:color w:val="000000" w:themeColor="text1"/>
                <w:lang w:eastAsia="en-US"/>
              </w:rPr>
            </w:pPr>
          </w:p>
        </w:tc>
        <w:tc>
          <w:tcPr>
            <w:tcW w:w="992" w:type="dxa"/>
            <w:shd w:val="clear" w:color="auto" w:fill="auto"/>
          </w:tcPr>
          <w:p w:rsidR="00E06B63" w:rsidRPr="008371D1" w:rsidRDefault="00E06B63"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E06B63" w:rsidRPr="0076433E" w:rsidRDefault="00E06B63" w:rsidP="00E06B63">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תחזוקת האתר והתשתיות הפיזיות (בינוי, חשמל, מיזוג וכו')</w:t>
            </w:r>
          </w:p>
        </w:tc>
        <w:tc>
          <w:tcPr>
            <w:tcW w:w="1062" w:type="dxa"/>
            <w:shd w:val="clear" w:color="auto" w:fill="auto"/>
          </w:tcPr>
          <w:p w:rsidR="00E06B63" w:rsidRDefault="00E06B63" w:rsidP="00E06B63">
            <w:pPr>
              <w:spacing w:line="240" w:lineRule="auto"/>
              <w:jc w:val="center"/>
              <w:rPr>
                <w:rFonts w:asciiTheme="minorBidi" w:hAnsiTheme="minorBidi" w:cstheme="minorBidi"/>
                <w:color w:val="000000" w:themeColor="text1"/>
                <w:rtl/>
              </w:rPr>
            </w:pPr>
            <w:r>
              <w:rPr>
                <w:rFonts w:asciiTheme="minorBidi" w:hAnsiTheme="minorBidi" w:cstheme="minorBidi"/>
                <w:color w:val="000000" w:themeColor="text1"/>
              </w:rPr>
              <w:t>X</w:t>
            </w:r>
          </w:p>
          <w:p w:rsidR="00E06B63" w:rsidRPr="0076433E" w:rsidRDefault="00CB5F0B" w:rsidP="00E06B63">
            <w:pPr>
              <w:spacing w:line="240" w:lineRule="auto"/>
              <w:jc w:val="center"/>
              <w:rPr>
                <w:rFonts w:asciiTheme="minorBidi" w:hAnsiTheme="minorBidi" w:cstheme="minorBidi"/>
                <w:color w:val="000000" w:themeColor="text1"/>
                <w:rtl/>
              </w:rPr>
            </w:pPr>
            <w:r>
              <w:rPr>
                <w:rFonts w:asciiTheme="minorBidi" w:hAnsiTheme="minorBidi" w:cstheme="minorBidi" w:hint="cs"/>
                <w:color w:val="000000" w:themeColor="text1"/>
                <w:rtl/>
              </w:rPr>
              <w:t xml:space="preserve">ע"י ספק ה- </w:t>
            </w:r>
            <w:r>
              <w:rPr>
                <w:rFonts w:asciiTheme="minorBidi" w:hAnsiTheme="minorBidi" w:cstheme="minorBidi"/>
                <w:color w:val="000000" w:themeColor="text1"/>
              </w:rPr>
              <w:t>Hosting</w:t>
            </w:r>
          </w:p>
        </w:tc>
        <w:tc>
          <w:tcPr>
            <w:tcW w:w="922" w:type="dxa"/>
            <w:shd w:val="clear" w:color="auto" w:fill="auto"/>
          </w:tcPr>
          <w:p w:rsidR="00E06B63" w:rsidRPr="0076433E" w:rsidRDefault="00E06B63" w:rsidP="00E06B63">
            <w:pPr>
              <w:spacing w:line="240" w:lineRule="auto"/>
              <w:jc w:val="center"/>
              <w:rPr>
                <w:rFonts w:asciiTheme="minorBidi" w:hAnsiTheme="minorBidi" w:cstheme="minorBidi"/>
                <w:color w:val="000000" w:themeColor="text1"/>
              </w:rPr>
            </w:pPr>
          </w:p>
        </w:tc>
        <w:tc>
          <w:tcPr>
            <w:tcW w:w="851" w:type="dxa"/>
            <w:shd w:val="clear" w:color="auto" w:fill="auto"/>
          </w:tcPr>
          <w:p w:rsidR="00E06B63" w:rsidRPr="0076433E" w:rsidRDefault="00E06B63" w:rsidP="00E06B63">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E06B63" w:rsidRPr="0076433E" w:rsidRDefault="00E06B63" w:rsidP="00E06B63">
            <w:pPr>
              <w:jc w:val="center"/>
              <w:rPr>
                <w:rFonts w:asciiTheme="minorBidi" w:hAnsiTheme="minorBidi" w:cstheme="minorBidi"/>
                <w:color w:val="000000" w:themeColor="text1"/>
                <w:rtl/>
                <w:lang w:eastAsia="en-US"/>
              </w:rPr>
            </w:pPr>
            <w:r w:rsidRPr="00271501">
              <w:rPr>
                <w:rFonts w:asciiTheme="minorBidi" w:hAnsiTheme="minorBidi" w:cstheme="minorBidi"/>
                <w:color w:val="000000" w:themeColor="text1"/>
                <w:rtl/>
                <w:lang w:eastAsia="en-US"/>
              </w:rPr>
              <w:fldChar w:fldCharType="begin"/>
            </w:r>
            <w:r w:rsidRPr="00271501">
              <w:rPr>
                <w:rFonts w:asciiTheme="minorBidi" w:hAnsiTheme="minorBidi" w:cstheme="minorBidi"/>
                <w:color w:val="000000" w:themeColor="text1"/>
                <w:rtl/>
                <w:lang w:eastAsia="en-US"/>
              </w:rPr>
              <w:instrText xml:space="preserve"> </w:instrText>
            </w:r>
            <w:r w:rsidRPr="00271501">
              <w:rPr>
                <w:rFonts w:asciiTheme="minorBidi" w:hAnsiTheme="minorBidi" w:cstheme="minorBidi"/>
                <w:color w:val="000000" w:themeColor="text1"/>
                <w:lang w:eastAsia="en-US"/>
              </w:rPr>
              <w:instrText>REF</w:instrText>
            </w:r>
            <w:r w:rsidRPr="00271501">
              <w:rPr>
                <w:rFonts w:asciiTheme="minorBidi" w:hAnsiTheme="minorBidi" w:cstheme="minorBidi"/>
                <w:color w:val="000000" w:themeColor="text1"/>
                <w:rtl/>
                <w:lang w:eastAsia="en-US"/>
              </w:rPr>
              <w:instrText xml:space="preserve"> _</w:instrText>
            </w:r>
            <w:r w:rsidRPr="00271501">
              <w:rPr>
                <w:rFonts w:asciiTheme="minorBidi" w:hAnsiTheme="minorBidi" w:cstheme="minorBidi"/>
                <w:color w:val="000000" w:themeColor="text1"/>
                <w:lang w:eastAsia="en-US"/>
              </w:rPr>
              <w:instrText>Ref482861278 \r \h</w:instrText>
            </w:r>
            <w:r w:rsidRPr="00271501">
              <w:rPr>
                <w:rFonts w:asciiTheme="minorBidi" w:hAnsiTheme="minorBidi" w:cstheme="minorBidi"/>
                <w:color w:val="000000" w:themeColor="text1"/>
                <w:rtl/>
                <w:lang w:eastAsia="en-US"/>
              </w:rPr>
              <w:instrText xml:space="preserve"> </w:instrText>
            </w:r>
            <w:r w:rsidRPr="00271501">
              <w:rPr>
                <w:rFonts w:asciiTheme="minorBidi" w:hAnsiTheme="minorBidi" w:cstheme="minorBidi"/>
                <w:color w:val="000000" w:themeColor="text1"/>
                <w:rtl/>
                <w:lang w:eastAsia="en-US"/>
              </w:rPr>
            </w:r>
            <w:r w:rsidRPr="00271501">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‏3.9.1</w:t>
            </w:r>
            <w:r w:rsidRPr="00271501">
              <w:rPr>
                <w:rFonts w:asciiTheme="minorBidi" w:hAnsiTheme="minorBidi" w:cstheme="minorBidi"/>
                <w:color w:val="000000" w:themeColor="text1"/>
                <w:rtl/>
                <w:lang w:eastAsia="en-US"/>
              </w:rPr>
              <w:fldChar w:fldCharType="end"/>
            </w:r>
          </w:p>
        </w:tc>
      </w:tr>
      <w:tr w:rsidR="00E06B63" w:rsidRPr="00BD62F9" w:rsidTr="00CB5F0B">
        <w:trPr>
          <w:cantSplit/>
        </w:trPr>
        <w:tc>
          <w:tcPr>
            <w:tcW w:w="709" w:type="dxa"/>
            <w:tcBorders>
              <w:top w:val="nil"/>
              <w:bottom w:val="nil"/>
              <w:right w:val="single" w:sz="4" w:space="0" w:color="auto"/>
            </w:tcBorders>
          </w:tcPr>
          <w:p w:rsidR="00E06B63" w:rsidRPr="0076433E" w:rsidRDefault="00E06B63" w:rsidP="00E06B63">
            <w:pPr>
              <w:jc w:val="center"/>
              <w:rPr>
                <w:rFonts w:asciiTheme="minorBidi" w:hAnsiTheme="minorBidi" w:cstheme="minorBidi"/>
                <w:color w:val="000000" w:themeColor="text1"/>
                <w:rtl/>
                <w:lang w:eastAsia="en-US"/>
              </w:rPr>
            </w:pPr>
          </w:p>
        </w:tc>
        <w:tc>
          <w:tcPr>
            <w:tcW w:w="1511" w:type="dxa"/>
            <w:tcBorders>
              <w:top w:val="nil"/>
              <w:left w:val="single" w:sz="4" w:space="0" w:color="auto"/>
              <w:bottom w:val="nil"/>
            </w:tcBorders>
          </w:tcPr>
          <w:p w:rsidR="00E06B63" w:rsidRPr="0076433E" w:rsidRDefault="00E06B63" w:rsidP="00E06B63">
            <w:pPr>
              <w:rPr>
                <w:rFonts w:asciiTheme="minorBidi" w:hAnsiTheme="minorBidi" w:cstheme="minorBidi"/>
                <w:color w:val="000000" w:themeColor="text1"/>
                <w:rtl/>
                <w:lang w:eastAsia="en-US"/>
              </w:rPr>
            </w:pPr>
          </w:p>
        </w:tc>
        <w:tc>
          <w:tcPr>
            <w:tcW w:w="709" w:type="dxa"/>
            <w:tcBorders>
              <w:bottom w:val="single" w:sz="4" w:space="0" w:color="auto"/>
            </w:tcBorders>
            <w:shd w:val="clear" w:color="auto" w:fill="auto"/>
          </w:tcPr>
          <w:p w:rsidR="00E06B63" w:rsidRPr="00E06B63" w:rsidRDefault="00E06B63" w:rsidP="00E06B63">
            <w:pPr>
              <w:jc w:val="center"/>
              <w:rPr>
                <w:rFonts w:asciiTheme="minorBidi" w:hAnsiTheme="minorBidi" w:cstheme="minorBidi"/>
                <w:color w:val="000000" w:themeColor="text1"/>
                <w:rtl/>
                <w:lang w:eastAsia="en-US"/>
              </w:rPr>
            </w:pPr>
          </w:p>
        </w:tc>
        <w:tc>
          <w:tcPr>
            <w:tcW w:w="2410" w:type="dxa"/>
            <w:tcBorders>
              <w:bottom w:val="single" w:sz="4" w:space="0" w:color="auto"/>
            </w:tcBorders>
            <w:shd w:val="clear" w:color="auto" w:fill="auto"/>
          </w:tcPr>
          <w:p w:rsidR="00E06B63" w:rsidRDefault="00E06B63" w:rsidP="00E06B63">
            <w:pPr>
              <w:rPr>
                <w:rFonts w:asciiTheme="minorBidi" w:hAnsiTheme="minorBidi" w:cstheme="minorBidi"/>
                <w:color w:val="000000" w:themeColor="text1"/>
                <w:rtl/>
                <w:lang w:eastAsia="en-US"/>
              </w:rPr>
            </w:pPr>
          </w:p>
        </w:tc>
        <w:tc>
          <w:tcPr>
            <w:tcW w:w="992" w:type="dxa"/>
            <w:shd w:val="clear" w:color="auto" w:fill="auto"/>
          </w:tcPr>
          <w:p w:rsidR="00E06B63" w:rsidRPr="00E06B63" w:rsidRDefault="00E06B63"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E06B63" w:rsidRDefault="00E06B63" w:rsidP="00E06B63">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תשלום בגין צריכת חשמל ודמי שכירות לספק האתר</w:t>
            </w:r>
          </w:p>
        </w:tc>
        <w:tc>
          <w:tcPr>
            <w:tcW w:w="1062" w:type="dxa"/>
            <w:shd w:val="clear" w:color="auto" w:fill="auto"/>
          </w:tcPr>
          <w:p w:rsidR="00E06B63" w:rsidRDefault="00E06B63" w:rsidP="00E06B63">
            <w:pPr>
              <w:spacing w:line="240" w:lineRule="auto"/>
              <w:jc w:val="center"/>
              <w:rPr>
                <w:rFonts w:asciiTheme="minorBidi" w:hAnsiTheme="minorBidi" w:cstheme="minorBidi"/>
                <w:color w:val="000000" w:themeColor="text1"/>
                <w:rtl/>
              </w:rPr>
            </w:pPr>
            <w:r>
              <w:rPr>
                <w:rFonts w:asciiTheme="minorBidi" w:hAnsiTheme="minorBidi" w:cstheme="minorBidi"/>
                <w:color w:val="000000" w:themeColor="text1"/>
              </w:rPr>
              <w:t>X</w:t>
            </w:r>
          </w:p>
          <w:p w:rsidR="00E06B63" w:rsidRPr="0076433E" w:rsidRDefault="00E06B63" w:rsidP="00E06B63">
            <w:pPr>
              <w:jc w:val="center"/>
              <w:rPr>
                <w:rFonts w:asciiTheme="minorBidi" w:hAnsiTheme="minorBidi" w:cstheme="minorBidi"/>
                <w:color w:val="000000" w:themeColor="text1"/>
                <w:rtl/>
              </w:rPr>
            </w:pPr>
          </w:p>
        </w:tc>
        <w:tc>
          <w:tcPr>
            <w:tcW w:w="922" w:type="dxa"/>
            <w:shd w:val="clear" w:color="auto" w:fill="auto"/>
          </w:tcPr>
          <w:p w:rsidR="00E06B63" w:rsidRPr="0076433E" w:rsidRDefault="00E06B63" w:rsidP="00E06B63">
            <w:pPr>
              <w:spacing w:line="240" w:lineRule="auto"/>
              <w:jc w:val="center"/>
              <w:rPr>
                <w:rFonts w:asciiTheme="minorBidi" w:hAnsiTheme="minorBidi" w:cstheme="minorBidi"/>
                <w:color w:val="000000" w:themeColor="text1"/>
              </w:rPr>
            </w:pPr>
          </w:p>
        </w:tc>
        <w:tc>
          <w:tcPr>
            <w:tcW w:w="851" w:type="dxa"/>
            <w:shd w:val="clear" w:color="auto" w:fill="auto"/>
          </w:tcPr>
          <w:p w:rsidR="00E06B63" w:rsidRPr="0076433E" w:rsidRDefault="00E06B63" w:rsidP="00E06B63">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E06B63" w:rsidRPr="0076433E" w:rsidRDefault="00E06B63" w:rsidP="00E06B63">
            <w:pPr>
              <w:jc w:val="center"/>
              <w:rPr>
                <w:rFonts w:asciiTheme="minorBidi" w:hAnsiTheme="minorBidi" w:cstheme="minorBidi"/>
                <w:color w:val="000000" w:themeColor="text1"/>
                <w:rtl/>
                <w:lang w:eastAsia="en-US"/>
              </w:rPr>
            </w:pPr>
            <w:r w:rsidRPr="00271501">
              <w:rPr>
                <w:rFonts w:asciiTheme="minorBidi" w:hAnsiTheme="minorBidi" w:cstheme="minorBidi"/>
                <w:color w:val="000000" w:themeColor="text1"/>
                <w:rtl/>
                <w:lang w:eastAsia="en-US"/>
              </w:rPr>
              <w:fldChar w:fldCharType="begin"/>
            </w:r>
            <w:r w:rsidRPr="00271501">
              <w:rPr>
                <w:rFonts w:asciiTheme="minorBidi" w:hAnsiTheme="minorBidi" w:cstheme="minorBidi"/>
                <w:color w:val="000000" w:themeColor="text1"/>
                <w:rtl/>
                <w:lang w:eastAsia="en-US"/>
              </w:rPr>
              <w:instrText xml:space="preserve"> </w:instrText>
            </w:r>
            <w:r w:rsidRPr="00271501">
              <w:rPr>
                <w:rFonts w:asciiTheme="minorBidi" w:hAnsiTheme="minorBidi" w:cstheme="minorBidi"/>
                <w:color w:val="000000" w:themeColor="text1"/>
                <w:lang w:eastAsia="en-US"/>
              </w:rPr>
              <w:instrText>REF</w:instrText>
            </w:r>
            <w:r w:rsidRPr="00271501">
              <w:rPr>
                <w:rFonts w:asciiTheme="minorBidi" w:hAnsiTheme="minorBidi" w:cstheme="minorBidi"/>
                <w:color w:val="000000" w:themeColor="text1"/>
                <w:rtl/>
                <w:lang w:eastAsia="en-US"/>
              </w:rPr>
              <w:instrText xml:space="preserve"> _</w:instrText>
            </w:r>
            <w:r w:rsidRPr="00271501">
              <w:rPr>
                <w:rFonts w:asciiTheme="minorBidi" w:hAnsiTheme="minorBidi" w:cstheme="minorBidi"/>
                <w:color w:val="000000" w:themeColor="text1"/>
                <w:lang w:eastAsia="en-US"/>
              </w:rPr>
              <w:instrText>Ref482861278 \r \h</w:instrText>
            </w:r>
            <w:r w:rsidRPr="00271501">
              <w:rPr>
                <w:rFonts w:asciiTheme="minorBidi" w:hAnsiTheme="minorBidi" w:cstheme="minorBidi"/>
                <w:color w:val="000000" w:themeColor="text1"/>
                <w:rtl/>
                <w:lang w:eastAsia="en-US"/>
              </w:rPr>
              <w:instrText xml:space="preserve"> </w:instrText>
            </w:r>
            <w:r w:rsidRPr="00271501">
              <w:rPr>
                <w:rFonts w:asciiTheme="minorBidi" w:hAnsiTheme="minorBidi" w:cstheme="minorBidi"/>
                <w:color w:val="000000" w:themeColor="text1"/>
                <w:rtl/>
                <w:lang w:eastAsia="en-US"/>
              </w:rPr>
            </w:r>
            <w:r w:rsidRPr="00271501">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‏3.9.1</w:t>
            </w:r>
            <w:r w:rsidRPr="00271501">
              <w:rPr>
                <w:rFonts w:asciiTheme="minorBidi" w:hAnsiTheme="minorBidi" w:cstheme="minorBidi"/>
                <w:color w:val="000000" w:themeColor="text1"/>
                <w:rtl/>
                <w:lang w:eastAsia="en-US"/>
              </w:rPr>
              <w:fldChar w:fldCharType="end"/>
            </w:r>
          </w:p>
        </w:tc>
      </w:tr>
      <w:tr w:rsidR="00E06B63" w:rsidRPr="00BD62F9" w:rsidTr="00CB5F0B">
        <w:trPr>
          <w:cantSplit/>
        </w:trPr>
        <w:tc>
          <w:tcPr>
            <w:tcW w:w="709" w:type="dxa"/>
            <w:tcBorders>
              <w:top w:val="nil"/>
              <w:bottom w:val="nil"/>
              <w:right w:val="single" w:sz="4" w:space="0" w:color="auto"/>
            </w:tcBorders>
          </w:tcPr>
          <w:p w:rsidR="00E06B63" w:rsidRPr="0076433E" w:rsidRDefault="00E06B63" w:rsidP="00E06B63">
            <w:pPr>
              <w:jc w:val="center"/>
              <w:rPr>
                <w:rFonts w:asciiTheme="minorBidi" w:hAnsiTheme="minorBidi" w:cstheme="minorBidi"/>
                <w:color w:val="000000" w:themeColor="text1"/>
                <w:rtl/>
                <w:lang w:eastAsia="en-US"/>
              </w:rPr>
            </w:pPr>
          </w:p>
        </w:tc>
        <w:tc>
          <w:tcPr>
            <w:tcW w:w="1511" w:type="dxa"/>
            <w:tcBorders>
              <w:top w:val="nil"/>
              <w:left w:val="single" w:sz="4" w:space="0" w:color="auto"/>
              <w:bottom w:val="nil"/>
            </w:tcBorders>
          </w:tcPr>
          <w:p w:rsidR="00E06B63" w:rsidRPr="0076433E" w:rsidRDefault="00E06B63" w:rsidP="00E06B63">
            <w:pPr>
              <w:rPr>
                <w:rFonts w:asciiTheme="minorBidi" w:hAnsiTheme="minorBidi" w:cstheme="minorBidi"/>
                <w:color w:val="000000" w:themeColor="text1"/>
                <w:rtl/>
                <w:lang w:eastAsia="en-US"/>
              </w:rPr>
            </w:pPr>
          </w:p>
        </w:tc>
        <w:tc>
          <w:tcPr>
            <w:tcW w:w="709" w:type="dxa"/>
            <w:tcBorders>
              <w:bottom w:val="nil"/>
            </w:tcBorders>
            <w:shd w:val="clear" w:color="auto" w:fill="auto"/>
          </w:tcPr>
          <w:p w:rsidR="00E06B63" w:rsidRPr="0076433E" w:rsidRDefault="00E06B63"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E06B63" w:rsidRPr="0076433E" w:rsidRDefault="00E06B63" w:rsidP="00E06B63">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אירוח אתר גיבוי</w:t>
            </w:r>
          </w:p>
        </w:tc>
        <w:tc>
          <w:tcPr>
            <w:tcW w:w="992" w:type="dxa"/>
            <w:shd w:val="clear" w:color="auto" w:fill="auto"/>
          </w:tcPr>
          <w:p w:rsidR="00E06B63" w:rsidRPr="00E06B63" w:rsidRDefault="00E06B63"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E06B63" w:rsidRPr="0076433E" w:rsidRDefault="00E06B63" w:rsidP="00E06B63">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אספקת אתר פיזי (</w:t>
            </w:r>
            <w:r w:rsidRPr="0076433E">
              <w:rPr>
                <w:rFonts w:asciiTheme="minorBidi" w:hAnsiTheme="minorBidi" w:cstheme="minorBidi"/>
                <w:color w:val="000000" w:themeColor="text1"/>
                <w:lang w:eastAsia="en-US"/>
              </w:rPr>
              <w:t>As-Is</w:t>
            </w:r>
            <w:r w:rsidRPr="0076433E">
              <w:rPr>
                <w:rFonts w:asciiTheme="minorBidi" w:hAnsiTheme="minorBidi" w:cstheme="minorBidi"/>
                <w:color w:val="000000" w:themeColor="text1"/>
                <w:rtl/>
                <w:lang w:eastAsia="en-US"/>
              </w:rPr>
              <w:t xml:space="preserve">) </w:t>
            </w:r>
            <w:r>
              <w:rPr>
                <w:rFonts w:asciiTheme="minorBidi" w:hAnsiTheme="minorBidi" w:cstheme="minorBidi" w:hint="cs"/>
                <w:color w:val="000000" w:themeColor="text1"/>
                <w:rtl/>
                <w:lang w:eastAsia="en-US"/>
              </w:rPr>
              <w:t>בחוות השרתים של בזק ביפו</w:t>
            </w:r>
          </w:p>
        </w:tc>
        <w:tc>
          <w:tcPr>
            <w:tcW w:w="1062" w:type="dxa"/>
            <w:shd w:val="clear" w:color="auto" w:fill="auto"/>
          </w:tcPr>
          <w:p w:rsidR="00E06B63" w:rsidRPr="0076433E" w:rsidRDefault="00CB5F0B" w:rsidP="00E06B63">
            <w:pPr>
              <w:jc w:val="center"/>
              <w:rPr>
                <w:rFonts w:asciiTheme="minorBidi" w:hAnsiTheme="minorBidi" w:cstheme="minorBidi"/>
                <w:color w:val="000000" w:themeColor="text1"/>
                <w:rtl/>
              </w:rPr>
            </w:pPr>
            <w:r>
              <w:rPr>
                <w:rFonts w:asciiTheme="minorBidi" w:hAnsiTheme="minorBidi" w:cstheme="minorBidi" w:hint="cs"/>
                <w:color w:val="000000" w:themeColor="text1"/>
              </w:rPr>
              <w:t>X</w:t>
            </w:r>
          </w:p>
        </w:tc>
        <w:tc>
          <w:tcPr>
            <w:tcW w:w="922" w:type="dxa"/>
            <w:shd w:val="clear" w:color="auto" w:fill="auto"/>
          </w:tcPr>
          <w:p w:rsidR="00E06B63" w:rsidRPr="0076433E" w:rsidRDefault="00E06B63" w:rsidP="00E06B63">
            <w:pPr>
              <w:jc w:val="center"/>
              <w:rPr>
                <w:rFonts w:asciiTheme="minorBidi" w:hAnsiTheme="minorBidi" w:cstheme="minorBidi"/>
                <w:color w:val="000000" w:themeColor="text1"/>
              </w:rPr>
            </w:pPr>
          </w:p>
        </w:tc>
        <w:tc>
          <w:tcPr>
            <w:tcW w:w="851" w:type="dxa"/>
            <w:shd w:val="clear" w:color="auto" w:fill="auto"/>
          </w:tcPr>
          <w:p w:rsidR="00E06B63" w:rsidRPr="0076433E" w:rsidRDefault="00E06B63" w:rsidP="00E06B63">
            <w:pPr>
              <w:jc w:val="center"/>
              <w:rPr>
                <w:rFonts w:asciiTheme="minorBidi" w:hAnsiTheme="minorBidi" w:cstheme="minorBidi"/>
                <w:color w:val="000000" w:themeColor="text1"/>
                <w:rtl/>
                <w:lang w:eastAsia="en-US"/>
              </w:rPr>
            </w:pPr>
            <w:r w:rsidRPr="0018676C">
              <w:rPr>
                <w:rFonts w:asciiTheme="minorBidi" w:hAnsiTheme="minorBidi" w:cstheme="minorBidi" w:hint="cs"/>
                <w:color w:val="000000" w:themeColor="text1"/>
                <w:rtl/>
                <w:lang w:eastAsia="en-US"/>
              </w:rPr>
              <w:t>כן</w:t>
            </w:r>
          </w:p>
        </w:tc>
        <w:tc>
          <w:tcPr>
            <w:tcW w:w="1134" w:type="dxa"/>
            <w:shd w:val="clear" w:color="auto" w:fill="auto"/>
          </w:tcPr>
          <w:p w:rsidR="00E06B63" w:rsidRPr="0076433E" w:rsidRDefault="00E06B63" w:rsidP="00E06B63">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Ref482861281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‏3.9.3</w:t>
            </w:r>
            <w:r>
              <w:rPr>
                <w:rFonts w:asciiTheme="minorBidi" w:hAnsiTheme="minorBidi" w:cstheme="minorBidi"/>
                <w:color w:val="000000" w:themeColor="text1"/>
                <w:rtl/>
                <w:lang w:eastAsia="en-US"/>
              </w:rPr>
              <w:fldChar w:fldCharType="end"/>
            </w:r>
          </w:p>
        </w:tc>
      </w:tr>
      <w:tr w:rsidR="00CB5F0B" w:rsidRPr="00BD62F9" w:rsidTr="00CB5F0B">
        <w:trPr>
          <w:cantSplit/>
        </w:trPr>
        <w:tc>
          <w:tcPr>
            <w:tcW w:w="709" w:type="dxa"/>
            <w:tcBorders>
              <w:top w:val="nil"/>
              <w:bottom w:val="nil"/>
              <w:right w:val="single" w:sz="4" w:space="0" w:color="auto"/>
            </w:tcBorders>
          </w:tcPr>
          <w:p w:rsidR="00CB5F0B" w:rsidRPr="0076433E" w:rsidRDefault="00CB5F0B" w:rsidP="00CB5F0B">
            <w:pPr>
              <w:jc w:val="center"/>
              <w:rPr>
                <w:rFonts w:asciiTheme="minorBidi" w:hAnsiTheme="minorBidi" w:cstheme="minorBidi"/>
                <w:color w:val="000000" w:themeColor="text1"/>
                <w:rtl/>
                <w:lang w:eastAsia="en-US"/>
              </w:rPr>
            </w:pPr>
          </w:p>
        </w:tc>
        <w:tc>
          <w:tcPr>
            <w:tcW w:w="1511" w:type="dxa"/>
            <w:tcBorders>
              <w:top w:val="nil"/>
              <w:left w:val="single" w:sz="4" w:space="0" w:color="auto"/>
              <w:bottom w:val="nil"/>
            </w:tcBorders>
          </w:tcPr>
          <w:p w:rsidR="00CB5F0B" w:rsidRPr="0076433E" w:rsidRDefault="00CB5F0B" w:rsidP="00CB5F0B">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CB5F0B" w:rsidRPr="0076433E" w:rsidRDefault="00CB5F0B" w:rsidP="00CB5F0B">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CB5F0B" w:rsidRPr="0076433E" w:rsidRDefault="00CB5F0B" w:rsidP="00CB5F0B">
            <w:pPr>
              <w:rPr>
                <w:rFonts w:asciiTheme="minorBidi" w:hAnsiTheme="minorBidi" w:cstheme="minorBidi"/>
                <w:color w:val="000000" w:themeColor="text1"/>
                <w:rtl/>
                <w:lang w:eastAsia="en-US"/>
              </w:rPr>
            </w:pPr>
          </w:p>
        </w:tc>
        <w:tc>
          <w:tcPr>
            <w:tcW w:w="992" w:type="dxa"/>
            <w:shd w:val="clear" w:color="auto" w:fill="auto"/>
          </w:tcPr>
          <w:p w:rsidR="00CB5F0B" w:rsidRPr="00E06B63" w:rsidRDefault="00CB5F0B" w:rsidP="00CB5F0B">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CB5F0B" w:rsidRPr="0076433E" w:rsidRDefault="00CB5F0B" w:rsidP="00CB5F0B">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ניטור שוטף (</w:t>
            </w:r>
            <w:r>
              <w:rPr>
                <w:rFonts w:asciiTheme="minorBidi" w:hAnsiTheme="minorBidi" w:cstheme="minorBidi"/>
                <w:color w:val="000000" w:themeColor="text1"/>
                <w:lang w:eastAsia="en-US"/>
              </w:rPr>
              <w:t>24X7</w:t>
            </w:r>
            <w:r>
              <w:rPr>
                <w:rFonts w:asciiTheme="minorBidi" w:hAnsiTheme="minorBidi" w:cstheme="minorBidi" w:hint="cs"/>
                <w:color w:val="000000" w:themeColor="text1"/>
                <w:rtl/>
                <w:lang w:eastAsia="en-US"/>
              </w:rPr>
              <w:t xml:space="preserve">) של </w:t>
            </w:r>
            <w:r w:rsidRPr="0076433E">
              <w:rPr>
                <w:rFonts w:asciiTheme="minorBidi" w:hAnsiTheme="minorBidi" w:cstheme="minorBidi"/>
                <w:color w:val="000000" w:themeColor="text1"/>
                <w:rtl/>
                <w:lang w:eastAsia="en-US"/>
              </w:rPr>
              <w:t>התשתיות הפיזיות (בינוי, חשמל, מיזוג וכו')</w:t>
            </w:r>
          </w:p>
        </w:tc>
        <w:tc>
          <w:tcPr>
            <w:tcW w:w="1062" w:type="dxa"/>
            <w:shd w:val="clear" w:color="auto" w:fill="auto"/>
          </w:tcPr>
          <w:p w:rsidR="00CB5F0B" w:rsidRDefault="00CB5F0B" w:rsidP="00CB5F0B">
            <w:pPr>
              <w:spacing w:line="240" w:lineRule="auto"/>
              <w:jc w:val="center"/>
              <w:rPr>
                <w:rFonts w:asciiTheme="minorBidi" w:hAnsiTheme="minorBidi" w:cstheme="minorBidi"/>
                <w:color w:val="000000" w:themeColor="text1"/>
              </w:rPr>
            </w:pPr>
          </w:p>
        </w:tc>
        <w:tc>
          <w:tcPr>
            <w:tcW w:w="922" w:type="dxa"/>
            <w:shd w:val="clear" w:color="auto" w:fill="auto"/>
          </w:tcPr>
          <w:p w:rsidR="00CB5F0B" w:rsidDel="00CB5F0B" w:rsidRDefault="00CB5F0B" w:rsidP="00CB5F0B">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CB5F0B" w:rsidRPr="0018676C" w:rsidRDefault="00CB5F0B" w:rsidP="00CB5F0B">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CB5F0B" w:rsidRPr="00AF559C" w:rsidRDefault="00CB5F0B" w:rsidP="00CB5F0B">
            <w:pPr>
              <w:jc w:val="center"/>
              <w:rPr>
                <w:rFonts w:asciiTheme="minorBidi" w:hAnsiTheme="minorBidi" w:cstheme="minorBidi"/>
                <w:color w:val="000000" w:themeColor="text1"/>
                <w:rtl/>
                <w:lang w:eastAsia="en-US"/>
              </w:rPr>
            </w:pPr>
          </w:p>
        </w:tc>
      </w:tr>
      <w:tr w:rsidR="00E06B63" w:rsidRPr="00BD62F9" w:rsidTr="00CB5F0B">
        <w:trPr>
          <w:cantSplit/>
        </w:trPr>
        <w:tc>
          <w:tcPr>
            <w:tcW w:w="709" w:type="dxa"/>
            <w:tcBorders>
              <w:top w:val="nil"/>
              <w:bottom w:val="nil"/>
              <w:right w:val="single" w:sz="4" w:space="0" w:color="auto"/>
            </w:tcBorders>
          </w:tcPr>
          <w:p w:rsidR="00E06B63" w:rsidRPr="0076433E" w:rsidRDefault="00E06B63" w:rsidP="00E06B63">
            <w:pPr>
              <w:jc w:val="center"/>
              <w:rPr>
                <w:rFonts w:asciiTheme="minorBidi" w:hAnsiTheme="minorBidi" w:cstheme="minorBidi"/>
                <w:color w:val="000000" w:themeColor="text1"/>
                <w:rtl/>
                <w:lang w:eastAsia="en-US"/>
              </w:rPr>
            </w:pPr>
          </w:p>
        </w:tc>
        <w:tc>
          <w:tcPr>
            <w:tcW w:w="1511" w:type="dxa"/>
            <w:tcBorders>
              <w:top w:val="nil"/>
              <w:left w:val="single" w:sz="4" w:space="0" w:color="auto"/>
              <w:bottom w:val="nil"/>
            </w:tcBorders>
          </w:tcPr>
          <w:p w:rsidR="00E06B63" w:rsidRPr="0076433E" w:rsidRDefault="00E06B63" w:rsidP="00E06B63">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E06B63" w:rsidRPr="0076433E" w:rsidRDefault="00E06B63" w:rsidP="00E06B63">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E06B63" w:rsidRPr="0076433E" w:rsidRDefault="00E06B63" w:rsidP="00E06B63">
            <w:pPr>
              <w:rPr>
                <w:rFonts w:asciiTheme="minorBidi" w:hAnsiTheme="minorBidi" w:cstheme="minorBidi"/>
                <w:color w:val="000000" w:themeColor="text1"/>
                <w:rtl/>
                <w:lang w:eastAsia="en-US"/>
              </w:rPr>
            </w:pPr>
          </w:p>
        </w:tc>
        <w:tc>
          <w:tcPr>
            <w:tcW w:w="992" w:type="dxa"/>
            <w:shd w:val="clear" w:color="auto" w:fill="auto"/>
          </w:tcPr>
          <w:p w:rsidR="00E06B63" w:rsidRPr="00E06B63" w:rsidRDefault="00E06B63"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E06B63" w:rsidRPr="0076433E" w:rsidRDefault="00E06B63" w:rsidP="00E06B63">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תחזוקת האתר והתשתיות הפיזיות (בינוי, חשמל, מיזוג וכו')</w:t>
            </w:r>
          </w:p>
        </w:tc>
        <w:tc>
          <w:tcPr>
            <w:tcW w:w="1062" w:type="dxa"/>
            <w:shd w:val="clear" w:color="auto" w:fill="auto"/>
          </w:tcPr>
          <w:p w:rsidR="00CB5F0B" w:rsidRDefault="00CB5F0B" w:rsidP="00CB5F0B">
            <w:pPr>
              <w:spacing w:line="240" w:lineRule="auto"/>
              <w:jc w:val="center"/>
              <w:rPr>
                <w:rFonts w:asciiTheme="minorBidi" w:hAnsiTheme="minorBidi" w:cstheme="minorBidi"/>
                <w:color w:val="000000" w:themeColor="text1"/>
                <w:rtl/>
              </w:rPr>
            </w:pPr>
            <w:r>
              <w:rPr>
                <w:rFonts w:asciiTheme="minorBidi" w:hAnsiTheme="minorBidi" w:cstheme="minorBidi"/>
                <w:color w:val="000000" w:themeColor="text1"/>
              </w:rPr>
              <w:t>X</w:t>
            </w:r>
          </w:p>
          <w:p w:rsidR="00E06B63" w:rsidRPr="0076433E" w:rsidRDefault="00CB5F0B" w:rsidP="00CB5F0B">
            <w:pPr>
              <w:jc w:val="center"/>
              <w:rPr>
                <w:rFonts w:asciiTheme="minorBidi" w:hAnsiTheme="minorBidi" w:cstheme="minorBidi"/>
                <w:color w:val="000000" w:themeColor="text1"/>
                <w:rtl/>
              </w:rPr>
            </w:pPr>
            <w:r>
              <w:rPr>
                <w:rFonts w:asciiTheme="minorBidi" w:hAnsiTheme="minorBidi" w:cstheme="minorBidi" w:hint="cs"/>
                <w:color w:val="000000" w:themeColor="text1"/>
                <w:rtl/>
              </w:rPr>
              <w:t xml:space="preserve">ע"י ספק ה- </w:t>
            </w:r>
            <w:r>
              <w:rPr>
                <w:rFonts w:asciiTheme="minorBidi" w:hAnsiTheme="minorBidi" w:cstheme="minorBidi"/>
                <w:color w:val="000000" w:themeColor="text1"/>
              </w:rPr>
              <w:t>Hosting</w:t>
            </w:r>
          </w:p>
        </w:tc>
        <w:tc>
          <w:tcPr>
            <w:tcW w:w="922" w:type="dxa"/>
            <w:shd w:val="clear" w:color="auto" w:fill="auto"/>
          </w:tcPr>
          <w:p w:rsidR="00E06B63" w:rsidRPr="0076433E" w:rsidRDefault="00E06B63" w:rsidP="00E06B63">
            <w:pPr>
              <w:jc w:val="center"/>
              <w:rPr>
                <w:rFonts w:asciiTheme="minorBidi" w:hAnsiTheme="minorBidi" w:cstheme="minorBidi"/>
                <w:color w:val="000000" w:themeColor="text1"/>
              </w:rPr>
            </w:pPr>
          </w:p>
        </w:tc>
        <w:tc>
          <w:tcPr>
            <w:tcW w:w="851" w:type="dxa"/>
            <w:shd w:val="clear" w:color="auto" w:fill="auto"/>
          </w:tcPr>
          <w:p w:rsidR="00E06B63" w:rsidRPr="0076433E" w:rsidRDefault="00E06B63" w:rsidP="00E06B63">
            <w:pPr>
              <w:jc w:val="center"/>
              <w:rPr>
                <w:rFonts w:asciiTheme="minorBidi" w:hAnsiTheme="minorBidi" w:cstheme="minorBidi"/>
                <w:color w:val="000000" w:themeColor="text1"/>
                <w:rtl/>
                <w:lang w:eastAsia="en-US"/>
              </w:rPr>
            </w:pPr>
            <w:r w:rsidRPr="0018676C">
              <w:rPr>
                <w:rFonts w:asciiTheme="minorBidi" w:hAnsiTheme="minorBidi" w:cstheme="minorBidi" w:hint="cs"/>
                <w:color w:val="000000" w:themeColor="text1"/>
                <w:rtl/>
                <w:lang w:eastAsia="en-US"/>
              </w:rPr>
              <w:t>כן</w:t>
            </w:r>
          </w:p>
        </w:tc>
        <w:tc>
          <w:tcPr>
            <w:tcW w:w="1134" w:type="dxa"/>
            <w:shd w:val="clear" w:color="auto" w:fill="auto"/>
          </w:tcPr>
          <w:p w:rsidR="00E06B63" w:rsidRPr="0076433E" w:rsidRDefault="00E06B63" w:rsidP="00E06B63">
            <w:pPr>
              <w:jc w:val="center"/>
              <w:rPr>
                <w:rFonts w:asciiTheme="minorBidi" w:hAnsiTheme="minorBidi" w:cstheme="minorBidi"/>
                <w:color w:val="000000" w:themeColor="text1"/>
                <w:rtl/>
                <w:lang w:eastAsia="en-US"/>
              </w:rPr>
            </w:pPr>
            <w:r w:rsidRPr="00AF559C">
              <w:rPr>
                <w:rFonts w:asciiTheme="minorBidi" w:hAnsiTheme="minorBidi" w:cstheme="minorBidi"/>
                <w:color w:val="000000" w:themeColor="text1"/>
                <w:rtl/>
                <w:lang w:eastAsia="en-US"/>
              </w:rPr>
              <w:fldChar w:fldCharType="begin"/>
            </w:r>
            <w:r w:rsidRPr="00AF559C">
              <w:rPr>
                <w:rFonts w:asciiTheme="minorBidi" w:hAnsiTheme="minorBidi" w:cstheme="minorBidi"/>
                <w:color w:val="000000" w:themeColor="text1"/>
                <w:rtl/>
                <w:lang w:eastAsia="en-US"/>
              </w:rPr>
              <w:instrText xml:space="preserve"> </w:instrText>
            </w:r>
            <w:r w:rsidRPr="00AF559C">
              <w:rPr>
                <w:rFonts w:asciiTheme="minorBidi" w:hAnsiTheme="minorBidi" w:cstheme="minorBidi"/>
                <w:color w:val="000000" w:themeColor="text1"/>
                <w:lang w:eastAsia="en-US"/>
              </w:rPr>
              <w:instrText>REF</w:instrText>
            </w:r>
            <w:r w:rsidRPr="00AF559C">
              <w:rPr>
                <w:rFonts w:asciiTheme="minorBidi" w:hAnsiTheme="minorBidi" w:cstheme="minorBidi"/>
                <w:color w:val="000000" w:themeColor="text1"/>
                <w:rtl/>
                <w:lang w:eastAsia="en-US"/>
              </w:rPr>
              <w:instrText xml:space="preserve"> _</w:instrText>
            </w:r>
            <w:r w:rsidRPr="00AF559C">
              <w:rPr>
                <w:rFonts w:asciiTheme="minorBidi" w:hAnsiTheme="minorBidi" w:cstheme="minorBidi"/>
                <w:color w:val="000000" w:themeColor="text1"/>
                <w:lang w:eastAsia="en-US"/>
              </w:rPr>
              <w:instrText>Ref482861281 \r \h</w:instrText>
            </w:r>
            <w:r w:rsidRPr="00AF559C">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AF559C">
              <w:rPr>
                <w:rFonts w:asciiTheme="minorBidi" w:hAnsiTheme="minorBidi" w:cstheme="minorBidi"/>
                <w:color w:val="000000" w:themeColor="text1"/>
                <w:rtl/>
                <w:lang w:eastAsia="en-US"/>
              </w:rPr>
            </w:r>
            <w:r w:rsidRPr="00AF559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‏3.9.3</w:t>
            </w:r>
            <w:r w:rsidRPr="00AF559C">
              <w:rPr>
                <w:rFonts w:asciiTheme="minorBidi" w:hAnsiTheme="minorBidi" w:cstheme="minorBidi"/>
                <w:color w:val="000000" w:themeColor="text1"/>
                <w:rtl/>
                <w:lang w:eastAsia="en-US"/>
              </w:rPr>
              <w:fldChar w:fldCharType="end"/>
            </w:r>
          </w:p>
        </w:tc>
      </w:tr>
      <w:tr w:rsidR="00E06B63" w:rsidRPr="00BD62F9" w:rsidTr="00CB5F0B">
        <w:trPr>
          <w:cantSplit/>
        </w:trPr>
        <w:tc>
          <w:tcPr>
            <w:tcW w:w="709" w:type="dxa"/>
            <w:tcBorders>
              <w:top w:val="nil"/>
              <w:bottom w:val="single" w:sz="4" w:space="0" w:color="auto"/>
              <w:right w:val="single" w:sz="4" w:space="0" w:color="auto"/>
            </w:tcBorders>
          </w:tcPr>
          <w:p w:rsidR="00E06B63" w:rsidRPr="0076433E" w:rsidRDefault="00E06B63" w:rsidP="00E06B63">
            <w:pPr>
              <w:jc w:val="center"/>
              <w:rPr>
                <w:rFonts w:asciiTheme="minorBidi" w:hAnsiTheme="minorBidi" w:cstheme="minorBidi"/>
                <w:color w:val="000000" w:themeColor="text1"/>
                <w:rtl/>
                <w:lang w:eastAsia="en-US"/>
              </w:rPr>
            </w:pPr>
          </w:p>
        </w:tc>
        <w:tc>
          <w:tcPr>
            <w:tcW w:w="1511" w:type="dxa"/>
            <w:tcBorders>
              <w:top w:val="nil"/>
              <w:left w:val="single" w:sz="4" w:space="0" w:color="auto"/>
              <w:bottom w:val="single" w:sz="4" w:space="0" w:color="auto"/>
            </w:tcBorders>
          </w:tcPr>
          <w:p w:rsidR="00E06B63" w:rsidRPr="0076433E" w:rsidRDefault="00E06B63" w:rsidP="00E06B63">
            <w:pPr>
              <w:rPr>
                <w:rFonts w:asciiTheme="minorBidi" w:hAnsiTheme="minorBidi" w:cstheme="minorBidi"/>
                <w:color w:val="000000" w:themeColor="text1"/>
                <w:rtl/>
                <w:lang w:eastAsia="en-US"/>
              </w:rPr>
            </w:pPr>
          </w:p>
        </w:tc>
        <w:tc>
          <w:tcPr>
            <w:tcW w:w="709" w:type="dxa"/>
            <w:tcBorders>
              <w:top w:val="nil"/>
              <w:bottom w:val="single" w:sz="4" w:space="0" w:color="auto"/>
            </w:tcBorders>
            <w:shd w:val="clear" w:color="auto" w:fill="auto"/>
          </w:tcPr>
          <w:p w:rsidR="00E06B63" w:rsidRPr="0076433E" w:rsidRDefault="00E06B63" w:rsidP="00E06B63">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E06B63" w:rsidRPr="0076433E" w:rsidRDefault="00E06B63" w:rsidP="00E06B63">
            <w:pPr>
              <w:rPr>
                <w:rFonts w:asciiTheme="minorBidi" w:hAnsiTheme="minorBidi" w:cstheme="minorBidi"/>
                <w:color w:val="000000" w:themeColor="text1"/>
                <w:rtl/>
                <w:lang w:eastAsia="en-US"/>
              </w:rPr>
            </w:pPr>
          </w:p>
        </w:tc>
        <w:tc>
          <w:tcPr>
            <w:tcW w:w="992" w:type="dxa"/>
            <w:shd w:val="clear" w:color="auto" w:fill="auto"/>
          </w:tcPr>
          <w:p w:rsidR="00E06B63" w:rsidRPr="00E06B63" w:rsidRDefault="00E06B63"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E06B63" w:rsidRPr="0076433E" w:rsidRDefault="00E06B63" w:rsidP="00E06B63">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תשלום בגין צריכת חשמל ודמי שכירות לספק האתר</w:t>
            </w:r>
          </w:p>
        </w:tc>
        <w:tc>
          <w:tcPr>
            <w:tcW w:w="1062" w:type="dxa"/>
            <w:shd w:val="clear" w:color="auto" w:fill="auto"/>
          </w:tcPr>
          <w:p w:rsidR="00E06B63" w:rsidRPr="0076433E" w:rsidRDefault="00CB5F0B" w:rsidP="00E06B63">
            <w:pPr>
              <w:jc w:val="center"/>
              <w:rPr>
                <w:rFonts w:asciiTheme="minorBidi" w:hAnsiTheme="minorBidi" w:cstheme="minorBidi"/>
                <w:color w:val="000000" w:themeColor="text1"/>
                <w:rtl/>
              </w:rPr>
            </w:pPr>
            <w:r>
              <w:rPr>
                <w:rFonts w:asciiTheme="minorBidi" w:hAnsiTheme="minorBidi" w:cstheme="minorBidi" w:hint="cs"/>
                <w:color w:val="000000" w:themeColor="text1"/>
              </w:rPr>
              <w:t>X</w:t>
            </w:r>
          </w:p>
        </w:tc>
        <w:tc>
          <w:tcPr>
            <w:tcW w:w="922" w:type="dxa"/>
            <w:shd w:val="clear" w:color="auto" w:fill="auto"/>
          </w:tcPr>
          <w:p w:rsidR="00E06B63" w:rsidRPr="0076433E" w:rsidRDefault="00E06B63" w:rsidP="00E06B63">
            <w:pPr>
              <w:jc w:val="center"/>
              <w:rPr>
                <w:rFonts w:asciiTheme="minorBidi" w:hAnsiTheme="minorBidi" w:cstheme="minorBidi"/>
                <w:color w:val="000000" w:themeColor="text1"/>
              </w:rPr>
            </w:pPr>
          </w:p>
        </w:tc>
        <w:tc>
          <w:tcPr>
            <w:tcW w:w="851" w:type="dxa"/>
            <w:shd w:val="clear" w:color="auto" w:fill="auto"/>
          </w:tcPr>
          <w:p w:rsidR="00E06B63" w:rsidRPr="0076433E" w:rsidRDefault="00E06B63" w:rsidP="00E06B63">
            <w:pPr>
              <w:jc w:val="center"/>
              <w:rPr>
                <w:rFonts w:asciiTheme="minorBidi" w:hAnsiTheme="minorBidi" w:cstheme="minorBidi"/>
                <w:color w:val="000000" w:themeColor="text1"/>
                <w:rtl/>
                <w:lang w:eastAsia="en-US"/>
              </w:rPr>
            </w:pPr>
            <w:r w:rsidRPr="0018676C">
              <w:rPr>
                <w:rFonts w:asciiTheme="minorBidi" w:hAnsiTheme="minorBidi" w:cstheme="minorBidi" w:hint="cs"/>
                <w:color w:val="000000" w:themeColor="text1"/>
                <w:rtl/>
                <w:lang w:eastAsia="en-US"/>
              </w:rPr>
              <w:t>כן</w:t>
            </w:r>
          </w:p>
        </w:tc>
        <w:tc>
          <w:tcPr>
            <w:tcW w:w="1134" w:type="dxa"/>
            <w:shd w:val="clear" w:color="auto" w:fill="auto"/>
          </w:tcPr>
          <w:p w:rsidR="00E06B63" w:rsidRPr="0076433E" w:rsidRDefault="00E06B63" w:rsidP="00E06B63">
            <w:pPr>
              <w:jc w:val="center"/>
              <w:rPr>
                <w:rFonts w:asciiTheme="minorBidi" w:hAnsiTheme="minorBidi" w:cstheme="minorBidi"/>
                <w:color w:val="000000" w:themeColor="text1"/>
                <w:rtl/>
                <w:lang w:eastAsia="en-US"/>
              </w:rPr>
            </w:pPr>
            <w:r w:rsidRPr="00AF559C">
              <w:rPr>
                <w:rFonts w:asciiTheme="minorBidi" w:hAnsiTheme="minorBidi" w:cstheme="minorBidi"/>
                <w:color w:val="000000" w:themeColor="text1"/>
                <w:rtl/>
                <w:lang w:eastAsia="en-US"/>
              </w:rPr>
              <w:fldChar w:fldCharType="begin"/>
            </w:r>
            <w:r w:rsidRPr="00AF559C">
              <w:rPr>
                <w:rFonts w:asciiTheme="minorBidi" w:hAnsiTheme="minorBidi" w:cstheme="minorBidi"/>
                <w:color w:val="000000" w:themeColor="text1"/>
                <w:rtl/>
                <w:lang w:eastAsia="en-US"/>
              </w:rPr>
              <w:instrText xml:space="preserve"> </w:instrText>
            </w:r>
            <w:r w:rsidRPr="00AF559C">
              <w:rPr>
                <w:rFonts w:asciiTheme="minorBidi" w:hAnsiTheme="minorBidi" w:cstheme="minorBidi"/>
                <w:color w:val="000000" w:themeColor="text1"/>
                <w:lang w:eastAsia="en-US"/>
              </w:rPr>
              <w:instrText>REF</w:instrText>
            </w:r>
            <w:r w:rsidRPr="00AF559C">
              <w:rPr>
                <w:rFonts w:asciiTheme="minorBidi" w:hAnsiTheme="minorBidi" w:cstheme="minorBidi"/>
                <w:color w:val="000000" w:themeColor="text1"/>
                <w:rtl/>
                <w:lang w:eastAsia="en-US"/>
              </w:rPr>
              <w:instrText xml:space="preserve"> _</w:instrText>
            </w:r>
            <w:r w:rsidRPr="00AF559C">
              <w:rPr>
                <w:rFonts w:asciiTheme="minorBidi" w:hAnsiTheme="minorBidi" w:cstheme="minorBidi"/>
                <w:color w:val="000000" w:themeColor="text1"/>
                <w:lang w:eastAsia="en-US"/>
              </w:rPr>
              <w:instrText>Ref482861281 \r \h</w:instrText>
            </w:r>
            <w:r w:rsidRPr="00AF559C">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AF559C">
              <w:rPr>
                <w:rFonts w:asciiTheme="minorBidi" w:hAnsiTheme="minorBidi" w:cstheme="minorBidi"/>
                <w:color w:val="000000" w:themeColor="text1"/>
                <w:rtl/>
                <w:lang w:eastAsia="en-US"/>
              </w:rPr>
            </w:r>
            <w:r w:rsidRPr="00AF559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‏3.9.3</w:t>
            </w:r>
            <w:r w:rsidRPr="00AF559C">
              <w:rPr>
                <w:rFonts w:asciiTheme="minorBidi" w:hAnsiTheme="minorBidi" w:cstheme="minorBidi"/>
                <w:color w:val="000000" w:themeColor="text1"/>
                <w:rtl/>
                <w:lang w:eastAsia="en-US"/>
              </w:rPr>
              <w:fldChar w:fldCharType="end"/>
            </w:r>
          </w:p>
        </w:tc>
      </w:tr>
      <w:tr w:rsidR="00005FA6" w:rsidRPr="00BD62F9" w:rsidTr="00CB5F0B">
        <w:trPr>
          <w:cantSplit/>
        </w:trPr>
        <w:tc>
          <w:tcPr>
            <w:tcW w:w="709" w:type="dxa"/>
            <w:tcBorders>
              <w:bottom w:val="nil"/>
              <w:right w:val="single" w:sz="4" w:space="0" w:color="auto"/>
            </w:tcBorders>
            <w:shd w:val="clear" w:color="auto" w:fill="auto"/>
          </w:tcPr>
          <w:p w:rsidR="00005FA6" w:rsidRPr="0076433E" w:rsidRDefault="00005FA6"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left w:val="single" w:sz="4" w:space="0" w:color="auto"/>
              <w:bottom w:val="nil"/>
            </w:tcBorders>
            <w:shd w:val="clear" w:color="auto" w:fill="auto"/>
          </w:tcPr>
          <w:p w:rsidR="00005FA6" w:rsidRPr="0076433E" w:rsidRDefault="00005FA6" w:rsidP="00005FA6">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תקשורת ואבטחת מידע</w:t>
            </w:r>
          </w:p>
        </w:tc>
        <w:tc>
          <w:tcPr>
            <w:tcW w:w="709" w:type="dxa"/>
            <w:tcBorders>
              <w:bottom w:val="nil"/>
            </w:tcBorders>
            <w:shd w:val="clear" w:color="auto" w:fill="auto"/>
          </w:tcPr>
          <w:p w:rsidR="00005FA6" w:rsidRPr="0076433E" w:rsidRDefault="00005FA6" w:rsidP="007C31A4">
            <w:pPr>
              <w:pStyle w:val="ListParagraph"/>
              <w:numPr>
                <w:ilvl w:val="1"/>
                <w:numId w:val="368"/>
              </w:numPr>
              <w:ind w:left="0" w:firstLine="0"/>
              <w:jc w:val="center"/>
              <w:rPr>
                <w:rFonts w:asciiTheme="minorBidi" w:hAnsiTheme="minorBidi" w:cstheme="minorBidi"/>
                <w:color w:val="000000" w:themeColor="text1"/>
                <w:lang w:eastAsia="en-US"/>
              </w:rPr>
            </w:pPr>
          </w:p>
        </w:tc>
        <w:tc>
          <w:tcPr>
            <w:tcW w:w="2410" w:type="dxa"/>
            <w:tcBorders>
              <w:bottom w:val="nil"/>
            </w:tcBorders>
            <w:shd w:val="clear" w:color="auto" w:fill="auto"/>
          </w:tcPr>
          <w:p w:rsidR="00005FA6" w:rsidRPr="0076433E" w:rsidRDefault="00005FA6" w:rsidP="00005FA6">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תפעול וניהול רשתות תקשורת וחומרת אבטחת מידע</w:t>
            </w:r>
          </w:p>
        </w:tc>
        <w:tc>
          <w:tcPr>
            <w:tcW w:w="992" w:type="dxa"/>
            <w:shd w:val="clear" w:color="auto" w:fill="auto"/>
          </w:tcPr>
          <w:p w:rsidR="00005FA6" w:rsidRPr="00CC469C" w:rsidRDefault="00005FA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005FA6" w:rsidRPr="0076433E" w:rsidRDefault="00005FA6"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תחזוקת ציוד תקשורת, חומרה ותוכנה לאבטחת מידע (לרבות, אך לא רק: </w:t>
            </w:r>
            <w:r w:rsidR="00097B06">
              <w:rPr>
                <w:rtl/>
                <w:lang w:eastAsia="en-US"/>
              </w:rPr>
              <w:t>מתגים, ציוד גישור, ציוד ניתוב, נתבים אלחוטיים ונקודות גישה (</w:t>
            </w:r>
            <w:r w:rsidR="00097B06">
              <w:rPr>
                <w:lang w:eastAsia="en-US"/>
              </w:rPr>
              <w:t>Access Points</w:t>
            </w:r>
            <w:r w:rsidR="00097B06">
              <w:rPr>
                <w:rtl/>
                <w:lang w:eastAsia="en-US"/>
              </w:rPr>
              <w:t>)</w:t>
            </w:r>
            <w:r w:rsidR="00097B06">
              <w:rPr>
                <w:rFonts w:hint="cs"/>
                <w:rtl/>
                <w:lang w:eastAsia="en-US"/>
              </w:rPr>
              <w:t>, בקרים לרשת אלחוטית</w:t>
            </w:r>
            <w:r w:rsidR="00097B06">
              <w:rPr>
                <w:rtl/>
                <w:lang w:eastAsia="en-US"/>
              </w:rPr>
              <w:t>, נתבי עומסים (</w:t>
            </w:r>
            <w:r w:rsidR="00097B06">
              <w:rPr>
                <w:lang w:eastAsia="en-US"/>
              </w:rPr>
              <w:t>Load Balancers</w:t>
            </w:r>
            <w:r w:rsidR="00097B06">
              <w:rPr>
                <w:rtl/>
                <w:lang w:eastAsia="en-US"/>
              </w:rPr>
              <w:t xml:space="preserve">), ציוד </w:t>
            </w:r>
            <w:r w:rsidR="00097B06">
              <w:rPr>
                <w:rFonts w:hint="cs"/>
                <w:rtl/>
                <w:lang w:eastAsia="en-US"/>
              </w:rPr>
              <w:t>ניטור</w:t>
            </w:r>
            <w:r w:rsidR="00097B06">
              <w:rPr>
                <w:rtl/>
                <w:lang w:eastAsia="en-US"/>
              </w:rPr>
              <w:t xml:space="preserve"> (</w:t>
            </w:r>
            <w:r w:rsidR="00097B06">
              <w:rPr>
                <w:lang w:eastAsia="en-US"/>
              </w:rPr>
              <w:t>Monitoring</w:t>
            </w:r>
            <w:r w:rsidR="00097B06">
              <w:rPr>
                <w:rtl/>
                <w:lang w:eastAsia="en-US"/>
              </w:rPr>
              <w:t>)</w:t>
            </w:r>
            <w:r w:rsidR="00097B06">
              <w:rPr>
                <w:rFonts w:hint="cs"/>
                <w:rtl/>
                <w:lang w:eastAsia="en-US"/>
              </w:rPr>
              <w:t xml:space="preserve"> תקשורת ואירועי אבטחת מידע (</w:t>
            </w:r>
            <w:r w:rsidR="00097B06">
              <w:rPr>
                <w:lang w:eastAsia="en-US"/>
              </w:rPr>
              <w:t>SIEM</w:t>
            </w:r>
            <w:r w:rsidR="00097B06">
              <w:rPr>
                <w:rFonts w:hint="cs"/>
                <w:rtl/>
                <w:lang w:eastAsia="en-US"/>
              </w:rPr>
              <w:t>) וניהול בקרת גישה (</w:t>
            </w:r>
            <w:r w:rsidR="00097B06">
              <w:rPr>
                <w:lang w:eastAsia="en-US"/>
              </w:rPr>
              <w:t>NAC</w:t>
            </w:r>
            <w:r w:rsidR="00097B06">
              <w:rPr>
                <w:rFonts w:hint="cs"/>
                <w:rtl/>
                <w:lang w:eastAsia="en-US"/>
              </w:rPr>
              <w:t>)</w:t>
            </w:r>
            <w:r w:rsidR="00097B06">
              <w:rPr>
                <w:rtl/>
                <w:lang w:eastAsia="en-US"/>
              </w:rPr>
              <w:t>, חומות אש</w:t>
            </w:r>
            <w:r w:rsidR="00097B06">
              <w:rPr>
                <w:rFonts w:hint="cs"/>
                <w:rtl/>
                <w:lang w:eastAsia="en-US"/>
              </w:rPr>
              <w:t xml:space="preserve"> (</w:t>
            </w:r>
            <w:r w:rsidR="00097B06">
              <w:rPr>
                <w:lang w:eastAsia="en-US"/>
              </w:rPr>
              <w:t>FW</w:t>
            </w:r>
            <w:r w:rsidR="00097B06">
              <w:rPr>
                <w:rFonts w:hint="cs"/>
                <w:rtl/>
                <w:lang w:eastAsia="en-US"/>
              </w:rPr>
              <w:t>)</w:t>
            </w:r>
            <w:r w:rsidR="00253C30">
              <w:rPr>
                <w:rFonts w:hint="cs"/>
                <w:rtl/>
                <w:lang w:eastAsia="en-US"/>
              </w:rPr>
              <w:t>,</w:t>
            </w:r>
            <w:r w:rsidR="00097B06">
              <w:rPr>
                <w:rFonts w:hint="cs"/>
                <w:rtl/>
                <w:lang w:eastAsia="en-US"/>
              </w:rPr>
              <w:t xml:space="preserve"> סינון תכנים (</w:t>
            </w:r>
            <w:r w:rsidR="00097B06">
              <w:rPr>
                <w:lang w:eastAsia="en-US"/>
              </w:rPr>
              <w:t>Web and Content Filtering</w:t>
            </w:r>
            <w:r w:rsidR="00097B06">
              <w:rPr>
                <w:rFonts w:hint="cs"/>
                <w:rtl/>
                <w:lang w:eastAsia="en-US"/>
              </w:rPr>
              <w:t>)</w:t>
            </w:r>
            <w:r w:rsidR="00097B06">
              <w:rPr>
                <w:rtl/>
                <w:lang w:eastAsia="en-US"/>
              </w:rPr>
              <w:t xml:space="preserve">, </w:t>
            </w:r>
            <w:r w:rsidR="00097B06">
              <w:rPr>
                <w:rFonts w:hint="cs"/>
                <w:rtl/>
                <w:lang w:eastAsia="en-US"/>
              </w:rPr>
              <w:t>מניעת חדירות (</w:t>
            </w:r>
            <w:r w:rsidR="00097B06">
              <w:rPr>
                <w:lang w:eastAsia="en-US"/>
              </w:rPr>
              <w:t>IPS</w:t>
            </w:r>
            <w:r w:rsidR="00097B06">
              <w:rPr>
                <w:rFonts w:hint="cs"/>
                <w:rtl/>
                <w:lang w:eastAsia="en-US"/>
              </w:rPr>
              <w:t>), מניעת זליגת מידע (</w:t>
            </w:r>
            <w:r w:rsidR="00097B06">
              <w:rPr>
                <w:lang w:eastAsia="en-US"/>
              </w:rPr>
              <w:t>DLP</w:t>
            </w:r>
            <w:r w:rsidR="00097B06">
              <w:rPr>
                <w:rFonts w:hint="cs"/>
                <w:rtl/>
                <w:lang w:eastAsia="en-US"/>
              </w:rPr>
              <w:t xml:space="preserve">), חומת אש </w:t>
            </w:r>
            <w:r w:rsidR="00097B06">
              <w:rPr>
                <w:rtl/>
                <w:lang w:eastAsia="en-US"/>
              </w:rPr>
              <w:t>אפליקטיבית</w:t>
            </w:r>
            <w:r w:rsidR="00097B06">
              <w:rPr>
                <w:rFonts w:hint="cs"/>
                <w:rtl/>
                <w:lang w:eastAsia="en-US"/>
              </w:rPr>
              <w:t xml:space="preserve"> (</w:t>
            </w:r>
            <w:r w:rsidR="00097B06">
              <w:rPr>
                <w:lang w:eastAsia="en-US"/>
              </w:rPr>
              <w:t>App. FW</w:t>
            </w:r>
            <w:r w:rsidR="00097B06">
              <w:rPr>
                <w:rFonts w:hint="cs"/>
                <w:rtl/>
                <w:lang w:eastAsia="en-US"/>
              </w:rPr>
              <w:t>),</w:t>
            </w:r>
            <w:r w:rsidR="00097B06">
              <w:rPr>
                <w:rtl/>
                <w:lang w:eastAsia="en-US"/>
              </w:rPr>
              <w:t xml:space="preserve"> הגנה על בסיסי נתונים</w:t>
            </w:r>
            <w:r w:rsidR="00097B06">
              <w:rPr>
                <w:rFonts w:hint="cs"/>
                <w:rtl/>
                <w:lang w:eastAsia="en-US"/>
              </w:rPr>
              <w:t xml:space="preserve"> (</w:t>
            </w:r>
            <w:r w:rsidR="00097B06">
              <w:rPr>
                <w:lang w:eastAsia="en-US"/>
              </w:rPr>
              <w:t>Data Base Firewall</w:t>
            </w:r>
            <w:r w:rsidR="00097B06">
              <w:rPr>
                <w:rtl/>
                <w:lang w:eastAsia="en-US"/>
              </w:rPr>
              <w:t>)</w:t>
            </w:r>
            <w:r w:rsidR="00097B06">
              <w:rPr>
                <w:rFonts w:hint="cs"/>
                <w:rtl/>
                <w:lang w:eastAsia="en-US"/>
              </w:rPr>
              <w:t xml:space="preserve">, </w:t>
            </w:r>
            <w:r w:rsidR="00097B06">
              <w:rPr>
                <w:rtl/>
                <w:lang w:eastAsia="en-US"/>
              </w:rPr>
              <w:t>מצפינים (</w:t>
            </w:r>
            <w:r w:rsidR="00097B06">
              <w:rPr>
                <w:lang w:eastAsia="en-US"/>
              </w:rPr>
              <w:t>VPN</w:t>
            </w:r>
            <w:r w:rsidR="00097B06">
              <w:rPr>
                <w:rtl/>
                <w:lang w:eastAsia="en-US"/>
              </w:rPr>
              <w:t xml:space="preserve">) </w:t>
            </w:r>
            <w:r w:rsidR="00097B06">
              <w:rPr>
                <w:rFonts w:hint="cs"/>
                <w:rtl/>
                <w:lang w:eastAsia="en-US"/>
              </w:rPr>
              <w:t>עמדות הלבנה וכו'</w:t>
            </w:r>
            <w:r w:rsidRPr="0076433E">
              <w:rPr>
                <w:rFonts w:asciiTheme="minorBidi" w:hAnsiTheme="minorBidi" w:cstheme="minorBidi"/>
                <w:color w:val="000000" w:themeColor="text1"/>
                <w:rtl/>
                <w:lang w:eastAsia="en-US"/>
              </w:rPr>
              <w:t>, כולל תחזוקה מונעת ותחזוקת שבר</w:t>
            </w:r>
          </w:p>
        </w:tc>
        <w:tc>
          <w:tcPr>
            <w:tcW w:w="1062" w:type="dxa"/>
            <w:shd w:val="clear" w:color="auto" w:fill="auto"/>
          </w:tcPr>
          <w:p w:rsidR="00005FA6" w:rsidRPr="0076433E" w:rsidRDefault="00005FA6" w:rsidP="00005FA6">
            <w:pPr>
              <w:jc w:val="center"/>
              <w:rPr>
                <w:rFonts w:asciiTheme="minorBidi" w:hAnsiTheme="minorBidi" w:cstheme="minorBidi"/>
                <w:color w:val="000000" w:themeColor="text1"/>
                <w:rtl/>
              </w:rPr>
            </w:pPr>
          </w:p>
        </w:tc>
        <w:tc>
          <w:tcPr>
            <w:tcW w:w="922" w:type="dxa"/>
            <w:shd w:val="clear" w:color="auto" w:fill="auto"/>
          </w:tcPr>
          <w:p w:rsidR="00005FA6" w:rsidRPr="0076433E" w:rsidRDefault="00005FA6" w:rsidP="00005FA6">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tc>
        <w:tc>
          <w:tcPr>
            <w:tcW w:w="851" w:type="dxa"/>
            <w:shd w:val="clear" w:color="auto" w:fill="auto"/>
          </w:tcPr>
          <w:p w:rsidR="00005FA6" w:rsidRPr="0076433E" w:rsidRDefault="00005FA6" w:rsidP="00005FA6">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05FA6" w:rsidRPr="0076433E" w:rsidRDefault="00914CB1" w:rsidP="00005FA6">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Ref488069649 \r \h</w:instrText>
            </w:r>
            <w:r>
              <w:rPr>
                <w:rFonts w:asciiTheme="minorBidi" w:hAnsiTheme="minorBidi" w:cstheme="minorBidi"/>
                <w:color w:val="000000" w:themeColor="text1"/>
                <w:rtl/>
                <w:lang w:eastAsia="en-US"/>
              </w:rPr>
              <w:instrText xml:space="preserve"> </w:instrText>
            </w:r>
            <w:r w:rsidR="00A00D5C">
              <w:rPr>
                <w:rFonts w:asciiTheme="minorBidi" w:hAnsiTheme="minorBidi" w:cstheme="minorBidi"/>
                <w:color w:val="000000" w:themeColor="text1"/>
                <w:rtl/>
                <w:lang w:eastAsia="en-US"/>
              </w:rPr>
              <w:instrText xml:space="preserve"> \* </w:instrText>
            </w:r>
            <w:r w:rsidR="00A00D5C">
              <w:rPr>
                <w:rFonts w:asciiTheme="minorBidi" w:hAnsiTheme="minorBidi" w:cstheme="minorBidi"/>
                <w:color w:val="000000" w:themeColor="text1"/>
                <w:lang w:eastAsia="en-US"/>
              </w:rPr>
              <w:instrText>MERGEFORMAT</w:instrText>
            </w:r>
            <w:r w:rsidR="00A00D5C">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right w:val="single" w:sz="4" w:space="0" w:color="auto"/>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left w:val="single" w:sz="4" w:space="0" w:color="auto"/>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253C30" w:rsidRPr="0076433E" w:rsidRDefault="00253C30" w:rsidP="00253C30">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253C30" w:rsidRPr="0076433E" w:rsidRDefault="00253C30" w:rsidP="00253C30">
            <w:pPr>
              <w:rPr>
                <w:rFonts w:asciiTheme="minorBidi" w:hAnsiTheme="minorBidi" w:cstheme="minorBidi"/>
                <w:color w:val="000000" w:themeColor="text1"/>
                <w:lang w:eastAsia="en-US"/>
              </w:rPr>
            </w:pPr>
          </w:p>
        </w:tc>
        <w:tc>
          <w:tcPr>
            <w:tcW w:w="992" w:type="dxa"/>
            <w:shd w:val="clear" w:color="auto" w:fill="auto"/>
          </w:tcPr>
          <w:p w:rsidR="00253C30" w:rsidRPr="00CC469C"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מלאי ציוד חליפי לרבות פריסה שלו באתרים ו/או שינוע שלו בין אתרים ככל שנדרש</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0B6D12">
              <w:rPr>
                <w:rFonts w:asciiTheme="minorBidi" w:hAnsiTheme="minorBidi" w:cstheme="minorBidi"/>
                <w:color w:val="000000" w:themeColor="text1"/>
                <w:rtl/>
                <w:lang w:eastAsia="en-US"/>
              </w:rPr>
              <w:fldChar w:fldCharType="begin"/>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lang w:eastAsia="en-US"/>
              </w:rPr>
              <w:instrText>REF</w:instrText>
            </w:r>
            <w:r w:rsidRPr="000B6D12">
              <w:rPr>
                <w:rFonts w:asciiTheme="minorBidi" w:hAnsiTheme="minorBidi" w:cstheme="minorBidi"/>
                <w:color w:val="000000" w:themeColor="text1"/>
                <w:rtl/>
                <w:lang w:eastAsia="en-US"/>
              </w:rPr>
              <w:instrText xml:space="preserve"> _</w:instrText>
            </w:r>
            <w:r w:rsidRPr="000B6D12">
              <w:rPr>
                <w:rFonts w:asciiTheme="minorBidi" w:hAnsiTheme="minorBidi" w:cstheme="minorBidi"/>
                <w:color w:val="000000" w:themeColor="text1"/>
                <w:lang w:eastAsia="en-US"/>
              </w:rPr>
              <w:instrText>Ref488069649 \r \h</w:instrText>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rtl/>
                <w:lang w:eastAsia="en-US"/>
              </w:rPr>
            </w:r>
            <w:r w:rsidRPr="000B6D1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0B6D12">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253C30" w:rsidRPr="0076433E" w:rsidRDefault="00253C30" w:rsidP="00253C30">
            <w:pPr>
              <w:jc w:val="center"/>
              <w:rPr>
                <w:rFonts w:asciiTheme="minorBidi" w:hAnsiTheme="minorBidi" w:cstheme="minorBidi"/>
                <w:color w:val="000000" w:themeColor="text1"/>
                <w:lang w:eastAsia="en-US"/>
              </w:rPr>
            </w:pPr>
          </w:p>
        </w:tc>
        <w:tc>
          <w:tcPr>
            <w:tcW w:w="2410" w:type="dxa"/>
            <w:tcBorders>
              <w:top w:val="nil"/>
              <w:bottom w:val="nil"/>
            </w:tcBorders>
            <w:shd w:val="clear" w:color="auto" w:fill="auto"/>
          </w:tcPr>
          <w:p w:rsidR="00253C30" w:rsidRPr="0076433E" w:rsidRDefault="00253C30" w:rsidP="00253C30">
            <w:pPr>
              <w:rPr>
                <w:rFonts w:asciiTheme="minorBidi" w:hAnsiTheme="minorBidi" w:cstheme="minorBidi"/>
                <w:color w:val="000000" w:themeColor="text1"/>
                <w:lang w:eastAsia="en-US"/>
              </w:rPr>
            </w:pPr>
          </w:p>
        </w:tc>
        <w:tc>
          <w:tcPr>
            <w:tcW w:w="992" w:type="dxa"/>
            <w:shd w:val="clear" w:color="auto" w:fill="auto"/>
          </w:tcPr>
          <w:p w:rsidR="00253C30" w:rsidRPr="00CC469C"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אספקת ציוד חליפי</w:t>
            </w:r>
            <w:r>
              <w:rPr>
                <w:rFonts w:asciiTheme="minorBidi" w:hAnsiTheme="minorBidi" w:cstheme="minorBidi" w:hint="cs"/>
                <w:color w:val="000000" w:themeColor="text1"/>
                <w:rtl/>
                <w:lang w:eastAsia="en-US"/>
              </w:rPr>
              <w:t xml:space="preserve"> </w:t>
            </w:r>
            <w:r w:rsidR="00081D1A">
              <w:rPr>
                <w:rFonts w:asciiTheme="minorBidi" w:hAnsiTheme="minorBidi" w:cstheme="minorBidi" w:hint="cs"/>
                <w:color w:val="000000" w:themeColor="text1"/>
                <w:rtl/>
                <w:lang w:eastAsia="en-US"/>
              </w:rPr>
              <w:t xml:space="preserve">זהה לציוד התקול </w:t>
            </w:r>
            <w:r w:rsidRPr="0076433E">
              <w:rPr>
                <w:rFonts w:asciiTheme="minorBidi" w:hAnsiTheme="minorBidi" w:cstheme="minorBidi"/>
                <w:color w:val="000000" w:themeColor="text1"/>
                <w:rtl/>
                <w:lang w:eastAsia="en-US"/>
              </w:rPr>
              <w:t>במקרה של תקלה לכל סוגי הציוד</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tl/>
              </w:rPr>
            </w:pPr>
            <w:r>
              <w:rPr>
                <w:rFonts w:asciiTheme="minorBidi" w:hAnsiTheme="minorBidi" w:cstheme="minorBidi" w:hint="cs"/>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0B6D12">
              <w:rPr>
                <w:rFonts w:asciiTheme="minorBidi" w:hAnsiTheme="minorBidi" w:cstheme="minorBidi"/>
                <w:color w:val="000000" w:themeColor="text1"/>
                <w:rtl/>
                <w:lang w:eastAsia="en-US"/>
              </w:rPr>
              <w:fldChar w:fldCharType="begin"/>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lang w:eastAsia="en-US"/>
              </w:rPr>
              <w:instrText>REF</w:instrText>
            </w:r>
            <w:r w:rsidRPr="000B6D12">
              <w:rPr>
                <w:rFonts w:asciiTheme="minorBidi" w:hAnsiTheme="minorBidi" w:cstheme="minorBidi"/>
                <w:color w:val="000000" w:themeColor="text1"/>
                <w:rtl/>
                <w:lang w:eastAsia="en-US"/>
              </w:rPr>
              <w:instrText xml:space="preserve"> _</w:instrText>
            </w:r>
            <w:r w:rsidRPr="000B6D12">
              <w:rPr>
                <w:rFonts w:asciiTheme="minorBidi" w:hAnsiTheme="minorBidi" w:cstheme="minorBidi"/>
                <w:color w:val="000000" w:themeColor="text1"/>
                <w:lang w:eastAsia="en-US"/>
              </w:rPr>
              <w:instrText>Ref488069649 \r \h</w:instrText>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rtl/>
                <w:lang w:eastAsia="en-US"/>
              </w:rPr>
            </w:r>
            <w:r w:rsidRPr="000B6D1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0B6D12">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התקנת ציוד חליפי במקרה של תקלה לכל סוגי הציוד</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0B6D12">
              <w:rPr>
                <w:rFonts w:asciiTheme="minorBidi" w:hAnsiTheme="minorBidi" w:cstheme="minorBidi"/>
                <w:color w:val="000000" w:themeColor="text1"/>
                <w:rtl/>
                <w:lang w:eastAsia="en-US"/>
              </w:rPr>
              <w:fldChar w:fldCharType="begin"/>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lang w:eastAsia="en-US"/>
              </w:rPr>
              <w:instrText>REF</w:instrText>
            </w:r>
            <w:r w:rsidRPr="000B6D12">
              <w:rPr>
                <w:rFonts w:asciiTheme="minorBidi" w:hAnsiTheme="minorBidi" w:cstheme="minorBidi"/>
                <w:color w:val="000000" w:themeColor="text1"/>
                <w:rtl/>
                <w:lang w:eastAsia="en-US"/>
              </w:rPr>
              <w:instrText xml:space="preserve"> _</w:instrText>
            </w:r>
            <w:r w:rsidRPr="000B6D12">
              <w:rPr>
                <w:rFonts w:asciiTheme="minorBidi" w:hAnsiTheme="minorBidi" w:cstheme="minorBidi"/>
                <w:color w:val="000000" w:themeColor="text1"/>
                <w:lang w:eastAsia="en-US"/>
              </w:rPr>
              <w:instrText>Ref488069649 \r \h</w:instrText>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rtl/>
                <w:lang w:eastAsia="en-US"/>
              </w:rPr>
            </w:r>
            <w:r w:rsidRPr="000B6D1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0B6D12">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אספקת והחלפה של ציוד שנפסל ע"י הספק בטרם הגיע לגיל המרבי כולל אריזה, פינוי והובלה של הציוד התקול למחסן המרכזי של המשרד</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0B6D12">
              <w:rPr>
                <w:rFonts w:asciiTheme="minorBidi" w:hAnsiTheme="minorBidi" w:cstheme="minorBidi"/>
                <w:color w:val="000000" w:themeColor="text1"/>
                <w:rtl/>
                <w:lang w:eastAsia="en-US"/>
              </w:rPr>
              <w:fldChar w:fldCharType="begin"/>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lang w:eastAsia="en-US"/>
              </w:rPr>
              <w:instrText>REF</w:instrText>
            </w:r>
            <w:r w:rsidRPr="000B6D12">
              <w:rPr>
                <w:rFonts w:asciiTheme="minorBidi" w:hAnsiTheme="minorBidi" w:cstheme="minorBidi"/>
                <w:color w:val="000000" w:themeColor="text1"/>
                <w:rtl/>
                <w:lang w:eastAsia="en-US"/>
              </w:rPr>
              <w:instrText xml:space="preserve"> _</w:instrText>
            </w:r>
            <w:r w:rsidRPr="000B6D12">
              <w:rPr>
                <w:rFonts w:asciiTheme="minorBidi" w:hAnsiTheme="minorBidi" w:cstheme="minorBidi"/>
                <w:color w:val="000000" w:themeColor="text1"/>
                <w:lang w:eastAsia="en-US"/>
              </w:rPr>
              <w:instrText>Ref488069649 \r \h</w:instrText>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rtl/>
                <w:lang w:eastAsia="en-US"/>
              </w:rPr>
            </w:r>
            <w:r w:rsidRPr="000B6D1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0B6D12">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single" w:sz="4" w:space="0" w:color="auto"/>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single" w:sz="4" w:space="0" w:color="auto"/>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פינוי רכיבי זיכרון תקולים מכל סוג שהוא לאתר מרכזי שיקבע ע"י המשרד לצורך השמדה</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0B6D12">
              <w:rPr>
                <w:rFonts w:asciiTheme="minorBidi" w:hAnsiTheme="minorBidi" w:cstheme="minorBidi"/>
                <w:color w:val="000000" w:themeColor="text1"/>
                <w:rtl/>
                <w:lang w:eastAsia="en-US"/>
              </w:rPr>
              <w:fldChar w:fldCharType="begin"/>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lang w:eastAsia="en-US"/>
              </w:rPr>
              <w:instrText>REF</w:instrText>
            </w:r>
            <w:r w:rsidRPr="000B6D12">
              <w:rPr>
                <w:rFonts w:asciiTheme="minorBidi" w:hAnsiTheme="minorBidi" w:cstheme="minorBidi"/>
                <w:color w:val="000000" w:themeColor="text1"/>
                <w:rtl/>
                <w:lang w:eastAsia="en-US"/>
              </w:rPr>
              <w:instrText xml:space="preserve"> _</w:instrText>
            </w:r>
            <w:r w:rsidRPr="000B6D12">
              <w:rPr>
                <w:rFonts w:asciiTheme="minorBidi" w:hAnsiTheme="minorBidi" w:cstheme="minorBidi"/>
                <w:color w:val="000000" w:themeColor="text1"/>
                <w:lang w:eastAsia="en-US"/>
              </w:rPr>
              <w:instrText>Ref488069649 \r \h</w:instrText>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rtl/>
                <w:lang w:eastAsia="en-US"/>
              </w:rPr>
            </w:r>
            <w:r w:rsidRPr="000B6D1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0B6D12">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single" w:sz="4" w:space="0" w:color="auto"/>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single" w:sz="4" w:space="0" w:color="auto"/>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Del="006E34F4"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טיפול בבקשות </w:t>
            </w:r>
            <w:r>
              <w:rPr>
                <w:rFonts w:asciiTheme="minorBidi" w:hAnsiTheme="minorBidi" w:cstheme="minorBidi"/>
                <w:color w:val="000000" w:themeColor="text1"/>
                <w:lang w:eastAsia="en-US"/>
              </w:rPr>
              <w:t>I</w:t>
            </w:r>
            <w:r w:rsidRPr="0076433E">
              <w:rPr>
                <w:rFonts w:asciiTheme="minorBidi" w:hAnsiTheme="minorBidi" w:cstheme="minorBidi"/>
                <w:color w:val="000000" w:themeColor="text1"/>
                <w:lang w:eastAsia="en-US"/>
              </w:rPr>
              <w:t>MAC</w:t>
            </w:r>
            <w:r w:rsidRPr="0076433E">
              <w:rPr>
                <w:rFonts w:asciiTheme="minorBidi" w:hAnsiTheme="minorBidi" w:cstheme="minorBidi"/>
                <w:color w:val="000000" w:themeColor="text1"/>
                <w:rtl/>
                <w:lang w:eastAsia="en-US"/>
              </w:rPr>
              <w:t xml:space="preserve"> בגין שדרוג ו/או התקנת חומרה ותוכנה חדשים ו/או שינוע ציוד בין אתרים</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Del="006E34F4"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Del="006E34F4"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0B6D12">
              <w:rPr>
                <w:rFonts w:asciiTheme="minorBidi" w:hAnsiTheme="minorBidi" w:cstheme="minorBidi"/>
                <w:color w:val="000000" w:themeColor="text1"/>
                <w:rtl/>
                <w:lang w:eastAsia="en-US"/>
              </w:rPr>
              <w:fldChar w:fldCharType="begin"/>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lang w:eastAsia="en-US"/>
              </w:rPr>
              <w:instrText>REF</w:instrText>
            </w:r>
            <w:r w:rsidRPr="000B6D12">
              <w:rPr>
                <w:rFonts w:asciiTheme="minorBidi" w:hAnsiTheme="minorBidi" w:cstheme="minorBidi"/>
                <w:color w:val="000000" w:themeColor="text1"/>
                <w:rtl/>
                <w:lang w:eastAsia="en-US"/>
              </w:rPr>
              <w:instrText xml:space="preserve"> _</w:instrText>
            </w:r>
            <w:r w:rsidRPr="000B6D12">
              <w:rPr>
                <w:rFonts w:asciiTheme="minorBidi" w:hAnsiTheme="minorBidi" w:cstheme="minorBidi"/>
                <w:color w:val="000000" w:themeColor="text1"/>
                <w:lang w:eastAsia="en-US"/>
              </w:rPr>
              <w:instrText>Ref488069649 \r \h</w:instrText>
            </w:r>
            <w:r w:rsidRPr="000B6D12">
              <w:rPr>
                <w:rFonts w:asciiTheme="minorBidi" w:hAnsiTheme="minorBidi" w:cstheme="minorBidi"/>
                <w:color w:val="000000" w:themeColor="text1"/>
                <w:rtl/>
                <w:lang w:eastAsia="en-US"/>
              </w:rPr>
              <w:instrText xml:space="preserve"> </w:instrText>
            </w:r>
            <w:r w:rsidRPr="000B6D12">
              <w:rPr>
                <w:rFonts w:asciiTheme="minorBidi" w:hAnsiTheme="minorBidi" w:cstheme="minorBidi"/>
                <w:color w:val="000000" w:themeColor="text1"/>
                <w:rtl/>
                <w:lang w:eastAsia="en-US"/>
              </w:rPr>
            </w:r>
            <w:r w:rsidRPr="000B6D1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0B6D12">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Del="006E34F4"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ליווי ספקי צד ג' באתר המרכזי ואתר הגיבוי בעת ביצוע עבודות שונות</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Del="006E34F4"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Del="006E34F4"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086EBA">
              <w:rPr>
                <w:rFonts w:asciiTheme="minorBidi" w:hAnsiTheme="minorBidi" w:cstheme="minorBidi"/>
                <w:color w:val="000000" w:themeColor="text1"/>
                <w:rtl/>
                <w:lang w:eastAsia="en-US"/>
              </w:rPr>
              <w:fldChar w:fldCharType="begin"/>
            </w:r>
            <w:r w:rsidRPr="00086EBA">
              <w:rPr>
                <w:rFonts w:asciiTheme="minorBidi" w:hAnsiTheme="minorBidi" w:cstheme="minorBidi"/>
                <w:color w:val="000000" w:themeColor="text1"/>
                <w:rtl/>
                <w:lang w:eastAsia="en-US"/>
              </w:rPr>
              <w:instrText xml:space="preserve"> </w:instrText>
            </w:r>
            <w:r w:rsidRPr="00086EBA">
              <w:rPr>
                <w:rFonts w:asciiTheme="minorBidi" w:hAnsiTheme="minorBidi" w:cstheme="minorBidi"/>
                <w:color w:val="000000" w:themeColor="text1"/>
                <w:lang w:eastAsia="en-US"/>
              </w:rPr>
              <w:instrText>REF</w:instrText>
            </w:r>
            <w:r w:rsidRPr="00086EBA">
              <w:rPr>
                <w:rFonts w:asciiTheme="minorBidi" w:hAnsiTheme="minorBidi" w:cstheme="minorBidi"/>
                <w:color w:val="000000" w:themeColor="text1"/>
                <w:rtl/>
                <w:lang w:eastAsia="en-US"/>
              </w:rPr>
              <w:instrText xml:space="preserve"> _</w:instrText>
            </w:r>
            <w:r w:rsidRPr="00086EBA">
              <w:rPr>
                <w:rFonts w:asciiTheme="minorBidi" w:hAnsiTheme="minorBidi" w:cstheme="minorBidi"/>
                <w:color w:val="000000" w:themeColor="text1"/>
                <w:lang w:eastAsia="en-US"/>
              </w:rPr>
              <w:instrText>Ref488069649 \r \h</w:instrText>
            </w:r>
            <w:r w:rsidRPr="00086EBA">
              <w:rPr>
                <w:rFonts w:asciiTheme="minorBidi" w:hAnsiTheme="minorBidi" w:cstheme="minorBidi"/>
                <w:color w:val="000000" w:themeColor="text1"/>
                <w:rtl/>
                <w:lang w:eastAsia="en-US"/>
              </w:rPr>
              <w:instrText xml:space="preserve"> </w:instrText>
            </w:r>
            <w:r w:rsidRPr="00086EBA">
              <w:rPr>
                <w:rFonts w:asciiTheme="minorBidi" w:hAnsiTheme="minorBidi" w:cstheme="minorBidi"/>
                <w:color w:val="000000" w:themeColor="text1"/>
                <w:rtl/>
                <w:lang w:eastAsia="en-US"/>
              </w:rPr>
            </w:r>
            <w:r w:rsidRPr="00086EB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086EBA">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Del="006E34F4"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ביצוע קונפיגורציה שוטפת של רכיבי ציוד</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Del="006E34F4"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Del="006E34F4"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086EBA">
              <w:rPr>
                <w:rFonts w:asciiTheme="minorBidi" w:hAnsiTheme="minorBidi" w:cstheme="minorBidi"/>
                <w:color w:val="000000" w:themeColor="text1"/>
                <w:rtl/>
                <w:lang w:eastAsia="en-US"/>
              </w:rPr>
              <w:fldChar w:fldCharType="begin"/>
            </w:r>
            <w:r w:rsidRPr="00086EBA">
              <w:rPr>
                <w:rFonts w:asciiTheme="minorBidi" w:hAnsiTheme="minorBidi" w:cstheme="minorBidi"/>
                <w:color w:val="000000" w:themeColor="text1"/>
                <w:rtl/>
                <w:lang w:eastAsia="en-US"/>
              </w:rPr>
              <w:instrText xml:space="preserve"> </w:instrText>
            </w:r>
            <w:r w:rsidRPr="00086EBA">
              <w:rPr>
                <w:rFonts w:asciiTheme="minorBidi" w:hAnsiTheme="minorBidi" w:cstheme="minorBidi"/>
                <w:color w:val="000000" w:themeColor="text1"/>
                <w:lang w:eastAsia="en-US"/>
              </w:rPr>
              <w:instrText>REF</w:instrText>
            </w:r>
            <w:r w:rsidRPr="00086EBA">
              <w:rPr>
                <w:rFonts w:asciiTheme="minorBidi" w:hAnsiTheme="minorBidi" w:cstheme="minorBidi"/>
                <w:color w:val="000000" w:themeColor="text1"/>
                <w:rtl/>
                <w:lang w:eastAsia="en-US"/>
              </w:rPr>
              <w:instrText xml:space="preserve"> _</w:instrText>
            </w:r>
            <w:r w:rsidRPr="00086EBA">
              <w:rPr>
                <w:rFonts w:asciiTheme="minorBidi" w:hAnsiTheme="minorBidi" w:cstheme="minorBidi"/>
                <w:color w:val="000000" w:themeColor="text1"/>
                <w:lang w:eastAsia="en-US"/>
              </w:rPr>
              <w:instrText>Ref488069649 \r \h</w:instrText>
            </w:r>
            <w:r w:rsidRPr="00086EBA">
              <w:rPr>
                <w:rFonts w:asciiTheme="minorBidi" w:hAnsiTheme="minorBidi" w:cstheme="minorBidi"/>
                <w:color w:val="000000" w:themeColor="text1"/>
                <w:rtl/>
                <w:lang w:eastAsia="en-US"/>
              </w:rPr>
              <w:instrText xml:space="preserve"> </w:instrText>
            </w:r>
            <w:r w:rsidRPr="00086EBA">
              <w:rPr>
                <w:rFonts w:asciiTheme="minorBidi" w:hAnsiTheme="minorBidi" w:cstheme="minorBidi"/>
                <w:color w:val="000000" w:themeColor="text1"/>
                <w:rtl/>
                <w:lang w:eastAsia="en-US"/>
              </w:rPr>
            </w:r>
            <w:r w:rsidRPr="00086EB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086EBA">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Del="006E34F4"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הביצועים של מערכי</w:t>
            </w:r>
            <w:r>
              <w:rPr>
                <w:rFonts w:asciiTheme="minorBidi" w:hAnsiTheme="minorBidi" w:cstheme="minorBidi" w:hint="cs"/>
                <w:color w:val="000000" w:themeColor="text1"/>
                <w:rtl/>
                <w:lang w:eastAsia="en-US"/>
              </w:rPr>
              <w:t xml:space="preserve"> </w:t>
            </w:r>
            <w:r w:rsidRPr="0076433E">
              <w:rPr>
                <w:rFonts w:asciiTheme="minorBidi" w:hAnsiTheme="minorBidi" w:cstheme="minorBidi"/>
                <w:color w:val="000000" w:themeColor="text1"/>
                <w:rtl/>
                <w:lang w:eastAsia="en-US"/>
              </w:rPr>
              <w:t>תקשורת ואבטחת מידע</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Del="006E34F4"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Del="006E34F4"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086EBA">
              <w:rPr>
                <w:rFonts w:asciiTheme="minorBidi" w:hAnsiTheme="minorBidi" w:cstheme="minorBidi"/>
                <w:color w:val="000000" w:themeColor="text1"/>
                <w:rtl/>
                <w:lang w:eastAsia="en-US"/>
              </w:rPr>
              <w:fldChar w:fldCharType="begin"/>
            </w:r>
            <w:r w:rsidRPr="00086EBA">
              <w:rPr>
                <w:rFonts w:asciiTheme="minorBidi" w:hAnsiTheme="minorBidi" w:cstheme="minorBidi"/>
                <w:color w:val="000000" w:themeColor="text1"/>
                <w:rtl/>
                <w:lang w:eastAsia="en-US"/>
              </w:rPr>
              <w:instrText xml:space="preserve"> </w:instrText>
            </w:r>
            <w:r w:rsidRPr="00086EBA">
              <w:rPr>
                <w:rFonts w:asciiTheme="minorBidi" w:hAnsiTheme="minorBidi" w:cstheme="minorBidi"/>
                <w:color w:val="000000" w:themeColor="text1"/>
                <w:lang w:eastAsia="en-US"/>
              </w:rPr>
              <w:instrText>REF</w:instrText>
            </w:r>
            <w:r w:rsidRPr="00086EBA">
              <w:rPr>
                <w:rFonts w:asciiTheme="minorBidi" w:hAnsiTheme="minorBidi" w:cstheme="minorBidi"/>
                <w:color w:val="000000" w:themeColor="text1"/>
                <w:rtl/>
                <w:lang w:eastAsia="en-US"/>
              </w:rPr>
              <w:instrText xml:space="preserve"> _</w:instrText>
            </w:r>
            <w:r w:rsidRPr="00086EBA">
              <w:rPr>
                <w:rFonts w:asciiTheme="minorBidi" w:hAnsiTheme="minorBidi" w:cstheme="minorBidi"/>
                <w:color w:val="000000" w:themeColor="text1"/>
                <w:lang w:eastAsia="en-US"/>
              </w:rPr>
              <w:instrText>Ref488069649 \r \h</w:instrText>
            </w:r>
            <w:r w:rsidRPr="00086EBA">
              <w:rPr>
                <w:rFonts w:asciiTheme="minorBidi" w:hAnsiTheme="minorBidi" w:cstheme="minorBidi"/>
                <w:color w:val="000000" w:themeColor="text1"/>
                <w:rtl/>
                <w:lang w:eastAsia="en-US"/>
              </w:rPr>
              <w:instrText xml:space="preserve"> </w:instrText>
            </w:r>
            <w:r w:rsidRPr="00086EBA">
              <w:rPr>
                <w:rFonts w:asciiTheme="minorBidi" w:hAnsiTheme="minorBidi" w:cstheme="minorBidi"/>
                <w:color w:val="000000" w:themeColor="text1"/>
                <w:rtl/>
                <w:lang w:eastAsia="en-US"/>
              </w:rPr>
            </w:r>
            <w:r w:rsidRPr="00086EB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086EBA">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פיקוח על הייצור (מפעילים</w:t>
            </w:r>
            <w:r>
              <w:rPr>
                <w:rFonts w:asciiTheme="minorBidi" w:hAnsiTheme="minorBidi" w:cstheme="minorBidi" w:hint="cs"/>
                <w:color w:val="000000" w:themeColor="text1"/>
                <w:rtl/>
                <w:lang w:eastAsia="en-US"/>
              </w:rPr>
              <w:t xml:space="preserve"> / </w:t>
            </w:r>
            <w:r>
              <w:rPr>
                <w:rFonts w:asciiTheme="minorBidi" w:hAnsiTheme="minorBidi" w:cstheme="minorBidi"/>
                <w:color w:val="000000" w:themeColor="text1"/>
                <w:lang w:eastAsia="en-US"/>
              </w:rPr>
              <w:t>SNOC</w:t>
            </w:r>
            <w:r w:rsidRPr="0076433E">
              <w:rPr>
                <w:rFonts w:asciiTheme="minorBidi" w:hAnsiTheme="minorBidi" w:cstheme="minorBidi"/>
                <w:color w:val="000000" w:themeColor="text1"/>
                <w:rtl/>
                <w:lang w:eastAsia="en-US"/>
              </w:rPr>
              <w:t>)</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086EBA">
              <w:rPr>
                <w:rFonts w:asciiTheme="minorBidi" w:hAnsiTheme="minorBidi" w:cstheme="minorBidi"/>
                <w:color w:val="000000" w:themeColor="text1"/>
                <w:rtl/>
                <w:lang w:eastAsia="en-US"/>
              </w:rPr>
              <w:fldChar w:fldCharType="begin"/>
            </w:r>
            <w:r w:rsidRPr="00086EBA">
              <w:rPr>
                <w:rFonts w:asciiTheme="minorBidi" w:hAnsiTheme="minorBidi" w:cstheme="minorBidi"/>
                <w:color w:val="000000" w:themeColor="text1"/>
                <w:rtl/>
                <w:lang w:eastAsia="en-US"/>
              </w:rPr>
              <w:instrText xml:space="preserve"> </w:instrText>
            </w:r>
            <w:r w:rsidRPr="00086EBA">
              <w:rPr>
                <w:rFonts w:asciiTheme="minorBidi" w:hAnsiTheme="minorBidi" w:cstheme="minorBidi"/>
                <w:color w:val="000000" w:themeColor="text1"/>
                <w:lang w:eastAsia="en-US"/>
              </w:rPr>
              <w:instrText>REF</w:instrText>
            </w:r>
            <w:r w:rsidRPr="00086EBA">
              <w:rPr>
                <w:rFonts w:asciiTheme="minorBidi" w:hAnsiTheme="minorBidi" w:cstheme="minorBidi"/>
                <w:color w:val="000000" w:themeColor="text1"/>
                <w:rtl/>
                <w:lang w:eastAsia="en-US"/>
              </w:rPr>
              <w:instrText xml:space="preserve"> _</w:instrText>
            </w:r>
            <w:r w:rsidRPr="00086EBA">
              <w:rPr>
                <w:rFonts w:asciiTheme="minorBidi" w:hAnsiTheme="minorBidi" w:cstheme="minorBidi"/>
                <w:color w:val="000000" w:themeColor="text1"/>
                <w:lang w:eastAsia="en-US"/>
              </w:rPr>
              <w:instrText>Ref488069649 \r \h</w:instrText>
            </w:r>
            <w:r w:rsidRPr="00086EBA">
              <w:rPr>
                <w:rFonts w:asciiTheme="minorBidi" w:hAnsiTheme="minorBidi" w:cstheme="minorBidi"/>
                <w:color w:val="000000" w:themeColor="text1"/>
                <w:rtl/>
                <w:lang w:eastAsia="en-US"/>
              </w:rPr>
              <w:instrText xml:space="preserve"> </w:instrText>
            </w:r>
            <w:r w:rsidRPr="00086EBA">
              <w:rPr>
                <w:rFonts w:asciiTheme="minorBidi" w:hAnsiTheme="minorBidi" w:cstheme="minorBidi"/>
                <w:color w:val="000000" w:themeColor="text1"/>
                <w:rtl/>
                <w:lang w:eastAsia="en-US"/>
              </w:rPr>
            </w:r>
            <w:r w:rsidRPr="00086EB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086EBA">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253C30"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תפעול מערכות שליטה ובקרה ניטור לכל רכיבי </w:t>
            </w:r>
            <w:r>
              <w:rPr>
                <w:rFonts w:asciiTheme="minorBidi" w:hAnsiTheme="minorBidi" w:cstheme="minorBidi" w:hint="cs"/>
                <w:color w:val="000000" w:themeColor="text1"/>
                <w:rtl/>
                <w:lang w:eastAsia="en-US"/>
              </w:rPr>
              <w:t>התקשורת ואבטחת המידע</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086EBA">
              <w:rPr>
                <w:rFonts w:asciiTheme="minorBidi" w:hAnsiTheme="minorBidi" w:cstheme="minorBidi"/>
                <w:color w:val="000000" w:themeColor="text1"/>
                <w:rtl/>
                <w:lang w:eastAsia="en-US"/>
              </w:rPr>
              <w:fldChar w:fldCharType="begin"/>
            </w:r>
            <w:r w:rsidRPr="00086EBA">
              <w:rPr>
                <w:rFonts w:asciiTheme="minorBidi" w:hAnsiTheme="minorBidi" w:cstheme="minorBidi"/>
                <w:color w:val="000000" w:themeColor="text1"/>
                <w:rtl/>
                <w:lang w:eastAsia="en-US"/>
              </w:rPr>
              <w:instrText xml:space="preserve"> </w:instrText>
            </w:r>
            <w:r w:rsidRPr="00086EBA">
              <w:rPr>
                <w:rFonts w:asciiTheme="minorBidi" w:hAnsiTheme="minorBidi" w:cstheme="minorBidi"/>
                <w:color w:val="000000" w:themeColor="text1"/>
                <w:lang w:eastAsia="en-US"/>
              </w:rPr>
              <w:instrText>REF</w:instrText>
            </w:r>
            <w:r w:rsidRPr="00086EBA">
              <w:rPr>
                <w:rFonts w:asciiTheme="minorBidi" w:hAnsiTheme="minorBidi" w:cstheme="minorBidi"/>
                <w:color w:val="000000" w:themeColor="text1"/>
                <w:rtl/>
                <w:lang w:eastAsia="en-US"/>
              </w:rPr>
              <w:instrText xml:space="preserve"> _</w:instrText>
            </w:r>
            <w:r w:rsidRPr="00086EBA">
              <w:rPr>
                <w:rFonts w:asciiTheme="minorBidi" w:hAnsiTheme="minorBidi" w:cstheme="minorBidi"/>
                <w:color w:val="000000" w:themeColor="text1"/>
                <w:lang w:eastAsia="en-US"/>
              </w:rPr>
              <w:instrText>Ref488069649 \r \h</w:instrText>
            </w:r>
            <w:r w:rsidRPr="00086EBA">
              <w:rPr>
                <w:rFonts w:asciiTheme="minorBidi" w:hAnsiTheme="minorBidi" w:cstheme="minorBidi"/>
                <w:color w:val="000000" w:themeColor="text1"/>
                <w:rtl/>
                <w:lang w:eastAsia="en-US"/>
              </w:rPr>
              <w:instrText xml:space="preserve"> </w:instrText>
            </w:r>
            <w:r w:rsidRPr="00086EBA">
              <w:rPr>
                <w:rFonts w:asciiTheme="minorBidi" w:hAnsiTheme="minorBidi" w:cstheme="minorBidi"/>
                <w:color w:val="000000" w:themeColor="text1"/>
                <w:rtl/>
                <w:lang w:eastAsia="en-US"/>
              </w:rPr>
            </w:r>
            <w:r w:rsidRPr="00086EB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086EBA">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סימון ציוד חדש</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ED5C1A">
              <w:rPr>
                <w:rFonts w:asciiTheme="minorBidi" w:hAnsiTheme="minorBidi" w:cstheme="minorBidi"/>
                <w:color w:val="000000" w:themeColor="text1"/>
                <w:rtl/>
                <w:lang w:eastAsia="en-US"/>
              </w:rPr>
              <w:fldChar w:fldCharType="begin"/>
            </w:r>
            <w:r w:rsidRPr="00ED5C1A">
              <w:rPr>
                <w:rFonts w:asciiTheme="minorBidi" w:hAnsiTheme="minorBidi" w:cstheme="minorBidi"/>
                <w:color w:val="000000" w:themeColor="text1"/>
                <w:rtl/>
                <w:lang w:eastAsia="en-US"/>
              </w:rPr>
              <w:instrText xml:space="preserve"> </w:instrText>
            </w:r>
            <w:r w:rsidRPr="00ED5C1A">
              <w:rPr>
                <w:rFonts w:asciiTheme="minorBidi" w:hAnsiTheme="minorBidi" w:cstheme="minorBidi"/>
                <w:color w:val="000000" w:themeColor="text1"/>
                <w:lang w:eastAsia="en-US"/>
              </w:rPr>
              <w:instrText>REF</w:instrText>
            </w:r>
            <w:r w:rsidRPr="00ED5C1A">
              <w:rPr>
                <w:rFonts w:asciiTheme="minorBidi" w:hAnsiTheme="minorBidi" w:cstheme="minorBidi"/>
                <w:color w:val="000000" w:themeColor="text1"/>
                <w:rtl/>
                <w:lang w:eastAsia="en-US"/>
              </w:rPr>
              <w:instrText xml:space="preserve"> _</w:instrText>
            </w:r>
            <w:r w:rsidRPr="00ED5C1A">
              <w:rPr>
                <w:rFonts w:asciiTheme="minorBidi" w:hAnsiTheme="minorBidi" w:cstheme="minorBidi"/>
                <w:color w:val="000000" w:themeColor="text1"/>
                <w:lang w:eastAsia="en-US"/>
              </w:rPr>
              <w:instrText>Ref488069649 \r \h</w:instrText>
            </w:r>
            <w:r w:rsidRPr="00ED5C1A">
              <w:rPr>
                <w:rFonts w:asciiTheme="minorBidi" w:hAnsiTheme="minorBidi" w:cstheme="minorBidi"/>
                <w:color w:val="000000" w:themeColor="text1"/>
                <w:rtl/>
                <w:lang w:eastAsia="en-US"/>
              </w:rPr>
              <w:instrText xml:space="preserve"> </w:instrText>
            </w:r>
            <w:r w:rsidRPr="00ED5C1A">
              <w:rPr>
                <w:rFonts w:asciiTheme="minorBidi" w:hAnsiTheme="minorBidi" w:cstheme="minorBidi"/>
                <w:color w:val="000000" w:themeColor="text1"/>
                <w:rtl/>
                <w:lang w:eastAsia="en-US"/>
              </w:rPr>
            </w:r>
            <w:r w:rsidRPr="00ED5C1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ED5C1A">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ספקי צד ג' לרבות מדידה של עמידתם בהסכם רמת השירות מול המשרד וחישוב קנסות לספקי צד ג', ככל שרלבנטי</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ED5C1A">
              <w:rPr>
                <w:rFonts w:asciiTheme="minorBidi" w:hAnsiTheme="minorBidi" w:cstheme="minorBidi"/>
                <w:color w:val="000000" w:themeColor="text1"/>
                <w:rtl/>
                <w:lang w:eastAsia="en-US"/>
              </w:rPr>
              <w:fldChar w:fldCharType="begin"/>
            </w:r>
            <w:r w:rsidRPr="00ED5C1A">
              <w:rPr>
                <w:rFonts w:asciiTheme="minorBidi" w:hAnsiTheme="minorBidi" w:cstheme="minorBidi"/>
                <w:color w:val="000000" w:themeColor="text1"/>
                <w:rtl/>
                <w:lang w:eastAsia="en-US"/>
              </w:rPr>
              <w:instrText xml:space="preserve"> </w:instrText>
            </w:r>
            <w:r w:rsidRPr="00ED5C1A">
              <w:rPr>
                <w:rFonts w:asciiTheme="minorBidi" w:hAnsiTheme="minorBidi" w:cstheme="minorBidi"/>
                <w:color w:val="000000" w:themeColor="text1"/>
                <w:lang w:eastAsia="en-US"/>
              </w:rPr>
              <w:instrText>REF</w:instrText>
            </w:r>
            <w:r w:rsidRPr="00ED5C1A">
              <w:rPr>
                <w:rFonts w:asciiTheme="minorBidi" w:hAnsiTheme="minorBidi" w:cstheme="minorBidi"/>
                <w:color w:val="000000" w:themeColor="text1"/>
                <w:rtl/>
                <w:lang w:eastAsia="en-US"/>
              </w:rPr>
              <w:instrText xml:space="preserve"> _</w:instrText>
            </w:r>
            <w:r w:rsidRPr="00ED5C1A">
              <w:rPr>
                <w:rFonts w:asciiTheme="minorBidi" w:hAnsiTheme="minorBidi" w:cstheme="minorBidi"/>
                <w:color w:val="000000" w:themeColor="text1"/>
                <w:lang w:eastAsia="en-US"/>
              </w:rPr>
              <w:instrText>Ref488069649 \r \h</w:instrText>
            </w:r>
            <w:r w:rsidRPr="00ED5C1A">
              <w:rPr>
                <w:rFonts w:asciiTheme="minorBidi" w:hAnsiTheme="minorBidi" w:cstheme="minorBidi"/>
                <w:color w:val="000000" w:themeColor="text1"/>
                <w:rtl/>
                <w:lang w:eastAsia="en-US"/>
              </w:rPr>
              <w:instrText xml:space="preserve"> </w:instrText>
            </w:r>
            <w:r w:rsidRPr="00ED5C1A">
              <w:rPr>
                <w:rFonts w:asciiTheme="minorBidi" w:hAnsiTheme="minorBidi" w:cstheme="minorBidi"/>
                <w:color w:val="000000" w:themeColor="text1"/>
                <w:rtl/>
                <w:lang w:eastAsia="en-US"/>
              </w:rPr>
            </w:r>
            <w:r w:rsidRPr="00ED5C1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ED5C1A">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תחזוקה מונעת ותחזוקת שבר כולל טיפולי דרג 2 ו- 3</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ED5C1A">
              <w:rPr>
                <w:rFonts w:asciiTheme="minorBidi" w:hAnsiTheme="minorBidi" w:cstheme="minorBidi"/>
                <w:color w:val="000000" w:themeColor="text1"/>
                <w:rtl/>
                <w:lang w:eastAsia="en-US"/>
              </w:rPr>
              <w:fldChar w:fldCharType="begin"/>
            </w:r>
            <w:r w:rsidRPr="00ED5C1A">
              <w:rPr>
                <w:rFonts w:asciiTheme="minorBidi" w:hAnsiTheme="minorBidi" w:cstheme="minorBidi"/>
                <w:color w:val="000000" w:themeColor="text1"/>
                <w:rtl/>
                <w:lang w:eastAsia="en-US"/>
              </w:rPr>
              <w:instrText xml:space="preserve"> </w:instrText>
            </w:r>
            <w:r w:rsidRPr="00ED5C1A">
              <w:rPr>
                <w:rFonts w:asciiTheme="minorBidi" w:hAnsiTheme="minorBidi" w:cstheme="minorBidi"/>
                <w:color w:val="000000" w:themeColor="text1"/>
                <w:lang w:eastAsia="en-US"/>
              </w:rPr>
              <w:instrText>REF</w:instrText>
            </w:r>
            <w:r w:rsidRPr="00ED5C1A">
              <w:rPr>
                <w:rFonts w:asciiTheme="minorBidi" w:hAnsiTheme="minorBidi" w:cstheme="minorBidi"/>
                <w:color w:val="000000" w:themeColor="text1"/>
                <w:rtl/>
                <w:lang w:eastAsia="en-US"/>
              </w:rPr>
              <w:instrText xml:space="preserve"> _</w:instrText>
            </w:r>
            <w:r w:rsidRPr="00ED5C1A">
              <w:rPr>
                <w:rFonts w:asciiTheme="minorBidi" w:hAnsiTheme="minorBidi" w:cstheme="minorBidi"/>
                <w:color w:val="000000" w:themeColor="text1"/>
                <w:lang w:eastAsia="en-US"/>
              </w:rPr>
              <w:instrText>Ref488069649 \r \h</w:instrText>
            </w:r>
            <w:r w:rsidRPr="00ED5C1A">
              <w:rPr>
                <w:rFonts w:asciiTheme="minorBidi" w:hAnsiTheme="minorBidi" w:cstheme="minorBidi"/>
                <w:color w:val="000000" w:themeColor="text1"/>
                <w:rtl/>
                <w:lang w:eastAsia="en-US"/>
              </w:rPr>
              <w:instrText xml:space="preserve"> </w:instrText>
            </w:r>
            <w:r w:rsidRPr="00ED5C1A">
              <w:rPr>
                <w:rFonts w:asciiTheme="minorBidi" w:hAnsiTheme="minorBidi" w:cstheme="minorBidi"/>
                <w:color w:val="000000" w:themeColor="text1"/>
                <w:rtl/>
                <w:lang w:eastAsia="en-US"/>
              </w:rPr>
            </w:r>
            <w:r w:rsidRPr="00ED5C1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ED5C1A">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תחזוקה שוטפת של תיקי אתר עבור מרכז המחשבים (</w:t>
            </w:r>
            <w:r>
              <w:rPr>
                <w:rFonts w:asciiTheme="minorBidi" w:hAnsiTheme="minorBidi" w:cstheme="minorBidi"/>
                <w:color w:val="000000" w:themeColor="text1"/>
                <w:lang w:eastAsia="en-US"/>
              </w:rPr>
              <w:t>DC</w:t>
            </w:r>
            <w:r>
              <w:rPr>
                <w:rFonts w:asciiTheme="minorBidi" w:hAnsiTheme="minorBidi" w:cstheme="minorBidi" w:hint="cs"/>
                <w:color w:val="000000" w:themeColor="text1"/>
                <w:rtl/>
                <w:lang w:eastAsia="en-US"/>
              </w:rPr>
              <w:t>) ואתרי הגיבוי הראשי (</w:t>
            </w:r>
            <w:r>
              <w:rPr>
                <w:rFonts w:asciiTheme="minorBidi" w:hAnsiTheme="minorBidi" w:cstheme="minorBidi"/>
                <w:color w:val="000000" w:themeColor="text1"/>
                <w:lang w:eastAsia="en-US"/>
              </w:rPr>
              <w:t>DR</w:t>
            </w:r>
            <w:r>
              <w:rPr>
                <w:rFonts w:asciiTheme="minorBidi" w:hAnsiTheme="minorBidi" w:cstheme="minorBidi" w:hint="cs"/>
                <w:color w:val="000000" w:themeColor="text1"/>
                <w:rtl/>
                <w:lang w:eastAsia="en-US"/>
              </w:rPr>
              <w:t>) והמשנה (בחמ"ל בגבעתיים)</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ED5C1A">
              <w:rPr>
                <w:rFonts w:asciiTheme="minorBidi" w:hAnsiTheme="minorBidi" w:cstheme="minorBidi"/>
                <w:color w:val="000000" w:themeColor="text1"/>
                <w:rtl/>
                <w:lang w:eastAsia="en-US"/>
              </w:rPr>
              <w:fldChar w:fldCharType="begin"/>
            </w:r>
            <w:r w:rsidRPr="00ED5C1A">
              <w:rPr>
                <w:rFonts w:asciiTheme="minorBidi" w:hAnsiTheme="minorBidi" w:cstheme="minorBidi"/>
                <w:color w:val="000000" w:themeColor="text1"/>
                <w:rtl/>
                <w:lang w:eastAsia="en-US"/>
              </w:rPr>
              <w:instrText xml:space="preserve"> </w:instrText>
            </w:r>
            <w:r w:rsidRPr="00ED5C1A">
              <w:rPr>
                <w:rFonts w:asciiTheme="minorBidi" w:hAnsiTheme="minorBidi" w:cstheme="minorBidi"/>
                <w:color w:val="000000" w:themeColor="text1"/>
                <w:lang w:eastAsia="en-US"/>
              </w:rPr>
              <w:instrText>REF</w:instrText>
            </w:r>
            <w:r w:rsidRPr="00ED5C1A">
              <w:rPr>
                <w:rFonts w:asciiTheme="minorBidi" w:hAnsiTheme="minorBidi" w:cstheme="minorBidi"/>
                <w:color w:val="000000" w:themeColor="text1"/>
                <w:rtl/>
                <w:lang w:eastAsia="en-US"/>
              </w:rPr>
              <w:instrText xml:space="preserve"> _</w:instrText>
            </w:r>
            <w:r w:rsidRPr="00ED5C1A">
              <w:rPr>
                <w:rFonts w:asciiTheme="minorBidi" w:hAnsiTheme="minorBidi" w:cstheme="minorBidi"/>
                <w:color w:val="000000" w:themeColor="text1"/>
                <w:lang w:eastAsia="en-US"/>
              </w:rPr>
              <w:instrText>Ref488069649 \r \h</w:instrText>
            </w:r>
            <w:r w:rsidRPr="00ED5C1A">
              <w:rPr>
                <w:rFonts w:asciiTheme="minorBidi" w:hAnsiTheme="minorBidi" w:cstheme="minorBidi"/>
                <w:color w:val="000000" w:themeColor="text1"/>
                <w:rtl/>
                <w:lang w:eastAsia="en-US"/>
              </w:rPr>
              <w:instrText xml:space="preserve"> </w:instrText>
            </w:r>
            <w:r w:rsidRPr="00ED5C1A">
              <w:rPr>
                <w:rFonts w:asciiTheme="minorBidi" w:hAnsiTheme="minorBidi" w:cstheme="minorBidi"/>
                <w:color w:val="000000" w:themeColor="text1"/>
                <w:rtl/>
                <w:lang w:eastAsia="en-US"/>
              </w:rPr>
            </w:r>
            <w:r w:rsidRPr="00ED5C1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ED5C1A">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single" w:sz="4" w:space="0" w:color="auto"/>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single" w:sz="4" w:space="0" w:color="auto"/>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CC469C" w:rsidDel="006E34F4"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התקנה ועדכון שוטף של כל תוכנות התשתית, הכלים ומוצרי השרת במרכז המחשבים ובאתרי הגיבוי</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ED5C1A">
              <w:rPr>
                <w:rFonts w:asciiTheme="minorBidi" w:hAnsiTheme="minorBidi" w:cstheme="minorBidi"/>
                <w:color w:val="000000" w:themeColor="text1"/>
                <w:rtl/>
                <w:lang w:eastAsia="en-US"/>
              </w:rPr>
              <w:fldChar w:fldCharType="begin"/>
            </w:r>
            <w:r w:rsidRPr="00ED5C1A">
              <w:rPr>
                <w:rFonts w:asciiTheme="minorBidi" w:hAnsiTheme="minorBidi" w:cstheme="minorBidi"/>
                <w:color w:val="000000" w:themeColor="text1"/>
                <w:rtl/>
                <w:lang w:eastAsia="en-US"/>
              </w:rPr>
              <w:instrText xml:space="preserve"> </w:instrText>
            </w:r>
            <w:r w:rsidRPr="00ED5C1A">
              <w:rPr>
                <w:rFonts w:asciiTheme="minorBidi" w:hAnsiTheme="minorBidi" w:cstheme="minorBidi"/>
                <w:color w:val="000000" w:themeColor="text1"/>
                <w:lang w:eastAsia="en-US"/>
              </w:rPr>
              <w:instrText>REF</w:instrText>
            </w:r>
            <w:r w:rsidRPr="00ED5C1A">
              <w:rPr>
                <w:rFonts w:asciiTheme="minorBidi" w:hAnsiTheme="minorBidi" w:cstheme="minorBidi"/>
                <w:color w:val="000000" w:themeColor="text1"/>
                <w:rtl/>
                <w:lang w:eastAsia="en-US"/>
              </w:rPr>
              <w:instrText xml:space="preserve"> _</w:instrText>
            </w:r>
            <w:r w:rsidRPr="00ED5C1A">
              <w:rPr>
                <w:rFonts w:asciiTheme="minorBidi" w:hAnsiTheme="minorBidi" w:cstheme="minorBidi"/>
                <w:color w:val="000000" w:themeColor="text1"/>
                <w:lang w:eastAsia="en-US"/>
              </w:rPr>
              <w:instrText>Ref488069649 \r \h</w:instrText>
            </w:r>
            <w:r w:rsidRPr="00ED5C1A">
              <w:rPr>
                <w:rFonts w:asciiTheme="minorBidi" w:hAnsiTheme="minorBidi" w:cstheme="minorBidi"/>
                <w:color w:val="000000" w:themeColor="text1"/>
                <w:rtl/>
                <w:lang w:eastAsia="en-US"/>
              </w:rPr>
              <w:instrText xml:space="preserve"> </w:instrText>
            </w:r>
            <w:r w:rsidRPr="00ED5C1A">
              <w:rPr>
                <w:rFonts w:asciiTheme="minorBidi" w:hAnsiTheme="minorBidi" w:cstheme="minorBidi"/>
                <w:color w:val="000000" w:themeColor="text1"/>
                <w:rtl/>
                <w:lang w:eastAsia="en-US"/>
              </w:rPr>
            </w:r>
            <w:r w:rsidRPr="00ED5C1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w:t>
            </w:r>
            <w:r w:rsidRPr="00ED5C1A">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bottom w:val="single" w:sz="4" w:space="0" w:color="auto"/>
            </w:tcBorders>
          </w:tcPr>
          <w:p w:rsidR="00253C30" w:rsidRPr="0076433E" w:rsidRDefault="00253C30"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single" w:sz="4" w:space="0" w:color="auto"/>
            </w:tcBorders>
          </w:tcPr>
          <w:p w:rsidR="00253C30" w:rsidRPr="0076433E" w:rsidRDefault="00253C30" w:rsidP="00253C30">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תחזוקת ציוד קצה וציוד מיוחד</w:t>
            </w:r>
          </w:p>
        </w:tc>
        <w:tc>
          <w:tcPr>
            <w:tcW w:w="709" w:type="dxa"/>
            <w:tcBorders>
              <w:bottom w:val="single" w:sz="4" w:space="0" w:color="auto"/>
            </w:tcBorders>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single" w:sz="4" w:space="0" w:color="auto"/>
            </w:tcBorders>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תחזוקת ציוד קצה וציוד מיוחד</w:t>
            </w:r>
          </w:p>
        </w:tc>
        <w:tc>
          <w:tcPr>
            <w:tcW w:w="992" w:type="dxa"/>
            <w:shd w:val="clear" w:color="auto" w:fill="auto"/>
          </w:tcPr>
          <w:p w:rsidR="00253C30" w:rsidRPr="00253C30"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rtl/>
              </w:rPr>
              <w:t>התקנה ותחזוקת ציוד קצה (לרבות, אך לא רק: עמדות עבודה, צגים, מדפסות, סורקים, מקרנים/ברקו, טבלטים, מחשבים ניידים</w:t>
            </w:r>
            <w:r w:rsidR="00081D1A">
              <w:rPr>
                <w:rFonts w:asciiTheme="minorBidi" w:hAnsiTheme="minorBidi" w:cstheme="minorBidi" w:hint="cs"/>
                <w:color w:val="000000"/>
                <w:rtl/>
              </w:rPr>
              <w:t xml:space="preserve"> וכו'</w:t>
            </w:r>
            <w:r w:rsidRPr="0076433E">
              <w:rPr>
                <w:rFonts w:asciiTheme="minorBidi" w:hAnsiTheme="minorBidi" w:cstheme="minorBidi"/>
                <w:color w:val="000000"/>
                <w:rtl/>
              </w:rPr>
              <w:t xml:space="preserve">). </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787DC0"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Ref488074607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single" w:sz="4" w:space="0" w:color="auto"/>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single" w:sz="4" w:space="0" w:color="auto"/>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טיפול בכל בעיה / תקלה בציוד קצה</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Default="00787DC0" w:rsidP="00787DC0">
            <w:pPr>
              <w:jc w:val="center"/>
              <w:rPr>
                <w:rFonts w:asciiTheme="minorBidi" w:hAnsiTheme="minorBidi" w:cstheme="minorBidi"/>
                <w:color w:val="000000" w:themeColor="text1"/>
              </w:rPr>
            </w:pP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EC56A9">
              <w:rPr>
                <w:rFonts w:asciiTheme="minorBidi" w:hAnsiTheme="minorBidi" w:cstheme="minorBidi"/>
                <w:color w:val="000000" w:themeColor="text1"/>
                <w:rtl/>
                <w:lang w:eastAsia="en-US"/>
              </w:rPr>
              <w:fldChar w:fldCharType="begin"/>
            </w:r>
            <w:r w:rsidRPr="00EC56A9">
              <w:rPr>
                <w:rFonts w:asciiTheme="minorBidi" w:hAnsiTheme="minorBidi" w:cstheme="minorBidi"/>
                <w:color w:val="000000" w:themeColor="text1"/>
                <w:rtl/>
                <w:lang w:eastAsia="en-US"/>
              </w:rPr>
              <w:instrText xml:space="preserve"> </w:instrText>
            </w:r>
            <w:r w:rsidRPr="00EC56A9">
              <w:rPr>
                <w:rFonts w:asciiTheme="minorBidi" w:hAnsiTheme="minorBidi" w:cstheme="minorBidi"/>
                <w:color w:val="000000" w:themeColor="text1"/>
                <w:lang w:eastAsia="en-US"/>
              </w:rPr>
              <w:instrText>REF</w:instrText>
            </w:r>
            <w:r w:rsidRPr="00EC56A9">
              <w:rPr>
                <w:rFonts w:asciiTheme="minorBidi" w:hAnsiTheme="minorBidi" w:cstheme="minorBidi"/>
                <w:color w:val="000000" w:themeColor="text1"/>
                <w:rtl/>
                <w:lang w:eastAsia="en-US"/>
              </w:rPr>
              <w:instrText xml:space="preserve"> _</w:instrText>
            </w:r>
            <w:r w:rsidRPr="00EC56A9">
              <w:rPr>
                <w:rFonts w:asciiTheme="minorBidi" w:hAnsiTheme="minorBidi" w:cstheme="minorBidi"/>
                <w:color w:val="000000" w:themeColor="text1"/>
                <w:lang w:eastAsia="en-US"/>
              </w:rPr>
              <w:instrText>Ref488074607 \r \h</w:instrText>
            </w:r>
            <w:r w:rsidRPr="00EC56A9">
              <w:rPr>
                <w:rFonts w:asciiTheme="minorBidi" w:hAnsiTheme="minorBidi" w:cstheme="minorBidi"/>
                <w:color w:val="000000" w:themeColor="text1"/>
                <w:rtl/>
                <w:lang w:eastAsia="en-US"/>
              </w:rPr>
              <w:instrText xml:space="preserve"> </w:instrText>
            </w:r>
            <w:r w:rsidRPr="00EC56A9">
              <w:rPr>
                <w:rFonts w:asciiTheme="minorBidi" w:hAnsiTheme="minorBidi" w:cstheme="minorBidi"/>
                <w:color w:val="000000" w:themeColor="text1"/>
                <w:rtl/>
                <w:lang w:eastAsia="en-US"/>
              </w:rPr>
            </w:r>
            <w:r w:rsidRPr="00EC56A9">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EC56A9">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אספקת ציוד חליפי </w:t>
            </w:r>
            <w:r>
              <w:rPr>
                <w:rFonts w:asciiTheme="minorBidi" w:hAnsiTheme="minorBidi" w:cstheme="minorBidi" w:hint="cs"/>
                <w:color w:val="000000" w:themeColor="text1"/>
                <w:rtl/>
                <w:lang w:eastAsia="en-US"/>
              </w:rPr>
              <w:t xml:space="preserve">זהה / שווה מערך שיאושר ע"י המשרד לציוד התקול </w:t>
            </w:r>
            <w:r w:rsidRPr="0076433E">
              <w:rPr>
                <w:rFonts w:asciiTheme="minorBidi" w:hAnsiTheme="minorBidi" w:cstheme="minorBidi"/>
                <w:color w:val="000000" w:themeColor="text1"/>
                <w:rtl/>
                <w:lang w:eastAsia="en-US"/>
              </w:rPr>
              <w:t xml:space="preserve">עבור ציוד </w:t>
            </w:r>
            <w:r>
              <w:rPr>
                <w:rFonts w:asciiTheme="minorBidi" w:hAnsiTheme="minorBidi" w:cstheme="minorBidi" w:hint="cs"/>
                <w:color w:val="000000" w:themeColor="text1"/>
                <w:rtl/>
                <w:lang w:eastAsia="en-US"/>
              </w:rPr>
              <w:t>קצה מכל סוג שהוא</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EC56A9">
              <w:rPr>
                <w:rFonts w:asciiTheme="minorBidi" w:hAnsiTheme="minorBidi" w:cstheme="minorBidi"/>
                <w:color w:val="000000" w:themeColor="text1"/>
                <w:rtl/>
                <w:lang w:eastAsia="en-US"/>
              </w:rPr>
              <w:fldChar w:fldCharType="begin"/>
            </w:r>
            <w:r w:rsidRPr="00EC56A9">
              <w:rPr>
                <w:rFonts w:asciiTheme="minorBidi" w:hAnsiTheme="minorBidi" w:cstheme="minorBidi"/>
                <w:color w:val="000000" w:themeColor="text1"/>
                <w:rtl/>
                <w:lang w:eastAsia="en-US"/>
              </w:rPr>
              <w:instrText xml:space="preserve"> </w:instrText>
            </w:r>
            <w:r w:rsidRPr="00EC56A9">
              <w:rPr>
                <w:rFonts w:asciiTheme="minorBidi" w:hAnsiTheme="minorBidi" w:cstheme="minorBidi"/>
                <w:color w:val="000000" w:themeColor="text1"/>
                <w:lang w:eastAsia="en-US"/>
              </w:rPr>
              <w:instrText>REF</w:instrText>
            </w:r>
            <w:r w:rsidRPr="00EC56A9">
              <w:rPr>
                <w:rFonts w:asciiTheme="minorBidi" w:hAnsiTheme="minorBidi" w:cstheme="minorBidi"/>
                <w:color w:val="000000" w:themeColor="text1"/>
                <w:rtl/>
                <w:lang w:eastAsia="en-US"/>
              </w:rPr>
              <w:instrText xml:space="preserve"> _</w:instrText>
            </w:r>
            <w:r w:rsidRPr="00EC56A9">
              <w:rPr>
                <w:rFonts w:asciiTheme="minorBidi" w:hAnsiTheme="minorBidi" w:cstheme="minorBidi"/>
                <w:color w:val="000000" w:themeColor="text1"/>
                <w:lang w:eastAsia="en-US"/>
              </w:rPr>
              <w:instrText>Ref488074607 \r \h</w:instrText>
            </w:r>
            <w:r w:rsidRPr="00EC56A9">
              <w:rPr>
                <w:rFonts w:asciiTheme="minorBidi" w:hAnsiTheme="minorBidi" w:cstheme="minorBidi"/>
                <w:color w:val="000000" w:themeColor="text1"/>
                <w:rtl/>
                <w:lang w:eastAsia="en-US"/>
              </w:rPr>
              <w:instrText xml:space="preserve"> </w:instrText>
            </w:r>
            <w:r w:rsidRPr="00EC56A9">
              <w:rPr>
                <w:rFonts w:asciiTheme="minorBidi" w:hAnsiTheme="minorBidi" w:cstheme="minorBidi"/>
                <w:color w:val="000000" w:themeColor="text1"/>
                <w:rtl/>
                <w:lang w:eastAsia="en-US"/>
              </w:rPr>
            </w:r>
            <w:r w:rsidRPr="00EC56A9">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EC56A9">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התקנת ציוד חליפי במקרה של תקלה עבור ציוד </w:t>
            </w:r>
            <w:r>
              <w:rPr>
                <w:rFonts w:asciiTheme="minorBidi" w:hAnsiTheme="minorBidi" w:cstheme="minorBidi" w:hint="cs"/>
                <w:color w:val="000000" w:themeColor="text1"/>
                <w:rtl/>
                <w:lang w:eastAsia="en-US"/>
              </w:rPr>
              <w:t>קצה מכל סוג שהוא</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EC56A9">
              <w:rPr>
                <w:rFonts w:asciiTheme="minorBidi" w:hAnsiTheme="minorBidi" w:cstheme="minorBidi"/>
                <w:color w:val="000000" w:themeColor="text1"/>
                <w:rtl/>
                <w:lang w:eastAsia="en-US"/>
              </w:rPr>
              <w:fldChar w:fldCharType="begin"/>
            </w:r>
            <w:r w:rsidRPr="00EC56A9">
              <w:rPr>
                <w:rFonts w:asciiTheme="minorBidi" w:hAnsiTheme="minorBidi" w:cstheme="minorBidi"/>
                <w:color w:val="000000" w:themeColor="text1"/>
                <w:rtl/>
                <w:lang w:eastAsia="en-US"/>
              </w:rPr>
              <w:instrText xml:space="preserve"> </w:instrText>
            </w:r>
            <w:r w:rsidRPr="00EC56A9">
              <w:rPr>
                <w:rFonts w:asciiTheme="minorBidi" w:hAnsiTheme="minorBidi" w:cstheme="minorBidi"/>
                <w:color w:val="000000" w:themeColor="text1"/>
                <w:lang w:eastAsia="en-US"/>
              </w:rPr>
              <w:instrText>REF</w:instrText>
            </w:r>
            <w:r w:rsidRPr="00EC56A9">
              <w:rPr>
                <w:rFonts w:asciiTheme="minorBidi" w:hAnsiTheme="minorBidi" w:cstheme="minorBidi"/>
                <w:color w:val="000000" w:themeColor="text1"/>
                <w:rtl/>
                <w:lang w:eastAsia="en-US"/>
              </w:rPr>
              <w:instrText xml:space="preserve"> _</w:instrText>
            </w:r>
            <w:r w:rsidRPr="00EC56A9">
              <w:rPr>
                <w:rFonts w:asciiTheme="minorBidi" w:hAnsiTheme="minorBidi" w:cstheme="minorBidi"/>
                <w:color w:val="000000" w:themeColor="text1"/>
                <w:lang w:eastAsia="en-US"/>
              </w:rPr>
              <w:instrText>Ref488074607 \r \h</w:instrText>
            </w:r>
            <w:r w:rsidRPr="00EC56A9">
              <w:rPr>
                <w:rFonts w:asciiTheme="minorBidi" w:hAnsiTheme="minorBidi" w:cstheme="minorBidi"/>
                <w:color w:val="000000" w:themeColor="text1"/>
                <w:rtl/>
                <w:lang w:eastAsia="en-US"/>
              </w:rPr>
              <w:instrText xml:space="preserve"> </w:instrText>
            </w:r>
            <w:r w:rsidRPr="00EC56A9">
              <w:rPr>
                <w:rFonts w:asciiTheme="minorBidi" w:hAnsiTheme="minorBidi" w:cstheme="minorBidi"/>
                <w:color w:val="000000" w:themeColor="text1"/>
                <w:rtl/>
                <w:lang w:eastAsia="en-US"/>
              </w:rPr>
            </w:r>
            <w:r w:rsidRPr="00EC56A9">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EC56A9">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מלאי במחסן המרכזי הפצה והתקנה ע"י טכנאי מוסמך של ציוד חליפי, ח"ח ומתכלים באתר המרכזי באתר הגיבוי ובאתרי המשתמשים</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EC56A9">
              <w:rPr>
                <w:rFonts w:asciiTheme="minorBidi" w:hAnsiTheme="minorBidi" w:cstheme="minorBidi"/>
                <w:color w:val="000000" w:themeColor="text1"/>
                <w:rtl/>
                <w:lang w:eastAsia="en-US"/>
              </w:rPr>
              <w:fldChar w:fldCharType="begin"/>
            </w:r>
            <w:r w:rsidRPr="00EC56A9">
              <w:rPr>
                <w:rFonts w:asciiTheme="minorBidi" w:hAnsiTheme="minorBidi" w:cstheme="minorBidi"/>
                <w:color w:val="000000" w:themeColor="text1"/>
                <w:rtl/>
                <w:lang w:eastAsia="en-US"/>
              </w:rPr>
              <w:instrText xml:space="preserve"> </w:instrText>
            </w:r>
            <w:r w:rsidRPr="00EC56A9">
              <w:rPr>
                <w:rFonts w:asciiTheme="minorBidi" w:hAnsiTheme="minorBidi" w:cstheme="minorBidi"/>
                <w:color w:val="000000" w:themeColor="text1"/>
                <w:lang w:eastAsia="en-US"/>
              </w:rPr>
              <w:instrText>REF</w:instrText>
            </w:r>
            <w:r w:rsidRPr="00EC56A9">
              <w:rPr>
                <w:rFonts w:asciiTheme="minorBidi" w:hAnsiTheme="minorBidi" w:cstheme="minorBidi"/>
                <w:color w:val="000000" w:themeColor="text1"/>
                <w:rtl/>
                <w:lang w:eastAsia="en-US"/>
              </w:rPr>
              <w:instrText xml:space="preserve"> _</w:instrText>
            </w:r>
            <w:r w:rsidRPr="00EC56A9">
              <w:rPr>
                <w:rFonts w:asciiTheme="minorBidi" w:hAnsiTheme="minorBidi" w:cstheme="minorBidi"/>
                <w:color w:val="000000" w:themeColor="text1"/>
                <w:lang w:eastAsia="en-US"/>
              </w:rPr>
              <w:instrText>Ref488074607 \r \h</w:instrText>
            </w:r>
            <w:r w:rsidRPr="00EC56A9">
              <w:rPr>
                <w:rFonts w:asciiTheme="minorBidi" w:hAnsiTheme="minorBidi" w:cstheme="minorBidi"/>
                <w:color w:val="000000" w:themeColor="text1"/>
                <w:rtl/>
                <w:lang w:eastAsia="en-US"/>
              </w:rPr>
              <w:instrText xml:space="preserve"> </w:instrText>
            </w:r>
            <w:r w:rsidRPr="00EC56A9">
              <w:rPr>
                <w:rFonts w:asciiTheme="minorBidi" w:hAnsiTheme="minorBidi" w:cstheme="minorBidi"/>
                <w:color w:val="000000" w:themeColor="text1"/>
                <w:rtl/>
                <w:lang w:eastAsia="en-US"/>
              </w:rPr>
            </w:r>
            <w:r w:rsidRPr="00EC56A9">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EC56A9">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פינוי רכיבי זיכרון תקולים מכל סוג שהוא לאתר מרכזי שיקבע ע"י המשרד לצורך השמדה</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EC56A9">
              <w:rPr>
                <w:rFonts w:asciiTheme="minorBidi" w:hAnsiTheme="minorBidi" w:cstheme="minorBidi"/>
                <w:color w:val="000000" w:themeColor="text1"/>
                <w:rtl/>
                <w:lang w:eastAsia="en-US"/>
              </w:rPr>
              <w:fldChar w:fldCharType="begin"/>
            </w:r>
            <w:r w:rsidRPr="00EC56A9">
              <w:rPr>
                <w:rFonts w:asciiTheme="minorBidi" w:hAnsiTheme="minorBidi" w:cstheme="minorBidi"/>
                <w:color w:val="000000" w:themeColor="text1"/>
                <w:rtl/>
                <w:lang w:eastAsia="en-US"/>
              </w:rPr>
              <w:instrText xml:space="preserve"> </w:instrText>
            </w:r>
            <w:r w:rsidRPr="00EC56A9">
              <w:rPr>
                <w:rFonts w:asciiTheme="minorBidi" w:hAnsiTheme="minorBidi" w:cstheme="minorBidi"/>
                <w:color w:val="000000" w:themeColor="text1"/>
                <w:lang w:eastAsia="en-US"/>
              </w:rPr>
              <w:instrText>REF</w:instrText>
            </w:r>
            <w:r w:rsidRPr="00EC56A9">
              <w:rPr>
                <w:rFonts w:asciiTheme="minorBidi" w:hAnsiTheme="minorBidi" w:cstheme="minorBidi"/>
                <w:color w:val="000000" w:themeColor="text1"/>
                <w:rtl/>
                <w:lang w:eastAsia="en-US"/>
              </w:rPr>
              <w:instrText xml:space="preserve"> _</w:instrText>
            </w:r>
            <w:r w:rsidRPr="00EC56A9">
              <w:rPr>
                <w:rFonts w:asciiTheme="minorBidi" w:hAnsiTheme="minorBidi" w:cstheme="minorBidi"/>
                <w:color w:val="000000" w:themeColor="text1"/>
                <w:lang w:eastAsia="en-US"/>
              </w:rPr>
              <w:instrText>Ref488074607 \r \h</w:instrText>
            </w:r>
            <w:r w:rsidRPr="00EC56A9">
              <w:rPr>
                <w:rFonts w:asciiTheme="minorBidi" w:hAnsiTheme="minorBidi" w:cstheme="minorBidi"/>
                <w:color w:val="000000" w:themeColor="text1"/>
                <w:rtl/>
                <w:lang w:eastAsia="en-US"/>
              </w:rPr>
              <w:instrText xml:space="preserve"> </w:instrText>
            </w:r>
            <w:r w:rsidRPr="00EC56A9">
              <w:rPr>
                <w:rFonts w:asciiTheme="minorBidi" w:hAnsiTheme="minorBidi" w:cstheme="minorBidi"/>
                <w:color w:val="000000" w:themeColor="text1"/>
                <w:rtl/>
                <w:lang w:eastAsia="en-US"/>
              </w:rPr>
            </w:r>
            <w:r w:rsidRPr="00EC56A9">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EC56A9">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טיפול בבקשות </w:t>
            </w:r>
            <w:r>
              <w:rPr>
                <w:rFonts w:asciiTheme="minorBidi" w:hAnsiTheme="minorBidi" w:cstheme="minorBidi"/>
                <w:color w:val="000000" w:themeColor="text1"/>
                <w:lang w:eastAsia="en-US"/>
              </w:rPr>
              <w:t>I</w:t>
            </w:r>
            <w:r w:rsidRPr="0076433E">
              <w:rPr>
                <w:rFonts w:asciiTheme="minorBidi" w:hAnsiTheme="minorBidi" w:cstheme="minorBidi"/>
                <w:color w:val="000000" w:themeColor="text1"/>
                <w:lang w:eastAsia="en-US"/>
              </w:rPr>
              <w:t>MAC</w:t>
            </w:r>
            <w:r w:rsidRPr="0076433E">
              <w:rPr>
                <w:rFonts w:asciiTheme="minorBidi" w:hAnsiTheme="minorBidi" w:cstheme="minorBidi"/>
                <w:color w:val="000000" w:themeColor="text1"/>
                <w:rtl/>
                <w:lang w:eastAsia="en-US"/>
              </w:rPr>
              <w:t xml:space="preserve"> בגין שדרוג ו/או התקנת חומרה ותוכנה חדשים ו/או שינוע ציוד בין אתרים </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614FBC">
              <w:rPr>
                <w:rFonts w:asciiTheme="minorBidi" w:hAnsiTheme="minorBidi" w:cstheme="minorBidi"/>
                <w:color w:val="000000" w:themeColor="text1"/>
                <w:rtl/>
                <w:lang w:eastAsia="en-US"/>
              </w:rPr>
              <w:fldChar w:fldCharType="begin"/>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lang w:eastAsia="en-US"/>
              </w:rPr>
              <w:instrText>REF</w:instrText>
            </w:r>
            <w:r w:rsidRPr="00614FBC">
              <w:rPr>
                <w:rFonts w:asciiTheme="minorBidi" w:hAnsiTheme="minorBidi" w:cstheme="minorBidi"/>
                <w:color w:val="000000" w:themeColor="text1"/>
                <w:rtl/>
                <w:lang w:eastAsia="en-US"/>
              </w:rPr>
              <w:instrText xml:space="preserve"> _</w:instrText>
            </w:r>
            <w:r w:rsidRPr="00614FBC">
              <w:rPr>
                <w:rFonts w:asciiTheme="minorBidi" w:hAnsiTheme="minorBidi" w:cstheme="minorBidi"/>
                <w:color w:val="000000" w:themeColor="text1"/>
                <w:lang w:eastAsia="en-US"/>
              </w:rPr>
              <w:instrText>Ref488074607 \r \h</w:instrText>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rtl/>
                <w:lang w:eastAsia="en-US"/>
              </w:rPr>
            </w:r>
            <w:r w:rsidRPr="00614FB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614FBC">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ביצוע קונפיגורציה שוטפת של רכיבי ציוד</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614FBC">
              <w:rPr>
                <w:rFonts w:asciiTheme="minorBidi" w:hAnsiTheme="minorBidi" w:cstheme="minorBidi"/>
                <w:color w:val="000000" w:themeColor="text1"/>
                <w:rtl/>
                <w:lang w:eastAsia="en-US"/>
              </w:rPr>
              <w:fldChar w:fldCharType="begin"/>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lang w:eastAsia="en-US"/>
              </w:rPr>
              <w:instrText>REF</w:instrText>
            </w:r>
            <w:r w:rsidRPr="00614FBC">
              <w:rPr>
                <w:rFonts w:asciiTheme="minorBidi" w:hAnsiTheme="minorBidi" w:cstheme="minorBidi"/>
                <w:color w:val="000000" w:themeColor="text1"/>
                <w:rtl/>
                <w:lang w:eastAsia="en-US"/>
              </w:rPr>
              <w:instrText xml:space="preserve"> _</w:instrText>
            </w:r>
            <w:r w:rsidRPr="00614FBC">
              <w:rPr>
                <w:rFonts w:asciiTheme="minorBidi" w:hAnsiTheme="minorBidi" w:cstheme="minorBidi"/>
                <w:color w:val="000000" w:themeColor="text1"/>
                <w:lang w:eastAsia="en-US"/>
              </w:rPr>
              <w:instrText>Ref488074607 \r \h</w:instrText>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rtl/>
                <w:lang w:eastAsia="en-US"/>
              </w:rPr>
            </w:r>
            <w:r w:rsidRPr="00614FB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614FBC">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 xml:space="preserve">הפצת עדכוני תוכנה באמצעות </w:t>
            </w:r>
            <w:r w:rsidRPr="0076433E">
              <w:rPr>
                <w:rFonts w:asciiTheme="minorBidi" w:hAnsiTheme="minorBidi" w:cstheme="minorBidi"/>
                <w:color w:val="000000" w:themeColor="text1"/>
                <w:lang w:eastAsia="en-US"/>
              </w:rPr>
              <w:t>MS System Center</w:t>
            </w:r>
            <w:r>
              <w:rPr>
                <w:rFonts w:asciiTheme="minorBidi" w:hAnsiTheme="minorBidi" w:cstheme="minorBidi" w:hint="cs"/>
                <w:color w:val="000000" w:themeColor="text1"/>
                <w:rtl/>
                <w:lang w:eastAsia="en-US"/>
              </w:rPr>
              <w:t xml:space="preserve"> ועדכוני אבטחת מידע / אנטיוירוס</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614FBC">
              <w:rPr>
                <w:rFonts w:asciiTheme="minorBidi" w:hAnsiTheme="minorBidi" w:cstheme="minorBidi"/>
                <w:color w:val="000000" w:themeColor="text1"/>
                <w:rtl/>
                <w:lang w:eastAsia="en-US"/>
              </w:rPr>
              <w:fldChar w:fldCharType="begin"/>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lang w:eastAsia="en-US"/>
              </w:rPr>
              <w:instrText>REF</w:instrText>
            </w:r>
            <w:r w:rsidRPr="00614FBC">
              <w:rPr>
                <w:rFonts w:asciiTheme="minorBidi" w:hAnsiTheme="minorBidi" w:cstheme="minorBidi"/>
                <w:color w:val="000000" w:themeColor="text1"/>
                <w:rtl/>
                <w:lang w:eastAsia="en-US"/>
              </w:rPr>
              <w:instrText xml:space="preserve"> _</w:instrText>
            </w:r>
            <w:r w:rsidRPr="00614FBC">
              <w:rPr>
                <w:rFonts w:asciiTheme="minorBidi" w:hAnsiTheme="minorBidi" w:cstheme="minorBidi"/>
                <w:color w:val="000000" w:themeColor="text1"/>
                <w:lang w:eastAsia="en-US"/>
              </w:rPr>
              <w:instrText>Ref488074607 \r \h</w:instrText>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rtl/>
                <w:lang w:eastAsia="en-US"/>
              </w:rPr>
            </w:r>
            <w:r w:rsidRPr="00614FB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614FBC">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תפעול מערך אופטימיזציה להדפסות</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614FBC">
              <w:rPr>
                <w:rFonts w:asciiTheme="minorBidi" w:hAnsiTheme="minorBidi" w:cstheme="minorBidi"/>
                <w:color w:val="000000" w:themeColor="text1"/>
                <w:rtl/>
                <w:lang w:eastAsia="en-US"/>
              </w:rPr>
              <w:fldChar w:fldCharType="begin"/>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lang w:eastAsia="en-US"/>
              </w:rPr>
              <w:instrText>REF</w:instrText>
            </w:r>
            <w:r w:rsidRPr="00614FBC">
              <w:rPr>
                <w:rFonts w:asciiTheme="minorBidi" w:hAnsiTheme="minorBidi" w:cstheme="minorBidi"/>
                <w:color w:val="000000" w:themeColor="text1"/>
                <w:rtl/>
                <w:lang w:eastAsia="en-US"/>
              </w:rPr>
              <w:instrText xml:space="preserve"> _</w:instrText>
            </w:r>
            <w:r w:rsidRPr="00614FBC">
              <w:rPr>
                <w:rFonts w:asciiTheme="minorBidi" w:hAnsiTheme="minorBidi" w:cstheme="minorBidi"/>
                <w:color w:val="000000" w:themeColor="text1"/>
                <w:lang w:eastAsia="en-US"/>
              </w:rPr>
              <w:instrText>Ref488074607 \r \h</w:instrText>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rtl/>
                <w:lang w:eastAsia="en-US"/>
              </w:rPr>
            </w:r>
            <w:r w:rsidRPr="00614FB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614FBC">
              <w:rPr>
                <w:rFonts w:asciiTheme="minorBidi" w:hAnsiTheme="minorBidi" w:cstheme="minorBidi"/>
                <w:color w:val="000000" w:themeColor="text1"/>
                <w:rtl/>
                <w:lang w:eastAsia="en-US"/>
              </w:rPr>
              <w:fldChar w:fldCharType="end"/>
            </w:r>
          </w:p>
        </w:tc>
      </w:tr>
      <w:tr w:rsidR="00787DC0" w:rsidRPr="00BD62F9" w:rsidTr="00CB5F0B">
        <w:trPr>
          <w:cantSplit/>
          <w:trHeight w:val="777"/>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 xml:space="preserve">אספקה והתקנה/החלפה של </w:t>
            </w:r>
            <w:r w:rsidRPr="0076433E">
              <w:rPr>
                <w:rFonts w:asciiTheme="minorBidi" w:hAnsiTheme="minorBidi" w:cstheme="minorBidi"/>
                <w:color w:val="000000" w:themeColor="text1"/>
                <w:rtl/>
                <w:lang w:eastAsia="en-US"/>
              </w:rPr>
              <w:t>קיטים וח"ח אותם יש להחליף על בסיס תקופתי</w:t>
            </w:r>
          </w:p>
        </w:tc>
        <w:tc>
          <w:tcPr>
            <w:tcW w:w="1062" w:type="dxa"/>
            <w:shd w:val="clear" w:color="auto" w:fill="auto"/>
          </w:tcPr>
          <w:p w:rsidR="00787DC0" w:rsidRPr="0076433E" w:rsidRDefault="00787DC0" w:rsidP="00787DC0">
            <w:pPr>
              <w:spacing w:line="240" w:lineRule="auto"/>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614FBC">
              <w:rPr>
                <w:rFonts w:asciiTheme="minorBidi" w:hAnsiTheme="minorBidi" w:cstheme="minorBidi"/>
                <w:color w:val="000000" w:themeColor="text1"/>
                <w:rtl/>
                <w:lang w:eastAsia="en-US"/>
              </w:rPr>
              <w:fldChar w:fldCharType="begin"/>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lang w:eastAsia="en-US"/>
              </w:rPr>
              <w:instrText>REF</w:instrText>
            </w:r>
            <w:r w:rsidRPr="00614FBC">
              <w:rPr>
                <w:rFonts w:asciiTheme="minorBidi" w:hAnsiTheme="minorBidi" w:cstheme="minorBidi"/>
                <w:color w:val="000000" w:themeColor="text1"/>
                <w:rtl/>
                <w:lang w:eastAsia="en-US"/>
              </w:rPr>
              <w:instrText xml:space="preserve"> _</w:instrText>
            </w:r>
            <w:r w:rsidRPr="00614FBC">
              <w:rPr>
                <w:rFonts w:asciiTheme="minorBidi" w:hAnsiTheme="minorBidi" w:cstheme="minorBidi"/>
                <w:color w:val="000000" w:themeColor="text1"/>
                <w:lang w:eastAsia="en-US"/>
              </w:rPr>
              <w:instrText>Ref488074607 \r \h</w:instrText>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rtl/>
                <w:lang w:eastAsia="en-US"/>
              </w:rPr>
            </w:r>
            <w:r w:rsidRPr="00614FB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614FBC">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 xml:space="preserve">אספקה של מדבקות </w:t>
            </w:r>
            <w:r>
              <w:rPr>
                <w:rFonts w:asciiTheme="minorBidi" w:hAnsiTheme="minorBidi" w:cstheme="minorBidi"/>
                <w:color w:val="000000" w:themeColor="text1"/>
                <w:lang w:eastAsia="en-US"/>
              </w:rPr>
              <w:t>RFID</w:t>
            </w:r>
            <w:r>
              <w:rPr>
                <w:rFonts w:asciiTheme="minorBidi" w:hAnsiTheme="minorBidi" w:cstheme="minorBidi" w:hint="cs"/>
                <w:color w:val="000000" w:themeColor="text1"/>
                <w:rtl/>
                <w:lang w:eastAsia="en-US"/>
              </w:rPr>
              <w:t xml:space="preserve"> ו</w:t>
            </w:r>
            <w:r w:rsidRPr="0076433E">
              <w:rPr>
                <w:rFonts w:asciiTheme="minorBidi" w:hAnsiTheme="minorBidi" w:cstheme="minorBidi"/>
                <w:color w:val="000000" w:themeColor="text1"/>
                <w:rtl/>
                <w:lang w:eastAsia="en-US"/>
              </w:rPr>
              <w:t xml:space="preserve">סימון של ציוד </w:t>
            </w:r>
            <w:r>
              <w:rPr>
                <w:rFonts w:asciiTheme="minorBidi" w:hAnsiTheme="minorBidi" w:cstheme="minorBidi" w:hint="cs"/>
                <w:color w:val="000000" w:themeColor="text1"/>
                <w:rtl/>
                <w:lang w:eastAsia="en-US"/>
              </w:rPr>
              <w:t>קיים וכל ציוד ח</w:t>
            </w:r>
            <w:r w:rsidRPr="0076433E">
              <w:rPr>
                <w:rFonts w:asciiTheme="minorBidi" w:hAnsiTheme="minorBidi" w:cstheme="minorBidi"/>
                <w:color w:val="000000" w:themeColor="text1"/>
                <w:rtl/>
                <w:lang w:eastAsia="en-US"/>
              </w:rPr>
              <w:t xml:space="preserve">דש </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614FBC">
              <w:rPr>
                <w:rFonts w:asciiTheme="minorBidi" w:hAnsiTheme="minorBidi" w:cstheme="minorBidi"/>
                <w:color w:val="000000" w:themeColor="text1"/>
                <w:rtl/>
                <w:lang w:eastAsia="en-US"/>
              </w:rPr>
              <w:fldChar w:fldCharType="begin"/>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lang w:eastAsia="en-US"/>
              </w:rPr>
              <w:instrText>REF</w:instrText>
            </w:r>
            <w:r w:rsidRPr="00614FBC">
              <w:rPr>
                <w:rFonts w:asciiTheme="minorBidi" w:hAnsiTheme="minorBidi" w:cstheme="minorBidi"/>
                <w:color w:val="000000" w:themeColor="text1"/>
                <w:rtl/>
                <w:lang w:eastAsia="en-US"/>
              </w:rPr>
              <w:instrText xml:space="preserve"> _</w:instrText>
            </w:r>
            <w:r w:rsidRPr="00614FBC">
              <w:rPr>
                <w:rFonts w:asciiTheme="minorBidi" w:hAnsiTheme="minorBidi" w:cstheme="minorBidi"/>
                <w:color w:val="000000" w:themeColor="text1"/>
                <w:lang w:eastAsia="en-US"/>
              </w:rPr>
              <w:instrText>Ref488074607 \r \h</w:instrText>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rtl/>
                <w:lang w:eastAsia="en-US"/>
              </w:rPr>
            </w:r>
            <w:r w:rsidRPr="00614FB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614FBC">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single" w:sz="4" w:space="0" w:color="auto"/>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single" w:sz="4" w:space="0" w:color="auto"/>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תמיכה בקישור מאובטח של ציוד פרטי (</w:t>
            </w:r>
            <w:r w:rsidRPr="0076433E">
              <w:rPr>
                <w:rFonts w:asciiTheme="minorBidi" w:hAnsiTheme="minorBidi" w:cstheme="minorBidi"/>
                <w:color w:val="000000" w:themeColor="text1"/>
                <w:lang w:eastAsia="en-US"/>
              </w:rPr>
              <w:t>BYOD</w:t>
            </w:r>
            <w:r w:rsidRPr="0076433E">
              <w:rPr>
                <w:rFonts w:asciiTheme="minorBidi" w:hAnsiTheme="minorBidi" w:cstheme="minorBidi"/>
                <w:color w:val="000000" w:themeColor="text1"/>
                <w:rtl/>
                <w:lang w:eastAsia="en-US"/>
              </w:rPr>
              <w:t>) לתשתיות ארגוניות</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614FBC">
              <w:rPr>
                <w:rFonts w:asciiTheme="minorBidi" w:hAnsiTheme="minorBidi" w:cstheme="minorBidi"/>
                <w:color w:val="000000" w:themeColor="text1"/>
                <w:rtl/>
                <w:lang w:eastAsia="en-US"/>
              </w:rPr>
              <w:fldChar w:fldCharType="begin"/>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lang w:eastAsia="en-US"/>
              </w:rPr>
              <w:instrText>REF</w:instrText>
            </w:r>
            <w:r w:rsidRPr="00614FBC">
              <w:rPr>
                <w:rFonts w:asciiTheme="minorBidi" w:hAnsiTheme="minorBidi" w:cstheme="minorBidi"/>
                <w:color w:val="000000" w:themeColor="text1"/>
                <w:rtl/>
                <w:lang w:eastAsia="en-US"/>
              </w:rPr>
              <w:instrText xml:space="preserve"> _</w:instrText>
            </w:r>
            <w:r w:rsidRPr="00614FBC">
              <w:rPr>
                <w:rFonts w:asciiTheme="minorBidi" w:hAnsiTheme="minorBidi" w:cstheme="minorBidi"/>
                <w:color w:val="000000" w:themeColor="text1"/>
                <w:lang w:eastAsia="en-US"/>
              </w:rPr>
              <w:instrText>Ref488074607 \r \h</w:instrText>
            </w:r>
            <w:r w:rsidRPr="00614FBC">
              <w:rPr>
                <w:rFonts w:asciiTheme="minorBidi" w:hAnsiTheme="minorBidi" w:cstheme="minorBidi"/>
                <w:color w:val="000000" w:themeColor="text1"/>
                <w:rtl/>
                <w:lang w:eastAsia="en-US"/>
              </w:rPr>
              <w:instrText xml:space="preserve"> </w:instrText>
            </w:r>
            <w:r w:rsidRPr="00614FBC">
              <w:rPr>
                <w:rFonts w:asciiTheme="minorBidi" w:hAnsiTheme="minorBidi" w:cstheme="minorBidi"/>
                <w:color w:val="000000" w:themeColor="text1"/>
                <w:rtl/>
                <w:lang w:eastAsia="en-US"/>
              </w:rPr>
            </w:r>
            <w:r w:rsidRPr="00614FB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614FBC">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single" w:sz="4" w:space="0" w:color="auto"/>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single" w:sz="4" w:space="0" w:color="auto"/>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אספקה והחלפה / התקנה של סוללות למחשבים ניידים בכל מקרה שקיבולת הסוללה ירדה מתחת ל 75%</w:t>
            </w:r>
          </w:p>
        </w:tc>
        <w:tc>
          <w:tcPr>
            <w:tcW w:w="1062" w:type="dxa"/>
            <w:shd w:val="clear" w:color="auto" w:fill="auto"/>
          </w:tcPr>
          <w:p w:rsidR="00787DC0" w:rsidRPr="0076433E" w:rsidRDefault="00787DC0" w:rsidP="00787DC0">
            <w:pPr>
              <w:spacing w:line="240" w:lineRule="auto"/>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634B72">
              <w:rPr>
                <w:rFonts w:asciiTheme="minorBidi" w:hAnsiTheme="minorBidi" w:cstheme="minorBidi"/>
                <w:color w:val="000000" w:themeColor="text1"/>
                <w:rtl/>
                <w:lang w:eastAsia="en-US"/>
              </w:rPr>
              <w:fldChar w:fldCharType="begin"/>
            </w:r>
            <w:r w:rsidRPr="00634B72">
              <w:rPr>
                <w:rFonts w:asciiTheme="minorBidi" w:hAnsiTheme="minorBidi" w:cstheme="minorBidi"/>
                <w:color w:val="000000" w:themeColor="text1"/>
                <w:rtl/>
                <w:lang w:eastAsia="en-US"/>
              </w:rPr>
              <w:instrText xml:space="preserve"> </w:instrText>
            </w:r>
            <w:r w:rsidRPr="00634B72">
              <w:rPr>
                <w:rFonts w:asciiTheme="minorBidi" w:hAnsiTheme="minorBidi" w:cstheme="minorBidi"/>
                <w:color w:val="000000" w:themeColor="text1"/>
                <w:lang w:eastAsia="en-US"/>
              </w:rPr>
              <w:instrText>REF</w:instrText>
            </w:r>
            <w:r w:rsidRPr="00634B72">
              <w:rPr>
                <w:rFonts w:asciiTheme="minorBidi" w:hAnsiTheme="minorBidi" w:cstheme="minorBidi"/>
                <w:color w:val="000000" w:themeColor="text1"/>
                <w:rtl/>
                <w:lang w:eastAsia="en-US"/>
              </w:rPr>
              <w:instrText xml:space="preserve"> _</w:instrText>
            </w:r>
            <w:r w:rsidRPr="00634B72">
              <w:rPr>
                <w:rFonts w:asciiTheme="minorBidi" w:hAnsiTheme="minorBidi" w:cstheme="minorBidi"/>
                <w:color w:val="000000" w:themeColor="text1"/>
                <w:lang w:eastAsia="en-US"/>
              </w:rPr>
              <w:instrText>Ref488074607 \r \h</w:instrText>
            </w:r>
            <w:r w:rsidRPr="00634B72">
              <w:rPr>
                <w:rFonts w:asciiTheme="minorBidi" w:hAnsiTheme="minorBidi" w:cstheme="minorBidi"/>
                <w:color w:val="000000" w:themeColor="text1"/>
                <w:rtl/>
                <w:lang w:eastAsia="en-US"/>
              </w:rPr>
              <w:instrText xml:space="preserve"> </w:instrText>
            </w:r>
            <w:r w:rsidRPr="00634B72">
              <w:rPr>
                <w:rFonts w:asciiTheme="minorBidi" w:hAnsiTheme="minorBidi" w:cstheme="minorBidi"/>
                <w:color w:val="000000" w:themeColor="text1"/>
                <w:rtl/>
                <w:lang w:eastAsia="en-US"/>
              </w:rPr>
            </w:r>
            <w:r w:rsidRPr="00634B7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634B72">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בדיקת מכשירי אל פסק אחת לרבעון והחלפה של מצברים שאינם תקינים</w:t>
            </w:r>
          </w:p>
        </w:tc>
        <w:tc>
          <w:tcPr>
            <w:tcW w:w="1062" w:type="dxa"/>
            <w:shd w:val="clear" w:color="auto" w:fill="auto"/>
          </w:tcPr>
          <w:p w:rsidR="00787DC0" w:rsidRPr="0076433E" w:rsidRDefault="00787DC0" w:rsidP="00787DC0">
            <w:pPr>
              <w:spacing w:line="240" w:lineRule="auto"/>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634B72">
              <w:rPr>
                <w:rFonts w:asciiTheme="minorBidi" w:hAnsiTheme="minorBidi" w:cstheme="minorBidi"/>
                <w:color w:val="000000" w:themeColor="text1"/>
                <w:rtl/>
                <w:lang w:eastAsia="en-US"/>
              </w:rPr>
              <w:fldChar w:fldCharType="begin"/>
            </w:r>
            <w:r w:rsidRPr="00634B72">
              <w:rPr>
                <w:rFonts w:asciiTheme="minorBidi" w:hAnsiTheme="minorBidi" w:cstheme="minorBidi"/>
                <w:color w:val="000000" w:themeColor="text1"/>
                <w:rtl/>
                <w:lang w:eastAsia="en-US"/>
              </w:rPr>
              <w:instrText xml:space="preserve"> </w:instrText>
            </w:r>
            <w:r w:rsidRPr="00634B72">
              <w:rPr>
                <w:rFonts w:asciiTheme="minorBidi" w:hAnsiTheme="minorBidi" w:cstheme="minorBidi"/>
                <w:color w:val="000000" w:themeColor="text1"/>
                <w:lang w:eastAsia="en-US"/>
              </w:rPr>
              <w:instrText>REF</w:instrText>
            </w:r>
            <w:r w:rsidRPr="00634B72">
              <w:rPr>
                <w:rFonts w:asciiTheme="minorBidi" w:hAnsiTheme="minorBidi" w:cstheme="minorBidi"/>
                <w:color w:val="000000" w:themeColor="text1"/>
                <w:rtl/>
                <w:lang w:eastAsia="en-US"/>
              </w:rPr>
              <w:instrText xml:space="preserve"> _</w:instrText>
            </w:r>
            <w:r w:rsidRPr="00634B72">
              <w:rPr>
                <w:rFonts w:asciiTheme="minorBidi" w:hAnsiTheme="minorBidi" w:cstheme="minorBidi"/>
                <w:color w:val="000000" w:themeColor="text1"/>
                <w:lang w:eastAsia="en-US"/>
              </w:rPr>
              <w:instrText>Ref488074607 \r \h</w:instrText>
            </w:r>
            <w:r w:rsidRPr="00634B72">
              <w:rPr>
                <w:rFonts w:asciiTheme="minorBidi" w:hAnsiTheme="minorBidi" w:cstheme="minorBidi"/>
                <w:color w:val="000000" w:themeColor="text1"/>
                <w:rtl/>
                <w:lang w:eastAsia="en-US"/>
              </w:rPr>
              <w:instrText xml:space="preserve"> </w:instrText>
            </w:r>
            <w:r w:rsidRPr="00634B72">
              <w:rPr>
                <w:rFonts w:asciiTheme="minorBidi" w:hAnsiTheme="minorBidi" w:cstheme="minorBidi"/>
                <w:color w:val="000000" w:themeColor="text1"/>
                <w:rtl/>
                <w:lang w:eastAsia="en-US"/>
              </w:rPr>
            </w:r>
            <w:r w:rsidRPr="00634B7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634B72">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nil"/>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nil"/>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nil"/>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תיקון תקלות שאינן במסגרת אחריות / תחזוקה </w:t>
            </w:r>
            <w:r>
              <w:rPr>
                <w:rFonts w:asciiTheme="minorBidi" w:hAnsiTheme="minorBidi" w:cstheme="minorBidi" w:hint="cs"/>
                <w:color w:val="000000" w:themeColor="text1"/>
                <w:rtl/>
                <w:lang w:eastAsia="en-US"/>
              </w:rPr>
              <w:t xml:space="preserve">לרבות במקרים של שבר / שימוש לא סביר </w:t>
            </w:r>
            <w:r w:rsidRPr="0076433E">
              <w:rPr>
                <w:rFonts w:asciiTheme="minorBidi" w:hAnsiTheme="minorBidi" w:cstheme="minorBidi"/>
                <w:color w:val="000000" w:themeColor="text1"/>
                <w:rtl/>
                <w:lang w:eastAsia="en-US"/>
              </w:rPr>
              <w:t xml:space="preserve">עד לסך של </w:t>
            </w:r>
            <w:r>
              <w:rPr>
                <w:rFonts w:asciiTheme="minorBidi" w:hAnsiTheme="minorBidi" w:cstheme="minorBidi" w:hint="cs"/>
                <w:color w:val="000000" w:themeColor="text1"/>
                <w:rtl/>
                <w:lang w:eastAsia="en-US"/>
              </w:rPr>
              <w:t>25</w:t>
            </w:r>
            <w:r w:rsidRPr="0076433E">
              <w:rPr>
                <w:rFonts w:asciiTheme="minorBidi" w:hAnsiTheme="minorBidi" w:cstheme="minorBidi"/>
                <w:color w:val="000000" w:themeColor="text1"/>
                <w:rtl/>
                <w:lang w:eastAsia="en-US"/>
              </w:rPr>
              <w:t>,000 ₪ בשנה (ניצול תקציב זה מותנה בהסכמה מראש של המשרד לכל מקרה)</w:t>
            </w:r>
          </w:p>
        </w:tc>
        <w:tc>
          <w:tcPr>
            <w:tcW w:w="1062" w:type="dxa"/>
            <w:shd w:val="clear" w:color="auto" w:fill="auto"/>
          </w:tcPr>
          <w:p w:rsidR="00787DC0" w:rsidRPr="0076433E" w:rsidRDefault="00787DC0" w:rsidP="00787DC0">
            <w:pPr>
              <w:spacing w:line="240" w:lineRule="auto"/>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אישור</w:t>
            </w: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634B72">
              <w:rPr>
                <w:rFonts w:asciiTheme="minorBidi" w:hAnsiTheme="minorBidi" w:cstheme="minorBidi"/>
                <w:color w:val="000000" w:themeColor="text1"/>
                <w:rtl/>
                <w:lang w:eastAsia="en-US"/>
              </w:rPr>
              <w:fldChar w:fldCharType="begin"/>
            </w:r>
            <w:r w:rsidRPr="00634B72">
              <w:rPr>
                <w:rFonts w:asciiTheme="minorBidi" w:hAnsiTheme="minorBidi" w:cstheme="minorBidi"/>
                <w:color w:val="000000" w:themeColor="text1"/>
                <w:rtl/>
                <w:lang w:eastAsia="en-US"/>
              </w:rPr>
              <w:instrText xml:space="preserve"> </w:instrText>
            </w:r>
            <w:r w:rsidRPr="00634B72">
              <w:rPr>
                <w:rFonts w:asciiTheme="minorBidi" w:hAnsiTheme="minorBidi" w:cstheme="minorBidi"/>
                <w:color w:val="000000" w:themeColor="text1"/>
                <w:lang w:eastAsia="en-US"/>
              </w:rPr>
              <w:instrText>REF</w:instrText>
            </w:r>
            <w:r w:rsidRPr="00634B72">
              <w:rPr>
                <w:rFonts w:asciiTheme="minorBidi" w:hAnsiTheme="minorBidi" w:cstheme="minorBidi"/>
                <w:color w:val="000000" w:themeColor="text1"/>
                <w:rtl/>
                <w:lang w:eastAsia="en-US"/>
              </w:rPr>
              <w:instrText xml:space="preserve"> _</w:instrText>
            </w:r>
            <w:r w:rsidRPr="00634B72">
              <w:rPr>
                <w:rFonts w:asciiTheme="minorBidi" w:hAnsiTheme="minorBidi" w:cstheme="minorBidi"/>
                <w:color w:val="000000" w:themeColor="text1"/>
                <w:lang w:eastAsia="en-US"/>
              </w:rPr>
              <w:instrText>Ref488074607 \r \h</w:instrText>
            </w:r>
            <w:r w:rsidRPr="00634B72">
              <w:rPr>
                <w:rFonts w:asciiTheme="minorBidi" w:hAnsiTheme="minorBidi" w:cstheme="minorBidi"/>
                <w:color w:val="000000" w:themeColor="text1"/>
                <w:rtl/>
                <w:lang w:eastAsia="en-US"/>
              </w:rPr>
              <w:instrText xml:space="preserve"> </w:instrText>
            </w:r>
            <w:r w:rsidRPr="00634B72">
              <w:rPr>
                <w:rFonts w:asciiTheme="minorBidi" w:hAnsiTheme="minorBidi" w:cstheme="minorBidi"/>
                <w:color w:val="000000" w:themeColor="text1"/>
                <w:rtl/>
                <w:lang w:eastAsia="en-US"/>
              </w:rPr>
            </w:r>
            <w:r w:rsidRPr="00634B7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634B72">
              <w:rPr>
                <w:rFonts w:asciiTheme="minorBidi" w:hAnsiTheme="minorBidi" w:cstheme="minorBidi"/>
                <w:color w:val="000000" w:themeColor="text1"/>
                <w:rtl/>
                <w:lang w:eastAsia="en-US"/>
              </w:rPr>
              <w:fldChar w:fldCharType="end"/>
            </w:r>
          </w:p>
        </w:tc>
      </w:tr>
      <w:tr w:rsidR="00787DC0" w:rsidRPr="00BD62F9" w:rsidTr="00CB5F0B">
        <w:trPr>
          <w:cantSplit/>
        </w:trPr>
        <w:tc>
          <w:tcPr>
            <w:tcW w:w="709" w:type="dxa"/>
            <w:tcBorders>
              <w:top w:val="nil"/>
              <w:bottom w:val="single" w:sz="4" w:space="0" w:color="auto"/>
            </w:tcBorders>
          </w:tcPr>
          <w:p w:rsidR="00787DC0" w:rsidRPr="0076433E" w:rsidRDefault="00787DC0" w:rsidP="00787DC0">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787DC0" w:rsidRPr="0076433E" w:rsidRDefault="00787DC0" w:rsidP="00787DC0">
            <w:pPr>
              <w:rPr>
                <w:rFonts w:asciiTheme="minorBidi" w:hAnsiTheme="minorBidi" w:cstheme="minorBidi"/>
                <w:color w:val="000000" w:themeColor="text1"/>
                <w:lang w:eastAsia="en-US"/>
              </w:rPr>
            </w:pPr>
          </w:p>
        </w:tc>
        <w:tc>
          <w:tcPr>
            <w:tcW w:w="709" w:type="dxa"/>
            <w:tcBorders>
              <w:top w:val="nil"/>
              <w:bottom w:val="single" w:sz="4" w:space="0" w:color="auto"/>
            </w:tcBorders>
          </w:tcPr>
          <w:p w:rsidR="00787DC0" w:rsidRPr="0076433E" w:rsidRDefault="00787DC0" w:rsidP="00787DC0">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787DC0" w:rsidRPr="0076433E" w:rsidRDefault="00787DC0" w:rsidP="00787DC0">
            <w:pPr>
              <w:rPr>
                <w:rFonts w:asciiTheme="minorBidi" w:hAnsiTheme="minorBidi" w:cstheme="minorBidi"/>
                <w:color w:val="000000" w:themeColor="text1"/>
                <w:rtl/>
                <w:lang w:eastAsia="en-US"/>
              </w:rPr>
            </w:pPr>
          </w:p>
        </w:tc>
        <w:tc>
          <w:tcPr>
            <w:tcW w:w="992" w:type="dxa"/>
            <w:shd w:val="clear" w:color="auto" w:fill="auto"/>
          </w:tcPr>
          <w:p w:rsidR="00787DC0" w:rsidRPr="00253C30" w:rsidRDefault="00787D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787DC0" w:rsidRPr="0076433E" w:rsidRDefault="00787DC0" w:rsidP="00787DC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ביקור רבעוני בכל אחד מאתרי המשרד</w:t>
            </w:r>
          </w:p>
        </w:tc>
        <w:tc>
          <w:tcPr>
            <w:tcW w:w="1062" w:type="dxa"/>
            <w:shd w:val="clear" w:color="auto" w:fill="auto"/>
          </w:tcPr>
          <w:p w:rsidR="00787DC0" w:rsidRPr="0076433E" w:rsidRDefault="00787DC0" w:rsidP="00787DC0">
            <w:pPr>
              <w:jc w:val="center"/>
              <w:rPr>
                <w:rFonts w:asciiTheme="minorBidi" w:hAnsiTheme="minorBidi" w:cstheme="minorBidi"/>
                <w:color w:val="000000" w:themeColor="text1"/>
                <w:rtl/>
              </w:rPr>
            </w:pPr>
          </w:p>
        </w:tc>
        <w:tc>
          <w:tcPr>
            <w:tcW w:w="922" w:type="dxa"/>
            <w:shd w:val="clear" w:color="auto" w:fill="auto"/>
          </w:tcPr>
          <w:p w:rsidR="00787DC0" w:rsidRPr="0076433E" w:rsidRDefault="00787DC0" w:rsidP="00787D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787DC0" w:rsidRPr="0076433E" w:rsidRDefault="00787DC0" w:rsidP="00787D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787DC0" w:rsidRPr="0076433E" w:rsidRDefault="00787DC0" w:rsidP="00787DC0">
            <w:pPr>
              <w:jc w:val="center"/>
              <w:rPr>
                <w:rFonts w:asciiTheme="minorBidi" w:hAnsiTheme="minorBidi" w:cstheme="minorBidi"/>
                <w:color w:val="000000" w:themeColor="text1"/>
                <w:rtl/>
                <w:lang w:eastAsia="en-US"/>
              </w:rPr>
            </w:pPr>
            <w:r w:rsidRPr="00634B72">
              <w:rPr>
                <w:rFonts w:asciiTheme="minorBidi" w:hAnsiTheme="minorBidi" w:cstheme="minorBidi"/>
                <w:color w:val="000000" w:themeColor="text1"/>
                <w:rtl/>
                <w:lang w:eastAsia="en-US"/>
              </w:rPr>
              <w:fldChar w:fldCharType="begin"/>
            </w:r>
            <w:r w:rsidRPr="00634B72">
              <w:rPr>
                <w:rFonts w:asciiTheme="minorBidi" w:hAnsiTheme="minorBidi" w:cstheme="minorBidi"/>
                <w:color w:val="000000" w:themeColor="text1"/>
                <w:rtl/>
                <w:lang w:eastAsia="en-US"/>
              </w:rPr>
              <w:instrText xml:space="preserve"> </w:instrText>
            </w:r>
            <w:r w:rsidRPr="00634B72">
              <w:rPr>
                <w:rFonts w:asciiTheme="minorBidi" w:hAnsiTheme="minorBidi" w:cstheme="minorBidi"/>
                <w:color w:val="000000" w:themeColor="text1"/>
                <w:lang w:eastAsia="en-US"/>
              </w:rPr>
              <w:instrText>REF</w:instrText>
            </w:r>
            <w:r w:rsidRPr="00634B72">
              <w:rPr>
                <w:rFonts w:asciiTheme="minorBidi" w:hAnsiTheme="minorBidi" w:cstheme="minorBidi"/>
                <w:color w:val="000000" w:themeColor="text1"/>
                <w:rtl/>
                <w:lang w:eastAsia="en-US"/>
              </w:rPr>
              <w:instrText xml:space="preserve"> _</w:instrText>
            </w:r>
            <w:r w:rsidRPr="00634B72">
              <w:rPr>
                <w:rFonts w:asciiTheme="minorBidi" w:hAnsiTheme="minorBidi" w:cstheme="minorBidi"/>
                <w:color w:val="000000" w:themeColor="text1"/>
                <w:lang w:eastAsia="en-US"/>
              </w:rPr>
              <w:instrText>Ref488074607 \r \h</w:instrText>
            </w:r>
            <w:r w:rsidRPr="00634B72">
              <w:rPr>
                <w:rFonts w:asciiTheme="minorBidi" w:hAnsiTheme="minorBidi" w:cstheme="minorBidi"/>
                <w:color w:val="000000" w:themeColor="text1"/>
                <w:rtl/>
                <w:lang w:eastAsia="en-US"/>
              </w:rPr>
              <w:instrText xml:space="preserve"> </w:instrText>
            </w:r>
            <w:r w:rsidRPr="00634B72">
              <w:rPr>
                <w:rFonts w:asciiTheme="minorBidi" w:hAnsiTheme="minorBidi" w:cstheme="minorBidi"/>
                <w:color w:val="000000" w:themeColor="text1"/>
                <w:rtl/>
                <w:lang w:eastAsia="en-US"/>
              </w:rPr>
            </w:r>
            <w:r w:rsidRPr="00634B72">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‏4.4.3</w:t>
            </w:r>
            <w:r w:rsidRPr="00634B72">
              <w:rPr>
                <w:rFonts w:asciiTheme="minorBidi" w:hAnsiTheme="minorBidi" w:cstheme="minorBidi"/>
                <w:color w:val="000000" w:themeColor="text1"/>
                <w:rtl/>
                <w:lang w:eastAsia="en-US"/>
              </w:rPr>
              <w:fldChar w:fldCharType="end"/>
            </w:r>
          </w:p>
        </w:tc>
      </w:tr>
      <w:tr w:rsidR="003579D0" w:rsidRPr="00BD62F9" w:rsidTr="00CB5F0B">
        <w:trPr>
          <w:cantSplit/>
        </w:trPr>
        <w:tc>
          <w:tcPr>
            <w:tcW w:w="709" w:type="dxa"/>
            <w:tcBorders>
              <w:bottom w:val="nil"/>
            </w:tcBorders>
          </w:tcPr>
          <w:p w:rsidR="003579D0" w:rsidRPr="0076433E" w:rsidRDefault="003579D0"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3579D0" w:rsidRPr="0076433E" w:rsidRDefault="003579D0" w:rsidP="003579D0">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מערך תפעול וייצור</w:t>
            </w:r>
          </w:p>
        </w:tc>
        <w:tc>
          <w:tcPr>
            <w:tcW w:w="709" w:type="dxa"/>
            <w:tcBorders>
              <w:bottom w:val="nil"/>
            </w:tcBorders>
          </w:tcPr>
          <w:p w:rsidR="003579D0" w:rsidRPr="0076433E" w:rsidRDefault="003579D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tcPr>
          <w:p w:rsidR="003579D0" w:rsidRPr="0076433E" w:rsidRDefault="003579D0" w:rsidP="003579D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מוקד ניהול טכני </w:t>
            </w:r>
            <w:r>
              <w:rPr>
                <w:rFonts w:asciiTheme="minorBidi" w:hAnsiTheme="minorBidi" w:cstheme="minorBidi" w:hint="cs"/>
                <w:color w:val="000000" w:themeColor="text1"/>
                <w:rtl/>
                <w:lang w:eastAsia="en-US"/>
              </w:rPr>
              <w:t>ו</w:t>
            </w:r>
            <w:r w:rsidRPr="0076433E">
              <w:rPr>
                <w:rFonts w:asciiTheme="minorBidi" w:hAnsiTheme="minorBidi" w:cstheme="minorBidi"/>
                <w:color w:val="000000" w:themeColor="text1"/>
                <w:rtl/>
                <w:lang w:eastAsia="en-US"/>
              </w:rPr>
              <w:t>מערך אבטחת המידע (</w:t>
            </w:r>
            <w:r>
              <w:rPr>
                <w:rFonts w:asciiTheme="minorBidi" w:hAnsiTheme="minorBidi" w:cstheme="minorBidi"/>
                <w:color w:val="000000" w:themeColor="text1"/>
                <w:lang w:eastAsia="en-US"/>
              </w:rPr>
              <w:t>S</w:t>
            </w:r>
            <w:r w:rsidRPr="0076433E">
              <w:rPr>
                <w:rFonts w:asciiTheme="minorBidi" w:hAnsiTheme="minorBidi" w:cstheme="minorBidi"/>
                <w:color w:val="000000" w:themeColor="text1"/>
                <w:lang w:eastAsia="en-US"/>
              </w:rPr>
              <w:t>NOC</w:t>
            </w:r>
            <w:r w:rsidRPr="0076433E">
              <w:rPr>
                <w:rFonts w:asciiTheme="minorBidi" w:hAnsiTheme="minorBidi" w:cstheme="minorBidi"/>
                <w:color w:val="000000" w:themeColor="text1"/>
                <w:rtl/>
                <w:lang w:eastAsia="en-US"/>
              </w:rPr>
              <w:t>)</w:t>
            </w:r>
          </w:p>
        </w:tc>
        <w:tc>
          <w:tcPr>
            <w:tcW w:w="992" w:type="dxa"/>
            <w:shd w:val="clear" w:color="auto" w:fill="auto"/>
          </w:tcPr>
          <w:p w:rsidR="003579D0" w:rsidRPr="00787DC0" w:rsidRDefault="003579D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579D0" w:rsidRPr="0076433E" w:rsidRDefault="003579D0" w:rsidP="003579D0">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הקמה של מערך תפעול וייצור על בסיס המענה למכרז</w:t>
            </w:r>
          </w:p>
        </w:tc>
        <w:tc>
          <w:tcPr>
            <w:tcW w:w="1062" w:type="dxa"/>
            <w:shd w:val="clear" w:color="auto" w:fill="auto"/>
          </w:tcPr>
          <w:p w:rsidR="003579D0" w:rsidRPr="0076433E" w:rsidRDefault="003579D0" w:rsidP="003579D0">
            <w:pPr>
              <w:jc w:val="center"/>
              <w:rPr>
                <w:rFonts w:asciiTheme="minorBidi" w:hAnsiTheme="minorBidi" w:cstheme="minorBidi"/>
                <w:color w:val="000000" w:themeColor="text1"/>
                <w:rtl/>
              </w:rPr>
            </w:pPr>
          </w:p>
        </w:tc>
        <w:tc>
          <w:tcPr>
            <w:tcW w:w="922" w:type="dxa"/>
            <w:shd w:val="clear" w:color="auto" w:fill="auto"/>
          </w:tcPr>
          <w:p w:rsidR="003579D0" w:rsidRPr="0076433E" w:rsidRDefault="003579D0" w:rsidP="003579D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579D0" w:rsidRPr="0076433E" w:rsidRDefault="003579D0" w:rsidP="003579D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3579D0" w:rsidRDefault="003579D0" w:rsidP="003579D0">
            <w:pPr>
              <w:jc w:val="center"/>
              <w:rPr>
                <w:rFonts w:asciiTheme="minorBidi" w:hAnsiTheme="minorBidi" w:cstheme="minorBidi"/>
                <w:color w:val="000000" w:themeColor="text1"/>
                <w:rtl/>
                <w:lang w:eastAsia="en-US"/>
              </w:rPr>
            </w:pPr>
            <w:r w:rsidRPr="00265FEA">
              <w:rPr>
                <w:rFonts w:asciiTheme="minorBidi" w:hAnsiTheme="minorBidi" w:cstheme="minorBidi"/>
                <w:color w:val="000000" w:themeColor="text1"/>
                <w:rtl/>
                <w:lang w:eastAsia="en-US"/>
              </w:rPr>
              <w:fldChar w:fldCharType="begin"/>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hint="cs"/>
                <w:color w:val="000000" w:themeColor="text1"/>
                <w:lang w:eastAsia="en-US"/>
              </w:rPr>
              <w:instrText>REF</w:instrText>
            </w:r>
            <w:r w:rsidRPr="00265FEA">
              <w:rPr>
                <w:rFonts w:asciiTheme="minorBidi" w:hAnsiTheme="minorBidi" w:cstheme="minorBidi" w:hint="cs"/>
                <w:color w:val="000000" w:themeColor="text1"/>
                <w:rtl/>
                <w:lang w:eastAsia="en-US"/>
              </w:rPr>
              <w:instrText xml:space="preserve"> _</w:instrText>
            </w:r>
            <w:r w:rsidRPr="00265FEA">
              <w:rPr>
                <w:rFonts w:asciiTheme="minorBidi" w:hAnsiTheme="minorBidi" w:cstheme="minorBidi" w:hint="cs"/>
                <w:color w:val="000000" w:themeColor="text1"/>
                <w:lang w:eastAsia="en-US"/>
              </w:rPr>
              <w:instrText>Ref482860765 \r \h</w:instrText>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color w:val="000000" w:themeColor="text1"/>
                <w:rtl/>
                <w:lang w:eastAsia="en-US"/>
              </w:rPr>
            </w:r>
            <w:r w:rsidRPr="00265FE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265FEA">
              <w:rPr>
                <w:rFonts w:asciiTheme="minorBidi" w:hAnsiTheme="minorBidi" w:cstheme="minorBidi"/>
                <w:color w:val="000000" w:themeColor="text1"/>
                <w:rtl/>
                <w:lang w:eastAsia="en-US"/>
              </w:rPr>
              <w:fldChar w:fldCharType="end"/>
            </w:r>
          </w:p>
          <w:p w:rsidR="003579D0" w:rsidRPr="0076433E" w:rsidRDefault="003579D0" w:rsidP="003579D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hint="cs"/>
                <w:color w:val="000000" w:themeColor="text1"/>
                <w:lang w:eastAsia="en-US"/>
              </w:rPr>
              <w:instrText>REF</w:instrText>
            </w:r>
            <w:r>
              <w:rPr>
                <w:rFonts w:asciiTheme="minorBidi" w:hAnsiTheme="minorBidi" w:cstheme="minorBidi" w:hint="cs"/>
                <w:color w:val="000000" w:themeColor="text1"/>
                <w:rtl/>
                <w:lang w:eastAsia="en-US"/>
              </w:rPr>
              <w:instrText xml:space="preserve"> _</w:instrText>
            </w:r>
            <w:r>
              <w:rPr>
                <w:rFonts w:asciiTheme="minorBidi" w:hAnsiTheme="minorBidi" w:cstheme="minorBidi" w:hint="cs"/>
                <w:color w:val="000000" w:themeColor="text1"/>
                <w:lang w:eastAsia="en-US"/>
              </w:rPr>
              <w:instrText>Ref474858585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‏3.15.2</w:t>
            </w:r>
            <w:r>
              <w:rPr>
                <w:rFonts w:asciiTheme="minorBidi" w:hAnsiTheme="minorBidi" w:cstheme="minorBidi"/>
                <w:color w:val="000000" w:themeColor="text1"/>
                <w:rtl/>
                <w:lang w:eastAsia="en-US"/>
              </w:rPr>
              <w:fldChar w:fldCharType="end"/>
            </w:r>
          </w:p>
        </w:tc>
      </w:tr>
      <w:tr w:rsidR="003579D0" w:rsidRPr="00BD62F9" w:rsidTr="00CB5F0B">
        <w:trPr>
          <w:cantSplit/>
        </w:trPr>
        <w:tc>
          <w:tcPr>
            <w:tcW w:w="709" w:type="dxa"/>
            <w:tcBorders>
              <w:top w:val="nil"/>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1511" w:type="dxa"/>
            <w:tcBorders>
              <w:top w:val="nil"/>
              <w:bottom w:val="nil"/>
            </w:tcBorders>
          </w:tcPr>
          <w:p w:rsidR="003579D0" w:rsidRPr="0076433E" w:rsidRDefault="003579D0" w:rsidP="003579D0">
            <w:pPr>
              <w:rPr>
                <w:rFonts w:asciiTheme="minorBidi" w:hAnsiTheme="minorBidi" w:cstheme="minorBidi"/>
                <w:color w:val="000000" w:themeColor="text1"/>
                <w:lang w:eastAsia="en-US"/>
              </w:rPr>
            </w:pPr>
          </w:p>
        </w:tc>
        <w:tc>
          <w:tcPr>
            <w:tcW w:w="709" w:type="dxa"/>
            <w:tcBorders>
              <w:top w:val="nil"/>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2410" w:type="dxa"/>
            <w:tcBorders>
              <w:top w:val="nil"/>
              <w:bottom w:val="nil"/>
            </w:tcBorders>
          </w:tcPr>
          <w:p w:rsidR="003579D0" w:rsidRPr="0076433E" w:rsidRDefault="003579D0" w:rsidP="003579D0">
            <w:pPr>
              <w:rPr>
                <w:rFonts w:asciiTheme="minorBidi" w:hAnsiTheme="minorBidi" w:cstheme="minorBidi"/>
                <w:color w:val="000000" w:themeColor="text1"/>
                <w:rtl/>
                <w:lang w:eastAsia="en-US"/>
              </w:rPr>
            </w:pPr>
          </w:p>
        </w:tc>
        <w:tc>
          <w:tcPr>
            <w:tcW w:w="992" w:type="dxa"/>
            <w:shd w:val="clear" w:color="auto" w:fill="auto"/>
          </w:tcPr>
          <w:p w:rsidR="003579D0" w:rsidRPr="00787DC0" w:rsidRDefault="003579D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579D0" w:rsidRDefault="003579D0" w:rsidP="003579D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ותפעול מערך ניטור מרכזי (</w:t>
            </w:r>
            <w:r w:rsidRPr="0076433E">
              <w:rPr>
                <w:rFonts w:asciiTheme="minorBidi" w:hAnsiTheme="minorBidi" w:cstheme="minorBidi"/>
                <w:color w:val="000000" w:themeColor="text1"/>
                <w:lang w:eastAsia="en-US"/>
              </w:rPr>
              <w:t>MOM</w:t>
            </w:r>
            <w:r w:rsidRPr="0076433E">
              <w:rPr>
                <w:rFonts w:asciiTheme="minorBidi" w:hAnsiTheme="minorBidi" w:cstheme="minorBidi"/>
                <w:color w:val="000000" w:themeColor="text1"/>
                <w:rtl/>
                <w:lang w:eastAsia="en-US"/>
              </w:rPr>
              <w:t>) המרכז התראות מכלל תשתיות המחשוב בארגון</w:t>
            </w:r>
          </w:p>
        </w:tc>
        <w:tc>
          <w:tcPr>
            <w:tcW w:w="1062" w:type="dxa"/>
            <w:shd w:val="clear" w:color="auto" w:fill="auto"/>
          </w:tcPr>
          <w:p w:rsidR="003579D0" w:rsidRPr="0076433E" w:rsidRDefault="003579D0" w:rsidP="003579D0">
            <w:pPr>
              <w:jc w:val="center"/>
              <w:rPr>
                <w:rFonts w:asciiTheme="minorBidi" w:hAnsiTheme="minorBidi" w:cstheme="minorBidi"/>
                <w:color w:val="000000" w:themeColor="text1"/>
                <w:rtl/>
              </w:rPr>
            </w:pPr>
          </w:p>
        </w:tc>
        <w:tc>
          <w:tcPr>
            <w:tcW w:w="922" w:type="dxa"/>
            <w:shd w:val="clear" w:color="auto" w:fill="auto"/>
          </w:tcPr>
          <w:p w:rsidR="003579D0" w:rsidRPr="0076433E" w:rsidRDefault="003579D0" w:rsidP="003579D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579D0" w:rsidRPr="0076433E" w:rsidRDefault="003579D0" w:rsidP="003579D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579D0" w:rsidRPr="00265FEA" w:rsidRDefault="003579D0" w:rsidP="003579D0">
            <w:pPr>
              <w:jc w:val="center"/>
              <w:rPr>
                <w:rFonts w:asciiTheme="minorBidi" w:hAnsiTheme="minorBidi" w:cstheme="minorBidi"/>
                <w:color w:val="000000" w:themeColor="text1"/>
                <w:rtl/>
                <w:lang w:eastAsia="en-US"/>
              </w:rPr>
            </w:pPr>
            <w:r w:rsidRPr="00265FEA">
              <w:rPr>
                <w:rFonts w:asciiTheme="minorBidi" w:hAnsiTheme="minorBidi" w:cstheme="minorBidi"/>
                <w:color w:val="000000" w:themeColor="text1"/>
                <w:rtl/>
                <w:lang w:eastAsia="en-US"/>
              </w:rPr>
              <w:fldChar w:fldCharType="begin"/>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hint="cs"/>
                <w:color w:val="000000" w:themeColor="text1"/>
                <w:lang w:eastAsia="en-US"/>
              </w:rPr>
              <w:instrText>REF</w:instrText>
            </w:r>
            <w:r w:rsidRPr="00265FEA">
              <w:rPr>
                <w:rFonts w:asciiTheme="minorBidi" w:hAnsiTheme="minorBidi" w:cstheme="minorBidi" w:hint="cs"/>
                <w:color w:val="000000" w:themeColor="text1"/>
                <w:rtl/>
                <w:lang w:eastAsia="en-US"/>
              </w:rPr>
              <w:instrText xml:space="preserve"> _</w:instrText>
            </w:r>
            <w:r w:rsidRPr="00265FEA">
              <w:rPr>
                <w:rFonts w:asciiTheme="minorBidi" w:hAnsiTheme="minorBidi" w:cstheme="minorBidi" w:hint="cs"/>
                <w:color w:val="000000" w:themeColor="text1"/>
                <w:lang w:eastAsia="en-US"/>
              </w:rPr>
              <w:instrText>Ref482860765 \r \h</w:instrText>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color w:val="000000" w:themeColor="text1"/>
                <w:rtl/>
                <w:lang w:eastAsia="en-US"/>
              </w:rPr>
            </w:r>
            <w:r w:rsidRPr="00265FE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265FEA">
              <w:rPr>
                <w:rFonts w:asciiTheme="minorBidi" w:hAnsiTheme="minorBidi" w:cstheme="minorBidi"/>
                <w:color w:val="000000" w:themeColor="text1"/>
                <w:rtl/>
                <w:lang w:eastAsia="en-US"/>
              </w:rPr>
              <w:fldChar w:fldCharType="end"/>
            </w:r>
          </w:p>
        </w:tc>
      </w:tr>
      <w:tr w:rsidR="003579D0" w:rsidRPr="00BD62F9" w:rsidTr="00CB5F0B">
        <w:trPr>
          <w:cantSplit/>
        </w:trPr>
        <w:tc>
          <w:tcPr>
            <w:tcW w:w="709" w:type="dxa"/>
            <w:tcBorders>
              <w:top w:val="nil"/>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1511" w:type="dxa"/>
            <w:tcBorders>
              <w:top w:val="nil"/>
              <w:bottom w:val="nil"/>
            </w:tcBorders>
          </w:tcPr>
          <w:p w:rsidR="003579D0" w:rsidRPr="0076433E" w:rsidRDefault="003579D0" w:rsidP="003579D0">
            <w:pPr>
              <w:rPr>
                <w:rFonts w:asciiTheme="minorBidi" w:hAnsiTheme="minorBidi" w:cstheme="minorBidi"/>
                <w:color w:val="000000" w:themeColor="text1"/>
                <w:lang w:eastAsia="en-US"/>
              </w:rPr>
            </w:pPr>
          </w:p>
        </w:tc>
        <w:tc>
          <w:tcPr>
            <w:tcW w:w="709" w:type="dxa"/>
            <w:tcBorders>
              <w:top w:val="nil"/>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2410" w:type="dxa"/>
            <w:tcBorders>
              <w:top w:val="nil"/>
              <w:bottom w:val="nil"/>
            </w:tcBorders>
          </w:tcPr>
          <w:p w:rsidR="003579D0" w:rsidRPr="0076433E" w:rsidRDefault="003579D0" w:rsidP="003579D0">
            <w:pPr>
              <w:rPr>
                <w:rFonts w:asciiTheme="minorBidi" w:hAnsiTheme="minorBidi" w:cstheme="minorBidi"/>
                <w:color w:val="000000" w:themeColor="text1"/>
                <w:rtl/>
                <w:lang w:eastAsia="en-US"/>
              </w:rPr>
            </w:pPr>
          </w:p>
        </w:tc>
        <w:tc>
          <w:tcPr>
            <w:tcW w:w="992" w:type="dxa"/>
            <w:shd w:val="clear" w:color="auto" w:fill="auto"/>
          </w:tcPr>
          <w:p w:rsidR="003579D0" w:rsidRPr="00787DC0" w:rsidRDefault="003579D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579D0" w:rsidRPr="0076433E" w:rsidRDefault="003579D0" w:rsidP="003579D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ניטור וניהול שרתים, מערכי אחסון וגיבוי</w:t>
            </w:r>
          </w:p>
        </w:tc>
        <w:tc>
          <w:tcPr>
            <w:tcW w:w="1062" w:type="dxa"/>
            <w:shd w:val="clear" w:color="auto" w:fill="auto"/>
          </w:tcPr>
          <w:p w:rsidR="003579D0" w:rsidRPr="0076433E" w:rsidRDefault="003579D0" w:rsidP="003579D0">
            <w:pPr>
              <w:jc w:val="center"/>
              <w:rPr>
                <w:rFonts w:asciiTheme="minorBidi" w:hAnsiTheme="minorBidi" w:cstheme="minorBidi"/>
                <w:color w:val="000000" w:themeColor="text1"/>
                <w:rtl/>
              </w:rPr>
            </w:pPr>
          </w:p>
        </w:tc>
        <w:tc>
          <w:tcPr>
            <w:tcW w:w="922" w:type="dxa"/>
            <w:shd w:val="clear" w:color="auto" w:fill="auto"/>
          </w:tcPr>
          <w:p w:rsidR="003579D0" w:rsidRPr="0076433E" w:rsidRDefault="003579D0" w:rsidP="003579D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579D0" w:rsidRPr="0076433E" w:rsidRDefault="003579D0" w:rsidP="003579D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579D0" w:rsidRPr="00265FEA" w:rsidRDefault="003579D0" w:rsidP="003579D0">
            <w:pPr>
              <w:jc w:val="center"/>
              <w:rPr>
                <w:rFonts w:asciiTheme="minorBidi" w:hAnsiTheme="minorBidi" w:cstheme="minorBidi"/>
                <w:color w:val="000000" w:themeColor="text1"/>
                <w:rtl/>
                <w:lang w:eastAsia="en-US"/>
              </w:rPr>
            </w:pPr>
            <w:r w:rsidRPr="00265FEA">
              <w:rPr>
                <w:rFonts w:asciiTheme="minorBidi" w:hAnsiTheme="minorBidi" w:cstheme="minorBidi"/>
                <w:color w:val="000000" w:themeColor="text1"/>
                <w:rtl/>
                <w:lang w:eastAsia="en-US"/>
              </w:rPr>
              <w:fldChar w:fldCharType="begin"/>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hint="cs"/>
                <w:color w:val="000000" w:themeColor="text1"/>
                <w:lang w:eastAsia="en-US"/>
              </w:rPr>
              <w:instrText>REF</w:instrText>
            </w:r>
            <w:r w:rsidRPr="00265FEA">
              <w:rPr>
                <w:rFonts w:asciiTheme="minorBidi" w:hAnsiTheme="minorBidi" w:cstheme="minorBidi" w:hint="cs"/>
                <w:color w:val="000000" w:themeColor="text1"/>
                <w:rtl/>
                <w:lang w:eastAsia="en-US"/>
              </w:rPr>
              <w:instrText xml:space="preserve"> _</w:instrText>
            </w:r>
            <w:r w:rsidRPr="00265FEA">
              <w:rPr>
                <w:rFonts w:asciiTheme="minorBidi" w:hAnsiTheme="minorBidi" w:cstheme="minorBidi" w:hint="cs"/>
                <w:color w:val="000000" w:themeColor="text1"/>
                <w:lang w:eastAsia="en-US"/>
              </w:rPr>
              <w:instrText>Ref482860765 \r \h</w:instrText>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color w:val="000000" w:themeColor="text1"/>
                <w:rtl/>
                <w:lang w:eastAsia="en-US"/>
              </w:rPr>
            </w:r>
            <w:r w:rsidRPr="00265FE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265FEA">
              <w:rPr>
                <w:rFonts w:asciiTheme="minorBidi" w:hAnsiTheme="minorBidi" w:cstheme="minorBidi"/>
                <w:color w:val="000000" w:themeColor="text1"/>
                <w:rtl/>
                <w:lang w:eastAsia="en-US"/>
              </w:rPr>
              <w:fldChar w:fldCharType="end"/>
            </w:r>
          </w:p>
        </w:tc>
      </w:tr>
      <w:tr w:rsidR="00B93205" w:rsidRPr="00BD62F9" w:rsidTr="00CB5F0B">
        <w:trPr>
          <w:cantSplit/>
        </w:trPr>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1511" w:type="dxa"/>
            <w:tcBorders>
              <w:top w:val="nil"/>
              <w:bottom w:val="nil"/>
            </w:tcBorders>
          </w:tcPr>
          <w:p w:rsidR="00B93205" w:rsidRPr="0076433E" w:rsidRDefault="00B93205" w:rsidP="00B93205">
            <w:pPr>
              <w:rPr>
                <w:rFonts w:asciiTheme="minorBidi" w:hAnsiTheme="minorBidi" w:cstheme="minorBidi"/>
                <w:color w:val="000000" w:themeColor="text1"/>
                <w:lang w:eastAsia="en-US"/>
              </w:rPr>
            </w:pPr>
          </w:p>
        </w:tc>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2410" w:type="dxa"/>
            <w:tcBorders>
              <w:top w:val="nil"/>
              <w:bottom w:val="nil"/>
            </w:tcBorders>
          </w:tcPr>
          <w:p w:rsidR="00B93205" w:rsidRPr="0076433E" w:rsidRDefault="00B93205" w:rsidP="00B93205">
            <w:pPr>
              <w:rPr>
                <w:rFonts w:asciiTheme="minorBidi" w:hAnsiTheme="minorBidi" w:cstheme="minorBidi"/>
                <w:color w:val="000000" w:themeColor="text1"/>
                <w:rtl/>
                <w:lang w:eastAsia="en-US"/>
              </w:rPr>
            </w:pPr>
          </w:p>
        </w:tc>
        <w:tc>
          <w:tcPr>
            <w:tcW w:w="992" w:type="dxa"/>
            <w:shd w:val="clear" w:color="auto" w:fill="auto"/>
          </w:tcPr>
          <w:p w:rsidR="00B93205" w:rsidRPr="00787DC0" w:rsidRDefault="00B93205"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93205" w:rsidRPr="0076433E" w:rsidRDefault="00B93205" w:rsidP="00B93205">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ניטור וניהול רשתות התקשורת (</w:t>
            </w:r>
            <w:r w:rsidRPr="0076433E">
              <w:rPr>
                <w:rFonts w:asciiTheme="minorBidi" w:hAnsiTheme="minorBidi" w:cstheme="minorBidi"/>
                <w:color w:val="000000" w:themeColor="text1"/>
                <w:lang w:eastAsia="en-US"/>
              </w:rPr>
              <w:t>LAN, WAN, WiFi</w:t>
            </w:r>
            <w:r w:rsidRPr="0076433E">
              <w:rPr>
                <w:rFonts w:asciiTheme="minorBidi" w:hAnsiTheme="minorBidi" w:cstheme="minorBidi"/>
                <w:color w:val="000000" w:themeColor="text1"/>
                <w:rtl/>
                <w:lang w:eastAsia="en-US"/>
              </w:rPr>
              <w:t>) על רכיביהן</w:t>
            </w:r>
          </w:p>
        </w:tc>
        <w:tc>
          <w:tcPr>
            <w:tcW w:w="1062" w:type="dxa"/>
            <w:shd w:val="clear" w:color="auto" w:fill="auto"/>
          </w:tcPr>
          <w:p w:rsidR="00B93205" w:rsidRPr="0076433E" w:rsidRDefault="00B93205" w:rsidP="00B93205">
            <w:pPr>
              <w:jc w:val="center"/>
              <w:rPr>
                <w:rFonts w:asciiTheme="minorBidi" w:hAnsiTheme="minorBidi" w:cstheme="minorBidi"/>
                <w:color w:val="000000" w:themeColor="text1"/>
                <w:rtl/>
              </w:rPr>
            </w:pPr>
          </w:p>
        </w:tc>
        <w:tc>
          <w:tcPr>
            <w:tcW w:w="922" w:type="dxa"/>
            <w:shd w:val="clear" w:color="auto" w:fill="auto"/>
          </w:tcPr>
          <w:p w:rsidR="00B93205" w:rsidRPr="0076433E" w:rsidRDefault="00B93205" w:rsidP="00B93205">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B93205" w:rsidRPr="0076433E" w:rsidRDefault="00B93205" w:rsidP="00B93205">
            <w:pPr>
              <w:jc w:val="center"/>
              <w:rPr>
                <w:rFonts w:asciiTheme="minorBidi" w:hAnsiTheme="minorBidi" w:cstheme="minorBidi"/>
                <w:color w:val="000000" w:themeColor="text1"/>
                <w:rtl/>
                <w:lang w:eastAsia="en-US"/>
              </w:rPr>
            </w:pPr>
            <w:r w:rsidRPr="00265FEA">
              <w:rPr>
                <w:rFonts w:asciiTheme="minorBidi" w:hAnsiTheme="minorBidi" w:cstheme="minorBidi"/>
                <w:color w:val="000000" w:themeColor="text1"/>
                <w:rtl/>
                <w:lang w:eastAsia="en-US"/>
              </w:rPr>
              <w:fldChar w:fldCharType="begin"/>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hint="cs"/>
                <w:color w:val="000000" w:themeColor="text1"/>
                <w:lang w:eastAsia="en-US"/>
              </w:rPr>
              <w:instrText>REF</w:instrText>
            </w:r>
            <w:r w:rsidRPr="00265FEA">
              <w:rPr>
                <w:rFonts w:asciiTheme="minorBidi" w:hAnsiTheme="minorBidi" w:cstheme="minorBidi" w:hint="cs"/>
                <w:color w:val="000000" w:themeColor="text1"/>
                <w:rtl/>
                <w:lang w:eastAsia="en-US"/>
              </w:rPr>
              <w:instrText xml:space="preserve"> _</w:instrText>
            </w:r>
            <w:r w:rsidRPr="00265FEA">
              <w:rPr>
                <w:rFonts w:asciiTheme="minorBidi" w:hAnsiTheme="minorBidi" w:cstheme="minorBidi" w:hint="cs"/>
                <w:color w:val="000000" w:themeColor="text1"/>
                <w:lang w:eastAsia="en-US"/>
              </w:rPr>
              <w:instrText>Ref482860765 \r \h</w:instrText>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color w:val="000000" w:themeColor="text1"/>
                <w:rtl/>
                <w:lang w:eastAsia="en-US"/>
              </w:rPr>
            </w:r>
            <w:r w:rsidRPr="00265FE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265FEA">
              <w:rPr>
                <w:rFonts w:asciiTheme="minorBidi" w:hAnsiTheme="minorBidi" w:cstheme="minorBidi"/>
                <w:color w:val="000000" w:themeColor="text1"/>
                <w:rtl/>
                <w:lang w:eastAsia="en-US"/>
              </w:rPr>
              <w:fldChar w:fldCharType="end"/>
            </w:r>
          </w:p>
        </w:tc>
      </w:tr>
      <w:tr w:rsidR="00B93205" w:rsidRPr="00BD62F9" w:rsidTr="00CB5F0B">
        <w:trPr>
          <w:cantSplit/>
        </w:trPr>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1511" w:type="dxa"/>
            <w:tcBorders>
              <w:top w:val="nil"/>
              <w:bottom w:val="nil"/>
            </w:tcBorders>
          </w:tcPr>
          <w:p w:rsidR="00B93205" w:rsidRPr="0076433E" w:rsidRDefault="00B93205" w:rsidP="00B93205">
            <w:pPr>
              <w:rPr>
                <w:rFonts w:asciiTheme="minorBidi" w:hAnsiTheme="minorBidi" w:cstheme="minorBidi"/>
                <w:color w:val="000000" w:themeColor="text1"/>
                <w:lang w:eastAsia="en-US"/>
              </w:rPr>
            </w:pPr>
          </w:p>
        </w:tc>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2410" w:type="dxa"/>
            <w:tcBorders>
              <w:top w:val="nil"/>
              <w:bottom w:val="nil"/>
            </w:tcBorders>
          </w:tcPr>
          <w:p w:rsidR="00B93205" w:rsidRPr="0076433E" w:rsidRDefault="00B93205" w:rsidP="00B93205">
            <w:pPr>
              <w:rPr>
                <w:rFonts w:asciiTheme="minorBidi" w:hAnsiTheme="minorBidi" w:cstheme="minorBidi"/>
                <w:color w:val="000000" w:themeColor="text1"/>
                <w:rtl/>
                <w:lang w:eastAsia="en-US"/>
              </w:rPr>
            </w:pPr>
          </w:p>
        </w:tc>
        <w:tc>
          <w:tcPr>
            <w:tcW w:w="992" w:type="dxa"/>
            <w:shd w:val="clear" w:color="auto" w:fill="auto"/>
          </w:tcPr>
          <w:p w:rsidR="00B93205" w:rsidRPr="00787DC0" w:rsidRDefault="00B93205"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93205" w:rsidRPr="0076433E" w:rsidRDefault="00B93205" w:rsidP="00B93205">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משלוח</w:t>
            </w:r>
            <w:r w:rsidRPr="0076433E">
              <w:rPr>
                <w:rFonts w:asciiTheme="minorBidi" w:hAnsiTheme="minorBidi" w:cstheme="minorBidi"/>
                <w:color w:val="000000" w:themeColor="text1"/>
                <w:rtl/>
                <w:lang w:eastAsia="en-US"/>
              </w:rPr>
              <w:t xml:space="preserve"> התראות במקרה של בעיות / תקלות לעובדי המשרד ולעובדי הספק</w:t>
            </w:r>
          </w:p>
        </w:tc>
        <w:tc>
          <w:tcPr>
            <w:tcW w:w="1062" w:type="dxa"/>
            <w:shd w:val="clear" w:color="auto" w:fill="auto"/>
          </w:tcPr>
          <w:p w:rsidR="00B93205" w:rsidRPr="0076433E" w:rsidRDefault="00B93205" w:rsidP="00B93205">
            <w:pPr>
              <w:jc w:val="center"/>
              <w:rPr>
                <w:rFonts w:asciiTheme="minorBidi" w:hAnsiTheme="minorBidi" w:cstheme="minorBidi"/>
                <w:color w:val="000000" w:themeColor="text1"/>
                <w:rtl/>
              </w:rPr>
            </w:pPr>
          </w:p>
        </w:tc>
        <w:tc>
          <w:tcPr>
            <w:tcW w:w="922" w:type="dxa"/>
            <w:shd w:val="clear" w:color="auto" w:fill="auto"/>
          </w:tcPr>
          <w:p w:rsidR="00B93205" w:rsidRPr="0076433E" w:rsidRDefault="00B93205" w:rsidP="00B93205">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B93205" w:rsidRPr="0076433E" w:rsidRDefault="00B93205" w:rsidP="00B93205">
            <w:pPr>
              <w:jc w:val="center"/>
              <w:rPr>
                <w:rFonts w:asciiTheme="minorBidi" w:hAnsiTheme="minorBidi" w:cstheme="minorBidi"/>
                <w:color w:val="000000" w:themeColor="text1"/>
                <w:rtl/>
                <w:lang w:eastAsia="en-US"/>
              </w:rPr>
            </w:pPr>
            <w:r w:rsidRPr="00265FEA">
              <w:rPr>
                <w:rFonts w:asciiTheme="minorBidi" w:hAnsiTheme="minorBidi" w:cstheme="minorBidi"/>
                <w:color w:val="000000" w:themeColor="text1"/>
                <w:rtl/>
                <w:lang w:eastAsia="en-US"/>
              </w:rPr>
              <w:fldChar w:fldCharType="begin"/>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hint="cs"/>
                <w:color w:val="000000" w:themeColor="text1"/>
                <w:lang w:eastAsia="en-US"/>
              </w:rPr>
              <w:instrText>REF</w:instrText>
            </w:r>
            <w:r w:rsidRPr="00265FEA">
              <w:rPr>
                <w:rFonts w:asciiTheme="minorBidi" w:hAnsiTheme="minorBidi" w:cstheme="minorBidi" w:hint="cs"/>
                <w:color w:val="000000" w:themeColor="text1"/>
                <w:rtl/>
                <w:lang w:eastAsia="en-US"/>
              </w:rPr>
              <w:instrText xml:space="preserve"> _</w:instrText>
            </w:r>
            <w:r w:rsidRPr="00265FEA">
              <w:rPr>
                <w:rFonts w:asciiTheme="minorBidi" w:hAnsiTheme="minorBidi" w:cstheme="minorBidi" w:hint="cs"/>
                <w:color w:val="000000" w:themeColor="text1"/>
                <w:lang w:eastAsia="en-US"/>
              </w:rPr>
              <w:instrText>Ref482860765 \r \h</w:instrText>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color w:val="000000" w:themeColor="text1"/>
                <w:rtl/>
                <w:lang w:eastAsia="en-US"/>
              </w:rPr>
            </w:r>
            <w:r w:rsidRPr="00265FE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265FEA">
              <w:rPr>
                <w:rFonts w:asciiTheme="minorBidi" w:hAnsiTheme="minorBidi" w:cstheme="minorBidi"/>
                <w:color w:val="000000" w:themeColor="text1"/>
                <w:rtl/>
                <w:lang w:eastAsia="en-US"/>
              </w:rPr>
              <w:fldChar w:fldCharType="end"/>
            </w:r>
          </w:p>
        </w:tc>
      </w:tr>
      <w:tr w:rsidR="00B93205" w:rsidRPr="00BD62F9" w:rsidTr="00CB5F0B">
        <w:trPr>
          <w:cantSplit/>
        </w:trPr>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1511" w:type="dxa"/>
            <w:tcBorders>
              <w:top w:val="nil"/>
              <w:bottom w:val="nil"/>
            </w:tcBorders>
          </w:tcPr>
          <w:p w:rsidR="00B93205" w:rsidRPr="0076433E" w:rsidRDefault="00B93205" w:rsidP="00B93205">
            <w:pPr>
              <w:rPr>
                <w:rFonts w:asciiTheme="minorBidi" w:hAnsiTheme="minorBidi" w:cstheme="minorBidi"/>
                <w:color w:val="000000" w:themeColor="text1"/>
                <w:lang w:eastAsia="en-US"/>
              </w:rPr>
            </w:pPr>
          </w:p>
        </w:tc>
        <w:tc>
          <w:tcPr>
            <w:tcW w:w="709" w:type="dxa"/>
            <w:tcBorders>
              <w:top w:val="nil"/>
              <w:bottom w:val="nil"/>
            </w:tcBorders>
          </w:tcPr>
          <w:p w:rsidR="00B93205" w:rsidRPr="00B93205" w:rsidRDefault="00B93205" w:rsidP="00B93205">
            <w:pPr>
              <w:rPr>
                <w:rtl/>
              </w:rPr>
            </w:pPr>
          </w:p>
        </w:tc>
        <w:tc>
          <w:tcPr>
            <w:tcW w:w="2410" w:type="dxa"/>
            <w:tcBorders>
              <w:top w:val="nil"/>
              <w:bottom w:val="nil"/>
            </w:tcBorders>
          </w:tcPr>
          <w:p w:rsidR="00B93205" w:rsidRPr="0076433E" w:rsidRDefault="00B93205" w:rsidP="00B93205">
            <w:pPr>
              <w:rPr>
                <w:rFonts w:asciiTheme="minorBidi" w:hAnsiTheme="minorBidi" w:cstheme="minorBidi"/>
                <w:color w:val="000000" w:themeColor="text1"/>
                <w:rtl/>
                <w:lang w:eastAsia="en-US"/>
              </w:rPr>
            </w:pPr>
          </w:p>
        </w:tc>
        <w:tc>
          <w:tcPr>
            <w:tcW w:w="992" w:type="dxa"/>
            <w:shd w:val="clear" w:color="auto" w:fill="auto"/>
          </w:tcPr>
          <w:p w:rsidR="00B93205" w:rsidRPr="00787DC0" w:rsidRDefault="00B93205"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93205" w:rsidRPr="0076433E" w:rsidRDefault="00B93205" w:rsidP="00B93205">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הגדרת מדיניות אבטחת מידע</w:t>
            </w:r>
          </w:p>
        </w:tc>
        <w:tc>
          <w:tcPr>
            <w:tcW w:w="1062"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tc>
        <w:tc>
          <w:tcPr>
            <w:tcW w:w="922" w:type="dxa"/>
            <w:shd w:val="clear" w:color="auto" w:fill="auto"/>
          </w:tcPr>
          <w:p w:rsidR="00B93205" w:rsidRPr="0076433E" w:rsidRDefault="00B93205" w:rsidP="00B93205">
            <w:pPr>
              <w:jc w:val="center"/>
              <w:rPr>
                <w:rFonts w:asciiTheme="minorBidi" w:hAnsiTheme="minorBidi" w:cstheme="minorBidi"/>
                <w:color w:val="000000" w:themeColor="text1"/>
              </w:rPr>
            </w:pPr>
          </w:p>
        </w:tc>
        <w:tc>
          <w:tcPr>
            <w:tcW w:w="851"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w:t>
            </w:r>
          </w:p>
        </w:tc>
        <w:tc>
          <w:tcPr>
            <w:tcW w:w="1134" w:type="dxa"/>
            <w:shd w:val="clear" w:color="auto" w:fill="auto"/>
          </w:tcPr>
          <w:p w:rsidR="00B93205" w:rsidRPr="0076433E" w:rsidRDefault="00B93205" w:rsidP="00B93205">
            <w:pPr>
              <w:jc w:val="center"/>
              <w:rPr>
                <w:rFonts w:asciiTheme="minorBidi" w:hAnsiTheme="minorBidi" w:cstheme="minorBidi"/>
                <w:color w:val="000000" w:themeColor="text1"/>
                <w:rtl/>
                <w:lang w:eastAsia="en-US"/>
              </w:rPr>
            </w:pPr>
            <w:r w:rsidRPr="00265FEA">
              <w:rPr>
                <w:rFonts w:asciiTheme="minorBidi" w:hAnsiTheme="minorBidi" w:cstheme="minorBidi"/>
                <w:color w:val="000000" w:themeColor="text1"/>
                <w:rtl/>
                <w:lang w:eastAsia="en-US"/>
              </w:rPr>
              <w:fldChar w:fldCharType="begin"/>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hint="cs"/>
                <w:color w:val="000000" w:themeColor="text1"/>
                <w:lang w:eastAsia="en-US"/>
              </w:rPr>
              <w:instrText>REF</w:instrText>
            </w:r>
            <w:r w:rsidRPr="00265FEA">
              <w:rPr>
                <w:rFonts w:asciiTheme="minorBidi" w:hAnsiTheme="minorBidi" w:cstheme="minorBidi" w:hint="cs"/>
                <w:color w:val="000000" w:themeColor="text1"/>
                <w:rtl/>
                <w:lang w:eastAsia="en-US"/>
              </w:rPr>
              <w:instrText xml:space="preserve"> _</w:instrText>
            </w:r>
            <w:r w:rsidRPr="00265FEA">
              <w:rPr>
                <w:rFonts w:asciiTheme="minorBidi" w:hAnsiTheme="minorBidi" w:cstheme="minorBidi" w:hint="cs"/>
                <w:color w:val="000000" w:themeColor="text1"/>
                <w:lang w:eastAsia="en-US"/>
              </w:rPr>
              <w:instrText>Ref482860765 \r \h</w:instrText>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color w:val="000000" w:themeColor="text1"/>
                <w:rtl/>
                <w:lang w:eastAsia="en-US"/>
              </w:rPr>
            </w:r>
            <w:r w:rsidRPr="00265FE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265FEA">
              <w:rPr>
                <w:rFonts w:asciiTheme="minorBidi" w:hAnsiTheme="minorBidi" w:cstheme="minorBidi"/>
                <w:color w:val="000000" w:themeColor="text1"/>
                <w:rtl/>
                <w:lang w:eastAsia="en-US"/>
              </w:rPr>
              <w:fldChar w:fldCharType="end"/>
            </w:r>
          </w:p>
        </w:tc>
      </w:tr>
      <w:tr w:rsidR="00B93205" w:rsidRPr="00BD62F9" w:rsidTr="00CB5F0B">
        <w:trPr>
          <w:cantSplit/>
        </w:trPr>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1511" w:type="dxa"/>
            <w:tcBorders>
              <w:top w:val="nil"/>
              <w:bottom w:val="nil"/>
            </w:tcBorders>
          </w:tcPr>
          <w:p w:rsidR="00B93205" w:rsidRPr="0076433E" w:rsidRDefault="00B93205" w:rsidP="00B93205">
            <w:pPr>
              <w:rPr>
                <w:rFonts w:asciiTheme="minorBidi" w:hAnsiTheme="minorBidi" w:cstheme="minorBidi"/>
                <w:color w:val="000000" w:themeColor="text1"/>
                <w:lang w:eastAsia="en-US"/>
              </w:rPr>
            </w:pPr>
          </w:p>
        </w:tc>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2410" w:type="dxa"/>
            <w:tcBorders>
              <w:top w:val="nil"/>
              <w:bottom w:val="nil"/>
            </w:tcBorders>
          </w:tcPr>
          <w:p w:rsidR="00B93205" w:rsidRPr="0076433E" w:rsidRDefault="00B93205" w:rsidP="00B93205">
            <w:pPr>
              <w:rPr>
                <w:rFonts w:asciiTheme="minorBidi" w:hAnsiTheme="minorBidi" w:cstheme="minorBidi"/>
                <w:color w:val="000000" w:themeColor="text1"/>
                <w:rtl/>
                <w:lang w:eastAsia="en-US"/>
              </w:rPr>
            </w:pPr>
          </w:p>
        </w:tc>
        <w:tc>
          <w:tcPr>
            <w:tcW w:w="992" w:type="dxa"/>
            <w:shd w:val="clear" w:color="auto" w:fill="auto"/>
          </w:tcPr>
          <w:p w:rsidR="00B93205" w:rsidRPr="00787DC0" w:rsidRDefault="00B93205"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93205" w:rsidRPr="0076433E" w:rsidRDefault="00B93205" w:rsidP="00B93205">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הגדרת נהלי אבטחת מידע תפעוליים </w:t>
            </w:r>
          </w:p>
        </w:tc>
        <w:tc>
          <w:tcPr>
            <w:tcW w:w="1062" w:type="dxa"/>
            <w:shd w:val="clear" w:color="auto" w:fill="auto"/>
          </w:tcPr>
          <w:p w:rsidR="00B93205" w:rsidRPr="0076433E" w:rsidRDefault="00B93205" w:rsidP="00B93205">
            <w:pPr>
              <w:spacing w:line="240" w:lineRule="auto"/>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p w:rsidR="00B93205" w:rsidRPr="0076433E" w:rsidRDefault="00B93205" w:rsidP="00B93205">
            <w:pPr>
              <w:spacing w:line="240" w:lineRule="auto"/>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אישור נהלים</w:t>
            </w:r>
          </w:p>
        </w:tc>
        <w:tc>
          <w:tcPr>
            <w:tcW w:w="922" w:type="dxa"/>
            <w:shd w:val="clear" w:color="auto" w:fill="auto"/>
          </w:tcPr>
          <w:p w:rsidR="00B93205" w:rsidRPr="0076433E" w:rsidRDefault="00B93205" w:rsidP="00B93205">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B93205" w:rsidRPr="0076433E" w:rsidRDefault="00B93205" w:rsidP="00B93205">
            <w:pPr>
              <w:jc w:val="center"/>
              <w:rPr>
                <w:rFonts w:asciiTheme="minorBidi" w:hAnsiTheme="minorBidi" w:cstheme="minorBidi"/>
                <w:color w:val="000000" w:themeColor="text1"/>
                <w:rtl/>
                <w:lang w:eastAsia="en-US"/>
              </w:rPr>
            </w:pPr>
            <w:r w:rsidRPr="00265FEA">
              <w:rPr>
                <w:rFonts w:asciiTheme="minorBidi" w:hAnsiTheme="minorBidi" w:cstheme="minorBidi"/>
                <w:color w:val="000000" w:themeColor="text1"/>
                <w:rtl/>
                <w:lang w:eastAsia="en-US"/>
              </w:rPr>
              <w:fldChar w:fldCharType="begin"/>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hint="cs"/>
                <w:color w:val="000000" w:themeColor="text1"/>
                <w:lang w:eastAsia="en-US"/>
              </w:rPr>
              <w:instrText>REF</w:instrText>
            </w:r>
            <w:r w:rsidRPr="00265FEA">
              <w:rPr>
                <w:rFonts w:asciiTheme="minorBidi" w:hAnsiTheme="minorBidi" w:cstheme="minorBidi" w:hint="cs"/>
                <w:color w:val="000000" w:themeColor="text1"/>
                <w:rtl/>
                <w:lang w:eastAsia="en-US"/>
              </w:rPr>
              <w:instrText xml:space="preserve"> _</w:instrText>
            </w:r>
            <w:r w:rsidRPr="00265FEA">
              <w:rPr>
                <w:rFonts w:asciiTheme="minorBidi" w:hAnsiTheme="minorBidi" w:cstheme="minorBidi" w:hint="cs"/>
                <w:color w:val="000000" w:themeColor="text1"/>
                <w:lang w:eastAsia="en-US"/>
              </w:rPr>
              <w:instrText>Ref482860765 \r \h</w:instrText>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color w:val="000000" w:themeColor="text1"/>
                <w:rtl/>
                <w:lang w:eastAsia="en-US"/>
              </w:rPr>
            </w:r>
            <w:r w:rsidRPr="00265FE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265FEA">
              <w:rPr>
                <w:rFonts w:asciiTheme="minorBidi" w:hAnsiTheme="minorBidi" w:cstheme="minorBidi"/>
                <w:color w:val="000000" w:themeColor="text1"/>
                <w:rtl/>
                <w:lang w:eastAsia="en-US"/>
              </w:rPr>
              <w:fldChar w:fldCharType="end"/>
            </w:r>
          </w:p>
        </w:tc>
      </w:tr>
      <w:tr w:rsidR="00B93205" w:rsidRPr="00BD62F9" w:rsidTr="00CB5F0B">
        <w:trPr>
          <w:cantSplit/>
        </w:trPr>
        <w:tc>
          <w:tcPr>
            <w:tcW w:w="709" w:type="dxa"/>
            <w:tcBorders>
              <w:top w:val="nil"/>
              <w:bottom w:val="single" w:sz="4" w:space="0" w:color="auto"/>
            </w:tcBorders>
          </w:tcPr>
          <w:p w:rsidR="00B93205" w:rsidRPr="0076433E" w:rsidRDefault="00B93205" w:rsidP="00B93205">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B93205" w:rsidRPr="0076433E" w:rsidRDefault="00B93205" w:rsidP="00B93205">
            <w:pPr>
              <w:rPr>
                <w:rFonts w:asciiTheme="minorBidi" w:hAnsiTheme="minorBidi" w:cstheme="minorBidi"/>
                <w:color w:val="000000" w:themeColor="text1"/>
                <w:lang w:eastAsia="en-US"/>
              </w:rPr>
            </w:pPr>
          </w:p>
        </w:tc>
        <w:tc>
          <w:tcPr>
            <w:tcW w:w="709" w:type="dxa"/>
            <w:tcBorders>
              <w:top w:val="nil"/>
              <w:bottom w:val="single" w:sz="4" w:space="0" w:color="auto"/>
            </w:tcBorders>
          </w:tcPr>
          <w:p w:rsidR="00B93205" w:rsidRPr="0076433E" w:rsidRDefault="00B93205" w:rsidP="00B93205">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B93205" w:rsidRPr="0076433E" w:rsidRDefault="00B93205" w:rsidP="00B93205">
            <w:pPr>
              <w:rPr>
                <w:rFonts w:asciiTheme="minorBidi" w:hAnsiTheme="minorBidi" w:cstheme="minorBidi"/>
                <w:color w:val="000000" w:themeColor="text1"/>
                <w:rtl/>
                <w:lang w:eastAsia="en-US"/>
              </w:rPr>
            </w:pPr>
          </w:p>
        </w:tc>
        <w:tc>
          <w:tcPr>
            <w:tcW w:w="992" w:type="dxa"/>
            <w:shd w:val="clear" w:color="auto" w:fill="auto"/>
          </w:tcPr>
          <w:p w:rsidR="00B93205" w:rsidRPr="00787DC0" w:rsidRDefault="00B93205"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93205" w:rsidRPr="0076433E" w:rsidRDefault="00B93205" w:rsidP="00B93205">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תפעול ותחזוקת מערך אבטחת המידע בכל הסביבות ובכל הרמות (חומרה, תוכנה ותקשורת)</w:t>
            </w:r>
          </w:p>
        </w:tc>
        <w:tc>
          <w:tcPr>
            <w:tcW w:w="1062" w:type="dxa"/>
            <w:shd w:val="clear" w:color="auto" w:fill="auto"/>
          </w:tcPr>
          <w:p w:rsidR="00B93205" w:rsidRPr="0076433E" w:rsidRDefault="00B93205" w:rsidP="00B93205">
            <w:pPr>
              <w:jc w:val="center"/>
              <w:rPr>
                <w:rFonts w:asciiTheme="minorBidi" w:hAnsiTheme="minorBidi" w:cstheme="minorBidi"/>
                <w:color w:val="000000" w:themeColor="text1"/>
                <w:rtl/>
              </w:rPr>
            </w:pPr>
          </w:p>
        </w:tc>
        <w:tc>
          <w:tcPr>
            <w:tcW w:w="922" w:type="dxa"/>
            <w:shd w:val="clear" w:color="auto" w:fill="auto"/>
          </w:tcPr>
          <w:p w:rsidR="00B93205" w:rsidRPr="0076433E" w:rsidRDefault="00B93205" w:rsidP="00B93205">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B93205" w:rsidRPr="0076433E" w:rsidRDefault="00B93205" w:rsidP="00B93205">
            <w:pPr>
              <w:jc w:val="center"/>
              <w:rPr>
                <w:rFonts w:asciiTheme="minorBidi" w:hAnsiTheme="minorBidi" w:cstheme="minorBidi"/>
                <w:color w:val="000000" w:themeColor="text1"/>
                <w:rtl/>
                <w:lang w:eastAsia="en-US"/>
              </w:rPr>
            </w:pPr>
            <w:r w:rsidRPr="00265FEA">
              <w:rPr>
                <w:rFonts w:asciiTheme="minorBidi" w:hAnsiTheme="minorBidi" w:cstheme="minorBidi"/>
                <w:color w:val="000000" w:themeColor="text1"/>
                <w:rtl/>
                <w:lang w:eastAsia="en-US"/>
              </w:rPr>
              <w:fldChar w:fldCharType="begin"/>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hint="cs"/>
                <w:color w:val="000000" w:themeColor="text1"/>
                <w:lang w:eastAsia="en-US"/>
              </w:rPr>
              <w:instrText>REF</w:instrText>
            </w:r>
            <w:r w:rsidRPr="00265FEA">
              <w:rPr>
                <w:rFonts w:asciiTheme="minorBidi" w:hAnsiTheme="minorBidi" w:cstheme="minorBidi" w:hint="cs"/>
                <w:color w:val="000000" w:themeColor="text1"/>
                <w:rtl/>
                <w:lang w:eastAsia="en-US"/>
              </w:rPr>
              <w:instrText xml:space="preserve"> _</w:instrText>
            </w:r>
            <w:r w:rsidRPr="00265FEA">
              <w:rPr>
                <w:rFonts w:asciiTheme="minorBidi" w:hAnsiTheme="minorBidi" w:cstheme="minorBidi" w:hint="cs"/>
                <w:color w:val="000000" w:themeColor="text1"/>
                <w:lang w:eastAsia="en-US"/>
              </w:rPr>
              <w:instrText>Ref482860765 \r \h</w:instrText>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color w:val="000000" w:themeColor="text1"/>
                <w:rtl/>
                <w:lang w:eastAsia="en-US"/>
              </w:rPr>
            </w:r>
            <w:r w:rsidRPr="00265FE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265FEA">
              <w:rPr>
                <w:rFonts w:asciiTheme="minorBidi" w:hAnsiTheme="minorBidi" w:cstheme="minorBidi"/>
                <w:color w:val="000000" w:themeColor="text1"/>
                <w:rtl/>
                <w:lang w:eastAsia="en-US"/>
              </w:rPr>
              <w:fldChar w:fldCharType="end"/>
            </w:r>
          </w:p>
        </w:tc>
      </w:tr>
      <w:tr w:rsidR="00B93205" w:rsidRPr="00BD62F9" w:rsidTr="00CB5F0B">
        <w:trPr>
          <w:cantSplit/>
        </w:trPr>
        <w:tc>
          <w:tcPr>
            <w:tcW w:w="709" w:type="dxa"/>
            <w:tcBorders>
              <w:top w:val="single" w:sz="4" w:space="0" w:color="auto"/>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B93205" w:rsidRPr="0076433E" w:rsidRDefault="00B93205" w:rsidP="00B93205">
            <w:pPr>
              <w:rPr>
                <w:rFonts w:asciiTheme="minorBidi" w:hAnsiTheme="minorBidi" w:cstheme="minorBidi"/>
                <w:color w:val="000000" w:themeColor="text1"/>
                <w:lang w:eastAsia="en-US"/>
              </w:rPr>
            </w:pPr>
          </w:p>
        </w:tc>
        <w:tc>
          <w:tcPr>
            <w:tcW w:w="709" w:type="dxa"/>
            <w:tcBorders>
              <w:top w:val="single" w:sz="4" w:space="0" w:color="auto"/>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B93205" w:rsidRPr="0076433E" w:rsidRDefault="00B93205" w:rsidP="00B93205">
            <w:pPr>
              <w:rPr>
                <w:rFonts w:asciiTheme="minorBidi" w:hAnsiTheme="minorBidi" w:cstheme="minorBidi"/>
                <w:color w:val="000000" w:themeColor="text1"/>
                <w:rtl/>
                <w:lang w:eastAsia="en-US"/>
              </w:rPr>
            </w:pPr>
          </w:p>
        </w:tc>
        <w:tc>
          <w:tcPr>
            <w:tcW w:w="992" w:type="dxa"/>
            <w:shd w:val="clear" w:color="auto" w:fill="auto"/>
          </w:tcPr>
          <w:p w:rsidR="00B93205" w:rsidRPr="00787DC0" w:rsidRDefault="00B93205"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93205" w:rsidRPr="0076433E" w:rsidRDefault="00B93205" w:rsidP="00B93205">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הגדרת מדיניות הרשאות </w:t>
            </w:r>
          </w:p>
        </w:tc>
        <w:tc>
          <w:tcPr>
            <w:tcW w:w="1062"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tc>
        <w:tc>
          <w:tcPr>
            <w:tcW w:w="922" w:type="dxa"/>
            <w:shd w:val="clear" w:color="auto" w:fill="auto"/>
          </w:tcPr>
          <w:p w:rsidR="00B93205" w:rsidRPr="0076433E" w:rsidRDefault="00B93205" w:rsidP="00B93205">
            <w:pPr>
              <w:jc w:val="center"/>
              <w:rPr>
                <w:rFonts w:asciiTheme="minorBidi" w:hAnsiTheme="minorBidi" w:cstheme="minorBidi"/>
                <w:color w:val="000000" w:themeColor="text1"/>
              </w:rPr>
            </w:pPr>
          </w:p>
        </w:tc>
        <w:tc>
          <w:tcPr>
            <w:tcW w:w="851"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w:t>
            </w:r>
          </w:p>
        </w:tc>
        <w:tc>
          <w:tcPr>
            <w:tcW w:w="1134" w:type="dxa"/>
            <w:shd w:val="clear" w:color="auto" w:fill="auto"/>
          </w:tcPr>
          <w:p w:rsidR="00B93205" w:rsidRPr="0076433E" w:rsidRDefault="00B93205" w:rsidP="00B93205">
            <w:pPr>
              <w:jc w:val="center"/>
              <w:rPr>
                <w:rFonts w:asciiTheme="minorBidi" w:hAnsiTheme="minorBidi" w:cstheme="minorBidi"/>
                <w:color w:val="000000" w:themeColor="text1"/>
                <w:rtl/>
                <w:lang w:eastAsia="en-US"/>
              </w:rPr>
            </w:pPr>
            <w:r w:rsidRPr="00265FEA">
              <w:rPr>
                <w:rFonts w:asciiTheme="minorBidi" w:hAnsiTheme="minorBidi" w:cstheme="minorBidi"/>
                <w:color w:val="000000" w:themeColor="text1"/>
                <w:rtl/>
                <w:lang w:eastAsia="en-US"/>
              </w:rPr>
              <w:fldChar w:fldCharType="begin"/>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hint="cs"/>
                <w:color w:val="000000" w:themeColor="text1"/>
                <w:lang w:eastAsia="en-US"/>
              </w:rPr>
              <w:instrText>REF</w:instrText>
            </w:r>
            <w:r w:rsidRPr="00265FEA">
              <w:rPr>
                <w:rFonts w:asciiTheme="minorBidi" w:hAnsiTheme="minorBidi" w:cstheme="minorBidi" w:hint="cs"/>
                <w:color w:val="000000" w:themeColor="text1"/>
                <w:rtl/>
                <w:lang w:eastAsia="en-US"/>
              </w:rPr>
              <w:instrText xml:space="preserve"> _</w:instrText>
            </w:r>
            <w:r w:rsidRPr="00265FEA">
              <w:rPr>
                <w:rFonts w:asciiTheme="minorBidi" w:hAnsiTheme="minorBidi" w:cstheme="minorBidi" w:hint="cs"/>
                <w:color w:val="000000" w:themeColor="text1"/>
                <w:lang w:eastAsia="en-US"/>
              </w:rPr>
              <w:instrText>Ref482860765 \r \h</w:instrText>
            </w:r>
            <w:r w:rsidRPr="00265FEA">
              <w:rPr>
                <w:rFonts w:asciiTheme="minorBidi" w:hAnsiTheme="minorBidi" w:cstheme="minorBidi"/>
                <w:color w:val="000000" w:themeColor="text1"/>
                <w:rtl/>
                <w:lang w:eastAsia="en-US"/>
              </w:rPr>
              <w:instrText xml:space="preserve"> </w:instrText>
            </w:r>
            <w:r w:rsidRPr="00265FEA">
              <w:rPr>
                <w:rFonts w:asciiTheme="minorBidi" w:hAnsiTheme="minorBidi" w:cstheme="minorBidi"/>
                <w:color w:val="000000" w:themeColor="text1"/>
                <w:rtl/>
                <w:lang w:eastAsia="en-US"/>
              </w:rPr>
            </w:r>
            <w:r w:rsidRPr="00265FEA">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265FEA">
              <w:rPr>
                <w:rFonts w:asciiTheme="minorBidi" w:hAnsiTheme="minorBidi" w:cstheme="minorBidi"/>
                <w:color w:val="000000" w:themeColor="text1"/>
                <w:rtl/>
                <w:lang w:eastAsia="en-US"/>
              </w:rPr>
              <w:fldChar w:fldCharType="end"/>
            </w:r>
          </w:p>
        </w:tc>
      </w:tr>
      <w:tr w:rsidR="00B93205" w:rsidRPr="00BD62F9" w:rsidTr="00CB5F0B">
        <w:trPr>
          <w:cantSplit/>
        </w:trPr>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1511" w:type="dxa"/>
            <w:tcBorders>
              <w:top w:val="nil"/>
              <w:bottom w:val="nil"/>
            </w:tcBorders>
          </w:tcPr>
          <w:p w:rsidR="00B93205" w:rsidRPr="0076433E" w:rsidRDefault="00B93205" w:rsidP="00B93205">
            <w:pPr>
              <w:rPr>
                <w:rFonts w:asciiTheme="minorBidi" w:hAnsiTheme="minorBidi" w:cstheme="minorBidi"/>
                <w:color w:val="000000" w:themeColor="text1"/>
                <w:lang w:eastAsia="en-US"/>
              </w:rPr>
            </w:pPr>
          </w:p>
        </w:tc>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2410" w:type="dxa"/>
            <w:tcBorders>
              <w:top w:val="nil"/>
              <w:bottom w:val="nil"/>
            </w:tcBorders>
          </w:tcPr>
          <w:p w:rsidR="00B93205" w:rsidRPr="0076433E" w:rsidRDefault="00B93205" w:rsidP="00B93205">
            <w:pPr>
              <w:rPr>
                <w:rFonts w:asciiTheme="minorBidi" w:hAnsiTheme="minorBidi" w:cstheme="minorBidi"/>
                <w:color w:val="000000" w:themeColor="text1"/>
                <w:rtl/>
                <w:lang w:eastAsia="en-US"/>
              </w:rPr>
            </w:pPr>
          </w:p>
        </w:tc>
        <w:tc>
          <w:tcPr>
            <w:tcW w:w="992" w:type="dxa"/>
            <w:shd w:val="clear" w:color="auto" w:fill="auto"/>
          </w:tcPr>
          <w:p w:rsidR="00B93205" w:rsidRPr="00787DC0" w:rsidRDefault="00B93205"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93205" w:rsidRPr="0076433E" w:rsidRDefault="00B93205" w:rsidP="00B93205">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ניטור שוטף והתרעה על איומים פוטנציאליים וכשלי אבטחת מידע וביצוע כל הנדרש להתאוששות לאחר כשלים, נפילות, חדירות ונזקים בגין תוכנות זדוניות ווירוסים </w:t>
            </w:r>
          </w:p>
        </w:tc>
        <w:tc>
          <w:tcPr>
            <w:tcW w:w="1062" w:type="dxa"/>
            <w:shd w:val="clear" w:color="auto" w:fill="auto"/>
          </w:tcPr>
          <w:p w:rsidR="00B93205" w:rsidRPr="0076433E" w:rsidRDefault="00B93205" w:rsidP="00B93205">
            <w:pPr>
              <w:jc w:val="center"/>
              <w:rPr>
                <w:rFonts w:asciiTheme="minorBidi" w:hAnsiTheme="minorBidi" w:cstheme="minorBidi"/>
                <w:color w:val="000000" w:themeColor="text1"/>
                <w:rtl/>
              </w:rPr>
            </w:pPr>
          </w:p>
        </w:tc>
        <w:tc>
          <w:tcPr>
            <w:tcW w:w="922" w:type="dxa"/>
            <w:shd w:val="clear" w:color="auto" w:fill="auto"/>
          </w:tcPr>
          <w:p w:rsidR="00B93205" w:rsidRPr="0076433E" w:rsidRDefault="00B93205" w:rsidP="00B93205">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B93205" w:rsidRPr="0076433E" w:rsidRDefault="00B93205" w:rsidP="00B93205">
            <w:pPr>
              <w:jc w:val="center"/>
              <w:rPr>
                <w:rFonts w:asciiTheme="minorBidi" w:hAnsiTheme="minorBidi" w:cstheme="minorBidi"/>
                <w:color w:val="000000" w:themeColor="text1"/>
                <w:rtl/>
                <w:lang w:eastAsia="en-US"/>
              </w:rPr>
            </w:pPr>
            <w:r w:rsidRPr="008C7333">
              <w:rPr>
                <w:rFonts w:asciiTheme="minorBidi" w:hAnsiTheme="minorBidi" w:cstheme="minorBidi"/>
                <w:color w:val="000000" w:themeColor="text1"/>
                <w:rtl/>
                <w:lang w:eastAsia="en-US"/>
              </w:rPr>
              <w:fldChar w:fldCharType="begin"/>
            </w:r>
            <w:r w:rsidRPr="008C7333">
              <w:rPr>
                <w:rFonts w:asciiTheme="minorBidi" w:hAnsiTheme="minorBidi" w:cstheme="minorBidi"/>
                <w:color w:val="000000" w:themeColor="text1"/>
                <w:rtl/>
                <w:lang w:eastAsia="en-US"/>
              </w:rPr>
              <w:instrText xml:space="preserve"> </w:instrText>
            </w:r>
            <w:r w:rsidRPr="008C7333">
              <w:rPr>
                <w:rFonts w:asciiTheme="minorBidi" w:hAnsiTheme="minorBidi" w:cstheme="minorBidi" w:hint="cs"/>
                <w:color w:val="000000" w:themeColor="text1"/>
                <w:lang w:eastAsia="en-US"/>
              </w:rPr>
              <w:instrText>REF</w:instrText>
            </w:r>
            <w:r w:rsidRPr="008C7333">
              <w:rPr>
                <w:rFonts w:asciiTheme="minorBidi" w:hAnsiTheme="minorBidi" w:cstheme="minorBidi" w:hint="cs"/>
                <w:color w:val="000000" w:themeColor="text1"/>
                <w:rtl/>
                <w:lang w:eastAsia="en-US"/>
              </w:rPr>
              <w:instrText xml:space="preserve"> _</w:instrText>
            </w:r>
            <w:r w:rsidRPr="008C7333">
              <w:rPr>
                <w:rFonts w:asciiTheme="minorBidi" w:hAnsiTheme="minorBidi" w:cstheme="minorBidi" w:hint="cs"/>
                <w:color w:val="000000" w:themeColor="text1"/>
                <w:lang w:eastAsia="en-US"/>
              </w:rPr>
              <w:instrText>Ref482860765 \r \h</w:instrText>
            </w:r>
            <w:r w:rsidRPr="008C7333">
              <w:rPr>
                <w:rFonts w:asciiTheme="minorBidi" w:hAnsiTheme="minorBidi" w:cstheme="minorBidi"/>
                <w:color w:val="000000" w:themeColor="text1"/>
                <w:rtl/>
                <w:lang w:eastAsia="en-US"/>
              </w:rPr>
              <w:instrText xml:space="preserve"> </w:instrText>
            </w:r>
            <w:r w:rsidRPr="008C7333">
              <w:rPr>
                <w:rFonts w:asciiTheme="minorBidi" w:hAnsiTheme="minorBidi" w:cstheme="minorBidi"/>
                <w:color w:val="000000" w:themeColor="text1"/>
                <w:rtl/>
                <w:lang w:eastAsia="en-US"/>
              </w:rPr>
            </w:r>
            <w:r w:rsidRPr="008C7333">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8C7333">
              <w:rPr>
                <w:rFonts w:asciiTheme="minorBidi" w:hAnsiTheme="minorBidi" w:cstheme="minorBidi"/>
                <w:color w:val="000000" w:themeColor="text1"/>
                <w:rtl/>
                <w:lang w:eastAsia="en-US"/>
              </w:rPr>
              <w:fldChar w:fldCharType="end"/>
            </w:r>
          </w:p>
        </w:tc>
      </w:tr>
      <w:tr w:rsidR="00B93205" w:rsidRPr="00BD62F9" w:rsidTr="00CB5F0B">
        <w:trPr>
          <w:cantSplit/>
        </w:trPr>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1511" w:type="dxa"/>
            <w:tcBorders>
              <w:top w:val="nil"/>
              <w:bottom w:val="nil"/>
            </w:tcBorders>
          </w:tcPr>
          <w:p w:rsidR="00B93205" w:rsidRPr="0076433E" w:rsidRDefault="00B93205" w:rsidP="00B93205">
            <w:pPr>
              <w:rPr>
                <w:rFonts w:asciiTheme="minorBidi" w:hAnsiTheme="minorBidi" w:cstheme="minorBidi"/>
                <w:color w:val="000000" w:themeColor="text1"/>
                <w:lang w:eastAsia="en-US"/>
              </w:rPr>
            </w:pPr>
          </w:p>
        </w:tc>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2410" w:type="dxa"/>
            <w:tcBorders>
              <w:top w:val="nil"/>
              <w:bottom w:val="nil"/>
            </w:tcBorders>
          </w:tcPr>
          <w:p w:rsidR="00B93205" w:rsidRPr="0076433E" w:rsidRDefault="00B93205" w:rsidP="00B93205">
            <w:pPr>
              <w:rPr>
                <w:rFonts w:asciiTheme="minorBidi" w:hAnsiTheme="minorBidi" w:cstheme="minorBidi"/>
                <w:color w:val="000000" w:themeColor="text1"/>
                <w:rtl/>
                <w:lang w:eastAsia="en-US"/>
              </w:rPr>
            </w:pPr>
          </w:p>
        </w:tc>
        <w:tc>
          <w:tcPr>
            <w:tcW w:w="992" w:type="dxa"/>
            <w:shd w:val="clear" w:color="auto" w:fill="auto"/>
          </w:tcPr>
          <w:p w:rsidR="00B93205" w:rsidRPr="00787DC0" w:rsidRDefault="00B93205"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93205" w:rsidRPr="0076433E" w:rsidRDefault="00B93205" w:rsidP="00B93205">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אחריות כוללת על אבטחת מידע מקצה לקצה בכל מערכי המחשוב, התקשורת והחומרה (מרכזית וקצה)</w:t>
            </w:r>
          </w:p>
        </w:tc>
        <w:tc>
          <w:tcPr>
            <w:tcW w:w="1062" w:type="dxa"/>
            <w:shd w:val="clear" w:color="auto" w:fill="auto"/>
          </w:tcPr>
          <w:p w:rsidR="00B93205" w:rsidRPr="0076433E" w:rsidRDefault="00B93205" w:rsidP="00B93205">
            <w:pPr>
              <w:jc w:val="center"/>
              <w:rPr>
                <w:rFonts w:asciiTheme="minorBidi" w:hAnsiTheme="minorBidi" w:cstheme="minorBidi"/>
                <w:color w:val="000000" w:themeColor="text1"/>
                <w:rtl/>
              </w:rPr>
            </w:pPr>
          </w:p>
        </w:tc>
        <w:tc>
          <w:tcPr>
            <w:tcW w:w="922" w:type="dxa"/>
            <w:shd w:val="clear" w:color="auto" w:fill="auto"/>
          </w:tcPr>
          <w:p w:rsidR="00B93205" w:rsidRPr="0076433E" w:rsidRDefault="00B93205" w:rsidP="00B93205">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B93205" w:rsidRPr="0076433E" w:rsidRDefault="00B93205" w:rsidP="00B93205">
            <w:pPr>
              <w:jc w:val="center"/>
              <w:rPr>
                <w:rFonts w:asciiTheme="minorBidi" w:hAnsiTheme="minorBidi" w:cstheme="minorBidi"/>
                <w:color w:val="000000" w:themeColor="text1"/>
                <w:rtl/>
                <w:lang w:eastAsia="en-US"/>
              </w:rPr>
            </w:pPr>
            <w:r w:rsidRPr="008C7333">
              <w:rPr>
                <w:rFonts w:asciiTheme="minorBidi" w:hAnsiTheme="minorBidi" w:cstheme="minorBidi"/>
                <w:color w:val="000000" w:themeColor="text1"/>
                <w:rtl/>
                <w:lang w:eastAsia="en-US"/>
              </w:rPr>
              <w:fldChar w:fldCharType="begin"/>
            </w:r>
            <w:r w:rsidRPr="008C7333">
              <w:rPr>
                <w:rFonts w:asciiTheme="minorBidi" w:hAnsiTheme="minorBidi" w:cstheme="minorBidi"/>
                <w:color w:val="000000" w:themeColor="text1"/>
                <w:rtl/>
                <w:lang w:eastAsia="en-US"/>
              </w:rPr>
              <w:instrText xml:space="preserve"> </w:instrText>
            </w:r>
            <w:r w:rsidRPr="008C7333">
              <w:rPr>
                <w:rFonts w:asciiTheme="minorBidi" w:hAnsiTheme="minorBidi" w:cstheme="minorBidi" w:hint="cs"/>
                <w:color w:val="000000" w:themeColor="text1"/>
                <w:lang w:eastAsia="en-US"/>
              </w:rPr>
              <w:instrText>REF</w:instrText>
            </w:r>
            <w:r w:rsidRPr="008C7333">
              <w:rPr>
                <w:rFonts w:asciiTheme="minorBidi" w:hAnsiTheme="minorBidi" w:cstheme="minorBidi" w:hint="cs"/>
                <w:color w:val="000000" w:themeColor="text1"/>
                <w:rtl/>
                <w:lang w:eastAsia="en-US"/>
              </w:rPr>
              <w:instrText xml:space="preserve"> _</w:instrText>
            </w:r>
            <w:r w:rsidRPr="008C7333">
              <w:rPr>
                <w:rFonts w:asciiTheme="minorBidi" w:hAnsiTheme="minorBidi" w:cstheme="minorBidi" w:hint="cs"/>
                <w:color w:val="000000" w:themeColor="text1"/>
                <w:lang w:eastAsia="en-US"/>
              </w:rPr>
              <w:instrText>Ref482860765 \r \h</w:instrText>
            </w:r>
            <w:r w:rsidRPr="008C7333">
              <w:rPr>
                <w:rFonts w:asciiTheme="minorBidi" w:hAnsiTheme="minorBidi" w:cstheme="minorBidi"/>
                <w:color w:val="000000" w:themeColor="text1"/>
                <w:rtl/>
                <w:lang w:eastAsia="en-US"/>
              </w:rPr>
              <w:instrText xml:space="preserve"> </w:instrText>
            </w:r>
            <w:r w:rsidRPr="008C7333">
              <w:rPr>
                <w:rFonts w:asciiTheme="minorBidi" w:hAnsiTheme="minorBidi" w:cstheme="minorBidi"/>
                <w:color w:val="000000" w:themeColor="text1"/>
                <w:rtl/>
                <w:lang w:eastAsia="en-US"/>
              </w:rPr>
            </w:r>
            <w:r w:rsidRPr="008C7333">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8C7333">
              <w:rPr>
                <w:rFonts w:asciiTheme="minorBidi" w:hAnsiTheme="minorBidi" w:cstheme="minorBidi"/>
                <w:color w:val="000000" w:themeColor="text1"/>
                <w:rtl/>
                <w:lang w:eastAsia="en-US"/>
              </w:rPr>
              <w:fldChar w:fldCharType="end"/>
            </w:r>
          </w:p>
        </w:tc>
      </w:tr>
      <w:tr w:rsidR="00B93205" w:rsidRPr="00BD62F9" w:rsidTr="00CB5F0B">
        <w:trPr>
          <w:cantSplit/>
        </w:trPr>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1511" w:type="dxa"/>
            <w:tcBorders>
              <w:top w:val="nil"/>
              <w:bottom w:val="nil"/>
            </w:tcBorders>
          </w:tcPr>
          <w:p w:rsidR="00B93205" w:rsidRPr="0076433E" w:rsidRDefault="00B93205" w:rsidP="00B93205">
            <w:pPr>
              <w:rPr>
                <w:rFonts w:asciiTheme="minorBidi" w:hAnsiTheme="minorBidi" w:cstheme="minorBidi"/>
                <w:color w:val="000000" w:themeColor="text1"/>
                <w:lang w:eastAsia="en-US"/>
              </w:rPr>
            </w:pPr>
          </w:p>
        </w:tc>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2410" w:type="dxa"/>
            <w:tcBorders>
              <w:top w:val="nil"/>
              <w:bottom w:val="nil"/>
            </w:tcBorders>
          </w:tcPr>
          <w:p w:rsidR="00B93205" w:rsidRPr="0076433E" w:rsidRDefault="00B93205" w:rsidP="00B93205">
            <w:pPr>
              <w:rPr>
                <w:rFonts w:asciiTheme="minorBidi" w:hAnsiTheme="minorBidi" w:cstheme="minorBidi"/>
                <w:color w:val="000000" w:themeColor="text1"/>
                <w:rtl/>
                <w:lang w:eastAsia="en-US"/>
              </w:rPr>
            </w:pPr>
          </w:p>
        </w:tc>
        <w:tc>
          <w:tcPr>
            <w:tcW w:w="992" w:type="dxa"/>
            <w:shd w:val="clear" w:color="auto" w:fill="auto"/>
          </w:tcPr>
          <w:p w:rsidR="00B93205" w:rsidRPr="00787DC0" w:rsidRDefault="00B93205"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93205" w:rsidRPr="0076433E" w:rsidRDefault="00B93205" w:rsidP="00B93205">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פתיחה ועדכון הרשאות לעובדים קיימים </w:t>
            </w:r>
          </w:p>
        </w:tc>
        <w:tc>
          <w:tcPr>
            <w:tcW w:w="1062" w:type="dxa"/>
            <w:shd w:val="clear" w:color="auto" w:fill="auto"/>
          </w:tcPr>
          <w:p w:rsidR="00B93205" w:rsidRPr="0076433E" w:rsidRDefault="00B93205" w:rsidP="00B93205">
            <w:pPr>
              <w:spacing w:line="240" w:lineRule="auto"/>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p w:rsidR="00B93205" w:rsidRPr="0076433E" w:rsidRDefault="00B93205" w:rsidP="00B93205">
            <w:pPr>
              <w:spacing w:line="240" w:lineRule="auto"/>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דרישה</w:t>
            </w:r>
          </w:p>
        </w:tc>
        <w:tc>
          <w:tcPr>
            <w:tcW w:w="922" w:type="dxa"/>
            <w:shd w:val="clear" w:color="auto" w:fill="auto"/>
          </w:tcPr>
          <w:p w:rsidR="00B93205" w:rsidRPr="0076433E" w:rsidRDefault="00B93205" w:rsidP="00B93205">
            <w:pPr>
              <w:spacing w:line="240" w:lineRule="auto"/>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p w:rsidR="00B93205" w:rsidRPr="0076433E" w:rsidRDefault="00B93205" w:rsidP="00B93205">
            <w:pPr>
              <w:spacing w:line="240" w:lineRule="auto"/>
              <w:jc w:val="center"/>
              <w:rPr>
                <w:rFonts w:asciiTheme="minorBidi" w:hAnsiTheme="minorBidi" w:cstheme="minorBidi"/>
                <w:color w:val="000000" w:themeColor="text1"/>
              </w:rPr>
            </w:pPr>
            <w:r w:rsidRPr="0076433E">
              <w:rPr>
                <w:rFonts w:asciiTheme="minorBidi" w:hAnsiTheme="minorBidi" w:cstheme="minorBidi"/>
                <w:color w:val="000000" w:themeColor="text1"/>
                <w:rtl/>
              </w:rPr>
              <w:t>מבצע ומאשר ביצוע</w:t>
            </w:r>
          </w:p>
        </w:tc>
        <w:tc>
          <w:tcPr>
            <w:tcW w:w="851"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B93205" w:rsidRPr="0076433E" w:rsidRDefault="00B93205" w:rsidP="00B93205">
            <w:pPr>
              <w:jc w:val="center"/>
              <w:rPr>
                <w:rFonts w:asciiTheme="minorBidi" w:hAnsiTheme="minorBidi" w:cstheme="minorBidi"/>
                <w:color w:val="000000" w:themeColor="text1"/>
                <w:rtl/>
                <w:lang w:eastAsia="en-US"/>
              </w:rPr>
            </w:pPr>
            <w:r w:rsidRPr="008C7333">
              <w:rPr>
                <w:rFonts w:asciiTheme="minorBidi" w:hAnsiTheme="minorBidi" w:cstheme="minorBidi"/>
                <w:color w:val="000000" w:themeColor="text1"/>
                <w:rtl/>
                <w:lang w:eastAsia="en-US"/>
              </w:rPr>
              <w:fldChar w:fldCharType="begin"/>
            </w:r>
            <w:r w:rsidRPr="008C7333">
              <w:rPr>
                <w:rFonts w:asciiTheme="minorBidi" w:hAnsiTheme="minorBidi" w:cstheme="minorBidi"/>
                <w:color w:val="000000" w:themeColor="text1"/>
                <w:rtl/>
                <w:lang w:eastAsia="en-US"/>
              </w:rPr>
              <w:instrText xml:space="preserve"> </w:instrText>
            </w:r>
            <w:r w:rsidRPr="008C7333">
              <w:rPr>
                <w:rFonts w:asciiTheme="minorBidi" w:hAnsiTheme="minorBidi" w:cstheme="minorBidi" w:hint="cs"/>
                <w:color w:val="000000" w:themeColor="text1"/>
                <w:lang w:eastAsia="en-US"/>
              </w:rPr>
              <w:instrText>REF</w:instrText>
            </w:r>
            <w:r w:rsidRPr="008C7333">
              <w:rPr>
                <w:rFonts w:asciiTheme="minorBidi" w:hAnsiTheme="minorBidi" w:cstheme="minorBidi" w:hint="cs"/>
                <w:color w:val="000000" w:themeColor="text1"/>
                <w:rtl/>
                <w:lang w:eastAsia="en-US"/>
              </w:rPr>
              <w:instrText xml:space="preserve"> _</w:instrText>
            </w:r>
            <w:r w:rsidRPr="008C7333">
              <w:rPr>
                <w:rFonts w:asciiTheme="minorBidi" w:hAnsiTheme="minorBidi" w:cstheme="minorBidi" w:hint="cs"/>
                <w:color w:val="000000" w:themeColor="text1"/>
                <w:lang w:eastAsia="en-US"/>
              </w:rPr>
              <w:instrText>Ref482860765 \r \h</w:instrText>
            </w:r>
            <w:r w:rsidRPr="008C7333">
              <w:rPr>
                <w:rFonts w:asciiTheme="minorBidi" w:hAnsiTheme="minorBidi" w:cstheme="minorBidi"/>
                <w:color w:val="000000" w:themeColor="text1"/>
                <w:rtl/>
                <w:lang w:eastAsia="en-US"/>
              </w:rPr>
              <w:instrText xml:space="preserve"> </w:instrText>
            </w:r>
            <w:r w:rsidRPr="008C7333">
              <w:rPr>
                <w:rFonts w:asciiTheme="minorBidi" w:hAnsiTheme="minorBidi" w:cstheme="minorBidi"/>
                <w:color w:val="000000" w:themeColor="text1"/>
                <w:rtl/>
                <w:lang w:eastAsia="en-US"/>
              </w:rPr>
            </w:r>
            <w:r w:rsidRPr="008C7333">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8C7333">
              <w:rPr>
                <w:rFonts w:asciiTheme="minorBidi" w:hAnsiTheme="minorBidi" w:cstheme="minorBidi"/>
                <w:color w:val="000000" w:themeColor="text1"/>
                <w:rtl/>
                <w:lang w:eastAsia="en-US"/>
              </w:rPr>
              <w:fldChar w:fldCharType="end"/>
            </w:r>
          </w:p>
        </w:tc>
      </w:tr>
      <w:tr w:rsidR="00B93205" w:rsidRPr="00BD62F9" w:rsidTr="00CB5F0B">
        <w:trPr>
          <w:cantSplit/>
        </w:trPr>
        <w:tc>
          <w:tcPr>
            <w:tcW w:w="709" w:type="dxa"/>
            <w:tcBorders>
              <w:top w:val="nil"/>
              <w:bottom w:val="nil"/>
            </w:tcBorders>
          </w:tcPr>
          <w:p w:rsidR="00B93205" w:rsidRPr="0076433E" w:rsidRDefault="00B93205" w:rsidP="00B93205">
            <w:pPr>
              <w:jc w:val="center"/>
              <w:rPr>
                <w:rFonts w:asciiTheme="minorBidi" w:hAnsiTheme="minorBidi" w:cstheme="minorBidi"/>
                <w:color w:val="000000" w:themeColor="text1"/>
                <w:rtl/>
                <w:lang w:eastAsia="en-US"/>
              </w:rPr>
            </w:pPr>
          </w:p>
        </w:tc>
        <w:tc>
          <w:tcPr>
            <w:tcW w:w="1511" w:type="dxa"/>
            <w:tcBorders>
              <w:top w:val="nil"/>
              <w:bottom w:val="nil"/>
            </w:tcBorders>
          </w:tcPr>
          <w:p w:rsidR="00B93205" w:rsidRPr="0076433E" w:rsidRDefault="00B93205" w:rsidP="00B93205">
            <w:pPr>
              <w:rPr>
                <w:rFonts w:asciiTheme="minorBidi" w:hAnsiTheme="minorBidi" w:cstheme="minorBidi"/>
                <w:color w:val="000000" w:themeColor="text1"/>
                <w:lang w:eastAsia="en-US"/>
              </w:rPr>
            </w:pPr>
          </w:p>
        </w:tc>
        <w:tc>
          <w:tcPr>
            <w:tcW w:w="709" w:type="dxa"/>
            <w:tcBorders>
              <w:top w:val="nil"/>
              <w:bottom w:val="single" w:sz="4" w:space="0" w:color="auto"/>
            </w:tcBorders>
          </w:tcPr>
          <w:p w:rsidR="00B93205" w:rsidRPr="0076433E" w:rsidRDefault="00B93205" w:rsidP="00B93205">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B93205" w:rsidRPr="0076433E" w:rsidRDefault="00B93205" w:rsidP="00B93205">
            <w:pPr>
              <w:rPr>
                <w:rFonts w:asciiTheme="minorBidi" w:hAnsiTheme="minorBidi" w:cstheme="minorBidi"/>
                <w:color w:val="000000" w:themeColor="text1"/>
                <w:rtl/>
                <w:lang w:eastAsia="en-US"/>
              </w:rPr>
            </w:pPr>
          </w:p>
        </w:tc>
        <w:tc>
          <w:tcPr>
            <w:tcW w:w="992" w:type="dxa"/>
            <w:shd w:val="clear" w:color="auto" w:fill="auto"/>
          </w:tcPr>
          <w:p w:rsidR="00B93205" w:rsidRPr="00787DC0" w:rsidRDefault="00B93205"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B93205" w:rsidRPr="00B93205" w:rsidRDefault="00B93205" w:rsidP="00B93205">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ביצוע כל פעולות התפעול השוטף לרבות ביצוע גיבויים, ביצוע ופיקוח אחר מהלכי אצווה (</w:t>
            </w:r>
            <w:r>
              <w:rPr>
                <w:rFonts w:asciiTheme="minorBidi" w:hAnsiTheme="minorBidi" w:cstheme="minorBidi"/>
                <w:color w:val="000000" w:themeColor="text1"/>
                <w:lang w:eastAsia="en-US"/>
              </w:rPr>
              <w:t>Batch</w:t>
            </w:r>
            <w:r>
              <w:rPr>
                <w:rFonts w:asciiTheme="minorBidi" w:hAnsiTheme="minorBidi" w:cstheme="minorBidi" w:hint="cs"/>
                <w:color w:val="000000" w:themeColor="text1"/>
                <w:rtl/>
                <w:lang w:eastAsia="en-US"/>
              </w:rPr>
              <w:t>), תפעול ממשקים פנימיים וחיצוניים, קבלת קבצים ממקורות חיצוניים הלבנה שלהם וטעינה לרשת המשרד, קבלת קבצים מהמשרד השחרה שלהם והעבר לגופים חיצוניים וכו'</w:t>
            </w:r>
          </w:p>
        </w:tc>
        <w:tc>
          <w:tcPr>
            <w:tcW w:w="1062" w:type="dxa"/>
            <w:shd w:val="clear" w:color="auto" w:fill="auto"/>
          </w:tcPr>
          <w:p w:rsidR="00B93205" w:rsidRPr="0076433E" w:rsidRDefault="00B93205" w:rsidP="00B93205">
            <w:pPr>
              <w:jc w:val="center"/>
              <w:rPr>
                <w:rFonts w:asciiTheme="minorBidi" w:hAnsiTheme="minorBidi" w:cstheme="minorBidi"/>
                <w:color w:val="000000" w:themeColor="text1"/>
                <w:rtl/>
              </w:rPr>
            </w:pPr>
          </w:p>
        </w:tc>
        <w:tc>
          <w:tcPr>
            <w:tcW w:w="922" w:type="dxa"/>
            <w:shd w:val="clear" w:color="auto" w:fill="auto"/>
          </w:tcPr>
          <w:p w:rsidR="00B93205" w:rsidRPr="0076433E" w:rsidRDefault="00B93205" w:rsidP="00B93205">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B93205" w:rsidRPr="0076433E" w:rsidRDefault="00B93205" w:rsidP="00B93205">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B93205" w:rsidRPr="0076433E" w:rsidRDefault="00B93205" w:rsidP="00B93205">
            <w:pPr>
              <w:jc w:val="center"/>
              <w:rPr>
                <w:rFonts w:asciiTheme="minorBidi" w:hAnsiTheme="minorBidi" w:cstheme="minorBidi"/>
                <w:color w:val="000000" w:themeColor="text1"/>
                <w:rtl/>
                <w:lang w:eastAsia="en-US"/>
              </w:rPr>
            </w:pPr>
            <w:r w:rsidRPr="008C7333">
              <w:rPr>
                <w:rFonts w:asciiTheme="minorBidi" w:hAnsiTheme="minorBidi" w:cstheme="minorBidi"/>
                <w:color w:val="000000" w:themeColor="text1"/>
                <w:rtl/>
                <w:lang w:eastAsia="en-US"/>
              </w:rPr>
              <w:fldChar w:fldCharType="begin"/>
            </w:r>
            <w:r w:rsidRPr="008C7333">
              <w:rPr>
                <w:rFonts w:asciiTheme="minorBidi" w:hAnsiTheme="minorBidi" w:cstheme="minorBidi"/>
                <w:color w:val="000000" w:themeColor="text1"/>
                <w:rtl/>
                <w:lang w:eastAsia="en-US"/>
              </w:rPr>
              <w:instrText xml:space="preserve"> </w:instrText>
            </w:r>
            <w:r w:rsidRPr="008C7333">
              <w:rPr>
                <w:rFonts w:asciiTheme="minorBidi" w:hAnsiTheme="minorBidi" w:cstheme="minorBidi" w:hint="cs"/>
                <w:color w:val="000000" w:themeColor="text1"/>
                <w:lang w:eastAsia="en-US"/>
              </w:rPr>
              <w:instrText>REF</w:instrText>
            </w:r>
            <w:r w:rsidRPr="008C7333">
              <w:rPr>
                <w:rFonts w:asciiTheme="minorBidi" w:hAnsiTheme="minorBidi" w:cstheme="minorBidi" w:hint="cs"/>
                <w:color w:val="000000" w:themeColor="text1"/>
                <w:rtl/>
                <w:lang w:eastAsia="en-US"/>
              </w:rPr>
              <w:instrText xml:space="preserve"> _</w:instrText>
            </w:r>
            <w:r w:rsidRPr="008C7333">
              <w:rPr>
                <w:rFonts w:asciiTheme="minorBidi" w:hAnsiTheme="minorBidi" w:cstheme="minorBidi" w:hint="cs"/>
                <w:color w:val="000000" w:themeColor="text1"/>
                <w:lang w:eastAsia="en-US"/>
              </w:rPr>
              <w:instrText>Ref482860765 \r \h</w:instrText>
            </w:r>
            <w:r w:rsidRPr="008C7333">
              <w:rPr>
                <w:rFonts w:asciiTheme="minorBidi" w:hAnsiTheme="minorBidi" w:cstheme="minorBidi"/>
                <w:color w:val="000000" w:themeColor="text1"/>
                <w:rtl/>
                <w:lang w:eastAsia="en-US"/>
              </w:rPr>
              <w:instrText xml:space="preserve"> </w:instrText>
            </w:r>
            <w:r w:rsidRPr="008C7333">
              <w:rPr>
                <w:rFonts w:asciiTheme="minorBidi" w:hAnsiTheme="minorBidi" w:cstheme="minorBidi"/>
                <w:color w:val="000000" w:themeColor="text1"/>
                <w:rtl/>
                <w:lang w:eastAsia="en-US"/>
              </w:rPr>
            </w:r>
            <w:r w:rsidRPr="008C7333">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‏4.4.4.1</w:t>
            </w:r>
            <w:r w:rsidRPr="008C7333">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single" w:sz="4" w:space="0" w:color="auto"/>
              <w:bottom w:val="nil"/>
            </w:tcBorders>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מוקד תמיכה </w:t>
            </w:r>
            <w:r w:rsidR="003579D0">
              <w:rPr>
                <w:rFonts w:asciiTheme="minorBidi" w:hAnsiTheme="minorBidi" w:cstheme="minorBidi" w:hint="cs"/>
                <w:color w:val="000000" w:themeColor="text1"/>
                <w:rtl/>
                <w:lang w:eastAsia="en-US"/>
              </w:rPr>
              <w:t>(</w:t>
            </w:r>
            <w:r w:rsidR="003579D0">
              <w:rPr>
                <w:rFonts w:asciiTheme="minorBidi" w:hAnsiTheme="minorBidi" w:cstheme="minorBidi"/>
                <w:color w:val="000000" w:themeColor="text1"/>
                <w:lang w:eastAsia="en-US"/>
              </w:rPr>
              <w:t>Help Desk</w:t>
            </w:r>
            <w:r w:rsidR="003579D0">
              <w:rPr>
                <w:rFonts w:asciiTheme="minorBidi" w:hAnsiTheme="minorBidi" w:cstheme="minorBidi" w:hint="cs"/>
                <w:color w:val="000000" w:themeColor="text1"/>
                <w:rtl/>
                <w:lang w:eastAsia="en-US"/>
              </w:rPr>
              <w:t>)</w:t>
            </w:r>
            <w:r w:rsidR="00CB5F0B">
              <w:rPr>
                <w:rFonts w:asciiTheme="minorBidi" w:hAnsiTheme="minorBidi" w:cstheme="minorBidi" w:hint="cs"/>
                <w:color w:val="000000" w:themeColor="text1"/>
                <w:rtl/>
                <w:lang w:eastAsia="en-US"/>
              </w:rPr>
              <w:t xml:space="preserve"> ומערך טכנאי שטח</w:t>
            </w:r>
          </w:p>
        </w:tc>
        <w:tc>
          <w:tcPr>
            <w:tcW w:w="992" w:type="dxa"/>
            <w:shd w:val="clear" w:color="auto" w:fill="auto"/>
          </w:tcPr>
          <w:p w:rsidR="00253C30" w:rsidRPr="00787DC0"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הקמה של מוקד תמיכה על בסיס המענה למכרז</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Default="003579D0"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Ref479157954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‏4.4.4.2</w:t>
            </w:r>
            <w:r>
              <w:rPr>
                <w:rFonts w:asciiTheme="minorBidi" w:hAnsiTheme="minorBidi" w:cstheme="minorBidi"/>
                <w:color w:val="000000" w:themeColor="text1"/>
                <w:rtl/>
                <w:lang w:eastAsia="en-US"/>
              </w:rPr>
              <w:fldChar w:fldCharType="end"/>
            </w:r>
          </w:p>
          <w:p w:rsidR="003579D0" w:rsidRPr="0076433E" w:rsidRDefault="003579D0"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Ref474858596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‏3.15.3</w:t>
            </w:r>
            <w:r>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787DC0"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3579D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הספקת שירותי מוקד תמיכה לכל המשתמשים במערכות של המשרד</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3579D0" w:rsidP="003579D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Ref479157954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‏4.4.4.2</w:t>
            </w:r>
            <w:r>
              <w:rPr>
                <w:rFonts w:asciiTheme="minorBidi" w:hAnsiTheme="minorBidi" w:cstheme="minorBidi"/>
                <w:color w:val="000000" w:themeColor="text1"/>
                <w:rtl/>
                <w:lang w:eastAsia="en-US"/>
              </w:rPr>
              <w:fldChar w:fldCharType="end"/>
            </w:r>
          </w:p>
        </w:tc>
      </w:tr>
      <w:tr w:rsidR="003579D0" w:rsidRPr="00BD62F9" w:rsidTr="00CB5F0B">
        <w:trPr>
          <w:cantSplit/>
        </w:trPr>
        <w:tc>
          <w:tcPr>
            <w:tcW w:w="709" w:type="dxa"/>
            <w:tcBorders>
              <w:top w:val="nil"/>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1511" w:type="dxa"/>
            <w:tcBorders>
              <w:top w:val="nil"/>
              <w:bottom w:val="nil"/>
            </w:tcBorders>
          </w:tcPr>
          <w:p w:rsidR="003579D0" w:rsidRPr="0076433E" w:rsidRDefault="003579D0" w:rsidP="003579D0">
            <w:pPr>
              <w:rPr>
                <w:rFonts w:asciiTheme="minorBidi" w:hAnsiTheme="minorBidi" w:cstheme="minorBidi"/>
                <w:color w:val="000000" w:themeColor="text1"/>
                <w:lang w:eastAsia="en-US"/>
              </w:rPr>
            </w:pPr>
          </w:p>
        </w:tc>
        <w:tc>
          <w:tcPr>
            <w:tcW w:w="709" w:type="dxa"/>
            <w:tcBorders>
              <w:top w:val="nil"/>
              <w:bottom w:val="nil"/>
            </w:tcBorders>
          </w:tcPr>
          <w:p w:rsidR="003579D0" w:rsidRPr="003579D0" w:rsidRDefault="003579D0" w:rsidP="003579D0">
            <w:pPr>
              <w:jc w:val="center"/>
              <w:rPr>
                <w:rFonts w:asciiTheme="minorBidi" w:hAnsiTheme="minorBidi" w:cstheme="minorBidi"/>
                <w:color w:val="000000" w:themeColor="text1"/>
                <w:rtl/>
                <w:lang w:eastAsia="en-US"/>
              </w:rPr>
            </w:pPr>
          </w:p>
        </w:tc>
        <w:tc>
          <w:tcPr>
            <w:tcW w:w="2410" w:type="dxa"/>
            <w:tcBorders>
              <w:top w:val="nil"/>
              <w:bottom w:val="nil"/>
            </w:tcBorders>
          </w:tcPr>
          <w:p w:rsidR="003579D0" w:rsidRPr="0076433E" w:rsidRDefault="003579D0" w:rsidP="003579D0">
            <w:pPr>
              <w:rPr>
                <w:rFonts w:asciiTheme="minorBidi" w:hAnsiTheme="minorBidi" w:cstheme="minorBidi"/>
                <w:color w:val="000000" w:themeColor="text1"/>
                <w:rtl/>
                <w:lang w:eastAsia="en-US"/>
              </w:rPr>
            </w:pPr>
          </w:p>
        </w:tc>
        <w:tc>
          <w:tcPr>
            <w:tcW w:w="992" w:type="dxa"/>
            <w:shd w:val="clear" w:color="auto" w:fill="auto"/>
          </w:tcPr>
          <w:p w:rsidR="003579D0" w:rsidRPr="00787DC0" w:rsidRDefault="003579D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579D0" w:rsidRPr="0076433E" w:rsidRDefault="003579D0" w:rsidP="003579D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ותפעול מוקד תמיכה על פי המתודולוגיה שאושרה ע"י המשרד (על בסיס המענה למכרז)</w:t>
            </w:r>
          </w:p>
        </w:tc>
        <w:tc>
          <w:tcPr>
            <w:tcW w:w="1062" w:type="dxa"/>
            <w:shd w:val="clear" w:color="auto" w:fill="auto"/>
          </w:tcPr>
          <w:p w:rsidR="003579D0" w:rsidRPr="0076433E" w:rsidRDefault="003579D0" w:rsidP="003579D0">
            <w:pPr>
              <w:jc w:val="center"/>
              <w:rPr>
                <w:rFonts w:asciiTheme="minorBidi" w:hAnsiTheme="minorBidi" w:cstheme="minorBidi"/>
                <w:color w:val="000000" w:themeColor="text1"/>
                <w:rtl/>
              </w:rPr>
            </w:pPr>
          </w:p>
        </w:tc>
        <w:tc>
          <w:tcPr>
            <w:tcW w:w="922" w:type="dxa"/>
            <w:shd w:val="clear" w:color="auto" w:fill="auto"/>
          </w:tcPr>
          <w:p w:rsidR="003579D0" w:rsidRPr="0076433E" w:rsidRDefault="003579D0" w:rsidP="003579D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579D0" w:rsidRPr="0076433E" w:rsidRDefault="003579D0" w:rsidP="003579D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3579D0" w:rsidRPr="0076433E" w:rsidRDefault="003579D0" w:rsidP="003579D0">
            <w:pPr>
              <w:jc w:val="center"/>
              <w:rPr>
                <w:rFonts w:asciiTheme="minorBidi" w:hAnsiTheme="minorBidi" w:cstheme="minorBidi"/>
                <w:color w:val="000000" w:themeColor="text1"/>
                <w:rtl/>
                <w:lang w:eastAsia="en-US"/>
              </w:rPr>
            </w:pPr>
            <w:r w:rsidRPr="00614DD5">
              <w:rPr>
                <w:rFonts w:asciiTheme="minorBidi" w:hAnsiTheme="minorBidi" w:cstheme="minorBidi"/>
                <w:color w:val="000000" w:themeColor="text1"/>
                <w:rtl/>
                <w:lang w:eastAsia="en-US"/>
              </w:rPr>
              <w:fldChar w:fldCharType="begin"/>
            </w:r>
            <w:r w:rsidRPr="00614DD5">
              <w:rPr>
                <w:rFonts w:asciiTheme="minorBidi" w:hAnsiTheme="minorBidi" w:cstheme="minorBidi"/>
                <w:color w:val="000000" w:themeColor="text1"/>
                <w:rtl/>
                <w:lang w:eastAsia="en-US"/>
              </w:rPr>
              <w:instrText xml:space="preserve"> </w:instrText>
            </w:r>
            <w:r w:rsidRPr="00614DD5">
              <w:rPr>
                <w:rFonts w:asciiTheme="minorBidi" w:hAnsiTheme="minorBidi" w:cstheme="minorBidi"/>
                <w:color w:val="000000" w:themeColor="text1"/>
                <w:lang w:eastAsia="en-US"/>
              </w:rPr>
              <w:instrText>REF</w:instrText>
            </w:r>
            <w:r w:rsidRPr="00614DD5">
              <w:rPr>
                <w:rFonts w:asciiTheme="minorBidi" w:hAnsiTheme="minorBidi" w:cstheme="minorBidi"/>
                <w:color w:val="000000" w:themeColor="text1"/>
                <w:rtl/>
                <w:lang w:eastAsia="en-US"/>
              </w:rPr>
              <w:instrText xml:space="preserve"> _</w:instrText>
            </w:r>
            <w:r w:rsidRPr="00614DD5">
              <w:rPr>
                <w:rFonts w:asciiTheme="minorBidi" w:hAnsiTheme="minorBidi" w:cstheme="minorBidi"/>
                <w:color w:val="000000" w:themeColor="text1"/>
                <w:lang w:eastAsia="en-US"/>
              </w:rPr>
              <w:instrText>Ref479157954 \r \h</w:instrText>
            </w:r>
            <w:r w:rsidRPr="00614DD5">
              <w:rPr>
                <w:rFonts w:asciiTheme="minorBidi" w:hAnsiTheme="minorBidi" w:cstheme="minorBidi"/>
                <w:color w:val="000000" w:themeColor="text1"/>
                <w:rtl/>
                <w:lang w:eastAsia="en-US"/>
              </w:rPr>
              <w:instrText xml:space="preserve"> </w:instrText>
            </w:r>
            <w:r w:rsidRPr="00614DD5">
              <w:rPr>
                <w:rFonts w:asciiTheme="minorBidi" w:hAnsiTheme="minorBidi" w:cstheme="minorBidi"/>
                <w:color w:val="000000" w:themeColor="text1"/>
                <w:rtl/>
                <w:lang w:eastAsia="en-US"/>
              </w:rPr>
            </w:r>
            <w:r w:rsidRPr="00614DD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‏4.4.4.2</w:t>
            </w:r>
            <w:r w:rsidRPr="00614DD5">
              <w:rPr>
                <w:rFonts w:asciiTheme="minorBidi" w:hAnsiTheme="minorBidi" w:cstheme="minorBidi"/>
                <w:color w:val="000000" w:themeColor="text1"/>
                <w:rtl/>
                <w:lang w:eastAsia="en-US"/>
              </w:rPr>
              <w:fldChar w:fldCharType="end"/>
            </w:r>
          </w:p>
        </w:tc>
      </w:tr>
      <w:tr w:rsidR="003579D0" w:rsidTr="00CB5F0B">
        <w:trPr>
          <w:cantSplit/>
        </w:trPr>
        <w:tc>
          <w:tcPr>
            <w:tcW w:w="709" w:type="dxa"/>
            <w:tcBorders>
              <w:top w:val="nil"/>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1511" w:type="dxa"/>
            <w:tcBorders>
              <w:top w:val="nil"/>
              <w:bottom w:val="nil"/>
            </w:tcBorders>
          </w:tcPr>
          <w:p w:rsidR="003579D0" w:rsidRPr="0076433E" w:rsidRDefault="003579D0" w:rsidP="003579D0">
            <w:pPr>
              <w:rPr>
                <w:rFonts w:asciiTheme="minorBidi" w:hAnsiTheme="minorBidi" w:cstheme="minorBidi"/>
                <w:color w:val="000000" w:themeColor="text1"/>
                <w:rtl/>
                <w:lang w:eastAsia="en-US"/>
              </w:rPr>
            </w:pPr>
          </w:p>
        </w:tc>
        <w:tc>
          <w:tcPr>
            <w:tcW w:w="709" w:type="dxa"/>
            <w:tcBorders>
              <w:top w:val="nil"/>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2410" w:type="dxa"/>
            <w:tcBorders>
              <w:top w:val="nil"/>
              <w:bottom w:val="nil"/>
            </w:tcBorders>
          </w:tcPr>
          <w:p w:rsidR="003579D0" w:rsidRPr="0076433E" w:rsidRDefault="003579D0" w:rsidP="003579D0">
            <w:pPr>
              <w:rPr>
                <w:rFonts w:asciiTheme="minorBidi" w:hAnsiTheme="minorBidi" w:cstheme="minorBidi"/>
                <w:color w:val="000000" w:themeColor="text1"/>
                <w:rtl/>
                <w:lang w:eastAsia="en-US"/>
              </w:rPr>
            </w:pPr>
          </w:p>
        </w:tc>
        <w:tc>
          <w:tcPr>
            <w:tcW w:w="992" w:type="dxa"/>
            <w:shd w:val="clear" w:color="auto" w:fill="auto"/>
          </w:tcPr>
          <w:p w:rsidR="003579D0" w:rsidRPr="00787DC0" w:rsidRDefault="003579D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579D0" w:rsidRPr="0076433E" w:rsidRDefault="003579D0" w:rsidP="003579D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קליטה ותיעוד פניות כולל מעקב ותיעוד הטיפול בפניות עד סגירתן גם אם נותבו לספק צד ג'</w:t>
            </w:r>
          </w:p>
        </w:tc>
        <w:tc>
          <w:tcPr>
            <w:tcW w:w="1062" w:type="dxa"/>
            <w:shd w:val="clear" w:color="auto" w:fill="auto"/>
          </w:tcPr>
          <w:p w:rsidR="003579D0" w:rsidRPr="0076433E" w:rsidRDefault="003579D0" w:rsidP="003579D0">
            <w:pPr>
              <w:jc w:val="center"/>
              <w:rPr>
                <w:rFonts w:asciiTheme="minorBidi" w:hAnsiTheme="minorBidi" w:cstheme="minorBidi"/>
                <w:color w:val="000000" w:themeColor="text1"/>
                <w:rtl/>
              </w:rPr>
            </w:pPr>
          </w:p>
        </w:tc>
        <w:tc>
          <w:tcPr>
            <w:tcW w:w="922" w:type="dxa"/>
            <w:shd w:val="clear" w:color="auto" w:fill="auto"/>
          </w:tcPr>
          <w:p w:rsidR="003579D0" w:rsidRPr="0076433E" w:rsidRDefault="003579D0" w:rsidP="003579D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579D0" w:rsidRPr="0076433E" w:rsidRDefault="003579D0" w:rsidP="003579D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579D0" w:rsidRPr="0076433E" w:rsidRDefault="003579D0" w:rsidP="003579D0">
            <w:pPr>
              <w:jc w:val="center"/>
              <w:rPr>
                <w:rFonts w:asciiTheme="minorBidi" w:hAnsiTheme="minorBidi" w:cstheme="minorBidi"/>
                <w:color w:val="000000" w:themeColor="text1"/>
                <w:rtl/>
                <w:lang w:eastAsia="en-US"/>
              </w:rPr>
            </w:pPr>
            <w:r w:rsidRPr="00614DD5">
              <w:rPr>
                <w:rFonts w:asciiTheme="minorBidi" w:hAnsiTheme="minorBidi" w:cstheme="minorBidi"/>
                <w:color w:val="000000" w:themeColor="text1"/>
                <w:rtl/>
                <w:lang w:eastAsia="en-US"/>
              </w:rPr>
              <w:fldChar w:fldCharType="begin"/>
            </w:r>
            <w:r w:rsidRPr="00614DD5">
              <w:rPr>
                <w:rFonts w:asciiTheme="minorBidi" w:hAnsiTheme="minorBidi" w:cstheme="minorBidi"/>
                <w:color w:val="000000" w:themeColor="text1"/>
                <w:rtl/>
                <w:lang w:eastAsia="en-US"/>
              </w:rPr>
              <w:instrText xml:space="preserve"> </w:instrText>
            </w:r>
            <w:r w:rsidRPr="00614DD5">
              <w:rPr>
                <w:rFonts w:asciiTheme="minorBidi" w:hAnsiTheme="minorBidi" w:cstheme="minorBidi"/>
                <w:color w:val="000000" w:themeColor="text1"/>
                <w:lang w:eastAsia="en-US"/>
              </w:rPr>
              <w:instrText>REF</w:instrText>
            </w:r>
            <w:r w:rsidRPr="00614DD5">
              <w:rPr>
                <w:rFonts w:asciiTheme="minorBidi" w:hAnsiTheme="minorBidi" w:cstheme="minorBidi"/>
                <w:color w:val="000000" w:themeColor="text1"/>
                <w:rtl/>
                <w:lang w:eastAsia="en-US"/>
              </w:rPr>
              <w:instrText xml:space="preserve"> _</w:instrText>
            </w:r>
            <w:r w:rsidRPr="00614DD5">
              <w:rPr>
                <w:rFonts w:asciiTheme="minorBidi" w:hAnsiTheme="minorBidi" w:cstheme="minorBidi"/>
                <w:color w:val="000000" w:themeColor="text1"/>
                <w:lang w:eastAsia="en-US"/>
              </w:rPr>
              <w:instrText>Ref479157954 \r \h</w:instrText>
            </w:r>
            <w:r w:rsidRPr="00614DD5">
              <w:rPr>
                <w:rFonts w:asciiTheme="minorBidi" w:hAnsiTheme="minorBidi" w:cstheme="minorBidi"/>
                <w:color w:val="000000" w:themeColor="text1"/>
                <w:rtl/>
                <w:lang w:eastAsia="en-US"/>
              </w:rPr>
              <w:instrText xml:space="preserve"> </w:instrText>
            </w:r>
            <w:r w:rsidRPr="00614DD5">
              <w:rPr>
                <w:rFonts w:asciiTheme="minorBidi" w:hAnsiTheme="minorBidi" w:cstheme="minorBidi"/>
                <w:color w:val="000000" w:themeColor="text1"/>
                <w:rtl/>
                <w:lang w:eastAsia="en-US"/>
              </w:rPr>
            </w:r>
            <w:r w:rsidRPr="00614DD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‏4.4.4.2</w:t>
            </w:r>
            <w:r w:rsidRPr="00614DD5">
              <w:rPr>
                <w:rFonts w:asciiTheme="minorBidi" w:hAnsiTheme="minorBidi" w:cstheme="minorBidi"/>
                <w:color w:val="000000" w:themeColor="text1"/>
                <w:rtl/>
                <w:lang w:eastAsia="en-US"/>
              </w:rPr>
              <w:fldChar w:fldCharType="end"/>
            </w:r>
          </w:p>
        </w:tc>
      </w:tr>
      <w:tr w:rsidR="003579D0" w:rsidRPr="00BD62F9" w:rsidTr="00CB5F0B">
        <w:trPr>
          <w:cantSplit/>
        </w:trPr>
        <w:tc>
          <w:tcPr>
            <w:tcW w:w="709" w:type="dxa"/>
            <w:tcBorders>
              <w:top w:val="nil"/>
              <w:bottom w:val="single" w:sz="4" w:space="0" w:color="auto"/>
            </w:tcBorders>
          </w:tcPr>
          <w:p w:rsidR="003579D0" w:rsidRPr="0076433E" w:rsidRDefault="003579D0" w:rsidP="003579D0">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3579D0" w:rsidRPr="0076433E" w:rsidRDefault="003579D0" w:rsidP="003579D0">
            <w:pPr>
              <w:rPr>
                <w:rFonts w:asciiTheme="minorBidi" w:hAnsiTheme="minorBidi" w:cstheme="minorBidi"/>
                <w:color w:val="000000" w:themeColor="text1"/>
                <w:lang w:eastAsia="en-US"/>
              </w:rPr>
            </w:pPr>
          </w:p>
        </w:tc>
        <w:tc>
          <w:tcPr>
            <w:tcW w:w="709" w:type="dxa"/>
            <w:tcBorders>
              <w:top w:val="nil"/>
              <w:bottom w:val="single" w:sz="4" w:space="0" w:color="auto"/>
            </w:tcBorders>
          </w:tcPr>
          <w:p w:rsidR="003579D0" w:rsidRPr="0076433E" w:rsidRDefault="003579D0" w:rsidP="003579D0">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3579D0" w:rsidRPr="0076433E" w:rsidRDefault="003579D0" w:rsidP="003579D0">
            <w:pPr>
              <w:rPr>
                <w:rFonts w:asciiTheme="minorBidi" w:hAnsiTheme="minorBidi" w:cstheme="minorBidi"/>
                <w:color w:val="000000" w:themeColor="text1"/>
                <w:rtl/>
                <w:lang w:eastAsia="en-US"/>
              </w:rPr>
            </w:pPr>
          </w:p>
        </w:tc>
        <w:tc>
          <w:tcPr>
            <w:tcW w:w="992" w:type="dxa"/>
            <w:shd w:val="clear" w:color="auto" w:fill="auto"/>
          </w:tcPr>
          <w:p w:rsidR="003579D0" w:rsidRPr="00787DC0" w:rsidRDefault="003579D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579D0" w:rsidRPr="0076433E" w:rsidRDefault="003579D0" w:rsidP="003579D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פתרון בעיות בדרג א' וניתוב פניות שלא נפתרו לגורמים המקצועיים</w:t>
            </w:r>
          </w:p>
        </w:tc>
        <w:tc>
          <w:tcPr>
            <w:tcW w:w="1062" w:type="dxa"/>
            <w:shd w:val="clear" w:color="auto" w:fill="auto"/>
          </w:tcPr>
          <w:p w:rsidR="003579D0" w:rsidRPr="0076433E" w:rsidRDefault="003579D0" w:rsidP="003579D0">
            <w:pPr>
              <w:jc w:val="center"/>
              <w:rPr>
                <w:rFonts w:asciiTheme="minorBidi" w:hAnsiTheme="minorBidi" w:cstheme="minorBidi"/>
                <w:color w:val="000000" w:themeColor="text1"/>
                <w:rtl/>
              </w:rPr>
            </w:pPr>
          </w:p>
        </w:tc>
        <w:tc>
          <w:tcPr>
            <w:tcW w:w="922" w:type="dxa"/>
            <w:shd w:val="clear" w:color="auto" w:fill="auto"/>
          </w:tcPr>
          <w:p w:rsidR="003579D0" w:rsidRPr="0076433E" w:rsidRDefault="003579D0" w:rsidP="003579D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579D0" w:rsidRPr="0076433E" w:rsidRDefault="003579D0" w:rsidP="003579D0">
            <w:pPr>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כן</w:t>
            </w:r>
          </w:p>
        </w:tc>
        <w:tc>
          <w:tcPr>
            <w:tcW w:w="1134" w:type="dxa"/>
            <w:shd w:val="clear" w:color="auto" w:fill="auto"/>
          </w:tcPr>
          <w:p w:rsidR="003579D0" w:rsidRPr="0076433E" w:rsidRDefault="003579D0" w:rsidP="003579D0">
            <w:pPr>
              <w:jc w:val="center"/>
              <w:rPr>
                <w:rFonts w:asciiTheme="minorBidi" w:hAnsiTheme="minorBidi" w:cstheme="minorBidi"/>
                <w:color w:val="000000" w:themeColor="text1"/>
                <w:rtl/>
                <w:lang w:eastAsia="en-US"/>
              </w:rPr>
            </w:pPr>
            <w:r w:rsidRPr="00614DD5">
              <w:rPr>
                <w:rFonts w:asciiTheme="minorBidi" w:hAnsiTheme="minorBidi" w:cstheme="minorBidi"/>
                <w:color w:val="000000" w:themeColor="text1"/>
                <w:rtl/>
                <w:lang w:eastAsia="en-US"/>
              </w:rPr>
              <w:fldChar w:fldCharType="begin"/>
            </w:r>
            <w:r w:rsidRPr="00614DD5">
              <w:rPr>
                <w:rFonts w:asciiTheme="minorBidi" w:hAnsiTheme="minorBidi" w:cstheme="minorBidi"/>
                <w:color w:val="000000" w:themeColor="text1"/>
                <w:rtl/>
                <w:lang w:eastAsia="en-US"/>
              </w:rPr>
              <w:instrText xml:space="preserve"> </w:instrText>
            </w:r>
            <w:r w:rsidRPr="00614DD5">
              <w:rPr>
                <w:rFonts w:asciiTheme="minorBidi" w:hAnsiTheme="minorBidi" w:cstheme="minorBidi"/>
                <w:color w:val="000000" w:themeColor="text1"/>
                <w:lang w:eastAsia="en-US"/>
              </w:rPr>
              <w:instrText>REF</w:instrText>
            </w:r>
            <w:r w:rsidRPr="00614DD5">
              <w:rPr>
                <w:rFonts w:asciiTheme="minorBidi" w:hAnsiTheme="minorBidi" w:cstheme="minorBidi"/>
                <w:color w:val="000000" w:themeColor="text1"/>
                <w:rtl/>
                <w:lang w:eastAsia="en-US"/>
              </w:rPr>
              <w:instrText xml:space="preserve"> _</w:instrText>
            </w:r>
            <w:r w:rsidRPr="00614DD5">
              <w:rPr>
                <w:rFonts w:asciiTheme="minorBidi" w:hAnsiTheme="minorBidi" w:cstheme="minorBidi"/>
                <w:color w:val="000000" w:themeColor="text1"/>
                <w:lang w:eastAsia="en-US"/>
              </w:rPr>
              <w:instrText>Ref479157954 \r \h</w:instrText>
            </w:r>
            <w:r w:rsidRPr="00614DD5">
              <w:rPr>
                <w:rFonts w:asciiTheme="minorBidi" w:hAnsiTheme="minorBidi" w:cstheme="minorBidi"/>
                <w:color w:val="000000" w:themeColor="text1"/>
                <w:rtl/>
                <w:lang w:eastAsia="en-US"/>
              </w:rPr>
              <w:instrText xml:space="preserve"> </w:instrText>
            </w:r>
            <w:r w:rsidRPr="00614DD5">
              <w:rPr>
                <w:rFonts w:asciiTheme="minorBidi" w:hAnsiTheme="minorBidi" w:cstheme="minorBidi"/>
                <w:color w:val="000000" w:themeColor="text1"/>
                <w:rtl/>
                <w:lang w:eastAsia="en-US"/>
              </w:rPr>
            </w:r>
            <w:r w:rsidRPr="00614DD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‏4.4.4.2</w:t>
            </w:r>
            <w:r w:rsidRPr="00614DD5">
              <w:rPr>
                <w:rFonts w:asciiTheme="minorBidi" w:hAnsiTheme="minorBidi" w:cstheme="minorBidi"/>
                <w:color w:val="000000" w:themeColor="text1"/>
                <w:rtl/>
                <w:lang w:eastAsia="en-US"/>
              </w:rPr>
              <w:fldChar w:fldCharType="end"/>
            </w:r>
          </w:p>
        </w:tc>
      </w:tr>
      <w:tr w:rsidR="003579D0" w:rsidRPr="00BD62F9" w:rsidTr="00CB5F0B">
        <w:trPr>
          <w:cantSplit/>
        </w:trPr>
        <w:tc>
          <w:tcPr>
            <w:tcW w:w="709" w:type="dxa"/>
            <w:tcBorders>
              <w:top w:val="single" w:sz="4" w:space="0" w:color="auto"/>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3579D0" w:rsidRPr="0076433E" w:rsidRDefault="003579D0" w:rsidP="003579D0">
            <w:pPr>
              <w:rPr>
                <w:rFonts w:asciiTheme="minorBidi" w:hAnsiTheme="minorBidi" w:cstheme="minorBidi"/>
                <w:color w:val="000000" w:themeColor="text1"/>
                <w:lang w:eastAsia="en-US"/>
              </w:rPr>
            </w:pPr>
          </w:p>
        </w:tc>
        <w:tc>
          <w:tcPr>
            <w:tcW w:w="709" w:type="dxa"/>
            <w:tcBorders>
              <w:top w:val="single" w:sz="4" w:space="0" w:color="auto"/>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3579D0" w:rsidRPr="0076433E" w:rsidRDefault="003579D0" w:rsidP="003579D0">
            <w:pPr>
              <w:rPr>
                <w:rFonts w:asciiTheme="minorBidi" w:hAnsiTheme="minorBidi" w:cstheme="minorBidi"/>
                <w:color w:val="000000" w:themeColor="text1"/>
                <w:rtl/>
                <w:lang w:eastAsia="en-US"/>
              </w:rPr>
            </w:pPr>
          </w:p>
        </w:tc>
        <w:tc>
          <w:tcPr>
            <w:tcW w:w="992" w:type="dxa"/>
            <w:shd w:val="clear" w:color="auto" w:fill="auto"/>
          </w:tcPr>
          <w:p w:rsidR="003579D0" w:rsidRPr="00787DC0" w:rsidRDefault="003579D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579D0" w:rsidRPr="003579D0" w:rsidRDefault="003579D0" w:rsidP="00872CC0">
            <w:pPr>
              <w:spacing w:line="324" w:lineRule="auto"/>
              <w:rPr>
                <w:rFonts w:asciiTheme="minorBidi" w:hAnsiTheme="minorBidi" w:cstheme="minorBidi"/>
                <w:color w:val="000000" w:themeColor="text1"/>
                <w:lang w:eastAsia="en-US"/>
              </w:rPr>
            </w:pPr>
            <w:r>
              <w:rPr>
                <w:rFonts w:asciiTheme="minorBidi" w:hAnsiTheme="minorBidi" w:cstheme="minorBidi" w:hint="cs"/>
                <w:color w:val="000000" w:themeColor="text1"/>
                <w:rtl/>
                <w:lang w:eastAsia="en-US"/>
              </w:rPr>
              <w:t xml:space="preserve">מתן שירותי תמיכה אפליקטיבית בדרג </w:t>
            </w:r>
            <w:r w:rsidR="00872CC0">
              <w:rPr>
                <w:rFonts w:asciiTheme="minorBidi" w:hAnsiTheme="minorBidi" w:cstheme="minorBidi" w:hint="cs"/>
                <w:color w:val="000000" w:themeColor="text1"/>
                <w:rtl/>
                <w:lang w:eastAsia="en-US"/>
              </w:rPr>
              <w:t>ראשון</w:t>
            </w:r>
            <w:r>
              <w:rPr>
                <w:rFonts w:asciiTheme="minorBidi" w:hAnsiTheme="minorBidi" w:cstheme="minorBidi" w:hint="cs"/>
                <w:color w:val="000000" w:themeColor="text1"/>
                <w:rtl/>
                <w:lang w:eastAsia="en-US"/>
              </w:rPr>
              <w:t xml:space="preserve"> לכל מערכות המשרד לרבות הסברים אודות שימוש וביצוע פעולות </w:t>
            </w:r>
            <w:r w:rsidR="00872CC0">
              <w:rPr>
                <w:rFonts w:asciiTheme="minorBidi" w:hAnsiTheme="minorBidi" w:cstheme="minorBidi" w:hint="cs"/>
                <w:color w:val="000000" w:themeColor="text1"/>
                <w:rtl/>
                <w:lang w:eastAsia="en-US"/>
              </w:rPr>
              <w:t>(</w:t>
            </w:r>
            <w:r w:rsidR="00872CC0">
              <w:rPr>
                <w:rFonts w:asciiTheme="minorBidi" w:hAnsiTheme="minorBidi" w:cstheme="minorBidi"/>
                <w:color w:val="000000" w:themeColor="text1"/>
                <w:lang w:eastAsia="en-US"/>
              </w:rPr>
              <w:t>How To Use</w:t>
            </w:r>
            <w:r w:rsidR="00872CC0">
              <w:rPr>
                <w:rFonts w:asciiTheme="minorBidi" w:hAnsiTheme="minorBidi" w:cstheme="minorBidi" w:hint="cs"/>
                <w:color w:val="000000" w:themeColor="text1"/>
                <w:rtl/>
                <w:lang w:eastAsia="en-US"/>
              </w:rPr>
              <w:t xml:space="preserve">) </w:t>
            </w:r>
            <w:r>
              <w:rPr>
                <w:rFonts w:asciiTheme="minorBidi" w:hAnsiTheme="minorBidi" w:cstheme="minorBidi" w:hint="cs"/>
                <w:color w:val="000000" w:themeColor="text1"/>
                <w:rtl/>
                <w:lang w:eastAsia="en-US"/>
              </w:rPr>
              <w:t xml:space="preserve">במערכות המשרד ובחבילות תוכנה שבשימוש המשרד לרבות </w:t>
            </w:r>
            <w:r>
              <w:rPr>
                <w:rFonts w:asciiTheme="minorBidi" w:hAnsiTheme="minorBidi" w:cstheme="minorBidi"/>
                <w:color w:val="000000" w:themeColor="text1"/>
                <w:lang w:eastAsia="en-US"/>
              </w:rPr>
              <w:t>MS Office</w:t>
            </w:r>
          </w:p>
        </w:tc>
        <w:tc>
          <w:tcPr>
            <w:tcW w:w="1062" w:type="dxa"/>
            <w:shd w:val="clear" w:color="auto" w:fill="auto"/>
          </w:tcPr>
          <w:p w:rsidR="003579D0" w:rsidRPr="0076433E" w:rsidRDefault="003579D0" w:rsidP="003579D0">
            <w:pPr>
              <w:jc w:val="center"/>
              <w:rPr>
                <w:rFonts w:asciiTheme="minorBidi" w:hAnsiTheme="minorBidi" w:cstheme="minorBidi"/>
                <w:color w:val="000000" w:themeColor="text1"/>
                <w:rtl/>
              </w:rPr>
            </w:pPr>
          </w:p>
        </w:tc>
        <w:tc>
          <w:tcPr>
            <w:tcW w:w="922" w:type="dxa"/>
            <w:shd w:val="clear" w:color="auto" w:fill="auto"/>
          </w:tcPr>
          <w:p w:rsidR="003579D0" w:rsidRPr="0076433E" w:rsidRDefault="003579D0" w:rsidP="003579D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579D0" w:rsidRPr="0076433E" w:rsidRDefault="003579D0" w:rsidP="003579D0">
            <w:pPr>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כן</w:t>
            </w:r>
          </w:p>
        </w:tc>
        <w:tc>
          <w:tcPr>
            <w:tcW w:w="1134" w:type="dxa"/>
            <w:shd w:val="clear" w:color="auto" w:fill="auto"/>
          </w:tcPr>
          <w:p w:rsidR="003579D0" w:rsidRPr="00CB6A44" w:rsidRDefault="003579D0" w:rsidP="003579D0">
            <w:pPr>
              <w:jc w:val="center"/>
              <w:rPr>
                <w:rFonts w:asciiTheme="minorBidi" w:hAnsiTheme="minorBidi" w:cstheme="minorBidi"/>
                <w:color w:val="000000" w:themeColor="text1"/>
                <w:rtl/>
                <w:lang w:eastAsia="en-US"/>
              </w:rPr>
            </w:pPr>
            <w:r w:rsidRPr="00CB6A44">
              <w:rPr>
                <w:rFonts w:asciiTheme="minorBidi" w:hAnsiTheme="minorBidi" w:cstheme="minorBidi"/>
                <w:color w:val="000000" w:themeColor="text1"/>
                <w:rtl/>
                <w:lang w:eastAsia="en-US"/>
              </w:rPr>
              <w:fldChar w:fldCharType="begin"/>
            </w:r>
            <w:r w:rsidRPr="00CB6A44">
              <w:rPr>
                <w:rFonts w:asciiTheme="minorBidi" w:hAnsiTheme="minorBidi" w:cstheme="minorBidi"/>
                <w:color w:val="000000" w:themeColor="text1"/>
                <w:rtl/>
                <w:lang w:eastAsia="en-US"/>
              </w:rPr>
              <w:instrText xml:space="preserve"> </w:instrText>
            </w:r>
            <w:r w:rsidRPr="00CB6A44">
              <w:rPr>
                <w:rFonts w:asciiTheme="minorBidi" w:hAnsiTheme="minorBidi" w:cstheme="minorBidi"/>
                <w:color w:val="000000" w:themeColor="text1"/>
                <w:lang w:eastAsia="en-US"/>
              </w:rPr>
              <w:instrText>REF</w:instrText>
            </w:r>
            <w:r w:rsidRPr="00CB6A44">
              <w:rPr>
                <w:rFonts w:asciiTheme="minorBidi" w:hAnsiTheme="minorBidi" w:cstheme="minorBidi"/>
                <w:color w:val="000000" w:themeColor="text1"/>
                <w:rtl/>
                <w:lang w:eastAsia="en-US"/>
              </w:rPr>
              <w:instrText xml:space="preserve"> _</w:instrText>
            </w:r>
            <w:r w:rsidRPr="00CB6A44">
              <w:rPr>
                <w:rFonts w:asciiTheme="minorBidi" w:hAnsiTheme="minorBidi" w:cstheme="minorBidi"/>
                <w:color w:val="000000" w:themeColor="text1"/>
                <w:lang w:eastAsia="en-US"/>
              </w:rPr>
              <w:instrText>Ref479157954 \r \h</w:instrText>
            </w:r>
            <w:r w:rsidRPr="00CB6A44">
              <w:rPr>
                <w:rFonts w:asciiTheme="minorBidi" w:hAnsiTheme="minorBidi" w:cstheme="minorBidi"/>
                <w:color w:val="000000" w:themeColor="text1"/>
                <w:rtl/>
                <w:lang w:eastAsia="en-US"/>
              </w:rPr>
              <w:instrText xml:space="preserve"> </w:instrText>
            </w:r>
            <w:r w:rsidRPr="00CB6A44">
              <w:rPr>
                <w:rFonts w:asciiTheme="minorBidi" w:hAnsiTheme="minorBidi" w:cstheme="minorBidi"/>
                <w:color w:val="000000" w:themeColor="text1"/>
                <w:rtl/>
                <w:lang w:eastAsia="en-US"/>
              </w:rPr>
            </w:r>
            <w:r w:rsidRPr="00CB6A44">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‏4.4.4.2</w:t>
            </w:r>
            <w:r w:rsidRPr="00CB6A44">
              <w:rPr>
                <w:rFonts w:asciiTheme="minorBidi" w:hAnsiTheme="minorBidi" w:cstheme="minorBidi"/>
                <w:color w:val="000000" w:themeColor="text1"/>
                <w:rtl/>
                <w:lang w:eastAsia="en-US"/>
              </w:rPr>
              <w:fldChar w:fldCharType="end"/>
            </w:r>
          </w:p>
        </w:tc>
      </w:tr>
      <w:tr w:rsidR="00872CC0" w:rsidRPr="00BD62F9" w:rsidTr="00CB5F0B">
        <w:trPr>
          <w:cantSplit/>
        </w:trPr>
        <w:tc>
          <w:tcPr>
            <w:tcW w:w="709" w:type="dxa"/>
            <w:tcBorders>
              <w:top w:val="nil"/>
              <w:bottom w:val="nil"/>
            </w:tcBorders>
          </w:tcPr>
          <w:p w:rsidR="00872CC0" w:rsidRPr="0076433E" w:rsidRDefault="00872CC0" w:rsidP="00872CC0">
            <w:pPr>
              <w:jc w:val="center"/>
              <w:rPr>
                <w:rFonts w:asciiTheme="minorBidi" w:hAnsiTheme="minorBidi" w:cstheme="minorBidi"/>
                <w:color w:val="000000" w:themeColor="text1"/>
                <w:rtl/>
                <w:lang w:eastAsia="en-US"/>
              </w:rPr>
            </w:pPr>
          </w:p>
        </w:tc>
        <w:tc>
          <w:tcPr>
            <w:tcW w:w="1511" w:type="dxa"/>
            <w:tcBorders>
              <w:top w:val="nil"/>
              <w:bottom w:val="nil"/>
            </w:tcBorders>
          </w:tcPr>
          <w:p w:rsidR="00872CC0" w:rsidRPr="0076433E" w:rsidRDefault="00872CC0" w:rsidP="00872CC0">
            <w:pPr>
              <w:rPr>
                <w:rFonts w:asciiTheme="minorBidi" w:hAnsiTheme="minorBidi" w:cstheme="minorBidi"/>
                <w:color w:val="000000" w:themeColor="text1"/>
                <w:lang w:eastAsia="en-US"/>
              </w:rPr>
            </w:pPr>
          </w:p>
        </w:tc>
        <w:tc>
          <w:tcPr>
            <w:tcW w:w="709" w:type="dxa"/>
            <w:tcBorders>
              <w:top w:val="nil"/>
              <w:bottom w:val="nil"/>
            </w:tcBorders>
          </w:tcPr>
          <w:p w:rsidR="00872CC0" w:rsidRPr="0076433E" w:rsidRDefault="00872CC0" w:rsidP="00872CC0">
            <w:pPr>
              <w:jc w:val="center"/>
              <w:rPr>
                <w:rFonts w:asciiTheme="minorBidi" w:hAnsiTheme="minorBidi" w:cstheme="minorBidi"/>
                <w:color w:val="000000" w:themeColor="text1"/>
                <w:rtl/>
                <w:lang w:eastAsia="en-US"/>
              </w:rPr>
            </w:pPr>
          </w:p>
        </w:tc>
        <w:tc>
          <w:tcPr>
            <w:tcW w:w="2410" w:type="dxa"/>
            <w:tcBorders>
              <w:top w:val="nil"/>
              <w:bottom w:val="nil"/>
            </w:tcBorders>
          </w:tcPr>
          <w:p w:rsidR="00872CC0" w:rsidRPr="0076433E" w:rsidRDefault="00872CC0" w:rsidP="00872CC0">
            <w:pPr>
              <w:rPr>
                <w:rFonts w:asciiTheme="minorBidi" w:hAnsiTheme="minorBidi" w:cstheme="minorBidi"/>
                <w:color w:val="000000" w:themeColor="text1"/>
                <w:rtl/>
                <w:lang w:eastAsia="en-US"/>
              </w:rPr>
            </w:pPr>
          </w:p>
        </w:tc>
        <w:tc>
          <w:tcPr>
            <w:tcW w:w="992" w:type="dxa"/>
            <w:shd w:val="clear" w:color="auto" w:fill="auto"/>
          </w:tcPr>
          <w:p w:rsidR="00872CC0" w:rsidRPr="00787DC0" w:rsidRDefault="00872CC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872CC0" w:rsidRPr="0076433E" w:rsidRDefault="00872CC0" w:rsidP="00872CC0">
            <w:pPr>
              <w:spacing w:line="324" w:lineRule="auto"/>
              <w:rPr>
                <w:rFonts w:asciiTheme="minorBidi" w:hAnsiTheme="minorBidi" w:cstheme="minorBidi"/>
                <w:color w:val="000000" w:themeColor="text1"/>
                <w:rtl/>
                <w:lang w:eastAsia="en-US"/>
              </w:rPr>
            </w:pPr>
            <w:r>
              <w:rPr>
                <w:rFonts w:hint="cs"/>
                <w:rtl/>
              </w:rPr>
              <w:t>מתן תמיכה ב</w:t>
            </w:r>
            <w:r>
              <w:rPr>
                <w:rtl/>
              </w:rPr>
              <w:t xml:space="preserve">קישור מאובטח של טלפונים סלולאריים, טאבלטים וציוד פרטי של עובדי </w:t>
            </w:r>
            <w:r>
              <w:rPr>
                <w:rFonts w:hint="cs"/>
                <w:rtl/>
              </w:rPr>
              <w:t>המשרד</w:t>
            </w:r>
            <w:r>
              <w:rPr>
                <w:rtl/>
              </w:rPr>
              <w:t xml:space="preserve"> </w:t>
            </w:r>
            <w:r>
              <w:t>B.Y.O.D)</w:t>
            </w:r>
            <w:r>
              <w:rPr>
                <w:rtl/>
              </w:rPr>
              <w:t xml:space="preserve">) לתשתיות הארגוניות (דואר אלקטרוני, יומן ארגוני, ספר כתובות ארגוני וכדו'), התחברות מאובטחת מהבית/מרחוק של עובדי </w:t>
            </w:r>
            <w:r>
              <w:rPr>
                <w:rFonts w:hint="cs"/>
                <w:rtl/>
              </w:rPr>
              <w:t>המשרד</w:t>
            </w:r>
            <w:r>
              <w:rPr>
                <w:rtl/>
              </w:rPr>
              <w:t>,</w:t>
            </w:r>
          </w:p>
        </w:tc>
        <w:tc>
          <w:tcPr>
            <w:tcW w:w="1062" w:type="dxa"/>
            <w:shd w:val="clear" w:color="auto" w:fill="auto"/>
          </w:tcPr>
          <w:p w:rsidR="00872CC0" w:rsidRPr="0076433E" w:rsidRDefault="00872CC0" w:rsidP="00872CC0">
            <w:pPr>
              <w:jc w:val="center"/>
              <w:rPr>
                <w:rFonts w:asciiTheme="minorBidi" w:hAnsiTheme="minorBidi" w:cstheme="minorBidi"/>
                <w:color w:val="000000" w:themeColor="text1"/>
                <w:rtl/>
              </w:rPr>
            </w:pPr>
          </w:p>
        </w:tc>
        <w:tc>
          <w:tcPr>
            <w:tcW w:w="922" w:type="dxa"/>
            <w:shd w:val="clear" w:color="auto" w:fill="auto"/>
          </w:tcPr>
          <w:p w:rsidR="00872CC0" w:rsidRPr="0076433E" w:rsidRDefault="00872CC0" w:rsidP="00872CC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872CC0" w:rsidRPr="0076433E" w:rsidRDefault="00872CC0" w:rsidP="00872CC0">
            <w:pPr>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כן</w:t>
            </w:r>
          </w:p>
        </w:tc>
        <w:tc>
          <w:tcPr>
            <w:tcW w:w="1134" w:type="dxa"/>
            <w:shd w:val="clear" w:color="auto" w:fill="auto"/>
          </w:tcPr>
          <w:p w:rsidR="00872CC0" w:rsidRPr="00CB6A44" w:rsidRDefault="00872CC0" w:rsidP="00872CC0">
            <w:pPr>
              <w:jc w:val="center"/>
              <w:rPr>
                <w:rFonts w:asciiTheme="minorBidi" w:hAnsiTheme="minorBidi" w:cstheme="minorBidi"/>
                <w:color w:val="000000" w:themeColor="text1"/>
                <w:rtl/>
                <w:lang w:eastAsia="en-US"/>
              </w:rPr>
            </w:pPr>
            <w:r w:rsidRPr="00CB6A44">
              <w:rPr>
                <w:rFonts w:asciiTheme="minorBidi" w:hAnsiTheme="minorBidi" w:cstheme="minorBidi"/>
                <w:color w:val="000000" w:themeColor="text1"/>
                <w:rtl/>
                <w:lang w:eastAsia="en-US"/>
              </w:rPr>
              <w:fldChar w:fldCharType="begin"/>
            </w:r>
            <w:r w:rsidRPr="00CB6A44">
              <w:rPr>
                <w:rFonts w:asciiTheme="minorBidi" w:hAnsiTheme="minorBidi" w:cstheme="minorBidi"/>
                <w:color w:val="000000" w:themeColor="text1"/>
                <w:rtl/>
                <w:lang w:eastAsia="en-US"/>
              </w:rPr>
              <w:instrText xml:space="preserve"> </w:instrText>
            </w:r>
            <w:r w:rsidRPr="00CB6A44">
              <w:rPr>
                <w:rFonts w:asciiTheme="minorBidi" w:hAnsiTheme="minorBidi" w:cstheme="minorBidi"/>
                <w:color w:val="000000" w:themeColor="text1"/>
                <w:lang w:eastAsia="en-US"/>
              </w:rPr>
              <w:instrText>REF</w:instrText>
            </w:r>
            <w:r w:rsidRPr="00CB6A44">
              <w:rPr>
                <w:rFonts w:asciiTheme="minorBidi" w:hAnsiTheme="minorBidi" w:cstheme="minorBidi"/>
                <w:color w:val="000000" w:themeColor="text1"/>
                <w:rtl/>
                <w:lang w:eastAsia="en-US"/>
              </w:rPr>
              <w:instrText xml:space="preserve"> _</w:instrText>
            </w:r>
            <w:r w:rsidRPr="00CB6A44">
              <w:rPr>
                <w:rFonts w:asciiTheme="minorBidi" w:hAnsiTheme="minorBidi" w:cstheme="minorBidi"/>
                <w:color w:val="000000" w:themeColor="text1"/>
                <w:lang w:eastAsia="en-US"/>
              </w:rPr>
              <w:instrText>Ref479157954 \r \h</w:instrText>
            </w:r>
            <w:r w:rsidRPr="00CB6A44">
              <w:rPr>
                <w:rFonts w:asciiTheme="minorBidi" w:hAnsiTheme="minorBidi" w:cstheme="minorBidi"/>
                <w:color w:val="000000" w:themeColor="text1"/>
                <w:rtl/>
                <w:lang w:eastAsia="en-US"/>
              </w:rPr>
              <w:instrText xml:space="preserve"> </w:instrText>
            </w:r>
            <w:r w:rsidRPr="00CB6A44">
              <w:rPr>
                <w:rFonts w:asciiTheme="minorBidi" w:hAnsiTheme="minorBidi" w:cstheme="minorBidi"/>
                <w:color w:val="000000" w:themeColor="text1"/>
                <w:rtl/>
                <w:lang w:eastAsia="en-US"/>
              </w:rPr>
            </w:r>
            <w:r w:rsidRPr="00CB6A44">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‏4.4.4.2</w:t>
            </w:r>
            <w:r w:rsidRPr="00CB6A44">
              <w:rPr>
                <w:rFonts w:asciiTheme="minorBidi" w:hAnsiTheme="minorBidi" w:cstheme="minorBidi"/>
                <w:color w:val="000000" w:themeColor="text1"/>
                <w:rtl/>
                <w:lang w:eastAsia="en-US"/>
              </w:rPr>
              <w:fldChar w:fldCharType="end"/>
            </w:r>
          </w:p>
        </w:tc>
      </w:tr>
      <w:tr w:rsidR="003579D0" w:rsidRPr="00BD62F9" w:rsidTr="00CB5F0B">
        <w:trPr>
          <w:cantSplit/>
        </w:trPr>
        <w:tc>
          <w:tcPr>
            <w:tcW w:w="709" w:type="dxa"/>
            <w:tcBorders>
              <w:top w:val="nil"/>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1511" w:type="dxa"/>
            <w:tcBorders>
              <w:top w:val="nil"/>
              <w:bottom w:val="nil"/>
            </w:tcBorders>
          </w:tcPr>
          <w:p w:rsidR="003579D0" w:rsidRPr="0076433E" w:rsidRDefault="003579D0" w:rsidP="003579D0">
            <w:pPr>
              <w:rPr>
                <w:rFonts w:asciiTheme="minorBidi" w:hAnsiTheme="minorBidi" w:cstheme="minorBidi"/>
                <w:color w:val="000000" w:themeColor="text1"/>
                <w:lang w:eastAsia="en-US"/>
              </w:rPr>
            </w:pPr>
          </w:p>
        </w:tc>
        <w:tc>
          <w:tcPr>
            <w:tcW w:w="709" w:type="dxa"/>
            <w:tcBorders>
              <w:top w:val="nil"/>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2410" w:type="dxa"/>
            <w:tcBorders>
              <w:top w:val="nil"/>
              <w:bottom w:val="nil"/>
            </w:tcBorders>
          </w:tcPr>
          <w:p w:rsidR="003579D0" w:rsidRPr="0076433E" w:rsidRDefault="003579D0" w:rsidP="003579D0">
            <w:pPr>
              <w:rPr>
                <w:rFonts w:asciiTheme="minorBidi" w:hAnsiTheme="minorBidi" w:cstheme="minorBidi"/>
                <w:color w:val="000000" w:themeColor="text1"/>
                <w:rtl/>
                <w:lang w:eastAsia="en-US"/>
              </w:rPr>
            </w:pPr>
          </w:p>
        </w:tc>
        <w:tc>
          <w:tcPr>
            <w:tcW w:w="992" w:type="dxa"/>
            <w:shd w:val="clear" w:color="auto" w:fill="auto"/>
          </w:tcPr>
          <w:p w:rsidR="003579D0" w:rsidRPr="00787DC0" w:rsidRDefault="003579D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579D0" w:rsidRPr="0076433E" w:rsidRDefault="003579D0" w:rsidP="00CB5F0B">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לווי ספקים צד ג' ככל הנדרש, ומתן כל הסיוע המתבקש עד לפתרון התקלה</w:t>
            </w:r>
          </w:p>
        </w:tc>
        <w:tc>
          <w:tcPr>
            <w:tcW w:w="1062" w:type="dxa"/>
            <w:shd w:val="clear" w:color="auto" w:fill="auto"/>
          </w:tcPr>
          <w:p w:rsidR="003579D0" w:rsidRPr="0076433E" w:rsidRDefault="003579D0" w:rsidP="003579D0">
            <w:pPr>
              <w:jc w:val="center"/>
              <w:rPr>
                <w:rFonts w:asciiTheme="minorBidi" w:hAnsiTheme="minorBidi" w:cstheme="minorBidi"/>
                <w:color w:val="000000" w:themeColor="text1"/>
                <w:rtl/>
              </w:rPr>
            </w:pPr>
          </w:p>
        </w:tc>
        <w:tc>
          <w:tcPr>
            <w:tcW w:w="922" w:type="dxa"/>
            <w:shd w:val="clear" w:color="auto" w:fill="auto"/>
          </w:tcPr>
          <w:p w:rsidR="003579D0" w:rsidRPr="0076433E" w:rsidRDefault="003579D0" w:rsidP="003579D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579D0" w:rsidRPr="0076433E" w:rsidRDefault="003579D0" w:rsidP="003579D0">
            <w:pPr>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כן</w:t>
            </w:r>
          </w:p>
        </w:tc>
        <w:tc>
          <w:tcPr>
            <w:tcW w:w="1134" w:type="dxa"/>
            <w:shd w:val="clear" w:color="auto" w:fill="auto"/>
          </w:tcPr>
          <w:p w:rsidR="003579D0" w:rsidRPr="0076433E" w:rsidRDefault="003579D0" w:rsidP="003579D0">
            <w:pPr>
              <w:jc w:val="center"/>
              <w:rPr>
                <w:rFonts w:asciiTheme="minorBidi" w:hAnsiTheme="minorBidi" w:cstheme="minorBidi"/>
                <w:color w:val="000000" w:themeColor="text1"/>
                <w:rtl/>
                <w:lang w:eastAsia="en-US"/>
              </w:rPr>
            </w:pPr>
            <w:r w:rsidRPr="00CB6A44">
              <w:rPr>
                <w:rFonts w:asciiTheme="minorBidi" w:hAnsiTheme="minorBidi" w:cstheme="minorBidi"/>
                <w:color w:val="000000" w:themeColor="text1"/>
                <w:rtl/>
                <w:lang w:eastAsia="en-US"/>
              </w:rPr>
              <w:fldChar w:fldCharType="begin"/>
            </w:r>
            <w:r w:rsidRPr="00CB6A44">
              <w:rPr>
                <w:rFonts w:asciiTheme="minorBidi" w:hAnsiTheme="minorBidi" w:cstheme="minorBidi"/>
                <w:color w:val="000000" w:themeColor="text1"/>
                <w:rtl/>
                <w:lang w:eastAsia="en-US"/>
              </w:rPr>
              <w:instrText xml:space="preserve"> </w:instrText>
            </w:r>
            <w:r w:rsidRPr="00CB6A44">
              <w:rPr>
                <w:rFonts w:asciiTheme="minorBidi" w:hAnsiTheme="minorBidi" w:cstheme="minorBidi"/>
                <w:color w:val="000000" w:themeColor="text1"/>
                <w:lang w:eastAsia="en-US"/>
              </w:rPr>
              <w:instrText>REF</w:instrText>
            </w:r>
            <w:r w:rsidRPr="00CB6A44">
              <w:rPr>
                <w:rFonts w:asciiTheme="minorBidi" w:hAnsiTheme="minorBidi" w:cstheme="minorBidi"/>
                <w:color w:val="000000" w:themeColor="text1"/>
                <w:rtl/>
                <w:lang w:eastAsia="en-US"/>
              </w:rPr>
              <w:instrText xml:space="preserve"> _</w:instrText>
            </w:r>
            <w:r w:rsidRPr="00CB6A44">
              <w:rPr>
                <w:rFonts w:asciiTheme="minorBidi" w:hAnsiTheme="minorBidi" w:cstheme="minorBidi"/>
                <w:color w:val="000000" w:themeColor="text1"/>
                <w:lang w:eastAsia="en-US"/>
              </w:rPr>
              <w:instrText>Ref479157954 \r \h</w:instrText>
            </w:r>
            <w:r w:rsidRPr="00CB6A44">
              <w:rPr>
                <w:rFonts w:asciiTheme="minorBidi" w:hAnsiTheme="minorBidi" w:cstheme="minorBidi"/>
                <w:color w:val="000000" w:themeColor="text1"/>
                <w:rtl/>
                <w:lang w:eastAsia="en-US"/>
              </w:rPr>
              <w:instrText xml:space="preserve"> </w:instrText>
            </w:r>
            <w:r w:rsidRPr="00CB6A44">
              <w:rPr>
                <w:rFonts w:asciiTheme="minorBidi" w:hAnsiTheme="minorBidi" w:cstheme="minorBidi"/>
                <w:color w:val="000000" w:themeColor="text1"/>
                <w:rtl/>
                <w:lang w:eastAsia="en-US"/>
              </w:rPr>
            </w:r>
            <w:r w:rsidRPr="00CB6A44">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‏4.4.4.2</w:t>
            </w:r>
            <w:r w:rsidRPr="00CB6A44">
              <w:rPr>
                <w:rFonts w:asciiTheme="minorBidi" w:hAnsiTheme="minorBidi" w:cstheme="minorBidi"/>
                <w:color w:val="000000" w:themeColor="text1"/>
                <w:rtl/>
                <w:lang w:eastAsia="en-US"/>
              </w:rPr>
              <w:fldChar w:fldCharType="end"/>
            </w:r>
          </w:p>
        </w:tc>
      </w:tr>
      <w:tr w:rsidR="003579D0" w:rsidRPr="00BD62F9" w:rsidTr="00CB5F0B">
        <w:trPr>
          <w:cantSplit/>
        </w:trPr>
        <w:tc>
          <w:tcPr>
            <w:tcW w:w="709" w:type="dxa"/>
            <w:tcBorders>
              <w:top w:val="nil"/>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1511" w:type="dxa"/>
            <w:tcBorders>
              <w:top w:val="nil"/>
              <w:bottom w:val="nil"/>
            </w:tcBorders>
          </w:tcPr>
          <w:p w:rsidR="003579D0" w:rsidRPr="0076433E" w:rsidRDefault="003579D0" w:rsidP="003579D0">
            <w:pPr>
              <w:rPr>
                <w:rFonts w:asciiTheme="minorBidi" w:hAnsiTheme="minorBidi" w:cstheme="minorBidi"/>
                <w:color w:val="000000" w:themeColor="text1"/>
                <w:lang w:eastAsia="en-US"/>
              </w:rPr>
            </w:pPr>
          </w:p>
        </w:tc>
        <w:tc>
          <w:tcPr>
            <w:tcW w:w="709" w:type="dxa"/>
            <w:tcBorders>
              <w:top w:val="nil"/>
              <w:bottom w:val="nil"/>
            </w:tcBorders>
          </w:tcPr>
          <w:p w:rsidR="003579D0" w:rsidRPr="0076433E" w:rsidRDefault="003579D0" w:rsidP="003579D0">
            <w:pPr>
              <w:jc w:val="center"/>
              <w:rPr>
                <w:rFonts w:asciiTheme="minorBidi" w:hAnsiTheme="minorBidi" w:cstheme="minorBidi"/>
                <w:color w:val="000000" w:themeColor="text1"/>
                <w:rtl/>
                <w:lang w:eastAsia="en-US"/>
              </w:rPr>
            </w:pPr>
          </w:p>
        </w:tc>
        <w:tc>
          <w:tcPr>
            <w:tcW w:w="2410" w:type="dxa"/>
            <w:tcBorders>
              <w:top w:val="nil"/>
              <w:bottom w:val="nil"/>
            </w:tcBorders>
          </w:tcPr>
          <w:p w:rsidR="003579D0" w:rsidRPr="0076433E" w:rsidRDefault="003579D0" w:rsidP="003579D0">
            <w:pPr>
              <w:rPr>
                <w:rFonts w:asciiTheme="minorBidi" w:hAnsiTheme="minorBidi" w:cstheme="minorBidi"/>
                <w:color w:val="000000" w:themeColor="text1"/>
                <w:rtl/>
                <w:lang w:eastAsia="en-US"/>
              </w:rPr>
            </w:pPr>
          </w:p>
        </w:tc>
        <w:tc>
          <w:tcPr>
            <w:tcW w:w="992" w:type="dxa"/>
            <w:shd w:val="clear" w:color="auto" w:fill="auto"/>
          </w:tcPr>
          <w:p w:rsidR="003579D0" w:rsidRPr="00787DC0" w:rsidRDefault="003579D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579D0" w:rsidRPr="0076433E" w:rsidRDefault="003579D0" w:rsidP="003579D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ותפעול מערך טכנאי שטח לתמיכה בכל אתרי המשרד</w:t>
            </w:r>
          </w:p>
        </w:tc>
        <w:tc>
          <w:tcPr>
            <w:tcW w:w="1062" w:type="dxa"/>
            <w:shd w:val="clear" w:color="auto" w:fill="auto"/>
          </w:tcPr>
          <w:p w:rsidR="003579D0" w:rsidRPr="0076433E" w:rsidRDefault="003579D0" w:rsidP="003579D0">
            <w:pPr>
              <w:jc w:val="center"/>
              <w:rPr>
                <w:rFonts w:asciiTheme="minorBidi" w:hAnsiTheme="minorBidi" w:cstheme="minorBidi"/>
                <w:color w:val="000000" w:themeColor="text1"/>
                <w:rtl/>
              </w:rPr>
            </w:pPr>
          </w:p>
        </w:tc>
        <w:tc>
          <w:tcPr>
            <w:tcW w:w="922" w:type="dxa"/>
            <w:shd w:val="clear" w:color="auto" w:fill="auto"/>
          </w:tcPr>
          <w:p w:rsidR="003579D0" w:rsidRPr="0076433E" w:rsidRDefault="003579D0" w:rsidP="003579D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579D0" w:rsidRPr="0076433E" w:rsidRDefault="003579D0" w:rsidP="003579D0">
            <w:pPr>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כן</w:t>
            </w:r>
          </w:p>
        </w:tc>
        <w:tc>
          <w:tcPr>
            <w:tcW w:w="1134" w:type="dxa"/>
            <w:shd w:val="clear" w:color="auto" w:fill="auto"/>
          </w:tcPr>
          <w:p w:rsidR="003579D0" w:rsidRPr="0076433E" w:rsidRDefault="003579D0" w:rsidP="003579D0">
            <w:pPr>
              <w:jc w:val="center"/>
              <w:rPr>
                <w:rFonts w:asciiTheme="minorBidi" w:hAnsiTheme="minorBidi" w:cstheme="minorBidi"/>
                <w:color w:val="000000" w:themeColor="text1"/>
                <w:rtl/>
                <w:lang w:eastAsia="en-US"/>
              </w:rPr>
            </w:pPr>
            <w:r w:rsidRPr="00CB6A44">
              <w:rPr>
                <w:rFonts w:asciiTheme="minorBidi" w:hAnsiTheme="minorBidi" w:cstheme="minorBidi"/>
                <w:color w:val="000000" w:themeColor="text1"/>
                <w:rtl/>
                <w:lang w:eastAsia="en-US"/>
              </w:rPr>
              <w:fldChar w:fldCharType="begin"/>
            </w:r>
            <w:r w:rsidRPr="00CB6A44">
              <w:rPr>
                <w:rFonts w:asciiTheme="minorBidi" w:hAnsiTheme="minorBidi" w:cstheme="minorBidi"/>
                <w:color w:val="000000" w:themeColor="text1"/>
                <w:rtl/>
                <w:lang w:eastAsia="en-US"/>
              </w:rPr>
              <w:instrText xml:space="preserve"> </w:instrText>
            </w:r>
            <w:r w:rsidRPr="00CB6A44">
              <w:rPr>
                <w:rFonts w:asciiTheme="minorBidi" w:hAnsiTheme="minorBidi" w:cstheme="minorBidi"/>
                <w:color w:val="000000" w:themeColor="text1"/>
                <w:lang w:eastAsia="en-US"/>
              </w:rPr>
              <w:instrText>REF</w:instrText>
            </w:r>
            <w:r w:rsidRPr="00CB6A44">
              <w:rPr>
                <w:rFonts w:asciiTheme="minorBidi" w:hAnsiTheme="minorBidi" w:cstheme="minorBidi"/>
                <w:color w:val="000000" w:themeColor="text1"/>
                <w:rtl/>
                <w:lang w:eastAsia="en-US"/>
              </w:rPr>
              <w:instrText xml:space="preserve"> _</w:instrText>
            </w:r>
            <w:r w:rsidRPr="00CB6A44">
              <w:rPr>
                <w:rFonts w:asciiTheme="minorBidi" w:hAnsiTheme="minorBidi" w:cstheme="minorBidi"/>
                <w:color w:val="000000" w:themeColor="text1"/>
                <w:lang w:eastAsia="en-US"/>
              </w:rPr>
              <w:instrText>Ref479157954 \r \h</w:instrText>
            </w:r>
            <w:r w:rsidRPr="00CB6A44">
              <w:rPr>
                <w:rFonts w:asciiTheme="minorBidi" w:hAnsiTheme="minorBidi" w:cstheme="minorBidi"/>
                <w:color w:val="000000" w:themeColor="text1"/>
                <w:rtl/>
                <w:lang w:eastAsia="en-US"/>
              </w:rPr>
              <w:instrText xml:space="preserve"> </w:instrText>
            </w:r>
            <w:r w:rsidRPr="00CB6A44">
              <w:rPr>
                <w:rFonts w:asciiTheme="minorBidi" w:hAnsiTheme="minorBidi" w:cstheme="minorBidi"/>
                <w:color w:val="000000" w:themeColor="text1"/>
                <w:rtl/>
                <w:lang w:eastAsia="en-US"/>
              </w:rPr>
            </w:r>
            <w:r w:rsidRPr="00CB6A44">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‏4.4.4.2</w:t>
            </w:r>
            <w:r w:rsidRPr="00CB6A44">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single" w:sz="4" w:space="0" w:color="auto"/>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bottom w:val="single" w:sz="4" w:space="0" w:color="auto"/>
            </w:tcBorders>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787DC0"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מתן שירותי תמיכה וסיוע בתפעול ותחזוקת ציוד חדרי ישיבות </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כן</w:t>
            </w:r>
          </w:p>
        </w:tc>
        <w:tc>
          <w:tcPr>
            <w:tcW w:w="1134" w:type="dxa"/>
            <w:shd w:val="clear" w:color="auto" w:fill="auto"/>
          </w:tcPr>
          <w:p w:rsidR="00253C30" w:rsidRPr="0076433E" w:rsidRDefault="003579D0"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Ref479157954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‏4.4.4.2</w:t>
            </w:r>
            <w:r>
              <w:rPr>
                <w:rFonts w:asciiTheme="minorBidi" w:hAnsiTheme="minorBidi" w:cstheme="minorBidi"/>
                <w:color w:val="000000" w:themeColor="text1"/>
                <w:rtl/>
                <w:lang w:eastAsia="en-US"/>
              </w:rPr>
              <w:fldChar w:fldCharType="end"/>
            </w:r>
          </w:p>
        </w:tc>
      </w:tr>
      <w:tr w:rsidR="00A6286E" w:rsidRPr="00BD62F9" w:rsidTr="00CB5F0B">
        <w:trPr>
          <w:cantSplit/>
        </w:trPr>
        <w:tc>
          <w:tcPr>
            <w:tcW w:w="709" w:type="dxa"/>
            <w:tcBorders>
              <w:bottom w:val="nil"/>
            </w:tcBorders>
          </w:tcPr>
          <w:p w:rsidR="00A6286E" w:rsidRPr="0076433E" w:rsidRDefault="00A6286E"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A6286E" w:rsidRPr="0076433E" w:rsidRDefault="00A6286E" w:rsidP="00A6286E">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שירותי תמיכה אפליקטיבית והדרכת משתמשים</w:t>
            </w:r>
          </w:p>
        </w:tc>
        <w:tc>
          <w:tcPr>
            <w:tcW w:w="709" w:type="dxa"/>
            <w:tcBorders>
              <w:bottom w:val="nil"/>
            </w:tcBorders>
          </w:tcPr>
          <w:p w:rsidR="00A6286E" w:rsidRPr="0076433E" w:rsidRDefault="00A6286E"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tcPr>
          <w:p w:rsidR="00A6286E" w:rsidRPr="0076433E" w:rsidRDefault="00A6286E" w:rsidP="00A6286E">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שירותי תמיכה בדרג שני</w:t>
            </w:r>
          </w:p>
        </w:tc>
        <w:tc>
          <w:tcPr>
            <w:tcW w:w="992" w:type="dxa"/>
            <w:shd w:val="clear" w:color="auto" w:fill="auto"/>
          </w:tcPr>
          <w:p w:rsidR="00A6286E" w:rsidRPr="0076433E" w:rsidRDefault="00A6286E"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6286E" w:rsidRPr="00872CC0" w:rsidRDefault="00A6286E" w:rsidP="00A6286E">
            <w:pPr>
              <w:spacing w:line="324" w:lineRule="auto"/>
              <w:rPr>
                <w:rFonts w:asciiTheme="minorBidi" w:hAnsiTheme="minorBidi" w:cstheme="minorBidi"/>
                <w:color w:val="000000"/>
                <w:rtl/>
              </w:rPr>
            </w:pPr>
            <w:r>
              <w:rPr>
                <w:rFonts w:asciiTheme="minorBidi" w:hAnsiTheme="minorBidi" w:cstheme="minorBidi" w:hint="cs"/>
                <w:color w:val="000000" w:themeColor="text1"/>
                <w:rtl/>
                <w:lang w:eastAsia="en-US"/>
              </w:rPr>
              <w:t>מתן שירותי תמיכה אפליקטיבית בדרג שני לכל מערכות המשרד באמצעות הטלפון ו/או באמצעות השתלטות מרחוק והדגמה לרבות הסברים אודות שימוש וביצוע פעולות (</w:t>
            </w:r>
            <w:r>
              <w:rPr>
                <w:rFonts w:asciiTheme="minorBidi" w:hAnsiTheme="minorBidi" w:cstheme="minorBidi"/>
                <w:color w:val="000000" w:themeColor="text1"/>
                <w:lang w:eastAsia="en-US"/>
              </w:rPr>
              <w:t>How To Use</w:t>
            </w:r>
            <w:r>
              <w:rPr>
                <w:rFonts w:asciiTheme="minorBidi" w:hAnsiTheme="minorBidi" w:cstheme="minorBidi" w:hint="cs"/>
                <w:color w:val="000000" w:themeColor="text1"/>
                <w:rtl/>
                <w:lang w:eastAsia="en-US"/>
              </w:rPr>
              <w:t xml:space="preserve">) במערכות המשרד ובחבילות תוכנה שבשימוש המשרד לרבות </w:t>
            </w:r>
            <w:r>
              <w:rPr>
                <w:rFonts w:asciiTheme="minorBidi" w:hAnsiTheme="minorBidi" w:cstheme="minorBidi"/>
                <w:color w:val="000000" w:themeColor="text1"/>
                <w:lang w:eastAsia="en-US"/>
              </w:rPr>
              <w:t>MS Office</w:t>
            </w:r>
          </w:p>
        </w:tc>
        <w:tc>
          <w:tcPr>
            <w:tcW w:w="1062" w:type="dxa"/>
            <w:shd w:val="clear" w:color="auto" w:fill="auto"/>
          </w:tcPr>
          <w:p w:rsidR="00A6286E" w:rsidRPr="0076433E" w:rsidRDefault="00A6286E" w:rsidP="00A6286E">
            <w:pPr>
              <w:jc w:val="center"/>
              <w:rPr>
                <w:rFonts w:asciiTheme="minorBidi" w:hAnsiTheme="minorBidi" w:cstheme="minorBidi"/>
                <w:color w:val="000000" w:themeColor="text1"/>
              </w:rPr>
            </w:pPr>
          </w:p>
        </w:tc>
        <w:tc>
          <w:tcPr>
            <w:tcW w:w="922" w:type="dxa"/>
            <w:shd w:val="clear" w:color="auto" w:fill="auto"/>
          </w:tcPr>
          <w:p w:rsidR="00A6286E" w:rsidRPr="0076433E" w:rsidRDefault="00A6286E" w:rsidP="00A6286E">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rPr>
              <w:t>כן</w:t>
            </w:r>
          </w:p>
        </w:tc>
        <w:tc>
          <w:tcPr>
            <w:tcW w:w="1134"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Ref488077466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‏4.4.5</w:t>
            </w:r>
            <w:r>
              <w:rPr>
                <w:rFonts w:asciiTheme="minorBidi" w:hAnsiTheme="minorBidi" w:cstheme="minorBidi"/>
                <w:color w:val="000000" w:themeColor="text1"/>
                <w:rtl/>
                <w:lang w:eastAsia="en-US"/>
              </w:rPr>
              <w:fldChar w:fldCharType="end"/>
            </w:r>
          </w:p>
        </w:tc>
      </w:tr>
      <w:tr w:rsidR="00A6286E" w:rsidRPr="00BD62F9" w:rsidTr="00CB5F0B">
        <w:trPr>
          <w:cantSplit/>
        </w:trPr>
        <w:tc>
          <w:tcPr>
            <w:tcW w:w="709" w:type="dxa"/>
            <w:tcBorders>
              <w:top w:val="nil"/>
              <w:bottom w:val="single" w:sz="4" w:space="0" w:color="auto"/>
            </w:tcBorders>
          </w:tcPr>
          <w:p w:rsidR="00A6286E" w:rsidRPr="0076433E" w:rsidRDefault="00A6286E" w:rsidP="00A6286E">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A6286E" w:rsidRPr="0076433E" w:rsidRDefault="00A6286E" w:rsidP="00A6286E">
            <w:pPr>
              <w:rPr>
                <w:rFonts w:asciiTheme="minorBidi" w:hAnsiTheme="minorBidi" w:cstheme="minorBidi"/>
                <w:color w:val="000000" w:themeColor="text1"/>
                <w:rtl/>
                <w:lang w:eastAsia="en-US"/>
              </w:rPr>
            </w:pPr>
          </w:p>
        </w:tc>
        <w:tc>
          <w:tcPr>
            <w:tcW w:w="709" w:type="dxa"/>
            <w:tcBorders>
              <w:top w:val="nil"/>
              <w:bottom w:val="single" w:sz="4" w:space="0" w:color="auto"/>
            </w:tcBorders>
          </w:tcPr>
          <w:p w:rsidR="00A6286E" w:rsidRPr="0076433E" w:rsidRDefault="00A6286E" w:rsidP="00A6286E">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A6286E" w:rsidRPr="0076433E" w:rsidRDefault="00A6286E" w:rsidP="00A6286E">
            <w:pPr>
              <w:rPr>
                <w:rFonts w:asciiTheme="minorBidi" w:hAnsiTheme="minorBidi" w:cstheme="minorBidi"/>
                <w:color w:val="000000" w:themeColor="text1"/>
                <w:rtl/>
                <w:lang w:eastAsia="en-US"/>
              </w:rPr>
            </w:pPr>
          </w:p>
        </w:tc>
        <w:tc>
          <w:tcPr>
            <w:tcW w:w="992" w:type="dxa"/>
            <w:shd w:val="clear" w:color="auto" w:fill="auto"/>
          </w:tcPr>
          <w:p w:rsidR="00A6286E" w:rsidRPr="0076433E" w:rsidRDefault="00A6286E"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6286E" w:rsidRPr="0076433E" w:rsidRDefault="00A6286E" w:rsidP="00A6286E">
            <w:pPr>
              <w:spacing w:line="324" w:lineRule="auto"/>
              <w:rPr>
                <w:rFonts w:asciiTheme="minorBidi" w:hAnsiTheme="minorBidi" w:cstheme="minorBidi"/>
                <w:color w:val="000000"/>
                <w:rtl/>
              </w:rPr>
            </w:pPr>
            <w:r>
              <w:rPr>
                <w:rFonts w:asciiTheme="minorBidi" w:hAnsiTheme="minorBidi" w:cstheme="minorBidi" w:hint="cs"/>
                <w:color w:val="000000"/>
                <w:rtl/>
              </w:rPr>
              <w:t>פתיחה ומעקב אחר תקלות תוכנה ו"באגים" ביישומי המשרד בכל עת שהתגלו כאלו עד לתיקונם כולל בדיקות קבלה לאחר דיווח כי התקלה / ה"באג" תוקנו</w:t>
            </w:r>
          </w:p>
        </w:tc>
        <w:tc>
          <w:tcPr>
            <w:tcW w:w="1062" w:type="dxa"/>
            <w:shd w:val="clear" w:color="auto" w:fill="auto"/>
          </w:tcPr>
          <w:p w:rsidR="00A6286E" w:rsidRPr="0076433E" w:rsidRDefault="00A6286E" w:rsidP="00A6286E">
            <w:pPr>
              <w:jc w:val="center"/>
              <w:rPr>
                <w:rFonts w:asciiTheme="minorBidi" w:hAnsiTheme="minorBidi" w:cstheme="minorBidi"/>
                <w:color w:val="000000" w:themeColor="text1"/>
              </w:rPr>
            </w:pPr>
          </w:p>
        </w:tc>
        <w:tc>
          <w:tcPr>
            <w:tcW w:w="922" w:type="dxa"/>
            <w:shd w:val="clear" w:color="auto" w:fill="auto"/>
          </w:tcPr>
          <w:p w:rsidR="00A6286E" w:rsidRPr="0076433E" w:rsidRDefault="00A6286E" w:rsidP="00A6286E">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rPr>
              <w:t>כן</w:t>
            </w:r>
          </w:p>
        </w:tc>
        <w:tc>
          <w:tcPr>
            <w:tcW w:w="1134"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Ref488077466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‏4.4.5</w:t>
            </w:r>
            <w:r>
              <w:rPr>
                <w:rFonts w:asciiTheme="minorBidi" w:hAnsiTheme="minorBidi" w:cstheme="minorBidi"/>
                <w:color w:val="000000" w:themeColor="text1"/>
                <w:rtl/>
                <w:lang w:eastAsia="en-US"/>
              </w:rPr>
              <w:fldChar w:fldCharType="end"/>
            </w:r>
          </w:p>
        </w:tc>
      </w:tr>
      <w:tr w:rsidR="00A6286E" w:rsidRPr="00BD62F9" w:rsidTr="00CB5F0B">
        <w:trPr>
          <w:cantSplit/>
        </w:trPr>
        <w:tc>
          <w:tcPr>
            <w:tcW w:w="709" w:type="dxa"/>
            <w:tcBorders>
              <w:bottom w:val="nil"/>
            </w:tcBorders>
          </w:tcPr>
          <w:p w:rsidR="00A6286E" w:rsidRPr="0076433E" w:rsidRDefault="00A6286E" w:rsidP="00A6286E">
            <w:pPr>
              <w:jc w:val="center"/>
              <w:rPr>
                <w:rFonts w:asciiTheme="minorBidi" w:hAnsiTheme="minorBidi" w:cstheme="minorBidi"/>
                <w:color w:val="000000" w:themeColor="text1"/>
                <w:rtl/>
                <w:lang w:eastAsia="en-US"/>
              </w:rPr>
            </w:pPr>
          </w:p>
        </w:tc>
        <w:tc>
          <w:tcPr>
            <w:tcW w:w="1511" w:type="dxa"/>
            <w:tcBorders>
              <w:bottom w:val="nil"/>
            </w:tcBorders>
          </w:tcPr>
          <w:p w:rsidR="00A6286E" w:rsidRPr="0076433E" w:rsidRDefault="00A6286E" w:rsidP="00A6286E">
            <w:pPr>
              <w:rPr>
                <w:rFonts w:asciiTheme="minorBidi" w:hAnsiTheme="minorBidi" w:cstheme="minorBidi"/>
                <w:color w:val="000000" w:themeColor="text1"/>
                <w:rtl/>
                <w:lang w:eastAsia="en-US"/>
              </w:rPr>
            </w:pPr>
          </w:p>
        </w:tc>
        <w:tc>
          <w:tcPr>
            <w:tcW w:w="709" w:type="dxa"/>
            <w:tcBorders>
              <w:bottom w:val="nil"/>
            </w:tcBorders>
          </w:tcPr>
          <w:p w:rsidR="00A6286E" w:rsidRPr="0076433E" w:rsidRDefault="00A6286E"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tcPr>
          <w:p w:rsidR="00A6286E" w:rsidRPr="0076433E" w:rsidRDefault="00A6286E" w:rsidP="00A6286E">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הדרכה והטמעה</w:t>
            </w:r>
          </w:p>
        </w:tc>
        <w:tc>
          <w:tcPr>
            <w:tcW w:w="992" w:type="dxa"/>
            <w:shd w:val="clear" w:color="auto" w:fill="auto"/>
          </w:tcPr>
          <w:p w:rsidR="00A6286E" w:rsidRPr="0076433E" w:rsidRDefault="00A6286E"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6286E" w:rsidRPr="0076433E" w:rsidRDefault="00A6286E" w:rsidP="00A6286E">
            <w:pPr>
              <w:spacing w:line="324" w:lineRule="auto"/>
              <w:rPr>
                <w:rFonts w:asciiTheme="minorBidi" w:hAnsiTheme="minorBidi" w:cstheme="minorBidi"/>
                <w:color w:val="000000"/>
                <w:rtl/>
              </w:rPr>
            </w:pPr>
            <w:r w:rsidRPr="00227B31">
              <w:rPr>
                <w:rFonts w:asciiTheme="minorBidi" w:hAnsiTheme="minorBidi"/>
                <w:color w:val="000000"/>
                <w:rtl/>
              </w:rPr>
              <w:t>מתן שירותי הדרכה והטמעה (הן במסגרת חונכות אישית והן במסגרת הדרכה בקבוצות) בכל אתרי המשרד בהתאם לתוכנית עבודה שתאושר</w:t>
            </w:r>
          </w:p>
        </w:tc>
        <w:tc>
          <w:tcPr>
            <w:tcW w:w="1062" w:type="dxa"/>
            <w:shd w:val="clear" w:color="auto" w:fill="auto"/>
          </w:tcPr>
          <w:p w:rsidR="00A6286E" w:rsidRPr="0076433E" w:rsidRDefault="00A6286E" w:rsidP="00A6286E">
            <w:pPr>
              <w:jc w:val="center"/>
              <w:rPr>
                <w:rFonts w:asciiTheme="minorBidi" w:hAnsiTheme="minorBidi" w:cstheme="minorBidi"/>
                <w:color w:val="000000" w:themeColor="text1"/>
              </w:rPr>
            </w:pPr>
          </w:p>
        </w:tc>
        <w:tc>
          <w:tcPr>
            <w:tcW w:w="922" w:type="dxa"/>
            <w:shd w:val="clear" w:color="auto" w:fill="auto"/>
          </w:tcPr>
          <w:p w:rsidR="00A6286E" w:rsidRPr="0076433E" w:rsidRDefault="00A6286E" w:rsidP="00A6286E">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rPr>
              <w:t>כן</w:t>
            </w:r>
          </w:p>
        </w:tc>
        <w:tc>
          <w:tcPr>
            <w:tcW w:w="1134"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Ref488077466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‏4.4.5</w:t>
            </w:r>
            <w:r>
              <w:rPr>
                <w:rFonts w:asciiTheme="minorBidi" w:hAnsiTheme="minorBidi" w:cstheme="minorBidi"/>
                <w:color w:val="000000" w:themeColor="text1"/>
                <w:rtl/>
                <w:lang w:eastAsia="en-US"/>
              </w:rPr>
              <w:fldChar w:fldCharType="end"/>
            </w:r>
          </w:p>
        </w:tc>
      </w:tr>
      <w:tr w:rsidR="00A6286E" w:rsidRPr="00BD62F9" w:rsidTr="00CB5F0B">
        <w:trPr>
          <w:cantSplit/>
        </w:trPr>
        <w:tc>
          <w:tcPr>
            <w:tcW w:w="709" w:type="dxa"/>
            <w:tcBorders>
              <w:top w:val="nil"/>
              <w:bottom w:val="nil"/>
            </w:tcBorders>
          </w:tcPr>
          <w:p w:rsidR="00A6286E" w:rsidRPr="0076433E" w:rsidRDefault="00A6286E" w:rsidP="00A6286E">
            <w:pPr>
              <w:jc w:val="center"/>
              <w:rPr>
                <w:rFonts w:asciiTheme="minorBidi" w:hAnsiTheme="minorBidi" w:cstheme="minorBidi"/>
                <w:color w:val="000000" w:themeColor="text1"/>
                <w:rtl/>
                <w:lang w:eastAsia="en-US"/>
              </w:rPr>
            </w:pPr>
          </w:p>
        </w:tc>
        <w:tc>
          <w:tcPr>
            <w:tcW w:w="1511" w:type="dxa"/>
            <w:tcBorders>
              <w:top w:val="nil"/>
              <w:bottom w:val="nil"/>
            </w:tcBorders>
          </w:tcPr>
          <w:p w:rsidR="00A6286E" w:rsidRPr="0076433E" w:rsidRDefault="00A6286E" w:rsidP="00A6286E">
            <w:pPr>
              <w:rPr>
                <w:rFonts w:asciiTheme="minorBidi" w:hAnsiTheme="minorBidi" w:cstheme="minorBidi"/>
                <w:color w:val="000000" w:themeColor="text1"/>
                <w:rtl/>
                <w:lang w:eastAsia="en-US"/>
              </w:rPr>
            </w:pPr>
          </w:p>
        </w:tc>
        <w:tc>
          <w:tcPr>
            <w:tcW w:w="709" w:type="dxa"/>
            <w:tcBorders>
              <w:top w:val="nil"/>
              <w:bottom w:val="single" w:sz="4" w:space="0" w:color="auto"/>
            </w:tcBorders>
          </w:tcPr>
          <w:p w:rsidR="00A6286E" w:rsidRPr="0076433E" w:rsidRDefault="00A6286E" w:rsidP="00A6286E">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A6286E" w:rsidRPr="0076433E" w:rsidRDefault="00A6286E" w:rsidP="00A6286E">
            <w:pPr>
              <w:rPr>
                <w:rFonts w:asciiTheme="minorBidi" w:hAnsiTheme="minorBidi" w:cstheme="minorBidi"/>
                <w:color w:val="000000" w:themeColor="text1"/>
                <w:rtl/>
                <w:lang w:eastAsia="en-US"/>
              </w:rPr>
            </w:pPr>
          </w:p>
        </w:tc>
        <w:tc>
          <w:tcPr>
            <w:tcW w:w="992" w:type="dxa"/>
            <w:shd w:val="clear" w:color="auto" w:fill="auto"/>
          </w:tcPr>
          <w:p w:rsidR="00A6286E" w:rsidRPr="0076433E" w:rsidRDefault="00A6286E"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6286E" w:rsidRPr="0076433E" w:rsidRDefault="00A6286E" w:rsidP="00A6286E">
            <w:pPr>
              <w:spacing w:line="324" w:lineRule="auto"/>
              <w:rPr>
                <w:rFonts w:asciiTheme="minorBidi" w:hAnsiTheme="minorBidi" w:cstheme="minorBidi"/>
                <w:color w:val="000000"/>
                <w:rtl/>
              </w:rPr>
            </w:pPr>
            <w:r>
              <w:rPr>
                <w:rFonts w:asciiTheme="minorBidi" w:hAnsiTheme="minorBidi" w:cstheme="minorBidi" w:hint="cs"/>
                <w:color w:val="000000"/>
                <w:rtl/>
              </w:rPr>
              <w:t>העמדת רכב ככל שיידרש על מנת לאפשר לצוות התמיכה האפליקטיבית להגיע לכל אתרי המשרד בהתאם לתוכנית ההדרכה שאושרה וכן לצורך ישיבות עבודה שוטפות</w:t>
            </w:r>
          </w:p>
        </w:tc>
        <w:tc>
          <w:tcPr>
            <w:tcW w:w="1062" w:type="dxa"/>
            <w:shd w:val="clear" w:color="auto" w:fill="auto"/>
          </w:tcPr>
          <w:p w:rsidR="00A6286E" w:rsidRPr="0076433E" w:rsidRDefault="00A6286E" w:rsidP="00A6286E">
            <w:pPr>
              <w:jc w:val="center"/>
              <w:rPr>
                <w:rFonts w:asciiTheme="minorBidi" w:hAnsiTheme="minorBidi" w:cstheme="minorBidi"/>
                <w:color w:val="000000" w:themeColor="text1"/>
              </w:rPr>
            </w:pPr>
          </w:p>
        </w:tc>
        <w:tc>
          <w:tcPr>
            <w:tcW w:w="922" w:type="dxa"/>
            <w:shd w:val="clear" w:color="auto" w:fill="auto"/>
          </w:tcPr>
          <w:p w:rsidR="00A6286E" w:rsidRPr="0076433E" w:rsidRDefault="00A6286E" w:rsidP="00A6286E">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rPr>
              <w:t>כן</w:t>
            </w:r>
          </w:p>
        </w:tc>
        <w:tc>
          <w:tcPr>
            <w:tcW w:w="1134"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Ref488077466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‏4.4.5</w:t>
            </w:r>
            <w:r>
              <w:rPr>
                <w:rFonts w:asciiTheme="minorBidi" w:hAnsiTheme="minorBidi" w:cstheme="minorBidi"/>
                <w:color w:val="000000" w:themeColor="text1"/>
                <w:rtl/>
                <w:lang w:eastAsia="en-US"/>
              </w:rPr>
              <w:fldChar w:fldCharType="end"/>
            </w:r>
          </w:p>
        </w:tc>
      </w:tr>
      <w:tr w:rsidR="00A6286E" w:rsidRPr="00BD62F9" w:rsidTr="00CB5F0B">
        <w:trPr>
          <w:cantSplit/>
        </w:trPr>
        <w:tc>
          <w:tcPr>
            <w:tcW w:w="709" w:type="dxa"/>
            <w:tcBorders>
              <w:top w:val="nil"/>
              <w:bottom w:val="nil"/>
            </w:tcBorders>
          </w:tcPr>
          <w:p w:rsidR="00A6286E" w:rsidRPr="0076433E" w:rsidRDefault="00A6286E" w:rsidP="00A6286E">
            <w:pPr>
              <w:jc w:val="center"/>
              <w:rPr>
                <w:rFonts w:asciiTheme="minorBidi" w:hAnsiTheme="minorBidi" w:cstheme="minorBidi"/>
                <w:color w:val="000000" w:themeColor="text1"/>
                <w:rtl/>
                <w:lang w:eastAsia="en-US"/>
              </w:rPr>
            </w:pPr>
          </w:p>
        </w:tc>
        <w:tc>
          <w:tcPr>
            <w:tcW w:w="1511" w:type="dxa"/>
            <w:tcBorders>
              <w:top w:val="nil"/>
              <w:bottom w:val="nil"/>
            </w:tcBorders>
          </w:tcPr>
          <w:p w:rsidR="00A6286E" w:rsidRPr="0076433E" w:rsidRDefault="00A6286E" w:rsidP="00A6286E">
            <w:pPr>
              <w:rPr>
                <w:rFonts w:asciiTheme="minorBidi" w:hAnsiTheme="minorBidi" w:cstheme="minorBidi"/>
                <w:color w:val="000000" w:themeColor="text1"/>
                <w:rtl/>
                <w:lang w:eastAsia="en-US"/>
              </w:rPr>
            </w:pPr>
          </w:p>
        </w:tc>
        <w:tc>
          <w:tcPr>
            <w:tcW w:w="709" w:type="dxa"/>
            <w:tcBorders>
              <w:top w:val="single" w:sz="4" w:space="0" w:color="auto"/>
              <w:bottom w:val="nil"/>
            </w:tcBorders>
          </w:tcPr>
          <w:p w:rsidR="00A6286E" w:rsidRPr="0076433E" w:rsidRDefault="00A6286E"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A6286E" w:rsidRPr="0076433E" w:rsidRDefault="00A6286E" w:rsidP="00A6286E">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בקשות שירות</w:t>
            </w:r>
          </w:p>
        </w:tc>
        <w:tc>
          <w:tcPr>
            <w:tcW w:w="992" w:type="dxa"/>
            <w:shd w:val="clear" w:color="auto" w:fill="auto"/>
          </w:tcPr>
          <w:p w:rsidR="00A6286E" w:rsidRPr="0076433E" w:rsidRDefault="00A6286E"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6286E" w:rsidRPr="0076433E" w:rsidRDefault="00A6286E" w:rsidP="00A6286E">
            <w:pPr>
              <w:spacing w:line="324" w:lineRule="auto"/>
              <w:rPr>
                <w:rFonts w:asciiTheme="minorBidi" w:hAnsiTheme="minorBidi" w:cstheme="minorBidi"/>
                <w:color w:val="000000"/>
                <w:rtl/>
              </w:rPr>
            </w:pPr>
            <w:r w:rsidRPr="00B12F89">
              <w:rPr>
                <w:rtl/>
              </w:rPr>
              <w:t>סיוע בביצוע עיבודים וניתוחים בקבצי אקסל כולל שליפת נתונים מבסיס נתונים וניתוחם.</w:t>
            </w:r>
          </w:p>
        </w:tc>
        <w:tc>
          <w:tcPr>
            <w:tcW w:w="1062" w:type="dxa"/>
            <w:shd w:val="clear" w:color="auto" w:fill="auto"/>
          </w:tcPr>
          <w:p w:rsidR="00A6286E" w:rsidRPr="0076433E" w:rsidRDefault="00A6286E" w:rsidP="00A6286E">
            <w:pPr>
              <w:jc w:val="center"/>
              <w:rPr>
                <w:rFonts w:asciiTheme="minorBidi" w:hAnsiTheme="minorBidi" w:cstheme="minorBidi"/>
                <w:color w:val="000000" w:themeColor="text1"/>
              </w:rPr>
            </w:pPr>
          </w:p>
        </w:tc>
        <w:tc>
          <w:tcPr>
            <w:tcW w:w="922" w:type="dxa"/>
            <w:shd w:val="clear" w:color="auto" w:fill="auto"/>
          </w:tcPr>
          <w:p w:rsidR="00A6286E" w:rsidRPr="0076433E" w:rsidRDefault="00A6286E" w:rsidP="00A6286E">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rPr>
              <w:t>כן</w:t>
            </w:r>
          </w:p>
        </w:tc>
        <w:tc>
          <w:tcPr>
            <w:tcW w:w="1134"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831E6B">
              <w:rPr>
                <w:rFonts w:asciiTheme="minorBidi" w:hAnsiTheme="minorBidi" w:cstheme="minorBidi"/>
                <w:color w:val="000000" w:themeColor="text1"/>
                <w:rtl/>
                <w:lang w:eastAsia="en-US"/>
              </w:rPr>
              <w:fldChar w:fldCharType="begin"/>
            </w:r>
            <w:r w:rsidRPr="00831E6B">
              <w:rPr>
                <w:rFonts w:asciiTheme="minorBidi" w:hAnsiTheme="minorBidi" w:cstheme="minorBidi"/>
                <w:color w:val="000000" w:themeColor="text1"/>
                <w:rtl/>
                <w:lang w:eastAsia="en-US"/>
              </w:rPr>
              <w:instrText xml:space="preserve"> </w:instrText>
            </w:r>
            <w:r w:rsidRPr="00831E6B">
              <w:rPr>
                <w:rFonts w:asciiTheme="minorBidi" w:hAnsiTheme="minorBidi" w:cstheme="minorBidi"/>
                <w:color w:val="000000" w:themeColor="text1"/>
                <w:lang w:eastAsia="en-US"/>
              </w:rPr>
              <w:instrText>REF</w:instrText>
            </w:r>
            <w:r w:rsidRPr="00831E6B">
              <w:rPr>
                <w:rFonts w:asciiTheme="minorBidi" w:hAnsiTheme="minorBidi" w:cstheme="minorBidi"/>
                <w:color w:val="000000" w:themeColor="text1"/>
                <w:rtl/>
                <w:lang w:eastAsia="en-US"/>
              </w:rPr>
              <w:instrText xml:space="preserve"> _</w:instrText>
            </w:r>
            <w:r w:rsidRPr="00831E6B">
              <w:rPr>
                <w:rFonts w:asciiTheme="minorBidi" w:hAnsiTheme="minorBidi" w:cstheme="minorBidi"/>
                <w:color w:val="000000" w:themeColor="text1"/>
                <w:lang w:eastAsia="en-US"/>
              </w:rPr>
              <w:instrText>Ref488077466 \r \h</w:instrText>
            </w:r>
            <w:r w:rsidRPr="00831E6B">
              <w:rPr>
                <w:rFonts w:asciiTheme="minorBidi" w:hAnsiTheme="minorBidi" w:cstheme="minorBidi"/>
                <w:color w:val="000000" w:themeColor="text1"/>
                <w:rtl/>
                <w:lang w:eastAsia="en-US"/>
              </w:rPr>
              <w:instrText xml:space="preserve"> </w:instrText>
            </w:r>
            <w:r w:rsidRPr="00831E6B">
              <w:rPr>
                <w:rFonts w:asciiTheme="minorBidi" w:hAnsiTheme="minorBidi" w:cstheme="minorBidi"/>
                <w:color w:val="000000" w:themeColor="text1"/>
                <w:rtl/>
                <w:lang w:eastAsia="en-US"/>
              </w:rPr>
            </w:r>
            <w:r w:rsidRPr="00831E6B">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‏4.4.5</w:t>
            </w:r>
            <w:r w:rsidRPr="00831E6B">
              <w:rPr>
                <w:rFonts w:asciiTheme="minorBidi" w:hAnsiTheme="minorBidi" w:cstheme="minorBidi"/>
                <w:color w:val="000000" w:themeColor="text1"/>
                <w:rtl/>
                <w:lang w:eastAsia="en-US"/>
              </w:rPr>
              <w:fldChar w:fldCharType="end"/>
            </w:r>
          </w:p>
        </w:tc>
      </w:tr>
      <w:tr w:rsidR="00A6286E" w:rsidRPr="00BD62F9" w:rsidTr="00CB5F0B">
        <w:trPr>
          <w:cantSplit/>
        </w:trPr>
        <w:tc>
          <w:tcPr>
            <w:tcW w:w="709" w:type="dxa"/>
            <w:tcBorders>
              <w:top w:val="nil"/>
              <w:bottom w:val="nil"/>
            </w:tcBorders>
          </w:tcPr>
          <w:p w:rsidR="00A6286E" w:rsidRPr="0076433E" w:rsidRDefault="00A6286E" w:rsidP="00A6286E">
            <w:pPr>
              <w:jc w:val="center"/>
              <w:rPr>
                <w:rFonts w:asciiTheme="minorBidi" w:hAnsiTheme="minorBidi" w:cstheme="minorBidi"/>
                <w:color w:val="000000" w:themeColor="text1"/>
                <w:rtl/>
                <w:lang w:eastAsia="en-US"/>
              </w:rPr>
            </w:pPr>
          </w:p>
        </w:tc>
        <w:tc>
          <w:tcPr>
            <w:tcW w:w="1511" w:type="dxa"/>
            <w:tcBorders>
              <w:top w:val="nil"/>
              <w:bottom w:val="nil"/>
            </w:tcBorders>
          </w:tcPr>
          <w:p w:rsidR="00A6286E" w:rsidRPr="0076433E" w:rsidRDefault="00A6286E" w:rsidP="00A6286E">
            <w:pPr>
              <w:rPr>
                <w:rFonts w:asciiTheme="minorBidi" w:hAnsiTheme="minorBidi" w:cstheme="minorBidi"/>
                <w:color w:val="000000" w:themeColor="text1"/>
                <w:rtl/>
                <w:lang w:eastAsia="en-US"/>
              </w:rPr>
            </w:pPr>
          </w:p>
        </w:tc>
        <w:tc>
          <w:tcPr>
            <w:tcW w:w="709" w:type="dxa"/>
            <w:tcBorders>
              <w:top w:val="nil"/>
              <w:bottom w:val="nil"/>
            </w:tcBorders>
          </w:tcPr>
          <w:p w:rsidR="00A6286E" w:rsidRPr="0076433E" w:rsidRDefault="00A6286E" w:rsidP="00A6286E">
            <w:pPr>
              <w:jc w:val="center"/>
              <w:rPr>
                <w:rFonts w:asciiTheme="minorBidi" w:hAnsiTheme="minorBidi" w:cstheme="minorBidi"/>
                <w:color w:val="000000" w:themeColor="text1"/>
                <w:rtl/>
                <w:lang w:eastAsia="en-US"/>
              </w:rPr>
            </w:pPr>
          </w:p>
        </w:tc>
        <w:tc>
          <w:tcPr>
            <w:tcW w:w="2410" w:type="dxa"/>
            <w:tcBorders>
              <w:top w:val="nil"/>
              <w:bottom w:val="nil"/>
            </w:tcBorders>
          </w:tcPr>
          <w:p w:rsidR="00A6286E" w:rsidRPr="0076433E" w:rsidRDefault="00A6286E" w:rsidP="00A6286E">
            <w:pPr>
              <w:rPr>
                <w:rFonts w:asciiTheme="minorBidi" w:hAnsiTheme="minorBidi" w:cstheme="minorBidi"/>
                <w:color w:val="000000" w:themeColor="text1"/>
                <w:rtl/>
                <w:lang w:eastAsia="en-US"/>
              </w:rPr>
            </w:pPr>
          </w:p>
        </w:tc>
        <w:tc>
          <w:tcPr>
            <w:tcW w:w="992" w:type="dxa"/>
            <w:shd w:val="clear" w:color="auto" w:fill="auto"/>
          </w:tcPr>
          <w:p w:rsidR="00A6286E" w:rsidRPr="0076433E" w:rsidRDefault="00A6286E"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6286E" w:rsidRPr="0076433E" w:rsidRDefault="00A6286E" w:rsidP="00CB5F0B">
            <w:pPr>
              <w:spacing w:line="324" w:lineRule="auto"/>
              <w:rPr>
                <w:rFonts w:asciiTheme="minorBidi" w:hAnsiTheme="minorBidi" w:cstheme="minorBidi"/>
                <w:color w:val="000000"/>
                <w:rtl/>
              </w:rPr>
            </w:pPr>
            <w:r w:rsidRPr="00B12F89">
              <w:rPr>
                <w:rtl/>
              </w:rPr>
              <w:t xml:space="preserve">הכנת מצגות </w:t>
            </w:r>
            <w:r w:rsidRPr="00B12F89">
              <w:t>Power Point</w:t>
            </w:r>
            <w:r w:rsidRPr="00B12F89">
              <w:rPr>
                <w:rtl/>
              </w:rPr>
              <w:t xml:space="preserve"> והכנת מצגות להנהלת המשרד.</w:t>
            </w:r>
          </w:p>
        </w:tc>
        <w:tc>
          <w:tcPr>
            <w:tcW w:w="1062" w:type="dxa"/>
            <w:shd w:val="clear" w:color="auto" w:fill="auto"/>
          </w:tcPr>
          <w:p w:rsidR="00A6286E" w:rsidRPr="0076433E" w:rsidRDefault="00A6286E" w:rsidP="00A6286E">
            <w:pPr>
              <w:jc w:val="center"/>
              <w:rPr>
                <w:rFonts w:asciiTheme="minorBidi" w:hAnsiTheme="minorBidi" w:cstheme="minorBidi"/>
                <w:color w:val="000000" w:themeColor="text1"/>
              </w:rPr>
            </w:pPr>
          </w:p>
        </w:tc>
        <w:tc>
          <w:tcPr>
            <w:tcW w:w="922" w:type="dxa"/>
            <w:shd w:val="clear" w:color="auto" w:fill="auto"/>
          </w:tcPr>
          <w:p w:rsidR="00A6286E" w:rsidRPr="0076433E" w:rsidRDefault="00A6286E" w:rsidP="00A6286E">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rPr>
              <w:t>כן</w:t>
            </w:r>
          </w:p>
        </w:tc>
        <w:tc>
          <w:tcPr>
            <w:tcW w:w="1134"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831E6B">
              <w:rPr>
                <w:rFonts w:asciiTheme="minorBidi" w:hAnsiTheme="minorBidi" w:cstheme="minorBidi"/>
                <w:color w:val="000000" w:themeColor="text1"/>
                <w:rtl/>
                <w:lang w:eastAsia="en-US"/>
              </w:rPr>
              <w:fldChar w:fldCharType="begin"/>
            </w:r>
            <w:r w:rsidRPr="00831E6B">
              <w:rPr>
                <w:rFonts w:asciiTheme="minorBidi" w:hAnsiTheme="minorBidi" w:cstheme="minorBidi"/>
                <w:color w:val="000000" w:themeColor="text1"/>
                <w:rtl/>
                <w:lang w:eastAsia="en-US"/>
              </w:rPr>
              <w:instrText xml:space="preserve"> </w:instrText>
            </w:r>
            <w:r w:rsidRPr="00831E6B">
              <w:rPr>
                <w:rFonts w:asciiTheme="minorBidi" w:hAnsiTheme="minorBidi" w:cstheme="minorBidi"/>
                <w:color w:val="000000" w:themeColor="text1"/>
                <w:lang w:eastAsia="en-US"/>
              </w:rPr>
              <w:instrText>REF</w:instrText>
            </w:r>
            <w:r w:rsidRPr="00831E6B">
              <w:rPr>
                <w:rFonts w:asciiTheme="minorBidi" w:hAnsiTheme="minorBidi" w:cstheme="minorBidi"/>
                <w:color w:val="000000" w:themeColor="text1"/>
                <w:rtl/>
                <w:lang w:eastAsia="en-US"/>
              </w:rPr>
              <w:instrText xml:space="preserve"> _</w:instrText>
            </w:r>
            <w:r w:rsidRPr="00831E6B">
              <w:rPr>
                <w:rFonts w:asciiTheme="minorBidi" w:hAnsiTheme="minorBidi" w:cstheme="minorBidi"/>
                <w:color w:val="000000" w:themeColor="text1"/>
                <w:lang w:eastAsia="en-US"/>
              </w:rPr>
              <w:instrText>Ref488077466 \r \h</w:instrText>
            </w:r>
            <w:r w:rsidRPr="00831E6B">
              <w:rPr>
                <w:rFonts w:asciiTheme="minorBidi" w:hAnsiTheme="minorBidi" w:cstheme="minorBidi"/>
                <w:color w:val="000000" w:themeColor="text1"/>
                <w:rtl/>
                <w:lang w:eastAsia="en-US"/>
              </w:rPr>
              <w:instrText xml:space="preserve"> </w:instrText>
            </w:r>
            <w:r w:rsidRPr="00831E6B">
              <w:rPr>
                <w:rFonts w:asciiTheme="minorBidi" w:hAnsiTheme="minorBidi" w:cstheme="minorBidi"/>
                <w:color w:val="000000" w:themeColor="text1"/>
                <w:rtl/>
                <w:lang w:eastAsia="en-US"/>
              </w:rPr>
            </w:r>
            <w:r w:rsidRPr="00831E6B">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‏4.4.5</w:t>
            </w:r>
            <w:r w:rsidRPr="00831E6B">
              <w:rPr>
                <w:rFonts w:asciiTheme="minorBidi" w:hAnsiTheme="minorBidi" w:cstheme="minorBidi"/>
                <w:color w:val="000000" w:themeColor="text1"/>
                <w:rtl/>
                <w:lang w:eastAsia="en-US"/>
              </w:rPr>
              <w:fldChar w:fldCharType="end"/>
            </w:r>
          </w:p>
        </w:tc>
      </w:tr>
      <w:tr w:rsidR="00A6286E" w:rsidRPr="00BD62F9" w:rsidTr="00CB5F0B">
        <w:trPr>
          <w:cantSplit/>
        </w:trPr>
        <w:tc>
          <w:tcPr>
            <w:tcW w:w="709" w:type="dxa"/>
            <w:tcBorders>
              <w:top w:val="nil"/>
              <w:bottom w:val="nil"/>
            </w:tcBorders>
          </w:tcPr>
          <w:p w:rsidR="00A6286E" w:rsidRPr="0076433E" w:rsidRDefault="00A6286E" w:rsidP="00A6286E">
            <w:pPr>
              <w:jc w:val="center"/>
              <w:rPr>
                <w:rFonts w:asciiTheme="minorBidi" w:hAnsiTheme="minorBidi" w:cstheme="minorBidi"/>
                <w:color w:val="000000" w:themeColor="text1"/>
                <w:rtl/>
                <w:lang w:eastAsia="en-US"/>
              </w:rPr>
            </w:pPr>
          </w:p>
        </w:tc>
        <w:tc>
          <w:tcPr>
            <w:tcW w:w="1511" w:type="dxa"/>
            <w:tcBorders>
              <w:top w:val="nil"/>
              <w:bottom w:val="nil"/>
            </w:tcBorders>
          </w:tcPr>
          <w:p w:rsidR="00A6286E" w:rsidRPr="0076433E" w:rsidRDefault="00A6286E" w:rsidP="00A6286E">
            <w:pPr>
              <w:rPr>
                <w:rFonts w:asciiTheme="minorBidi" w:hAnsiTheme="minorBidi" w:cstheme="minorBidi"/>
                <w:color w:val="000000" w:themeColor="text1"/>
                <w:rtl/>
                <w:lang w:eastAsia="en-US"/>
              </w:rPr>
            </w:pPr>
          </w:p>
        </w:tc>
        <w:tc>
          <w:tcPr>
            <w:tcW w:w="709" w:type="dxa"/>
            <w:tcBorders>
              <w:top w:val="nil"/>
              <w:bottom w:val="nil"/>
            </w:tcBorders>
          </w:tcPr>
          <w:p w:rsidR="00A6286E" w:rsidRPr="0076433E" w:rsidRDefault="00A6286E" w:rsidP="00A6286E">
            <w:pPr>
              <w:jc w:val="center"/>
              <w:rPr>
                <w:rFonts w:asciiTheme="minorBidi" w:hAnsiTheme="minorBidi" w:cstheme="minorBidi"/>
                <w:color w:val="000000" w:themeColor="text1"/>
                <w:rtl/>
                <w:lang w:eastAsia="en-US"/>
              </w:rPr>
            </w:pPr>
          </w:p>
        </w:tc>
        <w:tc>
          <w:tcPr>
            <w:tcW w:w="2410" w:type="dxa"/>
            <w:tcBorders>
              <w:top w:val="nil"/>
              <w:bottom w:val="nil"/>
            </w:tcBorders>
          </w:tcPr>
          <w:p w:rsidR="00A6286E" w:rsidRPr="0076433E" w:rsidRDefault="00A6286E" w:rsidP="00A6286E">
            <w:pPr>
              <w:rPr>
                <w:rFonts w:asciiTheme="minorBidi" w:hAnsiTheme="minorBidi" w:cstheme="minorBidi"/>
                <w:color w:val="000000" w:themeColor="text1"/>
                <w:rtl/>
                <w:lang w:eastAsia="en-US"/>
              </w:rPr>
            </w:pPr>
          </w:p>
        </w:tc>
        <w:tc>
          <w:tcPr>
            <w:tcW w:w="992" w:type="dxa"/>
            <w:shd w:val="clear" w:color="auto" w:fill="auto"/>
          </w:tcPr>
          <w:p w:rsidR="00A6286E" w:rsidRPr="0076433E" w:rsidRDefault="00A6286E"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6286E" w:rsidRPr="0076433E" w:rsidRDefault="00CB5F0B" w:rsidP="00CB5F0B">
            <w:pPr>
              <w:spacing w:line="324" w:lineRule="auto"/>
              <w:rPr>
                <w:rFonts w:asciiTheme="minorBidi" w:hAnsiTheme="minorBidi" w:cstheme="minorBidi"/>
                <w:color w:val="000000"/>
                <w:rtl/>
              </w:rPr>
            </w:pPr>
            <w:r>
              <w:rPr>
                <w:rFonts w:hint="cs"/>
                <w:rtl/>
              </w:rPr>
              <w:t xml:space="preserve">עדכון וניהול </w:t>
            </w:r>
            <w:r w:rsidR="00A6286E" w:rsidRPr="00B12F89">
              <w:rPr>
                <w:rtl/>
              </w:rPr>
              <w:t>תוכן של אתרי האינטרנט והאינטראנט של המשרד.</w:t>
            </w:r>
          </w:p>
        </w:tc>
        <w:tc>
          <w:tcPr>
            <w:tcW w:w="1062" w:type="dxa"/>
            <w:shd w:val="clear" w:color="auto" w:fill="auto"/>
          </w:tcPr>
          <w:p w:rsidR="00A6286E" w:rsidRPr="0076433E" w:rsidRDefault="00A6286E" w:rsidP="00A6286E">
            <w:pPr>
              <w:jc w:val="center"/>
              <w:rPr>
                <w:rFonts w:asciiTheme="minorBidi" w:hAnsiTheme="minorBidi" w:cstheme="minorBidi"/>
                <w:color w:val="000000" w:themeColor="text1"/>
              </w:rPr>
            </w:pPr>
          </w:p>
        </w:tc>
        <w:tc>
          <w:tcPr>
            <w:tcW w:w="922" w:type="dxa"/>
            <w:shd w:val="clear" w:color="auto" w:fill="auto"/>
          </w:tcPr>
          <w:p w:rsidR="00A6286E" w:rsidRPr="0076433E" w:rsidRDefault="00A6286E" w:rsidP="00A6286E">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rPr>
              <w:t>כן</w:t>
            </w:r>
          </w:p>
        </w:tc>
        <w:tc>
          <w:tcPr>
            <w:tcW w:w="1134"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831E6B">
              <w:rPr>
                <w:rFonts w:asciiTheme="minorBidi" w:hAnsiTheme="minorBidi" w:cstheme="minorBidi"/>
                <w:color w:val="000000" w:themeColor="text1"/>
                <w:rtl/>
                <w:lang w:eastAsia="en-US"/>
              </w:rPr>
              <w:fldChar w:fldCharType="begin"/>
            </w:r>
            <w:r w:rsidRPr="00831E6B">
              <w:rPr>
                <w:rFonts w:asciiTheme="minorBidi" w:hAnsiTheme="minorBidi" w:cstheme="minorBidi"/>
                <w:color w:val="000000" w:themeColor="text1"/>
                <w:rtl/>
                <w:lang w:eastAsia="en-US"/>
              </w:rPr>
              <w:instrText xml:space="preserve"> </w:instrText>
            </w:r>
            <w:r w:rsidRPr="00831E6B">
              <w:rPr>
                <w:rFonts w:asciiTheme="minorBidi" w:hAnsiTheme="minorBidi" w:cstheme="minorBidi"/>
                <w:color w:val="000000" w:themeColor="text1"/>
                <w:lang w:eastAsia="en-US"/>
              </w:rPr>
              <w:instrText>REF</w:instrText>
            </w:r>
            <w:r w:rsidRPr="00831E6B">
              <w:rPr>
                <w:rFonts w:asciiTheme="minorBidi" w:hAnsiTheme="minorBidi" w:cstheme="minorBidi"/>
                <w:color w:val="000000" w:themeColor="text1"/>
                <w:rtl/>
                <w:lang w:eastAsia="en-US"/>
              </w:rPr>
              <w:instrText xml:space="preserve"> _</w:instrText>
            </w:r>
            <w:r w:rsidRPr="00831E6B">
              <w:rPr>
                <w:rFonts w:asciiTheme="minorBidi" w:hAnsiTheme="minorBidi" w:cstheme="minorBidi"/>
                <w:color w:val="000000" w:themeColor="text1"/>
                <w:lang w:eastAsia="en-US"/>
              </w:rPr>
              <w:instrText>Ref488077466 \r \h</w:instrText>
            </w:r>
            <w:r w:rsidRPr="00831E6B">
              <w:rPr>
                <w:rFonts w:asciiTheme="minorBidi" w:hAnsiTheme="minorBidi" w:cstheme="minorBidi"/>
                <w:color w:val="000000" w:themeColor="text1"/>
                <w:rtl/>
                <w:lang w:eastAsia="en-US"/>
              </w:rPr>
              <w:instrText xml:space="preserve"> </w:instrText>
            </w:r>
            <w:r w:rsidRPr="00831E6B">
              <w:rPr>
                <w:rFonts w:asciiTheme="minorBidi" w:hAnsiTheme="minorBidi" w:cstheme="minorBidi"/>
                <w:color w:val="000000" w:themeColor="text1"/>
                <w:rtl/>
                <w:lang w:eastAsia="en-US"/>
              </w:rPr>
            </w:r>
            <w:r w:rsidRPr="00831E6B">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‏4.4.5</w:t>
            </w:r>
            <w:r w:rsidRPr="00831E6B">
              <w:rPr>
                <w:rFonts w:asciiTheme="minorBidi" w:hAnsiTheme="minorBidi" w:cstheme="minorBidi"/>
                <w:color w:val="000000" w:themeColor="text1"/>
                <w:rtl/>
                <w:lang w:eastAsia="en-US"/>
              </w:rPr>
              <w:fldChar w:fldCharType="end"/>
            </w:r>
          </w:p>
        </w:tc>
      </w:tr>
      <w:tr w:rsidR="00A6286E" w:rsidRPr="00BD62F9" w:rsidTr="00CB5F0B">
        <w:trPr>
          <w:cantSplit/>
        </w:trPr>
        <w:tc>
          <w:tcPr>
            <w:tcW w:w="709" w:type="dxa"/>
            <w:tcBorders>
              <w:top w:val="nil"/>
              <w:bottom w:val="single" w:sz="4" w:space="0" w:color="auto"/>
            </w:tcBorders>
          </w:tcPr>
          <w:p w:rsidR="00A6286E" w:rsidRPr="0076433E" w:rsidRDefault="00A6286E" w:rsidP="00A6286E">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A6286E" w:rsidRPr="0076433E" w:rsidRDefault="00A6286E" w:rsidP="00A6286E">
            <w:pPr>
              <w:rPr>
                <w:rFonts w:asciiTheme="minorBidi" w:hAnsiTheme="minorBidi" w:cstheme="minorBidi"/>
                <w:color w:val="000000" w:themeColor="text1"/>
                <w:rtl/>
                <w:lang w:eastAsia="en-US"/>
              </w:rPr>
            </w:pPr>
          </w:p>
        </w:tc>
        <w:tc>
          <w:tcPr>
            <w:tcW w:w="709" w:type="dxa"/>
            <w:tcBorders>
              <w:top w:val="nil"/>
              <w:bottom w:val="single" w:sz="4" w:space="0" w:color="auto"/>
            </w:tcBorders>
          </w:tcPr>
          <w:p w:rsidR="00A6286E" w:rsidRPr="0076433E" w:rsidRDefault="00A6286E" w:rsidP="00A6286E">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A6286E" w:rsidRPr="0076433E" w:rsidRDefault="00A6286E" w:rsidP="00A6286E">
            <w:pPr>
              <w:rPr>
                <w:rFonts w:asciiTheme="minorBidi" w:hAnsiTheme="minorBidi" w:cstheme="minorBidi"/>
                <w:color w:val="000000" w:themeColor="text1"/>
                <w:rtl/>
                <w:lang w:eastAsia="en-US"/>
              </w:rPr>
            </w:pPr>
          </w:p>
        </w:tc>
        <w:tc>
          <w:tcPr>
            <w:tcW w:w="992" w:type="dxa"/>
            <w:shd w:val="clear" w:color="auto" w:fill="auto"/>
          </w:tcPr>
          <w:p w:rsidR="00A6286E" w:rsidRPr="0076433E" w:rsidRDefault="00A6286E"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6286E" w:rsidRPr="0076433E" w:rsidRDefault="00A6286E" w:rsidP="00A6286E">
            <w:pPr>
              <w:spacing w:line="324" w:lineRule="auto"/>
              <w:rPr>
                <w:rFonts w:asciiTheme="minorBidi" w:hAnsiTheme="minorBidi" w:cstheme="minorBidi"/>
                <w:color w:val="000000"/>
                <w:rtl/>
              </w:rPr>
            </w:pPr>
            <w:r w:rsidRPr="00B12F89">
              <w:rPr>
                <w:rtl/>
              </w:rPr>
              <w:t>פיתוחים בהיקף קטן בכלי מדף כגון ב-</w:t>
            </w:r>
            <w:r w:rsidRPr="00B12F89">
              <w:t>Excel, Word</w:t>
            </w:r>
            <w:r w:rsidRPr="00B12F89">
              <w:rPr>
                <w:rtl/>
              </w:rPr>
              <w:t xml:space="preserve"> ב-</w:t>
            </w:r>
            <w:r w:rsidRPr="00B12F89">
              <w:t>HTML</w:t>
            </w:r>
            <w:r w:rsidRPr="00B12F89">
              <w:rPr>
                <w:rtl/>
              </w:rPr>
              <w:t xml:space="preserve"> וביצוע פעילויות בסיסיות של מיישם </w:t>
            </w:r>
            <w:r w:rsidRPr="00B12F89">
              <w:t>MOSS</w:t>
            </w:r>
            <w:r w:rsidRPr="00B12F89">
              <w:rPr>
                <w:rtl/>
              </w:rPr>
              <w:t>.</w:t>
            </w:r>
          </w:p>
        </w:tc>
        <w:tc>
          <w:tcPr>
            <w:tcW w:w="1062" w:type="dxa"/>
            <w:shd w:val="clear" w:color="auto" w:fill="auto"/>
          </w:tcPr>
          <w:p w:rsidR="00A6286E" w:rsidRPr="0076433E" w:rsidRDefault="00A6286E" w:rsidP="00A6286E">
            <w:pPr>
              <w:jc w:val="center"/>
              <w:rPr>
                <w:rFonts w:asciiTheme="minorBidi" w:hAnsiTheme="minorBidi" w:cstheme="minorBidi"/>
                <w:color w:val="000000" w:themeColor="text1"/>
              </w:rPr>
            </w:pPr>
          </w:p>
        </w:tc>
        <w:tc>
          <w:tcPr>
            <w:tcW w:w="922" w:type="dxa"/>
            <w:shd w:val="clear" w:color="auto" w:fill="auto"/>
          </w:tcPr>
          <w:p w:rsidR="00A6286E" w:rsidRPr="0076433E" w:rsidRDefault="00A6286E" w:rsidP="00A6286E">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rPr>
              <w:t>כן</w:t>
            </w:r>
          </w:p>
        </w:tc>
        <w:tc>
          <w:tcPr>
            <w:tcW w:w="1134" w:type="dxa"/>
            <w:shd w:val="clear" w:color="auto" w:fill="auto"/>
          </w:tcPr>
          <w:p w:rsidR="00A6286E" w:rsidRPr="0076433E" w:rsidRDefault="00A6286E" w:rsidP="00A6286E">
            <w:pPr>
              <w:jc w:val="center"/>
              <w:rPr>
                <w:rFonts w:asciiTheme="minorBidi" w:hAnsiTheme="minorBidi" w:cstheme="minorBidi"/>
                <w:color w:val="000000" w:themeColor="text1"/>
                <w:rtl/>
                <w:lang w:eastAsia="en-US"/>
              </w:rPr>
            </w:pPr>
            <w:r w:rsidRPr="00831E6B">
              <w:rPr>
                <w:rFonts w:asciiTheme="minorBidi" w:hAnsiTheme="minorBidi" w:cstheme="minorBidi"/>
                <w:color w:val="000000" w:themeColor="text1"/>
                <w:rtl/>
                <w:lang w:eastAsia="en-US"/>
              </w:rPr>
              <w:fldChar w:fldCharType="begin"/>
            </w:r>
            <w:r w:rsidRPr="00831E6B">
              <w:rPr>
                <w:rFonts w:asciiTheme="minorBidi" w:hAnsiTheme="minorBidi" w:cstheme="minorBidi"/>
                <w:color w:val="000000" w:themeColor="text1"/>
                <w:rtl/>
                <w:lang w:eastAsia="en-US"/>
              </w:rPr>
              <w:instrText xml:space="preserve"> </w:instrText>
            </w:r>
            <w:r w:rsidRPr="00831E6B">
              <w:rPr>
                <w:rFonts w:asciiTheme="minorBidi" w:hAnsiTheme="minorBidi" w:cstheme="minorBidi"/>
                <w:color w:val="000000" w:themeColor="text1"/>
                <w:lang w:eastAsia="en-US"/>
              </w:rPr>
              <w:instrText>REF</w:instrText>
            </w:r>
            <w:r w:rsidRPr="00831E6B">
              <w:rPr>
                <w:rFonts w:asciiTheme="minorBidi" w:hAnsiTheme="minorBidi" w:cstheme="minorBidi"/>
                <w:color w:val="000000" w:themeColor="text1"/>
                <w:rtl/>
                <w:lang w:eastAsia="en-US"/>
              </w:rPr>
              <w:instrText xml:space="preserve"> _</w:instrText>
            </w:r>
            <w:r w:rsidRPr="00831E6B">
              <w:rPr>
                <w:rFonts w:asciiTheme="minorBidi" w:hAnsiTheme="minorBidi" w:cstheme="minorBidi"/>
                <w:color w:val="000000" w:themeColor="text1"/>
                <w:lang w:eastAsia="en-US"/>
              </w:rPr>
              <w:instrText>Ref488077466 \r \h</w:instrText>
            </w:r>
            <w:r w:rsidRPr="00831E6B">
              <w:rPr>
                <w:rFonts w:asciiTheme="minorBidi" w:hAnsiTheme="minorBidi" w:cstheme="minorBidi"/>
                <w:color w:val="000000" w:themeColor="text1"/>
                <w:rtl/>
                <w:lang w:eastAsia="en-US"/>
              </w:rPr>
              <w:instrText xml:space="preserve"> </w:instrText>
            </w:r>
            <w:r w:rsidRPr="00831E6B">
              <w:rPr>
                <w:rFonts w:asciiTheme="minorBidi" w:hAnsiTheme="minorBidi" w:cstheme="minorBidi"/>
                <w:color w:val="000000" w:themeColor="text1"/>
                <w:rtl/>
                <w:lang w:eastAsia="en-US"/>
              </w:rPr>
            </w:r>
            <w:r w:rsidRPr="00831E6B">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‏4.4.5</w:t>
            </w:r>
            <w:r w:rsidRPr="00831E6B">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bottom w:val="nil"/>
            </w:tcBorders>
          </w:tcPr>
          <w:p w:rsidR="00253C30" w:rsidRPr="0076433E" w:rsidRDefault="00253C30"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253C30" w:rsidRPr="0076433E" w:rsidRDefault="00253C30" w:rsidP="00E34428">
            <w:pPr>
              <w:spacing w:line="240" w:lineRule="auto"/>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פרויקטים טכנולוגיים וש</w:t>
            </w:r>
            <w:r w:rsidR="00A00D5C">
              <w:rPr>
                <w:rFonts w:asciiTheme="minorBidi" w:hAnsiTheme="minorBidi" w:cstheme="minorBidi" w:hint="cs"/>
                <w:color w:val="000000" w:themeColor="text1"/>
                <w:rtl/>
                <w:lang w:eastAsia="en-US"/>
              </w:rPr>
              <w:t>ו</w:t>
            </w:r>
            <w:r w:rsidRPr="0076433E">
              <w:rPr>
                <w:rFonts w:asciiTheme="minorBidi" w:hAnsiTheme="minorBidi" w:cstheme="minorBidi"/>
                <w:color w:val="000000" w:themeColor="text1"/>
                <w:rtl/>
                <w:lang w:eastAsia="en-US"/>
              </w:rPr>
              <w:t>"שים טכנולוגיים</w:t>
            </w:r>
          </w:p>
        </w:tc>
        <w:tc>
          <w:tcPr>
            <w:tcW w:w="709" w:type="dxa"/>
            <w:tcBorders>
              <w:bottom w:val="nil"/>
            </w:tcBorders>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פרויקטים טכנולוגיים</w:t>
            </w:r>
          </w:p>
        </w:tc>
        <w:tc>
          <w:tcPr>
            <w:tcW w:w="992" w:type="dxa"/>
            <w:shd w:val="clear" w:color="auto" w:fill="auto"/>
          </w:tcPr>
          <w:p w:rsidR="00253C30" w:rsidRPr="0076433E"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spacing w:line="324" w:lineRule="auto"/>
              <w:rPr>
                <w:rFonts w:asciiTheme="minorBidi" w:hAnsiTheme="minorBidi" w:cstheme="minorBidi"/>
                <w:color w:val="000000"/>
                <w:rtl/>
              </w:rPr>
            </w:pPr>
            <w:r w:rsidRPr="0076433E">
              <w:rPr>
                <w:rFonts w:asciiTheme="minorBidi" w:hAnsiTheme="minorBidi" w:cstheme="minorBidi"/>
                <w:color w:val="000000"/>
                <w:rtl/>
              </w:rPr>
              <w:t>ייזום פרויקטים טכנולוגיים</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p>
        </w:tc>
        <w:tc>
          <w:tcPr>
            <w:tcW w:w="1134" w:type="dxa"/>
            <w:shd w:val="clear" w:color="auto" w:fill="auto"/>
          </w:tcPr>
          <w:p w:rsidR="00253C30" w:rsidRPr="0076433E" w:rsidRDefault="00E34428"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Ref488079019 \r \h</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‏4.4.6.1</w:t>
            </w:r>
            <w:r>
              <w:rPr>
                <w:rFonts w:asciiTheme="minorBidi" w:hAnsiTheme="minorBidi" w:cstheme="minorBidi"/>
                <w:color w:val="000000" w:themeColor="text1"/>
                <w:rtl/>
                <w:lang w:eastAsia="en-US"/>
              </w:rPr>
              <w:fldChar w:fldCharType="end"/>
            </w:r>
          </w:p>
        </w:tc>
      </w:tr>
      <w:tr w:rsidR="00E34428" w:rsidRPr="00BD62F9" w:rsidTr="00CB5F0B">
        <w:trPr>
          <w:cantSplit/>
        </w:trPr>
        <w:tc>
          <w:tcPr>
            <w:tcW w:w="709" w:type="dxa"/>
            <w:tcBorders>
              <w:top w:val="nil"/>
              <w:bottom w:val="nil"/>
            </w:tcBorders>
          </w:tcPr>
          <w:p w:rsidR="00E34428" w:rsidRPr="0076433E" w:rsidRDefault="00E34428" w:rsidP="00E34428">
            <w:pPr>
              <w:jc w:val="center"/>
              <w:rPr>
                <w:rFonts w:asciiTheme="minorBidi" w:hAnsiTheme="minorBidi" w:cstheme="minorBidi"/>
                <w:color w:val="000000" w:themeColor="text1"/>
                <w:rtl/>
                <w:lang w:eastAsia="en-US"/>
              </w:rPr>
            </w:pPr>
          </w:p>
        </w:tc>
        <w:tc>
          <w:tcPr>
            <w:tcW w:w="1511" w:type="dxa"/>
            <w:tcBorders>
              <w:top w:val="nil"/>
              <w:bottom w:val="nil"/>
            </w:tcBorders>
          </w:tcPr>
          <w:p w:rsidR="00E34428" w:rsidRPr="0076433E" w:rsidRDefault="00E34428" w:rsidP="00E34428">
            <w:pPr>
              <w:rPr>
                <w:rFonts w:asciiTheme="minorBidi" w:hAnsiTheme="minorBidi" w:cstheme="minorBidi"/>
                <w:color w:val="000000" w:themeColor="text1"/>
                <w:lang w:eastAsia="en-US"/>
              </w:rPr>
            </w:pPr>
          </w:p>
        </w:tc>
        <w:tc>
          <w:tcPr>
            <w:tcW w:w="709" w:type="dxa"/>
            <w:tcBorders>
              <w:top w:val="nil"/>
              <w:bottom w:val="nil"/>
            </w:tcBorders>
          </w:tcPr>
          <w:p w:rsidR="00E34428" w:rsidRPr="0076433E" w:rsidRDefault="00E34428" w:rsidP="00E34428">
            <w:pPr>
              <w:jc w:val="center"/>
              <w:rPr>
                <w:rFonts w:asciiTheme="minorBidi" w:hAnsiTheme="minorBidi" w:cstheme="minorBidi"/>
                <w:color w:val="000000" w:themeColor="text1"/>
                <w:rtl/>
                <w:lang w:eastAsia="en-US"/>
              </w:rPr>
            </w:pPr>
          </w:p>
        </w:tc>
        <w:tc>
          <w:tcPr>
            <w:tcW w:w="2410" w:type="dxa"/>
            <w:tcBorders>
              <w:top w:val="nil"/>
              <w:bottom w:val="nil"/>
            </w:tcBorders>
          </w:tcPr>
          <w:p w:rsidR="00E34428" w:rsidRPr="0076433E" w:rsidRDefault="00E34428" w:rsidP="00E34428">
            <w:pPr>
              <w:rPr>
                <w:rFonts w:asciiTheme="minorBidi" w:hAnsiTheme="minorBidi" w:cstheme="minorBidi"/>
                <w:color w:val="000000" w:themeColor="text1"/>
                <w:rtl/>
                <w:lang w:eastAsia="en-US"/>
              </w:rPr>
            </w:pPr>
          </w:p>
        </w:tc>
        <w:tc>
          <w:tcPr>
            <w:tcW w:w="992" w:type="dxa"/>
            <w:shd w:val="clear" w:color="auto" w:fill="auto"/>
          </w:tcPr>
          <w:p w:rsidR="00E34428" w:rsidRPr="0076433E" w:rsidRDefault="00E34428"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E34428" w:rsidRPr="0076433E" w:rsidRDefault="00E34428" w:rsidP="00E34428">
            <w:pPr>
              <w:spacing w:line="324" w:lineRule="auto"/>
              <w:rPr>
                <w:rFonts w:asciiTheme="minorBidi" w:hAnsiTheme="minorBidi" w:cstheme="minorBidi"/>
                <w:color w:val="000000"/>
                <w:rtl/>
              </w:rPr>
            </w:pPr>
            <w:r w:rsidRPr="0076433E">
              <w:rPr>
                <w:rFonts w:asciiTheme="minorBidi" w:hAnsiTheme="minorBidi" w:cstheme="minorBidi"/>
                <w:color w:val="000000"/>
                <w:rtl/>
              </w:rPr>
              <w:t>תמחור פרויקטים טכנולוגיים</w:t>
            </w:r>
          </w:p>
        </w:tc>
        <w:tc>
          <w:tcPr>
            <w:tcW w:w="1062" w:type="dxa"/>
            <w:shd w:val="clear" w:color="auto" w:fill="auto"/>
          </w:tcPr>
          <w:p w:rsidR="00E34428" w:rsidRPr="0076433E" w:rsidRDefault="00E34428" w:rsidP="00E34428">
            <w:pPr>
              <w:jc w:val="center"/>
              <w:rPr>
                <w:rFonts w:asciiTheme="minorBidi" w:hAnsiTheme="minorBidi" w:cstheme="minorBidi"/>
                <w:color w:val="000000" w:themeColor="text1"/>
              </w:rPr>
            </w:pPr>
          </w:p>
        </w:tc>
        <w:tc>
          <w:tcPr>
            <w:tcW w:w="922" w:type="dxa"/>
            <w:shd w:val="clear" w:color="auto" w:fill="auto"/>
          </w:tcPr>
          <w:p w:rsidR="00E34428" w:rsidRPr="0076433E" w:rsidRDefault="00E34428" w:rsidP="00E3442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E34428" w:rsidRPr="0076433E" w:rsidRDefault="00E34428" w:rsidP="00E3442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E34428" w:rsidRPr="0076433E" w:rsidRDefault="00E34428" w:rsidP="00E34428">
            <w:pPr>
              <w:jc w:val="center"/>
              <w:rPr>
                <w:rFonts w:asciiTheme="minorBidi" w:hAnsiTheme="minorBidi" w:cstheme="minorBidi"/>
                <w:color w:val="000000" w:themeColor="text1"/>
                <w:rtl/>
                <w:lang w:eastAsia="en-US"/>
              </w:rPr>
            </w:pPr>
            <w:r w:rsidRPr="00F56CA9">
              <w:rPr>
                <w:rFonts w:asciiTheme="minorBidi" w:hAnsiTheme="minorBidi" w:cstheme="minorBidi"/>
                <w:color w:val="000000" w:themeColor="text1"/>
                <w:rtl/>
                <w:lang w:eastAsia="en-US"/>
              </w:rPr>
              <w:fldChar w:fldCharType="begin"/>
            </w:r>
            <w:r w:rsidRPr="00F56CA9">
              <w:rPr>
                <w:rFonts w:asciiTheme="minorBidi" w:hAnsiTheme="minorBidi" w:cstheme="minorBidi"/>
                <w:color w:val="000000" w:themeColor="text1"/>
                <w:rtl/>
                <w:lang w:eastAsia="en-US"/>
              </w:rPr>
              <w:instrText xml:space="preserve"> </w:instrText>
            </w:r>
            <w:r w:rsidRPr="00F56CA9">
              <w:rPr>
                <w:rFonts w:asciiTheme="minorBidi" w:hAnsiTheme="minorBidi" w:cstheme="minorBidi"/>
                <w:color w:val="000000" w:themeColor="text1"/>
                <w:lang w:eastAsia="en-US"/>
              </w:rPr>
              <w:instrText>REF</w:instrText>
            </w:r>
            <w:r w:rsidRPr="00F56CA9">
              <w:rPr>
                <w:rFonts w:asciiTheme="minorBidi" w:hAnsiTheme="minorBidi" w:cstheme="minorBidi"/>
                <w:color w:val="000000" w:themeColor="text1"/>
                <w:rtl/>
                <w:lang w:eastAsia="en-US"/>
              </w:rPr>
              <w:instrText xml:space="preserve"> _</w:instrText>
            </w:r>
            <w:r w:rsidRPr="00F56CA9">
              <w:rPr>
                <w:rFonts w:asciiTheme="minorBidi" w:hAnsiTheme="minorBidi" w:cstheme="minorBidi"/>
                <w:color w:val="000000" w:themeColor="text1"/>
                <w:lang w:eastAsia="en-US"/>
              </w:rPr>
              <w:instrText>Ref488079019 \r \h</w:instrText>
            </w:r>
            <w:r w:rsidRPr="00F56CA9">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F56CA9">
              <w:rPr>
                <w:rFonts w:asciiTheme="minorBidi" w:hAnsiTheme="minorBidi" w:cstheme="minorBidi"/>
                <w:color w:val="000000" w:themeColor="text1"/>
                <w:rtl/>
                <w:lang w:eastAsia="en-US"/>
              </w:rPr>
            </w:r>
            <w:r w:rsidRPr="00F56CA9">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‏4.4.6.1</w:t>
            </w:r>
            <w:r w:rsidRPr="00F56CA9">
              <w:rPr>
                <w:rFonts w:asciiTheme="minorBidi" w:hAnsiTheme="minorBidi" w:cstheme="minorBidi"/>
                <w:color w:val="000000" w:themeColor="text1"/>
                <w:rtl/>
                <w:lang w:eastAsia="en-US"/>
              </w:rPr>
              <w:fldChar w:fldCharType="end"/>
            </w:r>
          </w:p>
        </w:tc>
      </w:tr>
      <w:tr w:rsidR="00E34428" w:rsidRPr="00BD62F9" w:rsidTr="00CB5F0B">
        <w:trPr>
          <w:cantSplit/>
        </w:trPr>
        <w:tc>
          <w:tcPr>
            <w:tcW w:w="709" w:type="dxa"/>
            <w:tcBorders>
              <w:top w:val="nil"/>
              <w:bottom w:val="nil"/>
            </w:tcBorders>
          </w:tcPr>
          <w:p w:rsidR="00E34428" w:rsidRPr="0076433E" w:rsidRDefault="00E34428" w:rsidP="00E34428">
            <w:pPr>
              <w:jc w:val="center"/>
              <w:rPr>
                <w:rFonts w:asciiTheme="minorBidi" w:hAnsiTheme="minorBidi" w:cstheme="minorBidi"/>
                <w:color w:val="000000" w:themeColor="text1"/>
                <w:rtl/>
                <w:lang w:eastAsia="en-US"/>
              </w:rPr>
            </w:pPr>
          </w:p>
        </w:tc>
        <w:tc>
          <w:tcPr>
            <w:tcW w:w="1511" w:type="dxa"/>
            <w:tcBorders>
              <w:top w:val="nil"/>
              <w:bottom w:val="nil"/>
            </w:tcBorders>
          </w:tcPr>
          <w:p w:rsidR="00E34428" w:rsidRPr="0076433E" w:rsidRDefault="00E34428" w:rsidP="00E34428">
            <w:pPr>
              <w:rPr>
                <w:rFonts w:asciiTheme="minorBidi" w:hAnsiTheme="minorBidi" w:cstheme="minorBidi"/>
                <w:color w:val="000000" w:themeColor="text1"/>
                <w:lang w:eastAsia="en-US"/>
              </w:rPr>
            </w:pPr>
          </w:p>
        </w:tc>
        <w:tc>
          <w:tcPr>
            <w:tcW w:w="709" w:type="dxa"/>
            <w:tcBorders>
              <w:top w:val="nil"/>
              <w:bottom w:val="nil"/>
            </w:tcBorders>
          </w:tcPr>
          <w:p w:rsidR="00E34428" w:rsidRPr="0076433E" w:rsidRDefault="00E34428" w:rsidP="00E34428">
            <w:pPr>
              <w:jc w:val="center"/>
              <w:rPr>
                <w:rFonts w:asciiTheme="minorBidi" w:hAnsiTheme="minorBidi" w:cstheme="minorBidi"/>
                <w:color w:val="000000" w:themeColor="text1"/>
                <w:rtl/>
                <w:lang w:eastAsia="en-US"/>
              </w:rPr>
            </w:pPr>
          </w:p>
        </w:tc>
        <w:tc>
          <w:tcPr>
            <w:tcW w:w="2410" w:type="dxa"/>
            <w:tcBorders>
              <w:top w:val="nil"/>
              <w:bottom w:val="nil"/>
            </w:tcBorders>
          </w:tcPr>
          <w:p w:rsidR="00E34428" w:rsidRPr="0076433E" w:rsidRDefault="00E34428" w:rsidP="00E34428">
            <w:pPr>
              <w:rPr>
                <w:rFonts w:asciiTheme="minorBidi" w:hAnsiTheme="minorBidi" w:cstheme="minorBidi"/>
                <w:color w:val="000000" w:themeColor="text1"/>
                <w:rtl/>
                <w:lang w:eastAsia="en-US"/>
              </w:rPr>
            </w:pPr>
          </w:p>
        </w:tc>
        <w:tc>
          <w:tcPr>
            <w:tcW w:w="992" w:type="dxa"/>
            <w:shd w:val="clear" w:color="auto" w:fill="auto"/>
          </w:tcPr>
          <w:p w:rsidR="00E34428" w:rsidRPr="0076433E" w:rsidRDefault="00E34428"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E34428" w:rsidRPr="0076433E" w:rsidRDefault="00E34428" w:rsidP="00E34428">
            <w:pPr>
              <w:spacing w:line="324" w:lineRule="auto"/>
              <w:rPr>
                <w:rFonts w:asciiTheme="minorBidi" w:hAnsiTheme="minorBidi" w:cstheme="minorBidi"/>
                <w:color w:val="000000"/>
                <w:rtl/>
              </w:rPr>
            </w:pPr>
            <w:r w:rsidRPr="0076433E">
              <w:rPr>
                <w:rFonts w:asciiTheme="minorBidi" w:hAnsiTheme="minorBidi" w:cstheme="minorBidi"/>
                <w:color w:val="000000"/>
                <w:rtl/>
              </w:rPr>
              <w:t>ביצוע פרויקטים טכנולוגיים בהתאם לאישור של המשרד</w:t>
            </w:r>
          </w:p>
        </w:tc>
        <w:tc>
          <w:tcPr>
            <w:tcW w:w="1062" w:type="dxa"/>
            <w:shd w:val="clear" w:color="auto" w:fill="auto"/>
          </w:tcPr>
          <w:p w:rsidR="00E34428" w:rsidRPr="0076433E" w:rsidRDefault="00E34428" w:rsidP="00E34428">
            <w:pPr>
              <w:jc w:val="center"/>
              <w:rPr>
                <w:rFonts w:asciiTheme="minorBidi" w:hAnsiTheme="minorBidi" w:cstheme="minorBidi"/>
                <w:color w:val="000000" w:themeColor="text1"/>
              </w:rPr>
            </w:pPr>
          </w:p>
        </w:tc>
        <w:tc>
          <w:tcPr>
            <w:tcW w:w="922" w:type="dxa"/>
            <w:shd w:val="clear" w:color="auto" w:fill="auto"/>
          </w:tcPr>
          <w:p w:rsidR="00E34428" w:rsidRPr="0076433E" w:rsidRDefault="00E34428" w:rsidP="00E3442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E34428" w:rsidRPr="0076433E" w:rsidRDefault="00E34428" w:rsidP="00E34428">
            <w:pPr>
              <w:jc w:val="center"/>
              <w:rPr>
                <w:rFonts w:asciiTheme="minorBidi" w:hAnsiTheme="minorBidi" w:cstheme="minorBidi"/>
                <w:color w:val="000000" w:themeColor="text1"/>
                <w:rtl/>
                <w:lang w:eastAsia="en-US"/>
              </w:rPr>
            </w:pPr>
          </w:p>
        </w:tc>
        <w:tc>
          <w:tcPr>
            <w:tcW w:w="1134" w:type="dxa"/>
            <w:shd w:val="clear" w:color="auto" w:fill="auto"/>
          </w:tcPr>
          <w:p w:rsidR="00E34428" w:rsidRPr="0076433E" w:rsidRDefault="00E34428" w:rsidP="00E34428">
            <w:pPr>
              <w:jc w:val="center"/>
              <w:rPr>
                <w:rFonts w:asciiTheme="minorBidi" w:hAnsiTheme="minorBidi" w:cstheme="minorBidi"/>
                <w:color w:val="000000" w:themeColor="text1"/>
                <w:rtl/>
                <w:lang w:eastAsia="en-US"/>
              </w:rPr>
            </w:pPr>
            <w:r w:rsidRPr="00F56CA9">
              <w:rPr>
                <w:rFonts w:asciiTheme="minorBidi" w:hAnsiTheme="minorBidi" w:cstheme="minorBidi"/>
                <w:color w:val="000000" w:themeColor="text1"/>
                <w:rtl/>
                <w:lang w:eastAsia="en-US"/>
              </w:rPr>
              <w:fldChar w:fldCharType="begin"/>
            </w:r>
            <w:r w:rsidRPr="00F56CA9">
              <w:rPr>
                <w:rFonts w:asciiTheme="minorBidi" w:hAnsiTheme="minorBidi" w:cstheme="minorBidi"/>
                <w:color w:val="000000" w:themeColor="text1"/>
                <w:rtl/>
                <w:lang w:eastAsia="en-US"/>
              </w:rPr>
              <w:instrText xml:space="preserve"> </w:instrText>
            </w:r>
            <w:r w:rsidRPr="00F56CA9">
              <w:rPr>
                <w:rFonts w:asciiTheme="minorBidi" w:hAnsiTheme="minorBidi" w:cstheme="minorBidi"/>
                <w:color w:val="000000" w:themeColor="text1"/>
                <w:lang w:eastAsia="en-US"/>
              </w:rPr>
              <w:instrText>REF</w:instrText>
            </w:r>
            <w:r w:rsidRPr="00F56CA9">
              <w:rPr>
                <w:rFonts w:asciiTheme="minorBidi" w:hAnsiTheme="minorBidi" w:cstheme="minorBidi"/>
                <w:color w:val="000000" w:themeColor="text1"/>
                <w:rtl/>
                <w:lang w:eastAsia="en-US"/>
              </w:rPr>
              <w:instrText xml:space="preserve"> _</w:instrText>
            </w:r>
            <w:r w:rsidRPr="00F56CA9">
              <w:rPr>
                <w:rFonts w:asciiTheme="minorBidi" w:hAnsiTheme="minorBidi" w:cstheme="minorBidi"/>
                <w:color w:val="000000" w:themeColor="text1"/>
                <w:lang w:eastAsia="en-US"/>
              </w:rPr>
              <w:instrText>Ref488079019 \r \h</w:instrText>
            </w:r>
            <w:r w:rsidRPr="00F56CA9">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F56CA9">
              <w:rPr>
                <w:rFonts w:asciiTheme="minorBidi" w:hAnsiTheme="minorBidi" w:cstheme="minorBidi"/>
                <w:color w:val="000000" w:themeColor="text1"/>
                <w:rtl/>
                <w:lang w:eastAsia="en-US"/>
              </w:rPr>
            </w:r>
            <w:r w:rsidRPr="00F56CA9">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‏4.4.6.1</w:t>
            </w:r>
            <w:r w:rsidRPr="00F56CA9">
              <w:rPr>
                <w:rFonts w:asciiTheme="minorBidi" w:hAnsiTheme="minorBidi" w:cstheme="minorBidi"/>
                <w:color w:val="000000" w:themeColor="text1"/>
                <w:rtl/>
                <w:lang w:eastAsia="en-US"/>
              </w:rPr>
              <w:fldChar w:fldCharType="end"/>
            </w:r>
          </w:p>
        </w:tc>
      </w:tr>
      <w:tr w:rsidR="00E34428" w:rsidRPr="00BD62F9" w:rsidTr="00CB5F0B">
        <w:trPr>
          <w:cantSplit/>
        </w:trPr>
        <w:tc>
          <w:tcPr>
            <w:tcW w:w="709" w:type="dxa"/>
            <w:tcBorders>
              <w:top w:val="nil"/>
              <w:bottom w:val="nil"/>
            </w:tcBorders>
          </w:tcPr>
          <w:p w:rsidR="00E34428" w:rsidRPr="0076433E" w:rsidRDefault="00E34428" w:rsidP="00E34428">
            <w:pPr>
              <w:jc w:val="center"/>
              <w:rPr>
                <w:rFonts w:asciiTheme="minorBidi" w:hAnsiTheme="minorBidi" w:cstheme="minorBidi"/>
                <w:color w:val="000000" w:themeColor="text1"/>
                <w:rtl/>
                <w:lang w:eastAsia="en-US"/>
              </w:rPr>
            </w:pPr>
          </w:p>
        </w:tc>
        <w:tc>
          <w:tcPr>
            <w:tcW w:w="1511" w:type="dxa"/>
            <w:tcBorders>
              <w:top w:val="nil"/>
              <w:bottom w:val="nil"/>
            </w:tcBorders>
          </w:tcPr>
          <w:p w:rsidR="00E34428" w:rsidRPr="0076433E" w:rsidRDefault="00E34428" w:rsidP="00E34428">
            <w:pPr>
              <w:rPr>
                <w:rFonts w:asciiTheme="minorBidi" w:hAnsiTheme="minorBidi" w:cstheme="minorBidi"/>
                <w:color w:val="000000" w:themeColor="text1"/>
                <w:lang w:eastAsia="en-US"/>
              </w:rPr>
            </w:pPr>
          </w:p>
        </w:tc>
        <w:tc>
          <w:tcPr>
            <w:tcW w:w="709" w:type="dxa"/>
            <w:tcBorders>
              <w:top w:val="nil"/>
              <w:bottom w:val="single" w:sz="4" w:space="0" w:color="auto"/>
            </w:tcBorders>
          </w:tcPr>
          <w:p w:rsidR="00E34428" w:rsidRPr="0076433E" w:rsidRDefault="00E34428" w:rsidP="00E34428">
            <w:pPr>
              <w:jc w:val="center"/>
              <w:rPr>
                <w:rFonts w:asciiTheme="minorBidi" w:hAnsiTheme="minorBidi" w:cstheme="minorBidi"/>
                <w:color w:val="000000" w:themeColor="text1"/>
                <w:rtl/>
                <w:lang w:eastAsia="en-US"/>
              </w:rPr>
            </w:pPr>
          </w:p>
        </w:tc>
        <w:tc>
          <w:tcPr>
            <w:tcW w:w="2410" w:type="dxa"/>
            <w:tcBorders>
              <w:top w:val="nil"/>
            </w:tcBorders>
          </w:tcPr>
          <w:p w:rsidR="00E34428" w:rsidRPr="0076433E" w:rsidRDefault="00E34428" w:rsidP="00E34428">
            <w:pPr>
              <w:rPr>
                <w:rFonts w:asciiTheme="minorBidi" w:hAnsiTheme="minorBidi" w:cstheme="minorBidi"/>
                <w:color w:val="000000" w:themeColor="text1"/>
                <w:rtl/>
                <w:lang w:eastAsia="en-US"/>
              </w:rPr>
            </w:pPr>
          </w:p>
        </w:tc>
        <w:tc>
          <w:tcPr>
            <w:tcW w:w="992" w:type="dxa"/>
            <w:shd w:val="clear" w:color="auto" w:fill="auto"/>
          </w:tcPr>
          <w:p w:rsidR="00E34428" w:rsidRPr="0076433E" w:rsidRDefault="00E34428"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E34428" w:rsidRPr="0076433E" w:rsidRDefault="00E34428" w:rsidP="00E34428">
            <w:pPr>
              <w:spacing w:line="324" w:lineRule="auto"/>
              <w:rPr>
                <w:rFonts w:asciiTheme="minorBidi" w:hAnsiTheme="minorBidi" w:cstheme="minorBidi"/>
                <w:color w:val="000000"/>
                <w:rtl/>
              </w:rPr>
            </w:pPr>
            <w:r>
              <w:rPr>
                <w:rFonts w:asciiTheme="minorBidi" w:hAnsiTheme="minorBidi" w:cstheme="minorBidi" w:hint="cs"/>
                <w:color w:val="000000"/>
                <w:rtl/>
              </w:rPr>
              <w:t>ביצוע בדיקות קבלה לפרויקטים שבוצעו ע"י ספקי צד ג'</w:t>
            </w:r>
          </w:p>
        </w:tc>
        <w:tc>
          <w:tcPr>
            <w:tcW w:w="1062" w:type="dxa"/>
            <w:shd w:val="clear" w:color="auto" w:fill="auto"/>
          </w:tcPr>
          <w:p w:rsidR="00E34428" w:rsidRPr="0076433E" w:rsidRDefault="00E34428" w:rsidP="00E34428">
            <w:pPr>
              <w:jc w:val="center"/>
              <w:rPr>
                <w:rFonts w:asciiTheme="minorBidi" w:hAnsiTheme="minorBidi" w:cstheme="minorBidi"/>
                <w:color w:val="000000" w:themeColor="text1"/>
              </w:rPr>
            </w:pPr>
          </w:p>
        </w:tc>
        <w:tc>
          <w:tcPr>
            <w:tcW w:w="922" w:type="dxa"/>
            <w:shd w:val="clear" w:color="auto" w:fill="auto"/>
          </w:tcPr>
          <w:p w:rsidR="00E34428" w:rsidRPr="0076433E" w:rsidRDefault="00E34428" w:rsidP="00E34428">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E34428" w:rsidRPr="0076433E" w:rsidRDefault="00E34428" w:rsidP="00E34428">
            <w:pPr>
              <w:jc w:val="center"/>
              <w:rPr>
                <w:rFonts w:asciiTheme="minorBidi" w:hAnsiTheme="minorBidi" w:cstheme="minorBidi"/>
                <w:color w:val="000000" w:themeColor="text1"/>
                <w:rtl/>
                <w:lang w:eastAsia="en-US"/>
              </w:rPr>
            </w:pPr>
          </w:p>
        </w:tc>
        <w:tc>
          <w:tcPr>
            <w:tcW w:w="1134" w:type="dxa"/>
            <w:shd w:val="clear" w:color="auto" w:fill="auto"/>
          </w:tcPr>
          <w:p w:rsidR="00E34428" w:rsidRPr="00F56CA9" w:rsidRDefault="00E34428" w:rsidP="00E34428">
            <w:pPr>
              <w:jc w:val="center"/>
              <w:rPr>
                <w:rFonts w:asciiTheme="minorBidi" w:hAnsiTheme="minorBidi" w:cstheme="minorBidi"/>
                <w:color w:val="000000" w:themeColor="text1"/>
                <w:rtl/>
                <w:lang w:eastAsia="en-US"/>
              </w:rPr>
            </w:pPr>
            <w:r w:rsidRPr="00F56CA9">
              <w:rPr>
                <w:rFonts w:asciiTheme="minorBidi" w:hAnsiTheme="minorBidi" w:cstheme="minorBidi"/>
                <w:color w:val="000000" w:themeColor="text1"/>
                <w:rtl/>
                <w:lang w:eastAsia="en-US"/>
              </w:rPr>
              <w:fldChar w:fldCharType="begin"/>
            </w:r>
            <w:r w:rsidRPr="00F56CA9">
              <w:rPr>
                <w:rFonts w:asciiTheme="minorBidi" w:hAnsiTheme="minorBidi" w:cstheme="minorBidi"/>
                <w:color w:val="000000" w:themeColor="text1"/>
                <w:rtl/>
                <w:lang w:eastAsia="en-US"/>
              </w:rPr>
              <w:instrText xml:space="preserve"> </w:instrText>
            </w:r>
            <w:r w:rsidRPr="00F56CA9">
              <w:rPr>
                <w:rFonts w:asciiTheme="minorBidi" w:hAnsiTheme="minorBidi" w:cstheme="minorBidi"/>
                <w:color w:val="000000" w:themeColor="text1"/>
                <w:lang w:eastAsia="en-US"/>
              </w:rPr>
              <w:instrText>REF</w:instrText>
            </w:r>
            <w:r w:rsidRPr="00F56CA9">
              <w:rPr>
                <w:rFonts w:asciiTheme="minorBidi" w:hAnsiTheme="minorBidi" w:cstheme="minorBidi"/>
                <w:color w:val="000000" w:themeColor="text1"/>
                <w:rtl/>
                <w:lang w:eastAsia="en-US"/>
              </w:rPr>
              <w:instrText xml:space="preserve"> _</w:instrText>
            </w:r>
            <w:r w:rsidRPr="00F56CA9">
              <w:rPr>
                <w:rFonts w:asciiTheme="minorBidi" w:hAnsiTheme="minorBidi" w:cstheme="minorBidi"/>
                <w:color w:val="000000" w:themeColor="text1"/>
                <w:lang w:eastAsia="en-US"/>
              </w:rPr>
              <w:instrText>Ref488079019 \r \h</w:instrText>
            </w:r>
            <w:r w:rsidRPr="00F56CA9">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F56CA9">
              <w:rPr>
                <w:rFonts w:asciiTheme="minorBidi" w:hAnsiTheme="minorBidi" w:cstheme="minorBidi"/>
                <w:color w:val="000000" w:themeColor="text1"/>
                <w:rtl/>
                <w:lang w:eastAsia="en-US"/>
              </w:rPr>
            </w:r>
            <w:r w:rsidRPr="00F56CA9">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‏4.4.6.1</w:t>
            </w:r>
            <w:r w:rsidRPr="00F56CA9">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single" w:sz="4" w:space="0" w:color="auto"/>
              <w:bottom w:val="nil"/>
            </w:tcBorders>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tcPr>
          <w:p w:rsidR="00253C30" w:rsidRPr="0076433E" w:rsidRDefault="00253C30" w:rsidP="00E34428">
            <w:pPr>
              <w:spacing w:line="240"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הטמעת מוצרי מדף חדשים</w:t>
            </w:r>
          </w:p>
        </w:tc>
        <w:tc>
          <w:tcPr>
            <w:tcW w:w="992" w:type="dxa"/>
            <w:shd w:val="clear" w:color="auto" w:fill="auto"/>
          </w:tcPr>
          <w:p w:rsidR="00253C30" w:rsidRPr="0076433E"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spacing w:line="324" w:lineRule="auto"/>
              <w:rPr>
                <w:rFonts w:asciiTheme="minorBidi" w:hAnsiTheme="minorBidi" w:cstheme="minorBidi"/>
                <w:color w:val="000000"/>
                <w:rtl/>
              </w:rPr>
            </w:pPr>
            <w:r w:rsidRPr="0076433E">
              <w:rPr>
                <w:rFonts w:asciiTheme="minorBidi" w:hAnsiTheme="minorBidi" w:cstheme="minorBidi"/>
                <w:color w:val="000000"/>
                <w:rtl/>
              </w:rPr>
              <w:t>אספקת רישוי וחוזי תחזוקה</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Pr>
            </w:pPr>
          </w:p>
        </w:tc>
        <w:tc>
          <w:tcPr>
            <w:tcW w:w="922" w:type="dxa"/>
            <w:shd w:val="clear" w:color="auto" w:fill="auto"/>
          </w:tcPr>
          <w:p w:rsidR="00253C30" w:rsidRPr="0076433E" w:rsidRDefault="00E34428" w:rsidP="00253C30">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p>
        </w:tc>
        <w:tc>
          <w:tcPr>
            <w:tcW w:w="1134" w:type="dxa"/>
            <w:shd w:val="clear" w:color="auto" w:fill="auto"/>
          </w:tcPr>
          <w:p w:rsidR="00253C30" w:rsidRPr="0076433E" w:rsidRDefault="00E34428"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Ref488079033 \r \h</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‏4.4.6.2</w:t>
            </w:r>
            <w:r>
              <w:rPr>
                <w:rFonts w:asciiTheme="minorBidi" w:hAnsiTheme="minorBidi" w:cstheme="minorBidi"/>
                <w:color w:val="000000" w:themeColor="text1"/>
                <w:rtl/>
                <w:lang w:eastAsia="en-US"/>
              </w:rPr>
              <w:fldChar w:fldCharType="end"/>
            </w:r>
          </w:p>
        </w:tc>
      </w:tr>
      <w:tr w:rsidR="00E34428" w:rsidRPr="00BD62F9" w:rsidTr="00CB5F0B">
        <w:trPr>
          <w:cantSplit/>
        </w:trPr>
        <w:tc>
          <w:tcPr>
            <w:tcW w:w="709" w:type="dxa"/>
            <w:tcBorders>
              <w:top w:val="nil"/>
              <w:bottom w:val="nil"/>
            </w:tcBorders>
          </w:tcPr>
          <w:p w:rsidR="00E34428" w:rsidRPr="0076433E" w:rsidRDefault="00E34428" w:rsidP="00E34428">
            <w:pPr>
              <w:jc w:val="center"/>
              <w:rPr>
                <w:rFonts w:asciiTheme="minorBidi" w:hAnsiTheme="minorBidi" w:cstheme="minorBidi"/>
                <w:color w:val="000000" w:themeColor="text1"/>
                <w:rtl/>
                <w:lang w:eastAsia="en-US"/>
              </w:rPr>
            </w:pPr>
          </w:p>
        </w:tc>
        <w:tc>
          <w:tcPr>
            <w:tcW w:w="1511" w:type="dxa"/>
            <w:tcBorders>
              <w:top w:val="nil"/>
              <w:bottom w:val="nil"/>
            </w:tcBorders>
          </w:tcPr>
          <w:p w:rsidR="00E34428" w:rsidRPr="0076433E" w:rsidRDefault="00E34428" w:rsidP="00E34428">
            <w:pPr>
              <w:rPr>
                <w:rFonts w:asciiTheme="minorBidi" w:hAnsiTheme="minorBidi" w:cstheme="minorBidi"/>
                <w:color w:val="000000" w:themeColor="text1"/>
                <w:lang w:eastAsia="en-US"/>
              </w:rPr>
            </w:pPr>
          </w:p>
        </w:tc>
        <w:tc>
          <w:tcPr>
            <w:tcW w:w="709" w:type="dxa"/>
            <w:tcBorders>
              <w:top w:val="nil"/>
              <w:bottom w:val="nil"/>
            </w:tcBorders>
          </w:tcPr>
          <w:p w:rsidR="00E34428" w:rsidRPr="0076433E" w:rsidRDefault="00E34428" w:rsidP="00E34428">
            <w:pPr>
              <w:jc w:val="center"/>
              <w:rPr>
                <w:rFonts w:asciiTheme="minorBidi" w:hAnsiTheme="minorBidi" w:cstheme="minorBidi"/>
                <w:color w:val="000000" w:themeColor="text1"/>
                <w:rtl/>
                <w:lang w:eastAsia="en-US"/>
              </w:rPr>
            </w:pPr>
          </w:p>
        </w:tc>
        <w:tc>
          <w:tcPr>
            <w:tcW w:w="2410" w:type="dxa"/>
            <w:tcBorders>
              <w:top w:val="nil"/>
              <w:bottom w:val="nil"/>
            </w:tcBorders>
          </w:tcPr>
          <w:p w:rsidR="00E34428" w:rsidRPr="0076433E" w:rsidRDefault="00E34428" w:rsidP="00E34428">
            <w:pPr>
              <w:rPr>
                <w:rFonts w:asciiTheme="minorBidi" w:hAnsiTheme="minorBidi" w:cstheme="minorBidi"/>
                <w:color w:val="000000" w:themeColor="text1"/>
                <w:rtl/>
                <w:lang w:eastAsia="en-US"/>
              </w:rPr>
            </w:pPr>
          </w:p>
        </w:tc>
        <w:tc>
          <w:tcPr>
            <w:tcW w:w="992" w:type="dxa"/>
            <w:shd w:val="clear" w:color="auto" w:fill="auto"/>
          </w:tcPr>
          <w:p w:rsidR="00E34428" w:rsidRPr="0076433E" w:rsidRDefault="00E34428"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E34428" w:rsidRPr="0076433E" w:rsidRDefault="00E34428" w:rsidP="00E34428">
            <w:pPr>
              <w:spacing w:line="324" w:lineRule="auto"/>
              <w:rPr>
                <w:rFonts w:asciiTheme="minorBidi" w:hAnsiTheme="minorBidi" w:cstheme="minorBidi"/>
                <w:color w:val="000000"/>
                <w:rtl/>
              </w:rPr>
            </w:pPr>
            <w:r w:rsidRPr="0076433E">
              <w:rPr>
                <w:rFonts w:asciiTheme="minorBidi" w:hAnsiTheme="minorBidi" w:cstheme="minorBidi"/>
                <w:color w:val="000000"/>
                <w:rtl/>
              </w:rPr>
              <w:t>התקנה והטמעה</w:t>
            </w:r>
          </w:p>
        </w:tc>
        <w:tc>
          <w:tcPr>
            <w:tcW w:w="1062" w:type="dxa"/>
            <w:shd w:val="clear" w:color="auto" w:fill="auto"/>
          </w:tcPr>
          <w:p w:rsidR="00E34428" w:rsidRPr="0076433E" w:rsidRDefault="00E34428" w:rsidP="00E34428">
            <w:pPr>
              <w:jc w:val="center"/>
              <w:rPr>
                <w:rFonts w:asciiTheme="minorBidi" w:hAnsiTheme="minorBidi" w:cstheme="minorBidi"/>
                <w:color w:val="000000" w:themeColor="text1"/>
              </w:rPr>
            </w:pPr>
          </w:p>
        </w:tc>
        <w:tc>
          <w:tcPr>
            <w:tcW w:w="922" w:type="dxa"/>
            <w:shd w:val="clear" w:color="auto" w:fill="auto"/>
          </w:tcPr>
          <w:p w:rsidR="00E34428" w:rsidRPr="0076433E" w:rsidRDefault="00E34428" w:rsidP="00E3442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E34428" w:rsidRPr="0076433E" w:rsidRDefault="00E34428" w:rsidP="00E34428">
            <w:pPr>
              <w:jc w:val="center"/>
              <w:rPr>
                <w:rFonts w:asciiTheme="minorBidi" w:hAnsiTheme="minorBidi" w:cstheme="minorBidi"/>
                <w:color w:val="000000" w:themeColor="text1"/>
                <w:rtl/>
                <w:lang w:eastAsia="en-US"/>
              </w:rPr>
            </w:pPr>
          </w:p>
        </w:tc>
        <w:tc>
          <w:tcPr>
            <w:tcW w:w="1134" w:type="dxa"/>
            <w:shd w:val="clear" w:color="auto" w:fill="auto"/>
          </w:tcPr>
          <w:p w:rsidR="00E34428" w:rsidRPr="0076433E" w:rsidRDefault="00E34428" w:rsidP="00E34428">
            <w:pPr>
              <w:jc w:val="center"/>
              <w:rPr>
                <w:rFonts w:asciiTheme="minorBidi" w:hAnsiTheme="minorBidi" w:cstheme="minorBidi"/>
                <w:color w:val="000000" w:themeColor="text1"/>
                <w:rtl/>
                <w:lang w:eastAsia="en-US"/>
              </w:rPr>
            </w:pPr>
            <w:r w:rsidRPr="0016465C">
              <w:rPr>
                <w:rFonts w:asciiTheme="minorBidi" w:hAnsiTheme="minorBidi" w:cstheme="minorBidi"/>
                <w:color w:val="000000" w:themeColor="text1"/>
                <w:rtl/>
                <w:lang w:eastAsia="en-US"/>
              </w:rPr>
              <w:fldChar w:fldCharType="begin"/>
            </w:r>
            <w:r w:rsidRPr="0016465C">
              <w:rPr>
                <w:rFonts w:asciiTheme="minorBidi" w:hAnsiTheme="minorBidi" w:cstheme="minorBidi"/>
                <w:color w:val="000000" w:themeColor="text1"/>
                <w:rtl/>
                <w:lang w:eastAsia="en-US"/>
              </w:rPr>
              <w:instrText xml:space="preserve"> </w:instrText>
            </w:r>
            <w:r w:rsidRPr="0016465C">
              <w:rPr>
                <w:rFonts w:asciiTheme="minorBidi" w:hAnsiTheme="minorBidi" w:cstheme="minorBidi"/>
                <w:color w:val="000000" w:themeColor="text1"/>
                <w:lang w:eastAsia="en-US"/>
              </w:rPr>
              <w:instrText>REF</w:instrText>
            </w:r>
            <w:r w:rsidRPr="0016465C">
              <w:rPr>
                <w:rFonts w:asciiTheme="minorBidi" w:hAnsiTheme="minorBidi" w:cstheme="minorBidi"/>
                <w:color w:val="000000" w:themeColor="text1"/>
                <w:rtl/>
                <w:lang w:eastAsia="en-US"/>
              </w:rPr>
              <w:instrText xml:space="preserve"> _</w:instrText>
            </w:r>
            <w:r w:rsidRPr="0016465C">
              <w:rPr>
                <w:rFonts w:asciiTheme="minorBidi" w:hAnsiTheme="minorBidi" w:cstheme="minorBidi"/>
                <w:color w:val="000000" w:themeColor="text1"/>
                <w:lang w:eastAsia="en-US"/>
              </w:rPr>
              <w:instrText>Ref488079033 \r \h</w:instrText>
            </w:r>
            <w:r w:rsidRPr="0016465C">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16465C">
              <w:rPr>
                <w:rFonts w:asciiTheme="minorBidi" w:hAnsiTheme="minorBidi" w:cstheme="minorBidi"/>
                <w:color w:val="000000" w:themeColor="text1"/>
                <w:rtl/>
                <w:lang w:eastAsia="en-US"/>
              </w:rPr>
            </w:r>
            <w:r w:rsidRPr="0016465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‏4.4.6.2</w:t>
            </w:r>
            <w:r w:rsidRPr="0016465C">
              <w:rPr>
                <w:rFonts w:asciiTheme="minorBidi" w:hAnsiTheme="minorBidi" w:cstheme="minorBidi"/>
                <w:color w:val="000000" w:themeColor="text1"/>
                <w:rtl/>
                <w:lang w:eastAsia="en-US"/>
              </w:rPr>
              <w:fldChar w:fldCharType="end"/>
            </w:r>
          </w:p>
        </w:tc>
      </w:tr>
      <w:tr w:rsidR="00E34428" w:rsidRPr="00BD62F9" w:rsidTr="00CB5F0B">
        <w:trPr>
          <w:cantSplit/>
        </w:trPr>
        <w:tc>
          <w:tcPr>
            <w:tcW w:w="709" w:type="dxa"/>
            <w:tcBorders>
              <w:top w:val="nil"/>
              <w:bottom w:val="single" w:sz="4" w:space="0" w:color="auto"/>
            </w:tcBorders>
          </w:tcPr>
          <w:p w:rsidR="00E34428" w:rsidRPr="0076433E" w:rsidRDefault="00E34428" w:rsidP="00E34428">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E34428" w:rsidRPr="0076433E" w:rsidRDefault="00E34428" w:rsidP="00E34428">
            <w:pPr>
              <w:rPr>
                <w:rFonts w:asciiTheme="minorBidi" w:hAnsiTheme="minorBidi" w:cstheme="minorBidi"/>
                <w:color w:val="000000" w:themeColor="text1"/>
                <w:lang w:eastAsia="en-US"/>
              </w:rPr>
            </w:pPr>
          </w:p>
        </w:tc>
        <w:tc>
          <w:tcPr>
            <w:tcW w:w="709" w:type="dxa"/>
            <w:tcBorders>
              <w:top w:val="nil"/>
              <w:bottom w:val="single" w:sz="4" w:space="0" w:color="auto"/>
            </w:tcBorders>
          </w:tcPr>
          <w:p w:rsidR="00E34428" w:rsidRPr="0076433E" w:rsidRDefault="00E34428" w:rsidP="00E34428">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E34428" w:rsidRPr="0076433E" w:rsidRDefault="00E34428" w:rsidP="00E34428">
            <w:pPr>
              <w:rPr>
                <w:rFonts w:asciiTheme="minorBidi" w:hAnsiTheme="minorBidi" w:cstheme="minorBidi"/>
                <w:color w:val="000000" w:themeColor="text1"/>
                <w:rtl/>
                <w:lang w:eastAsia="en-US"/>
              </w:rPr>
            </w:pPr>
          </w:p>
        </w:tc>
        <w:tc>
          <w:tcPr>
            <w:tcW w:w="992" w:type="dxa"/>
            <w:shd w:val="clear" w:color="auto" w:fill="auto"/>
          </w:tcPr>
          <w:p w:rsidR="00E34428" w:rsidRPr="0076433E" w:rsidRDefault="00E34428"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E34428" w:rsidRPr="0076433E" w:rsidRDefault="00E34428" w:rsidP="00E34428">
            <w:pPr>
              <w:spacing w:line="324" w:lineRule="auto"/>
              <w:rPr>
                <w:rFonts w:asciiTheme="minorBidi" w:hAnsiTheme="minorBidi" w:cstheme="minorBidi"/>
                <w:color w:val="000000"/>
                <w:rtl/>
              </w:rPr>
            </w:pPr>
            <w:r w:rsidRPr="0076433E">
              <w:rPr>
                <w:rFonts w:asciiTheme="minorBidi" w:hAnsiTheme="minorBidi" w:cstheme="minorBidi"/>
                <w:color w:val="000000"/>
                <w:rtl/>
              </w:rPr>
              <w:t>תמיכה, תפעול ותחזוקה לאחר הטמעה</w:t>
            </w:r>
          </w:p>
        </w:tc>
        <w:tc>
          <w:tcPr>
            <w:tcW w:w="1062" w:type="dxa"/>
            <w:shd w:val="clear" w:color="auto" w:fill="auto"/>
          </w:tcPr>
          <w:p w:rsidR="00E34428" w:rsidRPr="0076433E" w:rsidRDefault="00E34428" w:rsidP="00E34428">
            <w:pPr>
              <w:jc w:val="center"/>
              <w:rPr>
                <w:rFonts w:asciiTheme="minorBidi" w:hAnsiTheme="minorBidi" w:cstheme="minorBidi"/>
                <w:color w:val="000000" w:themeColor="text1"/>
              </w:rPr>
            </w:pPr>
          </w:p>
        </w:tc>
        <w:tc>
          <w:tcPr>
            <w:tcW w:w="922" w:type="dxa"/>
            <w:shd w:val="clear" w:color="auto" w:fill="auto"/>
          </w:tcPr>
          <w:p w:rsidR="00E34428" w:rsidRPr="0076433E" w:rsidRDefault="00E34428" w:rsidP="00E3442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E34428" w:rsidRPr="0076433E" w:rsidRDefault="00E34428" w:rsidP="00E3442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E34428" w:rsidRPr="0076433E" w:rsidRDefault="00E34428" w:rsidP="00E34428">
            <w:pPr>
              <w:jc w:val="center"/>
              <w:rPr>
                <w:rFonts w:asciiTheme="minorBidi" w:hAnsiTheme="minorBidi" w:cstheme="minorBidi"/>
                <w:color w:val="000000" w:themeColor="text1"/>
                <w:rtl/>
                <w:lang w:eastAsia="en-US"/>
              </w:rPr>
            </w:pPr>
            <w:r w:rsidRPr="0016465C">
              <w:rPr>
                <w:rFonts w:asciiTheme="minorBidi" w:hAnsiTheme="minorBidi" w:cstheme="minorBidi"/>
                <w:color w:val="000000" w:themeColor="text1"/>
                <w:rtl/>
                <w:lang w:eastAsia="en-US"/>
              </w:rPr>
              <w:fldChar w:fldCharType="begin"/>
            </w:r>
            <w:r w:rsidRPr="0016465C">
              <w:rPr>
                <w:rFonts w:asciiTheme="minorBidi" w:hAnsiTheme="minorBidi" w:cstheme="minorBidi"/>
                <w:color w:val="000000" w:themeColor="text1"/>
                <w:rtl/>
                <w:lang w:eastAsia="en-US"/>
              </w:rPr>
              <w:instrText xml:space="preserve"> </w:instrText>
            </w:r>
            <w:r w:rsidRPr="0016465C">
              <w:rPr>
                <w:rFonts w:asciiTheme="minorBidi" w:hAnsiTheme="minorBidi" w:cstheme="minorBidi"/>
                <w:color w:val="000000" w:themeColor="text1"/>
                <w:lang w:eastAsia="en-US"/>
              </w:rPr>
              <w:instrText>REF</w:instrText>
            </w:r>
            <w:r w:rsidRPr="0016465C">
              <w:rPr>
                <w:rFonts w:asciiTheme="minorBidi" w:hAnsiTheme="minorBidi" w:cstheme="minorBidi"/>
                <w:color w:val="000000" w:themeColor="text1"/>
                <w:rtl/>
                <w:lang w:eastAsia="en-US"/>
              </w:rPr>
              <w:instrText xml:space="preserve"> _</w:instrText>
            </w:r>
            <w:r w:rsidRPr="0016465C">
              <w:rPr>
                <w:rFonts w:asciiTheme="minorBidi" w:hAnsiTheme="minorBidi" w:cstheme="minorBidi"/>
                <w:color w:val="000000" w:themeColor="text1"/>
                <w:lang w:eastAsia="en-US"/>
              </w:rPr>
              <w:instrText>Ref488079033 \r \h</w:instrText>
            </w:r>
            <w:r w:rsidRPr="0016465C">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16465C">
              <w:rPr>
                <w:rFonts w:asciiTheme="minorBidi" w:hAnsiTheme="minorBidi" w:cstheme="minorBidi"/>
                <w:color w:val="000000" w:themeColor="text1"/>
                <w:rtl/>
                <w:lang w:eastAsia="en-US"/>
              </w:rPr>
            </w:r>
            <w:r w:rsidRPr="0016465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‏4.4.6.2</w:t>
            </w:r>
            <w:r w:rsidRPr="0016465C">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bottom w:val="nil"/>
            </w:tcBorders>
          </w:tcPr>
          <w:p w:rsidR="00253C30" w:rsidRPr="0076433E" w:rsidRDefault="00253C30"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253C30" w:rsidRPr="0076433E" w:rsidRDefault="00253C30" w:rsidP="00253C30">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 xml:space="preserve">שינויים ושיפורים </w:t>
            </w:r>
          </w:p>
        </w:tc>
        <w:tc>
          <w:tcPr>
            <w:tcW w:w="709" w:type="dxa"/>
            <w:tcBorders>
              <w:bottom w:val="nil"/>
            </w:tcBorders>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76433E"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spacing w:line="324" w:lineRule="auto"/>
              <w:rPr>
                <w:rFonts w:asciiTheme="minorBidi" w:hAnsiTheme="minorBidi" w:cstheme="minorBidi"/>
                <w:color w:val="000000"/>
                <w:rtl/>
              </w:rPr>
            </w:pPr>
            <w:r w:rsidRPr="0076433E">
              <w:rPr>
                <w:rFonts w:asciiTheme="minorBidi" w:hAnsiTheme="minorBidi" w:cstheme="minorBidi"/>
                <w:color w:val="000000"/>
                <w:rtl/>
              </w:rPr>
              <w:t>הגדרת דרישות לביצוע שו"שים</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p>
        </w:tc>
        <w:tc>
          <w:tcPr>
            <w:tcW w:w="1134" w:type="dxa"/>
            <w:shd w:val="clear" w:color="auto" w:fill="auto"/>
          </w:tcPr>
          <w:p w:rsidR="00253C30" w:rsidRPr="0076433E" w:rsidRDefault="00A00D5C"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Ref479160110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‏4.4.7</w:t>
            </w:r>
            <w:r>
              <w:rPr>
                <w:rFonts w:asciiTheme="minorBidi" w:hAnsiTheme="minorBidi" w:cstheme="minorBidi"/>
                <w:color w:val="000000" w:themeColor="text1"/>
                <w:rtl/>
                <w:lang w:eastAsia="en-US"/>
              </w:rPr>
              <w:fldChar w:fldCharType="end"/>
            </w:r>
          </w:p>
        </w:tc>
      </w:tr>
      <w:tr w:rsidR="00A00D5C" w:rsidRPr="00BD62F9" w:rsidTr="00CB5F0B">
        <w:trPr>
          <w:cantSplit/>
        </w:trPr>
        <w:tc>
          <w:tcPr>
            <w:tcW w:w="709" w:type="dxa"/>
            <w:tcBorders>
              <w:top w:val="nil"/>
              <w:bottom w:val="nil"/>
            </w:tcBorders>
          </w:tcPr>
          <w:p w:rsidR="00A00D5C" w:rsidRPr="0076433E" w:rsidRDefault="00A00D5C" w:rsidP="00A00D5C">
            <w:pPr>
              <w:jc w:val="center"/>
              <w:rPr>
                <w:rFonts w:asciiTheme="minorBidi" w:hAnsiTheme="minorBidi" w:cstheme="minorBidi"/>
                <w:color w:val="000000" w:themeColor="text1"/>
                <w:rtl/>
                <w:lang w:eastAsia="en-US"/>
              </w:rPr>
            </w:pPr>
          </w:p>
        </w:tc>
        <w:tc>
          <w:tcPr>
            <w:tcW w:w="1511" w:type="dxa"/>
            <w:tcBorders>
              <w:top w:val="nil"/>
              <w:bottom w:val="nil"/>
            </w:tcBorders>
          </w:tcPr>
          <w:p w:rsidR="00A00D5C" w:rsidRPr="0076433E" w:rsidRDefault="00A00D5C" w:rsidP="00A00D5C">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(שו"שים)</w:t>
            </w:r>
          </w:p>
        </w:tc>
        <w:tc>
          <w:tcPr>
            <w:tcW w:w="709" w:type="dxa"/>
            <w:tcBorders>
              <w:top w:val="nil"/>
              <w:bottom w:val="nil"/>
            </w:tcBorders>
          </w:tcPr>
          <w:p w:rsidR="00A00D5C" w:rsidRPr="0076433E" w:rsidRDefault="00A00D5C" w:rsidP="00A00D5C">
            <w:pPr>
              <w:jc w:val="center"/>
              <w:rPr>
                <w:rFonts w:asciiTheme="minorBidi" w:hAnsiTheme="minorBidi" w:cstheme="minorBidi"/>
                <w:color w:val="000000" w:themeColor="text1"/>
                <w:rtl/>
                <w:lang w:eastAsia="en-US"/>
              </w:rPr>
            </w:pPr>
          </w:p>
        </w:tc>
        <w:tc>
          <w:tcPr>
            <w:tcW w:w="2410" w:type="dxa"/>
            <w:tcBorders>
              <w:top w:val="nil"/>
              <w:bottom w:val="nil"/>
            </w:tcBorders>
          </w:tcPr>
          <w:p w:rsidR="00A00D5C" w:rsidRPr="0076433E" w:rsidRDefault="00A00D5C" w:rsidP="00A00D5C">
            <w:pPr>
              <w:rPr>
                <w:rFonts w:asciiTheme="minorBidi" w:hAnsiTheme="minorBidi" w:cstheme="minorBidi"/>
                <w:color w:val="000000" w:themeColor="text1"/>
                <w:rtl/>
                <w:lang w:eastAsia="en-US"/>
              </w:rPr>
            </w:pPr>
          </w:p>
        </w:tc>
        <w:tc>
          <w:tcPr>
            <w:tcW w:w="992" w:type="dxa"/>
            <w:shd w:val="clear" w:color="auto" w:fill="auto"/>
          </w:tcPr>
          <w:p w:rsidR="00A00D5C" w:rsidRPr="0076433E" w:rsidRDefault="00A00D5C"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00D5C" w:rsidRPr="0076433E" w:rsidRDefault="00A00D5C" w:rsidP="00A00D5C">
            <w:pPr>
              <w:spacing w:line="324" w:lineRule="auto"/>
              <w:rPr>
                <w:rFonts w:asciiTheme="minorBidi" w:hAnsiTheme="minorBidi" w:cstheme="minorBidi"/>
                <w:color w:val="000000"/>
                <w:rtl/>
              </w:rPr>
            </w:pPr>
            <w:r w:rsidRPr="0076433E">
              <w:rPr>
                <w:rFonts w:asciiTheme="minorBidi" w:hAnsiTheme="minorBidi" w:cstheme="minorBidi"/>
                <w:color w:val="000000"/>
                <w:rtl/>
              </w:rPr>
              <w:t>ניהול ותעדוף ביצוע שו"שים</w:t>
            </w:r>
          </w:p>
        </w:tc>
        <w:tc>
          <w:tcPr>
            <w:tcW w:w="1062" w:type="dxa"/>
            <w:shd w:val="clear" w:color="auto" w:fill="auto"/>
          </w:tcPr>
          <w:p w:rsidR="00A00D5C" w:rsidRPr="0076433E" w:rsidRDefault="00A00D5C" w:rsidP="00A00D5C">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922" w:type="dxa"/>
            <w:shd w:val="clear" w:color="auto" w:fill="auto"/>
          </w:tcPr>
          <w:p w:rsidR="00A00D5C" w:rsidRPr="0076433E" w:rsidRDefault="00A00D5C" w:rsidP="00A00D5C">
            <w:pPr>
              <w:jc w:val="center"/>
              <w:rPr>
                <w:rFonts w:asciiTheme="minorBidi" w:hAnsiTheme="minorBidi" w:cstheme="minorBidi"/>
                <w:color w:val="000000" w:themeColor="text1"/>
              </w:rPr>
            </w:pPr>
          </w:p>
        </w:tc>
        <w:tc>
          <w:tcPr>
            <w:tcW w:w="851" w:type="dxa"/>
            <w:shd w:val="clear" w:color="auto" w:fill="auto"/>
          </w:tcPr>
          <w:p w:rsidR="00A00D5C" w:rsidRPr="0076433E" w:rsidRDefault="00A00D5C" w:rsidP="00A00D5C">
            <w:pPr>
              <w:jc w:val="center"/>
              <w:rPr>
                <w:rFonts w:asciiTheme="minorBidi" w:hAnsiTheme="minorBidi" w:cstheme="minorBidi"/>
                <w:color w:val="000000" w:themeColor="text1"/>
                <w:rtl/>
                <w:lang w:eastAsia="en-US"/>
              </w:rPr>
            </w:pPr>
          </w:p>
        </w:tc>
        <w:tc>
          <w:tcPr>
            <w:tcW w:w="1134" w:type="dxa"/>
            <w:shd w:val="clear" w:color="auto" w:fill="auto"/>
          </w:tcPr>
          <w:p w:rsidR="00A00D5C" w:rsidRPr="0076433E" w:rsidRDefault="00A00D5C" w:rsidP="00A00D5C">
            <w:pPr>
              <w:jc w:val="center"/>
              <w:rPr>
                <w:rFonts w:asciiTheme="minorBidi" w:hAnsiTheme="minorBidi" w:cstheme="minorBidi"/>
                <w:color w:val="000000" w:themeColor="text1"/>
                <w:rtl/>
                <w:lang w:eastAsia="en-US"/>
              </w:rPr>
            </w:pPr>
            <w:r w:rsidRPr="00853425">
              <w:rPr>
                <w:rFonts w:asciiTheme="minorBidi" w:hAnsiTheme="minorBidi" w:cstheme="minorBidi"/>
                <w:color w:val="000000" w:themeColor="text1"/>
                <w:rtl/>
                <w:lang w:eastAsia="en-US"/>
              </w:rPr>
              <w:fldChar w:fldCharType="begin"/>
            </w:r>
            <w:r w:rsidRPr="00853425">
              <w:rPr>
                <w:rFonts w:asciiTheme="minorBidi" w:hAnsiTheme="minorBidi" w:cstheme="minorBidi"/>
                <w:color w:val="000000" w:themeColor="text1"/>
                <w:rtl/>
                <w:lang w:eastAsia="en-US"/>
              </w:rPr>
              <w:instrText xml:space="preserve"> </w:instrText>
            </w:r>
            <w:r w:rsidRPr="00853425">
              <w:rPr>
                <w:rFonts w:asciiTheme="minorBidi" w:hAnsiTheme="minorBidi" w:cstheme="minorBidi"/>
                <w:color w:val="000000" w:themeColor="text1"/>
                <w:lang w:eastAsia="en-US"/>
              </w:rPr>
              <w:instrText>REF</w:instrText>
            </w:r>
            <w:r w:rsidRPr="00853425">
              <w:rPr>
                <w:rFonts w:asciiTheme="minorBidi" w:hAnsiTheme="minorBidi" w:cstheme="minorBidi"/>
                <w:color w:val="000000" w:themeColor="text1"/>
                <w:rtl/>
                <w:lang w:eastAsia="en-US"/>
              </w:rPr>
              <w:instrText xml:space="preserve"> _</w:instrText>
            </w:r>
            <w:r w:rsidRPr="00853425">
              <w:rPr>
                <w:rFonts w:asciiTheme="minorBidi" w:hAnsiTheme="minorBidi" w:cstheme="minorBidi"/>
                <w:color w:val="000000" w:themeColor="text1"/>
                <w:lang w:eastAsia="en-US"/>
              </w:rPr>
              <w:instrText>Ref479160110 \r \h</w:instrText>
            </w:r>
            <w:r w:rsidRPr="00853425">
              <w:rPr>
                <w:rFonts w:asciiTheme="minorBidi" w:hAnsiTheme="minorBidi" w:cstheme="minorBidi"/>
                <w:color w:val="000000" w:themeColor="text1"/>
                <w:rtl/>
                <w:lang w:eastAsia="en-US"/>
              </w:rPr>
              <w:instrText xml:space="preserve"> </w:instrText>
            </w:r>
            <w:r w:rsidRPr="00853425">
              <w:rPr>
                <w:rFonts w:asciiTheme="minorBidi" w:hAnsiTheme="minorBidi" w:cstheme="minorBidi"/>
                <w:color w:val="000000" w:themeColor="text1"/>
                <w:rtl/>
                <w:lang w:eastAsia="en-US"/>
              </w:rPr>
            </w:r>
            <w:r w:rsidRPr="0085342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‏4.4.7</w:t>
            </w:r>
            <w:r w:rsidRPr="00853425">
              <w:rPr>
                <w:rFonts w:asciiTheme="minorBidi" w:hAnsiTheme="minorBidi" w:cstheme="minorBidi"/>
                <w:color w:val="000000" w:themeColor="text1"/>
                <w:rtl/>
                <w:lang w:eastAsia="en-US"/>
              </w:rPr>
              <w:fldChar w:fldCharType="end"/>
            </w:r>
          </w:p>
        </w:tc>
      </w:tr>
      <w:tr w:rsidR="00A00D5C" w:rsidRPr="00BD62F9" w:rsidTr="00CB5F0B">
        <w:trPr>
          <w:cantSplit/>
        </w:trPr>
        <w:tc>
          <w:tcPr>
            <w:tcW w:w="709" w:type="dxa"/>
            <w:tcBorders>
              <w:top w:val="nil"/>
              <w:bottom w:val="nil"/>
            </w:tcBorders>
          </w:tcPr>
          <w:p w:rsidR="00A00D5C" w:rsidRPr="0076433E" w:rsidRDefault="00A00D5C" w:rsidP="00A00D5C">
            <w:pPr>
              <w:jc w:val="center"/>
              <w:rPr>
                <w:rFonts w:asciiTheme="minorBidi" w:hAnsiTheme="minorBidi" w:cstheme="minorBidi"/>
                <w:color w:val="000000" w:themeColor="text1"/>
                <w:rtl/>
                <w:lang w:eastAsia="en-US"/>
              </w:rPr>
            </w:pPr>
          </w:p>
        </w:tc>
        <w:tc>
          <w:tcPr>
            <w:tcW w:w="1511" w:type="dxa"/>
            <w:tcBorders>
              <w:top w:val="nil"/>
              <w:bottom w:val="nil"/>
            </w:tcBorders>
          </w:tcPr>
          <w:p w:rsidR="00A00D5C" w:rsidRPr="0076433E" w:rsidRDefault="00A00D5C" w:rsidP="00A00D5C">
            <w:pPr>
              <w:rPr>
                <w:rFonts w:asciiTheme="minorBidi" w:hAnsiTheme="minorBidi" w:cstheme="minorBidi"/>
                <w:color w:val="000000" w:themeColor="text1"/>
                <w:lang w:eastAsia="en-US"/>
              </w:rPr>
            </w:pPr>
          </w:p>
        </w:tc>
        <w:tc>
          <w:tcPr>
            <w:tcW w:w="709" w:type="dxa"/>
            <w:tcBorders>
              <w:top w:val="nil"/>
              <w:bottom w:val="nil"/>
            </w:tcBorders>
          </w:tcPr>
          <w:p w:rsidR="00A00D5C" w:rsidRPr="0076433E" w:rsidRDefault="00A00D5C" w:rsidP="00A00D5C">
            <w:pPr>
              <w:jc w:val="center"/>
              <w:rPr>
                <w:rFonts w:asciiTheme="minorBidi" w:hAnsiTheme="minorBidi" w:cstheme="minorBidi"/>
                <w:color w:val="000000" w:themeColor="text1"/>
                <w:rtl/>
                <w:lang w:eastAsia="en-US"/>
              </w:rPr>
            </w:pPr>
          </w:p>
        </w:tc>
        <w:tc>
          <w:tcPr>
            <w:tcW w:w="2410" w:type="dxa"/>
            <w:tcBorders>
              <w:top w:val="nil"/>
              <w:bottom w:val="nil"/>
            </w:tcBorders>
          </w:tcPr>
          <w:p w:rsidR="00A00D5C" w:rsidRPr="0076433E" w:rsidRDefault="00A00D5C" w:rsidP="00A00D5C">
            <w:pPr>
              <w:rPr>
                <w:rFonts w:asciiTheme="minorBidi" w:hAnsiTheme="minorBidi" w:cstheme="minorBidi"/>
                <w:color w:val="000000" w:themeColor="text1"/>
                <w:rtl/>
                <w:lang w:eastAsia="en-US"/>
              </w:rPr>
            </w:pPr>
          </w:p>
        </w:tc>
        <w:tc>
          <w:tcPr>
            <w:tcW w:w="992" w:type="dxa"/>
            <w:shd w:val="clear" w:color="auto" w:fill="auto"/>
          </w:tcPr>
          <w:p w:rsidR="00A00D5C" w:rsidRPr="0076433E" w:rsidRDefault="00A00D5C"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00D5C" w:rsidRPr="0076433E" w:rsidRDefault="00A00D5C" w:rsidP="00A00D5C">
            <w:pPr>
              <w:spacing w:line="324" w:lineRule="auto"/>
              <w:rPr>
                <w:rFonts w:asciiTheme="minorBidi" w:hAnsiTheme="minorBidi" w:cstheme="minorBidi"/>
                <w:color w:val="000000"/>
                <w:rtl/>
              </w:rPr>
            </w:pPr>
            <w:r w:rsidRPr="0076433E">
              <w:rPr>
                <w:rFonts w:asciiTheme="minorBidi" w:hAnsiTheme="minorBidi" w:cstheme="minorBidi"/>
                <w:color w:val="000000"/>
                <w:rtl/>
              </w:rPr>
              <w:t>ביצוע שו"שים בהתאם לת"ע</w:t>
            </w:r>
            <w:r>
              <w:rPr>
                <w:rFonts w:asciiTheme="minorBidi" w:hAnsiTheme="minorBidi" w:cstheme="minorBidi" w:hint="cs"/>
                <w:color w:val="000000"/>
                <w:rtl/>
              </w:rPr>
              <w:t xml:space="preserve"> במסגרת סל הבסיס</w:t>
            </w:r>
          </w:p>
        </w:tc>
        <w:tc>
          <w:tcPr>
            <w:tcW w:w="1062" w:type="dxa"/>
            <w:shd w:val="clear" w:color="auto" w:fill="auto"/>
          </w:tcPr>
          <w:p w:rsidR="00A00D5C" w:rsidRPr="0076433E" w:rsidRDefault="00A00D5C" w:rsidP="00A00D5C">
            <w:pPr>
              <w:jc w:val="center"/>
              <w:rPr>
                <w:rFonts w:asciiTheme="minorBidi" w:hAnsiTheme="minorBidi" w:cstheme="minorBidi"/>
                <w:color w:val="000000" w:themeColor="text1"/>
              </w:rPr>
            </w:pPr>
          </w:p>
        </w:tc>
        <w:tc>
          <w:tcPr>
            <w:tcW w:w="922" w:type="dxa"/>
            <w:shd w:val="clear" w:color="auto" w:fill="auto"/>
          </w:tcPr>
          <w:p w:rsidR="00A00D5C" w:rsidRPr="0076433E" w:rsidRDefault="00A00D5C" w:rsidP="00A00D5C">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A00D5C" w:rsidRPr="0076433E" w:rsidRDefault="00A00D5C" w:rsidP="00A00D5C">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A00D5C" w:rsidRPr="0076433E" w:rsidRDefault="00A00D5C" w:rsidP="00A00D5C">
            <w:pPr>
              <w:jc w:val="center"/>
              <w:rPr>
                <w:rFonts w:asciiTheme="minorBidi" w:hAnsiTheme="minorBidi" w:cstheme="minorBidi"/>
                <w:color w:val="000000" w:themeColor="text1"/>
                <w:rtl/>
                <w:lang w:eastAsia="en-US"/>
              </w:rPr>
            </w:pPr>
            <w:r w:rsidRPr="00853425">
              <w:rPr>
                <w:rFonts w:asciiTheme="minorBidi" w:hAnsiTheme="minorBidi" w:cstheme="minorBidi"/>
                <w:color w:val="000000" w:themeColor="text1"/>
                <w:rtl/>
                <w:lang w:eastAsia="en-US"/>
              </w:rPr>
              <w:fldChar w:fldCharType="begin"/>
            </w:r>
            <w:r w:rsidRPr="00853425">
              <w:rPr>
                <w:rFonts w:asciiTheme="minorBidi" w:hAnsiTheme="minorBidi" w:cstheme="minorBidi"/>
                <w:color w:val="000000" w:themeColor="text1"/>
                <w:rtl/>
                <w:lang w:eastAsia="en-US"/>
              </w:rPr>
              <w:instrText xml:space="preserve"> </w:instrText>
            </w:r>
            <w:r w:rsidRPr="00853425">
              <w:rPr>
                <w:rFonts w:asciiTheme="minorBidi" w:hAnsiTheme="minorBidi" w:cstheme="minorBidi"/>
                <w:color w:val="000000" w:themeColor="text1"/>
                <w:lang w:eastAsia="en-US"/>
              </w:rPr>
              <w:instrText>REF</w:instrText>
            </w:r>
            <w:r w:rsidRPr="00853425">
              <w:rPr>
                <w:rFonts w:asciiTheme="minorBidi" w:hAnsiTheme="minorBidi" w:cstheme="minorBidi"/>
                <w:color w:val="000000" w:themeColor="text1"/>
                <w:rtl/>
                <w:lang w:eastAsia="en-US"/>
              </w:rPr>
              <w:instrText xml:space="preserve"> _</w:instrText>
            </w:r>
            <w:r w:rsidRPr="00853425">
              <w:rPr>
                <w:rFonts w:asciiTheme="minorBidi" w:hAnsiTheme="minorBidi" w:cstheme="minorBidi"/>
                <w:color w:val="000000" w:themeColor="text1"/>
                <w:lang w:eastAsia="en-US"/>
              </w:rPr>
              <w:instrText>Ref479160110 \r \h</w:instrText>
            </w:r>
            <w:r w:rsidRPr="00853425">
              <w:rPr>
                <w:rFonts w:asciiTheme="minorBidi" w:hAnsiTheme="minorBidi" w:cstheme="minorBidi"/>
                <w:color w:val="000000" w:themeColor="text1"/>
                <w:rtl/>
                <w:lang w:eastAsia="en-US"/>
              </w:rPr>
              <w:instrText xml:space="preserve"> </w:instrText>
            </w:r>
            <w:r w:rsidRPr="00853425">
              <w:rPr>
                <w:rFonts w:asciiTheme="minorBidi" w:hAnsiTheme="minorBidi" w:cstheme="minorBidi"/>
                <w:color w:val="000000" w:themeColor="text1"/>
                <w:rtl/>
                <w:lang w:eastAsia="en-US"/>
              </w:rPr>
            </w:r>
            <w:r w:rsidRPr="0085342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‏4.4.7</w:t>
            </w:r>
            <w:r w:rsidRPr="00853425">
              <w:rPr>
                <w:rFonts w:asciiTheme="minorBidi" w:hAnsiTheme="minorBidi" w:cstheme="minorBidi"/>
                <w:color w:val="000000" w:themeColor="text1"/>
                <w:rtl/>
                <w:lang w:eastAsia="en-US"/>
              </w:rPr>
              <w:fldChar w:fldCharType="end"/>
            </w:r>
          </w:p>
        </w:tc>
      </w:tr>
      <w:tr w:rsidR="00A00D5C" w:rsidRPr="00BD62F9" w:rsidTr="00CB5F0B">
        <w:trPr>
          <w:cantSplit/>
        </w:trPr>
        <w:tc>
          <w:tcPr>
            <w:tcW w:w="709" w:type="dxa"/>
            <w:tcBorders>
              <w:top w:val="nil"/>
              <w:bottom w:val="nil"/>
            </w:tcBorders>
          </w:tcPr>
          <w:p w:rsidR="00A00D5C" w:rsidRPr="0076433E" w:rsidRDefault="00A00D5C" w:rsidP="00A00D5C">
            <w:pPr>
              <w:jc w:val="center"/>
              <w:rPr>
                <w:rFonts w:asciiTheme="minorBidi" w:hAnsiTheme="minorBidi" w:cstheme="minorBidi"/>
                <w:color w:val="000000" w:themeColor="text1"/>
                <w:rtl/>
                <w:lang w:eastAsia="en-US"/>
              </w:rPr>
            </w:pPr>
          </w:p>
        </w:tc>
        <w:tc>
          <w:tcPr>
            <w:tcW w:w="1511" w:type="dxa"/>
            <w:tcBorders>
              <w:top w:val="nil"/>
              <w:bottom w:val="nil"/>
            </w:tcBorders>
          </w:tcPr>
          <w:p w:rsidR="00A00D5C" w:rsidRPr="0076433E" w:rsidRDefault="00A00D5C" w:rsidP="00A00D5C">
            <w:pPr>
              <w:rPr>
                <w:rFonts w:asciiTheme="minorBidi" w:hAnsiTheme="minorBidi" w:cstheme="minorBidi"/>
                <w:color w:val="000000" w:themeColor="text1"/>
                <w:lang w:eastAsia="en-US"/>
              </w:rPr>
            </w:pPr>
          </w:p>
        </w:tc>
        <w:tc>
          <w:tcPr>
            <w:tcW w:w="709" w:type="dxa"/>
            <w:tcBorders>
              <w:top w:val="nil"/>
              <w:bottom w:val="nil"/>
            </w:tcBorders>
          </w:tcPr>
          <w:p w:rsidR="00A00D5C" w:rsidRPr="0076433E" w:rsidRDefault="00A00D5C" w:rsidP="00A00D5C">
            <w:pPr>
              <w:jc w:val="center"/>
              <w:rPr>
                <w:rFonts w:asciiTheme="minorBidi" w:hAnsiTheme="minorBidi" w:cstheme="minorBidi"/>
                <w:color w:val="000000" w:themeColor="text1"/>
                <w:rtl/>
                <w:lang w:eastAsia="en-US"/>
              </w:rPr>
            </w:pPr>
          </w:p>
        </w:tc>
        <w:tc>
          <w:tcPr>
            <w:tcW w:w="2410" w:type="dxa"/>
            <w:tcBorders>
              <w:top w:val="nil"/>
              <w:bottom w:val="nil"/>
            </w:tcBorders>
          </w:tcPr>
          <w:p w:rsidR="00A00D5C" w:rsidRPr="0076433E" w:rsidRDefault="00A00D5C" w:rsidP="00A00D5C">
            <w:pPr>
              <w:rPr>
                <w:rFonts w:asciiTheme="minorBidi" w:hAnsiTheme="minorBidi" w:cstheme="minorBidi"/>
                <w:color w:val="000000" w:themeColor="text1"/>
                <w:rtl/>
                <w:lang w:eastAsia="en-US"/>
              </w:rPr>
            </w:pPr>
          </w:p>
        </w:tc>
        <w:tc>
          <w:tcPr>
            <w:tcW w:w="992" w:type="dxa"/>
            <w:shd w:val="clear" w:color="auto" w:fill="auto"/>
          </w:tcPr>
          <w:p w:rsidR="00A00D5C" w:rsidRPr="0076433E" w:rsidRDefault="00A00D5C"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00D5C" w:rsidRDefault="00A00D5C" w:rsidP="00A00D5C">
            <w:pPr>
              <w:spacing w:line="324" w:lineRule="auto"/>
              <w:rPr>
                <w:rFonts w:asciiTheme="minorBidi" w:hAnsiTheme="minorBidi" w:cstheme="minorBidi"/>
                <w:color w:val="000000"/>
                <w:rtl/>
              </w:rPr>
            </w:pPr>
            <w:r>
              <w:rPr>
                <w:rFonts w:asciiTheme="minorBidi" w:hAnsiTheme="minorBidi" w:cstheme="minorBidi" w:hint="cs"/>
                <w:color w:val="000000"/>
                <w:rtl/>
              </w:rPr>
              <w:t>אישור ביצוע ו</w:t>
            </w:r>
            <w:r w:rsidRPr="0076433E">
              <w:rPr>
                <w:rFonts w:asciiTheme="minorBidi" w:hAnsiTheme="minorBidi" w:cstheme="minorBidi"/>
                <w:color w:val="000000"/>
                <w:rtl/>
              </w:rPr>
              <w:t>התחשבנות על ביצוע שו"שים מעבר לכלול בסל הבסיס לפי מנגנון הוספה</w:t>
            </w:r>
          </w:p>
        </w:tc>
        <w:tc>
          <w:tcPr>
            <w:tcW w:w="1062" w:type="dxa"/>
            <w:shd w:val="clear" w:color="auto" w:fill="auto"/>
          </w:tcPr>
          <w:p w:rsidR="00A00D5C" w:rsidRPr="0076433E" w:rsidRDefault="00A00D5C" w:rsidP="00A00D5C">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922" w:type="dxa"/>
            <w:shd w:val="clear" w:color="auto" w:fill="auto"/>
          </w:tcPr>
          <w:p w:rsidR="00A00D5C" w:rsidRPr="0076433E" w:rsidRDefault="00A00D5C" w:rsidP="00A00D5C">
            <w:pPr>
              <w:jc w:val="center"/>
              <w:rPr>
                <w:rFonts w:asciiTheme="minorBidi" w:hAnsiTheme="minorBidi" w:cstheme="minorBidi"/>
                <w:color w:val="000000" w:themeColor="text1"/>
              </w:rPr>
            </w:pPr>
          </w:p>
        </w:tc>
        <w:tc>
          <w:tcPr>
            <w:tcW w:w="851" w:type="dxa"/>
            <w:shd w:val="clear" w:color="auto" w:fill="auto"/>
          </w:tcPr>
          <w:p w:rsidR="00A00D5C" w:rsidRPr="0076433E" w:rsidRDefault="00A00D5C" w:rsidP="00A00D5C">
            <w:pPr>
              <w:jc w:val="center"/>
              <w:rPr>
                <w:rFonts w:asciiTheme="minorBidi" w:hAnsiTheme="minorBidi" w:cstheme="minorBidi"/>
                <w:color w:val="000000" w:themeColor="text1"/>
                <w:rtl/>
                <w:lang w:eastAsia="en-US"/>
              </w:rPr>
            </w:pPr>
          </w:p>
        </w:tc>
        <w:tc>
          <w:tcPr>
            <w:tcW w:w="1134" w:type="dxa"/>
            <w:shd w:val="clear" w:color="auto" w:fill="auto"/>
          </w:tcPr>
          <w:p w:rsidR="00A00D5C" w:rsidRPr="0076433E" w:rsidRDefault="00A00D5C" w:rsidP="00A00D5C">
            <w:pPr>
              <w:jc w:val="center"/>
              <w:rPr>
                <w:rFonts w:asciiTheme="minorBidi" w:hAnsiTheme="minorBidi" w:cstheme="minorBidi"/>
                <w:color w:val="000000" w:themeColor="text1"/>
                <w:rtl/>
                <w:lang w:eastAsia="en-US"/>
              </w:rPr>
            </w:pPr>
            <w:r w:rsidRPr="00853425">
              <w:rPr>
                <w:rFonts w:asciiTheme="minorBidi" w:hAnsiTheme="minorBidi" w:cstheme="minorBidi"/>
                <w:color w:val="000000" w:themeColor="text1"/>
                <w:rtl/>
                <w:lang w:eastAsia="en-US"/>
              </w:rPr>
              <w:fldChar w:fldCharType="begin"/>
            </w:r>
            <w:r w:rsidRPr="00853425">
              <w:rPr>
                <w:rFonts w:asciiTheme="minorBidi" w:hAnsiTheme="minorBidi" w:cstheme="minorBidi"/>
                <w:color w:val="000000" w:themeColor="text1"/>
                <w:rtl/>
                <w:lang w:eastAsia="en-US"/>
              </w:rPr>
              <w:instrText xml:space="preserve"> </w:instrText>
            </w:r>
            <w:r w:rsidRPr="00853425">
              <w:rPr>
                <w:rFonts w:asciiTheme="minorBidi" w:hAnsiTheme="minorBidi" w:cstheme="minorBidi"/>
                <w:color w:val="000000" w:themeColor="text1"/>
                <w:lang w:eastAsia="en-US"/>
              </w:rPr>
              <w:instrText>REF</w:instrText>
            </w:r>
            <w:r w:rsidRPr="00853425">
              <w:rPr>
                <w:rFonts w:asciiTheme="minorBidi" w:hAnsiTheme="minorBidi" w:cstheme="minorBidi"/>
                <w:color w:val="000000" w:themeColor="text1"/>
                <w:rtl/>
                <w:lang w:eastAsia="en-US"/>
              </w:rPr>
              <w:instrText xml:space="preserve"> _</w:instrText>
            </w:r>
            <w:r w:rsidRPr="00853425">
              <w:rPr>
                <w:rFonts w:asciiTheme="minorBidi" w:hAnsiTheme="minorBidi" w:cstheme="minorBidi"/>
                <w:color w:val="000000" w:themeColor="text1"/>
                <w:lang w:eastAsia="en-US"/>
              </w:rPr>
              <w:instrText>Ref479160110 \r \h</w:instrText>
            </w:r>
            <w:r w:rsidRPr="00853425">
              <w:rPr>
                <w:rFonts w:asciiTheme="minorBidi" w:hAnsiTheme="minorBidi" w:cstheme="minorBidi"/>
                <w:color w:val="000000" w:themeColor="text1"/>
                <w:rtl/>
                <w:lang w:eastAsia="en-US"/>
              </w:rPr>
              <w:instrText xml:space="preserve"> </w:instrText>
            </w:r>
            <w:r w:rsidRPr="00853425">
              <w:rPr>
                <w:rFonts w:asciiTheme="minorBidi" w:hAnsiTheme="minorBidi" w:cstheme="minorBidi"/>
                <w:color w:val="000000" w:themeColor="text1"/>
                <w:rtl/>
                <w:lang w:eastAsia="en-US"/>
              </w:rPr>
            </w:r>
            <w:r w:rsidRPr="0085342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‏4.4.7</w:t>
            </w:r>
            <w:r w:rsidRPr="00853425">
              <w:rPr>
                <w:rFonts w:asciiTheme="minorBidi" w:hAnsiTheme="minorBidi" w:cstheme="minorBidi"/>
                <w:color w:val="000000" w:themeColor="text1"/>
                <w:rtl/>
                <w:lang w:eastAsia="en-US"/>
              </w:rPr>
              <w:fldChar w:fldCharType="end"/>
            </w:r>
          </w:p>
        </w:tc>
      </w:tr>
      <w:tr w:rsidR="00A00D5C" w:rsidRPr="00BD62F9" w:rsidTr="00CB5F0B">
        <w:trPr>
          <w:cantSplit/>
        </w:trPr>
        <w:tc>
          <w:tcPr>
            <w:tcW w:w="709" w:type="dxa"/>
            <w:tcBorders>
              <w:top w:val="nil"/>
              <w:bottom w:val="single" w:sz="4" w:space="0" w:color="auto"/>
            </w:tcBorders>
          </w:tcPr>
          <w:p w:rsidR="00A00D5C" w:rsidRPr="0076433E" w:rsidRDefault="00A00D5C" w:rsidP="00A00D5C">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A00D5C" w:rsidRPr="0076433E" w:rsidRDefault="00A00D5C" w:rsidP="00A00D5C">
            <w:pPr>
              <w:rPr>
                <w:rFonts w:asciiTheme="minorBidi" w:hAnsiTheme="minorBidi" w:cstheme="minorBidi"/>
                <w:color w:val="000000" w:themeColor="text1"/>
                <w:lang w:eastAsia="en-US"/>
              </w:rPr>
            </w:pPr>
          </w:p>
        </w:tc>
        <w:tc>
          <w:tcPr>
            <w:tcW w:w="709" w:type="dxa"/>
            <w:tcBorders>
              <w:top w:val="nil"/>
              <w:bottom w:val="single" w:sz="4" w:space="0" w:color="auto"/>
            </w:tcBorders>
          </w:tcPr>
          <w:p w:rsidR="00A00D5C" w:rsidRPr="0076433E" w:rsidRDefault="00A00D5C" w:rsidP="00A00D5C">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A00D5C" w:rsidRPr="0076433E" w:rsidRDefault="00A00D5C" w:rsidP="00A00D5C">
            <w:pPr>
              <w:rPr>
                <w:rFonts w:asciiTheme="minorBidi" w:hAnsiTheme="minorBidi" w:cstheme="minorBidi"/>
                <w:color w:val="000000" w:themeColor="text1"/>
                <w:rtl/>
                <w:lang w:eastAsia="en-US"/>
              </w:rPr>
            </w:pPr>
          </w:p>
        </w:tc>
        <w:tc>
          <w:tcPr>
            <w:tcW w:w="992" w:type="dxa"/>
            <w:shd w:val="clear" w:color="auto" w:fill="auto"/>
          </w:tcPr>
          <w:p w:rsidR="00A00D5C" w:rsidRPr="0076433E" w:rsidRDefault="00A00D5C"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A00D5C" w:rsidRPr="0076433E" w:rsidRDefault="00A00D5C" w:rsidP="00A00D5C">
            <w:pPr>
              <w:spacing w:line="324" w:lineRule="auto"/>
              <w:rPr>
                <w:rFonts w:asciiTheme="minorBidi" w:hAnsiTheme="minorBidi" w:cstheme="minorBidi"/>
                <w:color w:val="000000"/>
                <w:rtl/>
              </w:rPr>
            </w:pPr>
            <w:r w:rsidRPr="0076433E">
              <w:rPr>
                <w:rFonts w:asciiTheme="minorBidi" w:hAnsiTheme="minorBidi" w:cstheme="minorBidi"/>
                <w:color w:val="000000"/>
                <w:rtl/>
              </w:rPr>
              <w:t>ביצוע שו"שים בהתאם לת"ע</w:t>
            </w:r>
            <w:r>
              <w:rPr>
                <w:rFonts w:asciiTheme="minorBidi" w:hAnsiTheme="minorBidi" w:cstheme="minorBidi" w:hint="cs"/>
                <w:color w:val="000000"/>
                <w:rtl/>
              </w:rPr>
              <w:t xml:space="preserve"> מעבר לסל הבסיס</w:t>
            </w:r>
          </w:p>
        </w:tc>
        <w:tc>
          <w:tcPr>
            <w:tcW w:w="1062" w:type="dxa"/>
            <w:shd w:val="clear" w:color="auto" w:fill="auto"/>
          </w:tcPr>
          <w:p w:rsidR="00A00D5C" w:rsidRPr="0076433E" w:rsidRDefault="00A00D5C" w:rsidP="00A00D5C">
            <w:pPr>
              <w:jc w:val="center"/>
              <w:rPr>
                <w:rFonts w:asciiTheme="minorBidi" w:hAnsiTheme="minorBidi" w:cstheme="minorBidi"/>
                <w:color w:val="000000" w:themeColor="text1"/>
                <w:rtl/>
              </w:rPr>
            </w:pPr>
          </w:p>
        </w:tc>
        <w:tc>
          <w:tcPr>
            <w:tcW w:w="922" w:type="dxa"/>
            <w:shd w:val="clear" w:color="auto" w:fill="auto"/>
          </w:tcPr>
          <w:p w:rsidR="00A00D5C" w:rsidRPr="0076433E" w:rsidRDefault="00A00D5C" w:rsidP="00A00D5C">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A00D5C" w:rsidRPr="0076433E" w:rsidRDefault="00A00D5C" w:rsidP="00A00D5C">
            <w:pPr>
              <w:jc w:val="center"/>
              <w:rPr>
                <w:rFonts w:asciiTheme="minorBidi" w:hAnsiTheme="minorBidi" w:cstheme="minorBidi"/>
                <w:color w:val="000000" w:themeColor="text1"/>
                <w:rtl/>
                <w:lang w:eastAsia="en-US"/>
              </w:rPr>
            </w:pPr>
          </w:p>
        </w:tc>
        <w:tc>
          <w:tcPr>
            <w:tcW w:w="1134" w:type="dxa"/>
            <w:shd w:val="clear" w:color="auto" w:fill="auto"/>
          </w:tcPr>
          <w:p w:rsidR="00A00D5C" w:rsidRPr="0076433E" w:rsidRDefault="00A00D5C" w:rsidP="00A00D5C">
            <w:pPr>
              <w:jc w:val="center"/>
              <w:rPr>
                <w:rFonts w:asciiTheme="minorBidi" w:hAnsiTheme="minorBidi" w:cstheme="minorBidi"/>
                <w:color w:val="000000" w:themeColor="text1"/>
                <w:rtl/>
                <w:lang w:eastAsia="en-US"/>
              </w:rPr>
            </w:pPr>
            <w:r w:rsidRPr="00853425">
              <w:rPr>
                <w:rFonts w:asciiTheme="minorBidi" w:hAnsiTheme="minorBidi" w:cstheme="minorBidi"/>
                <w:color w:val="000000" w:themeColor="text1"/>
                <w:rtl/>
                <w:lang w:eastAsia="en-US"/>
              </w:rPr>
              <w:fldChar w:fldCharType="begin"/>
            </w:r>
            <w:r w:rsidRPr="00853425">
              <w:rPr>
                <w:rFonts w:asciiTheme="minorBidi" w:hAnsiTheme="minorBidi" w:cstheme="minorBidi"/>
                <w:color w:val="000000" w:themeColor="text1"/>
                <w:rtl/>
                <w:lang w:eastAsia="en-US"/>
              </w:rPr>
              <w:instrText xml:space="preserve"> </w:instrText>
            </w:r>
            <w:r w:rsidRPr="00853425">
              <w:rPr>
                <w:rFonts w:asciiTheme="minorBidi" w:hAnsiTheme="minorBidi" w:cstheme="minorBidi"/>
                <w:color w:val="000000" w:themeColor="text1"/>
                <w:lang w:eastAsia="en-US"/>
              </w:rPr>
              <w:instrText>REF</w:instrText>
            </w:r>
            <w:r w:rsidRPr="00853425">
              <w:rPr>
                <w:rFonts w:asciiTheme="minorBidi" w:hAnsiTheme="minorBidi" w:cstheme="minorBidi"/>
                <w:color w:val="000000" w:themeColor="text1"/>
                <w:rtl/>
                <w:lang w:eastAsia="en-US"/>
              </w:rPr>
              <w:instrText xml:space="preserve"> _</w:instrText>
            </w:r>
            <w:r w:rsidRPr="00853425">
              <w:rPr>
                <w:rFonts w:asciiTheme="minorBidi" w:hAnsiTheme="minorBidi" w:cstheme="minorBidi"/>
                <w:color w:val="000000" w:themeColor="text1"/>
                <w:lang w:eastAsia="en-US"/>
              </w:rPr>
              <w:instrText>Ref479160110 \r \h</w:instrText>
            </w:r>
            <w:r w:rsidRPr="00853425">
              <w:rPr>
                <w:rFonts w:asciiTheme="minorBidi" w:hAnsiTheme="minorBidi" w:cstheme="minorBidi"/>
                <w:color w:val="000000" w:themeColor="text1"/>
                <w:rtl/>
                <w:lang w:eastAsia="en-US"/>
              </w:rPr>
              <w:instrText xml:space="preserve"> </w:instrText>
            </w:r>
            <w:r w:rsidRPr="00853425">
              <w:rPr>
                <w:rFonts w:asciiTheme="minorBidi" w:hAnsiTheme="minorBidi" w:cstheme="minorBidi"/>
                <w:color w:val="000000" w:themeColor="text1"/>
                <w:rtl/>
                <w:lang w:eastAsia="en-US"/>
              </w:rPr>
            </w:r>
            <w:r w:rsidRPr="0085342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‏4.4.7</w:t>
            </w:r>
            <w:r w:rsidRPr="00853425">
              <w:rPr>
                <w:rFonts w:asciiTheme="minorBidi" w:hAnsiTheme="minorBidi" w:cstheme="minorBidi"/>
                <w:color w:val="000000" w:themeColor="text1"/>
                <w:rtl/>
                <w:lang w:eastAsia="en-US"/>
              </w:rPr>
              <w:fldChar w:fldCharType="end"/>
            </w:r>
          </w:p>
        </w:tc>
      </w:tr>
      <w:tr w:rsidR="00894DF6" w:rsidRPr="00BD62F9" w:rsidTr="00CB5F0B">
        <w:trPr>
          <w:cantSplit/>
        </w:trPr>
        <w:tc>
          <w:tcPr>
            <w:tcW w:w="709" w:type="dxa"/>
            <w:tcBorders>
              <w:bottom w:val="nil"/>
            </w:tcBorders>
          </w:tcPr>
          <w:p w:rsidR="00894DF6" w:rsidRPr="0076433E" w:rsidRDefault="00894DF6"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894DF6" w:rsidRPr="0076433E" w:rsidRDefault="0026485B" w:rsidP="00894DF6">
            <w:pPr>
              <w:rPr>
                <w:rFonts w:asciiTheme="minorBidi" w:hAnsiTheme="minorBidi" w:cstheme="minorBidi"/>
                <w:color w:val="000000" w:themeColor="text1"/>
                <w:lang w:eastAsia="en-US"/>
              </w:rPr>
            </w:pPr>
            <w:r>
              <w:rPr>
                <w:rFonts w:asciiTheme="minorBidi" w:hAnsiTheme="minorBidi" w:cstheme="minorBidi"/>
                <w:color w:val="000000" w:themeColor="text1"/>
                <w:lang w:eastAsia="en-US"/>
              </w:rPr>
              <w:t>IMAC</w:t>
            </w:r>
          </w:p>
        </w:tc>
        <w:tc>
          <w:tcPr>
            <w:tcW w:w="709" w:type="dxa"/>
            <w:tcBorders>
              <w:bottom w:val="nil"/>
            </w:tcBorders>
          </w:tcPr>
          <w:p w:rsidR="00894DF6" w:rsidRPr="0076433E" w:rsidRDefault="00894DF6"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tcPr>
          <w:p w:rsidR="00894DF6" w:rsidRPr="0076433E" w:rsidRDefault="00894DF6" w:rsidP="003B492B">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ביצוע </w:t>
            </w:r>
            <w:r w:rsidR="0026485B">
              <w:rPr>
                <w:rFonts w:asciiTheme="minorBidi" w:hAnsiTheme="minorBidi" w:cstheme="minorBidi"/>
                <w:color w:val="000000" w:themeColor="text1"/>
                <w:lang w:eastAsia="en-US"/>
              </w:rPr>
              <w:t>IMAC</w:t>
            </w:r>
          </w:p>
        </w:tc>
        <w:tc>
          <w:tcPr>
            <w:tcW w:w="992" w:type="dxa"/>
            <w:shd w:val="clear" w:color="auto" w:fill="auto"/>
          </w:tcPr>
          <w:p w:rsidR="00894DF6" w:rsidRPr="00894DF6" w:rsidRDefault="00894DF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894DF6" w:rsidRPr="0076433E" w:rsidRDefault="00894DF6" w:rsidP="00894DF6">
            <w:pPr>
              <w:spacing w:line="324" w:lineRule="auto"/>
              <w:rPr>
                <w:rFonts w:asciiTheme="minorBidi" w:hAnsiTheme="minorBidi" w:cstheme="minorBidi"/>
                <w:color w:val="000000" w:themeColor="text1"/>
                <w:lang w:eastAsia="en-US"/>
              </w:rPr>
            </w:pPr>
            <w:r w:rsidRPr="0076433E">
              <w:rPr>
                <w:rFonts w:asciiTheme="minorBidi" w:hAnsiTheme="minorBidi" w:cstheme="minorBidi"/>
                <w:color w:val="000000"/>
                <w:rtl/>
              </w:rPr>
              <w:t xml:space="preserve">הגדרת דרישות לביצוע </w:t>
            </w:r>
            <w:r>
              <w:rPr>
                <w:rFonts w:asciiTheme="minorBidi" w:hAnsiTheme="minorBidi" w:cstheme="minorBidi"/>
                <w:color w:val="000000" w:themeColor="text1"/>
                <w:lang w:eastAsia="en-US"/>
              </w:rPr>
              <w:t>IMAC</w:t>
            </w:r>
          </w:p>
        </w:tc>
        <w:tc>
          <w:tcPr>
            <w:tcW w:w="1062" w:type="dxa"/>
            <w:shd w:val="clear" w:color="auto" w:fill="auto"/>
          </w:tcPr>
          <w:p w:rsidR="00894DF6" w:rsidRPr="0076433E" w:rsidRDefault="00894DF6" w:rsidP="00894DF6">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tc>
        <w:tc>
          <w:tcPr>
            <w:tcW w:w="922" w:type="dxa"/>
            <w:shd w:val="clear" w:color="auto" w:fill="auto"/>
          </w:tcPr>
          <w:p w:rsidR="00894DF6" w:rsidRPr="0076433E" w:rsidRDefault="00894DF6" w:rsidP="00894DF6">
            <w:pPr>
              <w:jc w:val="center"/>
              <w:rPr>
                <w:rFonts w:asciiTheme="minorBidi" w:hAnsiTheme="minorBidi" w:cstheme="minorBidi"/>
                <w:color w:val="000000" w:themeColor="text1"/>
              </w:rPr>
            </w:pPr>
          </w:p>
        </w:tc>
        <w:tc>
          <w:tcPr>
            <w:tcW w:w="851" w:type="dxa"/>
            <w:shd w:val="clear" w:color="auto" w:fill="auto"/>
          </w:tcPr>
          <w:p w:rsidR="00894DF6" w:rsidRPr="0076433E" w:rsidRDefault="00894DF6" w:rsidP="00894DF6">
            <w:pPr>
              <w:jc w:val="center"/>
              <w:rPr>
                <w:rFonts w:asciiTheme="minorBidi" w:hAnsiTheme="minorBidi" w:cstheme="minorBidi"/>
                <w:color w:val="000000" w:themeColor="text1"/>
                <w:rtl/>
              </w:rPr>
            </w:pPr>
          </w:p>
        </w:tc>
        <w:tc>
          <w:tcPr>
            <w:tcW w:w="1134" w:type="dxa"/>
            <w:shd w:val="clear" w:color="auto" w:fill="auto"/>
          </w:tcPr>
          <w:p w:rsidR="00894DF6" w:rsidRPr="0076433E" w:rsidRDefault="00894DF6" w:rsidP="00894DF6">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Ref482538087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‏4.4.8</w:t>
            </w:r>
            <w:r>
              <w:rPr>
                <w:rFonts w:asciiTheme="minorBidi" w:hAnsiTheme="minorBidi" w:cstheme="minorBidi"/>
                <w:color w:val="000000" w:themeColor="text1"/>
                <w:rtl/>
                <w:lang w:eastAsia="en-US"/>
              </w:rPr>
              <w:fldChar w:fldCharType="end"/>
            </w:r>
          </w:p>
        </w:tc>
      </w:tr>
      <w:tr w:rsidR="00894DF6" w:rsidRPr="00BD62F9" w:rsidTr="00CB5F0B">
        <w:trPr>
          <w:cantSplit/>
        </w:trPr>
        <w:tc>
          <w:tcPr>
            <w:tcW w:w="709" w:type="dxa"/>
            <w:tcBorders>
              <w:top w:val="nil"/>
              <w:bottom w:val="nil"/>
            </w:tcBorders>
          </w:tcPr>
          <w:p w:rsidR="00894DF6" w:rsidRPr="0076433E" w:rsidRDefault="00894DF6" w:rsidP="00894DF6">
            <w:pPr>
              <w:jc w:val="center"/>
              <w:rPr>
                <w:rFonts w:asciiTheme="minorBidi" w:hAnsiTheme="minorBidi" w:cstheme="minorBidi"/>
                <w:color w:val="000000" w:themeColor="text1"/>
                <w:rtl/>
                <w:lang w:eastAsia="en-US"/>
              </w:rPr>
            </w:pPr>
          </w:p>
        </w:tc>
        <w:tc>
          <w:tcPr>
            <w:tcW w:w="1511" w:type="dxa"/>
            <w:tcBorders>
              <w:top w:val="nil"/>
              <w:bottom w:val="nil"/>
            </w:tcBorders>
          </w:tcPr>
          <w:p w:rsidR="00894DF6" w:rsidRPr="0076433E" w:rsidRDefault="00894DF6" w:rsidP="00894DF6">
            <w:pPr>
              <w:rPr>
                <w:rFonts w:asciiTheme="minorBidi" w:hAnsiTheme="minorBidi" w:cstheme="minorBidi"/>
                <w:color w:val="000000" w:themeColor="text1"/>
                <w:lang w:eastAsia="en-US"/>
              </w:rPr>
            </w:pPr>
          </w:p>
        </w:tc>
        <w:tc>
          <w:tcPr>
            <w:tcW w:w="709" w:type="dxa"/>
            <w:tcBorders>
              <w:top w:val="nil"/>
              <w:bottom w:val="nil"/>
            </w:tcBorders>
          </w:tcPr>
          <w:p w:rsidR="00894DF6" w:rsidRPr="0076433E" w:rsidRDefault="00894DF6" w:rsidP="00894DF6">
            <w:pPr>
              <w:jc w:val="center"/>
              <w:rPr>
                <w:rFonts w:asciiTheme="minorBidi" w:hAnsiTheme="minorBidi" w:cstheme="minorBidi"/>
                <w:color w:val="000000" w:themeColor="text1"/>
                <w:rtl/>
                <w:lang w:eastAsia="en-US"/>
              </w:rPr>
            </w:pPr>
          </w:p>
        </w:tc>
        <w:tc>
          <w:tcPr>
            <w:tcW w:w="2410" w:type="dxa"/>
            <w:tcBorders>
              <w:top w:val="nil"/>
              <w:bottom w:val="nil"/>
            </w:tcBorders>
          </w:tcPr>
          <w:p w:rsidR="00894DF6" w:rsidRPr="0076433E" w:rsidRDefault="00894DF6" w:rsidP="00894DF6">
            <w:pPr>
              <w:rPr>
                <w:rFonts w:asciiTheme="minorBidi" w:hAnsiTheme="minorBidi" w:cstheme="minorBidi"/>
                <w:color w:val="000000" w:themeColor="text1"/>
                <w:rtl/>
                <w:lang w:eastAsia="en-US"/>
              </w:rPr>
            </w:pPr>
          </w:p>
        </w:tc>
        <w:tc>
          <w:tcPr>
            <w:tcW w:w="992" w:type="dxa"/>
            <w:shd w:val="clear" w:color="auto" w:fill="auto"/>
          </w:tcPr>
          <w:p w:rsidR="00894DF6" w:rsidRPr="00894DF6" w:rsidRDefault="00894DF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894DF6" w:rsidRPr="0076433E" w:rsidRDefault="00894DF6" w:rsidP="00894DF6">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rtl/>
              </w:rPr>
              <w:t xml:space="preserve">ניהול ותעדוף ביצוע </w:t>
            </w:r>
            <w:r>
              <w:rPr>
                <w:rFonts w:asciiTheme="minorBidi" w:hAnsiTheme="minorBidi" w:cstheme="minorBidi" w:hint="cs"/>
                <w:color w:val="000000" w:themeColor="text1"/>
                <w:lang w:eastAsia="en-US"/>
              </w:rPr>
              <w:t>IMAC</w:t>
            </w:r>
          </w:p>
        </w:tc>
        <w:tc>
          <w:tcPr>
            <w:tcW w:w="1062" w:type="dxa"/>
            <w:shd w:val="clear" w:color="auto" w:fill="auto"/>
          </w:tcPr>
          <w:p w:rsidR="00894DF6" w:rsidRPr="0076433E" w:rsidRDefault="00894DF6" w:rsidP="00894DF6">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tc>
        <w:tc>
          <w:tcPr>
            <w:tcW w:w="922" w:type="dxa"/>
            <w:shd w:val="clear" w:color="auto" w:fill="auto"/>
          </w:tcPr>
          <w:p w:rsidR="00894DF6" w:rsidRPr="0076433E" w:rsidRDefault="00894DF6" w:rsidP="00894DF6">
            <w:pPr>
              <w:jc w:val="center"/>
              <w:rPr>
                <w:rFonts w:asciiTheme="minorBidi" w:hAnsiTheme="minorBidi" w:cstheme="minorBidi"/>
                <w:color w:val="000000" w:themeColor="text1"/>
              </w:rPr>
            </w:pPr>
          </w:p>
        </w:tc>
        <w:tc>
          <w:tcPr>
            <w:tcW w:w="851" w:type="dxa"/>
            <w:shd w:val="clear" w:color="auto" w:fill="auto"/>
          </w:tcPr>
          <w:p w:rsidR="00894DF6" w:rsidRPr="0076433E" w:rsidRDefault="00894DF6" w:rsidP="00894DF6">
            <w:pPr>
              <w:jc w:val="center"/>
              <w:rPr>
                <w:rFonts w:asciiTheme="minorBidi" w:hAnsiTheme="minorBidi" w:cstheme="minorBidi"/>
                <w:color w:val="000000" w:themeColor="text1"/>
                <w:rtl/>
              </w:rPr>
            </w:pPr>
          </w:p>
        </w:tc>
        <w:tc>
          <w:tcPr>
            <w:tcW w:w="1134" w:type="dxa"/>
            <w:shd w:val="clear" w:color="auto" w:fill="auto"/>
          </w:tcPr>
          <w:p w:rsidR="00894DF6" w:rsidRPr="0076433E" w:rsidRDefault="00894DF6" w:rsidP="00894DF6">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Ref482538087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‏4.4.8</w:t>
            </w:r>
            <w:r>
              <w:rPr>
                <w:rFonts w:asciiTheme="minorBidi" w:hAnsiTheme="minorBidi" w:cstheme="minorBidi"/>
                <w:color w:val="000000" w:themeColor="text1"/>
                <w:rtl/>
                <w:lang w:eastAsia="en-US"/>
              </w:rPr>
              <w:fldChar w:fldCharType="end"/>
            </w:r>
          </w:p>
        </w:tc>
      </w:tr>
      <w:tr w:rsidR="00894DF6" w:rsidRPr="00BD62F9" w:rsidTr="00CB5F0B">
        <w:trPr>
          <w:cantSplit/>
        </w:trPr>
        <w:tc>
          <w:tcPr>
            <w:tcW w:w="709" w:type="dxa"/>
            <w:tcBorders>
              <w:top w:val="nil"/>
              <w:bottom w:val="nil"/>
            </w:tcBorders>
          </w:tcPr>
          <w:p w:rsidR="00894DF6" w:rsidRPr="0076433E" w:rsidRDefault="00894DF6" w:rsidP="00894DF6">
            <w:pPr>
              <w:jc w:val="center"/>
              <w:rPr>
                <w:rFonts w:asciiTheme="minorBidi" w:hAnsiTheme="minorBidi" w:cstheme="minorBidi"/>
                <w:color w:val="000000" w:themeColor="text1"/>
                <w:rtl/>
                <w:lang w:eastAsia="en-US"/>
              </w:rPr>
            </w:pPr>
          </w:p>
        </w:tc>
        <w:tc>
          <w:tcPr>
            <w:tcW w:w="1511" w:type="dxa"/>
            <w:tcBorders>
              <w:top w:val="nil"/>
              <w:bottom w:val="nil"/>
            </w:tcBorders>
          </w:tcPr>
          <w:p w:rsidR="00894DF6" w:rsidRPr="0076433E" w:rsidRDefault="00894DF6" w:rsidP="00894DF6">
            <w:pPr>
              <w:rPr>
                <w:rFonts w:asciiTheme="minorBidi" w:hAnsiTheme="minorBidi" w:cstheme="minorBidi"/>
                <w:color w:val="000000" w:themeColor="text1"/>
                <w:lang w:eastAsia="en-US"/>
              </w:rPr>
            </w:pPr>
          </w:p>
        </w:tc>
        <w:tc>
          <w:tcPr>
            <w:tcW w:w="709" w:type="dxa"/>
            <w:tcBorders>
              <w:top w:val="nil"/>
              <w:bottom w:val="nil"/>
            </w:tcBorders>
          </w:tcPr>
          <w:p w:rsidR="00894DF6" w:rsidRPr="0076433E" w:rsidRDefault="00894DF6" w:rsidP="00894DF6">
            <w:pPr>
              <w:jc w:val="center"/>
              <w:rPr>
                <w:rFonts w:asciiTheme="minorBidi" w:hAnsiTheme="minorBidi" w:cstheme="minorBidi"/>
                <w:color w:val="000000" w:themeColor="text1"/>
                <w:rtl/>
                <w:lang w:eastAsia="en-US"/>
              </w:rPr>
            </w:pPr>
          </w:p>
        </w:tc>
        <w:tc>
          <w:tcPr>
            <w:tcW w:w="2410" w:type="dxa"/>
            <w:tcBorders>
              <w:top w:val="nil"/>
              <w:bottom w:val="nil"/>
            </w:tcBorders>
          </w:tcPr>
          <w:p w:rsidR="00894DF6" w:rsidRPr="0076433E" w:rsidRDefault="00894DF6" w:rsidP="00894DF6">
            <w:pPr>
              <w:rPr>
                <w:rFonts w:asciiTheme="minorBidi" w:hAnsiTheme="minorBidi" w:cstheme="minorBidi"/>
                <w:color w:val="000000" w:themeColor="text1"/>
                <w:rtl/>
                <w:lang w:eastAsia="en-US"/>
              </w:rPr>
            </w:pPr>
          </w:p>
        </w:tc>
        <w:tc>
          <w:tcPr>
            <w:tcW w:w="992" w:type="dxa"/>
            <w:shd w:val="clear" w:color="auto" w:fill="auto"/>
          </w:tcPr>
          <w:p w:rsidR="00894DF6" w:rsidRPr="00894DF6" w:rsidRDefault="00894DF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894DF6" w:rsidRPr="0076433E" w:rsidRDefault="00894DF6" w:rsidP="00894DF6">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rtl/>
              </w:rPr>
              <w:t xml:space="preserve">ביצוע </w:t>
            </w:r>
            <w:r>
              <w:rPr>
                <w:rFonts w:asciiTheme="minorBidi" w:hAnsiTheme="minorBidi" w:cstheme="minorBidi" w:hint="cs"/>
                <w:color w:val="000000"/>
              </w:rPr>
              <w:t>IMAC</w:t>
            </w:r>
            <w:r w:rsidRPr="0076433E">
              <w:rPr>
                <w:rFonts w:asciiTheme="minorBidi" w:hAnsiTheme="minorBidi" w:cstheme="minorBidi"/>
                <w:color w:val="000000"/>
                <w:rtl/>
              </w:rPr>
              <w:t xml:space="preserve"> בהתאם לת"ע</w:t>
            </w:r>
            <w:r>
              <w:rPr>
                <w:rFonts w:asciiTheme="minorBidi" w:hAnsiTheme="minorBidi" w:cstheme="minorBidi" w:hint="cs"/>
                <w:color w:val="000000"/>
                <w:rtl/>
              </w:rPr>
              <w:t xml:space="preserve"> במסגרת סל הבסיס. </w:t>
            </w:r>
            <w:r w:rsidRPr="0076433E">
              <w:rPr>
                <w:rFonts w:asciiTheme="minorBidi" w:hAnsiTheme="minorBidi" w:cstheme="minorBidi"/>
                <w:color w:val="000000"/>
                <w:rtl/>
              </w:rPr>
              <w:t>למען הסר ספק, אופן התקנת ציוד כולל שינוע, סבלות, פירוק ציוד קיים, פינוי ציוד ישן ואריזות ריקות,</w:t>
            </w:r>
          </w:p>
        </w:tc>
        <w:tc>
          <w:tcPr>
            <w:tcW w:w="1062" w:type="dxa"/>
            <w:shd w:val="clear" w:color="auto" w:fill="auto"/>
          </w:tcPr>
          <w:p w:rsidR="00894DF6" w:rsidRPr="0076433E" w:rsidRDefault="00894DF6" w:rsidP="00894DF6">
            <w:pPr>
              <w:jc w:val="center"/>
              <w:rPr>
                <w:rFonts w:asciiTheme="minorBidi" w:hAnsiTheme="minorBidi" w:cstheme="minorBidi"/>
                <w:color w:val="000000" w:themeColor="text1"/>
                <w:rtl/>
              </w:rPr>
            </w:pPr>
          </w:p>
        </w:tc>
        <w:tc>
          <w:tcPr>
            <w:tcW w:w="922" w:type="dxa"/>
            <w:shd w:val="clear" w:color="auto" w:fill="auto"/>
          </w:tcPr>
          <w:p w:rsidR="00894DF6" w:rsidRPr="0076433E" w:rsidRDefault="00894DF6" w:rsidP="00894DF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894DF6" w:rsidRPr="0076433E" w:rsidRDefault="00894DF6" w:rsidP="00894DF6">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894DF6" w:rsidRPr="0076433E" w:rsidRDefault="00894DF6" w:rsidP="00894DF6">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Ref482538087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‏4.4.8</w:t>
            </w:r>
            <w:r>
              <w:rPr>
                <w:rFonts w:asciiTheme="minorBidi" w:hAnsiTheme="minorBidi" w:cstheme="minorBidi"/>
                <w:color w:val="000000" w:themeColor="text1"/>
                <w:rtl/>
                <w:lang w:eastAsia="en-US"/>
              </w:rPr>
              <w:fldChar w:fldCharType="end"/>
            </w:r>
          </w:p>
        </w:tc>
      </w:tr>
      <w:tr w:rsidR="00894DF6" w:rsidRPr="00BD62F9" w:rsidTr="00CB5F0B">
        <w:trPr>
          <w:cantSplit/>
        </w:trPr>
        <w:tc>
          <w:tcPr>
            <w:tcW w:w="709" w:type="dxa"/>
            <w:tcBorders>
              <w:top w:val="nil"/>
              <w:bottom w:val="nil"/>
            </w:tcBorders>
          </w:tcPr>
          <w:p w:rsidR="00894DF6" w:rsidRPr="0076433E" w:rsidRDefault="00894DF6" w:rsidP="00894DF6">
            <w:pPr>
              <w:jc w:val="center"/>
              <w:rPr>
                <w:rFonts w:asciiTheme="minorBidi" w:hAnsiTheme="minorBidi" w:cstheme="minorBidi"/>
                <w:color w:val="000000" w:themeColor="text1"/>
                <w:rtl/>
                <w:lang w:eastAsia="en-US"/>
              </w:rPr>
            </w:pPr>
          </w:p>
        </w:tc>
        <w:tc>
          <w:tcPr>
            <w:tcW w:w="1511" w:type="dxa"/>
            <w:tcBorders>
              <w:top w:val="nil"/>
              <w:bottom w:val="nil"/>
            </w:tcBorders>
          </w:tcPr>
          <w:p w:rsidR="00894DF6" w:rsidRPr="0076433E" w:rsidRDefault="00894DF6" w:rsidP="00894DF6">
            <w:pPr>
              <w:rPr>
                <w:rFonts w:asciiTheme="minorBidi" w:hAnsiTheme="minorBidi" w:cstheme="minorBidi"/>
                <w:color w:val="000000" w:themeColor="text1"/>
                <w:lang w:eastAsia="en-US"/>
              </w:rPr>
            </w:pPr>
          </w:p>
        </w:tc>
        <w:tc>
          <w:tcPr>
            <w:tcW w:w="709" w:type="dxa"/>
            <w:tcBorders>
              <w:top w:val="nil"/>
              <w:bottom w:val="nil"/>
            </w:tcBorders>
          </w:tcPr>
          <w:p w:rsidR="00894DF6" w:rsidRPr="0076433E" w:rsidRDefault="00894DF6" w:rsidP="00894DF6">
            <w:pPr>
              <w:jc w:val="center"/>
              <w:rPr>
                <w:rFonts w:asciiTheme="minorBidi" w:hAnsiTheme="minorBidi" w:cstheme="minorBidi"/>
                <w:color w:val="000000" w:themeColor="text1"/>
                <w:rtl/>
                <w:lang w:eastAsia="en-US"/>
              </w:rPr>
            </w:pPr>
          </w:p>
        </w:tc>
        <w:tc>
          <w:tcPr>
            <w:tcW w:w="2410" w:type="dxa"/>
            <w:tcBorders>
              <w:top w:val="nil"/>
              <w:bottom w:val="nil"/>
            </w:tcBorders>
          </w:tcPr>
          <w:p w:rsidR="00894DF6" w:rsidRPr="0076433E" w:rsidRDefault="00894DF6" w:rsidP="00894DF6">
            <w:pPr>
              <w:rPr>
                <w:rFonts w:asciiTheme="minorBidi" w:hAnsiTheme="minorBidi" w:cstheme="minorBidi"/>
                <w:color w:val="000000" w:themeColor="text1"/>
                <w:rtl/>
                <w:lang w:eastAsia="en-US"/>
              </w:rPr>
            </w:pPr>
          </w:p>
        </w:tc>
        <w:tc>
          <w:tcPr>
            <w:tcW w:w="992" w:type="dxa"/>
            <w:shd w:val="clear" w:color="auto" w:fill="auto"/>
          </w:tcPr>
          <w:p w:rsidR="00894DF6" w:rsidRPr="00894DF6" w:rsidRDefault="00894DF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894DF6" w:rsidRPr="0076433E" w:rsidRDefault="00894DF6" w:rsidP="00894DF6">
            <w:pPr>
              <w:spacing w:line="324" w:lineRule="auto"/>
              <w:rPr>
                <w:rFonts w:asciiTheme="minorBidi" w:hAnsiTheme="minorBidi" w:cstheme="minorBidi"/>
                <w:color w:val="000000"/>
                <w:rtl/>
              </w:rPr>
            </w:pPr>
            <w:r>
              <w:rPr>
                <w:rFonts w:asciiTheme="minorBidi" w:hAnsiTheme="minorBidi" w:cstheme="minorBidi" w:hint="cs"/>
                <w:color w:val="000000"/>
                <w:rtl/>
              </w:rPr>
              <w:t>אישור ביצוע ו</w:t>
            </w:r>
            <w:r w:rsidRPr="0076433E">
              <w:rPr>
                <w:rFonts w:asciiTheme="minorBidi" w:hAnsiTheme="minorBidi" w:cstheme="minorBidi"/>
                <w:color w:val="000000"/>
                <w:rtl/>
              </w:rPr>
              <w:t xml:space="preserve">התחשבנות על ביצוע </w:t>
            </w:r>
            <w:r>
              <w:rPr>
                <w:rFonts w:asciiTheme="minorBidi" w:hAnsiTheme="minorBidi" w:cstheme="minorBidi" w:hint="cs"/>
                <w:color w:val="000000"/>
              </w:rPr>
              <w:t>IMAC</w:t>
            </w:r>
            <w:r w:rsidRPr="0076433E">
              <w:rPr>
                <w:rFonts w:asciiTheme="minorBidi" w:hAnsiTheme="minorBidi" w:cstheme="minorBidi"/>
                <w:color w:val="000000"/>
                <w:rtl/>
              </w:rPr>
              <w:t xml:space="preserve"> מעבר לכלול בסל הבסיס לפי מנגנון הוספה</w:t>
            </w:r>
          </w:p>
        </w:tc>
        <w:tc>
          <w:tcPr>
            <w:tcW w:w="1062" w:type="dxa"/>
            <w:shd w:val="clear" w:color="auto" w:fill="auto"/>
          </w:tcPr>
          <w:p w:rsidR="00894DF6" w:rsidRPr="0076433E" w:rsidRDefault="00894DF6" w:rsidP="00894DF6">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922" w:type="dxa"/>
            <w:shd w:val="clear" w:color="auto" w:fill="auto"/>
          </w:tcPr>
          <w:p w:rsidR="00894DF6" w:rsidRPr="0076433E" w:rsidRDefault="00894DF6" w:rsidP="00894DF6">
            <w:pPr>
              <w:jc w:val="center"/>
              <w:rPr>
                <w:rFonts w:asciiTheme="minorBidi" w:hAnsiTheme="minorBidi" w:cstheme="minorBidi"/>
                <w:color w:val="000000" w:themeColor="text1"/>
              </w:rPr>
            </w:pPr>
          </w:p>
        </w:tc>
        <w:tc>
          <w:tcPr>
            <w:tcW w:w="851" w:type="dxa"/>
            <w:shd w:val="clear" w:color="auto" w:fill="auto"/>
          </w:tcPr>
          <w:p w:rsidR="00894DF6" w:rsidRPr="0076433E" w:rsidRDefault="00894DF6" w:rsidP="00894DF6">
            <w:pPr>
              <w:jc w:val="center"/>
              <w:rPr>
                <w:rFonts w:asciiTheme="minorBidi" w:hAnsiTheme="minorBidi" w:cstheme="minorBidi"/>
                <w:color w:val="000000" w:themeColor="text1"/>
                <w:rtl/>
                <w:lang w:eastAsia="en-US"/>
              </w:rPr>
            </w:pPr>
          </w:p>
        </w:tc>
        <w:tc>
          <w:tcPr>
            <w:tcW w:w="1134" w:type="dxa"/>
            <w:shd w:val="clear" w:color="auto" w:fill="auto"/>
          </w:tcPr>
          <w:p w:rsidR="00894DF6" w:rsidRPr="0076433E" w:rsidRDefault="00894DF6" w:rsidP="00894DF6">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Ref482538087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‏4.4.8</w:t>
            </w:r>
            <w:r>
              <w:rPr>
                <w:rFonts w:asciiTheme="minorBidi" w:hAnsiTheme="minorBidi" w:cstheme="minorBidi"/>
                <w:color w:val="000000" w:themeColor="text1"/>
                <w:rtl/>
                <w:lang w:eastAsia="en-US"/>
              </w:rPr>
              <w:fldChar w:fldCharType="end"/>
            </w:r>
          </w:p>
        </w:tc>
      </w:tr>
      <w:tr w:rsidR="00894DF6" w:rsidRPr="00BD62F9" w:rsidTr="00CB5F0B">
        <w:trPr>
          <w:cantSplit/>
        </w:trPr>
        <w:tc>
          <w:tcPr>
            <w:tcW w:w="709" w:type="dxa"/>
            <w:tcBorders>
              <w:top w:val="nil"/>
              <w:bottom w:val="single" w:sz="4" w:space="0" w:color="auto"/>
            </w:tcBorders>
          </w:tcPr>
          <w:p w:rsidR="00894DF6" w:rsidRPr="0076433E" w:rsidRDefault="00894DF6" w:rsidP="00894DF6">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894DF6" w:rsidRPr="0076433E" w:rsidRDefault="00894DF6" w:rsidP="00894DF6">
            <w:pPr>
              <w:rPr>
                <w:rFonts w:asciiTheme="minorBidi" w:hAnsiTheme="minorBidi" w:cstheme="minorBidi"/>
                <w:color w:val="000000" w:themeColor="text1"/>
                <w:lang w:eastAsia="en-US"/>
              </w:rPr>
            </w:pPr>
          </w:p>
        </w:tc>
        <w:tc>
          <w:tcPr>
            <w:tcW w:w="709" w:type="dxa"/>
            <w:tcBorders>
              <w:top w:val="nil"/>
              <w:bottom w:val="single" w:sz="4" w:space="0" w:color="auto"/>
            </w:tcBorders>
          </w:tcPr>
          <w:p w:rsidR="00894DF6" w:rsidRPr="0076433E" w:rsidRDefault="00894DF6" w:rsidP="00894DF6">
            <w:pPr>
              <w:jc w:val="center"/>
              <w:rPr>
                <w:rFonts w:asciiTheme="minorBidi" w:hAnsiTheme="minorBidi" w:cstheme="minorBidi"/>
                <w:color w:val="000000" w:themeColor="text1"/>
                <w:rtl/>
                <w:lang w:eastAsia="en-US"/>
              </w:rPr>
            </w:pPr>
          </w:p>
        </w:tc>
        <w:tc>
          <w:tcPr>
            <w:tcW w:w="2410" w:type="dxa"/>
            <w:tcBorders>
              <w:top w:val="nil"/>
            </w:tcBorders>
          </w:tcPr>
          <w:p w:rsidR="00894DF6" w:rsidRPr="0076433E" w:rsidRDefault="00894DF6" w:rsidP="00894DF6">
            <w:pPr>
              <w:rPr>
                <w:rFonts w:asciiTheme="minorBidi" w:hAnsiTheme="minorBidi" w:cstheme="minorBidi"/>
                <w:color w:val="000000" w:themeColor="text1"/>
                <w:rtl/>
                <w:lang w:eastAsia="en-US"/>
              </w:rPr>
            </w:pPr>
          </w:p>
        </w:tc>
        <w:tc>
          <w:tcPr>
            <w:tcW w:w="992" w:type="dxa"/>
            <w:shd w:val="clear" w:color="auto" w:fill="auto"/>
          </w:tcPr>
          <w:p w:rsidR="00894DF6" w:rsidRPr="00894DF6" w:rsidRDefault="00894DF6"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894DF6" w:rsidRPr="0076433E" w:rsidRDefault="00894DF6" w:rsidP="00894DF6">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rtl/>
              </w:rPr>
              <w:t xml:space="preserve">ביצוע </w:t>
            </w:r>
            <w:r>
              <w:rPr>
                <w:rFonts w:asciiTheme="minorBidi" w:hAnsiTheme="minorBidi" w:cstheme="minorBidi" w:hint="cs"/>
                <w:color w:val="000000"/>
              </w:rPr>
              <w:t>IMAC</w:t>
            </w:r>
            <w:r w:rsidRPr="0076433E">
              <w:rPr>
                <w:rFonts w:asciiTheme="minorBidi" w:hAnsiTheme="minorBidi" w:cstheme="minorBidi"/>
                <w:color w:val="000000"/>
                <w:rtl/>
              </w:rPr>
              <w:t xml:space="preserve"> בהתאם לת"ע</w:t>
            </w:r>
            <w:r>
              <w:rPr>
                <w:rFonts w:asciiTheme="minorBidi" w:hAnsiTheme="minorBidi" w:cstheme="minorBidi" w:hint="cs"/>
                <w:color w:val="000000"/>
                <w:rtl/>
              </w:rPr>
              <w:t xml:space="preserve"> מעבר לסל הבסיס</w:t>
            </w:r>
          </w:p>
        </w:tc>
        <w:tc>
          <w:tcPr>
            <w:tcW w:w="1062" w:type="dxa"/>
            <w:shd w:val="clear" w:color="auto" w:fill="auto"/>
          </w:tcPr>
          <w:p w:rsidR="00894DF6" w:rsidRPr="0076433E" w:rsidRDefault="00894DF6" w:rsidP="00894DF6">
            <w:pPr>
              <w:jc w:val="center"/>
              <w:rPr>
                <w:rFonts w:asciiTheme="minorBidi" w:hAnsiTheme="minorBidi" w:cstheme="minorBidi"/>
                <w:color w:val="000000" w:themeColor="text1"/>
                <w:rtl/>
              </w:rPr>
            </w:pPr>
          </w:p>
        </w:tc>
        <w:tc>
          <w:tcPr>
            <w:tcW w:w="922" w:type="dxa"/>
            <w:shd w:val="clear" w:color="auto" w:fill="auto"/>
          </w:tcPr>
          <w:p w:rsidR="00894DF6" w:rsidRPr="0076433E" w:rsidRDefault="00894DF6" w:rsidP="00894DF6">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894DF6" w:rsidRPr="0076433E" w:rsidRDefault="00894DF6" w:rsidP="00894DF6">
            <w:pPr>
              <w:jc w:val="center"/>
              <w:rPr>
                <w:rFonts w:asciiTheme="minorBidi" w:hAnsiTheme="minorBidi" w:cstheme="minorBidi"/>
                <w:color w:val="000000" w:themeColor="text1"/>
                <w:rtl/>
              </w:rPr>
            </w:pPr>
          </w:p>
        </w:tc>
        <w:tc>
          <w:tcPr>
            <w:tcW w:w="1134" w:type="dxa"/>
            <w:shd w:val="clear" w:color="auto" w:fill="auto"/>
          </w:tcPr>
          <w:p w:rsidR="00894DF6" w:rsidRPr="0076433E" w:rsidRDefault="00894DF6" w:rsidP="00894DF6">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Ref482538087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‏4.4.8</w:t>
            </w:r>
            <w:r>
              <w:rPr>
                <w:rFonts w:asciiTheme="minorBidi" w:hAnsiTheme="minorBidi" w:cstheme="minorBidi"/>
                <w:color w:val="000000" w:themeColor="text1"/>
                <w:rtl/>
                <w:lang w:eastAsia="en-US"/>
              </w:rPr>
              <w:fldChar w:fldCharType="end"/>
            </w:r>
          </w:p>
        </w:tc>
      </w:tr>
      <w:tr w:rsidR="00253C30" w:rsidRPr="00BD62F9" w:rsidTr="00CB5F0B">
        <w:trPr>
          <w:cantSplit/>
          <w:trHeight w:val="501"/>
        </w:trPr>
        <w:tc>
          <w:tcPr>
            <w:tcW w:w="709" w:type="dxa"/>
            <w:tcBorders>
              <w:bottom w:val="nil"/>
            </w:tcBorders>
          </w:tcPr>
          <w:p w:rsidR="00253C30" w:rsidRPr="0076433E" w:rsidRDefault="00253C30"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vMerge w:val="restart"/>
            <w:tcBorders>
              <w:bottom w:val="nil"/>
            </w:tcBorders>
          </w:tcPr>
          <w:p w:rsidR="00253C30" w:rsidRPr="0076433E" w:rsidRDefault="00253C30" w:rsidP="00253C30">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עדכניות טכנולוגית</w:t>
            </w:r>
          </w:p>
        </w:tc>
        <w:tc>
          <w:tcPr>
            <w:tcW w:w="709" w:type="dxa"/>
            <w:tcBorders>
              <w:bottom w:val="nil"/>
            </w:tcBorders>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vMerge w:val="restart"/>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שמירה על עדכניות טכנולוגית של מערך החומרה והתשתיות</w:t>
            </w:r>
          </w:p>
        </w:tc>
        <w:tc>
          <w:tcPr>
            <w:tcW w:w="992" w:type="dxa"/>
            <w:shd w:val="clear" w:color="auto" w:fill="auto"/>
          </w:tcPr>
          <w:p w:rsidR="00253C30" w:rsidRPr="001B211B"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rtl/>
              </w:rPr>
              <w:t>מעקב ולימוד אחר טכנולוגיות ותשתיות רלבנטיים</w:t>
            </w:r>
            <w:r w:rsidR="0021012E">
              <w:rPr>
                <w:rFonts w:asciiTheme="minorBidi" w:hAnsiTheme="minorBidi" w:cstheme="minorBidi" w:hint="cs"/>
                <w:color w:val="000000" w:themeColor="text1"/>
                <w:rtl/>
                <w:lang w:eastAsia="en-US"/>
              </w:rPr>
              <w:t xml:space="preserve"> </w:t>
            </w:r>
            <w:r w:rsidR="0021012E" w:rsidRPr="0037345D">
              <w:rPr>
                <w:rFonts w:asciiTheme="minorBidi" w:hAnsiTheme="minorBidi" w:cstheme="minorBidi" w:hint="cs"/>
                <w:b/>
                <w:bCs/>
                <w:color w:val="000000"/>
                <w:u w:val="single"/>
                <w:rtl/>
              </w:rPr>
              <w:t>כחלק מהסל הבסיסי</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1B211B"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Ref486339519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‏4.4.9.1</w:t>
            </w:r>
            <w:r>
              <w:rPr>
                <w:rFonts w:asciiTheme="minorBidi" w:hAnsiTheme="minorBidi" w:cstheme="minorBidi"/>
                <w:color w:val="000000" w:themeColor="text1"/>
                <w:rtl/>
                <w:lang w:eastAsia="en-US"/>
              </w:rPr>
              <w:fldChar w:fldCharType="end"/>
            </w:r>
          </w:p>
        </w:tc>
      </w:tr>
      <w:tr w:rsidR="001B211B" w:rsidRPr="00BD62F9" w:rsidTr="00CB5F0B">
        <w:trPr>
          <w:cantSplit/>
        </w:trPr>
        <w:tc>
          <w:tcPr>
            <w:tcW w:w="709" w:type="dxa"/>
            <w:tcBorders>
              <w:top w:val="nil"/>
              <w:bottom w:val="nil"/>
            </w:tcBorders>
          </w:tcPr>
          <w:p w:rsidR="001B211B" w:rsidRPr="0076433E" w:rsidRDefault="001B211B" w:rsidP="001B211B">
            <w:pPr>
              <w:jc w:val="center"/>
              <w:rPr>
                <w:rFonts w:asciiTheme="minorBidi" w:hAnsiTheme="minorBidi" w:cstheme="minorBidi"/>
                <w:color w:val="000000" w:themeColor="text1"/>
                <w:rtl/>
                <w:lang w:eastAsia="en-US"/>
              </w:rPr>
            </w:pPr>
          </w:p>
        </w:tc>
        <w:tc>
          <w:tcPr>
            <w:tcW w:w="1511" w:type="dxa"/>
            <w:vMerge/>
            <w:tcBorders>
              <w:top w:val="nil"/>
              <w:bottom w:val="nil"/>
            </w:tcBorders>
          </w:tcPr>
          <w:p w:rsidR="001B211B" w:rsidRPr="0076433E" w:rsidRDefault="001B211B" w:rsidP="001B211B">
            <w:pPr>
              <w:rPr>
                <w:rFonts w:asciiTheme="minorBidi" w:hAnsiTheme="minorBidi" w:cstheme="minorBidi"/>
                <w:color w:val="000000" w:themeColor="text1"/>
                <w:lang w:eastAsia="en-US"/>
              </w:rPr>
            </w:pPr>
          </w:p>
        </w:tc>
        <w:tc>
          <w:tcPr>
            <w:tcW w:w="709" w:type="dxa"/>
            <w:tcBorders>
              <w:top w:val="nil"/>
              <w:bottom w:val="nil"/>
            </w:tcBorders>
          </w:tcPr>
          <w:p w:rsidR="001B211B" w:rsidRPr="0076433E" w:rsidRDefault="001B211B" w:rsidP="001B211B">
            <w:pPr>
              <w:jc w:val="center"/>
              <w:rPr>
                <w:rFonts w:asciiTheme="minorBidi" w:hAnsiTheme="minorBidi" w:cstheme="minorBidi"/>
                <w:color w:val="000000" w:themeColor="text1"/>
                <w:rtl/>
                <w:lang w:eastAsia="en-US"/>
              </w:rPr>
            </w:pPr>
          </w:p>
        </w:tc>
        <w:tc>
          <w:tcPr>
            <w:tcW w:w="2410" w:type="dxa"/>
            <w:vMerge/>
          </w:tcPr>
          <w:p w:rsidR="001B211B" w:rsidRPr="0076433E" w:rsidRDefault="001B211B" w:rsidP="001B211B">
            <w:pPr>
              <w:rPr>
                <w:rFonts w:asciiTheme="minorBidi" w:hAnsiTheme="minorBidi" w:cstheme="minorBidi"/>
                <w:color w:val="000000" w:themeColor="text1"/>
                <w:rtl/>
                <w:lang w:eastAsia="en-US"/>
              </w:rPr>
            </w:pPr>
          </w:p>
        </w:tc>
        <w:tc>
          <w:tcPr>
            <w:tcW w:w="992" w:type="dxa"/>
            <w:shd w:val="clear" w:color="auto" w:fill="auto"/>
          </w:tcPr>
          <w:p w:rsidR="001B211B" w:rsidRPr="001B211B" w:rsidRDefault="001B211B"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1B211B" w:rsidRPr="0076433E" w:rsidRDefault="001B211B" w:rsidP="001B211B">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rtl/>
              </w:rPr>
              <w:t>התר</w:t>
            </w:r>
            <w:r>
              <w:rPr>
                <w:rFonts w:asciiTheme="minorBidi" w:hAnsiTheme="minorBidi" w:cstheme="minorBidi" w:hint="cs"/>
                <w:color w:val="000000"/>
                <w:rtl/>
              </w:rPr>
              <w:t>ע</w:t>
            </w:r>
            <w:r w:rsidRPr="0076433E">
              <w:rPr>
                <w:rFonts w:asciiTheme="minorBidi" w:hAnsiTheme="minorBidi" w:cstheme="minorBidi"/>
                <w:color w:val="000000"/>
                <w:rtl/>
              </w:rPr>
              <w:t>ה במועד על צורך בשינוי / שידרוג / תיקונים במערכות ותשתיות</w:t>
            </w:r>
            <w:r w:rsidR="0021012E">
              <w:rPr>
                <w:rFonts w:asciiTheme="minorBidi" w:hAnsiTheme="minorBidi" w:cstheme="minorBidi" w:hint="cs"/>
                <w:color w:val="000000" w:themeColor="text1"/>
                <w:rtl/>
                <w:lang w:eastAsia="en-US"/>
              </w:rPr>
              <w:t xml:space="preserve"> </w:t>
            </w:r>
            <w:r w:rsidR="0021012E" w:rsidRPr="0037345D">
              <w:rPr>
                <w:rFonts w:asciiTheme="minorBidi" w:hAnsiTheme="minorBidi" w:cstheme="minorBidi" w:hint="cs"/>
                <w:b/>
                <w:bCs/>
                <w:color w:val="000000"/>
                <w:u w:val="single"/>
                <w:rtl/>
              </w:rPr>
              <w:t>כחלק מהסל הבסיסי</w:t>
            </w:r>
          </w:p>
        </w:tc>
        <w:tc>
          <w:tcPr>
            <w:tcW w:w="1062" w:type="dxa"/>
            <w:shd w:val="clear" w:color="auto" w:fill="auto"/>
          </w:tcPr>
          <w:p w:rsidR="001B211B" w:rsidRPr="0076433E" w:rsidRDefault="001B211B" w:rsidP="001B211B">
            <w:pPr>
              <w:jc w:val="center"/>
              <w:rPr>
                <w:rFonts w:asciiTheme="minorBidi" w:hAnsiTheme="minorBidi" w:cstheme="minorBidi"/>
                <w:color w:val="000000" w:themeColor="text1"/>
                <w:rtl/>
              </w:rPr>
            </w:pPr>
          </w:p>
        </w:tc>
        <w:tc>
          <w:tcPr>
            <w:tcW w:w="922" w:type="dxa"/>
            <w:shd w:val="clear" w:color="auto" w:fill="auto"/>
          </w:tcPr>
          <w:p w:rsidR="001B211B" w:rsidRPr="0076433E" w:rsidRDefault="001B211B" w:rsidP="001B211B">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1B211B" w:rsidRPr="0076433E" w:rsidRDefault="001B211B" w:rsidP="001B211B">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1B211B" w:rsidRPr="0076433E" w:rsidRDefault="001B211B" w:rsidP="001B211B">
            <w:pPr>
              <w:jc w:val="center"/>
              <w:rPr>
                <w:rFonts w:asciiTheme="minorBidi" w:hAnsiTheme="minorBidi" w:cstheme="minorBidi"/>
                <w:color w:val="000000" w:themeColor="text1"/>
                <w:rtl/>
                <w:lang w:eastAsia="en-US"/>
              </w:rPr>
            </w:pPr>
            <w:r w:rsidRPr="00AC4B7F">
              <w:rPr>
                <w:rFonts w:asciiTheme="minorBidi" w:hAnsiTheme="minorBidi" w:cstheme="minorBidi"/>
                <w:color w:val="000000" w:themeColor="text1"/>
                <w:rtl/>
                <w:lang w:eastAsia="en-US"/>
              </w:rPr>
              <w:fldChar w:fldCharType="begin"/>
            </w:r>
            <w:r w:rsidRPr="00AC4B7F">
              <w:rPr>
                <w:rFonts w:asciiTheme="minorBidi" w:hAnsiTheme="minorBidi" w:cstheme="minorBidi"/>
                <w:color w:val="000000" w:themeColor="text1"/>
                <w:rtl/>
                <w:lang w:eastAsia="en-US"/>
              </w:rPr>
              <w:instrText xml:space="preserve"> </w:instrText>
            </w:r>
            <w:r w:rsidRPr="00AC4B7F">
              <w:rPr>
                <w:rFonts w:asciiTheme="minorBidi" w:hAnsiTheme="minorBidi" w:cstheme="minorBidi"/>
                <w:color w:val="000000" w:themeColor="text1"/>
                <w:lang w:eastAsia="en-US"/>
              </w:rPr>
              <w:instrText>REF</w:instrText>
            </w:r>
            <w:r w:rsidRPr="00AC4B7F">
              <w:rPr>
                <w:rFonts w:asciiTheme="minorBidi" w:hAnsiTheme="minorBidi" w:cstheme="minorBidi"/>
                <w:color w:val="000000" w:themeColor="text1"/>
                <w:rtl/>
                <w:lang w:eastAsia="en-US"/>
              </w:rPr>
              <w:instrText xml:space="preserve"> _</w:instrText>
            </w:r>
            <w:r w:rsidRPr="00AC4B7F">
              <w:rPr>
                <w:rFonts w:asciiTheme="minorBidi" w:hAnsiTheme="minorBidi" w:cstheme="minorBidi"/>
                <w:color w:val="000000" w:themeColor="text1"/>
                <w:lang w:eastAsia="en-US"/>
              </w:rPr>
              <w:instrText>Ref486339519 \r \h</w:instrText>
            </w:r>
            <w:r w:rsidRPr="00AC4B7F">
              <w:rPr>
                <w:rFonts w:asciiTheme="minorBidi" w:hAnsiTheme="minorBidi" w:cstheme="minorBidi"/>
                <w:color w:val="000000" w:themeColor="text1"/>
                <w:rtl/>
                <w:lang w:eastAsia="en-US"/>
              </w:rPr>
              <w:instrText xml:space="preserve"> </w:instrText>
            </w:r>
            <w:r w:rsidRPr="00AC4B7F">
              <w:rPr>
                <w:rFonts w:asciiTheme="minorBidi" w:hAnsiTheme="minorBidi" w:cstheme="minorBidi"/>
                <w:color w:val="000000" w:themeColor="text1"/>
                <w:rtl/>
                <w:lang w:eastAsia="en-US"/>
              </w:rPr>
            </w:r>
            <w:r w:rsidRPr="00AC4B7F">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‏4.4.9.1</w:t>
            </w:r>
            <w:r w:rsidRPr="00AC4B7F">
              <w:rPr>
                <w:rFonts w:asciiTheme="minorBidi" w:hAnsiTheme="minorBidi" w:cstheme="minorBidi"/>
                <w:color w:val="000000" w:themeColor="text1"/>
                <w:rtl/>
                <w:lang w:eastAsia="en-US"/>
              </w:rPr>
              <w:fldChar w:fldCharType="end"/>
            </w:r>
          </w:p>
        </w:tc>
      </w:tr>
      <w:tr w:rsidR="001B211B" w:rsidRPr="00BD62F9" w:rsidTr="00CB5F0B">
        <w:trPr>
          <w:cantSplit/>
        </w:trPr>
        <w:tc>
          <w:tcPr>
            <w:tcW w:w="709" w:type="dxa"/>
            <w:tcBorders>
              <w:top w:val="nil"/>
              <w:bottom w:val="nil"/>
            </w:tcBorders>
          </w:tcPr>
          <w:p w:rsidR="001B211B" w:rsidRPr="0076433E" w:rsidRDefault="001B211B" w:rsidP="001B211B">
            <w:pPr>
              <w:jc w:val="center"/>
              <w:rPr>
                <w:rFonts w:asciiTheme="minorBidi" w:hAnsiTheme="minorBidi" w:cstheme="minorBidi"/>
                <w:color w:val="000000" w:themeColor="text1"/>
                <w:rtl/>
                <w:lang w:eastAsia="en-US"/>
              </w:rPr>
            </w:pPr>
          </w:p>
        </w:tc>
        <w:tc>
          <w:tcPr>
            <w:tcW w:w="1511" w:type="dxa"/>
            <w:tcBorders>
              <w:top w:val="nil"/>
              <w:bottom w:val="nil"/>
            </w:tcBorders>
          </w:tcPr>
          <w:p w:rsidR="001B211B" w:rsidRPr="0076433E" w:rsidRDefault="001B211B" w:rsidP="001B211B">
            <w:pPr>
              <w:rPr>
                <w:rFonts w:asciiTheme="minorBidi" w:hAnsiTheme="minorBidi" w:cstheme="minorBidi"/>
                <w:color w:val="000000" w:themeColor="text1"/>
                <w:lang w:eastAsia="en-US"/>
              </w:rPr>
            </w:pPr>
          </w:p>
        </w:tc>
        <w:tc>
          <w:tcPr>
            <w:tcW w:w="709" w:type="dxa"/>
            <w:tcBorders>
              <w:top w:val="nil"/>
              <w:bottom w:val="nil"/>
            </w:tcBorders>
          </w:tcPr>
          <w:p w:rsidR="001B211B" w:rsidRPr="0076433E" w:rsidRDefault="001B211B" w:rsidP="001B211B">
            <w:pPr>
              <w:jc w:val="center"/>
              <w:rPr>
                <w:rFonts w:asciiTheme="minorBidi" w:hAnsiTheme="minorBidi" w:cstheme="minorBidi"/>
                <w:color w:val="000000" w:themeColor="text1"/>
                <w:rtl/>
                <w:lang w:eastAsia="en-US"/>
              </w:rPr>
            </w:pPr>
          </w:p>
        </w:tc>
        <w:tc>
          <w:tcPr>
            <w:tcW w:w="2410" w:type="dxa"/>
            <w:vMerge/>
            <w:tcBorders>
              <w:bottom w:val="nil"/>
            </w:tcBorders>
          </w:tcPr>
          <w:p w:rsidR="001B211B" w:rsidRPr="0076433E" w:rsidRDefault="001B211B" w:rsidP="001B211B">
            <w:pPr>
              <w:rPr>
                <w:rFonts w:asciiTheme="minorBidi" w:hAnsiTheme="minorBidi" w:cstheme="minorBidi"/>
                <w:color w:val="000000" w:themeColor="text1"/>
                <w:rtl/>
                <w:lang w:eastAsia="en-US"/>
              </w:rPr>
            </w:pPr>
          </w:p>
        </w:tc>
        <w:tc>
          <w:tcPr>
            <w:tcW w:w="992" w:type="dxa"/>
            <w:shd w:val="clear" w:color="auto" w:fill="auto"/>
          </w:tcPr>
          <w:p w:rsidR="001B211B" w:rsidRPr="001B211B" w:rsidRDefault="001B211B"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1B211B" w:rsidRPr="0076433E" w:rsidRDefault="001B211B" w:rsidP="001B211B">
            <w:pPr>
              <w:spacing w:line="324" w:lineRule="auto"/>
              <w:rPr>
                <w:rFonts w:asciiTheme="minorBidi" w:hAnsiTheme="minorBidi" w:cstheme="minorBidi"/>
                <w:color w:val="000000"/>
                <w:rtl/>
              </w:rPr>
            </w:pPr>
            <w:r>
              <w:rPr>
                <w:rFonts w:asciiTheme="minorBidi" w:hAnsiTheme="minorBidi" w:cstheme="minorBidi" w:hint="cs"/>
                <w:color w:val="000000"/>
                <w:rtl/>
              </w:rPr>
              <w:t>תכנון ואפיון מפורט של ציוד ותשתיות שנדרש לשדרג במסגרת מנגנון עדכניות טכנולוגית</w:t>
            </w:r>
            <w:r w:rsidR="0021012E">
              <w:rPr>
                <w:rFonts w:asciiTheme="minorBidi" w:hAnsiTheme="minorBidi" w:cstheme="minorBidi" w:hint="cs"/>
                <w:color w:val="000000"/>
                <w:rtl/>
              </w:rPr>
              <w:t xml:space="preserve"> </w:t>
            </w:r>
            <w:r w:rsidR="0021012E" w:rsidRPr="0037345D">
              <w:rPr>
                <w:rFonts w:asciiTheme="minorBidi" w:hAnsiTheme="minorBidi" w:cstheme="minorBidi" w:hint="cs"/>
                <w:b/>
                <w:bCs/>
                <w:color w:val="000000"/>
                <w:u w:val="single"/>
                <w:rtl/>
              </w:rPr>
              <w:t>כחלק מהסל הבסיסי</w:t>
            </w:r>
          </w:p>
        </w:tc>
        <w:tc>
          <w:tcPr>
            <w:tcW w:w="1062" w:type="dxa"/>
            <w:shd w:val="clear" w:color="auto" w:fill="auto"/>
          </w:tcPr>
          <w:p w:rsidR="001B211B" w:rsidRPr="0076433E" w:rsidRDefault="001B211B" w:rsidP="001B211B">
            <w:pPr>
              <w:jc w:val="center"/>
              <w:rPr>
                <w:rFonts w:asciiTheme="minorBidi" w:hAnsiTheme="minorBidi" w:cstheme="minorBidi"/>
                <w:color w:val="000000" w:themeColor="text1"/>
              </w:rPr>
            </w:pPr>
          </w:p>
        </w:tc>
        <w:tc>
          <w:tcPr>
            <w:tcW w:w="922" w:type="dxa"/>
            <w:shd w:val="clear" w:color="auto" w:fill="auto"/>
          </w:tcPr>
          <w:p w:rsidR="001B211B" w:rsidRPr="0076433E" w:rsidRDefault="001B211B" w:rsidP="001B211B">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1B211B" w:rsidRPr="0076433E" w:rsidRDefault="001B211B" w:rsidP="001B211B">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1B211B" w:rsidRPr="0076433E" w:rsidRDefault="001B211B" w:rsidP="001B211B">
            <w:pPr>
              <w:jc w:val="center"/>
              <w:rPr>
                <w:rFonts w:asciiTheme="minorBidi" w:hAnsiTheme="minorBidi" w:cstheme="minorBidi"/>
                <w:color w:val="000000" w:themeColor="text1"/>
                <w:rtl/>
                <w:lang w:eastAsia="en-US"/>
              </w:rPr>
            </w:pPr>
            <w:r w:rsidRPr="00AC4B7F">
              <w:rPr>
                <w:rFonts w:asciiTheme="minorBidi" w:hAnsiTheme="minorBidi" w:cstheme="minorBidi"/>
                <w:color w:val="000000" w:themeColor="text1"/>
                <w:rtl/>
                <w:lang w:eastAsia="en-US"/>
              </w:rPr>
              <w:fldChar w:fldCharType="begin"/>
            </w:r>
            <w:r w:rsidRPr="00AC4B7F">
              <w:rPr>
                <w:rFonts w:asciiTheme="minorBidi" w:hAnsiTheme="minorBidi" w:cstheme="minorBidi"/>
                <w:color w:val="000000" w:themeColor="text1"/>
                <w:rtl/>
                <w:lang w:eastAsia="en-US"/>
              </w:rPr>
              <w:instrText xml:space="preserve"> </w:instrText>
            </w:r>
            <w:r w:rsidRPr="00AC4B7F">
              <w:rPr>
                <w:rFonts w:asciiTheme="minorBidi" w:hAnsiTheme="minorBidi" w:cstheme="minorBidi"/>
                <w:color w:val="000000" w:themeColor="text1"/>
                <w:lang w:eastAsia="en-US"/>
              </w:rPr>
              <w:instrText>REF</w:instrText>
            </w:r>
            <w:r w:rsidRPr="00AC4B7F">
              <w:rPr>
                <w:rFonts w:asciiTheme="minorBidi" w:hAnsiTheme="minorBidi" w:cstheme="minorBidi"/>
                <w:color w:val="000000" w:themeColor="text1"/>
                <w:rtl/>
                <w:lang w:eastAsia="en-US"/>
              </w:rPr>
              <w:instrText xml:space="preserve"> _</w:instrText>
            </w:r>
            <w:r w:rsidRPr="00AC4B7F">
              <w:rPr>
                <w:rFonts w:asciiTheme="minorBidi" w:hAnsiTheme="minorBidi" w:cstheme="minorBidi"/>
                <w:color w:val="000000" w:themeColor="text1"/>
                <w:lang w:eastAsia="en-US"/>
              </w:rPr>
              <w:instrText>Ref486339519 \r \h</w:instrText>
            </w:r>
            <w:r w:rsidRPr="00AC4B7F">
              <w:rPr>
                <w:rFonts w:asciiTheme="minorBidi" w:hAnsiTheme="minorBidi" w:cstheme="minorBidi"/>
                <w:color w:val="000000" w:themeColor="text1"/>
                <w:rtl/>
                <w:lang w:eastAsia="en-US"/>
              </w:rPr>
              <w:instrText xml:space="preserve"> </w:instrText>
            </w:r>
            <w:r w:rsidRPr="00AC4B7F">
              <w:rPr>
                <w:rFonts w:asciiTheme="minorBidi" w:hAnsiTheme="minorBidi" w:cstheme="minorBidi"/>
                <w:color w:val="000000" w:themeColor="text1"/>
                <w:rtl/>
                <w:lang w:eastAsia="en-US"/>
              </w:rPr>
            </w:r>
            <w:r w:rsidRPr="00AC4B7F">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‏4.4.9.1</w:t>
            </w:r>
            <w:r w:rsidRPr="00AC4B7F">
              <w:rPr>
                <w:rFonts w:asciiTheme="minorBidi" w:hAnsiTheme="minorBidi" w:cstheme="minorBidi"/>
                <w:color w:val="000000" w:themeColor="text1"/>
                <w:rtl/>
                <w:lang w:eastAsia="en-US"/>
              </w:rPr>
              <w:fldChar w:fldCharType="end"/>
            </w:r>
          </w:p>
        </w:tc>
      </w:tr>
      <w:tr w:rsidR="001B211B" w:rsidRPr="00BD62F9" w:rsidTr="00CB5F0B">
        <w:trPr>
          <w:cantSplit/>
        </w:trPr>
        <w:tc>
          <w:tcPr>
            <w:tcW w:w="709" w:type="dxa"/>
            <w:tcBorders>
              <w:top w:val="nil"/>
              <w:bottom w:val="nil"/>
            </w:tcBorders>
          </w:tcPr>
          <w:p w:rsidR="001B211B" w:rsidRPr="0076433E" w:rsidRDefault="001B211B" w:rsidP="001B211B">
            <w:pPr>
              <w:jc w:val="center"/>
              <w:rPr>
                <w:rFonts w:asciiTheme="minorBidi" w:hAnsiTheme="minorBidi" w:cstheme="minorBidi"/>
                <w:color w:val="000000" w:themeColor="text1"/>
                <w:rtl/>
                <w:lang w:eastAsia="en-US"/>
              </w:rPr>
            </w:pPr>
          </w:p>
        </w:tc>
        <w:tc>
          <w:tcPr>
            <w:tcW w:w="1511" w:type="dxa"/>
            <w:tcBorders>
              <w:top w:val="nil"/>
              <w:bottom w:val="nil"/>
            </w:tcBorders>
          </w:tcPr>
          <w:p w:rsidR="001B211B" w:rsidRPr="0076433E" w:rsidRDefault="001B211B" w:rsidP="001B211B">
            <w:pPr>
              <w:rPr>
                <w:rFonts w:asciiTheme="minorBidi" w:hAnsiTheme="minorBidi" w:cstheme="minorBidi"/>
                <w:color w:val="000000" w:themeColor="text1"/>
                <w:lang w:eastAsia="en-US"/>
              </w:rPr>
            </w:pPr>
          </w:p>
        </w:tc>
        <w:tc>
          <w:tcPr>
            <w:tcW w:w="709" w:type="dxa"/>
            <w:tcBorders>
              <w:top w:val="nil"/>
              <w:bottom w:val="nil"/>
            </w:tcBorders>
          </w:tcPr>
          <w:p w:rsidR="001B211B" w:rsidRPr="0076433E" w:rsidRDefault="001B211B" w:rsidP="001B211B">
            <w:pPr>
              <w:jc w:val="center"/>
              <w:rPr>
                <w:rFonts w:asciiTheme="minorBidi" w:hAnsiTheme="minorBidi" w:cstheme="minorBidi"/>
                <w:color w:val="000000" w:themeColor="text1"/>
                <w:rtl/>
                <w:lang w:eastAsia="en-US"/>
              </w:rPr>
            </w:pPr>
          </w:p>
        </w:tc>
        <w:tc>
          <w:tcPr>
            <w:tcW w:w="2410" w:type="dxa"/>
            <w:vMerge/>
            <w:tcBorders>
              <w:bottom w:val="nil"/>
            </w:tcBorders>
          </w:tcPr>
          <w:p w:rsidR="001B211B" w:rsidRPr="0076433E" w:rsidRDefault="001B211B" w:rsidP="001B211B">
            <w:pPr>
              <w:rPr>
                <w:rFonts w:asciiTheme="minorBidi" w:hAnsiTheme="minorBidi" w:cstheme="minorBidi"/>
                <w:color w:val="000000" w:themeColor="text1"/>
                <w:rtl/>
                <w:lang w:eastAsia="en-US"/>
              </w:rPr>
            </w:pPr>
          </w:p>
        </w:tc>
        <w:tc>
          <w:tcPr>
            <w:tcW w:w="992" w:type="dxa"/>
            <w:shd w:val="clear" w:color="auto" w:fill="auto"/>
          </w:tcPr>
          <w:p w:rsidR="001B211B" w:rsidRPr="001B211B" w:rsidRDefault="001B211B"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1B211B" w:rsidRPr="0076433E" w:rsidRDefault="001B211B" w:rsidP="001B211B">
            <w:pPr>
              <w:spacing w:line="324" w:lineRule="auto"/>
              <w:rPr>
                <w:rFonts w:asciiTheme="minorBidi" w:hAnsiTheme="minorBidi" w:cstheme="minorBidi"/>
                <w:color w:val="000000"/>
                <w:rtl/>
              </w:rPr>
            </w:pPr>
            <w:r>
              <w:rPr>
                <w:rFonts w:asciiTheme="minorBidi" w:hAnsiTheme="minorBidi" w:cstheme="minorBidi" w:hint="cs"/>
                <w:color w:val="000000"/>
                <w:rtl/>
              </w:rPr>
              <w:t>אישור האפיון ומפרטי הרכש טרם ביצוע הרכש</w:t>
            </w:r>
          </w:p>
        </w:tc>
        <w:tc>
          <w:tcPr>
            <w:tcW w:w="1062" w:type="dxa"/>
            <w:shd w:val="clear" w:color="auto" w:fill="auto"/>
          </w:tcPr>
          <w:p w:rsidR="001B211B" w:rsidRPr="0076433E" w:rsidRDefault="001B211B" w:rsidP="001B211B">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922" w:type="dxa"/>
            <w:shd w:val="clear" w:color="auto" w:fill="auto"/>
          </w:tcPr>
          <w:p w:rsidR="001B211B" w:rsidRPr="0076433E" w:rsidRDefault="001B211B" w:rsidP="001B211B">
            <w:pPr>
              <w:jc w:val="center"/>
              <w:rPr>
                <w:rFonts w:asciiTheme="minorBidi" w:hAnsiTheme="minorBidi" w:cstheme="minorBidi"/>
                <w:color w:val="000000" w:themeColor="text1"/>
              </w:rPr>
            </w:pPr>
          </w:p>
        </w:tc>
        <w:tc>
          <w:tcPr>
            <w:tcW w:w="851" w:type="dxa"/>
            <w:shd w:val="clear" w:color="auto" w:fill="auto"/>
          </w:tcPr>
          <w:p w:rsidR="001B211B" w:rsidRPr="0076433E" w:rsidRDefault="001B211B" w:rsidP="001B211B">
            <w:pPr>
              <w:jc w:val="center"/>
              <w:rPr>
                <w:rFonts w:asciiTheme="minorBidi" w:hAnsiTheme="minorBidi" w:cstheme="minorBidi"/>
                <w:color w:val="000000" w:themeColor="text1"/>
                <w:rtl/>
                <w:lang w:eastAsia="en-US"/>
              </w:rPr>
            </w:pPr>
          </w:p>
        </w:tc>
        <w:tc>
          <w:tcPr>
            <w:tcW w:w="1134" w:type="dxa"/>
            <w:shd w:val="clear" w:color="auto" w:fill="auto"/>
          </w:tcPr>
          <w:p w:rsidR="001B211B" w:rsidRPr="0076433E" w:rsidRDefault="001B211B" w:rsidP="001B211B">
            <w:pPr>
              <w:jc w:val="center"/>
              <w:rPr>
                <w:rFonts w:asciiTheme="minorBidi" w:hAnsiTheme="minorBidi" w:cstheme="minorBidi"/>
                <w:color w:val="000000" w:themeColor="text1"/>
                <w:rtl/>
                <w:lang w:eastAsia="en-US"/>
              </w:rPr>
            </w:pPr>
            <w:r w:rsidRPr="00AC4B7F">
              <w:rPr>
                <w:rFonts w:asciiTheme="minorBidi" w:hAnsiTheme="minorBidi" w:cstheme="minorBidi"/>
                <w:color w:val="000000" w:themeColor="text1"/>
                <w:rtl/>
                <w:lang w:eastAsia="en-US"/>
              </w:rPr>
              <w:fldChar w:fldCharType="begin"/>
            </w:r>
            <w:r w:rsidRPr="00AC4B7F">
              <w:rPr>
                <w:rFonts w:asciiTheme="minorBidi" w:hAnsiTheme="minorBidi" w:cstheme="minorBidi"/>
                <w:color w:val="000000" w:themeColor="text1"/>
                <w:rtl/>
                <w:lang w:eastAsia="en-US"/>
              </w:rPr>
              <w:instrText xml:space="preserve"> </w:instrText>
            </w:r>
            <w:r w:rsidRPr="00AC4B7F">
              <w:rPr>
                <w:rFonts w:asciiTheme="minorBidi" w:hAnsiTheme="minorBidi" w:cstheme="minorBidi"/>
                <w:color w:val="000000" w:themeColor="text1"/>
                <w:lang w:eastAsia="en-US"/>
              </w:rPr>
              <w:instrText>REF</w:instrText>
            </w:r>
            <w:r w:rsidRPr="00AC4B7F">
              <w:rPr>
                <w:rFonts w:asciiTheme="minorBidi" w:hAnsiTheme="minorBidi" w:cstheme="minorBidi"/>
                <w:color w:val="000000" w:themeColor="text1"/>
                <w:rtl/>
                <w:lang w:eastAsia="en-US"/>
              </w:rPr>
              <w:instrText xml:space="preserve"> _</w:instrText>
            </w:r>
            <w:r w:rsidRPr="00AC4B7F">
              <w:rPr>
                <w:rFonts w:asciiTheme="minorBidi" w:hAnsiTheme="minorBidi" w:cstheme="minorBidi"/>
                <w:color w:val="000000" w:themeColor="text1"/>
                <w:lang w:eastAsia="en-US"/>
              </w:rPr>
              <w:instrText>Ref486339519 \r \h</w:instrText>
            </w:r>
            <w:r w:rsidRPr="00AC4B7F">
              <w:rPr>
                <w:rFonts w:asciiTheme="minorBidi" w:hAnsiTheme="minorBidi" w:cstheme="minorBidi"/>
                <w:color w:val="000000" w:themeColor="text1"/>
                <w:rtl/>
                <w:lang w:eastAsia="en-US"/>
              </w:rPr>
              <w:instrText xml:space="preserve"> </w:instrText>
            </w:r>
            <w:r w:rsidRPr="00AC4B7F">
              <w:rPr>
                <w:rFonts w:asciiTheme="minorBidi" w:hAnsiTheme="minorBidi" w:cstheme="minorBidi"/>
                <w:color w:val="000000" w:themeColor="text1"/>
                <w:rtl/>
                <w:lang w:eastAsia="en-US"/>
              </w:rPr>
            </w:r>
            <w:r w:rsidRPr="00AC4B7F">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‏4.4.9.1</w:t>
            </w:r>
            <w:r w:rsidRPr="00AC4B7F">
              <w:rPr>
                <w:rFonts w:asciiTheme="minorBidi" w:hAnsiTheme="minorBidi" w:cstheme="minorBidi"/>
                <w:color w:val="000000" w:themeColor="text1"/>
                <w:rtl/>
                <w:lang w:eastAsia="en-US"/>
              </w:rPr>
              <w:fldChar w:fldCharType="end"/>
            </w:r>
          </w:p>
        </w:tc>
      </w:tr>
      <w:tr w:rsidR="0037345D" w:rsidTr="00CB5F0B">
        <w:trPr>
          <w:cantSplit/>
        </w:trPr>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1511" w:type="dxa"/>
            <w:tcBorders>
              <w:top w:val="nil"/>
              <w:bottom w:val="nil"/>
            </w:tcBorders>
          </w:tcPr>
          <w:p w:rsidR="0037345D" w:rsidRPr="0076433E" w:rsidRDefault="0037345D" w:rsidP="0037345D">
            <w:pPr>
              <w:rPr>
                <w:rFonts w:asciiTheme="minorBidi" w:hAnsiTheme="minorBidi" w:cstheme="minorBidi"/>
                <w:color w:val="000000" w:themeColor="text1"/>
                <w:lang w:eastAsia="en-US"/>
              </w:rPr>
            </w:pPr>
          </w:p>
        </w:tc>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2410" w:type="dxa"/>
            <w:tcBorders>
              <w:top w:val="nil"/>
              <w:bottom w:val="nil"/>
            </w:tcBorders>
          </w:tcPr>
          <w:p w:rsidR="0037345D" w:rsidRPr="0076433E" w:rsidRDefault="0037345D" w:rsidP="0037345D">
            <w:pPr>
              <w:rPr>
                <w:rFonts w:asciiTheme="minorBidi" w:hAnsiTheme="minorBidi" w:cstheme="minorBidi"/>
                <w:color w:val="000000" w:themeColor="text1"/>
                <w:rtl/>
                <w:lang w:eastAsia="en-US"/>
              </w:rPr>
            </w:pPr>
          </w:p>
        </w:tc>
        <w:tc>
          <w:tcPr>
            <w:tcW w:w="992" w:type="dxa"/>
            <w:shd w:val="clear" w:color="auto" w:fill="auto"/>
          </w:tcPr>
          <w:p w:rsidR="0037345D" w:rsidRPr="0076433E" w:rsidRDefault="0037345D"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7345D" w:rsidRPr="0076433E" w:rsidRDefault="0037345D" w:rsidP="00095AB4">
            <w:pPr>
              <w:spacing w:line="324" w:lineRule="auto"/>
              <w:rPr>
                <w:rFonts w:asciiTheme="minorBidi" w:hAnsiTheme="minorBidi" w:cstheme="minorBidi"/>
                <w:color w:val="000000"/>
                <w:rtl/>
              </w:rPr>
            </w:pPr>
            <w:r>
              <w:rPr>
                <w:rFonts w:asciiTheme="minorBidi" w:hAnsiTheme="minorBidi" w:cstheme="minorBidi" w:hint="cs"/>
                <w:color w:val="000000"/>
                <w:rtl/>
              </w:rPr>
              <w:t>רכש ו</w:t>
            </w:r>
            <w:r w:rsidRPr="0076433E">
              <w:rPr>
                <w:rFonts w:asciiTheme="minorBidi" w:hAnsiTheme="minorBidi" w:cstheme="minorBidi"/>
                <w:color w:val="000000"/>
                <w:rtl/>
              </w:rPr>
              <w:t xml:space="preserve">אספקת ציוד </w:t>
            </w:r>
            <w:r>
              <w:rPr>
                <w:rFonts w:asciiTheme="minorBidi" w:hAnsiTheme="minorBidi" w:cstheme="minorBidi" w:hint="cs"/>
                <w:color w:val="000000"/>
                <w:rtl/>
              </w:rPr>
              <w:t xml:space="preserve">שהגיע לגיל המרבי המותר בהתאם לאפיונים ומפרטים שאושרו </w:t>
            </w:r>
            <w:r w:rsidR="00CB5F0B">
              <w:rPr>
                <w:rFonts w:asciiTheme="minorBidi" w:hAnsiTheme="minorBidi" w:cstheme="minorBidi"/>
                <w:color w:val="000000"/>
                <w:rtl/>
              </w:rPr>
              <w:t>–</w:t>
            </w:r>
            <w:r w:rsidR="00CB5F0B">
              <w:rPr>
                <w:rFonts w:asciiTheme="minorBidi" w:hAnsiTheme="minorBidi" w:cstheme="minorBidi" w:hint="cs"/>
                <w:color w:val="000000"/>
                <w:rtl/>
              </w:rPr>
              <w:t xml:space="preserve"> יבוצע ע"י המשרד ישירות או באמצעות הספק כנגד הזמנת רכש ייעודית בהתאם לבחירת המשרד</w:t>
            </w:r>
          </w:p>
        </w:tc>
        <w:tc>
          <w:tcPr>
            <w:tcW w:w="1062" w:type="dxa"/>
            <w:shd w:val="clear" w:color="auto" w:fill="auto"/>
          </w:tcPr>
          <w:p w:rsidR="0037345D" w:rsidRPr="0076433E" w:rsidRDefault="00CB5F0B" w:rsidP="0037345D">
            <w:pPr>
              <w:jc w:val="center"/>
              <w:rPr>
                <w:rFonts w:asciiTheme="minorBidi" w:hAnsiTheme="minorBidi" w:cstheme="minorBidi"/>
                <w:color w:val="000000" w:themeColor="text1"/>
                <w:rtl/>
              </w:rPr>
            </w:pPr>
            <w:r>
              <w:rPr>
                <w:rFonts w:asciiTheme="minorBidi" w:hAnsiTheme="minorBidi" w:cstheme="minorBidi" w:hint="cs"/>
                <w:color w:val="000000" w:themeColor="text1"/>
              </w:rPr>
              <w:t>X</w:t>
            </w:r>
          </w:p>
        </w:tc>
        <w:tc>
          <w:tcPr>
            <w:tcW w:w="922" w:type="dxa"/>
            <w:shd w:val="clear" w:color="auto" w:fill="auto"/>
          </w:tcPr>
          <w:p w:rsidR="0037345D" w:rsidRPr="0076433E" w:rsidRDefault="0037345D" w:rsidP="0037345D">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p>
        </w:tc>
        <w:tc>
          <w:tcPr>
            <w:tcW w:w="1134"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sidRPr="00084C76">
              <w:rPr>
                <w:rFonts w:asciiTheme="minorBidi" w:hAnsiTheme="minorBidi" w:cstheme="minorBidi"/>
                <w:color w:val="000000" w:themeColor="text1"/>
                <w:rtl/>
                <w:lang w:eastAsia="en-US"/>
              </w:rPr>
              <w:fldChar w:fldCharType="begin"/>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lang w:eastAsia="en-US"/>
              </w:rPr>
              <w:instrText>REF</w:instrText>
            </w:r>
            <w:r w:rsidRPr="00084C76">
              <w:rPr>
                <w:rFonts w:asciiTheme="minorBidi" w:hAnsiTheme="minorBidi" w:cstheme="minorBidi"/>
                <w:color w:val="000000" w:themeColor="text1"/>
                <w:rtl/>
                <w:lang w:eastAsia="en-US"/>
              </w:rPr>
              <w:instrText xml:space="preserve"> _</w:instrText>
            </w:r>
            <w:r w:rsidRPr="00084C76">
              <w:rPr>
                <w:rFonts w:asciiTheme="minorBidi" w:hAnsiTheme="minorBidi" w:cstheme="minorBidi"/>
                <w:color w:val="000000" w:themeColor="text1"/>
                <w:lang w:eastAsia="en-US"/>
              </w:rPr>
              <w:instrText>Ref486339519 \r \h</w:instrText>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rtl/>
                <w:lang w:eastAsia="en-US"/>
              </w:rPr>
            </w:r>
            <w:r w:rsidRPr="00084C76">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‏4.4.9.1</w:t>
            </w:r>
            <w:r w:rsidRPr="00084C76">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1511" w:type="dxa"/>
            <w:tcBorders>
              <w:top w:val="nil"/>
              <w:bottom w:val="nil"/>
            </w:tcBorders>
          </w:tcPr>
          <w:p w:rsidR="0037345D" w:rsidRPr="0076433E" w:rsidRDefault="0037345D" w:rsidP="0037345D">
            <w:pPr>
              <w:rPr>
                <w:rFonts w:asciiTheme="minorBidi" w:hAnsiTheme="minorBidi" w:cstheme="minorBidi"/>
                <w:color w:val="000000" w:themeColor="text1"/>
                <w:lang w:eastAsia="en-US"/>
              </w:rPr>
            </w:pPr>
          </w:p>
        </w:tc>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2410" w:type="dxa"/>
            <w:tcBorders>
              <w:top w:val="nil"/>
              <w:bottom w:val="nil"/>
            </w:tcBorders>
          </w:tcPr>
          <w:p w:rsidR="0037345D" w:rsidRPr="0076433E" w:rsidRDefault="0037345D" w:rsidP="0037345D">
            <w:pPr>
              <w:rPr>
                <w:rFonts w:asciiTheme="minorBidi" w:hAnsiTheme="minorBidi" w:cstheme="minorBidi"/>
                <w:color w:val="000000" w:themeColor="text1"/>
                <w:rtl/>
                <w:lang w:eastAsia="en-US"/>
              </w:rPr>
            </w:pPr>
          </w:p>
        </w:tc>
        <w:tc>
          <w:tcPr>
            <w:tcW w:w="992" w:type="dxa"/>
            <w:shd w:val="clear" w:color="auto" w:fill="auto"/>
          </w:tcPr>
          <w:p w:rsidR="0037345D" w:rsidRPr="001B211B" w:rsidRDefault="0037345D"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7345D" w:rsidRPr="0076433E" w:rsidRDefault="0037345D" w:rsidP="0037345D">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התקנת ציוד שסופק ע"י הספק באתרי המזמין</w:t>
            </w:r>
            <w:r w:rsidR="0021012E">
              <w:rPr>
                <w:rFonts w:asciiTheme="minorBidi" w:hAnsiTheme="minorBidi" w:cstheme="minorBidi" w:hint="cs"/>
                <w:color w:val="000000" w:themeColor="text1"/>
                <w:rtl/>
                <w:lang w:eastAsia="en-US"/>
              </w:rPr>
              <w:t xml:space="preserve"> </w:t>
            </w:r>
            <w:r w:rsidR="0021012E" w:rsidRPr="0037345D">
              <w:rPr>
                <w:rFonts w:asciiTheme="minorBidi" w:hAnsiTheme="minorBidi" w:cstheme="minorBidi" w:hint="cs"/>
                <w:b/>
                <w:bCs/>
                <w:color w:val="000000"/>
                <w:u w:val="single"/>
                <w:rtl/>
              </w:rPr>
              <w:t>כחלק מהסל הבסיסי</w:t>
            </w:r>
          </w:p>
        </w:tc>
        <w:tc>
          <w:tcPr>
            <w:tcW w:w="1062" w:type="dxa"/>
            <w:shd w:val="clear" w:color="auto" w:fill="auto"/>
          </w:tcPr>
          <w:p w:rsidR="0037345D" w:rsidRPr="0076433E" w:rsidRDefault="0037345D" w:rsidP="0037345D">
            <w:pPr>
              <w:jc w:val="center"/>
              <w:rPr>
                <w:rFonts w:asciiTheme="minorBidi" w:hAnsiTheme="minorBidi" w:cstheme="minorBidi"/>
                <w:color w:val="000000" w:themeColor="text1"/>
                <w:rtl/>
              </w:rPr>
            </w:pPr>
          </w:p>
        </w:tc>
        <w:tc>
          <w:tcPr>
            <w:tcW w:w="922" w:type="dxa"/>
            <w:shd w:val="clear" w:color="auto" w:fill="auto"/>
          </w:tcPr>
          <w:p w:rsidR="0037345D" w:rsidRPr="0076433E" w:rsidRDefault="0037345D" w:rsidP="0037345D">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7345D" w:rsidRPr="0076433E" w:rsidRDefault="0037345D" w:rsidP="0037345D">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sidRPr="00084C76">
              <w:rPr>
                <w:rFonts w:asciiTheme="minorBidi" w:hAnsiTheme="minorBidi" w:cstheme="minorBidi"/>
                <w:color w:val="000000" w:themeColor="text1"/>
                <w:rtl/>
                <w:lang w:eastAsia="en-US"/>
              </w:rPr>
              <w:fldChar w:fldCharType="begin"/>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lang w:eastAsia="en-US"/>
              </w:rPr>
              <w:instrText>REF</w:instrText>
            </w:r>
            <w:r w:rsidRPr="00084C76">
              <w:rPr>
                <w:rFonts w:asciiTheme="minorBidi" w:hAnsiTheme="minorBidi" w:cstheme="minorBidi"/>
                <w:color w:val="000000" w:themeColor="text1"/>
                <w:rtl/>
                <w:lang w:eastAsia="en-US"/>
              </w:rPr>
              <w:instrText xml:space="preserve"> _</w:instrText>
            </w:r>
            <w:r w:rsidRPr="00084C76">
              <w:rPr>
                <w:rFonts w:asciiTheme="minorBidi" w:hAnsiTheme="minorBidi" w:cstheme="minorBidi"/>
                <w:color w:val="000000" w:themeColor="text1"/>
                <w:lang w:eastAsia="en-US"/>
              </w:rPr>
              <w:instrText>Ref486339519 \r \h</w:instrText>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rtl/>
                <w:lang w:eastAsia="en-US"/>
              </w:rPr>
            </w:r>
            <w:r w:rsidRPr="00084C76">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‏4.4.9.1</w:t>
            </w:r>
            <w:r w:rsidRPr="00084C76">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1511" w:type="dxa"/>
            <w:tcBorders>
              <w:top w:val="nil"/>
              <w:bottom w:val="nil"/>
            </w:tcBorders>
          </w:tcPr>
          <w:p w:rsidR="0037345D" w:rsidRPr="0076433E" w:rsidRDefault="0037345D" w:rsidP="0037345D">
            <w:pPr>
              <w:rPr>
                <w:rFonts w:asciiTheme="minorBidi" w:hAnsiTheme="minorBidi" w:cstheme="minorBidi"/>
                <w:color w:val="000000" w:themeColor="text1"/>
                <w:lang w:eastAsia="en-US"/>
              </w:rPr>
            </w:pPr>
          </w:p>
        </w:tc>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2410" w:type="dxa"/>
            <w:tcBorders>
              <w:top w:val="nil"/>
              <w:bottom w:val="nil"/>
            </w:tcBorders>
          </w:tcPr>
          <w:p w:rsidR="0037345D" w:rsidRPr="0076433E" w:rsidRDefault="0037345D" w:rsidP="0037345D">
            <w:pPr>
              <w:rPr>
                <w:rFonts w:asciiTheme="minorBidi" w:hAnsiTheme="minorBidi" w:cstheme="minorBidi"/>
                <w:color w:val="000000" w:themeColor="text1"/>
                <w:rtl/>
                <w:lang w:eastAsia="en-US"/>
              </w:rPr>
            </w:pPr>
          </w:p>
        </w:tc>
        <w:tc>
          <w:tcPr>
            <w:tcW w:w="992" w:type="dxa"/>
            <w:shd w:val="clear" w:color="auto" w:fill="auto"/>
          </w:tcPr>
          <w:p w:rsidR="0037345D" w:rsidRPr="001B211B" w:rsidRDefault="0037345D"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7345D" w:rsidRPr="0076433E" w:rsidRDefault="0037345D" w:rsidP="0037345D">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התקנת שדרוגים ועדכוני תוכנה קריטיים</w:t>
            </w:r>
            <w:r w:rsidR="0021012E">
              <w:rPr>
                <w:rFonts w:asciiTheme="minorBidi" w:hAnsiTheme="minorBidi" w:cstheme="minorBidi" w:hint="cs"/>
                <w:color w:val="000000" w:themeColor="text1"/>
                <w:rtl/>
                <w:lang w:eastAsia="en-US"/>
              </w:rPr>
              <w:t xml:space="preserve"> </w:t>
            </w:r>
            <w:r w:rsidR="0021012E" w:rsidRPr="0037345D">
              <w:rPr>
                <w:rFonts w:asciiTheme="minorBidi" w:hAnsiTheme="minorBidi" w:cstheme="minorBidi" w:hint="cs"/>
                <w:b/>
                <w:bCs/>
                <w:color w:val="000000"/>
                <w:u w:val="single"/>
                <w:rtl/>
              </w:rPr>
              <w:t>כחלק מהסל הבסיסי</w:t>
            </w:r>
          </w:p>
        </w:tc>
        <w:tc>
          <w:tcPr>
            <w:tcW w:w="1062" w:type="dxa"/>
            <w:shd w:val="clear" w:color="auto" w:fill="auto"/>
          </w:tcPr>
          <w:p w:rsidR="0037345D" w:rsidRPr="0076433E" w:rsidRDefault="0037345D" w:rsidP="0037345D">
            <w:pPr>
              <w:jc w:val="center"/>
              <w:rPr>
                <w:rFonts w:asciiTheme="minorBidi" w:hAnsiTheme="minorBidi" w:cstheme="minorBidi"/>
                <w:color w:val="000000" w:themeColor="text1"/>
                <w:rtl/>
              </w:rPr>
            </w:pPr>
          </w:p>
        </w:tc>
        <w:tc>
          <w:tcPr>
            <w:tcW w:w="922" w:type="dxa"/>
            <w:shd w:val="clear" w:color="auto" w:fill="auto"/>
          </w:tcPr>
          <w:p w:rsidR="0037345D" w:rsidRPr="0076433E" w:rsidRDefault="0037345D" w:rsidP="0037345D">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7345D" w:rsidRPr="0076433E" w:rsidRDefault="0037345D" w:rsidP="0037345D">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sidRPr="00084C76">
              <w:rPr>
                <w:rFonts w:asciiTheme="minorBidi" w:hAnsiTheme="minorBidi" w:cstheme="minorBidi"/>
                <w:color w:val="000000" w:themeColor="text1"/>
                <w:rtl/>
                <w:lang w:eastAsia="en-US"/>
              </w:rPr>
              <w:fldChar w:fldCharType="begin"/>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lang w:eastAsia="en-US"/>
              </w:rPr>
              <w:instrText>REF</w:instrText>
            </w:r>
            <w:r w:rsidRPr="00084C76">
              <w:rPr>
                <w:rFonts w:asciiTheme="minorBidi" w:hAnsiTheme="minorBidi" w:cstheme="minorBidi"/>
                <w:color w:val="000000" w:themeColor="text1"/>
                <w:rtl/>
                <w:lang w:eastAsia="en-US"/>
              </w:rPr>
              <w:instrText xml:space="preserve"> _</w:instrText>
            </w:r>
            <w:r w:rsidRPr="00084C76">
              <w:rPr>
                <w:rFonts w:asciiTheme="minorBidi" w:hAnsiTheme="minorBidi" w:cstheme="minorBidi"/>
                <w:color w:val="000000" w:themeColor="text1"/>
                <w:lang w:eastAsia="en-US"/>
              </w:rPr>
              <w:instrText>Ref486339519 \r \h</w:instrText>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rtl/>
                <w:lang w:eastAsia="en-US"/>
              </w:rPr>
            </w:r>
            <w:r w:rsidRPr="00084C76">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‏4.4.9.1</w:t>
            </w:r>
            <w:r w:rsidRPr="00084C76">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1511" w:type="dxa"/>
            <w:tcBorders>
              <w:top w:val="nil"/>
              <w:bottom w:val="nil"/>
            </w:tcBorders>
          </w:tcPr>
          <w:p w:rsidR="0037345D" w:rsidRPr="0076433E" w:rsidRDefault="0037345D" w:rsidP="0037345D">
            <w:pPr>
              <w:rPr>
                <w:rFonts w:asciiTheme="minorBidi" w:hAnsiTheme="minorBidi" w:cstheme="minorBidi"/>
                <w:color w:val="000000" w:themeColor="text1"/>
                <w:lang w:eastAsia="en-US"/>
              </w:rPr>
            </w:pPr>
          </w:p>
        </w:tc>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2410" w:type="dxa"/>
            <w:tcBorders>
              <w:top w:val="nil"/>
              <w:bottom w:val="nil"/>
            </w:tcBorders>
          </w:tcPr>
          <w:p w:rsidR="0037345D" w:rsidRPr="0076433E" w:rsidRDefault="0037345D" w:rsidP="0037345D">
            <w:pPr>
              <w:rPr>
                <w:rFonts w:asciiTheme="minorBidi" w:hAnsiTheme="minorBidi" w:cstheme="minorBidi"/>
                <w:color w:val="000000" w:themeColor="text1"/>
                <w:rtl/>
                <w:lang w:eastAsia="en-US"/>
              </w:rPr>
            </w:pPr>
          </w:p>
        </w:tc>
        <w:tc>
          <w:tcPr>
            <w:tcW w:w="992" w:type="dxa"/>
            <w:shd w:val="clear" w:color="auto" w:fill="auto"/>
          </w:tcPr>
          <w:p w:rsidR="0037345D" w:rsidRPr="0076433E" w:rsidRDefault="0037345D"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7345D" w:rsidRPr="0076433E" w:rsidRDefault="0037345D" w:rsidP="0037345D">
            <w:pPr>
              <w:spacing w:line="324" w:lineRule="auto"/>
              <w:rPr>
                <w:rFonts w:asciiTheme="minorBidi" w:hAnsiTheme="minorBidi" w:cstheme="minorBidi"/>
                <w:color w:val="000000"/>
                <w:rtl/>
              </w:rPr>
            </w:pPr>
            <w:r>
              <w:rPr>
                <w:rFonts w:asciiTheme="minorBidi" w:hAnsiTheme="minorBidi" w:cstheme="minorBidi" w:hint="cs"/>
                <w:color w:val="000000"/>
                <w:rtl/>
              </w:rPr>
              <w:t>התקנת שדרוגים ועדכוני תוכנה יזומים</w:t>
            </w:r>
            <w:r w:rsidR="0021012E">
              <w:rPr>
                <w:rFonts w:asciiTheme="minorBidi" w:hAnsiTheme="minorBidi" w:cstheme="minorBidi" w:hint="cs"/>
                <w:color w:val="000000"/>
                <w:rtl/>
              </w:rPr>
              <w:t xml:space="preserve"> </w:t>
            </w:r>
            <w:r w:rsidR="0021012E" w:rsidRPr="0037345D">
              <w:rPr>
                <w:rFonts w:asciiTheme="minorBidi" w:hAnsiTheme="minorBidi" w:cstheme="minorBidi" w:hint="cs"/>
                <w:b/>
                <w:bCs/>
                <w:color w:val="000000"/>
                <w:u w:val="single"/>
                <w:rtl/>
              </w:rPr>
              <w:t>כחלק מהסל הבסיסי</w:t>
            </w:r>
          </w:p>
        </w:tc>
        <w:tc>
          <w:tcPr>
            <w:tcW w:w="1062" w:type="dxa"/>
            <w:shd w:val="clear" w:color="auto" w:fill="auto"/>
          </w:tcPr>
          <w:p w:rsidR="0037345D" w:rsidRPr="0076433E" w:rsidRDefault="0037345D" w:rsidP="0037345D">
            <w:pPr>
              <w:jc w:val="center"/>
              <w:rPr>
                <w:rFonts w:asciiTheme="minorBidi" w:hAnsiTheme="minorBidi" w:cstheme="minorBidi"/>
                <w:color w:val="000000" w:themeColor="text1"/>
                <w:rtl/>
              </w:rPr>
            </w:pPr>
          </w:p>
        </w:tc>
        <w:tc>
          <w:tcPr>
            <w:tcW w:w="922" w:type="dxa"/>
            <w:shd w:val="clear" w:color="auto" w:fill="auto"/>
          </w:tcPr>
          <w:p w:rsidR="0037345D" w:rsidRPr="0076433E" w:rsidRDefault="0037345D" w:rsidP="0037345D">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sidRPr="00084C76">
              <w:rPr>
                <w:rFonts w:asciiTheme="minorBidi" w:hAnsiTheme="minorBidi" w:cstheme="minorBidi"/>
                <w:color w:val="000000" w:themeColor="text1"/>
                <w:rtl/>
                <w:lang w:eastAsia="en-US"/>
              </w:rPr>
              <w:fldChar w:fldCharType="begin"/>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lang w:eastAsia="en-US"/>
              </w:rPr>
              <w:instrText>REF</w:instrText>
            </w:r>
            <w:r w:rsidRPr="00084C76">
              <w:rPr>
                <w:rFonts w:asciiTheme="minorBidi" w:hAnsiTheme="minorBidi" w:cstheme="minorBidi"/>
                <w:color w:val="000000" w:themeColor="text1"/>
                <w:rtl/>
                <w:lang w:eastAsia="en-US"/>
              </w:rPr>
              <w:instrText xml:space="preserve"> _</w:instrText>
            </w:r>
            <w:r w:rsidRPr="00084C76">
              <w:rPr>
                <w:rFonts w:asciiTheme="minorBidi" w:hAnsiTheme="minorBidi" w:cstheme="minorBidi"/>
                <w:color w:val="000000" w:themeColor="text1"/>
                <w:lang w:eastAsia="en-US"/>
              </w:rPr>
              <w:instrText>Ref486339519 \r \h</w:instrText>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rtl/>
                <w:lang w:eastAsia="en-US"/>
              </w:rPr>
            </w:r>
            <w:r w:rsidRPr="00084C76">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‏4.4.9.1</w:t>
            </w:r>
            <w:r w:rsidRPr="00084C76">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1511" w:type="dxa"/>
            <w:tcBorders>
              <w:top w:val="nil"/>
              <w:bottom w:val="nil"/>
            </w:tcBorders>
          </w:tcPr>
          <w:p w:rsidR="0037345D" w:rsidRPr="0076433E" w:rsidRDefault="0037345D" w:rsidP="0037345D">
            <w:pPr>
              <w:rPr>
                <w:rFonts w:asciiTheme="minorBidi" w:hAnsiTheme="minorBidi" w:cstheme="minorBidi"/>
                <w:color w:val="000000" w:themeColor="text1"/>
                <w:lang w:eastAsia="en-US"/>
              </w:rPr>
            </w:pPr>
          </w:p>
        </w:tc>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2410" w:type="dxa"/>
            <w:tcBorders>
              <w:top w:val="nil"/>
              <w:bottom w:val="nil"/>
            </w:tcBorders>
          </w:tcPr>
          <w:p w:rsidR="0037345D" w:rsidRPr="0076433E" w:rsidRDefault="0037345D" w:rsidP="0037345D">
            <w:pPr>
              <w:rPr>
                <w:rFonts w:asciiTheme="minorBidi" w:hAnsiTheme="minorBidi" w:cstheme="minorBidi"/>
                <w:color w:val="000000" w:themeColor="text1"/>
                <w:rtl/>
                <w:lang w:eastAsia="en-US"/>
              </w:rPr>
            </w:pPr>
          </w:p>
        </w:tc>
        <w:tc>
          <w:tcPr>
            <w:tcW w:w="992" w:type="dxa"/>
            <w:shd w:val="clear" w:color="auto" w:fill="auto"/>
          </w:tcPr>
          <w:p w:rsidR="0037345D" w:rsidRPr="0076433E" w:rsidRDefault="0037345D"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7345D" w:rsidRPr="001B211B" w:rsidRDefault="0037345D" w:rsidP="0037345D">
            <w:pPr>
              <w:spacing w:line="324" w:lineRule="auto"/>
              <w:rPr>
                <w:rFonts w:asciiTheme="minorBidi" w:hAnsiTheme="minorBidi" w:cstheme="minorBidi"/>
                <w:color w:val="000000"/>
                <w:rtl/>
              </w:rPr>
            </w:pPr>
            <w:r>
              <w:rPr>
                <w:rFonts w:asciiTheme="minorBidi" w:hAnsiTheme="minorBidi" w:cstheme="minorBidi" w:hint="cs"/>
                <w:color w:val="000000"/>
                <w:rtl/>
              </w:rPr>
              <w:t>החלפת מוצרי חומרה ותוכנה שניתנה לגביהם הודעה על הפסקת תמיכה (</w:t>
            </w:r>
            <w:r>
              <w:rPr>
                <w:rFonts w:asciiTheme="minorBidi" w:hAnsiTheme="minorBidi" w:cstheme="minorBidi"/>
                <w:color w:val="000000"/>
              </w:rPr>
              <w:t>EOS</w:t>
            </w:r>
            <w:r>
              <w:rPr>
                <w:rFonts w:asciiTheme="minorBidi" w:hAnsiTheme="minorBidi" w:cstheme="minorBidi" w:hint="cs"/>
                <w:color w:val="000000"/>
                <w:rtl/>
              </w:rPr>
              <w:t xml:space="preserve">) ע"י היצרן </w:t>
            </w:r>
            <w:r w:rsidR="0021012E">
              <w:rPr>
                <w:rFonts w:asciiTheme="minorBidi" w:hAnsiTheme="minorBidi" w:cstheme="minorBidi" w:hint="cs"/>
                <w:color w:val="000000"/>
                <w:rtl/>
              </w:rPr>
              <w:t xml:space="preserve">ואשר לא נרכשו במסגרת מכרזי חשכ"ל </w:t>
            </w:r>
            <w:r>
              <w:rPr>
                <w:rFonts w:asciiTheme="minorBidi" w:hAnsiTheme="minorBidi" w:cstheme="minorBidi" w:hint="cs"/>
                <w:color w:val="000000"/>
                <w:rtl/>
              </w:rPr>
              <w:t>ללא קשר לגיל הציוד</w:t>
            </w:r>
            <w:r w:rsidR="0021012E">
              <w:rPr>
                <w:rFonts w:asciiTheme="minorBidi" w:hAnsiTheme="minorBidi" w:cstheme="minorBidi" w:hint="cs"/>
                <w:color w:val="000000"/>
                <w:rtl/>
              </w:rPr>
              <w:t xml:space="preserve"> </w:t>
            </w:r>
            <w:r w:rsidR="0021012E" w:rsidRPr="0037345D">
              <w:rPr>
                <w:rFonts w:asciiTheme="minorBidi" w:hAnsiTheme="minorBidi" w:cstheme="minorBidi" w:hint="cs"/>
                <w:b/>
                <w:bCs/>
                <w:color w:val="000000"/>
                <w:u w:val="single"/>
                <w:rtl/>
              </w:rPr>
              <w:t>כחלק מהסל הבסיסי</w:t>
            </w:r>
          </w:p>
        </w:tc>
        <w:tc>
          <w:tcPr>
            <w:tcW w:w="1062" w:type="dxa"/>
            <w:shd w:val="clear" w:color="auto" w:fill="auto"/>
          </w:tcPr>
          <w:p w:rsidR="0037345D" w:rsidRPr="0076433E" w:rsidRDefault="0037345D" w:rsidP="0037345D">
            <w:pPr>
              <w:jc w:val="center"/>
              <w:rPr>
                <w:rFonts w:asciiTheme="minorBidi" w:hAnsiTheme="minorBidi" w:cstheme="minorBidi"/>
                <w:color w:val="000000" w:themeColor="text1"/>
                <w:rtl/>
              </w:rPr>
            </w:pPr>
          </w:p>
        </w:tc>
        <w:tc>
          <w:tcPr>
            <w:tcW w:w="922" w:type="dxa"/>
            <w:shd w:val="clear" w:color="auto" w:fill="auto"/>
          </w:tcPr>
          <w:p w:rsidR="0037345D" w:rsidRPr="0076433E" w:rsidRDefault="0037345D" w:rsidP="0037345D">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sidRPr="00084C76">
              <w:rPr>
                <w:rFonts w:asciiTheme="minorBidi" w:hAnsiTheme="minorBidi" w:cstheme="minorBidi"/>
                <w:color w:val="000000" w:themeColor="text1"/>
                <w:rtl/>
                <w:lang w:eastAsia="en-US"/>
              </w:rPr>
              <w:fldChar w:fldCharType="begin"/>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lang w:eastAsia="en-US"/>
              </w:rPr>
              <w:instrText>REF</w:instrText>
            </w:r>
            <w:r w:rsidRPr="00084C76">
              <w:rPr>
                <w:rFonts w:asciiTheme="minorBidi" w:hAnsiTheme="minorBidi" w:cstheme="minorBidi"/>
                <w:color w:val="000000" w:themeColor="text1"/>
                <w:rtl/>
                <w:lang w:eastAsia="en-US"/>
              </w:rPr>
              <w:instrText xml:space="preserve"> _</w:instrText>
            </w:r>
            <w:r w:rsidRPr="00084C76">
              <w:rPr>
                <w:rFonts w:asciiTheme="minorBidi" w:hAnsiTheme="minorBidi" w:cstheme="minorBidi"/>
                <w:color w:val="000000" w:themeColor="text1"/>
                <w:lang w:eastAsia="en-US"/>
              </w:rPr>
              <w:instrText>Ref486339519 \r \h</w:instrText>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rtl/>
                <w:lang w:eastAsia="en-US"/>
              </w:rPr>
            </w:r>
            <w:r w:rsidRPr="00084C76">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‏4.4.9.1</w:t>
            </w:r>
            <w:r w:rsidRPr="00084C76">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1511" w:type="dxa"/>
            <w:tcBorders>
              <w:top w:val="nil"/>
              <w:bottom w:val="nil"/>
            </w:tcBorders>
          </w:tcPr>
          <w:p w:rsidR="0037345D" w:rsidRPr="0076433E" w:rsidRDefault="0037345D" w:rsidP="0037345D">
            <w:pPr>
              <w:rPr>
                <w:rFonts w:asciiTheme="minorBidi" w:hAnsiTheme="minorBidi" w:cstheme="minorBidi"/>
                <w:color w:val="000000" w:themeColor="text1"/>
                <w:lang w:eastAsia="en-US"/>
              </w:rPr>
            </w:pPr>
          </w:p>
        </w:tc>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2410" w:type="dxa"/>
            <w:tcBorders>
              <w:top w:val="nil"/>
              <w:bottom w:val="nil"/>
            </w:tcBorders>
          </w:tcPr>
          <w:p w:rsidR="0037345D" w:rsidRPr="0076433E" w:rsidRDefault="0037345D" w:rsidP="0037345D">
            <w:pPr>
              <w:rPr>
                <w:rFonts w:asciiTheme="minorBidi" w:hAnsiTheme="minorBidi" w:cstheme="minorBidi"/>
                <w:color w:val="000000" w:themeColor="text1"/>
                <w:rtl/>
                <w:lang w:eastAsia="en-US"/>
              </w:rPr>
            </w:pPr>
          </w:p>
        </w:tc>
        <w:tc>
          <w:tcPr>
            <w:tcW w:w="992" w:type="dxa"/>
            <w:shd w:val="clear" w:color="auto" w:fill="auto"/>
          </w:tcPr>
          <w:p w:rsidR="0037345D" w:rsidRPr="0076433E" w:rsidRDefault="0037345D"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7345D" w:rsidRPr="0076433E" w:rsidRDefault="0037345D" w:rsidP="0037345D">
            <w:pPr>
              <w:spacing w:line="324" w:lineRule="auto"/>
              <w:rPr>
                <w:rFonts w:asciiTheme="minorBidi" w:hAnsiTheme="minorBidi" w:cstheme="minorBidi"/>
                <w:color w:val="000000"/>
                <w:rtl/>
              </w:rPr>
            </w:pPr>
            <w:r>
              <w:rPr>
                <w:rFonts w:asciiTheme="minorBidi" w:hAnsiTheme="minorBidi" w:cstheme="minorBidi" w:hint="cs"/>
                <w:color w:val="000000"/>
                <w:rtl/>
              </w:rPr>
              <w:t>בניית ת"ע שוטפת לשדרוגים במסגרת מנגנון עדכניות טכנולוגית</w:t>
            </w:r>
            <w:r w:rsidR="0021012E">
              <w:rPr>
                <w:rFonts w:asciiTheme="minorBidi" w:hAnsiTheme="minorBidi" w:cstheme="minorBidi" w:hint="cs"/>
                <w:color w:val="000000"/>
                <w:rtl/>
              </w:rPr>
              <w:t xml:space="preserve"> </w:t>
            </w:r>
            <w:r w:rsidR="0021012E" w:rsidRPr="0037345D">
              <w:rPr>
                <w:rFonts w:asciiTheme="minorBidi" w:hAnsiTheme="minorBidi" w:cstheme="minorBidi" w:hint="cs"/>
                <w:b/>
                <w:bCs/>
                <w:color w:val="000000"/>
                <w:u w:val="single"/>
                <w:rtl/>
              </w:rPr>
              <w:t>כחלק מהסל הבסיסי</w:t>
            </w:r>
          </w:p>
        </w:tc>
        <w:tc>
          <w:tcPr>
            <w:tcW w:w="1062" w:type="dxa"/>
            <w:shd w:val="clear" w:color="auto" w:fill="auto"/>
          </w:tcPr>
          <w:p w:rsidR="0037345D" w:rsidRPr="0076433E" w:rsidRDefault="0037345D" w:rsidP="0037345D">
            <w:pPr>
              <w:jc w:val="center"/>
              <w:rPr>
                <w:rFonts w:asciiTheme="minorBidi" w:hAnsiTheme="minorBidi" w:cstheme="minorBidi"/>
                <w:color w:val="000000" w:themeColor="text1"/>
                <w:rtl/>
              </w:rPr>
            </w:pPr>
          </w:p>
        </w:tc>
        <w:tc>
          <w:tcPr>
            <w:tcW w:w="922" w:type="dxa"/>
            <w:shd w:val="clear" w:color="auto" w:fill="auto"/>
          </w:tcPr>
          <w:p w:rsidR="0037345D" w:rsidRPr="0076433E" w:rsidRDefault="0037345D" w:rsidP="0037345D">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sidRPr="00084C76">
              <w:rPr>
                <w:rFonts w:asciiTheme="minorBidi" w:hAnsiTheme="minorBidi" w:cstheme="minorBidi"/>
                <w:color w:val="000000" w:themeColor="text1"/>
                <w:rtl/>
                <w:lang w:eastAsia="en-US"/>
              </w:rPr>
              <w:fldChar w:fldCharType="begin"/>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lang w:eastAsia="en-US"/>
              </w:rPr>
              <w:instrText>REF</w:instrText>
            </w:r>
            <w:r w:rsidRPr="00084C76">
              <w:rPr>
                <w:rFonts w:asciiTheme="minorBidi" w:hAnsiTheme="minorBidi" w:cstheme="minorBidi"/>
                <w:color w:val="000000" w:themeColor="text1"/>
                <w:rtl/>
                <w:lang w:eastAsia="en-US"/>
              </w:rPr>
              <w:instrText xml:space="preserve"> _</w:instrText>
            </w:r>
            <w:r w:rsidRPr="00084C76">
              <w:rPr>
                <w:rFonts w:asciiTheme="minorBidi" w:hAnsiTheme="minorBidi" w:cstheme="minorBidi"/>
                <w:color w:val="000000" w:themeColor="text1"/>
                <w:lang w:eastAsia="en-US"/>
              </w:rPr>
              <w:instrText>Ref486339519 \r \h</w:instrText>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rtl/>
                <w:lang w:eastAsia="en-US"/>
              </w:rPr>
            </w:r>
            <w:r w:rsidRPr="00084C76">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‏4.4.9.1</w:t>
            </w:r>
            <w:r w:rsidRPr="00084C76">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nil"/>
              <w:bottom w:val="nil"/>
            </w:tcBorders>
          </w:tcPr>
          <w:p w:rsidR="0037345D" w:rsidRPr="0076433E" w:rsidRDefault="0037345D"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37345D" w:rsidRPr="0076433E" w:rsidRDefault="0037345D" w:rsidP="00253C30">
            <w:pPr>
              <w:rPr>
                <w:rFonts w:asciiTheme="minorBidi" w:hAnsiTheme="minorBidi" w:cstheme="minorBidi"/>
                <w:color w:val="000000" w:themeColor="text1"/>
                <w:lang w:eastAsia="en-US"/>
              </w:rPr>
            </w:pPr>
          </w:p>
        </w:tc>
        <w:tc>
          <w:tcPr>
            <w:tcW w:w="709" w:type="dxa"/>
            <w:tcBorders>
              <w:top w:val="nil"/>
            </w:tcBorders>
          </w:tcPr>
          <w:p w:rsidR="0037345D" w:rsidRPr="0037345D" w:rsidRDefault="0037345D" w:rsidP="0037345D">
            <w:pPr>
              <w:rPr>
                <w:rtl/>
              </w:rPr>
            </w:pPr>
          </w:p>
        </w:tc>
        <w:tc>
          <w:tcPr>
            <w:tcW w:w="2410" w:type="dxa"/>
            <w:tcBorders>
              <w:top w:val="nil"/>
            </w:tcBorders>
          </w:tcPr>
          <w:p w:rsidR="0037345D" w:rsidRDefault="0037345D" w:rsidP="00253C30">
            <w:pPr>
              <w:rPr>
                <w:rFonts w:asciiTheme="minorBidi" w:hAnsiTheme="minorBidi" w:cstheme="minorBidi"/>
                <w:color w:val="000000" w:themeColor="text1"/>
                <w:rtl/>
                <w:lang w:eastAsia="en-US"/>
              </w:rPr>
            </w:pPr>
          </w:p>
        </w:tc>
        <w:tc>
          <w:tcPr>
            <w:tcW w:w="992" w:type="dxa"/>
            <w:shd w:val="clear" w:color="auto" w:fill="auto"/>
          </w:tcPr>
          <w:p w:rsidR="0037345D" w:rsidRPr="0076433E" w:rsidRDefault="0037345D"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7345D" w:rsidRPr="0076433E" w:rsidRDefault="0037345D" w:rsidP="00253C30">
            <w:pPr>
              <w:spacing w:line="324" w:lineRule="auto"/>
              <w:rPr>
                <w:rFonts w:asciiTheme="minorBidi" w:hAnsiTheme="minorBidi" w:cstheme="minorBidi"/>
                <w:color w:val="000000"/>
                <w:rtl/>
              </w:rPr>
            </w:pPr>
            <w:r>
              <w:rPr>
                <w:rFonts w:asciiTheme="minorBidi" w:hAnsiTheme="minorBidi" w:cstheme="minorBidi" w:hint="cs"/>
                <w:color w:val="000000"/>
                <w:rtl/>
              </w:rPr>
              <w:t>אישור ת"ע שוטפת לשדרוגים במסגרת מנגנון עדכניות טכנולוגית</w:t>
            </w:r>
          </w:p>
        </w:tc>
        <w:tc>
          <w:tcPr>
            <w:tcW w:w="1062" w:type="dxa"/>
            <w:shd w:val="clear" w:color="auto" w:fill="auto"/>
          </w:tcPr>
          <w:p w:rsidR="0037345D" w:rsidRPr="0076433E" w:rsidRDefault="0037345D" w:rsidP="00253C30">
            <w:pPr>
              <w:jc w:val="center"/>
              <w:rPr>
                <w:rFonts w:asciiTheme="minorBidi" w:hAnsiTheme="minorBidi" w:cstheme="minorBidi"/>
                <w:color w:val="000000" w:themeColor="text1"/>
                <w:rtl/>
              </w:rPr>
            </w:pPr>
            <w:r>
              <w:rPr>
                <w:rFonts w:asciiTheme="minorBidi" w:hAnsiTheme="minorBidi" w:cstheme="minorBidi" w:hint="cs"/>
                <w:color w:val="000000" w:themeColor="text1"/>
              </w:rPr>
              <w:t>X</w:t>
            </w:r>
          </w:p>
        </w:tc>
        <w:tc>
          <w:tcPr>
            <w:tcW w:w="922" w:type="dxa"/>
            <w:shd w:val="clear" w:color="auto" w:fill="auto"/>
          </w:tcPr>
          <w:p w:rsidR="0037345D" w:rsidRDefault="0037345D" w:rsidP="00253C30">
            <w:pPr>
              <w:jc w:val="center"/>
              <w:rPr>
                <w:rFonts w:asciiTheme="minorBidi" w:hAnsiTheme="minorBidi" w:cstheme="minorBidi"/>
                <w:color w:val="000000" w:themeColor="text1"/>
              </w:rPr>
            </w:pPr>
          </w:p>
        </w:tc>
        <w:tc>
          <w:tcPr>
            <w:tcW w:w="851" w:type="dxa"/>
            <w:shd w:val="clear" w:color="auto" w:fill="auto"/>
          </w:tcPr>
          <w:p w:rsidR="0037345D" w:rsidRDefault="0037345D" w:rsidP="00253C30">
            <w:pPr>
              <w:jc w:val="center"/>
              <w:rPr>
                <w:rFonts w:asciiTheme="minorBidi" w:hAnsiTheme="minorBidi" w:cstheme="minorBidi"/>
                <w:color w:val="000000" w:themeColor="text1"/>
                <w:rtl/>
                <w:lang w:eastAsia="en-US"/>
              </w:rPr>
            </w:pPr>
          </w:p>
        </w:tc>
        <w:tc>
          <w:tcPr>
            <w:tcW w:w="1134" w:type="dxa"/>
            <w:shd w:val="clear" w:color="auto" w:fill="auto"/>
          </w:tcPr>
          <w:p w:rsidR="0037345D" w:rsidRDefault="0037345D" w:rsidP="00253C30">
            <w:pPr>
              <w:jc w:val="center"/>
              <w:rPr>
                <w:rFonts w:asciiTheme="minorBidi" w:hAnsiTheme="minorBidi" w:cstheme="minorBidi"/>
                <w:color w:val="000000" w:themeColor="text1"/>
                <w:rtl/>
                <w:lang w:eastAsia="en-US"/>
              </w:rPr>
            </w:pPr>
            <w:r w:rsidRPr="00084C76">
              <w:rPr>
                <w:rFonts w:asciiTheme="minorBidi" w:hAnsiTheme="minorBidi" w:cstheme="minorBidi"/>
                <w:color w:val="000000" w:themeColor="text1"/>
                <w:rtl/>
                <w:lang w:eastAsia="en-US"/>
              </w:rPr>
              <w:fldChar w:fldCharType="begin"/>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lang w:eastAsia="en-US"/>
              </w:rPr>
              <w:instrText>REF</w:instrText>
            </w:r>
            <w:r w:rsidRPr="00084C76">
              <w:rPr>
                <w:rFonts w:asciiTheme="minorBidi" w:hAnsiTheme="minorBidi" w:cstheme="minorBidi"/>
                <w:color w:val="000000" w:themeColor="text1"/>
                <w:rtl/>
                <w:lang w:eastAsia="en-US"/>
              </w:rPr>
              <w:instrText xml:space="preserve"> _</w:instrText>
            </w:r>
            <w:r w:rsidRPr="00084C76">
              <w:rPr>
                <w:rFonts w:asciiTheme="minorBidi" w:hAnsiTheme="minorBidi" w:cstheme="minorBidi"/>
                <w:color w:val="000000" w:themeColor="text1"/>
                <w:lang w:eastAsia="en-US"/>
              </w:rPr>
              <w:instrText>Ref486339519 \r \h</w:instrText>
            </w:r>
            <w:r w:rsidRPr="00084C76">
              <w:rPr>
                <w:rFonts w:asciiTheme="minorBidi" w:hAnsiTheme="minorBidi" w:cstheme="minorBidi"/>
                <w:color w:val="000000" w:themeColor="text1"/>
                <w:rtl/>
                <w:lang w:eastAsia="en-US"/>
              </w:rPr>
              <w:instrText xml:space="preserve"> </w:instrText>
            </w:r>
            <w:r w:rsidRPr="00084C76">
              <w:rPr>
                <w:rFonts w:asciiTheme="minorBidi" w:hAnsiTheme="minorBidi" w:cstheme="minorBidi"/>
                <w:color w:val="000000" w:themeColor="text1"/>
                <w:rtl/>
                <w:lang w:eastAsia="en-US"/>
              </w:rPr>
            </w:r>
            <w:r w:rsidRPr="00084C76">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‏4.4.9.1</w:t>
            </w:r>
            <w:r w:rsidRPr="00084C76">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top w:val="nil"/>
            </w:tcBorders>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nil"/>
            </w:tcBorders>
          </w:tcPr>
          <w:p w:rsidR="00253C30" w:rsidRPr="0076433E" w:rsidRDefault="001B211B"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בדיקת גרסאות של תוכנות תשתית</w:t>
            </w:r>
          </w:p>
        </w:tc>
        <w:tc>
          <w:tcPr>
            <w:tcW w:w="992" w:type="dxa"/>
            <w:shd w:val="clear" w:color="auto" w:fill="auto"/>
          </w:tcPr>
          <w:p w:rsidR="00253C30" w:rsidRPr="0076433E"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37345D" w:rsidP="00253C30">
            <w:pPr>
              <w:spacing w:line="324" w:lineRule="auto"/>
              <w:rPr>
                <w:rFonts w:asciiTheme="minorBidi" w:hAnsiTheme="minorBidi" w:cstheme="minorBidi"/>
                <w:color w:val="000000"/>
                <w:rtl/>
              </w:rPr>
            </w:pPr>
            <w:r>
              <w:rPr>
                <w:rFonts w:asciiTheme="minorBidi" w:hAnsiTheme="minorBidi" w:cstheme="minorBidi" w:hint="cs"/>
                <w:color w:val="000000"/>
                <w:rtl/>
              </w:rPr>
              <w:t>בדיקה לפני שדרוג לצורך בחינת משמעויות ותאימות</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1B211B" w:rsidP="00253C30">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253C30" w:rsidRPr="0076433E" w:rsidRDefault="001B211B" w:rsidP="00253C30">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253C30" w:rsidRPr="0076433E" w:rsidRDefault="001B211B"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Ref488134661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‏4.4.9.2</w:t>
            </w:r>
            <w:r>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nil"/>
              <w:bottom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RDefault="00253C30" w:rsidP="00253C30">
            <w:pPr>
              <w:rPr>
                <w:rFonts w:asciiTheme="minorBidi" w:hAnsiTheme="minorBidi" w:cstheme="minorBidi"/>
                <w:color w:val="000000" w:themeColor="text1"/>
                <w:lang w:eastAsia="en-US"/>
              </w:rPr>
            </w:pPr>
          </w:p>
        </w:tc>
        <w:tc>
          <w:tcPr>
            <w:tcW w:w="709" w:type="dxa"/>
            <w:tcBorders>
              <w:bottom w:val="nil"/>
            </w:tcBorders>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שמירת העדכניות הטכנולוגית של עובדי הספק</w:t>
            </w:r>
          </w:p>
        </w:tc>
        <w:tc>
          <w:tcPr>
            <w:tcW w:w="992" w:type="dxa"/>
            <w:shd w:val="clear" w:color="auto" w:fill="auto"/>
          </w:tcPr>
          <w:p w:rsidR="00253C30" w:rsidRPr="001B211B" w:rsidRDefault="00253C30"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253C30" w:rsidRPr="0076433E" w:rsidRDefault="00253C30" w:rsidP="00253C30">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rtl/>
              </w:rPr>
              <w:t xml:space="preserve">שמירה על עדכניות טכנולוגית של עובדי הספק (יישומים, תשתיות, חומרה, </w:t>
            </w:r>
            <w:r w:rsidRPr="0076433E">
              <w:rPr>
                <w:rFonts w:asciiTheme="minorBidi" w:hAnsiTheme="minorBidi" w:cstheme="minorBidi"/>
                <w:color w:val="000000"/>
              </w:rPr>
              <w:t>DBA</w:t>
            </w:r>
            <w:r w:rsidRPr="0076433E">
              <w:rPr>
                <w:rFonts w:asciiTheme="minorBidi" w:hAnsiTheme="minorBidi" w:cstheme="minorBidi"/>
                <w:color w:val="000000"/>
                <w:rtl/>
              </w:rPr>
              <w:t xml:space="preserve"> וכדו') בכל הטכנולוגיות הרלוונטיות למשרד. ביצוע מהלכים יזומים במעבר לטכנולוגיות חדשות או גרסאות חדשות וכדו'</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1B211B"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Ref488134694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‏4.4.9.3</w:t>
            </w:r>
            <w:r>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1511" w:type="dxa"/>
            <w:tcBorders>
              <w:top w:val="nil"/>
              <w:bottom w:val="nil"/>
            </w:tcBorders>
          </w:tcPr>
          <w:p w:rsidR="0037345D" w:rsidRPr="0076433E" w:rsidRDefault="0037345D" w:rsidP="0037345D">
            <w:pPr>
              <w:rPr>
                <w:rFonts w:asciiTheme="minorBidi" w:hAnsiTheme="minorBidi" w:cstheme="minorBidi"/>
                <w:color w:val="000000" w:themeColor="text1"/>
                <w:lang w:eastAsia="en-US"/>
              </w:rPr>
            </w:pPr>
          </w:p>
        </w:tc>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2410" w:type="dxa"/>
            <w:tcBorders>
              <w:top w:val="nil"/>
              <w:bottom w:val="nil"/>
            </w:tcBorders>
          </w:tcPr>
          <w:p w:rsidR="0037345D" w:rsidRPr="0076433E" w:rsidRDefault="0037345D" w:rsidP="0037345D">
            <w:pPr>
              <w:rPr>
                <w:rFonts w:asciiTheme="minorBidi" w:hAnsiTheme="minorBidi" w:cstheme="minorBidi"/>
                <w:color w:val="000000" w:themeColor="text1"/>
                <w:rtl/>
                <w:lang w:eastAsia="en-US"/>
              </w:rPr>
            </w:pPr>
          </w:p>
        </w:tc>
        <w:tc>
          <w:tcPr>
            <w:tcW w:w="992" w:type="dxa"/>
            <w:shd w:val="clear" w:color="auto" w:fill="auto"/>
          </w:tcPr>
          <w:p w:rsidR="0037345D" w:rsidRPr="001B211B" w:rsidRDefault="0037345D"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7345D" w:rsidRPr="0076433E" w:rsidRDefault="0037345D" w:rsidP="0037345D">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הכשרת עובדי הספק לתמיכה ותחזוקה בציוד, חומרה תשתיות וכלים </w:t>
            </w:r>
            <w:r w:rsidRPr="0076433E">
              <w:rPr>
                <w:rFonts w:asciiTheme="minorBidi" w:hAnsiTheme="minorBidi" w:cstheme="minorBidi"/>
                <w:color w:val="000000"/>
                <w:rtl/>
              </w:rPr>
              <w:t>של זוכים חדשים במכרזים של מנהל הרכש</w:t>
            </w:r>
          </w:p>
        </w:tc>
        <w:tc>
          <w:tcPr>
            <w:tcW w:w="1062" w:type="dxa"/>
            <w:shd w:val="clear" w:color="auto" w:fill="auto"/>
          </w:tcPr>
          <w:p w:rsidR="0037345D" w:rsidRPr="0076433E" w:rsidRDefault="0037345D" w:rsidP="0037345D">
            <w:pPr>
              <w:jc w:val="center"/>
              <w:rPr>
                <w:rFonts w:asciiTheme="minorBidi" w:hAnsiTheme="minorBidi" w:cstheme="minorBidi"/>
                <w:color w:val="000000" w:themeColor="text1"/>
                <w:rtl/>
              </w:rPr>
            </w:pPr>
          </w:p>
        </w:tc>
        <w:tc>
          <w:tcPr>
            <w:tcW w:w="922" w:type="dxa"/>
            <w:shd w:val="clear" w:color="auto" w:fill="auto"/>
          </w:tcPr>
          <w:p w:rsidR="0037345D" w:rsidRPr="0076433E" w:rsidRDefault="0037345D" w:rsidP="0037345D">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7345D" w:rsidRPr="0076433E" w:rsidRDefault="0037345D" w:rsidP="0037345D">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sidRPr="002B799C">
              <w:rPr>
                <w:rFonts w:asciiTheme="minorBidi" w:hAnsiTheme="minorBidi" w:cstheme="minorBidi"/>
                <w:color w:val="000000" w:themeColor="text1"/>
                <w:rtl/>
                <w:lang w:eastAsia="en-US"/>
              </w:rPr>
              <w:fldChar w:fldCharType="begin"/>
            </w:r>
            <w:r w:rsidRPr="002B799C">
              <w:rPr>
                <w:rFonts w:asciiTheme="minorBidi" w:hAnsiTheme="minorBidi" w:cstheme="minorBidi"/>
                <w:color w:val="000000" w:themeColor="text1"/>
                <w:rtl/>
                <w:lang w:eastAsia="en-US"/>
              </w:rPr>
              <w:instrText xml:space="preserve"> </w:instrText>
            </w:r>
            <w:r w:rsidRPr="002B799C">
              <w:rPr>
                <w:rFonts w:asciiTheme="minorBidi" w:hAnsiTheme="minorBidi" w:cstheme="minorBidi"/>
                <w:color w:val="000000" w:themeColor="text1"/>
                <w:lang w:eastAsia="en-US"/>
              </w:rPr>
              <w:instrText>REF</w:instrText>
            </w:r>
            <w:r w:rsidRPr="002B799C">
              <w:rPr>
                <w:rFonts w:asciiTheme="minorBidi" w:hAnsiTheme="minorBidi" w:cstheme="minorBidi"/>
                <w:color w:val="000000" w:themeColor="text1"/>
                <w:rtl/>
                <w:lang w:eastAsia="en-US"/>
              </w:rPr>
              <w:instrText xml:space="preserve"> _</w:instrText>
            </w:r>
            <w:r w:rsidRPr="002B799C">
              <w:rPr>
                <w:rFonts w:asciiTheme="minorBidi" w:hAnsiTheme="minorBidi" w:cstheme="minorBidi"/>
                <w:color w:val="000000" w:themeColor="text1"/>
                <w:lang w:eastAsia="en-US"/>
              </w:rPr>
              <w:instrText>Ref488134694 \r \h</w:instrText>
            </w:r>
            <w:r w:rsidRPr="002B799C">
              <w:rPr>
                <w:rFonts w:asciiTheme="minorBidi" w:hAnsiTheme="minorBidi" w:cstheme="minorBidi"/>
                <w:color w:val="000000" w:themeColor="text1"/>
                <w:rtl/>
                <w:lang w:eastAsia="en-US"/>
              </w:rPr>
              <w:instrText xml:space="preserve"> </w:instrText>
            </w:r>
            <w:r w:rsidRPr="002B799C">
              <w:rPr>
                <w:rFonts w:asciiTheme="minorBidi" w:hAnsiTheme="minorBidi" w:cstheme="minorBidi"/>
                <w:color w:val="000000" w:themeColor="text1"/>
                <w:rtl/>
                <w:lang w:eastAsia="en-US"/>
              </w:rPr>
            </w:r>
            <w:r w:rsidRPr="002B799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‏4.4.9.3</w:t>
            </w:r>
            <w:r w:rsidRPr="002B799C">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nil"/>
              <w:bottom w:val="nil"/>
            </w:tcBorders>
          </w:tcPr>
          <w:p w:rsidR="0037345D" w:rsidRPr="0076433E" w:rsidRDefault="0037345D" w:rsidP="0037345D">
            <w:pPr>
              <w:jc w:val="center"/>
              <w:rPr>
                <w:rFonts w:asciiTheme="minorBidi" w:hAnsiTheme="minorBidi" w:cstheme="minorBidi"/>
                <w:color w:val="000000" w:themeColor="text1"/>
                <w:rtl/>
                <w:lang w:eastAsia="en-US"/>
              </w:rPr>
            </w:pPr>
          </w:p>
        </w:tc>
        <w:tc>
          <w:tcPr>
            <w:tcW w:w="1511" w:type="dxa"/>
            <w:tcBorders>
              <w:top w:val="nil"/>
              <w:bottom w:val="nil"/>
            </w:tcBorders>
          </w:tcPr>
          <w:p w:rsidR="0037345D" w:rsidRPr="0076433E" w:rsidRDefault="0037345D" w:rsidP="0037345D">
            <w:pPr>
              <w:rPr>
                <w:rFonts w:asciiTheme="minorBidi" w:hAnsiTheme="minorBidi" w:cstheme="minorBidi"/>
                <w:color w:val="000000" w:themeColor="text1"/>
                <w:lang w:eastAsia="en-US"/>
              </w:rPr>
            </w:pPr>
          </w:p>
        </w:tc>
        <w:tc>
          <w:tcPr>
            <w:tcW w:w="709" w:type="dxa"/>
            <w:tcBorders>
              <w:top w:val="nil"/>
              <w:bottom w:val="single" w:sz="4" w:space="0" w:color="auto"/>
            </w:tcBorders>
          </w:tcPr>
          <w:p w:rsidR="0037345D" w:rsidRPr="0076433E" w:rsidRDefault="0037345D" w:rsidP="0037345D">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37345D" w:rsidRPr="0076433E" w:rsidRDefault="0037345D" w:rsidP="0037345D">
            <w:pPr>
              <w:rPr>
                <w:rFonts w:asciiTheme="minorBidi" w:hAnsiTheme="minorBidi" w:cstheme="minorBidi"/>
                <w:color w:val="000000" w:themeColor="text1"/>
                <w:rtl/>
                <w:lang w:eastAsia="en-US"/>
              </w:rPr>
            </w:pPr>
          </w:p>
        </w:tc>
        <w:tc>
          <w:tcPr>
            <w:tcW w:w="992" w:type="dxa"/>
            <w:shd w:val="clear" w:color="auto" w:fill="auto"/>
          </w:tcPr>
          <w:p w:rsidR="0037345D" w:rsidRPr="001B211B" w:rsidRDefault="0037345D" w:rsidP="007C31A4">
            <w:pPr>
              <w:pStyle w:val="ListParagraph"/>
              <w:numPr>
                <w:ilvl w:val="2"/>
                <w:numId w:val="368"/>
              </w:numPr>
              <w:ind w:left="0" w:firstLine="0"/>
              <w:jc w:val="center"/>
              <w:rPr>
                <w:rFonts w:asciiTheme="minorBidi" w:hAnsiTheme="minorBidi" w:cstheme="minorBidi"/>
                <w:color w:val="000000" w:themeColor="text1"/>
                <w:rtl/>
                <w:lang w:eastAsia="en-US"/>
              </w:rPr>
            </w:pPr>
          </w:p>
        </w:tc>
        <w:tc>
          <w:tcPr>
            <w:tcW w:w="4905" w:type="dxa"/>
            <w:shd w:val="clear" w:color="auto" w:fill="auto"/>
          </w:tcPr>
          <w:p w:rsidR="0037345D" w:rsidRPr="0076433E" w:rsidRDefault="0037345D" w:rsidP="0037345D">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קיום סדנה אחת לחצי שנה לאנשי המחשוב של המשרד בנושא לחידושים וטכנולוגיות הרלבנטיות למשרד.</w:t>
            </w:r>
          </w:p>
        </w:tc>
        <w:tc>
          <w:tcPr>
            <w:tcW w:w="1062" w:type="dxa"/>
            <w:shd w:val="clear" w:color="auto" w:fill="auto"/>
          </w:tcPr>
          <w:p w:rsidR="0037345D" w:rsidRPr="0076433E" w:rsidRDefault="0037345D" w:rsidP="0037345D">
            <w:pPr>
              <w:jc w:val="center"/>
              <w:rPr>
                <w:rFonts w:asciiTheme="minorBidi" w:hAnsiTheme="minorBidi" w:cstheme="minorBidi"/>
                <w:color w:val="000000" w:themeColor="text1"/>
                <w:rtl/>
              </w:rPr>
            </w:pPr>
          </w:p>
        </w:tc>
        <w:tc>
          <w:tcPr>
            <w:tcW w:w="922" w:type="dxa"/>
            <w:shd w:val="clear" w:color="auto" w:fill="auto"/>
          </w:tcPr>
          <w:p w:rsidR="0037345D" w:rsidRPr="0076433E" w:rsidRDefault="0037345D" w:rsidP="0037345D">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7345D" w:rsidRPr="0076433E" w:rsidRDefault="0037345D" w:rsidP="0037345D">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sidRPr="002B799C">
              <w:rPr>
                <w:rFonts w:asciiTheme="minorBidi" w:hAnsiTheme="minorBidi" w:cstheme="minorBidi"/>
                <w:color w:val="000000" w:themeColor="text1"/>
                <w:rtl/>
                <w:lang w:eastAsia="en-US"/>
              </w:rPr>
              <w:fldChar w:fldCharType="begin"/>
            </w:r>
            <w:r w:rsidRPr="002B799C">
              <w:rPr>
                <w:rFonts w:asciiTheme="minorBidi" w:hAnsiTheme="minorBidi" w:cstheme="minorBidi"/>
                <w:color w:val="000000" w:themeColor="text1"/>
                <w:rtl/>
                <w:lang w:eastAsia="en-US"/>
              </w:rPr>
              <w:instrText xml:space="preserve"> </w:instrText>
            </w:r>
            <w:r w:rsidRPr="002B799C">
              <w:rPr>
                <w:rFonts w:asciiTheme="minorBidi" w:hAnsiTheme="minorBidi" w:cstheme="minorBidi"/>
                <w:color w:val="000000" w:themeColor="text1"/>
                <w:lang w:eastAsia="en-US"/>
              </w:rPr>
              <w:instrText>REF</w:instrText>
            </w:r>
            <w:r w:rsidRPr="002B799C">
              <w:rPr>
                <w:rFonts w:asciiTheme="minorBidi" w:hAnsiTheme="minorBidi" w:cstheme="minorBidi"/>
                <w:color w:val="000000" w:themeColor="text1"/>
                <w:rtl/>
                <w:lang w:eastAsia="en-US"/>
              </w:rPr>
              <w:instrText xml:space="preserve"> _</w:instrText>
            </w:r>
            <w:r w:rsidRPr="002B799C">
              <w:rPr>
                <w:rFonts w:asciiTheme="minorBidi" w:hAnsiTheme="minorBidi" w:cstheme="minorBidi"/>
                <w:color w:val="000000" w:themeColor="text1"/>
                <w:lang w:eastAsia="en-US"/>
              </w:rPr>
              <w:instrText>Ref488134694 \r \h</w:instrText>
            </w:r>
            <w:r w:rsidRPr="002B799C">
              <w:rPr>
                <w:rFonts w:asciiTheme="minorBidi" w:hAnsiTheme="minorBidi" w:cstheme="minorBidi"/>
                <w:color w:val="000000" w:themeColor="text1"/>
                <w:rtl/>
                <w:lang w:eastAsia="en-US"/>
              </w:rPr>
              <w:instrText xml:space="preserve"> </w:instrText>
            </w:r>
            <w:r w:rsidRPr="002B799C">
              <w:rPr>
                <w:rFonts w:asciiTheme="minorBidi" w:hAnsiTheme="minorBidi" w:cstheme="minorBidi"/>
                <w:color w:val="000000" w:themeColor="text1"/>
                <w:rtl/>
                <w:lang w:eastAsia="en-US"/>
              </w:rPr>
            </w:r>
            <w:r w:rsidRPr="002B799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‏4.4.9.3</w:t>
            </w:r>
            <w:r w:rsidRPr="002B799C">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nil"/>
              <w:bottom w:val="single" w:sz="4" w:space="0" w:color="auto"/>
            </w:tcBorders>
          </w:tcPr>
          <w:p w:rsidR="0037345D" w:rsidRPr="0076433E" w:rsidRDefault="0037345D" w:rsidP="0037345D">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37345D" w:rsidRPr="0076433E" w:rsidRDefault="0037345D" w:rsidP="0037345D">
            <w:pPr>
              <w:rPr>
                <w:rFonts w:asciiTheme="minorBidi" w:hAnsiTheme="minorBidi" w:cstheme="minorBidi"/>
                <w:color w:val="000000" w:themeColor="text1"/>
                <w:rtl/>
                <w:lang w:eastAsia="en-US"/>
              </w:rPr>
            </w:pPr>
          </w:p>
        </w:tc>
        <w:tc>
          <w:tcPr>
            <w:tcW w:w="709" w:type="dxa"/>
            <w:tcBorders>
              <w:bottom w:val="single" w:sz="4" w:space="0" w:color="auto"/>
            </w:tcBorders>
          </w:tcPr>
          <w:p w:rsidR="0037345D" w:rsidRPr="0076433E" w:rsidRDefault="0037345D"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single" w:sz="4" w:space="0" w:color="auto"/>
            </w:tcBorders>
          </w:tcPr>
          <w:p w:rsidR="0037345D" w:rsidRPr="0076433E" w:rsidRDefault="0037345D" w:rsidP="0037345D">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שמירה על עדכניות טכנולוגית של צוות המזמין</w:t>
            </w:r>
          </w:p>
        </w:tc>
        <w:tc>
          <w:tcPr>
            <w:tcW w:w="992" w:type="dxa"/>
            <w:shd w:val="clear" w:color="auto" w:fill="auto"/>
          </w:tcPr>
          <w:p w:rsidR="0037345D" w:rsidRPr="0076433E" w:rsidRDefault="0037345D"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37345D" w:rsidRPr="0076433E" w:rsidRDefault="0037345D" w:rsidP="0037345D">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ימי עיון בתדירות שלא תפחת מאחת לחצי לשנה לעובדי המזמין בנושאים רלבנטיים לטכנולוגיות ולתשתיות באתר</w:t>
            </w:r>
          </w:p>
        </w:tc>
        <w:tc>
          <w:tcPr>
            <w:tcW w:w="1062" w:type="dxa"/>
            <w:shd w:val="clear" w:color="auto" w:fill="auto"/>
          </w:tcPr>
          <w:p w:rsidR="0037345D" w:rsidRPr="0076433E" w:rsidRDefault="0037345D" w:rsidP="0037345D">
            <w:pPr>
              <w:jc w:val="center"/>
              <w:rPr>
                <w:rFonts w:asciiTheme="minorBidi" w:hAnsiTheme="minorBidi" w:cstheme="minorBidi"/>
                <w:color w:val="000000" w:themeColor="text1"/>
                <w:rtl/>
              </w:rPr>
            </w:pPr>
          </w:p>
        </w:tc>
        <w:tc>
          <w:tcPr>
            <w:tcW w:w="922" w:type="dxa"/>
            <w:shd w:val="clear" w:color="auto" w:fill="auto"/>
          </w:tcPr>
          <w:p w:rsidR="0037345D" w:rsidRPr="0076433E" w:rsidRDefault="0037345D" w:rsidP="0037345D">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7345D" w:rsidRPr="0076433E" w:rsidRDefault="0037345D" w:rsidP="0037345D">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37345D" w:rsidRPr="0076433E" w:rsidRDefault="0037345D" w:rsidP="0037345D">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Ref488134701 \r \h</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‏4.4.9.4</w:t>
            </w:r>
            <w:r>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single" w:sz="4" w:space="0" w:color="auto"/>
              <w:bottom w:val="nil"/>
            </w:tcBorders>
          </w:tcPr>
          <w:p w:rsidR="0037345D" w:rsidRPr="0076433E" w:rsidRDefault="0037345D"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37345D" w:rsidRPr="0076433E" w:rsidRDefault="0037345D"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ניהול הסכמים של ספקי צד ג'</w:t>
            </w:r>
          </w:p>
        </w:tc>
        <w:tc>
          <w:tcPr>
            <w:tcW w:w="709" w:type="dxa"/>
            <w:tcBorders>
              <w:bottom w:val="nil"/>
            </w:tcBorders>
          </w:tcPr>
          <w:p w:rsidR="0037345D" w:rsidRPr="0076433E" w:rsidRDefault="0037345D"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tcPr>
          <w:p w:rsidR="0037345D" w:rsidRPr="0076433E" w:rsidRDefault="00CE0DE2"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ניהול הסכמים של ספקי צד ג'</w:t>
            </w:r>
          </w:p>
        </w:tc>
        <w:tc>
          <w:tcPr>
            <w:tcW w:w="992" w:type="dxa"/>
            <w:shd w:val="clear" w:color="auto" w:fill="auto"/>
          </w:tcPr>
          <w:p w:rsidR="0037345D" w:rsidRPr="0076433E" w:rsidRDefault="0037345D"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37345D" w:rsidRPr="0076433E" w:rsidRDefault="0037345D" w:rsidP="0037345D">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הקמת הסכמים במערכת לניהול השירות ומדידת רמת שירות</w:t>
            </w:r>
          </w:p>
        </w:tc>
        <w:tc>
          <w:tcPr>
            <w:tcW w:w="1062" w:type="dxa"/>
            <w:shd w:val="clear" w:color="auto" w:fill="auto"/>
          </w:tcPr>
          <w:p w:rsidR="0037345D" w:rsidRPr="0076433E" w:rsidRDefault="0037345D" w:rsidP="00253C30">
            <w:pPr>
              <w:jc w:val="center"/>
              <w:rPr>
                <w:rFonts w:asciiTheme="minorBidi" w:hAnsiTheme="minorBidi" w:cstheme="minorBidi"/>
                <w:color w:val="000000" w:themeColor="text1"/>
                <w:rtl/>
              </w:rPr>
            </w:pPr>
          </w:p>
        </w:tc>
        <w:tc>
          <w:tcPr>
            <w:tcW w:w="922" w:type="dxa"/>
            <w:shd w:val="clear" w:color="auto" w:fill="auto"/>
          </w:tcPr>
          <w:p w:rsidR="0037345D" w:rsidRPr="0076433E" w:rsidRDefault="00CE0DE2" w:rsidP="00253C30">
            <w:pPr>
              <w:jc w:val="center"/>
              <w:rPr>
                <w:rFonts w:asciiTheme="minorBidi" w:hAnsiTheme="minorBidi" w:cstheme="minorBidi"/>
                <w:color w:val="000000" w:themeColor="text1"/>
                <w:rtl/>
              </w:rPr>
            </w:pPr>
            <w:r>
              <w:rPr>
                <w:rFonts w:asciiTheme="minorBidi" w:hAnsiTheme="minorBidi" w:cstheme="minorBidi" w:hint="cs"/>
                <w:color w:val="000000" w:themeColor="text1"/>
              </w:rPr>
              <w:t>X</w:t>
            </w:r>
          </w:p>
        </w:tc>
        <w:tc>
          <w:tcPr>
            <w:tcW w:w="851" w:type="dxa"/>
            <w:shd w:val="clear" w:color="auto" w:fill="auto"/>
          </w:tcPr>
          <w:p w:rsidR="0037345D" w:rsidRPr="0076433E" w:rsidRDefault="0021012E"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tl/>
                <w:lang w:eastAsia="en-US"/>
              </w:rPr>
              <w:t>כן</w:t>
            </w:r>
          </w:p>
        </w:tc>
        <w:tc>
          <w:tcPr>
            <w:tcW w:w="1134" w:type="dxa"/>
            <w:shd w:val="clear" w:color="auto" w:fill="auto"/>
          </w:tcPr>
          <w:p w:rsidR="0037345D" w:rsidRPr="0076433E" w:rsidRDefault="00CE0DE2"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hint="cs"/>
                <w:color w:val="000000" w:themeColor="text1"/>
                <w:lang w:eastAsia="en-US"/>
              </w:rPr>
              <w:instrText>REF</w:instrText>
            </w:r>
            <w:r>
              <w:rPr>
                <w:rFonts w:asciiTheme="minorBidi" w:hAnsiTheme="minorBidi" w:cstheme="minorBidi" w:hint="cs"/>
                <w:color w:val="000000" w:themeColor="text1"/>
                <w:rtl/>
                <w:lang w:eastAsia="en-US"/>
              </w:rPr>
              <w:instrText xml:space="preserve"> _</w:instrText>
            </w:r>
            <w:r>
              <w:rPr>
                <w:rFonts w:asciiTheme="minorBidi" w:hAnsiTheme="minorBidi" w:cstheme="minorBidi" w:hint="cs"/>
                <w:color w:val="000000" w:themeColor="text1"/>
                <w:lang w:eastAsia="en-US"/>
              </w:rPr>
              <w:instrText>Ref488136320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‏4.4.10</w:t>
            </w:r>
            <w:r>
              <w:rPr>
                <w:rFonts w:asciiTheme="minorBidi" w:hAnsiTheme="minorBidi" w:cstheme="minorBidi"/>
                <w:color w:val="000000" w:themeColor="text1"/>
                <w:rtl/>
                <w:lang w:eastAsia="en-US"/>
              </w:rPr>
              <w:fldChar w:fldCharType="end"/>
            </w:r>
          </w:p>
        </w:tc>
      </w:tr>
      <w:tr w:rsidR="0021012E" w:rsidRPr="00BD62F9" w:rsidTr="00CB5F0B">
        <w:trPr>
          <w:cantSplit/>
        </w:trPr>
        <w:tc>
          <w:tcPr>
            <w:tcW w:w="709" w:type="dxa"/>
            <w:tcBorders>
              <w:top w:val="nil"/>
              <w:bottom w:val="nil"/>
            </w:tcBorders>
          </w:tcPr>
          <w:p w:rsidR="0021012E" w:rsidRPr="0076433E" w:rsidRDefault="0021012E" w:rsidP="0021012E">
            <w:pPr>
              <w:jc w:val="center"/>
              <w:rPr>
                <w:rFonts w:asciiTheme="minorBidi" w:hAnsiTheme="minorBidi" w:cstheme="minorBidi"/>
                <w:color w:val="000000" w:themeColor="text1"/>
                <w:rtl/>
                <w:lang w:eastAsia="en-US"/>
              </w:rPr>
            </w:pPr>
          </w:p>
        </w:tc>
        <w:tc>
          <w:tcPr>
            <w:tcW w:w="1511" w:type="dxa"/>
            <w:tcBorders>
              <w:top w:val="nil"/>
              <w:bottom w:val="nil"/>
            </w:tcBorders>
          </w:tcPr>
          <w:p w:rsidR="0021012E" w:rsidRPr="0076433E" w:rsidRDefault="0021012E" w:rsidP="0021012E">
            <w:pPr>
              <w:rPr>
                <w:rFonts w:asciiTheme="minorBidi" w:hAnsiTheme="minorBidi" w:cstheme="minorBidi"/>
                <w:color w:val="000000" w:themeColor="text1"/>
                <w:rtl/>
                <w:lang w:eastAsia="en-US"/>
              </w:rPr>
            </w:pPr>
          </w:p>
        </w:tc>
        <w:tc>
          <w:tcPr>
            <w:tcW w:w="709" w:type="dxa"/>
            <w:tcBorders>
              <w:top w:val="nil"/>
              <w:bottom w:val="nil"/>
            </w:tcBorders>
          </w:tcPr>
          <w:p w:rsidR="0021012E" w:rsidRPr="0076433E" w:rsidRDefault="0021012E" w:rsidP="0021012E">
            <w:pPr>
              <w:jc w:val="center"/>
              <w:rPr>
                <w:rFonts w:asciiTheme="minorBidi" w:hAnsiTheme="minorBidi" w:cstheme="minorBidi"/>
                <w:color w:val="000000" w:themeColor="text1"/>
                <w:rtl/>
                <w:lang w:eastAsia="en-US"/>
              </w:rPr>
            </w:pPr>
          </w:p>
        </w:tc>
        <w:tc>
          <w:tcPr>
            <w:tcW w:w="2410" w:type="dxa"/>
            <w:tcBorders>
              <w:top w:val="nil"/>
              <w:bottom w:val="nil"/>
            </w:tcBorders>
          </w:tcPr>
          <w:p w:rsidR="0021012E" w:rsidRPr="0076433E" w:rsidRDefault="0021012E" w:rsidP="0021012E">
            <w:pPr>
              <w:rPr>
                <w:rFonts w:asciiTheme="minorBidi" w:hAnsiTheme="minorBidi" w:cstheme="minorBidi"/>
                <w:color w:val="000000" w:themeColor="text1"/>
                <w:rtl/>
                <w:lang w:eastAsia="en-US"/>
              </w:rPr>
            </w:pPr>
          </w:p>
        </w:tc>
        <w:tc>
          <w:tcPr>
            <w:tcW w:w="992" w:type="dxa"/>
            <w:shd w:val="clear" w:color="auto" w:fill="auto"/>
          </w:tcPr>
          <w:p w:rsidR="0021012E" w:rsidRPr="0076433E" w:rsidRDefault="0021012E"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21012E" w:rsidRPr="0076433E" w:rsidRDefault="0021012E" w:rsidP="0021012E">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קישור כל ציוד שנרכש להסכם הרלבנטי</w:t>
            </w:r>
          </w:p>
        </w:tc>
        <w:tc>
          <w:tcPr>
            <w:tcW w:w="1062" w:type="dxa"/>
            <w:shd w:val="clear" w:color="auto" w:fill="auto"/>
          </w:tcPr>
          <w:p w:rsidR="0021012E" w:rsidRPr="0076433E" w:rsidRDefault="0021012E" w:rsidP="0021012E">
            <w:pPr>
              <w:jc w:val="center"/>
              <w:rPr>
                <w:rFonts w:asciiTheme="minorBidi" w:hAnsiTheme="minorBidi" w:cstheme="minorBidi"/>
                <w:color w:val="000000" w:themeColor="text1"/>
                <w:rtl/>
              </w:rPr>
            </w:pPr>
          </w:p>
        </w:tc>
        <w:tc>
          <w:tcPr>
            <w:tcW w:w="922" w:type="dxa"/>
            <w:shd w:val="clear" w:color="auto" w:fill="auto"/>
          </w:tcPr>
          <w:p w:rsidR="0021012E" w:rsidRPr="0076433E" w:rsidRDefault="0021012E" w:rsidP="0021012E">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21012E" w:rsidRPr="0076433E" w:rsidRDefault="0021012E" w:rsidP="0021012E">
            <w:pPr>
              <w:jc w:val="center"/>
              <w:rPr>
                <w:rFonts w:asciiTheme="minorBidi" w:hAnsiTheme="minorBidi" w:cstheme="minorBidi"/>
                <w:color w:val="000000" w:themeColor="text1"/>
                <w:rtl/>
              </w:rPr>
            </w:pPr>
            <w:r w:rsidRPr="003F03BA">
              <w:rPr>
                <w:rFonts w:asciiTheme="minorBidi" w:hAnsiTheme="minorBidi" w:cstheme="minorBidi"/>
                <w:color w:val="000000" w:themeColor="text1"/>
                <w:rtl/>
                <w:lang w:eastAsia="en-US"/>
              </w:rPr>
              <w:t>כן</w:t>
            </w:r>
          </w:p>
        </w:tc>
        <w:tc>
          <w:tcPr>
            <w:tcW w:w="1134" w:type="dxa"/>
            <w:shd w:val="clear" w:color="auto" w:fill="auto"/>
          </w:tcPr>
          <w:p w:rsidR="0021012E" w:rsidRPr="0076433E" w:rsidRDefault="0021012E" w:rsidP="0021012E">
            <w:pPr>
              <w:jc w:val="center"/>
              <w:rPr>
                <w:rFonts w:asciiTheme="minorBidi" w:hAnsiTheme="minorBidi" w:cstheme="minorBidi"/>
                <w:color w:val="000000" w:themeColor="text1"/>
                <w:rtl/>
                <w:lang w:eastAsia="en-US"/>
              </w:rPr>
            </w:pPr>
            <w:r w:rsidRPr="00451055">
              <w:rPr>
                <w:rFonts w:asciiTheme="minorBidi" w:hAnsiTheme="minorBidi" w:cstheme="minorBidi"/>
                <w:color w:val="000000" w:themeColor="text1"/>
                <w:rtl/>
                <w:lang w:eastAsia="en-US"/>
              </w:rPr>
              <w:fldChar w:fldCharType="begin"/>
            </w:r>
            <w:r w:rsidRPr="00451055">
              <w:rPr>
                <w:rFonts w:asciiTheme="minorBidi" w:hAnsiTheme="minorBidi" w:cstheme="minorBidi"/>
                <w:color w:val="000000" w:themeColor="text1"/>
                <w:rtl/>
                <w:lang w:eastAsia="en-US"/>
              </w:rPr>
              <w:instrText xml:space="preserve"> </w:instrText>
            </w:r>
            <w:r w:rsidRPr="00451055">
              <w:rPr>
                <w:rFonts w:asciiTheme="minorBidi" w:hAnsiTheme="minorBidi" w:cstheme="minorBidi" w:hint="cs"/>
                <w:color w:val="000000" w:themeColor="text1"/>
                <w:lang w:eastAsia="en-US"/>
              </w:rPr>
              <w:instrText>REF</w:instrText>
            </w:r>
            <w:r w:rsidRPr="00451055">
              <w:rPr>
                <w:rFonts w:asciiTheme="minorBidi" w:hAnsiTheme="minorBidi" w:cstheme="minorBidi" w:hint="cs"/>
                <w:color w:val="000000" w:themeColor="text1"/>
                <w:rtl/>
                <w:lang w:eastAsia="en-US"/>
              </w:rPr>
              <w:instrText xml:space="preserve"> _</w:instrText>
            </w:r>
            <w:r w:rsidRPr="00451055">
              <w:rPr>
                <w:rFonts w:asciiTheme="minorBidi" w:hAnsiTheme="minorBidi" w:cstheme="minorBidi" w:hint="cs"/>
                <w:color w:val="000000" w:themeColor="text1"/>
                <w:lang w:eastAsia="en-US"/>
              </w:rPr>
              <w:instrText>Ref488136320 \r \h</w:instrText>
            </w:r>
            <w:r w:rsidRPr="00451055">
              <w:rPr>
                <w:rFonts w:asciiTheme="minorBidi" w:hAnsiTheme="minorBidi" w:cstheme="minorBidi"/>
                <w:color w:val="000000" w:themeColor="text1"/>
                <w:rtl/>
                <w:lang w:eastAsia="en-US"/>
              </w:rPr>
              <w:instrText xml:space="preserve"> </w:instrText>
            </w:r>
            <w:r w:rsidRPr="00451055">
              <w:rPr>
                <w:rFonts w:asciiTheme="minorBidi" w:hAnsiTheme="minorBidi" w:cstheme="minorBidi"/>
                <w:color w:val="000000" w:themeColor="text1"/>
                <w:rtl/>
                <w:lang w:eastAsia="en-US"/>
              </w:rPr>
            </w:r>
            <w:r w:rsidRPr="0045105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‏4.4.10</w:t>
            </w:r>
            <w:r w:rsidRPr="00451055">
              <w:rPr>
                <w:rFonts w:asciiTheme="minorBidi" w:hAnsiTheme="minorBidi" w:cstheme="minorBidi"/>
                <w:color w:val="000000" w:themeColor="text1"/>
                <w:rtl/>
                <w:lang w:eastAsia="en-US"/>
              </w:rPr>
              <w:fldChar w:fldCharType="end"/>
            </w:r>
          </w:p>
        </w:tc>
      </w:tr>
      <w:tr w:rsidR="0021012E" w:rsidRPr="00BD62F9" w:rsidTr="00CB5F0B">
        <w:trPr>
          <w:cantSplit/>
        </w:trPr>
        <w:tc>
          <w:tcPr>
            <w:tcW w:w="709" w:type="dxa"/>
            <w:tcBorders>
              <w:top w:val="nil"/>
              <w:bottom w:val="nil"/>
            </w:tcBorders>
          </w:tcPr>
          <w:p w:rsidR="0021012E" w:rsidRPr="0076433E" w:rsidRDefault="0021012E" w:rsidP="0021012E">
            <w:pPr>
              <w:jc w:val="center"/>
              <w:rPr>
                <w:rFonts w:asciiTheme="minorBidi" w:hAnsiTheme="minorBidi" w:cstheme="minorBidi"/>
                <w:color w:val="000000" w:themeColor="text1"/>
                <w:rtl/>
                <w:lang w:eastAsia="en-US"/>
              </w:rPr>
            </w:pPr>
          </w:p>
        </w:tc>
        <w:tc>
          <w:tcPr>
            <w:tcW w:w="1511" w:type="dxa"/>
            <w:tcBorders>
              <w:top w:val="nil"/>
              <w:bottom w:val="nil"/>
            </w:tcBorders>
          </w:tcPr>
          <w:p w:rsidR="0021012E" w:rsidRPr="0076433E" w:rsidRDefault="0021012E" w:rsidP="0021012E">
            <w:pPr>
              <w:rPr>
                <w:rFonts w:asciiTheme="minorBidi" w:hAnsiTheme="minorBidi" w:cstheme="minorBidi"/>
                <w:color w:val="000000" w:themeColor="text1"/>
                <w:rtl/>
                <w:lang w:eastAsia="en-US"/>
              </w:rPr>
            </w:pPr>
          </w:p>
        </w:tc>
        <w:tc>
          <w:tcPr>
            <w:tcW w:w="709" w:type="dxa"/>
            <w:tcBorders>
              <w:top w:val="nil"/>
              <w:bottom w:val="nil"/>
            </w:tcBorders>
          </w:tcPr>
          <w:p w:rsidR="0021012E" w:rsidRPr="0076433E" w:rsidRDefault="0021012E" w:rsidP="0021012E">
            <w:pPr>
              <w:jc w:val="center"/>
              <w:rPr>
                <w:rFonts w:asciiTheme="minorBidi" w:hAnsiTheme="minorBidi" w:cstheme="minorBidi"/>
                <w:color w:val="000000" w:themeColor="text1"/>
                <w:rtl/>
                <w:lang w:eastAsia="en-US"/>
              </w:rPr>
            </w:pPr>
          </w:p>
        </w:tc>
        <w:tc>
          <w:tcPr>
            <w:tcW w:w="2410" w:type="dxa"/>
            <w:tcBorders>
              <w:top w:val="nil"/>
              <w:bottom w:val="nil"/>
            </w:tcBorders>
          </w:tcPr>
          <w:p w:rsidR="0021012E" w:rsidRPr="0076433E" w:rsidRDefault="0021012E" w:rsidP="0021012E">
            <w:pPr>
              <w:rPr>
                <w:rFonts w:asciiTheme="minorBidi" w:hAnsiTheme="minorBidi" w:cstheme="minorBidi"/>
                <w:color w:val="000000" w:themeColor="text1"/>
                <w:rtl/>
                <w:lang w:eastAsia="en-US"/>
              </w:rPr>
            </w:pPr>
          </w:p>
        </w:tc>
        <w:tc>
          <w:tcPr>
            <w:tcW w:w="992" w:type="dxa"/>
            <w:shd w:val="clear" w:color="auto" w:fill="auto"/>
          </w:tcPr>
          <w:p w:rsidR="0021012E" w:rsidRPr="0076433E" w:rsidRDefault="0021012E"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21012E" w:rsidRPr="0076433E" w:rsidRDefault="0021012E" w:rsidP="0021012E">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פתיחת קריאות ומעקב אחר קריאות המטופלות ע"י ספקי צד ג'</w:t>
            </w:r>
          </w:p>
        </w:tc>
        <w:tc>
          <w:tcPr>
            <w:tcW w:w="1062" w:type="dxa"/>
            <w:shd w:val="clear" w:color="auto" w:fill="auto"/>
          </w:tcPr>
          <w:p w:rsidR="0021012E" w:rsidRPr="0076433E" w:rsidRDefault="0021012E" w:rsidP="0021012E">
            <w:pPr>
              <w:jc w:val="center"/>
              <w:rPr>
                <w:rFonts w:asciiTheme="minorBidi" w:hAnsiTheme="minorBidi" w:cstheme="minorBidi"/>
                <w:color w:val="000000" w:themeColor="text1"/>
                <w:rtl/>
              </w:rPr>
            </w:pPr>
          </w:p>
        </w:tc>
        <w:tc>
          <w:tcPr>
            <w:tcW w:w="922" w:type="dxa"/>
            <w:shd w:val="clear" w:color="auto" w:fill="auto"/>
          </w:tcPr>
          <w:p w:rsidR="0021012E" w:rsidRPr="0076433E" w:rsidRDefault="0021012E" w:rsidP="0021012E">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21012E" w:rsidRPr="0076433E" w:rsidRDefault="0021012E" w:rsidP="0021012E">
            <w:pPr>
              <w:jc w:val="center"/>
              <w:rPr>
                <w:rFonts w:asciiTheme="minorBidi" w:hAnsiTheme="minorBidi" w:cstheme="minorBidi"/>
                <w:color w:val="000000" w:themeColor="text1"/>
                <w:rtl/>
              </w:rPr>
            </w:pPr>
            <w:r w:rsidRPr="003F03BA">
              <w:rPr>
                <w:rFonts w:asciiTheme="minorBidi" w:hAnsiTheme="minorBidi" w:cstheme="minorBidi"/>
                <w:color w:val="000000" w:themeColor="text1"/>
                <w:rtl/>
                <w:lang w:eastAsia="en-US"/>
              </w:rPr>
              <w:t>כן</w:t>
            </w:r>
          </w:p>
        </w:tc>
        <w:tc>
          <w:tcPr>
            <w:tcW w:w="1134" w:type="dxa"/>
            <w:shd w:val="clear" w:color="auto" w:fill="auto"/>
          </w:tcPr>
          <w:p w:rsidR="0021012E" w:rsidRPr="0076433E" w:rsidRDefault="0021012E" w:rsidP="0021012E">
            <w:pPr>
              <w:jc w:val="center"/>
              <w:rPr>
                <w:rFonts w:asciiTheme="minorBidi" w:hAnsiTheme="minorBidi" w:cstheme="minorBidi"/>
                <w:color w:val="000000" w:themeColor="text1"/>
                <w:rtl/>
                <w:lang w:eastAsia="en-US"/>
              </w:rPr>
            </w:pPr>
            <w:r w:rsidRPr="00451055">
              <w:rPr>
                <w:rFonts w:asciiTheme="minorBidi" w:hAnsiTheme="minorBidi" w:cstheme="minorBidi"/>
                <w:color w:val="000000" w:themeColor="text1"/>
                <w:rtl/>
                <w:lang w:eastAsia="en-US"/>
              </w:rPr>
              <w:fldChar w:fldCharType="begin"/>
            </w:r>
            <w:r w:rsidRPr="00451055">
              <w:rPr>
                <w:rFonts w:asciiTheme="minorBidi" w:hAnsiTheme="minorBidi" w:cstheme="minorBidi"/>
                <w:color w:val="000000" w:themeColor="text1"/>
                <w:rtl/>
                <w:lang w:eastAsia="en-US"/>
              </w:rPr>
              <w:instrText xml:space="preserve"> </w:instrText>
            </w:r>
            <w:r w:rsidRPr="00451055">
              <w:rPr>
                <w:rFonts w:asciiTheme="minorBidi" w:hAnsiTheme="minorBidi" w:cstheme="minorBidi" w:hint="cs"/>
                <w:color w:val="000000" w:themeColor="text1"/>
                <w:lang w:eastAsia="en-US"/>
              </w:rPr>
              <w:instrText>REF</w:instrText>
            </w:r>
            <w:r w:rsidRPr="00451055">
              <w:rPr>
                <w:rFonts w:asciiTheme="minorBidi" w:hAnsiTheme="minorBidi" w:cstheme="minorBidi" w:hint="cs"/>
                <w:color w:val="000000" w:themeColor="text1"/>
                <w:rtl/>
                <w:lang w:eastAsia="en-US"/>
              </w:rPr>
              <w:instrText xml:space="preserve"> _</w:instrText>
            </w:r>
            <w:r w:rsidRPr="00451055">
              <w:rPr>
                <w:rFonts w:asciiTheme="minorBidi" w:hAnsiTheme="minorBidi" w:cstheme="minorBidi" w:hint="cs"/>
                <w:color w:val="000000" w:themeColor="text1"/>
                <w:lang w:eastAsia="en-US"/>
              </w:rPr>
              <w:instrText>Ref488136320 \r \h</w:instrText>
            </w:r>
            <w:r w:rsidRPr="00451055">
              <w:rPr>
                <w:rFonts w:asciiTheme="minorBidi" w:hAnsiTheme="minorBidi" w:cstheme="minorBidi"/>
                <w:color w:val="000000" w:themeColor="text1"/>
                <w:rtl/>
                <w:lang w:eastAsia="en-US"/>
              </w:rPr>
              <w:instrText xml:space="preserve"> </w:instrText>
            </w:r>
            <w:r w:rsidRPr="00451055">
              <w:rPr>
                <w:rFonts w:asciiTheme="minorBidi" w:hAnsiTheme="minorBidi" w:cstheme="minorBidi"/>
                <w:color w:val="000000" w:themeColor="text1"/>
                <w:rtl/>
                <w:lang w:eastAsia="en-US"/>
              </w:rPr>
            </w:r>
            <w:r w:rsidRPr="0045105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‏4.4.10</w:t>
            </w:r>
            <w:r w:rsidRPr="00451055">
              <w:rPr>
                <w:rFonts w:asciiTheme="minorBidi" w:hAnsiTheme="minorBidi" w:cstheme="minorBidi"/>
                <w:color w:val="000000" w:themeColor="text1"/>
                <w:rtl/>
                <w:lang w:eastAsia="en-US"/>
              </w:rPr>
              <w:fldChar w:fldCharType="end"/>
            </w:r>
          </w:p>
        </w:tc>
      </w:tr>
      <w:tr w:rsidR="0021012E" w:rsidRPr="00BD62F9" w:rsidTr="00CB5F0B">
        <w:trPr>
          <w:cantSplit/>
        </w:trPr>
        <w:tc>
          <w:tcPr>
            <w:tcW w:w="709" w:type="dxa"/>
            <w:tcBorders>
              <w:top w:val="nil"/>
              <w:bottom w:val="nil"/>
            </w:tcBorders>
          </w:tcPr>
          <w:p w:rsidR="0021012E" w:rsidRPr="0076433E" w:rsidRDefault="0021012E" w:rsidP="0021012E">
            <w:pPr>
              <w:jc w:val="center"/>
              <w:rPr>
                <w:rFonts w:asciiTheme="minorBidi" w:hAnsiTheme="minorBidi" w:cstheme="minorBidi"/>
                <w:color w:val="000000" w:themeColor="text1"/>
                <w:rtl/>
                <w:lang w:eastAsia="en-US"/>
              </w:rPr>
            </w:pPr>
          </w:p>
        </w:tc>
        <w:tc>
          <w:tcPr>
            <w:tcW w:w="1511" w:type="dxa"/>
            <w:tcBorders>
              <w:top w:val="nil"/>
              <w:bottom w:val="nil"/>
            </w:tcBorders>
          </w:tcPr>
          <w:p w:rsidR="0021012E" w:rsidRPr="0076433E" w:rsidRDefault="0021012E" w:rsidP="0021012E">
            <w:pPr>
              <w:rPr>
                <w:rFonts w:asciiTheme="minorBidi" w:hAnsiTheme="minorBidi" w:cstheme="minorBidi"/>
                <w:color w:val="000000" w:themeColor="text1"/>
                <w:rtl/>
                <w:lang w:eastAsia="en-US"/>
              </w:rPr>
            </w:pPr>
          </w:p>
        </w:tc>
        <w:tc>
          <w:tcPr>
            <w:tcW w:w="709" w:type="dxa"/>
            <w:tcBorders>
              <w:top w:val="nil"/>
              <w:bottom w:val="nil"/>
            </w:tcBorders>
          </w:tcPr>
          <w:p w:rsidR="0021012E" w:rsidRPr="0076433E" w:rsidRDefault="0021012E" w:rsidP="0021012E">
            <w:pPr>
              <w:jc w:val="center"/>
              <w:rPr>
                <w:rFonts w:asciiTheme="minorBidi" w:hAnsiTheme="minorBidi" w:cstheme="minorBidi"/>
                <w:color w:val="000000" w:themeColor="text1"/>
                <w:rtl/>
                <w:lang w:eastAsia="en-US"/>
              </w:rPr>
            </w:pPr>
          </w:p>
        </w:tc>
        <w:tc>
          <w:tcPr>
            <w:tcW w:w="2410" w:type="dxa"/>
            <w:tcBorders>
              <w:top w:val="nil"/>
              <w:bottom w:val="nil"/>
            </w:tcBorders>
          </w:tcPr>
          <w:p w:rsidR="0021012E" w:rsidRPr="0076433E" w:rsidRDefault="0021012E" w:rsidP="0021012E">
            <w:pPr>
              <w:rPr>
                <w:rFonts w:asciiTheme="minorBidi" w:hAnsiTheme="minorBidi" w:cstheme="minorBidi"/>
                <w:color w:val="000000" w:themeColor="text1"/>
                <w:rtl/>
                <w:lang w:eastAsia="en-US"/>
              </w:rPr>
            </w:pPr>
          </w:p>
        </w:tc>
        <w:tc>
          <w:tcPr>
            <w:tcW w:w="992" w:type="dxa"/>
            <w:shd w:val="clear" w:color="auto" w:fill="auto"/>
          </w:tcPr>
          <w:p w:rsidR="0021012E" w:rsidRPr="0076433E" w:rsidRDefault="0021012E"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21012E" w:rsidRPr="0076433E" w:rsidRDefault="0021012E" w:rsidP="0021012E">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מדידת רמת שירות של ספקי צד ג'</w:t>
            </w:r>
          </w:p>
        </w:tc>
        <w:tc>
          <w:tcPr>
            <w:tcW w:w="1062" w:type="dxa"/>
            <w:shd w:val="clear" w:color="auto" w:fill="auto"/>
          </w:tcPr>
          <w:p w:rsidR="0021012E" w:rsidRPr="0076433E" w:rsidRDefault="0021012E" w:rsidP="0021012E">
            <w:pPr>
              <w:jc w:val="center"/>
              <w:rPr>
                <w:rFonts w:asciiTheme="minorBidi" w:hAnsiTheme="minorBidi" w:cstheme="minorBidi"/>
                <w:color w:val="000000" w:themeColor="text1"/>
                <w:rtl/>
              </w:rPr>
            </w:pPr>
          </w:p>
        </w:tc>
        <w:tc>
          <w:tcPr>
            <w:tcW w:w="922" w:type="dxa"/>
            <w:shd w:val="clear" w:color="auto" w:fill="auto"/>
          </w:tcPr>
          <w:p w:rsidR="0021012E" w:rsidRPr="0076433E" w:rsidRDefault="0021012E" w:rsidP="0021012E">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21012E" w:rsidRPr="0076433E" w:rsidRDefault="0021012E" w:rsidP="0021012E">
            <w:pPr>
              <w:jc w:val="center"/>
              <w:rPr>
                <w:rFonts w:asciiTheme="minorBidi" w:hAnsiTheme="minorBidi" w:cstheme="minorBidi"/>
                <w:color w:val="000000" w:themeColor="text1"/>
                <w:rtl/>
              </w:rPr>
            </w:pPr>
            <w:r w:rsidRPr="003F03BA">
              <w:rPr>
                <w:rFonts w:asciiTheme="minorBidi" w:hAnsiTheme="minorBidi" w:cstheme="minorBidi"/>
                <w:color w:val="000000" w:themeColor="text1"/>
                <w:rtl/>
                <w:lang w:eastAsia="en-US"/>
              </w:rPr>
              <w:t>כן</w:t>
            </w:r>
          </w:p>
        </w:tc>
        <w:tc>
          <w:tcPr>
            <w:tcW w:w="1134" w:type="dxa"/>
            <w:shd w:val="clear" w:color="auto" w:fill="auto"/>
          </w:tcPr>
          <w:p w:rsidR="0021012E" w:rsidRPr="0076433E" w:rsidRDefault="0021012E" w:rsidP="0021012E">
            <w:pPr>
              <w:jc w:val="center"/>
              <w:rPr>
                <w:rFonts w:asciiTheme="minorBidi" w:hAnsiTheme="minorBidi" w:cstheme="minorBidi"/>
                <w:color w:val="000000" w:themeColor="text1"/>
                <w:rtl/>
                <w:lang w:eastAsia="en-US"/>
              </w:rPr>
            </w:pPr>
            <w:r w:rsidRPr="00451055">
              <w:rPr>
                <w:rFonts w:asciiTheme="minorBidi" w:hAnsiTheme="minorBidi" w:cstheme="minorBidi"/>
                <w:color w:val="000000" w:themeColor="text1"/>
                <w:rtl/>
                <w:lang w:eastAsia="en-US"/>
              </w:rPr>
              <w:fldChar w:fldCharType="begin"/>
            </w:r>
            <w:r w:rsidRPr="00451055">
              <w:rPr>
                <w:rFonts w:asciiTheme="minorBidi" w:hAnsiTheme="minorBidi" w:cstheme="minorBidi"/>
                <w:color w:val="000000" w:themeColor="text1"/>
                <w:rtl/>
                <w:lang w:eastAsia="en-US"/>
              </w:rPr>
              <w:instrText xml:space="preserve"> </w:instrText>
            </w:r>
            <w:r w:rsidRPr="00451055">
              <w:rPr>
                <w:rFonts w:asciiTheme="minorBidi" w:hAnsiTheme="minorBidi" w:cstheme="minorBidi" w:hint="cs"/>
                <w:color w:val="000000" w:themeColor="text1"/>
                <w:lang w:eastAsia="en-US"/>
              </w:rPr>
              <w:instrText>REF</w:instrText>
            </w:r>
            <w:r w:rsidRPr="00451055">
              <w:rPr>
                <w:rFonts w:asciiTheme="minorBidi" w:hAnsiTheme="minorBidi" w:cstheme="minorBidi" w:hint="cs"/>
                <w:color w:val="000000" w:themeColor="text1"/>
                <w:rtl/>
                <w:lang w:eastAsia="en-US"/>
              </w:rPr>
              <w:instrText xml:space="preserve"> _</w:instrText>
            </w:r>
            <w:r w:rsidRPr="00451055">
              <w:rPr>
                <w:rFonts w:asciiTheme="minorBidi" w:hAnsiTheme="minorBidi" w:cstheme="minorBidi" w:hint="cs"/>
                <w:color w:val="000000" w:themeColor="text1"/>
                <w:lang w:eastAsia="en-US"/>
              </w:rPr>
              <w:instrText>Ref488136320 \r \h</w:instrText>
            </w:r>
            <w:r w:rsidRPr="00451055">
              <w:rPr>
                <w:rFonts w:asciiTheme="minorBidi" w:hAnsiTheme="minorBidi" w:cstheme="minorBidi"/>
                <w:color w:val="000000" w:themeColor="text1"/>
                <w:rtl/>
                <w:lang w:eastAsia="en-US"/>
              </w:rPr>
              <w:instrText xml:space="preserve"> </w:instrText>
            </w:r>
            <w:r w:rsidRPr="00451055">
              <w:rPr>
                <w:rFonts w:asciiTheme="minorBidi" w:hAnsiTheme="minorBidi" w:cstheme="minorBidi"/>
                <w:color w:val="000000" w:themeColor="text1"/>
                <w:rtl/>
                <w:lang w:eastAsia="en-US"/>
              </w:rPr>
            </w:r>
            <w:r w:rsidRPr="0045105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‏4.4.10</w:t>
            </w:r>
            <w:r w:rsidRPr="00451055">
              <w:rPr>
                <w:rFonts w:asciiTheme="minorBidi" w:hAnsiTheme="minorBidi" w:cstheme="minorBidi"/>
                <w:color w:val="000000" w:themeColor="text1"/>
                <w:rtl/>
                <w:lang w:eastAsia="en-US"/>
              </w:rPr>
              <w:fldChar w:fldCharType="end"/>
            </w:r>
          </w:p>
        </w:tc>
      </w:tr>
      <w:tr w:rsidR="0021012E" w:rsidRPr="00BD62F9" w:rsidTr="00CB5F0B">
        <w:trPr>
          <w:cantSplit/>
        </w:trPr>
        <w:tc>
          <w:tcPr>
            <w:tcW w:w="709" w:type="dxa"/>
            <w:tcBorders>
              <w:top w:val="nil"/>
              <w:bottom w:val="nil"/>
            </w:tcBorders>
          </w:tcPr>
          <w:p w:rsidR="0021012E" w:rsidRPr="0076433E" w:rsidRDefault="0021012E" w:rsidP="0021012E">
            <w:pPr>
              <w:jc w:val="center"/>
              <w:rPr>
                <w:rFonts w:asciiTheme="minorBidi" w:hAnsiTheme="minorBidi" w:cstheme="minorBidi"/>
                <w:color w:val="000000" w:themeColor="text1"/>
                <w:rtl/>
                <w:lang w:eastAsia="en-US"/>
              </w:rPr>
            </w:pPr>
          </w:p>
        </w:tc>
        <w:tc>
          <w:tcPr>
            <w:tcW w:w="1511" w:type="dxa"/>
            <w:tcBorders>
              <w:top w:val="nil"/>
              <w:bottom w:val="nil"/>
            </w:tcBorders>
          </w:tcPr>
          <w:p w:rsidR="0021012E" w:rsidRPr="0076433E" w:rsidRDefault="0021012E" w:rsidP="0021012E">
            <w:pPr>
              <w:rPr>
                <w:rFonts w:asciiTheme="minorBidi" w:hAnsiTheme="minorBidi" w:cstheme="minorBidi"/>
                <w:color w:val="000000" w:themeColor="text1"/>
                <w:rtl/>
                <w:lang w:eastAsia="en-US"/>
              </w:rPr>
            </w:pPr>
          </w:p>
        </w:tc>
        <w:tc>
          <w:tcPr>
            <w:tcW w:w="709" w:type="dxa"/>
            <w:tcBorders>
              <w:top w:val="nil"/>
              <w:bottom w:val="nil"/>
            </w:tcBorders>
          </w:tcPr>
          <w:p w:rsidR="0021012E" w:rsidRPr="0076433E" w:rsidRDefault="0021012E" w:rsidP="0021012E">
            <w:pPr>
              <w:jc w:val="center"/>
              <w:rPr>
                <w:rFonts w:asciiTheme="minorBidi" w:hAnsiTheme="minorBidi" w:cstheme="minorBidi"/>
                <w:color w:val="000000" w:themeColor="text1"/>
                <w:rtl/>
                <w:lang w:eastAsia="en-US"/>
              </w:rPr>
            </w:pPr>
          </w:p>
        </w:tc>
        <w:tc>
          <w:tcPr>
            <w:tcW w:w="2410" w:type="dxa"/>
            <w:tcBorders>
              <w:top w:val="nil"/>
              <w:bottom w:val="nil"/>
            </w:tcBorders>
          </w:tcPr>
          <w:p w:rsidR="0021012E" w:rsidRPr="0076433E" w:rsidRDefault="0021012E" w:rsidP="0021012E">
            <w:pPr>
              <w:rPr>
                <w:rFonts w:asciiTheme="minorBidi" w:hAnsiTheme="minorBidi" w:cstheme="minorBidi"/>
                <w:color w:val="000000" w:themeColor="text1"/>
                <w:rtl/>
                <w:lang w:eastAsia="en-US"/>
              </w:rPr>
            </w:pPr>
          </w:p>
        </w:tc>
        <w:tc>
          <w:tcPr>
            <w:tcW w:w="992" w:type="dxa"/>
            <w:shd w:val="clear" w:color="auto" w:fill="auto"/>
          </w:tcPr>
          <w:p w:rsidR="0021012E" w:rsidRPr="0076433E" w:rsidRDefault="0021012E"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21012E" w:rsidRPr="0076433E" w:rsidRDefault="0021012E" w:rsidP="0021012E">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חישוב קנס ל\ספקים צד ג'</w:t>
            </w:r>
          </w:p>
        </w:tc>
        <w:tc>
          <w:tcPr>
            <w:tcW w:w="1062" w:type="dxa"/>
            <w:shd w:val="clear" w:color="auto" w:fill="auto"/>
          </w:tcPr>
          <w:p w:rsidR="0021012E" w:rsidRPr="0076433E" w:rsidRDefault="0021012E" w:rsidP="0021012E">
            <w:pPr>
              <w:jc w:val="center"/>
              <w:rPr>
                <w:rFonts w:asciiTheme="minorBidi" w:hAnsiTheme="minorBidi" w:cstheme="minorBidi"/>
                <w:color w:val="000000" w:themeColor="text1"/>
                <w:rtl/>
              </w:rPr>
            </w:pPr>
          </w:p>
        </w:tc>
        <w:tc>
          <w:tcPr>
            <w:tcW w:w="922" w:type="dxa"/>
            <w:shd w:val="clear" w:color="auto" w:fill="auto"/>
          </w:tcPr>
          <w:p w:rsidR="0021012E" w:rsidRPr="0076433E" w:rsidRDefault="0021012E" w:rsidP="0021012E">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21012E" w:rsidRPr="0076433E" w:rsidRDefault="0021012E" w:rsidP="0021012E">
            <w:pPr>
              <w:jc w:val="center"/>
              <w:rPr>
                <w:rFonts w:asciiTheme="minorBidi" w:hAnsiTheme="minorBidi" w:cstheme="minorBidi"/>
                <w:color w:val="000000" w:themeColor="text1"/>
                <w:rtl/>
              </w:rPr>
            </w:pPr>
            <w:r w:rsidRPr="003F03BA">
              <w:rPr>
                <w:rFonts w:asciiTheme="minorBidi" w:hAnsiTheme="minorBidi" w:cstheme="minorBidi"/>
                <w:color w:val="000000" w:themeColor="text1"/>
                <w:rtl/>
                <w:lang w:eastAsia="en-US"/>
              </w:rPr>
              <w:t>כן</w:t>
            </w:r>
          </w:p>
        </w:tc>
        <w:tc>
          <w:tcPr>
            <w:tcW w:w="1134" w:type="dxa"/>
            <w:shd w:val="clear" w:color="auto" w:fill="auto"/>
          </w:tcPr>
          <w:p w:rsidR="0021012E" w:rsidRPr="0076433E" w:rsidRDefault="0021012E" w:rsidP="0021012E">
            <w:pPr>
              <w:jc w:val="center"/>
              <w:rPr>
                <w:rFonts w:asciiTheme="minorBidi" w:hAnsiTheme="minorBidi" w:cstheme="minorBidi"/>
                <w:color w:val="000000" w:themeColor="text1"/>
                <w:rtl/>
                <w:lang w:eastAsia="en-US"/>
              </w:rPr>
            </w:pPr>
            <w:r w:rsidRPr="00451055">
              <w:rPr>
                <w:rFonts w:asciiTheme="minorBidi" w:hAnsiTheme="minorBidi" w:cstheme="minorBidi"/>
                <w:color w:val="000000" w:themeColor="text1"/>
                <w:rtl/>
                <w:lang w:eastAsia="en-US"/>
              </w:rPr>
              <w:fldChar w:fldCharType="begin"/>
            </w:r>
            <w:r w:rsidRPr="00451055">
              <w:rPr>
                <w:rFonts w:asciiTheme="minorBidi" w:hAnsiTheme="minorBidi" w:cstheme="minorBidi"/>
                <w:color w:val="000000" w:themeColor="text1"/>
                <w:rtl/>
                <w:lang w:eastAsia="en-US"/>
              </w:rPr>
              <w:instrText xml:space="preserve"> </w:instrText>
            </w:r>
            <w:r w:rsidRPr="00451055">
              <w:rPr>
                <w:rFonts w:asciiTheme="minorBidi" w:hAnsiTheme="minorBidi" w:cstheme="minorBidi" w:hint="cs"/>
                <w:color w:val="000000" w:themeColor="text1"/>
                <w:lang w:eastAsia="en-US"/>
              </w:rPr>
              <w:instrText>REF</w:instrText>
            </w:r>
            <w:r w:rsidRPr="00451055">
              <w:rPr>
                <w:rFonts w:asciiTheme="minorBidi" w:hAnsiTheme="minorBidi" w:cstheme="minorBidi" w:hint="cs"/>
                <w:color w:val="000000" w:themeColor="text1"/>
                <w:rtl/>
                <w:lang w:eastAsia="en-US"/>
              </w:rPr>
              <w:instrText xml:space="preserve"> _</w:instrText>
            </w:r>
            <w:r w:rsidRPr="00451055">
              <w:rPr>
                <w:rFonts w:asciiTheme="minorBidi" w:hAnsiTheme="minorBidi" w:cstheme="minorBidi" w:hint="cs"/>
                <w:color w:val="000000" w:themeColor="text1"/>
                <w:lang w:eastAsia="en-US"/>
              </w:rPr>
              <w:instrText>Ref488136320 \r \h</w:instrText>
            </w:r>
            <w:r w:rsidRPr="00451055">
              <w:rPr>
                <w:rFonts w:asciiTheme="minorBidi" w:hAnsiTheme="minorBidi" w:cstheme="minorBidi"/>
                <w:color w:val="000000" w:themeColor="text1"/>
                <w:rtl/>
                <w:lang w:eastAsia="en-US"/>
              </w:rPr>
              <w:instrText xml:space="preserve"> </w:instrText>
            </w:r>
            <w:r w:rsidRPr="00451055">
              <w:rPr>
                <w:rFonts w:asciiTheme="minorBidi" w:hAnsiTheme="minorBidi" w:cstheme="minorBidi"/>
                <w:color w:val="000000" w:themeColor="text1"/>
                <w:rtl/>
                <w:lang w:eastAsia="en-US"/>
              </w:rPr>
            </w:r>
            <w:r w:rsidRPr="0045105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‏4.4.10</w:t>
            </w:r>
            <w:r w:rsidRPr="00451055">
              <w:rPr>
                <w:rFonts w:asciiTheme="minorBidi" w:hAnsiTheme="minorBidi" w:cstheme="minorBidi"/>
                <w:color w:val="000000" w:themeColor="text1"/>
                <w:rtl/>
                <w:lang w:eastAsia="en-US"/>
              </w:rPr>
              <w:fldChar w:fldCharType="end"/>
            </w:r>
          </w:p>
        </w:tc>
      </w:tr>
      <w:tr w:rsidR="0021012E" w:rsidRPr="00BD62F9" w:rsidTr="00CB5F0B">
        <w:trPr>
          <w:cantSplit/>
        </w:trPr>
        <w:tc>
          <w:tcPr>
            <w:tcW w:w="709" w:type="dxa"/>
            <w:tcBorders>
              <w:top w:val="nil"/>
              <w:bottom w:val="single" w:sz="4" w:space="0" w:color="auto"/>
            </w:tcBorders>
          </w:tcPr>
          <w:p w:rsidR="0021012E" w:rsidRPr="0076433E" w:rsidRDefault="0021012E" w:rsidP="0021012E">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21012E" w:rsidRPr="0076433E" w:rsidRDefault="0021012E" w:rsidP="0021012E">
            <w:pPr>
              <w:rPr>
                <w:rFonts w:asciiTheme="minorBidi" w:hAnsiTheme="minorBidi" w:cstheme="minorBidi"/>
                <w:color w:val="000000" w:themeColor="text1"/>
                <w:rtl/>
                <w:lang w:eastAsia="en-US"/>
              </w:rPr>
            </w:pPr>
          </w:p>
        </w:tc>
        <w:tc>
          <w:tcPr>
            <w:tcW w:w="709" w:type="dxa"/>
            <w:tcBorders>
              <w:top w:val="nil"/>
              <w:bottom w:val="single" w:sz="4" w:space="0" w:color="auto"/>
            </w:tcBorders>
          </w:tcPr>
          <w:p w:rsidR="0021012E" w:rsidRPr="0076433E" w:rsidRDefault="0021012E" w:rsidP="0021012E">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tcPr>
          <w:p w:rsidR="0021012E" w:rsidRPr="0076433E" w:rsidRDefault="0021012E" w:rsidP="0021012E">
            <w:pPr>
              <w:rPr>
                <w:rFonts w:asciiTheme="minorBidi" w:hAnsiTheme="minorBidi" w:cstheme="minorBidi"/>
                <w:color w:val="000000" w:themeColor="text1"/>
                <w:rtl/>
                <w:lang w:eastAsia="en-US"/>
              </w:rPr>
            </w:pPr>
          </w:p>
        </w:tc>
        <w:tc>
          <w:tcPr>
            <w:tcW w:w="992" w:type="dxa"/>
            <w:shd w:val="clear" w:color="auto" w:fill="auto"/>
          </w:tcPr>
          <w:p w:rsidR="0021012E" w:rsidRPr="0076433E" w:rsidRDefault="0021012E"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21012E" w:rsidRPr="0076433E" w:rsidRDefault="0021012E" w:rsidP="0021012E">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התראה למזמין במקרה של חריגה של ספקי צד ג' מרמת השירות</w:t>
            </w:r>
          </w:p>
        </w:tc>
        <w:tc>
          <w:tcPr>
            <w:tcW w:w="1062" w:type="dxa"/>
            <w:shd w:val="clear" w:color="auto" w:fill="auto"/>
          </w:tcPr>
          <w:p w:rsidR="0021012E" w:rsidRPr="0076433E" w:rsidRDefault="0021012E" w:rsidP="0021012E">
            <w:pPr>
              <w:jc w:val="center"/>
              <w:rPr>
                <w:rFonts w:asciiTheme="minorBidi" w:hAnsiTheme="minorBidi" w:cstheme="minorBidi"/>
                <w:color w:val="000000" w:themeColor="text1"/>
                <w:rtl/>
              </w:rPr>
            </w:pPr>
          </w:p>
        </w:tc>
        <w:tc>
          <w:tcPr>
            <w:tcW w:w="922" w:type="dxa"/>
            <w:shd w:val="clear" w:color="auto" w:fill="auto"/>
          </w:tcPr>
          <w:p w:rsidR="0021012E" w:rsidRPr="0076433E" w:rsidRDefault="0021012E" w:rsidP="0021012E">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21012E" w:rsidRPr="0076433E" w:rsidRDefault="0021012E" w:rsidP="0021012E">
            <w:pPr>
              <w:jc w:val="center"/>
              <w:rPr>
                <w:rFonts w:asciiTheme="minorBidi" w:hAnsiTheme="minorBidi" w:cstheme="minorBidi"/>
                <w:color w:val="000000" w:themeColor="text1"/>
                <w:rtl/>
              </w:rPr>
            </w:pPr>
            <w:r w:rsidRPr="003F03BA">
              <w:rPr>
                <w:rFonts w:asciiTheme="minorBidi" w:hAnsiTheme="minorBidi" w:cstheme="minorBidi"/>
                <w:color w:val="000000" w:themeColor="text1"/>
                <w:rtl/>
                <w:lang w:eastAsia="en-US"/>
              </w:rPr>
              <w:t>כן</w:t>
            </w:r>
          </w:p>
        </w:tc>
        <w:tc>
          <w:tcPr>
            <w:tcW w:w="1134" w:type="dxa"/>
            <w:shd w:val="clear" w:color="auto" w:fill="auto"/>
          </w:tcPr>
          <w:p w:rsidR="0021012E" w:rsidRPr="0076433E" w:rsidRDefault="0021012E" w:rsidP="0021012E">
            <w:pPr>
              <w:jc w:val="center"/>
              <w:rPr>
                <w:rFonts w:asciiTheme="minorBidi" w:hAnsiTheme="minorBidi" w:cstheme="minorBidi"/>
                <w:color w:val="000000" w:themeColor="text1"/>
                <w:rtl/>
                <w:lang w:eastAsia="en-US"/>
              </w:rPr>
            </w:pPr>
            <w:r w:rsidRPr="00451055">
              <w:rPr>
                <w:rFonts w:asciiTheme="minorBidi" w:hAnsiTheme="minorBidi" w:cstheme="minorBidi"/>
                <w:color w:val="000000" w:themeColor="text1"/>
                <w:rtl/>
                <w:lang w:eastAsia="en-US"/>
              </w:rPr>
              <w:fldChar w:fldCharType="begin"/>
            </w:r>
            <w:r w:rsidRPr="00451055">
              <w:rPr>
                <w:rFonts w:asciiTheme="minorBidi" w:hAnsiTheme="minorBidi" w:cstheme="minorBidi"/>
                <w:color w:val="000000" w:themeColor="text1"/>
                <w:rtl/>
                <w:lang w:eastAsia="en-US"/>
              </w:rPr>
              <w:instrText xml:space="preserve"> </w:instrText>
            </w:r>
            <w:r w:rsidRPr="00451055">
              <w:rPr>
                <w:rFonts w:asciiTheme="minorBidi" w:hAnsiTheme="minorBidi" w:cstheme="minorBidi" w:hint="cs"/>
                <w:color w:val="000000" w:themeColor="text1"/>
                <w:lang w:eastAsia="en-US"/>
              </w:rPr>
              <w:instrText>REF</w:instrText>
            </w:r>
            <w:r w:rsidRPr="00451055">
              <w:rPr>
                <w:rFonts w:asciiTheme="minorBidi" w:hAnsiTheme="minorBidi" w:cstheme="minorBidi" w:hint="cs"/>
                <w:color w:val="000000" w:themeColor="text1"/>
                <w:rtl/>
                <w:lang w:eastAsia="en-US"/>
              </w:rPr>
              <w:instrText xml:space="preserve"> _</w:instrText>
            </w:r>
            <w:r w:rsidRPr="00451055">
              <w:rPr>
                <w:rFonts w:asciiTheme="minorBidi" w:hAnsiTheme="minorBidi" w:cstheme="minorBidi" w:hint="cs"/>
                <w:color w:val="000000" w:themeColor="text1"/>
                <w:lang w:eastAsia="en-US"/>
              </w:rPr>
              <w:instrText>Ref488136320 \r \h</w:instrText>
            </w:r>
            <w:r w:rsidRPr="00451055">
              <w:rPr>
                <w:rFonts w:asciiTheme="minorBidi" w:hAnsiTheme="minorBidi" w:cstheme="minorBidi"/>
                <w:color w:val="000000" w:themeColor="text1"/>
                <w:rtl/>
                <w:lang w:eastAsia="en-US"/>
              </w:rPr>
              <w:instrText xml:space="preserve"> </w:instrText>
            </w:r>
            <w:r w:rsidRPr="00451055">
              <w:rPr>
                <w:rFonts w:asciiTheme="minorBidi" w:hAnsiTheme="minorBidi" w:cstheme="minorBidi"/>
                <w:color w:val="000000" w:themeColor="text1"/>
                <w:rtl/>
                <w:lang w:eastAsia="en-US"/>
              </w:rPr>
            </w:r>
            <w:r w:rsidRPr="0045105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‏4.4.10</w:t>
            </w:r>
            <w:r w:rsidRPr="00451055">
              <w:rPr>
                <w:rFonts w:asciiTheme="minorBidi" w:hAnsiTheme="minorBidi" w:cstheme="minorBidi"/>
                <w:color w:val="000000" w:themeColor="text1"/>
                <w:rtl/>
                <w:lang w:eastAsia="en-US"/>
              </w:rPr>
              <w:fldChar w:fldCharType="end"/>
            </w:r>
          </w:p>
        </w:tc>
      </w:tr>
      <w:tr w:rsidR="0021012E" w:rsidRPr="00BD62F9" w:rsidTr="00CB5F0B">
        <w:trPr>
          <w:cantSplit/>
        </w:trPr>
        <w:tc>
          <w:tcPr>
            <w:tcW w:w="709" w:type="dxa"/>
            <w:tcBorders>
              <w:top w:val="single" w:sz="4" w:space="0" w:color="auto"/>
              <w:bottom w:val="nil"/>
            </w:tcBorders>
          </w:tcPr>
          <w:p w:rsidR="0021012E" w:rsidRPr="0076433E" w:rsidRDefault="0021012E"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21012E" w:rsidRDefault="0021012E" w:rsidP="0021012E">
            <w:pPr>
              <w:rPr>
                <w:rFonts w:asciiTheme="minorBidi" w:hAnsiTheme="minorBidi" w:cstheme="minorBidi"/>
                <w:color w:val="000000" w:themeColor="text1"/>
                <w:rtl/>
                <w:lang w:eastAsia="en-US"/>
              </w:rPr>
            </w:pPr>
            <w:r>
              <w:rPr>
                <w:rFonts w:hint="cs"/>
                <w:rtl/>
              </w:rPr>
              <w:t xml:space="preserve">ניהול </w:t>
            </w:r>
            <w:r w:rsidRPr="000B3040">
              <w:rPr>
                <w:rtl/>
              </w:rPr>
              <w:t>רישוי</w:t>
            </w:r>
            <w:r>
              <w:rPr>
                <w:rFonts w:hint="cs"/>
                <w:rtl/>
              </w:rPr>
              <w:t xml:space="preserve"> וחוזי תחזוקה</w:t>
            </w:r>
          </w:p>
        </w:tc>
        <w:tc>
          <w:tcPr>
            <w:tcW w:w="709" w:type="dxa"/>
            <w:tcBorders>
              <w:top w:val="single" w:sz="4" w:space="0" w:color="auto"/>
              <w:bottom w:val="nil"/>
            </w:tcBorders>
          </w:tcPr>
          <w:p w:rsidR="0021012E" w:rsidRPr="0076433E" w:rsidRDefault="0021012E"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21012E" w:rsidRDefault="0021012E" w:rsidP="0021012E">
            <w:pPr>
              <w:rPr>
                <w:rFonts w:asciiTheme="minorBidi" w:hAnsiTheme="minorBidi" w:cstheme="minorBidi"/>
                <w:color w:val="000000" w:themeColor="text1"/>
                <w:rtl/>
                <w:lang w:eastAsia="en-US"/>
              </w:rPr>
            </w:pPr>
          </w:p>
        </w:tc>
        <w:tc>
          <w:tcPr>
            <w:tcW w:w="992" w:type="dxa"/>
            <w:shd w:val="clear" w:color="auto" w:fill="auto"/>
          </w:tcPr>
          <w:p w:rsidR="0021012E" w:rsidRPr="0076433E" w:rsidRDefault="0021012E"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21012E" w:rsidRDefault="0021012E" w:rsidP="00095AB4">
            <w:pPr>
              <w:spacing w:line="324" w:lineRule="auto"/>
              <w:rPr>
                <w:rFonts w:asciiTheme="minorBidi" w:hAnsiTheme="minorBidi" w:cstheme="minorBidi"/>
                <w:color w:val="000000" w:themeColor="text1"/>
                <w:rtl/>
                <w:lang w:eastAsia="en-US"/>
              </w:rPr>
            </w:pPr>
            <w:r>
              <w:rPr>
                <w:rFonts w:asciiTheme="minorBidi" w:hAnsiTheme="minorBidi" w:hint="cs"/>
                <w:color w:val="000000" w:themeColor="text1"/>
                <w:rtl/>
                <w:lang w:eastAsia="en-US"/>
              </w:rPr>
              <w:t xml:space="preserve">תיעוד </w:t>
            </w:r>
            <w:r w:rsidRPr="0021012E">
              <w:rPr>
                <w:rFonts w:asciiTheme="minorBidi" w:hAnsiTheme="minorBidi"/>
                <w:color w:val="000000" w:themeColor="text1"/>
                <w:rtl/>
                <w:lang w:eastAsia="en-US"/>
              </w:rPr>
              <w:t>במערכת לניהול השירות ברכיב ניהול המצאי את כל הרישוי הקיים (כמות הרישיונות שיש בידי המשרד), הקצאת הרישוי בפועל, תוקף הרישוי ומועדי חידוש רישוי.</w:t>
            </w:r>
          </w:p>
        </w:tc>
        <w:tc>
          <w:tcPr>
            <w:tcW w:w="1062" w:type="dxa"/>
            <w:shd w:val="clear" w:color="auto" w:fill="auto"/>
          </w:tcPr>
          <w:p w:rsidR="0021012E" w:rsidRPr="0076433E" w:rsidRDefault="0021012E" w:rsidP="0021012E">
            <w:pPr>
              <w:jc w:val="center"/>
              <w:rPr>
                <w:rFonts w:asciiTheme="minorBidi" w:hAnsiTheme="minorBidi" w:cstheme="minorBidi"/>
                <w:color w:val="000000" w:themeColor="text1"/>
                <w:rtl/>
              </w:rPr>
            </w:pPr>
          </w:p>
        </w:tc>
        <w:tc>
          <w:tcPr>
            <w:tcW w:w="922" w:type="dxa"/>
            <w:shd w:val="clear" w:color="auto" w:fill="auto"/>
          </w:tcPr>
          <w:p w:rsidR="0021012E" w:rsidRDefault="0021012E" w:rsidP="0021012E">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21012E" w:rsidRPr="0021012E" w:rsidRDefault="0021012E" w:rsidP="0021012E">
            <w:pPr>
              <w:jc w:val="center"/>
              <w:rPr>
                <w:rFonts w:asciiTheme="minorBidi" w:hAnsiTheme="minorBidi" w:cstheme="minorBidi"/>
                <w:color w:val="000000" w:themeColor="text1"/>
                <w:rtl/>
              </w:rPr>
            </w:pPr>
            <w:r w:rsidRPr="003F03BA">
              <w:rPr>
                <w:rFonts w:asciiTheme="minorBidi" w:hAnsiTheme="minorBidi" w:cstheme="minorBidi"/>
                <w:color w:val="000000" w:themeColor="text1"/>
                <w:rtl/>
                <w:lang w:eastAsia="en-US"/>
              </w:rPr>
              <w:t>כן</w:t>
            </w:r>
          </w:p>
        </w:tc>
        <w:tc>
          <w:tcPr>
            <w:tcW w:w="1134" w:type="dxa"/>
            <w:shd w:val="clear" w:color="auto" w:fill="auto"/>
          </w:tcPr>
          <w:p w:rsidR="0021012E" w:rsidRDefault="0021012E" w:rsidP="0021012E">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Ref492820103 \r \h</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‏4.4.11</w:t>
            </w:r>
            <w:r>
              <w:rPr>
                <w:rFonts w:asciiTheme="minorBidi" w:hAnsiTheme="minorBidi" w:cstheme="minorBidi"/>
                <w:color w:val="000000" w:themeColor="text1"/>
                <w:rtl/>
                <w:lang w:eastAsia="en-US"/>
              </w:rPr>
              <w:fldChar w:fldCharType="end"/>
            </w:r>
          </w:p>
        </w:tc>
      </w:tr>
      <w:tr w:rsidR="0021012E" w:rsidRPr="00BD62F9" w:rsidTr="00CB5F0B">
        <w:trPr>
          <w:cantSplit/>
        </w:trPr>
        <w:tc>
          <w:tcPr>
            <w:tcW w:w="709" w:type="dxa"/>
            <w:tcBorders>
              <w:top w:val="single" w:sz="4" w:space="0" w:color="auto"/>
              <w:bottom w:val="nil"/>
            </w:tcBorders>
          </w:tcPr>
          <w:p w:rsidR="0021012E" w:rsidRPr="000C4FBB" w:rsidRDefault="0021012E" w:rsidP="000C4FBB">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21012E" w:rsidRDefault="0021012E" w:rsidP="0021012E">
            <w:pPr>
              <w:rPr>
                <w:rtl/>
              </w:rPr>
            </w:pPr>
          </w:p>
        </w:tc>
        <w:tc>
          <w:tcPr>
            <w:tcW w:w="709" w:type="dxa"/>
            <w:tcBorders>
              <w:top w:val="single" w:sz="4" w:space="0" w:color="auto"/>
              <w:bottom w:val="nil"/>
            </w:tcBorders>
          </w:tcPr>
          <w:p w:rsidR="0021012E" w:rsidRPr="000C4FBB" w:rsidRDefault="0021012E" w:rsidP="000C4FBB">
            <w:pPr>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21012E" w:rsidRDefault="0021012E" w:rsidP="0021012E">
            <w:pPr>
              <w:rPr>
                <w:rFonts w:asciiTheme="minorBidi" w:hAnsiTheme="minorBidi" w:cstheme="minorBidi"/>
                <w:color w:val="000000" w:themeColor="text1"/>
                <w:rtl/>
                <w:lang w:eastAsia="en-US"/>
              </w:rPr>
            </w:pPr>
          </w:p>
        </w:tc>
        <w:tc>
          <w:tcPr>
            <w:tcW w:w="992" w:type="dxa"/>
            <w:shd w:val="clear" w:color="auto" w:fill="auto"/>
          </w:tcPr>
          <w:p w:rsidR="0021012E" w:rsidRPr="0076433E" w:rsidRDefault="0021012E"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21012E" w:rsidRDefault="0021012E" w:rsidP="0021012E">
            <w:pPr>
              <w:spacing w:line="324" w:lineRule="auto"/>
              <w:rPr>
                <w:rFonts w:asciiTheme="minorBidi" w:hAnsiTheme="minorBidi"/>
                <w:color w:val="000000" w:themeColor="text1"/>
                <w:rtl/>
                <w:lang w:eastAsia="en-US"/>
              </w:rPr>
            </w:pPr>
            <w:r>
              <w:rPr>
                <w:rFonts w:asciiTheme="minorBidi" w:hAnsiTheme="minorBidi" w:hint="cs"/>
                <w:color w:val="000000" w:themeColor="text1"/>
                <w:rtl/>
                <w:lang w:eastAsia="en-US"/>
              </w:rPr>
              <w:t xml:space="preserve">תיעוד </w:t>
            </w:r>
            <w:r w:rsidRPr="0021012E">
              <w:rPr>
                <w:rFonts w:asciiTheme="minorBidi" w:hAnsiTheme="minorBidi"/>
                <w:color w:val="000000" w:themeColor="text1"/>
                <w:rtl/>
                <w:lang w:eastAsia="en-US"/>
              </w:rPr>
              <w:t>במערכת לניהול השירות ברכיב ניהול המצאי את</w:t>
            </w:r>
            <w:r>
              <w:rPr>
                <w:rFonts w:asciiTheme="minorBidi" w:hAnsiTheme="minorBidi" w:hint="cs"/>
                <w:color w:val="000000" w:themeColor="text1"/>
                <w:rtl/>
                <w:lang w:eastAsia="en-US"/>
              </w:rPr>
              <w:t xml:space="preserve"> </w:t>
            </w:r>
            <w:r w:rsidRPr="0021012E">
              <w:rPr>
                <w:rFonts w:asciiTheme="minorBidi" w:hAnsiTheme="minorBidi"/>
                <w:color w:val="000000" w:themeColor="text1"/>
                <w:rtl/>
                <w:lang w:eastAsia="en-US"/>
              </w:rPr>
              <w:t>כל חוזי התחזוקה לרבות מועדי חידוש חוזים אלו.</w:t>
            </w:r>
          </w:p>
        </w:tc>
        <w:tc>
          <w:tcPr>
            <w:tcW w:w="1062" w:type="dxa"/>
            <w:shd w:val="clear" w:color="auto" w:fill="auto"/>
          </w:tcPr>
          <w:p w:rsidR="0021012E" w:rsidRPr="0076433E" w:rsidRDefault="0021012E" w:rsidP="0021012E">
            <w:pPr>
              <w:jc w:val="center"/>
              <w:rPr>
                <w:rFonts w:asciiTheme="minorBidi" w:hAnsiTheme="minorBidi" w:cstheme="minorBidi"/>
                <w:color w:val="000000" w:themeColor="text1"/>
                <w:rtl/>
              </w:rPr>
            </w:pPr>
          </w:p>
        </w:tc>
        <w:tc>
          <w:tcPr>
            <w:tcW w:w="922" w:type="dxa"/>
            <w:shd w:val="clear" w:color="auto" w:fill="auto"/>
          </w:tcPr>
          <w:p w:rsidR="0021012E" w:rsidRDefault="0021012E" w:rsidP="0021012E">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21012E" w:rsidRPr="000C4FBB" w:rsidRDefault="0021012E" w:rsidP="0021012E">
            <w:pPr>
              <w:jc w:val="center"/>
              <w:rPr>
                <w:rFonts w:asciiTheme="minorBidi" w:hAnsiTheme="minorBidi" w:cstheme="minorBidi"/>
                <w:b/>
                <w:bCs/>
                <w:color w:val="000000" w:themeColor="text1"/>
                <w:rtl/>
              </w:rPr>
            </w:pPr>
            <w:r w:rsidRPr="003F03BA">
              <w:rPr>
                <w:rFonts w:asciiTheme="minorBidi" w:hAnsiTheme="minorBidi" w:cstheme="minorBidi"/>
                <w:color w:val="000000" w:themeColor="text1"/>
                <w:rtl/>
                <w:lang w:eastAsia="en-US"/>
              </w:rPr>
              <w:t>כן</w:t>
            </w:r>
          </w:p>
        </w:tc>
        <w:tc>
          <w:tcPr>
            <w:tcW w:w="1134" w:type="dxa"/>
            <w:shd w:val="clear" w:color="auto" w:fill="auto"/>
          </w:tcPr>
          <w:p w:rsidR="0021012E" w:rsidRDefault="0021012E" w:rsidP="0021012E">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Ref492820103 \r \h</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‏4.4.11</w:t>
            </w:r>
            <w:r>
              <w:rPr>
                <w:rFonts w:asciiTheme="minorBidi" w:hAnsiTheme="minorBidi" w:cstheme="minorBidi"/>
                <w:color w:val="000000" w:themeColor="text1"/>
                <w:rtl/>
                <w:lang w:eastAsia="en-US"/>
              </w:rPr>
              <w:fldChar w:fldCharType="end"/>
            </w:r>
          </w:p>
        </w:tc>
      </w:tr>
      <w:tr w:rsidR="009A3108" w:rsidRPr="00BD62F9" w:rsidTr="00CB5F0B">
        <w:trPr>
          <w:cantSplit/>
        </w:trPr>
        <w:tc>
          <w:tcPr>
            <w:tcW w:w="709" w:type="dxa"/>
            <w:tcBorders>
              <w:top w:val="single" w:sz="4" w:space="0" w:color="auto"/>
              <w:bottom w:val="nil"/>
            </w:tcBorders>
          </w:tcPr>
          <w:p w:rsidR="009A3108" w:rsidRPr="000C4FBB" w:rsidRDefault="009A3108" w:rsidP="000C4FBB">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9A3108" w:rsidRDefault="009A3108" w:rsidP="009A3108">
            <w:pPr>
              <w:rPr>
                <w:rFonts w:asciiTheme="minorBidi" w:hAnsiTheme="minorBidi" w:cstheme="minorBidi"/>
                <w:color w:val="000000" w:themeColor="text1"/>
                <w:rtl/>
                <w:lang w:eastAsia="en-US"/>
              </w:rPr>
            </w:pPr>
          </w:p>
        </w:tc>
        <w:tc>
          <w:tcPr>
            <w:tcW w:w="709" w:type="dxa"/>
            <w:tcBorders>
              <w:top w:val="single" w:sz="4" w:space="0" w:color="auto"/>
              <w:bottom w:val="nil"/>
            </w:tcBorders>
          </w:tcPr>
          <w:p w:rsidR="009A3108" w:rsidRPr="000C4FBB" w:rsidRDefault="009A3108" w:rsidP="000C4FBB">
            <w:pPr>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9A3108" w:rsidRDefault="009A3108" w:rsidP="009A3108">
            <w:pPr>
              <w:rPr>
                <w:rFonts w:asciiTheme="minorBidi" w:hAnsiTheme="minorBidi" w:cstheme="minorBidi"/>
                <w:color w:val="000000" w:themeColor="text1"/>
                <w:rtl/>
                <w:lang w:eastAsia="en-US"/>
              </w:rPr>
            </w:pPr>
          </w:p>
        </w:tc>
        <w:tc>
          <w:tcPr>
            <w:tcW w:w="992" w:type="dxa"/>
            <w:shd w:val="clear" w:color="auto" w:fill="auto"/>
          </w:tcPr>
          <w:p w:rsidR="009A3108" w:rsidRPr="000C4FBB" w:rsidRDefault="009A3108"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9A3108" w:rsidRDefault="009A3108" w:rsidP="00095AB4">
            <w:pPr>
              <w:spacing w:line="324" w:lineRule="auto"/>
              <w:rPr>
                <w:rFonts w:asciiTheme="minorBidi" w:hAnsiTheme="minorBidi" w:cstheme="minorBidi"/>
                <w:color w:val="000000" w:themeColor="text1"/>
                <w:rtl/>
                <w:lang w:eastAsia="en-US"/>
              </w:rPr>
            </w:pPr>
            <w:r w:rsidRPr="009A3108">
              <w:rPr>
                <w:rFonts w:asciiTheme="minorBidi" w:hAnsiTheme="minorBidi"/>
                <w:color w:val="000000" w:themeColor="text1"/>
                <w:rtl/>
                <w:lang w:eastAsia="en-US"/>
              </w:rPr>
              <w:t>להתריע בפני המזמין בכל עת שנדרש לרכוש רישוי נוסף / חדש, להכין פירוט של רישוי נדרש ולהעבירו בעוד מועד לידי המזמין.</w:t>
            </w:r>
          </w:p>
        </w:tc>
        <w:tc>
          <w:tcPr>
            <w:tcW w:w="1062" w:type="dxa"/>
            <w:shd w:val="clear" w:color="auto" w:fill="auto"/>
          </w:tcPr>
          <w:p w:rsidR="009A3108" w:rsidRPr="0076433E" w:rsidRDefault="009A3108" w:rsidP="009A3108">
            <w:pPr>
              <w:jc w:val="center"/>
              <w:rPr>
                <w:rFonts w:asciiTheme="minorBidi" w:hAnsiTheme="minorBidi" w:cstheme="minorBidi"/>
                <w:color w:val="000000" w:themeColor="text1"/>
                <w:rtl/>
              </w:rPr>
            </w:pPr>
          </w:p>
        </w:tc>
        <w:tc>
          <w:tcPr>
            <w:tcW w:w="922" w:type="dxa"/>
            <w:shd w:val="clear" w:color="auto" w:fill="auto"/>
          </w:tcPr>
          <w:p w:rsidR="009A3108" w:rsidRDefault="009A3108" w:rsidP="009A3108">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9A3108" w:rsidRPr="0076433E" w:rsidRDefault="009A3108" w:rsidP="009A3108">
            <w:pPr>
              <w:jc w:val="center"/>
              <w:rPr>
                <w:rFonts w:asciiTheme="minorBidi" w:hAnsiTheme="minorBidi" w:cstheme="minorBidi"/>
                <w:color w:val="000000" w:themeColor="text1"/>
                <w:rtl/>
              </w:rPr>
            </w:pPr>
            <w:r w:rsidRPr="003F03BA">
              <w:rPr>
                <w:rFonts w:asciiTheme="minorBidi" w:hAnsiTheme="minorBidi" w:cstheme="minorBidi"/>
                <w:color w:val="000000" w:themeColor="text1"/>
                <w:rtl/>
                <w:lang w:eastAsia="en-US"/>
              </w:rPr>
              <w:t>כן</w:t>
            </w:r>
          </w:p>
        </w:tc>
        <w:tc>
          <w:tcPr>
            <w:tcW w:w="1134" w:type="dxa"/>
            <w:shd w:val="clear" w:color="auto" w:fill="auto"/>
          </w:tcPr>
          <w:p w:rsidR="009A3108" w:rsidRDefault="009A3108" w:rsidP="009A3108">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Ref492820103 \r \h</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‏4.4.11</w:t>
            </w:r>
            <w:r>
              <w:rPr>
                <w:rFonts w:asciiTheme="minorBidi" w:hAnsiTheme="minorBidi" w:cstheme="minorBidi"/>
                <w:color w:val="000000" w:themeColor="text1"/>
                <w:rtl/>
                <w:lang w:eastAsia="en-US"/>
              </w:rPr>
              <w:fldChar w:fldCharType="end"/>
            </w:r>
          </w:p>
        </w:tc>
      </w:tr>
      <w:tr w:rsidR="009A3108" w:rsidRPr="00BD62F9" w:rsidTr="00CB5F0B">
        <w:trPr>
          <w:cantSplit/>
        </w:trPr>
        <w:tc>
          <w:tcPr>
            <w:tcW w:w="709" w:type="dxa"/>
            <w:tcBorders>
              <w:top w:val="single" w:sz="4" w:space="0" w:color="auto"/>
              <w:bottom w:val="nil"/>
            </w:tcBorders>
          </w:tcPr>
          <w:p w:rsidR="009A3108" w:rsidRPr="009A3108" w:rsidRDefault="009A3108" w:rsidP="009A3108">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9A3108" w:rsidRDefault="009A3108" w:rsidP="009A3108">
            <w:pPr>
              <w:rPr>
                <w:rFonts w:asciiTheme="minorBidi" w:hAnsiTheme="minorBidi" w:cstheme="minorBidi"/>
                <w:color w:val="000000" w:themeColor="text1"/>
                <w:rtl/>
                <w:lang w:eastAsia="en-US"/>
              </w:rPr>
            </w:pPr>
          </w:p>
        </w:tc>
        <w:tc>
          <w:tcPr>
            <w:tcW w:w="709" w:type="dxa"/>
            <w:tcBorders>
              <w:top w:val="single" w:sz="4" w:space="0" w:color="auto"/>
              <w:bottom w:val="nil"/>
            </w:tcBorders>
          </w:tcPr>
          <w:p w:rsidR="009A3108" w:rsidRPr="009A3108" w:rsidRDefault="009A3108" w:rsidP="009A3108">
            <w:pPr>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9A3108" w:rsidRDefault="009A3108" w:rsidP="009A3108">
            <w:pPr>
              <w:rPr>
                <w:rFonts w:asciiTheme="minorBidi" w:hAnsiTheme="minorBidi" w:cstheme="minorBidi"/>
                <w:color w:val="000000" w:themeColor="text1"/>
                <w:rtl/>
                <w:lang w:eastAsia="en-US"/>
              </w:rPr>
            </w:pPr>
          </w:p>
        </w:tc>
        <w:tc>
          <w:tcPr>
            <w:tcW w:w="992" w:type="dxa"/>
            <w:shd w:val="clear" w:color="auto" w:fill="auto"/>
          </w:tcPr>
          <w:p w:rsidR="009A3108" w:rsidRPr="009A3108" w:rsidRDefault="009A3108"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9A3108" w:rsidRDefault="009A3108" w:rsidP="00CB5F0B">
            <w:pPr>
              <w:spacing w:line="324" w:lineRule="auto"/>
              <w:rPr>
                <w:rFonts w:asciiTheme="minorBidi" w:hAnsiTheme="minorBidi" w:cstheme="minorBidi"/>
                <w:color w:val="000000" w:themeColor="text1"/>
                <w:rtl/>
                <w:lang w:eastAsia="en-US"/>
              </w:rPr>
            </w:pPr>
            <w:r w:rsidRPr="000C4FBB">
              <w:rPr>
                <w:rFonts w:asciiTheme="minorBidi" w:hAnsiTheme="minorBidi"/>
                <w:b/>
                <w:bCs/>
                <w:color w:val="000000" w:themeColor="text1"/>
                <w:u w:val="single"/>
                <w:rtl/>
                <w:lang w:eastAsia="en-US"/>
              </w:rPr>
              <w:t>להתריע</w:t>
            </w:r>
            <w:r w:rsidRPr="009A3108">
              <w:rPr>
                <w:rFonts w:asciiTheme="minorBidi" w:hAnsiTheme="minorBidi"/>
                <w:color w:val="000000" w:themeColor="text1"/>
                <w:rtl/>
                <w:lang w:eastAsia="en-US"/>
              </w:rPr>
              <w:t xml:space="preserve"> בפני המזמין בכל עת שנדרש לחדש רישוי קיים למוצרים </w:t>
            </w:r>
            <w:r w:rsidRPr="000C4FBB">
              <w:rPr>
                <w:rFonts w:asciiTheme="minorBidi" w:hAnsiTheme="minorBidi"/>
                <w:b/>
                <w:bCs/>
                <w:color w:val="000000" w:themeColor="text1"/>
                <w:u w:val="single"/>
                <w:rtl/>
                <w:lang w:eastAsia="en-US"/>
              </w:rPr>
              <w:t>שבאחריות המשרד</w:t>
            </w:r>
            <w:r w:rsidRPr="009A3108">
              <w:rPr>
                <w:rFonts w:asciiTheme="minorBidi" w:hAnsiTheme="minorBidi"/>
                <w:color w:val="000000" w:themeColor="text1"/>
                <w:rtl/>
                <w:lang w:eastAsia="en-US"/>
              </w:rPr>
              <w:t xml:space="preserve"> (</w:t>
            </w:r>
            <w:r w:rsidR="00CB5F0B">
              <w:rPr>
                <w:rFonts w:asciiTheme="minorBidi" w:hAnsiTheme="minorBidi"/>
                <w:color w:val="000000" w:themeColor="text1"/>
                <w:lang w:eastAsia="en-US"/>
              </w:rPr>
              <w:t>Microsoft EA</w:t>
            </w:r>
            <w:r w:rsidRPr="009A3108">
              <w:rPr>
                <w:rFonts w:asciiTheme="minorBidi" w:hAnsiTheme="minorBidi"/>
                <w:color w:val="000000" w:themeColor="text1"/>
                <w:rtl/>
                <w:lang w:eastAsia="en-US"/>
              </w:rPr>
              <w:t>) על מנת לאפשר את החידוש במועד תוך שמירת רצף שירות</w:t>
            </w:r>
          </w:p>
        </w:tc>
        <w:tc>
          <w:tcPr>
            <w:tcW w:w="1062" w:type="dxa"/>
            <w:shd w:val="clear" w:color="auto" w:fill="auto"/>
          </w:tcPr>
          <w:p w:rsidR="009A3108" w:rsidRPr="0076433E" w:rsidRDefault="009A3108" w:rsidP="009A3108">
            <w:pPr>
              <w:jc w:val="center"/>
              <w:rPr>
                <w:rFonts w:asciiTheme="minorBidi" w:hAnsiTheme="minorBidi" w:cstheme="minorBidi"/>
                <w:color w:val="000000" w:themeColor="text1"/>
                <w:rtl/>
              </w:rPr>
            </w:pPr>
          </w:p>
        </w:tc>
        <w:tc>
          <w:tcPr>
            <w:tcW w:w="922" w:type="dxa"/>
            <w:shd w:val="clear" w:color="auto" w:fill="auto"/>
          </w:tcPr>
          <w:p w:rsidR="009A3108" w:rsidRDefault="009A3108" w:rsidP="009A3108">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9A3108" w:rsidRPr="0076433E" w:rsidRDefault="009A3108" w:rsidP="009A3108">
            <w:pPr>
              <w:jc w:val="center"/>
              <w:rPr>
                <w:rFonts w:asciiTheme="minorBidi" w:hAnsiTheme="minorBidi" w:cstheme="minorBidi"/>
                <w:color w:val="000000" w:themeColor="text1"/>
                <w:rtl/>
              </w:rPr>
            </w:pPr>
            <w:r w:rsidRPr="003F03BA">
              <w:rPr>
                <w:rFonts w:asciiTheme="minorBidi" w:hAnsiTheme="minorBidi" w:cstheme="minorBidi"/>
                <w:color w:val="000000" w:themeColor="text1"/>
                <w:rtl/>
                <w:lang w:eastAsia="en-US"/>
              </w:rPr>
              <w:t>כן</w:t>
            </w:r>
          </w:p>
        </w:tc>
        <w:tc>
          <w:tcPr>
            <w:tcW w:w="1134" w:type="dxa"/>
            <w:shd w:val="clear" w:color="auto" w:fill="auto"/>
          </w:tcPr>
          <w:p w:rsidR="009A3108" w:rsidRDefault="009A3108" w:rsidP="009A3108">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Ref492820103 \r \h</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‏4.4.11</w:t>
            </w:r>
            <w:r>
              <w:rPr>
                <w:rFonts w:asciiTheme="minorBidi" w:hAnsiTheme="minorBidi" w:cstheme="minorBidi"/>
                <w:color w:val="000000" w:themeColor="text1"/>
                <w:rtl/>
                <w:lang w:eastAsia="en-US"/>
              </w:rPr>
              <w:fldChar w:fldCharType="end"/>
            </w:r>
          </w:p>
        </w:tc>
      </w:tr>
      <w:tr w:rsidR="009A3108" w:rsidRPr="00BD62F9" w:rsidTr="00CB5F0B">
        <w:trPr>
          <w:cantSplit/>
        </w:trPr>
        <w:tc>
          <w:tcPr>
            <w:tcW w:w="709" w:type="dxa"/>
            <w:tcBorders>
              <w:top w:val="single" w:sz="4" w:space="0" w:color="auto"/>
              <w:bottom w:val="nil"/>
            </w:tcBorders>
          </w:tcPr>
          <w:p w:rsidR="009A3108" w:rsidRPr="009A3108" w:rsidRDefault="009A3108" w:rsidP="009A3108">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9A3108" w:rsidRDefault="009A3108" w:rsidP="009A3108">
            <w:pPr>
              <w:rPr>
                <w:rFonts w:asciiTheme="minorBidi" w:hAnsiTheme="minorBidi" w:cstheme="minorBidi"/>
                <w:color w:val="000000" w:themeColor="text1"/>
                <w:rtl/>
                <w:lang w:eastAsia="en-US"/>
              </w:rPr>
            </w:pPr>
          </w:p>
        </w:tc>
        <w:tc>
          <w:tcPr>
            <w:tcW w:w="709" w:type="dxa"/>
            <w:tcBorders>
              <w:top w:val="single" w:sz="4" w:space="0" w:color="auto"/>
              <w:bottom w:val="nil"/>
            </w:tcBorders>
          </w:tcPr>
          <w:p w:rsidR="009A3108" w:rsidRPr="009A3108" w:rsidRDefault="009A3108" w:rsidP="009A3108">
            <w:pPr>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9A3108" w:rsidRDefault="009A3108" w:rsidP="009A3108">
            <w:pPr>
              <w:rPr>
                <w:rFonts w:asciiTheme="minorBidi" w:hAnsiTheme="minorBidi" w:cstheme="minorBidi"/>
                <w:color w:val="000000" w:themeColor="text1"/>
                <w:rtl/>
                <w:lang w:eastAsia="en-US"/>
              </w:rPr>
            </w:pPr>
          </w:p>
        </w:tc>
        <w:tc>
          <w:tcPr>
            <w:tcW w:w="992" w:type="dxa"/>
            <w:shd w:val="clear" w:color="auto" w:fill="auto"/>
          </w:tcPr>
          <w:p w:rsidR="009A3108" w:rsidRPr="009A3108" w:rsidRDefault="009A3108"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9A3108" w:rsidRDefault="009A3108" w:rsidP="00095AB4">
            <w:pPr>
              <w:spacing w:line="324" w:lineRule="auto"/>
              <w:rPr>
                <w:rFonts w:asciiTheme="minorBidi" w:hAnsiTheme="minorBidi" w:cstheme="minorBidi"/>
                <w:color w:val="000000" w:themeColor="text1"/>
                <w:rtl/>
                <w:lang w:eastAsia="en-US"/>
              </w:rPr>
            </w:pPr>
            <w:r w:rsidRPr="009A3108">
              <w:rPr>
                <w:rFonts w:asciiTheme="minorBidi" w:hAnsiTheme="minorBidi"/>
                <w:color w:val="000000" w:themeColor="text1"/>
                <w:rtl/>
                <w:lang w:eastAsia="en-US"/>
              </w:rPr>
              <w:t>לחדש את כל חוזי הרישוי שבאחריות הספק (כמפורט בפרק 3) ובנוסף את כל חוזי תחזוקה לציוד קיים ולבצע את החידוש במועד כך שיישמר רצף שירות לכל מוצרי התוכנה והחומרה במשרד</w:t>
            </w:r>
            <w:r>
              <w:rPr>
                <w:rFonts w:asciiTheme="minorBidi" w:hAnsiTheme="minorBidi" w:cstheme="minorBidi" w:hint="cs"/>
                <w:color w:val="000000" w:themeColor="text1"/>
                <w:lang w:eastAsia="en-US"/>
              </w:rPr>
              <w:t xml:space="preserve"> </w:t>
            </w:r>
            <w:r w:rsidRPr="0037345D">
              <w:rPr>
                <w:rFonts w:asciiTheme="minorBidi" w:hAnsiTheme="minorBidi" w:cstheme="minorBidi" w:hint="cs"/>
                <w:b/>
                <w:bCs/>
                <w:color w:val="000000"/>
                <w:u w:val="single"/>
                <w:rtl/>
              </w:rPr>
              <w:t>כחלק מהסל הבסיסי</w:t>
            </w:r>
          </w:p>
        </w:tc>
        <w:tc>
          <w:tcPr>
            <w:tcW w:w="1062" w:type="dxa"/>
            <w:shd w:val="clear" w:color="auto" w:fill="auto"/>
          </w:tcPr>
          <w:p w:rsidR="009A3108" w:rsidRPr="0076433E" w:rsidRDefault="009A3108" w:rsidP="009A3108">
            <w:pPr>
              <w:jc w:val="center"/>
              <w:rPr>
                <w:rFonts w:asciiTheme="minorBidi" w:hAnsiTheme="minorBidi" w:cstheme="minorBidi"/>
                <w:color w:val="000000" w:themeColor="text1"/>
                <w:rtl/>
              </w:rPr>
            </w:pPr>
          </w:p>
        </w:tc>
        <w:tc>
          <w:tcPr>
            <w:tcW w:w="922" w:type="dxa"/>
            <w:shd w:val="clear" w:color="auto" w:fill="auto"/>
          </w:tcPr>
          <w:p w:rsidR="009A3108" w:rsidRDefault="009A3108" w:rsidP="009A3108">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9A3108" w:rsidRPr="0076433E" w:rsidRDefault="009A3108" w:rsidP="009A3108">
            <w:pPr>
              <w:jc w:val="center"/>
              <w:rPr>
                <w:rFonts w:asciiTheme="minorBidi" w:hAnsiTheme="minorBidi" w:cstheme="minorBidi"/>
                <w:color w:val="000000" w:themeColor="text1"/>
                <w:rtl/>
              </w:rPr>
            </w:pPr>
            <w:r w:rsidRPr="003F03BA">
              <w:rPr>
                <w:rFonts w:asciiTheme="minorBidi" w:hAnsiTheme="minorBidi" w:cstheme="minorBidi"/>
                <w:color w:val="000000" w:themeColor="text1"/>
                <w:rtl/>
                <w:lang w:eastAsia="en-US"/>
              </w:rPr>
              <w:t>כן</w:t>
            </w:r>
          </w:p>
        </w:tc>
        <w:tc>
          <w:tcPr>
            <w:tcW w:w="1134" w:type="dxa"/>
            <w:shd w:val="clear" w:color="auto" w:fill="auto"/>
          </w:tcPr>
          <w:p w:rsidR="009A3108" w:rsidRDefault="009A3108" w:rsidP="009A3108">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Ref492820103 \r \h</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‏4.4.11</w:t>
            </w:r>
            <w:r>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single" w:sz="4" w:space="0" w:color="auto"/>
              <w:bottom w:val="nil"/>
            </w:tcBorders>
          </w:tcPr>
          <w:p w:rsidR="0037345D" w:rsidRPr="0076433E" w:rsidRDefault="0037345D"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37345D" w:rsidRPr="0076433E" w:rsidRDefault="00CE0DE2"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ניהול תהליך אפיון הרכש הטכנולוגי</w:t>
            </w:r>
          </w:p>
        </w:tc>
        <w:tc>
          <w:tcPr>
            <w:tcW w:w="709" w:type="dxa"/>
            <w:tcBorders>
              <w:top w:val="single" w:sz="4" w:space="0" w:color="auto"/>
              <w:bottom w:val="nil"/>
            </w:tcBorders>
          </w:tcPr>
          <w:p w:rsidR="0037345D" w:rsidRPr="0076433E" w:rsidRDefault="0037345D"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37345D" w:rsidRPr="0076433E" w:rsidRDefault="00CE0DE2"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אפיון הדרישות</w:t>
            </w:r>
          </w:p>
        </w:tc>
        <w:tc>
          <w:tcPr>
            <w:tcW w:w="992" w:type="dxa"/>
            <w:shd w:val="clear" w:color="auto" w:fill="auto"/>
          </w:tcPr>
          <w:p w:rsidR="0037345D" w:rsidRPr="0076433E" w:rsidRDefault="0037345D"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37345D" w:rsidRPr="0076433E" w:rsidRDefault="00034A2D" w:rsidP="00034A2D">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אפיון דרישות ומפרטי רכש עבור טכנולוגיות ותשתיות חדשות שלא קיימות במשרד</w:t>
            </w:r>
          </w:p>
        </w:tc>
        <w:tc>
          <w:tcPr>
            <w:tcW w:w="1062" w:type="dxa"/>
            <w:shd w:val="clear" w:color="auto" w:fill="auto"/>
          </w:tcPr>
          <w:p w:rsidR="0037345D" w:rsidRPr="0076433E" w:rsidRDefault="0037345D" w:rsidP="00253C30">
            <w:pPr>
              <w:jc w:val="center"/>
              <w:rPr>
                <w:rFonts w:asciiTheme="minorBidi" w:hAnsiTheme="minorBidi" w:cstheme="minorBidi"/>
                <w:color w:val="000000" w:themeColor="text1"/>
                <w:rtl/>
              </w:rPr>
            </w:pPr>
          </w:p>
        </w:tc>
        <w:tc>
          <w:tcPr>
            <w:tcW w:w="922" w:type="dxa"/>
            <w:shd w:val="clear" w:color="auto" w:fill="auto"/>
          </w:tcPr>
          <w:p w:rsidR="0037345D" w:rsidRPr="0076433E" w:rsidRDefault="00034A2D" w:rsidP="00253C30">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37345D" w:rsidRPr="0076433E" w:rsidRDefault="0037345D" w:rsidP="00253C30">
            <w:pPr>
              <w:jc w:val="center"/>
              <w:rPr>
                <w:rFonts w:asciiTheme="minorBidi" w:hAnsiTheme="minorBidi" w:cstheme="minorBidi"/>
                <w:color w:val="000000" w:themeColor="text1"/>
                <w:rtl/>
              </w:rPr>
            </w:pPr>
          </w:p>
        </w:tc>
        <w:tc>
          <w:tcPr>
            <w:tcW w:w="1134" w:type="dxa"/>
            <w:shd w:val="clear" w:color="auto" w:fill="auto"/>
          </w:tcPr>
          <w:p w:rsidR="0037345D" w:rsidRPr="0076433E" w:rsidRDefault="00034A2D"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Ref488136833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‏4.4.12.1</w:t>
            </w:r>
            <w:r>
              <w:rPr>
                <w:rFonts w:asciiTheme="minorBidi" w:hAnsiTheme="minorBidi" w:cstheme="minorBidi"/>
                <w:color w:val="000000" w:themeColor="text1"/>
                <w:rtl/>
                <w:lang w:eastAsia="en-US"/>
              </w:rPr>
              <w:fldChar w:fldCharType="end"/>
            </w:r>
          </w:p>
        </w:tc>
      </w:tr>
      <w:tr w:rsidR="00034A2D" w:rsidRPr="00BD62F9" w:rsidTr="00CB5F0B">
        <w:trPr>
          <w:cantSplit/>
        </w:trPr>
        <w:tc>
          <w:tcPr>
            <w:tcW w:w="709" w:type="dxa"/>
            <w:tcBorders>
              <w:top w:val="nil"/>
              <w:bottom w:val="nil"/>
            </w:tcBorders>
          </w:tcPr>
          <w:p w:rsidR="00034A2D" w:rsidRPr="0076433E" w:rsidRDefault="00034A2D"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034A2D" w:rsidRPr="0076433E" w:rsidRDefault="00034A2D" w:rsidP="00253C30">
            <w:pPr>
              <w:rPr>
                <w:rFonts w:asciiTheme="minorBidi" w:hAnsiTheme="minorBidi" w:cstheme="minorBidi"/>
                <w:color w:val="000000" w:themeColor="text1"/>
                <w:rtl/>
                <w:lang w:eastAsia="en-US"/>
              </w:rPr>
            </w:pPr>
          </w:p>
        </w:tc>
        <w:tc>
          <w:tcPr>
            <w:tcW w:w="709" w:type="dxa"/>
            <w:tcBorders>
              <w:top w:val="nil"/>
              <w:bottom w:val="single" w:sz="4" w:space="0" w:color="auto"/>
            </w:tcBorders>
          </w:tcPr>
          <w:p w:rsidR="00034A2D" w:rsidRPr="00034A2D" w:rsidRDefault="00034A2D" w:rsidP="00034A2D">
            <w:pPr>
              <w:rPr>
                <w:rtl/>
              </w:rPr>
            </w:pPr>
          </w:p>
        </w:tc>
        <w:tc>
          <w:tcPr>
            <w:tcW w:w="2410" w:type="dxa"/>
            <w:tcBorders>
              <w:top w:val="nil"/>
              <w:bottom w:val="single" w:sz="4" w:space="0" w:color="auto"/>
            </w:tcBorders>
          </w:tcPr>
          <w:p w:rsidR="00034A2D" w:rsidRDefault="00034A2D" w:rsidP="00253C30">
            <w:pPr>
              <w:rPr>
                <w:rFonts w:asciiTheme="minorBidi" w:hAnsiTheme="minorBidi" w:cstheme="minorBidi"/>
                <w:color w:val="000000" w:themeColor="text1"/>
                <w:rtl/>
                <w:lang w:eastAsia="en-US"/>
              </w:rPr>
            </w:pPr>
          </w:p>
        </w:tc>
        <w:tc>
          <w:tcPr>
            <w:tcW w:w="992" w:type="dxa"/>
            <w:shd w:val="clear" w:color="auto" w:fill="auto"/>
          </w:tcPr>
          <w:p w:rsidR="00034A2D" w:rsidRPr="0076433E" w:rsidRDefault="00034A2D"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034A2D" w:rsidRPr="0076433E" w:rsidRDefault="00034A2D" w:rsidP="00253C30">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אישור אפיונים ומפרטי רכש</w:t>
            </w:r>
          </w:p>
        </w:tc>
        <w:tc>
          <w:tcPr>
            <w:tcW w:w="1062" w:type="dxa"/>
            <w:shd w:val="clear" w:color="auto" w:fill="auto"/>
          </w:tcPr>
          <w:p w:rsidR="00034A2D" w:rsidRPr="0076433E" w:rsidRDefault="00034A2D" w:rsidP="00253C30">
            <w:pPr>
              <w:jc w:val="center"/>
              <w:rPr>
                <w:rFonts w:asciiTheme="minorBidi" w:hAnsiTheme="minorBidi" w:cstheme="minorBidi"/>
                <w:color w:val="000000" w:themeColor="text1"/>
                <w:rtl/>
              </w:rPr>
            </w:pPr>
            <w:r>
              <w:rPr>
                <w:rFonts w:asciiTheme="minorBidi" w:hAnsiTheme="minorBidi" w:cstheme="minorBidi" w:hint="cs"/>
                <w:color w:val="000000" w:themeColor="text1"/>
              </w:rPr>
              <w:t>X</w:t>
            </w:r>
          </w:p>
        </w:tc>
        <w:tc>
          <w:tcPr>
            <w:tcW w:w="922" w:type="dxa"/>
            <w:shd w:val="clear" w:color="auto" w:fill="auto"/>
          </w:tcPr>
          <w:p w:rsidR="00034A2D" w:rsidRPr="0076433E" w:rsidRDefault="00034A2D" w:rsidP="00253C30">
            <w:pPr>
              <w:jc w:val="center"/>
              <w:rPr>
                <w:rFonts w:asciiTheme="minorBidi" w:hAnsiTheme="minorBidi" w:cstheme="minorBidi"/>
                <w:color w:val="000000" w:themeColor="text1"/>
              </w:rPr>
            </w:pPr>
          </w:p>
        </w:tc>
        <w:tc>
          <w:tcPr>
            <w:tcW w:w="851" w:type="dxa"/>
            <w:shd w:val="clear" w:color="auto" w:fill="auto"/>
          </w:tcPr>
          <w:p w:rsidR="00034A2D" w:rsidRPr="0076433E" w:rsidRDefault="00034A2D" w:rsidP="00253C30">
            <w:pPr>
              <w:jc w:val="center"/>
              <w:rPr>
                <w:rFonts w:asciiTheme="minorBidi" w:hAnsiTheme="minorBidi" w:cstheme="minorBidi"/>
                <w:color w:val="000000" w:themeColor="text1"/>
                <w:rtl/>
              </w:rPr>
            </w:pPr>
          </w:p>
        </w:tc>
        <w:tc>
          <w:tcPr>
            <w:tcW w:w="1134" w:type="dxa"/>
            <w:shd w:val="clear" w:color="auto" w:fill="auto"/>
          </w:tcPr>
          <w:p w:rsidR="00034A2D" w:rsidRPr="0076433E" w:rsidRDefault="00034A2D"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Ref488136833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‏4.4.12.1</w:t>
            </w:r>
            <w:r>
              <w:rPr>
                <w:rFonts w:asciiTheme="minorBidi" w:hAnsiTheme="minorBidi" w:cstheme="minorBidi"/>
                <w:color w:val="000000" w:themeColor="text1"/>
                <w:rtl/>
                <w:lang w:eastAsia="en-US"/>
              </w:rPr>
              <w:fldChar w:fldCharType="end"/>
            </w:r>
          </w:p>
        </w:tc>
      </w:tr>
      <w:tr w:rsidR="0037345D" w:rsidRPr="00BD62F9" w:rsidTr="00CB5F0B">
        <w:trPr>
          <w:cantSplit/>
        </w:trPr>
        <w:tc>
          <w:tcPr>
            <w:tcW w:w="709" w:type="dxa"/>
            <w:tcBorders>
              <w:top w:val="nil"/>
              <w:bottom w:val="single" w:sz="4" w:space="0" w:color="auto"/>
            </w:tcBorders>
          </w:tcPr>
          <w:p w:rsidR="0037345D" w:rsidRPr="0076433E" w:rsidRDefault="0037345D" w:rsidP="00253C30">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37345D" w:rsidRPr="0076433E" w:rsidRDefault="0037345D" w:rsidP="00253C30">
            <w:pPr>
              <w:rPr>
                <w:rFonts w:asciiTheme="minorBidi" w:hAnsiTheme="minorBidi" w:cstheme="minorBidi"/>
                <w:color w:val="000000" w:themeColor="text1"/>
                <w:rtl/>
                <w:lang w:eastAsia="en-US"/>
              </w:rPr>
            </w:pPr>
          </w:p>
        </w:tc>
        <w:tc>
          <w:tcPr>
            <w:tcW w:w="709" w:type="dxa"/>
            <w:tcBorders>
              <w:top w:val="single" w:sz="4" w:space="0" w:color="auto"/>
              <w:bottom w:val="nil"/>
            </w:tcBorders>
          </w:tcPr>
          <w:p w:rsidR="0037345D" w:rsidRPr="0076433E" w:rsidRDefault="0037345D"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single" w:sz="4" w:space="0" w:color="auto"/>
              <w:bottom w:val="nil"/>
            </w:tcBorders>
          </w:tcPr>
          <w:p w:rsidR="0037345D" w:rsidRPr="0076433E" w:rsidRDefault="00CE0DE2"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ביצוע הרכש</w:t>
            </w:r>
          </w:p>
        </w:tc>
        <w:tc>
          <w:tcPr>
            <w:tcW w:w="992" w:type="dxa"/>
            <w:shd w:val="clear" w:color="auto" w:fill="auto"/>
          </w:tcPr>
          <w:p w:rsidR="0037345D" w:rsidRPr="0076433E" w:rsidRDefault="0037345D"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37345D" w:rsidRPr="0076433E" w:rsidRDefault="00034A2D" w:rsidP="00253C30">
            <w:pPr>
              <w:spacing w:line="324" w:lineRule="auto"/>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רכש ואספקה של טכנולוגיות ותשתיות חדשות</w:t>
            </w:r>
          </w:p>
        </w:tc>
        <w:tc>
          <w:tcPr>
            <w:tcW w:w="1062" w:type="dxa"/>
            <w:shd w:val="clear" w:color="auto" w:fill="auto"/>
          </w:tcPr>
          <w:p w:rsidR="0037345D" w:rsidRPr="0076433E" w:rsidRDefault="0037345D" w:rsidP="00253C30">
            <w:pPr>
              <w:jc w:val="center"/>
              <w:rPr>
                <w:rFonts w:asciiTheme="minorBidi" w:hAnsiTheme="minorBidi" w:cstheme="minorBidi"/>
                <w:color w:val="000000" w:themeColor="text1"/>
                <w:rtl/>
              </w:rPr>
            </w:pPr>
          </w:p>
        </w:tc>
        <w:tc>
          <w:tcPr>
            <w:tcW w:w="922" w:type="dxa"/>
            <w:shd w:val="clear" w:color="auto" w:fill="auto"/>
          </w:tcPr>
          <w:p w:rsidR="0037345D" w:rsidRPr="0076433E" w:rsidRDefault="00034A2D" w:rsidP="00253C30">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37345D" w:rsidRPr="0076433E" w:rsidRDefault="0037345D" w:rsidP="00253C30">
            <w:pPr>
              <w:jc w:val="center"/>
              <w:rPr>
                <w:rFonts w:asciiTheme="minorBidi" w:hAnsiTheme="minorBidi" w:cstheme="minorBidi"/>
                <w:color w:val="000000" w:themeColor="text1"/>
                <w:rtl/>
              </w:rPr>
            </w:pPr>
          </w:p>
        </w:tc>
        <w:tc>
          <w:tcPr>
            <w:tcW w:w="1134" w:type="dxa"/>
            <w:shd w:val="clear" w:color="auto" w:fill="auto"/>
          </w:tcPr>
          <w:p w:rsidR="0037345D" w:rsidRPr="0076433E" w:rsidRDefault="00034A2D"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Ref488136842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‏4.4.12.2</w:t>
            </w:r>
            <w:r>
              <w:rPr>
                <w:rFonts w:asciiTheme="minorBidi" w:hAnsiTheme="minorBidi" w:cstheme="minorBidi"/>
                <w:color w:val="000000" w:themeColor="text1"/>
                <w:rtl/>
                <w:lang w:eastAsia="en-US"/>
              </w:rPr>
              <w:fldChar w:fldCharType="end"/>
            </w:r>
          </w:p>
        </w:tc>
      </w:tr>
      <w:tr w:rsidR="00253C30" w:rsidRPr="00BD62F9" w:rsidTr="00CB5F0B">
        <w:trPr>
          <w:cantSplit/>
        </w:trPr>
        <w:tc>
          <w:tcPr>
            <w:tcW w:w="709" w:type="dxa"/>
            <w:tcBorders>
              <w:top w:val="single" w:sz="4" w:space="0" w:color="auto"/>
              <w:bottom w:val="nil"/>
            </w:tcBorders>
          </w:tcPr>
          <w:p w:rsidR="00253C30" w:rsidRPr="0076433E" w:rsidRDefault="00253C30"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253C30" w:rsidRPr="0076433E" w:rsidRDefault="00253C30" w:rsidP="00253C30">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תכנון קיבולת</w:t>
            </w:r>
          </w:p>
        </w:tc>
        <w:tc>
          <w:tcPr>
            <w:tcW w:w="709" w:type="dxa"/>
            <w:tcBorders>
              <w:bottom w:val="nil"/>
            </w:tcBorders>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lang w:eastAsia="en-US"/>
              </w:rPr>
            </w:pPr>
          </w:p>
        </w:tc>
        <w:tc>
          <w:tcPr>
            <w:tcW w:w="2410" w:type="dxa"/>
            <w:tcBorders>
              <w:bottom w:val="nil"/>
            </w:tcBorders>
          </w:tcPr>
          <w:p w:rsidR="00253C30" w:rsidRPr="0076433E" w:rsidRDefault="00253C30" w:rsidP="00253C30">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 xml:space="preserve">תכנון קיבולת </w:t>
            </w:r>
            <w:r w:rsidRPr="0076433E">
              <w:rPr>
                <w:rFonts w:asciiTheme="minorBidi" w:hAnsiTheme="minorBidi" w:cstheme="minorBidi"/>
                <w:color w:val="000000" w:themeColor="text1"/>
                <w:lang w:eastAsia="en-US"/>
              </w:rPr>
              <w:t>Capacity Planning</w:t>
            </w:r>
          </w:p>
        </w:tc>
        <w:tc>
          <w:tcPr>
            <w:tcW w:w="992" w:type="dxa"/>
            <w:shd w:val="clear" w:color="auto" w:fill="auto"/>
          </w:tcPr>
          <w:p w:rsidR="00253C30" w:rsidRPr="0076433E" w:rsidRDefault="00253C30"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253C30" w:rsidRPr="0076433E" w:rsidRDefault="00253C30" w:rsidP="003A1D0E">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תכנון נפח עבודה על בסיס ת</w:t>
            </w:r>
            <w:r w:rsidR="003A1D0E">
              <w:rPr>
                <w:rFonts w:asciiTheme="minorBidi" w:hAnsiTheme="minorBidi" w:cstheme="minorBidi" w:hint="cs"/>
                <w:color w:val="000000" w:themeColor="text1"/>
                <w:rtl/>
                <w:lang w:eastAsia="en-US"/>
              </w:rPr>
              <w:t>"ע</w:t>
            </w:r>
            <w:r w:rsidRPr="0076433E">
              <w:rPr>
                <w:rFonts w:asciiTheme="minorBidi" w:hAnsiTheme="minorBidi" w:cstheme="minorBidi"/>
                <w:color w:val="000000" w:themeColor="text1"/>
                <w:rtl/>
                <w:lang w:eastAsia="en-US"/>
              </w:rPr>
              <w:t xml:space="preserve"> שנתית וגידול שנתי חזוי והצגת השלכות והמלצות על הקיבולת</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כן</w:t>
            </w:r>
          </w:p>
        </w:tc>
        <w:tc>
          <w:tcPr>
            <w:tcW w:w="1134" w:type="dxa"/>
            <w:shd w:val="clear" w:color="auto" w:fill="auto"/>
          </w:tcPr>
          <w:p w:rsidR="00253C30" w:rsidRPr="0076433E" w:rsidRDefault="003A1D0E"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Ref488137119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‏4.4.13</w:t>
            </w:r>
            <w:r>
              <w:rPr>
                <w:rFonts w:asciiTheme="minorBidi" w:hAnsiTheme="minorBidi" w:cstheme="minorBidi"/>
                <w:color w:val="000000" w:themeColor="text1"/>
                <w:rtl/>
                <w:lang w:eastAsia="en-US"/>
              </w:rPr>
              <w:fldChar w:fldCharType="end"/>
            </w:r>
          </w:p>
        </w:tc>
      </w:tr>
      <w:tr w:rsidR="003A1D0E" w:rsidRPr="00BD62F9" w:rsidTr="00CB5F0B">
        <w:trPr>
          <w:cantSplit/>
        </w:trPr>
        <w:tc>
          <w:tcPr>
            <w:tcW w:w="709" w:type="dxa"/>
            <w:tcBorders>
              <w:top w:val="nil"/>
              <w:bottom w:val="nil"/>
            </w:tcBorders>
          </w:tcPr>
          <w:p w:rsidR="003A1D0E" w:rsidRPr="0076433E" w:rsidRDefault="003A1D0E" w:rsidP="003A1D0E">
            <w:pPr>
              <w:jc w:val="center"/>
              <w:rPr>
                <w:rFonts w:asciiTheme="minorBidi" w:hAnsiTheme="minorBidi" w:cstheme="minorBidi"/>
                <w:color w:val="000000" w:themeColor="text1"/>
                <w:rtl/>
                <w:lang w:eastAsia="en-US"/>
              </w:rPr>
            </w:pPr>
          </w:p>
        </w:tc>
        <w:tc>
          <w:tcPr>
            <w:tcW w:w="1511" w:type="dxa"/>
            <w:tcBorders>
              <w:top w:val="nil"/>
              <w:bottom w:val="nil"/>
            </w:tcBorders>
          </w:tcPr>
          <w:p w:rsidR="003A1D0E" w:rsidRPr="0076433E" w:rsidRDefault="003A1D0E" w:rsidP="003A1D0E">
            <w:pPr>
              <w:rPr>
                <w:rFonts w:asciiTheme="minorBidi" w:hAnsiTheme="minorBidi" w:cstheme="minorBidi"/>
                <w:color w:val="000000" w:themeColor="text1"/>
                <w:lang w:eastAsia="en-US"/>
              </w:rPr>
            </w:pPr>
          </w:p>
        </w:tc>
        <w:tc>
          <w:tcPr>
            <w:tcW w:w="709" w:type="dxa"/>
            <w:tcBorders>
              <w:top w:val="nil"/>
              <w:bottom w:val="nil"/>
            </w:tcBorders>
          </w:tcPr>
          <w:p w:rsidR="003A1D0E" w:rsidRPr="0076433E" w:rsidRDefault="003A1D0E" w:rsidP="003A1D0E">
            <w:pPr>
              <w:jc w:val="center"/>
              <w:rPr>
                <w:rFonts w:asciiTheme="minorBidi" w:hAnsiTheme="minorBidi" w:cstheme="minorBidi"/>
                <w:color w:val="000000" w:themeColor="text1"/>
                <w:rtl/>
                <w:lang w:eastAsia="en-US"/>
              </w:rPr>
            </w:pPr>
          </w:p>
        </w:tc>
        <w:tc>
          <w:tcPr>
            <w:tcW w:w="2410" w:type="dxa"/>
            <w:tcBorders>
              <w:top w:val="nil"/>
              <w:bottom w:val="nil"/>
            </w:tcBorders>
          </w:tcPr>
          <w:p w:rsidR="003A1D0E" w:rsidRPr="0076433E" w:rsidRDefault="003A1D0E" w:rsidP="003A1D0E">
            <w:pPr>
              <w:rPr>
                <w:rFonts w:asciiTheme="minorBidi" w:hAnsiTheme="minorBidi" w:cstheme="minorBidi"/>
                <w:color w:val="000000" w:themeColor="text1"/>
                <w:rtl/>
                <w:lang w:eastAsia="en-US"/>
              </w:rPr>
            </w:pPr>
          </w:p>
        </w:tc>
        <w:tc>
          <w:tcPr>
            <w:tcW w:w="992" w:type="dxa"/>
            <w:shd w:val="clear" w:color="auto" w:fill="auto"/>
          </w:tcPr>
          <w:p w:rsidR="003A1D0E" w:rsidRPr="0076433E" w:rsidRDefault="003A1D0E"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3A1D0E" w:rsidRPr="0076433E" w:rsidRDefault="003A1D0E" w:rsidP="003A1D0E">
            <w:pPr>
              <w:spacing w:line="324" w:lineRule="auto"/>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ניטור תפוקות וביצועים של חומרה מרכזית, מערכי אחסון וגיבוי, רשת תקשורת, חומרת אבטחת מידע וכד'</w:t>
            </w:r>
          </w:p>
        </w:tc>
        <w:tc>
          <w:tcPr>
            <w:tcW w:w="1062" w:type="dxa"/>
            <w:shd w:val="clear" w:color="auto" w:fill="auto"/>
          </w:tcPr>
          <w:p w:rsidR="003A1D0E" w:rsidRPr="0076433E" w:rsidRDefault="003A1D0E" w:rsidP="003A1D0E">
            <w:pPr>
              <w:jc w:val="center"/>
              <w:rPr>
                <w:rFonts w:asciiTheme="minorBidi" w:hAnsiTheme="minorBidi" w:cstheme="minorBidi"/>
                <w:color w:val="000000" w:themeColor="text1"/>
                <w:rtl/>
              </w:rPr>
            </w:pPr>
          </w:p>
        </w:tc>
        <w:tc>
          <w:tcPr>
            <w:tcW w:w="922" w:type="dxa"/>
            <w:shd w:val="clear" w:color="auto" w:fill="auto"/>
          </w:tcPr>
          <w:p w:rsidR="003A1D0E" w:rsidRPr="0076433E" w:rsidRDefault="003A1D0E" w:rsidP="003A1D0E">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A1D0E" w:rsidRPr="0076433E" w:rsidRDefault="003A1D0E" w:rsidP="003A1D0E">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A1D0E" w:rsidRPr="0076433E" w:rsidRDefault="003A1D0E" w:rsidP="003A1D0E">
            <w:pPr>
              <w:jc w:val="center"/>
              <w:rPr>
                <w:rFonts w:asciiTheme="minorBidi" w:hAnsiTheme="minorBidi" w:cstheme="minorBidi"/>
                <w:color w:val="000000" w:themeColor="text1"/>
                <w:rtl/>
                <w:lang w:eastAsia="en-US"/>
              </w:rPr>
            </w:pPr>
            <w:r w:rsidRPr="00CE517C">
              <w:rPr>
                <w:rFonts w:asciiTheme="minorBidi" w:hAnsiTheme="minorBidi" w:cstheme="minorBidi"/>
                <w:color w:val="000000" w:themeColor="text1"/>
                <w:rtl/>
                <w:lang w:eastAsia="en-US"/>
              </w:rPr>
              <w:fldChar w:fldCharType="begin"/>
            </w:r>
            <w:r w:rsidRPr="00CE517C">
              <w:rPr>
                <w:rFonts w:asciiTheme="minorBidi" w:hAnsiTheme="minorBidi" w:cstheme="minorBidi"/>
                <w:color w:val="000000" w:themeColor="text1"/>
                <w:rtl/>
                <w:lang w:eastAsia="en-US"/>
              </w:rPr>
              <w:instrText xml:space="preserve"> </w:instrText>
            </w:r>
            <w:r w:rsidRPr="00CE517C">
              <w:rPr>
                <w:rFonts w:asciiTheme="minorBidi" w:hAnsiTheme="minorBidi" w:cstheme="minorBidi"/>
                <w:color w:val="000000" w:themeColor="text1"/>
                <w:lang w:eastAsia="en-US"/>
              </w:rPr>
              <w:instrText>REF</w:instrText>
            </w:r>
            <w:r w:rsidRPr="00CE517C">
              <w:rPr>
                <w:rFonts w:asciiTheme="minorBidi" w:hAnsiTheme="minorBidi" w:cstheme="minorBidi"/>
                <w:color w:val="000000" w:themeColor="text1"/>
                <w:rtl/>
                <w:lang w:eastAsia="en-US"/>
              </w:rPr>
              <w:instrText xml:space="preserve"> _</w:instrText>
            </w:r>
            <w:r w:rsidRPr="00CE517C">
              <w:rPr>
                <w:rFonts w:asciiTheme="minorBidi" w:hAnsiTheme="minorBidi" w:cstheme="minorBidi"/>
                <w:color w:val="000000" w:themeColor="text1"/>
                <w:lang w:eastAsia="en-US"/>
              </w:rPr>
              <w:instrText>Ref488137119 \r \h</w:instrText>
            </w:r>
            <w:r w:rsidRPr="00CE517C">
              <w:rPr>
                <w:rFonts w:asciiTheme="minorBidi" w:hAnsiTheme="minorBidi" w:cstheme="minorBidi"/>
                <w:color w:val="000000" w:themeColor="text1"/>
                <w:rtl/>
                <w:lang w:eastAsia="en-US"/>
              </w:rPr>
              <w:instrText xml:space="preserve"> </w:instrText>
            </w:r>
            <w:r w:rsidRPr="00CE517C">
              <w:rPr>
                <w:rFonts w:asciiTheme="minorBidi" w:hAnsiTheme="minorBidi" w:cstheme="minorBidi"/>
                <w:color w:val="000000" w:themeColor="text1"/>
                <w:rtl/>
                <w:lang w:eastAsia="en-US"/>
              </w:rPr>
            </w:r>
            <w:r w:rsidRPr="00CE517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‏4.4.13</w:t>
            </w:r>
            <w:r w:rsidRPr="00CE517C">
              <w:rPr>
                <w:rFonts w:asciiTheme="minorBidi" w:hAnsiTheme="minorBidi" w:cstheme="minorBidi"/>
                <w:color w:val="000000" w:themeColor="text1"/>
                <w:rtl/>
                <w:lang w:eastAsia="en-US"/>
              </w:rPr>
              <w:fldChar w:fldCharType="end"/>
            </w:r>
          </w:p>
        </w:tc>
      </w:tr>
      <w:tr w:rsidR="003A1D0E" w:rsidRPr="00BD62F9" w:rsidTr="00CB5F0B">
        <w:trPr>
          <w:cantSplit/>
        </w:trPr>
        <w:tc>
          <w:tcPr>
            <w:tcW w:w="709" w:type="dxa"/>
            <w:tcBorders>
              <w:top w:val="nil"/>
              <w:bottom w:val="single" w:sz="4" w:space="0" w:color="auto"/>
            </w:tcBorders>
          </w:tcPr>
          <w:p w:rsidR="003A1D0E" w:rsidRPr="0076433E" w:rsidRDefault="003A1D0E" w:rsidP="003A1D0E">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3A1D0E" w:rsidRPr="0076433E" w:rsidRDefault="003A1D0E" w:rsidP="003A1D0E">
            <w:pPr>
              <w:rPr>
                <w:rFonts w:asciiTheme="minorBidi" w:hAnsiTheme="minorBidi" w:cstheme="minorBidi"/>
                <w:color w:val="000000" w:themeColor="text1"/>
                <w:lang w:eastAsia="en-US"/>
              </w:rPr>
            </w:pPr>
          </w:p>
        </w:tc>
        <w:tc>
          <w:tcPr>
            <w:tcW w:w="709" w:type="dxa"/>
            <w:tcBorders>
              <w:top w:val="nil"/>
              <w:bottom w:val="single" w:sz="4" w:space="0" w:color="auto"/>
            </w:tcBorders>
          </w:tcPr>
          <w:p w:rsidR="003A1D0E" w:rsidRPr="0076433E" w:rsidRDefault="003A1D0E" w:rsidP="003A1D0E">
            <w:pPr>
              <w:jc w:val="center"/>
              <w:rPr>
                <w:rFonts w:asciiTheme="minorBidi" w:hAnsiTheme="minorBidi" w:cstheme="minorBidi"/>
                <w:color w:val="000000" w:themeColor="text1"/>
                <w:lang w:eastAsia="en-US"/>
              </w:rPr>
            </w:pPr>
          </w:p>
        </w:tc>
        <w:tc>
          <w:tcPr>
            <w:tcW w:w="2410" w:type="dxa"/>
            <w:tcBorders>
              <w:top w:val="nil"/>
              <w:bottom w:val="single" w:sz="4" w:space="0" w:color="auto"/>
            </w:tcBorders>
          </w:tcPr>
          <w:p w:rsidR="003A1D0E" w:rsidRPr="0076433E" w:rsidRDefault="003A1D0E" w:rsidP="003A1D0E">
            <w:pPr>
              <w:rPr>
                <w:rFonts w:asciiTheme="minorBidi" w:hAnsiTheme="minorBidi" w:cstheme="minorBidi"/>
                <w:color w:val="000000" w:themeColor="text1"/>
                <w:lang w:eastAsia="en-US"/>
              </w:rPr>
            </w:pPr>
          </w:p>
        </w:tc>
        <w:tc>
          <w:tcPr>
            <w:tcW w:w="992" w:type="dxa"/>
            <w:shd w:val="clear" w:color="auto" w:fill="auto"/>
          </w:tcPr>
          <w:p w:rsidR="003A1D0E" w:rsidRPr="0076433E" w:rsidRDefault="003A1D0E"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3A1D0E" w:rsidRPr="0076433E" w:rsidRDefault="003A1D0E" w:rsidP="003A1D0E">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איתור צווארי בקבוק ובעיות ביצועים, התרעה לנציג המשרד לקראת חריגה מהקיבולת (לפני החריגה) מיצוי כל הדרכים לפתרון הבעיה על מנת לשמור על רמת השירות הנדרשת</w:t>
            </w:r>
          </w:p>
        </w:tc>
        <w:tc>
          <w:tcPr>
            <w:tcW w:w="1062" w:type="dxa"/>
            <w:shd w:val="clear" w:color="auto" w:fill="auto"/>
          </w:tcPr>
          <w:p w:rsidR="003A1D0E" w:rsidRPr="0076433E" w:rsidRDefault="003A1D0E" w:rsidP="003A1D0E">
            <w:pPr>
              <w:jc w:val="center"/>
              <w:rPr>
                <w:rFonts w:asciiTheme="minorBidi" w:hAnsiTheme="minorBidi" w:cstheme="minorBidi"/>
                <w:color w:val="000000" w:themeColor="text1"/>
                <w:rtl/>
              </w:rPr>
            </w:pPr>
          </w:p>
        </w:tc>
        <w:tc>
          <w:tcPr>
            <w:tcW w:w="922" w:type="dxa"/>
            <w:shd w:val="clear" w:color="auto" w:fill="auto"/>
          </w:tcPr>
          <w:p w:rsidR="003A1D0E" w:rsidRPr="0076433E" w:rsidRDefault="003A1D0E" w:rsidP="003A1D0E">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tc>
        <w:tc>
          <w:tcPr>
            <w:tcW w:w="851" w:type="dxa"/>
            <w:shd w:val="clear" w:color="auto" w:fill="auto"/>
          </w:tcPr>
          <w:p w:rsidR="003A1D0E" w:rsidRPr="0076433E" w:rsidRDefault="003A1D0E" w:rsidP="003A1D0E">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A1D0E" w:rsidRPr="0076433E" w:rsidRDefault="003A1D0E" w:rsidP="003A1D0E">
            <w:pPr>
              <w:jc w:val="center"/>
              <w:rPr>
                <w:rFonts w:asciiTheme="minorBidi" w:hAnsiTheme="minorBidi" w:cstheme="minorBidi"/>
                <w:color w:val="000000" w:themeColor="text1"/>
                <w:rtl/>
                <w:lang w:eastAsia="en-US"/>
              </w:rPr>
            </w:pPr>
            <w:r w:rsidRPr="00CE517C">
              <w:rPr>
                <w:rFonts w:asciiTheme="minorBidi" w:hAnsiTheme="minorBidi" w:cstheme="minorBidi"/>
                <w:color w:val="000000" w:themeColor="text1"/>
                <w:rtl/>
                <w:lang w:eastAsia="en-US"/>
              </w:rPr>
              <w:fldChar w:fldCharType="begin"/>
            </w:r>
            <w:r w:rsidRPr="00CE517C">
              <w:rPr>
                <w:rFonts w:asciiTheme="minorBidi" w:hAnsiTheme="minorBidi" w:cstheme="minorBidi"/>
                <w:color w:val="000000" w:themeColor="text1"/>
                <w:rtl/>
                <w:lang w:eastAsia="en-US"/>
              </w:rPr>
              <w:instrText xml:space="preserve"> </w:instrText>
            </w:r>
            <w:r w:rsidRPr="00CE517C">
              <w:rPr>
                <w:rFonts w:asciiTheme="minorBidi" w:hAnsiTheme="minorBidi" w:cstheme="minorBidi"/>
                <w:color w:val="000000" w:themeColor="text1"/>
                <w:lang w:eastAsia="en-US"/>
              </w:rPr>
              <w:instrText>REF</w:instrText>
            </w:r>
            <w:r w:rsidRPr="00CE517C">
              <w:rPr>
                <w:rFonts w:asciiTheme="minorBidi" w:hAnsiTheme="minorBidi" w:cstheme="minorBidi"/>
                <w:color w:val="000000" w:themeColor="text1"/>
                <w:rtl/>
                <w:lang w:eastAsia="en-US"/>
              </w:rPr>
              <w:instrText xml:space="preserve"> _</w:instrText>
            </w:r>
            <w:r w:rsidRPr="00CE517C">
              <w:rPr>
                <w:rFonts w:asciiTheme="minorBidi" w:hAnsiTheme="minorBidi" w:cstheme="minorBidi"/>
                <w:color w:val="000000" w:themeColor="text1"/>
                <w:lang w:eastAsia="en-US"/>
              </w:rPr>
              <w:instrText>Ref488137119 \r \h</w:instrText>
            </w:r>
            <w:r w:rsidRPr="00CE517C">
              <w:rPr>
                <w:rFonts w:asciiTheme="minorBidi" w:hAnsiTheme="minorBidi" w:cstheme="minorBidi"/>
                <w:color w:val="000000" w:themeColor="text1"/>
                <w:rtl/>
                <w:lang w:eastAsia="en-US"/>
              </w:rPr>
              <w:instrText xml:space="preserve"> </w:instrText>
            </w:r>
            <w:r w:rsidRPr="00CE517C">
              <w:rPr>
                <w:rFonts w:asciiTheme="minorBidi" w:hAnsiTheme="minorBidi" w:cstheme="minorBidi"/>
                <w:color w:val="000000" w:themeColor="text1"/>
                <w:rtl/>
                <w:lang w:eastAsia="en-US"/>
              </w:rPr>
            </w:r>
            <w:r w:rsidRPr="00CE517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‏4.4.13</w:t>
            </w:r>
            <w:r w:rsidRPr="00CE517C">
              <w:rPr>
                <w:rFonts w:asciiTheme="minorBidi" w:hAnsiTheme="minorBidi" w:cstheme="minorBidi"/>
                <w:color w:val="000000" w:themeColor="text1"/>
                <w:rtl/>
                <w:lang w:eastAsia="en-US"/>
              </w:rPr>
              <w:fldChar w:fldCharType="end"/>
            </w:r>
          </w:p>
        </w:tc>
      </w:tr>
      <w:tr w:rsidR="00253C30" w:rsidRPr="00BD62F9" w:rsidDel="00B67F9D" w:rsidTr="00CB5F0B">
        <w:trPr>
          <w:cantSplit/>
        </w:trPr>
        <w:tc>
          <w:tcPr>
            <w:tcW w:w="709" w:type="dxa"/>
            <w:tcBorders>
              <w:bottom w:val="nil"/>
            </w:tcBorders>
          </w:tcPr>
          <w:p w:rsidR="00253C30" w:rsidRPr="0076433E" w:rsidDel="00B67F9D" w:rsidRDefault="00253C30"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253C30" w:rsidRPr="0076433E" w:rsidDel="00B67F9D" w:rsidRDefault="00253C30" w:rsidP="00253C30">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העתקה והקמה של אתרים</w:t>
            </w:r>
          </w:p>
        </w:tc>
        <w:tc>
          <w:tcPr>
            <w:tcW w:w="709" w:type="dxa"/>
            <w:tcBorders>
              <w:bottom w:val="nil"/>
            </w:tcBorders>
            <w:shd w:val="clear" w:color="auto" w:fill="auto"/>
          </w:tcPr>
          <w:p w:rsidR="00253C30" w:rsidRPr="0076433E" w:rsidDel="006B0781"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253C30" w:rsidRPr="0076433E" w:rsidDel="006B0781"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העתקת אתרים קיימים / הקמת אתרים חדשים</w:t>
            </w:r>
          </w:p>
        </w:tc>
        <w:tc>
          <w:tcPr>
            <w:tcW w:w="992" w:type="dxa"/>
            <w:shd w:val="clear" w:color="auto" w:fill="auto"/>
          </w:tcPr>
          <w:p w:rsidR="00253C30" w:rsidRPr="0076433E" w:rsidDel="006B0781" w:rsidRDefault="00253C30"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253C30" w:rsidRPr="0076433E" w:rsidDel="006B0781"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ביקור באתר תוך 7 ימים מבקשת המשרד</w:t>
            </w:r>
          </w:p>
        </w:tc>
        <w:tc>
          <w:tcPr>
            <w:tcW w:w="1062" w:type="dxa"/>
            <w:shd w:val="clear" w:color="auto" w:fill="auto"/>
          </w:tcPr>
          <w:p w:rsidR="00253C30" w:rsidRPr="0076433E" w:rsidDel="00B67F9D"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Del="006B0781"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Del="006B0781" w:rsidRDefault="003A1D0E" w:rsidP="00253C30">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253C30" w:rsidRPr="0076433E" w:rsidDel="00B67F9D" w:rsidRDefault="003A1D0E"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Ref488137125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‏4.4.14</w:t>
            </w:r>
            <w:r>
              <w:rPr>
                <w:rFonts w:asciiTheme="minorBidi" w:hAnsiTheme="minorBidi" w:cstheme="minorBidi"/>
                <w:color w:val="000000" w:themeColor="text1"/>
                <w:rtl/>
                <w:lang w:eastAsia="en-US"/>
              </w:rPr>
              <w:fldChar w:fldCharType="end"/>
            </w:r>
          </w:p>
        </w:tc>
      </w:tr>
      <w:tr w:rsidR="000A509D" w:rsidRPr="00BD62F9" w:rsidDel="00B67F9D" w:rsidTr="00CB5F0B">
        <w:trPr>
          <w:cantSplit/>
        </w:trPr>
        <w:tc>
          <w:tcPr>
            <w:tcW w:w="709" w:type="dxa"/>
            <w:tcBorders>
              <w:top w:val="nil"/>
              <w:bottom w:val="nil"/>
            </w:tcBorders>
          </w:tcPr>
          <w:p w:rsidR="000A509D" w:rsidRPr="0076433E" w:rsidRDefault="000A509D" w:rsidP="000A509D">
            <w:pPr>
              <w:jc w:val="center"/>
              <w:rPr>
                <w:rFonts w:asciiTheme="minorBidi" w:hAnsiTheme="minorBidi" w:cstheme="minorBidi"/>
                <w:color w:val="000000" w:themeColor="text1"/>
                <w:rtl/>
                <w:lang w:eastAsia="en-US"/>
              </w:rPr>
            </w:pPr>
          </w:p>
        </w:tc>
        <w:tc>
          <w:tcPr>
            <w:tcW w:w="1511" w:type="dxa"/>
            <w:tcBorders>
              <w:top w:val="nil"/>
              <w:bottom w:val="nil"/>
            </w:tcBorders>
          </w:tcPr>
          <w:p w:rsidR="000A509D" w:rsidRPr="0076433E" w:rsidRDefault="000A509D" w:rsidP="000A509D">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0A509D" w:rsidRPr="0076433E" w:rsidRDefault="000A509D" w:rsidP="000A509D">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0A509D" w:rsidRPr="0076433E" w:rsidRDefault="000A509D" w:rsidP="000A509D">
            <w:pPr>
              <w:rPr>
                <w:rFonts w:asciiTheme="minorBidi" w:hAnsiTheme="minorBidi" w:cstheme="minorBidi"/>
                <w:color w:val="000000" w:themeColor="text1"/>
                <w:rtl/>
                <w:lang w:eastAsia="en-US"/>
              </w:rPr>
            </w:pPr>
          </w:p>
        </w:tc>
        <w:tc>
          <w:tcPr>
            <w:tcW w:w="992" w:type="dxa"/>
            <w:shd w:val="clear" w:color="auto" w:fill="auto"/>
          </w:tcPr>
          <w:p w:rsidR="000A509D" w:rsidRPr="0076433E" w:rsidRDefault="000A509D"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0A509D" w:rsidRPr="0076433E" w:rsidRDefault="000A509D" w:rsidP="000A509D">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מיפוי צרכים</w:t>
            </w:r>
          </w:p>
        </w:tc>
        <w:tc>
          <w:tcPr>
            <w:tcW w:w="1062" w:type="dxa"/>
            <w:shd w:val="clear" w:color="auto" w:fill="auto"/>
          </w:tcPr>
          <w:p w:rsidR="000A509D" w:rsidRPr="0076433E" w:rsidDel="00B67F9D" w:rsidRDefault="000A509D" w:rsidP="000A509D">
            <w:pPr>
              <w:jc w:val="center"/>
              <w:rPr>
                <w:rFonts w:asciiTheme="minorBidi" w:hAnsiTheme="minorBidi" w:cstheme="minorBidi"/>
                <w:color w:val="000000" w:themeColor="text1"/>
                <w:rtl/>
              </w:rPr>
            </w:pPr>
          </w:p>
        </w:tc>
        <w:tc>
          <w:tcPr>
            <w:tcW w:w="922" w:type="dxa"/>
            <w:shd w:val="clear" w:color="auto" w:fill="auto"/>
          </w:tcPr>
          <w:p w:rsidR="000A509D" w:rsidRPr="0076433E" w:rsidDel="006B0781" w:rsidRDefault="000A509D" w:rsidP="000A509D">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A509D" w:rsidRPr="0076433E" w:rsidDel="006B0781" w:rsidRDefault="000A509D" w:rsidP="000A509D">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0A509D" w:rsidRPr="0076433E" w:rsidDel="00B67F9D" w:rsidRDefault="000A509D" w:rsidP="000A509D">
            <w:pPr>
              <w:jc w:val="center"/>
              <w:rPr>
                <w:rFonts w:asciiTheme="minorBidi" w:hAnsiTheme="minorBidi" w:cstheme="minorBidi"/>
                <w:color w:val="000000" w:themeColor="text1"/>
                <w:rtl/>
                <w:lang w:eastAsia="en-US"/>
              </w:rPr>
            </w:pPr>
            <w:r w:rsidRPr="007D4BC8">
              <w:rPr>
                <w:rFonts w:asciiTheme="minorBidi" w:hAnsiTheme="minorBidi" w:cstheme="minorBidi"/>
                <w:color w:val="000000" w:themeColor="text1"/>
                <w:rtl/>
                <w:lang w:eastAsia="en-US"/>
              </w:rPr>
              <w:fldChar w:fldCharType="begin"/>
            </w:r>
            <w:r w:rsidRPr="007D4BC8">
              <w:rPr>
                <w:rFonts w:asciiTheme="minorBidi" w:hAnsiTheme="minorBidi" w:cstheme="minorBidi"/>
                <w:color w:val="000000" w:themeColor="text1"/>
                <w:rtl/>
                <w:lang w:eastAsia="en-US"/>
              </w:rPr>
              <w:instrText xml:space="preserve"> </w:instrText>
            </w:r>
            <w:r w:rsidRPr="007D4BC8">
              <w:rPr>
                <w:rFonts w:asciiTheme="minorBidi" w:hAnsiTheme="minorBidi" w:cstheme="minorBidi"/>
                <w:color w:val="000000" w:themeColor="text1"/>
                <w:lang w:eastAsia="en-US"/>
              </w:rPr>
              <w:instrText>REF</w:instrText>
            </w:r>
            <w:r w:rsidRPr="007D4BC8">
              <w:rPr>
                <w:rFonts w:asciiTheme="minorBidi" w:hAnsiTheme="minorBidi" w:cstheme="minorBidi"/>
                <w:color w:val="000000" w:themeColor="text1"/>
                <w:rtl/>
                <w:lang w:eastAsia="en-US"/>
              </w:rPr>
              <w:instrText xml:space="preserve"> _</w:instrText>
            </w:r>
            <w:r w:rsidRPr="007D4BC8">
              <w:rPr>
                <w:rFonts w:asciiTheme="minorBidi" w:hAnsiTheme="minorBidi" w:cstheme="minorBidi"/>
                <w:color w:val="000000" w:themeColor="text1"/>
                <w:lang w:eastAsia="en-US"/>
              </w:rPr>
              <w:instrText>Ref488137125 \r \h</w:instrText>
            </w:r>
            <w:r w:rsidRPr="007D4BC8">
              <w:rPr>
                <w:rFonts w:asciiTheme="minorBidi" w:hAnsiTheme="minorBidi" w:cstheme="minorBidi"/>
                <w:color w:val="000000" w:themeColor="text1"/>
                <w:rtl/>
                <w:lang w:eastAsia="en-US"/>
              </w:rPr>
              <w:instrText xml:space="preserve"> </w:instrText>
            </w:r>
            <w:r w:rsidRPr="007D4BC8">
              <w:rPr>
                <w:rFonts w:asciiTheme="minorBidi" w:hAnsiTheme="minorBidi" w:cstheme="minorBidi"/>
                <w:color w:val="000000" w:themeColor="text1"/>
                <w:rtl/>
                <w:lang w:eastAsia="en-US"/>
              </w:rPr>
            </w:r>
            <w:r w:rsidRPr="007D4BC8">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‏4.4.14</w:t>
            </w:r>
            <w:r w:rsidRPr="007D4BC8">
              <w:rPr>
                <w:rFonts w:asciiTheme="minorBidi" w:hAnsiTheme="minorBidi" w:cstheme="minorBidi"/>
                <w:color w:val="000000" w:themeColor="text1"/>
                <w:rtl/>
                <w:lang w:eastAsia="en-US"/>
              </w:rPr>
              <w:fldChar w:fldCharType="end"/>
            </w:r>
          </w:p>
        </w:tc>
      </w:tr>
      <w:tr w:rsidR="000A509D" w:rsidRPr="00BD62F9" w:rsidDel="00B67F9D" w:rsidTr="00CB5F0B">
        <w:trPr>
          <w:cantSplit/>
        </w:trPr>
        <w:tc>
          <w:tcPr>
            <w:tcW w:w="709" w:type="dxa"/>
            <w:tcBorders>
              <w:top w:val="nil"/>
              <w:bottom w:val="nil"/>
            </w:tcBorders>
          </w:tcPr>
          <w:p w:rsidR="000A509D" w:rsidRPr="0076433E" w:rsidRDefault="000A509D" w:rsidP="000A509D">
            <w:pPr>
              <w:jc w:val="center"/>
              <w:rPr>
                <w:rFonts w:asciiTheme="minorBidi" w:hAnsiTheme="minorBidi" w:cstheme="minorBidi"/>
                <w:color w:val="000000" w:themeColor="text1"/>
                <w:rtl/>
                <w:lang w:eastAsia="en-US"/>
              </w:rPr>
            </w:pPr>
          </w:p>
        </w:tc>
        <w:tc>
          <w:tcPr>
            <w:tcW w:w="1511" w:type="dxa"/>
            <w:tcBorders>
              <w:top w:val="nil"/>
              <w:bottom w:val="nil"/>
            </w:tcBorders>
          </w:tcPr>
          <w:p w:rsidR="000A509D" w:rsidRPr="0076433E" w:rsidRDefault="000A509D" w:rsidP="000A509D">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0A509D" w:rsidRPr="0076433E" w:rsidRDefault="000A509D" w:rsidP="000A509D">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0A509D" w:rsidRPr="0076433E" w:rsidRDefault="000A509D" w:rsidP="000A509D">
            <w:pPr>
              <w:rPr>
                <w:rFonts w:asciiTheme="minorBidi" w:hAnsiTheme="minorBidi" w:cstheme="minorBidi"/>
                <w:color w:val="000000" w:themeColor="text1"/>
                <w:rtl/>
                <w:lang w:eastAsia="en-US"/>
              </w:rPr>
            </w:pPr>
          </w:p>
        </w:tc>
        <w:tc>
          <w:tcPr>
            <w:tcW w:w="992" w:type="dxa"/>
            <w:shd w:val="clear" w:color="auto" w:fill="auto"/>
          </w:tcPr>
          <w:p w:rsidR="000A509D" w:rsidRPr="0076433E" w:rsidRDefault="000A509D"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0A509D" w:rsidRPr="0076433E" w:rsidRDefault="000A509D" w:rsidP="000A509D">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הגשת תוכנית עבודה למשרד תוך 7 ימים מהביקור באתר להקמה / העתקה של האתר</w:t>
            </w:r>
          </w:p>
        </w:tc>
        <w:tc>
          <w:tcPr>
            <w:tcW w:w="1062" w:type="dxa"/>
            <w:shd w:val="clear" w:color="auto" w:fill="auto"/>
          </w:tcPr>
          <w:p w:rsidR="000A509D" w:rsidRPr="0076433E" w:rsidDel="00B67F9D" w:rsidRDefault="000A509D" w:rsidP="000A509D">
            <w:pPr>
              <w:jc w:val="center"/>
              <w:rPr>
                <w:rFonts w:asciiTheme="minorBidi" w:hAnsiTheme="minorBidi" w:cstheme="minorBidi"/>
                <w:color w:val="000000" w:themeColor="text1"/>
                <w:rtl/>
              </w:rPr>
            </w:pPr>
          </w:p>
        </w:tc>
        <w:tc>
          <w:tcPr>
            <w:tcW w:w="922" w:type="dxa"/>
            <w:shd w:val="clear" w:color="auto" w:fill="auto"/>
          </w:tcPr>
          <w:p w:rsidR="000A509D" w:rsidRPr="0076433E" w:rsidDel="006B0781" w:rsidRDefault="000A509D" w:rsidP="000A509D">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0A509D" w:rsidRPr="0076433E" w:rsidDel="006B0781" w:rsidRDefault="002861DF" w:rsidP="000A509D">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0A509D" w:rsidRPr="0076433E" w:rsidDel="00B67F9D" w:rsidRDefault="000A509D" w:rsidP="000A509D">
            <w:pPr>
              <w:jc w:val="center"/>
              <w:rPr>
                <w:rFonts w:asciiTheme="minorBidi" w:hAnsiTheme="minorBidi" w:cstheme="minorBidi"/>
                <w:color w:val="000000" w:themeColor="text1"/>
                <w:rtl/>
                <w:lang w:eastAsia="en-US"/>
              </w:rPr>
            </w:pPr>
            <w:r w:rsidRPr="007D4BC8">
              <w:rPr>
                <w:rFonts w:asciiTheme="minorBidi" w:hAnsiTheme="minorBidi" w:cstheme="minorBidi"/>
                <w:color w:val="000000" w:themeColor="text1"/>
                <w:rtl/>
                <w:lang w:eastAsia="en-US"/>
              </w:rPr>
              <w:fldChar w:fldCharType="begin"/>
            </w:r>
            <w:r w:rsidRPr="007D4BC8">
              <w:rPr>
                <w:rFonts w:asciiTheme="minorBidi" w:hAnsiTheme="minorBidi" w:cstheme="minorBidi"/>
                <w:color w:val="000000" w:themeColor="text1"/>
                <w:rtl/>
                <w:lang w:eastAsia="en-US"/>
              </w:rPr>
              <w:instrText xml:space="preserve"> </w:instrText>
            </w:r>
            <w:r w:rsidRPr="007D4BC8">
              <w:rPr>
                <w:rFonts w:asciiTheme="minorBidi" w:hAnsiTheme="minorBidi" w:cstheme="minorBidi"/>
                <w:color w:val="000000" w:themeColor="text1"/>
                <w:lang w:eastAsia="en-US"/>
              </w:rPr>
              <w:instrText>REF</w:instrText>
            </w:r>
            <w:r w:rsidRPr="007D4BC8">
              <w:rPr>
                <w:rFonts w:asciiTheme="minorBidi" w:hAnsiTheme="minorBidi" w:cstheme="minorBidi"/>
                <w:color w:val="000000" w:themeColor="text1"/>
                <w:rtl/>
                <w:lang w:eastAsia="en-US"/>
              </w:rPr>
              <w:instrText xml:space="preserve"> _</w:instrText>
            </w:r>
            <w:r w:rsidRPr="007D4BC8">
              <w:rPr>
                <w:rFonts w:asciiTheme="minorBidi" w:hAnsiTheme="minorBidi" w:cstheme="minorBidi"/>
                <w:color w:val="000000" w:themeColor="text1"/>
                <w:lang w:eastAsia="en-US"/>
              </w:rPr>
              <w:instrText>Ref488137125 \r \h</w:instrText>
            </w:r>
            <w:r w:rsidRPr="007D4BC8">
              <w:rPr>
                <w:rFonts w:asciiTheme="minorBidi" w:hAnsiTheme="minorBidi" w:cstheme="minorBidi"/>
                <w:color w:val="000000" w:themeColor="text1"/>
                <w:rtl/>
                <w:lang w:eastAsia="en-US"/>
              </w:rPr>
              <w:instrText xml:space="preserve"> </w:instrText>
            </w:r>
            <w:r w:rsidRPr="007D4BC8">
              <w:rPr>
                <w:rFonts w:asciiTheme="minorBidi" w:hAnsiTheme="minorBidi" w:cstheme="minorBidi"/>
                <w:color w:val="000000" w:themeColor="text1"/>
                <w:rtl/>
                <w:lang w:eastAsia="en-US"/>
              </w:rPr>
            </w:r>
            <w:r w:rsidRPr="007D4BC8">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‏4.4.14</w:t>
            </w:r>
            <w:r w:rsidRPr="007D4BC8">
              <w:rPr>
                <w:rFonts w:asciiTheme="minorBidi" w:hAnsiTheme="minorBidi" w:cstheme="minorBidi"/>
                <w:color w:val="000000" w:themeColor="text1"/>
                <w:rtl/>
                <w:lang w:eastAsia="en-US"/>
              </w:rPr>
              <w:fldChar w:fldCharType="end"/>
            </w:r>
          </w:p>
        </w:tc>
      </w:tr>
      <w:tr w:rsidR="000A509D" w:rsidRPr="00BD62F9" w:rsidDel="00B67F9D" w:rsidTr="00CB5F0B">
        <w:trPr>
          <w:cantSplit/>
        </w:trPr>
        <w:tc>
          <w:tcPr>
            <w:tcW w:w="709" w:type="dxa"/>
            <w:tcBorders>
              <w:top w:val="nil"/>
              <w:bottom w:val="single" w:sz="4" w:space="0" w:color="auto"/>
            </w:tcBorders>
          </w:tcPr>
          <w:p w:rsidR="000A509D" w:rsidRPr="003A1D0E" w:rsidRDefault="000A509D" w:rsidP="000A509D">
            <w:pPr>
              <w:rPr>
                <w:rtl/>
              </w:rPr>
            </w:pPr>
          </w:p>
        </w:tc>
        <w:tc>
          <w:tcPr>
            <w:tcW w:w="1511" w:type="dxa"/>
            <w:tcBorders>
              <w:top w:val="nil"/>
              <w:bottom w:val="single" w:sz="4" w:space="0" w:color="auto"/>
            </w:tcBorders>
          </w:tcPr>
          <w:p w:rsidR="000A509D" w:rsidRPr="003A1D0E" w:rsidRDefault="000A509D" w:rsidP="000A509D">
            <w:pPr>
              <w:rPr>
                <w:rtl/>
              </w:rPr>
            </w:pPr>
          </w:p>
        </w:tc>
        <w:tc>
          <w:tcPr>
            <w:tcW w:w="709" w:type="dxa"/>
            <w:tcBorders>
              <w:top w:val="nil"/>
              <w:bottom w:val="single" w:sz="4" w:space="0" w:color="auto"/>
            </w:tcBorders>
            <w:shd w:val="clear" w:color="auto" w:fill="auto"/>
          </w:tcPr>
          <w:p w:rsidR="000A509D" w:rsidRPr="003A1D0E" w:rsidRDefault="000A509D" w:rsidP="000A509D">
            <w:pPr>
              <w:rPr>
                <w:rtl/>
              </w:rPr>
            </w:pPr>
          </w:p>
        </w:tc>
        <w:tc>
          <w:tcPr>
            <w:tcW w:w="2410" w:type="dxa"/>
            <w:tcBorders>
              <w:top w:val="nil"/>
              <w:bottom w:val="single" w:sz="4" w:space="0" w:color="auto"/>
            </w:tcBorders>
            <w:shd w:val="clear" w:color="auto" w:fill="auto"/>
          </w:tcPr>
          <w:p w:rsidR="000A509D" w:rsidRPr="003A1D0E" w:rsidRDefault="000A509D" w:rsidP="000A509D">
            <w:pPr>
              <w:rPr>
                <w:rtl/>
              </w:rPr>
            </w:pPr>
          </w:p>
        </w:tc>
        <w:tc>
          <w:tcPr>
            <w:tcW w:w="992" w:type="dxa"/>
            <w:tcBorders>
              <w:bottom w:val="single" w:sz="4" w:space="0" w:color="auto"/>
            </w:tcBorders>
            <w:shd w:val="clear" w:color="auto" w:fill="auto"/>
          </w:tcPr>
          <w:p w:rsidR="000A509D" w:rsidRPr="003A1D0E" w:rsidRDefault="000A509D" w:rsidP="007C31A4">
            <w:pPr>
              <w:pStyle w:val="ListParagraph"/>
              <w:numPr>
                <w:ilvl w:val="2"/>
                <w:numId w:val="368"/>
              </w:numPr>
              <w:ind w:left="0" w:firstLine="0"/>
              <w:jc w:val="center"/>
              <w:rPr>
                <w:rtl/>
              </w:rPr>
            </w:pPr>
          </w:p>
        </w:tc>
        <w:tc>
          <w:tcPr>
            <w:tcW w:w="4905" w:type="dxa"/>
            <w:shd w:val="clear" w:color="auto" w:fill="auto"/>
          </w:tcPr>
          <w:p w:rsidR="000A509D" w:rsidRPr="003A1D0E" w:rsidRDefault="000A509D" w:rsidP="000A509D">
            <w:pPr>
              <w:rPr>
                <w:rtl/>
              </w:rPr>
            </w:pPr>
            <w:r>
              <w:rPr>
                <w:rFonts w:hint="cs"/>
                <w:rtl/>
              </w:rPr>
              <w:t>ביצוע העתקת האתר לאחר אישור תוכנית העבודה והמפרט לביצוע העבודה</w:t>
            </w:r>
          </w:p>
        </w:tc>
        <w:tc>
          <w:tcPr>
            <w:tcW w:w="1062" w:type="dxa"/>
            <w:shd w:val="clear" w:color="auto" w:fill="auto"/>
          </w:tcPr>
          <w:p w:rsidR="000A509D" w:rsidRPr="0076433E" w:rsidDel="00B67F9D" w:rsidRDefault="000A509D" w:rsidP="000A509D">
            <w:pPr>
              <w:jc w:val="center"/>
              <w:rPr>
                <w:rFonts w:asciiTheme="minorBidi" w:hAnsiTheme="minorBidi" w:cstheme="minorBidi"/>
                <w:color w:val="000000" w:themeColor="text1"/>
                <w:rtl/>
              </w:rPr>
            </w:pPr>
          </w:p>
        </w:tc>
        <w:tc>
          <w:tcPr>
            <w:tcW w:w="922" w:type="dxa"/>
            <w:shd w:val="clear" w:color="auto" w:fill="auto"/>
          </w:tcPr>
          <w:p w:rsidR="000A509D" w:rsidRPr="0076433E" w:rsidRDefault="000A509D" w:rsidP="000A509D">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0A509D" w:rsidRPr="0076433E" w:rsidRDefault="000A509D" w:rsidP="000A509D">
            <w:pPr>
              <w:jc w:val="center"/>
              <w:rPr>
                <w:rFonts w:asciiTheme="minorBidi" w:hAnsiTheme="minorBidi" w:cstheme="minorBidi"/>
                <w:color w:val="000000" w:themeColor="text1"/>
                <w:rtl/>
                <w:lang w:eastAsia="en-US"/>
              </w:rPr>
            </w:pPr>
          </w:p>
        </w:tc>
        <w:tc>
          <w:tcPr>
            <w:tcW w:w="1134" w:type="dxa"/>
            <w:shd w:val="clear" w:color="auto" w:fill="auto"/>
          </w:tcPr>
          <w:p w:rsidR="000A509D" w:rsidRDefault="000A509D" w:rsidP="000A509D">
            <w:pPr>
              <w:jc w:val="center"/>
              <w:rPr>
                <w:rFonts w:asciiTheme="minorBidi" w:hAnsiTheme="minorBidi" w:cstheme="minorBidi"/>
                <w:color w:val="000000" w:themeColor="text1"/>
                <w:rtl/>
                <w:lang w:eastAsia="en-US"/>
              </w:rPr>
            </w:pPr>
            <w:r w:rsidRPr="007D4BC8">
              <w:rPr>
                <w:rFonts w:asciiTheme="minorBidi" w:hAnsiTheme="minorBidi" w:cstheme="minorBidi"/>
                <w:color w:val="000000" w:themeColor="text1"/>
                <w:rtl/>
                <w:lang w:eastAsia="en-US"/>
              </w:rPr>
              <w:fldChar w:fldCharType="begin"/>
            </w:r>
            <w:r w:rsidRPr="007D4BC8">
              <w:rPr>
                <w:rFonts w:asciiTheme="minorBidi" w:hAnsiTheme="minorBidi" w:cstheme="minorBidi"/>
                <w:color w:val="000000" w:themeColor="text1"/>
                <w:rtl/>
                <w:lang w:eastAsia="en-US"/>
              </w:rPr>
              <w:instrText xml:space="preserve"> </w:instrText>
            </w:r>
            <w:r w:rsidRPr="007D4BC8">
              <w:rPr>
                <w:rFonts w:asciiTheme="minorBidi" w:hAnsiTheme="minorBidi" w:cstheme="minorBidi"/>
                <w:color w:val="000000" w:themeColor="text1"/>
                <w:lang w:eastAsia="en-US"/>
              </w:rPr>
              <w:instrText>REF</w:instrText>
            </w:r>
            <w:r w:rsidRPr="007D4BC8">
              <w:rPr>
                <w:rFonts w:asciiTheme="minorBidi" w:hAnsiTheme="minorBidi" w:cstheme="minorBidi"/>
                <w:color w:val="000000" w:themeColor="text1"/>
                <w:rtl/>
                <w:lang w:eastAsia="en-US"/>
              </w:rPr>
              <w:instrText xml:space="preserve"> _</w:instrText>
            </w:r>
            <w:r w:rsidRPr="007D4BC8">
              <w:rPr>
                <w:rFonts w:asciiTheme="minorBidi" w:hAnsiTheme="minorBidi" w:cstheme="minorBidi"/>
                <w:color w:val="000000" w:themeColor="text1"/>
                <w:lang w:eastAsia="en-US"/>
              </w:rPr>
              <w:instrText>Ref488137125 \r \h</w:instrText>
            </w:r>
            <w:r w:rsidRPr="007D4BC8">
              <w:rPr>
                <w:rFonts w:asciiTheme="minorBidi" w:hAnsiTheme="minorBidi" w:cstheme="minorBidi"/>
                <w:color w:val="000000" w:themeColor="text1"/>
                <w:rtl/>
                <w:lang w:eastAsia="en-US"/>
              </w:rPr>
              <w:instrText xml:space="preserve"> </w:instrText>
            </w:r>
            <w:r w:rsidRPr="007D4BC8">
              <w:rPr>
                <w:rFonts w:asciiTheme="minorBidi" w:hAnsiTheme="minorBidi" w:cstheme="minorBidi"/>
                <w:color w:val="000000" w:themeColor="text1"/>
                <w:rtl/>
                <w:lang w:eastAsia="en-US"/>
              </w:rPr>
            </w:r>
            <w:r w:rsidRPr="007D4BC8">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‏4.4.14</w:t>
            </w:r>
            <w:r w:rsidRPr="007D4BC8">
              <w:rPr>
                <w:rFonts w:asciiTheme="minorBidi" w:hAnsiTheme="minorBidi" w:cstheme="minorBidi"/>
                <w:color w:val="000000" w:themeColor="text1"/>
                <w:rtl/>
                <w:lang w:eastAsia="en-US"/>
              </w:rPr>
              <w:fldChar w:fldCharType="end"/>
            </w:r>
          </w:p>
        </w:tc>
      </w:tr>
      <w:tr w:rsidR="00714DF1" w:rsidRPr="00BD62F9" w:rsidDel="00B67F9D" w:rsidTr="00CB5F0B">
        <w:trPr>
          <w:cantSplit/>
        </w:trPr>
        <w:tc>
          <w:tcPr>
            <w:tcW w:w="709" w:type="dxa"/>
            <w:tcBorders>
              <w:top w:val="single" w:sz="4" w:space="0" w:color="auto"/>
              <w:bottom w:val="nil"/>
            </w:tcBorders>
          </w:tcPr>
          <w:p w:rsidR="00714DF1" w:rsidRPr="0076433E" w:rsidRDefault="00714DF1"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714DF1" w:rsidRPr="0076433E" w:rsidRDefault="002861DF"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בנייה ותחזוקה של תוכנית עבודה</w:t>
            </w:r>
          </w:p>
        </w:tc>
        <w:tc>
          <w:tcPr>
            <w:tcW w:w="709" w:type="dxa"/>
            <w:tcBorders>
              <w:top w:val="single" w:sz="4" w:space="0" w:color="auto"/>
              <w:bottom w:val="nil"/>
            </w:tcBorders>
            <w:shd w:val="clear" w:color="auto" w:fill="auto"/>
          </w:tcPr>
          <w:p w:rsidR="00714DF1" w:rsidRPr="0076433E" w:rsidRDefault="00714DF1"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single" w:sz="4" w:space="0" w:color="auto"/>
              <w:bottom w:val="nil"/>
            </w:tcBorders>
            <w:shd w:val="clear" w:color="auto" w:fill="auto"/>
          </w:tcPr>
          <w:p w:rsidR="00714DF1" w:rsidRPr="0076433E" w:rsidRDefault="002861DF"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תוכנית עבודה ראשונית</w:t>
            </w:r>
          </w:p>
        </w:tc>
        <w:tc>
          <w:tcPr>
            <w:tcW w:w="992" w:type="dxa"/>
            <w:tcBorders>
              <w:bottom w:val="single" w:sz="4" w:space="0" w:color="auto"/>
            </w:tcBorders>
            <w:shd w:val="clear" w:color="auto" w:fill="auto"/>
          </w:tcPr>
          <w:p w:rsidR="00714DF1" w:rsidRPr="0076433E" w:rsidRDefault="00714DF1" w:rsidP="007C31A4">
            <w:pPr>
              <w:pStyle w:val="ListParagraph"/>
              <w:numPr>
                <w:ilvl w:val="2"/>
                <w:numId w:val="368"/>
              </w:numPr>
              <w:ind w:left="0" w:firstLine="0"/>
              <w:jc w:val="center"/>
              <w:rPr>
                <w:rFonts w:asciiTheme="minorBidi" w:hAnsiTheme="minorBidi" w:cstheme="minorBidi"/>
                <w:color w:val="000000" w:themeColor="text1"/>
                <w:rtl/>
                <w:lang w:val="en-GB"/>
              </w:rPr>
            </w:pPr>
          </w:p>
        </w:tc>
        <w:tc>
          <w:tcPr>
            <w:tcW w:w="4905" w:type="dxa"/>
            <w:shd w:val="clear" w:color="auto" w:fill="auto"/>
          </w:tcPr>
          <w:p w:rsidR="00714DF1" w:rsidRPr="0076433E" w:rsidRDefault="002861DF" w:rsidP="00253C30">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הכנת תוכנית עבודה ראשונית עד ל 01/09 עבור השנה העוקבת</w:t>
            </w:r>
          </w:p>
        </w:tc>
        <w:tc>
          <w:tcPr>
            <w:tcW w:w="1062" w:type="dxa"/>
            <w:shd w:val="clear" w:color="auto" w:fill="auto"/>
          </w:tcPr>
          <w:p w:rsidR="00714DF1" w:rsidRPr="0076433E" w:rsidDel="00B67F9D" w:rsidRDefault="00714DF1" w:rsidP="00253C30">
            <w:pPr>
              <w:jc w:val="center"/>
              <w:rPr>
                <w:rFonts w:asciiTheme="minorBidi" w:hAnsiTheme="minorBidi" w:cstheme="minorBidi"/>
                <w:color w:val="000000" w:themeColor="text1"/>
                <w:rtl/>
              </w:rPr>
            </w:pPr>
          </w:p>
        </w:tc>
        <w:tc>
          <w:tcPr>
            <w:tcW w:w="922" w:type="dxa"/>
            <w:shd w:val="clear" w:color="auto" w:fill="auto"/>
          </w:tcPr>
          <w:p w:rsidR="00714DF1" w:rsidRPr="0076433E" w:rsidRDefault="002861DF" w:rsidP="00253C30">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714DF1" w:rsidRPr="0076433E" w:rsidRDefault="002861DF"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714DF1" w:rsidRDefault="00714DF1"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Ref488137135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‏4.4.15</w:t>
            </w:r>
            <w:r>
              <w:rPr>
                <w:rFonts w:asciiTheme="minorBidi" w:hAnsiTheme="minorBidi" w:cstheme="minorBidi"/>
                <w:color w:val="000000" w:themeColor="text1"/>
                <w:rtl/>
                <w:lang w:eastAsia="en-US"/>
              </w:rPr>
              <w:fldChar w:fldCharType="end"/>
            </w:r>
          </w:p>
        </w:tc>
      </w:tr>
      <w:tr w:rsidR="002861DF" w:rsidRPr="00BD62F9" w:rsidDel="00B67F9D" w:rsidTr="00CB5F0B">
        <w:trPr>
          <w:cantSplit/>
        </w:trPr>
        <w:tc>
          <w:tcPr>
            <w:tcW w:w="709" w:type="dxa"/>
            <w:tcBorders>
              <w:top w:val="nil"/>
              <w:bottom w:val="nil"/>
            </w:tcBorders>
          </w:tcPr>
          <w:p w:rsidR="002861DF" w:rsidRPr="00714DF1" w:rsidRDefault="002861DF" w:rsidP="002861DF">
            <w:pPr>
              <w:rPr>
                <w:rtl/>
              </w:rPr>
            </w:pPr>
          </w:p>
        </w:tc>
        <w:tc>
          <w:tcPr>
            <w:tcW w:w="1511" w:type="dxa"/>
            <w:tcBorders>
              <w:top w:val="nil"/>
              <w:bottom w:val="nil"/>
            </w:tcBorders>
          </w:tcPr>
          <w:p w:rsidR="002861DF" w:rsidRPr="00714DF1" w:rsidRDefault="002861DF" w:rsidP="002861DF">
            <w:pPr>
              <w:rPr>
                <w:rtl/>
              </w:rPr>
            </w:pPr>
          </w:p>
        </w:tc>
        <w:tc>
          <w:tcPr>
            <w:tcW w:w="709" w:type="dxa"/>
            <w:tcBorders>
              <w:top w:val="nil"/>
            </w:tcBorders>
            <w:shd w:val="clear" w:color="auto" w:fill="auto"/>
          </w:tcPr>
          <w:p w:rsidR="002861DF" w:rsidRPr="00714DF1" w:rsidRDefault="002861DF" w:rsidP="002861DF">
            <w:pPr>
              <w:rPr>
                <w:rtl/>
              </w:rPr>
            </w:pPr>
          </w:p>
        </w:tc>
        <w:tc>
          <w:tcPr>
            <w:tcW w:w="2410" w:type="dxa"/>
            <w:tcBorders>
              <w:top w:val="nil"/>
            </w:tcBorders>
            <w:shd w:val="clear" w:color="auto" w:fill="auto"/>
          </w:tcPr>
          <w:p w:rsidR="002861DF" w:rsidRPr="00714DF1" w:rsidRDefault="002861DF" w:rsidP="002861DF">
            <w:pPr>
              <w:rPr>
                <w:rtl/>
              </w:rPr>
            </w:pPr>
          </w:p>
        </w:tc>
        <w:tc>
          <w:tcPr>
            <w:tcW w:w="992" w:type="dxa"/>
            <w:tcBorders>
              <w:top w:val="single" w:sz="4" w:space="0" w:color="auto"/>
            </w:tcBorders>
            <w:shd w:val="clear" w:color="auto" w:fill="auto"/>
          </w:tcPr>
          <w:p w:rsidR="002861DF" w:rsidRPr="00714DF1" w:rsidRDefault="002861DF" w:rsidP="007C31A4">
            <w:pPr>
              <w:pStyle w:val="ListParagraph"/>
              <w:numPr>
                <w:ilvl w:val="2"/>
                <w:numId w:val="368"/>
              </w:numPr>
              <w:ind w:left="0" w:firstLine="0"/>
              <w:jc w:val="center"/>
              <w:rPr>
                <w:rtl/>
              </w:rPr>
            </w:pPr>
          </w:p>
        </w:tc>
        <w:tc>
          <w:tcPr>
            <w:tcW w:w="4905" w:type="dxa"/>
            <w:shd w:val="clear" w:color="auto" w:fill="auto"/>
          </w:tcPr>
          <w:p w:rsidR="002861DF" w:rsidRPr="00714DF1" w:rsidRDefault="002861DF" w:rsidP="002861DF">
            <w:pPr>
              <w:rPr>
                <w:rtl/>
              </w:rPr>
            </w:pPr>
            <w:r>
              <w:rPr>
                <w:rFonts w:hint="cs"/>
                <w:rtl/>
              </w:rPr>
              <w:t>אישור תוכנית עבודה ראשונית</w:t>
            </w:r>
          </w:p>
        </w:tc>
        <w:tc>
          <w:tcPr>
            <w:tcW w:w="1062" w:type="dxa"/>
            <w:shd w:val="clear" w:color="auto" w:fill="auto"/>
          </w:tcPr>
          <w:p w:rsidR="002861DF" w:rsidRPr="0076433E" w:rsidDel="00B67F9D" w:rsidRDefault="002861DF" w:rsidP="002861DF">
            <w:pPr>
              <w:jc w:val="center"/>
              <w:rPr>
                <w:rFonts w:asciiTheme="minorBidi" w:hAnsiTheme="minorBidi" w:cstheme="minorBidi"/>
                <w:color w:val="000000" w:themeColor="text1"/>
                <w:rtl/>
              </w:rPr>
            </w:pPr>
            <w:r>
              <w:rPr>
                <w:rFonts w:asciiTheme="minorBidi" w:hAnsiTheme="minorBidi" w:cstheme="minorBidi" w:hint="cs"/>
                <w:color w:val="000000" w:themeColor="text1"/>
              </w:rPr>
              <w:t>X</w:t>
            </w:r>
          </w:p>
        </w:tc>
        <w:tc>
          <w:tcPr>
            <w:tcW w:w="922" w:type="dxa"/>
            <w:shd w:val="clear" w:color="auto" w:fill="auto"/>
          </w:tcPr>
          <w:p w:rsidR="002861DF" w:rsidRPr="0076433E" w:rsidRDefault="002861DF" w:rsidP="002861DF">
            <w:pPr>
              <w:jc w:val="center"/>
              <w:rPr>
                <w:rFonts w:asciiTheme="minorBidi" w:hAnsiTheme="minorBidi" w:cstheme="minorBidi"/>
                <w:color w:val="000000" w:themeColor="text1"/>
              </w:rPr>
            </w:pPr>
          </w:p>
        </w:tc>
        <w:tc>
          <w:tcPr>
            <w:tcW w:w="851" w:type="dxa"/>
            <w:shd w:val="clear" w:color="auto" w:fill="auto"/>
          </w:tcPr>
          <w:p w:rsidR="002861DF" w:rsidRPr="0076433E" w:rsidRDefault="002861DF" w:rsidP="002861DF">
            <w:pPr>
              <w:jc w:val="center"/>
              <w:rPr>
                <w:rFonts w:asciiTheme="minorBidi" w:hAnsiTheme="minorBidi" w:cstheme="minorBidi"/>
                <w:color w:val="000000" w:themeColor="text1"/>
                <w:rtl/>
                <w:lang w:eastAsia="en-US"/>
              </w:rPr>
            </w:pPr>
          </w:p>
        </w:tc>
        <w:tc>
          <w:tcPr>
            <w:tcW w:w="1134" w:type="dxa"/>
            <w:shd w:val="clear" w:color="auto" w:fill="auto"/>
          </w:tcPr>
          <w:p w:rsidR="002861DF" w:rsidRDefault="002861DF" w:rsidP="002861DF">
            <w:pPr>
              <w:jc w:val="center"/>
              <w:rPr>
                <w:rFonts w:asciiTheme="minorBidi" w:hAnsiTheme="minorBidi" w:cstheme="minorBidi"/>
                <w:color w:val="000000" w:themeColor="text1"/>
                <w:rtl/>
                <w:lang w:eastAsia="en-US"/>
              </w:rPr>
            </w:pPr>
            <w:r w:rsidRPr="00B95E7C">
              <w:rPr>
                <w:rFonts w:asciiTheme="minorBidi" w:hAnsiTheme="minorBidi" w:cstheme="minorBidi"/>
                <w:color w:val="000000" w:themeColor="text1"/>
                <w:rtl/>
                <w:lang w:eastAsia="en-US"/>
              </w:rPr>
              <w:fldChar w:fldCharType="begin"/>
            </w:r>
            <w:r w:rsidRPr="00B95E7C">
              <w:rPr>
                <w:rFonts w:asciiTheme="minorBidi" w:hAnsiTheme="minorBidi" w:cstheme="minorBidi"/>
                <w:color w:val="000000" w:themeColor="text1"/>
                <w:rtl/>
                <w:lang w:eastAsia="en-US"/>
              </w:rPr>
              <w:instrText xml:space="preserve"> </w:instrText>
            </w:r>
            <w:r w:rsidRPr="00B95E7C">
              <w:rPr>
                <w:rFonts w:asciiTheme="minorBidi" w:hAnsiTheme="minorBidi" w:cstheme="minorBidi"/>
                <w:color w:val="000000" w:themeColor="text1"/>
                <w:lang w:eastAsia="en-US"/>
              </w:rPr>
              <w:instrText>REF</w:instrText>
            </w:r>
            <w:r w:rsidRPr="00B95E7C">
              <w:rPr>
                <w:rFonts w:asciiTheme="minorBidi" w:hAnsiTheme="minorBidi" w:cstheme="minorBidi"/>
                <w:color w:val="000000" w:themeColor="text1"/>
                <w:rtl/>
                <w:lang w:eastAsia="en-US"/>
              </w:rPr>
              <w:instrText xml:space="preserve"> _</w:instrText>
            </w:r>
            <w:r w:rsidRPr="00B95E7C">
              <w:rPr>
                <w:rFonts w:asciiTheme="minorBidi" w:hAnsiTheme="minorBidi" w:cstheme="minorBidi"/>
                <w:color w:val="000000" w:themeColor="text1"/>
                <w:lang w:eastAsia="en-US"/>
              </w:rPr>
              <w:instrText>Ref488137135 \r \h</w:instrText>
            </w:r>
            <w:r w:rsidRPr="00B95E7C">
              <w:rPr>
                <w:rFonts w:asciiTheme="minorBidi" w:hAnsiTheme="minorBidi" w:cstheme="minorBidi"/>
                <w:color w:val="000000" w:themeColor="text1"/>
                <w:rtl/>
                <w:lang w:eastAsia="en-US"/>
              </w:rPr>
              <w:instrText xml:space="preserve"> </w:instrText>
            </w:r>
            <w:r w:rsidRPr="00B95E7C">
              <w:rPr>
                <w:rFonts w:asciiTheme="minorBidi" w:hAnsiTheme="minorBidi" w:cstheme="minorBidi"/>
                <w:color w:val="000000" w:themeColor="text1"/>
                <w:rtl/>
                <w:lang w:eastAsia="en-US"/>
              </w:rPr>
            </w:r>
            <w:r w:rsidRPr="00B95E7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‏4.4.15</w:t>
            </w:r>
            <w:r w:rsidRPr="00B95E7C">
              <w:rPr>
                <w:rFonts w:asciiTheme="minorBidi" w:hAnsiTheme="minorBidi" w:cstheme="minorBidi"/>
                <w:color w:val="000000" w:themeColor="text1"/>
                <w:rtl/>
                <w:lang w:eastAsia="en-US"/>
              </w:rPr>
              <w:fldChar w:fldCharType="end"/>
            </w:r>
          </w:p>
        </w:tc>
      </w:tr>
      <w:tr w:rsidR="002861DF" w:rsidRPr="00BD62F9" w:rsidDel="00B67F9D" w:rsidTr="00CB5F0B">
        <w:trPr>
          <w:cantSplit/>
        </w:trPr>
        <w:tc>
          <w:tcPr>
            <w:tcW w:w="709" w:type="dxa"/>
            <w:tcBorders>
              <w:top w:val="nil"/>
              <w:bottom w:val="single" w:sz="4" w:space="0" w:color="auto"/>
            </w:tcBorders>
          </w:tcPr>
          <w:p w:rsidR="002861DF" w:rsidRPr="00714DF1" w:rsidRDefault="002861DF" w:rsidP="002861DF">
            <w:pPr>
              <w:rPr>
                <w:rtl/>
              </w:rPr>
            </w:pPr>
          </w:p>
        </w:tc>
        <w:tc>
          <w:tcPr>
            <w:tcW w:w="1511" w:type="dxa"/>
            <w:tcBorders>
              <w:top w:val="nil"/>
              <w:bottom w:val="single" w:sz="4" w:space="0" w:color="auto"/>
            </w:tcBorders>
          </w:tcPr>
          <w:p w:rsidR="002861DF" w:rsidRPr="00714DF1" w:rsidRDefault="002861DF" w:rsidP="002861DF">
            <w:pPr>
              <w:rPr>
                <w:rtl/>
              </w:rPr>
            </w:pPr>
          </w:p>
        </w:tc>
        <w:tc>
          <w:tcPr>
            <w:tcW w:w="709" w:type="dxa"/>
            <w:tcBorders>
              <w:top w:val="single" w:sz="4" w:space="0" w:color="auto"/>
            </w:tcBorders>
            <w:shd w:val="clear" w:color="auto" w:fill="auto"/>
          </w:tcPr>
          <w:p w:rsidR="002861DF" w:rsidRPr="00714DF1" w:rsidRDefault="002861DF" w:rsidP="007C31A4">
            <w:pPr>
              <w:pStyle w:val="ListParagraph"/>
              <w:numPr>
                <w:ilvl w:val="1"/>
                <w:numId w:val="368"/>
              </w:numPr>
              <w:ind w:left="0" w:firstLine="0"/>
              <w:jc w:val="center"/>
              <w:rPr>
                <w:rtl/>
              </w:rPr>
            </w:pPr>
          </w:p>
        </w:tc>
        <w:tc>
          <w:tcPr>
            <w:tcW w:w="2410" w:type="dxa"/>
            <w:tcBorders>
              <w:top w:val="single" w:sz="4" w:space="0" w:color="auto"/>
            </w:tcBorders>
            <w:shd w:val="clear" w:color="auto" w:fill="auto"/>
          </w:tcPr>
          <w:p w:rsidR="002861DF" w:rsidRPr="00714DF1" w:rsidRDefault="002861DF" w:rsidP="002861DF">
            <w:pPr>
              <w:rPr>
                <w:rtl/>
              </w:rPr>
            </w:pPr>
            <w:r>
              <w:rPr>
                <w:rFonts w:hint="cs"/>
                <w:rtl/>
              </w:rPr>
              <w:t>עדכון תוכנית עבודה</w:t>
            </w:r>
          </w:p>
        </w:tc>
        <w:tc>
          <w:tcPr>
            <w:tcW w:w="992" w:type="dxa"/>
            <w:shd w:val="clear" w:color="auto" w:fill="auto"/>
          </w:tcPr>
          <w:p w:rsidR="002861DF" w:rsidRPr="00714DF1" w:rsidRDefault="002861DF" w:rsidP="007C31A4">
            <w:pPr>
              <w:pStyle w:val="ListParagraph"/>
              <w:numPr>
                <w:ilvl w:val="2"/>
                <w:numId w:val="368"/>
              </w:numPr>
              <w:ind w:left="0" w:firstLine="0"/>
              <w:jc w:val="center"/>
              <w:rPr>
                <w:rtl/>
              </w:rPr>
            </w:pPr>
          </w:p>
        </w:tc>
        <w:tc>
          <w:tcPr>
            <w:tcW w:w="4905" w:type="dxa"/>
            <w:shd w:val="clear" w:color="auto" w:fill="auto"/>
          </w:tcPr>
          <w:p w:rsidR="002861DF" w:rsidRPr="00714DF1" w:rsidRDefault="002861DF" w:rsidP="002861DF">
            <w:pPr>
              <w:rPr>
                <w:rtl/>
              </w:rPr>
            </w:pPr>
            <w:r>
              <w:rPr>
                <w:rFonts w:hint="cs"/>
                <w:rtl/>
              </w:rPr>
              <w:t>עדכון אחת לחודש של תוכנית עבודה עבור החודש הקרוב</w:t>
            </w:r>
          </w:p>
        </w:tc>
        <w:tc>
          <w:tcPr>
            <w:tcW w:w="1062" w:type="dxa"/>
            <w:shd w:val="clear" w:color="auto" w:fill="auto"/>
          </w:tcPr>
          <w:p w:rsidR="002861DF" w:rsidRPr="0076433E" w:rsidDel="00B67F9D" w:rsidRDefault="002861DF" w:rsidP="002861DF">
            <w:pPr>
              <w:jc w:val="center"/>
              <w:rPr>
                <w:rFonts w:asciiTheme="minorBidi" w:hAnsiTheme="minorBidi" w:cstheme="minorBidi"/>
                <w:color w:val="000000" w:themeColor="text1"/>
                <w:rtl/>
              </w:rPr>
            </w:pPr>
          </w:p>
        </w:tc>
        <w:tc>
          <w:tcPr>
            <w:tcW w:w="922" w:type="dxa"/>
            <w:shd w:val="clear" w:color="auto" w:fill="auto"/>
          </w:tcPr>
          <w:p w:rsidR="002861DF" w:rsidRPr="0076433E" w:rsidRDefault="002861DF" w:rsidP="002861DF">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2861DF" w:rsidRPr="0076433E" w:rsidRDefault="002861DF" w:rsidP="002861DF">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861DF" w:rsidRDefault="002861DF" w:rsidP="002861DF">
            <w:pPr>
              <w:jc w:val="center"/>
              <w:rPr>
                <w:rFonts w:asciiTheme="minorBidi" w:hAnsiTheme="minorBidi" w:cstheme="minorBidi"/>
                <w:color w:val="000000" w:themeColor="text1"/>
                <w:rtl/>
                <w:lang w:eastAsia="en-US"/>
              </w:rPr>
            </w:pPr>
            <w:r w:rsidRPr="00B95E7C">
              <w:rPr>
                <w:rFonts w:asciiTheme="minorBidi" w:hAnsiTheme="minorBidi" w:cstheme="minorBidi"/>
                <w:color w:val="000000" w:themeColor="text1"/>
                <w:rtl/>
                <w:lang w:eastAsia="en-US"/>
              </w:rPr>
              <w:fldChar w:fldCharType="begin"/>
            </w:r>
            <w:r w:rsidRPr="00B95E7C">
              <w:rPr>
                <w:rFonts w:asciiTheme="minorBidi" w:hAnsiTheme="minorBidi" w:cstheme="minorBidi"/>
                <w:color w:val="000000" w:themeColor="text1"/>
                <w:rtl/>
                <w:lang w:eastAsia="en-US"/>
              </w:rPr>
              <w:instrText xml:space="preserve"> </w:instrText>
            </w:r>
            <w:r w:rsidRPr="00B95E7C">
              <w:rPr>
                <w:rFonts w:asciiTheme="minorBidi" w:hAnsiTheme="minorBidi" w:cstheme="minorBidi"/>
                <w:color w:val="000000" w:themeColor="text1"/>
                <w:lang w:eastAsia="en-US"/>
              </w:rPr>
              <w:instrText>REF</w:instrText>
            </w:r>
            <w:r w:rsidRPr="00B95E7C">
              <w:rPr>
                <w:rFonts w:asciiTheme="minorBidi" w:hAnsiTheme="minorBidi" w:cstheme="minorBidi"/>
                <w:color w:val="000000" w:themeColor="text1"/>
                <w:rtl/>
                <w:lang w:eastAsia="en-US"/>
              </w:rPr>
              <w:instrText xml:space="preserve"> _</w:instrText>
            </w:r>
            <w:r w:rsidRPr="00B95E7C">
              <w:rPr>
                <w:rFonts w:asciiTheme="minorBidi" w:hAnsiTheme="minorBidi" w:cstheme="minorBidi"/>
                <w:color w:val="000000" w:themeColor="text1"/>
                <w:lang w:eastAsia="en-US"/>
              </w:rPr>
              <w:instrText>Ref488137135 \r \h</w:instrText>
            </w:r>
            <w:r w:rsidRPr="00B95E7C">
              <w:rPr>
                <w:rFonts w:asciiTheme="minorBidi" w:hAnsiTheme="minorBidi" w:cstheme="minorBidi"/>
                <w:color w:val="000000" w:themeColor="text1"/>
                <w:rtl/>
                <w:lang w:eastAsia="en-US"/>
              </w:rPr>
              <w:instrText xml:space="preserve"> </w:instrText>
            </w:r>
            <w:r w:rsidRPr="00B95E7C">
              <w:rPr>
                <w:rFonts w:asciiTheme="minorBidi" w:hAnsiTheme="minorBidi" w:cstheme="minorBidi"/>
                <w:color w:val="000000" w:themeColor="text1"/>
                <w:rtl/>
                <w:lang w:eastAsia="en-US"/>
              </w:rPr>
            </w:r>
            <w:r w:rsidRPr="00B95E7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‏4.4.15</w:t>
            </w:r>
            <w:r w:rsidRPr="00B95E7C">
              <w:rPr>
                <w:rFonts w:asciiTheme="minorBidi" w:hAnsiTheme="minorBidi" w:cstheme="minorBidi"/>
                <w:color w:val="000000" w:themeColor="text1"/>
                <w:rtl/>
                <w:lang w:eastAsia="en-US"/>
              </w:rPr>
              <w:fldChar w:fldCharType="end"/>
            </w:r>
          </w:p>
        </w:tc>
      </w:tr>
      <w:tr w:rsidR="00253C30" w:rsidRPr="00BD62F9" w:rsidDel="00B67F9D" w:rsidTr="00CB5F0B">
        <w:trPr>
          <w:cantSplit/>
        </w:trPr>
        <w:tc>
          <w:tcPr>
            <w:tcW w:w="709" w:type="dxa"/>
            <w:tcBorders>
              <w:top w:val="single" w:sz="4" w:space="0" w:color="auto"/>
              <w:bottom w:val="single" w:sz="4" w:space="0" w:color="auto"/>
            </w:tcBorders>
          </w:tcPr>
          <w:p w:rsidR="00253C30" w:rsidRPr="0076433E" w:rsidRDefault="00253C30"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top w:val="single" w:sz="4" w:space="0" w:color="auto"/>
              <w:bottom w:val="single" w:sz="4" w:space="0" w:color="auto"/>
            </w:tcBorders>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בניה ותחזוקה של נהלים והוראות עבודה</w:t>
            </w:r>
          </w:p>
        </w:tc>
        <w:tc>
          <w:tcPr>
            <w:tcW w:w="709" w:type="dxa"/>
            <w:tcBorders>
              <w:top w:val="single" w:sz="4" w:space="0" w:color="auto"/>
              <w:bottom w:val="single" w:sz="4" w:space="0" w:color="auto"/>
            </w:tcBorders>
            <w:shd w:val="clear" w:color="auto" w:fill="auto"/>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single" w:sz="4" w:space="0" w:color="auto"/>
              <w:bottom w:val="single" w:sz="4" w:space="0" w:color="auto"/>
            </w:tcBorders>
            <w:shd w:val="clear" w:color="auto" w:fill="auto"/>
          </w:tcPr>
          <w:p w:rsidR="00253C30" w:rsidRPr="0076433E" w:rsidRDefault="002861DF"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עדכון שוטף של </w:t>
            </w:r>
            <w:r w:rsidR="00BA7F6E">
              <w:rPr>
                <w:rFonts w:asciiTheme="minorBidi" w:hAnsiTheme="minorBidi" w:cstheme="minorBidi" w:hint="cs"/>
                <w:color w:val="000000" w:themeColor="text1"/>
                <w:rtl/>
                <w:lang w:eastAsia="en-US"/>
              </w:rPr>
              <w:t xml:space="preserve">תיקי אתר, תיקי הדרכה, </w:t>
            </w:r>
            <w:r w:rsidRPr="0076433E">
              <w:rPr>
                <w:rFonts w:asciiTheme="minorBidi" w:hAnsiTheme="minorBidi" w:cstheme="minorBidi"/>
                <w:color w:val="000000" w:themeColor="text1"/>
                <w:rtl/>
                <w:lang w:eastAsia="en-US"/>
              </w:rPr>
              <w:t>נהלים והוראות עבודה</w:t>
            </w:r>
          </w:p>
        </w:tc>
        <w:tc>
          <w:tcPr>
            <w:tcW w:w="992" w:type="dxa"/>
            <w:shd w:val="clear" w:color="auto" w:fill="auto"/>
          </w:tcPr>
          <w:p w:rsidR="00253C30" w:rsidRPr="002861DF" w:rsidRDefault="00253C30" w:rsidP="002861DF">
            <w:pPr>
              <w:jc w:val="center"/>
              <w:rPr>
                <w:rFonts w:asciiTheme="minorBidi" w:hAnsiTheme="minorBidi" w:cstheme="minorBidi"/>
                <w:color w:val="000000" w:themeColor="text1"/>
                <w:rtl/>
                <w:lang w:val="en-GB"/>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p>
        </w:tc>
        <w:tc>
          <w:tcPr>
            <w:tcW w:w="1062" w:type="dxa"/>
            <w:shd w:val="clear" w:color="auto" w:fill="auto"/>
          </w:tcPr>
          <w:p w:rsidR="00253C30" w:rsidRPr="0076433E" w:rsidDel="00B67F9D"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Del="006B0781"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Del="006B0781"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Del="00B67F9D" w:rsidRDefault="00714DF1"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Ref488137171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‏4.4.16</w:t>
            </w:r>
            <w:r>
              <w:rPr>
                <w:rFonts w:asciiTheme="minorBidi" w:hAnsiTheme="minorBidi" w:cstheme="minorBidi"/>
                <w:color w:val="000000" w:themeColor="text1"/>
                <w:rtl/>
                <w:lang w:eastAsia="en-US"/>
              </w:rPr>
              <w:fldChar w:fldCharType="end"/>
            </w:r>
          </w:p>
        </w:tc>
      </w:tr>
      <w:tr w:rsidR="00253C30" w:rsidTr="00CB5F0B">
        <w:trPr>
          <w:cantSplit/>
        </w:trPr>
        <w:tc>
          <w:tcPr>
            <w:tcW w:w="709" w:type="dxa"/>
            <w:tcBorders>
              <w:bottom w:val="nil"/>
            </w:tcBorders>
          </w:tcPr>
          <w:p w:rsidR="00253C30" w:rsidRPr="0076433E" w:rsidRDefault="00253C30"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מצאי</w:t>
            </w:r>
          </w:p>
        </w:tc>
        <w:tc>
          <w:tcPr>
            <w:tcW w:w="709" w:type="dxa"/>
            <w:tcBorders>
              <w:bottom w:val="nil"/>
            </w:tcBorders>
            <w:shd w:val="clear" w:color="auto" w:fill="auto"/>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ניהול מצאי </w:t>
            </w:r>
          </w:p>
        </w:tc>
        <w:tc>
          <w:tcPr>
            <w:tcW w:w="992" w:type="dxa"/>
            <w:shd w:val="clear" w:color="auto" w:fill="auto"/>
          </w:tcPr>
          <w:p w:rsidR="00253C30" w:rsidRPr="002861DF" w:rsidRDefault="00253C30" w:rsidP="007C31A4">
            <w:pPr>
              <w:pStyle w:val="ListParagraph"/>
              <w:numPr>
                <w:ilvl w:val="2"/>
                <w:numId w:val="368"/>
              </w:numPr>
              <w:ind w:left="0" w:firstLine="0"/>
              <w:jc w:val="center"/>
              <w:rPr>
                <w:rtl/>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rtl/>
              </w:rPr>
              <w:t>ניהול מצאי חומרה ורישוי תוכנה שבאחריות הספק במערכת ניהול הממוחשבת שיביא הספק בפורמט שיגדיר המשרד (סוג רישוי, כמות רישיונות לכל סוג, היכן מותקן)</w:t>
            </w:r>
          </w:p>
        </w:tc>
        <w:tc>
          <w:tcPr>
            <w:tcW w:w="1062" w:type="dxa"/>
            <w:shd w:val="clear" w:color="auto" w:fill="auto"/>
          </w:tcPr>
          <w:p w:rsidR="00253C30" w:rsidRPr="0076433E" w:rsidDel="00B67F9D"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3A1D0E"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Ref488137159 \r \h</w:instrText>
            </w:r>
            <w:r>
              <w:rPr>
                <w:rFonts w:asciiTheme="minorBidi" w:hAnsiTheme="minorBidi" w:cstheme="minorBidi"/>
                <w:color w:val="000000" w:themeColor="text1"/>
                <w:rtl/>
                <w:lang w:eastAsia="en-US"/>
              </w:rPr>
              <w:instrText xml:space="preserve"> </w:instrText>
            </w:r>
            <w:r w:rsidR="002861DF">
              <w:rPr>
                <w:rFonts w:asciiTheme="minorBidi" w:hAnsiTheme="minorBidi" w:cstheme="minorBidi"/>
                <w:color w:val="000000" w:themeColor="text1"/>
                <w:rtl/>
                <w:lang w:eastAsia="en-US"/>
              </w:rPr>
              <w:instrText xml:space="preserve"> \* </w:instrText>
            </w:r>
            <w:r w:rsidR="002861DF">
              <w:rPr>
                <w:rFonts w:asciiTheme="minorBidi" w:hAnsiTheme="minorBidi" w:cstheme="minorBidi"/>
                <w:color w:val="000000" w:themeColor="text1"/>
                <w:lang w:eastAsia="en-US"/>
              </w:rPr>
              <w:instrText>MERGEFORMAT</w:instrText>
            </w:r>
            <w:r w:rsidR="002861DF">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‏4.4.17</w:t>
            </w:r>
            <w:r>
              <w:rPr>
                <w:rFonts w:asciiTheme="minorBidi" w:hAnsiTheme="minorBidi" w:cstheme="minorBidi"/>
                <w:color w:val="000000" w:themeColor="text1"/>
                <w:rtl/>
                <w:lang w:eastAsia="en-US"/>
              </w:rPr>
              <w:fldChar w:fldCharType="end"/>
            </w:r>
          </w:p>
        </w:tc>
      </w:tr>
      <w:tr w:rsidR="00253C30" w:rsidTr="00CB5F0B">
        <w:trPr>
          <w:cantSplit/>
        </w:trPr>
        <w:tc>
          <w:tcPr>
            <w:tcW w:w="709" w:type="dxa"/>
            <w:tcBorders>
              <w:top w:val="nil"/>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top w:val="nil"/>
            </w:tcBorders>
          </w:tcPr>
          <w:p w:rsidR="00253C30" w:rsidRPr="0076433E" w:rsidRDefault="00253C30" w:rsidP="00253C30">
            <w:pPr>
              <w:rPr>
                <w:rFonts w:asciiTheme="minorBidi" w:hAnsiTheme="minorBidi" w:cstheme="minorBidi"/>
                <w:color w:val="000000" w:themeColor="text1"/>
                <w:rtl/>
                <w:lang w:eastAsia="en-US"/>
              </w:rPr>
            </w:pPr>
          </w:p>
        </w:tc>
        <w:tc>
          <w:tcPr>
            <w:tcW w:w="709" w:type="dxa"/>
            <w:tcBorders>
              <w:top w:val="nil"/>
            </w:tcBorders>
            <w:shd w:val="clear" w:color="auto" w:fill="auto"/>
          </w:tcPr>
          <w:p w:rsidR="00253C30" w:rsidRPr="0076433E" w:rsidRDefault="00253C30" w:rsidP="00253C30">
            <w:pPr>
              <w:jc w:val="center"/>
              <w:rPr>
                <w:rFonts w:asciiTheme="minorBidi" w:hAnsiTheme="minorBidi" w:cstheme="minorBidi"/>
                <w:color w:val="000000" w:themeColor="text1"/>
                <w:rtl/>
                <w:lang w:eastAsia="en-US"/>
              </w:rPr>
            </w:pPr>
          </w:p>
        </w:tc>
        <w:tc>
          <w:tcPr>
            <w:tcW w:w="2410" w:type="dxa"/>
            <w:tcBorders>
              <w:top w:val="nil"/>
            </w:tcBorders>
            <w:shd w:val="clear" w:color="auto" w:fill="auto"/>
          </w:tcPr>
          <w:p w:rsidR="00253C30" w:rsidRPr="0076433E"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2861DF" w:rsidRDefault="00253C30" w:rsidP="007C31A4">
            <w:pPr>
              <w:pStyle w:val="ListParagraph"/>
              <w:numPr>
                <w:ilvl w:val="2"/>
                <w:numId w:val="368"/>
              </w:numPr>
              <w:ind w:left="0" w:firstLine="0"/>
              <w:jc w:val="center"/>
              <w:rPr>
                <w:rtl/>
              </w:rPr>
            </w:pPr>
          </w:p>
        </w:tc>
        <w:tc>
          <w:tcPr>
            <w:tcW w:w="4905" w:type="dxa"/>
            <w:shd w:val="clear" w:color="auto" w:fill="auto"/>
          </w:tcPr>
          <w:p w:rsidR="00253C30" w:rsidRPr="0076433E" w:rsidRDefault="00DA6DA1" w:rsidP="00253C30">
            <w:pPr>
              <w:rPr>
                <w:rFonts w:asciiTheme="minorBidi" w:hAnsiTheme="minorBidi" w:cstheme="minorBidi"/>
                <w:color w:val="000000" w:themeColor="text1"/>
                <w:rtl/>
                <w:lang w:eastAsia="en-US"/>
              </w:rPr>
            </w:pPr>
            <w:r>
              <w:rPr>
                <w:rFonts w:asciiTheme="minorBidi" w:hAnsiTheme="minorBidi" w:cstheme="minorBidi" w:hint="cs"/>
                <w:color w:val="000000"/>
                <w:rtl/>
              </w:rPr>
              <w:t>א</w:t>
            </w:r>
            <w:r w:rsidR="00253C30" w:rsidRPr="0076433E">
              <w:rPr>
                <w:rFonts w:asciiTheme="minorBidi" w:hAnsiTheme="minorBidi" w:cstheme="minorBidi"/>
                <w:color w:val="000000"/>
                <w:rtl/>
              </w:rPr>
              <w:t>ספקה, התקנה, תפעול ותחזוקה של מערכת לניהול מצאי (חומרה תוכנה ורישוי) שיציע הספק ויאשר המשרד</w:t>
            </w:r>
          </w:p>
        </w:tc>
        <w:tc>
          <w:tcPr>
            <w:tcW w:w="1062" w:type="dxa"/>
            <w:shd w:val="clear" w:color="auto" w:fill="auto"/>
          </w:tcPr>
          <w:p w:rsidR="00253C30" w:rsidRPr="0076433E" w:rsidDel="00B67F9D"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Default="00DA6DA1"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Ref488137159 \r \h</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‏4.4.17</w:t>
            </w:r>
            <w:r>
              <w:rPr>
                <w:rFonts w:asciiTheme="minorBidi" w:hAnsiTheme="minorBidi" w:cstheme="minorBidi"/>
                <w:color w:val="000000" w:themeColor="text1"/>
                <w:rtl/>
                <w:lang w:eastAsia="en-US"/>
              </w:rPr>
              <w:fldChar w:fldCharType="end"/>
            </w:r>
          </w:p>
          <w:p w:rsidR="00DA6DA1" w:rsidRPr="0076433E" w:rsidRDefault="00DA6DA1"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Ref481920358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‏3.15.3.3</w:t>
            </w:r>
            <w:r>
              <w:rPr>
                <w:rFonts w:asciiTheme="minorBidi" w:hAnsiTheme="minorBidi" w:cstheme="minorBidi"/>
                <w:color w:val="000000" w:themeColor="text1"/>
                <w:rtl/>
                <w:lang w:eastAsia="en-US"/>
              </w:rPr>
              <w:fldChar w:fldCharType="end"/>
            </w:r>
          </w:p>
        </w:tc>
      </w:tr>
      <w:tr w:rsidR="00253C30" w:rsidTr="00CB5F0B">
        <w:trPr>
          <w:cantSplit/>
        </w:trPr>
        <w:tc>
          <w:tcPr>
            <w:tcW w:w="709" w:type="dxa"/>
            <w:tcBorders>
              <w:bottom w:val="single" w:sz="4" w:space="0" w:color="auto"/>
            </w:tcBorders>
          </w:tcPr>
          <w:p w:rsidR="00253C30" w:rsidRPr="0076433E" w:rsidRDefault="00253C30" w:rsidP="00253C30">
            <w:pPr>
              <w:jc w:val="center"/>
              <w:rPr>
                <w:rFonts w:asciiTheme="minorBidi" w:hAnsiTheme="minorBidi" w:cstheme="minorBidi"/>
                <w:color w:val="000000" w:themeColor="text1"/>
                <w:rtl/>
                <w:lang w:eastAsia="en-US"/>
              </w:rPr>
            </w:pPr>
          </w:p>
        </w:tc>
        <w:tc>
          <w:tcPr>
            <w:tcW w:w="1511" w:type="dxa"/>
            <w:tcBorders>
              <w:bottom w:val="single" w:sz="4" w:space="0" w:color="auto"/>
            </w:tcBorders>
          </w:tcPr>
          <w:p w:rsidR="00253C30" w:rsidRPr="0076433E" w:rsidRDefault="00253C30" w:rsidP="00253C30">
            <w:pPr>
              <w:rPr>
                <w:rFonts w:asciiTheme="minorBidi" w:hAnsiTheme="minorBidi" w:cstheme="minorBidi"/>
                <w:color w:val="000000" w:themeColor="text1"/>
                <w:rtl/>
                <w:lang w:eastAsia="en-US"/>
              </w:rPr>
            </w:pPr>
          </w:p>
        </w:tc>
        <w:tc>
          <w:tcPr>
            <w:tcW w:w="709" w:type="dxa"/>
            <w:tcBorders>
              <w:bottom w:val="single" w:sz="4" w:space="0" w:color="auto"/>
            </w:tcBorders>
            <w:shd w:val="clear" w:color="auto" w:fill="auto"/>
          </w:tcPr>
          <w:p w:rsidR="00253C30" w:rsidRPr="0076433E"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single" w:sz="4" w:space="0" w:color="auto"/>
            </w:tcBorders>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עדכניות מצאי</w:t>
            </w:r>
          </w:p>
        </w:tc>
        <w:tc>
          <w:tcPr>
            <w:tcW w:w="992" w:type="dxa"/>
            <w:shd w:val="clear" w:color="auto" w:fill="auto"/>
          </w:tcPr>
          <w:p w:rsidR="00253C30" w:rsidRPr="002861DF" w:rsidRDefault="00253C30" w:rsidP="007C31A4">
            <w:pPr>
              <w:pStyle w:val="ListParagraph"/>
              <w:numPr>
                <w:ilvl w:val="2"/>
                <w:numId w:val="368"/>
              </w:numPr>
              <w:ind w:left="0" w:firstLine="0"/>
              <w:jc w:val="center"/>
              <w:rPr>
                <w:rtl/>
              </w:rPr>
            </w:pPr>
          </w:p>
        </w:tc>
        <w:tc>
          <w:tcPr>
            <w:tcW w:w="4905" w:type="dxa"/>
            <w:shd w:val="clear" w:color="auto" w:fill="auto"/>
          </w:tcPr>
          <w:p w:rsidR="00253C30" w:rsidRPr="0076433E"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ביצוע סקר מצאי שנתי המקיף את כל אתרי המשרד</w:t>
            </w:r>
            <w:r w:rsidRPr="0076433E">
              <w:rPr>
                <w:rFonts w:asciiTheme="minorBidi" w:hAnsiTheme="minorBidi" w:cstheme="minorBidi"/>
                <w:color w:val="000000"/>
                <w:rtl/>
              </w:rPr>
              <w:t xml:space="preserve"> ואחריות לעדכניות מלאה בכל עת מצאי החומרה, התוכנה והרישוי </w:t>
            </w:r>
          </w:p>
        </w:tc>
        <w:tc>
          <w:tcPr>
            <w:tcW w:w="1062" w:type="dxa"/>
            <w:shd w:val="clear" w:color="auto" w:fill="auto"/>
          </w:tcPr>
          <w:p w:rsidR="00253C30" w:rsidRPr="0076433E" w:rsidDel="00B67F9D"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RDefault="006B46F7"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Ref498437327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‏4.4.17.1</w:t>
            </w:r>
            <w:r>
              <w:rPr>
                <w:rFonts w:asciiTheme="minorBidi" w:hAnsiTheme="minorBidi" w:cstheme="minorBidi"/>
                <w:color w:val="000000" w:themeColor="text1"/>
                <w:rtl/>
                <w:lang w:eastAsia="en-US"/>
              </w:rPr>
              <w:fldChar w:fldCharType="end"/>
            </w:r>
          </w:p>
        </w:tc>
      </w:tr>
      <w:tr w:rsidR="006B46F7" w:rsidRPr="00BD62F9" w:rsidDel="00B67F9D" w:rsidTr="00CB5F0B">
        <w:trPr>
          <w:cantSplit/>
        </w:trPr>
        <w:tc>
          <w:tcPr>
            <w:tcW w:w="709" w:type="dxa"/>
            <w:tcBorders>
              <w:bottom w:val="nil"/>
            </w:tcBorders>
          </w:tcPr>
          <w:p w:rsidR="006B46F7" w:rsidRPr="0076433E" w:rsidRDefault="006B46F7"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6B46F7" w:rsidRDefault="006B46F7" w:rsidP="009652CB">
            <w:pPr>
              <w:rPr>
                <w:rFonts w:asciiTheme="minorBidi" w:hAnsiTheme="minorBidi" w:cstheme="minorBidi"/>
                <w:color w:val="000000" w:themeColor="text1"/>
                <w:rtl/>
                <w:lang w:eastAsia="en-US"/>
              </w:rPr>
            </w:pPr>
            <w:r>
              <w:rPr>
                <w:rFonts w:hint="cs"/>
                <w:rtl/>
              </w:rPr>
              <w:t>הכנת</w:t>
            </w:r>
            <w:r>
              <w:rPr>
                <w:rtl/>
              </w:rPr>
              <w:t xml:space="preserve"> </w:t>
            </w:r>
            <w:r>
              <w:rPr>
                <w:rFonts w:hint="cs"/>
                <w:rtl/>
              </w:rPr>
              <w:t>חדרי</w:t>
            </w:r>
            <w:r>
              <w:rPr>
                <w:rtl/>
              </w:rPr>
              <w:t xml:space="preserve"> </w:t>
            </w:r>
            <w:r>
              <w:rPr>
                <w:rFonts w:hint="cs"/>
                <w:rtl/>
              </w:rPr>
              <w:t>ישיבות</w:t>
            </w:r>
          </w:p>
        </w:tc>
        <w:tc>
          <w:tcPr>
            <w:tcW w:w="709" w:type="dxa"/>
            <w:tcBorders>
              <w:bottom w:val="nil"/>
            </w:tcBorders>
            <w:shd w:val="clear" w:color="auto" w:fill="auto"/>
          </w:tcPr>
          <w:p w:rsidR="006B46F7" w:rsidRPr="00923C30" w:rsidRDefault="006B46F7" w:rsidP="00923C30">
            <w:pPr>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6B46F7" w:rsidRDefault="006B46F7" w:rsidP="009652CB">
            <w:pPr>
              <w:rPr>
                <w:rFonts w:asciiTheme="minorBidi" w:hAnsiTheme="minorBidi" w:cstheme="minorBidi"/>
                <w:color w:val="000000" w:themeColor="text1"/>
                <w:rtl/>
                <w:lang w:eastAsia="en-US"/>
              </w:rPr>
            </w:pPr>
          </w:p>
        </w:tc>
        <w:tc>
          <w:tcPr>
            <w:tcW w:w="992" w:type="dxa"/>
            <w:shd w:val="clear" w:color="auto" w:fill="auto"/>
          </w:tcPr>
          <w:p w:rsidR="006B46F7" w:rsidRPr="009652CB" w:rsidRDefault="006B46F7" w:rsidP="00923C30">
            <w:pPr>
              <w:jc w:val="center"/>
              <w:rPr>
                <w:rtl/>
              </w:rPr>
            </w:pPr>
          </w:p>
        </w:tc>
        <w:tc>
          <w:tcPr>
            <w:tcW w:w="4905" w:type="dxa"/>
            <w:shd w:val="clear" w:color="auto" w:fill="auto"/>
          </w:tcPr>
          <w:p w:rsidR="006B46F7" w:rsidRDefault="006B46F7" w:rsidP="003B492B">
            <w:pPr>
              <w:rPr>
                <w:rFonts w:asciiTheme="minorBidi" w:hAnsiTheme="minorBidi" w:cstheme="minorBidi"/>
                <w:color w:val="000000" w:themeColor="text1"/>
                <w:rtl/>
                <w:lang w:eastAsia="en-US"/>
              </w:rPr>
            </w:pPr>
            <w:r>
              <w:rPr>
                <w:rFonts w:hint="cs"/>
                <w:rtl/>
              </w:rPr>
              <w:t>הגעה של טכנאי לחדר</w:t>
            </w:r>
            <w:r>
              <w:rPr>
                <w:rtl/>
              </w:rPr>
              <w:t xml:space="preserve"> </w:t>
            </w:r>
            <w:r>
              <w:rPr>
                <w:rFonts w:hint="cs"/>
                <w:rtl/>
              </w:rPr>
              <w:t>הישיבות</w:t>
            </w:r>
            <w:r>
              <w:rPr>
                <w:rtl/>
              </w:rPr>
              <w:t xml:space="preserve"> </w:t>
            </w:r>
            <w:r>
              <w:rPr>
                <w:rFonts w:hint="cs"/>
                <w:rtl/>
              </w:rPr>
              <w:t>לפני</w:t>
            </w:r>
            <w:r>
              <w:rPr>
                <w:rtl/>
              </w:rPr>
              <w:t xml:space="preserve"> </w:t>
            </w:r>
            <w:r>
              <w:rPr>
                <w:rFonts w:hint="cs"/>
                <w:rtl/>
              </w:rPr>
              <w:t>הישיבה</w:t>
            </w:r>
            <w:r>
              <w:rPr>
                <w:rtl/>
              </w:rPr>
              <w:t xml:space="preserve">, </w:t>
            </w:r>
            <w:r>
              <w:rPr>
                <w:rFonts w:hint="cs"/>
                <w:rtl/>
              </w:rPr>
              <w:t>מוודא</w:t>
            </w:r>
            <w:r>
              <w:rPr>
                <w:rtl/>
              </w:rPr>
              <w:t xml:space="preserve"> </w:t>
            </w:r>
            <w:r>
              <w:rPr>
                <w:rFonts w:hint="cs"/>
                <w:rtl/>
              </w:rPr>
              <w:t>כי</w:t>
            </w:r>
            <w:r>
              <w:rPr>
                <w:rtl/>
              </w:rPr>
              <w:t xml:space="preserve"> </w:t>
            </w:r>
            <w:r>
              <w:rPr>
                <w:rFonts w:hint="cs"/>
                <w:rtl/>
              </w:rPr>
              <w:t>כל</w:t>
            </w:r>
            <w:r>
              <w:rPr>
                <w:rtl/>
              </w:rPr>
              <w:t xml:space="preserve"> </w:t>
            </w:r>
            <w:r>
              <w:rPr>
                <w:rFonts w:hint="cs"/>
                <w:rtl/>
              </w:rPr>
              <w:t>הציוד</w:t>
            </w:r>
            <w:r>
              <w:rPr>
                <w:rtl/>
              </w:rPr>
              <w:t xml:space="preserve"> </w:t>
            </w:r>
            <w:r>
              <w:rPr>
                <w:rFonts w:hint="cs"/>
                <w:rtl/>
              </w:rPr>
              <w:t>פועל</w:t>
            </w:r>
            <w:r>
              <w:rPr>
                <w:rtl/>
              </w:rPr>
              <w:t xml:space="preserve"> </w:t>
            </w:r>
            <w:r>
              <w:rPr>
                <w:rFonts w:hint="cs"/>
                <w:rtl/>
              </w:rPr>
              <w:t>באופן</w:t>
            </w:r>
            <w:r>
              <w:rPr>
                <w:rtl/>
              </w:rPr>
              <w:t xml:space="preserve"> </w:t>
            </w:r>
            <w:r>
              <w:rPr>
                <w:rFonts w:hint="cs"/>
                <w:rtl/>
              </w:rPr>
              <w:t>תקין</w:t>
            </w:r>
            <w:r>
              <w:rPr>
                <w:rtl/>
              </w:rPr>
              <w:t xml:space="preserve">, </w:t>
            </w:r>
            <w:r>
              <w:rPr>
                <w:rFonts w:hint="cs"/>
                <w:rtl/>
              </w:rPr>
              <w:t>מעלה</w:t>
            </w:r>
            <w:r>
              <w:rPr>
                <w:rtl/>
              </w:rPr>
              <w:t xml:space="preserve"> </w:t>
            </w:r>
            <w:r>
              <w:rPr>
                <w:rFonts w:hint="cs"/>
                <w:rtl/>
              </w:rPr>
              <w:t>את</w:t>
            </w:r>
            <w:r>
              <w:rPr>
                <w:rtl/>
              </w:rPr>
              <w:t xml:space="preserve"> </w:t>
            </w:r>
            <w:r>
              <w:rPr>
                <w:rFonts w:hint="cs"/>
                <w:rtl/>
              </w:rPr>
              <w:t>המצגת</w:t>
            </w:r>
            <w:r>
              <w:rPr>
                <w:rtl/>
              </w:rPr>
              <w:t xml:space="preserve"> </w:t>
            </w:r>
            <w:r>
              <w:rPr>
                <w:rFonts w:hint="cs"/>
                <w:rtl/>
              </w:rPr>
              <w:t>אותה</w:t>
            </w:r>
            <w:r>
              <w:rPr>
                <w:rtl/>
              </w:rPr>
              <w:t xml:space="preserve"> </w:t>
            </w:r>
            <w:r>
              <w:rPr>
                <w:rFonts w:hint="cs"/>
                <w:rtl/>
              </w:rPr>
              <w:t>יקרינו</w:t>
            </w:r>
            <w:r>
              <w:rPr>
                <w:rtl/>
              </w:rPr>
              <w:t xml:space="preserve"> </w:t>
            </w:r>
            <w:r>
              <w:rPr>
                <w:rFonts w:hint="cs"/>
                <w:rtl/>
              </w:rPr>
              <w:t>במהלך</w:t>
            </w:r>
            <w:r>
              <w:rPr>
                <w:rtl/>
              </w:rPr>
              <w:t xml:space="preserve"> </w:t>
            </w:r>
            <w:r>
              <w:rPr>
                <w:rFonts w:hint="cs"/>
                <w:rtl/>
              </w:rPr>
              <w:t>הישיבה</w:t>
            </w:r>
            <w:r>
              <w:rPr>
                <w:rtl/>
              </w:rPr>
              <w:t xml:space="preserve"> </w:t>
            </w:r>
            <w:r>
              <w:rPr>
                <w:rFonts w:hint="cs"/>
                <w:rtl/>
              </w:rPr>
              <w:t>ומוודא</w:t>
            </w:r>
            <w:r>
              <w:rPr>
                <w:rtl/>
              </w:rPr>
              <w:t xml:space="preserve"> </w:t>
            </w:r>
            <w:r>
              <w:rPr>
                <w:rFonts w:hint="cs"/>
                <w:rtl/>
              </w:rPr>
              <w:t>כי</w:t>
            </w:r>
            <w:r>
              <w:rPr>
                <w:rtl/>
              </w:rPr>
              <w:t xml:space="preserve"> </w:t>
            </w:r>
            <w:r>
              <w:rPr>
                <w:rFonts w:hint="cs"/>
                <w:rtl/>
              </w:rPr>
              <w:t>ההקרנה</w:t>
            </w:r>
            <w:r>
              <w:rPr>
                <w:rtl/>
              </w:rPr>
              <w:t xml:space="preserve"> </w:t>
            </w:r>
            <w:r>
              <w:rPr>
                <w:rFonts w:hint="cs"/>
                <w:rtl/>
              </w:rPr>
              <w:t>שלה</w:t>
            </w:r>
            <w:r>
              <w:rPr>
                <w:rtl/>
              </w:rPr>
              <w:t xml:space="preserve"> </w:t>
            </w:r>
            <w:r>
              <w:rPr>
                <w:rFonts w:hint="cs"/>
                <w:rtl/>
              </w:rPr>
              <w:t>תקינה</w:t>
            </w:r>
            <w:r>
              <w:rPr>
                <w:rtl/>
              </w:rPr>
              <w:t>.</w:t>
            </w:r>
          </w:p>
        </w:tc>
        <w:tc>
          <w:tcPr>
            <w:tcW w:w="1062" w:type="dxa"/>
            <w:shd w:val="clear" w:color="auto" w:fill="auto"/>
          </w:tcPr>
          <w:p w:rsidR="006B46F7" w:rsidRPr="0076433E" w:rsidRDefault="006B46F7" w:rsidP="009652CB">
            <w:pPr>
              <w:jc w:val="center"/>
              <w:rPr>
                <w:rFonts w:asciiTheme="minorBidi" w:hAnsiTheme="minorBidi" w:cstheme="minorBidi"/>
                <w:color w:val="000000" w:themeColor="text1"/>
              </w:rPr>
            </w:pPr>
          </w:p>
        </w:tc>
        <w:tc>
          <w:tcPr>
            <w:tcW w:w="922" w:type="dxa"/>
            <w:shd w:val="clear" w:color="auto" w:fill="auto"/>
          </w:tcPr>
          <w:p w:rsidR="006B46F7" w:rsidRPr="0076433E" w:rsidRDefault="006B46F7" w:rsidP="009652CB">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6B46F7" w:rsidRDefault="006B46F7" w:rsidP="009652CB">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p w:rsidR="006B46F7" w:rsidRPr="00923C30" w:rsidRDefault="006B46F7" w:rsidP="00923C30">
            <w:pPr>
              <w:rPr>
                <w:rFonts w:asciiTheme="minorBidi" w:hAnsiTheme="minorBidi" w:cstheme="minorBidi"/>
                <w:rtl/>
                <w:lang w:eastAsia="en-US"/>
              </w:rPr>
            </w:pPr>
          </w:p>
        </w:tc>
        <w:tc>
          <w:tcPr>
            <w:tcW w:w="1134" w:type="dxa"/>
            <w:shd w:val="clear" w:color="auto" w:fill="auto"/>
          </w:tcPr>
          <w:p w:rsidR="006B46F7" w:rsidRDefault="006B46F7" w:rsidP="009652CB">
            <w:pPr>
              <w:jc w:val="center"/>
              <w:rPr>
                <w:rFonts w:asciiTheme="minorBidi" w:hAnsiTheme="minorBidi" w:cstheme="minorBidi"/>
                <w:color w:val="000000" w:themeColor="text1"/>
                <w:rtl/>
                <w:lang w:eastAsia="en-US"/>
              </w:rPr>
            </w:pPr>
            <w:r>
              <w:rPr>
                <w:rtl/>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Ref498437338 \r \h</w:instrText>
            </w:r>
            <w:r>
              <w:rPr>
                <w:rFonts w:asciiTheme="minorBidi" w:hAnsiTheme="minorBidi" w:cstheme="minorBidi"/>
                <w:color w:val="000000" w:themeColor="text1"/>
                <w:rtl/>
                <w:lang w:eastAsia="en-US"/>
              </w:rPr>
              <w:instrText xml:space="preserve"> </w:instrText>
            </w:r>
            <w:r>
              <w:rPr>
                <w:rtl/>
              </w:rPr>
            </w:r>
            <w:r>
              <w:rPr>
                <w:rtl/>
              </w:rPr>
              <w:fldChar w:fldCharType="separate"/>
            </w:r>
            <w:r w:rsidR="00742E36">
              <w:rPr>
                <w:rFonts w:asciiTheme="minorBidi" w:hAnsiTheme="minorBidi" w:cstheme="minorBidi"/>
                <w:color w:val="000000" w:themeColor="text1"/>
                <w:rtl/>
                <w:lang w:eastAsia="en-US"/>
              </w:rPr>
              <w:t>‏4.4.17.2</w:t>
            </w:r>
            <w:r>
              <w:rPr>
                <w:rtl/>
              </w:rPr>
              <w:fldChar w:fldCharType="end"/>
            </w:r>
          </w:p>
        </w:tc>
      </w:tr>
      <w:tr w:rsidR="006B46F7" w:rsidRPr="00BD62F9" w:rsidDel="00B67F9D" w:rsidTr="00CB5F0B">
        <w:trPr>
          <w:cantSplit/>
        </w:trPr>
        <w:tc>
          <w:tcPr>
            <w:tcW w:w="709" w:type="dxa"/>
            <w:tcBorders>
              <w:bottom w:val="nil"/>
            </w:tcBorders>
          </w:tcPr>
          <w:p w:rsidR="006B46F7" w:rsidRPr="0076433E" w:rsidRDefault="006B46F7"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6B46F7" w:rsidRDefault="006B46F7" w:rsidP="009652CB">
            <w:pPr>
              <w:rPr>
                <w:rFonts w:asciiTheme="minorBidi" w:hAnsiTheme="minorBidi" w:cstheme="minorBidi"/>
                <w:color w:val="000000" w:themeColor="text1"/>
                <w:rtl/>
                <w:lang w:eastAsia="en-US"/>
              </w:rPr>
            </w:pPr>
            <w:r>
              <w:rPr>
                <w:rFonts w:hint="cs"/>
                <w:rtl/>
              </w:rPr>
              <w:t>הכנת כיתות הדרכה</w:t>
            </w:r>
          </w:p>
        </w:tc>
        <w:tc>
          <w:tcPr>
            <w:tcW w:w="709" w:type="dxa"/>
            <w:tcBorders>
              <w:bottom w:val="nil"/>
            </w:tcBorders>
            <w:shd w:val="clear" w:color="auto" w:fill="auto"/>
          </w:tcPr>
          <w:p w:rsidR="006B46F7" w:rsidRPr="00923C30" w:rsidRDefault="006B46F7" w:rsidP="00923C30">
            <w:pPr>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6B46F7" w:rsidRDefault="006B46F7" w:rsidP="003B492B">
            <w:pPr>
              <w:rPr>
                <w:rFonts w:asciiTheme="minorBidi" w:hAnsiTheme="minorBidi" w:cstheme="minorBidi"/>
                <w:color w:val="000000" w:themeColor="text1"/>
                <w:rtl/>
                <w:lang w:eastAsia="en-US"/>
              </w:rPr>
            </w:pPr>
          </w:p>
        </w:tc>
        <w:tc>
          <w:tcPr>
            <w:tcW w:w="992" w:type="dxa"/>
            <w:shd w:val="clear" w:color="auto" w:fill="auto"/>
          </w:tcPr>
          <w:p w:rsidR="006B46F7" w:rsidRPr="009652CB" w:rsidRDefault="006B46F7" w:rsidP="00923C30">
            <w:pPr>
              <w:jc w:val="center"/>
              <w:rPr>
                <w:rtl/>
              </w:rPr>
            </w:pPr>
          </w:p>
        </w:tc>
        <w:tc>
          <w:tcPr>
            <w:tcW w:w="4905" w:type="dxa"/>
            <w:shd w:val="clear" w:color="auto" w:fill="auto"/>
          </w:tcPr>
          <w:p w:rsidR="006B46F7" w:rsidRDefault="006B46F7" w:rsidP="003B492B">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פריסת כיתת הדרכה ניידת באתר המשרד</w:t>
            </w:r>
          </w:p>
        </w:tc>
        <w:tc>
          <w:tcPr>
            <w:tcW w:w="1062" w:type="dxa"/>
            <w:shd w:val="clear" w:color="auto" w:fill="auto"/>
          </w:tcPr>
          <w:p w:rsidR="006B46F7" w:rsidRPr="0076433E" w:rsidRDefault="006B46F7" w:rsidP="009652CB">
            <w:pPr>
              <w:jc w:val="center"/>
              <w:rPr>
                <w:rFonts w:asciiTheme="minorBidi" w:hAnsiTheme="minorBidi" w:cstheme="minorBidi"/>
                <w:color w:val="000000" w:themeColor="text1"/>
              </w:rPr>
            </w:pPr>
          </w:p>
        </w:tc>
        <w:tc>
          <w:tcPr>
            <w:tcW w:w="922" w:type="dxa"/>
            <w:shd w:val="clear" w:color="auto" w:fill="auto"/>
          </w:tcPr>
          <w:p w:rsidR="006B46F7" w:rsidRPr="0076433E" w:rsidRDefault="006B46F7" w:rsidP="009652CB">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6B46F7" w:rsidRPr="0076433E" w:rsidRDefault="006B46F7" w:rsidP="009652CB">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לא</w:t>
            </w:r>
          </w:p>
        </w:tc>
        <w:tc>
          <w:tcPr>
            <w:tcW w:w="1134" w:type="dxa"/>
            <w:shd w:val="clear" w:color="auto" w:fill="auto"/>
          </w:tcPr>
          <w:p w:rsidR="006B46F7" w:rsidRDefault="006B46F7" w:rsidP="009652CB">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Ref498434620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‏4.4.17.3</w:t>
            </w:r>
            <w:r>
              <w:rPr>
                <w:rFonts w:asciiTheme="minorBidi" w:hAnsiTheme="minorBidi" w:cstheme="minorBidi"/>
                <w:color w:val="000000" w:themeColor="text1"/>
                <w:rtl/>
                <w:lang w:eastAsia="en-US"/>
              </w:rPr>
              <w:fldChar w:fldCharType="end"/>
            </w:r>
          </w:p>
        </w:tc>
      </w:tr>
      <w:tr w:rsidR="006B46F7" w:rsidRPr="00BD62F9" w:rsidDel="00B67F9D" w:rsidTr="00CB5F0B">
        <w:trPr>
          <w:cantSplit/>
        </w:trPr>
        <w:tc>
          <w:tcPr>
            <w:tcW w:w="709" w:type="dxa"/>
            <w:tcBorders>
              <w:bottom w:val="nil"/>
            </w:tcBorders>
          </w:tcPr>
          <w:p w:rsidR="006B46F7" w:rsidRPr="0076433E" w:rsidRDefault="006B46F7"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6B46F7" w:rsidRDefault="00CA1224" w:rsidP="009652CB">
            <w:pPr>
              <w:rPr>
                <w:rFonts w:asciiTheme="minorBidi" w:hAnsiTheme="minorBidi" w:cstheme="minorBidi"/>
                <w:color w:val="000000" w:themeColor="text1"/>
                <w:rtl/>
                <w:lang w:eastAsia="en-US"/>
              </w:rPr>
            </w:pPr>
            <w:r>
              <w:rPr>
                <w:rFonts w:hint="cs"/>
                <w:rtl/>
              </w:rPr>
              <w:t>הכנת מחשבים לבחינות</w:t>
            </w:r>
          </w:p>
        </w:tc>
        <w:tc>
          <w:tcPr>
            <w:tcW w:w="709" w:type="dxa"/>
            <w:tcBorders>
              <w:bottom w:val="nil"/>
            </w:tcBorders>
            <w:shd w:val="clear" w:color="auto" w:fill="auto"/>
          </w:tcPr>
          <w:p w:rsidR="006B46F7" w:rsidRPr="00923C30" w:rsidRDefault="006B46F7" w:rsidP="00923C30">
            <w:pPr>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6B46F7" w:rsidRDefault="006B46F7" w:rsidP="003B492B">
            <w:pPr>
              <w:rPr>
                <w:rFonts w:asciiTheme="minorBidi" w:hAnsiTheme="minorBidi" w:cstheme="minorBidi"/>
                <w:color w:val="000000" w:themeColor="text1"/>
                <w:rtl/>
                <w:lang w:eastAsia="en-US"/>
              </w:rPr>
            </w:pPr>
          </w:p>
        </w:tc>
        <w:tc>
          <w:tcPr>
            <w:tcW w:w="992" w:type="dxa"/>
            <w:shd w:val="clear" w:color="auto" w:fill="auto"/>
          </w:tcPr>
          <w:p w:rsidR="006B46F7" w:rsidRPr="009652CB" w:rsidRDefault="006B46F7" w:rsidP="00923C30">
            <w:pPr>
              <w:jc w:val="center"/>
              <w:rPr>
                <w:rtl/>
              </w:rPr>
            </w:pPr>
          </w:p>
        </w:tc>
        <w:tc>
          <w:tcPr>
            <w:tcW w:w="4905" w:type="dxa"/>
            <w:shd w:val="clear" w:color="auto" w:fill="auto"/>
          </w:tcPr>
          <w:p w:rsidR="006B46F7" w:rsidRDefault="00CA1224" w:rsidP="003B492B">
            <w:pPr>
              <w:rPr>
                <w:rFonts w:asciiTheme="minorBidi" w:hAnsiTheme="minorBidi" w:cstheme="minorBidi"/>
                <w:color w:val="000000" w:themeColor="text1"/>
                <w:rtl/>
                <w:lang w:eastAsia="en-US"/>
              </w:rPr>
            </w:pPr>
            <w:r>
              <w:rPr>
                <w:rFonts w:asciiTheme="minorBidi" w:hAnsiTheme="minorBidi" w:hint="cs"/>
                <w:color w:val="000000" w:themeColor="text1"/>
                <w:rtl/>
                <w:lang w:eastAsia="en-US"/>
              </w:rPr>
              <w:t>הכנת</w:t>
            </w:r>
            <w:r w:rsidRPr="00CA1224">
              <w:rPr>
                <w:rFonts w:asciiTheme="minorBidi" w:hAnsiTheme="minorBidi"/>
                <w:color w:val="000000" w:themeColor="text1"/>
                <w:rtl/>
                <w:lang w:eastAsia="en-US"/>
              </w:rPr>
              <w:t xml:space="preserve"> מחשב עם כל התוכנות הנדרשות (</w:t>
            </w:r>
            <w:r w:rsidRPr="00CA1224">
              <w:rPr>
                <w:rFonts w:asciiTheme="minorBidi" w:hAnsiTheme="minorBidi" w:cstheme="minorBidi"/>
                <w:color w:val="000000" w:themeColor="text1"/>
                <w:lang w:eastAsia="en-US"/>
              </w:rPr>
              <w:t>MS Office, GIS</w:t>
            </w:r>
            <w:r w:rsidRPr="00CA1224">
              <w:rPr>
                <w:rFonts w:asciiTheme="minorBidi" w:hAnsiTheme="minorBidi"/>
                <w:color w:val="000000" w:themeColor="text1"/>
                <w:rtl/>
                <w:lang w:eastAsia="en-US"/>
              </w:rPr>
              <w:t xml:space="preserve"> וכו') לצורך הבחינה</w:t>
            </w:r>
          </w:p>
        </w:tc>
        <w:tc>
          <w:tcPr>
            <w:tcW w:w="1062" w:type="dxa"/>
            <w:shd w:val="clear" w:color="auto" w:fill="auto"/>
          </w:tcPr>
          <w:p w:rsidR="006B46F7" w:rsidRPr="0076433E" w:rsidRDefault="006B46F7" w:rsidP="009652CB">
            <w:pPr>
              <w:jc w:val="center"/>
              <w:rPr>
                <w:rFonts w:asciiTheme="minorBidi" w:hAnsiTheme="minorBidi" w:cstheme="minorBidi"/>
                <w:color w:val="000000" w:themeColor="text1"/>
              </w:rPr>
            </w:pPr>
          </w:p>
        </w:tc>
        <w:tc>
          <w:tcPr>
            <w:tcW w:w="922" w:type="dxa"/>
            <w:shd w:val="clear" w:color="auto" w:fill="auto"/>
          </w:tcPr>
          <w:p w:rsidR="006B46F7" w:rsidRPr="0076433E" w:rsidRDefault="006B46F7" w:rsidP="009652CB">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6B46F7" w:rsidRPr="0076433E" w:rsidRDefault="00CA1224" w:rsidP="009652CB">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6B46F7" w:rsidRDefault="006B46F7" w:rsidP="009652CB">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Ref498437354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‏4.4.17.4</w:t>
            </w:r>
            <w:r>
              <w:rPr>
                <w:rFonts w:asciiTheme="minorBidi" w:hAnsiTheme="minorBidi" w:cstheme="minorBidi"/>
                <w:color w:val="000000" w:themeColor="text1"/>
                <w:rtl/>
                <w:lang w:eastAsia="en-US"/>
              </w:rPr>
              <w:fldChar w:fldCharType="end"/>
            </w:r>
          </w:p>
        </w:tc>
      </w:tr>
      <w:tr w:rsidR="006B46F7" w:rsidRPr="00BD62F9" w:rsidDel="00B67F9D" w:rsidTr="00CB5F0B">
        <w:trPr>
          <w:cantSplit/>
        </w:trPr>
        <w:tc>
          <w:tcPr>
            <w:tcW w:w="709" w:type="dxa"/>
            <w:tcBorders>
              <w:bottom w:val="nil"/>
            </w:tcBorders>
          </w:tcPr>
          <w:p w:rsidR="006B46F7" w:rsidRPr="0076433E" w:rsidRDefault="006B46F7"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6B46F7" w:rsidRDefault="00CA1224" w:rsidP="009652CB">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ליווי ספקים צד ג'</w:t>
            </w:r>
          </w:p>
        </w:tc>
        <w:tc>
          <w:tcPr>
            <w:tcW w:w="709" w:type="dxa"/>
            <w:tcBorders>
              <w:bottom w:val="nil"/>
            </w:tcBorders>
            <w:shd w:val="clear" w:color="auto" w:fill="auto"/>
          </w:tcPr>
          <w:p w:rsidR="006B46F7" w:rsidRPr="00923C30" w:rsidRDefault="006B46F7" w:rsidP="00923C30">
            <w:pPr>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6B46F7" w:rsidRDefault="006B46F7" w:rsidP="003B492B">
            <w:pPr>
              <w:rPr>
                <w:rFonts w:asciiTheme="minorBidi" w:hAnsiTheme="minorBidi" w:cstheme="minorBidi"/>
                <w:color w:val="000000" w:themeColor="text1"/>
                <w:rtl/>
                <w:lang w:eastAsia="en-US"/>
              </w:rPr>
            </w:pPr>
          </w:p>
        </w:tc>
        <w:tc>
          <w:tcPr>
            <w:tcW w:w="992" w:type="dxa"/>
            <w:shd w:val="clear" w:color="auto" w:fill="auto"/>
          </w:tcPr>
          <w:p w:rsidR="006B46F7" w:rsidRPr="009652CB" w:rsidRDefault="006B46F7" w:rsidP="00923C30">
            <w:pPr>
              <w:jc w:val="center"/>
              <w:rPr>
                <w:rtl/>
              </w:rPr>
            </w:pPr>
          </w:p>
        </w:tc>
        <w:tc>
          <w:tcPr>
            <w:tcW w:w="4905" w:type="dxa"/>
            <w:shd w:val="clear" w:color="auto" w:fill="auto"/>
          </w:tcPr>
          <w:p w:rsidR="006B46F7" w:rsidRDefault="00CA1224" w:rsidP="003B492B">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ליווי ופיקוח צמודים ורצופים אחרי ספקי צד ג' באתרי המשרד</w:t>
            </w:r>
          </w:p>
        </w:tc>
        <w:tc>
          <w:tcPr>
            <w:tcW w:w="1062" w:type="dxa"/>
            <w:shd w:val="clear" w:color="auto" w:fill="auto"/>
          </w:tcPr>
          <w:p w:rsidR="006B46F7" w:rsidRPr="0076433E" w:rsidRDefault="006B46F7" w:rsidP="009652CB">
            <w:pPr>
              <w:jc w:val="center"/>
              <w:rPr>
                <w:rFonts w:asciiTheme="minorBidi" w:hAnsiTheme="minorBidi" w:cstheme="minorBidi"/>
                <w:color w:val="000000" w:themeColor="text1"/>
              </w:rPr>
            </w:pPr>
          </w:p>
        </w:tc>
        <w:tc>
          <w:tcPr>
            <w:tcW w:w="922" w:type="dxa"/>
            <w:shd w:val="clear" w:color="auto" w:fill="auto"/>
          </w:tcPr>
          <w:p w:rsidR="006B46F7" w:rsidRPr="0076433E" w:rsidRDefault="006B46F7" w:rsidP="009652CB">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6B46F7" w:rsidRPr="0076433E" w:rsidRDefault="00CA1224" w:rsidP="009652CB">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6B46F7" w:rsidRDefault="006B46F7" w:rsidP="009652CB">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Ref498437363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‏4.4.17.5</w:t>
            </w:r>
            <w:r>
              <w:rPr>
                <w:rFonts w:asciiTheme="minorBidi" w:hAnsiTheme="minorBidi" w:cstheme="minorBidi"/>
                <w:color w:val="000000" w:themeColor="text1"/>
                <w:rtl/>
                <w:lang w:eastAsia="en-US"/>
              </w:rPr>
              <w:fldChar w:fldCharType="end"/>
            </w:r>
          </w:p>
        </w:tc>
      </w:tr>
      <w:tr w:rsidR="009652CB" w:rsidRPr="00BD62F9" w:rsidDel="00B67F9D" w:rsidTr="00CB5F0B">
        <w:trPr>
          <w:cantSplit/>
        </w:trPr>
        <w:tc>
          <w:tcPr>
            <w:tcW w:w="709" w:type="dxa"/>
            <w:tcBorders>
              <w:bottom w:val="nil"/>
            </w:tcBorders>
          </w:tcPr>
          <w:p w:rsidR="009652CB" w:rsidRPr="0076433E" w:rsidRDefault="009652CB"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9652CB" w:rsidRPr="0076433E" w:rsidRDefault="009652CB" w:rsidP="009652CB">
            <w:pPr>
              <w:rPr>
                <w:rFonts w:asciiTheme="minorBidi" w:hAnsiTheme="minorBidi" w:cstheme="minorBidi"/>
                <w:color w:val="000000" w:themeColor="text1"/>
                <w:lang w:eastAsia="en-US"/>
              </w:rPr>
            </w:pPr>
            <w:r>
              <w:rPr>
                <w:rFonts w:asciiTheme="minorBidi" w:hAnsiTheme="minorBidi" w:cstheme="minorBidi" w:hint="cs"/>
                <w:color w:val="000000" w:themeColor="text1"/>
                <w:rtl/>
                <w:lang w:eastAsia="en-US"/>
              </w:rPr>
              <w:t>תרגילי חירום</w:t>
            </w:r>
          </w:p>
        </w:tc>
        <w:tc>
          <w:tcPr>
            <w:tcW w:w="709" w:type="dxa"/>
            <w:tcBorders>
              <w:bottom w:val="nil"/>
            </w:tcBorders>
            <w:shd w:val="clear" w:color="auto" w:fill="auto"/>
          </w:tcPr>
          <w:p w:rsidR="009652CB" w:rsidRPr="0076433E" w:rsidRDefault="009652CB"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9652CB" w:rsidRPr="0076433E" w:rsidRDefault="009652CB" w:rsidP="009652CB">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הערכות לקיום 2 תרגילי חירום בני 5 ימים כל אחד בשנה</w:t>
            </w:r>
          </w:p>
        </w:tc>
        <w:tc>
          <w:tcPr>
            <w:tcW w:w="992" w:type="dxa"/>
            <w:shd w:val="clear" w:color="auto" w:fill="auto"/>
          </w:tcPr>
          <w:p w:rsidR="009652CB" w:rsidRPr="009652CB" w:rsidRDefault="009652CB" w:rsidP="007C31A4">
            <w:pPr>
              <w:pStyle w:val="ListParagraph"/>
              <w:numPr>
                <w:ilvl w:val="2"/>
                <w:numId w:val="368"/>
              </w:numPr>
              <w:ind w:left="0" w:firstLine="0"/>
              <w:jc w:val="center"/>
              <w:rPr>
                <w:rtl/>
              </w:rPr>
            </w:pPr>
          </w:p>
        </w:tc>
        <w:tc>
          <w:tcPr>
            <w:tcW w:w="4905" w:type="dxa"/>
            <w:shd w:val="clear" w:color="auto" w:fill="auto"/>
          </w:tcPr>
          <w:p w:rsidR="009652CB" w:rsidRPr="0076433E" w:rsidRDefault="009652CB" w:rsidP="009652CB">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בדיקת 100% מציוד התקשורת וציוד הקצה בשלושת החמ"לים של המשרד (צפון, רמלה, גבעתיים)</w:t>
            </w:r>
          </w:p>
        </w:tc>
        <w:tc>
          <w:tcPr>
            <w:tcW w:w="1062" w:type="dxa"/>
            <w:shd w:val="clear" w:color="auto" w:fill="auto"/>
          </w:tcPr>
          <w:p w:rsidR="009652CB" w:rsidRPr="0076433E" w:rsidRDefault="009652CB" w:rsidP="009652CB">
            <w:pPr>
              <w:jc w:val="center"/>
              <w:rPr>
                <w:rFonts w:asciiTheme="minorBidi" w:hAnsiTheme="minorBidi" w:cstheme="minorBidi"/>
                <w:color w:val="000000" w:themeColor="text1"/>
              </w:rPr>
            </w:pPr>
          </w:p>
        </w:tc>
        <w:tc>
          <w:tcPr>
            <w:tcW w:w="922" w:type="dxa"/>
            <w:shd w:val="clear" w:color="auto" w:fill="auto"/>
          </w:tcPr>
          <w:p w:rsidR="009652CB" w:rsidRPr="0076433E" w:rsidDel="006B0781" w:rsidRDefault="009652CB" w:rsidP="009652CB">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9652CB" w:rsidRPr="0076433E" w:rsidRDefault="009652CB" w:rsidP="009652CB">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9652CB" w:rsidRPr="0076433E" w:rsidRDefault="009652CB" w:rsidP="009652CB">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Ref482861363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‏4.4.18</w:t>
            </w:r>
            <w:r>
              <w:rPr>
                <w:rFonts w:asciiTheme="minorBidi" w:hAnsiTheme="minorBidi" w:cstheme="minorBidi"/>
                <w:color w:val="000000" w:themeColor="text1"/>
                <w:rtl/>
                <w:lang w:eastAsia="en-US"/>
              </w:rPr>
              <w:fldChar w:fldCharType="end"/>
            </w:r>
          </w:p>
        </w:tc>
      </w:tr>
      <w:tr w:rsidR="009652CB" w:rsidRPr="00BD62F9" w:rsidDel="00B67F9D" w:rsidTr="00CB5F0B">
        <w:trPr>
          <w:cantSplit/>
        </w:trPr>
        <w:tc>
          <w:tcPr>
            <w:tcW w:w="709" w:type="dxa"/>
            <w:tcBorders>
              <w:top w:val="nil"/>
              <w:bottom w:val="nil"/>
            </w:tcBorders>
          </w:tcPr>
          <w:p w:rsidR="009652CB" w:rsidRPr="0076433E" w:rsidRDefault="009652CB" w:rsidP="009652CB">
            <w:pPr>
              <w:jc w:val="center"/>
              <w:rPr>
                <w:rFonts w:asciiTheme="minorBidi" w:hAnsiTheme="minorBidi" w:cstheme="minorBidi"/>
                <w:color w:val="000000" w:themeColor="text1"/>
                <w:rtl/>
                <w:lang w:eastAsia="en-US"/>
              </w:rPr>
            </w:pPr>
          </w:p>
        </w:tc>
        <w:tc>
          <w:tcPr>
            <w:tcW w:w="1511" w:type="dxa"/>
            <w:tcBorders>
              <w:top w:val="nil"/>
              <w:bottom w:val="nil"/>
            </w:tcBorders>
          </w:tcPr>
          <w:p w:rsidR="009652CB" w:rsidRPr="0076433E" w:rsidRDefault="009652CB" w:rsidP="009652CB">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9652CB" w:rsidRPr="0076433E" w:rsidRDefault="009652CB" w:rsidP="009652CB">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9652CB" w:rsidRPr="0076433E" w:rsidRDefault="009652CB" w:rsidP="009652CB">
            <w:pPr>
              <w:rPr>
                <w:rFonts w:asciiTheme="minorBidi" w:hAnsiTheme="minorBidi" w:cstheme="minorBidi"/>
                <w:color w:val="000000" w:themeColor="text1"/>
                <w:rtl/>
                <w:lang w:eastAsia="en-US"/>
              </w:rPr>
            </w:pPr>
          </w:p>
        </w:tc>
        <w:tc>
          <w:tcPr>
            <w:tcW w:w="992" w:type="dxa"/>
            <w:shd w:val="clear" w:color="auto" w:fill="auto"/>
          </w:tcPr>
          <w:p w:rsidR="009652CB" w:rsidRPr="009652CB" w:rsidRDefault="009652CB" w:rsidP="007C31A4">
            <w:pPr>
              <w:pStyle w:val="ListParagraph"/>
              <w:numPr>
                <w:ilvl w:val="2"/>
                <w:numId w:val="368"/>
              </w:numPr>
              <w:ind w:left="0" w:firstLine="0"/>
              <w:jc w:val="center"/>
              <w:rPr>
                <w:rtl/>
              </w:rPr>
            </w:pPr>
          </w:p>
        </w:tc>
        <w:tc>
          <w:tcPr>
            <w:tcW w:w="4905" w:type="dxa"/>
            <w:shd w:val="clear" w:color="auto" w:fill="auto"/>
          </w:tcPr>
          <w:p w:rsidR="009652CB" w:rsidRPr="0076433E" w:rsidRDefault="009652CB" w:rsidP="009652CB">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הקמת שלוש חדרי מצב נוספים על כל הציוד והתשתיות (מטה המשרד, באר שבע וחיפה)</w:t>
            </w:r>
          </w:p>
        </w:tc>
        <w:tc>
          <w:tcPr>
            <w:tcW w:w="1062" w:type="dxa"/>
            <w:shd w:val="clear" w:color="auto" w:fill="auto"/>
          </w:tcPr>
          <w:p w:rsidR="009652CB" w:rsidRPr="0076433E" w:rsidRDefault="009652CB" w:rsidP="009652CB">
            <w:pPr>
              <w:jc w:val="center"/>
              <w:rPr>
                <w:rFonts w:asciiTheme="minorBidi" w:hAnsiTheme="minorBidi" w:cstheme="minorBidi"/>
                <w:color w:val="000000" w:themeColor="text1"/>
              </w:rPr>
            </w:pPr>
          </w:p>
        </w:tc>
        <w:tc>
          <w:tcPr>
            <w:tcW w:w="922" w:type="dxa"/>
            <w:shd w:val="clear" w:color="auto" w:fill="auto"/>
          </w:tcPr>
          <w:p w:rsidR="009652CB" w:rsidRPr="0076433E" w:rsidDel="006B0781" w:rsidRDefault="009652CB" w:rsidP="009652CB">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9652CB" w:rsidRPr="0076433E" w:rsidRDefault="009652CB" w:rsidP="009652CB">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9652CB" w:rsidRPr="0076433E" w:rsidRDefault="009652CB" w:rsidP="009652CB">
            <w:pPr>
              <w:jc w:val="center"/>
              <w:rPr>
                <w:rFonts w:asciiTheme="minorBidi" w:hAnsiTheme="minorBidi" w:cstheme="minorBidi"/>
                <w:color w:val="000000" w:themeColor="text1"/>
                <w:rtl/>
                <w:lang w:eastAsia="en-US"/>
              </w:rPr>
            </w:pPr>
            <w:r w:rsidRPr="00A5363C">
              <w:rPr>
                <w:rFonts w:asciiTheme="minorBidi" w:hAnsiTheme="minorBidi" w:cstheme="minorBidi"/>
                <w:color w:val="000000" w:themeColor="text1"/>
                <w:rtl/>
                <w:lang w:eastAsia="en-US"/>
              </w:rPr>
              <w:fldChar w:fldCharType="begin"/>
            </w:r>
            <w:r w:rsidRPr="00A5363C">
              <w:rPr>
                <w:rFonts w:asciiTheme="minorBidi" w:hAnsiTheme="minorBidi" w:cstheme="minorBidi"/>
                <w:color w:val="000000" w:themeColor="text1"/>
                <w:rtl/>
                <w:lang w:eastAsia="en-US"/>
              </w:rPr>
              <w:instrText xml:space="preserve"> </w:instrText>
            </w:r>
            <w:r w:rsidRPr="00A5363C">
              <w:rPr>
                <w:rFonts w:asciiTheme="minorBidi" w:hAnsiTheme="minorBidi" w:cstheme="minorBidi"/>
                <w:color w:val="000000" w:themeColor="text1"/>
                <w:lang w:eastAsia="en-US"/>
              </w:rPr>
              <w:instrText>REF</w:instrText>
            </w:r>
            <w:r w:rsidRPr="00A5363C">
              <w:rPr>
                <w:rFonts w:asciiTheme="minorBidi" w:hAnsiTheme="minorBidi" w:cstheme="minorBidi"/>
                <w:color w:val="000000" w:themeColor="text1"/>
                <w:rtl/>
                <w:lang w:eastAsia="en-US"/>
              </w:rPr>
              <w:instrText xml:space="preserve"> _</w:instrText>
            </w:r>
            <w:r w:rsidRPr="00A5363C">
              <w:rPr>
                <w:rFonts w:asciiTheme="minorBidi" w:hAnsiTheme="minorBidi" w:cstheme="minorBidi"/>
                <w:color w:val="000000" w:themeColor="text1"/>
                <w:lang w:eastAsia="en-US"/>
              </w:rPr>
              <w:instrText>Ref482861363 \r \h</w:instrText>
            </w:r>
            <w:r w:rsidRPr="00A5363C">
              <w:rPr>
                <w:rFonts w:asciiTheme="minorBidi" w:hAnsiTheme="minorBidi" w:cstheme="minorBidi"/>
                <w:color w:val="000000" w:themeColor="text1"/>
                <w:rtl/>
                <w:lang w:eastAsia="en-US"/>
              </w:rPr>
              <w:instrText xml:space="preserve"> </w:instrText>
            </w:r>
            <w:r w:rsidRPr="00A5363C">
              <w:rPr>
                <w:rFonts w:asciiTheme="minorBidi" w:hAnsiTheme="minorBidi" w:cstheme="minorBidi"/>
                <w:color w:val="000000" w:themeColor="text1"/>
                <w:rtl/>
                <w:lang w:eastAsia="en-US"/>
              </w:rPr>
            </w:r>
            <w:r w:rsidRPr="00A5363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‏4.4.18</w:t>
            </w:r>
            <w:r w:rsidRPr="00A5363C">
              <w:rPr>
                <w:rFonts w:asciiTheme="minorBidi" w:hAnsiTheme="minorBidi" w:cstheme="minorBidi"/>
                <w:color w:val="000000" w:themeColor="text1"/>
                <w:rtl/>
                <w:lang w:eastAsia="en-US"/>
              </w:rPr>
              <w:fldChar w:fldCharType="end"/>
            </w:r>
          </w:p>
        </w:tc>
      </w:tr>
      <w:tr w:rsidR="009652CB" w:rsidRPr="00BD62F9" w:rsidDel="00B67F9D" w:rsidTr="00CB5F0B">
        <w:trPr>
          <w:cantSplit/>
        </w:trPr>
        <w:tc>
          <w:tcPr>
            <w:tcW w:w="709" w:type="dxa"/>
            <w:tcBorders>
              <w:top w:val="nil"/>
              <w:bottom w:val="nil"/>
            </w:tcBorders>
          </w:tcPr>
          <w:p w:rsidR="009652CB" w:rsidRPr="0076433E" w:rsidRDefault="009652CB" w:rsidP="009652CB">
            <w:pPr>
              <w:jc w:val="center"/>
              <w:rPr>
                <w:rFonts w:asciiTheme="minorBidi" w:hAnsiTheme="minorBidi" w:cstheme="minorBidi"/>
                <w:color w:val="000000" w:themeColor="text1"/>
                <w:rtl/>
                <w:lang w:eastAsia="en-US"/>
              </w:rPr>
            </w:pPr>
          </w:p>
        </w:tc>
        <w:tc>
          <w:tcPr>
            <w:tcW w:w="1511" w:type="dxa"/>
            <w:tcBorders>
              <w:top w:val="nil"/>
              <w:bottom w:val="nil"/>
            </w:tcBorders>
          </w:tcPr>
          <w:p w:rsidR="009652CB" w:rsidRPr="0076433E" w:rsidRDefault="009652CB" w:rsidP="009652CB">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9652CB" w:rsidRPr="0076433E" w:rsidRDefault="009652CB" w:rsidP="009652CB">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9652CB" w:rsidRPr="0076433E" w:rsidRDefault="009652CB" w:rsidP="009652CB">
            <w:pPr>
              <w:rPr>
                <w:rFonts w:asciiTheme="minorBidi" w:hAnsiTheme="minorBidi" w:cstheme="minorBidi"/>
                <w:color w:val="000000" w:themeColor="text1"/>
                <w:rtl/>
                <w:lang w:eastAsia="en-US"/>
              </w:rPr>
            </w:pPr>
          </w:p>
        </w:tc>
        <w:tc>
          <w:tcPr>
            <w:tcW w:w="992" w:type="dxa"/>
            <w:shd w:val="clear" w:color="auto" w:fill="auto"/>
          </w:tcPr>
          <w:p w:rsidR="009652CB" w:rsidRPr="009652CB" w:rsidRDefault="009652CB" w:rsidP="007C31A4">
            <w:pPr>
              <w:pStyle w:val="ListParagraph"/>
              <w:numPr>
                <w:ilvl w:val="2"/>
                <w:numId w:val="368"/>
              </w:numPr>
              <w:ind w:left="0" w:firstLine="0"/>
              <w:jc w:val="center"/>
              <w:rPr>
                <w:rtl/>
              </w:rPr>
            </w:pPr>
          </w:p>
        </w:tc>
        <w:tc>
          <w:tcPr>
            <w:tcW w:w="4905" w:type="dxa"/>
            <w:shd w:val="clear" w:color="auto" w:fill="auto"/>
          </w:tcPr>
          <w:p w:rsidR="009652CB" w:rsidRPr="0076433E" w:rsidRDefault="009652CB" w:rsidP="009652CB">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 xml:space="preserve">הקצאת תומך אפליקטיבי צמוד וטכנאי שטח צמוד לכל אחד מששת האתרים בין השעות 07:009 ל 22:00 למשך חמשת ימי התרגיל </w:t>
            </w:r>
            <w:r w:rsidRPr="009652CB">
              <w:rPr>
                <w:rFonts w:asciiTheme="minorBidi" w:hAnsiTheme="minorBidi" w:cstheme="minorBidi" w:hint="cs"/>
                <w:b/>
                <w:bCs/>
                <w:color w:val="000000" w:themeColor="text1"/>
                <w:sz w:val="24"/>
                <w:szCs w:val="24"/>
                <w:u w:val="single"/>
                <w:rtl/>
                <w:lang w:eastAsia="en-US"/>
              </w:rPr>
              <w:t>בנוסף</w:t>
            </w:r>
            <w:r w:rsidRPr="009652CB">
              <w:rPr>
                <w:rFonts w:asciiTheme="minorBidi" w:hAnsiTheme="minorBidi" w:cstheme="minorBidi" w:hint="cs"/>
                <w:color w:val="000000" w:themeColor="text1"/>
                <w:sz w:val="24"/>
                <w:szCs w:val="24"/>
                <w:rtl/>
                <w:lang w:eastAsia="en-US"/>
              </w:rPr>
              <w:t xml:space="preserve"> </w:t>
            </w:r>
            <w:r>
              <w:rPr>
                <w:rFonts w:asciiTheme="minorBidi" w:hAnsiTheme="minorBidi" w:cstheme="minorBidi" w:hint="cs"/>
                <w:color w:val="000000" w:themeColor="text1"/>
                <w:rtl/>
                <w:lang w:eastAsia="en-US"/>
              </w:rPr>
              <w:t>על צוות התמיכה האפליקטיבית וצוות טכנאי השטח הפעילים בשוטף במשרד</w:t>
            </w:r>
          </w:p>
        </w:tc>
        <w:tc>
          <w:tcPr>
            <w:tcW w:w="1062" w:type="dxa"/>
            <w:shd w:val="clear" w:color="auto" w:fill="auto"/>
          </w:tcPr>
          <w:p w:rsidR="009652CB" w:rsidRPr="0076433E" w:rsidRDefault="009652CB" w:rsidP="009652CB">
            <w:pPr>
              <w:jc w:val="center"/>
              <w:rPr>
                <w:rFonts w:asciiTheme="minorBidi" w:hAnsiTheme="minorBidi" w:cstheme="minorBidi"/>
                <w:color w:val="000000" w:themeColor="text1"/>
              </w:rPr>
            </w:pPr>
          </w:p>
        </w:tc>
        <w:tc>
          <w:tcPr>
            <w:tcW w:w="922" w:type="dxa"/>
            <w:shd w:val="clear" w:color="auto" w:fill="auto"/>
          </w:tcPr>
          <w:p w:rsidR="009652CB" w:rsidRPr="0076433E" w:rsidDel="006B0781" w:rsidRDefault="009652CB" w:rsidP="009652CB">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9652CB" w:rsidRPr="0076433E" w:rsidRDefault="009652CB" w:rsidP="009652CB">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9652CB" w:rsidRPr="0076433E" w:rsidRDefault="009652CB" w:rsidP="009652CB">
            <w:pPr>
              <w:jc w:val="center"/>
              <w:rPr>
                <w:rFonts w:asciiTheme="minorBidi" w:hAnsiTheme="minorBidi" w:cstheme="minorBidi"/>
                <w:color w:val="000000" w:themeColor="text1"/>
                <w:rtl/>
                <w:lang w:eastAsia="en-US"/>
              </w:rPr>
            </w:pPr>
            <w:r w:rsidRPr="00A5363C">
              <w:rPr>
                <w:rFonts w:asciiTheme="minorBidi" w:hAnsiTheme="minorBidi" w:cstheme="minorBidi"/>
                <w:color w:val="000000" w:themeColor="text1"/>
                <w:rtl/>
                <w:lang w:eastAsia="en-US"/>
              </w:rPr>
              <w:fldChar w:fldCharType="begin"/>
            </w:r>
            <w:r w:rsidRPr="00A5363C">
              <w:rPr>
                <w:rFonts w:asciiTheme="minorBidi" w:hAnsiTheme="minorBidi" w:cstheme="minorBidi"/>
                <w:color w:val="000000" w:themeColor="text1"/>
                <w:rtl/>
                <w:lang w:eastAsia="en-US"/>
              </w:rPr>
              <w:instrText xml:space="preserve"> </w:instrText>
            </w:r>
            <w:r w:rsidRPr="00A5363C">
              <w:rPr>
                <w:rFonts w:asciiTheme="minorBidi" w:hAnsiTheme="minorBidi" w:cstheme="minorBidi"/>
                <w:color w:val="000000" w:themeColor="text1"/>
                <w:lang w:eastAsia="en-US"/>
              </w:rPr>
              <w:instrText>REF</w:instrText>
            </w:r>
            <w:r w:rsidRPr="00A5363C">
              <w:rPr>
                <w:rFonts w:asciiTheme="minorBidi" w:hAnsiTheme="minorBidi" w:cstheme="minorBidi"/>
                <w:color w:val="000000" w:themeColor="text1"/>
                <w:rtl/>
                <w:lang w:eastAsia="en-US"/>
              </w:rPr>
              <w:instrText xml:space="preserve"> _</w:instrText>
            </w:r>
            <w:r w:rsidRPr="00A5363C">
              <w:rPr>
                <w:rFonts w:asciiTheme="minorBidi" w:hAnsiTheme="minorBidi" w:cstheme="minorBidi"/>
                <w:color w:val="000000" w:themeColor="text1"/>
                <w:lang w:eastAsia="en-US"/>
              </w:rPr>
              <w:instrText>Ref482861363 \r \h</w:instrText>
            </w:r>
            <w:r w:rsidRPr="00A5363C">
              <w:rPr>
                <w:rFonts w:asciiTheme="minorBidi" w:hAnsiTheme="minorBidi" w:cstheme="minorBidi"/>
                <w:color w:val="000000" w:themeColor="text1"/>
                <w:rtl/>
                <w:lang w:eastAsia="en-US"/>
              </w:rPr>
              <w:instrText xml:space="preserve"> </w:instrText>
            </w:r>
            <w:r w:rsidRPr="00A5363C">
              <w:rPr>
                <w:rFonts w:asciiTheme="minorBidi" w:hAnsiTheme="minorBidi" w:cstheme="minorBidi"/>
                <w:color w:val="000000" w:themeColor="text1"/>
                <w:rtl/>
                <w:lang w:eastAsia="en-US"/>
              </w:rPr>
            </w:r>
            <w:r w:rsidRPr="00A5363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‏4.4.18</w:t>
            </w:r>
            <w:r w:rsidRPr="00A5363C">
              <w:rPr>
                <w:rFonts w:asciiTheme="minorBidi" w:hAnsiTheme="minorBidi" w:cstheme="minorBidi"/>
                <w:color w:val="000000" w:themeColor="text1"/>
                <w:rtl/>
                <w:lang w:eastAsia="en-US"/>
              </w:rPr>
              <w:fldChar w:fldCharType="end"/>
            </w:r>
          </w:p>
        </w:tc>
      </w:tr>
      <w:tr w:rsidR="009652CB" w:rsidRPr="00BD62F9" w:rsidDel="00B67F9D" w:rsidTr="00CB5F0B">
        <w:trPr>
          <w:cantSplit/>
        </w:trPr>
        <w:tc>
          <w:tcPr>
            <w:tcW w:w="709" w:type="dxa"/>
            <w:tcBorders>
              <w:top w:val="nil"/>
              <w:bottom w:val="single" w:sz="4" w:space="0" w:color="auto"/>
            </w:tcBorders>
          </w:tcPr>
          <w:p w:rsidR="009652CB" w:rsidRPr="0076433E" w:rsidRDefault="009652CB" w:rsidP="009652CB">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9652CB" w:rsidRPr="0076433E" w:rsidRDefault="009652CB" w:rsidP="009652CB">
            <w:pPr>
              <w:rPr>
                <w:rFonts w:asciiTheme="minorBidi" w:hAnsiTheme="minorBidi" w:cstheme="minorBidi"/>
                <w:color w:val="000000" w:themeColor="text1"/>
                <w:lang w:eastAsia="en-US"/>
              </w:rPr>
            </w:pPr>
          </w:p>
        </w:tc>
        <w:tc>
          <w:tcPr>
            <w:tcW w:w="709" w:type="dxa"/>
            <w:tcBorders>
              <w:top w:val="nil"/>
              <w:bottom w:val="single" w:sz="4" w:space="0" w:color="auto"/>
            </w:tcBorders>
            <w:shd w:val="clear" w:color="auto" w:fill="auto"/>
          </w:tcPr>
          <w:p w:rsidR="009652CB" w:rsidRPr="0076433E" w:rsidRDefault="009652CB" w:rsidP="009652CB">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9652CB" w:rsidRPr="0076433E" w:rsidRDefault="009652CB" w:rsidP="009652CB">
            <w:pPr>
              <w:rPr>
                <w:rFonts w:asciiTheme="minorBidi" w:hAnsiTheme="minorBidi" w:cstheme="minorBidi"/>
                <w:color w:val="000000" w:themeColor="text1"/>
                <w:rtl/>
                <w:lang w:eastAsia="en-US"/>
              </w:rPr>
            </w:pPr>
          </w:p>
        </w:tc>
        <w:tc>
          <w:tcPr>
            <w:tcW w:w="992" w:type="dxa"/>
            <w:shd w:val="clear" w:color="auto" w:fill="auto"/>
          </w:tcPr>
          <w:p w:rsidR="009652CB" w:rsidRPr="009652CB" w:rsidRDefault="009652CB" w:rsidP="007C31A4">
            <w:pPr>
              <w:pStyle w:val="ListParagraph"/>
              <w:numPr>
                <w:ilvl w:val="2"/>
                <w:numId w:val="368"/>
              </w:numPr>
              <w:ind w:left="0" w:firstLine="0"/>
              <w:jc w:val="center"/>
              <w:rPr>
                <w:rtl/>
              </w:rPr>
            </w:pPr>
          </w:p>
        </w:tc>
        <w:tc>
          <w:tcPr>
            <w:tcW w:w="4905" w:type="dxa"/>
            <w:shd w:val="clear" w:color="auto" w:fill="auto"/>
          </w:tcPr>
          <w:p w:rsidR="009652CB" w:rsidRDefault="009652CB" w:rsidP="009652CB">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השתתפות בכל דיוני ההכנה לקראת כל תרגיל חירום ע"י גורם מנהל מטעם הספק</w:t>
            </w:r>
          </w:p>
        </w:tc>
        <w:tc>
          <w:tcPr>
            <w:tcW w:w="1062" w:type="dxa"/>
            <w:shd w:val="clear" w:color="auto" w:fill="auto"/>
          </w:tcPr>
          <w:p w:rsidR="009652CB" w:rsidRPr="0076433E" w:rsidRDefault="009652CB" w:rsidP="009652CB">
            <w:pPr>
              <w:jc w:val="center"/>
              <w:rPr>
                <w:rFonts w:asciiTheme="minorBidi" w:hAnsiTheme="minorBidi" w:cstheme="minorBidi"/>
                <w:color w:val="000000" w:themeColor="text1"/>
              </w:rPr>
            </w:pPr>
          </w:p>
        </w:tc>
        <w:tc>
          <w:tcPr>
            <w:tcW w:w="922" w:type="dxa"/>
            <w:shd w:val="clear" w:color="auto" w:fill="auto"/>
          </w:tcPr>
          <w:p w:rsidR="009652CB" w:rsidRPr="0076433E" w:rsidDel="006B0781" w:rsidRDefault="009652CB" w:rsidP="009652CB">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9652CB" w:rsidRPr="0076433E" w:rsidRDefault="009652CB" w:rsidP="009652CB">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9652CB" w:rsidRPr="0076433E" w:rsidRDefault="009652CB" w:rsidP="009652CB">
            <w:pPr>
              <w:jc w:val="center"/>
              <w:rPr>
                <w:rFonts w:asciiTheme="minorBidi" w:hAnsiTheme="minorBidi" w:cstheme="minorBidi"/>
                <w:color w:val="000000" w:themeColor="text1"/>
                <w:rtl/>
                <w:lang w:eastAsia="en-US"/>
              </w:rPr>
            </w:pPr>
            <w:r w:rsidRPr="00A5363C">
              <w:rPr>
                <w:rFonts w:asciiTheme="minorBidi" w:hAnsiTheme="minorBidi" w:cstheme="minorBidi"/>
                <w:color w:val="000000" w:themeColor="text1"/>
                <w:rtl/>
                <w:lang w:eastAsia="en-US"/>
              </w:rPr>
              <w:fldChar w:fldCharType="begin"/>
            </w:r>
            <w:r w:rsidRPr="00A5363C">
              <w:rPr>
                <w:rFonts w:asciiTheme="minorBidi" w:hAnsiTheme="minorBidi" w:cstheme="minorBidi"/>
                <w:color w:val="000000" w:themeColor="text1"/>
                <w:rtl/>
                <w:lang w:eastAsia="en-US"/>
              </w:rPr>
              <w:instrText xml:space="preserve"> </w:instrText>
            </w:r>
            <w:r w:rsidRPr="00A5363C">
              <w:rPr>
                <w:rFonts w:asciiTheme="minorBidi" w:hAnsiTheme="minorBidi" w:cstheme="minorBidi"/>
                <w:color w:val="000000" w:themeColor="text1"/>
                <w:lang w:eastAsia="en-US"/>
              </w:rPr>
              <w:instrText>REF</w:instrText>
            </w:r>
            <w:r w:rsidRPr="00A5363C">
              <w:rPr>
                <w:rFonts w:asciiTheme="minorBidi" w:hAnsiTheme="minorBidi" w:cstheme="minorBidi"/>
                <w:color w:val="000000" w:themeColor="text1"/>
                <w:rtl/>
                <w:lang w:eastAsia="en-US"/>
              </w:rPr>
              <w:instrText xml:space="preserve"> _</w:instrText>
            </w:r>
            <w:r w:rsidRPr="00A5363C">
              <w:rPr>
                <w:rFonts w:asciiTheme="minorBidi" w:hAnsiTheme="minorBidi" w:cstheme="minorBidi"/>
                <w:color w:val="000000" w:themeColor="text1"/>
                <w:lang w:eastAsia="en-US"/>
              </w:rPr>
              <w:instrText>Ref482861363 \r \h</w:instrText>
            </w:r>
            <w:r w:rsidRPr="00A5363C">
              <w:rPr>
                <w:rFonts w:asciiTheme="minorBidi" w:hAnsiTheme="minorBidi" w:cstheme="minorBidi"/>
                <w:color w:val="000000" w:themeColor="text1"/>
                <w:rtl/>
                <w:lang w:eastAsia="en-US"/>
              </w:rPr>
              <w:instrText xml:space="preserve"> </w:instrText>
            </w:r>
            <w:r w:rsidRPr="00A5363C">
              <w:rPr>
                <w:rFonts w:asciiTheme="minorBidi" w:hAnsiTheme="minorBidi" w:cstheme="minorBidi"/>
                <w:color w:val="000000" w:themeColor="text1"/>
                <w:rtl/>
                <w:lang w:eastAsia="en-US"/>
              </w:rPr>
            </w:r>
            <w:r w:rsidRPr="00A5363C">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‏4.4.18</w:t>
            </w:r>
            <w:r w:rsidRPr="00A5363C">
              <w:rPr>
                <w:rFonts w:asciiTheme="minorBidi" w:hAnsiTheme="minorBidi" w:cstheme="minorBidi"/>
                <w:color w:val="000000" w:themeColor="text1"/>
                <w:rtl/>
                <w:lang w:eastAsia="en-US"/>
              </w:rPr>
              <w:fldChar w:fldCharType="end"/>
            </w:r>
          </w:p>
        </w:tc>
      </w:tr>
      <w:tr w:rsidR="00A95509" w:rsidRPr="00BD62F9" w:rsidDel="00B67F9D" w:rsidTr="00CB5F0B">
        <w:trPr>
          <w:cantSplit/>
        </w:trPr>
        <w:tc>
          <w:tcPr>
            <w:tcW w:w="709" w:type="dxa"/>
            <w:tcBorders>
              <w:top w:val="single" w:sz="4" w:space="0" w:color="auto"/>
              <w:bottom w:val="nil"/>
            </w:tcBorders>
          </w:tcPr>
          <w:p w:rsidR="00A95509" w:rsidRPr="0076433E" w:rsidRDefault="00A95509"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A95509" w:rsidRPr="0076433E" w:rsidRDefault="00BC0767" w:rsidP="00253C30">
            <w:pPr>
              <w:rPr>
                <w:rFonts w:asciiTheme="minorBidi" w:hAnsiTheme="minorBidi" w:cstheme="minorBidi"/>
                <w:color w:val="000000" w:themeColor="text1"/>
                <w:lang w:eastAsia="en-US"/>
              </w:rPr>
            </w:pPr>
            <w:r>
              <w:rPr>
                <w:rFonts w:asciiTheme="minorBidi" w:hAnsiTheme="minorBidi" w:cstheme="minorBidi" w:hint="cs"/>
                <w:color w:val="000000" w:themeColor="text1"/>
                <w:rtl/>
                <w:lang w:eastAsia="en-US"/>
              </w:rPr>
              <w:t>שירותי ניהול מערכת</w:t>
            </w:r>
          </w:p>
        </w:tc>
        <w:tc>
          <w:tcPr>
            <w:tcW w:w="709" w:type="dxa"/>
            <w:tcBorders>
              <w:top w:val="single" w:sz="4" w:space="0" w:color="auto"/>
              <w:bottom w:val="nil"/>
            </w:tcBorders>
            <w:shd w:val="clear" w:color="auto" w:fill="auto"/>
          </w:tcPr>
          <w:p w:rsidR="00A95509" w:rsidRPr="0076433E" w:rsidRDefault="00A95509" w:rsidP="00253C30">
            <w:pPr>
              <w:jc w:val="center"/>
              <w:rPr>
                <w:rFonts w:asciiTheme="minorBidi" w:hAnsiTheme="minorBidi" w:cstheme="minorBidi"/>
                <w:color w:val="000000" w:themeColor="text1"/>
                <w:rtl/>
                <w:lang w:eastAsia="en-US"/>
              </w:rPr>
            </w:pPr>
          </w:p>
        </w:tc>
        <w:tc>
          <w:tcPr>
            <w:tcW w:w="2410" w:type="dxa"/>
            <w:tcBorders>
              <w:top w:val="single" w:sz="4" w:space="0" w:color="auto"/>
              <w:bottom w:val="nil"/>
            </w:tcBorders>
            <w:shd w:val="clear" w:color="auto" w:fill="auto"/>
          </w:tcPr>
          <w:p w:rsidR="00A95509" w:rsidRPr="0076433E" w:rsidRDefault="00A95509" w:rsidP="00253C30">
            <w:pPr>
              <w:rPr>
                <w:rFonts w:asciiTheme="minorBidi" w:hAnsiTheme="minorBidi" w:cstheme="minorBidi"/>
                <w:color w:val="000000" w:themeColor="text1"/>
                <w:rtl/>
                <w:lang w:eastAsia="en-US"/>
              </w:rPr>
            </w:pPr>
          </w:p>
        </w:tc>
        <w:tc>
          <w:tcPr>
            <w:tcW w:w="992" w:type="dxa"/>
            <w:shd w:val="clear" w:color="auto" w:fill="auto"/>
          </w:tcPr>
          <w:p w:rsidR="00A95509" w:rsidRPr="0076433E" w:rsidRDefault="00A95509" w:rsidP="00253C30">
            <w:pPr>
              <w:jc w:val="center"/>
              <w:rPr>
                <w:rFonts w:asciiTheme="minorBidi" w:hAnsiTheme="minorBidi" w:cstheme="minorBidi"/>
                <w:color w:val="000000" w:themeColor="text1"/>
                <w:rtl/>
                <w:lang w:val="en-GB" w:eastAsia="en-US"/>
              </w:rPr>
            </w:pPr>
          </w:p>
        </w:tc>
        <w:tc>
          <w:tcPr>
            <w:tcW w:w="4905" w:type="dxa"/>
            <w:shd w:val="clear" w:color="auto" w:fill="auto"/>
          </w:tcPr>
          <w:p w:rsidR="00A95509" w:rsidRPr="0076433E" w:rsidRDefault="00C7238F" w:rsidP="00253C30">
            <w:pPr>
              <w:rPr>
                <w:rFonts w:asciiTheme="minorBidi" w:hAnsiTheme="minorBidi" w:cstheme="minorBidi"/>
                <w:color w:val="000000" w:themeColor="text1"/>
                <w:rtl/>
                <w:lang w:eastAsia="en-US"/>
              </w:rPr>
            </w:pPr>
            <w:r w:rsidRPr="00C7238F">
              <w:rPr>
                <w:rFonts w:asciiTheme="minorBidi" w:hAnsiTheme="minorBidi"/>
                <w:color w:val="000000" w:themeColor="text1"/>
                <w:rtl/>
                <w:lang w:eastAsia="en-US"/>
              </w:rPr>
              <w:t>שירותי ניהול מערכת עבור מערכות ניהול המסמכים של המשרד</w:t>
            </w:r>
            <w:r>
              <w:rPr>
                <w:rFonts w:asciiTheme="minorBidi" w:hAnsiTheme="minorBidi" w:cstheme="minorBidi" w:hint="cs"/>
                <w:color w:val="000000" w:themeColor="text1"/>
                <w:rtl/>
                <w:lang w:eastAsia="en-US"/>
              </w:rPr>
              <w:t xml:space="preserve"> (מאור וסע"ר)</w:t>
            </w:r>
          </w:p>
        </w:tc>
        <w:tc>
          <w:tcPr>
            <w:tcW w:w="1062" w:type="dxa"/>
            <w:shd w:val="clear" w:color="auto" w:fill="auto"/>
          </w:tcPr>
          <w:p w:rsidR="00A95509" w:rsidRPr="0076433E" w:rsidRDefault="00A95509" w:rsidP="00253C30">
            <w:pPr>
              <w:jc w:val="center"/>
              <w:rPr>
                <w:rFonts w:asciiTheme="minorBidi" w:hAnsiTheme="minorBidi" w:cstheme="minorBidi"/>
                <w:color w:val="000000" w:themeColor="text1"/>
              </w:rPr>
            </w:pPr>
          </w:p>
        </w:tc>
        <w:tc>
          <w:tcPr>
            <w:tcW w:w="922" w:type="dxa"/>
            <w:shd w:val="clear" w:color="auto" w:fill="auto"/>
          </w:tcPr>
          <w:p w:rsidR="00A95509" w:rsidRPr="0076433E" w:rsidDel="006B0781" w:rsidRDefault="00C7238F" w:rsidP="00253C30">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A95509" w:rsidRPr="0076433E" w:rsidRDefault="00C7238F" w:rsidP="00253C30">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317A88" w:rsidRDefault="00317A88"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Ref482861367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‏4.4.19</w:t>
            </w:r>
            <w:r>
              <w:rPr>
                <w:rFonts w:asciiTheme="minorBidi" w:hAnsiTheme="minorBidi" w:cstheme="minorBidi"/>
                <w:color w:val="000000" w:themeColor="text1"/>
                <w:rtl/>
                <w:lang w:eastAsia="en-US"/>
              </w:rPr>
              <w:fldChar w:fldCharType="end"/>
            </w:r>
          </w:p>
          <w:p w:rsidR="00A95509" w:rsidRPr="0076433E" w:rsidRDefault="00A95509" w:rsidP="00253C30">
            <w:pPr>
              <w:jc w:val="center"/>
              <w:rPr>
                <w:rFonts w:asciiTheme="minorBidi" w:hAnsiTheme="minorBidi" w:cstheme="minorBidi"/>
                <w:color w:val="000000" w:themeColor="text1"/>
                <w:rtl/>
                <w:lang w:eastAsia="en-US"/>
              </w:rPr>
            </w:pPr>
          </w:p>
        </w:tc>
      </w:tr>
      <w:tr w:rsidR="00BC0767" w:rsidRPr="00BD62F9" w:rsidDel="00B67F9D" w:rsidTr="00CB5F0B">
        <w:trPr>
          <w:cantSplit/>
        </w:trPr>
        <w:tc>
          <w:tcPr>
            <w:tcW w:w="709" w:type="dxa"/>
            <w:tcBorders>
              <w:bottom w:val="nil"/>
            </w:tcBorders>
          </w:tcPr>
          <w:p w:rsidR="00BC0767" w:rsidRPr="0076433E" w:rsidRDefault="00BC0767"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BC0767" w:rsidRPr="0076433E" w:rsidRDefault="00BC0767" w:rsidP="00253C30">
            <w:pPr>
              <w:rPr>
                <w:rFonts w:asciiTheme="minorBidi" w:hAnsiTheme="minorBidi" w:cstheme="minorBidi"/>
                <w:color w:val="000000" w:themeColor="text1"/>
                <w:lang w:eastAsia="en-US"/>
              </w:rPr>
            </w:pPr>
            <w:r>
              <w:rPr>
                <w:rFonts w:asciiTheme="minorBidi" w:hAnsiTheme="minorBidi" w:cstheme="minorBidi" w:hint="cs"/>
                <w:color w:val="000000" w:themeColor="text1"/>
                <w:rtl/>
                <w:lang w:eastAsia="en-US"/>
              </w:rPr>
              <w:t>תחזוקת אתר אינטרנט ופורטל אירגוני</w:t>
            </w:r>
          </w:p>
        </w:tc>
        <w:tc>
          <w:tcPr>
            <w:tcW w:w="709" w:type="dxa"/>
            <w:tcBorders>
              <w:bottom w:val="nil"/>
            </w:tcBorders>
            <w:shd w:val="clear" w:color="auto" w:fill="auto"/>
          </w:tcPr>
          <w:p w:rsidR="00BC0767" w:rsidRPr="0076433E" w:rsidRDefault="00BC0767" w:rsidP="00B17282">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BC0767" w:rsidRPr="0076433E" w:rsidRDefault="00BC0767" w:rsidP="00253C30">
            <w:pPr>
              <w:rPr>
                <w:rFonts w:asciiTheme="minorBidi" w:hAnsiTheme="minorBidi" w:cstheme="minorBidi"/>
                <w:color w:val="000000" w:themeColor="text1"/>
                <w:rtl/>
                <w:lang w:eastAsia="en-US"/>
              </w:rPr>
            </w:pPr>
          </w:p>
        </w:tc>
        <w:tc>
          <w:tcPr>
            <w:tcW w:w="992" w:type="dxa"/>
            <w:shd w:val="clear" w:color="auto" w:fill="auto"/>
          </w:tcPr>
          <w:p w:rsidR="00BC0767" w:rsidRPr="0076433E" w:rsidRDefault="00BC0767" w:rsidP="00253C30">
            <w:pPr>
              <w:jc w:val="center"/>
              <w:rPr>
                <w:rFonts w:asciiTheme="minorBidi" w:hAnsiTheme="minorBidi" w:cstheme="minorBidi"/>
                <w:color w:val="000000" w:themeColor="text1"/>
                <w:rtl/>
                <w:lang w:val="en-GB" w:eastAsia="en-US"/>
              </w:rPr>
            </w:pPr>
          </w:p>
        </w:tc>
        <w:tc>
          <w:tcPr>
            <w:tcW w:w="4905" w:type="dxa"/>
            <w:shd w:val="clear" w:color="auto" w:fill="auto"/>
          </w:tcPr>
          <w:p w:rsidR="00BC0767" w:rsidRPr="0076433E" w:rsidRDefault="00C7238F" w:rsidP="00253C30">
            <w:pPr>
              <w:rPr>
                <w:rFonts w:asciiTheme="minorBidi" w:hAnsiTheme="minorBidi" w:cstheme="minorBidi"/>
                <w:color w:val="000000" w:themeColor="text1"/>
                <w:rtl/>
                <w:lang w:eastAsia="en-US"/>
              </w:rPr>
            </w:pPr>
            <w:r w:rsidRPr="00C7238F">
              <w:rPr>
                <w:rFonts w:asciiTheme="minorBidi" w:hAnsiTheme="minorBidi"/>
                <w:color w:val="000000" w:themeColor="text1"/>
                <w:rtl/>
                <w:lang w:eastAsia="en-US"/>
              </w:rPr>
              <w:t xml:space="preserve">התפעול והתחזוקה השוטפים (התקנת מערכות, פעולות </w:t>
            </w:r>
            <w:r w:rsidRPr="00C7238F">
              <w:rPr>
                <w:rFonts w:asciiTheme="minorBidi" w:hAnsiTheme="minorBidi" w:cstheme="minorBidi"/>
                <w:color w:val="000000" w:themeColor="text1"/>
                <w:lang w:eastAsia="en-US"/>
              </w:rPr>
              <w:t>System</w:t>
            </w:r>
            <w:r w:rsidRPr="00C7238F">
              <w:rPr>
                <w:rFonts w:asciiTheme="minorBidi" w:hAnsiTheme="minorBidi"/>
                <w:color w:val="000000" w:themeColor="text1"/>
                <w:rtl/>
                <w:lang w:eastAsia="en-US"/>
              </w:rPr>
              <w:t>, טיפול בתקלות, ניהול ותפעול הרשאות ואבטחת מידע, תפעול ותחזוקה שוטפים של בסיס הנתונים של האתר וכדו')</w:t>
            </w:r>
          </w:p>
        </w:tc>
        <w:tc>
          <w:tcPr>
            <w:tcW w:w="1062" w:type="dxa"/>
            <w:shd w:val="clear" w:color="auto" w:fill="auto"/>
          </w:tcPr>
          <w:p w:rsidR="00BC0767" w:rsidRPr="0076433E" w:rsidRDefault="00BC0767" w:rsidP="00253C30">
            <w:pPr>
              <w:jc w:val="center"/>
              <w:rPr>
                <w:rFonts w:asciiTheme="minorBidi" w:hAnsiTheme="minorBidi" w:cstheme="minorBidi"/>
                <w:color w:val="000000" w:themeColor="text1"/>
              </w:rPr>
            </w:pPr>
          </w:p>
        </w:tc>
        <w:tc>
          <w:tcPr>
            <w:tcW w:w="922" w:type="dxa"/>
            <w:shd w:val="clear" w:color="auto" w:fill="auto"/>
          </w:tcPr>
          <w:p w:rsidR="00BC0767" w:rsidRPr="0076433E" w:rsidDel="006B0781" w:rsidRDefault="00C7238F" w:rsidP="00253C30">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BC0767" w:rsidRPr="0076433E" w:rsidRDefault="00C7238F" w:rsidP="00253C30">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BC0767" w:rsidRPr="0076433E" w:rsidRDefault="00317A88" w:rsidP="00317A88">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Ref488159741 \r \h</w:instrText>
            </w:r>
            <w:r>
              <w:rPr>
                <w:rFonts w:asciiTheme="minorBidi" w:hAnsiTheme="minorBidi" w:cstheme="minorBidi"/>
                <w:color w:val="000000" w:themeColor="text1"/>
                <w:rtl/>
                <w:lang w:eastAsia="en-US"/>
              </w:rPr>
              <w:instrText xml:space="preserve"> </w:instrText>
            </w:r>
            <w:r w:rsidR="00C7238F">
              <w:rPr>
                <w:rFonts w:asciiTheme="minorBidi" w:hAnsiTheme="minorBidi" w:cstheme="minorBidi"/>
                <w:color w:val="000000" w:themeColor="text1"/>
                <w:rtl/>
                <w:lang w:eastAsia="en-US"/>
              </w:rPr>
              <w:instrText xml:space="preserve"> \* </w:instrText>
            </w:r>
            <w:r w:rsidR="00C7238F">
              <w:rPr>
                <w:rFonts w:asciiTheme="minorBidi" w:hAnsiTheme="minorBidi" w:cstheme="minorBidi"/>
                <w:color w:val="000000" w:themeColor="text1"/>
                <w:lang w:eastAsia="en-US"/>
              </w:rPr>
              <w:instrText>MERGEFORMAT</w:instrText>
            </w:r>
            <w:r w:rsidR="00C7238F">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‏4.4.20</w:t>
            </w:r>
            <w:r>
              <w:rPr>
                <w:rFonts w:asciiTheme="minorBidi" w:hAnsiTheme="minorBidi" w:cstheme="minorBidi"/>
                <w:color w:val="000000" w:themeColor="text1"/>
                <w:rtl/>
                <w:lang w:eastAsia="en-US"/>
              </w:rPr>
              <w:fldChar w:fldCharType="end"/>
            </w:r>
          </w:p>
        </w:tc>
      </w:tr>
      <w:tr w:rsidR="00A95509" w:rsidRPr="00BD62F9" w:rsidDel="00B67F9D" w:rsidTr="00EE3AF2">
        <w:trPr>
          <w:cantSplit/>
        </w:trPr>
        <w:tc>
          <w:tcPr>
            <w:tcW w:w="709" w:type="dxa"/>
            <w:tcBorders>
              <w:top w:val="nil"/>
              <w:bottom w:val="single" w:sz="4" w:space="0" w:color="auto"/>
            </w:tcBorders>
          </w:tcPr>
          <w:p w:rsidR="00A95509" w:rsidRPr="0076433E" w:rsidRDefault="00A95509" w:rsidP="00253C30">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A95509" w:rsidRPr="0076433E" w:rsidRDefault="00A95509" w:rsidP="00253C30">
            <w:pPr>
              <w:rPr>
                <w:rFonts w:asciiTheme="minorBidi" w:hAnsiTheme="minorBidi" w:cstheme="minorBidi"/>
                <w:color w:val="000000" w:themeColor="text1"/>
                <w:lang w:eastAsia="en-US"/>
              </w:rPr>
            </w:pPr>
          </w:p>
        </w:tc>
        <w:tc>
          <w:tcPr>
            <w:tcW w:w="709" w:type="dxa"/>
            <w:tcBorders>
              <w:bottom w:val="single" w:sz="4" w:space="0" w:color="auto"/>
            </w:tcBorders>
            <w:shd w:val="clear" w:color="auto" w:fill="auto"/>
          </w:tcPr>
          <w:p w:rsidR="00A95509" w:rsidRPr="0076433E" w:rsidRDefault="00A95509" w:rsidP="00B17282">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single" w:sz="4" w:space="0" w:color="auto"/>
            </w:tcBorders>
            <w:shd w:val="clear" w:color="auto" w:fill="auto"/>
          </w:tcPr>
          <w:p w:rsidR="00A95509" w:rsidRPr="0076433E" w:rsidRDefault="00A95509" w:rsidP="00253C30">
            <w:pPr>
              <w:rPr>
                <w:rFonts w:asciiTheme="minorBidi" w:hAnsiTheme="minorBidi" w:cstheme="minorBidi"/>
                <w:color w:val="000000" w:themeColor="text1"/>
                <w:rtl/>
                <w:lang w:eastAsia="en-US"/>
              </w:rPr>
            </w:pPr>
          </w:p>
        </w:tc>
        <w:tc>
          <w:tcPr>
            <w:tcW w:w="992" w:type="dxa"/>
            <w:shd w:val="clear" w:color="auto" w:fill="auto"/>
          </w:tcPr>
          <w:p w:rsidR="00A95509" w:rsidRPr="0076433E" w:rsidRDefault="00A95509" w:rsidP="00253C30">
            <w:pPr>
              <w:jc w:val="center"/>
              <w:rPr>
                <w:rFonts w:asciiTheme="minorBidi" w:hAnsiTheme="minorBidi" w:cstheme="minorBidi"/>
                <w:color w:val="000000" w:themeColor="text1"/>
                <w:rtl/>
                <w:lang w:val="en-GB" w:eastAsia="en-US"/>
              </w:rPr>
            </w:pPr>
          </w:p>
        </w:tc>
        <w:tc>
          <w:tcPr>
            <w:tcW w:w="4905" w:type="dxa"/>
            <w:shd w:val="clear" w:color="auto" w:fill="auto"/>
          </w:tcPr>
          <w:p w:rsidR="00A95509" w:rsidRPr="0076433E" w:rsidRDefault="003B492B" w:rsidP="00253C30">
            <w:pPr>
              <w:rPr>
                <w:rFonts w:asciiTheme="minorBidi" w:hAnsiTheme="minorBidi" w:cstheme="minorBidi"/>
                <w:color w:val="000000" w:themeColor="text1"/>
                <w:rtl/>
                <w:lang w:eastAsia="en-US"/>
              </w:rPr>
            </w:pPr>
            <w:r w:rsidRPr="003B492B">
              <w:rPr>
                <w:rFonts w:asciiTheme="minorBidi" w:hAnsiTheme="minorBidi"/>
                <w:color w:val="000000" w:themeColor="text1"/>
                <w:rtl/>
                <w:lang w:eastAsia="en-US"/>
              </w:rPr>
              <w:t xml:space="preserve">ביצוע שינויים ושיפורים </w:t>
            </w:r>
            <w:r>
              <w:rPr>
                <w:rFonts w:asciiTheme="minorBidi" w:hAnsiTheme="minorBidi" w:cstheme="minorBidi" w:hint="cs"/>
                <w:color w:val="000000" w:themeColor="text1"/>
                <w:rtl/>
                <w:lang w:eastAsia="en-US"/>
              </w:rPr>
              <w:t>אתר אינטרנט ופורטל אירגוני</w:t>
            </w:r>
          </w:p>
        </w:tc>
        <w:tc>
          <w:tcPr>
            <w:tcW w:w="1062" w:type="dxa"/>
            <w:shd w:val="clear" w:color="auto" w:fill="auto"/>
          </w:tcPr>
          <w:p w:rsidR="00A95509" w:rsidRPr="0076433E" w:rsidRDefault="00A95509" w:rsidP="00253C30">
            <w:pPr>
              <w:jc w:val="center"/>
              <w:rPr>
                <w:rFonts w:asciiTheme="minorBidi" w:hAnsiTheme="minorBidi" w:cstheme="minorBidi"/>
                <w:color w:val="000000" w:themeColor="text1"/>
              </w:rPr>
            </w:pPr>
          </w:p>
        </w:tc>
        <w:tc>
          <w:tcPr>
            <w:tcW w:w="922" w:type="dxa"/>
            <w:shd w:val="clear" w:color="auto" w:fill="auto"/>
          </w:tcPr>
          <w:p w:rsidR="00A95509" w:rsidRPr="0076433E" w:rsidDel="006B0781" w:rsidRDefault="00C7238F" w:rsidP="00253C30">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A95509" w:rsidRPr="0076433E" w:rsidRDefault="00BA7F6E" w:rsidP="00253C30">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מתוך בנק ש"ע</w:t>
            </w:r>
          </w:p>
        </w:tc>
        <w:tc>
          <w:tcPr>
            <w:tcW w:w="1134" w:type="dxa"/>
            <w:shd w:val="clear" w:color="auto" w:fill="auto"/>
          </w:tcPr>
          <w:p w:rsidR="00A95509" w:rsidRPr="0076433E" w:rsidRDefault="00C7238F"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Ref488159741 \r \h</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‏4.4.20</w:t>
            </w:r>
            <w:r>
              <w:rPr>
                <w:rFonts w:asciiTheme="minorBidi" w:hAnsiTheme="minorBidi" w:cstheme="minorBidi"/>
                <w:color w:val="000000" w:themeColor="text1"/>
                <w:rtl/>
                <w:lang w:eastAsia="en-US"/>
              </w:rPr>
              <w:fldChar w:fldCharType="end"/>
            </w:r>
          </w:p>
        </w:tc>
      </w:tr>
      <w:tr w:rsidR="00BA7F6E" w:rsidRPr="00BD62F9" w:rsidDel="00B67F9D" w:rsidTr="00CB5F0B">
        <w:trPr>
          <w:cantSplit/>
        </w:trPr>
        <w:tc>
          <w:tcPr>
            <w:tcW w:w="709" w:type="dxa"/>
            <w:tcBorders>
              <w:top w:val="single" w:sz="4" w:space="0" w:color="auto"/>
              <w:bottom w:val="nil"/>
            </w:tcBorders>
          </w:tcPr>
          <w:p w:rsidR="00BA7F6E" w:rsidRPr="0076433E" w:rsidDel="00B67F9D" w:rsidRDefault="00BA7F6E"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BA7F6E" w:rsidRPr="0076433E" w:rsidRDefault="00BA7F6E" w:rsidP="00253C30">
            <w:pPr>
              <w:rPr>
                <w:rFonts w:asciiTheme="minorBidi" w:hAnsiTheme="minorBidi" w:cstheme="minorBidi"/>
                <w:color w:val="000000" w:themeColor="text1"/>
                <w:lang w:eastAsia="en-US"/>
              </w:rPr>
            </w:pPr>
            <w:r>
              <w:rPr>
                <w:rFonts w:asciiTheme="minorBidi" w:hAnsiTheme="minorBidi" w:cstheme="minorBidi" w:hint="cs"/>
                <w:color w:val="000000" w:themeColor="text1"/>
                <w:rtl/>
                <w:lang w:eastAsia="en-US"/>
              </w:rPr>
              <w:t>תגבור בתקופת בחירות</w:t>
            </w:r>
          </w:p>
        </w:tc>
        <w:tc>
          <w:tcPr>
            <w:tcW w:w="709" w:type="dxa"/>
            <w:tcBorders>
              <w:bottom w:val="nil"/>
            </w:tcBorders>
            <w:shd w:val="clear" w:color="auto" w:fill="auto"/>
          </w:tcPr>
          <w:p w:rsidR="00BA7F6E" w:rsidRPr="0076433E" w:rsidDel="006B0781" w:rsidRDefault="00BA7F6E"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BA7F6E" w:rsidRPr="0076433E" w:rsidRDefault="00BA7F6E" w:rsidP="00BA7F6E">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תגבור בתקופת בחירות</w:t>
            </w:r>
          </w:p>
        </w:tc>
        <w:tc>
          <w:tcPr>
            <w:tcW w:w="992" w:type="dxa"/>
            <w:shd w:val="clear" w:color="auto" w:fill="auto"/>
          </w:tcPr>
          <w:p w:rsidR="00BA7F6E" w:rsidRPr="00317A88" w:rsidDel="006B0781" w:rsidRDefault="00BA7F6E" w:rsidP="007C31A4">
            <w:pPr>
              <w:pStyle w:val="ListParagraph"/>
              <w:numPr>
                <w:ilvl w:val="2"/>
                <w:numId w:val="368"/>
              </w:numPr>
              <w:ind w:left="0" w:firstLine="0"/>
              <w:jc w:val="center"/>
              <w:rPr>
                <w:rtl/>
              </w:rPr>
            </w:pPr>
          </w:p>
        </w:tc>
        <w:tc>
          <w:tcPr>
            <w:tcW w:w="4905" w:type="dxa"/>
            <w:shd w:val="clear" w:color="auto" w:fill="auto"/>
          </w:tcPr>
          <w:p w:rsidR="00BA7F6E" w:rsidRPr="0076433E" w:rsidRDefault="00BA7F6E" w:rsidP="00253C30">
            <w:pPr>
              <w:rPr>
                <w:rFonts w:asciiTheme="minorBidi" w:hAnsiTheme="minorBidi" w:cstheme="minorBidi"/>
                <w:color w:val="000000" w:themeColor="text1"/>
                <w:rtl/>
                <w:lang w:eastAsia="en-US"/>
              </w:rPr>
            </w:pPr>
            <w:r w:rsidRPr="00BA7F6E">
              <w:rPr>
                <w:rFonts w:asciiTheme="minorBidi" w:hAnsiTheme="minorBidi"/>
                <w:color w:val="000000" w:themeColor="text1"/>
                <w:rtl/>
                <w:lang w:eastAsia="en-US"/>
              </w:rPr>
              <w:t>אספקה (על חשבון הספק לתקופת התגבור בלבד) של ציוד לצורך הקמת חדר מצב מרכזי (בכל מערכת בחירות ממוקם חדר המצב באתר שנבחר ע"י המשרד לקראת מערכת הבחירות)</w:t>
            </w:r>
          </w:p>
        </w:tc>
        <w:tc>
          <w:tcPr>
            <w:tcW w:w="1062" w:type="dxa"/>
            <w:shd w:val="clear" w:color="auto" w:fill="auto"/>
          </w:tcPr>
          <w:p w:rsidR="00BA7F6E" w:rsidRPr="0076433E" w:rsidRDefault="00BA7F6E" w:rsidP="00253C30">
            <w:pPr>
              <w:jc w:val="center"/>
              <w:rPr>
                <w:rFonts w:asciiTheme="minorBidi" w:hAnsiTheme="minorBidi" w:cstheme="minorBidi"/>
                <w:color w:val="000000" w:themeColor="text1"/>
              </w:rPr>
            </w:pPr>
          </w:p>
        </w:tc>
        <w:tc>
          <w:tcPr>
            <w:tcW w:w="922" w:type="dxa"/>
            <w:shd w:val="clear" w:color="auto" w:fill="auto"/>
          </w:tcPr>
          <w:p w:rsidR="00BA7F6E" w:rsidRPr="0076433E" w:rsidDel="006B0781" w:rsidRDefault="00BA7F6E" w:rsidP="00253C30">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BA7F6E" w:rsidRPr="0076433E" w:rsidDel="006B0781" w:rsidRDefault="00BA7F6E" w:rsidP="00253C30">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BA7F6E" w:rsidRDefault="00BA7F6E"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Ref513030067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‏4.4.21</w:t>
            </w:r>
            <w:r>
              <w:rPr>
                <w:rFonts w:asciiTheme="minorBidi" w:hAnsiTheme="minorBidi" w:cstheme="minorBidi"/>
                <w:color w:val="000000" w:themeColor="text1"/>
                <w:rtl/>
                <w:lang w:eastAsia="en-US"/>
              </w:rPr>
              <w:fldChar w:fldCharType="end"/>
            </w:r>
          </w:p>
        </w:tc>
      </w:tr>
      <w:tr w:rsidR="00BA7F6E" w:rsidRPr="00BD62F9" w:rsidDel="00B67F9D" w:rsidTr="00BA7F6E">
        <w:trPr>
          <w:cantSplit/>
        </w:trPr>
        <w:tc>
          <w:tcPr>
            <w:tcW w:w="709" w:type="dxa"/>
            <w:tcBorders>
              <w:top w:val="nil"/>
              <w:bottom w:val="nil"/>
            </w:tcBorders>
          </w:tcPr>
          <w:p w:rsidR="00BA7F6E" w:rsidRPr="00BA7F6E" w:rsidDel="00B67F9D" w:rsidRDefault="00BA7F6E" w:rsidP="00BA7F6E">
            <w:pPr>
              <w:jc w:val="center"/>
              <w:rPr>
                <w:rFonts w:asciiTheme="minorBidi" w:hAnsiTheme="minorBidi" w:cstheme="minorBidi"/>
                <w:color w:val="000000" w:themeColor="text1"/>
                <w:rtl/>
                <w:lang w:eastAsia="en-US"/>
              </w:rPr>
            </w:pPr>
          </w:p>
        </w:tc>
        <w:tc>
          <w:tcPr>
            <w:tcW w:w="1511" w:type="dxa"/>
            <w:tcBorders>
              <w:top w:val="nil"/>
              <w:bottom w:val="nil"/>
            </w:tcBorders>
          </w:tcPr>
          <w:p w:rsidR="00BA7F6E" w:rsidRDefault="00BA7F6E" w:rsidP="00BA7F6E">
            <w:pPr>
              <w:rPr>
                <w:rFonts w:asciiTheme="minorBidi" w:hAnsiTheme="minorBidi" w:cstheme="minorBidi"/>
                <w:color w:val="000000" w:themeColor="text1"/>
                <w:rtl/>
                <w:lang w:eastAsia="en-US"/>
              </w:rPr>
            </w:pPr>
          </w:p>
        </w:tc>
        <w:tc>
          <w:tcPr>
            <w:tcW w:w="709" w:type="dxa"/>
            <w:tcBorders>
              <w:top w:val="nil"/>
              <w:bottom w:val="nil"/>
            </w:tcBorders>
            <w:shd w:val="clear" w:color="auto" w:fill="auto"/>
          </w:tcPr>
          <w:p w:rsidR="00BA7F6E" w:rsidRPr="00BA7F6E" w:rsidDel="006B0781" w:rsidRDefault="00BA7F6E" w:rsidP="00BA7F6E">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BA7F6E" w:rsidRDefault="00BA7F6E" w:rsidP="00BA7F6E">
            <w:pPr>
              <w:rPr>
                <w:rFonts w:asciiTheme="minorBidi" w:hAnsiTheme="minorBidi" w:cstheme="minorBidi"/>
                <w:color w:val="000000" w:themeColor="text1"/>
                <w:rtl/>
                <w:lang w:eastAsia="en-US"/>
              </w:rPr>
            </w:pPr>
          </w:p>
        </w:tc>
        <w:tc>
          <w:tcPr>
            <w:tcW w:w="992" w:type="dxa"/>
            <w:shd w:val="clear" w:color="auto" w:fill="auto"/>
          </w:tcPr>
          <w:p w:rsidR="00BA7F6E" w:rsidRPr="00317A88" w:rsidDel="006B0781" w:rsidRDefault="00BA7F6E" w:rsidP="00BA7F6E">
            <w:pPr>
              <w:pStyle w:val="ListParagraph"/>
              <w:numPr>
                <w:ilvl w:val="2"/>
                <w:numId w:val="368"/>
              </w:numPr>
              <w:ind w:left="0" w:firstLine="0"/>
              <w:jc w:val="center"/>
              <w:rPr>
                <w:rtl/>
              </w:rPr>
            </w:pPr>
          </w:p>
        </w:tc>
        <w:tc>
          <w:tcPr>
            <w:tcW w:w="4905" w:type="dxa"/>
            <w:shd w:val="clear" w:color="auto" w:fill="auto"/>
          </w:tcPr>
          <w:p w:rsidR="00BA7F6E" w:rsidRPr="00BA7F6E" w:rsidRDefault="00BA7F6E" w:rsidP="00BA7F6E">
            <w:pPr>
              <w:rPr>
                <w:rFonts w:asciiTheme="minorBidi" w:hAnsiTheme="minorBidi"/>
                <w:color w:val="000000" w:themeColor="text1"/>
                <w:rtl/>
                <w:lang w:eastAsia="en-US"/>
              </w:rPr>
            </w:pPr>
            <w:r>
              <w:rPr>
                <w:rFonts w:hint="cs"/>
                <w:rtl/>
              </w:rPr>
              <w:t>מתן שירותי תמיכה טכנית במוקד השירות (</w:t>
            </w:r>
            <w:r>
              <w:rPr>
                <w:rFonts w:hint="cs"/>
              </w:rPr>
              <w:t>H</w:t>
            </w:r>
            <w:r>
              <w:t>elp Desk</w:t>
            </w:r>
            <w:r>
              <w:rPr>
                <w:rFonts w:hint="cs"/>
                <w:rtl/>
              </w:rPr>
              <w:t>) במתכונת של 24 שעות ביממה 7 ימים בשבוע</w:t>
            </w:r>
            <w:r>
              <w:rPr>
                <w:rFonts w:asciiTheme="minorBidi" w:hAnsiTheme="minorBidi" w:hint="cs"/>
                <w:color w:val="000000" w:themeColor="text1"/>
                <w:rtl/>
                <w:lang w:eastAsia="en-US"/>
              </w:rPr>
              <w:t xml:space="preserve"> </w:t>
            </w:r>
            <w:r w:rsidRPr="00BA7F6E">
              <w:rPr>
                <w:rFonts w:asciiTheme="minorBidi" w:hAnsiTheme="minorBidi"/>
                <w:color w:val="000000" w:themeColor="text1"/>
                <w:rtl/>
                <w:lang w:eastAsia="en-US"/>
              </w:rPr>
              <w:t>למשך שבועיים</w:t>
            </w:r>
          </w:p>
        </w:tc>
        <w:tc>
          <w:tcPr>
            <w:tcW w:w="1062" w:type="dxa"/>
            <w:shd w:val="clear" w:color="auto" w:fill="auto"/>
          </w:tcPr>
          <w:p w:rsidR="00BA7F6E" w:rsidRPr="0076433E" w:rsidRDefault="00BA7F6E" w:rsidP="00BA7F6E">
            <w:pPr>
              <w:jc w:val="center"/>
              <w:rPr>
                <w:rFonts w:asciiTheme="minorBidi" w:hAnsiTheme="minorBidi" w:cstheme="minorBidi"/>
                <w:color w:val="000000" w:themeColor="text1"/>
              </w:rPr>
            </w:pPr>
          </w:p>
        </w:tc>
        <w:tc>
          <w:tcPr>
            <w:tcW w:w="922" w:type="dxa"/>
            <w:shd w:val="clear" w:color="auto" w:fill="auto"/>
          </w:tcPr>
          <w:p w:rsidR="00BA7F6E" w:rsidRDefault="00BA7F6E" w:rsidP="00BA7F6E">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BA7F6E" w:rsidRDefault="00BA7F6E" w:rsidP="00BA7F6E">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BA7F6E" w:rsidRDefault="00BA7F6E" w:rsidP="00BA7F6E">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Ref513030067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‏4.4.21</w:t>
            </w:r>
            <w:r>
              <w:rPr>
                <w:rFonts w:asciiTheme="minorBidi" w:hAnsiTheme="minorBidi" w:cstheme="minorBidi"/>
                <w:color w:val="000000" w:themeColor="text1"/>
                <w:rtl/>
                <w:lang w:eastAsia="en-US"/>
              </w:rPr>
              <w:fldChar w:fldCharType="end"/>
            </w:r>
          </w:p>
        </w:tc>
      </w:tr>
      <w:tr w:rsidR="00BA7F6E" w:rsidRPr="00BD62F9" w:rsidDel="00B67F9D" w:rsidTr="00BA7F6E">
        <w:trPr>
          <w:cantSplit/>
        </w:trPr>
        <w:tc>
          <w:tcPr>
            <w:tcW w:w="709" w:type="dxa"/>
            <w:tcBorders>
              <w:top w:val="nil"/>
              <w:bottom w:val="single" w:sz="4" w:space="0" w:color="auto"/>
            </w:tcBorders>
          </w:tcPr>
          <w:p w:rsidR="00BA7F6E" w:rsidRPr="00BA7F6E" w:rsidDel="00B67F9D" w:rsidRDefault="00BA7F6E" w:rsidP="00BA7F6E">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BA7F6E" w:rsidRDefault="00BA7F6E" w:rsidP="00BA7F6E">
            <w:pPr>
              <w:rPr>
                <w:rFonts w:asciiTheme="minorBidi" w:hAnsiTheme="minorBidi" w:cstheme="minorBidi"/>
                <w:color w:val="000000" w:themeColor="text1"/>
                <w:rtl/>
                <w:lang w:eastAsia="en-US"/>
              </w:rPr>
            </w:pPr>
          </w:p>
        </w:tc>
        <w:tc>
          <w:tcPr>
            <w:tcW w:w="709" w:type="dxa"/>
            <w:tcBorders>
              <w:top w:val="nil"/>
              <w:bottom w:val="single" w:sz="4" w:space="0" w:color="auto"/>
            </w:tcBorders>
            <w:shd w:val="clear" w:color="auto" w:fill="auto"/>
          </w:tcPr>
          <w:p w:rsidR="00BA7F6E" w:rsidRPr="00BA7F6E" w:rsidDel="006B0781" w:rsidRDefault="00BA7F6E" w:rsidP="00BA7F6E">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BA7F6E" w:rsidRDefault="00BA7F6E" w:rsidP="00BA7F6E">
            <w:pPr>
              <w:rPr>
                <w:rFonts w:asciiTheme="minorBidi" w:hAnsiTheme="minorBidi" w:cstheme="minorBidi"/>
                <w:color w:val="000000" w:themeColor="text1"/>
                <w:rtl/>
                <w:lang w:eastAsia="en-US"/>
              </w:rPr>
            </w:pPr>
          </w:p>
        </w:tc>
        <w:tc>
          <w:tcPr>
            <w:tcW w:w="992" w:type="dxa"/>
            <w:shd w:val="clear" w:color="auto" w:fill="auto"/>
          </w:tcPr>
          <w:p w:rsidR="00BA7F6E" w:rsidRPr="00317A88" w:rsidDel="006B0781" w:rsidRDefault="00BA7F6E" w:rsidP="00BA7F6E">
            <w:pPr>
              <w:pStyle w:val="ListParagraph"/>
              <w:numPr>
                <w:ilvl w:val="2"/>
                <w:numId w:val="368"/>
              </w:numPr>
              <w:ind w:left="0" w:firstLine="0"/>
              <w:jc w:val="center"/>
              <w:rPr>
                <w:rtl/>
              </w:rPr>
            </w:pPr>
          </w:p>
        </w:tc>
        <w:tc>
          <w:tcPr>
            <w:tcW w:w="4905" w:type="dxa"/>
            <w:shd w:val="clear" w:color="auto" w:fill="auto"/>
          </w:tcPr>
          <w:p w:rsidR="00BA7F6E" w:rsidRPr="00BA7F6E" w:rsidRDefault="00BA7F6E" w:rsidP="00BA7F6E">
            <w:pPr>
              <w:rPr>
                <w:rFonts w:asciiTheme="minorBidi" w:hAnsiTheme="minorBidi"/>
                <w:color w:val="000000" w:themeColor="text1"/>
                <w:rtl/>
                <w:lang w:eastAsia="en-US"/>
              </w:rPr>
            </w:pPr>
            <w:r w:rsidRPr="00BA7F6E">
              <w:rPr>
                <w:rFonts w:asciiTheme="minorBidi" w:hAnsiTheme="minorBidi"/>
                <w:color w:val="000000" w:themeColor="text1"/>
                <w:rtl/>
                <w:lang w:eastAsia="en-US"/>
              </w:rPr>
              <w:t>מתן שירותי תמיכה טכנית ע"י טכנאי שטח בחדר המצב המרכזי ובשבעת חדרי המצב המחוזיים במתכונת של 24 שעות ביממה 7 ימים בשבוע למשך שבועיים</w:t>
            </w:r>
          </w:p>
        </w:tc>
        <w:tc>
          <w:tcPr>
            <w:tcW w:w="1062" w:type="dxa"/>
            <w:shd w:val="clear" w:color="auto" w:fill="auto"/>
          </w:tcPr>
          <w:p w:rsidR="00BA7F6E" w:rsidRPr="0076433E" w:rsidRDefault="00BA7F6E" w:rsidP="00BA7F6E">
            <w:pPr>
              <w:jc w:val="center"/>
              <w:rPr>
                <w:rFonts w:asciiTheme="minorBidi" w:hAnsiTheme="minorBidi" w:cstheme="minorBidi"/>
                <w:color w:val="000000" w:themeColor="text1"/>
              </w:rPr>
            </w:pPr>
          </w:p>
        </w:tc>
        <w:tc>
          <w:tcPr>
            <w:tcW w:w="922" w:type="dxa"/>
            <w:shd w:val="clear" w:color="auto" w:fill="auto"/>
          </w:tcPr>
          <w:p w:rsidR="00BA7F6E" w:rsidRDefault="00BA7F6E" w:rsidP="00BA7F6E">
            <w:pPr>
              <w:jc w:val="center"/>
              <w:rPr>
                <w:rFonts w:asciiTheme="minorBidi" w:hAnsiTheme="minorBidi" w:cstheme="minorBidi"/>
                <w:color w:val="000000" w:themeColor="text1"/>
              </w:rPr>
            </w:pPr>
            <w:r>
              <w:rPr>
                <w:rFonts w:asciiTheme="minorBidi" w:hAnsiTheme="minorBidi" w:cstheme="minorBidi" w:hint="cs"/>
                <w:color w:val="000000" w:themeColor="text1"/>
              </w:rPr>
              <w:t>X</w:t>
            </w:r>
          </w:p>
        </w:tc>
        <w:tc>
          <w:tcPr>
            <w:tcW w:w="851" w:type="dxa"/>
            <w:shd w:val="clear" w:color="auto" w:fill="auto"/>
          </w:tcPr>
          <w:p w:rsidR="00BA7F6E" w:rsidRDefault="00BA7F6E" w:rsidP="00BA7F6E">
            <w:pPr>
              <w:jc w:val="cente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כן</w:t>
            </w:r>
          </w:p>
        </w:tc>
        <w:tc>
          <w:tcPr>
            <w:tcW w:w="1134" w:type="dxa"/>
            <w:shd w:val="clear" w:color="auto" w:fill="auto"/>
          </w:tcPr>
          <w:p w:rsidR="00BA7F6E" w:rsidRDefault="00BA7F6E" w:rsidP="00BA7F6E">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Ref513030067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‏4.4.21</w:t>
            </w:r>
            <w:r>
              <w:rPr>
                <w:rFonts w:asciiTheme="minorBidi" w:hAnsiTheme="minorBidi" w:cstheme="minorBidi"/>
                <w:color w:val="000000" w:themeColor="text1"/>
                <w:rtl/>
                <w:lang w:eastAsia="en-US"/>
              </w:rPr>
              <w:fldChar w:fldCharType="end"/>
            </w:r>
          </w:p>
        </w:tc>
      </w:tr>
      <w:tr w:rsidR="00253C30" w:rsidRPr="00BD62F9" w:rsidDel="00B67F9D" w:rsidTr="00BA7F6E">
        <w:trPr>
          <w:cantSplit/>
        </w:trPr>
        <w:tc>
          <w:tcPr>
            <w:tcW w:w="709" w:type="dxa"/>
            <w:tcBorders>
              <w:top w:val="single" w:sz="4" w:space="0" w:color="auto"/>
              <w:bottom w:val="nil"/>
            </w:tcBorders>
          </w:tcPr>
          <w:p w:rsidR="00253C30" w:rsidRPr="0076433E" w:rsidDel="00B67F9D" w:rsidRDefault="00253C30"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253C30" w:rsidRPr="0076433E" w:rsidDel="00B67F9D" w:rsidRDefault="00253C30" w:rsidP="00253C30">
            <w:pPr>
              <w:rPr>
                <w:rFonts w:asciiTheme="minorBidi" w:hAnsiTheme="minorBidi" w:cstheme="minorBidi"/>
                <w:color w:val="000000" w:themeColor="text1"/>
                <w:lang w:eastAsia="en-US"/>
              </w:rPr>
            </w:pPr>
            <w:r w:rsidRPr="0076433E">
              <w:rPr>
                <w:rFonts w:asciiTheme="minorBidi" w:hAnsiTheme="minorBidi" w:cstheme="minorBidi"/>
                <w:color w:val="000000" w:themeColor="text1"/>
                <w:lang w:eastAsia="en-US"/>
              </w:rPr>
              <w:t>SLA</w:t>
            </w:r>
          </w:p>
        </w:tc>
        <w:tc>
          <w:tcPr>
            <w:tcW w:w="709" w:type="dxa"/>
            <w:tcBorders>
              <w:top w:val="single" w:sz="4" w:space="0" w:color="auto"/>
              <w:bottom w:val="nil"/>
            </w:tcBorders>
            <w:shd w:val="clear" w:color="auto" w:fill="auto"/>
          </w:tcPr>
          <w:p w:rsidR="00253C30" w:rsidRPr="0076433E" w:rsidDel="006B0781"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top w:val="single" w:sz="4" w:space="0" w:color="auto"/>
              <w:bottom w:val="nil"/>
            </w:tcBorders>
            <w:shd w:val="clear" w:color="auto" w:fill="auto"/>
          </w:tcPr>
          <w:p w:rsidR="00253C30" w:rsidRPr="0076433E" w:rsidDel="006B0781"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ניהול השירות</w:t>
            </w:r>
          </w:p>
        </w:tc>
        <w:tc>
          <w:tcPr>
            <w:tcW w:w="992" w:type="dxa"/>
            <w:shd w:val="clear" w:color="auto" w:fill="auto"/>
          </w:tcPr>
          <w:p w:rsidR="00253C30" w:rsidRPr="00317A88" w:rsidDel="006B0781" w:rsidRDefault="00253C30" w:rsidP="007C31A4">
            <w:pPr>
              <w:pStyle w:val="ListParagraph"/>
              <w:numPr>
                <w:ilvl w:val="2"/>
                <w:numId w:val="368"/>
              </w:numPr>
              <w:ind w:left="0" w:firstLine="0"/>
              <w:jc w:val="center"/>
              <w:rPr>
                <w:rtl/>
              </w:rPr>
            </w:pPr>
          </w:p>
        </w:tc>
        <w:tc>
          <w:tcPr>
            <w:tcW w:w="4905" w:type="dxa"/>
            <w:shd w:val="clear" w:color="auto" w:fill="auto"/>
          </w:tcPr>
          <w:p w:rsidR="00253C30" w:rsidRPr="0076433E" w:rsidDel="006B0781"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הגדרת דרישות ומדדי שירות (</w:t>
            </w:r>
            <w:r w:rsidRPr="0076433E">
              <w:rPr>
                <w:rFonts w:asciiTheme="minorBidi" w:hAnsiTheme="minorBidi" w:cstheme="minorBidi"/>
                <w:color w:val="000000" w:themeColor="text1"/>
                <w:lang w:eastAsia="en-US"/>
              </w:rPr>
              <w:t>SLA</w:t>
            </w:r>
            <w:r w:rsidRPr="0076433E">
              <w:rPr>
                <w:rFonts w:asciiTheme="minorBidi" w:hAnsiTheme="minorBidi" w:cstheme="minorBidi"/>
                <w:color w:val="000000" w:themeColor="text1"/>
                <w:rtl/>
                <w:lang w:eastAsia="en-US"/>
              </w:rPr>
              <w:t>), הגדרת שיטת המדידה של רמת השירות והגדרת מנגנון קנסות בגין אי עמידה ברמת השירות</w:t>
            </w:r>
          </w:p>
        </w:tc>
        <w:tc>
          <w:tcPr>
            <w:tcW w:w="1062" w:type="dxa"/>
            <w:shd w:val="clear" w:color="auto" w:fill="auto"/>
          </w:tcPr>
          <w:p w:rsidR="00253C30" w:rsidRPr="0076433E" w:rsidDel="00B67F9D" w:rsidRDefault="00253C30"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tc>
        <w:tc>
          <w:tcPr>
            <w:tcW w:w="922" w:type="dxa"/>
            <w:shd w:val="clear" w:color="auto" w:fill="auto"/>
          </w:tcPr>
          <w:p w:rsidR="00253C30" w:rsidRPr="0076433E" w:rsidDel="006B0781" w:rsidRDefault="00253C30" w:rsidP="00253C30">
            <w:pPr>
              <w:jc w:val="center"/>
              <w:rPr>
                <w:rFonts w:asciiTheme="minorBidi" w:hAnsiTheme="minorBidi" w:cstheme="minorBidi"/>
                <w:color w:val="000000" w:themeColor="text1"/>
              </w:rPr>
            </w:pPr>
          </w:p>
        </w:tc>
        <w:tc>
          <w:tcPr>
            <w:tcW w:w="851" w:type="dxa"/>
            <w:shd w:val="clear" w:color="auto" w:fill="auto"/>
          </w:tcPr>
          <w:p w:rsidR="00253C30" w:rsidRPr="0076433E" w:rsidDel="006B0781" w:rsidRDefault="00253C30" w:rsidP="00253C30">
            <w:pPr>
              <w:jc w:val="center"/>
              <w:rPr>
                <w:rFonts w:asciiTheme="minorBidi" w:hAnsiTheme="minorBidi" w:cstheme="minorBidi"/>
                <w:color w:val="000000" w:themeColor="text1"/>
                <w:rtl/>
                <w:lang w:eastAsia="en-US"/>
              </w:rPr>
            </w:pPr>
          </w:p>
        </w:tc>
        <w:tc>
          <w:tcPr>
            <w:tcW w:w="1134" w:type="dxa"/>
            <w:shd w:val="clear" w:color="auto" w:fill="auto"/>
          </w:tcPr>
          <w:p w:rsidR="00253C30" w:rsidRPr="0076433E" w:rsidDel="00B67F9D" w:rsidRDefault="00317A88"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Ref488159824 \r \h</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‏4.5</w:t>
            </w:r>
            <w:r>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single" w:sz="4" w:space="0" w:color="auto"/>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317A88"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בדיקה ואישור מנגנון המדידה והדו"חות</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D81985">
              <w:rPr>
                <w:rFonts w:asciiTheme="minorBidi" w:hAnsiTheme="minorBidi" w:cstheme="minorBidi"/>
                <w:color w:val="000000" w:themeColor="text1"/>
                <w:rtl/>
                <w:lang w:eastAsia="en-US"/>
              </w:rPr>
              <w:fldChar w:fldCharType="begin"/>
            </w:r>
            <w:r w:rsidRPr="00D81985">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lang w:eastAsia="en-US"/>
              </w:rPr>
              <w:instrText>REF</w:instrText>
            </w:r>
            <w:r w:rsidRPr="00D81985">
              <w:rPr>
                <w:rFonts w:asciiTheme="minorBidi" w:hAnsiTheme="minorBidi" w:cstheme="minorBidi"/>
                <w:color w:val="000000" w:themeColor="text1"/>
                <w:rtl/>
                <w:lang w:eastAsia="en-US"/>
              </w:rPr>
              <w:instrText xml:space="preserve"> _</w:instrText>
            </w:r>
            <w:r w:rsidRPr="00D81985">
              <w:rPr>
                <w:rFonts w:asciiTheme="minorBidi" w:hAnsiTheme="minorBidi" w:cstheme="minorBidi"/>
                <w:color w:val="000000" w:themeColor="text1"/>
                <w:lang w:eastAsia="en-US"/>
              </w:rPr>
              <w:instrText>Ref488159824 \r \h</w:instrText>
            </w:r>
            <w:r w:rsidRPr="00D81985">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rtl/>
                <w:lang w:eastAsia="en-US"/>
              </w:rPr>
            </w:r>
            <w:r w:rsidRPr="00D8198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‏4.5</w:t>
            </w:r>
            <w:r w:rsidRPr="00D81985">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single" w:sz="4" w:space="0" w:color="auto"/>
              <w:bottom w:val="nil"/>
            </w:tcBorders>
            <w:shd w:val="clear" w:color="auto" w:fill="auto"/>
          </w:tcPr>
          <w:p w:rsidR="00317A88" w:rsidRPr="0076433E" w:rsidDel="006B0781" w:rsidRDefault="00317A88"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מדידה ודיווח של רמת השירות</w:t>
            </w:r>
          </w:p>
        </w:tc>
        <w:tc>
          <w:tcPr>
            <w:tcW w:w="992" w:type="dxa"/>
            <w:shd w:val="clear" w:color="auto" w:fill="auto"/>
          </w:tcPr>
          <w:p w:rsidR="00317A88" w:rsidRPr="00317A88"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ביצוע מדידת רמת השירות באמצעות מערכות ממוחשבות</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D81985">
              <w:rPr>
                <w:rFonts w:asciiTheme="minorBidi" w:hAnsiTheme="minorBidi" w:cstheme="minorBidi"/>
                <w:color w:val="000000" w:themeColor="text1"/>
                <w:rtl/>
                <w:lang w:eastAsia="en-US"/>
              </w:rPr>
              <w:fldChar w:fldCharType="begin"/>
            </w:r>
            <w:r w:rsidRPr="00D81985">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lang w:eastAsia="en-US"/>
              </w:rPr>
              <w:instrText>REF</w:instrText>
            </w:r>
            <w:r w:rsidRPr="00D81985">
              <w:rPr>
                <w:rFonts w:asciiTheme="minorBidi" w:hAnsiTheme="minorBidi" w:cstheme="minorBidi"/>
                <w:color w:val="000000" w:themeColor="text1"/>
                <w:rtl/>
                <w:lang w:eastAsia="en-US"/>
              </w:rPr>
              <w:instrText xml:space="preserve"> _</w:instrText>
            </w:r>
            <w:r w:rsidRPr="00D81985">
              <w:rPr>
                <w:rFonts w:asciiTheme="minorBidi" w:hAnsiTheme="minorBidi" w:cstheme="minorBidi"/>
                <w:color w:val="000000" w:themeColor="text1"/>
                <w:lang w:eastAsia="en-US"/>
              </w:rPr>
              <w:instrText>Ref488159824 \r \h</w:instrText>
            </w:r>
            <w:r w:rsidRPr="00D81985">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rtl/>
                <w:lang w:eastAsia="en-US"/>
              </w:rPr>
            </w:r>
            <w:r w:rsidRPr="00D8198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‏4.5</w:t>
            </w:r>
            <w:r w:rsidRPr="00D81985">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317A88"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דיווח תוצאות מדידה וחישוב ציון רמת השירות </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D81985">
              <w:rPr>
                <w:rFonts w:asciiTheme="minorBidi" w:hAnsiTheme="minorBidi" w:cstheme="minorBidi"/>
                <w:color w:val="000000" w:themeColor="text1"/>
                <w:rtl/>
                <w:lang w:eastAsia="en-US"/>
              </w:rPr>
              <w:fldChar w:fldCharType="begin"/>
            </w:r>
            <w:r w:rsidRPr="00D81985">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lang w:eastAsia="en-US"/>
              </w:rPr>
              <w:instrText>REF</w:instrText>
            </w:r>
            <w:r w:rsidRPr="00D81985">
              <w:rPr>
                <w:rFonts w:asciiTheme="minorBidi" w:hAnsiTheme="minorBidi" w:cstheme="minorBidi"/>
                <w:color w:val="000000" w:themeColor="text1"/>
                <w:rtl/>
                <w:lang w:eastAsia="en-US"/>
              </w:rPr>
              <w:instrText xml:space="preserve"> _</w:instrText>
            </w:r>
            <w:r w:rsidRPr="00D81985">
              <w:rPr>
                <w:rFonts w:asciiTheme="minorBidi" w:hAnsiTheme="minorBidi" w:cstheme="minorBidi"/>
                <w:color w:val="000000" w:themeColor="text1"/>
                <w:lang w:eastAsia="en-US"/>
              </w:rPr>
              <w:instrText>Ref488159824 \r \h</w:instrText>
            </w:r>
            <w:r w:rsidRPr="00D81985">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rtl/>
                <w:lang w:eastAsia="en-US"/>
              </w:rPr>
            </w:r>
            <w:r w:rsidRPr="00D8198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‏4.5</w:t>
            </w:r>
            <w:r w:rsidRPr="00D81985">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317A88"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בקרת תוצאות המדידה</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D81985">
              <w:rPr>
                <w:rFonts w:asciiTheme="minorBidi" w:hAnsiTheme="minorBidi" w:cstheme="minorBidi"/>
                <w:color w:val="000000" w:themeColor="text1"/>
                <w:rtl/>
                <w:lang w:eastAsia="en-US"/>
              </w:rPr>
              <w:fldChar w:fldCharType="begin"/>
            </w:r>
            <w:r w:rsidRPr="00D81985">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lang w:eastAsia="en-US"/>
              </w:rPr>
              <w:instrText>REF</w:instrText>
            </w:r>
            <w:r w:rsidRPr="00D81985">
              <w:rPr>
                <w:rFonts w:asciiTheme="minorBidi" w:hAnsiTheme="minorBidi" w:cstheme="minorBidi"/>
                <w:color w:val="000000" w:themeColor="text1"/>
                <w:rtl/>
                <w:lang w:eastAsia="en-US"/>
              </w:rPr>
              <w:instrText xml:space="preserve"> _</w:instrText>
            </w:r>
            <w:r w:rsidRPr="00D81985">
              <w:rPr>
                <w:rFonts w:asciiTheme="minorBidi" w:hAnsiTheme="minorBidi" w:cstheme="minorBidi"/>
                <w:color w:val="000000" w:themeColor="text1"/>
                <w:lang w:eastAsia="en-US"/>
              </w:rPr>
              <w:instrText>Ref488159824 \r \h</w:instrText>
            </w:r>
            <w:r w:rsidRPr="00D81985">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rtl/>
                <w:lang w:eastAsia="en-US"/>
              </w:rPr>
            </w:r>
            <w:r w:rsidRPr="00D8198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‏4.5</w:t>
            </w:r>
            <w:r w:rsidRPr="00D81985">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317A88"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ביצוע תהליך מתמיד של הפקת לקחים לצורך שיפור רמת השירות</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D81985">
              <w:rPr>
                <w:rFonts w:asciiTheme="minorBidi" w:hAnsiTheme="minorBidi" w:cstheme="minorBidi"/>
                <w:color w:val="000000" w:themeColor="text1"/>
                <w:rtl/>
                <w:lang w:eastAsia="en-US"/>
              </w:rPr>
              <w:fldChar w:fldCharType="begin"/>
            </w:r>
            <w:r w:rsidRPr="00D81985">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lang w:eastAsia="en-US"/>
              </w:rPr>
              <w:instrText>REF</w:instrText>
            </w:r>
            <w:r w:rsidRPr="00D81985">
              <w:rPr>
                <w:rFonts w:asciiTheme="minorBidi" w:hAnsiTheme="minorBidi" w:cstheme="minorBidi"/>
                <w:color w:val="000000" w:themeColor="text1"/>
                <w:rtl/>
                <w:lang w:eastAsia="en-US"/>
              </w:rPr>
              <w:instrText xml:space="preserve"> _</w:instrText>
            </w:r>
            <w:r w:rsidRPr="00D81985">
              <w:rPr>
                <w:rFonts w:asciiTheme="minorBidi" w:hAnsiTheme="minorBidi" w:cstheme="minorBidi"/>
                <w:color w:val="000000" w:themeColor="text1"/>
                <w:lang w:eastAsia="en-US"/>
              </w:rPr>
              <w:instrText>Ref488159824 \r \h</w:instrText>
            </w:r>
            <w:r w:rsidRPr="00D81985">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rtl/>
                <w:lang w:eastAsia="en-US"/>
              </w:rPr>
            </w:r>
            <w:r w:rsidRPr="00D8198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‏4.5</w:t>
            </w:r>
            <w:r w:rsidRPr="00D81985">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317A88"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הגדרת מלאי נדרש של ציוד חליפי </w:t>
            </w:r>
            <w:r>
              <w:rPr>
                <w:rFonts w:asciiTheme="minorBidi" w:hAnsiTheme="minorBidi" w:cstheme="minorBidi" w:hint="cs"/>
                <w:color w:val="000000" w:themeColor="text1"/>
                <w:rtl/>
                <w:lang w:eastAsia="en-US"/>
              </w:rPr>
              <w:t xml:space="preserve">ורכש מלאי של ציוד חליפי </w:t>
            </w:r>
            <w:r w:rsidRPr="0076433E">
              <w:rPr>
                <w:rFonts w:asciiTheme="minorBidi" w:hAnsiTheme="minorBidi" w:cstheme="minorBidi"/>
                <w:color w:val="000000" w:themeColor="text1"/>
                <w:rtl/>
                <w:lang w:eastAsia="en-US"/>
              </w:rPr>
              <w:t xml:space="preserve">לצורך גישור </w:t>
            </w:r>
            <w:r w:rsidRPr="0076433E">
              <w:rPr>
                <w:rFonts w:asciiTheme="minorBidi" w:hAnsiTheme="minorBidi" w:cstheme="minorBidi"/>
                <w:color w:val="000000" w:themeColor="text1"/>
                <w:lang w:eastAsia="en-US"/>
              </w:rPr>
              <w:t>SLA</w:t>
            </w:r>
            <w:r w:rsidRPr="0076433E">
              <w:rPr>
                <w:rFonts w:asciiTheme="minorBidi" w:hAnsiTheme="minorBidi" w:cstheme="minorBidi"/>
                <w:color w:val="000000" w:themeColor="text1"/>
                <w:rtl/>
                <w:lang w:eastAsia="en-US"/>
              </w:rPr>
              <w:t xml:space="preserve"> של ספקים צד ג'</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D81985">
              <w:rPr>
                <w:rFonts w:asciiTheme="minorBidi" w:hAnsiTheme="minorBidi" w:cstheme="minorBidi"/>
                <w:color w:val="000000" w:themeColor="text1"/>
                <w:rtl/>
                <w:lang w:eastAsia="en-US"/>
              </w:rPr>
              <w:fldChar w:fldCharType="begin"/>
            </w:r>
            <w:r w:rsidRPr="00D81985">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lang w:eastAsia="en-US"/>
              </w:rPr>
              <w:instrText>REF</w:instrText>
            </w:r>
            <w:r w:rsidRPr="00D81985">
              <w:rPr>
                <w:rFonts w:asciiTheme="minorBidi" w:hAnsiTheme="minorBidi" w:cstheme="minorBidi"/>
                <w:color w:val="000000" w:themeColor="text1"/>
                <w:rtl/>
                <w:lang w:eastAsia="en-US"/>
              </w:rPr>
              <w:instrText xml:space="preserve"> _</w:instrText>
            </w:r>
            <w:r w:rsidRPr="00D81985">
              <w:rPr>
                <w:rFonts w:asciiTheme="minorBidi" w:hAnsiTheme="minorBidi" w:cstheme="minorBidi"/>
                <w:color w:val="000000" w:themeColor="text1"/>
                <w:lang w:eastAsia="en-US"/>
              </w:rPr>
              <w:instrText>Ref488159824 \r \h</w:instrText>
            </w:r>
            <w:r w:rsidRPr="00D81985">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D81985">
              <w:rPr>
                <w:rFonts w:asciiTheme="minorBidi" w:hAnsiTheme="minorBidi" w:cstheme="minorBidi"/>
                <w:color w:val="000000" w:themeColor="text1"/>
                <w:rtl/>
                <w:lang w:eastAsia="en-US"/>
              </w:rPr>
            </w:r>
            <w:r w:rsidRPr="00D81985">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‏4.5</w:t>
            </w:r>
            <w:r w:rsidRPr="00D81985">
              <w:rPr>
                <w:rFonts w:asciiTheme="minorBidi" w:hAnsiTheme="minorBidi" w:cstheme="minorBidi"/>
                <w:color w:val="000000" w:themeColor="text1"/>
                <w:rtl/>
                <w:lang w:eastAsia="en-US"/>
              </w:rPr>
              <w:fldChar w:fldCharType="end"/>
            </w:r>
          </w:p>
        </w:tc>
      </w:tr>
      <w:tr w:rsidR="00253C30" w:rsidRPr="00BD62F9" w:rsidDel="00B67F9D" w:rsidTr="00CB5F0B">
        <w:trPr>
          <w:cantSplit/>
        </w:trPr>
        <w:tc>
          <w:tcPr>
            <w:tcW w:w="709" w:type="dxa"/>
            <w:tcBorders>
              <w:bottom w:val="nil"/>
            </w:tcBorders>
          </w:tcPr>
          <w:p w:rsidR="00253C30" w:rsidRPr="0076433E" w:rsidDel="00B67F9D" w:rsidRDefault="00253C30" w:rsidP="007C31A4">
            <w:pPr>
              <w:pStyle w:val="ListParagraph"/>
              <w:numPr>
                <w:ilvl w:val="0"/>
                <w:numId w:val="368"/>
              </w:numPr>
              <w:ind w:left="0" w:firstLine="0"/>
              <w:jc w:val="center"/>
              <w:rPr>
                <w:rFonts w:asciiTheme="minorBidi" w:hAnsiTheme="minorBidi" w:cstheme="minorBidi"/>
                <w:color w:val="000000" w:themeColor="text1"/>
                <w:rtl/>
                <w:lang w:eastAsia="en-US"/>
              </w:rPr>
            </w:pPr>
          </w:p>
        </w:tc>
        <w:tc>
          <w:tcPr>
            <w:tcW w:w="1511" w:type="dxa"/>
            <w:tcBorders>
              <w:bottom w:val="nil"/>
            </w:tcBorders>
          </w:tcPr>
          <w:p w:rsidR="00253C30" w:rsidRPr="0076433E" w:rsidDel="00B67F9D" w:rsidRDefault="00253C30" w:rsidP="00253C30">
            <w:pPr>
              <w:rPr>
                <w:rFonts w:asciiTheme="minorBidi" w:hAnsiTheme="minorBidi" w:cstheme="minorBidi"/>
                <w:color w:val="000000" w:themeColor="text1"/>
                <w:lang w:eastAsia="en-US"/>
              </w:rPr>
            </w:pPr>
            <w:r w:rsidRPr="0076433E">
              <w:rPr>
                <w:rFonts w:asciiTheme="minorBidi" w:hAnsiTheme="minorBidi" w:cstheme="minorBidi"/>
                <w:color w:val="000000" w:themeColor="text1"/>
                <w:rtl/>
                <w:lang w:eastAsia="en-US"/>
              </w:rPr>
              <w:t>גיבוי והתאוששות מאסון</w:t>
            </w:r>
          </w:p>
        </w:tc>
        <w:tc>
          <w:tcPr>
            <w:tcW w:w="709" w:type="dxa"/>
            <w:tcBorders>
              <w:bottom w:val="nil"/>
            </w:tcBorders>
            <w:shd w:val="clear" w:color="auto" w:fill="auto"/>
          </w:tcPr>
          <w:p w:rsidR="00253C30" w:rsidRPr="0076433E" w:rsidDel="006B0781" w:rsidRDefault="00253C30"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253C30" w:rsidRPr="0076433E" w:rsidDel="006B0781"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גיבוי נתונים ומערכות</w:t>
            </w:r>
          </w:p>
        </w:tc>
        <w:tc>
          <w:tcPr>
            <w:tcW w:w="992" w:type="dxa"/>
            <w:shd w:val="clear" w:color="auto" w:fill="auto"/>
          </w:tcPr>
          <w:p w:rsidR="00253C30" w:rsidRPr="00317A88" w:rsidDel="006B0781" w:rsidRDefault="00253C30" w:rsidP="007C31A4">
            <w:pPr>
              <w:pStyle w:val="ListParagraph"/>
              <w:numPr>
                <w:ilvl w:val="2"/>
                <w:numId w:val="368"/>
              </w:numPr>
              <w:ind w:left="0" w:firstLine="0"/>
              <w:jc w:val="center"/>
              <w:rPr>
                <w:rtl/>
              </w:rPr>
            </w:pPr>
          </w:p>
        </w:tc>
        <w:tc>
          <w:tcPr>
            <w:tcW w:w="4905" w:type="dxa"/>
            <w:shd w:val="clear" w:color="auto" w:fill="auto"/>
          </w:tcPr>
          <w:p w:rsidR="00253C30" w:rsidRPr="0076433E" w:rsidDel="006B0781"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הגדרת מדיניות גיבויים (הספק יגדיר, המשרד יאשר)</w:t>
            </w:r>
          </w:p>
        </w:tc>
        <w:tc>
          <w:tcPr>
            <w:tcW w:w="1062" w:type="dxa"/>
            <w:shd w:val="clear" w:color="auto" w:fill="auto"/>
          </w:tcPr>
          <w:p w:rsidR="00253C30" w:rsidRPr="0076433E" w:rsidRDefault="00253C30"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p w:rsidR="00253C30" w:rsidRPr="0076433E" w:rsidDel="00B67F9D" w:rsidRDefault="00253C30" w:rsidP="00253C30">
            <w:pPr>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אישור</w:t>
            </w:r>
          </w:p>
        </w:tc>
        <w:tc>
          <w:tcPr>
            <w:tcW w:w="922" w:type="dxa"/>
            <w:shd w:val="clear" w:color="auto" w:fill="auto"/>
          </w:tcPr>
          <w:p w:rsidR="00253C30" w:rsidRPr="0076433E" w:rsidDel="006B0781"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Del="006B0781"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Del="00B67F9D" w:rsidRDefault="00317A88"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Ref488160165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Pr>
                <w:rFonts w:asciiTheme="minorBidi" w:hAnsiTheme="minorBidi" w:cstheme="minorBidi"/>
                <w:color w:val="000000" w:themeColor="text1"/>
                <w:rtl/>
                <w:lang w:eastAsia="en-US"/>
              </w:rPr>
              <w:fldChar w:fldCharType="end"/>
            </w:r>
          </w:p>
        </w:tc>
      </w:tr>
      <w:tr w:rsidR="00253C30" w:rsidRPr="00BD62F9" w:rsidDel="00B67F9D" w:rsidTr="00CB5F0B">
        <w:trPr>
          <w:cantSplit/>
        </w:trPr>
        <w:tc>
          <w:tcPr>
            <w:tcW w:w="709" w:type="dxa"/>
            <w:tcBorders>
              <w:top w:val="nil"/>
              <w:bottom w:val="nil"/>
            </w:tcBorders>
          </w:tcPr>
          <w:p w:rsidR="00253C30" w:rsidRPr="0076433E" w:rsidDel="00B67F9D" w:rsidRDefault="00253C30" w:rsidP="00253C30">
            <w:pPr>
              <w:jc w:val="center"/>
              <w:rPr>
                <w:rFonts w:asciiTheme="minorBidi" w:hAnsiTheme="minorBidi" w:cstheme="minorBidi"/>
                <w:color w:val="000000" w:themeColor="text1"/>
                <w:rtl/>
                <w:lang w:eastAsia="en-US"/>
              </w:rPr>
            </w:pPr>
          </w:p>
        </w:tc>
        <w:tc>
          <w:tcPr>
            <w:tcW w:w="1511" w:type="dxa"/>
            <w:tcBorders>
              <w:top w:val="nil"/>
              <w:bottom w:val="nil"/>
            </w:tcBorders>
          </w:tcPr>
          <w:p w:rsidR="00253C30" w:rsidRPr="0076433E" w:rsidDel="00B67F9D" w:rsidRDefault="00253C30" w:rsidP="00253C30">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253C30" w:rsidRPr="0076433E" w:rsidDel="006B0781" w:rsidRDefault="00253C30" w:rsidP="00253C30">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253C30" w:rsidRPr="0076433E" w:rsidDel="006B0781"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317A88" w:rsidDel="006B0781" w:rsidRDefault="00253C30" w:rsidP="007C31A4">
            <w:pPr>
              <w:pStyle w:val="ListParagraph"/>
              <w:numPr>
                <w:ilvl w:val="2"/>
                <w:numId w:val="368"/>
              </w:numPr>
              <w:ind w:left="0" w:firstLine="0"/>
              <w:jc w:val="center"/>
              <w:rPr>
                <w:rtl/>
              </w:rPr>
            </w:pPr>
          </w:p>
        </w:tc>
        <w:tc>
          <w:tcPr>
            <w:tcW w:w="4905" w:type="dxa"/>
            <w:shd w:val="clear" w:color="auto" w:fill="auto"/>
          </w:tcPr>
          <w:p w:rsidR="00253C30" w:rsidRPr="0076433E" w:rsidDel="006B0781" w:rsidRDefault="00253C30" w:rsidP="00320366">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גיבוי של המערכות ובסיס הנתונים, </w:t>
            </w:r>
            <w:r w:rsidRPr="0076433E">
              <w:rPr>
                <w:rFonts w:asciiTheme="minorBidi" w:hAnsiTheme="minorBidi" w:cstheme="minorBidi"/>
                <w:color w:val="000000" w:themeColor="text1"/>
                <w:lang w:eastAsia="en-US"/>
              </w:rPr>
              <w:t>RPO</w:t>
            </w:r>
            <w:r w:rsidRPr="0076433E">
              <w:rPr>
                <w:rFonts w:asciiTheme="minorBidi" w:hAnsiTheme="minorBidi" w:cstheme="minorBidi"/>
                <w:color w:val="000000" w:themeColor="text1"/>
                <w:rtl/>
                <w:lang w:eastAsia="en-US"/>
              </w:rPr>
              <w:t xml:space="preserve"> = </w:t>
            </w:r>
            <w:r w:rsidR="00320366">
              <w:rPr>
                <w:rFonts w:asciiTheme="minorBidi" w:hAnsiTheme="minorBidi" w:cstheme="minorBidi" w:hint="cs"/>
                <w:color w:val="000000" w:themeColor="text1"/>
                <w:rtl/>
                <w:lang w:eastAsia="en-US"/>
              </w:rPr>
              <w:t>5</w:t>
            </w:r>
            <w:r w:rsidRPr="0076433E">
              <w:rPr>
                <w:rFonts w:asciiTheme="minorBidi" w:hAnsiTheme="minorBidi" w:cstheme="minorBidi"/>
                <w:color w:val="000000" w:themeColor="text1"/>
                <w:rtl/>
                <w:lang w:eastAsia="en-US"/>
              </w:rPr>
              <w:t xml:space="preserve"> דקות</w:t>
            </w:r>
          </w:p>
        </w:tc>
        <w:tc>
          <w:tcPr>
            <w:tcW w:w="1062" w:type="dxa"/>
            <w:shd w:val="clear" w:color="auto" w:fill="auto"/>
          </w:tcPr>
          <w:p w:rsidR="00253C30" w:rsidRPr="0076433E" w:rsidDel="00B67F9D"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Del="006B0781"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Del="006B0781"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Del="00B67F9D" w:rsidRDefault="00317A88"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Ref488160165 \r \h</w:instrText>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317A88"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גיבוי תקופתי של המערכות בסיסי נתונים </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BF4EBB">
              <w:rPr>
                <w:rFonts w:asciiTheme="minorBidi" w:hAnsiTheme="minorBidi" w:cstheme="minorBidi"/>
                <w:color w:val="000000" w:themeColor="text1"/>
                <w:rtl/>
                <w:lang w:eastAsia="en-US"/>
              </w:rPr>
              <w:fldChar w:fldCharType="begin"/>
            </w:r>
            <w:r w:rsidRPr="00BF4EBB">
              <w:rPr>
                <w:rFonts w:asciiTheme="minorBidi" w:hAnsiTheme="minorBidi" w:cstheme="minorBidi"/>
                <w:color w:val="000000" w:themeColor="text1"/>
                <w:rtl/>
                <w:lang w:eastAsia="en-US"/>
              </w:rPr>
              <w:instrText xml:space="preserve"> </w:instrText>
            </w:r>
            <w:r w:rsidRPr="00BF4EBB">
              <w:rPr>
                <w:rFonts w:asciiTheme="minorBidi" w:hAnsiTheme="minorBidi" w:cstheme="minorBidi"/>
                <w:color w:val="000000" w:themeColor="text1"/>
                <w:lang w:eastAsia="en-US"/>
              </w:rPr>
              <w:instrText>REF</w:instrText>
            </w:r>
            <w:r w:rsidRPr="00BF4EBB">
              <w:rPr>
                <w:rFonts w:asciiTheme="minorBidi" w:hAnsiTheme="minorBidi" w:cstheme="minorBidi"/>
                <w:color w:val="000000" w:themeColor="text1"/>
                <w:rtl/>
                <w:lang w:eastAsia="en-US"/>
              </w:rPr>
              <w:instrText xml:space="preserve"> _</w:instrText>
            </w:r>
            <w:r w:rsidRPr="00BF4EBB">
              <w:rPr>
                <w:rFonts w:asciiTheme="minorBidi" w:hAnsiTheme="minorBidi" w:cstheme="minorBidi"/>
                <w:color w:val="000000" w:themeColor="text1"/>
                <w:lang w:eastAsia="en-US"/>
              </w:rPr>
              <w:instrText>Ref488160165 \r \h</w:instrText>
            </w:r>
            <w:r w:rsidRPr="00BF4EBB">
              <w:rPr>
                <w:rFonts w:asciiTheme="minorBidi" w:hAnsiTheme="minorBidi" w:cstheme="minorBidi"/>
                <w:color w:val="000000" w:themeColor="text1"/>
                <w:rtl/>
                <w:lang w:eastAsia="en-US"/>
              </w:rPr>
              <w:instrText xml:space="preserve"> </w:instrText>
            </w:r>
            <w:r w:rsidRPr="00BF4EBB">
              <w:rPr>
                <w:rFonts w:asciiTheme="minorBidi" w:hAnsiTheme="minorBidi" w:cstheme="minorBidi"/>
                <w:color w:val="000000" w:themeColor="text1"/>
                <w:rtl/>
                <w:lang w:eastAsia="en-US"/>
              </w:rPr>
            </w:r>
            <w:r w:rsidRPr="00BF4EBB">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sidRPr="00BF4EBB">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317A88"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rPr>
              <w:t xml:space="preserve">בדיקה רבעונית של איכות הגיבויים באמצעות שחזור הגיבויים לסביבה </w:t>
            </w:r>
            <w:r w:rsidRPr="0076433E">
              <w:rPr>
                <w:rFonts w:asciiTheme="minorBidi" w:hAnsiTheme="minorBidi" w:cstheme="minorBidi" w:hint="cs"/>
                <w:color w:val="000000" w:themeColor="text1"/>
                <w:rtl/>
              </w:rPr>
              <w:t>ייעודי</w:t>
            </w:r>
            <w:r w:rsidRPr="0076433E">
              <w:rPr>
                <w:rFonts w:asciiTheme="minorBidi" w:hAnsiTheme="minorBidi" w:cstheme="minorBidi" w:hint="eastAsia"/>
                <w:color w:val="000000" w:themeColor="text1"/>
                <w:rtl/>
              </w:rPr>
              <w:t>ת</w:t>
            </w:r>
            <w:r w:rsidRPr="0076433E">
              <w:rPr>
                <w:rFonts w:asciiTheme="minorBidi" w:hAnsiTheme="minorBidi" w:cstheme="minorBidi"/>
                <w:color w:val="000000" w:themeColor="text1"/>
                <w:rtl/>
              </w:rPr>
              <w:t xml:space="preserve"> ובקרה שהשחזור עולה יפה</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BF4EBB">
              <w:rPr>
                <w:rFonts w:asciiTheme="minorBidi" w:hAnsiTheme="minorBidi" w:cstheme="minorBidi"/>
                <w:color w:val="000000" w:themeColor="text1"/>
                <w:rtl/>
                <w:lang w:eastAsia="en-US"/>
              </w:rPr>
              <w:fldChar w:fldCharType="begin"/>
            </w:r>
            <w:r w:rsidRPr="00BF4EBB">
              <w:rPr>
                <w:rFonts w:asciiTheme="minorBidi" w:hAnsiTheme="minorBidi" w:cstheme="minorBidi"/>
                <w:color w:val="000000" w:themeColor="text1"/>
                <w:rtl/>
                <w:lang w:eastAsia="en-US"/>
              </w:rPr>
              <w:instrText xml:space="preserve"> </w:instrText>
            </w:r>
            <w:r w:rsidRPr="00BF4EBB">
              <w:rPr>
                <w:rFonts w:asciiTheme="minorBidi" w:hAnsiTheme="minorBidi" w:cstheme="minorBidi"/>
                <w:color w:val="000000" w:themeColor="text1"/>
                <w:lang w:eastAsia="en-US"/>
              </w:rPr>
              <w:instrText>REF</w:instrText>
            </w:r>
            <w:r w:rsidRPr="00BF4EBB">
              <w:rPr>
                <w:rFonts w:asciiTheme="minorBidi" w:hAnsiTheme="minorBidi" w:cstheme="minorBidi"/>
                <w:color w:val="000000" w:themeColor="text1"/>
                <w:rtl/>
                <w:lang w:eastAsia="en-US"/>
              </w:rPr>
              <w:instrText xml:space="preserve"> _</w:instrText>
            </w:r>
            <w:r w:rsidRPr="00BF4EBB">
              <w:rPr>
                <w:rFonts w:asciiTheme="minorBidi" w:hAnsiTheme="minorBidi" w:cstheme="minorBidi"/>
                <w:color w:val="000000" w:themeColor="text1"/>
                <w:lang w:eastAsia="en-US"/>
              </w:rPr>
              <w:instrText>Ref488160165 \r \h</w:instrText>
            </w:r>
            <w:r w:rsidRPr="00BF4EBB">
              <w:rPr>
                <w:rFonts w:asciiTheme="minorBidi" w:hAnsiTheme="minorBidi" w:cstheme="minorBidi"/>
                <w:color w:val="000000" w:themeColor="text1"/>
                <w:rtl/>
                <w:lang w:eastAsia="en-US"/>
              </w:rPr>
              <w:instrText xml:space="preserve"> </w:instrText>
            </w:r>
            <w:r w:rsidRPr="00BF4EBB">
              <w:rPr>
                <w:rFonts w:asciiTheme="minorBidi" w:hAnsiTheme="minorBidi" w:cstheme="minorBidi"/>
                <w:color w:val="000000" w:themeColor="text1"/>
                <w:rtl/>
                <w:lang w:eastAsia="en-US"/>
              </w:rPr>
            </w:r>
            <w:r w:rsidRPr="00BF4EBB">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sidRPr="00BF4EBB">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single" w:sz="4" w:space="0" w:color="auto"/>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single" w:sz="4" w:space="0" w:color="auto"/>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single" w:sz="4" w:space="0" w:color="auto"/>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317A88"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גיבוי לאתר ה-</w:t>
            </w:r>
            <w:r w:rsidRPr="0076433E">
              <w:rPr>
                <w:rFonts w:asciiTheme="minorBidi" w:hAnsiTheme="minorBidi" w:cstheme="minorBidi"/>
                <w:color w:val="000000" w:themeColor="text1"/>
                <w:lang w:eastAsia="en-US"/>
              </w:rPr>
              <w:t>DRP</w:t>
            </w:r>
            <w:r w:rsidRPr="0076433E">
              <w:rPr>
                <w:rFonts w:asciiTheme="minorBidi" w:hAnsiTheme="minorBidi" w:cstheme="minorBidi"/>
                <w:color w:val="000000" w:themeColor="text1"/>
                <w:rtl/>
                <w:lang w:eastAsia="en-US"/>
              </w:rPr>
              <w:t xml:space="preserve"> על פי המאפיינים שנקבעו</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BF4EBB">
              <w:rPr>
                <w:rFonts w:asciiTheme="minorBidi" w:hAnsiTheme="minorBidi" w:cstheme="minorBidi"/>
                <w:color w:val="000000" w:themeColor="text1"/>
                <w:rtl/>
                <w:lang w:eastAsia="en-US"/>
              </w:rPr>
              <w:fldChar w:fldCharType="begin"/>
            </w:r>
            <w:r w:rsidRPr="00BF4EBB">
              <w:rPr>
                <w:rFonts w:asciiTheme="minorBidi" w:hAnsiTheme="minorBidi" w:cstheme="minorBidi"/>
                <w:color w:val="000000" w:themeColor="text1"/>
                <w:rtl/>
                <w:lang w:eastAsia="en-US"/>
              </w:rPr>
              <w:instrText xml:space="preserve"> </w:instrText>
            </w:r>
            <w:r w:rsidRPr="00BF4EBB">
              <w:rPr>
                <w:rFonts w:asciiTheme="minorBidi" w:hAnsiTheme="minorBidi" w:cstheme="minorBidi"/>
                <w:color w:val="000000" w:themeColor="text1"/>
                <w:lang w:eastAsia="en-US"/>
              </w:rPr>
              <w:instrText>REF</w:instrText>
            </w:r>
            <w:r w:rsidRPr="00BF4EBB">
              <w:rPr>
                <w:rFonts w:asciiTheme="minorBidi" w:hAnsiTheme="minorBidi" w:cstheme="minorBidi"/>
                <w:color w:val="000000" w:themeColor="text1"/>
                <w:rtl/>
                <w:lang w:eastAsia="en-US"/>
              </w:rPr>
              <w:instrText xml:space="preserve"> _</w:instrText>
            </w:r>
            <w:r w:rsidRPr="00BF4EBB">
              <w:rPr>
                <w:rFonts w:asciiTheme="minorBidi" w:hAnsiTheme="minorBidi" w:cstheme="minorBidi"/>
                <w:color w:val="000000" w:themeColor="text1"/>
                <w:lang w:eastAsia="en-US"/>
              </w:rPr>
              <w:instrText>Ref488160165 \r \h</w:instrText>
            </w:r>
            <w:r w:rsidRPr="00BF4EBB">
              <w:rPr>
                <w:rFonts w:asciiTheme="minorBidi" w:hAnsiTheme="minorBidi" w:cstheme="minorBidi"/>
                <w:color w:val="000000" w:themeColor="text1"/>
                <w:rtl/>
                <w:lang w:eastAsia="en-US"/>
              </w:rPr>
              <w:instrText xml:space="preserve"> </w:instrText>
            </w:r>
            <w:r w:rsidRPr="00BF4EBB">
              <w:rPr>
                <w:rFonts w:asciiTheme="minorBidi" w:hAnsiTheme="minorBidi" w:cstheme="minorBidi"/>
                <w:color w:val="000000" w:themeColor="text1"/>
                <w:rtl/>
                <w:lang w:eastAsia="en-US"/>
              </w:rPr>
            </w:r>
            <w:r w:rsidRPr="00BF4EBB">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sidRPr="00BF4EBB">
              <w:rPr>
                <w:rFonts w:asciiTheme="minorBidi" w:hAnsiTheme="minorBidi" w:cstheme="minorBidi"/>
                <w:color w:val="000000" w:themeColor="text1"/>
                <w:rtl/>
                <w:lang w:eastAsia="en-US"/>
              </w:rPr>
              <w:fldChar w:fldCharType="end"/>
            </w:r>
          </w:p>
        </w:tc>
      </w:tr>
      <w:tr w:rsidR="00253C30" w:rsidRPr="00BD62F9" w:rsidDel="00B67F9D" w:rsidTr="00CB5F0B">
        <w:trPr>
          <w:cantSplit/>
        </w:trPr>
        <w:tc>
          <w:tcPr>
            <w:tcW w:w="709" w:type="dxa"/>
            <w:tcBorders>
              <w:top w:val="single" w:sz="4" w:space="0" w:color="auto"/>
              <w:bottom w:val="nil"/>
            </w:tcBorders>
          </w:tcPr>
          <w:p w:rsidR="00253C30" w:rsidRPr="0076433E" w:rsidDel="00B67F9D" w:rsidRDefault="00253C30" w:rsidP="00253C30">
            <w:pPr>
              <w:jc w:val="center"/>
              <w:rPr>
                <w:rFonts w:asciiTheme="minorBidi" w:hAnsiTheme="minorBidi" w:cstheme="minorBidi"/>
                <w:color w:val="000000" w:themeColor="text1"/>
                <w:rtl/>
                <w:lang w:eastAsia="en-US"/>
              </w:rPr>
            </w:pPr>
          </w:p>
        </w:tc>
        <w:tc>
          <w:tcPr>
            <w:tcW w:w="1511" w:type="dxa"/>
            <w:tcBorders>
              <w:top w:val="single" w:sz="4" w:space="0" w:color="auto"/>
              <w:bottom w:val="nil"/>
            </w:tcBorders>
          </w:tcPr>
          <w:p w:rsidR="00253C30" w:rsidRPr="0076433E" w:rsidDel="00B67F9D" w:rsidRDefault="00253C30" w:rsidP="00253C30">
            <w:pPr>
              <w:rPr>
                <w:rFonts w:asciiTheme="minorBidi" w:hAnsiTheme="minorBidi" w:cstheme="minorBidi"/>
                <w:color w:val="000000" w:themeColor="text1"/>
                <w:lang w:eastAsia="en-US"/>
              </w:rPr>
            </w:pPr>
          </w:p>
        </w:tc>
        <w:tc>
          <w:tcPr>
            <w:tcW w:w="709" w:type="dxa"/>
            <w:tcBorders>
              <w:top w:val="single" w:sz="4" w:space="0" w:color="auto"/>
              <w:bottom w:val="single" w:sz="4" w:space="0" w:color="auto"/>
            </w:tcBorders>
            <w:shd w:val="clear" w:color="auto" w:fill="auto"/>
          </w:tcPr>
          <w:p w:rsidR="00253C30" w:rsidRPr="0076433E" w:rsidDel="006B0781" w:rsidRDefault="00253C30" w:rsidP="00253C30">
            <w:pPr>
              <w:jc w:val="center"/>
              <w:rPr>
                <w:rFonts w:asciiTheme="minorBidi" w:hAnsiTheme="minorBidi" w:cstheme="minorBidi"/>
                <w:color w:val="000000" w:themeColor="text1"/>
                <w:rtl/>
                <w:lang w:eastAsia="en-US"/>
              </w:rPr>
            </w:pPr>
          </w:p>
        </w:tc>
        <w:tc>
          <w:tcPr>
            <w:tcW w:w="2410" w:type="dxa"/>
            <w:tcBorders>
              <w:top w:val="single" w:sz="4" w:space="0" w:color="auto"/>
              <w:bottom w:val="single" w:sz="4" w:space="0" w:color="auto"/>
            </w:tcBorders>
            <w:shd w:val="clear" w:color="auto" w:fill="auto"/>
          </w:tcPr>
          <w:p w:rsidR="00253C30" w:rsidRPr="0076433E" w:rsidDel="006B0781" w:rsidRDefault="00253C30" w:rsidP="00253C30">
            <w:pPr>
              <w:rPr>
                <w:rFonts w:asciiTheme="minorBidi" w:hAnsiTheme="minorBidi" w:cstheme="minorBidi"/>
                <w:color w:val="000000" w:themeColor="text1"/>
                <w:rtl/>
                <w:lang w:eastAsia="en-US"/>
              </w:rPr>
            </w:pPr>
          </w:p>
        </w:tc>
        <w:tc>
          <w:tcPr>
            <w:tcW w:w="992" w:type="dxa"/>
            <w:shd w:val="clear" w:color="auto" w:fill="auto"/>
          </w:tcPr>
          <w:p w:rsidR="00253C30" w:rsidRPr="00FE7FB2" w:rsidDel="006B0781" w:rsidRDefault="00253C30" w:rsidP="007C31A4">
            <w:pPr>
              <w:pStyle w:val="ListParagraph"/>
              <w:numPr>
                <w:ilvl w:val="2"/>
                <w:numId w:val="368"/>
              </w:numPr>
              <w:ind w:left="0" w:firstLine="0"/>
              <w:jc w:val="center"/>
              <w:rPr>
                <w:rtl/>
              </w:rPr>
            </w:pPr>
          </w:p>
        </w:tc>
        <w:tc>
          <w:tcPr>
            <w:tcW w:w="4905" w:type="dxa"/>
            <w:shd w:val="clear" w:color="auto" w:fill="auto"/>
          </w:tcPr>
          <w:p w:rsidR="00253C30" w:rsidRPr="0076433E" w:rsidDel="006B0781" w:rsidRDefault="00253C30" w:rsidP="00253C30">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אחסון קלטות גיבוי "בבנק קלטות" שיציע הספק (מחוץ לאתר המשרד)</w:t>
            </w:r>
          </w:p>
        </w:tc>
        <w:tc>
          <w:tcPr>
            <w:tcW w:w="1062" w:type="dxa"/>
            <w:shd w:val="clear" w:color="auto" w:fill="auto"/>
          </w:tcPr>
          <w:p w:rsidR="00253C30" w:rsidRPr="0076433E" w:rsidDel="00B67F9D" w:rsidRDefault="00253C30" w:rsidP="00253C30">
            <w:pPr>
              <w:jc w:val="center"/>
              <w:rPr>
                <w:rFonts w:asciiTheme="minorBidi" w:hAnsiTheme="minorBidi" w:cstheme="minorBidi"/>
                <w:color w:val="000000" w:themeColor="text1"/>
                <w:rtl/>
              </w:rPr>
            </w:pPr>
          </w:p>
        </w:tc>
        <w:tc>
          <w:tcPr>
            <w:tcW w:w="922" w:type="dxa"/>
            <w:shd w:val="clear" w:color="auto" w:fill="auto"/>
          </w:tcPr>
          <w:p w:rsidR="00253C30" w:rsidRPr="0076433E" w:rsidDel="006B0781" w:rsidRDefault="00253C30" w:rsidP="00253C30">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253C30" w:rsidRPr="0076433E" w:rsidDel="006B0781" w:rsidRDefault="00253C30" w:rsidP="00253C30">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253C30" w:rsidRPr="0076433E" w:rsidDel="00B67F9D" w:rsidRDefault="00317A88" w:rsidP="00253C30">
            <w:pPr>
              <w:jc w:val="center"/>
              <w:rPr>
                <w:rFonts w:asciiTheme="minorBidi" w:hAnsiTheme="minorBidi" w:cstheme="minorBidi"/>
                <w:color w:val="000000" w:themeColor="text1"/>
                <w:rtl/>
                <w:lang w:eastAsia="en-US"/>
              </w:rPr>
            </w:pPr>
            <w:r>
              <w:rPr>
                <w:rFonts w:asciiTheme="minorBidi" w:hAnsiTheme="minorBidi" w:cstheme="minorBidi"/>
                <w:color w:val="000000" w:themeColor="text1"/>
                <w:rtl/>
                <w:lang w:eastAsia="en-US"/>
              </w:rPr>
              <w:fldChar w:fldCharType="begin"/>
            </w:r>
            <w:r>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lang w:eastAsia="en-US"/>
              </w:rPr>
              <w:instrText>REF</w:instrText>
            </w:r>
            <w:r>
              <w:rPr>
                <w:rFonts w:asciiTheme="minorBidi" w:hAnsiTheme="minorBidi" w:cstheme="minorBidi"/>
                <w:color w:val="000000" w:themeColor="text1"/>
                <w:rtl/>
                <w:lang w:eastAsia="en-US"/>
              </w:rPr>
              <w:instrText xml:space="preserve"> _</w:instrText>
            </w:r>
            <w:r>
              <w:rPr>
                <w:rFonts w:asciiTheme="minorBidi" w:hAnsiTheme="minorBidi" w:cstheme="minorBidi"/>
                <w:color w:val="000000" w:themeColor="text1"/>
                <w:lang w:eastAsia="en-US"/>
              </w:rPr>
              <w:instrText>Ref488160165 \r \h</w:instrText>
            </w:r>
            <w:r>
              <w:rPr>
                <w:rFonts w:asciiTheme="minorBidi" w:hAnsiTheme="minorBidi" w:cstheme="minorBidi"/>
                <w:color w:val="000000" w:themeColor="text1"/>
                <w:rtl/>
                <w:lang w:eastAsia="en-US"/>
              </w:rPr>
              <w:instrText xml:space="preserve"> </w:instrText>
            </w:r>
            <w:r w:rsidR="00FE7FB2">
              <w:rPr>
                <w:rFonts w:asciiTheme="minorBidi" w:hAnsiTheme="minorBidi" w:cstheme="minorBidi"/>
                <w:color w:val="000000" w:themeColor="text1"/>
                <w:rtl/>
                <w:lang w:eastAsia="en-US"/>
              </w:rPr>
              <w:instrText xml:space="preserve"> \* </w:instrText>
            </w:r>
            <w:r w:rsidR="00FE7FB2">
              <w:rPr>
                <w:rFonts w:asciiTheme="minorBidi" w:hAnsiTheme="minorBidi" w:cstheme="minorBidi"/>
                <w:color w:val="000000" w:themeColor="text1"/>
                <w:lang w:eastAsia="en-US"/>
              </w:rPr>
              <w:instrText>MERGEFORMAT</w:instrText>
            </w:r>
            <w:r w:rsidR="00FE7FB2">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r>
            <w:r>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bottom w:val="nil"/>
            </w:tcBorders>
            <w:shd w:val="clear" w:color="auto" w:fill="auto"/>
          </w:tcPr>
          <w:p w:rsidR="00317A88" w:rsidRPr="0076433E" w:rsidDel="006B0781" w:rsidRDefault="00317A88"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תפעול אתר </w:t>
            </w:r>
            <w:r w:rsidRPr="0076433E">
              <w:rPr>
                <w:rFonts w:asciiTheme="minorBidi" w:hAnsiTheme="minorBidi" w:cstheme="minorBidi"/>
                <w:color w:val="000000" w:themeColor="text1"/>
                <w:lang w:eastAsia="en-US"/>
              </w:rPr>
              <w:t>DR</w:t>
            </w:r>
          </w:p>
        </w:tc>
        <w:tc>
          <w:tcPr>
            <w:tcW w:w="992" w:type="dxa"/>
            <w:shd w:val="clear" w:color="auto" w:fill="auto"/>
          </w:tcPr>
          <w:p w:rsidR="00317A88" w:rsidRPr="00FE7FB2"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תפעול ותחזוקת אתר הגיבוי לסביבה הפתוחה</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886881">
              <w:rPr>
                <w:rFonts w:asciiTheme="minorBidi" w:hAnsiTheme="minorBidi" w:cstheme="minorBidi"/>
                <w:color w:val="000000" w:themeColor="text1"/>
                <w:rtl/>
                <w:lang w:eastAsia="en-US"/>
              </w:rPr>
              <w:fldChar w:fldCharType="begin"/>
            </w:r>
            <w:r w:rsidRPr="00886881">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lang w:eastAsia="en-US"/>
              </w:rPr>
              <w:instrText>REF</w:instrText>
            </w:r>
            <w:r w:rsidRPr="00886881">
              <w:rPr>
                <w:rFonts w:asciiTheme="minorBidi" w:hAnsiTheme="minorBidi" w:cstheme="minorBidi"/>
                <w:color w:val="000000" w:themeColor="text1"/>
                <w:rtl/>
                <w:lang w:eastAsia="en-US"/>
              </w:rPr>
              <w:instrText xml:space="preserve"> _</w:instrText>
            </w:r>
            <w:r w:rsidRPr="00886881">
              <w:rPr>
                <w:rFonts w:asciiTheme="minorBidi" w:hAnsiTheme="minorBidi" w:cstheme="minorBidi"/>
                <w:color w:val="000000" w:themeColor="text1"/>
                <w:lang w:eastAsia="en-US"/>
              </w:rPr>
              <w:instrText>Ref488160165 \r \h</w:instrText>
            </w:r>
            <w:r w:rsidRPr="00886881">
              <w:rPr>
                <w:rFonts w:asciiTheme="minorBidi" w:hAnsiTheme="minorBidi" w:cstheme="minorBidi"/>
                <w:color w:val="000000" w:themeColor="text1"/>
                <w:rtl/>
                <w:lang w:eastAsia="en-US"/>
              </w:rPr>
              <w:instrText xml:space="preserve"> </w:instrText>
            </w:r>
            <w:r w:rsidR="00FE7FB2">
              <w:rPr>
                <w:rFonts w:asciiTheme="minorBidi" w:hAnsiTheme="minorBidi" w:cstheme="minorBidi"/>
                <w:color w:val="000000" w:themeColor="text1"/>
                <w:rtl/>
                <w:lang w:eastAsia="en-US"/>
              </w:rPr>
              <w:instrText xml:space="preserve"> \* </w:instrText>
            </w:r>
            <w:r w:rsidR="00FE7FB2">
              <w:rPr>
                <w:rFonts w:asciiTheme="minorBidi" w:hAnsiTheme="minorBidi" w:cstheme="minorBidi"/>
                <w:color w:val="000000" w:themeColor="text1"/>
                <w:lang w:eastAsia="en-US"/>
              </w:rPr>
              <w:instrText>MERGEFORMAT</w:instrText>
            </w:r>
            <w:r w:rsidR="00FE7FB2">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rtl/>
                <w:lang w:eastAsia="en-US"/>
              </w:rPr>
            </w:r>
            <w:r w:rsidRPr="00886881">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sidRPr="00886881">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FE7FB2"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תחזוקת חומרה מרכזית וציוד קצה באתר (שרתים, מערך אחסון וכדו') כחלק מהמחויבות לכלל הציוד המרכזי </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886881">
              <w:rPr>
                <w:rFonts w:asciiTheme="minorBidi" w:hAnsiTheme="minorBidi" w:cstheme="minorBidi"/>
                <w:color w:val="000000" w:themeColor="text1"/>
                <w:rtl/>
                <w:lang w:eastAsia="en-US"/>
              </w:rPr>
              <w:fldChar w:fldCharType="begin"/>
            </w:r>
            <w:r w:rsidRPr="00886881">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lang w:eastAsia="en-US"/>
              </w:rPr>
              <w:instrText>REF</w:instrText>
            </w:r>
            <w:r w:rsidRPr="00886881">
              <w:rPr>
                <w:rFonts w:asciiTheme="minorBidi" w:hAnsiTheme="minorBidi" w:cstheme="minorBidi"/>
                <w:color w:val="000000" w:themeColor="text1"/>
                <w:rtl/>
                <w:lang w:eastAsia="en-US"/>
              </w:rPr>
              <w:instrText xml:space="preserve"> _</w:instrText>
            </w:r>
            <w:r w:rsidRPr="00886881">
              <w:rPr>
                <w:rFonts w:asciiTheme="minorBidi" w:hAnsiTheme="minorBidi" w:cstheme="minorBidi"/>
                <w:color w:val="000000" w:themeColor="text1"/>
                <w:lang w:eastAsia="en-US"/>
              </w:rPr>
              <w:instrText>Ref488160165 \r \h</w:instrText>
            </w:r>
            <w:r w:rsidRPr="00886881">
              <w:rPr>
                <w:rFonts w:asciiTheme="minorBidi" w:hAnsiTheme="minorBidi" w:cstheme="minorBidi"/>
                <w:color w:val="000000" w:themeColor="text1"/>
                <w:rtl/>
                <w:lang w:eastAsia="en-US"/>
              </w:rPr>
              <w:instrText xml:space="preserve"> </w:instrText>
            </w:r>
            <w:r w:rsidR="00FE7FB2">
              <w:rPr>
                <w:rFonts w:asciiTheme="minorBidi" w:hAnsiTheme="minorBidi" w:cstheme="minorBidi"/>
                <w:color w:val="000000" w:themeColor="text1"/>
                <w:rtl/>
                <w:lang w:eastAsia="en-US"/>
              </w:rPr>
              <w:instrText xml:space="preserve"> \* </w:instrText>
            </w:r>
            <w:r w:rsidR="00FE7FB2">
              <w:rPr>
                <w:rFonts w:asciiTheme="minorBidi" w:hAnsiTheme="minorBidi" w:cstheme="minorBidi"/>
                <w:color w:val="000000" w:themeColor="text1"/>
                <w:lang w:eastAsia="en-US"/>
              </w:rPr>
              <w:instrText>MERGEFORMAT</w:instrText>
            </w:r>
            <w:r w:rsidR="00FE7FB2">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rtl/>
                <w:lang w:eastAsia="en-US"/>
              </w:rPr>
            </w:r>
            <w:r w:rsidRPr="00886881">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sidRPr="00886881">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FE7FB2"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תחזוקת כל ציוד תקשורת ואבטחת מידע באתר </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886881">
              <w:rPr>
                <w:rFonts w:asciiTheme="minorBidi" w:hAnsiTheme="minorBidi" w:cstheme="minorBidi"/>
                <w:color w:val="000000" w:themeColor="text1"/>
                <w:rtl/>
                <w:lang w:eastAsia="en-US"/>
              </w:rPr>
              <w:fldChar w:fldCharType="begin"/>
            </w:r>
            <w:r w:rsidRPr="00886881">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lang w:eastAsia="en-US"/>
              </w:rPr>
              <w:instrText>REF</w:instrText>
            </w:r>
            <w:r w:rsidRPr="00886881">
              <w:rPr>
                <w:rFonts w:asciiTheme="minorBidi" w:hAnsiTheme="minorBidi" w:cstheme="minorBidi"/>
                <w:color w:val="000000" w:themeColor="text1"/>
                <w:rtl/>
                <w:lang w:eastAsia="en-US"/>
              </w:rPr>
              <w:instrText xml:space="preserve"> _</w:instrText>
            </w:r>
            <w:r w:rsidRPr="00886881">
              <w:rPr>
                <w:rFonts w:asciiTheme="minorBidi" w:hAnsiTheme="minorBidi" w:cstheme="minorBidi"/>
                <w:color w:val="000000" w:themeColor="text1"/>
                <w:lang w:eastAsia="en-US"/>
              </w:rPr>
              <w:instrText>Ref488160165 \r \h</w:instrText>
            </w:r>
            <w:r w:rsidRPr="00886881">
              <w:rPr>
                <w:rFonts w:asciiTheme="minorBidi" w:hAnsiTheme="minorBidi" w:cstheme="minorBidi"/>
                <w:color w:val="000000" w:themeColor="text1"/>
                <w:rtl/>
                <w:lang w:eastAsia="en-US"/>
              </w:rPr>
              <w:instrText xml:space="preserve"> </w:instrText>
            </w:r>
            <w:r w:rsidR="00FE7FB2">
              <w:rPr>
                <w:rFonts w:asciiTheme="minorBidi" w:hAnsiTheme="minorBidi" w:cstheme="minorBidi"/>
                <w:color w:val="000000" w:themeColor="text1"/>
                <w:rtl/>
                <w:lang w:eastAsia="en-US"/>
              </w:rPr>
              <w:instrText xml:space="preserve"> \* </w:instrText>
            </w:r>
            <w:r w:rsidR="00FE7FB2">
              <w:rPr>
                <w:rFonts w:asciiTheme="minorBidi" w:hAnsiTheme="minorBidi" w:cstheme="minorBidi"/>
                <w:color w:val="000000" w:themeColor="text1"/>
                <w:lang w:eastAsia="en-US"/>
              </w:rPr>
              <w:instrText>MERGEFORMAT</w:instrText>
            </w:r>
            <w:r w:rsidR="00FE7FB2">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rtl/>
                <w:lang w:eastAsia="en-US"/>
              </w:rPr>
            </w:r>
            <w:r w:rsidRPr="00886881">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sidRPr="00886881">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single" w:sz="4" w:space="0" w:color="auto"/>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single" w:sz="4" w:space="0" w:color="auto"/>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FE7FB2"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שדרוגים לציוד באתר </w:t>
            </w:r>
            <w:r w:rsidRPr="0076433E">
              <w:rPr>
                <w:rFonts w:asciiTheme="minorBidi" w:hAnsiTheme="minorBidi" w:cstheme="minorBidi"/>
                <w:color w:val="000000" w:themeColor="text1"/>
                <w:lang w:eastAsia="en-US"/>
              </w:rPr>
              <w:t>DR</w:t>
            </w:r>
            <w:r w:rsidRPr="0076433E">
              <w:rPr>
                <w:rFonts w:asciiTheme="minorBidi" w:hAnsiTheme="minorBidi" w:cstheme="minorBidi"/>
                <w:color w:val="000000" w:themeColor="text1"/>
                <w:rtl/>
                <w:lang w:eastAsia="en-US"/>
              </w:rPr>
              <w:t xml:space="preserve"> (יבוצעו בתיאום ולאחר אישור המשרד)</w:t>
            </w:r>
          </w:p>
        </w:tc>
        <w:tc>
          <w:tcPr>
            <w:tcW w:w="1062" w:type="dxa"/>
            <w:shd w:val="clear" w:color="auto" w:fill="auto"/>
          </w:tcPr>
          <w:p w:rsidR="00317A88" w:rsidRPr="0076433E" w:rsidRDefault="00317A88" w:rsidP="00317A88">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p w:rsidR="00317A88" w:rsidRPr="0076433E" w:rsidDel="00B67F9D" w:rsidRDefault="00317A88" w:rsidP="00317A88">
            <w:pPr>
              <w:jc w:val="center"/>
              <w:rPr>
                <w:rFonts w:asciiTheme="minorBidi" w:hAnsiTheme="minorBidi" w:cstheme="minorBidi"/>
                <w:color w:val="000000" w:themeColor="text1"/>
                <w:rtl/>
              </w:rPr>
            </w:pPr>
            <w:r w:rsidRPr="0076433E">
              <w:rPr>
                <w:rFonts w:asciiTheme="minorBidi" w:hAnsiTheme="minorBidi" w:cstheme="minorBidi"/>
                <w:color w:val="000000" w:themeColor="text1"/>
                <w:rtl/>
              </w:rPr>
              <w:t>אישור</w:t>
            </w: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886881">
              <w:rPr>
                <w:rFonts w:asciiTheme="minorBidi" w:hAnsiTheme="minorBidi" w:cstheme="minorBidi"/>
                <w:color w:val="000000" w:themeColor="text1"/>
                <w:rtl/>
                <w:lang w:eastAsia="en-US"/>
              </w:rPr>
              <w:fldChar w:fldCharType="begin"/>
            </w:r>
            <w:r w:rsidRPr="00886881">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lang w:eastAsia="en-US"/>
              </w:rPr>
              <w:instrText>REF</w:instrText>
            </w:r>
            <w:r w:rsidRPr="00886881">
              <w:rPr>
                <w:rFonts w:asciiTheme="minorBidi" w:hAnsiTheme="minorBidi" w:cstheme="minorBidi"/>
                <w:color w:val="000000" w:themeColor="text1"/>
                <w:rtl/>
                <w:lang w:eastAsia="en-US"/>
              </w:rPr>
              <w:instrText xml:space="preserve"> _</w:instrText>
            </w:r>
            <w:r w:rsidRPr="00886881">
              <w:rPr>
                <w:rFonts w:asciiTheme="minorBidi" w:hAnsiTheme="minorBidi" w:cstheme="minorBidi"/>
                <w:color w:val="000000" w:themeColor="text1"/>
                <w:lang w:eastAsia="en-US"/>
              </w:rPr>
              <w:instrText>Ref488160165 \r \h</w:instrText>
            </w:r>
            <w:r w:rsidRPr="00886881">
              <w:rPr>
                <w:rFonts w:asciiTheme="minorBidi" w:hAnsiTheme="minorBidi" w:cstheme="minorBidi"/>
                <w:color w:val="000000" w:themeColor="text1"/>
                <w:rtl/>
                <w:lang w:eastAsia="en-US"/>
              </w:rPr>
              <w:instrText xml:space="preserve"> </w:instrText>
            </w:r>
            <w:r w:rsidR="00FE7FB2">
              <w:rPr>
                <w:rFonts w:asciiTheme="minorBidi" w:hAnsiTheme="minorBidi" w:cstheme="minorBidi"/>
                <w:color w:val="000000" w:themeColor="text1"/>
                <w:rtl/>
                <w:lang w:eastAsia="en-US"/>
              </w:rPr>
              <w:instrText xml:space="preserve"> \* </w:instrText>
            </w:r>
            <w:r w:rsidR="00FE7FB2">
              <w:rPr>
                <w:rFonts w:asciiTheme="minorBidi" w:hAnsiTheme="minorBidi" w:cstheme="minorBidi"/>
                <w:color w:val="000000" w:themeColor="text1"/>
                <w:lang w:eastAsia="en-US"/>
              </w:rPr>
              <w:instrText>MERGEFORMAT</w:instrText>
            </w:r>
            <w:r w:rsidR="00FE7FB2">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rtl/>
                <w:lang w:eastAsia="en-US"/>
              </w:rPr>
            </w:r>
            <w:r w:rsidRPr="00886881">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sidRPr="00886881">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single" w:sz="4" w:space="0" w:color="auto"/>
              <w:bottom w:val="nil"/>
            </w:tcBorders>
            <w:shd w:val="clear" w:color="auto" w:fill="auto"/>
          </w:tcPr>
          <w:p w:rsidR="00317A88" w:rsidRPr="0076433E" w:rsidDel="006B0781" w:rsidRDefault="00317A88" w:rsidP="007C31A4">
            <w:pPr>
              <w:pStyle w:val="ListParagraph"/>
              <w:numPr>
                <w:ilvl w:val="1"/>
                <w:numId w:val="368"/>
              </w:numPr>
              <w:ind w:left="0" w:firstLine="0"/>
              <w:jc w:val="center"/>
              <w:rPr>
                <w:rFonts w:asciiTheme="minorBidi" w:hAnsiTheme="minorBidi" w:cstheme="minorBidi"/>
                <w:color w:val="000000" w:themeColor="text1"/>
                <w:rtl/>
                <w:lang w:eastAsia="en-US"/>
              </w:rPr>
            </w:pPr>
          </w:p>
        </w:tc>
        <w:tc>
          <w:tcPr>
            <w:tcW w:w="2410" w:type="dxa"/>
            <w:tcBorders>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מוכנות להתאוששות מאסון באתרי ה-  </w:t>
            </w:r>
            <w:r w:rsidRPr="0076433E">
              <w:rPr>
                <w:rFonts w:asciiTheme="minorBidi" w:hAnsiTheme="minorBidi" w:cstheme="minorBidi"/>
                <w:color w:val="000000" w:themeColor="text1"/>
                <w:lang w:eastAsia="en-US"/>
              </w:rPr>
              <w:t>DR</w:t>
            </w:r>
          </w:p>
        </w:tc>
        <w:tc>
          <w:tcPr>
            <w:tcW w:w="992" w:type="dxa"/>
            <w:shd w:val="clear" w:color="auto" w:fill="auto"/>
          </w:tcPr>
          <w:p w:rsidR="00317A88" w:rsidRPr="00FE7FB2"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כתיבת נהלי התאוששות מאסון (תפעול בחירום)</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886881">
              <w:rPr>
                <w:rFonts w:asciiTheme="minorBidi" w:hAnsiTheme="minorBidi" w:cstheme="minorBidi"/>
                <w:color w:val="000000" w:themeColor="text1"/>
                <w:rtl/>
                <w:lang w:eastAsia="en-US"/>
              </w:rPr>
              <w:fldChar w:fldCharType="begin"/>
            </w:r>
            <w:r w:rsidRPr="00886881">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lang w:eastAsia="en-US"/>
              </w:rPr>
              <w:instrText>REF</w:instrText>
            </w:r>
            <w:r w:rsidRPr="00886881">
              <w:rPr>
                <w:rFonts w:asciiTheme="minorBidi" w:hAnsiTheme="minorBidi" w:cstheme="minorBidi"/>
                <w:color w:val="000000" w:themeColor="text1"/>
                <w:rtl/>
                <w:lang w:eastAsia="en-US"/>
              </w:rPr>
              <w:instrText xml:space="preserve"> _</w:instrText>
            </w:r>
            <w:r w:rsidRPr="00886881">
              <w:rPr>
                <w:rFonts w:asciiTheme="minorBidi" w:hAnsiTheme="minorBidi" w:cstheme="minorBidi"/>
                <w:color w:val="000000" w:themeColor="text1"/>
                <w:lang w:eastAsia="en-US"/>
              </w:rPr>
              <w:instrText>Ref488160165 \r \h</w:instrText>
            </w:r>
            <w:r w:rsidRPr="00886881">
              <w:rPr>
                <w:rFonts w:asciiTheme="minorBidi" w:hAnsiTheme="minorBidi" w:cstheme="minorBidi"/>
                <w:color w:val="000000" w:themeColor="text1"/>
                <w:rtl/>
                <w:lang w:eastAsia="en-US"/>
              </w:rPr>
              <w:instrText xml:space="preserve"> </w:instrText>
            </w:r>
            <w:r w:rsidR="00FE7FB2">
              <w:rPr>
                <w:rFonts w:asciiTheme="minorBidi" w:hAnsiTheme="minorBidi" w:cstheme="minorBidi"/>
                <w:color w:val="000000" w:themeColor="text1"/>
                <w:rtl/>
                <w:lang w:eastAsia="en-US"/>
              </w:rPr>
              <w:instrText xml:space="preserve"> \* </w:instrText>
            </w:r>
            <w:r w:rsidR="00FE7FB2">
              <w:rPr>
                <w:rFonts w:asciiTheme="minorBidi" w:hAnsiTheme="minorBidi" w:cstheme="minorBidi"/>
                <w:color w:val="000000" w:themeColor="text1"/>
                <w:lang w:eastAsia="en-US"/>
              </w:rPr>
              <w:instrText>MERGEFORMAT</w:instrText>
            </w:r>
            <w:r w:rsidR="00FE7FB2">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rtl/>
                <w:lang w:eastAsia="en-US"/>
              </w:rPr>
            </w:r>
            <w:r w:rsidRPr="00886881">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sidRPr="00886881">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FE7FB2"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אישור נהלי התאוששות</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r w:rsidRPr="0076433E">
              <w:rPr>
                <w:rFonts w:asciiTheme="minorBidi" w:hAnsiTheme="minorBidi" w:cstheme="minorBidi"/>
                <w:color w:val="000000" w:themeColor="text1"/>
              </w:rPr>
              <w:t>X</w:t>
            </w: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886881">
              <w:rPr>
                <w:rFonts w:asciiTheme="minorBidi" w:hAnsiTheme="minorBidi" w:cstheme="minorBidi"/>
                <w:color w:val="000000" w:themeColor="text1"/>
                <w:rtl/>
                <w:lang w:eastAsia="en-US"/>
              </w:rPr>
              <w:fldChar w:fldCharType="begin"/>
            </w:r>
            <w:r w:rsidRPr="00886881">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lang w:eastAsia="en-US"/>
              </w:rPr>
              <w:instrText>REF</w:instrText>
            </w:r>
            <w:r w:rsidRPr="00886881">
              <w:rPr>
                <w:rFonts w:asciiTheme="minorBidi" w:hAnsiTheme="minorBidi" w:cstheme="minorBidi"/>
                <w:color w:val="000000" w:themeColor="text1"/>
                <w:rtl/>
                <w:lang w:eastAsia="en-US"/>
              </w:rPr>
              <w:instrText xml:space="preserve"> _</w:instrText>
            </w:r>
            <w:r w:rsidRPr="00886881">
              <w:rPr>
                <w:rFonts w:asciiTheme="minorBidi" w:hAnsiTheme="minorBidi" w:cstheme="minorBidi"/>
                <w:color w:val="000000" w:themeColor="text1"/>
                <w:lang w:eastAsia="en-US"/>
              </w:rPr>
              <w:instrText>Ref488160165 \r \h</w:instrText>
            </w:r>
            <w:r w:rsidRPr="00886881">
              <w:rPr>
                <w:rFonts w:asciiTheme="minorBidi" w:hAnsiTheme="minorBidi" w:cstheme="minorBidi"/>
                <w:color w:val="000000" w:themeColor="text1"/>
                <w:rtl/>
                <w:lang w:eastAsia="en-US"/>
              </w:rPr>
              <w:instrText xml:space="preserve"> </w:instrText>
            </w:r>
            <w:r w:rsidR="00FE7FB2">
              <w:rPr>
                <w:rFonts w:asciiTheme="minorBidi" w:hAnsiTheme="minorBidi" w:cstheme="minorBidi"/>
                <w:color w:val="000000" w:themeColor="text1"/>
                <w:rtl/>
                <w:lang w:eastAsia="en-US"/>
              </w:rPr>
              <w:instrText xml:space="preserve"> \* </w:instrText>
            </w:r>
            <w:r w:rsidR="00FE7FB2">
              <w:rPr>
                <w:rFonts w:asciiTheme="minorBidi" w:hAnsiTheme="minorBidi" w:cstheme="minorBidi"/>
                <w:color w:val="000000" w:themeColor="text1"/>
                <w:lang w:eastAsia="en-US"/>
              </w:rPr>
              <w:instrText>MERGEFORMAT</w:instrText>
            </w:r>
            <w:r w:rsidR="00FE7FB2">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rtl/>
                <w:lang w:eastAsia="en-US"/>
              </w:rPr>
            </w:r>
            <w:r w:rsidRPr="00886881">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sidRPr="00886881">
              <w:rPr>
                <w:rFonts w:asciiTheme="minorBidi" w:hAnsiTheme="minorBidi" w:cstheme="minorBidi"/>
                <w:color w:val="000000" w:themeColor="text1"/>
                <w:rtl/>
                <w:lang w:eastAsia="en-US"/>
              </w:rPr>
              <w:fldChar w:fldCharType="end"/>
            </w:r>
          </w:p>
        </w:tc>
      </w:tr>
      <w:tr w:rsidR="00317A88" w:rsidRPr="00BD62F9" w:rsidDel="00B67F9D" w:rsidTr="00CB5F0B">
        <w:trPr>
          <w:cantSplit/>
        </w:trPr>
        <w:tc>
          <w:tcPr>
            <w:tcW w:w="709" w:type="dxa"/>
            <w:tcBorders>
              <w:top w:val="nil"/>
              <w:bottom w:val="nil"/>
            </w:tcBorders>
          </w:tcPr>
          <w:p w:rsidR="00317A88" w:rsidRPr="0076433E" w:rsidDel="00B67F9D" w:rsidRDefault="00317A88" w:rsidP="00317A88">
            <w:pPr>
              <w:jc w:val="center"/>
              <w:rPr>
                <w:rFonts w:asciiTheme="minorBidi" w:hAnsiTheme="minorBidi" w:cstheme="minorBidi"/>
                <w:color w:val="000000" w:themeColor="text1"/>
                <w:rtl/>
                <w:lang w:eastAsia="en-US"/>
              </w:rPr>
            </w:pPr>
          </w:p>
        </w:tc>
        <w:tc>
          <w:tcPr>
            <w:tcW w:w="1511" w:type="dxa"/>
            <w:tcBorders>
              <w:top w:val="nil"/>
              <w:bottom w:val="nil"/>
            </w:tcBorders>
          </w:tcPr>
          <w:p w:rsidR="00317A88" w:rsidRPr="0076433E" w:rsidDel="00B67F9D" w:rsidRDefault="00317A88" w:rsidP="00317A88">
            <w:pPr>
              <w:rPr>
                <w:rFonts w:asciiTheme="minorBidi" w:hAnsiTheme="minorBidi" w:cstheme="minorBidi"/>
                <w:color w:val="000000" w:themeColor="text1"/>
                <w:lang w:eastAsia="en-US"/>
              </w:rPr>
            </w:pPr>
          </w:p>
        </w:tc>
        <w:tc>
          <w:tcPr>
            <w:tcW w:w="709" w:type="dxa"/>
            <w:tcBorders>
              <w:top w:val="nil"/>
              <w:bottom w:val="nil"/>
            </w:tcBorders>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p>
        </w:tc>
        <w:tc>
          <w:tcPr>
            <w:tcW w:w="2410" w:type="dxa"/>
            <w:tcBorders>
              <w:top w:val="nil"/>
              <w:bottom w:val="nil"/>
            </w:tcBorders>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p>
        </w:tc>
        <w:tc>
          <w:tcPr>
            <w:tcW w:w="992" w:type="dxa"/>
            <w:shd w:val="clear" w:color="auto" w:fill="auto"/>
          </w:tcPr>
          <w:p w:rsidR="00317A88" w:rsidRPr="00FE7FB2" w:rsidDel="006B0781" w:rsidRDefault="00317A88" w:rsidP="007C31A4">
            <w:pPr>
              <w:pStyle w:val="ListParagraph"/>
              <w:numPr>
                <w:ilvl w:val="2"/>
                <w:numId w:val="368"/>
              </w:numPr>
              <w:ind w:left="0" w:firstLine="0"/>
              <w:jc w:val="center"/>
              <w:rPr>
                <w:rtl/>
              </w:rPr>
            </w:pPr>
          </w:p>
        </w:tc>
        <w:tc>
          <w:tcPr>
            <w:tcW w:w="4905" w:type="dxa"/>
            <w:shd w:val="clear" w:color="auto" w:fill="auto"/>
          </w:tcPr>
          <w:p w:rsidR="00317A88" w:rsidRPr="0076433E" w:rsidDel="006B0781" w:rsidRDefault="00317A88" w:rsidP="00317A88">
            <w:pP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 xml:space="preserve">ביצוע ניסוי התאוששות שנתי בכל הסביבות הטכנולוגיות באתר שאחריות </w:t>
            </w:r>
          </w:p>
        </w:tc>
        <w:tc>
          <w:tcPr>
            <w:tcW w:w="1062" w:type="dxa"/>
            <w:shd w:val="clear" w:color="auto" w:fill="auto"/>
          </w:tcPr>
          <w:p w:rsidR="00317A88" w:rsidRPr="0076433E" w:rsidDel="00B67F9D" w:rsidRDefault="00317A88" w:rsidP="00317A88">
            <w:pPr>
              <w:jc w:val="center"/>
              <w:rPr>
                <w:rFonts w:asciiTheme="minorBidi" w:hAnsiTheme="minorBidi" w:cstheme="minorBidi"/>
                <w:color w:val="000000" w:themeColor="text1"/>
                <w:rtl/>
              </w:rPr>
            </w:pPr>
          </w:p>
        </w:tc>
        <w:tc>
          <w:tcPr>
            <w:tcW w:w="922" w:type="dxa"/>
            <w:shd w:val="clear" w:color="auto" w:fill="auto"/>
          </w:tcPr>
          <w:p w:rsidR="00317A88" w:rsidRPr="0076433E" w:rsidDel="006B0781" w:rsidRDefault="00317A88" w:rsidP="00317A88">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317A88" w:rsidRPr="0076433E" w:rsidDel="006B0781" w:rsidRDefault="00317A88" w:rsidP="00317A88">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317A88" w:rsidRPr="0076433E" w:rsidDel="00B67F9D" w:rsidRDefault="00317A88" w:rsidP="00317A88">
            <w:pPr>
              <w:jc w:val="center"/>
              <w:rPr>
                <w:rFonts w:asciiTheme="minorBidi" w:hAnsiTheme="minorBidi" w:cstheme="minorBidi"/>
                <w:color w:val="000000" w:themeColor="text1"/>
                <w:rtl/>
                <w:lang w:eastAsia="en-US"/>
              </w:rPr>
            </w:pPr>
            <w:r w:rsidRPr="00886881">
              <w:rPr>
                <w:rFonts w:asciiTheme="minorBidi" w:hAnsiTheme="minorBidi" w:cstheme="minorBidi"/>
                <w:color w:val="000000" w:themeColor="text1"/>
                <w:rtl/>
                <w:lang w:eastAsia="en-US"/>
              </w:rPr>
              <w:fldChar w:fldCharType="begin"/>
            </w:r>
            <w:r w:rsidRPr="00886881">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lang w:eastAsia="en-US"/>
              </w:rPr>
              <w:instrText>REF</w:instrText>
            </w:r>
            <w:r w:rsidRPr="00886881">
              <w:rPr>
                <w:rFonts w:asciiTheme="minorBidi" w:hAnsiTheme="minorBidi" w:cstheme="minorBidi"/>
                <w:color w:val="000000" w:themeColor="text1"/>
                <w:rtl/>
                <w:lang w:eastAsia="en-US"/>
              </w:rPr>
              <w:instrText xml:space="preserve"> _</w:instrText>
            </w:r>
            <w:r w:rsidRPr="00886881">
              <w:rPr>
                <w:rFonts w:asciiTheme="minorBidi" w:hAnsiTheme="minorBidi" w:cstheme="minorBidi"/>
                <w:color w:val="000000" w:themeColor="text1"/>
                <w:lang w:eastAsia="en-US"/>
              </w:rPr>
              <w:instrText>Ref488160165 \r \h</w:instrText>
            </w:r>
            <w:r w:rsidRPr="00886881">
              <w:rPr>
                <w:rFonts w:asciiTheme="minorBidi" w:hAnsiTheme="minorBidi" w:cstheme="minorBidi"/>
                <w:color w:val="000000" w:themeColor="text1"/>
                <w:rtl/>
                <w:lang w:eastAsia="en-US"/>
              </w:rPr>
              <w:instrText xml:space="preserve"> </w:instrText>
            </w:r>
            <w:r w:rsidR="00FE7FB2">
              <w:rPr>
                <w:rFonts w:asciiTheme="minorBidi" w:hAnsiTheme="minorBidi" w:cstheme="minorBidi"/>
                <w:color w:val="000000" w:themeColor="text1"/>
                <w:rtl/>
                <w:lang w:eastAsia="en-US"/>
              </w:rPr>
              <w:instrText xml:space="preserve"> \* </w:instrText>
            </w:r>
            <w:r w:rsidR="00FE7FB2">
              <w:rPr>
                <w:rFonts w:asciiTheme="minorBidi" w:hAnsiTheme="minorBidi" w:cstheme="minorBidi"/>
                <w:color w:val="000000" w:themeColor="text1"/>
                <w:lang w:eastAsia="en-US"/>
              </w:rPr>
              <w:instrText>MERGEFORMAT</w:instrText>
            </w:r>
            <w:r w:rsidR="00FE7FB2">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rtl/>
                <w:lang w:eastAsia="en-US"/>
              </w:rPr>
            </w:r>
            <w:r w:rsidRPr="00886881">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sidRPr="00886881">
              <w:rPr>
                <w:rFonts w:asciiTheme="minorBidi" w:hAnsiTheme="minorBidi" w:cstheme="minorBidi"/>
                <w:color w:val="000000" w:themeColor="text1"/>
                <w:rtl/>
                <w:lang w:eastAsia="en-US"/>
              </w:rPr>
              <w:fldChar w:fldCharType="end"/>
            </w:r>
          </w:p>
        </w:tc>
      </w:tr>
      <w:tr w:rsidR="00FE7FB2" w:rsidRPr="00BD62F9" w:rsidDel="00B67F9D" w:rsidTr="00CB5F0B">
        <w:trPr>
          <w:cantSplit/>
        </w:trPr>
        <w:tc>
          <w:tcPr>
            <w:tcW w:w="709" w:type="dxa"/>
            <w:tcBorders>
              <w:top w:val="nil"/>
            </w:tcBorders>
          </w:tcPr>
          <w:p w:rsidR="00FE7FB2" w:rsidRPr="0076433E" w:rsidDel="00B67F9D" w:rsidRDefault="00FE7FB2" w:rsidP="00FE7FB2">
            <w:pPr>
              <w:jc w:val="center"/>
              <w:rPr>
                <w:rFonts w:asciiTheme="minorBidi" w:hAnsiTheme="minorBidi" w:cstheme="minorBidi"/>
                <w:color w:val="000000" w:themeColor="text1"/>
                <w:rtl/>
                <w:lang w:eastAsia="en-US"/>
              </w:rPr>
            </w:pPr>
          </w:p>
        </w:tc>
        <w:tc>
          <w:tcPr>
            <w:tcW w:w="1511" w:type="dxa"/>
            <w:tcBorders>
              <w:top w:val="nil"/>
            </w:tcBorders>
          </w:tcPr>
          <w:p w:rsidR="00FE7FB2" w:rsidRPr="0076433E" w:rsidDel="00B67F9D" w:rsidRDefault="00FE7FB2" w:rsidP="00FE7FB2">
            <w:pPr>
              <w:rPr>
                <w:rFonts w:asciiTheme="minorBidi" w:hAnsiTheme="minorBidi" w:cstheme="minorBidi"/>
                <w:color w:val="000000" w:themeColor="text1"/>
                <w:lang w:eastAsia="en-US"/>
              </w:rPr>
            </w:pPr>
          </w:p>
        </w:tc>
        <w:tc>
          <w:tcPr>
            <w:tcW w:w="709" w:type="dxa"/>
            <w:tcBorders>
              <w:top w:val="nil"/>
            </w:tcBorders>
            <w:shd w:val="clear" w:color="auto" w:fill="auto"/>
          </w:tcPr>
          <w:p w:rsidR="00FE7FB2" w:rsidRPr="0076433E" w:rsidDel="006B0781" w:rsidRDefault="00FE7FB2" w:rsidP="00FE7FB2">
            <w:pPr>
              <w:jc w:val="center"/>
              <w:rPr>
                <w:rFonts w:asciiTheme="minorBidi" w:hAnsiTheme="minorBidi" w:cstheme="minorBidi"/>
                <w:color w:val="000000" w:themeColor="text1"/>
                <w:rtl/>
                <w:lang w:eastAsia="en-US"/>
              </w:rPr>
            </w:pPr>
          </w:p>
        </w:tc>
        <w:tc>
          <w:tcPr>
            <w:tcW w:w="2410" w:type="dxa"/>
            <w:tcBorders>
              <w:top w:val="nil"/>
            </w:tcBorders>
            <w:shd w:val="clear" w:color="auto" w:fill="auto"/>
          </w:tcPr>
          <w:p w:rsidR="00FE7FB2" w:rsidRPr="0076433E" w:rsidDel="006B0781" w:rsidRDefault="00FE7FB2" w:rsidP="00FE7FB2">
            <w:pPr>
              <w:rPr>
                <w:rFonts w:asciiTheme="minorBidi" w:hAnsiTheme="minorBidi" w:cstheme="minorBidi"/>
                <w:color w:val="000000" w:themeColor="text1"/>
                <w:rtl/>
                <w:lang w:eastAsia="en-US"/>
              </w:rPr>
            </w:pPr>
          </w:p>
        </w:tc>
        <w:tc>
          <w:tcPr>
            <w:tcW w:w="992" w:type="dxa"/>
            <w:shd w:val="clear" w:color="auto" w:fill="auto"/>
          </w:tcPr>
          <w:p w:rsidR="00FE7FB2" w:rsidRPr="00FE7FB2" w:rsidRDefault="00FE7FB2" w:rsidP="007C31A4">
            <w:pPr>
              <w:pStyle w:val="ListParagraph"/>
              <w:numPr>
                <w:ilvl w:val="2"/>
                <w:numId w:val="368"/>
              </w:numPr>
              <w:ind w:left="0" w:firstLine="0"/>
              <w:jc w:val="center"/>
              <w:rPr>
                <w:rtl/>
              </w:rPr>
            </w:pPr>
          </w:p>
        </w:tc>
        <w:tc>
          <w:tcPr>
            <w:tcW w:w="4905" w:type="dxa"/>
            <w:shd w:val="clear" w:color="auto" w:fill="auto"/>
          </w:tcPr>
          <w:p w:rsidR="00FE7FB2" w:rsidRPr="0076433E" w:rsidRDefault="00FE7FB2" w:rsidP="00D16195">
            <w:pPr>
              <w:rPr>
                <w:rFonts w:asciiTheme="minorBidi" w:hAnsiTheme="minorBidi" w:cstheme="minorBidi"/>
                <w:color w:val="000000" w:themeColor="text1"/>
                <w:rtl/>
                <w:lang w:eastAsia="en-US"/>
              </w:rPr>
            </w:pPr>
            <w:r>
              <w:rPr>
                <w:rFonts w:asciiTheme="minorBidi" w:hAnsiTheme="minorBidi" w:cstheme="minorBidi" w:hint="cs"/>
                <w:color w:val="000000" w:themeColor="text1"/>
                <w:rtl/>
                <w:lang w:eastAsia="en-US"/>
              </w:rPr>
              <w:t xml:space="preserve">ביצוע ניסוי התאוששות מלא מאתר הגיבוי אחת </w:t>
            </w:r>
            <w:r w:rsidR="00D16195">
              <w:rPr>
                <w:rFonts w:asciiTheme="minorBidi" w:hAnsiTheme="minorBidi" w:cstheme="minorBidi" w:hint="cs"/>
                <w:color w:val="000000" w:themeColor="text1"/>
                <w:rtl/>
                <w:lang w:eastAsia="en-US"/>
              </w:rPr>
              <w:t>לשנה</w:t>
            </w:r>
          </w:p>
        </w:tc>
        <w:tc>
          <w:tcPr>
            <w:tcW w:w="1062" w:type="dxa"/>
            <w:shd w:val="clear" w:color="auto" w:fill="auto"/>
          </w:tcPr>
          <w:p w:rsidR="00FE7FB2" w:rsidRPr="0076433E" w:rsidDel="00B67F9D" w:rsidRDefault="00FE7FB2" w:rsidP="00FE7FB2">
            <w:pPr>
              <w:jc w:val="center"/>
              <w:rPr>
                <w:rFonts w:asciiTheme="minorBidi" w:hAnsiTheme="minorBidi" w:cstheme="minorBidi"/>
                <w:color w:val="000000" w:themeColor="text1"/>
                <w:rtl/>
              </w:rPr>
            </w:pPr>
          </w:p>
        </w:tc>
        <w:tc>
          <w:tcPr>
            <w:tcW w:w="922" w:type="dxa"/>
            <w:shd w:val="clear" w:color="auto" w:fill="auto"/>
          </w:tcPr>
          <w:p w:rsidR="00FE7FB2" w:rsidRPr="0076433E" w:rsidRDefault="00FE7FB2" w:rsidP="00FE7FB2">
            <w:pPr>
              <w:jc w:val="center"/>
              <w:rPr>
                <w:rFonts w:asciiTheme="minorBidi" w:hAnsiTheme="minorBidi" w:cstheme="minorBidi"/>
                <w:color w:val="000000" w:themeColor="text1"/>
              </w:rPr>
            </w:pPr>
            <w:r w:rsidRPr="0076433E">
              <w:rPr>
                <w:rFonts w:asciiTheme="minorBidi" w:hAnsiTheme="minorBidi" w:cstheme="minorBidi"/>
                <w:color w:val="000000" w:themeColor="text1"/>
              </w:rPr>
              <w:t>X</w:t>
            </w:r>
          </w:p>
        </w:tc>
        <w:tc>
          <w:tcPr>
            <w:tcW w:w="851" w:type="dxa"/>
            <w:shd w:val="clear" w:color="auto" w:fill="auto"/>
          </w:tcPr>
          <w:p w:rsidR="00FE7FB2" w:rsidRPr="0076433E" w:rsidRDefault="00FE7FB2" w:rsidP="00FE7FB2">
            <w:pPr>
              <w:jc w:val="center"/>
              <w:rPr>
                <w:rFonts w:asciiTheme="minorBidi" w:hAnsiTheme="minorBidi" w:cstheme="minorBidi"/>
                <w:color w:val="000000" w:themeColor="text1"/>
                <w:rtl/>
                <w:lang w:eastAsia="en-US"/>
              </w:rPr>
            </w:pPr>
            <w:r w:rsidRPr="0076433E">
              <w:rPr>
                <w:rFonts w:asciiTheme="minorBidi" w:hAnsiTheme="minorBidi" w:cstheme="minorBidi"/>
                <w:color w:val="000000" w:themeColor="text1"/>
                <w:rtl/>
                <w:lang w:eastAsia="en-US"/>
              </w:rPr>
              <w:t>כן</w:t>
            </w:r>
          </w:p>
        </w:tc>
        <w:tc>
          <w:tcPr>
            <w:tcW w:w="1134" w:type="dxa"/>
            <w:shd w:val="clear" w:color="auto" w:fill="auto"/>
          </w:tcPr>
          <w:p w:rsidR="00FE7FB2" w:rsidRPr="00886881" w:rsidRDefault="00FE7FB2" w:rsidP="00FE7FB2">
            <w:pPr>
              <w:jc w:val="center"/>
              <w:rPr>
                <w:rFonts w:asciiTheme="minorBidi" w:hAnsiTheme="minorBidi" w:cstheme="minorBidi"/>
                <w:color w:val="000000" w:themeColor="text1"/>
                <w:rtl/>
                <w:lang w:eastAsia="en-US"/>
              </w:rPr>
            </w:pPr>
            <w:r w:rsidRPr="00886881">
              <w:rPr>
                <w:rFonts w:asciiTheme="minorBidi" w:hAnsiTheme="minorBidi" w:cstheme="minorBidi"/>
                <w:color w:val="000000" w:themeColor="text1"/>
                <w:rtl/>
                <w:lang w:eastAsia="en-US"/>
              </w:rPr>
              <w:fldChar w:fldCharType="begin"/>
            </w:r>
            <w:r w:rsidRPr="00886881">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lang w:eastAsia="en-US"/>
              </w:rPr>
              <w:instrText>REF</w:instrText>
            </w:r>
            <w:r w:rsidRPr="00886881">
              <w:rPr>
                <w:rFonts w:asciiTheme="minorBidi" w:hAnsiTheme="minorBidi" w:cstheme="minorBidi"/>
                <w:color w:val="000000" w:themeColor="text1"/>
                <w:rtl/>
                <w:lang w:eastAsia="en-US"/>
              </w:rPr>
              <w:instrText xml:space="preserve"> _</w:instrText>
            </w:r>
            <w:r w:rsidRPr="00886881">
              <w:rPr>
                <w:rFonts w:asciiTheme="minorBidi" w:hAnsiTheme="minorBidi" w:cstheme="minorBidi"/>
                <w:color w:val="000000" w:themeColor="text1"/>
                <w:lang w:eastAsia="en-US"/>
              </w:rPr>
              <w:instrText>Ref488160165 \r \h</w:instrText>
            </w:r>
            <w:r w:rsidRPr="00886881">
              <w:rPr>
                <w:rFonts w:asciiTheme="minorBidi" w:hAnsiTheme="minorBidi" w:cstheme="minorBidi"/>
                <w:color w:val="000000" w:themeColor="text1"/>
                <w:rtl/>
                <w:lang w:eastAsia="en-US"/>
              </w:rPr>
              <w:instrText xml:space="preserve"> </w:instrText>
            </w:r>
            <w:r>
              <w:rPr>
                <w:rFonts w:asciiTheme="minorBidi" w:hAnsiTheme="minorBidi" w:cstheme="minorBidi"/>
                <w:color w:val="000000" w:themeColor="text1"/>
                <w:rtl/>
                <w:lang w:eastAsia="en-US"/>
              </w:rPr>
              <w:instrText xml:space="preserve"> \* </w:instrText>
            </w:r>
            <w:r>
              <w:rPr>
                <w:rFonts w:asciiTheme="minorBidi" w:hAnsiTheme="minorBidi" w:cstheme="minorBidi"/>
                <w:color w:val="000000" w:themeColor="text1"/>
                <w:lang w:eastAsia="en-US"/>
              </w:rPr>
              <w:instrText>MERGEFORMAT</w:instrText>
            </w:r>
            <w:r>
              <w:rPr>
                <w:rFonts w:asciiTheme="minorBidi" w:hAnsiTheme="minorBidi" w:cstheme="minorBidi"/>
                <w:color w:val="000000" w:themeColor="text1"/>
                <w:rtl/>
                <w:lang w:eastAsia="en-US"/>
              </w:rPr>
              <w:instrText xml:space="preserve"> </w:instrText>
            </w:r>
            <w:r w:rsidRPr="00886881">
              <w:rPr>
                <w:rFonts w:asciiTheme="minorBidi" w:hAnsiTheme="minorBidi" w:cstheme="minorBidi"/>
                <w:color w:val="000000" w:themeColor="text1"/>
                <w:rtl/>
                <w:lang w:eastAsia="en-US"/>
              </w:rPr>
            </w:r>
            <w:r w:rsidRPr="00886881">
              <w:rPr>
                <w:rFonts w:asciiTheme="minorBidi" w:hAnsiTheme="minorBidi" w:cstheme="minorBidi"/>
                <w:color w:val="000000" w:themeColor="text1"/>
                <w:rtl/>
                <w:lang w:eastAsia="en-US"/>
              </w:rPr>
              <w:fldChar w:fldCharType="separate"/>
            </w:r>
            <w:r w:rsidR="00742E36">
              <w:rPr>
                <w:rFonts w:asciiTheme="minorBidi" w:hAnsiTheme="minorBidi" w:cstheme="minorBidi"/>
                <w:color w:val="000000" w:themeColor="text1"/>
                <w:rtl/>
                <w:lang w:eastAsia="en-US"/>
              </w:rPr>
              <w:t>‏4.6</w:t>
            </w:r>
            <w:r w:rsidRPr="00886881">
              <w:rPr>
                <w:rFonts w:asciiTheme="minorBidi" w:hAnsiTheme="minorBidi" w:cstheme="minorBidi"/>
                <w:color w:val="000000" w:themeColor="text1"/>
                <w:rtl/>
                <w:lang w:eastAsia="en-US"/>
              </w:rPr>
              <w:fldChar w:fldCharType="end"/>
            </w:r>
          </w:p>
        </w:tc>
      </w:tr>
    </w:tbl>
    <w:p w:rsidR="001B2377" w:rsidRDefault="001B2377" w:rsidP="00B23088">
      <w:pPr>
        <w:rPr>
          <w:rtl/>
        </w:rPr>
      </w:pPr>
    </w:p>
    <w:p w:rsidR="001B2377" w:rsidRDefault="001B2377" w:rsidP="00B23088">
      <w:pPr>
        <w:rPr>
          <w:rtl/>
        </w:rPr>
      </w:pPr>
    </w:p>
    <w:p w:rsidR="001B2377" w:rsidRDefault="001B2377" w:rsidP="00B23088">
      <w:pPr>
        <w:rPr>
          <w:rtl/>
        </w:rPr>
      </w:pPr>
    </w:p>
    <w:p w:rsidR="00F52AF6" w:rsidRDefault="00F52AF6" w:rsidP="00B23088">
      <w:pPr>
        <w:rPr>
          <w:rtl/>
        </w:rPr>
        <w:sectPr w:rsidR="00F52AF6" w:rsidSect="001B2377">
          <w:headerReference w:type="default" r:id="rId35"/>
          <w:footerReference w:type="default" r:id="rId36"/>
          <w:pgSz w:w="16838" w:h="11906" w:orient="landscape"/>
          <w:pgMar w:top="1559" w:right="924" w:bottom="1134" w:left="720" w:header="567" w:footer="567" w:gutter="0"/>
          <w:cols w:space="708"/>
          <w:bidi/>
          <w:rtlGutter/>
          <w:docGrid w:linePitch="360"/>
        </w:sectPr>
      </w:pPr>
    </w:p>
    <w:p w:rsidR="00B914E6" w:rsidRDefault="00B914E6" w:rsidP="00B23088">
      <w:pPr>
        <w:spacing w:line="240" w:lineRule="auto"/>
        <w:rPr>
          <w:rtl/>
          <w:lang w:eastAsia="en-US"/>
        </w:rPr>
      </w:pPr>
    </w:p>
    <w:p w:rsidR="00B914E6" w:rsidRDefault="00B914E6" w:rsidP="002C618B">
      <w:pPr>
        <w:pStyle w:val="Heading1"/>
        <w:keepNext w:val="0"/>
        <w:numPr>
          <w:ilvl w:val="0"/>
          <w:numId w:val="0"/>
        </w:numPr>
        <w:jc w:val="center"/>
        <w:rPr>
          <w:rtl/>
        </w:rPr>
      </w:pPr>
      <w:bookmarkStart w:id="1752" w:name="_Toc512959511"/>
      <w:bookmarkStart w:id="1753" w:name="נספח41221"/>
      <w:r>
        <w:rPr>
          <w:rFonts w:hint="cs"/>
          <w:rtl/>
        </w:rPr>
        <w:t>נספח 4.1.2.2.1</w:t>
      </w:r>
      <w:r w:rsidR="00DE343F">
        <w:rPr>
          <w:rFonts w:hint="cs"/>
          <w:rtl/>
        </w:rPr>
        <w:t xml:space="preserve"> - </w:t>
      </w:r>
      <w:r w:rsidR="00DE343F" w:rsidRPr="00DE343F">
        <w:rPr>
          <w:rtl/>
        </w:rPr>
        <w:t>ניסיון נוסף</w:t>
      </w:r>
      <w:r w:rsidR="00DE343F">
        <w:rPr>
          <w:rFonts w:hint="cs"/>
          <w:rtl/>
        </w:rPr>
        <w:t xml:space="preserve"> </w:t>
      </w:r>
      <w:r w:rsidR="00DE343F">
        <w:rPr>
          <w:rtl/>
        </w:rPr>
        <w:t>–</w:t>
      </w:r>
      <w:r w:rsidR="00DE343F">
        <w:rPr>
          <w:rFonts w:hint="cs"/>
          <w:rtl/>
        </w:rPr>
        <w:t xml:space="preserve"> תפעול מתקני מחשוב</w:t>
      </w:r>
      <w:bookmarkEnd w:id="1752"/>
    </w:p>
    <w:p w:rsidR="00B914E6" w:rsidRPr="00DE343F" w:rsidRDefault="00DE343F" w:rsidP="00DE343F">
      <w:pPr>
        <w:spacing w:line="240" w:lineRule="auto"/>
        <w:rPr>
          <w:rtl/>
          <w:lang w:eastAsia="en-US"/>
        </w:rPr>
      </w:pPr>
      <w:r>
        <w:rPr>
          <w:rFonts w:hint="cs"/>
          <w:rtl/>
          <w:lang w:eastAsia="en-US"/>
        </w:rPr>
        <w:t xml:space="preserve">המציע יפרט </w:t>
      </w:r>
      <w:r w:rsidR="00B914E6" w:rsidRPr="00DE343F">
        <w:rPr>
          <w:rtl/>
          <w:lang w:eastAsia="en-US"/>
        </w:rPr>
        <w:t xml:space="preserve">ניסיון נוסף בתפעול ותחזוקת מתקני מחשב מרכזיים בשיטת מיקור חוץ </w:t>
      </w:r>
      <w:r w:rsidR="00B914E6" w:rsidRPr="00DE343F">
        <w:rPr>
          <w:lang w:eastAsia="en-US"/>
        </w:rPr>
        <w:t>Outsourcing</w:t>
      </w:r>
      <w:r>
        <w:rPr>
          <w:rFonts w:hint="cs"/>
          <w:rtl/>
          <w:lang w:eastAsia="en-US"/>
        </w:rPr>
        <w:t xml:space="preserve"> בטבלה שלהלן :</w:t>
      </w:r>
    </w:p>
    <w:bookmarkEnd w:id="1753"/>
    <w:p w:rsidR="00B914E6" w:rsidRDefault="00B914E6" w:rsidP="00B23088">
      <w:pPr>
        <w:spacing w:line="240" w:lineRule="auto"/>
        <w:rPr>
          <w:rtl/>
          <w:lang w:eastAsia="en-US"/>
        </w:rPr>
      </w:pPr>
    </w:p>
    <w:tbl>
      <w:tblPr>
        <w:bidiVisual/>
        <w:tblW w:w="9899" w:type="dxa"/>
        <w:tblInd w:w="1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3827"/>
        <w:gridCol w:w="685"/>
        <w:gridCol w:w="529"/>
        <w:gridCol w:w="1214"/>
        <w:gridCol w:w="950"/>
        <w:gridCol w:w="142"/>
        <w:gridCol w:w="123"/>
        <w:gridCol w:w="1153"/>
        <w:gridCol w:w="61"/>
        <w:gridCol w:w="1215"/>
      </w:tblGrid>
      <w:tr w:rsidR="00B914E6" w:rsidRPr="00F5125A" w:rsidTr="00B23088">
        <w:trPr>
          <w:cantSplit/>
          <w:tblHeader/>
        </w:trPr>
        <w:tc>
          <w:tcPr>
            <w:tcW w:w="3827" w:type="dxa"/>
            <w:shd w:val="clear" w:color="auto" w:fill="E6E6E6"/>
          </w:tcPr>
          <w:p w:rsidR="00B914E6" w:rsidRPr="00F5125A" w:rsidRDefault="00B914E6" w:rsidP="0088578E">
            <w:pPr>
              <w:spacing w:line="240" w:lineRule="auto"/>
              <w:jc w:val="left"/>
              <w:rPr>
                <w:rFonts w:asciiTheme="minorBidi" w:hAnsiTheme="minorBidi" w:cstheme="minorBidi"/>
                <w:b/>
                <w:bCs/>
                <w:rtl/>
              </w:rPr>
            </w:pPr>
            <w:r>
              <w:rPr>
                <w:rFonts w:asciiTheme="minorBidi" w:hAnsiTheme="minorBidi" w:cstheme="minorBidi" w:hint="cs"/>
                <w:b/>
                <w:bCs/>
                <w:rtl/>
              </w:rPr>
              <w:t>מיקום מתקן המחשוב המרכזי</w:t>
            </w:r>
          </w:p>
        </w:tc>
        <w:tc>
          <w:tcPr>
            <w:tcW w:w="6072" w:type="dxa"/>
            <w:gridSpan w:val="9"/>
            <w:shd w:val="clear" w:color="auto" w:fill="auto"/>
          </w:tcPr>
          <w:p w:rsidR="00B914E6" w:rsidRPr="00F5125A" w:rsidRDefault="00B914E6" w:rsidP="0088578E">
            <w:pPr>
              <w:jc w:val="left"/>
              <w:rPr>
                <w:rFonts w:asciiTheme="minorBidi" w:hAnsiTheme="minorBidi" w:cstheme="minorBidi"/>
                <w:rtl/>
              </w:rPr>
            </w:pPr>
          </w:p>
        </w:tc>
      </w:tr>
      <w:tr w:rsidR="00B914E6" w:rsidRPr="00F5125A" w:rsidTr="00B23088">
        <w:trPr>
          <w:cantSplit/>
          <w:tblHeader/>
        </w:trPr>
        <w:tc>
          <w:tcPr>
            <w:tcW w:w="3827" w:type="dxa"/>
            <w:shd w:val="clear" w:color="auto" w:fill="E6E6E6"/>
          </w:tcPr>
          <w:p w:rsidR="00B914E6" w:rsidRPr="00F5125A" w:rsidRDefault="00B914E6" w:rsidP="002C618B">
            <w:pPr>
              <w:spacing w:line="240" w:lineRule="auto"/>
              <w:jc w:val="left"/>
              <w:rPr>
                <w:rFonts w:asciiTheme="minorBidi" w:hAnsiTheme="minorBidi" w:cstheme="minorBidi"/>
                <w:b/>
                <w:bCs/>
                <w:rtl/>
              </w:rPr>
            </w:pPr>
            <w:r w:rsidRPr="00F5125A">
              <w:rPr>
                <w:rFonts w:asciiTheme="minorBidi" w:hAnsiTheme="minorBidi" w:cstheme="minorBidi"/>
                <w:b/>
                <w:bCs/>
                <w:rtl/>
              </w:rPr>
              <w:t xml:space="preserve">תיאור </w:t>
            </w:r>
            <w:r>
              <w:rPr>
                <w:rFonts w:asciiTheme="minorBidi" w:hAnsiTheme="minorBidi" w:cstheme="minorBidi" w:hint="cs"/>
                <w:b/>
                <w:bCs/>
                <w:rtl/>
              </w:rPr>
              <w:t xml:space="preserve">השירותים שניתנו </w:t>
            </w:r>
          </w:p>
        </w:tc>
        <w:tc>
          <w:tcPr>
            <w:tcW w:w="6072" w:type="dxa"/>
            <w:gridSpan w:val="9"/>
            <w:shd w:val="clear" w:color="auto" w:fill="auto"/>
          </w:tcPr>
          <w:p w:rsidR="00B914E6" w:rsidRPr="00F5125A" w:rsidRDefault="00B914E6" w:rsidP="0088578E">
            <w:pPr>
              <w:jc w:val="left"/>
              <w:rPr>
                <w:rFonts w:asciiTheme="minorBidi" w:hAnsiTheme="minorBidi" w:cstheme="minorBidi"/>
                <w:rtl/>
              </w:rPr>
            </w:pPr>
          </w:p>
        </w:tc>
      </w:tr>
      <w:tr w:rsidR="00306B31" w:rsidRPr="00F5125A" w:rsidTr="00B914E6">
        <w:trPr>
          <w:cantSplit/>
          <w:tblHeader/>
        </w:trPr>
        <w:tc>
          <w:tcPr>
            <w:tcW w:w="3827" w:type="dxa"/>
            <w:shd w:val="clear" w:color="auto" w:fill="E6E6E6"/>
          </w:tcPr>
          <w:p w:rsidR="00306B31" w:rsidRDefault="00306B31" w:rsidP="00306B31">
            <w:pPr>
              <w:spacing w:line="240" w:lineRule="auto"/>
              <w:jc w:val="left"/>
              <w:rPr>
                <w:rFonts w:asciiTheme="minorBidi" w:hAnsiTheme="minorBidi" w:cstheme="minorBidi"/>
                <w:b/>
                <w:bCs/>
                <w:rtl/>
              </w:rPr>
            </w:pPr>
            <w:r w:rsidRPr="00F5125A">
              <w:rPr>
                <w:rFonts w:asciiTheme="minorBidi" w:hAnsiTheme="minorBidi" w:cstheme="minorBidi"/>
                <w:b/>
                <w:bCs/>
                <w:rtl/>
              </w:rPr>
              <w:t xml:space="preserve">תאריך תחילת </w:t>
            </w:r>
            <w:r>
              <w:rPr>
                <w:rFonts w:asciiTheme="minorBidi" w:hAnsiTheme="minorBidi" w:cstheme="minorBidi" w:hint="cs"/>
                <w:b/>
                <w:bCs/>
                <w:rtl/>
              </w:rPr>
              <w:t>מתן השירותים</w:t>
            </w:r>
          </w:p>
        </w:tc>
        <w:tc>
          <w:tcPr>
            <w:tcW w:w="6072" w:type="dxa"/>
            <w:gridSpan w:val="9"/>
            <w:shd w:val="clear" w:color="auto" w:fill="auto"/>
          </w:tcPr>
          <w:p w:rsidR="00306B31" w:rsidRPr="00F5125A" w:rsidRDefault="00306B31" w:rsidP="00306B31">
            <w:pPr>
              <w:jc w:val="left"/>
              <w:rPr>
                <w:rFonts w:asciiTheme="minorBidi" w:hAnsiTheme="minorBidi" w:cstheme="minorBidi"/>
                <w:rtl/>
              </w:rPr>
            </w:pPr>
          </w:p>
        </w:tc>
      </w:tr>
      <w:tr w:rsidR="00306B31" w:rsidRPr="00F5125A" w:rsidTr="00B914E6">
        <w:trPr>
          <w:cantSplit/>
          <w:tblHeader/>
        </w:trPr>
        <w:tc>
          <w:tcPr>
            <w:tcW w:w="3827" w:type="dxa"/>
            <w:shd w:val="clear" w:color="auto" w:fill="E6E6E6"/>
          </w:tcPr>
          <w:p w:rsidR="00306B31" w:rsidRDefault="00306B31" w:rsidP="00306B31">
            <w:pPr>
              <w:spacing w:line="240" w:lineRule="auto"/>
              <w:jc w:val="left"/>
              <w:rPr>
                <w:rFonts w:asciiTheme="minorBidi" w:hAnsiTheme="minorBidi" w:cstheme="minorBidi"/>
                <w:b/>
                <w:bCs/>
                <w:rtl/>
              </w:rPr>
            </w:pPr>
            <w:r w:rsidRPr="00F5125A">
              <w:rPr>
                <w:rFonts w:asciiTheme="minorBidi" w:hAnsiTheme="minorBidi" w:cstheme="minorBidi"/>
                <w:b/>
                <w:bCs/>
                <w:rtl/>
              </w:rPr>
              <w:t xml:space="preserve">תאריך </w:t>
            </w:r>
            <w:r>
              <w:rPr>
                <w:rFonts w:asciiTheme="minorBidi" w:hAnsiTheme="minorBidi" w:cstheme="minorBidi" w:hint="cs"/>
                <w:b/>
                <w:bCs/>
                <w:rtl/>
              </w:rPr>
              <w:t>סיום</w:t>
            </w:r>
            <w:r w:rsidRPr="00F5125A">
              <w:rPr>
                <w:rFonts w:asciiTheme="minorBidi" w:hAnsiTheme="minorBidi" w:cstheme="minorBidi"/>
                <w:b/>
                <w:bCs/>
                <w:rtl/>
              </w:rPr>
              <w:t xml:space="preserve"> </w:t>
            </w:r>
            <w:r>
              <w:rPr>
                <w:rFonts w:asciiTheme="minorBidi" w:hAnsiTheme="minorBidi" w:cstheme="minorBidi" w:hint="cs"/>
                <w:b/>
                <w:bCs/>
                <w:rtl/>
              </w:rPr>
              <w:t>מתן השירותים</w:t>
            </w:r>
          </w:p>
        </w:tc>
        <w:tc>
          <w:tcPr>
            <w:tcW w:w="6072" w:type="dxa"/>
            <w:gridSpan w:val="9"/>
            <w:shd w:val="clear" w:color="auto" w:fill="auto"/>
          </w:tcPr>
          <w:p w:rsidR="00306B31" w:rsidRPr="00F5125A" w:rsidRDefault="00306B31" w:rsidP="00306B31">
            <w:pPr>
              <w:jc w:val="left"/>
              <w:rPr>
                <w:rFonts w:asciiTheme="minorBidi" w:hAnsiTheme="minorBidi" w:cstheme="minorBidi"/>
                <w:rtl/>
              </w:rPr>
            </w:pPr>
          </w:p>
        </w:tc>
      </w:tr>
      <w:tr w:rsidR="00B914E6" w:rsidRPr="00F5125A" w:rsidTr="00B23088">
        <w:trPr>
          <w:cantSplit/>
          <w:tblHeader/>
        </w:trPr>
        <w:tc>
          <w:tcPr>
            <w:tcW w:w="3827" w:type="dxa"/>
            <w:shd w:val="clear" w:color="auto" w:fill="E6E6E6"/>
          </w:tcPr>
          <w:p w:rsidR="00B914E6" w:rsidRPr="00F5125A" w:rsidRDefault="00B914E6" w:rsidP="00B23088">
            <w:pPr>
              <w:spacing w:line="240" w:lineRule="auto"/>
              <w:jc w:val="left"/>
              <w:rPr>
                <w:rFonts w:asciiTheme="minorBidi" w:hAnsiTheme="minorBidi" w:cstheme="minorBidi"/>
                <w:b/>
                <w:bCs/>
                <w:rtl/>
              </w:rPr>
            </w:pPr>
            <w:r>
              <w:rPr>
                <w:rFonts w:asciiTheme="minorBidi" w:hAnsiTheme="minorBidi" w:cstheme="minorBidi" w:hint="cs"/>
                <w:b/>
                <w:bCs/>
                <w:rtl/>
              </w:rPr>
              <w:t>הגורם אשר סיפק את השירותים (ספק ראשי)</w:t>
            </w:r>
          </w:p>
        </w:tc>
        <w:tc>
          <w:tcPr>
            <w:tcW w:w="6072" w:type="dxa"/>
            <w:gridSpan w:val="9"/>
            <w:shd w:val="clear" w:color="auto" w:fill="auto"/>
          </w:tcPr>
          <w:p w:rsidR="00B914E6" w:rsidRPr="00F5125A" w:rsidRDefault="00B914E6" w:rsidP="0088578E">
            <w:pPr>
              <w:jc w:val="left"/>
              <w:rPr>
                <w:rFonts w:asciiTheme="minorBidi" w:hAnsiTheme="minorBidi" w:cstheme="minorBidi"/>
                <w:rtl/>
              </w:rPr>
            </w:pPr>
          </w:p>
        </w:tc>
      </w:tr>
      <w:tr w:rsidR="00B914E6" w:rsidRPr="00F5125A" w:rsidTr="00B23088">
        <w:trPr>
          <w:cantSplit/>
          <w:tblHeader/>
        </w:trPr>
        <w:tc>
          <w:tcPr>
            <w:tcW w:w="3827" w:type="dxa"/>
            <w:vMerge w:val="restart"/>
            <w:shd w:val="clear" w:color="auto" w:fill="E6E6E6"/>
          </w:tcPr>
          <w:p w:rsidR="00B914E6" w:rsidRPr="00F5125A" w:rsidRDefault="00B914E6" w:rsidP="0088578E">
            <w:pPr>
              <w:jc w:val="left"/>
              <w:rPr>
                <w:rFonts w:asciiTheme="minorBidi" w:hAnsiTheme="minorBidi" w:cstheme="minorBidi"/>
                <w:b/>
                <w:bCs/>
                <w:rtl/>
              </w:rPr>
            </w:pPr>
            <w:r>
              <w:rPr>
                <w:rFonts w:asciiTheme="minorBidi" w:hAnsiTheme="minorBidi" w:cstheme="minorBidi" w:hint="cs"/>
                <w:b/>
                <w:bCs/>
                <w:rtl/>
              </w:rPr>
              <w:t>פירוט ספקי משנה שהיו מעורבים במתן השירותים והשירותים שסיפק כל אחד מהם</w:t>
            </w:r>
          </w:p>
        </w:tc>
        <w:tc>
          <w:tcPr>
            <w:tcW w:w="685" w:type="dxa"/>
            <w:shd w:val="clear" w:color="auto" w:fill="BFBFBF" w:themeFill="background1" w:themeFillShade="BF"/>
            <w:vAlign w:val="center"/>
          </w:tcPr>
          <w:p w:rsidR="00B914E6" w:rsidRPr="00B23088" w:rsidRDefault="00B914E6" w:rsidP="00B23088">
            <w:pPr>
              <w:spacing w:line="240" w:lineRule="auto"/>
              <w:jc w:val="center"/>
              <w:rPr>
                <w:rFonts w:asciiTheme="minorBidi" w:hAnsiTheme="minorBidi" w:cstheme="minorBidi"/>
                <w:b/>
                <w:bCs/>
                <w:rtl/>
              </w:rPr>
            </w:pPr>
            <w:r w:rsidRPr="00B23088">
              <w:rPr>
                <w:rFonts w:asciiTheme="minorBidi" w:hAnsiTheme="minorBidi" w:cstheme="minorBidi"/>
                <w:b/>
                <w:bCs/>
                <w:rtl/>
              </w:rPr>
              <w:t>#</w:t>
            </w:r>
          </w:p>
        </w:tc>
        <w:tc>
          <w:tcPr>
            <w:tcW w:w="2693" w:type="dxa"/>
            <w:gridSpan w:val="3"/>
            <w:shd w:val="clear" w:color="auto" w:fill="BFBFBF" w:themeFill="background1" w:themeFillShade="BF"/>
            <w:vAlign w:val="center"/>
          </w:tcPr>
          <w:p w:rsidR="00B914E6" w:rsidRPr="00B23088" w:rsidRDefault="00B914E6" w:rsidP="00B23088">
            <w:pPr>
              <w:spacing w:line="240" w:lineRule="auto"/>
              <w:jc w:val="center"/>
              <w:rPr>
                <w:rFonts w:asciiTheme="minorBidi" w:hAnsiTheme="minorBidi" w:cstheme="minorBidi"/>
                <w:b/>
                <w:bCs/>
                <w:rtl/>
              </w:rPr>
            </w:pPr>
            <w:r w:rsidRPr="00B23088">
              <w:rPr>
                <w:rFonts w:asciiTheme="minorBidi" w:hAnsiTheme="minorBidi" w:cstheme="minorBidi" w:hint="eastAsia"/>
                <w:b/>
                <w:bCs/>
                <w:rtl/>
              </w:rPr>
              <w:t>ספק</w:t>
            </w:r>
            <w:r w:rsidRPr="00B23088">
              <w:rPr>
                <w:rFonts w:asciiTheme="minorBidi" w:hAnsiTheme="minorBidi" w:cstheme="minorBidi"/>
                <w:b/>
                <w:bCs/>
                <w:rtl/>
              </w:rPr>
              <w:t xml:space="preserve"> </w:t>
            </w:r>
            <w:r w:rsidRPr="00B23088">
              <w:rPr>
                <w:rFonts w:asciiTheme="minorBidi" w:hAnsiTheme="minorBidi" w:cstheme="minorBidi" w:hint="eastAsia"/>
                <w:b/>
                <w:bCs/>
                <w:rtl/>
              </w:rPr>
              <w:t>משנה</w:t>
            </w:r>
          </w:p>
        </w:tc>
        <w:tc>
          <w:tcPr>
            <w:tcW w:w="2694" w:type="dxa"/>
            <w:gridSpan w:val="5"/>
            <w:shd w:val="clear" w:color="auto" w:fill="BFBFBF" w:themeFill="background1" w:themeFillShade="BF"/>
            <w:vAlign w:val="center"/>
          </w:tcPr>
          <w:p w:rsidR="00B914E6" w:rsidRPr="00B23088" w:rsidRDefault="00B914E6" w:rsidP="00B23088">
            <w:pPr>
              <w:spacing w:line="240" w:lineRule="auto"/>
              <w:jc w:val="center"/>
              <w:rPr>
                <w:rFonts w:asciiTheme="minorBidi" w:hAnsiTheme="minorBidi" w:cstheme="minorBidi"/>
                <w:b/>
                <w:bCs/>
                <w:rtl/>
              </w:rPr>
            </w:pPr>
            <w:r w:rsidRPr="00B23088">
              <w:rPr>
                <w:rFonts w:asciiTheme="minorBidi" w:hAnsiTheme="minorBidi" w:cstheme="minorBidi" w:hint="eastAsia"/>
                <w:b/>
                <w:bCs/>
                <w:rtl/>
              </w:rPr>
              <w:t>שירותים</w:t>
            </w:r>
            <w:r w:rsidRPr="00B23088">
              <w:rPr>
                <w:rFonts w:asciiTheme="minorBidi" w:hAnsiTheme="minorBidi" w:cstheme="minorBidi"/>
                <w:b/>
                <w:bCs/>
                <w:rtl/>
              </w:rPr>
              <w:t xml:space="preserve"> </w:t>
            </w:r>
            <w:r w:rsidRPr="00B23088">
              <w:rPr>
                <w:rFonts w:asciiTheme="minorBidi" w:hAnsiTheme="minorBidi" w:cstheme="minorBidi" w:hint="eastAsia"/>
                <w:b/>
                <w:bCs/>
                <w:rtl/>
              </w:rPr>
              <w:t>שניתנו</w:t>
            </w:r>
            <w:r w:rsidRPr="00B23088">
              <w:rPr>
                <w:rFonts w:asciiTheme="minorBidi" w:hAnsiTheme="minorBidi" w:cstheme="minorBidi"/>
                <w:b/>
                <w:bCs/>
                <w:rtl/>
              </w:rPr>
              <w:t xml:space="preserve"> </w:t>
            </w:r>
            <w:r w:rsidRPr="00B23088">
              <w:rPr>
                <w:rFonts w:asciiTheme="minorBidi" w:hAnsiTheme="minorBidi" w:cstheme="minorBidi" w:hint="eastAsia"/>
                <w:b/>
                <w:bCs/>
                <w:rtl/>
              </w:rPr>
              <w:t>ע</w:t>
            </w:r>
            <w:r w:rsidRPr="00B23088">
              <w:rPr>
                <w:rFonts w:asciiTheme="minorBidi" w:hAnsiTheme="minorBidi" w:cstheme="minorBidi"/>
                <w:b/>
                <w:bCs/>
                <w:rtl/>
              </w:rPr>
              <w:t xml:space="preserve">"י </w:t>
            </w:r>
            <w:r w:rsidRPr="00B23088">
              <w:rPr>
                <w:rFonts w:asciiTheme="minorBidi" w:hAnsiTheme="minorBidi" w:cstheme="minorBidi" w:hint="eastAsia"/>
                <w:b/>
                <w:bCs/>
                <w:rtl/>
              </w:rPr>
              <w:t>ספק</w:t>
            </w:r>
            <w:r w:rsidRPr="00B23088">
              <w:rPr>
                <w:rFonts w:asciiTheme="minorBidi" w:hAnsiTheme="minorBidi" w:cstheme="minorBidi"/>
                <w:b/>
                <w:bCs/>
                <w:rtl/>
              </w:rPr>
              <w:t xml:space="preserve"> </w:t>
            </w:r>
            <w:r w:rsidRPr="00B23088">
              <w:rPr>
                <w:rFonts w:asciiTheme="minorBidi" w:hAnsiTheme="minorBidi" w:cstheme="minorBidi" w:hint="eastAsia"/>
                <w:b/>
                <w:bCs/>
                <w:rtl/>
              </w:rPr>
              <w:t>המשנה</w:t>
            </w:r>
          </w:p>
        </w:tc>
      </w:tr>
      <w:tr w:rsidR="00B914E6" w:rsidRPr="00F5125A" w:rsidTr="0088578E">
        <w:trPr>
          <w:cantSplit/>
          <w:tblHeader/>
        </w:trPr>
        <w:tc>
          <w:tcPr>
            <w:tcW w:w="3827" w:type="dxa"/>
            <w:vMerge/>
            <w:shd w:val="clear" w:color="auto" w:fill="E6E6E6"/>
          </w:tcPr>
          <w:p w:rsidR="00B914E6" w:rsidRPr="00F5125A" w:rsidRDefault="00B914E6" w:rsidP="0088578E">
            <w:pPr>
              <w:jc w:val="left"/>
              <w:rPr>
                <w:rFonts w:asciiTheme="minorBidi" w:hAnsiTheme="minorBidi" w:cstheme="minorBidi"/>
                <w:b/>
                <w:bCs/>
                <w:rtl/>
              </w:rPr>
            </w:pPr>
          </w:p>
        </w:tc>
        <w:tc>
          <w:tcPr>
            <w:tcW w:w="685" w:type="dxa"/>
            <w:shd w:val="clear" w:color="auto" w:fill="auto"/>
          </w:tcPr>
          <w:p w:rsidR="00B914E6" w:rsidRPr="00F5125A" w:rsidRDefault="00B914E6" w:rsidP="00B23088">
            <w:pPr>
              <w:jc w:val="center"/>
              <w:rPr>
                <w:rFonts w:asciiTheme="minorBidi" w:hAnsiTheme="minorBidi" w:cstheme="minorBidi"/>
                <w:rtl/>
              </w:rPr>
            </w:pPr>
            <w:r>
              <w:rPr>
                <w:rFonts w:asciiTheme="minorBidi" w:hAnsiTheme="minorBidi" w:cstheme="minorBidi" w:hint="cs"/>
                <w:rtl/>
              </w:rPr>
              <w:t>1</w:t>
            </w:r>
          </w:p>
        </w:tc>
        <w:tc>
          <w:tcPr>
            <w:tcW w:w="2693" w:type="dxa"/>
            <w:gridSpan w:val="3"/>
            <w:shd w:val="clear" w:color="auto" w:fill="auto"/>
          </w:tcPr>
          <w:p w:rsidR="00B914E6" w:rsidRPr="00F5125A" w:rsidRDefault="00B914E6" w:rsidP="0088578E">
            <w:pPr>
              <w:jc w:val="left"/>
              <w:rPr>
                <w:rFonts w:asciiTheme="minorBidi" w:hAnsiTheme="minorBidi" w:cstheme="minorBidi"/>
                <w:rtl/>
              </w:rPr>
            </w:pPr>
          </w:p>
        </w:tc>
        <w:tc>
          <w:tcPr>
            <w:tcW w:w="2694" w:type="dxa"/>
            <w:gridSpan w:val="5"/>
            <w:shd w:val="clear" w:color="auto" w:fill="auto"/>
          </w:tcPr>
          <w:p w:rsidR="00B914E6" w:rsidRPr="00F5125A" w:rsidRDefault="00B914E6" w:rsidP="0088578E">
            <w:pPr>
              <w:jc w:val="left"/>
              <w:rPr>
                <w:rFonts w:asciiTheme="minorBidi" w:hAnsiTheme="minorBidi" w:cstheme="minorBidi"/>
                <w:rtl/>
              </w:rPr>
            </w:pPr>
          </w:p>
        </w:tc>
      </w:tr>
      <w:tr w:rsidR="00B914E6" w:rsidRPr="00F5125A" w:rsidTr="0088578E">
        <w:trPr>
          <w:cantSplit/>
          <w:tblHeader/>
        </w:trPr>
        <w:tc>
          <w:tcPr>
            <w:tcW w:w="3827" w:type="dxa"/>
            <w:vMerge/>
            <w:shd w:val="clear" w:color="auto" w:fill="E6E6E6"/>
          </w:tcPr>
          <w:p w:rsidR="00B914E6" w:rsidRPr="00F5125A" w:rsidRDefault="00B914E6" w:rsidP="0088578E">
            <w:pPr>
              <w:jc w:val="left"/>
              <w:rPr>
                <w:rFonts w:asciiTheme="minorBidi" w:hAnsiTheme="minorBidi" w:cstheme="minorBidi"/>
                <w:b/>
                <w:bCs/>
                <w:rtl/>
              </w:rPr>
            </w:pPr>
          </w:p>
        </w:tc>
        <w:tc>
          <w:tcPr>
            <w:tcW w:w="685" w:type="dxa"/>
            <w:shd w:val="clear" w:color="auto" w:fill="auto"/>
          </w:tcPr>
          <w:p w:rsidR="00B914E6" w:rsidRPr="00F5125A" w:rsidRDefault="00B914E6" w:rsidP="00B23088">
            <w:pPr>
              <w:jc w:val="center"/>
              <w:rPr>
                <w:rFonts w:asciiTheme="minorBidi" w:hAnsiTheme="minorBidi" w:cstheme="minorBidi"/>
                <w:rtl/>
              </w:rPr>
            </w:pPr>
            <w:r>
              <w:rPr>
                <w:rFonts w:asciiTheme="minorBidi" w:hAnsiTheme="minorBidi" w:cstheme="minorBidi" w:hint="cs"/>
                <w:rtl/>
              </w:rPr>
              <w:t>2</w:t>
            </w:r>
          </w:p>
        </w:tc>
        <w:tc>
          <w:tcPr>
            <w:tcW w:w="2693" w:type="dxa"/>
            <w:gridSpan w:val="3"/>
            <w:shd w:val="clear" w:color="auto" w:fill="auto"/>
          </w:tcPr>
          <w:p w:rsidR="00B914E6" w:rsidRPr="00F5125A" w:rsidRDefault="00B914E6" w:rsidP="0088578E">
            <w:pPr>
              <w:jc w:val="left"/>
              <w:rPr>
                <w:rFonts w:asciiTheme="minorBidi" w:hAnsiTheme="minorBidi" w:cstheme="minorBidi"/>
                <w:rtl/>
              </w:rPr>
            </w:pPr>
          </w:p>
        </w:tc>
        <w:tc>
          <w:tcPr>
            <w:tcW w:w="2694" w:type="dxa"/>
            <w:gridSpan w:val="5"/>
            <w:shd w:val="clear" w:color="auto" w:fill="auto"/>
          </w:tcPr>
          <w:p w:rsidR="00B914E6" w:rsidRPr="00F5125A" w:rsidRDefault="00B914E6" w:rsidP="0088578E">
            <w:pPr>
              <w:jc w:val="left"/>
              <w:rPr>
                <w:rFonts w:asciiTheme="minorBidi" w:hAnsiTheme="minorBidi" w:cstheme="minorBidi"/>
                <w:rtl/>
              </w:rPr>
            </w:pPr>
          </w:p>
        </w:tc>
      </w:tr>
      <w:tr w:rsidR="00B914E6" w:rsidRPr="00F5125A" w:rsidTr="0088578E">
        <w:trPr>
          <w:cantSplit/>
          <w:tblHeader/>
        </w:trPr>
        <w:tc>
          <w:tcPr>
            <w:tcW w:w="3827" w:type="dxa"/>
            <w:vMerge/>
            <w:shd w:val="clear" w:color="auto" w:fill="E6E6E6"/>
          </w:tcPr>
          <w:p w:rsidR="00B914E6" w:rsidRPr="00F5125A" w:rsidRDefault="00B914E6" w:rsidP="0088578E">
            <w:pPr>
              <w:jc w:val="left"/>
              <w:rPr>
                <w:rFonts w:asciiTheme="minorBidi" w:hAnsiTheme="minorBidi" w:cstheme="minorBidi"/>
                <w:b/>
                <w:bCs/>
                <w:rtl/>
              </w:rPr>
            </w:pPr>
          </w:p>
        </w:tc>
        <w:tc>
          <w:tcPr>
            <w:tcW w:w="685" w:type="dxa"/>
            <w:shd w:val="clear" w:color="auto" w:fill="auto"/>
          </w:tcPr>
          <w:p w:rsidR="00B914E6" w:rsidRPr="00F5125A" w:rsidRDefault="00B914E6" w:rsidP="00B23088">
            <w:pPr>
              <w:jc w:val="center"/>
              <w:rPr>
                <w:rFonts w:asciiTheme="minorBidi" w:hAnsiTheme="minorBidi" w:cstheme="minorBidi"/>
                <w:rtl/>
              </w:rPr>
            </w:pPr>
            <w:r>
              <w:rPr>
                <w:rFonts w:asciiTheme="minorBidi" w:hAnsiTheme="minorBidi" w:cstheme="minorBidi" w:hint="cs"/>
                <w:rtl/>
              </w:rPr>
              <w:t>3</w:t>
            </w:r>
          </w:p>
        </w:tc>
        <w:tc>
          <w:tcPr>
            <w:tcW w:w="2693" w:type="dxa"/>
            <w:gridSpan w:val="3"/>
            <w:shd w:val="clear" w:color="auto" w:fill="auto"/>
          </w:tcPr>
          <w:p w:rsidR="00B914E6" w:rsidRPr="00F5125A" w:rsidRDefault="00B914E6" w:rsidP="0088578E">
            <w:pPr>
              <w:jc w:val="left"/>
              <w:rPr>
                <w:rFonts w:asciiTheme="minorBidi" w:hAnsiTheme="minorBidi" w:cstheme="minorBidi"/>
                <w:rtl/>
              </w:rPr>
            </w:pPr>
          </w:p>
        </w:tc>
        <w:tc>
          <w:tcPr>
            <w:tcW w:w="2694" w:type="dxa"/>
            <w:gridSpan w:val="5"/>
            <w:shd w:val="clear" w:color="auto" w:fill="auto"/>
          </w:tcPr>
          <w:p w:rsidR="00B914E6" w:rsidRPr="00F5125A" w:rsidRDefault="00B914E6" w:rsidP="0088578E">
            <w:pPr>
              <w:jc w:val="left"/>
              <w:rPr>
                <w:rFonts w:asciiTheme="minorBidi" w:hAnsiTheme="minorBidi" w:cstheme="minorBidi"/>
                <w:rtl/>
              </w:rPr>
            </w:pPr>
          </w:p>
        </w:tc>
      </w:tr>
      <w:tr w:rsidR="00B914E6" w:rsidRPr="00F5125A" w:rsidTr="0088578E">
        <w:trPr>
          <w:cantSplit/>
          <w:tblHeader/>
        </w:trPr>
        <w:tc>
          <w:tcPr>
            <w:tcW w:w="3827" w:type="dxa"/>
            <w:vMerge/>
            <w:shd w:val="clear" w:color="auto" w:fill="E6E6E6"/>
          </w:tcPr>
          <w:p w:rsidR="00B914E6" w:rsidRPr="00F5125A" w:rsidRDefault="00B914E6" w:rsidP="0088578E">
            <w:pPr>
              <w:jc w:val="left"/>
              <w:rPr>
                <w:rFonts w:asciiTheme="minorBidi" w:hAnsiTheme="minorBidi" w:cstheme="minorBidi"/>
                <w:b/>
                <w:bCs/>
                <w:rtl/>
              </w:rPr>
            </w:pPr>
          </w:p>
        </w:tc>
        <w:tc>
          <w:tcPr>
            <w:tcW w:w="685" w:type="dxa"/>
            <w:shd w:val="clear" w:color="auto" w:fill="auto"/>
          </w:tcPr>
          <w:p w:rsidR="00B914E6" w:rsidRPr="00F5125A" w:rsidRDefault="00B914E6" w:rsidP="00B23088">
            <w:pPr>
              <w:jc w:val="center"/>
              <w:rPr>
                <w:rFonts w:asciiTheme="minorBidi" w:hAnsiTheme="minorBidi" w:cstheme="minorBidi"/>
                <w:rtl/>
              </w:rPr>
            </w:pPr>
            <w:r>
              <w:rPr>
                <w:rFonts w:asciiTheme="minorBidi" w:hAnsiTheme="minorBidi" w:cstheme="minorBidi" w:hint="cs"/>
                <w:rtl/>
              </w:rPr>
              <w:t>4</w:t>
            </w:r>
          </w:p>
        </w:tc>
        <w:tc>
          <w:tcPr>
            <w:tcW w:w="2693" w:type="dxa"/>
            <w:gridSpan w:val="3"/>
            <w:shd w:val="clear" w:color="auto" w:fill="auto"/>
          </w:tcPr>
          <w:p w:rsidR="00B914E6" w:rsidRPr="00F5125A" w:rsidRDefault="00B914E6" w:rsidP="0088578E">
            <w:pPr>
              <w:jc w:val="left"/>
              <w:rPr>
                <w:rFonts w:asciiTheme="minorBidi" w:hAnsiTheme="minorBidi" w:cstheme="minorBidi"/>
                <w:rtl/>
              </w:rPr>
            </w:pPr>
          </w:p>
        </w:tc>
        <w:tc>
          <w:tcPr>
            <w:tcW w:w="2694" w:type="dxa"/>
            <w:gridSpan w:val="5"/>
            <w:shd w:val="clear" w:color="auto" w:fill="auto"/>
          </w:tcPr>
          <w:p w:rsidR="00B914E6" w:rsidRPr="00F5125A" w:rsidRDefault="00B914E6" w:rsidP="0088578E">
            <w:pPr>
              <w:jc w:val="left"/>
              <w:rPr>
                <w:rFonts w:asciiTheme="minorBidi" w:hAnsiTheme="minorBidi" w:cstheme="minorBidi"/>
                <w:rtl/>
              </w:rPr>
            </w:pPr>
          </w:p>
        </w:tc>
      </w:tr>
      <w:tr w:rsidR="00B914E6" w:rsidRPr="00F5125A" w:rsidTr="0088578E">
        <w:trPr>
          <w:cantSplit/>
          <w:tblHeader/>
        </w:trPr>
        <w:tc>
          <w:tcPr>
            <w:tcW w:w="3827" w:type="dxa"/>
            <w:vMerge/>
            <w:shd w:val="clear" w:color="auto" w:fill="E6E6E6"/>
          </w:tcPr>
          <w:p w:rsidR="00B914E6" w:rsidRPr="00F5125A" w:rsidRDefault="00B914E6" w:rsidP="0088578E">
            <w:pPr>
              <w:jc w:val="left"/>
              <w:rPr>
                <w:rFonts w:asciiTheme="minorBidi" w:hAnsiTheme="minorBidi" w:cstheme="minorBidi"/>
                <w:b/>
                <w:bCs/>
                <w:rtl/>
              </w:rPr>
            </w:pPr>
          </w:p>
        </w:tc>
        <w:tc>
          <w:tcPr>
            <w:tcW w:w="685" w:type="dxa"/>
            <w:shd w:val="clear" w:color="auto" w:fill="auto"/>
          </w:tcPr>
          <w:p w:rsidR="00B914E6" w:rsidRPr="00F5125A" w:rsidRDefault="00B914E6" w:rsidP="00B23088">
            <w:pPr>
              <w:jc w:val="center"/>
              <w:rPr>
                <w:rFonts w:asciiTheme="minorBidi" w:hAnsiTheme="minorBidi" w:cstheme="minorBidi"/>
                <w:rtl/>
              </w:rPr>
            </w:pPr>
            <w:r>
              <w:rPr>
                <w:rFonts w:asciiTheme="minorBidi" w:hAnsiTheme="minorBidi" w:cstheme="minorBidi" w:hint="cs"/>
                <w:rtl/>
              </w:rPr>
              <w:t>5</w:t>
            </w:r>
          </w:p>
        </w:tc>
        <w:tc>
          <w:tcPr>
            <w:tcW w:w="2693" w:type="dxa"/>
            <w:gridSpan w:val="3"/>
            <w:shd w:val="clear" w:color="auto" w:fill="auto"/>
          </w:tcPr>
          <w:p w:rsidR="00B914E6" w:rsidRPr="00F5125A" w:rsidRDefault="00B914E6" w:rsidP="0088578E">
            <w:pPr>
              <w:jc w:val="left"/>
              <w:rPr>
                <w:rFonts w:asciiTheme="minorBidi" w:hAnsiTheme="minorBidi" w:cstheme="minorBidi"/>
                <w:rtl/>
              </w:rPr>
            </w:pPr>
          </w:p>
        </w:tc>
        <w:tc>
          <w:tcPr>
            <w:tcW w:w="2694" w:type="dxa"/>
            <w:gridSpan w:val="5"/>
            <w:shd w:val="clear" w:color="auto" w:fill="auto"/>
          </w:tcPr>
          <w:p w:rsidR="00B914E6" w:rsidRPr="00F5125A" w:rsidRDefault="00B914E6" w:rsidP="0088578E">
            <w:pPr>
              <w:jc w:val="left"/>
              <w:rPr>
                <w:rFonts w:asciiTheme="minorBidi" w:hAnsiTheme="minorBidi" w:cstheme="minorBidi"/>
                <w:rtl/>
              </w:rPr>
            </w:pPr>
          </w:p>
        </w:tc>
      </w:tr>
      <w:tr w:rsidR="00217361" w:rsidRPr="00F5125A" w:rsidTr="00B23088">
        <w:trPr>
          <w:cantSplit/>
          <w:tblHeader/>
        </w:trPr>
        <w:tc>
          <w:tcPr>
            <w:tcW w:w="3827" w:type="dxa"/>
            <w:shd w:val="clear" w:color="auto" w:fill="E6E6E6"/>
          </w:tcPr>
          <w:p w:rsidR="00217361" w:rsidRDefault="00217361" w:rsidP="00B23088">
            <w:pPr>
              <w:spacing w:line="240" w:lineRule="auto"/>
              <w:jc w:val="left"/>
              <w:rPr>
                <w:rFonts w:asciiTheme="minorBidi" w:hAnsiTheme="minorBidi" w:cstheme="minorBidi"/>
                <w:b/>
                <w:bCs/>
                <w:rtl/>
              </w:rPr>
            </w:pPr>
            <w:r>
              <w:rPr>
                <w:rFonts w:asciiTheme="minorBidi" w:hAnsiTheme="minorBidi" w:cstheme="minorBidi" w:hint="cs"/>
                <w:b/>
                <w:bCs/>
                <w:rtl/>
              </w:rPr>
              <w:t>מספר שרתים פיזיים במתקן</w:t>
            </w:r>
          </w:p>
          <w:p w:rsidR="00217361" w:rsidRPr="00F5125A" w:rsidRDefault="00217361" w:rsidP="00B23088">
            <w:pPr>
              <w:spacing w:line="240" w:lineRule="auto"/>
              <w:jc w:val="left"/>
              <w:rPr>
                <w:rFonts w:asciiTheme="minorBidi" w:hAnsiTheme="minorBidi" w:cstheme="minorBidi"/>
                <w:b/>
                <w:bCs/>
                <w:rtl/>
              </w:rPr>
            </w:pPr>
            <w:r w:rsidRPr="00B23088">
              <w:rPr>
                <w:rFonts w:asciiTheme="minorBidi" w:hAnsiTheme="minorBidi" w:cstheme="minorBidi"/>
                <w:i/>
                <w:iCs/>
                <w:sz w:val="20"/>
                <w:szCs w:val="20"/>
                <w:rtl/>
              </w:rPr>
              <w:t xml:space="preserve">(יש </w:t>
            </w:r>
            <w:r w:rsidRPr="00B23088">
              <w:rPr>
                <w:rFonts w:asciiTheme="minorBidi" w:hAnsiTheme="minorBidi" w:cstheme="minorBidi" w:hint="eastAsia"/>
                <w:i/>
                <w:iCs/>
                <w:sz w:val="20"/>
                <w:szCs w:val="20"/>
                <w:rtl/>
              </w:rPr>
              <w:t>להקיף</w:t>
            </w:r>
            <w:r w:rsidRPr="00B23088">
              <w:rPr>
                <w:rFonts w:asciiTheme="minorBidi" w:hAnsiTheme="minorBidi" w:cstheme="minorBidi"/>
                <w:i/>
                <w:iCs/>
                <w:sz w:val="20"/>
                <w:szCs w:val="20"/>
                <w:rtl/>
              </w:rPr>
              <w:t xml:space="preserve"> </w:t>
            </w:r>
            <w:r w:rsidRPr="00B23088">
              <w:rPr>
                <w:rFonts w:asciiTheme="minorBidi" w:hAnsiTheme="minorBidi" w:cstheme="minorBidi" w:hint="eastAsia"/>
                <w:i/>
                <w:iCs/>
                <w:sz w:val="20"/>
                <w:szCs w:val="20"/>
                <w:rtl/>
              </w:rPr>
              <w:t>את</w:t>
            </w:r>
            <w:r w:rsidRPr="00B23088">
              <w:rPr>
                <w:rFonts w:asciiTheme="minorBidi" w:hAnsiTheme="minorBidi" w:cstheme="minorBidi"/>
                <w:i/>
                <w:iCs/>
                <w:sz w:val="20"/>
                <w:szCs w:val="20"/>
                <w:rtl/>
              </w:rPr>
              <w:t xml:space="preserve"> </w:t>
            </w:r>
            <w:r w:rsidRPr="00B23088">
              <w:rPr>
                <w:rFonts w:asciiTheme="minorBidi" w:hAnsiTheme="minorBidi" w:cstheme="minorBidi" w:hint="eastAsia"/>
                <w:i/>
                <w:iCs/>
                <w:sz w:val="20"/>
                <w:szCs w:val="20"/>
                <w:rtl/>
              </w:rPr>
              <w:t>התשובה</w:t>
            </w:r>
            <w:r w:rsidRPr="00B23088">
              <w:rPr>
                <w:rFonts w:asciiTheme="minorBidi" w:hAnsiTheme="minorBidi" w:cstheme="minorBidi"/>
                <w:i/>
                <w:iCs/>
                <w:sz w:val="20"/>
                <w:szCs w:val="20"/>
                <w:rtl/>
              </w:rPr>
              <w:t xml:space="preserve"> </w:t>
            </w:r>
            <w:r w:rsidRPr="00B23088">
              <w:rPr>
                <w:rFonts w:asciiTheme="minorBidi" w:hAnsiTheme="minorBidi" w:cstheme="minorBidi" w:hint="eastAsia"/>
                <w:i/>
                <w:iCs/>
                <w:sz w:val="20"/>
                <w:szCs w:val="20"/>
                <w:rtl/>
              </w:rPr>
              <w:t>המתאימה</w:t>
            </w:r>
            <w:r w:rsidRPr="00B23088">
              <w:rPr>
                <w:rFonts w:asciiTheme="minorBidi" w:hAnsiTheme="minorBidi" w:cstheme="minorBidi"/>
                <w:i/>
                <w:iCs/>
                <w:sz w:val="20"/>
                <w:szCs w:val="20"/>
                <w:rtl/>
              </w:rPr>
              <w:t>)</w:t>
            </w:r>
          </w:p>
        </w:tc>
        <w:tc>
          <w:tcPr>
            <w:tcW w:w="1214" w:type="dxa"/>
            <w:gridSpan w:val="2"/>
            <w:shd w:val="clear" w:color="auto" w:fill="auto"/>
          </w:tcPr>
          <w:p w:rsidR="00217361" w:rsidRPr="00F5125A" w:rsidRDefault="00217361" w:rsidP="00B23088">
            <w:pPr>
              <w:jc w:val="center"/>
              <w:rPr>
                <w:rFonts w:asciiTheme="minorBidi" w:hAnsiTheme="minorBidi" w:cstheme="minorBidi"/>
                <w:rtl/>
              </w:rPr>
            </w:pPr>
            <w:r>
              <w:rPr>
                <w:rFonts w:asciiTheme="minorBidi" w:hAnsiTheme="minorBidi" w:cstheme="minorBidi" w:hint="cs"/>
                <w:rtl/>
              </w:rPr>
              <w:t>עד 24</w:t>
            </w:r>
          </w:p>
        </w:tc>
        <w:tc>
          <w:tcPr>
            <w:tcW w:w="1214" w:type="dxa"/>
            <w:shd w:val="clear" w:color="auto" w:fill="auto"/>
          </w:tcPr>
          <w:p w:rsidR="00217361" w:rsidRPr="00F5125A" w:rsidRDefault="00217361" w:rsidP="00B23088">
            <w:pPr>
              <w:jc w:val="center"/>
              <w:rPr>
                <w:rFonts w:asciiTheme="minorBidi" w:hAnsiTheme="minorBidi" w:cstheme="minorBidi"/>
                <w:rtl/>
              </w:rPr>
            </w:pPr>
            <w:r>
              <w:rPr>
                <w:rFonts w:asciiTheme="minorBidi" w:hAnsiTheme="minorBidi" w:cstheme="minorBidi" w:hint="cs"/>
                <w:rtl/>
              </w:rPr>
              <w:t>25 עד 50</w:t>
            </w:r>
          </w:p>
        </w:tc>
        <w:tc>
          <w:tcPr>
            <w:tcW w:w="1215" w:type="dxa"/>
            <w:gridSpan w:val="3"/>
            <w:shd w:val="clear" w:color="auto" w:fill="auto"/>
          </w:tcPr>
          <w:p w:rsidR="00217361" w:rsidRPr="00F5125A" w:rsidRDefault="00217361" w:rsidP="00B23088">
            <w:pPr>
              <w:jc w:val="center"/>
              <w:rPr>
                <w:rFonts w:asciiTheme="minorBidi" w:hAnsiTheme="minorBidi" w:cstheme="minorBidi"/>
                <w:rtl/>
              </w:rPr>
            </w:pPr>
            <w:r>
              <w:rPr>
                <w:rFonts w:asciiTheme="minorBidi" w:hAnsiTheme="minorBidi" w:cstheme="minorBidi" w:hint="cs"/>
                <w:rtl/>
              </w:rPr>
              <w:t>51 עד 75</w:t>
            </w:r>
          </w:p>
        </w:tc>
        <w:tc>
          <w:tcPr>
            <w:tcW w:w="1214" w:type="dxa"/>
            <w:gridSpan w:val="2"/>
            <w:shd w:val="clear" w:color="auto" w:fill="auto"/>
          </w:tcPr>
          <w:p w:rsidR="00217361" w:rsidRPr="00F5125A" w:rsidRDefault="00217361" w:rsidP="00B23088">
            <w:pPr>
              <w:jc w:val="center"/>
              <w:rPr>
                <w:rFonts w:asciiTheme="minorBidi" w:hAnsiTheme="minorBidi" w:cstheme="minorBidi"/>
                <w:rtl/>
              </w:rPr>
            </w:pPr>
            <w:r>
              <w:rPr>
                <w:rFonts w:asciiTheme="minorBidi" w:hAnsiTheme="minorBidi" w:cstheme="minorBidi" w:hint="cs"/>
                <w:rtl/>
              </w:rPr>
              <w:t>76 עד 100</w:t>
            </w:r>
          </w:p>
        </w:tc>
        <w:tc>
          <w:tcPr>
            <w:tcW w:w="1215" w:type="dxa"/>
            <w:shd w:val="clear" w:color="auto" w:fill="auto"/>
          </w:tcPr>
          <w:p w:rsidR="00217361" w:rsidRPr="00F5125A" w:rsidRDefault="00217361" w:rsidP="00B23088">
            <w:pPr>
              <w:jc w:val="center"/>
              <w:rPr>
                <w:rFonts w:asciiTheme="minorBidi" w:hAnsiTheme="minorBidi" w:cstheme="minorBidi"/>
                <w:rtl/>
              </w:rPr>
            </w:pPr>
            <w:r>
              <w:rPr>
                <w:rFonts w:asciiTheme="minorBidi" w:hAnsiTheme="minorBidi" w:cstheme="minorBidi" w:hint="cs"/>
                <w:rtl/>
              </w:rPr>
              <w:t>מעל 100</w:t>
            </w:r>
          </w:p>
        </w:tc>
      </w:tr>
      <w:tr w:rsidR="00217361" w:rsidRPr="00F5125A" w:rsidTr="0088578E">
        <w:trPr>
          <w:cantSplit/>
          <w:tblHeader/>
        </w:trPr>
        <w:tc>
          <w:tcPr>
            <w:tcW w:w="3827" w:type="dxa"/>
            <w:shd w:val="clear" w:color="auto" w:fill="E6E6E6"/>
          </w:tcPr>
          <w:p w:rsidR="00217361" w:rsidRDefault="00217361" w:rsidP="00217361">
            <w:pPr>
              <w:spacing w:line="240" w:lineRule="auto"/>
              <w:jc w:val="left"/>
              <w:rPr>
                <w:rFonts w:asciiTheme="minorBidi" w:hAnsiTheme="minorBidi" w:cstheme="minorBidi"/>
                <w:b/>
                <w:bCs/>
                <w:rtl/>
              </w:rPr>
            </w:pPr>
            <w:r>
              <w:rPr>
                <w:rFonts w:asciiTheme="minorBidi" w:hAnsiTheme="minorBidi" w:cstheme="minorBidi" w:hint="cs"/>
                <w:b/>
                <w:bCs/>
                <w:rtl/>
              </w:rPr>
              <w:t xml:space="preserve">מספר כולל של שרתים </w:t>
            </w:r>
            <w:r w:rsidR="00320185">
              <w:rPr>
                <w:rFonts w:asciiTheme="minorBidi" w:hAnsiTheme="minorBidi" w:cstheme="minorBidi" w:hint="cs"/>
                <w:b/>
                <w:bCs/>
                <w:rtl/>
              </w:rPr>
              <w:t xml:space="preserve">(פיזיים ווירטואליים) </w:t>
            </w:r>
            <w:r>
              <w:rPr>
                <w:rFonts w:asciiTheme="minorBidi" w:hAnsiTheme="minorBidi" w:cstheme="minorBidi" w:hint="cs"/>
                <w:b/>
                <w:bCs/>
                <w:rtl/>
              </w:rPr>
              <w:t xml:space="preserve">באתר </w:t>
            </w:r>
          </w:p>
          <w:p w:rsidR="00217361" w:rsidRPr="00F5125A" w:rsidRDefault="00217361" w:rsidP="00B23088">
            <w:pPr>
              <w:spacing w:line="240" w:lineRule="auto"/>
              <w:jc w:val="left"/>
              <w:rPr>
                <w:rFonts w:asciiTheme="minorBidi" w:hAnsiTheme="minorBidi" w:cstheme="minorBidi"/>
                <w:b/>
                <w:bCs/>
                <w:rtl/>
              </w:rPr>
            </w:pPr>
            <w:r w:rsidRPr="008E305F">
              <w:rPr>
                <w:rFonts w:asciiTheme="minorBidi" w:hAnsiTheme="minorBidi" w:cstheme="minorBidi" w:hint="cs"/>
                <w:i/>
                <w:iCs/>
                <w:sz w:val="20"/>
                <w:szCs w:val="20"/>
                <w:rtl/>
              </w:rPr>
              <w:t>(יש להקיף את התשובה המתאימה)</w:t>
            </w:r>
          </w:p>
        </w:tc>
        <w:tc>
          <w:tcPr>
            <w:tcW w:w="1214" w:type="dxa"/>
            <w:gridSpan w:val="2"/>
            <w:shd w:val="clear" w:color="auto" w:fill="auto"/>
          </w:tcPr>
          <w:p w:rsidR="00217361" w:rsidRPr="00F5125A" w:rsidRDefault="00217361" w:rsidP="00B23088">
            <w:pPr>
              <w:jc w:val="center"/>
              <w:rPr>
                <w:rFonts w:asciiTheme="minorBidi" w:hAnsiTheme="minorBidi" w:cstheme="minorBidi"/>
                <w:rtl/>
              </w:rPr>
            </w:pPr>
            <w:r>
              <w:rPr>
                <w:rFonts w:asciiTheme="minorBidi" w:hAnsiTheme="minorBidi" w:cstheme="minorBidi" w:hint="cs"/>
                <w:rtl/>
              </w:rPr>
              <w:t>עד 99</w:t>
            </w:r>
          </w:p>
        </w:tc>
        <w:tc>
          <w:tcPr>
            <w:tcW w:w="1214" w:type="dxa"/>
            <w:shd w:val="clear" w:color="auto" w:fill="auto"/>
          </w:tcPr>
          <w:p w:rsidR="00217361" w:rsidRPr="00F5125A" w:rsidRDefault="00217361" w:rsidP="00B23088">
            <w:pPr>
              <w:spacing w:line="240" w:lineRule="auto"/>
              <w:jc w:val="center"/>
              <w:rPr>
                <w:rFonts w:asciiTheme="minorBidi" w:hAnsiTheme="minorBidi" w:cstheme="minorBidi"/>
                <w:rtl/>
              </w:rPr>
            </w:pPr>
            <w:r>
              <w:rPr>
                <w:rFonts w:asciiTheme="minorBidi" w:hAnsiTheme="minorBidi" w:cstheme="minorBidi" w:hint="cs"/>
                <w:rtl/>
              </w:rPr>
              <w:t>100 עד 150</w:t>
            </w:r>
          </w:p>
        </w:tc>
        <w:tc>
          <w:tcPr>
            <w:tcW w:w="1215" w:type="dxa"/>
            <w:gridSpan w:val="3"/>
            <w:shd w:val="clear" w:color="auto" w:fill="auto"/>
          </w:tcPr>
          <w:p w:rsidR="00217361" w:rsidRPr="00F5125A" w:rsidRDefault="00217361" w:rsidP="00B23088">
            <w:pPr>
              <w:spacing w:line="240" w:lineRule="auto"/>
              <w:jc w:val="center"/>
              <w:rPr>
                <w:rFonts w:asciiTheme="minorBidi" w:hAnsiTheme="minorBidi" w:cstheme="minorBidi"/>
                <w:rtl/>
              </w:rPr>
            </w:pPr>
            <w:r>
              <w:rPr>
                <w:rFonts w:asciiTheme="minorBidi" w:hAnsiTheme="minorBidi" w:cstheme="minorBidi" w:hint="cs"/>
                <w:rtl/>
              </w:rPr>
              <w:t>151 עד 200</w:t>
            </w:r>
          </w:p>
        </w:tc>
        <w:tc>
          <w:tcPr>
            <w:tcW w:w="1214" w:type="dxa"/>
            <w:gridSpan w:val="2"/>
            <w:shd w:val="clear" w:color="auto" w:fill="auto"/>
          </w:tcPr>
          <w:p w:rsidR="00217361" w:rsidRPr="00F5125A" w:rsidRDefault="00217361" w:rsidP="00B23088">
            <w:pPr>
              <w:spacing w:line="240" w:lineRule="auto"/>
              <w:jc w:val="center"/>
              <w:rPr>
                <w:rFonts w:asciiTheme="minorBidi" w:hAnsiTheme="minorBidi" w:cstheme="minorBidi"/>
                <w:rtl/>
              </w:rPr>
            </w:pPr>
            <w:r>
              <w:rPr>
                <w:rFonts w:asciiTheme="minorBidi" w:hAnsiTheme="minorBidi" w:cstheme="minorBidi" w:hint="cs"/>
                <w:rtl/>
              </w:rPr>
              <w:t>201 עד 250</w:t>
            </w:r>
          </w:p>
        </w:tc>
        <w:tc>
          <w:tcPr>
            <w:tcW w:w="1215" w:type="dxa"/>
            <w:shd w:val="clear" w:color="auto" w:fill="auto"/>
          </w:tcPr>
          <w:p w:rsidR="00217361" w:rsidRPr="00F5125A" w:rsidRDefault="00217361" w:rsidP="00B23088">
            <w:pPr>
              <w:jc w:val="center"/>
              <w:rPr>
                <w:rFonts w:asciiTheme="minorBidi" w:hAnsiTheme="minorBidi" w:cstheme="minorBidi"/>
                <w:rtl/>
              </w:rPr>
            </w:pPr>
            <w:r>
              <w:rPr>
                <w:rFonts w:asciiTheme="minorBidi" w:hAnsiTheme="minorBidi" w:cstheme="minorBidi" w:hint="cs"/>
                <w:rtl/>
              </w:rPr>
              <w:t>מעל 250</w:t>
            </w:r>
          </w:p>
        </w:tc>
      </w:tr>
      <w:tr w:rsidR="00B914E6" w:rsidRPr="00F5125A" w:rsidTr="00B23088">
        <w:trPr>
          <w:cantSplit/>
          <w:tblHeader/>
        </w:trPr>
        <w:tc>
          <w:tcPr>
            <w:tcW w:w="3827" w:type="dxa"/>
            <w:shd w:val="clear" w:color="auto" w:fill="E6E6E6"/>
          </w:tcPr>
          <w:p w:rsidR="00B914E6" w:rsidRPr="00F5125A" w:rsidRDefault="00B914E6" w:rsidP="00B23088">
            <w:pPr>
              <w:spacing w:line="240" w:lineRule="auto"/>
              <w:jc w:val="left"/>
              <w:rPr>
                <w:rFonts w:asciiTheme="minorBidi" w:hAnsiTheme="minorBidi" w:cstheme="minorBidi"/>
                <w:b/>
                <w:bCs/>
                <w:rtl/>
              </w:rPr>
            </w:pPr>
            <w:r>
              <w:rPr>
                <w:rFonts w:asciiTheme="minorBidi" w:hAnsiTheme="minorBidi" w:cstheme="minorBidi" w:hint="cs"/>
                <w:b/>
                <w:bCs/>
                <w:rtl/>
              </w:rPr>
              <w:t>האם נתנו שירותי תפעול ותחזוקת אתר גיבוי (</w:t>
            </w:r>
            <w:r>
              <w:rPr>
                <w:rFonts w:asciiTheme="minorBidi" w:hAnsiTheme="minorBidi" w:cstheme="minorBidi"/>
                <w:b/>
                <w:bCs/>
              </w:rPr>
              <w:t>DR</w:t>
            </w:r>
            <w:r>
              <w:rPr>
                <w:rFonts w:asciiTheme="minorBidi" w:hAnsiTheme="minorBidi" w:cstheme="minorBidi" w:hint="cs"/>
                <w:b/>
                <w:bCs/>
                <w:rtl/>
              </w:rPr>
              <w:t>) בשיטת מיקור חוץ</w:t>
            </w:r>
          </w:p>
        </w:tc>
        <w:tc>
          <w:tcPr>
            <w:tcW w:w="6072" w:type="dxa"/>
            <w:gridSpan w:val="9"/>
            <w:shd w:val="clear" w:color="auto" w:fill="auto"/>
          </w:tcPr>
          <w:p w:rsidR="00B914E6" w:rsidRPr="00F5125A" w:rsidRDefault="00B914E6" w:rsidP="0088578E">
            <w:pPr>
              <w:jc w:val="left"/>
              <w:rPr>
                <w:rFonts w:asciiTheme="minorBidi" w:hAnsiTheme="minorBidi" w:cstheme="minorBidi"/>
                <w:rtl/>
              </w:rPr>
            </w:pPr>
          </w:p>
        </w:tc>
      </w:tr>
      <w:tr w:rsidR="00B914E6" w:rsidRPr="00F5125A" w:rsidTr="00B23088">
        <w:trPr>
          <w:cantSplit/>
          <w:tblHeader/>
        </w:trPr>
        <w:tc>
          <w:tcPr>
            <w:tcW w:w="3827" w:type="dxa"/>
            <w:tcBorders>
              <w:bottom w:val="single" w:sz="4" w:space="0" w:color="auto"/>
            </w:tcBorders>
            <w:shd w:val="clear" w:color="auto" w:fill="E6E6E6"/>
          </w:tcPr>
          <w:p w:rsidR="00B914E6" w:rsidRPr="00F5125A" w:rsidRDefault="00B914E6" w:rsidP="0088578E">
            <w:pPr>
              <w:jc w:val="left"/>
              <w:rPr>
                <w:rFonts w:asciiTheme="minorBidi" w:hAnsiTheme="minorBidi" w:cstheme="minorBidi"/>
                <w:b/>
                <w:bCs/>
                <w:rtl/>
              </w:rPr>
            </w:pPr>
            <w:r>
              <w:rPr>
                <w:rFonts w:asciiTheme="minorBidi" w:hAnsiTheme="minorBidi" w:cstheme="minorBidi" w:hint="cs"/>
                <w:b/>
                <w:bCs/>
                <w:rtl/>
              </w:rPr>
              <w:t>מיקום אתר הגיבוי (</w:t>
            </w:r>
            <w:r>
              <w:rPr>
                <w:rFonts w:asciiTheme="minorBidi" w:hAnsiTheme="minorBidi" w:cstheme="minorBidi"/>
                <w:b/>
                <w:bCs/>
              </w:rPr>
              <w:t>DR</w:t>
            </w:r>
            <w:r>
              <w:rPr>
                <w:rFonts w:asciiTheme="minorBidi" w:hAnsiTheme="minorBidi" w:cstheme="minorBidi" w:hint="cs"/>
                <w:b/>
                <w:bCs/>
                <w:rtl/>
              </w:rPr>
              <w:t>)</w:t>
            </w:r>
          </w:p>
        </w:tc>
        <w:tc>
          <w:tcPr>
            <w:tcW w:w="6072" w:type="dxa"/>
            <w:gridSpan w:val="9"/>
            <w:tcBorders>
              <w:bottom w:val="single" w:sz="4" w:space="0" w:color="auto"/>
            </w:tcBorders>
            <w:shd w:val="clear" w:color="auto" w:fill="auto"/>
          </w:tcPr>
          <w:p w:rsidR="00B914E6" w:rsidRPr="00F5125A" w:rsidRDefault="00B914E6" w:rsidP="0088578E">
            <w:pPr>
              <w:jc w:val="left"/>
              <w:rPr>
                <w:rFonts w:asciiTheme="minorBidi" w:hAnsiTheme="minorBidi" w:cstheme="minorBidi"/>
                <w:rtl/>
              </w:rPr>
            </w:pPr>
          </w:p>
        </w:tc>
      </w:tr>
      <w:tr w:rsidR="004420D9" w:rsidRPr="00306B31" w:rsidTr="008327B6">
        <w:trPr>
          <w:cantSplit/>
          <w:tblHeader/>
        </w:trPr>
        <w:tc>
          <w:tcPr>
            <w:tcW w:w="3827" w:type="dxa"/>
            <w:vMerge w:val="restart"/>
            <w:tcBorders>
              <w:top w:val="single" w:sz="4" w:space="0" w:color="auto"/>
              <w:bottom w:val="single" w:sz="4" w:space="0" w:color="auto"/>
            </w:tcBorders>
            <w:shd w:val="clear" w:color="auto" w:fill="E6E6E6"/>
          </w:tcPr>
          <w:p w:rsidR="004420D9" w:rsidRPr="004C24F4" w:rsidRDefault="004420D9" w:rsidP="0088578E">
            <w:pPr>
              <w:jc w:val="left"/>
              <w:rPr>
                <w:rFonts w:asciiTheme="minorBidi" w:hAnsiTheme="minorBidi" w:cstheme="minorBidi"/>
                <w:b/>
                <w:bCs/>
                <w:rtl/>
              </w:rPr>
            </w:pPr>
            <w:r w:rsidRPr="008E305F">
              <w:rPr>
                <w:rFonts w:asciiTheme="minorBidi" w:hAnsiTheme="minorBidi" w:cstheme="minorBidi" w:hint="cs"/>
                <w:b/>
                <w:bCs/>
                <w:rtl/>
              </w:rPr>
              <w:t xml:space="preserve">מדדי רמת השירות </w:t>
            </w:r>
            <w:r w:rsidRPr="008E305F">
              <w:rPr>
                <w:rFonts w:asciiTheme="minorBidi" w:hAnsiTheme="minorBidi" w:cstheme="minorBidi"/>
                <w:b/>
                <w:bCs/>
              </w:rPr>
              <w:t>(SLA)</w:t>
            </w:r>
            <w:r w:rsidRPr="008E305F">
              <w:rPr>
                <w:rFonts w:asciiTheme="minorBidi" w:hAnsiTheme="minorBidi" w:cstheme="minorBidi" w:hint="cs"/>
                <w:b/>
                <w:bCs/>
                <w:rtl/>
              </w:rPr>
              <w:t xml:space="preserve"> על פיהם ניתנו שירותי מיקור החוץ </w:t>
            </w:r>
            <w:r w:rsidRPr="008E305F">
              <w:rPr>
                <w:rFonts w:asciiTheme="minorBidi" w:hAnsiTheme="minorBidi" w:cstheme="minorBidi"/>
                <w:b/>
                <w:bCs/>
              </w:rPr>
              <w:t>(outsourcing)</w:t>
            </w:r>
          </w:p>
        </w:tc>
        <w:tc>
          <w:tcPr>
            <w:tcW w:w="685" w:type="dxa"/>
            <w:tcBorders>
              <w:top w:val="single" w:sz="4" w:space="0" w:color="auto"/>
              <w:bottom w:val="single" w:sz="4" w:space="0" w:color="auto"/>
            </w:tcBorders>
            <w:shd w:val="clear" w:color="auto" w:fill="BFBFBF" w:themeFill="background1" w:themeFillShade="BF"/>
            <w:vAlign w:val="center"/>
          </w:tcPr>
          <w:p w:rsidR="004420D9" w:rsidRPr="00B23088" w:rsidRDefault="004420D9" w:rsidP="00B23088">
            <w:pPr>
              <w:jc w:val="center"/>
              <w:rPr>
                <w:rFonts w:asciiTheme="minorBidi" w:hAnsiTheme="minorBidi" w:cstheme="minorBidi"/>
                <w:b/>
                <w:bCs/>
                <w:rtl/>
              </w:rPr>
            </w:pPr>
            <w:r w:rsidRPr="00B23088">
              <w:rPr>
                <w:rFonts w:asciiTheme="minorBidi" w:hAnsiTheme="minorBidi" w:cstheme="minorBidi"/>
                <w:b/>
                <w:bCs/>
                <w:rtl/>
              </w:rPr>
              <w:t>#</w:t>
            </w:r>
          </w:p>
        </w:tc>
        <w:tc>
          <w:tcPr>
            <w:tcW w:w="2835" w:type="dxa"/>
            <w:gridSpan w:val="4"/>
            <w:tcBorders>
              <w:top w:val="single" w:sz="4" w:space="0" w:color="auto"/>
            </w:tcBorders>
            <w:shd w:val="clear" w:color="auto" w:fill="BFBFBF" w:themeFill="background1" w:themeFillShade="BF"/>
            <w:vAlign w:val="center"/>
          </w:tcPr>
          <w:p w:rsidR="004420D9" w:rsidRPr="00B23088" w:rsidRDefault="004420D9" w:rsidP="00B23088">
            <w:pPr>
              <w:jc w:val="center"/>
              <w:rPr>
                <w:rFonts w:asciiTheme="minorBidi" w:hAnsiTheme="minorBidi" w:cstheme="minorBidi"/>
                <w:b/>
                <w:bCs/>
              </w:rPr>
            </w:pPr>
            <w:r w:rsidRPr="00B23088">
              <w:rPr>
                <w:rFonts w:asciiTheme="minorBidi" w:hAnsiTheme="minorBidi" w:cstheme="minorBidi" w:hint="eastAsia"/>
                <w:b/>
                <w:bCs/>
                <w:rtl/>
              </w:rPr>
              <w:t>מדד</w:t>
            </w:r>
            <w:r w:rsidRPr="00B23088">
              <w:rPr>
                <w:rFonts w:asciiTheme="minorBidi" w:hAnsiTheme="minorBidi" w:cstheme="minorBidi"/>
                <w:b/>
                <w:bCs/>
                <w:rtl/>
              </w:rPr>
              <w:t xml:space="preserve"> </w:t>
            </w:r>
            <w:r w:rsidRPr="00B23088">
              <w:rPr>
                <w:rFonts w:asciiTheme="minorBidi" w:hAnsiTheme="minorBidi" w:cstheme="minorBidi"/>
                <w:b/>
                <w:bCs/>
              </w:rPr>
              <w:t>SLA</w:t>
            </w:r>
          </w:p>
        </w:tc>
        <w:tc>
          <w:tcPr>
            <w:tcW w:w="1276" w:type="dxa"/>
            <w:gridSpan w:val="2"/>
            <w:tcBorders>
              <w:top w:val="single" w:sz="4" w:space="0" w:color="auto"/>
            </w:tcBorders>
            <w:shd w:val="clear" w:color="auto" w:fill="BFBFBF" w:themeFill="background1" w:themeFillShade="BF"/>
            <w:vAlign w:val="center"/>
          </w:tcPr>
          <w:p w:rsidR="004420D9" w:rsidRPr="00B23088" w:rsidRDefault="004420D9" w:rsidP="004420D9">
            <w:pPr>
              <w:jc w:val="center"/>
              <w:rPr>
                <w:rFonts w:asciiTheme="minorBidi" w:hAnsiTheme="minorBidi" w:cstheme="minorBidi"/>
                <w:b/>
                <w:bCs/>
              </w:rPr>
            </w:pPr>
            <w:r>
              <w:rPr>
                <w:rFonts w:asciiTheme="minorBidi" w:hAnsiTheme="minorBidi" w:cstheme="minorBidi" w:hint="cs"/>
                <w:b/>
                <w:bCs/>
                <w:rtl/>
              </w:rPr>
              <w:t>קיים (כן/לא)</w:t>
            </w:r>
          </w:p>
        </w:tc>
        <w:tc>
          <w:tcPr>
            <w:tcW w:w="1276" w:type="dxa"/>
            <w:gridSpan w:val="2"/>
            <w:tcBorders>
              <w:top w:val="single" w:sz="4" w:space="0" w:color="auto"/>
            </w:tcBorders>
            <w:shd w:val="clear" w:color="auto" w:fill="BFBFBF" w:themeFill="background1" w:themeFillShade="BF"/>
            <w:vAlign w:val="center"/>
          </w:tcPr>
          <w:p w:rsidR="004420D9" w:rsidRPr="00B23088" w:rsidRDefault="004420D9" w:rsidP="00B23088">
            <w:pPr>
              <w:jc w:val="center"/>
              <w:rPr>
                <w:rFonts w:asciiTheme="minorBidi" w:hAnsiTheme="minorBidi" w:cstheme="minorBidi"/>
                <w:b/>
                <w:bCs/>
              </w:rPr>
            </w:pPr>
            <w:r>
              <w:rPr>
                <w:rFonts w:asciiTheme="minorBidi" w:hAnsiTheme="minorBidi" w:cstheme="minorBidi" w:hint="cs"/>
                <w:b/>
                <w:bCs/>
                <w:rtl/>
              </w:rPr>
              <w:t>ערך נדרש</w:t>
            </w:r>
          </w:p>
        </w:tc>
      </w:tr>
      <w:tr w:rsidR="008327B6" w:rsidRPr="00F5125A" w:rsidTr="008327B6">
        <w:trPr>
          <w:cantSplit/>
          <w:tblHeader/>
        </w:trPr>
        <w:tc>
          <w:tcPr>
            <w:tcW w:w="3827" w:type="dxa"/>
            <w:vMerge/>
            <w:tcBorders>
              <w:top w:val="single" w:sz="4" w:space="0" w:color="auto"/>
              <w:bottom w:val="single" w:sz="4" w:space="0" w:color="auto"/>
            </w:tcBorders>
            <w:shd w:val="clear" w:color="auto" w:fill="E6E6E6"/>
          </w:tcPr>
          <w:p w:rsidR="008327B6" w:rsidRDefault="008327B6" w:rsidP="008327B6">
            <w:pPr>
              <w:jc w:val="left"/>
              <w:rPr>
                <w:rFonts w:asciiTheme="minorBidi" w:hAnsiTheme="minorBidi" w:cstheme="minorBidi"/>
                <w:b/>
                <w:bCs/>
                <w:rtl/>
              </w:rPr>
            </w:pPr>
          </w:p>
        </w:tc>
        <w:tc>
          <w:tcPr>
            <w:tcW w:w="685" w:type="dxa"/>
            <w:tcBorders>
              <w:top w:val="single" w:sz="4" w:space="0" w:color="auto"/>
              <w:bottom w:val="single" w:sz="4" w:space="0" w:color="auto"/>
            </w:tcBorders>
            <w:shd w:val="clear" w:color="auto" w:fill="auto"/>
          </w:tcPr>
          <w:p w:rsidR="008327B6" w:rsidRPr="00F5125A" w:rsidRDefault="008327B6" w:rsidP="008327B6">
            <w:pPr>
              <w:jc w:val="center"/>
              <w:rPr>
                <w:rFonts w:asciiTheme="minorBidi" w:hAnsiTheme="minorBidi" w:cstheme="minorBidi"/>
                <w:rtl/>
              </w:rPr>
            </w:pPr>
            <w:r>
              <w:rPr>
                <w:rFonts w:asciiTheme="minorBidi" w:hAnsiTheme="minorBidi" w:cstheme="minorBidi" w:hint="cs"/>
                <w:rtl/>
              </w:rPr>
              <w:t>1</w:t>
            </w:r>
          </w:p>
        </w:tc>
        <w:tc>
          <w:tcPr>
            <w:tcW w:w="2835" w:type="dxa"/>
            <w:gridSpan w:val="4"/>
            <w:shd w:val="clear" w:color="auto" w:fill="BFBFBF" w:themeFill="background1" w:themeFillShade="BF"/>
          </w:tcPr>
          <w:p w:rsidR="008327B6" w:rsidRPr="00F5125A" w:rsidRDefault="008327B6" w:rsidP="008327B6">
            <w:pPr>
              <w:jc w:val="left"/>
              <w:rPr>
                <w:rFonts w:asciiTheme="minorBidi" w:hAnsiTheme="minorBidi" w:cstheme="minorBidi"/>
                <w:rtl/>
              </w:rPr>
            </w:pPr>
            <w:r>
              <w:rPr>
                <w:rFonts w:asciiTheme="minorBidi" w:hAnsiTheme="minorBidi" w:cstheme="minorBidi" w:hint="cs"/>
                <w:rtl/>
              </w:rPr>
              <w:t>זמן התאוששות מתקלה</w:t>
            </w:r>
          </w:p>
        </w:tc>
        <w:tc>
          <w:tcPr>
            <w:tcW w:w="1276" w:type="dxa"/>
            <w:gridSpan w:val="2"/>
            <w:shd w:val="clear" w:color="auto" w:fill="BFBFBF" w:themeFill="background1" w:themeFillShade="BF"/>
          </w:tcPr>
          <w:p w:rsidR="008327B6" w:rsidRPr="00F5125A" w:rsidRDefault="008327B6" w:rsidP="008327B6">
            <w:pPr>
              <w:jc w:val="left"/>
              <w:rPr>
                <w:rFonts w:asciiTheme="minorBidi" w:hAnsiTheme="minorBidi" w:cstheme="minorBidi"/>
                <w:rtl/>
              </w:rPr>
            </w:pPr>
          </w:p>
        </w:tc>
        <w:tc>
          <w:tcPr>
            <w:tcW w:w="1276" w:type="dxa"/>
            <w:gridSpan w:val="2"/>
            <w:shd w:val="clear" w:color="auto" w:fill="BFBFBF" w:themeFill="background1" w:themeFillShade="BF"/>
          </w:tcPr>
          <w:p w:rsidR="008327B6" w:rsidRPr="00F5125A" w:rsidRDefault="008327B6" w:rsidP="008327B6">
            <w:pPr>
              <w:jc w:val="left"/>
              <w:rPr>
                <w:rFonts w:asciiTheme="minorBidi" w:hAnsiTheme="minorBidi" w:cstheme="minorBidi"/>
                <w:rtl/>
              </w:rPr>
            </w:pPr>
          </w:p>
        </w:tc>
      </w:tr>
      <w:tr w:rsidR="008327B6" w:rsidRPr="00F5125A" w:rsidTr="008327B6">
        <w:trPr>
          <w:cantSplit/>
          <w:tblHeader/>
        </w:trPr>
        <w:tc>
          <w:tcPr>
            <w:tcW w:w="3827" w:type="dxa"/>
            <w:vMerge/>
            <w:tcBorders>
              <w:top w:val="single" w:sz="4" w:space="0" w:color="auto"/>
              <w:bottom w:val="single" w:sz="4" w:space="0" w:color="auto"/>
            </w:tcBorders>
            <w:shd w:val="clear" w:color="auto" w:fill="E6E6E6"/>
          </w:tcPr>
          <w:p w:rsidR="008327B6" w:rsidRDefault="008327B6" w:rsidP="008327B6">
            <w:pPr>
              <w:jc w:val="left"/>
              <w:rPr>
                <w:rFonts w:asciiTheme="minorBidi" w:hAnsiTheme="minorBidi" w:cstheme="minorBidi"/>
                <w:b/>
                <w:bCs/>
                <w:rtl/>
              </w:rPr>
            </w:pPr>
          </w:p>
        </w:tc>
        <w:tc>
          <w:tcPr>
            <w:tcW w:w="685" w:type="dxa"/>
            <w:tcBorders>
              <w:top w:val="single" w:sz="4" w:space="0" w:color="auto"/>
              <w:bottom w:val="single" w:sz="4" w:space="0" w:color="auto"/>
            </w:tcBorders>
            <w:shd w:val="clear" w:color="auto" w:fill="auto"/>
          </w:tcPr>
          <w:p w:rsidR="008327B6" w:rsidRPr="00F5125A" w:rsidRDefault="008327B6" w:rsidP="008327B6">
            <w:pPr>
              <w:jc w:val="center"/>
              <w:rPr>
                <w:rFonts w:asciiTheme="minorBidi" w:hAnsiTheme="minorBidi" w:cstheme="minorBidi"/>
                <w:rtl/>
              </w:rPr>
            </w:pPr>
            <w:r>
              <w:rPr>
                <w:rFonts w:asciiTheme="minorBidi" w:hAnsiTheme="minorBidi" w:cstheme="minorBidi" w:hint="cs"/>
                <w:rtl/>
              </w:rPr>
              <w:t>2</w:t>
            </w:r>
          </w:p>
        </w:tc>
        <w:tc>
          <w:tcPr>
            <w:tcW w:w="2835" w:type="dxa"/>
            <w:gridSpan w:val="4"/>
            <w:shd w:val="clear" w:color="auto" w:fill="BFBFBF" w:themeFill="background1" w:themeFillShade="BF"/>
          </w:tcPr>
          <w:p w:rsidR="008327B6" w:rsidRPr="00F5125A" w:rsidRDefault="008327B6" w:rsidP="008327B6">
            <w:pPr>
              <w:jc w:val="left"/>
              <w:rPr>
                <w:rFonts w:asciiTheme="minorBidi" w:hAnsiTheme="minorBidi" w:cstheme="minorBidi"/>
                <w:rtl/>
              </w:rPr>
            </w:pPr>
            <w:r>
              <w:rPr>
                <w:rFonts w:asciiTheme="minorBidi" w:hAnsiTheme="minorBidi" w:cstheme="minorBidi" w:hint="cs"/>
                <w:rtl/>
              </w:rPr>
              <w:t xml:space="preserve">זמן לביצוע פעולות </w:t>
            </w:r>
            <w:r>
              <w:rPr>
                <w:rFonts w:asciiTheme="minorBidi" w:hAnsiTheme="minorBidi" w:cstheme="minorBidi"/>
              </w:rPr>
              <w:t>IMAC</w:t>
            </w:r>
            <w:r>
              <w:rPr>
                <w:rFonts w:asciiTheme="minorBidi" w:hAnsiTheme="minorBidi" w:cstheme="minorBidi" w:hint="cs"/>
                <w:rtl/>
              </w:rPr>
              <w:t xml:space="preserve"> / בקשות שירות</w:t>
            </w:r>
          </w:p>
        </w:tc>
        <w:tc>
          <w:tcPr>
            <w:tcW w:w="1276" w:type="dxa"/>
            <w:gridSpan w:val="2"/>
            <w:shd w:val="clear" w:color="auto" w:fill="BFBFBF" w:themeFill="background1" w:themeFillShade="BF"/>
          </w:tcPr>
          <w:p w:rsidR="008327B6" w:rsidRPr="00F5125A" w:rsidRDefault="008327B6" w:rsidP="008327B6">
            <w:pPr>
              <w:jc w:val="left"/>
              <w:rPr>
                <w:rFonts w:asciiTheme="minorBidi" w:hAnsiTheme="minorBidi" w:cstheme="minorBidi"/>
                <w:rtl/>
              </w:rPr>
            </w:pPr>
          </w:p>
        </w:tc>
        <w:tc>
          <w:tcPr>
            <w:tcW w:w="1276" w:type="dxa"/>
            <w:gridSpan w:val="2"/>
            <w:shd w:val="clear" w:color="auto" w:fill="BFBFBF" w:themeFill="background1" w:themeFillShade="BF"/>
          </w:tcPr>
          <w:p w:rsidR="008327B6" w:rsidRPr="00F5125A" w:rsidRDefault="008327B6" w:rsidP="008327B6">
            <w:pPr>
              <w:jc w:val="left"/>
              <w:rPr>
                <w:rFonts w:asciiTheme="minorBidi" w:hAnsiTheme="minorBidi" w:cstheme="minorBidi"/>
                <w:rtl/>
              </w:rPr>
            </w:pPr>
          </w:p>
        </w:tc>
      </w:tr>
      <w:tr w:rsidR="008327B6" w:rsidRPr="00F5125A" w:rsidTr="008327B6">
        <w:trPr>
          <w:cantSplit/>
          <w:tblHeader/>
        </w:trPr>
        <w:tc>
          <w:tcPr>
            <w:tcW w:w="3827" w:type="dxa"/>
            <w:vMerge/>
            <w:tcBorders>
              <w:top w:val="single" w:sz="4" w:space="0" w:color="auto"/>
              <w:bottom w:val="single" w:sz="4" w:space="0" w:color="auto"/>
            </w:tcBorders>
            <w:shd w:val="clear" w:color="auto" w:fill="E6E6E6"/>
          </w:tcPr>
          <w:p w:rsidR="008327B6" w:rsidRDefault="008327B6" w:rsidP="008327B6">
            <w:pPr>
              <w:jc w:val="left"/>
              <w:rPr>
                <w:rFonts w:asciiTheme="minorBidi" w:hAnsiTheme="minorBidi" w:cstheme="minorBidi"/>
                <w:b/>
                <w:bCs/>
                <w:rtl/>
              </w:rPr>
            </w:pPr>
          </w:p>
        </w:tc>
        <w:tc>
          <w:tcPr>
            <w:tcW w:w="685" w:type="dxa"/>
            <w:tcBorders>
              <w:top w:val="single" w:sz="4" w:space="0" w:color="auto"/>
              <w:bottom w:val="single" w:sz="4" w:space="0" w:color="auto"/>
            </w:tcBorders>
            <w:shd w:val="clear" w:color="auto" w:fill="auto"/>
          </w:tcPr>
          <w:p w:rsidR="008327B6" w:rsidRPr="00F5125A" w:rsidRDefault="008327B6" w:rsidP="008327B6">
            <w:pPr>
              <w:jc w:val="center"/>
              <w:rPr>
                <w:rFonts w:asciiTheme="minorBidi" w:hAnsiTheme="minorBidi" w:cstheme="minorBidi"/>
                <w:rtl/>
              </w:rPr>
            </w:pPr>
            <w:r>
              <w:rPr>
                <w:rFonts w:asciiTheme="minorBidi" w:hAnsiTheme="minorBidi" w:cstheme="minorBidi" w:hint="cs"/>
                <w:rtl/>
              </w:rPr>
              <w:t>3</w:t>
            </w:r>
          </w:p>
        </w:tc>
        <w:tc>
          <w:tcPr>
            <w:tcW w:w="2835" w:type="dxa"/>
            <w:gridSpan w:val="4"/>
            <w:shd w:val="clear" w:color="auto" w:fill="BFBFBF" w:themeFill="background1" w:themeFillShade="BF"/>
          </w:tcPr>
          <w:p w:rsidR="008327B6" w:rsidRPr="00F5125A" w:rsidRDefault="008327B6" w:rsidP="008327B6">
            <w:pPr>
              <w:jc w:val="left"/>
              <w:rPr>
                <w:rFonts w:asciiTheme="minorBidi" w:hAnsiTheme="minorBidi" w:cstheme="minorBidi"/>
                <w:rtl/>
              </w:rPr>
            </w:pPr>
            <w:r>
              <w:rPr>
                <w:rFonts w:asciiTheme="minorBidi" w:hAnsiTheme="minorBidi" w:cstheme="minorBidi" w:hint="cs"/>
                <w:rtl/>
              </w:rPr>
              <w:t>שביעות רצון</w:t>
            </w:r>
          </w:p>
        </w:tc>
        <w:tc>
          <w:tcPr>
            <w:tcW w:w="1276" w:type="dxa"/>
            <w:gridSpan w:val="2"/>
            <w:shd w:val="clear" w:color="auto" w:fill="BFBFBF" w:themeFill="background1" w:themeFillShade="BF"/>
          </w:tcPr>
          <w:p w:rsidR="008327B6" w:rsidRPr="00F5125A" w:rsidRDefault="008327B6" w:rsidP="008327B6">
            <w:pPr>
              <w:jc w:val="left"/>
              <w:rPr>
                <w:rFonts w:asciiTheme="minorBidi" w:hAnsiTheme="minorBidi" w:cstheme="minorBidi"/>
                <w:rtl/>
              </w:rPr>
            </w:pPr>
          </w:p>
        </w:tc>
        <w:tc>
          <w:tcPr>
            <w:tcW w:w="1276" w:type="dxa"/>
            <w:gridSpan w:val="2"/>
            <w:shd w:val="clear" w:color="auto" w:fill="BFBFBF" w:themeFill="background1" w:themeFillShade="BF"/>
          </w:tcPr>
          <w:p w:rsidR="008327B6" w:rsidRPr="00F5125A" w:rsidRDefault="008327B6" w:rsidP="008327B6">
            <w:pPr>
              <w:jc w:val="left"/>
              <w:rPr>
                <w:rFonts w:asciiTheme="minorBidi" w:hAnsiTheme="minorBidi" w:cstheme="minorBidi"/>
                <w:rtl/>
              </w:rPr>
            </w:pPr>
          </w:p>
        </w:tc>
      </w:tr>
    </w:tbl>
    <w:p w:rsidR="00B914E6" w:rsidRDefault="00B914E6" w:rsidP="00B23088">
      <w:pPr>
        <w:spacing w:line="348" w:lineRule="auto"/>
        <w:rPr>
          <w:rtl/>
          <w:lang w:eastAsia="en-US"/>
        </w:rPr>
      </w:pPr>
    </w:p>
    <w:p w:rsidR="00306B31" w:rsidRPr="00D062EF" w:rsidRDefault="00306B31" w:rsidP="00B23088">
      <w:pPr>
        <w:tabs>
          <w:tab w:val="right" w:pos="1190"/>
        </w:tabs>
        <w:spacing w:line="300" w:lineRule="auto"/>
        <w:ind w:left="1701"/>
        <w:rPr>
          <w:color w:val="000000"/>
          <w:rtl/>
        </w:rPr>
      </w:pPr>
      <w:r w:rsidRPr="00D062EF">
        <w:rPr>
          <w:color w:val="000000"/>
          <w:rtl/>
          <w:lang w:eastAsia="en-US"/>
        </w:rPr>
        <w:t>שם הארגון</w:t>
      </w:r>
      <w:r w:rsidRPr="00D062EF">
        <w:rPr>
          <w:color w:val="000000"/>
          <w:rtl/>
        </w:rPr>
        <w:t>:</w:t>
      </w:r>
      <w:r w:rsidRPr="00D062EF">
        <w:rPr>
          <w:color w:val="000000"/>
          <w:rtl/>
        </w:rPr>
        <w:tab/>
      </w:r>
      <w:r w:rsidRPr="00D062EF">
        <w:rPr>
          <w:color w:val="000000"/>
          <w:rtl/>
        </w:rPr>
        <w:tab/>
      </w:r>
      <w:r w:rsidRPr="00D062EF">
        <w:rPr>
          <w:color w:val="000000"/>
          <w:rtl/>
        </w:rPr>
        <w:tab/>
      </w:r>
      <w:r>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306B31" w:rsidRPr="00D062EF" w:rsidRDefault="00306B31" w:rsidP="00B23088">
      <w:pPr>
        <w:tabs>
          <w:tab w:val="right" w:pos="1190"/>
        </w:tabs>
        <w:spacing w:line="300" w:lineRule="auto"/>
        <w:ind w:left="1701"/>
        <w:rPr>
          <w:color w:val="000000"/>
          <w:rtl/>
        </w:rPr>
      </w:pPr>
      <w:r w:rsidRPr="00D062EF">
        <w:rPr>
          <w:rFonts w:hint="eastAsia"/>
          <w:color w:val="000000"/>
          <w:rtl/>
        </w:rPr>
        <w:t>שם</w:t>
      </w:r>
      <w:r w:rsidRPr="00D062EF">
        <w:rPr>
          <w:color w:val="000000"/>
          <w:rtl/>
        </w:rPr>
        <w:t xml:space="preserve"> </w:t>
      </w:r>
      <w:r w:rsidRPr="00D062EF">
        <w:rPr>
          <w:rFonts w:hint="eastAsia"/>
          <w:color w:val="000000"/>
          <w:rtl/>
        </w:rPr>
        <w:t>המאשר</w:t>
      </w:r>
      <w:r w:rsidRPr="00D062EF">
        <w:rPr>
          <w:color w:val="000000"/>
          <w:rtl/>
        </w:rPr>
        <w:t xml:space="preserve"> </w:t>
      </w:r>
      <w:r w:rsidRPr="00D062EF">
        <w:rPr>
          <w:rFonts w:hint="eastAsia"/>
          <w:color w:val="000000"/>
          <w:rtl/>
        </w:rPr>
        <w:t>מטעם</w:t>
      </w:r>
      <w:r w:rsidRPr="00D062EF">
        <w:rPr>
          <w:color w:val="000000"/>
          <w:rtl/>
        </w:rPr>
        <w:t xml:space="preserve"> </w:t>
      </w:r>
      <w:r w:rsidRPr="00D062EF">
        <w:rPr>
          <w:rFonts w:hint="eastAsia"/>
          <w:color w:val="000000"/>
          <w:rtl/>
        </w:rPr>
        <w:t>הארגון</w:t>
      </w:r>
      <w:r w:rsidRPr="00D062EF">
        <w:rPr>
          <w:color w:val="000000"/>
          <w:rtl/>
        </w:rPr>
        <w:t>:</w:t>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306B31" w:rsidRPr="00D062EF" w:rsidRDefault="00306B31" w:rsidP="00B23088">
      <w:pPr>
        <w:tabs>
          <w:tab w:val="right" w:pos="1190"/>
        </w:tabs>
        <w:spacing w:line="300" w:lineRule="auto"/>
        <w:ind w:left="1701"/>
        <w:rPr>
          <w:color w:val="000000"/>
          <w:rtl/>
        </w:rPr>
      </w:pPr>
      <w:r w:rsidRPr="00D062EF">
        <w:rPr>
          <w:rFonts w:hint="eastAsia"/>
          <w:color w:val="000000"/>
          <w:rtl/>
        </w:rPr>
        <w:t>תפקיד</w:t>
      </w:r>
      <w:r w:rsidRPr="00D062EF">
        <w:rPr>
          <w:color w:val="000000"/>
          <w:rtl/>
        </w:rPr>
        <w:t xml:space="preserve"> </w:t>
      </w:r>
      <w:r w:rsidRPr="00D062EF">
        <w:rPr>
          <w:rFonts w:hint="eastAsia"/>
          <w:color w:val="000000"/>
          <w:rtl/>
        </w:rPr>
        <w:t>המאשר</w:t>
      </w:r>
      <w:r w:rsidRPr="00D062EF">
        <w:rPr>
          <w:color w:val="000000"/>
          <w:rtl/>
        </w:rPr>
        <w:t>:</w:t>
      </w:r>
      <w:r w:rsidRPr="00D062EF">
        <w:rPr>
          <w:color w:val="000000"/>
          <w:rtl/>
        </w:rPr>
        <w:tab/>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306B31" w:rsidRPr="00D062EF" w:rsidRDefault="00306B31" w:rsidP="00B23088">
      <w:pPr>
        <w:tabs>
          <w:tab w:val="right" w:pos="1190"/>
        </w:tabs>
        <w:spacing w:line="300" w:lineRule="auto"/>
        <w:ind w:left="1701"/>
        <w:rPr>
          <w:color w:val="000000"/>
        </w:rPr>
      </w:pPr>
      <w:r w:rsidRPr="00D062EF">
        <w:rPr>
          <w:color w:val="000000"/>
          <w:rtl/>
        </w:rPr>
        <w:t>מספר טלפון של המאשר:</w:t>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306B31" w:rsidRPr="00D062EF" w:rsidRDefault="00306B31" w:rsidP="00B23088">
      <w:pPr>
        <w:tabs>
          <w:tab w:val="right" w:pos="1190"/>
        </w:tabs>
        <w:spacing w:line="300" w:lineRule="auto"/>
        <w:ind w:left="1701"/>
        <w:rPr>
          <w:color w:val="000000"/>
        </w:rPr>
      </w:pPr>
      <w:r w:rsidRPr="00D062EF">
        <w:rPr>
          <w:color w:val="000000"/>
          <w:rtl/>
        </w:rPr>
        <w:t>מספר טלפון נייד של המאשר:</w:t>
      </w:r>
      <w:r w:rsidRPr="00306B31">
        <w:rPr>
          <w:color w:val="000000"/>
          <w:rtl/>
        </w:rPr>
        <w:tab/>
      </w:r>
      <w:r w:rsidRPr="00B23088">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306B31" w:rsidRPr="00D062EF" w:rsidRDefault="00306B31" w:rsidP="00B23088">
      <w:pPr>
        <w:tabs>
          <w:tab w:val="right" w:pos="1190"/>
        </w:tabs>
        <w:spacing w:line="300" w:lineRule="auto"/>
        <w:ind w:left="1701"/>
        <w:rPr>
          <w:color w:val="000000"/>
          <w:rtl/>
        </w:rPr>
      </w:pPr>
      <w:r w:rsidRPr="00D062EF">
        <w:rPr>
          <w:color w:val="000000"/>
          <w:rtl/>
        </w:rPr>
        <w:t>דואר אלקטרוני של המאשר:</w:t>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306B31" w:rsidRPr="00AF7360" w:rsidRDefault="00306B31" w:rsidP="00B23088">
      <w:pPr>
        <w:tabs>
          <w:tab w:val="right" w:pos="1190"/>
        </w:tabs>
        <w:spacing w:line="300" w:lineRule="auto"/>
        <w:ind w:left="1701"/>
        <w:rPr>
          <w:color w:val="000000"/>
          <w:sz w:val="18"/>
          <w:szCs w:val="18"/>
          <w:rtl/>
        </w:rPr>
      </w:pPr>
    </w:p>
    <w:p w:rsidR="00306B31" w:rsidRPr="00D062EF" w:rsidRDefault="00306B31" w:rsidP="00B23088">
      <w:pPr>
        <w:tabs>
          <w:tab w:val="right" w:pos="1190"/>
        </w:tabs>
        <w:spacing w:line="300" w:lineRule="auto"/>
        <w:ind w:left="1701"/>
        <w:rPr>
          <w:color w:val="000000"/>
          <w:rtl/>
        </w:rPr>
      </w:pPr>
      <w:r w:rsidRPr="00D062EF">
        <w:rPr>
          <w:rFonts w:hint="eastAsia"/>
          <w:color w:val="000000"/>
          <w:rtl/>
        </w:rPr>
        <w:t>חתימה</w:t>
      </w:r>
      <w:r w:rsidRPr="00D062EF">
        <w:rPr>
          <w:color w:val="000000"/>
          <w:rtl/>
        </w:rPr>
        <w:t xml:space="preserve"> </w:t>
      </w:r>
      <w:r w:rsidRPr="00D062EF">
        <w:rPr>
          <w:rFonts w:hint="eastAsia"/>
          <w:color w:val="000000"/>
          <w:rtl/>
        </w:rPr>
        <w:t>וחותמת</w:t>
      </w:r>
      <w:r w:rsidRPr="00D062EF">
        <w:rPr>
          <w:color w:val="000000"/>
          <w:rtl/>
        </w:rPr>
        <w:t xml:space="preserve"> </w:t>
      </w:r>
      <w:r>
        <w:rPr>
          <w:rFonts w:hint="cs"/>
          <w:color w:val="000000"/>
          <w:rtl/>
        </w:rPr>
        <w:t>של הארגון</w:t>
      </w:r>
      <w:r w:rsidRPr="00D062EF">
        <w:rPr>
          <w:color w:val="000000"/>
          <w:rtl/>
        </w:rPr>
        <w:t xml:space="preserve"> : </w:t>
      </w:r>
      <w:r w:rsidRPr="00306B31">
        <w:rPr>
          <w:color w:val="000000"/>
          <w:rtl/>
        </w:rPr>
        <w:tab/>
      </w:r>
      <w:r w:rsidRPr="00B23088">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306B31" w:rsidRDefault="00306B31" w:rsidP="00B23088">
      <w:pPr>
        <w:spacing w:line="348" w:lineRule="auto"/>
        <w:rPr>
          <w:rtl/>
          <w:lang w:eastAsia="en-US"/>
        </w:rPr>
      </w:pPr>
      <w:r>
        <w:rPr>
          <w:rtl/>
          <w:lang w:eastAsia="en-US"/>
        </w:rPr>
        <w:br w:type="page"/>
      </w:r>
    </w:p>
    <w:p w:rsidR="00B914E6" w:rsidRDefault="00B914E6" w:rsidP="00E83C97">
      <w:pPr>
        <w:spacing w:line="348" w:lineRule="auto"/>
        <w:ind w:left="902"/>
        <w:rPr>
          <w:rtl/>
          <w:lang w:eastAsia="en-US"/>
        </w:rPr>
      </w:pPr>
    </w:p>
    <w:p w:rsidR="00EF3A60" w:rsidRDefault="00EF3A60" w:rsidP="002C618B">
      <w:pPr>
        <w:pStyle w:val="Heading1"/>
        <w:keepNext w:val="0"/>
        <w:numPr>
          <w:ilvl w:val="0"/>
          <w:numId w:val="0"/>
        </w:numPr>
        <w:jc w:val="center"/>
        <w:rPr>
          <w:rtl/>
        </w:rPr>
      </w:pPr>
      <w:bookmarkStart w:id="1754" w:name="_Toc512959512"/>
      <w:bookmarkStart w:id="1755" w:name="נספח41222"/>
      <w:r>
        <w:rPr>
          <w:rFonts w:hint="cs"/>
          <w:rtl/>
        </w:rPr>
        <w:t>נספח 4.1.2.2.2</w:t>
      </w:r>
      <w:r w:rsidR="00DE343F">
        <w:rPr>
          <w:rFonts w:hint="cs"/>
          <w:rtl/>
        </w:rPr>
        <w:t xml:space="preserve"> </w:t>
      </w:r>
      <w:r w:rsidR="00DE343F">
        <w:rPr>
          <w:rtl/>
        </w:rPr>
        <w:t>–</w:t>
      </w:r>
      <w:r w:rsidR="00DE343F">
        <w:rPr>
          <w:rFonts w:hint="cs"/>
          <w:rtl/>
        </w:rPr>
        <w:t xml:space="preserve"> ניסיון נוסף </w:t>
      </w:r>
      <w:r w:rsidR="00DE343F">
        <w:rPr>
          <w:rtl/>
        </w:rPr>
        <w:t>–</w:t>
      </w:r>
      <w:r w:rsidR="00DE343F">
        <w:rPr>
          <w:rFonts w:hint="cs"/>
          <w:rtl/>
        </w:rPr>
        <w:t xml:space="preserve"> תפעול מוקד שירות</w:t>
      </w:r>
      <w:bookmarkEnd w:id="1754"/>
    </w:p>
    <w:bookmarkEnd w:id="1755"/>
    <w:p w:rsidR="00EF3A60" w:rsidRPr="00DE343F" w:rsidRDefault="00DE343F" w:rsidP="00DE343F">
      <w:pPr>
        <w:spacing w:line="240" w:lineRule="auto"/>
        <w:rPr>
          <w:rtl/>
          <w:lang w:eastAsia="en-US"/>
        </w:rPr>
      </w:pPr>
      <w:r>
        <w:rPr>
          <w:rFonts w:hint="cs"/>
          <w:rtl/>
          <w:lang w:eastAsia="en-US"/>
        </w:rPr>
        <w:t xml:space="preserve">המציע יפרט </w:t>
      </w:r>
      <w:r w:rsidR="00996189" w:rsidRPr="00DE343F">
        <w:rPr>
          <w:rFonts w:hint="eastAsia"/>
          <w:rtl/>
          <w:lang w:eastAsia="en-US"/>
        </w:rPr>
        <w:t>ניסיון</w:t>
      </w:r>
      <w:r w:rsidR="00996189" w:rsidRPr="00DE343F">
        <w:rPr>
          <w:rtl/>
          <w:lang w:eastAsia="en-US"/>
        </w:rPr>
        <w:t xml:space="preserve"> נוסף במתן שירותי תפעול מוקד שירות (</w:t>
      </w:r>
      <w:r w:rsidR="00996189" w:rsidRPr="00DE343F">
        <w:rPr>
          <w:lang w:eastAsia="en-US"/>
        </w:rPr>
        <w:t>Help Desk</w:t>
      </w:r>
      <w:r w:rsidR="00996189" w:rsidRPr="00DE343F">
        <w:rPr>
          <w:rtl/>
          <w:lang w:eastAsia="en-US"/>
        </w:rPr>
        <w:t xml:space="preserve">) בשיטת מיקור חוץ </w:t>
      </w:r>
      <w:r w:rsidR="00996189" w:rsidRPr="00DE343F">
        <w:rPr>
          <w:lang w:eastAsia="en-US"/>
        </w:rPr>
        <w:t>Outsourcing</w:t>
      </w:r>
      <w:r>
        <w:rPr>
          <w:rFonts w:hint="cs"/>
          <w:rtl/>
          <w:lang w:eastAsia="en-US"/>
        </w:rPr>
        <w:t xml:space="preserve"> בטבלה שלהלן :</w:t>
      </w:r>
    </w:p>
    <w:p w:rsidR="00996189" w:rsidRDefault="00996189" w:rsidP="00E83C97">
      <w:pPr>
        <w:spacing w:line="348" w:lineRule="auto"/>
        <w:ind w:left="902"/>
        <w:rPr>
          <w:rtl/>
          <w:lang w:eastAsia="en-US"/>
        </w:rPr>
      </w:pPr>
    </w:p>
    <w:tbl>
      <w:tblPr>
        <w:bidiVisual/>
        <w:tblW w:w="9899" w:type="dxa"/>
        <w:tblInd w:w="1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3827"/>
        <w:gridCol w:w="685"/>
        <w:gridCol w:w="833"/>
        <w:gridCol w:w="1518"/>
        <w:gridCol w:w="59"/>
        <w:gridCol w:w="283"/>
        <w:gridCol w:w="1176"/>
        <w:gridCol w:w="29"/>
        <w:gridCol w:w="1489"/>
      </w:tblGrid>
      <w:tr w:rsidR="00B65C63" w:rsidRPr="00F5125A" w:rsidTr="0088578E">
        <w:trPr>
          <w:cantSplit/>
          <w:tblHeader/>
        </w:trPr>
        <w:tc>
          <w:tcPr>
            <w:tcW w:w="3827" w:type="dxa"/>
            <w:shd w:val="clear" w:color="auto" w:fill="E6E6E6"/>
          </w:tcPr>
          <w:p w:rsidR="00B65C63" w:rsidRDefault="00B65C63" w:rsidP="002C618B">
            <w:pPr>
              <w:spacing w:line="240" w:lineRule="auto"/>
              <w:jc w:val="left"/>
              <w:rPr>
                <w:rFonts w:asciiTheme="minorBidi" w:hAnsiTheme="minorBidi" w:cstheme="minorBidi"/>
                <w:b/>
                <w:bCs/>
                <w:rtl/>
              </w:rPr>
            </w:pPr>
            <w:r>
              <w:rPr>
                <w:rFonts w:asciiTheme="minorBidi" w:hAnsiTheme="minorBidi" w:cstheme="minorBidi" w:hint="cs"/>
                <w:b/>
                <w:bCs/>
                <w:rtl/>
              </w:rPr>
              <w:t>מיקום מרכז השירות</w:t>
            </w:r>
          </w:p>
          <w:p w:rsidR="00B65C63" w:rsidRPr="00B23088" w:rsidRDefault="00B65C63" w:rsidP="002C618B">
            <w:pPr>
              <w:spacing w:line="240" w:lineRule="auto"/>
              <w:jc w:val="left"/>
              <w:rPr>
                <w:rFonts w:asciiTheme="minorBidi" w:hAnsiTheme="minorBidi" w:cstheme="minorBidi"/>
                <w:i/>
                <w:iCs/>
                <w:rtl/>
              </w:rPr>
            </w:pPr>
            <w:r w:rsidRPr="00B23088">
              <w:rPr>
                <w:rFonts w:asciiTheme="minorBidi" w:hAnsiTheme="minorBidi" w:cstheme="minorBidi"/>
                <w:i/>
                <w:iCs/>
                <w:sz w:val="20"/>
                <w:szCs w:val="20"/>
                <w:rtl/>
              </w:rPr>
              <w:t xml:space="preserve">(אתר </w:t>
            </w:r>
            <w:r w:rsidRPr="00B23088">
              <w:rPr>
                <w:rFonts w:asciiTheme="minorBidi" w:hAnsiTheme="minorBidi" w:cstheme="minorBidi" w:hint="eastAsia"/>
                <w:i/>
                <w:iCs/>
                <w:sz w:val="20"/>
                <w:szCs w:val="20"/>
                <w:rtl/>
              </w:rPr>
              <w:t>הלקוח</w:t>
            </w:r>
            <w:r w:rsidRPr="00B23088">
              <w:rPr>
                <w:rFonts w:asciiTheme="minorBidi" w:hAnsiTheme="minorBidi" w:cstheme="minorBidi"/>
                <w:i/>
                <w:iCs/>
                <w:sz w:val="20"/>
                <w:szCs w:val="20"/>
                <w:rtl/>
              </w:rPr>
              <w:t xml:space="preserve"> </w:t>
            </w:r>
            <w:r w:rsidRPr="00B23088">
              <w:rPr>
                <w:rFonts w:asciiTheme="minorBidi" w:hAnsiTheme="minorBidi" w:cstheme="minorBidi" w:hint="eastAsia"/>
                <w:i/>
                <w:iCs/>
                <w:sz w:val="20"/>
                <w:szCs w:val="20"/>
                <w:rtl/>
              </w:rPr>
              <w:t>או</w:t>
            </w:r>
            <w:r w:rsidRPr="00B23088">
              <w:rPr>
                <w:rFonts w:asciiTheme="minorBidi" w:hAnsiTheme="minorBidi" w:cstheme="minorBidi"/>
                <w:i/>
                <w:iCs/>
                <w:sz w:val="20"/>
                <w:szCs w:val="20"/>
                <w:rtl/>
              </w:rPr>
              <w:t xml:space="preserve"> </w:t>
            </w:r>
            <w:r w:rsidRPr="00B23088">
              <w:rPr>
                <w:rFonts w:asciiTheme="minorBidi" w:hAnsiTheme="minorBidi" w:cstheme="minorBidi" w:hint="eastAsia"/>
                <w:i/>
                <w:iCs/>
                <w:sz w:val="20"/>
                <w:szCs w:val="20"/>
                <w:rtl/>
              </w:rPr>
              <w:t>אתר</w:t>
            </w:r>
            <w:r w:rsidRPr="00B23088">
              <w:rPr>
                <w:rFonts w:asciiTheme="minorBidi" w:hAnsiTheme="minorBidi" w:cstheme="minorBidi"/>
                <w:i/>
                <w:iCs/>
                <w:sz w:val="20"/>
                <w:szCs w:val="20"/>
                <w:rtl/>
              </w:rPr>
              <w:t xml:space="preserve"> </w:t>
            </w:r>
            <w:r w:rsidRPr="00B23088">
              <w:rPr>
                <w:rFonts w:asciiTheme="minorBidi" w:hAnsiTheme="minorBidi" w:cstheme="minorBidi" w:hint="eastAsia"/>
                <w:i/>
                <w:iCs/>
                <w:sz w:val="20"/>
                <w:szCs w:val="20"/>
                <w:rtl/>
              </w:rPr>
              <w:t>הספק</w:t>
            </w:r>
            <w:r w:rsidRPr="00B23088">
              <w:rPr>
                <w:rFonts w:asciiTheme="minorBidi" w:hAnsiTheme="minorBidi" w:cstheme="minorBidi"/>
                <w:i/>
                <w:iCs/>
                <w:sz w:val="20"/>
                <w:szCs w:val="20"/>
                <w:rtl/>
              </w:rPr>
              <w:t>)</w:t>
            </w:r>
          </w:p>
        </w:tc>
        <w:tc>
          <w:tcPr>
            <w:tcW w:w="6072" w:type="dxa"/>
            <w:gridSpan w:val="8"/>
            <w:shd w:val="clear" w:color="auto" w:fill="auto"/>
          </w:tcPr>
          <w:p w:rsidR="00B65C63" w:rsidRPr="00F5125A" w:rsidRDefault="00B65C63" w:rsidP="0088578E">
            <w:pPr>
              <w:jc w:val="left"/>
              <w:rPr>
                <w:rFonts w:asciiTheme="minorBidi" w:hAnsiTheme="minorBidi" w:cstheme="minorBidi"/>
                <w:rtl/>
              </w:rPr>
            </w:pPr>
          </w:p>
        </w:tc>
      </w:tr>
      <w:tr w:rsidR="00B65C63" w:rsidRPr="00F5125A" w:rsidTr="0088578E">
        <w:trPr>
          <w:cantSplit/>
          <w:tblHeader/>
        </w:trPr>
        <w:tc>
          <w:tcPr>
            <w:tcW w:w="3827" w:type="dxa"/>
            <w:shd w:val="clear" w:color="auto" w:fill="E6E6E6"/>
          </w:tcPr>
          <w:p w:rsidR="00B65C63" w:rsidRPr="00F5125A" w:rsidRDefault="00B65C63" w:rsidP="0088578E">
            <w:pPr>
              <w:spacing w:line="240" w:lineRule="auto"/>
              <w:jc w:val="left"/>
              <w:rPr>
                <w:rFonts w:asciiTheme="minorBidi" w:hAnsiTheme="minorBidi" w:cstheme="minorBidi"/>
                <w:b/>
                <w:bCs/>
                <w:rtl/>
              </w:rPr>
            </w:pPr>
            <w:r w:rsidRPr="00F5125A">
              <w:rPr>
                <w:rFonts w:asciiTheme="minorBidi" w:hAnsiTheme="minorBidi" w:cstheme="minorBidi"/>
                <w:b/>
                <w:bCs/>
                <w:rtl/>
              </w:rPr>
              <w:t xml:space="preserve">תיאור </w:t>
            </w:r>
            <w:r>
              <w:rPr>
                <w:rFonts w:asciiTheme="minorBidi" w:hAnsiTheme="minorBidi" w:cstheme="minorBidi" w:hint="cs"/>
                <w:b/>
                <w:bCs/>
                <w:rtl/>
              </w:rPr>
              <w:t xml:space="preserve">השירותים שניתנו </w:t>
            </w:r>
          </w:p>
        </w:tc>
        <w:tc>
          <w:tcPr>
            <w:tcW w:w="6072" w:type="dxa"/>
            <w:gridSpan w:val="8"/>
            <w:shd w:val="clear" w:color="auto" w:fill="auto"/>
          </w:tcPr>
          <w:p w:rsidR="00B65C63" w:rsidRPr="00F5125A" w:rsidRDefault="00B65C63" w:rsidP="0088578E">
            <w:pPr>
              <w:jc w:val="left"/>
              <w:rPr>
                <w:rFonts w:asciiTheme="minorBidi" w:hAnsiTheme="minorBidi" w:cstheme="minorBidi"/>
                <w:rtl/>
              </w:rPr>
            </w:pPr>
          </w:p>
        </w:tc>
      </w:tr>
      <w:tr w:rsidR="00B65C63" w:rsidRPr="00F5125A" w:rsidTr="0088578E">
        <w:trPr>
          <w:cantSplit/>
          <w:tblHeader/>
        </w:trPr>
        <w:tc>
          <w:tcPr>
            <w:tcW w:w="3827" w:type="dxa"/>
            <w:shd w:val="clear" w:color="auto" w:fill="E6E6E6"/>
          </w:tcPr>
          <w:p w:rsidR="00B65C63" w:rsidRDefault="00B65C63" w:rsidP="0088578E">
            <w:pPr>
              <w:spacing w:line="240" w:lineRule="auto"/>
              <w:jc w:val="left"/>
              <w:rPr>
                <w:rFonts w:asciiTheme="minorBidi" w:hAnsiTheme="minorBidi" w:cstheme="minorBidi"/>
                <w:b/>
                <w:bCs/>
                <w:rtl/>
              </w:rPr>
            </w:pPr>
            <w:r w:rsidRPr="00F5125A">
              <w:rPr>
                <w:rFonts w:asciiTheme="minorBidi" w:hAnsiTheme="minorBidi" w:cstheme="minorBidi"/>
                <w:b/>
                <w:bCs/>
                <w:rtl/>
              </w:rPr>
              <w:t xml:space="preserve">תאריך תחילת </w:t>
            </w:r>
            <w:r>
              <w:rPr>
                <w:rFonts w:asciiTheme="minorBidi" w:hAnsiTheme="minorBidi" w:cstheme="minorBidi" w:hint="cs"/>
                <w:b/>
                <w:bCs/>
                <w:rtl/>
              </w:rPr>
              <w:t>מתן השירותים</w:t>
            </w:r>
          </w:p>
        </w:tc>
        <w:tc>
          <w:tcPr>
            <w:tcW w:w="6072" w:type="dxa"/>
            <w:gridSpan w:val="8"/>
            <w:shd w:val="clear" w:color="auto" w:fill="auto"/>
          </w:tcPr>
          <w:p w:rsidR="00B65C63" w:rsidRPr="00F5125A" w:rsidRDefault="00B65C63" w:rsidP="0088578E">
            <w:pPr>
              <w:jc w:val="left"/>
              <w:rPr>
                <w:rFonts w:asciiTheme="minorBidi" w:hAnsiTheme="minorBidi" w:cstheme="minorBidi"/>
                <w:rtl/>
              </w:rPr>
            </w:pPr>
          </w:p>
        </w:tc>
      </w:tr>
      <w:tr w:rsidR="00B65C63" w:rsidRPr="00F5125A" w:rsidTr="0088578E">
        <w:trPr>
          <w:cantSplit/>
          <w:tblHeader/>
        </w:trPr>
        <w:tc>
          <w:tcPr>
            <w:tcW w:w="3827" w:type="dxa"/>
            <w:shd w:val="clear" w:color="auto" w:fill="E6E6E6"/>
          </w:tcPr>
          <w:p w:rsidR="00B65C63" w:rsidRDefault="00B65C63" w:rsidP="0088578E">
            <w:pPr>
              <w:spacing w:line="240" w:lineRule="auto"/>
              <w:jc w:val="left"/>
              <w:rPr>
                <w:rFonts w:asciiTheme="minorBidi" w:hAnsiTheme="minorBidi" w:cstheme="minorBidi"/>
                <w:b/>
                <w:bCs/>
                <w:rtl/>
              </w:rPr>
            </w:pPr>
            <w:r w:rsidRPr="00F5125A">
              <w:rPr>
                <w:rFonts w:asciiTheme="minorBidi" w:hAnsiTheme="minorBidi" w:cstheme="minorBidi"/>
                <w:b/>
                <w:bCs/>
                <w:rtl/>
              </w:rPr>
              <w:t xml:space="preserve">תאריך </w:t>
            </w:r>
            <w:r>
              <w:rPr>
                <w:rFonts w:asciiTheme="minorBidi" w:hAnsiTheme="minorBidi" w:cstheme="minorBidi" w:hint="cs"/>
                <w:b/>
                <w:bCs/>
                <w:rtl/>
              </w:rPr>
              <w:t>סיום</w:t>
            </w:r>
            <w:r w:rsidRPr="00F5125A">
              <w:rPr>
                <w:rFonts w:asciiTheme="minorBidi" w:hAnsiTheme="minorBidi" w:cstheme="minorBidi"/>
                <w:b/>
                <w:bCs/>
                <w:rtl/>
              </w:rPr>
              <w:t xml:space="preserve"> </w:t>
            </w:r>
            <w:r>
              <w:rPr>
                <w:rFonts w:asciiTheme="minorBidi" w:hAnsiTheme="minorBidi" w:cstheme="minorBidi" w:hint="cs"/>
                <w:b/>
                <w:bCs/>
                <w:rtl/>
              </w:rPr>
              <w:t>מתן השירותים</w:t>
            </w:r>
          </w:p>
        </w:tc>
        <w:tc>
          <w:tcPr>
            <w:tcW w:w="6072" w:type="dxa"/>
            <w:gridSpan w:val="8"/>
            <w:shd w:val="clear" w:color="auto" w:fill="auto"/>
          </w:tcPr>
          <w:p w:rsidR="00B65C63" w:rsidRPr="00F5125A" w:rsidRDefault="00B65C63" w:rsidP="0088578E">
            <w:pPr>
              <w:jc w:val="left"/>
              <w:rPr>
                <w:rFonts w:asciiTheme="minorBidi" w:hAnsiTheme="minorBidi" w:cstheme="minorBidi"/>
                <w:rtl/>
              </w:rPr>
            </w:pPr>
          </w:p>
        </w:tc>
      </w:tr>
      <w:tr w:rsidR="00B65C63" w:rsidRPr="00F5125A" w:rsidTr="0088578E">
        <w:trPr>
          <w:cantSplit/>
          <w:tblHeader/>
        </w:trPr>
        <w:tc>
          <w:tcPr>
            <w:tcW w:w="3827" w:type="dxa"/>
            <w:shd w:val="clear" w:color="auto" w:fill="E6E6E6"/>
          </w:tcPr>
          <w:p w:rsidR="00B65C63" w:rsidRPr="00F5125A" w:rsidRDefault="00B65C63" w:rsidP="0088578E">
            <w:pPr>
              <w:spacing w:line="240" w:lineRule="auto"/>
              <w:jc w:val="left"/>
              <w:rPr>
                <w:rFonts w:asciiTheme="minorBidi" w:hAnsiTheme="minorBidi" w:cstheme="minorBidi"/>
                <w:b/>
                <w:bCs/>
                <w:rtl/>
              </w:rPr>
            </w:pPr>
            <w:r>
              <w:rPr>
                <w:rFonts w:asciiTheme="minorBidi" w:hAnsiTheme="minorBidi" w:cstheme="minorBidi" w:hint="cs"/>
                <w:b/>
                <w:bCs/>
                <w:rtl/>
              </w:rPr>
              <w:t>הגורם אשר סיפק את השירותים (ספק ראשי)</w:t>
            </w:r>
          </w:p>
        </w:tc>
        <w:tc>
          <w:tcPr>
            <w:tcW w:w="6072" w:type="dxa"/>
            <w:gridSpan w:val="8"/>
            <w:shd w:val="clear" w:color="auto" w:fill="auto"/>
          </w:tcPr>
          <w:p w:rsidR="00B65C63" w:rsidRPr="00F5125A" w:rsidRDefault="00B65C63" w:rsidP="0088578E">
            <w:pPr>
              <w:jc w:val="left"/>
              <w:rPr>
                <w:rFonts w:asciiTheme="minorBidi" w:hAnsiTheme="minorBidi" w:cstheme="minorBidi"/>
                <w:rtl/>
              </w:rPr>
            </w:pPr>
          </w:p>
        </w:tc>
      </w:tr>
      <w:tr w:rsidR="00B65C63" w:rsidRPr="00F5125A" w:rsidTr="00B23088">
        <w:trPr>
          <w:cantSplit/>
          <w:tblHeader/>
        </w:trPr>
        <w:tc>
          <w:tcPr>
            <w:tcW w:w="3827" w:type="dxa"/>
            <w:vMerge w:val="restart"/>
            <w:shd w:val="clear" w:color="auto" w:fill="E6E6E6"/>
          </w:tcPr>
          <w:p w:rsidR="00B65C63" w:rsidRPr="00F5125A" w:rsidRDefault="00B65C63" w:rsidP="0088578E">
            <w:pPr>
              <w:jc w:val="left"/>
              <w:rPr>
                <w:rFonts w:asciiTheme="minorBidi" w:hAnsiTheme="minorBidi" w:cstheme="minorBidi"/>
                <w:b/>
                <w:bCs/>
                <w:rtl/>
              </w:rPr>
            </w:pPr>
            <w:r>
              <w:rPr>
                <w:rFonts w:asciiTheme="minorBidi" w:hAnsiTheme="minorBidi" w:cstheme="minorBidi" w:hint="cs"/>
                <w:b/>
                <w:bCs/>
                <w:rtl/>
              </w:rPr>
              <w:t>פירוט ספקי משנה שהיו מעורבים במתן השירותים והשירותים שסיפק כל אחד מהם</w:t>
            </w:r>
          </w:p>
        </w:tc>
        <w:tc>
          <w:tcPr>
            <w:tcW w:w="685" w:type="dxa"/>
            <w:shd w:val="clear" w:color="auto" w:fill="BFBFBF" w:themeFill="background1" w:themeFillShade="BF"/>
            <w:vAlign w:val="center"/>
          </w:tcPr>
          <w:p w:rsidR="00B65C63" w:rsidRPr="008E305F" w:rsidRDefault="00B65C63" w:rsidP="0088578E">
            <w:pPr>
              <w:spacing w:line="240" w:lineRule="auto"/>
              <w:jc w:val="center"/>
              <w:rPr>
                <w:rFonts w:asciiTheme="minorBidi" w:hAnsiTheme="minorBidi" w:cstheme="minorBidi"/>
                <w:b/>
                <w:bCs/>
                <w:rtl/>
              </w:rPr>
            </w:pPr>
            <w:r w:rsidRPr="008E305F">
              <w:rPr>
                <w:rFonts w:asciiTheme="minorBidi" w:hAnsiTheme="minorBidi" w:cstheme="minorBidi" w:hint="cs"/>
                <w:b/>
                <w:bCs/>
                <w:rtl/>
              </w:rPr>
              <w:t>#</w:t>
            </w:r>
          </w:p>
        </w:tc>
        <w:tc>
          <w:tcPr>
            <w:tcW w:w="2693" w:type="dxa"/>
            <w:gridSpan w:val="4"/>
            <w:shd w:val="clear" w:color="auto" w:fill="BFBFBF" w:themeFill="background1" w:themeFillShade="BF"/>
            <w:vAlign w:val="center"/>
          </w:tcPr>
          <w:p w:rsidR="00B65C63" w:rsidRPr="008E305F" w:rsidRDefault="00B65C63" w:rsidP="0088578E">
            <w:pPr>
              <w:spacing w:line="240" w:lineRule="auto"/>
              <w:jc w:val="center"/>
              <w:rPr>
                <w:rFonts w:asciiTheme="minorBidi" w:hAnsiTheme="minorBidi" w:cstheme="minorBidi"/>
                <w:b/>
                <w:bCs/>
                <w:rtl/>
              </w:rPr>
            </w:pPr>
            <w:r w:rsidRPr="008E305F">
              <w:rPr>
                <w:rFonts w:asciiTheme="minorBidi" w:hAnsiTheme="minorBidi" w:cstheme="minorBidi" w:hint="cs"/>
                <w:b/>
                <w:bCs/>
                <w:rtl/>
              </w:rPr>
              <w:t>ספק משנה</w:t>
            </w:r>
          </w:p>
        </w:tc>
        <w:tc>
          <w:tcPr>
            <w:tcW w:w="2694" w:type="dxa"/>
            <w:gridSpan w:val="3"/>
            <w:shd w:val="clear" w:color="auto" w:fill="BFBFBF" w:themeFill="background1" w:themeFillShade="BF"/>
            <w:vAlign w:val="center"/>
          </w:tcPr>
          <w:p w:rsidR="00B65C63" w:rsidRPr="008E305F" w:rsidRDefault="00B65C63" w:rsidP="0088578E">
            <w:pPr>
              <w:spacing w:line="240" w:lineRule="auto"/>
              <w:jc w:val="center"/>
              <w:rPr>
                <w:rFonts w:asciiTheme="minorBidi" w:hAnsiTheme="minorBidi" w:cstheme="minorBidi"/>
                <w:b/>
                <w:bCs/>
                <w:rtl/>
              </w:rPr>
            </w:pPr>
            <w:r w:rsidRPr="008E305F">
              <w:rPr>
                <w:rFonts w:asciiTheme="minorBidi" w:hAnsiTheme="minorBidi" w:cstheme="minorBidi" w:hint="cs"/>
                <w:b/>
                <w:bCs/>
                <w:rtl/>
              </w:rPr>
              <w:t>שירותים שניתנו ע"י ספק המשנה</w:t>
            </w:r>
          </w:p>
        </w:tc>
      </w:tr>
      <w:tr w:rsidR="00B65C63" w:rsidRPr="00F5125A" w:rsidTr="00B23088">
        <w:trPr>
          <w:cantSplit/>
          <w:tblHeader/>
        </w:trPr>
        <w:tc>
          <w:tcPr>
            <w:tcW w:w="3827" w:type="dxa"/>
            <w:vMerge/>
            <w:shd w:val="clear" w:color="auto" w:fill="E6E6E6"/>
          </w:tcPr>
          <w:p w:rsidR="00B65C63" w:rsidRPr="00F5125A" w:rsidRDefault="00B65C63" w:rsidP="0088578E">
            <w:pPr>
              <w:jc w:val="left"/>
              <w:rPr>
                <w:rFonts w:asciiTheme="minorBidi" w:hAnsiTheme="minorBidi" w:cstheme="minorBidi"/>
                <w:b/>
                <w:bCs/>
                <w:rtl/>
              </w:rPr>
            </w:pPr>
          </w:p>
        </w:tc>
        <w:tc>
          <w:tcPr>
            <w:tcW w:w="685" w:type="dxa"/>
            <w:shd w:val="clear" w:color="auto" w:fill="auto"/>
          </w:tcPr>
          <w:p w:rsidR="00B65C63" w:rsidRPr="00F5125A" w:rsidRDefault="00B65C63" w:rsidP="0088578E">
            <w:pPr>
              <w:jc w:val="center"/>
              <w:rPr>
                <w:rFonts w:asciiTheme="minorBidi" w:hAnsiTheme="minorBidi" w:cstheme="minorBidi"/>
                <w:rtl/>
              </w:rPr>
            </w:pPr>
            <w:r>
              <w:rPr>
                <w:rFonts w:asciiTheme="minorBidi" w:hAnsiTheme="minorBidi" w:cstheme="minorBidi" w:hint="cs"/>
                <w:rtl/>
              </w:rPr>
              <w:t>1</w:t>
            </w:r>
          </w:p>
        </w:tc>
        <w:tc>
          <w:tcPr>
            <w:tcW w:w="2693" w:type="dxa"/>
            <w:gridSpan w:val="4"/>
            <w:shd w:val="clear" w:color="auto" w:fill="auto"/>
          </w:tcPr>
          <w:p w:rsidR="00B65C63" w:rsidRPr="00F5125A" w:rsidRDefault="00B65C63" w:rsidP="0088578E">
            <w:pPr>
              <w:jc w:val="left"/>
              <w:rPr>
                <w:rFonts w:asciiTheme="minorBidi" w:hAnsiTheme="minorBidi" w:cstheme="minorBidi"/>
                <w:rtl/>
              </w:rPr>
            </w:pPr>
          </w:p>
        </w:tc>
        <w:tc>
          <w:tcPr>
            <w:tcW w:w="2694" w:type="dxa"/>
            <w:gridSpan w:val="3"/>
            <w:shd w:val="clear" w:color="auto" w:fill="auto"/>
          </w:tcPr>
          <w:p w:rsidR="00B65C63" w:rsidRPr="00F5125A" w:rsidRDefault="00B65C63" w:rsidP="0088578E">
            <w:pPr>
              <w:jc w:val="left"/>
              <w:rPr>
                <w:rFonts w:asciiTheme="minorBidi" w:hAnsiTheme="minorBidi" w:cstheme="minorBidi"/>
                <w:rtl/>
              </w:rPr>
            </w:pPr>
          </w:p>
        </w:tc>
      </w:tr>
      <w:tr w:rsidR="00B65C63" w:rsidRPr="00F5125A" w:rsidTr="00B23088">
        <w:trPr>
          <w:cantSplit/>
          <w:tblHeader/>
        </w:trPr>
        <w:tc>
          <w:tcPr>
            <w:tcW w:w="3827" w:type="dxa"/>
            <w:vMerge/>
            <w:shd w:val="clear" w:color="auto" w:fill="E6E6E6"/>
          </w:tcPr>
          <w:p w:rsidR="00B65C63" w:rsidRPr="00F5125A" w:rsidRDefault="00B65C63" w:rsidP="0088578E">
            <w:pPr>
              <w:jc w:val="left"/>
              <w:rPr>
                <w:rFonts w:asciiTheme="minorBidi" w:hAnsiTheme="minorBidi" w:cstheme="minorBidi"/>
                <w:b/>
                <w:bCs/>
                <w:rtl/>
              </w:rPr>
            </w:pPr>
          </w:p>
        </w:tc>
        <w:tc>
          <w:tcPr>
            <w:tcW w:w="685" w:type="dxa"/>
            <w:shd w:val="clear" w:color="auto" w:fill="auto"/>
          </w:tcPr>
          <w:p w:rsidR="00B65C63" w:rsidRPr="00F5125A" w:rsidRDefault="00B65C63" w:rsidP="0088578E">
            <w:pPr>
              <w:jc w:val="center"/>
              <w:rPr>
                <w:rFonts w:asciiTheme="minorBidi" w:hAnsiTheme="minorBidi" w:cstheme="minorBidi"/>
                <w:rtl/>
              </w:rPr>
            </w:pPr>
            <w:r>
              <w:rPr>
                <w:rFonts w:asciiTheme="minorBidi" w:hAnsiTheme="minorBidi" w:cstheme="minorBidi" w:hint="cs"/>
                <w:rtl/>
              </w:rPr>
              <w:t>2</w:t>
            </w:r>
          </w:p>
        </w:tc>
        <w:tc>
          <w:tcPr>
            <w:tcW w:w="2693" w:type="dxa"/>
            <w:gridSpan w:val="4"/>
            <w:shd w:val="clear" w:color="auto" w:fill="auto"/>
          </w:tcPr>
          <w:p w:rsidR="00B65C63" w:rsidRPr="00F5125A" w:rsidRDefault="00B65C63" w:rsidP="0088578E">
            <w:pPr>
              <w:jc w:val="left"/>
              <w:rPr>
                <w:rFonts w:asciiTheme="minorBidi" w:hAnsiTheme="minorBidi" w:cstheme="minorBidi"/>
                <w:rtl/>
              </w:rPr>
            </w:pPr>
          </w:p>
        </w:tc>
        <w:tc>
          <w:tcPr>
            <w:tcW w:w="2694" w:type="dxa"/>
            <w:gridSpan w:val="3"/>
            <w:shd w:val="clear" w:color="auto" w:fill="auto"/>
          </w:tcPr>
          <w:p w:rsidR="00B65C63" w:rsidRPr="00F5125A" w:rsidRDefault="00B65C63" w:rsidP="0088578E">
            <w:pPr>
              <w:jc w:val="left"/>
              <w:rPr>
                <w:rFonts w:asciiTheme="minorBidi" w:hAnsiTheme="minorBidi" w:cstheme="minorBidi"/>
                <w:rtl/>
              </w:rPr>
            </w:pPr>
          </w:p>
        </w:tc>
      </w:tr>
      <w:tr w:rsidR="00B65C63" w:rsidRPr="00F5125A" w:rsidTr="00B23088">
        <w:trPr>
          <w:cantSplit/>
          <w:tblHeader/>
        </w:trPr>
        <w:tc>
          <w:tcPr>
            <w:tcW w:w="3827" w:type="dxa"/>
            <w:vMerge/>
            <w:shd w:val="clear" w:color="auto" w:fill="E6E6E6"/>
          </w:tcPr>
          <w:p w:rsidR="00B65C63" w:rsidRPr="00F5125A" w:rsidRDefault="00B65C63" w:rsidP="0088578E">
            <w:pPr>
              <w:jc w:val="left"/>
              <w:rPr>
                <w:rFonts w:asciiTheme="minorBidi" w:hAnsiTheme="minorBidi" w:cstheme="minorBidi"/>
                <w:b/>
                <w:bCs/>
                <w:rtl/>
              </w:rPr>
            </w:pPr>
          </w:p>
        </w:tc>
        <w:tc>
          <w:tcPr>
            <w:tcW w:w="685" w:type="dxa"/>
            <w:shd w:val="clear" w:color="auto" w:fill="auto"/>
          </w:tcPr>
          <w:p w:rsidR="00B65C63" w:rsidRPr="00F5125A" w:rsidRDefault="00B65C63" w:rsidP="0088578E">
            <w:pPr>
              <w:jc w:val="center"/>
              <w:rPr>
                <w:rFonts w:asciiTheme="minorBidi" w:hAnsiTheme="minorBidi" w:cstheme="minorBidi"/>
                <w:rtl/>
              </w:rPr>
            </w:pPr>
            <w:r>
              <w:rPr>
                <w:rFonts w:asciiTheme="minorBidi" w:hAnsiTheme="minorBidi" w:cstheme="minorBidi" w:hint="cs"/>
                <w:rtl/>
              </w:rPr>
              <w:t>3</w:t>
            </w:r>
          </w:p>
        </w:tc>
        <w:tc>
          <w:tcPr>
            <w:tcW w:w="2693" w:type="dxa"/>
            <w:gridSpan w:val="4"/>
            <w:shd w:val="clear" w:color="auto" w:fill="auto"/>
          </w:tcPr>
          <w:p w:rsidR="00B65C63" w:rsidRPr="00F5125A" w:rsidRDefault="00B65C63" w:rsidP="0088578E">
            <w:pPr>
              <w:jc w:val="left"/>
              <w:rPr>
                <w:rFonts w:asciiTheme="minorBidi" w:hAnsiTheme="minorBidi" w:cstheme="minorBidi"/>
                <w:rtl/>
              </w:rPr>
            </w:pPr>
          </w:p>
        </w:tc>
        <w:tc>
          <w:tcPr>
            <w:tcW w:w="2694" w:type="dxa"/>
            <w:gridSpan w:val="3"/>
            <w:shd w:val="clear" w:color="auto" w:fill="auto"/>
          </w:tcPr>
          <w:p w:rsidR="00B65C63" w:rsidRPr="00F5125A" w:rsidRDefault="00B65C63" w:rsidP="0088578E">
            <w:pPr>
              <w:jc w:val="left"/>
              <w:rPr>
                <w:rFonts w:asciiTheme="minorBidi" w:hAnsiTheme="minorBidi" w:cstheme="minorBidi"/>
                <w:rtl/>
              </w:rPr>
            </w:pPr>
          </w:p>
        </w:tc>
      </w:tr>
      <w:tr w:rsidR="00B65C63" w:rsidRPr="00F5125A" w:rsidTr="00B23088">
        <w:trPr>
          <w:cantSplit/>
          <w:tblHeader/>
        </w:trPr>
        <w:tc>
          <w:tcPr>
            <w:tcW w:w="3827" w:type="dxa"/>
            <w:shd w:val="clear" w:color="auto" w:fill="E6E6E6"/>
          </w:tcPr>
          <w:p w:rsidR="00B65C63" w:rsidRDefault="00B65C63" w:rsidP="002C618B">
            <w:pPr>
              <w:spacing w:line="240" w:lineRule="auto"/>
              <w:jc w:val="left"/>
              <w:rPr>
                <w:rFonts w:asciiTheme="minorBidi" w:hAnsiTheme="minorBidi" w:cstheme="minorBidi"/>
                <w:b/>
                <w:bCs/>
                <w:rtl/>
              </w:rPr>
            </w:pPr>
            <w:r>
              <w:rPr>
                <w:rFonts w:asciiTheme="minorBidi" w:hAnsiTheme="minorBidi" w:cstheme="minorBidi" w:hint="cs"/>
                <w:b/>
                <w:bCs/>
                <w:rtl/>
              </w:rPr>
              <w:t>מספר לקוחות מחשוב בארגון</w:t>
            </w:r>
          </w:p>
          <w:p w:rsidR="00B65C63" w:rsidRPr="00F5125A" w:rsidRDefault="00B65C63" w:rsidP="0088578E">
            <w:pPr>
              <w:spacing w:line="240" w:lineRule="auto"/>
              <w:jc w:val="left"/>
              <w:rPr>
                <w:rFonts w:asciiTheme="minorBidi" w:hAnsiTheme="minorBidi" w:cstheme="minorBidi"/>
                <w:b/>
                <w:bCs/>
                <w:rtl/>
              </w:rPr>
            </w:pPr>
            <w:r w:rsidRPr="008E305F">
              <w:rPr>
                <w:rFonts w:asciiTheme="minorBidi" w:hAnsiTheme="minorBidi" w:cstheme="minorBidi" w:hint="cs"/>
                <w:i/>
                <w:iCs/>
                <w:sz w:val="20"/>
                <w:szCs w:val="20"/>
                <w:rtl/>
              </w:rPr>
              <w:t>(יש להקיף את התשובה המתאימה)</w:t>
            </w:r>
          </w:p>
        </w:tc>
        <w:tc>
          <w:tcPr>
            <w:tcW w:w="1518" w:type="dxa"/>
            <w:gridSpan w:val="2"/>
            <w:shd w:val="clear" w:color="auto" w:fill="auto"/>
          </w:tcPr>
          <w:p w:rsidR="00B65C63" w:rsidRPr="00F5125A" w:rsidRDefault="00B65C63" w:rsidP="002C618B">
            <w:pPr>
              <w:jc w:val="center"/>
              <w:rPr>
                <w:rFonts w:asciiTheme="minorBidi" w:hAnsiTheme="minorBidi" w:cstheme="minorBidi"/>
                <w:rtl/>
              </w:rPr>
            </w:pPr>
            <w:r>
              <w:rPr>
                <w:rFonts w:asciiTheme="minorBidi" w:hAnsiTheme="minorBidi" w:cstheme="minorBidi" w:hint="cs"/>
                <w:rtl/>
              </w:rPr>
              <w:t>עד 499</w:t>
            </w:r>
          </w:p>
        </w:tc>
        <w:tc>
          <w:tcPr>
            <w:tcW w:w="1518" w:type="dxa"/>
            <w:shd w:val="clear" w:color="auto" w:fill="auto"/>
          </w:tcPr>
          <w:p w:rsidR="00B65C63" w:rsidRPr="00F5125A" w:rsidRDefault="00B65C63" w:rsidP="0088578E">
            <w:pPr>
              <w:jc w:val="center"/>
              <w:rPr>
                <w:rFonts w:asciiTheme="minorBidi" w:hAnsiTheme="minorBidi" w:cstheme="minorBidi"/>
                <w:rtl/>
              </w:rPr>
            </w:pPr>
            <w:r>
              <w:rPr>
                <w:rFonts w:asciiTheme="minorBidi" w:hAnsiTheme="minorBidi" w:cstheme="minorBidi" w:hint="cs"/>
                <w:rtl/>
              </w:rPr>
              <w:t>500 עד 750</w:t>
            </w:r>
          </w:p>
        </w:tc>
        <w:tc>
          <w:tcPr>
            <w:tcW w:w="1518" w:type="dxa"/>
            <w:gridSpan w:val="3"/>
            <w:shd w:val="clear" w:color="auto" w:fill="auto"/>
          </w:tcPr>
          <w:p w:rsidR="00B65C63" w:rsidRPr="00F5125A" w:rsidRDefault="00B65C63" w:rsidP="0088578E">
            <w:pPr>
              <w:jc w:val="center"/>
              <w:rPr>
                <w:rFonts w:asciiTheme="minorBidi" w:hAnsiTheme="minorBidi" w:cstheme="minorBidi"/>
                <w:rtl/>
              </w:rPr>
            </w:pPr>
            <w:r>
              <w:rPr>
                <w:rFonts w:asciiTheme="minorBidi" w:hAnsiTheme="minorBidi" w:cstheme="minorBidi" w:hint="cs"/>
                <w:rtl/>
              </w:rPr>
              <w:t>751 עד 1000</w:t>
            </w:r>
          </w:p>
        </w:tc>
        <w:tc>
          <w:tcPr>
            <w:tcW w:w="1518" w:type="dxa"/>
            <w:gridSpan w:val="2"/>
            <w:shd w:val="clear" w:color="auto" w:fill="auto"/>
          </w:tcPr>
          <w:p w:rsidR="00B65C63" w:rsidRPr="00F5125A" w:rsidRDefault="00B65C63" w:rsidP="0088578E">
            <w:pPr>
              <w:jc w:val="center"/>
              <w:rPr>
                <w:rFonts w:asciiTheme="minorBidi" w:hAnsiTheme="minorBidi" w:cstheme="minorBidi"/>
                <w:rtl/>
              </w:rPr>
            </w:pPr>
            <w:r>
              <w:rPr>
                <w:rFonts w:asciiTheme="minorBidi" w:hAnsiTheme="minorBidi" w:cstheme="minorBidi" w:hint="cs"/>
                <w:rtl/>
              </w:rPr>
              <w:t>מעל 1000</w:t>
            </w:r>
          </w:p>
        </w:tc>
      </w:tr>
      <w:tr w:rsidR="00B65C63" w:rsidRPr="00F5125A" w:rsidTr="00B23088">
        <w:trPr>
          <w:cantSplit/>
          <w:tblHeader/>
        </w:trPr>
        <w:tc>
          <w:tcPr>
            <w:tcW w:w="3827" w:type="dxa"/>
            <w:shd w:val="clear" w:color="auto" w:fill="E6E6E6"/>
          </w:tcPr>
          <w:p w:rsidR="00B65C63" w:rsidRDefault="00B65C63" w:rsidP="0088578E">
            <w:pPr>
              <w:spacing w:line="240" w:lineRule="auto"/>
              <w:jc w:val="left"/>
              <w:rPr>
                <w:rFonts w:asciiTheme="minorBidi" w:hAnsiTheme="minorBidi" w:cstheme="minorBidi"/>
                <w:b/>
                <w:bCs/>
                <w:rtl/>
              </w:rPr>
            </w:pPr>
            <w:r>
              <w:rPr>
                <w:rFonts w:asciiTheme="minorBidi" w:hAnsiTheme="minorBidi" w:cstheme="minorBidi" w:hint="cs"/>
                <w:b/>
                <w:bCs/>
                <w:rtl/>
              </w:rPr>
              <w:t xml:space="preserve">מספר טכנאי מוקד שירות </w:t>
            </w:r>
          </w:p>
          <w:p w:rsidR="00B65C63" w:rsidRPr="00F5125A" w:rsidRDefault="00B65C63" w:rsidP="0088578E">
            <w:pPr>
              <w:spacing w:line="240" w:lineRule="auto"/>
              <w:jc w:val="left"/>
              <w:rPr>
                <w:rFonts w:asciiTheme="minorBidi" w:hAnsiTheme="minorBidi" w:cstheme="minorBidi"/>
                <w:b/>
                <w:bCs/>
                <w:rtl/>
              </w:rPr>
            </w:pPr>
            <w:r w:rsidRPr="008E305F">
              <w:rPr>
                <w:rFonts w:asciiTheme="minorBidi" w:hAnsiTheme="minorBidi" w:cstheme="minorBidi" w:hint="cs"/>
                <w:i/>
                <w:iCs/>
                <w:sz w:val="20"/>
                <w:szCs w:val="20"/>
                <w:rtl/>
              </w:rPr>
              <w:t>(יש להקיף את התשובה המתאימה)</w:t>
            </w:r>
          </w:p>
        </w:tc>
        <w:tc>
          <w:tcPr>
            <w:tcW w:w="1518" w:type="dxa"/>
            <w:gridSpan w:val="2"/>
            <w:shd w:val="clear" w:color="auto" w:fill="auto"/>
          </w:tcPr>
          <w:p w:rsidR="00B65C63" w:rsidRPr="00F5125A" w:rsidRDefault="00B65C63" w:rsidP="0088578E">
            <w:pPr>
              <w:jc w:val="center"/>
              <w:rPr>
                <w:rFonts w:asciiTheme="minorBidi" w:hAnsiTheme="minorBidi" w:cstheme="minorBidi"/>
                <w:rtl/>
              </w:rPr>
            </w:pPr>
            <w:r>
              <w:rPr>
                <w:rFonts w:asciiTheme="minorBidi" w:hAnsiTheme="minorBidi" w:cstheme="minorBidi" w:hint="cs"/>
                <w:rtl/>
              </w:rPr>
              <w:t>עד 4</w:t>
            </w:r>
          </w:p>
        </w:tc>
        <w:tc>
          <w:tcPr>
            <w:tcW w:w="1518" w:type="dxa"/>
            <w:shd w:val="clear" w:color="auto" w:fill="auto"/>
          </w:tcPr>
          <w:p w:rsidR="00B65C63" w:rsidRPr="00F5125A" w:rsidRDefault="00B65C63" w:rsidP="0088578E">
            <w:pPr>
              <w:spacing w:line="240" w:lineRule="auto"/>
              <w:jc w:val="center"/>
              <w:rPr>
                <w:rFonts w:asciiTheme="minorBidi" w:hAnsiTheme="minorBidi" w:cstheme="minorBidi"/>
                <w:rtl/>
              </w:rPr>
            </w:pPr>
            <w:r>
              <w:rPr>
                <w:rFonts w:asciiTheme="minorBidi" w:hAnsiTheme="minorBidi" w:cstheme="minorBidi" w:hint="cs"/>
                <w:rtl/>
              </w:rPr>
              <w:t>5 עד 10</w:t>
            </w:r>
          </w:p>
        </w:tc>
        <w:tc>
          <w:tcPr>
            <w:tcW w:w="1518" w:type="dxa"/>
            <w:gridSpan w:val="3"/>
            <w:shd w:val="clear" w:color="auto" w:fill="auto"/>
          </w:tcPr>
          <w:p w:rsidR="00B65C63" w:rsidRPr="00F5125A" w:rsidRDefault="00B65C63" w:rsidP="0088578E">
            <w:pPr>
              <w:spacing w:line="240" w:lineRule="auto"/>
              <w:jc w:val="center"/>
              <w:rPr>
                <w:rFonts w:asciiTheme="minorBidi" w:hAnsiTheme="minorBidi" w:cstheme="minorBidi"/>
                <w:rtl/>
              </w:rPr>
            </w:pPr>
            <w:r>
              <w:rPr>
                <w:rFonts w:asciiTheme="minorBidi" w:hAnsiTheme="minorBidi" w:cstheme="minorBidi" w:hint="cs"/>
                <w:rtl/>
              </w:rPr>
              <w:t>10 עד 15</w:t>
            </w:r>
          </w:p>
        </w:tc>
        <w:tc>
          <w:tcPr>
            <w:tcW w:w="1518" w:type="dxa"/>
            <w:gridSpan w:val="2"/>
            <w:shd w:val="clear" w:color="auto" w:fill="auto"/>
          </w:tcPr>
          <w:p w:rsidR="00B65C63" w:rsidRPr="00F5125A" w:rsidRDefault="00B65C63" w:rsidP="0088578E">
            <w:pPr>
              <w:jc w:val="center"/>
              <w:rPr>
                <w:rFonts w:asciiTheme="minorBidi" w:hAnsiTheme="minorBidi" w:cstheme="minorBidi"/>
                <w:rtl/>
              </w:rPr>
            </w:pPr>
            <w:r>
              <w:rPr>
                <w:rFonts w:asciiTheme="minorBidi" w:hAnsiTheme="minorBidi" w:cstheme="minorBidi" w:hint="cs"/>
                <w:rtl/>
              </w:rPr>
              <w:t>מעל 15</w:t>
            </w:r>
          </w:p>
        </w:tc>
      </w:tr>
      <w:tr w:rsidR="004420D9" w:rsidRPr="008E305F" w:rsidTr="008327B6">
        <w:trPr>
          <w:cantSplit/>
          <w:tblHeader/>
        </w:trPr>
        <w:tc>
          <w:tcPr>
            <w:tcW w:w="3827" w:type="dxa"/>
            <w:vMerge w:val="restart"/>
            <w:tcBorders>
              <w:top w:val="single" w:sz="4" w:space="0" w:color="auto"/>
              <w:bottom w:val="single" w:sz="4" w:space="0" w:color="auto"/>
            </w:tcBorders>
            <w:shd w:val="clear" w:color="auto" w:fill="E6E6E6"/>
          </w:tcPr>
          <w:p w:rsidR="004420D9" w:rsidRDefault="004420D9" w:rsidP="0088578E">
            <w:pPr>
              <w:jc w:val="left"/>
              <w:rPr>
                <w:rFonts w:asciiTheme="minorBidi" w:hAnsiTheme="minorBidi" w:cstheme="minorBidi"/>
                <w:b/>
                <w:bCs/>
                <w:rtl/>
              </w:rPr>
            </w:pPr>
            <w:r w:rsidRPr="008E305F">
              <w:rPr>
                <w:rFonts w:asciiTheme="minorBidi" w:hAnsiTheme="minorBidi" w:cstheme="minorBidi" w:hint="cs"/>
                <w:b/>
                <w:bCs/>
                <w:rtl/>
              </w:rPr>
              <w:t xml:space="preserve">מדדי רמת השירות </w:t>
            </w:r>
            <w:r w:rsidRPr="008E305F">
              <w:rPr>
                <w:rFonts w:asciiTheme="minorBidi" w:hAnsiTheme="minorBidi" w:cstheme="minorBidi"/>
                <w:b/>
                <w:bCs/>
              </w:rPr>
              <w:t>(SLA)</w:t>
            </w:r>
            <w:r w:rsidRPr="008E305F">
              <w:rPr>
                <w:rFonts w:asciiTheme="minorBidi" w:hAnsiTheme="minorBidi" w:cstheme="minorBidi" w:hint="cs"/>
                <w:b/>
                <w:bCs/>
                <w:rtl/>
              </w:rPr>
              <w:t xml:space="preserve"> על פיהם ניתנו שירותי מיקור החוץ </w:t>
            </w:r>
            <w:r w:rsidRPr="008E305F">
              <w:rPr>
                <w:rFonts w:asciiTheme="minorBidi" w:hAnsiTheme="minorBidi" w:cstheme="minorBidi"/>
                <w:b/>
                <w:bCs/>
              </w:rPr>
              <w:t>(outsourcing)</w:t>
            </w:r>
          </w:p>
          <w:p w:rsidR="004420D9" w:rsidRPr="004C24F4" w:rsidRDefault="004420D9" w:rsidP="002C618B">
            <w:pPr>
              <w:jc w:val="left"/>
              <w:rPr>
                <w:rFonts w:asciiTheme="minorBidi" w:hAnsiTheme="minorBidi" w:cstheme="minorBidi"/>
                <w:b/>
                <w:bCs/>
                <w:rtl/>
              </w:rPr>
            </w:pPr>
            <w:r w:rsidRPr="008E305F">
              <w:rPr>
                <w:rFonts w:asciiTheme="minorBidi" w:hAnsiTheme="minorBidi" w:cstheme="minorBidi" w:hint="cs"/>
                <w:i/>
                <w:iCs/>
                <w:sz w:val="20"/>
                <w:szCs w:val="20"/>
                <w:rtl/>
              </w:rPr>
              <w:t xml:space="preserve">(יש </w:t>
            </w:r>
            <w:r>
              <w:rPr>
                <w:rFonts w:asciiTheme="minorBidi" w:hAnsiTheme="minorBidi" w:cstheme="minorBidi" w:hint="cs"/>
                <w:i/>
                <w:iCs/>
                <w:sz w:val="20"/>
                <w:szCs w:val="20"/>
                <w:rtl/>
              </w:rPr>
              <w:t>לציין ליד כל מדד שירות האם היה רלבנטי להתקשרות</w:t>
            </w:r>
            <w:r w:rsidRPr="008E305F">
              <w:rPr>
                <w:rFonts w:asciiTheme="minorBidi" w:hAnsiTheme="minorBidi" w:cstheme="minorBidi" w:hint="cs"/>
                <w:i/>
                <w:iCs/>
                <w:sz w:val="20"/>
                <w:szCs w:val="20"/>
                <w:rtl/>
              </w:rPr>
              <w:t>)</w:t>
            </w:r>
          </w:p>
        </w:tc>
        <w:tc>
          <w:tcPr>
            <w:tcW w:w="685" w:type="dxa"/>
            <w:tcBorders>
              <w:top w:val="single" w:sz="4" w:space="0" w:color="auto"/>
              <w:bottom w:val="single" w:sz="4" w:space="0" w:color="auto"/>
            </w:tcBorders>
            <w:shd w:val="clear" w:color="auto" w:fill="BFBFBF" w:themeFill="background1" w:themeFillShade="BF"/>
            <w:vAlign w:val="center"/>
          </w:tcPr>
          <w:p w:rsidR="004420D9" w:rsidRPr="008E305F" w:rsidRDefault="004420D9" w:rsidP="0088578E">
            <w:pPr>
              <w:jc w:val="center"/>
              <w:rPr>
                <w:rFonts w:asciiTheme="minorBidi" w:hAnsiTheme="minorBidi" w:cstheme="minorBidi"/>
                <w:b/>
                <w:bCs/>
                <w:rtl/>
              </w:rPr>
            </w:pPr>
            <w:r w:rsidRPr="008E305F">
              <w:rPr>
                <w:rFonts w:asciiTheme="minorBidi" w:hAnsiTheme="minorBidi" w:cstheme="minorBidi" w:hint="cs"/>
                <w:b/>
                <w:bCs/>
                <w:rtl/>
              </w:rPr>
              <w:t>#</w:t>
            </w:r>
          </w:p>
        </w:tc>
        <w:tc>
          <w:tcPr>
            <w:tcW w:w="2410" w:type="dxa"/>
            <w:gridSpan w:val="3"/>
            <w:tcBorders>
              <w:top w:val="single" w:sz="4" w:space="0" w:color="auto"/>
            </w:tcBorders>
            <w:shd w:val="clear" w:color="auto" w:fill="BFBFBF" w:themeFill="background1" w:themeFillShade="BF"/>
            <w:vAlign w:val="center"/>
          </w:tcPr>
          <w:p w:rsidR="004420D9" w:rsidRPr="008E305F" w:rsidRDefault="004420D9" w:rsidP="0088578E">
            <w:pPr>
              <w:jc w:val="center"/>
              <w:rPr>
                <w:rFonts w:asciiTheme="minorBidi" w:hAnsiTheme="minorBidi" w:cstheme="minorBidi"/>
                <w:b/>
                <w:bCs/>
              </w:rPr>
            </w:pPr>
            <w:r w:rsidRPr="008E305F">
              <w:rPr>
                <w:rFonts w:asciiTheme="minorBidi" w:hAnsiTheme="minorBidi" w:cstheme="minorBidi" w:hint="cs"/>
                <w:b/>
                <w:bCs/>
                <w:rtl/>
              </w:rPr>
              <w:t xml:space="preserve">מדד </w:t>
            </w:r>
            <w:r w:rsidRPr="008E305F">
              <w:rPr>
                <w:rFonts w:asciiTheme="minorBidi" w:hAnsiTheme="minorBidi" w:cstheme="minorBidi"/>
                <w:b/>
                <w:bCs/>
              </w:rPr>
              <w:t>SLA</w:t>
            </w:r>
          </w:p>
        </w:tc>
        <w:tc>
          <w:tcPr>
            <w:tcW w:w="1488" w:type="dxa"/>
            <w:gridSpan w:val="3"/>
            <w:tcBorders>
              <w:top w:val="single" w:sz="4" w:space="0" w:color="auto"/>
            </w:tcBorders>
            <w:shd w:val="clear" w:color="auto" w:fill="BFBFBF" w:themeFill="background1" w:themeFillShade="BF"/>
            <w:vAlign w:val="center"/>
          </w:tcPr>
          <w:p w:rsidR="004420D9" w:rsidRPr="008E305F" w:rsidRDefault="004420D9" w:rsidP="00B23088">
            <w:pPr>
              <w:spacing w:line="240" w:lineRule="auto"/>
              <w:jc w:val="center"/>
              <w:rPr>
                <w:rFonts w:asciiTheme="minorBidi" w:hAnsiTheme="minorBidi" w:cstheme="minorBidi"/>
                <w:b/>
                <w:bCs/>
              </w:rPr>
            </w:pPr>
            <w:r>
              <w:rPr>
                <w:rFonts w:asciiTheme="minorBidi" w:hAnsiTheme="minorBidi" w:cstheme="minorBidi" w:hint="cs"/>
                <w:b/>
                <w:bCs/>
                <w:rtl/>
              </w:rPr>
              <w:t>קיים (כן/לא)</w:t>
            </w:r>
          </w:p>
        </w:tc>
        <w:tc>
          <w:tcPr>
            <w:tcW w:w="1489" w:type="dxa"/>
            <w:tcBorders>
              <w:top w:val="single" w:sz="4" w:space="0" w:color="auto"/>
            </w:tcBorders>
            <w:shd w:val="clear" w:color="auto" w:fill="BFBFBF" w:themeFill="background1" w:themeFillShade="BF"/>
            <w:vAlign w:val="center"/>
          </w:tcPr>
          <w:p w:rsidR="004420D9" w:rsidRPr="008E305F" w:rsidRDefault="004420D9" w:rsidP="00B23088">
            <w:pPr>
              <w:spacing w:line="240" w:lineRule="auto"/>
              <w:jc w:val="center"/>
              <w:rPr>
                <w:rFonts w:asciiTheme="minorBidi" w:hAnsiTheme="minorBidi" w:cstheme="minorBidi"/>
                <w:b/>
                <w:bCs/>
              </w:rPr>
            </w:pPr>
            <w:r>
              <w:rPr>
                <w:rFonts w:asciiTheme="minorBidi" w:hAnsiTheme="minorBidi" w:cstheme="minorBidi" w:hint="cs"/>
                <w:b/>
                <w:bCs/>
                <w:rtl/>
              </w:rPr>
              <w:t>ערך נדרש</w:t>
            </w:r>
          </w:p>
        </w:tc>
      </w:tr>
      <w:tr w:rsidR="004420D9" w:rsidRPr="00F5125A" w:rsidTr="008327B6">
        <w:trPr>
          <w:cantSplit/>
          <w:tblHeader/>
        </w:trPr>
        <w:tc>
          <w:tcPr>
            <w:tcW w:w="3827" w:type="dxa"/>
            <w:vMerge/>
            <w:tcBorders>
              <w:top w:val="single" w:sz="4" w:space="0" w:color="auto"/>
              <w:bottom w:val="single" w:sz="4" w:space="0" w:color="auto"/>
            </w:tcBorders>
            <w:shd w:val="clear" w:color="auto" w:fill="E6E6E6"/>
          </w:tcPr>
          <w:p w:rsidR="004420D9" w:rsidRDefault="004420D9" w:rsidP="0088578E">
            <w:pPr>
              <w:jc w:val="left"/>
              <w:rPr>
                <w:rFonts w:asciiTheme="minorBidi" w:hAnsiTheme="minorBidi" w:cstheme="minorBidi"/>
                <w:b/>
                <w:bCs/>
                <w:rtl/>
              </w:rPr>
            </w:pPr>
          </w:p>
        </w:tc>
        <w:tc>
          <w:tcPr>
            <w:tcW w:w="685" w:type="dxa"/>
            <w:tcBorders>
              <w:top w:val="single" w:sz="4" w:space="0" w:color="auto"/>
              <w:bottom w:val="single" w:sz="4" w:space="0" w:color="auto"/>
            </w:tcBorders>
            <w:shd w:val="clear" w:color="auto" w:fill="auto"/>
          </w:tcPr>
          <w:p w:rsidR="004420D9" w:rsidRPr="00F5125A" w:rsidRDefault="004420D9" w:rsidP="0088578E">
            <w:pPr>
              <w:jc w:val="center"/>
              <w:rPr>
                <w:rFonts w:asciiTheme="minorBidi" w:hAnsiTheme="minorBidi" w:cstheme="minorBidi"/>
                <w:rtl/>
              </w:rPr>
            </w:pPr>
            <w:r>
              <w:rPr>
                <w:rFonts w:asciiTheme="minorBidi" w:hAnsiTheme="minorBidi" w:cstheme="minorBidi" w:hint="cs"/>
                <w:rtl/>
              </w:rPr>
              <w:t>1</w:t>
            </w:r>
          </w:p>
        </w:tc>
        <w:tc>
          <w:tcPr>
            <w:tcW w:w="2410" w:type="dxa"/>
            <w:gridSpan w:val="3"/>
            <w:shd w:val="clear" w:color="auto" w:fill="auto"/>
          </w:tcPr>
          <w:p w:rsidR="004420D9" w:rsidRPr="00F5125A" w:rsidRDefault="004420D9" w:rsidP="0088578E">
            <w:pPr>
              <w:jc w:val="left"/>
              <w:rPr>
                <w:rFonts w:asciiTheme="minorBidi" w:hAnsiTheme="minorBidi" w:cstheme="minorBidi"/>
                <w:rtl/>
              </w:rPr>
            </w:pPr>
            <w:r>
              <w:rPr>
                <w:rFonts w:asciiTheme="minorBidi" w:hAnsiTheme="minorBidi" w:cstheme="minorBidi" w:hint="cs"/>
                <w:rtl/>
              </w:rPr>
              <w:t>זמן מענה טלפוני</w:t>
            </w:r>
          </w:p>
        </w:tc>
        <w:tc>
          <w:tcPr>
            <w:tcW w:w="1488" w:type="dxa"/>
            <w:gridSpan w:val="3"/>
            <w:shd w:val="clear" w:color="auto" w:fill="auto"/>
          </w:tcPr>
          <w:p w:rsidR="004420D9" w:rsidRPr="00F5125A" w:rsidRDefault="004420D9" w:rsidP="0088578E">
            <w:pPr>
              <w:jc w:val="left"/>
              <w:rPr>
                <w:rFonts w:asciiTheme="minorBidi" w:hAnsiTheme="minorBidi" w:cstheme="minorBidi"/>
                <w:rtl/>
              </w:rPr>
            </w:pPr>
          </w:p>
        </w:tc>
        <w:tc>
          <w:tcPr>
            <w:tcW w:w="1489" w:type="dxa"/>
            <w:shd w:val="clear" w:color="auto" w:fill="auto"/>
          </w:tcPr>
          <w:p w:rsidR="004420D9" w:rsidRPr="00F5125A" w:rsidRDefault="004420D9" w:rsidP="0088578E">
            <w:pPr>
              <w:jc w:val="left"/>
              <w:rPr>
                <w:rFonts w:asciiTheme="minorBidi" w:hAnsiTheme="minorBidi" w:cstheme="minorBidi"/>
                <w:rtl/>
              </w:rPr>
            </w:pPr>
          </w:p>
        </w:tc>
      </w:tr>
      <w:tr w:rsidR="004420D9" w:rsidRPr="00F5125A" w:rsidTr="008327B6">
        <w:trPr>
          <w:cantSplit/>
          <w:tblHeader/>
        </w:trPr>
        <w:tc>
          <w:tcPr>
            <w:tcW w:w="3827" w:type="dxa"/>
            <w:vMerge/>
            <w:tcBorders>
              <w:top w:val="single" w:sz="4" w:space="0" w:color="auto"/>
              <w:bottom w:val="single" w:sz="4" w:space="0" w:color="auto"/>
            </w:tcBorders>
            <w:shd w:val="clear" w:color="auto" w:fill="E6E6E6"/>
          </w:tcPr>
          <w:p w:rsidR="004420D9" w:rsidRDefault="004420D9" w:rsidP="0088578E">
            <w:pPr>
              <w:jc w:val="left"/>
              <w:rPr>
                <w:rFonts w:asciiTheme="minorBidi" w:hAnsiTheme="minorBidi" w:cstheme="minorBidi"/>
                <w:b/>
                <w:bCs/>
                <w:rtl/>
              </w:rPr>
            </w:pPr>
          </w:p>
        </w:tc>
        <w:tc>
          <w:tcPr>
            <w:tcW w:w="685" w:type="dxa"/>
            <w:tcBorders>
              <w:top w:val="single" w:sz="4" w:space="0" w:color="auto"/>
              <w:bottom w:val="single" w:sz="4" w:space="0" w:color="auto"/>
            </w:tcBorders>
            <w:shd w:val="clear" w:color="auto" w:fill="auto"/>
          </w:tcPr>
          <w:p w:rsidR="004420D9" w:rsidRPr="00F5125A" w:rsidRDefault="004420D9" w:rsidP="0088578E">
            <w:pPr>
              <w:jc w:val="center"/>
              <w:rPr>
                <w:rFonts w:asciiTheme="minorBidi" w:hAnsiTheme="minorBidi" w:cstheme="minorBidi"/>
                <w:rtl/>
              </w:rPr>
            </w:pPr>
            <w:r>
              <w:rPr>
                <w:rFonts w:asciiTheme="minorBidi" w:hAnsiTheme="minorBidi" w:cstheme="minorBidi" w:hint="cs"/>
                <w:rtl/>
              </w:rPr>
              <w:t>2</w:t>
            </w:r>
          </w:p>
        </w:tc>
        <w:tc>
          <w:tcPr>
            <w:tcW w:w="2410" w:type="dxa"/>
            <w:gridSpan w:val="3"/>
            <w:shd w:val="clear" w:color="auto" w:fill="auto"/>
          </w:tcPr>
          <w:p w:rsidR="004420D9" w:rsidRPr="00F5125A" w:rsidRDefault="004420D9" w:rsidP="0088578E">
            <w:pPr>
              <w:jc w:val="left"/>
              <w:rPr>
                <w:rFonts w:asciiTheme="minorBidi" w:hAnsiTheme="minorBidi" w:cstheme="minorBidi"/>
                <w:rtl/>
              </w:rPr>
            </w:pPr>
            <w:r>
              <w:rPr>
                <w:rFonts w:asciiTheme="minorBidi" w:hAnsiTheme="minorBidi" w:cstheme="minorBidi" w:hint="cs"/>
                <w:rtl/>
              </w:rPr>
              <w:t>אחוז שיחות שננטשו</w:t>
            </w:r>
          </w:p>
        </w:tc>
        <w:tc>
          <w:tcPr>
            <w:tcW w:w="1488" w:type="dxa"/>
            <w:gridSpan w:val="3"/>
            <w:shd w:val="clear" w:color="auto" w:fill="auto"/>
          </w:tcPr>
          <w:p w:rsidR="004420D9" w:rsidRPr="00F5125A" w:rsidRDefault="004420D9" w:rsidP="0088578E">
            <w:pPr>
              <w:jc w:val="left"/>
              <w:rPr>
                <w:rFonts w:asciiTheme="minorBidi" w:hAnsiTheme="minorBidi" w:cstheme="minorBidi"/>
                <w:rtl/>
              </w:rPr>
            </w:pPr>
          </w:p>
        </w:tc>
        <w:tc>
          <w:tcPr>
            <w:tcW w:w="1489" w:type="dxa"/>
            <w:shd w:val="clear" w:color="auto" w:fill="auto"/>
          </w:tcPr>
          <w:p w:rsidR="004420D9" w:rsidRPr="00F5125A" w:rsidRDefault="004420D9" w:rsidP="0088578E">
            <w:pPr>
              <w:jc w:val="left"/>
              <w:rPr>
                <w:rFonts w:asciiTheme="minorBidi" w:hAnsiTheme="minorBidi" w:cstheme="minorBidi"/>
                <w:rtl/>
              </w:rPr>
            </w:pPr>
          </w:p>
        </w:tc>
      </w:tr>
      <w:tr w:rsidR="004420D9" w:rsidRPr="00F5125A" w:rsidTr="008327B6">
        <w:trPr>
          <w:cantSplit/>
          <w:tblHeader/>
        </w:trPr>
        <w:tc>
          <w:tcPr>
            <w:tcW w:w="3827" w:type="dxa"/>
            <w:vMerge/>
            <w:tcBorders>
              <w:top w:val="single" w:sz="4" w:space="0" w:color="auto"/>
              <w:bottom w:val="single" w:sz="4" w:space="0" w:color="auto"/>
            </w:tcBorders>
            <w:shd w:val="clear" w:color="auto" w:fill="E6E6E6"/>
          </w:tcPr>
          <w:p w:rsidR="004420D9" w:rsidRDefault="004420D9" w:rsidP="0088578E">
            <w:pPr>
              <w:jc w:val="left"/>
              <w:rPr>
                <w:rFonts w:asciiTheme="minorBidi" w:hAnsiTheme="minorBidi" w:cstheme="minorBidi"/>
                <w:b/>
                <w:bCs/>
                <w:rtl/>
              </w:rPr>
            </w:pPr>
          </w:p>
        </w:tc>
        <w:tc>
          <w:tcPr>
            <w:tcW w:w="685" w:type="dxa"/>
            <w:tcBorders>
              <w:top w:val="single" w:sz="4" w:space="0" w:color="auto"/>
              <w:bottom w:val="single" w:sz="4" w:space="0" w:color="auto"/>
            </w:tcBorders>
            <w:shd w:val="clear" w:color="auto" w:fill="auto"/>
          </w:tcPr>
          <w:p w:rsidR="004420D9" w:rsidRDefault="004420D9" w:rsidP="0088578E">
            <w:pPr>
              <w:jc w:val="center"/>
              <w:rPr>
                <w:rFonts w:asciiTheme="minorBidi" w:hAnsiTheme="minorBidi" w:cstheme="minorBidi"/>
                <w:rtl/>
              </w:rPr>
            </w:pPr>
            <w:r>
              <w:rPr>
                <w:rFonts w:asciiTheme="minorBidi" w:hAnsiTheme="minorBidi" w:cstheme="minorBidi" w:hint="cs"/>
                <w:rtl/>
              </w:rPr>
              <w:t>3</w:t>
            </w:r>
          </w:p>
        </w:tc>
        <w:tc>
          <w:tcPr>
            <w:tcW w:w="2410" w:type="dxa"/>
            <w:gridSpan w:val="3"/>
            <w:shd w:val="clear" w:color="auto" w:fill="auto"/>
          </w:tcPr>
          <w:p w:rsidR="004420D9" w:rsidRDefault="004420D9" w:rsidP="0088578E">
            <w:pPr>
              <w:jc w:val="left"/>
              <w:rPr>
                <w:rFonts w:asciiTheme="minorBidi" w:hAnsiTheme="minorBidi" w:cstheme="minorBidi"/>
                <w:rtl/>
              </w:rPr>
            </w:pPr>
            <w:r>
              <w:rPr>
                <w:rFonts w:asciiTheme="minorBidi" w:hAnsiTheme="minorBidi" w:cstheme="minorBidi" w:hint="cs"/>
                <w:rtl/>
              </w:rPr>
              <w:t>זמן התאוששות מתקלה</w:t>
            </w:r>
          </w:p>
        </w:tc>
        <w:tc>
          <w:tcPr>
            <w:tcW w:w="1488" w:type="dxa"/>
            <w:gridSpan w:val="3"/>
            <w:shd w:val="clear" w:color="auto" w:fill="auto"/>
          </w:tcPr>
          <w:p w:rsidR="004420D9" w:rsidRPr="00F5125A" w:rsidRDefault="004420D9" w:rsidP="0088578E">
            <w:pPr>
              <w:jc w:val="left"/>
              <w:rPr>
                <w:rFonts w:asciiTheme="minorBidi" w:hAnsiTheme="minorBidi" w:cstheme="minorBidi"/>
                <w:rtl/>
              </w:rPr>
            </w:pPr>
          </w:p>
        </w:tc>
        <w:tc>
          <w:tcPr>
            <w:tcW w:w="1489" w:type="dxa"/>
            <w:shd w:val="clear" w:color="auto" w:fill="auto"/>
          </w:tcPr>
          <w:p w:rsidR="004420D9" w:rsidRPr="00F5125A" w:rsidRDefault="004420D9" w:rsidP="0088578E">
            <w:pPr>
              <w:jc w:val="left"/>
              <w:rPr>
                <w:rFonts w:asciiTheme="minorBidi" w:hAnsiTheme="minorBidi" w:cstheme="minorBidi"/>
                <w:rtl/>
              </w:rPr>
            </w:pPr>
          </w:p>
        </w:tc>
      </w:tr>
      <w:tr w:rsidR="004420D9" w:rsidRPr="00F5125A" w:rsidTr="008327B6">
        <w:trPr>
          <w:cantSplit/>
          <w:tblHeader/>
        </w:trPr>
        <w:tc>
          <w:tcPr>
            <w:tcW w:w="3827" w:type="dxa"/>
            <w:vMerge/>
            <w:tcBorders>
              <w:top w:val="single" w:sz="4" w:space="0" w:color="auto"/>
              <w:bottom w:val="single" w:sz="4" w:space="0" w:color="auto"/>
            </w:tcBorders>
            <w:shd w:val="clear" w:color="auto" w:fill="E6E6E6"/>
          </w:tcPr>
          <w:p w:rsidR="004420D9" w:rsidRDefault="004420D9" w:rsidP="0088578E">
            <w:pPr>
              <w:jc w:val="left"/>
              <w:rPr>
                <w:rFonts w:asciiTheme="minorBidi" w:hAnsiTheme="minorBidi" w:cstheme="minorBidi"/>
                <w:b/>
                <w:bCs/>
                <w:rtl/>
              </w:rPr>
            </w:pPr>
          </w:p>
        </w:tc>
        <w:tc>
          <w:tcPr>
            <w:tcW w:w="685" w:type="dxa"/>
            <w:tcBorders>
              <w:top w:val="single" w:sz="4" w:space="0" w:color="auto"/>
              <w:bottom w:val="single" w:sz="4" w:space="0" w:color="auto"/>
            </w:tcBorders>
            <w:shd w:val="clear" w:color="auto" w:fill="auto"/>
          </w:tcPr>
          <w:p w:rsidR="004420D9" w:rsidRPr="00F5125A" w:rsidRDefault="004420D9" w:rsidP="0088578E">
            <w:pPr>
              <w:jc w:val="center"/>
              <w:rPr>
                <w:rFonts w:asciiTheme="minorBidi" w:hAnsiTheme="minorBidi" w:cstheme="minorBidi"/>
                <w:rtl/>
              </w:rPr>
            </w:pPr>
            <w:r>
              <w:rPr>
                <w:rFonts w:asciiTheme="minorBidi" w:hAnsiTheme="minorBidi" w:cstheme="minorBidi" w:hint="cs"/>
                <w:rtl/>
              </w:rPr>
              <w:t>4</w:t>
            </w:r>
          </w:p>
        </w:tc>
        <w:tc>
          <w:tcPr>
            <w:tcW w:w="2410" w:type="dxa"/>
            <w:gridSpan w:val="3"/>
            <w:shd w:val="clear" w:color="auto" w:fill="auto"/>
          </w:tcPr>
          <w:p w:rsidR="004420D9" w:rsidRPr="00F5125A" w:rsidRDefault="004420D9" w:rsidP="0088578E">
            <w:pPr>
              <w:jc w:val="left"/>
              <w:rPr>
                <w:rFonts w:asciiTheme="minorBidi" w:hAnsiTheme="minorBidi" w:cstheme="minorBidi"/>
                <w:rtl/>
              </w:rPr>
            </w:pPr>
            <w:r>
              <w:rPr>
                <w:rFonts w:asciiTheme="minorBidi" w:hAnsiTheme="minorBidi" w:cstheme="minorBidi" w:hint="cs"/>
                <w:rtl/>
              </w:rPr>
              <w:t>אחוז קריאות שנפתרו במענה ראשון (</w:t>
            </w:r>
            <w:r>
              <w:rPr>
                <w:rFonts w:asciiTheme="minorBidi" w:hAnsiTheme="minorBidi" w:cstheme="minorBidi"/>
              </w:rPr>
              <w:t>FCR</w:t>
            </w:r>
            <w:r>
              <w:rPr>
                <w:rFonts w:asciiTheme="minorBidi" w:hAnsiTheme="minorBidi" w:cstheme="minorBidi" w:hint="cs"/>
                <w:rtl/>
              </w:rPr>
              <w:t>)</w:t>
            </w:r>
          </w:p>
        </w:tc>
        <w:tc>
          <w:tcPr>
            <w:tcW w:w="1488" w:type="dxa"/>
            <w:gridSpan w:val="3"/>
            <w:shd w:val="clear" w:color="auto" w:fill="auto"/>
          </w:tcPr>
          <w:p w:rsidR="004420D9" w:rsidRPr="00F5125A" w:rsidRDefault="004420D9" w:rsidP="0088578E">
            <w:pPr>
              <w:jc w:val="left"/>
              <w:rPr>
                <w:rFonts w:asciiTheme="minorBidi" w:hAnsiTheme="minorBidi" w:cstheme="minorBidi"/>
                <w:rtl/>
              </w:rPr>
            </w:pPr>
          </w:p>
        </w:tc>
        <w:tc>
          <w:tcPr>
            <w:tcW w:w="1489" w:type="dxa"/>
            <w:shd w:val="clear" w:color="auto" w:fill="auto"/>
          </w:tcPr>
          <w:p w:rsidR="004420D9" w:rsidRPr="00F5125A" w:rsidRDefault="004420D9" w:rsidP="0088578E">
            <w:pPr>
              <w:jc w:val="left"/>
              <w:rPr>
                <w:rFonts w:asciiTheme="minorBidi" w:hAnsiTheme="minorBidi" w:cstheme="minorBidi"/>
                <w:rtl/>
              </w:rPr>
            </w:pPr>
          </w:p>
        </w:tc>
      </w:tr>
      <w:tr w:rsidR="004420D9" w:rsidRPr="00F5125A" w:rsidTr="008327B6">
        <w:trPr>
          <w:cantSplit/>
          <w:trHeight w:val="78"/>
          <w:tblHeader/>
        </w:trPr>
        <w:tc>
          <w:tcPr>
            <w:tcW w:w="3827" w:type="dxa"/>
            <w:vMerge/>
            <w:tcBorders>
              <w:top w:val="single" w:sz="4" w:space="0" w:color="auto"/>
              <w:bottom w:val="single" w:sz="4" w:space="0" w:color="auto"/>
            </w:tcBorders>
            <w:shd w:val="clear" w:color="auto" w:fill="E6E6E6"/>
          </w:tcPr>
          <w:p w:rsidR="004420D9" w:rsidRDefault="004420D9" w:rsidP="0088578E">
            <w:pPr>
              <w:jc w:val="left"/>
              <w:rPr>
                <w:rFonts w:asciiTheme="minorBidi" w:hAnsiTheme="minorBidi" w:cstheme="minorBidi"/>
                <w:b/>
                <w:bCs/>
                <w:rtl/>
              </w:rPr>
            </w:pPr>
          </w:p>
        </w:tc>
        <w:tc>
          <w:tcPr>
            <w:tcW w:w="685" w:type="dxa"/>
            <w:tcBorders>
              <w:top w:val="single" w:sz="4" w:space="0" w:color="auto"/>
              <w:bottom w:val="single" w:sz="4" w:space="0" w:color="auto"/>
            </w:tcBorders>
            <w:shd w:val="clear" w:color="auto" w:fill="auto"/>
          </w:tcPr>
          <w:p w:rsidR="004420D9" w:rsidRPr="00F5125A" w:rsidRDefault="004420D9" w:rsidP="0088578E">
            <w:pPr>
              <w:jc w:val="center"/>
              <w:rPr>
                <w:rFonts w:asciiTheme="minorBidi" w:hAnsiTheme="minorBidi" w:cstheme="minorBidi"/>
                <w:rtl/>
              </w:rPr>
            </w:pPr>
            <w:r>
              <w:rPr>
                <w:rFonts w:asciiTheme="minorBidi" w:hAnsiTheme="minorBidi" w:cstheme="minorBidi" w:hint="cs"/>
                <w:rtl/>
              </w:rPr>
              <w:t>5</w:t>
            </w:r>
          </w:p>
        </w:tc>
        <w:tc>
          <w:tcPr>
            <w:tcW w:w="2410" w:type="dxa"/>
            <w:gridSpan w:val="3"/>
            <w:shd w:val="clear" w:color="auto" w:fill="auto"/>
          </w:tcPr>
          <w:p w:rsidR="004420D9" w:rsidRPr="00F5125A" w:rsidRDefault="004420D9" w:rsidP="0088578E">
            <w:pPr>
              <w:jc w:val="left"/>
              <w:rPr>
                <w:rFonts w:asciiTheme="minorBidi" w:hAnsiTheme="minorBidi" w:cstheme="minorBidi"/>
                <w:rtl/>
              </w:rPr>
            </w:pPr>
            <w:r>
              <w:rPr>
                <w:rFonts w:asciiTheme="minorBidi" w:hAnsiTheme="minorBidi" w:cstheme="minorBidi" w:hint="cs"/>
                <w:rtl/>
              </w:rPr>
              <w:t>אחוז קריאות חוזרות</w:t>
            </w:r>
          </w:p>
        </w:tc>
        <w:tc>
          <w:tcPr>
            <w:tcW w:w="1488" w:type="dxa"/>
            <w:gridSpan w:val="3"/>
            <w:shd w:val="clear" w:color="auto" w:fill="auto"/>
          </w:tcPr>
          <w:p w:rsidR="004420D9" w:rsidRPr="00F5125A" w:rsidRDefault="004420D9" w:rsidP="0088578E">
            <w:pPr>
              <w:jc w:val="left"/>
              <w:rPr>
                <w:rFonts w:asciiTheme="minorBidi" w:hAnsiTheme="minorBidi" w:cstheme="minorBidi"/>
                <w:rtl/>
              </w:rPr>
            </w:pPr>
          </w:p>
        </w:tc>
        <w:tc>
          <w:tcPr>
            <w:tcW w:w="1489" w:type="dxa"/>
            <w:shd w:val="clear" w:color="auto" w:fill="auto"/>
          </w:tcPr>
          <w:p w:rsidR="004420D9" w:rsidRPr="00F5125A" w:rsidRDefault="004420D9" w:rsidP="0088578E">
            <w:pPr>
              <w:jc w:val="left"/>
              <w:rPr>
                <w:rFonts w:asciiTheme="minorBidi" w:hAnsiTheme="minorBidi" w:cstheme="minorBidi"/>
                <w:rtl/>
              </w:rPr>
            </w:pPr>
          </w:p>
        </w:tc>
      </w:tr>
      <w:tr w:rsidR="004420D9" w:rsidRPr="00F5125A" w:rsidTr="008327B6">
        <w:trPr>
          <w:cantSplit/>
          <w:tblHeader/>
        </w:trPr>
        <w:tc>
          <w:tcPr>
            <w:tcW w:w="3827" w:type="dxa"/>
            <w:vMerge/>
            <w:tcBorders>
              <w:top w:val="single" w:sz="4" w:space="0" w:color="auto"/>
              <w:bottom w:val="double" w:sz="4" w:space="0" w:color="auto"/>
            </w:tcBorders>
            <w:shd w:val="clear" w:color="auto" w:fill="E6E6E6"/>
          </w:tcPr>
          <w:p w:rsidR="004420D9" w:rsidRDefault="004420D9" w:rsidP="0088578E">
            <w:pPr>
              <w:jc w:val="left"/>
              <w:rPr>
                <w:rFonts w:asciiTheme="minorBidi" w:hAnsiTheme="minorBidi" w:cstheme="minorBidi"/>
                <w:b/>
                <w:bCs/>
                <w:rtl/>
              </w:rPr>
            </w:pPr>
          </w:p>
        </w:tc>
        <w:tc>
          <w:tcPr>
            <w:tcW w:w="685" w:type="dxa"/>
            <w:tcBorders>
              <w:top w:val="single" w:sz="4" w:space="0" w:color="auto"/>
              <w:bottom w:val="double" w:sz="4" w:space="0" w:color="auto"/>
            </w:tcBorders>
            <w:shd w:val="clear" w:color="auto" w:fill="auto"/>
          </w:tcPr>
          <w:p w:rsidR="004420D9" w:rsidRPr="00F5125A" w:rsidRDefault="004420D9" w:rsidP="0088578E">
            <w:pPr>
              <w:jc w:val="center"/>
              <w:rPr>
                <w:rFonts w:asciiTheme="minorBidi" w:hAnsiTheme="minorBidi" w:cstheme="minorBidi"/>
                <w:rtl/>
              </w:rPr>
            </w:pPr>
            <w:r>
              <w:rPr>
                <w:rFonts w:asciiTheme="minorBidi" w:hAnsiTheme="minorBidi" w:cstheme="minorBidi" w:hint="cs"/>
                <w:rtl/>
              </w:rPr>
              <w:t>6</w:t>
            </w:r>
          </w:p>
        </w:tc>
        <w:tc>
          <w:tcPr>
            <w:tcW w:w="2410" w:type="dxa"/>
            <w:gridSpan w:val="3"/>
            <w:tcBorders>
              <w:bottom w:val="double" w:sz="4" w:space="0" w:color="auto"/>
            </w:tcBorders>
            <w:shd w:val="clear" w:color="auto" w:fill="auto"/>
          </w:tcPr>
          <w:p w:rsidR="004420D9" w:rsidRPr="00F5125A" w:rsidRDefault="004420D9" w:rsidP="0088578E">
            <w:pPr>
              <w:jc w:val="left"/>
              <w:rPr>
                <w:rFonts w:asciiTheme="minorBidi" w:hAnsiTheme="minorBidi" w:cstheme="minorBidi"/>
                <w:rtl/>
              </w:rPr>
            </w:pPr>
            <w:r>
              <w:rPr>
                <w:rFonts w:asciiTheme="minorBidi" w:hAnsiTheme="minorBidi" w:cstheme="minorBidi" w:hint="cs"/>
                <w:rtl/>
              </w:rPr>
              <w:t>שביעות רצון</w:t>
            </w:r>
          </w:p>
        </w:tc>
        <w:tc>
          <w:tcPr>
            <w:tcW w:w="1488" w:type="dxa"/>
            <w:gridSpan w:val="3"/>
            <w:tcBorders>
              <w:bottom w:val="double" w:sz="4" w:space="0" w:color="auto"/>
            </w:tcBorders>
            <w:shd w:val="clear" w:color="auto" w:fill="auto"/>
          </w:tcPr>
          <w:p w:rsidR="004420D9" w:rsidRPr="00F5125A" w:rsidRDefault="004420D9" w:rsidP="0088578E">
            <w:pPr>
              <w:jc w:val="left"/>
              <w:rPr>
                <w:rFonts w:asciiTheme="minorBidi" w:hAnsiTheme="minorBidi" w:cstheme="minorBidi"/>
                <w:rtl/>
              </w:rPr>
            </w:pPr>
          </w:p>
        </w:tc>
        <w:tc>
          <w:tcPr>
            <w:tcW w:w="1489" w:type="dxa"/>
            <w:tcBorders>
              <w:bottom w:val="double" w:sz="4" w:space="0" w:color="auto"/>
            </w:tcBorders>
            <w:shd w:val="clear" w:color="auto" w:fill="auto"/>
          </w:tcPr>
          <w:p w:rsidR="004420D9" w:rsidRPr="00F5125A" w:rsidRDefault="004420D9" w:rsidP="0088578E">
            <w:pPr>
              <w:jc w:val="left"/>
              <w:rPr>
                <w:rFonts w:asciiTheme="minorBidi" w:hAnsiTheme="minorBidi" w:cstheme="minorBidi"/>
                <w:rtl/>
              </w:rPr>
            </w:pPr>
          </w:p>
        </w:tc>
      </w:tr>
    </w:tbl>
    <w:p w:rsidR="00B65C63" w:rsidRDefault="00B65C63" w:rsidP="00B65C63">
      <w:pPr>
        <w:spacing w:line="348" w:lineRule="auto"/>
        <w:rPr>
          <w:rtl/>
          <w:lang w:eastAsia="en-US"/>
        </w:rPr>
      </w:pPr>
    </w:p>
    <w:p w:rsidR="00B65C63" w:rsidRPr="00D062EF" w:rsidRDefault="00B65C63" w:rsidP="00B65C63">
      <w:pPr>
        <w:tabs>
          <w:tab w:val="right" w:pos="1190"/>
        </w:tabs>
        <w:spacing w:line="300" w:lineRule="auto"/>
        <w:ind w:left="1701"/>
        <w:rPr>
          <w:color w:val="000000"/>
          <w:rtl/>
        </w:rPr>
      </w:pPr>
      <w:r w:rsidRPr="00D062EF">
        <w:rPr>
          <w:color w:val="000000"/>
          <w:rtl/>
          <w:lang w:eastAsia="en-US"/>
        </w:rPr>
        <w:t>שם הארגון</w:t>
      </w:r>
      <w:r w:rsidRPr="00D062EF">
        <w:rPr>
          <w:color w:val="000000"/>
          <w:rtl/>
        </w:rPr>
        <w:t>:</w:t>
      </w:r>
      <w:r w:rsidRPr="00D062EF">
        <w:rPr>
          <w:color w:val="000000"/>
          <w:rtl/>
        </w:rPr>
        <w:tab/>
      </w:r>
      <w:r w:rsidRPr="00D062EF">
        <w:rPr>
          <w:color w:val="000000"/>
          <w:rtl/>
        </w:rPr>
        <w:tab/>
      </w:r>
      <w:r w:rsidRPr="00D062EF">
        <w:rPr>
          <w:color w:val="000000"/>
          <w:rtl/>
        </w:rPr>
        <w:tab/>
      </w:r>
      <w:r>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B65C63" w:rsidRPr="00D062EF" w:rsidRDefault="00B65C63" w:rsidP="00B65C63">
      <w:pPr>
        <w:tabs>
          <w:tab w:val="right" w:pos="1190"/>
        </w:tabs>
        <w:spacing w:line="300" w:lineRule="auto"/>
        <w:ind w:left="1701"/>
        <w:rPr>
          <w:color w:val="000000"/>
          <w:rtl/>
        </w:rPr>
      </w:pPr>
      <w:r w:rsidRPr="00D062EF">
        <w:rPr>
          <w:rFonts w:hint="eastAsia"/>
          <w:color w:val="000000"/>
          <w:rtl/>
        </w:rPr>
        <w:t>שם</w:t>
      </w:r>
      <w:r w:rsidRPr="00D062EF">
        <w:rPr>
          <w:color w:val="000000"/>
          <w:rtl/>
        </w:rPr>
        <w:t xml:space="preserve"> </w:t>
      </w:r>
      <w:r w:rsidRPr="00D062EF">
        <w:rPr>
          <w:rFonts w:hint="eastAsia"/>
          <w:color w:val="000000"/>
          <w:rtl/>
        </w:rPr>
        <w:t>המאשר</w:t>
      </w:r>
      <w:r w:rsidRPr="00D062EF">
        <w:rPr>
          <w:color w:val="000000"/>
          <w:rtl/>
        </w:rPr>
        <w:t xml:space="preserve"> </w:t>
      </w:r>
      <w:r w:rsidRPr="00D062EF">
        <w:rPr>
          <w:rFonts w:hint="eastAsia"/>
          <w:color w:val="000000"/>
          <w:rtl/>
        </w:rPr>
        <w:t>מטעם</w:t>
      </w:r>
      <w:r w:rsidRPr="00D062EF">
        <w:rPr>
          <w:color w:val="000000"/>
          <w:rtl/>
        </w:rPr>
        <w:t xml:space="preserve"> </w:t>
      </w:r>
      <w:r w:rsidRPr="00D062EF">
        <w:rPr>
          <w:rFonts w:hint="eastAsia"/>
          <w:color w:val="000000"/>
          <w:rtl/>
        </w:rPr>
        <w:t>הארגון</w:t>
      </w:r>
      <w:r w:rsidRPr="00D062EF">
        <w:rPr>
          <w:color w:val="000000"/>
          <w:rtl/>
        </w:rPr>
        <w:t>:</w:t>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B65C63" w:rsidRPr="00D062EF" w:rsidRDefault="00B65C63" w:rsidP="00B65C63">
      <w:pPr>
        <w:tabs>
          <w:tab w:val="right" w:pos="1190"/>
        </w:tabs>
        <w:spacing w:line="300" w:lineRule="auto"/>
        <w:ind w:left="1701"/>
        <w:rPr>
          <w:color w:val="000000"/>
          <w:rtl/>
        </w:rPr>
      </w:pPr>
      <w:r w:rsidRPr="00D062EF">
        <w:rPr>
          <w:rFonts w:hint="eastAsia"/>
          <w:color w:val="000000"/>
          <w:rtl/>
        </w:rPr>
        <w:t>תפקיד</w:t>
      </w:r>
      <w:r w:rsidRPr="00D062EF">
        <w:rPr>
          <w:color w:val="000000"/>
          <w:rtl/>
        </w:rPr>
        <w:t xml:space="preserve"> </w:t>
      </w:r>
      <w:r w:rsidRPr="00D062EF">
        <w:rPr>
          <w:rFonts w:hint="eastAsia"/>
          <w:color w:val="000000"/>
          <w:rtl/>
        </w:rPr>
        <w:t>המאשר</w:t>
      </w:r>
      <w:r w:rsidRPr="00D062EF">
        <w:rPr>
          <w:color w:val="000000"/>
          <w:rtl/>
        </w:rPr>
        <w:t>:</w:t>
      </w:r>
      <w:r w:rsidRPr="00D062EF">
        <w:rPr>
          <w:color w:val="000000"/>
          <w:rtl/>
        </w:rPr>
        <w:tab/>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B65C63" w:rsidRPr="00D062EF" w:rsidRDefault="00B65C63" w:rsidP="00B65C63">
      <w:pPr>
        <w:tabs>
          <w:tab w:val="right" w:pos="1190"/>
        </w:tabs>
        <w:spacing w:line="300" w:lineRule="auto"/>
        <w:ind w:left="1701"/>
        <w:rPr>
          <w:color w:val="000000"/>
        </w:rPr>
      </w:pPr>
      <w:r w:rsidRPr="00D062EF">
        <w:rPr>
          <w:color w:val="000000"/>
          <w:rtl/>
        </w:rPr>
        <w:t>מספר טלפון של המאשר:</w:t>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B65C63" w:rsidRPr="00D062EF" w:rsidRDefault="00B65C63" w:rsidP="00B65C63">
      <w:pPr>
        <w:tabs>
          <w:tab w:val="right" w:pos="1190"/>
        </w:tabs>
        <w:spacing w:line="300" w:lineRule="auto"/>
        <w:ind w:left="1701"/>
        <w:rPr>
          <w:color w:val="000000"/>
        </w:rPr>
      </w:pPr>
      <w:r w:rsidRPr="00D062EF">
        <w:rPr>
          <w:color w:val="000000"/>
          <w:rtl/>
        </w:rPr>
        <w:t>מספר טלפון נייד של המאשר:</w:t>
      </w:r>
      <w:r w:rsidRPr="008E305F">
        <w:rPr>
          <w:color w:val="000000"/>
          <w:rtl/>
        </w:rPr>
        <w:tab/>
      </w:r>
      <w:r w:rsidRPr="008E305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B65C63" w:rsidRPr="00D062EF" w:rsidRDefault="00B65C63" w:rsidP="00B65C63">
      <w:pPr>
        <w:tabs>
          <w:tab w:val="right" w:pos="1190"/>
        </w:tabs>
        <w:spacing w:line="300" w:lineRule="auto"/>
        <w:ind w:left="1701"/>
        <w:rPr>
          <w:color w:val="000000"/>
          <w:rtl/>
        </w:rPr>
      </w:pPr>
      <w:r w:rsidRPr="00D062EF">
        <w:rPr>
          <w:color w:val="000000"/>
          <w:rtl/>
        </w:rPr>
        <w:t>דואר אלקטרוני של המאשר:</w:t>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B65C63" w:rsidRPr="00AF7360" w:rsidRDefault="00B65C63" w:rsidP="00B65C63">
      <w:pPr>
        <w:tabs>
          <w:tab w:val="right" w:pos="1190"/>
        </w:tabs>
        <w:spacing w:line="300" w:lineRule="auto"/>
        <w:ind w:left="1701"/>
        <w:rPr>
          <w:color w:val="000000"/>
          <w:sz w:val="18"/>
          <w:szCs w:val="18"/>
          <w:rtl/>
        </w:rPr>
      </w:pPr>
    </w:p>
    <w:p w:rsidR="00B65C63" w:rsidRPr="00D062EF" w:rsidRDefault="00B65C63" w:rsidP="00B65C63">
      <w:pPr>
        <w:tabs>
          <w:tab w:val="right" w:pos="1190"/>
        </w:tabs>
        <w:spacing w:line="300" w:lineRule="auto"/>
        <w:ind w:left="1701"/>
        <w:rPr>
          <w:color w:val="000000"/>
          <w:rtl/>
        </w:rPr>
      </w:pPr>
      <w:r w:rsidRPr="00D062EF">
        <w:rPr>
          <w:rFonts w:hint="eastAsia"/>
          <w:color w:val="000000"/>
          <w:rtl/>
        </w:rPr>
        <w:t>חתימה</w:t>
      </w:r>
      <w:r w:rsidRPr="00D062EF">
        <w:rPr>
          <w:color w:val="000000"/>
          <w:rtl/>
        </w:rPr>
        <w:t xml:space="preserve"> </w:t>
      </w:r>
      <w:r w:rsidRPr="00D062EF">
        <w:rPr>
          <w:rFonts w:hint="eastAsia"/>
          <w:color w:val="000000"/>
          <w:rtl/>
        </w:rPr>
        <w:t>וחותמת</w:t>
      </w:r>
      <w:r w:rsidRPr="00D062EF">
        <w:rPr>
          <w:color w:val="000000"/>
          <w:rtl/>
        </w:rPr>
        <w:t xml:space="preserve"> </w:t>
      </w:r>
      <w:r>
        <w:rPr>
          <w:rFonts w:hint="cs"/>
          <w:color w:val="000000"/>
          <w:rtl/>
        </w:rPr>
        <w:t>של הארגון</w:t>
      </w:r>
      <w:r w:rsidRPr="00D062EF">
        <w:rPr>
          <w:color w:val="000000"/>
          <w:rtl/>
        </w:rPr>
        <w:t xml:space="preserve"> : </w:t>
      </w:r>
      <w:r w:rsidRPr="008E305F">
        <w:rPr>
          <w:color w:val="000000"/>
          <w:rtl/>
        </w:rPr>
        <w:tab/>
      </w:r>
      <w:r w:rsidRPr="008E305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EF3A60" w:rsidRDefault="00EF3A60" w:rsidP="00E83C97">
      <w:pPr>
        <w:spacing w:line="348" w:lineRule="auto"/>
        <w:ind w:left="902"/>
        <w:rPr>
          <w:rtl/>
          <w:lang w:eastAsia="en-US"/>
        </w:rPr>
      </w:pPr>
    </w:p>
    <w:p w:rsidR="00EF3A60" w:rsidRDefault="00EF3A60">
      <w:pPr>
        <w:bidi w:val="0"/>
        <w:spacing w:line="240" w:lineRule="auto"/>
        <w:jc w:val="left"/>
        <w:rPr>
          <w:rtl/>
          <w:lang w:eastAsia="en-US"/>
        </w:rPr>
      </w:pPr>
      <w:r>
        <w:rPr>
          <w:rtl/>
          <w:lang w:eastAsia="en-US"/>
        </w:rPr>
        <w:br w:type="page"/>
      </w:r>
    </w:p>
    <w:p w:rsidR="00EF3A60" w:rsidRDefault="00EF3A60" w:rsidP="00E83C97">
      <w:pPr>
        <w:spacing w:line="348" w:lineRule="auto"/>
        <w:ind w:left="902"/>
        <w:rPr>
          <w:rtl/>
          <w:lang w:eastAsia="en-US"/>
        </w:rPr>
      </w:pPr>
    </w:p>
    <w:p w:rsidR="00EF3A60" w:rsidRDefault="00EF3A60" w:rsidP="00DE343F">
      <w:pPr>
        <w:pStyle w:val="Heading1"/>
        <w:keepNext w:val="0"/>
        <w:numPr>
          <w:ilvl w:val="0"/>
          <w:numId w:val="0"/>
        </w:numPr>
        <w:jc w:val="center"/>
      </w:pPr>
      <w:bookmarkStart w:id="1756" w:name="_Toc512959513"/>
      <w:bookmarkStart w:id="1757" w:name="נספח41223"/>
      <w:r>
        <w:rPr>
          <w:rFonts w:hint="cs"/>
          <w:rtl/>
        </w:rPr>
        <w:t>נספח 4.1.2.2.3</w:t>
      </w:r>
      <w:r w:rsidR="00DE343F">
        <w:rPr>
          <w:rFonts w:hint="cs"/>
          <w:rtl/>
        </w:rPr>
        <w:t xml:space="preserve"> </w:t>
      </w:r>
      <w:r w:rsidR="00DE343F">
        <w:rPr>
          <w:rtl/>
        </w:rPr>
        <w:t>–</w:t>
      </w:r>
      <w:r w:rsidR="00DE343F">
        <w:rPr>
          <w:rFonts w:hint="cs"/>
          <w:rtl/>
        </w:rPr>
        <w:t xml:space="preserve"> ניסיון נוסף </w:t>
      </w:r>
      <w:r w:rsidR="00DE343F">
        <w:rPr>
          <w:rtl/>
        </w:rPr>
        <w:t>–</w:t>
      </w:r>
      <w:r w:rsidR="00DE343F">
        <w:rPr>
          <w:rFonts w:hint="cs"/>
          <w:rtl/>
        </w:rPr>
        <w:t xml:space="preserve"> תחזוקת ציוד קצה באתר לקוח</w:t>
      </w:r>
      <w:bookmarkEnd w:id="1756"/>
    </w:p>
    <w:bookmarkEnd w:id="1757"/>
    <w:p w:rsidR="00996189" w:rsidRPr="00DE343F" w:rsidRDefault="00DE343F" w:rsidP="00DE343F">
      <w:pPr>
        <w:spacing w:line="240" w:lineRule="auto"/>
        <w:rPr>
          <w:rtl/>
          <w:lang w:eastAsia="en-US"/>
        </w:rPr>
      </w:pPr>
      <w:r>
        <w:rPr>
          <w:rFonts w:hint="cs"/>
          <w:rtl/>
          <w:lang w:eastAsia="en-US"/>
        </w:rPr>
        <w:t xml:space="preserve">המציע יפרט </w:t>
      </w:r>
      <w:r w:rsidR="00746C13" w:rsidRPr="00DE343F">
        <w:rPr>
          <w:rFonts w:hint="eastAsia"/>
          <w:rtl/>
          <w:lang w:eastAsia="en-US"/>
        </w:rPr>
        <w:t>ניסיון</w:t>
      </w:r>
      <w:r w:rsidR="00746C13" w:rsidRPr="00DE343F">
        <w:rPr>
          <w:rtl/>
          <w:lang w:eastAsia="en-US"/>
        </w:rPr>
        <w:t xml:space="preserve"> </w:t>
      </w:r>
      <w:r w:rsidR="00746C13" w:rsidRPr="00DE343F">
        <w:rPr>
          <w:rFonts w:hint="eastAsia"/>
          <w:rtl/>
          <w:lang w:eastAsia="en-US"/>
        </w:rPr>
        <w:t>נוסף</w:t>
      </w:r>
      <w:r w:rsidR="00746C13" w:rsidRPr="00DE343F">
        <w:rPr>
          <w:rtl/>
          <w:lang w:eastAsia="en-US"/>
        </w:rPr>
        <w:t xml:space="preserve"> </w:t>
      </w:r>
      <w:r w:rsidR="00746C13" w:rsidRPr="00DE343F">
        <w:rPr>
          <w:rFonts w:hint="eastAsia"/>
          <w:rtl/>
          <w:lang w:eastAsia="en-US"/>
        </w:rPr>
        <w:t>ב</w:t>
      </w:r>
      <w:r w:rsidR="00746C13" w:rsidRPr="00DE343F">
        <w:rPr>
          <w:rtl/>
          <w:lang w:eastAsia="en-US"/>
        </w:rPr>
        <w:t>מתן שירותי תמיכה ותחזוקת ציוד קצה באמצעות טכנאי שטח בשיטת מיקור חוץ (</w:t>
      </w:r>
      <w:r w:rsidR="00746C13" w:rsidRPr="00DE343F">
        <w:rPr>
          <w:lang w:eastAsia="en-US"/>
        </w:rPr>
        <w:t>Outsourcing</w:t>
      </w:r>
      <w:r w:rsidR="00746C13" w:rsidRPr="00DE343F">
        <w:rPr>
          <w:rtl/>
          <w:lang w:eastAsia="en-US"/>
        </w:rPr>
        <w:t>)</w:t>
      </w:r>
      <w:r>
        <w:rPr>
          <w:rFonts w:hint="cs"/>
          <w:rtl/>
          <w:lang w:eastAsia="en-US"/>
        </w:rPr>
        <w:t xml:space="preserve"> בטבלה שלהלן :</w:t>
      </w:r>
    </w:p>
    <w:p w:rsidR="00746C13" w:rsidRDefault="00746C13" w:rsidP="00E83C97">
      <w:pPr>
        <w:spacing w:line="348" w:lineRule="auto"/>
        <w:ind w:left="902"/>
        <w:rPr>
          <w:rtl/>
          <w:lang w:eastAsia="en-US"/>
        </w:rPr>
      </w:pPr>
    </w:p>
    <w:tbl>
      <w:tblPr>
        <w:bidiVisual/>
        <w:tblW w:w="9899" w:type="dxa"/>
        <w:tblInd w:w="1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3827"/>
        <w:gridCol w:w="685"/>
        <w:gridCol w:w="833"/>
        <w:gridCol w:w="1518"/>
        <w:gridCol w:w="59"/>
        <w:gridCol w:w="283"/>
        <w:gridCol w:w="1176"/>
        <w:gridCol w:w="29"/>
        <w:gridCol w:w="1489"/>
      </w:tblGrid>
      <w:tr w:rsidR="00746C13" w:rsidRPr="00F5125A" w:rsidTr="0088578E">
        <w:trPr>
          <w:cantSplit/>
          <w:tblHeader/>
        </w:trPr>
        <w:tc>
          <w:tcPr>
            <w:tcW w:w="3827" w:type="dxa"/>
            <w:shd w:val="clear" w:color="auto" w:fill="E6E6E6"/>
          </w:tcPr>
          <w:p w:rsidR="00746C13" w:rsidRDefault="00746C13" w:rsidP="0088578E">
            <w:pPr>
              <w:spacing w:line="240" w:lineRule="auto"/>
              <w:jc w:val="left"/>
              <w:rPr>
                <w:rFonts w:asciiTheme="minorBidi" w:hAnsiTheme="minorBidi" w:cstheme="minorBidi"/>
                <w:b/>
                <w:bCs/>
                <w:rtl/>
              </w:rPr>
            </w:pPr>
            <w:r>
              <w:rPr>
                <w:rFonts w:asciiTheme="minorBidi" w:hAnsiTheme="minorBidi" w:cstheme="minorBidi" w:hint="cs"/>
                <w:b/>
                <w:bCs/>
                <w:rtl/>
              </w:rPr>
              <w:t>מיקום מרכז השירות</w:t>
            </w:r>
          </w:p>
          <w:p w:rsidR="00746C13" w:rsidRPr="008E305F" w:rsidRDefault="00746C13" w:rsidP="0088578E">
            <w:pPr>
              <w:spacing w:line="240" w:lineRule="auto"/>
              <w:jc w:val="left"/>
              <w:rPr>
                <w:rFonts w:asciiTheme="minorBidi" w:hAnsiTheme="minorBidi" w:cstheme="minorBidi"/>
                <w:i/>
                <w:iCs/>
                <w:rtl/>
              </w:rPr>
            </w:pPr>
            <w:r w:rsidRPr="008E305F">
              <w:rPr>
                <w:rFonts w:asciiTheme="minorBidi" w:hAnsiTheme="minorBidi" w:cstheme="minorBidi" w:hint="cs"/>
                <w:i/>
                <w:iCs/>
                <w:sz w:val="20"/>
                <w:szCs w:val="20"/>
                <w:rtl/>
              </w:rPr>
              <w:t>(אתר הלקוח או אתר הספק)</w:t>
            </w:r>
          </w:p>
        </w:tc>
        <w:tc>
          <w:tcPr>
            <w:tcW w:w="6072" w:type="dxa"/>
            <w:gridSpan w:val="8"/>
            <w:shd w:val="clear" w:color="auto" w:fill="auto"/>
          </w:tcPr>
          <w:p w:rsidR="00746C13" w:rsidRPr="00F5125A" w:rsidRDefault="00746C13" w:rsidP="0088578E">
            <w:pPr>
              <w:jc w:val="left"/>
              <w:rPr>
                <w:rFonts w:asciiTheme="minorBidi" w:hAnsiTheme="minorBidi" w:cstheme="minorBidi"/>
                <w:rtl/>
              </w:rPr>
            </w:pPr>
          </w:p>
        </w:tc>
      </w:tr>
      <w:tr w:rsidR="00746C13" w:rsidRPr="00F5125A" w:rsidTr="0088578E">
        <w:trPr>
          <w:cantSplit/>
          <w:tblHeader/>
        </w:trPr>
        <w:tc>
          <w:tcPr>
            <w:tcW w:w="3827" w:type="dxa"/>
            <w:shd w:val="clear" w:color="auto" w:fill="E6E6E6"/>
          </w:tcPr>
          <w:p w:rsidR="00746C13" w:rsidRPr="00F5125A" w:rsidRDefault="00746C13" w:rsidP="0088578E">
            <w:pPr>
              <w:spacing w:line="240" w:lineRule="auto"/>
              <w:jc w:val="left"/>
              <w:rPr>
                <w:rFonts w:asciiTheme="minorBidi" w:hAnsiTheme="minorBidi" w:cstheme="minorBidi"/>
                <w:b/>
                <w:bCs/>
                <w:rtl/>
              </w:rPr>
            </w:pPr>
            <w:r w:rsidRPr="00F5125A">
              <w:rPr>
                <w:rFonts w:asciiTheme="minorBidi" w:hAnsiTheme="minorBidi" w:cstheme="minorBidi"/>
                <w:b/>
                <w:bCs/>
                <w:rtl/>
              </w:rPr>
              <w:t xml:space="preserve">תיאור </w:t>
            </w:r>
            <w:r>
              <w:rPr>
                <w:rFonts w:asciiTheme="minorBidi" w:hAnsiTheme="minorBidi" w:cstheme="minorBidi" w:hint="cs"/>
                <w:b/>
                <w:bCs/>
                <w:rtl/>
              </w:rPr>
              <w:t xml:space="preserve">השירותים שניתנו </w:t>
            </w:r>
          </w:p>
        </w:tc>
        <w:tc>
          <w:tcPr>
            <w:tcW w:w="6072" w:type="dxa"/>
            <w:gridSpan w:val="8"/>
            <w:shd w:val="clear" w:color="auto" w:fill="auto"/>
          </w:tcPr>
          <w:p w:rsidR="00746C13" w:rsidRPr="00F5125A" w:rsidRDefault="00746C13" w:rsidP="0088578E">
            <w:pPr>
              <w:jc w:val="left"/>
              <w:rPr>
                <w:rFonts w:asciiTheme="minorBidi" w:hAnsiTheme="minorBidi" w:cstheme="minorBidi"/>
                <w:rtl/>
              </w:rPr>
            </w:pPr>
          </w:p>
        </w:tc>
      </w:tr>
      <w:tr w:rsidR="00746C13" w:rsidRPr="00F5125A" w:rsidTr="0088578E">
        <w:trPr>
          <w:cantSplit/>
          <w:tblHeader/>
        </w:trPr>
        <w:tc>
          <w:tcPr>
            <w:tcW w:w="3827" w:type="dxa"/>
            <w:shd w:val="clear" w:color="auto" w:fill="E6E6E6"/>
          </w:tcPr>
          <w:p w:rsidR="00746C13" w:rsidRDefault="00746C13" w:rsidP="0088578E">
            <w:pPr>
              <w:spacing w:line="240" w:lineRule="auto"/>
              <w:jc w:val="left"/>
              <w:rPr>
                <w:rFonts w:asciiTheme="minorBidi" w:hAnsiTheme="minorBidi" w:cstheme="minorBidi"/>
                <w:b/>
                <w:bCs/>
                <w:rtl/>
              </w:rPr>
            </w:pPr>
            <w:r w:rsidRPr="00F5125A">
              <w:rPr>
                <w:rFonts w:asciiTheme="minorBidi" w:hAnsiTheme="minorBidi" w:cstheme="minorBidi"/>
                <w:b/>
                <w:bCs/>
                <w:rtl/>
              </w:rPr>
              <w:t xml:space="preserve">תאריך תחילת </w:t>
            </w:r>
            <w:r>
              <w:rPr>
                <w:rFonts w:asciiTheme="minorBidi" w:hAnsiTheme="minorBidi" w:cstheme="minorBidi" w:hint="cs"/>
                <w:b/>
                <w:bCs/>
                <w:rtl/>
              </w:rPr>
              <w:t>מתן השירותים</w:t>
            </w:r>
          </w:p>
        </w:tc>
        <w:tc>
          <w:tcPr>
            <w:tcW w:w="6072" w:type="dxa"/>
            <w:gridSpan w:val="8"/>
            <w:shd w:val="clear" w:color="auto" w:fill="auto"/>
          </w:tcPr>
          <w:p w:rsidR="00746C13" w:rsidRPr="00F5125A" w:rsidRDefault="00746C13" w:rsidP="0088578E">
            <w:pPr>
              <w:jc w:val="left"/>
              <w:rPr>
                <w:rFonts w:asciiTheme="minorBidi" w:hAnsiTheme="minorBidi" w:cstheme="minorBidi"/>
                <w:rtl/>
              </w:rPr>
            </w:pPr>
          </w:p>
        </w:tc>
      </w:tr>
      <w:tr w:rsidR="00746C13" w:rsidRPr="00F5125A" w:rsidTr="0088578E">
        <w:trPr>
          <w:cantSplit/>
          <w:tblHeader/>
        </w:trPr>
        <w:tc>
          <w:tcPr>
            <w:tcW w:w="3827" w:type="dxa"/>
            <w:shd w:val="clear" w:color="auto" w:fill="E6E6E6"/>
          </w:tcPr>
          <w:p w:rsidR="00746C13" w:rsidRDefault="00746C13" w:rsidP="0088578E">
            <w:pPr>
              <w:spacing w:line="240" w:lineRule="auto"/>
              <w:jc w:val="left"/>
              <w:rPr>
                <w:rFonts w:asciiTheme="minorBidi" w:hAnsiTheme="minorBidi" w:cstheme="minorBidi"/>
                <w:b/>
                <w:bCs/>
                <w:rtl/>
              </w:rPr>
            </w:pPr>
            <w:r w:rsidRPr="00F5125A">
              <w:rPr>
                <w:rFonts w:asciiTheme="minorBidi" w:hAnsiTheme="minorBidi" w:cstheme="minorBidi"/>
                <w:b/>
                <w:bCs/>
                <w:rtl/>
              </w:rPr>
              <w:t xml:space="preserve">תאריך </w:t>
            </w:r>
            <w:r>
              <w:rPr>
                <w:rFonts w:asciiTheme="minorBidi" w:hAnsiTheme="minorBidi" w:cstheme="minorBidi" w:hint="cs"/>
                <w:b/>
                <w:bCs/>
                <w:rtl/>
              </w:rPr>
              <w:t>סיום</w:t>
            </w:r>
            <w:r w:rsidRPr="00F5125A">
              <w:rPr>
                <w:rFonts w:asciiTheme="minorBidi" w:hAnsiTheme="minorBidi" w:cstheme="minorBidi"/>
                <w:b/>
                <w:bCs/>
                <w:rtl/>
              </w:rPr>
              <w:t xml:space="preserve"> </w:t>
            </w:r>
            <w:r>
              <w:rPr>
                <w:rFonts w:asciiTheme="minorBidi" w:hAnsiTheme="minorBidi" w:cstheme="minorBidi" w:hint="cs"/>
                <w:b/>
                <w:bCs/>
                <w:rtl/>
              </w:rPr>
              <w:t>מתן השירותים</w:t>
            </w:r>
          </w:p>
        </w:tc>
        <w:tc>
          <w:tcPr>
            <w:tcW w:w="6072" w:type="dxa"/>
            <w:gridSpan w:val="8"/>
            <w:shd w:val="clear" w:color="auto" w:fill="auto"/>
          </w:tcPr>
          <w:p w:rsidR="00746C13" w:rsidRPr="00F5125A" w:rsidRDefault="00746C13" w:rsidP="0088578E">
            <w:pPr>
              <w:jc w:val="left"/>
              <w:rPr>
                <w:rFonts w:asciiTheme="minorBidi" w:hAnsiTheme="minorBidi" w:cstheme="minorBidi"/>
                <w:rtl/>
              </w:rPr>
            </w:pPr>
          </w:p>
        </w:tc>
      </w:tr>
      <w:tr w:rsidR="00746C13" w:rsidRPr="00F5125A" w:rsidTr="0088578E">
        <w:trPr>
          <w:cantSplit/>
          <w:tblHeader/>
        </w:trPr>
        <w:tc>
          <w:tcPr>
            <w:tcW w:w="3827" w:type="dxa"/>
            <w:shd w:val="clear" w:color="auto" w:fill="E6E6E6"/>
          </w:tcPr>
          <w:p w:rsidR="00746C13" w:rsidRPr="00F5125A" w:rsidRDefault="00746C13" w:rsidP="0088578E">
            <w:pPr>
              <w:spacing w:line="240" w:lineRule="auto"/>
              <w:jc w:val="left"/>
              <w:rPr>
                <w:rFonts w:asciiTheme="minorBidi" w:hAnsiTheme="minorBidi" w:cstheme="minorBidi"/>
                <w:b/>
                <w:bCs/>
                <w:rtl/>
              </w:rPr>
            </w:pPr>
            <w:r>
              <w:rPr>
                <w:rFonts w:asciiTheme="minorBidi" w:hAnsiTheme="minorBidi" w:cstheme="minorBidi" w:hint="cs"/>
                <w:b/>
                <w:bCs/>
                <w:rtl/>
              </w:rPr>
              <w:t>הגורם אשר סיפק את השירותים (ספק ראשי)</w:t>
            </w:r>
          </w:p>
        </w:tc>
        <w:tc>
          <w:tcPr>
            <w:tcW w:w="6072" w:type="dxa"/>
            <w:gridSpan w:val="8"/>
            <w:shd w:val="clear" w:color="auto" w:fill="auto"/>
          </w:tcPr>
          <w:p w:rsidR="00746C13" w:rsidRPr="00F5125A" w:rsidRDefault="00746C13" w:rsidP="0088578E">
            <w:pPr>
              <w:jc w:val="left"/>
              <w:rPr>
                <w:rFonts w:asciiTheme="minorBidi" w:hAnsiTheme="minorBidi" w:cstheme="minorBidi"/>
                <w:rtl/>
              </w:rPr>
            </w:pPr>
          </w:p>
        </w:tc>
      </w:tr>
      <w:tr w:rsidR="00746C13" w:rsidRPr="00F5125A" w:rsidTr="0088578E">
        <w:trPr>
          <w:cantSplit/>
          <w:tblHeader/>
        </w:trPr>
        <w:tc>
          <w:tcPr>
            <w:tcW w:w="3827" w:type="dxa"/>
            <w:vMerge w:val="restart"/>
            <w:shd w:val="clear" w:color="auto" w:fill="E6E6E6"/>
          </w:tcPr>
          <w:p w:rsidR="00746C13" w:rsidRPr="00F5125A" w:rsidRDefault="00746C13" w:rsidP="0088578E">
            <w:pPr>
              <w:jc w:val="left"/>
              <w:rPr>
                <w:rFonts w:asciiTheme="minorBidi" w:hAnsiTheme="minorBidi" w:cstheme="minorBidi"/>
                <w:b/>
                <w:bCs/>
                <w:rtl/>
              </w:rPr>
            </w:pPr>
            <w:r>
              <w:rPr>
                <w:rFonts w:asciiTheme="minorBidi" w:hAnsiTheme="minorBidi" w:cstheme="minorBidi" w:hint="cs"/>
                <w:b/>
                <w:bCs/>
                <w:rtl/>
              </w:rPr>
              <w:t>פירוט ספקי משנה שהיו מעורבים במתן השירותים והשירותים שסיפק כל אחד מהם</w:t>
            </w:r>
          </w:p>
        </w:tc>
        <w:tc>
          <w:tcPr>
            <w:tcW w:w="685" w:type="dxa"/>
            <w:shd w:val="clear" w:color="auto" w:fill="BFBFBF" w:themeFill="background1" w:themeFillShade="BF"/>
            <w:vAlign w:val="center"/>
          </w:tcPr>
          <w:p w:rsidR="00746C13" w:rsidRPr="008E305F" w:rsidRDefault="00746C13" w:rsidP="0088578E">
            <w:pPr>
              <w:spacing w:line="240" w:lineRule="auto"/>
              <w:jc w:val="center"/>
              <w:rPr>
                <w:rFonts w:asciiTheme="minorBidi" w:hAnsiTheme="minorBidi" w:cstheme="minorBidi"/>
                <w:b/>
                <w:bCs/>
                <w:rtl/>
              </w:rPr>
            </w:pPr>
            <w:r w:rsidRPr="008E305F">
              <w:rPr>
                <w:rFonts w:asciiTheme="minorBidi" w:hAnsiTheme="minorBidi" w:cstheme="minorBidi" w:hint="cs"/>
                <w:b/>
                <w:bCs/>
                <w:rtl/>
              </w:rPr>
              <w:t>#</w:t>
            </w:r>
          </w:p>
        </w:tc>
        <w:tc>
          <w:tcPr>
            <w:tcW w:w="2693" w:type="dxa"/>
            <w:gridSpan w:val="4"/>
            <w:shd w:val="clear" w:color="auto" w:fill="BFBFBF" w:themeFill="background1" w:themeFillShade="BF"/>
            <w:vAlign w:val="center"/>
          </w:tcPr>
          <w:p w:rsidR="00746C13" w:rsidRPr="008E305F" w:rsidRDefault="00746C13" w:rsidP="0088578E">
            <w:pPr>
              <w:spacing w:line="240" w:lineRule="auto"/>
              <w:jc w:val="center"/>
              <w:rPr>
                <w:rFonts w:asciiTheme="minorBidi" w:hAnsiTheme="minorBidi" w:cstheme="minorBidi"/>
                <w:b/>
                <w:bCs/>
                <w:rtl/>
              </w:rPr>
            </w:pPr>
            <w:r w:rsidRPr="008E305F">
              <w:rPr>
                <w:rFonts w:asciiTheme="minorBidi" w:hAnsiTheme="minorBidi" w:cstheme="minorBidi" w:hint="cs"/>
                <w:b/>
                <w:bCs/>
                <w:rtl/>
              </w:rPr>
              <w:t>ספק משנה</w:t>
            </w:r>
          </w:p>
        </w:tc>
        <w:tc>
          <w:tcPr>
            <w:tcW w:w="2694" w:type="dxa"/>
            <w:gridSpan w:val="3"/>
            <w:shd w:val="clear" w:color="auto" w:fill="BFBFBF" w:themeFill="background1" w:themeFillShade="BF"/>
            <w:vAlign w:val="center"/>
          </w:tcPr>
          <w:p w:rsidR="00746C13" w:rsidRPr="008E305F" w:rsidRDefault="00746C13" w:rsidP="0088578E">
            <w:pPr>
              <w:spacing w:line="240" w:lineRule="auto"/>
              <w:jc w:val="center"/>
              <w:rPr>
                <w:rFonts w:asciiTheme="minorBidi" w:hAnsiTheme="minorBidi" w:cstheme="minorBidi"/>
                <w:b/>
                <w:bCs/>
                <w:rtl/>
              </w:rPr>
            </w:pPr>
            <w:r w:rsidRPr="008E305F">
              <w:rPr>
                <w:rFonts w:asciiTheme="minorBidi" w:hAnsiTheme="minorBidi" w:cstheme="minorBidi" w:hint="cs"/>
                <w:b/>
                <w:bCs/>
                <w:rtl/>
              </w:rPr>
              <w:t>שירותים שניתנו ע"י ספק המשנה</w:t>
            </w:r>
          </w:p>
        </w:tc>
      </w:tr>
      <w:tr w:rsidR="00746C13" w:rsidRPr="00F5125A" w:rsidTr="0088578E">
        <w:trPr>
          <w:cantSplit/>
          <w:tblHeader/>
        </w:trPr>
        <w:tc>
          <w:tcPr>
            <w:tcW w:w="3827" w:type="dxa"/>
            <w:vMerge/>
            <w:shd w:val="clear" w:color="auto" w:fill="E6E6E6"/>
          </w:tcPr>
          <w:p w:rsidR="00746C13" w:rsidRPr="00F5125A" w:rsidRDefault="00746C13" w:rsidP="0088578E">
            <w:pPr>
              <w:jc w:val="left"/>
              <w:rPr>
                <w:rFonts w:asciiTheme="minorBidi" w:hAnsiTheme="minorBidi" w:cstheme="minorBidi"/>
                <w:b/>
                <w:bCs/>
                <w:rtl/>
              </w:rPr>
            </w:pPr>
          </w:p>
        </w:tc>
        <w:tc>
          <w:tcPr>
            <w:tcW w:w="685" w:type="dxa"/>
            <w:shd w:val="clear" w:color="auto" w:fill="auto"/>
          </w:tcPr>
          <w:p w:rsidR="00746C13" w:rsidRPr="00F5125A" w:rsidRDefault="00746C13" w:rsidP="0088578E">
            <w:pPr>
              <w:jc w:val="center"/>
              <w:rPr>
                <w:rFonts w:asciiTheme="minorBidi" w:hAnsiTheme="minorBidi" w:cstheme="minorBidi"/>
                <w:rtl/>
              </w:rPr>
            </w:pPr>
            <w:r>
              <w:rPr>
                <w:rFonts w:asciiTheme="minorBidi" w:hAnsiTheme="minorBidi" w:cstheme="minorBidi" w:hint="cs"/>
                <w:rtl/>
              </w:rPr>
              <w:t>1</w:t>
            </w:r>
          </w:p>
        </w:tc>
        <w:tc>
          <w:tcPr>
            <w:tcW w:w="2693" w:type="dxa"/>
            <w:gridSpan w:val="4"/>
            <w:shd w:val="clear" w:color="auto" w:fill="auto"/>
          </w:tcPr>
          <w:p w:rsidR="00746C13" w:rsidRPr="00F5125A" w:rsidRDefault="00746C13" w:rsidP="0088578E">
            <w:pPr>
              <w:jc w:val="left"/>
              <w:rPr>
                <w:rFonts w:asciiTheme="minorBidi" w:hAnsiTheme="minorBidi" w:cstheme="minorBidi"/>
                <w:rtl/>
              </w:rPr>
            </w:pPr>
          </w:p>
        </w:tc>
        <w:tc>
          <w:tcPr>
            <w:tcW w:w="2694" w:type="dxa"/>
            <w:gridSpan w:val="3"/>
            <w:shd w:val="clear" w:color="auto" w:fill="auto"/>
          </w:tcPr>
          <w:p w:rsidR="00746C13" w:rsidRPr="00F5125A" w:rsidRDefault="00746C13" w:rsidP="0088578E">
            <w:pPr>
              <w:jc w:val="left"/>
              <w:rPr>
                <w:rFonts w:asciiTheme="minorBidi" w:hAnsiTheme="minorBidi" w:cstheme="minorBidi"/>
                <w:rtl/>
              </w:rPr>
            </w:pPr>
          </w:p>
        </w:tc>
      </w:tr>
      <w:tr w:rsidR="00746C13" w:rsidRPr="00F5125A" w:rsidTr="0088578E">
        <w:trPr>
          <w:cantSplit/>
          <w:tblHeader/>
        </w:trPr>
        <w:tc>
          <w:tcPr>
            <w:tcW w:w="3827" w:type="dxa"/>
            <w:vMerge/>
            <w:shd w:val="clear" w:color="auto" w:fill="E6E6E6"/>
          </w:tcPr>
          <w:p w:rsidR="00746C13" w:rsidRPr="00F5125A" w:rsidRDefault="00746C13" w:rsidP="0088578E">
            <w:pPr>
              <w:jc w:val="left"/>
              <w:rPr>
                <w:rFonts w:asciiTheme="minorBidi" w:hAnsiTheme="minorBidi" w:cstheme="minorBidi"/>
                <w:b/>
                <w:bCs/>
                <w:rtl/>
              </w:rPr>
            </w:pPr>
          </w:p>
        </w:tc>
        <w:tc>
          <w:tcPr>
            <w:tcW w:w="685" w:type="dxa"/>
            <w:shd w:val="clear" w:color="auto" w:fill="auto"/>
          </w:tcPr>
          <w:p w:rsidR="00746C13" w:rsidRPr="00F5125A" w:rsidRDefault="00746C13" w:rsidP="0088578E">
            <w:pPr>
              <w:jc w:val="center"/>
              <w:rPr>
                <w:rFonts w:asciiTheme="minorBidi" w:hAnsiTheme="minorBidi" w:cstheme="minorBidi"/>
                <w:rtl/>
              </w:rPr>
            </w:pPr>
            <w:r>
              <w:rPr>
                <w:rFonts w:asciiTheme="minorBidi" w:hAnsiTheme="minorBidi" w:cstheme="minorBidi" w:hint="cs"/>
                <w:rtl/>
              </w:rPr>
              <w:t>2</w:t>
            </w:r>
          </w:p>
        </w:tc>
        <w:tc>
          <w:tcPr>
            <w:tcW w:w="2693" w:type="dxa"/>
            <w:gridSpan w:val="4"/>
            <w:shd w:val="clear" w:color="auto" w:fill="auto"/>
          </w:tcPr>
          <w:p w:rsidR="00746C13" w:rsidRPr="00F5125A" w:rsidRDefault="00746C13" w:rsidP="0088578E">
            <w:pPr>
              <w:jc w:val="left"/>
              <w:rPr>
                <w:rFonts w:asciiTheme="minorBidi" w:hAnsiTheme="minorBidi" w:cstheme="minorBidi"/>
                <w:rtl/>
              </w:rPr>
            </w:pPr>
          </w:p>
        </w:tc>
        <w:tc>
          <w:tcPr>
            <w:tcW w:w="2694" w:type="dxa"/>
            <w:gridSpan w:val="3"/>
            <w:shd w:val="clear" w:color="auto" w:fill="auto"/>
          </w:tcPr>
          <w:p w:rsidR="00746C13" w:rsidRPr="00F5125A" w:rsidRDefault="00746C13" w:rsidP="0088578E">
            <w:pPr>
              <w:jc w:val="left"/>
              <w:rPr>
                <w:rFonts w:asciiTheme="minorBidi" w:hAnsiTheme="minorBidi" w:cstheme="minorBidi"/>
                <w:rtl/>
              </w:rPr>
            </w:pPr>
          </w:p>
        </w:tc>
      </w:tr>
      <w:tr w:rsidR="00746C13" w:rsidRPr="00F5125A" w:rsidTr="0088578E">
        <w:trPr>
          <w:cantSplit/>
          <w:tblHeader/>
        </w:trPr>
        <w:tc>
          <w:tcPr>
            <w:tcW w:w="3827" w:type="dxa"/>
            <w:vMerge/>
            <w:shd w:val="clear" w:color="auto" w:fill="E6E6E6"/>
          </w:tcPr>
          <w:p w:rsidR="00746C13" w:rsidRPr="00F5125A" w:rsidRDefault="00746C13" w:rsidP="0088578E">
            <w:pPr>
              <w:jc w:val="left"/>
              <w:rPr>
                <w:rFonts w:asciiTheme="minorBidi" w:hAnsiTheme="minorBidi" w:cstheme="minorBidi"/>
                <w:b/>
                <w:bCs/>
                <w:rtl/>
              </w:rPr>
            </w:pPr>
          </w:p>
        </w:tc>
        <w:tc>
          <w:tcPr>
            <w:tcW w:w="685" w:type="dxa"/>
            <w:shd w:val="clear" w:color="auto" w:fill="auto"/>
          </w:tcPr>
          <w:p w:rsidR="00746C13" w:rsidRPr="00F5125A" w:rsidRDefault="00746C13" w:rsidP="0088578E">
            <w:pPr>
              <w:jc w:val="center"/>
              <w:rPr>
                <w:rFonts w:asciiTheme="minorBidi" w:hAnsiTheme="minorBidi" w:cstheme="minorBidi"/>
                <w:rtl/>
              </w:rPr>
            </w:pPr>
            <w:r>
              <w:rPr>
                <w:rFonts w:asciiTheme="minorBidi" w:hAnsiTheme="minorBidi" w:cstheme="minorBidi" w:hint="cs"/>
                <w:rtl/>
              </w:rPr>
              <w:t>3</w:t>
            </w:r>
          </w:p>
        </w:tc>
        <w:tc>
          <w:tcPr>
            <w:tcW w:w="2693" w:type="dxa"/>
            <w:gridSpan w:val="4"/>
            <w:shd w:val="clear" w:color="auto" w:fill="auto"/>
          </w:tcPr>
          <w:p w:rsidR="00746C13" w:rsidRPr="00F5125A" w:rsidRDefault="00746C13" w:rsidP="0088578E">
            <w:pPr>
              <w:jc w:val="left"/>
              <w:rPr>
                <w:rFonts w:asciiTheme="minorBidi" w:hAnsiTheme="minorBidi" w:cstheme="minorBidi"/>
                <w:rtl/>
              </w:rPr>
            </w:pPr>
          </w:p>
        </w:tc>
        <w:tc>
          <w:tcPr>
            <w:tcW w:w="2694" w:type="dxa"/>
            <w:gridSpan w:val="3"/>
            <w:shd w:val="clear" w:color="auto" w:fill="auto"/>
          </w:tcPr>
          <w:p w:rsidR="00746C13" w:rsidRPr="00F5125A" w:rsidRDefault="00746C13" w:rsidP="0088578E">
            <w:pPr>
              <w:jc w:val="left"/>
              <w:rPr>
                <w:rFonts w:asciiTheme="minorBidi" w:hAnsiTheme="minorBidi" w:cstheme="minorBidi"/>
                <w:rtl/>
              </w:rPr>
            </w:pPr>
          </w:p>
        </w:tc>
      </w:tr>
      <w:tr w:rsidR="00746C13" w:rsidRPr="00F5125A" w:rsidTr="0088578E">
        <w:trPr>
          <w:cantSplit/>
          <w:tblHeader/>
        </w:trPr>
        <w:tc>
          <w:tcPr>
            <w:tcW w:w="3827" w:type="dxa"/>
            <w:shd w:val="clear" w:color="auto" w:fill="E6E6E6"/>
          </w:tcPr>
          <w:p w:rsidR="00746C13" w:rsidRDefault="00746C13" w:rsidP="002C618B">
            <w:pPr>
              <w:spacing w:line="240" w:lineRule="auto"/>
              <w:jc w:val="left"/>
              <w:rPr>
                <w:rFonts w:asciiTheme="minorBidi" w:hAnsiTheme="minorBidi" w:cstheme="minorBidi"/>
                <w:b/>
                <w:bCs/>
                <w:rtl/>
              </w:rPr>
            </w:pPr>
            <w:r>
              <w:rPr>
                <w:rFonts w:asciiTheme="minorBidi" w:hAnsiTheme="minorBidi" w:cstheme="minorBidi" w:hint="cs"/>
                <w:b/>
                <w:bCs/>
                <w:rtl/>
              </w:rPr>
              <w:t>מספר תחנות עבודה בארגון</w:t>
            </w:r>
          </w:p>
          <w:p w:rsidR="00746C13" w:rsidRPr="00F5125A" w:rsidRDefault="00746C13" w:rsidP="0088578E">
            <w:pPr>
              <w:spacing w:line="240" w:lineRule="auto"/>
              <w:jc w:val="left"/>
              <w:rPr>
                <w:rFonts w:asciiTheme="minorBidi" w:hAnsiTheme="minorBidi" w:cstheme="minorBidi"/>
                <w:b/>
                <w:bCs/>
                <w:rtl/>
              </w:rPr>
            </w:pPr>
            <w:r w:rsidRPr="008E305F">
              <w:rPr>
                <w:rFonts w:asciiTheme="minorBidi" w:hAnsiTheme="minorBidi" w:cstheme="minorBidi" w:hint="cs"/>
                <w:i/>
                <w:iCs/>
                <w:sz w:val="20"/>
                <w:szCs w:val="20"/>
                <w:rtl/>
              </w:rPr>
              <w:t>(יש להקיף את התשובה המתאימה)</w:t>
            </w:r>
          </w:p>
        </w:tc>
        <w:tc>
          <w:tcPr>
            <w:tcW w:w="1518" w:type="dxa"/>
            <w:gridSpan w:val="2"/>
            <w:shd w:val="clear" w:color="auto" w:fill="auto"/>
          </w:tcPr>
          <w:p w:rsidR="00746C13" w:rsidRPr="00F5125A" w:rsidRDefault="00746C13" w:rsidP="0088578E">
            <w:pPr>
              <w:jc w:val="center"/>
              <w:rPr>
                <w:rFonts w:asciiTheme="minorBidi" w:hAnsiTheme="minorBidi" w:cstheme="minorBidi"/>
                <w:rtl/>
              </w:rPr>
            </w:pPr>
            <w:r>
              <w:rPr>
                <w:rFonts w:asciiTheme="minorBidi" w:hAnsiTheme="minorBidi" w:cstheme="minorBidi" w:hint="cs"/>
                <w:rtl/>
              </w:rPr>
              <w:t>עד 499</w:t>
            </w:r>
          </w:p>
        </w:tc>
        <w:tc>
          <w:tcPr>
            <w:tcW w:w="1518" w:type="dxa"/>
            <w:shd w:val="clear" w:color="auto" w:fill="auto"/>
          </w:tcPr>
          <w:p w:rsidR="00746C13" w:rsidRPr="00F5125A" w:rsidRDefault="00746C13" w:rsidP="0088578E">
            <w:pPr>
              <w:jc w:val="center"/>
              <w:rPr>
                <w:rFonts w:asciiTheme="minorBidi" w:hAnsiTheme="minorBidi" w:cstheme="minorBidi"/>
                <w:rtl/>
              </w:rPr>
            </w:pPr>
            <w:r>
              <w:rPr>
                <w:rFonts w:asciiTheme="minorBidi" w:hAnsiTheme="minorBidi" w:cstheme="minorBidi" w:hint="cs"/>
                <w:rtl/>
              </w:rPr>
              <w:t>500 עד 750</w:t>
            </w:r>
          </w:p>
        </w:tc>
        <w:tc>
          <w:tcPr>
            <w:tcW w:w="1518" w:type="dxa"/>
            <w:gridSpan w:val="3"/>
            <w:shd w:val="clear" w:color="auto" w:fill="auto"/>
          </w:tcPr>
          <w:p w:rsidR="00746C13" w:rsidRPr="00F5125A" w:rsidRDefault="00746C13" w:rsidP="0088578E">
            <w:pPr>
              <w:jc w:val="center"/>
              <w:rPr>
                <w:rFonts w:asciiTheme="minorBidi" w:hAnsiTheme="minorBidi" w:cstheme="minorBidi"/>
                <w:rtl/>
              </w:rPr>
            </w:pPr>
            <w:r>
              <w:rPr>
                <w:rFonts w:asciiTheme="minorBidi" w:hAnsiTheme="minorBidi" w:cstheme="minorBidi" w:hint="cs"/>
                <w:rtl/>
              </w:rPr>
              <w:t>751 עד 1000</w:t>
            </w:r>
          </w:p>
        </w:tc>
        <w:tc>
          <w:tcPr>
            <w:tcW w:w="1518" w:type="dxa"/>
            <w:gridSpan w:val="2"/>
            <w:shd w:val="clear" w:color="auto" w:fill="auto"/>
          </w:tcPr>
          <w:p w:rsidR="00746C13" w:rsidRPr="00F5125A" w:rsidRDefault="00746C13" w:rsidP="0088578E">
            <w:pPr>
              <w:jc w:val="center"/>
              <w:rPr>
                <w:rFonts w:asciiTheme="minorBidi" w:hAnsiTheme="minorBidi" w:cstheme="minorBidi"/>
                <w:rtl/>
              </w:rPr>
            </w:pPr>
            <w:r>
              <w:rPr>
                <w:rFonts w:asciiTheme="minorBidi" w:hAnsiTheme="minorBidi" w:cstheme="minorBidi" w:hint="cs"/>
                <w:rtl/>
              </w:rPr>
              <w:t>מעל 1000</w:t>
            </w:r>
          </w:p>
        </w:tc>
      </w:tr>
      <w:tr w:rsidR="00746C13" w:rsidRPr="00F5125A" w:rsidTr="0088578E">
        <w:trPr>
          <w:cantSplit/>
          <w:tblHeader/>
        </w:trPr>
        <w:tc>
          <w:tcPr>
            <w:tcW w:w="3827" w:type="dxa"/>
            <w:shd w:val="clear" w:color="auto" w:fill="E6E6E6"/>
          </w:tcPr>
          <w:p w:rsidR="00746C13" w:rsidRDefault="00746C13" w:rsidP="002C618B">
            <w:pPr>
              <w:spacing w:line="240" w:lineRule="auto"/>
              <w:jc w:val="left"/>
              <w:rPr>
                <w:rFonts w:asciiTheme="minorBidi" w:hAnsiTheme="minorBidi" w:cstheme="minorBidi"/>
                <w:b/>
                <w:bCs/>
                <w:rtl/>
              </w:rPr>
            </w:pPr>
            <w:r>
              <w:rPr>
                <w:rFonts w:asciiTheme="minorBidi" w:hAnsiTheme="minorBidi" w:cstheme="minorBidi" w:hint="cs"/>
                <w:b/>
                <w:bCs/>
                <w:rtl/>
              </w:rPr>
              <w:t>מספר טכנאי שטח שספקו את השירות</w:t>
            </w:r>
          </w:p>
          <w:p w:rsidR="00746C13" w:rsidRPr="00F5125A" w:rsidRDefault="00746C13" w:rsidP="0088578E">
            <w:pPr>
              <w:spacing w:line="240" w:lineRule="auto"/>
              <w:jc w:val="left"/>
              <w:rPr>
                <w:rFonts w:asciiTheme="minorBidi" w:hAnsiTheme="minorBidi" w:cstheme="minorBidi"/>
                <w:b/>
                <w:bCs/>
                <w:rtl/>
              </w:rPr>
            </w:pPr>
            <w:r w:rsidRPr="008E305F">
              <w:rPr>
                <w:rFonts w:asciiTheme="minorBidi" w:hAnsiTheme="minorBidi" w:cstheme="minorBidi" w:hint="cs"/>
                <w:i/>
                <w:iCs/>
                <w:sz w:val="20"/>
                <w:szCs w:val="20"/>
                <w:rtl/>
              </w:rPr>
              <w:t>(יש להקיף את התשובה המתאימה)</w:t>
            </w:r>
          </w:p>
        </w:tc>
        <w:tc>
          <w:tcPr>
            <w:tcW w:w="1518" w:type="dxa"/>
            <w:gridSpan w:val="2"/>
            <w:shd w:val="clear" w:color="auto" w:fill="auto"/>
          </w:tcPr>
          <w:p w:rsidR="00746C13" w:rsidRPr="00F5125A" w:rsidRDefault="00746C13" w:rsidP="0088578E">
            <w:pPr>
              <w:jc w:val="center"/>
              <w:rPr>
                <w:rFonts w:asciiTheme="minorBidi" w:hAnsiTheme="minorBidi" w:cstheme="minorBidi"/>
                <w:rtl/>
              </w:rPr>
            </w:pPr>
            <w:r>
              <w:rPr>
                <w:rFonts w:asciiTheme="minorBidi" w:hAnsiTheme="minorBidi" w:cstheme="minorBidi" w:hint="cs"/>
                <w:rtl/>
              </w:rPr>
              <w:t>עד 4</w:t>
            </w:r>
          </w:p>
        </w:tc>
        <w:tc>
          <w:tcPr>
            <w:tcW w:w="1518" w:type="dxa"/>
            <w:shd w:val="clear" w:color="auto" w:fill="auto"/>
          </w:tcPr>
          <w:p w:rsidR="00746C13" w:rsidRPr="00F5125A" w:rsidRDefault="00746C13" w:rsidP="0088578E">
            <w:pPr>
              <w:spacing w:line="240" w:lineRule="auto"/>
              <w:jc w:val="center"/>
              <w:rPr>
                <w:rFonts w:asciiTheme="minorBidi" w:hAnsiTheme="minorBidi" w:cstheme="minorBidi"/>
                <w:rtl/>
              </w:rPr>
            </w:pPr>
            <w:r>
              <w:rPr>
                <w:rFonts w:asciiTheme="minorBidi" w:hAnsiTheme="minorBidi" w:cstheme="minorBidi" w:hint="cs"/>
                <w:rtl/>
              </w:rPr>
              <w:t>5 עד 10</w:t>
            </w:r>
          </w:p>
        </w:tc>
        <w:tc>
          <w:tcPr>
            <w:tcW w:w="1518" w:type="dxa"/>
            <w:gridSpan w:val="3"/>
            <w:shd w:val="clear" w:color="auto" w:fill="auto"/>
          </w:tcPr>
          <w:p w:rsidR="00746C13" w:rsidRPr="00F5125A" w:rsidRDefault="00746C13" w:rsidP="0088578E">
            <w:pPr>
              <w:spacing w:line="240" w:lineRule="auto"/>
              <w:jc w:val="center"/>
              <w:rPr>
                <w:rFonts w:asciiTheme="minorBidi" w:hAnsiTheme="minorBidi" w:cstheme="minorBidi"/>
                <w:rtl/>
              </w:rPr>
            </w:pPr>
            <w:r>
              <w:rPr>
                <w:rFonts w:asciiTheme="minorBidi" w:hAnsiTheme="minorBidi" w:cstheme="minorBidi" w:hint="cs"/>
                <w:rtl/>
              </w:rPr>
              <w:t>10 עד 15</w:t>
            </w:r>
          </w:p>
        </w:tc>
        <w:tc>
          <w:tcPr>
            <w:tcW w:w="1518" w:type="dxa"/>
            <w:gridSpan w:val="2"/>
            <w:shd w:val="clear" w:color="auto" w:fill="auto"/>
          </w:tcPr>
          <w:p w:rsidR="00746C13" w:rsidRPr="00F5125A" w:rsidRDefault="00746C13" w:rsidP="0088578E">
            <w:pPr>
              <w:jc w:val="center"/>
              <w:rPr>
                <w:rFonts w:asciiTheme="minorBidi" w:hAnsiTheme="minorBidi" w:cstheme="minorBidi"/>
                <w:rtl/>
              </w:rPr>
            </w:pPr>
            <w:r>
              <w:rPr>
                <w:rFonts w:asciiTheme="minorBidi" w:hAnsiTheme="minorBidi" w:cstheme="minorBidi" w:hint="cs"/>
                <w:rtl/>
              </w:rPr>
              <w:t>מעל 15</w:t>
            </w:r>
          </w:p>
        </w:tc>
      </w:tr>
      <w:tr w:rsidR="00746C13" w:rsidRPr="008E305F" w:rsidTr="00B23088">
        <w:trPr>
          <w:cantSplit/>
          <w:tblHeader/>
        </w:trPr>
        <w:tc>
          <w:tcPr>
            <w:tcW w:w="3827" w:type="dxa"/>
            <w:tcBorders>
              <w:top w:val="single" w:sz="4" w:space="0" w:color="auto"/>
              <w:bottom w:val="single" w:sz="4" w:space="0" w:color="auto"/>
            </w:tcBorders>
            <w:shd w:val="clear" w:color="auto" w:fill="E6E6E6"/>
          </w:tcPr>
          <w:p w:rsidR="00746C13" w:rsidRDefault="00746C13" w:rsidP="002C618B">
            <w:pPr>
              <w:spacing w:line="240" w:lineRule="auto"/>
              <w:jc w:val="left"/>
              <w:rPr>
                <w:rFonts w:asciiTheme="minorBidi" w:hAnsiTheme="minorBidi" w:cstheme="minorBidi"/>
                <w:b/>
                <w:bCs/>
                <w:rtl/>
              </w:rPr>
            </w:pPr>
            <w:r>
              <w:rPr>
                <w:rFonts w:asciiTheme="minorBidi" w:hAnsiTheme="minorBidi" w:cstheme="minorBidi" w:hint="cs"/>
                <w:b/>
                <w:bCs/>
                <w:rtl/>
              </w:rPr>
              <w:t>מספר אתרים בארגון</w:t>
            </w:r>
          </w:p>
          <w:p w:rsidR="00746C13" w:rsidRPr="008E305F" w:rsidRDefault="00746C13" w:rsidP="00B23088">
            <w:pPr>
              <w:spacing w:line="240" w:lineRule="auto"/>
              <w:jc w:val="left"/>
              <w:rPr>
                <w:rFonts w:asciiTheme="minorBidi" w:hAnsiTheme="minorBidi" w:cstheme="minorBidi"/>
                <w:b/>
                <w:bCs/>
                <w:rtl/>
              </w:rPr>
            </w:pPr>
            <w:r w:rsidRPr="008E305F">
              <w:rPr>
                <w:rFonts w:asciiTheme="minorBidi" w:hAnsiTheme="minorBidi" w:cstheme="minorBidi" w:hint="cs"/>
                <w:i/>
                <w:iCs/>
                <w:sz w:val="20"/>
                <w:szCs w:val="20"/>
                <w:rtl/>
              </w:rPr>
              <w:t>(יש להקיף את התשובה המתאימה)</w:t>
            </w:r>
          </w:p>
        </w:tc>
        <w:tc>
          <w:tcPr>
            <w:tcW w:w="1518" w:type="dxa"/>
            <w:gridSpan w:val="2"/>
            <w:tcBorders>
              <w:top w:val="single" w:sz="4" w:space="0" w:color="auto"/>
              <w:bottom w:val="single" w:sz="4" w:space="0" w:color="auto"/>
            </w:tcBorders>
            <w:shd w:val="clear" w:color="auto" w:fill="auto"/>
          </w:tcPr>
          <w:p w:rsidR="00746C13" w:rsidRPr="008E305F" w:rsidRDefault="00746C13" w:rsidP="00B23088">
            <w:pPr>
              <w:spacing w:line="240" w:lineRule="auto"/>
              <w:jc w:val="center"/>
              <w:rPr>
                <w:rFonts w:asciiTheme="minorBidi" w:hAnsiTheme="minorBidi" w:cstheme="minorBidi"/>
                <w:b/>
                <w:bCs/>
                <w:rtl/>
              </w:rPr>
            </w:pPr>
            <w:r>
              <w:rPr>
                <w:rFonts w:asciiTheme="minorBidi" w:hAnsiTheme="minorBidi" w:cstheme="minorBidi" w:hint="cs"/>
                <w:rtl/>
              </w:rPr>
              <w:t>עד 4</w:t>
            </w:r>
          </w:p>
        </w:tc>
        <w:tc>
          <w:tcPr>
            <w:tcW w:w="1518" w:type="dxa"/>
            <w:tcBorders>
              <w:top w:val="single" w:sz="4" w:space="0" w:color="auto"/>
            </w:tcBorders>
            <w:shd w:val="clear" w:color="auto" w:fill="auto"/>
          </w:tcPr>
          <w:p w:rsidR="00746C13" w:rsidRPr="008E305F" w:rsidRDefault="00746C13" w:rsidP="00B23088">
            <w:pPr>
              <w:spacing w:line="240" w:lineRule="auto"/>
              <w:jc w:val="center"/>
              <w:rPr>
                <w:rFonts w:asciiTheme="minorBidi" w:hAnsiTheme="minorBidi" w:cstheme="minorBidi"/>
                <w:b/>
                <w:bCs/>
                <w:rtl/>
              </w:rPr>
            </w:pPr>
            <w:r>
              <w:rPr>
                <w:rFonts w:asciiTheme="minorBidi" w:hAnsiTheme="minorBidi" w:cstheme="minorBidi" w:hint="cs"/>
                <w:rtl/>
              </w:rPr>
              <w:t>5 עד 10</w:t>
            </w:r>
          </w:p>
        </w:tc>
        <w:tc>
          <w:tcPr>
            <w:tcW w:w="1518" w:type="dxa"/>
            <w:gridSpan w:val="3"/>
            <w:tcBorders>
              <w:top w:val="single" w:sz="4" w:space="0" w:color="auto"/>
            </w:tcBorders>
            <w:shd w:val="clear" w:color="auto" w:fill="auto"/>
          </w:tcPr>
          <w:p w:rsidR="00746C13" w:rsidRPr="008E305F" w:rsidRDefault="00746C13" w:rsidP="00B23088">
            <w:pPr>
              <w:spacing w:line="240" w:lineRule="auto"/>
              <w:jc w:val="center"/>
              <w:rPr>
                <w:rFonts w:asciiTheme="minorBidi" w:hAnsiTheme="minorBidi" w:cstheme="minorBidi"/>
                <w:b/>
                <w:bCs/>
                <w:rtl/>
              </w:rPr>
            </w:pPr>
            <w:r>
              <w:rPr>
                <w:rFonts w:asciiTheme="minorBidi" w:hAnsiTheme="minorBidi" w:cstheme="minorBidi" w:hint="cs"/>
                <w:rtl/>
              </w:rPr>
              <w:t>10 עד 15</w:t>
            </w:r>
          </w:p>
        </w:tc>
        <w:tc>
          <w:tcPr>
            <w:tcW w:w="1518" w:type="dxa"/>
            <w:gridSpan w:val="2"/>
            <w:tcBorders>
              <w:top w:val="single" w:sz="4" w:space="0" w:color="auto"/>
            </w:tcBorders>
            <w:shd w:val="clear" w:color="auto" w:fill="auto"/>
          </w:tcPr>
          <w:p w:rsidR="00746C13" w:rsidRDefault="00746C13" w:rsidP="002C618B">
            <w:pPr>
              <w:spacing w:line="240" w:lineRule="auto"/>
              <w:jc w:val="center"/>
              <w:rPr>
                <w:rFonts w:asciiTheme="minorBidi" w:hAnsiTheme="minorBidi" w:cstheme="minorBidi"/>
                <w:b/>
                <w:bCs/>
                <w:rtl/>
              </w:rPr>
            </w:pPr>
            <w:r>
              <w:rPr>
                <w:rFonts w:asciiTheme="minorBidi" w:hAnsiTheme="minorBidi" w:cstheme="minorBidi" w:hint="cs"/>
                <w:rtl/>
              </w:rPr>
              <w:t>מעל 15</w:t>
            </w:r>
          </w:p>
        </w:tc>
      </w:tr>
      <w:tr w:rsidR="004420D9" w:rsidRPr="008E305F" w:rsidTr="008327B6">
        <w:trPr>
          <w:cantSplit/>
          <w:tblHeader/>
        </w:trPr>
        <w:tc>
          <w:tcPr>
            <w:tcW w:w="3827" w:type="dxa"/>
            <w:vMerge w:val="restart"/>
            <w:tcBorders>
              <w:top w:val="single" w:sz="4" w:space="0" w:color="auto"/>
              <w:bottom w:val="single" w:sz="4" w:space="0" w:color="auto"/>
            </w:tcBorders>
            <w:shd w:val="clear" w:color="auto" w:fill="E6E6E6"/>
          </w:tcPr>
          <w:p w:rsidR="004420D9" w:rsidRDefault="004420D9" w:rsidP="0088578E">
            <w:pPr>
              <w:jc w:val="left"/>
              <w:rPr>
                <w:rFonts w:asciiTheme="minorBidi" w:hAnsiTheme="minorBidi" w:cstheme="minorBidi"/>
                <w:b/>
                <w:bCs/>
                <w:rtl/>
              </w:rPr>
            </w:pPr>
            <w:r w:rsidRPr="008E305F">
              <w:rPr>
                <w:rFonts w:asciiTheme="minorBidi" w:hAnsiTheme="minorBidi" w:cstheme="minorBidi" w:hint="cs"/>
                <w:b/>
                <w:bCs/>
                <w:rtl/>
              </w:rPr>
              <w:t xml:space="preserve">מדדי רמת השירות </w:t>
            </w:r>
            <w:r w:rsidRPr="008E305F">
              <w:rPr>
                <w:rFonts w:asciiTheme="minorBidi" w:hAnsiTheme="minorBidi" w:cstheme="minorBidi"/>
                <w:b/>
                <w:bCs/>
              </w:rPr>
              <w:t>(SLA)</w:t>
            </w:r>
            <w:r w:rsidRPr="008E305F">
              <w:rPr>
                <w:rFonts w:asciiTheme="minorBidi" w:hAnsiTheme="minorBidi" w:cstheme="minorBidi" w:hint="cs"/>
                <w:b/>
                <w:bCs/>
                <w:rtl/>
              </w:rPr>
              <w:t xml:space="preserve"> על פיהם ניתנו שירותי מיקור החוץ </w:t>
            </w:r>
            <w:r w:rsidRPr="008E305F">
              <w:rPr>
                <w:rFonts w:asciiTheme="minorBidi" w:hAnsiTheme="minorBidi" w:cstheme="minorBidi"/>
                <w:b/>
                <w:bCs/>
              </w:rPr>
              <w:t>(outsourcing)</w:t>
            </w:r>
          </w:p>
          <w:p w:rsidR="004420D9" w:rsidRPr="004C24F4" w:rsidRDefault="004420D9" w:rsidP="0088578E">
            <w:pPr>
              <w:jc w:val="left"/>
              <w:rPr>
                <w:rFonts w:asciiTheme="minorBidi" w:hAnsiTheme="minorBidi" w:cstheme="minorBidi"/>
                <w:b/>
                <w:bCs/>
                <w:rtl/>
              </w:rPr>
            </w:pPr>
            <w:r w:rsidRPr="008E305F">
              <w:rPr>
                <w:rFonts w:asciiTheme="minorBidi" w:hAnsiTheme="minorBidi" w:cstheme="minorBidi" w:hint="cs"/>
                <w:i/>
                <w:iCs/>
                <w:sz w:val="20"/>
                <w:szCs w:val="20"/>
                <w:rtl/>
              </w:rPr>
              <w:t xml:space="preserve">(יש </w:t>
            </w:r>
            <w:r>
              <w:rPr>
                <w:rFonts w:asciiTheme="minorBidi" w:hAnsiTheme="minorBidi" w:cstheme="minorBidi" w:hint="cs"/>
                <w:i/>
                <w:iCs/>
                <w:sz w:val="20"/>
                <w:szCs w:val="20"/>
                <w:rtl/>
              </w:rPr>
              <w:t>לציין ליד כל מדד שירות האם היה רלבנטי להתקשרות</w:t>
            </w:r>
            <w:r w:rsidRPr="008E305F">
              <w:rPr>
                <w:rFonts w:asciiTheme="minorBidi" w:hAnsiTheme="minorBidi" w:cstheme="minorBidi" w:hint="cs"/>
                <w:i/>
                <w:iCs/>
                <w:sz w:val="20"/>
                <w:szCs w:val="20"/>
                <w:rtl/>
              </w:rPr>
              <w:t>)</w:t>
            </w:r>
          </w:p>
        </w:tc>
        <w:tc>
          <w:tcPr>
            <w:tcW w:w="685" w:type="dxa"/>
            <w:tcBorders>
              <w:top w:val="single" w:sz="4" w:space="0" w:color="auto"/>
              <w:bottom w:val="single" w:sz="4" w:space="0" w:color="auto"/>
            </w:tcBorders>
            <w:shd w:val="clear" w:color="auto" w:fill="BFBFBF" w:themeFill="background1" w:themeFillShade="BF"/>
            <w:vAlign w:val="center"/>
          </w:tcPr>
          <w:p w:rsidR="004420D9" w:rsidRPr="008E305F" w:rsidRDefault="004420D9" w:rsidP="0088578E">
            <w:pPr>
              <w:jc w:val="center"/>
              <w:rPr>
                <w:rFonts w:asciiTheme="minorBidi" w:hAnsiTheme="minorBidi" w:cstheme="minorBidi"/>
                <w:b/>
                <w:bCs/>
                <w:rtl/>
              </w:rPr>
            </w:pPr>
            <w:r w:rsidRPr="008E305F">
              <w:rPr>
                <w:rFonts w:asciiTheme="minorBidi" w:hAnsiTheme="minorBidi" w:cstheme="minorBidi" w:hint="cs"/>
                <w:b/>
                <w:bCs/>
                <w:rtl/>
              </w:rPr>
              <w:t>#</w:t>
            </w:r>
          </w:p>
        </w:tc>
        <w:tc>
          <w:tcPr>
            <w:tcW w:w="2410" w:type="dxa"/>
            <w:gridSpan w:val="3"/>
            <w:tcBorders>
              <w:top w:val="single" w:sz="4" w:space="0" w:color="auto"/>
            </w:tcBorders>
            <w:shd w:val="clear" w:color="auto" w:fill="BFBFBF" w:themeFill="background1" w:themeFillShade="BF"/>
            <w:vAlign w:val="center"/>
          </w:tcPr>
          <w:p w:rsidR="004420D9" w:rsidRPr="008E305F" w:rsidRDefault="004420D9" w:rsidP="0088578E">
            <w:pPr>
              <w:jc w:val="center"/>
              <w:rPr>
                <w:rFonts w:asciiTheme="minorBidi" w:hAnsiTheme="minorBidi" w:cstheme="minorBidi"/>
                <w:b/>
                <w:bCs/>
              </w:rPr>
            </w:pPr>
            <w:r w:rsidRPr="008E305F">
              <w:rPr>
                <w:rFonts w:asciiTheme="minorBidi" w:hAnsiTheme="minorBidi" w:cstheme="minorBidi" w:hint="cs"/>
                <w:b/>
                <w:bCs/>
                <w:rtl/>
              </w:rPr>
              <w:t xml:space="preserve">מדד </w:t>
            </w:r>
            <w:r w:rsidRPr="008E305F">
              <w:rPr>
                <w:rFonts w:asciiTheme="minorBidi" w:hAnsiTheme="minorBidi" w:cstheme="minorBidi"/>
                <w:b/>
                <w:bCs/>
              </w:rPr>
              <w:t>SLA</w:t>
            </w:r>
          </w:p>
        </w:tc>
        <w:tc>
          <w:tcPr>
            <w:tcW w:w="1488" w:type="dxa"/>
            <w:gridSpan w:val="3"/>
            <w:tcBorders>
              <w:top w:val="single" w:sz="4" w:space="0" w:color="auto"/>
            </w:tcBorders>
            <w:shd w:val="clear" w:color="auto" w:fill="BFBFBF" w:themeFill="background1" w:themeFillShade="BF"/>
            <w:vAlign w:val="center"/>
          </w:tcPr>
          <w:p w:rsidR="004420D9" w:rsidRPr="008E305F" w:rsidRDefault="004420D9" w:rsidP="0088578E">
            <w:pPr>
              <w:spacing w:line="240" w:lineRule="auto"/>
              <w:jc w:val="center"/>
              <w:rPr>
                <w:rFonts w:asciiTheme="minorBidi" w:hAnsiTheme="minorBidi" w:cstheme="minorBidi"/>
                <w:b/>
                <w:bCs/>
              </w:rPr>
            </w:pPr>
            <w:r>
              <w:rPr>
                <w:rFonts w:asciiTheme="minorBidi" w:hAnsiTheme="minorBidi" w:cstheme="minorBidi" w:hint="cs"/>
                <w:b/>
                <w:bCs/>
                <w:rtl/>
              </w:rPr>
              <w:t>קיים (כן/לא)</w:t>
            </w:r>
          </w:p>
        </w:tc>
        <w:tc>
          <w:tcPr>
            <w:tcW w:w="1489" w:type="dxa"/>
            <w:tcBorders>
              <w:top w:val="single" w:sz="4" w:space="0" w:color="auto"/>
            </w:tcBorders>
            <w:shd w:val="clear" w:color="auto" w:fill="BFBFBF" w:themeFill="background1" w:themeFillShade="BF"/>
            <w:vAlign w:val="center"/>
          </w:tcPr>
          <w:p w:rsidR="004420D9" w:rsidRPr="008E305F" w:rsidRDefault="004420D9" w:rsidP="0088578E">
            <w:pPr>
              <w:spacing w:line="240" w:lineRule="auto"/>
              <w:jc w:val="center"/>
              <w:rPr>
                <w:rFonts w:asciiTheme="minorBidi" w:hAnsiTheme="minorBidi" w:cstheme="minorBidi"/>
                <w:b/>
                <w:bCs/>
              </w:rPr>
            </w:pPr>
            <w:r>
              <w:rPr>
                <w:rFonts w:asciiTheme="minorBidi" w:hAnsiTheme="minorBidi" w:cstheme="minorBidi" w:hint="cs"/>
                <w:b/>
                <w:bCs/>
                <w:rtl/>
              </w:rPr>
              <w:t>ערך נדרש</w:t>
            </w:r>
          </w:p>
        </w:tc>
      </w:tr>
      <w:tr w:rsidR="004420D9" w:rsidRPr="00F5125A" w:rsidTr="008327B6">
        <w:trPr>
          <w:cantSplit/>
          <w:tblHeader/>
        </w:trPr>
        <w:tc>
          <w:tcPr>
            <w:tcW w:w="3827" w:type="dxa"/>
            <w:vMerge/>
            <w:tcBorders>
              <w:top w:val="single" w:sz="4" w:space="0" w:color="auto"/>
              <w:bottom w:val="single" w:sz="4" w:space="0" w:color="auto"/>
            </w:tcBorders>
            <w:shd w:val="clear" w:color="auto" w:fill="E6E6E6"/>
          </w:tcPr>
          <w:p w:rsidR="004420D9" w:rsidRDefault="004420D9" w:rsidP="0088578E">
            <w:pPr>
              <w:jc w:val="left"/>
              <w:rPr>
                <w:rFonts w:asciiTheme="minorBidi" w:hAnsiTheme="minorBidi" w:cstheme="minorBidi"/>
                <w:b/>
                <w:bCs/>
                <w:rtl/>
              </w:rPr>
            </w:pPr>
          </w:p>
        </w:tc>
        <w:tc>
          <w:tcPr>
            <w:tcW w:w="685" w:type="dxa"/>
            <w:tcBorders>
              <w:top w:val="single" w:sz="4" w:space="0" w:color="auto"/>
              <w:bottom w:val="single" w:sz="4" w:space="0" w:color="auto"/>
            </w:tcBorders>
            <w:shd w:val="clear" w:color="auto" w:fill="auto"/>
          </w:tcPr>
          <w:p w:rsidR="004420D9" w:rsidRPr="00F5125A" w:rsidRDefault="004420D9" w:rsidP="0088578E">
            <w:pPr>
              <w:jc w:val="center"/>
              <w:rPr>
                <w:rFonts w:asciiTheme="minorBidi" w:hAnsiTheme="minorBidi" w:cstheme="minorBidi"/>
                <w:rtl/>
              </w:rPr>
            </w:pPr>
            <w:r>
              <w:rPr>
                <w:rFonts w:asciiTheme="minorBidi" w:hAnsiTheme="minorBidi" w:cstheme="minorBidi" w:hint="cs"/>
                <w:rtl/>
              </w:rPr>
              <w:t>1</w:t>
            </w:r>
          </w:p>
        </w:tc>
        <w:tc>
          <w:tcPr>
            <w:tcW w:w="2410" w:type="dxa"/>
            <w:gridSpan w:val="3"/>
            <w:shd w:val="clear" w:color="auto" w:fill="auto"/>
          </w:tcPr>
          <w:p w:rsidR="004420D9" w:rsidRPr="00F5125A" w:rsidRDefault="004420D9" w:rsidP="002C618B">
            <w:pPr>
              <w:jc w:val="left"/>
              <w:rPr>
                <w:rFonts w:asciiTheme="minorBidi" w:hAnsiTheme="minorBidi" w:cstheme="minorBidi"/>
                <w:rtl/>
              </w:rPr>
            </w:pPr>
            <w:r>
              <w:rPr>
                <w:rFonts w:asciiTheme="minorBidi" w:hAnsiTheme="minorBidi" w:cstheme="minorBidi" w:hint="cs"/>
                <w:rtl/>
              </w:rPr>
              <w:t>זמן התאוששות מתקלה</w:t>
            </w:r>
          </w:p>
        </w:tc>
        <w:tc>
          <w:tcPr>
            <w:tcW w:w="1488" w:type="dxa"/>
            <w:gridSpan w:val="3"/>
            <w:shd w:val="clear" w:color="auto" w:fill="auto"/>
          </w:tcPr>
          <w:p w:rsidR="004420D9" w:rsidRPr="00F5125A" w:rsidRDefault="004420D9" w:rsidP="0088578E">
            <w:pPr>
              <w:jc w:val="left"/>
              <w:rPr>
                <w:rFonts w:asciiTheme="minorBidi" w:hAnsiTheme="minorBidi" w:cstheme="minorBidi"/>
                <w:rtl/>
              </w:rPr>
            </w:pPr>
          </w:p>
        </w:tc>
        <w:tc>
          <w:tcPr>
            <w:tcW w:w="1489" w:type="dxa"/>
            <w:shd w:val="clear" w:color="auto" w:fill="auto"/>
          </w:tcPr>
          <w:p w:rsidR="004420D9" w:rsidRPr="00F5125A" w:rsidRDefault="004420D9" w:rsidP="0088578E">
            <w:pPr>
              <w:jc w:val="left"/>
              <w:rPr>
                <w:rFonts w:asciiTheme="minorBidi" w:hAnsiTheme="minorBidi" w:cstheme="minorBidi"/>
                <w:rtl/>
              </w:rPr>
            </w:pPr>
          </w:p>
        </w:tc>
      </w:tr>
      <w:tr w:rsidR="004420D9" w:rsidRPr="00F5125A" w:rsidTr="008327B6">
        <w:trPr>
          <w:cantSplit/>
          <w:tblHeader/>
        </w:trPr>
        <w:tc>
          <w:tcPr>
            <w:tcW w:w="3827" w:type="dxa"/>
            <w:vMerge/>
            <w:tcBorders>
              <w:top w:val="single" w:sz="4" w:space="0" w:color="auto"/>
              <w:bottom w:val="single" w:sz="4" w:space="0" w:color="auto"/>
            </w:tcBorders>
            <w:shd w:val="clear" w:color="auto" w:fill="E6E6E6"/>
          </w:tcPr>
          <w:p w:rsidR="004420D9" w:rsidRDefault="004420D9" w:rsidP="0088578E">
            <w:pPr>
              <w:jc w:val="left"/>
              <w:rPr>
                <w:rFonts w:asciiTheme="minorBidi" w:hAnsiTheme="minorBidi" w:cstheme="minorBidi"/>
                <w:b/>
                <w:bCs/>
                <w:rtl/>
              </w:rPr>
            </w:pPr>
          </w:p>
        </w:tc>
        <w:tc>
          <w:tcPr>
            <w:tcW w:w="685" w:type="dxa"/>
            <w:tcBorders>
              <w:top w:val="single" w:sz="4" w:space="0" w:color="auto"/>
              <w:bottom w:val="single" w:sz="4" w:space="0" w:color="auto"/>
            </w:tcBorders>
            <w:shd w:val="clear" w:color="auto" w:fill="auto"/>
          </w:tcPr>
          <w:p w:rsidR="004420D9" w:rsidRPr="00F5125A" w:rsidRDefault="004420D9" w:rsidP="0088578E">
            <w:pPr>
              <w:jc w:val="center"/>
              <w:rPr>
                <w:rFonts w:asciiTheme="minorBidi" w:hAnsiTheme="minorBidi" w:cstheme="minorBidi"/>
                <w:rtl/>
              </w:rPr>
            </w:pPr>
            <w:r>
              <w:rPr>
                <w:rFonts w:asciiTheme="minorBidi" w:hAnsiTheme="minorBidi" w:cstheme="minorBidi" w:hint="cs"/>
                <w:rtl/>
              </w:rPr>
              <w:t>2</w:t>
            </w:r>
          </w:p>
        </w:tc>
        <w:tc>
          <w:tcPr>
            <w:tcW w:w="2410" w:type="dxa"/>
            <w:gridSpan w:val="3"/>
            <w:shd w:val="clear" w:color="auto" w:fill="auto"/>
          </w:tcPr>
          <w:p w:rsidR="004420D9" w:rsidRPr="00F5125A" w:rsidRDefault="004420D9" w:rsidP="008327B6">
            <w:pPr>
              <w:jc w:val="left"/>
              <w:rPr>
                <w:rFonts w:asciiTheme="minorBidi" w:hAnsiTheme="minorBidi" w:cstheme="minorBidi"/>
                <w:rtl/>
              </w:rPr>
            </w:pPr>
            <w:r>
              <w:rPr>
                <w:rFonts w:asciiTheme="minorBidi" w:hAnsiTheme="minorBidi" w:cstheme="minorBidi" w:hint="cs"/>
                <w:rtl/>
              </w:rPr>
              <w:t xml:space="preserve">זמן לביצוע פעולות </w:t>
            </w:r>
            <w:r>
              <w:rPr>
                <w:rFonts w:asciiTheme="minorBidi" w:hAnsiTheme="minorBidi" w:cstheme="minorBidi"/>
              </w:rPr>
              <w:t>IMAC</w:t>
            </w:r>
            <w:r w:rsidR="008327B6">
              <w:rPr>
                <w:rFonts w:asciiTheme="minorBidi" w:hAnsiTheme="minorBidi" w:cstheme="minorBidi" w:hint="cs"/>
                <w:rtl/>
              </w:rPr>
              <w:t xml:space="preserve"> / בקשות שירות</w:t>
            </w:r>
          </w:p>
        </w:tc>
        <w:tc>
          <w:tcPr>
            <w:tcW w:w="1488" w:type="dxa"/>
            <w:gridSpan w:val="3"/>
            <w:shd w:val="clear" w:color="auto" w:fill="auto"/>
          </w:tcPr>
          <w:p w:rsidR="004420D9" w:rsidRPr="00F5125A" w:rsidRDefault="004420D9" w:rsidP="0088578E">
            <w:pPr>
              <w:jc w:val="left"/>
              <w:rPr>
                <w:rFonts w:asciiTheme="minorBidi" w:hAnsiTheme="minorBidi" w:cstheme="minorBidi"/>
                <w:rtl/>
              </w:rPr>
            </w:pPr>
          </w:p>
        </w:tc>
        <w:tc>
          <w:tcPr>
            <w:tcW w:w="1489" w:type="dxa"/>
            <w:shd w:val="clear" w:color="auto" w:fill="auto"/>
          </w:tcPr>
          <w:p w:rsidR="004420D9" w:rsidRPr="00F5125A" w:rsidRDefault="004420D9" w:rsidP="0088578E">
            <w:pPr>
              <w:jc w:val="left"/>
              <w:rPr>
                <w:rFonts w:asciiTheme="minorBidi" w:hAnsiTheme="minorBidi" w:cstheme="minorBidi"/>
                <w:rtl/>
              </w:rPr>
            </w:pPr>
          </w:p>
        </w:tc>
      </w:tr>
      <w:tr w:rsidR="004420D9" w:rsidRPr="00F5125A" w:rsidTr="008327B6">
        <w:trPr>
          <w:cantSplit/>
          <w:tblHeader/>
        </w:trPr>
        <w:tc>
          <w:tcPr>
            <w:tcW w:w="3827" w:type="dxa"/>
            <w:vMerge/>
            <w:tcBorders>
              <w:top w:val="single" w:sz="4" w:space="0" w:color="auto"/>
              <w:bottom w:val="double" w:sz="4" w:space="0" w:color="auto"/>
            </w:tcBorders>
            <w:shd w:val="clear" w:color="auto" w:fill="E6E6E6"/>
          </w:tcPr>
          <w:p w:rsidR="004420D9" w:rsidRDefault="004420D9" w:rsidP="0088578E">
            <w:pPr>
              <w:jc w:val="left"/>
              <w:rPr>
                <w:rFonts w:asciiTheme="minorBidi" w:hAnsiTheme="minorBidi" w:cstheme="minorBidi"/>
                <w:b/>
                <w:bCs/>
                <w:rtl/>
              </w:rPr>
            </w:pPr>
          </w:p>
        </w:tc>
        <w:tc>
          <w:tcPr>
            <w:tcW w:w="685" w:type="dxa"/>
            <w:tcBorders>
              <w:top w:val="single" w:sz="4" w:space="0" w:color="auto"/>
              <w:bottom w:val="double" w:sz="4" w:space="0" w:color="auto"/>
            </w:tcBorders>
            <w:shd w:val="clear" w:color="auto" w:fill="auto"/>
          </w:tcPr>
          <w:p w:rsidR="004420D9" w:rsidRPr="00F5125A" w:rsidRDefault="004420D9" w:rsidP="0088578E">
            <w:pPr>
              <w:jc w:val="center"/>
              <w:rPr>
                <w:rFonts w:asciiTheme="minorBidi" w:hAnsiTheme="minorBidi" w:cstheme="minorBidi"/>
                <w:rtl/>
              </w:rPr>
            </w:pPr>
            <w:r>
              <w:rPr>
                <w:rFonts w:asciiTheme="minorBidi" w:hAnsiTheme="minorBidi" w:cstheme="minorBidi" w:hint="cs"/>
                <w:rtl/>
              </w:rPr>
              <w:t>3</w:t>
            </w:r>
          </w:p>
        </w:tc>
        <w:tc>
          <w:tcPr>
            <w:tcW w:w="2410" w:type="dxa"/>
            <w:gridSpan w:val="3"/>
            <w:tcBorders>
              <w:bottom w:val="double" w:sz="4" w:space="0" w:color="auto"/>
            </w:tcBorders>
            <w:shd w:val="clear" w:color="auto" w:fill="auto"/>
          </w:tcPr>
          <w:p w:rsidR="004420D9" w:rsidRPr="00F5125A" w:rsidRDefault="004420D9" w:rsidP="0088578E">
            <w:pPr>
              <w:jc w:val="left"/>
              <w:rPr>
                <w:rFonts w:asciiTheme="minorBidi" w:hAnsiTheme="minorBidi" w:cstheme="minorBidi"/>
                <w:rtl/>
              </w:rPr>
            </w:pPr>
            <w:r>
              <w:rPr>
                <w:rFonts w:asciiTheme="minorBidi" w:hAnsiTheme="minorBidi" w:cstheme="minorBidi" w:hint="cs"/>
                <w:rtl/>
              </w:rPr>
              <w:t>שביעות רצון</w:t>
            </w:r>
          </w:p>
        </w:tc>
        <w:tc>
          <w:tcPr>
            <w:tcW w:w="1488" w:type="dxa"/>
            <w:gridSpan w:val="3"/>
            <w:tcBorders>
              <w:bottom w:val="double" w:sz="4" w:space="0" w:color="auto"/>
            </w:tcBorders>
            <w:shd w:val="clear" w:color="auto" w:fill="auto"/>
          </w:tcPr>
          <w:p w:rsidR="004420D9" w:rsidRPr="00F5125A" w:rsidRDefault="004420D9" w:rsidP="0088578E">
            <w:pPr>
              <w:jc w:val="left"/>
              <w:rPr>
                <w:rFonts w:asciiTheme="minorBidi" w:hAnsiTheme="minorBidi" w:cstheme="minorBidi"/>
                <w:rtl/>
              </w:rPr>
            </w:pPr>
          </w:p>
        </w:tc>
        <w:tc>
          <w:tcPr>
            <w:tcW w:w="1489" w:type="dxa"/>
            <w:tcBorders>
              <w:bottom w:val="double" w:sz="4" w:space="0" w:color="auto"/>
            </w:tcBorders>
            <w:shd w:val="clear" w:color="auto" w:fill="auto"/>
          </w:tcPr>
          <w:p w:rsidR="004420D9" w:rsidRPr="00F5125A" w:rsidRDefault="004420D9" w:rsidP="0088578E">
            <w:pPr>
              <w:jc w:val="left"/>
              <w:rPr>
                <w:rFonts w:asciiTheme="minorBidi" w:hAnsiTheme="minorBidi" w:cstheme="minorBidi"/>
                <w:rtl/>
              </w:rPr>
            </w:pPr>
          </w:p>
        </w:tc>
      </w:tr>
    </w:tbl>
    <w:p w:rsidR="00746C13" w:rsidRDefault="00746C13" w:rsidP="00746C13">
      <w:pPr>
        <w:spacing w:line="348" w:lineRule="auto"/>
        <w:rPr>
          <w:rtl/>
          <w:lang w:eastAsia="en-US"/>
        </w:rPr>
      </w:pPr>
    </w:p>
    <w:p w:rsidR="00746C13" w:rsidRPr="00D062EF" w:rsidRDefault="00746C13" w:rsidP="00746C13">
      <w:pPr>
        <w:tabs>
          <w:tab w:val="right" w:pos="1190"/>
        </w:tabs>
        <w:spacing w:line="300" w:lineRule="auto"/>
        <w:ind w:left="1701"/>
        <w:rPr>
          <w:color w:val="000000"/>
          <w:rtl/>
        </w:rPr>
      </w:pPr>
      <w:r w:rsidRPr="00D062EF">
        <w:rPr>
          <w:color w:val="000000"/>
          <w:rtl/>
          <w:lang w:eastAsia="en-US"/>
        </w:rPr>
        <w:t>שם הארגון</w:t>
      </w:r>
      <w:r w:rsidRPr="00D062EF">
        <w:rPr>
          <w:color w:val="000000"/>
          <w:rtl/>
        </w:rPr>
        <w:t>:</w:t>
      </w:r>
      <w:r w:rsidRPr="00D062EF">
        <w:rPr>
          <w:color w:val="000000"/>
          <w:rtl/>
        </w:rPr>
        <w:tab/>
      </w:r>
      <w:r w:rsidRPr="00D062EF">
        <w:rPr>
          <w:color w:val="000000"/>
          <w:rtl/>
        </w:rPr>
        <w:tab/>
      </w:r>
      <w:r w:rsidRPr="00D062EF">
        <w:rPr>
          <w:color w:val="000000"/>
          <w:rtl/>
        </w:rPr>
        <w:tab/>
      </w:r>
      <w:r>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746C13" w:rsidRPr="00D062EF" w:rsidRDefault="00746C13" w:rsidP="00746C13">
      <w:pPr>
        <w:tabs>
          <w:tab w:val="right" w:pos="1190"/>
        </w:tabs>
        <w:spacing w:line="300" w:lineRule="auto"/>
        <w:ind w:left="1701"/>
        <w:rPr>
          <w:color w:val="000000"/>
          <w:rtl/>
        </w:rPr>
      </w:pPr>
      <w:r w:rsidRPr="00D062EF">
        <w:rPr>
          <w:rFonts w:hint="eastAsia"/>
          <w:color w:val="000000"/>
          <w:rtl/>
        </w:rPr>
        <w:t>שם</w:t>
      </w:r>
      <w:r w:rsidRPr="00D062EF">
        <w:rPr>
          <w:color w:val="000000"/>
          <w:rtl/>
        </w:rPr>
        <w:t xml:space="preserve"> </w:t>
      </w:r>
      <w:r w:rsidRPr="00D062EF">
        <w:rPr>
          <w:rFonts w:hint="eastAsia"/>
          <w:color w:val="000000"/>
          <w:rtl/>
        </w:rPr>
        <w:t>המאשר</w:t>
      </w:r>
      <w:r w:rsidRPr="00D062EF">
        <w:rPr>
          <w:color w:val="000000"/>
          <w:rtl/>
        </w:rPr>
        <w:t xml:space="preserve"> </w:t>
      </w:r>
      <w:r w:rsidRPr="00D062EF">
        <w:rPr>
          <w:rFonts w:hint="eastAsia"/>
          <w:color w:val="000000"/>
          <w:rtl/>
        </w:rPr>
        <w:t>מטעם</w:t>
      </w:r>
      <w:r w:rsidRPr="00D062EF">
        <w:rPr>
          <w:color w:val="000000"/>
          <w:rtl/>
        </w:rPr>
        <w:t xml:space="preserve"> </w:t>
      </w:r>
      <w:r w:rsidRPr="00D062EF">
        <w:rPr>
          <w:rFonts w:hint="eastAsia"/>
          <w:color w:val="000000"/>
          <w:rtl/>
        </w:rPr>
        <w:t>הארגון</w:t>
      </w:r>
      <w:r w:rsidRPr="00D062EF">
        <w:rPr>
          <w:color w:val="000000"/>
          <w:rtl/>
        </w:rPr>
        <w:t>:</w:t>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746C13" w:rsidRPr="00D062EF" w:rsidRDefault="00746C13" w:rsidP="00746C13">
      <w:pPr>
        <w:tabs>
          <w:tab w:val="right" w:pos="1190"/>
        </w:tabs>
        <w:spacing w:line="300" w:lineRule="auto"/>
        <w:ind w:left="1701"/>
        <w:rPr>
          <w:color w:val="000000"/>
          <w:rtl/>
        </w:rPr>
      </w:pPr>
      <w:r w:rsidRPr="00D062EF">
        <w:rPr>
          <w:rFonts w:hint="eastAsia"/>
          <w:color w:val="000000"/>
          <w:rtl/>
        </w:rPr>
        <w:t>תפקיד</w:t>
      </w:r>
      <w:r w:rsidRPr="00D062EF">
        <w:rPr>
          <w:color w:val="000000"/>
          <w:rtl/>
        </w:rPr>
        <w:t xml:space="preserve"> </w:t>
      </w:r>
      <w:r w:rsidRPr="00D062EF">
        <w:rPr>
          <w:rFonts w:hint="eastAsia"/>
          <w:color w:val="000000"/>
          <w:rtl/>
        </w:rPr>
        <w:t>המאשר</w:t>
      </w:r>
      <w:r w:rsidRPr="00D062EF">
        <w:rPr>
          <w:color w:val="000000"/>
          <w:rtl/>
        </w:rPr>
        <w:t>:</w:t>
      </w:r>
      <w:r w:rsidRPr="00D062EF">
        <w:rPr>
          <w:color w:val="000000"/>
          <w:rtl/>
        </w:rPr>
        <w:tab/>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746C13" w:rsidRPr="00D062EF" w:rsidRDefault="00746C13" w:rsidP="00746C13">
      <w:pPr>
        <w:tabs>
          <w:tab w:val="right" w:pos="1190"/>
        </w:tabs>
        <w:spacing w:line="300" w:lineRule="auto"/>
        <w:ind w:left="1701"/>
        <w:rPr>
          <w:color w:val="000000"/>
        </w:rPr>
      </w:pPr>
      <w:r w:rsidRPr="00D062EF">
        <w:rPr>
          <w:color w:val="000000"/>
          <w:rtl/>
        </w:rPr>
        <w:t>מספר טלפון של המאשר:</w:t>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746C13" w:rsidRPr="00D062EF" w:rsidRDefault="00746C13" w:rsidP="00746C13">
      <w:pPr>
        <w:tabs>
          <w:tab w:val="right" w:pos="1190"/>
        </w:tabs>
        <w:spacing w:line="300" w:lineRule="auto"/>
        <w:ind w:left="1701"/>
        <w:rPr>
          <w:color w:val="000000"/>
        </w:rPr>
      </w:pPr>
      <w:r w:rsidRPr="00D062EF">
        <w:rPr>
          <w:color w:val="000000"/>
          <w:rtl/>
        </w:rPr>
        <w:t>מספר טלפון נייד של המאשר:</w:t>
      </w:r>
      <w:r w:rsidRPr="008E305F">
        <w:rPr>
          <w:color w:val="000000"/>
          <w:rtl/>
        </w:rPr>
        <w:tab/>
      </w:r>
      <w:r w:rsidRPr="008E305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746C13" w:rsidRPr="00D062EF" w:rsidRDefault="00746C13" w:rsidP="00746C13">
      <w:pPr>
        <w:tabs>
          <w:tab w:val="right" w:pos="1190"/>
        </w:tabs>
        <w:spacing w:line="300" w:lineRule="auto"/>
        <w:ind w:left="1701"/>
        <w:rPr>
          <w:color w:val="000000"/>
          <w:rtl/>
        </w:rPr>
      </w:pPr>
      <w:r w:rsidRPr="00D062EF">
        <w:rPr>
          <w:color w:val="000000"/>
          <w:rtl/>
        </w:rPr>
        <w:t>דואר אלקטרוני של המאשר:</w:t>
      </w:r>
      <w:r w:rsidRPr="00D062EF">
        <w:rPr>
          <w:color w:val="000000"/>
          <w:rtl/>
        </w:rPr>
        <w:tab/>
      </w:r>
      <w:r w:rsidRPr="00D062E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746C13" w:rsidRPr="00AF7360" w:rsidRDefault="00746C13" w:rsidP="00746C13">
      <w:pPr>
        <w:tabs>
          <w:tab w:val="right" w:pos="1190"/>
        </w:tabs>
        <w:spacing w:line="300" w:lineRule="auto"/>
        <w:ind w:left="1701"/>
        <w:rPr>
          <w:color w:val="000000"/>
          <w:sz w:val="18"/>
          <w:szCs w:val="18"/>
          <w:rtl/>
        </w:rPr>
      </w:pPr>
    </w:p>
    <w:p w:rsidR="00746C13" w:rsidRPr="00D062EF" w:rsidRDefault="00746C13" w:rsidP="00746C13">
      <w:pPr>
        <w:tabs>
          <w:tab w:val="right" w:pos="1190"/>
        </w:tabs>
        <w:spacing w:line="300" w:lineRule="auto"/>
        <w:ind w:left="1701"/>
        <w:rPr>
          <w:color w:val="000000"/>
          <w:rtl/>
        </w:rPr>
      </w:pPr>
      <w:r w:rsidRPr="00D062EF">
        <w:rPr>
          <w:rFonts w:hint="eastAsia"/>
          <w:color w:val="000000"/>
          <w:rtl/>
        </w:rPr>
        <w:t>חתימה</w:t>
      </w:r>
      <w:r w:rsidRPr="00D062EF">
        <w:rPr>
          <w:color w:val="000000"/>
          <w:rtl/>
        </w:rPr>
        <w:t xml:space="preserve"> </w:t>
      </w:r>
      <w:r w:rsidRPr="00D062EF">
        <w:rPr>
          <w:rFonts w:hint="eastAsia"/>
          <w:color w:val="000000"/>
          <w:rtl/>
        </w:rPr>
        <w:t>וחותמת</w:t>
      </w:r>
      <w:r w:rsidRPr="00D062EF">
        <w:rPr>
          <w:color w:val="000000"/>
          <w:rtl/>
        </w:rPr>
        <w:t xml:space="preserve"> </w:t>
      </w:r>
      <w:r>
        <w:rPr>
          <w:rFonts w:hint="cs"/>
          <w:color w:val="000000"/>
          <w:rtl/>
        </w:rPr>
        <w:t>של הארגון</w:t>
      </w:r>
      <w:r w:rsidRPr="00D062EF">
        <w:rPr>
          <w:color w:val="000000"/>
          <w:rtl/>
        </w:rPr>
        <w:t xml:space="preserve"> : </w:t>
      </w:r>
      <w:r w:rsidRPr="008E305F">
        <w:rPr>
          <w:color w:val="000000"/>
          <w:rtl/>
        </w:rPr>
        <w:tab/>
      </w:r>
      <w:r w:rsidRPr="008E305F">
        <w:rPr>
          <w:color w:val="000000"/>
          <w:rtl/>
        </w:rPr>
        <w:tab/>
      </w:r>
      <w:r w:rsidRPr="00AF7360">
        <w:rPr>
          <w:color w:val="000000"/>
          <w:u w:val="single"/>
          <w:rtl/>
        </w:rPr>
        <w:tab/>
      </w:r>
      <w:r w:rsidRPr="00AF7360">
        <w:rPr>
          <w:color w:val="000000"/>
          <w:u w:val="single"/>
          <w:rtl/>
        </w:rPr>
        <w:tab/>
      </w:r>
      <w:r w:rsidRPr="00AF7360">
        <w:rPr>
          <w:color w:val="000000"/>
          <w:u w:val="single"/>
          <w:rtl/>
        </w:rPr>
        <w:tab/>
      </w:r>
      <w:r w:rsidRPr="00AF7360">
        <w:rPr>
          <w:color w:val="000000"/>
          <w:u w:val="single"/>
          <w:rtl/>
        </w:rPr>
        <w:tab/>
      </w:r>
    </w:p>
    <w:p w:rsidR="002C618B" w:rsidRDefault="002C618B">
      <w:pPr>
        <w:bidi w:val="0"/>
        <w:spacing w:line="240" w:lineRule="auto"/>
        <w:jc w:val="left"/>
        <w:rPr>
          <w:rtl/>
          <w:lang w:eastAsia="en-US"/>
        </w:rPr>
      </w:pPr>
      <w:r>
        <w:rPr>
          <w:rtl/>
          <w:lang w:eastAsia="en-US"/>
        </w:rPr>
        <w:br w:type="page"/>
      </w:r>
    </w:p>
    <w:p w:rsidR="00996189" w:rsidRPr="00B23088" w:rsidRDefault="00996189" w:rsidP="00B23088">
      <w:pPr>
        <w:rPr>
          <w:rtl/>
        </w:rPr>
      </w:pPr>
    </w:p>
    <w:p w:rsidR="002C618B" w:rsidRDefault="002C618B" w:rsidP="002C618B">
      <w:pPr>
        <w:pStyle w:val="Heading1"/>
        <w:keepNext w:val="0"/>
        <w:numPr>
          <w:ilvl w:val="0"/>
          <w:numId w:val="0"/>
        </w:numPr>
        <w:jc w:val="center"/>
        <w:rPr>
          <w:rtl/>
        </w:rPr>
      </w:pPr>
      <w:bookmarkStart w:id="1758" w:name="_Toc512959514"/>
      <w:bookmarkStart w:id="1759" w:name="נספח45"/>
      <w:r>
        <w:rPr>
          <w:rFonts w:hint="cs"/>
          <w:rtl/>
        </w:rPr>
        <w:t xml:space="preserve">נספח 4.5 </w:t>
      </w:r>
      <w:r>
        <w:rPr>
          <w:rtl/>
        </w:rPr>
        <w:t>–</w:t>
      </w:r>
      <w:r>
        <w:rPr>
          <w:rFonts w:hint="cs"/>
          <w:rtl/>
        </w:rPr>
        <w:t xml:space="preserve"> הסכם רמת שירות (</w:t>
      </w:r>
      <w:r>
        <w:t>SLA</w:t>
      </w:r>
      <w:r>
        <w:rPr>
          <w:rFonts w:hint="cs"/>
          <w:rtl/>
        </w:rPr>
        <w:t>)</w:t>
      </w:r>
      <w:bookmarkEnd w:id="1758"/>
    </w:p>
    <w:bookmarkEnd w:id="1759"/>
    <w:p w:rsidR="00011E77" w:rsidRDefault="00011E77" w:rsidP="001A36C7">
      <w:pPr>
        <w:rPr>
          <w:rtl/>
        </w:rPr>
      </w:pPr>
      <w:r>
        <w:rPr>
          <w:rtl/>
        </w:rPr>
        <w:br w:type="page"/>
      </w:r>
    </w:p>
    <w:p w:rsidR="002C618B" w:rsidRPr="00B23088" w:rsidRDefault="002C618B" w:rsidP="00B23088">
      <w:pPr>
        <w:rPr>
          <w:rtl/>
        </w:rPr>
      </w:pPr>
    </w:p>
    <w:p w:rsidR="002C618B" w:rsidRPr="00AB3DEE" w:rsidRDefault="00AB3DEE" w:rsidP="007C31A4">
      <w:pPr>
        <w:pStyle w:val="ListParagraph"/>
        <w:numPr>
          <w:ilvl w:val="0"/>
          <w:numId w:val="263"/>
        </w:numPr>
        <w:rPr>
          <w:b/>
          <w:bCs/>
          <w:sz w:val="32"/>
          <w:szCs w:val="32"/>
          <w:rtl/>
        </w:rPr>
      </w:pPr>
      <w:r>
        <w:rPr>
          <w:rFonts w:hint="cs"/>
          <w:b/>
          <w:bCs/>
          <w:sz w:val="32"/>
          <w:szCs w:val="32"/>
          <w:rtl/>
        </w:rPr>
        <w:t>הגדרות</w:t>
      </w:r>
    </w:p>
    <w:p w:rsidR="00011E77" w:rsidRDefault="00AB3DEE" w:rsidP="00AB3DEE">
      <w:pPr>
        <w:ind w:left="360"/>
        <w:rPr>
          <w:rtl/>
        </w:rPr>
      </w:pPr>
      <w:r>
        <w:rPr>
          <w:rFonts w:hint="cs"/>
          <w:rtl/>
        </w:rPr>
        <w:t xml:space="preserve">כל ההגדרות </w:t>
      </w:r>
      <w:r w:rsidRPr="00EA021F">
        <w:rPr>
          <w:rFonts w:hint="cs"/>
          <w:rtl/>
        </w:rPr>
        <w:t xml:space="preserve">המפורטות </w:t>
      </w:r>
      <w:hyperlink w:anchor="נספח_א_סעיף_1" w:history="1">
        <w:r w:rsidRPr="00EA021F">
          <w:rPr>
            <w:rFonts w:hint="cs"/>
            <w:rtl/>
          </w:rPr>
          <w:t>בפרק</w:t>
        </w:r>
      </w:hyperlink>
      <w:r w:rsidRPr="00EA021F">
        <w:rPr>
          <w:rFonts w:hint="cs"/>
          <w:rtl/>
        </w:rPr>
        <w:t xml:space="preserve"> 0,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Ref486857027 \r \h</w:instrText>
      </w:r>
      <w:r>
        <w:rPr>
          <w:rtl/>
        </w:rPr>
        <w:instrText xml:space="preserve"> </w:instrText>
      </w:r>
      <w:r>
        <w:rPr>
          <w:rtl/>
        </w:rPr>
      </w:r>
      <w:r>
        <w:rPr>
          <w:rtl/>
        </w:rPr>
        <w:fldChar w:fldCharType="separate"/>
      </w:r>
      <w:r w:rsidR="00742E36">
        <w:rPr>
          <w:rtl/>
        </w:rPr>
        <w:t>‏0.2</w:t>
      </w:r>
      <w:r>
        <w:rPr>
          <w:rtl/>
        </w:rPr>
        <w:fldChar w:fldCharType="end"/>
      </w:r>
      <w:r w:rsidRPr="00EA021F">
        <w:rPr>
          <w:rFonts w:hint="cs"/>
          <w:rtl/>
        </w:rPr>
        <w:t xml:space="preserve"> וגם ההגדרות</w:t>
      </w:r>
      <w:r>
        <w:rPr>
          <w:rFonts w:hint="cs"/>
          <w:rtl/>
        </w:rPr>
        <w:t xml:space="preserve"> המפורטות להלן :</w:t>
      </w:r>
    </w:p>
    <w:tbl>
      <w:tblPr>
        <w:tblStyle w:val="TableGrid"/>
        <w:bidiVisual/>
        <w:tblW w:w="9999"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2"/>
        <w:gridCol w:w="2721"/>
        <w:gridCol w:w="6406"/>
      </w:tblGrid>
      <w:tr w:rsidR="00AB3DEE" w:rsidTr="00AB3DEE">
        <w:trPr>
          <w:cantSplit/>
        </w:trPr>
        <w:tc>
          <w:tcPr>
            <w:tcW w:w="872" w:type="dxa"/>
          </w:tcPr>
          <w:p w:rsidR="00AB3DEE" w:rsidRDefault="00AB3DEE" w:rsidP="007C31A4">
            <w:pPr>
              <w:numPr>
                <w:ilvl w:val="1"/>
                <w:numId w:val="264"/>
              </w:numPr>
              <w:spacing w:before="120"/>
              <w:ind w:left="0"/>
              <w:rPr>
                <w:rtl/>
              </w:rPr>
            </w:pPr>
            <w:bookmarkStart w:id="1760" w:name="_Ref364949230"/>
          </w:p>
        </w:tc>
        <w:bookmarkEnd w:id="1760"/>
        <w:tc>
          <w:tcPr>
            <w:tcW w:w="2721" w:type="dxa"/>
          </w:tcPr>
          <w:p w:rsidR="00AB3DEE" w:rsidRDefault="00AB3DEE" w:rsidP="00AB3DEE">
            <w:pPr>
              <w:spacing w:before="120"/>
              <w:jc w:val="left"/>
              <w:rPr>
                <w:b/>
                <w:bCs/>
                <w:color w:val="000000"/>
                <w:rtl/>
                <w:lang w:eastAsia="en-US"/>
              </w:rPr>
            </w:pPr>
            <w:r>
              <w:rPr>
                <w:rFonts w:hint="cs"/>
                <w:b/>
                <w:bCs/>
                <w:rtl/>
              </w:rPr>
              <w:t>עמדת משתמש</w:t>
            </w:r>
          </w:p>
        </w:tc>
        <w:tc>
          <w:tcPr>
            <w:tcW w:w="6406" w:type="dxa"/>
          </w:tcPr>
          <w:p w:rsidR="00AB3DEE" w:rsidRDefault="00AB3DEE" w:rsidP="00AB3DEE">
            <w:pPr>
              <w:spacing w:before="120"/>
              <w:rPr>
                <w:rtl/>
                <w:lang w:val="en-GB"/>
              </w:rPr>
            </w:pPr>
            <w:r w:rsidRPr="00EA021F">
              <w:rPr>
                <w:rFonts w:hint="cs"/>
                <w:color w:val="000000"/>
                <w:rtl/>
                <w:lang w:eastAsia="en-US"/>
              </w:rPr>
              <w:t>עמדת משתמש</w:t>
            </w:r>
            <w:r w:rsidRPr="00EA021F">
              <w:rPr>
                <w:color w:val="000000"/>
                <w:rtl/>
                <w:lang w:eastAsia="en-US"/>
              </w:rPr>
              <w:t xml:space="preserve"> כוללת את מארז המחשב על </w:t>
            </w:r>
            <w:r w:rsidRPr="00EA021F">
              <w:rPr>
                <w:rFonts w:hint="cs"/>
                <w:color w:val="000000"/>
                <w:rtl/>
                <w:lang w:eastAsia="en-US"/>
              </w:rPr>
              <w:t xml:space="preserve">כל </w:t>
            </w:r>
            <w:r w:rsidRPr="00EA021F">
              <w:rPr>
                <w:color w:val="000000"/>
                <w:rtl/>
                <w:lang w:eastAsia="en-US"/>
              </w:rPr>
              <w:t>תכולתו</w:t>
            </w:r>
            <w:r w:rsidRPr="00EA021F">
              <w:rPr>
                <w:rFonts w:hint="cs"/>
                <w:color w:val="000000"/>
                <w:rtl/>
                <w:lang w:eastAsia="en-US"/>
              </w:rPr>
              <w:t xml:space="preserve"> לרבות</w:t>
            </w:r>
            <w:r w:rsidRPr="00EA021F">
              <w:rPr>
                <w:color w:val="000000"/>
                <w:rtl/>
                <w:lang w:eastAsia="en-US"/>
              </w:rPr>
              <w:t>, צג</w:t>
            </w:r>
            <w:r w:rsidRPr="00EA021F">
              <w:rPr>
                <w:rFonts w:hint="cs"/>
                <w:color w:val="000000"/>
                <w:rtl/>
                <w:lang w:eastAsia="en-US"/>
              </w:rPr>
              <w:t xml:space="preserve"> אחד או יותר המחוברים לעמדה</w:t>
            </w:r>
            <w:r w:rsidRPr="00EA021F">
              <w:rPr>
                <w:color w:val="000000"/>
                <w:rtl/>
                <w:lang w:eastAsia="en-US"/>
              </w:rPr>
              <w:t>, עכבר, מקלדת, קופסת מיתוג מסכים</w:t>
            </w:r>
            <w:r w:rsidRPr="00EA021F">
              <w:rPr>
                <w:rFonts w:hint="cs"/>
                <w:color w:val="000000"/>
                <w:rtl/>
                <w:lang w:eastAsia="en-US"/>
              </w:rPr>
              <w:t xml:space="preserve"> / מקלדת / עכבר (</w:t>
            </w:r>
            <w:r w:rsidRPr="00EA021F">
              <w:rPr>
                <w:color w:val="000000"/>
                <w:lang w:eastAsia="en-US"/>
              </w:rPr>
              <w:t>KVM</w:t>
            </w:r>
            <w:r w:rsidRPr="00EA021F">
              <w:rPr>
                <w:rFonts w:hint="cs"/>
                <w:color w:val="000000"/>
                <w:rtl/>
                <w:lang w:eastAsia="en-US"/>
              </w:rPr>
              <w:t>)</w:t>
            </w:r>
            <w:r w:rsidRPr="00EA021F">
              <w:rPr>
                <w:color w:val="000000"/>
                <w:rtl/>
                <w:lang w:eastAsia="en-US"/>
              </w:rPr>
              <w:t xml:space="preserve"> (במידה וקיימת)</w:t>
            </w:r>
            <w:r w:rsidRPr="00EA021F">
              <w:rPr>
                <w:rFonts w:hint="cs"/>
                <w:color w:val="000000"/>
                <w:rtl/>
                <w:lang w:eastAsia="en-US"/>
              </w:rPr>
              <w:t xml:space="preserve">, </w:t>
            </w:r>
            <w:r>
              <w:rPr>
                <w:rFonts w:hint="cs"/>
                <w:color w:val="000000"/>
                <w:rtl/>
                <w:lang w:eastAsia="en-US"/>
              </w:rPr>
              <w:t xml:space="preserve">תחנת עגינה שולחנית (במידה ומדובר במחשב נייד) </w:t>
            </w:r>
            <w:r w:rsidRPr="00EA021F">
              <w:rPr>
                <w:rFonts w:hint="cs"/>
                <w:color w:val="000000"/>
                <w:rtl/>
                <w:lang w:eastAsia="en-US"/>
              </w:rPr>
              <w:t xml:space="preserve">ציוד מיוחד המחובר לעמדת המשתמש, לרבות אך לא רק, קורא כרטיסים חכמים, קורא ברקוד </w:t>
            </w:r>
            <w:r w:rsidRPr="00EA021F">
              <w:rPr>
                <w:color w:val="000000"/>
                <w:rtl/>
                <w:lang w:eastAsia="en-US"/>
              </w:rPr>
              <w:t>וכל הכבלים</w:t>
            </w:r>
            <w:r w:rsidRPr="00EA021F">
              <w:rPr>
                <w:rFonts w:hint="cs"/>
                <w:color w:val="000000"/>
                <w:rtl/>
                <w:lang w:eastAsia="en-US"/>
              </w:rPr>
              <w:t xml:space="preserve"> ופרטי ציוד אחרים </w:t>
            </w:r>
            <w:r w:rsidRPr="00EA021F">
              <w:rPr>
                <w:color w:val="000000"/>
                <w:rtl/>
                <w:lang w:eastAsia="en-US"/>
              </w:rPr>
              <w:t>הנדרשים לצורך חיבור בין אביזרים אלו ולחיבור תחנת העבודה לרשת התקשורת ולחשמל.</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Default="00AB3DEE" w:rsidP="00AB3DEE">
            <w:pPr>
              <w:spacing w:before="120"/>
              <w:jc w:val="left"/>
              <w:rPr>
                <w:b/>
                <w:bCs/>
                <w:rtl/>
              </w:rPr>
            </w:pPr>
            <w:r>
              <w:rPr>
                <w:rFonts w:hint="cs"/>
                <w:b/>
                <w:bCs/>
                <w:rtl/>
              </w:rPr>
              <w:t xml:space="preserve">תקרית </w:t>
            </w:r>
            <w:r w:rsidRPr="00743647">
              <w:rPr>
                <w:rFonts w:hint="cs"/>
                <w:b/>
                <w:bCs/>
                <w:sz w:val="18"/>
                <w:szCs w:val="18"/>
                <w:rtl/>
              </w:rPr>
              <w:t>(</w:t>
            </w:r>
            <w:r w:rsidRPr="008724FD">
              <w:rPr>
                <w:b/>
                <w:bCs/>
              </w:rPr>
              <w:t>Incident</w:t>
            </w:r>
            <w:r w:rsidRPr="00743647">
              <w:rPr>
                <w:rFonts w:hint="cs"/>
                <w:b/>
                <w:bCs/>
                <w:sz w:val="18"/>
                <w:szCs w:val="18"/>
                <w:rtl/>
              </w:rPr>
              <w:t>)</w:t>
            </w:r>
            <w:r>
              <w:rPr>
                <w:rFonts w:hint="cs"/>
                <w:b/>
                <w:bCs/>
                <w:rtl/>
              </w:rPr>
              <w:t xml:space="preserve"> / תקלה:</w:t>
            </w:r>
          </w:p>
        </w:tc>
        <w:tc>
          <w:tcPr>
            <w:tcW w:w="6406" w:type="dxa"/>
          </w:tcPr>
          <w:p w:rsidR="00AB3DEE" w:rsidRDefault="00AB3DEE" w:rsidP="00AB3DEE">
            <w:pPr>
              <w:spacing w:before="120"/>
              <w:rPr>
                <w:rtl/>
              </w:rPr>
            </w:pPr>
            <w:r>
              <w:rPr>
                <w:rFonts w:hint="cs"/>
                <w:color w:val="000000"/>
                <w:rtl/>
                <w:lang w:eastAsia="en-US"/>
              </w:rPr>
              <w:t>הפרעה שאינה מתוכננת לשירות מחשוב, ירידת ברמת השירות של שירות מחשוב, כשל של רכיב / פריט תצורה (</w:t>
            </w:r>
            <w:r>
              <w:rPr>
                <w:color w:val="000000"/>
                <w:lang w:eastAsia="en-US"/>
              </w:rPr>
              <w:t>CI</w:t>
            </w:r>
            <w:r>
              <w:rPr>
                <w:rFonts w:hint="cs"/>
                <w:color w:val="000000"/>
                <w:rtl/>
                <w:lang w:eastAsia="en-US"/>
              </w:rPr>
              <w:t xml:space="preserve">) או </w:t>
            </w:r>
            <w:r w:rsidRPr="0040704F">
              <w:rPr>
                <w:rtl/>
              </w:rPr>
              <w:t xml:space="preserve">אי יכולת משתמש, מכל סיבה שהיא, לבצע פעולה המוגדרת </w:t>
            </w:r>
            <w:r>
              <w:rPr>
                <w:rFonts w:hint="cs"/>
                <w:rtl/>
              </w:rPr>
              <w:t>במערכת</w:t>
            </w:r>
            <w:r w:rsidRPr="0040704F">
              <w:rPr>
                <w:rtl/>
              </w:rPr>
              <w:t xml:space="preserve"> הנמצאת בתחומי הרשאתו כתוצאה מכשלי חומרה/תוכנה</w:t>
            </w:r>
            <w:r>
              <w:rPr>
                <w:rFonts w:hint="cs"/>
                <w:rtl/>
              </w:rPr>
              <w:t>/תקשורת</w:t>
            </w:r>
            <w:r w:rsidRPr="0040704F">
              <w:rPr>
                <w:rtl/>
              </w:rPr>
              <w:t xml:space="preserve"> (כולל יכולת הדפסה).</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617BE1" w:rsidRDefault="00AB3DEE" w:rsidP="00AB3DEE">
            <w:pPr>
              <w:spacing w:before="120"/>
              <w:jc w:val="left"/>
              <w:rPr>
                <w:b/>
                <w:bCs/>
                <w:rtl/>
              </w:rPr>
            </w:pPr>
            <w:r w:rsidRPr="00D17522">
              <w:rPr>
                <w:rFonts w:hint="eastAsia"/>
                <w:b/>
                <w:bCs/>
                <w:rtl/>
              </w:rPr>
              <w:t>בעיה</w:t>
            </w:r>
            <w:r w:rsidRPr="00D17522">
              <w:rPr>
                <w:b/>
                <w:bCs/>
                <w:rtl/>
              </w:rPr>
              <w:t xml:space="preserve"> (</w:t>
            </w:r>
            <w:r w:rsidRPr="00D17522">
              <w:rPr>
                <w:b/>
                <w:bCs/>
              </w:rPr>
              <w:t>Problem</w:t>
            </w:r>
            <w:r w:rsidRPr="00D17522">
              <w:rPr>
                <w:b/>
                <w:bCs/>
                <w:rtl/>
              </w:rPr>
              <w:t>)</w:t>
            </w:r>
          </w:p>
        </w:tc>
        <w:tc>
          <w:tcPr>
            <w:tcW w:w="6406" w:type="dxa"/>
          </w:tcPr>
          <w:p w:rsidR="00AB3DEE" w:rsidRDefault="00AB3DEE" w:rsidP="00AB3DEE">
            <w:pPr>
              <w:spacing w:before="120"/>
              <w:rPr>
                <w:rtl/>
              </w:rPr>
            </w:pPr>
            <w:r>
              <w:rPr>
                <w:rFonts w:hint="cs"/>
                <w:rtl/>
              </w:rPr>
              <w:t>הסיבה להתרחשות תקרית (</w:t>
            </w:r>
            <w:r>
              <w:t>Incident</w:t>
            </w:r>
            <w:r>
              <w:rPr>
                <w:rFonts w:hint="cs"/>
                <w:rtl/>
              </w:rPr>
              <w:t>) אחת או יותר</w:t>
            </w:r>
          </w:p>
        </w:tc>
      </w:tr>
      <w:tr w:rsidR="00AB3DEE" w:rsidTr="00AB3DEE">
        <w:trPr>
          <w:cantSplit/>
        </w:trPr>
        <w:tc>
          <w:tcPr>
            <w:tcW w:w="872" w:type="dxa"/>
          </w:tcPr>
          <w:p w:rsidR="00AB3DEE" w:rsidRDefault="00AB3DEE" w:rsidP="007C31A4">
            <w:pPr>
              <w:numPr>
                <w:ilvl w:val="1"/>
                <w:numId w:val="264"/>
              </w:numPr>
              <w:spacing w:before="120"/>
              <w:ind w:left="0"/>
              <w:rPr>
                <w:rtl/>
              </w:rPr>
            </w:pPr>
            <w:bookmarkStart w:id="1761" w:name="_Ref381879578"/>
            <w:bookmarkEnd w:id="1761"/>
          </w:p>
        </w:tc>
        <w:tc>
          <w:tcPr>
            <w:tcW w:w="2721" w:type="dxa"/>
          </w:tcPr>
          <w:p w:rsidR="00AB3DEE" w:rsidRPr="00D17522" w:rsidRDefault="00AB3DEE" w:rsidP="00AB3DEE">
            <w:pPr>
              <w:spacing w:before="120"/>
              <w:jc w:val="left"/>
              <w:rPr>
                <w:b/>
                <w:bCs/>
                <w:rtl/>
              </w:rPr>
            </w:pPr>
            <w:r>
              <w:rPr>
                <w:rFonts w:hint="cs"/>
                <w:b/>
                <w:bCs/>
                <w:rtl/>
              </w:rPr>
              <w:t>תקלת ביצועים</w:t>
            </w:r>
          </w:p>
        </w:tc>
        <w:tc>
          <w:tcPr>
            <w:tcW w:w="6406" w:type="dxa"/>
          </w:tcPr>
          <w:p w:rsidR="00AB3DEE" w:rsidRDefault="00AB3DEE" w:rsidP="00AB3DEE">
            <w:pPr>
              <w:spacing w:before="120"/>
              <w:rPr>
                <w:rtl/>
              </w:rPr>
            </w:pPr>
            <w:r>
              <w:rPr>
                <w:rFonts w:hint="cs"/>
                <w:rtl/>
                <w:lang w:val="en-GB"/>
              </w:rPr>
              <w:t xml:space="preserve">האטה </w:t>
            </w:r>
            <w:r>
              <w:rPr>
                <w:rFonts w:hint="cs"/>
                <w:b/>
                <w:bCs/>
                <w:rtl/>
              </w:rPr>
              <w:t>ב"</w:t>
            </w:r>
            <w:r w:rsidRPr="00EC4011">
              <w:rPr>
                <w:b/>
                <w:bCs/>
                <w:rtl/>
              </w:rPr>
              <w:t>זמן תגובה / קצב עבודה</w:t>
            </w:r>
            <w:r>
              <w:rPr>
                <w:rFonts w:hint="cs"/>
                <w:rtl/>
                <w:lang w:val="en-GB"/>
              </w:rPr>
              <w:t xml:space="preserve">" (כמוגדר בסעיף </w:t>
            </w:r>
            <w:r>
              <w:rPr>
                <w:rtl/>
                <w:lang w:val="en-GB"/>
              </w:rPr>
              <w:fldChar w:fldCharType="begin"/>
            </w:r>
            <w:r>
              <w:rPr>
                <w:rtl/>
                <w:lang w:val="en-GB"/>
              </w:rPr>
              <w:instrText xml:space="preserve"> </w:instrText>
            </w:r>
            <w:r>
              <w:rPr>
                <w:lang w:val="en-GB"/>
              </w:rPr>
              <w:instrText>REF</w:instrText>
            </w:r>
            <w:r>
              <w:rPr>
                <w:rtl/>
                <w:lang w:val="en-GB"/>
              </w:rPr>
              <w:instrText xml:space="preserve"> _</w:instrText>
            </w:r>
            <w:r>
              <w:rPr>
                <w:lang w:val="en-GB"/>
              </w:rPr>
              <w:instrText>Ref381879320 \r \h</w:instrText>
            </w:r>
            <w:r>
              <w:rPr>
                <w:rtl/>
                <w:lang w:val="en-GB"/>
              </w:rPr>
              <w:instrText xml:space="preserve"> </w:instrText>
            </w:r>
            <w:r>
              <w:rPr>
                <w:rtl/>
                <w:lang w:val="en-GB"/>
              </w:rPr>
            </w:r>
            <w:r>
              <w:rPr>
                <w:rtl/>
                <w:lang w:val="en-GB"/>
              </w:rPr>
              <w:fldChar w:fldCharType="separate"/>
            </w:r>
            <w:r w:rsidR="00742E36">
              <w:rPr>
                <w:rtl/>
                <w:lang w:val="en-GB"/>
              </w:rPr>
              <w:t>‏0.16</w:t>
            </w:r>
            <w:r>
              <w:rPr>
                <w:rtl/>
                <w:lang w:val="en-GB"/>
              </w:rPr>
              <w:fldChar w:fldCharType="end"/>
            </w:r>
            <w:r>
              <w:rPr>
                <w:rFonts w:hint="cs"/>
                <w:rtl/>
                <w:lang w:val="en-GB"/>
              </w:rPr>
              <w:t xml:space="preserve"> שלהלן)</w:t>
            </w:r>
            <w:r>
              <w:rPr>
                <w:rFonts w:hint="cs"/>
                <w:rtl/>
              </w:rPr>
              <w:t xml:space="preserve"> כך שזמן התגובה של המערכת באחד ממדדי הביצועים או יותר עולה ב 25% על זמן התגובה המרבי למשך רבע שעה לפחות.</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Default="00AB3DEE" w:rsidP="00AB3DEE">
            <w:pPr>
              <w:spacing w:before="120"/>
              <w:jc w:val="left"/>
              <w:rPr>
                <w:b/>
                <w:bCs/>
                <w:rtl/>
              </w:rPr>
            </w:pPr>
            <w:r w:rsidRPr="00E52C66">
              <w:rPr>
                <w:b/>
                <w:bCs/>
                <w:rtl/>
              </w:rPr>
              <w:t>התאוששות מת</w:t>
            </w:r>
            <w:r w:rsidRPr="00E52C66">
              <w:rPr>
                <w:rFonts w:hint="cs"/>
                <w:b/>
                <w:bCs/>
                <w:rtl/>
              </w:rPr>
              <w:t>קרית</w:t>
            </w:r>
            <w:r w:rsidRPr="00E52C66">
              <w:rPr>
                <w:rtl/>
              </w:rPr>
              <w:t xml:space="preserve"> </w:t>
            </w:r>
            <w:r>
              <w:rPr>
                <w:rFonts w:hint="cs"/>
                <w:rtl/>
              </w:rPr>
              <w:t xml:space="preserve">/ </w:t>
            </w:r>
            <w:r w:rsidRPr="003776CB">
              <w:rPr>
                <w:rFonts w:hint="cs"/>
                <w:b/>
                <w:bCs/>
                <w:rtl/>
              </w:rPr>
              <w:t>תקלה</w:t>
            </w:r>
            <w:r w:rsidRPr="00E52C66">
              <w:rPr>
                <w:rFonts w:hint="cs"/>
                <w:b/>
                <w:bCs/>
                <w:rtl/>
              </w:rPr>
              <w:t>:</w:t>
            </w:r>
          </w:p>
        </w:tc>
        <w:tc>
          <w:tcPr>
            <w:tcW w:w="6406" w:type="dxa"/>
          </w:tcPr>
          <w:p w:rsidR="00AB3DEE" w:rsidRPr="00D0438C" w:rsidRDefault="00AB3DEE" w:rsidP="00AB3DEE">
            <w:pPr>
              <w:spacing w:before="120"/>
              <w:rPr>
                <w:rtl/>
              </w:rPr>
            </w:pPr>
            <w:r w:rsidRPr="00E52C66">
              <w:rPr>
                <w:rtl/>
              </w:rPr>
              <w:t>חזרה לפעילות מלאה באמצעות תיקון ה</w:t>
            </w:r>
            <w:r w:rsidRPr="00E52C66">
              <w:rPr>
                <w:rFonts w:hint="cs"/>
                <w:rtl/>
              </w:rPr>
              <w:t>בעיה</w:t>
            </w:r>
            <w:r w:rsidRPr="00E52C66">
              <w:rPr>
                <w:rtl/>
              </w:rPr>
              <w:t xml:space="preserve"> או באמצעות אספקת ציוד חליפי</w:t>
            </w:r>
            <w:r w:rsidRPr="00E52C66">
              <w:rPr>
                <w:rFonts w:hint="cs"/>
                <w:rtl/>
              </w:rPr>
              <w:t xml:space="preserve"> או באמצעות אספקת מעקף (</w:t>
            </w:r>
            <w:r w:rsidRPr="00E52C66">
              <w:t>Workaround</w:t>
            </w:r>
            <w:r w:rsidRPr="00E52C66">
              <w:rPr>
                <w:rFonts w:hint="cs"/>
                <w:rtl/>
              </w:rPr>
              <w:t>).</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E52C66" w:rsidRDefault="00AB3DEE" w:rsidP="00AB3DEE">
            <w:pPr>
              <w:spacing w:before="120"/>
              <w:jc w:val="left"/>
              <w:rPr>
                <w:b/>
                <w:bCs/>
                <w:rtl/>
                <w:lang w:val="en-GB"/>
              </w:rPr>
            </w:pPr>
            <w:r>
              <w:rPr>
                <w:rFonts w:hint="cs"/>
                <w:b/>
                <w:bCs/>
                <w:rtl/>
              </w:rPr>
              <w:t>תיקון</w:t>
            </w:r>
            <w:r w:rsidRPr="00E52C66">
              <w:rPr>
                <w:b/>
                <w:bCs/>
                <w:rtl/>
              </w:rPr>
              <w:t xml:space="preserve"> ת</w:t>
            </w:r>
            <w:r w:rsidRPr="00E52C66">
              <w:rPr>
                <w:rFonts w:hint="cs"/>
                <w:b/>
                <w:bCs/>
                <w:rtl/>
              </w:rPr>
              <w:t>קרית</w:t>
            </w:r>
            <w:r w:rsidRPr="00E52C66">
              <w:rPr>
                <w:rtl/>
              </w:rPr>
              <w:t xml:space="preserve"> </w:t>
            </w:r>
            <w:r>
              <w:rPr>
                <w:rFonts w:hint="cs"/>
                <w:rtl/>
              </w:rPr>
              <w:t xml:space="preserve">/ </w:t>
            </w:r>
            <w:r w:rsidRPr="003776CB">
              <w:rPr>
                <w:rFonts w:hint="cs"/>
                <w:b/>
                <w:bCs/>
                <w:rtl/>
              </w:rPr>
              <w:t>תקלה</w:t>
            </w:r>
          </w:p>
        </w:tc>
        <w:tc>
          <w:tcPr>
            <w:tcW w:w="6406" w:type="dxa"/>
          </w:tcPr>
          <w:p w:rsidR="00AB3DEE" w:rsidRPr="00E52C66" w:rsidRDefault="00AB3DEE" w:rsidP="00D97BD0">
            <w:pPr>
              <w:spacing w:before="120"/>
              <w:rPr>
                <w:rtl/>
              </w:rPr>
            </w:pPr>
            <w:r w:rsidRPr="00E52C66">
              <w:rPr>
                <w:rtl/>
              </w:rPr>
              <w:t>חזרה לפעילות מלאה ללא כל מגבלות, כולל זמינות מוחלטת של כל הנתונים עד</w:t>
            </w:r>
            <w:r>
              <w:rPr>
                <w:rFonts w:hint="cs"/>
                <w:rtl/>
              </w:rPr>
              <w:t xml:space="preserve"> לנקודת השחזור האחרונה (בהתאם להגדרת </w:t>
            </w:r>
            <w:r>
              <w:rPr>
                <w:b/>
                <w:bCs/>
              </w:rPr>
              <w:t>RPO</w:t>
            </w:r>
            <w:r>
              <w:rPr>
                <w:rFonts w:hint="cs"/>
                <w:rtl/>
              </w:rPr>
              <w:t xml:space="preserve">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Ref361308635 \r \h</w:instrText>
            </w:r>
            <w:r>
              <w:rPr>
                <w:rtl/>
              </w:rPr>
              <w:instrText xml:space="preserve"> </w:instrText>
            </w:r>
            <w:r>
              <w:rPr>
                <w:rtl/>
              </w:rPr>
            </w:r>
            <w:r>
              <w:rPr>
                <w:rtl/>
              </w:rPr>
              <w:fldChar w:fldCharType="separate"/>
            </w:r>
            <w:r w:rsidR="00742E36">
              <w:rPr>
                <w:rtl/>
              </w:rPr>
              <w:t>‏0.14</w:t>
            </w:r>
            <w:r>
              <w:rPr>
                <w:rtl/>
              </w:rPr>
              <w:fldChar w:fldCharType="end"/>
            </w:r>
            <w:r>
              <w:rPr>
                <w:rFonts w:hint="cs"/>
                <w:rtl/>
              </w:rPr>
              <w:t xml:space="preserve">) </w:t>
            </w:r>
            <w:r w:rsidRPr="00E52C66">
              <w:rPr>
                <w:rtl/>
              </w:rPr>
              <w:t>באמצעות תיקון ה</w:t>
            </w:r>
            <w:r w:rsidRPr="00E52C66">
              <w:rPr>
                <w:rFonts w:hint="cs"/>
                <w:rtl/>
              </w:rPr>
              <w:t>בעיה</w:t>
            </w:r>
            <w:r w:rsidR="00D97BD0">
              <w:rPr>
                <w:rFonts w:hint="cs"/>
                <w:rtl/>
              </w:rPr>
              <w:t>/התקלה</w:t>
            </w:r>
            <w:r w:rsidRPr="00E52C66">
              <w:rPr>
                <w:rtl/>
              </w:rPr>
              <w:t xml:space="preserve"> או באמצעות אספקת ציוד </w:t>
            </w:r>
            <w:r w:rsidR="00D97BD0">
              <w:rPr>
                <w:rFonts w:hint="cs"/>
                <w:rtl/>
              </w:rPr>
              <w:t>חדש אשר יחליף את הציוד התקול</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sidRPr="00305E1C">
              <w:rPr>
                <w:b/>
                <w:bCs/>
                <w:rtl/>
              </w:rPr>
              <w:t xml:space="preserve">זמן התאוששות </w:t>
            </w:r>
            <w:r w:rsidRPr="00305E1C">
              <w:rPr>
                <w:rFonts w:hint="cs"/>
                <w:b/>
                <w:bCs/>
                <w:rtl/>
              </w:rPr>
              <w:t>מתקרית/בעיה</w:t>
            </w:r>
            <w:r>
              <w:rPr>
                <w:rFonts w:hint="cs"/>
                <w:b/>
                <w:bCs/>
                <w:rtl/>
              </w:rPr>
              <w:t>:</w:t>
            </w:r>
          </w:p>
        </w:tc>
        <w:tc>
          <w:tcPr>
            <w:tcW w:w="6406" w:type="dxa"/>
          </w:tcPr>
          <w:p w:rsidR="00AB3DEE" w:rsidRDefault="00AB3DEE" w:rsidP="00227F0D">
            <w:pPr>
              <w:spacing w:before="120"/>
              <w:rPr>
                <w:rtl/>
              </w:rPr>
            </w:pPr>
            <w:r w:rsidRPr="00227F0D">
              <w:rPr>
                <w:rtl/>
              </w:rPr>
              <w:t xml:space="preserve">הזמן הנמדד מרגע </w:t>
            </w:r>
            <w:r w:rsidRPr="00227F0D">
              <w:rPr>
                <w:rFonts w:hint="eastAsia"/>
                <w:b/>
                <w:bCs/>
                <w:u w:val="single"/>
                <w:rtl/>
              </w:rPr>
              <w:t>התרחשות</w:t>
            </w:r>
            <w:r w:rsidRPr="00227F0D">
              <w:rPr>
                <w:rtl/>
              </w:rPr>
              <w:t xml:space="preserve"> </w:t>
            </w:r>
            <w:r w:rsidRPr="00227F0D">
              <w:rPr>
                <w:rFonts w:hint="cs"/>
                <w:rtl/>
              </w:rPr>
              <w:t>תקרית (</w:t>
            </w:r>
            <w:r w:rsidRPr="00641BC9">
              <w:t>Incident</w:t>
            </w:r>
            <w:r w:rsidRPr="00641BC9">
              <w:rPr>
                <w:rFonts w:hint="cs"/>
                <w:rtl/>
              </w:rPr>
              <w:t>) / בעיה (</w:t>
            </w:r>
            <w:r w:rsidRPr="00641BC9">
              <w:t>Problem</w:t>
            </w:r>
            <w:r w:rsidRPr="00641BC9">
              <w:rPr>
                <w:rFonts w:hint="cs"/>
                <w:rtl/>
              </w:rPr>
              <w:t>)</w:t>
            </w:r>
            <w:r w:rsidRPr="00641BC9">
              <w:rPr>
                <w:rtl/>
              </w:rPr>
              <w:t xml:space="preserve"> ועד </w:t>
            </w:r>
            <w:r w:rsidRPr="00641BC9">
              <w:rPr>
                <w:rFonts w:hint="cs"/>
                <w:rtl/>
              </w:rPr>
              <w:t>למועד</w:t>
            </w:r>
            <w:r w:rsidRPr="00641BC9">
              <w:rPr>
                <w:rtl/>
              </w:rPr>
              <w:t xml:space="preserve"> </w:t>
            </w:r>
            <w:r w:rsidRPr="00641BC9">
              <w:rPr>
                <w:b/>
                <w:bCs/>
                <w:u w:val="single"/>
                <w:rtl/>
              </w:rPr>
              <w:t>אישור סגירת</w:t>
            </w:r>
            <w:r w:rsidRPr="00641BC9">
              <w:rPr>
                <w:rtl/>
              </w:rPr>
              <w:t xml:space="preserve"> ה</w:t>
            </w:r>
            <w:r w:rsidRPr="00641BC9">
              <w:rPr>
                <w:rFonts w:hint="cs"/>
                <w:rtl/>
              </w:rPr>
              <w:t xml:space="preserve">תקרית / בעיה </w:t>
            </w:r>
            <w:r w:rsidRPr="00641BC9">
              <w:rPr>
                <w:rtl/>
              </w:rPr>
              <w:t>ע"י המשתמש.</w:t>
            </w:r>
            <w:r w:rsidRPr="00641BC9">
              <w:rPr>
                <w:rFonts w:hint="cs"/>
                <w:rtl/>
              </w:rPr>
              <w:t xml:space="preserve"> במקרים בהם תקרית תועדה בדיעבד (קודם טופלה ולאחר מכן תועדה) יתועד זמן ההתרחשות לצורך מדידת ה </w:t>
            </w:r>
            <w:r w:rsidRPr="00641BC9">
              <w:t>SLA</w:t>
            </w:r>
            <w:r w:rsidRPr="00641BC9">
              <w:rPr>
                <w:rFonts w:hint="cs"/>
                <w:rtl/>
              </w:rPr>
              <w:t xml:space="preserve">. </w:t>
            </w:r>
            <w:r w:rsidRPr="00227F0D">
              <w:rPr>
                <w:rFonts w:hint="cs"/>
                <w:rtl/>
              </w:rPr>
              <w:t xml:space="preserve">עבור קריאות </w:t>
            </w:r>
            <w:r w:rsidR="00227F0D" w:rsidRPr="00227F0D">
              <w:rPr>
                <w:rFonts w:hint="cs"/>
                <w:rtl/>
              </w:rPr>
              <w:t xml:space="preserve">מסוג שבר, שבר ארצי ואסון </w:t>
            </w:r>
            <w:r w:rsidRPr="00227F0D">
              <w:rPr>
                <w:rFonts w:hint="cs"/>
                <w:rtl/>
              </w:rPr>
              <w:t xml:space="preserve">זמן ההתאוששות נמדד ברציפות ללא קשר לשעות הפעילות של האתר. עבור </w:t>
            </w:r>
            <w:r w:rsidR="00227F0D" w:rsidRPr="00227F0D">
              <w:rPr>
                <w:rFonts w:hint="cs"/>
                <w:rtl/>
              </w:rPr>
              <w:t>תקלות בעמדת משתמש ז</w:t>
            </w:r>
            <w:r w:rsidRPr="00227F0D">
              <w:rPr>
                <w:rFonts w:hint="cs"/>
                <w:rtl/>
              </w:rPr>
              <w:t>מן התאוששות מתקלה נמדד רק בתוך שעות הפעילות של האתר בו נפתחה התקלה, קרי, זמן התאוששות מתקלה שנפתחה בסמוך לסיום הפעילות באתר המשתמש יימדד כסכום של הזמן שעבר מרגע הפתיחה ועד תום שעות הפעילות באתר המשתמש בתוספת הזמן שעבר מתחילת שעות הפעילות שלמחרת ועד אישור סגירת התקלה</w:t>
            </w:r>
            <w:r w:rsidRPr="00D97BD0">
              <w:rPr>
                <w:rFonts w:hint="cs"/>
                <w:highlight w:val="yellow"/>
                <w:rtl/>
              </w:rPr>
              <w:t xml:space="preserve">. </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Pr>
                <w:rFonts w:hint="cs"/>
                <w:b/>
                <w:bCs/>
                <w:rtl/>
              </w:rPr>
              <w:t>השבתת מוקד תמיכה</w:t>
            </w:r>
          </w:p>
        </w:tc>
        <w:tc>
          <w:tcPr>
            <w:tcW w:w="6406" w:type="dxa"/>
          </w:tcPr>
          <w:p w:rsidR="00AB3DEE" w:rsidRDefault="00AB3DEE" w:rsidP="00AB3DEE">
            <w:pPr>
              <w:spacing w:before="120"/>
              <w:rPr>
                <w:rtl/>
              </w:rPr>
            </w:pPr>
            <w:r>
              <w:rPr>
                <w:rFonts w:hint="cs"/>
                <w:rtl/>
              </w:rPr>
              <w:t xml:space="preserve">אי יכולת של מוקד התמיכה לספק שירות מכל סיבה שהיא, לרבות אך לא רק, תקלה במערכת הטלפונים, תקלה במערכת </w:t>
            </w:r>
            <w:r w:rsidR="00D97BD0">
              <w:rPr>
                <w:rFonts w:hint="cs"/>
                <w:rtl/>
              </w:rPr>
              <w:t xml:space="preserve">ה </w:t>
            </w:r>
            <w:r w:rsidR="00D97BD0">
              <w:t>Contact Center</w:t>
            </w:r>
            <w:r w:rsidR="00D97BD0">
              <w:rPr>
                <w:rFonts w:hint="cs"/>
                <w:rtl/>
              </w:rPr>
              <w:t xml:space="preserve">, תקלה במערכת  </w:t>
            </w:r>
            <w:r>
              <w:rPr>
                <w:rFonts w:hint="cs"/>
                <w:rtl/>
              </w:rPr>
              <w:t>לניהול השירות ומדידת רמת שירות וכו'.</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Pr>
                <w:rFonts w:hint="cs"/>
                <w:b/>
                <w:bCs/>
                <w:rtl/>
              </w:rPr>
              <w:t>השבתה באתר המרכזי</w:t>
            </w:r>
          </w:p>
        </w:tc>
        <w:tc>
          <w:tcPr>
            <w:tcW w:w="6406" w:type="dxa"/>
          </w:tcPr>
          <w:p w:rsidR="00AB3DEE" w:rsidRDefault="00AB3DEE" w:rsidP="00AB3DEE">
            <w:pPr>
              <w:spacing w:before="120"/>
              <w:rPr>
                <w:rtl/>
              </w:rPr>
            </w:pPr>
            <w:r>
              <w:rPr>
                <w:rFonts w:hint="cs"/>
                <w:rtl/>
              </w:rPr>
              <w:t xml:space="preserve">השבתה </w:t>
            </w:r>
            <w:r w:rsidRPr="000E091E">
              <w:rPr>
                <w:rFonts w:hint="cs"/>
                <w:u w:val="single"/>
                <w:rtl/>
              </w:rPr>
              <w:t>מלאה</w:t>
            </w:r>
            <w:r>
              <w:rPr>
                <w:rFonts w:hint="cs"/>
                <w:rtl/>
              </w:rPr>
              <w:t xml:space="preserve"> של תשתית כלשהיא באתר המרכזי אשר עם התרחשותה שירות במערכת אינו זמין למשתמש. לדוגמה : השבתה מלאה של שרתי הדואר, השבתה מלאה של תשתית האחסון וכו'.</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Pr>
                <w:rFonts w:hint="cs"/>
                <w:b/>
                <w:bCs/>
                <w:rtl/>
              </w:rPr>
              <w:t>שבר</w:t>
            </w:r>
          </w:p>
        </w:tc>
        <w:tc>
          <w:tcPr>
            <w:tcW w:w="6406" w:type="dxa"/>
          </w:tcPr>
          <w:p w:rsidR="00AB3DEE" w:rsidRPr="00FD161C" w:rsidRDefault="00AB3DEE" w:rsidP="00AB3DEE">
            <w:pPr>
              <w:spacing w:before="120"/>
              <w:rPr>
                <w:u w:val="single"/>
                <w:rtl/>
                <w:lang w:val="en-GB"/>
              </w:rPr>
            </w:pPr>
            <w:r w:rsidRPr="00FD161C">
              <w:rPr>
                <w:u w:val="single"/>
                <w:rtl/>
                <w:lang w:val="en-GB"/>
              </w:rPr>
              <w:t>אחד מהאירועים הבאים:</w:t>
            </w:r>
          </w:p>
          <w:p w:rsidR="00AB3DEE" w:rsidRPr="00FD161C" w:rsidRDefault="00AB3DEE" w:rsidP="00AB3DEE">
            <w:pPr>
              <w:spacing w:before="120"/>
              <w:ind w:left="357" w:hanging="357"/>
              <w:rPr>
                <w:rtl/>
                <w:lang w:val="en-GB"/>
              </w:rPr>
            </w:pPr>
            <w:r w:rsidRPr="00FD161C">
              <w:rPr>
                <w:rtl/>
                <w:lang w:val="en-GB"/>
              </w:rPr>
              <w:t>א.</w:t>
            </w:r>
            <w:r w:rsidRPr="00FD161C">
              <w:rPr>
                <w:rtl/>
                <w:lang w:val="en-GB"/>
              </w:rPr>
              <w:tab/>
            </w:r>
            <w:r w:rsidRPr="00410279">
              <w:rPr>
                <w:u w:val="single"/>
                <w:rtl/>
                <w:lang w:val="en-GB"/>
              </w:rPr>
              <w:t>שבר גיאוגרפי</w:t>
            </w:r>
            <w:r w:rsidRPr="00FD161C">
              <w:rPr>
                <w:rtl/>
                <w:lang w:val="en-GB"/>
              </w:rPr>
              <w:t xml:space="preserve"> - ניתוק בו זמנית, מכל סיבה שהיא, </w:t>
            </w:r>
            <w:r>
              <w:rPr>
                <w:rFonts w:hint="cs"/>
                <w:rtl/>
                <w:lang w:val="en-GB"/>
              </w:rPr>
              <w:t xml:space="preserve">של </w:t>
            </w:r>
            <w:r w:rsidRPr="00FD161C">
              <w:rPr>
                <w:rtl/>
                <w:lang w:val="en-GB"/>
              </w:rPr>
              <w:t xml:space="preserve">רוב </w:t>
            </w:r>
            <w:r>
              <w:rPr>
                <w:rFonts w:hint="cs"/>
                <w:rtl/>
                <w:lang w:val="en-GB"/>
              </w:rPr>
              <w:t xml:space="preserve">המשתמשים / </w:t>
            </w:r>
            <w:r w:rsidRPr="00FD161C">
              <w:rPr>
                <w:rtl/>
                <w:lang w:val="en-GB"/>
              </w:rPr>
              <w:t xml:space="preserve">העמדות </w:t>
            </w:r>
            <w:r>
              <w:rPr>
                <w:rFonts w:hint="cs"/>
                <w:rtl/>
                <w:lang w:val="en-GB"/>
              </w:rPr>
              <w:t xml:space="preserve">באתר </w:t>
            </w:r>
            <w:r w:rsidRPr="00FD161C">
              <w:rPr>
                <w:rtl/>
                <w:lang w:val="en-GB"/>
              </w:rPr>
              <w:t>(מעל 50% מהעמדות), או אי יכולת של ר</w:t>
            </w:r>
            <w:r>
              <w:rPr>
                <w:rFonts w:hint="cs"/>
                <w:rtl/>
                <w:lang w:val="en-GB"/>
              </w:rPr>
              <w:t>ו</w:t>
            </w:r>
            <w:r w:rsidRPr="00FD161C">
              <w:rPr>
                <w:rtl/>
                <w:lang w:val="en-GB"/>
              </w:rPr>
              <w:t>ב משתמשי האתר לבצע פעולה המוגדרת במערכת ואשר נמצאת בתחום הרשאתם (לדוגמא: רוב משתמשי האתר אינם יכולים להדפיס/להפיק דוח/לבצע שאילתה וכדו')</w:t>
            </w:r>
          </w:p>
          <w:p w:rsidR="00AB3DEE" w:rsidRDefault="00AB3DEE" w:rsidP="00D97BD0">
            <w:pPr>
              <w:spacing w:before="120"/>
              <w:ind w:left="357" w:hanging="357"/>
              <w:rPr>
                <w:rtl/>
              </w:rPr>
            </w:pPr>
            <w:r w:rsidRPr="00FD161C">
              <w:rPr>
                <w:rtl/>
                <w:lang w:val="en-GB"/>
              </w:rPr>
              <w:t>ב.</w:t>
            </w:r>
            <w:r>
              <w:rPr>
                <w:rtl/>
                <w:lang w:val="en-GB"/>
              </w:rPr>
              <w:tab/>
            </w:r>
            <w:r w:rsidRPr="00E50894">
              <w:rPr>
                <w:rFonts w:hint="eastAsia"/>
                <w:u w:val="single"/>
                <w:rtl/>
                <w:lang w:val="en-GB"/>
              </w:rPr>
              <w:t>תקלת</w:t>
            </w:r>
            <w:r w:rsidRPr="00E50894">
              <w:rPr>
                <w:u w:val="single"/>
                <w:rtl/>
                <w:lang w:val="en-GB"/>
              </w:rPr>
              <w:t xml:space="preserve"> ביצועים </w:t>
            </w:r>
            <w:r>
              <w:rPr>
                <w:rFonts w:hint="cs"/>
                <w:rtl/>
                <w:lang w:val="en-GB"/>
              </w:rPr>
              <w:t xml:space="preserve">(ראה סעיף </w:t>
            </w:r>
            <w:r>
              <w:rPr>
                <w:rtl/>
                <w:lang w:val="en-GB"/>
              </w:rPr>
              <w:fldChar w:fldCharType="begin"/>
            </w:r>
            <w:r>
              <w:rPr>
                <w:rtl/>
                <w:lang w:val="en-GB"/>
              </w:rPr>
              <w:instrText xml:space="preserve"> </w:instrText>
            </w:r>
            <w:r>
              <w:rPr>
                <w:rFonts w:hint="cs"/>
                <w:lang w:val="en-GB"/>
              </w:rPr>
              <w:instrText>REF</w:instrText>
            </w:r>
            <w:r>
              <w:rPr>
                <w:rFonts w:hint="cs"/>
                <w:rtl/>
                <w:lang w:val="en-GB"/>
              </w:rPr>
              <w:instrText xml:space="preserve"> _</w:instrText>
            </w:r>
            <w:r>
              <w:rPr>
                <w:rFonts w:hint="cs"/>
                <w:lang w:val="en-GB"/>
              </w:rPr>
              <w:instrText>Ref381879578 \r \h</w:instrText>
            </w:r>
            <w:r>
              <w:rPr>
                <w:rtl/>
                <w:lang w:val="en-GB"/>
              </w:rPr>
              <w:instrText xml:space="preserve"> </w:instrText>
            </w:r>
            <w:r>
              <w:rPr>
                <w:rtl/>
                <w:lang w:val="en-GB"/>
              </w:rPr>
            </w:r>
            <w:r>
              <w:rPr>
                <w:rtl/>
                <w:lang w:val="en-GB"/>
              </w:rPr>
              <w:fldChar w:fldCharType="separate"/>
            </w:r>
            <w:r w:rsidR="00742E36">
              <w:rPr>
                <w:rtl/>
                <w:lang w:val="en-GB"/>
              </w:rPr>
              <w:t>‏0.4</w:t>
            </w:r>
            <w:r>
              <w:rPr>
                <w:rtl/>
                <w:lang w:val="en-GB"/>
              </w:rPr>
              <w:fldChar w:fldCharType="end"/>
            </w:r>
            <w:r>
              <w:rPr>
                <w:rFonts w:hint="cs"/>
                <w:rtl/>
                <w:lang w:val="en-GB"/>
              </w:rPr>
              <w:t xml:space="preserve"> לעיל) המשפיעה על רוב</w:t>
            </w:r>
            <w:r w:rsidRPr="00FD161C">
              <w:rPr>
                <w:rtl/>
                <w:lang w:val="en-GB"/>
              </w:rPr>
              <w:t xml:space="preserve"> </w:t>
            </w:r>
            <w:r>
              <w:rPr>
                <w:rFonts w:hint="cs"/>
                <w:rtl/>
              </w:rPr>
              <w:t xml:space="preserve">(מעל 50%) </w:t>
            </w:r>
            <w:r>
              <w:rPr>
                <w:rFonts w:hint="cs"/>
                <w:rtl/>
                <w:lang w:val="en-GB"/>
              </w:rPr>
              <w:t>המשתמשים באתר.</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Pr>
                <w:rFonts w:hint="cs"/>
                <w:b/>
                <w:bCs/>
                <w:color w:val="000000"/>
                <w:rtl/>
                <w:lang w:eastAsia="en-US"/>
              </w:rPr>
              <w:t>שבר ארצי</w:t>
            </w:r>
          </w:p>
        </w:tc>
        <w:tc>
          <w:tcPr>
            <w:tcW w:w="6406" w:type="dxa"/>
          </w:tcPr>
          <w:p w:rsidR="00AB3DEE" w:rsidRPr="00FD161C" w:rsidRDefault="00AB3DEE" w:rsidP="00AB3DEE">
            <w:pPr>
              <w:spacing w:before="120"/>
              <w:rPr>
                <w:u w:val="single"/>
                <w:rtl/>
                <w:lang w:val="en-GB"/>
              </w:rPr>
            </w:pPr>
            <w:r w:rsidRPr="00FD161C">
              <w:rPr>
                <w:u w:val="single"/>
                <w:rtl/>
                <w:lang w:val="en-GB"/>
              </w:rPr>
              <w:t>אחד מהאירועים הבאים:</w:t>
            </w:r>
          </w:p>
          <w:p w:rsidR="00AB3DEE" w:rsidRPr="003A76B0" w:rsidRDefault="00AB3DEE" w:rsidP="007C31A4">
            <w:pPr>
              <w:pStyle w:val="ListParagraph"/>
              <w:numPr>
                <w:ilvl w:val="0"/>
                <w:numId w:val="265"/>
              </w:numPr>
              <w:spacing w:before="120"/>
              <w:ind w:left="357" w:hanging="357"/>
              <w:contextualSpacing w:val="0"/>
              <w:jc w:val="left"/>
              <w:rPr>
                <w:rtl/>
              </w:rPr>
            </w:pPr>
            <w:r w:rsidRPr="00E50894">
              <w:rPr>
                <w:rFonts w:hint="eastAsia"/>
                <w:rtl/>
              </w:rPr>
              <w:t>ניתוק</w:t>
            </w:r>
            <w:r w:rsidRPr="00E50894">
              <w:rPr>
                <w:rtl/>
              </w:rPr>
              <w:t xml:space="preserve"> מלא של </w:t>
            </w:r>
            <w:r w:rsidRPr="00E50894">
              <w:rPr>
                <w:rFonts w:hint="eastAsia"/>
                <w:rtl/>
              </w:rPr>
              <w:t>רוב</w:t>
            </w:r>
            <w:r w:rsidRPr="00E50894">
              <w:rPr>
                <w:rtl/>
              </w:rPr>
              <w:t xml:space="preserve"> </w:t>
            </w:r>
            <w:r w:rsidRPr="00E50894">
              <w:rPr>
                <w:rFonts w:hint="eastAsia"/>
                <w:rtl/>
              </w:rPr>
              <w:t>משתמשי</w:t>
            </w:r>
            <w:r w:rsidRPr="00E50894">
              <w:rPr>
                <w:rtl/>
              </w:rPr>
              <w:t xml:space="preserve"> המערכת (מעל 50%) </w:t>
            </w:r>
            <w:r w:rsidRPr="00E50894">
              <w:rPr>
                <w:rFonts w:hint="eastAsia"/>
                <w:rtl/>
              </w:rPr>
              <w:t>מכל</w:t>
            </w:r>
            <w:r w:rsidRPr="00E50894">
              <w:rPr>
                <w:rtl/>
              </w:rPr>
              <w:t xml:space="preserve"> </w:t>
            </w:r>
            <w:r w:rsidRPr="00E50894">
              <w:rPr>
                <w:rFonts w:hint="eastAsia"/>
                <w:rtl/>
              </w:rPr>
              <w:t>סיבה</w:t>
            </w:r>
            <w:r w:rsidRPr="00E50894">
              <w:rPr>
                <w:rtl/>
              </w:rPr>
              <w:t xml:space="preserve"> </w:t>
            </w:r>
            <w:r w:rsidRPr="00E50894">
              <w:rPr>
                <w:rFonts w:hint="eastAsia"/>
                <w:rtl/>
              </w:rPr>
              <w:t>שהיא</w:t>
            </w:r>
            <w:r>
              <w:rPr>
                <w:rFonts w:hint="cs"/>
                <w:rtl/>
              </w:rPr>
              <w:t>.</w:t>
            </w:r>
          </w:p>
          <w:p w:rsidR="00AB3DEE" w:rsidRPr="003A76B0" w:rsidRDefault="00AB3DEE" w:rsidP="00196552">
            <w:pPr>
              <w:pStyle w:val="ListParagraph"/>
              <w:numPr>
                <w:ilvl w:val="0"/>
                <w:numId w:val="265"/>
              </w:numPr>
              <w:spacing w:before="120"/>
              <w:ind w:left="357" w:hanging="357"/>
              <w:contextualSpacing w:val="0"/>
              <w:jc w:val="left"/>
              <w:rPr>
                <w:rtl/>
              </w:rPr>
            </w:pPr>
            <w:r w:rsidRPr="00E50894">
              <w:rPr>
                <w:rFonts w:hint="eastAsia"/>
                <w:rtl/>
              </w:rPr>
              <w:t>תקלת</w:t>
            </w:r>
            <w:r w:rsidRPr="00E50894">
              <w:rPr>
                <w:rtl/>
              </w:rPr>
              <w:t xml:space="preserve"> ביצועים (ראה סעיף </w:t>
            </w:r>
            <w:r w:rsidRPr="00E50894">
              <w:rPr>
                <w:rtl/>
              </w:rPr>
              <w:fldChar w:fldCharType="begin"/>
            </w:r>
            <w:r w:rsidRPr="00E50894">
              <w:rPr>
                <w:rtl/>
              </w:rPr>
              <w:instrText xml:space="preserve"> </w:instrText>
            </w:r>
            <w:r w:rsidRPr="00E50894">
              <w:instrText>REF</w:instrText>
            </w:r>
            <w:r w:rsidRPr="00E50894">
              <w:rPr>
                <w:rtl/>
              </w:rPr>
              <w:instrText xml:space="preserve"> _</w:instrText>
            </w:r>
            <w:r w:rsidRPr="00E50894">
              <w:instrText>Ref381879578 \r \h</w:instrText>
            </w:r>
            <w:r w:rsidRPr="00E50894">
              <w:rPr>
                <w:rtl/>
              </w:rPr>
              <w:instrText xml:space="preserve"> </w:instrText>
            </w:r>
            <w:r>
              <w:rPr>
                <w:rtl/>
              </w:rPr>
              <w:instrText xml:space="preserve"> \* </w:instrText>
            </w:r>
            <w:r>
              <w:instrText>MERGEFORMAT</w:instrText>
            </w:r>
            <w:r>
              <w:rPr>
                <w:rtl/>
              </w:rPr>
              <w:instrText xml:space="preserve"> </w:instrText>
            </w:r>
            <w:r w:rsidRPr="00E50894">
              <w:rPr>
                <w:rtl/>
              </w:rPr>
            </w:r>
            <w:r w:rsidRPr="00E50894">
              <w:rPr>
                <w:rtl/>
              </w:rPr>
              <w:fldChar w:fldCharType="separate"/>
            </w:r>
            <w:r w:rsidR="00742E36">
              <w:rPr>
                <w:rtl/>
              </w:rPr>
              <w:t>‏0.4</w:t>
            </w:r>
            <w:r w:rsidRPr="00E50894">
              <w:rPr>
                <w:rtl/>
              </w:rPr>
              <w:fldChar w:fldCharType="end"/>
            </w:r>
            <w:r w:rsidRPr="00E50894">
              <w:rPr>
                <w:rtl/>
              </w:rPr>
              <w:t xml:space="preserve"> לעיל) המשפיעה על רוב (מעל 50%) </w:t>
            </w:r>
            <w:r>
              <w:rPr>
                <w:rFonts w:hint="cs"/>
                <w:rtl/>
              </w:rPr>
              <w:t>משתמשי המערכת</w:t>
            </w:r>
            <w:r w:rsidRPr="00E50894">
              <w:rPr>
                <w:rtl/>
              </w:rPr>
              <w:t>.</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Default="00AB3DEE" w:rsidP="00AB3DEE">
            <w:pPr>
              <w:spacing w:before="120"/>
              <w:jc w:val="left"/>
              <w:rPr>
                <w:b/>
                <w:bCs/>
              </w:rPr>
            </w:pPr>
            <w:r w:rsidRPr="00A04926">
              <w:rPr>
                <w:b/>
                <w:bCs/>
                <w:rtl/>
              </w:rPr>
              <w:t>זמן התאוששות משבר</w:t>
            </w:r>
            <w:r>
              <w:rPr>
                <w:rFonts w:hint="cs"/>
                <w:b/>
                <w:bCs/>
                <w:rtl/>
              </w:rPr>
              <w:t xml:space="preserve"> / שבר ארצי</w:t>
            </w:r>
          </w:p>
        </w:tc>
        <w:tc>
          <w:tcPr>
            <w:tcW w:w="6406" w:type="dxa"/>
          </w:tcPr>
          <w:p w:rsidR="00AB3DEE" w:rsidRDefault="00AB3DEE" w:rsidP="00AB3DEE">
            <w:pPr>
              <w:spacing w:before="120"/>
              <w:rPr>
                <w:rtl/>
              </w:rPr>
            </w:pPr>
            <w:r w:rsidRPr="00A04926">
              <w:rPr>
                <w:rtl/>
              </w:rPr>
              <w:t xml:space="preserve">הזמן הנמדד מרגע </w:t>
            </w:r>
            <w:r w:rsidRPr="00D17522">
              <w:rPr>
                <w:rFonts w:hint="eastAsia"/>
                <w:b/>
                <w:bCs/>
                <w:u w:val="single"/>
                <w:rtl/>
              </w:rPr>
              <w:t>התרחשות</w:t>
            </w:r>
            <w:r>
              <w:rPr>
                <w:rFonts w:hint="cs"/>
                <w:rtl/>
              </w:rPr>
              <w:t xml:space="preserve"> השבר </w:t>
            </w:r>
            <w:r w:rsidRPr="00A04926">
              <w:rPr>
                <w:rtl/>
              </w:rPr>
              <w:t xml:space="preserve">ועד להתאוששות מהשבר. </w:t>
            </w:r>
            <w:r>
              <w:rPr>
                <w:rFonts w:hint="cs"/>
                <w:rtl/>
              </w:rPr>
              <w:t xml:space="preserve">במקרים בהם שבר / שבר ארצי תועד בדיעבד (קודם טופל ולאחר מכן תועד) יתועד זמן ההתרחשות לצורך מדידת ה </w:t>
            </w:r>
            <w:r>
              <w:t>SLA</w:t>
            </w:r>
            <w:r>
              <w:rPr>
                <w:rFonts w:hint="cs"/>
                <w:rtl/>
              </w:rPr>
              <w:t xml:space="preserve">. </w:t>
            </w:r>
            <w:r w:rsidRPr="00A04926">
              <w:rPr>
                <w:rtl/>
              </w:rPr>
              <w:t xml:space="preserve">זמן התאוששות משבר נמדד </w:t>
            </w:r>
            <w:r w:rsidRPr="00A04926">
              <w:rPr>
                <w:b/>
                <w:bCs/>
                <w:u w:val="single"/>
                <w:rtl/>
              </w:rPr>
              <w:t>באופן רצוף וללא הפסקות</w:t>
            </w:r>
            <w:r w:rsidRPr="00A04926">
              <w:rPr>
                <w:rtl/>
              </w:rPr>
              <w:t xml:space="preserve"> מרגע </w:t>
            </w:r>
            <w:r w:rsidRPr="007D23F6">
              <w:rPr>
                <w:rFonts w:hint="cs"/>
                <w:b/>
                <w:bCs/>
                <w:u w:val="single"/>
                <w:rtl/>
              </w:rPr>
              <w:t>התרחשות</w:t>
            </w:r>
            <w:r>
              <w:rPr>
                <w:rFonts w:hint="cs"/>
                <w:rtl/>
              </w:rPr>
              <w:t xml:space="preserve"> השבר</w:t>
            </w:r>
            <w:r w:rsidRPr="00A04926" w:rsidDel="00F169FB">
              <w:rPr>
                <w:rtl/>
              </w:rPr>
              <w:t xml:space="preserve"> </w:t>
            </w:r>
            <w:r w:rsidRPr="00A04926">
              <w:rPr>
                <w:rtl/>
              </w:rPr>
              <w:t xml:space="preserve">ועד לאישור </w:t>
            </w:r>
            <w:r>
              <w:rPr>
                <w:rFonts w:hint="cs"/>
                <w:rtl/>
              </w:rPr>
              <w:t xml:space="preserve">כי </w:t>
            </w:r>
            <w:r w:rsidRPr="00A04926">
              <w:rPr>
                <w:rtl/>
              </w:rPr>
              <w:t xml:space="preserve">ההתאוששות </w:t>
            </w:r>
            <w:r>
              <w:rPr>
                <w:rFonts w:hint="cs"/>
                <w:rtl/>
              </w:rPr>
              <w:t>מלאה</w:t>
            </w:r>
            <w:r w:rsidR="00D97BD0">
              <w:rPr>
                <w:rFonts w:hint="cs"/>
                <w:rtl/>
              </w:rPr>
              <w:t xml:space="preserve"> </w:t>
            </w:r>
            <w:r w:rsidRPr="00A04926">
              <w:rPr>
                <w:rtl/>
              </w:rPr>
              <w:t>(ללא התח</w:t>
            </w:r>
            <w:r>
              <w:rPr>
                <w:rtl/>
              </w:rPr>
              <w:t>שבות בשעות הפעילות של האתרים)</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A04926" w:rsidRDefault="00AB3DEE" w:rsidP="00AB3DEE">
            <w:pPr>
              <w:spacing w:before="120"/>
              <w:jc w:val="left"/>
              <w:rPr>
                <w:b/>
                <w:bCs/>
                <w:rtl/>
              </w:rPr>
            </w:pPr>
            <w:r>
              <w:rPr>
                <w:rFonts w:hint="cs"/>
                <w:b/>
                <w:bCs/>
                <w:rtl/>
              </w:rPr>
              <w:t>אסון</w:t>
            </w:r>
          </w:p>
        </w:tc>
        <w:tc>
          <w:tcPr>
            <w:tcW w:w="6406" w:type="dxa"/>
          </w:tcPr>
          <w:p w:rsidR="00AB3DEE" w:rsidRPr="00A04926" w:rsidRDefault="00AB3DEE" w:rsidP="00AB3DEE">
            <w:pPr>
              <w:spacing w:before="120"/>
              <w:rPr>
                <w:rtl/>
              </w:rPr>
            </w:pPr>
            <w:r w:rsidRPr="00990218">
              <w:rPr>
                <w:rtl/>
              </w:rPr>
              <w:t>אירוע כלשהו שבעקבותיו נפגעו פיסית כל/חלק ממרכיבי המערכת וכתוצאה מכך שותקה היכולת של כל המשתמשים להפעיל את המערכת</w:t>
            </w:r>
          </w:p>
        </w:tc>
      </w:tr>
      <w:tr w:rsidR="00AB3DEE" w:rsidTr="00AB3DEE">
        <w:trPr>
          <w:cantSplit/>
        </w:trPr>
        <w:tc>
          <w:tcPr>
            <w:tcW w:w="872" w:type="dxa"/>
          </w:tcPr>
          <w:p w:rsidR="00AB3DEE" w:rsidRDefault="00AB3DEE" w:rsidP="007C31A4">
            <w:pPr>
              <w:numPr>
                <w:ilvl w:val="1"/>
                <w:numId w:val="264"/>
              </w:numPr>
              <w:spacing w:before="120"/>
              <w:ind w:left="0"/>
              <w:rPr>
                <w:rtl/>
              </w:rPr>
            </w:pPr>
            <w:bookmarkStart w:id="1762" w:name="_Ref361308635"/>
          </w:p>
        </w:tc>
        <w:bookmarkEnd w:id="1762"/>
        <w:tc>
          <w:tcPr>
            <w:tcW w:w="2721" w:type="dxa"/>
          </w:tcPr>
          <w:p w:rsidR="00AB3DEE" w:rsidRPr="00364979" w:rsidRDefault="00AB3DEE" w:rsidP="00AB3DEE">
            <w:pPr>
              <w:spacing w:before="120"/>
              <w:jc w:val="left"/>
              <w:rPr>
                <w:b/>
                <w:bCs/>
                <w:rtl/>
              </w:rPr>
            </w:pPr>
            <w:r w:rsidRPr="00364979">
              <w:rPr>
                <w:b/>
                <w:bCs/>
              </w:rPr>
              <w:t>RPO (Recovery Point Objective)</w:t>
            </w:r>
          </w:p>
        </w:tc>
        <w:tc>
          <w:tcPr>
            <w:tcW w:w="6406" w:type="dxa"/>
          </w:tcPr>
          <w:p w:rsidR="00AB3DEE" w:rsidRDefault="00AB3DEE" w:rsidP="00320366">
            <w:pPr>
              <w:spacing w:before="120"/>
              <w:rPr>
                <w:rtl/>
              </w:rPr>
            </w:pPr>
            <w:r w:rsidRPr="00364979">
              <w:rPr>
                <w:rFonts w:hint="eastAsia"/>
                <w:rtl/>
              </w:rPr>
              <w:t>פרק</w:t>
            </w:r>
            <w:r w:rsidRPr="00364979">
              <w:rPr>
                <w:rtl/>
              </w:rPr>
              <w:t xml:space="preserve"> הזמן המרבי בו יתכן אובדן מידע כתוצאה מהתרחשות </w:t>
            </w:r>
            <w:r w:rsidRPr="00364979">
              <w:rPr>
                <w:rFonts w:hint="eastAsia"/>
                <w:b/>
                <w:bCs/>
                <w:u w:val="single"/>
                <w:rtl/>
              </w:rPr>
              <w:t>אסון</w:t>
            </w:r>
            <w:r w:rsidRPr="00364979">
              <w:rPr>
                <w:rtl/>
              </w:rPr>
              <w:t xml:space="preserve"> באתר המרכזי. עבור </w:t>
            </w:r>
            <w:r w:rsidR="00D97BD0" w:rsidRPr="00364979">
              <w:rPr>
                <w:rFonts w:hint="eastAsia"/>
                <w:rtl/>
              </w:rPr>
              <w:t>משרד</w:t>
            </w:r>
            <w:r w:rsidR="00D97BD0" w:rsidRPr="00364979">
              <w:rPr>
                <w:rtl/>
              </w:rPr>
              <w:t xml:space="preserve"> </w:t>
            </w:r>
            <w:r w:rsidR="00D97BD0" w:rsidRPr="00364979">
              <w:rPr>
                <w:rFonts w:hint="eastAsia"/>
                <w:rtl/>
              </w:rPr>
              <w:t>הפנים</w:t>
            </w:r>
            <w:r w:rsidRPr="00364979">
              <w:rPr>
                <w:rtl/>
              </w:rPr>
              <w:t xml:space="preserve"> נקבע כי ה </w:t>
            </w:r>
            <w:r w:rsidRPr="003120B9">
              <w:t>RPO</w:t>
            </w:r>
            <w:r w:rsidRPr="003120B9">
              <w:rPr>
                <w:rtl/>
              </w:rPr>
              <w:t xml:space="preserve"> לא יעלה </w:t>
            </w:r>
            <w:r w:rsidRPr="003120B9">
              <w:rPr>
                <w:rFonts w:hint="eastAsia"/>
                <w:rtl/>
              </w:rPr>
              <w:t>על</w:t>
            </w:r>
            <w:r w:rsidRPr="003120B9">
              <w:rPr>
                <w:rtl/>
              </w:rPr>
              <w:t xml:space="preserve"> </w:t>
            </w:r>
            <w:r w:rsidR="00320366" w:rsidRPr="003120B9">
              <w:rPr>
                <w:rtl/>
              </w:rPr>
              <w:t>5</w:t>
            </w:r>
            <w:r w:rsidRPr="003120B9">
              <w:rPr>
                <w:rtl/>
              </w:rPr>
              <w:t xml:space="preserve"> דקות.</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Pr>
            </w:pPr>
            <w:r>
              <w:rPr>
                <w:b/>
                <w:bCs/>
              </w:rPr>
              <w:t>RTO (Restore Time Objective)</w:t>
            </w:r>
          </w:p>
        </w:tc>
        <w:tc>
          <w:tcPr>
            <w:tcW w:w="6406" w:type="dxa"/>
          </w:tcPr>
          <w:p w:rsidR="00AB3DEE" w:rsidRDefault="00AB3DEE" w:rsidP="003B492B">
            <w:pPr>
              <w:spacing w:before="120"/>
              <w:rPr>
                <w:rtl/>
                <w:lang w:val="en-GB"/>
              </w:rPr>
            </w:pPr>
            <w:r w:rsidRPr="003B492B">
              <w:rPr>
                <w:rFonts w:hint="cs"/>
                <w:rtl/>
              </w:rPr>
              <w:t>משך זמן המרבי להתאושש</w:t>
            </w:r>
            <w:r w:rsidRPr="00B17282">
              <w:rPr>
                <w:rFonts w:hint="cs"/>
                <w:rtl/>
              </w:rPr>
              <w:t xml:space="preserve">ות </w:t>
            </w:r>
            <w:r w:rsidRPr="00B17282">
              <w:rPr>
                <w:rFonts w:hint="cs"/>
                <w:b/>
                <w:bCs/>
                <w:u w:val="single"/>
                <w:rtl/>
              </w:rPr>
              <w:t>מאסון</w:t>
            </w:r>
            <w:r w:rsidRPr="00B17282">
              <w:rPr>
                <w:rFonts w:hint="cs"/>
                <w:rtl/>
              </w:rPr>
              <w:t xml:space="preserve">. ה </w:t>
            </w:r>
            <w:r w:rsidRPr="001F597F">
              <w:t>RTO</w:t>
            </w:r>
            <w:r w:rsidRPr="001F597F">
              <w:rPr>
                <w:rFonts w:hint="cs"/>
                <w:rtl/>
              </w:rPr>
              <w:t xml:space="preserve"> לא </w:t>
            </w:r>
            <w:r w:rsidRPr="001F597F">
              <w:rPr>
                <w:rFonts w:hint="eastAsia"/>
                <w:rtl/>
              </w:rPr>
              <w:t>יעלה</w:t>
            </w:r>
            <w:r w:rsidRPr="001F597F">
              <w:rPr>
                <w:rtl/>
              </w:rPr>
              <w:t xml:space="preserve"> על </w:t>
            </w:r>
            <w:r w:rsidR="00406041" w:rsidRPr="001F597F">
              <w:rPr>
                <w:rFonts w:hint="cs"/>
                <w:rtl/>
              </w:rPr>
              <w:t>4</w:t>
            </w:r>
            <w:r w:rsidR="00406041" w:rsidRPr="001F597F">
              <w:rPr>
                <w:rtl/>
              </w:rPr>
              <w:t xml:space="preserve"> </w:t>
            </w:r>
            <w:r w:rsidRPr="001F597F">
              <w:rPr>
                <w:rtl/>
              </w:rPr>
              <w:t xml:space="preserve">שעות להתאוששות </w:t>
            </w:r>
            <w:r w:rsidRPr="001F597F">
              <w:rPr>
                <w:rFonts w:hint="eastAsia"/>
                <w:rtl/>
              </w:rPr>
              <w:t>יישומי</w:t>
            </w:r>
            <w:r w:rsidRPr="001F597F">
              <w:rPr>
                <w:rtl/>
              </w:rPr>
              <w:t xml:space="preserve"> </w:t>
            </w:r>
            <w:r w:rsidRPr="001F597F">
              <w:rPr>
                <w:rFonts w:hint="eastAsia"/>
                <w:rtl/>
              </w:rPr>
              <w:t>הליבה</w:t>
            </w:r>
            <w:r w:rsidRPr="001F597F">
              <w:rPr>
                <w:rtl/>
              </w:rPr>
              <w:t xml:space="preserve"> (</w:t>
            </w:r>
            <w:r w:rsidR="00D97BD0" w:rsidRPr="001F597F">
              <w:rPr>
                <w:rFonts w:hint="cs"/>
                <w:rtl/>
              </w:rPr>
              <w:t>תשתיות דוא"ל ומערכת זווית מקומית</w:t>
            </w:r>
            <w:r w:rsidRPr="001F597F">
              <w:rPr>
                <w:rtl/>
              </w:rPr>
              <w:t xml:space="preserve">) ולא יעלה על </w:t>
            </w:r>
            <w:r w:rsidR="00406041" w:rsidRPr="001F597F">
              <w:rPr>
                <w:rFonts w:hint="cs"/>
                <w:rtl/>
              </w:rPr>
              <w:t>8</w:t>
            </w:r>
            <w:r w:rsidR="00406041" w:rsidRPr="001F597F">
              <w:rPr>
                <w:rtl/>
              </w:rPr>
              <w:t xml:space="preserve"> </w:t>
            </w:r>
            <w:r w:rsidRPr="001F597F">
              <w:rPr>
                <w:rFonts w:hint="eastAsia"/>
                <w:rtl/>
              </w:rPr>
              <w:t>שעות</w:t>
            </w:r>
            <w:r w:rsidRPr="001F597F">
              <w:rPr>
                <w:rFonts w:hint="cs"/>
                <w:rtl/>
              </w:rPr>
              <w:t xml:space="preserve"> להתאוששות מלאה</w:t>
            </w:r>
            <w:r w:rsidRPr="003B492B">
              <w:rPr>
                <w:rFonts w:hint="cs"/>
                <w:rtl/>
              </w:rPr>
              <w:t xml:space="preserve"> מאסון לכל המשתמשים, </w:t>
            </w:r>
            <w:r w:rsidRPr="00B17282">
              <w:rPr>
                <w:rFonts w:hint="eastAsia"/>
                <w:rtl/>
              </w:rPr>
              <w:t>האתרים</w:t>
            </w:r>
            <w:r w:rsidRPr="00B17282">
              <w:rPr>
                <w:rFonts w:hint="cs"/>
                <w:rtl/>
              </w:rPr>
              <w:t>, השירותים והמערכות</w:t>
            </w:r>
          </w:p>
        </w:tc>
      </w:tr>
      <w:tr w:rsidR="00AB3DEE" w:rsidTr="00AB3DEE">
        <w:trPr>
          <w:cantSplit/>
        </w:trPr>
        <w:tc>
          <w:tcPr>
            <w:tcW w:w="872" w:type="dxa"/>
          </w:tcPr>
          <w:p w:rsidR="00AB3DEE" w:rsidRDefault="00AB3DEE" w:rsidP="007C31A4">
            <w:pPr>
              <w:numPr>
                <w:ilvl w:val="1"/>
                <w:numId w:val="264"/>
              </w:numPr>
              <w:spacing w:before="120"/>
              <w:ind w:left="0"/>
              <w:rPr>
                <w:rtl/>
              </w:rPr>
            </w:pPr>
            <w:bookmarkStart w:id="1763" w:name="_Ref381879320"/>
          </w:p>
        </w:tc>
        <w:bookmarkEnd w:id="1763"/>
        <w:tc>
          <w:tcPr>
            <w:tcW w:w="2721" w:type="dxa"/>
          </w:tcPr>
          <w:p w:rsidR="00AB3DEE" w:rsidRDefault="00AB3DEE" w:rsidP="00AB3DEE">
            <w:pPr>
              <w:spacing w:before="120"/>
              <w:jc w:val="left"/>
              <w:rPr>
                <w:b/>
                <w:bCs/>
              </w:rPr>
            </w:pPr>
            <w:r w:rsidRPr="00EC4011">
              <w:rPr>
                <w:b/>
                <w:bCs/>
                <w:rtl/>
              </w:rPr>
              <w:t>זמן תגובה / קצב עבודה במדידת ביצועים</w:t>
            </w:r>
          </w:p>
        </w:tc>
        <w:tc>
          <w:tcPr>
            <w:tcW w:w="6406" w:type="dxa"/>
          </w:tcPr>
          <w:p w:rsidR="00AB3DEE" w:rsidRDefault="00AB3DEE" w:rsidP="00AB3DEE">
            <w:pPr>
              <w:spacing w:before="120"/>
              <w:rPr>
                <w:rtl/>
              </w:rPr>
            </w:pPr>
            <w:r w:rsidRPr="00EC4011">
              <w:rPr>
                <w:rtl/>
              </w:rPr>
              <w:t xml:space="preserve">משך הזמן מרגע התנעת הפעולה (הקשה/הקלדה) </w:t>
            </w:r>
            <w:r>
              <w:rPr>
                <w:rFonts w:hint="cs"/>
                <w:rtl/>
              </w:rPr>
              <w:t xml:space="preserve">ע"י המשתמש </w:t>
            </w:r>
            <w:r w:rsidRPr="00EC4011">
              <w:rPr>
                <w:rtl/>
              </w:rPr>
              <w:t xml:space="preserve">ועד סיומה לרבות גורמי התווך, כמו : </w:t>
            </w:r>
            <w:r w:rsidRPr="00EC4011">
              <w:t>CPU</w:t>
            </w:r>
            <w:r w:rsidRPr="00EC4011">
              <w:rPr>
                <w:rtl/>
              </w:rPr>
              <w:t>, רשת</w:t>
            </w:r>
            <w:r>
              <w:rPr>
                <w:rFonts w:hint="cs"/>
                <w:rtl/>
              </w:rPr>
              <w:t xml:space="preserve"> תקשורת מקומית (</w:t>
            </w:r>
            <w:r>
              <w:t>LAN</w:t>
            </w:r>
            <w:r>
              <w:rPr>
                <w:rFonts w:hint="cs"/>
                <w:rtl/>
              </w:rPr>
              <w:t>) ומרחבית (</w:t>
            </w:r>
            <w:r>
              <w:t>WAN</w:t>
            </w:r>
            <w:r>
              <w:rPr>
                <w:rFonts w:hint="cs"/>
                <w:rtl/>
              </w:rPr>
              <w:t>)</w:t>
            </w:r>
            <w:r w:rsidRPr="00EC4011">
              <w:rPr>
                <w:rtl/>
              </w:rPr>
              <w:t>, קלט/פלט וכד'.</w:t>
            </w:r>
            <w:r>
              <w:rPr>
                <w:rFonts w:hint="cs"/>
                <w:rtl/>
              </w:rPr>
              <w:t xml:space="preserve"> בעת מדידת חווית משתמש תבוצע המדידה </w:t>
            </w:r>
            <w:r w:rsidRPr="00E50894">
              <w:rPr>
                <w:rFonts w:hint="cs"/>
                <w:u w:val="single"/>
                <w:rtl/>
              </w:rPr>
              <w:t>בעמדת העבודה של המשתמש</w:t>
            </w:r>
            <w:r>
              <w:rPr>
                <w:rFonts w:hint="cs"/>
                <w:rtl/>
              </w:rPr>
              <w:t xml:space="preserve"> (להבדיל ממדידה בצד השרת).</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Default="00AB3DEE" w:rsidP="00AB3DEE">
            <w:pPr>
              <w:spacing w:before="120"/>
              <w:jc w:val="left"/>
              <w:rPr>
                <w:b/>
                <w:bCs/>
              </w:rPr>
            </w:pPr>
            <w:r>
              <w:rPr>
                <w:b/>
                <w:bCs/>
                <w:rtl/>
              </w:rPr>
              <w:t>זמן תגובה ממוצע</w:t>
            </w:r>
          </w:p>
        </w:tc>
        <w:tc>
          <w:tcPr>
            <w:tcW w:w="6406" w:type="dxa"/>
          </w:tcPr>
          <w:p w:rsidR="00AB3DEE" w:rsidRDefault="00AB3DEE" w:rsidP="00AB3DEE">
            <w:pPr>
              <w:spacing w:before="120"/>
              <w:rPr>
                <w:rtl/>
              </w:rPr>
            </w:pPr>
            <w:r w:rsidRPr="00EC4011">
              <w:rPr>
                <w:rtl/>
              </w:rPr>
              <w:t>סכום זמני התגובה בביצוע פעולה מסוג מסוים, מחולק במספר הפעולות מאותו סוג שבוצעו בעמדה הנמדדת במשך התקופה הנמדדת</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Default="00AB3DEE" w:rsidP="00AB3DEE">
            <w:pPr>
              <w:spacing w:before="120"/>
              <w:jc w:val="left"/>
              <w:rPr>
                <w:b/>
                <w:bCs/>
                <w:rtl/>
              </w:rPr>
            </w:pPr>
            <w:r>
              <w:rPr>
                <w:b/>
                <w:bCs/>
                <w:rtl/>
              </w:rPr>
              <w:t>זמן תגובה מרבי</w:t>
            </w:r>
          </w:p>
        </w:tc>
        <w:tc>
          <w:tcPr>
            <w:tcW w:w="6406" w:type="dxa"/>
          </w:tcPr>
          <w:p w:rsidR="00AB3DEE" w:rsidRDefault="00AB3DEE" w:rsidP="00AB3DEE">
            <w:pPr>
              <w:spacing w:before="120"/>
              <w:rPr>
                <w:rtl/>
              </w:rPr>
            </w:pPr>
            <w:r w:rsidRPr="001C15AA">
              <w:rPr>
                <w:rtl/>
              </w:rPr>
              <w:t>זמן התגובה המקסימלי שנמדד במשך תקופת המדידה בביצוע פעולה מסוימת בעמדה הנמדדת</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sidRPr="00D0438C">
              <w:rPr>
                <w:rFonts w:hint="cs"/>
                <w:b/>
                <w:bCs/>
                <w:rtl/>
              </w:rPr>
              <w:t xml:space="preserve">תקרית </w:t>
            </w:r>
            <w:r>
              <w:rPr>
                <w:rFonts w:hint="cs"/>
                <w:b/>
                <w:bCs/>
                <w:rtl/>
              </w:rPr>
              <w:t xml:space="preserve">/ תקלה </w:t>
            </w:r>
            <w:r w:rsidRPr="00D0438C">
              <w:rPr>
                <w:b/>
                <w:bCs/>
                <w:rtl/>
              </w:rPr>
              <w:t>פתוח</w:t>
            </w:r>
            <w:r w:rsidRPr="00D0438C">
              <w:rPr>
                <w:rFonts w:hint="cs"/>
                <w:b/>
                <w:bCs/>
                <w:rtl/>
              </w:rPr>
              <w:t xml:space="preserve">ה : </w:t>
            </w:r>
          </w:p>
        </w:tc>
        <w:tc>
          <w:tcPr>
            <w:tcW w:w="6406" w:type="dxa"/>
          </w:tcPr>
          <w:p w:rsidR="00AB3DEE" w:rsidRDefault="00AB3DEE" w:rsidP="00AB3DEE">
            <w:pPr>
              <w:spacing w:before="120"/>
              <w:rPr>
                <w:rtl/>
                <w:lang w:val="en-GB"/>
              </w:rPr>
            </w:pPr>
            <w:r w:rsidRPr="00D0438C">
              <w:rPr>
                <w:rFonts w:hint="cs"/>
                <w:rtl/>
              </w:rPr>
              <w:t>תקרית</w:t>
            </w:r>
            <w:r>
              <w:rPr>
                <w:rFonts w:hint="cs"/>
                <w:rtl/>
              </w:rPr>
              <w:t xml:space="preserve"> שתועדה במערכת לניהול השירות ומדידת רמת שירות </w:t>
            </w:r>
            <w:r w:rsidRPr="00D0438C">
              <w:rPr>
                <w:rtl/>
              </w:rPr>
              <w:t>וטרם התחיל בה הטיפול.</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sidRPr="00D0438C">
              <w:rPr>
                <w:rFonts w:hint="cs"/>
                <w:b/>
                <w:bCs/>
                <w:rtl/>
              </w:rPr>
              <w:t>תקרית</w:t>
            </w:r>
            <w:r w:rsidRPr="00D0438C">
              <w:rPr>
                <w:b/>
                <w:bCs/>
                <w:rtl/>
              </w:rPr>
              <w:t xml:space="preserve"> </w:t>
            </w:r>
            <w:r>
              <w:rPr>
                <w:rFonts w:hint="cs"/>
                <w:b/>
                <w:bCs/>
                <w:rtl/>
              </w:rPr>
              <w:t xml:space="preserve">/ תקלה </w:t>
            </w:r>
            <w:r w:rsidRPr="00D0438C">
              <w:rPr>
                <w:b/>
                <w:bCs/>
                <w:rtl/>
              </w:rPr>
              <w:t>פעיל</w:t>
            </w:r>
            <w:r w:rsidRPr="00D0438C">
              <w:rPr>
                <w:rFonts w:hint="cs"/>
                <w:b/>
                <w:bCs/>
                <w:rtl/>
              </w:rPr>
              <w:t xml:space="preserve">ה : </w:t>
            </w:r>
          </w:p>
        </w:tc>
        <w:tc>
          <w:tcPr>
            <w:tcW w:w="6406" w:type="dxa"/>
          </w:tcPr>
          <w:p w:rsidR="00AB3DEE" w:rsidRDefault="00AB3DEE" w:rsidP="00AB3DEE">
            <w:pPr>
              <w:spacing w:before="120"/>
              <w:rPr>
                <w:rtl/>
              </w:rPr>
            </w:pPr>
            <w:r w:rsidRPr="00D0438C">
              <w:rPr>
                <w:rFonts w:hint="cs"/>
                <w:rtl/>
              </w:rPr>
              <w:t xml:space="preserve">תקרית </w:t>
            </w:r>
            <w:r>
              <w:rPr>
                <w:rFonts w:hint="cs"/>
                <w:rtl/>
              </w:rPr>
              <w:t xml:space="preserve">שתועדה במערכת לניהול השירות ומדידת רמת שירות </w:t>
            </w:r>
            <w:r w:rsidRPr="00D0438C">
              <w:rPr>
                <w:rtl/>
              </w:rPr>
              <w:t xml:space="preserve">וטרם נסגרה (כולל </w:t>
            </w:r>
            <w:r w:rsidRPr="00D0438C">
              <w:rPr>
                <w:rFonts w:hint="cs"/>
                <w:rtl/>
              </w:rPr>
              <w:t>תקריות</w:t>
            </w:r>
            <w:r w:rsidRPr="00D0438C">
              <w:rPr>
                <w:rtl/>
              </w:rPr>
              <w:t xml:space="preserve"> פתוחות ו</w:t>
            </w:r>
            <w:r w:rsidRPr="00D0438C">
              <w:rPr>
                <w:rFonts w:hint="cs"/>
                <w:rtl/>
              </w:rPr>
              <w:t>תקריות</w:t>
            </w:r>
            <w:r w:rsidRPr="00D0438C">
              <w:rPr>
                <w:rtl/>
              </w:rPr>
              <w:t xml:space="preserve"> בטיפול).</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sidRPr="00F91605">
              <w:rPr>
                <w:b/>
                <w:bCs/>
                <w:rtl/>
              </w:rPr>
              <w:t>זמן למענה טלפונ</w:t>
            </w:r>
            <w:r w:rsidRPr="00F91605">
              <w:rPr>
                <w:rFonts w:hint="cs"/>
                <w:b/>
                <w:bCs/>
                <w:rtl/>
              </w:rPr>
              <w:t xml:space="preserve">י : </w:t>
            </w:r>
          </w:p>
        </w:tc>
        <w:tc>
          <w:tcPr>
            <w:tcW w:w="6406" w:type="dxa"/>
          </w:tcPr>
          <w:p w:rsidR="00AB3DEE" w:rsidRDefault="00AB3DEE" w:rsidP="00AB3DEE">
            <w:pPr>
              <w:spacing w:before="120"/>
              <w:rPr>
                <w:rtl/>
              </w:rPr>
            </w:pPr>
            <w:r w:rsidRPr="00F91605">
              <w:rPr>
                <w:rtl/>
              </w:rPr>
              <w:t xml:space="preserve">משך הזמן אשר </w:t>
            </w:r>
            <w:r w:rsidRPr="00F91605">
              <w:rPr>
                <w:rFonts w:hint="cs"/>
                <w:rtl/>
              </w:rPr>
              <w:t>ממתין ה</w:t>
            </w:r>
            <w:r w:rsidRPr="00F91605">
              <w:rPr>
                <w:rtl/>
              </w:rPr>
              <w:t>פונה</w:t>
            </w:r>
            <w:r w:rsidRPr="00F91605">
              <w:rPr>
                <w:rFonts w:hint="cs"/>
                <w:rtl/>
              </w:rPr>
              <w:t xml:space="preserve"> מרגע סיום ובחירת הנתיב הרצוי לו במערכת ה-</w:t>
            </w:r>
            <w:r w:rsidRPr="00F91605">
              <w:t xml:space="preserve">IVR </w:t>
            </w:r>
            <w:r w:rsidRPr="00F91605">
              <w:rPr>
                <w:rFonts w:hint="cs"/>
                <w:rtl/>
              </w:rPr>
              <w:t xml:space="preserve"> </w:t>
            </w:r>
            <w:r w:rsidRPr="00F91605">
              <w:rPr>
                <w:rtl/>
              </w:rPr>
              <w:t xml:space="preserve">עד קבלת מענה אנושי </w:t>
            </w:r>
            <w:r w:rsidRPr="00F91605">
              <w:rPr>
                <w:u w:val="single"/>
                <w:rtl/>
              </w:rPr>
              <w:t>מטכנאי מוקד</w:t>
            </w:r>
            <w:r w:rsidRPr="00F91605">
              <w:rPr>
                <w:rtl/>
              </w:rPr>
              <w:t xml:space="preserve"> (מענה ע"י תקליט, הפניה לתיבה קולית ומענה ע"י מי שאינו טכנאי מוקד לא יחשב כמענה לצורך מדידת ה </w:t>
            </w:r>
            <w:r w:rsidRPr="00F91605">
              <w:t>SLA</w:t>
            </w:r>
            <w:r w:rsidRPr="00F91605">
              <w:rPr>
                <w:rtl/>
              </w:rPr>
              <w:t>).</w:t>
            </w:r>
            <w:r>
              <w:rPr>
                <w:rFonts w:hint="cs"/>
                <w:rtl/>
              </w:rPr>
              <w:t xml:space="preserve"> </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sidRPr="00D0438C">
              <w:rPr>
                <w:b/>
                <w:bCs/>
                <w:rtl/>
              </w:rPr>
              <w:t>פתרון במענה אחד</w:t>
            </w:r>
            <w:r>
              <w:rPr>
                <w:rFonts w:hint="cs"/>
                <w:b/>
                <w:bCs/>
                <w:rtl/>
              </w:rPr>
              <w:t xml:space="preserve"> (</w:t>
            </w:r>
            <w:r>
              <w:rPr>
                <w:b/>
                <w:bCs/>
              </w:rPr>
              <w:t>FCR</w:t>
            </w:r>
            <w:r>
              <w:rPr>
                <w:rFonts w:hint="cs"/>
                <w:b/>
                <w:bCs/>
                <w:rtl/>
              </w:rPr>
              <w:t>)</w:t>
            </w:r>
            <w:r w:rsidRPr="00D0438C">
              <w:rPr>
                <w:rtl/>
              </w:rPr>
              <w:t xml:space="preserve">: </w:t>
            </w:r>
          </w:p>
        </w:tc>
        <w:tc>
          <w:tcPr>
            <w:tcW w:w="6406" w:type="dxa"/>
          </w:tcPr>
          <w:p w:rsidR="00AB3DEE" w:rsidRDefault="00AB3DEE" w:rsidP="00AB3DEE">
            <w:pPr>
              <w:spacing w:before="120"/>
              <w:rPr>
                <w:rtl/>
              </w:rPr>
            </w:pPr>
            <w:r w:rsidRPr="00D0438C">
              <w:rPr>
                <w:rtl/>
              </w:rPr>
              <w:t>ת</w:t>
            </w:r>
            <w:r w:rsidRPr="00D0438C">
              <w:rPr>
                <w:rFonts w:hint="cs"/>
                <w:rtl/>
              </w:rPr>
              <w:t>קרית</w:t>
            </w:r>
            <w:r w:rsidRPr="00D0438C">
              <w:rPr>
                <w:rtl/>
              </w:rPr>
              <w:t xml:space="preserve">/בעיה שנפתרה במענה הראשון לקריאה על טכנאי מוקד (דרג א') ללא </w:t>
            </w:r>
            <w:r>
              <w:rPr>
                <w:rFonts w:hint="cs"/>
                <w:rtl/>
              </w:rPr>
              <w:t xml:space="preserve">ניתוק השיחה ו/או </w:t>
            </w:r>
            <w:r w:rsidRPr="00D0438C">
              <w:rPr>
                <w:rtl/>
              </w:rPr>
              <w:t>הפני</w:t>
            </w:r>
            <w:r>
              <w:rPr>
                <w:rFonts w:hint="cs"/>
                <w:rtl/>
              </w:rPr>
              <w:t>ת</w:t>
            </w:r>
            <w:r w:rsidRPr="00D0438C">
              <w:rPr>
                <w:rtl/>
              </w:rPr>
              <w:t xml:space="preserve"> </w:t>
            </w:r>
            <w:r>
              <w:rPr>
                <w:rFonts w:hint="cs"/>
                <w:rtl/>
              </w:rPr>
              <w:t xml:space="preserve">השיחה </w:t>
            </w:r>
            <w:r w:rsidRPr="00D0438C">
              <w:rPr>
                <w:rtl/>
              </w:rPr>
              <w:t>לדרג ב'</w:t>
            </w:r>
            <w:r>
              <w:rPr>
                <w:rFonts w:hint="cs"/>
                <w:rtl/>
              </w:rPr>
              <w:t>.</w:t>
            </w:r>
          </w:p>
        </w:tc>
      </w:tr>
      <w:tr w:rsidR="00AB3DEE" w:rsidTr="00AB3DEE">
        <w:trPr>
          <w:cantSplit/>
        </w:trPr>
        <w:tc>
          <w:tcPr>
            <w:tcW w:w="872" w:type="dxa"/>
          </w:tcPr>
          <w:p w:rsidR="00AB3DEE" w:rsidRPr="00593149" w:rsidRDefault="00AB3DEE" w:rsidP="007C31A4">
            <w:pPr>
              <w:numPr>
                <w:ilvl w:val="1"/>
                <w:numId w:val="264"/>
              </w:numPr>
              <w:spacing w:before="120"/>
              <w:ind w:left="0"/>
              <w:rPr>
                <w:rtl/>
              </w:rPr>
            </w:pPr>
          </w:p>
        </w:tc>
        <w:tc>
          <w:tcPr>
            <w:tcW w:w="2721" w:type="dxa"/>
          </w:tcPr>
          <w:p w:rsidR="00AB3DEE" w:rsidRPr="00593149" w:rsidRDefault="00AB3DEE" w:rsidP="00AB3DEE">
            <w:pPr>
              <w:spacing w:before="120"/>
              <w:jc w:val="left"/>
              <w:rPr>
                <w:b/>
                <w:bCs/>
                <w:rtl/>
              </w:rPr>
            </w:pPr>
            <w:r w:rsidRPr="00593149">
              <w:rPr>
                <w:rFonts w:hint="cs"/>
                <w:b/>
                <w:bCs/>
                <w:rtl/>
              </w:rPr>
              <w:t>אחוז קריאות שנפתרו במענה אחד</w:t>
            </w:r>
          </w:p>
        </w:tc>
        <w:tc>
          <w:tcPr>
            <w:tcW w:w="6406" w:type="dxa"/>
          </w:tcPr>
          <w:p w:rsidR="00AB3DEE" w:rsidRPr="00593149" w:rsidRDefault="00AB3DEE" w:rsidP="00AB3DEE">
            <w:pPr>
              <w:spacing w:before="120"/>
              <w:rPr>
                <w:rtl/>
              </w:rPr>
            </w:pPr>
            <w:r w:rsidRPr="00593149">
              <w:rPr>
                <w:rFonts w:hint="cs"/>
                <w:rtl/>
              </w:rPr>
              <w:t>ציון המחושב על ידי חלוקה של מספר התקריות/</w:t>
            </w:r>
            <w:r>
              <w:rPr>
                <w:rFonts w:hint="cs"/>
                <w:rtl/>
              </w:rPr>
              <w:t>ה</w:t>
            </w:r>
            <w:r w:rsidRPr="00593149">
              <w:rPr>
                <w:rFonts w:hint="cs"/>
                <w:rtl/>
              </w:rPr>
              <w:t xml:space="preserve">פניות </w:t>
            </w:r>
            <w:r w:rsidRPr="00593149">
              <w:rPr>
                <w:rtl/>
              </w:rPr>
              <w:t>שנפתר</w:t>
            </w:r>
            <w:r w:rsidRPr="00593149">
              <w:rPr>
                <w:rFonts w:hint="cs"/>
                <w:rtl/>
              </w:rPr>
              <w:t>ו</w:t>
            </w:r>
            <w:r w:rsidRPr="00593149">
              <w:rPr>
                <w:rtl/>
              </w:rPr>
              <w:t xml:space="preserve"> במענה </w:t>
            </w:r>
            <w:r w:rsidRPr="00593149">
              <w:rPr>
                <w:rFonts w:hint="cs"/>
                <w:rtl/>
              </w:rPr>
              <w:t xml:space="preserve">אחד </w:t>
            </w:r>
            <w:r w:rsidRPr="00593149">
              <w:rPr>
                <w:rtl/>
              </w:rPr>
              <w:t xml:space="preserve">על </w:t>
            </w:r>
            <w:r w:rsidRPr="00593149">
              <w:rPr>
                <w:rFonts w:hint="cs"/>
                <w:rtl/>
              </w:rPr>
              <w:t xml:space="preserve">ידי </w:t>
            </w:r>
            <w:r w:rsidRPr="00593149">
              <w:rPr>
                <w:rtl/>
              </w:rPr>
              <w:t xml:space="preserve">טכנאי מוקד (דרג א') ללא </w:t>
            </w:r>
            <w:r w:rsidRPr="00593149">
              <w:rPr>
                <w:rFonts w:hint="cs"/>
                <w:rtl/>
              </w:rPr>
              <w:t xml:space="preserve">ניתוק השיחה ו/או </w:t>
            </w:r>
            <w:r w:rsidRPr="00593149">
              <w:rPr>
                <w:rtl/>
              </w:rPr>
              <w:t>הפני</w:t>
            </w:r>
            <w:r w:rsidRPr="00593149">
              <w:rPr>
                <w:rFonts w:hint="cs"/>
                <w:rtl/>
              </w:rPr>
              <w:t>ת</w:t>
            </w:r>
            <w:r w:rsidRPr="00593149">
              <w:rPr>
                <w:rtl/>
              </w:rPr>
              <w:t xml:space="preserve"> </w:t>
            </w:r>
            <w:r w:rsidRPr="00593149">
              <w:rPr>
                <w:rFonts w:hint="cs"/>
                <w:rtl/>
              </w:rPr>
              <w:t xml:space="preserve">השיחה </w:t>
            </w:r>
            <w:r w:rsidRPr="00593149">
              <w:rPr>
                <w:rtl/>
              </w:rPr>
              <w:t>לדרג ב'</w:t>
            </w:r>
            <w:r w:rsidRPr="00593149">
              <w:rPr>
                <w:rFonts w:hint="cs"/>
                <w:rtl/>
              </w:rPr>
              <w:t xml:space="preserve"> במספר התקריות/</w:t>
            </w:r>
            <w:r>
              <w:rPr>
                <w:rFonts w:hint="cs"/>
                <w:rtl/>
              </w:rPr>
              <w:t>ה</w:t>
            </w:r>
            <w:r w:rsidRPr="00593149">
              <w:rPr>
                <w:rFonts w:hint="cs"/>
                <w:rtl/>
              </w:rPr>
              <w:t xml:space="preserve">פניות </w:t>
            </w:r>
            <w:r>
              <w:rPr>
                <w:rFonts w:hint="cs"/>
                <w:rtl/>
              </w:rPr>
              <w:t>הטלפוניות ה</w:t>
            </w:r>
            <w:r w:rsidRPr="00593149">
              <w:rPr>
                <w:rFonts w:hint="cs"/>
                <w:rtl/>
              </w:rPr>
              <w:t>כולל שתועדו במהלך החודש במערכת לניהול השירות ומדידת רמת השירות</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sidRPr="00D0438C">
              <w:rPr>
                <w:b/>
                <w:bCs/>
                <w:rtl/>
              </w:rPr>
              <w:t>שיחה/קריאה ננטשת</w:t>
            </w:r>
            <w:r w:rsidRPr="00D0438C">
              <w:rPr>
                <w:rtl/>
              </w:rPr>
              <w:t>:</w:t>
            </w:r>
          </w:p>
        </w:tc>
        <w:tc>
          <w:tcPr>
            <w:tcW w:w="6406" w:type="dxa"/>
          </w:tcPr>
          <w:p w:rsidR="00AB3DEE" w:rsidRDefault="00AB3DEE" w:rsidP="00D97BD0">
            <w:pPr>
              <w:spacing w:before="120"/>
              <w:rPr>
                <w:rtl/>
              </w:rPr>
            </w:pPr>
            <w:r w:rsidRPr="00D0438C">
              <w:rPr>
                <w:rtl/>
              </w:rPr>
              <w:t xml:space="preserve">שיחה / קריאה אשר נמצאה בהמתנה למענה טלפוני </w:t>
            </w:r>
            <w:r>
              <w:rPr>
                <w:rFonts w:hint="cs"/>
                <w:rtl/>
              </w:rPr>
              <w:t xml:space="preserve">לפחות </w:t>
            </w:r>
            <w:r w:rsidR="00D97BD0">
              <w:rPr>
                <w:rFonts w:hint="cs"/>
                <w:rtl/>
              </w:rPr>
              <w:t>30</w:t>
            </w:r>
            <w:r>
              <w:rPr>
                <w:rFonts w:hint="cs"/>
                <w:rtl/>
              </w:rPr>
              <w:t xml:space="preserve"> שניות</w:t>
            </w:r>
            <w:r>
              <w:rPr>
                <w:rtl/>
              </w:rPr>
              <w:t>, שננטשה (נותקה) ע"י הפונה</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sidRPr="00D0438C">
              <w:rPr>
                <w:rFonts w:hint="cs"/>
                <w:b/>
                <w:bCs/>
                <w:rtl/>
              </w:rPr>
              <w:t>תקרית</w:t>
            </w:r>
            <w:r w:rsidRPr="00D0438C">
              <w:rPr>
                <w:b/>
                <w:bCs/>
                <w:rtl/>
              </w:rPr>
              <w:t xml:space="preserve"> חוזרת</w:t>
            </w:r>
            <w:r w:rsidRPr="00D0438C">
              <w:rPr>
                <w:rtl/>
              </w:rPr>
              <w:t>:</w:t>
            </w:r>
          </w:p>
        </w:tc>
        <w:tc>
          <w:tcPr>
            <w:tcW w:w="6406" w:type="dxa"/>
          </w:tcPr>
          <w:p w:rsidR="00AB3DEE" w:rsidRDefault="00AB3DEE" w:rsidP="00AB3DEE">
            <w:pPr>
              <w:spacing w:before="120"/>
              <w:rPr>
                <w:rtl/>
              </w:rPr>
            </w:pPr>
            <w:r w:rsidRPr="00D0438C">
              <w:rPr>
                <w:rFonts w:hint="cs"/>
                <w:color w:val="000000"/>
                <w:rtl/>
              </w:rPr>
              <w:t xml:space="preserve">תקרית בגין אותה תקלה ו/או אותו </w:t>
            </w:r>
            <w:r>
              <w:rPr>
                <w:rFonts w:hint="cs"/>
                <w:color w:val="000000"/>
                <w:rtl/>
              </w:rPr>
              <w:t xml:space="preserve">רכיב / </w:t>
            </w:r>
            <w:r w:rsidRPr="00D0438C">
              <w:rPr>
                <w:rFonts w:hint="cs"/>
                <w:color w:val="000000"/>
                <w:rtl/>
              </w:rPr>
              <w:t>פריט תצורה (</w:t>
            </w:r>
            <w:r w:rsidRPr="00D0438C">
              <w:rPr>
                <w:color w:val="000000"/>
              </w:rPr>
              <w:t>CI</w:t>
            </w:r>
            <w:r w:rsidRPr="00D0438C">
              <w:rPr>
                <w:rFonts w:hint="cs"/>
                <w:color w:val="000000"/>
                <w:rtl/>
              </w:rPr>
              <w:t xml:space="preserve">) ולא עברו יותר מ </w:t>
            </w:r>
            <w:r>
              <w:rPr>
                <w:rFonts w:hint="cs"/>
                <w:color w:val="000000"/>
                <w:rtl/>
              </w:rPr>
              <w:t>48</w:t>
            </w:r>
            <w:r w:rsidRPr="00D0438C">
              <w:rPr>
                <w:rFonts w:hint="cs"/>
                <w:color w:val="000000"/>
                <w:rtl/>
              </w:rPr>
              <w:t xml:space="preserve"> שעות ממועד סגירת התקרית</w:t>
            </w:r>
          </w:p>
        </w:tc>
      </w:tr>
      <w:tr w:rsidR="00AB3DEE" w:rsidTr="00AB3DEE">
        <w:trPr>
          <w:cantSplit/>
        </w:trPr>
        <w:tc>
          <w:tcPr>
            <w:tcW w:w="872" w:type="dxa"/>
            <w:shd w:val="clear" w:color="auto" w:fill="auto"/>
          </w:tcPr>
          <w:p w:rsidR="00AB3DEE" w:rsidRPr="00557DE0" w:rsidRDefault="00AB3DEE" w:rsidP="007C31A4">
            <w:pPr>
              <w:numPr>
                <w:ilvl w:val="1"/>
                <w:numId w:val="264"/>
              </w:numPr>
              <w:spacing w:before="120"/>
              <w:ind w:left="0"/>
              <w:rPr>
                <w:rtl/>
              </w:rPr>
            </w:pPr>
          </w:p>
        </w:tc>
        <w:tc>
          <w:tcPr>
            <w:tcW w:w="2721" w:type="dxa"/>
            <w:shd w:val="clear" w:color="auto" w:fill="auto"/>
          </w:tcPr>
          <w:p w:rsidR="00AB3DEE" w:rsidRPr="00557DE0" w:rsidRDefault="00AB3DEE" w:rsidP="00AB3DEE">
            <w:pPr>
              <w:spacing w:before="120"/>
              <w:jc w:val="left"/>
              <w:rPr>
                <w:b/>
                <w:bCs/>
                <w:rtl/>
              </w:rPr>
            </w:pPr>
            <w:r w:rsidRPr="00557DE0">
              <w:rPr>
                <w:rFonts w:hint="cs"/>
                <w:b/>
                <w:bCs/>
                <w:rtl/>
              </w:rPr>
              <w:t>ציון איכות השיחה</w:t>
            </w:r>
          </w:p>
        </w:tc>
        <w:tc>
          <w:tcPr>
            <w:tcW w:w="6406" w:type="dxa"/>
            <w:shd w:val="clear" w:color="auto" w:fill="auto"/>
          </w:tcPr>
          <w:p w:rsidR="00AB3DEE" w:rsidRPr="00557DE0" w:rsidRDefault="00AB3DEE" w:rsidP="00D97BD0">
            <w:pPr>
              <w:spacing w:before="120"/>
              <w:rPr>
                <w:rtl/>
              </w:rPr>
            </w:pPr>
            <w:r w:rsidRPr="00557DE0">
              <w:rPr>
                <w:rFonts w:hint="cs"/>
                <w:rtl/>
              </w:rPr>
              <w:t xml:space="preserve">ציון הנקבע ע"י </w:t>
            </w:r>
            <w:r w:rsidR="00D97BD0">
              <w:rPr>
                <w:rFonts w:hint="cs"/>
                <w:rtl/>
              </w:rPr>
              <w:t>המשרד</w:t>
            </w:r>
            <w:r w:rsidRPr="00557DE0">
              <w:rPr>
                <w:rFonts w:hint="cs"/>
                <w:rtl/>
              </w:rPr>
              <w:t xml:space="preserve"> על בסיס הקשבה לכ- </w:t>
            </w:r>
            <w:r w:rsidR="00D97BD0">
              <w:rPr>
                <w:rFonts w:hint="cs"/>
                <w:rtl/>
              </w:rPr>
              <w:t>30</w:t>
            </w:r>
            <w:r w:rsidRPr="00557DE0">
              <w:rPr>
                <w:rFonts w:hint="cs"/>
                <w:rtl/>
              </w:rPr>
              <w:t xml:space="preserve"> שיחות בחודש (כמות ההקשבות יכולה להשתנות לפי שיקול דעתה הבלעדי של </w:t>
            </w:r>
            <w:r w:rsidR="00D97BD0">
              <w:rPr>
                <w:rFonts w:hint="cs"/>
                <w:rtl/>
              </w:rPr>
              <w:t>המשרד</w:t>
            </w:r>
            <w:r w:rsidRPr="00557DE0">
              <w:rPr>
                <w:rFonts w:hint="cs"/>
                <w:rtl/>
              </w:rPr>
              <w:t>). לכל הקשבה ניתן ציון על בסיס שאלון משוב מובנה והציון הנו ממוצע ציוני המשובים</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Pr>
                <w:rFonts w:hint="cs"/>
                <w:b/>
                <w:bCs/>
                <w:rtl/>
              </w:rPr>
              <w:t>אחוז תקלת ניתוב</w:t>
            </w:r>
          </w:p>
        </w:tc>
        <w:tc>
          <w:tcPr>
            <w:tcW w:w="6406" w:type="dxa"/>
          </w:tcPr>
          <w:p w:rsidR="00AB3DEE" w:rsidRDefault="00AB3DEE" w:rsidP="00AB3DEE">
            <w:pPr>
              <w:spacing w:before="120"/>
              <w:rPr>
                <w:rtl/>
              </w:rPr>
            </w:pPr>
            <w:r>
              <w:rPr>
                <w:rFonts w:hint="cs"/>
                <w:rtl/>
              </w:rPr>
              <w:t>אחוז תקריות / בקשות שנותבו ע"י טכנאי מוקד לגוף מטפל שגוי (ולאחר מכן נותבו לגוף מטפל אחר) מסך כלל התקריות / בקשות שתועדו במערכת לניהול השירות ומדידת רמת השירות</w:t>
            </w:r>
          </w:p>
        </w:tc>
      </w:tr>
      <w:tr w:rsidR="00AB3DEE"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FA6178" w:rsidRDefault="00AB3DEE" w:rsidP="00AB3DEE">
            <w:pPr>
              <w:spacing w:before="120"/>
              <w:jc w:val="left"/>
              <w:rPr>
                <w:b/>
                <w:bCs/>
                <w:rtl/>
              </w:rPr>
            </w:pPr>
            <w:r w:rsidRPr="00FA6178">
              <w:rPr>
                <w:rFonts w:hint="cs"/>
                <w:b/>
                <w:bCs/>
                <w:color w:val="000000"/>
                <w:rtl/>
                <w:lang w:eastAsia="en-US"/>
              </w:rPr>
              <w:t>בקשת שירות (</w:t>
            </w:r>
            <w:r w:rsidRPr="00FA6178">
              <w:rPr>
                <w:b/>
                <w:bCs/>
                <w:color w:val="000000"/>
                <w:lang w:eastAsia="en-US"/>
              </w:rPr>
              <w:t>Change Request</w:t>
            </w:r>
            <w:r w:rsidRPr="00FA6178">
              <w:rPr>
                <w:rFonts w:hint="cs"/>
                <w:b/>
                <w:bCs/>
                <w:color w:val="000000"/>
                <w:rtl/>
                <w:lang w:eastAsia="en-US"/>
              </w:rPr>
              <w:t>):</w:t>
            </w:r>
          </w:p>
        </w:tc>
        <w:tc>
          <w:tcPr>
            <w:tcW w:w="6406" w:type="dxa"/>
          </w:tcPr>
          <w:p w:rsidR="00AB3DEE" w:rsidRPr="00802061" w:rsidRDefault="00AB3DEE" w:rsidP="00D97BD0">
            <w:pPr>
              <w:spacing w:before="120"/>
              <w:rPr>
                <w:rtl/>
                <w:lang w:val="en-GB"/>
              </w:rPr>
            </w:pPr>
            <w:r w:rsidRPr="00FA6178">
              <w:rPr>
                <w:rFonts w:hint="cs"/>
                <w:rtl/>
              </w:rPr>
              <w:t>בקשה</w:t>
            </w:r>
            <w:r w:rsidRPr="00FA6178">
              <w:rPr>
                <w:rtl/>
              </w:rPr>
              <w:t xml:space="preserve"> </w:t>
            </w:r>
            <w:r w:rsidRPr="00FA6178">
              <w:rPr>
                <w:rFonts w:hint="cs"/>
                <w:rtl/>
              </w:rPr>
              <w:t>ל</w:t>
            </w:r>
            <w:r w:rsidRPr="00FA6178">
              <w:rPr>
                <w:rtl/>
              </w:rPr>
              <w:t xml:space="preserve">שינוי </w:t>
            </w:r>
            <w:r w:rsidRPr="00FA6178">
              <w:rPr>
                <w:rFonts w:hint="cs"/>
                <w:rtl/>
              </w:rPr>
              <w:t>הנ</w:t>
            </w:r>
            <w:r w:rsidRPr="00FA6178">
              <w:rPr>
                <w:rtl/>
              </w:rPr>
              <w:t>וגעת לפריט תצורה (</w:t>
            </w:r>
            <w:r w:rsidRPr="00FA6178">
              <w:t>CI – Configuration Item</w:t>
            </w:r>
            <w:r w:rsidRPr="00FA6178">
              <w:rPr>
                <w:rtl/>
              </w:rPr>
              <w:t>), כגון התקנות, הזזות, תוספות ושינויים (</w:t>
            </w:r>
            <w:r w:rsidRPr="00FA6178">
              <w:t>IMACs</w:t>
            </w:r>
            <w:r w:rsidRPr="00FA6178">
              <w:rPr>
                <w:rtl/>
              </w:rPr>
              <w:t>)</w:t>
            </w:r>
            <w:r w:rsidRPr="00FA6178">
              <w:rPr>
                <w:rFonts w:hint="cs"/>
                <w:rtl/>
              </w:rPr>
              <w:t xml:space="preserve">, בהתאם למפורט בפרק 4 בגוף המכרז בסעיף </w:t>
            </w:r>
            <w:r w:rsidR="00D97BD0">
              <w:fldChar w:fldCharType="begin"/>
            </w:r>
            <w:r w:rsidR="00D97BD0">
              <w:rPr>
                <w:rtl/>
              </w:rPr>
              <w:instrText xml:space="preserve"> </w:instrText>
            </w:r>
            <w:r w:rsidR="00D97BD0">
              <w:rPr>
                <w:rFonts w:hint="cs"/>
              </w:rPr>
              <w:instrText>REF</w:instrText>
            </w:r>
            <w:r w:rsidR="00D97BD0">
              <w:rPr>
                <w:rFonts w:hint="cs"/>
                <w:rtl/>
              </w:rPr>
              <w:instrText xml:space="preserve"> _</w:instrText>
            </w:r>
            <w:r w:rsidR="00D97BD0">
              <w:rPr>
                <w:rFonts w:hint="cs"/>
              </w:rPr>
              <w:instrText>Ref482538087 \r \h</w:instrText>
            </w:r>
            <w:r w:rsidR="00D97BD0">
              <w:rPr>
                <w:rtl/>
              </w:rPr>
              <w:instrText xml:space="preserve"> </w:instrText>
            </w:r>
            <w:r w:rsidR="00D97BD0">
              <w:fldChar w:fldCharType="separate"/>
            </w:r>
            <w:r w:rsidR="00742E36">
              <w:rPr>
                <w:rtl/>
              </w:rPr>
              <w:t>‏4.4.8</w:t>
            </w:r>
            <w:r w:rsidR="00D97BD0">
              <w:fldChar w:fldCharType="end"/>
            </w:r>
            <w:r w:rsidRPr="00FA6178">
              <w:rPr>
                <w:rFonts w:hint="cs"/>
                <w:rtl/>
              </w:rPr>
              <w:t>.</w:t>
            </w:r>
          </w:p>
        </w:tc>
      </w:tr>
      <w:tr w:rsidR="00AB3DEE" w:rsidRPr="00FA6178" w:rsidTr="00AB3DEE">
        <w:trPr>
          <w:cantSplit/>
        </w:trPr>
        <w:tc>
          <w:tcPr>
            <w:tcW w:w="872" w:type="dxa"/>
          </w:tcPr>
          <w:p w:rsidR="00AB3DEE" w:rsidRDefault="00AB3DEE" w:rsidP="007C31A4">
            <w:pPr>
              <w:numPr>
                <w:ilvl w:val="1"/>
                <w:numId w:val="264"/>
              </w:numPr>
              <w:spacing w:before="120"/>
              <w:ind w:left="0"/>
              <w:rPr>
                <w:rtl/>
              </w:rPr>
            </w:pPr>
          </w:p>
        </w:tc>
        <w:tc>
          <w:tcPr>
            <w:tcW w:w="2721" w:type="dxa"/>
          </w:tcPr>
          <w:p w:rsidR="00AB3DEE" w:rsidRPr="00004064" w:rsidRDefault="00AB3DEE" w:rsidP="00AB3DEE">
            <w:pPr>
              <w:spacing w:before="120"/>
              <w:jc w:val="left"/>
              <w:rPr>
                <w:b/>
                <w:bCs/>
                <w:rtl/>
              </w:rPr>
            </w:pPr>
            <w:r w:rsidRPr="00305E1C">
              <w:rPr>
                <w:b/>
                <w:bCs/>
                <w:rtl/>
              </w:rPr>
              <w:t>זמן תגובה לביצוע</w:t>
            </w:r>
            <w:r w:rsidRPr="00305E1C">
              <w:rPr>
                <w:rFonts w:hint="cs"/>
                <w:b/>
                <w:bCs/>
                <w:rtl/>
              </w:rPr>
              <w:t xml:space="preserve"> בקשת </w:t>
            </w:r>
            <w:r>
              <w:rPr>
                <w:rFonts w:hint="cs"/>
                <w:b/>
                <w:bCs/>
                <w:rtl/>
              </w:rPr>
              <w:t>שירות</w:t>
            </w:r>
            <w:r w:rsidRPr="00305E1C">
              <w:rPr>
                <w:rFonts w:hint="cs"/>
                <w:b/>
                <w:bCs/>
                <w:rtl/>
              </w:rPr>
              <w:t xml:space="preserve">: </w:t>
            </w:r>
          </w:p>
        </w:tc>
        <w:tc>
          <w:tcPr>
            <w:tcW w:w="6406" w:type="dxa"/>
          </w:tcPr>
          <w:p w:rsidR="00AB3DEE" w:rsidRPr="00FA6178" w:rsidRDefault="00AB3DEE" w:rsidP="0021012E">
            <w:pPr>
              <w:spacing w:before="120"/>
              <w:rPr>
                <w:rtl/>
              </w:rPr>
            </w:pPr>
            <w:r w:rsidRPr="00FA6178">
              <w:rPr>
                <w:rFonts w:hint="cs"/>
                <w:u w:val="single"/>
                <w:rtl/>
              </w:rPr>
              <w:t xml:space="preserve">במקרה של בקשת שירות אשר </w:t>
            </w:r>
            <w:r w:rsidRPr="00FA6178">
              <w:rPr>
                <w:rFonts w:hint="cs"/>
                <w:b/>
                <w:bCs/>
                <w:u w:val="single"/>
                <w:rtl/>
              </w:rPr>
              <w:t>אינה דורשת</w:t>
            </w:r>
            <w:r w:rsidRPr="00FA6178">
              <w:rPr>
                <w:rFonts w:hint="cs"/>
                <w:u w:val="single"/>
                <w:rtl/>
              </w:rPr>
              <w:t xml:space="preserve"> הזמנת חומרה ומכלולים</w:t>
            </w:r>
            <w:r w:rsidRPr="00FA6178">
              <w:rPr>
                <w:rFonts w:hint="cs"/>
                <w:rtl/>
              </w:rPr>
              <w:t xml:space="preserve">: </w:t>
            </w:r>
            <w:r w:rsidRPr="00FA6178">
              <w:rPr>
                <w:rtl/>
              </w:rPr>
              <w:t>הזמן הנמדד מרגע אישור בקש</w:t>
            </w:r>
            <w:r w:rsidRPr="00FA6178">
              <w:rPr>
                <w:rFonts w:hint="cs"/>
                <w:rtl/>
              </w:rPr>
              <w:t>ת השירות (</w:t>
            </w:r>
            <w:r w:rsidRPr="00FA6178">
              <w:t>Change Request</w:t>
            </w:r>
            <w:r w:rsidRPr="00FA6178">
              <w:rPr>
                <w:rFonts w:hint="cs"/>
                <w:rtl/>
              </w:rPr>
              <w:t xml:space="preserve">) </w:t>
            </w:r>
            <w:r w:rsidRPr="00FA6178">
              <w:rPr>
                <w:rtl/>
              </w:rPr>
              <w:t xml:space="preserve">ע"י גורם מוסמך </w:t>
            </w:r>
            <w:r w:rsidR="00246C98">
              <w:rPr>
                <w:rFonts w:hint="cs"/>
                <w:rtl/>
              </w:rPr>
              <w:t>במשרד</w:t>
            </w:r>
            <w:r w:rsidRPr="00FA6178">
              <w:rPr>
                <w:rtl/>
              </w:rPr>
              <w:t xml:space="preserve"> ועד השלמת המשימה בשטח. הזמן נמדד בשעות </w:t>
            </w:r>
            <w:r>
              <w:rPr>
                <w:rFonts w:hint="cs"/>
                <w:rtl/>
              </w:rPr>
              <w:t>ה</w:t>
            </w:r>
            <w:r w:rsidRPr="00FA6178">
              <w:rPr>
                <w:rtl/>
              </w:rPr>
              <w:t>עבודה</w:t>
            </w:r>
            <w:r w:rsidRPr="00FA6178">
              <w:rPr>
                <w:rFonts w:hint="cs"/>
                <w:rtl/>
              </w:rPr>
              <w:t>.</w:t>
            </w:r>
          </w:p>
          <w:p w:rsidR="00AB3DEE" w:rsidRPr="00FA6178" w:rsidRDefault="00AB3DEE" w:rsidP="00AB3DEE">
            <w:pPr>
              <w:spacing w:before="120"/>
              <w:rPr>
                <w:rtl/>
              </w:rPr>
            </w:pPr>
            <w:r w:rsidRPr="00FA6178">
              <w:rPr>
                <w:rFonts w:hint="cs"/>
                <w:u w:val="single"/>
                <w:rtl/>
              </w:rPr>
              <w:t xml:space="preserve">במקרה של שינוי אשר </w:t>
            </w:r>
            <w:r w:rsidRPr="00FA6178">
              <w:rPr>
                <w:rFonts w:hint="cs"/>
                <w:b/>
                <w:bCs/>
                <w:u w:val="single"/>
                <w:rtl/>
              </w:rPr>
              <w:t>דורש</w:t>
            </w:r>
            <w:r w:rsidRPr="00FA6178">
              <w:rPr>
                <w:rFonts w:hint="cs"/>
                <w:u w:val="single"/>
                <w:rtl/>
              </w:rPr>
              <w:t xml:space="preserve"> הזמנת חומרה ומכלולים (שהמציע אינו אחראי לספק אותם): </w:t>
            </w:r>
            <w:r w:rsidRPr="00FA6178">
              <w:rPr>
                <w:rtl/>
              </w:rPr>
              <w:t xml:space="preserve">הזמן הנמדד מרגע </w:t>
            </w:r>
            <w:r w:rsidRPr="00FA6178">
              <w:rPr>
                <w:rFonts w:hint="cs"/>
                <w:rtl/>
              </w:rPr>
              <w:t xml:space="preserve">הגעת הציוד למחסן הציוד של המציע </w:t>
            </w:r>
            <w:r>
              <w:rPr>
                <w:rFonts w:hint="cs"/>
                <w:rtl/>
              </w:rPr>
              <w:t xml:space="preserve">או למחסן של המזמין </w:t>
            </w:r>
            <w:r w:rsidRPr="00FA6178">
              <w:rPr>
                <w:rtl/>
              </w:rPr>
              <w:t>ועד השלמת המשימה בשטח. הזמן נמדד בשעות עבודה</w:t>
            </w:r>
            <w:r w:rsidRPr="00FA6178">
              <w:rPr>
                <w:rFonts w:hint="cs"/>
                <w:rtl/>
              </w:rPr>
              <w:t>.</w:t>
            </w:r>
            <w:r>
              <w:rPr>
                <w:rFonts w:hint="cs"/>
                <w:rtl/>
              </w:rPr>
              <w:t xml:space="preserve"> </w:t>
            </w:r>
          </w:p>
        </w:tc>
      </w:tr>
      <w:tr w:rsidR="00AB3DEE" w:rsidTr="00AB3DEE">
        <w:trPr>
          <w:cantSplit/>
        </w:trPr>
        <w:tc>
          <w:tcPr>
            <w:tcW w:w="872" w:type="dxa"/>
          </w:tcPr>
          <w:p w:rsidR="00AB3DEE" w:rsidRPr="00A56488" w:rsidRDefault="00AB3DEE" w:rsidP="007C31A4">
            <w:pPr>
              <w:numPr>
                <w:ilvl w:val="1"/>
                <w:numId w:val="264"/>
              </w:numPr>
              <w:spacing w:before="120"/>
              <w:ind w:left="0"/>
              <w:rPr>
                <w:rtl/>
              </w:rPr>
            </w:pPr>
          </w:p>
        </w:tc>
        <w:tc>
          <w:tcPr>
            <w:tcW w:w="2721" w:type="dxa"/>
          </w:tcPr>
          <w:p w:rsidR="00AB3DEE" w:rsidRPr="00F91605" w:rsidRDefault="00AB3DEE" w:rsidP="00AB3DEE">
            <w:pPr>
              <w:spacing w:before="120"/>
              <w:jc w:val="left"/>
              <w:rPr>
                <w:b/>
                <w:bCs/>
                <w:rtl/>
              </w:rPr>
            </w:pPr>
            <w:r w:rsidRPr="00004064">
              <w:rPr>
                <w:rFonts w:hint="cs"/>
                <w:b/>
                <w:bCs/>
                <w:rtl/>
              </w:rPr>
              <w:t>ציון שביעות רצון</w:t>
            </w:r>
            <w:r>
              <w:rPr>
                <w:rFonts w:hint="cs"/>
                <w:b/>
                <w:bCs/>
                <w:rtl/>
              </w:rPr>
              <w:t xml:space="preserve"> :</w:t>
            </w:r>
          </w:p>
        </w:tc>
        <w:tc>
          <w:tcPr>
            <w:tcW w:w="6406" w:type="dxa"/>
          </w:tcPr>
          <w:p w:rsidR="00AB3DEE" w:rsidRPr="00F91605" w:rsidRDefault="00AB3DEE" w:rsidP="00AB3DEE">
            <w:pPr>
              <w:spacing w:before="120"/>
              <w:rPr>
                <w:rtl/>
                <w:lang w:val="en-GB"/>
              </w:rPr>
            </w:pPr>
            <w:r>
              <w:rPr>
                <w:rFonts w:hint="cs"/>
                <w:rtl/>
              </w:rPr>
              <w:t>ציון המחושב ע"י שקלול ציון שביעות רצון עפ"י סקר שביעות רצון שנתי (50% מהציון) עם ציון שביעות רצון חודשי (50% מהציון) המתקבל מממוצע ציוני ה"משובים חמים" המצורפים להודעות הדואל שנשלחות למשתמש לצורך אישור סגירת תקרית</w:t>
            </w:r>
          </w:p>
        </w:tc>
      </w:tr>
    </w:tbl>
    <w:p w:rsidR="00011E77" w:rsidRPr="00AB3DEE" w:rsidRDefault="00011E77" w:rsidP="00B23088">
      <w:pPr>
        <w:rPr>
          <w:rtl/>
        </w:rPr>
      </w:pPr>
    </w:p>
    <w:p w:rsidR="001A36C7" w:rsidRDefault="001A36C7" w:rsidP="001A36C7">
      <w:pPr>
        <w:rPr>
          <w:rtl/>
        </w:rPr>
      </w:pPr>
      <w:r>
        <w:rPr>
          <w:rtl/>
        </w:rPr>
        <w:br w:type="page"/>
      </w:r>
    </w:p>
    <w:p w:rsidR="00011E77" w:rsidRDefault="00011E77" w:rsidP="00B23088">
      <w:pPr>
        <w:rPr>
          <w:rtl/>
        </w:rPr>
      </w:pPr>
    </w:p>
    <w:p w:rsidR="00992B41" w:rsidRPr="00992B41" w:rsidRDefault="00992B41" w:rsidP="007C31A4">
      <w:pPr>
        <w:pStyle w:val="ListParagraph"/>
        <w:numPr>
          <w:ilvl w:val="0"/>
          <w:numId w:val="374"/>
        </w:numPr>
        <w:rPr>
          <w:b/>
          <w:bCs/>
          <w:sz w:val="32"/>
          <w:szCs w:val="32"/>
          <w:rtl/>
        </w:rPr>
      </w:pPr>
      <w:r w:rsidRPr="00992B41">
        <w:rPr>
          <w:b/>
          <w:bCs/>
          <w:sz w:val="32"/>
          <w:szCs w:val="32"/>
        </w:rPr>
        <w:t>SLA</w:t>
      </w:r>
      <w:r w:rsidRPr="00992B41">
        <w:rPr>
          <w:b/>
          <w:bCs/>
          <w:sz w:val="32"/>
          <w:szCs w:val="32"/>
          <w:rtl/>
        </w:rPr>
        <w:t xml:space="preserve"> – הגדרת דרישות רמת השירות</w:t>
      </w:r>
    </w:p>
    <w:p w:rsidR="00011E77" w:rsidRDefault="00992B41" w:rsidP="00992B41">
      <w:pPr>
        <w:ind w:left="360"/>
        <w:rPr>
          <w:rtl/>
        </w:rPr>
      </w:pPr>
      <w:r>
        <w:rPr>
          <w:rFonts w:hint="cs"/>
          <w:rtl/>
        </w:rPr>
        <w:t>הסכם רמת השירות חל על כלל תשתיות המחשוב של המשרד במרכז המחשבים (</w:t>
      </w:r>
      <w:r>
        <w:t>DC</w:t>
      </w:r>
      <w:r>
        <w:rPr>
          <w:rFonts w:hint="cs"/>
          <w:rtl/>
        </w:rPr>
        <w:t>), אתר הגיבוי (</w:t>
      </w:r>
      <w:r>
        <w:rPr>
          <w:rFonts w:hint="cs"/>
        </w:rPr>
        <w:t>DR</w:t>
      </w:r>
      <w:r>
        <w:rPr>
          <w:rFonts w:hint="cs"/>
          <w:rtl/>
        </w:rPr>
        <w:t>) וכל ייתר אתרי המשרד.</w:t>
      </w:r>
    </w:p>
    <w:p w:rsidR="00011E77" w:rsidRPr="00992B41" w:rsidRDefault="00992B41" w:rsidP="007C31A4">
      <w:pPr>
        <w:pStyle w:val="ListParagraph"/>
        <w:numPr>
          <w:ilvl w:val="1"/>
          <w:numId w:val="374"/>
        </w:numPr>
        <w:ind w:left="720" w:hanging="720"/>
        <w:rPr>
          <w:b/>
          <w:bCs/>
          <w:sz w:val="28"/>
          <w:szCs w:val="28"/>
          <w:rtl/>
        </w:rPr>
      </w:pPr>
      <w:r w:rsidRPr="00992B41">
        <w:rPr>
          <w:b/>
          <w:bCs/>
          <w:sz w:val="28"/>
          <w:szCs w:val="28"/>
          <w:rtl/>
        </w:rPr>
        <w:t>כללי</w:t>
      </w:r>
    </w:p>
    <w:p w:rsidR="00011E77" w:rsidRDefault="00992B41" w:rsidP="00992B41">
      <w:pPr>
        <w:ind w:left="720"/>
        <w:rPr>
          <w:rtl/>
        </w:rPr>
      </w:pPr>
      <w:r w:rsidRPr="00992B41">
        <w:rPr>
          <w:rtl/>
        </w:rPr>
        <w:t>סעיף זה מגדיר את דרישות רמת השירות. רמת השירות תימדד על בסיס המדדים הבאים ועל פי המשקלים המפורטים בטבלה הבאה</w:t>
      </w:r>
      <w:r>
        <w:rPr>
          <w:rFonts w:hint="cs"/>
          <w:rtl/>
        </w:rPr>
        <w:t xml:space="preserve"> :</w:t>
      </w:r>
    </w:p>
    <w:tbl>
      <w:tblPr>
        <w:bidiVisual/>
        <w:tblW w:w="9487"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6425"/>
        <w:gridCol w:w="1985"/>
      </w:tblGrid>
      <w:tr w:rsidR="008F51A8" w:rsidRPr="0040704F" w:rsidTr="008F51A8">
        <w:tc>
          <w:tcPr>
            <w:tcW w:w="1077" w:type="dxa"/>
            <w:tcBorders>
              <w:top w:val="double" w:sz="4" w:space="0" w:color="auto"/>
              <w:left w:val="double" w:sz="4" w:space="0" w:color="auto"/>
              <w:bottom w:val="double" w:sz="4" w:space="0" w:color="auto"/>
              <w:right w:val="double" w:sz="4" w:space="0" w:color="auto"/>
            </w:tcBorders>
            <w:shd w:val="clear" w:color="auto" w:fill="A6A6A6" w:themeFill="background1" w:themeFillShade="A6"/>
          </w:tcPr>
          <w:p w:rsidR="00992B41" w:rsidRPr="0040704F" w:rsidRDefault="00992B41" w:rsidP="00EE342F">
            <w:pPr>
              <w:spacing w:before="120"/>
              <w:jc w:val="center"/>
              <w:rPr>
                <w:b/>
                <w:bCs/>
                <w:rtl/>
                <w:lang w:eastAsia="en-US"/>
              </w:rPr>
            </w:pPr>
            <w:r w:rsidRPr="0040704F">
              <w:rPr>
                <w:b/>
                <w:bCs/>
                <w:rtl/>
                <w:lang w:eastAsia="en-US"/>
              </w:rPr>
              <w:t>סימול</w:t>
            </w:r>
          </w:p>
        </w:tc>
        <w:tc>
          <w:tcPr>
            <w:tcW w:w="6425"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rsidR="00992B41" w:rsidRPr="0040704F" w:rsidRDefault="00992B41" w:rsidP="00EE342F">
            <w:pPr>
              <w:spacing w:before="120"/>
              <w:jc w:val="center"/>
              <w:rPr>
                <w:b/>
                <w:bCs/>
                <w:rtl/>
                <w:lang w:eastAsia="en-US"/>
              </w:rPr>
            </w:pPr>
            <w:r w:rsidRPr="0040704F">
              <w:rPr>
                <w:b/>
                <w:bCs/>
                <w:rtl/>
                <w:lang w:eastAsia="en-US"/>
              </w:rPr>
              <w:t>מדד</w:t>
            </w:r>
          </w:p>
        </w:tc>
        <w:tc>
          <w:tcPr>
            <w:tcW w:w="1985"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rsidR="00992B41" w:rsidRPr="0040704F" w:rsidRDefault="00992B41" w:rsidP="00EE342F">
            <w:pPr>
              <w:spacing w:before="120"/>
              <w:jc w:val="center"/>
              <w:rPr>
                <w:b/>
                <w:bCs/>
                <w:rtl/>
                <w:lang w:eastAsia="en-US"/>
              </w:rPr>
            </w:pPr>
            <w:r w:rsidRPr="0040704F">
              <w:rPr>
                <w:b/>
                <w:bCs/>
                <w:rtl/>
                <w:lang w:eastAsia="en-US"/>
              </w:rPr>
              <w:t>משקל</w:t>
            </w:r>
          </w:p>
        </w:tc>
      </w:tr>
      <w:tr w:rsidR="008F51A8" w:rsidTr="008F51A8">
        <w:tc>
          <w:tcPr>
            <w:tcW w:w="1077" w:type="dxa"/>
            <w:tcBorders>
              <w:top w:val="single" w:sz="4" w:space="0" w:color="auto"/>
              <w:left w:val="double" w:sz="4" w:space="0" w:color="auto"/>
              <w:bottom w:val="single" w:sz="4" w:space="0" w:color="auto"/>
              <w:right w:val="double" w:sz="4" w:space="0" w:color="auto"/>
            </w:tcBorders>
            <w:shd w:val="clear" w:color="auto" w:fill="auto"/>
          </w:tcPr>
          <w:p w:rsidR="00992B41" w:rsidRPr="0040704F" w:rsidRDefault="00992B41" w:rsidP="00EE342F">
            <w:pPr>
              <w:spacing w:before="120"/>
              <w:jc w:val="center"/>
              <w:rPr>
                <w:lang w:eastAsia="en-US"/>
              </w:rPr>
            </w:pPr>
            <w:r w:rsidRPr="0040704F">
              <w:rPr>
                <w:lang w:eastAsia="en-US"/>
              </w:rPr>
              <w:t>Z</w:t>
            </w:r>
            <w:r w:rsidRPr="0040704F">
              <w:rPr>
                <w:vertAlign w:val="subscript"/>
                <w:lang w:eastAsia="en-US"/>
              </w:rPr>
              <w:t>1</w:t>
            </w:r>
          </w:p>
        </w:tc>
        <w:tc>
          <w:tcPr>
            <w:tcW w:w="642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RPr="0040704F" w:rsidRDefault="00992B41" w:rsidP="00EE342F">
            <w:pPr>
              <w:spacing w:before="120"/>
              <w:jc w:val="left"/>
              <w:rPr>
                <w:rtl/>
                <w:lang w:eastAsia="en-US"/>
              </w:rPr>
            </w:pPr>
            <w:r>
              <w:rPr>
                <w:rFonts w:hint="cs"/>
                <w:rtl/>
              </w:rPr>
              <w:t>זמינות המערכת (תדירות תקלות / שברים)</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RDefault="00992B41" w:rsidP="00EE342F">
            <w:pPr>
              <w:spacing w:before="120"/>
              <w:jc w:val="center"/>
              <w:rPr>
                <w:rtl/>
                <w:lang w:eastAsia="en-US"/>
              </w:rPr>
            </w:pPr>
            <w:r>
              <w:rPr>
                <w:rFonts w:hint="cs"/>
                <w:rtl/>
                <w:lang w:eastAsia="en-US"/>
              </w:rPr>
              <w:t>10%</w:t>
            </w:r>
          </w:p>
        </w:tc>
      </w:tr>
      <w:tr w:rsidR="008F51A8" w:rsidDel="005D2127" w:rsidTr="008F51A8">
        <w:tc>
          <w:tcPr>
            <w:tcW w:w="1077" w:type="dxa"/>
            <w:tcBorders>
              <w:top w:val="single" w:sz="4" w:space="0" w:color="auto"/>
              <w:left w:val="double" w:sz="4" w:space="0" w:color="auto"/>
              <w:bottom w:val="single" w:sz="4" w:space="0" w:color="auto"/>
              <w:right w:val="double" w:sz="4" w:space="0" w:color="auto"/>
            </w:tcBorders>
            <w:shd w:val="clear" w:color="auto" w:fill="auto"/>
          </w:tcPr>
          <w:p w:rsidR="00992B41" w:rsidRPr="0040704F" w:rsidRDefault="00992B41" w:rsidP="00EE342F">
            <w:pPr>
              <w:spacing w:before="120"/>
              <w:jc w:val="center"/>
              <w:rPr>
                <w:lang w:eastAsia="en-US"/>
              </w:rPr>
            </w:pPr>
            <w:r w:rsidRPr="0040704F">
              <w:rPr>
                <w:lang w:eastAsia="en-US"/>
              </w:rPr>
              <w:t>Z</w:t>
            </w:r>
            <w:r w:rsidRPr="0040704F">
              <w:rPr>
                <w:vertAlign w:val="subscript"/>
                <w:lang w:eastAsia="en-US"/>
              </w:rPr>
              <w:t>2</w:t>
            </w:r>
          </w:p>
        </w:tc>
        <w:tc>
          <w:tcPr>
            <w:tcW w:w="642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RDefault="00992B41" w:rsidP="00EE342F">
            <w:pPr>
              <w:spacing w:before="120"/>
              <w:jc w:val="left"/>
              <w:rPr>
                <w:rtl/>
                <w:lang w:eastAsia="en-US"/>
              </w:rPr>
            </w:pPr>
            <w:r>
              <w:rPr>
                <w:rtl/>
                <w:lang w:eastAsia="en-US"/>
              </w:rPr>
              <w:t xml:space="preserve">זמני התאוששות </w:t>
            </w:r>
            <w:r>
              <w:rPr>
                <w:rFonts w:hint="cs"/>
                <w:rtl/>
                <w:lang w:eastAsia="en-US"/>
              </w:rPr>
              <w:t xml:space="preserve">מתקלות / </w:t>
            </w:r>
            <w:r>
              <w:rPr>
                <w:rFonts w:hint="cs"/>
                <w:rtl/>
              </w:rPr>
              <w:t>משברים / אסון</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Del="005D2127" w:rsidRDefault="008F51A8" w:rsidP="00EE342F">
            <w:pPr>
              <w:spacing w:before="120"/>
              <w:jc w:val="center"/>
              <w:rPr>
                <w:rtl/>
                <w:lang w:eastAsia="en-US"/>
              </w:rPr>
            </w:pPr>
            <w:r>
              <w:rPr>
                <w:rFonts w:hint="cs"/>
                <w:rtl/>
                <w:lang w:eastAsia="en-US"/>
              </w:rPr>
              <w:t>30</w:t>
            </w:r>
            <w:r w:rsidR="00992B41">
              <w:rPr>
                <w:rFonts w:hint="cs"/>
                <w:rtl/>
                <w:lang w:eastAsia="en-US"/>
              </w:rPr>
              <w:t>%</w:t>
            </w:r>
          </w:p>
        </w:tc>
      </w:tr>
      <w:tr w:rsidR="008F51A8" w:rsidDel="005D2127" w:rsidTr="008F51A8">
        <w:tc>
          <w:tcPr>
            <w:tcW w:w="1077" w:type="dxa"/>
            <w:tcBorders>
              <w:top w:val="single" w:sz="4" w:space="0" w:color="auto"/>
              <w:left w:val="double" w:sz="4" w:space="0" w:color="auto"/>
              <w:bottom w:val="single" w:sz="4" w:space="0" w:color="auto"/>
              <w:right w:val="double" w:sz="4" w:space="0" w:color="auto"/>
            </w:tcBorders>
            <w:shd w:val="clear" w:color="auto" w:fill="auto"/>
          </w:tcPr>
          <w:p w:rsidR="00992B41" w:rsidRPr="0040704F" w:rsidRDefault="00992B41" w:rsidP="00EE342F">
            <w:pPr>
              <w:spacing w:before="120"/>
              <w:jc w:val="center"/>
              <w:rPr>
                <w:lang w:eastAsia="en-US"/>
              </w:rPr>
            </w:pPr>
            <w:r w:rsidRPr="0040704F">
              <w:rPr>
                <w:lang w:eastAsia="en-US"/>
              </w:rPr>
              <w:t>Z</w:t>
            </w:r>
            <w:r w:rsidRPr="0040704F">
              <w:rPr>
                <w:vertAlign w:val="subscript"/>
                <w:lang w:eastAsia="en-US"/>
              </w:rPr>
              <w:t>3</w:t>
            </w:r>
          </w:p>
        </w:tc>
        <w:tc>
          <w:tcPr>
            <w:tcW w:w="642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RDefault="00992B41" w:rsidP="00EE342F">
            <w:pPr>
              <w:spacing w:before="120"/>
              <w:jc w:val="left"/>
              <w:rPr>
                <w:rtl/>
                <w:lang w:eastAsia="en-US"/>
              </w:rPr>
            </w:pPr>
            <w:r>
              <w:rPr>
                <w:rFonts w:hint="cs"/>
                <w:rtl/>
                <w:lang w:eastAsia="en-US"/>
              </w:rPr>
              <w:t>ביצועי מערכת</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Del="005D2127" w:rsidRDefault="00992B41" w:rsidP="00EE342F">
            <w:pPr>
              <w:spacing w:before="120"/>
              <w:jc w:val="center"/>
              <w:rPr>
                <w:rtl/>
                <w:lang w:eastAsia="en-US"/>
              </w:rPr>
            </w:pPr>
            <w:r>
              <w:rPr>
                <w:rFonts w:hint="cs"/>
                <w:rtl/>
                <w:lang w:eastAsia="en-US"/>
              </w:rPr>
              <w:t xml:space="preserve">--- </w:t>
            </w:r>
            <w:r w:rsidRPr="00992B41">
              <w:rPr>
                <w:rFonts w:hint="cs"/>
                <w:vertAlign w:val="superscript"/>
                <w:rtl/>
                <w:lang w:eastAsia="en-US"/>
              </w:rPr>
              <w:t>(1)</w:t>
            </w:r>
          </w:p>
        </w:tc>
      </w:tr>
      <w:tr w:rsidR="008F51A8" w:rsidDel="005D2127" w:rsidTr="008F51A8">
        <w:tc>
          <w:tcPr>
            <w:tcW w:w="1077" w:type="dxa"/>
            <w:tcBorders>
              <w:top w:val="single" w:sz="4" w:space="0" w:color="auto"/>
              <w:left w:val="double" w:sz="4" w:space="0" w:color="auto"/>
              <w:bottom w:val="single" w:sz="4" w:space="0" w:color="auto"/>
              <w:right w:val="double" w:sz="4" w:space="0" w:color="auto"/>
            </w:tcBorders>
            <w:shd w:val="clear" w:color="auto" w:fill="auto"/>
          </w:tcPr>
          <w:p w:rsidR="00992B41" w:rsidRPr="0040704F" w:rsidRDefault="00992B41" w:rsidP="00EE342F">
            <w:pPr>
              <w:spacing w:before="120"/>
              <w:jc w:val="center"/>
              <w:rPr>
                <w:lang w:val="en-GB" w:eastAsia="en-US"/>
              </w:rPr>
            </w:pPr>
            <w:r w:rsidRPr="0040704F">
              <w:rPr>
                <w:lang w:eastAsia="en-US"/>
              </w:rPr>
              <w:t>Z</w:t>
            </w:r>
            <w:r w:rsidRPr="0040704F">
              <w:rPr>
                <w:vertAlign w:val="subscript"/>
                <w:lang w:eastAsia="en-US"/>
              </w:rPr>
              <w:t>4</w:t>
            </w:r>
          </w:p>
        </w:tc>
        <w:tc>
          <w:tcPr>
            <w:tcW w:w="642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RDefault="00992B41" w:rsidP="00EE342F">
            <w:pPr>
              <w:spacing w:before="120"/>
              <w:jc w:val="left"/>
              <w:rPr>
                <w:rtl/>
                <w:lang w:eastAsia="en-US"/>
              </w:rPr>
            </w:pPr>
            <w:r w:rsidRPr="0040704F">
              <w:rPr>
                <w:rtl/>
                <w:lang w:eastAsia="en-US"/>
              </w:rPr>
              <w:t>ביצועי מוקד התמיכה (</w:t>
            </w:r>
            <w:r w:rsidRPr="0040704F">
              <w:rPr>
                <w:lang w:eastAsia="en-US"/>
              </w:rPr>
              <w:t>Help Desk</w:t>
            </w:r>
            <w:r w:rsidRPr="0040704F">
              <w:rPr>
                <w:rtl/>
                <w:lang w:eastAsia="en-US"/>
              </w:rPr>
              <w:t>)</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Del="005D2127" w:rsidRDefault="008F51A8" w:rsidP="00EE342F">
            <w:pPr>
              <w:spacing w:before="120"/>
              <w:jc w:val="center"/>
              <w:rPr>
                <w:rtl/>
                <w:lang w:eastAsia="en-US"/>
              </w:rPr>
            </w:pPr>
            <w:r>
              <w:rPr>
                <w:rFonts w:hint="cs"/>
                <w:rtl/>
                <w:lang w:eastAsia="en-US"/>
              </w:rPr>
              <w:t>35</w:t>
            </w:r>
            <w:r w:rsidR="00992B41">
              <w:rPr>
                <w:rFonts w:hint="cs"/>
                <w:rtl/>
                <w:lang w:eastAsia="en-US"/>
              </w:rPr>
              <w:t>%</w:t>
            </w:r>
          </w:p>
        </w:tc>
      </w:tr>
      <w:tr w:rsidR="008F51A8" w:rsidDel="005D2127" w:rsidTr="008F51A8">
        <w:tc>
          <w:tcPr>
            <w:tcW w:w="1077" w:type="dxa"/>
            <w:tcBorders>
              <w:top w:val="single" w:sz="4" w:space="0" w:color="auto"/>
              <w:left w:val="double" w:sz="4" w:space="0" w:color="auto"/>
              <w:bottom w:val="single" w:sz="4" w:space="0" w:color="auto"/>
              <w:right w:val="double" w:sz="4" w:space="0" w:color="auto"/>
            </w:tcBorders>
            <w:shd w:val="clear" w:color="auto" w:fill="auto"/>
          </w:tcPr>
          <w:p w:rsidR="00992B41" w:rsidRPr="0040704F" w:rsidRDefault="00992B41" w:rsidP="00EE342F">
            <w:pPr>
              <w:spacing w:before="120"/>
              <w:jc w:val="center"/>
              <w:rPr>
                <w:lang w:val="en-GB" w:eastAsia="en-US"/>
              </w:rPr>
            </w:pPr>
            <w:r w:rsidRPr="0040704F">
              <w:rPr>
                <w:lang w:eastAsia="en-US"/>
              </w:rPr>
              <w:t>Z</w:t>
            </w:r>
            <w:r>
              <w:rPr>
                <w:vertAlign w:val="subscript"/>
                <w:lang w:eastAsia="en-US"/>
              </w:rPr>
              <w:t>5</w:t>
            </w:r>
          </w:p>
        </w:tc>
        <w:tc>
          <w:tcPr>
            <w:tcW w:w="642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RDefault="00992B41" w:rsidP="00EE342F">
            <w:pPr>
              <w:spacing w:before="120"/>
              <w:jc w:val="left"/>
              <w:rPr>
                <w:rtl/>
                <w:lang w:eastAsia="en-US"/>
              </w:rPr>
            </w:pPr>
            <w:r>
              <w:rPr>
                <w:rFonts w:hint="cs"/>
                <w:rtl/>
                <w:lang w:eastAsia="en-US"/>
              </w:rPr>
              <w:t>זמן תגובה לביצוע בקשת שינוי (</w:t>
            </w:r>
            <w:r>
              <w:rPr>
                <w:lang w:eastAsia="en-US"/>
              </w:rPr>
              <w:t>Change Request</w:t>
            </w:r>
            <w:r>
              <w:rPr>
                <w:rFonts w:hint="cs"/>
                <w:rtl/>
                <w:lang w:eastAsia="en-US"/>
              </w:rPr>
              <w:t xml:space="preserve">) </w:t>
            </w:r>
            <w:r w:rsidRPr="00E50894">
              <w:rPr>
                <w:rtl/>
                <w:lang w:eastAsia="en-US"/>
              </w:rPr>
              <w:t xml:space="preserve">/ פעולות </w:t>
            </w:r>
            <w:r w:rsidRPr="00E50894">
              <w:rPr>
                <w:lang w:eastAsia="en-US"/>
              </w:rPr>
              <w:t>IMAC</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Del="005D2127" w:rsidRDefault="008F51A8" w:rsidP="00EE342F">
            <w:pPr>
              <w:spacing w:before="120"/>
              <w:jc w:val="center"/>
              <w:rPr>
                <w:rtl/>
                <w:lang w:eastAsia="en-US"/>
              </w:rPr>
            </w:pPr>
            <w:r>
              <w:rPr>
                <w:rFonts w:hint="cs"/>
                <w:rtl/>
                <w:lang w:eastAsia="en-US"/>
              </w:rPr>
              <w:t>10%</w:t>
            </w:r>
          </w:p>
        </w:tc>
      </w:tr>
      <w:tr w:rsidR="008F51A8" w:rsidTr="008F51A8">
        <w:tc>
          <w:tcPr>
            <w:tcW w:w="1077" w:type="dxa"/>
            <w:tcBorders>
              <w:top w:val="single" w:sz="4" w:space="0" w:color="auto"/>
              <w:left w:val="double" w:sz="4" w:space="0" w:color="auto"/>
              <w:bottom w:val="single" w:sz="4" w:space="0" w:color="auto"/>
              <w:right w:val="double" w:sz="4" w:space="0" w:color="auto"/>
            </w:tcBorders>
            <w:shd w:val="clear" w:color="auto" w:fill="auto"/>
          </w:tcPr>
          <w:p w:rsidR="00992B41" w:rsidRPr="0040704F" w:rsidRDefault="00992B41" w:rsidP="00EE342F">
            <w:pPr>
              <w:spacing w:before="120"/>
              <w:jc w:val="center"/>
              <w:rPr>
                <w:lang w:eastAsia="en-US"/>
              </w:rPr>
            </w:pPr>
            <w:r w:rsidRPr="0040704F">
              <w:rPr>
                <w:lang w:eastAsia="en-US"/>
              </w:rPr>
              <w:t>Z</w:t>
            </w:r>
            <w:r>
              <w:rPr>
                <w:vertAlign w:val="subscript"/>
                <w:lang w:eastAsia="en-US"/>
              </w:rPr>
              <w:t>6</w:t>
            </w:r>
          </w:p>
        </w:tc>
        <w:tc>
          <w:tcPr>
            <w:tcW w:w="642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RDefault="008F51A8" w:rsidP="00EE342F">
            <w:pPr>
              <w:spacing w:before="120"/>
              <w:jc w:val="left"/>
              <w:rPr>
                <w:rtl/>
                <w:lang w:eastAsia="en-US"/>
              </w:rPr>
            </w:pPr>
            <w:r>
              <w:rPr>
                <w:rFonts w:hint="cs"/>
                <w:rtl/>
                <w:lang w:eastAsia="en-US"/>
              </w:rPr>
              <w:t>שמירה על עדכניות טכנולוגית</w:t>
            </w:r>
          </w:p>
        </w:tc>
        <w:tc>
          <w:tcPr>
            <w:tcW w:w="1985" w:type="dxa"/>
            <w:tcBorders>
              <w:top w:val="single" w:sz="4" w:space="0" w:color="auto"/>
              <w:left w:val="double" w:sz="4" w:space="0" w:color="auto"/>
              <w:bottom w:val="single" w:sz="4" w:space="0" w:color="auto"/>
              <w:right w:val="double" w:sz="4" w:space="0" w:color="auto"/>
            </w:tcBorders>
            <w:shd w:val="clear" w:color="auto" w:fill="auto"/>
            <w:vAlign w:val="center"/>
          </w:tcPr>
          <w:p w:rsidR="00992B41" w:rsidRDefault="008F51A8" w:rsidP="00EE342F">
            <w:pPr>
              <w:spacing w:before="120"/>
              <w:jc w:val="center"/>
              <w:rPr>
                <w:rtl/>
                <w:lang w:eastAsia="en-US"/>
              </w:rPr>
            </w:pPr>
            <w:r>
              <w:rPr>
                <w:rFonts w:hint="cs"/>
                <w:rtl/>
                <w:lang w:eastAsia="en-US"/>
              </w:rPr>
              <w:t>5%</w:t>
            </w:r>
          </w:p>
        </w:tc>
      </w:tr>
      <w:tr w:rsidR="008F51A8" w:rsidTr="008F51A8">
        <w:tc>
          <w:tcPr>
            <w:tcW w:w="1077" w:type="dxa"/>
            <w:tcBorders>
              <w:top w:val="single" w:sz="4" w:space="0" w:color="auto"/>
              <w:left w:val="double" w:sz="4" w:space="0" w:color="auto"/>
              <w:bottom w:val="double" w:sz="4" w:space="0" w:color="auto"/>
              <w:right w:val="double" w:sz="4" w:space="0" w:color="auto"/>
            </w:tcBorders>
            <w:shd w:val="clear" w:color="auto" w:fill="auto"/>
          </w:tcPr>
          <w:p w:rsidR="00992B41" w:rsidRPr="0040704F" w:rsidRDefault="008F51A8" w:rsidP="00EE342F">
            <w:pPr>
              <w:spacing w:before="120"/>
              <w:jc w:val="center"/>
              <w:rPr>
                <w:lang w:val="en-GB" w:eastAsia="en-US"/>
              </w:rPr>
            </w:pPr>
            <w:r w:rsidRPr="0040704F">
              <w:rPr>
                <w:lang w:eastAsia="en-US"/>
              </w:rPr>
              <w:t>Z</w:t>
            </w:r>
            <w:r>
              <w:rPr>
                <w:vertAlign w:val="subscript"/>
                <w:lang w:eastAsia="en-US"/>
              </w:rPr>
              <w:t>7</w:t>
            </w:r>
          </w:p>
        </w:tc>
        <w:tc>
          <w:tcPr>
            <w:tcW w:w="6425" w:type="dxa"/>
            <w:tcBorders>
              <w:top w:val="single" w:sz="4" w:space="0" w:color="auto"/>
              <w:left w:val="double" w:sz="4" w:space="0" w:color="auto"/>
              <w:bottom w:val="double" w:sz="4" w:space="0" w:color="auto"/>
              <w:right w:val="double" w:sz="4" w:space="0" w:color="auto"/>
            </w:tcBorders>
            <w:shd w:val="clear" w:color="auto" w:fill="auto"/>
            <w:vAlign w:val="center"/>
          </w:tcPr>
          <w:p w:rsidR="00992B41" w:rsidRPr="0040704F" w:rsidRDefault="00992B41" w:rsidP="00EE342F">
            <w:pPr>
              <w:spacing w:before="120"/>
              <w:jc w:val="left"/>
              <w:rPr>
                <w:rtl/>
                <w:lang w:eastAsia="en-US"/>
              </w:rPr>
            </w:pPr>
            <w:r>
              <w:rPr>
                <w:rFonts w:hint="cs"/>
                <w:rtl/>
                <w:lang w:eastAsia="en-US"/>
              </w:rPr>
              <w:t>שביעות רצון</w:t>
            </w:r>
          </w:p>
        </w:tc>
        <w:tc>
          <w:tcPr>
            <w:tcW w:w="1985" w:type="dxa"/>
            <w:tcBorders>
              <w:top w:val="single" w:sz="4" w:space="0" w:color="auto"/>
              <w:left w:val="double" w:sz="4" w:space="0" w:color="auto"/>
              <w:bottom w:val="double" w:sz="4" w:space="0" w:color="auto"/>
              <w:right w:val="double" w:sz="4" w:space="0" w:color="auto"/>
            </w:tcBorders>
            <w:shd w:val="clear" w:color="auto" w:fill="auto"/>
            <w:vAlign w:val="center"/>
          </w:tcPr>
          <w:p w:rsidR="00992B41" w:rsidRDefault="00992B41" w:rsidP="00EE342F">
            <w:pPr>
              <w:spacing w:before="120"/>
              <w:jc w:val="center"/>
              <w:rPr>
                <w:rtl/>
                <w:lang w:eastAsia="en-US"/>
              </w:rPr>
            </w:pPr>
            <w:r>
              <w:rPr>
                <w:rFonts w:hint="cs"/>
                <w:rtl/>
                <w:lang w:eastAsia="en-US"/>
              </w:rPr>
              <w:t>10%</w:t>
            </w:r>
          </w:p>
        </w:tc>
      </w:tr>
    </w:tbl>
    <w:p w:rsidR="00992B41" w:rsidRDefault="00992B41" w:rsidP="00992B41">
      <w:pPr>
        <w:ind w:left="720"/>
        <w:rPr>
          <w:rtl/>
        </w:rPr>
      </w:pPr>
    </w:p>
    <w:p w:rsidR="00992B41" w:rsidRPr="00992B41" w:rsidRDefault="00992B41" w:rsidP="00992B41">
      <w:pPr>
        <w:ind w:left="720"/>
        <w:rPr>
          <w:b/>
          <w:bCs/>
          <w:u w:val="single"/>
          <w:rtl/>
        </w:rPr>
      </w:pPr>
      <w:r w:rsidRPr="00992B41">
        <w:rPr>
          <w:rFonts w:hint="cs"/>
          <w:b/>
          <w:bCs/>
          <w:u w:val="single"/>
          <w:rtl/>
        </w:rPr>
        <w:t>הערות</w:t>
      </w:r>
    </w:p>
    <w:p w:rsidR="00992B41" w:rsidRDefault="00992B41" w:rsidP="00196552">
      <w:pPr>
        <w:pStyle w:val="ListParagraph"/>
        <w:numPr>
          <w:ilvl w:val="2"/>
          <w:numId w:val="150"/>
        </w:numPr>
        <w:ind w:left="1077" w:hanging="357"/>
        <w:rPr>
          <w:rtl/>
        </w:rPr>
      </w:pPr>
      <w:r>
        <w:rPr>
          <w:rFonts w:hint="cs"/>
          <w:rtl/>
        </w:rPr>
        <w:t xml:space="preserve">באחריות הספק לבצע מדידה שוטפת של ביצועי המערכות באמצעות הכלי למדידת חווית משתמש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Ref481760497 \r \h</w:instrText>
      </w:r>
      <w:r>
        <w:rPr>
          <w:rtl/>
        </w:rPr>
        <w:instrText xml:space="preserve"> </w:instrText>
      </w:r>
      <w:r>
        <w:rPr>
          <w:rtl/>
        </w:rPr>
      </w:r>
      <w:r>
        <w:rPr>
          <w:rtl/>
        </w:rPr>
        <w:fldChar w:fldCharType="separate"/>
      </w:r>
      <w:r w:rsidR="00742E36">
        <w:rPr>
          <w:rtl/>
        </w:rPr>
        <w:t>‏3.15.3.6</w:t>
      </w:r>
      <w:r>
        <w:rPr>
          <w:rtl/>
        </w:rPr>
        <w:fldChar w:fldCharType="end"/>
      </w:r>
      <w:r w:rsidR="008F51A8">
        <w:rPr>
          <w:rFonts w:hint="cs"/>
          <w:rtl/>
        </w:rPr>
        <w:t>. הספק לא יימדד על פי מדד זה מכיוון שאינו אחראי לפיתוח המערכות.</w:t>
      </w:r>
    </w:p>
    <w:p w:rsidR="00992B41" w:rsidRDefault="008F51A8" w:rsidP="007C31A4">
      <w:pPr>
        <w:pStyle w:val="ListParagraph"/>
        <w:numPr>
          <w:ilvl w:val="2"/>
          <w:numId w:val="150"/>
        </w:numPr>
        <w:ind w:left="1077" w:hanging="357"/>
        <w:rPr>
          <w:rtl/>
        </w:rPr>
      </w:pPr>
      <w:r w:rsidRPr="0040704F">
        <w:rPr>
          <w:rtl/>
        </w:rPr>
        <w:t>אופן חישוב ציון רמת השירות בכל אחד מהתחומים הנ"ל מפורט בהמשך</w:t>
      </w:r>
      <w:r>
        <w:rPr>
          <w:rFonts w:hint="cs"/>
          <w:rtl/>
        </w:rPr>
        <w:t>.</w:t>
      </w:r>
    </w:p>
    <w:p w:rsidR="00973A74" w:rsidRDefault="00973A74">
      <w:pPr>
        <w:bidi w:val="0"/>
        <w:spacing w:line="240" w:lineRule="auto"/>
        <w:jc w:val="left"/>
      </w:pPr>
      <w:r>
        <w:rPr>
          <w:rtl/>
        </w:rPr>
        <w:br w:type="page"/>
      </w:r>
    </w:p>
    <w:p w:rsidR="00011E77" w:rsidRDefault="00011E77" w:rsidP="00992B41">
      <w:pPr>
        <w:ind w:left="360"/>
        <w:rPr>
          <w:rtl/>
        </w:rPr>
      </w:pPr>
    </w:p>
    <w:p w:rsidR="008F51A8" w:rsidRPr="00992B41" w:rsidRDefault="00492D14" w:rsidP="007C31A4">
      <w:pPr>
        <w:pStyle w:val="ListParagraph"/>
        <w:numPr>
          <w:ilvl w:val="1"/>
          <w:numId w:val="374"/>
        </w:numPr>
        <w:ind w:left="720" w:hanging="720"/>
        <w:rPr>
          <w:b/>
          <w:bCs/>
          <w:sz w:val="28"/>
          <w:szCs w:val="28"/>
          <w:rtl/>
        </w:rPr>
      </w:pPr>
      <w:r>
        <w:rPr>
          <w:rFonts w:hint="cs"/>
          <w:b/>
          <w:bCs/>
          <w:sz w:val="28"/>
          <w:szCs w:val="28"/>
          <w:rtl/>
        </w:rPr>
        <w:t>שעות פעילות וערוצי פניה</w:t>
      </w:r>
    </w:p>
    <w:p w:rsidR="008F51A8" w:rsidRDefault="00973A74" w:rsidP="00973A74">
      <w:pPr>
        <w:ind w:left="720"/>
        <w:rPr>
          <w:rtl/>
        </w:rPr>
      </w:pPr>
      <w:r w:rsidRPr="00973A74">
        <w:rPr>
          <w:rtl/>
        </w:rPr>
        <w:t xml:space="preserve">זמני העבודה </w:t>
      </w:r>
      <w:r>
        <w:rPr>
          <w:rFonts w:hint="cs"/>
          <w:rtl/>
        </w:rPr>
        <w:t>במשרד</w:t>
      </w:r>
      <w:r w:rsidRPr="00973A74">
        <w:rPr>
          <w:rtl/>
        </w:rPr>
        <w:t xml:space="preserve"> הינם בכל השנה, כולל חופשות מרוכזות. מועדים אלו (חופשה מרוכזת בקיץ, חוה"מ סוכות ופסח) מנוצלים </w:t>
      </w:r>
      <w:r>
        <w:rPr>
          <w:rFonts w:hint="cs"/>
          <w:rtl/>
        </w:rPr>
        <w:t>במשרד</w:t>
      </w:r>
      <w:r w:rsidRPr="00973A74">
        <w:rPr>
          <w:rtl/>
        </w:rPr>
        <w:t xml:space="preserve"> לצורך ביצוע פעולות תשתית ופרויקטים רוחביים כגון: התקנות מאסיביות ושדרוגי ציוד רוחביים. נוסף על כך ניתנים שירותי תמיכה לגורמים הפעילים ואשר ממשיכים בעבודתם. לפיכך, גם בחופשות מרוכזות כאמור, מחויב הספק ברמת השירות הנדרשת בחוזה זה על נספחיו.</w:t>
      </w:r>
    </w:p>
    <w:p w:rsidR="001B794F" w:rsidRDefault="001B794F" w:rsidP="00973A74">
      <w:pPr>
        <w:ind w:left="720"/>
        <w:rPr>
          <w:rtl/>
        </w:rPr>
      </w:pPr>
    </w:p>
    <w:p w:rsidR="00973A74" w:rsidRPr="00973A74" w:rsidRDefault="00973A74" w:rsidP="007C31A4">
      <w:pPr>
        <w:pStyle w:val="ListParagraph"/>
        <w:numPr>
          <w:ilvl w:val="2"/>
          <w:numId w:val="374"/>
        </w:numPr>
        <w:ind w:left="505" w:hanging="505"/>
        <w:rPr>
          <w:b/>
          <w:bCs/>
          <w:rtl/>
        </w:rPr>
      </w:pPr>
      <w:r w:rsidRPr="00973A74">
        <w:rPr>
          <w:rFonts w:hint="cs"/>
          <w:b/>
          <w:bCs/>
          <w:rtl/>
        </w:rPr>
        <w:t>שעות פעילות וערוצי פניה</w:t>
      </w:r>
    </w:p>
    <w:tbl>
      <w:tblPr>
        <w:bidiVisual/>
        <w:tblW w:w="9497" w:type="dxa"/>
        <w:tblInd w:w="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47"/>
        <w:gridCol w:w="3048"/>
        <w:gridCol w:w="1701"/>
        <w:gridCol w:w="1701"/>
      </w:tblGrid>
      <w:tr w:rsidR="00973A74" w:rsidRPr="0040704F" w:rsidTr="00973A74">
        <w:tc>
          <w:tcPr>
            <w:tcW w:w="3047" w:type="dxa"/>
            <w:tcBorders>
              <w:top w:val="double" w:sz="4" w:space="0" w:color="auto"/>
              <w:left w:val="double" w:sz="4" w:space="0" w:color="auto"/>
              <w:bottom w:val="double" w:sz="4" w:space="0" w:color="auto"/>
              <w:right w:val="double" w:sz="4" w:space="0" w:color="auto"/>
            </w:tcBorders>
            <w:shd w:val="clear" w:color="auto" w:fill="A6A6A6" w:themeFill="background1" w:themeFillShade="A6"/>
          </w:tcPr>
          <w:p w:rsidR="00733D93" w:rsidRPr="0040704F" w:rsidRDefault="00733D93" w:rsidP="00EE342F">
            <w:pPr>
              <w:spacing w:line="240" w:lineRule="auto"/>
              <w:jc w:val="center"/>
              <w:rPr>
                <w:b/>
                <w:bCs/>
                <w:rtl/>
              </w:rPr>
            </w:pPr>
          </w:p>
        </w:tc>
        <w:tc>
          <w:tcPr>
            <w:tcW w:w="3048" w:type="dxa"/>
            <w:tcBorders>
              <w:top w:val="double" w:sz="4" w:space="0" w:color="auto"/>
              <w:left w:val="double" w:sz="4" w:space="0" w:color="auto"/>
              <w:bottom w:val="double" w:sz="4" w:space="0" w:color="auto"/>
              <w:right w:val="double" w:sz="4" w:space="0" w:color="auto"/>
            </w:tcBorders>
            <w:shd w:val="clear" w:color="auto" w:fill="A6A6A6" w:themeFill="background1" w:themeFillShade="A6"/>
          </w:tcPr>
          <w:p w:rsidR="00733D93" w:rsidRPr="0040704F" w:rsidRDefault="00733D93" w:rsidP="00EE342F">
            <w:pPr>
              <w:spacing w:line="240" w:lineRule="auto"/>
              <w:jc w:val="center"/>
              <w:rPr>
                <w:b/>
                <w:bCs/>
                <w:rtl/>
              </w:rPr>
            </w:pPr>
            <w:r>
              <w:rPr>
                <w:rFonts w:hint="cs"/>
                <w:b/>
                <w:bCs/>
                <w:rtl/>
              </w:rPr>
              <w:t>פירוט</w:t>
            </w:r>
          </w:p>
        </w:tc>
        <w:tc>
          <w:tcPr>
            <w:tcW w:w="1701"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rsidR="00733D93" w:rsidRPr="0040704F" w:rsidRDefault="00733D93" w:rsidP="00EE342F">
            <w:pPr>
              <w:spacing w:line="240" w:lineRule="auto"/>
              <w:jc w:val="center"/>
              <w:rPr>
                <w:b/>
                <w:bCs/>
                <w:rtl/>
              </w:rPr>
            </w:pPr>
            <w:r w:rsidRPr="0040704F">
              <w:rPr>
                <w:b/>
                <w:bCs/>
                <w:rtl/>
              </w:rPr>
              <w:t>ימים</w:t>
            </w:r>
          </w:p>
        </w:tc>
        <w:tc>
          <w:tcPr>
            <w:tcW w:w="1701"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rsidR="00733D93" w:rsidRPr="0040704F" w:rsidRDefault="00733D93" w:rsidP="00973A74">
            <w:pPr>
              <w:spacing w:line="240" w:lineRule="auto"/>
              <w:jc w:val="center"/>
              <w:rPr>
                <w:b/>
                <w:bCs/>
              </w:rPr>
            </w:pPr>
            <w:r>
              <w:rPr>
                <w:rFonts w:hint="cs"/>
                <w:b/>
                <w:bCs/>
                <w:rtl/>
              </w:rPr>
              <w:t xml:space="preserve"> שעות פעילות</w:t>
            </w:r>
            <w:r w:rsidR="00973A74">
              <w:rPr>
                <w:rFonts w:hint="cs"/>
                <w:b/>
                <w:bCs/>
                <w:rtl/>
              </w:rPr>
              <w:t xml:space="preserve"> / חלון שירות</w:t>
            </w:r>
          </w:p>
        </w:tc>
      </w:tr>
      <w:tr w:rsidR="00973A74" w:rsidRPr="0040704F" w:rsidTr="00973A74">
        <w:trPr>
          <w:trHeight w:val="567"/>
        </w:trPr>
        <w:tc>
          <w:tcPr>
            <w:tcW w:w="3047" w:type="dxa"/>
            <w:tcBorders>
              <w:top w:val="double" w:sz="4" w:space="0" w:color="auto"/>
              <w:left w:val="double" w:sz="4" w:space="0" w:color="auto"/>
              <w:bottom w:val="double" w:sz="4" w:space="0" w:color="auto"/>
              <w:right w:val="double" w:sz="4" w:space="0" w:color="auto"/>
            </w:tcBorders>
            <w:vAlign w:val="center"/>
          </w:tcPr>
          <w:p w:rsidR="00733D93" w:rsidRPr="00606F23" w:rsidRDefault="00733D93" w:rsidP="00EE342F">
            <w:pPr>
              <w:jc w:val="center"/>
              <w:rPr>
                <w:b/>
                <w:bCs/>
              </w:rPr>
            </w:pPr>
            <w:r w:rsidRPr="00606F23">
              <w:rPr>
                <w:b/>
                <w:bCs/>
                <w:rtl/>
              </w:rPr>
              <w:t>שירותי מוק</w:t>
            </w:r>
            <w:r w:rsidRPr="00606F23">
              <w:rPr>
                <w:rFonts w:hint="cs"/>
                <w:b/>
                <w:bCs/>
                <w:rtl/>
              </w:rPr>
              <w:t xml:space="preserve">ד </w:t>
            </w:r>
          </w:p>
        </w:tc>
        <w:tc>
          <w:tcPr>
            <w:tcW w:w="3048" w:type="dxa"/>
            <w:tcBorders>
              <w:top w:val="double" w:sz="4" w:space="0" w:color="auto"/>
              <w:left w:val="double" w:sz="4" w:space="0" w:color="auto"/>
              <w:bottom w:val="double" w:sz="4" w:space="0" w:color="auto"/>
              <w:right w:val="double" w:sz="4" w:space="0" w:color="auto"/>
            </w:tcBorders>
          </w:tcPr>
          <w:p w:rsidR="00733D93" w:rsidRPr="0040704F" w:rsidRDefault="00973A74" w:rsidP="00EE342F">
            <w:pPr>
              <w:jc w:val="left"/>
              <w:rPr>
                <w:rtl/>
              </w:rPr>
            </w:pPr>
            <w:r>
              <w:rPr>
                <w:rFonts w:hint="cs"/>
                <w:rtl/>
              </w:rPr>
              <w:t>מענה טלפוני ב</w:t>
            </w:r>
            <w:r w:rsidR="00733D93">
              <w:rPr>
                <w:rtl/>
              </w:rPr>
              <w:t>דרג א'</w:t>
            </w:r>
          </w:p>
        </w:tc>
        <w:tc>
          <w:tcPr>
            <w:tcW w:w="1701" w:type="dxa"/>
            <w:tcBorders>
              <w:top w:val="double" w:sz="4" w:space="0" w:color="auto"/>
              <w:left w:val="double" w:sz="4" w:space="0" w:color="auto"/>
              <w:bottom w:val="double" w:sz="4" w:space="0" w:color="auto"/>
              <w:right w:val="double" w:sz="4" w:space="0" w:color="auto"/>
            </w:tcBorders>
          </w:tcPr>
          <w:p w:rsidR="00733D93" w:rsidRPr="0040704F" w:rsidRDefault="00733D93" w:rsidP="00EE342F">
            <w:pPr>
              <w:jc w:val="center"/>
            </w:pPr>
            <w:r w:rsidRPr="0040704F">
              <w:rPr>
                <w:rtl/>
              </w:rPr>
              <w:t>א' – ה'</w:t>
            </w:r>
          </w:p>
        </w:tc>
        <w:tc>
          <w:tcPr>
            <w:tcW w:w="1701" w:type="dxa"/>
            <w:tcBorders>
              <w:top w:val="double" w:sz="4" w:space="0" w:color="auto"/>
              <w:left w:val="double" w:sz="4" w:space="0" w:color="auto"/>
              <w:bottom w:val="double" w:sz="4" w:space="0" w:color="auto"/>
              <w:right w:val="double" w:sz="4" w:space="0" w:color="auto"/>
            </w:tcBorders>
          </w:tcPr>
          <w:p w:rsidR="00733D93" w:rsidRPr="0040704F" w:rsidRDefault="00733D93" w:rsidP="00733D93">
            <w:pPr>
              <w:jc w:val="center"/>
              <w:rPr>
                <w:lang w:val="en-GB"/>
              </w:rPr>
            </w:pPr>
            <w:r>
              <w:rPr>
                <w:rFonts w:hint="cs"/>
                <w:rtl/>
              </w:rPr>
              <w:t>07:30 עד 19:00</w:t>
            </w:r>
          </w:p>
        </w:tc>
      </w:tr>
      <w:tr w:rsidR="00733D93" w:rsidRPr="0040704F" w:rsidTr="00973A74">
        <w:trPr>
          <w:trHeight w:val="567"/>
        </w:trPr>
        <w:tc>
          <w:tcPr>
            <w:tcW w:w="3047" w:type="dxa"/>
            <w:tcBorders>
              <w:top w:val="double" w:sz="4" w:space="0" w:color="auto"/>
              <w:left w:val="double" w:sz="4" w:space="0" w:color="auto"/>
              <w:bottom w:val="double" w:sz="4" w:space="0" w:color="auto"/>
              <w:right w:val="double" w:sz="4" w:space="0" w:color="auto"/>
            </w:tcBorders>
          </w:tcPr>
          <w:p w:rsidR="00733D93" w:rsidRPr="0040704F" w:rsidRDefault="00733D93" w:rsidP="00733D93">
            <w:pPr>
              <w:jc w:val="center"/>
              <w:rPr>
                <w:b/>
                <w:bCs/>
                <w:rtl/>
              </w:rPr>
            </w:pPr>
            <w:r>
              <w:rPr>
                <w:rFonts w:asciiTheme="minorBidi" w:hAnsiTheme="minorBidi" w:cstheme="minorBidi" w:hint="cs"/>
                <w:b/>
                <w:bCs/>
                <w:rtl/>
              </w:rPr>
              <w:t>תמיכה אפליקטיבית</w:t>
            </w:r>
          </w:p>
        </w:tc>
        <w:tc>
          <w:tcPr>
            <w:tcW w:w="3048" w:type="dxa"/>
            <w:tcBorders>
              <w:top w:val="double" w:sz="4" w:space="0" w:color="auto"/>
              <w:left w:val="double" w:sz="4" w:space="0" w:color="auto"/>
              <w:bottom w:val="double" w:sz="4" w:space="0" w:color="auto"/>
              <w:right w:val="double" w:sz="4" w:space="0" w:color="auto"/>
            </w:tcBorders>
          </w:tcPr>
          <w:p w:rsidR="00733D93" w:rsidRDefault="00973A74" w:rsidP="00733D93">
            <w:pPr>
              <w:jc w:val="left"/>
              <w:rPr>
                <w:rtl/>
              </w:rPr>
            </w:pPr>
            <w:r>
              <w:rPr>
                <w:rFonts w:hint="cs"/>
                <w:rtl/>
              </w:rPr>
              <w:t>מענה טלפוני ב</w:t>
            </w:r>
            <w:r w:rsidR="00733D93">
              <w:rPr>
                <w:rFonts w:hint="cs"/>
                <w:rtl/>
              </w:rPr>
              <w:t>דרג א'</w:t>
            </w:r>
          </w:p>
        </w:tc>
        <w:tc>
          <w:tcPr>
            <w:tcW w:w="1701" w:type="dxa"/>
            <w:tcBorders>
              <w:top w:val="double" w:sz="4" w:space="0" w:color="auto"/>
              <w:left w:val="double" w:sz="4" w:space="0" w:color="auto"/>
              <w:bottom w:val="double" w:sz="4" w:space="0" w:color="auto"/>
              <w:right w:val="double" w:sz="4" w:space="0" w:color="auto"/>
            </w:tcBorders>
          </w:tcPr>
          <w:p w:rsidR="00733D93" w:rsidRPr="0040704F" w:rsidRDefault="00733D93" w:rsidP="00733D93">
            <w:pPr>
              <w:jc w:val="center"/>
              <w:rPr>
                <w:rtl/>
              </w:rPr>
            </w:pPr>
            <w:r w:rsidRPr="0040704F">
              <w:rPr>
                <w:rtl/>
              </w:rPr>
              <w:t>א' – ה'</w:t>
            </w:r>
          </w:p>
        </w:tc>
        <w:tc>
          <w:tcPr>
            <w:tcW w:w="1701" w:type="dxa"/>
            <w:tcBorders>
              <w:top w:val="double" w:sz="4" w:space="0" w:color="auto"/>
              <w:left w:val="double" w:sz="4" w:space="0" w:color="auto"/>
              <w:bottom w:val="double" w:sz="4" w:space="0" w:color="auto"/>
              <w:right w:val="double" w:sz="4" w:space="0" w:color="auto"/>
            </w:tcBorders>
          </w:tcPr>
          <w:p w:rsidR="00733D93" w:rsidRDefault="00733D93" w:rsidP="00733D93">
            <w:pPr>
              <w:tabs>
                <w:tab w:val="left" w:pos="1076"/>
              </w:tabs>
              <w:jc w:val="center"/>
              <w:rPr>
                <w:color w:val="000000"/>
                <w:rtl/>
              </w:rPr>
            </w:pPr>
            <w:r>
              <w:rPr>
                <w:rFonts w:hint="cs"/>
                <w:rtl/>
              </w:rPr>
              <w:t>07:30 עד 17:00</w:t>
            </w:r>
          </w:p>
        </w:tc>
      </w:tr>
      <w:tr w:rsidR="00973A74" w:rsidRPr="0040704F" w:rsidTr="00973A74">
        <w:trPr>
          <w:trHeight w:val="516"/>
        </w:trPr>
        <w:tc>
          <w:tcPr>
            <w:tcW w:w="3047" w:type="dxa"/>
            <w:tcBorders>
              <w:top w:val="double" w:sz="4" w:space="0" w:color="auto"/>
              <w:left w:val="double" w:sz="4" w:space="0" w:color="auto"/>
              <w:bottom w:val="double" w:sz="4" w:space="0" w:color="auto"/>
              <w:right w:val="double" w:sz="4" w:space="0" w:color="auto"/>
            </w:tcBorders>
            <w:vAlign w:val="center"/>
          </w:tcPr>
          <w:p w:rsidR="00733D93" w:rsidRPr="006D6504" w:rsidRDefault="00733D93" w:rsidP="00EE342F">
            <w:pPr>
              <w:jc w:val="center"/>
              <w:rPr>
                <w:rFonts w:asciiTheme="minorBidi" w:hAnsiTheme="minorBidi" w:cstheme="minorBidi"/>
                <w:rtl/>
              </w:rPr>
            </w:pPr>
            <w:r w:rsidRPr="0040704F">
              <w:rPr>
                <w:b/>
                <w:bCs/>
                <w:rtl/>
              </w:rPr>
              <w:t>טכנאים</w:t>
            </w:r>
          </w:p>
        </w:tc>
        <w:tc>
          <w:tcPr>
            <w:tcW w:w="3048" w:type="dxa"/>
            <w:tcBorders>
              <w:top w:val="double" w:sz="4" w:space="0" w:color="auto"/>
              <w:left w:val="double" w:sz="4" w:space="0" w:color="auto"/>
              <w:bottom w:val="double" w:sz="4" w:space="0" w:color="auto"/>
              <w:right w:val="double" w:sz="4" w:space="0" w:color="auto"/>
            </w:tcBorders>
          </w:tcPr>
          <w:p w:rsidR="00733D93" w:rsidRPr="0040704F" w:rsidRDefault="00973A74" w:rsidP="00EE342F">
            <w:pPr>
              <w:jc w:val="left"/>
              <w:rPr>
                <w:rtl/>
              </w:rPr>
            </w:pPr>
            <w:r>
              <w:rPr>
                <w:rFonts w:hint="cs"/>
                <w:rtl/>
              </w:rPr>
              <w:t>טיפול באתר לקוח (</w:t>
            </w:r>
            <w:r>
              <w:t>On Site</w:t>
            </w:r>
            <w:r>
              <w:rPr>
                <w:rFonts w:hint="cs"/>
                <w:rtl/>
              </w:rPr>
              <w:t>* ב</w:t>
            </w:r>
            <w:r w:rsidR="00733D93">
              <w:rPr>
                <w:rFonts w:hint="cs"/>
                <w:rtl/>
              </w:rPr>
              <w:t>דרג ב'</w:t>
            </w:r>
          </w:p>
        </w:tc>
        <w:tc>
          <w:tcPr>
            <w:tcW w:w="1701" w:type="dxa"/>
            <w:tcBorders>
              <w:top w:val="double" w:sz="4" w:space="0" w:color="auto"/>
              <w:left w:val="double" w:sz="4" w:space="0" w:color="auto"/>
              <w:bottom w:val="double" w:sz="4" w:space="0" w:color="auto"/>
              <w:right w:val="double" w:sz="4" w:space="0" w:color="auto"/>
            </w:tcBorders>
          </w:tcPr>
          <w:p w:rsidR="00733D93" w:rsidRPr="0040704F" w:rsidRDefault="00733D93" w:rsidP="00EE342F">
            <w:pPr>
              <w:jc w:val="center"/>
              <w:rPr>
                <w:rtl/>
              </w:rPr>
            </w:pPr>
            <w:r w:rsidRPr="0040704F">
              <w:rPr>
                <w:rtl/>
              </w:rPr>
              <w:t>א' – ה'</w:t>
            </w:r>
          </w:p>
        </w:tc>
        <w:tc>
          <w:tcPr>
            <w:tcW w:w="1701" w:type="dxa"/>
            <w:tcBorders>
              <w:top w:val="double" w:sz="4" w:space="0" w:color="auto"/>
              <w:left w:val="double" w:sz="4" w:space="0" w:color="auto"/>
              <w:bottom w:val="double" w:sz="4" w:space="0" w:color="auto"/>
              <w:right w:val="double" w:sz="4" w:space="0" w:color="auto"/>
            </w:tcBorders>
          </w:tcPr>
          <w:p w:rsidR="00733D93" w:rsidRPr="0040704F" w:rsidRDefault="00733D93" w:rsidP="00EE342F">
            <w:pPr>
              <w:tabs>
                <w:tab w:val="left" w:pos="1076"/>
              </w:tabs>
              <w:jc w:val="center"/>
              <w:rPr>
                <w:color w:val="000000"/>
                <w:rtl/>
                <w:lang w:val="en-GB"/>
              </w:rPr>
            </w:pPr>
            <w:r>
              <w:rPr>
                <w:rFonts w:hint="cs"/>
                <w:rtl/>
              </w:rPr>
              <w:t>07:30 עד 17:00</w:t>
            </w:r>
          </w:p>
        </w:tc>
      </w:tr>
      <w:tr w:rsidR="00973A74" w:rsidTr="00973A74">
        <w:trPr>
          <w:trHeight w:val="1089"/>
        </w:trPr>
        <w:tc>
          <w:tcPr>
            <w:tcW w:w="3047" w:type="dxa"/>
            <w:tcBorders>
              <w:top w:val="double" w:sz="4" w:space="0" w:color="auto"/>
              <w:left w:val="double" w:sz="4" w:space="0" w:color="auto"/>
              <w:bottom w:val="double" w:sz="4" w:space="0" w:color="auto"/>
              <w:right w:val="double" w:sz="4" w:space="0" w:color="auto"/>
            </w:tcBorders>
            <w:vAlign w:val="center"/>
          </w:tcPr>
          <w:p w:rsidR="00733D93" w:rsidRPr="00606F23" w:rsidRDefault="00733D93" w:rsidP="00733D93">
            <w:pPr>
              <w:jc w:val="center"/>
              <w:rPr>
                <w:rFonts w:asciiTheme="minorBidi" w:hAnsiTheme="minorBidi" w:cstheme="minorBidi"/>
                <w:b/>
                <w:bCs/>
                <w:rtl/>
              </w:rPr>
            </w:pPr>
            <w:r>
              <w:rPr>
                <w:rFonts w:hint="cs"/>
                <w:b/>
                <w:bCs/>
                <w:rtl/>
              </w:rPr>
              <w:t>ביצוע בקשות שינוי (</w:t>
            </w:r>
            <w:r>
              <w:rPr>
                <w:b/>
                <w:bCs/>
              </w:rPr>
              <w:t>Change Request</w:t>
            </w:r>
            <w:r>
              <w:rPr>
                <w:rFonts w:hint="cs"/>
                <w:b/>
                <w:bCs/>
                <w:rtl/>
              </w:rPr>
              <w:t xml:space="preserve">) / </w:t>
            </w:r>
            <w:r>
              <w:rPr>
                <w:b/>
                <w:bCs/>
              </w:rPr>
              <w:t>IMACs</w:t>
            </w:r>
          </w:p>
        </w:tc>
        <w:tc>
          <w:tcPr>
            <w:tcW w:w="3048" w:type="dxa"/>
            <w:tcBorders>
              <w:top w:val="double" w:sz="4" w:space="0" w:color="auto"/>
              <w:left w:val="double" w:sz="4" w:space="0" w:color="auto"/>
              <w:bottom w:val="double" w:sz="4" w:space="0" w:color="auto"/>
              <w:right w:val="double" w:sz="4" w:space="0" w:color="auto"/>
            </w:tcBorders>
          </w:tcPr>
          <w:p w:rsidR="00733D93" w:rsidRDefault="00973A74" w:rsidP="00733D93">
            <w:pPr>
              <w:spacing w:line="240" w:lineRule="auto"/>
              <w:jc w:val="left"/>
              <w:rPr>
                <w:rFonts w:asciiTheme="minorBidi" w:hAnsiTheme="minorBidi" w:cstheme="minorBidi"/>
                <w:rtl/>
              </w:rPr>
            </w:pPr>
            <w:r>
              <w:rPr>
                <w:rFonts w:hint="cs"/>
                <w:rtl/>
              </w:rPr>
              <w:t>טיפול באתר לקוח (</w:t>
            </w:r>
            <w:r>
              <w:t>On Site</w:t>
            </w:r>
            <w:r>
              <w:rPr>
                <w:rFonts w:hint="cs"/>
                <w:rtl/>
              </w:rPr>
              <w:t>* בדרג ב'</w:t>
            </w:r>
          </w:p>
        </w:tc>
        <w:tc>
          <w:tcPr>
            <w:tcW w:w="1701" w:type="dxa"/>
            <w:tcBorders>
              <w:top w:val="double" w:sz="4" w:space="0" w:color="auto"/>
              <w:left w:val="double" w:sz="4" w:space="0" w:color="auto"/>
              <w:bottom w:val="double" w:sz="4" w:space="0" w:color="auto"/>
              <w:right w:val="double" w:sz="4" w:space="0" w:color="auto"/>
            </w:tcBorders>
          </w:tcPr>
          <w:p w:rsidR="00733D93" w:rsidRDefault="00733D93" w:rsidP="00733D93">
            <w:pPr>
              <w:jc w:val="center"/>
              <w:rPr>
                <w:rtl/>
              </w:rPr>
            </w:pPr>
            <w:r w:rsidRPr="0040704F">
              <w:rPr>
                <w:rtl/>
              </w:rPr>
              <w:t>א' – ה'</w:t>
            </w:r>
          </w:p>
        </w:tc>
        <w:tc>
          <w:tcPr>
            <w:tcW w:w="1701" w:type="dxa"/>
            <w:tcBorders>
              <w:top w:val="double" w:sz="4" w:space="0" w:color="auto"/>
              <w:left w:val="double" w:sz="4" w:space="0" w:color="auto"/>
              <w:bottom w:val="double" w:sz="4" w:space="0" w:color="auto"/>
              <w:right w:val="double" w:sz="4" w:space="0" w:color="auto"/>
            </w:tcBorders>
          </w:tcPr>
          <w:p w:rsidR="00733D93" w:rsidRDefault="00733D93" w:rsidP="00733D93">
            <w:pPr>
              <w:jc w:val="center"/>
              <w:rPr>
                <w:rtl/>
              </w:rPr>
            </w:pPr>
            <w:r>
              <w:rPr>
                <w:rFonts w:hint="cs"/>
                <w:rtl/>
              </w:rPr>
              <w:t>07:30 עד 17:00</w:t>
            </w:r>
          </w:p>
        </w:tc>
      </w:tr>
    </w:tbl>
    <w:p w:rsidR="00492D14" w:rsidRDefault="00492D14" w:rsidP="00492D14">
      <w:pPr>
        <w:ind w:left="720"/>
        <w:rPr>
          <w:rtl/>
        </w:rPr>
      </w:pPr>
    </w:p>
    <w:p w:rsidR="00973A74" w:rsidRPr="00973A74" w:rsidRDefault="00973A74" w:rsidP="00973A74">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sidRPr="00973A74">
        <w:rPr>
          <w:b/>
          <w:bCs/>
        </w:rPr>
        <w:sym w:font="Wingdings" w:char="F081"/>
      </w:r>
      <w:r w:rsidRPr="00973A74">
        <w:rPr>
          <w:b/>
          <w:bCs/>
          <w:rtl/>
        </w:rPr>
        <w:tab/>
      </w:r>
      <w:r w:rsidRPr="00973A74">
        <w:rPr>
          <w:rFonts w:hint="cs"/>
          <w:b/>
          <w:bCs/>
          <w:rtl/>
        </w:rPr>
        <w:t>הספק נדרש להעמיד כונן טלפוני לטיפול בתקלות מסוג שבר (מכל סוג שהוא) ו/או אסון לאחר שעות הפעילות: ימים א' עד ה' משעה 19:00 ועד לשעה 07:00 למחרת, ימי שישי וערבי חג 24 שעות ביממה, ימי שבת וחג 24 שעות ביממה.</w:t>
      </w:r>
    </w:p>
    <w:p w:rsidR="00973A74" w:rsidRPr="00973A74" w:rsidRDefault="00973A74" w:rsidP="00973A74">
      <w:pPr>
        <w:pBdr>
          <w:top w:val="double" w:sz="4" w:space="1" w:color="auto"/>
          <w:left w:val="double" w:sz="4" w:space="4" w:color="auto"/>
          <w:bottom w:val="double" w:sz="4" w:space="1" w:color="auto"/>
          <w:right w:val="double" w:sz="4" w:space="4" w:color="auto"/>
        </w:pBdr>
        <w:shd w:val="clear" w:color="auto" w:fill="BFBFBF" w:themeFill="background1" w:themeFillShade="BF"/>
        <w:ind w:left="1190" w:right="113" w:hanging="357"/>
        <w:rPr>
          <w:b/>
          <w:bCs/>
          <w:rtl/>
        </w:rPr>
      </w:pPr>
      <w:r w:rsidRPr="00973A74">
        <w:rPr>
          <w:b/>
          <w:bCs/>
        </w:rPr>
        <w:sym w:font="Wingdings" w:char="F082"/>
      </w:r>
      <w:r w:rsidRPr="00973A74">
        <w:rPr>
          <w:b/>
          <w:bCs/>
          <w:rtl/>
        </w:rPr>
        <w:tab/>
        <w:t xml:space="preserve">זמן הגעה של הכונן לא יעלה על </w:t>
      </w:r>
      <w:r w:rsidRPr="00973A74">
        <w:rPr>
          <w:rFonts w:hint="cs"/>
          <w:b/>
          <w:bCs/>
          <w:rtl/>
        </w:rPr>
        <w:t>שעתיים</w:t>
      </w:r>
      <w:r w:rsidRPr="00973A74">
        <w:rPr>
          <w:b/>
          <w:bCs/>
          <w:rtl/>
        </w:rPr>
        <w:t xml:space="preserve"> מרגע </w:t>
      </w:r>
      <w:r w:rsidRPr="00973A74">
        <w:rPr>
          <w:rFonts w:hint="cs"/>
          <w:b/>
          <w:bCs/>
          <w:rtl/>
        </w:rPr>
        <w:t xml:space="preserve">הזיהוי / </w:t>
      </w:r>
      <w:r w:rsidRPr="00973A74">
        <w:rPr>
          <w:b/>
          <w:bCs/>
          <w:rtl/>
        </w:rPr>
        <w:t>הדיווח על התקלה.</w:t>
      </w:r>
    </w:p>
    <w:p w:rsidR="008F51A8" w:rsidRDefault="008F51A8" w:rsidP="00492D14">
      <w:pPr>
        <w:ind w:left="720"/>
        <w:rPr>
          <w:rtl/>
        </w:rPr>
      </w:pPr>
    </w:p>
    <w:p w:rsidR="00973A74" w:rsidRPr="00973A74" w:rsidRDefault="00973A74" w:rsidP="007C31A4">
      <w:pPr>
        <w:pStyle w:val="ListParagraph"/>
        <w:numPr>
          <w:ilvl w:val="2"/>
          <w:numId w:val="374"/>
        </w:numPr>
        <w:ind w:left="505" w:hanging="505"/>
        <w:rPr>
          <w:b/>
          <w:bCs/>
          <w:rtl/>
        </w:rPr>
      </w:pPr>
      <w:r w:rsidRPr="00973A74">
        <w:rPr>
          <w:rFonts w:hint="cs"/>
          <w:b/>
          <w:bCs/>
          <w:rtl/>
        </w:rPr>
        <w:t>ערוצי פניה</w:t>
      </w:r>
      <w:r>
        <w:rPr>
          <w:rFonts w:hint="cs"/>
          <w:b/>
          <w:bCs/>
          <w:rtl/>
        </w:rPr>
        <w:t xml:space="preserve"> / ערוצי פתיחת תקלות</w:t>
      </w:r>
    </w:p>
    <w:p w:rsidR="001B794F" w:rsidRDefault="001B794F" w:rsidP="001B794F">
      <w:pPr>
        <w:ind w:left="720"/>
        <w:rPr>
          <w:rtl/>
        </w:rPr>
      </w:pPr>
      <w:r>
        <w:rPr>
          <w:rtl/>
        </w:rPr>
        <w:t>קריאות יפתחו במערכת לניהול השירות ומדידת רמת השירות באחד מחמשת הדרכים שלהלן :</w:t>
      </w:r>
    </w:p>
    <w:p w:rsidR="001B794F" w:rsidRDefault="001B794F" w:rsidP="007C31A4">
      <w:pPr>
        <w:pStyle w:val="ListParagraph"/>
        <w:numPr>
          <w:ilvl w:val="0"/>
          <w:numId w:val="266"/>
        </w:numPr>
        <w:ind w:left="1077" w:hanging="357"/>
        <w:rPr>
          <w:rtl/>
        </w:rPr>
      </w:pPr>
      <w:r>
        <w:rPr>
          <w:rtl/>
        </w:rPr>
        <w:t>פניה טלפונית ומענה לפניה ע"י טכנאי מוקד.</w:t>
      </w:r>
    </w:p>
    <w:p w:rsidR="001B794F" w:rsidRDefault="001B794F" w:rsidP="007C31A4">
      <w:pPr>
        <w:pStyle w:val="ListParagraph"/>
        <w:numPr>
          <w:ilvl w:val="0"/>
          <w:numId w:val="266"/>
        </w:numPr>
        <w:ind w:left="1077" w:hanging="357"/>
        <w:rPr>
          <w:rtl/>
        </w:rPr>
      </w:pPr>
      <w:r>
        <w:rPr>
          <w:rtl/>
        </w:rPr>
        <w:t>פניה באמצעות הפורטל של המערכת לניהול מוקד השירות ומדידת רמת השירות.</w:t>
      </w:r>
    </w:p>
    <w:p w:rsidR="001B794F" w:rsidRDefault="001B794F" w:rsidP="007C31A4">
      <w:pPr>
        <w:pStyle w:val="ListParagraph"/>
        <w:numPr>
          <w:ilvl w:val="0"/>
          <w:numId w:val="266"/>
        </w:numPr>
        <w:ind w:left="1077" w:hanging="357"/>
        <w:rPr>
          <w:rtl/>
        </w:rPr>
      </w:pPr>
      <w:r>
        <w:rPr>
          <w:rtl/>
        </w:rPr>
        <w:t>פניה בדוא"ל (מנהלים באגף מחשוב בלבד).</w:t>
      </w:r>
    </w:p>
    <w:p w:rsidR="001B794F" w:rsidRDefault="001B794F" w:rsidP="007C31A4">
      <w:pPr>
        <w:pStyle w:val="ListParagraph"/>
        <w:numPr>
          <w:ilvl w:val="0"/>
          <w:numId w:val="266"/>
        </w:numPr>
        <w:ind w:left="1077" w:hanging="357"/>
        <w:rPr>
          <w:rtl/>
        </w:rPr>
      </w:pPr>
      <w:r>
        <w:rPr>
          <w:rtl/>
        </w:rPr>
        <w:t>אירוע שנפתח ביוזמת מכלול התפעול (</w:t>
      </w:r>
      <w:r>
        <w:t>SNOC</w:t>
      </w:r>
      <w:r>
        <w:rPr>
          <w:rtl/>
        </w:rPr>
        <w:t>) באופן פרואקטיבי.</w:t>
      </w:r>
    </w:p>
    <w:p w:rsidR="00973A74" w:rsidRDefault="001B794F" w:rsidP="007C31A4">
      <w:pPr>
        <w:pStyle w:val="ListParagraph"/>
        <w:numPr>
          <w:ilvl w:val="0"/>
          <w:numId w:val="266"/>
        </w:numPr>
        <w:ind w:left="1077" w:hanging="357"/>
        <w:rPr>
          <w:rtl/>
        </w:rPr>
      </w:pPr>
      <w:r>
        <w:rPr>
          <w:rtl/>
        </w:rPr>
        <w:t>אירוע שנפתח באופן אוטומטי ע"י מערכת השו"ב (באמצעות ממשק מתאים) במקרה שאיתרה תקלה מהותית (הגדרת תקלה מהותית בהתאם לשיקול דעת</w:t>
      </w:r>
      <w:r>
        <w:rPr>
          <w:rFonts w:hint="cs"/>
          <w:rtl/>
        </w:rPr>
        <w:t>ו</w:t>
      </w:r>
      <w:r>
        <w:rPr>
          <w:rtl/>
        </w:rPr>
        <w:t xml:space="preserve"> של </w:t>
      </w:r>
      <w:r>
        <w:rPr>
          <w:rFonts w:hint="cs"/>
          <w:rtl/>
        </w:rPr>
        <w:t>המשרד</w:t>
      </w:r>
      <w:r>
        <w:rPr>
          <w:rtl/>
        </w:rPr>
        <w:t>).</w:t>
      </w:r>
    </w:p>
    <w:p w:rsidR="008F51A8" w:rsidRDefault="008F51A8" w:rsidP="00492D14">
      <w:pPr>
        <w:ind w:left="720"/>
        <w:rPr>
          <w:rtl/>
        </w:rPr>
      </w:pPr>
    </w:p>
    <w:p w:rsidR="0080156E" w:rsidRDefault="0080156E">
      <w:pPr>
        <w:bidi w:val="0"/>
        <w:spacing w:line="240" w:lineRule="auto"/>
        <w:jc w:val="left"/>
      </w:pPr>
      <w:r>
        <w:rPr>
          <w:rtl/>
        </w:rPr>
        <w:br w:type="page"/>
      </w:r>
    </w:p>
    <w:p w:rsidR="001B794F" w:rsidRDefault="001B794F" w:rsidP="00492D14">
      <w:pPr>
        <w:ind w:left="720"/>
        <w:rPr>
          <w:rtl/>
        </w:rPr>
      </w:pPr>
    </w:p>
    <w:p w:rsidR="0080156E" w:rsidRPr="00992B41" w:rsidRDefault="0080156E" w:rsidP="007C31A4">
      <w:pPr>
        <w:pStyle w:val="ListParagraph"/>
        <w:numPr>
          <w:ilvl w:val="1"/>
          <w:numId w:val="374"/>
        </w:numPr>
        <w:ind w:left="720" w:hanging="720"/>
        <w:rPr>
          <w:b/>
          <w:bCs/>
          <w:sz w:val="28"/>
          <w:szCs w:val="28"/>
          <w:rtl/>
        </w:rPr>
      </w:pPr>
      <w:bookmarkStart w:id="1764" w:name="_Ref486888918"/>
      <w:bookmarkStart w:id="1765" w:name="נספח45_סעיף13"/>
      <w:r w:rsidRPr="0080156E">
        <w:rPr>
          <w:b/>
          <w:bCs/>
          <w:sz w:val="28"/>
          <w:szCs w:val="28"/>
          <w:rtl/>
        </w:rPr>
        <w:t>רמת שירות נדרשת - זמינות המערכת (תדירות תקלות/שברים)</w:t>
      </w:r>
      <w:bookmarkEnd w:id="1764"/>
    </w:p>
    <w:bookmarkEnd w:id="1765"/>
    <w:p w:rsidR="001B794F" w:rsidRDefault="0080156E" w:rsidP="00492D14">
      <w:pPr>
        <w:ind w:left="720"/>
        <w:rPr>
          <w:rtl/>
        </w:rPr>
      </w:pPr>
      <w:r w:rsidRPr="0080156E">
        <w:rPr>
          <w:rtl/>
        </w:rPr>
        <w:t>הטבלה שלהלן מפרטת את הכמות המקסימאלית המותרת של תקריות (</w:t>
      </w:r>
      <w:r w:rsidRPr="0080156E">
        <w:t>Incidents</w:t>
      </w:r>
      <w:r w:rsidRPr="0080156E">
        <w:rPr>
          <w:rtl/>
        </w:rPr>
        <w:t>) שאינן נוגעות לאפליקציה (השבתות תשתית מרכזית, תקלות חומרה, מערכת הפעלה, תוכנות תשתית וציוד קצה) בהתאם לסוג הציוד ליחידת זמן :</w:t>
      </w:r>
    </w:p>
    <w:tbl>
      <w:tblPr>
        <w:tblStyle w:val="TableGrid"/>
        <w:bidiVisual/>
        <w:tblW w:w="9366" w:type="dxa"/>
        <w:tblInd w:w="720"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2"/>
        <w:gridCol w:w="2115"/>
        <w:gridCol w:w="1257"/>
        <w:gridCol w:w="1134"/>
        <w:gridCol w:w="909"/>
        <w:gridCol w:w="3249"/>
      </w:tblGrid>
      <w:tr w:rsidR="007E5B1E" w:rsidRPr="00DB6F83" w:rsidTr="007A63A4">
        <w:trPr>
          <w:cantSplit/>
          <w:tblHeader/>
        </w:trPr>
        <w:tc>
          <w:tcPr>
            <w:tcW w:w="702" w:type="dxa"/>
            <w:tcBorders>
              <w:top w:val="double" w:sz="4" w:space="0" w:color="auto"/>
              <w:bottom w:val="double" w:sz="4" w:space="0" w:color="auto"/>
            </w:tcBorders>
            <w:shd w:val="clear" w:color="auto" w:fill="BFBFBF" w:themeFill="background1" w:themeFillShade="BF"/>
            <w:vAlign w:val="center"/>
          </w:tcPr>
          <w:p w:rsidR="0080156E" w:rsidRPr="00DB6F83" w:rsidRDefault="0080156E" w:rsidP="00EE342F">
            <w:pPr>
              <w:spacing w:before="120" w:line="240" w:lineRule="auto"/>
              <w:jc w:val="center"/>
              <w:rPr>
                <w:b/>
                <w:bCs/>
                <w:rtl/>
              </w:rPr>
            </w:pPr>
            <w:r w:rsidRPr="00DB6F83">
              <w:rPr>
                <w:rFonts w:hint="cs"/>
                <w:b/>
                <w:bCs/>
                <w:rtl/>
              </w:rPr>
              <w:t>#</w:t>
            </w:r>
          </w:p>
        </w:tc>
        <w:tc>
          <w:tcPr>
            <w:tcW w:w="2115" w:type="dxa"/>
            <w:tcBorders>
              <w:top w:val="double" w:sz="4" w:space="0" w:color="auto"/>
              <w:bottom w:val="double" w:sz="4" w:space="0" w:color="auto"/>
            </w:tcBorders>
            <w:shd w:val="clear" w:color="auto" w:fill="BFBFBF" w:themeFill="background1" w:themeFillShade="BF"/>
            <w:vAlign w:val="center"/>
          </w:tcPr>
          <w:p w:rsidR="0080156E" w:rsidRPr="00DB6F83" w:rsidRDefault="0080156E" w:rsidP="00EE342F">
            <w:pPr>
              <w:spacing w:before="120" w:line="240" w:lineRule="auto"/>
              <w:jc w:val="center"/>
              <w:rPr>
                <w:b/>
                <w:bCs/>
                <w:rtl/>
              </w:rPr>
            </w:pPr>
            <w:r w:rsidRPr="00DB6F83">
              <w:rPr>
                <w:rFonts w:hint="cs"/>
                <w:b/>
                <w:bCs/>
                <w:rtl/>
              </w:rPr>
              <w:t>מדד</w:t>
            </w:r>
          </w:p>
        </w:tc>
        <w:tc>
          <w:tcPr>
            <w:tcW w:w="1257" w:type="dxa"/>
            <w:tcBorders>
              <w:top w:val="double" w:sz="4" w:space="0" w:color="auto"/>
              <w:bottom w:val="double" w:sz="4" w:space="0" w:color="auto"/>
            </w:tcBorders>
            <w:shd w:val="clear" w:color="auto" w:fill="BFBFBF" w:themeFill="background1" w:themeFillShade="BF"/>
            <w:vAlign w:val="center"/>
          </w:tcPr>
          <w:p w:rsidR="0080156E" w:rsidRPr="00DB6F83" w:rsidRDefault="0080156E" w:rsidP="00EE342F">
            <w:pPr>
              <w:spacing w:before="120" w:line="240" w:lineRule="auto"/>
              <w:jc w:val="center"/>
              <w:rPr>
                <w:b/>
                <w:bCs/>
                <w:rtl/>
              </w:rPr>
            </w:pPr>
            <w:r>
              <w:rPr>
                <w:rFonts w:hint="cs"/>
                <w:b/>
                <w:bCs/>
                <w:rtl/>
              </w:rPr>
              <w:t>תקופת מדידה</w:t>
            </w:r>
          </w:p>
        </w:tc>
        <w:tc>
          <w:tcPr>
            <w:tcW w:w="1134" w:type="dxa"/>
            <w:tcBorders>
              <w:top w:val="double" w:sz="4" w:space="0" w:color="auto"/>
              <w:bottom w:val="double" w:sz="4" w:space="0" w:color="auto"/>
            </w:tcBorders>
            <w:shd w:val="clear" w:color="auto" w:fill="BFBFBF" w:themeFill="background1" w:themeFillShade="BF"/>
            <w:vAlign w:val="center"/>
          </w:tcPr>
          <w:p w:rsidR="0080156E" w:rsidRDefault="0080156E" w:rsidP="00EE342F">
            <w:pPr>
              <w:spacing w:before="120" w:line="240" w:lineRule="auto"/>
              <w:jc w:val="center"/>
              <w:rPr>
                <w:b/>
                <w:bCs/>
                <w:rtl/>
              </w:rPr>
            </w:pPr>
            <w:r>
              <w:rPr>
                <w:rFonts w:hint="cs"/>
                <w:b/>
                <w:bCs/>
                <w:rtl/>
              </w:rPr>
              <w:t>ערך נדרש</w:t>
            </w:r>
          </w:p>
          <w:p w:rsidR="0080156E" w:rsidRPr="00DB6F83" w:rsidRDefault="0080156E" w:rsidP="00EE342F">
            <w:pPr>
              <w:spacing w:before="120" w:line="240" w:lineRule="auto"/>
              <w:jc w:val="center"/>
              <w:rPr>
                <w:b/>
                <w:bCs/>
                <w:rtl/>
              </w:rPr>
            </w:pPr>
            <w:r>
              <w:rPr>
                <w:rFonts w:hint="cs"/>
                <w:b/>
                <w:bCs/>
                <w:rtl/>
              </w:rPr>
              <w:t>(</w:t>
            </w:r>
            <w:r>
              <w:rPr>
                <w:b/>
                <w:bCs/>
              </w:rPr>
              <w:t>C</w:t>
            </w:r>
            <w:r w:rsidRPr="00FA484F">
              <w:rPr>
                <w:b/>
                <w:bCs/>
                <w:vertAlign w:val="subscript"/>
              </w:rPr>
              <w:t>i</w:t>
            </w:r>
            <w:r>
              <w:rPr>
                <w:rFonts w:hint="cs"/>
                <w:b/>
                <w:bCs/>
                <w:rtl/>
              </w:rPr>
              <w:t xml:space="preserve">) </w:t>
            </w:r>
            <w:r w:rsidRPr="0050289D">
              <w:rPr>
                <w:rFonts w:hint="cs"/>
                <w:b/>
                <w:bCs/>
                <w:vertAlign w:val="superscript"/>
                <w:rtl/>
              </w:rPr>
              <w:t>(1)</w:t>
            </w:r>
          </w:p>
        </w:tc>
        <w:tc>
          <w:tcPr>
            <w:tcW w:w="909" w:type="dxa"/>
            <w:tcBorders>
              <w:top w:val="double" w:sz="4" w:space="0" w:color="auto"/>
              <w:bottom w:val="double" w:sz="4" w:space="0" w:color="auto"/>
            </w:tcBorders>
            <w:shd w:val="clear" w:color="auto" w:fill="BFBFBF" w:themeFill="background1" w:themeFillShade="BF"/>
            <w:vAlign w:val="center"/>
          </w:tcPr>
          <w:p w:rsidR="0080156E" w:rsidRPr="00DB6F83" w:rsidRDefault="0080156E" w:rsidP="00EE342F">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(2)</w:t>
            </w:r>
          </w:p>
        </w:tc>
        <w:tc>
          <w:tcPr>
            <w:tcW w:w="3249" w:type="dxa"/>
            <w:tcBorders>
              <w:top w:val="double" w:sz="4" w:space="0" w:color="auto"/>
              <w:bottom w:val="double" w:sz="4" w:space="0" w:color="auto"/>
            </w:tcBorders>
            <w:shd w:val="clear" w:color="auto" w:fill="BFBFBF" w:themeFill="background1" w:themeFillShade="BF"/>
            <w:vAlign w:val="center"/>
          </w:tcPr>
          <w:p w:rsidR="0080156E" w:rsidRPr="00DB6F83" w:rsidRDefault="0080156E" w:rsidP="00EE342F">
            <w:pPr>
              <w:spacing w:before="120" w:line="240" w:lineRule="auto"/>
              <w:jc w:val="center"/>
              <w:rPr>
                <w:b/>
                <w:bCs/>
                <w:rtl/>
              </w:rPr>
            </w:pPr>
            <w:r>
              <w:rPr>
                <w:rFonts w:hint="cs"/>
                <w:b/>
                <w:bCs/>
                <w:rtl/>
              </w:rPr>
              <w:t>חישוב קנס</w:t>
            </w:r>
          </w:p>
        </w:tc>
      </w:tr>
      <w:tr w:rsidR="007E5B1E" w:rsidTr="007A63A4">
        <w:trPr>
          <w:cantSplit/>
        </w:trPr>
        <w:tc>
          <w:tcPr>
            <w:tcW w:w="702" w:type="dxa"/>
            <w:tcBorders>
              <w:top w:val="double" w:sz="4" w:space="0" w:color="auto"/>
            </w:tcBorders>
          </w:tcPr>
          <w:p w:rsidR="0080156E" w:rsidRDefault="0080156E" w:rsidP="00EE342F">
            <w:pPr>
              <w:spacing w:before="120" w:line="336" w:lineRule="auto"/>
              <w:jc w:val="center"/>
              <w:rPr>
                <w:rtl/>
              </w:rPr>
            </w:pPr>
            <w:r w:rsidRPr="0040704F">
              <w:rPr>
                <w:lang w:eastAsia="en-US"/>
              </w:rPr>
              <w:t>Z</w:t>
            </w:r>
            <w:r w:rsidRPr="0040704F">
              <w:rPr>
                <w:vertAlign w:val="subscript"/>
                <w:lang w:eastAsia="en-US"/>
              </w:rPr>
              <w:t>1</w:t>
            </w:r>
            <w:r>
              <w:rPr>
                <w:vertAlign w:val="subscript"/>
                <w:lang w:eastAsia="en-US"/>
              </w:rPr>
              <w:t>,1</w:t>
            </w:r>
          </w:p>
        </w:tc>
        <w:tc>
          <w:tcPr>
            <w:tcW w:w="2115" w:type="dxa"/>
            <w:tcBorders>
              <w:top w:val="double" w:sz="4" w:space="0" w:color="auto"/>
            </w:tcBorders>
          </w:tcPr>
          <w:p w:rsidR="0080156E" w:rsidRDefault="0080156E" w:rsidP="0080156E">
            <w:pPr>
              <w:spacing w:before="120" w:line="336" w:lineRule="auto"/>
              <w:jc w:val="left"/>
              <w:rPr>
                <w:rtl/>
                <w:lang w:val="en-GB"/>
              </w:rPr>
            </w:pPr>
            <w:r>
              <w:rPr>
                <w:rFonts w:hint="cs"/>
                <w:rtl/>
              </w:rPr>
              <w:t xml:space="preserve">מספר מרבי של תקלות בעמדת משתמש (ביחס למספר העמדות מאותו סוג בארגון) </w:t>
            </w:r>
            <w:r w:rsidRPr="00C65FCE">
              <w:rPr>
                <w:rFonts w:hint="cs"/>
                <w:vertAlign w:val="superscript"/>
                <w:rtl/>
              </w:rPr>
              <w:t>(3)</w:t>
            </w:r>
          </w:p>
        </w:tc>
        <w:tc>
          <w:tcPr>
            <w:tcW w:w="1257" w:type="dxa"/>
            <w:tcBorders>
              <w:top w:val="double" w:sz="4" w:space="0" w:color="auto"/>
            </w:tcBorders>
          </w:tcPr>
          <w:p w:rsidR="0080156E" w:rsidRDefault="0080156E" w:rsidP="00EE342F">
            <w:pPr>
              <w:spacing w:before="120" w:line="336" w:lineRule="auto"/>
              <w:jc w:val="center"/>
              <w:rPr>
                <w:rtl/>
                <w:lang w:val="en-GB"/>
              </w:rPr>
            </w:pPr>
            <w:r>
              <w:rPr>
                <w:rFonts w:hint="cs"/>
                <w:rtl/>
              </w:rPr>
              <w:t>חודש</w:t>
            </w:r>
          </w:p>
        </w:tc>
        <w:tc>
          <w:tcPr>
            <w:tcW w:w="1134" w:type="dxa"/>
            <w:tcBorders>
              <w:top w:val="double" w:sz="4" w:space="0" w:color="auto"/>
            </w:tcBorders>
          </w:tcPr>
          <w:p w:rsidR="0080156E" w:rsidRDefault="0080156E" w:rsidP="007E5B1E">
            <w:pPr>
              <w:spacing w:before="120" w:line="336" w:lineRule="auto"/>
              <w:jc w:val="center"/>
              <w:rPr>
                <w:rtl/>
                <w:lang w:val="en-GB"/>
              </w:rPr>
            </w:pPr>
            <w:r>
              <w:rPr>
                <w:rFonts w:hint="cs"/>
                <w:rtl/>
              </w:rPr>
              <w:t xml:space="preserve">עד </w:t>
            </w:r>
            <w:r w:rsidR="007E5B1E">
              <w:rPr>
                <w:rFonts w:hint="cs"/>
                <w:rtl/>
              </w:rPr>
              <w:t>5</w:t>
            </w:r>
            <w:r>
              <w:rPr>
                <w:rFonts w:hint="cs"/>
                <w:rtl/>
              </w:rPr>
              <w:t>%</w:t>
            </w:r>
            <w:r>
              <w:rPr>
                <w:rFonts w:hint="cs"/>
                <w:rtl/>
                <w:lang w:val="en-GB"/>
              </w:rPr>
              <w:t xml:space="preserve"> מהעמדות</w:t>
            </w:r>
          </w:p>
        </w:tc>
        <w:tc>
          <w:tcPr>
            <w:tcW w:w="909" w:type="dxa"/>
            <w:tcBorders>
              <w:top w:val="double" w:sz="4" w:space="0" w:color="auto"/>
            </w:tcBorders>
          </w:tcPr>
          <w:p w:rsidR="0080156E" w:rsidRDefault="007E5B1E" w:rsidP="00EE342F">
            <w:pPr>
              <w:spacing w:before="120" w:line="336" w:lineRule="auto"/>
              <w:jc w:val="center"/>
              <w:rPr>
                <w:rtl/>
                <w:lang w:val="en-GB"/>
              </w:rPr>
            </w:pPr>
            <w:r>
              <w:rPr>
                <w:rFonts w:hint="cs"/>
                <w:rtl/>
              </w:rPr>
              <w:t>3</w:t>
            </w:r>
            <w:r w:rsidR="0080156E">
              <w:rPr>
                <w:rFonts w:hint="cs"/>
                <w:rtl/>
              </w:rPr>
              <w:t>5%</w:t>
            </w:r>
          </w:p>
        </w:tc>
        <w:tc>
          <w:tcPr>
            <w:tcW w:w="3249" w:type="dxa"/>
            <w:tcBorders>
              <w:top w:val="double" w:sz="4" w:space="0" w:color="auto"/>
            </w:tcBorders>
          </w:tcPr>
          <w:p w:rsidR="0080156E" w:rsidRDefault="0080156E" w:rsidP="00673FCD">
            <w:pPr>
              <w:spacing w:before="120" w:line="336" w:lineRule="auto"/>
              <w:jc w:val="left"/>
              <w:rPr>
                <w:rtl/>
                <w:lang w:val="en-GB"/>
              </w:rPr>
            </w:pPr>
            <w:r>
              <w:rPr>
                <w:rFonts w:hint="cs"/>
                <w:color w:val="000000"/>
                <w:rtl/>
              </w:rPr>
              <w:t xml:space="preserve">על כל סטייה של 1% בערך המדד </w:t>
            </w:r>
            <w:r>
              <w:rPr>
                <w:rFonts w:hint="cs"/>
                <w:b/>
                <w:bCs/>
                <w:rtl/>
              </w:rPr>
              <w:t>(</w:t>
            </w:r>
            <w:r w:rsidRPr="00574436">
              <w:t>C</w:t>
            </w:r>
            <w:r w:rsidRPr="00574436">
              <w:rPr>
                <w:vertAlign w:val="subscript"/>
              </w:rPr>
              <w:t>i</w:t>
            </w:r>
            <w:r w:rsidRPr="00574436">
              <w:rPr>
                <w:rtl/>
              </w:rPr>
              <w:t>)</w:t>
            </w:r>
            <w:r>
              <w:rPr>
                <w:rFonts w:hint="cs"/>
                <w:b/>
                <w:bCs/>
                <w:rtl/>
              </w:rPr>
              <w:t xml:space="preserve"> </w:t>
            </w:r>
            <w:r w:rsidR="007A63A4">
              <w:rPr>
                <w:rFonts w:hint="cs"/>
                <w:b/>
                <w:bCs/>
                <w:rtl/>
              </w:rPr>
              <w:t>(</w:t>
            </w:r>
            <w:r w:rsidR="007A63A4" w:rsidRPr="007A63A4">
              <w:rPr>
                <w:rFonts w:hint="cs"/>
                <w:rtl/>
              </w:rPr>
              <w:t>כלפי מעלה מעל ל 5%)</w:t>
            </w:r>
            <w:r w:rsidR="007A63A4">
              <w:rPr>
                <w:rFonts w:hint="cs"/>
                <w:b/>
                <w:bCs/>
                <w:rtl/>
              </w:rPr>
              <w:t xml:space="preserve"> </w:t>
            </w:r>
            <w:r>
              <w:rPr>
                <w:rFonts w:hint="cs"/>
                <w:color w:val="000000"/>
                <w:rtl/>
              </w:rPr>
              <w:t xml:space="preserve">ישלם הספק קנס בסך </w:t>
            </w:r>
            <w:r w:rsidR="00E91EEB">
              <w:rPr>
                <w:rFonts w:hint="cs"/>
                <w:color w:val="000000"/>
                <w:rtl/>
              </w:rPr>
              <w:t>0.</w:t>
            </w:r>
            <w:r w:rsidR="00673FCD">
              <w:rPr>
                <w:rFonts w:hint="cs"/>
                <w:color w:val="000000"/>
                <w:rtl/>
              </w:rPr>
              <w:t>25</w:t>
            </w:r>
            <w:r>
              <w:rPr>
                <w:color w:val="000000"/>
                <w:rtl/>
              </w:rPr>
              <w:t>%</w:t>
            </w:r>
            <w:r>
              <w:rPr>
                <w:rFonts w:hint="cs"/>
                <w:color w:val="000000"/>
                <w:rtl/>
              </w:rPr>
              <w:t xml:space="preserve"> מהתשלום החודשי</w:t>
            </w:r>
          </w:p>
        </w:tc>
      </w:tr>
      <w:tr w:rsidR="007E5B1E" w:rsidTr="007A63A4">
        <w:trPr>
          <w:cantSplit/>
        </w:trPr>
        <w:tc>
          <w:tcPr>
            <w:tcW w:w="702" w:type="dxa"/>
            <w:tcBorders>
              <w:bottom w:val="single" w:sz="4" w:space="0" w:color="auto"/>
            </w:tcBorders>
          </w:tcPr>
          <w:p w:rsidR="0080156E" w:rsidRPr="00574436" w:rsidRDefault="0080156E" w:rsidP="0080156E">
            <w:pPr>
              <w:spacing w:before="120" w:line="336" w:lineRule="auto"/>
              <w:jc w:val="center"/>
              <w:rPr>
                <w:rtl/>
              </w:rPr>
            </w:pPr>
            <w:r w:rsidRPr="0040704F">
              <w:t>Z</w:t>
            </w:r>
            <w:r w:rsidRPr="0040704F">
              <w:rPr>
                <w:vertAlign w:val="subscript"/>
              </w:rPr>
              <w:t>1</w:t>
            </w:r>
            <w:r>
              <w:rPr>
                <w:vertAlign w:val="subscript"/>
                <w:lang w:eastAsia="en-US"/>
              </w:rPr>
              <w:t>,2</w:t>
            </w:r>
          </w:p>
        </w:tc>
        <w:tc>
          <w:tcPr>
            <w:tcW w:w="2115" w:type="dxa"/>
            <w:tcBorders>
              <w:bottom w:val="single" w:sz="4" w:space="0" w:color="auto"/>
            </w:tcBorders>
          </w:tcPr>
          <w:p w:rsidR="0080156E" w:rsidRDefault="0080156E" w:rsidP="0080156E">
            <w:pPr>
              <w:spacing w:before="120" w:line="336" w:lineRule="auto"/>
              <w:rPr>
                <w:rtl/>
                <w:lang w:val="en-GB"/>
              </w:rPr>
            </w:pPr>
            <w:r>
              <w:rPr>
                <w:rFonts w:hint="cs"/>
                <w:rtl/>
              </w:rPr>
              <w:t>מספר מרבי של מדפסות ו/או מכשירים משולבים ו/או סורקים שדווחו בהן תקלות (ביחס למספר רכיבי הציוד מאותו סוג בארגון)</w:t>
            </w:r>
          </w:p>
        </w:tc>
        <w:tc>
          <w:tcPr>
            <w:tcW w:w="1257" w:type="dxa"/>
            <w:tcBorders>
              <w:bottom w:val="single" w:sz="4" w:space="0" w:color="auto"/>
            </w:tcBorders>
          </w:tcPr>
          <w:p w:rsidR="0080156E" w:rsidRDefault="0080156E" w:rsidP="0080156E">
            <w:pPr>
              <w:spacing w:before="120" w:line="336" w:lineRule="auto"/>
              <w:jc w:val="center"/>
              <w:rPr>
                <w:rtl/>
                <w:lang w:val="en-GB"/>
              </w:rPr>
            </w:pPr>
            <w:r>
              <w:rPr>
                <w:rFonts w:hint="cs"/>
                <w:rtl/>
              </w:rPr>
              <w:t>חודש</w:t>
            </w:r>
          </w:p>
        </w:tc>
        <w:tc>
          <w:tcPr>
            <w:tcW w:w="1134" w:type="dxa"/>
            <w:tcBorders>
              <w:bottom w:val="single" w:sz="4" w:space="0" w:color="auto"/>
            </w:tcBorders>
          </w:tcPr>
          <w:p w:rsidR="0080156E" w:rsidRDefault="0080156E" w:rsidP="0080156E">
            <w:pPr>
              <w:spacing w:before="120" w:line="336" w:lineRule="auto"/>
              <w:jc w:val="center"/>
              <w:rPr>
                <w:rtl/>
                <w:lang w:val="en-GB"/>
              </w:rPr>
            </w:pPr>
            <w:r>
              <w:rPr>
                <w:rFonts w:hint="cs"/>
                <w:rtl/>
              </w:rPr>
              <w:t>עד 10%</w:t>
            </w:r>
            <w:r w:rsidR="007E5B1E">
              <w:rPr>
                <w:rFonts w:hint="cs"/>
                <w:rtl/>
                <w:lang w:val="en-GB"/>
              </w:rPr>
              <w:t xml:space="preserve"> מכלל רכיבי הציוד מסוג זה</w:t>
            </w:r>
          </w:p>
        </w:tc>
        <w:tc>
          <w:tcPr>
            <w:tcW w:w="909" w:type="dxa"/>
            <w:tcBorders>
              <w:bottom w:val="single" w:sz="4" w:space="0" w:color="auto"/>
            </w:tcBorders>
          </w:tcPr>
          <w:p w:rsidR="0080156E" w:rsidRDefault="007E5B1E" w:rsidP="0080156E">
            <w:pPr>
              <w:spacing w:before="120" w:line="336" w:lineRule="auto"/>
              <w:jc w:val="center"/>
              <w:rPr>
                <w:rtl/>
                <w:lang w:val="en-GB"/>
              </w:rPr>
            </w:pPr>
            <w:r>
              <w:rPr>
                <w:rFonts w:hint="cs"/>
                <w:rtl/>
              </w:rPr>
              <w:t>3</w:t>
            </w:r>
            <w:r w:rsidR="0080156E">
              <w:rPr>
                <w:rFonts w:hint="cs"/>
                <w:rtl/>
              </w:rPr>
              <w:t>5%</w:t>
            </w:r>
          </w:p>
        </w:tc>
        <w:tc>
          <w:tcPr>
            <w:tcW w:w="3249" w:type="dxa"/>
            <w:tcBorders>
              <w:bottom w:val="single" w:sz="4" w:space="0" w:color="auto"/>
            </w:tcBorders>
          </w:tcPr>
          <w:p w:rsidR="0080156E" w:rsidRDefault="0080156E" w:rsidP="00FF00A0">
            <w:pPr>
              <w:spacing w:before="120" w:line="336" w:lineRule="auto"/>
              <w:jc w:val="left"/>
              <w:rPr>
                <w:rtl/>
                <w:lang w:val="en-GB"/>
              </w:rPr>
            </w:pPr>
            <w:r w:rsidRPr="00475546">
              <w:rPr>
                <w:rFonts w:hint="cs"/>
                <w:color w:val="000000"/>
                <w:rtl/>
              </w:rPr>
              <w:t xml:space="preserve">על כל סטייה של 1% בערך המדד </w:t>
            </w:r>
            <w:r w:rsidRPr="00475546">
              <w:rPr>
                <w:rFonts w:hint="cs"/>
                <w:b/>
                <w:bCs/>
                <w:rtl/>
              </w:rPr>
              <w:t>(</w:t>
            </w:r>
            <w:r w:rsidRPr="00475546">
              <w:t>C</w:t>
            </w:r>
            <w:r w:rsidRPr="00475546">
              <w:rPr>
                <w:vertAlign w:val="subscript"/>
              </w:rPr>
              <w:t>i</w:t>
            </w:r>
            <w:r w:rsidRPr="00475546">
              <w:rPr>
                <w:rFonts w:hint="cs"/>
                <w:rtl/>
              </w:rPr>
              <w:t>)</w:t>
            </w:r>
            <w:r w:rsidRPr="00475546">
              <w:rPr>
                <w:rFonts w:hint="cs"/>
                <w:b/>
                <w:bCs/>
                <w:rtl/>
              </w:rPr>
              <w:t xml:space="preserve"> </w:t>
            </w:r>
            <w:r w:rsidR="007A63A4">
              <w:rPr>
                <w:rFonts w:hint="cs"/>
                <w:b/>
                <w:bCs/>
                <w:rtl/>
              </w:rPr>
              <w:t>(</w:t>
            </w:r>
            <w:r w:rsidR="007A63A4" w:rsidRPr="007A63A4">
              <w:rPr>
                <w:rFonts w:hint="cs"/>
                <w:rtl/>
              </w:rPr>
              <w:t xml:space="preserve">כלפי מעלה מעל ל </w:t>
            </w:r>
            <w:r w:rsidR="007A63A4">
              <w:rPr>
                <w:rFonts w:hint="cs"/>
                <w:rtl/>
              </w:rPr>
              <w:t>10</w:t>
            </w:r>
            <w:r w:rsidR="007A63A4" w:rsidRPr="007A63A4">
              <w:rPr>
                <w:rFonts w:hint="cs"/>
                <w:rtl/>
              </w:rPr>
              <w:t>%)</w:t>
            </w:r>
            <w:r w:rsidR="007A63A4">
              <w:rPr>
                <w:rFonts w:hint="cs"/>
                <w:rtl/>
              </w:rPr>
              <w:t xml:space="preserve"> </w:t>
            </w:r>
            <w:r w:rsidRPr="00475546">
              <w:rPr>
                <w:rFonts w:hint="cs"/>
                <w:color w:val="000000"/>
                <w:rtl/>
              </w:rPr>
              <w:t xml:space="preserve">ישלם הספק קנס בסך </w:t>
            </w:r>
            <w:r w:rsidR="00FF00A0">
              <w:rPr>
                <w:rFonts w:hint="cs"/>
                <w:color w:val="000000"/>
                <w:rtl/>
              </w:rPr>
              <w:t>0.25</w:t>
            </w:r>
            <w:r w:rsidRPr="00475546">
              <w:rPr>
                <w:color w:val="000000"/>
                <w:rtl/>
              </w:rPr>
              <w:t>%</w:t>
            </w:r>
            <w:r w:rsidRPr="00475546">
              <w:rPr>
                <w:rFonts w:hint="cs"/>
                <w:color w:val="000000"/>
                <w:rtl/>
              </w:rPr>
              <w:t xml:space="preserve"> מהתשלום החודשי</w:t>
            </w:r>
          </w:p>
        </w:tc>
      </w:tr>
      <w:tr w:rsidR="007E5B1E" w:rsidTr="007A63A4">
        <w:trPr>
          <w:cantSplit/>
        </w:trPr>
        <w:tc>
          <w:tcPr>
            <w:tcW w:w="702" w:type="dxa"/>
            <w:tcBorders>
              <w:top w:val="single" w:sz="4" w:space="0" w:color="auto"/>
              <w:bottom w:val="single" w:sz="4" w:space="0" w:color="auto"/>
            </w:tcBorders>
          </w:tcPr>
          <w:p w:rsidR="0080156E" w:rsidRDefault="0080156E" w:rsidP="0080156E">
            <w:pPr>
              <w:spacing w:before="120" w:line="336" w:lineRule="auto"/>
              <w:jc w:val="center"/>
              <w:rPr>
                <w:rtl/>
                <w:lang w:val="en-GB"/>
              </w:rPr>
            </w:pPr>
            <w:r w:rsidRPr="0040704F">
              <w:rPr>
                <w:lang w:eastAsia="en-US"/>
              </w:rPr>
              <w:t>Z</w:t>
            </w:r>
            <w:r w:rsidRPr="0040704F">
              <w:rPr>
                <w:vertAlign w:val="subscript"/>
                <w:lang w:eastAsia="en-US"/>
              </w:rPr>
              <w:t>1</w:t>
            </w:r>
            <w:r>
              <w:rPr>
                <w:vertAlign w:val="subscript"/>
                <w:lang w:eastAsia="en-US"/>
              </w:rPr>
              <w:t>,3</w:t>
            </w:r>
          </w:p>
        </w:tc>
        <w:tc>
          <w:tcPr>
            <w:tcW w:w="2115" w:type="dxa"/>
            <w:tcBorders>
              <w:top w:val="single" w:sz="4" w:space="0" w:color="auto"/>
              <w:bottom w:val="single" w:sz="4" w:space="0" w:color="auto"/>
            </w:tcBorders>
          </w:tcPr>
          <w:p w:rsidR="0080156E" w:rsidRDefault="0080156E" w:rsidP="0080156E">
            <w:pPr>
              <w:spacing w:before="120" w:line="336" w:lineRule="auto"/>
              <w:rPr>
                <w:rtl/>
                <w:lang w:val="en-GB"/>
              </w:rPr>
            </w:pPr>
            <w:r>
              <w:rPr>
                <w:rFonts w:hint="cs"/>
                <w:rtl/>
              </w:rPr>
              <w:t>מספר מרבי של השבתות מוקד תמיכה</w:t>
            </w:r>
          </w:p>
        </w:tc>
        <w:tc>
          <w:tcPr>
            <w:tcW w:w="1257" w:type="dxa"/>
            <w:tcBorders>
              <w:top w:val="single" w:sz="4" w:space="0" w:color="auto"/>
              <w:bottom w:val="single" w:sz="4" w:space="0" w:color="auto"/>
            </w:tcBorders>
          </w:tcPr>
          <w:p w:rsidR="0080156E" w:rsidRDefault="0080156E" w:rsidP="0080156E">
            <w:pPr>
              <w:spacing w:before="120" w:line="336" w:lineRule="auto"/>
              <w:jc w:val="center"/>
              <w:rPr>
                <w:rtl/>
                <w:lang w:val="en-GB"/>
              </w:rPr>
            </w:pPr>
            <w:r>
              <w:rPr>
                <w:rFonts w:hint="cs"/>
                <w:rtl/>
              </w:rPr>
              <w:t>12 חודשים אחרונים</w:t>
            </w:r>
          </w:p>
        </w:tc>
        <w:tc>
          <w:tcPr>
            <w:tcW w:w="1134" w:type="dxa"/>
            <w:tcBorders>
              <w:top w:val="single" w:sz="4" w:space="0" w:color="auto"/>
              <w:bottom w:val="single" w:sz="4" w:space="0" w:color="auto"/>
            </w:tcBorders>
          </w:tcPr>
          <w:p w:rsidR="0080156E" w:rsidRDefault="0080156E" w:rsidP="0080156E">
            <w:pPr>
              <w:spacing w:before="120" w:line="336" w:lineRule="auto"/>
              <w:jc w:val="center"/>
              <w:rPr>
                <w:rtl/>
                <w:lang w:val="en-GB"/>
              </w:rPr>
            </w:pPr>
            <w:r>
              <w:rPr>
                <w:rFonts w:hint="cs"/>
                <w:rtl/>
              </w:rPr>
              <w:t>4</w:t>
            </w:r>
          </w:p>
        </w:tc>
        <w:tc>
          <w:tcPr>
            <w:tcW w:w="909" w:type="dxa"/>
            <w:tcBorders>
              <w:top w:val="single" w:sz="4" w:space="0" w:color="auto"/>
              <w:bottom w:val="single" w:sz="4" w:space="0" w:color="auto"/>
            </w:tcBorders>
          </w:tcPr>
          <w:p w:rsidR="0080156E" w:rsidRDefault="007E5B1E" w:rsidP="0080156E">
            <w:pPr>
              <w:spacing w:before="120" w:line="336" w:lineRule="auto"/>
              <w:jc w:val="center"/>
              <w:rPr>
                <w:rtl/>
                <w:lang w:val="en-GB"/>
              </w:rPr>
            </w:pPr>
            <w:r>
              <w:rPr>
                <w:rFonts w:hint="cs"/>
                <w:rtl/>
              </w:rPr>
              <w:t>10</w:t>
            </w:r>
            <w:r w:rsidR="0080156E">
              <w:rPr>
                <w:rFonts w:hint="cs"/>
                <w:rtl/>
              </w:rPr>
              <w:t>%</w:t>
            </w:r>
          </w:p>
        </w:tc>
        <w:tc>
          <w:tcPr>
            <w:tcW w:w="3249" w:type="dxa"/>
            <w:tcBorders>
              <w:top w:val="single" w:sz="4" w:space="0" w:color="auto"/>
              <w:bottom w:val="single" w:sz="4" w:space="0" w:color="auto"/>
            </w:tcBorders>
          </w:tcPr>
          <w:p w:rsidR="0080156E" w:rsidRDefault="0080156E" w:rsidP="00FF00A0">
            <w:pPr>
              <w:spacing w:before="120" w:line="336" w:lineRule="auto"/>
              <w:jc w:val="left"/>
              <w:rPr>
                <w:rtl/>
                <w:lang w:val="en-GB"/>
              </w:rPr>
            </w:pPr>
            <w:r>
              <w:rPr>
                <w:rFonts w:hint="cs"/>
                <w:color w:val="000000"/>
                <w:rtl/>
              </w:rPr>
              <w:t xml:space="preserve">על כל אירוע השבתה נוסף </w:t>
            </w:r>
            <w:r w:rsidR="007A63A4">
              <w:rPr>
                <w:rFonts w:hint="cs"/>
                <w:color w:val="000000"/>
                <w:rtl/>
              </w:rPr>
              <w:t xml:space="preserve">(מעבר ל 4 שברים) </w:t>
            </w:r>
            <w:r>
              <w:rPr>
                <w:rFonts w:hint="cs"/>
                <w:color w:val="000000"/>
                <w:rtl/>
              </w:rPr>
              <w:t xml:space="preserve">ישלם הספק קנס בסך </w:t>
            </w:r>
            <w:r w:rsidR="00FF00A0">
              <w:rPr>
                <w:rFonts w:hint="cs"/>
                <w:color w:val="000000"/>
                <w:rtl/>
              </w:rPr>
              <w:t>1</w:t>
            </w:r>
            <w:r>
              <w:rPr>
                <w:color w:val="000000"/>
                <w:rtl/>
              </w:rPr>
              <w:t>%</w:t>
            </w:r>
            <w:r>
              <w:rPr>
                <w:rFonts w:hint="cs"/>
                <w:color w:val="000000"/>
                <w:rtl/>
              </w:rPr>
              <w:t xml:space="preserve"> מהתשלום החודשי</w:t>
            </w:r>
          </w:p>
        </w:tc>
      </w:tr>
      <w:tr w:rsidR="007E5B1E" w:rsidTr="007A63A4">
        <w:trPr>
          <w:cantSplit/>
        </w:trPr>
        <w:tc>
          <w:tcPr>
            <w:tcW w:w="702" w:type="dxa"/>
            <w:tcBorders>
              <w:top w:val="single" w:sz="4" w:space="0" w:color="auto"/>
              <w:bottom w:val="single" w:sz="4" w:space="0" w:color="auto"/>
            </w:tcBorders>
          </w:tcPr>
          <w:p w:rsidR="007E5B1E" w:rsidRDefault="007E5B1E" w:rsidP="007E5B1E">
            <w:pPr>
              <w:spacing w:before="120" w:line="336" w:lineRule="auto"/>
              <w:jc w:val="center"/>
              <w:rPr>
                <w:rtl/>
                <w:lang w:val="en-GB"/>
              </w:rPr>
            </w:pPr>
            <w:r w:rsidRPr="0040704F">
              <w:rPr>
                <w:lang w:eastAsia="en-US"/>
              </w:rPr>
              <w:t>Z</w:t>
            </w:r>
            <w:r w:rsidRPr="0040704F">
              <w:rPr>
                <w:vertAlign w:val="subscript"/>
                <w:lang w:eastAsia="en-US"/>
              </w:rPr>
              <w:t>1</w:t>
            </w:r>
            <w:r>
              <w:rPr>
                <w:vertAlign w:val="subscript"/>
                <w:lang w:eastAsia="en-US"/>
              </w:rPr>
              <w:t>,4</w:t>
            </w:r>
          </w:p>
        </w:tc>
        <w:tc>
          <w:tcPr>
            <w:tcW w:w="2115" w:type="dxa"/>
            <w:tcBorders>
              <w:top w:val="single" w:sz="4" w:space="0" w:color="auto"/>
              <w:bottom w:val="single" w:sz="4" w:space="0" w:color="auto"/>
            </w:tcBorders>
          </w:tcPr>
          <w:p w:rsidR="007E5B1E" w:rsidRDefault="007E5B1E" w:rsidP="007E5B1E">
            <w:pPr>
              <w:spacing w:before="120" w:line="336" w:lineRule="auto"/>
              <w:rPr>
                <w:rtl/>
                <w:lang w:val="en-GB"/>
              </w:rPr>
            </w:pPr>
            <w:r>
              <w:rPr>
                <w:rFonts w:hint="cs"/>
                <w:rtl/>
              </w:rPr>
              <w:t>מספר מרבי של שברים</w:t>
            </w:r>
          </w:p>
        </w:tc>
        <w:tc>
          <w:tcPr>
            <w:tcW w:w="1257" w:type="dxa"/>
            <w:tcBorders>
              <w:top w:val="single" w:sz="4" w:space="0" w:color="auto"/>
              <w:bottom w:val="single" w:sz="4" w:space="0" w:color="auto"/>
            </w:tcBorders>
          </w:tcPr>
          <w:p w:rsidR="007E5B1E" w:rsidRDefault="007E5B1E" w:rsidP="007E5B1E">
            <w:pPr>
              <w:spacing w:before="120" w:line="336" w:lineRule="auto"/>
              <w:jc w:val="center"/>
              <w:rPr>
                <w:rtl/>
                <w:lang w:val="en-GB"/>
              </w:rPr>
            </w:pPr>
            <w:r>
              <w:rPr>
                <w:rFonts w:hint="cs"/>
                <w:rtl/>
              </w:rPr>
              <w:t>12 חודשים אחרונים</w:t>
            </w:r>
          </w:p>
        </w:tc>
        <w:tc>
          <w:tcPr>
            <w:tcW w:w="1134" w:type="dxa"/>
            <w:tcBorders>
              <w:top w:val="single" w:sz="4" w:space="0" w:color="auto"/>
              <w:bottom w:val="single" w:sz="4" w:space="0" w:color="auto"/>
            </w:tcBorders>
          </w:tcPr>
          <w:p w:rsidR="007E5B1E" w:rsidRDefault="007E5B1E" w:rsidP="007E5B1E">
            <w:pPr>
              <w:spacing w:before="120" w:line="336" w:lineRule="auto"/>
              <w:jc w:val="center"/>
              <w:rPr>
                <w:rtl/>
                <w:lang w:val="en-GB"/>
              </w:rPr>
            </w:pPr>
            <w:r>
              <w:rPr>
                <w:rFonts w:hint="cs"/>
                <w:rtl/>
              </w:rPr>
              <w:t>6</w:t>
            </w:r>
          </w:p>
        </w:tc>
        <w:tc>
          <w:tcPr>
            <w:tcW w:w="909" w:type="dxa"/>
            <w:tcBorders>
              <w:top w:val="single" w:sz="4" w:space="0" w:color="auto"/>
              <w:bottom w:val="single" w:sz="4" w:space="0" w:color="auto"/>
            </w:tcBorders>
          </w:tcPr>
          <w:p w:rsidR="007E5B1E" w:rsidRDefault="007E5B1E" w:rsidP="007E5B1E">
            <w:pPr>
              <w:spacing w:before="120" w:line="336" w:lineRule="auto"/>
              <w:jc w:val="center"/>
              <w:rPr>
                <w:rtl/>
                <w:lang w:val="en-GB"/>
              </w:rPr>
            </w:pPr>
            <w:r>
              <w:rPr>
                <w:rFonts w:hint="cs"/>
                <w:rtl/>
              </w:rPr>
              <w:t>10%</w:t>
            </w:r>
          </w:p>
        </w:tc>
        <w:tc>
          <w:tcPr>
            <w:tcW w:w="3249" w:type="dxa"/>
            <w:tcBorders>
              <w:top w:val="single" w:sz="4" w:space="0" w:color="auto"/>
              <w:bottom w:val="single" w:sz="4" w:space="0" w:color="auto"/>
            </w:tcBorders>
          </w:tcPr>
          <w:p w:rsidR="007E5B1E" w:rsidRDefault="007E5B1E" w:rsidP="00FF00A0">
            <w:pPr>
              <w:spacing w:before="120" w:line="336" w:lineRule="auto"/>
              <w:jc w:val="left"/>
              <w:rPr>
                <w:rtl/>
                <w:lang w:val="en-GB"/>
              </w:rPr>
            </w:pPr>
            <w:r>
              <w:rPr>
                <w:rFonts w:hint="cs"/>
                <w:color w:val="000000"/>
                <w:rtl/>
              </w:rPr>
              <w:t xml:space="preserve">על כל שבר נוסף </w:t>
            </w:r>
            <w:r w:rsidR="007A63A4">
              <w:rPr>
                <w:rFonts w:hint="cs"/>
                <w:color w:val="000000"/>
                <w:rtl/>
              </w:rPr>
              <w:t xml:space="preserve">(מעבר ל 6 שברים) </w:t>
            </w:r>
            <w:r>
              <w:rPr>
                <w:rFonts w:hint="cs"/>
                <w:color w:val="000000"/>
                <w:rtl/>
              </w:rPr>
              <w:t xml:space="preserve">ישלם הספק קנס בסך </w:t>
            </w:r>
            <w:r w:rsidR="00FF00A0">
              <w:rPr>
                <w:rFonts w:hint="cs"/>
                <w:color w:val="000000"/>
                <w:rtl/>
              </w:rPr>
              <w:t>1</w:t>
            </w:r>
            <w:r>
              <w:rPr>
                <w:color w:val="000000"/>
                <w:rtl/>
              </w:rPr>
              <w:t>%</w:t>
            </w:r>
            <w:r>
              <w:rPr>
                <w:rFonts w:hint="cs"/>
                <w:color w:val="000000"/>
                <w:rtl/>
              </w:rPr>
              <w:t xml:space="preserve"> מהתשלום החודשי</w:t>
            </w:r>
          </w:p>
        </w:tc>
      </w:tr>
      <w:tr w:rsidR="007E5B1E" w:rsidTr="007A63A4">
        <w:trPr>
          <w:cantSplit/>
        </w:trPr>
        <w:tc>
          <w:tcPr>
            <w:tcW w:w="702" w:type="dxa"/>
            <w:tcBorders>
              <w:top w:val="single" w:sz="4" w:space="0" w:color="auto"/>
              <w:bottom w:val="double" w:sz="4" w:space="0" w:color="auto"/>
            </w:tcBorders>
          </w:tcPr>
          <w:p w:rsidR="007E5B1E" w:rsidRDefault="007E5B1E" w:rsidP="007E5B1E">
            <w:pPr>
              <w:keepLines/>
              <w:spacing w:before="120" w:line="336" w:lineRule="auto"/>
              <w:jc w:val="center"/>
              <w:rPr>
                <w:rtl/>
                <w:lang w:val="en-GB"/>
              </w:rPr>
            </w:pPr>
            <w:r w:rsidRPr="0040704F">
              <w:rPr>
                <w:lang w:eastAsia="en-US"/>
              </w:rPr>
              <w:t>Z</w:t>
            </w:r>
            <w:r w:rsidRPr="0040704F">
              <w:rPr>
                <w:vertAlign w:val="subscript"/>
                <w:lang w:eastAsia="en-US"/>
              </w:rPr>
              <w:t>1</w:t>
            </w:r>
            <w:r>
              <w:rPr>
                <w:vertAlign w:val="subscript"/>
                <w:lang w:eastAsia="en-US"/>
              </w:rPr>
              <w:t>,5</w:t>
            </w:r>
          </w:p>
        </w:tc>
        <w:tc>
          <w:tcPr>
            <w:tcW w:w="2115" w:type="dxa"/>
            <w:tcBorders>
              <w:top w:val="single" w:sz="4" w:space="0" w:color="auto"/>
              <w:bottom w:val="double" w:sz="4" w:space="0" w:color="auto"/>
            </w:tcBorders>
          </w:tcPr>
          <w:p w:rsidR="007E5B1E" w:rsidRDefault="007E5B1E" w:rsidP="007E5B1E">
            <w:pPr>
              <w:keepLines/>
              <w:spacing w:before="120" w:line="336" w:lineRule="auto"/>
              <w:rPr>
                <w:rtl/>
                <w:lang w:val="en-GB"/>
              </w:rPr>
            </w:pPr>
            <w:r>
              <w:rPr>
                <w:rFonts w:hint="cs"/>
                <w:rtl/>
              </w:rPr>
              <w:t xml:space="preserve">מספר מרבי של שברים ארציים </w:t>
            </w:r>
          </w:p>
        </w:tc>
        <w:tc>
          <w:tcPr>
            <w:tcW w:w="1257" w:type="dxa"/>
            <w:tcBorders>
              <w:top w:val="single" w:sz="4" w:space="0" w:color="auto"/>
              <w:bottom w:val="double" w:sz="4" w:space="0" w:color="auto"/>
            </w:tcBorders>
          </w:tcPr>
          <w:p w:rsidR="007E5B1E" w:rsidRDefault="007E5B1E" w:rsidP="007E5B1E">
            <w:pPr>
              <w:keepLines/>
              <w:spacing w:before="120" w:line="336" w:lineRule="auto"/>
              <w:jc w:val="center"/>
              <w:rPr>
                <w:rtl/>
                <w:lang w:val="en-GB"/>
              </w:rPr>
            </w:pPr>
            <w:r>
              <w:rPr>
                <w:rFonts w:hint="cs"/>
                <w:rtl/>
              </w:rPr>
              <w:t>12 חודשים אחרונים</w:t>
            </w:r>
          </w:p>
        </w:tc>
        <w:tc>
          <w:tcPr>
            <w:tcW w:w="1134" w:type="dxa"/>
            <w:tcBorders>
              <w:top w:val="single" w:sz="4" w:space="0" w:color="auto"/>
              <w:bottom w:val="double" w:sz="4" w:space="0" w:color="auto"/>
            </w:tcBorders>
          </w:tcPr>
          <w:p w:rsidR="007E5B1E" w:rsidRDefault="007E5B1E" w:rsidP="007E5B1E">
            <w:pPr>
              <w:keepLines/>
              <w:spacing w:before="120" w:line="336" w:lineRule="auto"/>
              <w:jc w:val="center"/>
              <w:rPr>
                <w:rtl/>
                <w:lang w:val="en-GB"/>
              </w:rPr>
            </w:pPr>
            <w:r>
              <w:rPr>
                <w:rFonts w:hint="cs"/>
                <w:rtl/>
              </w:rPr>
              <w:t>2</w:t>
            </w:r>
          </w:p>
        </w:tc>
        <w:tc>
          <w:tcPr>
            <w:tcW w:w="909" w:type="dxa"/>
            <w:tcBorders>
              <w:top w:val="single" w:sz="4" w:space="0" w:color="auto"/>
              <w:bottom w:val="double" w:sz="4" w:space="0" w:color="auto"/>
            </w:tcBorders>
          </w:tcPr>
          <w:p w:rsidR="007E5B1E" w:rsidRDefault="007E5B1E" w:rsidP="007E5B1E">
            <w:pPr>
              <w:keepLines/>
              <w:spacing w:before="120" w:line="336" w:lineRule="auto"/>
              <w:jc w:val="center"/>
              <w:rPr>
                <w:rtl/>
                <w:lang w:val="en-GB"/>
              </w:rPr>
            </w:pPr>
            <w:r>
              <w:rPr>
                <w:rFonts w:hint="cs"/>
                <w:rtl/>
              </w:rPr>
              <w:t>10%</w:t>
            </w:r>
          </w:p>
        </w:tc>
        <w:tc>
          <w:tcPr>
            <w:tcW w:w="3249" w:type="dxa"/>
            <w:tcBorders>
              <w:top w:val="single" w:sz="4" w:space="0" w:color="auto"/>
              <w:bottom w:val="double" w:sz="4" w:space="0" w:color="auto"/>
            </w:tcBorders>
          </w:tcPr>
          <w:p w:rsidR="007E5B1E" w:rsidRDefault="007E5B1E" w:rsidP="00FF00A0">
            <w:pPr>
              <w:keepLines/>
              <w:spacing w:before="120" w:line="336" w:lineRule="auto"/>
              <w:jc w:val="left"/>
              <w:rPr>
                <w:rtl/>
                <w:lang w:val="en-GB"/>
              </w:rPr>
            </w:pPr>
            <w:r>
              <w:rPr>
                <w:rFonts w:hint="cs"/>
                <w:color w:val="000000"/>
                <w:rtl/>
              </w:rPr>
              <w:t xml:space="preserve">על כל שבר נוסף </w:t>
            </w:r>
            <w:r w:rsidR="007A63A4">
              <w:rPr>
                <w:rFonts w:hint="cs"/>
                <w:color w:val="000000"/>
                <w:rtl/>
              </w:rPr>
              <w:t xml:space="preserve">(מעבר ל 2 שברים) </w:t>
            </w:r>
            <w:r>
              <w:rPr>
                <w:rFonts w:hint="cs"/>
                <w:color w:val="000000"/>
                <w:rtl/>
              </w:rPr>
              <w:t xml:space="preserve">ישלם הספק קנס בסך </w:t>
            </w:r>
            <w:r w:rsidR="00FF00A0">
              <w:rPr>
                <w:rFonts w:hint="cs"/>
                <w:color w:val="000000"/>
                <w:rtl/>
              </w:rPr>
              <w:t>2</w:t>
            </w:r>
            <w:r>
              <w:rPr>
                <w:rFonts w:hint="cs"/>
                <w:color w:val="000000"/>
                <w:rtl/>
              </w:rPr>
              <w:t>% מהתשלום החודשי</w:t>
            </w:r>
          </w:p>
        </w:tc>
      </w:tr>
    </w:tbl>
    <w:p w:rsidR="001B794F" w:rsidRDefault="001B794F" w:rsidP="00492D14">
      <w:pPr>
        <w:ind w:left="720"/>
        <w:rPr>
          <w:rtl/>
        </w:rPr>
      </w:pPr>
    </w:p>
    <w:p w:rsidR="007E5B1E" w:rsidRPr="00541B4E" w:rsidRDefault="007E5B1E" w:rsidP="007E5B1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36" w:lineRule="auto"/>
        <w:ind w:left="833" w:right="113"/>
        <w:rPr>
          <w:rFonts w:asciiTheme="minorBidi" w:hAnsiTheme="minorBidi" w:cstheme="minorBidi"/>
          <w:b/>
          <w:bCs/>
          <w:u w:val="single"/>
          <w:rtl/>
        </w:rPr>
      </w:pPr>
      <w:r w:rsidRPr="00541B4E">
        <w:rPr>
          <w:rFonts w:asciiTheme="minorBidi" w:hAnsiTheme="minorBidi" w:cstheme="minorBidi" w:hint="cs"/>
          <w:b/>
          <w:bCs/>
          <w:u w:val="single"/>
          <w:rtl/>
        </w:rPr>
        <w:t>הערות</w:t>
      </w:r>
    </w:p>
    <w:p w:rsidR="007E5B1E" w:rsidRDefault="007E5B1E" w:rsidP="007E5B1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36" w:lineRule="auto"/>
        <w:ind w:left="1190" w:right="113" w:hanging="357"/>
        <w:rPr>
          <w:rFonts w:asciiTheme="minorBidi" w:hAnsiTheme="minorBidi" w:cstheme="minorBidi"/>
          <w:b/>
          <w:bCs/>
          <w:rtl/>
        </w:rPr>
      </w:pPr>
      <w:r>
        <w:rPr>
          <w:rFonts w:asciiTheme="minorBidi" w:hAnsiTheme="minorBidi" w:cstheme="minorBidi"/>
          <w:b/>
          <w:bCs/>
        </w:rPr>
        <w:sym w:font="Wingdings" w:char="F081"/>
      </w:r>
      <w:r>
        <w:rPr>
          <w:rFonts w:asciiTheme="minorBidi" w:hAnsiTheme="minorBidi" w:cstheme="minorBidi"/>
          <w:b/>
          <w:bCs/>
          <w:rtl/>
        </w:rPr>
        <w:tab/>
      </w:r>
      <w:r w:rsidRPr="00FC7513">
        <w:rPr>
          <w:rFonts w:asciiTheme="minorBidi" w:hAnsiTheme="minorBidi" w:cstheme="minorBidi"/>
          <w:b/>
          <w:bCs/>
          <w:rtl/>
        </w:rPr>
        <w:t>לדוגמה, אם ב</w:t>
      </w:r>
      <w:r>
        <w:rPr>
          <w:rFonts w:asciiTheme="minorBidi" w:hAnsiTheme="minorBidi" w:cstheme="minorBidi" w:hint="cs"/>
          <w:b/>
          <w:bCs/>
          <w:rtl/>
        </w:rPr>
        <w:t xml:space="preserve">ארגון 500 עמדות משתמש, </w:t>
      </w:r>
      <w:r w:rsidRPr="00FC7513">
        <w:rPr>
          <w:rFonts w:asciiTheme="minorBidi" w:hAnsiTheme="minorBidi" w:cstheme="minorBidi" w:hint="cs"/>
          <w:b/>
          <w:bCs/>
          <w:rtl/>
        </w:rPr>
        <w:t xml:space="preserve">מספר התקלות המרבי לא יעלה על </w:t>
      </w:r>
      <w:r>
        <w:rPr>
          <w:rFonts w:asciiTheme="minorBidi" w:hAnsiTheme="minorBidi" w:cstheme="minorBidi" w:hint="cs"/>
          <w:b/>
          <w:bCs/>
          <w:rtl/>
        </w:rPr>
        <w:t>25</w:t>
      </w:r>
      <w:r w:rsidRPr="00FC7513">
        <w:rPr>
          <w:rFonts w:asciiTheme="minorBidi" w:hAnsiTheme="minorBidi" w:cstheme="minorBidi" w:hint="cs"/>
          <w:b/>
          <w:bCs/>
          <w:rtl/>
        </w:rPr>
        <w:t xml:space="preserve"> </w:t>
      </w:r>
      <w:r>
        <w:rPr>
          <w:rFonts w:asciiTheme="minorBidi" w:hAnsiTheme="minorBidi" w:cstheme="minorBidi" w:hint="cs"/>
          <w:b/>
          <w:bCs/>
          <w:rtl/>
        </w:rPr>
        <w:t xml:space="preserve">תקלות </w:t>
      </w:r>
      <w:r w:rsidRPr="00FC7513">
        <w:rPr>
          <w:rFonts w:asciiTheme="minorBidi" w:hAnsiTheme="minorBidi" w:cstheme="minorBidi" w:hint="cs"/>
          <w:b/>
          <w:bCs/>
          <w:rtl/>
        </w:rPr>
        <w:t>(</w:t>
      </w:r>
      <w:r>
        <w:rPr>
          <w:rFonts w:asciiTheme="minorBidi" w:hAnsiTheme="minorBidi" w:cstheme="minorBidi"/>
          <w:b/>
          <w:bCs/>
        </w:rPr>
        <w:t>5</w:t>
      </w:r>
      <w:r w:rsidRPr="00FC7513">
        <w:rPr>
          <w:rFonts w:asciiTheme="minorBidi" w:hAnsiTheme="minorBidi" w:cstheme="minorBidi"/>
          <w:b/>
          <w:bCs/>
        </w:rPr>
        <w:t xml:space="preserve">% x </w:t>
      </w:r>
      <w:r>
        <w:rPr>
          <w:rFonts w:asciiTheme="minorBidi" w:hAnsiTheme="minorBidi" w:cstheme="minorBidi"/>
          <w:b/>
          <w:bCs/>
        </w:rPr>
        <w:t>5</w:t>
      </w:r>
      <w:r w:rsidRPr="00FC7513">
        <w:rPr>
          <w:rFonts w:asciiTheme="minorBidi" w:hAnsiTheme="minorBidi" w:cstheme="minorBidi"/>
          <w:b/>
          <w:bCs/>
        </w:rPr>
        <w:t xml:space="preserve">00 = </w:t>
      </w:r>
      <w:r>
        <w:rPr>
          <w:rFonts w:asciiTheme="minorBidi" w:hAnsiTheme="minorBidi" w:cstheme="minorBidi"/>
          <w:b/>
          <w:bCs/>
        </w:rPr>
        <w:t>25</w:t>
      </w:r>
      <w:r w:rsidRPr="00FC7513">
        <w:rPr>
          <w:rFonts w:asciiTheme="minorBidi" w:hAnsiTheme="minorBidi" w:cstheme="minorBidi" w:hint="cs"/>
          <w:b/>
          <w:bCs/>
          <w:rtl/>
        </w:rPr>
        <w:t>) על מנת לעמוד בדרישות המדד.</w:t>
      </w:r>
    </w:p>
    <w:p w:rsidR="007E5B1E" w:rsidRDefault="007E5B1E" w:rsidP="007E5B1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36" w:lineRule="auto"/>
        <w:ind w:left="1190" w:right="113" w:hanging="357"/>
        <w:rPr>
          <w:rFonts w:asciiTheme="minorBidi" w:hAnsiTheme="minorBidi" w:cstheme="minorBidi"/>
          <w:b/>
          <w:bCs/>
          <w:rtl/>
        </w:rPr>
      </w:pPr>
      <w:r>
        <w:rPr>
          <w:rFonts w:asciiTheme="minorBidi" w:hAnsiTheme="minorBidi" w:cstheme="minorBidi"/>
          <w:b/>
          <w:bCs/>
        </w:rPr>
        <w:sym w:font="Wingdings" w:char="F082"/>
      </w:r>
      <w:r>
        <w:rPr>
          <w:rFonts w:asciiTheme="minorBidi" w:hAnsiTheme="minorBidi" w:cstheme="minorBidi"/>
          <w:b/>
          <w:bCs/>
          <w:rtl/>
        </w:rPr>
        <w:tab/>
      </w:r>
      <w:r>
        <w:rPr>
          <w:rFonts w:asciiTheme="minorBidi" w:hAnsiTheme="minorBidi" w:cstheme="minorBidi" w:hint="cs"/>
          <w:b/>
          <w:bCs/>
          <w:rtl/>
        </w:rPr>
        <w:t xml:space="preserve">מתוך ציון רמת השירות </w:t>
      </w:r>
      <w:r>
        <w:rPr>
          <w:rFonts w:asciiTheme="minorBidi" w:hAnsiTheme="minorBidi" w:hint="cs"/>
          <w:b/>
          <w:bCs/>
          <w:rtl/>
        </w:rPr>
        <w:t>ל</w:t>
      </w:r>
      <w:r w:rsidRPr="0050289D">
        <w:rPr>
          <w:rFonts w:asciiTheme="minorBidi" w:hAnsiTheme="minorBidi"/>
          <w:b/>
          <w:bCs/>
          <w:rtl/>
        </w:rPr>
        <w:t>זמינות המערכת</w:t>
      </w:r>
      <w:r>
        <w:rPr>
          <w:rFonts w:asciiTheme="minorBidi" w:hAnsiTheme="minorBidi" w:hint="cs"/>
          <w:b/>
          <w:bCs/>
          <w:rtl/>
        </w:rPr>
        <w:t xml:space="preserve"> </w:t>
      </w:r>
      <w:r>
        <w:rPr>
          <w:rFonts w:asciiTheme="minorBidi" w:hAnsiTheme="minorBidi"/>
          <w:b/>
          <w:bCs/>
        </w:rPr>
        <w:t>Z</w:t>
      </w:r>
      <w:r w:rsidRPr="0050289D">
        <w:rPr>
          <w:rFonts w:asciiTheme="minorBidi" w:hAnsiTheme="minorBidi"/>
          <w:b/>
          <w:bCs/>
          <w:vertAlign w:val="subscript"/>
        </w:rPr>
        <w:t>1</w:t>
      </w:r>
      <w:r>
        <w:rPr>
          <w:rFonts w:asciiTheme="minorBidi" w:hAnsiTheme="minorBidi" w:cstheme="minorBidi" w:hint="cs"/>
          <w:b/>
          <w:bCs/>
          <w:rtl/>
        </w:rPr>
        <w:t>.</w:t>
      </w:r>
    </w:p>
    <w:p w:rsidR="001B794F" w:rsidRDefault="001B794F" w:rsidP="00492D14">
      <w:pPr>
        <w:ind w:left="720"/>
        <w:rPr>
          <w:rtl/>
        </w:rPr>
      </w:pPr>
    </w:p>
    <w:p w:rsidR="007E5B1E" w:rsidRDefault="007E5B1E" w:rsidP="007E5B1E">
      <w:pPr>
        <w:ind w:left="720"/>
        <w:rPr>
          <w:rtl/>
        </w:rPr>
      </w:pPr>
      <w:r>
        <w:rPr>
          <w:rtl/>
        </w:rPr>
        <w:br w:type="page"/>
      </w:r>
    </w:p>
    <w:p w:rsidR="001B794F" w:rsidRDefault="001B794F" w:rsidP="00492D14">
      <w:pPr>
        <w:ind w:left="720"/>
        <w:rPr>
          <w:rtl/>
        </w:rPr>
      </w:pPr>
    </w:p>
    <w:p w:rsidR="001B794F" w:rsidRPr="007E5B1E" w:rsidRDefault="007E5B1E" w:rsidP="007C31A4">
      <w:pPr>
        <w:pStyle w:val="ListParagraph"/>
        <w:numPr>
          <w:ilvl w:val="1"/>
          <w:numId w:val="374"/>
        </w:numPr>
        <w:ind w:left="720" w:hanging="720"/>
        <w:rPr>
          <w:b/>
          <w:bCs/>
          <w:sz w:val="28"/>
          <w:szCs w:val="28"/>
          <w:rtl/>
        </w:rPr>
      </w:pPr>
      <w:bookmarkStart w:id="1766" w:name="_Ref486889228"/>
      <w:bookmarkStart w:id="1767" w:name="נספח45_סעיף14"/>
      <w:r w:rsidRPr="007E5B1E">
        <w:rPr>
          <w:b/>
          <w:bCs/>
          <w:sz w:val="28"/>
          <w:szCs w:val="28"/>
          <w:rtl/>
        </w:rPr>
        <w:t>רמת שירות נדרשת – התאוששות מתקלות / שברים</w:t>
      </w:r>
      <w:bookmarkEnd w:id="1766"/>
    </w:p>
    <w:bookmarkEnd w:id="1767"/>
    <w:p w:rsidR="001B794F" w:rsidRDefault="007E5B1E" w:rsidP="00492D14">
      <w:pPr>
        <w:ind w:left="720"/>
        <w:rPr>
          <w:rtl/>
        </w:rPr>
      </w:pPr>
      <w:r w:rsidRPr="007E5B1E">
        <w:rPr>
          <w:rtl/>
        </w:rPr>
        <w:t>הטבלה שלהלן מפרטת את זמן ההתאוששות המרבי המותר בשעות מתקריות (</w:t>
      </w:r>
      <w:r w:rsidRPr="007E5B1E">
        <w:t>Incidents</w:t>
      </w:r>
      <w:r w:rsidRPr="007E5B1E">
        <w:rPr>
          <w:rtl/>
        </w:rPr>
        <w:t>)</w:t>
      </w:r>
      <w:r>
        <w:rPr>
          <w:rFonts w:hint="cs"/>
          <w:rtl/>
        </w:rPr>
        <w:t xml:space="preserve"> בהתאם לסוג התקרית :</w:t>
      </w:r>
    </w:p>
    <w:tbl>
      <w:tblPr>
        <w:tblStyle w:val="TableGrid"/>
        <w:bidiVisual/>
        <w:tblW w:w="9366" w:type="dxa"/>
        <w:tblInd w:w="720"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2"/>
        <w:gridCol w:w="2115"/>
        <w:gridCol w:w="1257"/>
        <w:gridCol w:w="1134"/>
        <w:gridCol w:w="909"/>
        <w:gridCol w:w="3249"/>
      </w:tblGrid>
      <w:tr w:rsidR="007E5B1E" w:rsidRPr="00DB6F83" w:rsidTr="007A63A4">
        <w:trPr>
          <w:cantSplit/>
          <w:tblHeader/>
        </w:trPr>
        <w:tc>
          <w:tcPr>
            <w:tcW w:w="702" w:type="dxa"/>
            <w:tcBorders>
              <w:top w:val="double" w:sz="4" w:space="0" w:color="auto"/>
              <w:bottom w:val="double" w:sz="4" w:space="0" w:color="auto"/>
            </w:tcBorders>
            <w:shd w:val="clear" w:color="auto" w:fill="BFBFBF" w:themeFill="background1" w:themeFillShade="BF"/>
            <w:vAlign w:val="center"/>
          </w:tcPr>
          <w:p w:rsidR="007E5B1E" w:rsidRPr="00DB6F83" w:rsidRDefault="007E5B1E" w:rsidP="00EE342F">
            <w:pPr>
              <w:spacing w:before="120" w:line="240" w:lineRule="auto"/>
              <w:jc w:val="center"/>
              <w:rPr>
                <w:b/>
                <w:bCs/>
                <w:rtl/>
              </w:rPr>
            </w:pPr>
            <w:r w:rsidRPr="00DB6F83">
              <w:rPr>
                <w:rFonts w:hint="cs"/>
                <w:b/>
                <w:bCs/>
                <w:rtl/>
              </w:rPr>
              <w:t>#</w:t>
            </w:r>
          </w:p>
        </w:tc>
        <w:tc>
          <w:tcPr>
            <w:tcW w:w="2115" w:type="dxa"/>
            <w:tcBorders>
              <w:top w:val="double" w:sz="4" w:space="0" w:color="auto"/>
              <w:bottom w:val="double" w:sz="4" w:space="0" w:color="auto"/>
            </w:tcBorders>
            <w:shd w:val="clear" w:color="auto" w:fill="BFBFBF" w:themeFill="background1" w:themeFillShade="BF"/>
            <w:vAlign w:val="center"/>
          </w:tcPr>
          <w:p w:rsidR="007E5B1E" w:rsidRPr="00DB6F83" w:rsidRDefault="007E5B1E" w:rsidP="00EE342F">
            <w:pPr>
              <w:spacing w:before="120" w:line="240" w:lineRule="auto"/>
              <w:jc w:val="center"/>
              <w:rPr>
                <w:b/>
                <w:bCs/>
                <w:rtl/>
              </w:rPr>
            </w:pPr>
            <w:r w:rsidRPr="00DB6F83">
              <w:rPr>
                <w:rFonts w:hint="cs"/>
                <w:b/>
                <w:bCs/>
                <w:rtl/>
              </w:rPr>
              <w:t>מדד</w:t>
            </w:r>
          </w:p>
        </w:tc>
        <w:tc>
          <w:tcPr>
            <w:tcW w:w="1257" w:type="dxa"/>
            <w:tcBorders>
              <w:top w:val="double" w:sz="4" w:space="0" w:color="auto"/>
              <w:bottom w:val="double" w:sz="4" w:space="0" w:color="auto"/>
            </w:tcBorders>
            <w:shd w:val="clear" w:color="auto" w:fill="BFBFBF" w:themeFill="background1" w:themeFillShade="BF"/>
            <w:vAlign w:val="center"/>
          </w:tcPr>
          <w:p w:rsidR="007E5B1E" w:rsidRPr="00DB6F83" w:rsidRDefault="007E5B1E" w:rsidP="00EE342F">
            <w:pPr>
              <w:spacing w:before="120" w:line="240" w:lineRule="auto"/>
              <w:jc w:val="center"/>
              <w:rPr>
                <w:b/>
                <w:bCs/>
                <w:rtl/>
              </w:rPr>
            </w:pPr>
            <w:r>
              <w:rPr>
                <w:rFonts w:hint="cs"/>
                <w:b/>
                <w:bCs/>
                <w:rtl/>
              </w:rPr>
              <w:t>תקופת מדידה</w:t>
            </w:r>
          </w:p>
        </w:tc>
        <w:tc>
          <w:tcPr>
            <w:tcW w:w="1134" w:type="dxa"/>
            <w:tcBorders>
              <w:top w:val="double" w:sz="4" w:space="0" w:color="auto"/>
              <w:bottom w:val="double" w:sz="4" w:space="0" w:color="auto"/>
            </w:tcBorders>
            <w:shd w:val="clear" w:color="auto" w:fill="BFBFBF" w:themeFill="background1" w:themeFillShade="BF"/>
            <w:vAlign w:val="center"/>
          </w:tcPr>
          <w:p w:rsidR="007E5B1E" w:rsidRDefault="007E5B1E" w:rsidP="00EE342F">
            <w:pPr>
              <w:spacing w:before="120" w:line="240" w:lineRule="auto"/>
              <w:jc w:val="center"/>
              <w:rPr>
                <w:b/>
                <w:bCs/>
                <w:rtl/>
              </w:rPr>
            </w:pPr>
            <w:r>
              <w:rPr>
                <w:rFonts w:hint="cs"/>
                <w:b/>
                <w:bCs/>
                <w:rtl/>
              </w:rPr>
              <w:t>ערך נדרש</w:t>
            </w:r>
          </w:p>
          <w:p w:rsidR="007E5B1E" w:rsidRPr="00DB6F83" w:rsidRDefault="007E5B1E" w:rsidP="00EE342F">
            <w:pPr>
              <w:spacing w:before="120" w:line="240" w:lineRule="auto"/>
              <w:jc w:val="center"/>
              <w:rPr>
                <w:b/>
                <w:bCs/>
                <w:rtl/>
              </w:rPr>
            </w:pPr>
            <w:r>
              <w:rPr>
                <w:rFonts w:hint="cs"/>
                <w:b/>
                <w:bCs/>
                <w:rtl/>
              </w:rPr>
              <w:t>(</w:t>
            </w:r>
            <w:r>
              <w:rPr>
                <w:b/>
                <w:bCs/>
              </w:rPr>
              <w:t>C</w:t>
            </w:r>
            <w:r w:rsidRPr="00FA484F">
              <w:rPr>
                <w:b/>
                <w:bCs/>
                <w:vertAlign w:val="subscript"/>
              </w:rPr>
              <w:t>i</w:t>
            </w:r>
            <w:r>
              <w:rPr>
                <w:rFonts w:hint="cs"/>
                <w:b/>
                <w:bCs/>
                <w:rtl/>
              </w:rPr>
              <w:t xml:space="preserve">) </w:t>
            </w:r>
            <w:r w:rsidRPr="0050289D">
              <w:rPr>
                <w:rFonts w:hint="cs"/>
                <w:b/>
                <w:bCs/>
                <w:vertAlign w:val="superscript"/>
                <w:rtl/>
              </w:rPr>
              <w:t>(1)</w:t>
            </w:r>
          </w:p>
        </w:tc>
        <w:tc>
          <w:tcPr>
            <w:tcW w:w="909" w:type="dxa"/>
            <w:tcBorders>
              <w:top w:val="double" w:sz="4" w:space="0" w:color="auto"/>
              <w:bottom w:val="double" w:sz="4" w:space="0" w:color="auto"/>
            </w:tcBorders>
            <w:shd w:val="clear" w:color="auto" w:fill="BFBFBF" w:themeFill="background1" w:themeFillShade="BF"/>
            <w:vAlign w:val="center"/>
          </w:tcPr>
          <w:p w:rsidR="007E5B1E" w:rsidRPr="00DB6F83" w:rsidRDefault="007E5B1E" w:rsidP="00C3447C">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sidR="00C3447C">
              <w:rPr>
                <w:rFonts w:hint="cs"/>
                <w:b/>
                <w:bCs/>
                <w:vertAlign w:val="superscript"/>
                <w:rtl/>
              </w:rPr>
              <w:t>1</w:t>
            </w:r>
            <w:r w:rsidRPr="0050289D">
              <w:rPr>
                <w:rFonts w:hint="cs"/>
                <w:b/>
                <w:bCs/>
                <w:vertAlign w:val="superscript"/>
                <w:rtl/>
              </w:rPr>
              <w:t>)</w:t>
            </w:r>
          </w:p>
        </w:tc>
        <w:tc>
          <w:tcPr>
            <w:tcW w:w="3249" w:type="dxa"/>
            <w:tcBorders>
              <w:top w:val="double" w:sz="4" w:space="0" w:color="auto"/>
              <w:bottom w:val="double" w:sz="4" w:space="0" w:color="auto"/>
            </w:tcBorders>
            <w:shd w:val="clear" w:color="auto" w:fill="BFBFBF" w:themeFill="background1" w:themeFillShade="BF"/>
            <w:vAlign w:val="center"/>
          </w:tcPr>
          <w:p w:rsidR="007E5B1E" w:rsidRPr="00DB6F83" w:rsidRDefault="007E5B1E" w:rsidP="00EE342F">
            <w:pPr>
              <w:spacing w:before="120" w:line="240" w:lineRule="auto"/>
              <w:jc w:val="center"/>
              <w:rPr>
                <w:b/>
                <w:bCs/>
                <w:rtl/>
              </w:rPr>
            </w:pPr>
            <w:r>
              <w:rPr>
                <w:rFonts w:hint="cs"/>
                <w:b/>
                <w:bCs/>
                <w:rtl/>
              </w:rPr>
              <w:t>חישוב קנס</w:t>
            </w:r>
          </w:p>
        </w:tc>
      </w:tr>
      <w:tr w:rsidR="007E5B1E" w:rsidTr="007A63A4">
        <w:trPr>
          <w:cantSplit/>
        </w:trPr>
        <w:tc>
          <w:tcPr>
            <w:tcW w:w="702" w:type="dxa"/>
            <w:tcBorders>
              <w:top w:val="double" w:sz="4" w:space="0" w:color="auto"/>
            </w:tcBorders>
          </w:tcPr>
          <w:p w:rsidR="007E5B1E" w:rsidRDefault="007E5B1E" w:rsidP="007E5B1E">
            <w:pPr>
              <w:spacing w:before="120" w:line="336" w:lineRule="auto"/>
              <w:jc w:val="center"/>
              <w:rPr>
                <w:rtl/>
              </w:rPr>
            </w:pPr>
            <w:r w:rsidRPr="0040704F">
              <w:rPr>
                <w:lang w:eastAsia="en-US"/>
              </w:rPr>
              <w:t>Z</w:t>
            </w:r>
            <w:r>
              <w:rPr>
                <w:vertAlign w:val="subscript"/>
                <w:lang w:eastAsia="en-US"/>
              </w:rPr>
              <w:t>2,1</w:t>
            </w:r>
          </w:p>
        </w:tc>
        <w:tc>
          <w:tcPr>
            <w:tcW w:w="2115" w:type="dxa"/>
            <w:tcBorders>
              <w:top w:val="double" w:sz="4" w:space="0" w:color="auto"/>
            </w:tcBorders>
          </w:tcPr>
          <w:p w:rsidR="007E5B1E" w:rsidRDefault="006D678A" w:rsidP="006D678A">
            <w:pPr>
              <w:spacing w:before="120" w:line="336" w:lineRule="auto"/>
              <w:jc w:val="left"/>
              <w:rPr>
                <w:rtl/>
                <w:lang w:val="en-GB"/>
              </w:rPr>
            </w:pPr>
            <w:r>
              <w:rPr>
                <w:rFonts w:hint="cs"/>
                <w:rtl/>
              </w:rPr>
              <w:t>זמן התאוששות מתקלה משביתה בעמדת משתמש</w:t>
            </w:r>
            <w:r>
              <w:rPr>
                <w:rFonts w:hint="cs"/>
                <w:rtl/>
                <w:lang w:val="en-GB"/>
              </w:rPr>
              <w:t xml:space="preserve"> בהנהלת המשרד</w:t>
            </w:r>
          </w:p>
        </w:tc>
        <w:tc>
          <w:tcPr>
            <w:tcW w:w="1257" w:type="dxa"/>
            <w:tcBorders>
              <w:top w:val="double" w:sz="4" w:space="0" w:color="auto"/>
            </w:tcBorders>
          </w:tcPr>
          <w:p w:rsidR="007E5B1E" w:rsidRDefault="007E5B1E" w:rsidP="00EE342F">
            <w:pPr>
              <w:spacing w:before="120" w:line="336" w:lineRule="auto"/>
              <w:jc w:val="center"/>
              <w:rPr>
                <w:rtl/>
                <w:lang w:val="en-GB"/>
              </w:rPr>
            </w:pPr>
            <w:r>
              <w:rPr>
                <w:rFonts w:hint="cs"/>
                <w:rtl/>
              </w:rPr>
              <w:t>חודש</w:t>
            </w:r>
          </w:p>
        </w:tc>
        <w:tc>
          <w:tcPr>
            <w:tcW w:w="1134" w:type="dxa"/>
            <w:tcBorders>
              <w:top w:val="double" w:sz="4" w:space="0" w:color="auto"/>
            </w:tcBorders>
          </w:tcPr>
          <w:p w:rsidR="007E5B1E" w:rsidRDefault="006D678A" w:rsidP="00EE342F">
            <w:pPr>
              <w:spacing w:before="120" w:line="336" w:lineRule="auto"/>
              <w:jc w:val="center"/>
              <w:rPr>
                <w:rtl/>
                <w:lang w:val="en-GB"/>
              </w:rPr>
            </w:pPr>
            <w:r>
              <w:rPr>
                <w:rFonts w:hint="cs"/>
                <w:rtl/>
              </w:rPr>
              <w:t>2 שעות</w:t>
            </w:r>
          </w:p>
        </w:tc>
        <w:tc>
          <w:tcPr>
            <w:tcW w:w="909" w:type="dxa"/>
            <w:tcBorders>
              <w:top w:val="double" w:sz="4" w:space="0" w:color="auto"/>
            </w:tcBorders>
          </w:tcPr>
          <w:p w:rsidR="007E5B1E" w:rsidRDefault="006D678A" w:rsidP="00EE342F">
            <w:pPr>
              <w:spacing w:before="120" w:line="336" w:lineRule="auto"/>
              <w:jc w:val="center"/>
              <w:rPr>
                <w:rtl/>
                <w:lang w:val="en-GB"/>
              </w:rPr>
            </w:pPr>
            <w:r>
              <w:rPr>
                <w:rFonts w:hint="cs"/>
                <w:rtl/>
              </w:rPr>
              <w:t>25</w:t>
            </w:r>
            <w:r w:rsidR="007E5B1E">
              <w:rPr>
                <w:rFonts w:hint="cs"/>
                <w:rtl/>
              </w:rPr>
              <w:t>%</w:t>
            </w:r>
          </w:p>
        </w:tc>
        <w:tc>
          <w:tcPr>
            <w:tcW w:w="3249" w:type="dxa"/>
            <w:tcBorders>
              <w:top w:val="double" w:sz="4" w:space="0" w:color="auto"/>
            </w:tcBorders>
          </w:tcPr>
          <w:p w:rsidR="007E5B1E" w:rsidRDefault="006D678A" w:rsidP="00E11931">
            <w:pPr>
              <w:spacing w:before="120" w:line="336" w:lineRule="auto"/>
              <w:jc w:val="left"/>
              <w:rPr>
                <w:rtl/>
                <w:lang w:val="en-GB"/>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w:t>
            </w:r>
            <w:r w:rsidR="007A63A4">
              <w:rPr>
                <w:rFonts w:hint="cs"/>
                <w:rtl/>
              </w:rPr>
              <w:t xml:space="preserve">(סכום כל החריגות מעבר ל 2 שעות בכל התקלות מסוג זה בתקופת המדידה) </w:t>
            </w:r>
            <w:r>
              <w:rPr>
                <w:rFonts w:hint="cs"/>
                <w:rtl/>
              </w:rPr>
              <w:t xml:space="preserve">ישלם הספק קנס בסך </w:t>
            </w:r>
            <w:r w:rsidR="00E11931">
              <w:rPr>
                <w:rFonts w:hint="cs"/>
                <w:rtl/>
              </w:rPr>
              <w:t>0.1</w:t>
            </w:r>
            <w:r>
              <w:rPr>
                <w:rFonts w:hint="cs"/>
                <w:rtl/>
              </w:rPr>
              <w:t>% מהתשלום החודשי</w:t>
            </w:r>
          </w:p>
        </w:tc>
      </w:tr>
      <w:tr w:rsidR="006D678A" w:rsidTr="007A63A4">
        <w:trPr>
          <w:cantSplit/>
        </w:trPr>
        <w:tc>
          <w:tcPr>
            <w:tcW w:w="702" w:type="dxa"/>
            <w:tcBorders>
              <w:bottom w:val="single" w:sz="4" w:space="0" w:color="auto"/>
            </w:tcBorders>
          </w:tcPr>
          <w:p w:rsidR="006D678A" w:rsidRPr="0040704F" w:rsidRDefault="006D678A" w:rsidP="007E5B1E">
            <w:pPr>
              <w:spacing w:before="120" w:line="336" w:lineRule="auto"/>
              <w:jc w:val="center"/>
            </w:pPr>
            <w:r w:rsidRPr="0040704F">
              <w:t>Z</w:t>
            </w:r>
            <w:r>
              <w:rPr>
                <w:vertAlign w:val="subscript"/>
              </w:rPr>
              <w:t>2</w:t>
            </w:r>
            <w:r>
              <w:rPr>
                <w:vertAlign w:val="subscript"/>
                <w:lang w:eastAsia="en-US"/>
              </w:rPr>
              <w:t>,2</w:t>
            </w:r>
          </w:p>
        </w:tc>
        <w:tc>
          <w:tcPr>
            <w:tcW w:w="2115" w:type="dxa"/>
            <w:tcBorders>
              <w:bottom w:val="single" w:sz="4" w:space="0" w:color="auto"/>
            </w:tcBorders>
          </w:tcPr>
          <w:p w:rsidR="006D678A" w:rsidRDefault="006D678A" w:rsidP="006D678A">
            <w:pPr>
              <w:spacing w:before="120" w:line="336" w:lineRule="auto"/>
              <w:rPr>
                <w:rtl/>
              </w:rPr>
            </w:pPr>
            <w:r>
              <w:rPr>
                <w:rFonts w:hint="cs"/>
                <w:rtl/>
              </w:rPr>
              <w:t>זמן התאוששות מתקלה משביתה בעמדת משתמש</w:t>
            </w:r>
            <w:r>
              <w:rPr>
                <w:rFonts w:hint="cs"/>
                <w:rtl/>
                <w:lang w:val="en-GB"/>
              </w:rPr>
              <w:t xml:space="preserve"> באתרי המשרד</w:t>
            </w:r>
          </w:p>
        </w:tc>
        <w:tc>
          <w:tcPr>
            <w:tcW w:w="1257" w:type="dxa"/>
            <w:tcBorders>
              <w:bottom w:val="single" w:sz="4" w:space="0" w:color="auto"/>
            </w:tcBorders>
          </w:tcPr>
          <w:p w:rsidR="006D678A" w:rsidRDefault="006D678A" w:rsidP="00EE342F">
            <w:pPr>
              <w:spacing w:before="120" w:line="336" w:lineRule="auto"/>
              <w:jc w:val="center"/>
              <w:rPr>
                <w:rtl/>
              </w:rPr>
            </w:pPr>
            <w:r>
              <w:rPr>
                <w:rFonts w:hint="cs"/>
                <w:rtl/>
              </w:rPr>
              <w:t>חודש</w:t>
            </w:r>
          </w:p>
        </w:tc>
        <w:tc>
          <w:tcPr>
            <w:tcW w:w="1134" w:type="dxa"/>
            <w:tcBorders>
              <w:bottom w:val="single" w:sz="4" w:space="0" w:color="auto"/>
            </w:tcBorders>
          </w:tcPr>
          <w:p w:rsidR="006D678A" w:rsidRDefault="006D678A" w:rsidP="00EE342F">
            <w:pPr>
              <w:spacing w:before="120" w:line="336" w:lineRule="auto"/>
              <w:jc w:val="center"/>
              <w:rPr>
                <w:rtl/>
              </w:rPr>
            </w:pPr>
            <w:r>
              <w:rPr>
                <w:rFonts w:hint="cs"/>
                <w:rtl/>
              </w:rPr>
              <w:t>4 שעות</w:t>
            </w:r>
          </w:p>
        </w:tc>
        <w:tc>
          <w:tcPr>
            <w:tcW w:w="909" w:type="dxa"/>
            <w:tcBorders>
              <w:bottom w:val="single" w:sz="4" w:space="0" w:color="auto"/>
            </w:tcBorders>
          </w:tcPr>
          <w:p w:rsidR="006D678A" w:rsidRDefault="006D678A" w:rsidP="00EE342F">
            <w:pPr>
              <w:spacing w:before="120" w:line="336" w:lineRule="auto"/>
              <w:jc w:val="center"/>
              <w:rPr>
                <w:rtl/>
              </w:rPr>
            </w:pPr>
            <w:r>
              <w:rPr>
                <w:rFonts w:hint="cs"/>
                <w:rtl/>
              </w:rPr>
              <w:t>25%</w:t>
            </w:r>
          </w:p>
        </w:tc>
        <w:tc>
          <w:tcPr>
            <w:tcW w:w="3249" w:type="dxa"/>
            <w:tcBorders>
              <w:bottom w:val="single" w:sz="4" w:space="0" w:color="auto"/>
            </w:tcBorders>
          </w:tcPr>
          <w:p w:rsidR="006D678A" w:rsidRPr="00475546" w:rsidRDefault="006D678A" w:rsidP="007A63A4">
            <w:pPr>
              <w:spacing w:before="120" w:line="336" w:lineRule="auto"/>
              <w:jc w:val="left"/>
              <w:rPr>
                <w:color w:val="000000"/>
                <w:rtl/>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w:t>
            </w:r>
            <w:r w:rsidR="007A63A4">
              <w:rPr>
                <w:rFonts w:hint="cs"/>
                <w:rtl/>
              </w:rPr>
              <w:t xml:space="preserve">(סכום כל החריגות מעבר ל 4 שעות בכל התקלות מסוג זה בתקופת המדידה) </w:t>
            </w:r>
            <w:r>
              <w:rPr>
                <w:rFonts w:hint="cs"/>
                <w:rtl/>
              </w:rPr>
              <w:t>ישלם הספק קנס בסך 0.</w:t>
            </w:r>
            <w:r w:rsidR="00C3447C">
              <w:rPr>
                <w:rFonts w:hint="cs"/>
                <w:rtl/>
              </w:rPr>
              <w:t>05</w:t>
            </w:r>
            <w:r>
              <w:rPr>
                <w:rFonts w:hint="cs"/>
                <w:rtl/>
              </w:rPr>
              <w:t>% מהתשלום החודשי</w:t>
            </w:r>
          </w:p>
        </w:tc>
      </w:tr>
      <w:tr w:rsidR="006D678A" w:rsidTr="007A63A4">
        <w:trPr>
          <w:cantSplit/>
        </w:trPr>
        <w:tc>
          <w:tcPr>
            <w:tcW w:w="702" w:type="dxa"/>
            <w:tcBorders>
              <w:bottom w:val="single" w:sz="4" w:space="0" w:color="auto"/>
            </w:tcBorders>
          </w:tcPr>
          <w:p w:rsidR="006D678A" w:rsidRPr="00574436" w:rsidRDefault="006D678A" w:rsidP="006D678A">
            <w:pPr>
              <w:spacing w:before="120" w:line="336" w:lineRule="auto"/>
              <w:jc w:val="center"/>
              <w:rPr>
                <w:rtl/>
              </w:rPr>
            </w:pPr>
            <w:r w:rsidRPr="0040704F">
              <w:rPr>
                <w:lang w:eastAsia="en-US"/>
              </w:rPr>
              <w:t>Z</w:t>
            </w:r>
            <w:r>
              <w:rPr>
                <w:vertAlign w:val="subscript"/>
                <w:lang w:eastAsia="en-US"/>
              </w:rPr>
              <w:t>2,3</w:t>
            </w:r>
          </w:p>
        </w:tc>
        <w:tc>
          <w:tcPr>
            <w:tcW w:w="2115" w:type="dxa"/>
            <w:tcBorders>
              <w:bottom w:val="single" w:sz="4" w:space="0" w:color="auto"/>
            </w:tcBorders>
          </w:tcPr>
          <w:p w:rsidR="006D678A" w:rsidRDefault="006D678A" w:rsidP="006D678A">
            <w:pPr>
              <w:spacing w:before="120" w:line="336" w:lineRule="auto"/>
              <w:rPr>
                <w:rtl/>
                <w:lang w:val="en-GB"/>
              </w:rPr>
            </w:pPr>
            <w:r>
              <w:rPr>
                <w:rFonts w:hint="cs"/>
                <w:rtl/>
              </w:rPr>
              <w:t>זמן התאוששות מתקלה שאינה משביתה בעמדת משתמש</w:t>
            </w:r>
            <w:r>
              <w:rPr>
                <w:rFonts w:hint="cs"/>
                <w:rtl/>
                <w:lang w:val="en-GB"/>
              </w:rPr>
              <w:t xml:space="preserve"> (כלל האתרים)</w:t>
            </w:r>
          </w:p>
        </w:tc>
        <w:tc>
          <w:tcPr>
            <w:tcW w:w="1257" w:type="dxa"/>
            <w:tcBorders>
              <w:bottom w:val="single" w:sz="4" w:space="0" w:color="auto"/>
            </w:tcBorders>
          </w:tcPr>
          <w:p w:rsidR="006D678A" w:rsidRDefault="006D678A" w:rsidP="006D678A">
            <w:pPr>
              <w:spacing w:before="120" w:line="336" w:lineRule="auto"/>
              <w:jc w:val="center"/>
              <w:rPr>
                <w:rtl/>
                <w:lang w:val="en-GB"/>
              </w:rPr>
            </w:pPr>
            <w:r>
              <w:rPr>
                <w:rFonts w:hint="cs"/>
                <w:rtl/>
              </w:rPr>
              <w:t>חודש</w:t>
            </w:r>
          </w:p>
        </w:tc>
        <w:tc>
          <w:tcPr>
            <w:tcW w:w="1134" w:type="dxa"/>
            <w:tcBorders>
              <w:bottom w:val="single" w:sz="4" w:space="0" w:color="auto"/>
            </w:tcBorders>
          </w:tcPr>
          <w:p w:rsidR="006D678A" w:rsidRDefault="006D678A" w:rsidP="006D678A">
            <w:pPr>
              <w:spacing w:before="120" w:line="336" w:lineRule="auto"/>
              <w:jc w:val="center"/>
              <w:rPr>
                <w:rtl/>
                <w:lang w:val="en-GB"/>
              </w:rPr>
            </w:pPr>
            <w:r>
              <w:rPr>
                <w:rFonts w:hint="cs"/>
                <w:rtl/>
              </w:rPr>
              <w:t>8 שעות</w:t>
            </w:r>
          </w:p>
        </w:tc>
        <w:tc>
          <w:tcPr>
            <w:tcW w:w="909" w:type="dxa"/>
            <w:tcBorders>
              <w:bottom w:val="single" w:sz="4" w:space="0" w:color="auto"/>
            </w:tcBorders>
          </w:tcPr>
          <w:p w:rsidR="006D678A" w:rsidRDefault="006D678A" w:rsidP="006D678A">
            <w:pPr>
              <w:spacing w:before="120" w:line="336" w:lineRule="auto"/>
              <w:jc w:val="center"/>
              <w:rPr>
                <w:rtl/>
                <w:lang w:val="en-GB"/>
              </w:rPr>
            </w:pPr>
            <w:r>
              <w:rPr>
                <w:rFonts w:hint="cs"/>
                <w:rtl/>
              </w:rPr>
              <w:t>15%</w:t>
            </w:r>
          </w:p>
        </w:tc>
        <w:tc>
          <w:tcPr>
            <w:tcW w:w="3249" w:type="dxa"/>
            <w:tcBorders>
              <w:bottom w:val="single" w:sz="4" w:space="0" w:color="auto"/>
            </w:tcBorders>
          </w:tcPr>
          <w:p w:rsidR="006D678A" w:rsidRDefault="006D678A" w:rsidP="00E11931">
            <w:pPr>
              <w:spacing w:before="120" w:line="336" w:lineRule="auto"/>
              <w:jc w:val="left"/>
              <w:rPr>
                <w:rtl/>
                <w:lang w:val="en-GB"/>
              </w:rPr>
            </w:pPr>
            <w:r>
              <w:rPr>
                <w:rFonts w:hint="cs"/>
                <w:rtl/>
              </w:rPr>
              <w:t xml:space="preserve">על כל </w:t>
            </w:r>
            <w:r w:rsidRPr="00574436">
              <w:rPr>
                <w:u w:val="single"/>
                <w:rtl/>
              </w:rPr>
              <w:t xml:space="preserve">10 </w:t>
            </w:r>
            <w:r w:rsidRPr="00574436">
              <w:rPr>
                <w:rFonts w:hint="eastAsia"/>
                <w:u w:val="single"/>
                <w:rtl/>
              </w:rPr>
              <w:t>שעות</w:t>
            </w:r>
            <w:r w:rsidRPr="00574436">
              <w:rPr>
                <w:u w:val="single"/>
                <w:rtl/>
              </w:rPr>
              <w:t xml:space="preserve"> </w:t>
            </w:r>
            <w:r w:rsidRPr="00574436">
              <w:rPr>
                <w:rFonts w:hint="eastAsia"/>
                <w:u w:val="single"/>
                <w:rtl/>
              </w:rPr>
              <w:t>חריגה</w:t>
            </w:r>
            <w:r>
              <w:rPr>
                <w:rFonts w:hint="cs"/>
                <w:rtl/>
              </w:rPr>
              <w:t xml:space="preserve"> מצטברות </w:t>
            </w:r>
            <w:r w:rsidR="007A63A4">
              <w:rPr>
                <w:rFonts w:hint="cs"/>
                <w:rtl/>
              </w:rPr>
              <w:t xml:space="preserve">(סכום כל החריגות מעבר ל 8 שעות בכל התקלות מסוג זה בתקופת המדידה) </w:t>
            </w:r>
            <w:r>
              <w:rPr>
                <w:rFonts w:hint="cs"/>
                <w:rtl/>
              </w:rPr>
              <w:t xml:space="preserve">ישלם הספק קנס בסך </w:t>
            </w:r>
            <w:r w:rsidR="00E11931">
              <w:rPr>
                <w:rFonts w:hint="cs"/>
                <w:rtl/>
              </w:rPr>
              <w:t>0.25</w:t>
            </w:r>
            <w:r>
              <w:rPr>
                <w:rFonts w:hint="cs"/>
                <w:rtl/>
              </w:rPr>
              <w:t>% מהתשלום החודשי</w:t>
            </w:r>
          </w:p>
        </w:tc>
      </w:tr>
      <w:tr w:rsidR="006D678A" w:rsidTr="007A63A4">
        <w:trPr>
          <w:cantSplit/>
        </w:trPr>
        <w:tc>
          <w:tcPr>
            <w:tcW w:w="702" w:type="dxa"/>
            <w:tcBorders>
              <w:top w:val="single" w:sz="4" w:space="0" w:color="auto"/>
              <w:bottom w:val="single" w:sz="4" w:space="0" w:color="auto"/>
            </w:tcBorders>
          </w:tcPr>
          <w:p w:rsidR="006D678A" w:rsidRDefault="006D678A" w:rsidP="006D678A">
            <w:pPr>
              <w:spacing w:before="120" w:line="336" w:lineRule="auto"/>
              <w:jc w:val="center"/>
              <w:rPr>
                <w:rtl/>
                <w:lang w:val="en-GB"/>
              </w:rPr>
            </w:pPr>
            <w:r w:rsidRPr="0040704F">
              <w:rPr>
                <w:lang w:eastAsia="en-US"/>
              </w:rPr>
              <w:t>Z</w:t>
            </w:r>
            <w:r>
              <w:rPr>
                <w:vertAlign w:val="subscript"/>
                <w:lang w:eastAsia="en-US"/>
              </w:rPr>
              <w:t>2,4</w:t>
            </w:r>
          </w:p>
        </w:tc>
        <w:tc>
          <w:tcPr>
            <w:tcW w:w="2115" w:type="dxa"/>
            <w:tcBorders>
              <w:top w:val="single" w:sz="4" w:space="0" w:color="auto"/>
              <w:bottom w:val="single" w:sz="4" w:space="0" w:color="auto"/>
            </w:tcBorders>
          </w:tcPr>
          <w:p w:rsidR="006D678A" w:rsidRDefault="006D678A" w:rsidP="006D678A">
            <w:pPr>
              <w:spacing w:before="120" w:line="336" w:lineRule="auto"/>
              <w:rPr>
                <w:rtl/>
                <w:lang w:val="en-GB"/>
              </w:rPr>
            </w:pPr>
            <w:r>
              <w:rPr>
                <w:rFonts w:hint="cs"/>
                <w:rtl/>
              </w:rPr>
              <w:t>זמן התאוששות משבר</w:t>
            </w:r>
          </w:p>
        </w:tc>
        <w:tc>
          <w:tcPr>
            <w:tcW w:w="1257" w:type="dxa"/>
            <w:tcBorders>
              <w:top w:val="single" w:sz="4" w:space="0" w:color="auto"/>
              <w:bottom w:val="single" w:sz="4" w:space="0" w:color="auto"/>
            </w:tcBorders>
          </w:tcPr>
          <w:p w:rsidR="006D678A" w:rsidRDefault="006D678A" w:rsidP="006D678A">
            <w:pPr>
              <w:spacing w:before="120" w:line="336" w:lineRule="auto"/>
              <w:jc w:val="center"/>
              <w:rPr>
                <w:rtl/>
                <w:lang w:val="en-GB"/>
              </w:rPr>
            </w:pPr>
            <w:r>
              <w:rPr>
                <w:rFonts w:hint="cs"/>
                <w:rtl/>
              </w:rPr>
              <w:t>חודש</w:t>
            </w:r>
          </w:p>
        </w:tc>
        <w:tc>
          <w:tcPr>
            <w:tcW w:w="1134" w:type="dxa"/>
            <w:tcBorders>
              <w:top w:val="single" w:sz="4" w:space="0" w:color="auto"/>
              <w:bottom w:val="single" w:sz="4" w:space="0" w:color="auto"/>
            </w:tcBorders>
          </w:tcPr>
          <w:p w:rsidR="006D678A" w:rsidRDefault="00C3447C" w:rsidP="006D678A">
            <w:pPr>
              <w:spacing w:before="120" w:line="336" w:lineRule="auto"/>
              <w:jc w:val="center"/>
              <w:rPr>
                <w:rtl/>
                <w:lang w:val="en-GB"/>
              </w:rPr>
            </w:pPr>
            <w:r>
              <w:rPr>
                <w:rFonts w:hint="cs"/>
                <w:rtl/>
              </w:rPr>
              <w:t>4 שעות</w:t>
            </w:r>
          </w:p>
        </w:tc>
        <w:tc>
          <w:tcPr>
            <w:tcW w:w="909" w:type="dxa"/>
            <w:tcBorders>
              <w:top w:val="single" w:sz="4" w:space="0" w:color="auto"/>
              <w:bottom w:val="single" w:sz="4" w:space="0" w:color="auto"/>
            </w:tcBorders>
          </w:tcPr>
          <w:p w:rsidR="006D678A" w:rsidRDefault="006D678A" w:rsidP="006D678A">
            <w:pPr>
              <w:spacing w:before="120" w:line="336" w:lineRule="auto"/>
              <w:jc w:val="center"/>
              <w:rPr>
                <w:rtl/>
                <w:lang w:val="en-GB"/>
              </w:rPr>
            </w:pPr>
            <w:r>
              <w:rPr>
                <w:rFonts w:hint="cs"/>
                <w:rtl/>
                <w:lang w:val="en-GB"/>
              </w:rPr>
              <w:t>10%</w:t>
            </w:r>
          </w:p>
        </w:tc>
        <w:tc>
          <w:tcPr>
            <w:tcW w:w="3249" w:type="dxa"/>
            <w:tcBorders>
              <w:top w:val="single" w:sz="4" w:space="0" w:color="auto"/>
              <w:bottom w:val="single" w:sz="4" w:space="0" w:color="auto"/>
            </w:tcBorders>
          </w:tcPr>
          <w:p w:rsidR="006D678A" w:rsidRDefault="006D678A" w:rsidP="006D678A">
            <w:pPr>
              <w:spacing w:before="120" w:line="336" w:lineRule="auto"/>
              <w:jc w:val="left"/>
              <w:rPr>
                <w:rtl/>
                <w:lang w:val="en-GB"/>
              </w:rPr>
            </w:pPr>
            <w:r>
              <w:rPr>
                <w:rFonts w:hint="cs"/>
                <w:rtl/>
              </w:rPr>
              <w:t xml:space="preserve">על כל </w:t>
            </w:r>
            <w:r w:rsidRPr="00574436">
              <w:rPr>
                <w:rFonts w:hint="eastAsia"/>
                <w:u w:val="single"/>
                <w:rtl/>
              </w:rPr>
              <w:t>שעת</w:t>
            </w:r>
            <w:r w:rsidRPr="00574436">
              <w:rPr>
                <w:u w:val="single"/>
                <w:rtl/>
              </w:rPr>
              <w:t xml:space="preserve"> </w:t>
            </w:r>
            <w:r w:rsidRPr="00574436">
              <w:rPr>
                <w:rFonts w:hint="eastAsia"/>
                <w:u w:val="single"/>
                <w:rtl/>
              </w:rPr>
              <w:t>חריגה</w:t>
            </w:r>
            <w:r>
              <w:rPr>
                <w:rFonts w:hint="cs"/>
                <w:rtl/>
              </w:rPr>
              <w:t xml:space="preserve"> מצטברת </w:t>
            </w:r>
            <w:r w:rsidR="007A63A4">
              <w:rPr>
                <w:rFonts w:hint="cs"/>
                <w:rtl/>
              </w:rPr>
              <w:t xml:space="preserve">(סכום כל החריגות מעבר ל 4 שעות בכל התקלות מסוג זה בתקופת המדידה) </w:t>
            </w:r>
            <w:r>
              <w:rPr>
                <w:rFonts w:hint="cs"/>
                <w:rtl/>
              </w:rPr>
              <w:t>ישלם הספק קנס בסך 0.15% מהתשלום החודשי</w:t>
            </w:r>
          </w:p>
        </w:tc>
      </w:tr>
      <w:tr w:rsidR="006D678A" w:rsidTr="007A63A4">
        <w:trPr>
          <w:cantSplit/>
        </w:trPr>
        <w:tc>
          <w:tcPr>
            <w:tcW w:w="702" w:type="dxa"/>
            <w:tcBorders>
              <w:top w:val="single" w:sz="4" w:space="0" w:color="auto"/>
              <w:bottom w:val="single" w:sz="4" w:space="0" w:color="auto"/>
            </w:tcBorders>
          </w:tcPr>
          <w:p w:rsidR="006D678A" w:rsidRDefault="006D678A" w:rsidP="006D678A">
            <w:pPr>
              <w:spacing w:before="120" w:line="336" w:lineRule="auto"/>
              <w:jc w:val="center"/>
              <w:rPr>
                <w:rtl/>
                <w:lang w:val="en-GB"/>
              </w:rPr>
            </w:pPr>
            <w:r w:rsidRPr="0040704F">
              <w:rPr>
                <w:lang w:eastAsia="en-US"/>
              </w:rPr>
              <w:t>Z</w:t>
            </w:r>
            <w:r>
              <w:rPr>
                <w:vertAlign w:val="subscript"/>
                <w:lang w:eastAsia="en-US"/>
              </w:rPr>
              <w:t>2,5</w:t>
            </w:r>
          </w:p>
        </w:tc>
        <w:tc>
          <w:tcPr>
            <w:tcW w:w="2115" w:type="dxa"/>
            <w:tcBorders>
              <w:top w:val="single" w:sz="4" w:space="0" w:color="auto"/>
              <w:bottom w:val="single" w:sz="4" w:space="0" w:color="auto"/>
            </w:tcBorders>
          </w:tcPr>
          <w:p w:rsidR="006D678A" w:rsidRDefault="006D678A" w:rsidP="006D678A">
            <w:pPr>
              <w:spacing w:before="120" w:line="336" w:lineRule="auto"/>
              <w:rPr>
                <w:rtl/>
                <w:lang w:val="en-GB"/>
              </w:rPr>
            </w:pPr>
            <w:r>
              <w:rPr>
                <w:rFonts w:hint="cs"/>
                <w:rtl/>
              </w:rPr>
              <w:t>זמן התאוששות משבר ארצי</w:t>
            </w:r>
          </w:p>
        </w:tc>
        <w:tc>
          <w:tcPr>
            <w:tcW w:w="1257" w:type="dxa"/>
            <w:tcBorders>
              <w:top w:val="single" w:sz="4" w:space="0" w:color="auto"/>
              <w:bottom w:val="single" w:sz="4" w:space="0" w:color="auto"/>
            </w:tcBorders>
          </w:tcPr>
          <w:p w:rsidR="006D678A" w:rsidRDefault="006D678A" w:rsidP="006D678A">
            <w:pPr>
              <w:spacing w:before="120" w:line="336" w:lineRule="auto"/>
              <w:jc w:val="center"/>
              <w:rPr>
                <w:rtl/>
                <w:lang w:val="en-GB"/>
              </w:rPr>
            </w:pPr>
            <w:r>
              <w:rPr>
                <w:rFonts w:hint="cs"/>
                <w:rtl/>
              </w:rPr>
              <w:t>חודש</w:t>
            </w:r>
          </w:p>
        </w:tc>
        <w:tc>
          <w:tcPr>
            <w:tcW w:w="1134" w:type="dxa"/>
            <w:tcBorders>
              <w:top w:val="single" w:sz="4" w:space="0" w:color="auto"/>
              <w:bottom w:val="single" w:sz="4" w:space="0" w:color="auto"/>
            </w:tcBorders>
          </w:tcPr>
          <w:p w:rsidR="006D678A" w:rsidRDefault="00C3447C" w:rsidP="006D678A">
            <w:pPr>
              <w:spacing w:before="120" w:line="336" w:lineRule="auto"/>
              <w:jc w:val="center"/>
              <w:rPr>
                <w:rtl/>
                <w:lang w:val="en-GB"/>
              </w:rPr>
            </w:pPr>
            <w:r>
              <w:rPr>
                <w:rFonts w:hint="cs"/>
                <w:rtl/>
              </w:rPr>
              <w:t>6 שעות</w:t>
            </w:r>
          </w:p>
        </w:tc>
        <w:tc>
          <w:tcPr>
            <w:tcW w:w="909" w:type="dxa"/>
            <w:tcBorders>
              <w:top w:val="single" w:sz="4" w:space="0" w:color="auto"/>
              <w:bottom w:val="single" w:sz="4" w:space="0" w:color="auto"/>
            </w:tcBorders>
          </w:tcPr>
          <w:p w:rsidR="006D678A" w:rsidRDefault="006D678A" w:rsidP="006D678A">
            <w:pPr>
              <w:spacing w:before="120" w:line="336" w:lineRule="auto"/>
              <w:jc w:val="center"/>
              <w:rPr>
                <w:rtl/>
                <w:lang w:val="en-GB"/>
              </w:rPr>
            </w:pPr>
            <w:r>
              <w:rPr>
                <w:rFonts w:hint="cs"/>
                <w:rtl/>
                <w:lang w:val="en-GB"/>
              </w:rPr>
              <w:t>10%</w:t>
            </w:r>
          </w:p>
        </w:tc>
        <w:tc>
          <w:tcPr>
            <w:tcW w:w="3249" w:type="dxa"/>
            <w:tcBorders>
              <w:top w:val="single" w:sz="4" w:space="0" w:color="auto"/>
              <w:bottom w:val="single" w:sz="4" w:space="0" w:color="auto"/>
            </w:tcBorders>
          </w:tcPr>
          <w:p w:rsidR="006D678A" w:rsidRDefault="006D678A" w:rsidP="007A63A4">
            <w:pPr>
              <w:spacing w:before="120" w:line="336" w:lineRule="auto"/>
              <w:jc w:val="left"/>
              <w:rPr>
                <w:rtl/>
                <w:lang w:val="en-GB"/>
              </w:rPr>
            </w:pPr>
            <w:r>
              <w:rPr>
                <w:rFonts w:hint="cs"/>
                <w:rtl/>
              </w:rPr>
              <w:t xml:space="preserve">על כל </w:t>
            </w:r>
            <w:r w:rsidRPr="00C4110D">
              <w:rPr>
                <w:rFonts w:hint="cs"/>
                <w:u w:val="single"/>
                <w:rtl/>
              </w:rPr>
              <w:t>שעת חריגה</w:t>
            </w:r>
            <w:r>
              <w:rPr>
                <w:rFonts w:hint="cs"/>
                <w:rtl/>
              </w:rPr>
              <w:t xml:space="preserve"> מצטברת </w:t>
            </w:r>
            <w:r w:rsidR="007A63A4">
              <w:rPr>
                <w:rFonts w:hint="cs"/>
                <w:rtl/>
              </w:rPr>
              <w:t xml:space="preserve">(סכום כל החריגות מעבר ל 6 שעות בכל התקלות מסוג זה בתקופת המדידה) </w:t>
            </w:r>
            <w:r>
              <w:rPr>
                <w:rFonts w:hint="cs"/>
                <w:rtl/>
              </w:rPr>
              <w:t>ישלם הספק קנס בסך 0.25% מהתשלום החודשי</w:t>
            </w:r>
          </w:p>
        </w:tc>
      </w:tr>
      <w:tr w:rsidR="006D678A" w:rsidTr="007A63A4">
        <w:trPr>
          <w:cantSplit/>
        </w:trPr>
        <w:tc>
          <w:tcPr>
            <w:tcW w:w="702" w:type="dxa"/>
            <w:tcBorders>
              <w:top w:val="single" w:sz="4" w:space="0" w:color="auto"/>
              <w:bottom w:val="single" w:sz="4" w:space="0" w:color="auto"/>
            </w:tcBorders>
          </w:tcPr>
          <w:p w:rsidR="006D678A" w:rsidRDefault="006D678A" w:rsidP="006D678A">
            <w:pPr>
              <w:keepLines/>
              <w:spacing w:before="120" w:line="336" w:lineRule="auto"/>
              <w:jc w:val="center"/>
              <w:rPr>
                <w:rtl/>
                <w:lang w:val="en-GB"/>
              </w:rPr>
            </w:pPr>
            <w:r w:rsidRPr="0040704F">
              <w:rPr>
                <w:lang w:eastAsia="en-US"/>
              </w:rPr>
              <w:t>Z</w:t>
            </w:r>
            <w:r>
              <w:rPr>
                <w:vertAlign w:val="subscript"/>
                <w:lang w:eastAsia="en-US"/>
              </w:rPr>
              <w:t>2,6</w:t>
            </w:r>
          </w:p>
        </w:tc>
        <w:tc>
          <w:tcPr>
            <w:tcW w:w="2115" w:type="dxa"/>
            <w:tcBorders>
              <w:top w:val="single" w:sz="4" w:space="0" w:color="auto"/>
              <w:bottom w:val="single" w:sz="4" w:space="0" w:color="auto"/>
            </w:tcBorders>
          </w:tcPr>
          <w:p w:rsidR="006D678A" w:rsidRDefault="006D678A" w:rsidP="006D678A">
            <w:pPr>
              <w:keepLines/>
              <w:spacing w:before="120" w:line="336" w:lineRule="auto"/>
              <w:rPr>
                <w:rtl/>
                <w:lang w:val="en-GB"/>
              </w:rPr>
            </w:pPr>
            <w:r>
              <w:rPr>
                <w:rFonts w:hint="cs"/>
                <w:rtl/>
              </w:rPr>
              <w:t xml:space="preserve">זמן מרבי מותר להשבתת המערכת </w:t>
            </w:r>
            <w:r w:rsidRPr="00574436">
              <w:rPr>
                <w:rFonts w:hint="eastAsia"/>
                <w:b/>
                <w:bCs/>
                <w:u w:val="single"/>
                <w:rtl/>
              </w:rPr>
              <w:t>לצורכי</w:t>
            </w:r>
            <w:r w:rsidRPr="00574436">
              <w:rPr>
                <w:b/>
                <w:bCs/>
                <w:u w:val="single"/>
                <w:rtl/>
              </w:rPr>
              <w:t xml:space="preserve"> </w:t>
            </w:r>
            <w:r w:rsidRPr="00574436">
              <w:rPr>
                <w:rFonts w:hint="eastAsia"/>
                <w:b/>
                <w:bCs/>
                <w:u w:val="single"/>
                <w:rtl/>
              </w:rPr>
              <w:t>תחזוקה</w:t>
            </w:r>
          </w:p>
        </w:tc>
        <w:tc>
          <w:tcPr>
            <w:tcW w:w="1257" w:type="dxa"/>
            <w:tcBorders>
              <w:top w:val="single" w:sz="4" w:space="0" w:color="auto"/>
              <w:bottom w:val="single" w:sz="4" w:space="0" w:color="auto"/>
            </w:tcBorders>
          </w:tcPr>
          <w:p w:rsidR="006D678A" w:rsidRDefault="006D678A" w:rsidP="006D678A">
            <w:pPr>
              <w:keepLines/>
              <w:spacing w:before="120" w:line="336" w:lineRule="auto"/>
              <w:jc w:val="center"/>
              <w:rPr>
                <w:rtl/>
                <w:lang w:val="en-GB"/>
              </w:rPr>
            </w:pPr>
            <w:r>
              <w:rPr>
                <w:rFonts w:hint="cs"/>
                <w:rtl/>
              </w:rPr>
              <w:t>12 חודשים אחרונים</w:t>
            </w:r>
          </w:p>
        </w:tc>
        <w:tc>
          <w:tcPr>
            <w:tcW w:w="1134" w:type="dxa"/>
            <w:tcBorders>
              <w:top w:val="single" w:sz="4" w:space="0" w:color="auto"/>
              <w:bottom w:val="single" w:sz="4" w:space="0" w:color="auto"/>
            </w:tcBorders>
          </w:tcPr>
          <w:p w:rsidR="006D678A" w:rsidRDefault="006D678A" w:rsidP="006D678A">
            <w:pPr>
              <w:keepLines/>
              <w:spacing w:before="120" w:line="336" w:lineRule="auto"/>
              <w:jc w:val="center"/>
              <w:rPr>
                <w:rtl/>
                <w:lang w:val="en-GB"/>
              </w:rPr>
            </w:pPr>
            <w:r>
              <w:t>8</w:t>
            </w:r>
            <w:r>
              <w:rPr>
                <w:rFonts w:hint="cs"/>
                <w:rtl/>
              </w:rPr>
              <w:t xml:space="preserve"> שעות במצטבר </w:t>
            </w:r>
            <w:r w:rsidRPr="0050289D">
              <w:rPr>
                <w:rFonts w:hint="cs"/>
                <w:b/>
                <w:bCs/>
                <w:vertAlign w:val="superscript"/>
                <w:rtl/>
              </w:rPr>
              <w:t>(</w:t>
            </w:r>
            <w:r>
              <w:rPr>
                <w:rFonts w:hint="cs"/>
                <w:b/>
                <w:bCs/>
                <w:vertAlign w:val="superscript"/>
                <w:rtl/>
              </w:rPr>
              <w:t>2</w:t>
            </w:r>
            <w:r w:rsidRPr="0050289D">
              <w:rPr>
                <w:rFonts w:hint="cs"/>
                <w:b/>
                <w:bCs/>
                <w:vertAlign w:val="superscript"/>
                <w:rtl/>
              </w:rPr>
              <w:t>)</w:t>
            </w:r>
          </w:p>
        </w:tc>
        <w:tc>
          <w:tcPr>
            <w:tcW w:w="909" w:type="dxa"/>
            <w:tcBorders>
              <w:top w:val="single" w:sz="4" w:space="0" w:color="auto"/>
              <w:bottom w:val="single" w:sz="4" w:space="0" w:color="auto"/>
            </w:tcBorders>
          </w:tcPr>
          <w:p w:rsidR="006D678A" w:rsidRDefault="006D678A" w:rsidP="006D678A">
            <w:pPr>
              <w:keepLines/>
              <w:spacing w:before="120" w:line="336" w:lineRule="auto"/>
              <w:jc w:val="center"/>
              <w:rPr>
                <w:rtl/>
                <w:lang w:val="en-GB"/>
              </w:rPr>
            </w:pPr>
            <w:r>
              <w:rPr>
                <w:rFonts w:hint="cs"/>
                <w:rtl/>
              </w:rPr>
              <w:t>5%</w:t>
            </w:r>
          </w:p>
        </w:tc>
        <w:tc>
          <w:tcPr>
            <w:tcW w:w="3249" w:type="dxa"/>
            <w:tcBorders>
              <w:top w:val="single" w:sz="4" w:space="0" w:color="auto"/>
              <w:bottom w:val="single" w:sz="4" w:space="0" w:color="auto"/>
            </w:tcBorders>
          </w:tcPr>
          <w:p w:rsidR="006D678A" w:rsidRDefault="006D678A" w:rsidP="007A63A4">
            <w:pPr>
              <w:keepLines/>
              <w:spacing w:before="120" w:line="336" w:lineRule="auto"/>
              <w:jc w:val="left"/>
              <w:rPr>
                <w:rtl/>
                <w:lang w:val="en-GB"/>
              </w:rPr>
            </w:pPr>
            <w:r>
              <w:rPr>
                <w:rFonts w:hint="cs"/>
                <w:rtl/>
              </w:rPr>
              <w:t xml:space="preserve">על כל </w:t>
            </w:r>
            <w:r w:rsidRPr="00C4110D">
              <w:rPr>
                <w:rFonts w:hint="cs"/>
                <w:u w:val="single"/>
                <w:rtl/>
              </w:rPr>
              <w:t>שעת חריגה</w:t>
            </w:r>
            <w:r>
              <w:rPr>
                <w:rFonts w:hint="cs"/>
                <w:rtl/>
              </w:rPr>
              <w:t xml:space="preserve"> מצטברת </w:t>
            </w:r>
            <w:r w:rsidR="007A63A4">
              <w:rPr>
                <w:rFonts w:hint="cs"/>
                <w:rtl/>
              </w:rPr>
              <w:t xml:space="preserve">(סכום כל שעות ההשבתה בתקופת המדידה) </w:t>
            </w:r>
            <w:r>
              <w:rPr>
                <w:rFonts w:hint="cs"/>
                <w:rtl/>
              </w:rPr>
              <w:t>ישלם הספק קנס בסך 0.25% מהתשלום החודשי</w:t>
            </w:r>
          </w:p>
        </w:tc>
      </w:tr>
      <w:tr w:rsidR="006D678A" w:rsidTr="007A63A4">
        <w:trPr>
          <w:cantSplit/>
        </w:trPr>
        <w:tc>
          <w:tcPr>
            <w:tcW w:w="702" w:type="dxa"/>
            <w:tcBorders>
              <w:top w:val="single" w:sz="4" w:space="0" w:color="auto"/>
              <w:bottom w:val="single" w:sz="4" w:space="0" w:color="auto"/>
            </w:tcBorders>
          </w:tcPr>
          <w:p w:rsidR="006D678A" w:rsidRPr="0040704F" w:rsidRDefault="006D678A" w:rsidP="006D678A">
            <w:pPr>
              <w:keepLines/>
              <w:spacing w:before="120" w:line="336" w:lineRule="auto"/>
              <w:jc w:val="center"/>
              <w:rPr>
                <w:lang w:eastAsia="en-US"/>
              </w:rPr>
            </w:pPr>
            <w:r w:rsidRPr="0040704F">
              <w:rPr>
                <w:lang w:eastAsia="en-US"/>
              </w:rPr>
              <w:t>Z</w:t>
            </w:r>
            <w:r>
              <w:rPr>
                <w:vertAlign w:val="subscript"/>
                <w:lang w:eastAsia="en-US"/>
              </w:rPr>
              <w:t>2,7</w:t>
            </w:r>
          </w:p>
        </w:tc>
        <w:tc>
          <w:tcPr>
            <w:tcW w:w="2115" w:type="dxa"/>
            <w:tcBorders>
              <w:top w:val="single" w:sz="4" w:space="0" w:color="auto"/>
              <w:bottom w:val="single" w:sz="4" w:space="0" w:color="auto"/>
            </w:tcBorders>
          </w:tcPr>
          <w:p w:rsidR="006D678A" w:rsidRDefault="006D678A" w:rsidP="006D678A">
            <w:pPr>
              <w:keepLines/>
              <w:spacing w:before="120" w:line="336" w:lineRule="auto"/>
              <w:rPr>
                <w:rtl/>
              </w:rPr>
            </w:pPr>
            <w:r>
              <w:rPr>
                <w:rFonts w:hint="cs"/>
                <w:rtl/>
              </w:rPr>
              <w:t>זמן מרבי להתאוששות מאסון (</w:t>
            </w:r>
            <w:r>
              <w:t>RTO – Restore Time Objective</w:t>
            </w:r>
            <w:r>
              <w:rPr>
                <w:rFonts w:hint="cs"/>
                <w:rtl/>
              </w:rPr>
              <w:t>) ליישומי הליבה</w:t>
            </w:r>
          </w:p>
        </w:tc>
        <w:tc>
          <w:tcPr>
            <w:tcW w:w="1257" w:type="dxa"/>
            <w:tcBorders>
              <w:top w:val="single" w:sz="4" w:space="0" w:color="auto"/>
              <w:bottom w:val="single" w:sz="4" w:space="0" w:color="auto"/>
            </w:tcBorders>
          </w:tcPr>
          <w:p w:rsidR="006D678A" w:rsidRDefault="006D678A" w:rsidP="006D678A">
            <w:pPr>
              <w:keepLines/>
              <w:spacing w:before="120" w:line="336" w:lineRule="auto"/>
              <w:jc w:val="center"/>
              <w:rPr>
                <w:rtl/>
                <w:lang w:val="en-GB"/>
              </w:rPr>
            </w:pPr>
            <w:r>
              <w:rPr>
                <w:rFonts w:hint="cs"/>
                <w:rtl/>
              </w:rPr>
              <w:t>12 חודשים אחרונים</w:t>
            </w:r>
          </w:p>
        </w:tc>
        <w:tc>
          <w:tcPr>
            <w:tcW w:w="1134" w:type="dxa"/>
            <w:tcBorders>
              <w:top w:val="single" w:sz="4" w:space="0" w:color="auto"/>
              <w:bottom w:val="single" w:sz="4" w:space="0" w:color="auto"/>
            </w:tcBorders>
          </w:tcPr>
          <w:p w:rsidR="006D678A" w:rsidRDefault="00765D7D" w:rsidP="006D678A">
            <w:pPr>
              <w:keepLines/>
              <w:spacing w:before="120" w:line="336" w:lineRule="auto"/>
              <w:jc w:val="center"/>
              <w:rPr>
                <w:rtl/>
                <w:lang w:val="en-GB"/>
              </w:rPr>
            </w:pPr>
            <w:r>
              <w:rPr>
                <w:rFonts w:hint="cs"/>
                <w:rtl/>
              </w:rPr>
              <w:t>4 שעות</w:t>
            </w:r>
          </w:p>
        </w:tc>
        <w:tc>
          <w:tcPr>
            <w:tcW w:w="909" w:type="dxa"/>
            <w:tcBorders>
              <w:top w:val="single" w:sz="4" w:space="0" w:color="auto"/>
              <w:bottom w:val="single" w:sz="4" w:space="0" w:color="auto"/>
            </w:tcBorders>
          </w:tcPr>
          <w:p w:rsidR="006D678A" w:rsidRDefault="006D678A" w:rsidP="006D678A">
            <w:pPr>
              <w:keepLines/>
              <w:spacing w:before="120" w:line="336" w:lineRule="auto"/>
              <w:jc w:val="center"/>
              <w:rPr>
                <w:rtl/>
                <w:lang w:val="en-GB"/>
              </w:rPr>
            </w:pPr>
            <w:r>
              <w:rPr>
                <w:rFonts w:hint="cs"/>
                <w:rtl/>
              </w:rPr>
              <w:t>5%</w:t>
            </w:r>
          </w:p>
        </w:tc>
        <w:tc>
          <w:tcPr>
            <w:tcW w:w="3249" w:type="dxa"/>
            <w:tcBorders>
              <w:top w:val="single" w:sz="4" w:space="0" w:color="auto"/>
              <w:bottom w:val="single" w:sz="4" w:space="0" w:color="auto"/>
            </w:tcBorders>
          </w:tcPr>
          <w:p w:rsidR="006D678A" w:rsidRDefault="006D678A" w:rsidP="00765D7D">
            <w:pPr>
              <w:keepLines/>
              <w:spacing w:before="120" w:line="336" w:lineRule="auto"/>
              <w:jc w:val="left"/>
              <w:rPr>
                <w:rtl/>
                <w:lang w:val="en-GB"/>
              </w:rPr>
            </w:pPr>
            <w:r>
              <w:rPr>
                <w:rFonts w:hint="cs"/>
                <w:rtl/>
              </w:rPr>
              <w:t xml:space="preserve">על כל </w:t>
            </w:r>
            <w:r w:rsidRPr="00C4110D">
              <w:rPr>
                <w:rFonts w:hint="cs"/>
                <w:u w:val="single"/>
                <w:rtl/>
              </w:rPr>
              <w:t>שעת חריגה</w:t>
            </w:r>
            <w:r>
              <w:rPr>
                <w:rFonts w:hint="cs"/>
                <w:rtl/>
              </w:rPr>
              <w:t xml:space="preserve"> מצטברת </w:t>
            </w:r>
            <w:r w:rsidR="007A63A4">
              <w:rPr>
                <w:rFonts w:hint="cs"/>
                <w:rtl/>
              </w:rPr>
              <w:t xml:space="preserve">(סכום כל החריגות מעבר ל </w:t>
            </w:r>
            <w:r w:rsidR="00765D7D">
              <w:rPr>
                <w:rFonts w:hint="cs"/>
                <w:rtl/>
              </w:rPr>
              <w:t xml:space="preserve">4 </w:t>
            </w:r>
            <w:r w:rsidR="007A63A4">
              <w:rPr>
                <w:rFonts w:hint="cs"/>
                <w:rtl/>
              </w:rPr>
              <w:t xml:space="preserve">שעות בתקופת המדידה) </w:t>
            </w:r>
            <w:r>
              <w:rPr>
                <w:rFonts w:hint="cs"/>
                <w:rtl/>
              </w:rPr>
              <w:t xml:space="preserve">ישלם הספק קנס בסך </w:t>
            </w:r>
            <w:r w:rsidR="00765D7D">
              <w:rPr>
                <w:rFonts w:hint="cs"/>
                <w:rtl/>
              </w:rPr>
              <w:t>1</w:t>
            </w:r>
            <w:r>
              <w:rPr>
                <w:rFonts w:hint="cs"/>
                <w:rtl/>
              </w:rPr>
              <w:t>% מהתשלום החודשי</w:t>
            </w:r>
          </w:p>
        </w:tc>
      </w:tr>
      <w:tr w:rsidR="006D678A" w:rsidTr="007A63A4">
        <w:trPr>
          <w:cantSplit/>
        </w:trPr>
        <w:tc>
          <w:tcPr>
            <w:tcW w:w="702" w:type="dxa"/>
            <w:tcBorders>
              <w:top w:val="single" w:sz="4" w:space="0" w:color="auto"/>
              <w:bottom w:val="double" w:sz="4" w:space="0" w:color="auto"/>
            </w:tcBorders>
          </w:tcPr>
          <w:p w:rsidR="006D678A" w:rsidRPr="0040704F" w:rsidRDefault="006D678A" w:rsidP="006D678A">
            <w:pPr>
              <w:keepLines/>
              <w:spacing w:before="120" w:line="336" w:lineRule="auto"/>
              <w:jc w:val="center"/>
              <w:rPr>
                <w:lang w:eastAsia="en-US"/>
              </w:rPr>
            </w:pPr>
            <w:r w:rsidRPr="0040704F">
              <w:rPr>
                <w:lang w:eastAsia="en-US"/>
              </w:rPr>
              <w:t>Z</w:t>
            </w:r>
            <w:r>
              <w:rPr>
                <w:vertAlign w:val="subscript"/>
                <w:lang w:eastAsia="en-US"/>
              </w:rPr>
              <w:t>2,8</w:t>
            </w:r>
          </w:p>
        </w:tc>
        <w:tc>
          <w:tcPr>
            <w:tcW w:w="2115" w:type="dxa"/>
            <w:tcBorders>
              <w:top w:val="single" w:sz="4" w:space="0" w:color="auto"/>
              <w:bottom w:val="double" w:sz="4" w:space="0" w:color="auto"/>
            </w:tcBorders>
          </w:tcPr>
          <w:p w:rsidR="006D678A" w:rsidRDefault="006D678A" w:rsidP="006D678A">
            <w:pPr>
              <w:keepLines/>
              <w:spacing w:before="120" w:line="336" w:lineRule="auto"/>
              <w:rPr>
                <w:rtl/>
              </w:rPr>
            </w:pPr>
            <w:r>
              <w:rPr>
                <w:rFonts w:hint="cs"/>
                <w:rtl/>
              </w:rPr>
              <w:t>זמן מרבי להתאוששות מאסון (</w:t>
            </w:r>
            <w:r>
              <w:t>RTO – Restore Time Objective</w:t>
            </w:r>
            <w:r>
              <w:rPr>
                <w:rFonts w:hint="cs"/>
                <w:rtl/>
              </w:rPr>
              <w:t>) לכל המערכות</w:t>
            </w:r>
          </w:p>
        </w:tc>
        <w:tc>
          <w:tcPr>
            <w:tcW w:w="1257" w:type="dxa"/>
            <w:tcBorders>
              <w:top w:val="single" w:sz="4" w:space="0" w:color="auto"/>
              <w:bottom w:val="double" w:sz="4" w:space="0" w:color="auto"/>
            </w:tcBorders>
          </w:tcPr>
          <w:p w:rsidR="006D678A" w:rsidRDefault="006D678A" w:rsidP="006D678A">
            <w:pPr>
              <w:keepLines/>
              <w:spacing w:before="120" w:line="336" w:lineRule="auto"/>
              <w:jc w:val="center"/>
              <w:rPr>
                <w:rtl/>
                <w:lang w:val="en-GB"/>
              </w:rPr>
            </w:pPr>
            <w:r>
              <w:rPr>
                <w:rFonts w:hint="cs"/>
                <w:rtl/>
              </w:rPr>
              <w:t>12 חודשים אחרונים</w:t>
            </w:r>
          </w:p>
        </w:tc>
        <w:tc>
          <w:tcPr>
            <w:tcW w:w="1134" w:type="dxa"/>
            <w:tcBorders>
              <w:top w:val="single" w:sz="4" w:space="0" w:color="auto"/>
              <w:bottom w:val="double" w:sz="4" w:space="0" w:color="auto"/>
            </w:tcBorders>
          </w:tcPr>
          <w:p w:rsidR="006D678A" w:rsidRDefault="00765D7D" w:rsidP="006D678A">
            <w:pPr>
              <w:keepLines/>
              <w:spacing w:before="120" w:line="336" w:lineRule="auto"/>
              <w:jc w:val="center"/>
              <w:rPr>
                <w:rtl/>
                <w:lang w:val="en-GB"/>
              </w:rPr>
            </w:pPr>
            <w:r>
              <w:rPr>
                <w:rFonts w:hint="cs"/>
                <w:rtl/>
              </w:rPr>
              <w:t xml:space="preserve">8 </w:t>
            </w:r>
            <w:r w:rsidR="006D678A">
              <w:rPr>
                <w:rFonts w:hint="cs"/>
                <w:rtl/>
              </w:rPr>
              <w:t>שעות</w:t>
            </w:r>
          </w:p>
        </w:tc>
        <w:tc>
          <w:tcPr>
            <w:tcW w:w="909" w:type="dxa"/>
            <w:tcBorders>
              <w:top w:val="single" w:sz="4" w:space="0" w:color="auto"/>
              <w:bottom w:val="double" w:sz="4" w:space="0" w:color="auto"/>
            </w:tcBorders>
          </w:tcPr>
          <w:p w:rsidR="006D678A" w:rsidRDefault="006D678A" w:rsidP="006D678A">
            <w:pPr>
              <w:keepLines/>
              <w:spacing w:before="120" w:line="336" w:lineRule="auto"/>
              <w:jc w:val="center"/>
              <w:rPr>
                <w:rtl/>
                <w:lang w:val="en-GB"/>
              </w:rPr>
            </w:pPr>
            <w:r>
              <w:rPr>
                <w:rFonts w:hint="cs"/>
                <w:rtl/>
              </w:rPr>
              <w:t>5%</w:t>
            </w:r>
          </w:p>
        </w:tc>
        <w:tc>
          <w:tcPr>
            <w:tcW w:w="3249" w:type="dxa"/>
            <w:tcBorders>
              <w:top w:val="single" w:sz="4" w:space="0" w:color="auto"/>
              <w:bottom w:val="double" w:sz="4" w:space="0" w:color="auto"/>
            </w:tcBorders>
          </w:tcPr>
          <w:p w:rsidR="006D678A" w:rsidRDefault="006D678A" w:rsidP="00765D7D">
            <w:pPr>
              <w:keepLines/>
              <w:spacing w:before="120" w:line="336" w:lineRule="auto"/>
              <w:jc w:val="left"/>
              <w:rPr>
                <w:rtl/>
                <w:lang w:val="en-GB"/>
              </w:rPr>
            </w:pPr>
            <w:r>
              <w:rPr>
                <w:rFonts w:hint="cs"/>
                <w:rtl/>
              </w:rPr>
              <w:t xml:space="preserve">על כל </w:t>
            </w:r>
            <w:r w:rsidRPr="00C4110D">
              <w:rPr>
                <w:rFonts w:hint="cs"/>
                <w:u w:val="single"/>
                <w:rtl/>
              </w:rPr>
              <w:t>שעת חריגה</w:t>
            </w:r>
            <w:r>
              <w:rPr>
                <w:rFonts w:hint="cs"/>
                <w:rtl/>
              </w:rPr>
              <w:t xml:space="preserve"> מצטברת </w:t>
            </w:r>
            <w:r w:rsidR="007A63A4">
              <w:rPr>
                <w:rFonts w:hint="cs"/>
                <w:rtl/>
              </w:rPr>
              <w:t xml:space="preserve">(סכום כל החריגות מעבר ל </w:t>
            </w:r>
            <w:r w:rsidR="00765D7D">
              <w:rPr>
                <w:rFonts w:hint="cs"/>
                <w:rtl/>
              </w:rPr>
              <w:t xml:space="preserve">8 </w:t>
            </w:r>
            <w:r w:rsidR="007A63A4">
              <w:rPr>
                <w:rFonts w:hint="cs"/>
                <w:rtl/>
              </w:rPr>
              <w:t xml:space="preserve">שעות בתקופת המדידה) </w:t>
            </w:r>
            <w:r>
              <w:rPr>
                <w:rFonts w:hint="cs"/>
                <w:rtl/>
              </w:rPr>
              <w:t xml:space="preserve">ישלם הספק קנס בסך </w:t>
            </w:r>
            <w:r w:rsidR="00765D7D">
              <w:rPr>
                <w:rFonts w:hint="cs"/>
                <w:rtl/>
              </w:rPr>
              <w:t>0.5</w:t>
            </w:r>
            <w:r>
              <w:rPr>
                <w:rFonts w:hint="cs"/>
                <w:rtl/>
              </w:rPr>
              <w:t>% מהתשלום החודשי</w:t>
            </w:r>
          </w:p>
        </w:tc>
      </w:tr>
    </w:tbl>
    <w:p w:rsidR="001B794F" w:rsidRPr="005D240B" w:rsidRDefault="001B794F" w:rsidP="00492D14">
      <w:pPr>
        <w:ind w:left="720"/>
        <w:rPr>
          <w:rtl/>
        </w:rPr>
      </w:pPr>
    </w:p>
    <w:p w:rsidR="00C3447C" w:rsidRPr="00541B4E" w:rsidRDefault="00C3447C" w:rsidP="00C3447C">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36" w:lineRule="auto"/>
        <w:ind w:left="833" w:right="113"/>
        <w:rPr>
          <w:rFonts w:asciiTheme="minorBidi" w:hAnsiTheme="minorBidi" w:cstheme="minorBidi"/>
          <w:b/>
          <w:bCs/>
          <w:u w:val="single"/>
          <w:rtl/>
        </w:rPr>
      </w:pPr>
      <w:r w:rsidRPr="00541B4E">
        <w:rPr>
          <w:rFonts w:asciiTheme="minorBidi" w:hAnsiTheme="minorBidi" w:cstheme="minorBidi" w:hint="cs"/>
          <w:b/>
          <w:bCs/>
          <w:u w:val="single"/>
          <w:rtl/>
        </w:rPr>
        <w:t>הערות</w:t>
      </w:r>
    </w:p>
    <w:p w:rsidR="00C3447C" w:rsidRDefault="00C3447C" w:rsidP="00C3447C">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36" w:lineRule="auto"/>
        <w:ind w:left="1190" w:right="113" w:hanging="357"/>
        <w:rPr>
          <w:rFonts w:asciiTheme="minorBidi" w:hAnsiTheme="minorBidi" w:cstheme="minorBidi"/>
          <w:b/>
          <w:bCs/>
          <w:rtl/>
        </w:rPr>
      </w:pPr>
      <w:r>
        <w:rPr>
          <w:rFonts w:asciiTheme="minorBidi" w:hAnsiTheme="minorBidi" w:cstheme="minorBidi"/>
          <w:b/>
          <w:bCs/>
        </w:rPr>
        <w:sym w:font="Wingdings" w:char="F081"/>
      </w:r>
      <w:r>
        <w:rPr>
          <w:rFonts w:asciiTheme="minorBidi" w:hAnsiTheme="minorBidi" w:cstheme="minorBidi"/>
          <w:b/>
          <w:bCs/>
          <w:rtl/>
        </w:rPr>
        <w:tab/>
      </w:r>
      <w:r>
        <w:rPr>
          <w:rFonts w:asciiTheme="minorBidi" w:hAnsiTheme="minorBidi" w:cstheme="minorBidi" w:hint="cs"/>
          <w:b/>
          <w:bCs/>
          <w:rtl/>
        </w:rPr>
        <w:t xml:space="preserve">מתוך ציון רמת השירות </w:t>
      </w:r>
      <w:r>
        <w:rPr>
          <w:rFonts w:asciiTheme="minorBidi" w:hAnsiTheme="minorBidi" w:hint="cs"/>
          <w:b/>
          <w:bCs/>
          <w:rtl/>
        </w:rPr>
        <w:t>ל</w:t>
      </w:r>
      <w:r w:rsidRPr="00C3447C">
        <w:rPr>
          <w:rFonts w:asciiTheme="minorBidi" w:hAnsiTheme="minorBidi"/>
          <w:b/>
          <w:bCs/>
          <w:rtl/>
        </w:rPr>
        <w:t xml:space="preserve">התאוששות מתקלות / שברים </w:t>
      </w:r>
      <w:r>
        <w:rPr>
          <w:rFonts w:asciiTheme="minorBidi" w:hAnsiTheme="minorBidi"/>
          <w:b/>
          <w:bCs/>
        </w:rPr>
        <w:t>Z</w:t>
      </w:r>
      <w:r>
        <w:rPr>
          <w:rFonts w:asciiTheme="minorBidi" w:hAnsiTheme="minorBidi"/>
          <w:b/>
          <w:bCs/>
          <w:vertAlign w:val="subscript"/>
        </w:rPr>
        <w:t>2</w:t>
      </w:r>
      <w:r>
        <w:rPr>
          <w:rFonts w:asciiTheme="minorBidi" w:hAnsiTheme="minorBidi" w:cstheme="minorBidi" w:hint="cs"/>
          <w:b/>
          <w:bCs/>
          <w:rtl/>
        </w:rPr>
        <w:t>.</w:t>
      </w:r>
    </w:p>
    <w:p w:rsidR="00C3447C" w:rsidRDefault="00C3447C" w:rsidP="0021012E">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36" w:lineRule="auto"/>
        <w:ind w:left="1190" w:right="113" w:hanging="357"/>
        <w:rPr>
          <w:rFonts w:asciiTheme="minorBidi" w:hAnsiTheme="minorBidi"/>
          <w:b/>
          <w:bCs/>
          <w:rtl/>
        </w:rPr>
      </w:pPr>
      <w:r>
        <w:rPr>
          <w:rFonts w:asciiTheme="minorBidi" w:hAnsiTheme="minorBidi" w:cstheme="minorBidi"/>
          <w:b/>
          <w:bCs/>
        </w:rPr>
        <w:sym w:font="Wingdings" w:char="F082"/>
      </w:r>
      <w:r>
        <w:rPr>
          <w:rFonts w:asciiTheme="minorBidi" w:hAnsiTheme="minorBidi" w:cstheme="minorBidi"/>
          <w:b/>
          <w:bCs/>
          <w:rtl/>
        </w:rPr>
        <w:tab/>
      </w:r>
      <w:r w:rsidRPr="00C3447C">
        <w:rPr>
          <w:rFonts w:asciiTheme="minorBidi" w:hAnsiTheme="minorBidi"/>
          <w:b/>
          <w:bCs/>
          <w:rtl/>
        </w:rPr>
        <w:t xml:space="preserve">המשרד מתיר לספק 4 אירועי השבתת מערכת בשנה לכל היותר לצורך תחזוקה שיימשכו באופן מצטבר 8 שעות יחדיו. השבתות אלו יבוצעו לאחר שעות הפעילות של המשרד (ימים א' עד ה' לאחר השעה 19:00) ולאחר קבלת אישור מראש ובכתב </w:t>
      </w:r>
      <w:r w:rsidR="00246C98">
        <w:rPr>
          <w:rFonts w:asciiTheme="minorBidi" w:hAnsiTheme="minorBidi" w:hint="cs"/>
          <w:b/>
          <w:bCs/>
          <w:rtl/>
        </w:rPr>
        <w:t>מהמשרד</w:t>
      </w:r>
      <w:r w:rsidRPr="00C3447C">
        <w:rPr>
          <w:rFonts w:asciiTheme="minorBidi" w:hAnsiTheme="minorBidi"/>
          <w:b/>
          <w:bCs/>
          <w:rtl/>
        </w:rPr>
        <w:t xml:space="preserve"> לכל השבתה</w:t>
      </w:r>
      <w:r>
        <w:rPr>
          <w:rFonts w:asciiTheme="minorBidi" w:hAnsiTheme="minorBidi" w:hint="cs"/>
          <w:b/>
          <w:bCs/>
          <w:rtl/>
        </w:rPr>
        <w:t>.</w:t>
      </w:r>
    </w:p>
    <w:p w:rsidR="00C3447C" w:rsidRDefault="00C3447C" w:rsidP="00C3447C">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36" w:lineRule="auto"/>
        <w:ind w:left="1190" w:right="113" w:hanging="357"/>
        <w:rPr>
          <w:rFonts w:asciiTheme="minorBidi" w:hAnsiTheme="minorBidi"/>
          <w:b/>
          <w:bCs/>
          <w:rtl/>
        </w:rPr>
      </w:pPr>
      <w:r>
        <w:rPr>
          <w:rFonts w:asciiTheme="minorBidi" w:hAnsiTheme="minorBidi" w:cstheme="minorBidi"/>
          <w:b/>
          <w:bCs/>
        </w:rPr>
        <w:sym w:font="Wingdings" w:char="F083"/>
      </w:r>
      <w:r>
        <w:rPr>
          <w:rFonts w:asciiTheme="minorBidi" w:hAnsiTheme="minorBidi" w:cstheme="minorBidi"/>
          <w:b/>
          <w:bCs/>
          <w:rtl/>
        </w:rPr>
        <w:tab/>
      </w:r>
      <w:r w:rsidRPr="00C3447C">
        <w:rPr>
          <w:rFonts w:asciiTheme="minorBidi" w:hAnsiTheme="minorBidi"/>
          <w:b/>
          <w:bCs/>
          <w:rtl/>
        </w:rPr>
        <w:t>לדוגמה, אם בחודש ינואר בוצעה השבתה לצורכי תחזוקה שהתמשכה 8 שעות, כל השבתה נוספת לצורכי תחזוקה תגרור תשלום קנס מצד הספק בהתאם למשך ההשבתה, וזאת עד חודש ינואר שנה לאחר מכן</w:t>
      </w:r>
    </w:p>
    <w:p w:rsidR="001B794F" w:rsidRDefault="001B794F" w:rsidP="00492D14">
      <w:pPr>
        <w:ind w:left="720"/>
        <w:rPr>
          <w:rtl/>
        </w:rPr>
      </w:pPr>
    </w:p>
    <w:p w:rsidR="00C3447C" w:rsidRPr="007E5B1E" w:rsidRDefault="00C3447C" w:rsidP="007C31A4">
      <w:pPr>
        <w:pStyle w:val="ListParagraph"/>
        <w:numPr>
          <w:ilvl w:val="1"/>
          <w:numId w:val="374"/>
        </w:numPr>
        <w:ind w:left="720" w:hanging="720"/>
        <w:rPr>
          <w:b/>
          <w:bCs/>
          <w:sz w:val="28"/>
          <w:szCs w:val="28"/>
          <w:rtl/>
        </w:rPr>
      </w:pPr>
      <w:bookmarkStart w:id="1768" w:name="נספח45_סעיף15"/>
      <w:r w:rsidRPr="007E5B1E">
        <w:rPr>
          <w:b/>
          <w:bCs/>
          <w:sz w:val="28"/>
          <w:szCs w:val="28"/>
          <w:rtl/>
        </w:rPr>
        <w:t xml:space="preserve">רמת שירות נדרשת – </w:t>
      </w:r>
      <w:r>
        <w:rPr>
          <w:rFonts w:hint="cs"/>
          <w:b/>
          <w:bCs/>
          <w:sz w:val="28"/>
          <w:szCs w:val="28"/>
          <w:rtl/>
        </w:rPr>
        <w:t>ביצועי מערכת</w:t>
      </w:r>
    </w:p>
    <w:bookmarkEnd w:id="1768"/>
    <w:p w:rsidR="00DF1EE6" w:rsidRDefault="00C3447C" w:rsidP="00386542">
      <w:pPr>
        <w:pStyle w:val="ListParagraph"/>
        <w:numPr>
          <w:ilvl w:val="2"/>
          <w:numId w:val="77"/>
        </w:numPr>
        <w:ind w:left="1077" w:hanging="357"/>
        <w:rPr>
          <w:rtl/>
        </w:rPr>
      </w:pPr>
      <w:r>
        <w:rPr>
          <w:rFonts w:hint="cs"/>
          <w:rtl/>
        </w:rPr>
        <w:t xml:space="preserve">מחויבות הספק </w:t>
      </w:r>
      <w:r w:rsidRPr="00386542">
        <w:rPr>
          <w:rFonts w:hint="eastAsia"/>
          <w:b/>
          <w:bCs/>
          <w:u w:val="single"/>
          <w:rtl/>
        </w:rPr>
        <w:t>למדידה</w:t>
      </w:r>
      <w:r w:rsidRPr="00386542">
        <w:rPr>
          <w:b/>
          <w:bCs/>
          <w:u w:val="single"/>
          <w:rtl/>
        </w:rPr>
        <w:t xml:space="preserve"> </w:t>
      </w:r>
      <w:r w:rsidR="00DF1EE6" w:rsidRPr="00386542">
        <w:rPr>
          <w:rFonts w:hint="eastAsia"/>
          <w:b/>
          <w:bCs/>
          <w:u w:val="single"/>
          <w:rtl/>
        </w:rPr>
        <w:t>ושימור</w:t>
      </w:r>
      <w:r w:rsidR="00DF1EE6">
        <w:rPr>
          <w:rFonts w:hint="cs"/>
          <w:rtl/>
        </w:rPr>
        <w:t xml:space="preserve"> </w:t>
      </w:r>
      <w:r>
        <w:rPr>
          <w:rFonts w:hint="cs"/>
          <w:rtl/>
        </w:rPr>
        <w:t>של ביצועי המערכת.</w:t>
      </w:r>
    </w:p>
    <w:p w:rsidR="001B794F" w:rsidRDefault="00DF1EE6" w:rsidP="00386542">
      <w:pPr>
        <w:pStyle w:val="ListParagraph"/>
        <w:numPr>
          <w:ilvl w:val="2"/>
          <w:numId w:val="77"/>
        </w:numPr>
        <w:ind w:left="1077" w:hanging="357"/>
      </w:pPr>
      <w:r>
        <w:rPr>
          <w:rFonts w:hint="cs"/>
          <w:rtl/>
        </w:rPr>
        <w:t xml:space="preserve">במהלך תקופת המעבר לאחר הטמעת הכלי למדידת חווית משתמש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Ref481760497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‏3.15.3.6</w:t>
      </w:r>
      <w:r>
        <w:rPr>
          <w:rtl/>
        </w:rPr>
        <w:fldChar w:fldCharType="end"/>
      </w:r>
      <w:r>
        <w:rPr>
          <w:rFonts w:hint="cs"/>
          <w:rtl/>
        </w:rPr>
        <w:t xml:space="preserve">) תימדד חוויית המשתמש </w:t>
      </w:r>
      <w:r w:rsidRPr="00386542">
        <w:rPr>
          <w:rFonts w:hint="cs"/>
          <w:b/>
          <w:bCs/>
          <w:u w:val="single"/>
          <w:rtl/>
        </w:rPr>
        <w:t>ב</w:t>
      </w:r>
      <w:r w:rsidR="00386542" w:rsidRPr="00386542">
        <w:rPr>
          <w:rFonts w:hint="cs"/>
          <w:b/>
          <w:bCs/>
          <w:u w:val="single"/>
          <w:rtl/>
        </w:rPr>
        <w:t>כל</w:t>
      </w:r>
      <w:r w:rsidR="00386542">
        <w:rPr>
          <w:rFonts w:hint="cs"/>
          <w:rtl/>
        </w:rPr>
        <w:t xml:space="preserve"> </w:t>
      </w:r>
      <w:r w:rsidR="00124701">
        <w:rPr>
          <w:rFonts w:hint="cs"/>
          <w:rtl/>
        </w:rPr>
        <w:t>מערכות השונות במשרד.</w:t>
      </w:r>
    </w:p>
    <w:p w:rsidR="005F6B34" w:rsidRDefault="00386542" w:rsidP="00524FDF">
      <w:pPr>
        <w:pStyle w:val="ListParagraph"/>
        <w:numPr>
          <w:ilvl w:val="2"/>
          <w:numId w:val="77"/>
        </w:numPr>
        <w:ind w:left="1077" w:hanging="357"/>
      </w:pPr>
      <w:r>
        <w:rPr>
          <w:rFonts w:hint="cs"/>
          <w:rtl/>
        </w:rPr>
        <w:t xml:space="preserve">לצורך הגדרת </w:t>
      </w:r>
      <w:r>
        <w:rPr>
          <w:rtl/>
        </w:rPr>
        <w:t>רמת ביצועים מחייבת (</w:t>
      </w:r>
      <w:r>
        <w:t>Base Line</w:t>
      </w:r>
      <w:r>
        <w:rPr>
          <w:rtl/>
        </w:rPr>
        <w:t>)</w:t>
      </w:r>
      <w:r>
        <w:rPr>
          <w:rFonts w:hint="cs"/>
          <w:rtl/>
        </w:rPr>
        <w:t xml:space="preserve"> לטובת מדידת רמת שירות, אותה יידרש הספק לשמר </w:t>
      </w:r>
      <w:r>
        <w:rPr>
          <w:rtl/>
        </w:rPr>
        <w:t>לאורך כל תקופת ההתקשרות</w:t>
      </w:r>
      <w:r>
        <w:rPr>
          <w:rFonts w:hint="cs"/>
          <w:rtl/>
        </w:rPr>
        <w:t xml:space="preserve"> </w:t>
      </w:r>
      <w:r w:rsidR="005F6B34">
        <w:rPr>
          <w:rFonts w:hint="cs"/>
          <w:rtl/>
        </w:rPr>
        <w:t xml:space="preserve">ייבנו הערכים (זמן תגובה ממוצע וזמן תגובה מרבי) בהתאם למדידה בפועל במהלך תקופה של שלושה חודשים </w:t>
      </w:r>
      <w:r w:rsidR="00492F3D">
        <w:rPr>
          <w:rFonts w:hint="cs"/>
          <w:rtl/>
        </w:rPr>
        <w:t>מהטמעת הכלי למדידת חווית משתמש</w:t>
      </w:r>
      <w:r w:rsidR="005F6B34">
        <w:rPr>
          <w:rFonts w:hint="cs"/>
          <w:rtl/>
        </w:rPr>
        <w:t>:</w:t>
      </w:r>
    </w:p>
    <w:tbl>
      <w:tblPr>
        <w:tblStyle w:val="TableGrid"/>
        <w:bidiVisual/>
        <w:tblW w:w="9072" w:type="dxa"/>
        <w:tblInd w:w="1155"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38"/>
        <w:gridCol w:w="2041"/>
        <w:gridCol w:w="709"/>
        <w:gridCol w:w="3515"/>
        <w:gridCol w:w="1134"/>
        <w:gridCol w:w="1135"/>
      </w:tblGrid>
      <w:tr w:rsidR="00C91592" w:rsidRPr="00076F92" w:rsidTr="00EE3AF2">
        <w:trPr>
          <w:cantSplit/>
          <w:tblHeader/>
        </w:trPr>
        <w:tc>
          <w:tcPr>
            <w:tcW w:w="538" w:type="dxa"/>
            <w:vMerge w:val="restart"/>
            <w:tcBorders>
              <w:top w:val="double" w:sz="4" w:space="0" w:color="auto"/>
              <w:bottom w:val="double" w:sz="4" w:space="0" w:color="auto"/>
            </w:tcBorders>
            <w:shd w:val="clear" w:color="auto" w:fill="BFBFBF" w:themeFill="background1" w:themeFillShade="BF"/>
            <w:vAlign w:val="center"/>
          </w:tcPr>
          <w:p w:rsidR="00C91592" w:rsidRPr="00685E0E" w:rsidRDefault="00C91592" w:rsidP="00524FDF">
            <w:pPr>
              <w:spacing w:before="120" w:line="240" w:lineRule="auto"/>
              <w:jc w:val="center"/>
              <w:rPr>
                <w:b/>
                <w:bCs/>
              </w:rPr>
            </w:pPr>
            <w:r w:rsidRPr="00DB6F83">
              <w:rPr>
                <w:rFonts w:hint="cs"/>
                <w:b/>
                <w:bCs/>
                <w:rtl/>
              </w:rPr>
              <w:t>#</w:t>
            </w:r>
          </w:p>
        </w:tc>
        <w:tc>
          <w:tcPr>
            <w:tcW w:w="2041" w:type="dxa"/>
            <w:vMerge w:val="restart"/>
            <w:tcBorders>
              <w:top w:val="double" w:sz="4" w:space="0" w:color="auto"/>
              <w:bottom w:val="double" w:sz="4" w:space="0" w:color="auto"/>
            </w:tcBorders>
            <w:shd w:val="clear" w:color="auto" w:fill="BFBFBF" w:themeFill="background1" w:themeFillShade="BF"/>
            <w:vAlign w:val="center"/>
          </w:tcPr>
          <w:p w:rsidR="00C91592" w:rsidRPr="00685E0E" w:rsidRDefault="00C91592" w:rsidP="00EE3AF2">
            <w:pPr>
              <w:spacing w:before="120" w:line="240" w:lineRule="auto"/>
              <w:jc w:val="center"/>
              <w:rPr>
                <w:b/>
                <w:bCs/>
                <w:rtl/>
              </w:rPr>
            </w:pPr>
            <w:r>
              <w:rPr>
                <w:rFonts w:hint="cs"/>
                <w:b/>
                <w:bCs/>
                <w:rtl/>
              </w:rPr>
              <w:t>מערכת</w:t>
            </w:r>
          </w:p>
        </w:tc>
        <w:tc>
          <w:tcPr>
            <w:tcW w:w="709" w:type="dxa"/>
            <w:vMerge w:val="restart"/>
            <w:tcBorders>
              <w:top w:val="double" w:sz="4" w:space="0" w:color="auto"/>
            </w:tcBorders>
            <w:shd w:val="clear" w:color="auto" w:fill="BFBFBF" w:themeFill="background1" w:themeFillShade="BF"/>
            <w:vAlign w:val="center"/>
          </w:tcPr>
          <w:p w:rsidR="00C91592" w:rsidRPr="00685E0E" w:rsidRDefault="00C91592" w:rsidP="00EE3AF2">
            <w:pPr>
              <w:spacing w:before="120" w:line="240" w:lineRule="auto"/>
              <w:jc w:val="center"/>
              <w:rPr>
                <w:b/>
                <w:bCs/>
                <w:rtl/>
              </w:rPr>
            </w:pPr>
            <w:r>
              <w:rPr>
                <w:rFonts w:hint="cs"/>
                <w:b/>
                <w:bCs/>
                <w:rtl/>
              </w:rPr>
              <w:t>##</w:t>
            </w:r>
          </w:p>
        </w:tc>
        <w:tc>
          <w:tcPr>
            <w:tcW w:w="3515" w:type="dxa"/>
            <w:vMerge w:val="restart"/>
            <w:tcBorders>
              <w:top w:val="double" w:sz="4" w:space="0" w:color="auto"/>
            </w:tcBorders>
            <w:shd w:val="clear" w:color="auto" w:fill="BFBFBF" w:themeFill="background1" w:themeFillShade="BF"/>
            <w:vAlign w:val="center"/>
          </w:tcPr>
          <w:p w:rsidR="00C91592" w:rsidRDefault="00C91592" w:rsidP="00EE3AF2">
            <w:pPr>
              <w:spacing w:before="120" w:line="240" w:lineRule="auto"/>
              <w:jc w:val="center"/>
              <w:rPr>
                <w:b/>
                <w:bCs/>
                <w:rtl/>
              </w:rPr>
            </w:pPr>
            <w:r>
              <w:rPr>
                <w:rFonts w:hint="cs"/>
                <w:b/>
                <w:bCs/>
                <w:rtl/>
              </w:rPr>
              <w:t>מדד</w:t>
            </w:r>
          </w:p>
        </w:tc>
        <w:tc>
          <w:tcPr>
            <w:tcW w:w="2269" w:type="dxa"/>
            <w:gridSpan w:val="2"/>
            <w:tcBorders>
              <w:top w:val="double" w:sz="4" w:space="0" w:color="auto"/>
              <w:bottom w:val="single" w:sz="4" w:space="0" w:color="auto"/>
            </w:tcBorders>
            <w:shd w:val="clear" w:color="auto" w:fill="BFBFBF" w:themeFill="background1" w:themeFillShade="BF"/>
            <w:vAlign w:val="center"/>
          </w:tcPr>
          <w:p w:rsidR="00C91592" w:rsidRPr="00076F92" w:rsidRDefault="00C91592" w:rsidP="00524FDF">
            <w:pPr>
              <w:spacing w:before="120" w:line="240" w:lineRule="auto"/>
              <w:jc w:val="center"/>
              <w:rPr>
                <w:b/>
                <w:bCs/>
                <w:rtl/>
              </w:rPr>
            </w:pPr>
            <w:r>
              <w:rPr>
                <w:rFonts w:hint="cs"/>
                <w:b/>
                <w:bCs/>
                <w:rtl/>
              </w:rPr>
              <w:t>ערך נדרש בשניות (</w:t>
            </w:r>
            <w:r>
              <w:rPr>
                <w:b/>
                <w:bCs/>
              </w:rPr>
              <w:t>C</w:t>
            </w:r>
            <w:r w:rsidRPr="00FA484F">
              <w:rPr>
                <w:b/>
                <w:bCs/>
                <w:vertAlign w:val="subscript"/>
              </w:rPr>
              <w:t>i</w:t>
            </w:r>
            <w:r>
              <w:rPr>
                <w:rFonts w:hint="cs"/>
                <w:b/>
                <w:bCs/>
                <w:rtl/>
              </w:rPr>
              <w:t>)</w:t>
            </w:r>
          </w:p>
        </w:tc>
      </w:tr>
      <w:tr w:rsidR="00C91592" w:rsidRPr="00076F92" w:rsidTr="00EE3AF2">
        <w:trPr>
          <w:cantSplit/>
          <w:tblHeader/>
        </w:trPr>
        <w:tc>
          <w:tcPr>
            <w:tcW w:w="538" w:type="dxa"/>
            <w:vMerge/>
            <w:tcBorders>
              <w:top w:val="single" w:sz="4" w:space="0" w:color="auto"/>
              <w:bottom w:val="double" w:sz="4" w:space="0" w:color="auto"/>
            </w:tcBorders>
            <w:shd w:val="clear" w:color="auto" w:fill="BFBFBF" w:themeFill="background1" w:themeFillShade="BF"/>
            <w:vAlign w:val="center"/>
          </w:tcPr>
          <w:p w:rsidR="00C91592" w:rsidRPr="0040704F" w:rsidRDefault="00C91592" w:rsidP="00EE3AF2">
            <w:pPr>
              <w:spacing w:before="120"/>
              <w:jc w:val="center"/>
              <w:rPr>
                <w:lang w:eastAsia="en-US"/>
              </w:rPr>
            </w:pPr>
          </w:p>
        </w:tc>
        <w:tc>
          <w:tcPr>
            <w:tcW w:w="2041" w:type="dxa"/>
            <w:vMerge/>
            <w:tcBorders>
              <w:top w:val="single" w:sz="4" w:space="0" w:color="auto"/>
              <w:bottom w:val="double" w:sz="4" w:space="0" w:color="auto"/>
            </w:tcBorders>
            <w:shd w:val="clear" w:color="auto" w:fill="BFBFBF" w:themeFill="background1" w:themeFillShade="BF"/>
            <w:vAlign w:val="center"/>
          </w:tcPr>
          <w:p w:rsidR="00C91592" w:rsidRDefault="00C91592" w:rsidP="00EE3AF2">
            <w:pPr>
              <w:spacing w:before="120"/>
              <w:jc w:val="center"/>
              <w:rPr>
                <w:rtl/>
              </w:rPr>
            </w:pPr>
          </w:p>
        </w:tc>
        <w:tc>
          <w:tcPr>
            <w:tcW w:w="709" w:type="dxa"/>
            <w:vMerge/>
            <w:tcBorders>
              <w:bottom w:val="double" w:sz="4" w:space="0" w:color="auto"/>
            </w:tcBorders>
            <w:shd w:val="clear" w:color="auto" w:fill="BFBFBF" w:themeFill="background1" w:themeFillShade="BF"/>
            <w:vAlign w:val="center"/>
          </w:tcPr>
          <w:p w:rsidR="00C91592" w:rsidRDefault="00C91592" w:rsidP="00EE3AF2">
            <w:pPr>
              <w:spacing w:before="120"/>
              <w:jc w:val="center"/>
              <w:rPr>
                <w:rtl/>
              </w:rPr>
            </w:pPr>
          </w:p>
        </w:tc>
        <w:tc>
          <w:tcPr>
            <w:tcW w:w="3515" w:type="dxa"/>
            <w:vMerge/>
            <w:tcBorders>
              <w:bottom w:val="double" w:sz="4" w:space="0" w:color="auto"/>
            </w:tcBorders>
            <w:shd w:val="clear" w:color="auto" w:fill="BFBFBF" w:themeFill="background1" w:themeFillShade="BF"/>
            <w:vAlign w:val="center"/>
          </w:tcPr>
          <w:p w:rsidR="00C91592" w:rsidRDefault="00C91592" w:rsidP="00EE3AF2">
            <w:pPr>
              <w:spacing w:before="120"/>
              <w:jc w:val="center"/>
              <w:rPr>
                <w:rtl/>
              </w:rPr>
            </w:pPr>
          </w:p>
        </w:tc>
        <w:tc>
          <w:tcPr>
            <w:tcW w:w="1134" w:type="dxa"/>
            <w:tcBorders>
              <w:top w:val="single" w:sz="4" w:space="0" w:color="auto"/>
              <w:bottom w:val="double" w:sz="4" w:space="0" w:color="auto"/>
            </w:tcBorders>
            <w:shd w:val="clear" w:color="auto" w:fill="BFBFBF" w:themeFill="background1" w:themeFillShade="BF"/>
            <w:vAlign w:val="center"/>
          </w:tcPr>
          <w:p w:rsidR="00C91592" w:rsidRPr="00076F92" w:rsidRDefault="00C91592" w:rsidP="00524FDF">
            <w:pPr>
              <w:spacing w:before="120" w:line="240" w:lineRule="auto"/>
              <w:jc w:val="center"/>
              <w:rPr>
                <w:b/>
                <w:bCs/>
                <w:rtl/>
              </w:rPr>
            </w:pPr>
            <w:r w:rsidRPr="00076F92">
              <w:rPr>
                <w:rFonts w:hint="cs"/>
                <w:b/>
                <w:bCs/>
                <w:rtl/>
              </w:rPr>
              <w:t>ממוצע</w:t>
            </w:r>
          </w:p>
        </w:tc>
        <w:tc>
          <w:tcPr>
            <w:tcW w:w="1135" w:type="dxa"/>
            <w:tcBorders>
              <w:top w:val="single" w:sz="4" w:space="0" w:color="auto"/>
              <w:bottom w:val="double" w:sz="4" w:space="0" w:color="auto"/>
            </w:tcBorders>
            <w:shd w:val="clear" w:color="auto" w:fill="BFBFBF" w:themeFill="background1" w:themeFillShade="BF"/>
            <w:vAlign w:val="center"/>
          </w:tcPr>
          <w:p w:rsidR="00C91592" w:rsidRPr="00076F92" w:rsidRDefault="00C91592" w:rsidP="00524FDF">
            <w:pPr>
              <w:spacing w:before="120" w:line="240" w:lineRule="auto"/>
              <w:jc w:val="center"/>
              <w:rPr>
                <w:b/>
                <w:bCs/>
                <w:rtl/>
              </w:rPr>
            </w:pPr>
            <w:r w:rsidRPr="00076F92">
              <w:rPr>
                <w:rFonts w:hint="cs"/>
                <w:b/>
                <w:bCs/>
                <w:rtl/>
              </w:rPr>
              <w:t>מרבי</w:t>
            </w:r>
          </w:p>
        </w:tc>
      </w:tr>
      <w:tr w:rsidR="00C91592" w:rsidRPr="00574436" w:rsidTr="00EE3AF2">
        <w:trPr>
          <w:cantSplit/>
        </w:trPr>
        <w:tc>
          <w:tcPr>
            <w:tcW w:w="538" w:type="dxa"/>
            <w:tcBorders>
              <w:top w:val="double" w:sz="4" w:space="0" w:color="auto"/>
              <w:bottom w:val="nil"/>
            </w:tcBorders>
          </w:tcPr>
          <w:p w:rsidR="00C91592" w:rsidRPr="00492F3D" w:rsidRDefault="00C91592" w:rsidP="00C91592">
            <w:pPr>
              <w:spacing w:before="120" w:line="336" w:lineRule="auto"/>
              <w:jc w:val="center"/>
              <w:rPr>
                <w:lang w:eastAsia="en-US"/>
              </w:rPr>
            </w:pPr>
            <w:r w:rsidRPr="00492F3D">
              <w:rPr>
                <w:rtl/>
                <w:lang w:eastAsia="en-US"/>
              </w:rPr>
              <w:t>1</w:t>
            </w:r>
          </w:p>
        </w:tc>
        <w:tc>
          <w:tcPr>
            <w:tcW w:w="2041" w:type="dxa"/>
            <w:tcBorders>
              <w:top w:val="double" w:sz="4" w:space="0" w:color="auto"/>
              <w:bottom w:val="nil"/>
            </w:tcBorders>
          </w:tcPr>
          <w:p w:rsidR="00C91592" w:rsidRPr="00EE3AF2" w:rsidRDefault="00C91592" w:rsidP="00C91592">
            <w:pPr>
              <w:keepLines/>
              <w:spacing w:before="120" w:line="336" w:lineRule="auto"/>
              <w:rPr>
                <w:rtl/>
              </w:rPr>
            </w:pPr>
            <w:r w:rsidRPr="00492F3D">
              <w:rPr>
                <w:rFonts w:hint="eastAsia"/>
                <w:rtl/>
              </w:rPr>
              <w:t>זווית</w:t>
            </w:r>
            <w:r w:rsidRPr="00492F3D">
              <w:rPr>
                <w:rtl/>
              </w:rPr>
              <w:t xml:space="preserve"> </w:t>
            </w:r>
            <w:r w:rsidRPr="00492F3D">
              <w:rPr>
                <w:rFonts w:hint="eastAsia"/>
                <w:rtl/>
              </w:rPr>
              <w:t>מקומית</w:t>
            </w:r>
          </w:p>
        </w:tc>
        <w:tc>
          <w:tcPr>
            <w:tcW w:w="709" w:type="dxa"/>
            <w:tcBorders>
              <w:top w:val="double" w:sz="4" w:space="0" w:color="auto"/>
              <w:bottom w:val="single" w:sz="4" w:space="0" w:color="auto"/>
            </w:tcBorders>
          </w:tcPr>
          <w:p w:rsidR="00C91592" w:rsidRPr="00EE3AF2" w:rsidRDefault="00C91592" w:rsidP="00C91592">
            <w:pPr>
              <w:keepLines/>
              <w:spacing w:before="120" w:line="336" w:lineRule="auto"/>
              <w:rPr>
                <w:rtl/>
              </w:rPr>
            </w:pPr>
            <w:r w:rsidRPr="00EE3AF2">
              <w:rPr>
                <w:rtl/>
              </w:rPr>
              <w:t>1.1</w:t>
            </w:r>
          </w:p>
        </w:tc>
        <w:tc>
          <w:tcPr>
            <w:tcW w:w="3515" w:type="dxa"/>
            <w:tcBorders>
              <w:top w:val="double" w:sz="4" w:space="0" w:color="auto"/>
              <w:bottom w:val="single" w:sz="4" w:space="0" w:color="auto"/>
            </w:tcBorders>
          </w:tcPr>
          <w:p w:rsidR="00C91592" w:rsidRPr="00EE3AF2" w:rsidRDefault="00C91592" w:rsidP="00C91592">
            <w:pPr>
              <w:keepLines/>
              <w:spacing w:before="120" w:line="336" w:lineRule="auto"/>
              <w:rPr>
                <w:rtl/>
              </w:rPr>
            </w:pPr>
            <w:r w:rsidRPr="00492F3D">
              <w:rPr>
                <w:rFonts w:hint="eastAsia"/>
                <w:rtl/>
              </w:rPr>
              <w:t>זמן</w:t>
            </w:r>
            <w:r w:rsidRPr="00492F3D">
              <w:rPr>
                <w:rtl/>
              </w:rPr>
              <w:t xml:space="preserve"> </w:t>
            </w:r>
            <w:r w:rsidRPr="00492F3D">
              <w:rPr>
                <w:rFonts w:hint="eastAsia"/>
                <w:rtl/>
              </w:rPr>
              <w:t>טעינה</w:t>
            </w:r>
            <w:r w:rsidRPr="00492F3D">
              <w:rPr>
                <w:rtl/>
              </w:rPr>
              <w:t xml:space="preserve"> </w:t>
            </w:r>
            <w:r w:rsidRPr="00492F3D">
              <w:rPr>
                <w:rFonts w:hint="eastAsia"/>
                <w:rtl/>
              </w:rPr>
              <w:t>של</w:t>
            </w:r>
            <w:r w:rsidRPr="00492F3D">
              <w:rPr>
                <w:rtl/>
              </w:rPr>
              <w:t xml:space="preserve"> </w:t>
            </w:r>
            <w:r w:rsidRPr="00492F3D">
              <w:rPr>
                <w:rFonts w:hint="eastAsia"/>
                <w:rtl/>
              </w:rPr>
              <w:t>מערכת</w:t>
            </w:r>
            <w:r w:rsidRPr="00492F3D">
              <w:rPr>
                <w:rtl/>
              </w:rPr>
              <w:t xml:space="preserve"> / יישום</w:t>
            </w:r>
          </w:p>
        </w:tc>
        <w:tc>
          <w:tcPr>
            <w:tcW w:w="1134" w:type="dxa"/>
            <w:tcBorders>
              <w:top w:val="double" w:sz="4" w:space="0" w:color="auto"/>
              <w:bottom w:val="single" w:sz="4" w:space="0" w:color="auto"/>
            </w:tcBorders>
          </w:tcPr>
          <w:p w:rsidR="00C91592" w:rsidRPr="00492F3D" w:rsidRDefault="00C91592" w:rsidP="00C91592">
            <w:pPr>
              <w:keepLines/>
              <w:spacing w:before="120" w:line="336" w:lineRule="auto"/>
              <w:jc w:val="center"/>
              <w:rPr>
                <w:rtl/>
              </w:rPr>
            </w:pPr>
          </w:p>
        </w:tc>
        <w:tc>
          <w:tcPr>
            <w:tcW w:w="1135" w:type="dxa"/>
            <w:tcBorders>
              <w:top w:val="double" w:sz="4" w:space="0" w:color="auto"/>
              <w:bottom w:val="single" w:sz="4" w:space="0" w:color="auto"/>
            </w:tcBorders>
          </w:tcPr>
          <w:p w:rsidR="00C91592" w:rsidRPr="00492F3D" w:rsidRDefault="00C91592" w:rsidP="00C91592">
            <w:pPr>
              <w:keepLines/>
              <w:spacing w:before="120" w:line="336" w:lineRule="auto"/>
              <w:jc w:val="center"/>
              <w:rPr>
                <w:rtl/>
              </w:rPr>
            </w:pPr>
          </w:p>
        </w:tc>
      </w:tr>
      <w:tr w:rsidR="00C91592" w:rsidRPr="00574436" w:rsidTr="00EE3AF2">
        <w:trPr>
          <w:cantSplit/>
        </w:trPr>
        <w:tc>
          <w:tcPr>
            <w:tcW w:w="538" w:type="dxa"/>
            <w:tcBorders>
              <w:top w:val="nil"/>
              <w:bottom w:val="nil"/>
            </w:tcBorders>
          </w:tcPr>
          <w:p w:rsidR="00C91592" w:rsidRPr="00492F3D" w:rsidRDefault="00C91592" w:rsidP="00C91592">
            <w:pPr>
              <w:spacing w:before="120" w:line="336" w:lineRule="auto"/>
              <w:jc w:val="center"/>
              <w:rPr>
                <w:lang w:eastAsia="en-US"/>
              </w:rPr>
            </w:pPr>
          </w:p>
        </w:tc>
        <w:tc>
          <w:tcPr>
            <w:tcW w:w="2041" w:type="dxa"/>
            <w:tcBorders>
              <w:top w:val="nil"/>
              <w:bottom w:val="nil"/>
            </w:tcBorders>
          </w:tcPr>
          <w:p w:rsidR="00C91592" w:rsidRPr="00EE3AF2" w:rsidRDefault="00C91592" w:rsidP="00C91592">
            <w:pPr>
              <w:keepLines/>
              <w:spacing w:before="120" w:line="336" w:lineRule="auto"/>
              <w:rPr>
                <w:rtl/>
              </w:rPr>
            </w:pPr>
          </w:p>
        </w:tc>
        <w:tc>
          <w:tcPr>
            <w:tcW w:w="709" w:type="dxa"/>
            <w:tcBorders>
              <w:top w:val="single" w:sz="4" w:space="0" w:color="auto"/>
              <w:bottom w:val="single" w:sz="4" w:space="0" w:color="auto"/>
            </w:tcBorders>
          </w:tcPr>
          <w:p w:rsidR="00C91592" w:rsidRPr="00EE3AF2" w:rsidRDefault="00C91592" w:rsidP="00C91592">
            <w:pPr>
              <w:keepLines/>
              <w:spacing w:before="120" w:line="336" w:lineRule="auto"/>
              <w:rPr>
                <w:rtl/>
              </w:rPr>
            </w:pPr>
            <w:r w:rsidRPr="00EE3AF2">
              <w:rPr>
                <w:rtl/>
              </w:rPr>
              <w:t>1.2</w:t>
            </w:r>
          </w:p>
        </w:tc>
        <w:tc>
          <w:tcPr>
            <w:tcW w:w="3515" w:type="dxa"/>
            <w:tcBorders>
              <w:top w:val="single" w:sz="4" w:space="0" w:color="auto"/>
              <w:bottom w:val="single" w:sz="4" w:space="0" w:color="auto"/>
            </w:tcBorders>
          </w:tcPr>
          <w:p w:rsidR="00C91592" w:rsidRPr="00EE3AF2" w:rsidRDefault="00C91592" w:rsidP="00C91592">
            <w:pPr>
              <w:keepLines/>
              <w:spacing w:before="120" w:line="336" w:lineRule="auto"/>
              <w:rPr>
                <w:rtl/>
              </w:rPr>
            </w:pPr>
            <w:r w:rsidRPr="00492F3D">
              <w:rPr>
                <w:rFonts w:hint="eastAsia"/>
                <w:rtl/>
              </w:rPr>
              <w:t>הצגת</w:t>
            </w:r>
            <w:r w:rsidRPr="00492F3D">
              <w:rPr>
                <w:rtl/>
              </w:rPr>
              <w:t xml:space="preserve"> </w:t>
            </w:r>
            <w:r w:rsidRPr="00492F3D">
              <w:rPr>
                <w:rFonts w:hint="eastAsia"/>
                <w:rtl/>
              </w:rPr>
              <w:t>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לשוניות</w:t>
            </w:r>
            <w:r w:rsidRPr="00492F3D">
              <w:rPr>
                <w:rtl/>
              </w:rPr>
              <w:t xml:space="preserve"> (</w:t>
            </w:r>
            <w:r w:rsidRPr="00492F3D">
              <w:t>TAB</w:t>
            </w:r>
            <w:r w:rsidRPr="00492F3D">
              <w:rPr>
                <w:rtl/>
              </w:rPr>
              <w:t xml:space="preserve">) </w:t>
            </w:r>
            <w:r w:rsidRPr="00492F3D">
              <w:rPr>
                <w:rFonts w:hint="eastAsia"/>
                <w:rtl/>
              </w:rPr>
              <w:t>במסך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מסכים</w:t>
            </w:r>
          </w:p>
        </w:tc>
        <w:tc>
          <w:tcPr>
            <w:tcW w:w="1134" w:type="dxa"/>
            <w:tcBorders>
              <w:top w:val="single" w:sz="4" w:space="0" w:color="auto"/>
              <w:bottom w:val="single" w:sz="4" w:space="0" w:color="auto"/>
            </w:tcBorders>
          </w:tcPr>
          <w:p w:rsidR="00C91592" w:rsidRPr="00492F3D" w:rsidRDefault="00C91592" w:rsidP="00C91592">
            <w:pPr>
              <w:keepLines/>
              <w:spacing w:before="120" w:line="336" w:lineRule="auto"/>
              <w:jc w:val="center"/>
              <w:rPr>
                <w:rtl/>
              </w:rPr>
            </w:pPr>
          </w:p>
        </w:tc>
        <w:tc>
          <w:tcPr>
            <w:tcW w:w="1135" w:type="dxa"/>
            <w:tcBorders>
              <w:top w:val="single" w:sz="4" w:space="0" w:color="auto"/>
              <w:bottom w:val="single" w:sz="4" w:space="0" w:color="auto"/>
            </w:tcBorders>
          </w:tcPr>
          <w:p w:rsidR="00C91592" w:rsidRPr="00492F3D" w:rsidRDefault="00C91592" w:rsidP="00C91592">
            <w:pPr>
              <w:keepLines/>
              <w:spacing w:before="120" w:line="336" w:lineRule="auto"/>
              <w:jc w:val="center"/>
              <w:rPr>
                <w:rtl/>
              </w:rPr>
            </w:pPr>
          </w:p>
        </w:tc>
      </w:tr>
      <w:tr w:rsidR="00C91592" w:rsidRPr="00574436" w:rsidTr="00EE3AF2">
        <w:trPr>
          <w:cantSplit/>
        </w:trPr>
        <w:tc>
          <w:tcPr>
            <w:tcW w:w="538" w:type="dxa"/>
            <w:tcBorders>
              <w:top w:val="nil"/>
              <w:bottom w:val="double" w:sz="4" w:space="0" w:color="auto"/>
            </w:tcBorders>
          </w:tcPr>
          <w:p w:rsidR="00C91592" w:rsidRPr="00492F3D" w:rsidRDefault="00C91592" w:rsidP="00C91592">
            <w:pPr>
              <w:spacing w:before="120" w:line="336" w:lineRule="auto"/>
              <w:jc w:val="center"/>
              <w:rPr>
                <w:lang w:eastAsia="en-US"/>
              </w:rPr>
            </w:pPr>
          </w:p>
        </w:tc>
        <w:tc>
          <w:tcPr>
            <w:tcW w:w="2041" w:type="dxa"/>
            <w:tcBorders>
              <w:top w:val="nil"/>
              <w:bottom w:val="double" w:sz="4" w:space="0" w:color="auto"/>
            </w:tcBorders>
          </w:tcPr>
          <w:p w:rsidR="00C91592" w:rsidRPr="00EE3AF2" w:rsidRDefault="00C91592" w:rsidP="00C91592">
            <w:pPr>
              <w:keepLines/>
              <w:spacing w:before="120" w:line="336" w:lineRule="auto"/>
              <w:rPr>
                <w:rtl/>
              </w:rPr>
            </w:pPr>
          </w:p>
        </w:tc>
        <w:tc>
          <w:tcPr>
            <w:tcW w:w="709" w:type="dxa"/>
            <w:tcBorders>
              <w:top w:val="single" w:sz="4" w:space="0" w:color="auto"/>
              <w:bottom w:val="double" w:sz="4" w:space="0" w:color="auto"/>
            </w:tcBorders>
          </w:tcPr>
          <w:p w:rsidR="00C91592" w:rsidRPr="00EE3AF2" w:rsidRDefault="00C91592" w:rsidP="00C91592">
            <w:pPr>
              <w:keepLines/>
              <w:spacing w:before="120" w:line="336" w:lineRule="auto"/>
              <w:rPr>
                <w:rtl/>
              </w:rPr>
            </w:pPr>
            <w:r w:rsidRPr="00EE3AF2">
              <w:rPr>
                <w:rtl/>
              </w:rPr>
              <w:t>1.3</w:t>
            </w:r>
          </w:p>
        </w:tc>
        <w:tc>
          <w:tcPr>
            <w:tcW w:w="3515" w:type="dxa"/>
            <w:tcBorders>
              <w:top w:val="single" w:sz="4" w:space="0" w:color="auto"/>
              <w:bottom w:val="double" w:sz="4" w:space="0" w:color="auto"/>
            </w:tcBorders>
          </w:tcPr>
          <w:p w:rsidR="00C91592" w:rsidRPr="00EE3AF2" w:rsidRDefault="00C91592" w:rsidP="00C91592">
            <w:pPr>
              <w:keepLines/>
              <w:spacing w:before="120" w:line="336" w:lineRule="auto"/>
              <w:rPr>
                <w:rtl/>
              </w:rPr>
            </w:pPr>
            <w:r w:rsidRPr="00492F3D">
              <w:rPr>
                <w:rFonts w:hint="eastAsia"/>
                <w:rtl/>
              </w:rPr>
              <w:t>שמירה</w:t>
            </w:r>
          </w:p>
        </w:tc>
        <w:tc>
          <w:tcPr>
            <w:tcW w:w="1134" w:type="dxa"/>
            <w:tcBorders>
              <w:top w:val="single" w:sz="4" w:space="0" w:color="auto"/>
              <w:bottom w:val="double" w:sz="4" w:space="0" w:color="auto"/>
            </w:tcBorders>
          </w:tcPr>
          <w:p w:rsidR="00C91592" w:rsidRPr="00492F3D" w:rsidRDefault="00C91592" w:rsidP="00C91592">
            <w:pPr>
              <w:keepLines/>
              <w:spacing w:before="120" w:line="336" w:lineRule="auto"/>
              <w:jc w:val="center"/>
              <w:rPr>
                <w:rtl/>
              </w:rPr>
            </w:pPr>
          </w:p>
        </w:tc>
        <w:tc>
          <w:tcPr>
            <w:tcW w:w="1135" w:type="dxa"/>
            <w:tcBorders>
              <w:top w:val="single" w:sz="4" w:space="0" w:color="auto"/>
              <w:bottom w:val="double" w:sz="4" w:space="0" w:color="auto"/>
            </w:tcBorders>
          </w:tcPr>
          <w:p w:rsidR="00C91592" w:rsidRPr="00492F3D" w:rsidRDefault="00C91592" w:rsidP="00C91592">
            <w:pPr>
              <w:keepLines/>
              <w:spacing w:before="120" w:line="336" w:lineRule="auto"/>
              <w:jc w:val="center"/>
              <w:rPr>
                <w:rtl/>
              </w:rPr>
            </w:pPr>
          </w:p>
        </w:tc>
      </w:tr>
      <w:tr w:rsidR="00C91592" w:rsidRPr="00574436" w:rsidTr="00EE3AF2">
        <w:trPr>
          <w:cantSplit/>
        </w:trPr>
        <w:tc>
          <w:tcPr>
            <w:tcW w:w="538" w:type="dxa"/>
            <w:tcBorders>
              <w:top w:val="double" w:sz="4" w:space="0" w:color="auto"/>
              <w:bottom w:val="nil"/>
            </w:tcBorders>
          </w:tcPr>
          <w:p w:rsidR="00C91592" w:rsidRPr="00492F3D" w:rsidRDefault="00C91592" w:rsidP="009452F3">
            <w:pPr>
              <w:spacing w:before="120" w:line="336" w:lineRule="auto"/>
              <w:jc w:val="center"/>
              <w:rPr>
                <w:lang w:eastAsia="en-US"/>
              </w:rPr>
            </w:pPr>
            <w:r w:rsidRPr="00492F3D">
              <w:rPr>
                <w:rtl/>
                <w:lang w:eastAsia="en-US"/>
              </w:rPr>
              <w:t>2</w:t>
            </w:r>
          </w:p>
        </w:tc>
        <w:tc>
          <w:tcPr>
            <w:tcW w:w="2041" w:type="dxa"/>
            <w:tcBorders>
              <w:top w:val="double" w:sz="4" w:space="0" w:color="auto"/>
              <w:bottom w:val="nil"/>
            </w:tcBorders>
          </w:tcPr>
          <w:p w:rsidR="00C91592" w:rsidRPr="00EE3AF2" w:rsidRDefault="00C91592" w:rsidP="009452F3">
            <w:pPr>
              <w:keepLines/>
              <w:spacing w:before="120" w:line="336" w:lineRule="auto"/>
              <w:rPr>
                <w:rtl/>
              </w:rPr>
            </w:pPr>
            <w:r w:rsidRPr="00492F3D">
              <w:rPr>
                <w:rtl/>
              </w:rPr>
              <w:t>תומכת בחירות 2018</w:t>
            </w:r>
          </w:p>
        </w:tc>
        <w:tc>
          <w:tcPr>
            <w:tcW w:w="709"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EE3AF2">
              <w:rPr>
                <w:rtl/>
              </w:rPr>
              <w:t>2.1</w:t>
            </w:r>
          </w:p>
        </w:tc>
        <w:tc>
          <w:tcPr>
            <w:tcW w:w="3515"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זמן</w:t>
            </w:r>
            <w:r w:rsidRPr="00492F3D">
              <w:rPr>
                <w:rtl/>
              </w:rPr>
              <w:t xml:space="preserve"> </w:t>
            </w:r>
            <w:r w:rsidRPr="00492F3D">
              <w:rPr>
                <w:rFonts w:hint="eastAsia"/>
                <w:rtl/>
              </w:rPr>
              <w:t>טעינה</w:t>
            </w:r>
            <w:r w:rsidRPr="00492F3D">
              <w:rPr>
                <w:rtl/>
              </w:rPr>
              <w:t xml:space="preserve"> </w:t>
            </w:r>
            <w:r w:rsidRPr="00492F3D">
              <w:rPr>
                <w:rFonts w:hint="eastAsia"/>
                <w:rtl/>
              </w:rPr>
              <w:t>של</w:t>
            </w:r>
            <w:r w:rsidRPr="00492F3D">
              <w:rPr>
                <w:rtl/>
              </w:rPr>
              <w:t xml:space="preserve"> </w:t>
            </w:r>
            <w:r w:rsidRPr="00492F3D">
              <w:rPr>
                <w:rFonts w:hint="eastAsia"/>
                <w:rtl/>
              </w:rPr>
              <w:t>מערכת</w:t>
            </w:r>
            <w:r w:rsidRPr="00492F3D">
              <w:rPr>
                <w:rtl/>
              </w:rPr>
              <w:t xml:space="preserve"> / יישום</w:t>
            </w:r>
          </w:p>
        </w:tc>
        <w:tc>
          <w:tcPr>
            <w:tcW w:w="1134"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nil"/>
            </w:tcBorders>
          </w:tcPr>
          <w:p w:rsidR="00C91592" w:rsidRPr="00492F3D" w:rsidRDefault="00C91592" w:rsidP="009452F3">
            <w:pPr>
              <w:spacing w:before="120" w:line="336" w:lineRule="auto"/>
              <w:jc w:val="center"/>
              <w:rPr>
                <w:lang w:eastAsia="en-US"/>
              </w:rPr>
            </w:pPr>
          </w:p>
        </w:tc>
        <w:tc>
          <w:tcPr>
            <w:tcW w:w="2041" w:type="dxa"/>
            <w:tcBorders>
              <w:top w:val="nil"/>
              <w:bottom w:val="nil"/>
            </w:tcBorders>
          </w:tcPr>
          <w:p w:rsidR="00C91592" w:rsidRPr="00EE3AF2" w:rsidRDefault="00C91592" w:rsidP="009452F3">
            <w:pPr>
              <w:keepLines/>
              <w:spacing w:before="120" w:line="336" w:lineRule="auto"/>
              <w:rPr>
                <w:rtl/>
              </w:rPr>
            </w:pPr>
          </w:p>
        </w:tc>
        <w:tc>
          <w:tcPr>
            <w:tcW w:w="709"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EE3AF2">
              <w:rPr>
                <w:rtl/>
              </w:rPr>
              <w:t>2.2</w:t>
            </w:r>
          </w:p>
        </w:tc>
        <w:tc>
          <w:tcPr>
            <w:tcW w:w="3515"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הצגת</w:t>
            </w:r>
            <w:r w:rsidRPr="00492F3D">
              <w:rPr>
                <w:rtl/>
              </w:rPr>
              <w:t xml:space="preserve"> </w:t>
            </w:r>
            <w:r w:rsidRPr="00492F3D">
              <w:rPr>
                <w:rFonts w:hint="eastAsia"/>
                <w:rtl/>
              </w:rPr>
              <w:t>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לשוניות</w:t>
            </w:r>
            <w:r w:rsidRPr="00492F3D">
              <w:rPr>
                <w:rtl/>
              </w:rPr>
              <w:t xml:space="preserve"> (</w:t>
            </w:r>
            <w:r w:rsidRPr="00492F3D">
              <w:t>TAB</w:t>
            </w:r>
            <w:r w:rsidRPr="00492F3D">
              <w:rPr>
                <w:rtl/>
              </w:rPr>
              <w:t xml:space="preserve">) </w:t>
            </w:r>
            <w:r w:rsidRPr="00492F3D">
              <w:rPr>
                <w:rFonts w:hint="eastAsia"/>
                <w:rtl/>
              </w:rPr>
              <w:t>במסך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מסכים</w:t>
            </w:r>
          </w:p>
        </w:tc>
        <w:tc>
          <w:tcPr>
            <w:tcW w:w="1134"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double" w:sz="4" w:space="0" w:color="auto"/>
            </w:tcBorders>
          </w:tcPr>
          <w:p w:rsidR="00C91592" w:rsidRPr="00492F3D" w:rsidRDefault="00C91592" w:rsidP="009452F3">
            <w:pPr>
              <w:spacing w:before="120" w:line="336" w:lineRule="auto"/>
              <w:jc w:val="center"/>
              <w:rPr>
                <w:lang w:eastAsia="en-US"/>
              </w:rPr>
            </w:pPr>
          </w:p>
        </w:tc>
        <w:tc>
          <w:tcPr>
            <w:tcW w:w="2041" w:type="dxa"/>
            <w:tcBorders>
              <w:top w:val="nil"/>
              <w:bottom w:val="double" w:sz="4" w:space="0" w:color="auto"/>
            </w:tcBorders>
          </w:tcPr>
          <w:p w:rsidR="00C91592" w:rsidRPr="00EE3AF2" w:rsidRDefault="00C91592" w:rsidP="009452F3">
            <w:pPr>
              <w:keepLines/>
              <w:spacing w:before="120" w:line="336" w:lineRule="auto"/>
              <w:rPr>
                <w:rtl/>
              </w:rPr>
            </w:pPr>
          </w:p>
        </w:tc>
        <w:tc>
          <w:tcPr>
            <w:tcW w:w="709"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EE3AF2">
              <w:rPr>
                <w:rtl/>
              </w:rPr>
              <w:t>2.3</w:t>
            </w:r>
          </w:p>
        </w:tc>
        <w:tc>
          <w:tcPr>
            <w:tcW w:w="3515"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492F3D">
              <w:rPr>
                <w:rFonts w:hint="eastAsia"/>
                <w:rtl/>
              </w:rPr>
              <w:t>שמירה</w:t>
            </w:r>
          </w:p>
        </w:tc>
        <w:tc>
          <w:tcPr>
            <w:tcW w:w="1134"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double" w:sz="4" w:space="0" w:color="auto"/>
              <w:bottom w:val="nil"/>
            </w:tcBorders>
          </w:tcPr>
          <w:p w:rsidR="00C91592" w:rsidRPr="00492F3D" w:rsidRDefault="00C91592" w:rsidP="009452F3">
            <w:pPr>
              <w:spacing w:before="120" w:line="336" w:lineRule="auto"/>
              <w:jc w:val="center"/>
              <w:rPr>
                <w:lang w:eastAsia="en-US"/>
              </w:rPr>
            </w:pPr>
            <w:r w:rsidRPr="00492F3D">
              <w:rPr>
                <w:rtl/>
                <w:lang w:eastAsia="en-US"/>
              </w:rPr>
              <w:t>3</w:t>
            </w:r>
          </w:p>
        </w:tc>
        <w:tc>
          <w:tcPr>
            <w:tcW w:w="2041" w:type="dxa"/>
            <w:tcBorders>
              <w:top w:val="double" w:sz="4" w:space="0" w:color="auto"/>
              <w:bottom w:val="nil"/>
            </w:tcBorders>
          </w:tcPr>
          <w:p w:rsidR="00C91592" w:rsidRPr="00EE3AF2" w:rsidRDefault="00C91592" w:rsidP="009452F3">
            <w:pPr>
              <w:keepLines/>
              <w:spacing w:before="120" w:line="336" w:lineRule="auto"/>
              <w:rPr>
                <w:rtl/>
              </w:rPr>
            </w:pPr>
            <w:r w:rsidRPr="00492F3D">
              <w:rPr>
                <w:rtl/>
              </w:rPr>
              <w:t>ביקורות רואי חשבון</w:t>
            </w:r>
          </w:p>
        </w:tc>
        <w:tc>
          <w:tcPr>
            <w:tcW w:w="709"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EE3AF2">
              <w:rPr>
                <w:rtl/>
              </w:rPr>
              <w:t>3.1</w:t>
            </w:r>
          </w:p>
        </w:tc>
        <w:tc>
          <w:tcPr>
            <w:tcW w:w="3515"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זמן</w:t>
            </w:r>
            <w:r w:rsidRPr="00492F3D">
              <w:rPr>
                <w:rtl/>
              </w:rPr>
              <w:t xml:space="preserve"> </w:t>
            </w:r>
            <w:r w:rsidRPr="00492F3D">
              <w:rPr>
                <w:rFonts w:hint="eastAsia"/>
                <w:rtl/>
              </w:rPr>
              <w:t>טעינה</w:t>
            </w:r>
            <w:r w:rsidRPr="00492F3D">
              <w:rPr>
                <w:rtl/>
              </w:rPr>
              <w:t xml:space="preserve"> </w:t>
            </w:r>
            <w:r w:rsidRPr="00492F3D">
              <w:rPr>
                <w:rFonts w:hint="eastAsia"/>
                <w:rtl/>
              </w:rPr>
              <w:t>של</w:t>
            </w:r>
            <w:r w:rsidRPr="00492F3D">
              <w:rPr>
                <w:rtl/>
              </w:rPr>
              <w:t xml:space="preserve"> </w:t>
            </w:r>
            <w:r w:rsidRPr="00492F3D">
              <w:rPr>
                <w:rFonts w:hint="eastAsia"/>
                <w:rtl/>
              </w:rPr>
              <w:t>מערכת</w:t>
            </w:r>
            <w:r w:rsidRPr="00492F3D">
              <w:rPr>
                <w:rtl/>
              </w:rPr>
              <w:t xml:space="preserve"> / יישום</w:t>
            </w:r>
          </w:p>
        </w:tc>
        <w:tc>
          <w:tcPr>
            <w:tcW w:w="1134"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nil"/>
            </w:tcBorders>
          </w:tcPr>
          <w:p w:rsidR="00C91592" w:rsidRPr="00492F3D" w:rsidRDefault="00C91592" w:rsidP="009452F3">
            <w:pPr>
              <w:spacing w:before="120" w:line="336" w:lineRule="auto"/>
              <w:jc w:val="center"/>
              <w:rPr>
                <w:lang w:eastAsia="en-US"/>
              </w:rPr>
            </w:pPr>
          </w:p>
        </w:tc>
        <w:tc>
          <w:tcPr>
            <w:tcW w:w="2041" w:type="dxa"/>
            <w:tcBorders>
              <w:top w:val="nil"/>
              <w:bottom w:val="nil"/>
            </w:tcBorders>
          </w:tcPr>
          <w:p w:rsidR="00C91592" w:rsidRPr="00EE3AF2" w:rsidRDefault="00C91592" w:rsidP="009452F3">
            <w:pPr>
              <w:keepLines/>
              <w:spacing w:before="120" w:line="336" w:lineRule="auto"/>
              <w:rPr>
                <w:rtl/>
              </w:rPr>
            </w:pPr>
          </w:p>
        </w:tc>
        <w:tc>
          <w:tcPr>
            <w:tcW w:w="709"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EE3AF2">
              <w:rPr>
                <w:rtl/>
              </w:rPr>
              <w:t>3.2</w:t>
            </w:r>
          </w:p>
        </w:tc>
        <w:tc>
          <w:tcPr>
            <w:tcW w:w="3515"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הצגת</w:t>
            </w:r>
            <w:r w:rsidRPr="00492F3D">
              <w:rPr>
                <w:rtl/>
              </w:rPr>
              <w:t xml:space="preserve"> </w:t>
            </w:r>
            <w:r w:rsidRPr="00492F3D">
              <w:rPr>
                <w:rFonts w:hint="eastAsia"/>
                <w:rtl/>
              </w:rPr>
              <w:t>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לשוניות</w:t>
            </w:r>
            <w:r w:rsidRPr="00492F3D">
              <w:rPr>
                <w:rtl/>
              </w:rPr>
              <w:t xml:space="preserve"> (</w:t>
            </w:r>
            <w:r w:rsidRPr="00492F3D">
              <w:t>TAB</w:t>
            </w:r>
            <w:r w:rsidRPr="00492F3D">
              <w:rPr>
                <w:rtl/>
              </w:rPr>
              <w:t xml:space="preserve">) </w:t>
            </w:r>
            <w:r w:rsidRPr="00492F3D">
              <w:rPr>
                <w:rFonts w:hint="eastAsia"/>
                <w:rtl/>
              </w:rPr>
              <w:t>במסך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מסכים</w:t>
            </w:r>
          </w:p>
        </w:tc>
        <w:tc>
          <w:tcPr>
            <w:tcW w:w="1134"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double" w:sz="4" w:space="0" w:color="auto"/>
            </w:tcBorders>
          </w:tcPr>
          <w:p w:rsidR="00C91592" w:rsidRPr="00492F3D" w:rsidRDefault="00C91592" w:rsidP="009452F3">
            <w:pPr>
              <w:spacing w:before="120" w:line="336" w:lineRule="auto"/>
              <w:jc w:val="center"/>
              <w:rPr>
                <w:lang w:eastAsia="en-US"/>
              </w:rPr>
            </w:pPr>
          </w:p>
        </w:tc>
        <w:tc>
          <w:tcPr>
            <w:tcW w:w="2041" w:type="dxa"/>
            <w:tcBorders>
              <w:top w:val="nil"/>
              <w:bottom w:val="double" w:sz="4" w:space="0" w:color="auto"/>
            </w:tcBorders>
          </w:tcPr>
          <w:p w:rsidR="00C91592" w:rsidRPr="00EE3AF2" w:rsidRDefault="00C91592" w:rsidP="009452F3">
            <w:pPr>
              <w:keepLines/>
              <w:spacing w:before="120" w:line="336" w:lineRule="auto"/>
              <w:rPr>
                <w:rtl/>
              </w:rPr>
            </w:pPr>
          </w:p>
        </w:tc>
        <w:tc>
          <w:tcPr>
            <w:tcW w:w="709"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EE3AF2">
              <w:rPr>
                <w:rtl/>
              </w:rPr>
              <w:t>3.3</w:t>
            </w:r>
          </w:p>
        </w:tc>
        <w:tc>
          <w:tcPr>
            <w:tcW w:w="3515"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492F3D">
              <w:rPr>
                <w:rFonts w:hint="eastAsia"/>
                <w:rtl/>
              </w:rPr>
              <w:t>שמירה</w:t>
            </w:r>
          </w:p>
        </w:tc>
        <w:tc>
          <w:tcPr>
            <w:tcW w:w="1134"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double" w:sz="4" w:space="0" w:color="auto"/>
              <w:bottom w:val="nil"/>
            </w:tcBorders>
          </w:tcPr>
          <w:p w:rsidR="00C91592" w:rsidRPr="00492F3D" w:rsidRDefault="00C91592" w:rsidP="009452F3">
            <w:pPr>
              <w:spacing w:before="120" w:line="336" w:lineRule="auto"/>
              <w:jc w:val="center"/>
              <w:rPr>
                <w:lang w:eastAsia="en-US"/>
              </w:rPr>
            </w:pPr>
            <w:r w:rsidRPr="00492F3D">
              <w:rPr>
                <w:rtl/>
                <w:lang w:eastAsia="en-US"/>
              </w:rPr>
              <w:t>4</w:t>
            </w:r>
          </w:p>
        </w:tc>
        <w:tc>
          <w:tcPr>
            <w:tcW w:w="2041" w:type="dxa"/>
            <w:tcBorders>
              <w:top w:val="double" w:sz="4" w:space="0" w:color="auto"/>
              <w:bottom w:val="nil"/>
            </w:tcBorders>
          </w:tcPr>
          <w:p w:rsidR="00C91592" w:rsidRPr="00EE3AF2" w:rsidRDefault="00C91592" w:rsidP="009452F3">
            <w:pPr>
              <w:keepLines/>
              <w:spacing w:before="120" w:line="336" w:lineRule="auto"/>
              <w:rPr>
                <w:rtl/>
              </w:rPr>
            </w:pPr>
            <w:r w:rsidRPr="00492F3D">
              <w:rPr>
                <w:rtl/>
              </w:rPr>
              <w:t>דיווחי רשויות מקומיות</w:t>
            </w:r>
          </w:p>
        </w:tc>
        <w:tc>
          <w:tcPr>
            <w:tcW w:w="709"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EE3AF2">
              <w:rPr>
                <w:rtl/>
              </w:rPr>
              <w:t>4.1</w:t>
            </w:r>
          </w:p>
        </w:tc>
        <w:tc>
          <w:tcPr>
            <w:tcW w:w="3515"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זמן</w:t>
            </w:r>
            <w:r w:rsidRPr="00492F3D">
              <w:rPr>
                <w:rtl/>
              </w:rPr>
              <w:t xml:space="preserve"> </w:t>
            </w:r>
            <w:r w:rsidRPr="00492F3D">
              <w:rPr>
                <w:rFonts w:hint="eastAsia"/>
                <w:rtl/>
              </w:rPr>
              <w:t>טעינה</w:t>
            </w:r>
            <w:r w:rsidRPr="00492F3D">
              <w:rPr>
                <w:rtl/>
              </w:rPr>
              <w:t xml:space="preserve"> </w:t>
            </w:r>
            <w:r w:rsidRPr="00492F3D">
              <w:rPr>
                <w:rFonts w:hint="eastAsia"/>
                <w:rtl/>
              </w:rPr>
              <w:t>של</w:t>
            </w:r>
            <w:r w:rsidRPr="00492F3D">
              <w:rPr>
                <w:rtl/>
              </w:rPr>
              <w:t xml:space="preserve"> </w:t>
            </w:r>
            <w:r w:rsidRPr="00492F3D">
              <w:rPr>
                <w:rFonts w:hint="eastAsia"/>
                <w:rtl/>
              </w:rPr>
              <w:t>מערכת</w:t>
            </w:r>
            <w:r w:rsidRPr="00492F3D">
              <w:rPr>
                <w:rtl/>
              </w:rPr>
              <w:t xml:space="preserve"> / יישום</w:t>
            </w:r>
          </w:p>
        </w:tc>
        <w:tc>
          <w:tcPr>
            <w:tcW w:w="1134"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nil"/>
            </w:tcBorders>
          </w:tcPr>
          <w:p w:rsidR="00C91592" w:rsidRPr="00492F3D" w:rsidRDefault="00C91592" w:rsidP="009452F3">
            <w:pPr>
              <w:spacing w:before="120" w:line="336" w:lineRule="auto"/>
              <w:jc w:val="center"/>
              <w:rPr>
                <w:lang w:eastAsia="en-US"/>
              </w:rPr>
            </w:pPr>
          </w:p>
        </w:tc>
        <w:tc>
          <w:tcPr>
            <w:tcW w:w="2041" w:type="dxa"/>
            <w:tcBorders>
              <w:top w:val="nil"/>
              <w:bottom w:val="nil"/>
            </w:tcBorders>
          </w:tcPr>
          <w:p w:rsidR="00C91592" w:rsidRPr="00EE3AF2" w:rsidRDefault="00C91592" w:rsidP="009452F3">
            <w:pPr>
              <w:keepLines/>
              <w:spacing w:before="120" w:line="336" w:lineRule="auto"/>
              <w:rPr>
                <w:rtl/>
              </w:rPr>
            </w:pPr>
          </w:p>
        </w:tc>
        <w:tc>
          <w:tcPr>
            <w:tcW w:w="709"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EE3AF2">
              <w:rPr>
                <w:rtl/>
              </w:rPr>
              <w:t>4.2</w:t>
            </w:r>
          </w:p>
        </w:tc>
        <w:tc>
          <w:tcPr>
            <w:tcW w:w="3515"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הצגת</w:t>
            </w:r>
            <w:r w:rsidRPr="00492F3D">
              <w:rPr>
                <w:rtl/>
              </w:rPr>
              <w:t xml:space="preserve"> </w:t>
            </w:r>
            <w:r w:rsidRPr="00492F3D">
              <w:rPr>
                <w:rFonts w:hint="eastAsia"/>
                <w:rtl/>
              </w:rPr>
              <w:t>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לשוניות</w:t>
            </w:r>
            <w:r w:rsidRPr="00492F3D">
              <w:rPr>
                <w:rtl/>
              </w:rPr>
              <w:t xml:space="preserve"> (</w:t>
            </w:r>
            <w:r w:rsidRPr="00492F3D">
              <w:t>TAB</w:t>
            </w:r>
            <w:r w:rsidRPr="00492F3D">
              <w:rPr>
                <w:rtl/>
              </w:rPr>
              <w:t xml:space="preserve">) </w:t>
            </w:r>
            <w:r w:rsidRPr="00492F3D">
              <w:rPr>
                <w:rFonts w:hint="eastAsia"/>
                <w:rtl/>
              </w:rPr>
              <w:t>במסך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מסכים</w:t>
            </w:r>
          </w:p>
        </w:tc>
        <w:tc>
          <w:tcPr>
            <w:tcW w:w="1134"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double" w:sz="4" w:space="0" w:color="auto"/>
            </w:tcBorders>
          </w:tcPr>
          <w:p w:rsidR="00C91592" w:rsidRPr="00492F3D" w:rsidRDefault="00C91592" w:rsidP="009452F3">
            <w:pPr>
              <w:spacing w:before="120" w:line="336" w:lineRule="auto"/>
              <w:jc w:val="center"/>
              <w:rPr>
                <w:lang w:eastAsia="en-US"/>
              </w:rPr>
            </w:pPr>
          </w:p>
        </w:tc>
        <w:tc>
          <w:tcPr>
            <w:tcW w:w="2041" w:type="dxa"/>
            <w:tcBorders>
              <w:top w:val="nil"/>
              <w:bottom w:val="double" w:sz="4" w:space="0" w:color="auto"/>
            </w:tcBorders>
          </w:tcPr>
          <w:p w:rsidR="00C91592" w:rsidRPr="00EE3AF2" w:rsidRDefault="00C91592" w:rsidP="009452F3">
            <w:pPr>
              <w:keepLines/>
              <w:spacing w:before="120" w:line="336" w:lineRule="auto"/>
              <w:rPr>
                <w:rtl/>
              </w:rPr>
            </w:pPr>
          </w:p>
        </w:tc>
        <w:tc>
          <w:tcPr>
            <w:tcW w:w="709"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EE3AF2">
              <w:rPr>
                <w:rtl/>
              </w:rPr>
              <w:t>4.3</w:t>
            </w:r>
          </w:p>
        </w:tc>
        <w:tc>
          <w:tcPr>
            <w:tcW w:w="3515"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492F3D">
              <w:rPr>
                <w:rFonts w:hint="eastAsia"/>
                <w:rtl/>
              </w:rPr>
              <w:t>שמירה</w:t>
            </w:r>
          </w:p>
        </w:tc>
        <w:tc>
          <w:tcPr>
            <w:tcW w:w="1134"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double" w:sz="4" w:space="0" w:color="auto"/>
              <w:bottom w:val="nil"/>
            </w:tcBorders>
          </w:tcPr>
          <w:p w:rsidR="00C91592" w:rsidRPr="00492F3D" w:rsidRDefault="00C91592" w:rsidP="009452F3">
            <w:pPr>
              <w:spacing w:before="120" w:line="336" w:lineRule="auto"/>
              <w:jc w:val="center"/>
              <w:rPr>
                <w:lang w:eastAsia="en-US"/>
              </w:rPr>
            </w:pPr>
            <w:r w:rsidRPr="00492F3D">
              <w:rPr>
                <w:rtl/>
                <w:lang w:eastAsia="en-US"/>
              </w:rPr>
              <w:t>5</w:t>
            </w:r>
          </w:p>
        </w:tc>
        <w:tc>
          <w:tcPr>
            <w:tcW w:w="2041" w:type="dxa"/>
            <w:tcBorders>
              <w:top w:val="double" w:sz="4" w:space="0" w:color="auto"/>
              <w:bottom w:val="nil"/>
            </w:tcBorders>
          </w:tcPr>
          <w:p w:rsidR="00C91592" w:rsidRPr="00EE3AF2" w:rsidRDefault="00C91592" w:rsidP="009452F3">
            <w:pPr>
              <w:keepLines/>
              <w:spacing w:before="120" w:line="336" w:lineRule="auto"/>
              <w:rPr>
                <w:rtl/>
              </w:rPr>
            </w:pPr>
            <w:r w:rsidRPr="00492F3D">
              <w:rPr>
                <w:rtl/>
              </w:rPr>
              <w:t>ניהול בקשות להיתרי אשראי</w:t>
            </w:r>
          </w:p>
        </w:tc>
        <w:tc>
          <w:tcPr>
            <w:tcW w:w="709"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EE3AF2">
              <w:rPr>
                <w:rtl/>
              </w:rPr>
              <w:t>5.1</w:t>
            </w:r>
          </w:p>
        </w:tc>
        <w:tc>
          <w:tcPr>
            <w:tcW w:w="3515"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זמן</w:t>
            </w:r>
            <w:r w:rsidRPr="00492F3D">
              <w:rPr>
                <w:rtl/>
              </w:rPr>
              <w:t xml:space="preserve"> </w:t>
            </w:r>
            <w:r w:rsidRPr="00492F3D">
              <w:rPr>
                <w:rFonts w:hint="eastAsia"/>
                <w:rtl/>
              </w:rPr>
              <w:t>טעינה</w:t>
            </w:r>
            <w:r w:rsidRPr="00492F3D">
              <w:rPr>
                <w:rtl/>
              </w:rPr>
              <w:t xml:space="preserve"> </w:t>
            </w:r>
            <w:r w:rsidRPr="00492F3D">
              <w:rPr>
                <w:rFonts w:hint="eastAsia"/>
                <w:rtl/>
              </w:rPr>
              <w:t>של</w:t>
            </w:r>
            <w:r w:rsidRPr="00492F3D">
              <w:rPr>
                <w:rtl/>
              </w:rPr>
              <w:t xml:space="preserve"> </w:t>
            </w:r>
            <w:r w:rsidRPr="00492F3D">
              <w:rPr>
                <w:rFonts w:hint="eastAsia"/>
                <w:rtl/>
              </w:rPr>
              <w:t>מערכת</w:t>
            </w:r>
            <w:r w:rsidRPr="00492F3D">
              <w:rPr>
                <w:rtl/>
              </w:rPr>
              <w:t xml:space="preserve"> / יישום</w:t>
            </w:r>
          </w:p>
        </w:tc>
        <w:tc>
          <w:tcPr>
            <w:tcW w:w="1134"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nil"/>
            </w:tcBorders>
          </w:tcPr>
          <w:p w:rsidR="00C91592" w:rsidRPr="00492F3D" w:rsidRDefault="00C91592" w:rsidP="009452F3">
            <w:pPr>
              <w:spacing w:before="120" w:line="336" w:lineRule="auto"/>
              <w:jc w:val="center"/>
              <w:rPr>
                <w:lang w:eastAsia="en-US"/>
              </w:rPr>
            </w:pPr>
          </w:p>
        </w:tc>
        <w:tc>
          <w:tcPr>
            <w:tcW w:w="2041" w:type="dxa"/>
            <w:tcBorders>
              <w:top w:val="nil"/>
              <w:bottom w:val="nil"/>
            </w:tcBorders>
          </w:tcPr>
          <w:p w:rsidR="00C91592" w:rsidRPr="00EE3AF2" w:rsidRDefault="00C91592" w:rsidP="009452F3">
            <w:pPr>
              <w:keepLines/>
              <w:spacing w:before="120" w:line="336" w:lineRule="auto"/>
              <w:rPr>
                <w:rtl/>
              </w:rPr>
            </w:pPr>
          </w:p>
        </w:tc>
        <w:tc>
          <w:tcPr>
            <w:tcW w:w="709"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EE3AF2">
              <w:rPr>
                <w:rtl/>
              </w:rPr>
              <w:t>5.2</w:t>
            </w:r>
          </w:p>
        </w:tc>
        <w:tc>
          <w:tcPr>
            <w:tcW w:w="3515"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הצגת</w:t>
            </w:r>
            <w:r w:rsidRPr="00492F3D">
              <w:rPr>
                <w:rtl/>
              </w:rPr>
              <w:t xml:space="preserve"> </w:t>
            </w:r>
            <w:r w:rsidRPr="00492F3D">
              <w:rPr>
                <w:rFonts w:hint="eastAsia"/>
                <w:rtl/>
              </w:rPr>
              <w:t>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לשוניות</w:t>
            </w:r>
            <w:r w:rsidRPr="00492F3D">
              <w:rPr>
                <w:rtl/>
              </w:rPr>
              <w:t xml:space="preserve"> (</w:t>
            </w:r>
            <w:r w:rsidRPr="00492F3D">
              <w:t>TAB</w:t>
            </w:r>
            <w:r w:rsidRPr="00492F3D">
              <w:rPr>
                <w:rtl/>
              </w:rPr>
              <w:t xml:space="preserve">) </w:t>
            </w:r>
            <w:r w:rsidRPr="00492F3D">
              <w:rPr>
                <w:rFonts w:hint="eastAsia"/>
                <w:rtl/>
              </w:rPr>
              <w:t>במסך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מסכים</w:t>
            </w:r>
          </w:p>
        </w:tc>
        <w:tc>
          <w:tcPr>
            <w:tcW w:w="1134"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double" w:sz="4" w:space="0" w:color="auto"/>
            </w:tcBorders>
          </w:tcPr>
          <w:p w:rsidR="00C91592" w:rsidRPr="00492F3D" w:rsidRDefault="00C91592" w:rsidP="009452F3">
            <w:pPr>
              <w:spacing w:before="120" w:line="336" w:lineRule="auto"/>
              <w:jc w:val="center"/>
              <w:rPr>
                <w:lang w:eastAsia="en-US"/>
              </w:rPr>
            </w:pPr>
          </w:p>
        </w:tc>
        <w:tc>
          <w:tcPr>
            <w:tcW w:w="2041" w:type="dxa"/>
            <w:tcBorders>
              <w:top w:val="nil"/>
              <w:bottom w:val="double" w:sz="4" w:space="0" w:color="auto"/>
            </w:tcBorders>
          </w:tcPr>
          <w:p w:rsidR="00C91592" w:rsidRPr="00EE3AF2" w:rsidRDefault="00C91592" w:rsidP="009452F3">
            <w:pPr>
              <w:keepLines/>
              <w:spacing w:before="120" w:line="336" w:lineRule="auto"/>
              <w:rPr>
                <w:rtl/>
              </w:rPr>
            </w:pPr>
          </w:p>
        </w:tc>
        <w:tc>
          <w:tcPr>
            <w:tcW w:w="709"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EE3AF2">
              <w:rPr>
                <w:rtl/>
              </w:rPr>
              <w:t>5.3</w:t>
            </w:r>
          </w:p>
        </w:tc>
        <w:tc>
          <w:tcPr>
            <w:tcW w:w="3515"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492F3D">
              <w:rPr>
                <w:rFonts w:hint="eastAsia"/>
                <w:rtl/>
              </w:rPr>
              <w:t>שמירה</w:t>
            </w:r>
          </w:p>
        </w:tc>
        <w:tc>
          <w:tcPr>
            <w:tcW w:w="1134"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double" w:sz="4" w:space="0" w:color="auto"/>
              <w:bottom w:val="nil"/>
            </w:tcBorders>
          </w:tcPr>
          <w:p w:rsidR="00C91592" w:rsidRPr="00492F3D" w:rsidRDefault="00C91592" w:rsidP="009452F3">
            <w:pPr>
              <w:spacing w:before="120" w:line="336" w:lineRule="auto"/>
              <w:jc w:val="center"/>
              <w:rPr>
                <w:lang w:eastAsia="en-US"/>
              </w:rPr>
            </w:pPr>
            <w:r w:rsidRPr="00492F3D">
              <w:rPr>
                <w:rtl/>
                <w:lang w:eastAsia="en-US"/>
              </w:rPr>
              <w:t>6</w:t>
            </w:r>
          </w:p>
        </w:tc>
        <w:tc>
          <w:tcPr>
            <w:tcW w:w="2041" w:type="dxa"/>
            <w:tcBorders>
              <w:top w:val="double" w:sz="4" w:space="0" w:color="auto"/>
              <w:bottom w:val="nil"/>
            </w:tcBorders>
          </w:tcPr>
          <w:p w:rsidR="00C91592" w:rsidRPr="00EE3AF2" w:rsidRDefault="00C91592" w:rsidP="009452F3">
            <w:pPr>
              <w:keepLines/>
              <w:spacing w:before="120" w:line="336" w:lineRule="auto"/>
              <w:rPr>
                <w:rtl/>
              </w:rPr>
            </w:pPr>
            <w:r w:rsidRPr="00492F3D">
              <w:rPr>
                <w:rFonts w:hint="eastAsia"/>
                <w:rtl/>
              </w:rPr>
              <w:t>ניהול</w:t>
            </w:r>
            <w:r w:rsidRPr="00492F3D">
              <w:rPr>
                <w:rtl/>
              </w:rPr>
              <w:t xml:space="preserve"> </w:t>
            </w:r>
            <w:r w:rsidRPr="00492F3D">
              <w:rPr>
                <w:rFonts w:hint="eastAsia"/>
                <w:rtl/>
              </w:rPr>
              <w:t>מסמכים</w:t>
            </w:r>
            <w:r w:rsidRPr="00EE3AF2">
              <w:rPr>
                <w:rtl/>
              </w:rPr>
              <w:t xml:space="preserve"> – מאור</w:t>
            </w:r>
          </w:p>
        </w:tc>
        <w:tc>
          <w:tcPr>
            <w:tcW w:w="709"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EE3AF2">
              <w:rPr>
                <w:rtl/>
              </w:rPr>
              <w:t>6.1</w:t>
            </w:r>
          </w:p>
        </w:tc>
        <w:tc>
          <w:tcPr>
            <w:tcW w:w="3515"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זמן</w:t>
            </w:r>
            <w:r w:rsidRPr="00492F3D">
              <w:rPr>
                <w:rtl/>
              </w:rPr>
              <w:t xml:space="preserve"> </w:t>
            </w:r>
            <w:r w:rsidRPr="00492F3D">
              <w:rPr>
                <w:rFonts w:hint="eastAsia"/>
                <w:rtl/>
              </w:rPr>
              <w:t>טעינה</w:t>
            </w:r>
            <w:r w:rsidRPr="00492F3D">
              <w:rPr>
                <w:rtl/>
              </w:rPr>
              <w:t xml:space="preserve"> </w:t>
            </w:r>
            <w:r w:rsidRPr="00492F3D">
              <w:rPr>
                <w:rFonts w:hint="eastAsia"/>
                <w:rtl/>
              </w:rPr>
              <w:t>של</w:t>
            </w:r>
            <w:r w:rsidRPr="00492F3D">
              <w:rPr>
                <w:rtl/>
              </w:rPr>
              <w:t xml:space="preserve"> </w:t>
            </w:r>
            <w:r w:rsidRPr="00492F3D">
              <w:rPr>
                <w:rFonts w:hint="eastAsia"/>
                <w:rtl/>
              </w:rPr>
              <w:t>מערכת</w:t>
            </w:r>
            <w:r w:rsidRPr="00492F3D">
              <w:rPr>
                <w:rtl/>
              </w:rPr>
              <w:t xml:space="preserve"> / יישום</w:t>
            </w:r>
          </w:p>
        </w:tc>
        <w:tc>
          <w:tcPr>
            <w:tcW w:w="1134"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nil"/>
            </w:tcBorders>
          </w:tcPr>
          <w:p w:rsidR="00C91592" w:rsidRPr="00492F3D" w:rsidRDefault="00C91592" w:rsidP="009452F3">
            <w:pPr>
              <w:spacing w:before="120" w:line="336" w:lineRule="auto"/>
              <w:jc w:val="center"/>
              <w:rPr>
                <w:lang w:eastAsia="en-US"/>
              </w:rPr>
            </w:pPr>
          </w:p>
        </w:tc>
        <w:tc>
          <w:tcPr>
            <w:tcW w:w="2041" w:type="dxa"/>
            <w:tcBorders>
              <w:top w:val="nil"/>
              <w:bottom w:val="nil"/>
            </w:tcBorders>
          </w:tcPr>
          <w:p w:rsidR="00C91592" w:rsidRPr="00EE3AF2" w:rsidRDefault="00C91592" w:rsidP="009452F3">
            <w:pPr>
              <w:keepLines/>
              <w:spacing w:before="120" w:line="336" w:lineRule="auto"/>
              <w:rPr>
                <w:rtl/>
              </w:rPr>
            </w:pPr>
          </w:p>
        </w:tc>
        <w:tc>
          <w:tcPr>
            <w:tcW w:w="709"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EE3AF2">
              <w:rPr>
                <w:rtl/>
              </w:rPr>
              <w:t>6.2</w:t>
            </w:r>
          </w:p>
        </w:tc>
        <w:tc>
          <w:tcPr>
            <w:tcW w:w="3515"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הצגת</w:t>
            </w:r>
            <w:r w:rsidRPr="00492F3D">
              <w:rPr>
                <w:rtl/>
              </w:rPr>
              <w:t xml:space="preserve"> </w:t>
            </w:r>
            <w:r w:rsidRPr="00492F3D">
              <w:rPr>
                <w:rFonts w:hint="eastAsia"/>
                <w:rtl/>
              </w:rPr>
              <w:t>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לשוניות</w:t>
            </w:r>
            <w:r w:rsidRPr="00492F3D">
              <w:rPr>
                <w:rtl/>
              </w:rPr>
              <w:t xml:space="preserve"> (</w:t>
            </w:r>
            <w:r w:rsidRPr="00492F3D">
              <w:t>TAB</w:t>
            </w:r>
            <w:r w:rsidRPr="00492F3D">
              <w:rPr>
                <w:rtl/>
              </w:rPr>
              <w:t xml:space="preserve">) </w:t>
            </w:r>
            <w:r w:rsidRPr="00492F3D">
              <w:rPr>
                <w:rFonts w:hint="eastAsia"/>
                <w:rtl/>
              </w:rPr>
              <w:t>במסך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מסכים</w:t>
            </w:r>
          </w:p>
        </w:tc>
        <w:tc>
          <w:tcPr>
            <w:tcW w:w="1134"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double" w:sz="4" w:space="0" w:color="auto"/>
            </w:tcBorders>
          </w:tcPr>
          <w:p w:rsidR="00C91592" w:rsidRPr="00492F3D" w:rsidRDefault="00C91592" w:rsidP="009452F3">
            <w:pPr>
              <w:spacing w:before="120" w:line="336" w:lineRule="auto"/>
              <w:jc w:val="center"/>
              <w:rPr>
                <w:lang w:eastAsia="en-US"/>
              </w:rPr>
            </w:pPr>
          </w:p>
        </w:tc>
        <w:tc>
          <w:tcPr>
            <w:tcW w:w="2041" w:type="dxa"/>
            <w:tcBorders>
              <w:top w:val="nil"/>
              <w:bottom w:val="double" w:sz="4" w:space="0" w:color="auto"/>
            </w:tcBorders>
          </w:tcPr>
          <w:p w:rsidR="00C91592" w:rsidRPr="00EE3AF2" w:rsidRDefault="00C91592" w:rsidP="009452F3">
            <w:pPr>
              <w:keepLines/>
              <w:spacing w:before="120" w:line="336" w:lineRule="auto"/>
              <w:rPr>
                <w:rtl/>
              </w:rPr>
            </w:pPr>
          </w:p>
        </w:tc>
        <w:tc>
          <w:tcPr>
            <w:tcW w:w="709"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EE3AF2">
              <w:rPr>
                <w:rtl/>
              </w:rPr>
              <w:t>6.3</w:t>
            </w:r>
          </w:p>
        </w:tc>
        <w:tc>
          <w:tcPr>
            <w:tcW w:w="3515"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492F3D">
              <w:rPr>
                <w:rFonts w:hint="eastAsia"/>
                <w:rtl/>
              </w:rPr>
              <w:t>שמירה</w:t>
            </w:r>
          </w:p>
        </w:tc>
        <w:tc>
          <w:tcPr>
            <w:tcW w:w="1134"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double" w:sz="4" w:space="0" w:color="auto"/>
              <w:bottom w:val="nil"/>
            </w:tcBorders>
          </w:tcPr>
          <w:p w:rsidR="00C91592" w:rsidRPr="00492F3D" w:rsidRDefault="00C91592" w:rsidP="009452F3">
            <w:pPr>
              <w:spacing w:before="120" w:line="336" w:lineRule="auto"/>
              <w:jc w:val="center"/>
              <w:rPr>
                <w:lang w:eastAsia="en-US"/>
              </w:rPr>
            </w:pPr>
            <w:r w:rsidRPr="00492F3D">
              <w:rPr>
                <w:rtl/>
                <w:lang w:eastAsia="en-US"/>
              </w:rPr>
              <w:t>7</w:t>
            </w:r>
          </w:p>
        </w:tc>
        <w:tc>
          <w:tcPr>
            <w:tcW w:w="2041" w:type="dxa"/>
            <w:tcBorders>
              <w:top w:val="double" w:sz="4" w:space="0" w:color="auto"/>
              <w:bottom w:val="nil"/>
            </w:tcBorders>
          </w:tcPr>
          <w:p w:rsidR="00C91592" w:rsidRPr="00EE3AF2" w:rsidRDefault="00C91592" w:rsidP="009452F3">
            <w:pPr>
              <w:keepLines/>
              <w:spacing w:before="120" w:line="336" w:lineRule="auto"/>
              <w:rPr>
                <w:rtl/>
              </w:rPr>
            </w:pPr>
            <w:r w:rsidRPr="00492F3D">
              <w:rPr>
                <w:rFonts w:hint="eastAsia"/>
                <w:rtl/>
              </w:rPr>
              <w:t>ניהול</w:t>
            </w:r>
            <w:r w:rsidRPr="00492F3D">
              <w:rPr>
                <w:rtl/>
              </w:rPr>
              <w:t xml:space="preserve"> </w:t>
            </w:r>
            <w:r w:rsidRPr="00492F3D">
              <w:rPr>
                <w:rFonts w:hint="eastAsia"/>
                <w:rtl/>
              </w:rPr>
              <w:t>מסמכים</w:t>
            </w:r>
            <w:r w:rsidRPr="00EE3AF2">
              <w:rPr>
                <w:rtl/>
              </w:rPr>
              <w:t xml:space="preserve"> - סער</w:t>
            </w:r>
          </w:p>
        </w:tc>
        <w:tc>
          <w:tcPr>
            <w:tcW w:w="709"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EE3AF2">
              <w:rPr>
                <w:rtl/>
              </w:rPr>
              <w:t>7.1</w:t>
            </w:r>
          </w:p>
        </w:tc>
        <w:tc>
          <w:tcPr>
            <w:tcW w:w="3515"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זמן</w:t>
            </w:r>
            <w:r w:rsidRPr="00492F3D">
              <w:rPr>
                <w:rtl/>
              </w:rPr>
              <w:t xml:space="preserve"> </w:t>
            </w:r>
            <w:r w:rsidRPr="00492F3D">
              <w:rPr>
                <w:rFonts w:hint="eastAsia"/>
                <w:rtl/>
              </w:rPr>
              <w:t>טעינה</w:t>
            </w:r>
            <w:r w:rsidRPr="00492F3D">
              <w:rPr>
                <w:rtl/>
              </w:rPr>
              <w:t xml:space="preserve"> </w:t>
            </w:r>
            <w:r w:rsidRPr="00492F3D">
              <w:rPr>
                <w:rFonts w:hint="eastAsia"/>
                <w:rtl/>
              </w:rPr>
              <w:t>של</w:t>
            </w:r>
            <w:r w:rsidRPr="00492F3D">
              <w:rPr>
                <w:rtl/>
              </w:rPr>
              <w:t xml:space="preserve"> </w:t>
            </w:r>
            <w:r w:rsidRPr="00492F3D">
              <w:rPr>
                <w:rFonts w:hint="eastAsia"/>
                <w:rtl/>
              </w:rPr>
              <w:t>מערכת</w:t>
            </w:r>
            <w:r w:rsidRPr="00492F3D">
              <w:rPr>
                <w:rtl/>
              </w:rPr>
              <w:t xml:space="preserve"> / יישום</w:t>
            </w:r>
          </w:p>
        </w:tc>
        <w:tc>
          <w:tcPr>
            <w:tcW w:w="1134"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nil"/>
            </w:tcBorders>
          </w:tcPr>
          <w:p w:rsidR="00C91592" w:rsidRPr="00492F3D" w:rsidRDefault="00C91592" w:rsidP="009452F3">
            <w:pPr>
              <w:spacing w:before="120" w:line="336" w:lineRule="auto"/>
              <w:jc w:val="center"/>
              <w:rPr>
                <w:lang w:eastAsia="en-US"/>
              </w:rPr>
            </w:pPr>
          </w:p>
        </w:tc>
        <w:tc>
          <w:tcPr>
            <w:tcW w:w="2041" w:type="dxa"/>
            <w:tcBorders>
              <w:top w:val="nil"/>
              <w:bottom w:val="nil"/>
            </w:tcBorders>
          </w:tcPr>
          <w:p w:rsidR="00C91592" w:rsidRPr="00EE3AF2" w:rsidRDefault="00C91592" w:rsidP="009452F3">
            <w:pPr>
              <w:keepLines/>
              <w:spacing w:before="120" w:line="336" w:lineRule="auto"/>
              <w:rPr>
                <w:rtl/>
              </w:rPr>
            </w:pPr>
          </w:p>
        </w:tc>
        <w:tc>
          <w:tcPr>
            <w:tcW w:w="709"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EE3AF2">
              <w:rPr>
                <w:rtl/>
              </w:rPr>
              <w:t>7.2</w:t>
            </w:r>
          </w:p>
        </w:tc>
        <w:tc>
          <w:tcPr>
            <w:tcW w:w="3515"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הצגת</w:t>
            </w:r>
            <w:r w:rsidRPr="00492F3D">
              <w:rPr>
                <w:rtl/>
              </w:rPr>
              <w:t xml:space="preserve"> </w:t>
            </w:r>
            <w:r w:rsidRPr="00492F3D">
              <w:rPr>
                <w:rFonts w:hint="eastAsia"/>
                <w:rtl/>
              </w:rPr>
              <w:t>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לשוניות</w:t>
            </w:r>
            <w:r w:rsidRPr="00492F3D">
              <w:rPr>
                <w:rtl/>
              </w:rPr>
              <w:t xml:space="preserve"> (</w:t>
            </w:r>
            <w:r w:rsidRPr="00492F3D">
              <w:t>TAB</w:t>
            </w:r>
            <w:r w:rsidRPr="00492F3D">
              <w:rPr>
                <w:rtl/>
              </w:rPr>
              <w:t xml:space="preserve">) </w:t>
            </w:r>
            <w:r w:rsidRPr="00492F3D">
              <w:rPr>
                <w:rFonts w:hint="eastAsia"/>
                <w:rtl/>
              </w:rPr>
              <w:t>במסך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מסכים</w:t>
            </w:r>
          </w:p>
        </w:tc>
        <w:tc>
          <w:tcPr>
            <w:tcW w:w="1134"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double" w:sz="4" w:space="0" w:color="auto"/>
            </w:tcBorders>
          </w:tcPr>
          <w:p w:rsidR="00C91592" w:rsidRPr="00492F3D" w:rsidRDefault="00C91592" w:rsidP="009452F3">
            <w:pPr>
              <w:spacing w:before="120" w:line="336" w:lineRule="auto"/>
              <w:jc w:val="center"/>
              <w:rPr>
                <w:lang w:eastAsia="en-US"/>
              </w:rPr>
            </w:pPr>
          </w:p>
        </w:tc>
        <w:tc>
          <w:tcPr>
            <w:tcW w:w="2041" w:type="dxa"/>
            <w:tcBorders>
              <w:top w:val="nil"/>
              <w:bottom w:val="double" w:sz="4" w:space="0" w:color="auto"/>
            </w:tcBorders>
          </w:tcPr>
          <w:p w:rsidR="00C91592" w:rsidRPr="00EE3AF2" w:rsidRDefault="00C91592" w:rsidP="009452F3">
            <w:pPr>
              <w:keepLines/>
              <w:spacing w:before="120" w:line="336" w:lineRule="auto"/>
              <w:rPr>
                <w:rtl/>
              </w:rPr>
            </w:pPr>
          </w:p>
        </w:tc>
        <w:tc>
          <w:tcPr>
            <w:tcW w:w="709"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EE3AF2">
              <w:rPr>
                <w:rtl/>
              </w:rPr>
              <w:t>7.3</w:t>
            </w:r>
          </w:p>
        </w:tc>
        <w:tc>
          <w:tcPr>
            <w:tcW w:w="3515"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492F3D">
              <w:rPr>
                <w:rFonts w:hint="eastAsia"/>
                <w:rtl/>
              </w:rPr>
              <w:t>שמירה</w:t>
            </w:r>
          </w:p>
        </w:tc>
        <w:tc>
          <w:tcPr>
            <w:tcW w:w="1134"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double" w:sz="4" w:space="0" w:color="auto"/>
              <w:bottom w:val="nil"/>
            </w:tcBorders>
          </w:tcPr>
          <w:p w:rsidR="00C91592" w:rsidRPr="00492F3D" w:rsidRDefault="00C91592" w:rsidP="009452F3">
            <w:pPr>
              <w:spacing w:before="120" w:line="336" w:lineRule="auto"/>
              <w:jc w:val="center"/>
              <w:rPr>
                <w:lang w:eastAsia="en-US"/>
              </w:rPr>
            </w:pPr>
            <w:r w:rsidRPr="00492F3D">
              <w:rPr>
                <w:rtl/>
                <w:lang w:eastAsia="en-US"/>
              </w:rPr>
              <w:t>8</w:t>
            </w:r>
          </w:p>
        </w:tc>
        <w:tc>
          <w:tcPr>
            <w:tcW w:w="2041" w:type="dxa"/>
            <w:tcBorders>
              <w:top w:val="double" w:sz="4" w:space="0" w:color="auto"/>
              <w:bottom w:val="nil"/>
            </w:tcBorders>
          </w:tcPr>
          <w:p w:rsidR="00C91592" w:rsidRPr="00EE3AF2" w:rsidRDefault="00C91592" w:rsidP="009452F3">
            <w:pPr>
              <w:keepLines/>
              <w:spacing w:before="120" w:line="336" w:lineRule="auto"/>
              <w:rPr>
                <w:rtl/>
              </w:rPr>
            </w:pPr>
            <w:r w:rsidRPr="00492F3D">
              <w:rPr>
                <w:rtl/>
              </w:rPr>
              <w:t xml:space="preserve">פורטל </w:t>
            </w:r>
            <w:r w:rsidRPr="00492F3D">
              <w:rPr>
                <w:rFonts w:hint="eastAsia"/>
                <w:rtl/>
              </w:rPr>
              <w:t>פנים</w:t>
            </w:r>
            <w:r w:rsidRPr="00492F3D">
              <w:rPr>
                <w:rtl/>
              </w:rPr>
              <w:t xml:space="preserve"> </w:t>
            </w:r>
            <w:r w:rsidRPr="00492F3D">
              <w:rPr>
                <w:rFonts w:hint="eastAsia"/>
                <w:rtl/>
              </w:rPr>
              <w:t>ארגוני</w:t>
            </w:r>
          </w:p>
        </w:tc>
        <w:tc>
          <w:tcPr>
            <w:tcW w:w="709"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EE3AF2">
              <w:rPr>
                <w:rtl/>
              </w:rPr>
              <w:t>8.1</w:t>
            </w:r>
          </w:p>
        </w:tc>
        <w:tc>
          <w:tcPr>
            <w:tcW w:w="3515"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זמן</w:t>
            </w:r>
            <w:r w:rsidRPr="00492F3D">
              <w:rPr>
                <w:rtl/>
              </w:rPr>
              <w:t xml:space="preserve"> </w:t>
            </w:r>
            <w:r w:rsidRPr="00492F3D">
              <w:rPr>
                <w:rFonts w:hint="eastAsia"/>
                <w:rtl/>
              </w:rPr>
              <w:t>טעינה</w:t>
            </w:r>
            <w:r w:rsidRPr="00492F3D">
              <w:rPr>
                <w:rtl/>
              </w:rPr>
              <w:t xml:space="preserve"> </w:t>
            </w:r>
            <w:r w:rsidRPr="00492F3D">
              <w:rPr>
                <w:rFonts w:hint="eastAsia"/>
                <w:rtl/>
              </w:rPr>
              <w:t>של</w:t>
            </w:r>
            <w:r w:rsidRPr="00492F3D">
              <w:rPr>
                <w:rtl/>
              </w:rPr>
              <w:t xml:space="preserve"> </w:t>
            </w:r>
            <w:r w:rsidRPr="00492F3D">
              <w:rPr>
                <w:rFonts w:hint="eastAsia"/>
                <w:rtl/>
              </w:rPr>
              <w:t>מערכת</w:t>
            </w:r>
            <w:r w:rsidRPr="00492F3D">
              <w:rPr>
                <w:rtl/>
              </w:rPr>
              <w:t xml:space="preserve"> / יישום</w:t>
            </w:r>
          </w:p>
        </w:tc>
        <w:tc>
          <w:tcPr>
            <w:tcW w:w="1134"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nil"/>
            </w:tcBorders>
          </w:tcPr>
          <w:p w:rsidR="00C91592" w:rsidRPr="00492F3D" w:rsidRDefault="00C91592" w:rsidP="009452F3">
            <w:pPr>
              <w:spacing w:before="120" w:line="336" w:lineRule="auto"/>
              <w:jc w:val="center"/>
              <w:rPr>
                <w:lang w:eastAsia="en-US"/>
              </w:rPr>
            </w:pPr>
          </w:p>
        </w:tc>
        <w:tc>
          <w:tcPr>
            <w:tcW w:w="2041" w:type="dxa"/>
            <w:tcBorders>
              <w:top w:val="nil"/>
              <w:bottom w:val="nil"/>
            </w:tcBorders>
          </w:tcPr>
          <w:p w:rsidR="00C91592" w:rsidRPr="00EE3AF2" w:rsidRDefault="00C91592" w:rsidP="009452F3">
            <w:pPr>
              <w:keepLines/>
              <w:spacing w:before="120" w:line="336" w:lineRule="auto"/>
              <w:rPr>
                <w:rtl/>
              </w:rPr>
            </w:pPr>
          </w:p>
        </w:tc>
        <w:tc>
          <w:tcPr>
            <w:tcW w:w="709"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EE3AF2">
              <w:rPr>
                <w:rtl/>
              </w:rPr>
              <w:t>8.2</w:t>
            </w:r>
          </w:p>
        </w:tc>
        <w:tc>
          <w:tcPr>
            <w:tcW w:w="3515"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הצגת</w:t>
            </w:r>
            <w:r w:rsidRPr="00492F3D">
              <w:rPr>
                <w:rtl/>
              </w:rPr>
              <w:t xml:space="preserve"> </w:t>
            </w:r>
            <w:r w:rsidRPr="00492F3D">
              <w:rPr>
                <w:rFonts w:hint="eastAsia"/>
                <w:rtl/>
              </w:rPr>
              <w:t>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לשוניות</w:t>
            </w:r>
            <w:r w:rsidRPr="00492F3D">
              <w:rPr>
                <w:rtl/>
              </w:rPr>
              <w:t xml:space="preserve"> (</w:t>
            </w:r>
            <w:r w:rsidRPr="00492F3D">
              <w:t>TAB</w:t>
            </w:r>
            <w:r w:rsidRPr="00492F3D">
              <w:rPr>
                <w:rtl/>
              </w:rPr>
              <w:t xml:space="preserve">) </w:t>
            </w:r>
            <w:r w:rsidRPr="00492F3D">
              <w:rPr>
                <w:rFonts w:hint="eastAsia"/>
                <w:rtl/>
              </w:rPr>
              <w:t>במסך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מסכים</w:t>
            </w:r>
          </w:p>
        </w:tc>
        <w:tc>
          <w:tcPr>
            <w:tcW w:w="1134"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double" w:sz="4" w:space="0" w:color="auto"/>
            </w:tcBorders>
          </w:tcPr>
          <w:p w:rsidR="00C91592" w:rsidRPr="00492F3D" w:rsidRDefault="00C91592" w:rsidP="009452F3">
            <w:pPr>
              <w:spacing w:before="120" w:line="336" w:lineRule="auto"/>
              <w:jc w:val="center"/>
              <w:rPr>
                <w:lang w:eastAsia="en-US"/>
              </w:rPr>
            </w:pPr>
          </w:p>
        </w:tc>
        <w:tc>
          <w:tcPr>
            <w:tcW w:w="2041" w:type="dxa"/>
            <w:tcBorders>
              <w:top w:val="nil"/>
              <w:bottom w:val="double" w:sz="4" w:space="0" w:color="auto"/>
            </w:tcBorders>
          </w:tcPr>
          <w:p w:rsidR="00C91592" w:rsidRPr="00EE3AF2" w:rsidRDefault="00C91592" w:rsidP="009452F3">
            <w:pPr>
              <w:keepLines/>
              <w:spacing w:before="120" w:line="336" w:lineRule="auto"/>
              <w:rPr>
                <w:rtl/>
              </w:rPr>
            </w:pPr>
          </w:p>
        </w:tc>
        <w:tc>
          <w:tcPr>
            <w:tcW w:w="709"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EE3AF2">
              <w:rPr>
                <w:rtl/>
              </w:rPr>
              <w:t>8.3</w:t>
            </w:r>
          </w:p>
        </w:tc>
        <w:tc>
          <w:tcPr>
            <w:tcW w:w="3515"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492F3D">
              <w:rPr>
                <w:rFonts w:hint="eastAsia"/>
                <w:rtl/>
              </w:rPr>
              <w:t>שמירה</w:t>
            </w:r>
          </w:p>
        </w:tc>
        <w:tc>
          <w:tcPr>
            <w:tcW w:w="1134"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double" w:sz="4" w:space="0" w:color="auto"/>
              <w:bottom w:val="nil"/>
            </w:tcBorders>
          </w:tcPr>
          <w:p w:rsidR="00C91592" w:rsidRPr="00492F3D" w:rsidRDefault="00C91592" w:rsidP="009452F3">
            <w:pPr>
              <w:spacing w:before="120" w:line="336" w:lineRule="auto"/>
              <w:jc w:val="center"/>
              <w:rPr>
                <w:lang w:eastAsia="en-US"/>
              </w:rPr>
            </w:pPr>
            <w:r w:rsidRPr="00492F3D">
              <w:rPr>
                <w:rtl/>
                <w:lang w:eastAsia="en-US"/>
              </w:rPr>
              <w:t>9</w:t>
            </w:r>
          </w:p>
        </w:tc>
        <w:tc>
          <w:tcPr>
            <w:tcW w:w="2041" w:type="dxa"/>
            <w:tcBorders>
              <w:top w:val="double" w:sz="4" w:space="0" w:color="auto"/>
              <w:bottom w:val="nil"/>
            </w:tcBorders>
          </w:tcPr>
          <w:p w:rsidR="00C91592" w:rsidRPr="00EE3AF2" w:rsidRDefault="00C91592" w:rsidP="009452F3">
            <w:pPr>
              <w:keepLines/>
              <w:spacing w:before="120" w:line="336" w:lineRule="auto"/>
              <w:rPr>
                <w:rtl/>
              </w:rPr>
            </w:pPr>
            <w:r w:rsidRPr="00EE3AF2">
              <w:rPr>
                <w:rtl/>
              </w:rPr>
              <w:t>מערכת נועם (תהליך רכש משרדי)</w:t>
            </w:r>
          </w:p>
        </w:tc>
        <w:tc>
          <w:tcPr>
            <w:tcW w:w="709"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EE3AF2">
              <w:rPr>
                <w:rtl/>
              </w:rPr>
              <w:t>9.1</w:t>
            </w:r>
          </w:p>
        </w:tc>
        <w:tc>
          <w:tcPr>
            <w:tcW w:w="3515"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זמן</w:t>
            </w:r>
            <w:r w:rsidRPr="00492F3D">
              <w:rPr>
                <w:rtl/>
              </w:rPr>
              <w:t xml:space="preserve"> </w:t>
            </w:r>
            <w:r w:rsidRPr="00492F3D">
              <w:rPr>
                <w:rFonts w:hint="eastAsia"/>
                <w:rtl/>
              </w:rPr>
              <w:t>טעינה</w:t>
            </w:r>
            <w:r w:rsidRPr="00492F3D">
              <w:rPr>
                <w:rtl/>
              </w:rPr>
              <w:t xml:space="preserve"> </w:t>
            </w:r>
            <w:r w:rsidRPr="00492F3D">
              <w:rPr>
                <w:rFonts w:hint="eastAsia"/>
                <w:rtl/>
              </w:rPr>
              <w:t>של</w:t>
            </w:r>
            <w:r w:rsidRPr="00492F3D">
              <w:rPr>
                <w:rtl/>
              </w:rPr>
              <w:t xml:space="preserve"> </w:t>
            </w:r>
            <w:r w:rsidRPr="00492F3D">
              <w:rPr>
                <w:rFonts w:hint="eastAsia"/>
                <w:rtl/>
              </w:rPr>
              <w:t>מערכת</w:t>
            </w:r>
            <w:r w:rsidRPr="00492F3D">
              <w:rPr>
                <w:rtl/>
              </w:rPr>
              <w:t xml:space="preserve"> / יישום</w:t>
            </w:r>
          </w:p>
        </w:tc>
        <w:tc>
          <w:tcPr>
            <w:tcW w:w="1134"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nil"/>
            </w:tcBorders>
          </w:tcPr>
          <w:p w:rsidR="00C91592" w:rsidRPr="00492F3D" w:rsidRDefault="00C91592" w:rsidP="009452F3">
            <w:pPr>
              <w:spacing w:before="120" w:line="336" w:lineRule="auto"/>
              <w:jc w:val="center"/>
              <w:rPr>
                <w:lang w:eastAsia="en-US"/>
              </w:rPr>
            </w:pPr>
          </w:p>
        </w:tc>
        <w:tc>
          <w:tcPr>
            <w:tcW w:w="2041" w:type="dxa"/>
            <w:tcBorders>
              <w:top w:val="nil"/>
              <w:bottom w:val="nil"/>
            </w:tcBorders>
          </w:tcPr>
          <w:p w:rsidR="00C91592" w:rsidRPr="00EE3AF2" w:rsidRDefault="00C91592" w:rsidP="009452F3">
            <w:pPr>
              <w:keepLines/>
              <w:spacing w:before="120" w:line="336" w:lineRule="auto"/>
              <w:rPr>
                <w:rtl/>
              </w:rPr>
            </w:pPr>
          </w:p>
        </w:tc>
        <w:tc>
          <w:tcPr>
            <w:tcW w:w="709"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EE3AF2">
              <w:rPr>
                <w:rtl/>
              </w:rPr>
              <w:t>9.2</w:t>
            </w:r>
          </w:p>
        </w:tc>
        <w:tc>
          <w:tcPr>
            <w:tcW w:w="3515"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הצגת</w:t>
            </w:r>
            <w:r w:rsidRPr="00492F3D">
              <w:rPr>
                <w:rtl/>
              </w:rPr>
              <w:t xml:space="preserve"> </w:t>
            </w:r>
            <w:r w:rsidRPr="00492F3D">
              <w:rPr>
                <w:rFonts w:hint="eastAsia"/>
                <w:rtl/>
              </w:rPr>
              <w:t>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לשוניות</w:t>
            </w:r>
            <w:r w:rsidRPr="00492F3D">
              <w:rPr>
                <w:rtl/>
              </w:rPr>
              <w:t xml:space="preserve"> (</w:t>
            </w:r>
            <w:r w:rsidRPr="00492F3D">
              <w:t>TAB</w:t>
            </w:r>
            <w:r w:rsidRPr="00492F3D">
              <w:rPr>
                <w:rtl/>
              </w:rPr>
              <w:t xml:space="preserve">) </w:t>
            </w:r>
            <w:r w:rsidRPr="00492F3D">
              <w:rPr>
                <w:rFonts w:hint="eastAsia"/>
                <w:rtl/>
              </w:rPr>
              <w:t>במסך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מסכים</w:t>
            </w:r>
          </w:p>
        </w:tc>
        <w:tc>
          <w:tcPr>
            <w:tcW w:w="1134"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double" w:sz="4" w:space="0" w:color="auto"/>
            </w:tcBorders>
          </w:tcPr>
          <w:p w:rsidR="00C91592" w:rsidRPr="00492F3D" w:rsidRDefault="00C91592" w:rsidP="009452F3">
            <w:pPr>
              <w:spacing w:before="120" w:line="336" w:lineRule="auto"/>
              <w:jc w:val="center"/>
              <w:rPr>
                <w:lang w:eastAsia="en-US"/>
              </w:rPr>
            </w:pPr>
          </w:p>
        </w:tc>
        <w:tc>
          <w:tcPr>
            <w:tcW w:w="2041" w:type="dxa"/>
            <w:tcBorders>
              <w:top w:val="nil"/>
              <w:bottom w:val="double" w:sz="4" w:space="0" w:color="auto"/>
            </w:tcBorders>
          </w:tcPr>
          <w:p w:rsidR="00C91592" w:rsidRPr="00EE3AF2" w:rsidRDefault="00C91592" w:rsidP="009452F3">
            <w:pPr>
              <w:keepLines/>
              <w:spacing w:before="120" w:line="336" w:lineRule="auto"/>
              <w:rPr>
                <w:rtl/>
              </w:rPr>
            </w:pPr>
          </w:p>
        </w:tc>
        <w:tc>
          <w:tcPr>
            <w:tcW w:w="709"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EE3AF2">
              <w:rPr>
                <w:rtl/>
              </w:rPr>
              <w:t>9.3</w:t>
            </w:r>
          </w:p>
        </w:tc>
        <w:tc>
          <w:tcPr>
            <w:tcW w:w="3515"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492F3D">
              <w:rPr>
                <w:rFonts w:hint="eastAsia"/>
                <w:rtl/>
              </w:rPr>
              <w:t>שמירה</w:t>
            </w:r>
          </w:p>
        </w:tc>
        <w:tc>
          <w:tcPr>
            <w:tcW w:w="1134"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double" w:sz="4" w:space="0" w:color="auto"/>
              <w:bottom w:val="nil"/>
            </w:tcBorders>
          </w:tcPr>
          <w:p w:rsidR="00C91592" w:rsidRPr="00492F3D" w:rsidRDefault="00C91592" w:rsidP="009452F3">
            <w:pPr>
              <w:spacing w:before="120" w:line="336" w:lineRule="auto"/>
              <w:jc w:val="center"/>
              <w:rPr>
                <w:lang w:eastAsia="en-US"/>
              </w:rPr>
            </w:pPr>
            <w:r w:rsidRPr="00492F3D">
              <w:rPr>
                <w:rtl/>
                <w:lang w:eastAsia="en-US"/>
              </w:rPr>
              <w:t>10</w:t>
            </w:r>
          </w:p>
        </w:tc>
        <w:tc>
          <w:tcPr>
            <w:tcW w:w="2041" w:type="dxa"/>
            <w:tcBorders>
              <w:top w:val="double" w:sz="4" w:space="0" w:color="auto"/>
              <w:bottom w:val="nil"/>
            </w:tcBorders>
          </w:tcPr>
          <w:p w:rsidR="00C91592" w:rsidRPr="00EE3AF2" w:rsidRDefault="00C91592" w:rsidP="009452F3">
            <w:pPr>
              <w:keepLines/>
              <w:spacing w:before="120" w:line="336" w:lineRule="auto"/>
              <w:rPr>
                <w:rtl/>
              </w:rPr>
            </w:pPr>
            <w:r w:rsidRPr="00492F3D">
              <w:rPr>
                <w:rtl/>
              </w:rPr>
              <w:t>רישוי עסקים למפעלים ביטחוניים</w:t>
            </w:r>
          </w:p>
        </w:tc>
        <w:tc>
          <w:tcPr>
            <w:tcW w:w="709"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EE3AF2">
              <w:rPr>
                <w:rtl/>
              </w:rPr>
              <w:t>10.1</w:t>
            </w:r>
          </w:p>
        </w:tc>
        <w:tc>
          <w:tcPr>
            <w:tcW w:w="3515" w:type="dxa"/>
            <w:tcBorders>
              <w:top w:val="doub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זמן</w:t>
            </w:r>
            <w:r w:rsidRPr="00492F3D">
              <w:rPr>
                <w:rtl/>
              </w:rPr>
              <w:t xml:space="preserve"> </w:t>
            </w:r>
            <w:r w:rsidRPr="00492F3D">
              <w:rPr>
                <w:rFonts w:hint="eastAsia"/>
                <w:rtl/>
              </w:rPr>
              <w:t>טעינה</w:t>
            </w:r>
            <w:r w:rsidRPr="00492F3D">
              <w:rPr>
                <w:rtl/>
              </w:rPr>
              <w:t xml:space="preserve"> </w:t>
            </w:r>
            <w:r w:rsidRPr="00492F3D">
              <w:rPr>
                <w:rFonts w:hint="eastAsia"/>
                <w:rtl/>
              </w:rPr>
              <w:t>של</w:t>
            </w:r>
            <w:r w:rsidRPr="00492F3D">
              <w:rPr>
                <w:rtl/>
              </w:rPr>
              <w:t xml:space="preserve"> </w:t>
            </w:r>
            <w:r w:rsidRPr="00492F3D">
              <w:rPr>
                <w:rFonts w:hint="eastAsia"/>
                <w:rtl/>
              </w:rPr>
              <w:t>מערכת</w:t>
            </w:r>
            <w:r w:rsidRPr="00492F3D">
              <w:rPr>
                <w:rtl/>
              </w:rPr>
              <w:t xml:space="preserve"> / יישום</w:t>
            </w:r>
          </w:p>
        </w:tc>
        <w:tc>
          <w:tcPr>
            <w:tcW w:w="1134"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doub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nil"/>
            </w:tcBorders>
          </w:tcPr>
          <w:p w:rsidR="00C91592" w:rsidRPr="00492F3D" w:rsidRDefault="00C91592" w:rsidP="009452F3">
            <w:pPr>
              <w:spacing w:before="120" w:line="336" w:lineRule="auto"/>
              <w:jc w:val="center"/>
              <w:rPr>
                <w:lang w:eastAsia="en-US"/>
              </w:rPr>
            </w:pPr>
          </w:p>
        </w:tc>
        <w:tc>
          <w:tcPr>
            <w:tcW w:w="2041" w:type="dxa"/>
            <w:tcBorders>
              <w:top w:val="nil"/>
              <w:bottom w:val="nil"/>
            </w:tcBorders>
          </w:tcPr>
          <w:p w:rsidR="00C91592" w:rsidRPr="00EE3AF2" w:rsidRDefault="00C91592" w:rsidP="009452F3">
            <w:pPr>
              <w:keepLines/>
              <w:spacing w:before="120" w:line="336" w:lineRule="auto"/>
              <w:rPr>
                <w:rtl/>
              </w:rPr>
            </w:pPr>
          </w:p>
        </w:tc>
        <w:tc>
          <w:tcPr>
            <w:tcW w:w="709"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EE3AF2">
              <w:rPr>
                <w:rtl/>
              </w:rPr>
              <w:t>10.2</w:t>
            </w:r>
          </w:p>
        </w:tc>
        <w:tc>
          <w:tcPr>
            <w:tcW w:w="3515" w:type="dxa"/>
            <w:tcBorders>
              <w:top w:val="single" w:sz="4" w:space="0" w:color="auto"/>
              <w:bottom w:val="single" w:sz="4" w:space="0" w:color="auto"/>
            </w:tcBorders>
          </w:tcPr>
          <w:p w:rsidR="00C91592" w:rsidRPr="00EE3AF2" w:rsidRDefault="00C91592" w:rsidP="009452F3">
            <w:pPr>
              <w:keepLines/>
              <w:spacing w:before="120" w:line="336" w:lineRule="auto"/>
              <w:rPr>
                <w:rtl/>
              </w:rPr>
            </w:pPr>
            <w:r w:rsidRPr="00492F3D">
              <w:rPr>
                <w:rFonts w:hint="eastAsia"/>
                <w:rtl/>
              </w:rPr>
              <w:t>הצגת</w:t>
            </w:r>
            <w:r w:rsidRPr="00492F3D">
              <w:rPr>
                <w:rtl/>
              </w:rPr>
              <w:t xml:space="preserve"> </w:t>
            </w:r>
            <w:r w:rsidRPr="00492F3D">
              <w:rPr>
                <w:rFonts w:hint="eastAsia"/>
                <w:rtl/>
              </w:rPr>
              <w:t>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לשוניות</w:t>
            </w:r>
            <w:r w:rsidRPr="00492F3D">
              <w:rPr>
                <w:rtl/>
              </w:rPr>
              <w:t xml:space="preserve"> (</w:t>
            </w:r>
            <w:r w:rsidRPr="00492F3D">
              <w:t>TAB</w:t>
            </w:r>
            <w:r w:rsidRPr="00492F3D">
              <w:rPr>
                <w:rtl/>
              </w:rPr>
              <w:t xml:space="preserve">) </w:t>
            </w:r>
            <w:r w:rsidRPr="00492F3D">
              <w:rPr>
                <w:rFonts w:hint="eastAsia"/>
                <w:rtl/>
              </w:rPr>
              <w:t>במסך</w:t>
            </w:r>
            <w:r w:rsidRPr="00492F3D">
              <w:rPr>
                <w:rtl/>
              </w:rPr>
              <w:t xml:space="preserve"> / </w:t>
            </w:r>
            <w:r w:rsidRPr="00492F3D">
              <w:rPr>
                <w:rFonts w:hint="eastAsia"/>
                <w:rtl/>
              </w:rPr>
              <w:t>ניווט</w:t>
            </w:r>
            <w:r w:rsidRPr="00492F3D">
              <w:rPr>
                <w:rtl/>
              </w:rPr>
              <w:t xml:space="preserve"> </w:t>
            </w:r>
            <w:r w:rsidRPr="00492F3D">
              <w:rPr>
                <w:rFonts w:hint="eastAsia"/>
                <w:rtl/>
              </w:rPr>
              <w:t>בין</w:t>
            </w:r>
            <w:r w:rsidRPr="00492F3D">
              <w:rPr>
                <w:rtl/>
              </w:rPr>
              <w:t xml:space="preserve"> </w:t>
            </w:r>
            <w:r w:rsidRPr="00492F3D">
              <w:rPr>
                <w:rFonts w:hint="eastAsia"/>
                <w:rtl/>
              </w:rPr>
              <w:t>מסכים</w:t>
            </w:r>
          </w:p>
        </w:tc>
        <w:tc>
          <w:tcPr>
            <w:tcW w:w="1134"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sing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nil"/>
              <w:bottom w:val="double" w:sz="4" w:space="0" w:color="auto"/>
            </w:tcBorders>
          </w:tcPr>
          <w:p w:rsidR="00C91592" w:rsidRPr="00492F3D" w:rsidRDefault="00C91592" w:rsidP="009452F3">
            <w:pPr>
              <w:spacing w:before="120" w:line="336" w:lineRule="auto"/>
              <w:jc w:val="center"/>
              <w:rPr>
                <w:lang w:eastAsia="en-US"/>
              </w:rPr>
            </w:pPr>
          </w:p>
        </w:tc>
        <w:tc>
          <w:tcPr>
            <w:tcW w:w="2041" w:type="dxa"/>
            <w:tcBorders>
              <w:top w:val="nil"/>
              <w:bottom w:val="double" w:sz="4" w:space="0" w:color="auto"/>
            </w:tcBorders>
          </w:tcPr>
          <w:p w:rsidR="00C91592" w:rsidRPr="00EE3AF2" w:rsidRDefault="00C91592" w:rsidP="009452F3">
            <w:pPr>
              <w:keepLines/>
              <w:spacing w:before="120" w:line="336" w:lineRule="auto"/>
              <w:rPr>
                <w:rtl/>
              </w:rPr>
            </w:pPr>
          </w:p>
        </w:tc>
        <w:tc>
          <w:tcPr>
            <w:tcW w:w="709"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EE3AF2">
              <w:rPr>
                <w:rtl/>
              </w:rPr>
              <w:t>10.3</w:t>
            </w:r>
          </w:p>
        </w:tc>
        <w:tc>
          <w:tcPr>
            <w:tcW w:w="3515" w:type="dxa"/>
            <w:tcBorders>
              <w:top w:val="single" w:sz="4" w:space="0" w:color="auto"/>
              <w:bottom w:val="double" w:sz="4" w:space="0" w:color="auto"/>
            </w:tcBorders>
          </w:tcPr>
          <w:p w:rsidR="00C91592" w:rsidRPr="00EE3AF2" w:rsidRDefault="00C91592" w:rsidP="009452F3">
            <w:pPr>
              <w:keepLines/>
              <w:spacing w:before="120" w:line="336" w:lineRule="auto"/>
              <w:rPr>
                <w:rtl/>
              </w:rPr>
            </w:pPr>
            <w:r w:rsidRPr="00492F3D">
              <w:rPr>
                <w:rFonts w:hint="eastAsia"/>
                <w:rtl/>
              </w:rPr>
              <w:t>שמירה</w:t>
            </w:r>
          </w:p>
        </w:tc>
        <w:tc>
          <w:tcPr>
            <w:tcW w:w="1134"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c>
          <w:tcPr>
            <w:tcW w:w="1135" w:type="dxa"/>
            <w:tcBorders>
              <w:top w:val="single" w:sz="4" w:space="0" w:color="auto"/>
              <w:bottom w:val="double" w:sz="4" w:space="0" w:color="auto"/>
            </w:tcBorders>
          </w:tcPr>
          <w:p w:rsidR="00C91592" w:rsidRPr="00492F3D" w:rsidRDefault="00C91592" w:rsidP="009452F3">
            <w:pPr>
              <w:keepLines/>
              <w:spacing w:before="120" w:line="336" w:lineRule="auto"/>
              <w:jc w:val="center"/>
              <w:rPr>
                <w:rtl/>
              </w:rPr>
            </w:pPr>
          </w:p>
        </w:tc>
      </w:tr>
      <w:tr w:rsidR="00C91592" w:rsidRPr="00574436" w:rsidTr="00EE3AF2">
        <w:trPr>
          <w:cantSplit/>
        </w:trPr>
        <w:tc>
          <w:tcPr>
            <w:tcW w:w="538" w:type="dxa"/>
            <w:tcBorders>
              <w:top w:val="double" w:sz="4" w:space="0" w:color="auto"/>
              <w:bottom w:val="nil"/>
            </w:tcBorders>
          </w:tcPr>
          <w:p w:rsidR="00C91592" w:rsidRPr="00492F3D" w:rsidRDefault="00C91592" w:rsidP="00994EA4">
            <w:pPr>
              <w:spacing w:before="120" w:line="336" w:lineRule="auto"/>
              <w:jc w:val="center"/>
              <w:rPr>
                <w:lang w:eastAsia="en-US"/>
              </w:rPr>
            </w:pPr>
            <w:r w:rsidRPr="00492F3D">
              <w:rPr>
                <w:rtl/>
                <w:lang w:eastAsia="en-US"/>
              </w:rPr>
              <w:t>11</w:t>
            </w:r>
          </w:p>
        </w:tc>
        <w:tc>
          <w:tcPr>
            <w:tcW w:w="2041" w:type="dxa"/>
            <w:tcBorders>
              <w:top w:val="double" w:sz="4" w:space="0" w:color="auto"/>
              <w:bottom w:val="nil"/>
            </w:tcBorders>
          </w:tcPr>
          <w:p w:rsidR="00C91592" w:rsidRPr="00EE3AF2" w:rsidRDefault="00C91592" w:rsidP="00994EA4">
            <w:pPr>
              <w:keepLines/>
              <w:spacing w:before="120" w:line="336" w:lineRule="auto"/>
              <w:rPr>
                <w:rtl/>
              </w:rPr>
            </w:pPr>
            <w:r w:rsidRPr="00492F3D">
              <w:rPr>
                <w:rFonts w:hint="eastAsia"/>
                <w:rtl/>
              </w:rPr>
              <w:t>יישומי</w:t>
            </w:r>
            <w:r w:rsidRPr="00492F3D">
              <w:rPr>
                <w:rtl/>
              </w:rPr>
              <w:t xml:space="preserve"> </w:t>
            </w:r>
            <w:r w:rsidRPr="00492F3D">
              <w:t>MS Office</w:t>
            </w:r>
            <w:r w:rsidRPr="00492F3D">
              <w:rPr>
                <w:rtl/>
              </w:rPr>
              <w:t xml:space="preserve"> (</w:t>
            </w:r>
            <w:r w:rsidRPr="00492F3D">
              <w:t>WORD, EXCEL, POWERPOINT, OUTLOOK</w:t>
            </w:r>
            <w:r w:rsidRPr="00492F3D">
              <w:rPr>
                <w:rtl/>
              </w:rPr>
              <w:t>)</w:t>
            </w:r>
          </w:p>
        </w:tc>
        <w:tc>
          <w:tcPr>
            <w:tcW w:w="709" w:type="dxa"/>
            <w:tcBorders>
              <w:top w:val="double" w:sz="4" w:space="0" w:color="auto"/>
              <w:bottom w:val="single" w:sz="4" w:space="0" w:color="auto"/>
            </w:tcBorders>
          </w:tcPr>
          <w:p w:rsidR="00C91592" w:rsidRPr="00EE3AF2" w:rsidRDefault="00C91592" w:rsidP="00994EA4">
            <w:pPr>
              <w:keepLines/>
              <w:spacing w:before="120" w:line="336" w:lineRule="auto"/>
              <w:rPr>
                <w:rtl/>
              </w:rPr>
            </w:pPr>
            <w:r w:rsidRPr="00EE3AF2">
              <w:rPr>
                <w:rtl/>
              </w:rPr>
              <w:t>11.1</w:t>
            </w:r>
          </w:p>
        </w:tc>
        <w:tc>
          <w:tcPr>
            <w:tcW w:w="3515" w:type="dxa"/>
            <w:tcBorders>
              <w:top w:val="double" w:sz="4" w:space="0" w:color="auto"/>
              <w:bottom w:val="single" w:sz="4" w:space="0" w:color="auto"/>
            </w:tcBorders>
          </w:tcPr>
          <w:p w:rsidR="00C91592" w:rsidRPr="00EE3AF2" w:rsidRDefault="00C91592" w:rsidP="00994EA4">
            <w:pPr>
              <w:keepLines/>
              <w:spacing w:before="120" w:line="336" w:lineRule="auto"/>
              <w:rPr>
                <w:rtl/>
              </w:rPr>
            </w:pPr>
            <w:r w:rsidRPr="00492F3D">
              <w:rPr>
                <w:rFonts w:hint="eastAsia"/>
                <w:rtl/>
              </w:rPr>
              <w:t>זמן</w:t>
            </w:r>
            <w:r w:rsidRPr="00492F3D">
              <w:rPr>
                <w:rtl/>
              </w:rPr>
              <w:t xml:space="preserve"> </w:t>
            </w:r>
            <w:r w:rsidRPr="00492F3D">
              <w:rPr>
                <w:rFonts w:hint="eastAsia"/>
                <w:rtl/>
              </w:rPr>
              <w:t>טעינה</w:t>
            </w:r>
            <w:r w:rsidRPr="00492F3D">
              <w:rPr>
                <w:rtl/>
              </w:rPr>
              <w:t xml:space="preserve"> </w:t>
            </w:r>
            <w:r w:rsidRPr="00492F3D">
              <w:rPr>
                <w:rFonts w:hint="eastAsia"/>
                <w:rtl/>
              </w:rPr>
              <w:t>של</w:t>
            </w:r>
            <w:r w:rsidRPr="00492F3D">
              <w:rPr>
                <w:rtl/>
              </w:rPr>
              <w:t xml:space="preserve"> </w:t>
            </w:r>
            <w:r w:rsidRPr="00492F3D">
              <w:rPr>
                <w:rFonts w:hint="eastAsia"/>
                <w:rtl/>
              </w:rPr>
              <w:t>מערכת</w:t>
            </w:r>
            <w:r w:rsidRPr="00492F3D">
              <w:rPr>
                <w:rtl/>
              </w:rPr>
              <w:t xml:space="preserve"> / יישום</w:t>
            </w:r>
          </w:p>
        </w:tc>
        <w:tc>
          <w:tcPr>
            <w:tcW w:w="1134" w:type="dxa"/>
            <w:tcBorders>
              <w:top w:val="double" w:sz="4" w:space="0" w:color="auto"/>
              <w:bottom w:val="single" w:sz="4" w:space="0" w:color="auto"/>
            </w:tcBorders>
          </w:tcPr>
          <w:p w:rsidR="00C91592" w:rsidRPr="00492F3D" w:rsidRDefault="00C91592" w:rsidP="00994EA4">
            <w:pPr>
              <w:keepLines/>
              <w:spacing w:before="120" w:line="336" w:lineRule="auto"/>
              <w:jc w:val="center"/>
              <w:rPr>
                <w:rtl/>
              </w:rPr>
            </w:pPr>
          </w:p>
        </w:tc>
        <w:tc>
          <w:tcPr>
            <w:tcW w:w="1135" w:type="dxa"/>
            <w:tcBorders>
              <w:top w:val="double" w:sz="4" w:space="0" w:color="auto"/>
              <w:bottom w:val="single" w:sz="4" w:space="0" w:color="auto"/>
            </w:tcBorders>
          </w:tcPr>
          <w:p w:rsidR="00C91592" w:rsidRPr="00492F3D" w:rsidRDefault="00C91592" w:rsidP="00994EA4">
            <w:pPr>
              <w:keepLines/>
              <w:spacing w:before="120" w:line="336" w:lineRule="auto"/>
              <w:jc w:val="center"/>
              <w:rPr>
                <w:rtl/>
              </w:rPr>
            </w:pPr>
          </w:p>
        </w:tc>
      </w:tr>
      <w:tr w:rsidR="00C91592" w:rsidRPr="00574436" w:rsidTr="00EE3AF2">
        <w:trPr>
          <w:cantSplit/>
        </w:trPr>
        <w:tc>
          <w:tcPr>
            <w:tcW w:w="538" w:type="dxa"/>
            <w:tcBorders>
              <w:top w:val="nil"/>
              <w:bottom w:val="double" w:sz="4" w:space="0" w:color="auto"/>
            </w:tcBorders>
          </w:tcPr>
          <w:p w:rsidR="00C91592" w:rsidRPr="00492F3D" w:rsidRDefault="00C91592" w:rsidP="00994EA4">
            <w:pPr>
              <w:spacing w:before="120" w:line="336" w:lineRule="auto"/>
              <w:jc w:val="center"/>
              <w:rPr>
                <w:lang w:eastAsia="en-US"/>
              </w:rPr>
            </w:pPr>
          </w:p>
        </w:tc>
        <w:tc>
          <w:tcPr>
            <w:tcW w:w="2041" w:type="dxa"/>
            <w:tcBorders>
              <w:top w:val="nil"/>
              <w:bottom w:val="double" w:sz="4" w:space="0" w:color="auto"/>
            </w:tcBorders>
          </w:tcPr>
          <w:p w:rsidR="00C91592" w:rsidRPr="00492F3D" w:rsidRDefault="00C91592" w:rsidP="00994EA4">
            <w:pPr>
              <w:keepLines/>
              <w:spacing w:before="120" w:line="336" w:lineRule="auto"/>
              <w:rPr>
                <w:rtl/>
              </w:rPr>
            </w:pPr>
          </w:p>
        </w:tc>
        <w:tc>
          <w:tcPr>
            <w:tcW w:w="709" w:type="dxa"/>
            <w:tcBorders>
              <w:top w:val="single" w:sz="4" w:space="0" w:color="auto"/>
              <w:bottom w:val="double" w:sz="4" w:space="0" w:color="auto"/>
            </w:tcBorders>
          </w:tcPr>
          <w:p w:rsidR="00C91592" w:rsidRPr="00EE3AF2" w:rsidRDefault="00C91592" w:rsidP="00994EA4">
            <w:pPr>
              <w:keepLines/>
              <w:spacing w:before="120" w:line="336" w:lineRule="auto"/>
              <w:rPr>
                <w:rtl/>
              </w:rPr>
            </w:pPr>
            <w:r w:rsidRPr="00EE3AF2">
              <w:rPr>
                <w:rtl/>
              </w:rPr>
              <w:t>11.2</w:t>
            </w:r>
          </w:p>
        </w:tc>
        <w:tc>
          <w:tcPr>
            <w:tcW w:w="3515" w:type="dxa"/>
            <w:tcBorders>
              <w:top w:val="single" w:sz="4" w:space="0" w:color="auto"/>
              <w:bottom w:val="double" w:sz="4" w:space="0" w:color="auto"/>
            </w:tcBorders>
          </w:tcPr>
          <w:p w:rsidR="00C91592" w:rsidRPr="00EE3AF2" w:rsidRDefault="00C91592" w:rsidP="00994EA4">
            <w:pPr>
              <w:keepLines/>
              <w:spacing w:before="120" w:line="336" w:lineRule="auto"/>
              <w:rPr>
                <w:rtl/>
              </w:rPr>
            </w:pPr>
            <w:r w:rsidRPr="00492F3D">
              <w:rPr>
                <w:rFonts w:hint="eastAsia"/>
                <w:rtl/>
              </w:rPr>
              <w:t>שמירה</w:t>
            </w:r>
          </w:p>
        </w:tc>
        <w:tc>
          <w:tcPr>
            <w:tcW w:w="1134" w:type="dxa"/>
            <w:tcBorders>
              <w:top w:val="single" w:sz="4" w:space="0" w:color="auto"/>
              <w:bottom w:val="double" w:sz="4" w:space="0" w:color="auto"/>
            </w:tcBorders>
          </w:tcPr>
          <w:p w:rsidR="00C91592" w:rsidRPr="00492F3D" w:rsidRDefault="00C91592" w:rsidP="00994EA4">
            <w:pPr>
              <w:keepLines/>
              <w:spacing w:before="120" w:line="336" w:lineRule="auto"/>
              <w:jc w:val="center"/>
              <w:rPr>
                <w:rtl/>
              </w:rPr>
            </w:pPr>
          </w:p>
        </w:tc>
        <w:tc>
          <w:tcPr>
            <w:tcW w:w="1135" w:type="dxa"/>
            <w:tcBorders>
              <w:top w:val="single" w:sz="4" w:space="0" w:color="auto"/>
              <w:bottom w:val="double" w:sz="4" w:space="0" w:color="auto"/>
            </w:tcBorders>
          </w:tcPr>
          <w:p w:rsidR="00C91592" w:rsidRPr="00492F3D" w:rsidRDefault="00C91592" w:rsidP="00994EA4">
            <w:pPr>
              <w:keepLines/>
              <w:spacing w:before="120" w:line="336" w:lineRule="auto"/>
              <w:jc w:val="center"/>
              <w:rPr>
                <w:rtl/>
              </w:rPr>
            </w:pPr>
          </w:p>
        </w:tc>
      </w:tr>
    </w:tbl>
    <w:p w:rsidR="005F6B34" w:rsidRPr="00492F3D" w:rsidRDefault="005F6B34" w:rsidP="00EE3AF2">
      <w:pPr>
        <w:pStyle w:val="ListParagraph"/>
        <w:ind w:left="1080"/>
      </w:pPr>
    </w:p>
    <w:p w:rsidR="005F6B34" w:rsidRPr="00EE3AF2" w:rsidRDefault="00492F3D" w:rsidP="00EE3AF2">
      <w:pPr>
        <w:pStyle w:val="ListParagraph"/>
        <w:ind w:left="1080"/>
        <w:rPr>
          <w:b/>
          <w:bCs/>
          <w:u w:val="single"/>
          <w:rtl/>
        </w:rPr>
      </w:pPr>
      <w:r w:rsidRPr="00EE3AF2">
        <w:rPr>
          <w:rFonts w:hint="eastAsia"/>
          <w:b/>
          <w:bCs/>
          <w:u w:val="single"/>
          <w:rtl/>
        </w:rPr>
        <w:t>הערות</w:t>
      </w:r>
    </w:p>
    <w:p w:rsidR="00492F3D" w:rsidRDefault="00492F3D" w:rsidP="00EE3AF2">
      <w:pPr>
        <w:pStyle w:val="ListParagraph"/>
        <w:numPr>
          <w:ilvl w:val="1"/>
          <w:numId w:val="155"/>
        </w:numPr>
      </w:pPr>
      <w:r>
        <w:rPr>
          <w:rtl/>
        </w:rPr>
        <w:t>זמן טעינה של מערכת / יישום</w:t>
      </w:r>
      <w:r>
        <w:rPr>
          <w:rFonts w:hint="cs"/>
          <w:rtl/>
        </w:rPr>
        <w:t xml:space="preserve"> </w:t>
      </w:r>
      <w:r>
        <w:rPr>
          <w:rtl/>
        </w:rPr>
        <w:t>–</w:t>
      </w:r>
      <w:r>
        <w:rPr>
          <w:rFonts w:hint="cs"/>
          <w:rtl/>
        </w:rPr>
        <w:t xml:space="preserve"> נמדד </w:t>
      </w:r>
      <w:r>
        <w:rPr>
          <w:rtl/>
        </w:rPr>
        <w:t>מרגע ה"קליק" על צלמית (</w:t>
      </w:r>
      <w:r>
        <w:t>Icon</w:t>
      </w:r>
      <w:r>
        <w:rPr>
          <w:rtl/>
        </w:rPr>
        <w:t>) ועד סיום טעינת המערכת</w:t>
      </w:r>
    </w:p>
    <w:p w:rsidR="00492F3D" w:rsidRDefault="00492F3D" w:rsidP="00EE3AF2">
      <w:pPr>
        <w:pStyle w:val="ListParagraph"/>
        <w:numPr>
          <w:ilvl w:val="1"/>
          <w:numId w:val="155"/>
        </w:numPr>
      </w:pPr>
      <w:r>
        <w:rPr>
          <w:rtl/>
        </w:rPr>
        <w:t>הצגת מסך / ניווט בין לשוניות (</w:t>
      </w:r>
      <w:r>
        <w:t>TAB</w:t>
      </w:r>
      <w:r>
        <w:rPr>
          <w:rtl/>
        </w:rPr>
        <w:t>) במסך / ניווט בין מסכים</w:t>
      </w:r>
      <w:r>
        <w:rPr>
          <w:rFonts w:hint="cs"/>
          <w:rtl/>
        </w:rPr>
        <w:t xml:space="preserve">, </w:t>
      </w:r>
      <w:r>
        <w:rPr>
          <w:rtl/>
        </w:rPr>
        <w:t>לדוגמה :</w:t>
      </w:r>
    </w:p>
    <w:p w:rsidR="00492F3D" w:rsidRDefault="00492F3D" w:rsidP="00EE3AF2">
      <w:pPr>
        <w:pStyle w:val="ListParagraph"/>
        <w:numPr>
          <w:ilvl w:val="0"/>
          <w:numId w:val="508"/>
        </w:numPr>
      </w:pPr>
      <w:r>
        <w:rPr>
          <w:rtl/>
        </w:rPr>
        <w:t>טעינה ראשונית של מסך עם נתוני ברירת מחדל.</w:t>
      </w:r>
    </w:p>
    <w:p w:rsidR="00492F3D" w:rsidRDefault="00492F3D" w:rsidP="00EE3AF2">
      <w:pPr>
        <w:pStyle w:val="ListParagraph"/>
        <w:numPr>
          <w:ilvl w:val="0"/>
          <w:numId w:val="508"/>
        </w:numPr>
      </w:pPr>
      <w:r>
        <w:rPr>
          <w:rtl/>
        </w:rPr>
        <w:t xml:space="preserve">טעינה של מסך מרגע הקלדת ערך בשדה ולחיצה על </w:t>
      </w:r>
      <w:r>
        <w:t>Enter</w:t>
      </w:r>
    </w:p>
    <w:p w:rsidR="00492F3D" w:rsidRDefault="00492F3D" w:rsidP="00EE3AF2">
      <w:pPr>
        <w:pStyle w:val="ListParagraph"/>
        <w:numPr>
          <w:ilvl w:val="0"/>
          <w:numId w:val="508"/>
        </w:numPr>
      </w:pPr>
      <w:r>
        <w:rPr>
          <w:rtl/>
        </w:rPr>
        <w:t>ניווט בין מסכים ו/או לשוניות בתיק מרגע לחיצה על הקישור / לשונית ועד לפתיחה מלאה שלו עם כל הנתונים</w:t>
      </w:r>
    </w:p>
    <w:p w:rsidR="00492F3D" w:rsidRDefault="00492F3D" w:rsidP="00EE3AF2">
      <w:pPr>
        <w:pStyle w:val="ListParagraph"/>
        <w:numPr>
          <w:ilvl w:val="1"/>
          <w:numId w:val="155"/>
        </w:numPr>
        <w:rPr>
          <w:rtl/>
        </w:rPr>
      </w:pPr>
      <w:r>
        <w:rPr>
          <w:rtl/>
        </w:rPr>
        <w:t>שמירה</w:t>
      </w:r>
      <w:r>
        <w:rPr>
          <w:rFonts w:hint="cs"/>
          <w:rtl/>
        </w:rPr>
        <w:t xml:space="preserve"> </w:t>
      </w:r>
      <w:r>
        <w:rPr>
          <w:rtl/>
        </w:rPr>
        <w:t>–</w:t>
      </w:r>
      <w:r>
        <w:rPr>
          <w:rFonts w:hint="cs"/>
          <w:rtl/>
        </w:rPr>
        <w:t xml:space="preserve"> נמדד </w:t>
      </w:r>
      <w:r>
        <w:rPr>
          <w:rtl/>
        </w:rPr>
        <w:t>מרגע לחיצה על כפתור שמור ועד לסיום פעולת השמירה</w:t>
      </w:r>
    </w:p>
    <w:p w:rsidR="005F6B34" w:rsidRDefault="00492F3D" w:rsidP="00524FDF">
      <w:pPr>
        <w:pStyle w:val="ListParagraph"/>
        <w:numPr>
          <w:ilvl w:val="2"/>
          <w:numId w:val="77"/>
        </w:numPr>
        <w:ind w:left="1077" w:hanging="357"/>
      </w:pPr>
      <w:r>
        <w:rPr>
          <w:rFonts w:hint="cs"/>
          <w:rtl/>
        </w:rPr>
        <w:t>עם אישור המדידה, יהפכו ערכים אלו למדדי ביצועים מחייבים אותם נדרש לשמר לאורך כל תקופת ההתקשרות.</w:t>
      </w:r>
    </w:p>
    <w:p w:rsidR="00A9209A" w:rsidRPr="00EE3AF2" w:rsidRDefault="00057E31" w:rsidP="00524FDF">
      <w:pPr>
        <w:pStyle w:val="ListParagraph"/>
        <w:numPr>
          <w:ilvl w:val="2"/>
          <w:numId w:val="77"/>
        </w:numPr>
        <w:ind w:left="1077" w:hanging="357"/>
        <w:rPr>
          <w:b/>
          <w:bCs/>
          <w:sz w:val="28"/>
          <w:szCs w:val="28"/>
        </w:rPr>
      </w:pPr>
      <w:r>
        <w:rPr>
          <w:rFonts w:hint="cs"/>
          <w:b/>
          <w:bCs/>
          <w:sz w:val="28"/>
          <w:szCs w:val="28"/>
          <w:rtl/>
        </w:rPr>
        <w:t xml:space="preserve">בכל מקרה של תקלת ביצועים כהגדרתה בסעיף 0.4 לעיל, תיפתח תקלה מסוג שבר (כמוגדר בסעיף 0.10 לעיל) או שבר ארצי (כמפורט בסעיף 0.11 לעיל) והספק יידרש להתאושש מהתקלה  בהתאם ל </w:t>
      </w:r>
      <w:r>
        <w:rPr>
          <w:b/>
          <w:bCs/>
          <w:sz w:val="28"/>
          <w:szCs w:val="28"/>
        </w:rPr>
        <w:t>SLA</w:t>
      </w:r>
      <w:r>
        <w:rPr>
          <w:rFonts w:hint="cs"/>
          <w:b/>
          <w:bCs/>
          <w:sz w:val="28"/>
          <w:szCs w:val="28"/>
          <w:rtl/>
        </w:rPr>
        <w:t xml:space="preserve"> המפורט בסעיף 1.4 לעיל.</w:t>
      </w:r>
    </w:p>
    <w:p w:rsidR="00EC299E" w:rsidRDefault="00EC299E">
      <w:pPr>
        <w:bidi w:val="0"/>
        <w:spacing w:line="240" w:lineRule="auto"/>
        <w:jc w:val="left"/>
        <w:rPr>
          <w:rtl/>
        </w:rPr>
      </w:pPr>
      <w:r>
        <w:rPr>
          <w:rtl/>
        </w:rPr>
        <w:br w:type="page"/>
      </w:r>
    </w:p>
    <w:p w:rsidR="00A9209A" w:rsidRPr="00A9209A" w:rsidRDefault="00A9209A" w:rsidP="00EE3AF2">
      <w:pPr>
        <w:pStyle w:val="ListParagraph"/>
        <w:ind w:left="1080"/>
        <w:rPr>
          <w:rtl/>
        </w:rPr>
      </w:pPr>
    </w:p>
    <w:p w:rsidR="00A9209A" w:rsidRDefault="00A9209A" w:rsidP="00EE3AF2"/>
    <w:p w:rsidR="00DF1EE6" w:rsidRDefault="00DF1EE6" w:rsidP="00EE3AF2">
      <w:pPr>
        <w:pStyle w:val="ListParagraph"/>
        <w:numPr>
          <w:ilvl w:val="2"/>
          <w:numId w:val="77"/>
        </w:numPr>
        <w:ind w:left="1077" w:hanging="357"/>
        <w:rPr>
          <w:rtl/>
        </w:rPr>
      </w:pPr>
      <w:r>
        <w:rPr>
          <w:rtl/>
        </w:rPr>
        <w:t>באחריות הספק להעביר בתדירות חודשית או בכל תדירות שיידרש דוח המרכז את חוויית המשתמש במערכות השונות.</w:t>
      </w:r>
    </w:p>
    <w:p w:rsidR="00DF1EE6" w:rsidRDefault="00DF1EE6" w:rsidP="00EE3AF2">
      <w:pPr>
        <w:pStyle w:val="ListParagraph"/>
        <w:numPr>
          <w:ilvl w:val="2"/>
          <w:numId w:val="77"/>
        </w:numPr>
        <w:ind w:left="1077" w:hanging="357"/>
        <w:rPr>
          <w:rtl/>
        </w:rPr>
      </w:pPr>
      <w:r>
        <w:rPr>
          <w:rtl/>
        </w:rPr>
        <w:t xml:space="preserve">בנוסף יידרש הספק להציג את מצב ביצועי המערכת בפורטל של המערכת לניהול השירות ומדידת רמת השירות בצורה רציפה כמפורט בסעיף </w:t>
      </w:r>
      <w:r>
        <w:rPr>
          <w:rtl/>
        </w:rPr>
        <w:fldChar w:fldCharType="begin"/>
      </w:r>
      <w:r>
        <w:rPr>
          <w:rtl/>
        </w:rPr>
        <w:instrText xml:space="preserve"> </w:instrText>
      </w:r>
      <w:r>
        <w:instrText>REF</w:instrText>
      </w:r>
      <w:r>
        <w:rPr>
          <w:rtl/>
        </w:rPr>
        <w:instrText xml:space="preserve"> _</w:instrText>
      </w:r>
      <w:r>
        <w:instrText>Ref477201585 \r \h</w:instrText>
      </w:r>
      <w:r>
        <w:rPr>
          <w:rtl/>
        </w:rPr>
        <w:instrText xml:space="preserve">  \* </w:instrText>
      </w:r>
      <w:r>
        <w:instrText>MERGEFORMAT</w:instrText>
      </w:r>
      <w:r>
        <w:rPr>
          <w:rtl/>
        </w:rPr>
        <w:instrText xml:space="preserve"> </w:instrText>
      </w:r>
      <w:r>
        <w:rPr>
          <w:rtl/>
        </w:rPr>
      </w:r>
      <w:r>
        <w:rPr>
          <w:rtl/>
        </w:rPr>
        <w:fldChar w:fldCharType="separate"/>
      </w:r>
      <w:r w:rsidR="00742E36">
        <w:rPr>
          <w:rtl/>
        </w:rPr>
        <w:t>‏3.15.3.5</w:t>
      </w:r>
      <w:r>
        <w:rPr>
          <w:rtl/>
        </w:rPr>
        <w:fldChar w:fldCharType="end"/>
      </w:r>
      <w:r>
        <w:rPr>
          <w:rFonts w:hint="cs"/>
          <w:rtl/>
        </w:rPr>
        <w:t xml:space="preserve"> ז'</w:t>
      </w:r>
      <w:r>
        <w:rPr>
          <w:rtl/>
        </w:rPr>
        <w:t>.</w:t>
      </w:r>
    </w:p>
    <w:p w:rsidR="001B794F" w:rsidRDefault="001B794F" w:rsidP="007A63A4">
      <w:pPr>
        <w:spacing w:line="240" w:lineRule="auto"/>
        <w:ind w:left="720"/>
        <w:rPr>
          <w:rtl/>
        </w:rPr>
      </w:pPr>
    </w:p>
    <w:p w:rsidR="001B794F" w:rsidRPr="0097002B" w:rsidRDefault="0097002B" w:rsidP="007C31A4">
      <w:pPr>
        <w:pStyle w:val="ListParagraph"/>
        <w:numPr>
          <w:ilvl w:val="1"/>
          <w:numId w:val="374"/>
        </w:numPr>
        <w:ind w:left="720" w:hanging="720"/>
        <w:rPr>
          <w:b/>
          <w:bCs/>
          <w:sz w:val="28"/>
          <w:szCs w:val="28"/>
          <w:rtl/>
        </w:rPr>
      </w:pPr>
      <w:bookmarkStart w:id="1769" w:name="_Ref486929788"/>
      <w:bookmarkStart w:id="1770" w:name="נספח45_סעיף16"/>
      <w:r w:rsidRPr="0097002B">
        <w:rPr>
          <w:b/>
          <w:bCs/>
          <w:sz w:val="28"/>
          <w:szCs w:val="28"/>
          <w:rtl/>
        </w:rPr>
        <w:t>רמת שירות נדרשת – ביצועי מוקד שירות (</w:t>
      </w:r>
      <w:r w:rsidRPr="0097002B">
        <w:rPr>
          <w:b/>
          <w:bCs/>
          <w:sz w:val="28"/>
          <w:szCs w:val="28"/>
        </w:rPr>
        <w:t>Help Desk</w:t>
      </w:r>
      <w:r w:rsidRPr="0097002B">
        <w:rPr>
          <w:b/>
          <w:bCs/>
          <w:sz w:val="28"/>
          <w:szCs w:val="28"/>
          <w:rtl/>
        </w:rPr>
        <w:t>)</w:t>
      </w:r>
      <w:bookmarkEnd w:id="1769"/>
    </w:p>
    <w:bookmarkEnd w:id="1770"/>
    <w:p w:rsidR="001B794F" w:rsidRDefault="00EE342F" w:rsidP="007A63A4">
      <w:pPr>
        <w:spacing w:line="336" w:lineRule="auto"/>
        <w:ind w:left="720"/>
        <w:rPr>
          <w:rtl/>
        </w:rPr>
      </w:pPr>
      <w:r w:rsidRPr="00EE342F">
        <w:rPr>
          <w:rtl/>
        </w:rPr>
        <w:t>הטבלה שלהלן מפרטת את דרישות רמת השירות הנדרשת ממוקד התמיכה במשתמשים (</w:t>
      </w:r>
      <w:r w:rsidRPr="00EE342F">
        <w:t>Help Desk</w:t>
      </w:r>
      <w:r w:rsidRPr="00EE342F">
        <w:rPr>
          <w:rtl/>
        </w:rPr>
        <w:t xml:space="preserve">) של </w:t>
      </w:r>
      <w:r>
        <w:rPr>
          <w:rFonts w:hint="cs"/>
          <w:rtl/>
        </w:rPr>
        <w:t xml:space="preserve">הספק. הקריאות המגיעות למוקד והנמדדות תחת מדדי רמת השירות המפורטים להלן הינן הן בנושאי תמיכה טכנית והן בנושאי תמיכה אפליקטיבית </w:t>
      </w:r>
      <w:r w:rsidRPr="00EE342F">
        <w:rPr>
          <w:rtl/>
        </w:rPr>
        <w:t>:</w:t>
      </w:r>
    </w:p>
    <w:tbl>
      <w:tblPr>
        <w:tblStyle w:val="TableGrid"/>
        <w:bidiVisual/>
        <w:tblW w:w="9498" w:type="dxa"/>
        <w:tblInd w:w="787"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709"/>
        <w:gridCol w:w="2268"/>
        <w:gridCol w:w="851"/>
        <w:gridCol w:w="992"/>
        <w:gridCol w:w="850"/>
        <w:gridCol w:w="3828"/>
      </w:tblGrid>
      <w:tr w:rsidR="00EE342F" w:rsidRPr="00DB6F83" w:rsidTr="00EE3AF2">
        <w:trPr>
          <w:cantSplit/>
          <w:tblHeader/>
        </w:trPr>
        <w:tc>
          <w:tcPr>
            <w:tcW w:w="709" w:type="dxa"/>
            <w:tcBorders>
              <w:top w:val="double" w:sz="4" w:space="0" w:color="auto"/>
              <w:bottom w:val="double" w:sz="4" w:space="0" w:color="auto"/>
            </w:tcBorders>
            <w:shd w:val="clear" w:color="auto" w:fill="BFBFBF" w:themeFill="background1" w:themeFillShade="BF"/>
            <w:vAlign w:val="center"/>
          </w:tcPr>
          <w:p w:rsidR="00EE342F" w:rsidRPr="00DB6F83" w:rsidRDefault="00EE342F" w:rsidP="007A63A4">
            <w:pPr>
              <w:spacing w:line="240" w:lineRule="auto"/>
              <w:jc w:val="center"/>
              <w:rPr>
                <w:b/>
                <w:bCs/>
                <w:rtl/>
              </w:rPr>
            </w:pPr>
            <w:r w:rsidRPr="00DB6F83">
              <w:rPr>
                <w:rFonts w:hint="cs"/>
                <w:b/>
                <w:bCs/>
                <w:rtl/>
              </w:rPr>
              <w:t>#</w:t>
            </w:r>
          </w:p>
        </w:tc>
        <w:tc>
          <w:tcPr>
            <w:tcW w:w="2268" w:type="dxa"/>
            <w:tcBorders>
              <w:top w:val="double" w:sz="4" w:space="0" w:color="auto"/>
              <w:bottom w:val="double" w:sz="4" w:space="0" w:color="auto"/>
            </w:tcBorders>
            <w:shd w:val="clear" w:color="auto" w:fill="BFBFBF" w:themeFill="background1" w:themeFillShade="BF"/>
            <w:vAlign w:val="center"/>
          </w:tcPr>
          <w:p w:rsidR="00EE342F" w:rsidRPr="00DB6F83" w:rsidRDefault="00EE342F" w:rsidP="007A63A4">
            <w:pPr>
              <w:spacing w:line="240" w:lineRule="auto"/>
              <w:jc w:val="center"/>
              <w:rPr>
                <w:b/>
                <w:bCs/>
                <w:rtl/>
              </w:rPr>
            </w:pPr>
            <w:r w:rsidRPr="00DB6F83">
              <w:rPr>
                <w:rFonts w:hint="cs"/>
                <w:b/>
                <w:bCs/>
                <w:rtl/>
              </w:rPr>
              <w:t>מדד</w:t>
            </w:r>
          </w:p>
        </w:tc>
        <w:tc>
          <w:tcPr>
            <w:tcW w:w="851" w:type="dxa"/>
            <w:tcBorders>
              <w:top w:val="double" w:sz="4" w:space="0" w:color="auto"/>
              <w:bottom w:val="double" w:sz="4" w:space="0" w:color="auto"/>
            </w:tcBorders>
            <w:shd w:val="clear" w:color="auto" w:fill="BFBFBF" w:themeFill="background1" w:themeFillShade="BF"/>
            <w:vAlign w:val="center"/>
          </w:tcPr>
          <w:p w:rsidR="00EE342F" w:rsidRPr="00DB6F83" w:rsidRDefault="00EE342F" w:rsidP="007A63A4">
            <w:pPr>
              <w:spacing w:line="240" w:lineRule="auto"/>
              <w:jc w:val="center"/>
              <w:rPr>
                <w:b/>
                <w:bCs/>
                <w:rtl/>
              </w:rPr>
            </w:pPr>
            <w:r>
              <w:rPr>
                <w:rFonts w:hint="cs"/>
                <w:b/>
                <w:bCs/>
                <w:rtl/>
              </w:rPr>
              <w:t>תקופת מדידה</w:t>
            </w:r>
          </w:p>
        </w:tc>
        <w:tc>
          <w:tcPr>
            <w:tcW w:w="992" w:type="dxa"/>
            <w:tcBorders>
              <w:top w:val="double" w:sz="4" w:space="0" w:color="auto"/>
              <w:bottom w:val="double" w:sz="4" w:space="0" w:color="auto"/>
            </w:tcBorders>
            <w:shd w:val="clear" w:color="auto" w:fill="BFBFBF" w:themeFill="background1" w:themeFillShade="BF"/>
            <w:vAlign w:val="center"/>
          </w:tcPr>
          <w:p w:rsidR="00EE342F" w:rsidRDefault="00EE342F" w:rsidP="007A63A4">
            <w:pPr>
              <w:spacing w:line="240" w:lineRule="auto"/>
              <w:jc w:val="center"/>
              <w:rPr>
                <w:b/>
                <w:bCs/>
                <w:rtl/>
              </w:rPr>
            </w:pPr>
            <w:r>
              <w:rPr>
                <w:rFonts w:hint="cs"/>
                <w:b/>
                <w:bCs/>
                <w:rtl/>
              </w:rPr>
              <w:t>ערך נדרש</w:t>
            </w:r>
          </w:p>
          <w:p w:rsidR="00EE342F" w:rsidRPr="00DB6F83" w:rsidRDefault="00EE342F" w:rsidP="007A63A4">
            <w:pPr>
              <w:spacing w:line="240" w:lineRule="auto"/>
              <w:jc w:val="center"/>
              <w:rPr>
                <w:b/>
                <w:bCs/>
                <w:rtl/>
              </w:rPr>
            </w:pPr>
            <w:r>
              <w:rPr>
                <w:rFonts w:hint="cs"/>
                <w:b/>
                <w:bCs/>
                <w:rtl/>
              </w:rPr>
              <w:t>(</w:t>
            </w:r>
            <w:r>
              <w:rPr>
                <w:b/>
                <w:bCs/>
              </w:rPr>
              <w:t>C</w:t>
            </w:r>
            <w:r w:rsidRPr="00FA484F">
              <w:rPr>
                <w:b/>
                <w:bCs/>
                <w:vertAlign w:val="subscript"/>
              </w:rPr>
              <w:t>i</w:t>
            </w:r>
            <w:r>
              <w:rPr>
                <w:rFonts w:hint="cs"/>
                <w:b/>
                <w:bCs/>
                <w:rtl/>
              </w:rPr>
              <w:t>)</w:t>
            </w:r>
          </w:p>
        </w:tc>
        <w:tc>
          <w:tcPr>
            <w:tcW w:w="850" w:type="dxa"/>
            <w:tcBorders>
              <w:top w:val="double" w:sz="4" w:space="0" w:color="auto"/>
              <w:bottom w:val="double" w:sz="4" w:space="0" w:color="auto"/>
            </w:tcBorders>
            <w:shd w:val="clear" w:color="auto" w:fill="BFBFBF" w:themeFill="background1" w:themeFillShade="BF"/>
            <w:vAlign w:val="center"/>
          </w:tcPr>
          <w:p w:rsidR="00EE342F" w:rsidRPr="00DB6F83" w:rsidRDefault="00EE342F" w:rsidP="007A63A4">
            <w:pPr>
              <w:spacing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Pr>
                <w:rFonts w:hint="cs"/>
                <w:b/>
                <w:bCs/>
                <w:vertAlign w:val="superscript"/>
                <w:rtl/>
              </w:rPr>
              <w:t>1</w:t>
            </w:r>
            <w:r w:rsidRPr="0050289D">
              <w:rPr>
                <w:rFonts w:hint="cs"/>
                <w:b/>
                <w:bCs/>
                <w:vertAlign w:val="superscript"/>
                <w:rtl/>
              </w:rPr>
              <w:t>)</w:t>
            </w:r>
          </w:p>
        </w:tc>
        <w:tc>
          <w:tcPr>
            <w:tcW w:w="3828" w:type="dxa"/>
            <w:tcBorders>
              <w:top w:val="double" w:sz="4" w:space="0" w:color="auto"/>
              <w:bottom w:val="double" w:sz="4" w:space="0" w:color="auto"/>
            </w:tcBorders>
            <w:shd w:val="clear" w:color="auto" w:fill="BFBFBF" w:themeFill="background1" w:themeFillShade="BF"/>
            <w:vAlign w:val="center"/>
          </w:tcPr>
          <w:p w:rsidR="00EE342F" w:rsidRPr="00DB6F83" w:rsidRDefault="00EE342F" w:rsidP="007A63A4">
            <w:pPr>
              <w:spacing w:line="240" w:lineRule="auto"/>
              <w:jc w:val="center"/>
              <w:rPr>
                <w:b/>
                <w:bCs/>
                <w:rtl/>
              </w:rPr>
            </w:pPr>
            <w:r>
              <w:rPr>
                <w:rFonts w:hint="cs"/>
                <w:b/>
                <w:bCs/>
                <w:rtl/>
              </w:rPr>
              <w:t>חישוב קנס</w:t>
            </w:r>
          </w:p>
        </w:tc>
      </w:tr>
      <w:tr w:rsidR="00EE342F" w:rsidTr="00EE3AF2">
        <w:trPr>
          <w:cantSplit/>
        </w:trPr>
        <w:tc>
          <w:tcPr>
            <w:tcW w:w="709" w:type="dxa"/>
            <w:tcBorders>
              <w:top w:val="double" w:sz="4" w:space="0" w:color="auto"/>
              <w:bottom w:val="single" w:sz="4" w:space="0" w:color="auto"/>
            </w:tcBorders>
          </w:tcPr>
          <w:p w:rsidR="00EE342F" w:rsidRPr="0040704F" w:rsidRDefault="00EE342F" w:rsidP="00322AC0">
            <w:pPr>
              <w:spacing w:before="120"/>
              <w:jc w:val="center"/>
              <w:rPr>
                <w:lang w:eastAsia="en-US"/>
              </w:rPr>
            </w:pPr>
            <w:r w:rsidRPr="0040704F">
              <w:rPr>
                <w:lang w:eastAsia="en-US"/>
              </w:rPr>
              <w:t>Z</w:t>
            </w:r>
            <w:r w:rsidR="00322AC0">
              <w:rPr>
                <w:vertAlign w:val="subscript"/>
                <w:lang w:eastAsia="en-US"/>
              </w:rPr>
              <w:t>4</w:t>
            </w:r>
            <w:r>
              <w:rPr>
                <w:vertAlign w:val="subscript"/>
                <w:lang w:eastAsia="en-US"/>
              </w:rPr>
              <w:t>,1</w:t>
            </w:r>
          </w:p>
        </w:tc>
        <w:tc>
          <w:tcPr>
            <w:tcW w:w="2268" w:type="dxa"/>
            <w:tcBorders>
              <w:top w:val="double" w:sz="4" w:space="0" w:color="auto"/>
              <w:bottom w:val="single" w:sz="4" w:space="0" w:color="auto"/>
            </w:tcBorders>
          </w:tcPr>
          <w:p w:rsidR="00EE342F" w:rsidRDefault="00EE342F" w:rsidP="00EE342F">
            <w:pPr>
              <w:spacing w:before="120"/>
              <w:jc w:val="left"/>
              <w:rPr>
                <w:rtl/>
              </w:rPr>
            </w:pPr>
            <w:r>
              <w:rPr>
                <w:rFonts w:hint="cs"/>
                <w:rtl/>
              </w:rPr>
              <w:t>אחוז קריאות שנענו תוך 45 שניות</w:t>
            </w:r>
          </w:p>
        </w:tc>
        <w:tc>
          <w:tcPr>
            <w:tcW w:w="851" w:type="dxa"/>
            <w:tcBorders>
              <w:top w:val="double" w:sz="4" w:space="0" w:color="auto"/>
              <w:bottom w:val="single" w:sz="4" w:space="0" w:color="auto"/>
            </w:tcBorders>
          </w:tcPr>
          <w:p w:rsidR="00EE342F" w:rsidRDefault="00EE342F" w:rsidP="00EE342F">
            <w:pPr>
              <w:spacing w:before="120"/>
              <w:jc w:val="center"/>
              <w:rPr>
                <w:rtl/>
              </w:rPr>
            </w:pPr>
            <w:r>
              <w:rPr>
                <w:rFonts w:hint="cs"/>
                <w:rtl/>
              </w:rPr>
              <w:t>חודש</w:t>
            </w:r>
          </w:p>
        </w:tc>
        <w:tc>
          <w:tcPr>
            <w:tcW w:w="992" w:type="dxa"/>
            <w:tcBorders>
              <w:top w:val="double" w:sz="4" w:space="0" w:color="auto"/>
              <w:bottom w:val="single" w:sz="4" w:space="0" w:color="auto"/>
            </w:tcBorders>
          </w:tcPr>
          <w:p w:rsidR="00EE342F" w:rsidRDefault="00EE342F" w:rsidP="00EE342F">
            <w:pPr>
              <w:spacing w:before="120"/>
              <w:jc w:val="center"/>
              <w:rPr>
                <w:rtl/>
              </w:rPr>
            </w:pPr>
            <w:r>
              <w:rPr>
                <w:rFonts w:hint="cs"/>
                <w:rtl/>
              </w:rPr>
              <w:t>80%</w:t>
            </w:r>
          </w:p>
        </w:tc>
        <w:tc>
          <w:tcPr>
            <w:tcW w:w="850" w:type="dxa"/>
            <w:tcBorders>
              <w:top w:val="double" w:sz="4" w:space="0" w:color="auto"/>
              <w:bottom w:val="single" w:sz="4" w:space="0" w:color="auto"/>
            </w:tcBorders>
          </w:tcPr>
          <w:p w:rsidR="00EE342F" w:rsidRDefault="00D57A9B" w:rsidP="00EE342F">
            <w:pPr>
              <w:spacing w:before="120"/>
              <w:jc w:val="center"/>
              <w:rPr>
                <w:rtl/>
              </w:rPr>
            </w:pPr>
            <w:r>
              <w:rPr>
                <w:rFonts w:hint="cs"/>
                <w:rtl/>
              </w:rPr>
              <w:t>22.5</w:t>
            </w:r>
            <w:r w:rsidR="00EE342F">
              <w:rPr>
                <w:rFonts w:hint="cs"/>
                <w:rtl/>
              </w:rPr>
              <w:t>%</w:t>
            </w:r>
          </w:p>
        </w:tc>
        <w:tc>
          <w:tcPr>
            <w:tcW w:w="3828" w:type="dxa"/>
            <w:tcBorders>
              <w:top w:val="double" w:sz="4" w:space="0" w:color="auto"/>
              <w:bottom w:val="single" w:sz="4" w:space="0" w:color="auto"/>
            </w:tcBorders>
          </w:tcPr>
          <w:p w:rsidR="00EE342F" w:rsidRDefault="00EE342F" w:rsidP="00765D7D">
            <w:pPr>
              <w:spacing w:before="120"/>
              <w:jc w:val="left"/>
              <w:rPr>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sidR="007A63A4">
              <w:rPr>
                <w:rFonts w:hint="cs"/>
                <w:color w:val="000000"/>
                <w:rtl/>
              </w:rPr>
              <w:t xml:space="preserve">(מתחת ל 80%) </w:t>
            </w:r>
            <w:r>
              <w:rPr>
                <w:rFonts w:hint="cs"/>
                <w:color w:val="000000"/>
                <w:rtl/>
              </w:rPr>
              <w:t xml:space="preserve">ישלם הספק קנס בסך </w:t>
            </w:r>
            <w:r w:rsidR="00765D7D">
              <w:rPr>
                <w:rFonts w:hint="cs"/>
                <w:color w:val="000000"/>
                <w:rtl/>
              </w:rPr>
              <w:t>0.2</w:t>
            </w:r>
            <w:r>
              <w:rPr>
                <w:color w:val="000000"/>
                <w:rtl/>
              </w:rPr>
              <w:t>%</w:t>
            </w:r>
            <w:r>
              <w:rPr>
                <w:rFonts w:hint="cs"/>
                <w:color w:val="000000"/>
                <w:rtl/>
              </w:rPr>
              <w:t xml:space="preserve"> מהתשלום החודשי</w:t>
            </w:r>
          </w:p>
        </w:tc>
      </w:tr>
      <w:tr w:rsidR="00EE342F" w:rsidTr="00EE3AF2">
        <w:trPr>
          <w:cantSplit/>
        </w:trPr>
        <w:tc>
          <w:tcPr>
            <w:tcW w:w="709" w:type="dxa"/>
            <w:tcBorders>
              <w:top w:val="single" w:sz="4" w:space="0" w:color="auto"/>
              <w:bottom w:val="single" w:sz="4" w:space="0" w:color="auto"/>
            </w:tcBorders>
          </w:tcPr>
          <w:p w:rsidR="00EE342F" w:rsidRPr="0040704F" w:rsidRDefault="00EE342F" w:rsidP="00322AC0">
            <w:pPr>
              <w:spacing w:before="120"/>
              <w:jc w:val="center"/>
              <w:rPr>
                <w:lang w:eastAsia="en-US"/>
              </w:rPr>
            </w:pPr>
            <w:r w:rsidRPr="0040704F">
              <w:rPr>
                <w:lang w:eastAsia="en-US"/>
              </w:rPr>
              <w:t>Z</w:t>
            </w:r>
            <w:r w:rsidR="00322AC0">
              <w:rPr>
                <w:vertAlign w:val="subscript"/>
                <w:lang w:eastAsia="en-US"/>
              </w:rPr>
              <w:t>4</w:t>
            </w:r>
            <w:r>
              <w:rPr>
                <w:vertAlign w:val="subscript"/>
                <w:lang w:eastAsia="en-US"/>
              </w:rPr>
              <w:t>,2</w:t>
            </w:r>
          </w:p>
        </w:tc>
        <w:tc>
          <w:tcPr>
            <w:tcW w:w="2268" w:type="dxa"/>
            <w:tcBorders>
              <w:top w:val="single" w:sz="4" w:space="0" w:color="auto"/>
              <w:bottom w:val="single" w:sz="4" w:space="0" w:color="auto"/>
            </w:tcBorders>
          </w:tcPr>
          <w:p w:rsidR="00EE342F" w:rsidRDefault="00EE342F" w:rsidP="00EE342F">
            <w:pPr>
              <w:spacing w:before="120"/>
              <w:jc w:val="left"/>
              <w:rPr>
                <w:rtl/>
              </w:rPr>
            </w:pPr>
            <w:r>
              <w:rPr>
                <w:rFonts w:hint="cs"/>
                <w:rtl/>
              </w:rPr>
              <w:t>אחוז קריאות שנענו תוך 120 שניות</w:t>
            </w:r>
          </w:p>
        </w:tc>
        <w:tc>
          <w:tcPr>
            <w:tcW w:w="851" w:type="dxa"/>
            <w:tcBorders>
              <w:top w:val="single" w:sz="4" w:space="0" w:color="auto"/>
              <w:bottom w:val="single" w:sz="4" w:space="0" w:color="auto"/>
            </w:tcBorders>
          </w:tcPr>
          <w:p w:rsidR="00EE342F" w:rsidRDefault="00EE342F" w:rsidP="00EE342F">
            <w:pPr>
              <w:spacing w:before="120"/>
              <w:jc w:val="center"/>
              <w:rPr>
                <w:rtl/>
              </w:rPr>
            </w:pPr>
            <w:r>
              <w:rPr>
                <w:rFonts w:hint="cs"/>
                <w:rtl/>
              </w:rPr>
              <w:t>חודש</w:t>
            </w:r>
          </w:p>
        </w:tc>
        <w:tc>
          <w:tcPr>
            <w:tcW w:w="992" w:type="dxa"/>
            <w:tcBorders>
              <w:top w:val="single" w:sz="4" w:space="0" w:color="auto"/>
              <w:bottom w:val="single" w:sz="4" w:space="0" w:color="auto"/>
            </w:tcBorders>
          </w:tcPr>
          <w:p w:rsidR="00EE342F" w:rsidRDefault="00EE342F" w:rsidP="00EE342F">
            <w:pPr>
              <w:spacing w:before="120"/>
              <w:jc w:val="center"/>
              <w:rPr>
                <w:rtl/>
              </w:rPr>
            </w:pPr>
            <w:r>
              <w:rPr>
                <w:rFonts w:hint="cs"/>
                <w:rtl/>
              </w:rPr>
              <w:t>100%</w:t>
            </w:r>
          </w:p>
        </w:tc>
        <w:tc>
          <w:tcPr>
            <w:tcW w:w="850" w:type="dxa"/>
            <w:tcBorders>
              <w:top w:val="single" w:sz="4" w:space="0" w:color="auto"/>
              <w:bottom w:val="single" w:sz="4" w:space="0" w:color="auto"/>
            </w:tcBorders>
          </w:tcPr>
          <w:p w:rsidR="00EE342F" w:rsidRDefault="00EE342F" w:rsidP="00EE342F">
            <w:pPr>
              <w:spacing w:before="120"/>
              <w:jc w:val="center"/>
              <w:rPr>
                <w:rtl/>
              </w:rPr>
            </w:pPr>
            <w:r>
              <w:rPr>
                <w:rFonts w:hint="cs"/>
                <w:rtl/>
              </w:rPr>
              <w:t>15%</w:t>
            </w:r>
          </w:p>
        </w:tc>
        <w:tc>
          <w:tcPr>
            <w:tcW w:w="3828" w:type="dxa"/>
            <w:tcBorders>
              <w:top w:val="single" w:sz="4" w:space="0" w:color="auto"/>
              <w:bottom w:val="single" w:sz="4" w:space="0" w:color="auto"/>
            </w:tcBorders>
          </w:tcPr>
          <w:p w:rsidR="00EE342F" w:rsidRDefault="00EE342F" w:rsidP="00765D7D">
            <w:pPr>
              <w:spacing w:before="120"/>
              <w:jc w:val="left"/>
              <w:rPr>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sidR="007A63A4">
              <w:rPr>
                <w:rFonts w:hint="cs"/>
                <w:color w:val="000000"/>
                <w:rtl/>
              </w:rPr>
              <w:t xml:space="preserve">(מתחת ל 100%) </w:t>
            </w:r>
            <w:r>
              <w:rPr>
                <w:rFonts w:hint="cs"/>
                <w:color w:val="000000"/>
                <w:rtl/>
              </w:rPr>
              <w:t xml:space="preserve">ישלם הספק קנס בסך </w:t>
            </w:r>
            <w:r w:rsidR="00765D7D">
              <w:rPr>
                <w:rFonts w:hint="cs"/>
                <w:color w:val="000000"/>
                <w:rtl/>
              </w:rPr>
              <w:t>0.2</w:t>
            </w:r>
            <w:r>
              <w:rPr>
                <w:color w:val="000000"/>
                <w:rtl/>
              </w:rPr>
              <w:t>%</w:t>
            </w:r>
            <w:r>
              <w:rPr>
                <w:rFonts w:hint="cs"/>
                <w:color w:val="000000"/>
                <w:rtl/>
              </w:rPr>
              <w:t xml:space="preserve"> מהתשלום החודשי</w:t>
            </w:r>
          </w:p>
        </w:tc>
      </w:tr>
      <w:tr w:rsidR="00591AFF" w:rsidTr="00EE3AF2">
        <w:trPr>
          <w:cantSplit/>
        </w:trPr>
        <w:tc>
          <w:tcPr>
            <w:tcW w:w="709" w:type="dxa"/>
            <w:tcBorders>
              <w:top w:val="single" w:sz="4" w:space="0" w:color="auto"/>
              <w:bottom w:val="single" w:sz="4" w:space="0" w:color="auto"/>
            </w:tcBorders>
          </w:tcPr>
          <w:p w:rsidR="00591AFF" w:rsidRPr="0040704F" w:rsidRDefault="00591AFF" w:rsidP="00591AFF">
            <w:pPr>
              <w:spacing w:before="120"/>
              <w:jc w:val="center"/>
              <w:rPr>
                <w:lang w:eastAsia="en-US"/>
              </w:rPr>
            </w:pPr>
            <w:r w:rsidRPr="0040704F">
              <w:rPr>
                <w:lang w:eastAsia="en-US"/>
              </w:rPr>
              <w:t>Z</w:t>
            </w:r>
            <w:r>
              <w:rPr>
                <w:vertAlign w:val="subscript"/>
                <w:lang w:eastAsia="en-US"/>
              </w:rPr>
              <w:t>4,3</w:t>
            </w:r>
          </w:p>
        </w:tc>
        <w:tc>
          <w:tcPr>
            <w:tcW w:w="2268" w:type="dxa"/>
            <w:tcBorders>
              <w:top w:val="single" w:sz="4" w:space="0" w:color="auto"/>
              <w:bottom w:val="single" w:sz="4" w:space="0" w:color="auto"/>
            </w:tcBorders>
          </w:tcPr>
          <w:p w:rsidR="00591AFF" w:rsidRDefault="00591AFF" w:rsidP="00591AFF">
            <w:pPr>
              <w:spacing w:before="120" w:line="240" w:lineRule="auto"/>
              <w:jc w:val="left"/>
              <w:rPr>
                <w:rtl/>
              </w:rPr>
            </w:pPr>
            <w:r w:rsidRPr="0040704F">
              <w:rPr>
                <w:rtl/>
              </w:rPr>
              <w:t>אחוז</w:t>
            </w:r>
            <w:r w:rsidRPr="0040704F">
              <w:rPr>
                <w:rtl/>
                <w:lang w:eastAsia="en-US"/>
              </w:rPr>
              <w:t xml:space="preserve"> </w:t>
            </w:r>
            <w:r>
              <w:rPr>
                <w:rFonts w:hint="cs"/>
                <w:rtl/>
                <w:lang w:eastAsia="en-US"/>
              </w:rPr>
              <w:t>התקריות</w:t>
            </w:r>
            <w:r w:rsidRPr="0040704F">
              <w:rPr>
                <w:rtl/>
                <w:lang w:eastAsia="en-US"/>
              </w:rPr>
              <w:t xml:space="preserve"> </w:t>
            </w:r>
            <w:r>
              <w:rPr>
                <w:rFonts w:hint="cs"/>
                <w:rtl/>
                <w:lang w:eastAsia="en-US"/>
              </w:rPr>
              <w:t xml:space="preserve">/ בעיות </w:t>
            </w:r>
            <w:r w:rsidRPr="0040704F">
              <w:rPr>
                <w:rtl/>
                <w:lang w:eastAsia="en-US"/>
              </w:rPr>
              <w:t>שנפתרו במענה אחד</w:t>
            </w:r>
            <w:r>
              <w:rPr>
                <w:rFonts w:hint="cs"/>
                <w:rtl/>
                <w:lang w:eastAsia="en-US"/>
              </w:rPr>
              <w:t xml:space="preserve"> (</w:t>
            </w:r>
            <w:r>
              <w:rPr>
                <w:lang w:eastAsia="en-US"/>
              </w:rPr>
              <w:t>FCR</w:t>
            </w:r>
            <w:r>
              <w:rPr>
                <w:rFonts w:hint="cs"/>
                <w:rtl/>
                <w:lang w:eastAsia="en-US"/>
              </w:rPr>
              <w:t>)</w:t>
            </w:r>
          </w:p>
        </w:tc>
        <w:tc>
          <w:tcPr>
            <w:tcW w:w="851" w:type="dxa"/>
            <w:tcBorders>
              <w:top w:val="single" w:sz="4" w:space="0" w:color="auto"/>
              <w:bottom w:val="single" w:sz="4" w:space="0" w:color="auto"/>
            </w:tcBorders>
          </w:tcPr>
          <w:p w:rsidR="00591AFF" w:rsidRDefault="00591AFF" w:rsidP="00591AFF">
            <w:pPr>
              <w:spacing w:before="120"/>
              <w:jc w:val="center"/>
              <w:rPr>
                <w:rtl/>
              </w:rPr>
            </w:pPr>
            <w:r>
              <w:rPr>
                <w:rFonts w:hint="cs"/>
                <w:rtl/>
              </w:rPr>
              <w:t>חודש</w:t>
            </w:r>
          </w:p>
        </w:tc>
        <w:tc>
          <w:tcPr>
            <w:tcW w:w="992" w:type="dxa"/>
            <w:tcBorders>
              <w:top w:val="single" w:sz="4" w:space="0" w:color="auto"/>
              <w:bottom w:val="single" w:sz="4" w:space="0" w:color="auto"/>
            </w:tcBorders>
          </w:tcPr>
          <w:p w:rsidR="00591AFF" w:rsidRDefault="00591AFF" w:rsidP="00591AFF">
            <w:pPr>
              <w:spacing w:before="120"/>
              <w:jc w:val="center"/>
              <w:rPr>
                <w:rtl/>
              </w:rPr>
            </w:pPr>
            <w:r>
              <w:rPr>
                <w:rFonts w:hint="cs"/>
                <w:rtl/>
              </w:rPr>
              <w:t>75%</w:t>
            </w:r>
          </w:p>
        </w:tc>
        <w:tc>
          <w:tcPr>
            <w:tcW w:w="850" w:type="dxa"/>
            <w:tcBorders>
              <w:top w:val="single" w:sz="4" w:space="0" w:color="auto"/>
              <w:bottom w:val="single" w:sz="4" w:space="0" w:color="auto"/>
            </w:tcBorders>
          </w:tcPr>
          <w:p w:rsidR="00591AFF" w:rsidRDefault="00591AFF" w:rsidP="00591AFF">
            <w:pPr>
              <w:spacing w:before="120"/>
              <w:jc w:val="center"/>
              <w:rPr>
                <w:rtl/>
              </w:rPr>
            </w:pPr>
            <w:r>
              <w:rPr>
                <w:rFonts w:hint="cs"/>
                <w:rtl/>
              </w:rPr>
              <w:t>20%</w:t>
            </w:r>
          </w:p>
        </w:tc>
        <w:tc>
          <w:tcPr>
            <w:tcW w:w="3828" w:type="dxa"/>
            <w:tcBorders>
              <w:top w:val="single" w:sz="4" w:space="0" w:color="auto"/>
              <w:bottom w:val="single" w:sz="4" w:space="0" w:color="auto"/>
            </w:tcBorders>
          </w:tcPr>
          <w:p w:rsidR="00591AFF" w:rsidRDefault="00591AFF" w:rsidP="00765D7D">
            <w:pPr>
              <w:spacing w:before="120"/>
              <w:jc w:val="left"/>
              <w:rPr>
                <w:color w:val="000000"/>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sidR="007A63A4">
              <w:rPr>
                <w:rFonts w:hint="cs"/>
                <w:color w:val="000000"/>
                <w:rtl/>
              </w:rPr>
              <w:t xml:space="preserve">(מתחת לך 75%) </w:t>
            </w:r>
            <w:r>
              <w:rPr>
                <w:rFonts w:hint="cs"/>
                <w:color w:val="000000"/>
                <w:rtl/>
              </w:rPr>
              <w:t xml:space="preserve">ישלם הספק קנס בסך </w:t>
            </w:r>
            <w:r w:rsidR="00765D7D">
              <w:rPr>
                <w:rFonts w:hint="cs"/>
                <w:color w:val="000000"/>
                <w:rtl/>
              </w:rPr>
              <w:t>0.2</w:t>
            </w:r>
            <w:r>
              <w:rPr>
                <w:color w:val="000000"/>
                <w:rtl/>
              </w:rPr>
              <w:t>%</w:t>
            </w:r>
            <w:r>
              <w:rPr>
                <w:rFonts w:hint="cs"/>
                <w:color w:val="000000"/>
                <w:rtl/>
              </w:rPr>
              <w:t xml:space="preserve"> מהתשלום החודשי</w:t>
            </w:r>
          </w:p>
        </w:tc>
      </w:tr>
      <w:tr w:rsidR="00591AFF" w:rsidTr="00EE3AF2">
        <w:trPr>
          <w:cantSplit/>
        </w:trPr>
        <w:tc>
          <w:tcPr>
            <w:tcW w:w="709" w:type="dxa"/>
            <w:tcBorders>
              <w:top w:val="single" w:sz="4" w:space="0" w:color="auto"/>
              <w:bottom w:val="single" w:sz="4" w:space="0" w:color="auto"/>
            </w:tcBorders>
          </w:tcPr>
          <w:p w:rsidR="00591AFF" w:rsidRPr="0040704F" w:rsidRDefault="00591AFF" w:rsidP="00591AFF">
            <w:pPr>
              <w:spacing w:before="120"/>
              <w:jc w:val="center"/>
              <w:rPr>
                <w:lang w:eastAsia="en-US"/>
              </w:rPr>
            </w:pPr>
            <w:r w:rsidRPr="0040704F">
              <w:rPr>
                <w:lang w:eastAsia="en-US"/>
              </w:rPr>
              <w:t>Z</w:t>
            </w:r>
            <w:r>
              <w:rPr>
                <w:vertAlign w:val="subscript"/>
                <w:lang w:eastAsia="en-US"/>
              </w:rPr>
              <w:t>4,4</w:t>
            </w:r>
          </w:p>
        </w:tc>
        <w:tc>
          <w:tcPr>
            <w:tcW w:w="2268" w:type="dxa"/>
            <w:tcBorders>
              <w:top w:val="single" w:sz="4" w:space="0" w:color="auto"/>
              <w:bottom w:val="single" w:sz="4" w:space="0" w:color="auto"/>
            </w:tcBorders>
          </w:tcPr>
          <w:p w:rsidR="00591AFF" w:rsidRDefault="00591AFF" w:rsidP="00591AFF">
            <w:pPr>
              <w:spacing w:before="120" w:line="240" w:lineRule="auto"/>
              <w:jc w:val="left"/>
              <w:rPr>
                <w:rtl/>
              </w:rPr>
            </w:pPr>
            <w:r>
              <w:rPr>
                <w:rFonts w:hint="cs"/>
                <w:rtl/>
              </w:rPr>
              <w:t>אחוז נטישה ממוצע</w:t>
            </w:r>
          </w:p>
        </w:tc>
        <w:tc>
          <w:tcPr>
            <w:tcW w:w="851" w:type="dxa"/>
            <w:tcBorders>
              <w:top w:val="single" w:sz="4" w:space="0" w:color="auto"/>
              <w:bottom w:val="single" w:sz="4" w:space="0" w:color="auto"/>
            </w:tcBorders>
          </w:tcPr>
          <w:p w:rsidR="00591AFF" w:rsidRDefault="00591AFF" w:rsidP="00591AFF">
            <w:pPr>
              <w:spacing w:before="120"/>
              <w:jc w:val="center"/>
              <w:rPr>
                <w:rtl/>
              </w:rPr>
            </w:pPr>
            <w:r>
              <w:rPr>
                <w:rFonts w:hint="cs"/>
                <w:rtl/>
              </w:rPr>
              <w:t>חודש</w:t>
            </w:r>
          </w:p>
        </w:tc>
        <w:tc>
          <w:tcPr>
            <w:tcW w:w="992" w:type="dxa"/>
            <w:tcBorders>
              <w:top w:val="single" w:sz="4" w:space="0" w:color="auto"/>
              <w:bottom w:val="single" w:sz="4" w:space="0" w:color="auto"/>
            </w:tcBorders>
          </w:tcPr>
          <w:p w:rsidR="00591AFF" w:rsidRDefault="00591AFF" w:rsidP="00591AFF">
            <w:pPr>
              <w:spacing w:before="120"/>
              <w:jc w:val="center"/>
              <w:rPr>
                <w:rtl/>
              </w:rPr>
            </w:pPr>
            <w:r>
              <w:rPr>
                <w:rFonts w:hint="cs"/>
                <w:rtl/>
              </w:rPr>
              <w:t>5%</w:t>
            </w:r>
          </w:p>
        </w:tc>
        <w:tc>
          <w:tcPr>
            <w:tcW w:w="850" w:type="dxa"/>
            <w:tcBorders>
              <w:top w:val="single" w:sz="4" w:space="0" w:color="auto"/>
              <w:bottom w:val="single" w:sz="4" w:space="0" w:color="auto"/>
            </w:tcBorders>
          </w:tcPr>
          <w:p w:rsidR="00591AFF" w:rsidRDefault="00D57A9B" w:rsidP="00591AFF">
            <w:pPr>
              <w:spacing w:before="120"/>
              <w:jc w:val="center"/>
              <w:rPr>
                <w:rtl/>
              </w:rPr>
            </w:pPr>
            <w:r>
              <w:rPr>
                <w:rFonts w:hint="cs"/>
                <w:rtl/>
              </w:rPr>
              <w:t>10</w:t>
            </w:r>
            <w:r w:rsidR="00591AFF">
              <w:rPr>
                <w:rFonts w:hint="cs"/>
                <w:rtl/>
              </w:rPr>
              <w:t>%</w:t>
            </w:r>
          </w:p>
        </w:tc>
        <w:tc>
          <w:tcPr>
            <w:tcW w:w="3828" w:type="dxa"/>
            <w:tcBorders>
              <w:top w:val="single" w:sz="4" w:space="0" w:color="auto"/>
              <w:bottom w:val="single" w:sz="4" w:space="0" w:color="auto"/>
            </w:tcBorders>
          </w:tcPr>
          <w:p w:rsidR="00591AFF" w:rsidRDefault="00591AFF" w:rsidP="00765D7D">
            <w:pPr>
              <w:spacing w:before="120"/>
              <w:jc w:val="left"/>
              <w:rPr>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sidR="007A63A4">
              <w:rPr>
                <w:rFonts w:hint="cs"/>
                <w:color w:val="000000"/>
                <w:rtl/>
              </w:rPr>
              <w:t xml:space="preserve">(מעל 5%) </w:t>
            </w:r>
            <w:r>
              <w:rPr>
                <w:rFonts w:hint="cs"/>
                <w:color w:val="000000"/>
                <w:rtl/>
              </w:rPr>
              <w:t xml:space="preserve">ישלם הספק קנס בסך </w:t>
            </w:r>
            <w:r w:rsidR="00765D7D">
              <w:rPr>
                <w:rFonts w:hint="cs"/>
                <w:color w:val="000000"/>
                <w:rtl/>
              </w:rPr>
              <w:t>0.5</w:t>
            </w:r>
            <w:r>
              <w:rPr>
                <w:color w:val="000000"/>
                <w:rtl/>
              </w:rPr>
              <w:t>%</w:t>
            </w:r>
            <w:r>
              <w:rPr>
                <w:rFonts w:hint="cs"/>
                <w:color w:val="000000"/>
                <w:rtl/>
              </w:rPr>
              <w:t xml:space="preserve"> מהתשלום החודשי</w:t>
            </w:r>
          </w:p>
        </w:tc>
      </w:tr>
      <w:tr w:rsidR="00591AFF" w:rsidTr="00EE3AF2">
        <w:trPr>
          <w:cantSplit/>
        </w:trPr>
        <w:tc>
          <w:tcPr>
            <w:tcW w:w="709" w:type="dxa"/>
            <w:tcBorders>
              <w:top w:val="single" w:sz="4" w:space="0" w:color="auto"/>
              <w:bottom w:val="single" w:sz="4" w:space="0" w:color="auto"/>
            </w:tcBorders>
          </w:tcPr>
          <w:p w:rsidR="00591AFF" w:rsidRPr="0040704F" w:rsidRDefault="00591AFF" w:rsidP="00591AFF">
            <w:pPr>
              <w:spacing w:before="120"/>
              <w:jc w:val="center"/>
              <w:rPr>
                <w:lang w:eastAsia="en-US"/>
              </w:rPr>
            </w:pPr>
            <w:r w:rsidRPr="0040704F">
              <w:rPr>
                <w:lang w:eastAsia="en-US"/>
              </w:rPr>
              <w:t>Z</w:t>
            </w:r>
            <w:r>
              <w:rPr>
                <w:vertAlign w:val="subscript"/>
                <w:lang w:eastAsia="en-US"/>
              </w:rPr>
              <w:t>4,5</w:t>
            </w:r>
          </w:p>
        </w:tc>
        <w:tc>
          <w:tcPr>
            <w:tcW w:w="2268" w:type="dxa"/>
            <w:tcBorders>
              <w:top w:val="single" w:sz="4" w:space="0" w:color="auto"/>
              <w:bottom w:val="single" w:sz="4" w:space="0" w:color="auto"/>
            </w:tcBorders>
          </w:tcPr>
          <w:p w:rsidR="00591AFF" w:rsidRDefault="00591AFF" w:rsidP="00591AFF">
            <w:pPr>
              <w:spacing w:before="120"/>
              <w:jc w:val="left"/>
              <w:rPr>
                <w:rtl/>
              </w:rPr>
            </w:pPr>
            <w:r w:rsidRPr="0040704F">
              <w:rPr>
                <w:rtl/>
              </w:rPr>
              <w:t xml:space="preserve">אחוז </w:t>
            </w:r>
            <w:r>
              <w:rPr>
                <w:rFonts w:hint="cs"/>
                <w:rtl/>
              </w:rPr>
              <w:t>תקריות</w:t>
            </w:r>
            <w:r w:rsidRPr="0040704F">
              <w:rPr>
                <w:rtl/>
              </w:rPr>
              <w:t xml:space="preserve"> </w:t>
            </w:r>
            <w:r>
              <w:rPr>
                <w:rFonts w:hint="cs"/>
                <w:rtl/>
              </w:rPr>
              <w:t xml:space="preserve">/ בעיות </w:t>
            </w:r>
            <w:r w:rsidRPr="0040704F">
              <w:rPr>
                <w:rtl/>
              </w:rPr>
              <w:t>חוזרות</w:t>
            </w:r>
          </w:p>
        </w:tc>
        <w:tc>
          <w:tcPr>
            <w:tcW w:w="851" w:type="dxa"/>
            <w:tcBorders>
              <w:top w:val="single" w:sz="4" w:space="0" w:color="auto"/>
              <w:bottom w:val="single" w:sz="4" w:space="0" w:color="auto"/>
            </w:tcBorders>
          </w:tcPr>
          <w:p w:rsidR="00591AFF" w:rsidRDefault="00591AFF" w:rsidP="00591AFF">
            <w:pPr>
              <w:spacing w:before="120"/>
              <w:jc w:val="center"/>
              <w:rPr>
                <w:rtl/>
              </w:rPr>
            </w:pPr>
            <w:r>
              <w:rPr>
                <w:rFonts w:hint="cs"/>
                <w:rtl/>
              </w:rPr>
              <w:t>חודש</w:t>
            </w:r>
          </w:p>
        </w:tc>
        <w:tc>
          <w:tcPr>
            <w:tcW w:w="992" w:type="dxa"/>
            <w:tcBorders>
              <w:top w:val="single" w:sz="4" w:space="0" w:color="auto"/>
              <w:bottom w:val="single" w:sz="4" w:space="0" w:color="auto"/>
            </w:tcBorders>
          </w:tcPr>
          <w:p w:rsidR="00591AFF" w:rsidRDefault="00591AFF" w:rsidP="00591AFF">
            <w:pPr>
              <w:spacing w:before="120"/>
              <w:jc w:val="center"/>
              <w:rPr>
                <w:rtl/>
              </w:rPr>
            </w:pPr>
            <w:r>
              <w:rPr>
                <w:rFonts w:hint="cs"/>
                <w:rtl/>
              </w:rPr>
              <w:t>5%</w:t>
            </w:r>
          </w:p>
        </w:tc>
        <w:tc>
          <w:tcPr>
            <w:tcW w:w="850" w:type="dxa"/>
            <w:tcBorders>
              <w:top w:val="single" w:sz="4" w:space="0" w:color="auto"/>
              <w:bottom w:val="single" w:sz="4" w:space="0" w:color="auto"/>
            </w:tcBorders>
          </w:tcPr>
          <w:p w:rsidR="00591AFF" w:rsidRDefault="00591AFF" w:rsidP="00591AFF">
            <w:pPr>
              <w:spacing w:before="120"/>
              <w:jc w:val="center"/>
              <w:rPr>
                <w:rtl/>
              </w:rPr>
            </w:pPr>
            <w:r>
              <w:rPr>
                <w:rFonts w:hint="cs"/>
                <w:rtl/>
              </w:rPr>
              <w:t>5%</w:t>
            </w:r>
          </w:p>
        </w:tc>
        <w:tc>
          <w:tcPr>
            <w:tcW w:w="3828" w:type="dxa"/>
            <w:tcBorders>
              <w:top w:val="single" w:sz="4" w:space="0" w:color="auto"/>
              <w:bottom w:val="single" w:sz="4" w:space="0" w:color="auto"/>
            </w:tcBorders>
          </w:tcPr>
          <w:p w:rsidR="00591AFF" w:rsidRDefault="00591AFF" w:rsidP="00765D7D">
            <w:pPr>
              <w:spacing w:before="120"/>
              <w:jc w:val="left"/>
              <w:rPr>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sidR="007A63A4">
              <w:rPr>
                <w:rFonts w:hint="cs"/>
                <w:color w:val="000000"/>
                <w:rtl/>
              </w:rPr>
              <w:t xml:space="preserve">(מעל 5%) </w:t>
            </w:r>
            <w:r>
              <w:rPr>
                <w:rFonts w:hint="cs"/>
                <w:color w:val="000000"/>
                <w:rtl/>
              </w:rPr>
              <w:t xml:space="preserve">ישלם הספק קנס בסך </w:t>
            </w:r>
            <w:r w:rsidR="00765D7D">
              <w:rPr>
                <w:rFonts w:hint="cs"/>
                <w:color w:val="000000"/>
                <w:rtl/>
              </w:rPr>
              <w:t>0.2</w:t>
            </w:r>
            <w:r>
              <w:rPr>
                <w:color w:val="000000"/>
                <w:rtl/>
              </w:rPr>
              <w:t>%</w:t>
            </w:r>
            <w:r>
              <w:rPr>
                <w:rFonts w:hint="cs"/>
                <w:color w:val="000000"/>
                <w:rtl/>
              </w:rPr>
              <w:t xml:space="preserve"> מהתשלום החודשי</w:t>
            </w:r>
          </w:p>
        </w:tc>
      </w:tr>
      <w:tr w:rsidR="00591AFF" w:rsidTr="00EE3AF2">
        <w:trPr>
          <w:cantSplit/>
        </w:trPr>
        <w:tc>
          <w:tcPr>
            <w:tcW w:w="709" w:type="dxa"/>
            <w:tcBorders>
              <w:top w:val="single" w:sz="4" w:space="0" w:color="auto"/>
              <w:bottom w:val="single" w:sz="4" w:space="0" w:color="auto"/>
            </w:tcBorders>
          </w:tcPr>
          <w:p w:rsidR="00591AFF" w:rsidRPr="0040704F" w:rsidRDefault="00591AFF" w:rsidP="00591AFF">
            <w:pPr>
              <w:spacing w:before="120"/>
              <w:jc w:val="center"/>
              <w:rPr>
                <w:lang w:eastAsia="en-US"/>
              </w:rPr>
            </w:pPr>
            <w:r w:rsidRPr="0040704F">
              <w:rPr>
                <w:lang w:eastAsia="en-US"/>
              </w:rPr>
              <w:t>Z</w:t>
            </w:r>
            <w:r>
              <w:rPr>
                <w:vertAlign w:val="subscript"/>
                <w:lang w:eastAsia="en-US"/>
              </w:rPr>
              <w:t>4,6</w:t>
            </w:r>
          </w:p>
        </w:tc>
        <w:tc>
          <w:tcPr>
            <w:tcW w:w="2268" w:type="dxa"/>
            <w:tcBorders>
              <w:top w:val="single" w:sz="4" w:space="0" w:color="auto"/>
              <w:bottom w:val="single" w:sz="4" w:space="0" w:color="auto"/>
            </w:tcBorders>
          </w:tcPr>
          <w:p w:rsidR="00591AFF" w:rsidRPr="0040704F" w:rsidRDefault="00591AFF" w:rsidP="00591AFF">
            <w:pPr>
              <w:spacing w:before="120"/>
              <w:jc w:val="left"/>
              <w:rPr>
                <w:rtl/>
              </w:rPr>
            </w:pPr>
            <w:r>
              <w:rPr>
                <w:rFonts w:hint="cs"/>
                <w:rtl/>
              </w:rPr>
              <w:t>זמן ממוצע לטיפול בתקרית / בקשה במוקד</w:t>
            </w:r>
          </w:p>
        </w:tc>
        <w:tc>
          <w:tcPr>
            <w:tcW w:w="851" w:type="dxa"/>
            <w:tcBorders>
              <w:top w:val="single" w:sz="4" w:space="0" w:color="auto"/>
              <w:bottom w:val="single" w:sz="4" w:space="0" w:color="auto"/>
            </w:tcBorders>
          </w:tcPr>
          <w:p w:rsidR="00591AFF" w:rsidRDefault="00591AFF" w:rsidP="00591AFF">
            <w:pPr>
              <w:spacing w:before="120"/>
              <w:jc w:val="center"/>
              <w:rPr>
                <w:rtl/>
              </w:rPr>
            </w:pPr>
            <w:r>
              <w:rPr>
                <w:rFonts w:hint="cs"/>
                <w:rtl/>
              </w:rPr>
              <w:t>חודש</w:t>
            </w:r>
          </w:p>
        </w:tc>
        <w:tc>
          <w:tcPr>
            <w:tcW w:w="992" w:type="dxa"/>
            <w:tcBorders>
              <w:top w:val="single" w:sz="4" w:space="0" w:color="auto"/>
              <w:bottom w:val="single" w:sz="4" w:space="0" w:color="auto"/>
            </w:tcBorders>
          </w:tcPr>
          <w:p w:rsidR="00591AFF" w:rsidRDefault="00591AFF" w:rsidP="00591AFF">
            <w:pPr>
              <w:spacing w:before="120"/>
              <w:jc w:val="center"/>
              <w:rPr>
                <w:rtl/>
              </w:rPr>
            </w:pPr>
            <w:r>
              <w:rPr>
                <w:rFonts w:hint="cs"/>
                <w:rtl/>
              </w:rPr>
              <w:t>10 דקות</w:t>
            </w:r>
          </w:p>
        </w:tc>
        <w:tc>
          <w:tcPr>
            <w:tcW w:w="850" w:type="dxa"/>
            <w:tcBorders>
              <w:top w:val="single" w:sz="4" w:space="0" w:color="auto"/>
              <w:bottom w:val="single" w:sz="4" w:space="0" w:color="auto"/>
            </w:tcBorders>
          </w:tcPr>
          <w:p w:rsidR="00591AFF" w:rsidRDefault="00591AFF" w:rsidP="00591AFF">
            <w:pPr>
              <w:spacing w:before="120"/>
              <w:jc w:val="center"/>
              <w:rPr>
                <w:rtl/>
              </w:rPr>
            </w:pPr>
            <w:r>
              <w:rPr>
                <w:rFonts w:hint="cs"/>
                <w:rtl/>
              </w:rPr>
              <w:t>10%</w:t>
            </w:r>
          </w:p>
        </w:tc>
        <w:tc>
          <w:tcPr>
            <w:tcW w:w="3828" w:type="dxa"/>
            <w:tcBorders>
              <w:top w:val="single" w:sz="4" w:space="0" w:color="auto"/>
              <w:bottom w:val="single" w:sz="4" w:space="0" w:color="auto"/>
            </w:tcBorders>
          </w:tcPr>
          <w:p w:rsidR="00591AFF" w:rsidRDefault="00591AFF" w:rsidP="00765D7D">
            <w:pPr>
              <w:spacing w:before="120"/>
              <w:jc w:val="left"/>
              <w:rPr>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sidR="007A63A4">
              <w:rPr>
                <w:rFonts w:hint="cs"/>
                <w:color w:val="000000"/>
                <w:rtl/>
              </w:rPr>
              <w:t xml:space="preserve">(מעל 10 דקות) </w:t>
            </w:r>
            <w:r>
              <w:rPr>
                <w:rFonts w:hint="cs"/>
                <w:color w:val="000000"/>
                <w:rtl/>
              </w:rPr>
              <w:t xml:space="preserve">ישלם הספק קנס בסך </w:t>
            </w:r>
            <w:r w:rsidR="00765D7D">
              <w:rPr>
                <w:rFonts w:hint="cs"/>
                <w:color w:val="000000"/>
                <w:rtl/>
              </w:rPr>
              <w:t>0.2</w:t>
            </w:r>
            <w:r>
              <w:rPr>
                <w:color w:val="000000"/>
                <w:rtl/>
              </w:rPr>
              <w:t>%</w:t>
            </w:r>
            <w:r>
              <w:rPr>
                <w:rFonts w:hint="cs"/>
                <w:color w:val="000000"/>
                <w:rtl/>
              </w:rPr>
              <w:t xml:space="preserve"> מהתשלום החודשי</w:t>
            </w:r>
          </w:p>
        </w:tc>
      </w:tr>
      <w:tr w:rsidR="00EE342F" w:rsidRPr="004F06B1" w:rsidTr="00EE3AF2">
        <w:trPr>
          <w:cantSplit/>
        </w:trPr>
        <w:tc>
          <w:tcPr>
            <w:tcW w:w="709" w:type="dxa"/>
            <w:tcBorders>
              <w:top w:val="single" w:sz="4" w:space="0" w:color="auto"/>
              <w:bottom w:val="single" w:sz="4" w:space="0" w:color="auto"/>
            </w:tcBorders>
            <w:shd w:val="clear" w:color="auto" w:fill="auto"/>
          </w:tcPr>
          <w:p w:rsidR="00EE342F" w:rsidRPr="004F06B1" w:rsidRDefault="00EE342F" w:rsidP="00322AC0">
            <w:pPr>
              <w:spacing w:before="120"/>
              <w:jc w:val="center"/>
              <w:rPr>
                <w:lang w:eastAsia="en-US"/>
              </w:rPr>
            </w:pPr>
            <w:r w:rsidRPr="004F06B1">
              <w:rPr>
                <w:lang w:eastAsia="en-US"/>
              </w:rPr>
              <w:t>Z</w:t>
            </w:r>
            <w:r w:rsidR="00322AC0">
              <w:rPr>
                <w:vertAlign w:val="subscript"/>
                <w:lang w:eastAsia="en-US"/>
              </w:rPr>
              <w:t>4</w:t>
            </w:r>
            <w:r w:rsidRPr="004F06B1">
              <w:rPr>
                <w:vertAlign w:val="subscript"/>
                <w:lang w:eastAsia="en-US"/>
              </w:rPr>
              <w:t>,7</w:t>
            </w:r>
          </w:p>
        </w:tc>
        <w:tc>
          <w:tcPr>
            <w:tcW w:w="2268" w:type="dxa"/>
            <w:tcBorders>
              <w:top w:val="single" w:sz="4" w:space="0" w:color="auto"/>
              <w:bottom w:val="single" w:sz="4" w:space="0" w:color="auto"/>
            </w:tcBorders>
            <w:shd w:val="clear" w:color="auto" w:fill="auto"/>
          </w:tcPr>
          <w:p w:rsidR="00EE342F" w:rsidRPr="004F06B1" w:rsidRDefault="00EE342F" w:rsidP="00EE342F">
            <w:pPr>
              <w:tabs>
                <w:tab w:val="num" w:pos="1802"/>
              </w:tabs>
              <w:spacing w:before="120"/>
              <w:jc w:val="left"/>
              <w:rPr>
                <w:rtl/>
              </w:rPr>
            </w:pPr>
            <w:r w:rsidRPr="004F06B1">
              <w:rPr>
                <w:rFonts w:hint="cs"/>
                <w:rtl/>
              </w:rPr>
              <w:t>ציון איכות השיחה</w:t>
            </w:r>
          </w:p>
        </w:tc>
        <w:tc>
          <w:tcPr>
            <w:tcW w:w="851" w:type="dxa"/>
            <w:tcBorders>
              <w:top w:val="single" w:sz="4" w:space="0" w:color="auto"/>
              <w:bottom w:val="single" w:sz="4" w:space="0" w:color="auto"/>
            </w:tcBorders>
            <w:shd w:val="clear" w:color="auto" w:fill="auto"/>
          </w:tcPr>
          <w:p w:rsidR="00EE342F" w:rsidRPr="004F06B1" w:rsidRDefault="00EE342F" w:rsidP="00EE342F">
            <w:pPr>
              <w:spacing w:before="120"/>
              <w:jc w:val="center"/>
              <w:rPr>
                <w:rtl/>
              </w:rPr>
            </w:pPr>
            <w:r w:rsidRPr="004F06B1">
              <w:rPr>
                <w:rFonts w:hint="cs"/>
                <w:rtl/>
              </w:rPr>
              <w:t>חודש</w:t>
            </w:r>
          </w:p>
        </w:tc>
        <w:tc>
          <w:tcPr>
            <w:tcW w:w="992" w:type="dxa"/>
            <w:tcBorders>
              <w:top w:val="single" w:sz="4" w:space="0" w:color="auto"/>
              <w:bottom w:val="single" w:sz="4" w:space="0" w:color="auto"/>
            </w:tcBorders>
            <w:shd w:val="clear" w:color="auto" w:fill="auto"/>
          </w:tcPr>
          <w:p w:rsidR="00EE342F" w:rsidRPr="004F06B1" w:rsidRDefault="00EE342F" w:rsidP="00EE342F">
            <w:pPr>
              <w:spacing w:before="120"/>
              <w:jc w:val="center"/>
              <w:rPr>
                <w:rtl/>
              </w:rPr>
            </w:pPr>
            <w:r w:rsidRPr="004F06B1">
              <w:rPr>
                <w:rFonts w:hint="cs"/>
                <w:rtl/>
              </w:rPr>
              <w:t>90%</w:t>
            </w:r>
          </w:p>
        </w:tc>
        <w:tc>
          <w:tcPr>
            <w:tcW w:w="850" w:type="dxa"/>
            <w:tcBorders>
              <w:top w:val="single" w:sz="4" w:space="0" w:color="auto"/>
              <w:bottom w:val="single" w:sz="4" w:space="0" w:color="auto"/>
            </w:tcBorders>
            <w:shd w:val="clear" w:color="auto" w:fill="auto"/>
          </w:tcPr>
          <w:p w:rsidR="00EE342F" w:rsidRPr="004F06B1" w:rsidRDefault="00EE342F" w:rsidP="00EE342F">
            <w:pPr>
              <w:spacing w:before="120"/>
              <w:jc w:val="center"/>
              <w:rPr>
                <w:rtl/>
              </w:rPr>
            </w:pPr>
            <w:r w:rsidRPr="004F06B1">
              <w:rPr>
                <w:rFonts w:hint="cs"/>
                <w:rtl/>
              </w:rPr>
              <w:t>5%</w:t>
            </w:r>
          </w:p>
        </w:tc>
        <w:tc>
          <w:tcPr>
            <w:tcW w:w="3828" w:type="dxa"/>
            <w:tcBorders>
              <w:top w:val="single" w:sz="4" w:space="0" w:color="auto"/>
              <w:bottom w:val="single" w:sz="4" w:space="0" w:color="auto"/>
            </w:tcBorders>
            <w:shd w:val="clear" w:color="auto" w:fill="auto"/>
          </w:tcPr>
          <w:p w:rsidR="00EE342F" w:rsidRPr="004F06B1" w:rsidRDefault="00EE342F" w:rsidP="00765D7D">
            <w:pPr>
              <w:spacing w:before="120"/>
              <w:jc w:val="left"/>
              <w:rPr>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sidR="007A63A4">
              <w:rPr>
                <w:rFonts w:hint="cs"/>
                <w:color w:val="000000"/>
                <w:rtl/>
              </w:rPr>
              <w:t xml:space="preserve">(מתחת ל 90%) </w:t>
            </w:r>
            <w:r>
              <w:rPr>
                <w:rFonts w:hint="cs"/>
                <w:color w:val="000000"/>
                <w:rtl/>
              </w:rPr>
              <w:t xml:space="preserve">ישלם הספק קנס בסך </w:t>
            </w:r>
            <w:r w:rsidR="00765D7D">
              <w:rPr>
                <w:rFonts w:hint="cs"/>
                <w:color w:val="000000"/>
                <w:rtl/>
              </w:rPr>
              <w:t>0.1</w:t>
            </w:r>
            <w:r>
              <w:rPr>
                <w:color w:val="000000"/>
                <w:rtl/>
              </w:rPr>
              <w:t>%</w:t>
            </w:r>
            <w:r>
              <w:rPr>
                <w:rFonts w:hint="cs"/>
                <w:color w:val="000000"/>
                <w:rtl/>
              </w:rPr>
              <w:t xml:space="preserve"> מהתשלום החודשי</w:t>
            </w:r>
          </w:p>
        </w:tc>
      </w:tr>
      <w:tr w:rsidR="00591AFF" w:rsidRPr="004F06B1" w:rsidTr="00EE3AF2">
        <w:trPr>
          <w:cantSplit/>
        </w:trPr>
        <w:tc>
          <w:tcPr>
            <w:tcW w:w="709" w:type="dxa"/>
            <w:tcBorders>
              <w:top w:val="single" w:sz="4" w:space="0" w:color="auto"/>
              <w:bottom w:val="single" w:sz="4" w:space="0" w:color="auto"/>
            </w:tcBorders>
            <w:shd w:val="clear" w:color="auto" w:fill="auto"/>
          </w:tcPr>
          <w:p w:rsidR="00591AFF" w:rsidRPr="004F06B1" w:rsidRDefault="00591AFF" w:rsidP="00591AFF">
            <w:pPr>
              <w:spacing w:before="120"/>
              <w:jc w:val="center"/>
              <w:rPr>
                <w:lang w:eastAsia="en-US"/>
              </w:rPr>
            </w:pPr>
            <w:r w:rsidRPr="004F06B1">
              <w:rPr>
                <w:lang w:eastAsia="en-US"/>
              </w:rPr>
              <w:t>Z</w:t>
            </w:r>
            <w:r>
              <w:rPr>
                <w:vertAlign w:val="subscript"/>
                <w:lang w:eastAsia="en-US"/>
              </w:rPr>
              <w:t>4</w:t>
            </w:r>
            <w:r w:rsidRPr="004F06B1">
              <w:rPr>
                <w:vertAlign w:val="subscript"/>
                <w:lang w:eastAsia="en-US"/>
              </w:rPr>
              <w:t>,</w:t>
            </w:r>
            <w:r>
              <w:rPr>
                <w:vertAlign w:val="subscript"/>
                <w:lang w:eastAsia="en-US"/>
              </w:rPr>
              <w:t>8</w:t>
            </w:r>
          </w:p>
        </w:tc>
        <w:tc>
          <w:tcPr>
            <w:tcW w:w="2268" w:type="dxa"/>
            <w:tcBorders>
              <w:top w:val="single" w:sz="4" w:space="0" w:color="auto"/>
              <w:bottom w:val="single" w:sz="4" w:space="0" w:color="auto"/>
            </w:tcBorders>
            <w:shd w:val="clear" w:color="auto" w:fill="auto"/>
          </w:tcPr>
          <w:p w:rsidR="00591AFF" w:rsidRPr="004F06B1" w:rsidRDefault="00591AFF" w:rsidP="00591AFF">
            <w:pPr>
              <w:tabs>
                <w:tab w:val="num" w:pos="1802"/>
              </w:tabs>
              <w:spacing w:before="120"/>
              <w:jc w:val="left"/>
              <w:rPr>
                <w:rtl/>
              </w:rPr>
            </w:pPr>
            <w:r w:rsidRPr="004F06B1">
              <w:rPr>
                <w:rFonts w:hint="cs"/>
                <w:rtl/>
              </w:rPr>
              <w:t xml:space="preserve">ציון איכות </w:t>
            </w:r>
            <w:r>
              <w:rPr>
                <w:rFonts w:hint="cs"/>
                <w:rtl/>
              </w:rPr>
              <w:t xml:space="preserve">תיעוד </w:t>
            </w:r>
            <w:r w:rsidRPr="004F06B1">
              <w:rPr>
                <w:rFonts w:hint="cs"/>
                <w:rtl/>
              </w:rPr>
              <w:t>השיחה</w:t>
            </w:r>
          </w:p>
        </w:tc>
        <w:tc>
          <w:tcPr>
            <w:tcW w:w="851" w:type="dxa"/>
            <w:tcBorders>
              <w:top w:val="single" w:sz="4" w:space="0" w:color="auto"/>
              <w:bottom w:val="single" w:sz="4" w:space="0" w:color="auto"/>
            </w:tcBorders>
            <w:shd w:val="clear" w:color="auto" w:fill="auto"/>
          </w:tcPr>
          <w:p w:rsidR="00591AFF" w:rsidRPr="004F06B1" w:rsidRDefault="00591AFF" w:rsidP="00591AFF">
            <w:pPr>
              <w:spacing w:before="120"/>
              <w:jc w:val="center"/>
              <w:rPr>
                <w:rtl/>
              </w:rPr>
            </w:pPr>
            <w:r w:rsidRPr="004F06B1">
              <w:rPr>
                <w:rFonts w:hint="cs"/>
                <w:rtl/>
              </w:rPr>
              <w:t>חודש</w:t>
            </w:r>
          </w:p>
        </w:tc>
        <w:tc>
          <w:tcPr>
            <w:tcW w:w="992" w:type="dxa"/>
            <w:tcBorders>
              <w:top w:val="single" w:sz="4" w:space="0" w:color="auto"/>
              <w:bottom w:val="single" w:sz="4" w:space="0" w:color="auto"/>
            </w:tcBorders>
            <w:shd w:val="clear" w:color="auto" w:fill="auto"/>
          </w:tcPr>
          <w:p w:rsidR="00591AFF" w:rsidRPr="004F06B1" w:rsidRDefault="00591AFF" w:rsidP="00591AFF">
            <w:pPr>
              <w:spacing w:before="120"/>
              <w:jc w:val="center"/>
              <w:rPr>
                <w:rtl/>
              </w:rPr>
            </w:pPr>
            <w:r w:rsidRPr="004F06B1">
              <w:rPr>
                <w:rFonts w:hint="cs"/>
                <w:rtl/>
              </w:rPr>
              <w:t>90%</w:t>
            </w:r>
          </w:p>
        </w:tc>
        <w:tc>
          <w:tcPr>
            <w:tcW w:w="850" w:type="dxa"/>
            <w:tcBorders>
              <w:top w:val="single" w:sz="4" w:space="0" w:color="auto"/>
              <w:bottom w:val="single" w:sz="4" w:space="0" w:color="auto"/>
            </w:tcBorders>
            <w:shd w:val="clear" w:color="auto" w:fill="auto"/>
          </w:tcPr>
          <w:p w:rsidR="00591AFF" w:rsidRPr="004F06B1" w:rsidRDefault="00591AFF" w:rsidP="00591AFF">
            <w:pPr>
              <w:spacing w:before="120"/>
              <w:jc w:val="center"/>
              <w:rPr>
                <w:rtl/>
              </w:rPr>
            </w:pPr>
            <w:r w:rsidRPr="004F06B1">
              <w:rPr>
                <w:rFonts w:hint="cs"/>
                <w:rtl/>
              </w:rPr>
              <w:t>5%</w:t>
            </w:r>
          </w:p>
        </w:tc>
        <w:tc>
          <w:tcPr>
            <w:tcW w:w="3828" w:type="dxa"/>
            <w:tcBorders>
              <w:top w:val="single" w:sz="4" w:space="0" w:color="auto"/>
              <w:bottom w:val="single" w:sz="4" w:space="0" w:color="auto"/>
            </w:tcBorders>
            <w:shd w:val="clear" w:color="auto" w:fill="auto"/>
          </w:tcPr>
          <w:p w:rsidR="00591AFF" w:rsidRDefault="00591AFF" w:rsidP="00765D7D">
            <w:pPr>
              <w:spacing w:before="120"/>
              <w:jc w:val="left"/>
              <w:rPr>
                <w:color w:val="000000"/>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sidR="007A63A4">
              <w:rPr>
                <w:rFonts w:hint="cs"/>
                <w:color w:val="000000"/>
                <w:rtl/>
              </w:rPr>
              <w:t xml:space="preserve">(מתחת ל 90%) </w:t>
            </w:r>
            <w:r>
              <w:rPr>
                <w:rFonts w:hint="cs"/>
                <w:color w:val="000000"/>
                <w:rtl/>
              </w:rPr>
              <w:t xml:space="preserve">ישלם הספק קנס בסך </w:t>
            </w:r>
            <w:r w:rsidR="00765D7D">
              <w:rPr>
                <w:rFonts w:hint="cs"/>
                <w:color w:val="000000"/>
                <w:rtl/>
              </w:rPr>
              <w:t>0.1</w:t>
            </w:r>
            <w:r>
              <w:rPr>
                <w:color w:val="000000"/>
                <w:rtl/>
              </w:rPr>
              <w:t>%</w:t>
            </w:r>
            <w:r>
              <w:rPr>
                <w:rFonts w:hint="cs"/>
                <w:color w:val="000000"/>
                <w:rtl/>
              </w:rPr>
              <w:t xml:space="preserve"> מהתשלום החודשי</w:t>
            </w:r>
          </w:p>
        </w:tc>
      </w:tr>
      <w:tr w:rsidR="00B83F53" w:rsidRPr="004F06B1" w:rsidTr="00EE3AF2">
        <w:trPr>
          <w:cantSplit/>
        </w:trPr>
        <w:tc>
          <w:tcPr>
            <w:tcW w:w="709" w:type="dxa"/>
            <w:tcBorders>
              <w:top w:val="single" w:sz="4" w:space="0" w:color="auto"/>
              <w:bottom w:val="single" w:sz="4" w:space="0" w:color="auto"/>
            </w:tcBorders>
            <w:shd w:val="clear" w:color="auto" w:fill="auto"/>
          </w:tcPr>
          <w:p w:rsidR="00B83F53" w:rsidRPr="004F06B1" w:rsidRDefault="00B83F53" w:rsidP="00386542">
            <w:pPr>
              <w:spacing w:before="120"/>
              <w:jc w:val="center"/>
              <w:rPr>
                <w:lang w:eastAsia="en-US"/>
              </w:rPr>
            </w:pPr>
            <w:r w:rsidRPr="00CD0C2B">
              <w:rPr>
                <w:lang w:eastAsia="en-US"/>
              </w:rPr>
              <w:t>Z</w:t>
            </w:r>
            <w:r w:rsidRPr="00CD0C2B">
              <w:rPr>
                <w:vertAlign w:val="subscript"/>
                <w:lang w:eastAsia="en-US"/>
              </w:rPr>
              <w:t>4,</w:t>
            </w:r>
            <w:r>
              <w:rPr>
                <w:vertAlign w:val="subscript"/>
                <w:lang w:eastAsia="en-US"/>
              </w:rPr>
              <w:t>9</w:t>
            </w:r>
          </w:p>
        </w:tc>
        <w:tc>
          <w:tcPr>
            <w:tcW w:w="2268" w:type="dxa"/>
            <w:tcBorders>
              <w:top w:val="single" w:sz="4" w:space="0" w:color="auto"/>
              <w:bottom w:val="single" w:sz="4" w:space="0" w:color="auto"/>
            </w:tcBorders>
            <w:shd w:val="clear" w:color="auto" w:fill="auto"/>
          </w:tcPr>
          <w:p w:rsidR="00B83F53" w:rsidRPr="004F06B1" w:rsidRDefault="00B83F53" w:rsidP="00B83F53">
            <w:pPr>
              <w:tabs>
                <w:tab w:val="num" w:pos="1802"/>
              </w:tabs>
              <w:spacing w:before="120"/>
              <w:jc w:val="left"/>
              <w:rPr>
                <w:rtl/>
              </w:rPr>
            </w:pPr>
            <w:r>
              <w:rPr>
                <w:rFonts w:hint="cs"/>
                <w:rtl/>
              </w:rPr>
              <w:t>אחוז קריאות שנענו ע"י כונן בין השעות 19:00 ל 22:00 תוך 120 שניות</w:t>
            </w:r>
          </w:p>
        </w:tc>
        <w:tc>
          <w:tcPr>
            <w:tcW w:w="851" w:type="dxa"/>
            <w:tcBorders>
              <w:top w:val="single" w:sz="4" w:space="0" w:color="auto"/>
              <w:bottom w:val="single" w:sz="4" w:space="0" w:color="auto"/>
            </w:tcBorders>
            <w:shd w:val="clear" w:color="auto" w:fill="auto"/>
          </w:tcPr>
          <w:p w:rsidR="00B83F53" w:rsidRPr="004F06B1" w:rsidRDefault="00B83F53" w:rsidP="00B83F53">
            <w:pPr>
              <w:spacing w:before="120"/>
              <w:jc w:val="center"/>
              <w:rPr>
                <w:rtl/>
              </w:rPr>
            </w:pPr>
            <w:r w:rsidRPr="004F06B1">
              <w:rPr>
                <w:rFonts w:hint="cs"/>
                <w:rtl/>
              </w:rPr>
              <w:t>חודש</w:t>
            </w:r>
          </w:p>
        </w:tc>
        <w:tc>
          <w:tcPr>
            <w:tcW w:w="992" w:type="dxa"/>
            <w:tcBorders>
              <w:top w:val="single" w:sz="4" w:space="0" w:color="auto"/>
              <w:bottom w:val="single" w:sz="4" w:space="0" w:color="auto"/>
            </w:tcBorders>
            <w:shd w:val="clear" w:color="auto" w:fill="auto"/>
          </w:tcPr>
          <w:p w:rsidR="00B83F53" w:rsidRPr="004F06B1" w:rsidRDefault="00B83F53" w:rsidP="00B83F53">
            <w:pPr>
              <w:spacing w:before="120"/>
              <w:jc w:val="center"/>
              <w:rPr>
                <w:rtl/>
              </w:rPr>
            </w:pPr>
            <w:r>
              <w:rPr>
                <w:rFonts w:hint="cs"/>
                <w:rtl/>
              </w:rPr>
              <w:t>100%</w:t>
            </w:r>
          </w:p>
        </w:tc>
        <w:tc>
          <w:tcPr>
            <w:tcW w:w="850" w:type="dxa"/>
            <w:tcBorders>
              <w:top w:val="single" w:sz="4" w:space="0" w:color="auto"/>
              <w:bottom w:val="single" w:sz="4" w:space="0" w:color="auto"/>
            </w:tcBorders>
            <w:shd w:val="clear" w:color="auto" w:fill="auto"/>
          </w:tcPr>
          <w:p w:rsidR="00B83F53" w:rsidRPr="004F06B1" w:rsidRDefault="00D57A9B" w:rsidP="00B83F53">
            <w:pPr>
              <w:spacing w:before="120"/>
              <w:jc w:val="center"/>
              <w:rPr>
                <w:rtl/>
              </w:rPr>
            </w:pPr>
            <w:r>
              <w:rPr>
                <w:rFonts w:hint="cs"/>
                <w:rtl/>
              </w:rPr>
              <w:t>5%</w:t>
            </w:r>
          </w:p>
        </w:tc>
        <w:tc>
          <w:tcPr>
            <w:tcW w:w="3828" w:type="dxa"/>
            <w:tcBorders>
              <w:top w:val="single" w:sz="4" w:space="0" w:color="auto"/>
              <w:bottom w:val="single" w:sz="4" w:space="0" w:color="auto"/>
            </w:tcBorders>
            <w:shd w:val="clear" w:color="auto" w:fill="auto"/>
          </w:tcPr>
          <w:p w:rsidR="00B83F53" w:rsidRDefault="00D57A9B" w:rsidP="00B83F53">
            <w:pPr>
              <w:spacing w:before="120"/>
              <w:jc w:val="left"/>
              <w:rPr>
                <w:color w:val="000000"/>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Pr>
                <w:rFonts w:hint="cs"/>
                <w:color w:val="000000"/>
                <w:rtl/>
              </w:rPr>
              <w:t>(מתחת ל 90%) ישלם הספק קנס בסך 0.1</w:t>
            </w:r>
            <w:r>
              <w:rPr>
                <w:color w:val="000000"/>
                <w:rtl/>
              </w:rPr>
              <w:t>%</w:t>
            </w:r>
            <w:r>
              <w:rPr>
                <w:rFonts w:hint="cs"/>
                <w:color w:val="000000"/>
                <w:rtl/>
              </w:rPr>
              <w:t xml:space="preserve"> מהתשלום החודשי</w:t>
            </w:r>
          </w:p>
        </w:tc>
      </w:tr>
      <w:tr w:rsidR="00B83F53" w:rsidRPr="004F06B1" w:rsidTr="00EE3AF2">
        <w:trPr>
          <w:cantSplit/>
        </w:trPr>
        <w:tc>
          <w:tcPr>
            <w:tcW w:w="709" w:type="dxa"/>
            <w:tcBorders>
              <w:top w:val="single" w:sz="4" w:space="0" w:color="auto"/>
              <w:bottom w:val="double" w:sz="4" w:space="0" w:color="auto"/>
            </w:tcBorders>
            <w:shd w:val="clear" w:color="auto" w:fill="auto"/>
          </w:tcPr>
          <w:p w:rsidR="00B83F53" w:rsidRPr="004F06B1" w:rsidRDefault="00B83F53" w:rsidP="00386542">
            <w:pPr>
              <w:spacing w:before="120"/>
              <w:jc w:val="center"/>
              <w:rPr>
                <w:lang w:eastAsia="en-US"/>
              </w:rPr>
            </w:pPr>
            <w:r w:rsidRPr="00CD0C2B">
              <w:rPr>
                <w:lang w:eastAsia="en-US"/>
              </w:rPr>
              <w:t>Z</w:t>
            </w:r>
            <w:r w:rsidRPr="00CD0C2B">
              <w:rPr>
                <w:vertAlign w:val="subscript"/>
                <w:lang w:eastAsia="en-US"/>
              </w:rPr>
              <w:t>4,</w:t>
            </w:r>
            <w:r>
              <w:rPr>
                <w:vertAlign w:val="subscript"/>
                <w:lang w:eastAsia="en-US"/>
              </w:rPr>
              <w:t>10</w:t>
            </w:r>
          </w:p>
        </w:tc>
        <w:tc>
          <w:tcPr>
            <w:tcW w:w="2268" w:type="dxa"/>
            <w:tcBorders>
              <w:top w:val="single" w:sz="4" w:space="0" w:color="auto"/>
              <w:bottom w:val="double" w:sz="4" w:space="0" w:color="auto"/>
            </w:tcBorders>
            <w:shd w:val="clear" w:color="auto" w:fill="auto"/>
          </w:tcPr>
          <w:p w:rsidR="00B83F53" w:rsidRPr="004F06B1" w:rsidRDefault="00D57A9B" w:rsidP="00386542">
            <w:pPr>
              <w:tabs>
                <w:tab w:val="num" w:pos="1802"/>
              </w:tabs>
              <w:spacing w:before="120"/>
              <w:jc w:val="left"/>
              <w:rPr>
                <w:rtl/>
              </w:rPr>
            </w:pPr>
            <w:r>
              <w:rPr>
                <w:rFonts w:hint="cs"/>
                <w:rtl/>
              </w:rPr>
              <w:t xml:space="preserve">אחוז קריאות </w:t>
            </w:r>
            <w:r w:rsidR="00B83F53">
              <w:rPr>
                <w:rFonts w:hint="cs"/>
                <w:rtl/>
              </w:rPr>
              <w:t>שהופנו לכונן בין השעות 19:00 ל 22:00</w:t>
            </w:r>
            <w:r>
              <w:rPr>
                <w:rFonts w:hint="cs"/>
                <w:rtl/>
              </w:rPr>
              <w:t xml:space="preserve"> שהסתיים בהן הטיפול ונסגרו תוך 60 דקות</w:t>
            </w:r>
          </w:p>
        </w:tc>
        <w:tc>
          <w:tcPr>
            <w:tcW w:w="851" w:type="dxa"/>
            <w:tcBorders>
              <w:top w:val="single" w:sz="4" w:space="0" w:color="auto"/>
              <w:bottom w:val="double" w:sz="4" w:space="0" w:color="auto"/>
            </w:tcBorders>
            <w:shd w:val="clear" w:color="auto" w:fill="auto"/>
          </w:tcPr>
          <w:p w:rsidR="00B83F53" w:rsidRPr="004F06B1" w:rsidRDefault="00B83F53" w:rsidP="00B83F53">
            <w:pPr>
              <w:spacing w:before="120"/>
              <w:jc w:val="center"/>
              <w:rPr>
                <w:rtl/>
              </w:rPr>
            </w:pPr>
            <w:r>
              <w:rPr>
                <w:rFonts w:hint="cs"/>
                <w:rtl/>
              </w:rPr>
              <w:t>חודש</w:t>
            </w:r>
          </w:p>
        </w:tc>
        <w:tc>
          <w:tcPr>
            <w:tcW w:w="992" w:type="dxa"/>
            <w:tcBorders>
              <w:top w:val="single" w:sz="4" w:space="0" w:color="auto"/>
              <w:bottom w:val="double" w:sz="4" w:space="0" w:color="auto"/>
            </w:tcBorders>
            <w:shd w:val="clear" w:color="auto" w:fill="auto"/>
          </w:tcPr>
          <w:p w:rsidR="00B83F53" w:rsidRPr="004F06B1" w:rsidRDefault="00D57A9B" w:rsidP="00B83F53">
            <w:pPr>
              <w:spacing w:before="120"/>
              <w:jc w:val="center"/>
              <w:rPr>
                <w:rtl/>
              </w:rPr>
            </w:pPr>
            <w:r>
              <w:rPr>
                <w:rFonts w:hint="cs"/>
                <w:rtl/>
              </w:rPr>
              <w:t>100%</w:t>
            </w:r>
          </w:p>
        </w:tc>
        <w:tc>
          <w:tcPr>
            <w:tcW w:w="850" w:type="dxa"/>
            <w:tcBorders>
              <w:top w:val="single" w:sz="4" w:space="0" w:color="auto"/>
              <w:bottom w:val="double" w:sz="4" w:space="0" w:color="auto"/>
            </w:tcBorders>
            <w:shd w:val="clear" w:color="auto" w:fill="auto"/>
          </w:tcPr>
          <w:p w:rsidR="00B83F53" w:rsidRPr="004F06B1" w:rsidRDefault="00D57A9B" w:rsidP="00B83F53">
            <w:pPr>
              <w:spacing w:before="120"/>
              <w:jc w:val="center"/>
              <w:rPr>
                <w:rtl/>
              </w:rPr>
            </w:pPr>
            <w:r>
              <w:rPr>
                <w:rFonts w:hint="cs"/>
                <w:rtl/>
              </w:rPr>
              <w:t>2.5%</w:t>
            </w:r>
          </w:p>
        </w:tc>
        <w:tc>
          <w:tcPr>
            <w:tcW w:w="3828" w:type="dxa"/>
            <w:tcBorders>
              <w:top w:val="single" w:sz="4" w:space="0" w:color="auto"/>
              <w:bottom w:val="double" w:sz="4" w:space="0" w:color="auto"/>
            </w:tcBorders>
            <w:shd w:val="clear" w:color="auto" w:fill="auto"/>
          </w:tcPr>
          <w:p w:rsidR="00B83F53" w:rsidRDefault="00D57A9B" w:rsidP="00B83F53">
            <w:pPr>
              <w:spacing w:before="120"/>
              <w:jc w:val="left"/>
              <w:rPr>
                <w:color w:val="000000"/>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Pr>
                <w:rFonts w:hint="cs"/>
                <w:color w:val="000000"/>
                <w:rtl/>
              </w:rPr>
              <w:t>(מתחת ל 90%) ישלם הספק קנס בסך 0.1</w:t>
            </w:r>
            <w:r>
              <w:rPr>
                <w:color w:val="000000"/>
                <w:rtl/>
              </w:rPr>
              <w:t>%</w:t>
            </w:r>
            <w:r>
              <w:rPr>
                <w:rFonts w:hint="cs"/>
                <w:color w:val="000000"/>
                <w:rtl/>
              </w:rPr>
              <w:t xml:space="preserve"> מהתשלום החודשי</w:t>
            </w:r>
          </w:p>
        </w:tc>
      </w:tr>
    </w:tbl>
    <w:p w:rsidR="001B794F" w:rsidRDefault="001B794F" w:rsidP="007A63A4">
      <w:pPr>
        <w:spacing w:line="240" w:lineRule="auto"/>
        <w:ind w:left="720"/>
        <w:rPr>
          <w:rtl/>
        </w:rPr>
      </w:pPr>
    </w:p>
    <w:p w:rsidR="00EE342F" w:rsidRPr="00541B4E" w:rsidRDefault="00EE342F" w:rsidP="00EE342F">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36" w:lineRule="auto"/>
        <w:ind w:left="833" w:right="113"/>
        <w:rPr>
          <w:rFonts w:asciiTheme="minorBidi" w:hAnsiTheme="minorBidi" w:cstheme="minorBidi"/>
          <w:b/>
          <w:bCs/>
          <w:u w:val="single"/>
          <w:rtl/>
        </w:rPr>
      </w:pPr>
      <w:r w:rsidRPr="00541B4E">
        <w:rPr>
          <w:rFonts w:asciiTheme="minorBidi" w:hAnsiTheme="minorBidi" w:cstheme="minorBidi" w:hint="cs"/>
          <w:b/>
          <w:bCs/>
          <w:u w:val="single"/>
          <w:rtl/>
        </w:rPr>
        <w:t>הערות</w:t>
      </w:r>
    </w:p>
    <w:p w:rsidR="00EE342F" w:rsidRDefault="00EE342F" w:rsidP="00591AFF">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line="336" w:lineRule="auto"/>
        <w:ind w:left="1190" w:right="113" w:hanging="357"/>
        <w:rPr>
          <w:rFonts w:asciiTheme="minorBidi" w:hAnsiTheme="minorBidi" w:cstheme="minorBidi"/>
          <w:b/>
          <w:bCs/>
          <w:rtl/>
        </w:rPr>
      </w:pPr>
      <w:r>
        <w:rPr>
          <w:rFonts w:asciiTheme="minorBidi" w:hAnsiTheme="minorBidi" w:cstheme="minorBidi"/>
          <w:b/>
          <w:bCs/>
        </w:rPr>
        <w:sym w:font="Wingdings" w:char="F081"/>
      </w:r>
      <w:r>
        <w:rPr>
          <w:rFonts w:asciiTheme="minorBidi" w:hAnsiTheme="minorBidi" w:cstheme="minorBidi"/>
          <w:b/>
          <w:bCs/>
          <w:rtl/>
        </w:rPr>
        <w:tab/>
      </w:r>
      <w:r>
        <w:rPr>
          <w:rFonts w:asciiTheme="minorBidi" w:hAnsiTheme="minorBidi" w:cstheme="minorBidi" w:hint="cs"/>
          <w:b/>
          <w:bCs/>
          <w:rtl/>
        </w:rPr>
        <w:t xml:space="preserve">מתוך ציון רמת השירות </w:t>
      </w:r>
      <w:r w:rsidR="00591AFF">
        <w:rPr>
          <w:rFonts w:asciiTheme="minorBidi" w:hAnsiTheme="minorBidi" w:hint="cs"/>
          <w:b/>
          <w:bCs/>
          <w:rtl/>
        </w:rPr>
        <w:t>בביצועי מוקד תמיכה</w:t>
      </w:r>
      <w:r w:rsidRPr="00C3447C">
        <w:rPr>
          <w:rFonts w:asciiTheme="minorBidi" w:hAnsiTheme="minorBidi"/>
          <w:b/>
          <w:bCs/>
          <w:rtl/>
        </w:rPr>
        <w:t xml:space="preserve"> </w:t>
      </w:r>
      <w:r>
        <w:rPr>
          <w:rFonts w:asciiTheme="minorBidi" w:hAnsiTheme="minorBidi"/>
          <w:b/>
          <w:bCs/>
        </w:rPr>
        <w:t>Z</w:t>
      </w:r>
      <w:r w:rsidR="00322AC0">
        <w:rPr>
          <w:rFonts w:asciiTheme="minorBidi" w:hAnsiTheme="minorBidi"/>
          <w:b/>
          <w:bCs/>
          <w:vertAlign w:val="subscript"/>
        </w:rPr>
        <w:t>4</w:t>
      </w:r>
      <w:r>
        <w:rPr>
          <w:rFonts w:asciiTheme="minorBidi" w:hAnsiTheme="minorBidi" w:cstheme="minorBidi" w:hint="cs"/>
          <w:b/>
          <w:bCs/>
          <w:rtl/>
        </w:rPr>
        <w:t>.</w:t>
      </w:r>
    </w:p>
    <w:p w:rsidR="001B794F" w:rsidRDefault="001B794F" w:rsidP="00492D14">
      <w:pPr>
        <w:ind w:left="720"/>
        <w:rPr>
          <w:rtl/>
        </w:rPr>
      </w:pPr>
    </w:p>
    <w:p w:rsidR="00EE342F" w:rsidRPr="0097002B" w:rsidRDefault="00EE342F" w:rsidP="007C31A4">
      <w:pPr>
        <w:pStyle w:val="ListParagraph"/>
        <w:numPr>
          <w:ilvl w:val="1"/>
          <w:numId w:val="374"/>
        </w:numPr>
        <w:ind w:left="720" w:hanging="720"/>
        <w:rPr>
          <w:b/>
          <w:bCs/>
          <w:sz w:val="28"/>
          <w:szCs w:val="28"/>
          <w:rtl/>
        </w:rPr>
      </w:pPr>
      <w:bookmarkStart w:id="1771" w:name="_Ref486932012"/>
      <w:bookmarkStart w:id="1772" w:name="נספח45_סעיף17"/>
      <w:r w:rsidRPr="0097002B">
        <w:rPr>
          <w:b/>
          <w:bCs/>
          <w:sz w:val="28"/>
          <w:szCs w:val="28"/>
          <w:rtl/>
        </w:rPr>
        <w:t xml:space="preserve">רמת שירות נדרשת – </w:t>
      </w:r>
      <w:r w:rsidRPr="00EE342F">
        <w:rPr>
          <w:b/>
          <w:bCs/>
          <w:sz w:val="28"/>
          <w:szCs w:val="28"/>
          <w:rtl/>
        </w:rPr>
        <w:t>ביצועי בקשות שינוי (</w:t>
      </w:r>
      <w:r w:rsidRPr="00EE342F">
        <w:rPr>
          <w:b/>
          <w:bCs/>
          <w:sz w:val="28"/>
          <w:szCs w:val="28"/>
        </w:rPr>
        <w:t>Change Request</w:t>
      </w:r>
      <w:r w:rsidRPr="00EE342F">
        <w:rPr>
          <w:b/>
          <w:bCs/>
          <w:sz w:val="28"/>
          <w:szCs w:val="28"/>
          <w:rtl/>
        </w:rPr>
        <w:t xml:space="preserve">) / פעולות </w:t>
      </w:r>
      <w:r w:rsidRPr="00EE342F">
        <w:rPr>
          <w:b/>
          <w:bCs/>
          <w:sz w:val="28"/>
          <w:szCs w:val="28"/>
        </w:rPr>
        <w:t>IMAC</w:t>
      </w:r>
      <w:bookmarkEnd w:id="1771"/>
    </w:p>
    <w:bookmarkEnd w:id="1772"/>
    <w:p w:rsidR="00EE342F" w:rsidRDefault="00EE342F" w:rsidP="00EE342F">
      <w:pPr>
        <w:ind w:left="720"/>
        <w:rPr>
          <w:rtl/>
        </w:rPr>
      </w:pPr>
      <w:r w:rsidRPr="007206E6">
        <w:rPr>
          <w:rtl/>
        </w:rPr>
        <w:t xml:space="preserve">הטבלה שלהלן מפרטת את </w:t>
      </w:r>
      <w:r>
        <w:rPr>
          <w:rFonts w:hint="cs"/>
          <w:rtl/>
        </w:rPr>
        <w:t xml:space="preserve">דרישות רמת השירות הנדרשת מהספק בביצוע בקשות שינוי </w:t>
      </w:r>
      <w:r w:rsidRPr="00171EB0">
        <w:rPr>
          <w:rtl/>
        </w:rPr>
        <w:t>(</w:t>
      </w:r>
      <w:r w:rsidRPr="00171EB0">
        <w:t>Change Request</w:t>
      </w:r>
      <w:r w:rsidRPr="00171EB0">
        <w:rPr>
          <w:rtl/>
        </w:rPr>
        <w:t xml:space="preserve">) / פעולות </w:t>
      </w:r>
      <w:r w:rsidRPr="00171EB0">
        <w:t>IMAC</w:t>
      </w:r>
      <w:r>
        <w:rPr>
          <w:rFonts w:hint="cs"/>
          <w:rtl/>
        </w:rPr>
        <w:t xml:space="preserve"> :</w:t>
      </w:r>
    </w:p>
    <w:tbl>
      <w:tblPr>
        <w:tblStyle w:val="TableGrid"/>
        <w:bidiVisual/>
        <w:tblW w:w="9496" w:type="dxa"/>
        <w:tblInd w:w="741"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2693"/>
        <w:gridCol w:w="833"/>
        <w:gridCol w:w="1134"/>
        <w:gridCol w:w="850"/>
        <w:gridCol w:w="3419"/>
      </w:tblGrid>
      <w:tr w:rsidR="00EE342F" w:rsidRPr="00DB6F83" w:rsidTr="00EC35C0">
        <w:trPr>
          <w:cantSplit/>
          <w:tblHeader/>
        </w:trPr>
        <w:tc>
          <w:tcPr>
            <w:tcW w:w="567" w:type="dxa"/>
            <w:tcBorders>
              <w:top w:val="double" w:sz="4" w:space="0" w:color="auto"/>
              <w:bottom w:val="double" w:sz="4" w:space="0" w:color="auto"/>
            </w:tcBorders>
            <w:shd w:val="clear" w:color="auto" w:fill="BFBFBF" w:themeFill="background1" w:themeFillShade="BF"/>
            <w:vAlign w:val="center"/>
          </w:tcPr>
          <w:p w:rsidR="00EE342F" w:rsidRPr="00DB6F83" w:rsidRDefault="00EE342F" w:rsidP="00EE342F">
            <w:pPr>
              <w:spacing w:before="120" w:line="240" w:lineRule="auto"/>
              <w:jc w:val="center"/>
              <w:rPr>
                <w:b/>
                <w:bCs/>
                <w:rtl/>
              </w:rPr>
            </w:pPr>
            <w:r w:rsidRPr="00DB6F83">
              <w:rPr>
                <w:rFonts w:hint="cs"/>
                <w:b/>
                <w:bCs/>
                <w:rtl/>
              </w:rPr>
              <w:t>#</w:t>
            </w:r>
          </w:p>
        </w:tc>
        <w:tc>
          <w:tcPr>
            <w:tcW w:w="2693" w:type="dxa"/>
            <w:tcBorders>
              <w:top w:val="double" w:sz="4" w:space="0" w:color="auto"/>
              <w:bottom w:val="double" w:sz="4" w:space="0" w:color="auto"/>
            </w:tcBorders>
            <w:shd w:val="clear" w:color="auto" w:fill="BFBFBF" w:themeFill="background1" w:themeFillShade="BF"/>
            <w:vAlign w:val="center"/>
          </w:tcPr>
          <w:p w:rsidR="00EE342F" w:rsidRPr="00DB6F83" w:rsidRDefault="00EE342F" w:rsidP="00EE342F">
            <w:pPr>
              <w:spacing w:before="120" w:line="240" w:lineRule="auto"/>
              <w:jc w:val="center"/>
              <w:rPr>
                <w:b/>
                <w:bCs/>
                <w:rtl/>
              </w:rPr>
            </w:pPr>
            <w:r w:rsidRPr="00DB6F83">
              <w:rPr>
                <w:rFonts w:hint="cs"/>
                <w:b/>
                <w:bCs/>
                <w:rtl/>
              </w:rPr>
              <w:t>מדד</w:t>
            </w:r>
          </w:p>
        </w:tc>
        <w:tc>
          <w:tcPr>
            <w:tcW w:w="833" w:type="dxa"/>
            <w:tcBorders>
              <w:top w:val="double" w:sz="4" w:space="0" w:color="auto"/>
              <w:bottom w:val="double" w:sz="4" w:space="0" w:color="auto"/>
            </w:tcBorders>
            <w:shd w:val="clear" w:color="auto" w:fill="BFBFBF" w:themeFill="background1" w:themeFillShade="BF"/>
            <w:vAlign w:val="center"/>
          </w:tcPr>
          <w:p w:rsidR="00EE342F" w:rsidRPr="00DB6F83" w:rsidRDefault="00EE342F" w:rsidP="00EE342F">
            <w:pPr>
              <w:spacing w:before="120" w:line="240" w:lineRule="auto"/>
              <w:jc w:val="center"/>
              <w:rPr>
                <w:b/>
                <w:bCs/>
                <w:rtl/>
              </w:rPr>
            </w:pPr>
            <w:r>
              <w:rPr>
                <w:rFonts w:hint="cs"/>
                <w:b/>
                <w:bCs/>
                <w:rtl/>
              </w:rPr>
              <w:t>תקופת מדידה</w:t>
            </w:r>
          </w:p>
        </w:tc>
        <w:tc>
          <w:tcPr>
            <w:tcW w:w="1134" w:type="dxa"/>
            <w:tcBorders>
              <w:top w:val="double" w:sz="4" w:space="0" w:color="auto"/>
              <w:bottom w:val="double" w:sz="4" w:space="0" w:color="auto"/>
            </w:tcBorders>
            <w:shd w:val="clear" w:color="auto" w:fill="BFBFBF" w:themeFill="background1" w:themeFillShade="BF"/>
            <w:vAlign w:val="center"/>
          </w:tcPr>
          <w:p w:rsidR="00EE342F" w:rsidRPr="00DB6F83" w:rsidRDefault="00EE342F" w:rsidP="00EE342F">
            <w:pPr>
              <w:spacing w:before="120" w:line="240" w:lineRule="auto"/>
              <w:jc w:val="center"/>
              <w:rPr>
                <w:b/>
                <w:bCs/>
                <w:rtl/>
              </w:rPr>
            </w:pPr>
            <w:r>
              <w:rPr>
                <w:rFonts w:hint="cs"/>
                <w:b/>
                <w:bCs/>
                <w:rtl/>
              </w:rPr>
              <w:t xml:space="preserve">ערך נדרש </w:t>
            </w:r>
            <w:r w:rsidRPr="0050289D">
              <w:rPr>
                <w:rFonts w:hint="cs"/>
                <w:b/>
                <w:bCs/>
                <w:vertAlign w:val="superscript"/>
                <w:rtl/>
              </w:rPr>
              <w:t>(1)</w:t>
            </w:r>
          </w:p>
        </w:tc>
        <w:tc>
          <w:tcPr>
            <w:tcW w:w="850" w:type="dxa"/>
            <w:tcBorders>
              <w:top w:val="double" w:sz="4" w:space="0" w:color="auto"/>
              <w:bottom w:val="double" w:sz="4" w:space="0" w:color="auto"/>
            </w:tcBorders>
            <w:shd w:val="clear" w:color="auto" w:fill="BFBFBF" w:themeFill="background1" w:themeFillShade="BF"/>
            <w:vAlign w:val="center"/>
          </w:tcPr>
          <w:p w:rsidR="00EE342F" w:rsidRPr="00DB6F83" w:rsidRDefault="00EE342F" w:rsidP="00EE342F">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(2)</w:t>
            </w:r>
          </w:p>
        </w:tc>
        <w:tc>
          <w:tcPr>
            <w:tcW w:w="3419" w:type="dxa"/>
            <w:tcBorders>
              <w:top w:val="double" w:sz="4" w:space="0" w:color="auto"/>
              <w:bottom w:val="double" w:sz="4" w:space="0" w:color="auto"/>
            </w:tcBorders>
            <w:shd w:val="clear" w:color="auto" w:fill="BFBFBF" w:themeFill="background1" w:themeFillShade="BF"/>
            <w:vAlign w:val="center"/>
          </w:tcPr>
          <w:p w:rsidR="00EE342F" w:rsidRPr="00DB6F83" w:rsidRDefault="00EE342F" w:rsidP="00EE342F">
            <w:pPr>
              <w:spacing w:before="120" w:line="240" w:lineRule="auto"/>
              <w:jc w:val="center"/>
              <w:rPr>
                <w:b/>
                <w:bCs/>
                <w:rtl/>
              </w:rPr>
            </w:pPr>
            <w:r>
              <w:rPr>
                <w:rFonts w:hint="cs"/>
                <w:b/>
                <w:bCs/>
                <w:rtl/>
              </w:rPr>
              <w:t>חישוב קנס</w:t>
            </w:r>
          </w:p>
        </w:tc>
      </w:tr>
      <w:tr w:rsidR="00EE342F" w:rsidTr="00EC35C0">
        <w:trPr>
          <w:cantSplit/>
        </w:trPr>
        <w:tc>
          <w:tcPr>
            <w:tcW w:w="567" w:type="dxa"/>
            <w:tcBorders>
              <w:top w:val="double" w:sz="4" w:space="0" w:color="auto"/>
              <w:bottom w:val="single" w:sz="4" w:space="0" w:color="auto"/>
            </w:tcBorders>
          </w:tcPr>
          <w:p w:rsidR="00EE342F" w:rsidRPr="0040704F" w:rsidRDefault="00EE342F" w:rsidP="00322AC0">
            <w:pPr>
              <w:spacing w:before="120"/>
              <w:jc w:val="center"/>
              <w:rPr>
                <w:lang w:eastAsia="en-US"/>
              </w:rPr>
            </w:pPr>
            <w:r w:rsidRPr="0040704F">
              <w:rPr>
                <w:lang w:eastAsia="en-US"/>
              </w:rPr>
              <w:t>Z</w:t>
            </w:r>
            <w:r w:rsidR="00322AC0">
              <w:rPr>
                <w:vertAlign w:val="subscript"/>
                <w:lang w:eastAsia="en-US"/>
              </w:rPr>
              <w:t>5</w:t>
            </w:r>
            <w:r>
              <w:rPr>
                <w:vertAlign w:val="subscript"/>
                <w:lang w:eastAsia="en-US"/>
              </w:rPr>
              <w:t>,1</w:t>
            </w:r>
          </w:p>
        </w:tc>
        <w:tc>
          <w:tcPr>
            <w:tcW w:w="2693" w:type="dxa"/>
            <w:tcBorders>
              <w:top w:val="double" w:sz="4" w:space="0" w:color="auto"/>
              <w:bottom w:val="single" w:sz="4" w:space="0" w:color="auto"/>
            </w:tcBorders>
          </w:tcPr>
          <w:p w:rsidR="00EE342F" w:rsidRDefault="00EE342F" w:rsidP="00EE342F">
            <w:pPr>
              <w:spacing w:before="120"/>
              <w:rPr>
                <w:rtl/>
              </w:rPr>
            </w:pPr>
            <w:r>
              <w:rPr>
                <w:rFonts w:hint="cs"/>
                <w:rtl/>
              </w:rPr>
              <w:t>זמן מרבי לביצוע בקשות שירות תוכנה שאינן דורשות הגעה של טכנאי לאתר לקוח ומבוצעות מרחוק ע"י מוקד התמיכה</w:t>
            </w:r>
          </w:p>
        </w:tc>
        <w:tc>
          <w:tcPr>
            <w:tcW w:w="833" w:type="dxa"/>
            <w:tcBorders>
              <w:top w:val="double" w:sz="4" w:space="0" w:color="auto"/>
              <w:bottom w:val="single" w:sz="4" w:space="0" w:color="auto"/>
            </w:tcBorders>
          </w:tcPr>
          <w:p w:rsidR="00EE342F" w:rsidRDefault="00EE342F" w:rsidP="00EE342F">
            <w:pPr>
              <w:spacing w:before="120"/>
              <w:jc w:val="center"/>
              <w:rPr>
                <w:rtl/>
              </w:rPr>
            </w:pPr>
            <w:r>
              <w:rPr>
                <w:rFonts w:hint="cs"/>
                <w:rtl/>
              </w:rPr>
              <w:t>חודש</w:t>
            </w:r>
          </w:p>
        </w:tc>
        <w:tc>
          <w:tcPr>
            <w:tcW w:w="1134" w:type="dxa"/>
            <w:tcBorders>
              <w:top w:val="double" w:sz="4" w:space="0" w:color="auto"/>
              <w:bottom w:val="single" w:sz="4" w:space="0" w:color="auto"/>
            </w:tcBorders>
          </w:tcPr>
          <w:p w:rsidR="00EE342F" w:rsidRDefault="00EE342F" w:rsidP="00EE342F">
            <w:pPr>
              <w:spacing w:before="120"/>
              <w:jc w:val="center"/>
              <w:rPr>
                <w:rtl/>
              </w:rPr>
            </w:pPr>
            <w:r>
              <w:rPr>
                <w:rFonts w:hint="cs"/>
                <w:rtl/>
              </w:rPr>
              <w:t>6 שעות</w:t>
            </w:r>
          </w:p>
        </w:tc>
        <w:tc>
          <w:tcPr>
            <w:tcW w:w="850" w:type="dxa"/>
            <w:tcBorders>
              <w:top w:val="double" w:sz="4" w:space="0" w:color="auto"/>
              <w:bottom w:val="single" w:sz="4" w:space="0" w:color="auto"/>
            </w:tcBorders>
          </w:tcPr>
          <w:p w:rsidR="00EE342F" w:rsidRDefault="00EE342F" w:rsidP="00EE342F">
            <w:pPr>
              <w:spacing w:before="120"/>
              <w:jc w:val="center"/>
              <w:rPr>
                <w:rtl/>
              </w:rPr>
            </w:pPr>
            <w:r>
              <w:rPr>
                <w:rFonts w:hint="cs"/>
                <w:rtl/>
              </w:rPr>
              <w:t>25%</w:t>
            </w:r>
          </w:p>
        </w:tc>
        <w:tc>
          <w:tcPr>
            <w:tcW w:w="3419" w:type="dxa"/>
            <w:tcBorders>
              <w:top w:val="double" w:sz="4" w:space="0" w:color="auto"/>
              <w:bottom w:val="single" w:sz="4" w:space="0" w:color="auto"/>
            </w:tcBorders>
          </w:tcPr>
          <w:p w:rsidR="00EE342F" w:rsidRDefault="00EE342F" w:rsidP="00765D7D">
            <w:pPr>
              <w:spacing w:before="120"/>
              <w:jc w:val="left"/>
              <w:rPr>
                <w:rtl/>
              </w:rPr>
            </w:pPr>
            <w:r>
              <w:rPr>
                <w:rFonts w:hint="cs"/>
                <w:rtl/>
              </w:rPr>
              <w:t xml:space="preserve">על כל </w:t>
            </w:r>
            <w:r w:rsidRPr="00C4110D">
              <w:rPr>
                <w:rFonts w:hint="cs"/>
                <w:u w:val="single"/>
                <w:rtl/>
              </w:rPr>
              <w:t>10 שעות חריגה</w:t>
            </w:r>
            <w:r>
              <w:rPr>
                <w:rFonts w:hint="cs"/>
                <w:rtl/>
              </w:rPr>
              <w:t xml:space="preserve"> מצטברות </w:t>
            </w:r>
            <w:r w:rsidR="007A63A4">
              <w:rPr>
                <w:rFonts w:hint="cs"/>
                <w:rtl/>
              </w:rPr>
              <w:t xml:space="preserve">(סכום כל החריגות מעבר ל 6 שעות בכל </w:t>
            </w:r>
            <w:r w:rsidR="00EC35C0">
              <w:rPr>
                <w:rFonts w:hint="cs"/>
                <w:rtl/>
              </w:rPr>
              <w:t>הבקשות</w:t>
            </w:r>
            <w:r w:rsidR="007A63A4">
              <w:rPr>
                <w:rFonts w:hint="cs"/>
                <w:rtl/>
              </w:rPr>
              <w:t xml:space="preserve"> מסוג זה בתקופת המדידה) </w:t>
            </w:r>
            <w:r>
              <w:rPr>
                <w:rFonts w:hint="cs"/>
                <w:rtl/>
              </w:rPr>
              <w:t xml:space="preserve">ישלם הספק קנס בסך </w:t>
            </w:r>
            <w:r w:rsidR="00765D7D">
              <w:rPr>
                <w:rFonts w:hint="cs"/>
                <w:rtl/>
              </w:rPr>
              <w:t>0.05</w:t>
            </w:r>
            <w:r>
              <w:rPr>
                <w:rFonts w:hint="cs"/>
                <w:rtl/>
              </w:rPr>
              <w:t>% מהתשלום החודשי</w:t>
            </w:r>
          </w:p>
        </w:tc>
      </w:tr>
      <w:tr w:rsidR="00EE342F" w:rsidTr="00EC35C0">
        <w:trPr>
          <w:cantSplit/>
        </w:trPr>
        <w:tc>
          <w:tcPr>
            <w:tcW w:w="567" w:type="dxa"/>
            <w:tcBorders>
              <w:top w:val="single" w:sz="4" w:space="0" w:color="auto"/>
              <w:bottom w:val="double" w:sz="4" w:space="0" w:color="auto"/>
            </w:tcBorders>
          </w:tcPr>
          <w:p w:rsidR="00EE342F" w:rsidRPr="0040704F" w:rsidRDefault="00EE342F" w:rsidP="00322AC0">
            <w:pPr>
              <w:spacing w:before="120"/>
              <w:jc w:val="center"/>
              <w:rPr>
                <w:lang w:eastAsia="en-US"/>
              </w:rPr>
            </w:pPr>
            <w:r w:rsidRPr="0040704F">
              <w:rPr>
                <w:lang w:eastAsia="en-US"/>
              </w:rPr>
              <w:t>Z</w:t>
            </w:r>
            <w:r w:rsidR="00322AC0">
              <w:rPr>
                <w:vertAlign w:val="subscript"/>
                <w:lang w:eastAsia="en-US"/>
              </w:rPr>
              <w:t>5</w:t>
            </w:r>
            <w:r>
              <w:rPr>
                <w:vertAlign w:val="subscript"/>
                <w:lang w:eastAsia="en-US"/>
              </w:rPr>
              <w:t>,2</w:t>
            </w:r>
          </w:p>
        </w:tc>
        <w:tc>
          <w:tcPr>
            <w:tcW w:w="2693" w:type="dxa"/>
            <w:tcBorders>
              <w:top w:val="single" w:sz="4" w:space="0" w:color="auto"/>
              <w:bottom w:val="double" w:sz="4" w:space="0" w:color="auto"/>
            </w:tcBorders>
          </w:tcPr>
          <w:p w:rsidR="00EE342F" w:rsidRDefault="00EE342F" w:rsidP="00831C4D">
            <w:pPr>
              <w:spacing w:before="120"/>
              <w:rPr>
                <w:rtl/>
              </w:rPr>
            </w:pPr>
            <w:r>
              <w:rPr>
                <w:rFonts w:hint="cs"/>
                <w:rtl/>
              </w:rPr>
              <w:t xml:space="preserve">זמן מרבי לביצוע בקשות שירות חומרה </w:t>
            </w:r>
            <w:r w:rsidR="00DF15DF">
              <w:rPr>
                <w:rFonts w:hint="cs"/>
                <w:rtl/>
              </w:rPr>
              <w:t xml:space="preserve">/ </w:t>
            </w:r>
            <w:r w:rsidR="00DF15DF">
              <w:t>IMAC</w:t>
            </w:r>
            <w:r w:rsidR="00DF15DF">
              <w:rPr>
                <w:rFonts w:hint="cs"/>
                <w:rtl/>
              </w:rPr>
              <w:t xml:space="preserve"> </w:t>
            </w:r>
            <w:r>
              <w:rPr>
                <w:rFonts w:hint="cs"/>
                <w:rtl/>
              </w:rPr>
              <w:t xml:space="preserve">הדורשות הגעה של טכנאי לאתר לקוח </w:t>
            </w:r>
          </w:p>
        </w:tc>
        <w:tc>
          <w:tcPr>
            <w:tcW w:w="833" w:type="dxa"/>
            <w:tcBorders>
              <w:top w:val="single" w:sz="4" w:space="0" w:color="auto"/>
              <w:bottom w:val="double" w:sz="4" w:space="0" w:color="auto"/>
            </w:tcBorders>
          </w:tcPr>
          <w:p w:rsidR="00EE342F" w:rsidRDefault="00EE342F" w:rsidP="00EE342F">
            <w:pPr>
              <w:spacing w:before="120"/>
              <w:jc w:val="center"/>
              <w:rPr>
                <w:rtl/>
              </w:rPr>
            </w:pPr>
            <w:r>
              <w:rPr>
                <w:rFonts w:hint="cs"/>
                <w:rtl/>
              </w:rPr>
              <w:t>חודש</w:t>
            </w:r>
          </w:p>
        </w:tc>
        <w:tc>
          <w:tcPr>
            <w:tcW w:w="1134" w:type="dxa"/>
            <w:tcBorders>
              <w:top w:val="single" w:sz="4" w:space="0" w:color="auto"/>
              <w:bottom w:val="double" w:sz="4" w:space="0" w:color="auto"/>
            </w:tcBorders>
          </w:tcPr>
          <w:p w:rsidR="00EE342F" w:rsidRDefault="00EE342F" w:rsidP="00EE342F">
            <w:pPr>
              <w:spacing w:before="120"/>
              <w:jc w:val="center"/>
              <w:rPr>
                <w:rtl/>
              </w:rPr>
            </w:pPr>
            <w:r>
              <w:rPr>
                <w:rFonts w:hint="cs"/>
                <w:rtl/>
              </w:rPr>
              <w:t>3 ימי עבודה</w:t>
            </w:r>
          </w:p>
        </w:tc>
        <w:tc>
          <w:tcPr>
            <w:tcW w:w="850" w:type="dxa"/>
            <w:tcBorders>
              <w:top w:val="single" w:sz="4" w:space="0" w:color="auto"/>
              <w:bottom w:val="double" w:sz="4" w:space="0" w:color="auto"/>
            </w:tcBorders>
          </w:tcPr>
          <w:p w:rsidR="00EE342F" w:rsidRDefault="00DF15DF" w:rsidP="00EE342F">
            <w:pPr>
              <w:spacing w:before="120"/>
              <w:jc w:val="center"/>
              <w:rPr>
                <w:rtl/>
              </w:rPr>
            </w:pPr>
            <w:r>
              <w:rPr>
                <w:rFonts w:hint="cs"/>
                <w:rtl/>
              </w:rPr>
              <w:t>75</w:t>
            </w:r>
            <w:r w:rsidR="00EE342F">
              <w:rPr>
                <w:rFonts w:hint="cs"/>
                <w:rtl/>
              </w:rPr>
              <w:t>%</w:t>
            </w:r>
          </w:p>
        </w:tc>
        <w:tc>
          <w:tcPr>
            <w:tcW w:w="3419" w:type="dxa"/>
            <w:tcBorders>
              <w:top w:val="single" w:sz="4" w:space="0" w:color="auto"/>
              <w:bottom w:val="double" w:sz="4" w:space="0" w:color="auto"/>
            </w:tcBorders>
          </w:tcPr>
          <w:p w:rsidR="00EE342F" w:rsidRDefault="00EE342F" w:rsidP="00765D7D">
            <w:pPr>
              <w:spacing w:before="120"/>
              <w:jc w:val="left"/>
              <w:rPr>
                <w:rtl/>
              </w:rPr>
            </w:pPr>
            <w:r>
              <w:rPr>
                <w:rFonts w:hint="cs"/>
                <w:rtl/>
              </w:rPr>
              <w:t xml:space="preserve">על כל </w:t>
            </w:r>
            <w:r w:rsidRPr="00C4110D">
              <w:rPr>
                <w:rFonts w:hint="cs"/>
                <w:u w:val="single"/>
                <w:rtl/>
              </w:rPr>
              <w:t>10 שעות חריגה</w:t>
            </w:r>
            <w:r>
              <w:rPr>
                <w:rFonts w:hint="cs"/>
                <w:rtl/>
              </w:rPr>
              <w:t xml:space="preserve"> מצטברות </w:t>
            </w:r>
            <w:r w:rsidR="00EC35C0">
              <w:rPr>
                <w:rFonts w:hint="cs"/>
                <w:rtl/>
              </w:rPr>
              <w:t xml:space="preserve">(סכום כל החריגות מעבר ל 3 ימי עבודה בכל הבקשות מסוג זה בתקופת המדידה) </w:t>
            </w:r>
            <w:r>
              <w:rPr>
                <w:rFonts w:hint="cs"/>
                <w:rtl/>
              </w:rPr>
              <w:t xml:space="preserve">ישלם הספק קנס בסך </w:t>
            </w:r>
            <w:r w:rsidR="00765D7D">
              <w:rPr>
                <w:rFonts w:hint="cs"/>
                <w:rtl/>
              </w:rPr>
              <w:t>0.05</w:t>
            </w:r>
            <w:r>
              <w:rPr>
                <w:rFonts w:hint="cs"/>
                <w:rtl/>
              </w:rPr>
              <w:t>% מהתשלום החודשי</w:t>
            </w:r>
          </w:p>
        </w:tc>
      </w:tr>
    </w:tbl>
    <w:p w:rsidR="003B79E2" w:rsidRDefault="003B79E2" w:rsidP="00492D14">
      <w:pPr>
        <w:ind w:left="720"/>
        <w:rPr>
          <w:rtl/>
        </w:rPr>
      </w:pPr>
    </w:p>
    <w:p w:rsidR="003B79E2" w:rsidRDefault="003B79E2">
      <w:pPr>
        <w:bidi w:val="0"/>
        <w:spacing w:line="240" w:lineRule="auto"/>
        <w:jc w:val="left"/>
        <w:rPr>
          <w:rtl/>
        </w:rPr>
      </w:pPr>
      <w:r>
        <w:rPr>
          <w:rtl/>
        </w:rPr>
        <w:br w:type="page"/>
      </w:r>
    </w:p>
    <w:p w:rsidR="001B794F" w:rsidRDefault="001B794F" w:rsidP="00492D14">
      <w:pPr>
        <w:ind w:left="720"/>
        <w:rPr>
          <w:rtl/>
        </w:rPr>
      </w:pPr>
    </w:p>
    <w:p w:rsidR="00DF15DF" w:rsidRPr="00541B4E" w:rsidRDefault="00DF15DF" w:rsidP="00DF15DF">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06" w:right="113"/>
        <w:rPr>
          <w:rFonts w:asciiTheme="minorBidi" w:hAnsiTheme="minorBidi" w:cstheme="minorBidi"/>
          <w:b/>
          <w:bCs/>
          <w:u w:val="single"/>
          <w:rtl/>
        </w:rPr>
      </w:pPr>
      <w:r w:rsidRPr="00541B4E">
        <w:rPr>
          <w:rFonts w:asciiTheme="minorBidi" w:hAnsiTheme="minorBidi" w:cstheme="minorBidi" w:hint="cs"/>
          <w:b/>
          <w:bCs/>
          <w:u w:val="single"/>
          <w:rtl/>
        </w:rPr>
        <w:t>הערות</w:t>
      </w:r>
    </w:p>
    <w:p w:rsidR="00DF15DF" w:rsidRDefault="00DF15DF" w:rsidP="00DF15DF">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rtl/>
        </w:rPr>
      </w:pPr>
      <w:r>
        <w:rPr>
          <w:rFonts w:asciiTheme="minorBidi" w:hAnsiTheme="minorBidi" w:cstheme="minorBidi"/>
          <w:b/>
          <w:bCs/>
        </w:rPr>
        <w:sym w:font="Wingdings" w:char="F081"/>
      </w:r>
      <w:r>
        <w:rPr>
          <w:rFonts w:asciiTheme="minorBidi" w:hAnsiTheme="minorBidi" w:cstheme="minorBidi"/>
          <w:b/>
          <w:bCs/>
          <w:rtl/>
        </w:rPr>
        <w:tab/>
      </w:r>
      <w:r>
        <w:rPr>
          <w:rFonts w:asciiTheme="minorBidi" w:hAnsiTheme="minorBidi" w:cstheme="minorBidi" w:hint="cs"/>
          <w:b/>
          <w:bCs/>
          <w:rtl/>
        </w:rPr>
        <w:t>מדידת הזמן בשעות הפעילות המקובלות מ 07:30 בבוקר ועד 17:00 אחר הצהריים. לדוגמה אם נפתחה מקשת שירות מסוג תוכנה בשעה 15:00, יש להשלימה עד שעה 11:30 ביום העבודה שלמחרת.</w:t>
      </w:r>
    </w:p>
    <w:p w:rsidR="00DF15DF" w:rsidRPr="00FC7513" w:rsidRDefault="00DF15DF" w:rsidP="00322AC0">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rtl/>
        </w:rPr>
      </w:pPr>
      <w:r>
        <w:rPr>
          <w:rFonts w:asciiTheme="minorBidi" w:hAnsiTheme="minorBidi" w:cstheme="minorBidi"/>
          <w:b/>
          <w:bCs/>
        </w:rPr>
        <w:sym w:font="Wingdings" w:char="F082"/>
      </w:r>
      <w:r>
        <w:rPr>
          <w:rFonts w:asciiTheme="minorBidi" w:hAnsiTheme="minorBidi" w:cstheme="minorBidi"/>
          <w:b/>
          <w:bCs/>
          <w:rtl/>
        </w:rPr>
        <w:tab/>
      </w:r>
      <w:r>
        <w:rPr>
          <w:rFonts w:asciiTheme="minorBidi" w:hAnsiTheme="minorBidi" w:cstheme="minorBidi" w:hint="cs"/>
          <w:b/>
          <w:bCs/>
          <w:rtl/>
        </w:rPr>
        <w:t xml:space="preserve">מתוך ציון רמת השירות </w:t>
      </w:r>
      <w:r>
        <w:rPr>
          <w:rFonts w:asciiTheme="minorBidi" w:hAnsiTheme="minorBidi" w:hint="cs"/>
          <w:b/>
          <w:bCs/>
          <w:rtl/>
        </w:rPr>
        <w:t xml:space="preserve">לביצוע בקשות שינוי </w:t>
      </w:r>
      <w:r>
        <w:rPr>
          <w:rFonts w:asciiTheme="minorBidi" w:hAnsiTheme="minorBidi"/>
          <w:b/>
          <w:bCs/>
        </w:rPr>
        <w:t>Z</w:t>
      </w:r>
      <w:r w:rsidR="00322AC0">
        <w:rPr>
          <w:rFonts w:asciiTheme="minorBidi" w:hAnsiTheme="minorBidi"/>
          <w:b/>
          <w:bCs/>
          <w:vertAlign w:val="subscript"/>
        </w:rPr>
        <w:t>5</w:t>
      </w:r>
      <w:r>
        <w:rPr>
          <w:rFonts w:asciiTheme="minorBidi" w:hAnsiTheme="minorBidi" w:cstheme="minorBidi" w:hint="cs"/>
          <w:b/>
          <w:bCs/>
          <w:rtl/>
        </w:rPr>
        <w:t>.</w:t>
      </w:r>
    </w:p>
    <w:p w:rsidR="001B794F" w:rsidRDefault="001B794F" w:rsidP="00492D14">
      <w:pPr>
        <w:ind w:left="720"/>
        <w:rPr>
          <w:rtl/>
        </w:rPr>
      </w:pPr>
    </w:p>
    <w:p w:rsidR="00322AC0" w:rsidRPr="0097002B" w:rsidRDefault="00322AC0" w:rsidP="007C31A4">
      <w:pPr>
        <w:pStyle w:val="ListParagraph"/>
        <w:numPr>
          <w:ilvl w:val="1"/>
          <w:numId w:val="374"/>
        </w:numPr>
        <w:ind w:left="720" w:hanging="720"/>
        <w:rPr>
          <w:b/>
          <w:bCs/>
          <w:sz w:val="28"/>
          <w:szCs w:val="28"/>
          <w:rtl/>
        </w:rPr>
      </w:pPr>
      <w:bookmarkStart w:id="1773" w:name="_Ref486933647"/>
      <w:bookmarkStart w:id="1774" w:name="נספח45_סעיף18"/>
      <w:r w:rsidRPr="0097002B">
        <w:rPr>
          <w:b/>
          <w:bCs/>
          <w:sz w:val="28"/>
          <w:szCs w:val="28"/>
          <w:rtl/>
        </w:rPr>
        <w:t xml:space="preserve">רמת שירות נדרשת – </w:t>
      </w:r>
      <w:r>
        <w:rPr>
          <w:rFonts w:hint="cs"/>
          <w:b/>
          <w:bCs/>
          <w:sz w:val="28"/>
          <w:szCs w:val="28"/>
          <w:rtl/>
        </w:rPr>
        <w:t>שמירה על עדכניות טכנולוגית</w:t>
      </w:r>
      <w:bookmarkEnd w:id="1773"/>
    </w:p>
    <w:bookmarkEnd w:id="1774"/>
    <w:p w:rsidR="005547C9" w:rsidRDefault="005547C9" w:rsidP="005D240B">
      <w:pPr>
        <w:ind w:left="720"/>
        <w:rPr>
          <w:rtl/>
        </w:rPr>
      </w:pPr>
      <w:r w:rsidRPr="007206E6">
        <w:rPr>
          <w:rtl/>
        </w:rPr>
        <w:t xml:space="preserve">הטבלה שלהלן מפרטת את </w:t>
      </w:r>
      <w:r>
        <w:rPr>
          <w:rFonts w:hint="cs"/>
          <w:rtl/>
        </w:rPr>
        <w:t>דרישות רמת השירות הנדרשת מהספק בשמירה על עדכניות טכנולוגית :</w:t>
      </w:r>
    </w:p>
    <w:tbl>
      <w:tblPr>
        <w:tblStyle w:val="TableGrid"/>
        <w:bidiVisual/>
        <w:tblW w:w="9496" w:type="dxa"/>
        <w:tblInd w:w="741"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2693"/>
        <w:gridCol w:w="833"/>
        <w:gridCol w:w="1134"/>
        <w:gridCol w:w="850"/>
        <w:gridCol w:w="3419"/>
      </w:tblGrid>
      <w:tr w:rsidR="005547C9" w:rsidRPr="00DB6F83" w:rsidTr="00EC35C0">
        <w:trPr>
          <w:cantSplit/>
          <w:tblHeader/>
        </w:trPr>
        <w:tc>
          <w:tcPr>
            <w:tcW w:w="567" w:type="dxa"/>
            <w:tcBorders>
              <w:top w:val="double" w:sz="4" w:space="0" w:color="auto"/>
              <w:bottom w:val="double" w:sz="4" w:space="0" w:color="auto"/>
            </w:tcBorders>
            <w:shd w:val="clear" w:color="auto" w:fill="BFBFBF" w:themeFill="background1" w:themeFillShade="BF"/>
            <w:vAlign w:val="center"/>
          </w:tcPr>
          <w:p w:rsidR="005547C9" w:rsidRPr="00DB6F83" w:rsidRDefault="005547C9" w:rsidP="00591AFF">
            <w:pPr>
              <w:spacing w:before="120" w:line="240" w:lineRule="auto"/>
              <w:jc w:val="center"/>
              <w:rPr>
                <w:b/>
                <w:bCs/>
                <w:rtl/>
              </w:rPr>
            </w:pPr>
            <w:r w:rsidRPr="00DB6F83">
              <w:rPr>
                <w:rFonts w:hint="cs"/>
                <w:b/>
                <w:bCs/>
                <w:rtl/>
              </w:rPr>
              <w:t>#</w:t>
            </w:r>
          </w:p>
        </w:tc>
        <w:tc>
          <w:tcPr>
            <w:tcW w:w="2693" w:type="dxa"/>
            <w:tcBorders>
              <w:top w:val="double" w:sz="4" w:space="0" w:color="auto"/>
              <w:bottom w:val="double" w:sz="4" w:space="0" w:color="auto"/>
            </w:tcBorders>
            <w:shd w:val="clear" w:color="auto" w:fill="BFBFBF" w:themeFill="background1" w:themeFillShade="BF"/>
            <w:vAlign w:val="center"/>
          </w:tcPr>
          <w:p w:rsidR="005547C9" w:rsidRPr="00DB6F83" w:rsidRDefault="005547C9" w:rsidP="00591AFF">
            <w:pPr>
              <w:spacing w:before="120" w:line="240" w:lineRule="auto"/>
              <w:jc w:val="center"/>
              <w:rPr>
                <w:b/>
                <w:bCs/>
                <w:rtl/>
              </w:rPr>
            </w:pPr>
            <w:r w:rsidRPr="00DB6F83">
              <w:rPr>
                <w:rFonts w:hint="cs"/>
                <w:b/>
                <w:bCs/>
                <w:rtl/>
              </w:rPr>
              <w:t>מדד</w:t>
            </w:r>
          </w:p>
        </w:tc>
        <w:tc>
          <w:tcPr>
            <w:tcW w:w="833" w:type="dxa"/>
            <w:tcBorders>
              <w:top w:val="double" w:sz="4" w:space="0" w:color="auto"/>
              <w:bottom w:val="double" w:sz="4" w:space="0" w:color="auto"/>
            </w:tcBorders>
            <w:shd w:val="clear" w:color="auto" w:fill="BFBFBF" w:themeFill="background1" w:themeFillShade="BF"/>
            <w:vAlign w:val="center"/>
          </w:tcPr>
          <w:p w:rsidR="005547C9" w:rsidRPr="00DB6F83" w:rsidRDefault="005547C9" w:rsidP="00591AFF">
            <w:pPr>
              <w:spacing w:before="120" w:line="240" w:lineRule="auto"/>
              <w:jc w:val="center"/>
              <w:rPr>
                <w:b/>
                <w:bCs/>
                <w:rtl/>
              </w:rPr>
            </w:pPr>
            <w:r>
              <w:rPr>
                <w:rFonts w:hint="cs"/>
                <w:b/>
                <w:bCs/>
                <w:rtl/>
              </w:rPr>
              <w:t>תקופת מדידה</w:t>
            </w:r>
          </w:p>
        </w:tc>
        <w:tc>
          <w:tcPr>
            <w:tcW w:w="1134" w:type="dxa"/>
            <w:tcBorders>
              <w:top w:val="double" w:sz="4" w:space="0" w:color="auto"/>
              <w:bottom w:val="double" w:sz="4" w:space="0" w:color="auto"/>
            </w:tcBorders>
            <w:shd w:val="clear" w:color="auto" w:fill="BFBFBF" w:themeFill="background1" w:themeFillShade="BF"/>
            <w:vAlign w:val="center"/>
          </w:tcPr>
          <w:p w:rsidR="005547C9" w:rsidRPr="00DB6F83" w:rsidRDefault="005547C9" w:rsidP="005D240B">
            <w:pPr>
              <w:spacing w:before="120" w:line="240" w:lineRule="auto"/>
              <w:jc w:val="center"/>
              <w:rPr>
                <w:b/>
                <w:bCs/>
                <w:rtl/>
              </w:rPr>
            </w:pPr>
            <w:r>
              <w:rPr>
                <w:rFonts w:hint="cs"/>
                <w:b/>
                <w:bCs/>
                <w:rtl/>
              </w:rPr>
              <w:t>ערך נדרש</w:t>
            </w:r>
          </w:p>
        </w:tc>
        <w:tc>
          <w:tcPr>
            <w:tcW w:w="850" w:type="dxa"/>
            <w:tcBorders>
              <w:top w:val="double" w:sz="4" w:space="0" w:color="auto"/>
              <w:bottom w:val="double" w:sz="4" w:space="0" w:color="auto"/>
            </w:tcBorders>
            <w:shd w:val="clear" w:color="auto" w:fill="BFBFBF" w:themeFill="background1" w:themeFillShade="BF"/>
            <w:vAlign w:val="center"/>
          </w:tcPr>
          <w:p w:rsidR="005547C9" w:rsidRPr="00DB6F83" w:rsidRDefault="005547C9" w:rsidP="005D240B">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w:t>
            </w:r>
            <w:r w:rsidR="00014CE6">
              <w:rPr>
                <w:rFonts w:hint="cs"/>
                <w:b/>
                <w:bCs/>
                <w:vertAlign w:val="superscript"/>
                <w:rtl/>
              </w:rPr>
              <w:t>1</w:t>
            </w:r>
            <w:r w:rsidRPr="0050289D">
              <w:rPr>
                <w:rFonts w:hint="cs"/>
                <w:b/>
                <w:bCs/>
                <w:vertAlign w:val="superscript"/>
                <w:rtl/>
              </w:rPr>
              <w:t>)</w:t>
            </w:r>
          </w:p>
        </w:tc>
        <w:tc>
          <w:tcPr>
            <w:tcW w:w="3419" w:type="dxa"/>
            <w:tcBorders>
              <w:top w:val="double" w:sz="4" w:space="0" w:color="auto"/>
              <w:bottom w:val="double" w:sz="4" w:space="0" w:color="auto"/>
            </w:tcBorders>
            <w:shd w:val="clear" w:color="auto" w:fill="BFBFBF" w:themeFill="background1" w:themeFillShade="BF"/>
            <w:vAlign w:val="center"/>
          </w:tcPr>
          <w:p w:rsidR="005547C9" w:rsidRPr="00DB6F83" w:rsidRDefault="005547C9" w:rsidP="00591AFF">
            <w:pPr>
              <w:spacing w:before="120" w:line="240" w:lineRule="auto"/>
              <w:jc w:val="center"/>
              <w:rPr>
                <w:b/>
                <w:bCs/>
                <w:rtl/>
              </w:rPr>
            </w:pPr>
            <w:r>
              <w:rPr>
                <w:rFonts w:hint="cs"/>
                <w:b/>
                <w:bCs/>
                <w:rtl/>
              </w:rPr>
              <w:t>חישוב קנס</w:t>
            </w:r>
          </w:p>
        </w:tc>
      </w:tr>
      <w:tr w:rsidR="005547C9" w:rsidTr="00EC35C0">
        <w:trPr>
          <w:cantSplit/>
        </w:trPr>
        <w:tc>
          <w:tcPr>
            <w:tcW w:w="567" w:type="dxa"/>
            <w:tcBorders>
              <w:top w:val="double" w:sz="4" w:space="0" w:color="auto"/>
              <w:bottom w:val="single" w:sz="4" w:space="0" w:color="auto"/>
            </w:tcBorders>
          </w:tcPr>
          <w:p w:rsidR="005547C9" w:rsidRPr="0040704F" w:rsidRDefault="005547C9" w:rsidP="005D240B">
            <w:pPr>
              <w:spacing w:before="120"/>
              <w:jc w:val="center"/>
              <w:rPr>
                <w:lang w:eastAsia="en-US"/>
              </w:rPr>
            </w:pPr>
            <w:r w:rsidRPr="0040704F">
              <w:rPr>
                <w:lang w:eastAsia="en-US"/>
              </w:rPr>
              <w:t>Z</w:t>
            </w:r>
            <w:r>
              <w:rPr>
                <w:vertAlign w:val="subscript"/>
                <w:lang w:eastAsia="en-US"/>
              </w:rPr>
              <w:t>6,1</w:t>
            </w:r>
          </w:p>
        </w:tc>
        <w:tc>
          <w:tcPr>
            <w:tcW w:w="2693" w:type="dxa"/>
            <w:tcBorders>
              <w:top w:val="double" w:sz="4" w:space="0" w:color="auto"/>
              <w:bottom w:val="single" w:sz="4" w:space="0" w:color="auto"/>
            </w:tcBorders>
          </w:tcPr>
          <w:p w:rsidR="005547C9" w:rsidRDefault="005547C9" w:rsidP="00CE3110">
            <w:pPr>
              <w:spacing w:before="120"/>
              <w:rPr>
                <w:rtl/>
              </w:rPr>
            </w:pPr>
            <w:r>
              <w:rPr>
                <w:rFonts w:hint="cs"/>
                <w:rtl/>
              </w:rPr>
              <w:t xml:space="preserve">אחוז </w:t>
            </w:r>
            <w:r w:rsidR="00ED4A04">
              <w:rPr>
                <w:rFonts w:hint="cs"/>
                <w:rtl/>
              </w:rPr>
              <w:t>עמידה בביצוע שדרוגים קריטיים ל</w:t>
            </w:r>
            <w:r>
              <w:rPr>
                <w:rFonts w:hint="cs"/>
                <w:rtl/>
              </w:rPr>
              <w:t xml:space="preserve">רכיבי תוכנה </w:t>
            </w:r>
            <w:r w:rsidR="00ED4A04">
              <w:rPr>
                <w:rFonts w:hint="cs"/>
                <w:rtl/>
              </w:rPr>
              <w:t>ב</w:t>
            </w:r>
            <w:r>
              <w:rPr>
                <w:rFonts w:hint="cs"/>
                <w:rtl/>
              </w:rPr>
              <w:t>מסגרת מנגנון עדכניות טכנולוגית במועד</w:t>
            </w:r>
            <w:r w:rsidR="00CE3110">
              <w:rPr>
                <w:rFonts w:hint="cs"/>
                <w:rtl/>
              </w:rPr>
              <w:t xml:space="preserve"> (תוך 5 ימי עבודה ממועד פרסומם ע"י היצרן)</w:t>
            </w:r>
          </w:p>
        </w:tc>
        <w:tc>
          <w:tcPr>
            <w:tcW w:w="833" w:type="dxa"/>
            <w:tcBorders>
              <w:top w:val="double" w:sz="4" w:space="0" w:color="auto"/>
              <w:bottom w:val="single" w:sz="4" w:space="0" w:color="auto"/>
            </w:tcBorders>
          </w:tcPr>
          <w:p w:rsidR="005547C9" w:rsidRDefault="00640FB3" w:rsidP="00591AFF">
            <w:pPr>
              <w:spacing w:before="120"/>
              <w:jc w:val="center"/>
              <w:rPr>
                <w:rtl/>
              </w:rPr>
            </w:pPr>
            <w:r>
              <w:rPr>
                <w:rFonts w:hint="cs"/>
                <w:rtl/>
              </w:rPr>
              <w:t>חודשי</w:t>
            </w:r>
          </w:p>
        </w:tc>
        <w:tc>
          <w:tcPr>
            <w:tcW w:w="1134" w:type="dxa"/>
            <w:tcBorders>
              <w:top w:val="double" w:sz="4" w:space="0" w:color="auto"/>
              <w:bottom w:val="single" w:sz="4" w:space="0" w:color="auto"/>
            </w:tcBorders>
          </w:tcPr>
          <w:p w:rsidR="005547C9" w:rsidRDefault="005547C9" w:rsidP="00591AFF">
            <w:pPr>
              <w:spacing w:before="120"/>
              <w:jc w:val="center"/>
              <w:rPr>
                <w:rtl/>
              </w:rPr>
            </w:pPr>
            <w:r>
              <w:rPr>
                <w:rFonts w:hint="cs"/>
                <w:rtl/>
              </w:rPr>
              <w:t>100%</w:t>
            </w:r>
          </w:p>
        </w:tc>
        <w:tc>
          <w:tcPr>
            <w:tcW w:w="850" w:type="dxa"/>
            <w:tcBorders>
              <w:top w:val="double" w:sz="4" w:space="0" w:color="auto"/>
              <w:bottom w:val="single" w:sz="4" w:space="0" w:color="auto"/>
            </w:tcBorders>
          </w:tcPr>
          <w:p w:rsidR="005547C9" w:rsidRDefault="00ED4A04" w:rsidP="00591AFF">
            <w:pPr>
              <w:spacing w:before="120"/>
              <w:jc w:val="center"/>
              <w:rPr>
                <w:rtl/>
              </w:rPr>
            </w:pPr>
            <w:r>
              <w:rPr>
                <w:rFonts w:hint="cs"/>
                <w:rtl/>
              </w:rPr>
              <w:t>20</w:t>
            </w:r>
            <w:r w:rsidR="005547C9">
              <w:rPr>
                <w:rFonts w:hint="cs"/>
                <w:rtl/>
              </w:rPr>
              <w:t>%</w:t>
            </w:r>
          </w:p>
        </w:tc>
        <w:tc>
          <w:tcPr>
            <w:tcW w:w="3419" w:type="dxa"/>
            <w:tcBorders>
              <w:top w:val="double" w:sz="4" w:space="0" w:color="auto"/>
              <w:bottom w:val="single" w:sz="4" w:space="0" w:color="auto"/>
            </w:tcBorders>
          </w:tcPr>
          <w:p w:rsidR="005547C9" w:rsidRDefault="005547C9" w:rsidP="00765D7D">
            <w:pPr>
              <w:spacing w:before="120"/>
              <w:jc w:val="left"/>
              <w:rPr>
                <w:rtl/>
              </w:rPr>
            </w:pPr>
            <w:r>
              <w:rPr>
                <w:rFonts w:hint="cs"/>
                <w:rtl/>
              </w:rPr>
              <w:t xml:space="preserve">על כל </w:t>
            </w:r>
            <w:r>
              <w:rPr>
                <w:rFonts w:hint="cs"/>
                <w:u w:val="single"/>
                <w:rtl/>
              </w:rPr>
              <w:t xml:space="preserve">יום חריגה מצטבר </w:t>
            </w:r>
            <w:r w:rsidR="00EC35C0">
              <w:rPr>
                <w:rFonts w:hint="cs"/>
                <w:rtl/>
              </w:rPr>
              <w:t xml:space="preserve">(סכום כל החריגות מעבר למועד השדרוג בכל השדרוגים הקריטיים בתקופת המדידה) </w:t>
            </w:r>
            <w:r>
              <w:rPr>
                <w:rFonts w:hint="cs"/>
                <w:rtl/>
              </w:rPr>
              <w:t xml:space="preserve">ישלם הספק קנס בסך </w:t>
            </w:r>
            <w:r w:rsidR="00765D7D">
              <w:rPr>
                <w:rFonts w:hint="cs"/>
                <w:rtl/>
              </w:rPr>
              <w:t>0.1</w:t>
            </w:r>
            <w:r>
              <w:rPr>
                <w:rFonts w:hint="cs"/>
                <w:rtl/>
              </w:rPr>
              <w:t>% מהתשלום החודשי</w:t>
            </w:r>
          </w:p>
          <w:p w:rsidR="00765D7D" w:rsidRDefault="00765D7D" w:rsidP="00765D7D">
            <w:pPr>
              <w:spacing w:before="120"/>
              <w:jc w:val="left"/>
              <w:rPr>
                <w:rtl/>
              </w:rPr>
            </w:pPr>
            <w:r>
              <w:rPr>
                <w:rFonts w:hint="cs"/>
                <w:rtl/>
              </w:rPr>
              <w:t>החריגה נמדדת לכל שדרוג בפני עצמו</w:t>
            </w:r>
          </w:p>
        </w:tc>
      </w:tr>
      <w:tr w:rsidR="00ED4A04" w:rsidTr="00CE3110">
        <w:trPr>
          <w:cantSplit/>
        </w:trPr>
        <w:tc>
          <w:tcPr>
            <w:tcW w:w="567" w:type="dxa"/>
            <w:tcBorders>
              <w:top w:val="single" w:sz="4" w:space="0" w:color="auto"/>
              <w:bottom w:val="single" w:sz="4" w:space="0" w:color="auto"/>
            </w:tcBorders>
          </w:tcPr>
          <w:p w:rsidR="00ED4A04" w:rsidRPr="0040704F" w:rsidRDefault="00ED4A04" w:rsidP="005D240B">
            <w:pPr>
              <w:spacing w:before="120"/>
              <w:jc w:val="center"/>
              <w:rPr>
                <w:lang w:eastAsia="en-US"/>
              </w:rPr>
            </w:pPr>
            <w:r w:rsidRPr="0040704F">
              <w:rPr>
                <w:lang w:eastAsia="en-US"/>
              </w:rPr>
              <w:t>Z</w:t>
            </w:r>
            <w:r>
              <w:rPr>
                <w:vertAlign w:val="subscript"/>
                <w:lang w:eastAsia="en-US"/>
              </w:rPr>
              <w:t>6,2</w:t>
            </w:r>
          </w:p>
        </w:tc>
        <w:tc>
          <w:tcPr>
            <w:tcW w:w="2693" w:type="dxa"/>
            <w:tcBorders>
              <w:top w:val="single" w:sz="4" w:space="0" w:color="auto"/>
              <w:bottom w:val="single" w:sz="4" w:space="0" w:color="auto"/>
            </w:tcBorders>
          </w:tcPr>
          <w:p w:rsidR="00ED4A04" w:rsidRDefault="00ED4A04" w:rsidP="002C0EB3">
            <w:pPr>
              <w:spacing w:before="120"/>
              <w:rPr>
                <w:rtl/>
              </w:rPr>
            </w:pPr>
            <w:r>
              <w:rPr>
                <w:rFonts w:hint="cs"/>
                <w:rtl/>
              </w:rPr>
              <w:t>אחוז עמידה בביצוע שדרוגים יזומים לרכיבי תוכנה במסגרת מנגנון עדכניות טכנולוגית במועד</w:t>
            </w:r>
            <w:r w:rsidR="00CE3110">
              <w:rPr>
                <w:rFonts w:hint="cs"/>
                <w:rtl/>
              </w:rPr>
              <w:t xml:space="preserve"> (עד לסוף הרבעון בו נכלל תאריך השדרוג שלהם)</w:t>
            </w:r>
          </w:p>
        </w:tc>
        <w:tc>
          <w:tcPr>
            <w:tcW w:w="833" w:type="dxa"/>
            <w:tcBorders>
              <w:top w:val="single" w:sz="4" w:space="0" w:color="auto"/>
              <w:bottom w:val="single" w:sz="4" w:space="0" w:color="auto"/>
            </w:tcBorders>
          </w:tcPr>
          <w:p w:rsidR="00ED4A04" w:rsidRDefault="00ED4A04" w:rsidP="00591AFF">
            <w:pPr>
              <w:spacing w:before="120"/>
              <w:jc w:val="center"/>
              <w:rPr>
                <w:rtl/>
              </w:rPr>
            </w:pPr>
            <w:r>
              <w:rPr>
                <w:rFonts w:hint="cs"/>
                <w:rtl/>
              </w:rPr>
              <w:t>רבעון</w:t>
            </w:r>
          </w:p>
        </w:tc>
        <w:tc>
          <w:tcPr>
            <w:tcW w:w="1134" w:type="dxa"/>
            <w:tcBorders>
              <w:top w:val="single" w:sz="4" w:space="0" w:color="auto"/>
              <w:bottom w:val="single" w:sz="4" w:space="0" w:color="auto"/>
            </w:tcBorders>
          </w:tcPr>
          <w:p w:rsidR="00ED4A04" w:rsidRDefault="00ED4A04" w:rsidP="00591AFF">
            <w:pPr>
              <w:spacing w:before="120"/>
              <w:jc w:val="center"/>
              <w:rPr>
                <w:rtl/>
              </w:rPr>
            </w:pPr>
            <w:r>
              <w:rPr>
                <w:rFonts w:hint="cs"/>
                <w:rtl/>
              </w:rPr>
              <w:t>100%</w:t>
            </w:r>
          </w:p>
        </w:tc>
        <w:tc>
          <w:tcPr>
            <w:tcW w:w="850" w:type="dxa"/>
            <w:tcBorders>
              <w:top w:val="single" w:sz="4" w:space="0" w:color="auto"/>
              <w:bottom w:val="single" w:sz="4" w:space="0" w:color="auto"/>
            </w:tcBorders>
          </w:tcPr>
          <w:p w:rsidR="00ED4A04" w:rsidRDefault="00ED4A04" w:rsidP="00591AFF">
            <w:pPr>
              <w:spacing w:before="120"/>
              <w:jc w:val="center"/>
              <w:rPr>
                <w:rtl/>
              </w:rPr>
            </w:pPr>
            <w:r>
              <w:rPr>
                <w:rFonts w:hint="cs"/>
                <w:rtl/>
              </w:rPr>
              <w:t>20%</w:t>
            </w:r>
          </w:p>
        </w:tc>
        <w:tc>
          <w:tcPr>
            <w:tcW w:w="3419" w:type="dxa"/>
            <w:tcBorders>
              <w:top w:val="single" w:sz="4" w:space="0" w:color="auto"/>
              <w:bottom w:val="single" w:sz="4" w:space="0" w:color="auto"/>
            </w:tcBorders>
          </w:tcPr>
          <w:p w:rsidR="00ED4A04" w:rsidRDefault="00ED4A04" w:rsidP="00765D7D">
            <w:pPr>
              <w:spacing w:before="120"/>
              <w:jc w:val="left"/>
              <w:rPr>
                <w:rtl/>
              </w:rPr>
            </w:pPr>
            <w:r>
              <w:rPr>
                <w:rFonts w:hint="cs"/>
                <w:rtl/>
              </w:rPr>
              <w:t xml:space="preserve">על כל </w:t>
            </w:r>
            <w:r>
              <w:rPr>
                <w:rFonts w:hint="cs"/>
                <w:u w:val="single"/>
                <w:rtl/>
              </w:rPr>
              <w:t xml:space="preserve">יום חריגה מצטבר </w:t>
            </w:r>
            <w:r w:rsidR="00EC35C0">
              <w:rPr>
                <w:rFonts w:hint="cs"/>
                <w:rtl/>
              </w:rPr>
              <w:t xml:space="preserve">(סכום כל החריגות מעבר למועד השדרוג בכל השדרוגים היזומים בתקופת המדידה) </w:t>
            </w:r>
            <w:r>
              <w:rPr>
                <w:rFonts w:hint="cs"/>
                <w:rtl/>
              </w:rPr>
              <w:t xml:space="preserve">ישלם הספק קנס בסך </w:t>
            </w:r>
            <w:r w:rsidR="00765D7D">
              <w:rPr>
                <w:rFonts w:hint="cs"/>
                <w:rtl/>
              </w:rPr>
              <w:t>0.1</w:t>
            </w:r>
            <w:r>
              <w:rPr>
                <w:rFonts w:hint="cs"/>
                <w:rtl/>
              </w:rPr>
              <w:t>% מהתשלום החודשי</w:t>
            </w:r>
          </w:p>
          <w:p w:rsidR="00765D7D" w:rsidRDefault="00765D7D" w:rsidP="00765D7D">
            <w:pPr>
              <w:spacing w:before="120"/>
              <w:jc w:val="left"/>
              <w:rPr>
                <w:rtl/>
              </w:rPr>
            </w:pPr>
            <w:r>
              <w:rPr>
                <w:rFonts w:hint="cs"/>
                <w:rtl/>
              </w:rPr>
              <w:t>החריגה נמדדת לכל שדרוג בפני עצמו</w:t>
            </w:r>
          </w:p>
        </w:tc>
      </w:tr>
      <w:tr w:rsidR="005547C9" w:rsidTr="00EC35C0">
        <w:trPr>
          <w:cantSplit/>
        </w:trPr>
        <w:tc>
          <w:tcPr>
            <w:tcW w:w="567" w:type="dxa"/>
            <w:tcBorders>
              <w:top w:val="single" w:sz="4" w:space="0" w:color="auto"/>
              <w:bottom w:val="double" w:sz="4" w:space="0" w:color="auto"/>
            </w:tcBorders>
          </w:tcPr>
          <w:p w:rsidR="005547C9" w:rsidRPr="0040704F" w:rsidRDefault="005547C9" w:rsidP="002C0EB3">
            <w:pPr>
              <w:spacing w:before="120"/>
              <w:jc w:val="center"/>
              <w:rPr>
                <w:lang w:eastAsia="en-US"/>
              </w:rPr>
            </w:pPr>
            <w:r w:rsidRPr="0040704F">
              <w:rPr>
                <w:lang w:eastAsia="en-US"/>
              </w:rPr>
              <w:t>Z</w:t>
            </w:r>
            <w:r>
              <w:rPr>
                <w:vertAlign w:val="subscript"/>
                <w:lang w:eastAsia="en-US"/>
              </w:rPr>
              <w:t>6,</w:t>
            </w:r>
            <w:r w:rsidR="00ED4A04">
              <w:rPr>
                <w:vertAlign w:val="subscript"/>
                <w:lang w:eastAsia="en-US"/>
              </w:rPr>
              <w:t>3</w:t>
            </w:r>
          </w:p>
        </w:tc>
        <w:tc>
          <w:tcPr>
            <w:tcW w:w="2693" w:type="dxa"/>
            <w:tcBorders>
              <w:top w:val="single" w:sz="4" w:space="0" w:color="auto"/>
              <w:bottom w:val="double" w:sz="4" w:space="0" w:color="auto"/>
            </w:tcBorders>
          </w:tcPr>
          <w:p w:rsidR="005547C9" w:rsidRDefault="005547C9" w:rsidP="00EC35C0">
            <w:pPr>
              <w:spacing w:before="120"/>
              <w:rPr>
                <w:rtl/>
              </w:rPr>
            </w:pPr>
            <w:r>
              <w:rPr>
                <w:rFonts w:hint="cs"/>
                <w:rtl/>
              </w:rPr>
              <w:t xml:space="preserve">אחוז רכיבי </w:t>
            </w:r>
            <w:r w:rsidR="00EC35C0">
              <w:rPr>
                <w:rFonts w:hint="cs"/>
                <w:rtl/>
              </w:rPr>
              <w:t>החומרה</w:t>
            </w:r>
            <w:r>
              <w:rPr>
                <w:rFonts w:hint="cs"/>
                <w:rtl/>
              </w:rPr>
              <w:t xml:space="preserve"> אשר עברו שדרוג במסגרת מנגנון עדכניות טכנולוגית במועד</w:t>
            </w:r>
            <w:r w:rsidR="00CE3110">
              <w:rPr>
                <w:rFonts w:hint="cs"/>
                <w:rtl/>
              </w:rPr>
              <w:t xml:space="preserve"> (עד לסוף הרבעון בו נכלל תאריך השדרוג שלהם)</w:t>
            </w:r>
          </w:p>
        </w:tc>
        <w:tc>
          <w:tcPr>
            <w:tcW w:w="833" w:type="dxa"/>
            <w:tcBorders>
              <w:top w:val="single" w:sz="4" w:space="0" w:color="auto"/>
              <w:bottom w:val="double" w:sz="4" w:space="0" w:color="auto"/>
            </w:tcBorders>
          </w:tcPr>
          <w:p w:rsidR="005547C9" w:rsidRDefault="005547C9" w:rsidP="00591AFF">
            <w:pPr>
              <w:spacing w:before="120"/>
              <w:jc w:val="center"/>
              <w:rPr>
                <w:rtl/>
              </w:rPr>
            </w:pPr>
            <w:r>
              <w:rPr>
                <w:rFonts w:hint="cs"/>
                <w:rtl/>
              </w:rPr>
              <w:t>רבעון</w:t>
            </w:r>
          </w:p>
        </w:tc>
        <w:tc>
          <w:tcPr>
            <w:tcW w:w="1134" w:type="dxa"/>
            <w:tcBorders>
              <w:top w:val="single" w:sz="4" w:space="0" w:color="auto"/>
              <w:bottom w:val="double" w:sz="4" w:space="0" w:color="auto"/>
            </w:tcBorders>
          </w:tcPr>
          <w:p w:rsidR="005547C9" w:rsidRDefault="005547C9" w:rsidP="00591AFF">
            <w:pPr>
              <w:spacing w:before="120"/>
              <w:jc w:val="center"/>
              <w:rPr>
                <w:rtl/>
              </w:rPr>
            </w:pPr>
            <w:r>
              <w:rPr>
                <w:rFonts w:hint="cs"/>
                <w:rtl/>
              </w:rPr>
              <w:t>100%</w:t>
            </w:r>
          </w:p>
        </w:tc>
        <w:tc>
          <w:tcPr>
            <w:tcW w:w="850" w:type="dxa"/>
            <w:tcBorders>
              <w:top w:val="single" w:sz="4" w:space="0" w:color="auto"/>
              <w:bottom w:val="double" w:sz="4" w:space="0" w:color="auto"/>
            </w:tcBorders>
          </w:tcPr>
          <w:p w:rsidR="005547C9" w:rsidRDefault="00ED4A04" w:rsidP="00591AFF">
            <w:pPr>
              <w:spacing w:before="120"/>
              <w:jc w:val="center"/>
              <w:rPr>
                <w:rtl/>
              </w:rPr>
            </w:pPr>
            <w:r>
              <w:rPr>
                <w:rFonts w:hint="cs"/>
                <w:rtl/>
              </w:rPr>
              <w:t>60</w:t>
            </w:r>
            <w:r w:rsidR="005547C9">
              <w:rPr>
                <w:rFonts w:hint="cs"/>
                <w:rtl/>
              </w:rPr>
              <w:t>%</w:t>
            </w:r>
          </w:p>
        </w:tc>
        <w:tc>
          <w:tcPr>
            <w:tcW w:w="3419" w:type="dxa"/>
            <w:tcBorders>
              <w:top w:val="single" w:sz="4" w:space="0" w:color="auto"/>
              <w:bottom w:val="double" w:sz="4" w:space="0" w:color="auto"/>
            </w:tcBorders>
          </w:tcPr>
          <w:p w:rsidR="005547C9" w:rsidRDefault="00964C18" w:rsidP="00765D7D">
            <w:pPr>
              <w:spacing w:before="120"/>
              <w:jc w:val="left"/>
              <w:rPr>
                <w:rtl/>
              </w:rPr>
            </w:pPr>
            <w:r>
              <w:rPr>
                <w:rFonts w:hint="cs"/>
                <w:rtl/>
              </w:rPr>
              <w:t xml:space="preserve">על כל </w:t>
            </w:r>
            <w:r>
              <w:rPr>
                <w:rFonts w:hint="cs"/>
                <w:u w:val="single"/>
                <w:rtl/>
              </w:rPr>
              <w:t xml:space="preserve">יום חריגה מצטבר </w:t>
            </w:r>
            <w:r w:rsidR="00EC35C0">
              <w:rPr>
                <w:rFonts w:hint="cs"/>
                <w:rtl/>
              </w:rPr>
              <w:t xml:space="preserve">(סכום כל החריגות מעבר למועד השדרוג בכל שדרוגי החומרה בתקופת המדידה) </w:t>
            </w:r>
            <w:r>
              <w:rPr>
                <w:rFonts w:hint="cs"/>
                <w:rtl/>
              </w:rPr>
              <w:t xml:space="preserve">ישלם הספק קנס בסך </w:t>
            </w:r>
            <w:r w:rsidR="00765D7D">
              <w:rPr>
                <w:rFonts w:hint="cs"/>
                <w:rtl/>
              </w:rPr>
              <w:t>0.1</w:t>
            </w:r>
            <w:r>
              <w:rPr>
                <w:rFonts w:hint="cs"/>
                <w:rtl/>
              </w:rPr>
              <w:t>% מהתשלום החודשי</w:t>
            </w:r>
          </w:p>
          <w:p w:rsidR="00765D7D" w:rsidRDefault="00765D7D" w:rsidP="00765D7D">
            <w:pPr>
              <w:spacing w:before="120"/>
              <w:jc w:val="left"/>
              <w:rPr>
                <w:rtl/>
              </w:rPr>
            </w:pPr>
            <w:r>
              <w:rPr>
                <w:rFonts w:hint="cs"/>
                <w:rtl/>
              </w:rPr>
              <w:t>החריגה נמדדת לכל שדרוג בפני עצמו</w:t>
            </w:r>
          </w:p>
        </w:tc>
      </w:tr>
    </w:tbl>
    <w:p w:rsidR="001B794F" w:rsidRDefault="001B794F" w:rsidP="00492D14">
      <w:pPr>
        <w:ind w:left="720"/>
        <w:rPr>
          <w:rtl/>
        </w:rPr>
      </w:pPr>
    </w:p>
    <w:p w:rsidR="00964C18" w:rsidRPr="00541B4E" w:rsidRDefault="00964C18" w:rsidP="00964C18">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06" w:right="113"/>
        <w:rPr>
          <w:rFonts w:asciiTheme="minorBidi" w:hAnsiTheme="minorBidi" w:cstheme="minorBidi"/>
          <w:b/>
          <w:bCs/>
          <w:u w:val="single"/>
          <w:rtl/>
        </w:rPr>
      </w:pPr>
      <w:r w:rsidRPr="00541B4E">
        <w:rPr>
          <w:rFonts w:asciiTheme="minorBidi" w:hAnsiTheme="minorBidi" w:cstheme="minorBidi" w:hint="cs"/>
          <w:b/>
          <w:bCs/>
          <w:u w:val="single"/>
          <w:rtl/>
        </w:rPr>
        <w:t>הערות</w:t>
      </w:r>
    </w:p>
    <w:p w:rsidR="00964C18" w:rsidRPr="00FC7513" w:rsidRDefault="00964C18" w:rsidP="005D240B">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rtl/>
        </w:rPr>
      </w:pPr>
      <w:r>
        <w:rPr>
          <w:rFonts w:asciiTheme="minorBidi" w:hAnsiTheme="minorBidi" w:cstheme="minorBidi"/>
          <w:b/>
          <w:bCs/>
        </w:rPr>
        <w:sym w:font="Wingdings" w:char="F081"/>
      </w:r>
      <w:r>
        <w:rPr>
          <w:rFonts w:asciiTheme="minorBidi" w:hAnsiTheme="minorBidi" w:cstheme="minorBidi"/>
          <w:b/>
          <w:bCs/>
          <w:rtl/>
        </w:rPr>
        <w:tab/>
      </w:r>
      <w:r>
        <w:rPr>
          <w:rFonts w:asciiTheme="minorBidi" w:hAnsiTheme="minorBidi" w:cstheme="minorBidi" w:hint="cs"/>
          <w:b/>
          <w:bCs/>
          <w:rtl/>
        </w:rPr>
        <w:t xml:space="preserve">מתוך ציון רמת השירות </w:t>
      </w:r>
      <w:r w:rsidR="00014CE6">
        <w:rPr>
          <w:rFonts w:asciiTheme="minorBidi" w:hAnsiTheme="minorBidi" w:cstheme="minorBidi" w:hint="cs"/>
          <w:b/>
          <w:bCs/>
          <w:rtl/>
        </w:rPr>
        <w:t>ל</w:t>
      </w:r>
      <w:r w:rsidR="00014CE6" w:rsidRPr="005D240B">
        <w:rPr>
          <w:rFonts w:asciiTheme="minorBidi" w:hAnsiTheme="minorBidi" w:cstheme="minorBidi"/>
          <w:b/>
          <w:bCs/>
          <w:rtl/>
        </w:rPr>
        <w:t>שמירה על עדכניות טכנולוגית</w:t>
      </w:r>
      <w:r w:rsidR="00014CE6" w:rsidRPr="00014CE6">
        <w:rPr>
          <w:b/>
          <w:bCs/>
          <w:sz w:val="28"/>
          <w:szCs w:val="28"/>
          <w:rtl/>
        </w:rPr>
        <w:t xml:space="preserve"> </w:t>
      </w:r>
      <w:r>
        <w:rPr>
          <w:rFonts w:asciiTheme="minorBidi" w:hAnsiTheme="minorBidi"/>
          <w:b/>
          <w:bCs/>
        </w:rPr>
        <w:t>Z</w:t>
      </w:r>
      <w:r w:rsidR="00014CE6">
        <w:rPr>
          <w:rFonts w:asciiTheme="minorBidi" w:hAnsiTheme="minorBidi"/>
          <w:b/>
          <w:bCs/>
          <w:vertAlign w:val="subscript"/>
        </w:rPr>
        <w:t>6</w:t>
      </w:r>
      <w:r>
        <w:rPr>
          <w:rFonts w:asciiTheme="minorBidi" w:hAnsiTheme="minorBidi" w:cstheme="minorBidi" w:hint="cs"/>
          <w:b/>
          <w:bCs/>
          <w:rtl/>
        </w:rPr>
        <w:t>.</w:t>
      </w:r>
    </w:p>
    <w:p w:rsidR="00ED4A04" w:rsidRDefault="00ED4A04">
      <w:pPr>
        <w:bidi w:val="0"/>
        <w:spacing w:line="240" w:lineRule="auto"/>
        <w:jc w:val="left"/>
      </w:pPr>
      <w:r>
        <w:rPr>
          <w:rtl/>
        </w:rPr>
        <w:br w:type="page"/>
      </w:r>
    </w:p>
    <w:p w:rsidR="001B794F" w:rsidRDefault="001B794F" w:rsidP="00492D14">
      <w:pPr>
        <w:ind w:left="720"/>
        <w:rPr>
          <w:rtl/>
        </w:rPr>
      </w:pPr>
    </w:p>
    <w:p w:rsidR="001B794F" w:rsidRPr="005D240B" w:rsidRDefault="00014CE6" w:rsidP="007C31A4">
      <w:pPr>
        <w:pStyle w:val="ListParagraph"/>
        <w:numPr>
          <w:ilvl w:val="1"/>
          <w:numId w:val="374"/>
        </w:numPr>
        <w:ind w:left="720" w:hanging="720"/>
        <w:rPr>
          <w:b/>
          <w:bCs/>
          <w:sz w:val="28"/>
          <w:szCs w:val="28"/>
          <w:rtl/>
        </w:rPr>
      </w:pPr>
      <w:bookmarkStart w:id="1775" w:name="_Ref486934234"/>
      <w:bookmarkStart w:id="1776" w:name="נספח45_סעיף19"/>
      <w:r w:rsidRPr="005D240B">
        <w:rPr>
          <w:b/>
          <w:bCs/>
          <w:sz w:val="28"/>
          <w:szCs w:val="28"/>
          <w:rtl/>
        </w:rPr>
        <w:t>רמת שירות נדרשת – שביעות רצון משתמשים</w:t>
      </w:r>
      <w:bookmarkEnd w:id="1775"/>
    </w:p>
    <w:bookmarkEnd w:id="1776"/>
    <w:p w:rsidR="00014CE6" w:rsidRDefault="00014CE6" w:rsidP="00014CE6">
      <w:pPr>
        <w:spacing w:before="120"/>
        <w:ind w:left="764"/>
        <w:rPr>
          <w:rtl/>
        </w:rPr>
      </w:pPr>
      <w:r w:rsidRPr="005E7512">
        <w:rPr>
          <w:rtl/>
        </w:rPr>
        <w:t>שביעות רצון משתמשי המערכת מהווה מדד מרכזי במדידת רמת השירות</w:t>
      </w:r>
      <w:r>
        <w:rPr>
          <w:rFonts w:hint="cs"/>
          <w:rtl/>
        </w:rPr>
        <w:t>. שביעות הרצון תימדד על פי שני פרמטרים:</w:t>
      </w:r>
    </w:p>
    <w:p w:rsidR="00014CE6" w:rsidRPr="005E7512" w:rsidRDefault="00014CE6" w:rsidP="007C31A4">
      <w:pPr>
        <w:pStyle w:val="ListParagraph"/>
        <w:numPr>
          <w:ilvl w:val="0"/>
          <w:numId w:val="267"/>
        </w:numPr>
        <w:spacing w:before="120"/>
        <w:ind w:left="1190" w:hanging="357"/>
        <w:contextualSpacing w:val="0"/>
        <w:jc w:val="left"/>
        <w:rPr>
          <w:rFonts w:asciiTheme="minorBidi" w:hAnsiTheme="minorBidi" w:cstheme="minorBidi"/>
        </w:rPr>
      </w:pPr>
      <w:r>
        <w:rPr>
          <w:rFonts w:asciiTheme="minorBidi" w:hAnsiTheme="minorBidi" w:cstheme="minorBidi" w:hint="cs"/>
          <w:rtl/>
        </w:rPr>
        <w:t xml:space="preserve">משוב "חם" </w:t>
      </w:r>
      <w:r w:rsidRPr="005E7512">
        <w:rPr>
          <w:rFonts w:asciiTheme="minorBidi" w:hAnsiTheme="minorBidi" w:cstheme="minorBidi"/>
          <w:rtl/>
        </w:rPr>
        <w:t>קצר שיצורף לכל אחת מהודעות הדוא"ל שנשלחות למשתמש מהמערכת לניהול השירות ומדידת רמת שירות</w:t>
      </w:r>
      <w:r>
        <w:rPr>
          <w:rFonts w:asciiTheme="minorBidi" w:hAnsiTheme="minorBidi" w:cstheme="minorBidi" w:hint="cs"/>
          <w:rtl/>
        </w:rPr>
        <w:t xml:space="preserve"> לצורך אישור סגירת הקריאה.</w:t>
      </w:r>
    </w:p>
    <w:p w:rsidR="00014CE6" w:rsidRDefault="00014CE6" w:rsidP="007C31A4">
      <w:pPr>
        <w:pStyle w:val="ListParagraph"/>
        <w:numPr>
          <w:ilvl w:val="0"/>
          <w:numId w:val="267"/>
        </w:numPr>
        <w:spacing w:before="120"/>
        <w:ind w:left="1190" w:hanging="357"/>
        <w:contextualSpacing w:val="0"/>
        <w:jc w:val="left"/>
        <w:rPr>
          <w:rFonts w:asciiTheme="minorBidi" w:hAnsiTheme="minorBidi" w:cstheme="minorBidi"/>
        </w:rPr>
      </w:pPr>
      <w:r>
        <w:rPr>
          <w:rFonts w:asciiTheme="minorBidi" w:hAnsiTheme="minorBidi" w:cstheme="minorBidi" w:hint="cs"/>
          <w:rtl/>
        </w:rPr>
        <w:t>אחת לחצי שנה יבוצע סקר שביעות רצון מקיף ש</w:t>
      </w:r>
      <w:r w:rsidRPr="005E7512">
        <w:rPr>
          <w:rFonts w:asciiTheme="minorBidi" w:hAnsiTheme="minorBidi" w:cstheme="minorBidi"/>
          <w:rtl/>
        </w:rPr>
        <w:t xml:space="preserve">במסגרתו תימדד שביעות רצון </w:t>
      </w:r>
      <w:r>
        <w:rPr>
          <w:rFonts w:asciiTheme="minorBidi" w:hAnsiTheme="minorBidi" w:cstheme="minorBidi" w:hint="cs"/>
          <w:rtl/>
        </w:rPr>
        <w:t>של כלל המשתמשים</w:t>
      </w:r>
      <w:r w:rsidRPr="005E7512">
        <w:rPr>
          <w:rFonts w:asciiTheme="minorBidi" w:hAnsiTheme="minorBidi" w:cstheme="minorBidi"/>
          <w:rtl/>
        </w:rPr>
        <w:t>. הסקר יבוצע באמצעות שאלונים שיופצו ל</w:t>
      </w:r>
      <w:r>
        <w:rPr>
          <w:rFonts w:asciiTheme="minorBidi" w:hAnsiTheme="minorBidi" w:cstheme="minorBidi" w:hint="cs"/>
          <w:rtl/>
        </w:rPr>
        <w:t>כלל המשתמשים באמצעות המערכת לניהול השירות ומדידת רמת השירות.</w:t>
      </w:r>
    </w:p>
    <w:p w:rsidR="00014CE6" w:rsidRDefault="00014CE6" w:rsidP="00014CE6">
      <w:pPr>
        <w:spacing w:before="120"/>
        <w:ind w:left="764"/>
        <w:rPr>
          <w:rtl/>
        </w:rPr>
      </w:pPr>
      <w:r w:rsidRPr="007206E6">
        <w:rPr>
          <w:rtl/>
        </w:rPr>
        <w:t xml:space="preserve">הטבלה שלהלן מפרטת את </w:t>
      </w:r>
      <w:r>
        <w:rPr>
          <w:rFonts w:hint="cs"/>
          <w:rtl/>
        </w:rPr>
        <w:t>דרישות רמת השירות הנדרשת בתחום של שביעות רצון משתמשים:</w:t>
      </w:r>
    </w:p>
    <w:tbl>
      <w:tblPr>
        <w:tblStyle w:val="TableGrid"/>
        <w:bidiVisual/>
        <w:tblW w:w="9498" w:type="dxa"/>
        <w:tblInd w:w="741"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2410"/>
        <w:gridCol w:w="1134"/>
        <w:gridCol w:w="851"/>
        <w:gridCol w:w="1275"/>
        <w:gridCol w:w="3261"/>
      </w:tblGrid>
      <w:tr w:rsidR="00014CE6" w:rsidRPr="00DB6F83" w:rsidTr="00591AFF">
        <w:trPr>
          <w:cantSplit/>
          <w:tblHeader/>
        </w:trPr>
        <w:tc>
          <w:tcPr>
            <w:tcW w:w="567" w:type="dxa"/>
            <w:tcBorders>
              <w:top w:val="double" w:sz="4" w:space="0" w:color="auto"/>
              <w:bottom w:val="double" w:sz="4" w:space="0" w:color="auto"/>
            </w:tcBorders>
            <w:shd w:val="clear" w:color="auto" w:fill="BFBFBF" w:themeFill="background1" w:themeFillShade="BF"/>
            <w:vAlign w:val="center"/>
          </w:tcPr>
          <w:p w:rsidR="00014CE6" w:rsidRPr="00DB6F83" w:rsidRDefault="00014CE6" w:rsidP="00591AFF">
            <w:pPr>
              <w:spacing w:before="120" w:line="240" w:lineRule="auto"/>
              <w:jc w:val="center"/>
              <w:rPr>
                <w:b/>
                <w:bCs/>
                <w:rtl/>
              </w:rPr>
            </w:pPr>
            <w:r w:rsidRPr="00DB6F83">
              <w:rPr>
                <w:rFonts w:hint="cs"/>
                <w:b/>
                <w:bCs/>
                <w:rtl/>
              </w:rPr>
              <w:t>#</w:t>
            </w:r>
          </w:p>
        </w:tc>
        <w:tc>
          <w:tcPr>
            <w:tcW w:w="2410" w:type="dxa"/>
            <w:tcBorders>
              <w:top w:val="double" w:sz="4" w:space="0" w:color="auto"/>
              <w:bottom w:val="double" w:sz="4" w:space="0" w:color="auto"/>
            </w:tcBorders>
            <w:shd w:val="clear" w:color="auto" w:fill="BFBFBF" w:themeFill="background1" w:themeFillShade="BF"/>
            <w:vAlign w:val="center"/>
          </w:tcPr>
          <w:p w:rsidR="00014CE6" w:rsidRPr="00DB6F83" w:rsidRDefault="00014CE6" w:rsidP="00591AFF">
            <w:pPr>
              <w:spacing w:before="120" w:line="240" w:lineRule="auto"/>
              <w:jc w:val="center"/>
              <w:rPr>
                <w:b/>
                <w:bCs/>
                <w:rtl/>
              </w:rPr>
            </w:pPr>
            <w:r w:rsidRPr="00DB6F83">
              <w:rPr>
                <w:rFonts w:hint="cs"/>
                <w:b/>
                <w:bCs/>
                <w:rtl/>
              </w:rPr>
              <w:t>מדד</w:t>
            </w:r>
          </w:p>
        </w:tc>
        <w:tc>
          <w:tcPr>
            <w:tcW w:w="1134" w:type="dxa"/>
            <w:tcBorders>
              <w:top w:val="double" w:sz="4" w:space="0" w:color="auto"/>
              <w:bottom w:val="double" w:sz="4" w:space="0" w:color="auto"/>
            </w:tcBorders>
            <w:shd w:val="clear" w:color="auto" w:fill="BFBFBF" w:themeFill="background1" w:themeFillShade="BF"/>
            <w:vAlign w:val="center"/>
          </w:tcPr>
          <w:p w:rsidR="00014CE6" w:rsidRPr="00DB6F83" w:rsidRDefault="00014CE6" w:rsidP="00591AFF">
            <w:pPr>
              <w:spacing w:before="120" w:line="240" w:lineRule="auto"/>
              <w:jc w:val="center"/>
              <w:rPr>
                <w:b/>
                <w:bCs/>
                <w:rtl/>
              </w:rPr>
            </w:pPr>
            <w:r>
              <w:rPr>
                <w:rFonts w:hint="cs"/>
                <w:b/>
                <w:bCs/>
                <w:rtl/>
              </w:rPr>
              <w:t>תקופת מדידה</w:t>
            </w:r>
          </w:p>
        </w:tc>
        <w:tc>
          <w:tcPr>
            <w:tcW w:w="851" w:type="dxa"/>
            <w:tcBorders>
              <w:top w:val="double" w:sz="4" w:space="0" w:color="auto"/>
              <w:bottom w:val="double" w:sz="4" w:space="0" w:color="auto"/>
            </w:tcBorders>
            <w:shd w:val="clear" w:color="auto" w:fill="BFBFBF" w:themeFill="background1" w:themeFillShade="BF"/>
            <w:vAlign w:val="center"/>
          </w:tcPr>
          <w:p w:rsidR="00014CE6" w:rsidRDefault="00014CE6" w:rsidP="00591AFF">
            <w:pPr>
              <w:spacing w:before="120" w:line="240" w:lineRule="auto"/>
              <w:jc w:val="center"/>
              <w:rPr>
                <w:b/>
                <w:bCs/>
                <w:rtl/>
              </w:rPr>
            </w:pPr>
            <w:r>
              <w:rPr>
                <w:rFonts w:hint="cs"/>
                <w:b/>
                <w:bCs/>
                <w:rtl/>
              </w:rPr>
              <w:t>ערך נדרש</w:t>
            </w:r>
          </w:p>
          <w:p w:rsidR="00014CE6" w:rsidRPr="00DB6F83" w:rsidRDefault="00014CE6" w:rsidP="00591AFF">
            <w:pPr>
              <w:spacing w:before="120" w:line="240" w:lineRule="auto"/>
              <w:jc w:val="center"/>
              <w:rPr>
                <w:b/>
                <w:bCs/>
                <w:rtl/>
              </w:rPr>
            </w:pPr>
            <w:r>
              <w:rPr>
                <w:rFonts w:hint="cs"/>
                <w:b/>
                <w:bCs/>
                <w:rtl/>
              </w:rPr>
              <w:t>(</w:t>
            </w:r>
            <w:r>
              <w:rPr>
                <w:b/>
                <w:bCs/>
              </w:rPr>
              <w:t>C</w:t>
            </w:r>
            <w:r w:rsidRPr="00FA484F">
              <w:rPr>
                <w:b/>
                <w:bCs/>
                <w:vertAlign w:val="subscript"/>
              </w:rPr>
              <w:t>i</w:t>
            </w:r>
            <w:r>
              <w:rPr>
                <w:rFonts w:hint="cs"/>
                <w:b/>
                <w:bCs/>
                <w:rtl/>
              </w:rPr>
              <w:t>)</w:t>
            </w:r>
          </w:p>
        </w:tc>
        <w:tc>
          <w:tcPr>
            <w:tcW w:w="1275" w:type="dxa"/>
            <w:tcBorders>
              <w:top w:val="double" w:sz="4" w:space="0" w:color="auto"/>
              <w:bottom w:val="double" w:sz="4" w:space="0" w:color="auto"/>
            </w:tcBorders>
            <w:shd w:val="clear" w:color="auto" w:fill="BFBFBF" w:themeFill="background1" w:themeFillShade="BF"/>
            <w:vAlign w:val="center"/>
          </w:tcPr>
          <w:p w:rsidR="00014CE6" w:rsidRPr="00DB6F83" w:rsidRDefault="00014CE6" w:rsidP="00591AFF">
            <w:pPr>
              <w:spacing w:before="120" w:line="240" w:lineRule="auto"/>
              <w:jc w:val="center"/>
              <w:rPr>
                <w:b/>
                <w:bCs/>
                <w:rtl/>
              </w:rPr>
            </w:pPr>
            <w:r w:rsidRPr="00DB6F83">
              <w:rPr>
                <w:rFonts w:hint="cs"/>
                <w:b/>
                <w:bCs/>
                <w:rtl/>
              </w:rPr>
              <w:t>משקל</w:t>
            </w:r>
            <w:r>
              <w:rPr>
                <w:rFonts w:hint="cs"/>
                <w:b/>
                <w:bCs/>
                <w:rtl/>
              </w:rPr>
              <w:t xml:space="preserve"> (</w:t>
            </w:r>
            <w:r>
              <w:rPr>
                <w:b/>
                <w:bCs/>
              </w:rPr>
              <w:t>P</w:t>
            </w:r>
            <w:r w:rsidRPr="00FA484F">
              <w:rPr>
                <w:b/>
                <w:bCs/>
                <w:vertAlign w:val="subscript"/>
              </w:rPr>
              <w:t>i</w:t>
            </w:r>
            <w:r>
              <w:rPr>
                <w:rFonts w:hint="cs"/>
                <w:b/>
                <w:bCs/>
                <w:rtl/>
              </w:rPr>
              <w:t xml:space="preserve">) </w:t>
            </w:r>
            <w:r w:rsidRPr="0050289D">
              <w:rPr>
                <w:rFonts w:hint="cs"/>
                <w:b/>
                <w:bCs/>
                <w:vertAlign w:val="superscript"/>
                <w:rtl/>
              </w:rPr>
              <w:t>(1)</w:t>
            </w:r>
          </w:p>
        </w:tc>
        <w:tc>
          <w:tcPr>
            <w:tcW w:w="3261" w:type="dxa"/>
            <w:tcBorders>
              <w:top w:val="double" w:sz="4" w:space="0" w:color="auto"/>
              <w:bottom w:val="double" w:sz="4" w:space="0" w:color="auto"/>
            </w:tcBorders>
            <w:shd w:val="clear" w:color="auto" w:fill="BFBFBF" w:themeFill="background1" w:themeFillShade="BF"/>
            <w:vAlign w:val="center"/>
          </w:tcPr>
          <w:p w:rsidR="00014CE6" w:rsidRPr="00DB6F83" w:rsidRDefault="00014CE6" w:rsidP="00591AFF">
            <w:pPr>
              <w:spacing w:before="120" w:line="240" w:lineRule="auto"/>
              <w:jc w:val="center"/>
              <w:rPr>
                <w:b/>
                <w:bCs/>
                <w:rtl/>
              </w:rPr>
            </w:pPr>
            <w:r>
              <w:rPr>
                <w:rFonts w:hint="cs"/>
                <w:b/>
                <w:bCs/>
                <w:rtl/>
              </w:rPr>
              <w:t>חישוב קנס</w:t>
            </w:r>
          </w:p>
        </w:tc>
      </w:tr>
      <w:tr w:rsidR="00014CE6" w:rsidTr="00EC35C0">
        <w:trPr>
          <w:cantSplit/>
        </w:trPr>
        <w:tc>
          <w:tcPr>
            <w:tcW w:w="567" w:type="dxa"/>
            <w:tcBorders>
              <w:top w:val="double" w:sz="4" w:space="0" w:color="auto"/>
              <w:bottom w:val="single" w:sz="4" w:space="0" w:color="auto"/>
            </w:tcBorders>
          </w:tcPr>
          <w:p w:rsidR="00014CE6" w:rsidRPr="0040704F" w:rsidRDefault="00014CE6" w:rsidP="005D240B">
            <w:pPr>
              <w:spacing w:before="120"/>
              <w:jc w:val="center"/>
              <w:rPr>
                <w:lang w:eastAsia="en-US"/>
              </w:rPr>
            </w:pPr>
            <w:r w:rsidRPr="0040704F">
              <w:rPr>
                <w:lang w:eastAsia="en-US"/>
              </w:rPr>
              <w:t>Z</w:t>
            </w:r>
            <w:r>
              <w:rPr>
                <w:vertAlign w:val="subscript"/>
                <w:lang w:eastAsia="en-US"/>
              </w:rPr>
              <w:t>7,1</w:t>
            </w:r>
          </w:p>
        </w:tc>
        <w:tc>
          <w:tcPr>
            <w:tcW w:w="2410" w:type="dxa"/>
            <w:tcBorders>
              <w:top w:val="double" w:sz="4" w:space="0" w:color="auto"/>
              <w:bottom w:val="single" w:sz="4" w:space="0" w:color="auto"/>
            </w:tcBorders>
          </w:tcPr>
          <w:p w:rsidR="00014CE6" w:rsidRDefault="00014CE6" w:rsidP="00591AFF">
            <w:pPr>
              <w:spacing w:before="120"/>
              <w:rPr>
                <w:rtl/>
              </w:rPr>
            </w:pPr>
            <w:r>
              <w:rPr>
                <w:rFonts w:hint="cs"/>
                <w:rtl/>
              </w:rPr>
              <w:t>ציון ממוצע של "משובים חמים"</w:t>
            </w:r>
          </w:p>
        </w:tc>
        <w:tc>
          <w:tcPr>
            <w:tcW w:w="1134" w:type="dxa"/>
            <w:tcBorders>
              <w:top w:val="double" w:sz="4" w:space="0" w:color="auto"/>
              <w:bottom w:val="single" w:sz="4" w:space="0" w:color="auto"/>
            </w:tcBorders>
          </w:tcPr>
          <w:p w:rsidR="00014CE6" w:rsidRDefault="00014CE6" w:rsidP="00591AFF">
            <w:pPr>
              <w:spacing w:before="120"/>
              <w:jc w:val="center"/>
              <w:rPr>
                <w:rtl/>
              </w:rPr>
            </w:pPr>
            <w:r>
              <w:rPr>
                <w:rFonts w:hint="cs"/>
                <w:rtl/>
              </w:rPr>
              <w:t>חודש</w:t>
            </w:r>
          </w:p>
        </w:tc>
        <w:tc>
          <w:tcPr>
            <w:tcW w:w="851" w:type="dxa"/>
            <w:tcBorders>
              <w:top w:val="double" w:sz="4" w:space="0" w:color="auto"/>
              <w:bottom w:val="single" w:sz="4" w:space="0" w:color="auto"/>
            </w:tcBorders>
          </w:tcPr>
          <w:p w:rsidR="00014CE6" w:rsidRDefault="00014CE6" w:rsidP="00591AFF">
            <w:pPr>
              <w:spacing w:before="120"/>
              <w:jc w:val="center"/>
              <w:rPr>
                <w:rtl/>
              </w:rPr>
            </w:pPr>
            <w:r>
              <w:rPr>
                <w:rFonts w:hint="cs"/>
                <w:rtl/>
              </w:rPr>
              <w:t>90%</w:t>
            </w:r>
          </w:p>
        </w:tc>
        <w:tc>
          <w:tcPr>
            <w:tcW w:w="1275" w:type="dxa"/>
            <w:tcBorders>
              <w:top w:val="double" w:sz="4" w:space="0" w:color="auto"/>
              <w:bottom w:val="single" w:sz="4" w:space="0" w:color="auto"/>
            </w:tcBorders>
          </w:tcPr>
          <w:p w:rsidR="00014CE6" w:rsidRDefault="00014CE6" w:rsidP="00591AFF">
            <w:pPr>
              <w:spacing w:before="120"/>
              <w:jc w:val="center"/>
              <w:rPr>
                <w:rtl/>
              </w:rPr>
            </w:pPr>
            <w:r>
              <w:rPr>
                <w:rFonts w:hint="cs"/>
                <w:rtl/>
              </w:rPr>
              <w:t>50%</w:t>
            </w:r>
          </w:p>
        </w:tc>
        <w:tc>
          <w:tcPr>
            <w:tcW w:w="3261" w:type="dxa"/>
            <w:tcBorders>
              <w:top w:val="double" w:sz="4" w:space="0" w:color="auto"/>
              <w:bottom w:val="single" w:sz="4" w:space="0" w:color="auto"/>
            </w:tcBorders>
          </w:tcPr>
          <w:p w:rsidR="00014CE6" w:rsidRDefault="00014CE6" w:rsidP="00324813">
            <w:pPr>
              <w:spacing w:before="120"/>
              <w:jc w:val="left"/>
              <w:rPr>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sidR="00EC35C0">
              <w:rPr>
                <w:rFonts w:hint="cs"/>
                <w:color w:val="000000"/>
                <w:rtl/>
              </w:rPr>
              <w:t xml:space="preserve">(מתחת ל 90%) </w:t>
            </w:r>
            <w:r>
              <w:rPr>
                <w:rFonts w:hint="cs"/>
                <w:color w:val="000000"/>
                <w:rtl/>
              </w:rPr>
              <w:t xml:space="preserve">ישלם הספק קנס בסך </w:t>
            </w:r>
            <w:r w:rsidR="00324813">
              <w:rPr>
                <w:rFonts w:hint="cs"/>
                <w:color w:val="000000"/>
                <w:rtl/>
              </w:rPr>
              <w:t>0.25</w:t>
            </w:r>
            <w:r>
              <w:rPr>
                <w:color w:val="000000"/>
                <w:rtl/>
              </w:rPr>
              <w:t>%</w:t>
            </w:r>
            <w:r>
              <w:rPr>
                <w:rFonts w:hint="cs"/>
                <w:color w:val="000000"/>
                <w:rtl/>
              </w:rPr>
              <w:t xml:space="preserve"> מהתשלום החודשי</w:t>
            </w:r>
          </w:p>
        </w:tc>
      </w:tr>
      <w:tr w:rsidR="00014CE6" w:rsidTr="00591AFF">
        <w:trPr>
          <w:cantSplit/>
        </w:trPr>
        <w:tc>
          <w:tcPr>
            <w:tcW w:w="567" w:type="dxa"/>
            <w:tcBorders>
              <w:top w:val="single" w:sz="4" w:space="0" w:color="auto"/>
              <w:bottom w:val="double" w:sz="4" w:space="0" w:color="auto"/>
            </w:tcBorders>
          </w:tcPr>
          <w:p w:rsidR="00014CE6" w:rsidRPr="0040704F" w:rsidRDefault="00014CE6" w:rsidP="005D240B">
            <w:pPr>
              <w:spacing w:before="120"/>
              <w:jc w:val="center"/>
              <w:rPr>
                <w:lang w:val="en-GB" w:eastAsia="en-US"/>
              </w:rPr>
            </w:pPr>
            <w:r w:rsidRPr="0040704F">
              <w:rPr>
                <w:lang w:eastAsia="en-US"/>
              </w:rPr>
              <w:t>Z</w:t>
            </w:r>
            <w:r>
              <w:rPr>
                <w:vertAlign w:val="subscript"/>
                <w:lang w:eastAsia="en-US"/>
              </w:rPr>
              <w:t>7,2</w:t>
            </w:r>
          </w:p>
        </w:tc>
        <w:tc>
          <w:tcPr>
            <w:tcW w:w="2410" w:type="dxa"/>
            <w:tcBorders>
              <w:top w:val="single" w:sz="4" w:space="0" w:color="auto"/>
              <w:bottom w:val="double" w:sz="4" w:space="0" w:color="auto"/>
            </w:tcBorders>
          </w:tcPr>
          <w:p w:rsidR="00014CE6" w:rsidRDefault="00014CE6" w:rsidP="00591AFF">
            <w:pPr>
              <w:spacing w:before="120"/>
              <w:rPr>
                <w:rtl/>
              </w:rPr>
            </w:pPr>
            <w:r>
              <w:rPr>
                <w:rFonts w:hint="cs"/>
                <w:rtl/>
              </w:rPr>
              <w:t>ציון שביעות רצון ממוצע עפ"י סקר שביעות רצון חצי שנתי</w:t>
            </w:r>
          </w:p>
        </w:tc>
        <w:tc>
          <w:tcPr>
            <w:tcW w:w="1134" w:type="dxa"/>
            <w:tcBorders>
              <w:top w:val="single" w:sz="4" w:space="0" w:color="auto"/>
              <w:bottom w:val="double" w:sz="4" w:space="0" w:color="auto"/>
            </w:tcBorders>
          </w:tcPr>
          <w:p w:rsidR="00014CE6" w:rsidRDefault="00014CE6" w:rsidP="00591AFF">
            <w:pPr>
              <w:spacing w:before="120"/>
              <w:jc w:val="center"/>
              <w:rPr>
                <w:rtl/>
              </w:rPr>
            </w:pPr>
            <w:r>
              <w:rPr>
                <w:rFonts w:hint="cs"/>
                <w:rtl/>
              </w:rPr>
              <w:t>שישה חודשים</w:t>
            </w:r>
          </w:p>
        </w:tc>
        <w:tc>
          <w:tcPr>
            <w:tcW w:w="851" w:type="dxa"/>
            <w:tcBorders>
              <w:top w:val="single" w:sz="4" w:space="0" w:color="auto"/>
              <w:bottom w:val="double" w:sz="4" w:space="0" w:color="auto"/>
            </w:tcBorders>
          </w:tcPr>
          <w:p w:rsidR="00014CE6" w:rsidRDefault="00014CE6" w:rsidP="00591AFF">
            <w:pPr>
              <w:spacing w:before="120"/>
              <w:jc w:val="center"/>
              <w:rPr>
                <w:rtl/>
              </w:rPr>
            </w:pPr>
            <w:r>
              <w:rPr>
                <w:rFonts w:hint="cs"/>
                <w:rtl/>
              </w:rPr>
              <w:t>90%</w:t>
            </w:r>
          </w:p>
        </w:tc>
        <w:tc>
          <w:tcPr>
            <w:tcW w:w="1275" w:type="dxa"/>
            <w:tcBorders>
              <w:top w:val="single" w:sz="4" w:space="0" w:color="auto"/>
              <w:bottom w:val="double" w:sz="4" w:space="0" w:color="auto"/>
            </w:tcBorders>
          </w:tcPr>
          <w:p w:rsidR="00014CE6" w:rsidRDefault="00014CE6" w:rsidP="00591AFF">
            <w:pPr>
              <w:spacing w:before="120"/>
              <w:jc w:val="center"/>
              <w:rPr>
                <w:rtl/>
              </w:rPr>
            </w:pPr>
            <w:r>
              <w:rPr>
                <w:rFonts w:hint="cs"/>
                <w:rtl/>
              </w:rPr>
              <w:t>50%</w:t>
            </w:r>
          </w:p>
        </w:tc>
        <w:tc>
          <w:tcPr>
            <w:tcW w:w="3261" w:type="dxa"/>
            <w:tcBorders>
              <w:top w:val="single" w:sz="4" w:space="0" w:color="auto"/>
              <w:bottom w:val="double" w:sz="4" w:space="0" w:color="auto"/>
            </w:tcBorders>
          </w:tcPr>
          <w:p w:rsidR="00014CE6" w:rsidRDefault="00014CE6" w:rsidP="00324813">
            <w:pPr>
              <w:spacing w:before="120"/>
              <w:jc w:val="left"/>
              <w:rPr>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sidR="00EC35C0">
              <w:rPr>
                <w:rFonts w:hint="cs"/>
                <w:color w:val="000000"/>
                <w:rtl/>
              </w:rPr>
              <w:t xml:space="preserve">(מתחת ל 90%) </w:t>
            </w:r>
            <w:r>
              <w:rPr>
                <w:rFonts w:hint="cs"/>
                <w:color w:val="000000"/>
                <w:rtl/>
              </w:rPr>
              <w:t xml:space="preserve">ישלם הספק קנס בסך </w:t>
            </w:r>
            <w:r w:rsidR="00324813">
              <w:rPr>
                <w:rFonts w:hint="cs"/>
                <w:color w:val="000000"/>
                <w:rtl/>
              </w:rPr>
              <w:t>0.25</w:t>
            </w:r>
            <w:r>
              <w:rPr>
                <w:color w:val="000000"/>
                <w:rtl/>
              </w:rPr>
              <w:t>%</w:t>
            </w:r>
            <w:r>
              <w:rPr>
                <w:rFonts w:hint="cs"/>
                <w:color w:val="000000"/>
                <w:rtl/>
              </w:rPr>
              <w:t xml:space="preserve"> מהתשלום החודשי</w:t>
            </w:r>
          </w:p>
        </w:tc>
      </w:tr>
    </w:tbl>
    <w:p w:rsidR="001B794F" w:rsidRPr="00014CE6" w:rsidRDefault="001B794F" w:rsidP="00492D14">
      <w:pPr>
        <w:ind w:left="720"/>
        <w:rPr>
          <w:rtl/>
        </w:rPr>
      </w:pPr>
    </w:p>
    <w:p w:rsidR="00014CE6" w:rsidRPr="00541B4E" w:rsidRDefault="00014CE6" w:rsidP="00014CE6">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906" w:right="113"/>
        <w:rPr>
          <w:rFonts w:asciiTheme="minorBidi" w:hAnsiTheme="minorBidi" w:cstheme="minorBidi"/>
          <w:b/>
          <w:bCs/>
          <w:u w:val="single"/>
          <w:rtl/>
        </w:rPr>
      </w:pPr>
      <w:r w:rsidRPr="00541B4E">
        <w:rPr>
          <w:rFonts w:asciiTheme="minorBidi" w:hAnsiTheme="minorBidi" w:cstheme="minorBidi" w:hint="cs"/>
          <w:b/>
          <w:bCs/>
          <w:u w:val="single"/>
          <w:rtl/>
        </w:rPr>
        <w:t>הערות</w:t>
      </w:r>
    </w:p>
    <w:p w:rsidR="00014CE6" w:rsidRPr="00FC7513" w:rsidRDefault="00014CE6" w:rsidP="005D240B">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1190" w:right="113" w:hanging="284"/>
        <w:rPr>
          <w:rFonts w:asciiTheme="minorBidi" w:hAnsiTheme="minorBidi" w:cstheme="minorBidi"/>
          <w:b/>
          <w:bCs/>
          <w:rtl/>
        </w:rPr>
      </w:pPr>
      <w:r>
        <w:rPr>
          <w:rFonts w:asciiTheme="minorBidi" w:hAnsiTheme="minorBidi" w:cstheme="minorBidi"/>
          <w:b/>
          <w:bCs/>
        </w:rPr>
        <w:sym w:font="Wingdings" w:char="F081"/>
      </w:r>
      <w:r>
        <w:rPr>
          <w:rFonts w:asciiTheme="minorBidi" w:hAnsiTheme="minorBidi" w:cstheme="minorBidi"/>
          <w:b/>
          <w:bCs/>
          <w:rtl/>
        </w:rPr>
        <w:tab/>
      </w:r>
      <w:r>
        <w:rPr>
          <w:rFonts w:asciiTheme="minorBidi" w:hAnsiTheme="minorBidi" w:cstheme="minorBidi" w:hint="cs"/>
          <w:b/>
          <w:bCs/>
          <w:rtl/>
        </w:rPr>
        <w:t xml:space="preserve">מתוך ציון רמת השירות של </w:t>
      </w:r>
      <w:r w:rsidRPr="00014CE6">
        <w:rPr>
          <w:rFonts w:asciiTheme="minorBidi" w:hAnsiTheme="minorBidi"/>
          <w:b/>
          <w:bCs/>
          <w:rtl/>
        </w:rPr>
        <w:t xml:space="preserve">שביעות רצון משתמשים </w:t>
      </w:r>
      <w:r>
        <w:rPr>
          <w:rFonts w:asciiTheme="minorBidi" w:hAnsiTheme="minorBidi"/>
          <w:b/>
          <w:bCs/>
        </w:rPr>
        <w:t>Z</w:t>
      </w:r>
      <w:r>
        <w:rPr>
          <w:rFonts w:asciiTheme="minorBidi" w:hAnsiTheme="minorBidi"/>
          <w:b/>
          <w:bCs/>
          <w:vertAlign w:val="subscript"/>
        </w:rPr>
        <w:t>7</w:t>
      </w:r>
      <w:r>
        <w:rPr>
          <w:rFonts w:asciiTheme="minorBidi" w:hAnsiTheme="minorBidi" w:cstheme="minorBidi" w:hint="cs"/>
          <w:b/>
          <w:bCs/>
          <w:rtl/>
        </w:rPr>
        <w:t>.</w:t>
      </w:r>
    </w:p>
    <w:p w:rsidR="005D240B" w:rsidRDefault="005D240B">
      <w:pPr>
        <w:bidi w:val="0"/>
        <w:spacing w:line="240" w:lineRule="auto"/>
        <w:jc w:val="left"/>
      </w:pPr>
      <w:r>
        <w:rPr>
          <w:rtl/>
        </w:rPr>
        <w:br w:type="page"/>
      </w:r>
    </w:p>
    <w:p w:rsidR="001B794F" w:rsidRDefault="001B794F" w:rsidP="00492D14">
      <w:pPr>
        <w:ind w:left="720"/>
        <w:rPr>
          <w:rtl/>
        </w:rPr>
      </w:pPr>
    </w:p>
    <w:p w:rsidR="0032741C" w:rsidRPr="005D240B" w:rsidRDefault="0032741C" w:rsidP="00A11D11">
      <w:pPr>
        <w:pStyle w:val="ListParagraph"/>
        <w:numPr>
          <w:ilvl w:val="0"/>
          <w:numId w:val="374"/>
        </w:numPr>
        <w:rPr>
          <w:b/>
          <w:bCs/>
          <w:sz w:val="32"/>
          <w:szCs w:val="32"/>
          <w:rtl/>
        </w:rPr>
      </w:pPr>
      <w:bookmarkStart w:id="1777" w:name="נספח45_סעיף2"/>
      <w:r w:rsidRPr="005D240B">
        <w:rPr>
          <w:b/>
          <w:bCs/>
          <w:sz w:val="32"/>
          <w:szCs w:val="32"/>
          <w:rtl/>
        </w:rPr>
        <w:t>חישוב ציון רמת השירות</w:t>
      </w:r>
    </w:p>
    <w:bookmarkEnd w:id="1777"/>
    <w:p w:rsidR="0032741C" w:rsidRDefault="0032741C" w:rsidP="005D240B">
      <w:pPr>
        <w:ind w:left="360"/>
        <w:rPr>
          <w:rtl/>
        </w:rPr>
      </w:pPr>
      <w:r w:rsidRPr="0040704F">
        <w:rPr>
          <w:rtl/>
        </w:rPr>
        <w:t xml:space="preserve">סעיף זה מגדיר את שיטת החישוב של ציון רמת השירות בכל אחד מתחומי המדידה שהוגדרו בסעיף </w:t>
      </w:r>
      <w:r>
        <w:rPr>
          <w:rFonts w:hint="cs"/>
          <w:rtl/>
        </w:rPr>
        <w:t>1</w:t>
      </w:r>
      <w:r w:rsidRPr="0040704F">
        <w:rPr>
          <w:rtl/>
        </w:rPr>
        <w:t xml:space="preserve"> לעיל.</w:t>
      </w:r>
    </w:p>
    <w:p w:rsidR="0032741C" w:rsidRPr="005D240B" w:rsidRDefault="0032741C" w:rsidP="005D240B">
      <w:pPr>
        <w:pBdr>
          <w:top w:val="double" w:sz="4" w:space="1" w:color="auto"/>
          <w:left w:val="double" w:sz="4" w:space="4" w:color="auto"/>
          <w:bottom w:val="double" w:sz="4" w:space="1" w:color="auto"/>
          <w:right w:val="double" w:sz="4" w:space="4" w:color="auto"/>
        </w:pBdr>
        <w:shd w:val="clear" w:color="auto" w:fill="BFBFBF" w:themeFill="background1" w:themeFillShade="BF"/>
        <w:spacing w:before="120"/>
        <w:ind w:left="471" w:right="113"/>
        <w:rPr>
          <w:b/>
          <w:bCs/>
          <w:rtl/>
          <w:lang w:eastAsia="en-US"/>
        </w:rPr>
      </w:pPr>
      <w:r w:rsidRPr="005D240B">
        <w:rPr>
          <w:rFonts w:hint="eastAsia"/>
          <w:b/>
          <w:bCs/>
          <w:rtl/>
          <w:lang w:eastAsia="en-US"/>
        </w:rPr>
        <w:t>ציון</w:t>
      </w:r>
      <w:r w:rsidRPr="005D240B">
        <w:rPr>
          <w:b/>
          <w:bCs/>
          <w:rtl/>
          <w:lang w:eastAsia="en-US"/>
        </w:rPr>
        <w:t xml:space="preserve"> רמת השירות מתבסס על נתונים מסוכמים הנוגעים לתקופת המדידה ומטרתו להציג </w:t>
      </w:r>
      <w:r w:rsidRPr="005D240B">
        <w:rPr>
          <w:rFonts w:hint="eastAsia"/>
          <w:b/>
          <w:bCs/>
          <w:u w:val="single"/>
          <w:rtl/>
          <w:lang w:eastAsia="en-US"/>
        </w:rPr>
        <w:t>תמונה</w:t>
      </w:r>
      <w:r w:rsidRPr="005D240B">
        <w:rPr>
          <w:b/>
          <w:bCs/>
          <w:u w:val="single"/>
          <w:rtl/>
          <w:lang w:eastAsia="en-US"/>
        </w:rPr>
        <w:t xml:space="preserve"> </w:t>
      </w:r>
      <w:r w:rsidRPr="005D240B">
        <w:rPr>
          <w:rFonts w:hint="eastAsia"/>
          <w:b/>
          <w:bCs/>
          <w:u w:val="single"/>
          <w:rtl/>
          <w:lang w:eastAsia="en-US"/>
        </w:rPr>
        <w:t>כוללת</w:t>
      </w:r>
      <w:r w:rsidRPr="005D240B">
        <w:rPr>
          <w:b/>
          <w:bCs/>
          <w:rtl/>
          <w:lang w:eastAsia="en-US"/>
        </w:rPr>
        <w:t xml:space="preserve"> של מצב השירות ללקוחות הארגון. ציון </w:t>
      </w:r>
      <w:r w:rsidRPr="005D240B">
        <w:rPr>
          <w:rFonts w:hint="eastAsia"/>
          <w:b/>
          <w:bCs/>
          <w:rtl/>
          <w:lang w:eastAsia="en-US"/>
        </w:rPr>
        <w:t>רמת</w:t>
      </w:r>
      <w:r w:rsidRPr="005D240B">
        <w:rPr>
          <w:b/>
          <w:bCs/>
          <w:rtl/>
          <w:lang w:eastAsia="en-US"/>
        </w:rPr>
        <w:t xml:space="preserve"> השירות אינו משליך על מנגנון הקנס המפורט בסעיף </w:t>
      </w:r>
      <w:r w:rsidRPr="005D240B">
        <w:rPr>
          <w:b/>
          <w:bCs/>
          <w:rtl/>
          <w:lang w:eastAsia="en-US"/>
        </w:rPr>
        <w:fldChar w:fldCharType="begin"/>
      </w:r>
      <w:r w:rsidRPr="005D240B">
        <w:rPr>
          <w:b/>
          <w:bCs/>
          <w:rtl/>
          <w:lang w:eastAsia="en-US"/>
        </w:rPr>
        <w:instrText xml:space="preserve"> </w:instrText>
      </w:r>
      <w:r w:rsidRPr="005D240B">
        <w:rPr>
          <w:b/>
          <w:bCs/>
          <w:lang w:eastAsia="en-US"/>
        </w:rPr>
        <w:instrText>REF</w:instrText>
      </w:r>
      <w:r w:rsidRPr="005D240B">
        <w:rPr>
          <w:b/>
          <w:bCs/>
          <w:rtl/>
          <w:lang w:eastAsia="en-US"/>
        </w:rPr>
        <w:instrText xml:space="preserve"> _</w:instrText>
      </w:r>
      <w:r w:rsidRPr="005D240B">
        <w:rPr>
          <w:b/>
          <w:bCs/>
          <w:lang w:eastAsia="en-US"/>
        </w:rPr>
        <w:instrText>Ref364957659 \r \h</w:instrText>
      </w:r>
      <w:r w:rsidRPr="005D240B">
        <w:rPr>
          <w:b/>
          <w:bCs/>
          <w:rtl/>
          <w:lang w:eastAsia="en-US"/>
        </w:rPr>
        <w:instrText xml:space="preserve">  \* </w:instrText>
      </w:r>
      <w:r w:rsidRPr="005D240B">
        <w:rPr>
          <w:b/>
          <w:bCs/>
          <w:lang w:eastAsia="en-US"/>
        </w:rPr>
        <w:instrText>MERGEFORMAT</w:instrText>
      </w:r>
      <w:r w:rsidRPr="005D240B">
        <w:rPr>
          <w:b/>
          <w:bCs/>
          <w:rtl/>
          <w:lang w:eastAsia="en-US"/>
        </w:rPr>
        <w:instrText xml:space="preserve"> </w:instrText>
      </w:r>
      <w:r w:rsidRPr="005D240B">
        <w:rPr>
          <w:b/>
          <w:bCs/>
          <w:rtl/>
          <w:lang w:eastAsia="en-US"/>
        </w:rPr>
      </w:r>
      <w:r w:rsidRPr="005D240B">
        <w:rPr>
          <w:b/>
          <w:bCs/>
          <w:rtl/>
          <w:lang w:eastAsia="en-US"/>
        </w:rPr>
        <w:fldChar w:fldCharType="separate"/>
      </w:r>
      <w:r w:rsidR="00742E36">
        <w:rPr>
          <w:lang w:eastAsia="en-US"/>
        </w:rPr>
        <w:t>Error! Reference source not found.</w:t>
      </w:r>
      <w:r w:rsidRPr="005D240B">
        <w:rPr>
          <w:b/>
          <w:bCs/>
          <w:rtl/>
          <w:lang w:eastAsia="en-US"/>
        </w:rPr>
        <w:fldChar w:fldCharType="end"/>
      </w:r>
      <w:r w:rsidRPr="005D240B">
        <w:rPr>
          <w:b/>
          <w:bCs/>
          <w:rtl/>
          <w:lang w:eastAsia="en-US"/>
        </w:rPr>
        <w:t xml:space="preserve"> שלהלן. מנגנון הקנס נועד לטפל </w:t>
      </w:r>
      <w:r w:rsidRPr="005D240B">
        <w:rPr>
          <w:rFonts w:hint="eastAsia"/>
          <w:b/>
          <w:bCs/>
          <w:u w:val="single"/>
          <w:rtl/>
          <w:lang w:eastAsia="en-US"/>
        </w:rPr>
        <w:t>במקרים</w:t>
      </w:r>
      <w:r w:rsidRPr="005D240B">
        <w:rPr>
          <w:b/>
          <w:bCs/>
          <w:u w:val="single"/>
          <w:rtl/>
          <w:lang w:eastAsia="en-US"/>
        </w:rPr>
        <w:t xml:space="preserve"> </w:t>
      </w:r>
      <w:r w:rsidRPr="005D240B">
        <w:rPr>
          <w:rFonts w:hint="eastAsia"/>
          <w:b/>
          <w:bCs/>
          <w:u w:val="single"/>
          <w:rtl/>
          <w:lang w:eastAsia="en-US"/>
        </w:rPr>
        <w:t>נקודתיים</w:t>
      </w:r>
      <w:r w:rsidRPr="005D240B">
        <w:rPr>
          <w:b/>
          <w:bCs/>
          <w:rtl/>
          <w:lang w:eastAsia="en-US"/>
        </w:rPr>
        <w:t xml:space="preserve"> של חריגה מרמת השירות. למען הסר ספק יתכן מצב בו ציון רמת השירות הכולל גבוהה ומצד שני </w:t>
      </w:r>
      <w:r w:rsidRPr="005D240B">
        <w:rPr>
          <w:rFonts w:hint="eastAsia"/>
          <w:b/>
          <w:bCs/>
          <w:rtl/>
          <w:lang w:eastAsia="en-US"/>
        </w:rPr>
        <w:t>הספק</w:t>
      </w:r>
      <w:r w:rsidRPr="005D240B">
        <w:rPr>
          <w:b/>
          <w:bCs/>
          <w:rtl/>
          <w:lang w:eastAsia="en-US"/>
        </w:rPr>
        <w:t xml:space="preserve"> </w:t>
      </w:r>
      <w:r w:rsidRPr="005D240B">
        <w:rPr>
          <w:rFonts w:hint="eastAsia"/>
          <w:b/>
          <w:bCs/>
          <w:rtl/>
          <w:lang w:eastAsia="en-US"/>
        </w:rPr>
        <w:t>ייקנס</w:t>
      </w:r>
      <w:r w:rsidRPr="005D240B">
        <w:rPr>
          <w:b/>
          <w:bCs/>
          <w:rtl/>
          <w:lang w:eastAsia="en-US"/>
        </w:rPr>
        <w:t xml:space="preserve"> </w:t>
      </w:r>
      <w:r w:rsidRPr="005D240B">
        <w:rPr>
          <w:rFonts w:hint="eastAsia"/>
          <w:b/>
          <w:bCs/>
          <w:rtl/>
          <w:lang w:eastAsia="en-US"/>
        </w:rPr>
        <w:t>בסכום</w:t>
      </w:r>
      <w:r w:rsidRPr="005D240B">
        <w:rPr>
          <w:b/>
          <w:bCs/>
          <w:rtl/>
          <w:lang w:eastAsia="en-US"/>
        </w:rPr>
        <w:t xml:space="preserve"> </w:t>
      </w:r>
      <w:r w:rsidRPr="005D240B">
        <w:rPr>
          <w:rFonts w:hint="eastAsia"/>
          <w:b/>
          <w:bCs/>
          <w:rtl/>
          <w:lang w:eastAsia="en-US"/>
        </w:rPr>
        <w:t>גבוהה</w:t>
      </w:r>
      <w:r w:rsidRPr="005D240B">
        <w:rPr>
          <w:b/>
          <w:bCs/>
          <w:rtl/>
          <w:lang w:eastAsia="en-US"/>
        </w:rPr>
        <w:t xml:space="preserve"> </w:t>
      </w:r>
      <w:r w:rsidRPr="005D240B">
        <w:rPr>
          <w:rFonts w:hint="eastAsia"/>
          <w:b/>
          <w:bCs/>
          <w:rtl/>
          <w:lang w:eastAsia="en-US"/>
        </w:rPr>
        <w:t>מכיוון</w:t>
      </w:r>
      <w:r w:rsidRPr="005D240B">
        <w:rPr>
          <w:b/>
          <w:bCs/>
          <w:rtl/>
          <w:lang w:eastAsia="en-US"/>
        </w:rPr>
        <w:t xml:space="preserve"> </w:t>
      </w:r>
      <w:r w:rsidRPr="005D240B">
        <w:rPr>
          <w:rFonts w:hint="eastAsia"/>
          <w:b/>
          <w:bCs/>
          <w:rtl/>
          <w:lang w:eastAsia="en-US"/>
        </w:rPr>
        <w:t>שתקלה</w:t>
      </w:r>
      <w:r w:rsidRPr="005D240B">
        <w:rPr>
          <w:b/>
          <w:bCs/>
          <w:rtl/>
          <w:lang w:eastAsia="en-US"/>
        </w:rPr>
        <w:t xml:space="preserve"> </w:t>
      </w:r>
      <w:r w:rsidRPr="005D240B">
        <w:rPr>
          <w:rFonts w:hint="eastAsia"/>
          <w:b/>
          <w:bCs/>
          <w:rtl/>
          <w:lang w:eastAsia="en-US"/>
        </w:rPr>
        <w:t>בודדת</w:t>
      </w:r>
      <w:r w:rsidRPr="005D240B">
        <w:rPr>
          <w:b/>
          <w:bCs/>
          <w:rtl/>
          <w:lang w:eastAsia="en-US"/>
        </w:rPr>
        <w:t xml:space="preserve"> </w:t>
      </w:r>
      <w:r w:rsidRPr="005D240B">
        <w:rPr>
          <w:rFonts w:hint="eastAsia"/>
          <w:b/>
          <w:bCs/>
          <w:rtl/>
          <w:lang w:eastAsia="en-US"/>
        </w:rPr>
        <w:t>חרגה</w:t>
      </w:r>
      <w:r w:rsidRPr="005D240B">
        <w:rPr>
          <w:b/>
          <w:bCs/>
          <w:rtl/>
          <w:lang w:eastAsia="en-US"/>
        </w:rPr>
        <w:t xml:space="preserve"> </w:t>
      </w:r>
      <w:r w:rsidRPr="005D240B">
        <w:rPr>
          <w:rFonts w:hint="eastAsia"/>
          <w:b/>
          <w:bCs/>
          <w:rtl/>
          <w:lang w:eastAsia="en-US"/>
        </w:rPr>
        <w:t>בצורה</w:t>
      </w:r>
      <w:r w:rsidRPr="005D240B">
        <w:rPr>
          <w:b/>
          <w:bCs/>
          <w:rtl/>
          <w:lang w:eastAsia="en-US"/>
        </w:rPr>
        <w:t xml:space="preserve"> </w:t>
      </w:r>
      <w:r w:rsidRPr="005D240B">
        <w:rPr>
          <w:rFonts w:hint="eastAsia"/>
          <w:b/>
          <w:bCs/>
          <w:rtl/>
          <w:lang w:eastAsia="en-US"/>
        </w:rPr>
        <w:t>חריגה</w:t>
      </w:r>
      <w:r w:rsidRPr="005D240B">
        <w:rPr>
          <w:b/>
          <w:bCs/>
          <w:rtl/>
          <w:lang w:eastAsia="en-US"/>
        </w:rPr>
        <w:t xml:space="preserve"> </w:t>
      </w:r>
      <w:r w:rsidRPr="005D240B">
        <w:rPr>
          <w:rFonts w:hint="eastAsia"/>
          <w:b/>
          <w:bCs/>
          <w:rtl/>
          <w:lang w:eastAsia="en-US"/>
        </w:rPr>
        <w:t>מרמת</w:t>
      </w:r>
      <w:r w:rsidRPr="005D240B">
        <w:rPr>
          <w:b/>
          <w:bCs/>
          <w:rtl/>
          <w:lang w:eastAsia="en-US"/>
        </w:rPr>
        <w:t xml:space="preserve"> </w:t>
      </w:r>
      <w:r w:rsidRPr="005D240B">
        <w:rPr>
          <w:rFonts w:hint="eastAsia"/>
          <w:b/>
          <w:bCs/>
          <w:rtl/>
          <w:lang w:eastAsia="en-US"/>
        </w:rPr>
        <w:t>השירות</w:t>
      </w:r>
      <w:r w:rsidRPr="005D240B">
        <w:rPr>
          <w:b/>
          <w:bCs/>
          <w:rtl/>
          <w:lang w:eastAsia="en-US"/>
        </w:rPr>
        <w:t xml:space="preserve"> </w:t>
      </w:r>
      <w:r w:rsidRPr="005D240B">
        <w:rPr>
          <w:rFonts w:hint="eastAsia"/>
          <w:b/>
          <w:bCs/>
          <w:rtl/>
          <w:lang w:eastAsia="en-US"/>
        </w:rPr>
        <w:t>הנדרשת</w:t>
      </w:r>
      <w:r w:rsidRPr="005D240B">
        <w:rPr>
          <w:b/>
          <w:bCs/>
          <w:rtl/>
          <w:lang w:eastAsia="en-US"/>
        </w:rPr>
        <w:t>.</w:t>
      </w:r>
    </w:p>
    <w:p w:rsidR="0032741C" w:rsidRPr="005D240B" w:rsidRDefault="0032741C" w:rsidP="005D240B">
      <w:pPr>
        <w:ind w:left="360"/>
        <w:rPr>
          <w:rtl/>
        </w:rPr>
      </w:pPr>
    </w:p>
    <w:p w:rsidR="0032741C" w:rsidRPr="005D240B" w:rsidRDefault="0032741C" w:rsidP="00A11D11">
      <w:pPr>
        <w:pStyle w:val="ListParagraph"/>
        <w:numPr>
          <w:ilvl w:val="1"/>
          <w:numId w:val="374"/>
        </w:numPr>
        <w:ind w:left="720" w:hanging="720"/>
        <w:rPr>
          <w:b/>
          <w:bCs/>
          <w:sz w:val="28"/>
          <w:szCs w:val="28"/>
          <w:rtl/>
        </w:rPr>
      </w:pPr>
      <w:r w:rsidRPr="005D240B">
        <w:rPr>
          <w:b/>
          <w:bCs/>
          <w:sz w:val="28"/>
          <w:szCs w:val="28"/>
          <w:rtl/>
        </w:rPr>
        <w:t>חישוב ציון רמת שירות של זמינות המערכת (תדירות תקלות/שברים)</w:t>
      </w:r>
    </w:p>
    <w:tbl>
      <w:tblPr>
        <w:bidiVisual/>
        <w:tblW w:w="9498" w:type="dxa"/>
        <w:tblInd w:w="87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51"/>
        <w:gridCol w:w="5386"/>
        <w:gridCol w:w="3261"/>
      </w:tblGrid>
      <w:tr w:rsidR="0032741C" w:rsidTr="00591AFF">
        <w:tc>
          <w:tcPr>
            <w:tcW w:w="851" w:type="dxa"/>
            <w:tcBorders>
              <w:top w:val="double" w:sz="4" w:space="0" w:color="auto"/>
              <w:bottom w:val="double" w:sz="4" w:space="0" w:color="auto"/>
              <w:right w:val="double" w:sz="4" w:space="0" w:color="auto"/>
            </w:tcBorders>
          </w:tcPr>
          <w:p w:rsidR="0032741C" w:rsidRPr="0032741C" w:rsidRDefault="0032741C" w:rsidP="005D240B">
            <w:pPr>
              <w:spacing w:before="120"/>
              <w:jc w:val="center"/>
              <w:rPr>
                <w:b/>
                <w:bCs/>
                <w:rtl/>
              </w:rPr>
            </w:pPr>
            <w:r w:rsidRPr="0032741C">
              <w:rPr>
                <w:rFonts w:hint="cs"/>
                <w:b/>
                <w:bCs/>
                <w:rtl/>
              </w:rPr>
              <w:t>סימול</w:t>
            </w:r>
          </w:p>
        </w:tc>
        <w:tc>
          <w:tcPr>
            <w:tcW w:w="5386" w:type="dxa"/>
            <w:tcBorders>
              <w:top w:val="double" w:sz="4" w:space="0" w:color="auto"/>
              <w:left w:val="double" w:sz="4" w:space="0" w:color="auto"/>
              <w:bottom w:val="double" w:sz="4" w:space="0" w:color="auto"/>
              <w:right w:val="double" w:sz="4" w:space="0" w:color="auto"/>
            </w:tcBorders>
          </w:tcPr>
          <w:p w:rsidR="0032741C" w:rsidRDefault="0032741C" w:rsidP="00591AFF">
            <w:pPr>
              <w:spacing w:before="120"/>
              <w:jc w:val="center"/>
              <w:rPr>
                <w:b/>
                <w:bCs/>
              </w:rPr>
            </w:pPr>
            <w:r>
              <w:rPr>
                <w:rFonts w:hint="cs"/>
                <w:b/>
                <w:bCs/>
                <w:rtl/>
              </w:rPr>
              <w:t>משמעות</w:t>
            </w:r>
          </w:p>
        </w:tc>
        <w:tc>
          <w:tcPr>
            <w:tcW w:w="3261" w:type="dxa"/>
            <w:tcBorders>
              <w:top w:val="double" w:sz="4" w:space="0" w:color="auto"/>
              <w:left w:val="double" w:sz="4" w:space="0" w:color="auto"/>
              <w:bottom w:val="double" w:sz="4" w:space="0" w:color="auto"/>
              <w:right w:val="double" w:sz="4" w:space="0" w:color="auto"/>
            </w:tcBorders>
          </w:tcPr>
          <w:p w:rsidR="0032741C" w:rsidRDefault="0032741C" w:rsidP="00591AFF">
            <w:pPr>
              <w:spacing w:before="120"/>
              <w:jc w:val="center"/>
              <w:rPr>
                <w:b/>
                <w:bCs/>
              </w:rPr>
            </w:pPr>
            <w:r>
              <w:rPr>
                <w:rFonts w:hint="cs"/>
                <w:b/>
                <w:bCs/>
                <w:rtl/>
              </w:rPr>
              <w:t>תנאים/הערות</w:t>
            </w:r>
          </w:p>
        </w:tc>
      </w:tr>
      <w:tr w:rsidR="0032741C" w:rsidTr="00591AFF">
        <w:tc>
          <w:tcPr>
            <w:tcW w:w="851" w:type="dxa"/>
            <w:tcBorders>
              <w:top w:val="double" w:sz="4" w:space="0" w:color="auto"/>
              <w:right w:val="double" w:sz="4" w:space="0" w:color="auto"/>
            </w:tcBorders>
          </w:tcPr>
          <w:p w:rsidR="0032741C" w:rsidRDefault="0032741C" w:rsidP="00591AFF">
            <w:pPr>
              <w:spacing w:before="120"/>
              <w:jc w:val="center"/>
            </w:pPr>
            <w:r>
              <w:t>i</w:t>
            </w:r>
          </w:p>
        </w:tc>
        <w:tc>
          <w:tcPr>
            <w:tcW w:w="5386" w:type="dxa"/>
            <w:tcBorders>
              <w:top w:val="double" w:sz="4" w:space="0" w:color="auto"/>
              <w:left w:val="double" w:sz="4" w:space="0" w:color="auto"/>
              <w:right w:val="double" w:sz="4" w:space="0" w:color="auto"/>
            </w:tcBorders>
          </w:tcPr>
          <w:p w:rsidR="0032741C" w:rsidRDefault="0032741C" w:rsidP="005D240B">
            <w:pPr>
              <w:spacing w:before="120"/>
            </w:pPr>
            <w:r>
              <w:rPr>
                <w:rFonts w:hint="cs"/>
                <w:rtl/>
              </w:rPr>
              <w:t xml:space="preserve">אינדקס דרישות הזמינות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Ref486888918 \r \h</w:instrText>
            </w:r>
            <w:r>
              <w:rPr>
                <w:rtl/>
              </w:rPr>
              <w:instrText xml:space="preserve"> </w:instrText>
            </w:r>
            <w:r>
              <w:rPr>
                <w:rtl/>
              </w:rPr>
            </w:r>
            <w:r>
              <w:rPr>
                <w:rtl/>
              </w:rPr>
              <w:fldChar w:fldCharType="separate"/>
            </w:r>
            <w:r w:rsidR="00742E36">
              <w:rPr>
                <w:rtl/>
              </w:rPr>
              <w:t>‏1.3</w:t>
            </w:r>
            <w:r>
              <w:rPr>
                <w:rtl/>
              </w:rPr>
              <w:fldChar w:fldCharType="end"/>
            </w:r>
          </w:p>
        </w:tc>
        <w:tc>
          <w:tcPr>
            <w:tcW w:w="3261" w:type="dxa"/>
            <w:tcBorders>
              <w:top w:val="double" w:sz="4" w:space="0" w:color="auto"/>
              <w:left w:val="double" w:sz="4" w:space="0" w:color="auto"/>
              <w:right w:val="double" w:sz="4" w:space="0" w:color="auto"/>
            </w:tcBorders>
          </w:tcPr>
          <w:p w:rsidR="0032741C" w:rsidRDefault="0032741C" w:rsidP="005D240B">
            <w:pPr>
              <w:pStyle w:val="Header"/>
              <w:tabs>
                <w:tab w:val="clear" w:pos="4153"/>
                <w:tab w:val="clear" w:pos="8306"/>
              </w:tabs>
              <w:spacing w:before="120"/>
              <w:jc w:val="center"/>
            </w:pPr>
            <w:r>
              <w:t>1</w:t>
            </w:r>
            <w:r>
              <w:sym w:font="Symbol" w:char="F0A3"/>
            </w:r>
            <w:r>
              <w:t xml:space="preserve"> i </w:t>
            </w:r>
            <w:r>
              <w:sym w:font="Symbol" w:char="F0A3"/>
            </w:r>
            <w:r>
              <w:t xml:space="preserve"> 5</w:t>
            </w:r>
          </w:p>
        </w:tc>
      </w:tr>
      <w:tr w:rsidR="0032741C" w:rsidTr="00591AFF">
        <w:tc>
          <w:tcPr>
            <w:tcW w:w="851" w:type="dxa"/>
            <w:tcBorders>
              <w:right w:val="double" w:sz="4" w:space="0" w:color="auto"/>
            </w:tcBorders>
          </w:tcPr>
          <w:p w:rsidR="0032741C" w:rsidRDefault="0032741C" w:rsidP="00591AFF">
            <w:pPr>
              <w:spacing w:before="120"/>
              <w:jc w:val="center"/>
            </w:pPr>
            <w:r>
              <w:t>Pi</w:t>
            </w:r>
          </w:p>
        </w:tc>
        <w:tc>
          <w:tcPr>
            <w:tcW w:w="5386" w:type="dxa"/>
            <w:tcBorders>
              <w:left w:val="double" w:sz="4" w:space="0" w:color="auto"/>
              <w:right w:val="double" w:sz="4" w:space="0" w:color="auto"/>
            </w:tcBorders>
          </w:tcPr>
          <w:p w:rsidR="0032741C" w:rsidRDefault="0032741C" w:rsidP="00591AFF">
            <w:pPr>
              <w:pStyle w:val="Header"/>
              <w:tabs>
                <w:tab w:val="clear" w:pos="4153"/>
                <w:tab w:val="clear" w:pos="8306"/>
              </w:tabs>
              <w:spacing w:before="120"/>
              <w:jc w:val="both"/>
              <w:rPr>
                <w:rtl/>
              </w:rPr>
            </w:pPr>
            <w:r>
              <w:rPr>
                <w:rFonts w:hint="cs"/>
                <w:rtl/>
              </w:rPr>
              <w:t xml:space="preserve">משקל דרישה </w:t>
            </w:r>
            <w:r>
              <w:t>i</w:t>
            </w:r>
            <w:r>
              <w:rPr>
                <w:rFonts w:hint="cs"/>
                <w:rtl/>
              </w:rPr>
              <w:t xml:space="preserve"> באחוזים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Ref486888918 \r \h</w:instrText>
            </w:r>
            <w:r>
              <w:rPr>
                <w:rtl/>
              </w:rPr>
              <w:instrText xml:space="preserve"> </w:instrText>
            </w:r>
            <w:r>
              <w:rPr>
                <w:rtl/>
              </w:rPr>
            </w:r>
            <w:r>
              <w:rPr>
                <w:rtl/>
              </w:rPr>
              <w:fldChar w:fldCharType="separate"/>
            </w:r>
            <w:r w:rsidR="00742E36">
              <w:rPr>
                <w:rtl/>
              </w:rPr>
              <w:t>‏1.3</w:t>
            </w:r>
            <w:r>
              <w:rPr>
                <w:rtl/>
              </w:rPr>
              <w:fldChar w:fldCharType="end"/>
            </w:r>
          </w:p>
        </w:tc>
        <w:tc>
          <w:tcPr>
            <w:tcW w:w="3261" w:type="dxa"/>
            <w:tcBorders>
              <w:left w:val="double" w:sz="4" w:space="0" w:color="auto"/>
              <w:right w:val="double" w:sz="4" w:space="0" w:color="auto"/>
            </w:tcBorders>
          </w:tcPr>
          <w:p w:rsidR="0032741C" w:rsidRDefault="0032741C" w:rsidP="00591AFF">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32741C" w:rsidTr="00591AFF">
        <w:tc>
          <w:tcPr>
            <w:tcW w:w="851" w:type="dxa"/>
            <w:tcBorders>
              <w:right w:val="double" w:sz="4" w:space="0" w:color="auto"/>
            </w:tcBorders>
          </w:tcPr>
          <w:p w:rsidR="0032741C" w:rsidRDefault="0032741C" w:rsidP="00591AFF">
            <w:pPr>
              <w:spacing w:before="120"/>
              <w:jc w:val="center"/>
              <w:rPr>
                <w:rtl/>
              </w:rPr>
            </w:pPr>
            <w:r>
              <w:t>Ci</w:t>
            </w:r>
          </w:p>
        </w:tc>
        <w:tc>
          <w:tcPr>
            <w:tcW w:w="5386" w:type="dxa"/>
            <w:tcBorders>
              <w:left w:val="double" w:sz="4" w:space="0" w:color="auto"/>
              <w:right w:val="double" w:sz="4" w:space="0" w:color="auto"/>
            </w:tcBorders>
          </w:tcPr>
          <w:p w:rsidR="0032741C" w:rsidRDefault="0032741C" w:rsidP="00591AFF">
            <w:pPr>
              <w:spacing w:before="120"/>
            </w:pPr>
            <w:r>
              <w:rPr>
                <w:rFonts w:hint="cs"/>
                <w:rtl/>
              </w:rPr>
              <w:t xml:space="preserve">דרישת הזמינות המפורטת </w:t>
            </w:r>
            <w:r w:rsidR="00441650">
              <w:rPr>
                <w:rFonts w:hint="cs"/>
                <w:rtl/>
              </w:rPr>
              <w:t xml:space="preserve">כמפורט בסעיף </w:t>
            </w:r>
            <w:r w:rsidR="00441650">
              <w:rPr>
                <w:rtl/>
              </w:rPr>
              <w:fldChar w:fldCharType="begin"/>
            </w:r>
            <w:r w:rsidR="00441650">
              <w:rPr>
                <w:rtl/>
              </w:rPr>
              <w:instrText xml:space="preserve"> </w:instrText>
            </w:r>
            <w:r w:rsidR="00441650">
              <w:rPr>
                <w:rFonts w:hint="cs"/>
              </w:rPr>
              <w:instrText>REF</w:instrText>
            </w:r>
            <w:r w:rsidR="00441650">
              <w:rPr>
                <w:rFonts w:hint="cs"/>
                <w:rtl/>
              </w:rPr>
              <w:instrText xml:space="preserve"> _</w:instrText>
            </w:r>
            <w:r w:rsidR="00441650">
              <w:rPr>
                <w:rFonts w:hint="cs"/>
              </w:rPr>
              <w:instrText>Ref486888918 \r \h</w:instrText>
            </w:r>
            <w:r w:rsidR="00441650">
              <w:rPr>
                <w:rtl/>
              </w:rPr>
              <w:instrText xml:space="preserve"> </w:instrText>
            </w:r>
            <w:r w:rsidR="00441650">
              <w:rPr>
                <w:rtl/>
              </w:rPr>
            </w:r>
            <w:r w:rsidR="00441650">
              <w:rPr>
                <w:rtl/>
              </w:rPr>
              <w:fldChar w:fldCharType="separate"/>
            </w:r>
            <w:r w:rsidR="00742E36">
              <w:rPr>
                <w:rtl/>
              </w:rPr>
              <w:t>‏1.3</w:t>
            </w:r>
            <w:r w:rsidR="00441650">
              <w:rPr>
                <w:rtl/>
              </w:rPr>
              <w:fldChar w:fldCharType="end"/>
            </w:r>
          </w:p>
        </w:tc>
        <w:tc>
          <w:tcPr>
            <w:tcW w:w="3261" w:type="dxa"/>
            <w:tcBorders>
              <w:left w:val="double" w:sz="4" w:space="0" w:color="auto"/>
              <w:right w:val="double" w:sz="4" w:space="0" w:color="auto"/>
            </w:tcBorders>
          </w:tcPr>
          <w:p w:rsidR="0032741C" w:rsidRDefault="0032741C" w:rsidP="00591AFF">
            <w:pPr>
              <w:spacing w:before="120"/>
              <w:jc w:val="center"/>
            </w:pPr>
          </w:p>
        </w:tc>
      </w:tr>
      <w:tr w:rsidR="0032741C" w:rsidTr="00591AFF">
        <w:tc>
          <w:tcPr>
            <w:tcW w:w="851" w:type="dxa"/>
            <w:tcBorders>
              <w:right w:val="double" w:sz="4" w:space="0" w:color="auto"/>
            </w:tcBorders>
          </w:tcPr>
          <w:p w:rsidR="0032741C" w:rsidRDefault="0032741C" w:rsidP="00591AFF">
            <w:pPr>
              <w:spacing w:before="120"/>
              <w:jc w:val="center"/>
            </w:pPr>
            <w:r>
              <w:t>Si</w:t>
            </w:r>
          </w:p>
        </w:tc>
        <w:tc>
          <w:tcPr>
            <w:tcW w:w="5386" w:type="dxa"/>
            <w:tcBorders>
              <w:left w:val="double" w:sz="4" w:space="0" w:color="auto"/>
              <w:right w:val="double" w:sz="4" w:space="0" w:color="auto"/>
            </w:tcBorders>
          </w:tcPr>
          <w:p w:rsidR="0032741C" w:rsidRDefault="0032741C" w:rsidP="00591AFF">
            <w:pPr>
              <w:spacing w:before="120"/>
              <w:rPr>
                <w:rtl/>
              </w:rPr>
            </w:pPr>
            <w:r>
              <w:rPr>
                <w:rFonts w:hint="cs"/>
                <w:rtl/>
              </w:rPr>
              <w:t xml:space="preserve">כמות התקלות/השברים בפועל מסוג </w:t>
            </w:r>
            <w:r>
              <w:t>i</w:t>
            </w:r>
            <w:r>
              <w:rPr>
                <w:rFonts w:hint="cs"/>
                <w:rtl/>
              </w:rPr>
              <w:t xml:space="preserve"> בתקופת המדידה (בהתאם לסעיף)</w:t>
            </w:r>
          </w:p>
        </w:tc>
        <w:tc>
          <w:tcPr>
            <w:tcW w:w="3261" w:type="dxa"/>
            <w:tcBorders>
              <w:left w:val="double" w:sz="4" w:space="0" w:color="auto"/>
              <w:right w:val="double" w:sz="4" w:space="0" w:color="auto"/>
            </w:tcBorders>
          </w:tcPr>
          <w:p w:rsidR="0032741C" w:rsidRDefault="0032741C" w:rsidP="00591AFF">
            <w:pPr>
              <w:spacing w:before="120"/>
              <w:jc w:val="left"/>
            </w:pPr>
            <w:r>
              <w:rPr>
                <w:rFonts w:hint="cs"/>
                <w:rtl/>
              </w:rPr>
              <w:t>בהתאם לתיעוד תקלות / שברים במערכת לניהול השירות ומדידת רמת השירות</w:t>
            </w:r>
          </w:p>
        </w:tc>
      </w:tr>
      <w:tr w:rsidR="0032741C" w:rsidTr="00591AFF">
        <w:tc>
          <w:tcPr>
            <w:tcW w:w="851" w:type="dxa"/>
            <w:tcBorders>
              <w:right w:val="double" w:sz="4" w:space="0" w:color="auto"/>
            </w:tcBorders>
          </w:tcPr>
          <w:p w:rsidR="0032741C" w:rsidRDefault="0032741C" w:rsidP="00591AFF">
            <w:pPr>
              <w:spacing w:before="120"/>
              <w:jc w:val="center"/>
            </w:pPr>
            <w:r>
              <w:t>Z</w:t>
            </w:r>
            <w:r w:rsidRPr="00310D92">
              <w:rPr>
                <w:vertAlign w:val="subscript"/>
              </w:rPr>
              <w:t>1,i</w:t>
            </w:r>
          </w:p>
        </w:tc>
        <w:tc>
          <w:tcPr>
            <w:tcW w:w="5386" w:type="dxa"/>
            <w:tcBorders>
              <w:left w:val="double" w:sz="4" w:space="0" w:color="auto"/>
              <w:bottom w:val="double" w:sz="4" w:space="0" w:color="auto"/>
              <w:right w:val="double" w:sz="4" w:space="0" w:color="auto"/>
            </w:tcBorders>
          </w:tcPr>
          <w:p w:rsidR="0032741C" w:rsidRDefault="0032741C" w:rsidP="00591AFF">
            <w:pPr>
              <w:spacing w:before="120"/>
            </w:pPr>
            <w:r>
              <w:rPr>
                <w:rFonts w:hint="cs"/>
                <w:rtl/>
              </w:rPr>
              <w:t xml:space="preserve">ציון הזמינות בתקלה/שבר/אסון מסוג </w:t>
            </w:r>
            <w:r>
              <w:t>i</w:t>
            </w:r>
          </w:p>
        </w:tc>
        <w:tc>
          <w:tcPr>
            <w:tcW w:w="3261" w:type="dxa"/>
            <w:tcBorders>
              <w:left w:val="double" w:sz="4" w:space="0" w:color="auto"/>
              <w:right w:val="double" w:sz="4" w:space="0" w:color="auto"/>
            </w:tcBorders>
          </w:tcPr>
          <w:p w:rsidR="0032741C" w:rsidRDefault="0032741C" w:rsidP="00591AFF">
            <w:pPr>
              <w:spacing w:before="120"/>
              <w:jc w:val="center"/>
              <w:rPr>
                <w:rtl/>
              </w:rPr>
            </w:pPr>
            <w:r>
              <w:t>Z</w:t>
            </w:r>
            <w:r w:rsidRPr="00310D92">
              <w:rPr>
                <w:vertAlign w:val="subscript"/>
              </w:rPr>
              <w:t>1,</w:t>
            </w:r>
            <w:r>
              <w:rPr>
                <w:vertAlign w:val="subscript"/>
              </w:rPr>
              <w:t>i</w:t>
            </w:r>
            <w:r>
              <w:t xml:space="preserve"> = 0/100</w:t>
            </w:r>
          </w:p>
        </w:tc>
      </w:tr>
    </w:tbl>
    <w:p w:rsidR="0032741C" w:rsidRDefault="0032741C" w:rsidP="0032741C">
      <w:pPr>
        <w:spacing w:before="120" w:line="240" w:lineRule="auto"/>
        <w:ind w:left="720"/>
        <w:rPr>
          <w:rtl/>
          <w:lang w:eastAsia="en-US"/>
        </w:rPr>
      </w:pPr>
    </w:p>
    <w:p w:rsidR="0032741C" w:rsidRDefault="0032741C" w:rsidP="005D240B">
      <w:pPr>
        <w:spacing w:before="120" w:line="240" w:lineRule="auto"/>
        <w:ind w:left="720"/>
        <w:rPr>
          <w:rtl/>
        </w:rPr>
      </w:pPr>
      <w:r>
        <w:rPr>
          <w:rFonts w:hint="cs"/>
          <w:rtl/>
        </w:rPr>
        <w:t xml:space="preserve">ציון </w:t>
      </w:r>
      <w:r>
        <w:rPr>
          <w:rFonts w:hint="cs"/>
          <w:rtl/>
          <w:lang w:eastAsia="en-US"/>
        </w:rPr>
        <w:t>הזמינות</w:t>
      </w:r>
      <w:r>
        <w:rPr>
          <w:rFonts w:hint="cs"/>
          <w:rtl/>
        </w:rPr>
        <w:t xml:space="preserve"> לגבי כל דרישה (עבור כל אחת מ- 5 הדרישות) יהיה שווה ל- 0 או 100 לפי הנוסחה הבאה:</w:t>
      </w:r>
    </w:p>
    <w:p w:rsidR="0032741C" w:rsidRPr="007502C8" w:rsidRDefault="00ED606E" w:rsidP="0032741C">
      <w:pPr>
        <w:tabs>
          <w:tab w:val="left" w:pos="3684"/>
          <w:tab w:val="left" w:pos="4463"/>
        </w:tabs>
        <w:spacing w:before="120"/>
        <w:ind w:left="907"/>
        <w:rPr>
          <w:rtl/>
          <w:lang w:eastAsia="en-US"/>
        </w:rPr>
      </w:pPr>
      <w:r>
        <w:rPr>
          <w:rtl/>
          <w:lang w:eastAsia="en-US"/>
        </w:rPr>
        <w:object w:dxaOrig="1440" w:dyaOrig="1440" w14:anchorId="5856969F">
          <v:shape id="_x0000_s1026" type="#_x0000_t75" style="position:absolute;left:0;text-align:left;margin-left:170.05pt;margin-top:10.95pt;width:55.1pt;height:30.3pt;z-index:-251657216">
            <v:imagedata r:id="rId37" o:title=""/>
          </v:shape>
          <o:OLEObject Type="Embed" ProgID="Equation.3" ShapeID="_x0000_s1026" DrawAspect="Content" ObjectID="_1597663528" r:id="rId38"/>
        </w:object>
      </w:r>
      <w:r w:rsidR="0032741C">
        <w:rPr>
          <w:rFonts w:hint="cs"/>
          <w:rtl/>
          <w:lang w:eastAsia="en-US"/>
        </w:rPr>
        <w:tab/>
      </w:r>
      <w:r w:rsidR="0032741C">
        <w:rPr>
          <w:noProof/>
          <w:lang w:eastAsia="en-US"/>
        </w:rPr>
        <mc:AlternateContent>
          <mc:Choice Requires="wps">
            <w:drawing>
              <wp:inline distT="0" distB="0" distL="0" distR="0" wp14:anchorId="0CDD278F" wp14:editId="1B434B9A">
                <wp:extent cx="1400175" cy="464185"/>
                <wp:effectExtent l="0" t="0" r="9525" b="0"/>
                <wp:docPr id="2" name="Text Box 2"/>
                <wp:cNvGraphicFramePr/>
                <a:graphic xmlns:a="http://schemas.openxmlformats.org/drawingml/2006/main">
                  <a:graphicData uri="http://schemas.microsoft.com/office/word/2010/wordprocessingShape">
                    <wps:wsp>
                      <wps:cNvSpPr txBox="1"/>
                      <wps:spPr>
                        <a:xfrm>
                          <a:off x="0" y="0"/>
                          <a:ext cx="1400175" cy="4641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2E36" w:rsidRDefault="00742E36" w:rsidP="0032741C">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sym w:font="Symbol" w:char="F0B3"/>
                            </w:r>
                            <w:r>
                              <w:rPr>
                                <w:rFonts w:hint="cs"/>
                                <w:sz w:val="18"/>
                                <w:szCs w:val="18"/>
                                <w:rtl/>
                              </w:rPr>
                              <w:t xml:space="preserve"> </w:t>
                            </w:r>
                            <w:r>
                              <w:rPr>
                                <w:sz w:val="18"/>
                                <w:szCs w:val="18"/>
                              </w:rPr>
                              <w:t>Ci</w:t>
                            </w:r>
                            <w:r>
                              <w:rPr>
                                <w:rFonts w:hint="cs"/>
                                <w:sz w:val="18"/>
                                <w:szCs w:val="18"/>
                                <w:rtl/>
                              </w:rPr>
                              <w:tab/>
                              <w:t>100</w:t>
                            </w:r>
                          </w:p>
                          <w:p w:rsidR="00742E36" w:rsidRDefault="00742E36" w:rsidP="0032741C">
                            <w:r>
                              <w:rPr>
                                <w:rFonts w:hint="cs"/>
                                <w:sz w:val="18"/>
                                <w:szCs w:val="18"/>
                                <w:rtl/>
                              </w:rPr>
                              <w:t>א</w:t>
                            </w:r>
                            <w:r>
                              <w:rPr>
                                <w:sz w:val="18"/>
                                <w:szCs w:val="18"/>
                                <w:rtl/>
                              </w:rPr>
                              <w:t>חרת</w:t>
                            </w:r>
                            <w:r>
                              <w:rPr>
                                <w:sz w:val="18"/>
                                <w:szCs w:val="18"/>
                                <w:rtl/>
                              </w:rPr>
                              <w:tab/>
                            </w:r>
                            <w:r>
                              <w:rPr>
                                <w:rFonts w:hint="cs"/>
                                <w:sz w:val="18"/>
                                <w:szCs w:val="18"/>
                                <w:rtl/>
                              </w:rPr>
                              <w:tab/>
                            </w:r>
                            <w:r>
                              <w:rPr>
                                <w:sz w:val="18"/>
                                <w:szCs w:val="18"/>
                                <w:rtl/>
                              </w:rPr>
                              <w:t>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inline>
            </w:drawing>
          </mc:Choice>
          <mc:Fallback>
            <w:pict>
              <v:shape w14:anchorId="0CDD278F" id="Text Box 2" o:spid="_x0000_s1031" type="#_x0000_t202" style="width:110.25pt;height:3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" fillcolor="white [3201]" stroked="f" strokeweight=".5pt">
                <v:textbox>
                  <w:txbxContent>
                    <w:p w:rsidR="00742E36" w:rsidRDefault="00742E36" w:rsidP="0032741C">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sz w:val="18"/>
                          <w:szCs w:val="18"/>
                        </w:rPr>
                        <w:sym w:font="Symbol" w:char="F0B3"/>
                      </w:r>
                      <w:r>
                        <w:rPr>
                          <w:rFonts w:hint="cs"/>
                          <w:sz w:val="18"/>
                          <w:szCs w:val="18"/>
                          <w:rtl/>
                        </w:rPr>
                        <w:t xml:space="preserve"> </w:t>
                      </w:r>
                      <w:r>
                        <w:rPr>
                          <w:sz w:val="18"/>
                          <w:szCs w:val="18"/>
                        </w:rPr>
                        <w:t>Ci</w:t>
                      </w:r>
                      <w:r>
                        <w:rPr>
                          <w:rFonts w:hint="cs"/>
                          <w:sz w:val="18"/>
                          <w:szCs w:val="18"/>
                          <w:rtl/>
                        </w:rPr>
                        <w:tab/>
                        <w:t>100</w:t>
                      </w:r>
                    </w:p>
                    <w:p w:rsidR="00742E36" w:rsidRDefault="00742E36" w:rsidP="0032741C">
                      <w:r>
                        <w:rPr>
                          <w:rFonts w:hint="cs"/>
                          <w:sz w:val="18"/>
                          <w:szCs w:val="18"/>
                          <w:rtl/>
                        </w:rPr>
                        <w:t>א</w:t>
                      </w:r>
                      <w:r>
                        <w:rPr>
                          <w:sz w:val="18"/>
                          <w:szCs w:val="18"/>
                          <w:rtl/>
                        </w:rPr>
                        <w:t>חרת</w:t>
                      </w:r>
                      <w:r>
                        <w:rPr>
                          <w:sz w:val="18"/>
                          <w:szCs w:val="18"/>
                          <w:rtl/>
                        </w:rPr>
                        <w:tab/>
                      </w:r>
                      <w:r>
                        <w:rPr>
                          <w:rFonts w:hint="cs"/>
                          <w:sz w:val="18"/>
                          <w:szCs w:val="18"/>
                          <w:rtl/>
                        </w:rPr>
                        <w:tab/>
                      </w:r>
                      <w:r>
                        <w:rPr>
                          <w:sz w:val="18"/>
                          <w:szCs w:val="18"/>
                          <w:rtl/>
                        </w:rPr>
                        <w:t>0</w:t>
                      </w:r>
                    </w:p>
                  </w:txbxContent>
                </v:textbox>
                <w10:anchorlock/>
              </v:shape>
            </w:pict>
          </mc:Fallback>
        </mc:AlternateContent>
      </w:r>
    </w:p>
    <w:p w:rsidR="0032741C" w:rsidRDefault="00ED606E" w:rsidP="005D240B">
      <w:pPr>
        <w:spacing w:before="120" w:line="240" w:lineRule="auto"/>
        <w:ind w:left="720"/>
        <w:rPr>
          <w:rtl/>
        </w:rPr>
      </w:pPr>
      <w:r>
        <w:rPr>
          <w:noProof/>
          <w:rtl/>
          <w:lang w:eastAsia="en-US"/>
        </w:rPr>
        <w:object w:dxaOrig="1440" w:dyaOrig="1440" w14:anchorId="7FB824B0">
          <v:shape id="_x0000_s1027" type="#_x0000_t75" style="position:absolute;left:0;text-align:left;margin-left:192pt;margin-top:15.85pt;width:115.85pt;height:40.95pt;z-index:251660288">
            <v:imagedata r:id="rId39" o:title=""/>
          </v:shape>
          <o:OLEObject Type="Embed" ProgID="Equation.3" ShapeID="_x0000_s1027" DrawAspect="Content" ObjectID="_1597663529" r:id="rId40"/>
        </w:object>
      </w:r>
      <w:r w:rsidR="0032741C">
        <w:rPr>
          <w:rFonts w:hint="cs"/>
          <w:rtl/>
        </w:rPr>
        <w:t>ציון רמת</w:t>
      </w:r>
      <w:r w:rsidR="00441650">
        <w:rPr>
          <w:rFonts w:hint="cs"/>
          <w:rtl/>
        </w:rPr>
        <w:t xml:space="preserve"> שירות </w:t>
      </w:r>
      <w:r w:rsidR="00441650" w:rsidRPr="00441650">
        <w:rPr>
          <w:rtl/>
        </w:rPr>
        <w:t>של זמינות המערכת</w:t>
      </w:r>
      <w:r w:rsidR="00441650">
        <w:rPr>
          <w:rFonts w:hint="cs"/>
          <w:rtl/>
        </w:rPr>
        <w:t xml:space="preserve"> :</w:t>
      </w:r>
    </w:p>
    <w:p w:rsidR="0032741C" w:rsidRDefault="0032741C" w:rsidP="005D240B">
      <w:pPr>
        <w:ind w:left="720"/>
        <w:rPr>
          <w:rtl/>
        </w:rPr>
      </w:pPr>
    </w:p>
    <w:p w:rsidR="0032741C" w:rsidRDefault="0032741C" w:rsidP="005D240B">
      <w:pPr>
        <w:ind w:left="720"/>
        <w:rPr>
          <w:rtl/>
        </w:rPr>
      </w:pPr>
    </w:p>
    <w:p w:rsidR="005D240B" w:rsidRDefault="005D240B">
      <w:pPr>
        <w:bidi w:val="0"/>
        <w:spacing w:line="240" w:lineRule="auto"/>
        <w:jc w:val="left"/>
      </w:pPr>
      <w:r>
        <w:rPr>
          <w:rtl/>
        </w:rPr>
        <w:br w:type="page"/>
      </w:r>
    </w:p>
    <w:p w:rsidR="0032741C" w:rsidRDefault="0032741C" w:rsidP="005D240B">
      <w:pPr>
        <w:ind w:left="720"/>
        <w:rPr>
          <w:rtl/>
        </w:rPr>
      </w:pPr>
    </w:p>
    <w:p w:rsidR="0032741C" w:rsidRDefault="00441650" w:rsidP="00A11D11">
      <w:pPr>
        <w:pStyle w:val="ListParagraph"/>
        <w:numPr>
          <w:ilvl w:val="1"/>
          <w:numId w:val="374"/>
        </w:numPr>
        <w:ind w:left="720" w:hanging="720"/>
        <w:rPr>
          <w:b/>
          <w:bCs/>
          <w:sz w:val="28"/>
          <w:szCs w:val="28"/>
        </w:rPr>
      </w:pPr>
      <w:r w:rsidRPr="005D240B">
        <w:rPr>
          <w:b/>
          <w:bCs/>
          <w:sz w:val="28"/>
          <w:szCs w:val="28"/>
          <w:rtl/>
        </w:rPr>
        <w:t>חישוב ציון רמת שירות להתאוששות מתקלות / שברים</w:t>
      </w:r>
    </w:p>
    <w:p w:rsidR="00441650" w:rsidRPr="005D240B" w:rsidRDefault="00441650" w:rsidP="00A11D11">
      <w:pPr>
        <w:pStyle w:val="ListParagraph"/>
        <w:numPr>
          <w:ilvl w:val="2"/>
          <w:numId w:val="374"/>
        </w:numPr>
        <w:ind w:left="505" w:hanging="505"/>
        <w:rPr>
          <w:b/>
          <w:bCs/>
          <w:rtl/>
        </w:rPr>
      </w:pPr>
      <w:r w:rsidRPr="00441650">
        <w:rPr>
          <w:b/>
          <w:bCs/>
          <w:rtl/>
        </w:rPr>
        <w:t>חישוב ציון רמת שירות להתאוששות מתקלות</w:t>
      </w:r>
      <w:r>
        <w:rPr>
          <w:rFonts w:hint="cs"/>
          <w:b/>
          <w:bCs/>
          <w:rtl/>
        </w:rPr>
        <w:t xml:space="preserve"> (</w:t>
      </w:r>
      <w:r>
        <w:rPr>
          <w:b/>
          <w:bCs/>
        </w:rPr>
        <w:t>Z</w:t>
      </w:r>
      <w:r w:rsidRPr="005D240B">
        <w:rPr>
          <w:b/>
          <w:bCs/>
          <w:vertAlign w:val="subscript"/>
        </w:rPr>
        <w:t>2,1</w:t>
      </w:r>
      <w:r>
        <w:rPr>
          <w:rFonts w:hint="cs"/>
          <w:b/>
          <w:bCs/>
          <w:rtl/>
        </w:rPr>
        <w:t xml:space="preserve"> עד </w:t>
      </w:r>
      <w:r>
        <w:rPr>
          <w:rFonts w:hint="cs"/>
          <w:b/>
          <w:bCs/>
        </w:rPr>
        <w:t>Z</w:t>
      </w:r>
      <w:r w:rsidRPr="005D240B">
        <w:rPr>
          <w:b/>
          <w:bCs/>
          <w:vertAlign w:val="subscript"/>
        </w:rPr>
        <w:t>2,3</w:t>
      </w:r>
      <w:r>
        <w:rPr>
          <w:rFonts w:hint="cs"/>
          <w:b/>
          <w:bCs/>
          <w:rtl/>
        </w:rPr>
        <w:t>)</w:t>
      </w:r>
    </w:p>
    <w:tbl>
      <w:tblPr>
        <w:bidiVisual/>
        <w:tblW w:w="9377" w:type="dxa"/>
        <w:tblInd w:w="83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42"/>
        <w:gridCol w:w="4566"/>
        <w:gridCol w:w="3969"/>
      </w:tblGrid>
      <w:tr w:rsidR="00441650" w:rsidTr="005D240B">
        <w:tc>
          <w:tcPr>
            <w:tcW w:w="842" w:type="dxa"/>
            <w:tcBorders>
              <w:top w:val="double" w:sz="4" w:space="0" w:color="auto"/>
              <w:bottom w:val="double" w:sz="4" w:space="0" w:color="auto"/>
              <w:right w:val="double" w:sz="4" w:space="0" w:color="auto"/>
            </w:tcBorders>
          </w:tcPr>
          <w:p w:rsidR="00441650" w:rsidRDefault="00441650" w:rsidP="00591AFF">
            <w:pPr>
              <w:spacing w:before="120"/>
              <w:jc w:val="center"/>
              <w:rPr>
                <w:b/>
                <w:bCs/>
              </w:rPr>
            </w:pPr>
            <w:r>
              <w:rPr>
                <w:rFonts w:hint="cs"/>
                <w:b/>
                <w:bCs/>
                <w:rtl/>
              </w:rPr>
              <w:t>סימול</w:t>
            </w:r>
          </w:p>
        </w:tc>
        <w:tc>
          <w:tcPr>
            <w:tcW w:w="4566" w:type="dxa"/>
            <w:tcBorders>
              <w:top w:val="double" w:sz="4" w:space="0" w:color="auto"/>
              <w:left w:val="double" w:sz="4" w:space="0" w:color="auto"/>
              <w:bottom w:val="double" w:sz="4" w:space="0" w:color="auto"/>
              <w:right w:val="double" w:sz="4" w:space="0" w:color="auto"/>
            </w:tcBorders>
          </w:tcPr>
          <w:p w:rsidR="00441650" w:rsidRDefault="00441650" w:rsidP="00591AFF">
            <w:pPr>
              <w:spacing w:before="120"/>
              <w:jc w:val="center"/>
              <w:rPr>
                <w:b/>
                <w:bCs/>
              </w:rPr>
            </w:pPr>
            <w:r>
              <w:rPr>
                <w:rFonts w:hint="cs"/>
                <w:b/>
                <w:bCs/>
                <w:rtl/>
              </w:rPr>
              <w:t>משמעות</w:t>
            </w:r>
          </w:p>
        </w:tc>
        <w:tc>
          <w:tcPr>
            <w:tcW w:w="3969" w:type="dxa"/>
            <w:tcBorders>
              <w:top w:val="double" w:sz="4" w:space="0" w:color="auto"/>
              <w:left w:val="double" w:sz="4" w:space="0" w:color="auto"/>
              <w:bottom w:val="double" w:sz="4" w:space="0" w:color="auto"/>
              <w:right w:val="double" w:sz="4" w:space="0" w:color="auto"/>
            </w:tcBorders>
          </w:tcPr>
          <w:p w:rsidR="00441650" w:rsidRDefault="00441650" w:rsidP="00591AFF">
            <w:pPr>
              <w:spacing w:before="120"/>
              <w:jc w:val="center"/>
              <w:rPr>
                <w:b/>
                <w:bCs/>
              </w:rPr>
            </w:pPr>
            <w:r>
              <w:rPr>
                <w:rFonts w:hint="cs"/>
                <w:b/>
                <w:bCs/>
                <w:rtl/>
              </w:rPr>
              <w:t>תנאים/הערות</w:t>
            </w:r>
          </w:p>
        </w:tc>
      </w:tr>
      <w:tr w:rsidR="00441650" w:rsidTr="005D240B">
        <w:tc>
          <w:tcPr>
            <w:tcW w:w="842" w:type="dxa"/>
            <w:tcBorders>
              <w:top w:val="double" w:sz="4" w:space="0" w:color="auto"/>
              <w:right w:val="double" w:sz="4" w:space="0" w:color="auto"/>
            </w:tcBorders>
          </w:tcPr>
          <w:p w:rsidR="00441650" w:rsidRDefault="00441650" w:rsidP="00591AFF">
            <w:pPr>
              <w:spacing w:before="120"/>
              <w:jc w:val="center"/>
            </w:pPr>
            <w:r>
              <w:t>i</w:t>
            </w:r>
          </w:p>
        </w:tc>
        <w:tc>
          <w:tcPr>
            <w:tcW w:w="4566" w:type="dxa"/>
            <w:tcBorders>
              <w:top w:val="double" w:sz="4" w:space="0" w:color="auto"/>
              <w:left w:val="double" w:sz="4" w:space="0" w:color="auto"/>
              <w:right w:val="double" w:sz="4" w:space="0" w:color="auto"/>
            </w:tcBorders>
          </w:tcPr>
          <w:p w:rsidR="00441650" w:rsidRDefault="00441650" w:rsidP="005D240B">
            <w:pPr>
              <w:spacing w:before="120"/>
            </w:pPr>
            <w:r>
              <w:rPr>
                <w:rFonts w:hint="cs"/>
                <w:rtl/>
              </w:rPr>
              <w:t xml:space="preserve">אינדקס דרישות ההתאוששות המפורטות בסעיף </w:t>
            </w:r>
            <w:r>
              <w:fldChar w:fldCharType="begin"/>
            </w:r>
            <w:r>
              <w:instrText xml:space="preserve"> REF _Ref486889228 \r \h </w:instrText>
            </w:r>
            <w:r>
              <w:fldChar w:fldCharType="separate"/>
            </w:r>
            <w:r w:rsidR="00742E36">
              <w:rPr>
                <w:rtl/>
              </w:rPr>
              <w:t>‏1.4</w:t>
            </w:r>
            <w:r>
              <w:fldChar w:fldCharType="end"/>
            </w:r>
          </w:p>
        </w:tc>
        <w:tc>
          <w:tcPr>
            <w:tcW w:w="3969" w:type="dxa"/>
            <w:tcBorders>
              <w:top w:val="double" w:sz="4" w:space="0" w:color="auto"/>
              <w:left w:val="double" w:sz="4" w:space="0" w:color="auto"/>
              <w:right w:val="double" w:sz="4" w:space="0" w:color="auto"/>
            </w:tcBorders>
          </w:tcPr>
          <w:p w:rsidR="00441650" w:rsidRDefault="00441650" w:rsidP="005D240B">
            <w:pPr>
              <w:pStyle w:val="Header"/>
              <w:tabs>
                <w:tab w:val="clear" w:pos="4153"/>
                <w:tab w:val="clear" w:pos="8306"/>
              </w:tabs>
              <w:spacing w:before="120"/>
              <w:jc w:val="center"/>
            </w:pPr>
            <w:r>
              <w:t>1</w:t>
            </w:r>
            <w:r>
              <w:sym w:font="Symbol" w:char="F0A3"/>
            </w:r>
            <w:r>
              <w:t xml:space="preserve"> i </w:t>
            </w:r>
            <w:r>
              <w:sym w:font="Symbol" w:char="F0A3"/>
            </w:r>
            <w:r>
              <w:t xml:space="preserve"> 3</w:t>
            </w:r>
          </w:p>
        </w:tc>
      </w:tr>
      <w:tr w:rsidR="00441650" w:rsidTr="005D240B">
        <w:tc>
          <w:tcPr>
            <w:tcW w:w="842" w:type="dxa"/>
            <w:tcBorders>
              <w:right w:val="double" w:sz="4" w:space="0" w:color="auto"/>
            </w:tcBorders>
          </w:tcPr>
          <w:p w:rsidR="00441650" w:rsidRDefault="00441650" w:rsidP="00591AFF">
            <w:pPr>
              <w:spacing w:before="120"/>
              <w:jc w:val="center"/>
            </w:pPr>
            <w:r>
              <w:t>Pi</w:t>
            </w:r>
          </w:p>
        </w:tc>
        <w:tc>
          <w:tcPr>
            <w:tcW w:w="4566" w:type="dxa"/>
            <w:tcBorders>
              <w:left w:val="double" w:sz="4" w:space="0" w:color="auto"/>
              <w:right w:val="double" w:sz="4" w:space="0" w:color="auto"/>
            </w:tcBorders>
          </w:tcPr>
          <w:p w:rsidR="00441650" w:rsidRPr="00441650" w:rsidRDefault="00441650" w:rsidP="00591AFF">
            <w:pPr>
              <w:pStyle w:val="Header"/>
              <w:tabs>
                <w:tab w:val="clear" w:pos="4153"/>
                <w:tab w:val="clear" w:pos="8306"/>
              </w:tabs>
              <w:spacing w:before="120"/>
              <w:jc w:val="both"/>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_Ref486889228 \r \h </w:instrText>
            </w:r>
            <w:r>
              <w:fldChar w:fldCharType="separate"/>
            </w:r>
            <w:r w:rsidR="00742E36">
              <w:rPr>
                <w:rtl/>
              </w:rPr>
              <w:t>‏1.4</w:t>
            </w:r>
            <w:r>
              <w:fldChar w:fldCharType="end"/>
            </w:r>
          </w:p>
        </w:tc>
        <w:tc>
          <w:tcPr>
            <w:tcW w:w="3969" w:type="dxa"/>
            <w:tcBorders>
              <w:left w:val="double" w:sz="4" w:space="0" w:color="auto"/>
              <w:right w:val="double" w:sz="4" w:space="0" w:color="auto"/>
            </w:tcBorders>
          </w:tcPr>
          <w:p w:rsidR="00441650" w:rsidRDefault="00441650" w:rsidP="00591AFF">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441650" w:rsidTr="005D240B">
        <w:tc>
          <w:tcPr>
            <w:tcW w:w="842" w:type="dxa"/>
            <w:tcBorders>
              <w:right w:val="double" w:sz="4" w:space="0" w:color="auto"/>
            </w:tcBorders>
          </w:tcPr>
          <w:p w:rsidR="00441650" w:rsidRDefault="00441650" w:rsidP="00591AFF">
            <w:pPr>
              <w:spacing w:before="120"/>
              <w:jc w:val="center"/>
              <w:rPr>
                <w:rtl/>
              </w:rPr>
            </w:pPr>
            <w:r>
              <w:t>Xi</w:t>
            </w:r>
          </w:p>
        </w:tc>
        <w:tc>
          <w:tcPr>
            <w:tcW w:w="4566" w:type="dxa"/>
            <w:tcBorders>
              <w:left w:val="double" w:sz="4" w:space="0" w:color="auto"/>
              <w:right w:val="double" w:sz="4" w:space="0" w:color="auto"/>
            </w:tcBorders>
          </w:tcPr>
          <w:p w:rsidR="00441650" w:rsidRDefault="00441650" w:rsidP="00591AFF">
            <w:pPr>
              <w:spacing w:before="120"/>
            </w:pPr>
            <w:r>
              <w:rPr>
                <w:rFonts w:hint="cs"/>
                <w:rtl/>
              </w:rPr>
              <w:t xml:space="preserve">מספר התקלות מסוג </w:t>
            </w:r>
            <w:r>
              <w:t>i</w:t>
            </w:r>
            <w:r>
              <w:rPr>
                <w:rFonts w:hint="cs"/>
                <w:rtl/>
              </w:rPr>
              <w:t xml:space="preserve"> שעמדו בדרישת ה </w:t>
            </w:r>
            <w:r>
              <w:t>SLA</w:t>
            </w:r>
            <w:r>
              <w:rPr>
                <w:rFonts w:hint="cs"/>
                <w:rtl/>
              </w:rPr>
              <w:t xml:space="preserve"> בתקופת המדידה</w:t>
            </w:r>
          </w:p>
        </w:tc>
        <w:tc>
          <w:tcPr>
            <w:tcW w:w="3969" w:type="dxa"/>
            <w:tcBorders>
              <w:left w:val="double" w:sz="4" w:space="0" w:color="auto"/>
              <w:right w:val="double" w:sz="4" w:space="0" w:color="auto"/>
            </w:tcBorders>
          </w:tcPr>
          <w:p w:rsidR="00441650" w:rsidRDefault="00441650" w:rsidP="00591AFF">
            <w:pPr>
              <w:spacing w:before="120"/>
              <w:jc w:val="left"/>
            </w:pPr>
            <w:r>
              <w:rPr>
                <w:rFonts w:hint="cs"/>
                <w:rtl/>
              </w:rPr>
              <w:t>בהתאם לתיעוד תקלות במערכת לניהול השירות ומדידת רמת השירות</w:t>
            </w:r>
          </w:p>
        </w:tc>
      </w:tr>
      <w:tr w:rsidR="00441650" w:rsidTr="005D240B">
        <w:tc>
          <w:tcPr>
            <w:tcW w:w="842" w:type="dxa"/>
            <w:tcBorders>
              <w:right w:val="double" w:sz="4" w:space="0" w:color="auto"/>
            </w:tcBorders>
          </w:tcPr>
          <w:p w:rsidR="00441650" w:rsidRDefault="00441650" w:rsidP="00591AFF">
            <w:pPr>
              <w:spacing w:before="120"/>
              <w:jc w:val="center"/>
            </w:pPr>
            <w:r>
              <w:t>Yi</w:t>
            </w:r>
          </w:p>
        </w:tc>
        <w:tc>
          <w:tcPr>
            <w:tcW w:w="4566" w:type="dxa"/>
            <w:tcBorders>
              <w:left w:val="double" w:sz="4" w:space="0" w:color="auto"/>
              <w:right w:val="double" w:sz="4" w:space="0" w:color="auto"/>
            </w:tcBorders>
          </w:tcPr>
          <w:p w:rsidR="00441650" w:rsidRDefault="00441650" w:rsidP="00591AFF">
            <w:pPr>
              <w:spacing w:before="120"/>
              <w:rPr>
                <w:rtl/>
              </w:rPr>
            </w:pPr>
            <w:r>
              <w:rPr>
                <w:rFonts w:hint="cs"/>
                <w:rtl/>
              </w:rPr>
              <w:t xml:space="preserve">מספר התקלות הכולל מסוג </w:t>
            </w:r>
            <w:r>
              <w:t>i</w:t>
            </w:r>
            <w:r>
              <w:rPr>
                <w:rFonts w:hint="cs"/>
                <w:rtl/>
              </w:rPr>
              <w:t xml:space="preserve"> בתקופת המדידה</w:t>
            </w:r>
          </w:p>
        </w:tc>
        <w:tc>
          <w:tcPr>
            <w:tcW w:w="3969" w:type="dxa"/>
            <w:tcBorders>
              <w:left w:val="double" w:sz="4" w:space="0" w:color="auto"/>
              <w:right w:val="double" w:sz="4" w:space="0" w:color="auto"/>
            </w:tcBorders>
          </w:tcPr>
          <w:p w:rsidR="00441650" w:rsidRDefault="00441650" w:rsidP="00591AFF">
            <w:pPr>
              <w:spacing w:before="120"/>
              <w:jc w:val="left"/>
            </w:pPr>
            <w:r>
              <w:rPr>
                <w:rFonts w:hint="cs"/>
                <w:rtl/>
              </w:rPr>
              <w:t>בהתאם לתיעוד תקלות במערכת לניהול השירות ומדידת רמת השירות</w:t>
            </w:r>
          </w:p>
        </w:tc>
      </w:tr>
      <w:tr w:rsidR="00441650" w:rsidTr="005D240B">
        <w:tc>
          <w:tcPr>
            <w:tcW w:w="842" w:type="dxa"/>
            <w:tcBorders>
              <w:right w:val="double" w:sz="4" w:space="0" w:color="auto"/>
            </w:tcBorders>
          </w:tcPr>
          <w:p w:rsidR="00441650" w:rsidRDefault="00441650" w:rsidP="00591AFF">
            <w:pPr>
              <w:spacing w:before="120"/>
              <w:jc w:val="center"/>
            </w:pPr>
            <w:r>
              <w:t>Z</w:t>
            </w:r>
            <w:r w:rsidRPr="008D7555">
              <w:rPr>
                <w:vertAlign w:val="subscript"/>
              </w:rPr>
              <w:t>2,i</w:t>
            </w:r>
          </w:p>
        </w:tc>
        <w:tc>
          <w:tcPr>
            <w:tcW w:w="4566" w:type="dxa"/>
            <w:tcBorders>
              <w:left w:val="double" w:sz="4" w:space="0" w:color="auto"/>
              <w:bottom w:val="double" w:sz="4" w:space="0" w:color="auto"/>
              <w:right w:val="double" w:sz="4" w:space="0" w:color="auto"/>
            </w:tcBorders>
          </w:tcPr>
          <w:p w:rsidR="00441650" w:rsidRDefault="00441650" w:rsidP="00591AFF">
            <w:pPr>
              <w:spacing w:before="120"/>
            </w:pPr>
            <w:r>
              <w:rPr>
                <w:rFonts w:hint="cs"/>
                <w:rtl/>
              </w:rPr>
              <w:t xml:space="preserve">ציון ההתאוששות מתקלה מסוג </w:t>
            </w:r>
            <w:r>
              <w:t>i</w:t>
            </w:r>
          </w:p>
        </w:tc>
        <w:tc>
          <w:tcPr>
            <w:tcW w:w="3969" w:type="dxa"/>
            <w:tcBorders>
              <w:left w:val="double" w:sz="4" w:space="0" w:color="auto"/>
              <w:right w:val="double" w:sz="4" w:space="0" w:color="auto"/>
            </w:tcBorders>
          </w:tcPr>
          <w:p w:rsidR="00441650" w:rsidRDefault="00441650" w:rsidP="00591AFF">
            <w:pPr>
              <w:spacing w:before="120"/>
              <w:jc w:val="center"/>
              <w:rPr>
                <w:rtl/>
              </w:rPr>
            </w:pPr>
          </w:p>
        </w:tc>
      </w:tr>
    </w:tbl>
    <w:p w:rsidR="0032741C" w:rsidRDefault="0032741C" w:rsidP="005D240B">
      <w:pPr>
        <w:ind w:left="720"/>
        <w:rPr>
          <w:rtl/>
        </w:rPr>
      </w:pPr>
    </w:p>
    <w:p w:rsidR="00441650" w:rsidRDefault="00441650" w:rsidP="005D240B">
      <w:pPr>
        <w:ind w:left="720"/>
        <w:rPr>
          <w:rtl/>
          <w:lang w:eastAsia="en-US"/>
        </w:rPr>
      </w:pPr>
      <w:r>
        <w:rPr>
          <w:rFonts w:hint="cs"/>
          <w:rtl/>
        </w:rPr>
        <w:t>ציון רמת השירות לגבי כל אחד משלושת המדדים מחושב לפי הנוסחה הבאה:</w:t>
      </w:r>
    </w:p>
    <w:p w:rsidR="00441650" w:rsidRPr="005C5DE2" w:rsidRDefault="00ED606E" w:rsidP="005D240B">
      <w:pPr>
        <w:ind w:left="720"/>
        <w:rPr>
          <w:lang w:eastAsia="en-US"/>
        </w:rPr>
      </w:pPr>
      <w:r>
        <w:rPr>
          <w:noProof/>
          <w:lang w:eastAsia="en-US"/>
        </w:rPr>
        <w:object w:dxaOrig="1440" w:dyaOrig="1440" w14:anchorId="56647AA8">
          <v:shape id="_x0000_s1028" type="#_x0000_t75" style="position:absolute;left:0;text-align:left;margin-left:203.4pt;margin-top:.95pt;width:108.4pt;height:40.95pt;z-index:251662336">
            <v:imagedata r:id="rId41" o:title=""/>
          </v:shape>
          <o:OLEObject Type="Embed" ProgID="Equation.3" ShapeID="_x0000_s1028" DrawAspect="Content" ObjectID="_1597663530" r:id="rId42"/>
        </w:object>
      </w:r>
    </w:p>
    <w:p w:rsidR="00441650" w:rsidRDefault="00441650" w:rsidP="005D240B">
      <w:pPr>
        <w:ind w:left="720"/>
        <w:rPr>
          <w:rtl/>
        </w:rPr>
      </w:pPr>
    </w:p>
    <w:p w:rsidR="00441650" w:rsidRDefault="00441650" w:rsidP="005D240B">
      <w:pPr>
        <w:ind w:left="720"/>
        <w:rPr>
          <w:rtl/>
        </w:rPr>
      </w:pPr>
    </w:p>
    <w:p w:rsidR="00441650" w:rsidRPr="000B2C05" w:rsidRDefault="00441650" w:rsidP="00A11D11">
      <w:pPr>
        <w:pStyle w:val="ListParagraph"/>
        <w:numPr>
          <w:ilvl w:val="2"/>
          <w:numId w:val="374"/>
        </w:numPr>
        <w:ind w:left="505" w:hanging="505"/>
        <w:rPr>
          <w:b/>
          <w:bCs/>
          <w:rtl/>
        </w:rPr>
      </w:pPr>
      <w:r w:rsidRPr="00441650">
        <w:rPr>
          <w:b/>
          <w:bCs/>
          <w:rtl/>
        </w:rPr>
        <w:t xml:space="preserve">חישוב ציון רמת שירות להתאוששות </w:t>
      </w:r>
      <w:r>
        <w:rPr>
          <w:rFonts w:hint="cs"/>
          <w:b/>
          <w:bCs/>
          <w:rtl/>
        </w:rPr>
        <w:t>משבר / אסון (</w:t>
      </w:r>
      <w:r>
        <w:rPr>
          <w:b/>
          <w:bCs/>
        </w:rPr>
        <w:t>Z</w:t>
      </w:r>
      <w:r w:rsidRPr="000B2C05">
        <w:rPr>
          <w:b/>
          <w:bCs/>
          <w:vertAlign w:val="subscript"/>
        </w:rPr>
        <w:t>2,</w:t>
      </w:r>
      <w:r>
        <w:rPr>
          <w:b/>
          <w:bCs/>
          <w:vertAlign w:val="subscript"/>
        </w:rPr>
        <w:t>4</w:t>
      </w:r>
      <w:r>
        <w:rPr>
          <w:rFonts w:hint="cs"/>
          <w:b/>
          <w:bCs/>
          <w:rtl/>
        </w:rPr>
        <w:t xml:space="preserve"> עד </w:t>
      </w:r>
      <w:r>
        <w:rPr>
          <w:rFonts w:hint="cs"/>
          <w:b/>
          <w:bCs/>
        </w:rPr>
        <w:t>Z</w:t>
      </w:r>
      <w:r w:rsidRPr="000B2C05">
        <w:rPr>
          <w:b/>
          <w:bCs/>
          <w:vertAlign w:val="subscript"/>
        </w:rPr>
        <w:t>2,</w:t>
      </w:r>
      <w:r>
        <w:rPr>
          <w:b/>
          <w:bCs/>
          <w:vertAlign w:val="subscript"/>
        </w:rPr>
        <w:t>8</w:t>
      </w:r>
      <w:r>
        <w:rPr>
          <w:rFonts w:hint="cs"/>
          <w:b/>
          <w:bCs/>
          <w:rtl/>
        </w:rPr>
        <w:t>)</w:t>
      </w:r>
    </w:p>
    <w:tbl>
      <w:tblPr>
        <w:bidiVisual/>
        <w:tblW w:w="9377" w:type="dxa"/>
        <w:tblInd w:w="83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42"/>
        <w:gridCol w:w="4566"/>
        <w:gridCol w:w="3969"/>
      </w:tblGrid>
      <w:tr w:rsidR="00441650" w:rsidTr="00591AFF">
        <w:tc>
          <w:tcPr>
            <w:tcW w:w="842" w:type="dxa"/>
            <w:tcBorders>
              <w:top w:val="double" w:sz="4" w:space="0" w:color="auto"/>
              <w:bottom w:val="double" w:sz="4" w:space="0" w:color="auto"/>
              <w:right w:val="double" w:sz="4" w:space="0" w:color="auto"/>
            </w:tcBorders>
          </w:tcPr>
          <w:p w:rsidR="00441650" w:rsidRPr="00B826AA" w:rsidRDefault="00441650" w:rsidP="00591AFF">
            <w:pPr>
              <w:spacing w:before="120"/>
              <w:jc w:val="center"/>
            </w:pPr>
            <w:r w:rsidRPr="00591AFF">
              <w:rPr>
                <w:rFonts w:hint="cs"/>
                <w:b/>
                <w:bCs/>
                <w:rtl/>
              </w:rPr>
              <w:t>סימול</w:t>
            </w:r>
          </w:p>
        </w:tc>
        <w:tc>
          <w:tcPr>
            <w:tcW w:w="4566" w:type="dxa"/>
            <w:tcBorders>
              <w:top w:val="double" w:sz="4" w:space="0" w:color="auto"/>
              <w:left w:val="double" w:sz="4" w:space="0" w:color="auto"/>
              <w:bottom w:val="double" w:sz="4" w:space="0" w:color="auto"/>
              <w:right w:val="double" w:sz="4" w:space="0" w:color="auto"/>
            </w:tcBorders>
          </w:tcPr>
          <w:p w:rsidR="00441650" w:rsidRDefault="00441650" w:rsidP="00591AFF">
            <w:pPr>
              <w:spacing w:before="120"/>
              <w:jc w:val="center"/>
              <w:rPr>
                <w:b/>
                <w:bCs/>
                <w:rtl/>
              </w:rPr>
            </w:pPr>
            <w:r>
              <w:rPr>
                <w:rFonts w:hint="cs"/>
                <w:b/>
                <w:bCs/>
                <w:rtl/>
              </w:rPr>
              <w:t>משמעות</w:t>
            </w:r>
          </w:p>
        </w:tc>
        <w:tc>
          <w:tcPr>
            <w:tcW w:w="3969" w:type="dxa"/>
            <w:tcBorders>
              <w:top w:val="double" w:sz="4" w:space="0" w:color="auto"/>
              <w:left w:val="double" w:sz="4" w:space="0" w:color="auto"/>
              <w:bottom w:val="double" w:sz="4" w:space="0" w:color="auto"/>
              <w:right w:val="double" w:sz="4" w:space="0" w:color="auto"/>
            </w:tcBorders>
          </w:tcPr>
          <w:p w:rsidR="00441650" w:rsidRDefault="00441650" w:rsidP="00591AFF">
            <w:pPr>
              <w:spacing w:before="120"/>
              <w:jc w:val="center"/>
              <w:rPr>
                <w:b/>
                <w:bCs/>
              </w:rPr>
            </w:pPr>
            <w:r>
              <w:rPr>
                <w:rFonts w:hint="cs"/>
                <w:b/>
                <w:bCs/>
                <w:rtl/>
              </w:rPr>
              <w:t>תנאים/הערות</w:t>
            </w:r>
          </w:p>
        </w:tc>
      </w:tr>
      <w:tr w:rsidR="00441650" w:rsidTr="00591AFF">
        <w:tc>
          <w:tcPr>
            <w:tcW w:w="842" w:type="dxa"/>
            <w:tcBorders>
              <w:top w:val="double" w:sz="4" w:space="0" w:color="auto"/>
              <w:right w:val="double" w:sz="4" w:space="0" w:color="auto"/>
            </w:tcBorders>
          </w:tcPr>
          <w:p w:rsidR="00441650" w:rsidRDefault="00441650" w:rsidP="00591AFF">
            <w:pPr>
              <w:spacing w:before="120"/>
              <w:jc w:val="center"/>
            </w:pPr>
            <w:r>
              <w:t>i</w:t>
            </w:r>
          </w:p>
        </w:tc>
        <w:tc>
          <w:tcPr>
            <w:tcW w:w="4566" w:type="dxa"/>
            <w:tcBorders>
              <w:top w:val="double" w:sz="4" w:space="0" w:color="auto"/>
              <w:left w:val="double" w:sz="4" w:space="0" w:color="auto"/>
              <w:right w:val="double" w:sz="4" w:space="0" w:color="auto"/>
            </w:tcBorders>
          </w:tcPr>
          <w:p w:rsidR="00441650" w:rsidRDefault="00441650" w:rsidP="00591AFF">
            <w:pPr>
              <w:spacing w:before="120"/>
            </w:pPr>
            <w:r>
              <w:rPr>
                <w:rFonts w:hint="cs"/>
                <w:rtl/>
              </w:rPr>
              <w:t xml:space="preserve">אינדקס דרישות ההתאוששות המפורטות בסעיף </w:t>
            </w:r>
            <w:r>
              <w:fldChar w:fldCharType="begin"/>
            </w:r>
            <w:r>
              <w:instrText xml:space="preserve"> REF _Ref486889228 \r \h </w:instrText>
            </w:r>
            <w:r>
              <w:fldChar w:fldCharType="separate"/>
            </w:r>
            <w:r w:rsidR="00742E36">
              <w:rPr>
                <w:rtl/>
              </w:rPr>
              <w:t>‏1.4</w:t>
            </w:r>
            <w:r>
              <w:fldChar w:fldCharType="end"/>
            </w:r>
          </w:p>
        </w:tc>
        <w:tc>
          <w:tcPr>
            <w:tcW w:w="3969" w:type="dxa"/>
            <w:tcBorders>
              <w:top w:val="double" w:sz="4" w:space="0" w:color="auto"/>
              <w:left w:val="double" w:sz="4" w:space="0" w:color="auto"/>
              <w:right w:val="double" w:sz="4" w:space="0" w:color="auto"/>
            </w:tcBorders>
          </w:tcPr>
          <w:p w:rsidR="00441650" w:rsidRDefault="00441650" w:rsidP="005D240B">
            <w:pPr>
              <w:pStyle w:val="Header"/>
              <w:tabs>
                <w:tab w:val="clear" w:pos="4153"/>
                <w:tab w:val="clear" w:pos="8306"/>
              </w:tabs>
              <w:spacing w:before="120"/>
              <w:jc w:val="center"/>
            </w:pPr>
            <w:r>
              <w:t>4</w:t>
            </w:r>
            <w:r>
              <w:sym w:font="Symbol" w:char="F0A3"/>
            </w:r>
            <w:r>
              <w:t xml:space="preserve"> i </w:t>
            </w:r>
            <w:r>
              <w:sym w:font="Symbol" w:char="F0A3"/>
            </w:r>
            <w:r>
              <w:t xml:space="preserve"> 8</w:t>
            </w:r>
          </w:p>
        </w:tc>
      </w:tr>
      <w:tr w:rsidR="00441650" w:rsidTr="00591AFF">
        <w:tc>
          <w:tcPr>
            <w:tcW w:w="842" w:type="dxa"/>
            <w:tcBorders>
              <w:right w:val="double" w:sz="4" w:space="0" w:color="auto"/>
            </w:tcBorders>
          </w:tcPr>
          <w:p w:rsidR="00441650" w:rsidRDefault="00441650" w:rsidP="00591AFF">
            <w:pPr>
              <w:spacing w:before="120"/>
              <w:jc w:val="center"/>
            </w:pPr>
            <w:r>
              <w:t>Pi</w:t>
            </w:r>
          </w:p>
        </w:tc>
        <w:tc>
          <w:tcPr>
            <w:tcW w:w="4566" w:type="dxa"/>
            <w:tcBorders>
              <w:left w:val="double" w:sz="4" w:space="0" w:color="auto"/>
              <w:right w:val="double" w:sz="4" w:space="0" w:color="auto"/>
            </w:tcBorders>
          </w:tcPr>
          <w:p w:rsidR="00441650" w:rsidRDefault="00441650" w:rsidP="00591AFF">
            <w:pPr>
              <w:pStyle w:val="Header"/>
              <w:tabs>
                <w:tab w:val="clear" w:pos="4153"/>
                <w:tab w:val="clear" w:pos="8306"/>
              </w:tabs>
              <w:spacing w:before="120"/>
              <w:jc w:val="both"/>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_Ref486889228 \r \h </w:instrText>
            </w:r>
            <w:r>
              <w:fldChar w:fldCharType="separate"/>
            </w:r>
            <w:r w:rsidR="00742E36">
              <w:rPr>
                <w:rtl/>
              </w:rPr>
              <w:t>‏1.4</w:t>
            </w:r>
            <w:r>
              <w:fldChar w:fldCharType="end"/>
            </w:r>
          </w:p>
        </w:tc>
        <w:tc>
          <w:tcPr>
            <w:tcW w:w="3969" w:type="dxa"/>
            <w:tcBorders>
              <w:left w:val="double" w:sz="4" w:space="0" w:color="auto"/>
              <w:right w:val="double" w:sz="4" w:space="0" w:color="auto"/>
            </w:tcBorders>
          </w:tcPr>
          <w:p w:rsidR="00441650" w:rsidRDefault="00441650" w:rsidP="00591AFF">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441650" w:rsidTr="00591AFF">
        <w:tc>
          <w:tcPr>
            <w:tcW w:w="842" w:type="dxa"/>
            <w:tcBorders>
              <w:right w:val="double" w:sz="4" w:space="0" w:color="auto"/>
            </w:tcBorders>
          </w:tcPr>
          <w:p w:rsidR="00441650" w:rsidRDefault="00441650" w:rsidP="00591AFF">
            <w:pPr>
              <w:spacing w:before="120"/>
              <w:jc w:val="center"/>
              <w:rPr>
                <w:rtl/>
              </w:rPr>
            </w:pPr>
            <w:r>
              <w:t>Ci</w:t>
            </w:r>
          </w:p>
        </w:tc>
        <w:tc>
          <w:tcPr>
            <w:tcW w:w="4566" w:type="dxa"/>
            <w:tcBorders>
              <w:left w:val="double" w:sz="4" w:space="0" w:color="auto"/>
              <w:right w:val="double" w:sz="4" w:space="0" w:color="auto"/>
            </w:tcBorders>
          </w:tcPr>
          <w:p w:rsidR="00441650" w:rsidRDefault="00441650" w:rsidP="00591AFF">
            <w:pPr>
              <w:spacing w:before="120"/>
            </w:pPr>
            <w:r>
              <w:rPr>
                <w:rFonts w:hint="cs"/>
                <w:rtl/>
              </w:rPr>
              <w:t xml:space="preserve">דרישת ההתאוששות המפורטת בסעיף </w:t>
            </w:r>
            <w:r>
              <w:fldChar w:fldCharType="begin"/>
            </w:r>
            <w:r>
              <w:instrText xml:space="preserve"> REF _Ref486889228 \r \h </w:instrText>
            </w:r>
            <w:r>
              <w:fldChar w:fldCharType="separate"/>
            </w:r>
            <w:r w:rsidR="00742E36">
              <w:rPr>
                <w:rtl/>
              </w:rPr>
              <w:t>‏1.4</w:t>
            </w:r>
            <w:r>
              <w:fldChar w:fldCharType="end"/>
            </w:r>
          </w:p>
        </w:tc>
        <w:tc>
          <w:tcPr>
            <w:tcW w:w="3969" w:type="dxa"/>
            <w:tcBorders>
              <w:left w:val="double" w:sz="4" w:space="0" w:color="auto"/>
              <w:right w:val="double" w:sz="4" w:space="0" w:color="auto"/>
            </w:tcBorders>
          </w:tcPr>
          <w:p w:rsidR="00441650" w:rsidRDefault="00441650" w:rsidP="00591AFF">
            <w:pPr>
              <w:spacing w:before="120"/>
              <w:jc w:val="center"/>
            </w:pPr>
          </w:p>
        </w:tc>
      </w:tr>
      <w:tr w:rsidR="00441650" w:rsidTr="00591AFF">
        <w:tc>
          <w:tcPr>
            <w:tcW w:w="842" w:type="dxa"/>
            <w:tcBorders>
              <w:right w:val="double" w:sz="4" w:space="0" w:color="auto"/>
            </w:tcBorders>
          </w:tcPr>
          <w:p w:rsidR="00441650" w:rsidRDefault="00441650" w:rsidP="00591AFF">
            <w:pPr>
              <w:spacing w:before="120"/>
              <w:jc w:val="center"/>
            </w:pPr>
            <w:r>
              <w:t>Si</w:t>
            </w:r>
          </w:p>
        </w:tc>
        <w:tc>
          <w:tcPr>
            <w:tcW w:w="4566" w:type="dxa"/>
            <w:tcBorders>
              <w:left w:val="double" w:sz="4" w:space="0" w:color="auto"/>
              <w:right w:val="double" w:sz="4" w:space="0" w:color="auto"/>
            </w:tcBorders>
          </w:tcPr>
          <w:p w:rsidR="00441650" w:rsidRDefault="00441650" w:rsidP="00591AFF">
            <w:pPr>
              <w:spacing w:before="120"/>
              <w:rPr>
                <w:rtl/>
              </w:rPr>
            </w:pPr>
            <w:r>
              <w:rPr>
                <w:rFonts w:hint="cs"/>
                <w:rtl/>
              </w:rPr>
              <w:t xml:space="preserve">משך ההתאוששות בפועל המרבי (אם היה יותר מאירוע אחד </w:t>
            </w:r>
            <w:r w:rsidRPr="00026E82">
              <w:rPr>
                <w:rFonts w:hint="cs"/>
                <w:u w:val="single"/>
                <w:rtl/>
              </w:rPr>
              <w:t>נמדד האירוע עם זמן ההתאוששות הגדול ביותר</w:t>
            </w:r>
            <w:r>
              <w:rPr>
                <w:rFonts w:hint="cs"/>
                <w:rtl/>
              </w:rPr>
              <w:t xml:space="preserve">) משבר / השבתה / אסון מסוג </w:t>
            </w:r>
            <w:r>
              <w:t>i</w:t>
            </w:r>
            <w:r>
              <w:rPr>
                <w:rFonts w:hint="cs"/>
                <w:rtl/>
              </w:rPr>
              <w:t xml:space="preserve"> בתקופת המדידה (בהתאם לסעיף)</w:t>
            </w:r>
          </w:p>
        </w:tc>
        <w:tc>
          <w:tcPr>
            <w:tcW w:w="3969" w:type="dxa"/>
            <w:tcBorders>
              <w:left w:val="double" w:sz="4" w:space="0" w:color="auto"/>
              <w:right w:val="double" w:sz="4" w:space="0" w:color="auto"/>
            </w:tcBorders>
          </w:tcPr>
          <w:p w:rsidR="00441650" w:rsidRDefault="00441650" w:rsidP="00591AFF">
            <w:pPr>
              <w:spacing w:before="120"/>
              <w:jc w:val="left"/>
            </w:pPr>
            <w:r>
              <w:rPr>
                <w:rFonts w:hint="cs"/>
                <w:rtl/>
              </w:rPr>
              <w:t>בהתאם לתיעוד שברים במערכת לניהול השירות ומדידת רמת השירות</w:t>
            </w:r>
          </w:p>
        </w:tc>
      </w:tr>
      <w:tr w:rsidR="00441650" w:rsidTr="00591AFF">
        <w:tc>
          <w:tcPr>
            <w:tcW w:w="842" w:type="dxa"/>
            <w:tcBorders>
              <w:right w:val="double" w:sz="4" w:space="0" w:color="auto"/>
            </w:tcBorders>
          </w:tcPr>
          <w:p w:rsidR="00441650" w:rsidRDefault="00441650" w:rsidP="00591AFF">
            <w:pPr>
              <w:spacing w:before="120"/>
              <w:jc w:val="center"/>
            </w:pPr>
            <w:r>
              <w:t>Z</w:t>
            </w:r>
            <w:r w:rsidRPr="008D7555">
              <w:rPr>
                <w:vertAlign w:val="subscript"/>
              </w:rPr>
              <w:t>2,i</w:t>
            </w:r>
          </w:p>
        </w:tc>
        <w:tc>
          <w:tcPr>
            <w:tcW w:w="4566" w:type="dxa"/>
            <w:tcBorders>
              <w:left w:val="double" w:sz="4" w:space="0" w:color="auto"/>
              <w:bottom w:val="double" w:sz="4" w:space="0" w:color="auto"/>
              <w:right w:val="double" w:sz="4" w:space="0" w:color="auto"/>
            </w:tcBorders>
          </w:tcPr>
          <w:p w:rsidR="00441650" w:rsidRDefault="00441650" w:rsidP="00591AFF">
            <w:pPr>
              <w:spacing w:before="120"/>
            </w:pPr>
            <w:r>
              <w:rPr>
                <w:rFonts w:hint="cs"/>
                <w:rtl/>
              </w:rPr>
              <w:t xml:space="preserve">ציון ההתאוששות משבר / השבתה / אסון מסוג </w:t>
            </w:r>
            <w:r>
              <w:t>i</w:t>
            </w:r>
          </w:p>
        </w:tc>
        <w:tc>
          <w:tcPr>
            <w:tcW w:w="3969" w:type="dxa"/>
            <w:tcBorders>
              <w:left w:val="double" w:sz="4" w:space="0" w:color="auto"/>
              <w:right w:val="double" w:sz="4" w:space="0" w:color="auto"/>
            </w:tcBorders>
          </w:tcPr>
          <w:p w:rsidR="00441650" w:rsidRDefault="00441650" w:rsidP="00591AFF">
            <w:pPr>
              <w:bidi w:val="0"/>
              <w:spacing w:before="120"/>
              <w:jc w:val="center"/>
            </w:pPr>
            <w:r>
              <w:t>Z</w:t>
            </w:r>
            <w:r w:rsidRPr="008D7555">
              <w:rPr>
                <w:vertAlign w:val="subscript"/>
              </w:rPr>
              <w:t>2,</w:t>
            </w:r>
            <w:r>
              <w:rPr>
                <w:vertAlign w:val="subscript"/>
              </w:rPr>
              <w:t>I</w:t>
            </w:r>
            <w:r>
              <w:t xml:space="preserve"> = 0/100</w:t>
            </w:r>
          </w:p>
        </w:tc>
      </w:tr>
    </w:tbl>
    <w:p w:rsidR="00441650" w:rsidRDefault="00441650" w:rsidP="0013635A">
      <w:pPr>
        <w:ind w:left="720"/>
        <w:rPr>
          <w:rtl/>
          <w:lang w:eastAsia="en-US"/>
        </w:rPr>
      </w:pPr>
    </w:p>
    <w:p w:rsidR="00441650" w:rsidRDefault="00441650" w:rsidP="0013635A">
      <w:pPr>
        <w:ind w:left="720"/>
        <w:rPr>
          <w:rtl/>
          <w:lang w:eastAsia="en-US"/>
        </w:rPr>
      </w:pPr>
      <w:r>
        <w:rPr>
          <w:rFonts w:hint="cs"/>
          <w:rtl/>
          <w:lang w:eastAsia="en-US"/>
        </w:rPr>
        <w:t xml:space="preserve">במידה ובתקופת המדידה לא התרחש אירוע מסוג אסון, הציון במדדים </w:t>
      </w:r>
      <w:r>
        <w:rPr>
          <w:lang w:eastAsia="en-US"/>
        </w:rPr>
        <w:t>Z</w:t>
      </w:r>
      <w:r w:rsidRPr="00172FF2">
        <w:rPr>
          <w:vertAlign w:val="subscript"/>
          <w:lang w:eastAsia="en-US"/>
        </w:rPr>
        <w:t>2,</w:t>
      </w:r>
      <w:r>
        <w:rPr>
          <w:vertAlign w:val="subscript"/>
          <w:lang w:eastAsia="en-US"/>
        </w:rPr>
        <w:t>7</w:t>
      </w:r>
      <w:r w:rsidRPr="00172FF2">
        <w:rPr>
          <w:rFonts w:hint="cs"/>
          <w:vertAlign w:val="subscript"/>
          <w:rtl/>
          <w:lang w:eastAsia="en-US"/>
        </w:rPr>
        <w:t xml:space="preserve"> </w:t>
      </w:r>
      <w:r>
        <w:rPr>
          <w:rFonts w:hint="cs"/>
          <w:rtl/>
          <w:lang w:eastAsia="en-US"/>
        </w:rPr>
        <w:t xml:space="preserve">ו- </w:t>
      </w:r>
      <w:r>
        <w:rPr>
          <w:lang w:eastAsia="en-US"/>
        </w:rPr>
        <w:t>Z</w:t>
      </w:r>
      <w:r w:rsidRPr="00172FF2">
        <w:rPr>
          <w:vertAlign w:val="subscript"/>
          <w:lang w:eastAsia="en-US"/>
        </w:rPr>
        <w:t>2,</w:t>
      </w:r>
      <w:r>
        <w:rPr>
          <w:vertAlign w:val="subscript"/>
          <w:lang w:eastAsia="en-US"/>
        </w:rPr>
        <w:t>8</w:t>
      </w:r>
      <w:r>
        <w:rPr>
          <w:rFonts w:hint="cs"/>
          <w:rtl/>
          <w:lang w:eastAsia="en-US"/>
        </w:rPr>
        <w:t xml:space="preserve"> הוא 100.</w:t>
      </w:r>
    </w:p>
    <w:p w:rsidR="005D240B" w:rsidRDefault="005D240B">
      <w:pPr>
        <w:bidi w:val="0"/>
        <w:spacing w:line="240" w:lineRule="auto"/>
        <w:jc w:val="left"/>
        <w:rPr>
          <w:lang w:eastAsia="en-US"/>
        </w:rPr>
      </w:pPr>
      <w:r>
        <w:rPr>
          <w:rtl/>
          <w:lang w:eastAsia="en-US"/>
        </w:rPr>
        <w:br w:type="page"/>
      </w:r>
    </w:p>
    <w:p w:rsidR="00441650" w:rsidRPr="00DD0CBB" w:rsidRDefault="00441650" w:rsidP="0013635A">
      <w:pPr>
        <w:ind w:left="720"/>
        <w:rPr>
          <w:rtl/>
          <w:lang w:eastAsia="en-US"/>
        </w:rPr>
      </w:pPr>
    </w:p>
    <w:p w:rsidR="00441650" w:rsidRPr="007502C8" w:rsidRDefault="00441650" w:rsidP="0013635A">
      <w:pPr>
        <w:ind w:left="720"/>
        <w:rPr>
          <w:rtl/>
          <w:lang w:eastAsia="en-US"/>
        </w:rPr>
      </w:pPr>
      <w:r>
        <w:rPr>
          <w:rFonts w:hint="cs"/>
          <w:rtl/>
        </w:rPr>
        <w:t>ציון הזמינות לגבי כל דרישה (עבור כל אחת מ- 5 הדרישות) מחושב לפי הנוסחה הבאה:</w:t>
      </w:r>
    </w:p>
    <w:p w:rsidR="00441650" w:rsidRDefault="00ED606E" w:rsidP="00441650">
      <w:pPr>
        <w:tabs>
          <w:tab w:val="left" w:pos="3802"/>
        </w:tabs>
        <w:spacing w:before="120"/>
        <w:ind w:left="1588"/>
        <w:jc w:val="left"/>
        <w:rPr>
          <w:rtl/>
        </w:rPr>
      </w:pPr>
      <w:r>
        <w:rPr>
          <w:rtl/>
          <w:lang w:eastAsia="en-US"/>
        </w:rPr>
        <w:object w:dxaOrig="1440" w:dyaOrig="1440" w14:anchorId="67C26FA5">
          <v:shape id="_x0000_s1029" type="#_x0000_t75" style="position:absolute;left:0;text-align:left;margin-left:163.55pt;margin-top:10.2pt;width:56.5pt;height:30.05pt;z-index:-251652096">
            <v:imagedata r:id="rId43" o:title=""/>
          </v:shape>
          <o:OLEObject Type="Embed" ProgID="Equation.3" ShapeID="_x0000_s1029" DrawAspect="Content" ObjectID="_1597663531" r:id="rId44"/>
        </w:object>
      </w:r>
      <w:r w:rsidR="00441650">
        <w:rPr>
          <w:rFonts w:hint="cs"/>
          <w:rtl/>
        </w:rPr>
        <w:tab/>
      </w:r>
      <w:r w:rsidR="00441650">
        <w:rPr>
          <w:noProof/>
          <w:lang w:eastAsia="en-US"/>
        </w:rPr>
        <mc:AlternateContent>
          <mc:Choice Requires="wps">
            <w:drawing>
              <wp:inline distT="0" distB="0" distL="0" distR="0" wp14:anchorId="29420D5F" wp14:editId="6607B5B9">
                <wp:extent cx="1406769" cy="464185"/>
                <wp:effectExtent l="0" t="0" r="3175" b="0"/>
                <wp:docPr id="1" name="Text Box 1"/>
                <wp:cNvGraphicFramePr/>
                <a:graphic xmlns:a="http://schemas.openxmlformats.org/drawingml/2006/main">
                  <a:graphicData uri="http://schemas.microsoft.com/office/word/2010/wordprocessingShape">
                    <wps:wsp>
                      <wps:cNvSpPr txBox="1"/>
                      <wps:spPr>
                        <a:xfrm>
                          <a:off x="0" y="0"/>
                          <a:ext cx="1406769" cy="4641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2E36" w:rsidRDefault="00742E36" w:rsidP="0013635A">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rFonts w:hint="cs"/>
                                <w:sz w:val="18"/>
                                <w:szCs w:val="18"/>
                              </w:rPr>
                              <w:sym w:font="Symbol" w:char="F0B3"/>
                            </w:r>
                            <w:r>
                              <w:rPr>
                                <w:rFonts w:hint="cs"/>
                                <w:sz w:val="18"/>
                                <w:szCs w:val="18"/>
                                <w:rtl/>
                              </w:rPr>
                              <w:t xml:space="preserve"> </w:t>
                            </w:r>
                            <w:r>
                              <w:rPr>
                                <w:sz w:val="18"/>
                                <w:szCs w:val="18"/>
                              </w:rPr>
                              <w:t>Ci</w:t>
                            </w:r>
                            <w:r>
                              <w:rPr>
                                <w:rFonts w:hint="cs"/>
                                <w:sz w:val="18"/>
                                <w:szCs w:val="18"/>
                                <w:rtl/>
                              </w:rPr>
                              <w:tab/>
                              <w:t>100</w:t>
                            </w:r>
                          </w:p>
                          <w:p w:rsidR="00742E36" w:rsidRDefault="00742E36" w:rsidP="00441650">
                            <w:r>
                              <w:rPr>
                                <w:sz w:val="18"/>
                                <w:szCs w:val="18"/>
                                <w:rtl/>
                              </w:rPr>
                              <w:t>אחרת</w:t>
                            </w:r>
                            <w:r>
                              <w:rPr>
                                <w:sz w:val="18"/>
                                <w:szCs w:val="18"/>
                                <w:rtl/>
                              </w:rPr>
                              <w:tab/>
                            </w:r>
                            <w:r>
                              <w:rPr>
                                <w:rFonts w:hint="cs"/>
                                <w:sz w:val="18"/>
                                <w:szCs w:val="18"/>
                                <w:rtl/>
                              </w:rPr>
                              <w:tab/>
                            </w:r>
                            <w:r>
                              <w:rPr>
                                <w:sz w:val="18"/>
                                <w:szCs w:val="18"/>
                                <w:rtl/>
                              </w:rPr>
                              <w:t>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inline>
            </w:drawing>
          </mc:Choice>
          <mc:Fallback>
            <w:pict>
              <v:shape w14:anchorId="29420D5F" id="Text Box 1" o:spid="_x0000_s1032" type="#_x0000_t202" style="width:110.75pt;height:3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" fillcolor="white [3201]" stroked="f" strokeweight=".5pt">
                <v:textbox>
                  <w:txbxContent>
                    <w:p w:rsidR="00742E36" w:rsidRDefault="00742E36" w:rsidP="0013635A">
                      <w:pPr>
                        <w:rPr>
                          <w:rtl/>
                        </w:rPr>
                      </w:pPr>
                      <w:r>
                        <w:rPr>
                          <w:sz w:val="18"/>
                          <w:szCs w:val="18"/>
                          <w:rtl/>
                        </w:rPr>
                        <w:t xml:space="preserve">אם </w:t>
                      </w:r>
                      <w:r>
                        <w:rPr>
                          <w:rFonts w:hint="cs"/>
                          <w:sz w:val="18"/>
                          <w:szCs w:val="18"/>
                        </w:rPr>
                        <w:t>S</w:t>
                      </w:r>
                      <w:r>
                        <w:rPr>
                          <w:sz w:val="18"/>
                          <w:szCs w:val="18"/>
                        </w:rPr>
                        <w:t>i</w:t>
                      </w:r>
                      <w:r>
                        <w:rPr>
                          <w:sz w:val="18"/>
                          <w:szCs w:val="18"/>
                          <w:rtl/>
                        </w:rPr>
                        <w:t xml:space="preserve"> </w:t>
                      </w:r>
                      <w:r>
                        <w:rPr>
                          <w:rFonts w:hint="cs"/>
                          <w:sz w:val="18"/>
                          <w:szCs w:val="18"/>
                        </w:rPr>
                        <w:sym w:font="Symbol" w:char="F0B3"/>
                      </w:r>
                      <w:r>
                        <w:rPr>
                          <w:rFonts w:hint="cs"/>
                          <w:sz w:val="18"/>
                          <w:szCs w:val="18"/>
                          <w:rtl/>
                        </w:rPr>
                        <w:t xml:space="preserve"> </w:t>
                      </w:r>
                      <w:r>
                        <w:rPr>
                          <w:sz w:val="18"/>
                          <w:szCs w:val="18"/>
                        </w:rPr>
                        <w:t>Ci</w:t>
                      </w:r>
                      <w:r>
                        <w:rPr>
                          <w:rFonts w:hint="cs"/>
                          <w:sz w:val="18"/>
                          <w:szCs w:val="18"/>
                          <w:rtl/>
                        </w:rPr>
                        <w:tab/>
                        <w:t>100</w:t>
                      </w:r>
                    </w:p>
                    <w:p w:rsidR="00742E36" w:rsidRDefault="00742E36" w:rsidP="00441650">
                      <w:r>
                        <w:rPr>
                          <w:sz w:val="18"/>
                          <w:szCs w:val="18"/>
                          <w:rtl/>
                        </w:rPr>
                        <w:t>אחרת</w:t>
                      </w:r>
                      <w:r>
                        <w:rPr>
                          <w:sz w:val="18"/>
                          <w:szCs w:val="18"/>
                          <w:rtl/>
                        </w:rPr>
                        <w:tab/>
                      </w:r>
                      <w:r>
                        <w:rPr>
                          <w:rFonts w:hint="cs"/>
                          <w:sz w:val="18"/>
                          <w:szCs w:val="18"/>
                          <w:rtl/>
                        </w:rPr>
                        <w:tab/>
                      </w:r>
                      <w:r>
                        <w:rPr>
                          <w:sz w:val="18"/>
                          <w:szCs w:val="18"/>
                          <w:rtl/>
                        </w:rPr>
                        <w:t>0</w:t>
                      </w:r>
                    </w:p>
                  </w:txbxContent>
                </v:textbox>
                <w10:anchorlock/>
              </v:shape>
            </w:pict>
          </mc:Fallback>
        </mc:AlternateContent>
      </w:r>
    </w:p>
    <w:p w:rsidR="00441650" w:rsidRDefault="00441650" w:rsidP="0013635A">
      <w:pPr>
        <w:ind w:left="720"/>
        <w:rPr>
          <w:rtl/>
          <w:lang w:eastAsia="en-US"/>
        </w:rPr>
      </w:pPr>
    </w:p>
    <w:p w:rsidR="00441650" w:rsidRDefault="00441650" w:rsidP="0013635A">
      <w:pPr>
        <w:ind w:left="720"/>
        <w:rPr>
          <w:rtl/>
        </w:rPr>
      </w:pPr>
      <w:r>
        <w:rPr>
          <w:rFonts w:hint="cs"/>
          <w:rtl/>
        </w:rPr>
        <w:t>ציון רמת השירות בתחום זמינות המערכת יחושב לפי הנוסחה הבאה:</w:t>
      </w:r>
    </w:p>
    <w:p w:rsidR="00441650" w:rsidRDefault="00ED606E" w:rsidP="00441650">
      <w:pPr>
        <w:spacing w:before="120"/>
        <w:ind w:left="1588"/>
        <w:rPr>
          <w:rtl/>
          <w:lang w:eastAsia="en-US"/>
        </w:rPr>
      </w:pPr>
      <w:r>
        <w:rPr>
          <w:noProof/>
          <w:rtl/>
          <w:lang w:eastAsia="en-US"/>
        </w:rPr>
        <w:object w:dxaOrig="1440" w:dyaOrig="1440" w14:anchorId="50D36D99">
          <v:shape id="_x0000_s1030" type="#_x0000_t75" style="position:absolute;left:0;text-align:left;margin-left:192pt;margin-top:6.4pt;width:121.75pt;height:40.95pt;z-index:251665408">
            <v:imagedata r:id="rId45" o:title=""/>
          </v:shape>
          <o:OLEObject Type="Embed" ProgID="Equation.3" ShapeID="_x0000_s1030" DrawAspect="Content" ObjectID="_1597663532" r:id="rId46"/>
        </w:object>
      </w:r>
    </w:p>
    <w:p w:rsidR="00441650" w:rsidRDefault="00441650" w:rsidP="00441650">
      <w:pPr>
        <w:spacing w:before="120"/>
        <w:ind w:left="1588"/>
        <w:rPr>
          <w:rtl/>
          <w:lang w:eastAsia="en-US"/>
        </w:rPr>
      </w:pPr>
    </w:p>
    <w:p w:rsidR="00591AFF" w:rsidRDefault="00591AFF" w:rsidP="00A11D11">
      <w:pPr>
        <w:pStyle w:val="ListParagraph"/>
        <w:numPr>
          <w:ilvl w:val="1"/>
          <w:numId w:val="374"/>
        </w:numPr>
        <w:ind w:left="720" w:hanging="720"/>
        <w:rPr>
          <w:b/>
          <w:bCs/>
          <w:sz w:val="28"/>
          <w:szCs w:val="28"/>
        </w:rPr>
      </w:pPr>
      <w:r w:rsidRPr="005D240B">
        <w:rPr>
          <w:b/>
          <w:bCs/>
          <w:sz w:val="28"/>
          <w:szCs w:val="28"/>
          <w:rtl/>
        </w:rPr>
        <w:t xml:space="preserve">חישוב ציון רמת שירות </w:t>
      </w:r>
      <w:r>
        <w:rPr>
          <w:rFonts w:hint="cs"/>
          <w:b/>
          <w:bCs/>
          <w:sz w:val="28"/>
          <w:szCs w:val="28"/>
          <w:rtl/>
        </w:rPr>
        <w:t>ביצועי מוקד תמיכה</w:t>
      </w:r>
    </w:p>
    <w:p w:rsidR="00591AFF" w:rsidRPr="005D240B" w:rsidRDefault="0013635A" w:rsidP="00386542">
      <w:pPr>
        <w:pStyle w:val="ListParagraph"/>
        <w:numPr>
          <w:ilvl w:val="2"/>
          <w:numId w:val="374"/>
        </w:numPr>
        <w:ind w:left="505" w:hanging="505"/>
        <w:rPr>
          <w:b/>
          <w:bCs/>
          <w:rtl/>
        </w:rPr>
      </w:pPr>
      <w:r w:rsidRPr="0013635A">
        <w:rPr>
          <w:b/>
          <w:bCs/>
          <w:rtl/>
        </w:rPr>
        <w:t>חישוב ציון רמת שירות  למענה ע"י המוקד</w:t>
      </w:r>
      <w:r w:rsidR="00591AFF">
        <w:rPr>
          <w:rFonts w:hint="cs"/>
          <w:b/>
          <w:bCs/>
          <w:rtl/>
        </w:rPr>
        <w:t xml:space="preserve"> (</w:t>
      </w:r>
      <w:r w:rsidR="00591AFF">
        <w:rPr>
          <w:b/>
          <w:bCs/>
        </w:rPr>
        <w:t>Z</w:t>
      </w:r>
      <w:r w:rsidR="00591AFF">
        <w:rPr>
          <w:b/>
          <w:bCs/>
          <w:vertAlign w:val="subscript"/>
        </w:rPr>
        <w:t>4</w:t>
      </w:r>
      <w:r w:rsidR="00591AFF" w:rsidRPr="005D240B">
        <w:rPr>
          <w:b/>
          <w:bCs/>
          <w:vertAlign w:val="subscript"/>
        </w:rPr>
        <w:t>,1</w:t>
      </w:r>
      <w:r w:rsidR="00591AFF">
        <w:rPr>
          <w:rFonts w:hint="cs"/>
          <w:b/>
          <w:bCs/>
          <w:rtl/>
        </w:rPr>
        <w:t xml:space="preserve"> </w:t>
      </w:r>
      <w:r w:rsidR="00591AFF">
        <w:rPr>
          <w:rFonts w:hint="cs"/>
          <w:b/>
          <w:bCs/>
        </w:rPr>
        <w:t>Z</w:t>
      </w:r>
      <w:r w:rsidR="00591AFF">
        <w:rPr>
          <w:b/>
          <w:bCs/>
          <w:vertAlign w:val="subscript"/>
        </w:rPr>
        <w:t>4</w:t>
      </w:r>
      <w:r w:rsidR="00591AFF" w:rsidRPr="005D240B">
        <w:rPr>
          <w:b/>
          <w:bCs/>
          <w:vertAlign w:val="subscript"/>
        </w:rPr>
        <w:t>,</w:t>
      </w:r>
      <w:r>
        <w:rPr>
          <w:b/>
          <w:bCs/>
          <w:vertAlign w:val="subscript"/>
        </w:rPr>
        <w:t>2</w:t>
      </w:r>
      <w:r w:rsidR="00D57A9B">
        <w:rPr>
          <w:rFonts w:hint="cs"/>
          <w:b/>
          <w:bCs/>
          <w:rtl/>
        </w:rPr>
        <w:t xml:space="preserve">, </w:t>
      </w:r>
      <w:r w:rsidR="00D57A9B">
        <w:rPr>
          <w:rFonts w:hint="cs"/>
          <w:b/>
          <w:bCs/>
        </w:rPr>
        <w:t>Z</w:t>
      </w:r>
      <w:r w:rsidR="00D57A9B">
        <w:rPr>
          <w:b/>
          <w:bCs/>
          <w:vertAlign w:val="subscript"/>
        </w:rPr>
        <w:t>4</w:t>
      </w:r>
      <w:r w:rsidR="00D57A9B" w:rsidRPr="005D240B">
        <w:rPr>
          <w:b/>
          <w:bCs/>
          <w:vertAlign w:val="subscript"/>
        </w:rPr>
        <w:t>,</w:t>
      </w:r>
      <w:r w:rsidR="00D57A9B">
        <w:rPr>
          <w:b/>
          <w:bCs/>
          <w:vertAlign w:val="subscript"/>
        </w:rPr>
        <w:t>9</w:t>
      </w:r>
      <w:r w:rsidR="00591AFF">
        <w:rPr>
          <w:rFonts w:hint="cs"/>
          <w:b/>
          <w:bCs/>
          <w:rtl/>
        </w:rPr>
        <w:t>)</w:t>
      </w:r>
    </w:p>
    <w:tbl>
      <w:tblPr>
        <w:bidiVisual/>
        <w:tblW w:w="9463" w:type="dxa"/>
        <w:tblInd w:w="83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1079"/>
        <w:gridCol w:w="4415"/>
        <w:gridCol w:w="3969"/>
      </w:tblGrid>
      <w:tr w:rsidR="00591AFF" w:rsidTr="00591AFF">
        <w:tc>
          <w:tcPr>
            <w:tcW w:w="1079" w:type="dxa"/>
            <w:tcBorders>
              <w:top w:val="double" w:sz="4" w:space="0" w:color="auto"/>
              <w:bottom w:val="double" w:sz="4" w:space="0" w:color="auto"/>
              <w:right w:val="double" w:sz="4" w:space="0" w:color="auto"/>
            </w:tcBorders>
          </w:tcPr>
          <w:p w:rsidR="00591AFF" w:rsidRPr="00B826AA" w:rsidRDefault="00591AFF" w:rsidP="00591AFF">
            <w:pPr>
              <w:spacing w:before="120"/>
              <w:jc w:val="center"/>
            </w:pPr>
            <w:r w:rsidRPr="00591AFF">
              <w:rPr>
                <w:rFonts w:hint="cs"/>
                <w:b/>
                <w:bCs/>
                <w:rtl/>
              </w:rPr>
              <w:t>סימול</w:t>
            </w:r>
          </w:p>
        </w:tc>
        <w:tc>
          <w:tcPr>
            <w:tcW w:w="4415" w:type="dxa"/>
            <w:tcBorders>
              <w:top w:val="double" w:sz="4" w:space="0" w:color="auto"/>
              <w:left w:val="double" w:sz="4" w:space="0" w:color="auto"/>
              <w:bottom w:val="double" w:sz="4" w:space="0" w:color="auto"/>
              <w:right w:val="double" w:sz="4" w:space="0" w:color="auto"/>
            </w:tcBorders>
          </w:tcPr>
          <w:p w:rsidR="00591AFF" w:rsidRDefault="00591AFF" w:rsidP="00591AFF">
            <w:pPr>
              <w:spacing w:before="120"/>
              <w:jc w:val="center"/>
              <w:rPr>
                <w:b/>
                <w:bCs/>
              </w:rPr>
            </w:pPr>
            <w:r>
              <w:rPr>
                <w:rFonts w:hint="cs"/>
                <w:b/>
                <w:bCs/>
                <w:rtl/>
              </w:rPr>
              <w:t>משמעות</w:t>
            </w:r>
          </w:p>
        </w:tc>
        <w:tc>
          <w:tcPr>
            <w:tcW w:w="3969" w:type="dxa"/>
            <w:tcBorders>
              <w:top w:val="double" w:sz="4" w:space="0" w:color="auto"/>
              <w:left w:val="double" w:sz="4" w:space="0" w:color="auto"/>
              <w:bottom w:val="double" w:sz="4" w:space="0" w:color="auto"/>
              <w:right w:val="double" w:sz="4" w:space="0" w:color="auto"/>
            </w:tcBorders>
          </w:tcPr>
          <w:p w:rsidR="00591AFF" w:rsidRDefault="00591AFF" w:rsidP="00591AFF">
            <w:pPr>
              <w:spacing w:before="120"/>
              <w:jc w:val="center"/>
              <w:rPr>
                <w:b/>
                <w:bCs/>
              </w:rPr>
            </w:pPr>
            <w:r>
              <w:rPr>
                <w:rFonts w:hint="cs"/>
                <w:b/>
                <w:bCs/>
                <w:rtl/>
              </w:rPr>
              <w:t>תנאים/הערות</w:t>
            </w:r>
          </w:p>
        </w:tc>
      </w:tr>
      <w:tr w:rsidR="00591AFF" w:rsidTr="00591AFF">
        <w:tc>
          <w:tcPr>
            <w:tcW w:w="1079" w:type="dxa"/>
            <w:tcBorders>
              <w:top w:val="double" w:sz="4" w:space="0" w:color="auto"/>
              <w:right w:val="double" w:sz="4" w:space="0" w:color="auto"/>
            </w:tcBorders>
          </w:tcPr>
          <w:p w:rsidR="00591AFF" w:rsidRDefault="00591AFF" w:rsidP="00591AFF">
            <w:pPr>
              <w:spacing w:before="120"/>
              <w:jc w:val="center"/>
            </w:pPr>
            <w:r>
              <w:t>i</w:t>
            </w:r>
          </w:p>
        </w:tc>
        <w:tc>
          <w:tcPr>
            <w:tcW w:w="4415" w:type="dxa"/>
            <w:tcBorders>
              <w:top w:val="double" w:sz="4" w:space="0" w:color="auto"/>
              <w:left w:val="double" w:sz="4" w:space="0" w:color="auto"/>
              <w:right w:val="double" w:sz="4" w:space="0" w:color="auto"/>
            </w:tcBorders>
          </w:tcPr>
          <w:p w:rsidR="00591AFF" w:rsidRDefault="00591AFF" w:rsidP="00591AFF">
            <w:pPr>
              <w:spacing w:before="120"/>
            </w:pPr>
            <w:r>
              <w:rPr>
                <w:rFonts w:hint="cs"/>
                <w:rtl/>
              </w:rPr>
              <w:t xml:space="preserve">אינדקס דרישות הביצועים המפורטות בסעיף </w:t>
            </w:r>
            <w:r>
              <w:fldChar w:fldCharType="begin"/>
            </w:r>
            <w:r>
              <w:instrText xml:space="preserve"> REF _Ref486929788 \r \h </w:instrText>
            </w:r>
            <w:r>
              <w:fldChar w:fldCharType="separate"/>
            </w:r>
            <w:r w:rsidR="00742E36">
              <w:rPr>
                <w:rtl/>
              </w:rPr>
              <w:t>‏1.6</w:t>
            </w:r>
            <w:r>
              <w:fldChar w:fldCharType="end"/>
            </w:r>
          </w:p>
        </w:tc>
        <w:tc>
          <w:tcPr>
            <w:tcW w:w="3969" w:type="dxa"/>
            <w:tcBorders>
              <w:top w:val="double" w:sz="4" w:space="0" w:color="auto"/>
              <w:left w:val="double" w:sz="4" w:space="0" w:color="auto"/>
              <w:right w:val="double" w:sz="4" w:space="0" w:color="auto"/>
            </w:tcBorders>
          </w:tcPr>
          <w:p w:rsidR="00591AFF" w:rsidRDefault="00591AFF" w:rsidP="00386542">
            <w:pPr>
              <w:pStyle w:val="Header"/>
              <w:tabs>
                <w:tab w:val="clear" w:pos="4153"/>
                <w:tab w:val="clear" w:pos="8306"/>
              </w:tabs>
              <w:spacing w:before="120"/>
              <w:jc w:val="center"/>
              <w:rPr>
                <w:rtl/>
              </w:rPr>
            </w:pPr>
            <w:r>
              <w:t xml:space="preserve">i </w:t>
            </w:r>
            <w:r w:rsidR="00D57A9B">
              <w:t>= 1,</w:t>
            </w:r>
            <w:r w:rsidR="0013635A">
              <w:t>2</w:t>
            </w:r>
            <w:r w:rsidR="00D57A9B">
              <w:t>, 9,10</w:t>
            </w:r>
          </w:p>
        </w:tc>
      </w:tr>
      <w:tr w:rsidR="00591AFF" w:rsidTr="00591AFF">
        <w:tc>
          <w:tcPr>
            <w:tcW w:w="1079" w:type="dxa"/>
            <w:tcBorders>
              <w:right w:val="double" w:sz="4" w:space="0" w:color="auto"/>
            </w:tcBorders>
          </w:tcPr>
          <w:p w:rsidR="00591AFF" w:rsidRDefault="00591AFF" w:rsidP="00591AFF">
            <w:pPr>
              <w:spacing w:before="120"/>
              <w:jc w:val="center"/>
            </w:pPr>
            <w:r>
              <w:t>Pi</w:t>
            </w:r>
          </w:p>
        </w:tc>
        <w:tc>
          <w:tcPr>
            <w:tcW w:w="4415" w:type="dxa"/>
            <w:tcBorders>
              <w:left w:val="double" w:sz="4" w:space="0" w:color="auto"/>
              <w:right w:val="double" w:sz="4" w:space="0" w:color="auto"/>
            </w:tcBorders>
          </w:tcPr>
          <w:p w:rsidR="00591AFF" w:rsidRPr="00591AFF" w:rsidRDefault="00591AFF" w:rsidP="00591AFF">
            <w:pPr>
              <w:pStyle w:val="Header"/>
              <w:tabs>
                <w:tab w:val="clear" w:pos="4153"/>
                <w:tab w:val="clear" w:pos="8306"/>
              </w:tabs>
              <w:spacing w:before="120"/>
              <w:jc w:val="both"/>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_Ref486929788 \r \h </w:instrText>
            </w:r>
            <w:r>
              <w:fldChar w:fldCharType="separate"/>
            </w:r>
            <w:r w:rsidR="00742E36">
              <w:rPr>
                <w:rtl/>
              </w:rPr>
              <w:t>‏1.6</w:t>
            </w:r>
            <w:r>
              <w:fldChar w:fldCharType="end"/>
            </w:r>
          </w:p>
        </w:tc>
        <w:tc>
          <w:tcPr>
            <w:tcW w:w="3969" w:type="dxa"/>
            <w:tcBorders>
              <w:left w:val="double" w:sz="4" w:space="0" w:color="auto"/>
              <w:right w:val="double" w:sz="4" w:space="0" w:color="auto"/>
            </w:tcBorders>
          </w:tcPr>
          <w:p w:rsidR="00591AFF" w:rsidRDefault="00591AFF" w:rsidP="00591AFF">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591AFF" w:rsidTr="00591AFF">
        <w:tc>
          <w:tcPr>
            <w:tcW w:w="1079" w:type="dxa"/>
            <w:tcBorders>
              <w:right w:val="double" w:sz="4" w:space="0" w:color="auto"/>
            </w:tcBorders>
          </w:tcPr>
          <w:p w:rsidR="00591AFF" w:rsidRDefault="00591AFF" w:rsidP="00591AFF">
            <w:pPr>
              <w:spacing w:before="120"/>
              <w:jc w:val="center"/>
              <w:rPr>
                <w:rtl/>
              </w:rPr>
            </w:pPr>
            <w:r>
              <w:t>Ci</w:t>
            </w:r>
          </w:p>
        </w:tc>
        <w:tc>
          <w:tcPr>
            <w:tcW w:w="4415" w:type="dxa"/>
            <w:tcBorders>
              <w:left w:val="double" w:sz="4" w:space="0" w:color="auto"/>
              <w:right w:val="double" w:sz="4" w:space="0" w:color="auto"/>
            </w:tcBorders>
          </w:tcPr>
          <w:p w:rsidR="00591AFF" w:rsidRDefault="00591AFF" w:rsidP="00591AFF">
            <w:pPr>
              <w:spacing w:before="120"/>
            </w:pPr>
            <w:r>
              <w:rPr>
                <w:rFonts w:hint="cs"/>
                <w:rtl/>
              </w:rPr>
              <w:t xml:space="preserve">דרישת הביצועים המפורטת בסעיף </w:t>
            </w:r>
            <w:r>
              <w:fldChar w:fldCharType="begin"/>
            </w:r>
            <w:r>
              <w:instrText xml:space="preserve"> REF _Ref486929788 \r \h </w:instrText>
            </w:r>
            <w:r>
              <w:fldChar w:fldCharType="separate"/>
            </w:r>
            <w:r w:rsidR="00742E36">
              <w:rPr>
                <w:rtl/>
              </w:rPr>
              <w:t>‏1.6</w:t>
            </w:r>
            <w:r>
              <w:fldChar w:fldCharType="end"/>
            </w:r>
          </w:p>
        </w:tc>
        <w:tc>
          <w:tcPr>
            <w:tcW w:w="3969" w:type="dxa"/>
            <w:tcBorders>
              <w:left w:val="double" w:sz="4" w:space="0" w:color="auto"/>
              <w:right w:val="double" w:sz="4" w:space="0" w:color="auto"/>
            </w:tcBorders>
          </w:tcPr>
          <w:p w:rsidR="00591AFF" w:rsidRDefault="00591AFF" w:rsidP="00591AFF">
            <w:pPr>
              <w:spacing w:before="120"/>
              <w:jc w:val="center"/>
            </w:pPr>
          </w:p>
        </w:tc>
      </w:tr>
      <w:tr w:rsidR="00591AFF" w:rsidTr="00591AFF">
        <w:tc>
          <w:tcPr>
            <w:tcW w:w="1079" w:type="dxa"/>
            <w:tcBorders>
              <w:right w:val="double" w:sz="4" w:space="0" w:color="auto"/>
            </w:tcBorders>
          </w:tcPr>
          <w:p w:rsidR="00591AFF" w:rsidRDefault="00591AFF" w:rsidP="00591AFF">
            <w:pPr>
              <w:spacing w:before="120"/>
              <w:jc w:val="center"/>
            </w:pPr>
            <w:r>
              <w:t>Xi</w:t>
            </w:r>
          </w:p>
        </w:tc>
        <w:tc>
          <w:tcPr>
            <w:tcW w:w="4415" w:type="dxa"/>
            <w:tcBorders>
              <w:left w:val="double" w:sz="4" w:space="0" w:color="auto"/>
              <w:right w:val="double" w:sz="4" w:space="0" w:color="auto"/>
            </w:tcBorders>
          </w:tcPr>
          <w:p w:rsidR="00591AFF" w:rsidRDefault="00591AFF" w:rsidP="00591AFF">
            <w:pPr>
              <w:spacing w:before="120"/>
              <w:rPr>
                <w:rtl/>
              </w:rPr>
            </w:pPr>
            <w:r>
              <w:rPr>
                <w:rFonts w:hint="cs"/>
                <w:rtl/>
              </w:rPr>
              <w:t>מספר השיחות שנענו החודש באינטרוול המוגדר (60, 120)</w:t>
            </w:r>
          </w:p>
        </w:tc>
        <w:tc>
          <w:tcPr>
            <w:tcW w:w="3969" w:type="dxa"/>
            <w:tcBorders>
              <w:left w:val="double" w:sz="4" w:space="0" w:color="auto"/>
              <w:right w:val="double" w:sz="4" w:space="0" w:color="auto"/>
            </w:tcBorders>
          </w:tcPr>
          <w:p w:rsidR="00591AFF" w:rsidRDefault="00591AFF" w:rsidP="00591AFF">
            <w:pPr>
              <w:spacing w:before="120"/>
              <w:jc w:val="left"/>
              <w:rPr>
                <w:rtl/>
              </w:rPr>
            </w:pPr>
            <w:r>
              <w:t>i=1</w:t>
            </w:r>
            <w:r>
              <w:rPr>
                <w:rFonts w:hint="cs"/>
                <w:rtl/>
              </w:rPr>
              <w:t>, תוך 45 שניות.</w:t>
            </w:r>
          </w:p>
          <w:p w:rsidR="00591AFF" w:rsidRDefault="00591AFF" w:rsidP="00591AFF">
            <w:pPr>
              <w:spacing w:before="120"/>
              <w:jc w:val="left"/>
              <w:rPr>
                <w:rtl/>
              </w:rPr>
            </w:pPr>
            <w:r>
              <w:t>i=2</w:t>
            </w:r>
            <w:r>
              <w:rPr>
                <w:rFonts w:hint="cs"/>
                <w:rtl/>
              </w:rPr>
              <w:t>, תוך 120 שניות.</w:t>
            </w:r>
          </w:p>
          <w:p w:rsidR="00D57A9B" w:rsidRDefault="00D57A9B" w:rsidP="00386542">
            <w:pPr>
              <w:spacing w:before="120"/>
              <w:jc w:val="left"/>
              <w:rPr>
                <w:rtl/>
              </w:rPr>
            </w:pPr>
            <w:r>
              <w:t>i=9</w:t>
            </w:r>
            <w:r>
              <w:rPr>
                <w:rFonts w:hint="cs"/>
                <w:rtl/>
              </w:rPr>
              <w:t>, תוך 120 שניות.</w:t>
            </w:r>
          </w:p>
          <w:p w:rsidR="00591AFF" w:rsidRDefault="00591AFF" w:rsidP="00591AFF">
            <w:pPr>
              <w:spacing w:before="120"/>
              <w:jc w:val="left"/>
              <w:rPr>
                <w:rtl/>
              </w:rPr>
            </w:pPr>
            <w:r>
              <w:rPr>
                <w:rFonts w:hint="cs"/>
                <w:rtl/>
              </w:rPr>
              <w:t>בהתאם לתיעוד נתוני מענה שהועברו באמצעות ממשק ממערכת הטלפוניה למערכת לניהול השירות ומדידת רמת השירות</w:t>
            </w:r>
            <w:r w:rsidR="00D57A9B">
              <w:rPr>
                <w:rFonts w:hint="cs"/>
                <w:rtl/>
              </w:rPr>
              <w:t xml:space="preserve"> ו/או הנתונים המתועדים במערכת ניהול הקריאות</w:t>
            </w:r>
          </w:p>
        </w:tc>
      </w:tr>
      <w:tr w:rsidR="00591AFF" w:rsidTr="00591AFF">
        <w:tc>
          <w:tcPr>
            <w:tcW w:w="1079" w:type="dxa"/>
            <w:tcBorders>
              <w:right w:val="double" w:sz="4" w:space="0" w:color="auto"/>
            </w:tcBorders>
          </w:tcPr>
          <w:p w:rsidR="00591AFF" w:rsidRDefault="00591AFF" w:rsidP="00591AFF">
            <w:pPr>
              <w:spacing w:before="120"/>
              <w:jc w:val="center"/>
            </w:pPr>
            <w:r>
              <w:t>Yi</w:t>
            </w:r>
          </w:p>
        </w:tc>
        <w:tc>
          <w:tcPr>
            <w:tcW w:w="4415" w:type="dxa"/>
            <w:tcBorders>
              <w:left w:val="double" w:sz="4" w:space="0" w:color="auto"/>
              <w:right w:val="double" w:sz="4" w:space="0" w:color="auto"/>
            </w:tcBorders>
          </w:tcPr>
          <w:p w:rsidR="00591AFF" w:rsidRDefault="00591AFF" w:rsidP="00591AFF">
            <w:pPr>
              <w:spacing w:before="120"/>
              <w:rPr>
                <w:rtl/>
              </w:rPr>
            </w:pPr>
            <w:r>
              <w:rPr>
                <w:rFonts w:hint="cs"/>
                <w:rtl/>
              </w:rPr>
              <w:t>מספר כולל של שיחות שנענו החודש</w:t>
            </w:r>
          </w:p>
        </w:tc>
        <w:tc>
          <w:tcPr>
            <w:tcW w:w="3969" w:type="dxa"/>
            <w:tcBorders>
              <w:left w:val="double" w:sz="4" w:space="0" w:color="auto"/>
              <w:right w:val="double" w:sz="4" w:space="0" w:color="auto"/>
            </w:tcBorders>
          </w:tcPr>
          <w:p w:rsidR="00591AFF" w:rsidRDefault="00591AFF" w:rsidP="00591AFF">
            <w:pPr>
              <w:spacing w:before="120"/>
              <w:jc w:val="left"/>
              <w:rPr>
                <w:rtl/>
              </w:rPr>
            </w:pPr>
            <w:r>
              <w:rPr>
                <w:rFonts w:hint="cs"/>
                <w:rtl/>
              </w:rPr>
              <w:t>בהתאם לתיעוד נתוני מענה שהועברו באמצעות ממשק ממערכת הטלפוניה למערכת לניהול השירות ומדידת רמת השירות</w:t>
            </w:r>
          </w:p>
        </w:tc>
      </w:tr>
      <w:tr w:rsidR="00591AFF" w:rsidTr="005D030B">
        <w:tc>
          <w:tcPr>
            <w:tcW w:w="1079" w:type="dxa"/>
            <w:tcBorders>
              <w:bottom w:val="single" w:sz="6" w:space="0" w:color="auto"/>
              <w:right w:val="double" w:sz="4" w:space="0" w:color="auto"/>
            </w:tcBorders>
          </w:tcPr>
          <w:p w:rsidR="00591AFF" w:rsidRDefault="00591AFF" w:rsidP="00591AFF">
            <w:pPr>
              <w:spacing w:before="120"/>
              <w:jc w:val="center"/>
            </w:pPr>
            <w:r>
              <w:t>Si</w:t>
            </w:r>
          </w:p>
        </w:tc>
        <w:tc>
          <w:tcPr>
            <w:tcW w:w="4415" w:type="dxa"/>
            <w:tcBorders>
              <w:left w:val="double" w:sz="4" w:space="0" w:color="auto"/>
              <w:bottom w:val="single" w:sz="6" w:space="0" w:color="auto"/>
              <w:right w:val="double" w:sz="4" w:space="0" w:color="auto"/>
            </w:tcBorders>
          </w:tcPr>
          <w:p w:rsidR="00591AFF" w:rsidRDefault="00591AFF" w:rsidP="00591AFF">
            <w:pPr>
              <w:spacing w:before="120"/>
              <w:rPr>
                <w:rtl/>
              </w:rPr>
            </w:pPr>
            <w:r>
              <w:rPr>
                <w:rFonts w:hint="cs"/>
                <w:rtl/>
              </w:rPr>
              <w:t>ביצוע בפועל</w:t>
            </w:r>
          </w:p>
        </w:tc>
        <w:tc>
          <w:tcPr>
            <w:tcW w:w="3969" w:type="dxa"/>
            <w:tcBorders>
              <w:left w:val="double" w:sz="4" w:space="0" w:color="auto"/>
              <w:bottom w:val="single" w:sz="6" w:space="0" w:color="auto"/>
              <w:right w:val="double" w:sz="4" w:space="0" w:color="auto"/>
            </w:tcBorders>
          </w:tcPr>
          <w:p w:rsidR="00591AFF" w:rsidRDefault="00591AFF" w:rsidP="00591AFF">
            <w:pPr>
              <w:spacing w:before="120"/>
              <w:jc w:val="center"/>
              <w:rPr>
                <w:rtl/>
              </w:rPr>
            </w:pPr>
            <w:r>
              <w:t>Si=Xi/Yi</w:t>
            </w:r>
          </w:p>
        </w:tc>
      </w:tr>
      <w:tr w:rsidR="00591AFF" w:rsidTr="005D030B">
        <w:tc>
          <w:tcPr>
            <w:tcW w:w="1079" w:type="dxa"/>
            <w:tcBorders>
              <w:top w:val="single" w:sz="6" w:space="0" w:color="auto"/>
              <w:bottom w:val="double" w:sz="4" w:space="0" w:color="auto"/>
              <w:right w:val="double" w:sz="4" w:space="0" w:color="auto"/>
            </w:tcBorders>
          </w:tcPr>
          <w:p w:rsidR="00591AFF" w:rsidRDefault="00591AFF" w:rsidP="00591AFF">
            <w:pPr>
              <w:spacing w:before="120"/>
              <w:jc w:val="center"/>
            </w:pPr>
            <w:r>
              <w:t>Z</w:t>
            </w:r>
            <w:r w:rsidRPr="00310D92">
              <w:rPr>
                <w:vertAlign w:val="subscript"/>
              </w:rPr>
              <w:t>4,i</w:t>
            </w:r>
          </w:p>
        </w:tc>
        <w:tc>
          <w:tcPr>
            <w:tcW w:w="4415" w:type="dxa"/>
            <w:tcBorders>
              <w:top w:val="single" w:sz="6" w:space="0" w:color="auto"/>
              <w:left w:val="double" w:sz="4" w:space="0" w:color="auto"/>
              <w:bottom w:val="double" w:sz="4" w:space="0" w:color="auto"/>
              <w:right w:val="double" w:sz="4" w:space="0" w:color="auto"/>
            </w:tcBorders>
          </w:tcPr>
          <w:p w:rsidR="00591AFF" w:rsidRDefault="00591AFF" w:rsidP="00591AFF">
            <w:pPr>
              <w:spacing w:before="120"/>
            </w:pPr>
            <w:r>
              <w:rPr>
                <w:rFonts w:hint="cs"/>
                <w:rtl/>
              </w:rPr>
              <w:t xml:space="preserve">ציון מענה ע"י המוקד למדד </w:t>
            </w:r>
            <w:r>
              <w:t>i</w:t>
            </w:r>
          </w:p>
        </w:tc>
        <w:tc>
          <w:tcPr>
            <w:tcW w:w="3969" w:type="dxa"/>
            <w:tcBorders>
              <w:top w:val="single" w:sz="6" w:space="0" w:color="auto"/>
              <w:left w:val="double" w:sz="4" w:space="0" w:color="auto"/>
              <w:bottom w:val="double" w:sz="4" w:space="0" w:color="auto"/>
              <w:right w:val="double" w:sz="4" w:space="0" w:color="auto"/>
            </w:tcBorders>
          </w:tcPr>
          <w:p w:rsidR="00591AFF" w:rsidRDefault="00591AFF" w:rsidP="00591AFF">
            <w:pPr>
              <w:spacing w:before="120"/>
              <w:jc w:val="center"/>
              <w:rPr>
                <w:rtl/>
              </w:rPr>
            </w:pPr>
          </w:p>
        </w:tc>
      </w:tr>
    </w:tbl>
    <w:p w:rsidR="00591AFF" w:rsidRPr="005C1940" w:rsidRDefault="00591AFF" w:rsidP="0013635A">
      <w:pPr>
        <w:ind w:left="720"/>
        <w:rPr>
          <w:rtl/>
          <w:lang w:eastAsia="en-US"/>
        </w:rPr>
      </w:pPr>
    </w:p>
    <w:p w:rsidR="00591AFF" w:rsidRDefault="00591AFF" w:rsidP="0013635A">
      <w:pPr>
        <w:ind w:left="720"/>
        <w:rPr>
          <w:rtl/>
          <w:lang w:eastAsia="en-US"/>
        </w:rPr>
      </w:pPr>
      <w:r>
        <w:rPr>
          <w:rFonts w:hint="cs"/>
          <w:rtl/>
        </w:rPr>
        <w:t>ציון רמת השירות לגבי כל דרישה (עבור כל אחת מ- 2 הדרישות) מחושב לפי הנוסחה הבאה:</w:t>
      </w:r>
    </w:p>
    <w:p w:rsidR="00591AFF" w:rsidRDefault="00ED606E" w:rsidP="00591AFF">
      <w:pPr>
        <w:spacing w:before="120"/>
        <w:ind w:left="3028" w:firstLine="572"/>
        <w:rPr>
          <w:rtl/>
        </w:rPr>
      </w:pPr>
      <w:r>
        <w:rPr>
          <w:rtl/>
          <w:lang w:eastAsia="en-US"/>
        </w:rPr>
        <w:object w:dxaOrig="1440" w:dyaOrig="1440" w14:anchorId="5A2055EE">
          <v:shape id="_x0000_s1031" type="#_x0000_t75" style="position:absolute;left:0;text-align:left;margin-left:158.95pt;margin-top:3.25pt;width:56.5pt;height:29pt;z-index:-251649024">
            <v:imagedata r:id="rId47" o:title=""/>
          </v:shape>
          <o:OLEObject Type="Embed" ProgID="Equation.3" ShapeID="_x0000_s1031" DrawAspect="Content" ObjectID="_1597663533" r:id="rId48"/>
        </w:object>
      </w:r>
      <w:r w:rsidR="00591AFF">
        <w:rPr>
          <w:rFonts w:hint="cs"/>
          <w:rtl/>
        </w:rPr>
        <w:t xml:space="preserve">אם </w:t>
      </w:r>
      <w:r w:rsidR="00591AFF">
        <w:t>Si</w:t>
      </w:r>
      <w:r w:rsidR="00591AFF">
        <w:sym w:font="Symbol" w:char="F0B3"/>
      </w:r>
      <w:r w:rsidR="00591AFF">
        <w:t>Ci</w:t>
      </w:r>
      <w:r w:rsidR="00591AFF">
        <w:rPr>
          <w:rFonts w:hint="cs"/>
          <w:rtl/>
        </w:rPr>
        <w:tab/>
        <w:t>100</w:t>
      </w:r>
    </w:p>
    <w:p w:rsidR="00591AFF" w:rsidRDefault="00591AFF" w:rsidP="00591AFF">
      <w:pPr>
        <w:spacing w:before="120"/>
        <w:ind w:left="3028" w:firstLine="572"/>
      </w:pPr>
      <w:r>
        <w:rPr>
          <w:rFonts w:hint="cs"/>
          <w:rtl/>
        </w:rPr>
        <w:t xml:space="preserve">אם </w:t>
      </w:r>
      <w:r>
        <w:t>Si&lt;Ci</w:t>
      </w:r>
      <w:r>
        <w:rPr>
          <w:rFonts w:hint="cs"/>
          <w:rtl/>
        </w:rPr>
        <w:tab/>
      </w:r>
      <w:r>
        <w:t>Si/Ci*100</w:t>
      </w:r>
    </w:p>
    <w:p w:rsidR="00591AFF" w:rsidRDefault="00591AFF" w:rsidP="0013635A">
      <w:pPr>
        <w:ind w:left="720"/>
        <w:rPr>
          <w:rtl/>
          <w:lang w:eastAsia="en-US"/>
        </w:rPr>
      </w:pPr>
    </w:p>
    <w:p w:rsidR="00591AFF" w:rsidRDefault="00591AFF" w:rsidP="0013635A">
      <w:pPr>
        <w:ind w:left="720"/>
        <w:rPr>
          <w:rtl/>
          <w:lang w:eastAsia="en-US"/>
        </w:rPr>
      </w:pPr>
    </w:p>
    <w:p w:rsidR="0013635A" w:rsidRPr="005D240B" w:rsidRDefault="0013635A" w:rsidP="00A11D11">
      <w:pPr>
        <w:pStyle w:val="ListParagraph"/>
        <w:numPr>
          <w:ilvl w:val="2"/>
          <w:numId w:val="374"/>
        </w:numPr>
        <w:ind w:left="505" w:hanging="505"/>
        <w:rPr>
          <w:b/>
          <w:bCs/>
          <w:rtl/>
        </w:rPr>
      </w:pPr>
      <w:r w:rsidRPr="00441650">
        <w:rPr>
          <w:b/>
          <w:bCs/>
          <w:rtl/>
        </w:rPr>
        <w:t xml:space="preserve">חישוב ציון רמת </w:t>
      </w:r>
      <w:r w:rsidR="005D030B">
        <w:rPr>
          <w:rFonts w:hint="cs"/>
          <w:b/>
          <w:bCs/>
          <w:rtl/>
        </w:rPr>
        <w:t xml:space="preserve">שירות </w:t>
      </w:r>
      <w:r>
        <w:rPr>
          <w:rFonts w:hint="cs"/>
          <w:b/>
          <w:bCs/>
          <w:rtl/>
        </w:rPr>
        <w:t>לפתרון במענה ראשון (</w:t>
      </w:r>
      <w:r>
        <w:rPr>
          <w:rFonts w:hint="cs"/>
          <w:b/>
          <w:bCs/>
        </w:rPr>
        <w:t>FCR</w:t>
      </w:r>
      <w:r>
        <w:rPr>
          <w:rFonts w:hint="cs"/>
          <w:b/>
          <w:bCs/>
          <w:rtl/>
        </w:rPr>
        <w:t>) (</w:t>
      </w:r>
      <w:r>
        <w:rPr>
          <w:b/>
          <w:bCs/>
        </w:rPr>
        <w:t>Z</w:t>
      </w:r>
      <w:r>
        <w:rPr>
          <w:b/>
          <w:bCs/>
          <w:vertAlign w:val="subscript"/>
        </w:rPr>
        <w:t>4</w:t>
      </w:r>
      <w:r w:rsidRPr="005D240B">
        <w:rPr>
          <w:b/>
          <w:bCs/>
          <w:vertAlign w:val="subscript"/>
        </w:rPr>
        <w:t>,</w:t>
      </w:r>
      <w:r>
        <w:rPr>
          <w:b/>
          <w:bCs/>
          <w:vertAlign w:val="subscript"/>
        </w:rPr>
        <w:t>3</w:t>
      </w:r>
      <w:r>
        <w:rPr>
          <w:rFonts w:hint="cs"/>
          <w:b/>
          <w:bCs/>
          <w:rtl/>
        </w:rPr>
        <w:t>)</w:t>
      </w:r>
    </w:p>
    <w:tbl>
      <w:tblPr>
        <w:bidiVisual/>
        <w:tblW w:w="9529" w:type="dxa"/>
        <w:tblInd w:w="81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994"/>
        <w:gridCol w:w="4566"/>
        <w:gridCol w:w="3969"/>
      </w:tblGrid>
      <w:tr w:rsidR="0013635A" w:rsidTr="0013635A">
        <w:tc>
          <w:tcPr>
            <w:tcW w:w="994" w:type="dxa"/>
            <w:tcBorders>
              <w:top w:val="double" w:sz="4" w:space="0" w:color="auto"/>
              <w:bottom w:val="double" w:sz="4" w:space="0" w:color="auto"/>
              <w:right w:val="double" w:sz="4" w:space="0" w:color="auto"/>
            </w:tcBorders>
          </w:tcPr>
          <w:p w:rsidR="0013635A" w:rsidRPr="00B826AA" w:rsidRDefault="0013635A" w:rsidP="009F308D">
            <w:pPr>
              <w:spacing w:before="120"/>
              <w:jc w:val="center"/>
            </w:pPr>
            <w:r w:rsidRPr="007E5256">
              <w:rPr>
                <w:rFonts w:hint="cs"/>
                <w:b/>
                <w:bCs/>
                <w:rtl/>
              </w:rPr>
              <w:t>סימול</w:t>
            </w:r>
          </w:p>
        </w:tc>
        <w:tc>
          <w:tcPr>
            <w:tcW w:w="4566" w:type="dxa"/>
            <w:tcBorders>
              <w:top w:val="double" w:sz="4" w:space="0" w:color="auto"/>
              <w:left w:val="double" w:sz="4" w:space="0" w:color="auto"/>
              <w:bottom w:val="double" w:sz="4" w:space="0" w:color="auto"/>
              <w:right w:val="double" w:sz="4" w:space="0" w:color="auto"/>
            </w:tcBorders>
          </w:tcPr>
          <w:p w:rsidR="0013635A" w:rsidRDefault="0013635A" w:rsidP="009F308D">
            <w:pPr>
              <w:spacing w:before="120"/>
              <w:jc w:val="center"/>
              <w:rPr>
                <w:b/>
                <w:bCs/>
                <w:rtl/>
              </w:rPr>
            </w:pPr>
            <w:r>
              <w:rPr>
                <w:rFonts w:hint="cs"/>
                <w:b/>
                <w:bCs/>
                <w:rtl/>
              </w:rPr>
              <w:t>משמעות</w:t>
            </w:r>
          </w:p>
        </w:tc>
        <w:tc>
          <w:tcPr>
            <w:tcW w:w="3969" w:type="dxa"/>
            <w:tcBorders>
              <w:top w:val="double" w:sz="4" w:space="0" w:color="auto"/>
              <w:left w:val="double" w:sz="4" w:space="0" w:color="auto"/>
              <w:bottom w:val="double" w:sz="4" w:space="0" w:color="auto"/>
              <w:right w:val="double" w:sz="4" w:space="0" w:color="auto"/>
            </w:tcBorders>
          </w:tcPr>
          <w:p w:rsidR="0013635A" w:rsidRDefault="0013635A" w:rsidP="009F308D">
            <w:pPr>
              <w:spacing w:before="120"/>
              <w:jc w:val="center"/>
              <w:rPr>
                <w:b/>
                <w:bCs/>
              </w:rPr>
            </w:pPr>
            <w:r>
              <w:rPr>
                <w:rFonts w:hint="cs"/>
                <w:b/>
                <w:bCs/>
                <w:rtl/>
              </w:rPr>
              <w:t>תנאים/הערות</w:t>
            </w:r>
          </w:p>
        </w:tc>
      </w:tr>
      <w:tr w:rsidR="0013635A" w:rsidTr="0013635A">
        <w:tc>
          <w:tcPr>
            <w:tcW w:w="994" w:type="dxa"/>
            <w:tcBorders>
              <w:top w:val="double" w:sz="4" w:space="0" w:color="auto"/>
              <w:right w:val="double" w:sz="4" w:space="0" w:color="auto"/>
            </w:tcBorders>
          </w:tcPr>
          <w:p w:rsidR="0013635A" w:rsidRDefault="0013635A" w:rsidP="009F308D">
            <w:pPr>
              <w:spacing w:before="120"/>
              <w:jc w:val="center"/>
            </w:pPr>
            <w:r>
              <w:t>i</w:t>
            </w:r>
          </w:p>
        </w:tc>
        <w:tc>
          <w:tcPr>
            <w:tcW w:w="4566" w:type="dxa"/>
            <w:tcBorders>
              <w:top w:val="double" w:sz="4" w:space="0" w:color="auto"/>
              <w:left w:val="double" w:sz="4" w:space="0" w:color="auto"/>
              <w:right w:val="double" w:sz="4" w:space="0" w:color="auto"/>
            </w:tcBorders>
          </w:tcPr>
          <w:p w:rsidR="0013635A" w:rsidRDefault="0013635A" w:rsidP="009F308D">
            <w:pPr>
              <w:spacing w:before="120"/>
            </w:pPr>
            <w:r>
              <w:rPr>
                <w:rFonts w:hint="cs"/>
                <w:rtl/>
              </w:rPr>
              <w:t xml:space="preserve">אינדקס דרישות הביצועים המפורטות בסעיף </w:t>
            </w:r>
            <w:r>
              <w:fldChar w:fldCharType="begin"/>
            </w:r>
            <w:r>
              <w:instrText xml:space="preserve"> REF _Ref486929788 \r \h </w:instrText>
            </w:r>
            <w:r>
              <w:fldChar w:fldCharType="separate"/>
            </w:r>
            <w:r w:rsidR="00742E36">
              <w:rPr>
                <w:rtl/>
              </w:rPr>
              <w:t>‏1.6</w:t>
            </w:r>
            <w:r>
              <w:fldChar w:fldCharType="end"/>
            </w:r>
          </w:p>
        </w:tc>
        <w:tc>
          <w:tcPr>
            <w:tcW w:w="3969" w:type="dxa"/>
            <w:tcBorders>
              <w:top w:val="double" w:sz="4" w:space="0" w:color="auto"/>
              <w:left w:val="double" w:sz="4" w:space="0" w:color="auto"/>
              <w:right w:val="double" w:sz="4" w:space="0" w:color="auto"/>
            </w:tcBorders>
          </w:tcPr>
          <w:p w:rsidR="0013635A" w:rsidRDefault="0013635A" w:rsidP="0013635A">
            <w:pPr>
              <w:pStyle w:val="Header"/>
              <w:tabs>
                <w:tab w:val="clear" w:pos="4153"/>
                <w:tab w:val="clear" w:pos="8306"/>
              </w:tabs>
              <w:spacing w:before="120"/>
              <w:jc w:val="center"/>
            </w:pPr>
            <w:r>
              <w:t>i = 3</w:t>
            </w:r>
          </w:p>
        </w:tc>
      </w:tr>
      <w:tr w:rsidR="0013635A" w:rsidTr="0013635A">
        <w:tc>
          <w:tcPr>
            <w:tcW w:w="994" w:type="dxa"/>
            <w:tcBorders>
              <w:right w:val="double" w:sz="4" w:space="0" w:color="auto"/>
            </w:tcBorders>
          </w:tcPr>
          <w:p w:rsidR="0013635A" w:rsidRDefault="0013635A" w:rsidP="009F308D">
            <w:pPr>
              <w:spacing w:before="120"/>
              <w:jc w:val="center"/>
            </w:pPr>
            <w:r>
              <w:t>P</w:t>
            </w:r>
            <w:r w:rsidRPr="00362CCE">
              <w:rPr>
                <w:vertAlign w:val="subscript"/>
              </w:rPr>
              <w:t>4,i</w:t>
            </w:r>
          </w:p>
        </w:tc>
        <w:tc>
          <w:tcPr>
            <w:tcW w:w="4566" w:type="dxa"/>
            <w:tcBorders>
              <w:left w:val="double" w:sz="4" w:space="0" w:color="auto"/>
              <w:right w:val="double" w:sz="4" w:space="0" w:color="auto"/>
            </w:tcBorders>
          </w:tcPr>
          <w:p w:rsidR="0013635A" w:rsidRPr="0013635A" w:rsidRDefault="0013635A" w:rsidP="009F308D">
            <w:pPr>
              <w:pStyle w:val="Header"/>
              <w:tabs>
                <w:tab w:val="clear" w:pos="4153"/>
                <w:tab w:val="clear" w:pos="8306"/>
              </w:tabs>
              <w:spacing w:before="120"/>
              <w:jc w:val="both"/>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_Ref486929788 \r \h </w:instrText>
            </w:r>
            <w:r>
              <w:fldChar w:fldCharType="separate"/>
            </w:r>
            <w:r w:rsidR="00742E36">
              <w:rPr>
                <w:rtl/>
              </w:rPr>
              <w:t>‏1.6</w:t>
            </w:r>
            <w:r>
              <w:fldChar w:fldCharType="end"/>
            </w:r>
          </w:p>
        </w:tc>
        <w:tc>
          <w:tcPr>
            <w:tcW w:w="3969" w:type="dxa"/>
            <w:tcBorders>
              <w:left w:val="double" w:sz="4" w:space="0" w:color="auto"/>
              <w:right w:val="double" w:sz="4" w:space="0" w:color="auto"/>
            </w:tcBorders>
          </w:tcPr>
          <w:p w:rsidR="0013635A" w:rsidRDefault="0013635A" w:rsidP="009F308D">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13635A" w:rsidTr="0013635A">
        <w:tc>
          <w:tcPr>
            <w:tcW w:w="994" w:type="dxa"/>
            <w:tcBorders>
              <w:right w:val="double" w:sz="4" w:space="0" w:color="auto"/>
            </w:tcBorders>
          </w:tcPr>
          <w:p w:rsidR="0013635A" w:rsidRDefault="0013635A" w:rsidP="009F308D">
            <w:pPr>
              <w:spacing w:before="120"/>
              <w:jc w:val="center"/>
              <w:rPr>
                <w:rtl/>
              </w:rPr>
            </w:pPr>
            <w:r>
              <w:t>C</w:t>
            </w:r>
            <w:r w:rsidRPr="00362CCE">
              <w:rPr>
                <w:vertAlign w:val="subscript"/>
              </w:rPr>
              <w:t>4,i</w:t>
            </w:r>
          </w:p>
        </w:tc>
        <w:tc>
          <w:tcPr>
            <w:tcW w:w="4566" w:type="dxa"/>
            <w:tcBorders>
              <w:left w:val="double" w:sz="4" w:space="0" w:color="auto"/>
              <w:right w:val="double" w:sz="4" w:space="0" w:color="auto"/>
            </w:tcBorders>
          </w:tcPr>
          <w:p w:rsidR="0013635A" w:rsidRDefault="0013635A" w:rsidP="009F308D">
            <w:pPr>
              <w:spacing w:before="120"/>
            </w:pPr>
            <w:r>
              <w:rPr>
                <w:rFonts w:hint="cs"/>
                <w:rtl/>
              </w:rPr>
              <w:t xml:space="preserve">דרישת הביצועים המפורטת בסעיף </w:t>
            </w:r>
            <w:r>
              <w:fldChar w:fldCharType="begin"/>
            </w:r>
            <w:r>
              <w:instrText xml:space="preserve"> REF _Ref486929788 \r \h </w:instrText>
            </w:r>
            <w:r>
              <w:fldChar w:fldCharType="separate"/>
            </w:r>
            <w:r w:rsidR="00742E36">
              <w:rPr>
                <w:rtl/>
              </w:rPr>
              <w:t>‏1.6</w:t>
            </w:r>
            <w:r>
              <w:fldChar w:fldCharType="end"/>
            </w:r>
          </w:p>
        </w:tc>
        <w:tc>
          <w:tcPr>
            <w:tcW w:w="3969" w:type="dxa"/>
            <w:tcBorders>
              <w:left w:val="double" w:sz="4" w:space="0" w:color="auto"/>
              <w:right w:val="double" w:sz="4" w:space="0" w:color="auto"/>
            </w:tcBorders>
          </w:tcPr>
          <w:p w:rsidR="0013635A" w:rsidRDefault="0013635A" w:rsidP="009F308D">
            <w:pPr>
              <w:spacing w:before="120"/>
              <w:jc w:val="center"/>
            </w:pPr>
          </w:p>
        </w:tc>
      </w:tr>
      <w:tr w:rsidR="005D030B" w:rsidRPr="00EE0035" w:rsidTr="0013635A">
        <w:tc>
          <w:tcPr>
            <w:tcW w:w="994" w:type="dxa"/>
            <w:tcBorders>
              <w:right w:val="double" w:sz="4" w:space="0" w:color="auto"/>
            </w:tcBorders>
          </w:tcPr>
          <w:p w:rsidR="005D030B" w:rsidRDefault="005D030B" w:rsidP="005D030B">
            <w:pPr>
              <w:spacing w:before="120"/>
              <w:jc w:val="center"/>
            </w:pPr>
            <w:r>
              <w:t>Xi</w:t>
            </w:r>
          </w:p>
        </w:tc>
        <w:tc>
          <w:tcPr>
            <w:tcW w:w="4566" w:type="dxa"/>
            <w:tcBorders>
              <w:left w:val="double" w:sz="4" w:space="0" w:color="auto"/>
              <w:right w:val="double" w:sz="4" w:space="0" w:color="auto"/>
            </w:tcBorders>
          </w:tcPr>
          <w:p w:rsidR="005D030B" w:rsidRDefault="005D030B" w:rsidP="005D030B">
            <w:pPr>
              <w:spacing w:before="120"/>
              <w:rPr>
                <w:rtl/>
              </w:rPr>
            </w:pPr>
            <w:r>
              <w:rPr>
                <w:rFonts w:hint="cs"/>
                <w:rtl/>
              </w:rPr>
              <w:t>מספר השיחות שנענו במענה ראשון</w:t>
            </w:r>
          </w:p>
        </w:tc>
        <w:tc>
          <w:tcPr>
            <w:tcW w:w="3969" w:type="dxa"/>
            <w:tcBorders>
              <w:left w:val="double" w:sz="4" w:space="0" w:color="auto"/>
              <w:right w:val="double" w:sz="4" w:space="0" w:color="auto"/>
            </w:tcBorders>
          </w:tcPr>
          <w:p w:rsidR="005D030B" w:rsidRPr="005D030B" w:rsidRDefault="005D030B" w:rsidP="005D030B">
            <w:pPr>
              <w:spacing w:before="120"/>
              <w:jc w:val="left"/>
              <w:rPr>
                <w:rFonts w:asciiTheme="minorBidi" w:hAnsiTheme="minorBidi" w:cstheme="minorBidi"/>
              </w:rPr>
            </w:pPr>
            <w:r w:rsidRPr="005D030B">
              <w:rPr>
                <w:rFonts w:asciiTheme="minorBidi" w:hAnsiTheme="minorBidi" w:cstheme="minorBidi"/>
                <w:rtl/>
              </w:rPr>
              <w:t>עפ"י תיעוד התקריות במערכת לניהול השירות ומדידת רמת השירות</w:t>
            </w:r>
          </w:p>
        </w:tc>
      </w:tr>
      <w:tr w:rsidR="005D030B" w:rsidRPr="00EE0035" w:rsidTr="0013635A">
        <w:tc>
          <w:tcPr>
            <w:tcW w:w="994" w:type="dxa"/>
            <w:tcBorders>
              <w:right w:val="double" w:sz="4" w:space="0" w:color="auto"/>
            </w:tcBorders>
          </w:tcPr>
          <w:p w:rsidR="005D030B" w:rsidRDefault="005D030B" w:rsidP="005D030B">
            <w:pPr>
              <w:spacing w:before="120"/>
              <w:jc w:val="center"/>
            </w:pPr>
            <w:r>
              <w:t>Yi</w:t>
            </w:r>
          </w:p>
        </w:tc>
        <w:tc>
          <w:tcPr>
            <w:tcW w:w="4566" w:type="dxa"/>
            <w:tcBorders>
              <w:left w:val="double" w:sz="4" w:space="0" w:color="auto"/>
              <w:right w:val="double" w:sz="4" w:space="0" w:color="auto"/>
            </w:tcBorders>
          </w:tcPr>
          <w:p w:rsidR="005D030B" w:rsidRDefault="005D030B" w:rsidP="005D030B">
            <w:pPr>
              <w:spacing w:before="120"/>
              <w:rPr>
                <w:rtl/>
              </w:rPr>
            </w:pPr>
            <w:r>
              <w:rPr>
                <w:rFonts w:hint="cs"/>
                <w:rtl/>
              </w:rPr>
              <w:t>מספר כולל של שיחות שנענו החודש</w:t>
            </w:r>
          </w:p>
        </w:tc>
        <w:tc>
          <w:tcPr>
            <w:tcW w:w="3969" w:type="dxa"/>
            <w:tcBorders>
              <w:left w:val="double" w:sz="4" w:space="0" w:color="auto"/>
              <w:right w:val="double" w:sz="4" w:space="0" w:color="auto"/>
            </w:tcBorders>
          </w:tcPr>
          <w:p w:rsidR="005D030B" w:rsidRPr="005D030B" w:rsidRDefault="005D030B" w:rsidP="005D030B">
            <w:pPr>
              <w:spacing w:before="120"/>
              <w:jc w:val="left"/>
              <w:rPr>
                <w:rFonts w:asciiTheme="minorBidi" w:hAnsiTheme="minorBidi" w:cstheme="minorBidi"/>
              </w:rPr>
            </w:pPr>
            <w:r w:rsidRPr="005D030B">
              <w:rPr>
                <w:rFonts w:asciiTheme="minorBidi" w:hAnsiTheme="minorBidi" w:cstheme="minorBidi"/>
                <w:rtl/>
              </w:rPr>
              <w:t>עפ"י תיעוד התקריות במערכת לניהול השירות ומדידת רמת השירות</w:t>
            </w:r>
          </w:p>
        </w:tc>
      </w:tr>
      <w:tr w:rsidR="0013635A" w:rsidRPr="00EE0035" w:rsidTr="0013635A">
        <w:tc>
          <w:tcPr>
            <w:tcW w:w="994" w:type="dxa"/>
            <w:tcBorders>
              <w:right w:val="double" w:sz="4" w:space="0" w:color="auto"/>
            </w:tcBorders>
          </w:tcPr>
          <w:p w:rsidR="0013635A" w:rsidRDefault="0013635A" w:rsidP="009F308D">
            <w:pPr>
              <w:spacing w:before="120"/>
              <w:jc w:val="center"/>
            </w:pPr>
            <w:r>
              <w:t>S</w:t>
            </w:r>
            <w:r w:rsidRPr="00362CCE">
              <w:rPr>
                <w:vertAlign w:val="subscript"/>
              </w:rPr>
              <w:t>4,i</w:t>
            </w:r>
          </w:p>
        </w:tc>
        <w:tc>
          <w:tcPr>
            <w:tcW w:w="4566" w:type="dxa"/>
            <w:tcBorders>
              <w:left w:val="double" w:sz="4" w:space="0" w:color="auto"/>
              <w:right w:val="double" w:sz="4" w:space="0" w:color="auto"/>
            </w:tcBorders>
          </w:tcPr>
          <w:p w:rsidR="0013635A" w:rsidRDefault="0013635A" w:rsidP="009F308D">
            <w:pPr>
              <w:spacing w:before="120"/>
              <w:rPr>
                <w:rtl/>
              </w:rPr>
            </w:pPr>
            <w:r>
              <w:rPr>
                <w:rFonts w:hint="cs"/>
                <w:rtl/>
              </w:rPr>
              <w:t>ביצוע בפועל</w:t>
            </w:r>
          </w:p>
        </w:tc>
        <w:tc>
          <w:tcPr>
            <w:tcW w:w="3969" w:type="dxa"/>
            <w:tcBorders>
              <w:left w:val="double" w:sz="4" w:space="0" w:color="auto"/>
              <w:right w:val="double" w:sz="4" w:space="0" w:color="auto"/>
            </w:tcBorders>
          </w:tcPr>
          <w:p w:rsidR="0013635A" w:rsidRPr="005D030B" w:rsidRDefault="005D030B" w:rsidP="005D030B">
            <w:pPr>
              <w:spacing w:before="120"/>
              <w:jc w:val="center"/>
              <w:rPr>
                <w:rFonts w:asciiTheme="minorBidi" w:hAnsiTheme="minorBidi" w:cstheme="minorBidi"/>
                <w:rtl/>
              </w:rPr>
            </w:pPr>
            <w:r>
              <w:t>Si=Xi/Yi</w:t>
            </w:r>
          </w:p>
        </w:tc>
      </w:tr>
      <w:tr w:rsidR="0013635A" w:rsidTr="0013635A">
        <w:tc>
          <w:tcPr>
            <w:tcW w:w="994" w:type="dxa"/>
            <w:tcBorders>
              <w:right w:val="double" w:sz="4" w:space="0" w:color="auto"/>
            </w:tcBorders>
          </w:tcPr>
          <w:p w:rsidR="0013635A" w:rsidRDefault="0013635A" w:rsidP="009F308D">
            <w:pPr>
              <w:spacing w:before="120"/>
              <w:jc w:val="center"/>
            </w:pPr>
            <w:r>
              <w:t>Z</w:t>
            </w:r>
            <w:r w:rsidRPr="00310D92">
              <w:rPr>
                <w:vertAlign w:val="subscript"/>
              </w:rPr>
              <w:t>4,</w:t>
            </w:r>
            <w:r>
              <w:rPr>
                <w:vertAlign w:val="subscript"/>
              </w:rPr>
              <w:t>i</w:t>
            </w:r>
          </w:p>
        </w:tc>
        <w:tc>
          <w:tcPr>
            <w:tcW w:w="4566" w:type="dxa"/>
            <w:tcBorders>
              <w:left w:val="double" w:sz="4" w:space="0" w:color="auto"/>
              <w:bottom w:val="double" w:sz="4" w:space="0" w:color="auto"/>
              <w:right w:val="double" w:sz="4" w:space="0" w:color="auto"/>
            </w:tcBorders>
          </w:tcPr>
          <w:p w:rsidR="0013635A" w:rsidRDefault="0013635A" w:rsidP="009F308D">
            <w:pPr>
              <w:spacing w:before="120"/>
            </w:pPr>
            <w:r>
              <w:rPr>
                <w:rFonts w:hint="cs"/>
                <w:rtl/>
              </w:rPr>
              <w:t xml:space="preserve">ציון מענה ע"י המוקד למדד </w:t>
            </w:r>
            <w:r>
              <w:t>i</w:t>
            </w:r>
          </w:p>
        </w:tc>
        <w:tc>
          <w:tcPr>
            <w:tcW w:w="3969" w:type="dxa"/>
            <w:tcBorders>
              <w:left w:val="double" w:sz="4" w:space="0" w:color="auto"/>
              <w:right w:val="double" w:sz="4" w:space="0" w:color="auto"/>
            </w:tcBorders>
          </w:tcPr>
          <w:p w:rsidR="0013635A" w:rsidRDefault="0013635A" w:rsidP="009F308D">
            <w:pPr>
              <w:spacing w:before="120"/>
              <w:jc w:val="center"/>
              <w:rPr>
                <w:rtl/>
              </w:rPr>
            </w:pPr>
          </w:p>
        </w:tc>
      </w:tr>
    </w:tbl>
    <w:p w:rsidR="005D030B" w:rsidRPr="005C1940" w:rsidRDefault="005D030B" w:rsidP="005D030B">
      <w:pPr>
        <w:ind w:left="720"/>
        <w:rPr>
          <w:rtl/>
          <w:lang w:eastAsia="en-US"/>
        </w:rPr>
      </w:pPr>
    </w:p>
    <w:p w:rsidR="005D030B" w:rsidRDefault="005D030B" w:rsidP="005D030B">
      <w:pPr>
        <w:ind w:left="720"/>
        <w:rPr>
          <w:rtl/>
          <w:lang w:eastAsia="en-US"/>
        </w:rPr>
      </w:pPr>
      <w:r>
        <w:rPr>
          <w:rFonts w:hint="cs"/>
          <w:rtl/>
        </w:rPr>
        <w:t>ציון רמת השירות מחושב לפי הנוסחה הבאה:</w:t>
      </w:r>
    </w:p>
    <w:p w:rsidR="005D030B" w:rsidRDefault="00ED606E" w:rsidP="005D030B">
      <w:pPr>
        <w:spacing w:before="120"/>
        <w:ind w:left="3028" w:firstLine="572"/>
        <w:rPr>
          <w:rtl/>
        </w:rPr>
      </w:pPr>
      <w:r>
        <w:rPr>
          <w:rtl/>
          <w:lang w:eastAsia="en-US"/>
        </w:rPr>
        <w:object w:dxaOrig="1440" w:dyaOrig="1440" w14:anchorId="258D7304">
          <v:shape id="_x0000_s1032" type="#_x0000_t75" style="position:absolute;left:0;text-align:left;margin-left:158.95pt;margin-top:3.25pt;width:56.5pt;height:29pt;z-index:-251646976">
            <v:imagedata r:id="rId47" o:title=""/>
          </v:shape>
          <o:OLEObject Type="Embed" ProgID="Equation.3" ShapeID="_x0000_s1032" DrawAspect="Content" ObjectID="_1597663534" r:id="rId49"/>
        </w:object>
      </w:r>
      <w:r w:rsidR="005D030B">
        <w:rPr>
          <w:rFonts w:hint="cs"/>
          <w:rtl/>
        </w:rPr>
        <w:t xml:space="preserve">אם </w:t>
      </w:r>
      <w:r w:rsidR="005D030B">
        <w:t>Si</w:t>
      </w:r>
      <w:r w:rsidR="005D030B">
        <w:sym w:font="Symbol" w:char="F0B3"/>
      </w:r>
      <w:r w:rsidR="005D030B">
        <w:t>Ci</w:t>
      </w:r>
      <w:r w:rsidR="005D030B">
        <w:rPr>
          <w:rFonts w:hint="cs"/>
          <w:rtl/>
        </w:rPr>
        <w:tab/>
        <w:t>100</w:t>
      </w:r>
    </w:p>
    <w:p w:rsidR="005D030B" w:rsidRDefault="005D030B" w:rsidP="005D030B">
      <w:pPr>
        <w:spacing w:before="120"/>
        <w:ind w:left="3028" w:firstLine="572"/>
      </w:pPr>
      <w:r>
        <w:rPr>
          <w:rFonts w:hint="cs"/>
          <w:rtl/>
        </w:rPr>
        <w:t xml:space="preserve">אם </w:t>
      </w:r>
      <w:r>
        <w:t>Si&lt;Ci</w:t>
      </w:r>
      <w:r>
        <w:rPr>
          <w:rFonts w:hint="cs"/>
          <w:rtl/>
        </w:rPr>
        <w:tab/>
      </w:r>
      <w:r>
        <w:t>Si/Ci*100</w:t>
      </w:r>
    </w:p>
    <w:p w:rsidR="005D030B" w:rsidRDefault="005D030B" w:rsidP="005D030B">
      <w:pPr>
        <w:ind w:left="720"/>
        <w:rPr>
          <w:rtl/>
          <w:lang w:eastAsia="en-US"/>
        </w:rPr>
      </w:pPr>
    </w:p>
    <w:p w:rsidR="005D030B" w:rsidRPr="005D240B" w:rsidRDefault="005D030B" w:rsidP="00A11D11">
      <w:pPr>
        <w:pStyle w:val="ListParagraph"/>
        <w:numPr>
          <w:ilvl w:val="2"/>
          <w:numId w:val="374"/>
        </w:numPr>
        <w:ind w:left="505" w:hanging="505"/>
        <w:rPr>
          <w:b/>
          <w:bCs/>
          <w:rtl/>
        </w:rPr>
      </w:pPr>
      <w:r w:rsidRPr="00441650">
        <w:rPr>
          <w:b/>
          <w:bCs/>
          <w:rtl/>
        </w:rPr>
        <w:t xml:space="preserve">חישוב ציון רמת </w:t>
      </w:r>
      <w:r>
        <w:rPr>
          <w:rFonts w:hint="cs"/>
          <w:b/>
          <w:bCs/>
          <w:rtl/>
        </w:rPr>
        <w:t>שירות בתפעול מוקד (</w:t>
      </w:r>
      <w:r>
        <w:rPr>
          <w:b/>
          <w:bCs/>
        </w:rPr>
        <w:t>Z</w:t>
      </w:r>
      <w:r>
        <w:rPr>
          <w:b/>
          <w:bCs/>
          <w:vertAlign w:val="subscript"/>
        </w:rPr>
        <w:t>4</w:t>
      </w:r>
      <w:r w:rsidRPr="005D240B">
        <w:rPr>
          <w:b/>
          <w:bCs/>
          <w:vertAlign w:val="subscript"/>
        </w:rPr>
        <w:t>,</w:t>
      </w:r>
      <w:r>
        <w:rPr>
          <w:b/>
          <w:bCs/>
          <w:vertAlign w:val="subscript"/>
        </w:rPr>
        <w:t>4</w:t>
      </w:r>
      <w:r>
        <w:rPr>
          <w:rFonts w:hint="cs"/>
          <w:b/>
          <w:bCs/>
          <w:rtl/>
        </w:rPr>
        <w:t xml:space="preserve"> עד </w:t>
      </w:r>
      <w:r>
        <w:rPr>
          <w:b/>
          <w:bCs/>
        </w:rPr>
        <w:t>Z</w:t>
      </w:r>
      <w:r>
        <w:rPr>
          <w:b/>
          <w:bCs/>
          <w:vertAlign w:val="subscript"/>
        </w:rPr>
        <w:t>4</w:t>
      </w:r>
      <w:r w:rsidRPr="005D240B">
        <w:rPr>
          <w:b/>
          <w:bCs/>
          <w:vertAlign w:val="subscript"/>
        </w:rPr>
        <w:t>,</w:t>
      </w:r>
      <w:r>
        <w:rPr>
          <w:b/>
          <w:bCs/>
          <w:vertAlign w:val="subscript"/>
        </w:rPr>
        <w:t>6</w:t>
      </w:r>
      <w:r>
        <w:rPr>
          <w:rFonts w:hint="cs"/>
          <w:b/>
          <w:bCs/>
          <w:rtl/>
        </w:rPr>
        <w:t>)</w:t>
      </w:r>
    </w:p>
    <w:tbl>
      <w:tblPr>
        <w:bidiVisual/>
        <w:tblW w:w="9529" w:type="dxa"/>
        <w:tblInd w:w="81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994"/>
        <w:gridCol w:w="4566"/>
        <w:gridCol w:w="3969"/>
      </w:tblGrid>
      <w:tr w:rsidR="005D030B" w:rsidTr="005D030B">
        <w:tc>
          <w:tcPr>
            <w:tcW w:w="994" w:type="dxa"/>
            <w:tcBorders>
              <w:top w:val="double" w:sz="4" w:space="0" w:color="auto"/>
              <w:bottom w:val="double" w:sz="4" w:space="0" w:color="auto"/>
              <w:right w:val="double" w:sz="4" w:space="0" w:color="auto"/>
            </w:tcBorders>
          </w:tcPr>
          <w:p w:rsidR="005D030B" w:rsidRPr="00B826AA" w:rsidRDefault="005D030B" w:rsidP="009F308D">
            <w:pPr>
              <w:spacing w:before="120"/>
              <w:jc w:val="center"/>
            </w:pPr>
            <w:r w:rsidRPr="007E5256">
              <w:rPr>
                <w:rFonts w:hint="cs"/>
                <w:b/>
                <w:bCs/>
                <w:rtl/>
              </w:rPr>
              <w:t>סימול</w:t>
            </w:r>
          </w:p>
        </w:tc>
        <w:tc>
          <w:tcPr>
            <w:tcW w:w="4566" w:type="dxa"/>
            <w:tcBorders>
              <w:top w:val="double" w:sz="4" w:space="0" w:color="auto"/>
              <w:left w:val="double" w:sz="4" w:space="0" w:color="auto"/>
              <w:bottom w:val="double" w:sz="4" w:space="0" w:color="auto"/>
              <w:right w:val="double" w:sz="4" w:space="0" w:color="auto"/>
            </w:tcBorders>
          </w:tcPr>
          <w:p w:rsidR="005D030B" w:rsidRDefault="005D030B" w:rsidP="009F308D">
            <w:pPr>
              <w:spacing w:before="120"/>
              <w:jc w:val="center"/>
              <w:rPr>
                <w:b/>
                <w:bCs/>
                <w:rtl/>
              </w:rPr>
            </w:pPr>
            <w:r>
              <w:rPr>
                <w:rFonts w:hint="cs"/>
                <w:b/>
                <w:bCs/>
                <w:rtl/>
              </w:rPr>
              <w:t>משמעות</w:t>
            </w:r>
          </w:p>
        </w:tc>
        <w:tc>
          <w:tcPr>
            <w:tcW w:w="3969" w:type="dxa"/>
            <w:tcBorders>
              <w:top w:val="double" w:sz="4" w:space="0" w:color="auto"/>
              <w:left w:val="double" w:sz="4" w:space="0" w:color="auto"/>
              <w:bottom w:val="double" w:sz="4" w:space="0" w:color="auto"/>
              <w:right w:val="double" w:sz="4" w:space="0" w:color="auto"/>
            </w:tcBorders>
          </w:tcPr>
          <w:p w:rsidR="005D030B" w:rsidRDefault="005D030B" w:rsidP="009F308D">
            <w:pPr>
              <w:spacing w:before="120"/>
              <w:jc w:val="center"/>
              <w:rPr>
                <w:b/>
                <w:bCs/>
              </w:rPr>
            </w:pPr>
            <w:r>
              <w:rPr>
                <w:rFonts w:hint="cs"/>
                <w:b/>
                <w:bCs/>
                <w:rtl/>
              </w:rPr>
              <w:t>תנאים/הערות</w:t>
            </w:r>
          </w:p>
        </w:tc>
      </w:tr>
      <w:tr w:rsidR="005D030B" w:rsidTr="005D030B">
        <w:tc>
          <w:tcPr>
            <w:tcW w:w="994" w:type="dxa"/>
            <w:tcBorders>
              <w:top w:val="double" w:sz="4" w:space="0" w:color="auto"/>
              <w:right w:val="double" w:sz="4" w:space="0" w:color="auto"/>
            </w:tcBorders>
          </w:tcPr>
          <w:p w:rsidR="005D030B" w:rsidRDefault="005D030B" w:rsidP="009F308D">
            <w:pPr>
              <w:spacing w:before="120"/>
              <w:jc w:val="center"/>
            </w:pPr>
            <w:r>
              <w:t>i</w:t>
            </w:r>
          </w:p>
        </w:tc>
        <w:tc>
          <w:tcPr>
            <w:tcW w:w="4566" w:type="dxa"/>
            <w:tcBorders>
              <w:top w:val="double" w:sz="4" w:space="0" w:color="auto"/>
              <w:left w:val="double" w:sz="4" w:space="0" w:color="auto"/>
              <w:right w:val="double" w:sz="4" w:space="0" w:color="auto"/>
            </w:tcBorders>
          </w:tcPr>
          <w:p w:rsidR="005D030B" w:rsidRDefault="005D030B" w:rsidP="009F308D">
            <w:pPr>
              <w:spacing w:before="120"/>
            </w:pPr>
            <w:r>
              <w:rPr>
                <w:rFonts w:hint="cs"/>
                <w:rtl/>
              </w:rPr>
              <w:t xml:space="preserve">אינדקס דרישות הביצועים המפורטות בסעיף </w:t>
            </w:r>
            <w:r>
              <w:fldChar w:fldCharType="begin"/>
            </w:r>
            <w:r>
              <w:instrText xml:space="preserve"> REF _Ref486929788 \r \h </w:instrText>
            </w:r>
            <w:r>
              <w:fldChar w:fldCharType="separate"/>
            </w:r>
            <w:r w:rsidR="00742E36">
              <w:rPr>
                <w:rtl/>
              </w:rPr>
              <w:t>‏1.6</w:t>
            </w:r>
            <w:r>
              <w:fldChar w:fldCharType="end"/>
            </w:r>
          </w:p>
        </w:tc>
        <w:tc>
          <w:tcPr>
            <w:tcW w:w="3969" w:type="dxa"/>
            <w:tcBorders>
              <w:top w:val="double" w:sz="4" w:space="0" w:color="auto"/>
              <w:left w:val="double" w:sz="4" w:space="0" w:color="auto"/>
              <w:right w:val="double" w:sz="4" w:space="0" w:color="auto"/>
            </w:tcBorders>
          </w:tcPr>
          <w:p w:rsidR="005D030B" w:rsidRDefault="005D030B" w:rsidP="005D030B">
            <w:pPr>
              <w:pStyle w:val="Header"/>
              <w:tabs>
                <w:tab w:val="clear" w:pos="4153"/>
                <w:tab w:val="clear" w:pos="8306"/>
              </w:tabs>
              <w:spacing w:before="120"/>
              <w:jc w:val="center"/>
            </w:pPr>
            <w:r>
              <w:t>4</w:t>
            </w:r>
            <w:r>
              <w:sym w:font="Symbol" w:char="F0A3"/>
            </w:r>
            <w:r>
              <w:t xml:space="preserve"> i </w:t>
            </w:r>
            <w:r>
              <w:sym w:font="Symbol" w:char="F0A3"/>
            </w:r>
            <w:r>
              <w:t xml:space="preserve"> 6</w:t>
            </w:r>
          </w:p>
        </w:tc>
      </w:tr>
      <w:tr w:rsidR="005D030B" w:rsidTr="005D030B">
        <w:tc>
          <w:tcPr>
            <w:tcW w:w="994" w:type="dxa"/>
            <w:tcBorders>
              <w:right w:val="double" w:sz="4" w:space="0" w:color="auto"/>
            </w:tcBorders>
          </w:tcPr>
          <w:p w:rsidR="005D030B" w:rsidRDefault="005D030B" w:rsidP="009F308D">
            <w:pPr>
              <w:spacing w:before="120"/>
              <w:jc w:val="center"/>
            </w:pPr>
            <w:r>
              <w:t>P</w:t>
            </w:r>
            <w:r w:rsidRPr="00362CCE">
              <w:rPr>
                <w:vertAlign w:val="subscript"/>
              </w:rPr>
              <w:t>4,i</w:t>
            </w:r>
          </w:p>
        </w:tc>
        <w:tc>
          <w:tcPr>
            <w:tcW w:w="4566" w:type="dxa"/>
            <w:tcBorders>
              <w:left w:val="double" w:sz="4" w:space="0" w:color="auto"/>
              <w:right w:val="double" w:sz="4" w:space="0" w:color="auto"/>
            </w:tcBorders>
          </w:tcPr>
          <w:p w:rsidR="005D030B" w:rsidRPr="005D030B" w:rsidRDefault="005D030B" w:rsidP="009F308D">
            <w:pPr>
              <w:pStyle w:val="Header"/>
              <w:tabs>
                <w:tab w:val="clear" w:pos="4153"/>
                <w:tab w:val="clear" w:pos="8306"/>
              </w:tabs>
              <w:spacing w:before="120"/>
              <w:jc w:val="both"/>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_Ref486929788 \r \h </w:instrText>
            </w:r>
            <w:r>
              <w:fldChar w:fldCharType="separate"/>
            </w:r>
            <w:r w:rsidR="00742E36">
              <w:rPr>
                <w:rtl/>
              </w:rPr>
              <w:t>‏1.6</w:t>
            </w:r>
            <w:r>
              <w:fldChar w:fldCharType="end"/>
            </w:r>
          </w:p>
        </w:tc>
        <w:tc>
          <w:tcPr>
            <w:tcW w:w="3969" w:type="dxa"/>
            <w:tcBorders>
              <w:left w:val="double" w:sz="4" w:space="0" w:color="auto"/>
              <w:right w:val="double" w:sz="4" w:space="0" w:color="auto"/>
            </w:tcBorders>
          </w:tcPr>
          <w:p w:rsidR="005D030B" w:rsidRDefault="005D030B" w:rsidP="009F308D">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5D030B" w:rsidTr="005D030B">
        <w:tc>
          <w:tcPr>
            <w:tcW w:w="994" w:type="dxa"/>
            <w:tcBorders>
              <w:right w:val="double" w:sz="4" w:space="0" w:color="auto"/>
            </w:tcBorders>
          </w:tcPr>
          <w:p w:rsidR="005D030B" w:rsidRDefault="005D030B" w:rsidP="009F308D">
            <w:pPr>
              <w:spacing w:before="120"/>
              <w:jc w:val="center"/>
              <w:rPr>
                <w:rtl/>
              </w:rPr>
            </w:pPr>
            <w:r>
              <w:t>C</w:t>
            </w:r>
            <w:r w:rsidRPr="00362CCE">
              <w:rPr>
                <w:vertAlign w:val="subscript"/>
              </w:rPr>
              <w:t>4,i</w:t>
            </w:r>
          </w:p>
        </w:tc>
        <w:tc>
          <w:tcPr>
            <w:tcW w:w="4566" w:type="dxa"/>
            <w:tcBorders>
              <w:left w:val="double" w:sz="4" w:space="0" w:color="auto"/>
              <w:right w:val="double" w:sz="4" w:space="0" w:color="auto"/>
            </w:tcBorders>
          </w:tcPr>
          <w:p w:rsidR="005D030B" w:rsidRDefault="005D030B" w:rsidP="009F308D">
            <w:pPr>
              <w:spacing w:before="120"/>
            </w:pPr>
            <w:r>
              <w:rPr>
                <w:rFonts w:hint="cs"/>
                <w:rtl/>
              </w:rPr>
              <w:t xml:space="preserve">דרישת הביצועים המפורטת בסעיף </w:t>
            </w:r>
            <w:r>
              <w:fldChar w:fldCharType="begin"/>
            </w:r>
            <w:r>
              <w:instrText xml:space="preserve"> REF _Ref486929788 \r \h </w:instrText>
            </w:r>
            <w:r>
              <w:fldChar w:fldCharType="separate"/>
            </w:r>
            <w:r w:rsidR="00742E36">
              <w:rPr>
                <w:rtl/>
              </w:rPr>
              <w:t>‏1.6</w:t>
            </w:r>
            <w:r>
              <w:fldChar w:fldCharType="end"/>
            </w:r>
          </w:p>
        </w:tc>
        <w:tc>
          <w:tcPr>
            <w:tcW w:w="3969" w:type="dxa"/>
            <w:tcBorders>
              <w:left w:val="double" w:sz="4" w:space="0" w:color="auto"/>
              <w:right w:val="double" w:sz="4" w:space="0" w:color="auto"/>
            </w:tcBorders>
          </w:tcPr>
          <w:p w:rsidR="005D030B" w:rsidRDefault="005D030B" w:rsidP="009F308D">
            <w:pPr>
              <w:spacing w:before="120"/>
              <w:jc w:val="center"/>
            </w:pPr>
          </w:p>
        </w:tc>
      </w:tr>
      <w:tr w:rsidR="005D030B" w:rsidRPr="00EE0035" w:rsidTr="005D030B">
        <w:tc>
          <w:tcPr>
            <w:tcW w:w="994" w:type="dxa"/>
            <w:tcBorders>
              <w:right w:val="double" w:sz="4" w:space="0" w:color="auto"/>
            </w:tcBorders>
          </w:tcPr>
          <w:p w:rsidR="005D030B" w:rsidRDefault="005D030B" w:rsidP="009F308D">
            <w:pPr>
              <w:spacing w:before="120"/>
              <w:jc w:val="center"/>
            </w:pPr>
            <w:r>
              <w:t>S</w:t>
            </w:r>
            <w:r w:rsidRPr="00362CCE">
              <w:rPr>
                <w:vertAlign w:val="subscript"/>
              </w:rPr>
              <w:t>4,i</w:t>
            </w:r>
          </w:p>
        </w:tc>
        <w:tc>
          <w:tcPr>
            <w:tcW w:w="4566" w:type="dxa"/>
            <w:tcBorders>
              <w:left w:val="double" w:sz="4" w:space="0" w:color="auto"/>
              <w:right w:val="double" w:sz="4" w:space="0" w:color="auto"/>
            </w:tcBorders>
          </w:tcPr>
          <w:p w:rsidR="005D030B" w:rsidRDefault="005D030B" w:rsidP="009F308D">
            <w:pPr>
              <w:spacing w:before="120"/>
              <w:rPr>
                <w:rtl/>
              </w:rPr>
            </w:pPr>
            <w:r>
              <w:rPr>
                <w:rFonts w:hint="cs"/>
                <w:rtl/>
              </w:rPr>
              <w:t>ביצוע בפועל</w:t>
            </w:r>
          </w:p>
        </w:tc>
        <w:tc>
          <w:tcPr>
            <w:tcW w:w="3969" w:type="dxa"/>
            <w:tcBorders>
              <w:left w:val="double" w:sz="4" w:space="0" w:color="auto"/>
              <w:right w:val="double" w:sz="4" w:space="0" w:color="auto"/>
            </w:tcBorders>
          </w:tcPr>
          <w:p w:rsidR="005D030B" w:rsidRDefault="005D030B" w:rsidP="00A11D11">
            <w:pPr>
              <w:pStyle w:val="ListParagraph"/>
              <w:numPr>
                <w:ilvl w:val="0"/>
                <w:numId w:val="268"/>
              </w:numPr>
              <w:spacing w:before="120"/>
              <w:ind w:left="357" w:hanging="357"/>
              <w:contextualSpacing w:val="0"/>
              <w:jc w:val="left"/>
              <w:rPr>
                <w:rFonts w:asciiTheme="minorBidi" w:hAnsiTheme="minorBidi" w:cstheme="minorBidi"/>
              </w:rPr>
            </w:pPr>
            <w:r w:rsidRPr="008A784D">
              <w:rPr>
                <w:rFonts w:asciiTheme="minorBidi" w:hAnsiTheme="minorBidi" w:cstheme="minorBidi"/>
              </w:rPr>
              <w:t>Z</w:t>
            </w:r>
            <w:r w:rsidRPr="008A784D">
              <w:rPr>
                <w:rFonts w:asciiTheme="minorBidi" w:hAnsiTheme="minorBidi" w:cstheme="minorBidi"/>
                <w:vertAlign w:val="subscript"/>
              </w:rPr>
              <w:t>4,4</w:t>
            </w:r>
            <w:r w:rsidRPr="008A784D">
              <w:rPr>
                <w:rFonts w:asciiTheme="minorBidi" w:hAnsiTheme="minorBidi" w:cstheme="minorBidi"/>
                <w:rtl/>
              </w:rPr>
              <w:t xml:space="preserve"> </w:t>
            </w:r>
            <w:r>
              <w:rPr>
                <w:rFonts w:asciiTheme="minorBidi" w:hAnsiTheme="minorBidi" w:cstheme="minorBidi" w:hint="cs"/>
                <w:rtl/>
              </w:rPr>
              <w:t>נמדד עפ"י נתוני מערכת הטלפוניה (חלוקת מספר שיחות שנענו במספר שיחות שנכנסו למרכזיה והמתינו לפחות 30 שניות בתור)</w:t>
            </w:r>
          </w:p>
          <w:p w:rsidR="005D030B" w:rsidRPr="00EE0035" w:rsidRDefault="005D030B" w:rsidP="00A11D11">
            <w:pPr>
              <w:pStyle w:val="ListParagraph"/>
              <w:numPr>
                <w:ilvl w:val="0"/>
                <w:numId w:val="268"/>
              </w:numPr>
              <w:spacing w:before="120"/>
              <w:ind w:left="357" w:hanging="357"/>
              <w:contextualSpacing w:val="0"/>
              <w:jc w:val="left"/>
              <w:rPr>
                <w:rFonts w:asciiTheme="minorBidi" w:hAnsiTheme="minorBidi" w:cstheme="minorBidi"/>
                <w:rtl/>
              </w:rPr>
            </w:pPr>
            <w:r w:rsidRPr="008A784D">
              <w:rPr>
                <w:rFonts w:asciiTheme="minorBidi" w:hAnsiTheme="minorBidi" w:cstheme="minorBidi"/>
              </w:rPr>
              <w:t>Z</w:t>
            </w:r>
            <w:r w:rsidRPr="008A784D">
              <w:rPr>
                <w:rFonts w:asciiTheme="minorBidi" w:hAnsiTheme="minorBidi" w:cstheme="minorBidi"/>
                <w:vertAlign w:val="subscript"/>
              </w:rPr>
              <w:t>4,</w:t>
            </w:r>
            <w:r>
              <w:rPr>
                <w:rFonts w:asciiTheme="minorBidi" w:hAnsiTheme="minorBidi" w:cstheme="minorBidi"/>
                <w:vertAlign w:val="subscript"/>
              </w:rPr>
              <w:t>5</w:t>
            </w:r>
            <w:r w:rsidRPr="008A784D">
              <w:rPr>
                <w:rFonts w:asciiTheme="minorBidi" w:hAnsiTheme="minorBidi" w:cstheme="minorBidi"/>
                <w:rtl/>
              </w:rPr>
              <w:t xml:space="preserve"> עד </w:t>
            </w:r>
            <w:r w:rsidRPr="008A784D">
              <w:rPr>
                <w:rFonts w:asciiTheme="minorBidi" w:hAnsiTheme="minorBidi" w:cstheme="minorBidi"/>
              </w:rPr>
              <w:t>Z</w:t>
            </w:r>
            <w:r w:rsidRPr="008A784D">
              <w:rPr>
                <w:rFonts w:asciiTheme="minorBidi" w:hAnsiTheme="minorBidi" w:cstheme="minorBidi"/>
                <w:vertAlign w:val="subscript"/>
              </w:rPr>
              <w:t>4,6</w:t>
            </w:r>
            <w:r w:rsidRPr="008A784D">
              <w:rPr>
                <w:rFonts w:asciiTheme="minorBidi" w:hAnsiTheme="minorBidi" w:cstheme="minorBidi"/>
                <w:vertAlign w:val="subscript"/>
                <w:rtl/>
              </w:rPr>
              <w:t xml:space="preserve"> </w:t>
            </w:r>
            <w:r w:rsidRPr="008A784D">
              <w:rPr>
                <w:rFonts w:asciiTheme="minorBidi" w:hAnsiTheme="minorBidi" w:cstheme="minorBidi"/>
                <w:rtl/>
              </w:rPr>
              <w:t>נמדדים עפ"י תיעוד התקריות במערכת לניהול השירות ומדידת רמת השירות</w:t>
            </w:r>
          </w:p>
        </w:tc>
      </w:tr>
      <w:tr w:rsidR="005D030B" w:rsidTr="005D030B">
        <w:tc>
          <w:tcPr>
            <w:tcW w:w="994" w:type="dxa"/>
            <w:tcBorders>
              <w:right w:val="double" w:sz="4" w:space="0" w:color="auto"/>
            </w:tcBorders>
          </w:tcPr>
          <w:p w:rsidR="005D030B" w:rsidRDefault="005D030B" w:rsidP="009F308D">
            <w:pPr>
              <w:spacing w:before="120"/>
              <w:jc w:val="center"/>
            </w:pPr>
            <w:r>
              <w:t>Z</w:t>
            </w:r>
            <w:r w:rsidRPr="00310D92">
              <w:rPr>
                <w:vertAlign w:val="subscript"/>
              </w:rPr>
              <w:t>4,</w:t>
            </w:r>
            <w:r>
              <w:rPr>
                <w:vertAlign w:val="subscript"/>
              </w:rPr>
              <w:t>i</w:t>
            </w:r>
          </w:p>
        </w:tc>
        <w:tc>
          <w:tcPr>
            <w:tcW w:w="4566" w:type="dxa"/>
            <w:tcBorders>
              <w:left w:val="double" w:sz="4" w:space="0" w:color="auto"/>
              <w:bottom w:val="double" w:sz="4" w:space="0" w:color="auto"/>
              <w:right w:val="double" w:sz="4" w:space="0" w:color="auto"/>
            </w:tcBorders>
          </w:tcPr>
          <w:p w:rsidR="005D030B" w:rsidRDefault="005D030B" w:rsidP="009F308D">
            <w:pPr>
              <w:spacing w:before="120"/>
            </w:pPr>
            <w:r>
              <w:rPr>
                <w:rFonts w:hint="cs"/>
                <w:rtl/>
              </w:rPr>
              <w:t xml:space="preserve">ציון מענה ע"י המוקד למדד </w:t>
            </w:r>
            <w:r>
              <w:t>i</w:t>
            </w:r>
          </w:p>
        </w:tc>
        <w:tc>
          <w:tcPr>
            <w:tcW w:w="3969" w:type="dxa"/>
            <w:tcBorders>
              <w:left w:val="double" w:sz="4" w:space="0" w:color="auto"/>
              <w:right w:val="double" w:sz="4" w:space="0" w:color="auto"/>
            </w:tcBorders>
          </w:tcPr>
          <w:p w:rsidR="005D030B" w:rsidRDefault="005D030B" w:rsidP="009F308D">
            <w:pPr>
              <w:spacing w:before="120"/>
              <w:jc w:val="center"/>
              <w:rPr>
                <w:rtl/>
              </w:rPr>
            </w:pPr>
          </w:p>
        </w:tc>
      </w:tr>
    </w:tbl>
    <w:p w:rsidR="0013635A" w:rsidRDefault="0013635A" w:rsidP="0013635A">
      <w:pPr>
        <w:ind w:left="720"/>
        <w:rPr>
          <w:rtl/>
          <w:lang w:eastAsia="en-US"/>
        </w:rPr>
      </w:pPr>
    </w:p>
    <w:p w:rsidR="0013635A" w:rsidRDefault="0013635A" w:rsidP="0013635A">
      <w:pPr>
        <w:ind w:left="720"/>
        <w:rPr>
          <w:rtl/>
          <w:lang w:eastAsia="en-US"/>
        </w:rPr>
      </w:pPr>
    </w:p>
    <w:p w:rsidR="005D030B" w:rsidRDefault="005D030B" w:rsidP="008469D0">
      <w:pPr>
        <w:ind w:left="720"/>
        <w:rPr>
          <w:rtl/>
          <w:lang w:eastAsia="en-US"/>
        </w:rPr>
      </w:pPr>
      <w:r>
        <w:rPr>
          <w:rFonts w:hint="cs"/>
          <w:rtl/>
        </w:rPr>
        <w:t xml:space="preserve">ציון רמת השירות לגבי מדדים </w:t>
      </w:r>
      <w:r>
        <w:t>Z</w:t>
      </w:r>
      <w:r w:rsidRPr="007B0F66">
        <w:rPr>
          <w:vertAlign w:val="subscript"/>
        </w:rPr>
        <w:t>4,</w:t>
      </w:r>
      <w:r>
        <w:rPr>
          <w:vertAlign w:val="subscript"/>
        </w:rPr>
        <w:t>4</w:t>
      </w:r>
      <w:r>
        <w:rPr>
          <w:rFonts w:hint="cs"/>
          <w:rtl/>
        </w:rPr>
        <w:t xml:space="preserve"> עד </w:t>
      </w:r>
      <w:r>
        <w:t>Z</w:t>
      </w:r>
      <w:r w:rsidRPr="007B0F66">
        <w:rPr>
          <w:vertAlign w:val="subscript"/>
        </w:rPr>
        <w:t>4,</w:t>
      </w:r>
      <w:r>
        <w:rPr>
          <w:vertAlign w:val="subscript"/>
        </w:rPr>
        <w:t>6</w:t>
      </w:r>
      <w:r>
        <w:rPr>
          <w:rFonts w:hint="cs"/>
          <w:rtl/>
        </w:rPr>
        <w:t xml:space="preserve"> (עבור כל אחת מ- 3 הדרישות) מחושב לפי הנוסחה הבאה:</w:t>
      </w:r>
    </w:p>
    <w:p w:rsidR="005D030B" w:rsidRDefault="00ED606E" w:rsidP="008469D0">
      <w:pPr>
        <w:ind w:left="3028" w:firstLine="572"/>
        <w:rPr>
          <w:rtl/>
        </w:rPr>
      </w:pPr>
      <w:r>
        <w:rPr>
          <w:rtl/>
          <w:lang w:eastAsia="en-US"/>
        </w:rPr>
        <w:object w:dxaOrig="1440" w:dyaOrig="1440" w14:anchorId="3E8214FA">
          <v:shape id="_x0000_s1033" type="#_x0000_t75" style="position:absolute;left:0;text-align:left;margin-left:148.7pt;margin-top:5.2pt;width:57.9pt;height:29pt;z-index:-251644928">
            <v:imagedata r:id="rId50" o:title=""/>
          </v:shape>
          <o:OLEObject Type="Embed" ProgID="Equation.3" ShapeID="_x0000_s1033" DrawAspect="Content" ObjectID="_1597663535" r:id="rId51"/>
        </w:object>
      </w:r>
      <w:r w:rsidR="005D030B">
        <w:rPr>
          <w:rFonts w:hint="cs"/>
          <w:rtl/>
        </w:rPr>
        <w:t xml:space="preserve">אם </w:t>
      </w:r>
      <w:r w:rsidR="005D030B">
        <w:t>C</w:t>
      </w:r>
      <w:r w:rsidR="005D030B">
        <w:rPr>
          <w:vertAlign w:val="subscript"/>
        </w:rPr>
        <w:t>4,i</w:t>
      </w:r>
      <w:r w:rsidR="005D030B">
        <w:sym w:font="Symbol" w:char="F0B3"/>
      </w:r>
      <w:r w:rsidR="005D030B">
        <w:t>S</w:t>
      </w:r>
      <w:r w:rsidR="005D030B">
        <w:rPr>
          <w:vertAlign w:val="subscript"/>
        </w:rPr>
        <w:t>4,i</w:t>
      </w:r>
      <w:r w:rsidR="005D030B">
        <w:rPr>
          <w:rFonts w:hint="cs"/>
          <w:rtl/>
        </w:rPr>
        <w:tab/>
        <w:t>100</w:t>
      </w:r>
    </w:p>
    <w:p w:rsidR="005D030B" w:rsidRDefault="005D030B" w:rsidP="008469D0">
      <w:pPr>
        <w:ind w:left="3028" w:firstLine="572"/>
      </w:pPr>
      <w:r>
        <w:rPr>
          <w:rFonts w:hint="cs"/>
          <w:rtl/>
        </w:rPr>
        <w:t xml:space="preserve">אם </w:t>
      </w:r>
      <w:r>
        <w:t>C</w:t>
      </w:r>
      <w:r>
        <w:rPr>
          <w:vertAlign w:val="subscript"/>
        </w:rPr>
        <w:t>4,i</w:t>
      </w:r>
      <w:r>
        <w:t>&lt;S</w:t>
      </w:r>
      <w:r>
        <w:rPr>
          <w:vertAlign w:val="subscript"/>
        </w:rPr>
        <w:t>4,i</w:t>
      </w:r>
      <w:r>
        <w:rPr>
          <w:rFonts w:hint="cs"/>
          <w:rtl/>
        </w:rPr>
        <w:tab/>
      </w:r>
      <w:r>
        <w:t>C</w:t>
      </w:r>
      <w:r>
        <w:rPr>
          <w:vertAlign w:val="subscript"/>
        </w:rPr>
        <w:t>4,i</w:t>
      </w:r>
      <w:r>
        <w:t>/S</w:t>
      </w:r>
      <w:r>
        <w:rPr>
          <w:vertAlign w:val="subscript"/>
        </w:rPr>
        <w:t>4,i</w:t>
      </w:r>
      <w:r>
        <w:t>*100</w:t>
      </w:r>
    </w:p>
    <w:p w:rsidR="00591AFF" w:rsidRDefault="00591AFF" w:rsidP="0013635A">
      <w:pPr>
        <w:ind w:left="720"/>
        <w:rPr>
          <w:rtl/>
          <w:lang w:eastAsia="en-US"/>
        </w:rPr>
      </w:pPr>
    </w:p>
    <w:p w:rsidR="008469D0" w:rsidRPr="005D240B" w:rsidRDefault="008469D0" w:rsidP="00A11D11">
      <w:pPr>
        <w:pStyle w:val="ListParagraph"/>
        <w:numPr>
          <w:ilvl w:val="2"/>
          <w:numId w:val="374"/>
        </w:numPr>
        <w:ind w:left="505" w:hanging="505"/>
        <w:rPr>
          <w:b/>
          <w:bCs/>
          <w:rtl/>
        </w:rPr>
      </w:pPr>
      <w:r w:rsidRPr="00441650">
        <w:rPr>
          <w:b/>
          <w:bCs/>
          <w:rtl/>
        </w:rPr>
        <w:t xml:space="preserve">חישוב ציון רמת </w:t>
      </w:r>
      <w:r>
        <w:rPr>
          <w:rFonts w:hint="cs"/>
          <w:b/>
          <w:bCs/>
          <w:rtl/>
        </w:rPr>
        <w:t>שירות של איכות השירות מוקד (</w:t>
      </w:r>
      <w:r>
        <w:rPr>
          <w:b/>
          <w:bCs/>
        </w:rPr>
        <w:t>Z</w:t>
      </w:r>
      <w:r>
        <w:rPr>
          <w:b/>
          <w:bCs/>
          <w:vertAlign w:val="subscript"/>
        </w:rPr>
        <w:t>4</w:t>
      </w:r>
      <w:r w:rsidRPr="005D240B">
        <w:rPr>
          <w:b/>
          <w:bCs/>
          <w:vertAlign w:val="subscript"/>
        </w:rPr>
        <w:t>,</w:t>
      </w:r>
      <w:r>
        <w:rPr>
          <w:b/>
          <w:bCs/>
          <w:vertAlign w:val="subscript"/>
        </w:rPr>
        <w:t>7</w:t>
      </w:r>
      <w:r>
        <w:rPr>
          <w:rFonts w:hint="cs"/>
          <w:b/>
          <w:bCs/>
          <w:rtl/>
        </w:rPr>
        <w:t xml:space="preserve"> עד </w:t>
      </w:r>
      <w:r>
        <w:rPr>
          <w:b/>
          <w:bCs/>
        </w:rPr>
        <w:t>Z</w:t>
      </w:r>
      <w:r>
        <w:rPr>
          <w:b/>
          <w:bCs/>
          <w:vertAlign w:val="subscript"/>
        </w:rPr>
        <w:t>4</w:t>
      </w:r>
      <w:r w:rsidRPr="005D240B">
        <w:rPr>
          <w:b/>
          <w:bCs/>
          <w:vertAlign w:val="subscript"/>
        </w:rPr>
        <w:t>,</w:t>
      </w:r>
      <w:r>
        <w:rPr>
          <w:b/>
          <w:bCs/>
          <w:vertAlign w:val="subscript"/>
        </w:rPr>
        <w:t>8</w:t>
      </w:r>
      <w:r>
        <w:rPr>
          <w:rFonts w:hint="cs"/>
          <w:b/>
          <w:bCs/>
          <w:rtl/>
        </w:rPr>
        <w:t>)</w:t>
      </w:r>
    </w:p>
    <w:tbl>
      <w:tblPr>
        <w:bidiVisual/>
        <w:tblW w:w="9529" w:type="dxa"/>
        <w:tblInd w:w="81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994"/>
        <w:gridCol w:w="4566"/>
        <w:gridCol w:w="3969"/>
      </w:tblGrid>
      <w:tr w:rsidR="008469D0" w:rsidTr="009F308D">
        <w:tc>
          <w:tcPr>
            <w:tcW w:w="994" w:type="dxa"/>
            <w:tcBorders>
              <w:top w:val="double" w:sz="4" w:space="0" w:color="auto"/>
              <w:bottom w:val="double" w:sz="4" w:space="0" w:color="auto"/>
              <w:right w:val="double" w:sz="4" w:space="0" w:color="auto"/>
            </w:tcBorders>
          </w:tcPr>
          <w:p w:rsidR="008469D0" w:rsidRPr="00B826AA" w:rsidRDefault="008469D0" w:rsidP="009F308D">
            <w:pPr>
              <w:spacing w:before="120"/>
              <w:jc w:val="center"/>
            </w:pPr>
            <w:r w:rsidRPr="007E5256">
              <w:rPr>
                <w:rFonts w:hint="cs"/>
                <w:b/>
                <w:bCs/>
                <w:rtl/>
              </w:rPr>
              <w:t>סימול</w:t>
            </w:r>
          </w:p>
        </w:tc>
        <w:tc>
          <w:tcPr>
            <w:tcW w:w="4566" w:type="dxa"/>
            <w:tcBorders>
              <w:top w:val="double" w:sz="4" w:space="0" w:color="auto"/>
              <w:left w:val="double" w:sz="4" w:space="0" w:color="auto"/>
              <w:bottom w:val="double" w:sz="4" w:space="0" w:color="auto"/>
              <w:right w:val="double" w:sz="4" w:space="0" w:color="auto"/>
            </w:tcBorders>
          </w:tcPr>
          <w:p w:rsidR="008469D0" w:rsidRDefault="008469D0" w:rsidP="009F308D">
            <w:pPr>
              <w:spacing w:before="120"/>
              <w:jc w:val="center"/>
              <w:rPr>
                <w:b/>
                <w:bCs/>
                <w:rtl/>
              </w:rPr>
            </w:pPr>
            <w:r>
              <w:rPr>
                <w:rFonts w:hint="cs"/>
                <w:b/>
                <w:bCs/>
                <w:rtl/>
              </w:rPr>
              <w:t>משמעות</w:t>
            </w:r>
          </w:p>
        </w:tc>
        <w:tc>
          <w:tcPr>
            <w:tcW w:w="3969" w:type="dxa"/>
            <w:tcBorders>
              <w:top w:val="double" w:sz="4" w:space="0" w:color="auto"/>
              <w:left w:val="double" w:sz="4" w:space="0" w:color="auto"/>
              <w:bottom w:val="double" w:sz="4" w:space="0" w:color="auto"/>
              <w:right w:val="double" w:sz="4" w:space="0" w:color="auto"/>
            </w:tcBorders>
          </w:tcPr>
          <w:p w:rsidR="008469D0" w:rsidRDefault="008469D0" w:rsidP="009F308D">
            <w:pPr>
              <w:spacing w:before="120"/>
              <w:jc w:val="center"/>
              <w:rPr>
                <w:b/>
                <w:bCs/>
              </w:rPr>
            </w:pPr>
            <w:r>
              <w:rPr>
                <w:rFonts w:hint="cs"/>
                <w:b/>
                <w:bCs/>
                <w:rtl/>
              </w:rPr>
              <w:t>תנאים/הערות</w:t>
            </w:r>
          </w:p>
        </w:tc>
      </w:tr>
      <w:tr w:rsidR="008469D0" w:rsidTr="009F308D">
        <w:tc>
          <w:tcPr>
            <w:tcW w:w="994" w:type="dxa"/>
            <w:tcBorders>
              <w:top w:val="double" w:sz="4" w:space="0" w:color="auto"/>
              <w:right w:val="double" w:sz="4" w:space="0" w:color="auto"/>
            </w:tcBorders>
          </w:tcPr>
          <w:p w:rsidR="008469D0" w:rsidRDefault="008469D0" w:rsidP="009F308D">
            <w:pPr>
              <w:spacing w:before="120"/>
              <w:jc w:val="center"/>
            </w:pPr>
            <w:r>
              <w:t>i</w:t>
            </w:r>
          </w:p>
        </w:tc>
        <w:tc>
          <w:tcPr>
            <w:tcW w:w="4566" w:type="dxa"/>
            <w:tcBorders>
              <w:top w:val="double" w:sz="4" w:space="0" w:color="auto"/>
              <w:left w:val="double" w:sz="4" w:space="0" w:color="auto"/>
              <w:right w:val="double" w:sz="4" w:space="0" w:color="auto"/>
            </w:tcBorders>
          </w:tcPr>
          <w:p w:rsidR="008469D0" w:rsidRDefault="008469D0" w:rsidP="009F308D">
            <w:pPr>
              <w:spacing w:before="120"/>
            </w:pPr>
            <w:r>
              <w:rPr>
                <w:rFonts w:hint="cs"/>
                <w:rtl/>
              </w:rPr>
              <w:t xml:space="preserve">אינדקס דרישות הביצועים המפורטות בסעיף </w:t>
            </w:r>
            <w:r>
              <w:fldChar w:fldCharType="begin"/>
            </w:r>
            <w:r>
              <w:instrText xml:space="preserve"> REF _Ref486929788 \r \h </w:instrText>
            </w:r>
            <w:r>
              <w:fldChar w:fldCharType="separate"/>
            </w:r>
            <w:r w:rsidR="00742E36">
              <w:rPr>
                <w:rtl/>
              </w:rPr>
              <w:t>‏1.6</w:t>
            </w:r>
            <w:r>
              <w:fldChar w:fldCharType="end"/>
            </w:r>
          </w:p>
        </w:tc>
        <w:tc>
          <w:tcPr>
            <w:tcW w:w="3969" w:type="dxa"/>
            <w:tcBorders>
              <w:top w:val="double" w:sz="4" w:space="0" w:color="auto"/>
              <w:left w:val="double" w:sz="4" w:space="0" w:color="auto"/>
              <w:right w:val="double" w:sz="4" w:space="0" w:color="auto"/>
            </w:tcBorders>
          </w:tcPr>
          <w:p w:rsidR="008469D0" w:rsidRDefault="008469D0" w:rsidP="009F308D">
            <w:pPr>
              <w:pStyle w:val="Header"/>
              <w:tabs>
                <w:tab w:val="clear" w:pos="4153"/>
                <w:tab w:val="clear" w:pos="8306"/>
              </w:tabs>
              <w:spacing w:before="120"/>
              <w:jc w:val="center"/>
            </w:pPr>
            <w:r>
              <w:t>4</w:t>
            </w:r>
            <w:r>
              <w:sym w:font="Symbol" w:char="F0A3"/>
            </w:r>
            <w:r>
              <w:t xml:space="preserve"> i </w:t>
            </w:r>
            <w:r>
              <w:sym w:font="Symbol" w:char="F0A3"/>
            </w:r>
            <w:r>
              <w:t xml:space="preserve"> 6</w:t>
            </w:r>
          </w:p>
        </w:tc>
      </w:tr>
      <w:tr w:rsidR="008469D0" w:rsidTr="009F308D">
        <w:tc>
          <w:tcPr>
            <w:tcW w:w="994" w:type="dxa"/>
            <w:tcBorders>
              <w:right w:val="double" w:sz="4" w:space="0" w:color="auto"/>
            </w:tcBorders>
          </w:tcPr>
          <w:p w:rsidR="008469D0" w:rsidRDefault="008469D0" w:rsidP="009F308D">
            <w:pPr>
              <w:spacing w:before="120"/>
              <w:jc w:val="center"/>
            </w:pPr>
            <w:r>
              <w:t>P</w:t>
            </w:r>
            <w:r w:rsidRPr="00362CCE">
              <w:rPr>
                <w:vertAlign w:val="subscript"/>
              </w:rPr>
              <w:t>4,i</w:t>
            </w:r>
          </w:p>
        </w:tc>
        <w:tc>
          <w:tcPr>
            <w:tcW w:w="4566" w:type="dxa"/>
            <w:tcBorders>
              <w:left w:val="double" w:sz="4" w:space="0" w:color="auto"/>
              <w:right w:val="double" w:sz="4" w:space="0" w:color="auto"/>
            </w:tcBorders>
          </w:tcPr>
          <w:p w:rsidR="008469D0" w:rsidRPr="005D030B" w:rsidRDefault="008469D0" w:rsidP="009F308D">
            <w:pPr>
              <w:pStyle w:val="Header"/>
              <w:tabs>
                <w:tab w:val="clear" w:pos="4153"/>
                <w:tab w:val="clear" w:pos="8306"/>
              </w:tabs>
              <w:spacing w:before="120"/>
              <w:jc w:val="both"/>
              <w:rPr>
                <w:rtl/>
              </w:rPr>
            </w:pPr>
            <w:r>
              <w:rPr>
                <w:rFonts w:hint="cs"/>
                <w:rtl/>
              </w:rPr>
              <w:t xml:space="preserve">משקל דרישה </w:t>
            </w:r>
            <w:r>
              <w:t>i</w:t>
            </w:r>
            <w:r>
              <w:rPr>
                <w:rFonts w:hint="cs"/>
                <w:rtl/>
              </w:rPr>
              <w:t xml:space="preserve"> באחוזים כמפורט בסעיף </w:t>
            </w:r>
            <w:r>
              <w:fldChar w:fldCharType="begin"/>
            </w:r>
            <w:r>
              <w:instrText xml:space="preserve"> REF _Ref486929788 \r \h </w:instrText>
            </w:r>
            <w:r>
              <w:fldChar w:fldCharType="separate"/>
            </w:r>
            <w:r w:rsidR="00742E36">
              <w:rPr>
                <w:rtl/>
              </w:rPr>
              <w:t>‏1.6</w:t>
            </w:r>
            <w:r>
              <w:fldChar w:fldCharType="end"/>
            </w:r>
          </w:p>
        </w:tc>
        <w:tc>
          <w:tcPr>
            <w:tcW w:w="3969" w:type="dxa"/>
            <w:tcBorders>
              <w:left w:val="double" w:sz="4" w:space="0" w:color="auto"/>
              <w:right w:val="double" w:sz="4" w:space="0" w:color="auto"/>
            </w:tcBorders>
          </w:tcPr>
          <w:p w:rsidR="008469D0" w:rsidRDefault="008469D0" w:rsidP="009F308D">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8469D0" w:rsidTr="009F308D">
        <w:tc>
          <w:tcPr>
            <w:tcW w:w="994" w:type="dxa"/>
            <w:tcBorders>
              <w:right w:val="double" w:sz="4" w:space="0" w:color="auto"/>
            </w:tcBorders>
          </w:tcPr>
          <w:p w:rsidR="008469D0" w:rsidRDefault="008469D0" w:rsidP="009F308D">
            <w:pPr>
              <w:spacing w:before="120"/>
              <w:jc w:val="center"/>
              <w:rPr>
                <w:rtl/>
              </w:rPr>
            </w:pPr>
            <w:r>
              <w:t>C</w:t>
            </w:r>
            <w:r w:rsidRPr="00362CCE">
              <w:rPr>
                <w:vertAlign w:val="subscript"/>
              </w:rPr>
              <w:t>4,i</w:t>
            </w:r>
          </w:p>
        </w:tc>
        <w:tc>
          <w:tcPr>
            <w:tcW w:w="4566" w:type="dxa"/>
            <w:tcBorders>
              <w:left w:val="double" w:sz="4" w:space="0" w:color="auto"/>
              <w:right w:val="double" w:sz="4" w:space="0" w:color="auto"/>
            </w:tcBorders>
          </w:tcPr>
          <w:p w:rsidR="008469D0" w:rsidRDefault="008469D0" w:rsidP="009F308D">
            <w:pPr>
              <w:spacing w:before="120"/>
            </w:pPr>
            <w:r>
              <w:rPr>
                <w:rFonts w:hint="cs"/>
                <w:rtl/>
              </w:rPr>
              <w:t xml:space="preserve">דרישת הביצועים המפורטת בסעיף </w:t>
            </w:r>
            <w:r>
              <w:fldChar w:fldCharType="begin"/>
            </w:r>
            <w:r>
              <w:instrText xml:space="preserve"> REF _Ref486929788 \r \h </w:instrText>
            </w:r>
            <w:r>
              <w:fldChar w:fldCharType="separate"/>
            </w:r>
            <w:r w:rsidR="00742E36">
              <w:rPr>
                <w:rtl/>
              </w:rPr>
              <w:t>‏1.6</w:t>
            </w:r>
            <w:r>
              <w:fldChar w:fldCharType="end"/>
            </w:r>
          </w:p>
        </w:tc>
        <w:tc>
          <w:tcPr>
            <w:tcW w:w="3969" w:type="dxa"/>
            <w:tcBorders>
              <w:left w:val="double" w:sz="4" w:space="0" w:color="auto"/>
              <w:right w:val="double" w:sz="4" w:space="0" w:color="auto"/>
            </w:tcBorders>
          </w:tcPr>
          <w:p w:rsidR="008469D0" w:rsidRDefault="008469D0" w:rsidP="009F308D">
            <w:pPr>
              <w:spacing w:before="120"/>
              <w:jc w:val="center"/>
            </w:pPr>
          </w:p>
        </w:tc>
      </w:tr>
      <w:tr w:rsidR="008469D0" w:rsidRPr="00EE0035" w:rsidTr="009F308D">
        <w:tc>
          <w:tcPr>
            <w:tcW w:w="994" w:type="dxa"/>
            <w:tcBorders>
              <w:right w:val="double" w:sz="4" w:space="0" w:color="auto"/>
            </w:tcBorders>
          </w:tcPr>
          <w:p w:rsidR="008469D0" w:rsidRDefault="008469D0" w:rsidP="009F308D">
            <w:pPr>
              <w:spacing w:before="120"/>
              <w:jc w:val="center"/>
            </w:pPr>
            <w:r>
              <w:t>S</w:t>
            </w:r>
            <w:r w:rsidRPr="00362CCE">
              <w:rPr>
                <w:vertAlign w:val="subscript"/>
              </w:rPr>
              <w:t>4,i</w:t>
            </w:r>
          </w:p>
        </w:tc>
        <w:tc>
          <w:tcPr>
            <w:tcW w:w="4566" w:type="dxa"/>
            <w:tcBorders>
              <w:left w:val="double" w:sz="4" w:space="0" w:color="auto"/>
              <w:right w:val="double" w:sz="4" w:space="0" w:color="auto"/>
            </w:tcBorders>
          </w:tcPr>
          <w:p w:rsidR="008469D0" w:rsidRDefault="008469D0" w:rsidP="009F308D">
            <w:pPr>
              <w:spacing w:before="120"/>
              <w:rPr>
                <w:rtl/>
              </w:rPr>
            </w:pPr>
            <w:r>
              <w:rPr>
                <w:rFonts w:hint="cs"/>
                <w:rtl/>
              </w:rPr>
              <w:t>ביצוע בפועל</w:t>
            </w:r>
          </w:p>
        </w:tc>
        <w:tc>
          <w:tcPr>
            <w:tcW w:w="3969" w:type="dxa"/>
            <w:tcBorders>
              <w:left w:val="double" w:sz="4" w:space="0" w:color="auto"/>
              <w:right w:val="double" w:sz="4" w:space="0" w:color="auto"/>
            </w:tcBorders>
          </w:tcPr>
          <w:p w:rsidR="008469D0" w:rsidRPr="008A784D" w:rsidRDefault="008469D0" w:rsidP="00A11D11">
            <w:pPr>
              <w:pStyle w:val="ListParagraph"/>
              <w:numPr>
                <w:ilvl w:val="0"/>
                <w:numId w:val="269"/>
              </w:numPr>
              <w:spacing w:before="120"/>
              <w:ind w:left="357" w:hanging="357"/>
              <w:contextualSpacing w:val="0"/>
              <w:jc w:val="left"/>
              <w:rPr>
                <w:rFonts w:asciiTheme="minorBidi" w:hAnsiTheme="minorBidi" w:cstheme="minorBidi"/>
              </w:rPr>
            </w:pPr>
            <w:r w:rsidRPr="008A784D">
              <w:rPr>
                <w:rFonts w:asciiTheme="minorBidi" w:hAnsiTheme="minorBidi" w:cstheme="minorBidi"/>
              </w:rPr>
              <w:t>Z</w:t>
            </w:r>
            <w:r w:rsidRPr="008A784D">
              <w:rPr>
                <w:rFonts w:asciiTheme="minorBidi" w:hAnsiTheme="minorBidi" w:cstheme="minorBidi"/>
                <w:vertAlign w:val="subscript"/>
              </w:rPr>
              <w:t>4,7</w:t>
            </w:r>
            <w:r w:rsidRPr="008A784D">
              <w:rPr>
                <w:rFonts w:asciiTheme="minorBidi" w:hAnsiTheme="minorBidi" w:cstheme="minorBidi" w:hint="cs"/>
                <w:rtl/>
              </w:rPr>
              <w:t xml:space="preserve"> </w:t>
            </w:r>
            <w:r w:rsidRPr="008469D0">
              <w:rPr>
                <w:rFonts w:asciiTheme="minorBidi" w:hAnsiTheme="minorBidi" w:cstheme="minorBidi" w:hint="cs"/>
                <w:rtl/>
              </w:rPr>
              <w:t>נמדד</w:t>
            </w:r>
            <w:r w:rsidRPr="008A784D">
              <w:rPr>
                <w:rFonts w:asciiTheme="minorBidi" w:hAnsiTheme="minorBidi" w:cstheme="minorBidi" w:hint="cs"/>
                <w:rtl/>
              </w:rPr>
              <w:t xml:space="preserve"> בהתאם לנתוני הקשבה </w:t>
            </w:r>
            <w:r>
              <w:rPr>
                <w:rFonts w:asciiTheme="minorBidi" w:hAnsiTheme="minorBidi" w:cstheme="minorBidi" w:hint="cs"/>
                <w:rtl/>
              </w:rPr>
              <w:t xml:space="preserve">מדגמית </w:t>
            </w:r>
            <w:r w:rsidRPr="008A784D">
              <w:rPr>
                <w:rFonts w:asciiTheme="minorBidi" w:hAnsiTheme="minorBidi" w:cstheme="minorBidi" w:hint="cs"/>
                <w:rtl/>
              </w:rPr>
              <w:t xml:space="preserve">לשיחות שיבוצעו ע"י </w:t>
            </w:r>
            <w:r>
              <w:rPr>
                <w:rFonts w:asciiTheme="minorBidi" w:hAnsiTheme="minorBidi" w:cstheme="minorBidi" w:hint="cs"/>
                <w:rtl/>
              </w:rPr>
              <w:t>המשרד</w:t>
            </w:r>
          </w:p>
          <w:p w:rsidR="008469D0" w:rsidRPr="00EE0035" w:rsidRDefault="008469D0" w:rsidP="00A11D11">
            <w:pPr>
              <w:pStyle w:val="ListParagraph"/>
              <w:numPr>
                <w:ilvl w:val="0"/>
                <w:numId w:val="269"/>
              </w:numPr>
              <w:spacing w:before="120"/>
              <w:ind w:left="357" w:hanging="357"/>
              <w:contextualSpacing w:val="0"/>
              <w:jc w:val="left"/>
              <w:rPr>
                <w:rFonts w:asciiTheme="minorBidi" w:hAnsiTheme="minorBidi" w:cstheme="minorBidi"/>
                <w:rtl/>
              </w:rPr>
            </w:pPr>
            <w:r w:rsidRPr="008A784D">
              <w:rPr>
                <w:rFonts w:asciiTheme="minorBidi" w:hAnsiTheme="minorBidi" w:cstheme="minorBidi"/>
              </w:rPr>
              <w:t>Z</w:t>
            </w:r>
            <w:r w:rsidRPr="008A784D">
              <w:rPr>
                <w:rFonts w:asciiTheme="minorBidi" w:hAnsiTheme="minorBidi" w:cstheme="minorBidi"/>
                <w:vertAlign w:val="subscript"/>
              </w:rPr>
              <w:t>4,8</w:t>
            </w:r>
            <w:r w:rsidRPr="008A784D">
              <w:rPr>
                <w:rFonts w:asciiTheme="minorBidi" w:hAnsiTheme="minorBidi" w:cstheme="minorBidi" w:hint="cs"/>
                <w:rtl/>
              </w:rPr>
              <w:t xml:space="preserve"> נמדד בהתאם </w:t>
            </w:r>
            <w:r>
              <w:rPr>
                <w:rFonts w:asciiTheme="minorBidi" w:hAnsiTheme="minorBidi" w:cstheme="minorBidi" w:hint="cs"/>
                <w:rtl/>
              </w:rPr>
              <w:t>לבחינה מדגמית של איכות התיעוד בקריאות שתבוצע</w:t>
            </w:r>
            <w:r w:rsidRPr="008A784D">
              <w:rPr>
                <w:rFonts w:asciiTheme="minorBidi" w:hAnsiTheme="minorBidi" w:cstheme="minorBidi" w:hint="cs"/>
                <w:rtl/>
              </w:rPr>
              <w:t xml:space="preserve"> ע"י </w:t>
            </w:r>
            <w:r>
              <w:rPr>
                <w:rFonts w:asciiTheme="minorBidi" w:hAnsiTheme="minorBidi" w:cstheme="minorBidi" w:hint="cs"/>
                <w:rtl/>
              </w:rPr>
              <w:t>המשרד</w:t>
            </w:r>
          </w:p>
        </w:tc>
      </w:tr>
      <w:tr w:rsidR="008469D0" w:rsidTr="009F308D">
        <w:tc>
          <w:tcPr>
            <w:tcW w:w="994" w:type="dxa"/>
            <w:tcBorders>
              <w:right w:val="double" w:sz="4" w:space="0" w:color="auto"/>
            </w:tcBorders>
          </w:tcPr>
          <w:p w:rsidR="008469D0" w:rsidRDefault="008469D0" w:rsidP="009F308D">
            <w:pPr>
              <w:spacing w:before="120"/>
              <w:jc w:val="center"/>
            </w:pPr>
            <w:r>
              <w:t>Z</w:t>
            </w:r>
            <w:r w:rsidRPr="00310D92">
              <w:rPr>
                <w:vertAlign w:val="subscript"/>
              </w:rPr>
              <w:t>4,</w:t>
            </w:r>
            <w:r>
              <w:rPr>
                <w:vertAlign w:val="subscript"/>
              </w:rPr>
              <w:t>i</w:t>
            </w:r>
          </w:p>
        </w:tc>
        <w:tc>
          <w:tcPr>
            <w:tcW w:w="4566" w:type="dxa"/>
            <w:tcBorders>
              <w:left w:val="double" w:sz="4" w:space="0" w:color="auto"/>
              <w:bottom w:val="double" w:sz="4" w:space="0" w:color="auto"/>
              <w:right w:val="double" w:sz="4" w:space="0" w:color="auto"/>
            </w:tcBorders>
          </w:tcPr>
          <w:p w:rsidR="008469D0" w:rsidRDefault="008469D0" w:rsidP="009F308D">
            <w:pPr>
              <w:spacing w:before="120"/>
            </w:pPr>
            <w:r>
              <w:rPr>
                <w:rFonts w:hint="cs"/>
                <w:rtl/>
              </w:rPr>
              <w:t xml:space="preserve">ציון מענה ע"י המוקד למדד </w:t>
            </w:r>
            <w:r>
              <w:t>i</w:t>
            </w:r>
          </w:p>
        </w:tc>
        <w:tc>
          <w:tcPr>
            <w:tcW w:w="3969" w:type="dxa"/>
            <w:tcBorders>
              <w:left w:val="double" w:sz="4" w:space="0" w:color="auto"/>
              <w:right w:val="double" w:sz="4" w:space="0" w:color="auto"/>
            </w:tcBorders>
          </w:tcPr>
          <w:p w:rsidR="008469D0" w:rsidRDefault="008469D0" w:rsidP="009F308D">
            <w:pPr>
              <w:spacing w:before="120"/>
              <w:jc w:val="center"/>
              <w:rPr>
                <w:rtl/>
              </w:rPr>
            </w:pPr>
          </w:p>
        </w:tc>
      </w:tr>
    </w:tbl>
    <w:p w:rsidR="00591AFF" w:rsidRDefault="00591AFF" w:rsidP="0013635A">
      <w:pPr>
        <w:ind w:left="720"/>
        <w:rPr>
          <w:rtl/>
          <w:lang w:eastAsia="en-US"/>
        </w:rPr>
      </w:pPr>
    </w:p>
    <w:p w:rsidR="008469D0" w:rsidRDefault="008469D0" w:rsidP="008469D0">
      <w:pPr>
        <w:ind w:left="720"/>
        <w:rPr>
          <w:rtl/>
          <w:lang w:eastAsia="en-US"/>
        </w:rPr>
      </w:pPr>
      <w:r>
        <w:rPr>
          <w:rFonts w:hint="cs"/>
          <w:rtl/>
        </w:rPr>
        <w:t>ציון רמת השירות מחושב לפי הנוסחה הבאה:</w:t>
      </w:r>
    </w:p>
    <w:p w:rsidR="008469D0" w:rsidRDefault="00ED606E" w:rsidP="008469D0">
      <w:pPr>
        <w:spacing w:before="120"/>
        <w:ind w:left="3028" w:firstLine="572"/>
        <w:rPr>
          <w:rtl/>
        </w:rPr>
      </w:pPr>
      <w:r>
        <w:rPr>
          <w:rtl/>
          <w:lang w:eastAsia="en-US"/>
        </w:rPr>
        <w:object w:dxaOrig="1440" w:dyaOrig="1440" w14:anchorId="1F6BA153">
          <v:shape id="_x0000_s1034" type="#_x0000_t75" style="position:absolute;left:0;text-align:left;margin-left:158.95pt;margin-top:3.25pt;width:56.5pt;height:29pt;z-index:-251642880">
            <v:imagedata r:id="rId47" o:title=""/>
          </v:shape>
          <o:OLEObject Type="Embed" ProgID="Equation.3" ShapeID="_x0000_s1034" DrawAspect="Content" ObjectID="_1597663536" r:id="rId52"/>
        </w:object>
      </w:r>
      <w:r w:rsidR="008469D0">
        <w:rPr>
          <w:rFonts w:hint="cs"/>
          <w:rtl/>
        </w:rPr>
        <w:t xml:space="preserve">אם </w:t>
      </w:r>
      <w:r w:rsidR="008469D0">
        <w:t>Si</w:t>
      </w:r>
      <w:r w:rsidR="008469D0">
        <w:sym w:font="Symbol" w:char="F0B3"/>
      </w:r>
      <w:r w:rsidR="008469D0">
        <w:t>Ci</w:t>
      </w:r>
      <w:r w:rsidR="008469D0">
        <w:rPr>
          <w:rFonts w:hint="cs"/>
          <w:rtl/>
        </w:rPr>
        <w:tab/>
        <w:t>100</w:t>
      </w:r>
    </w:p>
    <w:p w:rsidR="008469D0" w:rsidRDefault="008469D0" w:rsidP="008469D0">
      <w:pPr>
        <w:spacing w:before="120"/>
        <w:ind w:left="3028" w:firstLine="572"/>
      </w:pPr>
      <w:r>
        <w:rPr>
          <w:rFonts w:hint="cs"/>
          <w:rtl/>
        </w:rPr>
        <w:t xml:space="preserve">אם </w:t>
      </w:r>
      <w:r>
        <w:t>Si&lt;Ci</w:t>
      </w:r>
      <w:r>
        <w:rPr>
          <w:rFonts w:hint="cs"/>
          <w:rtl/>
        </w:rPr>
        <w:tab/>
      </w:r>
      <w:r>
        <w:t>Si/Ci*100</w:t>
      </w:r>
    </w:p>
    <w:p w:rsidR="008469D0" w:rsidRDefault="008469D0" w:rsidP="0013635A">
      <w:pPr>
        <w:ind w:left="720"/>
        <w:rPr>
          <w:rtl/>
          <w:lang w:eastAsia="en-US"/>
        </w:rPr>
      </w:pPr>
    </w:p>
    <w:p w:rsidR="008469D0" w:rsidRDefault="008469D0" w:rsidP="008469D0">
      <w:pPr>
        <w:ind w:left="720"/>
        <w:rPr>
          <w:rtl/>
        </w:rPr>
      </w:pPr>
      <w:r>
        <w:rPr>
          <w:rFonts w:hint="cs"/>
          <w:rtl/>
        </w:rPr>
        <w:t>ציון רמת השירות בתחום ביצועי מוקד תמיכה יחושב לפי הנוסחה הבאה:</w:t>
      </w:r>
    </w:p>
    <w:p w:rsidR="008469D0" w:rsidRDefault="00ED606E" w:rsidP="00181607">
      <w:pPr>
        <w:ind w:left="720"/>
        <w:rPr>
          <w:rtl/>
          <w:lang w:eastAsia="en-US"/>
        </w:rPr>
      </w:pPr>
      <w:r>
        <w:rPr>
          <w:noProof/>
          <w:rtl/>
          <w:lang w:eastAsia="en-US"/>
        </w:rPr>
        <w:object w:dxaOrig="1440" w:dyaOrig="1440" w14:anchorId="7F18B335">
          <v:shape id="_x0000_s1035" type="#_x0000_t75" style="position:absolute;left:0;text-align:left;margin-left:192pt;margin-top:.7pt;width:118.8pt;height:40.95pt;z-index:251675648">
            <v:imagedata r:id="rId53" o:title=""/>
          </v:shape>
          <o:OLEObject Type="Embed" ProgID="Equation.3" ShapeID="_x0000_s1035" DrawAspect="Content" ObjectID="_1597663537" r:id="rId54"/>
        </w:object>
      </w:r>
    </w:p>
    <w:p w:rsidR="008469D0" w:rsidRDefault="008469D0" w:rsidP="0013635A">
      <w:pPr>
        <w:ind w:left="720"/>
        <w:rPr>
          <w:rtl/>
          <w:lang w:eastAsia="en-US"/>
        </w:rPr>
      </w:pPr>
    </w:p>
    <w:p w:rsidR="00181607" w:rsidRDefault="00181607" w:rsidP="0013635A">
      <w:pPr>
        <w:ind w:left="720"/>
        <w:rPr>
          <w:rtl/>
          <w:lang w:eastAsia="en-US"/>
        </w:rPr>
      </w:pPr>
    </w:p>
    <w:p w:rsidR="00181607" w:rsidRDefault="00181607" w:rsidP="00181607">
      <w:pPr>
        <w:ind w:left="720"/>
        <w:rPr>
          <w:rtl/>
          <w:lang w:eastAsia="en-US"/>
        </w:rPr>
      </w:pPr>
      <w:r>
        <w:rPr>
          <w:rtl/>
          <w:lang w:eastAsia="en-US"/>
        </w:rPr>
        <w:br w:type="page"/>
      </w:r>
    </w:p>
    <w:p w:rsidR="00181607" w:rsidRDefault="00181607" w:rsidP="0013635A">
      <w:pPr>
        <w:ind w:left="720"/>
        <w:rPr>
          <w:rtl/>
          <w:lang w:eastAsia="en-US"/>
        </w:rPr>
      </w:pPr>
    </w:p>
    <w:p w:rsidR="003B2F12" w:rsidRDefault="003B2F12" w:rsidP="00A11D11">
      <w:pPr>
        <w:pStyle w:val="ListParagraph"/>
        <w:numPr>
          <w:ilvl w:val="1"/>
          <w:numId w:val="374"/>
        </w:numPr>
        <w:ind w:left="720" w:hanging="720"/>
        <w:rPr>
          <w:b/>
          <w:bCs/>
          <w:sz w:val="28"/>
          <w:szCs w:val="28"/>
        </w:rPr>
      </w:pPr>
      <w:r w:rsidRPr="005D240B">
        <w:rPr>
          <w:b/>
          <w:bCs/>
          <w:sz w:val="28"/>
          <w:szCs w:val="28"/>
          <w:rtl/>
        </w:rPr>
        <w:t xml:space="preserve">חישוב ציון רמת שירות </w:t>
      </w:r>
      <w:r w:rsidRPr="003B2F12">
        <w:rPr>
          <w:b/>
          <w:bCs/>
          <w:sz w:val="28"/>
          <w:szCs w:val="28"/>
          <w:rtl/>
        </w:rPr>
        <w:t>בביצועי בקשות שינוי (</w:t>
      </w:r>
      <w:r w:rsidRPr="003B2F12">
        <w:rPr>
          <w:b/>
          <w:bCs/>
          <w:sz w:val="28"/>
          <w:szCs w:val="28"/>
        </w:rPr>
        <w:t>Change Request</w:t>
      </w:r>
      <w:r w:rsidRPr="003B2F12">
        <w:rPr>
          <w:b/>
          <w:bCs/>
          <w:sz w:val="28"/>
          <w:szCs w:val="28"/>
          <w:rtl/>
        </w:rPr>
        <w:t xml:space="preserve">) / פעולות </w:t>
      </w:r>
      <w:r w:rsidRPr="003B2F12">
        <w:rPr>
          <w:b/>
          <w:bCs/>
          <w:sz w:val="28"/>
          <w:szCs w:val="28"/>
        </w:rPr>
        <w:t>IMAC</w:t>
      </w:r>
    </w:p>
    <w:tbl>
      <w:tblPr>
        <w:bidiVisual/>
        <w:tblW w:w="9498" w:type="dxa"/>
        <w:tblInd w:w="10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49"/>
        <w:gridCol w:w="5246"/>
        <w:gridCol w:w="3403"/>
      </w:tblGrid>
      <w:tr w:rsidR="00181607" w:rsidTr="009F308D">
        <w:tc>
          <w:tcPr>
            <w:tcW w:w="849" w:type="dxa"/>
            <w:tcBorders>
              <w:top w:val="double" w:sz="4" w:space="0" w:color="auto"/>
              <w:bottom w:val="double" w:sz="4" w:space="0" w:color="auto"/>
              <w:right w:val="double" w:sz="4" w:space="0" w:color="auto"/>
            </w:tcBorders>
          </w:tcPr>
          <w:p w:rsidR="00181607" w:rsidRPr="00181607" w:rsidRDefault="00181607" w:rsidP="00181607">
            <w:pPr>
              <w:spacing w:before="120"/>
              <w:jc w:val="center"/>
              <w:rPr>
                <w:b/>
                <w:bCs/>
              </w:rPr>
            </w:pPr>
            <w:r w:rsidRPr="00181607">
              <w:rPr>
                <w:rFonts w:hint="cs"/>
                <w:b/>
                <w:bCs/>
                <w:rtl/>
              </w:rPr>
              <w:t>סימול</w:t>
            </w:r>
          </w:p>
        </w:tc>
        <w:tc>
          <w:tcPr>
            <w:tcW w:w="5246" w:type="dxa"/>
            <w:tcBorders>
              <w:top w:val="double" w:sz="4" w:space="0" w:color="auto"/>
              <w:left w:val="double" w:sz="4" w:space="0" w:color="auto"/>
              <w:bottom w:val="double" w:sz="4" w:space="0" w:color="auto"/>
              <w:right w:val="double" w:sz="4" w:space="0" w:color="auto"/>
            </w:tcBorders>
          </w:tcPr>
          <w:p w:rsidR="00181607" w:rsidRDefault="00181607" w:rsidP="009F308D">
            <w:pPr>
              <w:spacing w:before="120"/>
              <w:jc w:val="center"/>
              <w:rPr>
                <w:b/>
                <w:bCs/>
              </w:rPr>
            </w:pPr>
            <w:r>
              <w:rPr>
                <w:rFonts w:hint="cs"/>
                <w:b/>
                <w:bCs/>
                <w:rtl/>
              </w:rPr>
              <w:t>משמעות</w:t>
            </w:r>
          </w:p>
        </w:tc>
        <w:tc>
          <w:tcPr>
            <w:tcW w:w="3403" w:type="dxa"/>
            <w:tcBorders>
              <w:top w:val="double" w:sz="4" w:space="0" w:color="auto"/>
              <w:left w:val="double" w:sz="4" w:space="0" w:color="auto"/>
              <w:bottom w:val="double" w:sz="4" w:space="0" w:color="auto"/>
              <w:right w:val="double" w:sz="4" w:space="0" w:color="auto"/>
            </w:tcBorders>
          </w:tcPr>
          <w:p w:rsidR="00181607" w:rsidRDefault="00181607" w:rsidP="009F308D">
            <w:pPr>
              <w:spacing w:before="120"/>
              <w:jc w:val="center"/>
              <w:rPr>
                <w:b/>
                <w:bCs/>
              </w:rPr>
            </w:pPr>
            <w:r>
              <w:rPr>
                <w:rFonts w:hint="cs"/>
                <w:b/>
                <w:bCs/>
                <w:rtl/>
              </w:rPr>
              <w:t>תנאים/הערות</w:t>
            </w:r>
          </w:p>
        </w:tc>
      </w:tr>
      <w:tr w:rsidR="00181607" w:rsidTr="009F308D">
        <w:tc>
          <w:tcPr>
            <w:tcW w:w="849" w:type="dxa"/>
            <w:tcBorders>
              <w:top w:val="double" w:sz="4" w:space="0" w:color="auto"/>
              <w:right w:val="double" w:sz="4" w:space="0" w:color="auto"/>
            </w:tcBorders>
          </w:tcPr>
          <w:p w:rsidR="00181607" w:rsidRDefault="00181607" w:rsidP="009F308D">
            <w:pPr>
              <w:spacing w:before="120"/>
              <w:jc w:val="center"/>
            </w:pPr>
            <w:r>
              <w:t>i</w:t>
            </w:r>
          </w:p>
        </w:tc>
        <w:tc>
          <w:tcPr>
            <w:tcW w:w="5246" w:type="dxa"/>
            <w:tcBorders>
              <w:top w:val="double" w:sz="4" w:space="0" w:color="auto"/>
              <w:left w:val="double" w:sz="4" w:space="0" w:color="auto"/>
              <w:right w:val="double" w:sz="4" w:space="0" w:color="auto"/>
            </w:tcBorders>
          </w:tcPr>
          <w:p w:rsidR="00181607" w:rsidRDefault="00181607" w:rsidP="00181607">
            <w:pPr>
              <w:spacing w:before="120"/>
            </w:pPr>
            <w:r>
              <w:rPr>
                <w:rFonts w:hint="cs"/>
                <w:rtl/>
              </w:rPr>
              <w:t xml:space="preserve">אינדקס דרישות הביצוע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Ref486932012 \r \h</w:instrText>
            </w:r>
            <w:r>
              <w:rPr>
                <w:rtl/>
              </w:rPr>
              <w:instrText xml:space="preserve"> </w:instrText>
            </w:r>
            <w:r>
              <w:rPr>
                <w:rtl/>
              </w:rPr>
            </w:r>
            <w:r>
              <w:rPr>
                <w:rtl/>
              </w:rPr>
              <w:fldChar w:fldCharType="separate"/>
            </w:r>
            <w:r w:rsidR="00742E36">
              <w:rPr>
                <w:rtl/>
              </w:rPr>
              <w:t>‏1.7</w:t>
            </w:r>
            <w:r>
              <w:rPr>
                <w:rtl/>
              </w:rPr>
              <w:fldChar w:fldCharType="end"/>
            </w:r>
          </w:p>
        </w:tc>
        <w:tc>
          <w:tcPr>
            <w:tcW w:w="3403" w:type="dxa"/>
            <w:tcBorders>
              <w:top w:val="double" w:sz="4" w:space="0" w:color="auto"/>
              <w:left w:val="double" w:sz="4" w:space="0" w:color="auto"/>
              <w:right w:val="double" w:sz="4" w:space="0" w:color="auto"/>
            </w:tcBorders>
          </w:tcPr>
          <w:p w:rsidR="00181607" w:rsidRDefault="00181607" w:rsidP="00181607">
            <w:pPr>
              <w:pStyle w:val="Header"/>
              <w:tabs>
                <w:tab w:val="clear" w:pos="4153"/>
                <w:tab w:val="clear" w:pos="8306"/>
              </w:tabs>
              <w:spacing w:before="120"/>
              <w:jc w:val="center"/>
            </w:pPr>
            <w:r>
              <w:t>1</w:t>
            </w:r>
            <w:r>
              <w:sym w:font="Symbol" w:char="F0A3"/>
            </w:r>
            <w:r>
              <w:t xml:space="preserve"> i </w:t>
            </w:r>
            <w:r>
              <w:sym w:font="Symbol" w:char="F0A3"/>
            </w:r>
            <w:r>
              <w:t xml:space="preserve"> 2</w:t>
            </w:r>
          </w:p>
        </w:tc>
      </w:tr>
      <w:tr w:rsidR="00181607" w:rsidTr="009F308D">
        <w:tc>
          <w:tcPr>
            <w:tcW w:w="849" w:type="dxa"/>
            <w:tcBorders>
              <w:right w:val="double" w:sz="4" w:space="0" w:color="auto"/>
            </w:tcBorders>
          </w:tcPr>
          <w:p w:rsidR="00181607" w:rsidRDefault="00181607" w:rsidP="009F308D">
            <w:pPr>
              <w:spacing w:before="120"/>
              <w:jc w:val="center"/>
            </w:pPr>
            <w:r>
              <w:t>Pi</w:t>
            </w:r>
          </w:p>
        </w:tc>
        <w:tc>
          <w:tcPr>
            <w:tcW w:w="5246" w:type="dxa"/>
            <w:tcBorders>
              <w:left w:val="double" w:sz="4" w:space="0" w:color="auto"/>
              <w:right w:val="double" w:sz="4" w:space="0" w:color="auto"/>
            </w:tcBorders>
          </w:tcPr>
          <w:p w:rsidR="00181607" w:rsidRDefault="00181607" w:rsidP="009F308D">
            <w:pPr>
              <w:pStyle w:val="Header"/>
              <w:tabs>
                <w:tab w:val="clear" w:pos="4153"/>
                <w:tab w:val="clear" w:pos="8306"/>
              </w:tabs>
              <w:spacing w:before="120"/>
              <w:jc w:val="both"/>
              <w:rPr>
                <w:rtl/>
              </w:rPr>
            </w:pPr>
            <w:r>
              <w:rPr>
                <w:rFonts w:hint="cs"/>
                <w:rtl/>
              </w:rPr>
              <w:t xml:space="preserve">משקל דרישה </w:t>
            </w:r>
            <w:r>
              <w:t>i</w:t>
            </w:r>
            <w:r>
              <w:rPr>
                <w:rFonts w:hint="cs"/>
                <w:rtl/>
              </w:rPr>
              <w:t xml:space="preserve"> באחוזים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Ref486932012 \r \h</w:instrText>
            </w:r>
            <w:r>
              <w:rPr>
                <w:rtl/>
              </w:rPr>
              <w:instrText xml:space="preserve"> </w:instrText>
            </w:r>
            <w:r>
              <w:rPr>
                <w:rtl/>
              </w:rPr>
            </w:r>
            <w:r>
              <w:rPr>
                <w:rtl/>
              </w:rPr>
              <w:fldChar w:fldCharType="separate"/>
            </w:r>
            <w:r w:rsidR="00742E36">
              <w:rPr>
                <w:rtl/>
              </w:rPr>
              <w:t>‏1.7</w:t>
            </w:r>
            <w:r>
              <w:rPr>
                <w:rtl/>
              </w:rPr>
              <w:fldChar w:fldCharType="end"/>
            </w:r>
          </w:p>
        </w:tc>
        <w:tc>
          <w:tcPr>
            <w:tcW w:w="3403" w:type="dxa"/>
            <w:tcBorders>
              <w:left w:val="double" w:sz="4" w:space="0" w:color="auto"/>
              <w:right w:val="double" w:sz="4" w:space="0" w:color="auto"/>
            </w:tcBorders>
          </w:tcPr>
          <w:p w:rsidR="00181607" w:rsidRDefault="00181607" w:rsidP="009F308D">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181607" w:rsidTr="009F308D">
        <w:tc>
          <w:tcPr>
            <w:tcW w:w="849" w:type="dxa"/>
            <w:tcBorders>
              <w:right w:val="double" w:sz="4" w:space="0" w:color="auto"/>
            </w:tcBorders>
          </w:tcPr>
          <w:p w:rsidR="00181607" w:rsidRDefault="00181607" w:rsidP="009F308D">
            <w:pPr>
              <w:spacing w:before="120"/>
              <w:jc w:val="center"/>
              <w:rPr>
                <w:rtl/>
              </w:rPr>
            </w:pPr>
            <w:r>
              <w:t>Xi</w:t>
            </w:r>
          </w:p>
        </w:tc>
        <w:tc>
          <w:tcPr>
            <w:tcW w:w="5246" w:type="dxa"/>
            <w:tcBorders>
              <w:left w:val="double" w:sz="4" w:space="0" w:color="auto"/>
              <w:right w:val="double" w:sz="4" w:space="0" w:color="auto"/>
            </w:tcBorders>
          </w:tcPr>
          <w:p w:rsidR="00181607" w:rsidRDefault="00181607" w:rsidP="009F308D">
            <w:pPr>
              <w:spacing w:before="120"/>
            </w:pPr>
            <w:r>
              <w:rPr>
                <w:rFonts w:hint="cs"/>
                <w:rtl/>
              </w:rPr>
              <w:t xml:space="preserve">מספר בקשות שינוי מסוג </w:t>
            </w:r>
            <w:r>
              <w:t>i</w:t>
            </w:r>
            <w:r>
              <w:rPr>
                <w:rFonts w:hint="cs"/>
                <w:rtl/>
              </w:rPr>
              <w:t xml:space="preserve"> שעמדו בדרישת ה </w:t>
            </w:r>
            <w:r>
              <w:t>SLA</w:t>
            </w:r>
            <w:r>
              <w:rPr>
                <w:rFonts w:hint="cs"/>
                <w:rtl/>
              </w:rPr>
              <w:t xml:space="preserve"> בתקופת המדידה</w:t>
            </w:r>
          </w:p>
        </w:tc>
        <w:tc>
          <w:tcPr>
            <w:tcW w:w="3403" w:type="dxa"/>
            <w:tcBorders>
              <w:left w:val="double" w:sz="4" w:space="0" w:color="auto"/>
              <w:right w:val="double" w:sz="4" w:space="0" w:color="auto"/>
            </w:tcBorders>
          </w:tcPr>
          <w:p w:rsidR="00181607" w:rsidRDefault="00181607" w:rsidP="009F308D">
            <w:pPr>
              <w:spacing w:before="120"/>
              <w:jc w:val="left"/>
            </w:pPr>
            <w:r>
              <w:rPr>
                <w:rFonts w:hint="cs"/>
                <w:rtl/>
              </w:rPr>
              <w:t>בהתאם לתיעוד בקשות שירות במערכת לניהול השירות ומדידת רמת השירות</w:t>
            </w:r>
          </w:p>
        </w:tc>
      </w:tr>
      <w:tr w:rsidR="00181607" w:rsidTr="009F308D">
        <w:tc>
          <w:tcPr>
            <w:tcW w:w="849" w:type="dxa"/>
            <w:tcBorders>
              <w:right w:val="double" w:sz="4" w:space="0" w:color="auto"/>
            </w:tcBorders>
          </w:tcPr>
          <w:p w:rsidR="00181607" w:rsidRDefault="00181607" w:rsidP="009F308D">
            <w:pPr>
              <w:spacing w:before="120"/>
              <w:jc w:val="center"/>
            </w:pPr>
            <w:r>
              <w:t>Yi</w:t>
            </w:r>
          </w:p>
        </w:tc>
        <w:tc>
          <w:tcPr>
            <w:tcW w:w="5246" w:type="dxa"/>
            <w:tcBorders>
              <w:left w:val="double" w:sz="4" w:space="0" w:color="auto"/>
              <w:right w:val="double" w:sz="4" w:space="0" w:color="auto"/>
            </w:tcBorders>
          </w:tcPr>
          <w:p w:rsidR="00181607" w:rsidRDefault="00181607" w:rsidP="009F308D">
            <w:pPr>
              <w:spacing w:before="120"/>
              <w:rPr>
                <w:rtl/>
              </w:rPr>
            </w:pPr>
            <w:r>
              <w:rPr>
                <w:rFonts w:hint="cs"/>
                <w:rtl/>
              </w:rPr>
              <w:t xml:space="preserve">מספר בקשות שינוי מסוג </w:t>
            </w:r>
            <w:r>
              <w:t>i</w:t>
            </w:r>
            <w:r>
              <w:rPr>
                <w:rFonts w:hint="cs"/>
                <w:rtl/>
              </w:rPr>
              <w:t xml:space="preserve"> בתקופת המדידה</w:t>
            </w:r>
          </w:p>
        </w:tc>
        <w:tc>
          <w:tcPr>
            <w:tcW w:w="3403" w:type="dxa"/>
            <w:tcBorders>
              <w:left w:val="double" w:sz="4" w:space="0" w:color="auto"/>
              <w:right w:val="double" w:sz="4" w:space="0" w:color="auto"/>
            </w:tcBorders>
          </w:tcPr>
          <w:p w:rsidR="00181607" w:rsidRDefault="00181607" w:rsidP="009F308D">
            <w:pPr>
              <w:spacing w:before="120"/>
              <w:jc w:val="left"/>
            </w:pPr>
            <w:r>
              <w:rPr>
                <w:rFonts w:hint="cs"/>
                <w:rtl/>
              </w:rPr>
              <w:t>בהתאם לתיעוד בקשות שירות במערכת לניהול השירות ומדידת רמת השירות</w:t>
            </w:r>
          </w:p>
        </w:tc>
      </w:tr>
      <w:tr w:rsidR="00181607" w:rsidTr="009F308D">
        <w:tc>
          <w:tcPr>
            <w:tcW w:w="849" w:type="dxa"/>
            <w:tcBorders>
              <w:right w:val="double" w:sz="4" w:space="0" w:color="auto"/>
            </w:tcBorders>
          </w:tcPr>
          <w:p w:rsidR="00181607" w:rsidRDefault="00181607" w:rsidP="009F308D">
            <w:pPr>
              <w:spacing w:before="120"/>
              <w:jc w:val="center"/>
              <w:rPr>
                <w:rtl/>
              </w:rPr>
            </w:pPr>
            <w:r>
              <w:t>Z</w:t>
            </w:r>
            <w:r>
              <w:rPr>
                <w:vertAlign w:val="subscript"/>
              </w:rPr>
              <w:t>5</w:t>
            </w:r>
            <w:r w:rsidRPr="008D7555">
              <w:rPr>
                <w:vertAlign w:val="subscript"/>
              </w:rPr>
              <w:t>,i</w:t>
            </w:r>
          </w:p>
        </w:tc>
        <w:tc>
          <w:tcPr>
            <w:tcW w:w="5246" w:type="dxa"/>
            <w:tcBorders>
              <w:left w:val="double" w:sz="4" w:space="0" w:color="auto"/>
              <w:bottom w:val="double" w:sz="4" w:space="0" w:color="auto"/>
              <w:right w:val="double" w:sz="4" w:space="0" w:color="auto"/>
            </w:tcBorders>
          </w:tcPr>
          <w:p w:rsidR="00181607" w:rsidRDefault="00181607" w:rsidP="009F308D">
            <w:pPr>
              <w:spacing w:before="120"/>
            </w:pPr>
            <w:r>
              <w:rPr>
                <w:rFonts w:hint="cs"/>
                <w:rtl/>
              </w:rPr>
              <w:t xml:space="preserve">ציון רמת שירות בביצוע בקשות שינוי מסוג </w:t>
            </w:r>
            <w:r>
              <w:t>i</w:t>
            </w:r>
          </w:p>
        </w:tc>
        <w:tc>
          <w:tcPr>
            <w:tcW w:w="3403" w:type="dxa"/>
            <w:tcBorders>
              <w:left w:val="double" w:sz="4" w:space="0" w:color="auto"/>
              <w:right w:val="double" w:sz="4" w:space="0" w:color="auto"/>
            </w:tcBorders>
          </w:tcPr>
          <w:p w:rsidR="00181607" w:rsidRDefault="00181607" w:rsidP="009F308D">
            <w:pPr>
              <w:spacing w:before="120"/>
              <w:jc w:val="center"/>
              <w:rPr>
                <w:rtl/>
              </w:rPr>
            </w:pPr>
          </w:p>
        </w:tc>
      </w:tr>
    </w:tbl>
    <w:p w:rsidR="00181607" w:rsidRDefault="00181607" w:rsidP="002C0EB3">
      <w:pPr>
        <w:ind w:left="720"/>
        <w:rPr>
          <w:rtl/>
        </w:rPr>
      </w:pPr>
    </w:p>
    <w:p w:rsidR="00181607" w:rsidRDefault="00ED606E" w:rsidP="002C0EB3">
      <w:pPr>
        <w:ind w:left="720"/>
        <w:rPr>
          <w:rtl/>
          <w:lang w:eastAsia="en-US"/>
        </w:rPr>
      </w:pPr>
      <w:r>
        <w:rPr>
          <w:rtl/>
          <w:lang w:eastAsia="en-US"/>
        </w:rPr>
        <w:object w:dxaOrig="1440" w:dyaOrig="1440" w14:anchorId="719FF216">
          <v:shape id="_x0000_s1036" type="#_x0000_t75" style="position:absolute;left:0;text-align:left;margin-left:203.4pt;margin-top:16.65pt;width:109.9pt;height:42.15pt;z-index:251677696">
            <v:imagedata r:id="rId55" o:title=""/>
          </v:shape>
          <o:OLEObject Type="Embed" ProgID="Equation.3" ShapeID="_x0000_s1036" DrawAspect="Content" ObjectID="_1597663538" r:id="rId56"/>
        </w:object>
      </w:r>
      <w:r w:rsidR="00181607">
        <w:rPr>
          <w:rFonts w:hint="cs"/>
          <w:rtl/>
        </w:rPr>
        <w:t>ציון רמת שירות לגבי כל סוג בקשת שינוי (עבור כל אחת מ- 2 הדרישות) מחושב לפי הנוסחה הבאה:</w:t>
      </w:r>
    </w:p>
    <w:p w:rsidR="00181607" w:rsidRPr="005C5DE2" w:rsidRDefault="00181607" w:rsidP="002C0EB3">
      <w:pPr>
        <w:ind w:left="720"/>
        <w:rPr>
          <w:lang w:eastAsia="en-US"/>
        </w:rPr>
      </w:pPr>
    </w:p>
    <w:p w:rsidR="00181607" w:rsidRDefault="00181607" w:rsidP="002C0EB3">
      <w:pPr>
        <w:ind w:left="720"/>
        <w:rPr>
          <w:rtl/>
          <w:lang w:eastAsia="en-US"/>
        </w:rPr>
      </w:pPr>
    </w:p>
    <w:p w:rsidR="00181607" w:rsidRDefault="00181607" w:rsidP="002C0EB3">
      <w:pPr>
        <w:ind w:left="720"/>
        <w:rPr>
          <w:rtl/>
          <w:lang w:eastAsia="en-US"/>
        </w:rPr>
      </w:pPr>
    </w:p>
    <w:p w:rsidR="00181607" w:rsidRDefault="00181607" w:rsidP="002C0EB3">
      <w:pPr>
        <w:ind w:left="720"/>
        <w:rPr>
          <w:rtl/>
        </w:rPr>
      </w:pPr>
      <w:r>
        <w:rPr>
          <w:rFonts w:hint="cs"/>
          <w:rtl/>
          <w:lang w:eastAsia="en-US"/>
        </w:rPr>
        <w:t>ציון</w:t>
      </w:r>
      <w:r>
        <w:rPr>
          <w:rFonts w:hint="cs"/>
          <w:rtl/>
        </w:rPr>
        <w:t xml:space="preserve"> רמת השירות בתחום ביצועי בקשות שינוי יחושב לפי הנוסחה הבאה:</w:t>
      </w:r>
    </w:p>
    <w:p w:rsidR="00181607" w:rsidRDefault="00ED606E" w:rsidP="002C0EB3">
      <w:pPr>
        <w:ind w:left="720"/>
        <w:rPr>
          <w:rtl/>
          <w:lang w:eastAsia="en-US"/>
        </w:rPr>
      </w:pPr>
      <w:r>
        <w:rPr>
          <w:noProof/>
          <w:rtl/>
          <w:lang w:eastAsia="en-US"/>
        </w:rPr>
        <w:object w:dxaOrig="1440" w:dyaOrig="1440" w14:anchorId="20171D52">
          <v:shape id="_x0000_s1037" type="#_x0000_t75" style="position:absolute;left:0;text-align:left;margin-left:192pt;margin-top:.7pt;width:120.3pt;height:40.95pt;z-index:251678720">
            <v:imagedata r:id="rId57" o:title=""/>
          </v:shape>
          <o:OLEObject Type="Embed" ProgID="Equation.3" ShapeID="_x0000_s1037" DrawAspect="Content" ObjectID="_1597663539" r:id="rId58"/>
        </w:object>
      </w:r>
    </w:p>
    <w:p w:rsidR="00181607" w:rsidRDefault="00181607" w:rsidP="002C0EB3">
      <w:pPr>
        <w:ind w:left="720"/>
        <w:rPr>
          <w:rtl/>
          <w:lang w:eastAsia="en-US"/>
        </w:rPr>
      </w:pPr>
    </w:p>
    <w:p w:rsidR="00ED4A04" w:rsidRDefault="00ED4A04" w:rsidP="002C0EB3">
      <w:pPr>
        <w:ind w:left="720"/>
        <w:rPr>
          <w:rtl/>
          <w:lang w:eastAsia="en-US"/>
        </w:rPr>
      </w:pPr>
      <w:r>
        <w:rPr>
          <w:rtl/>
          <w:lang w:eastAsia="en-US"/>
        </w:rPr>
        <w:br w:type="page"/>
      </w:r>
    </w:p>
    <w:p w:rsidR="00181607" w:rsidRDefault="00181607" w:rsidP="00181607">
      <w:pPr>
        <w:spacing w:before="120"/>
        <w:ind w:left="907"/>
        <w:rPr>
          <w:rtl/>
          <w:lang w:eastAsia="en-US"/>
        </w:rPr>
      </w:pPr>
    </w:p>
    <w:p w:rsidR="003B2F12" w:rsidRPr="00EF693D" w:rsidRDefault="00EF693D" w:rsidP="00A11D11">
      <w:pPr>
        <w:pStyle w:val="ListParagraph"/>
        <w:numPr>
          <w:ilvl w:val="1"/>
          <w:numId w:val="374"/>
        </w:numPr>
        <w:ind w:left="720" w:hanging="720"/>
        <w:rPr>
          <w:b/>
          <w:bCs/>
          <w:sz w:val="28"/>
          <w:szCs w:val="28"/>
          <w:rtl/>
        </w:rPr>
      </w:pPr>
      <w:r>
        <w:rPr>
          <w:rFonts w:hint="cs"/>
          <w:b/>
          <w:bCs/>
          <w:sz w:val="28"/>
          <w:szCs w:val="28"/>
          <w:rtl/>
        </w:rPr>
        <w:t xml:space="preserve">חישוב ציון </w:t>
      </w:r>
      <w:r w:rsidRPr="00EF693D">
        <w:rPr>
          <w:b/>
          <w:bCs/>
          <w:sz w:val="28"/>
          <w:szCs w:val="28"/>
          <w:rtl/>
        </w:rPr>
        <w:t xml:space="preserve">רמת שירות </w:t>
      </w:r>
      <w:r>
        <w:rPr>
          <w:rFonts w:hint="cs"/>
          <w:b/>
          <w:bCs/>
          <w:sz w:val="28"/>
          <w:szCs w:val="28"/>
          <w:rtl/>
        </w:rPr>
        <w:t>ב</w:t>
      </w:r>
      <w:r w:rsidRPr="00EF693D">
        <w:rPr>
          <w:b/>
          <w:bCs/>
          <w:sz w:val="28"/>
          <w:szCs w:val="28"/>
          <w:rtl/>
        </w:rPr>
        <w:t>שמירה על עדכניות טכנולוגית</w:t>
      </w:r>
    </w:p>
    <w:tbl>
      <w:tblPr>
        <w:bidiVisual/>
        <w:tblW w:w="9498" w:type="dxa"/>
        <w:tblInd w:w="10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49"/>
        <w:gridCol w:w="5246"/>
        <w:gridCol w:w="3403"/>
      </w:tblGrid>
      <w:tr w:rsidR="00ED4A04" w:rsidTr="009F308D">
        <w:tc>
          <w:tcPr>
            <w:tcW w:w="849" w:type="dxa"/>
            <w:tcBorders>
              <w:top w:val="double" w:sz="4" w:space="0" w:color="auto"/>
              <w:bottom w:val="double" w:sz="4" w:space="0" w:color="auto"/>
              <w:right w:val="double" w:sz="4" w:space="0" w:color="auto"/>
            </w:tcBorders>
          </w:tcPr>
          <w:p w:rsidR="00ED4A04" w:rsidRPr="002C0EB3" w:rsidRDefault="00ED4A04" w:rsidP="002C0EB3">
            <w:pPr>
              <w:spacing w:before="120"/>
              <w:jc w:val="center"/>
              <w:rPr>
                <w:b/>
                <w:bCs/>
              </w:rPr>
            </w:pPr>
            <w:r w:rsidRPr="002C0EB3">
              <w:rPr>
                <w:rFonts w:hint="cs"/>
                <w:b/>
                <w:bCs/>
                <w:rtl/>
              </w:rPr>
              <w:t>סימול</w:t>
            </w:r>
          </w:p>
        </w:tc>
        <w:tc>
          <w:tcPr>
            <w:tcW w:w="5246" w:type="dxa"/>
            <w:tcBorders>
              <w:top w:val="double" w:sz="4" w:space="0" w:color="auto"/>
              <w:left w:val="double" w:sz="4" w:space="0" w:color="auto"/>
              <w:bottom w:val="double" w:sz="4" w:space="0" w:color="auto"/>
              <w:right w:val="double" w:sz="4" w:space="0" w:color="auto"/>
            </w:tcBorders>
          </w:tcPr>
          <w:p w:rsidR="00ED4A04" w:rsidRDefault="00ED4A04" w:rsidP="009F308D">
            <w:pPr>
              <w:spacing w:before="120"/>
              <w:jc w:val="center"/>
              <w:rPr>
                <w:b/>
                <w:bCs/>
              </w:rPr>
            </w:pPr>
            <w:r>
              <w:rPr>
                <w:rFonts w:hint="cs"/>
                <w:b/>
                <w:bCs/>
                <w:rtl/>
              </w:rPr>
              <w:t>משמעות</w:t>
            </w:r>
          </w:p>
        </w:tc>
        <w:tc>
          <w:tcPr>
            <w:tcW w:w="3403" w:type="dxa"/>
            <w:tcBorders>
              <w:top w:val="double" w:sz="4" w:space="0" w:color="auto"/>
              <w:left w:val="double" w:sz="4" w:space="0" w:color="auto"/>
              <w:bottom w:val="double" w:sz="4" w:space="0" w:color="auto"/>
              <w:right w:val="double" w:sz="4" w:space="0" w:color="auto"/>
            </w:tcBorders>
          </w:tcPr>
          <w:p w:rsidR="00ED4A04" w:rsidRDefault="00ED4A04" w:rsidP="009F308D">
            <w:pPr>
              <w:spacing w:before="120"/>
              <w:jc w:val="center"/>
              <w:rPr>
                <w:b/>
                <w:bCs/>
              </w:rPr>
            </w:pPr>
            <w:r>
              <w:rPr>
                <w:rFonts w:hint="cs"/>
                <w:b/>
                <w:bCs/>
                <w:rtl/>
              </w:rPr>
              <w:t>תנאים/הערות</w:t>
            </w:r>
          </w:p>
        </w:tc>
      </w:tr>
      <w:tr w:rsidR="00ED4A04" w:rsidTr="009F308D">
        <w:tc>
          <w:tcPr>
            <w:tcW w:w="849" w:type="dxa"/>
            <w:tcBorders>
              <w:top w:val="double" w:sz="4" w:space="0" w:color="auto"/>
              <w:right w:val="double" w:sz="4" w:space="0" w:color="auto"/>
            </w:tcBorders>
          </w:tcPr>
          <w:p w:rsidR="00ED4A04" w:rsidRDefault="00ED4A04" w:rsidP="009F308D">
            <w:pPr>
              <w:spacing w:before="120"/>
              <w:jc w:val="center"/>
            </w:pPr>
            <w:r>
              <w:t>i</w:t>
            </w:r>
          </w:p>
        </w:tc>
        <w:tc>
          <w:tcPr>
            <w:tcW w:w="5246" w:type="dxa"/>
            <w:tcBorders>
              <w:top w:val="double" w:sz="4" w:space="0" w:color="auto"/>
              <w:left w:val="double" w:sz="4" w:space="0" w:color="auto"/>
              <w:right w:val="double" w:sz="4" w:space="0" w:color="auto"/>
            </w:tcBorders>
          </w:tcPr>
          <w:p w:rsidR="00ED4A04" w:rsidRDefault="00ED4A04" w:rsidP="002C0EB3">
            <w:pPr>
              <w:spacing w:before="120"/>
            </w:pPr>
            <w:r>
              <w:rPr>
                <w:rFonts w:hint="cs"/>
                <w:rtl/>
              </w:rPr>
              <w:t xml:space="preserve">אינדקס דרישות הביצוע המפורטות בסעיף </w:t>
            </w:r>
            <w:r w:rsidR="002C0EB3">
              <w:rPr>
                <w:rtl/>
              </w:rPr>
              <w:fldChar w:fldCharType="begin"/>
            </w:r>
            <w:r w:rsidR="002C0EB3">
              <w:instrText xml:space="preserve"> REF _Ref486933647 \r \h </w:instrText>
            </w:r>
            <w:r w:rsidR="002C0EB3">
              <w:rPr>
                <w:rtl/>
              </w:rPr>
            </w:r>
            <w:r w:rsidR="002C0EB3">
              <w:rPr>
                <w:rtl/>
              </w:rPr>
              <w:fldChar w:fldCharType="separate"/>
            </w:r>
            <w:r w:rsidR="00742E36">
              <w:rPr>
                <w:rtl/>
              </w:rPr>
              <w:t>‏1.8</w:t>
            </w:r>
            <w:r w:rsidR="002C0EB3">
              <w:rPr>
                <w:rtl/>
              </w:rPr>
              <w:fldChar w:fldCharType="end"/>
            </w:r>
          </w:p>
        </w:tc>
        <w:tc>
          <w:tcPr>
            <w:tcW w:w="3403" w:type="dxa"/>
            <w:tcBorders>
              <w:top w:val="double" w:sz="4" w:space="0" w:color="auto"/>
              <w:left w:val="double" w:sz="4" w:space="0" w:color="auto"/>
              <w:right w:val="double" w:sz="4" w:space="0" w:color="auto"/>
            </w:tcBorders>
          </w:tcPr>
          <w:p w:rsidR="00ED4A04" w:rsidRDefault="00ED4A04" w:rsidP="002C0EB3">
            <w:pPr>
              <w:pStyle w:val="Header"/>
              <w:tabs>
                <w:tab w:val="clear" w:pos="4153"/>
                <w:tab w:val="clear" w:pos="8306"/>
              </w:tabs>
              <w:spacing w:before="120"/>
              <w:jc w:val="center"/>
            </w:pPr>
            <w:r>
              <w:t>1</w:t>
            </w:r>
            <w:r>
              <w:sym w:font="Symbol" w:char="F0A3"/>
            </w:r>
            <w:r>
              <w:t xml:space="preserve"> i </w:t>
            </w:r>
            <w:r>
              <w:sym w:font="Symbol" w:char="F0A3"/>
            </w:r>
            <w:r>
              <w:t xml:space="preserve"> </w:t>
            </w:r>
            <w:r w:rsidR="002C0EB3">
              <w:t>3</w:t>
            </w:r>
          </w:p>
        </w:tc>
      </w:tr>
      <w:tr w:rsidR="00ED4A04" w:rsidTr="009F308D">
        <w:tc>
          <w:tcPr>
            <w:tcW w:w="849" w:type="dxa"/>
            <w:tcBorders>
              <w:right w:val="double" w:sz="4" w:space="0" w:color="auto"/>
            </w:tcBorders>
          </w:tcPr>
          <w:p w:rsidR="00ED4A04" w:rsidRDefault="00ED4A04" w:rsidP="009F308D">
            <w:pPr>
              <w:spacing w:before="120"/>
              <w:jc w:val="center"/>
            </w:pPr>
            <w:r>
              <w:t>Pi</w:t>
            </w:r>
          </w:p>
        </w:tc>
        <w:tc>
          <w:tcPr>
            <w:tcW w:w="5246" w:type="dxa"/>
            <w:tcBorders>
              <w:left w:val="double" w:sz="4" w:space="0" w:color="auto"/>
              <w:right w:val="double" w:sz="4" w:space="0" w:color="auto"/>
            </w:tcBorders>
          </w:tcPr>
          <w:p w:rsidR="00ED4A04" w:rsidRDefault="00ED4A04" w:rsidP="009F308D">
            <w:pPr>
              <w:pStyle w:val="Header"/>
              <w:tabs>
                <w:tab w:val="clear" w:pos="4153"/>
                <w:tab w:val="clear" w:pos="8306"/>
              </w:tabs>
              <w:spacing w:before="120"/>
              <w:jc w:val="both"/>
              <w:rPr>
                <w:rtl/>
              </w:rPr>
            </w:pPr>
            <w:r>
              <w:rPr>
                <w:rFonts w:hint="cs"/>
                <w:rtl/>
              </w:rPr>
              <w:t xml:space="preserve">משקל דרישה </w:t>
            </w:r>
            <w:r>
              <w:t>i</w:t>
            </w:r>
            <w:r>
              <w:rPr>
                <w:rFonts w:hint="cs"/>
                <w:rtl/>
              </w:rPr>
              <w:t xml:space="preserve"> באחוזים כמפורט </w:t>
            </w:r>
            <w:r w:rsidR="002C0EB3">
              <w:rPr>
                <w:rFonts w:hint="cs"/>
                <w:rtl/>
              </w:rPr>
              <w:t xml:space="preserve">בסעיף </w:t>
            </w:r>
            <w:r w:rsidR="002C0EB3">
              <w:rPr>
                <w:rtl/>
              </w:rPr>
              <w:fldChar w:fldCharType="begin"/>
            </w:r>
            <w:r w:rsidR="002C0EB3">
              <w:instrText xml:space="preserve"> REF _Ref486933647 \r \h </w:instrText>
            </w:r>
            <w:r w:rsidR="002C0EB3">
              <w:rPr>
                <w:rtl/>
              </w:rPr>
            </w:r>
            <w:r w:rsidR="002C0EB3">
              <w:rPr>
                <w:rtl/>
              </w:rPr>
              <w:fldChar w:fldCharType="separate"/>
            </w:r>
            <w:r w:rsidR="00742E36">
              <w:rPr>
                <w:rtl/>
              </w:rPr>
              <w:t>‏1.8</w:t>
            </w:r>
            <w:r w:rsidR="002C0EB3">
              <w:rPr>
                <w:rtl/>
              </w:rPr>
              <w:fldChar w:fldCharType="end"/>
            </w:r>
          </w:p>
        </w:tc>
        <w:tc>
          <w:tcPr>
            <w:tcW w:w="3403" w:type="dxa"/>
            <w:tcBorders>
              <w:left w:val="double" w:sz="4" w:space="0" w:color="auto"/>
              <w:right w:val="double" w:sz="4" w:space="0" w:color="auto"/>
            </w:tcBorders>
          </w:tcPr>
          <w:p w:rsidR="00ED4A04" w:rsidRDefault="00ED4A04" w:rsidP="009F308D">
            <w:pPr>
              <w:pStyle w:val="Header"/>
              <w:tabs>
                <w:tab w:val="clear" w:pos="4153"/>
                <w:tab w:val="clear" w:pos="8306"/>
              </w:tabs>
              <w:spacing w:before="120"/>
              <w:jc w:val="center"/>
            </w:pPr>
            <w:r>
              <w:t>0%</w:t>
            </w:r>
            <w:r>
              <w:sym w:font="Symbol" w:char="F0A3"/>
            </w:r>
            <w:r>
              <w:t xml:space="preserve"> Pi </w:t>
            </w:r>
            <w:r>
              <w:sym w:font="Symbol" w:char="F0A3"/>
            </w:r>
            <w:r>
              <w:t xml:space="preserve"> 100%</w:t>
            </w:r>
          </w:p>
        </w:tc>
      </w:tr>
      <w:tr w:rsidR="00ED4A04" w:rsidTr="009F308D">
        <w:tc>
          <w:tcPr>
            <w:tcW w:w="849" w:type="dxa"/>
            <w:tcBorders>
              <w:right w:val="double" w:sz="4" w:space="0" w:color="auto"/>
            </w:tcBorders>
          </w:tcPr>
          <w:p w:rsidR="00ED4A04" w:rsidRDefault="00ED4A04" w:rsidP="009F308D">
            <w:pPr>
              <w:spacing w:before="120"/>
              <w:jc w:val="center"/>
              <w:rPr>
                <w:rtl/>
              </w:rPr>
            </w:pPr>
            <w:r>
              <w:t>Xi</w:t>
            </w:r>
          </w:p>
        </w:tc>
        <w:tc>
          <w:tcPr>
            <w:tcW w:w="5246" w:type="dxa"/>
            <w:tcBorders>
              <w:left w:val="double" w:sz="4" w:space="0" w:color="auto"/>
              <w:right w:val="double" w:sz="4" w:space="0" w:color="auto"/>
            </w:tcBorders>
          </w:tcPr>
          <w:p w:rsidR="00ED4A04" w:rsidRDefault="00ED4A04" w:rsidP="002C0EB3">
            <w:pPr>
              <w:spacing w:before="120"/>
            </w:pPr>
            <w:r>
              <w:rPr>
                <w:rFonts w:hint="cs"/>
                <w:rtl/>
              </w:rPr>
              <w:t xml:space="preserve">מספר </w:t>
            </w:r>
            <w:r w:rsidR="002C0EB3">
              <w:rPr>
                <w:rFonts w:hint="cs"/>
                <w:rtl/>
              </w:rPr>
              <w:t>השדרוגים שהיה נדרש לבצע בתקופת המדידה ואשר שודרגו במועד</w:t>
            </w:r>
          </w:p>
        </w:tc>
        <w:tc>
          <w:tcPr>
            <w:tcW w:w="3403" w:type="dxa"/>
            <w:tcBorders>
              <w:left w:val="double" w:sz="4" w:space="0" w:color="auto"/>
              <w:right w:val="double" w:sz="4" w:space="0" w:color="auto"/>
            </w:tcBorders>
          </w:tcPr>
          <w:p w:rsidR="00ED4A04" w:rsidRDefault="002C0EB3" w:rsidP="002C0EB3">
            <w:pPr>
              <w:spacing w:before="120"/>
              <w:jc w:val="left"/>
              <w:rPr>
                <w:rtl/>
              </w:rPr>
            </w:pPr>
            <w:r>
              <w:rPr>
                <w:rFonts w:hint="cs"/>
                <w:rtl/>
              </w:rPr>
              <w:t>שדרוגי תוגנה קריטיים ויזומים בהתאם לפרסום של יצרני החומרה / התוכנה</w:t>
            </w:r>
          </w:p>
          <w:p w:rsidR="002C0EB3" w:rsidRDefault="002C0EB3" w:rsidP="002C0EB3">
            <w:pPr>
              <w:spacing w:before="120"/>
              <w:jc w:val="left"/>
            </w:pPr>
            <w:r>
              <w:rPr>
                <w:rFonts w:hint="cs"/>
                <w:rtl/>
              </w:rPr>
              <w:t xml:space="preserve">שדרוגי חומרה בהתאם לרישום במערכת המצאי (ראו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Ref481920358 \r \h</w:instrText>
            </w:r>
            <w:r>
              <w:rPr>
                <w:rtl/>
              </w:rPr>
              <w:instrText xml:space="preserve"> </w:instrText>
            </w:r>
            <w:r>
              <w:rPr>
                <w:rtl/>
              </w:rPr>
            </w:r>
            <w:r>
              <w:rPr>
                <w:rtl/>
              </w:rPr>
              <w:fldChar w:fldCharType="separate"/>
            </w:r>
            <w:r w:rsidR="00742E36">
              <w:rPr>
                <w:rtl/>
              </w:rPr>
              <w:t>‏3.15.3.3</w:t>
            </w:r>
            <w:r>
              <w:rPr>
                <w:rtl/>
              </w:rPr>
              <w:fldChar w:fldCharType="end"/>
            </w:r>
            <w:r>
              <w:rPr>
                <w:rFonts w:hint="cs"/>
                <w:rtl/>
              </w:rPr>
              <w:t xml:space="preserve">) כאשר יש לשדרג את כל הפריטים המגיעים לגיל המרבי המותר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Ref486339519 \r \h</w:instrText>
            </w:r>
            <w:r>
              <w:rPr>
                <w:rtl/>
              </w:rPr>
              <w:instrText xml:space="preserve"> </w:instrText>
            </w:r>
            <w:r>
              <w:rPr>
                <w:rtl/>
              </w:rPr>
            </w:r>
            <w:r>
              <w:rPr>
                <w:rtl/>
              </w:rPr>
              <w:fldChar w:fldCharType="separate"/>
            </w:r>
            <w:r w:rsidR="00742E36">
              <w:rPr>
                <w:rtl/>
              </w:rPr>
              <w:t>‏4.4.9.1</w:t>
            </w:r>
            <w:r>
              <w:rPr>
                <w:rtl/>
              </w:rPr>
              <w:fldChar w:fldCharType="end"/>
            </w:r>
            <w:r>
              <w:rPr>
                <w:rFonts w:hint="cs"/>
                <w:rtl/>
              </w:rPr>
              <w:t>) באותו הרבעון</w:t>
            </w:r>
          </w:p>
        </w:tc>
      </w:tr>
      <w:tr w:rsidR="00ED4A04" w:rsidTr="009F308D">
        <w:tc>
          <w:tcPr>
            <w:tcW w:w="849" w:type="dxa"/>
            <w:tcBorders>
              <w:right w:val="double" w:sz="4" w:space="0" w:color="auto"/>
            </w:tcBorders>
          </w:tcPr>
          <w:p w:rsidR="00ED4A04" w:rsidRDefault="00ED4A04" w:rsidP="009F308D">
            <w:pPr>
              <w:spacing w:before="120"/>
              <w:jc w:val="center"/>
              <w:rPr>
                <w:rtl/>
              </w:rPr>
            </w:pPr>
            <w:r>
              <w:t>Yi</w:t>
            </w:r>
          </w:p>
        </w:tc>
        <w:tc>
          <w:tcPr>
            <w:tcW w:w="5246" w:type="dxa"/>
            <w:tcBorders>
              <w:left w:val="double" w:sz="4" w:space="0" w:color="auto"/>
              <w:right w:val="double" w:sz="4" w:space="0" w:color="auto"/>
            </w:tcBorders>
          </w:tcPr>
          <w:p w:rsidR="00ED4A04" w:rsidRDefault="002C0EB3" w:rsidP="009F308D">
            <w:pPr>
              <w:spacing w:before="120"/>
              <w:rPr>
                <w:rtl/>
              </w:rPr>
            </w:pPr>
            <w:r>
              <w:rPr>
                <w:rFonts w:hint="cs"/>
                <w:rtl/>
              </w:rPr>
              <w:t>מספר השדרוגים שהיה נדרש לבצע בתקופת המדידה</w:t>
            </w:r>
          </w:p>
        </w:tc>
        <w:tc>
          <w:tcPr>
            <w:tcW w:w="3403" w:type="dxa"/>
            <w:tcBorders>
              <w:left w:val="double" w:sz="4" w:space="0" w:color="auto"/>
              <w:right w:val="double" w:sz="4" w:space="0" w:color="auto"/>
            </w:tcBorders>
          </w:tcPr>
          <w:p w:rsidR="00ED4A04" w:rsidRDefault="00ED4A04" w:rsidP="009F308D">
            <w:pPr>
              <w:spacing w:before="120"/>
              <w:jc w:val="left"/>
            </w:pPr>
          </w:p>
        </w:tc>
      </w:tr>
      <w:tr w:rsidR="00ED4A04" w:rsidTr="009F308D">
        <w:tc>
          <w:tcPr>
            <w:tcW w:w="849" w:type="dxa"/>
            <w:tcBorders>
              <w:right w:val="double" w:sz="4" w:space="0" w:color="auto"/>
            </w:tcBorders>
          </w:tcPr>
          <w:p w:rsidR="00ED4A04" w:rsidRDefault="00ED4A04" w:rsidP="002C0EB3">
            <w:pPr>
              <w:spacing w:before="120"/>
              <w:jc w:val="center"/>
              <w:rPr>
                <w:rtl/>
              </w:rPr>
            </w:pPr>
            <w:r>
              <w:t>Z</w:t>
            </w:r>
            <w:r w:rsidR="002C0EB3">
              <w:rPr>
                <w:vertAlign w:val="subscript"/>
              </w:rPr>
              <w:t>6</w:t>
            </w:r>
            <w:r w:rsidRPr="008D7555">
              <w:rPr>
                <w:vertAlign w:val="subscript"/>
              </w:rPr>
              <w:t>,i</w:t>
            </w:r>
          </w:p>
        </w:tc>
        <w:tc>
          <w:tcPr>
            <w:tcW w:w="5246" w:type="dxa"/>
            <w:tcBorders>
              <w:left w:val="double" w:sz="4" w:space="0" w:color="auto"/>
              <w:bottom w:val="double" w:sz="4" w:space="0" w:color="auto"/>
              <w:right w:val="double" w:sz="4" w:space="0" w:color="auto"/>
            </w:tcBorders>
          </w:tcPr>
          <w:p w:rsidR="00ED4A04" w:rsidRDefault="00ED4A04" w:rsidP="009F308D">
            <w:pPr>
              <w:spacing w:before="120"/>
            </w:pPr>
            <w:r>
              <w:rPr>
                <w:rFonts w:hint="cs"/>
                <w:rtl/>
              </w:rPr>
              <w:t xml:space="preserve">ציון רמת שירות בביצוע בקשות שינוי מסוג </w:t>
            </w:r>
            <w:r>
              <w:t>i</w:t>
            </w:r>
          </w:p>
        </w:tc>
        <w:tc>
          <w:tcPr>
            <w:tcW w:w="3403" w:type="dxa"/>
            <w:tcBorders>
              <w:left w:val="double" w:sz="4" w:space="0" w:color="auto"/>
              <w:right w:val="double" w:sz="4" w:space="0" w:color="auto"/>
            </w:tcBorders>
          </w:tcPr>
          <w:p w:rsidR="00ED4A04" w:rsidRDefault="00ED4A04" w:rsidP="009F308D">
            <w:pPr>
              <w:spacing w:before="120"/>
              <w:jc w:val="center"/>
              <w:rPr>
                <w:rtl/>
              </w:rPr>
            </w:pPr>
          </w:p>
        </w:tc>
      </w:tr>
    </w:tbl>
    <w:p w:rsidR="00ED4A04" w:rsidRDefault="00ED4A04" w:rsidP="002C0EB3">
      <w:pPr>
        <w:ind w:left="720"/>
        <w:rPr>
          <w:rtl/>
        </w:rPr>
      </w:pPr>
    </w:p>
    <w:p w:rsidR="00ED4A04" w:rsidRDefault="00ED606E" w:rsidP="002C0EB3">
      <w:pPr>
        <w:ind w:left="720"/>
        <w:rPr>
          <w:rtl/>
          <w:lang w:eastAsia="en-US"/>
        </w:rPr>
      </w:pPr>
      <w:r>
        <w:rPr>
          <w:rtl/>
        </w:rPr>
        <w:object w:dxaOrig="1440" w:dyaOrig="1440" w14:anchorId="31CC98D9">
          <v:shape id="_x0000_s1038" type="#_x0000_t75" style="position:absolute;left:0;text-align:left;margin-left:203.4pt;margin-top:16.65pt;width:109.95pt;height:42.15pt;z-index:251680768">
            <v:imagedata r:id="rId59" o:title=""/>
          </v:shape>
          <o:OLEObject Type="Embed" ProgID="Equation.3" ShapeID="_x0000_s1038" DrawAspect="Content" ObjectID="_1597663540" r:id="rId60"/>
        </w:object>
      </w:r>
      <w:r w:rsidR="00ED4A04">
        <w:rPr>
          <w:rFonts w:hint="cs"/>
          <w:rtl/>
        </w:rPr>
        <w:t xml:space="preserve">ציון רמת שירות לגבי כל </w:t>
      </w:r>
      <w:r w:rsidR="002C0EB3">
        <w:rPr>
          <w:rFonts w:hint="cs"/>
          <w:rtl/>
        </w:rPr>
        <w:t>מדד עדכניות טכנולוגית</w:t>
      </w:r>
      <w:r w:rsidR="00ED4A04">
        <w:rPr>
          <w:rFonts w:hint="cs"/>
          <w:rtl/>
        </w:rPr>
        <w:t xml:space="preserve"> (עבור כל אחת מ- </w:t>
      </w:r>
      <w:r w:rsidR="002C0EB3">
        <w:rPr>
          <w:rFonts w:hint="cs"/>
          <w:rtl/>
        </w:rPr>
        <w:t>3</w:t>
      </w:r>
      <w:r w:rsidR="00ED4A04">
        <w:rPr>
          <w:rFonts w:hint="cs"/>
          <w:rtl/>
        </w:rPr>
        <w:t xml:space="preserve"> הדרישות) מחושב לפי הנוסחה הבאה:</w:t>
      </w:r>
    </w:p>
    <w:p w:rsidR="00ED4A04" w:rsidRPr="005C5DE2" w:rsidRDefault="00ED4A04" w:rsidP="002C0EB3">
      <w:pPr>
        <w:ind w:left="720"/>
        <w:rPr>
          <w:lang w:eastAsia="en-US"/>
        </w:rPr>
      </w:pPr>
    </w:p>
    <w:p w:rsidR="00ED4A04" w:rsidRDefault="00ED4A04" w:rsidP="002C0EB3">
      <w:pPr>
        <w:ind w:left="720"/>
        <w:rPr>
          <w:rtl/>
          <w:lang w:eastAsia="en-US"/>
        </w:rPr>
      </w:pPr>
    </w:p>
    <w:p w:rsidR="00640FB3" w:rsidRDefault="00640FB3" w:rsidP="002C0EB3">
      <w:pPr>
        <w:ind w:left="720"/>
        <w:rPr>
          <w:rtl/>
          <w:lang w:eastAsia="en-US"/>
        </w:rPr>
      </w:pPr>
    </w:p>
    <w:p w:rsidR="00ED4A04" w:rsidRDefault="00640FB3" w:rsidP="00640FB3">
      <w:pPr>
        <w:ind w:left="720"/>
        <w:rPr>
          <w:rtl/>
          <w:lang w:eastAsia="en-US"/>
        </w:rPr>
      </w:pPr>
      <w:r>
        <w:rPr>
          <w:rFonts w:hint="cs"/>
          <w:rtl/>
          <w:lang w:eastAsia="en-US"/>
        </w:rPr>
        <w:t xml:space="preserve">הציון למדדים </w:t>
      </w:r>
      <w:r>
        <w:t>Z</w:t>
      </w:r>
      <w:r>
        <w:rPr>
          <w:vertAlign w:val="subscript"/>
        </w:rPr>
        <w:t>6</w:t>
      </w:r>
      <w:r w:rsidRPr="008D7555">
        <w:rPr>
          <w:vertAlign w:val="subscript"/>
        </w:rPr>
        <w:t>,</w:t>
      </w:r>
      <w:r>
        <w:rPr>
          <w:vertAlign w:val="subscript"/>
        </w:rPr>
        <w:t>2</w:t>
      </w:r>
      <w:r>
        <w:rPr>
          <w:rFonts w:hint="cs"/>
          <w:vertAlign w:val="subscript"/>
          <w:rtl/>
        </w:rPr>
        <w:t xml:space="preserve"> </w:t>
      </w:r>
      <w:r>
        <w:rPr>
          <w:rFonts w:hint="cs"/>
          <w:rtl/>
          <w:lang w:eastAsia="en-US"/>
        </w:rPr>
        <w:t xml:space="preserve">ו- </w:t>
      </w:r>
      <w:r>
        <w:t>Z</w:t>
      </w:r>
      <w:r>
        <w:rPr>
          <w:vertAlign w:val="subscript"/>
        </w:rPr>
        <w:t>6</w:t>
      </w:r>
      <w:r w:rsidRPr="008D7555">
        <w:rPr>
          <w:vertAlign w:val="subscript"/>
        </w:rPr>
        <w:t>,</w:t>
      </w:r>
      <w:r>
        <w:rPr>
          <w:vertAlign w:val="subscript"/>
        </w:rPr>
        <w:t>3</w:t>
      </w:r>
      <w:r>
        <w:rPr>
          <w:rFonts w:hint="cs"/>
          <w:vertAlign w:val="subscript"/>
          <w:rtl/>
        </w:rPr>
        <w:t xml:space="preserve"> </w:t>
      </w:r>
      <w:r w:rsidRPr="00640FB3">
        <w:rPr>
          <w:rFonts w:hint="cs"/>
          <w:rtl/>
          <w:lang w:eastAsia="en-US"/>
        </w:rPr>
        <w:t>הנמדדים על בסיס רבעוני יהיה בתוקף</w:t>
      </w:r>
      <w:r>
        <w:rPr>
          <w:rFonts w:hint="cs"/>
          <w:vertAlign w:val="subscript"/>
          <w:rtl/>
        </w:rPr>
        <w:t xml:space="preserve"> </w:t>
      </w:r>
      <w:r>
        <w:rPr>
          <w:rFonts w:hint="cs"/>
          <w:rtl/>
          <w:lang w:eastAsia="en-US"/>
        </w:rPr>
        <w:t>למשך רבעון עד חישובם מחדש.</w:t>
      </w:r>
    </w:p>
    <w:p w:rsidR="00640FB3" w:rsidRDefault="00640FB3" w:rsidP="002C0EB3">
      <w:pPr>
        <w:ind w:left="720"/>
        <w:rPr>
          <w:rtl/>
          <w:lang w:eastAsia="en-US"/>
        </w:rPr>
      </w:pPr>
    </w:p>
    <w:p w:rsidR="00ED4A04" w:rsidRDefault="00ED4A04" w:rsidP="002C0EB3">
      <w:pPr>
        <w:ind w:left="720"/>
        <w:rPr>
          <w:rtl/>
        </w:rPr>
      </w:pPr>
      <w:r>
        <w:rPr>
          <w:rFonts w:hint="cs"/>
          <w:rtl/>
        </w:rPr>
        <w:t>ציון רמת השירות בתחום ביצועי בקשות שינוי יחושב לפי הנוסחה הבאה:</w:t>
      </w:r>
    </w:p>
    <w:p w:rsidR="00ED4A04" w:rsidRDefault="00ED606E" w:rsidP="002C0EB3">
      <w:pPr>
        <w:ind w:left="720"/>
        <w:rPr>
          <w:rtl/>
          <w:lang w:eastAsia="en-US"/>
        </w:rPr>
      </w:pPr>
      <w:r>
        <w:rPr>
          <w:noProof/>
          <w:rtl/>
          <w:lang w:eastAsia="en-US"/>
        </w:rPr>
        <w:object w:dxaOrig="1440" w:dyaOrig="1440" w14:anchorId="1110904E">
          <v:shape id="_x0000_s1039" type="#_x0000_t75" style="position:absolute;left:0;text-align:left;margin-left:192pt;margin-top:.7pt;width:121.75pt;height:40.95pt;z-index:251681792">
            <v:imagedata r:id="rId61" o:title=""/>
          </v:shape>
          <o:OLEObject Type="Embed" ProgID="Equation.3" ShapeID="_x0000_s1039" DrawAspect="Content" ObjectID="_1597663541" r:id="rId62"/>
        </w:object>
      </w:r>
    </w:p>
    <w:p w:rsidR="00ED4A04" w:rsidRDefault="00ED4A04" w:rsidP="002C0EB3">
      <w:pPr>
        <w:ind w:left="720"/>
        <w:rPr>
          <w:rtl/>
          <w:lang w:eastAsia="en-US"/>
        </w:rPr>
      </w:pPr>
    </w:p>
    <w:p w:rsidR="00CB3287" w:rsidRPr="00CB3287" w:rsidRDefault="00CB3287" w:rsidP="00A11D11">
      <w:pPr>
        <w:pStyle w:val="ListParagraph"/>
        <w:numPr>
          <w:ilvl w:val="1"/>
          <w:numId w:val="374"/>
        </w:numPr>
        <w:ind w:left="720" w:hanging="720"/>
        <w:rPr>
          <w:b/>
          <w:bCs/>
          <w:sz w:val="28"/>
          <w:szCs w:val="28"/>
          <w:rtl/>
        </w:rPr>
      </w:pPr>
      <w:bookmarkStart w:id="1778" w:name="_Ref339198181"/>
      <w:bookmarkStart w:id="1779" w:name="_Toc405906355"/>
      <w:r w:rsidRPr="00CB3287">
        <w:rPr>
          <w:rFonts w:hint="cs"/>
          <w:b/>
          <w:bCs/>
          <w:sz w:val="28"/>
          <w:szCs w:val="28"/>
          <w:rtl/>
        </w:rPr>
        <w:t xml:space="preserve">חישוב ציון </w:t>
      </w:r>
      <w:r w:rsidRPr="00CB3287">
        <w:rPr>
          <w:b/>
          <w:bCs/>
          <w:sz w:val="28"/>
          <w:szCs w:val="28"/>
          <w:rtl/>
        </w:rPr>
        <w:t>רמת שירות – שביעות רצון משתמשים</w:t>
      </w:r>
      <w:bookmarkEnd w:id="1778"/>
      <w:bookmarkEnd w:id="1779"/>
    </w:p>
    <w:p w:rsidR="00CB3287" w:rsidRDefault="00ED606E" w:rsidP="00CB3287">
      <w:pPr>
        <w:spacing w:before="120"/>
        <w:ind w:left="764"/>
        <w:rPr>
          <w:rtl/>
          <w:lang w:eastAsia="en-US"/>
        </w:rPr>
      </w:pPr>
      <w:r>
        <w:rPr>
          <w:noProof/>
          <w:rtl/>
          <w:lang w:eastAsia="en-US"/>
        </w:rPr>
        <w:object w:dxaOrig="1440" w:dyaOrig="1440" w14:anchorId="437CC126">
          <v:shape id="_x0000_s1040" type="#_x0000_t75" style="position:absolute;left:0;text-align:left;margin-left:198.2pt;margin-top:53.2pt;width:129.35pt;height:54.3pt;z-index:251684864">
            <v:imagedata r:id="rId63" o:title=""/>
          </v:shape>
          <o:OLEObject Type="Embed" ProgID="Equation.3" ShapeID="_x0000_s1040" DrawAspect="Content" ObjectID="_1597663542" r:id="rId64"/>
        </w:object>
      </w:r>
      <w:r w:rsidR="00CB3287">
        <w:rPr>
          <w:rFonts w:hint="cs"/>
          <w:rtl/>
          <w:lang w:eastAsia="en-US"/>
        </w:rPr>
        <w:t xml:space="preserve">כמפורט בסעיף </w:t>
      </w:r>
      <w:r w:rsidR="00CB3287">
        <w:rPr>
          <w:rtl/>
          <w:lang w:eastAsia="en-US"/>
        </w:rPr>
        <w:fldChar w:fldCharType="begin"/>
      </w:r>
      <w:r w:rsidR="00CB3287">
        <w:rPr>
          <w:rtl/>
          <w:lang w:eastAsia="en-US"/>
        </w:rPr>
        <w:instrText xml:space="preserve"> </w:instrText>
      </w:r>
      <w:r w:rsidR="00CB3287">
        <w:rPr>
          <w:rFonts w:hint="cs"/>
          <w:lang w:eastAsia="en-US"/>
        </w:rPr>
        <w:instrText>REF</w:instrText>
      </w:r>
      <w:r w:rsidR="00CB3287">
        <w:rPr>
          <w:rFonts w:hint="cs"/>
          <w:rtl/>
          <w:lang w:eastAsia="en-US"/>
        </w:rPr>
        <w:instrText xml:space="preserve"> _</w:instrText>
      </w:r>
      <w:r w:rsidR="00CB3287">
        <w:rPr>
          <w:rFonts w:hint="cs"/>
          <w:lang w:eastAsia="en-US"/>
        </w:rPr>
        <w:instrText>Ref486934234 \r \h</w:instrText>
      </w:r>
      <w:r w:rsidR="00CB3287">
        <w:rPr>
          <w:rtl/>
          <w:lang w:eastAsia="en-US"/>
        </w:rPr>
        <w:instrText xml:space="preserve"> </w:instrText>
      </w:r>
      <w:r w:rsidR="00CB3287">
        <w:rPr>
          <w:rtl/>
          <w:lang w:eastAsia="en-US"/>
        </w:rPr>
      </w:r>
      <w:r w:rsidR="00CB3287">
        <w:rPr>
          <w:rtl/>
          <w:lang w:eastAsia="en-US"/>
        </w:rPr>
        <w:fldChar w:fldCharType="separate"/>
      </w:r>
      <w:r w:rsidR="00742E36">
        <w:rPr>
          <w:rtl/>
          <w:lang w:eastAsia="en-US"/>
        </w:rPr>
        <w:t>‏1.9</w:t>
      </w:r>
      <w:r w:rsidR="00CB3287">
        <w:rPr>
          <w:rtl/>
          <w:lang w:eastAsia="en-US"/>
        </w:rPr>
        <w:fldChar w:fldCharType="end"/>
      </w:r>
      <w:r w:rsidR="00CB3287">
        <w:rPr>
          <w:rFonts w:hint="cs"/>
          <w:rtl/>
          <w:lang w:eastAsia="en-US"/>
        </w:rPr>
        <w:t xml:space="preserve"> לעיל, ציון רמת השירות של שביעות רצון המשתמשים מחושב כממוצע בין ציון שביעות הרצון של המשובים החמים בחודש המדידה וציון שביעות הרצון בסקר החצי שנתי התקף לחודש המדידה עפ"י הנוסחה שלהלן:</w:t>
      </w:r>
    </w:p>
    <w:p w:rsidR="00CB3287" w:rsidRDefault="00CB3287" w:rsidP="00CB3287">
      <w:pPr>
        <w:spacing w:before="120"/>
        <w:ind w:left="907"/>
        <w:rPr>
          <w:rtl/>
          <w:lang w:eastAsia="en-US"/>
        </w:rPr>
      </w:pPr>
    </w:p>
    <w:p w:rsidR="00CB3287" w:rsidRDefault="00CB3287" w:rsidP="00CB3287">
      <w:pPr>
        <w:spacing w:before="120"/>
        <w:ind w:left="907"/>
        <w:rPr>
          <w:rtl/>
          <w:lang w:eastAsia="en-US"/>
        </w:rPr>
      </w:pPr>
    </w:p>
    <w:p w:rsidR="00903673" w:rsidRDefault="00903673">
      <w:pPr>
        <w:bidi w:val="0"/>
        <w:spacing w:line="240" w:lineRule="auto"/>
        <w:jc w:val="left"/>
        <w:rPr>
          <w:lang w:eastAsia="en-US"/>
        </w:rPr>
      </w:pPr>
      <w:r>
        <w:rPr>
          <w:rtl/>
          <w:lang w:eastAsia="en-US"/>
        </w:rPr>
        <w:br w:type="page"/>
      </w:r>
    </w:p>
    <w:p w:rsidR="00CB3287" w:rsidRPr="00DD0CBB" w:rsidRDefault="00CB3287" w:rsidP="00CB3287">
      <w:pPr>
        <w:spacing w:before="120"/>
        <w:ind w:left="907"/>
        <w:rPr>
          <w:rtl/>
          <w:lang w:eastAsia="en-US"/>
        </w:rPr>
      </w:pPr>
    </w:p>
    <w:p w:rsidR="00CB3287" w:rsidRPr="00CB3287" w:rsidRDefault="00CB3287" w:rsidP="00A11D11">
      <w:pPr>
        <w:pStyle w:val="ListParagraph"/>
        <w:numPr>
          <w:ilvl w:val="1"/>
          <w:numId w:val="374"/>
        </w:numPr>
        <w:ind w:left="720" w:hanging="720"/>
        <w:rPr>
          <w:b/>
          <w:bCs/>
          <w:sz w:val="28"/>
          <w:szCs w:val="28"/>
          <w:rtl/>
        </w:rPr>
      </w:pPr>
      <w:bookmarkStart w:id="1780" w:name="_Toc405906356"/>
      <w:r w:rsidRPr="00CB3287">
        <w:rPr>
          <w:rFonts w:hint="cs"/>
          <w:b/>
          <w:bCs/>
          <w:sz w:val="28"/>
          <w:szCs w:val="28"/>
          <w:rtl/>
        </w:rPr>
        <w:t xml:space="preserve">חישוב ציון </w:t>
      </w:r>
      <w:r w:rsidRPr="00CB3287">
        <w:rPr>
          <w:b/>
          <w:bCs/>
          <w:sz w:val="28"/>
          <w:szCs w:val="28"/>
          <w:rtl/>
        </w:rPr>
        <w:t xml:space="preserve">רמת שירות </w:t>
      </w:r>
      <w:r w:rsidRPr="00CB3287">
        <w:rPr>
          <w:rFonts w:hint="cs"/>
          <w:b/>
          <w:bCs/>
          <w:sz w:val="28"/>
          <w:szCs w:val="28"/>
          <w:rtl/>
        </w:rPr>
        <w:t>כולל</w:t>
      </w:r>
      <w:bookmarkEnd w:id="1780"/>
      <w:r w:rsidRPr="00CB3287">
        <w:rPr>
          <w:rFonts w:hint="cs"/>
          <w:b/>
          <w:bCs/>
          <w:sz w:val="28"/>
          <w:szCs w:val="28"/>
          <w:rtl/>
        </w:rPr>
        <w:t xml:space="preserve"> </w:t>
      </w:r>
    </w:p>
    <w:p w:rsidR="00CB3287" w:rsidRDefault="00CB3287" w:rsidP="00903673">
      <w:pPr>
        <w:ind w:left="720"/>
        <w:rPr>
          <w:rtl/>
          <w:lang w:eastAsia="en-US"/>
        </w:rPr>
      </w:pPr>
      <w:r>
        <w:rPr>
          <w:rFonts w:hint="cs"/>
          <w:rtl/>
          <w:lang w:eastAsia="en-US"/>
        </w:rPr>
        <w:t>חישוב ציון רמת השירות הכוללת לתפעול המערכת יחושב עפ"י הנוסחה :</w:t>
      </w:r>
    </w:p>
    <w:p w:rsidR="00CB3287" w:rsidRDefault="00ED606E" w:rsidP="00903673">
      <w:pPr>
        <w:ind w:left="720"/>
        <w:rPr>
          <w:rtl/>
          <w:lang w:eastAsia="en-US"/>
        </w:rPr>
      </w:pPr>
      <w:r>
        <w:rPr>
          <w:noProof/>
          <w:rtl/>
          <w:lang w:eastAsia="en-US"/>
        </w:rPr>
        <w:object w:dxaOrig="1440" w:dyaOrig="1440" w14:anchorId="240AAD37">
          <v:shape id="_x0000_s1041" type="#_x0000_t75" style="position:absolute;left:0;text-align:left;margin-left:203.4pt;margin-top:10.8pt;width:105.3pt;height:51.9pt;z-index:251685888">
            <v:imagedata r:id="rId65" o:title=""/>
          </v:shape>
          <o:OLEObject Type="Embed" ProgID="Equation.3" ShapeID="_x0000_s1041" DrawAspect="Content" ObjectID="_1597663543" r:id="rId66"/>
        </w:object>
      </w:r>
    </w:p>
    <w:p w:rsidR="00CB3287" w:rsidRDefault="00CB3287" w:rsidP="00903673">
      <w:pPr>
        <w:ind w:left="720"/>
        <w:rPr>
          <w:rtl/>
          <w:lang w:eastAsia="en-US"/>
        </w:rPr>
      </w:pPr>
      <w:r>
        <w:rPr>
          <w:noProof/>
          <w:lang w:eastAsia="en-US"/>
        </w:rPr>
        <mc:AlternateContent>
          <mc:Choice Requires="wps">
            <w:drawing>
              <wp:anchor distT="0" distB="0" distL="114300" distR="114300" simplePos="0" relativeHeight="251683840" behindDoc="0" locked="0" layoutInCell="1" allowOverlap="1" wp14:anchorId="48A3EBB9" wp14:editId="539702C1">
                <wp:simplePos x="0" y="0"/>
                <wp:positionH relativeFrom="column">
                  <wp:posOffset>399535</wp:posOffset>
                </wp:positionH>
                <wp:positionV relativeFrom="paragraph">
                  <wp:posOffset>78225</wp:posOffset>
                </wp:positionV>
                <wp:extent cx="2257562" cy="25527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7562" cy="255270"/>
                        </a:xfrm>
                        <a:prstGeom prst="rect">
                          <a:avLst/>
                        </a:prstGeom>
                        <a:noFill/>
                        <a:ln w="9525">
                          <a:noFill/>
                          <a:miter lim="800000"/>
                          <a:headEnd/>
                          <a:tailEnd/>
                        </a:ln>
                      </wps:spPr>
                      <wps:txbx>
                        <w:txbxContent>
                          <w:p w:rsidR="00742E36" w:rsidRPr="002F4FED" w:rsidRDefault="00742E36" w:rsidP="00CB3287">
                            <w:r>
                              <w:rPr>
                                <w:rFonts w:hint="cs"/>
                                <w:rtl/>
                              </w:rPr>
                              <w:t>ציון רמת שירות כולל לתפעול מערכת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A3EBB9" id="_x0000_s1033" type="#_x0000_t202" style="position:absolute;left:0;text-align:left;margin-left:31.45pt;margin-top:6.15pt;width:177.75pt;height:20.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" filled="f" stroked="f">
                <v:textbox>
                  <w:txbxContent>
                    <w:p w:rsidR="00742E36" w:rsidRPr="002F4FED" w:rsidRDefault="00742E36" w:rsidP="00CB3287">
                      <w:r>
                        <w:rPr>
                          <w:rFonts w:hint="cs"/>
                          <w:rtl/>
                        </w:rPr>
                        <w:t>ציון רמת שירות כולל לתפעול מערכת</w:t>
                      </w:r>
                    </w:p>
                  </w:txbxContent>
                </v:textbox>
              </v:shape>
            </w:pict>
          </mc:Fallback>
        </mc:AlternateContent>
      </w:r>
    </w:p>
    <w:p w:rsidR="00CB3287" w:rsidRDefault="00CB3287" w:rsidP="00903673">
      <w:pPr>
        <w:ind w:left="720"/>
        <w:rPr>
          <w:rtl/>
          <w:lang w:eastAsia="en-US"/>
        </w:rPr>
      </w:pPr>
    </w:p>
    <w:p w:rsidR="00641BC9" w:rsidRDefault="00641BC9">
      <w:pPr>
        <w:bidi w:val="0"/>
        <w:spacing w:line="240" w:lineRule="auto"/>
        <w:jc w:val="left"/>
        <w:rPr>
          <w:lang w:eastAsia="en-US"/>
        </w:rPr>
      </w:pPr>
      <w:r>
        <w:rPr>
          <w:rtl/>
          <w:lang w:eastAsia="en-US"/>
        </w:rPr>
        <w:br w:type="page"/>
      </w:r>
    </w:p>
    <w:p w:rsidR="003B2F12" w:rsidRDefault="003B2F12" w:rsidP="00641BC9">
      <w:pPr>
        <w:ind w:left="360"/>
        <w:rPr>
          <w:rtl/>
          <w:lang w:eastAsia="en-US"/>
        </w:rPr>
      </w:pPr>
    </w:p>
    <w:p w:rsidR="00641BC9" w:rsidRPr="00641BC9" w:rsidRDefault="00641BC9" w:rsidP="00A11D11">
      <w:pPr>
        <w:pStyle w:val="ListParagraph"/>
        <w:numPr>
          <w:ilvl w:val="0"/>
          <w:numId w:val="374"/>
        </w:numPr>
        <w:rPr>
          <w:b/>
          <w:bCs/>
          <w:sz w:val="32"/>
          <w:szCs w:val="32"/>
          <w:rtl/>
        </w:rPr>
      </w:pPr>
      <w:bookmarkStart w:id="1781" w:name="נספח45_סעיף3"/>
      <w:r w:rsidRPr="00641BC9">
        <w:rPr>
          <w:b/>
          <w:bCs/>
          <w:sz w:val="32"/>
          <w:szCs w:val="32"/>
          <w:rtl/>
        </w:rPr>
        <w:t>חישוב קנס</w:t>
      </w:r>
    </w:p>
    <w:bookmarkEnd w:id="1781"/>
    <w:p w:rsidR="00641BC9" w:rsidRPr="00715A3B" w:rsidRDefault="00641BC9" w:rsidP="00DD0CBB">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sidRPr="00715A3B">
        <w:rPr>
          <w:b/>
          <w:bCs/>
        </w:rPr>
        <w:sym w:font="Wingdings" w:char="F081"/>
      </w:r>
      <w:r w:rsidRPr="00715A3B">
        <w:rPr>
          <w:b/>
          <w:bCs/>
          <w:rtl/>
        </w:rPr>
        <w:tab/>
      </w:r>
      <w:r w:rsidRPr="00715A3B">
        <w:rPr>
          <w:rFonts w:hint="eastAsia"/>
          <w:b/>
          <w:bCs/>
          <w:rtl/>
        </w:rPr>
        <w:t>הקנ</w:t>
      </w:r>
      <w:r>
        <w:rPr>
          <w:rFonts w:hint="cs"/>
          <w:b/>
          <w:bCs/>
          <w:rtl/>
        </w:rPr>
        <w:t>ס</w:t>
      </w:r>
      <w:r w:rsidRPr="00715A3B">
        <w:rPr>
          <w:b/>
          <w:bCs/>
          <w:rtl/>
        </w:rPr>
        <w:t xml:space="preserve"> המחושב עפ"י כל אחד מהסעיפים </w:t>
      </w:r>
      <w:r>
        <w:rPr>
          <w:rFonts w:hint="cs"/>
          <w:b/>
          <w:bCs/>
          <w:rtl/>
        </w:rPr>
        <w:t xml:space="preserve">עד </w:t>
      </w:r>
      <w:r w:rsidRPr="00715A3B">
        <w:rPr>
          <w:rFonts w:hint="eastAsia"/>
          <w:b/>
          <w:bCs/>
          <w:rtl/>
        </w:rPr>
        <w:t>שלהלן</w:t>
      </w:r>
      <w:r w:rsidRPr="00715A3B">
        <w:rPr>
          <w:b/>
          <w:bCs/>
          <w:rtl/>
        </w:rPr>
        <w:t xml:space="preserve"> הנו </w:t>
      </w:r>
      <w:r w:rsidRPr="00715A3B">
        <w:rPr>
          <w:rFonts w:hint="eastAsia"/>
          <w:b/>
          <w:bCs/>
          <w:u w:val="single"/>
          <w:rtl/>
        </w:rPr>
        <w:t>מצטבר</w:t>
      </w:r>
      <w:r w:rsidRPr="00715A3B">
        <w:rPr>
          <w:b/>
          <w:bCs/>
          <w:rtl/>
        </w:rPr>
        <w:t xml:space="preserve">. לדוגמה אם חושב קנס בסעיפים 3.1  ו 3.2 בלבד ובייתר הסעיפים עמד הספק ב </w:t>
      </w:r>
      <w:r w:rsidRPr="00715A3B">
        <w:rPr>
          <w:b/>
          <w:bCs/>
        </w:rPr>
        <w:t>SLA</w:t>
      </w:r>
      <w:r>
        <w:rPr>
          <w:rFonts w:hint="cs"/>
          <w:b/>
          <w:bCs/>
          <w:rtl/>
        </w:rPr>
        <w:t>,</w:t>
      </w:r>
      <w:r w:rsidRPr="00715A3B">
        <w:rPr>
          <w:b/>
          <w:bCs/>
          <w:rtl/>
        </w:rPr>
        <w:t xml:space="preserve"> ובסעיף 3.1 הקנס </w:t>
      </w:r>
      <w:r w:rsidRPr="00715A3B">
        <w:rPr>
          <w:rFonts w:hint="eastAsia"/>
          <w:b/>
          <w:bCs/>
          <w:rtl/>
        </w:rPr>
        <w:t>שחושב</w:t>
      </w:r>
      <w:r w:rsidRPr="00715A3B">
        <w:rPr>
          <w:b/>
          <w:bCs/>
          <w:rtl/>
        </w:rPr>
        <w:t xml:space="preserve"> </w:t>
      </w:r>
      <w:r w:rsidRPr="00715A3B">
        <w:rPr>
          <w:rFonts w:hint="eastAsia"/>
          <w:b/>
          <w:bCs/>
          <w:rtl/>
        </w:rPr>
        <w:t>עמד</w:t>
      </w:r>
      <w:r w:rsidRPr="00715A3B">
        <w:rPr>
          <w:b/>
          <w:bCs/>
          <w:rtl/>
        </w:rPr>
        <w:t xml:space="preserve"> </w:t>
      </w:r>
      <w:r w:rsidRPr="00715A3B">
        <w:rPr>
          <w:rFonts w:hint="eastAsia"/>
          <w:b/>
          <w:bCs/>
          <w:rtl/>
        </w:rPr>
        <w:t>על</w:t>
      </w:r>
      <w:r w:rsidRPr="00715A3B">
        <w:rPr>
          <w:b/>
          <w:bCs/>
          <w:rtl/>
        </w:rPr>
        <w:t xml:space="preserve"> 0.5% מהתשלום החודשי </w:t>
      </w:r>
      <w:r w:rsidRPr="00715A3B">
        <w:rPr>
          <w:rFonts w:hint="eastAsia"/>
          <w:b/>
          <w:bCs/>
          <w:rtl/>
        </w:rPr>
        <w:t>ובסעיף</w:t>
      </w:r>
      <w:r w:rsidRPr="00715A3B">
        <w:rPr>
          <w:b/>
          <w:bCs/>
          <w:rtl/>
        </w:rPr>
        <w:t xml:space="preserve"> 3.2 </w:t>
      </w:r>
      <w:r w:rsidRPr="00715A3B">
        <w:rPr>
          <w:rFonts w:hint="eastAsia"/>
          <w:b/>
          <w:bCs/>
          <w:rtl/>
        </w:rPr>
        <w:t>הקנס</w:t>
      </w:r>
      <w:r w:rsidRPr="00715A3B">
        <w:rPr>
          <w:b/>
          <w:bCs/>
          <w:rtl/>
        </w:rPr>
        <w:t xml:space="preserve"> </w:t>
      </w:r>
      <w:r w:rsidRPr="00715A3B">
        <w:rPr>
          <w:rFonts w:hint="eastAsia"/>
          <w:b/>
          <w:bCs/>
          <w:rtl/>
        </w:rPr>
        <w:t>שחושב</w:t>
      </w:r>
      <w:r w:rsidRPr="00715A3B">
        <w:rPr>
          <w:b/>
          <w:bCs/>
          <w:rtl/>
        </w:rPr>
        <w:t xml:space="preserve"> </w:t>
      </w:r>
      <w:r w:rsidRPr="00715A3B">
        <w:rPr>
          <w:rFonts w:hint="eastAsia"/>
          <w:b/>
          <w:bCs/>
          <w:rtl/>
        </w:rPr>
        <w:t>עמד</w:t>
      </w:r>
      <w:r w:rsidRPr="00715A3B">
        <w:rPr>
          <w:b/>
          <w:bCs/>
          <w:rtl/>
        </w:rPr>
        <w:t xml:space="preserve"> </w:t>
      </w:r>
      <w:r w:rsidRPr="00715A3B">
        <w:rPr>
          <w:rFonts w:hint="eastAsia"/>
          <w:b/>
          <w:bCs/>
          <w:rtl/>
        </w:rPr>
        <w:t>על</w:t>
      </w:r>
      <w:r w:rsidRPr="00715A3B">
        <w:rPr>
          <w:b/>
          <w:bCs/>
          <w:rtl/>
        </w:rPr>
        <w:t xml:space="preserve"> 1.0% </w:t>
      </w:r>
      <w:r w:rsidRPr="00715A3B">
        <w:rPr>
          <w:rFonts w:hint="eastAsia"/>
          <w:b/>
          <w:bCs/>
          <w:rtl/>
        </w:rPr>
        <w:t>מהתשלום</w:t>
      </w:r>
      <w:r w:rsidRPr="00715A3B">
        <w:rPr>
          <w:b/>
          <w:bCs/>
          <w:rtl/>
        </w:rPr>
        <w:t xml:space="preserve"> </w:t>
      </w:r>
      <w:r w:rsidRPr="00715A3B">
        <w:rPr>
          <w:rFonts w:hint="eastAsia"/>
          <w:b/>
          <w:bCs/>
          <w:rtl/>
        </w:rPr>
        <w:t>החודשי</w:t>
      </w:r>
      <w:r w:rsidRPr="00715A3B">
        <w:rPr>
          <w:b/>
          <w:bCs/>
          <w:rtl/>
        </w:rPr>
        <w:t xml:space="preserve">, </w:t>
      </w:r>
      <w:r w:rsidRPr="00715A3B">
        <w:rPr>
          <w:rFonts w:hint="eastAsia"/>
          <w:b/>
          <w:bCs/>
          <w:rtl/>
        </w:rPr>
        <w:t>הקנס</w:t>
      </w:r>
      <w:r w:rsidRPr="00715A3B">
        <w:rPr>
          <w:b/>
          <w:bCs/>
          <w:rtl/>
        </w:rPr>
        <w:t xml:space="preserve"> </w:t>
      </w:r>
      <w:r w:rsidRPr="00715A3B">
        <w:rPr>
          <w:rFonts w:hint="eastAsia"/>
          <w:b/>
          <w:bCs/>
          <w:rtl/>
        </w:rPr>
        <w:t>באותו</w:t>
      </w:r>
      <w:r w:rsidRPr="00715A3B">
        <w:rPr>
          <w:b/>
          <w:bCs/>
          <w:rtl/>
        </w:rPr>
        <w:t xml:space="preserve"> </w:t>
      </w:r>
      <w:r w:rsidRPr="00715A3B">
        <w:rPr>
          <w:rFonts w:hint="eastAsia"/>
          <w:b/>
          <w:bCs/>
          <w:rtl/>
        </w:rPr>
        <w:t>חודש</w:t>
      </w:r>
      <w:r w:rsidRPr="00715A3B">
        <w:rPr>
          <w:b/>
          <w:bCs/>
          <w:rtl/>
        </w:rPr>
        <w:t xml:space="preserve"> </w:t>
      </w:r>
      <w:r w:rsidRPr="00715A3B">
        <w:rPr>
          <w:rFonts w:hint="eastAsia"/>
          <w:b/>
          <w:bCs/>
          <w:rtl/>
        </w:rPr>
        <w:t>יעמוד</w:t>
      </w:r>
      <w:r w:rsidRPr="00715A3B">
        <w:rPr>
          <w:b/>
          <w:bCs/>
          <w:rtl/>
        </w:rPr>
        <w:t xml:space="preserve"> </w:t>
      </w:r>
      <w:r w:rsidRPr="00715A3B">
        <w:rPr>
          <w:rFonts w:hint="eastAsia"/>
          <w:b/>
          <w:bCs/>
          <w:rtl/>
        </w:rPr>
        <w:t>על</w:t>
      </w:r>
      <w:r w:rsidRPr="00715A3B">
        <w:rPr>
          <w:b/>
          <w:bCs/>
          <w:rtl/>
        </w:rPr>
        <w:t xml:space="preserve"> 1.5% </w:t>
      </w:r>
      <w:r w:rsidRPr="00715A3B">
        <w:rPr>
          <w:rFonts w:hint="eastAsia"/>
          <w:b/>
          <w:bCs/>
          <w:rtl/>
        </w:rPr>
        <w:t>מהתשלום</w:t>
      </w:r>
      <w:r w:rsidRPr="00715A3B">
        <w:rPr>
          <w:b/>
          <w:bCs/>
          <w:rtl/>
        </w:rPr>
        <w:t xml:space="preserve"> </w:t>
      </w:r>
      <w:r w:rsidRPr="00715A3B">
        <w:rPr>
          <w:rFonts w:hint="eastAsia"/>
          <w:b/>
          <w:bCs/>
          <w:rtl/>
        </w:rPr>
        <w:t>החודשי</w:t>
      </w:r>
      <w:r w:rsidRPr="00715A3B">
        <w:rPr>
          <w:b/>
          <w:bCs/>
          <w:rtl/>
        </w:rPr>
        <w:t>.</w:t>
      </w:r>
    </w:p>
    <w:p w:rsidR="00641BC9" w:rsidRDefault="00641BC9" w:rsidP="00641BC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sidRPr="00715A3B">
        <w:rPr>
          <w:b/>
          <w:bCs/>
        </w:rPr>
        <w:sym w:font="Wingdings" w:char="F082"/>
      </w:r>
      <w:r w:rsidRPr="00715A3B">
        <w:rPr>
          <w:b/>
          <w:bCs/>
          <w:rtl/>
        </w:rPr>
        <w:tab/>
      </w:r>
      <w:r w:rsidRPr="00715A3B">
        <w:rPr>
          <w:rFonts w:hint="eastAsia"/>
          <w:b/>
          <w:bCs/>
          <w:rtl/>
        </w:rPr>
        <w:t>בכל</w:t>
      </w:r>
      <w:r w:rsidRPr="00715A3B">
        <w:rPr>
          <w:b/>
          <w:bCs/>
          <w:rtl/>
        </w:rPr>
        <w:t xml:space="preserve"> מקרה הקנס המצטבר לא יעלה על 15% מהתשלום החודשי.</w:t>
      </w:r>
    </w:p>
    <w:p w:rsidR="00641BC9" w:rsidRPr="00715A3B" w:rsidRDefault="00641BC9" w:rsidP="00641BC9">
      <w:pPr>
        <w:pBdr>
          <w:top w:val="double" w:sz="4" w:space="1" w:color="auto"/>
          <w:left w:val="double" w:sz="4" w:space="4" w:color="auto"/>
          <w:bottom w:val="double" w:sz="4" w:space="1" w:color="auto"/>
          <w:right w:val="double" w:sz="4" w:space="4" w:color="auto"/>
        </w:pBdr>
        <w:shd w:val="clear" w:color="auto" w:fill="A6A6A6" w:themeFill="background1" w:themeFillShade="A6"/>
        <w:spacing w:before="120"/>
        <w:ind w:left="924" w:right="113" w:hanging="357"/>
        <w:jc w:val="left"/>
        <w:rPr>
          <w:b/>
          <w:bCs/>
          <w:rtl/>
        </w:rPr>
      </w:pPr>
      <w:r>
        <w:rPr>
          <w:b/>
          <w:bCs/>
        </w:rPr>
        <w:sym w:font="Wingdings" w:char="F083"/>
      </w:r>
      <w:r>
        <w:rPr>
          <w:b/>
          <w:bCs/>
          <w:rtl/>
        </w:rPr>
        <w:tab/>
      </w:r>
      <w:r w:rsidRPr="00EA5D99">
        <w:rPr>
          <w:b/>
          <w:bCs/>
          <w:rtl/>
        </w:rPr>
        <w:t>בחישובים שלהלן כל הקנסות מוצגים כמספר שלילי, קרי סכום הנגרע מהתשלום החודשי</w:t>
      </w:r>
      <w:r>
        <w:rPr>
          <w:rFonts w:hint="cs"/>
          <w:b/>
          <w:bCs/>
          <w:rtl/>
        </w:rPr>
        <w:t>.</w:t>
      </w:r>
    </w:p>
    <w:p w:rsidR="00641BC9" w:rsidRDefault="00641BC9" w:rsidP="00641BC9">
      <w:pPr>
        <w:ind w:left="360"/>
        <w:rPr>
          <w:rtl/>
          <w:lang w:eastAsia="en-US"/>
        </w:rPr>
      </w:pPr>
    </w:p>
    <w:p w:rsidR="00641BC9" w:rsidRPr="00641BC9" w:rsidRDefault="00641BC9" w:rsidP="00A11D11">
      <w:pPr>
        <w:pStyle w:val="ListParagraph"/>
        <w:numPr>
          <w:ilvl w:val="1"/>
          <w:numId w:val="374"/>
        </w:numPr>
        <w:ind w:left="720" w:hanging="720"/>
        <w:rPr>
          <w:b/>
          <w:bCs/>
          <w:sz w:val="28"/>
          <w:szCs w:val="28"/>
          <w:rtl/>
        </w:rPr>
      </w:pPr>
      <w:r w:rsidRPr="00641BC9">
        <w:rPr>
          <w:b/>
          <w:bCs/>
          <w:sz w:val="28"/>
          <w:szCs w:val="28"/>
          <w:rtl/>
        </w:rPr>
        <w:t xml:space="preserve">חישוב קנס בתחום זמינות המערכת (תדירות תקלות/שברים) [מדדים </w:t>
      </w:r>
      <w:r w:rsidRPr="00641BC9">
        <w:rPr>
          <w:b/>
          <w:bCs/>
          <w:sz w:val="28"/>
          <w:szCs w:val="28"/>
        </w:rPr>
        <w:t>Z</w:t>
      </w:r>
      <w:r w:rsidRPr="00641BC9">
        <w:rPr>
          <w:b/>
          <w:bCs/>
          <w:sz w:val="28"/>
          <w:szCs w:val="28"/>
          <w:vertAlign w:val="subscript"/>
        </w:rPr>
        <w:t>1,1</w:t>
      </w:r>
      <w:r w:rsidRPr="00641BC9">
        <w:rPr>
          <w:b/>
          <w:bCs/>
          <w:sz w:val="28"/>
          <w:szCs w:val="28"/>
          <w:rtl/>
        </w:rPr>
        <w:t xml:space="preserve"> עד</w:t>
      </w:r>
      <w:r w:rsidR="00927CA6">
        <w:rPr>
          <w:rFonts w:hint="cs"/>
          <w:b/>
          <w:bCs/>
          <w:sz w:val="28"/>
          <w:szCs w:val="28"/>
          <w:rtl/>
        </w:rPr>
        <w:t xml:space="preserve"> </w:t>
      </w:r>
      <w:r w:rsidR="00927CA6" w:rsidRPr="00641BC9">
        <w:rPr>
          <w:b/>
          <w:bCs/>
          <w:sz w:val="28"/>
          <w:szCs w:val="28"/>
        </w:rPr>
        <w:t>Z</w:t>
      </w:r>
      <w:r w:rsidR="00927CA6" w:rsidRPr="00641BC9">
        <w:rPr>
          <w:b/>
          <w:bCs/>
          <w:sz w:val="28"/>
          <w:szCs w:val="28"/>
          <w:vertAlign w:val="subscript"/>
        </w:rPr>
        <w:t>1,</w:t>
      </w:r>
      <w:r w:rsidR="00927CA6">
        <w:rPr>
          <w:b/>
          <w:bCs/>
          <w:sz w:val="28"/>
          <w:szCs w:val="28"/>
          <w:vertAlign w:val="subscript"/>
        </w:rPr>
        <w:t>5</w:t>
      </w:r>
      <w:r w:rsidR="00927CA6">
        <w:rPr>
          <w:rFonts w:hint="cs"/>
          <w:b/>
          <w:bCs/>
          <w:sz w:val="28"/>
          <w:szCs w:val="28"/>
          <w:rtl/>
        </w:rPr>
        <w:t>]</w:t>
      </w:r>
    </w:p>
    <w:p w:rsidR="00927CA6" w:rsidRDefault="00927CA6" w:rsidP="00C94839">
      <w:pPr>
        <w:tabs>
          <w:tab w:val="left" w:pos="8193"/>
        </w:tabs>
        <w:ind w:left="764"/>
        <w:jc w:val="left"/>
        <w:rPr>
          <w:rtl/>
          <w:lang w:eastAsia="en-US"/>
        </w:rPr>
      </w:pPr>
      <w:r>
        <w:rPr>
          <w:rFonts w:hint="cs"/>
          <w:rtl/>
          <w:lang w:eastAsia="en-US"/>
        </w:rPr>
        <w:t xml:space="preserve">בגין אי עמידה בכל </w:t>
      </w:r>
      <w:r w:rsidR="004C1F05">
        <w:rPr>
          <w:rFonts w:hint="cs"/>
          <w:rtl/>
          <w:lang w:eastAsia="en-US"/>
        </w:rPr>
        <w:t>אחד מהמדדים ישלם הספק קנס בהתאם למפורט לכל מדד ומדד בטבלה ש</w:t>
      </w:r>
      <w:r>
        <w:rPr>
          <w:rFonts w:hint="cs"/>
          <w:rtl/>
          <w:lang w:eastAsia="en-US"/>
        </w:rPr>
        <w:t xml:space="preserve">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Ref486888918 \r \h</w:instrText>
      </w:r>
      <w:r>
        <w:rPr>
          <w:rtl/>
          <w:lang w:eastAsia="en-US"/>
        </w:rPr>
        <w:instrText xml:space="preserve"> </w:instrText>
      </w:r>
      <w:r>
        <w:rPr>
          <w:rtl/>
          <w:lang w:eastAsia="en-US"/>
        </w:rPr>
      </w:r>
      <w:r>
        <w:rPr>
          <w:rtl/>
          <w:lang w:eastAsia="en-US"/>
        </w:rPr>
        <w:fldChar w:fldCharType="separate"/>
      </w:r>
      <w:r w:rsidR="00742E36">
        <w:rPr>
          <w:rtl/>
          <w:lang w:eastAsia="en-US"/>
        </w:rPr>
        <w:t>‏1.3</w:t>
      </w:r>
      <w:r>
        <w:rPr>
          <w:rtl/>
          <w:lang w:eastAsia="en-US"/>
        </w:rPr>
        <w:fldChar w:fldCharType="end"/>
      </w:r>
      <w:r>
        <w:rPr>
          <w:rFonts w:hint="cs"/>
          <w:rtl/>
          <w:lang w:eastAsia="en-US"/>
        </w:rPr>
        <w:t xml:space="preserve"> לעיל. להלן דוגמה לחישוב הקנס :</w:t>
      </w:r>
    </w:p>
    <w:p w:rsidR="00927CA6" w:rsidRDefault="00927CA6" w:rsidP="00A11D11">
      <w:pPr>
        <w:pStyle w:val="ListParagraph"/>
        <w:numPr>
          <w:ilvl w:val="0"/>
          <w:numId w:val="272"/>
        </w:numPr>
        <w:tabs>
          <w:tab w:val="left" w:pos="8193"/>
        </w:tabs>
        <w:ind w:left="1122" w:hanging="357"/>
        <w:contextualSpacing w:val="0"/>
        <w:jc w:val="left"/>
      </w:pPr>
      <w:r w:rsidRPr="00BA65E5">
        <w:rPr>
          <w:rtl/>
        </w:rPr>
        <w:t>בהנחה (דוגמה בלבד) ש</w:t>
      </w:r>
      <w:r>
        <w:rPr>
          <w:rFonts w:hint="cs"/>
          <w:rtl/>
        </w:rPr>
        <w:t xml:space="preserve">במועד חישוב ציון רמת השירות והקנס </w:t>
      </w:r>
      <w:r w:rsidRPr="00BA65E5">
        <w:rPr>
          <w:rtl/>
        </w:rPr>
        <w:t xml:space="preserve">המערכת החדשה כוללת </w:t>
      </w:r>
      <w:r>
        <w:rPr>
          <w:rFonts w:hint="cs"/>
          <w:rtl/>
        </w:rPr>
        <w:t>5</w:t>
      </w:r>
      <w:r w:rsidRPr="00BA65E5">
        <w:rPr>
          <w:rtl/>
        </w:rPr>
        <w:t>00 תחנות עבודה ומחשבים ניידים.</w:t>
      </w:r>
    </w:p>
    <w:p w:rsidR="00927CA6" w:rsidRDefault="00927CA6" w:rsidP="00A11D11">
      <w:pPr>
        <w:pStyle w:val="ListParagraph"/>
        <w:numPr>
          <w:ilvl w:val="0"/>
          <w:numId w:val="272"/>
        </w:numPr>
        <w:tabs>
          <w:tab w:val="left" w:pos="8193"/>
        </w:tabs>
        <w:ind w:left="1122" w:hanging="357"/>
        <w:contextualSpacing w:val="0"/>
        <w:jc w:val="left"/>
      </w:pPr>
      <w:r>
        <w:rPr>
          <w:rFonts w:hint="cs"/>
          <w:rtl/>
        </w:rPr>
        <w:t>מספר מרבי של תקלות בתחנות עבודה ממנו אין לחרוג שווה ל 5% ממספר התחנות, קרי 25 תקלות לחודש.</w:t>
      </w:r>
    </w:p>
    <w:p w:rsidR="00927CA6" w:rsidRDefault="00927CA6" w:rsidP="00A11D11">
      <w:pPr>
        <w:pStyle w:val="ListParagraph"/>
        <w:numPr>
          <w:ilvl w:val="0"/>
          <w:numId w:val="272"/>
        </w:numPr>
        <w:tabs>
          <w:tab w:val="left" w:pos="8193"/>
        </w:tabs>
        <w:ind w:left="1122" w:hanging="357"/>
        <w:contextualSpacing w:val="0"/>
        <w:jc w:val="left"/>
      </w:pPr>
      <w:r>
        <w:rPr>
          <w:rFonts w:hint="cs"/>
          <w:rtl/>
        </w:rPr>
        <w:t>בחודש המדידה התרחשו 50 תקלות = 10% ממספר התחנות הכולל.</w:t>
      </w:r>
    </w:p>
    <w:p w:rsidR="00927CA6" w:rsidRDefault="00927CA6" w:rsidP="00A11D11">
      <w:pPr>
        <w:pStyle w:val="ListParagraph"/>
        <w:numPr>
          <w:ilvl w:val="0"/>
          <w:numId w:val="272"/>
        </w:numPr>
        <w:tabs>
          <w:tab w:val="left" w:pos="8193"/>
        </w:tabs>
        <w:ind w:left="1122" w:hanging="357"/>
        <w:contextualSpacing w:val="0"/>
        <w:jc w:val="left"/>
      </w:pPr>
      <w:r>
        <w:rPr>
          <w:rFonts w:hint="cs"/>
          <w:rtl/>
        </w:rPr>
        <w:t>חריגה מהמדד שווה 5% (חמש יחידות).</w:t>
      </w:r>
    </w:p>
    <w:p w:rsidR="00927CA6" w:rsidRDefault="00927CA6" w:rsidP="00A11D11">
      <w:pPr>
        <w:pStyle w:val="ListParagraph"/>
        <w:numPr>
          <w:ilvl w:val="0"/>
          <w:numId w:val="272"/>
        </w:numPr>
        <w:tabs>
          <w:tab w:val="left" w:pos="8193"/>
        </w:tabs>
        <w:ind w:left="1122" w:hanging="357"/>
        <w:contextualSpacing w:val="0"/>
        <w:jc w:val="left"/>
      </w:pPr>
      <w:r>
        <w:rPr>
          <w:rFonts w:hint="cs"/>
          <w:rtl/>
        </w:rPr>
        <w:t xml:space="preserve">גובה הקנס שווה 5- * </w:t>
      </w:r>
      <w:r>
        <w:t>0.1%</w:t>
      </w:r>
      <w:r>
        <w:rPr>
          <w:rFonts w:hint="cs"/>
          <w:rtl/>
        </w:rPr>
        <w:t xml:space="preserve"> (מהתשלום החודשי) = 0.5%- (מהתשלום החודשי).</w:t>
      </w:r>
    </w:p>
    <w:p w:rsidR="00927CA6" w:rsidRDefault="00C94839" w:rsidP="00C94839">
      <w:pPr>
        <w:ind w:left="720"/>
        <w:rPr>
          <w:rtl/>
          <w:lang w:eastAsia="en-US"/>
        </w:rPr>
      </w:pPr>
      <w:r>
        <w:rPr>
          <w:rFonts w:hint="cs"/>
          <w:rtl/>
          <w:lang w:eastAsia="en-US"/>
        </w:rPr>
        <w:t>במידה ויהיו חריגות במספר מדדים הקנס עבור כל מדד יחושב בנפרד ויצטבר לכדי קנס כולל.</w:t>
      </w:r>
    </w:p>
    <w:p w:rsidR="00C94839" w:rsidRPr="00927CA6" w:rsidRDefault="00C94839" w:rsidP="00C94839">
      <w:pPr>
        <w:ind w:left="720"/>
        <w:rPr>
          <w:rtl/>
          <w:lang w:eastAsia="en-US"/>
        </w:rPr>
      </w:pPr>
    </w:p>
    <w:p w:rsidR="004C1F05" w:rsidRPr="004C1F05" w:rsidRDefault="004C1F05" w:rsidP="007C31A4">
      <w:pPr>
        <w:pStyle w:val="ListParagraph"/>
        <w:numPr>
          <w:ilvl w:val="1"/>
          <w:numId w:val="374"/>
        </w:numPr>
        <w:ind w:left="720" w:hanging="720"/>
        <w:rPr>
          <w:b/>
          <w:bCs/>
          <w:sz w:val="28"/>
          <w:szCs w:val="28"/>
        </w:rPr>
      </w:pPr>
      <w:bookmarkStart w:id="1782" w:name="_Ref381889692"/>
      <w:bookmarkStart w:id="1783" w:name="_Toc405906359"/>
      <w:r w:rsidRPr="004C1F05">
        <w:rPr>
          <w:rFonts w:hint="eastAsia"/>
          <w:b/>
          <w:bCs/>
          <w:sz w:val="28"/>
          <w:szCs w:val="28"/>
          <w:rtl/>
        </w:rPr>
        <w:t>חישוב</w:t>
      </w:r>
      <w:r w:rsidRPr="004C1F05">
        <w:rPr>
          <w:b/>
          <w:bCs/>
          <w:sz w:val="28"/>
          <w:szCs w:val="28"/>
          <w:rtl/>
        </w:rPr>
        <w:t xml:space="preserve"> קנס </w:t>
      </w:r>
      <w:r w:rsidRPr="004C1F05">
        <w:rPr>
          <w:rFonts w:hint="cs"/>
          <w:b/>
          <w:bCs/>
          <w:sz w:val="28"/>
          <w:szCs w:val="28"/>
          <w:rtl/>
        </w:rPr>
        <w:t xml:space="preserve">בתחום התאוששות מתקלות / שברים [מדדים </w:t>
      </w:r>
      <w:r w:rsidRPr="004C1F05">
        <w:rPr>
          <w:b/>
          <w:bCs/>
          <w:sz w:val="28"/>
          <w:szCs w:val="28"/>
        </w:rPr>
        <w:t>Z</w:t>
      </w:r>
      <w:r w:rsidRPr="004C1F05">
        <w:rPr>
          <w:b/>
          <w:bCs/>
          <w:sz w:val="28"/>
          <w:szCs w:val="28"/>
          <w:vertAlign w:val="subscript"/>
        </w:rPr>
        <w:t>2,1</w:t>
      </w:r>
      <w:r w:rsidRPr="004C1F05">
        <w:rPr>
          <w:rFonts w:hint="cs"/>
          <w:b/>
          <w:bCs/>
          <w:sz w:val="28"/>
          <w:szCs w:val="28"/>
          <w:vertAlign w:val="subscript"/>
          <w:rtl/>
        </w:rPr>
        <w:t xml:space="preserve"> </w:t>
      </w:r>
      <w:r w:rsidRPr="004C1F05">
        <w:rPr>
          <w:rFonts w:hint="cs"/>
          <w:b/>
          <w:bCs/>
          <w:sz w:val="28"/>
          <w:szCs w:val="28"/>
          <w:rtl/>
        </w:rPr>
        <w:t xml:space="preserve">עד </w:t>
      </w:r>
      <w:r w:rsidRPr="004C1F05">
        <w:rPr>
          <w:b/>
          <w:bCs/>
          <w:sz w:val="28"/>
          <w:szCs w:val="28"/>
        </w:rPr>
        <w:t>Z</w:t>
      </w:r>
      <w:r w:rsidRPr="004C1F05">
        <w:rPr>
          <w:b/>
          <w:bCs/>
          <w:sz w:val="28"/>
          <w:szCs w:val="28"/>
          <w:vertAlign w:val="subscript"/>
        </w:rPr>
        <w:t>2,</w:t>
      </w:r>
      <w:r>
        <w:rPr>
          <w:b/>
          <w:bCs/>
          <w:sz w:val="28"/>
          <w:szCs w:val="28"/>
          <w:vertAlign w:val="subscript"/>
        </w:rPr>
        <w:t>8</w:t>
      </w:r>
      <w:r w:rsidRPr="004C1F05">
        <w:rPr>
          <w:rFonts w:hint="cs"/>
          <w:b/>
          <w:bCs/>
          <w:sz w:val="28"/>
          <w:szCs w:val="28"/>
          <w:rtl/>
        </w:rPr>
        <w:t>]</w:t>
      </w:r>
      <w:bookmarkEnd w:id="1782"/>
      <w:bookmarkEnd w:id="1783"/>
    </w:p>
    <w:p w:rsidR="004C1F05" w:rsidRDefault="004C1F05" w:rsidP="00C94839">
      <w:pPr>
        <w:tabs>
          <w:tab w:val="left" w:pos="8193"/>
        </w:tabs>
        <w:ind w:left="764"/>
        <w:rPr>
          <w:rtl/>
          <w:lang w:eastAsia="en-US"/>
        </w:rPr>
      </w:pPr>
      <w:r>
        <w:rPr>
          <w:rFonts w:hint="cs"/>
          <w:rtl/>
          <w:lang w:eastAsia="en-US"/>
        </w:rPr>
        <w:t xml:space="preserve">בגין אי עמידה בכל אחד מהמדדים ישלם הספק קנס </w:t>
      </w:r>
      <w:r w:rsidR="00EC35C0">
        <w:rPr>
          <w:rFonts w:hint="cs"/>
          <w:rtl/>
          <w:lang w:eastAsia="en-US"/>
        </w:rPr>
        <w:t xml:space="preserve">בהתאם למפורט לכל מדד ומדד בטבלה שבסעיף </w:t>
      </w:r>
      <w:r w:rsidR="00EC35C0">
        <w:rPr>
          <w:rtl/>
          <w:lang w:eastAsia="en-US"/>
        </w:rPr>
        <w:fldChar w:fldCharType="begin"/>
      </w:r>
      <w:r w:rsidR="00EC35C0">
        <w:rPr>
          <w:rtl/>
          <w:lang w:eastAsia="en-US"/>
        </w:rPr>
        <w:instrText xml:space="preserve"> </w:instrText>
      </w:r>
      <w:r w:rsidR="00EC35C0">
        <w:rPr>
          <w:rFonts w:hint="cs"/>
          <w:lang w:eastAsia="en-US"/>
        </w:rPr>
        <w:instrText>REF</w:instrText>
      </w:r>
      <w:r w:rsidR="00EC35C0">
        <w:rPr>
          <w:rFonts w:hint="cs"/>
          <w:rtl/>
          <w:lang w:eastAsia="en-US"/>
        </w:rPr>
        <w:instrText xml:space="preserve"> _</w:instrText>
      </w:r>
      <w:r w:rsidR="00EC35C0">
        <w:rPr>
          <w:rFonts w:hint="cs"/>
          <w:lang w:eastAsia="en-US"/>
        </w:rPr>
        <w:instrText>Ref486889228 \r \h</w:instrText>
      </w:r>
      <w:r w:rsidR="00EC35C0">
        <w:rPr>
          <w:rtl/>
          <w:lang w:eastAsia="en-US"/>
        </w:rPr>
        <w:instrText xml:space="preserve"> </w:instrText>
      </w:r>
      <w:r w:rsidR="00EC35C0">
        <w:rPr>
          <w:rtl/>
          <w:lang w:eastAsia="en-US"/>
        </w:rPr>
      </w:r>
      <w:r w:rsidR="00EC35C0">
        <w:rPr>
          <w:rtl/>
          <w:lang w:eastAsia="en-US"/>
        </w:rPr>
        <w:fldChar w:fldCharType="separate"/>
      </w:r>
      <w:r w:rsidR="00742E36">
        <w:rPr>
          <w:rtl/>
          <w:lang w:eastAsia="en-US"/>
        </w:rPr>
        <w:t>‏1.4</w:t>
      </w:r>
      <w:r w:rsidR="00EC35C0">
        <w:rPr>
          <w:rtl/>
          <w:lang w:eastAsia="en-US"/>
        </w:rPr>
        <w:fldChar w:fldCharType="end"/>
      </w:r>
      <w:r w:rsidR="00C94839">
        <w:rPr>
          <w:rFonts w:hint="cs"/>
          <w:rtl/>
          <w:lang w:eastAsia="en-US"/>
        </w:rPr>
        <w:t xml:space="preserve"> לעיל</w:t>
      </w:r>
      <w:r>
        <w:rPr>
          <w:rFonts w:hint="cs"/>
          <w:rtl/>
          <w:lang w:eastAsia="en-US"/>
        </w:rPr>
        <w:t>. להלן דוגמה לחישוב הקנס:</w:t>
      </w:r>
    </w:p>
    <w:p w:rsidR="004C1F05" w:rsidRDefault="004C1F05" w:rsidP="007C31A4">
      <w:pPr>
        <w:pStyle w:val="ListParagraph"/>
        <w:numPr>
          <w:ilvl w:val="0"/>
          <w:numId w:val="273"/>
        </w:numPr>
        <w:tabs>
          <w:tab w:val="left" w:pos="8193"/>
        </w:tabs>
        <w:ind w:left="1122" w:hanging="357"/>
        <w:contextualSpacing w:val="0"/>
        <w:jc w:val="left"/>
      </w:pPr>
      <w:r>
        <w:rPr>
          <w:rFonts w:hint="cs"/>
          <w:rtl/>
        </w:rPr>
        <w:t>בתקופת המדידה התרחש שבר ארצי.</w:t>
      </w:r>
    </w:p>
    <w:p w:rsidR="004C1F05" w:rsidRDefault="004C1F05" w:rsidP="007C31A4">
      <w:pPr>
        <w:pStyle w:val="ListParagraph"/>
        <w:numPr>
          <w:ilvl w:val="0"/>
          <w:numId w:val="273"/>
        </w:numPr>
        <w:tabs>
          <w:tab w:val="left" w:pos="8193"/>
        </w:tabs>
        <w:ind w:left="1122" w:hanging="357"/>
        <w:contextualSpacing w:val="0"/>
        <w:jc w:val="left"/>
      </w:pPr>
      <w:r>
        <w:rPr>
          <w:rFonts w:hint="cs"/>
          <w:rtl/>
        </w:rPr>
        <w:t xml:space="preserve">זמן מרבי להתאוששות משבר ארצי עפ"י דרישות ה </w:t>
      </w:r>
      <w:r>
        <w:t>SLA</w:t>
      </w:r>
      <w:r>
        <w:rPr>
          <w:rFonts w:hint="cs"/>
          <w:rtl/>
        </w:rPr>
        <w:t xml:space="preserve"> הנו </w:t>
      </w:r>
      <w:r w:rsidR="00C94839">
        <w:rPr>
          <w:rFonts w:hint="cs"/>
          <w:rtl/>
        </w:rPr>
        <w:t>6</w:t>
      </w:r>
      <w:r>
        <w:rPr>
          <w:rFonts w:hint="cs"/>
          <w:rtl/>
        </w:rPr>
        <w:t xml:space="preserve"> שעות.</w:t>
      </w:r>
    </w:p>
    <w:p w:rsidR="004C1F05" w:rsidRDefault="004C1F05" w:rsidP="007C31A4">
      <w:pPr>
        <w:pStyle w:val="ListParagraph"/>
        <w:numPr>
          <w:ilvl w:val="0"/>
          <w:numId w:val="273"/>
        </w:numPr>
        <w:tabs>
          <w:tab w:val="left" w:pos="8193"/>
        </w:tabs>
        <w:ind w:left="1122" w:hanging="357"/>
        <w:contextualSpacing w:val="0"/>
        <w:jc w:val="left"/>
      </w:pPr>
      <w:r>
        <w:rPr>
          <w:rFonts w:hint="cs"/>
          <w:rtl/>
        </w:rPr>
        <w:t>הזמן שנדרש להתאוששות משבר ארצי זה עמד על 8 שעות.</w:t>
      </w:r>
    </w:p>
    <w:p w:rsidR="004C1F05" w:rsidRDefault="004C1F05" w:rsidP="007C31A4">
      <w:pPr>
        <w:pStyle w:val="ListParagraph"/>
        <w:numPr>
          <w:ilvl w:val="0"/>
          <w:numId w:val="273"/>
        </w:numPr>
        <w:tabs>
          <w:tab w:val="left" w:pos="8193"/>
        </w:tabs>
        <w:ind w:left="1122" w:hanging="357"/>
        <w:contextualSpacing w:val="0"/>
        <w:jc w:val="left"/>
      </w:pPr>
      <w:r>
        <w:rPr>
          <w:rFonts w:hint="cs"/>
          <w:rtl/>
        </w:rPr>
        <w:t xml:space="preserve">חריגה מהמדד שווה </w:t>
      </w:r>
      <w:r w:rsidR="00C94839">
        <w:rPr>
          <w:rFonts w:hint="cs"/>
          <w:rtl/>
        </w:rPr>
        <w:t>2</w:t>
      </w:r>
      <w:r>
        <w:rPr>
          <w:rFonts w:hint="cs"/>
          <w:rtl/>
        </w:rPr>
        <w:t xml:space="preserve"> שעות.</w:t>
      </w:r>
    </w:p>
    <w:p w:rsidR="004C1F05" w:rsidRDefault="004C1F05" w:rsidP="007C31A4">
      <w:pPr>
        <w:pStyle w:val="ListParagraph"/>
        <w:numPr>
          <w:ilvl w:val="0"/>
          <w:numId w:val="273"/>
        </w:numPr>
        <w:tabs>
          <w:tab w:val="left" w:pos="8193"/>
        </w:tabs>
        <w:ind w:left="1122" w:hanging="357"/>
        <w:contextualSpacing w:val="0"/>
        <w:jc w:val="left"/>
      </w:pPr>
      <w:r>
        <w:rPr>
          <w:rFonts w:hint="cs"/>
          <w:rtl/>
        </w:rPr>
        <w:t xml:space="preserve">גובה הקנס שווה </w:t>
      </w:r>
      <w:r w:rsidR="00C94839">
        <w:rPr>
          <w:rFonts w:hint="cs"/>
          <w:rtl/>
        </w:rPr>
        <w:t>2</w:t>
      </w:r>
      <w:r>
        <w:rPr>
          <w:rFonts w:hint="cs"/>
          <w:rtl/>
        </w:rPr>
        <w:t xml:space="preserve">- * 0.25% (מהתשלום החודשי) = </w:t>
      </w:r>
      <w:r w:rsidR="00C94839">
        <w:rPr>
          <w:rFonts w:hint="cs"/>
          <w:rtl/>
        </w:rPr>
        <w:t>0.5</w:t>
      </w:r>
      <w:r>
        <w:rPr>
          <w:rFonts w:hint="cs"/>
          <w:rtl/>
        </w:rPr>
        <w:t>%- (מהתשלום החודשי).</w:t>
      </w:r>
    </w:p>
    <w:p w:rsidR="00765D7D" w:rsidRDefault="00765D7D" w:rsidP="00C94839">
      <w:pPr>
        <w:tabs>
          <w:tab w:val="left" w:pos="8193"/>
        </w:tabs>
        <w:ind w:left="764"/>
        <w:rPr>
          <w:rtl/>
          <w:lang w:eastAsia="en-US"/>
        </w:rPr>
      </w:pPr>
    </w:p>
    <w:p w:rsidR="004C1F05" w:rsidRDefault="004C1F05" w:rsidP="00C94839">
      <w:pPr>
        <w:tabs>
          <w:tab w:val="left" w:pos="8193"/>
        </w:tabs>
        <w:ind w:left="764"/>
        <w:rPr>
          <w:rtl/>
          <w:lang w:eastAsia="en-US"/>
        </w:rPr>
      </w:pPr>
      <w:r>
        <w:rPr>
          <w:rFonts w:hint="cs"/>
          <w:rtl/>
          <w:lang w:eastAsia="en-US"/>
        </w:rPr>
        <w:t>במידה והיו מספר אירועים מאותו סוג, יסוכם זמן החריגה הכולל של כל האירועים לצורך חישוב הקנס (לדוגמה אם יהיו שני שברים ארציים עם חריגה של 4 שעות כל אחד הקנס יהיה 2%-).</w:t>
      </w:r>
    </w:p>
    <w:p w:rsidR="00765D7D" w:rsidRDefault="00765D7D" w:rsidP="00C94839">
      <w:pPr>
        <w:tabs>
          <w:tab w:val="left" w:pos="8193"/>
        </w:tabs>
        <w:ind w:left="764"/>
        <w:rPr>
          <w:rtl/>
          <w:lang w:eastAsia="en-US"/>
        </w:rPr>
      </w:pPr>
    </w:p>
    <w:p w:rsidR="00765D7D" w:rsidRPr="003D2D54" w:rsidRDefault="00765D7D" w:rsidP="00765D7D">
      <w:pPr>
        <w:tabs>
          <w:tab w:val="left" w:pos="8193"/>
        </w:tabs>
        <w:ind w:left="764"/>
        <w:rPr>
          <w:rtl/>
          <w:lang w:eastAsia="en-US"/>
        </w:rPr>
      </w:pPr>
      <w:r>
        <w:rPr>
          <w:rFonts w:hint="cs"/>
          <w:rtl/>
          <w:lang w:eastAsia="en-US"/>
        </w:rPr>
        <w:t>במידה ובחודש מסוים בוצעה השבתה לצורכי תחזוקה של 9 שעות ומדד זה נמדד על 12 חודשים אחרונים, הקנס בסך 0.25% מהתשלום החודשי יחול כל חודש למשך 12 חודשים.</w:t>
      </w:r>
    </w:p>
    <w:p w:rsidR="00EC35C0" w:rsidRDefault="00EC35C0">
      <w:pPr>
        <w:bidi w:val="0"/>
        <w:spacing w:line="240" w:lineRule="auto"/>
        <w:jc w:val="left"/>
        <w:rPr>
          <w:lang w:eastAsia="en-US"/>
        </w:rPr>
      </w:pPr>
      <w:r>
        <w:rPr>
          <w:rtl/>
          <w:lang w:eastAsia="en-US"/>
        </w:rPr>
        <w:br w:type="page"/>
      </w:r>
    </w:p>
    <w:p w:rsidR="00927CA6" w:rsidRDefault="00927CA6" w:rsidP="007B4108">
      <w:pPr>
        <w:spacing w:line="240" w:lineRule="auto"/>
        <w:ind w:left="720"/>
        <w:rPr>
          <w:rtl/>
          <w:lang w:eastAsia="en-US"/>
        </w:rPr>
      </w:pPr>
    </w:p>
    <w:p w:rsidR="00EC35C0" w:rsidRPr="004C1F05" w:rsidRDefault="00EC35C0" w:rsidP="007C31A4">
      <w:pPr>
        <w:pStyle w:val="ListParagraph"/>
        <w:numPr>
          <w:ilvl w:val="1"/>
          <w:numId w:val="374"/>
        </w:numPr>
        <w:ind w:left="720" w:hanging="720"/>
        <w:rPr>
          <w:b/>
          <w:bCs/>
          <w:sz w:val="28"/>
          <w:szCs w:val="28"/>
        </w:rPr>
      </w:pPr>
      <w:r w:rsidRPr="004C1F05">
        <w:rPr>
          <w:rFonts w:hint="eastAsia"/>
          <w:b/>
          <w:bCs/>
          <w:sz w:val="28"/>
          <w:szCs w:val="28"/>
          <w:rtl/>
        </w:rPr>
        <w:t>חישוב</w:t>
      </w:r>
      <w:r w:rsidRPr="004C1F05">
        <w:rPr>
          <w:b/>
          <w:bCs/>
          <w:sz w:val="28"/>
          <w:szCs w:val="28"/>
          <w:rtl/>
        </w:rPr>
        <w:t xml:space="preserve"> קנס </w:t>
      </w:r>
      <w:r w:rsidRPr="004C1F05">
        <w:rPr>
          <w:rFonts w:hint="cs"/>
          <w:b/>
          <w:bCs/>
          <w:sz w:val="28"/>
          <w:szCs w:val="28"/>
          <w:rtl/>
        </w:rPr>
        <w:t xml:space="preserve">בתחום </w:t>
      </w:r>
      <w:r>
        <w:rPr>
          <w:rFonts w:hint="cs"/>
          <w:b/>
          <w:bCs/>
          <w:sz w:val="28"/>
          <w:szCs w:val="28"/>
          <w:rtl/>
        </w:rPr>
        <w:t>ביצועי מוקד תמיכה</w:t>
      </w:r>
      <w:r w:rsidRPr="004C1F05">
        <w:rPr>
          <w:rFonts w:hint="cs"/>
          <w:b/>
          <w:bCs/>
          <w:sz w:val="28"/>
          <w:szCs w:val="28"/>
          <w:rtl/>
        </w:rPr>
        <w:t xml:space="preserve"> [מדדים </w:t>
      </w:r>
      <w:r w:rsidRPr="004C1F05">
        <w:rPr>
          <w:b/>
          <w:bCs/>
          <w:sz w:val="28"/>
          <w:szCs w:val="28"/>
        </w:rPr>
        <w:t>Z</w:t>
      </w:r>
      <w:r>
        <w:rPr>
          <w:b/>
          <w:bCs/>
          <w:sz w:val="28"/>
          <w:szCs w:val="28"/>
          <w:vertAlign w:val="subscript"/>
        </w:rPr>
        <w:t>4</w:t>
      </w:r>
      <w:r w:rsidRPr="004C1F05">
        <w:rPr>
          <w:b/>
          <w:bCs/>
          <w:sz w:val="28"/>
          <w:szCs w:val="28"/>
          <w:vertAlign w:val="subscript"/>
        </w:rPr>
        <w:t>,1</w:t>
      </w:r>
      <w:r w:rsidRPr="004C1F05">
        <w:rPr>
          <w:rFonts w:hint="cs"/>
          <w:b/>
          <w:bCs/>
          <w:sz w:val="28"/>
          <w:szCs w:val="28"/>
          <w:vertAlign w:val="subscript"/>
          <w:rtl/>
        </w:rPr>
        <w:t xml:space="preserve"> </w:t>
      </w:r>
      <w:r w:rsidRPr="004C1F05">
        <w:rPr>
          <w:rFonts w:hint="cs"/>
          <w:b/>
          <w:bCs/>
          <w:sz w:val="28"/>
          <w:szCs w:val="28"/>
          <w:rtl/>
        </w:rPr>
        <w:t xml:space="preserve">עד </w:t>
      </w:r>
      <w:r w:rsidRPr="004C1F05">
        <w:rPr>
          <w:b/>
          <w:bCs/>
          <w:sz w:val="28"/>
          <w:szCs w:val="28"/>
        </w:rPr>
        <w:t>Z</w:t>
      </w:r>
      <w:r w:rsidR="000A66FC">
        <w:rPr>
          <w:b/>
          <w:bCs/>
          <w:sz w:val="28"/>
          <w:szCs w:val="28"/>
          <w:vertAlign w:val="subscript"/>
        </w:rPr>
        <w:t>4</w:t>
      </w:r>
      <w:r w:rsidRPr="004C1F05">
        <w:rPr>
          <w:b/>
          <w:bCs/>
          <w:sz w:val="28"/>
          <w:szCs w:val="28"/>
          <w:vertAlign w:val="subscript"/>
        </w:rPr>
        <w:t>,</w:t>
      </w:r>
      <w:r>
        <w:rPr>
          <w:b/>
          <w:bCs/>
          <w:sz w:val="28"/>
          <w:szCs w:val="28"/>
          <w:vertAlign w:val="subscript"/>
        </w:rPr>
        <w:t>8</w:t>
      </w:r>
      <w:r w:rsidRPr="004C1F05">
        <w:rPr>
          <w:rFonts w:hint="cs"/>
          <w:b/>
          <w:bCs/>
          <w:sz w:val="28"/>
          <w:szCs w:val="28"/>
          <w:rtl/>
        </w:rPr>
        <w:t>]</w:t>
      </w:r>
    </w:p>
    <w:p w:rsidR="00EC35C0" w:rsidRDefault="00EC35C0" w:rsidP="000A66FC">
      <w:pPr>
        <w:tabs>
          <w:tab w:val="left" w:pos="8193"/>
        </w:tabs>
        <w:ind w:left="764"/>
        <w:rPr>
          <w:rtl/>
          <w:lang w:eastAsia="en-US"/>
        </w:rPr>
      </w:pPr>
      <w:r>
        <w:rPr>
          <w:rFonts w:hint="cs"/>
          <w:rtl/>
          <w:lang w:eastAsia="en-US"/>
        </w:rPr>
        <w:t xml:space="preserve">בגין אי עמידה בכל אחד מהמדדים ישלם הספק קנס </w:t>
      </w:r>
      <w:r w:rsidR="00C94839">
        <w:rPr>
          <w:rFonts w:hint="cs"/>
          <w:rtl/>
          <w:lang w:eastAsia="en-US"/>
        </w:rPr>
        <w:t xml:space="preserve">הספק קנס בהתאם למפורט לכל מדד ומדד בטבלה שבסעיף </w:t>
      </w:r>
      <w:r>
        <w:rPr>
          <w:rFonts w:hint="cs"/>
          <w:rtl/>
          <w:lang w:eastAsia="en-US"/>
        </w:rPr>
        <w:t xml:space="preserve">בסעיף </w:t>
      </w:r>
      <w:r w:rsidR="00C94839">
        <w:rPr>
          <w:rtl/>
          <w:lang w:eastAsia="en-US"/>
        </w:rPr>
        <w:fldChar w:fldCharType="begin"/>
      </w:r>
      <w:r w:rsidR="00C94839">
        <w:rPr>
          <w:rtl/>
          <w:lang w:eastAsia="en-US"/>
        </w:rPr>
        <w:instrText xml:space="preserve"> </w:instrText>
      </w:r>
      <w:r w:rsidR="00C94839">
        <w:rPr>
          <w:rFonts w:hint="cs"/>
          <w:lang w:eastAsia="en-US"/>
        </w:rPr>
        <w:instrText>REF</w:instrText>
      </w:r>
      <w:r w:rsidR="00C94839">
        <w:rPr>
          <w:rFonts w:hint="cs"/>
          <w:rtl/>
          <w:lang w:eastAsia="en-US"/>
        </w:rPr>
        <w:instrText xml:space="preserve"> _</w:instrText>
      </w:r>
      <w:r w:rsidR="00C94839">
        <w:rPr>
          <w:rFonts w:hint="cs"/>
          <w:lang w:eastAsia="en-US"/>
        </w:rPr>
        <w:instrText>Ref486929788 \r \h</w:instrText>
      </w:r>
      <w:r w:rsidR="00C94839">
        <w:rPr>
          <w:rtl/>
          <w:lang w:eastAsia="en-US"/>
        </w:rPr>
        <w:instrText xml:space="preserve"> </w:instrText>
      </w:r>
      <w:r w:rsidR="00C94839">
        <w:rPr>
          <w:rtl/>
          <w:lang w:eastAsia="en-US"/>
        </w:rPr>
      </w:r>
      <w:r w:rsidR="00C94839">
        <w:rPr>
          <w:rtl/>
          <w:lang w:eastAsia="en-US"/>
        </w:rPr>
        <w:fldChar w:fldCharType="separate"/>
      </w:r>
      <w:r w:rsidR="00742E36">
        <w:rPr>
          <w:rtl/>
          <w:lang w:eastAsia="en-US"/>
        </w:rPr>
        <w:t>‏1.6</w:t>
      </w:r>
      <w:r w:rsidR="00C94839">
        <w:rPr>
          <w:rtl/>
          <w:lang w:eastAsia="en-US"/>
        </w:rPr>
        <w:fldChar w:fldCharType="end"/>
      </w:r>
      <w:r>
        <w:rPr>
          <w:rFonts w:hint="cs"/>
          <w:rtl/>
          <w:lang w:eastAsia="en-US"/>
        </w:rPr>
        <w:t xml:space="preserve"> לעיל). להלן דוגמה לחישוב הקנס:</w:t>
      </w:r>
    </w:p>
    <w:p w:rsidR="00C94839" w:rsidRPr="00D507D9" w:rsidRDefault="00C94839" w:rsidP="007C31A4">
      <w:pPr>
        <w:pStyle w:val="ListParagraph"/>
        <w:numPr>
          <w:ilvl w:val="0"/>
          <w:numId w:val="287"/>
        </w:numPr>
        <w:tabs>
          <w:tab w:val="left" w:pos="8193"/>
        </w:tabs>
        <w:ind w:left="1122" w:hanging="357"/>
        <w:contextualSpacing w:val="0"/>
        <w:jc w:val="left"/>
        <w:rPr>
          <w:rFonts w:asciiTheme="minorBidi" w:hAnsiTheme="minorBidi" w:cstheme="minorBidi"/>
          <w:rtl/>
        </w:rPr>
      </w:pPr>
      <w:r w:rsidRPr="00D507D9">
        <w:rPr>
          <w:rFonts w:asciiTheme="minorBidi" w:hAnsiTheme="minorBidi" w:cstheme="minorBidi"/>
          <w:rtl/>
        </w:rPr>
        <w:t xml:space="preserve">בחודש המדידה אחוז הקריאות </w:t>
      </w:r>
      <w:r>
        <w:rPr>
          <w:rFonts w:asciiTheme="minorBidi" w:hAnsiTheme="minorBidi" w:cstheme="minorBidi" w:hint="cs"/>
          <w:rtl/>
        </w:rPr>
        <w:t>שנפתרו במענה אחד (</w:t>
      </w:r>
      <w:r>
        <w:rPr>
          <w:rFonts w:asciiTheme="minorBidi" w:hAnsiTheme="minorBidi" w:cstheme="minorBidi"/>
        </w:rPr>
        <w:t>FCR</w:t>
      </w:r>
      <w:r>
        <w:rPr>
          <w:rFonts w:asciiTheme="minorBidi" w:hAnsiTheme="minorBidi" w:cstheme="minorBidi" w:hint="cs"/>
          <w:rtl/>
        </w:rPr>
        <w:t>)</w:t>
      </w:r>
      <w:r w:rsidRPr="00D507D9">
        <w:rPr>
          <w:rFonts w:asciiTheme="minorBidi" w:hAnsiTheme="minorBidi" w:cstheme="minorBidi"/>
          <w:rtl/>
        </w:rPr>
        <w:t xml:space="preserve"> ע"י המוקד היה </w:t>
      </w:r>
      <w:r>
        <w:rPr>
          <w:rFonts w:asciiTheme="minorBidi" w:hAnsiTheme="minorBidi" w:cstheme="minorBidi" w:hint="cs"/>
          <w:rtl/>
        </w:rPr>
        <w:t>75%</w:t>
      </w:r>
      <w:r w:rsidRPr="00D507D9">
        <w:rPr>
          <w:rFonts w:asciiTheme="minorBidi" w:hAnsiTheme="minorBidi" w:cstheme="minorBidi"/>
          <w:rtl/>
        </w:rPr>
        <w:t>.</w:t>
      </w:r>
    </w:p>
    <w:p w:rsidR="00C94839" w:rsidRDefault="00C94839" w:rsidP="007C31A4">
      <w:pPr>
        <w:pStyle w:val="ListParagraph"/>
        <w:numPr>
          <w:ilvl w:val="0"/>
          <w:numId w:val="287"/>
        </w:numPr>
        <w:tabs>
          <w:tab w:val="left" w:pos="8193"/>
        </w:tabs>
        <w:ind w:left="1122" w:hanging="357"/>
        <w:contextualSpacing w:val="0"/>
        <w:jc w:val="left"/>
        <w:rPr>
          <w:rFonts w:asciiTheme="minorBidi" w:hAnsiTheme="minorBidi" w:cstheme="minorBidi"/>
        </w:rPr>
      </w:pPr>
      <w:r w:rsidRPr="003B0828">
        <w:rPr>
          <w:rFonts w:asciiTheme="minorBidi" w:hAnsiTheme="minorBidi" w:cstheme="minorBidi" w:hint="cs"/>
          <w:rtl/>
        </w:rPr>
        <w:t>ערך נדרש הוא 80%.</w:t>
      </w:r>
    </w:p>
    <w:p w:rsidR="00C94839" w:rsidRPr="008812C5" w:rsidRDefault="00C94839" w:rsidP="007C31A4">
      <w:pPr>
        <w:pStyle w:val="ListParagraph"/>
        <w:numPr>
          <w:ilvl w:val="0"/>
          <w:numId w:val="287"/>
        </w:numPr>
        <w:tabs>
          <w:tab w:val="left" w:pos="8193"/>
        </w:tabs>
        <w:ind w:left="1122" w:hanging="357"/>
        <w:contextualSpacing w:val="0"/>
        <w:jc w:val="left"/>
        <w:rPr>
          <w:rFonts w:asciiTheme="minorBidi" w:hAnsiTheme="minorBidi" w:cstheme="minorBidi"/>
          <w:rtl/>
        </w:rPr>
      </w:pPr>
      <w:r w:rsidRPr="00715A3B">
        <w:rPr>
          <w:rFonts w:asciiTheme="minorBidi" w:hAnsiTheme="minorBidi" w:cstheme="minorBidi" w:hint="cs"/>
          <w:rtl/>
        </w:rPr>
        <w:t>חריגה</w:t>
      </w:r>
      <w:r w:rsidRPr="00715A3B">
        <w:rPr>
          <w:rFonts w:asciiTheme="minorBidi" w:hAnsiTheme="minorBidi" w:cstheme="minorBidi"/>
          <w:rtl/>
        </w:rPr>
        <w:t xml:space="preserve"> </w:t>
      </w:r>
      <w:r w:rsidRPr="00715A3B">
        <w:rPr>
          <w:rFonts w:asciiTheme="minorBidi" w:hAnsiTheme="minorBidi" w:cstheme="minorBidi" w:hint="cs"/>
          <w:rtl/>
        </w:rPr>
        <w:t>מהמדד</w:t>
      </w:r>
      <w:r w:rsidRPr="00715A3B">
        <w:rPr>
          <w:rFonts w:asciiTheme="minorBidi" w:hAnsiTheme="minorBidi" w:cstheme="minorBidi"/>
          <w:rtl/>
        </w:rPr>
        <w:t xml:space="preserve"> </w:t>
      </w:r>
      <w:r w:rsidRPr="00715A3B">
        <w:rPr>
          <w:rFonts w:asciiTheme="minorBidi" w:hAnsiTheme="minorBidi" w:cstheme="minorBidi" w:hint="cs"/>
          <w:rtl/>
        </w:rPr>
        <w:t>שווה</w:t>
      </w:r>
      <w:r w:rsidRPr="00715A3B">
        <w:rPr>
          <w:rFonts w:asciiTheme="minorBidi" w:hAnsiTheme="minorBidi" w:cstheme="minorBidi"/>
          <w:rtl/>
        </w:rPr>
        <w:t xml:space="preserve"> 5% (חמש </w:t>
      </w:r>
      <w:r w:rsidRPr="00715A3B">
        <w:rPr>
          <w:rFonts w:asciiTheme="minorBidi" w:hAnsiTheme="minorBidi" w:cstheme="minorBidi" w:hint="cs"/>
          <w:rtl/>
        </w:rPr>
        <w:t>יחידות</w:t>
      </w:r>
      <w:r w:rsidRPr="00715A3B">
        <w:rPr>
          <w:rFonts w:asciiTheme="minorBidi" w:hAnsiTheme="minorBidi" w:cstheme="minorBidi"/>
          <w:rtl/>
        </w:rPr>
        <w:t>).</w:t>
      </w:r>
      <w:r w:rsidRPr="008812C5" w:rsidDel="008812C5">
        <w:rPr>
          <w:rFonts w:asciiTheme="minorBidi" w:hAnsiTheme="minorBidi" w:cstheme="minorBidi"/>
          <w:rtl/>
        </w:rPr>
        <w:t xml:space="preserve"> </w:t>
      </w:r>
    </w:p>
    <w:p w:rsidR="00C94839" w:rsidRPr="003B0828" w:rsidRDefault="00C94839" w:rsidP="007C31A4">
      <w:pPr>
        <w:pStyle w:val="ListParagraph"/>
        <w:numPr>
          <w:ilvl w:val="0"/>
          <w:numId w:val="287"/>
        </w:numPr>
        <w:tabs>
          <w:tab w:val="left" w:pos="8193"/>
        </w:tabs>
        <w:ind w:left="1122" w:hanging="357"/>
        <w:contextualSpacing w:val="0"/>
        <w:jc w:val="left"/>
        <w:rPr>
          <w:rFonts w:asciiTheme="minorBidi" w:hAnsiTheme="minorBidi" w:cstheme="minorBidi"/>
          <w:rtl/>
        </w:rPr>
      </w:pPr>
      <w:r w:rsidRPr="003B0828">
        <w:rPr>
          <w:rFonts w:asciiTheme="minorBidi" w:hAnsiTheme="minorBidi" w:cstheme="minorBidi" w:hint="cs"/>
          <w:rtl/>
        </w:rPr>
        <w:t xml:space="preserve">גובה </w:t>
      </w:r>
      <w:r>
        <w:rPr>
          <w:rFonts w:asciiTheme="minorBidi" w:hAnsiTheme="minorBidi" w:cstheme="minorBidi" w:hint="cs"/>
          <w:rtl/>
        </w:rPr>
        <w:t>הקנס</w:t>
      </w:r>
      <w:r w:rsidRPr="003B0828">
        <w:rPr>
          <w:rFonts w:asciiTheme="minorBidi" w:hAnsiTheme="minorBidi" w:cstheme="minorBidi" w:hint="cs"/>
          <w:rtl/>
        </w:rPr>
        <w:t xml:space="preserve"> </w:t>
      </w:r>
      <w:r>
        <w:rPr>
          <w:rFonts w:asciiTheme="minorBidi" w:hAnsiTheme="minorBidi" w:cstheme="minorBidi" w:hint="cs"/>
          <w:rtl/>
        </w:rPr>
        <w:t xml:space="preserve">(מהתשלום החודשי) </w:t>
      </w:r>
      <w:r w:rsidRPr="003B0828">
        <w:rPr>
          <w:rFonts w:asciiTheme="minorBidi" w:hAnsiTheme="minorBidi" w:cstheme="minorBidi" w:hint="cs"/>
          <w:rtl/>
        </w:rPr>
        <w:t xml:space="preserve">הנו </w:t>
      </w:r>
      <w:r w:rsidRPr="003B0828">
        <w:rPr>
          <w:rFonts w:asciiTheme="minorBidi" w:hAnsiTheme="minorBidi" w:cstheme="minorBidi"/>
        </w:rPr>
        <w:t>(</w:t>
      </w:r>
      <w:r>
        <w:rPr>
          <w:rFonts w:asciiTheme="minorBidi" w:hAnsiTheme="minorBidi" w:cstheme="minorBidi"/>
        </w:rPr>
        <w:t>7</w:t>
      </w:r>
      <w:r w:rsidR="000A66FC">
        <w:rPr>
          <w:rFonts w:asciiTheme="minorBidi" w:hAnsiTheme="minorBidi" w:cstheme="minorBidi"/>
        </w:rPr>
        <w:t>0</w:t>
      </w:r>
      <w:r w:rsidRPr="003B0828">
        <w:rPr>
          <w:rFonts w:asciiTheme="minorBidi" w:hAnsiTheme="minorBidi" w:cstheme="minorBidi"/>
        </w:rPr>
        <w:t>-</w:t>
      </w:r>
      <w:r w:rsidR="000A66FC">
        <w:rPr>
          <w:rFonts w:asciiTheme="minorBidi" w:hAnsiTheme="minorBidi" w:cstheme="minorBidi"/>
        </w:rPr>
        <w:t>75</w:t>
      </w:r>
      <w:r w:rsidRPr="003B0828">
        <w:rPr>
          <w:rFonts w:asciiTheme="minorBidi" w:hAnsiTheme="minorBidi" w:cstheme="minorBidi"/>
        </w:rPr>
        <w:t xml:space="preserve">) x </w:t>
      </w:r>
      <w:r>
        <w:rPr>
          <w:rFonts w:asciiTheme="minorBidi" w:hAnsiTheme="minorBidi" w:cstheme="minorBidi"/>
        </w:rPr>
        <w:t>0.</w:t>
      </w:r>
      <w:r w:rsidR="000A66FC">
        <w:rPr>
          <w:rFonts w:asciiTheme="minorBidi" w:hAnsiTheme="minorBidi" w:cstheme="minorBidi"/>
        </w:rPr>
        <w:t>1</w:t>
      </w:r>
      <w:r>
        <w:rPr>
          <w:rFonts w:asciiTheme="minorBidi" w:hAnsiTheme="minorBidi" w:cstheme="minorBidi"/>
        </w:rPr>
        <w:t>%</w:t>
      </w:r>
      <w:r w:rsidRPr="003B0828">
        <w:rPr>
          <w:rFonts w:asciiTheme="minorBidi" w:hAnsiTheme="minorBidi" w:cstheme="minorBidi"/>
        </w:rPr>
        <w:t xml:space="preserve">= </w:t>
      </w:r>
      <w:r>
        <w:rPr>
          <w:rFonts w:asciiTheme="minorBidi" w:hAnsiTheme="minorBidi" w:cstheme="minorBidi"/>
        </w:rPr>
        <w:t>-0.</w:t>
      </w:r>
      <w:r w:rsidR="000A66FC">
        <w:rPr>
          <w:rFonts w:asciiTheme="minorBidi" w:hAnsiTheme="minorBidi" w:cstheme="minorBidi"/>
        </w:rPr>
        <w:t>5</w:t>
      </w:r>
      <w:r>
        <w:rPr>
          <w:rFonts w:asciiTheme="minorBidi" w:hAnsiTheme="minorBidi" w:cstheme="minorBidi"/>
        </w:rPr>
        <w:t>%</w:t>
      </w:r>
      <w:r w:rsidRPr="003B0828">
        <w:rPr>
          <w:rFonts w:asciiTheme="minorBidi" w:hAnsiTheme="minorBidi" w:cstheme="minorBidi" w:hint="cs"/>
          <w:rtl/>
        </w:rPr>
        <w:t>.</w:t>
      </w:r>
    </w:p>
    <w:p w:rsidR="00C94839" w:rsidRDefault="00C94839" w:rsidP="000A66FC">
      <w:pPr>
        <w:ind w:left="765"/>
        <w:rPr>
          <w:rtl/>
          <w:lang w:eastAsia="en-US"/>
        </w:rPr>
      </w:pPr>
      <w:r>
        <w:rPr>
          <w:rFonts w:hint="cs"/>
          <w:rtl/>
          <w:lang w:eastAsia="en-US"/>
        </w:rPr>
        <w:t>במידה ויהיו חריגות במספר מדדים הקנס עבור כל מדד יחושב בנפרד ויצטבר לכדי קנס כולל.</w:t>
      </w:r>
    </w:p>
    <w:p w:rsidR="00EC35C0" w:rsidRDefault="00EC35C0" w:rsidP="007B4108">
      <w:pPr>
        <w:spacing w:line="240" w:lineRule="auto"/>
        <w:ind w:left="720"/>
        <w:rPr>
          <w:rtl/>
          <w:lang w:eastAsia="en-US"/>
        </w:rPr>
      </w:pPr>
    </w:p>
    <w:p w:rsidR="00A7317A" w:rsidRPr="004C1F05" w:rsidRDefault="00A7317A" w:rsidP="007C31A4">
      <w:pPr>
        <w:pStyle w:val="ListParagraph"/>
        <w:numPr>
          <w:ilvl w:val="1"/>
          <w:numId w:val="374"/>
        </w:numPr>
        <w:ind w:left="720" w:hanging="720"/>
        <w:rPr>
          <w:b/>
          <w:bCs/>
          <w:sz w:val="28"/>
          <w:szCs w:val="28"/>
        </w:rPr>
      </w:pPr>
      <w:r w:rsidRPr="004C1F05">
        <w:rPr>
          <w:rFonts w:hint="eastAsia"/>
          <w:b/>
          <w:bCs/>
          <w:sz w:val="28"/>
          <w:szCs w:val="28"/>
          <w:rtl/>
        </w:rPr>
        <w:t>חישוב</w:t>
      </w:r>
      <w:r w:rsidRPr="004C1F05">
        <w:rPr>
          <w:b/>
          <w:bCs/>
          <w:sz w:val="28"/>
          <w:szCs w:val="28"/>
          <w:rtl/>
        </w:rPr>
        <w:t xml:space="preserve"> קנס </w:t>
      </w:r>
      <w:r w:rsidRPr="004C1F05">
        <w:rPr>
          <w:rFonts w:hint="cs"/>
          <w:b/>
          <w:bCs/>
          <w:sz w:val="28"/>
          <w:szCs w:val="28"/>
          <w:rtl/>
        </w:rPr>
        <w:t xml:space="preserve">בתחום </w:t>
      </w:r>
      <w:r>
        <w:rPr>
          <w:rFonts w:hint="cs"/>
          <w:b/>
          <w:bCs/>
          <w:sz w:val="28"/>
          <w:szCs w:val="28"/>
          <w:rtl/>
        </w:rPr>
        <w:t>בקשות שינוי</w:t>
      </w:r>
      <w:r w:rsidRPr="004C1F05">
        <w:rPr>
          <w:rFonts w:hint="cs"/>
          <w:b/>
          <w:bCs/>
          <w:sz w:val="28"/>
          <w:szCs w:val="28"/>
          <w:rtl/>
        </w:rPr>
        <w:t xml:space="preserve"> [מדדים </w:t>
      </w:r>
      <w:r w:rsidRPr="004C1F05">
        <w:rPr>
          <w:b/>
          <w:bCs/>
          <w:sz w:val="28"/>
          <w:szCs w:val="28"/>
        </w:rPr>
        <w:t>Z</w:t>
      </w:r>
      <w:r>
        <w:rPr>
          <w:b/>
          <w:bCs/>
          <w:sz w:val="28"/>
          <w:szCs w:val="28"/>
          <w:vertAlign w:val="subscript"/>
        </w:rPr>
        <w:t>5</w:t>
      </w:r>
      <w:r w:rsidRPr="004C1F05">
        <w:rPr>
          <w:b/>
          <w:bCs/>
          <w:sz w:val="28"/>
          <w:szCs w:val="28"/>
          <w:vertAlign w:val="subscript"/>
        </w:rPr>
        <w:t>,1</w:t>
      </w:r>
      <w:r w:rsidRPr="004C1F05">
        <w:rPr>
          <w:rFonts w:hint="cs"/>
          <w:b/>
          <w:bCs/>
          <w:sz w:val="28"/>
          <w:szCs w:val="28"/>
          <w:vertAlign w:val="subscript"/>
          <w:rtl/>
        </w:rPr>
        <w:t xml:space="preserve"> </w:t>
      </w:r>
      <w:r w:rsidRPr="004C1F05">
        <w:rPr>
          <w:rFonts w:hint="cs"/>
          <w:b/>
          <w:bCs/>
          <w:sz w:val="28"/>
          <w:szCs w:val="28"/>
          <w:rtl/>
        </w:rPr>
        <w:t xml:space="preserve">עד </w:t>
      </w:r>
      <w:r w:rsidRPr="004C1F05">
        <w:rPr>
          <w:b/>
          <w:bCs/>
          <w:sz w:val="28"/>
          <w:szCs w:val="28"/>
        </w:rPr>
        <w:t>Z</w:t>
      </w:r>
      <w:r>
        <w:rPr>
          <w:b/>
          <w:bCs/>
          <w:sz w:val="28"/>
          <w:szCs w:val="28"/>
          <w:vertAlign w:val="subscript"/>
        </w:rPr>
        <w:t>5</w:t>
      </w:r>
      <w:r w:rsidRPr="004C1F05">
        <w:rPr>
          <w:b/>
          <w:bCs/>
          <w:sz w:val="28"/>
          <w:szCs w:val="28"/>
          <w:vertAlign w:val="subscript"/>
        </w:rPr>
        <w:t>,</w:t>
      </w:r>
      <w:r>
        <w:rPr>
          <w:b/>
          <w:bCs/>
          <w:sz w:val="28"/>
          <w:szCs w:val="28"/>
          <w:vertAlign w:val="subscript"/>
        </w:rPr>
        <w:t>2</w:t>
      </w:r>
      <w:r w:rsidRPr="004C1F05">
        <w:rPr>
          <w:rFonts w:hint="cs"/>
          <w:b/>
          <w:bCs/>
          <w:sz w:val="28"/>
          <w:szCs w:val="28"/>
          <w:rtl/>
        </w:rPr>
        <w:t>]</w:t>
      </w:r>
    </w:p>
    <w:p w:rsidR="00A7317A" w:rsidRDefault="00A7317A" w:rsidP="00A7317A">
      <w:pPr>
        <w:tabs>
          <w:tab w:val="left" w:pos="8193"/>
        </w:tabs>
        <w:ind w:left="764"/>
        <w:rPr>
          <w:rtl/>
          <w:lang w:eastAsia="en-US"/>
        </w:rPr>
      </w:pPr>
      <w:r>
        <w:rPr>
          <w:rFonts w:hint="cs"/>
          <w:rtl/>
          <w:lang w:eastAsia="en-US"/>
        </w:rPr>
        <w:t xml:space="preserve">בגין אי עמידה בכל אחד מהמדדים ישלם הספק קנס הספק קנס בהתאם למפורט לכל מדד ומדד בטבלה שבסעיף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Ref486932012 \r \h</w:instrText>
      </w:r>
      <w:r>
        <w:rPr>
          <w:rtl/>
          <w:lang w:eastAsia="en-US"/>
        </w:rPr>
        <w:instrText xml:space="preserve"> </w:instrText>
      </w:r>
      <w:r>
        <w:rPr>
          <w:rtl/>
          <w:lang w:eastAsia="en-US"/>
        </w:rPr>
      </w:r>
      <w:r>
        <w:rPr>
          <w:rtl/>
          <w:lang w:eastAsia="en-US"/>
        </w:rPr>
        <w:fldChar w:fldCharType="separate"/>
      </w:r>
      <w:r w:rsidR="00742E36">
        <w:rPr>
          <w:rtl/>
          <w:lang w:eastAsia="en-US"/>
        </w:rPr>
        <w:t>‏1.7</w:t>
      </w:r>
      <w:r>
        <w:rPr>
          <w:rtl/>
          <w:lang w:eastAsia="en-US"/>
        </w:rPr>
        <w:fldChar w:fldCharType="end"/>
      </w:r>
      <w:r>
        <w:rPr>
          <w:rFonts w:hint="cs"/>
          <w:rtl/>
          <w:lang w:eastAsia="en-US"/>
        </w:rPr>
        <w:t xml:space="preserve"> לעיל). להלן דוגמה לחישוב הקנס:</w:t>
      </w:r>
    </w:p>
    <w:p w:rsidR="007B4108" w:rsidRPr="007B4108" w:rsidRDefault="007B4108" w:rsidP="007C31A4">
      <w:pPr>
        <w:pStyle w:val="ListParagraph"/>
        <w:numPr>
          <w:ilvl w:val="0"/>
          <w:numId w:val="290"/>
        </w:numPr>
        <w:tabs>
          <w:tab w:val="left" w:pos="8193"/>
        </w:tabs>
        <w:ind w:left="1122" w:hanging="357"/>
        <w:contextualSpacing w:val="0"/>
        <w:jc w:val="left"/>
        <w:rPr>
          <w:rFonts w:asciiTheme="minorBidi" w:hAnsiTheme="minorBidi" w:cstheme="minorBidi"/>
        </w:rPr>
      </w:pPr>
      <w:r w:rsidRPr="007B4108">
        <w:rPr>
          <w:rFonts w:asciiTheme="minorBidi" w:hAnsiTheme="minorBidi" w:cstheme="minorBidi" w:hint="cs"/>
          <w:rtl/>
        </w:rPr>
        <w:t>בחודש המדידה היו 100 בקשות שינוי שאינן דורשות הגעת טכנאי לשטח.</w:t>
      </w:r>
    </w:p>
    <w:p w:rsidR="007B4108" w:rsidRPr="007B4108" w:rsidRDefault="007B4108" w:rsidP="007C31A4">
      <w:pPr>
        <w:pStyle w:val="ListParagraph"/>
        <w:numPr>
          <w:ilvl w:val="0"/>
          <w:numId w:val="290"/>
        </w:numPr>
        <w:tabs>
          <w:tab w:val="left" w:pos="8193"/>
        </w:tabs>
        <w:ind w:left="1122" w:hanging="357"/>
        <w:contextualSpacing w:val="0"/>
        <w:jc w:val="left"/>
        <w:rPr>
          <w:rFonts w:asciiTheme="minorBidi" w:hAnsiTheme="minorBidi" w:cstheme="minorBidi"/>
        </w:rPr>
      </w:pPr>
      <w:r w:rsidRPr="007B4108">
        <w:rPr>
          <w:rFonts w:asciiTheme="minorBidi" w:hAnsiTheme="minorBidi" w:cstheme="minorBidi" w:hint="cs"/>
          <w:rtl/>
        </w:rPr>
        <w:t xml:space="preserve">90 מתוכן עמדו בדרישת ה </w:t>
      </w:r>
      <w:r w:rsidRPr="007B4108">
        <w:rPr>
          <w:rFonts w:asciiTheme="minorBidi" w:hAnsiTheme="minorBidi" w:cstheme="minorBidi"/>
        </w:rPr>
        <w:t>SLA</w:t>
      </w:r>
      <w:r w:rsidRPr="007B4108">
        <w:rPr>
          <w:rFonts w:asciiTheme="minorBidi" w:hAnsiTheme="minorBidi" w:cstheme="minorBidi" w:hint="cs"/>
          <w:rtl/>
        </w:rPr>
        <w:t xml:space="preserve"> של זמן טיפול מרבי שלא יעלה על 6 שעות.</w:t>
      </w:r>
    </w:p>
    <w:p w:rsidR="007B4108" w:rsidRPr="007B4108" w:rsidRDefault="007B4108" w:rsidP="007C31A4">
      <w:pPr>
        <w:pStyle w:val="ListParagraph"/>
        <w:numPr>
          <w:ilvl w:val="0"/>
          <w:numId w:val="290"/>
        </w:numPr>
        <w:tabs>
          <w:tab w:val="left" w:pos="8193"/>
        </w:tabs>
        <w:ind w:left="1122" w:hanging="357"/>
        <w:contextualSpacing w:val="0"/>
        <w:jc w:val="left"/>
        <w:rPr>
          <w:rFonts w:asciiTheme="minorBidi" w:hAnsiTheme="minorBidi" w:cstheme="minorBidi"/>
        </w:rPr>
      </w:pPr>
      <w:r w:rsidRPr="007B4108">
        <w:rPr>
          <w:rFonts w:asciiTheme="minorBidi" w:hAnsiTheme="minorBidi" w:cstheme="minorBidi" w:hint="cs"/>
          <w:rtl/>
        </w:rPr>
        <w:t xml:space="preserve">עשר הבקשות הנוספות חרגו מה </w:t>
      </w:r>
      <w:r w:rsidRPr="007B4108">
        <w:rPr>
          <w:rFonts w:asciiTheme="minorBidi" w:hAnsiTheme="minorBidi" w:cstheme="minorBidi"/>
        </w:rPr>
        <w:t>SLA</w:t>
      </w:r>
      <w:r w:rsidRPr="007B4108">
        <w:rPr>
          <w:rFonts w:asciiTheme="minorBidi" w:hAnsiTheme="minorBidi" w:cstheme="minorBidi" w:hint="cs"/>
          <w:rtl/>
        </w:rPr>
        <w:t xml:space="preserve"> במצטבר ב 40 שעות (כל אחת חרגה בארבע שעות).</w:t>
      </w:r>
    </w:p>
    <w:p w:rsidR="007B4108" w:rsidRPr="007B4108" w:rsidRDefault="007B4108" w:rsidP="007C31A4">
      <w:pPr>
        <w:pStyle w:val="ListParagraph"/>
        <w:numPr>
          <w:ilvl w:val="0"/>
          <w:numId w:val="290"/>
        </w:numPr>
        <w:tabs>
          <w:tab w:val="left" w:pos="8193"/>
        </w:tabs>
        <w:ind w:left="1122" w:hanging="357"/>
        <w:contextualSpacing w:val="0"/>
        <w:jc w:val="left"/>
        <w:rPr>
          <w:rFonts w:asciiTheme="minorBidi" w:hAnsiTheme="minorBidi" w:cstheme="minorBidi"/>
          <w:rtl/>
        </w:rPr>
      </w:pPr>
      <w:r w:rsidRPr="007B4108">
        <w:rPr>
          <w:rFonts w:asciiTheme="minorBidi" w:hAnsiTheme="minorBidi" w:cstheme="minorBidi" w:hint="cs"/>
          <w:rtl/>
        </w:rPr>
        <w:t xml:space="preserve">גובה הקנס (מהתשלום החודשי) שווה ל </w:t>
      </w:r>
      <m:oMath>
        <m:r>
          <m:rPr>
            <m:sty m:val="p"/>
          </m:rPr>
          <w:rPr>
            <w:rFonts w:ascii="Cambria Math" w:hAnsi="Cambria Math" w:cstheme="minorBidi"/>
          </w:rPr>
          <m:t>-</m:t>
        </m:r>
        <m:f>
          <m:fPr>
            <m:ctrlPr>
              <w:rPr>
                <w:rFonts w:ascii="Cambria Math" w:hAnsi="Cambria Math" w:cstheme="minorBidi"/>
              </w:rPr>
            </m:ctrlPr>
          </m:fPr>
          <m:num>
            <m:r>
              <m:rPr>
                <m:sty m:val="p"/>
              </m:rPr>
              <w:rPr>
                <w:rFonts w:ascii="Cambria Math" w:hAnsi="Cambria Math" w:cstheme="minorBidi"/>
              </w:rPr>
              <m:t>40</m:t>
            </m:r>
          </m:num>
          <m:den>
            <m:r>
              <m:rPr>
                <m:sty m:val="p"/>
              </m:rPr>
              <w:rPr>
                <w:rFonts w:ascii="Cambria Math" w:hAnsi="Cambria Math" w:cstheme="minorBidi"/>
              </w:rPr>
              <m:t>10</m:t>
            </m:r>
          </m:den>
        </m:f>
        <m:r>
          <m:rPr>
            <m:sty m:val="p"/>
          </m:rPr>
          <w:rPr>
            <w:rFonts w:ascii="Cambria Math" w:hAnsi="Cambria Math" w:cstheme="minorBidi"/>
          </w:rPr>
          <m:t>×0.025%=-0.1%</m:t>
        </m:r>
      </m:oMath>
      <w:r w:rsidRPr="007B4108">
        <w:rPr>
          <w:rFonts w:asciiTheme="minorBidi" w:hAnsiTheme="minorBidi" w:cstheme="minorBidi" w:hint="cs"/>
          <w:rtl/>
        </w:rPr>
        <w:t>.</w:t>
      </w:r>
    </w:p>
    <w:p w:rsidR="00A7317A" w:rsidRDefault="00A7317A" w:rsidP="00A7317A">
      <w:pPr>
        <w:ind w:left="765"/>
        <w:rPr>
          <w:rtl/>
          <w:lang w:eastAsia="en-US"/>
        </w:rPr>
      </w:pPr>
      <w:r>
        <w:rPr>
          <w:rFonts w:hint="cs"/>
          <w:rtl/>
          <w:lang w:eastAsia="en-US"/>
        </w:rPr>
        <w:t>במידה ויהיו חריגות במספר מדדים הקנס עבור כל מדד יחושב בנפרד ויצטבר לכדי קנס כולל.</w:t>
      </w:r>
    </w:p>
    <w:p w:rsidR="00A7317A" w:rsidRPr="003D2D54" w:rsidRDefault="00A7317A" w:rsidP="007B4108">
      <w:pPr>
        <w:spacing w:line="240" w:lineRule="auto"/>
        <w:ind w:left="720"/>
        <w:rPr>
          <w:rtl/>
          <w:lang w:eastAsia="en-US"/>
        </w:rPr>
      </w:pPr>
    </w:p>
    <w:p w:rsidR="000A66FC" w:rsidRPr="004C1F05" w:rsidRDefault="000A66FC" w:rsidP="007C31A4">
      <w:pPr>
        <w:pStyle w:val="ListParagraph"/>
        <w:numPr>
          <w:ilvl w:val="1"/>
          <w:numId w:val="374"/>
        </w:numPr>
        <w:ind w:left="720" w:hanging="720"/>
        <w:rPr>
          <w:b/>
          <w:bCs/>
          <w:sz w:val="28"/>
          <w:szCs w:val="28"/>
        </w:rPr>
      </w:pPr>
      <w:r w:rsidRPr="004C1F05">
        <w:rPr>
          <w:rFonts w:hint="eastAsia"/>
          <w:b/>
          <w:bCs/>
          <w:sz w:val="28"/>
          <w:szCs w:val="28"/>
          <w:rtl/>
        </w:rPr>
        <w:t>חישוב</w:t>
      </w:r>
      <w:r w:rsidRPr="004C1F05">
        <w:rPr>
          <w:b/>
          <w:bCs/>
          <w:sz w:val="28"/>
          <w:szCs w:val="28"/>
          <w:rtl/>
        </w:rPr>
        <w:t xml:space="preserve"> קנס </w:t>
      </w:r>
      <w:r w:rsidRPr="004C1F05">
        <w:rPr>
          <w:rFonts w:hint="cs"/>
          <w:b/>
          <w:bCs/>
          <w:sz w:val="28"/>
          <w:szCs w:val="28"/>
          <w:rtl/>
        </w:rPr>
        <w:t xml:space="preserve">בתחום </w:t>
      </w:r>
      <w:r w:rsidR="00DD0CBB">
        <w:rPr>
          <w:rFonts w:hint="cs"/>
          <w:b/>
          <w:bCs/>
          <w:sz w:val="28"/>
          <w:szCs w:val="28"/>
          <w:rtl/>
        </w:rPr>
        <w:t>שמירה על עדכניות טכנולוגית</w:t>
      </w:r>
      <w:r w:rsidR="00DD0CBB" w:rsidRPr="004C1F05">
        <w:rPr>
          <w:rFonts w:hint="cs"/>
          <w:b/>
          <w:bCs/>
          <w:sz w:val="28"/>
          <w:szCs w:val="28"/>
          <w:rtl/>
        </w:rPr>
        <w:t xml:space="preserve"> </w:t>
      </w:r>
      <w:r w:rsidRPr="004C1F05">
        <w:rPr>
          <w:rFonts w:hint="cs"/>
          <w:b/>
          <w:bCs/>
          <w:sz w:val="28"/>
          <w:szCs w:val="28"/>
          <w:rtl/>
        </w:rPr>
        <w:t xml:space="preserve">[מדדים </w:t>
      </w:r>
      <w:r w:rsidRPr="004C1F05">
        <w:rPr>
          <w:b/>
          <w:bCs/>
          <w:sz w:val="28"/>
          <w:szCs w:val="28"/>
        </w:rPr>
        <w:t>Z</w:t>
      </w:r>
      <w:r w:rsidR="00DD0CBB">
        <w:rPr>
          <w:b/>
          <w:bCs/>
          <w:sz w:val="28"/>
          <w:szCs w:val="28"/>
          <w:vertAlign w:val="subscript"/>
        </w:rPr>
        <w:t>6</w:t>
      </w:r>
      <w:r w:rsidRPr="004C1F05">
        <w:rPr>
          <w:b/>
          <w:bCs/>
          <w:sz w:val="28"/>
          <w:szCs w:val="28"/>
          <w:vertAlign w:val="subscript"/>
        </w:rPr>
        <w:t>,1</w:t>
      </w:r>
      <w:r w:rsidRPr="004C1F05">
        <w:rPr>
          <w:rFonts w:hint="cs"/>
          <w:b/>
          <w:bCs/>
          <w:sz w:val="28"/>
          <w:szCs w:val="28"/>
          <w:vertAlign w:val="subscript"/>
          <w:rtl/>
        </w:rPr>
        <w:t xml:space="preserve"> </w:t>
      </w:r>
      <w:r w:rsidRPr="004C1F05">
        <w:rPr>
          <w:rFonts w:hint="cs"/>
          <w:b/>
          <w:bCs/>
          <w:sz w:val="28"/>
          <w:szCs w:val="28"/>
          <w:rtl/>
        </w:rPr>
        <w:t xml:space="preserve">עד </w:t>
      </w:r>
      <w:r w:rsidRPr="004C1F05">
        <w:rPr>
          <w:b/>
          <w:bCs/>
          <w:sz w:val="28"/>
          <w:szCs w:val="28"/>
        </w:rPr>
        <w:t>Z</w:t>
      </w:r>
      <w:r w:rsidR="00DD0CBB">
        <w:rPr>
          <w:b/>
          <w:bCs/>
          <w:sz w:val="28"/>
          <w:szCs w:val="28"/>
          <w:vertAlign w:val="subscript"/>
        </w:rPr>
        <w:t>6</w:t>
      </w:r>
      <w:r w:rsidRPr="004C1F05">
        <w:rPr>
          <w:b/>
          <w:bCs/>
          <w:sz w:val="28"/>
          <w:szCs w:val="28"/>
          <w:vertAlign w:val="subscript"/>
        </w:rPr>
        <w:t>,</w:t>
      </w:r>
      <w:r w:rsidR="00DD0CBB">
        <w:rPr>
          <w:b/>
          <w:bCs/>
          <w:sz w:val="28"/>
          <w:szCs w:val="28"/>
          <w:vertAlign w:val="subscript"/>
        </w:rPr>
        <w:t>3</w:t>
      </w:r>
      <w:r w:rsidRPr="004C1F05">
        <w:rPr>
          <w:rFonts w:hint="cs"/>
          <w:b/>
          <w:bCs/>
          <w:sz w:val="28"/>
          <w:szCs w:val="28"/>
          <w:rtl/>
        </w:rPr>
        <w:t>]</w:t>
      </w:r>
    </w:p>
    <w:p w:rsidR="000A66FC" w:rsidRDefault="000A66FC" w:rsidP="00CE3110">
      <w:pPr>
        <w:tabs>
          <w:tab w:val="left" w:pos="8193"/>
        </w:tabs>
        <w:ind w:left="764"/>
        <w:rPr>
          <w:rtl/>
          <w:lang w:eastAsia="en-US"/>
        </w:rPr>
      </w:pPr>
      <w:r>
        <w:rPr>
          <w:rFonts w:hint="cs"/>
          <w:rtl/>
          <w:lang w:eastAsia="en-US"/>
        </w:rPr>
        <w:t xml:space="preserve">בגין אי עמידה בכל אחד מהמדדים ישלם הספק קנס הספק קנס בהתאם למפורט לכל מדד ומדד בטבלה שבסעיף בסעיף </w:t>
      </w:r>
      <w:r w:rsidR="00CE3110">
        <w:rPr>
          <w:rtl/>
          <w:lang w:eastAsia="en-US"/>
        </w:rPr>
        <w:fldChar w:fldCharType="begin"/>
      </w:r>
      <w:r w:rsidR="00CE3110">
        <w:rPr>
          <w:rtl/>
          <w:lang w:eastAsia="en-US"/>
        </w:rPr>
        <w:instrText xml:space="preserve"> </w:instrText>
      </w:r>
      <w:r w:rsidR="00CE3110">
        <w:rPr>
          <w:rFonts w:hint="cs"/>
          <w:lang w:eastAsia="en-US"/>
        </w:rPr>
        <w:instrText>REF</w:instrText>
      </w:r>
      <w:r w:rsidR="00CE3110">
        <w:rPr>
          <w:rFonts w:hint="cs"/>
          <w:rtl/>
          <w:lang w:eastAsia="en-US"/>
        </w:rPr>
        <w:instrText xml:space="preserve"> _</w:instrText>
      </w:r>
      <w:r w:rsidR="00CE3110">
        <w:rPr>
          <w:rFonts w:hint="cs"/>
          <w:lang w:eastAsia="en-US"/>
        </w:rPr>
        <w:instrText>Ref486933647 \r \h</w:instrText>
      </w:r>
      <w:r w:rsidR="00CE3110">
        <w:rPr>
          <w:rtl/>
          <w:lang w:eastAsia="en-US"/>
        </w:rPr>
        <w:instrText xml:space="preserve"> </w:instrText>
      </w:r>
      <w:r w:rsidR="00CE3110">
        <w:rPr>
          <w:rtl/>
          <w:lang w:eastAsia="en-US"/>
        </w:rPr>
      </w:r>
      <w:r w:rsidR="00CE3110">
        <w:rPr>
          <w:rtl/>
          <w:lang w:eastAsia="en-US"/>
        </w:rPr>
        <w:fldChar w:fldCharType="separate"/>
      </w:r>
      <w:r w:rsidR="00742E36">
        <w:rPr>
          <w:rtl/>
          <w:lang w:eastAsia="en-US"/>
        </w:rPr>
        <w:t>‏1.8</w:t>
      </w:r>
      <w:r w:rsidR="00CE3110">
        <w:rPr>
          <w:rtl/>
          <w:lang w:eastAsia="en-US"/>
        </w:rPr>
        <w:fldChar w:fldCharType="end"/>
      </w:r>
      <w:r>
        <w:rPr>
          <w:rFonts w:hint="cs"/>
          <w:rtl/>
          <w:lang w:eastAsia="en-US"/>
        </w:rPr>
        <w:t xml:space="preserve"> לעיל). להלן דוגמה לחישוב הקנס:</w:t>
      </w:r>
    </w:p>
    <w:p w:rsidR="00CE3110" w:rsidRPr="00CE3110" w:rsidRDefault="00CE3110" w:rsidP="00CE3110">
      <w:pPr>
        <w:tabs>
          <w:tab w:val="left" w:pos="8193"/>
        </w:tabs>
        <w:ind w:left="764"/>
        <w:rPr>
          <w:b/>
          <w:bCs/>
          <w:i/>
          <w:iCs/>
          <w:u w:val="single"/>
          <w:rtl/>
          <w:lang w:eastAsia="en-US"/>
        </w:rPr>
      </w:pPr>
      <w:r w:rsidRPr="00CE3110">
        <w:rPr>
          <w:rFonts w:hint="cs"/>
          <w:b/>
          <w:bCs/>
          <w:i/>
          <w:iCs/>
          <w:u w:val="single"/>
          <w:rtl/>
          <w:lang w:eastAsia="en-US"/>
        </w:rPr>
        <w:t>דוגמה 1 :</w:t>
      </w:r>
    </w:p>
    <w:p w:rsidR="00DF6A68" w:rsidRDefault="00DF6A68" w:rsidP="007C31A4">
      <w:pPr>
        <w:pStyle w:val="ListParagraph"/>
        <w:numPr>
          <w:ilvl w:val="0"/>
          <w:numId w:val="288"/>
        </w:numPr>
        <w:tabs>
          <w:tab w:val="left" w:pos="8193"/>
        </w:tabs>
        <w:ind w:left="1122" w:hanging="357"/>
        <w:contextualSpacing w:val="0"/>
        <w:jc w:val="left"/>
      </w:pPr>
      <w:r>
        <w:rPr>
          <w:rFonts w:hint="cs"/>
          <w:rtl/>
        </w:rPr>
        <w:t xml:space="preserve">בחודש המדידה היו </w:t>
      </w:r>
      <w:r w:rsidR="00CE3110">
        <w:rPr>
          <w:rFonts w:hint="cs"/>
          <w:rtl/>
        </w:rPr>
        <w:t>10</w:t>
      </w:r>
      <w:r>
        <w:rPr>
          <w:rFonts w:hint="cs"/>
          <w:rtl/>
        </w:rPr>
        <w:t xml:space="preserve"> </w:t>
      </w:r>
      <w:r w:rsidR="00CE3110">
        <w:rPr>
          <w:rFonts w:hint="cs"/>
          <w:rtl/>
        </w:rPr>
        <w:t>עדכונים קריטיים</w:t>
      </w:r>
      <w:r>
        <w:rPr>
          <w:rFonts w:hint="cs"/>
          <w:rtl/>
        </w:rPr>
        <w:t>.</w:t>
      </w:r>
    </w:p>
    <w:p w:rsidR="00DF6A68" w:rsidRDefault="00CE3110" w:rsidP="00196552">
      <w:pPr>
        <w:pStyle w:val="ListParagraph"/>
        <w:numPr>
          <w:ilvl w:val="0"/>
          <w:numId w:val="288"/>
        </w:numPr>
        <w:tabs>
          <w:tab w:val="left" w:pos="8193"/>
        </w:tabs>
        <w:ind w:left="1122" w:hanging="357"/>
        <w:contextualSpacing w:val="0"/>
        <w:jc w:val="left"/>
      </w:pPr>
      <w:r>
        <w:rPr>
          <w:rFonts w:hint="cs"/>
          <w:rtl/>
        </w:rPr>
        <w:t>5</w:t>
      </w:r>
      <w:r w:rsidR="00DF6A68">
        <w:rPr>
          <w:rFonts w:hint="cs"/>
          <w:rtl/>
        </w:rPr>
        <w:t xml:space="preserve"> מתוכ</w:t>
      </w:r>
      <w:r>
        <w:rPr>
          <w:rFonts w:hint="cs"/>
          <w:rtl/>
        </w:rPr>
        <w:t>ם</w:t>
      </w:r>
      <w:r w:rsidR="00DF6A68">
        <w:rPr>
          <w:rFonts w:hint="cs"/>
          <w:rtl/>
        </w:rPr>
        <w:t xml:space="preserve"> </w:t>
      </w:r>
      <w:r>
        <w:rPr>
          <w:rFonts w:hint="cs"/>
          <w:rtl/>
        </w:rPr>
        <w:t xml:space="preserve">הותקנו במועד (כעבור 5 ימים ממועד פרסומם ע"י היצרן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Ref486339519 \r \h</w:instrText>
      </w:r>
      <w:r>
        <w:rPr>
          <w:rtl/>
        </w:rPr>
        <w:instrText xml:space="preserve"> </w:instrText>
      </w:r>
      <w:r>
        <w:rPr>
          <w:rtl/>
        </w:rPr>
      </w:r>
      <w:r>
        <w:rPr>
          <w:rtl/>
        </w:rPr>
        <w:fldChar w:fldCharType="separate"/>
      </w:r>
      <w:r w:rsidR="00742E36">
        <w:rPr>
          <w:rtl/>
        </w:rPr>
        <w:t>‏4.4.9.1</w:t>
      </w:r>
      <w:r>
        <w:rPr>
          <w:rtl/>
        </w:rPr>
        <w:fldChar w:fldCharType="end"/>
      </w:r>
      <w:r>
        <w:rPr>
          <w:rFonts w:hint="cs"/>
          <w:rtl/>
        </w:rPr>
        <w:t xml:space="preserve"> ה' ס"ק 2) </w:t>
      </w:r>
      <w:r w:rsidR="00DF6A68">
        <w:rPr>
          <w:rFonts w:hint="cs"/>
          <w:rtl/>
        </w:rPr>
        <w:t xml:space="preserve">עמדו בדרישת ה </w:t>
      </w:r>
      <w:r w:rsidR="00DF6A68">
        <w:t>SLA</w:t>
      </w:r>
      <w:r w:rsidR="00DF6A68">
        <w:rPr>
          <w:rFonts w:hint="cs"/>
          <w:rtl/>
        </w:rPr>
        <w:t>.</w:t>
      </w:r>
    </w:p>
    <w:p w:rsidR="00DF6A68" w:rsidRDefault="00CE3110" w:rsidP="007C31A4">
      <w:pPr>
        <w:pStyle w:val="ListParagraph"/>
        <w:numPr>
          <w:ilvl w:val="0"/>
          <w:numId w:val="288"/>
        </w:numPr>
        <w:tabs>
          <w:tab w:val="left" w:pos="8193"/>
        </w:tabs>
        <w:ind w:left="1122" w:hanging="357"/>
        <w:contextualSpacing w:val="0"/>
        <w:jc w:val="left"/>
      </w:pPr>
      <w:r>
        <w:rPr>
          <w:rFonts w:hint="cs"/>
          <w:rtl/>
        </w:rPr>
        <w:t>5 נוספים</w:t>
      </w:r>
      <w:r w:rsidR="00DF6A68">
        <w:rPr>
          <w:rFonts w:hint="cs"/>
          <w:rtl/>
        </w:rPr>
        <w:t xml:space="preserve"> חרגו מה </w:t>
      </w:r>
      <w:r w:rsidR="00DF6A68">
        <w:t>SLA</w:t>
      </w:r>
      <w:r w:rsidR="00DF6A68">
        <w:rPr>
          <w:rFonts w:hint="cs"/>
          <w:rtl/>
        </w:rPr>
        <w:t xml:space="preserve"> במצטבר ב </w:t>
      </w:r>
      <w:r>
        <w:rPr>
          <w:rFonts w:hint="cs"/>
          <w:rtl/>
        </w:rPr>
        <w:t>1</w:t>
      </w:r>
      <w:r w:rsidR="00DF6A68">
        <w:rPr>
          <w:rFonts w:hint="cs"/>
          <w:rtl/>
        </w:rPr>
        <w:t xml:space="preserve">0 </w:t>
      </w:r>
      <w:r>
        <w:rPr>
          <w:rFonts w:hint="cs"/>
          <w:rtl/>
        </w:rPr>
        <w:t xml:space="preserve">ימים </w:t>
      </w:r>
      <w:r w:rsidR="00DF6A68">
        <w:rPr>
          <w:rFonts w:hint="cs"/>
          <w:rtl/>
        </w:rPr>
        <w:t>(כל אח</w:t>
      </w:r>
      <w:r>
        <w:rPr>
          <w:rFonts w:hint="cs"/>
          <w:rtl/>
        </w:rPr>
        <w:t>ד</w:t>
      </w:r>
      <w:r w:rsidR="00DF6A68">
        <w:rPr>
          <w:rFonts w:hint="cs"/>
          <w:rtl/>
        </w:rPr>
        <w:t xml:space="preserve"> חרג ב</w:t>
      </w:r>
      <w:r>
        <w:rPr>
          <w:rFonts w:hint="cs"/>
          <w:rtl/>
        </w:rPr>
        <w:t>שני ימים</w:t>
      </w:r>
      <w:r w:rsidR="00DF6A68">
        <w:rPr>
          <w:rFonts w:hint="cs"/>
          <w:rtl/>
        </w:rPr>
        <w:t>).</w:t>
      </w:r>
    </w:p>
    <w:p w:rsidR="00DF6A68" w:rsidRPr="00BA65E5" w:rsidRDefault="00DF6A68" w:rsidP="007C31A4">
      <w:pPr>
        <w:pStyle w:val="ListParagraph"/>
        <w:numPr>
          <w:ilvl w:val="0"/>
          <w:numId w:val="288"/>
        </w:numPr>
        <w:tabs>
          <w:tab w:val="left" w:pos="8193"/>
        </w:tabs>
        <w:ind w:left="1122" w:hanging="357"/>
        <w:contextualSpacing w:val="0"/>
        <w:jc w:val="left"/>
        <w:rPr>
          <w:rtl/>
        </w:rPr>
      </w:pPr>
      <w:r>
        <w:rPr>
          <w:rFonts w:hint="cs"/>
          <w:rtl/>
        </w:rPr>
        <w:t xml:space="preserve">גובה הקנס (מהתשלום החודשי) שווה ל </w:t>
      </w:r>
      <m:oMath>
        <m:r>
          <m:rPr>
            <m:sty m:val="p"/>
          </m:rPr>
          <w:rPr>
            <w:rFonts w:ascii="Cambria Math" w:hAnsi="Cambria Math"/>
          </w:rPr>
          <m:t>-</m:t>
        </m:r>
        <m:r>
          <w:rPr>
            <w:rFonts w:ascii="Cambria Math" w:hAnsi="Cambria Math"/>
          </w:rPr>
          <m:t>10</m:t>
        </m:r>
        <m:r>
          <m:rPr>
            <m:sty m:val="p"/>
          </m:rPr>
          <w:rPr>
            <w:rFonts w:ascii="Cambria Math" w:hAnsi="Cambria Math"/>
          </w:rPr>
          <m:t>×0.025%=-0.25%</m:t>
        </m:r>
      </m:oMath>
      <w:r>
        <w:rPr>
          <w:rFonts w:hint="cs"/>
          <w:rtl/>
        </w:rPr>
        <w:t>.</w:t>
      </w:r>
    </w:p>
    <w:p w:rsidR="00EC35C0" w:rsidRDefault="00EC35C0" w:rsidP="007B4108">
      <w:pPr>
        <w:spacing w:line="240" w:lineRule="auto"/>
        <w:ind w:left="720"/>
        <w:rPr>
          <w:rtl/>
          <w:lang w:eastAsia="en-US"/>
        </w:rPr>
      </w:pPr>
    </w:p>
    <w:p w:rsidR="00CE3110" w:rsidRPr="00CE3110" w:rsidRDefault="00CE3110" w:rsidP="00CE3110">
      <w:pPr>
        <w:tabs>
          <w:tab w:val="left" w:pos="8193"/>
        </w:tabs>
        <w:ind w:left="764"/>
        <w:rPr>
          <w:b/>
          <w:bCs/>
          <w:i/>
          <w:iCs/>
          <w:u w:val="single"/>
          <w:rtl/>
          <w:lang w:eastAsia="en-US"/>
        </w:rPr>
      </w:pPr>
      <w:r w:rsidRPr="00CE3110">
        <w:rPr>
          <w:rFonts w:hint="cs"/>
          <w:b/>
          <w:bCs/>
          <w:i/>
          <w:iCs/>
          <w:u w:val="single"/>
          <w:rtl/>
          <w:lang w:eastAsia="en-US"/>
        </w:rPr>
        <w:t xml:space="preserve">דוגמה </w:t>
      </w:r>
      <w:r>
        <w:rPr>
          <w:rFonts w:hint="cs"/>
          <w:b/>
          <w:bCs/>
          <w:i/>
          <w:iCs/>
          <w:u w:val="single"/>
          <w:rtl/>
          <w:lang w:eastAsia="en-US"/>
        </w:rPr>
        <w:t>2</w:t>
      </w:r>
      <w:r w:rsidRPr="00CE3110">
        <w:rPr>
          <w:rFonts w:hint="cs"/>
          <w:b/>
          <w:bCs/>
          <w:i/>
          <w:iCs/>
          <w:u w:val="single"/>
          <w:rtl/>
          <w:lang w:eastAsia="en-US"/>
        </w:rPr>
        <w:t xml:space="preserve"> :</w:t>
      </w:r>
    </w:p>
    <w:p w:rsidR="00CE3110" w:rsidRDefault="00CE3110" w:rsidP="007C31A4">
      <w:pPr>
        <w:pStyle w:val="ListParagraph"/>
        <w:numPr>
          <w:ilvl w:val="0"/>
          <w:numId w:val="289"/>
        </w:numPr>
        <w:tabs>
          <w:tab w:val="left" w:pos="8193"/>
        </w:tabs>
        <w:ind w:left="1122" w:hanging="357"/>
        <w:contextualSpacing w:val="0"/>
        <w:jc w:val="left"/>
      </w:pPr>
      <w:r>
        <w:rPr>
          <w:rFonts w:hint="cs"/>
          <w:rtl/>
        </w:rPr>
        <w:t>ברבעון מסוים הגיע מועד השדרוג של 10 תחנות עבודה ו 2 שרתים.</w:t>
      </w:r>
    </w:p>
    <w:p w:rsidR="00CE3110" w:rsidRDefault="00CE3110" w:rsidP="007C31A4">
      <w:pPr>
        <w:pStyle w:val="ListParagraph"/>
        <w:numPr>
          <w:ilvl w:val="0"/>
          <w:numId w:val="289"/>
        </w:numPr>
        <w:tabs>
          <w:tab w:val="left" w:pos="8193"/>
        </w:tabs>
        <w:ind w:left="1122" w:hanging="357"/>
        <w:contextualSpacing w:val="0"/>
        <w:jc w:val="left"/>
      </w:pPr>
      <w:r>
        <w:rPr>
          <w:rFonts w:hint="cs"/>
          <w:rtl/>
        </w:rPr>
        <w:t>שרת אחד ו 5 נתחנות עבודה עודכנו במועד (עד היום האחרון של הרבעון).</w:t>
      </w:r>
    </w:p>
    <w:p w:rsidR="00CE3110" w:rsidRDefault="00CE3110" w:rsidP="007C31A4">
      <w:pPr>
        <w:pStyle w:val="ListParagraph"/>
        <w:numPr>
          <w:ilvl w:val="0"/>
          <w:numId w:val="289"/>
        </w:numPr>
        <w:tabs>
          <w:tab w:val="left" w:pos="8193"/>
        </w:tabs>
        <w:ind w:left="1122" w:hanging="357"/>
        <w:contextualSpacing w:val="0"/>
        <w:jc w:val="left"/>
      </w:pPr>
      <w:r>
        <w:rPr>
          <w:rFonts w:hint="cs"/>
          <w:rtl/>
        </w:rPr>
        <w:t xml:space="preserve">שרת נוסף שודרג 10 ימי עבודה לאחר סיום הרבעון ו 5 תחנות עבודה שודרגו </w:t>
      </w:r>
      <w:r w:rsidR="00431AF1">
        <w:rPr>
          <w:rFonts w:hint="cs"/>
          <w:rtl/>
        </w:rPr>
        <w:t>5 ימי עבודה אחרי סיום הרבעון.</w:t>
      </w:r>
    </w:p>
    <w:p w:rsidR="00431AF1" w:rsidRDefault="00431AF1" w:rsidP="007C31A4">
      <w:pPr>
        <w:pStyle w:val="ListParagraph"/>
        <w:numPr>
          <w:ilvl w:val="0"/>
          <w:numId w:val="289"/>
        </w:numPr>
        <w:tabs>
          <w:tab w:val="left" w:pos="8193"/>
        </w:tabs>
        <w:ind w:left="1122" w:hanging="357"/>
        <w:contextualSpacing w:val="0"/>
        <w:jc w:val="left"/>
      </w:pPr>
      <w:r>
        <w:rPr>
          <w:rFonts w:hint="cs"/>
          <w:rtl/>
        </w:rPr>
        <w:t>החריגה שווה ל 35 ימי עבודה (</w:t>
      </w:r>
      <w:r>
        <w:t>1x10+5x5=35</w:t>
      </w:r>
      <w:r>
        <w:rPr>
          <w:rFonts w:hint="cs"/>
          <w:rtl/>
        </w:rPr>
        <w:t>).</w:t>
      </w:r>
    </w:p>
    <w:p w:rsidR="00CE3110" w:rsidRPr="00BA65E5" w:rsidRDefault="00CE3110" w:rsidP="007C31A4">
      <w:pPr>
        <w:pStyle w:val="ListParagraph"/>
        <w:numPr>
          <w:ilvl w:val="0"/>
          <w:numId w:val="289"/>
        </w:numPr>
        <w:tabs>
          <w:tab w:val="left" w:pos="8193"/>
        </w:tabs>
        <w:ind w:left="1122" w:hanging="357"/>
        <w:contextualSpacing w:val="0"/>
        <w:jc w:val="left"/>
        <w:rPr>
          <w:rtl/>
        </w:rPr>
      </w:pPr>
      <w:r>
        <w:rPr>
          <w:rFonts w:hint="cs"/>
          <w:rtl/>
        </w:rPr>
        <w:t xml:space="preserve">גובה הקנס (מהתשלום החודשי) שווה ל </w:t>
      </w:r>
      <m:oMath>
        <m:r>
          <m:rPr>
            <m:sty m:val="p"/>
          </m:rPr>
          <w:rPr>
            <w:rFonts w:ascii="Cambria Math" w:hAnsi="Cambria Math"/>
          </w:rPr>
          <m:t>-</m:t>
        </m:r>
        <m:r>
          <w:rPr>
            <w:rFonts w:ascii="Cambria Math" w:hAnsi="Cambria Math"/>
          </w:rPr>
          <m:t>35</m:t>
        </m:r>
        <m:r>
          <m:rPr>
            <m:sty m:val="p"/>
          </m:rPr>
          <w:rPr>
            <w:rFonts w:ascii="Cambria Math" w:hAnsi="Cambria Math"/>
          </w:rPr>
          <m:t>×0.025%=-0.875%</m:t>
        </m:r>
      </m:oMath>
      <w:r>
        <w:rPr>
          <w:rFonts w:hint="cs"/>
          <w:rtl/>
        </w:rPr>
        <w:t>.</w:t>
      </w:r>
    </w:p>
    <w:p w:rsidR="00641BC9" w:rsidRDefault="00641BC9" w:rsidP="007B4108">
      <w:pPr>
        <w:spacing w:line="240" w:lineRule="auto"/>
        <w:ind w:left="720"/>
        <w:rPr>
          <w:rtl/>
          <w:lang w:eastAsia="en-US"/>
        </w:rPr>
      </w:pPr>
    </w:p>
    <w:p w:rsidR="00CE3110" w:rsidRDefault="00CE3110" w:rsidP="00CE3110">
      <w:pPr>
        <w:ind w:left="765"/>
        <w:rPr>
          <w:rtl/>
          <w:lang w:eastAsia="en-US"/>
        </w:rPr>
      </w:pPr>
      <w:r>
        <w:rPr>
          <w:rFonts w:hint="cs"/>
          <w:rtl/>
          <w:lang w:eastAsia="en-US"/>
        </w:rPr>
        <w:t>במידה ויהיו חריגות במספר מדדים הקנס עבור כל מדד יחושב בנפרד ויצטבר לכדי קנס כולל.</w:t>
      </w:r>
    </w:p>
    <w:p w:rsidR="007B4108" w:rsidRDefault="007B4108" w:rsidP="007B4108">
      <w:pPr>
        <w:spacing w:line="240" w:lineRule="auto"/>
        <w:ind w:left="720"/>
        <w:rPr>
          <w:rtl/>
          <w:lang w:eastAsia="en-US"/>
        </w:rPr>
      </w:pPr>
      <w:r>
        <w:rPr>
          <w:rtl/>
          <w:lang w:eastAsia="en-US"/>
        </w:rPr>
        <w:br w:type="page"/>
      </w:r>
    </w:p>
    <w:p w:rsidR="00641BC9" w:rsidRDefault="00641BC9" w:rsidP="007B4108">
      <w:pPr>
        <w:spacing w:line="240" w:lineRule="auto"/>
        <w:ind w:left="720"/>
        <w:rPr>
          <w:rtl/>
          <w:lang w:eastAsia="en-US"/>
        </w:rPr>
      </w:pPr>
    </w:p>
    <w:p w:rsidR="00DD0CBB" w:rsidRPr="004C1F05" w:rsidRDefault="00DD0CBB" w:rsidP="007C31A4">
      <w:pPr>
        <w:pStyle w:val="ListParagraph"/>
        <w:numPr>
          <w:ilvl w:val="1"/>
          <w:numId w:val="374"/>
        </w:numPr>
        <w:ind w:left="720" w:hanging="720"/>
        <w:rPr>
          <w:b/>
          <w:bCs/>
          <w:sz w:val="28"/>
          <w:szCs w:val="28"/>
        </w:rPr>
      </w:pPr>
      <w:r w:rsidRPr="004C1F05">
        <w:rPr>
          <w:rFonts w:hint="eastAsia"/>
          <w:b/>
          <w:bCs/>
          <w:sz w:val="28"/>
          <w:szCs w:val="28"/>
          <w:rtl/>
        </w:rPr>
        <w:t>חישוב</w:t>
      </w:r>
      <w:r w:rsidRPr="004C1F05">
        <w:rPr>
          <w:b/>
          <w:bCs/>
          <w:sz w:val="28"/>
          <w:szCs w:val="28"/>
          <w:rtl/>
        </w:rPr>
        <w:t xml:space="preserve"> קנס </w:t>
      </w:r>
      <w:r w:rsidRPr="004C1F05">
        <w:rPr>
          <w:rFonts w:hint="cs"/>
          <w:b/>
          <w:bCs/>
          <w:sz w:val="28"/>
          <w:szCs w:val="28"/>
          <w:rtl/>
        </w:rPr>
        <w:t xml:space="preserve">בתחום </w:t>
      </w:r>
      <w:r>
        <w:rPr>
          <w:rFonts w:hint="cs"/>
          <w:b/>
          <w:bCs/>
          <w:sz w:val="28"/>
          <w:szCs w:val="28"/>
          <w:rtl/>
        </w:rPr>
        <w:t>שביעות רצון</w:t>
      </w:r>
      <w:r w:rsidRPr="004C1F05">
        <w:rPr>
          <w:rFonts w:hint="cs"/>
          <w:b/>
          <w:bCs/>
          <w:sz w:val="28"/>
          <w:szCs w:val="28"/>
          <w:rtl/>
        </w:rPr>
        <w:t xml:space="preserve"> [מדדים </w:t>
      </w:r>
      <w:r w:rsidRPr="004C1F05">
        <w:rPr>
          <w:b/>
          <w:bCs/>
          <w:sz w:val="28"/>
          <w:szCs w:val="28"/>
        </w:rPr>
        <w:t>Z</w:t>
      </w:r>
      <w:r>
        <w:rPr>
          <w:b/>
          <w:bCs/>
          <w:sz w:val="28"/>
          <w:szCs w:val="28"/>
          <w:vertAlign w:val="subscript"/>
        </w:rPr>
        <w:t>7</w:t>
      </w:r>
      <w:r w:rsidRPr="004C1F05">
        <w:rPr>
          <w:b/>
          <w:bCs/>
          <w:sz w:val="28"/>
          <w:szCs w:val="28"/>
          <w:vertAlign w:val="subscript"/>
        </w:rPr>
        <w:t>,1</w:t>
      </w:r>
      <w:r w:rsidRPr="004C1F05">
        <w:rPr>
          <w:rFonts w:hint="cs"/>
          <w:b/>
          <w:bCs/>
          <w:sz w:val="28"/>
          <w:szCs w:val="28"/>
          <w:vertAlign w:val="subscript"/>
          <w:rtl/>
        </w:rPr>
        <w:t xml:space="preserve"> </w:t>
      </w:r>
      <w:r w:rsidRPr="004C1F05">
        <w:rPr>
          <w:rFonts w:hint="cs"/>
          <w:b/>
          <w:bCs/>
          <w:sz w:val="28"/>
          <w:szCs w:val="28"/>
          <w:rtl/>
        </w:rPr>
        <w:t xml:space="preserve">עד </w:t>
      </w:r>
      <w:r w:rsidRPr="004C1F05">
        <w:rPr>
          <w:b/>
          <w:bCs/>
          <w:sz w:val="28"/>
          <w:szCs w:val="28"/>
        </w:rPr>
        <w:t>Z</w:t>
      </w:r>
      <w:r>
        <w:rPr>
          <w:b/>
          <w:bCs/>
          <w:sz w:val="28"/>
          <w:szCs w:val="28"/>
          <w:vertAlign w:val="subscript"/>
        </w:rPr>
        <w:t>7</w:t>
      </w:r>
      <w:r w:rsidRPr="004C1F05">
        <w:rPr>
          <w:b/>
          <w:bCs/>
          <w:sz w:val="28"/>
          <w:szCs w:val="28"/>
          <w:vertAlign w:val="subscript"/>
        </w:rPr>
        <w:t>,</w:t>
      </w:r>
      <w:r>
        <w:rPr>
          <w:b/>
          <w:bCs/>
          <w:sz w:val="28"/>
          <w:szCs w:val="28"/>
          <w:vertAlign w:val="subscript"/>
        </w:rPr>
        <w:t>2</w:t>
      </w:r>
      <w:r w:rsidRPr="004C1F05">
        <w:rPr>
          <w:rFonts w:hint="cs"/>
          <w:b/>
          <w:bCs/>
          <w:sz w:val="28"/>
          <w:szCs w:val="28"/>
          <w:rtl/>
        </w:rPr>
        <w:t>]</w:t>
      </w:r>
    </w:p>
    <w:p w:rsidR="00DD0CBB" w:rsidRDefault="00DD0CBB" w:rsidP="00DD0CBB">
      <w:pPr>
        <w:tabs>
          <w:tab w:val="left" w:pos="8193"/>
        </w:tabs>
        <w:ind w:left="764"/>
        <w:rPr>
          <w:rtl/>
          <w:lang w:eastAsia="en-US"/>
        </w:rPr>
      </w:pPr>
      <w:r>
        <w:rPr>
          <w:rFonts w:hint="cs"/>
          <w:rtl/>
          <w:lang w:eastAsia="en-US"/>
        </w:rPr>
        <w:t xml:space="preserve">בגין אי עמידה בכל אחד מהמדדים ישלם הספק קנס הספק קנס בהתאם למפורט לכל מדד ומדד בטבלה שבסעיף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Ref486934234 \r \h</w:instrText>
      </w:r>
      <w:r>
        <w:rPr>
          <w:rtl/>
          <w:lang w:eastAsia="en-US"/>
        </w:rPr>
        <w:instrText xml:space="preserve"> </w:instrText>
      </w:r>
      <w:r>
        <w:rPr>
          <w:rtl/>
          <w:lang w:eastAsia="en-US"/>
        </w:rPr>
      </w:r>
      <w:r>
        <w:rPr>
          <w:rtl/>
          <w:lang w:eastAsia="en-US"/>
        </w:rPr>
        <w:fldChar w:fldCharType="separate"/>
      </w:r>
      <w:r w:rsidR="00742E36">
        <w:rPr>
          <w:rtl/>
          <w:lang w:eastAsia="en-US"/>
        </w:rPr>
        <w:t>‏1.9</w:t>
      </w:r>
      <w:r>
        <w:rPr>
          <w:rtl/>
          <w:lang w:eastAsia="en-US"/>
        </w:rPr>
        <w:fldChar w:fldCharType="end"/>
      </w:r>
      <w:r>
        <w:rPr>
          <w:rFonts w:hint="cs"/>
          <w:rtl/>
          <w:lang w:eastAsia="en-US"/>
        </w:rPr>
        <w:t xml:space="preserve"> לעיל). להלן דוגמה לחישוב הקנס:</w:t>
      </w:r>
    </w:p>
    <w:p w:rsidR="00DD0CBB" w:rsidRPr="007B4108" w:rsidRDefault="00DD0CBB" w:rsidP="007C31A4">
      <w:pPr>
        <w:pStyle w:val="ListParagraph"/>
        <w:numPr>
          <w:ilvl w:val="0"/>
          <w:numId w:val="294"/>
        </w:numPr>
        <w:tabs>
          <w:tab w:val="left" w:pos="8193"/>
        </w:tabs>
        <w:ind w:left="1122" w:hanging="357"/>
        <w:contextualSpacing w:val="0"/>
        <w:jc w:val="left"/>
        <w:rPr>
          <w:rFonts w:asciiTheme="minorBidi" w:hAnsiTheme="minorBidi" w:cstheme="minorBidi"/>
        </w:rPr>
      </w:pPr>
      <w:r w:rsidRPr="007B4108">
        <w:rPr>
          <w:rFonts w:asciiTheme="minorBidi" w:hAnsiTheme="minorBidi" w:cstheme="minorBidi" w:hint="cs"/>
          <w:rtl/>
        </w:rPr>
        <w:t xml:space="preserve">בחודש המדידה </w:t>
      </w:r>
      <w:r>
        <w:rPr>
          <w:rFonts w:asciiTheme="minorBidi" w:hAnsiTheme="minorBidi" w:cstheme="minorBidi" w:hint="cs"/>
          <w:rtl/>
        </w:rPr>
        <w:t xml:space="preserve">שביעות רצון משתמשים </w:t>
      </w:r>
      <w:r>
        <w:rPr>
          <w:rFonts w:asciiTheme="minorBidi" w:hAnsiTheme="minorBidi" w:hint="cs"/>
          <w:rtl/>
        </w:rPr>
        <w:t>בהתאם ל</w:t>
      </w:r>
      <w:r w:rsidRPr="00DD0CBB">
        <w:rPr>
          <w:rFonts w:asciiTheme="minorBidi" w:hAnsiTheme="minorBidi"/>
          <w:rtl/>
        </w:rPr>
        <w:t>ציון ממוצע של "משובים חמים"</w:t>
      </w:r>
      <w:r>
        <w:rPr>
          <w:rFonts w:asciiTheme="minorBidi" w:hAnsiTheme="minorBidi" w:hint="cs"/>
          <w:rtl/>
        </w:rPr>
        <w:t xml:space="preserve"> עמדה על 85%.</w:t>
      </w:r>
    </w:p>
    <w:p w:rsidR="00DD0CBB" w:rsidRPr="007B4108" w:rsidRDefault="00DD0CBB" w:rsidP="007C31A4">
      <w:pPr>
        <w:pStyle w:val="ListParagraph"/>
        <w:numPr>
          <w:ilvl w:val="0"/>
          <w:numId w:val="294"/>
        </w:numPr>
        <w:tabs>
          <w:tab w:val="left" w:pos="8193"/>
        </w:tabs>
        <w:ind w:left="1122" w:hanging="357"/>
        <w:contextualSpacing w:val="0"/>
        <w:jc w:val="left"/>
        <w:rPr>
          <w:rFonts w:asciiTheme="minorBidi" w:hAnsiTheme="minorBidi" w:cstheme="minorBidi"/>
        </w:rPr>
      </w:pPr>
      <w:r>
        <w:rPr>
          <w:rFonts w:asciiTheme="minorBidi" w:hAnsiTheme="minorBidi" w:cstheme="minorBidi" w:hint="cs"/>
          <w:rtl/>
        </w:rPr>
        <w:t>הערך הנדרש למדד זה הינו 90%.</w:t>
      </w:r>
    </w:p>
    <w:p w:rsidR="00DD0CBB" w:rsidRPr="007B4108" w:rsidRDefault="00DD0CBB" w:rsidP="007C31A4">
      <w:pPr>
        <w:pStyle w:val="ListParagraph"/>
        <w:numPr>
          <w:ilvl w:val="0"/>
          <w:numId w:val="294"/>
        </w:numPr>
        <w:tabs>
          <w:tab w:val="left" w:pos="8193"/>
        </w:tabs>
        <w:ind w:left="1122" w:hanging="357"/>
        <w:contextualSpacing w:val="0"/>
        <w:jc w:val="left"/>
        <w:rPr>
          <w:rFonts w:asciiTheme="minorBidi" w:hAnsiTheme="minorBidi" w:cstheme="minorBidi"/>
          <w:rtl/>
        </w:rPr>
      </w:pPr>
      <w:r w:rsidRPr="007B4108">
        <w:rPr>
          <w:rFonts w:asciiTheme="minorBidi" w:hAnsiTheme="minorBidi" w:cstheme="minorBidi" w:hint="cs"/>
          <w:rtl/>
        </w:rPr>
        <w:t xml:space="preserve">גובה הקנס (מהתשלום החודשי) שווה ל </w:t>
      </w:r>
      <m:oMath>
        <m:d>
          <m:dPr>
            <m:ctrlPr>
              <w:rPr>
                <w:rFonts w:ascii="Cambria Math" w:hAnsi="Cambria Math" w:cstheme="minorBidi"/>
              </w:rPr>
            </m:ctrlPr>
          </m:dPr>
          <m:e>
            <m:r>
              <w:rPr>
                <w:rFonts w:ascii="Cambria Math" w:hAnsi="Cambria Math" w:cstheme="minorBidi"/>
              </w:rPr>
              <m:t>85</m:t>
            </m:r>
            <m:r>
              <m:rPr>
                <m:sty m:val="p"/>
              </m:rPr>
              <w:rPr>
                <w:rFonts w:ascii="Cambria Math" w:hAnsi="Cambria Math" w:cstheme="minorBidi"/>
              </w:rPr>
              <m:t>-90</m:t>
            </m:r>
          </m:e>
        </m:d>
        <m:r>
          <m:rPr>
            <m:sty m:val="p"/>
          </m:rPr>
          <w:rPr>
            <w:rFonts w:ascii="Cambria Math" w:hAnsi="Cambria Math" w:cstheme="minorBidi"/>
          </w:rPr>
          <m:t>×</m:t>
        </m:r>
        <m:r>
          <w:rPr>
            <w:rFonts w:ascii="Cambria Math" w:hAnsi="Cambria Math" w:cstheme="minorBidi"/>
          </w:rPr>
          <m:t>0.05</m:t>
        </m:r>
        <m:r>
          <m:rPr>
            <m:sty m:val="p"/>
          </m:rPr>
          <w:rPr>
            <w:rFonts w:ascii="Cambria Math" w:hAnsi="Cambria Math" w:cstheme="minorBidi"/>
          </w:rPr>
          <m:t>=-0.25%</m:t>
        </m:r>
      </m:oMath>
      <w:r w:rsidRPr="007B4108">
        <w:rPr>
          <w:rFonts w:asciiTheme="minorBidi" w:hAnsiTheme="minorBidi" w:cstheme="minorBidi" w:hint="cs"/>
          <w:rtl/>
        </w:rPr>
        <w:t>.</w:t>
      </w:r>
    </w:p>
    <w:p w:rsidR="00DD0CBB" w:rsidRDefault="00DD0CBB" w:rsidP="00DD0CBB">
      <w:pPr>
        <w:ind w:left="765"/>
        <w:rPr>
          <w:rtl/>
          <w:lang w:eastAsia="en-US"/>
        </w:rPr>
      </w:pPr>
      <w:r>
        <w:rPr>
          <w:rFonts w:hint="cs"/>
          <w:rtl/>
          <w:lang w:eastAsia="en-US"/>
        </w:rPr>
        <w:t>במידה ויהיו חריגות במספר מדדים הקנס עבור כל מדד יחושב בנפרד ויצטבר לכדי קנס כולל.</w:t>
      </w:r>
    </w:p>
    <w:p w:rsidR="00DD0CBB" w:rsidRDefault="00DD0CBB" w:rsidP="00DD0CBB">
      <w:pPr>
        <w:spacing w:line="240" w:lineRule="auto"/>
        <w:ind w:left="360"/>
        <w:rPr>
          <w:rtl/>
          <w:lang w:eastAsia="en-US"/>
        </w:rPr>
      </w:pPr>
    </w:p>
    <w:p w:rsidR="00641BC9" w:rsidRPr="00641BC9" w:rsidRDefault="00641BC9" w:rsidP="007C31A4">
      <w:pPr>
        <w:pStyle w:val="ListParagraph"/>
        <w:numPr>
          <w:ilvl w:val="0"/>
          <w:numId w:val="374"/>
        </w:numPr>
        <w:rPr>
          <w:b/>
          <w:bCs/>
          <w:sz w:val="32"/>
          <w:szCs w:val="32"/>
          <w:rtl/>
        </w:rPr>
      </w:pPr>
      <w:r w:rsidRPr="00641BC9">
        <w:rPr>
          <w:b/>
          <w:bCs/>
          <w:sz w:val="32"/>
          <w:szCs w:val="32"/>
          <w:rtl/>
        </w:rPr>
        <w:t>איסוף נתונים ודיווח</w:t>
      </w:r>
    </w:p>
    <w:p w:rsidR="00641BC9" w:rsidRDefault="00DD0CBB" w:rsidP="00DD0CBB">
      <w:pPr>
        <w:ind w:left="360"/>
        <w:rPr>
          <w:rtl/>
          <w:lang w:eastAsia="en-US"/>
        </w:rPr>
      </w:pPr>
      <w:r>
        <w:rPr>
          <w:rFonts w:hint="cs"/>
          <w:rtl/>
          <w:lang w:eastAsia="en-US"/>
        </w:rPr>
        <w:t xml:space="preserve">בהתאם למפורט בפרק 2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Ref228189548 \r \h</w:instrText>
      </w:r>
      <w:r>
        <w:rPr>
          <w:rtl/>
          <w:lang w:eastAsia="en-US"/>
        </w:rPr>
        <w:instrText xml:space="preserve"> </w:instrText>
      </w:r>
      <w:r>
        <w:rPr>
          <w:rtl/>
          <w:lang w:eastAsia="en-US"/>
        </w:rPr>
      </w:r>
      <w:r>
        <w:rPr>
          <w:rtl/>
          <w:lang w:eastAsia="en-US"/>
        </w:rPr>
        <w:fldChar w:fldCharType="separate"/>
      </w:r>
      <w:r w:rsidR="00742E36">
        <w:rPr>
          <w:rtl/>
          <w:lang w:eastAsia="en-US"/>
        </w:rPr>
        <w:t>‏2.4</w:t>
      </w:r>
      <w:r>
        <w:rPr>
          <w:rtl/>
          <w:lang w:eastAsia="en-US"/>
        </w:rPr>
        <w:fldChar w:fldCharType="end"/>
      </w:r>
      <w:r>
        <w:rPr>
          <w:rFonts w:hint="cs"/>
          <w:rtl/>
          <w:lang w:eastAsia="en-US"/>
        </w:rPr>
        <w:t>.</w:t>
      </w:r>
    </w:p>
    <w:p w:rsidR="00641BC9" w:rsidRDefault="00641BC9" w:rsidP="00DD0CBB">
      <w:pPr>
        <w:ind w:left="360"/>
        <w:rPr>
          <w:rtl/>
          <w:lang w:eastAsia="en-US"/>
        </w:rPr>
      </w:pPr>
    </w:p>
    <w:p w:rsidR="00641BC9" w:rsidRPr="00641BC9" w:rsidRDefault="00641BC9" w:rsidP="007C31A4">
      <w:pPr>
        <w:pStyle w:val="ListParagraph"/>
        <w:numPr>
          <w:ilvl w:val="0"/>
          <w:numId w:val="374"/>
        </w:numPr>
        <w:rPr>
          <w:b/>
          <w:bCs/>
          <w:sz w:val="32"/>
          <w:szCs w:val="32"/>
          <w:rtl/>
        </w:rPr>
      </w:pPr>
      <w:bookmarkStart w:id="1784" w:name="נספח45_סעיף5"/>
      <w:r w:rsidRPr="00641BC9">
        <w:rPr>
          <w:b/>
          <w:bCs/>
          <w:sz w:val="32"/>
          <w:szCs w:val="32"/>
          <w:rtl/>
        </w:rPr>
        <w:t>הפרת הסכם רמת השירות</w:t>
      </w:r>
    </w:p>
    <w:bookmarkEnd w:id="1784"/>
    <w:p w:rsidR="00DD0CBB" w:rsidRPr="00273D1D" w:rsidRDefault="00DD0CBB" w:rsidP="00DD0CBB">
      <w:pPr>
        <w:ind w:left="339"/>
        <w:rPr>
          <w:rtl/>
        </w:rPr>
      </w:pPr>
      <w:r w:rsidRPr="00AF7360">
        <w:rPr>
          <w:rtl/>
        </w:rPr>
        <w:t>כל אחד מהאירועים הבאים ייחשב כהפרה של הסכם רמת השירות (אי עמידה בדרישות רמת השירות):</w:t>
      </w:r>
    </w:p>
    <w:p w:rsidR="00493810" w:rsidRDefault="00493810" w:rsidP="007C31A4">
      <w:pPr>
        <w:numPr>
          <w:ilvl w:val="0"/>
          <w:numId w:val="295"/>
        </w:numPr>
        <w:tabs>
          <w:tab w:val="clear" w:pos="1352"/>
          <w:tab w:val="num" w:pos="-4622"/>
        </w:tabs>
        <w:ind w:left="764" w:right="0" w:hanging="357"/>
      </w:pPr>
      <w:r>
        <w:rPr>
          <w:rFonts w:hint="cs"/>
          <w:rtl/>
        </w:rPr>
        <w:t>משך התאוששות מתקלה כלשהיא בעמדת משתמש עולה על 48 שעות (הנמדדות ברציפות מרגע הפתיחה שלה).</w:t>
      </w:r>
    </w:p>
    <w:p w:rsidR="00DD0CBB" w:rsidRDefault="00DD0CBB" w:rsidP="007C31A4">
      <w:pPr>
        <w:numPr>
          <w:ilvl w:val="0"/>
          <w:numId w:val="295"/>
        </w:numPr>
        <w:tabs>
          <w:tab w:val="clear" w:pos="1352"/>
          <w:tab w:val="num" w:pos="-4622"/>
        </w:tabs>
        <w:ind w:left="764" w:right="0" w:hanging="357"/>
      </w:pPr>
      <w:r w:rsidRPr="00AF7360">
        <w:rPr>
          <w:rFonts w:hint="cs"/>
          <w:rtl/>
        </w:rPr>
        <w:t>משך</w:t>
      </w:r>
      <w:r w:rsidRPr="00AF7360">
        <w:rPr>
          <w:rtl/>
        </w:rPr>
        <w:t xml:space="preserve"> התאוששות </w:t>
      </w:r>
      <w:r>
        <w:rPr>
          <w:rFonts w:hint="cs"/>
          <w:rtl/>
        </w:rPr>
        <w:t xml:space="preserve">משבר, שבר ארצי, השבתת </w:t>
      </w:r>
      <w:r w:rsidR="00493810">
        <w:rPr>
          <w:rFonts w:hint="cs"/>
          <w:rtl/>
        </w:rPr>
        <w:t>ה</w:t>
      </w:r>
      <w:r>
        <w:rPr>
          <w:rFonts w:hint="cs"/>
          <w:rtl/>
        </w:rPr>
        <w:t xml:space="preserve">אתר </w:t>
      </w:r>
      <w:r w:rsidR="00493810">
        <w:rPr>
          <w:rFonts w:hint="cs"/>
          <w:rtl/>
        </w:rPr>
        <w:t>ה</w:t>
      </w:r>
      <w:r>
        <w:rPr>
          <w:rFonts w:hint="cs"/>
          <w:rtl/>
        </w:rPr>
        <w:t xml:space="preserve">מרכזי </w:t>
      </w:r>
      <w:r w:rsidR="00493810">
        <w:rPr>
          <w:rFonts w:hint="cs"/>
          <w:rtl/>
        </w:rPr>
        <w:t>(</w:t>
      </w:r>
      <w:r w:rsidR="00493810">
        <w:t>DC</w:t>
      </w:r>
      <w:r w:rsidR="00493810">
        <w:rPr>
          <w:rFonts w:hint="cs"/>
          <w:rtl/>
        </w:rPr>
        <w:t xml:space="preserve">) </w:t>
      </w:r>
      <w:r w:rsidRPr="00AF7360">
        <w:rPr>
          <w:rtl/>
        </w:rPr>
        <w:t xml:space="preserve">חורג </w:t>
      </w:r>
      <w:r>
        <w:rPr>
          <w:rFonts w:hint="cs"/>
          <w:rtl/>
        </w:rPr>
        <w:t>מ 12 שעות</w:t>
      </w:r>
      <w:r w:rsidRPr="00AF7360">
        <w:rPr>
          <w:rtl/>
        </w:rPr>
        <w:t>.</w:t>
      </w:r>
    </w:p>
    <w:p w:rsidR="00DD0CBB" w:rsidRPr="00273D1D" w:rsidRDefault="00DD0CBB" w:rsidP="007C31A4">
      <w:pPr>
        <w:numPr>
          <w:ilvl w:val="0"/>
          <w:numId w:val="295"/>
        </w:numPr>
        <w:tabs>
          <w:tab w:val="clear" w:pos="1352"/>
          <w:tab w:val="num" w:pos="-4622"/>
        </w:tabs>
        <w:ind w:left="764" w:right="0" w:hanging="357"/>
      </w:pPr>
      <w:r>
        <w:rPr>
          <w:rFonts w:hint="cs"/>
          <w:rtl/>
        </w:rPr>
        <w:t>משך התאוששות מאסון חורג מ 48 שעות</w:t>
      </w:r>
      <w:r w:rsidR="00493810">
        <w:rPr>
          <w:rFonts w:hint="cs"/>
          <w:rtl/>
        </w:rPr>
        <w:t xml:space="preserve"> (הנמדדות ברציפות מרגע התרחשות האסון)</w:t>
      </w:r>
      <w:r>
        <w:rPr>
          <w:rFonts w:hint="cs"/>
          <w:rtl/>
        </w:rPr>
        <w:t>.</w:t>
      </w:r>
    </w:p>
    <w:p w:rsidR="00DD0CBB" w:rsidRPr="00AF7360" w:rsidRDefault="00DD0CBB" w:rsidP="007C31A4">
      <w:pPr>
        <w:numPr>
          <w:ilvl w:val="0"/>
          <w:numId w:val="295"/>
        </w:numPr>
        <w:tabs>
          <w:tab w:val="clear" w:pos="1352"/>
          <w:tab w:val="num" w:pos="-4622"/>
        </w:tabs>
        <w:ind w:left="764" w:right="0" w:hanging="357"/>
        <w:rPr>
          <w:rtl/>
        </w:rPr>
      </w:pPr>
      <w:r w:rsidRPr="00AF7360">
        <w:rPr>
          <w:rFonts w:hint="cs"/>
          <w:rtl/>
        </w:rPr>
        <w:t>זמן</w:t>
      </w:r>
      <w:r w:rsidRPr="00AF7360">
        <w:rPr>
          <w:rtl/>
        </w:rPr>
        <w:t xml:space="preserve"> </w:t>
      </w:r>
      <w:r w:rsidRPr="00AF7360">
        <w:rPr>
          <w:rFonts w:hint="cs"/>
          <w:rtl/>
        </w:rPr>
        <w:t>המתנה</w:t>
      </w:r>
      <w:r w:rsidRPr="00AF7360">
        <w:rPr>
          <w:rtl/>
        </w:rPr>
        <w:t xml:space="preserve"> </w:t>
      </w:r>
      <w:r w:rsidRPr="00AF7360">
        <w:rPr>
          <w:rFonts w:hint="cs"/>
          <w:rtl/>
        </w:rPr>
        <w:t>מרבי</w:t>
      </w:r>
      <w:r w:rsidRPr="00AF7360">
        <w:rPr>
          <w:rtl/>
        </w:rPr>
        <w:t xml:space="preserve"> </w:t>
      </w:r>
      <w:r w:rsidRPr="00AF7360">
        <w:rPr>
          <w:rFonts w:hint="cs"/>
          <w:rtl/>
        </w:rPr>
        <w:t>בכניסה</w:t>
      </w:r>
      <w:r w:rsidRPr="00AF7360">
        <w:rPr>
          <w:rtl/>
        </w:rPr>
        <w:t xml:space="preserve"> </w:t>
      </w:r>
      <w:r w:rsidRPr="00AF7360">
        <w:rPr>
          <w:rFonts w:hint="cs"/>
          <w:rtl/>
        </w:rPr>
        <w:t>למוקד</w:t>
      </w:r>
      <w:r w:rsidRPr="00AF7360">
        <w:rPr>
          <w:rtl/>
        </w:rPr>
        <w:t xml:space="preserve"> </w:t>
      </w:r>
      <w:r w:rsidRPr="00AF7360">
        <w:rPr>
          <w:rFonts w:hint="cs"/>
          <w:rtl/>
        </w:rPr>
        <w:t>חרג</w:t>
      </w:r>
      <w:r w:rsidRPr="00AF7360">
        <w:rPr>
          <w:rtl/>
        </w:rPr>
        <w:t xml:space="preserve"> </w:t>
      </w:r>
      <w:r w:rsidRPr="00AF7360">
        <w:rPr>
          <w:rFonts w:hint="eastAsia"/>
          <w:rtl/>
        </w:rPr>
        <w:t>מ</w:t>
      </w:r>
      <w:r w:rsidRPr="00AF7360">
        <w:rPr>
          <w:rtl/>
        </w:rPr>
        <w:t xml:space="preserve"> </w:t>
      </w:r>
      <w:r w:rsidR="00493810">
        <w:rPr>
          <w:rFonts w:hint="cs"/>
          <w:rtl/>
        </w:rPr>
        <w:t>6</w:t>
      </w:r>
      <w:r w:rsidRPr="00AF7360">
        <w:rPr>
          <w:rtl/>
        </w:rPr>
        <w:t xml:space="preserve"> </w:t>
      </w:r>
      <w:r w:rsidRPr="00AF7360">
        <w:rPr>
          <w:rFonts w:hint="eastAsia"/>
          <w:rtl/>
        </w:rPr>
        <w:t>דקות</w:t>
      </w:r>
      <w:r w:rsidRPr="00AF7360">
        <w:rPr>
          <w:rtl/>
        </w:rPr>
        <w:t xml:space="preserve"> </w:t>
      </w:r>
      <w:r w:rsidRPr="00AF7360">
        <w:rPr>
          <w:rFonts w:hint="eastAsia"/>
          <w:rtl/>
        </w:rPr>
        <w:t>במהלך</w:t>
      </w:r>
      <w:r w:rsidRPr="00AF7360">
        <w:rPr>
          <w:rtl/>
        </w:rPr>
        <w:t xml:space="preserve"> חודש אחד </w:t>
      </w:r>
      <w:r w:rsidRPr="00AF7360">
        <w:rPr>
          <w:rFonts w:hint="eastAsia"/>
          <w:rtl/>
        </w:rPr>
        <w:t>יותר</w:t>
      </w:r>
      <w:r w:rsidRPr="00AF7360">
        <w:rPr>
          <w:rtl/>
        </w:rPr>
        <w:t xml:space="preserve"> </w:t>
      </w:r>
      <w:r w:rsidRPr="00AF7360">
        <w:rPr>
          <w:rFonts w:hint="eastAsia"/>
          <w:rtl/>
        </w:rPr>
        <w:t>מ</w:t>
      </w:r>
      <w:r w:rsidRPr="00AF7360">
        <w:rPr>
          <w:rtl/>
        </w:rPr>
        <w:t xml:space="preserve"> </w:t>
      </w:r>
      <w:r w:rsidRPr="00AF7360">
        <w:rPr>
          <w:rFonts w:hint="eastAsia"/>
          <w:rtl/>
        </w:rPr>
        <w:t>שלוש</w:t>
      </w:r>
      <w:r w:rsidRPr="00AF7360">
        <w:rPr>
          <w:rtl/>
        </w:rPr>
        <w:t xml:space="preserve"> </w:t>
      </w:r>
      <w:r w:rsidRPr="00AF7360">
        <w:rPr>
          <w:rFonts w:hint="eastAsia"/>
          <w:rtl/>
        </w:rPr>
        <w:t>פעמים</w:t>
      </w:r>
      <w:r w:rsidRPr="00AF7360">
        <w:rPr>
          <w:rtl/>
        </w:rPr>
        <w:t>.</w:t>
      </w:r>
    </w:p>
    <w:p w:rsidR="00DD0CBB" w:rsidRPr="00273D1D" w:rsidRDefault="00DD0CBB" w:rsidP="007C31A4">
      <w:pPr>
        <w:numPr>
          <w:ilvl w:val="0"/>
          <w:numId w:val="295"/>
        </w:numPr>
        <w:tabs>
          <w:tab w:val="clear" w:pos="1352"/>
          <w:tab w:val="num" w:pos="-4622"/>
        </w:tabs>
        <w:ind w:left="764" w:right="0" w:hanging="357"/>
      </w:pPr>
      <w:r w:rsidRPr="00AF7360">
        <w:rPr>
          <w:rtl/>
        </w:rPr>
        <w:t xml:space="preserve">ציון רמת השירות באחד, או יותר, מתחומי התפעול הנמדדים במסגרת ה- </w:t>
      </w:r>
      <w:r w:rsidRPr="00AF7360">
        <w:t>SLA</w:t>
      </w:r>
      <w:r w:rsidRPr="00AF7360">
        <w:rPr>
          <w:rtl/>
        </w:rPr>
        <w:t xml:space="preserve"> (</w:t>
      </w:r>
      <w:r w:rsidRPr="00AF7360">
        <w:t>Z</w:t>
      </w:r>
      <w:r w:rsidRPr="00AF7360">
        <w:rPr>
          <w:vertAlign w:val="subscript"/>
        </w:rPr>
        <w:t>1</w:t>
      </w:r>
      <w:r w:rsidRPr="00AF7360">
        <w:rPr>
          <w:rtl/>
        </w:rPr>
        <w:t xml:space="preserve"> עד </w:t>
      </w:r>
      <w:r w:rsidRPr="00AF7360">
        <w:t>Z</w:t>
      </w:r>
      <w:r>
        <w:rPr>
          <w:vertAlign w:val="subscript"/>
        </w:rPr>
        <w:t>8</w:t>
      </w:r>
      <w:r w:rsidRPr="00AF7360">
        <w:rPr>
          <w:rtl/>
        </w:rPr>
        <w:t>) קטן מ- 70% במשך חודשיים ברציפות.</w:t>
      </w:r>
    </w:p>
    <w:p w:rsidR="00DD0CBB" w:rsidRDefault="00DD0CBB" w:rsidP="00196552">
      <w:pPr>
        <w:numPr>
          <w:ilvl w:val="0"/>
          <w:numId w:val="295"/>
        </w:numPr>
        <w:tabs>
          <w:tab w:val="clear" w:pos="1352"/>
          <w:tab w:val="num" w:pos="-4622"/>
        </w:tabs>
        <w:ind w:left="764" w:right="0" w:hanging="357"/>
      </w:pPr>
      <w:r w:rsidRPr="00AF7360">
        <w:rPr>
          <w:rFonts w:hint="cs"/>
          <w:rtl/>
        </w:rPr>
        <w:t>הספק</w:t>
      </w:r>
      <w:r w:rsidRPr="00AF7360">
        <w:rPr>
          <w:rtl/>
        </w:rPr>
        <w:t xml:space="preserve"> אינו עומד באיוש מינימאלי של כ"א </w:t>
      </w:r>
      <w:r w:rsidRPr="005F3253">
        <w:rPr>
          <w:rtl/>
        </w:rPr>
        <w:t>בהתאם למפורט</w:t>
      </w:r>
      <w:r w:rsidRPr="005F3253">
        <w:rPr>
          <w:rtl/>
          <w:lang w:eastAsia="en-US"/>
        </w:rPr>
        <w:t xml:space="preserve"> בסעי</w:t>
      </w:r>
      <w:r w:rsidRPr="00B76E0D">
        <w:rPr>
          <w:rFonts w:hint="eastAsia"/>
          <w:rtl/>
          <w:lang w:eastAsia="en-US"/>
        </w:rPr>
        <w:t>פים</w:t>
      </w:r>
      <w:r w:rsidRPr="00B76E0D">
        <w:rPr>
          <w:rtl/>
          <w:lang w:eastAsia="en-US"/>
        </w:rPr>
        <w:t xml:space="preserve">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Ref479524744 \r \h</w:instrText>
      </w:r>
      <w:r>
        <w:rPr>
          <w:rtl/>
          <w:lang w:eastAsia="en-US"/>
        </w:rPr>
        <w:instrText xml:space="preserve"> </w:instrText>
      </w:r>
      <w:r>
        <w:rPr>
          <w:rtl/>
          <w:lang w:eastAsia="en-US"/>
        </w:rPr>
      </w:r>
      <w:r>
        <w:rPr>
          <w:rtl/>
          <w:lang w:eastAsia="en-US"/>
        </w:rPr>
        <w:fldChar w:fldCharType="separate"/>
      </w:r>
      <w:r w:rsidR="00742E36">
        <w:rPr>
          <w:rtl/>
          <w:lang w:eastAsia="en-US"/>
        </w:rPr>
        <w:t>‏4.2.4.16</w:t>
      </w:r>
      <w:r>
        <w:rPr>
          <w:rtl/>
          <w:lang w:eastAsia="en-US"/>
        </w:rPr>
        <w:fldChar w:fldCharType="end"/>
      </w:r>
      <w:r>
        <w:rPr>
          <w:rFonts w:hint="cs"/>
          <w:rtl/>
          <w:lang w:eastAsia="en-US"/>
        </w:rPr>
        <w:t xml:space="preserve"> ג'</w:t>
      </w:r>
      <w:r w:rsidRPr="00B76E0D">
        <w:rPr>
          <w:rtl/>
          <w:lang w:eastAsia="en-US"/>
        </w:rPr>
        <w:t xml:space="preserve"> בגוף המכרז</w:t>
      </w:r>
      <w:r w:rsidRPr="005F3253">
        <w:rPr>
          <w:rtl/>
        </w:rPr>
        <w:t xml:space="preserve"> </w:t>
      </w:r>
      <w:r w:rsidRPr="005F3253">
        <w:rPr>
          <w:rFonts w:hint="eastAsia"/>
          <w:rtl/>
        </w:rPr>
        <w:t>במשך</w:t>
      </w:r>
      <w:r w:rsidRPr="00AF7360">
        <w:rPr>
          <w:rtl/>
        </w:rPr>
        <w:t xml:space="preserve"> 5 </w:t>
      </w:r>
      <w:r w:rsidRPr="00AF7360">
        <w:rPr>
          <w:rFonts w:hint="eastAsia"/>
          <w:rtl/>
        </w:rPr>
        <w:t>ימים</w:t>
      </w:r>
      <w:r w:rsidRPr="00AF7360">
        <w:rPr>
          <w:rtl/>
        </w:rPr>
        <w:t xml:space="preserve"> </w:t>
      </w:r>
      <w:r w:rsidRPr="00AF7360">
        <w:rPr>
          <w:rFonts w:hint="eastAsia"/>
          <w:rtl/>
        </w:rPr>
        <w:t>במהלך</w:t>
      </w:r>
      <w:r w:rsidRPr="00AF7360">
        <w:rPr>
          <w:rtl/>
        </w:rPr>
        <w:t xml:space="preserve"> </w:t>
      </w:r>
      <w:r w:rsidRPr="00AF7360">
        <w:rPr>
          <w:rFonts w:hint="eastAsia"/>
          <w:rtl/>
        </w:rPr>
        <w:t>חודש</w:t>
      </w:r>
      <w:r w:rsidRPr="00AF7360">
        <w:rPr>
          <w:rtl/>
        </w:rPr>
        <w:t xml:space="preserve">, </w:t>
      </w:r>
      <w:r w:rsidRPr="00AF7360">
        <w:rPr>
          <w:rFonts w:hint="eastAsia"/>
          <w:rtl/>
        </w:rPr>
        <w:t>במצטבר</w:t>
      </w:r>
      <w:r>
        <w:rPr>
          <w:rFonts w:hint="cs"/>
          <w:rtl/>
        </w:rPr>
        <w:t xml:space="preserve"> (סה"כ 5 ימים, אין הכוונה ל 5 ימים ברצף)</w:t>
      </w:r>
      <w:r w:rsidRPr="00AF7360">
        <w:rPr>
          <w:rtl/>
        </w:rPr>
        <w:t>.</w:t>
      </w:r>
    </w:p>
    <w:p w:rsidR="00DD0CBB" w:rsidRPr="009F5DF8" w:rsidRDefault="00DD0CBB" w:rsidP="00DD0CBB">
      <w:pPr>
        <w:ind w:left="720"/>
        <w:rPr>
          <w:sz w:val="14"/>
          <w:szCs w:val="14"/>
          <w:rtl/>
        </w:rPr>
      </w:pPr>
    </w:p>
    <w:p w:rsidR="00DD0CBB" w:rsidRDefault="00DD0CBB" w:rsidP="00DD0CBB">
      <w:pPr>
        <w:ind w:left="339"/>
        <w:rPr>
          <w:rtl/>
        </w:rPr>
      </w:pPr>
      <w:r w:rsidRPr="00AF7360">
        <w:rPr>
          <w:rtl/>
        </w:rPr>
        <w:t>הגדרת הפרה של הסכם רמת השירות הינה משמעותית ליישום מנגנון האכיפה המפורט בסעיף הבא.</w:t>
      </w:r>
    </w:p>
    <w:p w:rsidR="00641BC9" w:rsidRDefault="00641BC9" w:rsidP="00493810">
      <w:pPr>
        <w:ind w:left="360"/>
        <w:rPr>
          <w:rtl/>
          <w:lang w:eastAsia="en-US"/>
        </w:rPr>
      </w:pPr>
    </w:p>
    <w:p w:rsidR="00641BC9" w:rsidRPr="00641BC9" w:rsidRDefault="00641BC9" w:rsidP="007C31A4">
      <w:pPr>
        <w:pStyle w:val="ListParagraph"/>
        <w:numPr>
          <w:ilvl w:val="0"/>
          <w:numId w:val="374"/>
        </w:numPr>
        <w:rPr>
          <w:b/>
          <w:bCs/>
          <w:sz w:val="32"/>
          <w:szCs w:val="32"/>
          <w:rtl/>
        </w:rPr>
      </w:pPr>
      <w:bookmarkStart w:id="1785" w:name="נספח45_סעיף6"/>
      <w:r w:rsidRPr="00641BC9">
        <w:rPr>
          <w:b/>
          <w:bCs/>
          <w:sz w:val="32"/>
          <w:szCs w:val="32"/>
          <w:rtl/>
        </w:rPr>
        <w:t>מנגנון אכיפה להסכם רמת השירות</w:t>
      </w:r>
    </w:p>
    <w:bookmarkEnd w:id="1785"/>
    <w:p w:rsidR="00493810" w:rsidRPr="0040704F" w:rsidRDefault="00493810" w:rsidP="00493810">
      <w:pPr>
        <w:ind w:left="360"/>
        <w:rPr>
          <w:rtl/>
          <w:lang w:eastAsia="en-US"/>
        </w:rPr>
      </w:pPr>
      <w:r w:rsidRPr="0040704F">
        <w:rPr>
          <w:rtl/>
          <w:lang w:eastAsia="en-US"/>
        </w:rPr>
        <w:t xml:space="preserve">סעיף זה מפרט את דרכי הפעולה במקרים בהם הספק אינו עומד בדרישות רמת השירות המוגדרות </w:t>
      </w:r>
      <w:r>
        <w:rPr>
          <w:rFonts w:hint="cs"/>
          <w:rtl/>
          <w:lang w:eastAsia="en-US"/>
        </w:rPr>
        <w:t>בנספח זה</w:t>
      </w:r>
      <w:r w:rsidRPr="0040704F">
        <w:rPr>
          <w:rtl/>
          <w:lang w:eastAsia="en-US"/>
        </w:rPr>
        <w:t>. יישום דרכי הפעולה במקרים אלו הוא הדרגתי וזאת במטרה לאפשר לספק לתקן את הליקויים אשר הובילו לפגיעה ברמת השירות.</w:t>
      </w:r>
      <w:r>
        <w:rPr>
          <w:rFonts w:hint="cs"/>
          <w:rtl/>
          <w:lang w:eastAsia="en-US"/>
        </w:rPr>
        <w:t xml:space="preserve"> </w:t>
      </w:r>
      <w:r w:rsidRPr="0040704F">
        <w:rPr>
          <w:rtl/>
          <w:lang w:eastAsia="en-US"/>
        </w:rPr>
        <w:t>הטבלה הבאה מפרטת, מהקל אל הכבד, את הפעולות שיינקטו בכל אחד מהמקרים בהם נפגעת רמת השירות:</w:t>
      </w:r>
    </w:p>
    <w:tbl>
      <w:tblPr>
        <w:tblW w:w="0" w:type="auto"/>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520"/>
        <w:gridCol w:w="1620"/>
        <w:gridCol w:w="3060"/>
        <w:gridCol w:w="2600"/>
      </w:tblGrid>
      <w:tr w:rsidR="00493810" w:rsidRPr="0040704F" w:rsidTr="00CD6E8E">
        <w:trPr>
          <w:cantSplit/>
          <w:tblHeader/>
        </w:trPr>
        <w:tc>
          <w:tcPr>
            <w:tcW w:w="2520" w:type="dxa"/>
            <w:tcBorders>
              <w:top w:val="double" w:sz="4" w:space="0" w:color="auto"/>
              <w:bottom w:val="double" w:sz="4" w:space="0" w:color="auto"/>
            </w:tcBorders>
            <w:shd w:val="clear" w:color="auto" w:fill="A6A6A6" w:themeFill="background1" w:themeFillShade="A6"/>
            <w:vAlign w:val="center"/>
          </w:tcPr>
          <w:p w:rsidR="00493810" w:rsidRPr="0040704F" w:rsidRDefault="00493810" w:rsidP="00CD6E8E">
            <w:pPr>
              <w:spacing w:before="120"/>
              <w:jc w:val="center"/>
              <w:rPr>
                <w:b/>
                <w:bCs/>
                <w:rtl/>
              </w:rPr>
            </w:pPr>
            <w:r w:rsidRPr="0040704F">
              <w:rPr>
                <w:b/>
                <w:bCs/>
                <w:rtl/>
              </w:rPr>
              <w:t>אחראי</w:t>
            </w:r>
          </w:p>
        </w:tc>
        <w:tc>
          <w:tcPr>
            <w:tcW w:w="1620" w:type="dxa"/>
            <w:tcBorders>
              <w:top w:val="double" w:sz="4" w:space="0" w:color="auto"/>
              <w:bottom w:val="double" w:sz="4" w:space="0" w:color="auto"/>
            </w:tcBorders>
            <w:shd w:val="clear" w:color="auto" w:fill="A6A6A6" w:themeFill="background1" w:themeFillShade="A6"/>
          </w:tcPr>
          <w:p w:rsidR="00493810" w:rsidRPr="0040704F" w:rsidRDefault="00493810" w:rsidP="00CD6E8E">
            <w:pPr>
              <w:spacing w:before="120"/>
              <w:jc w:val="center"/>
              <w:rPr>
                <w:b/>
                <w:bCs/>
                <w:rtl/>
              </w:rPr>
            </w:pPr>
            <w:r w:rsidRPr="0040704F">
              <w:rPr>
                <w:b/>
                <w:bCs/>
                <w:rtl/>
              </w:rPr>
              <w:t>לו"ז ליישום</w:t>
            </w:r>
          </w:p>
        </w:tc>
        <w:tc>
          <w:tcPr>
            <w:tcW w:w="3060" w:type="dxa"/>
            <w:tcBorders>
              <w:top w:val="double" w:sz="4" w:space="0" w:color="auto"/>
              <w:bottom w:val="double" w:sz="4" w:space="0" w:color="auto"/>
            </w:tcBorders>
            <w:shd w:val="clear" w:color="auto" w:fill="A6A6A6" w:themeFill="background1" w:themeFillShade="A6"/>
            <w:vAlign w:val="center"/>
          </w:tcPr>
          <w:p w:rsidR="00493810" w:rsidRPr="0040704F" w:rsidRDefault="00493810" w:rsidP="00CD6E8E">
            <w:pPr>
              <w:spacing w:before="120"/>
              <w:jc w:val="center"/>
              <w:rPr>
                <w:b/>
                <w:bCs/>
                <w:rtl/>
              </w:rPr>
            </w:pPr>
            <w:r w:rsidRPr="0040704F">
              <w:rPr>
                <w:b/>
                <w:bCs/>
                <w:rtl/>
              </w:rPr>
              <w:t>פעולה</w:t>
            </w:r>
          </w:p>
        </w:tc>
        <w:tc>
          <w:tcPr>
            <w:tcW w:w="2600" w:type="dxa"/>
            <w:tcBorders>
              <w:top w:val="double" w:sz="4" w:space="0" w:color="auto"/>
              <w:bottom w:val="double" w:sz="4" w:space="0" w:color="auto"/>
            </w:tcBorders>
            <w:shd w:val="clear" w:color="auto" w:fill="A6A6A6" w:themeFill="background1" w:themeFillShade="A6"/>
            <w:vAlign w:val="center"/>
          </w:tcPr>
          <w:p w:rsidR="00493810" w:rsidRPr="0040704F" w:rsidRDefault="00493810" w:rsidP="00CD6E8E">
            <w:pPr>
              <w:spacing w:before="120"/>
              <w:jc w:val="center"/>
              <w:rPr>
                <w:b/>
                <w:bCs/>
                <w:rtl/>
              </w:rPr>
            </w:pPr>
            <w:r w:rsidRPr="0040704F">
              <w:rPr>
                <w:b/>
                <w:bCs/>
                <w:rtl/>
              </w:rPr>
              <w:t>אירוע</w:t>
            </w:r>
          </w:p>
        </w:tc>
      </w:tr>
      <w:tr w:rsidR="00493810" w:rsidRPr="0040704F" w:rsidTr="00CD6E8E">
        <w:trPr>
          <w:cantSplit/>
        </w:trPr>
        <w:tc>
          <w:tcPr>
            <w:tcW w:w="2520" w:type="dxa"/>
            <w:tcBorders>
              <w:top w:val="nil"/>
            </w:tcBorders>
          </w:tcPr>
          <w:p w:rsidR="00493810" w:rsidRPr="0040704F" w:rsidRDefault="00493810" w:rsidP="00CD6E8E">
            <w:pPr>
              <w:spacing w:before="120" w:line="336" w:lineRule="auto"/>
              <w:rPr>
                <w:rtl/>
              </w:rPr>
            </w:pPr>
            <w:r w:rsidRPr="0040704F">
              <w:rPr>
                <w:rtl/>
              </w:rPr>
              <w:t>מנהל הפעילות מטעם הספק</w:t>
            </w:r>
          </w:p>
        </w:tc>
        <w:tc>
          <w:tcPr>
            <w:tcW w:w="1620" w:type="dxa"/>
            <w:tcBorders>
              <w:top w:val="nil"/>
            </w:tcBorders>
          </w:tcPr>
          <w:p w:rsidR="00493810" w:rsidRPr="0040704F" w:rsidRDefault="00493810" w:rsidP="00CD6E8E">
            <w:pPr>
              <w:spacing w:before="120" w:line="336" w:lineRule="auto"/>
              <w:jc w:val="center"/>
              <w:rPr>
                <w:rtl/>
                <w:lang w:val="en-GB"/>
              </w:rPr>
            </w:pPr>
            <w:r>
              <w:rPr>
                <w:rFonts w:hint="cs"/>
                <w:rtl/>
              </w:rPr>
              <w:t>2</w:t>
            </w:r>
            <w:r w:rsidRPr="0040704F">
              <w:rPr>
                <w:rtl/>
              </w:rPr>
              <w:t xml:space="preserve"> </w:t>
            </w:r>
            <w:r>
              <w:rPr>
                <w:rFonts w:hint="cs"/>
                <w:rtl/>
              </w:rPr>
              <w:t>ימים</w:t>
            </w:r>
            <w:r w:rsidRPr="0040704F">
              <w:rPr>
                <w:rtl/>
              </w:rPr>
              <w:t xml:space="preserve"> ממועד </w:t>
            </w:r>
            <w:r>
              <w:rPr>
                <w:rFonts w:hint="cs"/>
                <w:rtl/>
              </w:rPr>
              <w:t>ההפרה</w:t>
            </w:r>
          </w:p>
        </w:tc>
        <w:tc>
          <w:tcPr>
            <w:tcW w:w="3060" w:type="dxa"/>
            <w:tcBorders>
              <w:top w:val="nil"/>
            </w:tcBorders>
          </w:tcPr>
          <w:p w:rsidR="00493810" w:rsidRPr="0040704F" w:rsidRDefault="00493810" w:rsidP="00CD6E8E">
            <w:pPr>
              <w:spacing w:before="120" w:line="336" w:lineRule="auto"/>
              <w:rPr>
                <w:rtl/>
                <w:lang w:val="en-GB"/>
              </w:rPr>
            </w:pPr>
            <w:r w:rsidRPr="0040704F">
              <w:rPr>
                <w:rtl/>
              </w:rPr>
              <w:t xml:space="preserve">מנהל הפעילות מטעם הספק ידווח </w:t>
            </w:r>
            <w:r>
              <w:rPr>
                <w:rFonts w:hint="cs"/>
                <w:rtl/>
              </w:rPr>
              <w:t>למנהל</w:t>
            </w:r>
            <w:r w:rsidRPr="0040704F">
              <w:rPr>
                <w:rtl/>
              </w:rPr>
              <w:t xml:space="preserve"> </w:t>
            </w:r>
            <w:r>
              <w:rPr>
                <w:rFonts w:hint="cs"/>
                <w:rtl/>
              </w:rPr>
              <w:t xml:space="preserve">הפעילות מטעם הלקוח </w:t>
            </w:r>
            <w:r w:rsidRPr="0040704F">
              <w:rPr>
                <w:rtl/>
              </w:rPr>
              <w:t>על הגורמים לפגיעה ברמת השירות ויציג תוכנית פעולה מפורטת לפתרון הבעיה.</w:t>
            </w:r>
          </w:p>
        </w:tc>
        <w:tc>
          <w:tcPr>
            <w:tcW w:w="2600" w:type="dxa"/>
            <w:tcBorders>
              <w:top w:val="nil"/>
            </w:tcBorders>
          </w:tcPr>
          <w:p w:rsidR="00493810" w:rsidRPr="0040704F" w:rsidRDefault="00493810" w:rsidP="00CD6E8E">
            <w:pPr>
              <w:spacing w:before="120" w:line="336" w:lineRule="auto"/>
              <w:rPr>
                <w:rtl/>
                <w:lang w:val="en-GB"/>
              </w:rPr>
            </w:pPr>
            <w:r w:rsidRPr="0040704F">
              <w:rPr>
                <w:rtl/>
              </w:rPr>
              <w:t>הפרת הסכם רמת השירות.</w:t>
            </w:r>
          </w:p>
        </w:tc>
      </w:tr>
      <w:tr w:rsidR="00493810" w:rsidRPr="0040704F" w:rsidTr="00CD6E8E">
        <w:trPr>
          <w:cantSplit/>
        </w:trPr>
        <w:tc>
          <w:tcPr>
            <w:tcW w:w="2520" w:type="dxa"/>
          </w:tcPr>
          <w:p w:rsidR="00493810" w:rsidRPr="0040704F" w:rsidRDefault="00493810" w:rsidP="00493810">
            <w:pPr>
              <w:spacing w:before="120" w:line="336" w:lineRule="auto"/>
              <w:rPr>
                <w:rtl/>
                <w:lang w:val="en-GB"/>
              </w:rPr>
            </w:pPr>
            <w:r>
              <w:rPr>
                <w:rFonts w:hint="cs"/>
                <w:rtl/>
              </w:rPr>
              <w:t>מנהל הפעילות מטעם הלקוח</w:t>
            </w:r>
            <w:r w:rsidRPr="0040704F">
              <w:rPr>
                <w:rtl/>
              </w:rPr>
              <w:t xml:space="preserve"> ידווח למנהל </w:t>
            </w:r>
            <w:r>
              <w:rPr>
                <w:rFonts w:hint="cs"/>
                <w:rtl/>
              </w:rPr>
              <w:t>הפעילות מטעם הספק</w:t>
            </w:r>
            <w:r w:rsidRPr="0040704F">
              <w:rPr>
                <w:rtl/>
              </w:rPr>
              <w:t xml:space="preserve"> ויגיש לו את תוכנית הפתרון של היועץ המקצועי החיצוני.</w:t>
            </w:r>
          </w:p>
        </w:tc>
        <w:tc>
          <w:tcPr>
            <w:tcW w:w="1620" w:type="dxa"/>
          </w:tcPr>
          <w:p w:rsidR="00493810" w:rsidRPr="0040704F" w:rsidRDefault="00493810" w:rsidP="00CD6E8E">
            <w:pPr>
              <w:spacing w:before="120" w:line="336" w:lineRule="auto"/>
              <w:jc w:val="center"/>
              <w:rPr>
                <w:rtl/>
              </w:rPr>
            </w:pPr>
          </w:p>
        </w:tc>
        <w:tc>
          <w:tcPr>
            <w:tcW w:w="3060" w:type="dxa"/>
          </w:tcPr>
          <w:p w:rsidR="00493810" w:rsidRPr="0040704F" w:rsidRDefault="00493810" w:rsidP="00493810">
            <w:pPr>
              <w:spacing w:before="120" w:line="336" w:lineRule="auto"/>
              <w:rPr>
                <w:rtl/>
                <w:lang w:val="en-GB"/>
              </w:rPr>
            </w:pPr>
            <w:r>
              <w:rPr>
                <w:rFonts w:hint="cs"/>
                <w:rtl/>
              </w:rPr>
              <w:t>המשרד רשאי לפנות</w:t>
            </w:r>
            <w:r w:rsidRPr="0040704F">
              <w:rPr>
                <w:rtl/>
              </w:rPr>
              <w:t>, על-פי בחירת</w:t>
            </w:r>
            <w:r>
              <w:rPr>
                <w:rFonts w:hint="cs"/>
                <w:rtl/>
              </w:rPr>
              <w:t>ו</w:t>
            </w:r>
            <w:r w:rsidRPr="0040704F">
              <w:rPr>
                <w:rtl/>
              </w:rPr>
              <w:t xml:space="preserve">, לגורמים חיצוניים לקבלת ייעוץ ושירותים אשר ישפרו את רמת-השירות כנדרש. במקרה כזה, תקוזזנה עלויות הייעוץ, התיקון והשירותים, כאמור, מהתשלומים המגיעים לספק. </w:t>
            </w:r>
          </w:p>
        </w:tc>
        <w:tc>
          <w:tcPr>
            <w:tcW w:w="2600" w:type="dxa"/>
          </w:tcPr>
          <w:p w:rsidR="00493810" w:rsidRPr="0040704F" w:rsidRDefault="00493810" w:rsidP="00493810">
            <w:pPr>
              <w:spacing w:before="120" w:line="336" w:lineRule="auto"/>
              <w:rPr>
                <w:rtl/>
                <w:lang w:val="en-GB"/>
              </w:rPr>
            </w:pPr>
            <w:r w:rsidRPr="0040704F">
              <w:rPr>
                <w:rtl/>
              </w:rPr>
              <w:t xml:space="preserve">אי קבלת תוכנית פעולה לפתרון בתוך </w:t>
            </w:r>
            <w:r>
              <w:rPr>
                <w:rFonts w:hint="cs"/>
                <w:rtl/>
              </w:rPr>
              <w:t>2</w:t>
            </w:r>
            <w:r w:rsidRPr="0040704F">
              <w:rPr>
                <w:rtl/>
              </w:rPr>
              <w:t xml:space="preserve"> ימים ו/או הפרת הסכם רמת השירות בשתי תקופות מדידה רצופות (בשני חודשים עוקבים).</w:t>
            </w:r>
          </w:p>
        </w:tc>
      </w:tr>
      <w:tr w:rsidR="00493810" w:rsidRPr="0040704F" w:rsidTr="00CD6E8E">
        <w:trPr>
          <w:cantSplit/>
        </w:trPr>
        <w:tc>
          <w:tcPr>
            <w:tcW w:w="2520" w:type="dxa"/>
          </w:tcPr>
          <w:p w:rsidR="00493810" w:rsidRPr="0040704F" w:rsidRDefault="00493810" w:rsidP="00CD6E8E">
            <w:pPr>
              <w:spacing w:before="120" w:line="336" w:lineRule="auto"/>
              <w:rPr>
                <w:rtl/>
                <w:lang w:val="en-GB"/>
              </w:rPr>
            </w:pPr>
            <w:r>
              <w:rPr>
                <w:rFonts w:hint="cs"/>
                <w:rtl/>
              </w:rPr>
              <w:t>מנהל הפעילות מטעם הלקוח</w:t>
            </w:r>
            <w:r w:rsidRPr="0040704F">
              <w:rPr>
                <w:rtl/>
              </w:rPr>
              <w:t xml:space="preserve"> ידווח למנהל </w:t>
            </w:r>
            <w:r>
              <w:rPr>
                <w:rFonts w:hint="cs"/>
                <w:rtl/>
              </w:rPr>
              <w:t>הפעילות מטעם הספק</w:t>
            </w:r>
          </w:p>
        </w:tc>
        <w:tc>
          <w:tcPr>
            <w:tcW w:w="1620" w:type="dxa"/>
          </w:tcPr>
          <w:p w:rsidR="00493810" w:rsidRPr="0040704F" w:rsidRDefault="00493810" w:rsidP="00CD6E8E">
            <w:pPr>
              <w:spacing w:before="120" w:line="336" w:lineRule="auto"/>
              <w:jc w:val="center"/>
              <w:rPr>
                <w:rtl/>
                <w:lang w:val="en-GB"/>
              </w:rPr>
            </w:pPr>
            <w:r w:rsidRPr="0040704F">
              <w:rPr>
                <w:rFonts w:hint="cs"/>
                <w:rtl/>
              </w:rPr>
              <w:t>מידית</w:t>
            </w:r>
            <w:r w:rsidRPr="0040704F">
              <w:rPr>
                <w:rtl/>
              </w:rPr>
              <w:t>.</w:t>
            </w:r>
          </w:p>
        </w:tc>
        <w:tc>
          <w:tcPr>
            <w:tcW w:w="3060" w:type="dxa"/>
          </w:tcPr>
          <w:p w:rsidR="00493810" w:rsidRPr="0040704F" w:rsidRDefault="00493810" w:rsidP="00CD6E8E">
            <w:pPr>
              <w:spacing w:before="120" w:line="336" w:lineRule="auto"/>
              <w:rPr>
                <w:rtl/>
                <w:lang w:val="en-GB"/>
              </w:rPr>
            </w:pPr>
            <w:r w:rsidRPr="0040704F">
              <w:rPr>
                <w:rtl/>
              </w:rPr>
              <w:t>השהיית התשלומים המגיעים לספק עד ליישום תוכנית הפעולה/ההמלצות של היועצים המקצועיים.</w:t>
            </w:r>
          </w:p>
        </w:tc>
        <w:tc>
          <w:tcPr>
            <w:tcW w:w="2600" w:type="dxa"/>
          </w:tcPr>
          <w:p w:rsidR="00493810" w:rsidRPr="0040704F" w:rsidRDefault="00493810" w:rsidP="00493810">
            <w:pPr>
              <w:spacing w:before="120" w:line="336" w:lineRule="auto"/>
              <w:rPr>
                <w:rtl/>
                <w:lang w:val="en-GB"/>
              </w:rPr>
            </w:pPr>
            <w:r w:rsidRPr="0040704F">
              <w:rPr>
                <w:rtl/>
              </w:rPr>
              <w:t xml:space="preserve">אי תחילת היישום של תוכנית הפעולה/המלצות היועצים המקצועיים החיצוניים </w:t>
            </w:r>
            <w:r w:rsidRPr="0040704F">
              <w:rPr>
                <w:b/>
                <w:bCs/>
                <w:rtl/>
              </w:rPr>
              <w:t xml:space="preserve">בתוך </w:t>
            </w:r>
            <w:r>
              <w:rPr>
                <w:rFonts w:hint="cs"/>
                <w:b/>
                <w:bCs/>
                <w:rtl/>
              </w:rPr>
              <w:t>14 ימים</w:t>
            </w:r>
            <w:r w:rsidRPr="0040704F">
              <w:rPr>
                <w:rtl/>
              </w:rPr>
              <w:t xml:space="preserve"> מהגשתם למנהל </w:t>
            </w:r>
            <w:r>
              <w:rPr>
                <w:rFonts w:hint="cs"/>
                <w:rtl/>
              </w:rPr>
              <w:t>הפעילות מטעם הספק</w:t>
            </w:r>
          </w:p>
        </w:tc>
      </w:tr>
      <w:tr w:rsidR="00493810" w:rsidRPr="0040704F" w:rsidTr="00CD6E8E">
        <w:trPr>
          <w:cantSplit/>
        </w:trPr>
        <w:tc>
          <w:tcPr>
            <w:tcW w:w="2520" w:type="dxa"/>
          </w:tcPr>
          <w:p w:rsidR="00493810" w:rsidRPr="0040704F" w:rsidRDefault="00493810" w:rsidP="00CD6E8E">
            <w:pPr>
              <w:spacing w:before="120" w:line="336" w:lineRule="auto"/>
              <w:rPr>
                <w:rtl/>
                <w:lang w:val="en-GB"/>
              </w:rPr>
            </w:pPr>
            <w:r>
              <w:rPr>
                <w:rFonts w:hint="cs"/>
                <w:rtl/>
              </w:rPr>
              <w:t>מנהל הפעילות מטעם הלקוח</w:t>
            </w:r>
            <w:r w:rsidRPr="0040704F">
              <w:rPr>
                <w:rtl/>
              </w:rPr>
              <w:t xml:space="preserve"> ידווח למנהל </w:t>
            </w:r>
            <w:r>
              <w:rPr>
                <w:rFonts w:hint="cs"/>
                <w:rtl/>
              </w:rPr>
              <w:t>הפעילות מטעם הספק</w:t>
            </w:r>
          </w:p>
        </w:tc>
        <w:tc>
          <w:tcPr>
            <w:tcW w:w="1620" w:type="dxa"/>
          </w:tcPr>
          <w:p w:rsidR="00493810" w:rsidRPr="0040704F" w:rsidRDefault="00493810" w:rsidP="00CD6E8E">
            <w:pPr>
              <w:spacing w:before="120" w:line="336" w:lineRule="auto"/>
              <w:jc w:val="center"/>
              <w:rPr>
                <w:rtl/>
                <w:lang w:val="en-GB"/>
              </w:rPr>
            </w:pPr>
            <w:r w:rsidRPr="0040704F">
              <w:rPr>
                <w:rFonts w:hint="cs"/>
                <w:rtl/>
              </w:rPr>
              <w:t>מידית</w:t>
            </w:r>
            <w:r w:rsidRPr="0040704F">
              <w:rPr>
                <w:rtl/>
              </w:rPr>
              <w:t>.</w:t>
            </w:r>
          </w:p>
        </w:tc>
        <w:tc>
          <w:tcPr>
            <w:tcW w:w="3060" w:type="dxa"/>
          </w:tcPr>
          <w:p w:rsidR="00493810" w:rsidRPr="0040704F" w:rsidRDefault="00493810" w:rsidP="00493810">
            <w:pPr>
              <w:spacing w:before="120" w:line="336" w:lineRule="auto"/>
              <w:rPr>
                <w:rtl/>
                <w:lang w:val="en-GB"/>
              </w:rPr>
            </w:pPr>
            <w:r w:rsidRPr="0040704F">
              <w:rPr>
                <w:rtl/>
              </w:rPr>
              <w:t xml:space="preserve">הפעלת </w:t>
            </w:r>
            <w:r>
              <w:rPr>
                <w:rFonts w:hint="cs"/>
                <w:rtl/>
              </w:rPr>
              <w:t>מנגנון</w:t>
            </w:r>
            <w:r>
              <w:rPr>
                <w:rtl/>
              </w:rPr>
              <w:t xml:space="preserve"> ההיפרדות כ</w:t>
            </w:r>
            <w:r>
              <w:rPr>
                <w:rFonts w:hint="cs"/>
                <w:rtl/>
              </w:rPr>
              <w:t xml:space="preserve">מפורט </w:t>
            </w:r>
            <w:r w:rsidRPr="00B76E0D">
              <w:rPr>
                <w:rFonts w:hint="eastAsia"/>
                <w:rtl/>
              </w:rPr>
              <w:t>בפרק</w:t>
            </w:r>
            <w:r w:rsidRPr="00B76E0D">
              <w:rPr>
                <w:rtl/>
              </w:rPr>
              <w:t xml:space="preserve"> 4 בסעיף </w:t>
            </w:r>
            <w:r>
              <w:fldChar w:fldCharType="begin"/>
            </w:r>
            <w:r>
              <w:rPr>
                <w:rtl/>
              </w:rPr>
              <w:instrText xml:space="preserve"> </w:instrText>
            </w:r>
            <w:r>
              <w:instrText>REF</w:instrText>
            </w:r>
            <w:r>
              <w:rPr>
                <w:rtl/>
              </w:rPr>
              <w:instrText xml:space="preserve"> _</w:instrText>
            </w:r>
            <w:r>
              <w:instrText>Ref487575154 \r \h</w:instrText>
            </w:r>
            <w:r>
              <w:rPr>
                <w:rtl/>
              </w:rPr>
              <w:instrText xml:space="preserve"> </w:instrText>
            </w:r>
            <w:r>
              <w:fldChar w:fldCharType="separate"/>
            </w:r>
            <w:r w:rsidR="00742E36">
              <w:rPr>
                <w:rtl/>
              </w:rPr>
              <w:t>‏4.8</w:t>
            </w:r>
            <w:r>
              <w:fldChar w:fldCharType="end"/>
            </w:r>
            <w:r w:rsidRPr="00B76E0D">
              <w:rPr>
                <w:rtl/>
              </w:rPr>
              <w:t>.</w:t>
            </w:r>
          </w:p>
        </w:tc>
        <w:tc>
          <w:tcPr>
            <w:tcW w:w="2600" w:type="dxa"/>
          </w:tcPr>
          <w:p w:rsidR="00493810" w:rsidRPr="0040704F" w:rsidRDefault="00493810" w:rsidP="00493810">
            <w:pPr>
              <w:spacing w:before="120" w:line="336" w:lineRule="auto"/>
              <w:rPr>
                <w:rtl/>
                <w:lang w:val="en-GB"/>
              </w:rPr>
            </w:pPr>
            <w:r w:rsidRPr="0040704F">
              <w:rPr>
                <w:rtl/>
              </w:rPr>
              <w:t xml:space="preserve">אי תחילת היישום של תוכנית הפעולה/המלצות היועצים המקצועיים החיצוניים </w:t>
            </w:r>
            <w:r w:rsidRPr="0040704F">
              <w:rPr>
                <w:b/>
                <w:bCs/>
                <w:rtl/>
              </w:rPr>
              <w:t>בתוך חודש</w:t>
            </w:r>
            <w:r w:rsidRPr="0040704F">
              <w:rPr>
                <w:rtl/>
              </w:rPr>
              <w:t xml:space="preserve"> מהגשתם למנהל </w:t>
            </w:r>
            <w:r>
              <w:rPr>
                <w:rFonts w:hint="cs"/>
                <w:rtl/>
              </w:rPr>
              <w:t>הפעילות מטעם</w:t>
            </w:r>
            <w:r w:rsidRPr="0040704F">
              <w:rPr>
                <w:rtl/>
              </w:rPr>
              <w:t xml:space="preserve"> הספק, ו/או פיגור של חודש בסיום היישום של תוכנית הפעולה/המלצות היועצים המקצועיים החיצוניים.</w:t>
            </w:r>
          </w:p>
        </w:tc>
      </w:tr>
    </w:tbl>
    <w:p w:rsidR="00493810" w:rsidRPr="0040704F" w:rsidRDefault="00493810" w:rsidP="00493810">
      <w:pPr>
        <w:ind w:left="360"/>
        <w:rPr>
          <w:rtl/>
          <w:lang w:eastAsia="en-US"/>
        </w:rPr>
      </w:pPr>
    </w:p>
    <w:p w:rsidR="00493810" w:rsidRDefault="00493810" w:rsidP="00493810">
      <w:pPr>
        <w:ind w:left="360"/>
        <w:rPr>
          <w:rtl/>
          <w:lang w:eastAsia="en-US"/>
        </w:rPr>
      </w:pPr>
      <w:r w:rsidRPr="0040704F">
        <w:rPr>
          <w:rtl/>
          <w:lang w:eastAsia="en-US"/>
        </w:rPr>
        <w:t xml:space="preserve">כל הפעולות המפורטות לעיל הן בנוסף למנגנון הקנסות המפורט </w:t>
      </w:r>
      <w:r>
        <w:rPr>
          <w:rFonts w:hint="cs"/>
          <w:rtl/>
          <w:lang w:eastAsia="en-US"/>
        </w:rPr>
        <w:t xml:space="preserve">בחוזה זה על נספחיו </w:t>
      </w:r>
      <w:r w:rsidRPr="0040704F">
        <w:rPr>
          <w:rtl/>
          <w:lang w:eastAsia="en-US"/>
        </w:rPr>
        <w:t xml:space="preserve">ואין בהן כדי לגרוע או לפגוע בזכויות או בתרופות נוספות העומדות </w:t>
      </w:r>
      <w:r>
        <w:rPr>
          <w:rFonts w:hint="cs"/>
          <w:rtl/>
          <w:lang w:eastAsia="en-US"/>
        </w:rPr>
        <w:t>לרשות ל פי החוזה ועל פי כל דין.</w:t>
      </w:r>
    </w:p>
    <w:p w:rsidR="00641BC9" w:rsidRDefault="00641BC9" w:rsidP="00DD0CBB">
      <w:pPr>
        <w:ind w:left="360"/>
        <w:rPr>
          <w:rtl/>
          <w:lang w:eastAsia="en-US"/>
        </w:rPr>
      </w:pPr>
    </w:p>
    <w:p w:rsidR="002C618B" w:rsidRDefault="002C618B" w:rsidP="005D240B">
      <w:pPr>
        <w:ind w:left="720"/>
      </w:pPr>
      <w:r>
        <w:rPr>
          <w:rtl/>
        </w:rPr>
        <w:br w:type="page"/>
      </w:r>
    </w:p>
    <w:p w:rsidR="002C618B" w:rsidRDefault="002C618B" w:rsidP="00B23088">
      <w:pPr>
        <w:rPr>
          <w:rtl/>
        </w:rPr>
      </w:pPr>
    </w:p>
    <w:p w:rsidR="002C618B" w:rsidRPr="003219CF" w:rsidRDefault="002C618B" w:rsidP="002C618B">
      <w:pPr>
        <w:rPr>
          <w:rtl/>
        </w:rPr>
      </w:pPr>
    </w:p>
    <w:p w:rsidR="002C618B" w:rsidRDefault="002C618B" w:rsidP="00B23088">
      <w:pPr>
        <w:pStyle w:val="Heading1"/>
        <w:keepNext w:val="0"/>
        <w:numPr>
          <w:ilvl w:val="0"/>
          <w:numId w:val="0"/>
        </w:numPr>
        <w:jc w:val="center"/>
        <w:rPr>
          <w:rtl/>
        </w:rPr>
      </w:pPr>
      <w:bookmarkStart w:id="1786" w:name="_Toc512959515"/>
      <w:bookmarkStart w:id="1787" w:name="נספח48"/>
      <w:r>
        <w:rPr>
          <w:rFonts w:hint="cs"/>
          <w:rtl/>
        </w:rPr>
        <w:t xml:space="preserve">נספח 4.8 </w:t>
      </w:r>
      <w:r>
        <w:rPr>
          <w:rtl/>
        </w:rPr>
        <w:t>–</w:t>
      </w:r>
      <w:r>
        <w:rPr>
          <w:rFonts w:hint="cs"/>
          <w:rtl/>
        </w:rPr>
        <w:t xml:space="preserve"> תוכנית היפרדות</w:t>
      </w:r>
      <w:bookmarkEnd w:id="1786"/>
    </w:p>
    <w:bookmarkEnd w:id="1787"/>
    <w:p w:rsidR="002C618B" w:rsidRPr="003219CF" w:rsidRDefault="002C618B" w:rsidP="002C618B">
      <w:pPr>
        <w:rPr>
          <w:rtl/>
        </w:rPr>
      </w:pPr>
    </w:p>
    <w:p w:rsidR="009B7391" w:rsidRPr="003A22EF" w:rsidRDefault="009B7391" w:rsidP="007C31A4">
      <w:pPr>
        <w:pStyle w:val="ListParagraph"/>
        <w:numPr>
          <w:ilvl w:val="0"/>
          <w:numId w:val="256"/>
        </w:numPr>
        <w:rPr>
          <w:b/>
          <w:bCs/>
          <w:sz w:val="28"/>
          <w:szCs w:val="28"/>
          <w:rtl/>
        </w:rPr>
      </w:pPr>
      <w:r w:rsidRPr="003A22EF">
        <w:rPr>
          <w:b/>
          <w:bCs/>
          <w:sz w:val="28"/>
          <w:szCs w:val="28"/>
          <w:rtl/>
        </w:rPr>
        <w:t>כללי</w:t>
      </w:r>
    </w:p>
    <w:p w:rsidR="009B7391" w:rsidRDefault="009B7391" w:rsidP="003A22EF">
      <w:pPr>
        <w:ind w:left="360"/>
        <w:rPr>
          <w:rtl/>
        </w:rPr>
      </w:pPr>
      <w:r>
        <w:rPr>
          <w:rtl/>
        </w:rPr>
        <w:t xml:space="preserve">נספח זה מתאר את עקרונות ההיפרדות ואת הפעולות אותן יש לבצע במקרה בו יבוא לכדי סיום הסכם ההתקשרות בין </w:t>
      </w:r>
      <w:r w:rsidR="003A22EF">
        <w:rPr>
          <w:rFonts w:hint="cs"/>
          <w:rtl/>
        </w:rPr>
        <w:t>המשרד</w:t>
      </w:r>
      <w:r>
        <w:rPr>
          <w:rtl/>
        </w:rPr>
        <w:t xml:space="preserve"> לספק, בין אם במועדו ובין אם לפני כן מכל סיבה שהיא</w:t>
      </w:r>
      <w:r w:rsidR="003A22EF">
        <w:rPr>
          <w:rFonts w:hint="cs"/>
          <w:rtl/>
        </w:rPr>
        <w:t>, לרבות התנתקות מטעמי נוחות.</w:t>
      </w:r>
    </w:p>
    <w:p w:rsidR="009B7391" w:rsidRDefault="009B7391" w:rsidP="003A22EF">
      <w:pPr>
        <w:ind w:left="360"/>
        <w:rPr>
          <w:rtl/>
        </w:rPr>
      </w:pPr>
      <w:r>
        <w:rPr>
          <w:rtl/>
        </w:rPr>
        <w:t xml:space="preserve">מטרות עקרונות ההיפרדות כמפורט בנספח זה הן: </w:t>
      </w:r>
    </w:p>
    <w:p w:rsidR="009B7391" w:rsidRPr="003A22EF" w:rsidRDefault="009B7391" w:rsidP="007C31A4">
      <w:pPr>
        <w:pStyle w:val="ListParagraph"/>
        <w:numPr>
          <w:ilvl w:val="1"/>
          <w:numId w:val="256"/>
        </w:numPr>
        <w:rPr>
          <w:rtl/>
        </w:rPr>
      </w:pPr>
      <w:r w:rsidRPr="003A22EF">
        <w:rPr>
          <w:rtl/>
        </w:rPr>
        <w:t xml:space="preserve">לאפשר </w:t>
      </w:r>
      <w:r w:rsidR="003A22EF">
        <w:rPr>
          <w:rFonts w:hint="cs"/>
          <w:rtl/>
        </w:rPr>
        <w:t>למשרד</w:t>
      </w:r>
      <w:r w:rsidRPr="003A22EF">
        <w:rPr>
          <w:rtl/>
        </w:rPr>
        <w:t xml:space="preserve"> להמשיך ולספק את השירותים נשוא המכרז בין אם בעצמ</w:t>
      </w:r>
      <w:r w:rsidR="003A22EF">
        <w:rPr>
          <w:rFonts w:hint="cs"/>
          <w:rtl/>
        </w:rPr>
        <w:t>ו</w:t>
      </w:r>
      <w:r w:rsidRPr="003A22EF">
        <w:rPr>
          <w:rtl/>
        </w:rPr>
        <w:t xml:space="preserve"> ובין אם באמצעות מי מטעמ</w:t>
      </w:r>
      <w:r w:rsidR="003A22EF">
        <w:rPr>
          <w:rFonts w:hint="cs"/>
          <w:rtl/>
        </w:rPr>
        <w:t>ו</w:t>
      </w:r>
      <w:r w:rsidRPr="003A22EF">
        <w:rPr>
          <w:rtl/>
        </w:rPr>
        <w:t xml:space="preserve"> באותה רמת השירות. </w:t>
      </w:r>
    </w:p>
    <w:p w:rsidR="009B7391" w:rsidRDefault="009B7391" w:rsidP="007C31A4">
      <w:pPr>
        <w:pStyle w:val="ListParagraph"/>
        <w:numPr>
          <w:ilvl w:val="1"/>
          <w:numId w:val="256"/>
        </w:numPr>
        <w:rPr>
          <w:rtl/>
        </w:rPr>
      </w:pPr>
      <w:r>
        <w:rPr>
          <w:rtl/>
        </w:rPr>
        <w:t xml:space="preserve">העברת מלוא הידע </w:t>
      </w:r>
      <w:r w:rsidR="003A22EF">
        <w:rPr>
          <w:rFonts w:hint="cs"/>
          <w:rtl/>
        </w:rPr>
        <w:t xml:space="preserve">לרבות תיעוד </w:t>
      </w:r>
      <w:r w:rsidR="003A22EF" w:rsidRPr="003A22EF">
        <w:rPr>
          <w:rFonts w:hint="cs"/>
          <w:b/>
          <w:bCs/>
          <w:u w:val="single"/>
          <w:rtl/>
        </w:rPr>
        <w:t>מעודכן נכון למועד ההודעה על רצון המשרד בהפרדות</w:t>
      </w:r>
      <w:r w:rsidR="003A22EF">
        <w:rPr>
          <w:rFonts w:hint="cs"/>
          <w:rtl/>
        </w:rPr>
        <w:t xml:space="preserve"> </w:t>
      </w:r>
      <w:r>
        <w:rPr>
          <w:rtl/>
        </w:rPr>
        <w:t xml:space="preserve">שבידי הספק ועובדי הספק </w:t>
      </w:r>
      <w:r w:rsidR="003A22EF">
        <w:rPr>
          <w:rFonts w:hint="cs"/>
          <w:rtl/>
        </w:rPr>
        <w:t>למשרד</w:t>
      </w:r>
      <w:r>
        <w:rPr>
          <w:rtl/>
        </w:rPr>
        <w:t xml:space="preserve"> או למי מטעמ</w:t>
      </w:r>
      <w:r w:rsidR="003A22EF">
        <w:rPr>
          <w:rFonts w:hint="cs"/>
          <w:rtl/>
        </w:rPr>
        <w:t>ו</w:t>
      </w:r>
      <w:r>
        <w:rPr>
          <w:rtl/>
        </w:rPr>
        <w:t>.</w:t>
      </w:r>
    </w:p>
    <w:p w:rsidR="009B7391" w:rsidRDefault="009B7391" w:rsidP="007C31A4">
      <w:pPr>
        <w:pStyle w:val="ListParagraph"/>
        <w:numPr>
          <w:ilvl w:val="1"/>
          <w:numId w:val="256"/>
        </w:numPr>
        <w:rPr>
          <w:rtl/>
        </w:rPr>
      </w:pPr>
      <w:r>
        <w:rPr>
          <w:rtl/>
        </w:rPr>
        <w:t xml:space="preserve">להבטיח מעבר באופן שיבטיח את רציפות ותקינות שירותי </w:t>
      </w:r>
      <w:r w:rsidR="003A22EF">
        <w:rPr>
          <w:rFonts w:hint="cs"/>
          <w:rtl/>
        </w:rPr>
        <w:t>המשרד</w:t>
      </w:r>
      <w:r>
        <w:rPr>
          <w:rtl/>
        </w:rPr>
        <w:t>.</w:t>
      </w:r>
    </w:p>
    <w:p w:rsidR="009B7391" w:rsidRDefault="009B7391" w:rsidP="003A22EF">
      <w:pPr>
        <w:ind w:left="360"/>
        <w:rPr>
          <w:rtl/>
        </w:rPr>
      </w:pPr>
      <w:r>
        <w:rPr>
          <w:rtl/>
        </w:rPr>
        <w:t xml:space="preserve">הספק מתחייב לקיים את האמור בנספח זה ומתחייב לקיים שיתוף פעולה מלא ומקיף, לבצע את כל בקשות </w:t>
      </w:r>
      <w:r w:rsidR="003A22EF">
        <w:rPr>
          <w:rFonts w:hint="cs"/>
          <w:rtl/>
        </w:rPr>
        <w:t>המשרד</w:t>
      </w:r>
      <w:r>
        <w:rPr>
          <w:rtl/>
        </w:rPr>
        <w:t xml:space="preserve"> במסגרת תהליך ההיפרדות ובקשר עם תהליך זה. </w:t>
      </w:r>
    </w:p>
    <w:p w:rsidR="009B7391" w:rsidRDefault="009B7391" w:rsidP="003A22EF">
      <w:pPr>
        <w:ind w:left="360"/>
        <w:rPr>
          <w:rtl/>
        </w:rPr>
      </w:pPr>
      <w:r>
        <w:rPr>
          <w:rtl/>
        </w:rPr>
        <w:t xml:space="preserve">עקרונות ההיפרדות יחולו גם במקרים בהם </w:t>
      </w:r>
      <w:r w:rsidR="003A22EF">
        <w:rPr>
          <w:rFonts w:hint="cs"/>
          <w:rtl/>
        </w:rPr>
        <w:t>י</w:t>
      </w:r>
      <w:r>
        <w:rPr>
          <w:rtl/>
        </w:rPr>
        <w:t xml:space="preserve">בחר </w:t>
      </w:r>
      <w:r w:rsidR="003A22EF">
        <w:rPr>
          <w:rFonts w:hint="cs"/>
          <w:rtl/>
        </w:rPr>
        <w:t>המשרד</w:t>
      </w:r>
      <w:r>
        <w:rPr>
          <w:rtl/>
        </w:rPr>
        <w:t xml:space="preserve"> לגרוע או להפסיק את קבלת חלק מהשירותים נשוא הסכם ההתקשרות, הכול לפי שיקול דעת</w:t>
      </w:r>
      <w:r w:rsidR="003A22EF">
        <w:rPr>
          <w:rFonts w:hint="cs"/>
          <w:rtl/>
        </w:rPr>
        <w:t>ו</w:t>
      </w:r>
      <w:r>
        <w:rPr>
          <w:rtl/>
        </w:rPr>
        <w:t xml:space="preserve"> הבלעדי. </w:t>
      </w:r>
    </w:p>
    <w:p w:rsidR="009B7391" w:rsidRDefault="009B7391" w:rsidP="003A22EF">
      <w:pPr>
        <w:ind w:left="360"/>
        <w:rPr>
          <w:rtl/>
        </w:rPr>
      </w:pPr>
      <w:r>
        <w:rPr>
          <w:rtl/>
        </w:rPr>
        <w:t xml:space="preserve">בשל חשיבותם וחיוניותם של השירותים נשוא מכרז זה, שום מחלוקת בין </w:t>
      </w:r>
      <w:r w:rsidR="003A22EF">
        <w:rPr>
          <w:rFonts w:hint="cs"/>
          <w:rtl/>
        </w:rPr>
        <w:t>המשרד</w:t>
      </w:r>
      <w:r>
        <w:rPr>
          <w:rtl/>
        </w:rPr>
        <w:t xml:space="preserve"> לספק לא תהווה עילה להפסקה קבועה או זמנית בביצוע השירותים ו/או לפגיעה באיכותם ו/או בכל מחויבות אחרת של הספק במסגרת הסכם ההתקשרות. בכל מקרה לא יהיה הספק רשאי לנקוט בהליך משפטי כלשהו העלול לגרום לעיכוב ו/או לעצירת ו/או להפסקת השירותים, כגון בקשה לצו עיכוב, צו מניעה או כל צו משפטי אחר. הוראה ברוח זו תשולב בהסכמים בין הספק לבין קבלני המשנה שלו. למען הסר ספק ובכפוף לאמור לעיל, מובהר כי אין באמור לעיל כדי למנוע מהספק לתבוע סעד כספי ככל שמגיע לו.</w:t>
      </w:r>
    </w:p>
    <w:p w:rsidR="009B7391" w:rsidRDefault="009B7391" w:rsidP="003A22EF">
      <w:pPr>
        <w:ind w:left="360"/>
        <w:rPr>
          <w:rtl/>
        </w:rPr>
      </w:pPr>
      <w:r>
        <w:rPr>
          <w:rtl/>
        </w:rPr>
        <w:t xml:space="preserve">עצירת שירותים באופן חד צדדי על ידי הספק עלולה לגרור חילוט ערבות הביצוע על ידי </w:t>
      </w:r>
      <w:r w:rsidR="003A22EF">
        <w:rPr>
          <w:rFonts w:hint="cs"/>
          <w:rtl/>
        </w:rPr>
        <w:t>המשרד</w:t>
      </w:r>
      <w:r>
        <w:rPr>
          <w:rtl/>
        </w:rPr>
        <w:t>.</w:t>
      </w:r>
    </w:p>
    <w:p w:rsidR="009B7391" w:rsidRPr="003A22EF" w:rsidRDefault="003A22EF" w:rsidP="007C31A4">
      <w:pPr>
        <w:pStyle w:val="ListParagraph"/>
        <w:numPr>
          <w:ilvl w:val="0"/>
          <w:numId w:val="256"/>
        </w:numPr>
        <w:rPr>
          <w:b/>
          <w:bCs/>
          <w:sz w:val="28"/>
          <w:szCs w:val="28"/>
          <w:rtl/>
        </w:rPr>
      </w:pPr>
      <w:r>
        <w:rPr>
          <w:b/>
          <w:bCs/>
          <w:sz w:val="28"/>
          <w:szCs w:val="28"/>
          <w:rtl/>
        </w:rPr>
        <w:t>צוות היפרדות</w:t>
      </w:r>
    </w:p>
    <w:p w:rsidR="009B7391" w:rsidRDefault="009B7391" w:rsidP="007C31A4">
      <w:pPr>
        <w:pStyle w:val="ListParagraph"/>
        <w:numPr>
          <w:ilvl w:val="1"/>
          <w:numId w:val="256"/>
        </w:numPr>
        <w:rPr>
          <w:rtl/>
        </w:rPr>
      </w:pPr>
      <w:r>
        <w:rPr>
          <w:rtl/>
        </w:rPr>
        <w:t xml:space="preserve">הליך ההיפרדות ינוהל ע"י צוות היפרדות משותף, בראשות נציג </w:t>
      </w:r>
      <w:r w:rsidR="00AE3587">
        <w:rPr>
          <w:rFonts w:hint="cs"/>
          <w:rtl/>
        </w:rPr>
        <w:t>המשרד</w:t>
      </w:r>
      <w:r>
        <w:rPr>
          <w:rtl/>
        </w:rPr>
        <w:t>.</w:t>
      </w:r>
    </w:p>
    <w:p w:rsidR="009B7391" w:rsidRDefault="009B7391" w:rsidP="007C31A4">
      <w:pPr>
        <w:pStyle w:val="ListParagraph"/>
        <w:numPr>
          <w:ilvl w:val="1"/>
          <w:numId w:val="256"/>
        </w:numPr>
        <w:rPr>
          <w:rtl/>
        </w:rPr>
      </w:pPr>
      <w:r>
        <w:rPr>
          <w:rtl/>
        </w:rPr>
        <w:t xml:space="preserve">הספק יכלול בצוות ההיפרדות לפחות את הגורמים הבאים: </w:t>
      </w:r>
    </w:p>
    <w:p w:rsidR="00AE3587" w:rsidRDefault="00AE3587" w:rsidP="007C31A4">
      <w:pPr>
        <w:pStyle w:val="ListParagraph"/>
        <w:numPr>
          <w:ilvl w:val="2"/>
          <w:numId w:val="256"/>
        </w:numPr>
        <w:ind w:left="1299" w:hanging="505"/>
      </w:pPr>
      <w:r>
        <w:rPr>
          <w:rFonts w:hint="cs"/>
          <w:rtl/>
        </w:rPr>
        <w:t xml:space="preserve">מנהל </w:t>
      </w:r>
      <w:r>
        <w:rPr>
          <w:rtl/>
        </w:rPr>
        <w:t xml:space="preserve">צוות היפרדות </w:t>
      </w:r>
      <w:r>
        <w:rPr>
          <w:rFonts w:hint="cs"/>
          <w:rtl/>
        </w:rPr>
        <w:t xml:space="preserve">(מנהל ייעודי לתקופת ההיפרדות) </w:t>
      </w:r>
      <w:r>
        <w:rPr>
          <w:rtl/>
        </w:rPr>
        <w:t>שיהיה כפוף לנציג</w:t>
      </w:r>
      <w:r>
        <w:rPr>
          <w:rFonts w:hint="cs"/>
          <w:rtl/>
        </w:rPr>
        <w:t xml:space="preserve"> המשרד.</w:t>
      </w:r>
    </w:p>
    <w:p w:rsidR="009B7391" w:rsidRDefault="009B7391" w:rsidP="007C31A4">
      <w:pPr>
        <w:pStyle w:val="ListParagraph"/>
        <w:numPr>
          <w:ilvl w:val="2"/>
          <w:numId w:val="256"/>
        </w:numPr>
        <w:ind w:left="1299" w:hanging="505"/>
        <w:rPr>
          <w:rtl/>
        </w:rPr>
      </w:pPr>
      <w:r>
        <w:rPr>
          <w:rtl/>
        </w:rPr>
        <w:t>מנהל האתר.</w:t>
      </w:r>
    </w:p>
    <w:p w:rsidR="009B7391" w:rsidRDefault="00AE3587" w:rsidP="007C31A4">
      <w:pPr>
        <w:pStyle w:val="ListParagraph"/>
        <w:numPr>
          <w:ilvl w:val="2"/>
          <w:numId w:val="256"/>
        </w:numPr>
        <w:ind w:left="1299" w:hanging="505"/>
      </w:pPr>
      <w:r>
        <w:rPr>
          <w:rFonts w:hint="cs"/>
          <w:rtl/>
        </w:rPr>
        <w:t>ר"צ תפעול (</w:t>
      </w:r>
      <w:r>
        <w:t>SNOC</w:t>
      </w:r>
      <w:r>
        <w:rPr>
          <w:rFonts w:hint="cs"/>
          <w:rtl/>
        </w:rPr>
        <w:t>)</w:t>
      </w:r>
      <w:r w:rsidR="009B7391">
        <w:rPr>
          <w:rtl/>
        </w:rPr>
        <w:t>.</w:t>
      </w:r>
    </w:p>
    <w:p w:rsidR="009B7391" w:rsidRDefault="00AE3587" w:rsidP="007C31A4">
      <w:pPr>
        <w:pStyle w:val="ListParagraph"/>
        <w:numPr>
          <w:ilvl w:val="2"/>
          <w:numId w:val="256"/>
        </w:numPr>
        <w:ind w:left="1299" w:hanging="505"/>
        <w:rPr>
          <w:rtl/>
        </w:rPr>
      </w:pPr>
      <w:r>
        <w:rPr>
          <w:rFonts w:hint="cs"/>
          <w:rtl/>
        </w:rPr>
        <w:t>ר"צ</w:t>
      </w:r>
      <w:r w:rsidR="009B7391">
        <w:rPr>
          <w:rtl/>
        </w:rPr>
        <w:t xml:space="preserve"> מוקד התמיכה.</w:t>
      </w:r>
    </w:p>
    <w:p w:rsidR="00AE3587" w:rsidRDefault="00AE3587" w:rsidP="00AE3587">
      <w:pPr>
        <w:ind w:left="794"/>
        <w:rPr>
          <w:rtl/>
        </w:rPr>
      </w:pPr>
      <w:r>
        <w:rPr>
          <w:rFonts w:hint="cs"/>
          <w:rtl/>
        </w:rPr>
        <w:t>מנהל צוות ההיפרדות יועסק במשרה מלאה.</w:t>
      </w:r>
    </w:p>
    <w:p w:rsidR="009B7391" w:rsidRDefault="009B7391" w:rsidP="00AE3587">
      <w:pPr>
        <w:ind w:left="794"/>
        <w:rPr>
          <w:rtl/>
        </w:rPr>
      </w:pPr>
      <w:r>
        <w:rPr>
          <w:rtl/>
        </w:rPr>
        <w:t xml:space="preserve">כל </w:t>
      </w:r>
      <w:r w:rsidR="00AE3587">
        <w:rPr>
          <w:rFonts w:hint="cs"/>
          <w:rtl/>
        </w:rPr>
        <w:t xml:space="preserve">ייתר </w:t>
      </w:r>
      <w:r>
        <w:rPr>
          <w:rtl/>
        </w:rPr>
        <w:t>חברי צוות ההיפרדות י</w:t>
      </w:r>
      <w:r w:rsidR="00AE3587">
        <w:rPr>
          <w:rFonts w:hint="cs"/>
          <w:rtl/>
        </w:rPr>
        <w:t xml:space="preserve">ועסק </w:t>
      </w:r>
      <w:r>
        <w:rPr>
          <w:rtl/>
        </w:rPr>
        <w:t xml:space="preserve">בתפקידו זה בהיקף של </w:t>
      </w:r>
      <w:r w:rsidR="00AE3587">
        <w:rPr>
          <w:rFonts w:hint="cs"/>
          <w:rtl/>
        </w:rPr>
        <w:t xml:space="preserve">רבע עד </w:t>
      </w:r>
      <w:r>
        <w:rPr>
          <w:rtl/>
        </w:rPr>
        <w:t>חצי משרה</w:t>
      </w:r>
      <w:r w:rsidR="00AE3587">
        <w:rPr>
          <w:rFonts w:hint="cs"/>
          <w:rtl/>
        </w:rPr>
        <w:t xml:space="preserve">, וזאת </w:t>
      </w:r>
      <w:r>
        <w:rPr>
          <w:rtl/>
        </w:rPr>
        <w:t>מבלי לפגוע ביתר תפקידיו על פי מכרז זה, וזאת במטרה לקיים את תהליך ההיפרדות המפורט בנספח זה במלואו ובלוחות הזמנים הקבועים בו.</w:t>
      </w:r>
    </w:p>
    <w:p w:rsidR="00AE3587" w:rsidRDefault="00AE3587">
      <w:pPr>
        <w:bidi w:val="0"/>
        <w:spacing w:line="240" w:lineRule="auto"/>
        <w:jc w:val="left"/>
      </w:pPr>
      <w:r>
        <w:rPr>
          <w:rtl/>
        </w:rPr>
        <w:br w:type="page"/>
      </w:r>
    </w:p>
    <w:p w:rsidR="009B7391" w:rsidRDefault="009B7391" w:rsidP="009B7391">
      <w:pPr>
        <w:rPr>
          <w:rtl/>
        </w:rPr>
      </w:pPr>
    </w:p>
    <w:p w:rsidR="009B7391" w:rsidRPr="00AE3587" w:rsidRDefault="009B7391" w:rsidP="007C31A4">
      <w:pPr>
        <w:pStyle w:val="ListParagraph"/>
        <w:numPr>
          <w:ilvl w:val="0"/>
          <w:numId w:val="256"/>
        </w:numPr>
        <w:rPr>
          <w:b/>
          <w:bCs/>
          <w:sz w:val="28"/>
          <w:szCs w:val="28"/>
          <w:rtl/>
        </w:rPr>
      </w:pPr>
      <w:r w:rsidRPr="00AE3587">
        <w:rPr>
          <w:b/>
          <w:bCs/>
          <w:sz w:val="28"/>
          <w:szCs w:val="28"/>
          <w:rtl/>
        </w:rPr>
        <w:t>מתווה ההיפרדות</w:t>
      </w:r>
    </w:p>
    <w:p w:rsidR="00AE3587" w:rsidRDefault="00AE3587" w:rsidP="007C31A4">
      <w:pPr>
        <w:pStyle w:val="ListParagraph"/>
        <w:numPr>
          <w:ilvl w:val="1"/>
          <w:numId w:val="256"/>
        </w:numPr>
        <w:rPr>
          <w:rtl/>
        </w:rPr>
      </w:pPr>
      <w:r>
        <w:rPr>
          <w:rFonts w:hint="cs"/>
          <w:rtl/>
        </w:rPr>
        <w:t>למשרד</w:t>
      </w:r>
      <w:r w:rsidR="009B7391">
        <w:rPr>
          <w:rtl/>
        </w:rPr>
        <w:t xml:space="preserve"> עומדת הזכות לבצע היפרדות מלאה או היפרדות חלקית. עבור כל אחד מסוגי ההיפרדות יפעלו הספק </w:t>
      </w:r>
      <w:r>
        <w:rPr>
          <w:rFonts w:hint="cs"/>
          <w:rtl/>
        </w:rPr>
        <w:t>והמשרד</w:t>
      </w:r>
      <w:r w:rsidR="009B7391">
        <w:rPr>
          <w:rtl/>
        </w:rPr>
        <w:t xml:space="preserve"> כפי שמפורט להלן.</w:t>
      </w:r>
    </w:p>
    <w:p w:rsidR="009B7391" w:rsidRDefault="009B7391" w:rsidP="007C31A4">
      <w:pPr>
        <w:pStyle w:val="ListParagraph"/>
        <w:numPr>
          <w:ilvl w:val="1"/>
          <w:numId w:val="256"/>
        </w:numPr>
        <w:rPr>
          <w:rtl/>
        </w:rPr>
      </w:pPr>
      <w:r>
        <w:rPr>
          <w:rtl/>
        </w:rPr>
        <w:t xml:space="preserve">ההחלטה על היפרדות מלאה, או היפרדות חלקית, או שילוב של מספר סוגי היפרדות חלקיים הנה של </w:t>
      </w:r>
      <w:r w:rsidR="00AE3587">
        <w:rPr>
          <w:rFonts w:hint="cs"/>
          <w:rtl/>
        </w:rPr>
        <w:t>המשרד</w:t>
      </w:r>
      <w:r>
        <w:rPr>
          <w:rtl/>
        </w:rPr>
        <w:t>, על פי שיקול דעת</w:t>
      </w:r>
      <w:r w:rsidR="00AE3587">
        <w:rPr>
          <w:rFonts w:hint="cs"/>
          <w:rtl/>
        </w:rPr>
        <w:t>ו</w:t>
      </w:r>
      <w:r>
        <w:rPr>
          <w:rtl/>
        </w:rPr>
        <w:t xml:space="preserve"> הבלעדי.</w:t>
      </w:r>
    </w:p>
    <w:p w:rsidR="00AE3587" w:rsidRDefault="00AE3587" w:rsidP="007C31A4">
      <w:pPr>
        <w:pStyle w:val="ListParagraph"/>
        <w:numPr>
          <w:ilvl w:val="1"/>
          <w:numId w:val="256"/>
        </w:numPr>
        <w:rPr>
          <w:rtl/>
        </w:rPr>
      </w:pPr>
      <w:r>
        <w:rPr>
          <w:rFonts w:hint="cs"/>
          <w:rtl/>
        </w:rPr>
        <w:t>המשרד</w:t>
      </w:r>
      <w:r w:rsidR="009B7391">
        <w:rPr>
          <w:rtl/>
        </w:rPr>
        <w:t xml:space="preserve"> </w:t>
      </w:r>
      <w:r>
        <w:rPr>
          <w:rFonts w:hint="cs"/>
          <w:rtl/>
        </w:rPr>
        <w:t xml:space="preserve">יודיע </w:t>
      </w:r>
      <w:r w:rsidR="009B7391">
        <w:rPr>
          <w:rtl/>
        </w:rPr>
        <w:t>לספק, לפחות 90 יום לפני מועד ההיפרדות, אודות סוג ההיפרדות הנדרש, השירותים אותם יפסיק הספק לספק (להלן: "שירותים מופסקים") והגורם שיקבל אחריות על שירותים אלו.</w:t>
      </w:r>
    </w:p>
    <w:p w:rsidR="009B7391" w:rsidRDefault="009B7391" w:rsidP="007C31A4">
      <w:pPr>
        <w:pStyle w:val="ListParagraph"/>
        <w:numPr>
          <w:ilvl w:val="1"/>
          <w:numId w:val="256"/>
        </w:numPr>
        <w:rPr>
          <w:rtl/>
        </w:rPr>
      </w:pPr>
      <w:r>
        <w:rPr>
          <w:rtl/>
        </w:rPr>
        <w:t>על אף האמור לעיל יובהר כי הספק ימשיך לספק שירות כל עוד הוא נדרש ע"י ה</w:t>
      </w:r>
      <w:r w:rsidR="00AE3587">
        <w:rPr>
          <w:rFonts w:hint="cs"/>
          <w:rtl/>
        </w:rPr>
        <w:t>משרד</w:t>
      </w:r>
      <w:r>
        <w:rPr>
          <w:rtl/>
        </w:rPr>
        <w:t xml:space="preserve"> ועד ביצוע מלא של החפיפה עם הגורם שיקבל אחריות על השירות.</w:t>
      </w:r>
    </w:p>
    <w:p w:rsidR="009B7391" w:rsidRDefault="009B7391" w:rsidP="007C31A4">
      <w:pPr>
        <w:pStyle w:val="ListParagraph"/>
        <w:numPr>
          <w:ilvl w:val="1"/>
          <w:numId w:val="256"/>
        </w:numPr>
        <w:rPr>
          <w:rtl/>
        </w:rPr>
      </w:pPr>
      <w:r>
        <w:rPr>
          <w:rtl/>
        </w:rPr>
        <w:t>יובהר כי ה</w:t>
      </w:r>
      <w:r w:rsidR="00AE3587">
        <w:rPr>
          <w:rFonts w:hint="cs"/>
          <w:rtl/>
        </w:rPr>
        <w:t xml:space="preserve">משרד </w:t>
      </w:r>
      <w:r>
        <w:rPr>
          <w:rtl/>
        </w:rPr>
        <w:t>רשאית להעביר את השירותים המופסקים לאחריות</w:t>
      </w:r>
      <w:r w:rsidR="00AE3587">
        <w:rPr>
          <w:rFonts w:hint="cs"/>
          <w:rtl/>
        </w:rPr>
        <w:t>ו (</w:t>
      </w:r>
      <w:r w:rsidR="00AE3587">
        <w:t>Insourcing</w:t>
      </w:r>
      <w:r w:rsidR="00AE3587">
        <w:rPr>
          <w:rFonts w:hint="cs"/>
          <w:rtl/>
        </w:rPr>
        <w:t xml:space="preserve">) </w:t>
      </w:r>
      <w:r>
        <w:rPr>
          <w:rtl/>
        </w:rPr>
        <w:t>ו/או לאחריות ספק אחר מטעמ</w:t>
      </w:r>
      <w:r w:rsidR="00AE3587">
        <w:rPr>
          <w:rFonts w:hint="cs"/>
          <w:rtl/>
        </w:rPr>
        <w:t>ו</w:t>
      </w:r>
      <w:r>
        <w:rPr>
          <w:rtl/>
        </w:rPr>
        <w:t>, הכל לפי שיקול דעת</w:t>
      </w:r>
      <w:r w:rsidR="00AE3587">
        <w:rPr>
          <w:rFonts w:hint="cs"/>
          <w:rtl/>
        </w:rPr>
        <w:t>ו</w:t>
      </w:r>
      <w:r>
        <w:rPr>
          <w:rtl/>
        </w:rPr>
        <w:t xml:space="preserve"> הבלעדי.</w:t>
      </w:r>
    </w:p>
    <w:p w:rsidR="009B7391" w:rsidRDefault="009B7391" w:rsidP="007C31A4">
      <w:pPr>
        <w:pStyle w:val="ListParagraph"/>
        <w:numPr>
          <w:ilvl w:val="1"/>
          <w:numId w:val="256"/>
        </w:numPr>
        <w:rPr>
          <w:rtl/>
        </w:rPr>
      </w:pPr>
      <w:r>
        <w:rPr>
          <w:rtl/>
        </w:rPr>
        <w:t>סוגי היפרדות</w:t>
      </w:r>
    </w:p>
    <w:p w:rsidR="009B7391" w:rsidRDefault="009B7391" w:rsidP="00E33017">
      <w:pPr>
        <w:ind w:left="792"/>
        <w:rPr>
          <w:rtl/>
        </w:rPr>
      </w:pPr>
      <w:r>
        <w:rPr>
          <w:rtl/>
        </w:rPr>
        <w:t xml:space="preserve">הטבלה הבאה מציגה מיפוי של סוגי היפרדות אפשריים, פירוט הפעולות הרלוונטיות לכל סוג היפרדות מופיע בסעיפים הבאים כפי שמוצג בטבלה. </w:t>
      </w:r>
    </w:p>
    <w:tbl>
      <w:tblPr>
        <w:bidiVisual/>
        <w:tblW w:w="9356"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869"/>
        <w:gridCol w:w="2957"/>
        <w:gridCol w:w="2963"/>
      </w:tblGrid>
      <w:tr w:rsidR="00E33017" w:rsidRPr="00BD62F9" w:rsidTr="00E33017">
        <w:trPr>
          <w:cantSplit/>
          <w:tblHeader/>
        </w:trPr>
        <w:tc>
          <w:tcPr>
            <w:tcW w:w="567" w:type="dxa"/>
            <w:shd w:val="clear" w:color="auto" w:fill="D9D9D9"/>
          </w:tcPr>
          <w:p w:rsidR="00E33017" w:rsidRPr="00BD62F9" w:rsidRDefault="00E33017" w:rsidP="00F839C4">
            <w:pPr>
              <w:jc w:val="center"/>
              <w:rPr>
                <w:b/>
                <w:bCs/>
                <w:noProof/>
                <w:sz w:val="21"/>
                <w:szCs w:val="21"/>
                <w:rtl/>
                <w:lang w:val="he-IL"/>
              </w:rPr>
            </w:pPr>
            <w:r w:rsidRPr="00BD62F9">
              <w:rPr>
                <w:b/>
                <w:bCs/>
                <w:noProof/>
                <w:sz w:val="21"/>
                <w:szCs w:val="21"/>
                <w:rtl/>
                <w:lang w:val="he-IL"/>
              </w:rPr>
              <w:t>#</w:t>
            </w:r>
          </w:p>
        </w:tc>
        <w:tc>
          <w:tcPr>
            <w:tcW w:w="2869" w:type="dxa"/>
            <w:shd w:val="clear" w:color="auto" w:fill="D9D9D9"/>
          </w:tcPr>
          <w:p w:rsidR="00E33017" w:rsidRPr="00BD62F9" w:rsidRDefault="00E33017" w:rsidP="00F839C4">
            <w:pPr>
              <w:jc w:val="center"/>
              <w:rPr>
                <w:b/>
                <w:bCs/>
                <w:noProof/>
                <w:sz w:val="21"/>
                <w:szCs w:val="21"/>
                <w:rtl/>
                <w:lang w:val="he-IL"/>
              </w:rPr>
            </w:pPr>
            <w:r w:rsidRPr="00BD62F9">
              <w:rPr>
                <w:b/>
                <w:bCs/>
                <w:noProof/>
                <w:sz w:val="21"/>
                <w:szCs w:val="21"/>
                <w:rtl/>
                <w:lang w:val="he-IL"/>
              </w:rPr>
              <w:t>סוג היפרדות</w:t>
            </w:r>
          </w:p>
        </w:tc>
        <w:tc>
          <w:tcPr>
            <w:tcW w:w="2957" w:type="dxa"/>
            <w:shd w:val="clear" w:color="auto" w:fill="D9D9D9"/>
          </w:tcPr>
          <w:p w:rsidR="00E33017" w:rsidRPr="00BD62F9" w:rsidRDefault="00E33017" w:rsidP="00F839C4">
            <w:pPr>
              <w:jc w:val="center"/>
              <w:rPr>
                <w:b/>
                <w:bCs/>
                <w:noProof/>
                <w:sz w:val="21"/>
                <w:szCs w:val="21"/>
                <w:rtl/>
                <w:lang w:val="he-IL"/>
              </w:rPr>
            </w:pPr>
            <w:r w:rsidRPr="00BD62F9">
              <w:rPr>
                <w:b/>
                <w:bCs/>
                <w:noProof/>
                <w:sz w:val="21"/>
                <w:szCs w:val="21"/>
                <w:rtl/>
                <w:lang w:val="he-IL"/>
              </w:rPr>
              <w:t>שירותים שיפסיק הספק לספק</w:t>
            </w:r>
          </w:p>
        </w:tc>
        <w:tc>
          <w:tcPr>
            <w:tcW w:w="2963" w:type="dxa"/>
            <w:shd w:val="clear" w:color="auto" w:fill="D9D9D9"/>
          </w:tcPr>
          <w:p w:rsidR="00E33017" w:rsidRPr="00BD62F9" w:rsidRDefault="00E33017" w:rsidP="00F839C4">
            <w:pPr>
              <w:jc w:val="center"/>
              <w:rPr>
                <w:b/>
                <w:bCs/>
                <w:noProof/>
                <w:sz w:val="21"/>
                <w:szCs w:val="21"/>
                <w:rtl/>
                <w:lang w:val="he-IL"/>
              </w:rPr>
            </w:pPr>
            <w:r w:rsidRPr="00BD62F9">
              <w:rPr>
                <w:b/>
                <w:bCs/>
                <w:noProof/>
                <w:sz w:val="21"/>
                <w:szCs w:val="21"/>
                <w:rtl/>
                <w:lang w:val="he-IL"/>
              </w:rPr>
              <w:t>שירותים שימשיך הספק לספק</w:t>
            </w:r>
          </w:p>
        </w:tc>
      </w:tr>
      <w:tr w:rsidR="00E33017" w:rsidRPr="00BD62F9" w:rsidTr="00E33017">
        <w:trPr>
          <w:cantSplit/>
        </w:trPr>
        <w:tc>
          <w:tcPr>
            <w:tcW w:w="567" w:type="dxa"/>
            <w:shd w:val="clear" w:color="auto" w:fill="auto"/>
          </w:tcPr>
          <w:p w:rsidR="00E33017" w:rsidRPr="00BD62F9" w:rsidRDefault="00E33017" w:rsidP="007C31A4">
            <w:pPr>
              <w:numPr>
                <w:ilvl w:val="0"/>
                <w:numId w:val="257"/>
              </w:numPr>
              <w:ind w:left="142" w:hanging="77"/>
              <w:jc w:val="center"/>
              <w:rPr>
                <w:noProof/>
                <w:rtl/>
                <w:lang w:val="he-IL"/>
              </w:rPr>
            </w:pPr>
          </w:p>
        </w:tc>
        <w:tc>
          <w:tcPr>
            <w:tcW w:w="2869" w:type="dxa"/>
            <w:shd w:val="clear" w:color="auto" w:fill="auto"/>
          </w:tcPr>
          <w:p w:rsidR="00E33017" w:rsidRPr="00BD62F9" w:rsidRDefault="00E33017" w:rsidP="00F839C4">
            <w:pPr>
              <w:rPr>
                <w:noProof/>
                <w:rtl/>
                <w:lang w:val="he-IL"/>
              </w:rPr>
            </w:pPr>
            <w:r w:rsidRPr="00BD62F9">
              <w:rPr>
                <w:noProof/>
                <w:rtl/>
                <w:lang w:val="he-IL"/>
              </w:rPr>
              <w:t>היפרדות מלאה</w:t>
            </w:r>
          </w:p>
        </w:tc>
        <w:tc>
          <w:tcPr>
            <w:tcW w:w="2957" w:type="dxa"/>
            <w:shd w:val="clear" w:color="auto" w:fill="auto"/>
          </w:tcPr>
          <w:p w:rsidR="00E33017" w:rsidRPr="00BD62F9" w:rsidRDefault="00E33017" w:rsidP="00F839C4">
            <w:pPr>
              <w:ind w:left="77"/>
              <w:rPr>
                <w:noProof/>
                <w:rtl/>
                <w:lang w:val="he-IL"/>
              </w:rPr>
            </w:pPr>
            <w:r w:rsidRPr="00BD62F9">
              <w:rPr>
                <w:noProof/>
                <w:rtl/>
                <w:lang w:val="he-IL"/>
              </w:rPr>
              <w:t>כל השירותים הניתנים על ידי הספק</w:t>
            </w:r>
          </w:p>
        </w:tc>
        <w:tc>
          <w:tcPr>
            <w:tcW w:w="2963" w:type="dxa"/>
            <w:shd w:val="clear" w:color="auto" w:fill="auto"/>
          </w:tcPr>
          <w:p w:rsidR="00E33017" w:rsidRPr="00BD62F9" w:rsidRDefault="00E33017" w:rsidP="00F839C4">
            <w:pPr>
              <w:jc w:val="center"/>
              <w:rPr>
                <w:noProof/>
                <w:rtl/>
                <w:lang w:val="he-IL"/>
              </w:rPr>
            </w:pPr>
            <w:r w:rsidRPr="00BD62F9">
              <w:rPr>
                <w:noProof/>
                <w:rtl/>
                <w:lang w:val="he-IL"/>
              </w:rPr>
              <w:t>---</w:t>
            </w:r>
          </w:p>
        </w:tc>
      </w:tr>
      <w:tr w:rsidR="00E33017" w:rsidRPr="00BD62F9" w:rsidTr="00E33017">
        <w:trPr>
          <w:cantSplit/>
        </w:trPr>
        <w:tc>
          <w:tcPr>
            <w:tcW w:w="567" w:type="dxa"/>
            <w:shd w:val="clear" w:color="auto" w:fill="auto"/>
          </w:tcPr>
          <w:p w:rsidR="00E33017" w:rsidRPr="00BD62F9" w:rsidRDefault="00E33017" w:rsidP="007C31A4">
            <w:pPr>
              <w:numPr>
                <w:ilvl w:val="0"/>
                <w:numId w:val="257"/>
              </w:numPr>
              <w:ind w:left="142" w:hanging="77"/>
              <w:jc w:val="center"/>
              <w:rPr>
                <w:noProof/>
                <w:rtl/>
                <w:lang w:val="he-IL"/>
              </w:rPr>
            </w:pPr>
          </w:p>
        </w:tc>
        <w:tc>
          <w:tcPr>
            <w:tcW w:w="2869" w:type="dxa"/>
            <w:shd w:val="clear" w:color="auto" w:fill="auto"/>
          </w:tcPr>
          <w:p w:rsidR="00E33017" w:rsidRPr="00BD62F9" w:rsidRDefault="00E33017" w:rsidP="00D330E1">
            <w:pPr>
              <w:rPr>
                <w:noProof/>
                <w:rtl/>
                <w:lang w:val="he-IL"/>
              </w:rPr>
            </w:pPr>
            <w:r w:rsidRPr="00BD62F9">
              <w:rPr>
                <w:noProof/>
                <w:rtl/>
                <w:lang w:val="he-IL"/>
              </w:rPr>
              <w:t xml:space="preserve">היפרדות חלקית – </w:t>
            </w:r>
            <w:r w:rsidR="00D330E1">
              <w:rPr>
                <w:rFonts w:hint="cs"/>
                <w:noProof/>
                <w:rtl/>
                <w:lang w:val="he-IL"/>
              </w:rPr>
              <w:t>קו שירותים</w:t>
            </w:r>
          </w:p>
        </w:tc>
        <w:tc>
          <w:tcPr>
            <w:tcW w:w="2957" w:type="dxa"/>
            <w:shd w:val="clear" w:color="auto" w:fill="auto"/>
          </w:tcPr>
          <w:p w:rsidR="00E33017" w:rsidRPr="00BD62F9" w:rsidRDefault="00D330E1" w:rsidP="00513286">
            <w:pPr>
              <w:rPr>
                <w:noProof/>
                <w:rtl/>
                <w:lang w:val="he-IL"/>
              </w:rPr>
            </w:pPr>
            <w:r>
              <w:rPr>
                <w:rFonts w:hint="cs"/>
                <w:noProof/>
                <w:rtl/>
                <w:lang w:val="he-IL"/>
              </w:rPr>
              <w:t xml:space="preserve">קו שירותים אחד או יותר בהתאם למפורט בטבלה </w:t>
            </w:r>
            <w:r>
              <w:rPr>
                <w:noProof/>
                <w:rtl/>
                <w:lang w:val="he-IL"/>
              </w:rPr>
              <w:fldChar w:fldCharType="begin"/>
            </w:r>
            <w:r>
              <w:rPr>
                <w:noProof/>
                <w:rtl/>
                <w:lang w:val="he-IL"/>
              </w:rPr>
              <w:instrText xml:space="preserve"> </w:instrText>
            </w:r>
            <w:r>
              <w:rPr>
                <w:rFonts w:hint="cs"/>
                <w:noProof/>
                <w:rtl/>
                <w:lang w:val="he-IL"/>
              </w:rPr>
              <w:instrText>REF _Ref482862973 \r \h</w:instrText>
            </w:r>
            <w:r>
              <w:rPr>
                <w:noProof/>
                <w:rtl/>
                <w:lang w:val="he-IL"/>
              </w:rPr>
              <w:instrText xml:space="preserve"> </w:instrText>
            </w:r>
            <w:r>
              <w:rPr>
                <w:noProof/>
                <w:rtl/>
                <w:lang w:val="he-IL"/>
              </w:rPr>
            </w:r>
            <w:r>
              <w:rPr>
                <w:noProof/>
                <w:rtl/>
                <w:lang w:val="he-IL"/>
              </w:rPr>
              <w:fldChar w:fldCharType="separate"/>
            </w:r>
            <w:r w:rsidR="00742E36">
              <w:rPr>
                <w:noProof/>
                <w:rtl/>
                <w:lang w:val="he-IL"/>
              </w:rPr>
              <w:t>‏5.3</w:t>
            </w:r>
            <w:r>
              <w:rPr>
                <w:noProof/>
                <w:rtl/>
                <w:lang w:val="he-IL"/>
              </w:rPr>
              <w:fldChar w:fldCharType="end"/>
            </w:r>
            <w:r>
              <w:rPr>
                <w:rFonts w:hint="cs"/>
                <w:noProof/>
                <w:rtl/>
                <w:lang w:val="he-IL"/>
              </w:rPr>
              <w:t xml:space="preserve"> א' בסעיפים 5.2.1 עד 5.2.</w:t>
            </w:r>
            <w:r w:rsidR="0021724D">
              <w:rPr>
                <w:rFonts w:hint="cs"/>
                <w:noProof/>
                <w:rtl/>
                <w:lang w:val="he-IL"/>
              </w:rPr>
              <w:t>20</w:t>
            </w:r>
          </w:p>
        </w:tc>
        <w:tc>
          <w:tcPr>
            <w:tcW w:w="2963" w:type="dxa"/>
            <w:shd w:val="clear" w:color="auto" w:fill="auto"/>
          </w:tcPr>
          <w:p w:rsidR="00E33017" w:rsidRPr="00BD62F9" w:rsidRDefault="00E33017" w:rsidP="00F839C4">
            <w:pPr>
              <w:rPr>
                <w:noProof/>
                <w:rtl/>
                <w:lang w:val="he-IL"/>
              </w:rPr>
            </w:pPr>
            <w:r>
              <w:rPr>
                <w:rFonts w:hint="cs"/>
                <w:noProof/>
                <w:rtl/>
                <w:lang w:val="he-IL"/>
              </w:rPr>
              <w:t>כל ייתר השירותים</w:t>
            </w:r>
          </w:p>
        </w:tc>
      </w:tr>
    </w:tbl>
    <w:p w:rsidR="009B7391" w:rsidRDefault="009B7391" w:rsidP="009B7391">
      <w:pPr>
        <w:rPr>
          <w:rtl/>
        </w:rPr>
      </w:pPr>
    </w:p>
    <w:p w:rsidR="009B7391" w:rsidRPr="00E33017" w:rsidRDefault="009B7391" w:rsidP="007C31A4">
      <w:pPr>
        <w:pStyle w:val="ListParagraph"/>
        <w:numPr>
          <w:ilvl w:val="0"/>
          <w:numId w:val="256"/>
        </w:numPr>
        <w:rPr>
          <w:b/>
          <w:bCs/>
          <w:sz w:val="28"/>
          <w:szCs w:val="28"/>
          <w:rtl/>
        </w:rPr>
      </w:pPr>
      <w:r w:rsidRPr="00E33017">
        <w:rPr>
          <w:b/>
          <w:bCs/>
          <w:sz w:val="28"/>
          <w:szCs w:val="28"/>
          <w:rtl/>
        </w:rPr>
        <w:t>תקופת ההיפרדות</w:t>
      </w:r>
    </w:p>
    <w:p w:rsidR="009B7391" w:rsidRDefault="009B7391" w:rsidP="007C31A4">
      <w:pPr>
        <w:pStyle w:val="ListParagraph"/>
        <w:numPr>
          <w:ilvl w:val="1"/>
          <w:numId w:val="256"/>
        </w:numPr>
        <w:rPr>
          <w:rtl/>
        </w:rPr>
      </w:pPr>
      <w:r>
        <w:rPr>
          <w:rtl/>
        </w:rPr>
        <w:t xml:space="preserve">תקופת ההיפרדות תחל במועד הנקוב בהודעת </w:t>
      </w:r>
      <w:r w:rsidR="00D330E1">
        <w:rPr>
          <w:rFonts w:hint="cs"/>
          <w:rtl/>
        </w:rPr>
        <w:t>המשרד</w:t>
      </w:r>
      <w:r>
        <w:rPr>
          <w:rtl/>
        </w:rPr>
        <w:t xml:space="preserve"> לספק ותארך </w:t>
      </w:r>
      <w:r w:rsidR="00D330E1">
        <w:rPr>
          <w:rFonts w:hint="cs"/>
          <w:rtl/>
        </w:rPr>
        <w:t>3</w:t>
      </w:r>
      <w:r>
        <w:rPr>
          <w:rtl/>
        </w:rPr>
        <w:t xml:space="preserve"> חודשים קלאנדריים.</w:t>
      </w:r>
    </w:p>
    <w:p w:rsidR="009B7391" w:rsidRDefault="00D330E1" w:rsidP="007C31A4">
      <w:pPr>
        <w:pStyle w:val="ListParagraph"/>
        <w:numPr>
          <w:ilvl w:val="1"/>
          <w:numId w:val="256"/>
        </w:numPr>
        <w:rPr>
          <w:rtl/>
        </w:rPr>
      </w:pPr>
      <w:r>
        <w:rPr>
          <w:rFonts w:hint="cs"/>
          <w:rtl/>
        </w:rPr>
        <w:t>למשרד</w:t>
      </w:r>
      <w:r w:rsidR="009B7391">
        <w:rPr>
          <w:rtl/>
        </w:rPr>
        <w:t xml:space="preserve"> נתונה הזכות להאריך תקופה זו ב-</w:t>
      </w:r>
      <w:r>
        <w:rPr>
          <w:rFonts w:hint="cs"/>
          <w:rtl/>
        </w:rPr>
        <w:t>3</w:t>
      </w:r>
      <w:r w:rsidR="009B7391">
        <w:rPr>
          <w:rtl/>
        </w:rPr>
        <w:t xml:space="preserve"> חודשים נוספים ללא שינוי כל תנאי מתנאי הסכם ההתקשרות.</w:t>
      </w:r>
    </w:p>
    <w:p w:rsidR="009B7391" w:rsidRDefault="009B7391" w:rsidP="007C31A4">
      <w:pPr>
        <w:pStyle w:val="ListParagraph"/>
        <w:numPr>
          <w:ilvl w:val="1"/>
          <w:numId w:val="256"/>
        </w:numPr>
        <w:rPr>
          <w:rtl/>
        </w:rPr>
      </w:pPr>
      <w:r>
        <w:rPr>
          <w:rtl/>
        </w:rPr>
        <w:t>במהלך תקופת ההיפרדות יבצע הספק את כל הפעולות המפורטות בסעיף 6 להלן בהתאם לסוג ההיפרדות, זאת בנוסף למתן מלוא השירותים על פי הסכם זה וברמת השירות הנדרשת על פי ההסכם.</w:t>
      </w:r>
    </w:p>
    <w:p w:rsidR="009B7391" w:rsidRDefault="009B7391" w:rsidP="009B7391">
      <w:pPr>
        <w:rPr>
          <w:rtl/>
        </w:rPr>
      </w:pPr>
    </w:p>
    <w:p w:rsidR="009B7391" w:rsidRPr="00D330E1" w:rsidRDefault="009B7391" w:rsidP="007C31A4">
      <w:pPr>
        <w:pStyle w:val="ListParagraph"/>
        <w:numPr>
          <w:ilvl w:val="0"/>
          <w:numId w:val="256"/>
        </w:numPr>
        <w:rPr>
          <w:b/>
          <w:bCs/>
          <w:sz w:val="28"/>
          <w:szCs w:val="28"/>
          <w:rtl/>
        </w:rPr>
      </w:pPr>
      <w:r w:rsidRPr="00D330E1">
        <w:rPr>
          <w:b/>
          <w:bCs/>
          <w:sz w:val="28"/>
          <w:szCs w:val="28"/>
          <w:rtl/>
        </w:rPr>
        <w:t>תקופת התמיכה</w:t>
      </w:r>
    </w:p>
    <w:p w:rsidR="009B7391" w:rsidRDefault="009B7391" w:rsidP="00EE4AED">
      <w:pPr>
        <w:ind w:left="360"/>
        <w:rPr>
          <w:rtl/>
        </w:rPr>
      </w:pPr>
      <w:r>
        <w:rPr>
          <w:rtl/>
        </w:rPr>
        <w:t xml:space="preserve">התקופה שתחל מיום סיום תקופת ההיפרדות ואשר תארך 6 חודשים קלאנדריים. במהלך תקופה זו יעמיד הספק </w:t>
      </w:r>
      <w:r w:rsidR="00D330E1">
        <w:rPr>
          <w:rFonts w:hint="cs"/>
          <w:rtl/>
        </w:rPr>
        <w:t>למשרד</w:t>
      </w:r>
      <w:r>
        <w:rPr>
          <w:rtl/>
        </w:rPr>
        <w:t>, על פי דרישת</w:t>
      </w:r>
      <w:r w:rsidR="00D330E1">
        <w:rPr>
          <w:rFonts w:hint="cs"/>
          <w:rtl/>
        </w:rPr>
        <w:t>ו</w:t>
      </w:r>
      <w:r>
        <w:rPr>
          <w:rtl/>
        </w:rPr>
        <w:t xml:space="preserve">, שירותי תמיכה על בסיס תשומות, על פי תעריפי השעה המפורטים במענה </w:t>
      </w:r>
      <w:r w:rsidR="00EE4AED">
        <w:rPr>
          <w:rFonts w:hint="cs"/>
          <w:rtl/>
        </w:rPr>
        <w:t xml:space="preserve">לסעיף </w:t>
      </w:r>
      <w:r w:rsidR="00EE4AED">
        <w:rPr>
          <w:rtl/>
        </w:rPr>
        <w:fldChar w:fldCharType="begin"/>
      </w:r>
      <w:r w:rsidR="00EE4AED">
        <w:rPr>
          <w:rtl/>
        </w:rPr>
        <w:instrText xml:space="preserve"> </w:instrText>
      </w:r>
      <w:r w:rsidR="00EE4AED">
        <w:rPr>
          <w:rFonts w:hint="cs"/>
        </w:rPr>
        <w:instrText>REF</w:instrText>
      </w:r>
      <w:r w:rsidR="00EE4AED">
        <w:rPr>
          <w:rFonts w:hint="cs"/>
          <w:rtl/>
        </w:rPr>
        <w:instrText xml:space="preserve"> _</w:instrText>
      </w:r>
      <w:r w:rsidR="00EE4AED">
        <w:rPr>
          <w:rFonts w:hint="cs"/>
        </w:rPr>
        <w:instrText>Ref482626014 \r \h</w:instrText>
      </w:r>
      <w:r w:rsidR="00EE4AED">
        <w:rPr>
          <w:rtl/>
        </w:rPr>
        <w:instrText xml:space="preserve"> </w:instrText>
      </w:r>
      <w:r w:rsidR="00EE4AED">
        <w:rPr>
          <w:rtl/>
        </w:rPr>
      </w:r>
      <w:r w:rsidR="00EE4AED">
        <w:rPr>
          <w:rtl/>
        </w:rPr>
        <w:fldChar w:fldCharType="separate"/>
      </w:r>
      <w:r w:rsidR="00742E36">
        <w:rPr>
          <w:rtl/>
        </w:rPr>
        <w:t>‏5.1.1</w:t>
      </w:r>
      <w:r w:rsidR="00EE4AED">
        <w:rPr>
          <w:rtl/>
        </w:rPr>
        <w:fldChar w:fldCharType="end"/>
      </w:r>
      <w:r>
        <w:rPr>
          <w:rtl/>
        </w:rPr>
        <w:t>.</w:t>
      </w:r>
    </w:p>
    <w:p w:rsidR="009B7391" w:rsidRDefault="009B7391" w:rsidP="00D330E1">
      <w:pPr>
        <w:ind w:left="360"/>
        <w:rPr>
          <w:rtl/>
        </w:rPr>
      </w:pPr>
      <w:r>
        <w:rPr>
          <w:rtl/>
        </w:rPr>
        <w:t>מחויבות הספק בתקופה זו הנה:</w:t>
      </w:r>
    </w:p>
    <w:p w:rsidR="009B7391" w:rsidRDefault="009B7391" w:rsidP="007C31A4">
      <w:pPr>
        <w:pStyle w:val="ListParagraph"/>
        <w:numPr>
          <w:ilvl w:val="1"/>
          <w:numId w:val="256"/>
        </w:numPr>
        <w:rPr>
          <w:rtl/>
        </w:rPr>
      </w:pPr>
      <w:r>
        <w:rPr>
          <w:rtl/>
        </w:rPr>
        <w:t xml:space="preserve">להעמיד איש קשר קבוע למענה לפניות ולשאלות שיופנו אליו ע"י </w:t>
      </w:r>
      <w:r w:rsidR="00EE4AED">
        <w:rPr>
          <w:rFonts w:hint="cs"/>
          <w:rtl/>
        </w:rPr>
        <w:t>המשרד</w:t>
      </w:r>
      <w:r>
        <w:rPr>
          <w:rtl/>
        </w:rPr>
        <w:t xml:space="preserve"> או מי מטעמ</w:t>
      </w:r>
      <w:r w:rsidR="00EE4AED">
        <w:rPr>
          <w:rFonts w:hint="cs"/>
          <w:rtl/>
        </w:rPr>
        <w:t>ו</w:t>
      </w:r>
      <w:r>
        <w:rPr>
          <w:rtl/>
        </w:rPr>
        <w:t>.</w:t>
      </w:r>
    </w:p>
    <w:p w:rsidR="009B7391" w:rsidRDefault="009B7391" w:rsidP="007C31A4">
      <w:pPr>
        <w:pStyle w:val="ListParagraph"/>
        <w:numPr>
          <w:ilvl w:val="1"/>
          <w:numId w:val="256"/>
        </w:numPr>
        <w:rPr>
          <w:rtl/>
        </w:rPr>
      </w:pPr>
      <w:r>
        <w:rPr>
          <w:rtl/>
        </w:rPr>
        <w:t>הספק מתחייב לסייע למזמין ככל שיידרש באמצעות עובדיו שהיו מעורבים בתפעול ובתחזוקת המערכת. סיוע זה יכול שיתבצע באתר</w:t>
      </w:r>
      <w:r w:rsidR="00EE4AED">
        <w:rPr>
          <w:rFonts w:hint="cs"/>
          <w:rtl/>
        </w:rPr>
        <w:t>י</w:t>
      </w:r>
      <w:r>
        <w:rPr>
          <w:rtl/>
        </w:rPr>
        <w:t xml:space="preserve"> </w:t>
      </w:r>
      <w:r w:rsidR="00EE4AED">
        <w:rPr>
          <w:rFonts w:hint="cs"/>
          <w:rtl/>
        </w:rPr>
        <w:t>המשרד</w:t>
      </w:r>
      <w:r>
        <w:rPr>
          <w:rtl/>
        </w:rPr>
        <w:t xml:space="preserve"> ו/או באתר הספק ו/או באתר של צד ג' שיפעל מטעם ה</w:t>
      </w:r>
      <w:r w:rsidR="00EE4AED">
        <w:rPr>
          <w:rFonts w:hint="cs"/>
          <w:rtl/>
        </w:rPr>
        <w:t>משרד</w:t>
      </w:r>
      <w:r>
        <w:rPr>
          <w:rtl/>
        </w:rPr>
        <w:t>.</w:t>
      </w:r>
    </w:p>
    <w:p w:rsidR="009B7391" w:rsidRDefault="009B7391" w:rsidP="007C31A4">
      <w:pPr>
        <w:pStyle w:val="ListParagraph"/>
        <w:numPr>
          <w:ilvl w:val="1"/>
          <w:numId w:val="256"/>
        </w:numPr>
        <w:rPr>
          <w:rtl/>
        </w:rPr>
      </w:pPr>
      <w:r>
        <w:rPr>
          <w:rtl/>
        </w:rPr>
        <w:t xml:space="preserve">רכישת השירותים ע"י </w:t>
      </w:r>
      <w:r w:rsidR="00EE4AED">
        <w:rPr>
          <w:rFonts w:hint="cs"/>
          <w:rtl/>
        </w:rPr>
        <w:t>המשרד</w:t>
      </w:r>
      <w:r>
        <w:rPr>
          <w:rtl/>
        </w:rPr>
        <w:t xml:space="preserve"> במהלך תקופה זו תיעשה בהתאם לצרכי </w:t>
      </w:r>
      <w:r w:rsidR="00EE4AED">
        <w:rPr>
          <w:rFonts w:hint="cs"/>
          <w:rtl/>
        </w:rPr>
        <w:t>המשרד</w:t>
      </w:r>
      <w:r>
        <w:rPr>
          <w:rtl/>
        </w:rPr>
        <w:t xml:space="preserve">. </w:t>
      </w:r>
      <w:r w:rsidR="00EE4AED">
        <w:rPr>
          <w:rFonts w:hint="cs"/>
          <w:rtl/>
        </w:rPr>
        <w:t>המשרד</w:t>
      </w:r>
      <w:r>
        <w:rPr>
          <w:rtl/>
        </w:rPr>
        <w:t xml:space="preserve"> אינה מחוי</w:t>
      </w:r>
      <w:r w:rsidR="00EE4AED">
        <w:rPr>
          <w:rFonts w:hint="cs"/>
          <w:rtl/>
        </w:rPr>
        <w:t>י</w:t>
      </w:r>
      <w:r>
        <w:rPr>
          <w:rtl/>
        </w:rPr>
        <w:t>ב לרכוש מהספק שירותים כנ"ל.</w:t>
      </w:r>
    </w:p>
    <w:p w:rsidR="009B7391" w:rsidRDefault="009B7391" w:rsidP="009B7391">
      <w:pPr>
        <w:rPr>
          <w:rtl/>
        </w:rPr>
      </w:pPr>
    </w:p>
    <w:p w:rsidR="009B7391" w:rsidRPr="00EE4AED" w:rsidRDefault="009B7391" w:rsidP="007C31A4">
      <w:pPr>
        <w:pStyle w:val="ListParagraph"/>
        <w:numPr>
          <w:ilvl w:val="0"/>
          <w:numId w:val="256"/>
        </w:numPr>
        <w:rPr>
          <w:b/>
          <w:bCs/>
          <w:sz w:val="28"/>
          <w:szCs w:val="28"/>
          <w:rtl/>
        </w:rPr>
      </w:pPr>
      <w:r w:rsidRPr="00EE4AED">
        <w:rPr>
          <w:b/>
          <w:bCs/>
          <w:sz w:val="28"/>
          <w:szCs w:val="28"/>
          <w:rtl/>
        </w:rPr>
        <w:t>מחויבות הספק בתקופת ההיפרדות</w:t>
      </w:r>
    </w:p>
    <w:p w:rsidR="009B7391" w:rsidRDefault="009B7391" w:rsidP="007C31A4">
      <w:pPr>
        <w:pStyle w:val="ListParagraph"/>
        <w:numPr>
          <w:ilvl w:val="1"/>
          <w:numId w:val="256"/>
        </w:numPr>
        <w:rPr>
          <w:rtl/>
        </w:rPr>
      </w:pPr>
      <w:r>
        <w:rPr>
          <w:rtl/>
        </w:rPr>
        <w:t>המשך אספקת מלוא השירותים על פי הסכם ההתקשרות</w:t>
      </w:r>
    </w:p>
    <w:p w:rsidR="009B7391" w:rsidRDefault="009B7391" w:rsidP="00EE4AED">
      <w:pPr>
        <w:ind w:left="792"/>
        <w:rPr>
          <w:rtl/>
        </w:rPr>
      </w:pPr>
      <w:r>
        <w:rPr>
          <w:rtl/>
        </w:rPr>
        <w:t>בתקופת ההיפרדות ימשיך הספק לספק את מלוא השירותים על פי הסכם ההתקשרות ללא פגיעה ברמת השירות לה הוא מחויב. מימוש המחויבויות יהיה בהתאם לאופי תהליך ההיפרדות על פי המפורט בסעיף 3 לעיל.</w:t>
      </w:r>
    </w:p>
    <w:p w:rsidR="009B7391" w:rsidRDefault="009B7391" w:rsidP="007C31A4">
      <w:pPr>
        <w:pStyle w:val="ListParagraph"/>
        <w:numPr>
          <w:ilvl w:val="1"/>
          <w:numId w:val="256"/>
        </w:numPr>
        <w:rPr>
          <w:rtl/>
        </w:rPr>
      </w:pPr>
      <w:r>
        <w:rPr>
          <w:rtl/>
        </w:rPr>
        <w:t>מחויבות הספק בתהליך ההיפרדות</w:t>
      </w:r>
    </w:p>
    <w:p w:rsidR="009B7391" w:rsidRDefault="009B7391" w:rsidP="00724C0C">
      <w:pPr>
        <w:ind w:left="792"/>
        <w:rPr>
          <w:rtl/>
        </w:rPr>
      </w:pPr>
      <w:r>
        <w:rPr>
          <w:rtl/>
        </w:rPr>
        <w:t xml:space="preserve">הסעיפים הבאים מציגים את מחויבות הספק בהיפרדות מלאה. היה </w:t>
      </w:r>
      <w:r w:rsidR="00EE4AED">
        <w:rPr>
          <w:rFonts w:hint="cs"/>
          <w:rtl/>
        </w:rPr>
        <w:t>ויבחר המשרד</w:t>
      </w:r>
      <w:r>
        <w:rPr>
          <w:rtl/>
        </w:rPr>
        <w:t xml:space="preserve"> בהיפרדות חלקית, הרי שמחויבות הספק במקרה זה תיגזר מהמפורט להלן על פי אופי ההיפרדות.</w:t>
      </w:r>
    </w:p>
    <w:p w:rsidR="009B7391" w:rsidRDefault="009B7391" w:rsidP="007C31A4">
      <w:pPr>
        <w:pStyle w:val="ListParagraph"/>
        <w:numPr>
          <w:ilvl w:val="2"/>
          <w:numId w:val="256"/>
        </w:numPr>
        <w:rPr>
          <w:rtl/>
        </w:rPr>
      </w:pPr>
      <w:r>
        <w:rPr>
          <w:rtl/>
        </w:rPr>
        <w:t>העברת מ</w:t>
      </w:r>
      <w:r w:rsidR="00EE4AED">
        <w:rPr>
          <w:rFonts w:hint="cs"/>
          <w:rtl/>
        </w:rPr>
        <w:t>רכז המחשבים (</w:t>
      </w:r>
      <w:r w:rsidR="00EE4AED">
        <w:rPr>
          <w:rFonts w:hint="cs"/>
        </w:rPr>
        <w:t>DC</w:t>
      </w:r>
      <w:r w:rsidR="00EE4AED">
        <w:rPr>
          <w:rFonts w:hint="cs"/>
          <w:rtl/>
        </w:rPr>
        <w:t>) ואתר הגיבוי (</w:t>
      </w:r>
      <w:r w:rsidR="00EE4AED">
        <w:t>DR</w:t>
      </w:r>
      <w:r w:rsidR="00EE4AED">
        <w:rPr>
          <w:rFonts w:hint="cs"/>
          <w:rtl/>
        </w:rPr>
        <w:t xml:space="preserve">) </w:t>
      </w:r>
      <w:r>
        <w:rPr>
          <w:rtl/>
        </w:rPr>
        <w:t>לאחריות ה</w:t>
      </w:r>
      <w:r w:rsidR="00EE4AED">
        <w:rPr>
          <w:rFonts w:hint="cs"/>
          <w:rtl/>
        </w:rPr>
        <w:t>משרד</w:t>
      </w:r>
      <w:r>
        <w:rPr>
          <w:rtl/>
        </w:rPr>
        <w:t xml:space="preserve"> ו/או למי מטעמ</w:t>
      </w:r>
      <w:r w:rsidR="00EE4AED">
        <w:rPr>
          <w:rFonts w:hint="cs"/>
          <w:rtl/>
        </w:rPr>
        <w:t>ו</w:t>
      </w:r>
    </w:p>
    <w:p w:rsidR="009B7391" w:rsidRDefault="009B7391" w:rsidP="00724C0C">
      <w:pPr>
        <w:ind w:left="1440"/>
        <w:rPr>
          <w:rtl/>
        </w:rPr>
      </w:pPr>
      <w:r>
        <w:rPr>
          <w:rtl/>
        </w:rPr>
        <w:t xml:space="preserve">הספק יעביר לאחריות </w:t>
      </w:r>
      <w:r w:rsidR="00724C0C">
        <w:rPr>
          <w:rFonts w:hint="cs"/>
          <w:color w:val="000000"/>
          <w:rtl/>
        </w:rPr>
        <w:t>המשרד</w:t>
      </w:r>
      <w:r w:rsidR="00724C0C" w:rsidRPr="00BD62F9">
        <w:rPr>
          <w:color w:val="000000"/>
          <w:rtl/>
        </w:rPr>
        <w:t xml:space="preserve"> </w:t>
      </w:r>
      <w:r>
        <w:rPr>
          <w:rtl/>
        </w:rPr>
        <w:t>ו/או למי מטעמה את מתקן המחשוב המרכזי, על תכולתו, כולל אך לא רק:</w:t>
      </w:r>
    </w:p>
    <w:p w:rsidR="009B7391" w:rsidRDefault="009B7391" w:rsidP="007C31A4">
      <w:pPr>
        <w:pStyle w:val="ListParagraph"/>
        <w:numPr>
          <w:ilvl w:val="0"/>
          <w:numId w:val="258"/>
        </w:numPr>
        <w:ind w:left="1797" w:hanging="357"/>
        <w:rPr>
          <w:rtl/>
        </w:rPr>
      </w:pPr>
      <w:r>
        <w:rPr>
          <w:rtl/>
        </w:rPr>
        <w:t>מערכות ויישומי תשתית יהיו בגרסתם האחרונה הפועלת בייצור.</w:t>
      </w:r>
    </w:p>
    <w:p w:rsidR="009B7391" w:rsidRDefault="009B7391" w:rsidP="007C31A4">
      <w:pPr>
        <w:pStyle w:val="ListParagraph"/>
        <w:numPr>
          <w:ilvl w:val="0"/>
          <w:numId w:val="258"/>
        </w:numPr>
        <w:ind w:left="1797" w:hanging="357"/>
        <w:rPr>
          <w:rtl/>
        </w:rPr>
      </w:pPr>
      <w:r>
        <w:rPr>
          <w:rtl/>
        </w:rPr>
        <w:t>רמת הביצועים של היישומים לא תיפגע, או לכל היותר תיפגע באופן מזערי שלא יפגע בתפקוד השוטף ובפעילות השוטפת של כל משתמש ממשתמשי המערכת ובשירות אותו הוא מספק ללקוחותיו.</w:t>
      </w:r>
    </w:p>
    <w:p w:rsidR="009B7391" w:rsidRDefault="009B7391" w:rsidP="007C31A4">
      <w:pPr>
        <w:pStyle w:val="ListParagraph"/>
        <w:numPr>
          <w:ilvl w:val="0"/>
          <w:numId w:val="258"/>
        </w:numPr>
        <w:ind w:left="1797" w:hanging="357"/>
        <w:rPr>
          <w:rtl/>
        </w:rPr>
      </w:pPr>
      <w:r>
        <w:rPr>
          <w:rtl/>
        </w:rPr>
        <w:t xml:space="preserve">החומרה, התשתיות, התקשורת ומערך אבטחת המידע יועברו כשהם פועלים במלואם באופן תקין וברמת הביצועים כפי </w:t>
      </w:r>
      <w:r w:rsidR="00EE4AED">
        <w:rPr>
          <w:rFonts w:hint="cs"/>
          <w:rtl/>
        </w:rPr>
        <w:t>שהיית</w:t>
      </w:r>
      <w:r w:rsidR="00EE4AED">
        <w:rPr>
          <w:rFonts w:hint="eastAsia"/>
          <w:rtl/>
        </w:rPr>
        <w:t>ה</w:t>
      </w:r>
      <w:r>
        <w:rPr>
          <w:rtl/>
        </w:rPr>
        <w:t xml:space="preserve"> מקובלת בתקופת ההתקשרות.</w:t>
      </w:r>
    </w:p>
    <w:p w:rsidR="009B7391" w:rsidRDefault="009B7391" w:rsidP="007C31A4">
      <w:pPr>
        <w:pStyle w:val="ListParagraph"/>
        <w:numPr>
          <w:ilvl w:val="2"/>
          <w:numId w:val="256"/>
        </w:numPr>
        <w:rPr>
          <w:rtl/>
        </w:rPr>
      </w:pPr>
      <w:r>
        <w:rPr>
          <w:rtl/>
        </w:rPr>
        <w:t>ביצוע חפיפה</w:t>
      </w:r>
    </w:p>
    <w:p w:rsidR="00EE4AED" w:rsidRDefault="009B7391" w:rsidP="007C31A4">
      <w:pPr>
        <w:pStyle w:val="ListParagraph"/>
        <w:numPr>
          <w:ilvl w:val="0"/>
          <w:numId w:val="259"/>
        </w:numPr>
        <w:ind w:left="1797" w:hanging="357"/>
        <w:rPr>
          <w:rtl/>
        </w:rPr>
      </w:pPr>
      <w:r>
        <w:rPr>
          <w:rtl/>
        </w:rPr>
        <w:t xml:space="preserve">צוות הספק יבצע חפיפה עם צוות </w:t>
      </w:r>
      <w:r w:rsidR="00EE4AED">
        <w:rPr>
          <w:rFonts w:hint="cs"/>
          <w:rtl/>
        </w:rPr>
        <w:t>המשרד</w:t>
      </w:r>
      <w:r>
        <w:rPr>
          <w:rtl/>
        </w:rPr>
        <w:t xml:space="preserve"> ו/או למי מטעמ</w:t>
      </w:r>
      <w:r w:rsidR="00EE4AED">
        <w:rPr>
          <w:rFonts w:hint="cs"/>
          <w:rtl/>
        </w:rPr>
        <w:t>ו</w:t>
      </w:r>
      <w:r>
        <w:rPr>
          <w:rtl/>
        </w:rPr>
        <w:t>, החפיפה תהיה במתכונת של הדרכה ושל</w:t>
      </w:r>
    </w:p>
    <w:p w:rsidR="009B7391" w:rsidRDefault="009B7391" w:rsidP="00EE4AED">
      <w:pPr>
        <w:ind w:left="1797"/>
        <w:rPr>
          <w:rtl/>
        </w:rPr>
      </w:pPr>
      <w:r>
        <w:t>OJT (On the Job Training</w:t>
      </w:r>
      <w:r w:rsidR="00EE4AED">
        <w:t>)</w:t>
      </w:r>
      <w:r w:rsidR="00EE4AED">
        <w:rPr>
          <w:rFonts w:hint="cs"/>
          <w:rtl/>
        </w:rPr>
        <w:t>,</w:t>
      </w:r>
      <w:r>
        <w:rPr>
          <w:rtl/>
        </w:rPr>
        <w:t xml:space="preserve"> כאשר הספק יחד עם נציגי </w:t>
      </w:r>
      <w:r w:rsidR="00EE4AED">
        <w:rPr>
          <w:rFonts w:hint="cs"/>
          <w:rtl/>
        </w:rPr>
        <w:t>המשרד</w:t>
      </w:r>
      <w:r>
        <w:rPr>
          <w:rtl/>
        </w:rPr>
        <w:t xml:space="preserve"> יכין תכניות הדרכה כתובות בכל נושאי </w:t>
      </w:r>
      <w:r w:rsidR="00EE4AED">
        <w:rPr>
          <w:rFonts w:hint="cs"/>
          <w:rtl/>
        </w:rPr>
        <w:t>ה</w:t>
      </w:r>
      <w:r>
        <w:rPr>
          <w:rtl/>
        </w:rPr>
        <w:t>תפעול ו</w:t>
      </w:r>
      <w:r w:rsidR="00EE4AED">
        <w:rPr>
          <w:rFonts w:hint="cs"/>
          <w:rtl/>
        </w:rPr>
        <w:t>ה</w:t>
      </w:r>
      <w:r>
        <w:rPr>
          <w:rtl/>
        </w:rPr>
        <w:t>תחזוק</w:t>
      </w:r>
      <w:r w:rsidR="00EE4AED">
        <w:rPr>
          <w:rFonts w:hint="cs"/>
          <w:rtl/>
        </w:rPr>
        <w:t>ה</w:t>
      </w:r>
      <w:r>
        <w:rPr>
          <w:rtl/>
        </w:rPr>
        <w:t>.</w:t>
      </w:r>
    </w:p>
    <w:p w:rsidR="009B7391" w:rsidRDefault="009B7391" w:rsidP="007C31A4">
      <w:pPr>
        <w:pStyle w:val="ListParagraph"/>
        <w:numPr>
          <w:ilvl w:val="0"/>
          <w:numId w:val="259"/>
        </w:numPr>
        <w:ind w:left="1797" w:hanging="357"/>
        <w:rPr>
          <w:rtl/>
        </w:rPr>
      </w:pPr>
      <w:r>
        <w:rPr>
          <w:rtl/>
        </w:rPr>
        <w:t xml:space="preserve">תכנית ההדרכה שיכין הספק, ואשר תחייב אותו תכלול הדרכות פרונטליות, חומרים כתובים, תיעוד </w:t>
      </w:r>
      <w:r w:rsidR="00EE4AED">
        <w:rPr>
          <w:rFonts w:hint="cs"/>
          <w:rtl/>
        </w:rPr>
        <w:t>התשתיות</w:t>
      </w:r>
      <w:r>
        <w:rPr>
          <w:rtl/>
        </w:rPr>
        <w:t>, נהלי עבודה, תיקי אתר וכל תיעוד אחר שמחובת הספק להכין ולנהל.</w:t>
      </w:r>
    </w:p>
    <w:p w:rsidR="009B7391" w:rsidRDefault="009B7391" w:rsidP="007C31A4">
      <w:pPr>
        <w:pStyle w:val="ListParagraph"/>
        <w:numPr>
          <w:ilvl w:val="0"/>
          <w:numId w:val="259"/>
        </w:numPr>
        <w:ind w:left="1797" w:hanging="357"/>
        <w:rPr>
          <w:rtl/>
        </w:rPr>
      </w:pPr>
      <w:r>
        <w:rPr>
          <w:rtl/>
        </w:rPr>
        <w:t xml:space="preserve">בנוסף תכלול ההדרכה חניכה של עובדי </w:t>
      </w:r>
      <w:r w:rsidR="00EE4AED">
        <w:rPr>
          <w:rFonts w:hint="cs"/>
          <w:rtl/>
        </w:rPr>
        <w:t>המשרד</w:t>
      </w:r>
      <w:r>
        <w:rPr>
          <w:rtl/>
        </w:rPr>
        <w:t xml:space="preserve"> ו/או למי מטעמ</w:t>
      </w:r>
      <w:r w:rsidR="00EE4AED">
        <w:rPr>
          <w:rFonts w:hint="cs"/>
          <w:rtl/>
        </w:rPr>
        <w:t>ו</w:t>
      </w:r>
      <w:r>
        <w:rPr>
          <w:rtl/>
        </w:rPr>
        <w:t xml:space="preserve"> באתר ע"י עובדי הספק (</w:t>
      </w:r>
      <w:r>
        <w:t>OJT</w:t>
      </w:r>
      <w:r>
        <w:rPr>
          <w:rtl/>
        </w:rPr>
        <w:t>).</w:t>
      </w:r>
    </w:p>
    <w:p w:rsidR="009B7391" w:rsidRDefault="009B7391" w:rsidP="007C31A4">
      <w:pPr>
        <w:pStyle w:val="ListParagraph"/>
        <w:numPr>
          <w:ilvl w:val="2"/>
          <w:numId w:val="256"/>
        </w:numPr>
        <w:rPr>
          <w:rtl/>
        </w:rPr>
      </w:pPr>
      <w:r>
        <w:rPr>
          <w:rtl/>
        </w:rPr>
        <w:t xml:space="preserve">העברת תיעוד עדכני </w:t>
      </w:r>
      <w:r w:rsidR="00EE4AED">
        <w:rPr>
          <w:rFonts w:hint="cs"/>
          <w:rtl/>
        </w:rPr>
        <w:t>למשרד</w:t>
      </w:r>
    </w:p>
    <w:p w:rsidR="009B7391" w:rsidRDefault="00EE4AED" w:rsidP="00EE4AED">
      <w:pPr>
        <w:ind w:left="1440"/>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Ref482863648 \r \h</w:instrText>
      </w:r>
      <w:r>
        <w:rPr>
          <w:rtl/>
        </w:rPr>
        <w:instrText xml:space="preserve"> </w:instrText>
      </w:r>
      <w:r>
        <w:rPr>
          <w:rtl/>
        </w:rPr>
      </w:r>
      <w:r>
        <w:rPr>
          <w:rtl/>
        </w:rPr>
        <w:fldChar w:fldCharType="separate"/>
      </w:r>
      <w:r w:rsidR="00742E36">
        <w:rPr>
          <w:rtl/>
        </w:rPr>
        <w:t>‏4.4.16</w:t>
      </w:r>
      <w:r>
        <w:rPr>
          <w:rtl/>
        </w:rPr>
        <w:fldChar w:fldCharType="end"/>
      </w:r>
      <w:r>
        <w:rPr>
          <w:rFonts w:hint="cs"/>
          <w:rtl/>
        </w:rPr>
        <w:t xml:space="preserve"> </w:t>
      </w:r>
      <w:r w:rsidR="009B7391">
        <w:rPr>
          <w:rtl/>
        </w:rPr>
        <w:t xml:space="preserve">הספק </w:t>
      </w:r>
      <w:r>
        <w:rPr>
          <w:rFonts w:hint="cs"/>
          <w:rtl/>
        </w:rPr>
        <w:t xml:space="preserve">מחוייב בכל רגע נתון להחזיק תיעוד עדכני של התשתיות לרבות תיקי אתר, נהלים והוראות עבודה. הספק </w:t>
      </w:r>
      <w:r w:rsidR="009B7391">
        <w:rPr>
          <w:rtl/>
        </w:rPr>
        <w:t>יעביר ל</w:t>
      </w:r>
      <w:r>
        <w:rPr>
          <w:rFonts w:hint="cs"/>
          <w:rtl/>
        </w:rPr>
        <w:t>משרד</w:t>
      </w:r>
      <w:r w:rsidR="009B7391">
        <w:rPr>
          <w:rtl/>
        </w:rPr>
        <w:t xml:space="preserve"> </w:t>
      </w:r>
      <w:r>
        <w:rPr>
          <w:rFonts w:hint="cs"/>
          <w:rtl/>
        </w:rPr>
        <w:t>את ה</w:t>
      </w:r>
      <w:r w:rsidR="009B7391">
        <w:rPr>
          <w:rtl/>
        </w:rPr>
        <w:t>תיעוד עדכני שיכלול את המרכיבים הבאים:</w:t>
      </w:r>
    </w:p>
    <w:p w:rsidR="009B7391" w:rsidRDefault="009B7391" w:rsidP="007C31A4">
      <w:pPr>
        <w:pStyle w:val="ListParagraph"/>
        <w:numPr>
          <w:ilvl w:val="0"/>
          <w:numId w:val="260"/>
        </w:numPr>
        <w:ind w:left="1797" w:hanging="357"/>
        <w:rPr>
          <w:rtl/>
        </w:rPr>
      </w:pPr>
      <w:r>
        <w:rPr>
          <w:rtl/>
        </w:rPr>
        <w:t xml:space="preserve">קובץ נהלים </w:t>
      </w:r>
      <w:r w:rsidR="00EE4AED">
        <w:rPr>
          <w:rFonts w:hint="cs"/>
          <w:rtl/>
        </w:rPr>
        <w:t xml:space="preserve">והוראות עבודה </w:t>
      </w:r>
      <w:r>
        <w:rPr>
          <w:rtl/>
        </w:rPr>
        <w:t>עדכני.</w:t>
      </w:r>
    </w:p>
    <w:p w:rsidR="009B7391" w:rsidRDefault="009B7391" w:rsidP="007C31A4">
      <w:pPr>
        <w:pStyle w:val="ListParagraph"/>
        <w:numPr>
          <w:ilvl w:val="0"/>
          <w:numId w:val="260"/>
        </w:numPr>
        <w:ind w:left="1797" w:hanging="357"/>
        <w:rPr>
          <w:rtl/>
        </w:rPr>
      </w:pPr>
      <w:r>
        <w:rPr>
          <w:rtl/>
        </w:rPr>
        <w:t>תיק</w:t>
      </w:r>
      <w:r w:rsidR="00EE4AED">
        <w:rPr>
          <w:rFonts w:hint="cs"/>
          <w:rtl/>
        </w:rPr>
        <w:t>י</w:t>
      </w:r>
      <w:r>
        <w:rPr>
          <w:rtl/>
        </w:rPr>
        <w:t xml:space="preserve"> אתר עדכני</w:t>
      </w:r>
      <w:r w:rsidR="00EE4AED">
        <w:rPr>
          <w:rFonts w:hint="cs"/>
          <w:rtl/>
        </w:rPr>
        <w:t>ים למרכז המחשבים (</w:t>
      </w:r>
      <w:r w:rsidR="00EE4AED">
        <w:t>DC</w:t>
      </w:r>
      <w:r w:rsidR="00EE4AED">
        <w:rPr>
          <w:rFonts w:hint="cs"/>
          <w:rtl/>
        </w:rPr>
        <w:t>), אתר הגיבוי (</w:t>
      </w:r>
      <w:r w:rsidR="00EE4AED">
        <w:rPr>
          <w:rFonts w:hint="cs"/>
        </w:rPr>
        <w:t>DR</w:t>
      </w:r>
      <w:r w:rsidR="00EE4AED">
        <w:rPr>
          <w:rFonts w:hint="cs"/>
          <w:rtl/>
        </w:rPr>
        <w:t>) וכל אתרי המשרד</w:t>
      </w:r>
      <w:r>
        <w:rPr>
          <w:rtl/>
        </w:rPr>
        <w:t>.</w:t>
      </w:r>
    </w:p>
    <w:p w:rsidR="009B7391" w:rsidRDefault="009B7391" w:rsidP="007C31A4">
      <w:pPr>
        <w:pStyle w:val="ListParagraph"/>
        <w:numPr>
          <w:ilvl w:val="0"/>
          <w:numId w:val="260"/>
        </w:numPr>
        <w:ind w:left="1797" w:hanging="357"/>
        <w:rPr>
          <w:rtl/>
        </w:rPr>
      </w:pPr>
      <w:r>
        <w:rPr>
          <w:rtl/>
        </w:rPr>
        <w:t>מדריכים למשתמש</w:t>
      </w:r>
      <w:r w:rsidR="00C3533D">
        <w:rPr>
          <w:rFonts w:hint="cs"/>
          <w:rtl/>
        </w:rPr>
        <w:t xml:space="preserve"> עבור מערכות ניהול המסמכים אותם הוא מנהל ומתפעל</w:t>
      </w:r>
      <w:r>
        <w:rPr>
          <w:rtl/>
        </w:rPr>
        <w:t>.</w:t>
      </w:r>
    </w:p>
    <w:p w:rsidR="009B7391" w:rsidRDefault="009B7391" w:rsidP="007C31A4">
      <w:pPr>
        <w:pStyle w:val="ListParagraph"/>
        <w:numPr>
          <w:ilvl w:val="0"/>
          <w:numId w:val="260"/>
        </w:numPr>
        <w:ind w:left="1797" w:hanging="357"/>
        <w:rPr>
          <w:rtl/>
        </w:rPr>
      </w:pPr>
      <w:r>
        <w:rPr>
          <w:rtl/>
        </w:rPr>
        <w:t xml:space="preserve">תכניות עבודה </w:t>
      </w:r>
      <w:r w:rsidR="00C3533D">
        <w:rPr>
          <w:rFonts w:hint="cs"/>
          <w:rtl/>
        </w:rPr>
        <w:t>עדכנית</w:t>
      </w:r>
      <w:r>
        <w:rPr>
          <w:rtl/>
        </w:rPr>
        <w:t>.</w:t>
      </w:r>
    </w:p>
    <w:p w:rsidR="009B7391" w:rsidRDefault="009B7391" w:rsidP="007C31A4">
      <w:pPr>
        <w:pStyle w:val="ListParagraph"/>
        <w:numPr>
          <w:ilvl w:val="0"/>
          <w:numId w:val="260"/>
        </w:numPr>
        <w:ind w:left="1797" w:hanging="357"/>
        <w:rPr>
          <w:rtl/>
        </w:rPr>
      </w:pPr>
      <w:r>
        <w:rPr>
          <w:rtl/>
        </w:rPr>
        <w:t>תיעוד עדכני של מצאי חומרה ורישוי במערכת ניהול המצאי.</w:t>
      </w:r>
    </w:p>
    <w:p w:rsidR="009B7391" w:rsidRDefault="009B7391" w:rsidP="007C31A4">
      <w:pPr>
        <w:pStyle w:val="ListParagraph"/>
        <w:numPr>
          <w:ilvl w:val="0"/>
          <w:numId w:val="260"/>
        </w:numPr>
        <w:ind w:left="1797" w:hanging="357"/>
        <w:rPr>
          <w:rtl/>
        </w:rPr>
      </w:pPr>
      <w:r>
        <w:rPr>
          <w:rtl/>
        </w:rPr>
        <w:t xml:space="preserve">סטטוס פעילויות </w:t>
      </w:r>
      <w:r w:rsidR="00C3533D">
        <w:rPr>
          <w:rFonts w:hint="cs"/>
          <w:rtl/>
        </w:rPr>
        <w:t xml:space="preserve">פרויקטאלית, שו"שים ו </w:t>
      </w:r>
      <w:r w:rsidR="00C3533D">
        <w:t>IMACs</w:t>
      </w:r>
      <w:r w:rsidR="00C3533D">
        <w:rPr>
          <w:rFonts w:hint="cs"/>
          <w:rtl/>
        </w:rPr>
        <w:t xml:space="preserve"> שהוזמנו ו</w:t>
      </w:r>
      <w:r>
        <w:rPr>
          <w:rtl/>
        </w:rPr>
        <w:t>שטרם הסתיימו.</w:t>
      </w:r>
    </w:p>
    <w:p w:rsidR="009B7391" w:rsidRDefault="009B7391" w:rsidP="007C31A4">
      <w:pPr>
        <w:pStyle w:val="ListParagraph"/>
        <w:numPr>
          <w:ilvl w:val="0"/>
          <w:numId w:val="260"/>
        </w:numPr>
        <w:ind w:left="1797" w:hanging="357"/>
        <w:rPr>
          <w:rtl/>
        </w:rPr>
      </w:pPr>
      <w:r>
        <w:rPr>
          <w:rtl/>
        </w:rPr>
        <w:t>עלויות שכר עובדים (לכל עובד).</w:t>
      </w:r>
    </w:p>
    <w:p w:rsidR="009B7391" w:rsidRDefault="009B7391" w:rsidP="007C31A4">
      <w:pPr>
        <w:pStyle w:val="ListParagraph"/>
        <w:numPr>
          <w:ilvl w:val="0"/>
          <w:numId w:val="260"/>
        </w:numPr>
        <w:ind w:left="1797" w:hanging="357"/>
      </w:pPr>
      <w:r>
        <w:rPr>
          <w:rtl/>
        </w:rPr>
        <w:t>פירוט רישיונות והסכמים עם ספקים צד ג' לרבות החוזים עצמם ובמלואם.</w:t>
      </w:r>
    </w:p>
    <w:p w:rsidR="00C3533D" w:rsidRDefault="00C3533D">
      <w:pPr>
        <w:bidi w:val="0"/>
        <w:spacing w:line="240" w:lineRule="auto"/>
        <w:jc w:val="left"/>
        <w:rPr>
          <w:rtl/>
        </w:rPr>
      </w:pPr>
      <w:r>
        <w:rPr>
          <w:rtl/>
        </w:rPr>
        <w:br w:type="page"/>
      </w:r>
    </w:p>
    <w:p w:rsidR="009B7391" w:rsidRDefault="009B7391" w:rsidP="007C31A4">
      <w:pPr>
        <w:pStyle w:val="ListParagraph"/>
        <w:numPr>
          <w:ilvl w:val="2"/>
          <w:numId w:val="256"/>
        </w:numPr>
        <w:rPr>
          <w:rtl/>
        </w:rPr>
      </w:pPr>
      <w:r>
        <w:rPr>
          <w:rtl/>
        </w:rPr>
        <w:t>העברת עובדים</w:t>
      </w:r>
    </w:p>
    <w:p w:rsidR="009B7391" w:rsidRDefault="00C3533D" w:rsidP="007C31A4">
      <w:pPr>
        <w:pStyle w:val="ListParagraph"/>
        <w:numPr>
          <w:ilvl w:val="0"/>
          <w:numId w:val="261"/>
        </w:numPr>
        <w:ind w:left="1797" w:hanging="357"/>
        <w:rPr>
          <w:rtl/>
        </w:rPr>
      </w:pPr>
      <w:r>
        <w:rPr>
          <w:rFonts w:hint="cs"/>
          <w:rtl/>
        </w:rPr>
        <w:t xml:space="preserve">המשרד </w:t>
      </w:r>
      <w:r w:rsidR="009B7391">
        <w:rPr>
          <w:rtl/>
        </w:rPr>
        <w:t xml:space="preserve">רשאי לבקש כי עובדי הספק העוסקים במתן השירותים (כולם או חלקם) יעברו להעסקה ע"י </w:t>
      </w:r>
      <w:r>
        <w:rPr>
          <w:rFonts w:hint="cs"/>
          <w:rtl/>
        </w:rPr>
        <w:t>המשרד</w:t>
      </w:r>
      <w:r w:rsidR="009B7391">
        <w:rPr>
          <w:rtl/>
        </w:rPr>
        <w:t xml:space="preserve"> או ע"י מי מטעמ</w:t>
      </w:r>
      <w:r>
        <w:rPr>
          <w:rFonts w:hint="cs"/>
          <w:rtl/>
        </w:rPr>
        <w:t>ו</w:t>
      </w:r>
      <w:r w:rsidR="009B7391">
        <w:rPr>
          <w:rtl/>
        </w:rPr>
        <w:t>, לרבות ספק חליפי</w:t>
      </w:r>
      <w:r>
        <w:rPr>
          <w:rFonts w:hint="cs"/>
          <w:rtl/>
        </w:rPr>
        <w:t xml:space="preserve">. </w:t>
      </w:r>
      <w:r>
        <w:rPr>
          <w:rtl/>
        </w:rPr>
        <w:t>מהלך העברת העובדים מותנה בהסכמת העובדים בלבד</w:t>
      </w:r>
      <w:r>
        <w:rPr>
          <w:rFonts w:hint="cs"/>
          <w:rtl/>
        </w:rPr>
        <w:t>.</w:t>
      </w:r>
    </w:p>
    <w:p w:rsidR="009B7391" w:rsidRDefault="009B7391" w:rsidP="007C31A4">
      <w:pPr>
        <w:pStyle w:val="ListParagraph"/>
        <w:numPr>
          <w:ilvl w:val="0"/>
          <w:numId w:val="261"/>
        </w:numPr>
        <w:ind w:left="1797" w:hanging="357"/>
        <w:rPr>
          <w:rtl/>
        </w:rPr>
      </w:pPr>
      <w:r>
        <w:rPr>
          <w:rtl/>
        </w:rPr>
        <w:t>הספק מתחייב שלא למנוע בשום דרך מעבר עובדים אשר יחפצו בכך, לרבות לא ע"י סעיפים מגבילים בהסכמי ההעסקה אשר יחתום עם עובדיו ולרבות אי דרישה מעובדים אלה לוותר על זכויות בגין הסכמתו לשחררם.</w:t>
      </w:r>
      <w:r w:rsidR="00C3533D">
        <w:rPr>
          <w:rFonts w:hint="cs"/>
          <w:rtl/>
        </w:rPr>
        <w:t xml:space="preserve"> הספק מתחייב </w:t>
      </w:r>
      <w:r w:rsidR="00C3533D">
        <w:rPr>
          <w:rtl/>
        </w:rPr>
        <w:t xml:space="preserve">כי לא ינקוט שום צעד שמטרתו להשפיע על </w:t>
      </w:r>
      <w:r w:rsidR="00C3533D">
        <w:rPr>
          <w:rFonts w:hint="cs"/>
          <w:rtl/>
        </w:rPr>
        <w:t xml:space="preserve">עובדים ו/או </w:t>
      </w:r>
      <w:r w:rsidR="00C3533D">
        <w:rPr>
          <w:rtl/>
        </w:rPr>
        <w:t xml:space="preserve">ספקי שירות </w:t>
      </w:r>
      <w:r w:rsidR="00C3533D">
        <w:rPr>
          <w:rFonts w:hint="cs"/>
          <w:rtl/>
        </w:rPr>
        <w:t xml:space="preserve">מטעמו </w:t>
      </w:r>
      <w:r w:rsidR="00C3533D">
        <w:rPr>
          <w:rtl/>
        </w:rPr>
        <w:t>להישאר ברשותו</w:t>
      </w:r>
    </w:p>
    <w:p w:rsidR="009B7391" w:rsidRDefault="009B7391" w:rsidP="007C31A4">
      <w:pPr>
        <w:pStyle w:val="ListParagraph"/>
        <w:numPr>
          <w:ilvl w:val="0"/>
          <w:numId w:val="261"/>
        </w:numPr>
        <w:ind w:left="1797" w:hanging="357"/>
        <w:rPr>
          <w:rtl/>
        </w:rPr>
      </w:pPr>
      <w:r>
        <w:rPr>
          <w:rtl/>
        </w:rPr>
        <w:t xml:space="preserve">מבלי לגרוע מהאמור </w:t>
      </w:r>
      <w:r w:rsidR="00C3533D">
        <w:rPr>
          <w:rFonts w:hint="cs"/>
          <w:rtl/>
        </w:rPr>
        <w:t xml:space="preserve">לעיל </w:t>
      </w:r>
      <w:r>
        <w:rPr>
          <w:rtl/>
        </w:rPr>
        <w:t xml:space="preserve">מובהר, כי עובד שבחר לעבור לעבוד עבור </w:t>
      </w:r>
      <w:r w:rsidR="00C3533D">
        <w:rPr>
          <w:rFonts w:hint="cs"/>
          <w:rtl/>
        </w:rPr>
        <w:t>המשרד</w:t>
      </w:r>
      <w:r>
        <w:rPr>
          <w:rtl/>
        </w:rPr>
        <w:t xml:space="preserve"> או עבור הספק החליפי יחשב כאילו פוטר ע"י הספק ויהיה זכאי למלוא התשלומים המגיעים לו בגין תקופת עבודתו, לרבות פיצויים פיטורים. מבלי לגרוע מחובתו לפי כל דין, הספק יעביר לרשות </w:t>
      </w:r>
      <w:r w:rsidR="00C3533D">
        <w:rPr>
          <w:rFonts w:hint="cs"/>
          <w:rtl/>
        </w:rPr>
        <w:t>המשרד</w:t>
      </w:r>
      <w:r>
        <w:rPr>
          <w:rtl/>
        </w:rPr>
        <w:t xml:space="preserve"> ו/או לספק החליפי את הבעלות בפוליסות ביטוחי המנהלים של אותם עובדים מועברים וכן כל הפרשה אחרת לכל תשלום סוציאלי או אחר המגיע לעובד, לרבות קרן השתלמות ו/או הפרשות לקופת פיצויים ו/או כל הפרשה אחרת, בקשר עם התקופה שמתחילת עבודת העובד אצל הספק ועד למועד העברתו לרשות</w:t>
      </w:r>
      <w:r w:rsidR="00C3533D">
        <w:rPr>
          <w:rFonts w:hint="cs"/>
          <w:rtl/>
        </w:rPr>
        <w:t xml:space="preserve"> המשרד</w:t>
      </w:r>
      <w:r>
        <w:rPr>
          <w:rtl/>
        </w:rPr>
        <w:t xml:space="preserve"> או לספק החליפי.</w:t>
      </w:r>
    </w:p>
    <w:p w:rsidR="009B7391" w:rsidRDefault="009B7391" w:rsidP="007C31A4">
      <w:pPr>
        <w:pStyle w:val="ListParagraph"/>
        <w:numPr>
          <w:ilvl w:val="2"/>
          <w:numId w:val="256"/>
        </w:numPr>
        <w:rPr>
          <w:rtl/>
        </w:rPr>
      </w:pPr>
      <w:r>
        <w:rPr>
          <w:rtl/>
        </w:rPr>
        <w:t>הסבת חוזים, הסכמים ורישיונות תוכנה</w:t>
      </w:r>
    </w:p>
    <w:p w:rsidR="009B7391" w:rsidRDefault="009B7391" w:rsidP="00724C0C">
      <w:pPr>
        <w:ind w:left="1440"/>
        <w:rPr>
          <w:rtl/>
        </w:rPr>
      </w:pPr>
      <w:r>
        <w:rPr>
          <w:rtl/>
        </w:rPr>
        <w:t>הספק יסב את כל החוזים, ההסכמים ורישיונות התוכנה המשמשים אותו לשם מתן השירותים ל</w:t>
      </w:r>
      <w:r w:rsidR="00724C0C">
        <w:rPr>
          <w:rFonts w:hint="cs"/>
          <w:rtl/>
        </w:rPr>
        <w:t>משרד</w:t>
      </w:r>
      <w:r>
        <w:rPr>
          <w:rtl/>
        </w:rPr>
        <w:t>. הסבת החוזים, ההסכמים ורישיונות התוכנה תהיה ליום סיום תקופת ההיפרדות. בכל מקרה של תת רישוי, מחויב הספק להשלימו על חשבונו.</w:t>
      </w:r>
    </w:p>
    <w:p w:rsidR="00D330E1" w:rsidRDefault="00D330E1" w:rsidP="00AB5ECB">
      <w:pPr>
        <w:ind w:left="1440"/>
        <w:rPr>
          <w:rtl/>
        </w:rPr>
      </w:pPr>
    </w:p>
    <w:p w:rsidR="009B7391" w:rsidRDefault="009B7391" w:rsidP="007C31A4">
      <w:pPr>
        <w:pStyle w:val="ListParagraph"/>
        <w:numPr>
          <w:ilvl w:val="1"/>
          <w:numId w:val="256"/>
        </w:numPr>
        <w:rPr>
          <w:rtl/>
        </w:rPr>
      </w:pPr>
      <w:r>
        <w:rPr>
          <w:rtl/>
        </w:rPr>
        <w:t>ביצוע עבודה נוספת</w:t>
      </w:r>
    </w:p>
    <w:p w:rsidR="009B7391" w:rsidRDefault="009B7391" w:rsidP="007C31A4">
      <w:pPr>
        <w:pStyle w:val="ListParagraph"/>
        <w:numPr>
          <w:ilvl w:val="2"/>
          <w:numId w:val="256"/>
        </w:numPr>
        <w:ind w:left="1440" w:hanging="720"/>
        <w:rPr>
          <w:rtl/>
        </w:rPr>
      </w:pPr>
      <w:r>
        <w:rPr>
          <w:rtl/>
        </w:rPr>
        <w:t>בתקופת ההיפרדות עשוי ה</w:t>
      </w:r>
      <w:r w:rsidR="00AB5ECB">
        <w:rPr>
          <w:rFonts w:hint="cs"/>
          <w:rtl/>
        </w:rPr>
        <w:t>משרד</w:t>
      </w:r>
      <w:r>
        <w:rPr>
          <w:rtl/>
        </w:rPr>
        <w:t xml:space="preserve"> להזמין מהספק עבודה נוספת, במתכונת  </w:t>
      </w:r>
      <w:r>
        <w:t>Time &amp; Material</w:t>
      </w:r>
      <w:r>
        <w:rPr>
          <w:rtl/>
        </w:rPr>
        <w:t xml:space="preserve">. במקרה זה על הספק להגיש הצעת מחיר לביצוע בתוך 72 שעות מההזמנה, בה יפורטו תיאור אופן ביצוע העבודה, לוח זמנים למימוש ותשומות נדרשות לביצוע. </w:t>
      </w:r>
    </w:p>
    <w:p w:rsidR="009B7391" w:rsidRDefault="009B7391" w:rsidP="007C31A4">
      <w:pPr>
        <w:pStyle w:val="ListParagraph"/>
        <w:numPr>
          <w:ilvl w:val="2"/>
          <w:numId w:val="256"/>
        </w:numPr>
        <w:ind w:left="1440" w:hanging="720"/>
        <w:rPr>
          <w:rtl/>
        </w:rPr>
      </w:pPr>
      <w:r>
        <w:rPr>
          <w:rtl/>
        </w:rPr>
        <w:t>הספק מתחייב לבצע כל עבודה נוספת שהתבקשה ואשר אושרה לביצוע ע"י ה</w:t>
      </w:r>
      <w:r w:rsidR="00AB5ECB">
        <w:rPr>
          <w:rFonts w:hint="cs"/>
          <w:rtl/>
        </w:rPr>
        <w:t>משרד</w:t>
      </w:r>
      <w:r>
        <w:rPr>
          <w:rtl/>
        </w:rPr>
        <w:t xml:space="preserve"> בהתאם לתנאי הצעת המחיר וההסכמות שגובשו בעקבות ההצעה.</w:t>
      </w:r>
    </w:p>
    <w:p w:rsidR="009B7391" w:rsidRDefault="009B7391" w:rsidP="007C31A4">
      <w:pPr>
        <w:pStyle w:val="ListParagraph"/>
        <w:numPr>
          <w:ilvl w:val="1"/>
          <w:numId w:val="256"/>
        </w:numPr>
        <w:rPr>
          <w:rtl/>
        </w:rPr>
      </w:pPr>
      <w:r>
        <w:rPr>
          <w:rtl/>
        </w:rPr>
        <w:t>סיום תקופת ההיפרדות</w:t>
      </w:r>
    </w:p>
    <w:p w:rsidR="009B7391" w:rsidRDefault="009B7391" w:rsidP="00AB5ECB">
      <w:pPr>
        <w:ind w:left="792"/>
        <w:rPr>
          <w:rtl/>
        </w:rPr>
      </w:pPr>
      <w:r>
        <w:rPr>
          <w:rtl/>
        </w:rPr>
        <w:t xml:space="preserve">תקופת ההיפרדות תסתיים במועד הנקוב אך לא לפני אישור </w:t>
      </w:r>
      <w:r w:rsidR="00AB5ECB">
        <w:rPr>
          <w:rFonts w:hint="cs"/>
          <w:rtl/>
        </w:rPr>
        <w:t>המשרד</w:t>
      </w:r>
      <w:r>
        <w:rPr>
          <w:rtl/>
        </w:rPr>
        <w:t xml:space="preserve"> על דבר סיום העברת כל השירותים הניתנים כיום על ידי הספק לאחריות</w:t>
      </w:r>
      <w:r w:rsidR="00AB5ECB">
        <w:rPr>
          <w:rFonts w:hint="cs"/>
          <w:rtl/>
        </w:rPr>
        <w:t>ו</w:t>
      </w:r>
      <w:r>
        <w:rPr>
          <w:rtl/>
        </w:rPr>
        <w:t xml:space="preserve"> ו/או למי מטעמה, בצורה מסודרת ולשביעות רצונ</w:t>
      </w:r>
      <w:r w:rsidR="00AB5ECB">
        <w:rPr>
          <w:rFonts w:hint="cs"/>
          <w:rtl/>
        </w:rPr>
        <w:t>ו</w:t>
      </w:r>
      <w:r>
        <w:rPr>
          <w:rtl/>
        </w:rPr>
        <w:t>.</w:t>
      </w:r>
    </w:p>
    <w:p w:rsidR="009B7391" w:rsidRDefault="009B7391" w:rsidP="009B7391">
      <w:pPr>
        <w:rPr>
          <w:rtl/>
        </w:rPr>
      </w:pPr>
    </w:p>
    <w:p w:rsidR="009B7391" w:rsidRPr="00AB5ECB" w:rsidRDefault="009B7391" w:rsidP="007C31A4">
      <w:pPr>
        <w:pStyle w:val="ListParagraph"/>
        <w:numPr>
          <w:ilvl w:val="0"/>
          <w:numId w:val="256"/>
        </w:numPr>
        <w:rPr>
          <w:b/>
          <w:bCs/>
          <w:sz w:val="28"/>
          <w:szCs w:val="28"/>
          <w:rtl/>
        </w:rPr>
      </w:pPr>
      <w:r w:rsidRPr="00AB5ECB">
        <w:rPr>
          <w:b/>
          <w:bCs/>
          <w:sz w:val="28"/>
          <w:szCs w:val="28"/>
          <w:rtl/>
        </w:rPr>
        <w:t>הבטחת מילוי מחויבות הספק בקשר עם ההיפרדות</w:t>
      </w:r>
    </w:p>
    <w:p w:rsidR="002C618B" w:rsidRPr="00B23088" w:rsidRDefault="009B7391" w:rsidP="00AB5ECB">
      <w:pPr>
        <w:ind w:left="360"/>
        <w:rPr>
          <w:rtl/>
        </w:rPr>
      </w:pPr>
      <w:r>
        <w:rPr>
          <w:rtl/>
        </w:rPr>
        <w:t xml:space="preserve">להבטחת קיום מחויבויות הספק תשמש ערבות הספק הקיימת בידי </w:t>
      </w:r>
      <w:r w:rsidR="00AB5ECB">
        <w:rPr>
          <w:rFonts w:hint="cs"/>
          <w:rtl/>
        </w:rPr>
        <w:t>המשרד</w:t>
      </w:r>
      <w:r>
        <w:rPr>
          <w:rtl/>
        </w:rPr>
        <w:t>. ל</w:t>
      </w:r>
      <w:r w:rsidR="00AB5ECB">
        <w:rPr>
          <w:rFonts w:hint="cs"/>
          <w:rtl/>
        </w:rPr>
        <w:t>משרד</w:t>
      </w:r>
      <w:r>
        <w:rPr>
          <w:rtl/>
        </w:rPr>
        <w:t xml:space="preserve"> תהיה הזכות לחלט ערבות זו, במלואה או בחלקה, במקרה בו לא עמד הספק במחויבויותיו אלו, על פי שיקול דעת</w:t>
      </w:r>
      <w:r w:rsidR="00AB5ECB">
        <w:rPr>
          <w:rFonts w:hint="cs"/>
          <w:rtl/>
        </w:rPr>
        <w:t>ו</w:t>
      </w:r>
      <w:r>
        <w:rPr>
          <w:rtl/>
        </w:rPr>
        <w:t xml:space="preserve"> הבלעדי. יובהר כי חילוט הערבות, במלואה או בחלקה, אינו מהווה ויתור של ה</w:t>
      </w:r>
      <w:r w:rsidR="00AB5ECB">
        <w:rPr>
          <w:rFonts w:hint="cs"/>
          <w:rtl/>
        </w:rPr>
        <w:t>משרד</w:t>
      </w:r>
      <w:r>
        <w:rPr>
          <w:rtl/>
        </w:rPr>
        <w:t xml:space="preserve"> לפיצוי בגין נזקים שהסב ל</w:t>
      </w:r>
      <w:r w:rsidR="00AB5ECB">
        <w:rPr>
          <w:rFonts w:hint="cs"/>
          <w:rtl/>
        </w:rPr>
        <w:t>ו</w:t>
      </w:r>
      <w:r>
        <w:rPr>
          <w:rtl/>
        </w:rPr>
        <w:t xml:space="preserve"> הספק באי קיום מחויבויותיו בתהליך ההפרדות.</w:t>
      </w:r>
    </w:p>
    <w:p w:rsidR="002C618B" w:rsidRPr="00B23088" w:rsidRDefault="002C618B" w:rsidP="00B23088">
      <w:pPr>
        <w:rPr>
          <w:rtl/>
        </w:rPr>
      </w:pPr>
    </w:p>
    <w:sectPr w:rsidR="002C618B" w:rsidRPr="00B23088" w:rsidSect="007A4B19">
      <w:headerReference w:type="default" r:id="rId67"/>
      <w:footerReference w:type="default" r:id="rId68"/>
      <w:pgSz w:w="11906" w:h="16838"/>
      <w:pgMar w:top="1560" w:right="924" w:bottom="1134" w:left="720" w:header="567" w:footer="56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D606E" w:rsidRDefault="00ED606E">
      <w:pPr>
        <w:spacing w:line="240" w:lineRule="auto"/>
      </w:pPr>
      <w:r>
        <w:separator/>
      </w:r>
    </w:p>
  </w:endnote>
  <w:endnote w:type="continuationSeparator" w:id="0">
    <w:p w:rsidR="00ED606E" w:rsidRDefault="00ED60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6FF" w:usb1="420024FF" w:usb2="02000000" w:usb3="00000000" w:csb0="0000019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altName w:val="Times New Roman"/>
    <w:panose1 w:val="00000000000000000000"/>
    <w:charset w:val="B1"/>
    <w:family w:val="auto"/>
    <w:notTrueType/>
    <w:pitch w:val="default"/>
    <w:sig w:usb0="00000800"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E36" w:rsidRPr="004F6A04" w:rsidRDefault="00742E36" w:rsidP="00B5774F">
    <w:pPr>
      <w:pStyle w:val="Footer"/>
      <w:pBdr>
        <w:top w:val="single" w:sz="4" w:space="1" w:color="auto"/>
      </w:pBdr>
      <w:tabs>
        <w:tab w:val="clear" w:pos="4153"/>
        <w:tab w:val="clear" w:pos="8306"/>
        <w:tab w:val="center" w:pos="5103"/>
        <w:tab w:val="right" w:pos="10206"/>
      </w:tabs>
      <w:jc w:val="both"/>
      <w:rPr>
        <w:rtl/>
      </w:rPr>
    </w:pPr>
    <w:r>
      <w:rPr>
        <w:rFonts w:hint="cs"/>
        <w:sz w:val="16"/>
        <w:szCs w:val="16"/>
        <w:rtl/>
      </w:rPr>
      <w:t>מכרז מס' 45/2018</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24</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329</w:t>
    </w:r>
    <w:r>
      <w:rPr>
        <w:sz w:val="16"/>
        <w:szCs w:val="16"/>
        <w:rtl/>
      </w:rPr>
      <w:fldChar w:fldCharType="end"/>
    </w:r>
    <w:r>
      <w:rPr>
        <w:rFonts w:hint="cs"/>
        <w:sz w:val="16"/>
        <w:szCs w:val="16"/>
        <w:rtl/>
      </w:rPr>
      <w:tab/>
    </w:r>
    <w:r>
      <w:rPr>
        <w:sz w:val="16"/>
        <w:szCs w:val="16"/>
        <w:rtl/>
      </w:rPr>
      <w:fldChar w:fldCharType="begin"/>
    </w:r>
    <w:r>
      <w:rPr>
        <w:sz w:val="16"/>
        <w:szCs w:val="16"/>
        <w:rtl/>
      </w:rPr>
      <w:instrText xml:space="preserve"> </w:instrText>
    </w:r>
    <w:r>
      <w:rPr>
        <w:sz w:val="16"/>
        <w:szCs w:val="16"/>
      </w:rPr>
      <w:instrText xml:space="preserve">DATE </w:instrText>
    </w:r>
    <w:r>
      <w:rPr>
        <w:sz w:val="16"/>
        <w:szCs w:val="16"/>
        <w:rtl/>
      </w:rPr>
      <w:instrText>\@ "</w:instrText>
    </w:r>
    <w:r>
      <w:rPr>
        <w:sz w:val="16"/>
        <w:szCs w:val="16"/>
      </w:rPr>
      <w:instrText>dd/MM/yy"</w:instrText>
    </w:r>
    <w:r>
      <w:rPr>
        <w:sz w:val="16"/>
        <w:szCs w:val="16"/>
        <w:rtl/>
      </w:rPr>
      <w:instrText xml:space="preserve"> </w:instrText>
    </w:r>
    <w:r>
      <w:rPr>
        <w:sz w:val="16"/>
        <w:szCs w:val="16"/>
        <w:rtl/>
      </w:rPr>
      <w:fldChar w:fldCharType="separate"/>
    </w:r>
    <w:r w:rsidR="00E561F4">
      <w:rPr>
        <w:noProof/>
        <w:sz w:val="16"/>
        <w:szCs w:val="16"/>
        <w:rtl/>
      </w:rPr>
      <w:t>‏05/09/18</w:t>
    </w:r>
    <w:r>
      <w:rPr>
        <w:sz w:val="16"/>
        <w:szCs w:val="16"/>
        <w:rt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E36" w:rsidRPr="004F6A04" w:rsidRDefault="00742E36" w:rsidP="00B5774F">
    <w:pPr>
      <w:pStyle w:val="Footer"/>
      <w:pBdr>
        <w:top w:val="single" w:sz="4" w:space="1" w:color="auto"/>
      </w:pBdr>
      <w:tabs>
        <w:tab w:val="clear" w:pos="4153"/>
        <w:tab w:val="clear" w:pos="8306"/>
        <w:tab w:val="center" w:pos="5103"/>
        <w:tab w:val="right" w:pos="10206"/>
      </w:tabs>
      <w:jc w:val="both"/>
      <w:rPr>
        <w:rtl/>
      </w:rPr>
    </w:pPr>
    <w:r>
      <w:rPr>
        <w:rFonts w:hint="cs"/>
        <w:sz w:val="16"/>
        <w:szCs w:val="16"/>
        <w:rtl/>
      </w:rPr>
      <w:t>מכרז מס' 45/2018</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228</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329</w:t>
    </w:r>
    <w:r>
      <w:rPr>
        <w:sz w:val="16"/>
        <w:szCs w:val="16"/>
        <w:rtl/>
      </w:rPr>
      <w:fldChar w:fldCharType="end"/>
    </w:r>
    <w:r>
      <w:rPr>
        <w:rFonts w:hint="cs"/>
        <w:sz w:val="16"/>
        <w:szCs w:val="16"/>
        <w:rtl/>
      </w:rPr>
      <w:tab/>
    </w:r>
    <w:r>
      <w:rPr>
        <w:sz w:val="16"/>
        <w:szCs w:val="16"/>
        <w:rtl/>
      </w:rPr>
      <w:fldChar w:fldCharType="begin"/>
    </w:r>
    <w:r>
      <w:rPr>
        <w:sz w:val="16"/>
        <w:szCs w:val="16"/>
        <w:rtl/>
      </w:rPr>
      <w:instrText xml:space="preserve"> </w:instrText>
    </w:r>
    <w:r>
      <w:rPr>
        <w:sz w:val="16"/>
        <w:szCs w:val="16"/>
      </w:rPr>
      <w:instrText xml:space="preserve">DATE </w:instrText>
    </w:r>
    <w:r>
      <w:rPr>
        <w:sz w:val="16"/>
        <w:szCs w:val="16"/>
        <w:rtl/>
      </w:rPr>
      <w:instrText>\@ "</w:instrText>
    </w:r>
    <w:r>
      <w:rPr>
        <w:sz w:val="16"/>
        <w:szCs w:val="16"/>
      </w:rPr>
      <w:instrText>dd/MM/yy"</w:instrText>
    </w:r>
    <w:r>
      <w:rPr>
        <w:sz w:val="16"/>
        <w:szCs w:val="16"/>
        <w:rtl/>
      </w:rPr>
      <w:instrText xml:space="preserve"> </w:instrText>
    </w:r>
    <w:r>
      <w:rPr>
        <w:sz w:val="16"/>
        <w:szCs w:val="16"/>
        <w:rtl/>
      </w:rPr>
      <w:fldChar w:fldCharType="separate"/>
    </w:r>
    <w:r w:rsidR="00E561F4">
      <w:rPr>
        <w:noProof/>
        <w:sz w:val="16"/>
        <w:szCs w:val="16"/>
        <w:rtl/>
      </w:rPr>
      <w:t>‏05/09/18</w:t>
    </w:r>
    <w:r>
      <w:rPr>
        <w:sz w:val="16"/>
        <w:szCs w:val="16"/>
        <w:rt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E36" w:rsidRPr="004F6A04" w:rsidRDefault="00742E36" w:rsidP="00B5774F">
    <w:pPr>
      <w:pStyle w:val="Footer"/>
      <w:pBdr>
        <w:top w:val="single" w:sz="4" w:space="1" w:color="auto"/>
      </w:pBdr>
      <w:tabs>
        <w:tab w:val="clear" w:pos="4153"/>
        <w:tab w:val="clear" w:pos="8306"/>
        <w:tab w:val="center" w:pos="7655"/>
        <w:tab w:val="right" w:pos="15309"/>
      </w:tabs>
      <w:jc w:val="both"/>
      <w:rPr>
        <w:rtl/>
      </w:rPr>
    </w:pPr>
    <w:r>
      <w:rPr>
        <w:rFonts w:hint="cs"/>
        <w:sz w:val="16"/>
        <w:szCs w:val="16"/>
        <w:rtl/>
      </w:rPr>
      <w:t>מכרז מס' 45/2018</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293</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329</w:t>
    </w:r>
    <w:r>
      <w:rPr>
        <w:sz w:val="16"/>
        <w:szCs w:val="16"/>
        <w:rtl/>
      </w:rPr>
      <w:fldChar w:fldCharType="end"/>
    </w:r>
    <w:r>
      <w:rPr>
        <w:rFonts w:hint="cs"/>
        <w:sz w:val="16"/>
        <w:szCs w:val="16"/>
        <w:rtl/>
      </w:rPr>
      <w:tab/>
    </w:r>
    <w:r>
      <w:rPr>
        <w:sz w:val="16"/>
        <w:szCs w:val="16"/>
        <w:rtl/>
      </w:rPr>
      <w:fldChar w:fldCharType="begin"/>
    </w:r>
    <w:r>
      <w:rPr>
        <w:sz w:val="16"/>
        <w:szCs w:val="16"/>
        <w:rtl/>
      </w:rPr>
      <w:instrText xml:space="preserve"> </w:instrText>
    </w:r>
    <w:r>
      <w:rPr>
        <w:sz w:val="16"/>
        <w:szCs w:val="16"/>
      </w:rPr>
      <w:instrText xml:space="preserve">DATE </w:instrText>
    </w:r>
    <w:r>
      <w:rPr>
        <w:sz w:val="16"/>
        <w:szCs w:val="16"/>
        <w:rtl/>
      </w:rPr>
      <w:instrText>\@ "</w:instrText>
    </w:r>
    <w:r>
      <w:rPr>
        <w:sz w:val="16"/>
        <w:szCs w:val="16"/>
      </w:rPr>
      <w:instrText>dd/MM/yy"</w:instrText>
    </w:r>
    <w:r>
      <w:rPr>
        <w:sz w:val="16"/>
        <w:szCs w:val="16"/>
        <w:rtl/>
      </w:rPr>
      <w:instrText xml:space="preserve"> </w:instrText>
    </w:r>
    <w:r>
      <w:rPr>
        <w:sz w:val="16"/>
        <w:szCs w:val="16"/>
        <w:rtl/>
      </w:rPr>
      <w:fldChar w:fldCharType="separate"/>
    </w:r>
    <w:r w:rsidR="00E561F4">
      <w:rPr>
        <w:noProof/>
        <w:sz w:val="16"/>
        <w:szCs w:val="16"/>
        <w:rtl/>
      </w:rPr>
      <w:t>‏05/09/18</w:t>
    </w:r>
    <w:r>
      <w:rPr>
        <w:sz w:val="16"/>
        <w:szCs w:val="16"/>
        <w:rtl/>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E36" w:rsidRPr="004F6A04" w:rsidRDefault="00742E36" w:rsidP="00B5774F">
    <w:pPr>
      <w:pStyle w:val="Footer"/>
      <w:pBdr>
        <w:top w:val="single" w:sz="4" w:space="1" w:color="auto"/>
      </w:pBdr>
      <w:tabs>
        <w:tab w:val="clear" w:pos="4153"/>
        <w:tab w:val="clear" w:pos="8306"/>
        <w:tab w:val="center" w:pos="5103"/>
        <w:tab w:val="right" w:pos="10206"/>
      </w:tabs>
      <w:jc w:val="both"/>
      <w:rPr>
        <w:rtl/>
      </w:rPr>
    </w:pPr>
    <w:r>
      <w:rPr>
        <w:rFonts w:hint="cs"/>
        <w:sz w:val="16"/>
        <w:szCs w:val="16"/>
        <w:rtl/>
      </w:rPr>
      <w:t>מכרז מס' 45/2018</w:t>
    </w:r>
    <w:r>
      <w:rPr>
        <w:rFonts w:hint="cs"/>
        <w:sz w:val="16"/>
        <w:szCs w:val="16"/>
        <w:rtl/>
      </w:rPr>
      <w:tab/>
    </w:r>
    <w:r>
      <w:rPr>
        <w:sz w:val="16"/>
        <w:szCs w:val="16"/>
        <w:rtl/>
      </w:rPr>
      <w:t xml:space="preserve">עמוד </w:t>
    </w:r>
    <w:r>
      <w:rPr>
        <w:sz w:val="16"/>
        <w:szCs w:val="16"/>
        <w:rtl/>
      </w:rPr>
      <w:fldChar w:fldCharType="begin"/>
    </w:r>
    <w:r>
      <w:rPr>
        <w:sz w:val="16"/>
        <w:szCs w:val="16"/>
        <w:rtl/>
      </w:rPr>
      <w:instrText xml:space="preserve"> </w:instrText>
    </w:r>
    <w:r>
      <w:rPr>
        <w:sz w:val="16"/>
        <w:szCs w:val="16"/>
      </w:rPr>
      <w:instrText>PAGE</w:instrText>
    </w:r>
    <w:r>
      <w:rPr>
        <w:sz w:val="16"/>
        <w:szCs w:val="16"/>
        <w:rtl/>
      </w:rPr>
      <w:instrText xml:space="preserve"> </w:instrText>
    </w:r>
    <w:r>
      <w:rPr>
        <w:sz w:val="16"/>
        <w:szCs w:val="16"/>
        <w:rtl/>
      </w:rPr>
      <w:fldChar w:fldCharType="separate"/>
    </w:r>
    <w:r>
      <w:rPr>
        <w:noProof/>
        <w:sz w:val="16"/>
        <w:szCs w:val="16"/>
        <w:rtl/>
      </w:rPr>
      <w:t>329</w:t>
    </w:r>
    <w:r>
      <w:rPr>
        <w:sz w:val="16"/>
        <w:szCs w:val="16"/>
        <w:rtl/>
      </w:rPr>
      <w:fldChar w:fldCharType="end"/>
    </w:r>
    <w:r>
      <w:rPr>
        <w:sz w:val="16"/>
        <w:szCs w:val="16"/>
        <w:rtl/>
      </w:rPr>
      <w:t xml:space="preserve"> מתוך </w:t>
    </w:r>
    <w:r>
      <w:rPr>
        <w:sz w:val="16"/>
        <w:szCs w:val="16"/>
        <w:rtl/>
      </w:rPr>
      <w:fldChar w:fldCharType="begin"/>
    </w:r>
    <w:r>
      <w:rPr>
        <w:sz w:val="16"/>
        <w:szCs w:val="16"/>
        <w:rtl/>
      </w:rPr>
      <w:instrText xml:space="preserve"> </w:instrText>
    </w:r>
    <w:r>
      <w:rPr>
        <w:sz w:val="16"/>
        <w:szCs w:val="16"/>
      </w:rPr>
      <w:instrText>NUMPAGES</w:instrText>
    </w:r>
    <w:r>
      <w:rPr>
        <w:sz w:val="16"/>
        <w:szCs w:val="16"/>
        <w:rtl/>
      </w:rPr>
      <w:instrText xml:space="preserve"> </w:instrText>
    </w:r>
    <w:r>
      <w:rPr>
        <w:sz w:val="16"/>
        <w:szCs w:val="16"/>
        <w:rtl/>
      </w:rPr>
      <w:fldChar w:fldCharType="separate"/>
    </w:r>
    <w:r>
      <w:rPr>
        <w:noProof/>
        <w:sz w:val="16"/>
        <w:szCs w:val="16"/>
        <w:rtl/>
      </w:rPr>
      <w:t>329</w:t>
    </w:r>
    <w:r>
      <w:rPr>
        <w:sz w:val="16"/>
        <w:szCs w:val="16"/>
        <w:rtl/>
      </w:rPr>
      <w:fldChar w:fldCharType="end"/>
    </w:r>
    <w:r>
      <w:rPr>
        <w:rFonts w:hint="cs"/>
        <w:sz w:val="16"/>
        <w:szCs w:val="16"/>
        <w:rtl/>
      </w:rPr>
      <w:tab/>
    </w:r>
    <w:r>
      <w:rPr>
        <w:sz w:val="16"/>
        <w:szCs w:val="16"/>
        <w:rtl/>
      </w:rPr>
      <w:fldChar w:fldCharType="begin"/>
    </w:r>
    <w:r>
      <w:rPr>
        <w:sz w:val="16"/>
        <w:szCs w:val="16"/>
        <w:rtl/>
      </w:rPr>
      <w:instrText xml:space="preserve"> </w:instrText>
    </w:r>
    <w:r>
      <w:rPr>
        <w:sz w:val="16"/>
        <w:szCs w:val="16"/>
      </w:rPr>
      <w:instrText xml:space="preserve">DATE </w:instrText>
    </w:r>
    <w:r>
      <w:rPr>
        <w:sz w:val="16"/>
        <w:szCs w:val="16"/>
        <w:rtl/>
      </w:rPr>
      <w:instrText>\@ "</w:instrText>
    </w:r>
    <w:r>
      <w:rPr>
        <w:sz w:val="16"/>
        <w:szCs w:val="16"/>
      </w:rPr>
      <w:instrText>dd/MM/yy"</w:instrText>
    </w:r>
    <w:r>
      <w:rPr>
        <w:sz w:val="16"/>
        <w:szCs w:val="16"/>
        <w:rtl/>
      </w:rPr>
      <w:instrText xml:space="preserve"> </w:instrText>
    </w:r>
    <w:r>
      <w:rPr>
        <w:sz w:val="16"/>
        <w:szCs w:val="16"/>
        <w:rtl/>
      </w:rPr>
      <w:fldChar w:fldCharType="separate"/>
    </w:r>
    <w:r w:rsidR="00E561F4">
      <w:rPr>
        <w:noProof/>
        <w:sz w:val="16"/>
        <w:szCs w:val="16"/>
        <w:rtl/>
      </w:rPr>
      <w:t>‏05/09/18</w:t>
    </w:r>
    <w:r>
      <w:rPr>
        <w:sz w:val="16"/>
        <w:szCs w:val="16"/>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D606E" w:rsidRDefault="00ED606E">
      <w:pPr>
        <w:spacing w:line="240" w:lineRule="auto"/>
      </w:pPr>
      <w:r>
        <w:separator/>
      </w:r>
    </w:p>
  </w:footnote>
  <w:footnote w:type="continuationSeparator" w:id="0">
    <w:p w:rsidR="00ED606E" w:rsidRDefault="00ED606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E36" w:rsidRDefault="00742E36" w:rsidP="00D44F85">
    <w:pPr>
      <w:tabs>
        <w:tab w:val="left" w:pos="6840"/>
        <w:tab w:val="left" w:pos="8460"/>
        <w:tab w:val="center" w:pos="9543"/>
        <w:tab w:val="right" w:pos="9923"/>
      </w:tabs>
      <w:rPr>
        <w:rFonts w:ascii="Verdana" w:hAnsi="Verdana" w:cs="Verdana"/>
        <w:snapToGrid w:val="0"/>
        <w:color w:val="000080"/>
        <w:spacing w:val="36"/>
        <w:sz w:val="2"/>
        <w:szCs w:val="2"/>
        <w:lang w:eastAsia="en-US"/>
      </w:rPr>
    </w:pPr>
    <w:r>
      <w:rPr>
        <w:rFonts w:ascii="Times New Roman" w:hAnsi="Times New Roman"/>
        <w:noProof/>
        <w:color w:val="103058"/>
        <w:sz w:val="24"/>
        <w:szCs w:val="24"/>
        <w:lang w:eastAsia="en-US"/>
      </w:rPr>
      <w:drawing>
        <wp:anchor distT="0" distB="0" distL="114300" distR="114300" simplePos="0" relativeHeight="251659264" behindDoc="1" locked="0" layoutInCell="1" allowOverlap="1" wp14:anchorId="421BB93E" wp14:editId="3C9E6653">
          <wp:simplePos x="0" y="0"/>
          <wp:positionH relativeFrom="column">
            <wp:posOffset>6070060</wp:posOffset>
          </wp:positionH>
          <wp:positionV relativeFrom="paragraph">
            <wp:posOffset>-155764</wp:posOffset>
          </wp:positionV>
          <wp:extent cx="502584" cy="601200"/>
          <wp:effectExtent l="0" t="0" r="0" b="8890"/>
          <wp:wrapNone/>
          <wp:docPr id="5" name="Picture 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pic:cNvPicPr>
                    <a:picLocks noChangeAspect="1" noChangeArrowheads="1"/>
                  </pic:cNvPicPr>
                </pic:nvPicPr>
                <pic:blipFill rotWithShape="1">
                  <a:blip r:embed="rId1" r:link="rId2">
                    <a:extLst>
                      <a:ext uri="{28A0092B-C50C-407E-A947-70E740481C1C}">
                        <a14:useLocalDpi xmlns:a14="http://schemas.microsoft.com/office/drawing/2010/main" val="0"/>
                      </a:ext>
                    </a:extLst>
                  </a:blip>
                  <a:srcRect l="9924" t="10375" r="9024" b="10203"/>
                  <a:stretch/>
                </pic:blipFill>
                <pic:spPr bwMode="auto">
                  <a:xfrm>
                    <a:off x="0" y="0"/>
                    <a:ext cx="502584" cy="601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42E36" w:rsidRDefault="00742E36" w:rsidP="00B50536">
    <w:pPr>
      <w:pBdr>
        <w:bottom w:val="single" w:sz="4" w:space="1" w:color="auto"/>
      </w:pBdr>
      <w:tabs>
        <w:tab w:val="left" w:pos="764"/>
        <w:tab w:val="center" w:pos="5103"/>
        <w:tab w:val="left" w:pos="8165"/>
      </w:tabs>
      <w:spacing w:line="264" w:lineRule="auto"/>
      <w:rPr>
        <w:snapToGrid w:val="0"/>
        <w:color w:val="000080"/>
        <w:spacing w:val="30"/>
        <w:sz w:val="16"/>
        <w:szCs w:val="16"/>
        <w:rtl/>
        <w:lang w:eastAsia="en-US"/>
      </w:rPr>
    </w:pPr>
  </w:p>
  <w:p w:rsidR="00742E36" w:rsidRPr="00B50536" w:rsidRDefault="00742E36" w:rsidP="00B50536">
    <w:pPr>
      <w:pBdr>
        <w:bottom w:val="single" w:sz="4" w:space="1" w:color="auto"/>
      </w:pBdr>
      <w:tabs>
        <w:tab w:val="left" w:pos="764"/>
        <w:tab w:val="center" w:pos="5103"/>
        <w:tab w:val="left" w:pos="7710"/>
      </w:tabs>
      <w:spacing w:line="264" w:lineRule="auto"/>
      <w:rPr>
        <w:snapToGrid w:val="0"/>
        <w:color w:val="000080"/>
        <w:sz w:val="20"/>
        <w:szCs w:val="20"/>
        <w:lang w:eastAsia="en-US"/>
      </w:rPr>
    </w:pPr>
    <w:r w:rsidRPr="00B50536">
      <w:rPr>
        <w:snapToGrid w:val="0"/>
        <w:color w:val="000080"/>
        <w:spacing w:val="30"/>
        <w:sz w:val="20"/>
        <w:szCs w:val="20"/>
        <w:rtl/>
        <w:lang w:eastAsia="en-US"/>
      </w:rPr>
      <w:tab/>
    </w:r>
    <w:r w:rsidRPr="00B50536">
      <w:rPr>
        <w:rFonts w:hint="cs"/>
        <w:snapToGrid w:val="0"/>
        <w:color w:val="000080"/>
        <w:spacing w:val="30"/>
        <w:sz w:val="20"/>
        <w:szCs w:val="20"/>
        <w:rtl/>
        <w:lang w:eastAsia="en-US"/>
      </w:rPr>
      <w:tab/>
    </w:r>
    <w:r w:rsidRPr="00B50536">
      <w:rPr>
        <w:rFonts w:hint="cs"/>
        <w:snapToGrid w:val="0"/>
        <w:color w:val="000080"/>
        <w:sz w:val="20"/>
        <w:szCs w:val="20"/>
        <w:rtl/>
        <w:lang w:eastAsia="en-US"/>
      </w:rPr>
      <w:t>מנהל ארגון ומשאבי אנוש</w:t>
    </w:r>
    <w:r w:rsidRPr="00B50536">
      <w:rPr>
        <w:rFonts w:hint="cs"/>
        <w:snapToGrid w:val="0"/>
        <w:color w:val="000080"/>
        <w:spacing w:val="30"/>
        <w:sz w:val="20"/>
        <w:szCs w:val="20"/>
        <w:rtl/>
        <w:lang w:eastAsia="en-US"/>
      </w:rPr>
      <w:tab/>
    </w:r>
    <w:r w:rsidRPr="00B50536">
      <w:rPr>
        <w:rFonts w:hint="cs"/>
        <w:snapToGrid w:val="0"/>
        <w:color w:val="000080"/>
        <w:spacing w:val="20"/>
        <w:sz w:val="20"/>
        <w:szCs w:val="20"/>
        <w:rtl/>
        <w:lang w:eastAsia="en-US"/>
      </w:rPr>
      <w:t>בקשה להצעות לתפעול</w:t>
    </w:r>
  </w:p>
  <w:p w:rsidR="00742E36" w:rsidRPr="00B50536" w:rsidRDefault="00742E36" w:rsidP="00B50536">
    <w:pPr>
      <w:pBdr>
        <w:bottom w:val="single" w:sz="4" w:space="1" w:color="auto"/>
      </w:pBdr>
      <w:tabs>
        <w:tab w:val="left" w:pos="764"/>
        <w:tab w:val="center" w:pos="5103"/>
        <w:tab w:val="left" w:pos="7710"/>
      </w:tabs>
      <w:spacing w:line="264" w:lineRule="auto"/>
      <w:rPr>
        <w:snapToGrid w:val="0"/>
        <w:color w:val="000080"/>
        <w:sz w:val="20"/>
        <w:szCs w:val="20"/>
        <w:rtl/>
        <w:lang w:eastAsia="en-US"/>
      </w:rPr>
    </w:pPr>
    <w:r w:rsidRPr="00B50536">
      <w:rPr>
        <w:snapToGrid w:val="0"/>
        <w:color w:val="000080"/>
        <w:sz w:val="20"/>
        <w:szCs w:val="20"/>
        <w:rtl/>
        <w:lang w:eastAsia="en-US"/>
      </w:rPr>
      <w:tab/>
    </w:r>
    <w:r w:rsidRPr="00B50536">
      <w:rPr>
        <w:rFonts w:hint="cs"/>
        <w:snapToGrid w:val="0"/>
        <w:color w:val="000080"/>
        <w:sz w:val="20"/>
        <w:szCs w:val="20"/>
        <w:rtl/>
        <w:lang w:eastAsia="en-US"/>
      </w:rPr>
      <w:t>משרד הפנים</w:t>
    </w:r>
    <w:r w:rsidRPr="00B50536">
      <w:rPr>
        <w:rFonts w:hint="cs"/>
        <w:snapToGrid w:val="0"/>
        <w:color w:val="000080"/>
        <w:sz w:val="20"/>
        <w:szCs w:val="20"/>
        <w:rtl/>
        <w:lang w:eastAsia="en-US"/>
      </w:rPr>
      <w:tab/>
      <w:t>אגף מערכות מידע</w:t>
    </w:r>
    <w:r w:rsidRPr="00B50536">
      <w:rPr>
        <w:snapToGrid w:val="0"/>
        <w:color w:val="000080"/>
        <w:sz w:val="20"/>
        <w:szCs w:val="20"/>
        <w:rtl/>
        <w:lang w:eastAsia="en-US"/>
      </w:rPr>
      <w:tab/>
    </w:r>
    <w:r w:rsidRPr="00B50536">
      <w:rPr>
        <w:rFonts w:hint="cs"/>
        <w:snapToGrid w:val="0"/>
        <w:color w:val="000080"/>
        <w:spacing w:val="20"/>
        <w:sz w:val="20"/>
        <w:szCs w:val="20"/>
        <w:rtl/>
        <w:lang w:eastAsia="en-US"/>
      </w:rPr>
      <w:t>ותחזוקה של</w:t>
    </w:r>
    <w:r w:rsidRPr="00B50536">
      <w:rPr>
        <w:rFonts w:hint="cs"/>
        <w:snapToGrid w:val="0"/>
        <w:color w:val="000080"/>
        <w:sz w:val="20"/>
        <w:szCs w:val="20"/>
        <w:rtl/>
        <w:lang w:eastAsia="en-US"/>
      </w:rPr>
      <w:t xml:space="preserve"> תשתיות המחשוב</w:t>
    </w:r>
  </w:p>
  <w:p w:rsidR="00742E36" w:rsidRPr="006A4DB3" w:rsidRDefault="00742E36" w:rsidP="00D44F85">
    <w:pPr>
      <w:pStyle w:val="Header"/>
      <w:rPr>
        <w:szCs w:val="2"/>
      </w:rPr>
    </w:pPr>
  </w:p>
  <w:p w:rsidR="00742E36" w:rsidRPr="00D44F85" w:rsidRDefault="00742E36" w:rsidP="00D44F85">
    <w:pPr>
      <w:pStyle w:val="Header"/>
      <w:rPr>
        <w:szCs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E36" w:rsidRDefault="00742E36" w:rsidP="00D44F85">
    <w:pPr>
      <w:tabs>
        <w:tab w:val="left" w:pos="6840"/>
        <w:tab w:val="left" w:pos="8460"/>
        <w:tab w:val="center" w:pos="9543"/>
        <w:tab w:val="right" w:pos="9923"/>
      </w:tabs>
      <w:rPr>
        <w:rFonts w:ascii="Verdana" w:hAnsi="Verdana" w:cs="Verdana"/>
        <w:snapToGrid w:val="0"/>
        <w:color w:val="000080"/>
        <w:spacing w:val="36"/>
        <w:sz w:val="2"/>
        <w:szCs w:val="2"/>
        <w:lang w:eastAsia="en-US"/>
      </w:rPr>
    </w:pPr>
    <w:r>
      <w:rPr>
        <w:rFonts w:ascii="Times New Roman" w:hAnsi="Times New Roman"/>
        <w:noProof/>
        <w:color w:val="103058"/>
        <w:sz w:val="24"/>
        <w:szCs w:val="24"/>
        <w:lang w:eastAsia="en-US"/>
      </w:rPr>
      <w:drawing>
        <wp:anchor distT="0" distB="0" distL="114300" distR="114300" simplePos="0" relativeHeight="251665408" behindDoc="1" locked="0" layoutInCell="1" allowOverlap="1" wp14:anchorId="23C86016" wp14:editId="591AEEFA">
          <wp:simplePos x="0" y="0"/>
          <wp:positionH relativeFrom="column">
            <wp:posOffset>6070060</wp:posOffset>
          </wp:positionH>
          <wp:positionV relativeFrom="paragraph">
            <wp:posOffset>-155764</wp:posOffset>
          </wp:positionV>
          <wp:extent cx="502584" cy="601200"/>
          <wp:effectExtent l="0" t="0" r="0" b="8890"/>
          <wp:wrapNone/>
          <wp:docPr id="12" name="Picture 1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pic:cNvPicPr>
                    <a:picLocks noChangeAspect="1" noChangeArrowheads="1"/>
                  </pic:cNvPicPr>
                </pic:nvPicPr>
                <pic:blipFill rotWithShape="1">
                  <a:blip r:embed="rId1" r:link="rId2">
                    <a:extLst>
                      <a:ext uri="{28A0092B-C50C-407E-A947-70E740481C1C}">
                        <a14:useLocalDpi xmlns:a14="http://schemas.microsoft.com/office/drawing/2010/main" val="0"/>
                      </a:ext>
                    </a:extLst>
                  </a:blip>
                  <a:srcRect l="9924" t="10375" r="9024" b="10203"/>
                  <a:stretch/>
                </pic:blipFill>
                <pic:spPr bwMode="auto">
                  <a:xfrm>
                    <a:off x="0" y="0"/>
                    <a:ext cx="502584" cy="601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42E36" w:rsidRDefault="00742E36" w:rsidP="00B50536">
    <w:pPr>
      <w:pBdr>
        <w:bottom w:val="single" w:sz="4" w:space="1" w:color="auto"/>
      </w:pBdr>
      <w:tabs>
        <w:tab w:val="left" w:pos="764"/>
        <w:tab w:val="center" w:pos="5103"/>
        <w:tab w:val="left" w:pos="8165"/>
      </w:tabs>
      <w:spacing w:line="264" w:lineRule="auto"/>
      <w:rPr>
        <w:snapToGrid w:val="0"/>
        <w:color w:val="000080"/>
        <w:spacing w:val="30"/>
        <w:sz w:val="16"/>
        <w:szCs w:val="16"/>
        <w:rtl/>
        <w:lang w:eastAsia="en-US"/>
      </w:rPr>
    </w:pPr>
  </w:p>
  <w:p w:rsidR="00742E36" w:rsidRPr="00B50536" w:rsidRDefault="00742E36" w:rsidP="00B50536">
    <w:pPr>
      <w:pBdr>
        <w:bottom w:val="single" w:sz="4" w:space="1" w:color="auto"/>
      </w:pBdr>
      <w:tabs>
        <w:tab w:val="left" w:pos="764"/>
        <w:tab w:val="center" w:pos="5103"/>
        <w:tab w:val="left" w:pos="7710"/>
      </w:tabs>
      <w:spacing w:line="264" w:lineRule="auto"/>
      <w:rPr>
        <w:snapToGrid w:val="0"/>
        <w:color w:val="000080"/>
        <w:sz w:val="20"/>
        <w:szCs w:val="20"/>
        <w:lang w:eastAsia="en-US"/>
      </w:rPr>
    </w:pPr>
    <w:r w:rsidRPr="00B50536">
      <w:rPr>
        <w:snapToGrid w:val="0"/>
        <w:color w:val="000080"/>
        <w:spacing w:val="30"/>
        <w:sz w:val="20"/>
        <w:szCs w:val="20"/>
        <w:rtl/>
        <w:lang w:eastAsia="en-US"/>
      </w:rPr>
      <w:tab/>
    </w:r>
    <w:r w:rsidRPr="00B50536">
      <w:rPr>
        <w:rFonts w:hint="cs"/>
        <w:snapToGrid w:val="0"/>
        <w:color w:val="000080"/>
        <w:spacing w:val="30"/>
        <w:sz w:val="20"/>
        <w:szCs w:val="20"/>
        <w:rtl/>
        <w:lang w:eastAsia="en-US"/>
      </w:rPr>
      <w:tab/>
    </w:r>
    <w:r w:rsidRPr="00B50536">
      <w:rPr>
        <w:rFonts w:hint="cs"/>
        <w:snapToGrid w:val="0"/>
        <w:color w:val="000080"/>
        <w:sz w:val="20"/>
        <w:szCs w:val="20"/>
        <w:rtl/>
        <w:lang w:eastAsia="en-US"/>
      </w:rPr>
      <w:t>מנהל ארגון ומשאבי אנוש</w:t>
    </w:r>
    <w:r w:rsidRPr="00B50536">
      <w:rPr>
        <w:rFonts w:hint="cs"/>
        <w:snapToGrid w:val="0"/>
        <w:color w:val="000080"/>
        <w:spacing w:val="30"/>
        <w:sz w:val="20"/>
        <w:szCs w:val="20"/>
        <w:rtl/>
        <w:lang w:eastAsia="en-US"/>
      </w:rPr>
      <w:tab/>
    </w:r>
    <w:r w:rsidRPr="00B50536">
      <w:rPr>
        <w:rFonts w:hint="cs"/>
        <w:snapToGrid w:val="0"/>
        <w:color w:val="000080"/>
        <w:spacing w:val="20"/>
        <w:sz w:val="20"/>
        <w:szCs w:val="20"/>
        <w:rtl/>
        <w:lang w:eastAsia="en-US"/>
      </w:rPr>
      <w:t>בקשה להצעות לתפעול</w:t>
    </w:r>
  </w:p>
  <w:p w:rsidR="00742E36" w:rsidRPr="00B50536" w:rsidRDefault="00742E36" w:rsidP="00B50536">
    <w:pPr>
      <w:pBdr>
        <w:bottom w:val="single" w:sz="4" w:space="1" w:color="auto"/>
      </w:pBdr>
      <w:tabs>
        <w:tab w:val="left" w:pos="764"/>
        <w:tab w:val="center" w:pos="5103"/>
        <w:tab w:val="left" w:pos="7710"/>
      </w:tabs>
      <w:spacing w:line="264" w:lineRule="auto"/>
      <w:rPr>
        <w:snapToGrid w:val="0"/>
        <w:color w:val="000080"/>
        <w:sz w:val="20"/>
        <w:szCs w:val="20"/>
        <w:rtl/>
        <w:lang w:eastAsia="en-US"/>
      </w:rPr>
    </w:pPr>
    <w:r w:rsidRPr="00B50536">
      <w:rPr>
        <w:snapToGrid w:val="0"/>
        <w:color w:val="000080"/>
        <w:sz w:val="20"/>
        <w:szCs w:val="20"/>
        <w:rtl/>
        <w:lang w:eastAsia="en-US"/>
      </w:rPr>
      <w:tab/>
    </w:r>
    <w:r w:rsidRPr="00B50536">
      <w:rPr>
        <w:rFonts w:hint="cs"/>
        <w:snapToGrid w:val="0"/>
        <w:color w:val="000080"/>
        <w:sz w:val="20"/>
        <w:szCs w:val="20"/>
        <w:rtl/>
        <w:lang w:eastAsia="en-US"/>
      </w:rPr>
      <w:t>משרד הפנים</w:t>
    </w:r>
    <w:r w:rsidRPr="00B50536">
      <w:rPr>
        <w:rFonts w:hint="cs"/>
        <w:snapToGrid w:val="0"/>
        <w:color w:val="000080"/>
        <w:sz w:val="20"/>
        <w:szCs w:val="20"/>
        <w:rtl/>
        <w:lang w:eastAsia="en-US"/>
      </w:rPr>
      <w:tab/>
      <w:t>אגף מערכות מידע</w:t>
    </w:r>
    <w:r w:rsidRPr="00B50536">
      <w:rPr>
        <w:snapToGrid w:val="0"/>
        <w:color w:val="000080"/>
        <w:sz w:val="20"/>
        <w:szCs w:val="20"/>
        <w:rtl/>
        <w:lang w:eastAsia="en-US"/>
      </w:rPr>
      <w:tab/>
    </w:r>
    <w:r w:rsidRPr="00B50536">
      <w:rPr>
        <w:rFonts w:hint="cs"/>
        <w:snapToGrid w:val="0"/>
        <w:color w:val="000080"/>
        <w:spacing w:val="20"/>
        <w:sz w:val="20"/>
        <w:szCs w:val="20"/>
        <w:rtl/>
        <w:lang w:eastAsia="en-US"/>
      </w:rPr>
      <w:t>ותחזוקה של</w:t>
    </w:r>
    <w:r w:rsidRPr="00B50536">
      <w:rPr>
        <w:rFonts w:hint="cs"/>
        <w:snapToGrid w:val="0"/>
        <w:color w:val="000080"/>
        <w:sz w:val="20"/>
        <w:szCs w:val="20"/>
        <w:rtl/>
        <w:lang w:eastAsia="en-US"/>
      </w:rPr>
      <w:t xml:space="preserve"> תשתיות המחשוב</w:t>
    </w:r>
  </w:p>
  <w:p w:rsidR="00742E36" w:rsidRPr="006A4DB3" w:rsidRDefault="00742E36" w:rsidP="00D44F85">
    <w:pPr>
      <w:pStyle w:val="Header"/>
      <w:rPr>
        <w:szCs w:val="2"/>
      </w:rPr>
    </w:pPr>
  </w:p>
  <w:p w:rsidR="00742E36" w:rsidRPr="00D44F85" w:rsidRDefault="00742E36" w:rsidP="00D44F85">
    <w:pPr>
      <w:pStyle w:val="Header"/>
      <w:rPr>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E36" w:rsidRDefault="00742E36" w:rsidP="00D44F85">
    <w:pPr>
      <w:tabs>
        <w:tab w:val="left" w:pos="6840"/>
        <w:tab w:val="left" w:pos="8460"/>
        <w:tab w:val="center" w:pos="9543"/>
        <w:tab w:val="right" w:pos="9923"/>
      </w:tabs>
      <w:rPr>
        <w:rFonts w:ascii="Verdana" w:hAnsi="Verdana" w:cs="Verdana"/>
        <w:snapToGrid w:val="0"/>
        <w:color w:val="000080"/>
        <w:spacing w:val="36"/>
        <w:sz w:val="2"/>
        <w:szCs w:val="2"/>
        <w:lang w:eastAsia="en-US"/>
      </w:rPr>
    </w:pPr>
    <w:r>
      <w:rPr>
        <w:rFonts w:ascii="Times New Roman" w:hAnsi="Times New Roman"/>
        <w:noProof/>
        <w:color w:val="103058"/>
        <w:sz w:val="24"/>
        <w:szCs w:val="24"/>
        <w:lang w:eastAsia="en-US"/>
      </w:rPr>
      <w:drawing>
        <wp:anchor distT="0" distB="0" distL="114300" distR="114300" simplePos="0" relativeHeight="251661312" behindDoc="1" locked="0" layoutInCell="1" allowOverlap="1" wp14:anchorId="794ED57E" wp14:editId="60613975">
          <wp:simplePos x="0" y="0"/>
          <wp:positionH relativeFrom="column">
            <wp:posOffset>9148899</wp:posOffset>
          </wp:positionH>
          <wp:positionV relativeFrom="paragraph">
            <wp:posOffset>-155575</wp:posOffset>
          </wp:positionV>
          <wp:extent cx="502584" cy="601200"/>
          <wp:effectExtent l="0" t="0" r="0" b="8890"/>
          <wp:wrapNone/>
          <wp:docPr id="13" name="Picture 1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pic:cNvPicPr>
                    <a:picLocks noChangeAspect="1" noChangeArrowheads="1"/>
                  </pic:cNvPicPr>
                </pic:nvPicPr>
                <pic:blipFill rotWithShape="1">
                  <a:blip r:embed="rId1" r:link="rId2">
                    <a:extLst>
                      <a:ext uri="{28A0092B-C50C-407E-A947-70E740481C1C}">
                        <a14:useLocalDpi xmlns:a14="http://schemas.microsoft.com/office/drawing/2010/main" val="0"/>
                      </a:ext>
                    </a:extLst>
                  </a:blip>
                  <a:srcRect l="9924" t="10375" r="9024" b="10203"/>
                  <a:stretch/>
                </pic:blipFill>
                <pic:spPr bwMode="auto">
                  <a:xfrm>
                    <a:off x="0" y="0"/>
                    <a:ext cx="502584" cy="601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42E36" w:rsidRDefault="00742E36" w:rsidP="00B50536">
    <w:pPr>
      <w:pBdr>
        <w:bottom w:val="single" w:sz="4" w:space="1" w:color="auto"/>
      </w:pBdr>
      <w:tabs>
        <w:tab w:val="left" w:pos="764"/>
        <w:tab w:val="center" w:pos="5103"/>
        <w:tab w:val="left" w:pos="8165"/>
      </w:tabs>
      <w:spacing w:line="264" w:lineRule="auto"/>
      <w:rPr>
        <w:snapToGrid w:val="0"/>
        <w:color w:val="000080"/>
        <w:spacing w:val="30"/>
        <w:sz w:val="16"/>
        <w:szCs w:val="16"/>
        <w:rtl/>
        <w:lang w:eastAsia="en-US"/>
      </w:rPr>
    </w:pPr>
  </w:p>
  <w:p w:rsidR="00742E36" w:rsidRPr="00B50536" w:rsidRDefault="00742E36" w:rsidP="001B2377">
    <w:pPr>
      <w:pBdr>
        <w:bottom w:val="single" w:sz="4" w:space="1" w:color="auto"/>
      </w:pBdr>
      <w:tabs>
        <w:tab w:val="left" w:pos="764"/>
        <w:tab w:val="center" w:pos="7655"/>
        <w:tab w:val="right" w:pos="15309"/>
      </w:tabs>
      <w:spacing w:line="264" w:lineRule="auto"/>
      <w:rPr>
        <w:snapToGrid w:val="0"/>
        <w:color w:val="000080"/>
        <w:sz w:val="20"/>
        <w:szCs w:val="20"/>
        <w:lang w:eastAsia="en-US"/>
      </w:rPr>
    </w:pPr>
    <w:r w:rsidRPr="00B50536">
      <w:rPr>
        <w:snapToGrid w:val="0"/>
        <w:color w:val="000080"/>
        <w:spacing w:val="30"/>
        <w:sz w:val="20"/>
        <w:szCs w:val="20"/>
        <w:rtl/>
        <w:lang w:eastAsia="en-US"/>
      </w:rPr>
      <w:tab/>
    </w:r>
    <w:r w:rsidRPr="00B50536">
      <w:rPr>
        <w:rFonts w:hint="cs"/>
        <w:snapToGrid w:val="0"/>
        <w:color w:val="000080"/>
        <w:spacing w:val="30"/>
        <w:sz w:val="20"/>
        <w:szCs w:val="20"/>
        <w:rtl/>
        <w:lang w:eastAsia="en-US"/>
      </w:rPr>
      <w:tab/>
    </w:r>
    <w:r w:rsidRPr="00B50536">
      <w:rPr>
        <w:rFonts w:hint="cs"/>
        <w:snapToGrid w:val="0"/>
        <w:color w:val="000080"/>
        <w:sz w:val="20"/>
        <w:szCs w:val="20"/>
        <w:rtl/>
        <w:lang w:eastAsia="en-US"/>
      </w:rPr>
      <w:t>מנהל ארגון ומשאבי אנוש</w:t>
    </w:r>
    <w:r w:rsidRPr="00B50536">
      <w:rPr>
        <w:rFonts w:hint="cs"/>
        <w:snapToGrid w:val="0"/>
        <w:color w:val="000080"/>
        <w:spacing w:val="30"/>
        <w:sz w:val="20"/>
        <w:szCs w:val="20"/>
        <w:rtl/>
        <w:lang w:eastAsia="en-US"/>
      </w:rPr>
      <w:tab/>
    </w:r>
    <w:r w:rsidRPr="00B50536">
      <w:rPr>
        <w:rFonts w:hint="cs"/>
        <w:snapToGrid w:val="0"/>
        <w:color w:val="000080"/>
        <w:spacing w:val="20"/>
        <w:sz w:val="20"/>
        <w:szCs w:val="20"/>
        <w:rtl/>
        <w:lang w:eastAsia="en-US"/>
      </w:rPr>
      <w:t>בקשה להצעות לתפעול</w:t>
    </w:r>
  </w:p>
  <w:p w:rsidR="00742E36" w:rsidRPr="00B50536" w:rsidRDefault="00742E36" w:rsidP="001B2377">
    <w:pPr>
      <w:pBdr>
        <w:bottom w:val="single" w:sz="4" w:space="1" w:color="auto"/>
      </w:pBdr>
      <w:tabs>
        <w:tab w:val="left" w:pos="764"/>
        <w:tab w:val="center" w:pos="7655"/>
        <w:tab w:val="right" w:pos="15309"/>
      </w:tabs>
      <w:spacing w:line="264" w:lineRule="auto"/>
      <w:rPr>
        <w:snapToGrid w:val="0"/>
        <w:color w:val="000080"/>
        <w:sz w:val="20"/>
        <w:szCs w:val="20"/>
        <w:rtl/>
        <w:lang w:eastAsia="en-US"/>
      </w:rPr>
    </w:pPr>
    <w:r w:rsidRPr="00B50536">
      <w:rPr>
        <w:snapToGrid w:val="0"/>
        <w:color w:val="000080"/>
        <w:sz w:val="20"/>
        <w:szCs w:val="20"/>
        <w:rtl/>
        <w:lang w:eastAsia="en-US"/>
      </w:rPr>
      <w:tab/>
    </w:r>
    <w:r w:rsidRPr="00B50536">
      <w:rPr>
        <w:rFonts w:hint="cs"/>
        <w:snapToGrid w:val="0"/>
        <w:color w:val="000080"/>
        <w:sz w:val="20"/>
        <w:szCs w:val="20"/>
        <w:rtl/>
        <w:lang w:eastAsia="en-US"/>
      </w:rPr>
      <w:t>משרד הפנים</w:t>
    </w:r>
    <w:r w:rsidRPr="00B50536">
      <w:rPr>
        <w:rFonts w:hint="cs"/>
        <w:snapToGrid w:val="0"/>
        <w:color w:val="000080"/>
        <w:sz w:val="20"/>
        <w:szCs w:val="20"/>
        <w:rtl/>
        <w:lang w:eastAsia="en-US"/>
      </w:rPr>
      <w:tab/>
      <w:t>אגף מערכות מידע</w:t>
    </w:r>
    <w:r w:rsidRPr="00B50536">
      <w:rPr>
        <w:snapToGrid w:val="0"/>
        <w:color w:val="000080"/>
        <w:sz w:val="20"/>
        <w:szCs w:val="20"/>
        <w:rtl/>
        <w:lang w:eastAsia="en-US"/>
      </w:rPr>
      <w:tab/>
    </w:r>
    <w:r w:rsidRPr="00B50536">
      <w:rPr>
        <w:rFonts w:hint="cs"/>
        <w:snapToGrid w:val="0"/>
        <w:color w:val="000080"/>
        <w:spacing w:val="20"/>
        <w:sz w:val="20"/>
        <w:szCs w:val="20"/>
        <w:rtl/>
        <w:lang w:eastAsia="en-US"/>
      </w:rPr>
      <w:t>ותחזוקה של</w:t>
    </w:r>
    <w:r w:rsidRPr="00B50536">
      <w:rPr>
        <w:rFonts w:hint="cs"/>
        <w:snapToGrid w:val="0"/>
        <w:color w:val="000080"/>
        <w:sz w:val="20"/>
        <w:szCs w:val="20"/>
        <w:rtl/>
        <w:lang w:eastAsia="en-US"/>
      </w:rPr>
      <w:t xml:space="preserve"> תשתיות המחשוב</w:t>
    </w:r>
  </w:p>
  <w:p w:rsidR="00742E36" w:rsidRPr="006A4DB3" w:rsidRDefault="00742E36" w:rsidP="00D44F85">
    <w:pPr>
      <w:pStyle w:val="Header"/>
      <w:rPr>
        <w:szCs w:val="2"/>
      </w:rPr>
    </w:pPr>
  </w:p>
  <w:p w:rsidR="00742E36" w:rsidRPr="00D44F85" w:rsidRDefault="00742E36" w:rsidP="00D44F85">
    <w:pPr>
      <w:pStyle w:val="Header"/>
      <w:rPr>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E36" w:rsidRDefault="00742E36" w:rsidP="00D44F85">
    <w:pPr>
      <w:tabs>
        <w:tab w:val="left" w:pos="6840"/>
        <w:tab w:val="left" w:pos="8460"/>
        <w:tab w:val="center" w:pos="9543"/>
        <w:tab w:val="right" w:pos="9923"/>
      </w:tabs>
      <w:rPr>
        <w:rFonts w:ascii="Verdana" w:hAnsi="Verdana" w:cs="Verdana"/>
        <w:snapToGrid w:val="0"/>
        <w:color w:val="000080"/>
        <w:spacing w:val="36"/>
        <w:sz w:val="2"/>
        <w:szCs w:val="2"/>
        <w:lang w:eastAsia="en-US"/>
      </w:rPr>
    </w:pPr>
    <w:r>
      <w:rPr>
        <w:rFonts w:ascii="Times New Roman" w:hAnsi="Times New Roman"/>
        <w:noProof/>
        <w:color w:val="103058"/>
        <w:sz w:val="24"/>
        <w:szCs w:val="24"/>
        <w:lang w:eastAsia="en-US"/>
      </w:rPr>
      <w:drawing>
        <wp:anchor distT="0" distB="0" distL="114300" distR="114300" simplePos="0" relativeHeight="251663360" behindDoc="1" locked="0" layoutInCell="1" allowOverlap="1" wp14:anchorId="0CE632EC" wp14:editId="763C2D0C">
          <wp:simplePos x="0" y="0"/>
          <wp:positionH relativeFrom="column">
            <wp:posOffset>6070060</wp:posOffset>
          </wp:positionH>
          <wp:positionV relativeFrom="paragraph">
            <wp:posOffset>-155764</wp:posOffset>
          </wp:positionV>
          <wp:extent cx="502584" cy="601200"/>
          <wp:effectExtent l="0" t="0" r="0" b="8890"/>
          <wp:wrapNone/>
          <wp:docPr id="14" name="Picture 1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pic:cNvPicPr>
                    <a:picLocks noChangeAspect="1" noChangeArrowheads="1"/>
                  </pic:cNvPicPr>
                </pic:nvPicPr>
                <pic:blipFill rotWithShape="1">
                  <a:blip r:embed="rId1" r:link="rId2">
                    <a:extLst>
                      <a:ext uri="{28A0092B-C50C-407E-A947-70E740481C1C}">
                        <a14:useLocalDpi xmlns:a14="http://schemas.microsoft.com/office/drawing/2010/main" val="0"/>
                      </a:ext>
                    </a:extLst>
                  </a:blip>
                  <a:srcRect l="9924" t="10375" r="9024" b="10203"/>
                  <a:stretch/>
                </pic:blipFill>
                <pic:spPr bwMode="auto">
                  <a:xfrm>
                    <a:off x="0" y="0"/>
                    <a:ext cx="502584" cy="601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42E36" w:rsidRDefault="00742E36" w:rsidP="00B50536">
    <w:pPr>
      <w:pBdr>
        <w:bottom w:val="single" w:sz="4" w:space="1" w:color="auto"/>
      </w:pBdr>
      <w:tabs>
        <w:tab w:val="left" w:pos="764"/>
        <w:tab w:val="center" w:pos="5103"/>
        <w:tab w:val="left" w:pos="8165"/>
      </w:tabs>
      <w:spacing w:line="264" w:lineRule="auto"/>
      <w:rPr>
        <w:snapToGrid w:val="0"/>
        <w:color w:val="000080"/>
        <w:spacing w:val="30"/>
        <w:sz w:val="16"/>
        <w:szCs w:val="16"/>
        <w:rtl/>
        <w:lang w:eastAsia="en-US"/>
      </w:rPr>
    </w:pPr>
  </w:p>
  <w:p w:rsidR="00742E36" w:rsidRPr="00B50536" w:rsidRDefault="00742E36" w:rsidP="00B50536">
    <w:pPr>
      <w:pBdr>
        <w:bottom w:val="single" w:sz="4" w:space="1" w:color="auto"/>
      </w:pBdr>
      <w:tabs>
        <w:tab w:val="left" w:pos="764"/>
        <w:tab w:val="center" w:pos="5103"/>
        <w:tab w:val="left" w:pos="7710"/>
      </w:tabs>
      <w:spacing w:line="264" w:lineRule="auto"/>
      <w:rPr>
        <w:snapToGrid w:val="0"/>
        <w:color w:val="000080"/>
        <w:sz w:val="20"/>
        <w:szCs w:val="20"/>
        <w:lang w:eastAsia="en-US"/>
      </w:rPr>
    </w:pPr>
    <w:r w:rsidRPr="00B50536">
      <w:rPr>
        <w:snapToGrid w:val="0"/>
        <w:color w:val="000080"/>
        <w:spacing w:val="30"/>
        <w:sz w:val="20"/>
        <w:szCs w:val="20"/>
        <w:rtl/>
        <w:lang w:eastAsia="en-US"/>
      </w:rPr>
      <w:tab/>
    </w:r>
    <w:r w:rsidRPr="00B50536">
      <w:rPr>
        <w:rFonts w:hint="cs"/>
        <w:snapToGrid w:val="0"/>
        <w:color w:val="000080"/>
        <w:spacing w:val="30"/>
        <w:sz w:val="20"/>
        <w:szCs w:val="20"/>
        <w:rtl/>
        <w:lang w:eastAsia="en-US"/>
      </w:rPr>
      <w:tab/>
    </w:r>
    <w:r w:rsidRPr="00B50536">
      <w:rPr>
        <w:rFonts w:hint="cs"/>
        <w:snapToGrid w:val="0"/>
        <w:color w:val="000080"/>
        <w:sz w:val="20"/>
        <w:szCs w:val="20"/>
        <w:rtl/>
        <w:lang w:eastAsia="en-US"/>
      </w:rPr>
      <w:t>מנהל ארגון ומשאבי אנוש</w:t>
    </w:r>
    <w:r w:rsidRPr="00B50536">
      <w:rPr>
        <w:rFonts w:hint="cs"/>
        <w:snapToGrid w:val="0"/>
        <w:color w:val="000080"/>
        <w:spacing w:val="30"/>
        <w:sz w:val="20"/>
        <w:szCs w:val="20"/>
        <w:rtl/>
        <w:lang w:eastAsia="en-US"/>
      </w:rPr>
      <w:tab/>
    </w:r>
    <w:r w:rsidRPr="00B50536">
      <w:rPr>
        <w:rFonts w:hint="cs"/>
        <w:snapToGrid w:val="0"/>
        <w:color w:val="000080"/>
        <w:spacing w:val="20"/>
        <w:sz w:val="20"/>
        <w:szCs w:val="20"/>
        <w:rtl/>
        <w:lang w:eastAsia="en-US"/>
      </w:rPr>
      <w:t>בקשה להצעות לתפעול</w:t>
    </w:r>
  </w:p>
  <w:p w:rsidR="00742E36" w:rsidRPr="00B50536" w:rsidRDefault="00742E36" w:rsidP="00B50536">
    <w:pPr>
      <w:pBdr>
        <w:bottom w:val="single" w:sz="4" w:space="1" w:color="auto"/>
      </w:pBdr>
      <w:tabs>
        <w:tab w:val="left" w:pos="764"/>
        <w:tab w:val="center" w:pos="5103"/>
        <w:tab w:val="left" w:pos="7710"/>
      </w:tabs>
      <w:spacing w:line="264" w:lineRule="auto"/>
      <w:rPr>
        <w:snapToGrid w:val="0"/>
        <w:color w:val="000080"/>
        <w:sz w:val="20"/>
        <w:szCs w:val="20"/>
        <w:rtl/>
        <w:lang w:eastAsia="en-US"/>
      </w:rPr>
    </w:pPr>
    <w:r w:rsidRPr="00B50536">
      <w:rPr>
        <w:snapToGrid w:val="0"/>
        <w:color w:val="000080"/>
        <w:sz w:val="20"/>
        <w:szCs w:val="20"/>
        <w:rtl/>
        <w:lang w:eastAsia="en-US"/>
      </w:rPr>
      <w:tab/>
    </w:r>
    <w:r w:rsidRPr="00B50536">
      <w:rPr>
        <w:rFonts w:hint="cs"/>
        <w:snapToGrid w:val="0"/>
        <w:color w:val="000080"/>
        <w:sz w:val="20"/>
        <w:szCs w:val="20"/>
        <w:rtl/>
        <w:lang w:eastAsia="en-US"/>
      </w:rPr>
      <w:t>משרד הפנים</w:t>
    </w:r>
    <w:r w:rsidRPr="00B50536">
      <w:rPr>
        <w:rFonts w:hint="cs"/>
        <w:snapToGrid w:val="0"/>
        <w:color w:val="000080"/>
        <w:sz w:val="20"/>
        <w:szCs w:val="20"/>
        <w:rtl/>
        <w:lang w:eastAsia="en-US"/>
      </w:rPr>
      <w:tab/>
      <w:t>אגף מערכות מידע</w:t>
    </w:r>
    <w:r w:rsidRPr="00B50536">
      <w:rPr>
        <w:snapToGrid w:val="0"/>
        <w:color w:val="000080"/>
        <w:sz w:val="20"/>
        <w:szCs w:val="20"/>
        <w:rtl/>
        <w:lang w:eastAsia="en-US"/>
      </w:rPr>
      <w:tab/>
    </w:r>
    <w:r w:rsidRPr="00B50536">
      <w:rPr>
        <w:rFonts w:hint="cs"/>
        <w:snapToGrid w:val="0"/>
        <w:color w:val="000080"/>
        <w:spacing w:val="20"/>
        <w:sz w:val="20"/>
        <w:szCs w:val="20"/>
        <w:rtl/>
        <w:lang w:eastAsia="en-US"/>
      </w:rPr>
      <w:t>ותחזוקה של</w:t>
    </w:r>
    <w:r w:rsidRPr="00B50536">
      <w:rPr>
        <w:rFonts w:hint="cs"/>
        <w:snapToGrid w:val="0"/>
        <w:color w:val="000080"/>
        <w:sz w:val="20"/>
        <w:szCs w:val="20"/>
        <w:rtl/>
        <w:lang w:eastAsia="en-US"/>
      </w:rPr>
      <w:t xml:space="preserve"> תשתיות המחשוב</w:t>
    </w:r>
  </w:p>
  <w:p w:rsidR="00742E36" w:rsidRPr="006A4DB3" w:rsidRDefault="00742E36" w:rsidP="00D44F85">
    <w:pPr>
      <w:pStyle w:val="Header"/>
      <w:rPr>
        <w:szCs w:val="2"/>
      </w:rPr>
    </w:pPr>
  </w:p>
  <w:p w:rsidR="00742E36" w:rsidRPr="00D44F85" w:rsidRDefault="00742E36" w:rsidP="00D44F85">
    <w:pPr>
      <w:pStyle w:val="Header"/>
      <w:rPr>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BCA80F48"/>
    <w:lvl w:ilvl="0">
      <w:start w:val="1"/>
      <w:numFmt w:val="bullet"/>
      <w:pStyle w:val="ListBullet5"/>
      <w:lvlText w:val=""/>
      <w:lvlJc w:val="left"/>
      <w:pPr>
        <w:tabs>
          <w:tab w:val="num" w:pos="1492"/>
        </w:tabs>
        <w:ind w:left="1492" w:right="1492" w:hanging="360"/>
      </w:pPr>
      <w:rPr>
        <w:rFonts w:ascii="Symbol" w:hAnsi="Symbol" w:hint="default"/>
      </w:rPr>
    </w:lvl>
  </w:abstractNum>
  <w:abstractNum w:abstractNumId="1" w15:restartNumberingAfterBreak="0">
    <w:nsid w:val="FFFFFF81"/>
    <w:multiLevelType w:val="singleLevel"/>
    <w:tmpl w:val="C84C971C"/>
    <w:lvl w:ilvl="0">
      <w:start w:val="1"/>
      <w:numFmt w:val="bullet"/>
      <w:pStyle w:val="ListBullet4"/>
      <w:lvlText w:val=""/>
      <w:lvlJc w:val="left"/>
      <w:pPr>
        <w:tabs>
          <w:tab w:val="num" w:pos="1209"/>
        </w:tabs>
        <w:ind w:left="1209" w:right="1209" w:hanging="360"/>
      </w:pPr>
      <w:rPr>
        <w:rFonts w:ascii="Symbol" w:hAnsi="Symbol" w:hint="default"/>
      </w:rPr>
    </w:lvl>
  </w:abstractNum>
  <w:abstractNum w:abstractNumId="2" w15:restartNumberingAfterBreak="0">
    <w:nsid w:val="FFFFFF82"/>
    <w:multiLevelType w:val="singleLevel"/>
    <w:tmpl w:val="1A20C4A2"/>
    <w:lvl w:ilvl="0">
      <w:start w:val="1"/>
      <w:numFmt w:val="bullet"/>
      <w:pStyle w:val="N"/>
      <w:lvlText w:val=""/>
      <w:lvlJc w:val="left"/>
      <w:pPr>
        <w:tabs>
          <w:tab w:val="num" w:pos="926"/>
        </w:tabs>
        <w:ind w:left="926" w:right="926" w:hanging="360"/>
      </w:pPr>
      <w:rPr>
        <w:rFonts w:ascii="Symbol" w:hAnsi="Symbol" w:hint="default"/>
      </w:rPr>
    </w:lvl>
  </w:abstractNum>
  <w:abstractNum w:abstractNumId="3" w15:restartNumberingAfterBreak="0">
    <w:nsid w:val="FFFFFF83"/>
    <w:multiLevelType w:val="singleLevel"/>
    <w:tmpl w:val="9BD011F4"/>
    <w:lvl w:ilvl="0">
      <w:start w:val="1"/>
      <w:numFmt w:val="bullet"/>
      <w:pStyle w:val="List2"/>
      <w:lvlText w:val=""/>
      <w:lvlJc w:val="left"/>
      <w:pPr>
        <w:tabs>
          <w:tab w:val="num" w:pos="643"/>
        </w:tabs>
        <w:ind w:left="643" w:right="643" w:hanging="360"/>
      </w:pPr>
      <w:rPr>
        <w:rFonts w:ascii="Symbol" w:hAnsi="Symbol" w:hint="default"/>
      </w:rPr>
    </w:lvl>
  </w:abstractNum>
  <w:abstractNum w:abstractNumId="4" w15:restartNumberingAfterBreak="0">
    <w:nsid w:val="00130331"/>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5" w15:restartNumberingAfterBreak="0">
    <w:nsid w:val="001727F9"/>
    <w:multiLevelType w:val="hybridMultilevel"/>
    <w:tmpl w:val="9684CDBE"/>
    <w:lvl w:ilvl="0" w:tplc="A8CC1C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7E7F36"/>
    <w:multiLevelType w:val="hybridMultilevel"/>
    <w:tmpl w:val="D0CC98D4"/>
    <w:lvl w:ilvl="0" w:tplc="86DA040C">
      <w:start w:val="1"/>
      <w:numFmt w:val="hebrew1"/>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10F42D2"/>
    <w:multiLevelType w:val="hybridMultilevel"/>
    <w:tmpl w:val="8B50ECDC"/>
    <w:lvl w:ilvl="0" w:tplc="1FB49062">
      <w:start w:val="1"/>
      <w:numFmt w:val="hebrew1"/>
      <w:lvlText w:val="%1."/>
      <w:lvlJc w:val="left"/>
      <w:pPr>
        <w:ind w:left="1077" w:hanging="360"/>
      </w:pPr>
      <w:rPr>
        <w:rFonts w:hint="default"/>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8" w15:restartNumberingAfterBreak="0">
    <w:nsid w:val="01193CD0"/>
    <w:multiLevelType w:val="hybridMultilevel"/>
    <w:tmpl w:val="5EA20A76"/>
    <w:lvl w:ilvl="0" w:tplc="F70AF784">
      <w:numFmt w:val="bullet"/>
      <w:lvlText w:val="-"/>
      <w:lvlJc w:val="left"/>
      <w:pPr>
        <w:tabs>
          <w:tab w:val="num" w:pos="360"/>
        </w:tabs>
        <w:ind w:left="360" w:hanging="360"/>
      </w:pPr>
      <w:rPr>
        <w:rFonts w:ascii="Arial" w:eastAsia="Times New Roman" w:hAnsi="Arial" w:cs="Arial" w:hint="default"/>
      </w:rPr>
    </w:lvl>
    <w:lvl w:ilvl="1" w:tplc="27A411CC" w:tentative="1">
      <w:start w:val="1"/>
      <w:numFmt w:val="bullet"/>
      <w:lvlText w:val="o"/>
      <w:lvlJc w:val="left"/>
      <w:pPr>
        <w:tabs>
          <w:tab w:val="num" w:pos="2162"/>
        </w:tabs>
        <w:ind w:left="2162" w:hanging="360"/>
      </w:pPr>
      <w:rPr>
        <w:rFonts w:ascii="Courier New" w:hAnsi="Courier New" w:cs="Courier New" w:hint="default"/>
      </w:rPr>
    </w:lvl>
    <w:lvl w:ilvl="2" w:tplc="1B248E9E" w:tentative="1">
      <w:start w:val="1"/>
      <w:numFmt w:val="bullet"/>
      <w:lvlText w:val=""/>
      <w:lvlJc w:val="left"/>
      <w:pPr>
        <w:tabs>
          <w:tab w:val="num" w:pos="2882"/>
        </w:tabs>
        <w:ind w:left="2882" w:hanging="360"/>
      </w:pPr>
      <w:rPr>
        <w:rFonts w:ascii="Wingdings" w:hAnsi="Wingdings" w:hint="default"/>
      </w:rPr>
    </w:lvl>
    <w:lvl w:ilvl="3" w:tplc="D6622882" w:tentative="1">
      <w:start w:val="1"/>
      <w:numFmt w:val="bullet"/>
      <w:lvlText w:val=""/>
      <w:lvlJc w:val="left"/>
      <w:pPr>
        <w:tabs>
          <w:tab w:val="num" w:pos="3602"/>
        </w:tabs>
        <w:ind w:left="3602" w:hanging="360"/>
      </w:pPr>
      <w:rPr>
        <w:rFonts w:ascii="Symbol" w:hAnsi="Symbol" w:hint="default"/>
      </w:rPr>
    </w:lvl>
    <w:lvl w:ilvl="4" w:tplc="90EE9FA6" w:tentative="1">
      <w:start w:val="1"/>
      <w:numFmt w:val="bullet"/>
      <w:lvlText w:val="o"/>
      <w:lvlJc w:val="left"/>
      <w:pPr>
        <w:tabs>
          <w:tab w:val="num" w:pos="4322"/>
        </w:tabs>
        <w:ind w:left="4322" w:hanging="360"/>
      </w:pPr>
      <w:rPr>
        <w:rFonts w:ascii="Courier New" w:hAnsi="Courier New" w:cs="Courier New" w:hint="default"/>
      </w:rPr>
    </w:lvl>
    <w:lvl w:ilvl="5" w:tplc="284C712A" w:tentative="1">
      <w:start w:val="1"/>
      <w:numFmt w:val="bullet"/>
      <w:lvlText w:val=""/>
      <w:lvlJc w:val="left"/>
      <w:pPr>
        <w:tabs>
          <w:tab w:val="num" w:pos="5042"/>
        </w:tabs>
        <w:ind w:left="5042" w:hanging="360"/>
      </w:pPr>
      <w:rPr>
        <w:rFonts w:ascii="Wingdings" w:hAnsi="Wingdings" w:hint="default"/>
      </w:rPr>
    </w:lvl>
    <w:lvl w:ilvl="6" w:tplc="D922916A" w:tentative="1">
      <w:start w:val="1"/>
      <w:numFmt w:val="bullet"/>
      <w:lvlText w:val=""/>
      <w:lvlJc w:val="left"/>
      <w:pPr>
        <w:tabs>
          <w:tab w:val="num" w:pos="5762"/>
        </w:tabs>
        <w:ind w:left="5762" w:hanging="360"/>
      </w:pPr>
      <w:rPr>
        <w:rFonts w:ascii="Symbol" w:hAnsi="Symbol" w:hint="default"/>
      </w:rPr>
    </w:lvl>
    <w:lvl w:ilvl="7" w:tplc="F68C157A" w:tentative="1">
      <w:start w:val="1"/>
      <w:numFmt w:val="bullet"/>
      <w:lvlText w:val="o"/>
      <w:lvlJc w:val="left"/>
      <w:pPr>
        <w:tabs>
          <w:tab w:val="num" w:pos="6482"/>
        </w:tabs>
        <w:ind w:left="6482" w:hanging="360"/>
      </w:pPr>
      <w:rPr>
        <w:rFonts w:ascii="Courier New" w:hAnsi="Courier New" w:cs="Courier New" w:hint="default"/>
      </w:rPr>
    </w:lvl>
    <w:lvl w:ilvl="8" w:tplc="421C9D66" w:tentative="1">
      <w:start w:val="1"/>
      <w:numFmt w:val="bullet"/>
      <w:lvlText w:val=""/>
      <w:lvlJc w:val="left"/>
      <w:pPr>
        <w:tabs>
          <w:tab w:val="num" w:pos="7202"/>
        </w:tabs>
        <w:ind w:left="7202" w:hanging="360"/>
      </w:pPr>
      <w:rPr>
        <w:rFonts w:ascii="Wingdings" w:hAnsi="Wingdings" w:hint="default"/>
      </w:rPr>
    </w:lvl>
  </w:abstractNum>
  <w:abstractNum w:abstractNumId="9"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1CF22E5"/>
    <w:multiLevelType w:val="hybridMultilevel"/>
    <w:tmpl w:val="F446CAC8"/>
    <w:lvl w:ilvl="0" w:tplc="6068FC3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0764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27C70E8"/>
    <w:multiLevelType w:val="multilevel"/>
    <w:tmpl w:val="0409001F"/>
    <w:lvl w:ilvl="0">
      <w:start w:val="1"/>
      <w:numFmt w:val="decimal"/>
      <w:pStyle w:val="ListNumber5"/>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286095D"/>
    <w:multiLevelType w:val="hybridMultilevel"/>
    <w:tmpl w:val="E2FCA29A"/>
    <w:lvl w:ilvl="0" w:tplc="04090011">
      <w:start w:val="1"/>
      <w:numFmt w:val="decimal"/>
      <w:lvlText w:val="%1)"/>
      <w:lvlJc w:val="left"/>
      <w:pPr>
        <w:ind w:left="1797" w:hanging="360"/>
      </w:p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14" w15:restartNumberingAfterBreak="0">
    <w:nsid w:val="030621B4"/>
    <w:multiLevelType w:val="hybridMultilevel"/>
    <w:tmpl w:val="93B4D152"/>
    <w:lvl w:ilvl="0" w:tplc="945AB00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3311C1A"/>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15:restartNumberingAfterBreak="0">
    <w:nsid w:val="033702CB"/>
    <w:multiLevelType w:val="hybridMultilevel"/>
    <w:tmpl w:val="0FFCB028"/>
    <w:lvl w:ilvl="0" w:tplc="06F658C6">
      <w:start w:val="1"/>
      <w:numFmt w:val="hebrew1"/>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17"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 w15:restartNumberingAfterBreak="0">
    <w:nsid w:val="03AC0237"/>
    <w:multiLevelType w:val="hybridMultilevel"/>
    <w:tmpl w:val="45E85C4A"/>
    <w:lvl w:ilvl="0" w:tplc="CD7A72A2">
      <w:start w:val="1"/>
      <w:numFmt w:val="decimal"/>
      <w:lvlText w:val="%1)"/>
      <w:lvlJc w:val="left"/>
      <w:pPr>
        <w:ind w:left="1794" w:hanging="360"/>
      </w:pPr>
      <w:rPr>
        <w:rFonts w:hint="default"/>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19" w15:restartNumberingAfterBreak="0">
    <w:nsid w:val="03DD71E6"/>
    <w:multiLevelType w:val="hybridMultilevel"/>
    <w:tmpl w:val="3196B914"/>
    <w:lvl w:ilvl="0" w:tplc="116CD5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04864748"/>
    <w:multiLevelType w:val="hybridMultilevel"/>
    <w:tmpl w:val="528E8E10"/>
    <w:lvl w:ilvl="0" w:tplc="A8CC1CB4">
      <w:start w:val="1"/>
      <w:numFmt w:val="hebrew1"/>
      <w:lvlText w:val="%1."/>
      <w:lvlJc w:val="left"/>
      <w:pPr>
        <w:ind w:left="720" w:hanging="360"/>
      </w:pPr>
      <w:rPr>
        <w:rFonts w:hint="default"/>
      </w:rPr>
    </w:lvl>
    <w:lvl w:ilvl="1" w:tplc="8A9ADD58">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2" w15:restartNumberingAfterBreak="0">
    <w:nsid w:val="0540224A"/>
    <w:multiLevelType w:val="singleLevel"/>
    <w:tmpl w:val="6666BF2E"/>
    <w:lvl w:ilvl="0">
      <w:start w:val="1"/>
      <w:numFmt w:val="hebrew1"/>
      <w:lvlText w:val="%1."/>
      <w:lvlJc w:val="left"/>
      <w:pPr>
        <w:tabs>
          <w:tab w:val="num" w:pos="1452"/>
        </w:tabs>
        <w:ind w:left="1452" w:right="1452" w:hanging="390"/>
      </w:pPr>
      <w:rPr>
        <w:rFonts w:hint="default"/>
      </w:rPr>
    </w:lvl>
  </w:abstractNum>
  <w:abstractNum w:abstractNumId="23" w15:restartNumberingAfterBreak="0">
    <w:nsid w:val="05B80882"/>
    <w:multiLevelType w:val="hybridMultilevel"/>
    <w:tmpl w:val="4D541BA4"/>
    <w:lvl w:ilvl="0" w:tplc="04090001">
      <w:start w:val="1"/>
      <w:numFmt w:val="bullet"/>
      <w:lvlText w:val=""/>
      <w:lvlJc w:val="left"/>
      <w:pPr>
        <w:tabs>
          <w:tab w:val="num" w:pos="1627"/>
        </w:tabs>
        <w:ind w:left="1627" w:hanging="360"/>
      </w:pPr>
      <w:rPr>
        <w:rFonts w:ascii="Symbol" w:hAnsi="Symbol" w:hint="default"/>
      </w:rPr>
    </w:lvl>
    <w:lvl w:ilvl="1" w:tplc="04090011">
      <w:start w:val="1"/>
      <w:numFmt w:val="decimal"/>
      <w:lvlText w:val="%2)"/>
      <w:lvlJc w:val="left"/>
      <w:pPr>
        <w:tabs>
          <w:tab w:val="num" w:pos="2347"/>
        </w:tabs>
        <w:ind w:left="2347" w:hanging="360"/>
      </w:pPr>
    </w:lvl>
    <w:lvl w:ilvl="2" w:tplc="27FA1ABC">
      <w:start w:val="1"/>
      <w:numFmt w:val="lowerRoman"/>
      <w:lvlText w:val="%3."/>
      <w:lvlJc w:val="right"/>
      <w:pPr>
        <w:tabs>
          <w:tab w:val="num" w:pos="3067"/>
        </w:tabs>
        <w:ind w:left="3067" w:hanging="180"/>
      </w:pPr>
    </w:lvl>
    <w:lvl w:ilvl="3" w:tplc="13723AC6" w:tentative="1">
      <w:start w:val="1"/>
      <w:numFmt w:val="decimal"/>
      <w:lvlText w:val="%4."/>
      <w:lvlJc w:val="left"/>
      <w:pPr>
        <w:tabs>
          <w:tab w:val="num" w:pos="3787"/>
        </w:tabs>
        <w:ind w:left="3787" w:hanging="360"/>
      </w:pPr>
    </w:lvl>
    <w:lvl w:ilvl="4" w:tplc="12525130" w:tentative="1">
      <w:start w:val="1"/>
      <w:numFmt w:val="lowerLetter"/>
      <w:lvlText w:val="%5."/>
      <w:lvlJc w:val="left"/>
      <w:pPr>
        <w:tabs>
          <w:tab w:val="num" w:pos="4507"/>
        </w:tabs>
        <w:ind w:left="4507" w:hanging="360"/>
      </w:pPr>
    </w:lvl>
    <w:lvl w:ilvl="5" w:tplc="13D67266" w:tentative="1">
      <w:start w:val="1"/>
      <w:numFmt w:val="lowerRoman"/>
      <w:lvlText w:val="%6."/>
      <w:lvlJc w:val="right"/>
      <w:pPr>
        <w:tabs>
          <w:tab w:val="num" w:pos="5227"/>
        </w:tabs>
        <w:ind w:left="5227" w:hanging="180"/>
      </w:pPr>
    </w:lvl>
    <w:lvl w:ilvl="6" w:tplc="4F1E8F54" w:tentative="1">
      <w:start w:val="1"/>
      <w:numFmt w:val="decimal"/>
      <w:lvlText w:val="%7."/>
      <w:lvlJc w:val="left"/>
      <w:pPr>
        <w:tabs>
          <w:tab w:val="num" w:pos="5947"/>
        </w:tabs>
        <w:ind w:left="5947" w:hanging="360"/>
      </w:pPr>
    </w:lvl>
    <w:lvl w:ilvl="7" w:tplc="FA2AB40A" w:tentative="1">
      <w:start w:val="1"/>
      <w:numFmt w:val="lowerLetter"/>
      <w:lvlText w:val="%8."/>
      <w:lvlJc w:val="left"/>
      <w:pPr>
        <w:tabs>
          <w:tab w:val="num" w:pos="6667"/>
        </w:tabs>
        <w:ind w:left="6667" w:hanging="360"/>
      </w:pPr>
    </w:lvl>
    <w:lvl w:ilvl="8" w:tplc="92DED6E4" w:tentative="1">
      <w:start w:val="1"/>
      <w:numFmt w:val="lowerRoman"/>
      <w:lvlText w:val="%9."/>
      <w:lvlJc w:val="right"/>
      <w:pPr>
        <w:tabs>
          <w:tab w:val="num" w:pos="7387"/>
        </w:tabs>
        <w:ind w:left="7387" w:hanging="180"/>
      </w:pPr>
    </w:lvl>
  </w:abstractNum>
  <w:abstractNum w:abstractNumId="24" w15:restartNumberingAfterBreak="0">
    <w:nsid w:val="05CE6AB8"/>
    <w:multiLevelType w:val="multilevel"/>
    <w:tmpl w:val="1F66E7CC"/>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6EB17F6"/>
    <w:multiLevelType w:val="multilevel"/>
    <w:tmpl w:val="60841F00"/>
    <w:lvl w:ilvl="0">
      <w:start w:val="1"/>
      <w:numFmt w:val="decimal"/>
      <w:lvlText w:val="%1."/>
      <w:lvlJc w:val="left"/>
      <w:pPr>
        <w:tabs>
          <w:tab w:val="num" w:pos="470"/>
        </w:tabs>
        <w:ind w:left="470" w:firstLine="94"/>
      </w:pPr>
      <w:rPr>
        <w:rFonts w:cs="David"/>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b w:val="0"/>
        <w:bCs w:val="0"/>
        <w:sz w:val="24"/>
        <w:szCs w:val="24"/>
      </w:rPr>
    </w:lvl>
    <w:lvl w:ilvl="3">
      <w:start w:val="1"/>
      <w:numFmt w:val="decimal"/>
      <w:lvlText w:val="%1.%2.%3.%4."/>
      <w:lvlJc w:val="left"/>
      <w:pPr>
        <w:tabs>
          <w:tab w:val="num" w:pos="2270"/>
        </w:tabs>
        <w:ind w:left="1838" w:hanging="648"/>
      </w:pPr>
      <w:rPr>
        <w:rFonts w:cs="Times New Roman"/>
        <w:b w:val="0"/>
        <w:bCs w:val="0"/>
      </w:rPr>
    </w:lvl>
    <w:lvl w:ilvl="4">
      <w:start w:val="1"/>
      <w:numFmt w:val="decimal"/>
      <w:lvlText w:val="%1.%2.%3.%4.%5."/>
      <w:lvlJc w:val="left"/>
      <w:pPr>
        <w:tabs>
          <w:tab w:val="num" w:pos="2630"/>
        </w:tabs>
        <w:ind w:left="2342" w:hanging="792"/>
      </w:pPr>
      <w:rPr>
        <w:rFonts w:cs="Times New Roman"/>
        <w:b/>
        <w:bCs/>
      </w:rPr>
    </w:lvl>
    <w:lvl w:ilvl="5">
      <w:start w:val="1"/>
      <w:numFmt w:val="decimal"/>
      <w:lvlText w:val="%1.%2.%3.%4.%5.%6."/>
      <w:lvlJc w:val="left"/>
      <w:pPr>
        <w:tabs>
          <w:tab w:val="num" w:pos="3350"/>
        </w:tabs>
        <w:ind w:left="2846" w:hanging="936"/>
      </w:pPr>
      <w:rPr>
        <w:rFonts w:cs="Times New Roman"/>
      </w:rPr>
    </w:lvl>
    <w:lvl w:ilvl="6">
      <w:start w:val="1"/>
      <w:numFmt w:val="decimal"/>
      <w:lvlText w:val="%1.%2.%3.%4.%5.%6.%7."/>
      <w:lvlJc w:val="left"/>
      <w:pPr>
        <w:tabs>
          <w:tab w:val="num" w:pos="4070"/>
        </w:tabs>
        <w:ind w:left="3350" w:hanging="1080"/>
      </w:pPr>
      <w:rPr>
        <w:rFonts w:cs="Times New Roman"/>
      </w:rPr>
    </w:lvl>
    <w:lvl w:ilvl="7">
      <w:start w:val="1"/>
      <w:numFmt w:val="decimal"/>
      <w:lvlText w:val="%1.%2.%3.%4.%5.%6.%7.%8."/>
      <w:lvlJc w:val="left"/>
      <w:pPr>
        <w:tabs>
          <w:tab w:val="num" w:pos="4430"/>
        </w:tabs>
        <w:ind w:left="3854" w:hanging="1224"/>
      </w:pPr>
      <w:rPr>
        <w:rFonts w:cs="Times New Roman"/>
      </w:rPr>
    </w:lvl>
    <w:lvl w:ilvl="8">
      <w:start w:val="1"/>
      <w:numFmt w:val="decimal"/>
      <w:lvlText w:val="%1.%2.%3.%4.%5.%6.%7.%8.%9."/>
      <w:lvlJc w:val="left"/>
      <w:pPr>
        <w:tabs>
          <w:tab w:val="num" w:pos="5150"/>
        </w:tabs>
        <w:ind w:left="4430" w:hanging="1440"/>
      </w:pPr>
      <w:rPr>
        <w:rFonts w:cs="Times New Roman"/>
      </w:rPr>
    </w:lvl>
  </w:abstractNum>
  <w:abstractNum w:abstractNumId="26" w15:restartNumberingAfterBreak="0">
    <w:nsid w:val="06F21E57"/>
    <w:multiLevelType w:val="hybridMultilevel"/>
    <w:tmpl w:val="8256B0EE"/>
    <w:lvl w:ilvl="0" w:tplc="898ADF3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7" w15:restartNumberingAfterBreak="0">
    <w:nsid w:val="07306C3D"/>
    <w:multiLevelType w:val="singleLevel"/>
    <w:tmpl w:val="60F2AD36"/>
    <w:lvl w:ilvl="0">
      <w:start w:val="1"/>
      <w:numFmt w:val="upperRoman"/>
      <w:pStyle w:val="ListHnumber1"/>
      <w:lvlText w:val="%1."/>
      <w:lvlJc w:val="left"/>
      <w:pPr>
        <w:tabs>
          <w:tab w:val="num" w:pos="822"/>
        </w:tabs>
        <w:ind w:left="822" w:right="822" w:hanging="397"/>
      </w:pPr>
      <w:rPr>
        <w:rFonts w:cs="David" w:hint="default"/>
        <w:szCs w:val="24"/>
      </w:rPr>
    </w:lvl>
  </w:abstractNum>
  <w:abstractNum w:abstractNumId="28"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07C70795"/>
    <w:multiLevelType w:val="hybridMultilevel"/>
    <w:tmpl w:val="B4C0CF5A"/>
    <w:lvl w:ilvl="0" w:tplc="EE34D064">
      <w:start w:val="1"/>
      <w:numFmt w:val="hebrew1"/>
      <w:lvlText w:val="%1."/>
      <w:lvlJc w:val="left"/>
      <w:pPr>
        <w:ind w:left="371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81E1DA3"/>
    <w:multiLevelType w:val="hybridMultilevel"/>
    <w:tmpl w:val="C826D280"/>
    <w:lvl w:ilvl="0" w:tplc="A61E4D96">
      <w:start w:val="1"/>
      <w:numFmt w:val="hebrew1"/>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081F488A"/>
    <w:multiLevelType w:val="hybridMultilevel"/>
    <w:tmpl w:val="7FDA44F0"/>
    <w:lvl w:ilvl="0" w:tplc="04090011">
      <w:start w:val="1"/>
      <w:numFmt w:val="decimal"/>
      <w:lvlText w:val="%1)"/>
      <w:lvlJc w:val="left"/>
      <w:pPr>
        <w:ind w:left="2098" w:hanging="360"/>
      </w:pPr>
    </w:lvl>
    <w:lvl w:ilvl="1" w:tplc="04090019">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32" w15:restartNumberingAfterBreak="0">
    <w:nsid w:val="095F20D4"/>
    <w:multiLevelType w:val="hybridMultilevel"/>
    <w:tmpl w:val="AB7E8156"/>
    <w:lvl w:ilvl="0" w:tplc="E952ADA2">
      <w:start w:val="1"/>
      <w:numFmt w:val="hebrew1"/>
      <w:lvlText w:val="%1."/>
      <w:lvlJc w:val="left"/>
      <w:pPr>
        <w:ind w:left="3744" w:hanging="360"/>
      </w:pPr>
      <w:rPr>
        <w:rFonts w:asciiTheme="minorBidi" w:hAnsiTheme="minorBidi" w:cstheme="minorBidi"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9BD363F"/>
    <w:multiLevelType w:val="hybridMultilevel"/>
    <w:tmpl w:val="1856EE74"/>
    <w:lvl w:ilvl="0" w:tplc="4BAECEAC">
      <w:start w:val="1"/>
      <w:numFmt w:val="hebrew1"/>
      <w:lvlText w:val="%1."/>
      <w:lvlJc w:val="left"/>
      <w:pPr>
        <w:ind w:left="3600" w:hanging="360"/>
      </w:pPr>
      <w:rPr>
        <w:rFonts w:ascii="Gisha" w:hAnsi="Gisha" w:cs="Gisha"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4" w15:restartNumberingAfterBreak="0">
    <w:nsid w:val="09FA5B07"/>
    <w:multiLevelType w:val="hybridMultilevel"/>
    <w:tmpl w:val="93F0F638"/>
    <w:lvl w:ilvl="0" w:tplc="8CF4E960">
      <w:start w:val="1"/>
      <w:numFmt w:val="decimal"/>
      <w:lvlText w:val="%1)"/>
      <w:lvlJc w:val="left"/>
      <w:pPr>
        <w:tabs>
          <w:tab w:val="num" w:pos="1987"/>
        </w:tabs>
        <w:ind w:left="1987" w:hanging="360"/>
      </w:pPr>
      <w:rPr>
        <w:rFonts w:ascii="Gisha" w:hAnsi="Gisha" w:cs="Gisha" w:hint="default"/>
        <w:b w:val="0"/>
        <w:bCs w:val="0"/>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A2448C8"/>
    <w:multiLevelType w:val="hybridMultilevel"/>
    <w:tmpl w:val="347490FE"/>
    <w:lvl w:ilvl="0" w:tplc="6068FC36">
      <w:start w:val="1"/>
      <w:numFmt w:val="hebrew1"/>
      <w:lvlText w:val="%1."/>
      <w:lvlJc w:val="left"/>
      <w:pPr>
        <w:ind w:left="3574" w:hanging="360"/>
      </w:pPr>
      <w:rPr>
        <w:rFonts w:hint="default"/>
      </w:rPr>
    </w:lvl>
    <w:lvl w:ilvl="1" w:tplc="04090019">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36" w15:restartNumberingAfterBreak="0">
    <w:nsid w:val="0A4A6779"/>
    <w:multiLevelType w:val="hybridMultilevel"/>
    <w:tmpl w:val="931E622A"/>
    <w:lvl w:ilvl="0" w:tplc="FFFFFFFF">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0B130498"/>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38" w15:restartNumberingAfterBreak="0">
    <w:nsid w:val="0B5734CC"/>
    <w:multiLevelType w:val="hybridMultilevel"/>
    <w:tmpl w:val="5EE8869A"/>
    <w:lvl w:ilvl="0" w:tplc="DD3029A8">
      <w:start w:val="1"/>
      <w:numFmt w:val="hebrew1"/>
      <w:lvlText w:val="%1."/>
      <w:lvlJc w:val="left"/>
      <w:pPr>
        <w:ind w:left="30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0B723704"/>
    <w:multiLevelType w:val="hybridMultilevel"/>
    <w:tmpl w:val="347490FE"/>
    <w:lvl w:ilvl="0" w:tplc="6068FC36">
      <w:start w:val="1"/>
      <w:numFmt w:val="hebrew1"/>
      <w:lvlText w:val="%1."/>
      <w:lvlJc w:val="left"/>
      <w:pPr>
        <w:ind w:left="3574" w:hanging="360"/>
      </w:pPr>
      <w:rPr>
        <w:rFonts w:hint="default"/>
      </w:rPr>
    </w:lvl>
    <w:lvl w:ilvl="1" w:tplc="04090019">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40" w15:restartNumberingAfterBreak="0">
    <w:nsid w:val="0BBD79A3"/>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41" w15:restartNumberingAfterBreak="0">
    <w:nsid w:val="0C281D39"/>
    <w:multiLevelType w:val="hybridMultilevel"/>
    <w:tmpl w:val="005653AE"/>
    <w:lvl w:ilvl="0" w:tplc="04090011">
      <w:start w:val="1"/>
      <w:numFmt w:val="decimal"/>
      <w:lvlText w:val="%1)"/>
      <w:lvlJc w:val="left"/>
      <w:pPr>
        <w:tabs>
          <w:tab w:val="num" w:pos="1267"/>
        </w:tabs>
        <w:ind w:left="1267" w:hanging="360"/>
      </w:pPr>
      <w:rPr>
        <w:rFonts w:hint="default"/>
      </w:rPr>
    </w:lvl>
    <w:lvl w:ilvl="1" w:tplc="04090011">
      <w:start w:val="1"/>
      <w:numFmt w:val="decimal"/>
      <w:lvlText w:val="%2)"/>
      <w:lvlJc w:val="left"/>
      <w:pPr>
        <w:tabs>
          <w:tab w:val="num" w:pos="1987"/>
        </w:tabs>
        <w:ind w:left="1987" w:hanging="360"/>
      </w:pPr>
    </w:lvl>
    <w:lvl w:ilvl="2" w:tplc="27FA1ABC" w:tentative="1">
      <w:start w:val="1"/>
      <w:numFmt w:val="lowerRoman"/>
      <w:lvlText w:val="%3."/>
      <w:lvlJc w:val="right"/>
      <w:pPr>
        <w:tabs>
          <w:tab w:val="num" w:pos="2707"/>
        </w:tabs>
        <w:ind w:left="2707" w:hanging="180"/>
      </w:pPr>
    </w:lvl>
    <w:lvl w:ilvl="3" w:tplc="13723AC6" w:tentative="1">
      <w:start w:val="1"/>
      <w:numFmt w:val="decimal"/>
      <w:lvlText w:val="%4."/>
      <w:lvlJc w:val="left"/>
      <w:pPr>
        <w:tabs>
          <w:tab w:val="num" w:pos="3427"/>
        </w:tabs>
        <w:ind w:left="3427" w:hanging="360"/>
      </w:p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42" w15:restartNumberingAfterBreak="0">
    <w:nsid w:val="0C332639"/>
    <w:multiLevelType w:val="hybridMultilevel"/>
    <w:tmpl w:val="F052FE96"/>
    <w:lvl w:ilvl="0" w:tplc="04090011">
      <w:start w:val="1"/>
      <w:numFmt w:val="decimal"/>
      <w:lvlText w:val="%1)"/>
      <w:lvlJc w:val="left"/>
      <w:pPr>
        <w:ind w:left="1876" w:hanging="360"/>
      </w:pPr>
      <w:rPr>
        <w:rFonts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43" w15:restartNumberingAfterBreak="0">
    <w:nsid w:val="0CF12B9D"/>
    <w:multiLevelType w:val="hybridMultilevel"/>
    <w:tmpl w:val="417E1512"/>
    <w:lvl w:ilvl="0" w:tplc="50927B96">
      <w:start w:val="1"/>
      <w:numFmt w:val="decimal"/>
      <w:pStyle w:val="1"/>
      <w:lvlText w:val="%1."/>
      <w:lvlJc w:val="left"/>
      <w:pPr>
        <w:tabs>
          <w:tab w:val="num" w:pos="1080"/>
        </w:tabs>
        <w:ind w:left="1080" w:right="1080" w:hanging="720"/>
      </w:pPr>
      <w:rPr>
        <w:rFonts w:hint="cs"/>
      </w:rPr>
    </w:lvl>
    <w:lvl w:ilvl="1" w:tplc="0409000F">
      <w:start w:val="1"/>
      <w:numFmt w:val="decimal"/>
      <w:lvlText w:val="%2."/>
      <w:lvlJc w:val="left"/>
      <w:pPr>
        <w:tabs>
          <w:tab w:val="num" w:pos="360"/>
        </w:tabs>
      </w:pPr>
    </w:lvl>
    <w:lvl w:ilvl="2" w:tplc="0409000F">
      <w:start w:val="1"/>
      <w:numFmt w:val="decimal"/>
      <w:lvlText w:val="%3."/>
      <w:lvlJc w:val="left"/>
      <w:pPr>
        <w:tabs>
          <w:tab w:val="num" w:pos="360"/>
        </w:tabs>
      </w:pPr>
    </w:lvl>
    <w:lvl w:ilvl="3" w:tplc="40661270">
      <w:numFmt w:val="none"/>
      <w:pStyle w:val="40"/>
      <w:lvlText w:val=""/>
      <w:lvlJc w:val="left"/>
      <w:pPr>
        <w:tabs>
          <w:tab w:val="num" w:pos="360"/>
        </w:tabs>
      </w:pPr>
    </w:lvl>
    <w:lvl w:ilvl="4" w:tplc="AF0606F0">
      <w:numFmt w:val="none"/>
      <w:pStyle w:val="50"/>
      <w:lvlText w:val=""/>
      <w:lvlJc w:val="left"/>
      <w:pPr>
        <w:tabs>
          <w:tab w:val="num" w:pos="360"/>
        </w:tabs>
      </w:pPr>
    </w:lvl>
    <w:lvl w:ilvl="5" w:tplc="946EBBDE">
      <w:numFmt w:val="none"/>
      <w:lvlText w:val=""/>
      <w:lvlJc w:val="left"/>
      <w:pPr>
        <w:tabs>
          <w:tab w:val="num" w:pos="360"/>
        </w:tabs>
      </w:pPr>
    </w:lvl>
    <w:lvl w:ilvl="6" w:tplc="B586633E">
      <w:numFmt w:val="none"/>
      <w:lvlText w:val=""/>
      <w:lvlJc w:val="left"/>
      <w:pPr>
        <w:tabs>
          <w:tab w:val="num" w:pos="360"/>
        </w:tabs>
      </w:pPr>
    </w:lvl>
    <w:lvl w:ilvl="7" w:tplc="B832F71A">
      <w:numFmt w:val="none"/>
      <w:lvlText w:val=""/>
      <w:lvlJc w:val="left"/>
      <w:pPr>
        <w:tabs>
          <w:tab w:val="num" w:pos="360"/>
        </w:tabs>
      </w:pPr>
    </w:lvl>
    <w:lvl w:ilvl="8" w:tplc="35267586">
      <w:numFmt w:val="none"/>
      <w:lvlText w:val=""/>
      <w:lvlJc w:val="left"/>
      <w:pPr>
        <w:tabs>
          <w:tab w:val="num" w:pos="360"/>
        </w:tabs>
      </w:pPr>
    </w:lvl>
  </w:abstractNum>
  <w:abstractNum w:abstractNumId="44" w15:restartNumberingAfterBreak="0">
    <w:nsid w:val="0D7C7380"/>
    <w:multiLevelType w:val="hybridMultilevel"/>
    <w:tmpl w:val="9684CDBE"/>
    <w:lvl w:ilvl="0" w:tplc="A8CC1C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0DD251F6"/>
    <w:multiLevelType w:val="hybridMultilevel"/>
    <w:tmpl w:val="0D9C9EA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0DE77B81"/>
    <w:multiLevelType w:val="hybridMultilevel"/>
    <w:tmpl w:val="931E622A"/>
    <w:lvl w:ilvl="0" w:tplc="FFFFFFFF">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15:restartNumberingAfterBreak="0">
    <w:nsid w:val="0E992B79"/>
    <w:multiLevelType w:val="multilevel"/>
    <w:tmpl w:val="7B642D92"/>
    <w:styleLink w:val="a0"/>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0EBC7B42"/>
    <w:multiLevelType w:val="hybridMultilevel"/>
    <w:tmpl w:val="D2361FF0"/>
    <w:lvl w:ilvl="0" w:tplc="86A4C04C">
      <w:start w:val="1"/>
      <w:numFmt w:val="hebrew1"/>
      <w:lvlText w:val="%1."/>
      <w:lvlJc w:val="left"/>
      <w:pPr>
        <w:ind w:left="1268" w:hanging="360"/>
      </w:pPr>
      <w:rPr>
        <w:rFonts w:hint="default"/>
      </w:rPr>
    </w:lvl>
    <w:lvl w:ilvl="1" w:tplc="04090019" w:tentative="1">
      <w:start w:val="1"/>
      <w:numFmt w:val="lowerLetter"/>
      <w:lvlText w:val="%2."/>
      <w:lvlJc w:val="left"/>
      <w:pPr>
        <w:ind w:left="1988" w:hanging="360"/>
      </w:pPr>
    </w:lvl>
    <w:lvl w:ilvl="2" w:tplc="0409001B" w:tentative="1">
      <w:start w:val="1"/>
      <w:numFmt w:val="lowerRoman"/>
      <w:lvlText w:val="%3."/>
      <w:lvlJc w:val="right"/>
      <w:pPr>
        <w:ind w:left="2708" w:hanging="180"/>
      </w:pPr>
    </w:lvl>
    <w:lvl w:ilvl="3" w:tplc="0409000F" w:tentative="1">
      <w:start w:val="1"/>
      <w:numFmt w:val="decimal"/>
      <w:lvlText w:val="%4."/>
      <w:lvlJc w:val="left"/>
      <w:pPr>
        <w:ind w:left="3428" w:hanging="360"/>
      </w:pPr>
    </w:lvl>
    <w:lvl w:ilvl="4" w:tplc="04090019" w:tentative="1">
      <w:start w:val="1"/>
      <w:numFmt w:val="lowerLetter"/>
      <w:lvlText w:val="%5."/>
      <w:lvlJc w:val="left"/>
      <w:pPr>
        <w:ind w:left="4148" w:hanging="360"/>
      </w:pPr>
    </w:lvl>
    <w:lvl w:ilvl="5" w:tplc="0409001B" w:tentative="1">
      <w:start w:val="1"/>
      <w:numFmt w:val="lowerRoman"/>
      <w:lvlText w:val="%6."/>
      <w:lvlJc w:val="right"/>
      <w:pPr>
        <w:ind w:left="4868" w:hanging="180"/>
      </w:pPr>
    </w:lvl>
    <w:lvl w:ilvl="6" w:tplc="0409000F" w:tentative="1">
      <w:start w:val="1"/>
      <w:numFmt w:val="decimal"/>
      <w:lvlText w:val="%7."/>
      <w:lvlJc w:val="left"/>
      <w:pPr>
        <w:ind w:left="5588" w:hanging="360"/>
      </w:pPr>
    </w:lvl>
    <w:lvl w:ilvl="7" w:tplc="04090019" w:tentative="1">
      <w:start w:val="1"/>
      <w:numFmt w:val="lowerLetter"/>
      <w:lvlText w:val="%8."/>
      <w:lvlJc w:val="left"/>
      <w:pPr>
        <w:ind w:left="6308" w:hanging="360"/>
      </w:pPr>
    </w:lvl>
    <w:lvl w:ilvl="8" w:tplc="0409001B" w:tentative="1">
      <w:start w:val="1"/>
      <w:numFmt w:val="lowerRoman"/>
      <w:lvlText w:val="%9."/>
      <w:lvlJc w:val="right"/>
      <w:pPr>
        <w:ind w:left="7028" w:hanging="180"/>
      </w:pPr>
    </w:lvl>
  </w:abstractNum>
  <w:abstractNum w:abstractNumId="49" w15:restartNumberingAfterBreak="0">
    <w:nsid w:val="0ECC6B7E"/>
    <w:multiLevelType w:val="hybridMultilevel"/>
    <w:tmpl w:val="D234A186"/>
    <w:lvl w:ilvl="0" w:tplc="C610C80A">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50"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1"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0F960DF2"/>
    <w:multiLevelType w:val="hybridMultilevel"/>
    <w:tmpl w:val="B1020846"/>
    <w:lvl w:ilvl="0" w:tplc="CFA8F5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10153341"/>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55" w15:restartNumberingAfterBreak="0">
    <w:nsid w:val="10EB2E97"/>
    <w:multiLevelType w:val="hybridMultilevel"/>
    <w:tmpl w:val="1778D784"/>
    <w:lvl w:ilvl="0" w:tplc="54A81456">
      <w:start w:val="1"/>
      <w:numFmt w:val="hebrew1"/>
      <w:lvlText w:val="%1."/>
      <w:lvlJc w:val="left"/>
      <w:pPr>
        <w:ind w:left="2887"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11C72BB0"/>
    <w:multiLevelType w:val="hybridMultilevel"/>
    <w:tmpl w:val="93B4D152"/>
    <w:lvl w:ilvl="0" w:tplc="945AB00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121310F5"/>
    <w:multiLevelType w:val="multilevel"/>
    <w:tmpl w:val="0409001F"/>
    <w:lvl w:ilvl="0">
      <w:start w:val="1"/>
      <w:numFmt w:val="decimal"/>
      <w:lvlText w:val="%1."/>
      <w:lvlJc w:val="left"/>
      <w:pPr>
        <w:ind w:left="1074" w:hanging="360"/>
      </w:pPr>
    </w:lvl>
    <w:lvl w:ilvl="1">
      <w:start w:val="1"/>
      <w:numFmt w:val="decimal"/>
      <w:lvlText w:val="%1.%2."/>
      <w:lvlJc w:val="left"/>
      <w:pPr>
        <w:ind w:left="1506" w:hanging="432"/>
      </w:pPr>
    </w:lvl>
    <w:lvl w:ilvl="2">
      <w:start w:val="1"/>
      <w:numFmt w:val="decimal"/>
      <w:lvlText w:val="%1.%2.%3."/>
      <w:lvlJc w:val="left"/>
      <w:pPr>
        <w:ind w:left="1938" w:hanging="504"/>
      </w:pPr>
    </w:lvl>
    <w:lvl w:ilvl="3">
      <w:start w:val="1"/>
      <w:numFmt w:val="decimal"/>
      <w:lvlText w:val="%1.%2.%3.%4."/>
      <w:lvlJc w:val="left"/>
      <w:pPr>
        <w:ind w:left="2442" w:hanging="648"/>
      </w:pPr>
    </w:lvl>
    <w:lvl w:ilvl="4">
      <w:start w:val="1"/>
      <w:numFmt w:val="decimal"/>
      <w:lvlText w:val="%1.%2.%3.%4.%5."/>
      <w:lvlJc w:val="left"/>
      <w:pPr>
        <w:ind w:left="2946" w:hanging="792"/>
      </w:pPr>
    </w:lvl>
    <w:lvl w:ilvl="5">
      <w:start w:val="1"/>
      <w:numFmt w:val="decimal"/>
      <w:lvlText w:val="%1.%2.%3.%4.%5.%6."/>
      <w:lvlJc w:val="left"/>
      <w:pPr>
        <w:ind w:left="3450" w:hanging="936"/>
      </w:pPr>
    </w:lvl>
    <w:lvl w:ilvl="6">
      <w:start w:val="1"/>
      <w:numFmt w:val="decimal"/>
      <w:lvlText w:val="%1.%2.%3.%4.%5.%6.%7."/>
      <w:lvlJc w:val="left"/>
      <w:pPr>
        <w:ind w:left="3954" w:hanging="1080"/>
      </w:pPr>
    </w:lvl>
    <w:lvl w:ilvl="7">
      <w:start w:val="1"/>
      <w:numFmt w:val="decimal"/>
      <w:lvlText w:val="%1.%2.%3.%4.%5.%6.%7.%8."/>
      <w:lvlJc w:val="left"/>
      <w:pPr>
        <w:ind w:left="4458" w:hanging="1224"/>
      </w:pPr>
    </w:lvl>
    <w:lvl w:ilvl="8">
      <w:start w:val="1"/>
      <w:numFmt w:val="decimal"/>
      <w:lvlText w:val="%1.%2.%3.%4.%5.%6.%7.%8.%9."/>
      <w:lvlJc w:val="left"/>
      <w:pPr>
        <w:ind w:left="5034" w:hanging="1440"/>
      </w:pPr>
    </w:lvl>
  </w:abstractNum>
  <w:abstractNum w:abstractNumId="59" w15:restartNumberingAfterBreak="0">
    <w:nsid w:val="1236515B"/>
    <w:multiLevelType w:val="hybridMultilevel"/>
    <w:tmpl w:val="CCE62F10"/>
    <w:lvl w:ilvl="0" w:tplc="CBF05BEE">
      <w:start w:val="1"/>
      <w:numFmt w:val="hebrew1"/>
      <w:lvlText w:val="%1."/>
      <w:lvlJc w:val="left"/>
      <w:pPr>
        <w:ind w:left="1741" w:hanging="360"/>
      </w:pPr>
      <w:rPr>
        <w:rFonts w:hint="default"/>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60" w15:restartNumberingAfterBreak="0">
    <w:nsid w:val="126C67A2"/>
    <w:multiLevelType w:val="singleLevel"/>
    <w:tmpl w:val="6666BF2E"/>
    <w:lvl w:ilvl="0">
      <w:start w:val="1"/>
      <w:numFmt w:val="hebrew1"/>
      <w:lvlText w:val="%1."/>
      <w:lvlJc w:val="left"/>
      <w:pPr>
        <w:tabs>
          <w:tab w:val="num" w:pos="1452"/>
        </w:tabs>
        <w:ind w:left="1452" w:right="1452" w:hanging="390"/>
      </w:pPr>
      <w:rPr>
        <w:rFonts w:hint="default"/>
      </w:rPr>
    </w:lvl>
  </w:abstractNum>
  <w:abstractNum w:abstractNumId="61" w15:restartNumberingAfterBreak="0">
    <w:nsid w:val="135A054A"/>
    <w:multiLevelType w:val="hybridMultilevel"/>
    <w:tmpl w:val="8AD447B2"/>
    <w:lvl w:ilvl="0" w:tplc="02A4C908">
      <w:start w:val="1"/>
      <w:numFmt w:val="hebrew1"/>
      <w:lvlText w:val="%1."/>
      <w:lvlJc w:val="left"/>
      <w:pPr>
        <w:ind w:left="360" w:hanging="360"/>
      </w:pPr>
      <w:rPr>
        <w:rFonts w:ascii="Gisha" w:hAnsi="Gisha" w:cs="Gisha"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136374C0"/>
    <w:multiLevelType w:val="multilevel"/>
    <w:tmpl w:val="3208A45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138474ED"/>
    <w:multiLevelType w:val="hybridMultilevel"/>
    <w:tmpl w:val="8B50ECDC"/>
    <w:lvl w:ilvl="0" w:tplc="1FB49062">
      <w:start w:val="1"/>
      <w:numFmt w:val="hebrew1"/>
      <w:lvlText w:val="%1."/>
      <w:lvlJc w:val="left"/>
      <w:pPr>
        <w:ind w:left="1077" w:hanging="360"/>
      </w:pPr>
      <w:rPr>
        <w:rFonts w:hint="default"/>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6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5" w15:restartNumberingAfterBreak="0">
    <w:nsid w:val="143D0AD8"/>
    <w:multiLevelType w:val="hybridMultilevel"/>
    <w:tmpl w:val="EC563912"/>
    <w:lvl w:ilvl="0" w:tplc="28D4B1E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66" w15:restartNumberingAfterBreak="0">
    <w:nsid w:val="14BD552B"/>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67" w15:restartNumberingAfterBreak="0">
    <w:nsid w:val="14BE6D42"/>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15384720"/>
    <w:multiLevelType w:val="singleLevel"/>
    <w:tmpl w:val="23C0F726"/>
    <w:lvl w:ilvl="0">
      <w:start w:val="1"/>
      <w:numFmt w:val="hebrew1"/>
      <w:lvlText w:val="%1."/>
      <w:lvlJc w:val="left"/>
      <w:pPr>
        <w:tabs>
          <w:tab w:val="num" w:pos="501"/>
        </w:tabs>
        <w:ind w:left="501" w:right="501" w:hanging="360"/>
      </w:pPr>
      <w:rPr>
        <w:rFonts w:cs="Times New Roman" w:hint="default"/>
        <w:sz w:val="2"/>
        <w:szCs w:val="24"/>
      </w:rPr>
    </w:lvl>
  </w:abstractNum>
  <w:abstractNum w:abstractNumId="69" w15:restartNumberingAfterBreak="0">
    <w:nsid w:val="155E7821"/>
    <w:multiLevelType w:val="hybridMultilevel"/>
    <w:tmpl w:val="16F28850"/>
    <w:lvl w:ilvl="0" w:tplc="8BD25B96">
      <w:start w:val="1"/>
      <w:numFmt w:val="hebrew1"/>
      <w:lvlText w:val="%1."/>
      <w:lvlJc w:val="left"/>
      <w:pPr>
        <w:ind w:left="1442" w:hanging="54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70" w15:restartNumberingAfterBreak="0">
    <w:nsid w:val="158E1457"/>
    <w:multiLevelType w:val="hybridMultilevel"/>
    <w:tmpl w:val="E38272EE"/>
    <w:lvl w:ilvl="0" w:tplc="F70AF784">
      <w:numFmt w:val="bullet"/>
      <w:lvlText w:val="-"/>
      <w:lvlJc w:val="left"/>
      <w:pPr>
        <w:ind w:left="2098" w:hanging="360"/>
      </w:pPr>
      <w:rPr>
        <w:rFonts w:ascii="Arial" w:eastAsia="Times New Roman" w:hAnsi="Arial" w:cs="Arial" w:hint="default"/>
      </w:r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71" w15:restartNumberingAfterBreak="0">
    <w:nsid w:val="159529B4"/>
    <w:multiLevelType w:val="hybridMultilevel"/>
    <w:tmpl w:val="AB7E8156"/>
    <w:lvl w:ilvl="0" w:tplc="E952ADA2">
      <w:start w:val="1"/>
      <w:numFmt w:val="hebrew1"/>
      <w:lvlText w:val="%1."/>
      <w:lvlJc w:val="left"/>
      <w:pPr>
        <w:ind w:left="3744" w:hanging="36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5966305"/>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161B45CC"/>
    <w:multiLevelType w:val="hybridMultilevel"/>
    <w:tmpl w:val="C8FE5FE4"/>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75" w15:restartNumberingAfterBreak="0">
    <w:nsid w:val="16666C7F"/>
    <w:multiLevelType w:val="hybridMultilevel"/>
    <w:tmpl w:val="123273BE"/>
    <w:lvl w:ilvl="0" w:tplc="945AB00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1772283A"/>
    <w:multiLevelType w:val="multilevel"/>
    <w:tmpl w:val="FD880708"/>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hebrew1"/>
      <w:lvlText w:val="%4."/>
      <w:lvlJc w:val="center"/>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17845834"/>
    <w:multiLevelType w:val="hybridMultilevel"/>
    <w:tmpl w:val="361888AC"/>
    <w:lvl w:ilvl="0" w:tplc="04090001">
      <w:start w:val="1"/>
      <w:numFmt w:val="bullet"/>
      <w:lvlText w:val=""/>
      <w:lvlJc w:val="left"/>
      <w:pPr>
        <w:ind w:left="3600" w:hanging="360"/>
      </w:pPr>
      <w:rPr>
        <w:rFonts w:ascii="Symbol" w:hAnsi="Symbol"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78" w15:restartNumberingAfterBreak="0">
    <w:nsid w:val="17C3542D"/>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17E8580A"/>
    <w:multiLevelType w:val="multilevel"/>
    <w:tmpl w:val="0409001F"/>
    <w:lvl w:ilvl="0">
      <w:start w:val="1"/>
      <w:numFmt w:val="decimal"/>
      <w:lvlText w:val="%1."/>
      <w:lvlJc w:val="left"/>
      <w:pPr>
        <w:ind w:left="1074" w:hanging="360"/>
      </w:pPr>
    </w:lvl>
    <w:lvl w:ilvl="1">
      <w:start w:val="1"/>
      <w:numFmt w:val="decimal"/>
      <w:lvlText w:val="%1.%2."/>
      <w:lvlJc w:val="left"/>
      <w:pPr>
        <w:ind w:left="1506" w:hanging="432"/>
      </w:pPr>
    </w:lvl>
    <w:lvl w:ilvl="2">
      <w:start w:val="1"/>
      <w:numFmt w:val="decimal"/>
      <w:lvlText w:val="%1.%2.%3."/>
      <w:lvlJc w:val="left"/>
      <w:pPr>
        <w:ind w:left="1938" w:hanging="504"/>
      </w:pPr>
    </w:lvl>
    <w:lvl w:ilvl="3">
      <w:start w:val="1"/>
      <w:numFmt w:val="decimal"/>
      <w:lvlText w:val="%1.%2.%3.%4."/>
      <w:lvlJc w:val="left"/>
      <w:pPr>
        <w:ind w:left="2442" w:hanging="648"/>
      </w:pPr>
    </w:lvl>
    <w:lvl w:ilvl="4">
      <w:start w:val="1"/>
      <w:numFmt w:val="decimal"/>
      <w:lvlText w:val="%1.%2.%3.%4.%5."/>
      <w:lvlJc w:val="left"/>
      <w:pPr>
        <w:ind w:left="2946" w:hanging="792"/>
      </w:pPr>
    </w:lvl>
    <w:lvl w:ilvl="5">
      <w:start w:val="1"/>
      <w:numFmt w:val="decimal"/>
      <w:lvlText w:val="%1.%2.%3.%4.%5.%6."/>
      <w:lvlJc w:val="left"/>
      <w:pPr>
        <w:ind w:left="3450" w:hanging="936"/>
      </w:pPr>
    </w:lvl>
    <w:lvl w:ilvl="6">
      <w:start w:val="1"/>
      <w:numFmt w:val="decimal"/>
      <w:lvlText w:val="%1.%2.%3.%4.%5.%6.%7."/>
      <w:lvlJc w:val="left"/>
      <w:pPr>
        <w:ind w:left="3954" w:hanging="1080"/>
      </w:pPr>
    </w:lvl>
    <w:lvl w:ilvl="7">
      <w:start w:val="1"/>
      <w:numFmt w:val="decimal"/>
      <w:lvlText w:val="%1.%2.%3.%4.%5.%6.%7.%8."/>
      <w:lvlJc w:val="left"/>
      <w:pPr>
        <w:ind w:left="4458" w:hanging="1224"/>
      </w:pPr>
    </w:lvl>
    <w:lvl w:ilvl="8">
      <w:start w:val="1"/>
      <w:numFmt w:val="decimal"/>
      <w:lvlText w:val="%1.%2.%3.%4.%5.%6.%7.%8.%9."/>
      <w:lvlJc w:val="left"/>
      <w:pPr>
        <w:ind w:left="5034" w:hanging="1440"/>
      </w:pPr>
    </w:lvl>
  </w:abstractNum>
  <w:abstractNum w:abstractNumId="80" w15:restartNumberingAfterBreak="0">
    <w:nsid w:val="17F41E76"/>
    <w:multiLevelType w:val="hybridMultilevel"/>
    <w:tmpl w:val="E6B40B2E"/>
    <w:lvl w:ilvl="0" w:tplc="641C1410">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180A6D89"/>
    <w:multiLevelType w:val="hybridMultilevel"/>
    <w:tmpl w:val="E5324794"/>
    <w:lvl w:ilvl="0" w:tplc="9B626FB6">
      <w:start w:val="1"/>
      <w:numFmt w:val="hebrew1"/>
      <w:lvlText w:val="%1."/>
      <w:lvlJc w:val="left"/>
      <w:pPr>
        <w:ind w:left="36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83" w15:restartNumberingAfterBreak="0">
    <w:nsid w:val="182335B9"/>
    <w:multiLevelType w:val="hybridMultilevel"/>
    <w:tmpl w:val="DB26CBE8"/>
    <w:lvl w:ilvl="0" w:tplc="8B025BB6">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18C8730D"/>
    <w:multiLevelType w:val="hybridMultilevel"/>
    <w:tmpl w:val="0D6A0E90"/>
    <w:lvl w:ilvl="0" w:tplc="8BE2F668">
      <w:start w:val="1"/>
      <w:numFmt w:val="hebrew1"/>
      <w:lvlText w:val="%1."/>
      <w:lvlJc w:val="left"/>
      <w:pPr>
        <w:ind w:left="1262" w:hanging="36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85"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86" w15:restartNumberingAfterBreak="0">
    <w:nsid w:val="19743F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1A1E19AD"/>
    <w:multiLevelType w:val="multilevel"/>
    <w:tmpl w:val="7062E170"/>
    <w:lvl w:ilvl="0">
      <w:start w:val="1"/>
      <w:numFmt w:val="hebrew1"/>
      <w:lvlText w:val="%1."/>
      <w:lvlJc w:val="center"/>
      <w:pPr>
        <w:tabs>
          <w:tab w:val="num" w:pos="564"/>
        </w:tabs>
        <w:ind w:left="564" w:hanging="360"/>
      </w:pPr>
    </w:lvl>
    <w:lvl w:ilvl="1">
      <w:start w:val="1"/>
      <w:numFmt w:val="decimal"/>
      <w:lvlText w:val="%1.%2."/>
      <w:lvlJc w:val="center"/>
      <w:pPr>
        <w:tabs>
          <w:tab w:val="num" w:pos="924"/>
        </w:tabs>
        <w:ind w:left="924" w:hanging="360"/>
      </w:pPr>
    </w:lvl>
    <w:lvl w:ilvl="2">
      <w:start w:val="1"/>
      <w:numFmt w:val="hebrew1"/>
      <w:pStyle w:val="TextLevel3"/>
      <w:lvlText w:val="%1.%2.%3."/>
      <w:lvlJc w:val="center"/>
      <w:pPr>
        <w:tabs>
          <w:tab w:val="num" w:pos="1284"/>
        </w:tabs>
        <w:ind w:left="1284" w:hanging="360"/>
      </w:pPr>
    </w:lvl>
    <w:lvl w:ilvl="3">
      <w:start w:val="1"/>
      <w:numFmt w:val="decimal"/>
      <w:lvlText w:val="%1.%2.%3.%4."/>
      <w:lvlJc w:val="center"/>
      <w:pPr>
        <w:tabs>
          <w:tab w:val="num" w:pos="1644"/>
        </w:tabs>
        <w:ind w:left="1644" w:hanging="360"/>
      </w:pPr>
    </w:lvl>
    <w:lvl w:ilvl="4">
      <w:start w:val="1"/>
      <w:numFmt w:val="hebrew1"/>
      <w:lvlText w:val="%1.%2.%3.%4.%5."/>
      <w:lvlJc w:val="center"/>
      <w:pPr>
        <w:tabs>
          <w:tab w:val="num" w:pos="2004"/>
        </w:tabs>
        <w:ind w:left="2004" w:hanging="360"/>
      </w:pPr>
    </w:lvl>
    <w:lvl w:ilvl="5">
      <w:start w:val="1"/>
      <w:numFmt w:val="decimal"/>
      <w:lvlText w:val="%1.%2.%3.%4.%5.%6."/>
      <w:lvlJc w:val="center"/>
      <w:pPr>
        <w:tabs>
          <w:tab w:val="num" w:pos="2364"/>
        </w:tabs>
        <w:ind w:left="2364" w:hanging="360"/>
      </w:pPr>
    </w:lvl>
    <w:lvl w:ilvl="6">
      <w:start w:val="1"/>
      <w:numFmt w:val="hebrew1"/>
      <w:lvlText w:val="%1.%2.%3.%4.%5.%6.%7."/>
      <w:lvlJc w:val="center"/>
      <w:pPr>
        <w:tabs>
          <w:tab w:val="num" w:pos="2724"/>
        </w:tabs>
        <w:ind w:left="2724" w:hanging="360"/>
      </w:pPr>
    </w:lvl>
    <w:lvl w:ilvl="7">
      <w:start w:val="1"/>
      <w:numFmt w:val="decimal"/>
      <w:lvlText w:val="%1.%2.%3.%4.%5.%6.%7.%8."/>
      <w:lvlJc w:val="center"/>
      <w:pPr>
        <w:tabs>
          <w:tab w:val="num" w:pos="3084"/>
        </w:tabs>
        <w:ind w:left="3084" w:hanging="360"/>
      </w:pPr>
    </w:lvl>
    <w:lvl w:ilvl="8">
      <w:start w:val="1"/>
      <w:numFmt w:val="hebrew1"/>
      <w:lvlText w:val="%1.%2.%3.%4.%5.%6.%7.%8.%9."/>
      <w:lvlJc w:val="center"/>
      <w:pPr>
        <w:tabs>
          <w:tab w:val="num" w:pos="3444"/>
        </w:tabs>
        <w:ind w:left="3444" w:hanging="360"/>
      </w:pPr>
    </w:lvl>
  </w:abstractNum>
  <w:abstractNum w:abstractNumId="89" w15:restartNumberingAfterBreak="0">
    <w:nsid w:val="1A266592"/>
    <w:multiLevelType w:val="multilevel"/>
    <w:tmpl w:val="DB120376"/>
    <w:lvl w:ilvl="0">
      <w:start w:val="1"/>
      <w:numFmt w:val="decimal"/>
      <w:lvlText w:val="%1."/>
      <w:lvlJc w:val="left"/>
      <w:pPr>
        <w:tabs>
          <w:tab w:val="num" w:pos="360"/>
        </w:tabs>
        <w:ind w:left="360" w:hanging="360"/>
      </w:pPr>
      <w:rPr>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b w:val="0"/>
        <w:bCs w:val="0"/>
        <w:i w:val="0"/>
        <w:iCs w:val="0"/>
        <w:caps w:val="0"/>
        <w:smallCaps w:val="0"/>
        <w:strike w:val="0"/>
        <w:dstrike w:val="0"/>
        <w:color w:val="auto"/>
        <w:spacing w:val="0"/>
        <w:w w:val="100"/>
        <w:kern w:val="0"/>
        <w:position w:val="0"/>
        <w:sz w:val="24"/>
        <w:szCs w:val="24"/>
        <w:u w:val="none"/>
        <w:effect w:val="none"/>
        <w:bdr w:val="none" w:sz="0" w:space="0" w:color="auto" w:frame="1"/>
        <w:em w:val="none"/>
        <w:lang w:val="en-US" w:bidi="he-IL"/>
      </w:rPr>
    </w:lvl>
    <w:lvl w:ilvl="2">
      <w:start w:val="1"/>
      <w:numFmt w:val="decimal"/>
      <w:lvlText w:val="%1.%2.%3"/>
      <w:lvlJc w:val="left"/>
      <w:pPr>
        <w:tabs>
          <w:tab w:val="num" w:pos="1995"/>
        </w:tabs>
        <w:ind w:left="1995" w:hanging="720"/>
      </w:pPr>
      <w:rPr>
        <w:b w:val="0"/>
        <w:bCs w:val="0"/>
        <w:sz w:val="24"/>
        <w:szCs w:val="24"/>
        <w:lang w:val="en-US" w:bidi="he-IL"/>
      </w:rPr>
    </w:lvl>
    <w:lvl w:ilvl="3">
      <w:start w:val="1"/>
      <w:numFmt w:val="decimal"/>
      <w:lvlText w:val="%1.%2.%3.%4"/>
      <w:lvlJc w:val="left"/>
      <w:pPr>
        <w:tabs>
          <w:tab w:val="num" w:pos="1287"/>
        </w:tabs>
        <w:ind w:left="1287" w:hanging="720"/>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rPr>
        <w:b w:val="0"/>
        <w:bCs w:val="0"/>
        <w:sz w:val="24"/>
        <w:szCs w:val="24"/>
      </w:r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90" w15:restartNumberingAfterBreak="0">
    <w:nsid w:val="1AED3CEB"/>
    <w:multiLevelType w:val="hybridMultilevel"/>
    <w:tmpl w:val="8A60051A"/>
    <w:lvl w:ilvl="0" w:tplc="B5A4DC50">
      <w:start w:val="1"/>
      <w:numFmt w:val="decimal"/>
      <w:lvlText w:val="%1)"/>
      <w:lvlJc w:val="left"/>
      <w:pPr>
        <w:tabs>
          <w:tab w:val="num" w:pos="1080"/>
        </w:tabs>
        <w:ind w:left="1080" w:hanging="360"/>
      </w:pPr>
      <w:rPr>
        <w:rFonts w:ascii="Arial" w:hAnsi="Arial" w:cs="Arial" w:hint="default"/>
        <w:b w:val="0"/>
        <w:bCs w:val="0"/>
        <w:i w:val="0"/>
        <w:iCs w:val="0"/>
        <w:sz w:val="22"/>
        <w:szCs w:val="22"/>
      </w:rPr>
    </w:lvl>
    <w:lvl w:ilvl="1" w:tplc="04090019" w:tentative="1">
      <w:start w:val="1"/>
      <w:numFmt w:val="lowerLetter"/>
      <w:lvlText w:val="%2."/>
      <w:lvlJc w:val="left"/>
      <w:pPr>
        <w:ind w:left="173" w:hanging="360"/>
      </w:pPr>
    </w:lvl>
    <w:lvl w:ilvl="2" w:tplc="0409001B" w:tentative="1">
      <w:start w:val="1"/>
      <w:numFmt w:val="lowerRoman"/>
      <w:lvlText w:val="%3."/>
      <w:lvlJc w:val="right"/>
      <w:pPr>
        <w:ind w:left="893" w:hanging="180"/>
      </w:pPr>
    </w:lvl>
    <w:lvl w:ilvl="3" w:tplc="0409000F" w:tentative="1">
      <w:start w:val="1"/>
      <w:numFmt w:val="decimal"/>
      <w:lvlText w:val="%4."/>
      <w:lvlJc w:val="left"/>
      <w:pPr>
        <w:ind w:left="1613" w:hanging="360"/>
      </w:pPr>
    </w:lvl>
    <w:lvl w:ilvl="4" w:tplc="04090019" w:tentative="1">
      <w:start w:val="1"/>
      <w:numFmt w:val="lowerLetter"/>
      <w:lvlText w:val="%5."/>
      <w:lvlJc w:val="left"/>
      <w:pPr>
        <w:ind w:left="2333" w:hanging="360"/>
      </w:pPr>
    </w:lvl>
    <w:lvl w:ilvl="5" w:tplc="0409001B" w:tentative="1">
      <w:start w:val="1"/>
      <w:numFmt w:val="lowerRoman"/>
      <w:lvlText w:val="%6."/>
      <w:lvlJc w:val="right"/>
      <w:pPr>
        <w:ind w:left="3053" w:hanging="180"/>
      </w:pPr>
    </w:lvl>
    <w:lvl w:ilvl="6" w:tplc="0409000F" w:tentative="1">
      <w:start w:val="1"/>
      <w:numFmt w:val="decimal"/>
      <w:lvlText w:val="%7."/>
      <w:lvlJc w:val="left"/>
      <w:pPr>
        <w:ind w:left="3773" w:hanging="360"/>
      </w:pPr>
    </w:lvl>
    <w:lvl w:ilvl="7" w:tplc="04090019" w:tentative="1">
      <w:start w:val="1"/>
      <w:numFmt w:val="lowerLetter"/>
      <w:lvlText w:val="%8."/>
      <w:lvlJc w:val="left"/>
      <w:pPr>
        <w:ind w:left="4493" w:hanging="360"/>
      </w:pPr>
    </w:lvl>
    <w:lvl w:ilvl="8" w:tplc="0409001B" w:tentative="1">
      <w:start w:val="1"/>
      <w:numFmt w:val="lowerRoman"/>
      <w:lvlText w:val="%9."/>
      <w:lvlJc w:val="right"/>
      <w:pPr>
        <w:ind w:left="5213" w:hanging="180"/>
      </w:pPr>
    </w:lvl>
  </w:abstractNum>
  <w:abstractNum w:abstractNumId="91" w15:restartNumberingAfterBreak="0">
    <w:nsid w:val="1B86260B"/>
    <w:multiLevelType w:val="hybridMultilevel"/>
    <w:tmpl w:val="41802040"/>
    <w:lvl w:ilvl="0" w:tplc="04090001">
      <w:start w:val="1"/>
      <w:numFmt w:val="bullet"/>
      <w:lvlText w:val=""/>
      <w:lvlJc w:val="left"/>
      <w:pPr>
        <w:ind w:left="1579" w:hanging="360"/>
      </w:pPr>
      <w:rPr>
        <w:rFonts w:ascii="Symbol" w:hAnsi="Symbol" w:hint="default"/>
      </w:rPr>
    </w:lvl>
    <w:lvl w:ilvl="1" w:tplc="04090003" w:tentative="1">
      <w:start w:val="1"/>
      <w:numFmt w:val="bullet"/>
      <w:lvlText w:val="o"/>
      <w:lvlJc w:val="left"/>
      <w:pPr>
        <w:ind w:left="2299" w:hanging="360"/>
      </w:pPr>
      <w:rPr>
        <w:rFonts w:ascii="Courier New" w:hAnsi="Courier New" w:cs="Courier New" w:hint="default"/>
      </w:rPr>
    </w:lvl>
    <w:lvl w:ilvl="2" w:tplc="04090005" w:tentative="1">
      <w:start w:val="1"/>
      <w:numFmt w:val="bullet"/>
      <w:lvlText w:val=""/>
      <w:lvlJc w:val="left"/>
      <w:pPr>
        <w:ind w:left="3019" w:hanging="360"/>
      </w:pPr>
      <w:rPr>
        <w:rFonts w:ascii="Wingdings" w:hAnsi="Wingdings" w:hint="default"/>
      </w:rPr>
    </w:lvl>
    <w:lvl w:ilvl="3" w:tplc="04090001" w:tentative="1">
      <w:start w:val="1"/>
      <w:numFmt w:val="bullet"/>
      <w:lvlText w:val=""/>
      <w:lvlJc w:val="left"/>
      <w:pPr>
        <w:ind w:left="3739" w:hanging="360"/>
      </w:pPr>
      <w:rPr>
        <w:rFonts w:ascii="Symbol" w:hAnsi="Symbol" w:hint="default"/>
      </w:rPr>
    </w:lvl>
    <w:lvl w:ilvl="4" w:tplc="04090003" w:tentative="1">
      <w:start w:val="1"/>
      <w:numFmt w:val="bullet"/>
      <w:lvlText w:val="o"/>
      <w:lvlJc w:val="left"/>
      <w:pPr>
        <w:ind w:left="4459" w:hanging="360"/>
      </w:pPr>
      <w:rPr>
        <w:rFonts w:ascii="Courier New" w:hAnsi="Courier New" w:cs="Courier New" w:hint="default"/>
      </w:rPr>
    </w:lvl>
    <w:lvl w:ilvl="5" w:tplc="04090005" w:tentative="1">
      <w:start w:val="1"/>
      <w:numFmt w:val="bullet"/>
      <w:lvlText w:val=""/>
      <w:lvlJc w:val="left"/>
      <w:pPr>
        <w:ind w:left="5179" w:hanging="360"/>
      </w:pPr>
      <w:rPr>
        <w:rFonts w:ascii="Wingdings" w:hAnsi="Wingdings" w:hint="default"/>
      </w:rPr>
    </w:lvl>
    <w:lvl w:ilvl="6" w:tplc="04090001" w:tentative="1">
      <w:start w:val="1"/>
      <w:numFmt w:val="bullet"/>
      <w:lvlText w:val=""/>
      <w:lvlJc w:val="left"/>
      <w:pPr>
        <w:ind w:left="5899" w:hanging="360"/>
      </w:pPr>
      <w:rPr>
        <w:rFonts w:ascii="Symbol" w:hAnsi="Symbol" w:hint="default"/>
      </w:rPr>
    </w:lvl>
    <w:lvl w:ilvl="7" w:tplc="04090003" w:tentative="1">
      <w:start w:val="1"/>
      <w:numFmt w:val="bullet"/>
      <w:lvlText w:val="o"/>
      <w:lvlJc w:val="left"/>
      <w:pPr>
        <w:ind w:left="6619" w:hanging="360"/>
      </w:pPr>
      <w:rPr>
        <w:rFonts w:ascii="Courier New" w:hAnsi="Courier New" w:cs="Courier New" w:hint="default"/>
      </w:rPr>
    </w:lvl>
    <w:lvl w:ilvl="8" w:tplc="04090005" w:tentative="1">
      <w:start w:val="1"/>
      <w:numFmt w:val="bullet"/>
      <w:lvlText w:val=""/>
      <w:lvlJc w:val="left"/>
      <w:pPr>
        <w:ind w:left="7339" w:hanging="360"/>
      </w:pPr>
      <w:rPr>
        <w:rFonts w:ascii="Wingdings" w:hAnsi="Wingdings" w:hint="default"/>
      </w:rPr>
    </w:lvl>
  </w:abstractNum>
  <w:abstractNum w:abstractNumId="92" w15:restartNumberingAfterBreak="0">
    <w:nsid w:val="1BC80539"/>
    <w:multiLevelType w:val="hybridMultilevel"/>
    <w:tmpl w:val="96FCB4F0"/>
    <w:lvl w:ilvl="0" w:tplc="43E073EC">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93" w15:restartNumberingAfterBreak="0">
    <w:nsid w:val="1D4C24E0"/>
    <w:multiLevelType w:val="hybridMultilevel"/>
    <w:tmpl w:val="0F5446B2"/>
    <w:lvl w:ilvl="0" w:tplc="6068FC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95" w15:restartNumberingAfterBreak="0">
    <w:nsid w:val="1D934B21"/>
    <w:multiLevelType w:val="multilevel"/>
    <w:tmpl w:val="29AC1CCE"/>
    <w:lvl w:ilvl="0">
      <w:start w:val="1"/>
      <w:numFmt w:val="decimal"/>
      <w:pStyle w:val="10"/>
      <w:isLgl/>
      <w:lvlText w:val="%1."/>
      <w:lvlJc w:val="right"/>
      <w:pPr>
        <w:tabs>
          <w:tab w:val="num" w:pos="170"/>
        </w:tabs>
        <w:ind w:left="170" w:right="170" w:hanging="170"/>
      </w:pPr>
      <w:rPr>
        <w:bCs w:val="0"/>
        <w:iCs w:val="0"/>
        <w:u w:val="none"/>
      </w:rPr>
    </w:lvl>
    <w:lvl w:ilvl="1">
      <w:start w:val="1"/>
      <w:numFmt w:val="decimal"/>
      <w:pStyle w:val="20"/>
      <w:lvlText w:val="%1.%2"/>
      <w:lvlJc w:val="right"/>
      <w:pPr>
        <w:tabs>
          <w:tab w:val="num" w:pos="454"/>
        </w:tabs>
        <w:ind w:left="454" w:right="454" w:hanging="227"/>
      </w:pPr>
      <w:rPr>
        <w:u w:val="none"/>
      </w:rPr>
    </w:lvl>
    <w:lvl w:ilvl="2">
      <w:start w:val="1"/>
      <w:numFmt w:val="decimal"/>
      <w:pStyle w:val="30"/>
      <w:lvlText w:val="%1.%2.%3"/>
      <w:lvlJc w:val="right"/>
      <w:pPr>
        <w:tabs>
          <w:tab w:val="num" w:pos="680"/>
        </w:tabs>
        <w:ind w:left="680" w:right="680" w:hanging="226"/>
      </w:pPr>
    </w:lvl>
    <w:lvl w:ilvl="3">
      <w:start w:val="1"/>
      <w:numFmt w:val="decimal"/>
      <w:pStyle w:val="41"/>
      <w:lvlText w:val="%1.%2.%3.%4"/>
      <w:lvlJc w:val="right"/>
      <w:pPr>
        <w:tabs>
          <w:tab w:val="num" w:pos="907"/>
        </w:tabs>
        <w:ind w:left="907" w:right="907" w:hanging="340"/>
      </w:pPr>
    </w:lvl>
    <w:lvl w:ilvl="4">
      <w:start w:val="1"/>
      <w:numFmt w:val="decimal"/>
      <w:pStyle w:val="51"/>
      <w:lvlText w:val="%1.%2.%3.%4.%5"/>
      <w:lvlJc w:val="right"/>
      <w:pPr>
        <w:tabs>
          <w:tab w:val="num" w:pos="1040"/>
        </w:tabs>
        <w:ind w:left="680" w:right="680" w:firstLine="0"/>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6" w15:restartNumberingAfterBreak="0">
    <w:nsid w:val="1DAF7EDB"/>
    <w:multiLevelType w:val="hybridMultilevel"/>
    <w:tmpl w:val="C8FE5FE4"/>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97" w15:restartNumberingAfterBreak="0">
    <w:nsid w:val="1DC53345"/>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98" w15:restartNumberingAfterBreak="0">
    <w:nsid w:val="1DDF2C60"/>
    <w:multiLevelType w:val="hybridMultilevel"/>
    <w:tmpl w:val="CCE62F10"/>
    <w:lvl w:ilvl="0" w:tplc="CBF05BEE">
      <w:start w:val="1"/>
      <w:numFmt w:val="hebrew1"/>
      <w:lvlText w:val="%1."/>
      <w:lvlJc w:val="left"/>
      <w:pPr>
        <w:ind w:left="1741" w:hanging="360"/>
      </w:pPr>
      <w:rPr>
        <w:rFonts w:hint="default"/>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99" w15:restartNumberingAfterBreak="0">
    <w:nsid w:val="1E973308"/>
    <w:multiLevelType w:val="hybridMultilevel"/>
    <w:tmpl w:val="EF3EC622"/>
    <w:lvl w:ilvl="0" w:tplc="A8B2422E">
      <w:numFmt w:val="bullet"/>
      <w:lvlText w:val="-"/>
      <w:lvlJc w:val="left"/>
      <w:pPr>
        <w:ind w:left="1800" w:hanging="360"/>
      </w:pPr>
      <w:rPr>
        <w:rFonts w:ascii="Arial" w:eastAsiaTheme="minorHAnsi" w:hAnsi="Arial" w:cs="Arial" w:hint="default"/>
        <w:lang w:bidi="he-IL"/>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0" w15:restartNumberingAfterBreak="0">
    <w:nsid w:val="1E9C7D6C"/>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101" w15:restartNumberingAfterBreak="0">
    <w:nsid w:val="1ECB033C"/>
    <w:multiLevelType w:val="hybridMultilevel"/>
    <w:tmpl w:val="7FDA44F0"/>
    <w:lvl w:ilvl="0" w:tplc="04090011">
      <w:start w:val="1"/>
      <w:numFmt w:val="decimal"/>
      <w:lvlText w:val="%1)"/>
      <w:lvlJc w:val="left"/>
      <w:pPr>
        <w:ind w:left="2098" w:hanging="360"/>
      </w:pPr>
    </w:lvl>
    <w:lvl w:ilvl="1" w:tplc="04090019">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102" w15:restartNumberingAfterBreak="0">
    <w:nsid w:val="1EF01B76"/>
    <w:multiLevelType w:val="multilevel"/>
    <w:tmpl w:val="12302940"/>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hebrew1"/>
      <w:lvlText w:val="%4."/>
      <w:lvlJc w:val="center"/>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1F1F2279"/>
    <w:multiLevelType w:val="hybridMultilevel"/>
    <w:tmpl w:val="93B4D152"/>
    <w:lvl w:ilvl="0" w:tplc="945AB00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1F780122"/>
    <w:multiLevelType w:val="hybridMultilevel"/>
    <w:tmpl w:val="93B4D152"/>
    <w:lvl w:ilvl="0" w:tplc="945AB00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5" w15:restartNumberingAfterBreak="0">
    <w:nsid w:val="1F8A1A29"/>
    <w:multiLevelType w:val="hybridMultilevel"/>
    <w:tmpl w:val="16F28850"/>
    <w:lvl w:ilvl="0" w:tplc="8BD25B96">
      <w:start w:val="1"/>
      <w:numFmt w:val="hebrew1"/>
      <w:lvlText w:val="%1."/>
      <w:lvlJc w:val="left"/>
      <w:pPr>
        <w:ind w:left="1442" w:hanging="540"/>
      </w:pPr>
      <w:rPr>
        <w:rFonts w:hint="default"/>
      </w:rPr>
    </w:lvl>
    <w:lvl w:ilvl="1" w:tplc="04090019" w:tentative="1">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106" w15:restartNumberingAfterBreak="0">
    <w:nsid w:val="1FA40DB8"/>
    <w:multiLevelType w:val="hybridMultilevel"/>
    <w:tmpl w:val="6A164B1A"/>
    <w:lvl w:ilvl="0" w:tplc="FFFFFFFF">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7" w15:restartNumberingAfterBreak="0">
    <w:nsid w:val="1FC92CB5"/>
    <w:multiLevelType w:val="hybridMultilevel"/>
    <w:tmpl w:val="C8FE5FE4"/>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108" w15:restartNumberingAfterBreak="0">
    <w:nsid w:val="1FD73A1C"/>
    <w:multiLevelType w:val="hybridMultilevel"/>
    <w:tmpl w:val="C8FE5FE4"/>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109" w15:restartNumberingAfterBreak="0">
    <w:nsid w:val="1FEA09FE"/>
    <w:multiLevelType w:val="hybridMultilevel"/>
    <w:tmpl w:val="EA9282A8"/>
    <w:lvl w:ilvl="0" w:tplc="07CA0A0C">
      <w:start w:val="1"/>
      <w:numFmt w:val="bullet"/>
      <w:lvlText w:val=""/>
      <w:lvlJc w:val="left"/>
      <w:pPr>
        <w:ind w:left="1860" w:hanging="360"/>
      </w:pPr>
      <w:rPr>
        <w:rFonts w:ascii="Wingdings" w:hAnsi="Wingdings" w:hint="default"/>
        <w:color w:val="auto"/>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110" w15:restartNumberingAfterBreak="0">
    <w:nsid w:val="20284B01"/>
    <w:multiLevelType w:val="hybridMultilevel"/>
    <w:tmpl w:val="A8182612"/>
    <w:lvl w:ilvl="0" w:tplc="02ACCC22">
      <w:start w:val="1"/>
      <w:numFmt w:val="decimal"/>
      <w:lvlText w:val="%1)"/>
      <w:lvlJc w:val="left"/>
      <w:pPr>
        <w:tabs>
          <w:tab w:val="num" w:pos="1987"/>
        </w:tabs>
        <w:ind w:left="1987" w:hanging="360"/>
      </w:pPr>
      <w:rPr>
        <w:rFonts w:ascii="Gisha" w:hAnsi="Gisha" w:cs="Gisha" w:hint="default"/>
        <w:b w:val="0"/>
        <w:bCs w:val="0"/>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202B3A5E"/>
    <w:multiLevelType w:val="hybridMultilevel"/>
    <w:tmpl w:val="E6B40B2E"/>
    <w:lvl w:ilvl="0" w:tplc="641C1410">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06F0328"/>
    <w:multiLevelType w:val="multilevel"/>
    <w:tmpl w:val="B4B4FBE4"/>
    <w:lvl w:ilvl="0">
      <w:start w:val="1"/>
      <w:numFmt w:val="hebrew1"/>
      <w:pStyle w:val="AlphaList0"/>
      <w:lvlText w:val="%1."/>
      <w:lvlJc w:val="left"/>
      <w:pPr>
        <w:tabs>
          <w:tab w:val="num" w:pos="714"/>
        </w:tabs>
        <w:ind w:left="714" w:hanging="357"/>
      </w:pPr>
      <w:rPr>
        <w:rFonts w:cs="David" w:hint="cs"/>
        <w:bCs w:val="0"/>
        <w:iCs w:val="0"/>
        <w:sz w:val="2"/>
        <w:szCs w:val="24"/>
      </w:rPr>
    </w:lvl>
    <w:lvl w:ilvl="1">
      <w:start w:val="1"/>
      <w:numFmt w:val="lowerLetter"/>
      <w:lvlText w:val="%2."/>
      <w:lvlJc w:val="left"/>
      <w:pPr>
        <w:tabs>
          <w:tab w:val="num" w:pos="1797"/>
        </w:tabs>
        <w:ind w:left="1797" w:hanging="360"/>
      </w:pPr>
      <w:rPr>
        <w:rFonts w:cs="Times New Roman" w:hint="default"/>
      </w:rPr>
    </w:lvl>
    <w:lvl w:ilvl="2">
      <w:start w:val="1"/>
      <w:numFmt w:val="lowerRoman"/>
      <w:lvlText w:val="%3."/>
      <w:lvlJc w:val="right"/>
      <w:pPr>
        <w:tabs>
          <w:tab w:val="num" w:pos="2517"/>
        </w:tabs>
        <w:ind w:left="2517" w:hanging="180"/>
      </w:pPr>
      <w:rPr>
        <w:rFonts w:cs="Times New Roman" w:hint="default"/>
      </w:rPr>
    </w:lvl>
    <w:lvl w:ilvl="3">
      <w:start w:val="1"/>
      <w:numFmt w:val="decimal"/>
      <w:lvlText w:val="%4."/>
      <w:lvlJc w:val="left"/>
      <w:pPr>
        <w:tabs>
          <w:tab w:val="num" w:pos="3237"/>
        </w:tabs>
        <w:ind w:left="3237" w:hanging="360"/>
      </w:pPr>
      <w:rPr>
        <w:rFonts w:hint="default"/>
      </w:rPr>
    </w:lvl>
    <w:lvl w:ilvl="4">
      <w:start w:val="1"/>
      <w:numFmt w:val="lowerLetter"/>
      <w:lvlText w:val="%5."/>
      <w:lvlJc w:val="left"/>
      <w:pPr>
        <w:tabs>
          <w:tab w:val="num" w:pos="3957"/>
        </w:tabs>
        <w:ind w:left="3957" w:hanging="360"/>
      </w:pPr>
      <w:rPr>
        <w:rFonts w:cs="Times New Roman" w:hint="default"/>
      </w:rPr>
    </w:lvl>
    <w:lvl w:ilvl="5">
      <w:start w:val="1"/>
      <w:numFmt w:val="lowerRoman"/>
      <w:lvlText w:val="%6."/>
      <w:lvlJc w:val="right"/>
      <w:pPr>
        <w:tabs>
          <w:tab w:val="num" w:pos="4677"/>
        </w:tabs>
        <w:ind w:left="4677" w:hanging="180"/>
      </w:pPr>
      <w:rPr>
        <w:rFonts w:cs="Times New Roman" w:hint="default"/>
      </w:rPr>
    </w:lvl>
    <w:lvl w:ilvl="6">
      <w:start w:val="1"/>
      <w:numFmt w:val="decimal"/>
      <w:lvlText w:val="%7."/>
      <w:lvlJc w:val="left"/>
      <w:pPr>
        <w:tabs>
          <w:tab w:val="num" w:pos="5397"/>
        </w:tabs>
        <w:ind w:left="5397" w:hanging="360"/>
      </w:pPr>
      <w:rPr>
        <w:rFonts w:cs="Times New Roman" w:hint="default"/>
      </w:rPr>
    </w:lvl>
    <w:lvl w:ilvl="7">
      <w:start w:val="1"/>
      <w:numFmt w:val="lowerLetter"/>
      <w:lvlText w:val="%8."/>
      <w:lvlJc w:val="left"/>
      <w:pPr>
        <w:tabs>
          <w:tab w:val="num" w:pos="6117"/>
        </w:tabs>
        <w:ind w:left="6117" w:hanging="360"/>
      </w:pPr>
      <w:rPr>
        <w:rFonts w:cs="Times New Roman" w:hint="default"/>
      </w:rPr>
    </w:lvl>
    <w:lvl w:ilvl="8">
      <w:start w:val="1"/>
      <w:numFmt w:val="lowerRoman"/>
      <w:lvlText w:val="%9."/>
      <w:lvlJc w:val="right"/>
      <w:pPr>
        <w:tabs>
          <w:tab w:val="num" w:pos="6837"/>
        </w:tabs>
        <w:ind w:left="6837" w:hanging="180"/>
      </w:pPr>
      <w:rPr>
        <w:rFonts w:cs="Times New Roman" w:hint="default"/>
      </w:rPr>
    </w:lvl>
  </w:abstractNum>
  <w:abstractNum w:abstractNumId="113" w15:restartNumberingAfterBreak="0">
    <w:nsid w:val="21016377"/>
    <w:multiLevelType w:val="hybridMultilevel"/>
    <w:tmpl w:val="347490FE"/>
    <w:lvl w:ilvl="0" w:tplc="6068FC36">
      <w:start w:val="1"/>
      <w:numFmt w:val="hebrew1"/>
      <w:lvlText w:val="%1."/>
      <w:lvlJc w:val="left"/>
      <w:pPr>
        <w:ind w:left="3574" w:hanging="360"/>
      </w:pPr>
      <w:rPr>
        <w:rFonts w:hint="default"/>
      </w:rPr>
    </w:lvl>
    <w:lvl w:ilvl="1" w:tplc="04090019">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114" w15:restartNumberingAfterBreak="0">
    <w:nsid w:val="21491D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218A57E7"/>
    <w:multiLevelType w:val="hybridMultilevel"/>
    <w:tmpl w:val="EE34F6E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6" w15:restartNumberingAfterBreak="0">
    <w:nsid w:val="21E16339"/>
    <w:multiLevelType w:val="hybridMultilevel"/>
    <w:tmpl w:val="7B26DE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21ED47F8"/>
    <w:multiLevelType w:val="hybridMultilevel"/>
    <w:tmpl w:val="97924F46"/>
    <w:lvl w:ilvl="0" w:tplc="B38A6AFC">
      <w:start w:val="1"/>
      <w:numFmt w:val="hebrew1"/>
      <w:lvlText w:val="%1."/>
      <w:lvlJc w:val="left"/>
      <w:pPr>
        <w:ind w:left="1080" w:hanging="360"/>
      </w:pPr>
      <w:rPr>
        <w:rFonts w:asciiTheme="minorBidi" w:hAnsiTheme="minorBidi" w:cstheme="minorBidi" w:hint="default"/>
        <w:sz w:val="22"/>
        <w:szCs w:val="22"/>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8" w15:restartNumberingAfterBreak="0">
    <w:nsid w:val="22304EEA"/>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119" w15:restartNumberingAfterBreak="0">
    <w:nsid w:val="228461C8"/>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22B524D1"/>
    <w:multiLevelType w:val="hybridMultilevel"/>
    <w:tmpl w:val="1856EE74"/>
    <w:lvl w:ilvl="0" w:tplc="4BAECEAC">
      <w:start w:val="1"/>
      <w:numFmt w:val="hebrew1"/>
      <w:lvlText w:val="%1."/>
      <w:lvlJc w:val="left"/>
      <w:pPr>
        <w:ind w:left="3600" w:hanging="360"/>
      </w:pPr>
      <w:rPr>
        <w:rFonts w:ascii="Gisha" w:hAnsi="Gisha" w:cs="Gisha"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21" w15:restartNumberingAfterBreak="0">
    <w:nsid w:val="232A35D7"/>
    <w:multiLevelType w:val="hybridMultilevel"/>
    <w:tmpl w:val="0FFCB028"/>
    <w:lvl w:ilvl="0" w:tplc="06F658C6">
      <w:start w:val="1"/>
      <w:numFmt w:val="hebrew1"/>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122" w15:restartNumberingAfterBreak="0">
    <w:nsid w:val="2370274B"/>
    <w:multiLevelType w:val="multilevel"/>
    <w:tmpl w:val="C94E36A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23C3170C"/>
    <w:multiLevelType w:val="hybridMultilevel"/>
    <w:tmpl w:val="AB7E8156"/>
    <w:lvl w:ilvl="0" w:tplc="E952ADA2">
      <w:start w:val="1"/>
      <w:numFmt w:val="hebrew1"/>
      <w:lvlText w:val="%1."/>
      <w:lvlJc w:val="left"/>
      <w:pPr>
        <w:ind w:left="3744" w:hanging="36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23F230ED"/>
    <w:multiLevelType w:val="hybridMultilevel"/>
    <w:tmpl w:val="5F26A150"/>
    <w:lvl w:ilvl="0" w:tplc="B5A4DC50">
      <w:start w:val="1"/>
      <w:numFmt w:val="decimal"/>
      <w:lvlText w:val="%1)"/>
      <w:lvlJc w:val="left"/>
      <w:pPr>
        <w:tabs>
          <w:tab w:val="num" w:pos="1987"/>
        </w:tabs>
        <w:ind w:left="1987" w:hanging="360"/>
      </w:pPr>
      <w:rPr>
        <w:rFonts w:ascii="Arial" w:hAnsi="Arial" w:cs="Arial" w:hint="default"/>
        <w:b w:val="0"/>
        <w:bCs w:val="0"/>
        <w:i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5" w15:restartNumberingAfterBreak="0">
    <w:nsid w:val="242B3262"/>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126" w15:restartNumberingAfterBreak="0">
    <w:nsid w:val="24620F7B"/>
    <w:multiLevelType w:val="hybridMultilevel"/>
    <w:tmpl w:val="AAFE83E0"/>
    <w:lvl w:ilvl="0" w:tplc="B38A6AFC">
      <w:start w:val="1"/>
      <w:numFmt w:val="hebrew1"/>
      <w:lvlText w:val="%1."/>
      <w:lvlJc w:val="left"/>
      <w:pPr>
        <w:tabs>
          <w:tab w:val="num" w:pos="1267"/>
        </w:tabs>
        <w:ind w:left="1267" w:hanging="360"/>
      </w:pPr>
      <w:rPr>
        <w:rFonts w:asciiTheme="minorBidi" w:hAnsiTheme="minorBidi" w:cstheme="minorBidi" w:hint="default"/>
        <w:sz w:val="22"/>
        <w:szCs w:val="22"/>
      </w:rPr>
    </w:lvl>
    <w:lvl w:ilvl="1" w:tplc="4A3E9F34">
      <w:start w:val="1"/>
      <w:numFmt w:val="lowerLetter"/>
      <w:lvlText w:val="%2."/>
      <w:lvlJc w:val="left"/>
      <w:pPr>
        <w:tabs>
          <w:tab w:val="num" w:pos="1987"/>
        </w:tabs>
        <w:ind w:left="1987" w:hanging="360"/>
      </w:pPr>
    </w:lvl>
    <w:lvl w:ilvl="2" w:tplc="27FA1ABC" w:tentative="1">
      <w:start w:val="1"/>
      <w:numFmt w:val="lowerRoman"/>
      <w:lvlText w:val="%3."/>
      <w:lvlJc w:val="right"/>
      <w:pPr>
        <w:tabs>
          <w:tab w:val="num" w:pos="2707"/>
        </w:tabs>
        <w:ind w:left="2707" w:hanging="180"/>
      </w:pPr>
    </w:lvl>
    <w:lvl w:ilvl="3" w:tplc="13723AC6" w:tentative="1">
      <w:start w:val="1"/>
      <w:numFmt w:val="decimal"/>
      <w:lvlText w:val="%4."/>
      <w:lvlJc w:val="left"/>
      <w:pPr>
        <w:tabs>
          <w:tab w:val="num" w:pos="3427"/>
        </w:tabs>
        <w:ind w:left="3427" w:hanging="360"/>
      </w:p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127" w15:restartNumberingAfterBreak="0">
    <w:nsid w:val="24687190"/>
    <w:multiLevelType w:val="hybridMultilevel"/>
    <w:tmpl w:val="347490FE"/>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128" w15:restartNumberingAfterBreak="0">
    <w:nsid w:val="248C359F"/>
    <w:multiLevelType w:val="hybridMultilevel"/>
    <w:tmpl w:val="CA92F97C"/>
    <w:lvl w:ilvl="0" w:tplc="64BCFEAE">
      <w:numFmt w:val="bullet"/>
      <w:lvlText w:val="-"/>
      <w:lvlJc w:val="left"/>
      <w:pPr>
        <w:ind w:left="2571" w:hanging="360"/>
      </w:pPr>
      <w:rPr>
        <w:rFonts w:ascii="Arial" w:eastAsiaTheme="minorHAnsi" w:hAnsi="Arial" w:cs="Arial" w:hint="default"/>
      </w:rPr>
    </w:lvl>
    <w:lvl w:ilvl="1" w:tplc="04090003" w:tentative="1">
      <w:start w:val="1"/>
      <w:numFmt w:val="bullet"/>
      <w:lvlText w:val="o"/>
      <w:lvlJc w:val="left"/>
      <w:pPr>
        <w:ind w:left="3291" w:hanging="360"/>
      </w:pPr>
      <w:rPr>
        <w:rFonts w:ascii="Courier New" w:hAnsi="Courier New" w:cs="Courier New" w:hint="default"/>
      </w:rPr>
    </w:lvl>
    <w:lvl w:ilvl="2" w:tplc="04090005" w:tentative="1">
      <w:start w:val="1"/>
      <w:numFmt w:val="bullet"/>
      <w:lvlText w:val=""/>
      <w:lvlJc w:val="left"/>
      <w:pPr>
        <w:ind w:left="4011" w:hanging="360"/>
      </w:pPr>
      <w:rPr>
        <w:rFonts w:ascii="Wingdings" w:hAnsi="Wingdings" w:hint="default"/>
      </w:rPr>
    </w:lvl>
    <w:lvl w:ilvl="3" w:tplc="04090001" w:tentative="1">
      <w:start w:val="1"/>
      <w:numFmt w:val="bullet"/>
      <w:lvlText w:val=""/>
      <w:lvlJc w:val="left"/>
      <w:pPr>
        <w:ind w:left="4731" w:hanging="360"/>
      </w:pPr>
      <w:rPr>
        <w:rFonts w:ascii="Symbol" w:hAnsi="Symbol" w:hint="default"/>
      </w:rPr>
    </w:lvl>
    <w:lvl w:ilvl="4" w:tplc="04090003" w:tentative="1">
      <w:start w:val="1"/>
      <w:numFmt w:val="bullet"/>
      <w:lvlText w:val="o"/>
      <w:lvlJc w:val="left"/>
      <w:pPr>
        <w:ind w:left="5451" w:hanging="360"/>
      </w:pPr>
      <w:rPr>
        <w:rFonts w:ascii="Courier New" w:hAnsi="Courier New" w:cs="Courier New" w:hint="default"/>
      </w:rPr>
    </w:lvl>
    <w:lvl w:ilvl="5" w:tplc="04090005" w:tentative="1">
      <w:start w:val="1"/>
      <w:numFmt w:val="bullet"/>
      <w:lvlText w:val=""/>
      <w:lvlJc w:val="left"/>
      <w:pPr>
        <w:ind w:left="6171" w:hanging="360"/>
      </w:pPr>
      <w:rPr>
        <w:rFonts w:ascii="Wingdings" w:hAnsi="Wingdings" w:hint="default"/>
      </w:rPr>
    </w:lvl>
    <w:lvl w:ilvl="6" w:tplc="04090001" w:tentative="1">
      <w:start w:val="1"/>
      <w:numFmt w:val="bullet"/>
      <w:lvlText w:val=""/>
      <w:lvlJc w:val="left"/>
      <w:pPr>
        <w:ind w:left="6891" w:hanging="360"/>
      </w:pPr>
      <w:rPr>
        <w:rFonts w:ascii="Symbol" w:hAnsi="Symbol" w:hint="default"/>
      </w:rPr>
    </w:lvl>
    <w:lvl w:ilvl="7" w:tplc="04090003" w:tentative="1">
      <w:start w:val="1"/>
      <w:numFmt w:val="bullet"/>
      <w:lvlText w:val="o"/>
      <w:lvlJc w:val="left"/>
      <w:pPr>
        <w:ind w:left="7611" w:hanging="360"/>
      </w:pPr>
      <w:rPr>
        <w:rFonts w:ascii="Courier New" w:hAnsi="Courier New" w:cs="Courier New" w:hint="default"/>
      </w:rPr>
    </w:lvl>
    <w:lvl w:ilvl="8" w:tplc="04090005" w:tentative="1">
      <w:start w:val="1"/>
      <w:numFmt w:val="bullet"/>
      <w:lvlText w:val=""/>
      <w:lvlJc w:val="left"/>
      <w:pPr>
        <w:ind w:left="8331" w:hanging="360"/>
      </w:pPr>
      <w:rPr>
        <w:rFonts w:ascii="Wingdings" w:hAnsi="Wingdings" w:hint="default"/>
      </w:rPr>
    </w:lvl>
  </w:abstractNum>
  <w:abstractNum w:abstractNumId="129" w15:restartNumberingAfterBreak="0">
    <w:nsid w:val="24B611B8"/>
    <w:multiLevelType w:val="hybridMultilevel"/>
    <w:tmpl w:val="E85E0196"/>
    <w:lvl w:ilvl="0" w:tplc="04090001">
      <w:start w:val="1"/>
      <w:numFmt w:val="bullet"/>
      <w:lvlText w:val=""/>
      <w:lvlJc w:val="left"/>
      <w:pPr>
        <w:tabs>
          <w:tab w:val="num" w:pos="1267"/>
        </w:tabs>
        <w:ind w:left="1267" w:hanging="360"/>
      </w:pPr>
      <w:rPr>
        <w:rFonts w:ascii="Symbol" w:hAnsi="Symbol" w:hint="default"/>
      </w:rPr>
    </w:lvl>
    <w:lvl w:ilvl="1" w:tplc="04090001">
      <w:start w:val="1"/>
      <w:numFmt w:val="bullet"/>
      <w:lvlText w:val=""/>
      <w:lvlJc w:val="left"/>
      <w:pPr>
        <w:tabs>
          <w:tab w:val="num" w:pos="1987"/>
        </w:tabs>
        <w:ind w:left="1987" w:hanging="360"/>
      </w:pPr>
      <w:rPr>
        <w:rFonts w:ascii="Symbol" w:hAnsi="Symbol" w:hint="default"/>
        <w:b w:val="0"/>
        <w:bCs w:val="0"/>
        <w:i w:val="0"/>
        <w:iCs w:val="0"/>
        <w:sz w:val="22"/>
        <w:szCs w:val="22"/>
      </w:rPr>
    </w:lvl>
    <w:lvl w:ilvl="2" w:tplc="27FA1ABC" w:tentative="1">
      <w:start w:val="1"/>
      <w:numFmt w:val="lowerRoman"/>
      <w:lvlText w:val="%3."/>
      <w:lvlJc w:val="right"/>
      <w:pPr>
        <w:tabs>
          <w:tab w:val="num" w:pos="2707"/>
        </w:tabs>
        <w:ind w:left="2707" w:hanging="180"/>
      </w:pPr>
    </w:lvl>
    <w:lvl w:ilvl="3" w:tplc="13723AC6" w:tentative="1">
      <w:start w:val="1"/>
      <w:numFmt w:val="decimal"/>
      <w:lvlText w:val="%4."/>
      <w:lvlJc w:val="left"/>
      <w:pPr>
        <w:tabs>
          <w:tab w:val="num" w:pos="3427"/>
        </w:tabs>
        <w:ind w:left="3427" w:hanging="360"/>
      </w:p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130" w15:restartNumberingAfterBreak="0">
    <w:nsid w:val="250568A7"/>
    <w:multiLevelType w:val="singleLevel"/>
    <w:tmpl w:val="56C093F0"/>
    <w:lvl w:ilvl="0">
      <w:start w:val="1"/>
      <w:numFmt w:val="hebrew1"/>
      <w:lvlText w:val="%1."/>
      <w:lvlJc w:val="left"/>
      <w:pPr>
        <w:tabs>
          <w:tab w:val="num" w:pos="1352"/>
        </w:tabs>
        <w:ind w:left="1352" w:right="1352" w:hanging="360"/>
      </w:pPr>
      <w:rPr>
        <w:rFonts w:hint="default"/>
      </w:rPr>
    </w:lvl>
  </w:abstractNum>
  <w:abstractNum w:abstractNumId="131" w15:restartNumberingAfterBreak="0">
    <w:nsid w:val="25514FF6"/>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132" w15:restartNumberingAfterBreak="0">
    <w:nsid w:val="256E2AD0"/>
    <w:multiLevelType w:val="hybridMultilevel"/>
    <w:tmpl w:val="B4C0CF5A"/>
    <w:lvl w:ilvl="0" w:tplc="EE34D064">
      <w:start w:val="1"/>
      <w:numFmt w:val="hebrew1"/>
      <w:lvlText w:val="%1."/>
      <w:lvlJc w:val="left"/>
      <w:pPr>
        <w:ind w:left="371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25893988"/>
    <w:multiLevelType w:val="hybridMultilevel"/>
    <w:tmpl w:val="52669CD0"/>
    <w:lvl w:ilvl="0" w:tplc="CA4C5F48">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DB8E6812" w:tentative="1">
      <w:start w:val="1"/>
      <w:numFmt w:val="lowerLetter"/>
      <w:lvlText w:val="%2."/>
      <w:lvlJc w:val="left"/>
      <w:pPr>
        <w:tabs>
          <w:tab w:val="num" w:pos="1440"/>
        </w:tabs>
        <w:ind w:left="1440" w:hanging="360"/>
      </w:pPr>
      <w:rPr>
        <w:rFonts w:cs="Times New Roman"/>
      </w:rPr>
    </w:lvl>
    <w:lvl w:ilvl="2" w:tplc="F27631F8" w:tentative="1">
      <w:start w:val="1"/>
      <w:numFmt w:val="lowerRoman"/>
      <w:lvlText w:val="%3."/>
      <w:lvlJc w:val="right"/>
      <w:pPr>
        <w:tabs>
          <w:tab w:val="num" w:pos="2160"/>
        </w:tabs>
        <w:ind w:left="2160" w:hanging="180"/>
      </w:pPr>
      <w:rPr>
        <w:rFonts w:cs="Times New Roman"/>
      </w:rPr>
    </w:lvl>
    <w:lvl w:ilvl="3" w:tplc="70560F92" w:tentative="1">
      <w:start w:val="1"/>
      <w:numFmt w:val="decimal"/>
      <w:lvlText w:val="%4."/>
      <w:lvlJc w:val="left"/>
      <w:pPr>
        <w:tabs>
          <w:tab w:val="num" w:pos="2880"/>
        </w:tabs>
        <w:ind w:left="2880" w:hanging="360"/>
      </w:pPr>
      <w:rPr>
        <w:rFonts w:cs="Times New Roman"/>
      </w:rPr>
    </w:lvl>
    <w:lvl w:ilvl="4" w:tplc="A366120A" w:tentative="1">
      <w:start w:val="1"/>
      <w:numFmt w:val="lowerLetter"/>
      <w:lvlText w:val="%5."/>
      <w:lvlJc w:val="left"/>
      <w:pPr>
        <w:tabs>
          <w:tab w:val="num" w:pos="3600"/>
        </w:tabs>
        <w:ind w:left="3600" w:hanging="360"/>
      </w:pPr>
      <w:rPr>
        <w:rFonts w:cs="Times New Roman"/>
      </w:rPr>
    </w:lvl>
    <w:lvl w:ilvl="5" w:tplc="71D44F76" w:tentative="1">
      <w:start w:val="1"/>
      <w:numFmt w:val="lowerRoman"/>
      <w:lvlText w:val="%6."/>
      <w:lvlJc w:val="right"/>
      <w:pPr>
        <w:tabs>
          <w:tab w:val="num" w:pos="4320"/>
        </w:tabs>
        <w:ind w:left="4320" w:hanging="180"/>
      </w:pPr>
      <w:rPr>
        <w:rFonts w:cs="Times New Roman"/>
      </w:rPr>
    </w:lvl>
    <w:lvl w:ilvl="6" w:tplc="DEFE7A5C" w:tentative="1">
      <w:start w:val="1"/>
      <w:numFmt w:val="decimal"/>
      <w:lvlText w:val="%7."/>
      <w:lvlJc w:val="left"/>
      <w:pPr>
        <w:tabs>
          <w:tab w:val="num" w:pos="5040"/>
        </w:tabs>
        <w:ind w:left="5040" w:hanging="360"/>
      </w:pPr>
      <w:rPr>
        <w:rFonts w:cs="Times New Roman"/>
      </w:rPr>
    </w:lvl>
    <w:lvl w:ilvl="7" w:tplc="A964D2AC" w:tentative="1">
      <w:start w:val="1"/>
      <w:numFmt w:val="lowerLetter"/>
      <w:lvlText w:val="%8."/>
      <w:lvlJc w:val="left"/>
      <w:pPr>
        <w:tabs>
          <w:tab w:val="num" w:pos="5760"/>
        </w:tabs>
        <w:ind w:left="5760" w:hanging="360"/>
      </w:pPr>
      <w:rPr>
        <w:rFonts w:cs="Times New Roman"/>
      </w:rPr>
    </w:lvl>
    <w:lvl w:ilvl="8" w:tplc="BA7CA2D0" w:tentative="1">
      <w:start w:val="1"/>
      <w:numFmt w:val="lowerRoman"/>
      <w:lvlText w:val="%9."/>
      <w:lvlJc w:val="right"/>
      <w:pPr>
        <w:tabs>
          <w:tab w:val="num" w:pos="6480"/>
        </w:tabs>
        <w:ind w:left="6480" w:hanging="180"/>
      </w:pPr>
      <w:rPr>
        <w:rFonts w:cs="Times New Roman"/>
      </w:rPr>
    </w:lvl>
  </w:abstractNum>
  <w:abstractNum w:abstractNumId="134" w15:restartNumberingAfterBreak="0">
    <w:nsid w:val="25975D9E"/>
    <w:multiLevelType w:val="multilevel"/>
    <w:tmpl w:val="0409001F"/>
    <w:lvl w:ilvl="0">
      <w:start w:val="1"/>
      <w:numFmt w:val="decimal"/>
      <w:lvlText w:val="%1."/>
      <w:lvlJc w:val="left"/>
      <w:pPr>
        <w:ind w:left="1074" w:hanging="360"/>
      </w:pPr>
    </w:lvl>
    <w:lvl w:ilvl="1">
      <w:start w:val="1"/>
      <w:numFmt w:val="decimal"/>
      <w:lvlText w:val="%1.%2."/>
      <w:lvlJc w:val="left"/>
      <w:pPr>
        <w:ind w:left="1506" w:hanging="432"/>
      </w:pPr>
    </w:lvl>
    <w:lvl w:ilvl="2">
      <w:start w:val="1"/>
      <w:numFmt w:val="decimal"/>
      <w:lvlText w:val="%1.%2.%3."/>
      <w:lvlJc w:val="left"/>
      <w:pPr>
        <w:ind w:left="1938" w:hanging="504"/>
      </w:pPr>
    </w:lvl>
    <w:lvl w:ilvl="3">
      <w:start w:val="1"/>
      <w:numFmt w:val="decimal"/>
      <w:lvlText w:val="%1.%2.%3.%4."/>
      <w:lvlJc w:val="left"/>
      <w:pPr>
        <w:ind w:left="2442" w:hanging="648"/>
      </w:pPr>
    </w:lvl>
    <w:lvl w:ilvl="4">
      <w:start w:val="1"/>
      <w:numFmt w:val="decimal"/>
      <w:lvlText w:val="%1.%2.%3.%4.%5."/>
      <w:lvlJc w:val="left"/>
      <w:pPr>
        <w:ind w:left="2946" w:hanging="792"/>
      </w:pPr>
    </w:lvl>
    <w:lvl w:ilvl="5">
      <w:start w:val="1"/>
      <w:numFmt w:val="decimal"/>
      <w:lvlText w:val="%1.%2.%3.%4.%5.%6."/>
      <w:lvlJc w:val="left"/>
      <w:pPr>
        <w:ind w:left="3450" w:hanging="936"/>
      </w:pPr>
    </w:lvl>
    <w:lvl w:ilvl="6">
      <w:start w:val="1"/>
      <w:numFmt w:val="decimal"/>
      <w:lvlText w:val="%1.%2.%3.%4.%5.%6.%7."/>
      <w:lvlJc w:val="left"/>
      <w:pPr>
        <w:ind w:left="3954" w:hanging="1080"/>
      </w:pPr>
    </w:lvl>
    <w:lvl w:ilvl="7">
      <w:start w:val="1"/>
      <w:numFmt w:val="decimal"/>
      <w:lvlText w:val="%1.%2.%3.%4.%5.%6.%7.%8."/>
      <w:lvlJc w:val="left"/>
      <w:pPr>
        <w:ind w:left="4458" w:hanging="1224"/>
      </w:pPr>
    </w:lvl>
    <w:lvl w:ilvl="8">
      <w:start w:val="1"/>
      <w:numFmt w:val="decimal"/>
      <w:lvlText w:val="%1.%2.%3.%4.%5.%6.%7.%8.%9."/>
      <w:lvlJc w:val="left"/>
      <w:pPr>
        <w:ind w:left="5034" w:hanging="1440"/>
      </w:pPr>
    </w:lvl>
  </w:abstractNum>
  <w:abstractNum w:abstractNumId="135" w15:restartNumberingAfterBreak="0">
    <w:nsid w:val="26792170"/>
    <w:multiLevelType w:val="hybridMultilevel"/>
    <w:tmpl w:val="45E85C4A"/>
    <w:lvl w:ilvl="0" w:tplc="CD7A72A2">
      <w:start w:val="1"/>
      <w:numFmt w:val="decimal"/>
      <w:lvlText w:val="%1)"/>
      <w:lvlJc w:val="left"/>
      <w:pPr>
        <w:ind w:left="1794" w:hanging="360"/>
      </w:pPr>
      <w:rPr>
        <w:rFonts w:hint="default"/>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136" w15:restartNumberingAfterBreak="0">
    <w:nsid w:val="26F42A6C"/>
    <w:multiLevelType w:val="hybridMultilevel"/>
    <w:tmpl w:val="347490FE"/>
    <w:lvl w:ilvl="0" w:tplc="6068FC36">
      <w:start w:val="1"/>
      <w:numFmt w:val="hebrew1"/>
      <w:lvlText w:val="%1."/>
      <w:lvlJc w:val="left"/>
      <w:pPr>
        <w:ind w:left="3574" w:hanging="360"/>
      </w:pPr>
      <w:rPr>
        <w:rFonts w:hint="default"/>
      </w:rPr>
    </w:lvl>
    <w:lvl w:ilvl="1" w:tplc="04090019">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137" w15:restartNumberingAfterBreak="0">
    <w:nsid w:val="273D11D0"/>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27912A20"/>
    <w:multiLevelType w:val="hybridMultilevel"/>
    <w:tmpl w:val="9D1832C6"/>
    <w:lvl w:ilvl="0" w:tplc="64BCFEAE">
      <w:numFmt w:val="bullet"/>
      <w:lvlText w:val="-"/>
      <w:lvlJc w:val="left"/>
      <w:pPr>
        <w:ind w:left="2154" w:hanging="360"/>
      </w:pPr>
      <w:rPr>
        <w:rFonts w:ascii="Arial" w:eastAsiaTheme="minorHAnsi" w:hAnsi="Arial" w:cs="Arial" w:hint="default"/>
      </w:rPr>
    </w:lvl>
    <w:lvl w:ilvl="1" w:tplc="04090003" w:tentative="1">
      <w:start w:val="1"/>
      <w:numFmt w:val="bullet"/>
      <w:lvlText w:val="o"/>
      <w:lvlJc w:val="left"/>
      <w:pPr>
        <w:ind w:left="2874" w:hanging="360"/>
      </w:pPr>
      <w:rPr>
        <w:rFonts w:ascii="Courier New" w:hAnsi="Courier New" w:cs="Courier New" w:hint="default"/>
      </w:rPr>
    </w:lvl>
    <w:lvl w:ilvl="2" w:tplc="04090005" w:tentative="1">
      <w:start w:val="1"/>
      <w:numFmt w:val="bullet"/>
      <w:lvlText w:val=""/>
      <w:lvlJc w:val="left"/>
      <w:pPr>
        <w:ind w:left="3594" w:hanging="360"/>
      </w:pPr>
      <w:rPr>
        <w:rFonts w:ascii="Wingdings" w:hAnsi="Wingdings" w:hint="default"/>
      </w:rPr>
    </w:lvl>
    <w:lvl w:ilvl="3" w:tplc="04090001" w:tentative="1">
      <w:start w:val="1"/>
      <w:numFmt w:val="bullet"/>
      <w:lvlText w:val=""/>
      <w:lvlJc w:val="left"/>
      <w:pPr>
        <w:ind w:left="4314" w:hanging="360"/>
      </w:pPr>
      <w:rPr>
        <w:rFonts w:ascii="Symbol" w:hAnsi="Symbol" w:hint="default"/>
      </w:rPr>
    </w:lvl>
    <w:lvl w:ilvl="4" w:tplc="04090003" w:tentative="1">
      <w:start w:val="1"/>
      <w:numFmt w:val="bullet"/>
      <w:lvlText w:val="o"/>
      <w:lvlJc w:val="left"/>
      <w:pPr>
        <w:ind w:left="5034" w:hanging="360"/>
      </w:pPr>
      <w:rPr>
        <w:rFonts w:ascii="Courier New" w:hAnsi="Courier New" w:cs="Courier New" w:hint="default"/>
      </w:rPr>
    </w:lvl>
    <w:lvl w:ilvl="5" w:tplc="04090005" w:tentative="1">
      <w:start w:val="1"/>
      <w:numFmt w:val="bullet"/>
      <w:lvlText w:val=""/>
      <w:lvlJc w:val="left"/>
      <w:pPr>
        <w:ind w:left="5754" w:hanging="360"/>
      </w:pPr>
      <w:rPr>
        <w:rFonts w:ascii="Wingdings" w:hAnsi="Wingdings" w:hint="default"/>
      </w:rPr>
    </w:lvl>
    <w:lvl w:ilvl="6" w:tplc="04090001" w:tentative="1">
      <w:start w:val="1"/>
      <w:numFmt w:val="bullet"/>
      <w:lvlText w:val=""/>
      <w:lvlJc w:val="left"/>
      <w:pPr>
        <w:ind w:left="6474" w:hanging="360"/>
      </w:pPr>
      <w:rPr>
        <w:rFonts w:ascii="Symbol" w:hAnsi="Symbol" w:hint="default"/>
      </w:rPr>
    </w:lvl>
    <w:lvl w:ilvl="7" w:tplc="04090003" w:tentative="1">
      <w:start w:val="1"/>
      <w:numFmt w:val="bullet"/>
      <w:lvlText w:val="o"/>
      <w:lvlJc w:val="left"/>
      <w:pPr>
        <w:ind w:left="7194" w:hanging="360"/>
      </w:pPr>
      <w:rPr>
        <w:rFonts w:ascii="Courier New" w:hAnsi="Courier New" w:cs="Courier New" w:hint="default"/>
      </w:rPr>
    </w:lvl>
    <w:lvl w:ilvl="8" w:tplc="04090005" w:tentative="1">
      <w:start w:val="1"/>
      <w:numFmt w:val="bullet"/>
      <w:lvlText w:val=""/>
      <w:lvlJc w:val="left"/>
      <w:pPr>
        <w:ind w:left="7914" w:hanging="360"/>
      </w:pPr>
      <w:rPr>
        <w:rFonts w:ascii="Wingdings" w:hAnsi="Wingdings" w:hint="default"/>
      </w:rPr>
    </w:lvl>
  </w:abstractNum>
  <w:abstractNum w:abstractNumId="139" w15:restartNumberingAfterBreak="0">
    <w:nsid w:val="27C44DB6"/>
    <w:multiLevelType w:val="multilevel"/>
    <w:tmpl w:val="0409001F"/>
    <w:lvl w:ilvl="0">
      <w:start w:val="1"/>
      <w:numFmt w:val="decimal"/>
      <w:pStyle w:val="ListBullet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28283482"/>
    <w:multiLevelType w:val="hybridMultilevel"/>
    <w:tmpl w:val="5A305CFC"/>
    <w:lvl w:ilvl="0" w:tplc="FFFFFFFF">
      <w:start w:val="1"/>
      <w:numFmt w:val="hebrew1"/>
      <w:lvlText w:val="%1."/>
      <w:lvlJc w:val="center"/>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141" w15:restartNumberingAfterBreak="0">
    <w:nsid w:val="28A15BF7"/>
    <w:multiLevelType w:val="hybridMultilevel"/>
    <w:tmpl w:val="9A484FA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2" w15:restartNumberingAfterBreak="0">
    <w:nsid w:val="28A33591"/>
    <w:multiLevelType w:val="hybridMultilevel"/>
    <w:tmpl w:val="9A484FA6"/>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3" w15:restartNumberingAfterBreak="0">
    <w:nsid w:val="2A5127A9"/>
    <w:multiLevelType w:val="hybridMultilevel"/>
    <w:tmpl w:val="8DFC6108"/>
    <w:lvl w:ilvl="0" w:tplc="04090011">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44" w15:restartNumberingAfterBreak="0">
    <w:nsid w:val="2A8A37B4"/>
    <w:multiLevelType w:val="multilevel"/>
    <w:tmpl w:val="0409001F"/>
    <w:lvl w:ilvl="0">
      <w:start w:val="1"/>
      <w:numFmt w:val="decimal"/>
      <w:lvlText w:val="%1."/>
      <w:lvlJc w:val="left"/>
      <w:pPr>
        <w:ind w:left="1074" w:hanging="360"/>
      </w:pPr>
    </w:lvl>
    <w:lvl w:ilvl="1">
      <w:start w:val="1"/>
      <w:numFmt w:val="decimal"/>
      <w:lvlText w:val="%1.%2."/>
      <w:lvlJc w:val="left"/>
      <w:pPr>
        <w:ind w:left="1506" w:hanging="432"/>
      </w:pPr>
    </w:lvl>
    <w:lvl w:ilvl="2">
      <w:start w:val="1"/>
      <w:numFmt w:val="decimal"/>
      <w:lvlText w:val="%1.%2.%3."/>
      <w:lvlJc w:val="left"/>
      <w:pPr>
        <w:ind w:left="1938" w:hanging="504"/>
      </w:pPr>
    </w:lvl>
    <w:lvl w:ilvl="3">
      <w:start w:val="1"/>
      <w:numFmt w:val="decimal"/>
      <w:lvlText w:val="%1.%2.%3.%4."/>
      <w:lvlJc w:val="left"/>
      <w:pPr>
        <w:ind w:left="2442" w:hanging="648"/>
      </w:pPr>
    </w:lvl>
    <w:lvl w:ilvl="4">
      <w:start w:val="1"/>
      <w:numFmt w:val="decimal"/>
      <w:lvlText w:val="%1.%2.%3.%4.%5."/>
      <w:lvlJc w:val="left"/>
      <w:pPr>
        <w:ind w:left="2946" w:hanging="792"/>
      </w:pPr>
    </w:lvl>
    <w:lvl w:ilvl="5">
      <w:start w:val="1"/>
      <w:numFmt w:val="decimal"/>
      <w:lvlText w:val="%1.%2.%3.%4.%5.%6."/>
      <w:lvlJc w:val="left"/>
      <w:pPr>
        <w:ind w:left="3450" w:hanging="936"/>
      </w:pPr>
    </w:lvl>
    <w:lvl w:ilvl="6">
      <w:start w:val="1"/>
      <w:numFmt w:val="decimal"/>
      <w:lvlText w:val="%1.%2.%3.%4.%5.%6.%7."/>
      <w:lvlJc w:val="left"/>
      <w:pPr>
        <w:ind w:left="3954" w:hanging="1080"/>
      </w:pPr>
    </w:lvl>
    <w:lvl w:ilvl="7">
      <w:start w:val="1"/>
      <w:numFmt w:val="decimal"/>
      <w:lvlText w:val="%1.%2.%3.%4.%5.%6.%7.%8."/>
      <w:lvlJc w:val="left"/>
      <w:pPr>
        <w:ind w:left="4458" w:hanging="1224"/>
      </w:pPr>
    </w:lvl>
    <w:lvl w:ilvl="8">
      <w:start w:val="1"/>
      <w:numFmt w:val="decimal"/>
      <w:lvlText w:val="%1.%2.%3.%4.%5.%6.%7.%8.%9."/>
      <w:lvlJc w:val="left"/>
      <w:pPr>
        <w:ind w:left="5034" w:hanging="1440"/>
      </w:pPr>
    </w:lvl>
  </w:abstractNum>
  <w:abstractNum w:abstractNumId="145" w15:restartNumberingAfterBreak="0">
    <w:nsid w:val="2AD1616B"/>
    <w:multiLevelType w:val="hybridMultilevel"/>
    <w:tmpl w:val="0F5446B2"/>
    <w:lvl w:ilvl="0" w:tplc="6068FC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2ADE406E"/>
    <w:multiLevelType w:val="hybridMultilevel"/>
    <w:tmpl w:val="F446CAC8"/>
    <w:lvl w:ilvl="0" w:tplc="6068FC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2AED0C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2AF54690"/>
    <w:multiLevelType w:val="hybridMultilevel"/>
    <w:tmpl w:val="30B4EB7E"/>
    <w:lvl w:ilvl="0" w:tplc="04090011">
      <w:start w:val="1"/>
      <w:numFmt w:val="decimal"/>
      <w:lvlText w:val="%1)"/>
      <w:lvlJc w:val="left"/>
      <w:pPr>
        <w:ind w:left="1440" w:hanging="360"/>
      </w:pPr>
    </w:lvl>
    <w:lvl w:ilvl="1" w:tplc="04090011">
      <w:start w:val="1"/>
      <w:numFmt w:val="decimal"/>
      <w:lvlText w:val="%2)"/>
      <w:lvlJc w:val="left"/>
      <w:pPr>
        <w:ind w:left="2160" w:hanging="360"/>
      </w:pPr>
    </w:lvl>
    <w:lvl w:ilvl="2" w:tplc="DD3029A8">
      <w:start w:val="1"/>
      <w:numFmt w:val="hebrew1"/>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9"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51" w15:restartNumberingAfterBreak="0">
    <w:nsid w:val="2B3429E8"/>
    <w:multiLevelType w:val="multilevel"/>
    <w:tmpl w:val="FD880708"/>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hebrew1"/>
      <w:lvlText w:val="%4."/>
      <w:lvlJc w:val="center"/>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2" w15:restartNumberingAfterBreak="0">
    <w:nsid w:val="2B854C47"/>
    <w:multiLevelType w:val="hybridMultilevel"/>
    <w:tmpl w:val="E6B40B2E"/>
    <w:lvl w:ilvl="0" w:tplc="641C1410">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1"/>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54" w15:restartNumberingAfterBreak="0">
    <w:nsid w:val="2BC90767"/>
    <w:multiLevelType w:val="hybridMultilevel"/>
    <w:tmpl w:val="8B50ECDC"/>
    <w:lvl w:ilvl="0" w:tplc="1FB49062">
      <w:start w:val="1"/>
      <w:numFmt w:val="hebrew1"/>
      <w:lvlText w:val="%1."/>
      <w:lvlJc w:val="left"/>
      <w:pPr>
        <w:ind w:left="1077" w:hanging="360"/>
      </w:pPr>
      <w:rPr>
        <w:rFonts w:hint="default"/>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55" w15:restartNumberingAfterBreak="0">
    <w:nsid w:val="2BDB1BCD"/>
    <w:multiLevelType w:val="hybridMultilevel"/>
    <w:tmpl w:val="A1D613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2C377579"/>
    <w:multiLevelType w:val="hybridMultilevel"/>
    <w:tmpl w:val="0720CD58"/>
    <w:lvl w:ilvl="0" w:tplc="64BCFEAE">
      <w:numFmt w:val="bullet"/>
      <w:lvlText w:val="-"/>
      <w:lvlJc w:val="left"/>
      <w:pPr>
        <w:ind w:left="3548" w:hanging="360"/>
      </w:pPr>
      <w:rPr>
        <w:rFonts w:ascii="Arial" w:eastAsiaTheme="minorHAnsi" w:hAnsi="Arial" w:cs="Arial" w:hint="default"/>
      </w:rPr>
    </w:lvl>
    <w:lvl w:ilvl="1" w:tplc="04090003" w:tentative="1">
      <w:start w:val="1"/>
      <w:numFmt w:val="bullet"/>
      <w:lvlText w:val="o"/>
      <w:lvlJc w:val="left"/>
      <w:pPr>
        <w:ind w:left="4268" w:hanging="360"/>
      </w:pPr>
      <w:rPr>
        <w:rFonts w:ascii="Courier New" w:hAnsi="Courier New" w:cs="Courier New" w:hint="default"/>
      </w:rPr>
    </w:lvl>
    <w:lvl w:ilvl="2" w:tplc="04090005" w:tentative="1">
      <w:start w:val="1"/>
      <w:numFmt w:val="bullet"/>
      <w:lvlText w:val=""/>
      <w:lvlJc w:val="left"/>
      <w:pPr>
        <w:ind w:left="4988" w:hanging="360"/>
      </w:pPr>
      <w:rPr>
        <w:rFonts w:ascii="Wingdings" w:hAnsi="Wingdings" w:hint="default"/>
      </w:rPr>
    </w:lvl>
    <w:lvl w:ilvl="3" w:tplc="04090001" w:tentative="1">
      <w:start w:val="1"/>
      <w:numFmt w:val="bullet"/>
      <w:lvlText w:val=""/>
      <w:lvlJc w:val="left"/>
      <w:pPr>
        <w:ind w:left="5708" w:hanging="360"/>
      </w:pPr>
      <w:rPr>
        <w:rFonts w:ascii="Symbol" w:hAnsi="Symbol" w:hint="default"/>
      </w:rPr>
    </w:lvl>
    <w:lvl w:ilvl="4" w:tplc="04090003" w:tentative="1">
      <w:start w:val="1"/>
      <w:numFmt w:val="bullet"/>
      <w:lvlText w:val="o"/>
      <w:lvlJc w:val="left"/>
      <w:pPr>
        <w:ind w:left="6428" w:hanging="360"/>
      </w:pPr>
      <w:rPr>
        <w:rFonts w:ascii="Courier New" w:hAnsi="Courier New" w:cs="Courier New" w:hint="default"/>
      </w:rPr>
    </w:lvl>
    <w:lvl w:ilvl="5" w:tplc="04090005" w:tentative="1">
      <w:start w:val="1"/>
      <w:numFmt w:val="bullet"/>
      <w:lvlText w:val=""/>
      <w:lvlJc w:val="left"/>
      <w:pPr>
        <w:ind w:left="7148" w:hanging="360"/>
      </w:pPr>
      <w:rPr>
        <w:rFonts w:ascii="Wingdings" w:hAnsi="Wingdings" w:hint="default"/>
      </w:rPr>
    </w:lvl>
    <w:lvl w:ilvl="6" w:tplc="04090001" w:tentative="1">
      <w:start w:val="1"/>
      <w:numFmt w:val="bullet"/>
      <w:lvlText w:val=""/>
      <w:lvlJc w:val="left"/>
      <w:pPr>
        <w:ind w:left="7868" w:hanging="360"/>
      </w:pPr>
      <w:rPr>
        <w:rFonts w:ascii="Symbol" w:hAnsi="Symbol" w:hint="default"/>
      </w:rPr>
    </w:lvl>
    <w:lvl w:ilvl="7" w:tplc="04090003" w:tentative="1">
      <w:start w:val="1"/>
      <w:numFmt w:val="bullet"/>
      <w:lvlText w:val="o"/>
      <w:lvlJc w:val="left"/>
      <w:pPr>
        <w:ind w:left="8588" w:hanging="360"/>
      </w:pPr>
      <w:rPr>
        <w:rFonts w:ascii="Courier New" w:hAnsi="Courier New" w:cs="Courier New" w:hint="default"/>
      </w:rPr>
    </w:lvl>
    <w:lvl w:ilvl="8" w:tplc="04090005" w:tentative="1">
      <w:start w:val="1"/>
      <w:numFmt w:val="bullet"/>
      <w:lvlText w:val=""/>
      <w:lvlJc w:val="left"/>
      <w:pPr>
        <w:ind w:left="9308" w:hanging="360"/>
      </w:pPr>
      <w:rPr>
        <w:rFonts w:ascii="Wingdings" w:hAnsi="Wingdings" w:hint="default"/>
      </w:rPr>
    </w:lvl>
  </w:abstractNum>
  <w:abstractNum w:abstractNumId="157" w15:restartNumberingAfterBreak="0">
    <w:nsid w:val="2C88134B"/>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158" w15:restartNumberingAfterBreak="0">
    <w:nsid w:val="2C9D3EE1"/>
    <w:multiLevelType w:val="multilevel"/>
    <w:tmpl w:val="8C924D1E"/>
    <w:lvl w:ilvl="0">
      <w:start w:val="1"/>
      <w:numFmt w:val="decimal"/>
      <w:lvlRestart w:val="0"/>
      <w:pStyle w:val="11"/>
      <w:lvlText w:val="%1."/>
      <w:lvlJc w:val="left"/>
      <w:pPr>
        <w:tabs>
          <w:tab w:val="num" w:pos="567"/>
        </w:tabs>
        <w:ind w:left="567" w:right="567" w:hanging="567"/>
      </w:pPr>
      <w:rPr>
        <w:rFonts w:hint="default"/>
      </w:rPr>
    </w:lvl>
    <w:lvl w:ilvl="1">
      <w:start w:val="1"/>
      <w:numFmt w:val="decimal"/>
      <w:pStyle w:val="21"/>
      <w:lvlText w:val="%1.%2."/>
      <w:lvlJc w:val="left"/>
      <w:pPr>
        <w:tabs>
          <w:tab w:val="num" w:pos="1134"/>
        </w:tabs>
        <w:ind w:left="1134" w:right="1134" w:hanging="567"/>
      </w:pPr>
      <w:rPr>
        <w:rFonts w:hint="default"/>
      </w:rPr>
    </w:lvl>
    <w:lvl w:ilvl="2">
      <w:start w:val="1"/>
      <w:numFmt w:val="decimal"/>
      <w:pStyle w:val="32"/>
      <w:lvlText w:val="%1.%2.%3."/>
      <w:lvlJc w:val="left"/>
      <w:pPr>
        <w:tabs>
          <w:tab w:val="num" w:pos="2268"/>
        </w:tabs>
        <w:ind w:left="2268" w:right="2268" w:hanging="1134"/>
      </w:pPr>
      <w:rPr>
        <w:rFonts w:hint="default"/>
      </w:rPr>
    </w:lvl>
    <w:lvl w:ilvl="3">
      <w:start w:val="1"/>
      <w:numFmt w:val="decimal"/>
      <w:pStyle w:val="42"/>
      <w:lvlText w:val="%1.%2.%3.%4."/>
      <w:lvlJc w:val="left"/>
      <w:pPr>
        <w:tabs>
          <w:tab w:val="num" w:pos="3402"/>
        </w:tabs>
        <w:ind w:left="3402" w:right="3402" w:hanging="1134"/>
      </w:pPr>
      <w:rPr>
        <w:rFonts w:hint="default"/>
      </w:rPr>
    </w:lvl>
    <w:lvl w:ilvl="4">
      <w:start w:val="1"/>
      <w:numFmt w:val="decimal"/>
      <w:lvlRestart w:val="0"/>
      <w:pStyle w:val="52"/>
      <w:lvlText w:val="%1.%2.%3.%4.%5."/>
      <w:lvlJc w:val="left"/>
      <w:pPr>
        <w:tabs>
          <w:tab w:val="num" w:pos="4536"/>
        </w:tabs>
        <w:ind w:left="4536" w:right="4536" w:hanging="1134"/>
      </w:pPr>
      <w:rPr>
        <w:rFonts w:hint="default"/>
      </w:rPr>
    </w:lvl>
    <w:lvl w:ilvl="5">
      <w:start w:val="1"/>
      <w:numFmt w:val="decimal"/>
      <w:lvlText w:val="%6.%5."/>
      <w:lvlJc w:val="left"/>
      <w:pPr>
        <w:tabs>
          <w:tab w:val="num" w:pos="1134"/>
        </w:tabs>
        <w:ind w:left="1134" w:right="1134" w:hanging="567"/>
      </w:pPr>
      <w:rPr>
        <w:rFonts w:hint="default"/>
      </w:rPr>
    </w:lvl>
    <w:lvl w:ilvl="6">
      <w:start w:val="1"/>
      <w:numFmt w:val="decimal"/>
      <w:lvlText w:val="%7.%6.%5."/>
      <w:lvlJc w:val="left"/>
      <w:pPr>
        <w:tabs>
          <w:tab w:val="num" w:pos="2268"/>
        </w:tabs>
        <w:ind w:left="2268" w:right="2268" w:hanging="1134"/>
      </w:pPr>
      <w:rPr>
        <w:rFonts w:hint="default"/>
      </w:rPr>
    </w:lvl>
    <w:lvl w:ilvl="7">
      <w:start w:val="1"/>
      <w:numFmt w:val="decimal"/>
      <w:lvlText w:val="%8.%7.%6.%5."/>
      <w:lvlJc w:val="left"/>
      <w:pPr>
        <w:tabs>
          <w:tab w:val="num" w:pos="3402"/>
        </w:tabs>
        <w:ind w:left="3402" w:right="3402" w:hanging="1134"/>
      </w:pPr>
      <w:rPr>
        <w:rFonts w:hint="default"/>
      </w:rPr>
    </w:lvl>
    <w:lvl w:ilvl="8">
      <w:start w:val="1"/>
      <w:numFmt w:val="decimal"/>
      <w:lvlText w:val="%9.%8.%7.%6.%5."/>
      <w:lvlJc w:val="left"/>
      <w:pPr>
        <w:tabs>
          <w:tab w:val="num" w:pos="4535"/>
        </w:tabs>
        <w:ind w:left="4535" w:right="4535" w:hanging="1133"/>
      </w:pPr>
      <w:rPr>
        <w:rFonts w:hint="default"/>
      </w:rPr>
    </w:lvl>
  </w:abstractNum>
  <w:abstractNum w:abstractNumId="159" w15:restartNumberingAfterBreak="0">
    <w:nsid w:val="2D013DFA"/>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160" w15:restartNumberingAfterBreak="0">
    <w:nsid w:val="2D3A5499"/>
    <w:multiLevelType w:val="hybridMultilevel"/>
    <w:tmpl w:val="8B50ECDC"/>
    <w:lvl w:ilvl="0" w:tplc="1FB49062">
      <w:start w:val="1"/>
      <w:numFmt w:val="hebrew1"/>
      <w:lvlText w:val="%1."/>
      <w:lvlJc w:val="left"/>
      <w:pPr>
        <w:ind w:left="1077" w:hanging="360"/>
      </w:pPr>
      <w:rPr>
        <w:rFonts w:hint="default"/>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61" w15:restartNumberingAfterBreak="0">
    <w:nsid w:val="2DBA6B9C"/>
    <w:multiLevelType w:val="hybridMultilevel"/>
    <w:tmpl w:val="9D3C8150"/>
    <w:lvl w:ilvl="0" w:tplc="DD3029A8">
      <w:start w:val="1"/>
      <w:numFmt w:val="hebrew1"/>
      <w:lvlText w:val="%1."/>
      <w:lvlJc w:val="left"/>
      <w:pPr>
        <w:ind w:left="3060" w:hanging="360"/>
      </w:pPr>
      <w:rPr>
        <w:rFonts w:hint="default"/>
      </w:rPr>
    </w:lvl>
    <w:lvl w:ilvl="1" w:tplc="39945392">
      <w:start w:val="1"/>
      <w:numFmt w:val="hebrew1"/>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165" w15:restartNumberingAfterBreak="0">
    <w:nsid w:val="2E9B3DFB"/>
    <w:multiLevelType w:val="hybridMultilevel"/>
    <w:tmpl w:val="033EDEDA"/>
    <w:lvl w:ilvl="0" w:tplc="B04E16F0">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66" w15:restartNumberingAfterBreak="0">
    <w:nsid w:val="2EB92CD6"/>
    <w:multiLevelType w:val="hybridMultilevel"/>
    <w:tmpl w:val="9C306D9C"/>
    <w:lvl w:ilvl="0" w:tplc="7346B21A">
      <w:start w:val="1"/>
      <w:numFmt w:val="hebrew1"/>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2ED27AA7"/>
    <w:multiLevelType w:val="hybridMultilevel"/>
    <w:tmpl w:val="123273BE"/>
    <w:lvl w:ilvl="0" w:tplc="945AB00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8" w15:restartNumberingAfterBreak="0">
    <w:nsid w:val="2EE53E58"/>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169" w15:restartNumberingAfterBreak="0">
    <w:nsid w:val="2F533D9B"/>
    <w:multiLevelType w:val="hybridMultilevel"/>
    <w:tmpl w:val="0FFCB028"/>
    <w:lvl w:ilvl="0" w:tplc="06F658C6">
      <w:start w:val="1"/>
      <w:numFmt w:val="hebrew1"/>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17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71" w15:restartNumberingAfterBreak="0">
    <w:nsid w:val="2FCA1F87"/>
    <w:multiLevelType w:val="multilevel"/>
    <w:tmpl w:val="7B642D92"/>
    <w:numStyleLink w:val="a0"/>
  </w:abstractNum>
  <w:abstractNum w:abstractNumId="172" w15:restartNumberingAfterBreak="0">
    <w:nsid w:val="30027BA6"/>
    <w:multiLevelType w:val="hybridMultilevel"/>
    <w:tmpl w:val="AB7E8156"/>
    <w:lvl w:ilvl="0" w:tplc="E952ADA2">
      <w:start w:val="1"/>
      <w:numFmt w:val="hebrew1"/>
      <w:lvlText w:val="%1."/>
      <w:lvlJc w:val="left"/>
      <w:pPr>
        <w:ind w:left="3744" w:hanging="36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30770D1D"/>
    <w:multiLevelType w:val="hybridMultilevel"/>
    <w:tmpl w:val="D5AA5960"/>
    <w:lvl w:ilvl="0" w:tplc="04090011">
      <w:start w:val="1"/>
      <w:numFmt w:val="decimal"/>
      <w:lvlText w:val="%1)"/>
      <w:lvlJc w:val="left"/>
      <w:pPr>
        <w:ind w:left="1939" w:hanging="360"/>
      </w:pPr>
    </w:lvl>
    <w:lvl w:ilvl="1" w:tplc="04090019">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174" w15:restartNumberingAfterBreak="0">
    <w:nsid w:val="30881B63"/>
    <w:multiLevelType w:val="hybridMultilevel"/>
    <w:tmpl w:val="FCF86A2C"/>
    <w:lvl w:ilvl="0" w:tplc="4BAECEAC">
      <w:start w:val="1"/>
      <w:numFmt w:val="hebrew1"/>
      <w:lvlText w:val="%1."/>
      <w:lvlJc w:val="left"/>
      <w:pPr>
        <w:ind w:left="1830" w:hanging="390"/>
      </w:pPr>
      <w:rPr>
        <w:rFonts w:ascii="Gisha" w:hAnsi="Gisha" w:cs="Gish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5" w15:restartNumberingAfterBreak="0">
    <w:nsid w:val="30A450AF"/>
    <w:multiLevelType w:val="hybridMultilevel"/>
    <w:tmpl w:val="3A043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310C6401"/>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177" w15:restartNumberingAfterBreak="0">
    <w:nsid w:val="319A134D"/>
    <w:multiLevelType w:val="hybridMultilevel"/>
    <w:tmpl w:val="1856EE74"/>
    <w:lvl w:ilvl="0" w:tplc="4BAECEAC">
      <w:start w:val="1"/>
      <w:numFmt w:val="hebrew1"/>
      <w:lvlText w:val="%1."/>
      <w:lvlJc w:val="left"/>
      <w:pPr>
        <w:ind w:left="3600" w:hanging="360"/>
      </w:pPr>
      <w:rPr>
        <w:rFonts w:ascii="Gisha" w:hAnsi="Gisha" w:cs="Gisha"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78" w15:restartNumberingAfterBreak="0">
    <w:nsid w:val="322D2C0F"/>
    <w:multiLevelType w:val="hybridMultilevel"/>
    <w:tmpl w:val="7D0E1824"/>
    <w:lvl w:ilvl="0" w:tplc="898ADF34">
      <w:start w:val="1"/>
      <w:numFmt w:val="hebrew1"/>
      <w:lvlText w:val="%1."/>
      <w:lvlJc w:val="left"/>
      <w:pPr>
        <w:ind w:left="1437" w:hanging="360"/>
      </w:pPr>
      <w:rPr>
        <w:rFonts w:hint="default"/>
      </w:rPr>
    </w:lvl>
    <w:lvl w:ilvl="1" w:tplc="04090019">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179" w15:restartNumberingAfterBreak="0">
    <w:nsid w:val="32400755"/>
    <w:multiLevelType w:val="hybridMultilevel"/>
    <w:tmpl w:val="12769B18"/>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180" w15:restartNumberingAfterBreak="0">
    <w:nsid w:val="325231D4"/>
    <w:multiLevelType w:val="hybridMultilevel"/>
    <w:tmpl w:val="C1661B44"/>
    <w:lvl w:ilvl="0" w:tplc="7346B21A">
      <w:start w:val="1"/>
      <w:numFmt w:val="hebrew1"/>
      <w:lvlText w:val="%1."/>
      <w:lvlJc w:val="left"/>
      <w:pPr>
        <w:ind w:left="216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326B774A"/>
    <w:multiLevelType w:val="hybridMultilevel"/>
    <w:tmpl w:val="B2CA9344"/>
    <w:lvl w:ilvl="0" w:tplc="39725738">
      <w:start w:val="1"/>
      <w:numFmt w:val="hebrew1"/>
      <w:lvlText w:val="%1."/>
      <w:lvlJc w:val="left"/>
      <w:pPr>
        <w:ind w:left="360" w:hanging="360"/>
      </w:pPr>
      <w:rPr>
        <w:rFonts w:ascii="Gisha" w:hAnsi="Gisha" w:cs="Gisha"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2"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3" w15:restartNumberingAfterBreak="0">
    <w:nsid w:val="32E000B5"/>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184" w15:restartNumberingAfterBreak="0">
    <w:nsid w:val="32EC4DB3"/>
    <w:multiLevelType w:val="hybridMultilevel"/>
    <w:tmpl w:val="C8FE5FE4"/>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185" w15:restartNumberingAfterBreak="0">
    <w:nsid w:val="32F3464A"/>
    <w:multiLevelType w:val="hybridMultilevel"/>
    <w:tmpl w:val="8B50ECDC"/>
    <w:lvl w:ilvl="0" w:tplc="1FB49062">
      <w:start w:val="1"/>
      <w:numFmt w:val="hebrew1"/>
      <w:lvlText w:val="%1."/>
      <w:lvlJc w:val="left"/>
      <w:pPr>
        <w:ind w:left="1077" w:hanging="360"/>
      </w:pPr>
      <w:rPr>
        <w:rFonts w:hint="default"/>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8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7" w15:restartNumberingAfterBreak="0">
    <w:nsid w:val="334C3169"/>
    <w:multiLevelType w:val="hybridMultilevel"/>
    <w:tmpl w:val="347490FE"/>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188" w15:restartNumberingAfterBreak="0">
    <w:nsid w:val="336034F3"/>
    <w:multiLevelType w:val="hybridMultilevel"/>
    <w:tmpl w:val="0A4C867C"/>
    <w:lvl w:ilvl="0" w:tplc="64BCFEAE">
      <w:numFmt w:val="bullet"/>
      <w:lvlText w:val="-"/>
      <w:lvlJc w:val="left"/>
      <w:pPr>
        <w:ind w:left="2296" w:hanging="360"/>
      </w:pPr>
      <w:rPr>
        <w:rFonts w:ascii="Arial" w:eastAsiaTheme="minorHAnsi" w:hAnsi="Arial" w:cs="Arial" w:hint="default"/>
      </w:rPr>
    </w:lvl>
    <w:lvl w:ilvl="1" w:tplc="04090003" w:tentative="1">
      <w:start w:val="1"/>
      <w:numFmt w:val="bullet"/>
      <w:lvlText w:val="o"/>
      <w:lvlJc w:val="left"/>
      <w:pPr>
        <w:ind w:left="3016" w:hanging="360"/>
      </w:pPr>
      <w:rPr>
        <w:rFonts w:ascii="Courier New" w:hAnsi="Courier New" w:cs="Courier New" w:hint="default"/>
      </w:rPr>
    </w:lvl>
    <w:lvl w:ilvl="2" w:tplc="04090005" w:tentative="1">
      <w:start w:val="1"/>
      <w:numFmt w:val="bullet"/>
      <w:lvlText w:val=""/>
      <w:lvlJc w:val="left"/>
      <w:pPr>
        <w:ind w:left="3736" w:hanging="360"/>
      </w:pPr>
      <w:rPr>
        <w:rFonts w:ascii="Wingdings" w:hAnsi="Wingdings" w:hint="default"/>
      </w:rPr>
    </w:lvl>
    <w:lvl w:ilvl="3" w:tplc="04090001" w:tentative="1">
      <w:start w:val="1"/>
      <w:numFmt w:val="bullet"/>
      <w:lvlText w:val=""/>
      <w:lvlJc w:val="left"/>
      <w:pPr>
        <w:ind w:left="4456" w:hanging="360"/>
      </w:pPr>
      <w:rPr>
        <w:rFonts w:ascii="Symbol" w:hAnsi="Symbol" w:hint="default"/>
      </w:rPr>
    </w:lvl>
    <w:lvl w:ilvl="4" w:tplc="04090003" w:tentative="1">
      <w:start w:val="1"/>
      <w:numFmt w:val="bullet"/>
      <w:lvlText w:val="o"/>
      <w:lvlJc w:val="left"/>
      <w:pPr>
        <w:ind w:left="5176" w:hanging="360"/>
      </w:pPr>
      <w:rPr>
        <w:rFonts w:ascii="Courier New" w:hAnsi="Courier New" w:cs="Courier New" w:hint="default"/>
      </w:rPr>
    </w:lvl>
    <w:lvl w:ilvl="5" w:tplc="04090005" w:tentative="1">
      <w:start w:val="1"/>
      <w:numFmt w:val="bullet"/>
      <w:lvlText w:val=""/>
      <w:lvlJc w:val="left"/>
      <w:pPr>
        <w:ind w:left="5896" w:hanging="360"/>
      </w:pPr>
      <w:rPr>
        <w:rFonts w:ascii="Wingdings" w:hAnsi="Wingdings" w:hint="default"/>
      </w:rPr>
    </w:lvl>
    <w:lvl w:ilvl="6" w:tplc="04090001" w:tentative="1">
      <w:start w:val="1"/>
      <w:numFmt w:val="bullet"/>
      <w:lvlText w:val=""/>
      <w:lvlJc w:val="left"/>
      <w:pPr>
        <w:ind w:left="6616" w:hanging="360"/>
      </w:pPr>
      <w:rPr>
        <w:rFonts w:ascii="Symbol" w:hAnsi="Symbol" w:hint="default"/>
      </w:rPr>
    </w:lvl>
    <w:lvl w:ilvl="7" w:tplc="04090003" w:tentative="1">
      <w:start w:val="1"/>
      <w:numFmt w:val="bullet"/>
      <w:lvlText w:val="o"/>
      <w:lvlJc w:val="left"/>
      <w:pPr>
        <w:ind w:left="7336" w:hanging="360"/>
      </w:pPr>
      <w:rPr>
        <w:rFonts w:ascii="Courier New" w:hAnsi="Courier New" w:cs="Courier New" w:hint="default"/>
      </w:rPr>
    </w:lvl>
    <w:lvl w:ilvl="8" w:tplc="04090005" w:tentative="1">
      <w:start w:val="1"/>
      <w:numFmt w:val="bullet"/>
      <w:lvlText w:val=""/>
      <w:lvlJc w:val="left"/>
      <w:pPr>
        <w:ind w:left="8056" w:hanging="360"/>
      </w:pPr>
      <w:rPr>
        <w:rFonts w:ascii="Wingdings" w:hAnsi="Wingdings" w:hint="default"/>
      </w:rPr>
    </w:lvl>
  </w:abstractNum>
  <w:abstractNum w:abstractNumId="189" w15:restartNumberingAfterBreak="0">
    <w:nsid w:val="33B153D8"/>
    <w:multiLevelType w:val="multilevel"/>
    <w:tmpl w:val="3C980550"/>
    <w:lvl w:ilvl="0">
      <w:start w:val="1"/>
      <w:numFmt w:val="decimal"/>
      <w:lvlText w:val="%1."/>
      <w:lvlJc w:val="left"/>
      <w:pPr>
        <w:ind w:left="720" w:hanging="360"/>
      </w:pPr>
      <w:rPr>
        <w:rFonts w:hint="default"/>
      </w:rPr>
    </w:lvl>
    <w:lvl w:ilvl="1">
      <w:start w:val="1"/>
      <w:numFmt w:val="decimal"/>
      <w:isLgl/>
      <w:lvlText w:val="%1.%2."/>
      <w:lvlJc w:val="left"/>
      <w:pPr>
        <w:ind w:left="2164" w:hanging="900"/>
      </w:pPr>
      <w:rPr>
        <w:rFonts w:hint="default"/>
      </w:rPr>
    </w:lvl>
    <w:lvl w:ilvl="2">
      <w:start w:val="1"/>
      <w:numFmt w:val="decimal"/>
      <w:isLgl/>
      <w:lvlText w:val="%1.%2.%3."/>
      <w:lvlJc w:val="left"/>
      <w:pPr>
        <w:ind w:left="3068" w:hanging="900"/>
      </w:pPr>
      <w:rPr>
        <w:rFonts w:hint="default"/>
      </w:rPr>
    </w:lvl>
    <w:lvl w:ilvl="3">
      <w:start w:val="1"/>
      <w:numFmt w:val="decimal"/>
      <w:isLgl/>
      <w:lvlText w:val="%1.%2.%3.%4."/>
      <w:lvlJc w:val="left"/>
      <w:pPr>
        <w:ind w:left="4152" w:hanging="1080"/>
      </w:pPr>
      <w:rPr>
        <w:rFonts w:hint="default"/>
      </w:rPr>
    </w:lvl>
    <w:lvl w:ilvl="4">
      <w:start w:val="1"/>
      <w:numFmt w:val="decimal"/>
      <w:isLgl/>
      <w:lvlText w:val="%1.%2.%3.%4.%5."/>
      <w:lvlJc w:val="left"/>
      <w:pPr>
        <w:ind w:left="5056" w:hanging="1080"/>
      </w:pPr>
      <w:rPr>
        <w:rFonts w:hint="default"/>
      </w:rPr>
    </w:lvl>
    <w:lvl w:ilvl="5">
      <w:start w:val="1"/>
      <w:numFmt w:val="decimal"/>
      <w:isLgl/>
      <w:lvlText w:val="%1.%2.%3.%4.%5.%6."/>
      <w:lvlJc w:val="left"/>
      <w:pPr>
        <w:ind w:left="6320" w:hanging="1440"/>
      </w:pPr>
      <w:rPr>
        <w:rFonts w:hint="default"/>
      </w:rPr>
    </w:lvl>
    <w:lvl w:ilvl="6">
      <w:start w:val="1"/>
      <w:numFmt w:val="decimal"/>
      <w:isLgl/>
      <w:lvlText w:val="%1.%2.%3.%4.%5.%6.%7."/>
      <w:lvlJc w:val="left"/>
      <w:pPr>
        <w:ind w:left="7224" w:hanging="1440"/>
      </w:pPr>
      <w:rPr>
        <w:rFonts w:hint="default"/>
      </w:rPr>
    </w:lvl>
    <w:lvl w:ilvl="7">
      <w:start w:val="1"/>
      <w:numFmt w:val="decimal"/>
      <w:isLgl/>
      <w:lvlText w:val="%1.%2.%3.%4.%5.%6.%7.%8."/>
      <w:lvlJc w:val="left"/>
      <w:pPr>
        <w:ind w:left="8488" w:hanging="1800"/>
      </w:pPr>
      <w:rPr>
        <w:rFonts w:hint="default"/>
      </w:rPr>
    </w:lvl>
    <w:lvl w:ilvl="8">
      <w:start w:val="1"/>
      <w:numFmt w:val="decimal"/>
      <w:isLgl/>
      <w:lvlText w:val="%1.%2.%3.%4.%5.%6.%7.%8.%9."/>
      <w:lvlJc w:val="left"/>
      <w:pPr>
        <w:ind w:left="9392" w:hanging="1800"/>
      </w:pPr>
      <w:rPr>
        <w:rFonts w:hint="default"/>
      </w:rPr>
    </w:lvl>
  </w:abstractNum>
  <w:abstractNum w:abstractNumId="190" w15:restartNumberingAfterBreak="0">
    <w:nsid w:val="33D352D3"/>
    <w:multiLevelType w:val="hybridMultilevel"/>
    <w:tmpl w:val="39B67700"/>
    <w:lvl w:ilvl="0" w:tplc="04090005">
      <w:start w:val="1"/>
      <w:numFmt w:val="bullet"/>
      <w:lvlText w:val=""/>
      <w:lvlJc w:val="left"/>
      <w:pPr>
        <w:ind w:left="720" w:hanging="360"/>
      </w:pPr>
      <w:rPr>
        <w:rFonts w:ascii="Wingdings" w:hAnsi="Wingdings" w:hint="default"/>
      </w:rPr>
    </w:lvl>
    <w:lvl w:ilvl="1" w:tplc="0A908748">
      <w:start w:val="1"/>
      <w:numFmt w:val="hebrew1"/>
      <w:lvlText w:val="%2."/>
      <w:lvlJc w:val="left"/>
      <w:pPr>
        <w:ind w:left="1440" w:hanging="360"/>
      </w:pPr>
      <w:rPr>
        <w:rFonts w:hint="default"/>
      </w:rPr>
    </w:lvl>
    <w:lvl w:ilvl="2" w:tplc="A06AB212">
      <w:start w:val="1"/>
      <w:numFmt w:val="decimal"/>
      <w:lvlText w:val="%3)"/>
      <w:lvlJc w:val="left"/>
      <w:pPr>
        <w:ind w:left="2160" w:hanging="360"/>
      </w:pPr>
      <w:rPr>
        <w:rFonts w:ascii="Gisha" w:hAnsi="Gisha" w:cs="Gisha" w:hint="default"/>
        <w:b w:val="0"/>
        <w:bCs w:val="0"/>
        <w:i w:val="0"/>
        <w:iCs w:val="0"/>
        <w:sz w:val="22"/>
        <w:szCs w:val="22"/>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1" w15:restartNumberingAfterBreak="0">
    <w:nsid w:val="33E52293"/>
    <w:multiLevelType w:val="hybridMultilevel"/>
    <w:tmpl w:val="9A3C711A"/>
    <w:lvl w:ilvl="0" w:tplc="BBA09D7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93" w15:restartNumberingAfterBreak="0">
    <w:nsid w:val="34CD5815"/>
    <w:multiLevelType w:val="hybridMultilevel"/>
    <w:tmpl w:val="F446CAC8"/>
    <w:lvl w:ilvl="0" w:tplc="6068FC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5" w15:restartNumberingAfterBreak="0">
    <w:nsid w:val="3555426C"/>
    <w:multiLevelType w:val="hybridMultilevel"/>
    <w:tmpl w:val="7492A732"/>
    <w:lvl w:ilvl="0" w:tplc="04090011">
      <w:start w:val="1"/>
      <w:numFmt w:val="decimal"/>
      <w:lvlText w:val="%1)"/>
      <w:lvlJc w:val="left"/>
      <w:pPr>
        <w:ind w:left="1984" w:hanging="360"/>
      </w:pPr>
    </w:lvl>
    <w:lvl w:ilvl="1" w:tplc="04090011">
      <w:start w:val="1"/>
      <w:numFmt w:val="decimal"/>
      <w:lvlText w:val="%2)"/>
      <w:lvlJc w:val="left"/>
      <w:pPr>
        <w:ind w:left="2704" w:hanging="360"/>
      </w:pPr>
    </w:lvl>
    <w:lvl w:ilvl="2" w:tplc="9B626FB6">
      <w:start w:val="1"/>
      <w:numFmt w:val="hebrew1"/>
      <w:lvlText w:val="%3."/>
      <w:lvlJc w:val="left"/>
      <w:pPr>
        <w:ind w:left="3604" w:hanging="360"/>
      </w:pPr>
      <w:rPr>
        <w:rFonts w:hint="default"/>
      </w:rPr>
    </w:lvl>
    <w:lvl w:ilvl="3" w:tplc="0409000F" w:tentative="1">
      <w:start w:val="1"/>
      <w:numFmt w:val="decimal"/>
      <w:lvlText w:val="%4."/>
      <w:lvlJc w:val="left"/>
      <w:pPr>
        <w:ind w:left="4144" w:hanging="360"/>
      </w:pPr>
    </w:lvl>
    <w:lvl w:ilvl="4" w:tplc="04090019" w:tentative="1">
      <w:start w:val="1"/>
      <w:numFmt w:val="lowerLetter"/>
      <w:lvlText w:val="%5."/>
      <w:lvlJc w:val="left"/>
      <w:pPr>
        <w:ind w:left="4864" w:hanging="360"/>
      </w:pPr>
    </w:lvl>
    <w:lvl w:ilvl="5" w:tplc="0409001B" w:tentative="1">
      <w:start w:val="1"/>
      <w:numFmt w:val="lowerRoman"/>
      <w:lvlText w:val="%6."/>
      <w:lvlJc w:val="right"/>
      <w:pPr>
        <w:ind w:left="5584" w:hanging="180"/>
      </w:pPr>
    </w:lvl>
    <w:lvl w:ilvl="6" w:tplc="0409000F" w:tentative="1">
      <w:start w:val="1"/>
      <w:numFmt w:val="decimal"/>
      <w:lvlText w:val="%7."/>
      <w:lvlJc w:val="left"/>
      <w:pPr>
        <w:ind w:left="6304" w:hanging="360"/>
      </w:pPr>
    </w:lvl>
    <w:lvl w:ilvl="7" w:tplc="04090019" w:tentative="1">
      <w:start w:val="1"/>
      <w:numFmt w:val="lowerLetter"/>
      <w:lvlText w:val="%8."/>
      <w:lvlJc w:val="left"/>
      <w:pPr>
        <w:ind w:left="7024" w:hanging="360"/>
      </w:pPr>
    </w:lvl>
    <w:lvl w:ilvl="8" w:tplc="0409001B" w:tentative="1">
      <w:start w:val="1"/>
      <w:numFmt w:val="lowerRoman"/>
      <w:lvlText w:val="%9."/>
      <w:lvlJc w:val="right"/>
      <w:pPr>
        <w:ind w:left="7744" w:hanging="180"/>
      </w:pPr>
    </w:lvl>
  </w:abstractNum>
  <w:abstractNum w:abstractNumId="196" w15:restartNumberingAfterBreak="0">
    <w:nsid w:val="355C56C3"/>
    <w:multiLevelType w:val="hybridMultilevel"/>
    <w:tmpl w:val="F656D496"/>
    <w:lvl w:ilvl="0" w:tplc="089CC91C">
      <w:start w:val="1"/>
      <w:numFmt w:val="decimal"/>
      <w:lvlText w:val="%1)"/>
      <w:lvlJc w:val="left"/>
      <w:pPr>
        <w:tabs>
          <w:tab w:val="num" w:pos="2160"/>
        </w:tabs>
        <w:ind w:left="2160" w:hanging="360"/>
      </w:pPr>
      <w:rPr>
        <w:rFonts w:ascii="Gisha" w:hAnsi="Gisha" w:cs="Gisha" w:hint="default"/>
        <w:b w:val="0"/>
        <w:bCs w:val="0"/>
        <w:i w:val="0"/>
        <w:iCs w:val="0"/>
        <w:sz w:val="22"/>
        <w:szCs w:val="22"/>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97" w15:restartNumberingAfterBreak="0">
    <w:nsid w:val="356C2AEF"/>
    <w:multiLevelType w:val="hybridMultilevel"/>
    <w:tmpl w:val="A2ECCA6C"/>
    <w:lvl w:ilvl="0" w:tplc="DD3029A8">
      <w:start w:val="1"/>
      <w:numFmt w:val="hebrew1"/>
      <w:lvlText w:val="%1."/>
      <w:lvlJc w:val="left"/>
      <w:pPr>
        <w:ind w:left="30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35CC1606"/>
    <w:multiLevelType w:val="hybridMultilevel"/>
    <w:tmpl w:val="F052FE96"/>
    <w:lvl w:ilvl="0" w:tplc="04090011">
      <w:start w:val="1"/>
      <w:numFmt w:val="decimal"/>
      <w:lvlText w:val="%1)"/>
      <w:lvlJc w:val="left"/>
      <w:pPr>
        <w:ind w:left="1876" w:hanging="360"/>
      </w:pPr>
      <w:rPr>
        <w:rFonts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199"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35EF3EE7"/>
    <w:multiLevelType w:val="hybridMultilevel"/>
    <w:tmpl w:val="9DDED27E"/>
    <w:lvl w:ilvl="0" w:tplc="5CFC9B98">
      <w:start w:val="1"/>
      <w:numFmt w:val="decimal"/>
      <w:pStyle w:val="ListNumber1"/>
      <w:lvlText w:val="%1."/>
      <w:lvlJc w:val="left"/>
      <w:pPr>
        <w:tabs>
          <w:tab w:val="num" w:pos="717"/>
        </w:tabs>
        <w:ind w:left="717" w:right="717" w:hanging="360"/>
      </w:pPr>
      <w:rPr>
        <w:rFonts w:hint="cs"/>
      </w:rPr>
    </w:lvl>
    <w:lvl w:ilvl="1" w:tplc="BE6CBF34">
      <w:start w:val="1"/>
      <w:numFmt w:val="lowerLetter"/>
      <w:lvlText w:val="%2."/>
      <w:lvlJc w:val="left"/>
      <w:pPr>
        <w:tabs>
          <w:tab w:val="num" w:pos="1437"/>
        </w:tabs>
        <w:ind w:left="1437" w:right="1437" w:hanging="360"/>
      </w:pPr>
    </w:lvl>
    <w:lvl w:ilvl="2" w:tplc="D734A8DE">
      <w:start w:val="1"/>
      <w:numFmt w:val="lowerRoman"/>
      <w:lvlText w:val="%3."/>
      <w:lvlJc w:val="right"/>
      <w:pPr>
        <w:tabs>
          <w:tab w:val="num" w:pos="2157"/>
        </w:tabs>
        <w:ind w:left="2157" w:right="2157" w:hanging="180"/>
      </w:pPr>
    </w:lvl>
    <w:lvl w:ilvl="3" w:tplc="B7BE956E">
      <w:start w:val="1"/>
      <w:numFmt w:val="decimal"/>
      <w:lvlText w:val="%4."/>
      <w:lvlJc w:val="left"/>
      <w:pPr>
        <w:tabs>
          <w:tab w:val="num" w:pos="2877"/>
        </w:tabs>
        <w:ind w:left="2877" w:right="2877" w:hanging="360"/>
      </w:pPr>
    </w:lvl>
    <w:lvl w:ilvl="4" w:tplc="0E589794" w:tentative="1">
      <w:start w:val="1"/>
      <w:numFmt w:val="lowerLetter"/>
      <w:lvlText w:val="%5."/>
      <w:lvlJc w:val="left"/>
      <w:pPr>
        <w:tabs>
          <w:tab w:val="num" w:pos="3597"/>
        </w:tabs>
        <w:ind w:left="3597" w:right="3597" w:hanging="360"/>
      </w:pPr>
    </w:lvl>
    <w:lvl w:ilvl="5" w:tplc="83420EA8" w:tentative="1">
      <w:start w:val="1"/>
      <w:numFmt w:val="lowerRoman"/>
      <w:lvlText w:val="%6."/>
      <w:lvlJc w:val="right"/>
      <w:pPr>
        <w:tabs>
          <w:tab w:val="num" w:pos="4317"/>
        </w:tabs>
        <w:ind w:left="4317" w:right="4317" w:hanging="180"/>
      </w:pPr>
    </w:lvl>
    <w:lvl w:ilvl="6" w:tplc="AA96F16E" w:tentative="1">
      <w:start w:val="1"/>
      <w:numFmt w:val="decimal"/>
      <w:lvlText w:val="%7."/>
      <w:lvlJc w:val="left"/>
      <w:pPr>
        <w:tabs>
          <w:tab w:val="num" w:pos="5037"/>
        </w:tabs>
        <w:ind w:left="5037" w:right="5037" w:hanging="360"/>
      </w:pPr>
    </w:lvl>
    <w:lvl w:ilvl="7" w:tplc="AF00373E" w:tentative="1">
      <w:start w:val="1"/>
      <w:numFmt w:val="lowerLetter"/>
      <w:lvlText w:val="%8."/>
      <w:lvlJc w:val="left"/>
      <w:pPr>
        <w:tabs>
          <w:tab w:val="num" w:pos="5757"/>
        </w:tabs>
        <w:ind w:left="5757" w:right="5757" w:hanging="360"/>
      </w:pPr>
    </w:lvl>
    <w:lvl w:ilvl="8" w:tplc="CE0E7F72" w:tentative="1">
      <w:start w:val="1"/>
      <w:numFmt w:val="lowerRoman"/>
      <w:lvlText w:val="%9."/>
      <w:lvlJc w:val="right"/>
      <w:pPr>
        <w:tabs>
          <w:tab w:val="num" w:pos="6477"/>
        </w:tabs>
        <w:ind w:left="6477" w:right="6477" w:hanging="180"/>
      </w:pPr>
    </w:lvl>
  </w:abstractNum>
  <w:abstractNum w:abstractNumId="201" w15:restartNumberingAfterBreak="0">
    <w:nsid w:val="36006766"/>
    <w:multiLevelType w:val="hybridMultilevel"/>
    <w:tmpl w:val="03589C02"/>
    <w:lvl w:ilvl="0" w:tplc="1FB4906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2" w15:restartNumberingAfterBreak="0">
    <w:nsid w:val="36010A73"/>
    <w:multiLevelType w:val="multilevel"/>
    <w:tmpl w:val="7B642D92"/>
    <w:numStyleLink w:val="a0"/>
  </w:abstractNum>
  <w:abstractNum w:abstractNumId="203" w15:restartNumberingAfterBreak="0">
    <w:nsid w:val="36A76952"/>
    <w:multiLevelType w:val="hybridMultilevel"/>
    <w:tmpl w:val="966C4A3E"/>
    <w:lvl w:ilvl="0" w:tplc="42FC2950">
      <w:start w:val="1"/>
      <w:numFmt w:val="hebrew1"/>
      <w:lvlText w:val="%1."/>
      <w:lvlJc w:val="left"/>
      <w:pPr>
        <w:ind w:left="1440" w:hanging="360"/>
      </w:pPr>
      <w:rPr>
        <w:rFonts w:hint="cs"/>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4" w15:restartNumberingAfterBreak="0">
    <w:nsid w:val="36AB7616"/>
    <w:multiLevelType w:val="hybridMultilevel"/>
    <w:tmpl w:val="CF9E67F8"/>
    <w:lvl w:ilvl="0" w:tplc="04090011">
      <w:start w:val="1"/>
      <w:numFmt w:val="decimal"/>
      <w:lvlText w:val="%1)"/>
      <w:lvlJc w:val="left"/>
      <w:pPr>
        <w:tabs>
          <w:tab w:val="num" w:pos="1267"/>
        </w:tabs>
        <w:ind w:left="1267" w:hanging="360"/>
      </w:pPr>
      <w:rPr>
        <w:rFonts w:hint="default"/>
      </w:rPr>
    </w:lvl>
    <w:lvl w:ilvl="1" w:tplc="B5A4DC50">
      <w:start w:val="1"/>
      <w:numFmt w:val="decimal"/>
      <w:lvlText w:val="%2)"/>
      <w:lvlJc w:val="left"/>
      <w:pPr>
        <w:tabs>
          <w:tab w:val="num" w:pos="1987"/>
        </w:tabs>
        <w:ind w:left="1987" w:hanging="360"/>
      </w:pPr>
      <w:rPr>
        <w:rFonts w:ascii="Arial" w:hAnsi="Arial" w:cs="Arial" w:hint="default"/>
        <w:b w:val="0"/>
        <w:bCs w:val="0"/>
        <w:i w:val="0"/>
        <w:iCs w:val="0"/>
        <w:sz w:val="22"/>
        <w:szCs w:val="22"/>
      </w:rPr>
    </w:lvl>
    <w:lvl w:ilvl="2" w:tplc="54A81456">
      <w:start w:val="1"/>
      <w:numFmt w:val="hebrew1"/>
      <w:lvlText w:val="%3."/>
      <w:lvlJc w:val="left"/>
      <w:pPr>
        <w:ind w:left="2887" w:hanging="360"/>
      </w:pPr>
      <w:rPr>
        <w:rFonts w:hint="default"/>
        <w:color w:val="000000"/>
      </w:rPr>
    </w:lvl>
    <w:lvl w:ilvl="3" w:tplc="00CE1CD2">
      <w:start w:val="1"/>
      <w:numFmt w:val="decimal"/>
      <w:lvlText w:val="%4."/>
      <w:lvlJc w:val="left"/>
      <w:pPr>
        <w:ind w:left="3427" w:hanging="360"/>
      </w:pPr>
      <w:rPr>
        <w:rFonts w:hint="default"/>
      </w:r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205" w15:restartNumberingAfterBreak="0">
    <w:nsid w:val="36B44E46"/>
    <w:multiLevelType w:val="hybridMultilevel"/>
    <w:tmpl w:val="9B208E32"/>
    <w:lvl w:ilvl="0" w:tplc="A32A2A0A">
      <w:start w:val="1"/>
      <w:numFmt w:val="hebrew1"/>
      <w:lvlText w:val="%1."/>
      <w:lvlJc w:val="left"/>
      <w:pPr>
        <w:ind w:left="405" w:hanging="405"/>
      </w:pPr>
      <w:rPr>
        <w:rFonts w:asciiTheme="minorBidi" w:hAnsiTheme="minorBidi" w:cstheme="minorBidi" w:hint="default"/>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6" w15:restartNumberingAfterBreak="0">
    <w:nsid w:val="371738A2"/>
    <w:multiLevelType w:val="hybridMultilevel"/>
    <w:tmpl w:val="0D6A0E90"/>
    <w:lvl w:ilvl="0" w:tplc="8BE2F668">
      <w:start w:val="1"/>
      <w:numFmt w:val="hebrew1"/>
      <w:lvlText w:val="%1."/>
      <w:lvlJc w:val="left"/>
      <w:pPr>
        <w:ind w:left="1262" w:hanging="360"/>
      </w:pPr>
      <w:rPr>
        <w:rFonts w:hint="default"/>
      </w:rPr>
    </w:lvl>
    <w:lvl w:ilvl="1" w:tplc="04090019">
      <w:start w:val="1"/>
      <w:numFmt w:val="lowerLetter"/>
      <w:lvlText w:val="%2."/>
      <w:lvlJc w:val="left"/>
      <w:pPr>
        <w:ind w:left="1982" w:hanging="360"/>
      </w:pPr>
    </w:lvl>
    <w:lvl w:ilvl="2" w:tplc="0409001B" w:tentative="1">
      <w:start w:val="1"/>
      <w:numFmt w:val="lowerRoman"/>
      <w:lvlText w:val="%3."/>
      <w:lvlJc w:val="right"/>
      <w:pPr>
        <w:ind w:left="2702" w:hanging="180"/>
      </w:pPr>
    </w:lvl>
    <w:lvl w:ilvl="3" w:tplc="0409000F" w:tentative="1">
      <w:start w:val="1"/>
      <w:numFmt w:val="decimal"/>
      <w:lvlText w:val="%4."/>
      <w:lvlJc w:val="left"/>
      <w:pPr>
        <w:ind w:left="3422" w:hanging="360"/>
      </w:pPr>
    </w:lvl>
    <w:lvl w:ilvl="4" w:tplc="04090019" w:tentative="1">
      <w:start w:val="1"/>
      <w:numFmt w:val="lowerLetter"/>
      <w:lvlText w:val="%5."/>
      <w:lvlJc w:val="left"/>
      <w:pPr>
        <w:ind w:left="4142" w:hanging="360"/>
      </w:pPr>
    </w:lvl>
    <w:lvl w:ilvl="5" w:tplc="0409001B" w:tentative="1">
      <w:start w:val="1"/>
      <w:numFmt w:val="lowerRoman"/>
      <w:lvlText w:val="%6."/>
      <w:lvlJc w:val="right"/>
      <w:pPr>
        <w:ind w:left="4862" w:hanging="180"/>
      </w:pPr>
    </w:lvl>
    <w:lvl w:ilvl="6" w:tplc="0409000F" w:tentative="1">
      <w:start w:val="1"/>
      <w:numFmt w:val="decimal"/>
      <w:lvlText w:val="%7."/>
      <w:lvlJc w:val="left"/>
      <w:pPr>
        <w:ind w:left="5582" w:hanging="360"/>
      </w:pPr>
    </w:lvl>
    <w:lvl w:ilvl="7" w:tplc="04090019" w:tentative="1">
      <w:start w:val="1"/>
      <w:numFmt w:val="lowerLetter"/>
      <w:lvlText w:val="%8."/>
      <w:lvlJc w:val="left"/>
      <w:pPr>
        <w:ind w:left="6302" w:hanging="360"/>
      </w:pPr>
    </w:lvl>
    <w:lvl w:ilvl="8" w:tplc="0409001B" w:tentative="1">
      <w:start w:val="1"/>
      <w:numFmt w:val="lowerRoman"/>
      <w:lvlText w:val="%9."/>
      <w:lvlJc w:val="right"/>
      <w:pPr>
        <w:ind w:left="7022" w:hanging="180"/>
      </w:pPr>
    </w:lvl>
  </w:abstractNum>
  <w:abstractNum w:abstractNumId="207" w15:restartNumberingAfterBreak="0">
    <w:nsid w:val="37295E3A"/>
    <w:multiLevelType w:val="multilevel"/>
    <w:tmpl w:val="C8CCB4A8"/>
    <w:lvl w:ilvl="0">
      <w:numFmt w:val="decimal"/>
      <w:pStyle w:val="Heading1"/>
      <w:lvlText w:val="%1"/>
      <w:lvlJc w:val="left"/>
      <w:pPr>
        <w:ind w:left="432" w:hanging="432"/>
      </w:pPr>
      <w:rPr>
        <w:rFonts w:hint="default"/>
        <w:lang w:bidi="he-IL"/>
      </w:rPr>
    </w:lvl>
    <w:lvl w:ilv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b/>
        <w:bCs/>
        <w:sz w:val="24"/>
        <w:szCs w:val="24"/>
      </w:rPr>
    </w:lvl>
    <w:lvl w:ilvl="3">
      <w:start w:val="1"/>
      <w:numFmt w:val="decimal"/>
      <w:pStyle w:val="Heading40"/>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08" w15:restartNumberingAfterBreak="0">
    <w:nsid w:val="37420C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9" w15:restartNumberingAfterBreak="0">
    <w:nsid w:val="375C0FA3"/>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210" w15:restartNumberingAfterBreak="0">
    <w:nsid w:val="397572BF"/>
    <w:multiLevelType w:val="hybridMultilevel"/>
    <w:tmpl w:val="0FFCB028"/>
    <w:lvl w:ilvl="0" w:tplc="06F658C6">
      <w:start w:val="1"/>
      <w:numFmt w:val="hebrew1"/>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11"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12" w15:restartNumberingAfterBreak="0">
    <w:nsid w:val="3A341668"/>
    <w:multiLevelType w:val="hybridMultilevel"/>
    <w:tmpl w:val="7454238C"/>
    <w:lvl w:ilvl="0" w:tplc="EF448810">
      <w:numFmt w:val="bullet"/>
      <w:lvlText w:val="-"/>
      <w:lvlJc w:val="left"/>
      <w:pPr>
        <w:ind w:left="360" w:hanging="360"/>
      </w:pPr>
      <w:rPr>
        <w:rFonts w:ascii="David" w:eastAsia="Calibri" w:hAnsi="David" w:cs="David"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13" w15:restartNumberingAfterBreak="0">
    <w:nsid w:val="3B0C08BC"/>
    <w:multiLevelType w:val="hybridMultilevel"/>
    <w:tmpl w:val="8256B0EE"/>
    <w:lvl w:ilvl="0" w:tplc="898ADF3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14" w15:restartNumberingAfterBreak="0">
    <w:nsid w:val="3B317875"/>
    <w:multiLevelType w:val="hybridMultilevel"/>
    <w:tmpl w:val="06425FB0"/>
    <w:lvl w:ilvl="0" w:tplc="4BAECEAC">
      <w:start w:val="1"/>
      <w:numFmt w:val="hebrew1"/>
      <w:lvlText w:val="%1."/>
      <w:lvlJc w:val="left"/>
      <w:pPr>
        <w:ind w:left="1728" w:hanging="360"/>
      </w:pPr>
      <w:rPr>
        <w:rFonts w:ascii="Gisha" w:hAnsi="Gisha" w:cs="Gisha" w:hint="default"/>
      </w:rPr>
    </w:lvl>
    <w:lvl w:ilvl="1" w:tplc="04090019">
      <w:start w:val="1"/>
      <w:numFmt w:val="lowerLetter"/>
      <w:lvlText w:val="%2."/>
      <w:lvlJc w:val="left"/>
      <w:pPr>
        <w:ind w:left="2448" w:hanging="360"/>
      </w:pPr>
    </w:lvl>
    <w:lvl w:ilvl="2" w:tplc="0409001B">
      <w:start w:val="1"/>
      <w:numFmt w:val="lowerRoman"/>
      <w:lvlText w:val="%3."/>
      <w:lvlJc w:val="right"/>
      <w:pPr>
        <w:ind w:left="3168" w:hanging="180"/>
      </w:pPr>
    </w:lvl>
    <w:lvl w:ilvl="3" w:tplc="6068FC36">
      <w:start w:val="1"/>
      <w:numFmt w:val="hebrew1"/>
      <w:lvlText w:val="%4."/>
      <w:lvlJc w:val="left"/>
      <w:pPr>
        <w:ind w:left="3888" w:hanging="360"/>
      </w:pPr>
      <w:rPr>
        <w:rFonts w:hint="default"/>
      </w:rPr>
    </w:lvl>
    <w:lvl w:ilvl="4" w:tplc="04090019" w:tentative="1">
      <w:start w:val="1"/>
      <w:numFmt w:val="lowerLetter"/>
      <w:lvlText w:val="%5."/>
      <w:lvlJc w:val="left"/>
      <w:pPr>
        <w:ind w:left="4608" w:hanging="360"/>
      </w:pPr>
    </w:lvl>
    <w:lvl w:ilvl="5" w:tplc="0409001B" w:tentative="1">
      <w:start w:val="1"/>
      <w:numFmt w:val="lowerRoman"/>
      <w:lvlText w:val="%6."/>
      <w:lvlJc w:val="right"/>
      <w:pPr>
        <w:ind w:left="5328" w:hanging="180"/>
      </w:pPr>
    </w:lvl>
    <w:lvl w:ilvl="6" w:tplc="0409000F" w:tentative="1">
      <w:start w:val="1"/>
      <w:numFmt w:val="decimal"/>
      <w:lvlText w:val="%7."/>
      <w:lvlJc w:val="left"/>
      <w:pPr>
        <w:ind w:left="6048" w:hanging="360"/>
      </w:pPr>
    </w:lvl>
    <w:lvl w:ilvl="7" w:tplc="04090019" w:tentative="1">
      <w:start w:val="1"/>
      <w:numFmt w:val="lowerLetter"/>
      <w:lvlText w:val="%8."/>
      <w:lvlJc w:val="left"/>
      <w:pPr>
        <w:ind w:left="6768" w:hanging="360"/>
      </w:pPr>
    </w:lvl>
    <w:lvl w:ilvl="8" w:tplc="0409001B" w:tentative="1">
      <w:start w:val="1"/>
      <w:numFmt w:val="lowerRoman"/>
      <w:lvlText w:val="%9."/>
      <w:lvlJc w:val="right"/>
      <w:pPr>
        <w:ind w:left="7488" w:hanging="180"/>
      </w:pPr>
    </w:lvl>
  </w:abstractNum>
  <w:abstractNum w:abstractNumId="215" w15:restartNumberingAfterBreak="0">
    <w:nsid w:val="3B3F278D"/>
    <w:multiLevelType w:val="hybridMultilevel"/>
    <w:tmpl w:val="02CEDFCA"/>
    <w:lvl w:ilvl="0" w:tplc="FFFFFFFF">
      <w:start w:val="1"/>
      <w:numFmt w:val="hebrew1"/>
      <w:lvlText w:val="%1."/>
      <w:lvlJc w:val="center"/>
      <w:pPr>
        <w:ind w:left="3060" w:hanging="360"/>
      </w:pPr>
      <w:rPr>
        <w:rFonts w:hint="default"/>
      </w:rPr>
    </w:lvl>
    <w:lvl w:ilvl="1" w:tplc="04090019" w:tentative="1">
      <w:start w:val="1"/>
      <w:numFmt w:val="lowerLetter"/>
      <w:lvlText w:val="%2."/>
      <w:lvlJc w:val="left"/>
      <w:pPr>
        <w:ind w:left="3780" w:hanging="360"/>
      </w:pPr>
    </w:lvl>
    <w:lvl w:ilvl="2" w:tplc="0409001B">
      <w:start w:val="1"/>
      <w:numFmt w:val="lowerRoman"/>
      <w:lvlText w:val="%3."/>
      <w:lvlJc w:val="right"/>
      <w:pPr>
        <w:ind w:left="4500" w:hanging="180"/>
      </w:pPr>
    </w:lvl>
    <w:lvl w:ilvl="3" w:tplc="0409000F" w:tentative="1">
      <w:start w:val="1"/>
      <w:numFmt w:val="decimal"/>
      <w:lvlText w:val="%4."/>
      <w:lvlJc w:val="left"/>
      <w:pPr>
        <w:ind w:left="5220" w:hanging="360"/>
      </w:pPr>
    </w:lvl>
    <w:lvl w:ilvl="4" w:tplc="04090019" w:tentative="1">
      <w:start w:val="1"/>
      <w:numFmt w:val="lowerLetter"/>
      <w:lvlText w:val="%5."/>
      <w:lvlJc w:val="left"/>
      <w:pPr>
        <w:ind w:left="5940" w:hanging="360"/>
      </w:pPr>
    </w:lvl>
    <w:lvl w:ilvl="5" w:tplc="0409001B" w:tentative="1">
      <w:start w:val="1"/>
      <w:numFmt w:val="lowerRoman"/>
      <w:lvlText w:val="%6."/>
      <w:lvlJc w:val="right"/>
      <w:pPr>
        <w:ind w:left="6660" w:hanging="180"/>
      </w:pPr>
    </w:lvl>
    <w:lvl w:ilvl="6" w:tplc="0409000F" w:tentative="1">
      <w:start w:val="1"/>
      <w:numFmt w:val="decimal"/>
      <w:lvlText w:val="%7."/>
      <w:lvlJc w:val="left"/>
      <w:pPr>
        <w:ind w:left="7380" w:hanging="360"/>
      </w:pPr>
    </w:lvl>
    <w:lvl w:ilvl="7" w:tplc="04090019" w:tentative="1">
      <w:start w:val="1"/>
      <w:numFmt w:val="lowerLetter"/>
      <w:lvlText w:val="%8."/>
      <w:lvlJc w:val="left"/>
      <w:pPr>
        <w:ind w:left="8100" w:hanging="360"/>
      </w:pPr>
    </w:lvl>
    <w:lvl w:ilvl="8" w:tplc="0409001B" w:tentative="1">
      <w:start w:val="1"/>
      <w:numFmt w:val="lowerRoman"/>
      <w:lvlText w:val="%9."/>
      <w:lvlJc w:val="right"/>
      <w:pPr>
        <w:ind w:left="8820" w:hanging="180"/>
      </w:pPr>
    </w:lvl>
  </w:abstractNum>
  <w:abstractNum w:abstractNumId="216" w15:restartNumberingAfterBreak="0">
    <w:nsid w:val="3BD3572A"/>
    <w:multiLevelType w:val="multilevel"/>
    <w:tmpl w:val="42B0A7AE"/>
    <w:lvl w:ilvl="0">
      <w:start w:val="1"/>
      <w:numFmt w:val="decimal"/>
      <w:lvlText w:val="%1."/>
      <w:lvlJc w:val="left"/>
      <w:pPr>
        <w:tabs>
          <w:tab w:val="num" w:pos="1440"/>
        </w:tabs>
        <w:ind w:left="1440" w:right="1440" w:hanging="360"/>
      </w:pPr>
      <w:rPr>
        <w:rFonts w:hint="default"/>
      </w:rPr>
    </w:lvl>
    <w:lvl w:ilvl="1">
      <w:start w:val="1"/>
      <w:numFmt w:val="decimal"/>
      <w:lvlText w:val="%1.%2."/>
      <w:lvlJc w:val="left"/>
      <w:pPr>
        <w:tabs>
          <w:tab w:val="num" w:pos="2160"/>
        </w:tabs>
        <w:ind w:left="1872" w:right="1872" w:hanging="432"/>
      </w:pPr>
      <w:rPr>
        <w:rFonts w:hint="default"/>
      </w:rPr>
    </w:lvl>
    <w:lvl w:ilvl="2">
      <w:start w:val="1"/>
      <w:numFmt w:val="decimal"/>
      <w:lvlText w:val="%1.%2.%3."/>
      <w:lvlJc w:val="left"/>
      <w:pPr>
        <w:tabs>
          <w:tab w:val="num" w:pos="2880"/>
        </w:tabs>
        <w:ind w:left="2304" w:right="2304" w:hanging="504"/>
      </w:pPr>
      <w:rPr>
        <w:rFonts w:hint="default"/>
      </w:rPr>
    </w:lvl>
    <w:lvl w:ilvl="3">
      <w:start w:val="1"/>
      <w:numFmt w:val="decimal"/>
      <w:pStyle w:val="310"/>
      <w:lvlText w:val="%4."/>
      <w:lvlJc w:val="left"/>
      <w:pPr>
        <w:tabs>
          <w:tab w:val="num" w:pos="1440"/>
        </w:tabs>
        <w:ind w:left="1440" w:right="1440" w:hanging="360"/>
      </w:pPr>
    </w:lvl>
    <w:lvl w:ilvl="4">
      <w:start w:val="1"/>
      <w:numFmt w:val="decimal"/>
      <w:lvlText w:val="%1.%2.%3.%4.%5."/>
      <w:lvlJc w:val="left"/>
      <w:pPr>
        <w:tabs>
          <w:tab w:val="num" w:pos="3600"/>
        </w:tabs>
        <w:ind w:left="3312" w:right="3312" w:hanging="792"/>
      </w:pPr>
      <w:rPr>
        <w:rFonts w:hint="default"/>
      </w:rPr>
    </w:lvl>
    <w:lvl w:ilvl="5">
      <w:start w:val="1"/>
      <w:numFmt w:val="decimal"/>
      <w:lvlText w:val="%1.%2.%3.%4.%5.%6."/>
      <w:lvlJc w:val="left"/>
      <w:pPr>
        <w:tabs>
          <w:tab w:val="num" w:pos="3960"/>
        </w:tabs>
        <w:ind w:left="3816" w:right="3816" w:hanging="936"/>
      </w:pPr>
      <w:rPr>
        <w:rFonts w:hint="default"/>
      </w:rPr>
    </w:lvl>
    <w:lvl w:ilvl="6">
      <w:start w:val="1"/>
      <w:numFmt w:val="decimal"/>
      <w:lvlText w:val="%1.%2.%3.%4.%5.%6.%7."/>
      <w:lvlJc w:val="left"/>
      <w:pPr>
        <w:tabs>
          <w:tab w:val="num" w:pos="4680"/>
        </w:tabs>
        <w:ind w:left="4320" w:right="4320" w:hanging="1080"/>
      </w:pPr>
      <w:rPr>
        <w:rFonts w:hint="default"/>
      </w:rPr>
    </w:lvl>
    <w:lvl w:ilvl="7">
      <w:start w:val="1"/>
      <w:numFmt w:val="decimal"/>
      <w:lvlText w:val="%1.%2.%3.%4.%5.%6.%7.%8."/>
      <w:lvlJc w:val="left"/>
      <w:pPr>
        <w:tabs>
          <w:tab w:val="num" w:pos="5040"/>
        </w:tabs>
        <w:ind w:left="4824" w:right="4824" w:hanging="1224"/>
      </w:pPr>
      <w:rPr>
        <w:rFonts w:hint="default"/>
      </w:rPr>
    </w:lvl>
    <w:lvl w:ilvl="8">
      <w:start w:val="1"/>
      <w:numFmt w:val="decimal"/>
      <w:lvlText w:val="%1.%2.%3.%4.%5.%6.%7.%8.%9."/>
      <w:lvlJc w:val="left"/>
      <w:pPr>
        <w:tabs>
          <w:tab w:val="num" w:pos="5400"/>
        </w:tabs>
        <w:ind w:left="5400" w:right="5400" w:hanging="1440"/>
      </w:pPr>
      <w:rPr>
        <w:rFonts w:hint="default"/>
      </w:rPr>
    </w:lvl>
  </w:abstractNum>
  <w:abstractNum w:abstractNumId="217" w15:restartNumberingAfterBreak="0">
    <w:nsid w:val="3BD77972"/>
    <w:multiLevelType w:val="hybridMultilevel"/>
    <w:tmpl w:val="7FDA44F0"/>
    <w:lvl w:ilvl="0" w:tplc="04090011">
      <w:start w:val="1"/>
      <w:numFmt w:val="decimal"/>
      <w:lvlText w:val="%1)"/>
      <w:lvlJc w:val="left"/>
      <w:pPr>
        <w:ind w:left="2098" w:hanging="360"/>
      </w:pPr>
    </w:lvl>
    <w:lvl w:ilvl="1" w:tplc="04090019">
      <w:start w:val="1"/>
      <w:numFmt w:val="lowerLetter"/>
      <w:lvlText w:val="%2."/>
      <w:lvlJc w:val="left"/>
      <w:pPr>
        <w:ind w:left="2818" w:hanging="360"/>
      </w:pPr>
    </w:lvl>
    <w:lvl w:ilvl="2" w:tplc="0409001B">
      <w:start w:val="1"/>
      <w:numFmt w:val="lowerRoman"/>
      <w:lvlText w:val="%3."/>
      <w:lvlJc w:val="right"/>
      <w:pPr>
        <w:ind w:left="3538" w:hanging="180"/>
      </w:pPr>
    </w:lvl>
    <w:lvl w:ilvl="3" w:tplc="0409000F">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218" w15:restartNumberingAfterBreak="0">
    <w:nsid w:val="3C1D598B"/>
    <w:multiLevelType w:val="hybridMultilevel"/>
    <w:tmpl w:val="EDB85D7A"/>
    <w:lvl w:ilvl="0" w:tplc="FFFFFFFF">
      <w:start w:val="1"/>
      <w:numFmt w:val="hebrew1"/>
      <w:lvlText w:val="%1."/>
      <w:lvlJc w:val="center"/>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19" w15:restartNumberingAfterBreak="0">
    <w:nsid w:val="3CF954B3"/>
    <w:multiLevelType w:val="hybridMultilevel"/>
    <w:tmpl w:val="40240F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3D01149F"/>
    <w:multiLevelType w:val="hybridMultilevel"/>
    <w:tmpl w:val="B4C0CF5A"/>
    <w:lvl w:ilvl="0" w:tplc="EE34D064">
      <w:start w:val="1"/>
      <w:numFmt w:val="hebrew1"/>
      <w:lvlText w:val="%1."/>
      <w:lvlJc w:val="left"/>
      <w:pPr>
        <w:ind w:left="371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3D3C6019"/>
    <w:multiLevelType w:val="hybridMultilevel"/>
    <w:tmpl w:val="C826D280"/>
    <w:lvl w:ilvl="0" w:tplc="A61E4D96">
      <w:start w:val="1"/>
      <w:numFmt w:val="hebrew1"/>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2" w15:restartNumberingAfterBreak="0">
    <w:nsid w:val="3D4B22B7"/>
    <w:multiLevelType w:val="multilevel"/>
    <w:tmpl w:val="F432E5EE"/>
    <w:lvl w:ilvl="0">
      <w:numFmt w:val="decimal"/>
      <w:lvlText w:val="%1."/>
      <w:lvlJc w:val="left"/>
      <w:pPr>
        <w:ind w:left="720" w:hanging="360"/>
      </w:pPr>
      <w:rPr>
        <w:rFonts w:hint="default"/>
      </w:r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ascii="Gisha" w:hAnsi="Gisha" w:cs="Gisha" w:hint="default"/>
        <w:b/>
        <w:bCs/>
        <w:sz w:val="26"/>
        <w:szCs w:val="26"/>
        <w:lang w:bidi="he-IL"/>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3" w15:restartNumberingAfterBreak="0">
    <w:nsid w:val="3D744497"/>
    <w:multiLevelType w:val="singleLevel"/>
    <w:tmpl w:val="5CBE767A"/>
    <w:lvl w:ilvl="0">
      <w:numFmt w:val="bullet"/>
      <w:lvlText w:val=""/>
      <w:lvlJc w:val="left"/>
      <w:pPr>
        <w:tabs>
          <w:tab w:val="num" w:pos="1494"/>
        </w:tabs>
        <w:ind w:left="1494" w:right="1494" w:hanging="360"/>
      </w:pPr>
      <w:rPr>
        <w:rFonts w:ascii="Wingdings" w:hAnsi="Wingdings" w:cs="Times New Roman" w:hint="default"/>
        <w:b/>
        <w:sz w:val="18"/>
        <w:szCs w:val="18"/>
      </w:rPr>
    </w:lvl>
  </w:abstractNum>
  <w:abstractNum w:abstractNumId="224" w15:restartNumberingAfterBreak="0">
    <w:nsid w:val="3E0638EE"/>
    <w:multiLevelType w:val="hybridMultilevel"/>
    <w:tmpl w:val="AB7E8156"/>
    <w:lvl w:ilvl="0" w:tplc="E952ADA2">
      <w:start w:val="1"/>
      <w:numFmt w:val="hebrew1"/>
      <w:lvlText w:val="%1."/>
      <w:lvlJc w:val="left"/>
      <w:pPr>
        <w:ind w:left="3744" w:hanging="36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3E7D0958"/>
    <w:multiLevelType w:val="hybridMultilevel"/>
    <w:tmpl w:val="4DBA4072"/>
    <w:lvl w:ilvl="0" w:tplc="56C093F0">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6" w15:restartNumberingAfterBreak="0">
    <w:nsid w:val="3F45715F"/>
    <w:multiLevelType w:val="hybridMultilevel"/>
    <w:tmpl w:val="40789A4C"/>
    <w:lvl w:ilvl="0" w:tplc="CC820FA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7" w15:restartNumberingAfterBreak="0">
    <w:nsid w:val="3F6F378B"/>
    <w:multiLevelType w:val="hybridMultilevel"/>
    <w:tmpl w:val="A7BEBE6E"/>
    <w:lvl w:ilvl="0" w:tplc="E952ADA2">
      <w:start w:val="1"/>
      <w:numFmt w:val="hebrew1"/>
      <w:lvlText w:val="%1."/>
      <w:lvlJc w:val="left"/>
      <w:pPr>
        <w:ind w:left="3744" w:hanging="360"/>
      </w:pPr>
      <w:rPr>
        <w:rFonts w:asciiTheme="minorBidi" w:hAnsiTheme="minorBidi" w:cstheme="minorBidi"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8" w15:restartNumberingAfterBreak="0">
    <w:nsid w:val="3FC51838"/>
    <w:multiLevelType w:val="hybridMultilevel"/>
    <w:tmpl w:val="83967D78"/>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229" w15:restartNumberingAfterBreak="0">
    <w:nsid w:val="3FF85196"/>
    <w:multiLevelType w:val="multilevel"/>
    <w:tmpl w:val="2C32C532"/>
    <w:lvl w:ilvl="0">
      <w:start w:val="1"/>
      <w:numFmt w:val="decimal"/>
      <w:pStyle w:val="TextLevel1"/>
      <w:lvlText w:val="%1."/>
      <w:lvlJc w:val="right"/>
      <w:pPr>
        <w:tabs>
          <w:tab w:val="num" w:pos="624"/>
        </w:tabs>
        <w:ind w:left="624" w:right="624" w:hanging="624"/>
      </w:pPr>
      <w:rPr>
        <w:rFonts w:ascii="Times New Roman" w:cs="Times New Roman" w:hint="default"/>
      </w:rPr>
    </w:lvl>
    <w:lvl w:ilvl="1">
      <w:start w:val="1"/>
      <w:numFmt w:val="decimal"/>
      <w:pStyle w:val="TextLevel2"/>
      <w:lvlText w:val="%1.%2."/>
      <w:lvlJc w:val="right"/>
      <w:pPr>
        <w:tabs>
          <w:tab w:val="num" w:pos="1418"/>
        </w:tabs>
        <w:ind w:left="1418" w:right="1418" w:hanging="794"/>
      </w:pPr>
      <w:rPr>
        <w:rFonts w:ascii="Times New Roman" w:cs="Times New Roman" w:hint="default"/>
        <w:b w:val="0"/>
        <w:i w:val="0"/>
      </w:rPr>
    </w:lvl>
    <w:lvl w:ilvl="2">
      <w:start w:val="1"/>
      <w:numFmt w:val="decimal"/>
      <w:pStyle w:val="TextLevel2"/>
      <w:lvlText w:val="%1.%2.%3."/>
      <w:lvlJc w:val="right"/>
      <w:pPr>
        <w:tabs>
          <w:tab w:val="num" w:pos="2381"/>
        </w:tabs>
        <w:ind w:left="2381" w:right="2381" w:hanging="963"/>
      </w:pPr>
      <w:rPr>
        <w:rFonts w:ascii="Times New Roman" w:cs="Times New Roman" w:hint="default"/>
      </w:rPr>
    </w:lvl>
    <w:lvl w:ilvl="3">
      <w:start w:val="1"/>
      <w:numFmt w:val="decimal"/>
      <w:pStyle w:val="TextLevel4"/>
      <w:lvlText w:val="%1.%2.%3.%4."/>
      <w:lvlJc w:val="right"/>
      <w:pPr>
        <w:tabs>
          <w:tab w:val="num" w:pos="3515"/>
        </w:tabs>
        <w:ind w:left="3515" w:right="3515" w:hanging="1134"/>
      </w:pPr>
      <w:rPr>
        <w:rFonts w:ascii="Times New Roman" w:cs="Times New Roman" w:hint="default"/>
      </w:rPr>
    </w:lvl>
    <w:lvl w:ilvl="4">
      <w:start w:val="1"/>
      <w:numFmt w:val="decimal"/>
      <w:pStyle w:val="TextLevel5"/>
      <w:lvlText w:val="%1.%2.%3.%4.%5."/>
      <w:lvlJc w:val="right"/>
      <w:pPr>
        <w:tabs>
          <w:tab w:val="num" w:pos="4955"/>
        </w:tabs>
        <w:ind w:left="4819" w:right="4819" w:hanging="1304"/>
      </w:pPr>
      <w:rPr>
        <w:rFonts w:ascii="Times New Roman" w:cs="Times New Roman" w:hint="default"/>
      </w:rPr>
    </w:lvl>
    <w:lvl w:ilvl="5">
      <w:start w:val="1"/>
      <w:numFmt w:val="decimal"/>
      <w:lvlText w:val="%1.%2.%3.%4.%5.%6."/>
      <w:lvlJc w:val="center"/>
      <w:pPr>
        <w:tabs>
          <w:tab w:val="num" w:pos="0"/>
        </w:tabs>
        <w:ind w:left="5529" w:right="5529" w:hanging="709"/>
      </w:pPr>
      <w:rPr>
        <w:rFonts w:ascii="Times New Roman" w:cs="Times New Roman" w:hint="default"/>
      </w:rPr>
    </w:lvl>
    <w:lvl w:ilvl="6">
      <w:start w:val="1"/>
      <w:numFmt w:val="decimal"/>
      <w:lvlText w:val="%1.%2.%3.%4.%5.%6.%7."/>
      <w:lvlJc w:val="center"/>
      <w:pPr>
        <w:tabs>
          <w:tab w:val="num" w:pos="0"/>
        </w:tabs>
        <w:ind w:left="6238" w:right="6238" w:hanging="709"/>
      </w:pPr>
      <w:rPr>
        <w:rFonts w:ascii="Times New Roman" w:cs="Times New Roman" w:hint="default"/>
      </w:rPr>
    </w:lvl>
    <w:lvl w:ilvl="7">
      <w:start w:val="1"/>
      <w:numFmt w:val="decimal"/>
      <w:lvlText w:val="%1.%2.%3.%4.%5.%6.%7.%8."/>
      <w:lvlJc w:val="center"/>
      <w:pPr>
        <w:tabs>
          <w:tab w:val="num" w:pos="0"/>
        </w:tabs>
        <w:ind w:left="6947" w:right="6947" w:hanging="709"/>
      </w:pPr>
      <w:rPr>
        <w:rFonts w:ascii="Times New Roman" w:cs="Times New Roman" w:hint="default"/>
      </w:rPr>
    </w:lvl>
    <w:lvl w:ilvl="8">
      <w:start w:val="1"/>
      <w:numFmt w:val="decimal"/>
      <w:lvlText w:val="%1.%2.%3.%4.%5.%6.%7.%8.%9."/>
      <w:lvlJc w:val="center"/>
      <w:pPr>
        <w:tabs>
          <w:tab w:val="num" w:pos="0"/>
        </w:tabs>
        <w:ind w:left="7656" w:right="7656" w:hanging="709"/>
      </w:pPr>
      <w:rPr>
        <w:rFonts w:ascii="Times New Roman" w:cs="Times New Roman" w:hint="default"/>
      </w:rPr>
    </w:lvl>
  </w:abstractNum>
  <w:abstractNum w:abstractNumId="230" w15:restartNumberingAfterBreak="0">
    <w:nsid w:val="42212FA7"/>
    <w:multiLevelType w:val="singleLevel"/>
    <w:tmpl w:val="6666BF2E"/>
    <w:lvl w:ilvl="0">
      <w:start w:val="1"/>
      <w:numFmt w:val="hebrew1"/>
      <w:lvlText w:val="%1."/>
      <w:lvlJc w:val="left"/>
      <w:pPr>
        <w:tabs>
          <w:tab w:val="num" w:pos="1452"/>
        </w:tabs>
        <w:ind w:left="1452" w:right="1452" w:hanging="390"/>
      </w:pPr>
      <w:rPr>
        <w:rFonts w:hint="default"/>
      </w:rPr>
    </w:lvl>
  </w:abstractNum>
  <w:abstractNum w:abstractNumId="231"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0"/>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32" w15:restartNumberingAfterBreak="0">
    <w:nsid w:val="42FD211D"/>
    <w:multiLevelType w:val="multilevel"/>
    <w:tmpl w:val="1F66E7CC"/>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43486FCE"/>
    <w:multiLevelType w:val="hybridMultilevel"/>
    <w:tmpl w:val="42FE9788"/>
    <w:lvl w:ilvl="0" w:tplc="A2E6D9C6">
      <w:start w:val="1"/>
      <w:numFmt w:val="hebrew1"/>
      <w:lvlText w:val="%1."/>
      <w:lvlJc w:val="left"/>
      <w:pPr>
        <w:ind w:left="1876" w:hanging="360"/>
      </w:pPr>
      <w:rPr>
        <w:rFonts w:asciiTheme="minorBidi" w:hAnsiTheme="minorBidi" w:cstheme="minorBidi"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234" w15:restartNumberingAfterBreak="0">
    <w:nsid w:val="43612E55"/>
    <w:multiLevelType w:val="multilevel"/>
    <w:tmpl w:val="7B642D92"/>
    <w:numStyleLink w:val="a0"/>
  </w:abstractNum>
  <w:abstractNum w:abstractNumId="235" w15:restartNumberingAfterBreak="0">
    <w:nsid w:val="43B2554D"/>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236" w15:restartNumberingAfterBreak="0">
    <w:nsid w:val="43D8790A"/>
    <w:multiLevelType w:val="singleLevel"/>
    <w:tmpl w:val="DB2A7104"/>
    <w:lvl w:ilvl="0">
      <w:start w:val="1"/>
      <w:numFmt w:val="decimal"/>
      <w:pStyle w:val="NumberList2"/>
      <w:lvlText w:val="%1."/>
      <w:lvlJc w:val="left"/>
      <w:pPr>
        <w:tabs>
          <w:tab w:val="num" w:pos="1083"/>
        </w:tabs>
        <w:ind w:left="1083" w:hanging="363"/>
      </w:pPr>
      <w:rPr>
        <w:rFonts w:cs="Times New Roman" w:hint="default"/>
        <w:b w:val="0"/>
        <w:bCs w:val="0"/>
      </w:rPr>
    </w:lvl>
  </w:abstractNum>
  <w:abstractNum w:abstractNumId="237" w15:restartNumberingAfterBreak="0">
    <w:nsid w:val="43EC7F5C"/>
    <w:multiLevelType w:val="hybridMultilevel"/>
    <w:tmpl w:val="AB7E8156"/>
    <w:lvl w:ilvl="0" w:tplc="E952ADA2">
      <w:start w:val="1"/>
      <w:numFmt w:val="hebrew1"/>
      <w:lvlText w:val="%1."/>
      <w:lvlJc w:val="left"/>
      <w:pPr>
        <w:ind w:left="3744" w:hanging="36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15:restartNumberingAfterBreak="0">
    <w:nsid w:val="43EF7A03"/>
    <w:multiLevelType w:val="multilevel"/>
    <w:tmpl w:val="FEF8080E"/>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9" w15:restartNumberingAfterBreak="0">
    <w:nsid w:val="44506B2C"/>
    <w:multiLevelType w:val="hybridMultilevel"/>
    <w:tmpl w:val="9E0250DA"/>
    <w:lvl w:ilvl="0" w:tplc="6068FC3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4BAECEAC">
      <w:start w:val="1"/>
      <w:numFmt w:val="hebrew1"/>
      <w:lvlText w:val="%4."/>
      <w:lvlJc w:val="left"/>
      <w:pPr>
        <w:ind w:left="3600" w:hanging="360"/>
      </w:pPr>
      <w:rPr>
        <w:rFonts w:ascii="Gisha" w:hAnsi="Gisha" w:cs="Gisha" w:hint="default"/>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0"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1" w15:restartNumberingAfterBreak="0">
    <w:nsid w:val="44997412"/>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242" w15:restartNumberingAfterBreak="0">
    <w:nsid w:val="44CD354D"/>
    <w:multiLevelType w:val="hybridMultilevel"/>
    <w:tmpl w:val="AB7E8156"/>
    <w:lvl w:ilvl="0" w:tplc="E952ADA2">
      <w:start w:val="1"/>
      <w:numFmt w:val="hebrew1"/>
      <w:lvlText w:val="%1."/>
      <w:lvlJc w:val="left"/>
      <w:pPr>
        <w:ind w:left="3744" w:hanging="36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3" w15:restartNumberingAfterBreak="0">
    <w:nsid w:val="44E00C20"/>
    <w:multiLevelType w:val="hybridMultilevel"/>
    <w:tmpl w:val="347490FE"/>
    <w:lvl w:ilvl="0" w:tplc="6068FC36">
      <w:start w:val="1"/>
      <w:numFmt w:val="hebrew1"/>
      <w:lvlText w:val="%1."/>
      <w:lvlJc w:val="left"/>
      <w:pPr>
        <w:ind w:left="3574" w:hanging="360"/>
      </w:pPr>
      <w:rPr>
        <w:rFonts w:hint="default"/>
      </w:rPr>
    </w:lvl>
    <w:lvl w:ilvl="1" w:tplc="04090019">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244" w15:restartNumberingAfterBreak="0">
    <w:nsid w:val="45286317"/>
    <w:multiLevelType w:val="hybridMultilevel"/>
    <w:tmpl w:val="0FFCB028"/>
    <w:lvl w:ilvl="0" w:tplc="06F658C6">
      <w:start w:val="1"/>
      <w:numFmt w:val="hebrew1"/>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45" w15:restartNumberingAfterBreak="0">
    <w:nsid w:val="463D636A"/>
    <w:multiLevelType w:val="hybridMultilevel"/>
    <w:tmpl w:val="6A164B1A"/>
    <w:lvl w:ilvl="0" w:tplc="FFFFFFFF">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6" w15:restartNumberingAfterBreak="0">
    <w:nsid w:val="46F7448A"/>
    <w:multiLevelType w:val="hybridMultilevel"/>
    <w:tmpl w:val="3CEA69CC"/>
    <w:lvl w:ilvl="0" w:tplc="04090011">
      <w:start w:val="1"/>
      <w:numFmt w:val="decimal"/>
      <w:lvlText w:val="%1)"/>
      <w:lvlJc w:val="left"/>
      <w:pPr>
        <w:ind w:left="2098" w:hanging="360"/>
      </w:pPr>
    </w:lvl>
    <w:lvl w:ilvl="1" w:tplc="F70AF784">
      <w:numFmt w:val="bullet"/>
      <w:lvlText w:val="-"/>
      <w:lvlJc w:val="left"/>
      <w:pPr>
        <w:ind w:left="2818" w:hanging="360"/>
      </w:pPr>
      <w:rPr>
        <w:rFonts w:ascii="Arial" w:eastAsia="Times New Roman" w:hAnsi="Arial" w:cs="Arial" w:hint="default"/>
      </w:rPr>
    </w:lvl>
    <w:lvl w:ilvl="2" w:tplc="4EFCA76E">
      <w:start w:val="1"/>
      <w:numFmt w:val="hebrew1"/>
      <w:lvlText w:val="%3."/>
      <w:lvlJc w:val="left"/>
      <w:pPr>
        <w:ind w:left="3718" w:hanging="360"/>
      </w:pPr>
      <w:rPr>
        <w:rFonts w:hint="default"/>
        <w:b w:val="0"/>
        <w:bCs w:val="0"/>
        <w:sz w:val="22"/>
        <w:szCs w:val="22"/>
      </w:rPr>
    </w:lvl>
    <w:lvl w:ilvl="3" w:tplc="0409001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247" w15:restartNumberingAfterBreak="0">
    <w:nsid w:val="471D5F58"/>
    <w:multiLevelType w:val="hybridMultilevel"/>
    <w:tmpl w:val="1ED4057A"/>
    <w:lvl w:ilvl="0" w:tplc="898ADF34">
      <w:start w:val="1"/>
      <w:numFmt w:val="hebrew1"/>
      <w:lvlText w:val="%1."/>
      <w:lvlJc w:val="left"/>
      <w:pPr>
        <w:ind w:left="1437" w:hanging="360"/>
      </w:pPr>
      <w:rPr>
        <w:rFonts w:hint="default"/>
      </w:rPr>
    </w:lvl>
    <w:lvl w:ilvl="1" w:tplc="B5A4DC50">
      <w:start w:val="1"/>
      <w:numFmt w:val="decimal"/>
      <w:lvlText w:val="%2)"/>
      <w:lvlJc w:val="left"/>
      <w:pPr>
        <w:ind w:left="2157" w:hanging="360"/>
      </w:pPr>
      <w:rPr>
        <w:rFonts w:ascii="Arial" w:hAnsi="Arial" w:cs="Arial" w:hint="default"/>
        <w:b w:val="0"/>
        <w:bCs w:val="0"/>
        <w:i w:val="0"/>
        <w:iCs w:val="0"/>
        <w:sz w:val="22"/>
        <w:szCs w:val="22"/>
      </w:r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48" w15:restartNumberingAfterBreak="0">
    <w:nsid w:val="4787482E"/>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249" w15:restartNumberingAfterBreak="0">
    <w:nsid w:val="47A66176"/>
    <w:multiLevelType w:val="singleLevel"/>
    <w:tmpl w:val="2706973E"/>
    <w:lvl w:ilvl="0">
      <w:start w:val="1"/>
      <w:numFmt w:val="decimal"/>
      <w:pStyle w:val="NumberList0"/>
      <w:lvlText w:val="%1."/>
      <w:lvlJc w:val="left"/>
      <w:pPr>
        <w:tabs>
          <w:tab w:val="num" w:pos="357"/>
        </w:tabs>
        <w:ind w:left="357" w:hanging="357"/>
      </w:pPr>
      <w:rPr>
        <w:rFonts w:cs="Times New Roman" w:hint="default"/>
      </w:rPr>
    </w:lvl>
  </w:abstractNum>
  <w:abstractNum w:abstractNumId="250" w15:restartNumberingAfterBreak="0">
    <w:nsid w:val="47C22466"/>
    <w:multiLevelType w:val="multilevel"/>
    <w:tmpl w:val="D3E0C0E6"/>
    <w:lvl w:ilvl="0">
      <w:numFmt w:val="decimal"/>
      <w:lvlText w:val="%1."/>
      <w:lvlJc w:val="left"/>
      <w:pPr>
        <w:tabs>
          <w:tab w:val="num" w:pos="360"/>
        </w:tabs>
        <w:ind w:left="360" w:hanging="360"/>
      </w:pPr>
      <w:rPr>
        <w:rFonts w:cs="Arial" w:hint="default"/>
        <w:b w:val="0"/>
        <w:bCs/>
        <w:i w:val="0"/>
        <w:iCs w:val="0"/>
        <w:caps w:val="0"/>
        <w:strike w:val="0"/>
        <w:dstrike w:val="0"/>
        <w:vanish w:val="0"/>
        <w:color w:val="000000"/>
        <w:sz w:val="28"/>
        <w:szCs w:val="2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792"/>
        </w:tabs>
        <w:ind w:left="360" w:firstLine="0"/>
      </w:pPr>
      <w:rPr>
        <w:rFonts w:cs="Arial" w:hint="default"/>
        <w:b/>
        <w:bCs w:val="0"/>
        <w:iCs w:val="0"/>
        <w:color w:val="auto"/>
        <w:szCs w:val="26"/>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1" w15:restartNumberingAfterBreak="0">
    <w:nsid w:val="485222A7"/>
    <w:multiLevelType w:val="hybridMultilevel"/>
    <w:tmpl w:val="59E6404C"/>
    <w:lvl w:ilvl="0" w:tplc="02106754">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2" w15:restartNumberingAfterBreak="0">
    <w:nsid w:val="48872C0F"/>
    <w:multiLevelType w:val="hybridMultilevel"/>
    <w:tmpl w:val="9A3C711A"/>
    <w:lvl w:ilvl="0" w:tplc="BBA09D7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3" w15:restartNumberingAfterBreak="0">
    <w:nsid w:val="48D00851"/>
    <w:multiLevelType w:val="hybridMultilevel"/>
    <w:tmpl w:val="C8FE5FE4"/>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254" w15:restartNumberingAfterBreak="0">
    <w:nsid w:val="48F35341"/>
    <w:multiLevelType w:val="hybridMultilevel"/>
    <w:tmpl w:val="854415FC"/>
    <w:lvl w:ilvl="0" w:tplc="ACDC2334">
      <w:start w:val="1"/>
      <w:numFmt w:val="decimal"/>
      <w:lvlText w:val="%1)"/>
      <w:lvlJc w:val="left"/>
      <w:pPr>
        <w:tabs>
          <w:tab w:val="num" w:pos="1987"/>
        </w:tabs>
        <w:ind w:left="1987" w:hanging="360"/>
      </w:pPr>
      <w:rPr>
        <w:rFonts w:ascii="Gisha" w:hAnsi="Gisha" w:cs="Gisha" w:hint="default"/>
        <w:b w:val="0"/>
        <w:bCs w:val="0"/>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49062017"/>
    <w:multiLevelType w:val="multilevel"/>
    <w:tmpl w:val="E3D4F04C"/>
    <w:lvl w:ilvl="0">
      <w:start w:val="1"/>
      <w:numFmt w:val="decimal"/>
      <w:lvlText w:val="%1."/>
      <w:lvlJc w:val="left"/>
      <w:pPr>
        <w:ind w:left="360" w:hanging="360"/>
      </w:pPr>
    </w:lvl>
    <w:lvl w:ilvl="1">
      <w:start w:val="1"/>
      <w:numFmt w:val="decimal"/>
      <w:lvlText w:val="%1.%2."/>
      <w:lvlJc w:val="left"/>
      <w:pPr>
        <w:ind w:left="792" w:hanging="432"/>
      </w:pPr>
      <w:rPr>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6" w15:restartNumberingAfterBreak="0">
    <w:nsid w:val="498B2D4B"/>
    <w:multiLevelType w:val="hybridMultilevel"/>
    <w:tmpl w:val="8F7C2356"/>
    <w:lvl w:ilvl="0" w:tplc="6E4CD65C">
      <w:start w:val="1"/>
      <w:numFmt w:val="bullet"/>
      <w:lvlText w:val=""/>
      <w:lvlJc w:val="left"/>
      <w:pPr>
        <w:tabs>
          <w:tab w:val="num" w:pos="1083"/>
        </w:tabs>
        <w:ind w:left="1083" w:hanging="363"/>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7" w15:restartNumberingAfterBreak="0">
    <w:nsid w:val="49964DD3"/>
    <w:multiLevelType w:val="multilevel"/>
    <w:tmpl w:val="1F66E7CC"/>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8" w15:restartNumberingAfterBreak="0">
    <w:nsid w:val="49A45E28"/>
    <w:multiLevelType w:val="hybridMultilevel"/>
    <w:tmpl w:val="FB72E660"/>
    <w:lvl w:ilvl="0" w:tplc="FFFFFFFF">
      <w:start w:val="1"/>
      <w:numFmt w:val="bullet"/>
      <w:lvlText w:val=""/>
      <w:lvlJc w:val="left"/>
      <w:pPr>
        <w:ind w:left="2359" w:hanging="360"/>
      </w:pPr>
      <w:rPr>
        <w:rFonts w:ascii="Symbol" w:hAnsi="Symbol" w:hint="default"/>
      </w:rPr>
    </w:lvl>
    <w:lvl w:ilvl="1" w:tplc="04090003" w:tentative="1">
      <w:start w:val="1"/>
      <w:numFmt w:val="bullet"/>
      <w:lvlText w:val="o"/>
      <w:lvlJc w:val="left"/>
      <w:pPr>
        <w:ind w:left="3079" w:hanging="360"/>
      </w:pPr>
      <w:rPr>
        <w:rFonts w:ascii="Courier New" w:hAnsi="Courier New" w:cs="Courier New" w:hint="default"/>
      </w:rPr>
    </w:lvl>
    <w:lvl w:ilvl="2" w:tplc="04090005" w:tentative="1">
      <w:start w:val="1"/>
      <w:numFmt w:val="bullet"/>
      <w:lvlText w:val=""/>
      <w:lvlJc w:val="left"/>
      <w:pPr>
        <w:ind w:left="3799" w:hanging="360"/>
      </w:pPr>
      <w:rPr>
        <w:rFonts w:ascii="Wingdings" w:hAnsi="Wingdings" w:hint="default"/>
      </w:rPr>
    </w:lvl>
    <w:lvl w:ilvl="3" w:tplc="04090001" w:tentative="1">
      <w:start w:val="1"/>
      <w:numFmt w:val="bullet"/>
      <w:lvlText w:val=""/>
      <w:lvlJc w:val="left"/>
      <w:pPr>
        <w:ind w:left="4519" w:hanging="360"/>
      </w:pPr>
      <w:rPr>
        <w:rFonts w:ascii="Symbol" w:hAnsi="Symbol" w:hint="default"/>
      </w:rPr>
    </w:lvl>
    <w:lvl w:ilvl="4" w:tplc="04090003" w:tentative="1">
      <w:start w:val="1"/>
      <w:numFmt w:val="bullet"/>
      <w:lvlText w:val="o"/>
      <w:lvlJc w:val="left"/>
      <w:pPr>
        <w:ind w:left="5239" w:hanging="360"/>
      </w:pPr>
      <w:rPr>
        <w:rFonts w:ascii="Courier New" w:hAnsi="Courier New" w:cs="Courier New" w:hint="default"/>
      </w:rPr>
    </w:lvl>
    <w:lvl w:ilvl="5" w:tplc="04090005" w:tentative="1">
      <w:start w:val="1"/>
      <w:numFmt w:val="bullet"/>
      <w:lvlText w:val=""/>
      <w:lvlJc w:val="left"/>
      <w:pPr>
        <w:ind w:left="5959" w:hanging="360"/>
      </w:pPr>
      <w:rPr>
        <w:rFonts w:ascii="Wingdings" w:hAnsi="Wingdings" w:hint="default"/>
      </w:rPr>
    </w:lvl>
    <w:lvl w:ilvl="6" w:tplc="04090001" w:tentative="1">
      <w:start w:val="1"/>
      <w:numFmt w:val="bullet"/>
      <w:lvlText w:val=""/>
      <w:lvlJc w:val="left"/>
      <w:pPr>
        <w:ind w:left="6679" w:hanging="360"/>
      </w:pPr>
      <w:rPr>
        <w:rFonts w:ascii="Symbol" w:hAnsi="Symbol" w:hint="default"/>
      </w:rPr>
    </w:lvl>
    <w:lvl w:ilvl="7" w:tplc="04090003" w:tentative="1">
      <w:start w:val="1"/>
      <w:numFmt w:val="bullet"/>
      <w:lvlText w:val="o"/>
      <w:lvlJc w:val="left"/>
      <w:pPr>
        <w:ind w:left="7399" w:hanging="360"/>
      </w:pPr>
      <w:rPr>
        <w:rFonts w:ascii="Courier New" w:hAnsi="Courier New" w:cs="Courier New" w:hint="default"/>
      </w:rPr>
    </w:lvl>
    <w:lvl w:ilvl="8" w:tplc="04090005" w:tentative="1">
      <w:start w:val="1"/>
      <w:numFmt w:val="bullet"/>
      <w:lvlText w:val=""/>
      <w:lvlJc w:val="left"/>
      <w:pPr>
        <w:ind w:left="8119" w:hanging="360"/>
      </w:pPr>
      <w:rPr>
        <w:rFonts w:ascii="Wingdings" w:hAnsi="Wingdings" w:hint="default"/>
      </w:rPr>
    </w:lvl>
  </w:abstractNum>
  <w:abstractNum w:abstractNumId="259" w15:restartNumberingAfterBreak="0">
    <w:nsid w:val="49B14BC1"/>
    <w:multiLevelType w:val="hybridMultilevel"/>
    <w:tmpl w:val="8256B0EE"/>
    <w:lvl w:ilvl="0" w:tplc="898ADF3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60" w15:restartNumberingAfterBreak="0">
    <w:nsid w:val="4A6A04CE"/>
    <w:multiLevelType w:val="hybridMultilevel"/>
    <w:tmpl w:val="E2743892"/>
    <w:lvl w:ilvl="0" w:tplc="CBF05BEE">
      <w:start w:val="1"/>
      <w:numFmt w:val="hebrew1"/>
      <w:lvlText w:val="%1."/>
      <w:lvlJc w:val="left"/>
      <w:pPr>
        <w:ind w:left="1582" w:hanging="360"/>
      </w:pPr>
      <w:rPr>
        <w:rFonts w:hint="default"/>
      </w:r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261"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2" w15:restartNumberingAfterBreak="0">
    <w:nsid w:val="4B251750"/>
    <w:multiLevelType w:val="hybridMultilevel"/>
    <w:tmpl w:val="18AE20EC"/>
    <w:lvl w:ilvl="0" w:tplc="04090005">
      <w:start w:val="1"/>
      <w:numFmt w:val="bullet"/>
      <w:lvlText w:val=""/>
      <w:lvlJc w:val="left"/>
      <w:pPr>
        <w:tabs>
          <w:tab w:val="num" w:pos="1802"/>
        </w:tabs>
        <w:ind w:left="1802" w:hanging="360"/>
      </w:pPr>
      <w:rPr>
        <w:rFonts w:ascii="Wingdings" w:hAnsi="Wingdings" w:hint="default"/>
      </w:rPr>
    </w:lvl>
    <w:lvl w:ilvl="1" w:tplc="4210B008">
      <w:start w:val="1"/>
      <w:numFmt w:val="hebrew1"/>
      <w:lvlText w:val="%2."/>
      <w:lvlJc w:val="left"/>
      <w:pPr>
        <w:tabs>
          <w:tab w:val="num" w:pos="2342"/>
        </w:tabs>
        <w:ind w:left="2342" w:hanging="360"/>
      </w:pPr>
      <w:rPr>
        <w:rFonts w:hint="default"/>
      </w:rPr>
    </w:lvl>
    <w:lvl w:ilvl="2" w:tplc="78281F04">
      <w:start w:val="1"/>
      <w:numFmt w:val="decimal"/>
      <w:lvlText w:val="(%3)"/>
      <w:lvlJc w:val="left"/>
      <w:pPr>
        <w:ind w:left="3242" w:hanging="360"/>
      </w:pPr>
      <w:rPr>
        <w:rFonts w:hint="default"/>
      </w:rPr>
    </w:lvl>
    <w:lvl w:ilvl="3" w:tplc="0409000F" w:tentative="1">
      <w:start w:val="1"/>
      <w:numFmt w:val="decimal"/>
      <w:lvlText w:val="%4."/>
      <w:lvlJc w:val="left"/>
      <w:pPr>
        <w:tabs>
          <w:tab w:val="num" w:pos="3782"/>
        </w:tabs>
        <w:ind w:left="3782" w:hanging="360"/>
      </w:pPr>
    </w:lvl>
    <w:lvl w:ilvl="4" w:tplc="04090019" w:tentative="1">
      <w:start w:val="1"/>
      <w:numFmt w:val="lowerLetter"/>
      <w:lvlText w:val="%5."/>
      <w:lvlJc w:val="left"/>
      <w:pPr>
        <w:tabs>
          <w:tab w:val="num" w:pos="4502"/>
        </w:tabs>
        <w:ind w:left="4502" w:hanging="360"/>
      </w:pPr>
    </w:lvl>
    <w:lvl w:ilvl="5" w:tplc="0409001B" w:tentative="1">
      <w:start w:val="1"/>
      <w:numFmt w:val="lowerRoman"/>
      <w:lvlText w:val="%6."/>
      <w:lvlJc w:val="right"/>
      <w:pPr>
        <w:tabs>
          <w:tab w:val="num" w:pos="5222"/>
        </w:tabs>
        <w:ind w:left="5222" w:hanging="180"/>
      </w:pPr>
    </w:lvl>
    <w:lvl w:ilvl="6" w:tplc="0409000F" w:tentative="1">
      <w:start w:val="1"/>
      <w:numFmt w:val="decimal"/>
      <w:lvlText w:val="%7."/>
      <w:lvlJc w:val="left"/>
      <w:pPr>
        <w:tabs>
          <w:tab w:val="num" w:pos="5942"/>
        </w:tabs>
        <w:ind w:left="5942" w:hanging="360"/>
      </w:pPr>
    </w:lvl>
    <w:lvl w:ilvl="7" w:tplc="04090019" w:tentative="1">
      <w:start w:val="1"/>
      <w:numFmt w:val="lowerLetter"/>
      <w:lvlText w:val="%8."/>
      <w:lvlJc w:val="left"/>
      <w:pPr>
        <w:tabs>
          <w:tab w:val="num" w:pos="6662"/>
        </w:tabs>
        <w:ind w:left="6662" w:hanging="360"/>
      </w:pPr>
    </w:lvl>
    <w:lvl w:ilvl="8" w:tplc="0409001B" w:tentative="1">
      <w:start w:val="1"/>
      <w:numFmt w:val="lowerRoman"/>
      <w:lvlText w:val="%9."/>
      <w:lvlJc w:val="right"/>
      <w:pPr>
        <w:tabs>
          <w:tab w:val="num" w:pos="7382"/>
        </w:tabs>
        <w:ind w:left="7382" w:hanging="180"/>
      </w:pPr>
    </w:lvl>
  </w:abstractNum>
  <w:abstractNum w:abstractNumId="263" w15:restartNumberingAfterBreak="0">
    <w:nsid w:val="4BEF56A9"/>
    <w:multiLevelType w:val="hybridMultilevel"/>
    <w:tmpl w:val="BD9C9930"/>
    <w:lvl w:ilvl="0" w:tplc="EE34D064">
      <w:start w:val="1"/>
      <w:numFmt w:val="hebrew1"/>
      <w:lvlText w:val="%1."/>
      <w:lvlJc w:val="left"/>
      <w:pPr>
        <w:ind w:left="371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15:restartNumberingAfterBreak="0">
    <w:nsid w:val="4BFD5CD7"/>
    <w:multiLevelType w:val="hybridMultilevel"/>
    <w:tmpl w:val="7FDA44F0"/>
    <w:lvl w:ilvl="0" w:tplc="04090011">
      <w:start w:val="1"/>
      <w:numFmt w:val="decimal"/>
      <w:lvlText w:val="%1)"/>
      <w:lvlJc w:val="left"/>
      <w:pPr>
        <w:ind w:left="2098" w:hanging="360"/>
      </w:pPr>
    </w:lvl>
    <w:lvl w:ilvl="1" w:tplc="04090019">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265" w15:restartNumberingAfterBreak="0">
    <w:nsid w:val="4C465651"/>
    <w:multiLevelType w:val="hybridMultilevel"/>
    <w:tmpl w:val="8AAEDEC6"/>
    <w:lvl w:ilvl="0" w:tplc="ACD855C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6" w15:restartNumberingAfterBreak="0">
    <w:nsid w:val="4C650CAB"/>
    <w:multiLevelType w:val="hybridMultilevel"/>
    <w:tmpl w:val="627A3AB0"/>
    <w:lvl w:ilvl="0" w:tplc="4BAECEAC">
      <w:start w:val="1"/>
      <w:numFmt w:val="hebrew1"/>
      <w:lvlText w:val="%1."/>
      <w:lvlJc w:val="left"/>
      <w:pPr>
        <w:ind w:left="1584" w:hanging="360"/>
      </w:pPr>
      <w:rPr>
        <w:rFonts w:ascii="Gisha" w:hAnsi="Gisha" w:cs="Gisha" w:hint="default"/>
      </w:rPr>
    </w:lvl>
    <w:lvl w:ilvl="1" w:tplc="04090019">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67" w15:restartNumberingAfterBreak="0">
    <w:nsid w:val="4CF17785"/>
    <w:multiLevelType w:val="hybridMultilevel"/>
    <w:tmpl w:val="CF9E67F8"/>
    <w:lvl w:ilvl="0" w:tplc="04090011">
      <w:start w:val="1"/>
      <w:numFmt w:val="decimal"/>
      <w:lvlText w:val="%1)"/>
      <w:lvlJc w:val="left"/>
      <w:pPr>
        <w:tabs>
          <w:tab w:val="num" w:pos="1267"/>
        </w:tabs>
        <w:ind w:left="1267" w:hanging="360"/>
      </w:pPr>
      <w:rPr>
        <w:rFonts w:hint="default"/>
      </w:rPr>
    </w:lvl>
    <w:lvl w:ilvl="1" w:tplc="B5A4DC50">
      <w:start w:val="1"/>
      <w:numFmt w:val="decimal"/>
      <w:lvlText w:val="%2)"/>
      <w:lvlJc w:val="left"/>
      <w:pPr>
        <w:tabs>
          <w:tab w:val="num" w:pos="1987"/>
        </w:tabs>
        <w:ind w:left="1987" w:hanging="360"/>
      </w:pPr>
      <w:rPr>
        <w:rFonts w:ascii="Arial" w:hAnsi="Arial" w:cs="Arial" w:hint="default"/>
        <w:b w:val="0"/>
        <w:bCs w:val="0"/>
        <w:i w:val="0"/>
        <w:iCs w:val="0"/>
        <w:sz w:val="22"/>
        <w:szCs w:val="22"/>
      </w:rPr>
    </w:lvl>
    <w:lvl w:ilvl="2" w:tplc="54A81456">
      <w:start w:val="1"/>
      <w:numFmt w:val="hebrew1"/>
      <w:lvlText w:val="%3."/>
      <w:lvlJc w:val="left"/>
      <w:pPr>
        <w:ind w:left="2887" w:hanging="360"/>
      </w:pPr>
      <w:rPr>
        <w:rFonts w:hint="default"/>
        <w:color w:val="000000"/>
      </w:rPr>
    </w:lvl>
    <w:lvl w:ilvl="3" w:tplc="00CE1CD2">
      <w:start w:val="1"/>
      <w:numFmt w:val="decimal"/>
      <w:lvlText w:val="%4."/>
      <w:lvlJc w:val="left"/>
      <w:pPr>
        <w:ind w:left="3427" w:hanging="360"/>
      </w:pPr>
      <w:rPr>
        <w:rFonts w:hint="default"/>
      </w:r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268" w15:restartNumberingAfterBreak="0">
    <w:nsid w:val="4D1B38A1"/>
    <w:multiLevelType w:val="singleLevel"/>
    <w:tmpl w:val="6666BF2E"/>
    <w:lvl w:ilvl="0">
      <w:start w:val="1"/>
      <w:numFmt w:val="hebrew1"/>
      <w:lvlText w:val="%1."/>
      <w:lvlJc w:val="left"/>
      <w:pPr>
        <w:tabs>
          <w:tab w:val="num" w:pos="1452"/>
        </w:tabs>
        <w:ind w:left="1452" w:right="1452" w:hanging="390"/>
      </w:pPr>
      <w:rPr>
        <w:rFonts w:hint="default"/>
      </w:rPr>
    </w:lvl>
  </w:abstractNum>
  <w:abstractNum w:abstractNumId="269" w15:restartNumberingAfterBreak="0">
    <w:nsid w:val="4D307CAC"/>
    <w:multiLevelType w:val="hybridMultilevel"/>
    <w:tmpl w:val="0FFCB028"/>
    <w:lvl w:ilvl="0" w:tplc="06F658C6">
      <w:start w:val="1"/>
      <w:numFmt w:val="hebrew1"/>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70" w15:restartNumberingAfterBreak="0">
    <w:nsid w:val="4D7A10C5"/>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271" w15:restartNumberingAfterBreak="0">
    <w:nsid w:val="4D83530E"/>
    <w:multiLevelType w:val="hybridMultilevel"/>
    <w:tmpl w:val="653ABD0C"/>
    <w:lvl w:ilvl="0" w:tplc="205A7AB8">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272" w15:restartNumberingAfterBreak="0">
    <w:nsid w:val="4D89531E"/>
    <w:multiLevelType w:val="hybridMultilevel"/>
    <w:tmpl w:val="E2743892"/>
    <w:lvl w:ilvl="0" w:tplc="CBF05BEE">
      <w:start w:val="1"/>
      <w:numFmt w:val="hebrew1"/>
      <w:lvlText w:val="%1."/>
      <w:lvlJc w:val="left"/>
      <w:pPr>
        <w:ind w:left="1582" w:hanging="360"/>
      </w:pPr>
      <w:rPr>
        <w:rFonts w:hint="default"/>
      </w:r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273" w15:restartNumberingAfterBreak="0">
    <w:nsid w:val="4E3E5BF8"/>
    <w:multiLevelType w:val="hybridMultilevel"/>
    <w:tmpl w:val="07A0D9F4"/>
    <w:lvl w:ilvl="0" w:tplc="EC4CB29E">
      <w:start w:val="1"/>
      <w:numFmt w:val="decimal"/>
      <w:lvlText w:val="%1)"/>
      <w:lvlJc w:val="left"/>
      <w:pPr>
        <w:tabs>
          <w:tab w:val="num" w:pos="1987"/>
        </w:tabs>
        <w:ind w:left="1987" w:hanging="360"/>
      </w:pPr>
      <w:rPr>
        <w:rFonts w:ascii="Gisha" w:hAnsi="Gisha" w:cs="Gisha" w:hint="default"/>
        <w:b w:val="0"/>
        <w:bCs w:val="0"/>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4" w15:restartNumberingAfterBreak="0">
    <w:nsid w:val="4E8F008B"/>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275" w15:restartNumberingAfterBreak="0">
    <w:nsid w:val="4FEA1D32"/>
    <w:multiLevelType w:val="multilevel"/>
    <w:tmpl w:val="31A62792"/>
    <w:lvl w:ilvl="0">
      <w:start w:val="1"/>
      <w:numFmt w:val="hebrew1"/>
      <w:pStyle w:val="AlphaList1"/>
      <w:lvlText w:val="%1."/>
      <w:lvlJc w:val="left"/>
      <w:pPr>
        <w:tabs>
          <w:tab w:val="num" w:pos="723"/>
        </w:tabs>
        <w:ind w:left="723" w:hanging="363"/>
      </w:pPr>
      <w:rPr>
        <w:rFonts w:asciiTheme="minorBidi" w:hAnsiTheme="minorBidi" w:cstheme="minorBidi" w:hint="default"/>
        <w:bCs w:val="0"/>
        <w:iCs w:val="0"/>
        <w:sz w:val="2"/>
        <w:szCs w:val="22"/>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276" w15:restartNumberingAfterBreak="0">
    <w:nsid w:val="51527352"/>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7" w15:restartNumberingAfterBreak="0">
    <w:nsid w:val="51851E69"/>
    <w:multiLevelType w:val="hybridMultilevel"/>
    <w:tmpl w:val="9A484FA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8"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9" w15:restartNumberingAfterBreak="0">
    <w:nsid w:val="51992FFB"/>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280" w15:restartNumberingAfterBreak="0">
    <w:nsid w:val="52A256D4"/>
    <w:multiLevelType w:val="hybridMultilevel"/>
    <w:tmpl w:val="A882331A"/>
    <w:lvl w:ilvl="0" w:tplc="FFFFFFFF">
      <w:start w:val="1"/>
      <w:numFmt w:val="hebrew1"/>
      <w:lvlText w:val="%1."/>
      <w:lvlJc w:val="center"/>
      <w:pPr>
        <w:ind w:left="1582" w:hanging="360"/>
      </w:pPr>
      <w:rPr>
        <w:rFonts w:hint="default"/>
      </w:r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281" w15:restartNumberingAfterBreak="0">
    <w:nsid w:val="52AB26A3"/>
    <w:multiLevelType w:val="multilevel"/>
    <w:tmpl w:val="12302940"/>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hebrew1"/>
      <w:lvlText w:val="%4."/>
      <w:lvlJc w:val="center"/>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2" w15:restartNumberingAfterBreak="0">
    <w:nsid w:val="52D754C4"/>
    <w:multiLevelType w:val="hybridMultilevel"/>
    <w:tmpl w:val="E6B40B2E"/>
    <w:lvl w:ilvl="0" w:tplc="641C1410">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3" w15:restartNumberingAfterBreak="0">
    <w:nsid w:val="53355F47"/>
    <w:multiLevelType w:val="hybridMultilevel"/>
    <w:tmpl w:val="2ACE6FD0"/>
    <w:lvl w:ilvl="0" w:tplc="BD563628">
      <w:start w:val="1"/>
      <w:numFmt w:val="hebrew1"/>
      <w:lvlText w:val="%1."/>
      <w:lvlJc w:val="left"/>
      <w:pPr>
        <w:ind w:left="1440" w:hanging="360"/>
      </w:pPr>
      <w:rPr>
        <w:rFonts w:hint="default"/>
        <w:lang w:val="en-US"/>
      </w:rPr>
    </w:lvl>
    <w:lvl w:ilvl="1" w:tplc="04090011">
      <w:start w:val="1"/>
      <w:numFmt w:val="decimal"/>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4" w15:restartNumberingAfterBreak="0">
    <w:nsid w:val="534B3450"/>
    <w:multiLevelType w:val="hybridMultilevel"/>
    <w:tmpl w:val="E5324794"/>
    <w:lvl w:ilvl="0" w:tplc="9B626FB6">
      <w:start w:val="1"/>
      <w:numFmt w:val="hebrew1"/>
      <w:lvlText w:val="%1."/>
      <w:lvlJc w:val="left"/>
      <w:pPr>
        <w:ind w:left="36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5" w15:restartNumberingAfterBreak="0">
    <w:nsid w:val="53872A60"/>
    <w:multiLevelType w:val="hybridMultilevel"/>
    <w:tmpl w:val="C8FE5FE4"/>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286" w15:restartNumberingAfterBreak="0">
    <w:nsid w:val="53896BB3"/>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287" w15:restartNumberingAfterBreak="0">
    <w:nsid w:val="53AE029A"/>
    <w:multiLevelType w:val="hybridMultilevel"/>
    <w:tmpl w:val="42FE9788"/>
    <w:lvl w:ilvl="0" w:tplc="A2E6D9C6">
      <w:start w:val="1"/>
      <w:numFmt w:val="hebrew1"/>
      <w:lvlText w:val="%1."/>
      <w:lvlJc w:val="left"/>
      <w:pPr>
        <w:ind w:left="1876" w:hanging="360"/>
      </w:pPr>
      <w:rPr>
        <w:rFonts w:asciiTheme="minorBidi" w:hAnsiTheme="minorBidi" w:cstheme="minorBidi"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288" w15:restartNumberingAfterBreak="0">
    <w:nsid w:val="53B16D26"/>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9" w15:restartNumberingAfterBreak="0">
    <w:nsid w:val="53E3040A"/>
    <w:multiLevelType w:val="hybridMultilevel"/>
    <w:tmpl w:val="E2FCA29A"/>
    <w:lvl w:ilvl="0" w:tplc="04090011">
      <w:start w:val="1"/>
      <w:numFmt w:val="decimal"/>
      <w:lvlText w:val="%1)"/>
      <w:lvlJc w:val="left"/>
      <w:pPr>
        <w:ind w:left="1797" w:hanging="360"/>
      </w:p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290" w15:restartNumberingAfterBreak="0">
    <w:nsid w:val="544C387D"/>
    <w:multiLevelType w:val="hybridMultilevel"/>
    <w:tmpl w:val="AF2A4AE6"/>
    <w:lvl w:ilvl="0" w:tplc="3598536C">
      <w:start w:val="1"/>
      <w:numFmt w:val="decimal"/>
      <w:lvlText w:val="(%1)"/>
      <w:lvlJc w:val="left"/>
      <w:pPr>
        <w:ind w:left="-1054" w:hanging="360"/>
      </w:pPr>
      <w:rPr>
        <w:rFonts w:hint="default"/>
      </w:rPr>
    </w:lvl>
    <w:lvl w:ilvl="1" w:tplc="04090019">
      <w:start w:val="1"/>
      <w:numFmt w:val="lowerLetter"/>
      <w:lvlText w:val="%2."/>
      <w:lvlJc w:val="left"/>
      <w:pPr>
        <w:ind w:left="-334" w:hanging="360"/>
      </w:pPr>
    </w:lvl>
    <w:lvl w:ilvl="2" w:tplc="0409001B" w:tentative="1">
      <w:start w:val="1"/>
      <w:numFmt w:val="lowerRoman"/>
      <w:lvlText w:val="%3."/>
      <w:lvlJc w:val="right"/>
      <w:pPr>
        <w:ind w:left="386" w:hanging="180"/>
      </w:pPr>
    </w:lvl>
    <w:lvl w:ilvl="3" w:tplc="0409000F" w:tentative="1">
      <w:start w:val="1"/>
      <w:numFmt w:val="decimal"/>
      <w:lvlText w:val="%4."/>
      <w:lvlJc w:val="left"/>
      <w:pPr>
        <w:ind w:left="1106" w:hanging="360"/>
      </w:pPr>
    </w:lvl>
    <w:lvl w:ilvl="4" w:tplc="04090019" w:tentative="1">
      <w:start w:val="1"/>
      <w:numFmt w:val="lowerLetter"/>
      <w:lvlText w:val="%5."/>
      <w:lvlJc w:val="left"/>
      <w:pPr>
        <w:ind w:left="1826" w:hanging="360"/>
      </w:pPr>
    </w:lvl>
    <w:lvl w:ilvl="5" w:tplc="0409001B" w:tentative="1">
      <w:start w:val="1"/>
      <w:numFmt w:val="lowerRoman"/>
      <w:lvlText w:val="%6."/>
      <w:lvlJc w:val="right"/>
      <w:pPr>
        <w:ind w:left="2546" w:hanging="180"/>
      </w:pPr>
    </w:lvl>
    <w:lvl w:ilvl="6" w:tplc="0409000F" w:tentative="1">
      <w:start w:val="1"/>
      <w:numFmt w:val="decimal"/>
      <w:lvlText w:val="%7."/>
      <w:lvlJc w:val="left"/>
      <w:pPr>
        <w:ind w:left="3266" w:hanging="360"/>
      </w:pPr>
    </w:lvl>
    <w:lvl w:ilvl="7" w:tplc="04090019" w:tentative="1">
      <w:start w:val="1"/>
      <w:numFmt w:val="lowerLetter"/>
      <w:lvlText w:val="%8."/>
      <w:lvlJc w:val="left"/>
      <w:pPr>
        <w:ind w:left="3986" w:hanging="360"/>
      </w:pPr>
    </w:lvl>
    <w:lvl w:ilvl="8" w:tplc="0409001B" w:tentative="1">
      <w:start w:val="1"/>
      <w:numFmt w:val="lowerRoman"/>
      <w:lvlText w:val="%9."/>
      <w:lvlJc w:val="right"/>
      <w:pPr>
        <w:ind w:left="4706" w:hanging="180"/>
      </w:pPr>
    </w:lvl>
  </w:abstractNum>
  <w:abstractNum w:abstractNumId="291" w15:restartNumberingAfterBreak="0">
    <w:nsid w:val="5462029F"/>
    <w:multiLevelType w:val="multilevel"/>
    <w:tmpl w:val="08609EA4"/>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2" w15:restartNumberingAfterBreak="0">
    <w:nsid w:val="547962FF"/>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293" w15:restartNumberingAfterBreak="0">
    <w:nsid w:val="54AD39B5"/>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94" w15:restartNumberingAfterBreak="0">
    <w:nsid w:val="558524B7"/>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5" w15:restartNumberingAfterBreak="0">
    <w:nsid w:val="565B2D7E"/>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6" w15:restartNumberingAfterBreak="0">
    <w:nsid w:val="56A95A90"/>
    <w:multiLevelType w:val="hybridMultilevel"/>
    <w:tmpl w:val="C8FE5FE4"/>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297" w15:restartNumberingAfterBreak="0">
    <w:nsid w:val="56EB3F91"/>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298" w15:restartNumberingAfterBreak="0">
    <w:nsid w:val="56FA72AD"/>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299" w15:restartNumberingAfterBreak="0">
    <w:nsid w:val="57603AE2"/>
    <w:multiLevelType w:val="hybridMultilevel"/>
    <w:tmpl w:val="F446CAC8"/>
    <w:lvl w:ilvl="0" w:tplc="6068FC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0" w15:restartNumberingAfterBreak="0">
    <w:nsid w:val="577973DF"/>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1" w15:restartNumberingAfterBreak="0">
    <w:nsid w:val="57BD2F24"/>
    <w:multiLevelType w:val="hybridMultilevel"/>
    <w:tmpl w:val="81A4D3F4"/>
    <w:lvl w:ilvl="0" w:tplc="B5A4DC50">
      <w:start w:val="1"/>
      <w:numFmt w:val="decimal"/>
      <w:lvlText w:val="%1)"/>
      <w:lvlJc w:val="left"/>
      <w:pPr>
        <w:tabs>
          <w:tab w:val="num" w:pos="1987"/>
        </w:tabs>
        <w:ind w:left="1987" w:hanging="360"/>
      </w:pPr>
      <w:rPr>
        <w:rFonts w:ascii="Arial" w:hAnsi="Arial" w:cs="Arial" w:hint="default"/>
        <w:b w:val="0"/>
        <w:bCs w:val="0"/>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2" w15:restartNumberingAfterBreak="0">
    <w:nsid w:val="584817BB"/>
    <w:multiLevelType w:val="hybridMultilevel"/>
    <w:tmpl w:val="19F8ADAA"/>
    <w:lvl w:ilvl="0" w:tplc="1ADCB844">
      <w:start w:val="1"/>
      <w:numFmt w:val="bullet"/>
      <w:lvlText w:val=""/>
      <w:lvlJc w:val="left"/>
      <w:pPr>
        <w:tabs>
          <w:tab w:val="num" w:pos="1627"/>
        </w:tabs>
        <w:ind w:left="1627" w:hanging="360"/>
      </w:pPr>
      <w:rPr>
        <w:rFonts w:ascii="Wingdings" w:hAnsi="Wingdings" w:hint="default"/>
        <w:color w:val="auto"/>
      </w:rPr>
    </w:lvl>
    <w:lvl w:ilvl="1" w:tplc="04090019" w:tentative="1">
      <w:start w:val="1"/>
      <w:numFmt w:val="bullet"/>
      <w:lvlText w:val="o"/>
      <w:lvlJc w:val="left"/>
      <w:pPr>
        <w:tabs>
          <w:tab w:val="num" w:pos="2347"/>
        </w:tabs>
        <w:ind w:left="2347" w:hanging="360"/>
      </w:pPr>
      <w:rPr>
        <w:rFonts w:ascii="Courier New" w:hAnsi="Courier New" w:cs="Courier New" w:hint="default"/>
      </w:rPr>
    </w:lvl>
    <w:lvl w:ilvl="2" w:tplc="0409001B" w:tentative="1">
      <w:start w:val="1"/>
      <w:numFmt w:val="bullet"/>
      <w:lvlText w:val=""/>
      <w:lvlJc w:val="left"/>
      <w:pPr>
        <w:tabs>
          <w:tab w:val="num" w:pos="3067"/>
        </w:tabs>
        <w:ind w:left="3067" w:hanging="360"/>
      </w:pPr>
      <w:rPr>
        <w:rFonts w:ascii="Wingdings" w:hAnsi="Wingdings" w:hint="default"/>
      </w:rPr>
    </w:lvl>
    <w:lvl w:ilvl="3" w:tplc="0409000F" w:tentative="1">
      <w:start w:val="1"/>
      <w:numFmt w:val="bullet"/>
      <w:lvlText w:val=""/>
      <w:lvlJc w:val="left"/>
      <w:pPr>
        <w:tabs>
          <w:tab w:val="num" w:pos="3787"/>
        </w:tabs>
        <w:ind w:left="3787" w:hanging="360"/>
      </w:pPr>
      <w:rPr>
        <w:rFonts w:ascii="Symbol" w:hAnsi="Symbol" w:hint="default"/>
      </w:rPr>
    </w:lvl>
    <w:lvl w:ilvl="4" w:tplc="04090019" w:tentative="1">
      <w:start w:val="1"/>
      <w:numFmt w:val="bullet"/>
      <w:lvlText w:val="o"/>
      <w:lvlJc w:val="left"/>
      <w:pPr>
        <w:tabs>
          <w:tab w:val="num" w:pos="4507"/>
        </w:tabs>
        <w:ind w:left="4507" w:hanging="360"/>
      </w:pPr>
      <w:rPr>
        <w:rFonts w:ascii="Courier New" w:hAnsi="Courier New" w:cs="Courier New" w:hint="default"/>
      </w:rPr>
    </w:lvl>
    <w:lvl w:ilvl="5" w:tplc="0409001B" w:tentative="1">
      <w:start w:val="1"/>
      <w:numFmt w:val="bullet"/>
      <w:lvlText w:val=""/>
      <w:lvlJc w:val="left"/>
      <w:pPr>
        <w:tabs>
          <w:tab w:val="num" w:pos="5227"/>
        </w:tabs>
        <w:ind w:left="5227" w:hanging="360"/>
      </w:pPr>
      <w:rPr>
        <w:rFonts w:ascii="Wingdings" w:hAnsi="Wingdings" w:hint="default"/>
      </w:rPr>
    </w:lvl>
    <w:lvl w:ilvl="6" w:tplc="0409000F" w:tentative="1">
      <w:start w:val="1"/>
      <w:numFmt w:val="bullet"/>
      <w:lvlText w:val=""/>
      <w:lvlJc w:val="left"/>
      <w:pPr>
        <w:tabs>
          <w:tab w:val="num" w:pos="5947"/>
        </w:tabs>
        <w:ind w:left="5947" w:hanging="360"/>
      </w:pPr>
      <w:rPr>
        <w:rFonts w:ascii="Symbol" w:hAnsi="Symbol" w:hint="default"/>
      </w:rPr>
    </w:lvl>
    <w:lvl w:ilvl="7" w:tplc="04090019" w:tentative="1">
      <w:start w:val="1"/>
      <w:numFmt w:val="bullet"/>
      <w:lvlText w:val="o"/>
      <w:lvlJc w:val="left"/>
      <w:pPr>
        <w:tabs>
          <w:tab w:val="num" w:pos="6667"/>
        </w:tabs>
        <w:ind w:left="6667" w:hanging="360"/>
      </w:pPr>
      <w:rPr>
        <w:rFonts w:ascii="Courier New" w:hAnsi="Courier New" w:cs="Courier New" w:hint="default"/>
      </w:rPr>
    </w:lvl>
    <w:lvl w:ilvl="8" w:tplc="0409001B" w:tentative="1">
      <w:start w:val="1"/>
      <w:numFmt w:val="bullet"/>
      <w:lvlText w:val=""/>
      <w:lvlJc w:val="left"/>
      <w:pPr>
        <w:tabs>
          <w:tab w:val="num" w:pos="7387"/>
        </w:tabs>
        <w:ind w:left="7387" w:hanging="360"/>
      </w:pPr>
      <w:rPr>
        <w:rFonts w:ascii="Wingdings" w:hAnsi="Wingdings" w:hint="default"/>
      </w:rPr>
    </w:lvl>
  </w:abstractNum>
  <w:abstractNum w:abstractNumId="303" w15:restartNumberingAfterBreak="0">
    <w:nsid w:val="58590B3F"/>
    <w:multiLevelType w:val="hybridMultilevel"/>
    <w:tmpl w:val="23CCA89C"/>
    <w:lvl w:ilvl="0" w:tplc="C79A063A">
      <w:start w:val="1"/>
      <w:numFmt w:val="bullet"/>
      <w:lvlText w:val=""/>
      <w:lvlJc w:val="left"/>
      <w:pPr>
        <w:ind w:left="1381" w:hanging="360"/>
      </w:pPr>
      <w:rPr>
        <w:rFonts w:ascii="Wingdings" w:eastAsia="Times New Roman" w:hAnsi="Wingdings" w:cs="Arial" w:hint="default"/>
      </w:rPr>
    </w:lvl>
    <w:lvl w:ilvl="1" w:tplc="04090003" w:tentative="1">
      <w:start w:val="1"/>
      <w:numFmt w:val="bullet"/>
      <w:lvlText w:val="o"/>
      <w:lvlJc w:val="left"/>
      <w:pPr>
        <w:ind w:left="2101" w:hanging="360"/>
      </w:pPr>
      <w:rPr>
        <w:rFonts w:ascii="Courier New" w:hAnsi="Courier New" w:cs="Courier New" w:hint="default"/>
      </w:rPr>
    </w:lvl>
    <w:lvl w:ilvl="2" w:tplc="04090005" w:tentative="1">
      <w:start w:val="1"/>
      <w:numFmt w:val="bullet"/>
      <w:lvlText w:val=""/>
      <w:lvlJc w:val="left"/>
      <w:pPr>
        <w:ind w:left="2821" w:hanging="360"/>
      </w:pPr>
      <w:rPr>
        <w:rFonts w:ascii="Wingdings" w:hAnsi="Wingdings" w:hint="default"/>
      </w:rPr>
    </w:lvl>
    <w:lvl w:ilvl="3" w:tplc="04090001" w:tentative="1">
      <w:start w:val="1"/>
      <w:numFmt w:val="bullet"/>
      <w:lvlText w:val=""/>
      <w:lvlJc w:val="left"/>
      <w:pPr>
        <w:ind w:left="3541" w:hanging="360"/>
      </w:pPr>
      <w:rPr>
        <w:rFonts w:ascii="Symbol" w:hAnsi="Symbol" w:hint="default"/>
      </w:rPr>
    </w:lvl>
    <w:lvl w:ilvl="4" w:tplc="04090003" w:tentative="1">
      <w:start w:val="1"/>
      <w:numFmt w:val="bullet"/>
      <w:lvlText w:val="o"/>
      <w:lvlJc w:val="left"/>
      <w:pPr>
        <w:ind w:left="4261" w:hanging="360"/>
      </w:pPr>
      <w:rPr>
        <w:rFonts w:ascii="Courier New" w:hAnsi="Courier New" w:cs="Courier New" w:hint="default"/>
      </w:rPr>
    </w:lvl>
    <w:lvl w:ilvl="5" w:tplc="04090005" w:tentative="1">
      <w:start w:val="1"/>
      <w:numFmt w:val="bullet"/>
      <w:lvlText w:val=""/>
      <w:lvlJc w:val="left"/>
      <w:pPr>
        <w:ind w:left="4981" w:hanging="360"/>
      </w:pPr>
      <w:rPr>
        <w:rFonts w:ascii="Wingdings" w:hAnsi="Wingdings" w:hint="default"/>
      </w:rPr>
    </w:lvl>
    <w:lvl w:ilvl="6" w:tplc="04090001" w:tentative="1">
      <w:start w:val="1"/>
      <w:numFmt w:val="bullet"/>
      <w:lvlText w:val=""/>
      <w:lvlJc w:val="left"/>
      <w:pPr>
        <w:ind w:left="5701" w:hanging="360"/>
      </w:pPr>
      <w:rPr>
        <w:rFonts w:ascii="Symbol" w:hAnsi="Symbol" w:hint="default"/>
      </w:rPr>
    </w:lvl>
    <w:lvl w:ilvl="7" w:tplc="04090003" w:tentative="1">
      <w:start w:val="1"/>
      <w:numFmt w:val="bullet"/>
      <w:lvlText w:val="o"/>
      <w:lvlJc w:val="left"/>
      <w:pPr>
        <w:ind w:left="6421" w:hanging="360"/>
      </w:pPr>
      <w:rPr>
        <w:rFonts w:ascii="Courier New" w:hAnsi="Courier New" w:cs="Courier New" w:hint="default"/>
      </w:rPr>
    </w:lvl>
    <w:lvl w:ilvl="8" w:tplc="04090005" w:tentative="1">
      <w:start w:val="1"/>
      <w:numFmt w:val="bullet"/>
      <w:lvlText w:val=""/>
      <w:lvlJc w:val="left"/>
      <w:pPr>
        <w:ind w:left="7141" w:hanging="360"/>
      </w:pPr>
      <w:rPr>
        <w:rFonts w:ascii="Wingdings" w:hAnsi="Wingdings" w:hint="default"/>
      </w:rPr>
    </w:lvl>
  </w:abstractNum>
  <w:abstractNum w:abstractNumId="304" w15:restartNumberingAfterBreak="0">
    <w:nsid w:val="58800195"/>
    <w:multiLevelType w:val="hybridMultilevel"/>
    <w:tmpl w:val="8A60051A"/>
    <w:lvl w:ilvl="0" w:tplc="B5A4DC50">
      <w:start w:val="1"/>
      <w:numFmt w:val="decimal"/>
      <w:lvlText w:val="%1)"/>
      <w:lvlJc w:val="left"/>
      <w:pPr>
        <w:tabs>
          <w:tab w:val="num" w:pos="1080"/>
        </w:tabs>
        <w:ind w:left="1080" w:hanging="360"/>
      </w:pPr>
      <w:rPr>
        <w:rFonts w:ascii="Arial" w:hAnsi="Arial" w:cs="Arial" w:hint="default"/>
        <w:b w:val="0"/>
        <w:bCs w:val="0"/>
        <w:i w:val="0"/>
        <w:iCs w:val="0"/>
        <w:sz w:val="22"/>
        <w:szCs w:val="22"/>
      </w:rPr>
    </w:lvl>
    <w:lvl w:ilvl="1" w:tplc="04090019" w:tentative="1">
      <w:start w:val="1"/>
      <w:numFmt w:val="lowerLetter"/>
      <w:lvlText w:val="%2."/>
      <w:lvlJc w:val="left"/>
      <w:pPr>
        <w:ind w:left="173" w:hanging="360"/>
      </w:pPr>
    </w:lvl>
    <w:lvl w:ilvl="2" w:tplc="0409001B" w:tentative="1">
      <w:start w:val="1"/>
      <w:numFmt w:val="lowerRoman"/>
      <w:lvlText w:val="%3."/>
      <w:lvlJc w:val="right"/>
      <w:pPr>
        <w:ind w:left="893" w:hanging="180"/>
      </w:pPr>
    </w:lvl>
    <w:lvl w:ilvl="3" w:tplc="0409000F" w:tentative="1">
      <w:start w:val="1"/>
      <w:numFmt w:val="decimal"/>
      <w:lvlText w:val="%4."/>
      <w:lvlJc w:val="left"/>
      <w:pPr>
        <w:ind w:left="1613" w:hanging="360"/>
      </w:pPr>
    </w:lvl>
    <w:lvl w:ilvl="4" w:tplc="04090019" w:tentative="1">
      <w:start w:val="1"/>
      <w:numFmt w:val="lowerLetter"/>
      <w:lvlText w:val="%5."/>
      <w:lvlJc w:val="left"/>
      <w:pPr>
        <w:ind w:left="2333" w:hanging="360"/>
      </w:pPr>
    </w:lvl>
    <w:lvl w:ilvl="5" w:tplc="0409001B" w:tentative="1">
      <w:start w:val="1"/>
      <w:numFmt w:val="lowerRoman"/>
      <w:lvlText w:val="%6."/>
      <w:lvlJc w:val="right"/>
      <w:pPr>
        <w:ind w:left="3053" w:hanging="180"/>
      </w:pPr>
    </w:lvl>
    <w:lvl w:ilvl="6" w:tplc="0409000F" w:tentative="1">
      <w:start w:val="1"/>
      <w:numFmt w:val="decimal"/>
      <w:lvlText w:val="%7."/>
      <w:lvlJc w:val="left"/>
      <w:pPr>
        <w:ind w:left="3773" w:hanging="360"/>
      </w:pPr>
    </w:lvl>
    <w:lvl w:ilvl="7" w:tplc="04090019" w:tentative="1">
      <w:start w:val="1"/>
      <w:numFmt w:val="lowerLetter"/>
      <w:lvlText w:val="%8."/>
      <w:lvlJc w:val="left"/>
      <w:pPr>
        <w:ind w:left="4493" w:hanging="360"/>
      </w:pPr>
    </w:lvl>
    <w:lvl w:ilvl="8" w:tplc="0409001B" w:tentative="1">
      <w:start w:val="1"/>
      <w:numFmt w:val="lowerRoman"/>
      <w:lvlText w:val="%9."/>
      <w:lvlJc w:val="right"/>
      <w:pPr>
        <w:ind w:left="5213" w:hanging="180"/>
      </w:pPr>
    </w:lvl>
  </w:abstractNum>
  <w:abstractNum w:abstractNumId="305" w15:restartNumberingAfterBreak="0">
    <w:nsid w:val="58DE11CF"/>
    <w:multiLevelType w:val="hybridMultilevel"/>
    <w:tmpl w:val="F052FE96"/>
    <w:lvl w:ilvl="0" w:tplc="04090011">
      <w:start w:val="1"/>
      <w:numFmt w:val="decimal"/>
      <w:lvlText w:val="%1)"/>
      <w:lvlJc w:val="left"/>
      <w:pPr>
        <w:ind w:left="1876" w:hanging="360"/>
      </w:pPr>
      <w:rPr>
        <w:rFonts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306" w15:restartNumberingAfterBreak="0">
    <w:nsid w:val="59F378A3"/>
    <w:multiLevelType w:val="hybridMultilevel"/>
    <w:tmpl w:val="E6B40B2E"/>
    <w:lvl w:ilvl="0" w:tplc="641C1410">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7" w15:restartNumberingAfterBreak="0">
    <w:nsid w:val="5A720925"/>
    <w:multiLevelType w:val="hybridMultilevel"/>
    <w:tmpl w:val="E37A77EE"/>
    <w:lvl w:ilvl="0" w:tplc="FFFFFFFF">
      <w:start w:val="1"/>
      <w:numFmt w:val="hebrew1"/>
      <w:lvlText w:val="%1."/>
      <w:lvlJc w:val="center"/>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72D25D50">
      <w:start w:val="1"/>
      <w:numFmt w:val="hebrew1"/>
      <w:lvlText w:val="%4."/>
      <w:lvlJc w:val="center"/>
      <w:pPr>
        <w:ind w:left="3744" w:hanging="360"/>
      </w:pPr>
      <w:rPr>
        <w:rFonts w:hint="default"/>
        <w:b w:val="0"/>
        <w:bCs w:val="0"/>
      </w:r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08" w15:restartNumberingAfterBreak="0">
    <w:nsid w:val="5B145101"/>
    <w:multiLevelType w:val="hybridMultilevel"/>
    <w:tmpl w:val="0FFCB028"/>
    <w:lvl w:ilvl="0" w:tplc="06F658C6">
      <w:start w:val="1"/>
      <w:numFmt w:val="hebrew1"/>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09" w15:restartNumberingAfterBreak="0">
    <w:nsid w:val="5B5C31CE"/>
    <w:multiLevelType w:val="hybridMultilevel"/>
    <w:tmpl w:val="2EAE49E6"/>
    <w:lvl w:ilvl="0" w:tplc="6CB846F2">
      <w:start w:val="1"/>
      <w:numFmt w:val="bullet"/>
      <w:lvlText w:val="-"/>
      <w:lvlJc w:val="left"/>
      <w:pPr>
        <w:ind w:left="720" w:hanging="360"/>
      </w:pPr>
      <w:rPr>
        <w:rFonts w:ascii="Sylfaen" w:hAnsi="Sylfae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0" w15:restartNumberingAfterBreak="0">
    <w:nsid w:val="5B5E6CEE"/>
    <w:multiLevelType w:val="multilevel"/>
    <w:tmpl w:val="58B0F1A2"/>
    <w:lvl w:ilvl="0">
      <w:start w:val="1"/>
      <w:numFmt w:val="decimal"/>
      <w:lvlText w:val="%1."/>
      <w:lvlJc w:val="center"/>
      <w:pPr>
        <w:tabs>
          <w:tab w:val="num" w:pos="708"/>
        </w:tabs>
        <w:ind w:left="708" w:hanging="708"/>
      </w:pPr>
      <w:rPr>
        <w:b w:val="0"/>
        <w:bCs w:val="0"/>
        <w:sz w:val="24"/>
        <w:szCs w:val="24"/>
      </w:rPr>
    </w:lvl>
    <w:lvl w:ilvl="1">
      <w:start w:val="1"/>
      <w:numFmt w:val="decimal"/>
      <w:lvlText w:val="%1.%2"/>
      <w:lvlJc w:val="left"/>
      <w:pPr>
        <w:tabs>
          <w:tab w:val="num" w:pos="539"/>
        </w:tabs>
        <w:ind w:left="539" w:hanging="539"/>
      </w:pPr>
      <w:rPr>
        <w:b w:val="0"/>
        <w:bCs w:val="0"/>
        <w:color w:val="000000"/>
      </w:rPr>
    </w:lvl>
    <w:lvl w:ilvl="2">
      <w:start w:val="1"/>
      <w:numFmt w:val="decimal"/>
      <w:lvlText w:val="%1.%2.%3"/>
      <w:lvlJc w:val="left"/>
      <w:pPr>
        <w:tabs>
          <w:tab w:val="num" w:pos="2136"/>
        </w:tabs>
        <w:ind w:left="1191" w:firstLine="225"/>
      </w:pPr>
      <w:rPr>
        <w:b w:val="0"/>
        <w:bCs w:val="0"/>
      </w:r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11" w15:restartNumberingAfterBreak="0">
    <w:nsid w:val="5B6D3ABE"/>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312"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3" w15:restartNumberingAfterBreak="0">
    <w:nsid w:val="5BE930DF"/>
    <w:multiLevelType w:val="multilevel"/>
    <w:tmpl w:val="3FB6A29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4" w15:restartNumberingAfterBreak="0">
    <w:nsid w:val="5BF74A96"/>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5" w15:restartNumberingAfterBreak="0">
    <w:nsid w:val="5D1B2159"/>
    <w:multiLevelType w:val="hybridMultilevel"/>
    <w:tmpl w:val="127A474A"/>
    <w:lvl w:ilvl="0" w:tplc="744AC39C">
      <w:start w:val="1"/>
      <w:numFmt w:val="hebrew1"/>
      <w:lvlText w:val="%1."/>
      <w:lvlJc w:val="left"/>
      <w:pPr>
        <w:ind w:left="360" w:hanging="360"/>
      </w:pPr>
      <w:rPr>
        <w:rFonts w:ascii="Gisha" w:hAnsi="Gisha" w:cs="Gisha"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6" w15:restartNumberingAfterBreak="0">
    <w:nsid w:val="5D2D4E7A"/>
    <w:multiLevelType w:val="hybridMultilevel"/>
    <w:tmpl w:val="3226626E"/>
    <w:lvl w:ilvl="0" w:tplc="0409000F">
      <w:start w:val="1"/>
      <w:numFmt w:val="decimal"/>
      <w:lvlText w:val="%1."/>
      <w:lvlJc w:val="left"/>
      <w:pPr>
        <w:ind w:left="4099" w:hanging="360"/>
      </w:pPr>
    </w:lvl>
    <w:lvl w:ilvl="1" w:tplc="04090019" w:tentative="1">
      <w:start w:val="1"/>
      <w:numFmt w:val="lowerLetter"/>
      <w:lvlText w:val="%2."/>
      <w:lvlJc w:val="left"/>
      <w:pPr>
        <w:ind w:left="4819" w:hanging="360"/>
      </w:pPr>
    </w:lvl>
    <w:lvl w:ilvl="2" w:tplc="0409001B" w:tentative="1">
      <w:start w:val="1"/>
      <w:numFmt w:val="lowerRoman"/>
      <w:lvlText w:val="%3."/>
      <w:lvlJc w:val="right"/>
      <w:pPr>
        <w:ind w:left="5539" w:hanging="180"/>
      </w:pPr>
    </w:lvl>
    <w:lvl w:ilvl="3" w:tplc="0409000F" w:tentative="1">
      <w:start w:val="1"/>
      <w:numFmt w:val="decimal"/>
      <w:lvlText w:val="%4."/>
      <w:lvlJc w:val="left"/>
      <w:pPr>
        <w:ind w:left="6259" w:hanging="360"/>
      </w:pPr>
    </w:lvl>
    <w:lvl w:ilvl="4" w:tplc="04090019" w:tentative="1">
      <w:start w:val="1"/>
      <w:numFmt w:val="lowerLetter"/>
      <w:lvlText w:val="%5."/>
      <w:lvlJc w:val="left"/>
      <w:pPr>
        <w:ind w:left="6979" w:hanging="360"/>
      </w:pPr>
    </w:lvl>
    <w:lvl w:ilvl="5" w:tplc="0409001B" w:tentative="1">
      <w:start w:val="1"/>
      <w:numFmt w:val="lowerRoman"/>
      <w:lvlText w:val="%6."/>
      <w:lvlJc w:val="right"/>
      <w:pPr>
        <w:ind w:left="7699" w:hanging="180"/>
      </w:pPr>
    </w:lvl>
    <w:lvl w:ilvl="6" w:tplc="0409000F" w:tentative="1">
      <w:start w:val="1"/>
      <w:numFmt w:val="decimal"/>
      <w:lvlText w:val="%7."/>
      <w:lvlJc w:val="left"/>
      <w:pPr>
        <w:ind w:left="8419" w:hanging="360"/>
      </w:pPr>
    </w:lvl>
    <w:lvl w:ilvl="7" w:tplc="04090019" w:tentative="1">
      <w:start w:val="1"/>
      <w:numFmt w:val="lowerLetter"/>
      <w:lvlText w:val="%8."/>
      <w:lvlJc w:val="left"/>
      <w:pPr>
        <w:ind w:left="9139" w:hanging="360"/>
      </w:pPr>
    </w:lvl>
    <w:lvl w:ilvl="8" w:tplc="0409001B" w:tentative="1">
      <w:start w:val="1"/>
      <w:numFmt w:val="lowerRoman"/>
      <w:lvlText w:val="%9."/>
      <w:lvlJc w:val="right"/>
      <w:pPr>
        <w:ind w:left="9859" w:hanging="180"/>
      </w:pPr>
    </w:lvl>
  </w:abstractNum>
  <w:abstractNum w:abstractNumId="317" w15:restartNumberingAfterBreak="0">
    <w:nsid w:val="5D8E52BD"/>
    <w:multiLevelType w:val="hybridMultilevel"/>
    <w:tmpl w:val="8B50ECDC"/>
    <w:lvl w:ilvl="0" w:tplc="1FB49062">
      <w:start w:val="1"/>
      <w:numFmt w:val="hebrew1"/>
      <w:lvlText w:val="%1."/>
      <w:lvlJc w:val="left"/>
      <w:pPr>
        <w:ind w:left="1077" w:hanging="360"/>
      </w:pPr>
      <w:rPr>
        <w:rFonts w:hint="default"/>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318" w15:restartNumberingAfterBreak="0">
    <w:nsid w:val="5E787B57"/>
    <w:multiLevelType w:val="hybridMultilevel"/>
    <w:tmpl w:val="8C24C4CC"/>
    <w:lvl w:ilvl="0" w:tplc="898ADF3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319" w15:restartNumberingAfterBreak="0">
    <w:nsid w:val="5EB471B0"/>
    <w:multiLevelType w:val="hybridMultilevel"/>
    <w:tmpl w:val="E5324794"/>
    <w:lvl w:ilvl="0" w:tplc="9B626FB6">
      <w:start w:val="1"/>
      <w:numFmt w:val="hebrew1"/>
      <w:lvlText w:val="%1."/>
      <w:lvlJc w:val="left"/>
      <w:pPr>
        <w:ind w:left="36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0" w15:restartNumberingAfterBreak="0">
    <w:nsid w:val="5F382E6F"/>
    <w:multiLevelType w:val="hybridMultilevel"/>
    <w:tmpl w:val="FCF86A2C"/>
    <w:lvl w:ilvl="0" w:tplc="4BAECEAC">
      <w:start w:val="1"/>
      <w:numFmt w:val="hebrew1"/>
      <w:lvlText w:val="%1."/>
      <w:lvlJc w:val="left"/>
      <w:pPr>
        <w:ind w:left="2193" w:hanging="390"/>
      </w:pPr>
      <w:rPr>
        <w:rFonts w:ascii="Gisha" w:hAnsi="Gisha" w:cs="Gisha" w:hint="default"/>
      </w:rPr>
    </w:lvl>
    <w:lvl w:ilvl="1" w:tplc="04090019" w:tentative="1">
      <w:start w:val="1"/>
      <w:numFmt w:val="lowerLetter"/>
      <w:lvlText w:val="%2."/>
      <w:lvlJc w:val="left"/>
      <w:pPr>
        <w:ind w:left="2163" w:hanging="360"/>
      </w:pPr>
    </w:lvl>
    <w:lvl w:ilvl="2" w:tplc="0409001B" w:tentative="1">
      <w:start w:val="1"/>
      <w:numFmt w:val="lowerRoman"/>
      <w:lvlText w:val="%3."/>
      <w:lvlJc w:val="right"/>
      <w:pPr>
        <w:ind w:left="2883" w:hanging="180"/>
      </w:pPr>
    </w:lvl>
    <w:lvl w:ilvl="3" w:tplc="0409000F" w:tentative="1">
      <w:start w:val="1"/>
      <w:numFmt w:val="decimal"/>
      <w:lvlText w:val="%4."/>
      <w:lvlJc w:val="left"/>
      <w:pPr>
        <w:ind w:left="3603" w:hanging="360"/>
      </w:pPr>
    </w:lvl>
    <w:lvl w:ilvl="4" w:tplc="04090019" w:tentative="1">
      <w:start w:val="1"/>
      <w:numFmt w:val="lowerLetter"/>
      <w:lvlText w:val="%5."/>
      <w:lvlJc w:val="left"/>
      <w:pPr>
        <w:ind w:left="4323" w:hanging="360"/>
      </w:pPr>
    </w:lvl>
    <w:lvl w:ilvl="5" w:tplc="0409001B" w:tentative="1">
      <w:start w:val="1"/>
      <w:numFmt w:val="lowerRoman"/>
      <w:lvlText w:val="%6."/>
      <w:lvlJc w:val="right"/>
      <w:pPr>
        <w:ind w:left="5043" w:hanging="180"/>
      </w:pPr>
    </w:lvl>
    <w:lvl w:ilvl="6" w:tplc="0409000F" w:tentative="1">
      <w:start w:val="1"/>
      <w:numFmt w:val="decimal"/>
      <w:lvlText w:val="%7."/>
      <w:lvlJc w:val="left"/>
      <w:pPr>
        <w:ind w:left="5763" w:hanging="360"/>
      </w:pPr>
    </w:lvl>
    <w:lvl w:ilvl="7" w:tplc="04090019" w:tentative="1">
      <w:start w:val="1"/>
      <w:numFmt w:val="lowerLetter"/>
      <w:lvlText w:val="%8."/>
      <w:lvlJc w:val="left"/>
      <w:pPr>
        <w:ind w:left="6483" w:hanging="360"/>
      </w:pPr>
    </w:lvl>
    <w:lvl w:ilvl="8" w:tplc="0409001B" w:tentative="1">
      <w:start w:val="1"/>
      <w:numFmt w:val="lowerRoman"/>
      <w:lvlText w:val="%9."/>
      <w:lvlJc w:val="right"/>
      <w:pPr>
        <w:ind w:left="7203" w:hanging="180"/>
      </w:pPr>
    </w:lvl>
  </w:abstractNum>
  <w:abstractNum w:abstractNumId="321" w15:restartNumberingAfterBreak="0">
    <w:nsid w:val="5F7C5AFD"/>
    <w:multiLevelType w:val="hybridMultilevel"/>
    <w:tmpl w:val="93B4D152"/>
    <w:lvl w:ilvl="0" w:tplc="945AB00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2" w15:restartNumberingAfterBreak="0">
    <w:nsid w:val="5FC97951"/>
    <w:multiLevelType w:val="multilevel"/>
    <w:tmpl w:val="0409001D"/>
    <w:lvl w:ilvl="0">
      <w:start w:val="1"/>
      <w:numFmt w:val="decimal"/>
      <w:pStyle w:val="ListNumber4"/>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3" w15:restartNumberingAfterBreak="0">
    <w:nsid w:val="6037643B"/>
    <w:multiLevelType w:val="hybridMultilevel"/>
    <w:tmpl w:val="D5AA5960"/>
    <w:lvl w:ilvl="0" w:tplc="04090011">
      <w:start w:val="1"/>
      <w:numFmt w:val="decimal"/>
      <w:lvlText w:val="%1)"/>
      <w:lvlJc w:val="left"/>
      <w:pPr>
        <w:ind w:left="1933" w:hanging="360"/>
      </w:pPr>
    </w:lvl>
    <w:lvl w:ilvl="1" w:tplc="04090019" w:tentative="1">
      <w:start w:val="1"/>
      <w:numFmt w:val="lowerLetter"/>
      <w:lvlText w:val="%2."/>
      <w:lvlJc w:val="left"/>
      <w:pPr>
        <w:ind w:left="2653" w:hanging="360"/>
      </w:pPr>
    </w:lvl>
    <w:lvl w:ilvl="2" w:tplc="0409001B" w:tentative="1">
      <w:start w:val="1"/>
      <w:numFmt w:val="lowerRoman"/>
      <w:lvlText w:val="%3."/>
      <w:lvlJc w:val="right"/>
      <w:pPr>
        <w:ind w:left="3373" w:hanging="180"/>
      </w:pPr>
    </w:lvl>
    <w:lvl w:ilvl="3" w:tplc="0409000F">
      <w:start w:val="1"/>
      <w:numFmt w:val="decimal"/>
      <w:lvlText w:val="%4."/>
      <w:lvlJc w:val="left"/>
      <w:pPr>
        <w:ind w:left="4093" w:hanging="360"/>
      </w:pPr>
    </w:lvl>
    <w:lvl w:ilvl="4" w:tplc="04090019" w:tentative="1">
      <w:start w:val="1"/>
      <w:numFmt w:val="lowerLetter"/>
      <w:lvlText w:val="%5."/>
      <w:lvlJc w:val="left"/>
      <w:pPr>
        <w:ind w:left="4813" w:hanging="360"/>
      </w:pPr>
    </w:lvl>
    <w:lvl w:ilvl="5" w:tplc="0409001B" w:tentative="1">
      <w:start w:val="1"/>
      <w:numFmt w:val="lowerRoman"/>
      <w:lvlText w:val="%6."/>
      <w:lvlJc w:val="right"/>
      <w:pPr>
        <w:ind w:left="5533" w:hanging="180"/>
      </w:pPr>
    </w:lvl>
    <w:lvl w:ilvl="6" w:tplc="0409000F" w:tentative="1">
      <w:start w:val="1"/>
      <w:numFmt w:val="decimal"/>
      <w:lvlText w:val="%7."/>
      <w:lvlJc w:val="left"/>
      <w:pPr>
        <w:ind w:left="6253" w:hanging="360"/>
      </w:pPr>
    </w:lvl>
    <w:lvl w:ilvl="7" w:tplc="04090019" w:tentative="1">
      <w:start w:val="1"/>
      <w:numFmt w:val="lowerLetter"/>
      <w:lvlText w:val="%8."/>
      <w:lvlJc w:val="left"/>
      <w:pPr>
        <w:ind w:left="6973" w:hanging="360"/>
      </w:pPr>
    </w:lvl>
    <w:lvl w:ilvl="8" w:tplc="0409001B" w:tentative="1">
      <w:start w:val="1"/>
      <w:numFmt w:val="lowerRoman"/>
      <w:lvlText w:val="%9."/>
      <w:lvlJc w:val="right"/>
      <w:pPr>
        <w:ind w:left="7693" w:hanging="180"/>
      </w:pPr>
    </w:lvl>
  </w:abstractNum>
  <w:abstractNum w:abstractNumId="324" w15:restartNumberingAfterBreak="0">
    <w:nsid w:val="60555AF1"/>
    <w:multiLevelType w:val="hybridMultilevel"/>
    <w:tmpl w:val="AF4EDD1E"/>
    <w:lvl w:ilvl="0" w:tplc="C15C5B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5" w15:restartNumberingAfterBreak="0">
    <w:nsid w:val="609D4387"/>
    <w:multiLevelType w:val="hybridMultilevel"/>
    <w:tmpl w:val="4E822918"/>
    <w:lvl w:ilvl="0" w:tplc="4BAECEAC">
      <w:start w:val="1"/>
      <w:numFmt w:val="hebrew1"/>
      <w:lvlText w:val="%1."/>
      <w:lvlJc w:val="left"/>
      <w:pPr>
        <w:ind w:left="1584" w:hanging="360"/>
      </w:pPr>
      <w:rPr>
        <w:rFonts w:ascii="Gisha" w:hAnsi="Gisha" w:cs="Gisha"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E952ADA2">
      <w:start w:val="1"/>
      <w:numFmt w:val="hebrew1"/>
      <w:lvlText w:val="%4."/>
      <w:lvlJc w:val="left"/>
      <w:pPr>
        <w:ind w:left="3744" w:hanging="360"/>
      </w:pPr>
      <w:rPr>
        <w:rFonts w:asciiTheme="minorBidi" w:hAnsiTheme="minorBidi" w:cstheme="minorBidi" w:hint="default"/>
      </w:r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26" w15:restartNumberingAfterBreak="0">
    <w:nsid w:val="60F4403D"/>
    <w:multiLevelType w:val="hybridMultilevel"/>
    <w:tmpl w:val="BD86622C"/>
    <w:lvl w:ilvl="0" w:tplc="BBDC6CC4">
      <w:start w:val="1"/>
      <w:numFmt w:val="hebrew1"/>
      <w:lvlText w:val="%1."/>
      <w:lvlJc w:val="left"/>
      <w:pPr>
        <w:ind w:left="1876" w:hanging="360"/>
      </w:pPr>
      <w:rPr>
        <w:rFonts w:asciiTheme="minorBidi" w:hAnsiTheme="minorBidi" w:cstheme="minorBidi"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327" w15:restartNumberingAfterBreak="0">
    <w:nsid w:val="60F44A54"/>
    <w:multiLevelType w:val="hybridMultilevel"/>
    <w:tmpl w:val="44525D06"/>
    <w:lvl w:ilvl="0" w:tplc="04090005">
      <w:start w:val="1"/>
      <w:numFmt w:val="bullet"/>
      <w:lvlText w:val=""/>
      <w:lvlJc w:val="left"/>
      <w:pPr>
        <w:ind w:left="720" w:hanging="360"/>
      </w:pPr>
      <w:rPr>
        <w:rFonts w:ascii="Wingdings" w:hAnsi="Wingdings" w:hint="default"/>
      </w:rPr>
    </w:lvl>
    <w:lvl w:ilvl="1" w:tplc="E952725C">
      <w:start w:val="1"/>
      <w:numFmt w:val="hebrew1"/>
      <w:lvlText w:val="%2."/>
      <w:lvlJc w:val="left"/>
      <w:pPr>
        <w:ind w:left="1440" w:hanging="360"/>
      </w:pPr>
      <w:rPr>
        <w:rFonts w:hint="default"/>
      </w:rPr>
    </w:lvl>
    <w:lvl w:ilvl="2" w:tplc="1E4496E0">
      <w:start w:val="1"/>
      <w:numFmt w:val="decimal"/>
      <w:lvlText w:val="%3)"/>
      <w:lvlJc w:val="left"/>
      <w:pPr>
        <w:ind w:left="2160" w:hanging="360"/>
      </w:pPr>
      <w:rPr>
        <w:rFonts w:ascii="Gisha" w:hAnsi="Gisha" w:cs="Gisha" w:hint="default"/>
        <w:b w:val="0"/>
        <w:bCs w:val="0"/>
        <w:i w:val="0"/>
        <w:iCs w:val="0"/>
        <w:sz w:val="22"/>
        <w:szCs w:val="22"/>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8" w15:restartNumberingAfterBreak="0">
    <w:nsid w:val="610F48C1"/>
    <w:multiLevelType w:val="hybridMultilevel"/>
    <w:tmpl w:val="C342657C"/>
    <w:lvl w:ilvl="0" w:tplc="4BAECEAC">
      <w:start w:val="1"/>
      <w:numFmt w:val="hebrew1"/>
      <w:lvlText w:val="%1."/>
      <w:lvlJc w:val="left"/>
      <w:pPr>
        <w:ind w:left="1663" w:hanging="360"/>
      </w:pPr>
      <w:rPr>
        <w:rFonts w:ascii="Gisha" w:hAnsi="Gisha" w:cs="Gisha" w:hint="default"/>
      </w:rPr>
    </w:lvl>
    <w:lvl w:ilvl="1" w:tplc="04090019" w:tentative="1">
      <w:start w:val="1"/>
      <w:numFmt w:val="lowerLetter"/>
      <w:lvlText w:val="%2."/>
      <w:lvlJc w:val="left"/>
      <w:pPr>
        <w:ind w:left="2383" w:hanging="360"/>
      </w:pPr>
    </w:lvl>
    <w:lvl w:ilvl="2" w:tplc="0409001B" w:tentative="1">
      <w:start w:val="1"/>
      <w:numFmt w:val="lowerRoman"/>
      <w:lvlText w:val="%3."/>
      <w:lvlJc w:val="right"/>
      <w:pPr>
        <w:ind w:left="3103" w:hanging="180"/>
      </w:pPr>
    </w:lvl>
    <w:lvl w:ilvl="3" w:tplc="0409000F" w:tentative="1">
      <w:start w:val="1"/>
      <w:numFmt w:val="decimal"/>
      <w:lvlText w:val="%4."/>
      <w:lvlJc w:val="left"/>
      <w:pPr>
        <w:ind w:left="3823" w:hanging="360"/>
      </w:pPr>
    </w:lvl>
    <w:lvl w:ilvl="4" w:tplc="04090019" w:tentative="1">
      <w:start w:val="1"/>
      <w:numFmt w:val="lowerLetter"/>
      <w:lvlText w:val="%5."/>
      <w:lvlJc w:val="left"/>
      <w:pPr>
        <w:ind w:left="4543" w:hanging="360"/>
      </w:pPr>
    </w:lvl>
    <w:lvl w:ilvl="5" w:tplc="0409001B" w:tentative="1">
      <w:start w:val="1"/>
      <w:numFmt w:val="lowerRoman"/>
      <w:lvlText w:val="%6."/>
      <w:lvlJc w:val="right"/>
      <w:pPr>
        <w:ind w:left="5263" w:hanging="180"/>
      </w:pPr>
    </w:lvl>
    <w:lvl w:ilvl="6" w:tplc="0409000F" w:tentative="1">
      <w:start w:val="1"/>
      <w:numFmt w:val="decimal"/>
      <w:lvlText w:val="%7."/>
      <w:lvlJc w:val="left"/>
      <w:pPr>
        <w:ind w:left="5983" w:hanging="360"/>
      </w:pPr>
    </w:lvl>
    <w:lvl w:ilvl="7" w:tplc="04090019" w:tentative="1">
      <w:start w:val="1"/>
      <w:numFmt w:val="lowerLetter"/>
      <w:lvlText w:val="%8."/>
      <w:lvlJc w:val="left"/>
      <w:pPr>
        <w:ind w:left="6703" w:hanging="360"/>
      </w:pPr>
    </w:lvl>
    <w:lvl w:ilvl="8" w:tplc="0409001B" w:tentative="1">
      <w:start w:val="1"/>
      <w:numFmt w:val="lowerRoman"/>
      <w:lvlText w:val="%9."/>
      <w:lvlJc w:val="right"/>
      <w:pPr>
        <w:ind w:left="7423" w:hanging="180"/>
      </w:pPr>
    </w:lvl>
  </w:abstractNum>
  <w:abstractNum w:abstractNumId="329" w15:restartNumberingAfterBreak="0">
    <w:nsid w:val="614C6CD4"/>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330" w15:restartNumberingAfterBreak="0">
    <w:nsid w:val="61676F0F"/>
    <w:multiLevelType w:val="hybridMultilevel"/>
    <w:tmpl w:val="83967D78"/>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331" w15:restartNumberingAfterBreak="0">
    <w:nsid w:val="617A55CB"/>
    <w:multiLevelType w:val="multilevel"/>
    <w:tmpl w:val="5764F15C"/>
    <w:lvl w:ilvl="0">
      <w:numFmt w:val="decimal"/>
      <w:pStyle w:val="mateor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pStyle w:val="mateor3"/>
      <w:isLgl/>
      <w:lvlText w:val="%1.%2.%3"/>
      <w:lvlJc w:val="left"/>
      <w:pPr>
        <w:ind w:left="1080" w:hanging="720"/>
      </w:pPr>
      <w:rPr>
        <w:rFonts w:ascii="Gisha" w:hAnsi="Gisha" w:cs="Gisha" w:hint="default"/>
        <w:b/>
        <w:bCs/>
        <w:sz w:val="26"/>
        <w:szCs w:val="26"/>
        <w:lang w:bidi="he-IL"/>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2" w15:restartNumberingAfterBreak="0">
    <w:nsid w:val="61B3532A"/>
    <w:multiLevelType w:val="hybridMultilevel"/>
    <w:tmpl w:val="8B40A5BC"/>
    <w:lvl w:ilvl="0" w:tplc="5CC8C9FE">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3" w15:restartNumberingAfterBreak="0">
    <w:nsid w:val="61EB432B"/>
    <w:multiLevelType w:val="hybridMultilevel"/>
    <w:tmpl w:val="062631FA"/>
    <w:lvl w:ilvl="0" w:tplc="A8CC1CB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4"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335" w15:restartNumberingAfterBreak="0">
    <w:nsid w:val="624831A6"/>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336" w15:restartNumberingAfterBreak="0">
    <w:nsid w:val="627C704A"/>
    <w:multiLevelType w:val="hybridMultilevel"/>
    <w:tmpl w:val="F052FE96"/>
    <w:lvl w:ilvl="0" w:tplc="04090011">
      <w:start w:val="1"/>
      <w:numFmt w:val="decimal"/>
      <w:lvlText w:val="%1)"/>
      <w:lvlJc w:val="left"/>
      <w:pPr>
        <w:ind w:left="1876" w:hanging="360"/>
      </w:pPr>
      <w:rPr>
        <w:rFonts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337" w15:restartNumberingAfterBreak="0">
    <w:nsid w:val="62CF6B30"/>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338" w15:restartNumberingAfterBreak="0">
    <w:nsid w:val="62F219A8"/>
    <w:multiLevelType w:val="hybridMultilevel"/>
    <w:tmpl w:val="290051CE"/>
    <w:lvl w:ilvl="0" w:tplc="76482DC4">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9" w15:restartNumberingAfterBreak="0">
    <w:nsid w:val="62F92FEA"/>
    <w:multiLevelType w:val="hybridMultilevel"/>
    <w:tmpl w:val="966C4A3E"/>
    <w:lvl w:ilvl="0" w:tplc="42FC2950">
      <w:start w:val="1"/>
      <w:numFmt w:val="hebrew1"/>
      <w:lvlText w:val="%1."/>
      <w:lvlJc w:val="left"/>
      <w:pPr>
        <w:ind w:left="1440" w:hanging="360"/>
      </w:pPr>
      <w:rPr>
        <w:rFonts w:hint="cs"/>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41" w15:restartNumberingAfterBreak="0">
    <w:nsid w:val="639B7745"/>
    <w:multiLevelType w:val="hybridMultilevel"/>
    <w:tmpl w:val="FCF86A2C"/>
    <w:lvl w:ilvl="0" w:tplc="4BAECEAC">
      <w:start w:val="1"/>
      <w:numFmt w:val="hebrew1"/>
      <w:lvlText w:val="%1."/>
      <w:lvlJc w:val="left"/>
      <w:pPr>
        <w:ind w:left="1830" w:hanging="390"/>
      </w:pPr>
      <w:rPr>
        <w:rFonts w:ascii="Gisha" w:hAnsi="Gisha" w:cs="Gish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2" w15:restartNumberingAfterBreak="0">
    <w:nsid w:val="639D5B04"/>
    <w:multiLevelType w:val="hybridMultilevel"/>
    <w:tmpl w:val="E712284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44" w15:restartNumberingAfterBreak="0">
    <w:nsid w:val="641C404A"/>
    <w:multiLevelType w:val="hybridMultilevel"/>
    <w:tmpl w:val="8256B0EE"/>
    <w:lvl w:ilvl="0" w:tplc="898ADF3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345" w15:restartNumberingAfterBreak="0">
    <w:nsid w:val="64486AFE"/>
    <w:multiLevelType w:val="hybridMultilevel"/>
    <w:tmpl w:val="C8FE5FE4"/>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346" w15:restartNumberingAfterBreak="0">
    <w:nsid w:val="645024EC"/>
    <w:multiLevelType w:val="hybridMultilevel"/>
    <w:tmpl w:val="D8DC2F2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7"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8" w15:restartNumberingAfterBreak="0">
    <w:nsid w:val="655718F4"/>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349" w15:restartNumberingAfterBreak="0">
    <w:nsid w:val="657741EB"/>
    <w:multiLevelType w:val="hybridMultilevel"/>
    <w:tmpl w:val="3226626E"/>
    <w:lvl w:ilvl="0" w:tplc="0409000F">
      <w:start w:val="1"/>
      <w:numFmt w:val="decimal"/>
      <w:lvlText w:val="%1."/>
      <w:lvlJc w:val="left"/>
      <w:pPr>
        <w:ind w:left="4099" w:hanging="360"/>
      </w:pPr>
    </w:lvl>
    <w:lvl w:ilvl="1" w:tplc="04090019" w:tentative="1">
      <w:start w:val="1"/>
      <w:numFmt w:val="lowerLetter"/>
      <w:lvlText w:val="%2."/>
      <w:lvlJc w:val="left"/>
      <w:pPr>
        <w:ind w:left="4819" w:hanging="360"/>
      </w:pPr>
    </w:lvl>
    <w:lvl w:ilvl="2" w:tplc="0409001B" w:tentative="1">
      <w:start w:val="1"/>
      <w:numFmt w:val="lowerRoman"/>
      <w:lvlText w:val="%3."/>
      <w:lvlJc w:val="right"/>
      <w:pPr>
        <w:ind w:left="5539" w:hanging="180"/>
      </w:pPr>
    </w:lvl>
    <w:lvl w:ilvl="3" w:tplc="0409000F" w:tentative="1">
      <w:start w:val="1"/>
      <w:numFmt w:val="decimal"/>
      <w:lvlText w:val="%4."/>
      <w:lvlJc w:val="left"/>
      <w:pPr>
        <w:ind w:left="6259" w:hanging="360"/>
      </w:pPr>
    </w:lvl>
    <w:lvl w:ilvl="4" w:tplc="04090019" w:tentative="1">
      <w:start w:val="1"/>
      <w:numFmt w:val="lowerLetter"/>
      <w:lvlText w:val="%5."/>
      <w:lvlJc w:val="left"/>
      <w:pPr>
        <w:ind w:left="6979" w:hanging="360"/>
      </w:pPr>
    </w:lvl>
    <w:lvl w:ilvl="5" w:tplc="0409001B" w:tentative="1">
      <w:start w:val="1"/>
      <w:numFmt w:val="lowerRoman"/>
      <w:lvlText w:val="%6."/>
      <w:lvlJc w:val="right"/>
      <w:pPr>
        <w:ind w:left="7699" w:hanging="180"/>
      </w:pPr>
    </w:lvl>
    <w:lvl w:ilvl="6" w:tplc="0409000F" w:tentative="1">
      <w:start w:val="1"/>
      <w:numFmt w:val="decimal"/>
      <w:lvlText w:val="%7."/>
      <w:lvlJc w:val="left"/>
      <w:pPr>
        <w:ind w:left="8419" w:hanging="360"/>
      </w:pPr>
    </w:lvl>
    <w:lvl w:ilvl="7" w:tplc="04090019" w:tentative="1">
      <w:start w:val="1"/>
      <w:numFmt w:val="lowerLetter"/>
      <w:lvlText w:val="%8."/>
      <w:lvlJc w:val="left"/>
      <w:pPr>
        <w:ind w:left="9139" w:hanging="360"/>
      </w:pPr>
    </w:lvl>
    <w:lvl w:ilvl="8" w:tplc="0409001B" w:tentative="1">
      <w:start w:val="1"/>
      <w:numFmt w:val="lowerRoman"/>
      <w:lvlText w:val="%9."/>
      <w:lvlJc w:val="right"/>
      <w:pPr>
        <w:ind w:left="9859" w:hanging="180"/>
      </w:pPr>
    </w:lvl>
  </w:abstractNum>
  <w:abstractNum w:abstractNumId="350" w15:restartNumberingAfterBreak="0">
    <w:nsid w:val="66690C7C"/>
    <w:multiLevelType w:val="hybridMultilevel"/>
    <w:tmpl w:val="1856EE74"/>
    <w:lvl w:ilvl="0" w:tplc="4BAECEAC">
      <w:start w:val="1"/>
      <w:numFmt w:val="hebrew1"/>
      <w:lvlText w:val="%1."/>
      <w:lvlJc w:val="left"/>
      <w:pPr>
        <w:ind w:left="3600" w:hanging="360"/>
      </w:pPr>
      <w:rPr>
        <w:rFonts w:ascii="Gisha" w:hAnsi="Gisha" w:cs="Gisha"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51" w15:restartNumberingAfterBreak="0">
    <w:nsid w:val="668841FC"/>
    <w:multiLevelType w:val="hybridMultilevel"/>
    <w:tmpl w:val="A2ECCA6C"/>
    <w:lvl w:ilvl="0" w:tplc="DD3029A8">
      <w:start w:val="1"/>
      <w:numFmt w:val="hebrew1"/>
      <w:lvlText w:val="%1."/>
      <w:lvlJc w:val="left"/>
      <w:pPr>
        <w:ind w:left="30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2" w15:restartNumberingAfterBreak="0">
    <w:nsid w:val="673A71F8"/>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353" w15:restartNumberingAfterBreak="0">
    <w:nsid w:val="673F218A"/>
    <w:multiLevelType w:val="hybridMultilevel"/>
    <w:tmpl w:val="D5AA5960"/>
    <w:lvl w:ilvl="0" w:tplc="04090011">
      <w:start w:val="1"/>
      <w:numFmt w:val="decimal"/>
      <w:lvlText w:val="%1)"/>
      <w:lvlJc w:val="left"/>
      <w:pPr>
        <w:ind w:left="1933" w:hanging="360"/>
      </w:pPr>
    </w:lvl>
    <w:lvl w:ilvl="1" w:tplc="04090019" w:tentative="1">
      <w:start w:val="1"/>
      <w:numFmt w:val="lowerLetter"/>
      <w:lvlText w:val="%2."/>
      <w:lvlJc w:val="left"/>
      <w:pPr>
        <w:ind w:left="2653" w:hanging="360"/>
      </w:pPr>
    </w:lvl>
    <w:lvl w:ilvl="2" w:tplc="0409001B" w:tentative="1">
      <w:start w:val="1"/>
      <w:numFmt w:val="lowerRoman"/>
      <w:lvlText w:val="%3."/>
      <w:lvlJc w:val="right"/>
      <w:pPr>
        <w:ind w:left="3373" w:hanging="180"/>
      </w:pPr>
    </w:lvl>
    <w:lvl w:ilvl="3" w:tplc="0409000F">
      <w:start w:val="1"/>
      <w:numFmt w:val="decimal"/>
      <w:lvlText w:val="%4."/>
      <w:lvlJc w:val="left"/>
      <w:pPr>
        <w:ind w:left="4093" w:hanging="360"/>
      </w:pPr>
    </w:lvl>
    <w:lvl w:ilvl="4" w:tplc="04090019" w:tentative="1">
      <w:start w:val="1"/>
      <w:numFmt w:val="lowerLetter"/>
      <w:lvlText w:val="%5."/>
      <w:lvlJc w:val="left"/>
      <w:pPr>
        <w:ind w:left="4813" w:hanging="360"/>
      </w:pPr>
    </w:lvl>
    <w:lvl w:ilvl="5" w:tplc="0409001B" w:tentative="1">
      <w:start w:val="1"/>
      <w:numFmt w:val="lowerRoman"/>
      <w:lvlText w:val="%6."/>
      <w:lvlJc w:val="right"/>
      <w:pPr>
        <w:ind w:left="5533" w:hanging="180"/>
      </w:pPr>
    </w:lvl>
    <w:lvl w:ilvl="6" w:tplc="0409000F" w:tentative="1">
      <w:start w:val="1"/>
      <w:numFmt w:val="decimal"/>
      <w:lvlText w:val="%7."/>
      <w:lvlJc w:val="left"/>
      <w:pPr>
        <w:ind w:left="6253" w:hanging="360"/>
      </w:pPr>
    </w:lvl>
    <w:lvl w:ilvl="7" w:tplc="04090019" w:tentative="1">
      <w:start w:val="1"/>
      <w:numFmt w:val="lowerLetter"/>
      <w:lvlText w:val="%8."/>
      <w:lvlJc w:val="left"/>
      <w:pPr>
        <w:ind w:left="6973" w:hanging="360"/>
      </w:pPr>
    </w:lvl>
    <w:lvl w:ilvl="8" w:tplc="0409001B" w:tentative="1">
      <w:start w:val="1"/>
      <w:numFmt w:val="lowerRoman"/>
      <w:lvlText w:val="%9."/>
      <w:lvlJc w:val="right"/>
      <w:pPr>
        <w:ind w:left="7693" w:hanging="180"/>
      </w:pPr>
    </w:lvl>
  </w:abstractNum>
  <w:abstractNum w:abstractNumId="354" w15:restartNumberingAfterBreak="0">
    <w:nsid w:val="674100DD"/>
    <w:multiLevelType w:val="hybridMultilevel"/>
    <w:tmpl w:val="994A3E14"/>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55" w15:restartNumberingAfterBreak="0">
    <w:nsid w:val="67C41DE4"/>
    <w:multiLevelType w:val="singleLevel"/>
    <w:tmpl w:val="0B7CDE7C"/>
    <w:lvl w:ilvl="0">
      <w:start w:val="1"/>
      <w:numFmt w:val="chosung"/>
      <w:pStyle w:val="ListBullet1"/>
      <w:lvlText w:val=""/>
      <w:lvlJc w:val="center"/>
      <w:pPr>
        <w:tabs>
          <w:tab w:val="num" w:pos="814"/>
        </w:tabs>
        <w:ind w:left="397" w:right="397" w:firstLine="57"/>
      </w:pPr>
      <w:rPr>
        <w:rFonts w:ascii="Symbol" w:hAnsi="Symbol" w:hint="default"/>
      </w:rPr>
    </w:lvl>
  </w:abstractNum>
  <w:abstractNum w:abstractNumId="356" w15:restartNumberingAfterBreak="0">
    <w:nsid w:val="685261F7"/>
    <w:multiLevelType w:val="multilevel"/>
    <w:tmpl w:val="1F66E7CC"/>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7" w15:restartNumberingAfterBreak="0">
    <w:nsid w:val="689D0B50"/>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358"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9" w15:restartNumberingAfterBreak="0">
    <w:nsid w:val="68F60347"/>
    <w:multiLevelType w:val="hybridMultilevel"/>
    <w:tmpl w:val="A2ECCA6C"/>
    <w:lvl w:ilvl="0" w:tplc="DD3029A8">
      <w:start w:val="1"/>
      <w:numFmt w:val="hebrew1"/>
      <w:lvlText w:val="%1."/>
      <w:lvlJc w:val="left"/>
      <w:pPr>
        <w:ind w:left="30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0" w15:restartNumberingAfterBreak="0">
    <w:nsid w:val="69A36538"/>
    <w:multiLevelType w:val="hybridMultilevel"/>
    <w:tmpl w:val="CC7E7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1" w15:restartNumberingAfterBreak="0">
    <w:nsid w:val="69A65181"/>
    <w:multiLevelType w:val="hybridMultilevel"/>
    <w:tmpl w:val="AAFE83E0"/>
    <w:lvl w:ilvl="0" w:tplc="B38A6AFC">
      <w:start w:val="1"/>
      <w:numFmt w:val="hebrew1"/>
      <w:lvlText w:val="%1."/>
      <w:lvlJc w:val="left"/>
      <w:pPr>
        <w:tabs>
          <w:tab w:val="num" w:pos="1267"/>
        </w:tabs>
        <w:ind w:left="1267" w:hanging="360"/>
      </w:pPr>
      <w:rPr>
        <w:rFonts w:asciiTheme="minorBidi" w:hAnsiTheme="minorBidi" w:cstheme="minorBidi" w:hint="default"/>
        <w:sz w:val="22"/>
        <w:szCs w:val="22"/>
      </w:rPr>
    </w:lvl>
    <w:lvl w:ilvl="1" w:tplc="4A3E9F34">
      <w:start w:val="1"/>
      <w:numFmt w:val="lowerLetter"/>
      <w:lvlText w:val="%2."/>
      <w:lvlJc w:val="left"/>
      <w:pPr>
        <w:tabs>
          <w:tab w:val="num" w:pos="1987"/>
        </w:tabs>
        <w:ind w:left="1987" w:hanging="360"/>
      </w:pPr>
    </w:lvl>
    <w:lvl w:ilvl="2" w:tplc="27FA1ABC" w:tentative="1">
      <w:start w:val="1"/>
      <w:numFmt w:val="lowerRoman"/>
      <w:lvlText w:val="%3."/>
      <w:lvlJc w:val="right"/>
      <w:pPr>
        <w:tabs>
          <w:tab w:val="num" w:pos="2707"/>
        </w:tabs>
        <w:ind w:left="2707" w:hanging="180"/>
      </w:pPr>
    </w:lvl>
    <w:lvl w:ilvl="3" w:tplc="13723AC6" w:tentative="1">
      <w:start w:val="1"/>
      <w:numFmt w:val="decimal"/>
      <w:lvlText w:val="%4."/>
      <w:lvlJc w:val="left"/>
      <w:pPr>
        <w:tabs>
          <w:tab w:val="num" w:pos="3427"/>
        </w:tabs>
        <w:ind w:left="3427" w:hanging="360"/>
      </w:p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362" w15:restartNumberingAfterBreak="0">
    <w:nsid w:val="69E66A41"/>
    <w:multiLevelType w:val="hybridMultilevel"/>
    <w:tmpl w:val="3226626E"/>
    <w:lvl w:ilvl="0" w:tplc="0409000F">
      <w:start w:val="1"/>
      <w:numFmt w:val="decimal"/>
      <w:lvlText w:val="%1."/>
      <w:lvlJc w:val="left"/>
      <w:pPr>
        <w:ind w:left="4099" w:hanging="360"/>
      </w:pPr>
    </w:lvl>
    <w:lvl w:ilvl="1" w:tplc="04090019" w:tentative="1">
      <w:start w:val="1"/>
      <w:numFmt w:val="lowerLetter"/>
      <w:lvlText w:val="%2."/>
      <w:lvlJc w:val="left"/>
      <w:pPr>
        <w:ind w:left="4819" w:hanging="360"/>
      </w:pPr>
    </w:lvl>
    <w:lvl w:ilvl="2" w:tplc="0409001B" w:tentative="1">
      <w:start w:val="1"/>
      <w:numFmt w:val="lowerRoman"/>
      <w:lvlText w:val="%3."/>
      <w:lvlJc w:val="right"/>
      <w:pPr>
        <w:ind w:left="5539" w:hanging="180"/>
      </w:pPr>
    </w:lvl>
    <w:lvl w:ilvl="3" w:tplc="0409000F" w:tentative="1">
      <w:start w:val="1"/>
      <w:numFmt w:val="decimal"/>
      <w:lvlText w:val="%4."/>
      <w:lvlJc w:val="left"/>
      <w:pPr>
        <w:ind w:left="6259" w:hanging="360"/>
      </w:pPr>
    </w:lvl>
    <w:lvl w:ilvl="4" w:tplc="04090019" w:tentative="1">
      <w:start w:val="1"/>
      <w:numFmt w:val="lowerLetter"/>
      <w:lvlText w:val="%5."/>
      <w:lvlJc w:val="left"/>
      <w:pPr>
        <w:ind w:left="6979" w:hanging="360"/>
      </w:pPr>
    </w:lvl>
    <w:lvl w:ilvl="5" w:tplc="0409001B" w:tentative="1">
      <w:start w:val="1"/>
      <w:numFmt w:val="lowerRoman"/>
      <w:lvlText w:val="%6."/>
      <w:lvlJc w:val="right"/>
      <w:pPr>
        <w:ind w:left="7699" w:hanging="180"/>
      </w:pPr>
    </w:lvl>
    <w:lvl w:ilvl="6" w:tplc="0409000F" w:tentative="1">
      <w:start w:val="1"/>
      <w:numFmt w:val="decimal"/>
      <w:lvlText w:val="%7."/>
      <w:lvlJc w:val="left"/>
      <w:pPr>
        <w:ind w:left="8419" w:hanging="360"/>
      </w:pPr>
    </w:lvl>
    <w:lvl w:ilvl="7" w:tplc="04090019" w:tentative="1">
      <w:start w:val="1"/>
      <w:numFmt w:val="lowerLetter"/>
      <w:lvlText w:val="%8."/>
      <w:lvlJc w:val="left"/>
      <w:pPr>
        <w:ind w:left="9139" w:hanging="360"/>
      </w:pPr>
    </w:lvl>
    <w:lvl w:ilvl="8" w:tplc="0409001B" w:tentative="1">
      <w:start w:val="1"/>
      <w:numFmt w:val="lowerRoman"/>
      <w:lvlText w:val="%9."/>
      <w:lvlJc w:val="right"/>
      <w:pPr>
        <w:ind w:left="9859" w:hanging="180"/>
      </w:pPr>
    </w:lvl>
  </w:abstractNum>
  <w:abstractNum w:abstractNumId="363" w15:restartNumberingAfterBreak="0">
    <w:nsid w:val="6AE75EBD"/>
    <w:multiLevelType w:val="hybridMultilevel"/>
    <w:tmpl w:val="3A043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4"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66" w15:restartNumberingAfterBreak="0">
    <w:nsid w:val="6B0C790E"/>
    <w:multiLevelType w:val="hybridMultilevel"/>
    <w:tmpl w:val="A2ECCA6C"/>
    <w:lvl w:ilvl="0" w:tplc="DD3029A8">
      <w:start w:val="1"/>
      <w:numFmt w:val="hebrew1"/>
      <w:lvlText w:val="%1."/>
      <w:lvlJc w:val="left"/>
      <w:pPr>
        <w:ind w:left="30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7" w15:restartNumberingAfterBreak="0">
    <w:nsid w:val="6B7A0309"/>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368" w15:restartNumberingAfterBreak="0">
    <w:nsid w:val="6BEA4BBB"/>
    <w:multiLevelType w:val="hybridMultilevel"/>
    <w:tmpl w:val="188AE29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9"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370" w15:restartNumberingAfterBreak="0">
    <w:nsid w:val="6C1E7B0B"/>
    <w:multiLevelType w:val="hybridMultilevel"/>
    <w:tmpl w:val="FCF86A2C"/>
    <w:lvl w:ilvl="0" w:tplc="4BAECEAC">
      <w:start w:val="1"/>
      <w:numFmt w:val="hebrew1"/>
      <w:lvlText w:val="%1."/>
      <w:lvlJc w:val="left"/>
      <w:pPr>
        <w:ind w:left="1830" w:hanging="390"/>
      </w:pPr>
      <w:rPr>
        <w:rFonts w:ascii="Gisha" w:hAnsi="Gisha" w:cs="Gish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1" w15:restartNumberingAfterBreak="0">
    <w:nsid w:val="6C6A79E0"/>
    <w:multiLevelType w:val="hybridMultilevel"/>
    <w:tmpl w:val="A5BEF678"/>
    <w:lvl w:ilvl="0" w:tplc="8BE2F668">
      <w:start w:val="1"/>
      <w:numFmt w:val="hebrew1"/>
      <w:lvlText w:val="%1."/>
      <w:lvlJc w:val="left"/>
      <w:pPr>
        <w:ind w:left="1584" w:hanging="360"/>
      </w:pPr>
      <w:rPr>
        <w:rFonts w:hint="default"/>
      </w:rPr>
    </w:lvl>
    <w:lvl w:ilvl="1" w:tplc="04090019">
      <w:start w:val="1"/>
      <w:numFmt w:val="lowerLetter"/>
      <w:lvlText w:val="%2."/>
      <w:lvlJc w:val="left"/>
      <w:pPr>
        <w:ind w:left="2304" w:hanging="360"/>
      </w:pPr>
    </w:lvl>
    <w:lvl w:ilvl="2" w:tplc="0409001B">
      <w:start w:val="1"/>
      <w:numFmt w:val="lowerRoman"/>
      <w:lvlText w:val="%3."/>
      <w:lvlJc w:val="right"/>
      <w:pPr>
        <w:ind w:left="3024" w:hanging="180"/>
      </w:pPr>
    </w:lvl>
    <w:lvl w:ilvl="3" w:tplc="8BE2F668">
      <w:start w:val="1"/>
      <w:numFmt w:val="hebrew1"/>
      <w:lvlText w:val="%4."/>
      <w:lvlJc w:val="left"/>
      <w:pPr>
        <w:ind w:left="3744" w:hanging="360"/>
      </w:pPr>
      <w:rPr>
        <w:rFonts w:hint="default"/>
      </w:r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72" w15:restartNumberingAfterBreak="0">
    <w:nsid w:val="6C747188"/>
    <w:multiLevelType w:val="hybridMultilevel"/>
    <w:tmpl w:val="C8FE5FE4"/>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373" w15:restartNumberingAfterBreak="0">
    <w:nsid w:val="6D0C33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4" w15:restartNumberingAfterBreak="0">
    <w:nsid w:val="6D3C5E69"/>
    <w:multiLevelType w:val="singleLevel"/>
    <w:tmpl w:val="9B16034A"/>
    <w:lvl w:ilvl="0">
      <w:start w:val="1"/>
      <w:numFmt w:val="chosung"/>
      <w:pStyle w:val="BulletList"/>
      <w:lvlText w:val=""/>
      <w:lvlJc w:val="center"/>
      <w:pPr>
        <w:tabs>
          <w:tab w:val="num" w:pos="420"/>
        </w:tabs>
        <w:ind w:left="420" w:right="420" w:hanging="363"/>
      </w:pPr>
      <w:rPr>
        <w:rFonts w:ascii="Symbol" w:hAnsi="Symbol" w:hint="default"/>
      </w:rPr>
    </w:lvl>
  </w:abstractNum>
  <w:abstractNum w:abstractNumId="375"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76"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77" w15:restartNumberingAfterBreak="0">
    <w:nsid w:val="6DD01821"/>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378" w15:restartNumberingAfterBreak="0">
    <w:nsid w:val="6DED6CC5"/>
    <w:multiLevelType w:val="hybridMultilevel"/>
    <w:tmpl w:val="93B4D152"/>
    <w:lvl w:ilvl="0" w:tplc="945AB00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9" w15:restartNumberingAfterBreak="0">
    <w:nsid w:val="6DF1062F"/>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0" w15:restartNumberingAfterBreak="0">
    <w:nsid w:val="6E5B6163"/>
    <w:multiLevelType w:val="hybridMultilevel"/>
    <w:tmpl w:val="A2ECCA6C"/>
    <w:lvl w:ilvl="0" w:tplc="DD3029A8">
      <w:start w:val="1"/>
      <w:numFmt w:val="hebrew1"/>
      <w:lvlText w:val="%1."/>
      <w:lvlJc w:val="left"/>
      <w:pPr>
        <w:ind w:left="30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1" w15:restartNumberingAfterBreak="0">
    <w:nsid w:val="6E835D20"/>
    <w:multiLevelType w:val="hybridMultilevel"/>
    <w:tmpl w:val="994A3E14"/>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82" w15:restartNumberingAfterBreak="0">
    <w:nsid w:val="6E950D58"/>
    <w:multiLevelType w:val="hybridMultilevel"/>
    <w:tmpl w:val="7A5C8310"/>
    <w:lvl w:ilvl="0" w:tplc="18B2B38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383" w15:restartNumberingAfterBreak="0">
    <w:nsid w:val="6EBB4D4D"/>
    <w:multiLevelType w:val="hybridMultilevel"/>
    <w:tmpl w:val="74182C40"/>
    <w:lvl w:ilvl="0" w:tplc="04090011">
      <w:start w:val="1"/>
      <w:numFmt w:val="decimal"/>
      <w:lvlText w:val="%1)"/>
      <w:lvlJc w:val="left"/>
      <w:pPr>
        <w:ind w:left="720" w:hanging="360"/>
      </w:pPr>
    </w:lvl>
    <w:lvl w:ilvl="1" w:tplc="04090011">
      <w:start w:val="1"/>
      <w:numFmt w:val="decimal"/>
      <w:lvlText w:val="%2)"/>
      <w:lvlJc w:val="left"/>
      <w:pPr>
        <w:ind w:left="1440" w:hanging="360"/>
      </w:pPr>
    </w:lvl>
    <w:lvl w:ilvl="2" w:tplc="A61E4D96">
      <w:start w:val="1"/>
      <w:numFmt w:val="hebrew1"/>
      <w:lvlText w:val="%3."/>
      <w:lvlJc w:val="left"/>
      <w:pPr>
        <w:ind w:left="2340" w:hanging="360"/>
      </w:pPr>
      <w:rPr>
        <w:rFonts w:hint="default"/>
      </w:r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4" w15:restartNumberingAfterBreak="0">
    <w:nsid w:val="6EF91EED"/>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385" w15:restartNumberingAfterBreak="0">
    <w:nsid w:val="6F13700B"/>
    <w:multiLevelType w:val="hybridMultilevel"/>
    <w:tmpl w:val="12CC901C"/>
    <w:lvl w:ilvl="0" w:tplc="F40C031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6" w15:restartNumberingAfterBreak="0">
    <w:nsid w:val="6F141B9D"/>
    <w:multiLevelType w:val="hybridMultilevel"/>
    <w:tmpl w:val="B0D69E50"/>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387"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8" w15:restartNumberingAfterBreak="0">
    <w:nsid w:val="6F916D04"/>
    <w:multiLevelType w:val="hybridMultilevel"/>
    <w:tmpl w:val="966C4A3E"/>
    <w:lvl w:ilvl="0" w:tplc="42FC2950">
      <w:start w:val="1"/>
      <w:numFmt w:val="hebrew1"/>
      <w:lvlText w:val="%1."/>
      <w:lvlJc w:val="left"/>
      <w:pPr>
        <w:ind w:left="1440" w:hanging="360"/>
      </w:pPr>
      <w:rPr>
        <w:rFonts w:hint="cs"/>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9" w15:restartNumberingAfterBreak="0">
    <w:nsid w:val="6FDF0FE7"/>
    <w:multiLevelType w:val="hybridMultilevel"/>
    <w:tmpl w:val="45E85C4A"/>
    <w:lvl w:ilvl="0" w:tplc="CD7A72A2">
      <w:start w:val="1"/>
      <w:numFmt w:val="decimal"/>
      <w:lvlText w:val="%1)"/>
      <w:lvlJc w:val="left"/>
      <w:pPr>
        <w:ind w:left="1794" w:hanging="360"/>
      </w:pPr>
      <w:rPr>
        <w:rFonts w:hint="default"/>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390" w15:restartNumberingAfterBreak="0">
    <w:nsid w:val="705E0654"/>
    <w:multiLevelType w:val="hybridMultilevel"/>
    <w:tmpl w:val="C826D280"/>
    <w:lvl w:ilvl="0" w:tplc="A61E4D96">
      <w:start w:val="1"/>
      <w:numFmt w:val="hebrew1"/>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1"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392" w15:restartNumberingAfterBreak="0">
    <w:nsid w:val="70677D0F"/>
    <w:multiLevelType w:val="hybridMultilevel"/>
    <w:tmpl w:val="1856EE74"/>
    <w:lvl w:ilvl="0" w:tplc="4BAECEAC">
      <w:start w:val="1"/>
      <w:numFmt w:val="hebrew1"/>
      <w:lvlText w:val="%1."/>
      <w:lvlJc w:val="left"/>
      <w:pPr>
        <w:ind w:left="3600" w:hanging="360"/>
      </w:pPr>
      <w:rPr>
        <w:rFonts w:ascii="Gisha" w:hAnsi="Gisha" w:cs="Gisha"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93" w15:restartNumberingAfterBreak="0">
    <w:nsid w:val="70716C27"/>
    <w:multiLevelType w:val="hybridMultilevel"/>
    <w:tmpl w:val="ACFA9246"/>
    <w:lvl w:ilvl="0" w:tplc="04090011">
      <w:start w:val="1"/>
      <w:numFmt w:val="decimal"/>
      <w:lvlText w:val="%1)"/>
      <w:lvlJc w:val="left"/>
      <w:pPr>
        <w:ind w:left="1796" w:hanging="360"/>
      </w:pPr>
    </w:lvl>
    <w:lvl w:ilvl="1" w:tplc="04090019">
      <w:start w:val="1"/>
      <w:numFmt w:val="lowerLetter"/>
      <w:lvlText w:val="%2."/>
      <w:lvlJc w:val="left"/>
      <w:pPr>
        <w:ind w:left="2516" w:hanging="360"/>
      </w:pPr>
    </w:lvl>
    <w:lvl w:ilvl="2" w:tplc="2200B128">
      <w:start w:val="1"/>
      <w:numFmt w:val="decimal"/>
      <w:lvlText w:val="%3."/>
      <w:lvlJc w:val="left"/>
      <w:pPr>
        <w:ind w:left="3776" w:hanging="720"/>
      </w:pPr>
      <w:rPr>
        <w:rFonts w:hint="default"/>
      </w:r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394" w15:restartNumberingAfterBreak="0">
    <w:nsid w:val="7117431F"/>
    <w:multiLevelType w:val="hybridMultilevel"/>
    <w:tmpl w:val="CF9E67F8"/>
    <w:lvl w:ilvl="0" w:tplc="04090011">
      <w:start w:val="1"/>
      <w:numFmt w:val="decimal"/>
      <w:lvlText w:val="%1)"/>
      <w:lvlJc w:val="left"/>
      <w:pPr>
        <w:tabs>
          <w:tab w:val="num" w:pos="1267"/>
        </w:tabs>
        <w:ind w:left="1267" w:hanging="360"/>
      </w:pPr>
      <w:rPr>
        <w:rFonts w:hint="default"/>
      </w:rPr>
    </w:lvl>
    <w:lvl w:ilvl="1" w:tplc="B5A4DC50">
      <w:start w:val="1"/>
      <w:numFmt w:val="decimal"/>
      <w:lvlText w:val="%2)"/>
      <w:lvlJc w:val="left"/>
      <w:pPr>
        <w:tabs>
          <w:tab w:val="num" w:pos="1987"/>
        </w:tabs>
        <w:ind w:left="1987" w:hanging="360"/>
      </w:pPr>
      <w:rPr>
        <w:rFonts w:ascii="Arial" w:hAnsi="Arial" w:cs="Arial" w:hint="default"/>
        <w:b w:val="0"/>
        <w:bCs w:val="0"/>
        <w:i w:val="0"/>
        <w:iCs w:val="0"/>
        <w:sz w:val="22"/>
        <w:szCs w:val="22"/>
      </w:rPr>
    </w:lvl>
    <w:lvl w:ilvl="2" w:tplc="54A81456">
      <w:start w:val="1"/>
      <w:numFmt w:val="hebrew1"/>
      <w:lvlText w:val="%3."/>
      <w:lvlJc w:val="left"/>
      <w:pPr>
        <w:ind w:left="2887" w:hanging="360"/>
      </w:pPr>
      <w:rPr>
        <w:rFonts w:hint="default"/>
        <w:color w:val="000000"/>
      </w:rPr>
    </w:lvl>
    <w:lvl w:ilvl="3" w:tplc="00CE1CD2">
      <w:start w:val="1"/>
      <w:numFmt w:val="decimal"/>
      <w:lvlText w:val="%4."/>
      <w:lvlJc w:val="left"/>
      <w:pPr>
        <w:ind w:left="3427" w:hanging="360"/>
      </w:pPr>
      <w:rPr>
        <w:rFonts w:hint="default"/>
      </w:r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395" w15:restartNumberingAfterBreak="0">
    <w:nsid w:val="712C79B5"/>
    <w:multiLevelType w:val="hybridMultilevel"/>
    <w:tmpl w:val="E52675BE"/>
    <w:lvl w:ilvl="0" w:tplc="63B222B2">
      <w:start w:val="1"/>
      <w:numFmt w:val="hebrew1"/>
      <w:lvlText w:val="%1."/>
      <w:lvlJc w:val="left"/>
      <w:pPr>
        <w:ind w:left="360" w:hanging="360"/>
      </w:pPr>
      <w:rPr>
        <w:rFonts w:ascii="Gisha" w:hAnsi="Gisha" w:cs="Gisha" w:hint="default"/>
        <w:sz w:val="22"/>
        <w:szCs w:val="2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6" w15:restartNumberingAfterBreak="0">
    <w:nsid w:val="713A1E22"/>
    <w:multiLevelType w:val="hybridMultilevel"/>
    <w:tmpl w:val="4F9EDDEA"/>
    <w:lvl w:ilvl="0" w:tplc="7346B21A">
      <w:start w:val="1"/>
      <w:numFmt w:val="hebrew1"/>
      <w:lvlText w:val="%1."/>
      <w:lvlJc w:val="left"/>
      <w:pPr>
        <w:ind w:left="1440" w:hanging="360"/>
      </w:pPr>
      <w:rPr>
        <w:rFonts w:hint="default"/>
      </w:rPr>
    </w:lvl>
    <w:lvl w:ilvl="1" w:tplc="7346B21A">
      <w:start w:val="1"/>
      <w:numFmt w:val="hebrew1"/>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7" w15:restartNumberingAfterBreak="0">
    <w:nsid w:val="71837968"/>
    <w:multiLevelType w:val="hybridMultilevel"/>
    <w:tmpl w:val="FCF86A2C"/>
    <w:lvl w:ilvl="0" w:tplc="4BAECEAC">
      <w:start w:val="1"/>
      <w:numFmt w:val="hebrew1"/>
      <w:lvlText w:val="%1."/>
      <w:lvlJc w:val="left"/>
      <w:pPr>
        <w:ind w:left="1830" w:hanging="390"/>
      </w:pPr>
      <w:rPr>
        <w:rFonts w:ascii="Gisha" w:hAnsi="Gisha" w:cs="Gish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8" w15:restartNumberingAfterBreak="0">
    <w:nsid w:val="72160BF1"/>
    <w:multiLevelType w:val="hybridMultilevel"/>
    <w:tmpl w:val="BD86622C"/>
    <w:lvl w:ilvl="0" w:tplc="BBDC6CC4">
      <w:start w:val="1"/>
      <w:numFmt w:val="hebrew1"/>
      <w:lvlText w:val="%1."/>
      <w:lvlJc w:val="left"/>
      <w:pPr>
        <w:ind w:left="1876" w:hanging="360"/>
      </w:pPr>
      <w:rPr>
        <w:rFonts w:asciiTheme="minorBidi" w:hAnsiTheme="minorBidi" w:cstheme="minorBidi"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399" w15:restartNumberingAfterBreak="0">
    <w:nsid w:val="722E1B23"/>
    <w:multiLevelType w:val="hybridMultilevel"/>
    <w:tmpl w:val="9684CDBE"/>
    <w:lvl w:ilvl="0" w:tplc="A8CC1C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0" w15:restartNumberingAfterBreak="0">
    <w:nsid w:val="729F199D"/>
    <w:multiLevelType w:val="hybridMultilevel"/>
    <w:tmpl w:val="3196B914"/>
    <w:lvl w:ilvl="0" w:tplc="116CD5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1" w15:restartNumberingAfterBreak="0">
    <w:nsid w:val="729F1E0F"/>
    <w:multiLevelType w:val="hybridMultilevel"/>
    <w:tmpl w:val="9F82E844"/>
    <w:lvl w:ilvl="0" w:tplc="141CDCE4">
      <w:start w:val="1"/>
      <w:numFmt w:val="hebrew1"/>
      <w:lvlText w:val="%1."/>
      <w:lvlJc w:val="left"/>
      <w:pPr>
        <w:ind w:left="1437" w:hanging="360"/>
      </w:pPr>
      <w:rPr>
        <w:rFonts w:hint="default"/>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402" w15:restartNumberingAfterBreak="0">
    <w:nsid w:val="72DF321E"/>
    <w:multiLevelType w:val="multilevel"/>
    <w:tmpl w:val="7894699A"/>
    <w:lvl w:ilvl="0">
      <w:start w:val="1"/>
      <w:numFmt w:val="decimal"/>
      <w:lvlText w:val="%1."/>
      <w:lvlJc w:val="left"/>
      <w:pPr>
        <w:ind w:left="360" w:hanging="360"/>
      </w:pPr>
      <w:rPr>
        <w:rFonts w:hint="default"/>
      </w:rPr>
    </w:lvl>
    <w:lvl w:ilvl="1">
      <w:start w:val="1"/>
      <w:numFmt w:val="decimal"/>
      <w:lvlText w:val="%1.%2."/>
      <w:lvlJc w:val="left"/>
      <w:pPr>
        <w:ind w:left="522" w:hanging="432"/>
      </w:pPr>
      <w:rPr>
        <w:rFonts w:hint="default"/>
        <w:lang w:bidi="he-IL"/>
      </w:rPr>
    </w:lvl>
    <w:lvl w:ilvl="2">
      <w:start w:val="1"/>
      <w:numFmt w:val="hebrew1"/>
      <w:lvlText w:val="%3."/>
      <w:lvlJc w:val="left"/>
      <w:pPr>
        <w:ind w:left="954" w:hanging="504"/>
      </w:pPr>
      <w:rPr>
        <w:rFonts w:asciiTheme="minorBidi" w:hAnsiTheme="minorBidi" w:cstheme="minorBidi"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3" w15:restartNumberingAfterBreak="0">
    <w:nsid w:val="73A433DE"/>
    <w:multiLevelType w:val="hybridMultilevel"/>
    <w:tmpl w:val="9AA2C852"/>
    <w:lvl w:ilvl="0" w:tplc="FFFFFFFF">
      <w:start w:val="1"/>
      <w:numFmt w:val="hebrew1"/>
      <w:pStyle w:val="a5"/>
      <w:lvlText w:val="%1."/>
      <w:lvlJc w:val="center"/>
      <w:pPr>
        <w:tabs>
          <w:tab w:val="num" w:pos="2160"/>
        </w:tabs>
        <w:ind w:left="2160" w:right="2160" w:hanging="360"/>
      </w:pPr>
      <w:rPr>
        <w:rFonts w:hint="default"/>
      </w:rPr>
    </w:lvl>
    <w:lvl w:ilvl="1" w:tplc="FFFFFFFF">
      <w:start w:val="1"/>
      <w:numFmt w:val="hebrew1"/>
      <w:lvlText w:val="%2."/>
      <w:lvlJc w:val="center"/>
      <w:pPr>
        <w:tabs>
          <w:tab w:val="num" w:pos="2520"/>
        </w:tabs>
        <w:ind w:left="2520" w:right="2520" w:hanging="360"/>
      </w:pPr>
      <w:rPr>
        <w:rFonts w:hint="default"/>
      </w:rPr>
    </w:lvl>
    <w:lvl w:ilvl="2" w:tplc="FFFFFFFF" w:tentative="1">
      <w:start w:val="1"/>
      <w:numFmt w:val="lowerRoman"/>
      <w:lvlText w:val="%3."/>
      <w:lvlJc w:val="right"/>
      <w:pPr>
        <w:tabs>
          <w:tab w:val="num" w:pos="3240"/>
        </w:tabs>
        <w:ind w:left="3240" w:right="3240" w:hanging="180"/>
      </w:pPr>
    </w:lvl>
    <w:lvl w:ilvl="3" w:tplc="FFFFFFFF" w:tentative="1">
      <w:start w:val="1"/>
      <w:numFmt w:val="decimal"/>
      <w:lvlText w:val="%4."/>
      <w:lvlJc w:val="left"/>
      <w:pPr>
        <w:tabs>
          <w:tab w:val="num" w:pos="3960"/>
        </w:tabs>
        <w:ind w:left="3960" w:right="3960" w:hanging="360"/>
      </w:pPr>
    </w:lvl>
    <w:lvl w:ilvl="4" w:tplc="FFFFFFFF" w:tentative="1">
      <w:start w:val="1"/>
      <w:numFmt w:val="lowerLetter"/>
      <w:lvlText w:val="%5."/>
      <w:lvlJc w:val="left"/>
      <w:pPr>
        <w:tabs>
          <w:tab w:val="num" w:pos="4680"/>
        </w:tabs>
        <w:ind w:left="4680" w:right="4680" w:hanging="360"/>
      </w:pPr>
    </w:lvl>
    <w:lvl w:ilvl="5" w:tplc="FFFFFFFF" w:tentative="1">
      <w:start w:val="1"/>
      <w:numFmt w:val="lowerRoman"/>
      <w:lvlText w:val="%6."/>
      <w:lvlJc w:val="right"/>
      <w:pPr>
        <w:tabs>
          <w:tab w:val="num" w:pos="5400"/>
        </w:tabs>
        <w:ind w:left="5400" w:right="5400" w:hanging="180"/>
      </w:pPr>
    </w:lvl>
    <w:lvl w:ilvl="6" w:tplc="FFFFFFFF" w:tentative="1">
      <w:start w:val="1"/>
      <w:numFmt w:val="decimal"/>
      <w:lvlText w:val="%7."/>
      <w:lvlJc w:val="left"/>
      <w:pPr>
        <w:tabs>
          <w:tab w:val="num" w:pos="6120"/>
        </w:tabs>
        <w:ind w:left="6120" w:right="6120" w:hanging="360"/>
      </w:pPr>
    </w:lvl>
    <w:lvl w:ilvl="7" w:tplc="FFFFFFFF" w:tentative="1">
      <w:start w:val="1"/>
      <w:numFmt w:val="lowerLetter"/>
      <w:lvlText w:val="%8."/>
      <w:lvlJc w:val="left"/>
      <w:pPr>
        <w:tabs>
          <w:tab w:val="num" w:pos="6840"/>
        </w:tabs>
        <w:ind w:left="6840" w:right="6840" w:hanging="360"/>
      </w:pPr>
    </w:lvl>
    <w:lvl w:ilvl="8" w:tplc="FFFFFFFF" w:tentative="1">
      <w:start w:val="1"/>
      <w:numFmt w:val="lowerRoman"/>
      <w:lvlText w:val="%9."/>
      <w:lvlJc w:val="right"/>
      <w:pPr>
        <w:tabs>
          <w:tab w:val="num" w:pos="7560"/>
        </w:tabs>
        <w:ind w:left="7560" w:right="7560" w:hanging="180"/>
      </w:pPr>
    </w:lvl>
  </w:abstractNum>
  <w:abstractNum w:abstractNumId="404" w15:restartNumberingAfterBreak="0">
    <w:nsid w:val="73AC5BD8"/>
    <w:multiLevelType w:val="hybridMultilevel"/>
    <w:tmpl w:val="8B50ECDC"/>
    <w:lvl w:ilvl="0" w:tplc="1FB49062">
      <w:start w:val="1"/>
      <w:numFmt w:val="hebrew1"/>
      <w:lvlText w:val="%1."/>
      <w:lvlJc w:val="left"/>
      <w:pPr>
        <w:ind w:left="1077" w:hanging="360"/>
      </w:pPr>
      <w:rPr>
        <w:rFonts w:hint="default"/>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05" w15:restartNumberingAfterBreak="0">
    <w:nsid w:val="73BB0E73"/>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6" w15:restartNumberingAfterBreak="0">
    <w:nsid w:val="74C15976"/>
    <w:multiLevelType w:val="hybridMultilevel"/>
    <w:tmpl w:val="AA2499DC"/>
    <w:lvl w:ilvl="0" w:tplc="1AA48180">
      <w:start w:val="1"/>
      <w:numFmt w:val="hebrew1"/>
      <w:lvlText w:val="%1."/>
      <w:lvlJc w:val="left"/>
      <w:pPr>
        <w:ind w:left="1266" w:hanging="360"/>
      </w:pPr>
      <w:rPr>
        <w:rFonts w:hint="default"/>
      </w:rPr>
    </w:lvl>
    <w:lvl w:ilvl="1" w:tplc="04090019" w:tentative="1">
      <w:start w:val="1"/>
      <w:numFmt w:val="lowerLetter"/>
      <w:lvlText w:val="%2."/>
      <w:lvlJc w:val="left"/>
      <w:pPr>
        <w:ind w:left="1986" w:hanging="360"/>
      </w:pPr>
    </w:lvl>
    <w:lvl w:ilvl="2" w:tplc="0409001B" w:tentative="1">
      <w:start w:val="1"/>
      <w:numFmt w:val="lowerRoman"/>
      <w:lvlText w:val="%3."/>
      <w:lvlJc w:val="right"/>
      <w:pPr>
        <w:ind w:left="2706" w:hanging="180"/>
      </w:pPr>
    </w:lvl>
    <w:lvl w:ilvl="3" w:tplc="0409000F" w:tentative="1">
      <w:start w:val="1"/>
      <w:numFmt w:val="decimal"/>
      <w:lvlText w:val="%4."/>
      <w:lvlJc w:val="left"/>
      <w:pPr>
        <w:ind w:left="3426" w:hanging="360"/>
      </w:pPr>
    </w:lvl>
    <w:lvl w:ilvl="4" w:tplc="04090019" w:tentative="1">
      <w:start w:val="1"/>
      <w:numFmt w:val="lowerLetter"/>
      <w:lvlText w:val="%5."/>
      <w:lvlJc w:val="left"/>
      <w:pPr>
        <w:ind w:left="4146" w:hanging="360"/>
      </w:pPr>
    </w:lvl>
    <w:lvl w:ilvl="5" w:tplc="0409001B" w:tentative="1">
      <w:start w:val="1"/>
      <w:numFmt w:val="lowerRoman"/>
      <w:lvlText w:val="%6."/>
      <w:lvlJc w:val="right"/>
      <w:pPr>
        <w:ind w:left="4866" w:hanging="180"/>
      </w:pPr>
    </w:lvl>
    <w:lvl w:ilvl="6" w:tplc="0409000F" w:tentative="1">
      <w:start w:val="1"/>
      <w:numFmt w:val="decimal"/>
      <w:lvlText w:val="%7."/>
      <w:lvlJc w:val="left"/>
      <w:pPr>
        <w:ind w:left="5586" w:hanging="360"/>
      </w:pPr>
    </w:lvl>
    <w:lvl w:ilvl="7" w:tplc="04090019" w:tentative="1">
      <w:start w:val="1"/>
      <w:numFmt w:val="lowerLetter"/>
      <w:lvlText w:val="%8."/>
      <w:lvlJc w:val="left"/>
      <w:pPr>
        <w:ind w:left="6306" w:hanging="360"/>
      </w:pPr>
    </w:lvl>
    <w:lvl w:ilvl="8" w:tplc="0409001B" w:tentative="1">
      <w:start w:val="1"/>
      <w:numFmt w:val="lowerRoman"/>
      <w:lvlText w:val="%9."/>
      <w:lvlJc w:val="right"/>
      <w:pPr>
        <w:ind w:left="7026" w:hanging="180"/>
      </w:pPr>
    </w:lvl>
  </w:abstractNum>
  <w:abstractNum w:abstractNumId="407" w15:restartNumberingAfterBreak="0">
    <w:nsid w:val="74D30B66"/>
    <w:multiLevelType w:val="hybridMultilevel"/>
    <w:tmpl w:val="994A3E14"/>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08" w15:restartNumberingAfterBreak="0">
    <w:nsid w:val="750100BB"/>
    <w:multiLevelType w:val="hybridMultilevel"/>
    <w:tmpl w:val="D5AA5960"/>
    <w:lvl w:ilvl="0" w:tplc="04090011">
      <w:start w:val="1"/>
      <w:numFmt w:val="decimal"/>
      <w:lvlText w:val="%1)"/>
      <w:lvlJc w:val="left"/>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409" w15:restartNumberingAfterBreak="0">
    <w:nsid w:val="75576036"/>
    <w:multiLevelType w:val="multilevel"/>
    <w:tmpl w:val="D04A5E62"/>
    <w:lvl w:ilvl="0">
      <w:start w:val="1"/>
      <w:numFmt w:val="none"/>
      <w:pStyle w:val="ListBullet2"/>
      <w:suff w:val="nothing"/>
      <w:lvlText w:val="%1"/>
      <w:lvlJc w:val="left"/>
      <w:pPr>
        <w:ind w:left="360" w:hanging="360"/>
      </w:pPr>
      <w:rPr>
        <w:rFonts w:hint="default"/>
        <w:bCs/>
      </w:rPr>
    </w:lvl>
    <w:lvl w:ilvl="1">
      <w:start w:val="1"/>
      <w:numFmt w:val="decimal"/>
      <w:lvlText w:val="%2.%1"/>
      <w:lvlJc w:val="left"/>
      <w:pPr>
        <w:ind w:left="357" w:hanging="35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10" w15:restartNumberingAfterBreak="0">
    <w:nsid w:val="756A36C0"/>
    <w:multiLevelType w:val="hybridMultilevel"/>
    <w:tmpl w:val="D3EA6502"/>
    <w:lvl w:ilvl="0" w:tplc="57E418FE">
      <w:start w:val="1"/>
      <w:numFmt w:val="decimal"/>
      <w:lvlText w:val="%1)"/>
      <w:lvlJc w:val="left"/>
      <w:pPr>
        <w:ind w:left="1984" w:hanging="360"/>
      </w:pPr>
      <w:rPr>
        <w:rFonts w:ascii="Gisha" w:hAnsi="Gisha" w:cs="Gisha" w:hint="default"/>
        <w:b w:val="0"/>
        <w:bCs w:val="0"/>
        <w:i w:val="0"/>
        <w:iCs w:val="0"/>
        <w:sz w:val="22"/>
        <w:szCs w:val="22"/>
      </w:rPr>
    </w:lvl>
    <w:lvl w:ilvl="1" w:tplc="04090019" w:tentative="1">
      <w:start w:val="1"/>
      <w:numFmt w:val="lowerLetter"/>
      <w:lvlText w:val="%2."/>
      <w:lvlJc w:val="left"/>
      <w:pPr>
        <w:ind w:left="2704" w:hanging="360"/>
      </w:pPr>
    </w:lvl>
    <w:lvl w:ilvl="2" w:tplc="0409001B" w:tentative="1">
      <w:start w:val="1"/>
      <w:numFmt w:val="lowerRoman"/>
      <w:lvlText w:val="%3."/>
      <w:lvlJc w:val="right"/>
      <w:pPr>
        <w:ind w:left="3424" w:hanging="180"/>
      </w:pPr>
    </w:lvl>
    <w:lvl w:ilvl="3" w:tplc="0409000F" w:tentative="1">
      <w:start w:val="1"/>
      <w:numFmt w:val="decimal"/>
      <w:lvlText w:val="%4."/>
      <w:lvlJc w:val="left"/>
      <w:pPr>
        <w:ind w:left="4144" w:hanging="360"/>
      </w:pPr>
    </w:lvl>
    <w:lvl w:ilvl="4" w:tplc="04090019" w:tentative="1">
      <w:start w:val="1"/>
      <w:numFmt w:val="lowerLetter"/>
      <w:lvlText w:val="%5."/>
      <w:lvlJc w:val="left"/>
      <w:pPr>
        <w:ind w:left="4864" w:hanging="360"/>
      </w:pPr>
    </w:lvl>
    <w:lvl w:ilvl="5" w:tplc="0409001B" w:tentative="1">
      <w:start w:val="1"/>
      <w:numFmt w:val="lowerRoman"/>
      <w:lvlText w:val="%6."/>
      <w:lvlJc w:val="right"/>
      <w:pPr>
        <w:ind w:left="5584" w:hanging="180"/>
      </w:pPr>
    </w:lvl>
    <w:lvl w:ilvl="6" w:tplc="0409000F" w:tentative="1">
      <w:start w:val="1"/>
      <w:numFmt w:val="decimal"/>
      <w:lvlText w:val="%7."/>
      <w:lvlJc w:val="left"/>
      <w:pPr>
        <w:ind w:left="6304" w:hanging="360"/>
      </w:pPr>
    </w:lvl>
    <w:lvl w:ilvl="7" w:tplc="04090019" w:tentative="1">
      <w:start w:val="1"/>
      <w:numFmt w:val="lowerLetter"/>
      <w:lvlText w:val="%8."/>
      <w:lvlJc w:val="left"/>
      <w:pPr>
        <w:ind w:left="7024" w:hanging="360"/>
      </w:pPr>
    </w:lvl>
    <w:lvl w:ilvl="8" w:tplc="0409001B" w:tentative="1">
      <w:start w:val="1"/>
      <w:numFmt w:val="lowerRoman"/>
      <w:lvlText w:val="%9."/>
      <w:lvlJc w:val="right"/>
      <w:pPr>
        <w:ind w:left="7744" w:hanging="180"/>
      </w:pPr>
    </w:lvl>
  </w:abstractNum>
  <w:abstractNum w:abstractNumId="411" w15:restartNumberingAfterBreak="0">
    <w:nsid w:val="757A1B46"/>
    <w:multiLevelType w:val="hybridMultilevel"/>
    <w:tmpl w:val="C226BB7E"/>
    <w:lvl w:ilvl="0" w:tplc="F4C60832">
      <w:start w:val="1"/>
      <w:numFmt w:val="hebrew1"/>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12" w15:restartNumberingAfterBreak="0">
    <w:nsid w:val="75FB0189"/>
    <w:multiLevelType w:val="hybridMultilevel"/>
    <w:tmpl w:val="9684CDBE"/>
    <w:lvl w:ilvl="0" w:tplc="A8CC1C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3" w15:restartNumberingAfterBreak="0">
    <w:nsid w:val="761C7282"/>
    <w:multiLevelType w:val="hybridMultilevel"/>
    <w:tmpl w:val="E6B40B2E"/>
    <w:lvl w:ilvl="0" w:tplc="641C1410">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4" w15:restartNumberingAfterBreak="0">
    <w:nsid w:val="76B604FB"/>
    <w:multiLevelType w:val="hybridMultilevel"/>
    <w:tmpl w:val="C226BB7E"/>
    <w:lvl w:ilvl="0" w:tplc="F4C60832">
      <w:start w:val="1"/>
      <w:numFmt w:val="hebrew1"/>
      <w:lvlText w:val="%1."/>
      <w:lvlJc w:val="left"/>
      <w:pPr>
        <w:ind w:left="1224" w:hanging="360"/>
      </w:pPr>
      <w:rPr>
        <w:rFonts w:hint="default"/>
      </w:rPr>
    </w:lvl>
    <w:lvl w:ilvl="1" w:tplc="04090019">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15" w15:restartNumberingAfterBreak="0">
    <w:nsid w:val="77014536"/>
    <w:multiLevelType w:val="hybridMultilevel"/>
    <w:tmpl w:val="347490FE"/>
    <w:lvl w:ilvl="0" w:tplc="6068FC36">
      <w:start w:val="1"/>
      <w:numFmt w:val="hebrew1"/>
      <w:lvlText w:val="%1."/>
      <w:lvlJc w:val="left"/>
      <w:pPr>
        <w:ind w:left="3574" w:hanging="360"/>
      </w:pPr>
      <w:rPr>
        <w:rFonts w:hint="default"/>
      </w:rPr>
    </w:lvl>
    <w:lvl w:ilvl="1" w:tplc="04090019">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416" w15:restartNumberingAfterBreak="0">
    <w:nsid w:val="775F594A"/>
    <w:multiLevelType w:val="hybridMultilevel"/>
    <w:tmpl w:val="5D38A33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7" w15:restartNumberingAfterBreak="0">
    <w:nsid w:val="77641BCF"/>
    <w:multiLevelType w:val="hybridMultilevel"/>
    <w:tmpl w:val="7DF83A0A"/>
    <w:lvl w:ilvl="0" w:tplc="1FA8C1A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8" w15:restartNumberingAfterBreak="0">
    <w:nsid w:val="77734ED6"/>
    <w:multiLevelType w:val="hybridMultilevel"/>
    <w:tmpl w:val="627A3AB0"/>
    <w:lvl w:ilvl="0" w:tplc="4BAECEAC">
      <w:start w:val="1"/>
      <w:numFmt w:val="hebrew1"/>
      <w:lvlText w:val="%1."/>
      <w:lvlJc w:val="left"/>
      <w:pPr>
        <w:ind w:left="1584" w:hanging="360"/>
      </w:pPr>
      <w:rPr>
        <w:rFonts w:ascii="Gisha" w:hAnsi="Gisha" w:cs="Gisha" w:hint="default"/>
      </w:rPr>
    </w:lvl>
    <w:lvl w:ilvl="1" w:tplc="04090019">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19" w15:restartNumberingAfterBreak="0">
    <w:nsid w:val="779903D0"/>
    <w:multiLevelType w:val="hybridMultilevel"/>
    <w:tmpl w:val="9A3C711A"/>
    <w:lvl w:ilvl="0" w:tplc="BBA09D7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0" w15:restartNumberingAfterBreak="0">
    <w:nsid w:val="77EC7698"/>
    <w:multiLevelType w:val="hybridMultilevel"/>
    <w:tmpl w:val="ACFA9246"/>
    <w:lvl w:ilvl="0" w:tplc="04090011">
      <w:start w:val="1"/>
      <w:numFmt w:val="decimal"/>
      <w:lvlText w:val="%1)"/>
      <w:lvlJc w:val="left"/>
      <w:pPr>
        <w:ind w:left="1796" w:hanging="360"/>
      </w:pPr>
    </w:lvl>
    <w:lvl w:ilvl="1" w:tplc="04090019">
      <w:start w:val="1"/>
      <w:numFmt w:val="lowerLetter"/>
      <w:lvlText w:val="%2."/>
      <w:lvlJc w:val="left"/>
      <w:pPr>
        <w:ind w:left="2516" w:hanging="360"/>
      </w:pPr>
    </w:lvl>
    <w:lvl w:ilvl="2" w:tplc="2200B128">
      <w:start w:val="1"/>
      <w:numFmt w:val="decimal"/>
      <w:lvlText w:val="%3."/>
      <w:lvlJc w:val="left"/>
      <w:pPr>
        <w:ind w:left="3776" w:hanging="720"/>
      </w:pPr>
      <w:rPr>
        <w:rFonts w:hint="default"/>
      </w:r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421" w15:restartNumberingAfterBreak="0">
    <w:nsid w:val="781626A8"/>
    <w:multiLevelType w:val="hybridMultilevel"/>
    <w:tmpl w:val="347490FE"/>
    <w:lvl w:ilvl="0" w:tplc="6068FC36">
      <w:start w:val="1"/>
      <w:numFmt w:val="hebrew1"/>
      <w:lvlText w:val="%1."/>
      <w:lvlJc w:val="left"/>
      <w:pPr>
        <w:ind w:left="3574" w:hanging="360"/>
      </w:pPr>
      <w:rPr>
        <w:rFonts w:hint="default"/>
      </w:rPr>
    </w:lvl>
    <w:lvl w:ilvl="1" w:tplc="04090019">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422" w15:restartNumberingAfterBreak="0">
    <w:nsid w:val="78301AAB"/>
    <w:multiLevelType w:val="hybridMultilevel"/>
    <w:tmpl w:val="94C28042"/>
    <w:lvl w:ilvl="0" w:tplc="CE449CC8">
      <w:start w:val="1"/>
      <w:numFmt w:val="hebrew1"/>
      <w:lvlText w:val="%1."/>
      <w:lvlJc w:val="left"/>
      <w:pPr>
        <w:ind w:left="360" w:hanging="360"/>
      </w:pPr>
      <w:rPr>
        <w:rFonts w:ascii="Gisha" w:hAnsi="Gisha" w:cs="Gisha"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3" w15:restartNumberingAfterBreak="0">
    <w:nsid w:val="784832F0"/>
    <w:multiLevelType w:val="hybridMultilevel"/>
    <w:tmpl w:val="93B4D152"/>
    <w:lvl w:ilvl="0" w:tplc="945AB00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4" w15:restartNumberingAfterBreak="0">
    <w:nsid w:val="78B32A5C"/>
    <w:multiLevelType w:val="multilevel"/>
    <w:tmpl w:val="93F0E656"/>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rPr>
    </w:lvl>
    <w:lvl w:ilvl="2">
      <w:start w:val="1"/>
      <w:numFmt w:val="decimal"/>
      <w:lvlText w:val="%1.%2.%3."/>
      <w:lvlJc w:val="left"/>
      <w:pPr>
        <w:ind w:left="1224" w:hanging="504"/>
      </w:pPr>
      <w:rPr>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5" w15:restartNumberingAfterBreak="0">
    <w:nsid w:val="78BE5297"/>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426" w15:restartNumberingAfterBreak="0">
    <w:nsid w:val="78C61D7A"/>
    <w:multiLevelType w:val="hybridMultilevel"/>
    <w:tmpl w:val="9C306D9C"/>
    <w:lvl w:ilvl="0" w:tplc="7346B21A">
      <w:start w:val="1"/>
      <w:numFmt w:val="hebrew1"/>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7" w15:restartNumberingAfterBreak="0">
    <w:nsid w:val="78CD1FE9"/>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428" w15:restartNumberingAfterBreak="0">
    <w:nsid w:val="79003747"/>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429" w15:restartNumberingAfterBreak="0">
    <w:nsid w:val="797712F1"/>
    <w:multiLevelType w:val="hybridMultilevel"/>
    <w:tmpl w:val="D0CC98D4"/>
    <w:lvl w:ilvl="0" w:tplc="86DA040C">
      <w:start w:val="1"/>
      <w:numFmt w:val="hebrew1"/>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0" w15:restartNumberingAfterBreak="0">
    <w:nsid w:val="79D9544C"/>
    <w:multiLevelType w:val="hybridMultilevel"/>
    <w:tmpl w:val="005653AE"/>
    <w:lvl w:ilvl="0" w:tplc="04090011">
      <w:start w:val="1"/>
      <w:numFmt w:val="decimal"/>
      <w:lvlText w:val="%1)"/>
      <w:lvlJc w:val="left"/>
      <w:pPr>
        <w:tabs>
          <w:tab w:val="num" w:pos="1267"/>
        </w:tabs>
        <w:ind w:left="1267" w:hanging="360"/>
      </w:pPr>
      <w:rPr>
        <w:rFonts w:hint="default"/>
      </w:rPr>
    </w:lvl>
    <w:lvl w:ilvl="1" w:tplc="04090011">
      <w:start w:val="1"/>
      <w:numFmt w:val="decimal"/>
      <w:lvlText w:val="%2)"/>
      <w:lvlJc w:val="left"/>
      <w:pPr>
        <w:tabs>
          <w:tab w:val="num" w:pos="1987"/>
        </w:tabs>
        <w:ind w:left="1987" w:hanging="360"/>
      </w:pPr>
    </w:lvl>
    <w:lvl w:ilvl="2" w:tplc="27FA1ABC" w:tentative="1">
      <w:start w:val="1"/>
      <w:numFmt w:val="lowerRoman"/>
      <w:lvlText w:val="%3."/>
      <w:lvlJc w:val="right"/>
      <w:pPr>
        <w:tabs>
          <w:tab w:val="num" w:pos="2707"/>
        </w:tabs>
        <w:ind w:left="2707" w:hanging="180"/>
      </w:pPr>
    </w:lvl>
    <w:lvl w:ilvl="3" w:tplc="13723AC6" w:tentative="1">
      <w:start w:val="1"/>
      <w:numFmt w:val="decimal"/>
      <w:lvlText w:val="%4."/>
      <w:lvlJc w:val="left"/>
      <w:pPr>
        <w:tabs>
          <w:tab w:val="num" w:pos="3427"/>
        </w:tabs>
        <w:ind w:left="3427" w:hanging="360"/>
      </w:p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431" w15:restartNumberingAfterBreak="0">
    <w:nsid w:val="7A1A1167"/>
    <w:multiLevelType w:val="hybridMultilevel"/>
    <w:tmpl w:val="966C4A3E"/>
    <w:lvl w:ilvl="0" w:tplc="42FC2950">
      <w:start w:val="1"/>
      <w:numFmt w:val="hebrew1"/>
      <w:lvlText w:val="%1."/>
      <w:lvlJc w:val="left"/>
      <w:pPr>
        <w:ind w:left="1440" w:hanging="360"/>
      </w:pPr>
      <w:rPr>
        <w:rFonts w:hint="cs"/>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2" w15:restartNumberingAfterBreak="0">
    <w:nsid w:val="7A392B80"/>
    <w:multiLevelType w:val="multilevel"/>
    <w:tmpl w:val="26D28CA0"/>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3" w15:restartNumberingAfterBreak="0">
    <w:nsid w:val="7A6973D1"/>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434" w15:restartNumberingAfterBreak="0">
    <w:nsid w:val="7A887EB2"/>
    <w:multiLevelType w:val="hybridMultilevel"/>
    <w:tmpl w:val="627A3AB0"/>
    <w:lvl w:ilvl="0" w:tplc="4BAECEAC">
      <w:start w:val="1"/>
      <w:numFmt w:val="hebrew1"/>
      <w:lvlText w:val="%1."/>
      <w:lvlJc w:val="left"/>
      <w:pPr>
        <w:ind w:left="1584" w:hanging="360"/>
      </w:pPr>
      <w:rPr>
        <w:rFonts w:ascii="Gisha" w:hAnsi="Gisha" w:cs="Gisha" w:hint="default"/>
      </w:rPr>
    </w:lvl>
    <w:lvl w:ilvl="1" w:tplc="04090019">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35" w15:restartNumberingAfterBreak="0">
    <w:nsid w:val="7ACE050E"/>
    <w:multiLevelType w:val="hybridMultilevel"/>
    <w:tmpl w:val="40789A4C"/>
    <w:lvl w:ilvl="0" w:tplc="CC820FA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6" w15:restartNumberingAfterBreak="0">
    <w:nsid w:val="7ADB76FC"/>
    <w:multiLevelType w:val="hybridMultilevel"/>
    <w:tmpl w:val="56EC065A"/>
    <w:lvl w:ilvl="0" w:tplc="51A234F8">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437" w15:restartNumberingAfterBreak="0">
    <w:nsid w:val="7AEC7EC7"/>
    <w:multiLevelType w:val="hybridMultilevel"/>
    <w:tmpl w:val="C826D280"/>
    <w:lvl w:ilvl="0" w:tplc="A61E4D96">
      <w:start w:val="1"/>
      <w:numFmt w:val="hebrew1"/>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8" w15:restartNumberingAfterBreak="0">
    <w:nsid w:val="7C2B4642"/>
    <w:multiLevelType w:val="hybridMultilevel"/>
    <w:tmpl w:val="5C1AA6DA"/>
    <w:lvl w:ilvl="0" w:tplc="2F042C28">
      <w:start w:val="1"/>
      <w:numFmt w:val="hebrew1"/>
      <w:lvlText w:val="%1."/>
      <w:lvlJc w:val="left"/>
      <w:pPr>
        <w:ind w:left="1494" w:hanging="360"/>
      </w:pPr>
      <w:rPr>
        <w:rFonts w:hint="default"/>
      </w:rPr>
    </w:lvl>
    <w:lvl w:ilvl="1" w:tplc="04090019">
      <w:start w:val="1"/>
      <w:numFmt w:val="lowerLetter"/>
      <w:lvlText w:val="%2."/>
      <w:lvlJc w:val="left"/>
      <w:pPr>
        <w:ind w:left="2214" w:hanging="360"/>
      </w:pPr>
    </w:lvl>
    <w:lvl w:ilvl="2" w:tplc="0409001B">
      <w:start w:val="1"/>
      <w:numFmt w:val="lowerRoman"/>
      <w:lvlText w:val="%3."/>
      <w:lvlJc w:val="right"/>
      <w:pPr>
        <w:ind w:left="2934" w:hanging="180"/>
      </w:pPr>
    </w:lvl>
    <w:lvl w:ilvl="3" w:tplc="0409000F">
      <w:start w:val="1"/>
      <w:numFmt w:val="decimal"/>
      <w:lvlText w:val="%4."/>
      <w:lvlJc w:val="left"/>
      <w:pPr>
        <w:ind w:left="3654" w:hanging="360"/>
      </w:pPr>
    </w:lvl>
    <w:lvl w:ilvl="4" w:tplc="04090019">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39" w15:restartNumberingAfterBreak="0">
    <w:nsid w:val="7C773309"/>
    <w:multiLevelType w:val="hybridMultilevel"/>
    <w:tmpl w:val="C342657C"/>
    <w:lvl w:ilvl="0" w:tplc="4BAECEAC">
      <w:start w:val="1"/>
      <w:numFmt w:val="hebrew1"/>
      <w:lvlText w:val="%1."/>
      <w:lvlJc w:val="left"/>
      <w:pPr>
        <w:ind w:left="1876" w:hanging="360"/>
      </w:pPr>
      <w:rPr>
        <w:rFonts w:ascii="Gisha" w:hAnsi="Gisha" w:cs="Gisha"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440" w15:restartNumberingAfterBreak="0">
    <w:nsid w:val="7C981B4A"/>
    <w:multiLevelType w:val="multilevel"/>
    <w:tmpl w:val="A7D2CD9E"/>
    <w:lvl w:ilvl="0">
      <w:start w:val="1"/>
      <w:numFmt w:val="decimal"/>
      <w:pStyle w:val="14"/>
      <w:isLgl/>
      <w:lvlText w:val="%1."/>
      <w:lvlJc w:val="left"/>
      <w:pPr>
        <w:tabs>
          <w:tab w:val="num" w:pos="720"/>
        </w:tabs>
        <w:ind w:left="720" w:right="720" w:hanging="720"/>
      </w:pPr>
      <w:rPr>
        <w:rFonts w:cs="David" w:hint="default"/>
        <w:b w:val="0"/>
        <w:i w:val="0"/>
        <w:color w:val="000000"/>
        <w:u w:val="none"/>
      </w:rPr>
    </w:lvl>
    <w:lvl w:ilvl="1">
      <w:start w:val="1"/>
      <w:numFmt w:val="decimal"/>
      <w:pStyle w:val="23"/>
      <w:lvlText w:val="%1.%2"/>
      <w:lvlJc w:val="left"/>
      <w:pPr>
        <w:tabs>
          <w:tab w:val="num" w:pos="1440"/>
        </w:tabs>
        <w:ind w:left="1440" w:right="1440" w:hanging="720"/>
      </w:pPr>
      <w:rPr>
        <w:rFonts w:hint="default"/>
        <w:b w:val="0"/>
        <w:bCs w:val="0"/>
        <w:i w:val="0"/>
        <w:iCs w:val="0"/>
        <w:color w:val="000000"/>
        <w:sz w:val="24"/>
        <w:szCs w:val="24"/>
        <w:u w:val="none"/>
      </w:rPr>
    </w:lvl>
    <w:lvl w:ilvl="2">
      <w:start w:val="1"/>
      <w:numFmt w:val="decimal"/>
      <w:pStyle w:val="34"/>
      <w:lvlText w:val="%1.%2.%3"/>
      <w:lvlJc w:val="left"/>
      <w:pPr>
        <w:tabs>
          <w:tab w:val="num" w:pos="2160"/>
        </w:tabs>
        <w:ind w:left="2160" w:right="2160" w:hanging="720"/>
      </w:pPr>
      <w:rPr>
        <w:rFonts w:hint="default"/>
        <w:b w:val="0"/>
        <w:bCs w:val="0"/>
        <w:i w:val="0"/>
        <w:iCs w:val="0"/>
        <w:color w:val="000000"/>
        <w:sz w:val="24"/>
        <w:szCs w:val="24"/>
        <w:u w:val="none"/>
      </w:rPr>
    </w:lvl>
    <w:lvl w:ilvl="3">
      <w:start w:val="1"/>
      <w:numFmt w:val="decimal"/>
      <w:pStyle w:val="43"/>
      <w:lvlText w:val="%1.%2.%3.%4"/>
      <w:lvlJc w:val="left"/>
      <w:pPr>
        <w:tabs>
          <w:tab w:val="num" w:pos="3175"/>
        </w:tabs>
        <w:ind w:left="3175" w:right="3175" w:hanging="1015"/>
      </w:pPr>
      <w:rPr>
        <w:rFonts w:hint="default"/>
        <w:b w:val="0"/>
        <w:bCs w:val="0"/>
        <w:i w:val="0"/>
        <w:iCs w:val="0"/>
        <w:color w:val="000000"/>
        <w:u w:val="none"/>
      </w:rPr>
    </w:lvl>
    <w:lvl w:ilvl="4">
      <w:start w:val="1"/>
      <w:numFmt w:val="decimal"/>
      <w:pStyle w:val="53"/>
      <w:lvlText w:val="%1.%2.%3.%4.%5"/>
      <w:lvlJc w:val="left"/>
      <w:pPr>
        <w:tabs>
          <w:tab w:val="num" w:pos="4479"/>
        </w:tabs>
        <w:ind w:left="4479" w:right="4479" w:hanging="1247"/>
      </w:pPr>
      <w:rPr>
        <w:rFonts w:hint="default"/>
        <w:b w:val="0"/>
        <w:bCs w:val="0"/>
        <w:i w:val="0"/>
        <w:iCs w:val="0"/>
        <w:color w:val="000000"/>
        <w:u w:val="none"/>
      </w:rPr>
    </w:lvl>
    <w:lvl w:ilvl="5">
      <w:start w:val="1"/>
      <w:numFmt w:val="decimal"/>
      <w:lvlText w:val="%1.%2.%3.%4.%5.%6"/>
      <w:lvlJc w:val="left"/>
      <w:pPr>
        <w:tabs>
          <w:tab w:val="num" w:pos="4280"/>
        </w:tabs>
        <w:ind w:left="4280" w:right="4280" w:hanging="1080"/>
      </w:pPr>
      <w:rPr>
        <w:rFonts w:hint="default"/>
        <w:color w:val="000000"/>
      </w:rPr>
    </w:lvl>
    <w:lvl w:ilvl="6">
      <w:start w:val="1"/>
      <w:numFmt w:val="decimal"/>
      <w:lvlText w:val="%1.%2.%3.%4.%5.%6.%7"/>
      <w:lvlJc w:val="left"/>
      <w:pPr>
        <w:tabs>
          <w:tab w:val="num" w:pos="4920"/>
        </w:tabs>
        <w:ind w:left="4920" w:right="4920" w:hanging="1080"/>
      </w:pPr>
      <w:rPr>
        <w:rFonts w:hint="default"/>
        <w:color w:val="000000"/>
      </w:rPr>
    </w:lvl>
    <w:lvl w:ilvl="7">
      <w:start w:val="1"/>
      <w:numFmt w:val="decimal"/>
      <w:lvlText w:val="%1.%2.%3.%4.%5.%6.%7.%8"/>
      <w:lvlJc w:val="left"/>
      <w:pPr>
        <w:tabs>
          <w:tab w:val="num" w:pos="5920"/>
        </w:tabs>
        <w:ind w:left="5920" w:right="5920" w:hanging="1440"/>
      </w:pPr>
      <w:rPr>
        <w:rFonts w:hint="default"/>
        <w:color w:val="000000"/>
      </w:rPr>
    </w:lvl>
    <w:lvl w:ilvl="8">
      <w:start w:val="1"/>
      <w:numFmt w:val="decimal"/>
      <w:lvlText w:val="%1.%2.%3.%4.%5.%6.%7.%8.%9"/>
      <w:lvlJc w:val="left"/>
      <w:pPr>
        <w:tabs>
          <w:tab w:val="num" w:pos="6560"/>
        </w:tabs>
        <w:ind w:left="6560" w:right="6560" w:hanging="1440"/>
      </w:pPr>
      <w:rPr>
        <w:rFonts w:hint="default"/>
        <w:color w:val="000000"/>
      </w:rPr>
    </w:lvl>
  </w:abstractNum>
  <w:abstractNum w:abstractNumId="441" w15:restartNumberingAfterBreak="0">
    <w:nsid w:val="7CAE65C3"/>
    <w:multiLevelType w:val="hybridMultilevel"/>
    <w:tmpl w:val="EF704844"/>
    <w:lvl w:ilvl="0" w:tplc="1FB49062">
      <w:start w:val="1"/>
      <w:numFmt w:val="hebrew1"/>
      <w:lvlText w:val="%1."/>
      <w:lvlJc w:val="left"/>
      <w:pPr>
        <w:ind w:left="1627" w:hanging="360"/>
      </w:pPr>
      <w:rPr>
        <w:rFonts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442" w15:restartNumberingAfterBreak="0">
    <w:nsid w:val="7D132286"/>
    <w:multiLevelType w:val="hybridMultilevel"/>
    <w:tmpl w:val="7FDA44F0"/>
    <w:lvl w:ilvl="0" w:tplc="04090011">
      <w:start w:val="1"/>
      <w:numFmt w:val="decimal"/>
      <w:lvlText w:val="%1)"/>
      <w:lvlJc w:val="left"/>
      <w:pPr>
        <w:ind w:left="2098" w:hanging="360"/>
      </w:pPr>
    </w:lvl>
    <w:lvl w:ilvl="1" w:tplc="04090019">
      <w:start w:val="1"/>
      <w:numFmt w:val="lowerLetter"/>
      <w:lvlText w:val="%2."/>
      <w:lvlJc w:val="left"/>
      <w:pPr>
        <w:ind w:left="2818" w:hanging="360"/>
      </w:pPr>
    </w:lvl>
    <w:lvl w:ilvl="2" w:tplc="0409001B">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443" w15:restartNumberingAfterBreak="0">
    <w:nsid w:val="7D6B348E"/>
    <w:multiLevelType w:val="hybridMultilevel"/>
    <w:tmpl w:val="B2CA9344"/>
    <w:lvl w:ilvl="0" w:tplc="39725738">
      <w:start w:val="1"/>
      <w:numFmt w:val="hebrew1"/>
      <w:lvlText w:val="%1."/>
      <w:lvlJc w:val="left"/>
      <w:pPr>
        <w:ind w:left="360" w:hanging="360"/>
      </w:pPr>
      <w:rPr>
        <w:rFonts w:ascii="Gisha" w:hAnsi="Gisha" w:cs="Gisha"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4" w15:restartNumberingAfterBreak="0">
    <w:nsid w:val="7D7D03E9"/>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5" w15:restartNumberingAfterBreak="0">
    <w:nsid w:val="7DA042B0"/>
    <w:multiLevelType w:val="hybridMultilevel"/>
    <w:tmpl w:val="C226BB7E"/>
    <w:lvl w:ilvl="0" w:tplc="F4C60832">
      <w:start w:val="1"/>
      <w:numFmt w:val="hebrew1"/>
      <w:lvlText w:val="%1."/>
      <w:lvlJc w:val="left"/>
      <w:pPr>
        <w:ind w:left="1224" w:hanging="360"/>
      </w:pPr>
      <w:rPr>
        <w:rFonts w:hint="default"/>
      </w:rPr>
    </w:lvl>
    <w:lvl w:ilvl="1" w:tplc="04090019">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46" w15:restartNumberingAfterBreak="0">
    <w:nsid w:val="7DBC56F2"/>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7" w15:restartNumberingAfterBreak="0">
    <w:nsid w:val="7DE34B82"/>
    <w:multiLevelType w:val="hybridMultilevel"/>
    <w:tmpl w:val="5AACCF22"/>
    <w:lvl w:ilvl="0" w:tplc="76F4CFA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8" w15:restartNumberingAfterBreak="0">
    <w:nsid w:val="7E165D0E"/>
    <w:multiLevelType w:val="multilevel"/>
    <w:tmpl w:val="4162D6AA"/>
    <w:lvl w:ilvl="0">
      <w:start w:val="1"/>
      <w:numFmt w:val="decimal"/>
      <w:pStyle w:val="NumberList3"/>
      <w:lvlText w:val="%1."/>
      <w:lvlJc w:val="left"/>
      <w:pPr>
        <w:tabs>
          <w:tab w:val="num" w:pos="1491"/>
        </w:tabs>
        <w:ind w:left="1491" w:hanging="357"/>
      </w:pPr>
      <w:rPr>
        <w:rFonts w:cs="Times New Roman" w:hint="default"/>
      </w:rPr>
    </w:lvl>
    <w:lvl w:ilvl="1">
      <w:start w:val="1"/>
      <w:numFmt w:val="lowerLetter"/>
      <w:lvlText w:val="%2."/>
      <w:lvlJc w:val="left"/>
      <w:pPr>
        <w:tabs>
          <w:tab w:val="num" w:pos="1491"/>
        </w:tabs>
        <w:ind w:left="1491" w:hanging="360"/>
      </w:pPr>
      <w:rPr>
        <w:rFonts w:cs="Times New Roman" w:hint="default"/>
      </w:rPr>
    </w:lvl>
    <w:lvl w:ilvl="2">
      <w:start w:val="1"/>
      <w:numFmt w:val="lowerRoman"/>
      <w:lvlText w:val="%3."/>
      <w:lvlJc w:val="right"/>
      <w:pPr>
        <w:tabs>
          <w:tab w:val="num" w:pos="2211"/>
        </w:tabs>
        <w:ind w:left="2211" w:hanging="180"/>
      </w:pPr>
      <w:rPr>
        <w:rFonts w:cs="Times New Roman" w:hint="default"/>
      </w:rPr>
    </w:lvl>
    <w:lvl w:ilvl="3">
      <w:start w:val="1"/>
      <w:numFmt w:val="decimal"/>
      <w:lvlText w:val="%4."/>
      <w:lvlJc w:val="left"/>
      <w:pPr>
        <w:tabs>
          <w:tab w:val="num" w:pos="2931"/>
        </w:tabs>
        <w:ind w:left="2931" w:hanging="360"/>
      </w:pPr>
      <w:rPr>
        <w:rFonts w:cs="Times New Roman" w:hint="default"/>
      </w:rPr>
    </w:lvl>
    <w:lvl w:ilvl="4">
      <w:start w:val="1"/>
      <w:numFmt w:val="lowerLetter"/>
      <w:lvlText w:val="%5."/>
      <w:lvlJc w:val="left"/>
      <w:pPr>
        <w:tabs>
          <w:tab w:val="num" w:pos="3651"/>
        </w:tabs>
        <w:ind w:left="3651" w:hanging="360"/>
      </w:pPr>
      <w:rPr>
        <w:rFonts w:cs="Times New Roman" w:hint="default"/>
      </w:rPr>
    </w:lvl>
    <w:lvl w:ilvl="5">
      <w:start w:val="1"/>
      <w:numFmt w:val="lowerRoman"/>
      <w:lvlText w:val="%6."/>
      <w:lvlJc w:val="right"/>
      <w:pPr>
        <w:tabs>
          <w:tab w:val="num" w:pos="4371"/>
        </w:tabs>
        <w:ind w:left="4371" w:hanging="180"/>
      </w:pPr>
      <w:rPr>
        <w:rFonts w:cs="Times New Roman" w:hint="default"/>
      </w:rPr>
    </w:lvl>
    <w:lvl w:ilvl="6">
      <w:start w:val="1"/>
      <w:numFmt w:val="decimal"/>
      <w:lvlText w:val="%7."/>
      <w:lvlJc w:val="left"/>
      <w:pPr>
        <w:tabs>
          <w:tab w:val="num" w:pos="5091"/>
        </w:tabs>
        <w:ind w:left="5091" w:hanging="360"/>
      </w:pPr>
      <w:rPr>
        <w:rFonts w:cs="Times New Roman" w:hint="default"/>
      </w:rPr>
    </w:lvl>
    <w:lvl w:ilvl="7">
      <w:start w:val="1"/>
      <w:numFmt w:val="lowerLetter"/>
      <w:lvlText w:val="%8."/>
      <w:lvlJc w:val="left"/>
      <w:pPr>
        <w:tabs>
          <w:tab w:val="num" w:pos="5811"/>
        </w:tabs>
        <w:ind w:left="5811" w:hanging="360"/>
      </w:pPr>
      <w:rPr>
        <w:rFonts w:cs="Times New Roman" w:hint="default"/>
      </w:rPr>
    </w:lvl>
    <w:lvl w:ilvl="8">
      <w:start w:val="1"/>
      <w:numFmt w:val="lowerRoman"/>
      <w:lvlText w:val="%9."/>
      <w:lvlJc w:val="right"/>
      <w:pPr>
        <w:tabs>
          <w:tab w:val="num" w:pos="6531"/>
        </w:tabs>
        <w:ind w:left="6531" w:hanging="180"/>
      </w:pPr>
      <w:rPr>
        <w:rFonts w:cs="Times New Roman" w:hint="default"/>
      </w:rPr>
    </w:lvl>
  </w:abstractNum>
  <w:abstractNum w:abstractNumId="44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0" w15:restartNumberingAfterBreak="0">
    <w:nsid w:val="7E473057"/>
    <w:multiLevelType w:val="hybridMultilevel"/>
    <w:tmpl w:val="AB7E8156"/>
    <w:lvl w:ilvl="0" w:tplc="E952ADA2">
      <w:start w:val="1"/>
      <w:numFmt w:val="hebrew1"/>
      <w:lvlText w:val="%1."/>
      <w:lvlJc w:val="left"/>
      <w:pPr>
        <w:ind w:left="3744" w:hanging="36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1" w15:restartNumberingAfterBreak="0">
    <w:nsid w:val="7E537B83"/>
    <w:multiLevelType w:val="hybridMultilevel"/>
    <w:tmpl w:val="347490FE"/>
    <w:lvl w:ilvl="0" w:tplc="6068FC36">
      <w:start w:val="1"/>
      <w:numFmt w:val="hebrew1"/>
      <w:lvlText w:val="%1."/>
      <w:lvlJc w:val="left"/>
      <w:pPr>
        <w:ind w:left="3574" w:hanging="360"/>
      </w:pPr>
      <w:rPr>
        <w:rFonts w:hint="default"/>
      </w:rPr>
    </w:lvl>
    <w:lvl w:ilvl="1" w:tplc="04090019" w:tentative="1">
      <w:start w:val="1"/>
      <w:numFmt w:val="lowerLetter"/>
      <w:lvlText w:val="%2."/>
      <w:lvlJc w:val="left"/>
      <w:pPr>
        <w:ind w:left="4294" w:hanging="360"/>
      </w:pPr>
    </w:lvl>
    <w:lvl w:ilvl="2" w:tplc="0409001B" w:tentative="1">
      <w:start w:val="1"/>
      <w:numFmt w:val="lowerRoman"/>
      <w:lvlText w:val="%3."/>
      <w:lvlJc w:val="right"/>
      <w:pPr>
        <w:ind w:left="5014" w:hanging="180"/>
      </w:pPr>
    </w:lvl>
    <w:lvl w:ilvl="3" w:tplc="0409000F" w:tentative="1">
      <w:start w:val="1"/>
      <w:numFmt w:val="decimal"/>
      <w:lvlText w:val="%4."/>
      <w:lvlJc w:val="left"/>
      <w:pPr>
        <w:ind w:left="5734" w:hanging="360"/>
      </w:pPr>
    </w:lvl>
    <w:lvl w:ilvl="4" w:tplc="04090019" w:tentative="1">
      <w:start w:val="1"/>
      <w:numFmt w:val="lowerLetter"/>
      <w:lvlText w:val="%5."/>
      <w:lvlJc w:val="left"/>
      <w:pPr>
        <w:ind w:left="6454" w:hanging="360"/>
      </w:pPr>
    </w:lvl>
    <w:lvl w:ilvl="5" w:tplc="0409001B" w:tentative="1">
      <w:start w:val="1"/>
      <w:numFmt w:val="lowerRoman"/>
      <w:lvlText w:val="%6."/>
      <w:lvlJc w:val="right"/>
      <w:pPr>
        <w:ind w:left="7174" w:hanging="180"/>
      </w:pPr>
    </w:lvl>
    <w:lvl w:ilvl="6" w:tplc="0409000F" w:tentative="1">
      <w:start w:val="1"/>
      <w:numFmt w:val="decimal"/>
      <w:lvlText w:val="%7."/>
      <w:lvlJc w:val="left"/>
      <w:pPr>
        <w:ind w:left="7894" w:hanging="360"/>
      </w:pPr>
    </w:lvl>
    <w:lvl w:ilvl="7" w:tplc="04090019" w:tentative="1">
      <w:start w:val="1"/>
      <w:numFmt w:val="lowerLetter"/>
      <w:lvlText w:val="%8."/>
      <w:lvlJc w:val="left"/>
      <w:pPr>
        <w:ind w:left="8614" w:hanging="360"/>
      </w:pPr>
    </w:lvl>
    <w:lvl w:ilvl="8" w:tplc="0409001B" w:tentative="1">
      <w:start w:val="1"/>
      <w:numFmt w:val="lowerRoman"/>
      <w:lvlText w:val="%9."/>
      <w:lvlJc w:val="right"/>
      <w:pPr>
        <w:ind w:left="9334" w:hanging="180"/>
      </w:pPr>
    </w:lvl>
  </w:abstractNum>
  <w:abstractNum w:abstractNumId="452" w15:restartNumberingAfterBreak="0">
    <w:nsid w:val="7E8B6EC7"/>
    <w:multiLevelType w:val="multilevel"/>
    <w:tmpl w:val="C94E36A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3" w15:restartNumberingAfterBreak="0">
    <w:nsid w:val="7EF561E8"/>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4" w15:restartNumberingAfterBreak="0">
    <w:nsid w:val="7F140114"/>
    <w:multiLevelType w:val="hybridMultilevel"/>
    <w:tmpl w:val="7FDA44F0"/>
    <w:lvl w:ilvl="0" w:tplc="04090011">
      <w:start w:val="1"/>
      <w:numFmt w:val="decimal"/>
      <w:lvlText w:val="%1)"/>
      <w:lvlJc w:val="left"/>
      <w:pPr>
        <w:ind w:left="2098" w:hanging="360"/>
      </w:pPr>
    </w:lvl>
    <w:lvl w:ilvl="1" w:tplc="04090019">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455"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456" w15:restartNumberingAfterBreak="0">
    <w:nsid w:val="7F6B0648"/>
    <w:multiLevelType w:val="multilevel"/>
    <w:tmpl w:val="1F66E7CC"/>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46"/>
  </w:num>
  <w:num w:numId="2">
    <w:abstractNumId w:val="206"/>
  </w:num>
  <w:num w:numId="3">
    <w:abstractNumId w:val="105"/>
  </w:num>
  <w:num w:numId="4">
    <w:abstractNumId w:val="207"/>
  </w:num>
  <w:num w:numId="5">
    <w:abstractNumId w:val="84"/>
  </w:num>
  <w:num w:numId="6">
    <w:abstractNumId w:val="400"/>
  </w:num>
  <w:num w:numId="7">
    <w:abstractNumId w:val="69"/>
  </w:num>
  <w:num w:numId="8">
    <w:abstractNumId w:val="126"/>
  </w:num>
  <w:num w:numId="9">
    <w:abstractNumId w:val="204"/>
  </w:num>
  <w:num w:numId="10">
    <w:abstractNumId w:val="23"/>
  </w:num>
  <w:num w:numId="11">
    <w:abstractNumId w:val="430"/>
  </w:num>
  <w:num w:numId="12">
    <w:abstractNumId w:val="41"/>
  </w:num>
  <w:num w:numId="13">
    <w:abstractNumId w:val="0"/>
  </w:num>
  <w:num w:numId="14">
    <w:abstractNumId w:val="117"/>
  </w:num>
  <w:num w:numId="15">
    <w:abstractNumId w:val="175"/>
  </w:num>
  <w:num w:numId="16">
    <w:abstractNumId w:val="363"/>
  </w:num>
  <w:num w:numId="17">
    <w:abstractNumId w:val="8"/>
  </w:num>
  <w:num w:numId="18">
    <w:abstractNumId w:val="53"/>
  </w:num>
  <w:num w:numId="19">
    <w:abstractNumId w:val="57"/>
  </w:num>
  <w:num w:numId="20">
    <w:abstractNumId w:val="321"/>
  </w:num>
  <w:num w:numId="21">
    <w:abstractNumId w:val="423"/>
  </w:num>
  <w:num w:numId="22">
    <w:abstractNumId w:val="103"/>
  </w:num>
  <w:num w:numId="23">
    <w:abstractNumId w:val="104"/>
  </w:num>
  <w:num w:numId="24">
    <w:abstractNumId w:val="420"/>
  </w:num>
  <w:num w:numId="25">
    <w:abstractNumId w:val="14"/>
  </w:num>
  <w:num w:numId="26">
    <w:abstractNumId w:val="155"/>
  </w:num>
  <w:num w:numId="27">
    <w:abstractNumId w:val="215"/>
  </w:num>
  <w:num w:numId="28">
    <w:abstractNumId w:val="167"/>
  </w:num>
  <w:num w:numId="29">
    <w:abstractNumId w:val="75"/>
  </w:num>
  <w:num w:numId="30">
    <w:abstractNumId w:val="280"/>
  </w:num>
  <w:num w:numId="31">
    <w:abstractNumId w:val="276"/>
  </w:num>
  <w:num w:numId="32">
    <w:abstractNumId w:val="119"/>
  </w:num>
  <w:num w:numId="33">
    <w:abstractNumId w:val="314"/>
  </w:num>
  <w:num w:numId="34">
    <w:abstractNumId w:val="300"/>
  </w:num>
  <w:num w:numId="35">
    <w:abstractNumId w:val="444"/>
  </w:num>
  <w:num w:numId="36">
    <w:abstractNumId w:val="245"/>
  </w:num>
  <w:num w:numId="37">
    <w:abstractNumId w:val="106"/>
  </w:num>
  <w:num w:numId="38">
    <w:abstractNumId w:val="46"/>
  </w:num>
  <w:num w:numId="39">
    <w:abstractNumId w:val="36"/>
  </w:num>
  <w:num w:numId="40">
    <w:abstractNumId w:val="189"/>
  </w:num>
  <w:num w:numId="41">
    <w:abstractNumId w:val="447"/>
  </w:num>
  <w:num w:numId="42">
    <w:abstractNumId w:val="379"/>
  </w:num>
  <w:num w:numId="43">
    <w:abstractNumId w:val="239"/>
  </w:num>
  <w:num w:numId="44">
    <w:abstractNumId w:val="120"/>
  </w:num>
  <w:num w:numId="45">
    <w:abstractNumId w:val="177"/>
  </w:num>
  <w:num w:numId="46">
    <w:abstractNumId w:val="350"/>
  </w:num>
  <w:num w:numId="47">
    <w:abstractNumId w:val="392"/>
  </w:num>
  <w:num w:numId="48">
    <w:abstractNumId w:val="77"/>
  </w:num>
  <w:num w:numId="49">
    <w:abstractNumId w:val="33"/>
  </w:num>
  <w:num w:numId="50">
    <w:abstractNumId w:val="214"/>
  </w:num>
  <w:num w:numId="51">
    <w:abstractNumId w:val="285"/>
  </w:num>
  <w:num w:numId="52">
    <w:abstractNumId w:val="91"/>
  </w:num>
  <w:num w:numId="53">
    <w:abstractNumId w:val="372"/>
  </w:num>
  <w:num w:numId="54">
    <w:abstractNumId w:val="59"/>
  </w:num>
  <w:num w:numId="55">
    <w:abstractNumId w:val="98"/>
  </w:num>
  <w:num w:numId="56">
    <w:abstractNumId w:val="96"/>
  </w:num>
  <w:num w:numId="57">
    <w:abstractNumId w:val="311"/>
  </w:num>
  <w:num w:numId="58">
    <w:abstractNumId w:val="70"/>
  </w:num>
  <w:num w:numId="59">
    <w:abstractNumId w:val="107"/>
  </w:num>
  <w:num w:numId="60">
    <w:abstractNumId w:val="288"/>
  </w:num>
  <w:num w:numId="61">
    <w:abstractNumId w:val="67"/>
  </w:num>
  <w:num w:numId="62">
    <w:abstractNumId w:val="78"/>
  </w:num>
  <w:num w:numId="63">
    <w:abstractNumId w:val="253"/>
  </w:num>
  <w:num w:numId="64">
    <w:abstractNumId w:val="296"/>
  </w:num>
  <w:num w:numId="65">
    <w:abstractNumId w:val="54"/>
  </w:num>
  <w:num w:numId="66">
    <w:abstractNumId w:val="137"/>
  </w:num>
  <w:num w:numId="67">
    <w:abstractNumId w:val="108"/>
  </w:num>
  <w:num w:numId="68">
    <w:abstractNumId w:val="367"/>
  </w:num>
  <w:num w:numId="69">
    <w:abstractNumId w:val="74"/>
  </w:num>
  <w:num w:numId="70">
    <w:abstractNumId w:val="433"/>
  </w:num>
  <w:num w:numId="71">
    <w:abstractNumId w:val="345"/>
  </w:num>
  <w:num w:numId="72">
    <w:abstractNumId w:val="454"/>
  </w:num>
  <w:num w:numId="73">
    <w:abstractNumId w:val="451"/>
  </w:num>
  <w:num w:numId="74">
    <w:abstractNumId w:val="264"/>
  </w:num>
  <w:num w:numId="75">
    <w:abstractNumId w:val="31"/>
  </w:num>
  <w:num w:numId="76">
    <w:abstractNumId w:val="101"/>
  </w:num>
  <w:num w:numId="77">
    <w:abstractNumId w:val="246"/>
  </w:num>
  <w:num w:numId="78">
    <w:abstractNumId w:val="220"/>
  </w:num>
  <w:num w:numId="79">
    <w:abstractNumId w:val="226"/>
  </w:num>
  <w:num w:numId="80">
    <w:abstractNumId w:val="19"/>
  </w:num>
  <w:num w:numId="81">
    <w:abstractNumId w:val="371"/>
  </w:num>
  <w:num w:numId="82">
    <w:abstractNumId w:val="140"/>
  </w:num>
  <w:num w:numId="83">
    <w:abstractNumId w:val="218"/>
  </w:num>
  <w:num w:numId="84">
    <w:abstractNumId w:val="401"/>
  </w:num>
  <w:num w:numId="85">
    <w:abstractNumId w:val="65"/>
  </w:num>
  <w:num w:numId="86">
    <w:abstractNumId w:val="328"/>
  </w:num>
  <w:num w:numId="87">
    <w:abstractNumId w:val="323"/>
  </w:num>
  <w:num w:numId="88">
    <w:abstractNumId w:val="335"/>
  </w:num>
  <w:num w:numId="89">
    <w:abstractNumId w:val="209"/>
  </w:num>
  <w:num w:numId="90">
    <w:abstractNumId w:val="297"/>
  </w:num>
  <w:num w:numId="91">
    <w:abstractNumId w:val="427"/>
  </w:num>
  <w:num w:numId="92">
    <w:abstractNumId w:val="292"/>
  </w:num>
  <w:num w:numId="93">
    <w:abstractNumId w:val="270"/>
  </w:num>
  <w:num w:numId="94">
    <w:abstractNumId w:val="4"/>
  </w:num>
  <w:num w:numId="95">
    <w:abstractNumId w:val="125"/>
  </w:num>
  <w:num w:numId="96">
    <w:abstractNumId w:val="66"/>
  </w:num>
  <w:num w:numId="97">
    <w:abstractNumId w:val="100"/>
  </w:num>
  <w:num w:numId="98">
    <w:abstractNumId w:val="168"/>
  </w:num>
  <w:num w:numId="99">
    <w:abstractNumId w:val="241"/>
  </w:num>
  <w:num w:numId="100">
    <w:abstractNumId w:val="408"/>
  </w:num>
  <w:num w:numId="101">
    <w:abstractNumId w:val="183"/>
  </w:num>
  <w:num w:numId="102">
    <w:abstractNumId w:val="384"/>
  </w:num>
  <w:num w:numId="103">
    <w:abstractNumId w:val="298"/>
  </w:num>
  <w:num w:numId="104">
    <w:abstractNumId w:val="248"/>
  </w:num>
  <w:num w:numId="105">
    <w:abstractNumId w:val="128"/>
  </w:num>
  <w:num w:numId="106">
    <w:abstractNumId w:val="287"/>
  </w:num>
  <w:num w:numId="107">
    <w:abstractNumId w:val="109"/>
  </w:num>
  <w:num w:numId="108">
    <w:abstractNumId w:val="377"/>
  </w:num>
  <w:num w:numId="109">
    <w:abstractNumId w:val="233"/>
  </w:num>
  <w:num w:numId="110">
    <w:abstractNumId w:val="307"/>
  </w:num>
  <w:num w:numId="111">
    <w:abstractNumId w:val="195"/>
  </w:num>
  <w:num w:numId="112">
    <w:abstractNumId w:val="383"/>
  </w:num>
  <w:num w:numId="113">
    <w:abstractNumId w:val="81"/>
  </w:num>
  <w:num w:numId="114">
    <w:abstractNumId w:val="277"/>
  </w:num>
  <w:num w:numId="115">
    <w:abstractNumId w:val="141"/>
  </w:num>
  <w:num w:numId="116">
    <w:abstractNumId w:val="319"/>
  </w:num>
  <w:num w:numId="117">
    <w:abstractNumId w:val="442"/>
  </w:num>
  <w:num w:numId="118">
    <w:abstractNumId w:val="217"/>
  </w:num>
  <w:num w:numId="119">
    <w:abstractNumId w:val="425"/>
  </w:num>
  <w:num w:numId="120">
    <w:abstractNumId w:val="184"/>
  </w:num>
  <w:num w:numId="121">
    <w:abstractNumId w:val="352"/>
  </w:num>
  <w:num w:numId="122">
    <w:abstractNumId w:val="235"/>
  </w:num>
  <w:num w:numId="123">
    <w:abstractNumId w:val="325"/>
  </w:num>
  <w:num w:numId="124">
    <w:abstractNumId w:val="172"/>
  </w:num>
  <w:num w:numId="125">
    <w:abstractNumId w:val="143"/>
  </w:num>
  <w:num w:numId="126">
    <w:abstractNumId w:val="237"/>
  </w:num>
  <w:num w:numId="127">
    <w:abstractNumId w:val="242"/>
  </w:num>
  <w:num w:numId="128">
    <w:abstractNumId w:val="450"/>
  </w:num>
  <w:num w:numId="129">
    <w:abstractNumId w:val="224"/>
  </w:num>
  <w:num w:numId="130">
    <w:abstractNumId w:val="71"/>
  </w:num>
  <w:num w:numId="131">
    <w:abstractNumId w:val="221"/>
  </w:num>
  <w:num w:numId="132">
    <w:abstractNumId w:val="148"/>
  </w:num>
  <w:num w:numId="133">
    <w:abstractNumId w:val="354"/>
  </w:num>
  <w:num w:numId="134">
    <w:abstractNumId w:val="390"/>
  </w:num>
  <w:num w:numId="135">
    <w:abstractNumId w:val="407"/>
  </w:num>
  <w:num w:numId="136">
    <w:abstractNumId w:val="437"/>
  </w:num>
  <w:num w:numId="137">
    <w:abstractNumId w:val="381"/>
  </w:num>
  <w:num w:numId="138">
    <w:abstractNumId w:val="142"/>
  </w:num>
  <w:num w:numId="139">
    <w:abstractNumId w:val="373"/>
  </w:num>
  <w:num w:numId="140">
    <w:abstractNumId w:val="30"/>
  </w:num>
  <w:num w:numId="141">
    <w:abstractNumId w:val="356"/>
  </w:num>
  <w:num w:numId="142">
    <w:abstractNumId w:val="24"/>
  </w:num>
  <w:num w:numId="143">
    <w:abstractNumId w:val="232"/>
  </w:num>
  <w:num w:numId="144">
    <w:abstractNumId w:val="366"/>
  </w:num>
  <w:num w:numId="145">
    <w:abstractNumId w:val="380"/>
  </w:num>
  <w:num w:numId="146">
    <w:abstractNumId w:val="257"/>
  </w:num>
  <w:num w:numId="147">
    <w:abstractNumId w:val="359"/>
  </w:num>
  <w:num w:numId="148">
    <w:abstractNumId w:val="161"/>
  </w:num>
  <w:num w:numId="149">
    <w:abstractNumId w:val="223"/>
  </w:num>
  <w:num w:numId="150">
    <w:abstractNumId w:val="262"/>
  </w:num>
  <w:num w:numId="151">
    <w:abstractNumId w:val="197"/>
  </w:num>
  <w:num w:numId="152">
    <w:abstractNumId w:val="351"/>
  </w:num>
  <w:num w:numId="153">
    <w:abstractNumId w:val="32"/>
  </w:num>
  <w:num w:numId="154">
    <w:abstractNumId w:val="123"/>
  </w:num>
  <w:num w:numId="155">
    <w:abstractNumId w:val="227"/>
  </w:num>
  <w:num w:numId="156">
    <w:abstractNumId w:val="20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64"/>
  </w:num>
  <w:num w:numId="158">
    <w:abstractNumId w:val="249"/>
  </w:num>
  <w:num w:numId="159">
    <w:abstractNumId w:val="133"/>
  </w:num>
  <w:num w:numId="160">
    <w:abstractNumId w:val="236"/>
  </w:num>
  <w:num w:numId="161">
    <w:abstractNumId w:val="249"/>
    <w:lvlOverride w:ilvl="0">
      <w:startOverride w:val="1"/>
    </w:lvlOverride>
  </w:num>
  <w:num w:numId="162">
    <w:abstractNumId w:val="275"/>
  </w:num>
  <w:num w:numId="163">
    <w:abstractNumId w:val="236"/>
    <w:lvlOverride w:ilvl="0">
      <w:startOverride w:val="1"/>
    </w:lvlOverride>
  </w:num>
  <w:num w:numId="164">
    <w:abstractNumId w:val="448"/>
  </w:num>
  <w:num w:numId="165">
    <w:abstractNumId w:val="347"/>
  </w:num>
  <w:num w:numId="166">
    <w:abstractNumId w:val="94"/>
  </w:num>
  <w:num w:numId="167">
    <w:abstractNumId w:val="194"/>
  </w:num>
  <w:num w:numId="168">
    <w:abstractNumId w:val="9"/>
  </w:num>
  <w:num w:numId="169">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112"/>
  </w:num>
  <w:num w:numId="188">
    <w:abstractNumId w:val="332"/>
  </w:num>
  <w:num w:numId="189">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236"/>
    <w:lvlOverride w:ilvl="0">
      <w:startOverride w:val="1"/>
    </w:lvlOverride>
  </w:num>
  <w:num w:numId="192">
    <w:abstractNumId w:val="236"/>
    <w:lvlOverride w:ilvl="0">
      <w:startOverride w:val="1"/>
    </w:lvlOverride>
  </w:num>
  <w:num w:numId="193">
    <w:abstractNumId w:val="236"/>
    <w:lvlOverride w:ilvl="0">
      <w:startOverride w:val="1"/>
    </w:lvlOverride>
  </w:num>
  <w:num w:numId="194">
    <w:abstractNumId w:val="145"/>
  </w:num>
  <w:num w:numId="195">
    <w:abstractNumId w:val="93"/>
  </w:num>
  <w:num w:numId="196">
    <w:abstractNumId w:val="268"/>
  </w:num>
  <w:num w:numId="197">
    <w:abstractNumId w:val="230"/>
  </w:num>
  <w:num w:numId="198">
    <w:abstractNumId w:val="60"/>
  </w:num>
  <w:num w:numId="199">
    <w:abstractNumId w:val="22"/>
  </w:num>
  <w:num w:numId="200">
    <w:abstractNumId w:val="391"/>
  </w:num>
  <w:num w:numId="201">
    <w:abstractNumId w:val="252"/>
  </w:num>
  <w:num w:numId="202">
    <w:abstractNumId w:val="121"/>
  </w:num>
  <w:num w:numId="203">
    <w:abstractNumId w:val="308"/>
  </w:num>
  <w:num w:numId="204">
    <w:abstractNumId w:val="16"/>
  </w:num>
  <w:num w:numId="205">
    <w:abstractNumId w:val="15"/>
  </w:num>
  <w:num w:numId="206">
    <w:abstractNumId w:val="417"/>
  </w:num>
  <w:num w:numId="207">
    <w:abstractNumId w:val="169"/>
  </w:num>
  <w:num w:numId="208">
    <w:abstractNumId w:val="210"/>
  </w:num>
  <w:num w:numId="209">
    <w:abstractNumId w:val="244"/>
  </w:num>
  <w:num w:numId="210">
    <w:abstractNumId w:val="269"/>
  </w:num>
  <w:num w:numId="211">
    <w:abstractNumId w:val="431"/>
  </w:num>
  <w:num w:numId="212">
    <w:abstractNumId w:val="203"/>
  </w:num>
  <w:num w:numId="213">
    <w:abstractNumId w:val="368"/>
  </w:num>
  <w:num w:numId="214">
    <w:abstractNumId w:val="115"/>
  </w:num>
  <w:num w:numId="215">
    <w:abstractNumId w:val="416"/>
  </w:num>
  <w:num w:numId="216">
    <w:abstractNumId w:val="339"/>
  </w:num>
  <w:num w:numId="217">
    <w:abstractNumId w:val="388"/>
  </w:num>
  <w:num w:numId="218">
    <w:abstractNumId w:val="144"/>
  </w:num>
  <w:num w:numId="219">
    <w:abstractNumId w:val="445"/>
  </w:num>
  <w:num w:numId="220">
    <w:abstractNumId w:val="414"/>
  </w:num>
  <w:num w:numId="221">
    <w:abstractNumId w:val="411"/>
  </w:num>
  <w:num w:numId="222">
    <w:abstractNumId w:val="1"/>
  </w:num>
  <w:num w:numId="223">
    <w:abstractNumId w:val="419"/>
  </w:num>
  <w:num w:numId="224">
    <w:abstractNumId w:val="191"/>
  </w:num>
  <w:num w:numId="225">
    <w:abstractNumId w:val="255"/>
  </w:num>
  <w:num w:numId="226">
    <w:abstractNumId w:val="83"/>
  </w:num>
  <w:num w:numId="227">
    <w:abstractNumId w:val="5"/>
  </w:num>
  <w:num w:numId="228">
    <w:abstractNumId w:val="412"/>
  </w:num>
  <w:num w:numId="229">
    <w:abstractNumId w:val="44"/>
  </w:num>
  <w:num w:numId="230">
    <w:abstractNumId w:val="399"/>
  </w:num>
  <w:num w:numId="231">
    <w:abstractNumId w:val="20"/>
  </w:num>
  <w:num w:numId="232">
    <w:abstractNumId w:val="333"/>
  </w:num>
  <w:num w:numId="233">
    <w:abstractNumId w:val="207"/>
    <w:lvlOverride w:ilvl="0">
      <w:startOverride w:val="3"/>
    </w:lvlOverride>
    <w:lvlOverride w:ilvl="1">
      <w:startOverride w:val="3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07"/>
    <w:lvlOverride w:ilvl="0">
      <w:startOverride w:val="3"/>
    </w:lvlOverride>
    <w:lvlOverride w:ilvl="1">
      <w:startOverride w:val="3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396"/>
  </w:num>
  <w:num w:numId="236">
    <w:abstractNumId w:val="157"/>
  </w:num>
  <w:num w:numId="237">
    <w:abstractNumId w:val="286"/>
  </w:num>
  <w:num w:numId="238">
    <w:abstractNumId w:val="386"/>
  </w:num>
  <w:num w:numId="239">
    <w:abstractNumId w:val="357"/>
  </w:num>
  <w:num w:numId="240">
    <w:abstractNumId w:val="173"/>
  </w:num>
  <w:num w:numId="241">
    <w:abstractNumId w:val="201"/>
  </w:num>
  <w:num w:numId="242">
    <w:abstractNumId w:val="205"/>
  </w:num>
  <w:num w:numId="243">
    <w:abstractNumId w:val="187"/>
  </w:num>
  <w:num w:numId="244">
    <w:abstractNumId w:val="127"/>
  </w:num>
  <w:num w:numId="245">
    <w:abstractNumId w:val="136"/>
  </w:num>
  <w:num w:numId="246">
    <w:abstractNumId w:val="243"/>
  </w:num>
  <w:num w:numId="247">
    <w:abstractNumId w:val="39"/>
  </w:num>
  <w:num w:numId="248">
    <w:abstractNumId w:val="421"/>
  </w:num>
  <w:num w:numId="249">
    <w:abstractNumId w:val="113"/>
  </w:num>
  <w:num w:numId="250">
    <w:abstractNumId w:val="415"/>
  </w:num>
  <w:num w:numId="251">
    <w:abstractNumId w:val="35"/>
  </w:num>
  <w:num w:numId="252">
    <w:abstractNumId w:val="398"/>
  </w:num>
  <w:num w:numId="253">
    <w:abstractNumId w:val="418"/>
  </w:num>
  <w:num w:numId="254">
    <w:abstractNumId w:val="266"/>
  </w:num>
  <w:num w:numId="255">
    <w:abstractNumId w:val="434"/>
  </w:num>
  <w:num w:numId="256">
    <w:abstractNumId w:val="208"/>
  </w:num>
  <w:num w:numId="257">
    <w:abstractNumId w:val="62"/>
  </w:num>
  <w:num w:numId="258">
    <w:abstractNumId w:val="146"/>
  </w:num>
  <w:num w:numId="259">
    <w:abstractNumId w:val="299"/>
  </w:num>
  <w:num w:numId="260">
    <w:abstractNumId w:val="10"/>
  </w:num>
  <w:num w:numId="261">
    <w:abstractNumId w:val="193"/>
  </w:num>
  <w:num w:numId="262">
    <w:abstractNumId w:val="346"/>
  </w:num>
  <w:num w:numId="263">
    <w:abstractNumId w:val="122"/>
  </w:num>
  <w:num w:numId="264">
    <w:abstractNumId w:val="250"/>
  </w:num>
  <w:num w:numId="265">
    <w:abstractNumId w:val="251"/>
  </w:num>
  <w:num w:numId="266">
    <w:abstractNumId w:val="225"/>
  </w:num>
  <w:num w:numId="267">
    <w:abstractNumId w:val="48"/>
  </w:num>
  <w:num w:numId="268">
    <w:abstractNumId w:val="429"/>
  </w:num>
  <w:num w:numId="269">
    <w:abstractNumId w:val="6"/>
  </w:num>
  <w:num w:numId="270">
    <w:abstractNumId w:val="258"/>
  </w:num>
  <w:num w:numId="271">
    <w:abstractNumId w:val="456"/>
  </w:num>
  <w:num w:numId="272">
    <w:abstractNumId w:val="279"/>
  </w:num>
  <w:num w:numId="273">
    <w:abstractNumId w:val="428"/>
  </w:num>
  <w:num w:numId="274">
    <w:abstractNumId w:val="58"/>
  </w:num>
  <w:num w:numId="275">
    <w:abstractNumId w:val="79"/>
  </w:num>
  <w:num w:numId="276">
    <w:abstractNumId w:val="134"/>
  </w:num>
  <w:num w:numId="277">
    <w:abstractNumId w:val="249"/>
    <w:lvlOverride w:ilvl="0">
      <w:startOverride w:val="1"/>
    </w:lvlOverride>
  </w:num>
  <w:num w:numId="278">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9">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0">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1">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3">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4">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5">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6">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7">
    <w:abstractNumId w:val="441"/>
  </w:num>
  <w:num w:numId="288">
    <w:abstractNumId w:val="159"/>
  </w:num>
  <w:num w:numId="289">
    <w:abstractNumId w:val="40"/>
  </w:num>
  <w:num w:numId="290">
    <w:abstractNumId w:val="348"/>
  </w:num>
  <w:num w:numId="291">
    <w:abstractNumId w:val="182"/>
  </w:num>
  <w:num w:numId="292">
    <w:abstractNumId w:val="64"/>
  </w:num>
  <w:num w:numId="293">
    <w:abstractNumId w:val="360"/>
  </w:num>
  <w:num w:numId="294">
    <w:abstractNumId w:val="131"/>
  </w:num>
  <w:num w:numId="295">
    <w:abstractNumId w:val="130"/>
  </w:num>
  <w:num w:numId="296">
    <w:abstractNumId w:val="409"/>
  </w:num>
  <w:num w:numId="297">
    <w:abstractNumId w:val="139"/>
  </w:num>
  <w:num w:numId="298">
    <w:abstractNumId w:val="47"/>
  </w:num>
  <w:num w:numId="299">
    <w:abstractNumId w:val="202"/>
  </w:num>
  <w:num w:numId="300">
    <w:abstractNumId w:val="171"/>
  </w:num>
  <w:num w:numId="301">
    <w:abstractNumId w:val="234"/>
  </w:num>
  <w:num w:numId="302">
    <w:abstractNumId w:val="322"/>
  </w:num>
  <w:num w:numId="303">
    <w:abstractNumId w:val="12"/>
  </w:num>
  <w:num w:numId="304">
    <w:abstractNumId w:val="43"/>
  </w:num>
  <w:num w:numId="305">
    <w:abstractNumId w:val="3"/>
  </w:num>
  <w:num w:numId="306">
    <w:abstractNumId w:val="2"/>
  </w:num>
  <w:num w:numId="307">
    <w:abstractNumId w:val="403"/>
  </w:num>
  <w:num w:numId="308">
    <w:abstractNumId w:val="95"/>
  </w:num>
  <w:num w:numId="309">
    <w:abstractNumId w:val="88"/>
  </w:num>
  <w:num w:numId="310">
    <w:abstractNumId w:val="331"/>
  </w:num>
  <w:num w:numId="311">
    <w:abstractNumId w:val="256"/>
  </w:num>
  <w:num w:numId="312">
    <w:abstractNumId w:val="406"/>
  </w:num>
  <w:num w:numId="313">
    <w:abstractNumId w:val="395"/>
  </w:num>
  <w:num w:numId="314">
    <w:abstractNumId w:val="61"/>
  </w:num>
  <w:num w:numId="315">
    <w:abstractNumId w:val="443"/>
  </w:num>
  <w:num w:numId="316">
    <w:abstractNumId w:val="124"/>
  </w:num>
  <w:num w:numId="317">
    <w:abstractNumId w:val="90"/>
  </w:num>
  <w:num w:numId="318">
    <w:abstractNumId w:val="129"/>
  </w:num>
  <w:num w:numId="319">
    <w:abstractNumId w:val="304"/>
  </w:num>
  <w:num w:numId="320">
    <w:abstractNumId w:val="282"/>
  </w:num>
  <w:num w:numId="321">
    <w:abstractNumId w:val="271"/>
  </w:num>
  <w:num w:numId="322">
    <w:abstractNumId w:val="259"/>
  </w:num>
  <w:num w:numId="323">
    <w:abstractNumId w:val="213"/>
  </w:num>
  <w:num w:numId="324">
    <w:abstractNumId w:val="178"/>
  </w:num>
  <w:num w:numId="325">
    <w:abstractNumId w:val="318"/>
  </w:num>
  <w:num w:numId="326">
    <w:abstractNumId w:val="92"/>
  </w:num>
  <w:num w:numId="327">
    <w:abstractNumId w:val="436"/>
  </w:num>
  <w:num w:numId="328">
    <w:abstractNumId w:val="315"/>
  </w:num>
  <w:num w:numId="329">
    <w:abstractNumId w:val="422"/>
  </w:num>
  <w:num w:numId="330">
    <w:abstractNumId w:val="110"/>
  </w:num>
  <w:num w:numId="331">
    <w:abstractNumId w:val="273"/>
  </w:num>
  <w:num w:numId="332">
    <w:abstractNumId w:val="55"/>
  </w:num>
  <w:num w:numId="333">
    <w:abstractNumId w:val="49"/>
  </w:num>
  <w:num w:numId="334">
    <w:abstractNumId w:val="382"/>
  </w:num>
  <w:num w:numId="335">
    <w:abstractNumId w:val="135"/>
  </w:num>
  <w:num w:numId="336">
    <w:abstractNumId w:val="302"/>
  </w:num>
  <w:num w:numId="337">
    <w:abstractNumId w:val="190"/>
  </w:num>
  <w:num w:numId="338">
    <w:abstractNumId w:val="327"/>
  </w:num>
  <w:num w:numId="339">
    <w:abstractNumId w:val="34"/>
  </w:num>
  <w:num w:numId="340">
    <w:abstractNumId w:val="196"/>
  </w:num>
  <w:num w:numId="341">
    <w:abstractNumId w:val="247"/>
  </w:num>
  <w:num w:numId="342">
    <w:abstractNumId w:val="410"/>
  </w:num>
  <w:num w:numId="343">
    <w:abstractNumId w:val="394"/>
  </w:num>
  <w:num w:numId="344">
    <w:abstractNumId w:val="301"/>
  </w:num>
  <w:num w:numId="345">
    <w:abstractNumId w:val="254"/>
  </w:num>
  <w:num w:numId="346">
    <w:abstractNumId w:val="344"/>
  </w:num>
  <w:num w:numId="347">
    <w:abstractNumId w:val="26"/>
  </w:num>
  <w:num w:numId="348">
    <w:abstractNumId w:val="181"/>
  </w:num>
  <w:num w:numId="349">
    <w:abstractNumId w:val="150"/>
  </w:num>
  <w:num w:numId="350">
    <w:abstractNumId w:val="440"/>
  </w:num>
  <w:num w:numId="351">
    <w:abstractNumId w:val="355"/>
  </w:num>
  <w:num w:numId="352">
    <w:abstractNumId w:val="27"/>
  </w:num>
  <w:num w:numId="353">
    <w:abstractNumId w:val="200"/>
  </w:num>
  <w:num w:numId="354">
    <w:abstractNumId w:val="216"/>
  </w:num>
  <w:num w:numId="355">
    <w:abstractNumId w:val="158"/>
  </w:num>
  <w:num w:numId="356">
    <w:abstractNumId w:val="229"/>
  </w:num>
  <w:num w:numId="357">
    <w:abstractNumId w:val="374"/>
  </w:num>
  <w:num w:numId="358">
    <w:abstractNumId w:val="186"/>
  </w:num>
  <w:num w:numId="359">
    <w:abstractNumId w:val="361"/>
  </w:num>
  <w:num w:numId="360">
    <w:abstractNumId w:val="267"/>
  </w:num>
  <w:num w:numId="361">
    <w:abstractNumId w:val="80"/>
  </w:num>
  <w:num w:numId="362">
    <w:abstractNumId w:val="306"/>
  </w:num>
  <w:num w:numId="363">
    <w:abstractNumId w:val="152"/>
  </w:num>
  <w:num w:numId="364">
    <w:abstractNumId w:val="111"/>
  </w:num>
  <w:num w:numId="365">
    <w:abstractNumId w:val="413"/>
  </w:num>
  <w:num w:numId="366">
    <w:abstractNumId w:val="389"/>
  </w:num>
  <w:num w:numId="367">
    <w:abstractNumId w:val="18"/>
  </w:num>
  <w:num w:numId="368">
    <w:abstractNumId w:val="293"/>
  </w:num>
  <w:num w:numId="369">
    <w:abstractNumId w:val="45"/>
  </w:num>
  <w:num w:numId="370">
    <w:abstractNumId w:val="38"/>
  </w:num>
  <w:num w:numId="371">
    <w:abstractNumId w:val="272"/>
  </w:num>
  <w:num w:numId="372">
    <w:abstractNumId w:val="260"/>
  </w:num>
  <w:num w:numId="373">
    <w:abstractNumId w:val="283"/>
  </w:num>
  <w:num w:numId="374">
    <w:abstractNumId w:val="452"/>
  </w:num>
  <w:num w:numId="375">
    <w:abstractNumId w:val="438"/>
  </w:num>
  <w:num w:numId="376">
    <w:abstractNumId w:val="87"/>
  </w:num>
  <w:num w:numId="377">
    <w:abstractNumId w:val="51"/>
  </w:num>
  <w:num w:numId="378">
    <w:abstractNumId w:val="199"/>
  </w:num>
  <w:num w:numId="379">
    <w:abstractNumId w:val="402"/>
  </w:num>
  <w:num w:numId="380">
    <w:abstractNumId w:val="72"/>
  </w:num>
  <w:num w:numId="381">
    <w:abstractNumId w:val="313"/>
  </w:num>
  <w:num w:numId="382">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3">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5">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3">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5">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6">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8">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9">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0">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1">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2">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3">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4">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5">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6">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7">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8">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9">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0">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1">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2">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3">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4">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5">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6">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7">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8">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9">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0">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1">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2">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3">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4">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5">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6">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7">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8">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9">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0">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1">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2">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3">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4">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5">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6">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7">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8">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9">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0">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1">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2">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3">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4">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5">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6">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7">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8">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9">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0">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1">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2">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3">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4">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5">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6">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7">
    <w:abstractNumId w:val="156"/>
  </w:num>
  <w:num w:numId="468">
    <w:abstractNumId w:val="99"/>
  </w:num>
  <w:num w:numId="469">
    <w:abstractNumId w:val="435"/>
  </w:num>
  <w:num w:numId="470">
    <w:abstractNumId w:val="284"/>
  </w:num>
  <w:num w:numId="471">
    <w:abstractNumId w:val="353"/>
  </w:num>
  <w:num w:numId="472">
    <w:abstractNumId w:val="439"/>
  </w:num>
  <w:num w:numId="473">
    <w:abstractNumId w:val="274"/>
  </w:num>
  <w:num w:numId="474">
    <w:abstractNumId w:val="176"/>
  </w:num>
  <w:num w:numId="475">
    <w:abstractNumId w:val="337"/>
  </w:num>
  <w:num w:numId="476">
    <w:abstractNumId w:val="118"/>
  </w:num>
  <w:num w:numId="477">
    <w:abstractNumId w:val="37"/>
  </w:num>
  <w:num w:numId="478">
    <w:abstractNumId w:val="97"/>
  </w:num>
  <w:num w:numId="479">
    <w:abstractNumId w:val="166"/>
  </w:num>
  <w:num w:numId="480">
    <w:abstractNumId w:val="426"/>
  </w:num>
  <w:num w:numId="481">
    <w:abstractNumId w:val="188"/>
  </w:num>
  <w:num w:numId="482">
    <w:abstractNumId w:val="207"/>
  </w:num>
  <w:num w:numId="483">
    <w:abstractNumId w:val="207"/>
  </w:num>
  <w:num w:numId="484">
    <w:abstractNumId w:val="138"/>
  </w:num>
  <w:num w:numId="485">
    <w:abstractNumId w:val="116"/>
  </w:num>
  <w:num w:numId="486">
    <w:abstractNumId w:val="393"/>
  </w:num>
  <w:num w:numId="487">
    <w:abstractNumId w:val="219"/>
  </w:num>
  <w:num w:numId="488">
    <w:abstractNumId w:val="378"/>
  </w:num>
  <w:num w:numId="489">
    <w:abstractNumId w:val="147"/>
  </w:num>
  <w:num w:numId="490">
    <w:abstractNumId w:val="207"/>
  </w:num>
  <w:num w:numId="491">
    <w:abstractNumId w:val="222"/>
  </w:num>
  <w:num w:numId="492">
    <w:abstractNumId w:val="86"/>
  </w:num>
  <w:num w:numId="493">
    <w:abstractNumId w:val="320"/>
  </w:num>
  <w:num w:numId="494">
    <w:abstractNumId w:val="397"/>
  </w:num>
  <w:num w:numId="495">
    <w:abstractNumId w:val="370"/>
  </w:num>
  <w:num w:numId="496">
    <w:abstractNumId w:val="341"/>
  </w:num>
  <w:num w:numId="497">
    <w:abstractNumId w:val="11"/>
  </w:num>
  <w:num w:numId="498">
    <w:abstractNumId w:val="207"/>
  </w:num>
  <w:num w:numId="499">
    <w:abstractNumId w:val="207"/>
  </w:num>
  <w:num w:numId="500">
    <w:abstractNumId w:val="305"/>
  </w:num>
  <w:num w:numId="501">
    <w:abstractNumId w:val="228"/>
  </w:num>
  <w:num w:numId="502">
    <w:abstractNumId w:val="330"/>
  </w:num>
  <w:num w:numId="503">
    <w:abstractNumId w:val="198"/>
  </w:num>
  <w:num w:numId="504">
    <w:abstractNumId w:val="336"/>
  </w:num>
  <w:num w:numId="505">
    <w:abstractNumId w:val="42"/>
  </w:num>
  <w:num w:numId="506">
    <w:abstractNumId w:val="329"/>
  </w:num>
  <w:num w:numId="507">
    <w:abstractNumId w:val="263"/>
  </w:num>
  <w:num w:numId="508">
    <w:abstractNumId w:val="342"/>
  </w:num>
  <w:num w:numId="509">
    <w:abstractNumId w:val="338"/>
  </w:num>
  <w:num w:numId="510">
    <w:abstractNumId w:val="180"/>
  </w:num>
  <w:num w:numId="511">
    <w:abstractNumId w:val="132"/>
  </w:num>
  <w:num w:numId="512">
    <w:abstractNumId w:val="179"/>
  </w:num>
  <w:num w:numId="513">
    <w:abstractNumId w:val="362"/>
  </w:num>
  <w:num w:numId="514">
    <w:abstractNumId w:val="316"/>
  </w:num>
  <w:num w:numId="515">
    <w:abstractNumId w:val="29"/>
  </w:num>
  <w:num w:numId="516">
    <w:abstractNumId w:val="349"/>
  </w:num>
  <w:num w:numId="517">
    <w:abstractNumId w:val="265"/>
  </w:num>
  <w:num w:numId="518">
    <w:abstractNumId w:val="303"/>
  </w:num>
  <w:num w:numId="519">
    <w:abstractNumId w:val="309"/>
  </w:num>
  <w:num w:numId="520">
    <w:abstractNumId w:val="174"/>
  </w:num>
  <w:num w:numId="521">
    <w:abstractNumId w:val="13"/>
  </w:num>
  <w:num w:numId="522">
    <w:abstractNumId w:val="289"/>
  </w:num>
  <w:num w:numId="523">
    <w:abstractNumId w:val="291"/>
  </w:num>
  <w:num w:numId="524">
    <w:abstractNumId w:val="324"/>
  </w:num>
  <w:num w:numId="525">
    <w:abstractNumId w:val="326"/>
  </w:num>
  <w:num w:numId="526">
    <w:abstractNumId w:val="68"/>
  </w:num>
  <w:num w:numId="527">
    <w:abstractNumId w:val="375"/>
  </w:num>
  <w:num w:numId="528">
    <w:abstractNumId w:val="405"/>
  </w:num>
  <w:num w:numId="529">
    <w:abstractNumId w:val="29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30">
    <w:abstractNumId w:val="432"/>
  </w:num>
  <w:num w:numId="531">
    <w:abstractNumId w:val="3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2">
    <w:abstractNumId w:val="153"/>
  </w:num>
  <w:num w:numId="533">
    <w:abstractNumId w:val="17"/>
  </w:num>
  <w:num w:numId="534">
    <w:abstractNumId w:val="82"/>
  </w:num>
  <w:num w:numId="535">
    <w:abstractNumId w:val="163"/>
  </w:num>
  <w:num w:numId="536">
    <w:abstractNumId w:val="261"/>
  </w:num>
  <w:num w:numId="537">
    <w:abstractNumId w:val="358"/>
  </w:num>
  <w:num w:numId="538">
    <w:abstractNumId w:val="211"/>
  </w:num>
  <w:num w:numId="539">
    <w:abstractNumId w:val="364"/>
  </w:num>
  <w:num w:numId="540">
    <w:abstractNumId w:val="240"/>
  </w:num>
  <w:num w:numId="541">
    <w:abstractNumId w:val="238"/>
  </w:num>
  <w:num w:numId="542">
    <w:abstractNumId w:val="170"/>
  </w:num>
  <w:num w:numId="543">
    <w:abstractNumId w:val="449"/>
  </w:num>
  <w:num w:numId="544">
    <w:abstractNumId w:val="340"/>
  </w:num>
  <w:num w:numId="545">
    <w:abstractNumId w:val="52"/>
  </w:num>
  <w:num w:numId="546">
    <w:abstractNumId w:val="387"/>
  </w:num>
  <w:num w:numId="547">
    <w:abstractNumId w:val="365"/>
  </w:num>
  <w:num w:numId="548">
    <w:abstractNumId w:val="294"/>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49">
    <w:abstractNumId w:val="376"/>
  </w:num>
  <w:num w:numId="550">
    <w:abstractNumId w:val="455"/>
  </w:num>
  <w:num w:numId="551">
    <w:abstractNumId w:val="231"/>
  </w:num>
  <w:num w:numId="552">
    <w:abstractNumId w:val="424"/>
  </w:num>
  <w:num w:numId="553">
    <w:abstractNumId w:val="29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54">
    <w:abstractNumId w:val="278"/>
  </w:num>
  <w:num w:numId="555">
    <w:abstractNumId w:val="73"/>
  </w:num>
  <w:num w:numId="556">
    <w:abstractNumId w:val="85"/>
  </w:num>
  <w:num w:numId="557">
    <w:abstractNumId w:val="149"/>
  </w:num>
  <w:num w:numId="558">
    <w:abstractNumId w:val="28"/>
  </w:num>
  <w:num w:numId="559">
    <w:abstractNumId w:val="50"/>
  </w:num>
  <w:num w:numId="560">
    <w:abstractNumId w:val="312"/>
  </w:num>
  <w:num w:numId="561">
    <w:abstractNumId w:val="162"/>
  </w:num>
  <w:num w:numId="562">
    <w:abstractNumId w:val="192"/>
  </w:num>
  <w:num w:numId="563">
    <w:abstractNumId w:val="165"/>
  </w:num>
  <w:num w:numId="564">
    <w:abstractNumId w:val="453"/>
  </w:num>
  <w:num w:numId="565">
    <w:abstractNumId w:val="56"/>
  </w:num>
  <w:num w:numId="566">
    <w:abstractNumId w:val="34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7">
    <w:abstractNumId w:val="1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8">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0">
    <w:abstractNumId w:val="310"/>
  </w:num>
  <w:num w:numId="571">
    <w:abstractNumId w:val="29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72">
    <w:abstractNumId w:val="3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4">
    <w:abstractNumId w:val="212"/>
  </w:num>
  <w:num w:numId="575">
    <w:abstractNumId w:val="281"/>
  </w:num>
  <w:num w:numId="576">
    <w:abstractNumId w:val="102"/>
  </w:num>
  <w:num w:numId="577">
    <w:abstractNumId w:val="385"/>
  </w:num>
  <w:num w:numId="578">
    <w:abstractNumId w:val="290"/>
  </w:num>
  <w:num w:numId="579">
    <w:abstractNumId w:val="151"/>
  </w:num>
  <w:num w:numId="580">
    <w:abstractNumId w:val="76"/>
  </w:num>
  <w:num w:numId="581">
    <w:abstractNumId w:val="185"/>
  </w:num>
  <w:num w:numId="582">
    <w:abstractNumId w:val="154"/>
  </w:num>
  <w:num w:numId="583">
    <w:abstractNumId w:val="160"/>
  </w:num>
  <w:num w:numId="584">
    <w:abstractNumId w:val="63"/>
  </w:num>
  <w:num w:numId="585">
    <w:abstractNumId w:val="317"/>
  </w:num>
  <w:num w:numId="586">
    <w:abstractNumId w:val="7"/>
  </w:num>
  <w:num w:numId="587">
    <w:abstractNumId w:val="404"/>
  </w:num>
  <w:num w:numId="588">
    <w:abstractNumId w:val="20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9">
    <w:abstractNumId w:val="114"/>
  </w:num>
  <w:numIdMacAtCleanup w:val="5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embedSystemFont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5983"/>
    <w:rsid w:val="00002156"/>
    <w:rsid w:val="0000284A"/>
    <w:rsid w:val="00003DE5"/>
    <w:rsid w:val="00003F38"/>
    <w:rsid w:val="00004434"/>
    <w:rsid w:val="00005FA6"/>
    <w:rsid w:val="00007A55"/>
    <w:rsid w:val="00007AD3"/>
    <w:rsid w:val="00010AB6"/>
    <w:rsid w:val="00011E77"/>
    <w:rsid w:val="00012339"/>
    <w:rsid w:val="0001363C"/>
    <w:rsid w:val="00014075"/>
    <w:rsid w:val="0001481D"/>
    <w:rsid w:val="00014CE6"/>
    <w:rsid w:val="00015F54"/>
    <w:rsid w:val="00016341"/>
    <w:rsid w:val="000167AD"/>
    <w:rsid w:val="000174E2"/>
    <w:rsid w:val="00020D99"/>
    <w:rsid w:val="000210F7"/>
    <w:rsid w:val="00022997"/>
    <w:rsid w:val="00023602"/>
    <w:rsid w:val="00023798"/>
    <w:rsid w:val="00024B67"/>
    <w:rsid w:val="000261C5"/>
    <w:rsid w:val="000266C1"/>
    <w:rsid w:val="00027614"/>
    <w:rsid w:val="000305CF"/>
    <w:rsid w:val="00031A99"/>
    <w:rsid w:val="0003244E"/>
    <w:rsid w:val="000328C7"/>
    <w:rsid w:val="000334CA"/>
    <w:rsid w:val="00033C47"/>
    <w:rsid w:val="00034163"/>
    <w:rsid w:val="000345D7"/>
    <w:rsid w:val="00034A2D"/>
    <w:rsid w:val="00034CB8"/>
    <w:rsid w:val="00036A62"/>
    <w:rsid w:val="00040FAD"/>
    <w:rsid w:val="00041931"/>
    <w:rsid w:val="00041C22"/>
    <w:rsid w:val="00041CC3"/>
    <w:rsid w:val="00042494"/>
    <w:rsid w:val="00043EB8"/>
    <w:rsid w:val="00043F45"/>
    <w:rsid w:val="00044A6F"/>
    <w:rsid w:val="00045080"/>
    <w:rsid w:val="00045A52"/>
    <w:rsid w:val="00046E1B"/>
    <w:rsid w:val="00050FF2"/>
    <w:rsid w:val="00051A5C"/>
    <w:rsid w:val="00051DAB"/>
    <w:rsid w:val="00053E8D"/>
    <w:rsid w:val="000546BA"/>
    <w:rsid w:val="00056CF1"/>
    <w:rsid w:val="0005730E"/>
    <w:rsid w:val="000574F1"/>
    <w:rsid w:val="00057E31"/>
    <w:rsid w:val="00060E5A"/>
    <w:rsid w:val="00060EA4"/>
    <w:rsid w:val="0006220E"/>
    <w:rsid w:val="000640F7"/>
    <w:rsid w:val="00064D2E"/>
    <w:rsid w:val="0006588B"/>
    <w:rsid w:val="00066046"/>
    <w:rsid w:val="00066F04"/>
    <w:rsid w:val="000708A1"/>
    <w:rsid w:val="000709A5"/>
    <w:rsid w:val="0007153B"/>
    <w:rsid w:val="00072EF9"/>
    <w:rsid w:val="00073730"/>
    <w:rsid w:val="000744DB"/>
    <w:rsid w:val="00074B91"/>
    <w:rsid w:val="000775B7"/>
    <w:rsid w:val="00080087"/>
    <w:rsid w:val="000801C7"/>
    <w:rsid w:val="00081D1A"/>
    <w:rsid w:val="00082704"/>
    <w:rsid w:val="00084387"/>
    <w:rsid w:val="000902AB"/>
    <w:rsid w:val="0009076E"/>
    <w:rsid w:val="000923F1"/>
    <w:rsid w:val="0009339E"/>
    <w:rsid w:val="00093C87"/>
    <w:rsid w:val="00094463"/>
    <w:rsid w:val="0009481D"/>
    <w:rsid w:val="00095026"/>
    <w:rsid w:val="00095AB4"/>
    <w:rsid w:val="00095C17"/>
    <w:rsid w:val="00095C38"/>
    <w:rsid w:val="00097B06"/>
    <w:rsid w:val="00097CB5"/>
    <w:rsid w:val="000A0DF6"/>
    <w:rsid w:val="000A2339"/>
    <w:rsid w:val="000A434A"/>
    <w:rsid w:val="000A46C3"/>
    <w:rsid w:val="000A4FFD"/>
    <w:rsid w:val="000A509D"/>
    <w:rsid w:val="000A5901"/>
    <w:rsid w:val="000A60AE"/>
    <w:rsid w:val="000A6161"/>
    <w:rsid w:val="000A66FC"/>
    <w:rsid w:val="000A69CD"/>
    <w:rsid w:val="000A7EA2"/>
    <w:rsid w:val="000B0860"/>
    <w:rsid w:val="000B1F9F"/>
    <w:rsid w:val="000B3040"/>
    <w:rsid w:val="000B385B"/>
    <w:rsid w:val="000B4A9F"/>
    <w:rsid w:val="000B528A"/>
    <w:rsid w:val="000B71D5"/>
    <w:rsid w:val="000B7CC2"/>
    <w:rsid w:val="000B7D27"/>
    <w:rsid w:val="000C0CA2"/>
    <w:rsid w:val="000C2A27"/>
    <w:rsid w:val="000C2B8C"/>
    <w:rsid w:val="000C3743"/>
    <w:rsid w:val="000C4FBB"/>
    <w:rsid w:val="000C534A"/>
    <w:rsid w:val="000C6433"/>
    <w:rsid w:val="000C6523"/>
    <w:rsid w:val="000D11B0"/>
    <w:rsid w:val="000D1B70"/>
    <w:rsid w:val="000D2E70"/>
    <w:rsid w:val="000D426A"/>
    <w:rsid w:val="000D5036"/>
    <w:rsid w:val="000D5296"/>
    <w:rsid w:val="000D6E17"/>
    <w:rsid w:val="000E1FFA"/>
    <w:rsid w:val="000E3622"/>
    <w:rsid w:val="000E3A5F"/>
    <w:rsid w:val="000E4473"/>
    <w:rsid w:val="000E4507"/>
    <w:rsid w:val="000E5250"/>
    <w:rsid w:val="000E6E96"/>
    <w:rsid w:val="000E793C"/>
    <w:rsid w:val="000F0D6E"/>
    <w:rsid w:val="000F2C01"/>
    <w:rsid w:val="000F3338"/>
    <w:rsid w:val="000F5AC0"/>
    <w:rsid w:val="00101018"/>
    <w:rsid w:val="00102B7F"/>
    <w:rsid w:val="00102D40"/>
    <w:rsid w:val="00105CAD"/>
    <w:rsid w:val="00105E47"/>
    <w:rsid w:val="00111088"/>
    <w:rsid w:val="001110E7"/>
    <w:rsid w:val="0011123E"/>
    <w:rsid w:val="001135A3"/>
    <w:rsid w:val="00113FA4"/>
    <w:rsid w:val="001147E9"/>
    <w:rsid w:val="00115289"/>
    <w:rsid w:val="00120782"/>
    <w:rsid w:val="00124701"/>
    <w:rsid w:val="00125846"/>
    <w:rsid w:val="001266A4"/>
    <w:rsid w:val="00126839"/>
    <w:rsid w:val="0013062F"/>
    <w:rsid w:val="00131485"/>
    <w:rsid w:val="00132151"/>
    <w:rsid w:val="0013404C"/>
    <w:rsid w:val="0013444E"/>
    <w:rsid w:val="00134E9F"/>
    <w:rsid w:val="00135EF8"/>
    <w:rsid w:val="0013635A"/>
    <w:rsid w:val="00137F36"/>
    <w:rsid w:val="00140A79"/>
    <w:rsid w:val="00140FCA"/>
    <w:rsid w:val="00143701"/>
    <w:rsid w:val="00145BA2"/>
    <w:rsid w:val="00150189"/>
    <w:rsid w:val="00152967"/>
    <w:rsid w:val="00154091"/>
    <w:rsid w:val="00154AA6"/>
    <w:rsid w:val="00154B42"/>
    <w:rsid w:val="00154E00"/>
    <w:rsid w:val="00155670"/>
    <w:rsid w:val="00156DD7"/>
    <w:rsid w:val="00160AF9"/>
    <w:rsid w:val="00160E8E"/>
    <w:rsid w:val="001618C0"/>
    <w:rsid w:val="001628AE"/>
    <w:rsid w:val="00163016"/>
    <w:rsid w:val="00165983"/>
    <w:rsid w:val="001666B9"/>
    <w:rsid w:val="001668C3"/>
    <w:rsid w:val="001668C6"/>
    <w:rsid w:val="00170186"/>
    <w:rsid w:val="00173DB8"/>
    <w:rsid w:val="00173F1F"/>
    <w:rsid w:val="00174A8B"/>
    <w:rsid w:val="0017584A"/>
    <w:rsid w:val="00175F3B"/>
    <w:rsid w:val="00180C67"/>
    <w:rsid w:val="00181607"/>
    <w:rsid w:val="0018264A"/>
    <w:rsid w:val="00183036"/>
    <w:rsid w:val="00186536"/>
    <w:rsid w:val="00187717"/>
    <w:rsid w:val="00191466"/>
    <w:rsid w:val="00192EE9"/>
    <w:rsid w:val="00193CCC"/>
    <w:rsid w:val="00195504"/>
    <w:rsid w:val="00196552"/>
    <w:rsid w:val="00196DDC"/>
    <w:rsid w:val="001977BC"/>
    <w:rsid w:val="001A01A4"/>
    <w:rsid w:val="001A1027"/>
    <w:rsid w:val="001A2514"/>
    <w:rsid w:val="001A36C7"/>
    <w:rsid w:val="001A46DB"/>
    <w:rsid w:val="001A49E5"/>
    <w:rsid w:val="001A5CA0"/>
    <w:rsid w:val="001A6B23"/>
    <w:rsid w:val="001B1B8E"/>
    <w:rsid w:val="001B20E6"/>
    <w:rsid w:val="001B211B"/>
    <w:rsid w:val="001B2377"/>
    <w:rsid w:val="001B3E92"/>
    <w:rsid w:val="001B4D29"/>
    <w:rsid w:val="001B4E2E"/>
    <w:rsid w:val="001B58D4"/>
    <w:rsid w:val="001B794F"/>
    <w:rsid w:val="001B7D6C"/>
    <w:rsid w:val="001C00A7"/>
    <w:rsid w:val="001C0F84"/>
    <w:rsid w:val="001C1A28"/>
    <w:rsid w:val="001C2738"/>
    <w:rsid w:val="001C2ADD"/>
    <w:rsid w:val="001C4579"/>
    <w:rsid w:val="001C5A32"/>
    <w:rsid w:val="001C5B9C"/>
    <w:rsid w:val="001C613A"/>
    <w:rsid w:val="001C6F6F"/>
    <w:rsid w:val="001D1D34"/>
    <w:rsid w:val="001D20C8"/>
    <w:rsid w:val="001D239A"/>
    <w:rsid w:val="001D2EAC"/>
    <w:rsid w:val="001D325D"/>
    <w:rsid w:val="001D3A09"/>
    <w:rsid w:val="001D3E90"/>
    <w:rsid w:val="001D3FC5"/>
    <w:rsid w:val="001D53C0"/>
    <w:rsid w:val="001D53D7"/>
    <w:rsid w:val="001D7D88"/>
    <w:rsid w:val="001E2AC9"/>
    <w:rsid w:val="001E2E7C"/>
    <w:rsid w:val="001E4743"/>
    <w:rsid w:val="001E4CCB"/>
    <w:rsid w:val="001E5F08"/>
    <w:rsid w:val="001F14CD"/>
    <w:rsid w:val="001F1CC1"/>
    <w:rsid w:val="001F29EF"/>
    <w:rsid w:val="001F352C"/>
    <w:rsid w:val="001F43F1"/>
    <w:rsid w:val="001F4D53"/>
    <w:rsid w:val="001F4F68"/>
    <w:rsid w:val="001F597F"/>
    <w:rsid w:val="00200020"/>
    <w:rsid w:val="00206913"/>
    <w:rsid w:val="0021012E"/>
    <w:rsid w:val="0021209E"/>
    <w:rsid w:val="002134C8"/>
    <w:rsid w:val="00215A2B"/>
    <w:rsid w:val="0021694D"/>
    <w:rsid w:val="0021724D"/>
    <w:rsid w:val="00217361"/>
    <w:rsid w:val="00217A41"/>
    <w:rsid w:val="002207E2"/>
    <w:rsid w:val="0022099E"/>
    <w:rsid w:val="00221E99"/>
    <w:rsid w:val="002252F3"/>
    <w:rsid w:val="0022717F"/>
    <w:rsid w:val="00227B31"/>
    <w:rsid w:val="00227F0D"/>
    <w:rsid w:val="00230E74"/>
    <w:rsid w:val="0023244C"/>
    <w:rsid w:val="0023283F"/>
    <w:rsid w:val="00233C04"/>
    <w:rsid w:val="00235043"/>
    <w:rsid w:val="0023514D"/>
    <w:rsid w:val="0023539A"/>
    <w:rsid w:val="00235B45"/>
    <w:rsid w:val="002361EB"/>
    <w:rsid w:val="00237DB3"/>
    <w:rsid w:val="00244B02"/>
    <w:rsid w:val="00244D2D"/>
    <w:rsid w:val="002452FE"/>
    <w:rsid w:val="00245A96"/>
    <w:rsid w:val="00246161"/>
    <w:rsid w:val="00246338"/>
    <w:rsid w:val="00246596"/>
    <w:rsid w:val="002468E7"/>
    <w:rsid w:val="00246C98"/>
    <w:rsid w:val="00246D4D"/>
    <w:rsid w:val="00247766"/>
    <w:rsid w:val="00247AB0"/>
    <w:rsid w:val="00250255"/>
    <w:rsid w:val="002510AC"/>
    <w:rsid w:val="00251186"/>
    <w:rsid w:val="002515D9"/>
    <w:rsid w:val="00252F52"/>
    <w:rsid w:val="00253C30"/>
    <w:rsid w:val="002549BF"/>
    <w:rsid w:val="00254C3E"/>
    <w:rsid w:val="00254CC5"/>
    <w:rsid w:val="00254F34"/>
    <w:rsid w:val="0025540B"/>
    <w:rsid w:val="00255BEE"/>
    <w:rsid w:val="00255BFB"/>
    <w:rsid w:val="00257A04"/>
    <w:rsid w:val="00261A4E"/>
    <w:rsid w:val="00261C61"/>
    <w:rsid w:val="00263358"/>
    <w:rsid w:val="0026485B"/>
    <w:rsid w:val="0026575A"/>
    <w:rsid w:val="00270328"/>
    <w:rsid w:val="002709A9"/>
    <w:rsid w:val="0027112E"/>
    <w:rsid w:val="002715F1"/>
    <w:rsid w:val="002726F9"/>
    <w:rsid w:val="0027400B"/>
    <w:rsid w:val="00274266"/>
    <w:rsid w:val="00274B92"/>
    <w:rsid w:val="0027546E"/>
    <w:rsid w:val="00275F48"/>
    <w:rsid w:val="00280FED"/>
    <w:rsid w:val="00281161"/>
    <w:rsid w:val="00283B54"/>
    <w:rsid w:val="00284B8F"/>
    <w:rsid w:val="002861DF"/>
    <w:rsid w:val="00286572"/>
    <w:rsid w:val="00287073"/>
    <w:rsid w:val="00287367"/>
    <w:rsid w:val="00292593"/>
    <w:rsid w:val="0029416F"/>
    <w:rsid w:val="00294E2E"/>
    <w:rsid w:val="002955C9"/>
    <w:rsid w:val="0029740A"/>
    <w:rsid w:val="002A03E3"/>
    <w:rsid w:val="002A1524"/>
    <w:rsid w:val="002A2443"/>
    <w:rsid w:val="002A3141"/>
    <w:rsid w:val="002A3F24"/>
    <w:rsid w:val="002A5856"/>
    <w:rsid w:val="002A5A0A"/>
    <w:rsid w:val="002A6069"/>
    <w:rsid w:val="002A6D36"/>
    <w:rsid w:val="002A7FD1"/>
    <w:rsid w:val="002B0741"/>
    <w:rsid w:val="002B0B64"/>
    <w:rsid w:val="002B1257"/>
    <w:rsid w:val="002B197C"/>
    <w:rsid w:val="002B2521"/>
    <w:rsid w:val="002B3A74"/>
    <w:rsid w:val="002B4102"/>
    <w:rsid w:val="002B4525"/>
    <w:rsid w:val="002B4D99"/>
    <w:rsid w:val="002B5872"/>
    <w:rsid w:val="002B7008"/>
    <w:rsid w:val="002C0EB3"/>
    <w:rsid w:val="002C2B9D"/>
    <w:rsid w:val="002C3232"/>
    <w:rsid w:val="002C335D"/>
    <w:rsid w:val="002C3D71"/>
    <w:rsid w:val="002C5311"/>
    <w:rsid w:val="002C5389"/>
    <w:rsid w:val="002C5559"/>
    <w:rsid w:val="002C5AF5"/>
    <w:rsid w:val="002C618B"/>
    <w:rsid w:val="002C627D"/>
    <w:rsid w:val="002C64A5"/>
    <w:rsid w:val="002D01F5"/>
    <w:rsid w:val="002D21C4"/>
    <w:rsid w:val="002D3A87"/>
    <w:rsid w:val="002D4276"/>
    <w:rsid w:val="002D66B9"/>
    <w:rsid w:val="002E0309"/>
    <w:rsid w:val="002E0365"/>
    <w:rsid w:val="002E1F60"/>
    <w:rsid w:val="002E26AE"/>
    <w:rsid w:val="002E3AE4"/>
    <w:rsid w:val="002E4188"/>
    <w:rsid w:val="002E4D0D"/>
    <w:rsid w:val="002E6DF4"/>
    <w:rsid w:val="002F0896"/>
    <w:rsid w:val="002F0B02"/>
    <w:rsid w:val="002F2A1E"/>
    <w:rsid w:val="002F2A84"/>
    <w:rsid w:val="002F2E07"/>
    <w:rsid w:val="002F415A"/>
    <w:rsid w:val="002F4EBE"/>
    <w:rsid w:val="002F5448"/>
    <w:rsid w:val="002F5A7B"/>
    <w:rsid w:val="002F5C98"/>
    <w:rsid w:val="002F72E9"/>
    <w:rsid w:val="002F72F9"/>
    <w:rsid w:val="002F73E4"/>
    <w:rsid w:val="00300FE5"/>
    <w:rsid w:val="00301BA7"/>
    <w:rsid w:val="00302A09"/>
    <w:rsid w:val="00304186"/>
    <w:rsid w:val="003048F0"/>
    <w:rsid w:val="00305FE4"/>
    <w:rsid w:val="00306B31"/>
    <w:rsid w:val="003120B9"/>
    <w:rsid w:val="00312379"/>
    <w:rsid w:val="00317A88"/>
    <w:rsid w:val="00320185"/>
    <w:rsid w:val="00320366"/>
    <w:rsid w:val="0032079E"/>
    <w:rsid w:val="00321076"/>
    <w:rsid w:val="003211E4"/>
    <w:rsid w:val="00321307"/>
    <w:rsid w:val="00321367"/>
    <w:rsid w:val="0032207C"/>
    <w:rsid w:val="00322AC0"/>
    <w:rsid w:val="00324813"/>
    <w:rsid w:val="003264B3"/>
    <w:rsid w:val="0032700C"/>
    <w:rsid w:val="0032741C"/>
    <w:rsid w:val="003275A6"/>
    <w:rsid w:val="003279F2"/>
    <w:rsid w:val="00327B15"/>
    <w:rsid w:val="003303B5"/>
    <w:rsid w:val="00330D9C"/>
    <w:rsid w:val="00340169"/>
    <w:rsid w:val="00340B30"/>
    <w:rsid w:val="00341CB6"/>
    <w:rsid w:val="003425AD"/>
    <w:rsid w:val="00344B9E"/>
    <w:rsid w:val="00344E1E"/>
    <w:rsid w:val="003451E0"/>
    <w:rsid w:val="0034540E"/>
    <w:rsid w:val="00345590"/>
    <w:rsid w:val="0034608E"/>
    <w:rsid w:val="0034621C"/>
    <w:rsid w:val="003462D2"/>
    <w:rsid w:val="00346B8E"/>
    <w:rsid w:val="00346D8D"/>
    <w:rsid w:val="0034753D"/>
    <w:rsid w:val="00347E67"/>
    <w:rsid w:val="00350CE1"/>
    <w:rsid w:val="0035101A"/>
    <w:rsid w:val="003515DC"/>
    <w:rsid w:val="00351D03"/>
    <w:rsid w:val="003520C3"/>
    <w:rsid w:val="00353CE8"/>
    <w:rsid w:val="003559C5"/>
    <w:rsid w:val="00355C00"/>
    <w:rsid w:val="003579D0"/>
    <w:rsid w:val="00360460"/>
    <w:rsid w:val="00361830"/>
    <w:rsid w:val="00362A38"/>
    <w:rsid w:val="00362AA9"/>
    <w:rsid w:val="00364979"/>
    <w:rsid w:val="00365180"/>
    <w:rsid w:val="00366388"/>
    <w:rsid w:val="00366E73"/>
    <w:rsid w:val="003709B9"/>
    <w:rsid w:val="003717A1"/>
    <w:rsid w:val="00371BD7"/>
    <w:rsid w:val="0037251F"/>
    <w:rsid w:val="0037345D"/>
    <w:rsid w:val="00373821"/>
    <w:rsid w:val="00374ACE"/>
    <w:rsid w:val="00377F3D"/>
    <w:rsid w:val="00380F7D"/>
    <w:rsid w:val="003813EA"/>
    <w:rsid w:val="00383489"/>
    <w:rsid w:val="00386542"/>
    <w:rsid w:val="003926B9"/>
    <w:rsid w:val="00392ACD"/>
    <w:rsid w:val="00392EDC"/>
    <w:rsid w:val="00393E0E"/>
    <w:rsid w:val="0039765B"/>
    <w:rsid w:val="00397B58"/>
    <w:rsid w:val="003A0064"/>
    <w:rsid w:val="003A027A"/>
    <w:rsid w:val="003A1D0E"/>
    <w:rsid w:val="003A1E72"/>
    <w:rsid w:val="003A22EF"/>
    <w:rsid w:val="003A22FB"/>
    <w:rsid w:val="003A4043"/>
    <w:rsid w:val="003A45A9"/>
    <w:rsid w:val="003A4717"/>
    <w:rsid w:val="003A66DC"/>
    <w:rsid w:val="003A6F5F"/>
    <w:rsid w:val="003A786F"/>
    <w:rsid w:val="003B09FC"/>
    <w:rsid w:val="003B2024"/>
    <w:rsid w:val="003B2F12"/>
    <w:rsid w:val="003B3960"/>
    <w:rsid w:val="003B4532"/>
    <w:rsid w:val="003B492B"/>
    <w:rsid w:val="003B62EE"/>
    <w:rsid w:val="003B765A"/>
    <w:rsid w:val="003B79E2"/>
    <w:rsid w:val="003C1CB7"/>
    <w:rsid w:val="003C4D7C"/>
    <w:rsid w:val="003C63F3"/>
    <w:rsid w:val="003C68B3"/>
    <w:rsid w:val="003C7109"/>
    <w:rsid w:val="003C74E5"/>
    <w:rsid w:val="003C7C93"/>
    <w:rsid w:val="003D11CD"/>
    <w:rsid w:val="003D1A51"/>
    <w:rsid w:val="003D270D"/>
    <w:rsid w:val="003D342D"/>
    <w:rsid w:val="003D505A"/>
    <w:rsid w:val="003D5F66"/>
    <w:rsid w:val="003D6BFE"/>
    <w:rsid w:val="003D7925"/>
    <w:rsid w:val="003E0CF5"/>
    <w:rsid w:val="003E2923"/>
    <w:rsid w:val="003E29B9"/>
    <w:rsid w:val="003E306D"/>
    <w:rsid w:val="003E4774"/>
    <w:rsid w:val="003E65BA"/>
    <w:rsid w:val="003E7195"/>
    <w:rsid w:val="003F0267"/>
    <w:rsid w:val="003F0376"/>
    <w:rsid w:val="003F100A"/>
    <w:rsid w:val="003F12AE"/>
    <w:rsid w:val="003F1A91"/>
    <w:rsid w:val="003F34D5"/>
    <w:rsid w:val="003F4024"/>
    <w:rsid w:val="003F4706"/>
    <w:rsid w:val="003F6400"/>
    <w:rsid w:val="003F6AAC"/>
    <w:rsid w:val="003F72D7"/>
    <w:rsid w:val="003F79C7"/>
    <w:rsid w:val="0040014E"/>
    <w:rsid w:val="00400E2E"/>
    <w:rsid w:val="004020D5"/>
    <w:rsid w:val="0040273B"/>
    <w:rsid w:val="00404A64"/>
    <w:rsid w:val="004053BA"/>
    <w:rsid w:val="004056A1"/>
    <w:rsid w:val="00406041"/>
    <w:rsid w:val="0040793C"/>
    <w:rsid w:val="00413E82"/>
    <w:rsid w:val="0041514C"/>
    <w:rsid w:val="00416022"/>
    <w:rsid w:val="00420579"/>
    <w:rsid w:val="00420842"/>
    <w:rsid w:val="00420AFA"/>
    <w:rsid w:val="00423ABC"/>
    <w:rsid w:val="00423CDA"/>
    <w:rsid w:val="004267C3"/>
    <w:rsid w:val="00426C21"/>
    <w:rsid w:val="0042718B"/>
    <w:rsid w:val="00427AC7"/>
    <w:rsid w:val="00427E1C"/>
    <w:rsid w:val="004300D2"/>
    <w:rsid w:val="004318E0"/>
    <w:rsid w:val="00431AF1"/>
    <w:rsid w:val="004329E3"/>
    <w:rsid w:val="00433AA4"/>
    <w:rsid w:val="0043544E"/>
    <w:rsid w:val="00436892"/>
    <w:rsid w:val="00440E3D"/>
    <w:rsid w:val="00441650"/>
    <w:rsid w:val="00441E0A"/>
    <w:rsid w:val="004420D9"/>
    <w:rsid w:val="0044296E"/>
    <w:rsid w:val="0044350D"/>
    <w:rsid w:val="00443989"/>
    <w:rsid w:val="00444A1A"/>
    <w:rsid w:val="00444AF8"/>
    <w:rsid w:val="00446716"/>
    <w:rsid w:val="00446F65"/>
    <w:rsid w:val="0044793B"/>
    <w:rsid w:val="0045146A"/>
    <w:rsid w:val="00451524"/>
    <w:rsid w:val="00451872"/>
    <w:rsid w:val="00451DEA"/>
    <w:rsid w:val="00452FDB"/>
    <w:rsid w:val="00453651"/>
    <w:rsid w:val="0045661E"/>
    <w:rsid w:val="00456777"/>
    <w:rsid w:val="00457147"/>
    <w:rsid w:val="004578DB"/>
    <w:rsid w:val="00457A5B"/>
    <w:rsid w:val="00460E7C"/>
    <w:rsid w:val="00461F22"/>
    <w:rsid w:val="00462FDC"/>
    <w:rsid w:val="004649E1"/>
    <w:rsid w:val="00465A54"/>
    <w:rsid w:val="004669E5"/>
    <w:rsid w:val="00467F6B"/>
    <w:rsid w:val="00470E6E"/>
    <w:rsid w:val="00472BCA"/>
    <w:rsid w:val="004730E3"/>
    <w:rsid w:val="0047421E"/>
    <w:rsid w:val="00474F4F"/>
    <w:rsid w:val="00477874"/>
    <w:rsid w:val="00477B61"/>
    <w:rsid w:val="0048032C"/>
    <w:rsid w:val="00483CF9"/>
    <w:rsid w:val="00492D14"/>
    <w:rsid w:val="00492F3D"/>
    <w:rsid w:val="00493810"/>
    <w:rsid w:val="00494384"/>
    <w:rsid w:val="0049483C"/>
    <w:rsid w:val="004958B6"/>
    <w:rsid w:val="00496053"/>
    <w:rsid w:val="0049673A"/>
    <w:rsid w:val="004975CF"/>
    <w:rsid w:val="00497BC4"/>
    <w:rsid w:val="00497DD6"/>
    <w:rsid w:val="004A01F2"/>
    <w:rsid w:val="004A2B6B"/>
    <w:rsid w:val="004A47E8"/>
    <w:rsid w:val="004A5AD7"/>
    <w:rsid w:val="004B0E8A"/>
    <w:rsid w:val="004B1842"/>
    <w:rsid w:val="004B2B30"/>
    <w:rsid w:val="004B2DA7"/>
    <w:rsid w:val="004B3328"/>
    <w:rsid w:val="004B41CA"/>
    <w:rsid w:val="004B484C"/>
    <w:rsid w:val="004B54CB"/>
    <w:rsid w:val="004B6007"/>
    <w:rsid w:val="004C0B41"/>
    <w:rsid w:val="004C14AE"/>
    <w:rsid w:val="004C1F05"/>
    <w:rsid w:val="004C24F4"/>
    <w:rsid w:val="004C2F36"/>
    <w:rsid w:val="004C38E1"/>
    <w:rsid w:val="004C3C99"/>
    <w:rsid w:val="004C40BC"/>
    <w:rsid w:val="004C42C1"/>
    <w:rsid w:val="004C67D9"/>
    <w:rsid w:val="004C6F45"/>
    <w:rsid w:val="004D0232"/>
    <w:rsid w:val="004D0B15"/>
    <w:rsid w:val="004D4989"/>
    <w:rsid w:val="004D4C45"/>
    <w:rsid w:val="004D6B52"/>
    <w:rsid w:val="004D78B1"/>
    <w:rsid w:val="004E01C5"/>
    <w:rsid w:val="004E14E5"/>
    <w:rsid w:val="004E4D80"/>
    <w:rsid w:val="004E4F74"/>
    <w:rsid w:val="004E52C6"/>
    <w:rsid w:val="004E7559"/>
    <w:rsid w:val="004E77DB"/>
    <w:rsid w:val="004F0ED3"/>
    <w:rsid w:val="004F1BDF"/>
    <w:rsid w:val="004F1D67"/>
    <w:rsid w:val="004F2434"/>
    <w:rsid w:val="004F44D4"/>
    <w:rsid w:val="004F4B68"/>
    <w:rsid w:val="004F5929"/>
    <w:rsid w:val="004F6A04"/>
    <w:rsid w:val="004F70C6"/>
    <w:rsid w:val="0050013A"/>
    <w:rsid w:val="00500A0F"/>
    <w:rsid w:val="00503291"/>
    <w:rsid w:val="00503596"/>
    <w:rsid w:val="005070B5"/>
    <w:rsid w:val="00507A0B"/>
    <w:rsid w:val="005123AC"/>
    <w:rsid w:val="00513286"/>
    <w:rsid w:val="005134A2"/>
    <w:rsid w:val="005141FC"/>
    <w:rsid w:val="005158FE"/>
    <w:rsid w:val="00515BD8"/>
    <w:rsid w:val="00516F4A"/>
    <w:rsid w:val="00516F98"/>
    <w:rsid w:val="00517A82"/>
    <w:rsid w:val="00522334"/>
    <w:rsid w:val="005228E6"/>
    <w:rsid w:val="00523604"/>
    <w:rsid w:val="00523EFC"/>
    <w:rsid w:val="005242D2"/>
    <w:rsid w:val="005243E4"/>
    <w:rsid w:val="0052444F"/>
    <w:rsid w:val="00524832"/>
    <w:rsid w:val="00524FDF"/>
    <w:rsid w:val="005268E4"/>
    <w:rsid w:val="005319A0"/>
    <w:rsid w:val="005329DB"/>
    <w:rsid w:val="0053309D"/>
    <w:rsid w:val="005343A6"/>
    <w:rsid w:val="00535192"/>
    <w:rsid w:val="00535974"/>
    <w:rsid w:val="00537005"/>
    <w:rsid w:val="0054041B"/>
    <w:rsid w:val="00540676"/>
    <w:rsid w:val="005408C8"/>
    <w:rsid w:val="0054183E"/>
    <w:rsid w:val="00541C32"/>
    <w:rsid w:val="00544058"/>
    <w:rsid w:val="00544716"/>
    <w:rsid w:val="00545449"/>
    <w:rsid w:val="00547B23"/>
    <w:rsid w:val="00550AC4"/>
    <w:rsid w:val="00551DE7"/>
    <w:rsid w:val="00551E81"/>
    <w:rsid w:val="005521CA"/>
    <w:rsid w:val="00552F88"/>
    <w:rsid w:val="0055372E"/>
    <w:rsid w:val="0055430E"/>
    <w:rsid w:val="005547C9"/>
    <w:rsid w:val="00560340"/>
    <w:rsid w:val="00561212"/>
    <w:rsid w:val="00561AE2"/>
    <w:rsid w:val="0056333C"/>
    <w:rsid w:val="005645C0"/>
    <w:rsid w:val="00564EE1"/>
    <w:rsid w:val="0056514E"/>
    <w:rsid w:val="00567508"/>
    <w:rsid w:val="00567DF2"/>
    <w:rsid w:val="00570CEF"/>
    <w:rsid w:val="005713F5"/>
    <w:rsid w:val="00571996"/>
    <w:rsid w:val="005735D4"/>
    <w:rsid w:val="00576A08"/>
    <w:rsid w:val="00576D88"/>
    <w:rsid w:val="00584833"/>
    <w:rsid w:val="00584D2C"/>
    <w:rsid w:val="00586B37"/>
    <w:rsid w:val="005904C1"/>
    <w:rsid w:val="00590BBC"/>
    <w:rsid w:val="005913BC"/>
    <w:rsid w:val="00591AFF"/>
    <w:rsid w:val="00592069"/>
    <w:rsid w:val="00596169"/>
    <w:rsid w:val="005A19E2"/>
    <w:rsid w:val="005A24F5"/>
    <w:rsid w:val="005A2617"/>
    <w:rsid w:val="005A30D8"/>
    <w:rsid w:val="005A3C93"/>
    <w:rsid w:val="005A5547"/>
    <w:rsid w:val="005A6E5E"/>
    <w:rsid w:val="005B2CE6"/>
    <w:rsid w:val="005B45CA"/>
    <w:rsid w:val="005B54A5"/>
    <w:rsid w:val="005B6C80"/>
    <w:rsid w:val="005C1298"/>
    <w:rsid w:val="005C253E"/>
    <w:rsid w:val="005C2760"/>
    <w:rsid w:val="005C4848"/>
    <w:rsid w:val="005C4F60"/>
    <w:rsid w:val="005C7925"/>
    <w:rsid w:val="005D030B"/>
    <w:rsid w:val="005D0AB5"/>
    <w:rsid w:val="005D240B"/>
    <w:rsid w:val="005D4340"/>
    <w:rsid w:val="005D5AF4"/>
    <w:rsid w:val="005D738C"/>
    <w:rsid w:val="005D73AA"/>
    <w:rsid w:val="005D77BF"/>
    <w:rsid w:val="005E123F"/>
    <w:rsid w:val="005E1749"/>
    <w:rsid w:val="005E20CF"/>
    <w:rsid w:val="005E2ECC"/>
    <w:rsid w:val="005E32EF"/>
    <w:rsid w:val="005E3558"/>
    <w:rsid w:val="005E35E7"/>
    <w:rsid w:val="005E4EDA"/>
    <w:rsid w:val="005E5942"/>
    <w:rsid w:val="005E7BD1"/>
    <w:rsid w:val="005F2D44"/>
    <w:rsid w:val="005F4483"/>
    <w:rsid w:val="005F4755"/>
    <w:rsid w:val="005F4A17"/>
    <w:rsid w:val="005F5D91"/>
    <w:rsid w:val="005F6172"/>
    <w:rsid w:val="005F6B34"/>
    <w:rsid w:val="005F78FA"/>
    <w:rsid w:val="005F7CF6"/>
    <w:rsid w:val="006013A4"/>
    <w:rsid w:val="00603DA2"/>
    <w:rsid w:val="00605662"/>
    <w:rsid w:val="00605E02"/>
    <w:rsid w:val="00605EF0"/>
    <w:rsid w:val="006062F0"/>
    <w:rsid w:val="00607B03"/>
    <w:rsid w:val="0061093B"/>
    <w:rsid w:val="00612F16"/>
    <w:rsid w:val="00614DD9"/>
    <w:rsid w:val="00615EA4"/>
    <w:rsid w:val="0061617E"/>
    <w:rsid w:val="006162C5"/>
    <w:rsid w:val="0061658F"/>
    <w:rsid w:val="00616AA3"/>
    <w:rsid w:val="00620FA6"/>
    <w:rsid w:val="00622DEF"/>
    <w:rsid w:val="006248B9"/>
    <w:rsid w:val="00624BA1"/>
    <w:rsid w:val="0062502B"/>
    <w:rsid w:val="00626A50"/>
    <w:rsid w:val="00630391"/>
    <w:rsid w:val="006305DD"/>
    <w:rsid w:val="00634D62"/>
    <w:rsid w:val="00636599"/>
    <w:rsid w:val="0063727B"/>
    <w:rsid w:val="00637A7A"/>
    <w:rsid w:val="00640A4B"/>
    <w:rsid w:val="00640C04"/>
    <w:rsid w:val="00640FB3"/>
    <w:rsid w:val="00641BC9"/>
    <w:rsid w:val="006452B4"/>
    <w:rsid w:val="006457A5"/>
    <w:rsid w:val="00645A5F"/>
    <w:rsid w:val="00650160"/>
    <w:rsid w:val="00650C84"/>
    <w:rsid w:val="006521C4"/>
    <w:rsid w:val="00654252"/>
    <w:rsid w:val="00655566"/>
    <w:rsid w:val="00655B0A"/>
    <w:rsid w:val="00655B4C"/>
    <w:rsid w:val="00656392"/>
    <w:rsid w:val="006564D8"/>
    <w:rsid w:val="00656D69"/>
    <w:rsid w:val="00656E9C"/>
    <w:rsid w:val="00661616"/>
    <w:rsid w:val="006625D2"/>
    <w:rsid w:val="00665681"/>
    <w:rsid w:val="00665993"/>
    <w:rsid w:val="006659B5"/>
    <w:rsid w:val="00665DD7"/>
    <w:rsid w:val="00666682"/>
    <w:rsid w:val="00666EBE"/>
    <w:rsid w:val="0067143D"/>
    <w:rsid w:val="00673FCD"/>
    <w:rsid w:val="00674DE8"/>
    <w:rsid w:val="0067547D"/>
    <w:rsid w:val="00675BCA"/>
    <w:rsid w:val="006765DD"/>
    <w:rsid w:val="00676CB8"/>
    <w:rsid w:val="00676D36"/>
    <w:rsid w:val="0067742B"/>
    <w:rsid w:val="00677F8F"/>
    <w:rsid w:val="00681469"/>
    <w:rsid w:val="006858D5"/>
    <w:rsid w:val="00687A57"/>
    <w:rsid w:val="00687E6D"/>
    <w:rsid w:val="006918C2"/>
    <w:rsid w:val="00691CD0"/>
    <w:rsid w:val="00694805"/>
    <w:rsid w:val="00696147"/>
    <w:rsid w:val="006966D9"/>
    <w:rsid w:val="00696963"/>
    <w:rsid w:val="006A1171"/>
    <w:rsid w:val="006A4DB3"/>
    <w:rsid w:val="006A550A"/>
    <w:rsid w:val="006B1A93"/>
    <w:rsid w:val="006B24C5"/>
    <w:rsid w:val="006B29A1"/>
    <w:rsid w:val="006B30B7"/>
    <w:rsid w:val="006B3337"/>
    <w:rsid w:val="006B46F7"/>
    <w:rsid w:val="006B4AF4"/>
    <w:rsid w:val="006B6554"/>
    <w:rsid w:val="006B659F"/>
    <w:rsid w:val="006B66F0"/>
    <w:rsid w:val="006B7E86"/>
    <w:rsid w:val="006C1215"/>
    <w:rsid w:val="006C1232"/>
    <w:rsid w:val="006C1821"/>
    <w:rsid w:val="006C1D07"/>
    <w:rsid w:val="006C2EF4"/>
    <w:rsid w:val="006C481F"/>
    <w:rsid w:val="006C52BA"/>
    <w:rsid w:val="006C59AC"/>
    <w:rsid w:val="006C7135"/>
    <w:rsid w:val="006C7355"/>
    <w:rsid w:val="006C7A64"/>
    <w:rsid w:val="006D0228"/>
    <w:rsid w:val="006D0B96"/>
    <w:rsid w:val="006D2081"/>
    <w:rsid w:val="006D30D5"/>
    <w:rsid w:val="006D41D5"/>
    <w:rsid w:val="006D52AB"/>
    <w:rsid w:val="006D548A"/>
    <w:rsid w:val="006D678A"/>
    <w:rsid w:val="006D71C9"/>
    <w:rsid w:val="006E013B"/>
    <w:rsid w:val="006E3ADA"/>
    <w:rsid w:val="006E3D8A"/>
    <w:rsid w:val="006E4604"/>
    <w:rsid w:val="006E5358"/>
    <w:rsid w:val="006E5B62"/>
    <w:rsid w:val="006E5E2B"/>
    <w:rsid w:val="006E68F7"/>
    <w:rsid w:val="006F0A2A"/>
    <w:rsid w:val="006F1748"/>
    <w:rsid w:val="006F19DA"/>
    <w:rsid w:val="006F1C66"/>
    <w:rsid w:val="006F2B7B"/>
    <w:rsid w:val="006F3E90"/>
    <w:rsid w:val="006F4015"/>
    <w:rsid w:val="006F4D8B"/>
    <w:rsid w:val="006F4F8F"/>
    <w:rsid w:val="007004CC"/>
    <w:rsid w:val="007019EF"/>
    <w:rsid w:val="00704377"/>
    <w:rsid w:val="00704803"/>
    <w:rsid w:val="00705C55"/>
    <w:rsid w:val="00706719"/>
    <w:rsid w:val="007069C9"/>
    <w:rsid w:val="00707373"/>
    <w:rsid w:val="0071316C"/>
    <w:rsid w:val="00713344"/>
    <w:rsid w:val="00714DF1"/>
    <w:rsid w:val="00714F66"/>
    <w:rsid w:val="00716BF1"/>
    <w:rsid w:val="00720C18"/>
    <w:rsid w:val="007212B9"/>
    <w:rsid w:val="00721FD7"/>
    <w:rsid w:val="007223BE"/>
    <w:rsid w:val="00723A33"/>
    <w:rsid w:val="00724C0C"/>
    <w:rsid w:val="007254A6"/>
    <w:rsid w:val="007268B3"/>
    <w:rsid w:val="00727D34"/>
    <w:rsid w:val="007311A5"/>
    <w:rsid w:val="00731A6D"/>
    <w:rsid w:val="0073289C"/>
    <w:rsid w:val="00733D93"/>
    <w:rsid w:val="007340EA"/>
    <w:rsid w:val="007345F3"/>
    <w:rsid w:val="00735DB0"/>
    <w:rsid w:val="007373BE"/>
    <w:rsid w:val="00740503"/>
    <w:rsid w:val="007411E5"/>
    <w:rsid w:val="00741AEA"/>
    <w:rsid w:val="00742626"/>
    <w:rsid w:val="00742E36"/>
    <w:rsid w:val="00746AB0"/>
    <w:rsid w:val="00746C13"/>
    <w:rsid w:val="00750CEA"/>
    <w:rsid w:val="00751BC3"/>
    <w:rsid w:val="00751EB2"/>
    <w:rsid w:val="00754461"/>
    <w:rsid w:val="007548EC"/>
    <w:rsid w:val="0075555A"/>
    <w:rsid w:val="00760974"/>
    <w:rsid w:val="007614CA"/>
    <w:rsid w:val="00761852"/>
    <w:rsid w:val="00761D02"/>
    <w:rsid w:val="0076433E"/>
    <w:rsid w:val="007647B9"/>
    <w:rsid w:val="00765D7D"/>
    <w:rsid w:val="007701B6"/>
    <w:rsid w:val="00771A1A"/>
    <w:rsid w:val="0077248D"/>
    <w:rsid w:val="00772A31"/>
    <w:rsid w:val="007738E2"/>
    <w:rsid w:val="00774D12"/>
    <w:rsid w:val="00777592"/>
    <w:rsid w:val="00780A15"/>
    <w:rsid w:val="00780D27"/>
    <w:rsid w:val="00780EEC"/>
    <w:rsid w:val="007811AE"/>
    <w:rsid w:val="00781331"/>
    <w:rsid w:val="0078161B"/>
    <w:rsid w:val="00781D0C"/>
    <w:rsid w:val="0078245D"/>
    <w:rsid w:val="007839F3"/>
    <w:rsid w:val="007848AF"/>
    <w:rsid w:val="00785C60"/>
    <w:rsid w:val="00785EE7"/>
    <w:rsid w:val="00787DC0"/>
    <w:rsid w:val="0079010E"/>
    <w:rsid w:val="007903F0"/>
    <w:rsid w:val="00792ED9"/>
    <w:rsid w:val="007959E6"/>
    <w:rsid w:val="0079626F"/>
    <w:rsid w:val="007A0143"/>
    <w:rsid w:val="007A0397"/>
    <w:rsid w:val="007A36CF"/>
    <w:rsid w:val="007A4B19"/>
    <w:rsid w:val="007A4BAA"/>
    <w:rsid w:val="007A50A4"/>
    <w:rsid w:val="007A5110"/>
    <w:rsid w:val="007A63A4"/>
    <w:rsid w:val="007A6BB9"/>
    <w:rsid w:val="007B0AF2"/>
    <w:rsid w:val="007B0DBD"/>
    <w:rsid w:val="007B4108"/>
    <w:rsid w:val="007B4AB2"/>
    <w:rsid w:val="007B5577"/>
    <w:rsid w:val="007B585C"/>
    <w:rsid w:val="007B72F5"/>
    <w:rsid w:val="007C1949"/>
    <w:rsid w:val="007C1F70"/>
    <w:rsid w:val="007C31A4"/>
    <w:rsid w:val="007C3330"/>
    <w:rsid w:val="007C57C0"/>
    <w:rsid w:val="007C5FE2"/>
    <w:rsid w:val="007C7035"/>
    <w:rsid w:val="007C78AC"/>
    <w:rsid w:val="007C7FF1"/>
    <w:rsid w:val="007D00FE"/>
    <w:rsid w:val="007D29CC"/>
    <w:rsid w:val="007D2A60"/>
    <w:rsid w:val="007D2E61"/>
    <w:rsid w:val="007D2FC4"/>
    <w:rsid w:val="007D38AF"/>
    <w:rsid w:val="007D3EBC"/>
    <w:rsid w:val="007D4FA5"/>
    <w:rsid w:val="007D615D"/>
    <w:rsid w:val="007D66A3"/>
    <w:rsid w:val="007D6D92"/>
    <w:rsid w:val="007D6E5F"/>
    <w:rsid w:val="007D7378"/>
    <w:rsid w:val="007D7809"/>
    <w:rsid w:val="007D78F6"/>
    <w:rsid w:val="007D7BF0"/>
    <w:rsid w:val="007E16FE"/>
    <w:rsid w:val="007E2215"/>
    <w:rsid w:val="007E368C"/>
    <w:rsid w:val="007E53BF"/>
    <w:rsid w:val="007E5650"/>
    <w:rsid w:val="007E5B1E"/>
    <w:rsid w:val="007E5B68"/>
    <w:rsid w:val="007F0CE0"/>
    <w:rsid w:val="007F2123"/>
    <w:rsid w:val="007F281D"/>
    <w:rsid w:val="007F3B45"/>
    <w:rsid w:val="007F5C47"/>
    <w:rsid w:val="007F6F37"/>
    <w:rsid w:val="007F7396"/>
    <w:rsid w:val="007F7A3C"/>
    <w:rsid w:val="007F7B0A"/>
    <w:rsid w:val="00800D52"/>
    <w:rsid w:val="008010DA"/>
    <w:rsid w:val="0080156E"/>
    <w:rsid w:val="00801794"/>
    <w:rsid w:val="00801AA4"/>
    <w:rsid w:val="008026F1"/>
    <w:rsid w:val="0080272E"/>
    <w:rsid w:val="00805736"/>
    <w:rsid w:val="00807DFB"/>
    <w:rsid w:val="008118CA"/>
    <w:rsid w:val="0081208F"/>
    <w:rsid w:val="00812B13"/>
    <w:rsid w:val="008138DA"/>
    <w:rsid w:val="00813D6B"/>
    <w:rsid w:val="00814B96"/>
    <w:rsid w:val="00814C49"/>
    <w:rsid w:val="00815794"/>
    <w:rsid w:val="00823193"/>
    <w:rsid w:val="00824180"/>
    <w:rsid w:val="0082460B"/>
    <w:rsid w:val="00824BC7"/>
    <w:rsid w:val="00830D52"/>
    <w:rsid w:val="00831C4D"/>
    <w:rsid w:val="008327B6"/>
    <w:rsid w:val="0083432D"/>
    <w:rsid w:val="00834A61"/>
    <w:rsid w:val="00834CBA"/>
    <w:rsid w:val="00836A53"/>
    <w:rsid w:val="00836B4F"/>
    <w:rsid w:val="008371D1"/>
    <w:rsid w:val="00842913"/>
    <w:rsid w:val="00843A38"/>
    <w:rsid w:val="0084507A"/>
    <w:rsid w:val="008469D0"/>
    <w:rsid w:val="00847FCC"/>
    <w:rsid w:val="00851ECA"/>
    <w:rsid w:val="00852BE3"/>
    <w:rsid w:val="00853267"/>
    <w:rsid w:val="0085513F"/>
    <w:rsid w:val="0085633D"/>
    <w:rsid w:val="00857C27"/>
    <w:rsid w:val="00860678"/>
    <w:rsid w:val="00860C22"/>
    <w:rsid w:val="00861F58"/>
    <w:rsid w:val="00862BAB"/>
    <w:rsid w:val="0086461E"/>
    <w:rsid w:val="00865227"/>
    <w:rsid w:val="00865507"/>
    <w:rsid w:val="00865844"/>
    <w:rsid w:val="00865E03"/>
    <w:rsid w:val="0086764C"/>
    <w:rsid w:val="00872CC0"/>
    <w:rsid w:val="00872F2F"/>
    <w:rsid w:val="00873D9A"/>
    <w:rsid w:val="008761EC"/>
    <w:rsid w:val="00881846"/>
    <w:rsid w:val="00881BC5"/>
    <w:rsid w:val="00882996"/>
    <w:rsid w:val="008833FC"/>
    <w:rsid w:val="00884198"/>
    <w:rsid w:val="0088551E"/>
    <w:rsid w:val="0088578E"/>
    <w:rsid w:val="00886EB9"/>
    <w:rsid w:val="008872D3"/>
    <w:rsid w:val="008912E0"/>
    <w:rsid w:val="00891C67"/>
    <w:rsid w:val="008940A1"/>
    <w:rsid w:val="00894DF6"/>
    <w:rsid w:val="00895134"/>
    <w:rsid w:val="008A0F22"/>
    <w:rsid w:val="008A170B"/>
    <w:rsid w:val="008A1AF0"/>
    <w:rsid w:val="008A205E"/>
    <w:rsid w:val="008A42CE"/>
    <w:rsid w:val="008A4D99"/>
    <w:rsid w:val="008A51F3"/>
    <w:rsid w:val="008B2E4B"/>
    <w:rsid w:val="008B4494"/>
    <w:rsid w:val="008B4C84"/>
    <w:rsid w:val="008B586B"/>
    <w:rsid w:val="008B6A24"/>
    <w:rsid w:val="008B7209"/>
    <w:rsid w:val="008B72C4"/>
    <w:rsid w:val="008C164B"/>
    <w:rsid w:val="008C18B7"/>
    <w:rsid w:val="008C2CB7"/>
    <w:rsid w:val="008C387F"/>
    <w:rsid w:val="008C4902"/>
    <w:rsid w:val="008C5CD1"/>
    <w:rsid w:val="008C7072"/>
    <w:rsid w:val="008D2467"/>
    <w:rsid w:val="008D3AE8"/>
    <w:rsid w:val="008D5397"/>
    <w:rsid w:val="008D5F86"/>
    <w:rsid w:val="008D7D6E"/>
    <w:rsid w:val="008E1349"/>
    <w:rsid w:val="008E30AD"/>
    <w:rsid w:val="008E30B4"/>
    <w:rsid w:val="008E4500"/>
    <w:rsid w:val="008E4848"/>
    <w:rsid w:val="008E4B21"/>
    <w:rsid w:val="008E4C95"/>
    <w:rsid w:val="008E5CD5"/>
    <w:rsid w:val="008E60D9"/>
    <w:rsid w:val="008E62B4"/>
    <w:rsid w:val="008E6D55"/>
    <w:rsid w:val="008E6EC9"/>
    <w:rsid w:val="008E786E"/>
    <w:rsid w:val="008F0E9B"/>
    <w:rsid w:val="008F18E3"/>
    <w:rsid w:val="008F51A8"/>
    <w:rsid w:val="008F5F37"/>
    <w:rsid w:val="008F6230"/>
    <w:rsid w:val="008F6743"/>
    <w:rsid w:val="008F73A9"/>
    <w:rsid w:val="008F7797"/>
    <w:rsid w:val="008F7B07"/>
    <w:rsid w:val="0090001C"/>
    <w:rsid w:val="00900134"/>
    <w:rsid w:val="00901010"/>
    <w:rsid w:val="0090186F"/>
    <w:rsid w:val="00903673"/>
    <w:rsid w:val="009038AC"/>
    <w:rsid w:val="0090419F"/>
    <w:rsid w:val="0090450A"/>
    <w:rsid w:val="0090512D"/>
    <w:rsid w:val="009051EA"/>
    <w:rsid w:val="00905D74"/>
    <w:rsid w:val="00906139"/>
    <w:rsid w:val="00910A30"/>
    <w:rsid w:val="00914C4A"/>
    <w:rsid w:val="00914CB1"/>
    <w:rsid w:val="00915276"/>
    <w:rsid w:val="00915E6C"/>
    <w:rsid w:val="009165F1"/>
    <w:rsid w:val="00917485"/>
    <w:rsid w:val="00922624"/>
    <w:rsid w:val="00922B9A"/>
    <w:rsid w:val="00923259"/>
    <w:rsid w:val="0092358B"/>
    <w:rsid w:val="00923C30"/>
    <w:rsid w:val="00923EA8"/>
    <w:rsid w:val="00924008"/>
    <w:rsid w:val="00925187"/>
    <w:rsid w:val="00927CA6"/>
    <w:rsid w:val="00927D18"/>
    <w:rsid w:val="00927FAE"/>
    <w:rsid w:val="00931B76"/>
    <w:rsid w:val="00933EDC"/>
    <w:rsid w:val="00935C2E"/>
    <w:rsid w:val="00936BF5"/>
    <w:rsid w:val="00936C24"/>
    <w:rsid w:val="00937225"/>
    <w:rsid w:val="0094048A"/>
    <w:rsid w:val="00942807"/>
    <w:rsid w:val="009452F3"/>
    <w:rsid w:val="009456EF"/>
    <w:rsid w:val="009457A4"/>
    <w:rsid w:val="00946245"/>
    <w:rsid w:val="009474B9"/>
    <w:rsid w:val="00950101"/>
    <w:rsid w:val="00951493"/>
    <w:rsid w:val="0095319A"/>
    <w:rsid w:val="009539FB"/>
    <w:rsid w:val="00953A72"/>
    <w:rsid w:val="00954B1A"/>
    <w:rsid w:val="00954BE1"/>
    <w:rsid w:val="00955091"/>
    <w:rsid w:val="0095521C"/>
    <w:rsid w:val="00955609"/>
    <w:rsid w:val="00957FEC"/>
    <w:rsid w:val="00962D10"/>
    <w:rsid w:val="00962DD8"/>
    <w:rsid w:val="00964385"/>
    <w:rsid w:val="00964C18"/>
    <w:rsid w:val="009652CB"/>
    <w:rsid w:val="0096726E"/>
    <w:rsid w:val="00967D8D"/>
    <w:rsid w:val="0097002B"/>
    <w:rsid w:val="00972496"/>
    <w:rsid w:val="0097329C"/>
    <w:rsid w:val="00973560"/>
    <w:rsid w:val="00973A74"/>
    <w:rsid w:val="00973AA3"/>
    <w:rsid w:val="00973D42"/>
    <w:rsid w:val="009743C3"/>
    <w:rsid w:val="00974E1E"/>
    <w:rsid w:val="00976EE7"/>
    <w:rsid w:val="00977061"/>
    <w:rsid w:val="0098058D"/>
    <w:rsid w:val="0098090F"/>
    <w:rsid w:val="0098215E"/>
    <w:rsid w:val="00982A96"/>
    <w:rsid w:val="00982D0A"/>
    <w:rsid w:val="00984198"/>
    <w:rsid w:val="00984B33"/>
    <w:rsid w:val="00984B4C"/>
    <w:rsid w:val="00985C4B"/>
    <w:rsid w:val="00985C72"/>
    <w:rsid w:val="009904BE"/>
    <w:rsid w:val="00990A9F"/>
    <w:rsid w:val="00991D6E"/>
    <w:rsid w:val="00992B41"/>
    <w:rsid w:val="00994E81"/>
    <w:rsid w:val="00994EA4"/>
    <w:rsid w:val="00996189"/>
    <w:rsid w:val="009969C5"/>
    <w:rsid w:val="00997461"/>
    <w:rsid w:val="009A113D"/>
    <w:rsid w:val="009A1C96"/>
    <w:rsid w:val="009A1E13"/>
    <w:rsid w:val="009A3108"/>
    <w:rsid w:val="009A4DCF"/>
    <w:rsid w:val="009A5C1B"/>
    <w:rsid w:val="009A6548"/>
    <w:rsid w:val="009A7326"/>
    <w:rsid w:val="009B2E5D"/>
    <w:rsid w:val="009B42F8"/>
    <w:rsid w:val="009B5AEB"/>
    <w:rsid w:val="009B5F1F"/>
    <w:rsid w:val="009B6454"/>
    <w:rsid w:val="009B7391"/>
    <w:rsid w:val="009B7C03"/>
    <w:rsid w:val="009B7F43"/>
    <w:rsid w:val="009C3A00"/>
    <w:rsid w:val="009C64A0"/>
    <w:rsid w:val="009C78D1"/>
    <w:rsid w:val="009D10B4"/>
    <w:rsid w:val="009D19BD"/>
    <w:rsid w:val="009D433E"/>
    <w:rsid w:val="009D4694"/>
    <w:rsid w:val="009D5081"/>
    <w:rsid w:val="009D68B3"/>
    <w:rsid w:val="009D7698"/>
    <w:rsid w:val="009E0284"/>
    <w:rsid w:val="009E055D"/>
    <w:rsid w:val="009E3CE5"/>
    <w:rsid w:val="009E757F"/>
    <w:rsid w:val="009F10DC"/>
    <w:rsid w:val="009F1435"/>
    <w:rsid w:val="009F1F63"/>
    <w:rsid w:val="009F2182"/>
    <w:rsid w:val="009F308D"/>
    <w:rsid w:val="009F44FA"/>
    <w:rsid w:val="009F5B04"/>
    <w:rsid w:val="009F6B3E"/>
    <w:rsid w:val="009F746E"/>
    <w:rsid w:val="00A00225"/>
    <w:rsid w:val="00A00D5C"/>
    <w:rsid w:val="00A11D11"/>
    <w:rsid w:val="00A11EFF"/>
    <w:rsid w:val="00A12BFC"/>
    <w:rsid w:val="00A14512"/>
    <w:rsid w:val="00A21164"/>
    <w:rsid w:val="00A21F5E"/>
    <w:rsid w:val="00A22372"/>
    <w:rsid w:val="00A22D4B"/>
    <w:rsid w:val="00A24A61"/>
    <w:rsid w:val="00A255DA"/>
    <w:rsid w:val="00A25996"/>
    <w:rsid w:val="00A25EC8"/>
    <w:rsid w:val="00A26277"/>
    <w:rsid w:val="00A30AA6"/>
    <w:rsid w:val="00A31B4D"/>
    <w:rsid w:val="00A31D6A"/>
    <w:rsid w:val="00A321F2"/>
    <w:rsid w:val="00A32CD5"/>
    <w:rsid w:val="00A342B4"/>
    <w:rsid w:val="00A34499"/>
    <w:rsid w:val="00A348A9"/>
    <w:rsid w:val="00A36AED"/>
    <w:rsid w:val="00A37026"/>
    <w:rsid w:val="00A40447"/>
    <w:rsid w:val="00A42BC4"/>
    <w:rsid w:val="00A439E1"/>
    <w:rsid w:val="00A44AC3"/>
    <w:rsid w:val="00A45ABA"/>
    <w:rsid w:val="00A5054B"/>
    <w:rsid w:val="00A50EF1"/>
    <w:rsid w:val="00A515FE"/>
    <w:rsid w:val="00A53055"/>
    <w:rsid w:val="00A53D1B"/>
    <w:rsid w:val="00A55789"/>
    <w:rsid w:val="00A57CE8"/>
    <w:rsid w:val="00A61492"/>
    <w:rsid w:val="00A61C4A"/>
    <w:rsid w:val="00A6286E"/>
    <w:rsid w:val="00A6707C"/>
    <w:rsid w:val="00A70F85"/>
    <w:rsid w:val="00A71391"/>
    <w:rsid w:val="00A71AE8"/>
    <w:rsid w:val="00A71DEB"/>
    <w:rsid w:val="00A71E96"/>
    <w:rsid w:val="00A7317A"/>
    <w:rsid w:val="00A733E8"/>
    <w:rsid w:val="00A73EE6"/>
    <w:rsid w:val="00A744C2"/>
    <w:rsid w:val="00A74953"/>
    <w:rsid w:val="00A7558A"/>
    <w:rsid w:val="00A76363"/>
    <w:rsid w:val="00A779AB"/>
    <w:rsid w:val="00A80C41"/>
    <w:rsid w:val="00A8308E"/>
    <w:rsid w:val="00A84F14"/>
    <w:rsid w:val="00A86D1B"/>
    <w:rsid w:val="00A87ADB"/>
    <w:rsid w:val="00A87D97"/>
    <w:rsid w:val="00A87EA8"/>
    <w:rsid w:val="00A90954"/>
    <w:rsid w:val="00A9209A"/>
    <w:rsid w:val="00A95509"/>
    <w:rsid w:val="00A95A97"/>
    <w:rsid w:val="00A97DF9"/>
    <w:rsid w:val="00AA26B8"/>
    <w:rsid w:val="00AA29FD"/>
    <w:rsid w:val="00AA369B"/>
    <w:rsid w:val="00AA3D0F"/>
    <w:rsid w:val="00AA6996"/>
    <w:rsid w:val="00AB3652"/>
    <w:rsid w:val="00AB3CA9"/>
    <w:rsid w:val="00AB3DEE"/>
    <w:rsid w:val="00AB5ECB"/>
    <w:rsid w:val="00AB7A18"/>
    <w:rsid w:val="00AC04A1"/>
    <w:rsid w:val="00AC1FF4"/>
    <w:rsid w:val="00AC20A8"/>
    <w:rsid w:val="00AC32DF"/>
    <w:rsid w:val="00AC579F"/>
    <w:rsid w:val="00AC6208"/>
    <w:rsid w:val="00AC7A7E"/>
    <w:rsid w:val="00AD09E6"/>
    <w:rsid w:val="00AD0E5C"/>
    <w:rsid w:val="00AD1921"/>
    <w:rsid w:val="00AD4B68"/>
    <w:rsid w:val="00AD50FC"/>
    <w:rsid w:val="00AD52EC"/>
    <w:rsid w:val="00AD5F1C"/>
    <w:rsid w:val="00AD67FD"/>
    <w:rsid w:val="00AE01B9"/>
    <w:rsid w:val="00AE032A"/>
    <w:rsid w:val="00AE314C"/>
    <w:rsid w:val="00AE3587"/>
    <w:rsid w:val="00AE3E88"/>
    <w:rsid w:val="00AE61DD"/>
    <w:rsid w:val="00AE7AB3"/>
    <w:rsid w:val="00AE7D65"/>
    <w:rsid w:val="00AF1EF1"/>
    <w:rsid w:val="00AF2579"/>
    <w:rsid w:val="00AF3572"/>
    <w:rsid w:val="00AF46E9"/>
    <w:rsid w:val="00AF4850"/>
    <w:rsid w:val="00AF4FF9"/>
    <w:rsid w:val="00AF5F88"/>
    <w:rsid w:val="00B001ED"/>
    <w:rsid w:val="00B01E7B"/>
    <w:rsid w:val="00B02D28"/>
    <w:rsid w:val="00B031C1"/>
    <w:rsid w:val="00B03B38"/>
    <w:rsid w:val="00B053DE"/>
    <w:rsid w:val="00B05C80"/>
    <w:rsid w:val="00B077F4"/>
    <w:rsid w:val="00B07BE7"/>
    <w:rsid w:val="00B10A6F"/>
    <w:rsid w:val="00B11D1C"/>
    <w:rsid w:val="00B131AA"/>
    <w:rsid w:val="00B1347E"/>
    <w:rsid w:val="00B14439"/>
    <w:rsid w:val="00B15723"/>
    <w:rsid w:val="00B16424"/>
    <w:rsid w:val="00B16CE8"/>
    <w:rsid w:val="00B17282"/>
    <w:rsid w:val="00B17823"/>
    <w:rsid w:val="00B21376"/>
    <w:rsid w:val="00B23088"/>
    <w:rsid w:val="00B246FB"/>
    <w:rsid w:val="00B27B4C"/>
    <w:rsid w:val="00B3067C"/>
    <w:rsid w:val="00B309CC"/>
    <w:rsid w:val="00B30F63"/>
    <w:rsid w:val="00B33B6D"/>
    <w:rsid w:val="00B344DA"/>
    <w:rsid w:val="00B36FBD"/>
    <w:rsid w:val="00B4055E"/>
    <w:rsid w:val="00B41D12"/>
    <w:rsid w:val="00B41FD1"/>
    <w:rsid w:val="00B424CB"/>
    <w:rsid w:val="00B43B76"/>
    <w:rsid w:val="00B43BE1"/>
    <w:rsid w:val="00B445D7"/>
    <w:rsid w:val="00B447CC"/>
    <w:rsid w:val="00B459DC"/>
    <w:rsid w:val="00B504CE"/>
    <w:rsid w:val="00B50536"/>
    <w:rsid w:val="00B505F3"/>
    <w:rsid w:val="00B53954"/>
    <w:rsid w:val="00B5461F"/>
    <w:rsid w:val="00B55988"/>
    <w:rsid w:val="00B5774F"/>
    <w:rsid w:val="00B57783"/>
    <w:rsid w:val="00B622CD"/>
    <w:rsid w:val="00B6272D"/>
    <w:rsid w:val="00B63DB5"/>
    <w:rsid w:val="00B63EBA"/>
    <w:rsid w:val="00B64B8A"/>
    <w:rsid w:val="00B653D9"/>
    <w:rsid w:val="00B65516"/>
    <w:rsid w:val="00B65C63"/>
    <w:rsid w:val="00B7113C"/>
    <w:rsid w:val="00B71B89"/>
    <w:rsid w:val="00B71FD7"/>
    <w:rsid w:val="00B7203D"/>
    <w:rsid w:val="00B723F8"/>
    <w:rsid w:val="00B7368B"/>
    <w:rsid w:val="00B7409D"/>
    <w:rsid w:val="00B749B4"/>
    <w:rsid w:val="00B7677E"/>
    <w:rsid w:val="00B76AE5"/>
    <w:rsid w:val="00B77A8E"/>
    <w:rsid w:val="00B810D6"/>
    <w:rsid w:val="00B82883"/>
    <w:rsid w:val="00B83DA1"/>
    <w:rsid w:val="00B83F53"/>
    <w:rsid w:val="00B842E4"/>
    <w:rsid w:val="00B847E2"/>
    <w:rsid w:val="00B85B7C"/>
    <w:rsid w:val="00B86366"/>
    <w:rsid w:val="00B913B7"/>
    <w:rsid w:val="00B914E6"/>
    <w:rsid w:val="00B9269E"/>
    <w:rsid w:val="00B92CA3"/>
    <w:rsid w:val="00B93205"/>
    <w:rsid w:val="00B9366C"/>
    <w:rsid w:val="00B93815"/>
    <w:rsid w:val="00B9558D"/>
    <w:rsid w:val="00B96097"/>
    <w:rsid w:val="00B962C6"/>
    <w:rsid w:val="00B9723B"/>
    <w:rsid w:val="00BA11A3"/>
    <w:rsid w:val="00BA1F18"/>
    <w:rsid w:val="00BA4F75"/>
    <w:rsid w:val="00BA6061"/>
    <w:rsid w:val="00BA7F6E"/>
    <w:rsid w:val="00BB03C9"/>
    <w:rsid w:val="00BB1D37"/>
    <w:rsid w:val="00BB2782"/>
    <w:rsid w:val="00BB2871"/>
    <w:rsid w:val="00BB37E2"/>
    <w:rsid w:val="00BB5315"/>
    <w:rsid w:val="00BB5B20"/>
    <w:rsid w:val="00BC0767"/>
    <w:rsid w:val="00BC2906"/>
    <w:rsid w:val="00BC321C"/>
    <w:rsid w:val="00BC6371"/>
    <w:rsid w:val="00BC7137"/>
    <w:rsid w:val="00BC74A7"/>
    <w:rsid w:val="00BD0037"/>
    <w:rsid w:val="00BD0C6D"/>
    <w:rsid w:val="00BD3349"/>
    <w:rsid w:val="00BD5C97"/>
    <w:rsid w:val="00BD60E4"/>
    <w:rsid w:val="00BD6352"/>
    <w:rsid w:val="00BD6A30"/>
    <w:rsid w:val="00BD6B3B"/>
    <w:rsid w:val="00BD6B80"/>
    <w:rsid w:val="00BD6D7C"/>
    <w:rsid w:val="00BD75E5"/>
    <w:rsid w:val="00BD7C0E"/>
    <w:rsid w:val="00BE1A8C"/>
    <w:rsid w:val="00BE7035"/>
    <w:rsid w:val="00BF182A"/>
    <w:rsid w:val="00BF1C8F"/>
    <w:rsid w:val="00BF2660"/>
    <w:rsid w:val="00BF4CC1"/>
    <w:rsid w:val="00C00784"/>
    <w:rsid w:val="00C008A0"/>
    <w:rsid w:val="00C01931"/>
    <w:rsid w:val="00C0259E"/>
    <w:rsid w:val="00C029B5"/>
    <w:rsid w:val="00C04C6D"/>
    <w:rsid w:val="00C059AC"/>
    <w:rsid w:val="00C05F7F"/>
    <w:rsid w:val="00C071A0"/>
    <w:rsid w:val="00C1066D"/>
    <w:rsid w:val="00C11401"/>
    <w:rsid w:val="00C11FFF"/>
    <w:rsid w:val="00C12A5E"/>
    <w:rsid w:val="00C17D5F"/>
    <w:rsid w:val="00C214CD"/>
    <w:rsid w:val="00C247F9"/>
    <w:rsid w:val="00C254E1"/>
    <w:rsid w:val="00C277DD"/>
    <w:rsid w:val="00C27B5E"/>
    <w:rsid w:val="00C306C1"/>
    <w:rsid w:val="00C31DF3"/>
    <w:rsid w:val="00C32DB2"/>
    <w:rsid w:val="00C3447C"/>
    <w:rsid w:val="00C3533D"/>
    <w:rsid w:val="00C37990"/>
    <w:rsid w:val="00C37AC4"/>
    <w:rsid w:val="00C37B02"/>
    <w:rsid w:val="00C403E0"/>
    <w:rsid w:val="00C41E7E"/>
    <w:rsid w:val="00C4265F"/>
    <w:rsid w:val="00C44472"/>
    <w:rsid w:val="00C44AF9"/>
    <w:rsid w:val="00C4751F"/>
    <w:rsid w:val="00C479FF"/>
    <w:rsid w:val="00C5027B"/>
    <w:rsid w:val="00C50974"/>
    <w:rsid w:val="00C511A9"/>
    <w:rsid w:val="00C5352D"/>
    <w:rsid w:val="00C54ED6"/>
    <w:rsid w:val="00C551C6"/>
    <w:rsid w:val="00C55C7F"/>
    <w:rsid w:val="00C56C08"/>
    <w:rsid w:val="00C579EC"/>
    <w:rsid w:val="00C57DC6"/>
    <w:rsid w:val="00C601B9"/>
    <w:rsid w:val="00C60DC9"/>
    <w:rsid w:val="00C60E0A"/>
    <w:rsid w:val="00C62272"/>
    <w:rsid w:val="00C6234D"/>
    <w:rsid w:val="00C631FB"/>
    <w:rsid w:val="00C63F96"/>
    <w:rsid w:val="00C64B61"/>
    <w:rsid w:val="00C64ECB"/>
    <w:rsid w:val="00C65AE5"/>
    <w:rsid w:val="00C70BD7"/>
    <w:rsid w:val="00C7112D"/>
    <w:rsid w:val="00C7238F"/>
    <w:rsid w:val="00C730D9"/>
    <w:rsid w:val="00C73B96"/>
    <w:rsid w:val="00C74972"/>
    <w:rsid w:val="00C750E0"/>
    <w:rsid w:val="00C77B03"/>
    <w:rsid w:val="00C80ABB"/>
    <w:rsid w:val="00C814B8"/>
    <w:rsid w:val="00C821F6"/>
    <w:rsid w:val="00C83FA0"/>
    <w:rsid w:val="00C85623"/>
    <w:rsid w:val="00C867B3"/>
    <w:rsid w:val="00C87046"/>
    <w:rsid w:val="00C8737C"/>
    <w:rsid w:val="00C91592"/>
    <w:rsid w:val="00C93FDE"/>
    <w:rsid w:val="00C94839"/>
    <w:rsid w:val="00C9689D"/>
    <w:rsid w:val="00C9766E"/>
    <w:rsid w:val="00CA0501"/>
    <w:rsid w:val="00CA1224"/>
    <w:rsid w:val="00CA1595"/>
    <w:rsid w:val="00CA17D6"/>
    <w:rsid w:val="00CA3210"/>
    <w:rsid w:val="00CA351E"/>
    <w:rsid w:val="00CA5112"/>
    <w:rsid w:val="00CA711D"/>
    <w:rsid w:val="00CA79BD"/>
    <w:rsid w:val="00CB26CA"/>
    <w:rsid w:val="00CB29C6"/>
    <w:rsid w:val="00CB3287"/>
    <w:rsid w:val="00CB348F"/>
    <w:rsid w:val="00CB46BC"/>
    <w:rsid w:val="00CB5F0B"/>
    <w:rsid w:val="00CB67B5"/>
    <w:rsid w:val="00CC1F8B"/>
    <w:rsid w:val="00CC2386"/>
    <w:rsid w:val="00CC32D8"/>
    <w:rsid w:val="00CC354D"/>
    <w:rsid w:val="00CC3A5A"/>
    <w:rsid w:val="00CC4549"/>
    <w:rsid w:val="00CC469C"/>
    <w:rsid w:val="00CC5A50"/>
    <w:rsid w:val="00CC6254"/>
    <w:rsid w:val="00CC629F"/>
    <w:rsid w:val="00CC635B"/>
    <w:rsid w:val="00CC73B0"/>
    <w:rsid w:val="00CC7AC7"/>
    <w:rsid w:val="00CC7E79"/>
    <w:rsid w:val="00CD0ACF"/>
    <w:rsid w:val="00CD109D"/>
    <w:rsid w:val="00CD1114"/>
    <w:rsid w:val="00CD6CDE"/>
    <w:rsid w:val="00CD6E8E"/>
    <w:rsid w:val="00CD7702"/>
    <w:rsid w:val="00CE039A"/>
    <w:rsid w:val="00CE0DE2"/>
    <w:rsid w:val="00CE3110"/>
    <w:rsid w:val="00CF0C13"/>
    <w:rsid w:val="00CF221E"/>
    <w:rsid w:val="00CF29A4"/>
    <w:rsid w:val="00CF37A7"/>
    <w:rsid w:val="00CF3C96"/>
    <w:rsid w:val="00CF56DF"/>
    <w:rsid w:val="00CF57D1"/>
    <w:rsid w:val="00CF59F3"/>
    <w:rsid w:val="00CF59F9"/>
    <w:rsid w:val="00CF64A6"/>
    <w:rsid w:val="00D01D03"/>
    <w:rsid w:val="00D03961"/>
    <w:rsid w:val="00D03DF9"/>
    <w:rsid w:val="00D06EB3"/>
    <w:rsid w:val="00D07707"/>
    <w:rsid w:val="00D10B09"/>
    <w:rsid w:val="00D11155"/>
    <w:rsid w:val="00D11995"/>
    <w:rsid w:val="00D12695"/>
    <w:rsid w:val="00D1347E"/>
    <w:rsid w:val="00D136B8"/>
    <w:rsid w:val="00D1448E"/>
    <w:rsid w:val="00D14B24"/>
    <w:rsid w:val="00D157EF"/>
    <w:rsid w:val="00D16195"/>
    <w:rsid w:val="00D17CAC"/>
    <w:rsid w:val="00D20AD3"/>
    <w:rsid w:val="00D21B63"/>
    <w:rsid w:val="00D22766"/>
    <w:rsid w:val="00D24E3F"/>
    <w:rsid w:val="00D258DA"/>
    <w:rsid w:val="00D2619A"/>
    <w:rsid w:val="00D272AE"/>
    <w:rsid w:val="00D301C1"/>
    <w:rsid w:val="00D30CB2"/>
    <w:rsid w:val="00D31F75"/>
    <w:rsid w:val="00D32465"/>
    <w:rsid w:val="00D32A7C"/>
    <w:rsid w:val="00D330E1"/>
    <w:rsid w:val="00D33889"/>
    <w:rsid w:val="00D33DB9"/>
    <w:rsid w:val="00D34F4A"/>
    <w:rsid w:val="00D353AB"/>
    <w:rsid w:val="00D36B2B"/>
    <w:rsid w:val="00D373C5"/>
    <w:rsid w:val="00D37751"/>
    <w:rsid w:val="00D41880"/>
    <w:rsid w:val="00D41AB4"/>
    <w:rsid w:val="00D42961"/>
    <w:rsid w:val="00D440A2"/>
    <w:rsid w:val="00D44D69"/>
    <w:rsid w:val="00D44F85"/>
    <w:rsid w:val="00D45676"/>
    <w:rsid w:val="00D46F9E"/>
    <w:rsid w:val="00D475BE"/>
    <w:rsid w:val="00D500A2"/>
    <w:rsid w:val="00D50C8E"/>
    <w:rsid w:val="00D51EC9"/>
    <w:rsid w:val="00D52627"/>
    <w:rsid w:val="00D526A8"/>
    <w:rsid w:val="00D52F15"/>
    <w:rsid w:val="00D53B54"/>
    <w:rsid w:val="00D5412F"/>
    <w:rsid w:val="00D54179"/>
    <w:rsid w:val="00D545A3"/>
    <w:rsid w:val="00D552B4"/>
    <w:rsid w:val="00D567FB"/>
    <w:rsid w:val="00D57A9B"/>
    <w:rsid w:val="00D60DCB"/>
    <w:rsid w:val="00D642E1"/>
    <w:rsid w:val="00D66281"/>
    <w:rsid w:val="00D66647"/>
    <w:rsid w:val="00D66C51"/>
    <w:rsid w:val="00D70F53"/>
    <w:rsid w:val="00D7544A"/>
    <w:rsid w:val="00D75BCD"/>
    <w:rsid w:val="00D76356"/>
    <w:rsid w:val="00D7650D"/>
    <w:rsid w:val="00D770BA"/>
    <w:rsid w:val="00D77426"/>
    <w:rsid w:val="00D777E9"/>
    <w:rsid w:val="00D80038"/>
    <w:rsid w:val="00D8054A"/>
    <w:rsid w:val="00D8352B"/>
    <w:rsid w:val="00D83ACA"/>
    <w:rsid w:val="00D85ACD"/>
    <w:rsid w:val="00D85F2E"/>
    <w:rsid w:val="00D86A9E"/>
    <w:rsid w:val="00D875A4"/>
    <w:rsid w:val="00D876D8"/>
    <w:rsid w:val="00D90282"/>
    <w:rsid w:val="00D9418A"/>
    <w:rsid w:val="00D943D6"/>
    <w:rsid w:val="00D951C4"/>
    <w:rsid w:val="00D960B5"/>
    <w:rsid w:val="00D97BD0"/>
    <w:rsid w:val="00DA045F"/>
    <w:rsid w:val="00DA0E02"/>
    <w:rsid w:val="00DA1474"/>
    <w:rsid w:val="00DA152F"/>
    <w:rsid w:val="00DA1682"/>
    <w:rsid w:val="00DA1EE5"/>
    <w:rsid w:val="00DA41AD"/>
    <w:rsid w:val="00DA5860"/>
    <w:rsid w:val="00DA61A3"/>
    <w:rsid w:val="00DA6CF0"/>
    <w:rsid w:val="00DA6DA1"/>
    <w:rsid w:val="00DA739B"/>
    <w:rsid w:val="00DA7672"/>
    <w:rsid w:val="00DA7CD4"/>
    <w:rsid w:val="00DB0E6B"/>
    <w:rsid w:val="00DB22A6"/>
    <w:rsid w:val="00DB5581"/>
    <w:rsid w:val="00DB6B84"/>
    <w:rsid w:val="00DB7DDC"/>
    <w:rsid w:val="00DC112F"/>
    <w:rsid w:val="00DC1BBC"/>
    <w:rsid w:val="00DC29A8"/>
    <w:rsid w:val="00DC2CAD"/>
    <w:rsid w:val="00DC456B"/>
    <w:rsid w:val="00DC5894"/>
    <w:rsid w:val="00DC728B"/>
    <w:rsid w:val="00DD0CBB"/>
    <w:rsid w:val="00DD0D9D"/>
    <w:rsid w:val="00DD0E3F"/>
    <w:rsid w:val="00DD0EB4"/>
    <w:rsid w:val="00DD18A7"/>
    <w:rsid w:val="00DD20E3"/>
    <w:rsid w:val="00DD2218"/>
    <w:rsid w:val="00DD2AD6"/>
    <w:rsid w:val="00DD3AC9"/>
    <w:rsid w:val="00DD3EE2"/>
    <w:rsid w:val="00DD5B14"/>
    <w:rsid w:val="00DE0C09"/>
    <w:rsid w:val="00DE0D4E"/>
    <w:rsid w:val="00DE2708"/>
    <w:rsid w:val="00DE3061"/>
    <w:rsid w:val="00DE343F"/>
    <w:rsid w:val="00DE50B3"/>
    <w:rsid w:val="00DE5CBA"/>
    <w:rsid w:val="00DE5D4B"/>
    <w:rsid w:val="00DE62BC"/>
    <w:rsid w:val="00DF000E"/>
    <w:rsid w:val="00DF036F"/>
    <w:rsid w:val="00DF15DF"/>
    <w:rsid w:val="00DF1EE6"/>
    <w:rsid w:val="00DF23ED"/>
    <w:rsid w:val="00DF3348"/>
    <w:rsid w:val="00DF41AD"/>
    <w:rsid w:val="00DF55F4"/>
    <w:rsid w:val="00DF58F0"/>
    <w:rsid w:val="00DF5A5C"/>
    <w:rsid w:val="00DF5E9D"/>
    <w:rsid w:val="00DF6762"/>
    <w:rsid w:val="00DF6A68"/>
    <w:rsid w:val="00DF7638"/>
    <w:rsid w:val="00E01F0A"/>
    <w:rsid w:val="00E02327"/>
    <w:rsid w:val="00E0455A"/>
    <w:rsid w:val="00E04C7B"/>
    <w:rsid w:val="00E05EE0"/>
    <w:rsid w:val="00E06B63"/>
    <w:rsid w:val="00E0753A"/>
    <w:rsid w:val="00E10060"/>
    <w:rsid w:val="00E10526"/>
    <w:rsid w:val="00E111C4"/>
    <w:rsid w:val="00E111E5"/>
    <w:rsid w:val="00E11931"/>
    <w:rsid w:val="00E13A75"/>
    <w:rsid w:val="00E14C08"/>
    <w:rsid w:val="00E158D0"/>
    <w:rsid w:val="00E15EF8"/>
    <w:rsid w:val="00E16742"/>
    <w:rsid w:val="00E16877"/>
    <w:rsid w:val="00E169B1"/>
    <w:rsid w:val="00E1726E"/>
    <w:rsid w:val="00E1735B"/>
    <w:rsid w:val="00E17D7D"/>
    <w:rsid w:val="00E2077D"/>
    <w:rsid w:val="00E22B1C"/>
    <w:rsid w:val="00E22CC7"/>
    <w:rsid w:val="00E22F60"/>
    <w:rsid w:val="00E23A83"/>
    <w:rsid w:val="00E256A4"/>
    <w:rsid w:val="00E25B03"/>
    <w:rsid w:val="00E26CE3"/>
    <w:rsid w:val="00E27C59"/>
    <w:rsid w:val="00E30691"/>
    <w:rsid w:val="00E3195A"/>
    <w:rsid w:val="00E32237"/>
    <w:rsid w:val="00E32D22"/>
    <w:rsid w:val="00E33017"/>
    <w:rsid w:val="00E331A9"/>
    <w:rsid w:val="00E341B9"/>
    <w:rsid w:val="00E34428"/>
    <w:rsid w:val="00E346A6"/>
    <w:rsid w:val="00E405CD"/>
    <w:rsid w:val="00E417C9"/>
    <w:rsid w:val="00E4306C"/>
    <w:rsid w:val="00E44582"/>
    <w:rsid w:val="00E44745"/>
    <w:rsid w:val="00E464D4"/>
    <w:rsid w:val="00E51293"/>
    <w:rsid w:val="00E53BB5"/>
    <w:rsid w:val="00E5459C"/>
    <w:rsid w:val="00E546A6"/>
    <w:rsid w:val="00E54959"/>
    <w:rsid w:val="00E55B8D"/>
    <w:rsid w:val="00E561F4"/>
    <w:rsid w:val="00E57588"/>
    <w:rsid w:val="00E6074D"/>
    <w:rsid w:val="00E613D9"/>
    <w:rsid w:val="00E61474"/>
    <w:rsid w:val="00E6244C"/>
    <w:rsid w:val="00E6441B"/>
    <w:rsid w:val="00E6540F"/>
    <w:rsid w:val="00E65716"/>
    <w:rsid w:val="00E65E0C"/>
    <w:rsid w:val="00E7025D"/>
    <w:rsid w:val="00E72D49"/>
    <w:rsid w:val="00E74CB7"/>
    <w:rsid w:val="00E77B5F"/>
    <w:rsid w:val="00E83BD6"/>
    <w:rsid w:val="00E83C97"/>
    <w:rsid w:val="00E83D04"/>
    <w:rsid w:val="00E87EE9"/>
    <w:rsid w:val="00E91A99"/>
    <w:rsid w:val="00E91EEB"/>
    <w:rsid w:val="00E93212"/>
    <w:rsid w:val="00E936D8"/>
    <w:rsid w:val="00E93E66"/>
    <w:rsid w:val="00E96998"/>
    <w:rsid w:val="00E96B01"/>
    <w:rsid w:val="00EA04A2"/>
    <w:rsid w:val="00EA0E27"/>
    <w:rsid w:val="00EA14B1"/>
    <w:rsid w:val="00EA41C3"/>
    <w:rsid w:val="00EA479F"/>
    <w:rsid w:val="00EA4D78"/>
    <w:rsid w:val="00EA59D0"/>
    <w:rsid w:val="00EA7043"/>
    <w:rsid w:val="00EA7D8C"/>
    <w:rsid w:val="00EB0737"/>
    <w:rsid w:val="00EB352D"/>
    <w:rsid w:val="00EB3BAB"/>
    <w:rsid w:val="00EB4D1C"/>
    <w:rsid w:val="00EB5509"/>
    <w:rsid w:val="00EB635F"/>
    <w:rsid w:val="00EC07B6"/>
    <w:rsid w:val="00EC1538"/>
    <w:rsid w:val="00EC299E"/>
    <w:rsid w:val="00EC2D7A"/>
    <w:rsid w:val="00EC35C0"/>
    <w:rsid w:val="00EC53FC"/>
    <w:rsid w:val="00EC601C"/>
    <w:rsid w:val="00EC6878"/>
    <w:rsid w:val="00EC717D"/>
    <w:rsid w:val="00ED2DEB"/>
    <w:rsid w:val="00ED3CDC"/>
    <w:rsid w:val="00ED4A04"/>
    <w:rsid w:val="00ED4CB0"/>
    <w:rsid w:val="00ED4D4E"/>
    <w:rsid w:val="00ED606E"/>
    <w:rsid w:val="00EE0BF8"/>
    <w:rsid w:val="00EE12DE"/>
    <w:rsid w:val="00EE1EB8"/>
    <w:rsid w:val="00EE342F"/>
    <w:rsid w:val="00EE3AF2"/>
    <w:rsid w:val="00EE3DBB"/>
    <w:rsid w:val="00EE4AED"/>
    <w:rsid w:val="00EE4B04"/>
    <w:rsid w:val="00EE644A"/>
    <w:rsid w:val="00EE6988"/>
    <w:rsid w:val="00EE70C3"/>
    <w:rsid w:val="00EE7797"/>
    <w:rsid w:val="00EE7AD3"/>
    <w:rsid w:val="00EF0997"/>
    <w:rsid w:val="00EF30A3"/>
    <w:rsid w:val="00EF3A60"/>
    <w:rsid w:val="00EF4FFD"/>
    <w:rsid w:val="00EF5295"/>
    <w:rsid w:val="00EF5583"/>
    <w:rsid w:val="00EF693D"/>
    <w:rsid w:val="00EF6BA3"/>
    <w:rsid w:val="00F003B2"/>
    <w:rsid w:val="00F00C49"/>
    <w:rsid w:val="00F01BBD"/>
    <w:rsid w:val="00F024E3"/>
    <w:rsid w:val="00F02BF2"/>
    <w:rsid w:val="00F03375"/>
    <w:rsid w:val="00F03A3B"/>
    <w:rsid w:val="00F04E69"/>
    <w:rsid w:val="00F077B0"/>
    <w:rsid w:val="00F07960"/>
    <w:rsid w:val="00F079FF"/>
    <w:rsid w:val="00F107B0"/>
    <w:rsid w:val="00F115E3"/>
    <w:rsid w:val="00F11C82"/>
    <w:rsid w:val="00F123E3"/>
    <w:rsid w:val="00F12B60"/>
    <w:rsid w:val="00F12D98"/>
    <w:rsid w:val="00F1444D"/>
    <w:rsid w:val="00F17A1F"/>
    <w:rsid w:val="00F17EE6"/>
    <w:rsid w:val="00F21A60"/>
    <w:rsid w:val="00F220D4"/>
    <w:rsid w:val="00F22D8F"/>
    <w:rsid w:val="00F2596D"/>
    <w:rsid w:val="00F25F5C"/>
    <w:rsid w:val="00F27859"/>
    <w:rsid w:val="00F30A01"/>
    <w:rsid w:val="00F3113D"/>
    <w:rsid w:val="00F31620"/>
    <w:rsid w:val="00F32924"/>
    <w:rsid w:val="00F331B3"/>
    <w:rsid w:val="00F361E3"/>
    <w:rsid w:val="00F36F97"/>
    <w:rsid w:val="00F40505"/>
    <w:rsid w:val="00F42DE8"/>
    <w:rsid w:val="00F430D8"/>
    <w:rsid w:val="00F44F1D"/>
    <w:rsid w:val="00F450ED"/>
    <w:rsid w:val="00F468C3"/>
    <w:rsid w:val="00F46AAA"/>
    <w:rsid w:val="00F46DF1"/>
    <w:rsid w:val="00F501B6"/>
    <w:rsid w:val="00F51764"/>
    <w:rsid w:val="00F51FA5"/>
    <w:rsid w:val="00F52AF6"/>
    <w:rsid w:val="00F5303F"/>
    <w:rsid w:val="00F54B76"/>
    <w:rsid w:val="00F558D3"/>
    <w:rsid w:val="00F55949"/>
    <w:rsid w:val="00F5788D"/>
    <w:rsid w:val="00F61DE8"/>
    <w:rsid w:val="00F64273"/>
    <w:rsid w:val="00F645A9"/>
    <w:rsid w:val="00F64BAB"/>
    <w:rsid w:val="00F66020"/>
    <w:rsid w:val="00F6633E"/>
    <w:rsid w:val="00F66370"/>
    <w:rsid w:val="00F677B2"/>
    <w:rsid w:val="00F6786E"/>
    <w:rsid w:val="00F67896"/>
    <w:rsid w:val="00F70830"/>
    <w:rsid w:val="00F714FF"/>
    <w:rsid w:val="00F718EB"/>
    <w:rsid w:val="00F727DC"/>
    <w:rsid w:val="00F72DAC"/>
    <w:rsid w:val="00F73AF1"/>
    <w:rsid w:val="00F742DA"/>
    <w:rsid w:val="00F74845"/>
    <w:rsid w:val="00F757F3"/>
    <w:rsid w:val="00F76EEF"/>
    <w:rsid w:val="00F7700D"/>
    <w:rsid w:val="00F77476"/>
    <w:rsid w:val="00F77FCC"/>
    <w:rsid w:val="00F8267C"/>
    <w:rsid w:val="00F828CB"/>
    <w:rsid w:val="00F82FD5"/>
    <w:rsid w:val="00F839C4"/>
    <w:rsid w:val="00F83BA9"/>
    <w:rsid w:val="00F83E8A"/>
    <w:rsid w:val="00F84A9A"/>
    <w:rsid w:val="00F85BE9"/>
    <w:rsid w:val="00F941C2"/>
    <w:rsid w:val="00F957AA"/>
    <w:rsid w:val="00F9673C"/>
    <w:rsid w:val="00F96E6F"/>
    <w:rsid w:val="00F97E31"/>
    <w:rsid w:val="00FA0952"/>
    <w:rsid w:val="00FA2191"/>
    <w:rsid w:val="00FA54F9"/>
    <w:rsid w:val="00FA6312"/>
    <w:rsid w:val="00FA66CB"/>
    <w:rsid w:val="00FA6816"/>
    <w:rsid w:val="00FA7F44"/>
    <w:rsid w:val="00FB0331"/>
    <w:rsid w:val="00FB0E52"/>
    <w:rsid w:val="00FB2337"/>
    <w:rsid w:val="00FB40ED"/>
    <w:rsid w:val="00FB427E"/>
    <w:rsid w:val="00FB59AC"/>
    <w:rsid w:val="00FC3937"/>
    <w:rsid w:val="00FC7FBB"/>
    <w:rsid w:val="00FD01CB"/>
    <w:rsid w:val="00FD0C8D"/>
    <w:rsid w:val="00FD2986"/>
    <w:rsid w:val="00FD500E"/>
    <w:rsid w:val="00FD5D92"/>
    <w:rsid w:val="00FD652E"/>
    <w:rsid w:val="00FE0FA1"/>
    <w:rsid w:val="00FE100E"/>
    <w:rsid w:val="00FE11D6"/>
    <w:rsid w:val="00FE1A4B"/>
    <w:rsid w:val="00FE2A65"/>
    <w:rsid w:val="00FE2ACE"/>
    <w:rsid w:val="00FE478C"/>
    <w:rsid w:val="00FE57AD"/>
    <w:rsid w:val="00FE5D27"/>
    <w:rsid w:val="00FE7FB2"/>
    <w:rsid w:val="00FF00A0"/>
    <w:rsid w:val="00FF12A9"/>
    <w:rsid w:val="00FF1655"/>
    <w:rsid w:val="00FF3DBB"/>
    <w:rsid w:val="00FF5190"/>
    <w:rsid w:val="00FF6244"/>
    <w:rsid w:val="00FF711A"/>
    <w:rsid w:val="00FF78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726E8B95"/>
  <w15:docId w15:val="{8CB84C83-0DED-4EC5-ACCC-6EB92EA85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nhideWhenUsed="1"/>
    <w:lsdException w:name="Table Classic 4" w:semiHidden="1"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Grid" w:uiPriority="5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6461E"/>
    <w:pPr>
      <w:bidi/>
      <w:spacing w:line="360" w:lineRule="auto"/>
      <w:jc w:val="both"/>
    </w:pPr>
    <w:rPr>
      <w:rFonts w:ascii="Arial" w:hAnsi="Arial" w:cs="Arial"/>
      <w:sz w:val="22"/>
      <w:szCs w:val="22"/>
      <w:lang w:eastAsia="he-IL"/>
    </w:rPr>
  </w:style>
  <w:style w:type="paragraph" w:styleId="Heading1">
    <w:name w:val="heading 1"/>
    <w:aliases w:val="mateor 1,כותרת1,כותרת 1 תו,Heading 1 תו,H2,Hn1,H1,סעיף 1,גוטמן"/>
    <w:basedOn w:val="Normal"/>
    <w:next w:val="Normal"/>
    <w:link w:val="Heading1Char"/>
    <w:qFormat/>
    <w:rsid w:val="00E54959"/>
    <w:pPr>
      <w:keepNext/>
      <w:numPr>
        <w:numId w:val="4"/>
      </w:numPr>
      <w:outlineLvl w:val="0"/>
    </w:pPr>
    <w:rPr>
      <w:b/>
      <w:bCs/>
      <w:sz w:val="32"/>
      <w:szCs w:val="32"/>
    </w:rPr>
  </w:style>
  <w:style w:type="paragraph" w:styleId="Heading2">
    <w:name w:val="heading 2"/>
    <w:aliases w:val="h2,2nd level,סעיף ראשי,Attribute Heading 2,h2 main heading,Heading2,H21,H22,H23,H24,H25,H26,H27,H211,H221,H231,H241,H251,H28,H29,H212,H222,H232,H242,H252,H210,H213,H223,H233,H243,H253,H214,H215,H216,(Alt+2),H2111,H2211,heading2,heading h2,L2"/>
    <w:basedOn w:val="Normal"/>
    <w:next w:val="Normal"/>
    <w:link w:val="Heading2Char"/>
    <w:qFormat/>
    <w:rsid w:val="0047421E"/>
    <w:pPr>
      <w:keepNext/>
      <w:numPr>
        <w:ilvl w:val="1"/>
        <w:numId w:val="4"/>
      </w:numPr>
      <w:spacing w:before="240"/>
      <w:outlineLvl w:val="1"/>
    </w:pPr>
    <w:rPr>
      <w:b/>
      <w:bCs/>
      <w:sz w:val="28"/>
      <w:szCs w:val="28"/>
    </w:rPr>
  </w:style>
  <w:style w:type="paragraph" w:styleId="Heading3">
    <w:name w:val="heading 3"/>
    <w:aliases w:val="h3,Heading 3 תו,Hn3,H3"/>
    <w:basedOn w:val="Normal"/>
    <w:next w:val="Normal"/>
    <w:link w:val="Heading3Char"/>
    <w:qFormat/>
    <w:rsid w:val="00872F2F"/>
    <w:pPr>
      <w:keepNext/>
      <w:numPr>
        <w:ilvl w:val="2"/>
        <w:numId w:val="4"/>
      </w:numPr>
      <w:spacing w:before="120"/>
      <w:outlineLvl w:val="2"/>
    </w:pPr>
    <w:rPr>
      <w:b/>
      <w:bCs/>
      <w:sz w:val="24"/>
      <w:szCs w:val="24"/>
    </w:rPr>
  </w:style>
  <w:style w:type="paragraph" w:styleId="Heading40">
    <w:name w:val="heading 4"/>
    <w:aliases w:val="Hn4,H4,Heading 4 תו תו תו תו,כותרת 4 תו תו תו תו,Heading 4 תו1,כותרת 4 תו תו תו1,Heading 4 תו,Heading 4 תו תו תו תו תו תו,Heading 4_0"/>
    <w:basedOn w:val="Normal"/>
    <w:next w:val="Normal"/>
    <w:link w:val="Heading4Char"/>
    <w:qFormat/>
    <w:rsid w:val="00746AB0"/>
    <w:pPr>
      <w:keepNext/>
      <w:numPr>
        <w:ilvl w:val="3"/>
        <w:numId w:val="4"/>
      </w:numPr>
      <w:spacing w:before="240"/>
      <w:outlineLvl w:val="3"/>
    </w:pPr>
    <w:rPr>
      <w:b/>
      <w:bCs/>
    </w:rPr>
  </w:style>
  <w:style w:type="paragraph" w:styleId="Heading5">
    <w:name w:val="heading 5"/>
    <w:aliases w:val="Heading 5 תו,Heading 5_0"/>
    <w:basedOn w:val="Normal"/>
    <w:next w:val="Normal"/>
    <w:link w:val="Heading5Char"/>
    <w:qFormat/>
    <w:rsid w:val="00F31620"/>
    <w:pPr>
      <w:keepNext/>
      <w:numPr>
        <w:ilvl w:val="4"/>
        <w:numId w:val="4"/>
      </w:numPr>
      <w:spacing w:before="240"/>
      <w:outlineLvl w:val="4"/>
    </w:pPr>
    <w:rPr>
      <w:u w:val="single"/>
      <w:lang w:eastAsia="en-US"/>
    </w:rPr>
  </w:style>
  <w:style w:type="paragraph" w:styleId="Heading6">
    <w:name w:val="heading 6"/>
    <w:aliases w:val="H6,Hn6"/>
    <w:basedOn w:val="Normal"/>
    <w:next w:val="Normal"/>
    <w:link w:val="Heading6Char"/>
    <w:qFormat/>
    <w:rsid w:val="00E44582"/>
    <w:pPr>
      <w:keepNext/>
      <w:numPr>
        <w:ilvl w:val="5"/>
        <w:numId w:val="4"/>
      </w:numPr>
      <w:ind w:right="660"/>
      <w:outlineLvl w:val="5"/>
    </w:pPr>
    <w:rPr>
      <w:b/>
      <w:bCs/>
      <w:sz w:val="24"/>
      <w:szCs w:val="24"/>
    </w:rPr>
  </w:style>
  <w:style w:type="paragraph" w:styleId="Heading7">
    <w:name w:val="heading 7"/>
    <w:basedOn w:val="Normal"/>
    <w:next w:val="Normal"/>
    <w:link w:val="Heading7Char"/>
    <w:qFormat/>
    <w:rsid w:val="00E44582"/>
    <w:pPr>
      <w:keepNext/>
      <w:numPr>
        <w:ilvl w:val="6"/>
        <w:numId w:val="4"/>
      </w:numPr>
      <w:jc w:val="center"/>
      <w:outlineLvl w:val="6"/>
    </w:pPr>
    <w:rPr>
      <w:b/>
      <w:bCs/>
    </w:rPr>
  </w:style>
  <w:style w:type="paragraph" w:styleId="Heading8">
    <w:name w:val="heading 8"/>
    <w:basedOn w:val="Normal"/>
    <w:next w:val="Normal"/>
    <w:link w:val="Heading8Char"/>
    <w:qFormat/>
    <w:rsid w:val="00E44582"/>
    <w:pPr>
      <w:keepNext/>
      <w:numPr>
        <w:ilvl w:val="7"/>
        <w:numId w:val="4"/>
      </w:numPr>
      <w:spacing w:line="240" w:lineRule="auto"/>
      <w:jc w:val="center"/>
      <w:outlineLvl w:val="7"/>
    </w:pPr>
    <w:rPr>
      <w:b/>
      <w:bCs/>
      <w:sz w:val="20"/>
      <w:szCs w:val="20"/>
      <w:lang w:eastAsia="en-US"/>
    </w:rPr>
  </w:style>
  <w:style w:type="paragraph" w:styleId="Heading9">
    <w:name w:val="heading 9"/>
    <w:basedOn w:val="Normal"/>
    <w:next w:val="Normal"/>
    <w:link w:val="Heading9Char"/>
    <w:qFormat/>
    <w:rsid w:val="00E44582"/>
    <w:pPr>
      <w:keepNext/>
      <w:numPr>
        <w:ilvl w:val="8"/>
        <w:numId w:val="4"/>
      </w:numPr>
      <w:spacing w:line="336" w:lineRule="auto"/>
      <w:ind w:right="72"/>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Normal"/>
    <w:link w:val="HeaderChar"/>
    <w:rsid w:val="00E44582"/>
    <w:pPr>
      <w:tabs>
        <w:tab w:val="center" w:pos="4153"/>
        <w:tab w:val="right" w:pos="8306"/>
      </w:tabs>
      <w:jc w:val="left"/>
    </w:pPr>
  </w:style>
  <w:style w:type="paragraph" w:styleId="Footer">
    <w:name w:val="footer"/>
    <w:basedOn w:val="Normal"/>
    <w:link w:val="FooterChar"/>
    <w:uiPriority w:val="99"/>
    <w:rsid w:val="00E44582"/>
    <w:pPr>
      <w:tabs>
        <w:tab w:val="center" w:pos="4153"/>
        <w:tab w:val="right" w:pos="8306"/>
      </w:tabs>
      <w:jc w:val="left"/>
    </w:pPr>
  </w:style>
  <w:style w:type="character" w:styleId="Hyperlink">
    <w:name w:val="Hyperlink"/>
    <w:basedOn w:val="DefaultParagraphFont"/>
    <w:uiPriority w:val="99"/>
    <w:rsid w:val="00E44582"/>
    <w:rPr>
      <w:color w:val="0000FF"/>
      <w:u w:val="single"/>
    </w:rPr>
  </w:style>
  <w:style w:type="paragraph" w:styleId="BodyText">
    <w:name w:val="Body Text"/>
    <w:basedOn w:val="Normal"/>
    <w:link w:val="BodyTextChar1"/>
    <w:rsid w:val="00E44582"/>
    <w:pPr>
      <w:spacing w:line="240" w:lineRule="auto"/>
      <w:jc w:val="left"/>
    </w:pPr>
    <w:rPr>
      <w:rFonts w:ascii="Times New Roman" w:hAnsi="Times New Roman" w:cs="Narkisim"/>
      <w:sz w:val="20"/>
      <w:szCs w:val="28"/>
    </w:rPr>
  </w:style>
  <w:style w:type="paragraph" w:styleId="BodyText2">
    <w:name w:val="Body Text 2"/>
    <w:basedOn w:val="Normal"/>
    <w:link w:val="BodyText2Char"/>
    <w:rsid w:val="00E44582"/>
    <w:pPr>
      <w:spacing w:line="240" w:lineRule="auto"/>
      <w:jc w:val="left"/>
    </w:pPr>
    <w:rPr>
      <w:rFonts w:ascii="Times New Roman" w:hAnsi="Times New Roman" w:cs="Narkisim"/>
      <w:sz w:val="20"/>
      <w:szCs w:val="36"/>
    </w:rPr>
  </w:style>
  <w:style w:type="paragraph" w:styleId="BlockText">
    <w:name w:val="Block Text"/>
    <w:basedOn w:val="Normal"/>
    <w:rsid w:val="00E44582"/>
    <w:pPr>
      <w:spacing w:line="240" w:lineRule="auto"/>
      <w:ind w:right="675"/>
      <w:jc w:val="left"/>
    </w:pPr>
    <w:rPr>
      <w:rFonts w:ascii="Times New Roman" w:hAnsi="Times New Roman" w:cs="Narkisim"/>
      <w:sz w:val="20"/>
      <w:szCs w:val="28"/>
    </w:rPr>
  </w:style>
  <w:style w:type="paragraph" w:styleId="BodyText3">
    <w:name w:val="Body Text 3"/>
    <w:basedOn w:val="Normal"/>
    <w:link w:val="BodyText3Char"/>
    <w:rsid w:val="00E44582"/>
    <w:pPr>
      <w:spacing w:line="240" w:lineRule="auto"/>
      <w:jc w:val="center"/>
    </w:pPr>
    <w:rPr>
      <w:rFonts w:ascii="Times New Roman" w:hAnsi="Times New Roman" w:cs="David"/>
      <w:snapToGrid w:val="0"/>
      <w:color w:val="000000"/>
      <w:sz w:val="12"/>
      <w:szCs w:val="16"/>
      <w:lang w:eastAsia="en-US"/>
    </w:rPr>
  </w:style>
  <w:style w:type="paragraph" w:styleId="Caption">
    <w:name w:val="caption"/>
    <w:basedOn w:val="Normal"/>
    <w:next w:val="Normal"/>
    <w:qFormat/>
    <w:rsid w:val="00E44582"/>
    <w:rPr>
      <w:sz w:val="16"/>
      <w:szCs w:val="16"/>
      <w:u w:val="single"/>
    </w:rPr>
  </w:style>
  <w:style w:type="paragraph" w:styleId="BodyTextIndent">
    <w:name w:val="Body Text Indent"/>
    <w:basedOn w:val="Normal"/>
    <w:link w:val="BodyTextIndentChar"/>
    <w:rsid w:val="00E44582"/>
    <w:pPr>
      <w:ind w:left="182" w:hanging="182"/>
    </w:pPr>
  </w:style>
  <w:style w:type="paragraph" w:styleId="BodyTextIndent2">
    <w:name w:val="Body Text Indent 2"/>
    <w:basedOn w:val="Normal"/>
    <w:link w:val="BodyTextIndent2Char"/>
    <w:rsid w:val="00E44582"/>
    <w:pPr>
      <w:ind w:left="360"/>
    </w:pPr>
  </w:style>
  <w:style w:type="character" w:styleId="FollowedHyperlink">
    <w:name w:val="FollowedHyperlink"/>
    <w:basedOn w:val="DefaultParagraphFont"/>
    <w:uiPriority w:val="99"/>
    <w:rsid w:val="00E44582"/>
    <w:rPr>
      <w:color w:val="800080"/>
      <w:u w:val="single"/>
    </w:rPr>
  </w:style>
  <w:style w:type="paragraph" w:styleId="BodyTextIndent3">
    <w:name w:val="Body Text Indent 3"/>
    <w:basedOn w:val="Normal"/>
    <w:link w:val="BodyTextIndent3Char"/>
    <w:rsid w:val="00E44582"/>
    <w:pPr>
      <w:ind w:left="722"/>
    </w:pPr>
    <w:rPr>
      <w:lang w:eastAsia="en-US"/>
    </w:rPr>
  </w:style>
  <w:style w:type="paragraph" w:styleId="TOC1">
    <w:name w:val="toc 1"/>
    <w:basedOn w:val="Normal"/>
    <w:next w:val="Normal"/>
    <w:link w:val="TOC1Char"/>
    <w:autoRedefine/>
    <w:uiPriority w:val="39"/>
    <w:qFormat/>
    <w:rsid w:val="006E5E2B"/>
    <w:pPr>
      <w:tabs>
        <w:tab w:val="right" w:pos="851"/>
        <w:tab w:val="right" w:leader="dot" w:pos="10252"/>
      </w:tabs>
      <w:spacing w:before="120" w:after="60"/>
      <w:jc w:val="left"/>
    </w:pPr>
    <w:rPr>
      <w:rFonts w:asciiTheme="minorHAnsi" w:hAnsiTheme="minorHAnsi" w:cs="Times New Roman"/>
      <w:b/>
      <w:bCs/>
      <w:noProof/>
      <w:sz w:val="24"/>
      <w:szCs w:val="24"/>
    </w:rPr>
  </w:style>
  <w:style w:type="paragraph" w:styleId="TOC2">
    <w:name w:val="toc 2"/>
    <w:basedOn w:val="Normal"/>
    <w:next w:val="Normal"/>
    <w:autoRedefine/>
    <w:uiPriority w:val="39"/>
    <w:qFormat/>
    <w:rsid w:val="006E5E2B"/>
    <w:pPr>
      <w:tabs>
        <w:tab w:val="left" w:pos="764"/>
        <w:tab w:val="right" w:leader="dot" w:pos="10206"/>
      </w:tabs>
      <w:spacing w:before="60"/>
      <w:ind w:left="221"/>
      <w:jc w:val="left"/>
    </w:pPr>
    <w:rPr>
      <w:rFonts w:asciiTheme="minorHAnsi" w:hAnsiTheme="minorHAnsi" w:cs="Times New Roman"/>
      <w:i/>
      <w:iCs/>
      <w:noProof/>
      <w:sz w:val="20"/>
      <w:szCs w:val="20"/>
    </w:rPr>
  </w:style>
  <w:style w:type="paragraph" w:styleId="TOC3">
    <w:name w:val="toc 3"/>
    <w:basedOn w:val="Normal"/>
    <w:next w:val="Normal"/>
    <w:autoRedefine/>
    <w:uiPriority w:val="39"/>
    <w:qFormat/>
    <w:rsid w:val="00B85B7C"/>
    <w:pPr>
      <w:ind w:left="440"/>
      <w:jc w:val="left"/>
    </w:pPr>
    <w:rPr>
      <w:rFonts w:asciiTheme="minorHAnsi" w:hAnsiTheme="minorHAnsi" w:cs="Times New Roman"/>
      <w:sz w:val="20"/>
      <w:szCs w:val="20"/>
    </w:rPr>
  </w:style>
  <w:style w:type="paragraph" w:styleId="TOC4">
    <w:name w:val="toc 4"/>
    <w:basedOn w:val="Normal"/>
    <w:next w:val="Normal"/>
    <w:autoRedefine/>
    <w:uiPriority w:val="39"/>
    <w:qFormat/>
    <w:rsid w:val="00B85B7C"/>
    <w:pPr>
      <w:ind w:left="660"/>
      <w:jc w:val="left"/>
    </w:pPr>
    <w:rPr>
      <w:rFonts w:asciiTheme="minorHAnsi" w:hAnsiTheme="minorHAnsi" w:cs="Times New Roman"/>
      <w:sz w:val="20"/>
      <w:szCs w:val="20"/>
    </w:rPr>
  </w:style>
  <w:style w:type="paragraph" w:styleId="TOC5">
    <w:name w:val="toc 5"/>
    <w:basedOn w:val="Normal"/>
    <w:next w:val="Normal"/>
    <w:autoRedefine/>
    <w:uiPriority w:val="39"/>
    <w:qFormat/>
    <w:rsid w:val="00B85B7C"/>
    <w:pPr>
      <w:ind w:left="880"/>
      <w:jc w:val="left"/>
    </w:pPr>
    <w:rPr>
      <w:rFonts w:asciiTheme="minorHAnsi" w:hAnsiTheme="minorHAnsi" w:cs="Times New Roman"/>
      <w:sz w:val="20"/>
      <w:szCs w:val="20"/>
    </w:rPr>
  </w:style>
  <w:style w:type="paragraph" w:styleId="TOC6">
    <w:name w:val="toc 6"/>
    <w:basedOn w:val="Normal"/>
    <w:next w:val="Normal"/>
    <w:autoRedefine/>
    <w:uiPriority w:val="39"/>
    <w:qFormat/>
    <w:rsid w:val="00E44582"/>
    <w:pPr>
      <w:ind w:left="1100"/>
      <w:jc w:val="left"/>
    </w:pPr>
    <w:rPr>
      <w:rFonts w:asciiTheme="minorHAnsi" w:hAnsiTheme="minorHAnsi" w:cs="Times New Roman"/>
      <w:sz w:val="20"/>
      <w:szCs w:val="20"/>
    </w:rPr>
  </w:style>
  <w:style w:type="paragraph" w:styleId="TOC7">
    <w:name w:val="toc 7"/>
    <w:basedOn w:val="Normal"/>
    <w:next w:val="Normal"/>
    <w:autoRedefine/>
    <w:uiPriority w:val="39"/>
    <w:qFormat/>
    <w:rsid w:val="00E44582"/>
    <w:pPr>
      <w:ind w:left="1320"/>
      <w:jc w:val="left"/>
    </w:pPr>
    <w:rPr>
      <w:rFonts w:asciiTheme="minorHAnsi" w:hAnsiTheme="minorHAnsi" w:cs="Times New Roman"/>
      <w:sz w:val="20"/>
      <w:szCs w:val="20"/>
    </w:rPr>
  </w:style>
  <w:style w:type="paragraph" w:styleId="TOC8">
    <w:name w:val="toc 8"/>
    <w:aliases w:val="TOC 10"/>
    <w:basedOn w:val="Normal"/>
    <w:next w:val="Normal"/>
    <w:autoRedefine/>
    <w:uiPriority w:val="39"/>
    <w:qFormat/>
    <w:rsid w:val="00E44582"/>
    <w:pPr>
      <w:ind w:left="1540"/>
      <w:jc w:val="left"/>
    </w:pPr>
    <w:rPr>
      <w:rFonts w:asciiTheme="minorHAnsi" w:hAnsiTheme="minorHAnsi" w:cs="Times New Roman"/>
      <w:sz w:val="20"/>
      <w:szCs w:val="20"/>
    </w:rPr>
  </w:style>
  <w:style w:type="paragraph" w:styleId="TOC9">
    <w:name w:val="toc 9"/>
    <w:basedOn w:val="Normal"/>
    <w:next w:val="Normal"/>
    <w:autoRedefine/>
    <w:uiPriority w:val="39"/>
    <w:qFormat/>
    <w:rsid w:val="00E44582"/>
    <w:pPr>
      <w:ind w:left="1760"/>
      <w:jc w:val="left"/>
    </w:pPr>
    <w:rPr>
      <w:rFonts w:asciiTheme="minorHAnsi" w:hAnsiTheme="minorHAnsi" w:cs="Times New Roman"/>
      <w:sz w:val="20"/>
      <w:szCs w:val="20"/>
    </w:rPr>
  </w:style>
  <w:style w:type="paragraph" w:styleId="Title">
    <w:name w:val="Title"/>
    <w:basedOn w:val="Normal"/>
    <w:link w:val="TitleChar"/>
    <w:qFormat/>
    <w:rsid w:val="00E44582"/>
    <w:pPr>
      <w:jc w:val="center"/>
    </w:pPr>
    <w:rPr>
      <w:b/>
      <w:bCs/>
      <w:sz w:val="24"/>
      <w:szCs w:val="24"/>
      <w:u w:val="single"/>
    </w:rPr>
  </w:style>
  <w:style w:type="paragraph" w:styleId="FootnoteText">
    <w:name w:val="footnote text"/>
    <w:basedOn w:val="Normal"/>
    <w:link w:val="FootnoteTextChar"/>
    <w:rsid w:val="005329DB"/>
    <w:pPr>
      <w:spacing w:line="240" w:lineRule="auto"/>
      <w:jc w:val="left"/>
    </w:pPr>
    <w:rPr>
      <w:rFonts w:ascii="Times New Roman" w:hAnsi="Times New Roman" w:cs="Times New Roman"/>
      <w:sz w:val="20"/>
      <w:szCs w:val="20"/>
    </w:rPr>
  </w:style>
  <w:style w:type="paragraph" w:styleId="BalloonText">
    <w:name w:val="Balloon Text"/>
    <w:basedOn w:val="Normal"/>
    <w:link w:val="BalloonTextChar"/>
    <w:unhideWhenUsed/>
    <w:rsid w:val="00347E67"/>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347E67"/>
    <w:rPr>
      <w:rFonts w:ascii="Tahoma" w:hAnsi="Tahoma" w:cs="Tahoma"/>
      <w:sz w:val="16"/>
      <w:szCs w:val="16"/>
      <w:lang w:eastAsia="he-IL"/>
    </w:rPr>
  </w:style>
  <w:style w:type="character" w:styleId="CommentReference">
    <w:name w:val="annotation reference"/>
    <w:basedOn w:val="DefaultParagraphFont"/>
    <w:rsid w:val="0079010E"/>
    <w:rPr>
      <w:sz w:val="16"/>
      <w:szCs w:val="16"/>
    </w:rPr>
  </w:style>
  <w:style w:type="paragraph" w:styleId="CommentText">
    <w:name w:val="annotation text"/>
    <w:aliases w:val="תו4"/>
    <w:basedOn w:val="Normal"/>
    <w:link w:val="CommentTextChar"/>
    <w:rsid w:val="0079010E"/>
    <w:pPr>
      <w:spacing w:line="240" w:lineRule="auto"/>
      <w:jc w:val="left"/>
    </w:pPr>
    <w:rPr>
      <w:rFonts w:ascii="Times New Roman" w:hAnsi="Times New Roman" w:cs="Tahoma"/>
      <w:noProof/>
      <w:sz w:val="20"/>
      <w:szCs w:val="20"/>
    </w:rPr>
  </w:style>
  <w:style w:type="character" w:customStyle="1" w:styleId="CommentTextChar">
    <w:name w:val="Comment Text Char"/>
    <w:aliases w:val="תו4 Char"/>
    <w:basedOn w:val="DefaultParagraphFont"/>
    <w:link w:val="CommentText"/>
    <w:rsid w:val="0079010E"/>
    <w:rPr>
      <w:rFonts w:cs="Tahoma"/>
      <w:noProof/>
      <w:lang w:eastAsia="he-IL"/>
    </w:rPr>
  </w:style>
  <w:style w:type="paragraph" w:styleId="DocumentMap">
    <w:name w:val="Document Map"/>
    <w:basedOn w:val="Normal"/>
    <w:link w:val="DocumentMapChar"/>
    <w:uiPriority w:val="99"/>
    <w:rsid w:val="0079010E"/>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79010E"/>
    <w:rPr>
      <w:rFonts w:ascii="Tahoma" w:hAnsi="Tahoma" w:cs="Tahoma"/>
      <w:sz w:val="22"/>
      <w:szCs w:val="22"/>
      <w:shd w:val="clear" w:color="auto" w:fill="000080"/>
      <w:lang w:eastAsia="he-IL"/>
    </w:rPr>
  </w:style>
  <w:style w:type="paragraph" w:styleId="NormalIndent">
    <w:name w:val="Normal Indent"/>
    <w:basedOn w:val="Normal"/>
    <w:rsid w:val="0079010E"/>
    <w:pPr>
      <w:keepLines/>
      <w:widowControl w:val="0"/>
      <w:tabs>
        <w:tab w:val="left" w:pos="1224"/>
      </w:tabs>
      <w:spacing w:before="120" w:after="240" w:line="240" w:lineRule="auto"/>
      <w:ind w:left="1224" w:hanging="504"/>
    </w:pPr>
    <w:rPr>
      <w:rFonts w:ascii="Tahoma" w:hAnsi="Tahoma" w:cs="Miriam"/>
      <w:noProof/>
      <w:sz w:val="18"/>
      <w:szCs w:val="24"/>
    </w:rPr>
  </w:style>
  <w:style w:type="paragraph" w:styleId="CommentSubject">
    <w:name w:val="annotation subject"/>
    <w:basedOn w:val="CommentText"/>
    <w:next w:val="CommentText"/>
    <w:link w:val="CommentSubjectChar"/>
    <w:rsid w:val="0079010E"/>
    <w:pPr>
      <w:spacing w:line="360" w:lineRule="auto"/>
      <w:jc w:val="both"/>
    </w:pPr>
    <w:rPr>
      <w:rFonts w:ascii="Arial" w:hAnsi="Arial" w:cs="Arial"/>
      <w:b/>
      <w:bCs/>
      <w:noProof w:val="0"/>
    </w:rPr>
  </w:style>
  <w:style w:type="character" w:customStyle="1" w:styleId="CommentSubjectChar">
    <w:name w:val="Comment Subject Char"/>
    <w:basedOn w:val="CommentTextChar"/>
    <w:link w:val="CommentSubject"/>
    <w:rsid w:val="0079010E"/>
    <w:rPr>
      <w:rFonts w:ascii="Arial" w:hAnsi="Arial" w:cs="Arial"/>
      <w:b/>
      <w:bCs/>
      <w:noProof/>
      <w:lang w:eastAsia="he-IL"/>
    </w:rPr>
  </w:style>
  <w:style w:type="numbering" w:styleId="111111">
    <w:name w:val="Outline List 2"/>
    <w:basedOn w:val="NoList"/>
    <w:rsid w:val="0079010E"/>
    <w:pPr>
      <w:numPr>
        <w:numId w:val="1"/>
      </w:numPr>
    </w:pPr>
  </w:style>
  <w:style w:type="paragraph" w:styleId="ListParagraph">
    <w:name w:val="List Paragraph"/>
    <w:aliases w:val="נספח 2 מתוקן,LP1,פיסקת bullets,lp1,FooterText,numbered,Paragraphe de liste1"/>
    <w:basedOn w:val="Normal"/>
    <w:link w:val="ListParagraphChar"/>
    <w:uiPriority w:val="34"/>
    <w:qFormat/>
    <w:rsid w:val="008C387F"/>
    <w:pPr>
      <w:ind w:left="720"/>
      <w:contextualSpacing/>
    </w:pPr>
  </w:style>
  <w:style w:type="paragraph" w:styleId="TOCHeading">
    <w:name w:val="TOC Heading"/>
    <w:basedOn w:val="Heading1"/>
    <w:next w:val="Normal"/>
    <w:uiPriority w:val="39"/>
    <w:unhideWhenUsed/>
    <w:qFormat/>
    <w:rsid w:val="00FB0E52"/>
    <w:pPr>
      <w:keepLines/>
      <w:spacing w:before="480" w:line="276" w:lineRule="auto"/>
      <w:jc w:val="left"/>
      <w:outlineLvl w:val="9"/>
    </w:pPr>
    <w:rPr>
      <w:rFonts w:asciiTheme="majorHAnsi" w:eastAsiaTheme="majorEastAsia" w:hAnsiTheme="majorHAnsi" w:cstheme="majorBidi"/>
      <w:color w:val="365F91" w:themeColor="accent1" w:themeShade="BF"/>
      <w:lang w:eastAsia="en-US"/>
    </w:rPr>
  </w:style>
  <w:style w:type="paragraph" w:styleId="NormalWeb">
    <w:name w:val="Normal (Web)"/>
    <w:basedOn w:val="Normal"/>
    <w:uiPriority w:val="99"/>
    <w:unhideWhenUsed/>
    <w:rsid w:val="009B2E5D"/>
    <w:pPr>
      <w:bidi w:val="0"/>
      <w:spacing w:before="100" w:beforeAutospacing="1" w:after="100" w:afterAutospacing="1" w:line="240" w:lineRule="auto"/>
      <w:jc w:val="left"/>
    </w:pPr>
    <w:rPr>
      <w:rFonts w:ascii="Times New Roman" w:hAnsi="Times New Roman" w:cs="Times New Roman"/>
      <w:sz w:val="24"/>
      <w:szCs w:val="24"/>
      <w:lang w:eastAsia="en-US"/>
    </w:rPr>
  </w:style>
  <w:style w:type="paragraph" w:styleId="Revision">
    <w:name w:val="Revision"/>
    <w:hidden/>
    <w:uiPriority w:val="99"/>
    <w:semiHidden/>
    <w:rsid w:val="001A2514"/>
    <w:rPr>
      <w:rFonts w:ascii="Arial" w:hAnsi="Arial" w:cs="Arial"/>
      <w:sz w:val="22"/>
      <w:szCs w:val="22"/>
      <w:lang w:eastAsia="he-IL"/>
    </w:rPr>
  </w:style>
  <w:style w:type="character" w:styleId="Strong">
    <w:name w:val="Strong"/>
    <w:basedOn w:val="DefaultParagraphFont"/>
    <w:qFormat/>
    <w:rsid w:val="00B93815"/>
    <w:rPr>
      <w:b/>
      <w:bCs/>
    </w:rPr>
  </w:style>
  <w:style w:type="paragraph" w:styleId="ListBullet5">
    <w:name w:val="List Bullet 5"/>
    <w:basedOn w:val="Normal"/>
    <w:autoRedefine/>
    <w:rsid w:val="00D475BE"/>
    <w:pPr>
      <w:numPr>
        <w:numId w:val="13"/>
      </w:numPr>
      <w:ind w:right="0"/>
    </w:pPr>
    <w:rPr>
      <w:sz w:val="20"/>
    </w:rPr>
  </w:style>
  <w:style w:type="character" w:customStyle="1" w:styleId="Heading3Char">
    <w:name w:val="Heading 3 Char"/>
    <w:aliases w:val="h3 Char,Heading 3 תו Char,Hn3 Char,H3 Char"/>
    <w:basedOn w:val="DefaultParagraphFont"/>
    <w:link w:val="Heading3"/>
    <w:rsid w:val="00B71B89"/>
    <w:rPr>
      <w:rFonts w:ascii="Arial" w:hAnsi="Arial" w:cs="Arial"/>
      <w:b/>
      <w:bCs/>
      <w:sz w:val="24"/>
      <w:szCs w:val="24"/>
      <w:lang w:eastAsia="he-IL"/>
    </w:rPr>
  </w:style>
  <w:style w:type="table" w:styleId="TableGrid">
    <w:name w:val="Table Grid"/>
    <w:aliases w:val="טקסט טבלה תחתונה"/>
    <w:basedOn w:val="TableNormal"/>
    <w:uiPriority w:val="59"/>
    <w:rsid w:val="008833F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נספח 2 מתוקן Char,LP1 Char,פיסקת bullets Char,lp1 Char,FooterText Char,numbered Char,Paragraphe de liste1 Char"/>
    <w:basedOn w:val="DefaultParagraphFont"/>
    <w:link w:val="ListParagraph"/>
    <w:uiPriority w:val="34"/>
    <w:rsid w:val="008833FC"/>
    <w:rPr>
      <w:rFonts w:ascii="Arial" w:hAnsi="Arial" w:cs="Arial"/>
      <w:sz w:val="22"/>
      <w:szCs w:val="22"/>
      <w:lang w:eastAsia="he-IL"/>
    </w:rPr>
  </w:style>
  <w:style w:type="character" w:customStyle="1" w:styleId="HeaderChar">
    <w:name w:val="Header Char"/>
    <w:aliases w:val="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הנדון10 Char"/>
    <w:basedOn w:val="DefaultParagraphFont"/>
    <w:link w:val="Header"/>
    <w:uiPriority w:val="99"/>
    <w:rsid w:val="00955091"/>
    <w:rPr>
      <w:rFonts w:ascii="Arial" w:hAnsi="Arial" w:cs="Arial"/>
      <w:sz w:val="22"/>
      <w:szCs w:val="22"/>
      <w:lang w:eastAsia="he-IL"/>
    </w:rPr>
  </w:style>
  <w:style w:type="table" w:customStyle="1" w:styleId="TableGrid0">
    <w:name w:val="TableGrid"/>
    <w:rsid w:val="000F3338"/>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AlphaList0">
    <w:name w:val="Alpha List 0"/>
    <w:basedOn w:val="Normal"/>
    <w:uiPriority w:val="99"/>
    <w:rsid w:val="0086461E"/>
    <w:pPr>
      <w:numPr>
        <w:numId w:val="187"/>
      </w:numPr>
      <w:spacing w:before="120" w:line="320" w:lineRule="exact"/>
    </w:pPr>
    <w:rPr>
      <w:rFonts w:ascii="Times New Roman" w:hAnsi="Times New Roman" w:cs="David"/>
      <w:szCs w:val="24"/>
    </w:rPr>
  </w:style>
  <w:style w:type="paragraph" w:customStyle="1" w:styleId="AlphaList1">
    <w:name w:val="Alpha List 1"/>
    <w:basedOn w:val="Normal"/>
    <w:link w:val="AlphaList1Char"/>
    <w:uiPriority w:val="99"/>
    <w:rsid w:val="0086461E"/>
    <w:pPr>
      <w:numPr>
        <w:numId w:val="162"/>
      </w:numPr>
      <w:spacing w:before="120" w:line="320" w:lineRule="exact"/>
    </w:pPr>
    <w:rPr>
      <w:rFonts w:ascii="Times New Roman" w:hAnsi="Times New Roman" w:cs="David"/>
      <w:szCs w:val="24"/>
    </w:rPr>
  </w:style>
  <w:style w:type="paragraph" w:customStyle="1" w:styleId="BulletList2">
    <w:name w:val="Bullet List 2"/>
    <w:basedOn w:val="Normal"/>
    <w:link w:val="BulletList2Char"/>
    <w:rsid w:val="0086461E"/>
    <w:pPr>
      <w:numPr>
        <w:numId w:val="157"/>
      </w:numPr>
      <w:spacing w:before="120" w:line="320" w:lineRule="exact"/>
    </w:pPr>
    <w:rPr>
      <w:rFonts w:ascii="Times New Roman" w:hAnsi="Times New Roman" w:cs="David"/>
      <w:szCs w:val="24"/>
    </w:rPr>
  </w:style>
  <w:style w:type="paragraph" w:customStyle="1" w:styleId="ListContinue1">
    <w:name w:val="List Continue1"/>
    <w:basedOn w:val="Normal"/>
    <w:uiPriority w:val="99"/>
    <w:rsid w:val="00BD6B80"/>
    <w:pPr>
      <w:spacing w:line="320" w:lineRule="exact"/>
      <w:ind w:left="720"/>
    </w:pPr>
    <w:rPr>
      <w:rFonts w:ascii="Times New Roman" w:hAnsi="Times New Roman" w:cs="David"/>
      <w:szCs w:val="26"/>
    </w:rPr>
  </w:style>
  <w:style w:type="paragraph" w:customStyle="1" w:styleId="NumberList0">
    <w:name w:val="Number List 0"/>
    <w:basedOn w:val="Normal"/>
    <w:rsid w:val="0086461E"/>
    <w:pPr>
      <w:numPr>
        <w:numId w:val="158"/>
      </w:numPr>
      <w:spacing w:before="120" w:line="320" w:lineRule="exact"/>
    </w:pPr>
    <w:rPr>
      <w:rFonts w:ascii="Times New Roman" w:hAnsi="Times New Roman" w:cs="David"/>
      <w:szCs w:val="24"/>
    </w:rPr>
  </w:style>
  <w:style w:type="paragraph" w:customStyle="1" w:styleId="NumberList2">
    <w:name w:val="Number List 2"/>
    <w:basedOn w:val="Normal"/>
    <w:rsid w:val="0086461E"/>
    <w:pPr>
      <w:numPr>
        <w:numId w:val="160"/>
      </w:numPr>
      <w:spacing w:before="120" w:line="320" w:lineRule="exact"/>
    </w:pPr>
    <w:rPr>
      <w:rFonts w:ascii="Times New Roman" w:hAnsi="Times New Roman" w:cs="David"/>
      <w:szCs w:val="24"/>
    </w:rPr>
  </w:style>
  <w:style w:type="paragraph" w:customStyle="1" w:styleId="NumberList3">
    <w:name w:val="Number List 3"/>
    <w:basedOn w:val="Normal"/>
    <w:rsid w:val="0086461E"/>
    <w:pPr>
      <w:numPr>
        <w:numId w:val="164"/>
      </w:numPr>
      <w:spacing w:before="120" w:line="320" w:lineRule="exact"/>
    </w:pPr>
    <w:rPr>
      <w:rFonts w:ascii="Times New Roman" w:hAnsi="Times New Roman" w:cs="David"/>
      <w:szCs w:val="24"/>
    </w:rPr>
  </w:style>
  <w:style w:type="paragraph" w:customStyle="1" w:styleId="TableHead">
    <w:name w:val="TableHead"/>
    <w:basedOn w:val="Normal"/>
    <w:qFormat/>
    <w:rsid w:val="00BD6B80"/>
    <w:pPr>
      <w:spacing w:before="120" w:after="120" w:line="320" w:lineRule="exact"/>
      <w:jc w:val="center"/>
    </w:pPr>
    <w:rPr>
      <w:rFonts w:ascii="Times New Roman" w:hAnsi="Times New Roman" w:cs="David"/>
      <w:b/>
      <w:bCs/>
      <w:szCs w:val="26"/>
    </w:rPr>
  </w:style>
  <w:style w:type="paragraph" w:customStyle="1" w:styleId="TableText">
    <w:name w:val="TableText"/>
    <w:basedOn w:val="Normal"/>
    <w:link w:val="TableTextChar"/>
    <w:qFormat/>
    <w:rsid w:val="00BD6B80"/>
    <w:pPr>
      <w:spacing w:before="75" w:line="280" w:lineRule="atLeast"/>
      <w:jc w:val="left"/>
    </w:pPr>
    <w:rPr>
      <w:rFonts w:ascii="Times New Roman" w:hAnsi="Times New Roman" w:cs="David"/>
      <w:szCs w:val="26"/>
    </w:rPr>
  </w:style>
  <w:style w:type="paragraph" w:customStyle="1" w:styleId="BulletList5">
    <w:name w:val="Bullet List 5"/>
    <w:basedOn w:val="Normal"/>
    <w:uiPriority w:val="99"/>
    <w:rsid w:val="0086461E"/>
    <w:pPr>
      <w:numPr>
        <w:numId w:val="159"/>
      </w:numPr>
      <w:spacing w:before="120" w:line="320" w:lineRule="exact"/>
    </w:pPr>
    <w:rPr>
      <w:rFonts w:ascii="Times New Roman" w:hAnsi="Times New Roman" w:cs="David"/>
      <w:szCs w:val="24"/>
    </w:rPr>
  </w:style>
  <w:style w:type="character" w:customStyle="1" w:styleId="BulletList2Char">
    <w:name w:val="Bullet List 2 Char"/>
    <w:basedOn w:val="DefaultParagraphFont"/>
    <w:link w:val="BulletList2"/>
    <w:locked/>
    <w:rsid w:val="00BD6B80"/>
    <w:rPr>
      <w:rFonts w:cs="David"/>
      <w:sz w:val="22"/>
      <w:szCs w:val="24"/>
      <w:lang w:eastAsia="he-IL"/>
    </w:rPr>
  </w:style>
  <w:style w:type="character" w:customStyle="1" w:styleId="AlphaList1Char">
    <w:name w:val="Alpha List 1 Char"/>
    <w:basedOn w:val="DefaultParagraphFont"/>
    <w:link w:val="AlphaList1"/>
    <w:uiPriority w:val="99"/>
    <w:locked/>
    <w:rsid w:val="00BD6B80"/>
    <w:rPr>
      <w:rFonts w:cs="David"/>
      <w:sz w:val="22"/>
      <w:szCs w:val="24"/>
      <w:lang w:eastAsia="he-IL"/>
    </w:rPr>
  </w:style>
  <w:style w:type="character" w:customStyle="1" w:styleId="TableTextChar">
    <w:name w:val="TableText Char"/>
    <w:basedOn w:val="DefaultParagraphFont"/>
    <w:link w:val="TableText"/>
    <w:uiPriority w:val="99"/>
    <w:locked/>
    <w:rsid w:val="00BD6B80"/>
    <w:rPr>
      <w:rFonts w:cs="David"/>
      <w:sz w:val="22"/>
      <w:szCs w:val="26"/>
      <w:lang w:eastAsia="he-IL"/>
    </w:rPr>
  </w:style>
  <w:style w:type="paragraph" w:styleId="ListBullet4">
    <w:name w:val="List Bullet 4"/>
    <w:basedOn w:val="Normal"/>
    <w:autoRedefine/>
    <w:rsid w:val="0086461E"/>
    <w:pPr>
      <w:numPr>
        <w:numId w:val="222"/>
      </w:numPr>
    </w:pPr>
    <w:rPr>
      <w:sz w:val="20"/>
    </w:rPr>
  </w:style>
  <w:style w:type="character" w:customStyle="1" w:styleId="BodyTextIndentChar">
    <w:name w:val="Body Text Indent Char"/>
    <w:basedOn w:val="DefaultParagraphFont"/>
    <w:link w:val="BodyTextIndent"/>
    <w:uiPriority w:val="99"/>
    <w:rsid w:val="00DF58F0"/>
    <w:rPr>
      <w:rFonts w:ascii="Arial" w:hAnsi="Arial" w:cs="Arial"/>
      <w:sz w:val="22"/>
      <w:szCs w:val="22"/>
      <w:lang w:eastAsia="he-IL"/>
    </w:rPr>
  </w:style>
  <w:style w:type="character" w:customStyle="1" w:styleId="FootnoteTextChar">
    <w:name w:val="Footnote Text Char"/>
    <w:basedOn w:val="DefaultParagraphFont"/>
    <w:link w:val="FootnoteText"/>
    <w:rsid w:val="00F11C82"/>
    <w:rPr>
      <w:lang w:eastAsia="he-IL"/>
    </w:rPr>
  </w:style>
  <w:style w:type="paragraph" w:customStyle="1" w:styleId="ListContinue0">
    <w:name w:val="List Continue0"/>
    <w:basedOn w:val="Normal"/>
    <w:semiHidden/>
    <w:rsid w:val="00E3195A"/>
    <w:pPr>
      <w:spacing w:line="320" w:lineRule="exact"/>
      <w:ind w:left="357"/>
      <w:contextualSpacing/>
    </w:pPr>
    <w:rPr>
      <w:rFonts w:ascii="Times New Roman" w:hAnsi="Times New Roman" w:cs="David"/>
      <w:szCs w:val="24"/>
    </w:rPr>
  </w:style>
  <w:style w:type="paragraph" w:customStyle="1" w:styleId="Para0">
    <w:name w:val="Para0"/>
    <w:basedOn w:val="Normal"/>
    <w:uiPriority w:val="99"/>
    <w:rsid w:val="00E3195A"/>
    <w:pPr>
      <w:spacing w:before="120" w:line="320" w:lineRule="exact"/>
    </w:pPr>
    <w:rPr>
      <w:rFonts w:ascii="Times New Roman" w:hAnsi="Times New Roman" w:cs="David"/>
      <w:szCs w:val="24"/>
    </w:rPr>
  </w:style>
  <w:style w:type="paragraph" w:customStyle="1" w:styleId="Para0Title">
    <w:name w:val="Para0 Title"/>
    <w:basedOn w:val="Normal"/>
    <w:next w:val="Para0"/>
    <w:semiHidden/>
    <w:rsid w:val="00E3195A"/>
    <w:pPr>
      <w:spacing w:before="240" w:line="320" w:lineRule="exact"/>
    </w:pPr>
    <w:rPr>
      <w:rFonts w:ascii="Times New Roman" w:hAnsi="Times New Roman" w:cs="David"/>
      <w:b/>
      <w:bCs/>
      <w:szCs w:val="24"/>
    </w:rPr>
  </w:style>
  <w:style w:type="paragraph" w:customStyle="1" w:styleId="Para1Title">
    <w:name w:val="Para1 Title"/>
    <w:basedOn w:val="Normal"/>
    <w:next w:val="Normal"/>
    <w:semiHidden/>
    <w:rsid w:val="00E3195A"/>
    <w:pPr>
      <w:spacing w:before="240" w:line="320" w:lineRule="exact"/>
      <w:ind w:left="357"/>
    </w:pPr>
    <w:rPr>
      <w:rFonts w:ascii="Times New Roman" w:hAnsi="Times New Roman" w:cs="David"/>
      <w:b/>
      <w:bCs/>
      <w:szCs w:val="24"/>
    </w:rPr>
  </w:style>
  <w:style w:type="paragraph" w:customStyle="1" w:styleId="22">
    <w:name w:val="מיספור2"/>
    <w:basedOn w:val="Normal"/>
    <w:next w:val="Normal"/>
    <w:rsid w:val="00200020"/>
    <w:pPr>
      <w:numPr>
        <w:ilvl w:val="1"/>
        <w:numId w:val="291"/>
      </w:numPr>
      <w:spacing w:before="120" w:after="60" w:line="240" w:lineRule="auto"/>
      <w:ind w:right="0"/>
    </w:pPr>
    <w:rPr>
      <w:rFonts w:ascii="Times New Roman" w:hAnsi="Times New Roman" w:cs="David"/>
      <w:sz w:val="20"/>
      <w:szCs w:val="24"/>
    </w:rPr>
  </w:style>
  <w:style w:type="paragraph" w:customStyle="1" w:styleId="13">
    <w:name w:val="מספור1"/>
    <w:basedOn w:val="Normal"/>
    <w:next w:val="Normal"/>
    <w:link w:val="15"/>
    <w:autoRedefine/>
    <w:rsid w:val="00200020"/>
    <w:pPr>
      <w:numPr>
        <w:numId w:val="291"/>
      </w:numPr>
      <w:tabs>
        <w:tab w:val="left" w:pos="34"/>
        <w:tab w:val="left" w:pos="8640"/>
      </w:tabs>
      <w:spacing w:before="120" w:after="60" w:line="240" w:lineRule="auto"/>
      <w:ind w:right="0"/>
    </w:pPr>
    <w:rPr>
      <w:rFonts w:ascii="Times New Roman" w:hAnsi="Times New Roman" w:cs="Times New Roman"/>
      <w:color w:val="000000"/>
      <w:sz w:val="20"/>
      <w:szCs w:val="24"/>
      <w:lang w:val="x-none" w:eastAsia="x-none"/>
    </w:rPr>
  </w:style>
  <w:style w:type="character" w:customStyle="1" w:styleId="15">
    <w:name w:val="מספור1 תו"/>
    <w:link w:val="13"/>
    <w:rsid w:val="00200020"/>
    <w:rPr>
      <w:color w:val="000000"/>
      <w:szCs w:val="24"/>
      <w:lang w:val="x-none" w:eastAsia="x-none"/>
    </w:rPr>
  </w:style>
  <w:style w:type="paragraph" w:customStyle="1" w:styleId="33">
    <w:name w:val="מספור3"/>
    <w:basedOn w:val="Normal"/>
    <w:next w:val="Normal"/>
    <w:rsid w:val="00200020"/>
    <w:pPr>
      <w:numPr>
        <w:ilvl w:val="2"/>
        <w:numId w:val="291"/>
      </w:numPr>
      <w:spacing w:before="120" w:after="60" w:line="240" w:lineRule="auto"/>
      <w:ind w:right="0"/>
    </w:pPr>
    <w:rPr>
      <w:rFonts w:ascii="Times New Roman" w:hAnsi="Times New Roman" w:cs="David"/>
      <w:sz w:val="20"/>
      <w:szCs w:val="24"/>
    </w:rPr>
  </w:style>
  <w:style w:type="character" w:customStyle="1" w:styleId="FooterChar">
    <w:name w:val="Footer Char"/>
    <w:basedOn w:val="DefaultParagraphFont"/>
    <w:link w:val="Footer"/>
    <w:uiPriority w:val="99"/>
    <w:rsid w:val="00982D0A"/>
    <w:rPr>
      <w:rFonts w:ascii="Arial" w:hAnsi="Arial" w:cs="Arial"/>
      <w:sz w:val="22"/>
      <w:szCs w:val="22"/>
      <w:lang w:eastAsia="he-IL"/>
    </w:rPr>
  </w:style>
  <w:style w:type="character" w:styleId="PlaceholderText">
    <w:name w:val="Placeholder Text"/>
    <w:basedOn w:val="DefaultParagraphFont"/>
    <w:uiPriority w:val="99"/>
    <w:semiHidden/>
    <w:rsid w:val="00982D0A"/>
    <w:rPr>
      <w:color w:val="808080"/>
    </w:rPr>
  </w:style>
  <w:style w:type="character" w:customStyle="1" w:styleId="Heading1Char">
    <w:name w:val="Heading 1 Char"/>
    <w:aliases w:val="mateor 1 Char,כותרת1 Char,כותרת 1 תו Char,Heading 1 תו Char,H2 Char,Hn1 Char,H1 Char,סעיף 1 Char,גוטמן Char"/>
    <w:basedOn w:val="DefaultParagraphFont"/>
    <w:link w:val="Heading1"/>
    <w:rsid w:val="00982D0A"/>
    <w:rPr>
      <w:rFonts w:ascii="Arial" w:hAnsi="Arial" w:cs="Arial"/>
      <w:b/>
      <w:bCs/>
      <w:sz w:val="32"/>
      <w:szCs w:val="32"/>
      <w:lang w:eastAsia="he-IL"/>
    </w:rPr>
  </w:style>
  <w:style w:type="paragraph" w:styleId="MessageHeader">
    <w:name w:val="Message Header"/>
    <w:basedOn w:val="Normal"/>
    <w:link w:val="MessageHeaderChar"/>
    <w:semiHidden/>
    <w:unhideWhenUsed/>
    <w:rsid w:val="00982D0A"/>
    <w:pPr>
      <w:pBdr>
        <w:top w:val="single" w:sz="6" w:space="1" w:color="auto"/>
        <w:left w:val="single" w:sz="6" w:space="1" w:color="auto"/>
        <w:bottom w:val="single" w:sz="6" w:space="1" w:color="auto"/>
        <w:right w:val="single" w:sz="6" w:space="1" w:color="auto"/>
      </w:pBdr>
      <w:shd w:val="pct20" w:color="auto" w:fill="auto"/>
      <w:autoSpaceDE w:val="0"/>
      <w:autoSpaceDN w:val="0"/>
      <w:spacing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982D0A"/>
    <w:rPr>
      <w:rFonts w:asciiTheme="majorHAnsi" w:eastAsiaTheme="majorEastAsia" w:hAnsiTheme="majorHAnsi" w:cstheme="majorBidi"/>
      <w:sz w:val="24"/>
      <w:szCs w:val="24"/>
      <w:shd w:val="pct20" w:color="auto" w:fill="auto"/>
      <w:lang w:eastAsia="he-IL"/>
    </w:rPr>
  </w:style>
  <w:style w:type="numbering" w:customStyle="1" w:styleId="a0">
    <w:name w:val="מטאור"/>
    <w:uiPriority w:val="99"/>
    <w:rsid w:val="00982D0A"/>
    <w:pPr>
      <w:numPr>
        <w:numId w:val="298"/>
      </w:numPr>
    </w:pPr>
  </w:style>
  <w:style w:type="paragraph" w:styleId="IntenseQuote">
    <w:name w:val="Intense Quote"/>
    <w:basedOn w:val="Normal"/>
    <w:next w:val="Normal"/>
    <w:link w:val="IntenseQuoteChar"/>
    <w:uiPriority w:val="30"/>
    <w:qFormat/>
    <w:rsid w:val="00982D0A"/>
    <w:pPr>
      <w:pBdr>
        <w:bottom w:val="single" w:sz="4" w:space="4" w:color="4F81BD" w:themeColor="accent1"/>
      </w:pBdr>
      <w:tabs>
        <w:tab w:val="right" w:pos="680"/>
      </w:tabs>
      <w:autoSpaceDE w:val="0"/>
      <w:autoSpaceDN w:val="0"/>
      <w:spacing w:before="200" w:after="280"/>
      <w:ind w:right="936"/>
    </w:pPr>
    <w:rPr>
      <w:rFonts w:ascii="Gisha" w:hAnsi="Gisha" w:cs="Gisha"/>
      <w:b/>
      <w:bCs/>
      <w:i/>
      <w:iCs/>
      <w:color w:val="4F81BD" w:themeColor="accent1"/>
    </w:rPr>
  </w:style>
  <w:style w:type="character" w:customStyle="1" w:styleId="IntenseQuoteChar">
    <w:name w:val="Intense Quote Char"/>
    <w:basedOn w:val="DefaultParagraphFont"/>
    <w:link w:val="IntenseQuote"/>
    <w:uiPriority w:val="30"/>
    <w:rsid w:val="00982D0A"/>
    <w:rPr>
      <w:rFonts w:ascii="Gisha" w:hAnsi="Gisha" w:cs="Gisha"/>
      <w:b/>
      <w:bCs/>
      <w:i/>
      <w:iCs/>
      <w:color w:val="4F81BD" w:themeColor="accent1"/>
      <w:sz w:val="22"/>
      <w:szCs w:val="22"/>
      <w:lang w:eastAsia="he-IL"/>
    </w:rPr>
  </w:style>
  <w:style w:type="paragraph" w:styleId="Quote">
    <w:name w:val="Quote"/>
    <w:basedOn w:val="Normal"/>
    <w:next w:val="Normal"/>
    <w:link w:val="QuoteChar"/>
    <w:qFormat/>
    <w:rsid w:val="00982D0A"/>
    <w:pPr>
      <w:autoSpaceDE w:val="0"/>
      <w:autoSpaceDN w:val="0"/>
    </w:pPr>
    <w:rPr>
      <w:rFonts w:ascii="Gisha" w:hAnsi="Gisha" w:cs="Gisha"/>
      <w:i/>
      <w:iCs/>
      <w:color w:val="000000" w:themeColor="text1"/>
    </w:rPr>
  </w:style>
  <w:style w:type="character" w:customStyle="1" w:styleId="QuoteChar">
    <w:name w:val="Quote Char"/>
    <w:basedOn w:val="DefaultParagraphFont"/>
    <w:link w:val="Quote"/>
    <w:rsid w:val="00982D0A"/>
    <w:rPr>
      <w:rFonts w:ascii="Gisha" w:hAnsi="Gisha" w:cs="Gisha"/>
      <w:i/>
      <w:iCs/>
      <w:color w:val="000000" w:themeColor="text1"/>
      <w:sz w:val="22"/>
      <w:szCs w:val="22"/>
      <w:lang w:eastAsia="he-IL"/>
    </w:rPr>
  </w:style>
  <w:style w:type="paragraph" w:styleId="NoSpacing">
    <w:name w:val="No Spacing"/>
    <w:link w:val="NoSpacingChar"/>
    <w:uiPriority w:val="1"/>
    <w:qFormat/>
    <w:rsid w:val="00982D0A"/>
    <w:pPr>
      <w:bidi/>
    </w:pPr>
    <w:rPr>
      <w:rFonts w:asciiTheme="minorHAnsi" w:eastAsiaTheme="minorEastAsia" w:hAnsiTheme="minorHAnsi" w:cstheme="minorBidi"/>
      <w:sz w:val="22"/>
      <w:szCs w:val="22"/>
    </w:rPr>
  </w:style>
  <w:style w:type="paragraph" w:customStyle="1" w:styleId="mateor2">
    <w:name w:val="mateor2"/>
    <w:basedOn w:val="Heading2"/>
    <w:next w:val="Normal"/>
    <w:qFormat/>
    <w:rsid w:val="00982D0A"/>
    <w:pPr>
      <w:keepNext w:val="0"/>
      <w:numPr>
        <w:ilvl w:val="0"/>
        <w:numId w:val="0"/>
      </w:numPr>
      <w:pBdr>
        <w:bottom w:val="single" w:sz="4" w:space="2" w:color="4F81BD" w:themeColor="accent1"/>
      </w:pBdr>
      <w:autoSpaceDE w:val="0"/>
      <w:autoSpaceDN w:val="0"/>
      <w:spacing w:after="240"/>
      <w:ind w:left="720" w:hanging="360"/>
      <w:contextualSpacing/>
    </w:pPr>
    <w:rPr>
      <w:rFonts w:asciiTheme="minorBidi" w:hAnsiTheme="minorBidi" w:cs="Gisha"/>
      <w:color w:val="4F81BD" w:themeColor="accent1"/>
      <w:lang w:eastAsia="en-US"/>
    </w:rPr>
  </w:style>
  <w:style w:type="paragraph" w:customStyle="1" w:styleId="test">
    <w:name w:val="test"/>
    <w:basedOn w:val="Heading1"/>
    <w:next w:val="Normal"/>
    <w:link w:val="test0"/>
    <w:qFormat/>
    <w:rsid w:val="00982D0A"/>
    <w:pPr>
      <w:keepLines/>
      <w:numPr>
        <w:numId w:val="0"/>
      </w:numPr>
      <w:pBdr>
        <w:top w:val="single" w:sz="6" w:space="1" w:color="auto"/>
        <w:left w:val="single" w:sz="6" w:space="1" w:color="auto"/>
        <w:bottom w:val="single" w:sz="6" w:space="1" w:color="auto"/>
        <w:right w:val="single" w:sz="6" w:space="1" w:color="auto"/>
      </w:pBdr>
      <w:shd w:val="pct20" w:color="auto" w:fill="auto"/>
      <w:autoSpaceDE w:val="0"/>
      <w:autoSpaceDN w:val="0"/>
      <w:spacing w:before="600" w:after="120" w:line="240" w:lineRule="auto"/>
      <w:contextualSpacing/>
    </w:pPr>
    <w:rPr>
      <w:rFonts w:asciiTheme="majorHAnsi" w:eastAsiaTheme="majorEastAsia" w:hAnsiTheme="majorHAnsi" w:cstheme="minorBidi"/>
      <w:color w:val="365F91" w:themeColor="accent1" w:themeShade="BF"/>
      <w:sz w:val="28"/>
      <w:szCs w:val="28"/>
    </w:rPr>
  </w:style>
  <w:style w:type="paragraph" w:customStyle="1" w:styleId="mateor3">
    <w:name w:val="mateor3"/>
    <w:basedOn w:val="Heading3"/>
    <w:qFormat/>
    <w:rsid w:val="00982D0A"/>
    <w:pPr>
      <w:keepNext w:val="0"/>
      <w:numPr>
        <w:numId w:val="310"/>
      </w:numPr>
      <w:autoSpaceDE w:val="0"/>
      <w:autoSpaceDN w:val="0"/>
      <w:spacing w:before="240" w:after="240"/>
      <w:ind w:left="720"/>
    </w:pPr>
    <w:rPr>
      <w:rFonts w:asciiTheme="minorBidi" w:hAnsiTheme="minorBidi" w:cs="Gisha"/>
      <w:color w:val="4072AE"/>
      <w:sz w:val="26"/>
      <w:szCs w:val="26"/>
    </w:rPr>
  </w:style>
  <w:style w:type="character" w:customStyle="1" w:styleId="BodyTextChar">
    <w:name w:val="Body Text Char"/>
    <w:basedOn w:val="DefaultParagraphFont"/>
    <w:rsid w:val="00982D0A"/>
  </w:style>
  <w:style w:type="paragraph" w:styleId="BodyTextFirstIndent">
    <w:name w:val="Body Text First Indent"/>
    <w:basedOn w:val="BodyText"/>
    <w:link w:val="BodyTextFirstIndentChar"/>
    <w:semiHidden/>
    <w:unhideWhenUsed/>
    <w:rsid w:val="00982D0A"/>
    <w:pPr>
      <w:autoSpaceDE w:val="0"/>
      <w:autoSpaceDN w:val="0"/>
      <w:spacing w:after="200" w:line="360" w:lineRule="auto"/>
      <w:ind w:firstLine="360"/>
      <w:jc w:val="both"/>
    </w:pPr>
    <w:rPr>
      <w:rFonts w:ascii="Gisha" w:hAnsi="Gisha" w:cs="Gisha"/>
      <w:sz w:val="22"/>
      <w:szCs w:val="22"/>
    </w:rPr>
  </w:style>
  <w:style w:type="character" w:customStyle="1" w:styleId="BodyTextChar1">
    <w:name w:val="Body Text Char1"/>
    <w:basedOn w:val="DefaultParagraphFont"/>
    <w:link w:val="BodyText"/>
    <w:rsid w:val="00982D0A"/>
    <w:rPr>
      <w:rFonts w:cs="Narkisim"/>
      <w:szCs w:val="28"/>
      <w:lang w:eastAsia="he-IL"/>
    </w:rPr>
  </w:style>
  <w:style w:type="character" w:customStyle="1" w:styleId="BodyTextFirstIndentChar">
    <w:name w:val="Body Text First Indent Char"/>
    <w:basedOn w:val="BodyTextChar1"/>
    <w:link w:val="BodyTextFirstIndent"/>
    <w:uiPriority w:val="99"/>
    <w:semiHidden/>
    <w:rsid w:val="00982D0A"/>
    <w:rPr>
      <w:rFonts w:ascii="Gisha" w:hAnsi="Gisha" w:cs="Gisha"/>
      <w:sz w:val="22"/>
      <w:szCs w:val="22"/>
      <w:lang w:eastAsia="he-IL"/>
    </w:rPr>
  </w:style>
  <w:style w:type="character" w:styleId="PageNumber">
    <w:name w:val="page number"/>
    <w:basedOn w:val="DefaultParagraphFont"/>
    <w:rsid w:val="00982D0A"/>
  </w:style>
  <w:style w:type="paragraph" w:customStyle="1" w:styleId="mateor1">
    <w:name w:val="mateor1"/>
    <w:basedOn w:val="Heading1"/>
    <w:next w:val="Normal"/>
    <w:link w:val="mateor10"/>
    <w:qFormat/>
    <w:rsid w:val="00982D0A"/>
    <w:pPr>
      <w:keepLines/>
      <w:numPr>
        <w:numId w:val="310"/>
      </w:numPr>
      <w:shd w:val="clear" w:color="auto" w:fill="548DD4" w:themeFill="text2" w:themeFillTint="99"/>
      <w:autoSpaceDE w:val="0"/>
      <w:autoSpaceDN w:val="0"/>
      <w:spacing w:before="280" w:after="240"/>
    </w:pPr>
    <w:rPr>
      <w:rFonts w:ascii="Gisha" w:eastAsiaTheme="majorEastAsia" w:hAnsi="Gisha" w:cs="Gisha"/>
      <w:b w:val="0"/>
      <w:color w:val="FFFFFF" w:themeColor="background1"/>
    </w:rPr>
  </w:style>
  <w:style w:type="character" w:customStyle="1" w:styleId="test0">
    <w:name w:val="test תו"/>
    <w:basedOn w:val="Heading1Char"/>
    <w:link w:val="test"/>
    <w:rsid w:val="00982D0A"/>
    <w:rPr>
      <w:rFonts w:asciiTheme="majorHAnsi" w:eastAsiaTheme="majorEastAsia" w:hAnsiTheme="majorHAnsi" w:cstheme="minorBidi"/>
      <w:b/>
      <w:bCs/>
      <w:color w:val="365F91" w:themeColor="accent1" w:themeShade="BF"/>
      <w:sz w:val="28"/>
      <w:szCs w:val="28"/>
      <w:shd w:val="pct20" w:color="auto" w:fill="auto"/>
      <w:lang w:eastAsia="he-IL"/>
    </w:rPr>
  </w:style>
  <w:style w:type="character" w:customStyle="1" w:styleId="mateor10">
    <w:name w:val="mateor1 תו"/>
    <w:basedOn w:val="test0"/>
    <w:link w:val="mateor1"/>
    <w:rsid w:val="00982D0A"/>
    <w:rPr>
      <w:rFonts w:ascii="Gisha" w:eastAsiaTheme="majorEastAsia" w:hAnsi="Gisha" w:cs="Gisha"/>
      <w:b w:val="0"/>
      <w:bCs/>
      <w:color w:val="FFFFFF" w:themeColor="background1"/>
      <w:sz w:val="32"/>
      <w:szCs w:val="32"/>
      <w:shd w:val="clear" w:color="auto" w:fill="548DD4" w:themeFill="text2" w:themeFillTint="99"/>
      <w:lang w:eastAsia="he-IL"/>
    </w:rPr>
  </w:style>
  <w:style w:type="paragraph" w:styleId="Salutation">
    <w:name w:val="Salutation"/>
    <w:basedOn w:val="Normal"/>
    <w:next w:val="Normal"/>
    <w:link w:val="SalutationChar"/>
    <w:semiHidden/>
    <w:rsid w:val="00982D0A"/>
    <w:pPr>
      <w:framePr w:hSpace="180" w:wrap="around" w:vAnchor="text" w:hAnchor="text" w:xAlign="center" w:y="1"/>
      <w:autoSpaceDE w:val="0"/>
      <w:autoSpaceDN w:val="0"/>
      <w:spacing w:before="220" w:after="220" w:line="220" w:lineRule="atLeast"/>
      <w:suppressOverlap/>
    </w:pPr>
    <w:rPr>
      <w:rFonts w:ascii="Gisha" w:hAnsi="Gisha" w:cs="Gisha"/>
      <w:sz w:val="24"/>
    </w:rPr>
  </w:style>
  <w:style w:type="character" w:customStyle="1" w:styleId="SalutationChar">
    <w:name w:val="Salutation Char"/>
    <w:basedOn w:val="DefaultParagraphFont"/>
    <w:link w:val="Salutation"/>
    <w:semiHidden/>
    <w:rsid w:val="00982D0A"/>
    <w:rPr>
      <w:rFonts w:ascii="Gisha" w:hAnsi="Gisha" w:cs="Gisha"/>
      <w:sz w:val="24"/>
      <w:szCs w:val="22"/>
      <w:lang w:eastAsia="he-IL"/>
    </w:rPr>
  </w:style>
  <w:style w:type="table" w:styleId="ColorfulShading-Accent5">
    <w:name w:val="Colorful Shading Accent 5"/>
    <w:basedOn w:val="TableNormal"/>
    <w:uiPriority w:val="71"/>
    <w:rsid w:val="00982D0A"/>
    <w:rPr>
      <w:rFonts w:asciiTheme="minorHAnsi" w:eastAsiaTheme="minorEastAsia" w:hAnsiTheme="minorHAnsi" w:cstheme="minorBidi"/>
      <w:color w:val="000000" w:themeColor="text1"/>
      <w:sz w:val="22"/>
      <w:szCs w:val="22"/>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MediumShading1-Accent5">
    <w:name w:val="Medium Shading 1 Accent 5"/>
    <w:basedOn w:val="TableNormal"/>
    <w:uiPriority w:val="63"/>
    <w:rsid w:val="00982D0A"/>
    <w:rPr>
      <w:rFonts w:asciiTheme="minorHAnsi" w:eastAsiaTheme="minorEastAsia" w:hAnsiTheme="minorHAnsi" w:cstheme="minorBidi"/>
      <w:sz w:val="22"/>
      <w:szCs w:val="22"/>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Heading2Char">
    <w:name w:val="Heading 2 Char"/>
    <w:aliases w:val="h2 Char,2nd level Char,סעיף ראשי Char,Attribute Heading 2 Char,h2 main heading Char,Heading2 Char,H21 Char,H22 Char,H23 Char,H24 Char,H25 Char,H26 Char,H27 Char,H211 Char,H221 Char,H231 Char,H241 Char,H251 Char,H28 Char,H29 Char,H212 Char"/>
    <w:basedOn w:val="DefaultParagraphFont"/>
    <w:link w:val="Heading2"/>
    <w:rsid w:val="00982D0A"/>
    <w:rPr>
      <w:rFonts w:ascii="Arial" w:hAnsi="Arial" w:cs="Arial"/>
      <w:b/>
      <w:bCs/>
      <w:sz w:val="28"/>
      <w:szCs w:val="28"/>
      <w:lang w:eastAsia="he-IL"/>
    </w:rPr>
  </w:style>
  <w:style w:type="character" w:customStyle="1" w:styleId="Heading4Char">
    <w:name w:val="Heading 4 Char"/>
    <w:aliases w:val="Hn4 Char,H4 Char,Heading 4 תו תו תו תו Char,כותרת 4 תו תו תו תו Char,Heading 4 תו1 Char,כותרת 4 תו תו תו1 Char,Heading 4 תו Char,Heading 4 תו תו תו תו תו תו Char,Heading 4_0 Char"/>
    <w:basedOn w:val="DefaultParagraphFont"/>
    <w:link w:val="Heading40"/>
    <w:rsid w:val="00982D0A"/>
    <w:rPr>
      <w:rFonts w:ascii="Arial" w:hAnsi="Arial" w:cs="Arial"/>
      <w:b/>
      <w:bCs/>
      <w:sz w:val="22"/>
      <w:szCs w:val="22"/>
      <w:lang w:eastAsia="he-IL"/>
    </w:rPr>
  </w:style>
  <w:style w:type="character" w:customStyle="1" w:styleId="Heading5Char">
    <w:name w:val="Heading 5 Char"/>
    <w:aliases w:val="Heading 5 תו Char,Heading 5_0 Char"/>
    <w:basedOn w:val="DefaultParagraphFont"/>
    <w:link w:val="Heading5"/>
    <w:rsid w:val="00982D0A"/>
    <w:rPr>
      <w:rFonts w:ascii="Arial" w:hAnsi="Arial" w:cs="Arial"/>
      <w:sz w:val="22"/>
      <w:szCs w:val="22"/>
      <w:u w:val="single"/>
    </w:rPr>
  </w:style>
  <w:style w:type="character" w:customStyle="1" w:styleId="Heading6Char">
    <w:name w:val="Heading 6 Char"/>
    <w:aliases w:val="H6 Char,Hn6 Char"/>
    <w:basedOn w:val="DefaultParagraphFont"/>
    <w:link w:val="Heading6"/>
    <w:rsid w:val="00982D0A"/>
    <w:rPr>
      <w:rFonts w:ascii="Arial" w:hAnsi="Arial" w:cs="Arial"/>
      <w:b/>
      <w:bCs/>
      <w:sz w:val="24"/>
      <w:szCs w:val="24"/>
      <w:lang w:eastAsia="he-IL"/>
    </w:rPr>
  </w:style>
  <w:style w:type="character" w:customStyle="1" w:styleId="Heading7Char">
    <w:name w:val="Heading 7 Char"/>
    <w:basedOn w:val="DefaultParagraphFont"/>
    <w:link w:val="Heading7"/>
    <w:rsid w:val="00982D0A"/>
    <w:rPr>
      <w:rFonts w:ascii="Arial" w:hAnsi="Arial" w:cs="Arial"/>
      <w:b/>
      <w:bCs/>
      <w:sz w:val="22"/>
      <w:szCs w:val="22"/>
      <w:lang w:eastAsia="he-IL"/>
    </w:rPr>
  </w:style>
  <w:style w:type="character" w:customStyle="1" w:styleId="Heading8Char">
    <w:name w:val="Heading 8 Char"/>
    <w:basedOn w:val="DefaultParagraphFont"/>
    <w:link w:val="Heading8"/>
    <w:rsid w:val="00982D0A"/>
    <w:rPr>
      <w:rFonts w:ascii="Arial" w:hAnsi="Arial" w:cs="Arial"/>
      <w:b/>
      <w:bCs/>
    </w:rPr>
  </w:style>
  <w:style w:type="character" w:customStyle="1" w:styleId="Heading9Char">
    <w:name w:val="Heading 9 Char"/>
    <w:basedOn w:val="DefaultParagraphFont"/>
    <w:link w:val="Heading9"/>
    <w:rsid w:val="00982D0A"/>
    <w:rPr>
      <w:rFonts w:ascii="Arial" w:hAnsi="Arial" w:cs="Arial"/>
      <w:b/>
      <w:bCs/>
      <w:sz w:val="22"/>
      <w:szCs w:val="22"/>
      <w:u w:val="single"/>
      <w:lang w:eastAsia="he-IL"/>
    </w:rPr>
  </w:style>
  <w:style w:type="paragraph" w:customStyle="1" w:styleId="1">
    <w:name w:val="מטאור_רמה1"/>
    <w:basedOn w:val="Heading1"/>
    <w:rsid w:val="00982D0A"/>
    <w:pPr>
      <w:numPr>
        <w:numId w:val="304"/>
      </w:numPr>
      <w:tabs>
        <w:tab w:val="clear" w:pos="1080"/>
        <w:tab w:val="num" w:pos="540"/>
      </w:tabs>
      <w:autoSpaceDE w:val="0"/>
      <w:autoSpaceDN w:val="0"/>
      <w:spacing w:line="240" w:lineRule="auto"/>
      <w:ind w:left="540" w:right="0" w:hanging="540"/>
    </w:pPr>
    <w:rPr>
      <w:rFonts w:ascii="Times New Roman" w:hAnsi="Times New Roman" w:cs="Tahoma"/>
      <w:sz w:val="28"/>
      <w:szCs w:val="28"/>
    </w:rPr>
  </w:style>
  <w:style w:type="paragraph" w:customStyle="1" w:styleId="24">
    <w:name w:val="מטאור_רמה2"/>
    <w:basedOn w:val="Heading5"/>
    <w:link w:val="2Char"/>
    <w:qFormat/>
    <w:rsid w:val="00982D0A"/>
    <w:pPr>
      <w:numPr>
        <w:ilvl w:val="0"/>
        <w:numId w:val="0"/>
      </w:numPr>
      <w:tabs>
        <w:tab w:val="num" w:pos="1080"/>
      </w:tabs>
      <w:autoSpaceDE w:val="0"/>
      <w:autoSpaceDN w:val="0"/>
      <w:spacing w:before="100" w:beforeAutospacing="1" w:after="100" w:afterAutospacing="1"/>
      <w:ind w:right="1077"/>
    </w:pPr>
    <w:rPr>
      <w:rFonts w:ascii="Gisha" w:hAnsi="Gisha" w:cs="Gisha"/>
      <w:lang w:eastAsia="he-IL"/>
    </w:rPr>
  </w:style>
  <w:style w:type="paragraph" w:customStyle="1" w:styleId="35">
    <w:name w:val="מטאור_רמה3"/>
    <w:basedOn w:val="Heading2"/>
    <w:link w:val="3Char"/>
    <w:qFormat/>
    <w:rsid w:val="00982D0A"/>
    <w:pPr>
      <w:numPr>
        <w:ilvl w:val="0"/>
        <w:numId w:val="0"/>
      </w:numPr>
      <w:tabs>
        <w:tab w:val="num" w:pos="1080"/>
      </w:tabs>
      <w:autoSpaceDE w:val="0"/>
      <w:autoSpaceDN w:val="0"/>
      <w:spacing w:before="0"/>
      <w:ind w:right="1080"/>
    </w:pPr>
    <w:rPr>
      <w:rFonts w:ascii="Gisha" w:hAnsi="Gisha" w:cs="Gisha"/>
      <w:sz w:val="24"/>
      <w:szCs w:val="24"/>
    </w:rPr>
  </w:style>
  <w:style w:type="paragraph" w:customStyle="1" w:styleId="40">
    <w:name w:val="מטאור_רמה4"/>
    <w:basedOn w:val="Heading3"/>
    <w:link w:val="4Char"/>
    <w:qFormat/>
    <w:rsid w:val="00982D0A"/>
    <w:pPr>
      <w:numPr>
        <w:ilvl w:val="3"/>
        <w:numId w:val="304"/>
      </w:numPr>
      <w:autoSpaceDE w:val="0"/>
      <w:autoSpaceDN w:val="0"/>
      <w:spacing w:before="0"/>
      <w:ind w:left="0" w:right="1080" w:firstLine="0"/>
    </w:pPr>
    <w:rPr>
      <w:rFonts w:ascii="Gisha" w:hAnsi="Gisha" w:cs="Gisha"/>
      <w:sz w:val="22"/>
      <w:szCs w:val="22"/>
    </w:rPr>
  </w:style>
  <w:style w:type="paragraph" w:customStyle="1" w:styleId="50">
    <w:name w:val="מטאור_רמה5"/>
    <w:basedOn w:val="Heading40"/>
    <w:link w:val="5Char"/>
    <w:qFormat/>
    <w:rsid w:val="00982D0A"/>
    <w:pPr>
      <w:numPr>
        <w:ilvl w:val="4"/>
        <w:numId w:val="304"/>
      </w:numPr>
      <w:tabs>
        <w:tab w:val="num" w:pos="1260"/>
      </w:tabs>
      <w:autoSpaceDE w:val="0"/>
      <w:autoSpaceDN w:val="0"/>
      <w:spacing w:before="100" w:beforeAutospacing="1" w:after="100" w:afterAutospacing="1"/>
      <w:ind w:left="1300" w:hanging="1260"/>
    </w:pPr>
    <w:rPr>
      <w:rFonts w:ascii="Gisha" w:hAnsi="Gisha" w:cs="Gisha"/>
      <w:b w:val="0"/>
      <w:bCs w:val="0"/>
      <w:sz w:val="24"/>
      <w:szCs w:val="24"/>
      <w:u w:val="single"/>
    </w:rPr>
  </w:style>
  <w:style w:type="paragraph" w:customStyle="1" w:styleId="Body3">
    <w:name w:val="Body3"/>
    <w:basedOn w:val="Normal"/>
    <w:rsid w:val="00982D0A"/>
    <w:pPr>
      <w:tabs>
        <w:tab w:val="left" w:pos="1814"/>
      </w:tabs>
      <w:ind w:left="1361"/>
    </w:pPr>
    <w:rPr>
      <w:rFonts w:ascii="Tahoma" w:hAnsi="Tahoma" w:cs="Gisha"/>
      <w:sz w:val="20"/>
      <w:szCs w:val="20"/>
      <w:lang w:eastAsia="en-US"/>
    </w:rPr>
  </w:style>
  <w:style w:type="paragraph" w:customStyle="1" w:styleId="16">
    <w:name w:val="פסקה1"/>
    <w:uiPriority w:val="99"/>
    <w:rsid w:val="00982D0A"/>
    <w:pPr>
      <w:bidi/>
      <w:jc w:val="both"/>
    </w:pPr>
    <w:rPr>
      <w:rFonts w:ascii="Tahoma" w:hAnsi="Tahoma" w:cs="Tahoma"/>
      <w:noProof/>
      <w:sz w:val="22"/>
      <w:szCs w:val="22"/>
      <w:lang w:eastAsia="he-IL"/>
    </w:rPr>
  </w:style>
  <w:style w:type="paragraph" w:customStyle="1" w:styleId="Body2">
    <w:name w:val="Body2"/>
    <w:basedOn w:val="Normal"/>
    <w:rsid w:val="00982D0A"/>
    <w:pPr>
      <w:ind w:left="454"/>
    </w:pPr>
    <w:rPr>
      <w:rFonts w:ascii="Tahoma" w:hAnsi="Tahoma" w:cs="Gisha"/>
      <w:sz w:val="20"/>
      <w:szCs w:val="20"/>
    </w:rPr>
  </w:style>
  <w:style w:type="paragraph" w:customStyle="1" w:styleId="25">
    <w:name w:val="פסקה2"/>
    <w:basedOn w:val="16"/>
    <w:rsid w:val="00982D0A"/>
    <w:pPr>
      <w:ind w:left="454"/>
    </w:pPr>
  </w:style>
  <w:style w:type="paragraph" w:customStyle="1" w:styleId="36">
    <w:name w:val="פסקה3"/>
    <w:basedOn w:val="16"/>
    <w:uiPriority w:val="99"/>
    <w:rsid w:val="00982D0A"/>
    <w:pPr>
      <w:ind w:left="907"/>
    </w:pPr>
  </w:style>
  <w:style w:type="paragraph" w:customStyle="1" w:styleId="37">
    <w:name w:val="כותרת3א"/>
    <w:next w:val="36"/>
    <w:rsid w:val="00982D0A"/>
    <w:pPr>
      <w:keepNext/>
      <w:keepLines/>
      <w:tabs>
        <w:tab w:val="left" w:pos="964"/>
      </w:tabs>
      <w:bidi/>
      <w:ind w:left="1474" w:hanging="567"/>
      <w:jc w:val="both"/>
    </w:pPr>
    <w:rPr>
      <w:rFonts w:ascii="Tahoma" w:hAnsi="Tahoma" w:cs="Tahoma"/>
      <w:sz w:val="22"/>
      <w:szCs w:val="22"/>
      <w:lang w:eastAsia="he-IL"/>
    </w:rPr>
  </w:style>
  <w:style w:type="paragraph" w:customStyle="1" w:styleId="44">
    <w:name w:val="פסקה4"/>
    <w:rsid w:val="00982D0A"/>
    <w:pPr>
      <w:bidi/>
      <w:ind w:left="1361"/>
      <w:jc w:val="both"/>
    </w:pPr>
    <w:rPr>
      <w:rFonts w:ascii="Tahoma" w:hAnsi="Tahoma" w:cs="Tahoma"/>
      <w:noProof/>
      <w:sz w:val="22"/>
      <w:szCs w:val="22"/>
      <w:lang w:eastAsia="he-IL"/>
    </w:rPr>
  </w:style>
  <w:style w:type="paragraph" w:customStyle="1" w:styleId="54">
    <w:name w:val="פסקה 5"/>
    <w:basedOn w:val="44"/>
    <w:rsid w:val="00982D0A"/>
    <w:pPr>
      <w:ind w:left="1814"/>
    </w:pPr>
    <w:rPr>
      <w:noProof w:val="0"/>
      <w:lang w:eastAsia="en-US"/>
    </w:rPr>
  </w:style>
  <w:style w:type="paragraph" w:customStyle="1" w:styleId="60">
    <w:name w:val="פסקה 6"/>
    <w:basedOn w:val="54"/>
    <w:rsid w:val="00982D0A"/>
    <w:pPr>
      <w:ind w:left="2268"/>
    </w:pPr>
  </w:style>
  <w:style w:type="character" w:customStyle="1" w:styleId="BodyTextIndent2Char">
    <w:name w:val="Body Text Indent 2 Char"/>
    <w:basedOn w:val="DefaultParagraphFont"/>
    <w:link w:val="BodyTextIndent2"/>
    <w:rsid w:val="00982D0A"/>
    <w:rPr>
      <w:rFonts w:ascii="Arial" w:hAnsi="Arial" w:cs="Arial"/>
      <w:sz w:val="22"/>
      <w:szCs w:val="22"/>
      <w:lang w:eastAsia="he-IL"/>
    </w:rPr>
  </w:style>
  <w:style w:type="character" w:customStyle="1" w:styleId="BodyTextIndent3Char">
    <w:name w:val="Body Text Indent 3 Char"/>
    <w:basedOn w:val="DefaultParagraphFont"/>
    <w:link w:val="BodyTextIndent3"/>
    <w:rsid w:val="00982D0A"/>
    <w:rPr>
      <w:rFonts w:ascii="Arial" w:hAnsi="Arial" w:cs="Arial"/>
      <w:sz w:val="22"/>
      <w:szCs w:val="22"/>
    </w:rPr>
  </w:style>
  <w:style w:type="paragraph" w:customStyle="1" w:styleId="SectionHeading">
    <w:name w:val="Section Heading"/>
    <w:basedOn w:val="Normal"/>
    <w:rsid w:val="00982D0A"/>
    <w:pPr>
      <w:keepNext/>
      <w:overflowPunct w:val="0"/>
      <w:autoSpaceDE w:val="0"/>
      <w:autoSpaceDN w:val="0"/>
      <w:adjustRightInd w:val="0"/>
      <w:spacing w:before="120" w:after="160"/>
      <w:textAlignment w:val="baseline"/>
    </w:pPr>
    <w:rPr>
      <w:rFonts w:ascii="Gisha" w:hAnsi="Gisha" w:cs="David"/>
      <w:b/>
      <w:bCs/>
      <w:kern w:val="28"/>
      <w:sz w:val="28"/>
      <w:szCs w:val="24"/>
    </w:rPr>
  </w:style>
  <w:style w:type="paragraph" w:styleId="ListBullet">
    <w:name w:val="List Bullet"/>
    <w:basedOn w:val="List"/>
    <w:autoRedefine/>
    <w:rsid w:val="00982D0A"/>
    <w:pPr>
      <w:overflowPunct w:val="0"/>
      <w:adjustRightInd w:val="0"/>
      <w:spacing w:after="160"/>
      <w:ind w:left="0" w:right="360" w:hanging="360"/>
      <w:textAlignment w:val="baseline"/>
    </w:pPr>
    <w:rPr>
      <w:rFonts w:cs="David"/>
      <w:szCs w:val="24"/>
    </w:rPr>
  </w:style>
  <w:style w:type="paragraph" w:styleId="List">
    <w:name w:val="List"/>
    <w:basedOn w:val="Normal"/>
    <w:rsid w:val="00982D0A"/>
    <w:pPr>
      <w:autoSpaceDE w:val="0"/>
      <w:autoSpaceDN w:val="0"/>
      <w:ind w:left="283" w:hanging="283"/>
    </w:pPr>
    <w:rPr>
      <w:rFonts w:ascii="Gisha" w:hAnsi="Gisha" w:cs="Gisha"/>
    </w:rPr>
  </w:style>
  <w:style w:type="character" w:customStyle="1" w:styleId="TitleChar">
    <w:name w:val="Title Char"/>
    <w:basedOn w:val="DefaultParagraphFont"/>
    <w:link w:val="Title"/>
    <w:rsid w:val="00982D0A"/>
    <w:rPr>
      <w:rFonts w:ascii="Arial" w:hAnsi="Arial" w:cs="Arial"/>
      <w:b/>
      <w:bCs/>
      <w:sz w:val="24"/>
      <w:szCs w:val="24"/>
      <w:u w:val="single"/>
      <w:lang w:eastAsia="he-IL"/>
    </w:rPr>
  </w:style>
  <w:style w:type="paragraph" w:customStyle="1" w:styleId="XXX">
    <w:name w:val="X.X.X"/>
    <w:basedOn w:val="Normal"/>
    <w:rsid w:val="00982D0A"/>
    <w:pPr>
      <w:ind w:left="1644" w:right="1644"/>
    </w:pPr>
    <w:rPr>
      <w:rFonts w:ascii="Tahoma" w:hAnsi="Tahoma" w:cs="Gisha"/>
      <w:sz w:val="19"/>
      <w:szCs w:val="19"/>
      <w:lang w:eastAsia="en-US"/>
    </w:rPr>
  </w:style>
  <w:style w:type="character" w:customStyle="1" w:styleId="BodyText2Char">
    <w:name w:val="Body Text 2 Char"/>
    <w:basedOn w:val="DefaultParagraphFont"/>
    <w:link w:val="BodyText2"/>
    <w:rsid w:val="00982D0A"/>
    <w:rPr>
      <w:rFonts w:cs="Narkisim"/>
      <w:szCs w:val="36"/>
      <w:lang w:eastAsia="he-IL"/>
    </w:rPr>
  </w:style>
  <w:style w:type="paragraph" w:styleId="ListBullet2">
    <w:name w:val="List Bullet 2"/>
    <w:basedOn w:val="Normal"/>
    <w:autoRedefine/>
    <w:rsid w:val="00982D0A"/>
    <w:pPr>
      <w:numPr>
        <w:numId w:val="296"/>
      </w:numPr>
    </w:pPr>
    <w:rPr>
      <w:rFonts w:ascii="Gisha" w:hAnsi="Gisha" w:cs="Gisha"/>
      <w:sz w:val="20"/>
    </w:rPr>
  </w:style>
  <w:style w:type="paragraph" w:styleId="ListBullet3">
    <w:name w:val="List Bullet 3"/>
    <w:basedOn w:val="Normal"/>
    <w:autoRedefine/>
    <w:rsid w:val="00982D0A"/>
    <w:pPr>
      <w:numPr>
        <w:numId w:val="297"/>
      </w:numPr>
    </w:pPr>
    <w:rPr>
      <w:rFonts w:ascii="Gisha" w:hAnsi="Gisha" w:cs="Gisha"/>
      <w:sz w:val="20"/>
    </w:rPr>
  </w:style>
  <w:style w:type="paragraph" w:styleId="ListNumber">
    <w:name w:val="List Number"/>
    <w:basedOn w:val="Normal"/>
    <w:rsid w:val="00982D0A"/>
    <w:pPr>
      <w:numPr>
        <w:numId w:val="299"/>
      </w:numPr>
    </w:pPr>
    <w:rPr>
      <w:rFonts w:ascii="Gisha" w:hAnsi="Gisha" w:cs="Gisha"/>
      <w:sz w:val="20"/>
    </w:rPr>
  </w:style>
  <w:style w:type="paragraph" w:styleId="ListNumber2">
    <w:name w:val="List Number 2"/>
    <w:basedOn w:val="Normal"/>
    <w:rsid w:val="00982D0A"/>
    <w:pPr>
      <w:numPr>
        <w:numId w:val="300"/>
      </w:numPr>
    </w:pPr>
    <w:rPr>
      <w:rFonts w:ascii="Gisha" w:hAnsi="Gisha" w:cs="Gisha"/>
      <w:sz w:val="20"/>
    </w:rPr>
  </w:style>
  <w:style w:type="paragraph" w:styleId="ListNumber3">
    <w:name w:val="List Number 3"/>
    <w:basedOn w:val="Normal"/>
    <w:rsid w:val="00982D0A"/>
    <w:pPr>
      <w:numPr>
        <w:numId w:val="301"/>
      </w:numPr>
    </w:pPr>
    <w:rPr>
      <w:rFonts w:ascii="Gisha" w:hAnsi="Gisha" w:cs="Gisha"/>
      <w:sz w:val="20"/>
    </w:rPr>
  </w:style>
  <w:style w:type="paragraph" w:styleId="ListNumber4">
    <w:name w:val="List Number 4"/>
    <w:basedOn w:val="Normal"/>
    <w:rsid w:val="00982D0A"/>
    <w:pPr>
      <w:numPr>
        <w:numId w:val="302"/>
      </w:numPr>
    </w:pPr>
    <w:rPr>
      <w:rFonts w:ascii="Gisha" w:hAnsi="Gisha" w:cs="Gisha"/>
      <w:sz w:val="20"/>
    </w:rPr>
  </w:style>
  <w:style w:type="paragraph" w:styleId="ListNumber5">
    <w:name w:val="List Number 5"/>
    <w:basedOn w:val="Normal"/>
    <w:rsid w:val="00982D0A"/>
    <w:pPr>
      <w:numPr>
        <w:numId w:val="303"/>
      </w:numPr>
    </w:pPr>
    <w:rPr>
      <w:rFonts w:ascii="Gisha" w:hAnsi="Gisha" w:cs="Gisha"/>
      <w:sz w:val="20"/>
    </w:rPr>
  </w:style>
  <w:style w:type="paragraph" w:customStyle="1" w:styleId="17">
    <w:name w:val="טקסט בלונים1"/>
    <w:basedOn w:val="Normal"/>
    <w:rsid w:val="00982D0A"/>
    <w:pPr>
      <w:autoSpaceDE w:val="0"/>
      <w:autoSpaceDN w:val="0"/>
    </w:pPr>
    <w:rPr>
      <w:rFonts w:ascii="Tahoma" w:hAnsi="Tahoma" w:cs="Gisha"/>
      <w:sz w:val="16"/>
      <w:szCs w:val="16"/>
    </w:rPr>
  </w:style>
  <w:style w:type="paragraph" w:styleId="List2">
    <w:name w:val="List 2"/>
    <w:basedOn w:val="Normal"/>
    <w:rsid w:val="00982D0A"/>
    <w:pPr>
      <w:numPr>
        <w:numId w:val="305"/>
      </w:numPr>
      <w:tabs>
        <w:tab w:val="clear" w:pos="643"/>
      </w:tabs>
      <w:autoSpaceDE w:val="0"/>
      <w:autoSpaceDN w:val="0"/>
      <w:ind w:left="566" w:right="0" w:hanging="283"/>
    </w:pPr>
    <w:rPr>
      <w:rFonts w:ascii="Gisha" w:hAnsi="Gisha" w:cs="Gisha"/>
    </w:rPr>
  </w:style>
  <w:style w:type="paragraph" w:customStyle="1" w:styleId="N">
    <w:name w:val="N"/>
    <w:basedOn w:val="Normal"/>
    <w:rsid w:val="00982D0A"/>
    <w:pPr>
      <w:numPr>
        <w:numId w:val="306"/>
      </w:numPr>
      <w:tabs>
        <w:tab w:val="clear" w:pos="926"/>
      </w:tabs>
      <w:ind w:left="0" w:right="0" w:firstLine="0"/>
    </w:pPr>
    <w:rPr>
      <w:rFonts w:ascii="Tahoma" w:hAnsi="Tahoma" w:cs="Gisha"/>
      <w:sz w:val="20"/>
      <w:szCs w:val="20"/>
      <w:lang w:eastAsia="en-US"/>
    </w:rPr>
  </w:style>
  <w:style w:type="character" w:styleId="FootnoteReference">
    <w:name w:val="footnote reference"/>
    <w:rsid w:val="00982D0A"/>
    <w:rPr>
      <w:vertAlign w:val="superscript"/>
    </w:rPr>
  </w:style>
  <w:style w:type="paragraph" w:customStyle="1" w:styleId="Style1">
    <w:name w:val="Style1"/>
    <w:basedOn w:val="Normal"/>
    <w:next w:val="Normal"/>
    <w:rsid w:val="00982D0A"/>
    <w:pPr>
      <w:autoSpaceDE w:val="0"/>
      <w:autoSpaceDN w:val="0"/>
    </w:pPr>
    <w:rPr>
      <w:rFonts w:ascii="Gisha" w:hAnsi="Gisha" w:cs="Gisha"/>
    </w:rPr>
  </w:style>
  <w:style w:type="paragraph" w:customStyle="1" w:styleId="38">
    <w:name w:val="ת כותרת 3"/>
    <w:basedOn w:val="Normal"/>
    <w:rsid w:val="00982D0A"/>
    <w:pPr>
      <w:ind w:left="907" w:right="142"/>
    </w:pPr>
    <w:rPr>
      <w:rFonts w:ascii="Gisha" w:hAnsi="Gisha" w:cs="Gisha"/>
      <w:b/>
      <w:bCs/>
      <w:noProof/>
    </w:rPr>
  </w:style>
  <w:style w:type="paragraph" w:customStyle="1" w:styleId="a5">
    <w:name w:val="תבליט אבג"/>
    <w:basedOn w:val="Normal"/>
    <w:rsid w:val="00982D0A"/>
    <w:pPr>
      <w:numPr>
        <w:numId w:val="307"/>
      </w:numPr>
      <w:ind w:right="0"/>
    </w:pPr>
    <w:rPr>
      <w:rFonts w:ascii="Gisha" w:hAnsi="Gisha" w:cs="Gisha"/>
    </w:rPr>
  </w:style>
  <w:style w:type="paragraph" w:customStyle="1" w:styleId="18">
    <w:name w:val="שורה1"/>
    <w:basedOn w:val="Normal"/>
    <w:rsid w:val="00982D0A"/>
    <w:rPr>
      <w:rFonts w:ascii="Tahoma" w:hAnsi="Tahoma" w:cs="Gisha"/>
      <w:sz w:val="20"/>
      <w:szCs w:val="20"/>
    </w:rPr>
  </w:style>
  <w:style w:type="paragraph" w:styleId="Index1">
    <w:name w:val="index 1"/>
    <w:basedOn w:val="Normal"/>
    <w:next w:val="Normal"/>
    <w:autoRedefine/>
    <w:semiHidden/>
    <w:rsid w:val="00982D0A"/>
    <w:pPr>
      <w:autoSpaceDE w:val="0"/>
      <w:autoSpaceDN w:val="0"/>
      <w:ind w:left="220" w:hanging="220"/>
    </w:pPr>
    <w:rPr>
      <w:rFonts w:ascii="Gisha" w:hAnsi="Gisha" w:cs="Gisha"/>
    </w:rPr>
  </w:style>
  <w:style w:type="paragraph" w:customStyle="1" w:styleId="19">
    <w:name w:val="ת כותרת 1"/>
    <w:basedOn w:val="Normal"/>
    <w:rsid w:val="00982D0A"/>
    <w:rPr>
      <w:rFonts w:ascii="Gisha" w:hAnsi="Gisha" w:cs="Gisha"/>
      <w:b/>
      <w:bCs/>
      <w:color w:val="000000"/>
      <w:sz w:val="28"/>
      <w:szCs w:val="28"/>
      <w:lang w:eastAsia="en-US"/>
    </w:rPr>
  </w:style>
  <w:style w:type="paragraph" w:customStyle="1" w:styleId="RFP4">
    <w:name w:val="RFP4"/>
    <w:basedOn w:val="Normal"/>
    <w:autoRedefine/>
    <w:rsid w:val="00982D0A"/>
    <w:rPr>
      <w:rFonts w:ascii="Comic Sans MS" w:hAnsi="Comic Sans MS" w:cs="Gisha"/>
      <w:sz w:val="24"/>
      <w:szCs w:val="24"/>
      <w:lang w:eastAsia="en-US"/>
    </w:rPr>
  </w:style>
  <w:style w:type="paragraph" w:customStyle="1" w:styleId="10">
    <w:name w:val="רמה1"/>
    <w:basedOn w:val="Normal"/>
    <w:rsid w:val="00982D0A"/>
    <w:pPr>
      <w:numPr>
        <w:numId w:val="308"/>
      </w:numPr>
      <w:ind w:right="0"/>
    </w:pPr>
    <w:rPr>
      <w:rFonts w:ascii="Gisha" w:hAnsi="Gisha" w:cs="David"/>
      <w:b/>
      <w:sz w:val="20"/>
      <w:szCs w:val="24"/>
      <w:lang w:eastAsia="en-US"/>
    </w:rPr>
  </w:style>
  <w:style w:type="paragraph" w:customStyle="1" w:styleId="51">
    <w:name w:val="רמה5"/>
    <w:basedOn w:val="30"/>
    <w:rsid w:val="00982D0A"/>
    <w:pPr>
      <w:numPr>
        <w:ilvl w:val="4"/>
      </w:numPr>
      <w:ind w:right="0"/>
    </w:pPr>
  </w:style>
  <w:style w:type="paragraph" w:customStyle="1" w:styleId="20">
    <w:name w:val="רמה2"/>
    <w:basedOn w:val="Normal"/>
    <w:rsid w:val="00982D0A"/>
    <w:pPr>
      <w:numPr>
        <w:ilvl w:val="1"/>
        <w:numId w:val="308"/>
      </w:numPr>
      <w:ind w:right="0"/>
    </w:pPr>
    <w:rPr>
      <w:rFonts w:ascii="Gisha" w:hAnsi="Gisha" w:cs="David"/>
      <w:sz w:val="20"/>
      <w:szCs w:val="24"/>
      <w:lang w:eastAsia="en-US"/>
    </w:rPr>
  </w:style>
  <w:style w:type="paragraph" w:customStyle="1" w:styleId="30">
    <w:name w:val="רמה3"/>
    <w:basedOn w:val="Normal"/>
    <w:rsid w:val="00982D0A"/>
    <w:pPr>
      <w:numPr>
        <w:ilvl w:val="2"/>
        <w:numId w:val="308"/>
      </w:numPr>
      <w:ind w:right="0"/>
    </w:pPr>
    <w:rPr>
      <w:rFonts w:ascii="Gisha" w:hAnsi="Gisha" w:cs="David"/>
      <w:sz w:val="20"/>
      <w:szCs w:val="24"/>
      <w:lang w:eastAsia="en-US"/>
    </w:rPr>
  </w:style>
  <w:style w:type="paragraph" w:customStyle="1" w:styleId="41">
    <w:name w:val="רמה4"/>
    <w:basedOn w:val="51"/>
    <w:rsid w:val="00982D0A"/>
    <w:pPr>
      <w:numPr>
        <w:ilvl w:val="3"/>
      </w:numPr>
      <w:ind w:right="0"/>
    </w:pPr>
  </w:style>
  <w:style w:type="paragraph" w:customStyle="1" w:styleId="1a">
    <w:name w:val="פיסקת רשימה1"/>
    <w:basedOn w:val="Normal"/>
    <w:qFormat/>
    <w:rsid w:val="00982D0A"/>
    <w:pPr>
      <w:spacing w:after="120"/>
      <w:ind w:left="720"/>
    </w:pPr>
    <w:rPr>
      <w:rFonts w:ascii="Gisha" w:hAnsi="Gisha" w:cs="Gisha"/>
      <w:sz w:val="24"/>
      <w:szCs w:val="24"/>
      <w:lang w:eastAsia="en-US"/>
    </w:rPr>
  </w:style>
  <w:style w:type="table" w:styleId="TableElegant">
    <w:name w:val="Table Elegant"/>
    <w:basedOn w:val="TableNormal"/>
    <w:rsid w:val="00982D0A"/>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0">
    <w:name w:val="תוכן0"/>
    <w:rsid w:val="00982D0A"/>
    <w:pPr>
      <w:bidi/>
      <w:jc w:val="both"/>
    </w:pPr>
    <w:rPr>
      <w:rFonts w:ascii="Tahoma" w:hAnsi="Tahoma" w:cs="Tahoma"/>
      <w:sz w:val="24"/>
      <w:szCs w:val="24"/>
    </w:rPr>
  </w:style>
  <w:style w:type="paragraph" w:customStyle="1" w:styleId="Normal1">
    <w:name w:val="Normal1"/>
    <w:basedOn w:val="Normal"/>
    <w:link w:val="Normal10"/>
    <w:rsid w:val="00982D0A"/>
    <w:pPr>
      <w:spacing w:before="120" w:line="320" w:lineRule="atLeast"/>
      <w:ind w:right="397"/>
    </w:pPr>
    <w:rPr>
      <w:rFonts w:ascii="Times New Roman" w:hAnsi="Times New Roman" w:cs="David"/>
      <w:szCs w:val="24"/>
    </w:rPr>
  </w:style>
  <w:style w:type="paragraph" w:customStyle="1" w:styleId="DataItemB">
    <w:name w:val="DataItemB"/>
    <w:basedOn w:val="Normal"/>
    <w:rsid w:val="00982D0A"/>
    <w:pPr>
      <w:spacing w:before="120" w:line="320" w:lineRule="exact"/>
    </w:pPr>
    <w:rPr>
      <w:rFonts w:ascii="Times New Roman" w:hAnsi="Times New Roman" w:cs="David"/>
      <w:b/>
      <w:bCs/>
      <w:szCs w:val="24"/>
      <w:lang w:eastAsia="en-US"/>
    </w:rPr>
  </w:style>
  <w:style w:type="paragraph" w:customStyle="1" w:styleId="Normal0">
    <w:name w:val="Normal 0"/>
    <w:basedOn w:val="Normal"/>
    <w:rsid w:val="00982D0A"/>
    <w:pPr>
      <w:spacing w:before="120" w:line="320" w:lineRule="exact"/>
    </w:pPr>
    <w:rPr>
      <w:rFonts w:ascii="Times New Roman" w:hAnsi="Times New Roman" w:cs="David"/>
      <w:szCs w:val="24"/>
    </w:rPr>
  </w:style>
  <w:style w:type="character" w:customStyle="1" w:styleId="Normal10">
    <w:name w:val="Normal1 תו"/>
    <w:link w:val="Normal1"/>
    <w:uiPriority w:val="99"/>
    <w:rsid w:val="00982D0A"/>
    <w:rPr>
      <w:rFonts w:cs="David"/>
      <w:sz w:val="22"/>
      <w:szCs w:val="24"/>
      <w:lang w:eastAsia="he-IL"/>
    </w:rPr>
  </w:style>
  <w:style w:type="character" w:customStyle="1" w:styleId="AlphaList10">
    <w:name w:val="Alpha List 1 תו"/>
    <w:uiPriority w:val="99"/>
    <w:rsid w:val="00982D0A"/>
    <w:rPr>
      <w:rFonts w:ascii="Times New Roman" w:eastAsia="Times New Roman" w:hAnsi="Times New Roman" w:cs="David"/>
      <w:szCs w:val="24"/>
      <w:lang w:eastAsia="he-IL"/>
    </w:rPr>
  </w:style>
  <w:style w:type="paragraph" w:customStyle="1" w:styleId="a8">
    <w:name w:val="טקסט בסיסי"/>
    <w:link w:val="a9"/>
    <w:uiPriority w:val="99"/>
    <w:rsid w:val="00982D0A"/>
    <w:pPr>
      <w:keepLines/>
      <w:bidi/>
      <w:spacing w:before="120" w:after="240" w:line="320" w:lineRule="atLeast"/>
    </w:pPr>
    <w:rPr>
      <w:rFonts w:cs="Narkisim"/>
      <w:sz w:val="24"/>
      <w:szCs w:val="24"/>
    </w:rPr>
  </w:style>
  <w:style w:type="paragraph" w:customStyle="1" w:styleId="DataItem">
    <w:name w:val="DataItem"/>
    <w:basedOn w:val="Normal"/>
    <w:rsid w:val="00982D0A"/>
    <w:pPr>
      <w:spacing w:before="120" w:line="320" w:lineRule="exact"/>
      <w:jc w:val="left"/>
    </w:pPr>
    <w:rPr>
      <w:rFonts w:ascii="Times New Roman" w:hAnsi="Times New Roman" w:cs="David"/>
      <w:szCs w:val="24"/>
    </w:rPr>
  </w:style>
  <w:style w:type="character" w:customStyle="1" w:styleId="a9">
    <w:name w:val="טקסט בסיסי תו"/>
    <w:link w:val="a8"/>
    <w:rsid w:val="00982D0A"/>
    <w:rPr>
      <w:rFonts w:cs="Narkisim"/>
      <w:sz w:val="24"/>
      <w:szCs w:val="24"/>
    </w:rPr>
  </w:style>
  <w:style w:type="numbering" w:customStyle="1" w:styleId="NoList1">
    <w:name w:val="No List1"/>
    <w:next w:val="NoList"/>
    <w:uiPriority w:val="99"/>
    <w:semiHidden/>
    <w:unhideWhenUsed/>
    <w:rsid w:val="00982D0A"/>
  </w:style>
  <w:style w:type="paragraph" w:customStyle="1" w:styleId="110">
    <w:name w:val="דילוג 1.1"/>
    <w:basedOn w:val="Normal"/>
    <w:rsid w:val="00982D0A"/>
    <w:pPr>
      <w:tabs>
        <w:tab w:val="left" w:pos="567"/>
        <w:tab w:val="left" w:pos="1304"/>
        <w:tab w:val="left" w:pos="2268"/>
        <w:tab w:val="left" w:pos="3459"/>
        <w:tab w:val="left" w:pos="4876"/>
        <w:tab w:val="left" w:pos="6634"/>
      </w:tabs>
      <w:overflowPunct w:val="0"/>
      <w:autoSpaceDE w:val="0"/>
      <w:autoSpaceDN w:val="0"/>
      <w:adjustRightInd w:val="0"/>
      <w:spacing w:after="120" w:line="288" w:lineRule="auto"/>
      <w:textAlignment w:val="baseline"/>
    </w:pPr>
    <w:rPr>
      <w:rFonts w:ascii="Times New Roman" w:hAnsi="Times New Roman" w:cs="David"/>
      <w:sz w:val="24"/>
      <w:szCs w:val="24"/>
      <w:lang w:eastAsia="en-US"/>
    </w:rPr>
  </w:style>
  <w:style w:type="paragraph" w:styleId="Signature">
    <w:name w:val="Signature"/>
    <w:basedOn w:val="Normal"/>
    <w:link w:val="SignatureChar"/>
    <w:rsid w:val="00982D0A"/>
    <w:pPr>
      <w:overflowPunct w:val="0"/>
      <w:autoSpaceDE w:val="0"/>
      <w:autoSpaceDN w:val="0"/>
      <w:adjustRightInd w:val="0"/>
      <w:spacing w:before="120" w:line="288" w:lineRule="auto"/>
      <w:ind w:left="5103" w:hanging="612"/>
      <w:jc w:val="center"/>
      <w:textAlignment w:val="baseline"/>
    </w:pPr>
    <w:rPr>
      <w:rFonts w:ascii="Times New Roman" w:hAnsi="Times New Roman" w:cs="David"/>
      <w:sz w:val="24"/>
      <w:szCs w:val="24"/>
      <w:lang w:eastAsia="en-US"/>
    </w:rPr>
  </w:style>
  <w:style w:type="character" w:customStyle="1" w:styleId="SignatureChar">
    <w:name w:val="Signature Char"/>
    <w:basedOn w:val="DefaultParagraphFont"/>
    <w:link w:val="Signature"/>
    <w:rsid w:val="00982D0A"/>
    <w:rPr>
      <w:rFonts w:cs="David"/>
      <w:sz w:val="24"/>
      <w:szCs w:val="24"/>
    </w:rPr>
  </w:style>
  <w:style w:type="paragraph" w:customStyle="1" w:styleId="aa">
    <w:name w:val="ציטטה"/>
    <w:basedOn w:val="Normal"/>
    <w:rsid w:val="00982D0A"/>
    <w:pPr>
      <w:overflowPunct w:val="0"/>
      <w:autoSpaceDE w:val="0"/>
      <w:autoSpaceDN w:val="0"/>
      <w:adjustRightInd w:val="0"/>
      <w:spacing w:before="120" w:after="120" w:line="288" w:lineRule="auto"/>
      <w:ind w:left="567" w:right="567" w:hanging="612"/>
      <w:textAlignment w:val="baseline"/>
    </w:pPr>
    <w:rPr>
      <w:rFonts w:ascii="Times New Roman" w:hAnsi="Times New Roman" w:cs="David"/>
      <w:bCs/>
      <w:sz w:val="24"/>
      <w:szCs w:val="24"/>
      <w:lang w:eastAsia="en-US"/>
    </w:rPr>
  </w:style>
  <w:style w:type="paragraph" w:customStyle="1" w:styleId="1b">
    <w:name w:val="ציטטה1"/>
    <w:basedOn w:val="aa"/>
    <w:rsid w:val="00982D0A"/>
    <w:pPr>
      <w:ind w:left="1134" w:right="1134"/>
    </w:pPr>
    <w:rPr>
      <w:b/>
    </w:rPr>
  </w:style>
  <w:style w:type="paragraph" w:customStyle="1" w:styleId="26">
    <w:name w:val="ציטטה2"/>
    <w:basedOn w:val="aa"/>
    <w:rsid w:val="00982D0A"/>
    <w:pPr>
      <w:ind w:left="1701" w:right="1701"/>
    </w:pPr>
  </w:style>
  <w:style w:type="paragraph" w:customStyle="1" w:styleId="39">
    <w:name w:val="ציטטה3"/>
    <w:basedOn w:val="26"/>
    <w:rsid w:val="00982D0A"/>
    <w:pPr>
      <w:ind w:left="2268" w:right="2268"/>
    </w:pPr>
  </w:style>
  <w:style w:type="paragraph" w:customStyle="1" w:styleId="45">
    <w:name w:val="ציטטה4"/>
    <w:basedOn w:val="39"/>
    <w:rsid w:val="00982D0A"/>
    <w:pPr>
      <w:ind w:left="2835" w:right="2835"/>
    </w:pPr>
  </w:style>
  <w:style w:type="paragraph" w:customStyle="1" w:styleId="55">
    <w:name w:val="ציטטה5"/>
    <w:basedOn w:val="45"/>
    <w:rsid w:val="00982D0A"/>
    <w:pPr>
      <w:ind w:left="3402" w:right="3402"/>
    </w:pPr>
  </w:style>
  <w:style w:type="paragraph" w:customStyle="1" w:styleId="ab">
    <w:name w:val="ציטטהאנגלית"/>
    <w:basedOn w:val="Normal"/>
    <w:rsid w:val="00982D0A"/>
    <w:pPr>
      <w:overflowPunct w:val="0"/>
      <w:autoSpaceDE w:val="0"/>
      <w:autoSpaceDN w:val="0"/>
      <w:bidi w:val="0"/>
      <w:adjustRightInd w:val="0"/>
      <w:spacing w:before="120" w:after="120" w:line="288" w:lineRule="auto"/>
      <w:ind w:left="567" w:right="567" w:hanging="612"/>
      <w:textAlignment w:val="baseline"/>
    </w:pPr>
    <w:rPr>
      <w:rFonts w:ascii="Times New Roman" w:hAnsi="Times New Roman" w:cs="David"/>
      <w:b/>
      <w:sz w:val="24"/>
      <w:szCs w:val="24"/>
      <w:lang w:eastAsia="en-US"/>
    </w:rPr>
  </w:style>
  <w:style w:type="paragraph" w:customStyle="1" w:styleId="1c">
    <w:name w:val="ציטטהאנגלית1"/>
    <w:basedOn w:val="ab"/>
    <w:rsid w:val="00982D0A"/>
    <w:pPr>
      <w:ind w:left="1134" w:right="1134"/>
    </w:pPr>
  </w:style>
  <w:style w:type="paragraph" w:customStyle="1" w:styleId="27">
    <w:name w:val="ציטטהאנגלית2"/>
    <w:basedOn w:val="ab"/>
    <w:rsid w:val="00982D0A"/>
    <w:pPr>
      <w:ind w:left="1701" w:right="1701"/>
    </w:pPr>
  </w:style>
  <w:style w:type="paragraph" w:customStyle="1" w:styleId="3a">
    <w:name w:val="ציטטהאנגלית3"/>
    <w:basedOn w:val="ab"/>
    <w:rsid w:val="00982D0A"/>
    <w:pPr>
      <w:ind w:left="2268" w:right="2268"/>
    </w:pPr>
  </w:style>
  <w:style w:type="paragraph" w:customStyle="1" w:styleId="46">
    <w:name w:val="ציטטהאנגלית4"/>
    <w:basedOn w:val="ab"/>
    <w:rsid w:val="00982D0A"/>
    <w:pPr>
      <w:ind w:left="2835" w:right="2835"/>
    </w:pPr>
  </w:style>
  <w:style w:type="paragraph" w:customStyle="1" w:styleId="56">
    <w:name w:val="ציטטהאנגלית5"/>
    <w:basedOn w:val="ab"/>
    <w:rsid w:val="00982D0A"/>
    <w:pPr>
      <w:ind w:left="3402" w:right="3402"/>
    </w:pPr>
  </w:style>
  <w:style w:type="paragraph" w:customStyle="1" w:styleId="ac">
    <w:name w:val="לוגו"/>
    <w:rsid w:val="00982D0A"/>
    <w:pPr>
      <w:overflowPunct w:val="0"/>
      <w:autoSpaceDE w:val="0"/>
      <w:autoSpaceDN w:val="0"/>
      <w:bidi/>
      <w:adjustRightInd w:val="0"/>
      <w:jc w:val="center"/>
      <w:textAlignment w:val="baseline"/>
    </w:pPr>
    <w:rPr>
      <w:rFonts w:cs="David"/>
      <w:spacing w:val="30"/>
      <w:sz w:val="16"/>
    </w:rPr>
  </w:style>
  <w:style w:type="paragraph" w:customStyle="1" w:styleId="ad">
    <w:name w:val="ישן"/>
    <w:basedOn w:val="Normal"/>
    <w:rsid w:val="00982D0A"/>
    <w:pPr>
      <w:overflowPunct w:val="0"/>
      <w:autoSpaceDE w:val="0"/>
      <w:autoSpaceDN w:val="0"/>
      <w:adjustRightInd w:val="0"/>
      <w:spacing w:line="240" w:lineRule="auto"/>
      <w:ind w:hanging="612"/>
      <w:textAlignment w:val="baseline"/>
    </w:pPr>
    <w:rPr>
      <w:rFonts w:ascii="Times New Roman" w:hAnsi="Times New Roman" w:cs="David"/>
      <w:sz w:val="24"/>
      <w:szCs w:val="24"/>
      <w:lang w:eastAsia="en-US"/>
    </w:rPr>
  </w:style>
  <w:style w:type="paragraph" w:customStyle="1" w:styleId="111">
    <w:name w:val="????? 1.1"/>
    <w:basedOn w:val="Normal"/>
    <w:rsid w:val="00982D0A"/>
    <w:pPr>
      <w:tabs>
        <w:tab w:val="left" w:pos="567"/>
        <w:tab w:val="left" w:pos="1304"/>
        <w:tab w:val="left" w:pos="2268"/>
        <w:tab w:val="left" w:pos="3459"/>
        <w:tab w:val="left" w:pos="4876"/>
        <w:tab w:val="left" w:pos="6634"/>
      </w:tabs>
      <w:overflowPunct w:val="0"/>
      <w:autoSpaceDE w:val="0"/>
      <w:autoSpaceDN w:val="0"/>
      <w:bidi w:val="0"/>
      <w:adjustRightInd w:val="0"/>
      <w:spacing w:before="120" w:after="120" w:line="240" w:lineRule="auto"/>
      <w:textAlignment w:val="baseline"/>
    </w:pPr>
    <w:rPr>
      <w:rFonts w:ascii="Times New Roman" w:hAnsi="Times New Roman" w:cs="Times New Roman"/>
      <w:sz w:val="24"/>
      <w:szCs w:val="24"/>
      <w:lang w:eastAsia="en-US"/>
    </w:rPr>
  </w:style>
  <w:style w:type="paragraph" w:customStyle="1" w:styleId="mateor4">
    <w:name w:val="mateor4"/>
    <w:basedOn w:val="Heading40"/>
    <w:link w:val="mateor4Char"/>
    <w:qFormat/>
    <w:rsid w:val="00982D0A"/>
    <w:pPr>
      <w:numPr>
        <w:ilvl w:val="0"/>
        <w:numId w:val="0"/>
      </w:numPr>
      <w:autoSpaceDE w:val="0"/>
      <w:autoSpaceDN w:val="0"/>
      <w:spacing w:beforeAutospacing="1" w:after="240" w:afterAutospacing="1"/>
      <w:ind w:firstLine="1077"/>
    </w:pPr>
    <w:rPr>
      <w:rFonts w:ascii="Gisha" w:hAnsi="Gisha" w:cs="Gisha"/>
      <w:sz w:val="24"/>
      <w:szCs w:val="24"/>
      <w:u w:val="single"/>
    </w:rPr>
  </w:style>
  <w:style w:type="character" w:customStyle="1" w:styleId="mateor4Char">
    <w:name w:val="mateor4 Char"/>
    <w:basedOn w:val="Heading4Char"/>
    <w:link w:val="mateor4"/>
    <w:rsid w:val="00982D0A"/>
    <w:rPr>
      <w:rFonts w:ascii="Gisha" w:hAnsi="Gisha" w:cs="Gisha"/>
      <w:b/>
      <w:bCs/>
      <w:sz w:val="24"/>
      <w:szCs w:val="24"/>
      <w:u w:val="single"/>
      <w:lang w:eastAsia="he-IL"/>
    </w:rPr>
  </w:style>
  <w:style w:type="character" w:customStyle="1" w:styleId="Heading1Char1">
    <w:name w:val="Heading 1 Char1"/>
    <w:aliases w:val="mateor 1 Char1,כותרת1 Char1,כותרת 1 תו Char1,Heading 1 תו Char1,H2 Char1"/>
    <w:basedOn w:val="DefaultParagraphFont"/>
    <w:uiPriority w:val="1"/>
    <w:rsid w:val="00982D0A"/>
    <w:rPr>
      <w:rFonts w:asciiTheme="majorHAnsi" w:eastAsiaTheme="majorEastAsia" w:hAnsiTheme="majorHAnsi" w:cstheme="majorBidi"/>
      <w:color w:val="365F91" w:themeColor="accent1" w:themeShade="BF"/>
      <w:sz w:val="32"/>
      <w:szCs w:val="32"/>
      <w:lang w:eastAsia="he-IL"/>
    </w:rPr>
  </w:style>
  <w:style w:type="character" w:customStyle="1" w:styleId="Heading2Char1">
    <w:name w:val="Heading 2 Char1"/>
    <w:aliases w:val="h2 Char1,2nd level Char1,סעיף ראשי Char1,Attribute Heading 2 Char1,h2 main heading Char1,Heading2 Char1,H21 Char1,H22 Char1,H23 Char1,H24 Char1,H25 Char1,H26 Char1,H27 Char1,H211 Char1,H221 Char1,H231 Char1,H241 Char1,H251 Char1,L2 Char"/>
    <w:basedOn w:val="DefaultParagraphFont"/>
    <w:uiPriority w:val="1"/>
    <w:semiHidden/>
    <w:rsid w:val="00982D0A"/>
    <w:rPr>
      <w:rFonts w:asciiTheme="majorHAnsi" w:eastAsiaTheme="majorEastAsia" w:hAnsiTheme="majorHAnsi" w:cstheme="majorBidi"/>
      <w:color w:val="365F91" w:themeColor="accent1" w:themeShade="BF"/>
      <w:sz w:val="26"/>
      <w:szCs w:val="26"/>
      <w:lang w:eastAsia="he-IL"/>
    </w:rPr>
  </w:style>
  <w:style w:type="character" w:customStyle="1" w:styleId="Heading3Char1">
    <w:name w:val="Heading 3 Char1"/>
    <w:aliases w:val="h3 Char1"/>
    <w:basedOn w:val="DefaultParagraphFont"/>
    <w:uiPriority w:val="1"/>
    <w:semiHidden/>
    <w:rsid w:val="00982D0A"/>
    <w:rPr>
      <w:rFonts w:asciiTheme="majorHAnsi" w:eastAsiaTheme="majorEastAsia" w:hAnsiTheme="majorHAnsi" w:cstheme="majorBidi"/>
      <w:color w:val="243F60" w:themeColor="accent1" w:themeShade="7F"/>
      <w:sz w:val="24"/>
      <w:szCs w:val="24"/>
      <w:lang w:eastAsia="he-IL"/>
    </w:rPr>
  </w:style>
  <w:style w:type="character" w:customStyle="1" w:styleId="HeaderChar1">
    <w:name w:val="Header Char1"/>
    <w:aliases w:val="הנדון Char1,הנדון1 Char1,הנדון2 Char1,הנדון3 Char1,הנדון4 Char1,הנדון5 Char1,הנדון6 Char1,הנדון7 Char1,הנדון8 Char1,הנדון9 Char1,הנדון11 Char1,הנדון21 Char1,הנדון31 Char1,הנדון41 Char1,הנדון51 Char1,הנדון61 Char1,הנדון71 Char1,הנדון81 Char1"/>
    <w:basedOn w:val="DefaultParagraphFont"/>
    <w:semiHidden/>
    <w:rsid w:val="00982D0A"/>
    <w:rPr>
      <w:rFonts w:ascii="Gisha" w:eastAsia="Times New Roman" w:hAnsi="Gisha" w:cs="Gisha"/>
      <w:lang w:eastAsia="he-IL"/>
    </w:rPr>
  </w:style>
  <w:style w:type="character" w:customStyle="1" w:styleId="4Char">
    <w:name w:val="מטאור_רמה4 Char"/>
    <w:basedOn w:val="Heading4Char"/>
    <w:link w:val="40"/>
    <w:locked/>
    <w:rsid w:val="00982D0A"/>
    <w:rPr>
      <w:rFonts w:ascii="Gisha" w:hAnsi="Gisha" w:cs="Gisha"/>
      <w:b/>
      <w:bCs/>
      <w:sz w:val="22"/>
      <w:szCs w:val="22"/>
      <w:lang w:eastAsia="he-IL"/>
    </w:rPr>
  </w:style>
  <w:style w:type="table" w:styleId="TableWeb2">
    <w:name w:val="Table Web 2"/>
    <w:basedOn w:val="TableNormal"/>
    <w:uiPriority w:val="99"/>
    <w:semiHidden/>
    <w:unhideWhenUsed/>
    <w:rsid w:val="00982D0A"/>
    <w:pPr>
      <w:autoSpaceDE w:val="0"/>
      <w:autoSpaceDN w:val="0"/>
      <w:spacing w:line="360" w:lineRule="auto"/>
      <w:jc w:val="both"/>
    </w:pPr>
    <w:rPr>
      <w:rFonts w:asciiTheme="minorHAnsi" w:eastAsiaTheme="minorEastAsia" w:hAnsiTheme="minorHAnsi" w:cstheme="minorBidi"/>
      <w:sz w:val="22"/>
      <w:szCs w:val="22"/>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paragraph" w:styleId="Index3">
    <w:name w:val="index 3"/>
    <w:basedOn w:val="Normal"/>
    <w:next w:val="Normal"/>
    <w:autoRedefine/>
    <w:semiHidden/>
    <w:unhideWhenUsed/>
    <w:rsid w:val="00982D0A"/>
    <w:pPr>
      <w:tabs>
        <w:tab w:val="right" w:leader="dot" w:pos="5026"/>
      </w:tabs>
      <w:ind w:left="600" w:hanging="200"/>
    </w:pPr>
    <w:rPr>
      <w:rFonts w:ascii="Tahoma" w:hAnsi="Tahoma" w:cs="Miriam"/>
      <w:noProof/>
      <w:sz w:val="18"/>
      <w:szCs w:val="20"/>
    </w:rPr>
  </w:style>
  <w:style w:type="paragraph" w:styleId="Index4">
    <w:name w:val="index 4"/>
    <w:basedOn w:val="Normal"/>
    <w:next w:val="Normal"/>
    <w:autoRedefine/>
    <w:semiHidden/>
    <w:unhideWhenUsed/>
    <w:rsid w:val="00982D0A"/>
    <w:pPr>
      <w:tabs>
        <w:tab w:val="right" w:leader="dot" w:pos="5026"/>
      </w:tabs>
      <w:ind w:left="800" w:hanging="200"/>
    </w:pPr>
    <w:rPr>
      <w:rFonts w:ascii="Tahoma" w:hAnsi="Tahoma" w:cs="Miriam"/>
      <w:noProof/>
      <w:sz w:val="18"/>
      <w:szCs w:val="20"/>
    </w:rPr>
  </w:style>
  <w:style w:type="character" w:customStyle="1" w:styleId="2Char">
    <w:name w:val="מטאור_רמה2 Char"/>
    <w:basedOn w:val="DefaultParagraphFont"/>
    <w:link w:val="24"/>
    <w:locked/>
    <w:rsid w:val="00982D0A"/>
    <w:rPr>
      <w:rFonts w:ascii="Gisha" w:hAnsi="Gisha" w:cs="Gisha"/>
      <w:sz w:val="22"/>
      <w:szCs w:val="22"/>
      <w:u w:val="single"/>
      <w:lang w:eastAsia="he-IL"/>
    </w:rPr>
  </w:style>
  <w:style w:type="character" w:customStyle="1" w:styleId="3Char">
    <w:name w:val="מטאור_רמה3 Char"/>
    <w:basedOn w:val="DefaultParagraphFont"/>
    <w:link w:val="35"/>
    <w:locked/>
    <w:rsid w:val="00982D0A"/>
    <w:rPr>
      <w:rFonts w:ascii="Gisha" w:hAnsi="Gisha" w:cs="Gisha"/>
      <w:b/>
      <w:bCs/>
      <w:sz w:val="24"/>
      <w:szCs w:val="24"/>
      <w:lang w:eastAsia="he-IL"/>
    </w:rPr>
  </w:style>
  <w:style w:type="character" w:customStyle="1" w:styleId="5Char">
    <w:name w:val="מטאור_רמה5 Char"/>
    <w:basedOn w:val="Heading5Char"/>
    <w:link w:val="50"/>
    <w:locked/>
    <w:rsid w:val="00982D0A"/>
    <w:rPr>
      <w:rFonts w:ascii="Gisha" w:hAnsi="Gisha" w:cs="Gisha"/>
      <w:sz w:val="24"/>
      <w:szCs w:val="24"/>
      <w:u w:val="single"/>
      <w:lang w:eastAsia="he-IL"/>
    </w:rPr>
  </w:style>
  <w:style w:type="table" w:customStyle="1" w:styleId="GridTable4-Accent11">
    <w:name w:val="Grid Table 4 - Accent 11"/>
    <w:basedOn w:val="TableNormal"/>
    <w:uiPriority w:val="49"/>
    <w:rsid w:val="00982D0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BodyText3Char">
    <w:name w:val="Body Text 3 Char"/>
    <w:basedOn w:val="DefaultParagraphFont"/>
    <w:link w:val="BodyText3"/>
    <w:rsid w:val="00982D0A"/>
    <w:rPr>
      <w:rFonts w:cs="David"/>
      <w:snapToGrid w:val="0"/>
      <w:color w:val="000000"/>
      <w:sz w:val="12"/>
      <w:szCs w:val="16"/>
    </w:rPr>
  </w:style>
  <w:style w:type="paragraph" w:styleId="PlainText">
    <w:name w:val="Plain Text"/>
    <w:basedOn w:val="Normal"/>
    <w:link w:val="PlainTextChar"/>
    <w:uiPriority w:val="99"/>
    <w:rsid w:val="00982D0A"/>
    <w:pPr>
      <w:spacing w:line="240" w:lineRule="auto"/>
      <w:jc w:val="left"/>
    </w:pPr>
    <w:rPr>
      <w:rFonts w:ascii="Courier New" w:hAnsi="Courier New" w:cs="Courier New"/>
      <w:sz w:val="20"/>
      <w:szCs w:val="20"/>
      <w:lang w:eastAsia="en-US"/>
    </w:rPr>
  </w:style>
  <w:style w:type="character" w:customStyle="1" w:styleId="PlainTextChar">
    <w:name w:val="Plain Text Char"/>
    <w:basedOn w:val="DefaultParagraphFont"/>
    <w:link w:val="PlainText"/>
    <w:uiPriority w:val="99"/>
    <w:rsid w:val="00982D0A"/>
    <w:rPr>
      <w:rFonts w:ascii="Courier New" w:hAnsi="Courier New" w:cs="Courier New"/>
    </w:rPr>
  </w:style>
  <w:style w:type="character" w:customStyle="1" w:styleId="Bold">
    <w:name w:val="Bold"/>
    <w:semiHidden/>
    <w:rsid w:val="00982D0A"/>
    <w:rPr>
      <w:rFonts w:cs="David"/>
      <w:b/>
      <w:bCs/>
    </w:rPr>
  </w:style>
  <w:style w:type="paragraph" w:styleId="Subtitle">
    <w:name w:val="Subtitle"/>
    <w:basedOn w:val="Normal"/>
    <w:link w:val="SubtitleChar"/>
    <w:qFormat/>
    <w:rsid w:val="00982D0A"/>
    <w:pPr>
      <w:widowControl w:val="0"/>
      <w:jc w:val="center"/>
    </w:pPr>
    <w:rPr>
      <w:rFonts w:ascii="Times New Roman" w:hAnsi="Times New Roman" w:cs="David"/>
      <w:b/>
      <w:bCs/>
      <w:snapToGrid w:val="0"/>
      <w:sz w:val="16"/>
      <w:szCs w:val="24"/>
    </w:rPr>
  </w:style>
  <w:style w:type="character" w:customStyle="1" w:styleId="SubtitleChar">
    <w:name w:val="Subtitle Char"/>
    <w:basedOn w:val="DefaultParagraphFont"/>
    <w:link w:val="Subtitle"/>
    <w:rsid w:val="00982D0A"/>
    <w:rPr>
      <w:rFonts w:cs="David"/>
      <w:b/>
      <w:bCs/>
      <w:snapToGrid w:val="0"/>
      <w:sz w:val="16"/>
      <w:szCs w:val="24"/>
      <w:lang w:eastAsia="he-IL"/>
    </w:rPr>
  </w:style>
  <w:style w:type="character" w:styleId="Emphasis">
    <w:name w:val="Emphasis"/>
    <w:qFormat/>
    <w:rsid w:val="00982D0A"/>
    <w:rPr>
      <w:b/>
      <w:bCs/>
      <w:i w:val="0"/>
      <w:iCs w:val="0"/>
    </w:rPr>
  </w:style>
  <w:style w:type="paragraph" w:styleId="Index2">
    <w:name w:val="index 2"/>
    <w:basedOn w:val="Normal"/>
    <w:next w:val="Normal"/>
    <w:autoRedefine/>
    <w:semiHidden/>
    <w:rsid w:val="00982D0A"/>
    <w:pPr>
      <w:ind w:left="480" w:hanging="240"/>
      <w:jc w:val="left"/>
    </w:pPr>
    <w:rPr>
      <w:rFonts w:ascii="Tahoma" w:hAnsi="Tahoma" w:cs="Tahoma"/>
    </w:rPr>
  </w:style>
  <w:style w:type="paragraph" w:styleId="Index5">
    <w:name w:val="index 5"/>
    <w:basedOn w:val="Normal"/>
    <w:next w:val="Normal"/>
    <w:autoRedefine/>
    <w:semiHidden/>
    <w:rsid w:val="00982D0A"/>
    <w:pPr>
      <w:ind w:left="1200" w:hanging="240"/>
      <w:jc w:val="left"/>
    </w:pPr>
    <w:rPr>
      <w:rFonts w:ascii="Tahoma" w:hAnsi="Tahoma" w:cs="Tahoma"/>
    </w:rPr>
  </w:style>
  <w:style w:type="paragraph" w:styleId="Index6">
    <w:name w:val="index 6"/>
    <w:basedOn w:val="Normal"/>
    <w:next w:val="Normal"/>
    <w:autoRedefine/>
    <w:semiHidden/>
    <w:rsid w:val="00982D0A"/>
    <w:pPr>
      <w:ind w:left="1440" w:hanging="240"/>
      <w:jc w:val="left"/>
    </w:pPr>
    <w:rPr>
      <w:rFonts w:ascii="Tahoma" w:hAnsi="Tahoma" w:cs="Tahoma"/>
    </w:rPr>
  </w:style>
  <w:style w:type="paragraph" w:styleId="Index7">
    <w:name w:val="index 7"/>
    <w:basedOn w:val="Normal"/>
    <w:next w:val="Normal"/>
    <w:autoRedefine/>
    <w:semiHidden/>
    <w:rsid w:val="00982D0A"/>
    <w:pPr>
      <w:ind w:left="1680" w:hanging="240"/>
      <w:jc w:val="left"/>
    </w:pPr>
    <w:rPr>
      <w:rFonts w:ascii="Tahoma" w:hAnsi="Tahoma" w:cs="Tahoma"/>
    </w:rPr>
  </w:style>
  <w:style w:type="paragraph" w:styleId="Index8">
    <w:name w:val="index 8"/>
    <w:basedOn w:val="Normal"/>
    <w:next w:val="Normal"/>
    <w:autoRedefine/>
    <w:semiHidden/>
    <w:rsid w:val="00982D0A"/>
    <w:pPr>
      <w:ind w:left="1920" w:hanging="240"/>
      <w:jc w:val="left"/>
    </w:pPr>
    <w:rPr>
      <w:rFonts w:ascii="Tahoma" w:hAnsi="Tahoma" w:cs="Tahoma"/>
    </w:rPr>
  </w:style>
  <w:style w:type="paragraph" w:styleId="Index9">
    <w:name w:val="index 9"/>
    <w:basedOn w:val="Normal"/>
    <w:next w:val="Normal"/>
    <w:autoRedefine/>
    <w:semiHidden/>
    <w:rsid w:val="00982D0A"/>
    <w:pPr>
      <w:ind w:left="2160" w:hanging="240"/>
      <w:jc w:val="left"/>
    </w:pPr>
    <w:rPr>
      <w:rFonts w:ascii="Tahoma" w:hAnsi="Tahoma" w:cs="Tahoma"/>
    </w:rPr>
  </w:style>
  <w:style w:type="paragraph" w:styleId="IndexHeading">
    <w:name w:val="index heading"/>
    <w:basedOn w:val="Normal"/>
    <w:next w:val="Index1"/>
    <w:semiHidden/>
    <w:rsid w:val="00982D0A"/>
    <w:pPr>
      <w:jc w:val="left"/>
    </w:pPr>
    <w:rPr>
      <w:rFonts w:ascii="Tahoma" w:hAnsi="Tahoma" w:cs="Tahoma"/>
    </w:rPr>
  </w:style>
  <w:style w:type="paragraph" w:customStyle="1" w:styleId="1stline">
    <w:name w:val="1st line"/>
    <w:basedOn w:val="Normal"/>
    <w:rsid w:val="00982D0A"/>
    <w:pPr>
      <w:ind w:left="737" w:hanging="737"/>
      <w:jc w:val="left"/>
    </w:pPr>
    <w:rPr>
      <w:rFonts w:ascii="Tahoma" w:hAnsi="Tahoma" w:cs="Tahoma"/>
      <w:sz w:val="20"/>
    </w:rPr>
  </w:style>
  <w:style w:type="paragraph" w:customStyle="1" w:styleId="indent1">
    <w:name w:val="indent1"/>
    <w:basedOn w:val="Normal"/>
    <w:rsid w:val="00982D0A"/>
    <w:pPr>
      <w:keepLines/>
      <w:bidi w:val="0"/>
      <w:ind w:right="709" w:hanging="709"/>
      <w:jc w:val="right"/>
    </w:pPr>
    <w:rPr>
      <w:rFonts w:cs="David"/>
      <w:szCs w:val="24"/>
      <w:lang w:val="en-GB" w:eastAsia="en-US"/>
    </w:rPr>
  </w:style>
  <w:style w:type="paragraph" w:customStyle="1" w:styleId="indent2">
    <w:name w:val="indent2"/>
    <w:basedOn w:val="Normal"/>
    <w:rsid w:val="00982D0A"/>
    <w:pPr>
      <w:keepLines/>
      <w:bidi w:val="0"/>
      <w:ind w:right="1418" w:hanging="709"/>
      <w:jc w:val="right"/>
    </w:pPr>
    <w:rPr>
      <w:rFonts w:cs="David"/>
      <w:szCs w:val="24"/>
      <w:lang w:val="en-GB" w:eastAsia="en-US"/>
    </w:rPr>
  </w:style>
  <w:style w:type="paragraph" w:customStyle="1" w:styleId="indent3">
    <w:name w:val="indent3"/>
    <w:basedOn w:val="Normal"/>
    <w:rsid w:val="00982D0A"/>
    <w:pPr>
      <w:keepLines/>
      <w:bidi w:val="0"/>
      <w:ind w:right="2836" w:hanging="1418"/>
      <w:jc w:val="right"/>
    </w:pPr>
    <w:rPr>
      <w:rFonts w:cs="David"/>
      <w:szCs w:val="24"/>
      <w:lang w:val="en-GB" w:eastAsia="en-US"/>
    </w:rPr>
  </w:style>
  <w:style w:type="paragraph" w:customStyle="1" w:styleId="indent4">
    <w:name w:val="indent4"/>
    <w:basedOn w:val="Normal"/>
    <w:rsid w:val="00982D0A"/>
    <w:pPr>
      <w:keepLines/>
      <w:bidi w:val="0"/>
      <w:ind w:right="4253" w:hanging="1418"/>
      <w:jc w:val="right"/>
    </w:pPr>
    <w:rPr>
      <w:rFonts w:cs="David"/>
      <w:szCs w:val="24"/>
      <w:lang w:val="en-GB" w:eastAsia="en-US"/>
    </w:rPr>
  </w:style>
  <w:style w:type="paragraph" w:customStyle="1" w:styleId="indent">
    <w:name w:val="indent"/>
    <w:basedOn w:val="Normal"/>
    <w:rsid w:val="00982D0A"/>
    <w:pPr>
      <w:keepLines/>
      <w:bidi w:val="0"/>
      <w:ind w:right="709"/>
      <w:jc w:val="right"/>
    </w:pPr>
    <w:rPr>
      <w:rFonts w:cs="David"/>
      <w:szCs w:val="24"/>
      <w:lang w:val="en-GB" w:eastAsia="en-US"/>
    </w:rPr>
  </w:style>
  <w:style w:type="paragraph" w:customStyle="1" w:styleId="IndentDouble">
    <w:name w:val="Indent_Double"/>
    <w:basedOn w:val="Normal"/>
    <w:rsid w:val="00982D0A"/>
    <w:pPr>
      <w:keepLines/>
      <w:tabs>
        <w:tab w:val="left" w:pos="709"/>
      </w:tabs>
      <w:bidi w:val="0"/>
      <w:ind w:right="1418" w:hanging="1418"/>
      <w:jc w:val="right"/>
    </w:pPr>
    <w:rPr>
      <w:rFonts w:cs="David"/>
      <w:szCs w:val="24"/>
      <w:lang w:val="en-GB" w:eastAsia="en-US"/>
    </w:rPr>
  </w:style>
  <w:style w:type="paragraph" w:customStyle="1" w:styleId="IndentDouble1">
    <w:name w:val="Indent_Double1"/>
    <w:basedOn w:val="Normal"/>
    <w:rsid w:val="00982D0A"/>
    <w:pPr>
      <w:keepLines/>
      <w:tabs>
        <w:tab w:val="left" w:pos="1418"/>
      </w:tabs>
      <w:bidi w:val="0"/>
      <w:ind w:right="2126" w:hanging="2126"/>
      <w:jc w:val="right"/>
    </w:pPr>
    <w:rPr>
      <w:rFonts w:cs="David"/>
      <w:szCs w:val="24"/>
      <w:lang w:val="en-GB" w:eastAsia="en-US"/>
    </w:rPr>
  </w:style>
  <w:style w:type="paragraph" w:customStyle="1" w:styleId="IndentDouble2">
    <w:name w:val="Indent_Double2"/>
    <w:basedOn w:val="Normal"/>
    <w:rsid w:val="00982D0A"/>
    <w:pPr>
      <w:keepLines/>
      <w:tabs>
        <w:tab w:val="left" w:pos="1418"/>
      </w:tabs>
      <w:bidi w:val="0"/>
      <w:ind w:right="2127" w:hanging="1418"/>
      <w:jc w:val="right"/>
    </w:pPr>
    <w:rPr>
      <w:rFonts w:cs="David"/>
      <w:szCs w:val="24"/>
      <w:lang w:val="en-GB" w:eastAsia="en-US"/>
    </w:rPr>
  </w:style>
  <w:style w:type="paragraph" w:customStyle="1" w:styleId="Quote1">
    <w:name w:val="Quote1"/>
    <w:basedOn w:val="Normal"/>
    <w:rsid w:val="00982D0A"/>
    <w:pPr>
      <w:keepLines/>
      <w:bidi w:val="0"/>
      <w:spacing w:line="240" w:lineRule="auto"/>
      <w:ind w:left="709" w:right="709"/>
      <w:jc w:val="right"/>
    </w:pPr>
    <w:rPr>
      <w:rFonts w:cs="David"/>
      <w:szCs w:val="24"/>
      <w:lang w:val="en-GB" w:eastAsia="en-US"/>
    </w:rPr>
  </w:style>
  <w:style w:type="paragraph" w:customStyle="1" w:styleId="Quote2">
    <w:name w:val="Quote2"/>
    <w:basedOn w:val="Normal"/>
    <w:rsid w:val="00982D0A"/>
    <w:pPr>
      <w:keepLines/>
      <w:bidi w:val="0"/>
      <w:spacing w:line="240" w:lineRule="auto"/>
      <w:ind w:left="1418" w:right="1418"/>
      <w:jc w:val="right"/>
    </w:pPr>
    <w:rPr>
      <w:rFonts w:cs="David"/>
      <w:szCs w:val="24"/>
      <w:lang w:val="en-GB" w:eastAsia="en-US"/>
    </w:rPr>
  </w:style>
  <w:style w:type="paragraph" w:styleId="EnvelopeAddress">
    <w:name w:val="envelope address"/>
    <w:basedOn w:val="Normal"/>
    <w:rsid w:val="00982D0A"/>
    <w:pPr>
      <w:keepLines/>
      <w:framePr w:w="5040" w:h="1980" w:hRule="exact" w:hSpace="180" w:wrap="auto" w:vAnchor="page" w:hAnchor="page" w:x="4650" w:y="2382"/>
      <w:ind w:right="2880"/>
      <w:jc w:val="left"/>
    </w:pPr>
    <w:rPr>
      <w:rFonts w:cs="David"/>
      <w:sz w:val="24"/>
      <w:szCs w:val="24"/>
      <w:lang w:val="en-GB" w:eastAsia="en-US"/>
    </w:rPr>
  </w:style>
  <w:style w:type="paragraph" w:customStyle="1" w:styleId="3b">
    <w:name w:val="כותרת3"/>
    <w:basedOn w:val="16"/>
    <w:rsid w:val="00982D0A"/>
    <w:pPr>
      <w:tabs>
        <w:tab w:val="left" w:pos="91"/>
      </w:tabs>
      <w:ind w:right="91"/>
    </w:pPr>
    <w:rPr>
      <w:noProof w:val="0"/>
      <w:lang w:eastAsia="en-US"/>
    </w:rPr>
  </w:style>
  <w:style w:type="paragraph" w:customStyle="1" w:styleId="61">
    <w:name w:val="מטאור_רמה6"/>
    <w:basedOn w:val="50"/>
    <w:rsid w:val="00982D0A"/>
    <w:pPr>
      <w:numPr>
        <w:ilvl w:val="0"/>
        <w:numId w:val="0"/>
      </w:numPr>
      <w:tabs>
        <w:tab w:val="clear" w:pos="1260"/>
        <w:tab w:val="num" w:pos="5400"/>
      </w:tabs>
      <w:autoSpaceDE/>
      <w:autoSpaceDN/>
      <w:spacing w:before="120" w:after="60"/>
      <w:ind w:left="5400" w:hanging="1440"/>
      <w:jc w:val="left"/>
      <w:outlineLvl w:val="1"/>
    </w:pPr>
    <w:rPr>
      <w:rFonts w:asciiTheme="minorBidi" w:hAnsiTheme="minorBidi" w:cstheme="minorBidi"/>
      <w:color w:val="000000"/>
      <w:kern w:val="28"/>
      <w:lang w:eastAsia="en-US"/>
    </w:rPr>
  </w:style>
  <w:style w:type="paragraph" w:customStyle="1" w:styleId="StyleAfter1">
    <w:name w:val="Style After:  1&quot;"/>
    <w:basedOn w:val="Normal"/>
    <w:semiHidden/>
    <w:rsid w:val="00982D0A"/>
    <w:pPr>
      <w:tabs>
        <w:tab w:val="num" w:pos="1259"/>
      </w:tabs>
      <w:ind w:left="1259" w:hanging="357"/>
    </w:pPr>
  </w:style>
  <w:style w:type="paragraph" w:customStyle="1" w:styleId="ae">
    <w:name w:val="סגנון"/>
    <w:basedOn w:val="Normal"/>
    <w:next w:val="Header"/>
    <w:rsid w:val="00982D0A"/>
    <w:pPr>
      <w:tabs>
        <w:tab w:val="center" w:pos="4153"/>
        <w:tab w:val="right" w:pos="8306"/>
      </w:tabs>
      <w:jc w:val="left"/>
    </w:pPr>
  </w:style>
  <w:style w:type="paragraph" w:customStyle="1" w:styleId="1d">
    <w:name w:val="פסקה 1"/>
    <w:basedOn w:val="Normal"/>
    <w:rsid w:val="00982D0A"/>
    <w:pPr>
      <w:spacing w:line="240" w:lineRule="auto"/>
      <w:ind w:left="651" w:hanging="651"/>
    </w:pPr>
    <w:rPr>
      <w:rFonts w:ascii="Times New Roman" w:hAnsi="Times New Roman" w:cs="David"/>
      <w:sz w:val="24"/>
      <w:szCs w:val="26"/>
      <w:lang w:eastAsia="en-US"/>
    </w:rPr>
  </w:style>
  <w:style w:type="paragraph" w:customStyle="1" w:styleId="af">
    <w:name w:val="היסט"/>
    <w:basedOn w:val="Normal"/>
    <w:semiHidden/>
    <w:rsid w:val="00982D0A"/>
    <w:pPr>
      <w:keepLines/>
      <w:widowControl w:val="0"/>
      <w:ind w:left="709"/>
    </w:pPr>
    <w:rPr>
      <w:rFonts w:hAnsi="Times New Roman" w:cs="David"/>
      <w:snapToGrid w:val="0"/>
      <w:szCs w:val="24"/>
    </w:rPr>
  </w:style>
  <w:style w:type="paragraph" w:customStyle="1" w:styleId="Heading11">
    <w:name w:val="Heading 11"/>
    <w:basedOn w:val="Normal"/>
    <w:semiHidden/>
    <w:rsid w:val="00982D0A"/>
    <w:pPr>
      <w:tabs>
        <w:tab w:val="num" w:pos="567"/>
        <w:tab w:val="left" w:pos="720"/>
      </w:tabs>
      <w:bidi w:val="0"/>
      <w:spacing w:line="240" w:lineRule="atLeast"/>
      <w:ind w:left="567" w:right="720" w:hanging="567"/>
      <w:outlineLvl w:val="0"/>
    </w:pPr>
    <w:rPr>
      <w:rFonts w:ascii="Times New Roman" w:hAnsi="Times New Roman" w:cs="Miriam"/>
      <w:b/>
      <w:bCs/>
      <w:sz w:val="24"/>
      <w:szCs w:val="24"/>
      <w:lang w:eastAsia="en-US"/>
    </w:rPr>
  </w:style>
  <w:style w:type="paragraph" w:customStyle="1" w:styleId="28">
    <w:name w:val="סגנון מטאור_רמה2 + שחור"/>
    <w:basedOn w:val="1"/>
    <w:next w:val="Normal"/>
    <w:semiHidden/>
    <w:rsid w:val="00982D0A"/>
    <w:pPr>
      <w:keepNext w:val="0"/>
      <w:numPr>
        <w:numId w:val="0"/>
      </w:numPr>
      <w:tabs>
        <w:tab w:val="num" w:pos="720"/>
      </w:tabs>
      <w:autoSpaceDE/>
      <w:autoSpaceDN/>
      <w:spacing w:before="240" w:after="60" w:line="360" w:lineRule="auto"/>
      <w:ind w:left="720" w:right="0" w:hanging="360"/>
      <w:jc w:val="left"/>
    </w:pPr>
    <w:rPr>
      <w:rFonts w:ascii="Arial" w:hAnsi="Arial" w:cs="Arial"/>
      <w:noProof/>
      <w:color w:val="000000"/>
      <w:kern w:val="28"/>
      <w:sz w:val="32"/>
      <w:szCs w:val="32"/>
    </w:rPr>
  </w:style>
  <w:style w:type="paragraph" w:customStyle="1" w:styleId="3-075">
    <w:name w:val="סגנון כותרת 3 + לא מודגש כחול ממורכז אחרי:  -0.75 ס''מ"/>
    <w:basedOn w:val="Heading3"/>
    <w:rsid w:val="00982D0A"/>
    <w:pPr>
      <w:numPr>
        <w:ilvl w:val="0"/>
        <w:numId w:val="0"/>
      </w:numPr>
      <w:tabs>
        <w:tab w:val="left" w:pos="1361"/>
        <w:tab w:val="num" w:pos="3049"/>
      </w:tabs>
      <w:spacing w:after="60"/>
      <w:ind w:left="907" w:hanging="907"/>
      <w:jc w:val="center"/>
    </w:pPr>
    <w:rPr>
      <w:b w:val="0"/>
      <w:bCs w:val="0"/>
      <w:color w:val="0000FF"/>
      <w:kern w:val="28"/>
      <w:sz w:val="26"/>
      <w:szCs w:val="26"/>
      <w:lang w:eastAsia="en-US"/>
    </w:rPr>
  </w:style>
  <w:style w:type="paragraph" w:customStyle="1" w:styleId="3David">
    <w:name w:val="סגנון כותרת 3 + (עברית ושפות אחרות) David לא מודגש כחול"/>
    <w:basedOn w:val="Heading3"/>
    <w:link w:val="3David0"/>
    <w:rsid w:val="00982D0A"/>
    <w:pPr>
      <w:numPr>
        <w:ilvl w:val="0"/>
        <w:numId w:val="0"/>
      </w:numPr>
      <w:tabs>
        <w:tab w:val="left" w:pos="907"/>
        <w:tab w:val="num" w:pos="3049"/>
      </w:tabs>
      <w:spacing w:after="60"/>
      <w:ind w:left="907" w:hanging="907"/>
      <w:jc w:val="left"/>
    </w:pPr>
    <w:rPr>
      <w:rFonts w:cs="David"/>
      <w:b w:val="0"/>
      <w:bCs w:val="0"/>
      <w:color w:val="0000FF"/>
      <w:kern w:val="28"/>
      <w:sz w:val="26"/>
      <w:szCs w:val="26"/>
      <w:lang w:eastAsia="en-US"/>
    </w:rPr>
  </w:style>
  <w:style w:type="character" w:customStyle="1" w:styleId="3David0">
    <w:name w:val="סגנון כותרת 3 + (עברית ושפות אחרות) David לא מודגש כחול תו"/>
    <w:link w:val="3David"/>
    <w:rsid w:val="00982D0A"/>
    <w:rPr>
      <w:rFonts w:ascii="Arial" w:hAnsi="Arial" w:cs="David"/>
      <w:color w:val="0000FF"/>
      <w:kern w:val="28"/>
      <w:sz w:val="26"/>
      <w:szCs w:val="26"/>
    </w:rPr>
  </w:style>
  <w:style w:type="paragraph" w:customStyle="1" w:styleId="1e">
    <w:name w:val="טקסט 1"/>
    <w:basedOn w:val="Normal"/>
    <w:rsid w:val="00982D0A"/>
    <w:pPr>
      <w:spacing w:before="120"/>
      <w:ind w:left="510"/>
      <w:outlineLvl w:val="0"/>
    </w:pPr>
    <w:rPr>
      <w:rFonts w:ascii="Tahoma" w:hAnsi="Tahoma" w:cs="Tahoma"/>
      <w:sz w:val="20"/>
      <w:szCs w:val="20"/>
      <w:lang w:eastAsia="en-US"/>
    </w:rPr>
  </w:style>
  <w:style w:type="paragraph" w:customStyle="1" w:styleId="311">
    <w:name w:val="כותרת 31"/>
    <w:basedOn w:val="Normal"/>
    <w:rsid w:val="00982D0A"/>
    <w:pPr>
      <w:spacing w:before="120"/>
      <w:ind w:left="1021"/>
      <w:outlineLvl w:val="0"/>
    </w:pPr>
    <w:rPr>
      <w:rFonts w:ascii="Tahoma" w:hAnsi="Tahoma" w:cs="Tahoma"/>
      <w:b/>
      <w:bCs/>
      <w:sz w:val="20"/>
      <w:szCs w:val="20"/>
      <w:lang w:eastAsia="en-US"/>
    </w:rPr>
  </w:style>
  <w:style w:type="paragraph" w:customStyle="1" w:styleId="410">
    <w:name w:val="כותרת 41"/>
    <w:basedOn w:val="Normal"/>
    <w:rsid w:val="00982D0A"/>
    <w:pPr>
      <w:spacing w:before="120"/>
      <w:ind w:left="1531"/>
      <w:outlineLvl w:val="0"/>
    </w:pPr>
    <w:rPr>
      <w:rFonts w:ascii="Tahoma" w:hAnsi="Tahoma" w:cs="Tahoma"/>
      <w:sz w:val="20"/>
      <w:szCs w:val="20"/>
      <w:u w:val="single"/>
      <w:lang w:eastAsia="en-US"/>
    </w:rPr>
  </w:style>
  <w:style w:type="paragraph" w:customStyle="1" w:styleId="29">
    <w:name w:val="שורה2"/>
    <w:basedOn w:val="Normal"/>
    <w:rsid w:val="00982D0A"/>
    <w:pPr>
      <w:ind w:left="600"/>
    </w:pPr>
    <w:rPr>
      <w:rFonts w:ascii="Tahoma" w:hAnsi="Tahoma" w:cs="Tahoma"/>
      <w:sz w:val="20"/>
      <w:szCs w:val="20"/>
    </w:rPr>
  </w:style>
  <w:style w:type="paragraph" w:customStyle="1" w:styleId="211">
    <w:name w:val="כותרת 21"/>
    <w:basedOn w:val="1e"/>
    <w:rsid w:val="00982D0A"/>
    <w:pPr>
      <w:tabs>
        <w:tab w:val="num" w:pos="1294"/>
        <w:tab w:val="left" w:pos="1440"/>
      </w:tabs>
      <w:ind w:left="1294" w:hanging="840"/>
    </w:pPr>
    <w:rPr>
      <w:rFonts w:ascii="Arial" w:hAnsi="Arial" w:cs="Arial"/>
      <w:b/>
      <w:bCs/>
      <w:sz w:val="23"/>
      <w:szCs w:val="23"/>
    </w:rPr>
  </w:style>
  <w:style w:type="paragraph" w:customStyle="1" w:styleId="Normal3">
    <w:name w:val="Normal3"/>
    <w:basedOn w:val="Normal"/>
    <w:rsid w:val="00982D0A"/>
    <w:pPr>
      <w:keepLines/>
      <w:widowControl w:val="0"/>
      <w:spacing w:before="60" w:line="240" w:lineRule="auto"/>
      <w:ind w:left="1502" w:firstLine="1"/>
    </w:pPr>
    <w:rPr>
      <w:rFonts w:ascii="Times New Roman" w:hAnsi="Times New Roman" w:cs="Levenim MT"/>
      <w:smallCaps/>
      <w:snapToGrid w:val="0"/>
      <w:sz w:val="24"/>
      <w:szCs w:val="20"/>
    </w:rPr>
  </w:style>
  <w:style w:type="paragraph" w:customStyle="1" w:styleId="112">
    <w:name w:val="כותרת 11"/>
    <w:basedOn w:val="Heading1"/>
    <w:rsid w:val="00982D0A"/>
    <w:pPr>
      <w:numPr>
        <w:numId w:val="0"/>
      </w:numPr>
      <w:tabs>
        <w:tab w:val="num" w:pos="360"/>
        <w:tab w:val="left" w:pos="720"/>
      </w:tabs>
      <w:ind w:left="360" w:right="360" w:hanging="360"/>
    </w:pPr>
    <w:rPr>
      <w:sz w:val="23"/>
      <w:szCs w:val="23"/>
      <w:u w:val="single"/>
      <w:lang w:eastAsia="en-US"/>
    </w:rPr>
  </w:style>
  <w:style w:type="paragraph" w:customStyle="1" w:styleId="3c">
    <w:name w:val="שורה3"/>
    <w:basedOn w:val="29"/>
    <w:rsid w:val="00982D0A"/>
    <w:pPr>
      <w:ind w:left="1200"/>
    </w:pPr>
  </w:style>
  <w:style w:type="paragraph" w:customStyle="1" w:styleId="3d">
    <w:name w:val="פסקה 3"/>
    <w:basedOn w:val="Normal"/>
    <w:rsid w:val="00982D0A"/>
    <w:pPr>
      <w:spacing w:line="240" w:lineRule="auto"/>
      <w:ind w:left="1021"/>
      <w:jc w:val="left"/>
    </w:pPr>
    <w:rPr>
      <w:rFonts w:ascii="Tahoma" w:hAnsi="Tahoma" w:cs="Tahoma"/>
      <w:sz w:val="20"/>
      <w:szCs w:val="20"/>
      <w:lang w:eastAsia="en-US"/>
    </w:rPr>
  </w:style>
  <w:style w:type="paragraph" w:customStyle="1" w:styleId="47">
    <w:name w:val="שורה4"/>
    <w:basedOn w:val="3c"/>
    <w:rsid w:val="00982D0A"/>
    <w:pPr>
      <w:ind w:left="1800"/>
    </w:pPr>
  </w:style>
  <w:style w:type="paragraph" w:customStyle="1" w:styleId="2a">
    <w:name w:val="טקסט 2"/>
    <w:basedOn w:val="1e"/>
    <w:rsid w:val="00982D0A"/>
    <w:pPr>
      <w:ind w:left="1021"/>
    </w:pPr>
  </w:style>
  <w:style w:type="paragraph" w:customStyle="1" w:styleId="00">
    <w:name w:val="טקסט0"/>
    <w:basedOn w:val="Normal"/>
    <w:rsid w:val="00982D0A"/>
    <w:rPr>
      <w:rFonts w:ascii="Tahoma" w:hAnsi="Tahoma" w:cs="Tahoma"/>
      <w:sz w:val="20"/>
      <w:szCs w:val="20"/>
      <w:lang w:eastAsia="en-US"/>
    </w:rPr>
  </w:style>
  <w:style w:type="paragraph" w:customStyle="1" w:styleId="Normal4">
    <w:name w:val="Normal4"/>
    <w:basedOn w:val="Normal3"/>
    <w:rsid w:val="00982D0A"/>
    <w:pPr>
      <w:spacing w:before="0" w:after="60"/>
      <w:ind w:left="1701" w:firstLine="0"/>
    </w:pPr>
    <w:rPr>
      <w:lang w:eastAsia="en-US"/>
    </w:rPr>
  </w:style>
  <w:style w:type="paragraph" w:customStyle="1" w:styleId="Normal2">
    <w:name w:val="Normal2"/>
    <w:basedOn w:val="Normal"/>
    <w:link w:val="Normal2Char"/>
    <w:rsid w:val="00982D0A"/>
    <w:pPr>
      <w:keepLines/>
      <w:widowControl w:val="0"/>
      <w:spacing w:before="60" w:line="240" w:lineRule="auto"/>
      <w:ind w:left="992" w:right="1037"/>
    </w:pPr>
    <w:rPr>
      <w:rFonts w:ascii="Times New Roman" w:hAnsi="Times New Roman" w:cs="Levenim MT"/>
      <w:snapToGrid w:val="0"/>
      <w:sz w:val="20"/>
      <w:szCs w:val="20"/>
      <w:lang w:val="en-GB"/>
    </w:rPr>
  </w:style>
  <w:style w:type="paragraph" w:customStyle="1" w:styleId="StyleHeading2LatinTahomaComplexTahomaAfter0cm">
    <w:name w:val="Style Heading 2 + (Latin) Tahoma (Complex) Tahoma After:  0 cm"/>
    <w:basedOn w:val="Heading2"/>
    <w:rsid w:val="00982D0A"/>
    <w:pPr>
      <w:numPr>
        <w:ilvl w:val="0"/>
        <w:numId w:val="0"/>
      </w:numPr>
      <w:tabs>
        <w:tab w:val="num" w:pos="4672"/>
      </w:tabs>
      <w:spacing w:after="120"/>
      <w:ind w:left="357" w:hanging="357"/>
      <w:jc w:val="left"/>
    </w:pPr>
    <w:rPr>
      <w:rFonts w:ascii="Tahoma" w:hAnsi="Tahoma" w:cs="Tahoma"/>
    </w:rPr>
  </w:style>
  <w:style w:type="paragraph" w:customStyle="1" w:styleId="af0">
    <w:name w:val="אלף"/>
    <w:basedOn w:val="Normal"/>
    <w:rsid w:val="00982D0A"/>
    <w:pPr>
      <w:widowControl w:val="0"/>
      <w:tabs>
        <w:tab w:val="num" w:pos="1418"/>
      </w:tabs>
      <w:ind w:left="1418" w:right="1418" w:hanging="681"/>
    </w:pPr>
    <w:rPr>
      <w:rFonts w:ascii="Times New Roman" w:hAnsi="Times New Roman" w:cs="David"/>
      <w:szCs w:val="26"/>
    </w:rPr>
  </w:style>
  <w:style w:type="paragraph" w:customStyle="1" w:styleId="af1">
    <w:name w:val="כותרת ראשית"/>
    <w:basedOn w:val="Normal"/>
    <w:next w:val="Normal"/>
    <w:rsid w:val="00982D0A"/>
    <w:pPr>
      <w:widowControl w:val="0"/>
      <w:jc w:val="center"/>
    </w:pPr>
    <w:rPr>
      <w:rFonts w:ascii="Times New Roman" w:hAnsi="Times New Roman" w:cs="David"/>
      <w:b/>
      <w:bCs/>
      <w:szCs w:val="32"/>
      <w:u w:val="single"/>
    </w:rPr>
  </w:style>
  <w:style w:type="paragraph" w:customStyle="1" w:styleId="af2">
    <w:name w:val="מספר נוהל"/>
    <w:basedOn w:val="Normal"/>
    <w:next w:val="Normal"/>
    <w:rsid w:val="00982D0A"/>
    <w:pPr>
      <w:widowControl w:val="0"/>
      <w:jc w:val="center"/>
    </w:pPr>
    <w:rPr>
      <w:rFonts w:ascii="Times New Roman" w:hAnsi="Times New Roman" w:cs="David"/>
      <w:b/>
      <w:bCs/>
      <w:szCs w:val="26"/>
    </w:rPr>
  </w:style>
  <w:style w:type="paragraph" w:customStyle="1" w:styleId="af3">
    <w:name w:val="משנה"/>
    <w:basedOn w:val="Normal"/>
    <w:rsid w:val="00982D0A"/>
    <w:pPr>
      <w:widowControl w:val="0"/>
      <w:tabs>
        <w:tab w:val="num" w:pos="1077"/>
      </w:tabs>
      <w:ind w:left="1077" w:right="1985" w:hanging="357"/>
    </w:pPr>
    <w:rPr>
      <w:rFonts w:ascii="Times New Roman" w:hAnsi="Times New Roman" w:cs="David"/>
      <w:szCs w:val="26"/>
    </w:rPr>
  </w:style>
  <w:style w:type="paragraph" w:customStyle="1" w:styleId="xl24">
    <w:name w:val="xl24"/>
    <w:basedOn w:val="Normal"/>
    <w:rsid w:val="00982D0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color w:val="000000"/>
      <w:sz w:val="18"/>
      <w:szCs w:val="18"/>
      <w:lang w:eastAsia="en-US"/>
    </w:rPr>
  </w:style>
  <w:style w:type="paragraph" w:customStyle="1" w:styleId="xl25">
    <w:name w:val="xl25"/>
    <w:basedOn w:val="Normal"/>
    <w:rsid w:val="00982D0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hAnsi="Times New Roman" w:cs="Times New Roman"/>
      <w:color w:val="000000"/>
      <w:sz w:val="24"/>
      <w:szCs w:val="24"/>
      <w:lang w:eastAsia="en-US"/>
    </w:rPr>
  </w:style>
  <w:style w:type="paragraph" w:customStyle="1" w:styleId="xl26">
    <w:name w:val="xl26"/>
    <w:basedOn w:val="Normal"/>
    <w:rsid w:val="00982D0A"/>
    <w:pPr>
      <w:pBdr>
        <w:top w:val="single" w:sz="8" w:space="0" w:color="auto"/>
        <w:left w:val="single" w:sz="4" w:space="0" w:color="auto"/>
        <w:bottom w:val="single" w:sz="4" w:space="0" w:color="auto"/>
        <w:right w:val="single" w:sz="8" w:space="0" w:color="auto"/>
      </w:pBdr>
      <w:bidi w:val="0"/>
      <w:spacing w:before="100" w:beforeAutospacing="1" w:after="100" w:afterAutospacing="1" w:line="240" w:lineRule="auto"/>
      <w:jc w:val="right"/>
    </w:pPr>
    <w:rPr>
      <w:b/>
      <w:bCs/>
      <w:color w:val="000000"/>
      <w:sz w:val="24"/>
      <w:szCs w:val="24"/>
      <w:lang w:eastAsia="en-US"/>
    </w:rPr>
  </w:style>
  <w:style w:type="paragraph" w:customStyle="1" w:styleId="xl27">
    <w:name w:val="xl27"/>
    <w:basedOn w:val="Normal"/>
    <w:rsid w:val="00982D0A"/>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b/>
      <w:bCs/>
      <w:color w:val="000000"/>
      <w:sz w:val="24"/>
      <w:szCs w:val="24"/>
      <w:lang w:eastAsia="en-US"/>
    </w:rPr>
  </w:style>
  <w:style w:type="paragraph" w:customStyle="1" w:styleId="xl28">
    <w:name w:val="xl28"/>
    <w:basedOn w:val="Normal"/>
    <w:rsid w:val="00982D0A"/>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jc w:val="right"/>
    </w:pPr>
    <w:rPr>
      <w:b/>
      <w:bCs/>
      <w:color w:val="000000"/>
      <w:sz w:val="24"/>
      <w:szCs w:val="24"/>
      <w:lang w:eastAsia="en-US"/>
    </w:rPr>
  </w:style>
  <w:style w:type="paragraph" w:customStyle="1" w:styleId="xl29">
    <w:name w:val="xl29"/>
    <w:basedOn w:val="Normal"/>
    <w:rsid w:val="00982D0A"/>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pPr>
    <w:rPr>
      <w:b/>
      <w:bCs/>
      <w:color w:val="000000"/>
      <w:sz w:val="24"/>
      <w:szCs w:val="24"/>
      <w:lang w:eastAsia="en-US"/>
    </w:rPr>
  </w:style>
  <w:style w:type="paragraph" w:customStyle="1" w:styleId="xl30">
    <w:name w:val="xl30"/>
    <w:basedOn w:val="Normal"/>
    <w:rsid w:val="00982D0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b/>
      <w:bCs/>
      <w:color w:val="000000"/>
      <w:sz w:val="24"/>
      <w:szCs w:val="24"/>
      <w:lang w:eastAsia="en-US"/>
    </w:rPr>
  </w:style>
  <w:style w:type="paragraph" w:customStyle="1" w:styleId="xl31">
    <w:name w:val="xl31"/>
    <w:basedOn w:val="Normal"/>
    <w:rsid w:val="00982D0A"/>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pPr>
    <w:rPr>
      <w:b/>
      <w:bCs/>
      <w:color w:val="000000"/>
      <w:sz w:val="24"/>
      <w:szCs w:val="24"/>
      <w:lang w:eastAsia="en-US"/>
    </w:rPr>
  </w:style>
  <w:style w:type="paragraph" w:customStyle="1" w:styleId="xl32">
    <w:name w:val="xl32"/>
    <w:basedOn w:val="Normal"/>
    <w:rsid w:val="00982D0A"/>
    <w:pPr>
      <w:pBdr>
        <w:top w:val="single" w:sz="4" w:space="0" w:color="auto"/>
        <w:left w:val="single" w:sz="4" w:space="0" w:color="auto"/>
        <w:right w:val="single" w:sz="8" w:space="0" w:color="auto"/>
      </w:pBdr>
      <w:bidi w:val="0"/>
      <w:spacing w:before="100" w:beforeAutospacing="1" w:after="100" w:afterAutospacing="1" w:line="240" w:lineRule="auto"/>
      <w:jc w:val="right"/>
    </w:pPr>
    <w:rPr>
      <w:b/>
      <w:bCs/>
      <w:color w:val="000000"/>
      <w:sz w:val="24"/>
      <w:szCs w:val="24"/>
      <w:lang w:eastAsia="en-US"/>
    </w:rPr>
  </w:style>
  <w:style w:type="paragraph" w:customStyle="1" w:styleId="xl33">
    <w:name w:val="xl33"/>
    <w:basedOn w:val="Normal"/>
    <w:rsid w:val="00982D0A"/>
    <w:pPr>
      <w:pBdr>
        <w:top w:val="single" w:sz="4" w:space="0" w:color="auto"/>
        <w:left w:val="single" w:sz="4" w:space="0" w:color="auto"/>
        <w:right w:val="single" w:sz="4" w:space="0" w:color="auto"/>
      </w:pBdr>
      <w:bidi w:val="0"/>
      <w:spacing w:before="100" w:beforeAutospacing="1" w:after="100" w:afterAutospacing="1" w:line="240" w:lineRule="auto"/>
      <w:jc w:val="right"/>
    </w:pPr>
    <w:rPr>
      <w:b/>
      <w:bCs/>
      <w:color w:val="000000"/>
      <w:sz w:val="24"/>
      <w:szCs w:val="24"/>
      <w:lang w:eastAsia="en-US"/>
    </w:rPr>
  </w:style>
  <w:style w:type="paragraph" w:customStyle="1" w:styleId="xl34">
    <w:name w:val="xl34"/>
    <w:basedOn w:val="Normal"/>
    <w:rsid w:val="00982D0A"/>
    <w:pPr>
      <w:pBdr>
        <w:top w:val="single" w:sz="4" w:space="0" w:color="auto"/>
        <w:left w:val="single" w:sz="8" w:space="0" w:color="auto"/>
        <w:right w:val="single" w:sz="4" w:space="0" w:color="auto"/>
      </w:pBdr>
      <w:bidi w:val="0"/>
      <w:spacing w:before="100" w:beforeAutospacing="1" w:after="100" w:afterAutospacing="1" w:line="240" w:lineRule="auto"/>
      <w:jc w:val="right"/>
    </w:pPr>
    <w:rPr>
      <w:b/>
      <w:bCs/>
      <w:color w:val="000000"/>
      <w:sz w:val="24"/>
      <w:szCs w:val="24"/>
      <w:lang w:eastAsia="en-US"/>
    </w:rPr>
  </w:style>
  <w:style w:type="paragraph" w:customStyle="1" w:styleId="xl35">
    <w:name w:val="xl35"/>
    <w:basedOn w:val="Normal"/>
    <w:rsid w:val="00982D0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color w:val="000000"/>
      <w:sz w:val="18"/>
      <w:szCs w:val="18"/>
      <w:lang w:eastAsia="en-US"/>
    </w:rPr>
  </w:style>
  <w:style w:type="paragraph" w:customStyle="1" w:styleId="2b">
    <w:name w:val="פסקה 2"/>
    <w:basedOn w:val="1d"/>
    <w:rsid w:val="00982D0A"/>
    <w:pPr>
      <w:ind w:left="454" w:firstLine="0"/>
    </w:pPr>
    <w:rPr>
      <w:rFonts w:ascii="Tahoma" w:hAnsi="Tahoma" w:cs="Tahoma"/>
      <w:sz w:val="22"/>
      <w:szCs w:val="22"/>
    </w:rPr>
  </w:style>
  <w:style w:type="paragraph" w:customStyle="1" w:styleId="af4">
    <w:name w:val="ממוספר"/>
    <w:basedOn w:val="Normal"/>
    <w:rsid w:val="00982D0A"/>
    <w:pPr>
      <w:tabs>
        <w:tab w:val="num" w:pos="510"/>
      </w:tabs>
      <w:spacing w:after="360" w:line="240" w:lineRule="auto"/>
      <w:ind w:left="510" w:right="510" w:hanging="510"/>
    </w:pPr>
    <w:rPr>
      <w:rFonts w:ascii="Times New Roman" w:hAnsi="Times New Roman" w:cs="David"/>
      <w:szCs w:val="24"/>
    </w:rPr>
  </w:style>
  <w:style w:type="character" w:customStyle="1" w:styleId="tx1">
    <w:name w:val="tx1"/>
    <w:rsid w:val="00982D0A"/>
    <w:rPr>
      <w:rFonts w:ascii="Times New Roman" w:hAnsi="Times New Roman" w:cs="Times New Roman" w:hint="default"/>
      <w:b/>
      <w:bCs/>
    </w:rPr>
  </w:style>
  <w:style w:type="character" w:customStyle="1" w:styleId="1f">
    <w:name w:val="כותרת 1 תו תו"/>
    <w:rsid w:val="00982D0A"/>
    <w:rPr>
      <w:rFonts w:ascii="Arial" w:hAnsi="Arial" w:cs="Arial"/>
      <w:b/>
      <w:bCs/>
      <w:noProof/>
      <w:kern w:val="28"/>
      <w:sz w:val="32"/>
      <w:szCs w:val="32"/>
      <w:lang w:val="en-US" w:eastAsia="he-IL" w:bidi="he-IL"/>
    </w:rPr>
  </w:style>
  <w:style w:type="character" w:customStyle="1" w:styleId="2c">
    <w:name w:val="כותרת 2 תו"/>
    <w:rsid w:val="00982D0A"/>
    <w:rPr>
      <w:rFonts w:ascii="Arial" w:hAnsi="Arial" w:cs="Arial"/>
      <w:b/>
      <w:bCs/>
      <w:noProof/>
      <w:kern w:val="28"/>
      <w:sz w:val="28"/>
      <w:szCs w:val="28"/>
      <w:lang w:val="en-US" w:eastAsia="he-IL" w:bidi="he-IL"/>
    </w:rPr>
  </w:style>
  <w:style w:type="character" w:customStyle="1" w:styleId="3e">
    <w:name w:val="כותרת 3 תו"/>
    <w:rsid w:val="00982D0A"/>
    <w:rPr>
      <w:rFonts w:ascii="Arial" w:hAnsi="Arial" w:cs="Arial"/>
      <w:b/>
      <w:bCs/>
      <w:noProof/>
      <w:kern w:val="28"/>
      <w:sz w:val="26"/>
      <w:szCs w:val="26"/>
      <w:lang w:val="en-US" w:eastAsia="en-US" w:bidi="he-IL"/>
    </w:rPr>
  </w:style>
  <w:style w:type="character" w:customStyle="1" w:styleId="48">
    <w:name w:val="כותרת 4 תו"/>
    <w:rsid w:val="00982D0A"/>
    <w:rPr>
      <w:rFonts w:ascii="Arial" w:hAnsi="Arial" w:cs="Arial"/>
      <w:b/>
      <w:bCs/>
      <w:noProof/>
      <w:kern w:val="28"/>
      <w:sz w:val="24"/>
      <w:szCs w:val="24"/>
      <w:lang w:val="en-US" w:eastAsia="en-US" w:bidi="he-IL"/>
    </w:rPr>
  </w:style>
  <w:style w:type="paragraph" w:customStyle="1" w:styleId="xl63">
    <w:name w:val="xl63"/>
    <w:basedOn w:val="Normal"/>
    <w:rsid w:val="00982D0A"/>
    <w:pPr>
      <w:pBdr>
        <w:top w:val="single" w:sz="8" w:space="0" w:color="000000"/>
        <w:left w:val="single" w:sz="8" w:space="0" w:color="000000"/>
        <w:bottom w:val="single" w:sz="8" w:space="0" w:color="auto"/>
        <w:right w:val="single" w:sz="8" w:space="0" w:color="auto"/>
      </w:pBdr>
      <w:shd w:val="clear" w:color="auto" w:fill="666699"/>
      <w:bidi w:val="0"/>
      <w:spacing w:before="100" w:beforeAutospacing="1" w:after="100" w:afterAutospacing="1" w:line="240" w:lineRule="auto"/>
      <w:jc w:val="center"/>
    </w:pPr>
    <w:rPr>
      <w:rFonts w:ascii="Tahoma" w:hAnsi="Tahoma" w:cs="Tahoma"/>
      <w:b/>
      <w:bCs/>
      <w:color w:val="FFFFFF"/>
      <w:sz w:val="24"/>
      <w:szCs w:val="24"/>
      <w:lang w:eastAsia="en-US"/>
    </w:rPr>
  </w:style>
  <w:style w:type="paragraph" w:customStyle="1" w:styleId="xl64">
    <w:name w:val="xl64"/>
    <w:basedOn w:val="Normal"/>
    <w:rsid w:val="00982D0A"/>
    <w:pPr>
      <w:pBdr>
        <w:top w:val="single" w:sz="8" w:space="0" w:color="000000"/>
        <w:left w:val="single" w:sz="8" w:space="0" w:color="000000"/>
        <w:bottom w:val="single" w:sz="8" w:space="0" w:color="auto"/>
        <w:right w:val="single" w:sz="8" w:space="0" w:color="auto"/>
      </w:pBdr>
      <w:bidi w:val="0"/>
      <w:spacing w:before="100" w:beforeAutospacing="1" w:after="100" w:afterAutospacing="1" w:line="240" w:lineRule="auto"/>
      <w:jc w:val="right"/>
    </w:pPr>
    <w:rPr>
      <w:rFonts w:ascii="Tahoma" w:hAnsi="Tahoma" w:cs="Tahoma"/>
      <w:color w:val="000000"/>
      <w:sz w:val="16"/>
      <w:szCs w:val="16"/>
      <w:lang w:eastAsia="en-US"/>
    </w:rPr>
  </w:style>
  <w:style w:type="paragraph" w:customStyle="1" w:styleId="xl65">
    <w:name w:val="xl65"/>
    <w:basedOn w:val="Normal"/>
    <w:rsid w:val="00982D0A"/>
    <w:pPr>
      <w:pBdr>
        <w:top w:val="single" w:sz="8" w:space="0" w:color="000000"/>
        <w:left w:val="single" w:sz="8" w:space="0" w:color="000000"/>
        <w:bottom w:val="single" w:sz="8" w:space="0" w:color="auto"/>
        <w:right w:val="single" w:sz="8" w:space="0" w:color="auto"/>
      </w:pBdr>
      <w:bidi w:val="0"/>
      <w:spacing w:before="100" w:beforeAutospacing="1" w:after="100" w:afterAutospacing="1" w:line="240" w:lineRule="auto"/>
      <w:jc w:val="center"/>
    </w:pPr>
    <w:rPr>
      <w:rFonts w:ascii="Tahoma" w:hAnsi="Tahoma" w:cs="Tahoma"/>
      <w:b/>
      <w:bCs/>
      <w:color w:val="FF0000"/>
      <w:sz w:val="16"/>
      <w:szCs w:val="16"/>
      <w:lang w:eastAsia="en-US"/>
    </w:rPr>
  </w:style>
  <w:style w:type="paragraph" w:customStyle="1" w:styleId="xl66">
    <w:name w:val="xl66"/>
    <w:basedOn w:val="Normal"/>
    <w:rsid w:val="00982D0A"/>
    <w:pPr>
      <w:pBdr>
        <w:top w:val="single" w:sz="8" w:space="0" w:color="000000"/>
        <w:left w:val="single" w:sz="8" w:space="0" w:color="000000"/>
        <w:bottom w:val="single" w:sz="8" w:space="0" w:color="auto"/>
        <w:right w:val="single" w:sz="8" w:space="0" w:color="auto"/>
      </w:pBdr>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7">
    <w:name w:val="xl67"/>
    <w:basedOn w:val="Normal"/>
    <w:rsid w:val="00982D0A"/>
    <w:pPr>
      <w:pBdr>
        <w:top w:val="single" w:sz="8" w:space="0" w:color="000000"/>
        <w:left w:val="single" w:sz="8" w:space="0" w:color="000000"/>
        <w:bottom w:val="single" w:sz="8" w:space="0" w:color="auto"/>
        <w:right w:val="single" w:sz="8" w:space="0" w:color="auto"/>
      </w:pBdr>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xl68">
    <w:name w:val="xl68"/>
    <w:basedOn w:val="Normal"/>
    <w:rsid w:val="00982D0A"/>
    <w:pPr>
      <w:pBdr>
        <w:top w:val="single" w:sz="8" w:space="0" w:color="000000"/>
        <w:left w:val="single" w:sz="8" w:space="0" w:color="000000"/>
        <w:bottom w:val="single" w:sz="8" w:space="0" w:color="auto"/>
        <w:right w:val="single" w:sz="8" w:space="0" w:color="auto"/>
      </w:pBdr>
      <w:bidi w:val="0"/>
      <w:spacing w:before="100" w:beforeAutospacing="1" w:after="100" w:afterAutospacing="1" w:line="240" w:lineRule="auto"/>
      <w:jc w:val="center"/>
    </w:pPr>
    <w:rPr>
      <w:rFonts w:ascii="Times New Roman" w:hAnsi="Times New Roman" w:cs="Times New Roman"/>
      <w:sz w:val="24"/>
      <w:szCs w:val="24"/>
      <w:lang w:eastAsia="en-US"/>
    </w:rPr>
  </w:style>
  <w:style w:type="paragraph" w:customStyle="1" w:styleId="1f0">
    <w:name w:val="היסט1"/>
    <w:basedOn w:val="Normal"/>
    <w:rsid w:val="00982D0A"/>
    <w:pPr>
      <w:keepLines/>
      <w:ind w:left="709" w:hanging="709"/>
    </w:pPr>
    <w:rPr>
      <w:rFonts w:cs="David"/>
      <w:szCs w:val="24"/>
      <w:lang w:val="en-GB" w:eastAsia="en-US"/>
    </w:rPr>
  </w:style>
  <w:style w:type="paragraph" w:customStyle="1" w:styleId="2d">
    <w:name w:val="היסט2"/>
    <w:basedOn w:val="Normal"/>
    <w:rsid w:val="00982D0A"/>
    <w:pPr>
      <w:keepLines/>
      <w:ind w:left="1418" w:hanging="709"/>
    </w:pPr>
    <w:rPr>
      <w:rFonts w:cs="David"/>
      <w:szCs w:val="24"/>
      <w:lang w:val="en-GB" w:eastAsia="en-US"/>
    </w:rPr>
  </w:style>
  <w:style w:type="paragraph" w:customStyle="1" w:styleId="3f">
    <w:name w:val="היסט3"/>
    <w:basedOn w:val="Normal"/>
    <w:rsid w:val="00982D0A"/>
    <w:pPr>
      <w:keepLines/>
      <w:ind w:left="2836" w:hanging="1418"/>
    </w:pPr>
    <w:rPr>
      <w:rFonts w:cs="David"/>
      <w:szCs w:val="24"/>
      <w:lang w:val="en-GB" w:eastAsia="en-US"/>
    </w:rPr>
  </w:style>
  <w:style w:type="paragraph" w:customStyle="1" w:styleId="49">
    <w:name w:val="היסט4"/>
    <w:basedOn w:val="Normal"/>
    <w:rsid w:val="00982D0A"/>
    <w:pPr>
      <w:keepLines/>
      <w:ind w:left="4253" w:hanging="1418"/>
    </w:pPr>
    <w:rPr>
      <w:rFonts w:cs="David"/>
      <w:szCs w:val="24"/>
      <w:lang w:val="en-GB" w:eastAsia="en-US"/>
    </w:rPr>
  </w:style>
  <w:style w:type="paragraph" w:customStyle="1" w:styleId="af5">
    <w:name w:val="היסט_כפול"/>
    <w:basedOn w:val="Normal"/>
    <w:rsid w:val="00982D0A"/>
    <w:pPr>
      <w:keepLines/>
      <w:tabs>
        <w:tab w:val="left" w:pos="709"/>
      </w:tabs>
      <w:ind w:left="1418" w:hanging="1418"/>
    </w:pPr>
    <w:rPr>
      <w:rFonts w:cs="David"/>
      <w:szCs w:val="24"/>
      <w:lang w:val="en-GB" w:eastAsia="en-US"/>
    </w:rPr>
  </w:style>
  <w:style w:type="paragraph" w:customStyle="1" w:styleId="1f1">
    <w:name w:val="היסט_כפול1"/>
    <w:basedOn w:val="Normal"/>
    <w:rsid w:val="00982D0A"/>
    <w:pPr>
      <w:keepLines/>
      <w:tabs>
        <w:tab w:val="left" w:pos="1418"/>
      </w:tabs>
      <w:ind w:left="2126" w:hanging="2126"/>
    </w:pPr>
    <w:rPr>
      <w:rFonts w:cs="David"/>
      <w:szCs w:val="24"/>
      <w:lang w:val="en-GB" w:eastAsia="en-US"/>
    </w:rPr>
  </w:style>
  <w:style w:type="paragraph" w:customStyle="1" w:styleId="2e">
    <w:name w:val="היסט_כפול2"/>
    <w:basedOn w:val="Normal"/>
    <w:rsid w:val="00982D0A"/>
    <w:pPr>
      <w:keepLines/>
      <w:tabs>
        <w:tab w:val="left" w:pos="1418"/>
      </w:tabs>
      <w:ind w:left="2127" w:hanging="1418"/>
    </w:pPr>
    <w:rPr>
      <w:rFonts w:cs="David"/>
      <w:szCs w:val="24"/>
      <w:lang w:val="en-GB" w:eastAsia="en-US"/>
    </w:rPr>
  </w:style>
  <w:style w:type="paragraph" w:customStyle="1" w:styleId="1f2">
    <w:name w:val="ציטוט1"/>
    <w:basedOn w:val="Normal"/>
    <w:rsid w:val="00982D0A"/>
    <w:pPr>
      <w:keepLines/>
      <w:spacing w:line="240" w:lineRule="auto"/>
      <w:ind w:left="709" w:right="709"/>
    </w:pPr>
    <w:rPr>
      <w:rFonts w:cs="David"/>
      <w:szCs w:val="24"/>
      <w:lang w:val="en-GB" w:eastAsia="en-US"/>
    </w:rPr>
  </w:style>
  <w:style w:type="paragraph" w:customStyle="1" w:styleId="2f">
    <w:name w:val="ציטוט2"/>
    <w:basedOn w:val="Normal"/>
    <w:rsid w:val="00982D0A"/>
    <w:pPr>
      <w:keepLines/>
      <w:spacing w:line="240" w:lineRule="auto"/>
      <w:ind w:left="1418" w:right="1418"/>
    </w:pPr>
    <w:rPr>
      <w:rFonts w:cs="David"/>
      <w:szCs w:val="24"/>
      <w:lang w:val="en-GB" w:eastAsia="en-US"/>
    </w:rPr>
  </w:style>
  <w:style w:type="paragraph" w:customStyle="1" w:styleId="NormalE">
    <w:name w:val="NormalE"/>
    <w:basedOn w:val="Normal"/>
    <w:rsid w:val="00982D0A"/>
    <w:pPr>
      <w:keepLines/>
      <w:bidi w:val="0"/>
      <w:jc w:val="right"/>
    </w:pPr>
    <w:rPr>
      <w:rFonts w:cs="David"/>
      <w:szCs w:val="24"/>
      <w:lang w:val="en-GB" w:eastAsia="en-US"/>
    </w:rPr>
  </w:style>
  <w:style w:type="paragraph" w:customStyle="1" w:styleId="af6">
    <w:name w:val="מחוץ_לשוליים"/>
    <w:basedOn w:val="Normal"/>
    <w:rsid w:val="00982D0A"/>
    <w:pPr>
      <w:keepLines/>
      <w:framePr w:w="1071" w:h="284" w:hSpace="181" w:wrap="around" w:vAnchor="text" w:hAnchor="page" w:x="10377" w:y="29" w:anchorLock="1"/>
    </w:pPr>
    <w:rPr>
      <w:rFonts w:cs="David"/>
      <w:szCs w:val="24"/>
      <w:lang w:val="en-GB" w:eastAsia="en-US"/>
    </w:rPr>
  </w:style>
  <w:style w:type="paragraph" w:customStyle="1" w:styleId="1f3">
    <w:name w:val="גופן ברירת המחדל של קטע תו1 תו"/>
    <w:aliases w:val="גופן ברירת המחדל של קטע תו תו תו,תו תו תו תו תו תו תו"/>
    <w:basedOn w:val="Normal"/>
    <w:rsid w:val="00982D0A"/>
    <w:pPr>
      <w:bidi w:val="0"/>
      <w:spacing w:after="160" w:line="240" w:lineRule="auto"/>
      <w:jc w:val="left"/>
    </w:pPr>
    <w:rPr>
      <w:rFonts w:ascii="Verdana" w:hAnsi="Verdana" w:cs="Miriam"/>
      <w:sz w:val="20"/>
      <w:szCs w:val="20"/>
      <w:lang w:eastAsia="en-US" w:bidi="ar-SA"/>
    </w:rPr>
  </w:style>
  <w:style w:type="paragraph" w:customStyle="1" w:styleId="af7">
    <w:name w:val="גופן ברירת המחדל של קטע תו"/>
    <w:aliases w:val="גופן ברירת המחדל של קטע תו1 תו תו,גופן ברירת המחדל של קטע תו תו תו תו,תו תו תו תו תו תו תו תו"/>
    <w:basedOn w:val="Normal"/>
    <w:rsid w:val="00982D0A"/>
    <w:pPr>
      <w:bidi w:val="0"/>
      <w:spacing w:after="160" w:line="240" w:lineRule="auto"/>
      <w:jc w:val="left"/>
    </w:pPr>
    <w:rPr>
      <w:rFonts w:ascii="Verdana" w:hAnsi="Verdana" w:cs="Miriam"/>
      <w:sz w:val="20"/>
      <w:szCs w:val="20"/>
      <w:lang w:eastAsia="en-US" w:bidi="ar-SA"/>
    </w:rPr>
  </w:style>
  <w:style w:type="paragraph" w:customStyle="1" w:styleId="1f4">
    <w:name w:val="גופן ברירת המחדל של קטע תו1 תו תו תו"/>
    <w:aliases w:val="גופן ברירת המחדל של קטע תו תו תו תו תו,תו תו תו תו תו תו תו תו תו תו"/>
    <w:basedOn w:val="Normal"/>
    <w:rsid w:val="00982D0A"/>
    <w:pPr>
      <w:bidi w:val="0"/>
      <w:spacing w:after="160" w:line="240" w:lineRule="auto"/>
      <w:jc w:val="left"/>
    </w:pPr>
    <w:rPr>
      <w:rFonts w:ascii="Verdana" w:hAnsi="Verdana" w:cs="Times New Roman"/>
      <w:sz w:val="24"/>
      <w:szCs w:val="24"/>
      <w:lang w:eastAsia="en-US" w:bidi="ar-SA"/>
    </w:rPr>
  </w:style>
  <w:style w:type="paragraph" w:styleId="EndnoteText">
    <w:name w:val="endnote text"/>
    <w:basedOn w:val="Normal"/>
    <w:link w:val="EndnoteTextChar"/>
    <w:rsid w:val="00982D0A"/>
    <w:pPr>
      <w:spacing w:line="240" w:lineRule="auto"/>
    </w:pPr>
    <w:rPr>
      <w:sz w:val="20"/>
      <w:szCs w:val="20"/>
    </w:rPr>
  </w:style>
  <w:style w:type="character" w:customStyle="1" w:styleId="EndnoteTextChar">
    <w:name w:val="Endnote Text Char"/>
    <w:basedOn w:val="DefaultParagraphFont"/>
    <w:link w:val="EndnoteText"/>
    <w:rsid w:val="00982D0A"/>
    <w:rPr>
      <w:rFonts w:ascii="Arial" w:hAnsi="Arial" w:cs="Arial"/>
      <w:lang w:eastAsia="he-IL"/>
    </w:rPr>
  </w:style>
  <w:style w:type="character" w:styleId="EndnoteReference">
    <w:name w:val="endnote reference"/>
    <w:basedOn w:val="DefaultParagraphFont"/>
    <w:rsid w:val="00982D0A"/>
    <w:rPr>
      <w:vertAlign w:val="superscript"/>
    </w:rPr>
  </w:style>
  <w:style w:type="paragraph" w:customStyle="1" w:styleId="1f5">
    <w:name w:val="מהדורה1"/>
    <w:hidden/>
    <w:semiHidden/>
    <w:rsid w:val="00982D0A"/>
    <w:rPr>
      <w:rFonts w:ascii="Arial" w:hAnsi="Arial" w:cs="David"/>
      <w:sz w:val="22"/>
      <w:szCs w:val="24"/>
      <w:lang w:val="en-GB"/>
    </w:rPr>
  </w:style>
  <w:style w:type="paragraph" w:customStyle="1" w:styleId="xl69">
    <w:name w:val="xl69"/>
    <w:basedOn w:val="Normal"/>
    <w:rsid w:val="00982D0A"/>
    <w:pPr>
      <w:bidi w:val="0"/>
      <w:spacing w:before="100" w:beforeAutospacing="1" w:after="100" w:afterAutospacing="1" w:line="240" w:lineRule="auto"/>
      <w:jc w:val="center"/>
    </w:pPr>
    <w:rPr>
      <w:rFonts w:ascii="Times New Roman" w:hAnsi="Times New Roman" w:cs="Times New Roman"/>
      <w:sz w:val="24"/>
      <w:szCs w:val="24"/>
      <w:lang w:eastAsia="en-US"/>
    </w:rPr>
  </w:style>
  <w:style w:type="table" w:styleId="TableClassic4">
    <w:name w:val="Table Classic 4"/>
    <w:basedOn w:val="TableNormal"/>
    <w:rsid w:val="00982D0A"/>
    <w:pPr>
      <w:bidi/>
      <w:spacing w:line="360" w:lineRule="auto"/>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List3">
    <w:name w:val="List 3"/>
    <w:basedOn w:val="Normal"/>
    <w:rsid w:val="00982D0A"/>
    <w:pPr>
      <w:ind w:left="849" w:hanging="283"/>
      <w:contextualSpacing/>
    </w:pPr>
  </w:style>
  <w:style w:type="paragraph" w:customStyle="1" w:styleId="af8">
    <w:name w:val="פיסקת מענה"/>
    <w:basedOn w:val="Normal"/>
    <w:rsid w:val="00982D0A"/>
    <w:pPr>
      <w:spacing w:after="120"/>
      <w:ind w:left="1440"/>
    </w:pPr>
    <w:rPr>
      <w:lang w:eastAsia="en-US"/>
    </w:rPr>
  </w:style>
  <w:style w:type="character" w:customStyle="1" w:styleId="RonnyBase1">
    <w:name w:val="RonnyBase תו1"/>
    <w:basedOn w:val="DefaultParagraphFont"/>
    <w:link w:val="RonnyBase"/>
    <w:uiPriority w:val="99"/>
    <w:locked/>
    <w:rsid w:val="00982D0A"/>
    <w:rPr>
      <w:rFonts w:cs="David"/>
    </w:rPr>
  </w:style>
  <w:style w:type="paragraph" w:customStyle="1" w:styleId="RonnyBase">
    <w:name w:val="RonnyBase"/>
    <w:basedOn w:val="Normal"/>
    <w:link w:val="RonnyBase1"/>
    <w:uiPriority w:val="99"/>
    <w:rsid w:val="00982D0A"/>
    <w:pPr>
      <w:spacing w:before="120" w:line="240" w:lineRule="auto"/>
    </w:pPr>
    <w:rPr>
      <w:rFonts w:ascii="Times New Roman" w:hAnsi="Times New Roman" w:cs="David"/>
      <w:sz w:val="20"/>
      <w:szCs w:val="20"/>
      <w:lang w:eastAsia="en-US"/>
    </w:rPr>
  </w:style>
  <w:style w:type="paragraph" w:customStyle="1" w:styleId="xl70">
    <w:name w:val="xl70"/>
    <w:basedOn w:val="Normal"/>
    <w:rsid w:val="00982D0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Times New Roman" w:hAnsi="Times New Roman" w:cs="Times New Roman"/>
      <w:color w:val="FF0000"/>
      <w:sz w:val="24"/>
      <w:szCs w:val="24"/>
      <w:lang w:eastAsia="en-US"/>
    </w:rPr>
  </w:style>
  <w:style w:type="paragraph" w:customStyle="1" w:styleId="xl71">
    <w:name w:val="xl71"/>
    <w:basedOn w:val="Normal"/>
    <w:rsid w:val="00982D0A"/>
    <w:pPr>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2">
    <w:name w:val="xl72"/>
    <w:basedOn w:val="Normal"/>
    <w:rsid w:val="00982D0A"/>
    <w:pPr>
      <w:bidi w:val="0"/>
      <w:spacing w:before="100" w:beforeAutospacing="1" w:after="100" w:afterAutospacing="1" w:line="240" w:lineRule="auto"/>
      <w:jc w:val="right"/>
      <w:textAlignment w:val="top"/>
    </w:pPr>
    <w:rPr>
      <w:rFonts w:ascii="Times New Roman" w:hAnsi="Times New Roman" w:cs="Times New Roman"/>
      <w:sz w:val="24"/>
      <w:szCs w:val="24"/>
      <w:lang w:eastAsia="en-US"/>
    </w:rPr>
  </w:style>
  <w:style w:type="paragraph" w:customStyle="1" w:styleId="xl73">
    <w:name w:val="xl73"/>
    <w:basedOn w:val="Normal"/>
    <w:rsid w:val="00982D0A"/>
    <w:pPr>
      <w:bidi w:val="0"/>
      <w:spacing w:before="100" w:beforeAutospacing="1" w:after="100" w:afterAutospacing="1" w:line="240" w:lineRule="auto"/>
      <w:jc w:val="center"/>
      <w:textAlignment w:val="top"/>
    </w:pPr>
    <w:rPr>
      <w:rFonts w:ascii="Times New Roman" w:hAnsi="Times New Roman" w:cs="Times New Roman"/>
      <w:sz w:val="24"/>
      <w:szCs w:val="24"/>
      <w:lang w:eastAsia="en-US"/>
    </w:rPr>
  </w:style>
  <w:style w:type="paragraph" w:customStyle="1" w:styleId="xl74">
    <w:name w:val="xl74"/>
    <w:basedOn w:val="Normal"/>
    <w:rsid w:val="00982D0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b/>
      <w:bCs/>
      <w:sz w:val="24"/>
      <w:szCs w:val="24"/>
      <w:lang w:eastAsia="en-US"/>
    </w:rPr>
  </w:style>
  <w:style w:type="paragraph" w:customStyle="1" w:styleId="xl75">
    <w:name w:val="xl75"/>
    <w:basedOn w:val="Normal"/>
    <w:rsid w:val="00982D0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b/>
      <w:bCs/>
      <w:sz w:val="24"/>
      <w:szCs w:val="24"/>
      <w:lang w:eastAsia="en-US"/>
    </w:rPr>
  </w:style>
  <w:style w:type="paragraph" w:customStyle="1" w:styleId="xl76">
    <w:name w:val="xl76"/>
    <w:basedOn w:val="Normal"/>
    <w:rsid w:val="00982D0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b/>
      <w:bCs/>
      <w:sz w:val="24"/>
      <w:szCs w:val="24"/>
      <w:lang w:eastAsia="en-US"/>
    </w:rPr>
  </w:style>
  <w:style w:type="paragraph" w:customStyle="1" w:styleId="font5">
    <w:name w:val="font5"/>
    <w:basedOn w:val="Normal"/>
    <w:rsid w:val="00982D0A"/>
    <w:pPr>
      <w:bidi w:val="0"/>
      <w:spacing w:before="100" w:beforeAutospacing="1" w:after="100" w:afterAutospacing="1" w:line="240" w:lineRule="auto"/>
      <w:jc w:val="left"/>
    </w:pPr>
    <w:rPr>
      <w:rFonts w:ascii="Tahoma" w:hAnsi="Tahoma" w:cs="Tahoma"/>
      <w:sz w:val="16"/>
      <w:szCs w:val="16"/>
      <w:lang w:eastAsia="en-US"/>
    </w:rPr>
  </w:style>
  <w:style w:type="paragraph" w:customStyle="1" w:styleId="xl77">
    <w:name w:val="xl77"/>
    <w:basedOn w:val="Normal"/>
    <w:rsid w:val="00982D0A"/>
    <w:pPr>
      <w:pBdr>
        <w:top w:val="single" w:sz="4" w:space="0" w:color="A6A6A6"/>
        <w:left w:val="single" w:sz="4" w:space="0" w:color="A6A6A6"/>
        <w:bottom w:val="single" w:sz="4" w:space="0" w:color="A6A6A6"/>
        <w:right w:val="single" w:sz="4" w:space="0" w:color="A6A6A6"/>
      </w:pBdr>
      <w:shd w:val="clear" w:color="000000" w:fill="FFFFFF"/>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78">
    <w:name w:val="xl78"/>
    <w:basedOn w:val="Normal"/>
    <w:rsid w:val="00982D0A"/>
    <w:pPr>
      <w:pBdr>
        <w:top w:val="single" w:sz="4" w:space="0" w:color="A6A6A6"/>
        <w:left w:val="single" w:sz="4" w:space="0" w:color="A6A6A6"/>
        <w:bottom w:val="single" w:sz="4" w:space="0" w:color="A6A6A6"/>
        <w:right w:val="single" w:sz="4" w:space="0" w:color="A6A6A6"/>
      </w:pBdr>
      <w:shd w:val="clear" w:color="000000" w:fill="FFFFFF"/>
      <w:bidi w:val="0"/>
      <w:spacing w:before="100" w:beforeAutospacing="1" w:after="100" w:afterAutospacing="1" w:line="240" w:lineRule="auto"/>
      <w:jc w:val="center"/>
      <w:textAlignment w:val="center"/>
    </w:pPr>
    <w:rPr>
      <w:rFonts w:ascii="Tahoma" w:hAnsi="Tahoma" w:cs="Tahoma"/>
      <w:color w:val="262626"/>
      <w:sz w:val="16"/>
      <w:szCs w:val="16"/>
      <w:lang w:eastAsia="en-US"/>
    </w:rPr>
  </w:style>
  <w:style w:type="paragraph" w:customStyle="1" w:styleId="xl79">
    <w:name w:val="xl79"/>
    <w:basedOn w:val="Normal"/>
    <w:rsid w:val="00982D0A"/>
    <w:pPr>
      <w:pBdr>
        <w:top w:val="single" w:sz="4" w:space="0" w:color="A6A6A6"/>
        <w:left w:val="single" w:sz="4" w:space="0" w:color="A6A6A6"/>
        <w:bottom w:val="single" w:sz="4" w:space="0" w:color="A6A6A6"/>
        <w:right w:val="single" w:sz="4" w:space="0" w:color="A6A6A6"/>
      </w:pBdr>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0">
    <w:name w:val="xl80"/>
    <w:basedOn w:val="Normal"/>
    <w:rsid w:val="00982D0A"/>
    <w:pPr>
      <w:pBdr>
        <w:top w:val="single" w:sz="4" w:space="0" w:color="A6A6A6"/>
        <w:left w:val="single" w:sz="4" w:space="0" w:color="A6A6A6"/>
        <w:bottom w:val="single" w:sz="4" w:space="0" w:color="A6A6A6"/>
        <w:right w:val="single" w:sz="4" w:space="0" w:color="A6A6A6"/>
      </w:pBdr>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1">
    <w:name w:val="xl81"/>
    <w:basedOn w:val="Normal"/>
    <w:rsid w:val="00982D0A"/>
    <w:pPr>
      <w:pBdr>
        <w:top w:val="single" w:sz="4" w:space="0" w:color="A6A6A6"/>
        <w:left w:val="single" w:sz="4" w:space="0" w:color="A6A6A6"/>
        <w:bottom w:val="single" w:sz="4" w:space="0" w:color="A6A6A6"/>
        <w:right w:val="single" w:sz="4" w:space="0" w:color="A6A6A6"/>
      </w:pBdr>
      <w:bidi w:val="0"/>
      <w:spacing w:before="100" w:beforeAutospacing="1" w:after="100" w:afterAutospacing="1" w:line="240" w:lineRule="auto"/>
      <w:jc w:val="right"/>
    </w:pPr>
    <w:rPr>
      <w:rFonts w:ascii="Tahoma" w:hAnsi="Tahoma" w:cs="Tahoma"/>
      <w:sz w:val="16"/>
      <w:szCs w:val="16"/>
      <w:lang w:eastAsia="en-US"/>
    </w:rPr>
  </w:style>
  <w:style w:type="paragraph" w:customStyle="1" w:styleId="xl82">
    <w:name w:val="xl82"/>
    <w:basedOn w:val="Normal"/>
    <w:rsid w:val="00982D0A"/>
    <w:pPr>
      <w:pBdr>
        <w:top w:val="single" w:sz="4" w:space="0" w:color="A6A6A6"/>
        <w:left w:val="single" w:sz="4" w:space="0" w:color="A6A6A6"/>
        <w:bottom w:val="single" w:sz="4" w:space="0" w:color="A6A6A6"/>
        <w:right w:val="single" w:sz="4" w:space="0" w:color="A6A6A6"/>
      </w:pBdr>
      <w:bidi w:val="0"/>
      <w:spacing w:before="100" w:beforeAutospacing="1" w:after="100" w:afterAutospacing="1" w:line="240" w:lineRule="auto"/>
      <w:jc w:val="right"/>
    </w:pPr>
    <w:rPr>
      <w:rFonts w:ascii="Tahoma" w:hAnsi="Tahoma" w:cs="Tahoma"/>
      <w:sz w:val="16"/>
      <w:szCs w:val="16"/>
      <w:lang w:eastAsia="en-US"/>
    </w:rPr>
  </w:style>
  <w:style w:type="paragraph" w:customStyle="1" w:styleId="xl83">
    <w:name w:val="xl83"/>
    <w:basedOn w:val="Normal"/>
    <w:rsid w:val="00982D0A"/>
    <w:pPr>
      <w:pBdr>
        <w:top w:val="single" w:sz="4" w:space="0" w:color="A6A6A6"/>
        <w:left w:val="single" w:sz="4" w:space="0" w:color="A6A6A6"/>
        <w:bottom w:val="single" w:sz="4" w:space="0" w:color="A6A6A6"/>
        <w:right w:val="single" w:sz="4" w:space="0" w:color="A6A6A6"/>
      </w:pBdr>
      <w:bidi w:val="0"/>
      <w:spacing w:before="100" w:beforeAutospacing="1" w:after="100" w:afterAutospacing="1" w:line="240" w:lineRule="auto"/>
      <w:jc w:val="center"/>
    </w:pPr>
    <w:rPr>
      <w:rFonts w:ascii="Tahoma" w:hAnsi="Tahoma" w:cs="Tahoma"/>
      <w:sz w:val="16"/>
      <w:szCs w:val="16"/>
      <w:lang w:eastAsia="en-US"/>
    </w:rPr>
  </w:style>
  <w:style w:type="paragraph" w:customStyle="1" w:styleId="xl84">
    <w:name w:val="xl84"/>
    <w:basedOn w:val="Normal"/>
    <w:rsid w:val="00982D0A"/>
    <w:pPr>
      <w:pBdr>
        <w:top w:val="single" w:sz="4" w:space="0" w:color="A6A6A6"/>
        <w:left w:val="single" w:sz="4" w:space="0" w:color="A6A6A6"/>
        <w:bottom w:val="single" w:sz="4" w:space="0" w:color="A6A6A6"/>
        <w:right w:val="single" w:sz="4" w:space="0" w:color="A6A6A6"/>
      </w:pBdr>
      <w:bidi w:val="0"/>
      <w:spacing w:before="100" w:beforeAutospacing="1" w:after="100" w:afterAutospacing="1" w:line="240" w:lineRule="auto"/>
      <w:jc w:val="right"/>
    </w:pPr>
    <w:rPr>
      <w:rFonts w:ascii="Tahoma" w:hAnsi="Tahoma" w:cs="Tahoma"/>
      <w:color w:val="FF0000"/>
      <w:sz w:val="16"/>
      <w:szCs w:val="16"/>
      <w:lang w:eastAsia="en-US"/>
    </w:rPr>
  </w:style>
  <w:style w:type="paragraph" w:customStyle="1" w:styleId="xl85">
    <w:name w:val="xl85"/>
    <w:basedOn w:val="Normal"/>
    <w:rsid w:val="00982D0A"/>
    <w:pPr>
      <w:pBdr>
        <w:top w:val="single" w:sz="4" w:space="0" w:color="A6A6A6"/>
        <w:left w:val="single" w:sz="4" w:space="0" w:color="A6A6A6"/>
        <w:bottom w:val="single" w:sz="4" w:space="0" w:color="A6A6A6"/>
        <w:right w:val="single" w:sz="4" w:space="0" w:color="A6A6A6"/>
      </w:pBdr>
      <w:bidi w:val="0"/>
      <w:spacing w:before="100" w:beforeAutospacing="1" w:after="100" w:afterAutospacing="1" w:line="240" w:lineRule="auto"/>
      <w:jc w:val="center"/>
      <w:textAlignment w:val="center"/>
    </w:pPr>
    <w:rPr>
      <w:rFonts w:ascii="Tahoma" w:hAnsi="Tahoma" w:cs="Tahoma"/>
      <w:sz w:val="16"/>
      <w:szCs w:val="16"/>
      <w:lang w:eastAsia="en-US"/>
    </w:rPr>
  </w:style>
  <w:style w:type="paragraph" w:customStyle="1" w:styleId="xl86">
    <w:name w:val="xl86"/>
    <w:basedOn w:val="Normal"/>
    <w:rsid w:val="00982D0A"/>
    <w:pPr>
      <w:pBdr>
        <w:top w:val="single" w:sz="4" w:space="0" w:color="A6A6A6"/>
        <w:left w:val="single" w:sz="4" w:space="0" w:color="A6A6A6"/>
        <w:bottom w:val="single" w:sz="4" w:space="0" w:color="A6A6A6"/>
        <w:right w:val="single" w:sz="4" w:space="0" w:color="A6A6A6"/>
      </w:pBdr>
      <w:bidi w:val="0"/>
      <w:spacing w:before="100" w:beforeAutospacing="1" w:after="100" w:afterAutospacing="1" w:line="240" w:lineRule="auto"/>
      <w:jc w:val="right"/>
      <w:textAlignment w:val="center"/>
    </w:pPr>
    <w:rPr>
      <w:rFonts w:ascii="Tahoma" w:hAnsi="Tahoma" w:cs="Tahoma"/>
      <w:color w:val="FF0000"/>
      <w:sz w:val="16"/>
      <w:szCs w:val="16"/>
      <w:lang w:eastAsia="en-US"/>
    </w:rPr>
  </w:style>
  <w:style w:type="paragraph" w:customStyle="1" w:styleId="xl87">
    <w:name w:val="xl87"/>
    <w:basedOn w:val="Normal"/>
    <w:rsid w:val="00982D0A"/>
    <w:pPr>
      <w:pBdr>
        <w:top w:val="single" w:sz="4" w:space="0" w:color="A6A6A6"/>
        <w:left w:val="single" w:sz="4" w:space="0" w:color="A6A6A6"/>
        <w:bottom w:val="single" w:sz="4" w:space="0" w:color="A6A6A6"/>
        <w:right w:val="single" w:sz="4" w:space="0" w:color="A6A6A6"/>
      </w:pBdr>
      <w:bidi w:val="0"/>
      <w:spacing w:before="100" w:beforeAutospacing="1" w:after="100" w:afterAutospacing="1" w:line="240" w:lineRule="auto"/>
      <w:jc w:val="right"/>
      <w:textAlignment w:val="center"/>
    </w:pPr>
    <w:rPr>
      <w:rFonts w:ascii="Tahoma" w:hAnsi="Tahoma" w:cs="Tahoma"/>
      <w:sz w:val="16"/>
      <w:szCs w:val="16"/>
      <w:lang w:eastAsia="en-US"/>
    </w:rPr>
  </w:style>
  <w:style w:type="paragraph" w:customStyle="1" w:styleId="xl88">
    <w:name w:val="xl88"/>
    <w:basedOn w:val="Normal"/>
    <w:rsid w:val="00982D0A"/>
    <w:pPr>
      <w:pBdr>
        <w:top w:val="single" w:sz="4" w:space="0" w:color="A6A6A6"/>
        <w:left w:val="single" w:sz="4" w:space="0" w:color="A6A6A6"/>
        <w:bottom w:val="single" w:sz="4" w:space="0" w:color="A6A6A6"/>
        <w:right w:val="single" w:sz="4" w:space="0" w:color="A6A6A6"/>
      </w:pBdr>
      <w:shd w:val="clear" w:color="000000" w:fill="404040"/>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89">
    <w:name w:val="xl89"/>
    <w:basedOn w:val="Normal"/>
    <w:rsid w:val="00982D0A"/>
    <w:pPr>
      <w:pBdr>
        <w:top w:val="single" w:sz="4" w:space="0" w:color="A6A6A6"/>
        <w:left w:val="single" w:sz="4" w:space="0" w:color="A6A6A6"/>
        <w:bottom w:val="single" w:sz="4" w:space="0" w:color="A6A6A6"/>
        <w:right w:val="single" w:sz="4" w:space="0" w:color="A6A6A6"/>
      </w:pBdr>
      <w:shd w:val="clear" w:color="000000" w:fill="404040"/>
      <w:bidi w:val="0"/>
      <w:spacing w:before="100" w:beforeAutospacing="1" w:after="100" w:afterAutospacing="1" w:line="240" w:lineRule="auto"/>
      <w:jc w:val="center"/>
      <w:textAlignment w:val="center"/>
    </w:pPr>
    <w:rPr>
      <w:rFonts w:ascii="Tahoma" w:hAnsi="Tahoma" w:cs="Tahoma"/>
      <w:b/>
      <w:bCs/>
      <w:color w:val="FFFFFF"/>
      <w:sz w:val="16"/>
      <w:szCs w:val="16"/>
      <w:lang w:eastAsia="en-US"/>
    </w:rPr>
  </w:style>
  <w:style w:type="paragraph" w:customStyle="1" w:styleId="xl90">
    <w:name w:val="xl90"/>
    <w:basedOn w:val="Normal"/>
    <w:rsid w:val="00982D0A"/>
    <w:pPr>
      <w:pBdr>
        <w:top w:val="single" w:sz="4" w:space="0" w:color="A6A6A6"/>
        <w:left w:val="single" w:sz="4" w:space="0" w:color="A6A6A6"/>
        <w:bottom w:val="single" w:sz="4" w:space="0" w:color="A6A6A6"/>
        <w:right w:val="single" w:sz="4" w:space="0" w:color="A6A6A6"/>
      </w:pBdr>
      <w:bidi w:val="0"/>
      <w:spacing w:before="100" w:beforeAutospacing="1" w:after="100" w:afterAutospacing="1" w:line="240" w:lineRule="auto"/>
      <w:jc w:val="center"/>
      <w:textAlignment w:val="center"/>
    </w:pPr>
    <w:rPr>
      <w:rFonts w:ascii="Tahoma" w:hAnsi="Tahoma" w:cs="Tahoma"/>
      <w:b/>
      <w:bCs/>
      <w:sz w:val="16"/>
      <w:szCs w:val="16"/>
      <w:lang w:eastAsia="en-US"/>
    </w:rPr>
  </w:style>
  <w:style w:type="paragraph" w:customStyle="1" w:styleId="xl91">
    <w:name w:val="xl91"/>
    <w:basedOn w:val="Normal"/>
    <w:rsid w:val="00982D0A"/>
    <w:pPr>
      <w:pBdr>
        <w:top w:val="single" w:sz="4" w:space="0" w:color="A6A6A6"/>
        <w:left w:val="single" w:sz="4" w:space="0" w:color="A6A6A6"/>
        <w:bottom w:val="single" w:sz="4" w:space="0" w:color="A6A6A6"/>
        <w:right w:val="single" w:sz="4" w:space="0" w:color="A6A6A6"/>
      </w:pBdr>
      <w:bidi w:val="0"/>
      <w:spacing w:before="100" w:beforeAutospacing="1" w:after="100" w:afterAutospacing="1" w:line="240" w:lineRule="auto"/>
      <w:jc w:val="center"/>
      <w:textAlignment w:val="center"/>
    </w:pPr>
    <w:rPr>
      <w:rFonts w:ascii="Tahoma" w:hAnsi="Tahoma" w:cs="Tahoma"/>
      <w:b/>
      <w:bCs/>
      <w:color w:val="262626"/>
      <w:sz w:val="16"/>
      <w:szCs w:val="16"/>
      <w:lang w:eastAsia="en-US"/>
    </w:rPr>
  </w:style>
  <w:style w:type="character" w:customStyle="1" w:styleId="AlphaList2">
    <w:name w:val="Alpha List 2 תו"/>
    <w:basedOn w:val="DefaultParagraphFont"/>
    <w:link w:val="AlphaList20"/>
    <w:locked/>
    <w:rsid w:val="00982D0A"/>
    <w:rPr>
      <w:rFonts w:cs="David"/>
      <w:szCs w:val="24"/>
      <w:lang w:eastAsia="he-IL"/>
    </w:rPr>
  </w:style>
  <w:style w:type="paragraph" w:customStyle="1" w:styleId="AlphaList20">
    <w:name w:val="Alpha List 2"/>
    <w:basedOn w:val="Normal"/>
    <w:link w:val="AlphaList2"/>
    <w:rsid w:val="00982D0A"/>
    <w:pPr>
      <w:tabs>
        <w:tab w:val="num" w:pos="1083"/>
      </w:tabs>
      <w:spacing w:before="120" w:line="320" w:lineRule="exact"/>
      <w:ind w:left="1083" w:hanging="363"/>
    </w:pPr>
    <w:rPr>
      <w:rFonts w:ascii="Times New Roman" w:hAnsi="Times New Roman" w:cs="David"/>
      <w:sz w:val="20"/>
      <w:szCs w:val="24"/>
    </w:rPr>
  </w:style>
  <w:style w:type="paragraph" w:customStyle="1" w:styleId="Para3">
    <w:name w:val="Para3"/>
    <w:basedOn w:val="Normal"/>
    <w:rsid w:val="00982D0A"/>
    <w:pPr>
      <w:spacing w:before="120" w:line="320" w:lineRule="exact"/>
      <w:ind w:left="1083"/>
    </w:pPr>
    <w:rPr>
      <w:rFonts w:ascii="Times New Roman" w:hAnsi="Times New Roman" w:cs="David"/>
      <w:szCs w:val="24"/>
    </w:rPr>
  </w:style>
  <w:style w:type="paragraph" w:customStyle="1" w:styleId="Para2">
    <w:name w:val="Para2"/>
    <w:basedOn w:val="Normal"/>
    <w:qFormat/>
    <w:rsid w:val="00982D0A"/>
    <w:pPr>
      <w:spacing w:before="120" w:line="320" w:lineRule="exact"/>
      <w:ind w:left="720"/>
    </w:pPr>
    <w:rPr>
      <w:rFonts w:ascii="Times New Roman" w:hAnsi="Times New Roman" w:cs="David"/>
      <w:szCs w:val="24"/>
    </w:rPr>
  </w:style>
  <w:style w:type="paragraph" w:customStyle="1" w:styleId="BulletList3">
    <w:name w:val="Bullet List 3"/>
    <w:basedOn w:val="Normal"/>
    <w:rsid w:val="00982D0A"/>
    <w:pPr>
      <w:numPr>
        <w:numId w:val="349"/>
      </w:numPr>
      <w:spacing w:before="120" w:line="320" w:lineRule="exact"/>
    </w:pPr>
    <w:rPr>
      <w:rFonts w:ascii="Times New Roman" w:hAnsi="Times New Roman" w:cs="David"/>
      <w:szCs w:val="24"/>
    </w:rPr>
  </w:style>
  <w:style w:type="paragraph" w:styleId="ListContinue">
    <w:name w:val="List Continue"/>
    <w:basedOn w:val="Normal"/>
    <w:unhideWhenUsed/>
    <w:rsid w:val="00982D0A"/>
    <w:pPr>
      <w:autoSpaceDE w:val="0"/>
      <w:autoSpaceDN w:val="0"/>
      <w:spacing w:after="120"/>
      <w:ind w:left="283"/>
      <w:contextualSpacing/>
    </w:pPr>
    <w:rPr>
      <w:rFonts w:ascii="Gisha" w:hAnsi="Gisha" w:cs="Gisha"/>
    </w:rPr>
  </w:style>
  <w:style w:type="paragraph" w:customStyle="1" w:styleId="-">
    <w:name w:val="רגיל-דוד"/>
    <w:link w:val="-0"/>
    <w:uiPriority w:val="99"/>
    <w:rsid w:val="00982D0A"/>
    <w:pPr>
      <w:widowControl w:val="0"/>
      <w:autoSpaceDE w:val="0"/>
      <w:autoSpaceDN w:val="0"/>
      <w:adjustRightInd w:val="0"/>
    </w:pPr>
    <w:rPr>
      <w:sz w:val="24"/>
      <w:lang w:eastAsia="he-IL"/>
    </w:rPr>
  </w:style>
  <w:style w:type="character" w:customStyle="1" w:styleId="-0">
    <w:name w:val="רגיל-דוד תו"/>
    <w:link w:val="-"/>
    <w:uiPriority w:val="99"/>
    <w:locked/>
    <w:rsid w:val="00982D0A"/>
    <w:rPr>
      <w:sz w:val="24"/>
      <w:lang w:eastAsia="he-IL"/>
    </w:rPr>
  </w:style>
  <w:style w:type="paragraph" w:customStyle="1" w:styleId="Para1">
    <w:name w:val="Para1"/>
    <w:basedOn w:val="Normal"/>
    <w:rsid w:val="00982D0A"/>
    <w:pPr>
      <w:spacing w:before="120" w:line="320" w:lineRule="exact"/>
      <w:ind w:left="357"/>
    </w:pPr>
    <w:rPr>
      <w:rFonts w:ascii="Times New Roman" w:hAnsi="Times New Roman" w:cs="Times New Roman"/>
      <w:szCs w:val="24"/>
    </w:rPr>
  </w:style>
  <w:style w:type="paragraph" w:customStyle="1" w:styleId="NumberList1">
    <w:name w:val="Number List 1"/>
    <w:basedOn w:val="Normal"/>
    <w:uiPriority w:val="99"/>
    <w:rsid w:val="00982D0A"/>
    <w:pPr>
      <w:tabs>
        <w:tab w:val="num" w:pos="720"/>
      </w:tabs>
      <w:spacing w:before="120" w:line="320" w:lineRule="exact"/>
      <w:ind w:left="720" w:hanging="363"/>
    </w:pPr>
    <w:rPr>
      <w:rFonts w:ascii="Times New Roman" w:hAnsi="Times New Roman" w:cs="Times New Roman"/>
      <w:szCs w:val="24"/>
    </w:rPr>
  </w:style>
  <w:style w:type="character" w:customStyle="1" w:styleId="Normal1Char">
    <w:name w:val="Normal1 Char"/>
    <w:uiPriority w:val="99"/>
    <w:locked/>
    <w:rsid w:val="00982D0A"/>
    <w:rPr>
      <w:rFonts w:ascii="Times New Roman" w:eastAsia="Times New Roman" w:hAnsi="Times New Roman" w:cs="Times New Roman"/>
      <w:sz w:val="20"/>
      <w:szCs w:val="20"/>
      <w:lang w:eastAsia="he-IL"/>
    </w:rPr>
  </w:style>
  <w:style w:type="paragraph" w:customStyle="1" w:styleId="2f0">
    <w:name w:val="כותרת2"/>
    <w:basedOn w:val="Heading2"/>
    <w:rsid w:val="00982D0A"/>
    <w:pPr>
      <w:keepNext w:val="0"/>
      <w:numPr>
        <w:ilvl w:val="0"/>
        <w:numId w:val="0"/>
      </w:numPr>
      <w:tabs>
        <w:tab w:val="left" w:pos="907"/>
      </w:tabs>
      <w:spacing w:before="120"/>
      <w:ind w:left="600"/>
    </w:pPr>
    <w:rPr>
      <w:rFonts w:ascii="Narkisim" w:hAnsi="Narkisim" w:cs="Narkisim"/>
      <w:sz w:val="22"/>
      <w:szCs w:val="22"/>
      <w:lang w:val="x-none" w:eastAsia="x-none"/>
    </w:rPr>
  </w:style>
  <w:style w:type="paragraph" w:customStyle="1" w:styleId="4a">
    <w:name w:val="כותרת4"/>
    <w:basedOn w:val="Heading3"/>
    <w:rsid w:val="00982D0A"/>
    <w:pPr>
      <w:keepLines/>
      <w:numPr>
        <w:ilvl w:val="0"/>
        <w:numId w:val="0"/>
      </w:numPr>
      <w:spacing w:before="200"/>
      <w:ind w:left="1632"/>
    </w:pPr>
    <w:rPr>
      <w:rFonts w:ascii="Tahoma" w:hAnsi="Tahoma" w:cs="Tahoma"/>
      <w:color w:val="4F81BD"/>
      <w:sz w:val="20"/>
      <w:szCs w:val="20"/>
      <w:lang w:val="x-none"/>
    </w:rPr>
  </w:style>
  <w:style w:type="paragraph" w:customStyle="1" w:styleId="57">
    <w:name w:val="שורה5"/>
    <w:basedOn w:val="47"/>
    <w:rsid w:val="00982D0A"/>
    <w:pPr>
      <w:ind w:left="2400"/>
    </w:pPr>
    <w:rPr>
      <w:sz w:val="22"/>
    </w:rPr>
  </w:style>
  <w:style w:type="paragraph" w:customStyle="1" w:styleId="xl36">
    <w:name w:val="xl36"/>
    <w:basedOn w:val="Normal"/>
    <w:rsid w:val="00982D0A"/>
    <w:pPr>
      <w:pBdr>
        <w:top w:val="single" w:sz="12" w:space="0" w:color="auto"/>
        <w:left w:val="single" w:sz="12" w:space="0" w:color="auto"/>
        <w:bottom w:val="single" w:sz="4"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7">
    <w:name w:val="xl37"/>
    <w:basedOn w:val="Normal"/>
    <w:rsid w:val="00982D0A"/>
    <w:pPr>
      <w:pBdr>
        <w:top w:val="single" w:sz="4" w:space="0" w:color="auto"/>
        <w:left w:val="single" w:sz="12"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8">
    <w:name w:val="xl38"/>
    <w:basedOn w:val="Normal"/>
    <w:rsid w:val="00982D0A"/>
    <w:pPr>
      <w:pBdr>
        <w:top w:val="single" w:sz="4" w:space="0" w:color="auto"/>
        <w:left w:val="single" w:sz="12"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39">
    <w:name w:val="xl39"/>
    <w:basedOn w:val="Normal"/>
    <w:rsid w:val="00982D0A"/>
    <w:pPr>
      <w:pBdr>
        <w:top w:val="single" w:sz="12" w:space="0" w:color="auto"/>
        <w:left w:val="single" w:sz="12" w:space="0" w:color="auto"/>
        <w:bottom w:val="single" w:sz="12"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0">
    <w:name w:val="xl40"/>
    <w:basedOn w:val="Normal"/>
    <w:rsid w:val="00982D0A"/>
    <w:pPr>
      <w:pBdr>
        <w:top w:val="single" w:sz="12" w:space="0" w:color="auto"/>
        <w:left w:val="single" w:sz="12" w:space="0" w:color="auto"/>
        <w:bottom w:val="single" w:sz="12"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1">
    <w:name w:val="xl41"/>
    <w:basedOn w:val="Normal"/>
    <w:rsid w:val="00982D0A"/>
    <w:pPr>
      <w:pBdr>
        <w:top w:val="single" w:sz="12" w:space="0" w:color="auto"/>
        <w:left w:val="single" w:sz="12" w:space="0" w:color="auto"/>
        <w:bottom w:val="single" w:sz="12"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2">
    <w:name w:val="xl42"/>
    <w:basedOn w:val="Normal"/>
    <w:rsid w:val="00982D0A"/>
    <w:pPr>
      <w:pBdr>
        <w:left w:val="single" w:sz="12"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3">
    <w:name w:val="xl43"/>
    <w:basedOn w:val="Normal"/>
    <w:rsid w:val="00982D0A"/>
    <w:pPr>
      <w:pBdr>
        <w:top w:val="single" w:sz="12" w:space="0" w:color="auto"/>
        <w:left w:val="single" w:sz="12"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4">
    <w:name w:val="xl44"/>
    <w:basedOn w:val="Normal"/>
    <w:rsid w:val="00982D0A"/>
    <w:pPr>
      <w:pBdr>
        <w:top w:val="single" w:sz="4" w:space="0" w:color="auto"/>
        <w:left w:val="single" w:sz="12" w:space="0" w:color="auto"/>
        <w:bottom w:val="single" w:sz="4"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5">
    <w:name w:val="xl45"/>
    <w:basedOn w:val="Normal"/>
    <w:rsid w:val="00982D0A"/>
    <w:pPr>
      <w:pBdr>
        <w:left w:val="single" w:sz="12" w:space="0" w:color="auto"/>
        <w:bottom w:val="single" w:sz="12"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6">
    <w:name w:val="xl46"/>
    <w:basedOn w:val="Normal"/>
    <w:rsid w:val="00982D0A"/>
    <w:pPr>
      <w:pBdr>
        <w:top w:val="single" w:sz="12" w:space="0" w:color="auto"/>
        <w:left w:val="single" w:sz="12" w:space="0" w:color="auto"/>
        <w:right w:val="single" w:sz="12" w:space="0" w:color="auto"/>
      </w:pBdr>
      <w:bidi w:val="0"/>
      <w:spacing w:before="100" w:beforeAutospacing="1" w:after="100" w:afterAutospacing="1" w:line="240" w:lineRule="auto"/>
      <w:jc w:val="center"/>
    </w:pPr>
    <w:rPr>
      <w:rFonts w:ascii="Narkisim" w:hAnsi="Narkisim" w:cs="Narkisim"/>
      <w:b/>
      <w:bCs/>
      <w:sz w:val="24"/>
      <w:szCs w:val="24"/>
    </w:rPr>
  </w:style>
  <w:style w:type="paragraph" w:customStyle="1" w:styleId="xl47">
    <w:name w:val="xl47"/>
    <w:basedOn w:val="Normal"/>
    <w:rsid w:val="00982D0A"/>
    <w:pPr>
      <w:pBdr>
        <w:left w:val="single" w:sz="12" w:space="0" w:color="auto"/>
        <w:right w:val="single" w:sz="12" w:space="0" w:color="auto"/>
      </w:pBdr>
      <w:bidi w:val="0"/>
      <w:spacing w:before="100" w:beforeAutospacing="1" w:after="100" w:afterAutospacing="1" w:line="240" w:lineRule="auto"/>
      <w:jc w:val="center"/>
    </w:pPr>
    <w:rPr>
      <w:rFonts w:ascii="Narkisim" w:hAnsi="Narkisim" w:cs="Narkisim"/>
      <w:b/>
      <w:bCs/>
      <w:sz w:val="24"/>
      <w:szCs w:val="24"/>
    </w:rPr>
  </w:style>
  <w:style w:type="paragraph" w:customStyle="1" w:styleId="xl48">
    <w:name w:val="xl48"/>
    <w:basedOn w:val="Normal"/>
    <w:rsid w:val="00982D0A"/>
    <w:pPr>
      <w:pBdr>
        <w:left w:val="single" w:sz="12" w:space="0" w:color="auto"/>
        <w:bottom w:val="single" w:sz="4"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49">
    <w:name w:val="xl49"/>
    <w:basedOn w:val="Normal"/>
    <w:rsid w:val="00982D0A"/>
    <w:pPr>
      <w:pBdr>
        <w:left w:val="single" w:sz="12" w:space="0" w:color="auto"/>
        <w:bottom w:val="single" w:sz="12" w:space="0" w:color="auto"/>
        <w:right w:val="single" w:sz="12" w:space="0" w:color="auto"/>
      </w:pBdr>
      <w:bidi w:val="0"/>
      <w:spacing w:before="100" w:beforeAutospacing="1" w:after="100" w:afterAutospacing="1" w:line="240" w:lineRule="auto"/>
      <w:jc w:val="center"/>
    </w:pPr>
    <w:rPr>
      <w:rFonts w:ascii="Narkisim" w:hAnsi="Narkisim" w:cs="Narkisim"/>
      <w:b/>
      <w:bCs/>
      <w:sz w:val="24"/>
      <w:szCs w:val="24"/>
    </w:rPr>
  </w:style>
  <w:style w:type="paragraph" w:customStyle="1" w:styleId="xl50">
    <w:name w:val="xl50"/>
    <w:basedOn w:val="Normal"/>
    <w:rsid w:val="00982D0A"/>
    <w:pPr>
      <w:pBdr>
        <w:left w:val="single" w:sz="12" w:space="0" w:color="auto"/>
        <w:bottom w:val="single" w:sz="12" w:space="0" w:color="auto"/>
        <w:right w:val="single" w:sz="12" w:space="0" w:color="auto"/>
      </w:pBdr>
      <w:bidi w:val="0"/>
      <w:spacing w:before="100" w:beforeAutospacing="1" w:after="100" w:afterAutospacing="1" w:line="240" w:lineRule="auto"/>
      <w:jc w:val="left"/>
    </w:pPr>
    <w:rPr>
      <w:rFonts w:ascii="Times New Roman" w:hAnsi="Times New Roman" w:cs="Times New Roman"/>
      <w:sz w:val="24"/>
      <w:szCs w:val="24"/>
    </w:rPr>
  </w:style>
  <w:style w:type="paragraph" w:customStyle="1" w:styleId="xl51">
    <w:name w:val="xl51"/>
    <w:basedOn w:val="Normal"/>
    <w:rsid w:val="00982D0A"/>
    <w:pPr>
      <w:pBdr>
        <w:left w:val="single" w:sz="12" w:space="0" w:color="auto"/>
        <w:bottom w:val="single" w:sz="12"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2">
    <w:name w:val="xl52"/>
    <w:basedOn w:val="Normal"/>
    <w:rsid w:val="00982D0A"/>
    <w:pPr>
      <w:pBdr>
        <w:left w:val="single" w:sz="12" w:space="0" w:color="auto"/>
        <w:bottom w:val="single" w:sz="12" w:space="0" w:color="auto"/>
        <w:right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3">
    <w:name w:val="xl53"/>
    <w:basedOn w:val="Normal"/>
    <w:rsid w:val="00982D0A"/>
    <w:pPr>
      <w:pBdr>
        <w:left w:val="single" w:sz="12" w:space="0" w:color="auto"/>
        <w:right w:val="single" w:sz="12" w:space="0" w:color="auto"/>
      </w:pBdr>
      <w:bidi w:val="0"/>
      <w:spacing w:before="100" w:beforeAutospacing="1" w:after="100" w:afterAutospacing="1" w:line="240" w:lineRule="auto"/>
      <w:jc w:val="center"/>
    </w:pPr>
    <w:rPr>
      <w:rFonts w:ascii="Narkisim" w:hAnsi="Narkisim" w:cs="Narkisim"/>
      <w:b/>
      <w:bCs/>
      <w:sz w:val="24"/>
      <w:szCs w:val="24"/>
    </w:rPr>
  </w:style>
  <w:style w:type="paragraph" w:customStyle="1" w:styleId="xl54">
    <w:name w:val="xl54"/>
    <w:basedOn w:val="Normal"/>
    <w:rsid w:val="00982D0A"/>
    <w:pPr>
      <w:pBdr>
        <w:left w:val="single" w:sz="12" w:space="0" w:color="auto"/>
        <w:bottom w:val="single" w:sz="4" w:space="0" w:color="auto"/>
        <w:right w:val="single" w:sz="12" w:space="0" w:color="auto"/>
      </w:pBdr>
      <w:bidi w:val="0"/>
      <w:spacing w:before="100" w:beforeAutospacing="1" w:after="100" w:afterAutospacing="1" w:line="240" w:lineRule="auto"/>
      <w:jc w:val="center"/>
    </w:pPr>
    <w:rPr>
      <w:rFonts w:ascii="Narkisim" w:hAnsi="Narkisim" w:cs="Narkisim"/>
      <w:sz w:val="24"/>
      <w:szCs w:val="24"/>
    </w:rPr>
  </w:style>
  <w:style w:type="paragraph" w:customStyle="1" w:styleId="xl55">
    <w:name w:val="xl55"/>
    <w:basedOn w:val="Normal"/>
    <w:rsid w:val="00982D0A"/>
    <w:pPr>
      <w:pBdr>
        <w:left w:val="single" w:sz="12" w:space="0" w:color="auto"/>
        <w:bottom w:val="single" w:sz="4" w:space="0" w:color="auto"/>
        <w:right w:val="single" w:sz="12" w:space="0" w:color="auto"/>
      </w:pBdr>
      <w:bidi w:val="0"/>
      <w:spacing w:before="100" w:beforeAutospacing="1" w:after="100" w:afterAutospacing="1" w:line="240" w:lineRule="auto"/>
      <w:jc w:val="center"/>
    </w:pPr>
    <w:rPr>
      <w:rFonts w:ascii="Narkisim" w:hAnsi="Narkisim" w:cs="Narkisim"/>
      <w:sz w:val="24"/>
      <w:szCs w:val="24"/>
    </w:rPr>
  </w:style>
  <w:style w:type="paragraph" w:customStyle="1" w:styleId="xl56">
    <w:name w:val="xl56"/>
    <w:basedOn w:val="Normal"/>
    <w:rsid w:val="00982D0A"/>
    <w:pPr>
      <w:pBdr>
        <w:left w:val="single" w:sz="12" w:space="0" w:color="auto"/>
        <w:bottom w:val="single" w:sz="12" w:space="0" w:color="auto"/>
      </w:pBdr>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7">
    <w:name w:val="xl57"/>
    <w:basedOn w:val="Normal"/>
    <w:rsid w:val="00982D0A"/>
    <w:pPr>
      <w:pBdr>
        <w:top w:val="single" w:sz="12" w:space="0" w:color="auto"/>
        <w:left w:val="single" w:sz="12" w:space="0" w:color="auto"/>
        <w:bottom w:val="single" w:sz="8" w:space="0" w:color="auto"/>
        <w:right w:val="single" w:sz="12" w:space="0" w:color="auto"/>
      </w:pBdr>
      <w:shd w:val="clear" w:color="auto" w:fill="C0C0C0"/>
      <w:bidi w:val="0"/>
      <w:spacing w:before="100" w:beforeAutospacing="1" w:after="100" w:afterAutospacing="1" w:line="240" w:lineRule="auto"/>
      <w:jc w:val="center"/>
    </w:pPr>
    <w:rPr>
      <w:rFonts w:ascii="Times New Roman" w:hAnsi="Times New Roman" w:cs="Times New Roman"/>
      <w:sz w:val="24"/>
      <w:szCs w:val="24"/>
    </w:rPr>
  </w:style>
  <w:style w:type="paragraph" w:customStyle="1" w:styleId="xl58">
    <w:name w:val="xl58"/>
    <w:basedOn w:val="Normal"/>
    <w:rsid w:val="00982D0A"/>
    <w:pPr>
      <w:pBdr>
        <w:top w:val="single" w:sz="8" w:space="0" w:color="auto"/>
        <w:left w:val="single" w:sz="12" w:space="0" w:color="auto"/>
        <w:bottom w:val="single" w:sz="8" w:space="0" w:color="auto"/>
        <w:right w:val="single" w:sz="12" w:space="0" w:color="auto"/>
      </w:pBdr>
      <w:shd w:val="clear" w:color="auto" w:fill="C0C0C0"/>
      <w:bidi w:val="0"/>
      <w:spacing w:before="100" w:beforeAutospacing="1" w:after="100" w:afterAutospacing="1" w:line="240" w:lineRule="auto"/>
      <w:jc w:val="center"/>
    </w:pPr>
    <w:rPr>
      <w:rFonts w:ascii="Narkisim" w:hAnsi="Narkisim" w:cs="Narkisim"/>
      <w:b/>
      <w:bCs/>
      <w:sz w:val="24"/>
      <w:szCs w:val="24"/>
    </w:rPr>
  </w:style>
  <w:style w:type="paragraph" w:customStyle="1" w:styleId="xl59">
    <w:name w:val="xl59"/>
    <w:basedOn w:val="Normal"/>
    <w:rsid w:val="00982D0A"/>
    <w:pPr>
      <w:pBdr>
        <w:top w:val="single" w:sz="12" w:space="0" w:color="auto"/>
        <w:left w:val="single" w:sz="12" w:space="0" w:color="auto"/>
        <w:bottom w:val="single" w:sz="8" w:space="0" w:color="auto"/>
        <w:right w:val="single" w:sz="12" w:space="0" w:color="auto"/>
      </w:pBdr>
      <w:shd w:val="clear" w:color="auto" w:fill="C0C0C0"/>
      <w:bidi w:val="0"/>
      <w:spacing w:before="100" w:beforeAutospacing="1" w:after="100" w:afterAutospacing="1" w:line="240" w:lineRule="auto"/>
      <w:jc w:val="center"/>
    </w:pPr>
    <w:rPr>
      <w:rFonts w:ascii="Narkisim" w:hAnsi="Narkisim" w:cs="Narkisim"/>
      <w:b/>
      <w:bCs/>
      <w:szCs w:val="24"/>
    </w:rPr>
  </w:style>
  <w:style w:type="paragraph" w:customStyle="1" w:styleId="xl60">
    <w:name w:val="xl60"/>
    <w:basedOn w:val="Normal"/>
    <w:rsid w:val="00982D0A"/>
    <w:pPr>
      <w:pBdr>
        <w:left w:val="single" w:sz="12" w:space="0" w:color="auto"/>
        <w:bottom w:val="single" w:sz="8" w:space="0" w:color="auto"/>
        <w:right w:val="single" w:sz="12" w:space="0" w:color="auto"/>
      </w:pBdr>
      <w:shd w:val="clear" w:color="auto" w:fill="C0C0C0"/>
      <w:bidi w:val="0"/>
      <w:spacing w:before="100" w:beforeAutospacing="1" w:after="100" w:afterAutospacing="1" w:line="240" w:lineRule="auto"/>
      <w:jc w:val="center"/>
    </w:pPr>
    <w:rPr>
      <w:rFonts w:ascii="Narkisim" w:hAnsi="Narkisim" w:cs="Narkisim"/>
      <w:b/>
      <w:bCs/>
      <w:sz w:val="24"/>
      <w:szCs w:val="24"/>
    </w:rPr>
  </w:style>
  <w:style w:type="paragraph" w:customStyle="1" w:styleId="xl61">
    <w:name w:val="xl61"/>
    <w:basedOn w:val="Normal"/>
    <w:rsid w:val="00982D0A"/>
    <w:pPr>
      <w:pBdr>
        <w:top w:val="single" w:sz="12" w:space="0" w:color="auto"/>
        <w:left w:val="single" w:sz="12" w:space="0" w:color="auto"/>
        <w:right w:val="single" w:sz="12" w:space="0" w:color="auto"/>
      </w:pBdr>
      <w:bidi w:val="0"/>
      <w:spacing w:before="100" w:beforeAutospacing="1" w:after="100" w:afterAutospacing="1" w:line="240" w:lineRule="auto"/>
      <w:jc w:val="center"/>
    </w:pPr>
    <w:rPr>
      <w:rFonts w:ascii="Narkisim" w:hAnsi="Narkisim" w:cs="Narkisim"/>
      <w:b/>
      <w:bCs/>
      <w:sz w:val="24"/>
      <w:szCs w:val="24"/>
    </w:rPr>
  </w:style>
  <w:style w:type="paragraph" w:customStyle="1" w:styleId="xl62">
    <w:name w:val="xl62"/>
    <w:basedOn w:val="Normal"/>
    <w:rsid w:val="00982D0A"/>
    <w:pPr>
      <w:pBdr>
        <w:top w:val="single" w:sz="12" w:space="0" w:color="auto"/>
        <w:left w:val="single" w:sz="12" w:space="0" w:color="auto"/>
        <w:bottom w:val="single" w:sz="8" w:space="0" w:color="auto"/>
        <w:right w:val="single" w:sz="12" w:space="0" w:color="auto"/>
      </w:pBdr>
      <w:shd w:val="clear" w:color="auto" w:fill="C0C0C0"/>
      <w:bidi w:val="0"/>
      <w:spacing w:before="100" w:beforeAutospacing="1" w:after="100" w:afterAutospacing="1" w:line="240" w:lineRule="auto"/>
      <w:jc w:val="left"/>
    </w:pPr>
    <w:rPr>
      <w:rFonts w:ascii="Narkisim" w:hAnsi="Narkisim" w:cs="Narkisim"/>
      <w:b/>
      <w:bCs/>
      <w:szCs w:val="24"/>
    </w:rPr>
  </w:style>
  <w:style w:type="paragraph" w:customStyle="1" w:styleId="line11">
    <w:name w:val="line11"/>
    <w:basedOn w:val="Heading2"/>
    <w:rsid w:val="00982D0A"/>
    <w:pPr>
      <w:keepNext w:val="0"/>
      <w:numPr>
        <w:ilvl w:val="0"/>
        <w:numId w:val="0"/>
      </w:numPr>
      <w:tabs>
        <w:tab w:val="left" w:pos="907"/>
        <w:tab w:val="num" w:pos="2340"/>
      </w:tabs>
      <w:spacing w:before="60" w:after="60"/>
      <w:ind w:left="2320" w:hanging="340"/>
    </w:pPr>
    <w:rPr>
      <w:rFonts w:ascii="Tahoma" w:hAnsi="Tahoma" w:cs="Times New Roman"/>
      <w:b w:val="0"/>
      <w:bCs w:val="0"/>
      <w:noProof/>
      <w:kern w:val="28"/>
      <w:sz w:val="20"/>
      <w:szCs w:val="20"/>
      <w:lang w:val="x-none" w:eastAsia="x-none"/>
    </w:rPr>
  </w:style>
  <w:style w:type="paragraph" w:customStyle="1" w:styleId="Body5">
    <w:name w:val="Body5"/>
    <w:basedOn w:val="Body4"/>
    <w:rsid w:val="00982D0A"/>
    <w:pPr>
      <w:tabs>
        <w:tab w:val="clear" w:pos="1814"/>
        <w:tab w:val="left" w:pos="3175"/>
      </w:tabs>
      <w:ind w:left="2722"/>
    </w:pPr>
  </w:style>
  <w:style w:type="paragraph" w:customStyle="1" w:styleId="Body4">
    <w:name w:val="Body4"/>
    <w:basedOn w:val="Body3"/>
    <w:rsid w:val="00982D0A"/>
    <w:pPr>
      <w:ind w:left="2268"/>
      <w:jc w:val="left"/>
    </w:pPr>
    <w:rPr>
      <w:rFonts w:cs="Tahoma"/>
      <w:sz w:val="22"/>
    </w:rPr>
  </w:style>
  <w:style w:type="paragraph" w:customStyle="1" w:styleId="3f0">
    <w:name w:val="טקסט 3"/>
    <w:basedOn w:val="2a"/>
    <w:rsid w:val="00982D0A"/>
    <w:pPr>
      <w:ind w:left="1531"/>
    </w:pPr>
    <w:rPr>
      <w:lang w:val="x-none"/>
    </w:rPr>
  </w:style>
  <w:style w:type="paragraph" w:customStyle="1" w:styleId="4b">
    <w:name w:val="טקסט 4"/>
    <w:basedOn w:val="Normal"/>
    <w:rsid w:val="00982D0A"/>
    <w:pPr>
      <w:ind w:left="2041"/>
    </w:pPr>
    <w:rPr>
      <w:rFonts w:ascii="Tahoma" w:hAnsi="Tahoma" w:cs="Tahoma"/>
      <w:szCs w:val="20"/>
      <w:lang w:eastAsia="en-US"/>
    </w:rPr>
  </w:style>
  <w:style w:type="paragraph" w:customStyle="1" w:styleId="14">
    <w:name w:val="סגנון1"/>
    <w:basedOn w:val="Normal"/>
    <w:next w:val="Normal"/>
    <w:rsid w:val="00982D0A"/>
    <w:pPr>
      <w:numPr>
        <w:numId w:val="350"/>
      </w:numPr>
      <w:spacing w:before="240" w:line="240" w:lineRule="auto"/>
    </w:pPr>
    <w:rPr>
      <w:rFonts w:ascii="Times New Roman" w:hAnsi="Times New Roman" w:cs="David"/>
      <w:sz w:val="24"/>
      <w:szCs w:val="24"/>
      <w:u w:val="single"/>
    </w:rPr>
  </w:style>
  <w:style w:type="paragraph" w:customStyle="1" w:styleId="23">
    <w:name w:val="סגנון2"/>
    <w:basedOn w:val="Normal"/>
    <w:next w:val="Normal"/>
    <w:rsid w:val="00982D0A"/>
    <w:pPr>
      <w:numPr>
        <w:ilvl w:val="1"/>
        <w:numId w:val="350"/>
      </w:numPr>
      <w:spacing w:before="120" w:line="240" w:lineRule="auto"/>
      <w:ind w:right="720"/>
    </w:pPr>
    <w:rPr>
      <w:rFonts w:ascii="Times New Roman" w:hAnsi="Times New Roman" w:cs="David"/>
      <w:sz w:val="24"/>
      <w:szCs w:val="24"/>
    </w:rPr>
  </w:style>
  <w:style w:type="paragraph" w:customStyle="1" w:styleId="34">
    <w:name w:val="סגנון3"/>
    <w:basedOn w:val="Normal"/>
    <w:next w:val="Normal"/>
    <w:rsid w:val="00982D0A"/>
    <w:pPr>
      <w:numPr>
        <w:ilvl w:val="2"/>
        <w:numId w:val="350"/>
      </w:numPr>
      <w:spacing w:before="120" w:line="240" w:lineRule="auto"/>
      <w:ind w:right="720"/>
    </w:pPr>
    <w:rPr>
      <w:rFonts w:ascii="Times New Roman" w:hAnsi="Times New Roman" w:cs="David"/>
      <w:sz w:val="24"/>
      <w:szCs w:val="24"/>
    </w:rPr>
  </w:style>
  <w:style w:type="paragraph" w:customStyle="1" w:styleId="43">
    <w:name w:val="סגנון4"/>
    <w:basedOn w:val="Normal"/>
    <w:next w:val="Normal"/>
    <w:rsid w:val="00982D0A"/>
    <w:pPr>
      <w:numPr>
        <w:ilvl w:val="3"/>
        <w:numId w:val="350"/>
      </w:numPr>
      <w:spacing w:before="120" w:line="240" w:lineRule="auto"/>
      <w:ind w:right="720"/>
    </w:pPr>
    <w:rPr>
      <w:rFonts w:ascii="Times New Roman" w:hAnsi="Times New Roman" w:cs="David"/>
      <w:sz w:val="24"/>
      <w:szCs w:val="24"/>
    </w:rPr>
  </w:style>
  <w:style w:type="paragraph" w:customStyle="1" w:styleId="53">
    <w:name w:val="סגנון5"/>
    <w:basedOn w:val="Normal"/>
    <w:next w:val="Normal"/>
    <w:rsid w:val="00982D0A"/>
    <w:pPr>
      <w:numPr>
        <w:ilvl w:val="4"/>
        <w:numId w:val="350"/>
      </w:numPr>
      <w:spacing w:before="120" w:after="240"/>
      <w:ind w:right="720"/>
    </w:pPr>
    <w:rPr>
      <w:rFonts w:ascii="Times New Roman" w:hAnsi="Times New Roman" w:cs="David"/>
      <w:sz w:val="24"/>
      <w:szCs w:val="24"/>
    </w:rPr>
  </w:style>
  <w:style w:type="paragraph" w:customStyle="1" w:styleId="140">
    <w:name w:val="פרנק רוהיל 14"/>
    <w:basedOn w:val="Normal"/>
    <w:rsid w:val="00982D0A"/>
    <w:pPr>
      <w:tabs>
        <w:tab w:val="left" w:pos="567"/>
        <w:tab w:val="left" w:pos="1247"/>
        <w:tab w:val="left" w:pos="2041"/>
        <w:tab w:val="left" w:pos="2948"/>
      </w:tabs>
      <w:spacing w:before="120"/>
    </w:pPr>
    <w:rPr>
      <w:rFonts w:ascii="Times New Roman" w:hAnsi="Times New Roman" w:cs="FrankRuehl"/>
      <w:sz w:val="28"/>
      <w:szCs w:val="28"/>
    </w:rPr>
  </w:style>
  <w:style w:type="character" w:customStyle="1" w:styleId="Normal2Char">
    <w:name w:val="Normal2 Char"/>
    <w:link w:val="Normal2"/>
    <w:rsid w:val="00982D0A"/>
    <w:rPr>
      <w:rFonts w:cs="Levenim MT"/>
      <w:snapToGrid w:val="0"/>
      <w:lang w:val="en-GB" w:eastAsia="he-IL"/>
    </w:rPr>
  </w:style>
  <w:style w:type="paragraph" w:customStyle="1" w:styleId="1f6">
    <w:name w:val="øîä1"/>
    <w:basedOn w:val="Normal"/>
    <w:rsid w:val="00982D0A"/>
    <w:pPr>
      <w:widowControl w:val="0"/>
      <w:tabs>
        <w:tab w:val="left" w:pos="567"/>
        <w:tab w:val="left" w:pos="1134"/>
        <w:tab w:val="left" w:pos="1701"/>
        <w:tab w:val="left" w:pos="2268"/>
        <w:tab w:val="left" w:pos="2835"/>
        <w:tab w:val="left" w:pos="3402"/>
        <w:tab w:val="center" w:pos="7088"/>
      </w:tabs>
      <w:autoSpaceDE w:val="0"/>
      <w:autoSpaceDN w:val="0"/>
      <w:bidi w:val="0"/>
      <w:spacing w:line="240" w:lineRule="auto"/>
      <w:ind w:right="567"/>
    </w:pPr>
    <w:rPr>
      <w:rFonts w:ascii="Narkisim" w:hAnsi="Narkisim" w:cs="Narkisim"/>
      <w:szCs w:val="20"/>
    </w:rPr>
  </w:style>
  <w:style w:type="paragraph" w:customStyle="1" w:styleId="48Je6eef42">
    <w:name w:val="סרגל ס48Je6ee…f4 2"/>
    <w:basedOn w:val="Normal"/>
    <w:rsid w:val="00982D0A"/>
    <w:pPr>
      <w:widowControl w:val="0"/>
      <w:spacing w:line="240" w:lineRule="auto"/>
      <w:ind w:left="1134" w:hanging="567"/>
    </w:pPr>
    <w:rPr>
      <w:rFonts w:ascii="Times New Roman" w:hAnsi="Times New Roman" w:cs="Times New Roman"/>
      <w:sz w:val="24"/>
      <w:szCs w:val="24"/>
    </w:rPr>
  </w:style>
  <w:style w:type="paragraph" w:customStyle="1" w:styleId="2f1">
    <w:name w:val="????2"/>
    <w:basedOn w:val="Normal"/>
    <w:rsid w:val="00982D0A"/>
    <w:pPr>
      <w:keepLines/>
      <w:widowControl w:val="0"/>
      <w:spacing w:before="120"/>
      <w:ind w:left="1418" w:hanging="709"/>
    </w:pPr>
    <w:rPr>
      <w:rFonts w:ascii="Narkisim" w:hAnsi="Narkisim" w:cs="Times New Roman"/>
      <w:szCs w:val="24"/>
    </w:rPr>
  </w:style>
  <w:style w:type="paragraph" w:customStyle="1" w:styleId="Normal1Kot">
    <w:name w:val="Normal1Kot"/>
    <w:basedOn w:val="Normal1"/>
    <w:next w:val="Normal1"/>
    <w:rsid w:val="00982D0A"/>
    <w:rPr>
      <w:rFonts w:cs="Times New Roman"/>
      <w:b/>
      <w:bCs/>
      <w:lang w:val="x-none"/>
    </w:rPr>
  </w:style>
  <w:style w:type="paragraph" w:customStyle="1" w:styleId="ListNumber1">
    <w:name w:val="List Number 1"/>
    <w:basedOn w:val="Normal"/>
    <w:rsid w:val="00982D0A"/>
    <w:pPr>
      <w:numPr>
        <w:numId w:val="353"/>
      </w:numPr>
      <w:spacing w:before="120" w:line="320" w:lineRule="atLeast"/>
      <w:ind w:right="822"/>
    </w:pPr>
    <w:rPr>
      <w:rFonts w:ascii="Tahoma" w:hAnsi="Tahoma" w:cs="Tahoma"/>
      <w:szCs w:val="20"/>
      <w:lang w:eastAsia="en-US"/>
    </w:rPr>
  </w:style>
  <w:style w:type="paragraph" w:customStyle="1" w:styleId="ListBullet1">
    <w:name w:val="List Bullet 1"/>
    <w:basedOn w:val="ListBullet"/>
    <w:rsid w:val="00982D0A"/>
    <w:pPr>
      <w:numPr>
        <w:numId w:val="351"/>
      </w:numPr>
      <w:tabs>
        <w:tab w:val="left" w:pos="851"/>
      </w:tabs>
      <w:overflowPunct/>
      <w:autoSpaceDE/>
      <w:autoSpaceDN/>
      <w:adjustRightInd/>
      <w:spacing w:before="120" w:after="0" w:line="320" w:lineRule="atLeast"/>
      <w:ind w:left="0"/>
      <w:textAlignment w:val="auto"/>
    </w:pPr>
    <w:rPr>
      <w:rFonts w:ascii="Times New Roman" w:hAnsi="Times New Roman"/>
    </w:rPr>
  </w:style>
  <w:style w:type="paragraph" w:customStyle="1" w:styleId="ListHnumber3">
    <w:name w:val="List Hnumber 3"/>
    <w:basedOn w:val="ListBullet3"/>
    <w:rsid w:val="00982D0A"/>
    <w:pPr>
      <w:numPr>
        <w:numId w:val="0"/>
      </w:numPr>
      <w:tabs>
        <w:tab w:val="num" w:pos="1080"/>
        <w:tab w:val="left" w:pos="1134"/>
      </w:tabs>
      <w:spacing w:before="120" w:line="320" w:lineRule="atLeast"/>
      <w:ind w:left="1133" w:right="1588" w:hanging="720"/>
    </w:pPr>
    <w:rPr>
      <w:rFonts w:ascii="Times New Roman" w:hAnsi="Times New Roman" w:cs="David"/>
      <w:sz w:val="22"/>
      <w:szCs w:val="24"/>
    </w:rPr>
  </w:style>
  <w:style w:type="paragraph" w:customStyle="1" w:styleId="ListHnumber">
    <w:name w:val="List Hnumber"/>
    <w:basedOn w:val="ListBullet"/>
    <w:rsid w:val="00982D0A"/>
    <w:pPr>
      <w:widowControl w:val="0"/>
      <w:overflowPunct/>
      <w:adjustRightInd/>
      <w:spacing w:before="120" w:after="0" w:line="280" w:lineRule="atLeast"/>
      <w:ind w:right="0" w:firstLine="0"/>
      <w:jc w:val="left"/>
      <w:textAlignment w:val="auto"/>
    </w:pPr>
    <w:rPr>
      <w:rFonts w:ascii="Tahoma" w:hAnsi="Tahoma" w:cs="Tahoma"/>
      <w:color w:val="3366FF"/>
      <w:szCs w:val="20"/>
    </w:rPr>
  </w:style>
  <w:style w:type="paragraph" w:customStyle="1" w:styleId="ListHnumber1">
    <w:name w:val="List Hnumber 1"/>
    <w:basedOn w:val="ListBullet1"/>
    <w:rsid w:val="00982D0A"/>
    <w:pPr>
      <w:numPr>
        <w:numId w:val="352"/>
      </w:numPr>
      <w:tabs>
        <w:tab w:val="clear" w:pos="822"/>
        <w:tab w:val="clear" w:pos="851"/>
      </w:tabs>
      <w:ind w:left="0" w:right="397" w:hanging="840"/>
    </w:pPr>
  </w:style>
  <w:style w:type="paragraph" w:customStyle="1" w:styleId="310">
    <w:name w:val="רשימה ממוספרת 31"/>
    <w:basedOn w:val="ListNumber2"/>
    <w:rsid w:val="00982D0A"/>
    <w:pPr>
      <w:numPr>
        <w:ilvl w:val="3"/>
        <w:numId w:val="354"/>
      </w:numPr>
      <w:tabs>
        <w:tab w:val="clear" w:pos="1440"/>
        <w:tab w:val="num" w:pos="2520"/>
        <w:tab w:val="num" w:pos="2880"/>
      </w:tabs>
      <w:spacing w:before="120"/>
      <w:ind w:left="2520" w:right="1191" w:hanging="1080"/>
      <w:outlineLvl w:val="1"/>
    </w:pPr>
    <w:rPr>
      <w:rFonts w:ascii="Times New Roman" w:hAnsi="Times New Roman" w:cs="David"/>
      <w:color w:val="3366FF"/>
      <w:sz w:val="22"/>
      <w:szCs w:val="24"/>
    </w:rPr>
  </w:style>
  <w:style w:type="paragraph" w:customStyle="1" w:styleId="58">
    <w:name w:val="טקסט 5"/>
    <w:basedOn w:val="4b"/>
    <w:rsid w:val="00982D0A"/>
    <w:pPr>
      <w:ind w:left="2552"/>
    </w:pPr>
  </w:style>
  <w:style w:type="paragraph" w:customStyle="1" w:styleId="af9">
    <w:name w:val="שורה טבלה"/>
    <w:rsid w:val="00982D0A"/>
    <w:pPr>
      <w:jc w:val="both"/>
    </w:pPr>
    <w:rPr>
      <w:rFonts w:ascii="Tahoma" w:hAnsi="Tahoma" w:cs="Tahoma"/>
      <w:lang w:eastAsia="he-IL"/>
    </w:rPr>
  </w:style>
  <w:style w:type="paragraph" w:styleId="BodyTextFirstIndent2">
    <w:name w:val="Body Text First Indent 2"/>
    <w:basedOn w:val="BodyTextIndent"/>
    <w:link w:val="BodyTextFirstIndent2Char"/>
    <w:semiHidden/>
    <w:rsid w:val="00982D0A"/>
    <w:pPr>
      <w:spacing w:after="120"/>
      <w:ind w:left="283" w:firstLine="210"/>
    </w:pPr>
    <w:rPr>
      <w:rFonts w:ascii="Tahoma" w:hAnsi="Tahoma" w:cs="Tahoma"/>
      <w:szCs w:val="20"/>
    </w:rPr>
  </w:style>
  <w:style w:type="character" w:customStyle="1" w:styleId="BodyTextFirstIndent2Char">
    <w:name w:val="Body Text First Indent 2 Char"/>
    <w:basedOn w:val="BodyTextIndentChar"/>
    <w:link w:val="BodyTextFirstIndent2"/>
    <w:semiHidden/>
    <w:rsid w:val="00982D0A"/>
    <w:rPr>
      <w:rFonts w:ascii="Tahoma" w:hAnsi="Tahoma" w:cs="Tahoma"/>
      <w:sz w:val="22"/>
      <w:szCs w:val="22"/>
      <w:lang w:eastAsia="he-IL"/>
    </w:rPr>
  </w:style>
  <w:style w:type="paragraph" w:styleId="Closing">
    <w:name w:val="Closing"/>
    <w:basedOn w:val="Normal"/>
    <w:link w:val="ClosingChar"/>
    <w:semiHidden/>
    <w:rsid w:val="00982D0A"/>
    <w:pPr>
      <w:ind w:left="4252"/>
    </w:pPr>
    <w:rPr>
      <w:rFonts w:ascii="Tahoma" w:hAnsi="Tahoma" w:cs="Tahoma"/>
      <w:szCs w:val="20"/>
    </w:rPr>
  </w:style>
  <w:style w:type="character" w:customStyle="1" w:styleId="ClosingChar">
    <w:name w:val="Closing Char"/>
    <w:basedOn w:val="DefaultParagraphFont"/>
    <w:link w:val="Closing"/>
    <w:semiHidden/>
    <w:rsid w:val="00982D0A"/>
    <w:rPr>
      <w:rFonts w:ascii="Tahoma" w:hAnsi="Tahoma" w:cs="Tahoma"/>
      <w:sz w:val="22"/>
      <w:lang w:eastAsia="he-IL"/>
    </w:rPr>
  </w:style>
  <w:style w:type="paragraph" w:styleId="Date">
    <w:name w:val="Date"/>
    <w:basedOn w:val="Normal"/>
    <w:next w:val="Normal"/>
    <w:link w:val="DateChar"/>
    <w:semiHidden/>
    <w:rsid w:val="00982D0A"/>
    <w:rPr>
      <w:rFonts w:ascii="Tahoma" w:hAnsi="Tahoma" w:cs="Tahoma"/>
      <w:szCs w:val="20"/>
    </w:rPr>
  </w:style>
  <w:style w:type="character" w:customStyle="1" w:styleId="DateChar">
    <w:name w:val="Date Char"/>
    <w:basedOn w:val="DefaultParagraphFont"/>
    <w:link w:val="Date"/>
    <w:semiHidden/>
    <w:rsid w:val="00982D0A"/>
    <w:rPr>
      <w:rFonts w:ascii="Tahoma" w:hAnsi="Tahoma" w:cs="Tahoma"/>
      <w:sz w:val="22"/>
      <w:lang w:eastAsia="he-IL"/>
    </w:rPr>
  </w:style>
  <w:style w:type="paragraph" w:styleId="E-mailSignature">
    <w:name w:val="E-mail Signature"/>
    <w:basedOn w:val="Normal"/>
    <w:link w:val="E-mailSignatureChar"/>
    <w:semiHidden/>
    <w:rsid w:val="00982D0A"/>
    <w:rPr>
      <w:rFonts w:ascii="Tahoma" w:hAnsi="Tahoma" w:cs="Tahoma"/>
      <w:szCs w:val="20"/>
    </w:rPr>
  </w:style>
  <w:style w:type="character" w:customStyle="1" w:styleId="E-mailSignatureChar">
    <w:name w:val="E-mail Signature Char"/>
    <w:basedOn w:val="DefaultParagraphFont"/>
    <w:link w:val="E-mailSignature"/>
    <w:semiHidden/>
    <w:rsid w:val="00982D0A"/>
    <w:rPr>
      <w:rFonts w:ascii="Tahoma" w:hAnsi="Tahoma" w:cs="Tahoma"/>
      <w:sz w:val="22"/>
      <w:lang w:eastAsia="he-IL"/>
    </w:rPr>
  </w:style>
  <w:style w:type="paragraph" w:styleId="EnvelopeReturn">
    <w:name w:val="envelope return"/>
    <w:basedOn w:val="Normal"/>
    <w:semiHidden/>
    <w:rsid w:val="00982D0A"/>
    <w:rPr>
      <w:rFonts w:ascii="Narkisim" w:hAnsi="Narkisim" w:cs="Narkisim"/>
      <w:szCs w:val="20"/>
    </w:rPr>
  </w:style>
  <w:style w:type="paragraph" w:styleId="HTMLAddress">
    <w:name w:val="HTML Address"/>
    <w:basedOn w:val="Normal"/>
    <w:link w:val="HTMLAddressChar"/>
    <w:semiHidden/>
    <w:rsid w:val="00982D0A"/>
    <w:rPr>
      <w:rFonts w:ascii="Tahoma" w:hAnsi="Tahoma" w:cs="Tahoma"/>
      <w:i/>
      <w:iCs/>
      <w:szCs w:val="20"/>
    </w:rPr>
  </w:style>
  <w:style w:type="character" w:customStyle="1" w:styleId="HTMLAddressChar">
    <w:name w:val="HTML Address Char"/>
    <w:basedOn w:val="DefaultParagraphFont"/>
    <w:link w:val="HTMLAddress"/>
    <w:semiHidden/>
    <w:rsid w:val="00982D0A"/>
    <w:rPr>
      <w:rFonts w:ascii="Tahoma" w:hAnsi="Tahoma" w:cs="Tahoma"/>
      <w:i/>
      <w:iCs/>
      <w:sz w:val="22"/>
      <w:lang w:eastAsia="he-IL"/>
    </w:rPr>
  </w:style>
  <w:style w:type="paragraph" w:styleId="HTMLPreformatted">
    <w:name w:val="HTML Preformatted"/>
    <w:basedOn w:val="Normal"/>
    <w:link w:val="HTMLPreformattedChar"/>
    <w:semiHidden/>
    <w:rsid w:val="00982D0A"/>
    <w:rPr>
      <w:rFonts w:ascii="Courier New" w:hAnsi="Courier New" w:cs="Courier New"/>
      <w:szCs w:val="20"/>
    </w:rPr>
  </w:style>
  <w:style w:type="character" w:customStyle="1" w:styleId="HTMLPreformattedChar">
    <w:name w:val="HTML Preformatted Char"/>
    <w:basedOn w:val="DefaultParagraphFont"/>
    <w:link w:val="HTMLPreformatted"/>
    <w:semiHidden/>
    <w:rsid w:val="00982D0A"/>
    <w:rPr>
      <w:rFonts w:ascii="Courier New" w:hAnsi="Courier New" w:cs="Courier New"/>
      <w:sz w:val="22"/>
      <w:lang w:eastAsia="he-IL"/>
    </w:rPr>
  </w:style>
  <w:style w:type="paragraph" w:styleId="List4">
    <w:name w:val="List 4"/>
    <w:basedOn w:val="Normal"/>
    <w:rsid w:val="00982D0A"/>
    <w:pPr>
      <w:ind w:left="1132" w:hanging="283"/>
    </w:pPr>
    <w:rPr>
      <w:rFonts w:ascii="Tahoma" w:hAnsi="Tahoma" w:cs="Tahoma"/>
      <w:szCs w:val="20"/>
    </w:rPr>
  </w:style>
  <w:style w:type="paragraph" w:styleId="List5">
    <w:name w:val="List 5"/>
    <w:basedOn w:val="Normal"/>
    <w:rsid w:val="00982D0A"/>
    <w:pPr>
      <w:ind w:left="1415" w:hanging="283"/>
    </w:pPr>
    <w:rPr>
      <w:rFonts w:ascii="Tahoma" w:hAnsi="Tahoma" w:cs="Tahoma"/>
      <w:szCs w:val="20"/>
    </w:rPr>
  </w:style>
  <w:style w:type="paragraph" w:styleId="ListContinue2">
    <w:name w:val="List Continue 2"/>
    <w:basedOn w:val="Normal"/>
    <w:rsid w:val="00982D0A"/>
    <w:pPr>
      <w:spacing w:after="120"/>
      <w:ind w:left="566"/>
    </w:pPr>
    <w:rPr>
      <w:rFonts w:ascii="Tahoma" w:hAnsi="Tahoma" w:cs="Tahoma"/>
      <w:szCs w:val="20"/>
    </w:rPr>
  </w:style>
  <w:style w:type="paragraph" w:styleId="ListContinue3">
    <w:name w:val="List Continue 3"/>
    <w:basedOn w:val="Normal"/>
    <w:rsid w:val="00982D0A"/>
    <w:pPr>
      <w:spacing w:after="120"/>
      <w:ind w:left="849"/>
    </w:pPr>
    <w:rPr>
      <w:rFonts w:ascii="Tahoma" w:hAnsi="Tahoma" w:cs="Tahoma"/>
      <w:szCs w:val="20"/>
    </w:rPr>
  </w:style>
  <w:style w:type="paragraph" w:styleId="ListContinue4">
    <w:name w:val="List Continue 4"/>
    <w:basedOn w:val="Normal"/>
    <w:rsid w:val="00982D0A"/>
    <w:pPr>
      <w:spacing w:after="120"/>
      <w:ind w:left="1132"/>
    </w:pPr>
    <w:rPr>
      <w:rFonts w:ascii="Tahoma" w:hAnsi="Tahoma" w:cs="Tahoma"/>
      <w:szCs w:val="20"/>
    </w:rPr>
  </w:style>
  <w:style w:type="paragraph" w:styleId="ListContinue5">
    <w:name w:val="List Continue 5"/>
    <w:basedOn w:val="Normal"/>
    <w:rsid w:val="00982D0A"/>
    <w:pPr>
      <w:spacing w:after="120"/>
      <w:ind w:left="1415"/>
    </w:pPr>
    <w:rPr>
      <w:rFonts w:ascii="Tahoma" w:hAnsi="Tahoma" w:cs="Tahoma"/>
      <w:szCs w:val="20"/>
    </w:rPr>
  </w:style>
  <w:style w:type="paragraph" w:styleId="MacroText">
    <w:name w:val="macro"/>
    <w:link w:val="MacroTextChar"/>
    <w:semiHidden/>
    <w:rsid w:val="00982D0A"/>
    <w:pPr>
      <w:tabs>
        <w:tab w:val="left" w:pos="480"/>
        <w:tab w:val="left" w:pos="960"/>
        <w:tab w:val="left" w:pos="1440"/>
        <w:tab w:val="left" w:pos="1920"/>
        <w:tab w:val="left" w:pos="2400"/>
        <w:tab w:val="left" w:pos="2880"/>
        <w:tab w:val="left" w:pos="3360"/>
        <w:tab w:val="left" w:pos="3840"/>
        <w:tab w:val="left" w:pos="4320"/>
      </w:tabs>
      <w:bidi/>
      <w:spacing w:line="360" w:lineRule="auto"/>
      <w:jc w:val="both"/>
    </w:pPr>
    <w:rPr>
      <w:rFonts w:ascii="Courier New" w:hAnsi="Courier New" w:cs="Courier New"/>
      <w:lang w:eastAsia="he-IL"/>
    </w:rPr>
  </w:style>
  <w:style w:type="character" w:customStyle="1" w:styleId="MacroTextChar">
    <w:name w:val="Macro Text Char"/>
    <w:basedOn w:val="DefaultParagraphFont"/>
    <w:link w:val="MacroText"/>
    <w:semiHidden/>
    <w:rsid w:val="00982D0A"/>
    <w:rPr>
      <w:rFonts w:ascii="Courier New" w:hAnsi="Courier New" w:cs="Courier New"/>
      <w:lang w:eastAsia="he-IL"/>
    </w:rPr>
  </w:style>
  <w:style w:type="paragraph" w:styleId="NoteHeading">
    <w:name w:val="Note Heading"/>
    <w:basedOn w:val="Normal"/>
    <w:next w:val="Normal"/>
    <w:link w:val="NoteHeadingChar"/>
    <w:semiHidden/>
    <w:rsid w:val="00982D0A"/>
    <w:rPr>
      <w:rFonts w:ascii="Tahoma" w:hAnsi="Tahoma" w:cs="Tahoma"/>
      <w:szCs w:val="20"/>
    </w:rPr>
  </w:style>
  <w:style w:type="character" w:customStyle="1" w:styleId="NoteHeadingChar">
    <w:name w:val="Note Heading Char"/>
    <w:basedOn w:val="DefaultParagraphFont"/>
    <w:link w:val="NoteHeading"/>
    <w:semiHidden/>
    <w:rsid w:val="00982D0A"/>
    <w:rPr>
      <w:rFonts w:ascii="Tahoma" w:hAnsi="Tahoma" w:cs="Tahoma"/>
      <w:sz w:val="22"/>
      <w:lang w:eastAsia="he-IL"/>
    </w:rPr>
  </w:style>
  <w:style w:type="paragraph" w:styleId="TableofAuthorities">
    <w:name w:val="table of authorities"/>
    <w:basedOn w:val="Normal"/>
    <w:next w:val="Normal"/>
    <w:semiHidden/>
    <w:rsid w:val="00982D0A"/>
    <w:pPr>
      <w:ind w:left="200" w:hanging="200"/>
    </w:pPr>
    <w:rPr>
      <w:rFonts w:ascii="Tahoma" w:hAnsi="Tahoma" w:cs="Tahoma"/>
      <w:szCs w:val="20"/>
    </w:rPr>
  </w:style>
  <w:style w:type="paragraph" w:styleId="TableofFigures">
    <w:name w:val="table of figures"/>
    <w:basedOn w:val="Normal"/>
    <w:next w:val="Normal"/>
    <w:semiHidden/>
    <w:rsid w:val="00982D0A"/>
    <w:pPr>
      <w:ind w:left="400" w:hanging="400"/>
    </w:pPr>
    <w:rPr>
      <w:rFonts w:ascii="Tahoma" w:hAnsi="Tahoma" w:cs="Tahoma"/>
      <w:szCs w:val="20"/>
    </w:rPr>
  </w:style>
  <w:style w:type="paragraph" w:styleId="TOAHeading">
    <w:name w:val="toa heading"/>
    <w:basedOn w:val="Normal"/>
    <w:next w:val="Normal"/>
    <w:semiHidden/>
    <w:rsid w:val="00982D0A"/>
    <w:pPr>
      <w:spacing w:before="120"/>
    </w:pPr>
    <w:rPr>
      <w:rFonts w:ascii="Narkisim" w:hAnsi="Narkisim" w:cs="Narkisim"/>
      <w:b/>
      <w:bCs/>
      <w:sz w:val="24"/>
      <w:szCs w:val="24"/>
    </w:rPr>
  </w:style>
  <w:style w:type="paragraph" w:customStyle="1" w:styleId="11">
    <w:name w:val="מספור 1"/>
    <w:basedOn w:val="Normal"/>
    <w:next w:val="Normal"/>
    <w:rsid w:val="00982D0A"/>
    <w:pPr>
      <w:widowControl w:val="0"/>
      <w:numPr>
        <w:numId w:val="355"/>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60" w:line="240" w:lineRule="auto"/>
      <w:ind w:right="0"/>
    </w:pPr>
    <w:rPr>
      <w:rFonts w:ascii="Times New Roman" w:hAnsi="Times New Roman" w:cs="David"/>
      <w:sz w:val="24"/>
      <w:szCs w:val="24"/>
      <w:lang w:eastAsia="en-US"/>
    </w:rPr>
  </w:style>
  <w:style w:type="paragraph" w:customStyle="1" w:styleId="21">
    <w:name w:val="מספור 2"/>
    <w:basedOn w:val="11"/>
    <w:next w:val="Normal"/>
    <w:rsid w:val="00982D0A"/>
    <w:pPr>
      <w:numPr>
        <w:ilvl w:val="1"/>
      </w:numPr>
      <w:tabs>
        <w:tab w:val="clear" w:pos="1134"/>
        <w:tab w:val="num" w:pos="1492"/>
      </w:tabs>
      <w:ind w:left="1492" w:right="1492" w:hanging="360"/>
    </w:pPr>
  </w:style>
  <w:style w:type="paragraph" w:customStyle="1" w:styleId="32">
    <w:name w:val="מספור 3"/>
    <w:basedOn w:val="11"/>
    <w:next w:val="Normal"/>
    <w:rsid w:val="00982D0A"/>
    <w:pPr>
      <w:numPr>
        <w:ilvl w:val="2"/>
      </w:numPr>
      <w:tabs>
        <w:tab w:val="clear" w:pos="1701"/>
        <w:tab w:val="clear" w:pos="2268"/>
        <w:tab w:val="num" w:pos="360"/>
        <w:tab w:val="num" w:pos="1492"/>
      </w:tabs>
      <w:ind w:left="1492" w:right="0" w:hanging="360"/>
    </w:pPr>
  </w:style>
  <w:style w:type="paragraph" w:customStyle="1" w:styleId="42">
    <w:name w:val="מספור 4"/>
    <w:basedOn w:val="11"/>
    <w:next w:val="Normal"/>
    <w:rsid w:val="00982D0A"/>
    <w:pPr>
      <w:numPr>
        <w:ilvl w:val="3"/>
      </w:numPr>
      <w:tabs>
        <w:tab w:val="clear" w:pos="2268"/>
        <w:tab w:val="clear" w:pos="3402"/>
        <w:tab w:val="num" w:pos="360"/>
        <w:tab w:val="num" w:pos="1492"/>
      </w:tabs>
      <w:ind w:left="1492" w:right="0" w:hanging="360"/>
    </w:pPr>
  </w:style>
  <w:style w:type="paragraph" w:customStyle="1" w:styleId="52">
    <w:name w:val="מספור 5"/>
    <w:basedOn w:val="11"/>
    <w:next w:val="Normal"/>
    <w:rsid w:val="00982D0A"/>
    <w:pPr>
      <w:numPr>
        <w:ilvl w:val="4"/>
      </w:numPr>
      <w:tabs>
        <w:tab w:val="clear" w:pos="4536"/>
        <w:tab w:val="num" w:pos="360"/>
        <w:tab w:val="num" w:pos="1492"/>
      </w:tabs>
      <w:ind w:left="1492" w:right="0" w:hanging="360"/>
    </w:pPr>
  </w:style>
  <w:style w:type="paragraph" w:customStyle="1" w:styleId="Normal11">
    <w:name w:val="Normal 1"/>
    <w:basedOn w:val="Normal"/>
    <w:rsid w:val="00982D0A"/>
    <w:pPr>
      <w:spacing w:after="240"/>
      <w:ind w:left="567"/>
    </w:pPr>
    <w:rPr>
      <w:rFonts w:cs="David"/>
      <w:sz w:val="24"/>
      <w:szCs w:val="24"/>
    </w:rPr>
  </w:style>
  <w:style w:type="paragraph" w:customStyle="1" w:styleId="TextLevel2">
    <w:name w:val="Text Level 2"/>
    <w:basedOn w:val="TextLevel1"/>
    <w:rsid w:val="00982D0A"/>
    <w:pPr>
      <w:numPr>
        <w:ilvl w:val="2"/>
      </w:numPr>
      <w:tabs>
        <w:tab w:val="clear" w:pos="2381"/>
        <w:tab w:val="num" w:pos="1418"/>
      </w:tabs>
      <w:spacing w:before="0"/>
      <w:ind w:left="1418" w:right="1418" w:hanging="794"/>
      <w:outlineLvl w:val="1"/>
    </w:pPr>
  </w:style>
  <w:style w:type="paragraph" w:customStyle="1" w:styleId="TextLevel1">
    <w:name w:val="Text Level 1"/>
    <w:basedOn w:val="BodyText"/>
    <w:rsid w:val="00982D0A"/>
    <w:pPr>
      <w:numPr>
        <w:numId w:val="356"/>
      </w:numPr>
      <w:bidi w:val="0"/>
      <w:spacing w:before="120" w:after="120"/>
      <w:jc w:val="right"/>
      <w:outlineLvl w:val="0"/>
    </w:pPr>
    <w:rPr>
      <w:rFonts w:cs="Times New Roman"/>
      <w:snapToGrid w:val="0"/>
      <w:sz w:val="22"/>
      <w:szCs w:val="24"/>
      <w:lang w:val="en-GB"/>
    </w:rPr>
  </w:style>
  <w:style w:type="paragraph" w:customStyle="1" w:styleId="TextLevel5">
    <w:name w:val="Text Level 5"/>
    <w:basedOn w:val="TextLevel4"/>
    <w:rsid w:val="00982D0A"/>
    <w:pPr>
      <w:numPr>
        <w:ilvl w:val="4"/>
      </w:numPr>
      <w:outlineLvl w:val="4"/>
    </w:pPr>
  </w:style>
  <w:style w:type="paragraph" w:customStyle="1" w:styleId="TextLevel4">
    <w:name w:val="Text Level 4"/>
    <w:basedOn w:val="TextLevel3"/>
    <w:rsid w:val="00982D0A"/>
    <w:pPr>
      <w:numPr>
        <w:ilvl w:val="3"/>
        <w:numId w:val="356"/>
      </w:numPr>
      <w:outlineLvl w:val="3"/>
    </w:pPr>
  </w:style>
  <w:style w:type="paragraph" w:customStyle="1" w:styleId="TextLevel3">
    <w:name w:val="Text Level 3"/>
    <w:basedOn w:val="TextLevel2"/>
    <w:rsid w:val="00982D0A"/>
    <w:pPr>
      <w:numPr>
        <w:numId w:val="309"/>
      </w:numPr>
      <w:ind w:right="1418"/>
      <w:outlineLvl w:val="2"/>
    </w:pPr>
  </w:style>
  <w:style w:type="paragraph" w:customStyle="1" w:styleId="NameAddress">
    <w:name w:val="NameAddress"/>
    <w:basedOn w:val="Normal"/>
    <w:rsid w:val="00982D0A"/>
    <w:pPr>
      <w:spacing w:line="240" w:lineRule="atLeast"/>
    </w:pPr>
    <w:rPr>
      <w:rFonts w:cs="David"/>
      <w:sz w:val="24"/>
      <w:szCs w:val="24"/>
    </w:rPr>
  </w:style>
  <w:style w:type="paragraph" w:customStyle="1" w:styleId="LetterEnd">
    <w:name w:val="LetterEnd"/>
    <w:basedOn w:val="Normal"/>
    <w:rsid w:val="00982D0A"/>
    <w:pPr>
      <w:spacing w:after="240" w:line="240" w:lineRule="atLeast"/>
      <w:ind w:left="5102" w:hanging="1"/>
    </w:pPr>
    <w:rPr>
      <w:rFonts w:cs="David"/>
      <w:sz w:val="24"/>
      <w:szCs w:val="24"/>
    </w:rPr>
  </w:style>
  <w:style w:type="paragraph" w:customStyle="1" w:styleId="Normal20">
    <w:name w:val="Normal 2"/>
    <w:basedOn w:val="Normal"/>
    <w:rsid w:val="00982D0A"/>
    <w:pPr>
      <w:spacing w:after="240"/>
      <w:ind w:left="1274"/>
    </w:pPr>
    <w:rPr>
      <w:rFonts w:cs="David"/>
      <w:sz w:val="20"/>
      <w:szCs w:val="24"/>
    </w:rPr>
  </w:style>
  <w:style w:type="paragraph" w:customStyle="1" w:styleId="Normal30">
    <w:name w:val="Normal 3"/>
    <w:basedOn w:val="Normal"/>
    <w:rsid w:val="00982D0A"/>
    <w:pPr>
      <w:suppressAutoHyphens/>
      <w:spacing w:after="240"/>
      <w:ind w:left="2125"/>
    </w:pPr>
    <w:rPr>
      <w:rFonts w:cs="David"/>
      <w:sz w:val="20"/>
      <w:szCs w:val="24"/>
    </w:rPr>
  </w:style>
  <w:style w:type="paragraph" w:customStyle="1" w:styleId="Normal40">
    <w:name w:val="Normal 4"/>
    <w:basedOn w:val="Normal"/>
    <w:rsid w:val="00982D0A"/>
    <w:pPr>
      <w:spacing w:after="240"/>
      <w:ind w:left="2268"/>
    </w:pPr>
    <w:rPr>
      <w:rFonts w:cs="David"/>
      <w:sz w:val="24"/>
      <w:szCs w:val="24"/>
    </w:rPr>
  </w:style>
  <w:style w:type="paragraph" w:customStyle="1" w:styleId="Normal5">
    <w:name w:val="Normal 5"/>
    <w:basedOn w:val="Normal"/>
    <w:rsid w:val="00982D0A"/>
    <w:pPr>
      <w:spacing w:after="240"/>
      <w:ind w:left="2835"/>
    </w:pPr>
    <w:rPr>
      <w:rFonts w:cs="David"/>
      <w:sz w:val="24"/>
      <w:szCs w:val="24"/>
    </w:rPr>
  </w:style>
  <w:style w:type="paragraph" w:customStyle="1" w:styleId="Normal6">
    <w:name w:val="Normal 6"/>
    <w:basedOn w:val="Normal"/>
    <w:rsid w:val="00982D0A"/>
    <w:pPr>
      <w:spacing w:after="240"/>
      <w:ind w:left="3402"/>
    </w:pPr>
    <w:rPr>
      <w:rFonts w:cs="David"/>
      <w:sz w:val="24"/>
      <w:szCs w:val="24"/>
    </w:rPr>
  </w:style>
  <w:style w:type="paragraph" w:customStyle="1" w:styleId="afa">
    <w:name w:val="הואיל"/>
    <w:basedOn w:val="Normal"/>
    <w:uiPriority w:val="99"/>
    <w:rsid w:val="00982D0A"/>
    <w:pPr>
      <w:keepLines/>
      <w:spacing w:after="240" w:line="240" w:lineRule="auto"/>
      <w:ind w:left="907" w:right="907" w:hanging="907"/>
    </w:pPr>
    <w:rPr>
      <w:rFonts w:ascii="Times New Roman" w:hAnsi="Times New Roman" w:cs="David"/>
      <w:sz w:val="20"/>
      <w:szCs w:val="24"/>
      <w:lang w:val="en-GB"/>
    </w:rPr>
  </w:style>
  <w:style w:type="paragraph" w:customStyle="1" w:styleId="2f2">
    <w:name w:val="תלויה2"/>
    <w:basedOn w:val="Heading2"/>
    <w:rsid w:val="00982D0A"/>
    <w:pPr>
      <w:keepNext w:val="0"/>
      <w:numPr>
        <w:ilvl w:val="0"/>
        <w:numId w:val="0"/>
      </w:numPr>
      <w:tabs>
        <w:tab w:val="num" w:pos="0"/>
      </w:tabs>
      <w:spacing w:before="0" w:after="240" w:line="240" w:lineRule="auto"/>
      <w:ind w:left="1418" w:right="1418"/>
      <w:outlineLvl w:val="9"/>
    </w:pPr>
    <w:rPr>
      <w:rFonts w:ascii="Times New Roman" w:hAnsi="Times New Roman" w:cs="David"/>
      <w:b w:val="0"/>
      <w:bCs w:val="0"/>
      <w:sz w:val="20"/>
      <w:szCs w:val="24"/>
      <w:lang w:val="en-GB"/>
    </w:rPr>
  </w:style>
  <w:style w:type="paragraph" w:customStyle="1" w:styleId="1f7">
    <w:name w:val="תלויה1"/>
    <w:basedOn w:val="Normal"/>
    <w:rsid w:val="00982D0A"/>
    <w:pPr>
      <w:spacing w:after="240" w:line="240" w:lineRule="auto"/>
      <w:ind w:left="624" w:right="624"/>
    </w:pPr>
    <w:rPr>
      <w:rFonts w:ascii="Times New Roman" w:hAnsi="Times New Roman" w:cs="David"/>
      <w:sz w:val="20"/>
      <w:szCs w:val="24"/>
      <w:lang w:val="en-GB"/>
    </w:rPr>
  </w:style>
  <w:style w:type="paragraph" w:customStyle="1" w:styleId="3f1">
    <w:name w:val="תלויה3"/>
    <w:basedOn w:val="Heading3"/>
    <w:rsid w:val="00982D0A"/>
    <w:pPr>
      <w:keepNext w:val="0"/>
      <w:numPr>
        <w:ilvl w:val="0"/>
        <w:numId w:val="0"/>
      </w:numPr>
      <w:tabs>
        <w:tab w:val="num" w:pos="0"/>
      </w:tabs>
      <w:spacing w:before="0" w:after="240" w:line="240" w:lineRule="auto"/>
      <w:ind w:left="2381" w:right="2381"/>
      <w:outlineLvl w:val="9"/>
    </w:pPr>
    <w:rPr>
      <w:rFonts w:ascii="Times New Roman" w:hAnsi="Times New Roman" w:cs="David"/>
      <w:b w:val="0"/>
      <w:bCs w:val="0"/>
      <w:sz w:val="20"/>
      <w:lang w:val="en-GB"/>
    </w:rPr>
  </w:style>
  <w:style w:type="paragraph" w:customStyle="1" w:styleId="ListContinue6">
    <w:name w:val="ListContinue"/>
    <w:basedOn w:val="Normal"/>
    <w:rsid w:val="00982D0A"/>
    <w:pPr>
      <w:spacing w:line="320" w:lineRule="exact"/>
      <w:ind w:left="397"/>
    </w:pPr>
    <w:rPr>
      <w:rFonts w:ascii="Times New Roman" w:hAnsi="Times New Roman" w:cs="David"/>
      <w:szCs w:val="24"/>
    </w:rPr>
  </w:style>
  <w:style w:type="paragraph" w:customStyle="1" w:styleId="NumberList">
    <w:name w:val="Number List"/>
    <w:basedOn w:val="Normal"/>
    <w:rsid w:val="00982D0A"/>
    <w:pPr>
      <w:tabs>
        <w:tab w:val="num" w:pos="397"/>
      </w:tabs>
      <w:spacing w:before="120" w:line="320" w:lineRule="exact"/>
      <w:ind w:left="397" w:hanging="397"/>
    </w:pPr>
    <w:rPr>
      <w:rFonts w:ascii="Times New Roman" w:hAnsi="Times New Roman" w:cs="David"/>
      <w:szCs w:val="24"/>
    </w:rPr>
  </w:style>
  <w:style w:type="paragraph" w:customStyle="1" w:styleId="BulletList1">
    <w:name w:val="Bullet List 1"/>
    <w:basedOn w:val="Normal"/>
    <w:rsid w:val="00982D0A"/>
    <w:pPr>
      <w:tabs>
        <w:tab w:val="num" w:pos="717"/>
      </w:tabs>
      <w:spacing w:before="120" w:line="320" w:lineRule="exact"/>
      <w:ind w:left="717" w:right="227" w:hanging="360"/>
    </w:pPr>
    <w:rPr>
      <w:rFonts w:ascii="Times New Roman" w:hAnsi="Times New Roman" w:cs="David"/>
      <w:szCs w:val="24"/>
    </w:rPr>
  </w:style>
  <w:style w:type="paragraph" w:customStyle="1" w:styleId="BulletList">
    <w:name w:val="Bullet List"/>
    <w:basedOn w:val="Normal"/>
    <w:rsid w:val="00982D0A"/>
    <w:pPr>
      <w:numPr>
        <w:numId w:val="357"/>
      </w:numPr>
      <w:spacing w:before="120" w:line="320" w:lineRule="exact"/>
      <w:ind w:right="0"/>
    </w:pPr>
    <w:rPr>
      <w:rFonts w:ascii="Times New Roman" w:hAnsi="Times New Roman" w:cs="David"/>
      <w:szCs w:val="24"/>
    </w:rPr>
  </w:style>
  <w:style w:type="paragraph" w:customStyle="1" w:styleId="1f8">
    <w:name w:val="נושא הערה1"/>
    <w:basedOn w:val="CommentText"/>
    <w:next w:val="CommentText"/>
    <w:semiHidden/>
    <w:rsid w:val="00982D0A"/>
    <w:rPr>
      <w:rFonts w:cs="Times New Roman"/>
      <w:sz w:val="22"/>
      <w:lang w:val="x-none"/>
    </w:rPr>
  </w:style>
  <w:style w:type="paragraph" w:customStyle="1" w:styleId="normal21">
    <w:name w:val="normal 2"/>
    <w:basedOn w:val="Heading2"/>
    <w:rsid w:val="00982D0A"/>
    <w:pPr>
      <w:keepNext w:val="0"/>
      <w:numPr>
        <w:ilvl w:val="0"/>
        <w:numId w:val="0"/>
      </w:numPr>
      <w:tabs>
        <w:tab w:val="left" w:pos="851"/>
        <w:tab w:val="left" w:pos="1701"/>
        <w:tab w:val="left" w:pos="2552"/>
        <w:tab w:val="left" w:pos="3402"/>
        <w:tab w:val="left" w:pos="4253"/>
      </w:tabs>
      <w:spacing w:before="0" w:line="240" w:lineRule="auto"/>
      <w:ind w:left="1701"/>
      <w:outlineLvl w:val="9"/>
    </w:pPr>
    <w:rPr>
      <w:rFonts w:ascii="Times New Roman" w:hAnsi="Times New Roman" w:cs="David"/>
      <w:b w:val="0"/>
      <w:bCs w:val="0"/>
      <w:sz w:val="24"/>
      <w:szCs w:val="24"/>
      <w:lang w:val="x-none"/>
    </w:rPr>
  </w:style>
  <w:style w:type="character" w:customStyle="1" w:styleId="afb">
    <w:name w:val="נושא הערה תו"/>
    <w:rsid w:val="00982D0A"/>
    <w:rPr>
      <w:rFonts w:cs="Miriam"/>
      <w:noProof/>
      <w:sz w:val="22"/>
      <w:lang w:eastAsia="he-IL"/>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Normal"/>
    <w:rsid w:val="00982D0A"/>
    <w:pPr>
      <w:bidi w:val="0"/>
      <w:spacing w:after="160" w:line="240" w:lineRule="exact"/>
      <w:jc w:val="left"/>
    </w:pPr>
    <w:rPr>
      <w:rFonts w:ascii="Verdana" w:hAnsi="Verdana" w:cs="Times New Roman"/>
      <w:sz w:val="20"/>
      <w:szCs w:val="20"/>
      <w:lang w:eastAsia="en-US" w:bidi="ar-SA"/>
    </w:rPr>
  </w:style>
  <w:style w:type="paragraph" w:customStyle="1" w:styleId="AlphaList">
    <w:name w:val="Alpha List"/>
    <w:basedOn w:val="Normal"/>
    <w:rsid w:val="00982D0A"/>
    <w:pPr>
      <w:numPr>
        <w:numId w:val="358"/>
      </w:numPr>
      <w:spacing w:before="120" w:line="320" w:lineRule="exact"/>
    </w:pPr>
    <w:rPr>
      <w:rFonts w:ascii="Times New Roman" w:hAnsi="Times New Roman" w:cs="David"/>
      <w:szCs w:val="24"/>
    </w:rPr>
  </w:style>
  <w:style w:type="paragraph" w:customStyle="1" w:styleId="afc">
    <w:name w:val="תו"/>
    <w:basedOn w:val="Normal"/>
    <w:next w:val="Normal"/>
    <w:autoRedefine/>
    <w:rsid w:val="00982D0A"/>
    <w:pPr>
      <w:bidi w:val="0"/>
      <w:spacing w:after="160" w:line="240" w:lineRule="exact"/>
      <w:jc w:val="right"/>
    </w:pPr>
    <w:rPr>
      <w:rFonts w:ascii="Tahoma" w:hAnsi="Tahoma"/>
      <w:sz w:val="24"/>
      <w:szCs w:val="24"/>
      <w:lang w:eastAsia="en-US" w:bidi="ar-SA"/>
    </w:rPr>
  </w:style>
  <w:style w:type="paragraph" w:customStyle="1" w:styleId="1f9">
    <w:name w:val="תו1 תו תו תו"/>
    <w:basedOn w:val="Normal"/>
    <w:next w:val="Normal"/>
    <w:autoRedefine/>
    <w:rsid w:val="00982D0A"/>
    <w:pPr>
      <w:bidi w:val="0"/>
      <w:spacing w:after="160" w:line="240" w:lineRule="exact"/>
      <w:jc w:val="right"/>
    </w:pPr>
    <w:rPr>
      <w:rFonts w:ascii="Tahoma" w:hAnsi="Tahoma"/>
      <w:sz w:val="24"/>
      <w:szCs w:val="24"/>
      <w:lang w:eastAsia="en-US" w:bidi="ar-SA"/>
    </w:rPr>
  </w:style>
  <w:style w:type="paragraph" w:customStyle="1" w:styleId="CharChar0">
    <w:name w:val="Char Char"/>
    <w:basedOn w:val="Normal"/>
    <w:next w:val="Normal"/>
    <w:autoRedefine/>
    <w:rsid w:val="00982D0A"/>
    <w:pPr>
      <w:bidi w:val="0"/>
      <w:spacing w:after="160" w:line="240" w:lineRule="exact"/>
      <w:jc w:val="right"/>
    </w:pPr>
    <w:rPr>
      <w:rFonts w:ascii="Tahoma" w:hAnsi="Tahoma"/>
      <w:sz w:val="24"/>
      <w:szCs w:val="24"/>
      <w:lang w:eastAsia="en-US" w:bidi="ar-SA"/>
    </w:rPr>
  </w:style>
  <w:style w:type="paragraph" w:customStyle="1" w:styleId="3f2">
    <w:name w:val="היסט 3"/>
    <w:basedOn w:val="Normal"/>
    <w:rsid w:val="00982D0A"/>
    <w:pPr>
      <w:spacing w:before="120" w:after="120"/>
      <w:ind w:left="2268"/>
    </w:pPr>
    <w:rPr>
      <w:rFonts w:ascii="Times New Roman" w:hAnsi="Times New Roman" w:cs="David"/>
      <w:szCs w:val="24"/>
      <w:lang w:eastAsia="en-US"/>
    </w:rPr>
  </w:style>
  <w:style w:type="paragraph" w:customStyle="1" w:styleId="SubjectTitle">
    <w:name w:val="Subject Title"/>
    <w:basedOn w:val="Normal"/>
    <w:next w:val="Normal"/>
    <w:uiPriority w:val="99"/>
    <w:rsid w:val="00982D0A"/>
    <w:pPr>
      <w:spacing w:before="360" w:after="240" w:line="320" w:lineRule="exact"/>
      <w:jc w:val="center"/>
    </w:pPr>
    <w:rPr>
      <w:rFonts w:ascii="Times New Roman" w:hAnsi="Times New Roman" w:cs="Times New Roman"/>
      <w:b/>
      <w:bCs/>
      <w:smallCaps/>
      <w:spacing w:val="40"/>
      <w:sz w:val="40"/>
      <w:szCs w:val="44"/>
    </w:rPr>
  </w:style>
  <w:style w:type="paragraph" w:customStyle="1" w:styleId="2-">
    <w:name w:val="2-כותרת"/>
    <w:rsid w:val="00982D0A"/>
    <w:pPr>
      <w:widowControl w:val="0"/>
      <w:autoSpaceDE w:val="0"/>
      <w:autoSpaceDN w:val="0"/>
      <w:adjustRightInd w:val="0"/>
    </w:pPr>
    <w:rPr>
      <w:b/>
      <w:lang w:eastAsia="he-IL"/>
    </w:rPr>
  </w:style>
  <w:style w:type="paragraph" w:customStyle="1" w:styleId="h4small">
    <w:name w:val="h4 small"/>
    <w:basedOn w:val="Heading40"/>
    <w:link w:val="h4smallChar"/>
    <w:rsid w:val="00341CB6"/>
    <w:pPr>
      <w:keepNext w:val="0"/>
      <w:numPr>
        <w:numId w:val="0"/>
      </w:numPr>
      <w:tabs>
        <w:tab w:val="num" w:pos="720"/>
      </w:tabs>
      <w:spacing w:after="160" w:line="259" w:lineRule="auto"/>
      <w:ind w:left="720" w:hanging="720"/>
      <w:jc w:val="left"/>
    </w:pPr>
    <w:rPr>
      <w:rFonts w:asciiTheme="minorHAnsi" w:eastAsiaTheme="minorHAnsi" w:hAnsiTheme="minorHAnsi" w:cstheme="minorBidi"/>
      <w:b w:val="0"/>
      <w:lang w:eastAsia="en-US"/>
    </w:rPr>
  </w:style>
  <w:style w:type="character" w:customStyle="1" w:styleId="h4smallChar">
    <w:name w:val="h4 small Char"/>
    <w:basedOn w:val="DefaultParagraphFont"/>
    <w:link w:val="h4small"/>
    <w:rsid w:val="00341CB6"/>
    <w:rPr>
      <w:rFonts w:asciiTheme="minorHAnsi" w:eastAsiaTheme="minorHAnsi" w:hAnsiTheme="minorHAnsi" w:cstheme="minorBidi"/>
      <w:bCs/>
      <w:sz w:val="22"/>
      <w:szCs w:val="22"/>
    </w:rPr>
  </w:style>
  <w:style w:type="paragraph" w:customStyle="1" w:styleId="TableNormal0">
    <w:name w:val="TableNormal"/>
    <w:basedOn w:val="Normal"/>
    <w:link w:val="TableNormalChar"/>
    <w:qFormat/>
    <w:rsid w:val="00341CB6"/>
    <w:rPr>
      <w:rFonts w:ascii="Gisha" w:hAnsi="Gisha" w:cs="Gisha"/>
      <w:sz w:val="24"/>
      <w:szCs w:val="24"/>
    </w:rPr>
  </w:style>
  <w:style w:type="character" w:customStyle="1" w:styleId="TableNormalChar">
    <w:name w:val="TableNormal Char"/>
    <w:basedOn w:val="DefaultParagraphFont"/>
    <w:link w:val="TableNormal0"/>
    <w:rsid w:val="00341CB6"/>
    <w:rPr>
      <w:rFonts w:ascii="Gisha" w:hAnsi="Gisha" w:cs="Gisha"/>
      <w:sz w:val="24"/>
      <w:szCs w:val="24"/>
      <w:lang w:eastAsia="he-IL"/>
    </w:rPr>
  </w:style>
  <w:style w:type="character" w:customStyle="1" w:styleId="NoSpacingChar">
    <w:name w:val="No Spacing Char"/>
    <w:link w:val="NoSpacing"/>
    <w:uiPriority w:val="1"/>
    <w:rsid w:val="004C40BC"/>
    <w:rPr>
      <w:rFonts w:asciiTheme="minorHAnsi" w:eastAsiaTheme="minorEastAsia" w:hAnsiTheme="minorHAnsi" w:cstheme="minorBidi"/>
      <w:sz w:val="22"/>
      <w:szCs w:val="22"/>
    </w:rPr>
  </w:style>
  <w:style w:type="paragraph" w:customStyle="1" w:styleId="a2">
    <w:name w:val="כותרת סעיף"/>
    <w:basedOn w:val="Normal"/>
    <w:rsid w:val="00494384"/>
    <w:pPr>
      <w:numPr>
        <w:numId w:val="527"/>
      </w:numPr>
      <w:spacing w:before="240"/>
    </w:pPr>
    <w:rPr>
      <w:b/>
      <w:bCs/>
      <w:color w:val="1B3461"/>
      <w:lang w:eastAsia="en-US"/>
    </w:rPr>
  </w:style>
  <w:style w:type="paragraph" w:customStyle="1" w:styleId="a3">
    <w:name w:val="טקסט סעיף"/>
    <w:basedOn w:val="Normal"/>
    <w:link w:val="Char"/>
    <w:rsid w:val="00494384"/>
    <w:pPr>
      <w:numPr>
        <w:ilvl w:val="1"/>
        <w:numId w:val="527"/>
      </w:numPr>
    </w:pPr>
    <w:rPr>
      <w:rFonts w:cs="Times New Roman"/>
      <w:lang w:val="x-none" w:eastAsia="x-none"/>
    </w:rPr>
  </w:style>
  <w:style w:type="character" w:customStyle="1" w:styleId="Char">
    <w:name w:val="טקסט סעיף Char"/>
    <w:link w:val="a3"/>
    <w:rsid w:val="00494384"/>
    <w:rPr>
      <w:rFonts w:ascii="Arial" w:hAnsi="Arial"/>
      <w:sz w:val="22"/>
      <w:szCs w:val="22"/>
      <w:lang w:val="x-none" w:eastAsia="x-none"/>
    </w:rPr>
  </w:style>
  <w:style w:type="paragraph" w:customStyle="1" w:styleId="a4">
    <w:name w:val="תת סעיף"/>
    <w:basedOn w:val="Normal"/>
    <w:rsid w:val="00494384"/>
    <w:pPr>
      <w:numPr>
        <w:ilvl w:val="3"/>
        <w:numId w:val="527"/>
      </w:numPr>
      <w:tabs>
        <w:tab w:val="clear" w:pos="2830"/>
        <w:tab w:val="num" w:pos="1985"/>
      </w:tabs>
      <w:ind w:left="1985" w:right="1985" w:hanging="851"/>
    </w:pPr>
    <w:rPr>
      <w:rFonts w:ascii="Times New Roman" w:hAnsi="Times New Roman"/>
      <w:lang w:eastAsia="en-US"/>
    </w:rPr>
  </w:style>
  <w:style w:type="paragraph" w:customStyle="1" w:styleId="BalloonText1">
    <w:name w:val="Balloon Text1"/>
    <w:basedOn w:val="Normal"/>
    <w:rsid w:val="00494384"/>
    <w:pPr>
      <w:spacing w:line="240" w:lineRule="auto"/>
      <w:jc w:val="left"/>
    </w:pPr>
    <w:rPr>
      <w:rFonts w:ascii="Tahoma" w:hAnsi="Tahoma" w:cs="Tahoma"/>
      <w:sz w:val="16"/>
      <w:szCs w:val="16"/>
    </w:rPr>
  </w:style>
  <w:style w:type="paragraph" w:customStyle="1" w:styleId="afd">
    <w:name w:val="ראשונה משפטי"/>
    <w:basedOn w:val="Normal"/>
    <w:rsid w:val="00494384"/>
    <w:pPr>
      <w:spacing w:line="300" w:lineRule="atLeast"/>
      <w:ind w:left="567" w:hanging="567"/>
    </w:pPr>
    <w:rPr>
      <w:rFonts w:ascii="Times New Roman" w:hAnsi="Times New Roman" w:cs="David"/>
      <w:sz w:val="26"/>
      <w:szCs w:val="26"/>
    </w:rPr>
  </w:style>
  <w:style w:type="paragraph" w:customStyle="1" w:styleId="afe">
    <w:name w:val="חמישית משפטי"/>
    <w:basedOn w:val="Normal"/>
    <w:rsid w:val="00494384"/>
    <w:pPr>
      <w:spacing w:line="300" w:lineRule="atLeast"/>
      <w:ind w:left="5386" w:hanging="1559"/>
    </w:pPr>
    <w:rPr>
      <w:rFonts w:ascii="Times New Roman" w:hAnsi="Times New Roman" w:cs="David"/>
      <w:sz w:val="26"/>
      <w:szCs w:val="26"/>
    </w:rPr>
  </w:style>
  <w:style w:type="paragraph" w:customStyle="1" w:styleId="aff">
    <w:name w:val="שניה משפטי"/>
    <w:basedOn w:val="Normal"/>
    <w:rsid w:val="00494384"/>
    <w:pPr>
      <w:spacing w:line="300" w:lineRule="atLeast"/>
      <w:ind w:left="1418" w:hanging="851"/>
    </w:pPr>
    <w:rPr>
      <w:rFonts w:ascii="Times New Roman" w:hAnsi="Times New Roman" w:cs="David"/>
      <w:sz w:val="26"/>
      <w:szCs w:val="26"/>
    </w:rPr>
  </w:style>
  <w:style w:type="table" w:customStyle="1" w:styleId="1fa">
    <w:name w:val="טבלה רגילה1"/>
    <w:next w:val="TableNormal"/>
    <w:semiHidden/>
    <w:rsid w:val="00494384"/>
    <w:rPr>
      <w:rFonts w:ascii="MS Sans Serif" w:hAnsi="MS Sans Serif"/>
    </w:rPr>
    <w:tblPr>
      <w:tblInd w:w="0" w:type="dxa"/>
      <w:tblCellMar>
        <w:top w:w="0" w:type="dxa"/>
        <w:left w:w="108" w:type="dxa"/>
        <w:bottom w:w="0" w:type="dxa"/>
        <w:right w:w="108" w:type="dxa"/>
      </w:tblCellMar>
    </w:tblPr>
  </w:style>
  <w:style w:type="paragraph" w:customStyle="1" w:styleId="N-2">
    <w:name w:val="N-2"/>
    <w:basedOn w:val="Normal"/>
    <w:rsid w:val="00494384"/>
    <w:pPr>
      <w:autoSpaceDE w:val="0"/>
      <w:autoSpaceDN w:val="0"/>
      <w:spacing w:line="240" w:lineRule="auto"/>
      <w:ind w:right="1247"/>
      <w:jc w:val="left"/>
    </w:pPr>
    <w:rPr>
      <w:rFonts w:ascii="Times New Roman" w:hAnsi="Times New Roman" w:cs="David"/>
      <w:spacing w:val="10"/>
      <w:sz w:val="20"/>
      <w:szCs w:val="24"/>
      <w:lang w:eastAsia="en-US"/>
    </w:rPr>
  </w:style>
  <w:style w:type="paragraph" w:customStyle="1" w:styleId="2f3">
    <w:name w:val="פיסקה 2"/>
    <w:basedOn w:val="Normal"/>
    <w:rsid w:val="00494384"/>
    <w:pPr>
      <w:spacing w:before="120"/>
      <w:ind w:left="720"/>
      <w:jc w:val="left"/>
    </w:pPr>
    <w:rPr>
      <w:rFonts w:ascii="Times New Roman" w:hAnsi="Times New Roman" w:cs="Narkisim"/>
      <w:b/>
      <w:sz w:val="24"/>
      <w:szCs w:val="24"/>
    </w:rPr>
  </w:style>
  <w:style w:type="paragraph" w:customStyle="1" w:styleId="ListParagraph1">
    <w:name w:val="List Paragraph1"/>
    <w:basedOn w:val="Normal"/>
    <w:qFormat/>
    <w:rsid w:val="00494384"/>
    <w:pPr>
      <w:spacing w:line="240" w:lineRule="auto"/>
      <w:ind w:left="720"/>
      <w:jc w:val="left"/>
    </w:pPr>
    <w:rPr>
      <w:rFonts w:ascii="Times New Roman" w:hAnsi="Times New Roman" w:cs="Times New Roman"/>
      <w:sz w:val="24"/>
      <w:szCs w:val="24"/>
    </w:rPr>
  </w:style>
  <w:style w:type="paragraph" w:customStyle="1" w:styleId="N-1A">
    <w:name w:val="N-1A"/>
    <w:basedOn w:val="Normal"/>
    <w:rsid w:val="00494384"/>
    <w:pPr>
      <w:overflowPunct w:val="0"/>
      <w:autoSpaceDE w:val="0"/>
      <w:autoSpaceDN w:val="0"/>
      <w:adjustRightInd w:val="0"/>
      <w:spacing w:line="240" w:lineRule="auto"/>
      <w:ind w:left="964" w:hanging="397"/>
      <w:jc w:val="left"/>
      <w:textAlignment w:val="baseline"/>
    </w:pPr>
    <w:rPr>
      <w:rFonts w:ascii="Times New Roman" w:hAnsi="Times New Roman" w:cs="David"/>
      <w:spacing w:val="10"/>
      <w:sz w:val="20"/>
      <w:szCs w:val="24"/>
    </w:rPr>
  </w:style>
  <w:style w:type="character" w:customStyle="1" w:styleId="templatesbody1">
    <w:name w:val="templatesbody1"/>
    <w:rsid w:val="00494384"/>
    <w:rPr>
      <w:rFonts w:ascii="Arial" w:hAnsi="Arial" w:cs="Arial" w:hint="default"/>
      <w:color w:val="000000"/>
      <w:sz w:val="18"/>
      <w:szCs w:val="18"/>
      <w:rtl/>
    </w:rPr>
  </w:style>
  <w:style w:type="paragraph" w:customStyle="1" w:styleId="P00">
    <w:name w:val="P00"/>
    <w:rsid w:val="004943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494384"/>
    <w:rPr>
      <w:rFonts w:ascii="Times New Roman" w:hAnsi="Times New Roman" w:cs="Times New Roman"/>
      <w:sz w:val="26"/>
      <w:szCs w:val="26"/>
    </w:rPr>
  </w:style>
  <w:style w:type="paragraph" w:customStyle="1" w:styleId="big-header">
    <w:name w:val="big-header"/>
    <w:basedOn w:val="Normal"/>
    <w:rsid w:val="0049438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hAnsi="Times New Roman" w:cs="Times New Roman"/>
      <w:noProof/>
      <w:sz w:val="20"/>
      <w:szCs w:val="32"/>
    </w:rPr>
  </w:style>
  <w:style w:type="paragraph" w:customStyle="1" w:styleId="31">
    <w:name w:val="כותרת 3 חדש"/>
    <w:basedOn w:val="Normal"/>
    <w:next w:val="Normal"/>
    <w:autoRedefine/>
    <w:qFormat/>
    <w:rsid w:val="00494384"/>
    <w:pPr>
      <w:keepNext/>
      <w:keepLines/>
      <w:numPr>
        <w:ilvl w:val="2"/>
        <w:numId w:val="532"/>
      </w:numPr>
      <w:spacing w:before="240" w:after="60"/>
      <w:outlineLvl w:val="2"/>
    </w:pPr>
    <w:rPr>
      <w:rFonts w:ascii="Times New Roman" w:hAnsi="Times New Roman" w:cs="David"/>
      <w:b/>
      <w:bCs/>
      <w:sz w:val="28"/>
      <w:szCs w:val="28"/>
    </w:rPr>
  </w:style>
  <w:style w:type="paragraph" w:customStyle="1" w:styleId="1fb">
    <w:name w:val="תת סעיף1"/>
    <w:basedOn w:val="a4"/>
    <w:rsid w:val="00494384"/>
    <w:pPr>
      <w:numPr>
        <w:ilvl w:val="0"/>
        <w:numId w:val="0"/>
      </w:numPr>
      <w:tabs>
        <w:tab w:val="num" w:pos="2835"/>
      </w:tabs>
      <w:ind w:left="2835" w:right="0" w:hanging="850"/>
    </w:pPr>
  </w:style>
  <w:style w:type="paragraph" w:customStyle="1" w:styleId="211111">
    <w:name w:val="תת סעיף2 1.1.1.1.1"/>
    <w:basedOn w:val="1fb"/>
    <w:rsid w:val="00494384"/>
    <w:pPr>
      <w:tabs>
        <w:tab w:val="clear" w:pos="2835"/>
        <w:tab w:val="num" w:pos="2700"/>
      </w:tabs>
      <w:ind w:left="3969" w:hanging="1134"/>
    </w:pPr>
  </w:style>
  <w:style w:type="paragraph" w:customStyle="1" w:styleId="Char0">
    <w:name w:val="Char"/>
    <w:basedOn w:val="Normal"/>
    <w:rsid w:val="00494384"/>
    <w:pPr>
      <w:bidi w:val="0"/>
      <w:spacing w:after="160" w:line="240" w:lineRule="exact"/>
    </w:pPr>
    <w:rPr>
      <w:rFonts w:ascii="Verdana" w:hAnsi="Verdana" w:cs="FrankRuehl"/>
      <w:sz w:val="16"/>
      <w:szCs w:val="20"/>
      <w:lang w:eastAsia="en-US" w:bidi="ar-SA"/>
    </w:rPr>
  </w:style>
  <w:style w:type="paragraph" w:customStyle="1" w:styleId="p000">
    <w:name w:val="p00"/>
    <w:basedOn w:val="Normal"/>
    <w:rsid w:val="00494384"/>
    <w:pPr>
      <w:bidi w:val="0"/>
      <w:spacing w:before="100" w:beforeAutospacing="1" w:after="100" w:afterAutospacing="1" w:line="240" w:lineRule="auto"/>
      <w:jc w:val="left"/>
    </w:pPr>
    <w:rPr>
      <w:rFonts w:ascii="Times New Roman" w:hAnsi="Times New Roman" w:cs="Times New Roman"/>
      <w:sz w:val="24"/>
      <w:szCs w:val="24"/>
      <w:lang w:eastAsia="en-US"/>
    </w:rPr>
  </w:style>
  <w:style w:type="character" w:customStyle="1" w:styleId="apple-converted-space">
    <w:name w:val="apple-converted-space"/>
    <w:rsid w:val="00494384"/>
  </w:style>
  <w:style w:type="paragraph" w:customStyle="1" w:styleId="1fc">
    <w:name w:val="1הסכם"/>
    <w:basedOn w:val="Normal"/>
    <w:rsid w:val="00494384"/>
    <w:pPr>
      <w:ind w:left="1134" w:hanging="454"/>
    </w:pPr>
    <w:rPr>
      <w:rFonts w:ascii="Times New Roman" w:hAnsi="Times New Roman" w:cs="David"/>
      <w:sz w:val="26"/>
      <w:szCs w:val="26"/>
      <w:lang w:eastAsia="en-US"/>
    </w:rPr>
  </w:style>
  <w:style w:type="character" w:customStyle="1" w:styleId="ListParagraphChar1">
    <w:name w:val="List Paragraph Char1"/>
    <w:uiPriority w:val="34"/>
    <w:rsid w:val="00494384"/>
    <w:rPr>
      <w:sz w:val="22"/>
      <w:szCs w:val="22"/>
    </w:rPr>
  </w:style>
  <w:style w:type="paragraph" w:customStyle="1" w:styleId="aff0">
    <w:name w:val="טקסט בסיסי תו תו"/>
    <w:link w:val="aff1"/>
    <w:uiPriority w:val="99"/>
    <w:rsid w:val="00494384"/>
    <w:pPr>
      <w:keepLines/>
      <w:widowControl w:val="0"/>
      <w:bidi/>
      <w:adjustRightInd w:val="0"/>
      <w:spacing w:line="360" w:lineRule="auto"/>
      <w:jc w:val="both"/>
      <w:textAlignment w:val="baseline"/>
    </w:pPr>
    <w:rPr>
      <w:rFonts w:eastAsia="Batang" w:cs="Narkisim"/>
      <w:sz w:val="24"/>
      <w:szCs w:val="24"/>
    </w:rPr>
  </w:style>
  <w:style w:type="character" w:customStyle="1" w:styleId="aff1">
    <w:name w:val="טקסט בסיסי תו תו תו"/>
    <w:link w:val="aff0"/>
    <w:uiPriority w:val="99"/>
    <w:locked/>
    <w:rsid w:val="00494384"/>
    <w:rPr>
      <w:rFonts w:eastAsia="Batang" w:cs="Narkisim"/>
      <w:sz w:val="24"/>
      <w:szCs w:val="24"/>
    </w:rPr>
  </w:style>
  <w:style w:type="character" w:customStyle="1" w:styleId="312">
    <w:name w:val="כותרת 3 תו1"/>
    <w:aliases w:val="כותרת 3 תו תו,Heading 3 תו תו,Heading 3 תו1"/>
    <w:uiPriority w:val="99"/>
    <w:rsid w:val="00494384"/>
    <w:rPr>
      <w:rFonts w:eastAsia="Batang" w:cs="Narkisim"/>
      <w:b/>
      <w:bCs/>
      <w:sz w:val="32"/>
      <w:szCs w:val="32"/>
      <w:lang w:val="en-US" w:eastAsia="en-US" w:bidi="he-IL"/>
    </w:rPr>
  </w:style>
  <w:style w:type="paragraph" w:customStyle="1" w:styleId="1110">
    <w:name w:val="סגנון1.1.1"/>
    <w:basedOn w:val="Normal"/>
    <w:uiPriority w:val="99"/>
    <w:rsid w:val="00494384"/>
    <w:pPr>
      <w:keepNext/>
      <w:keepLines/>
      <w:widowControl w:val="0"/>
      <w:adjustRightInd w:val="0"/>
      <w:spacing w:before="120" w:after="120" w:line="360" w:lineRule="atLeast"/>
      <w:ind w:right="969"/>
      <w:textAlignment w:val="baseline"/>
      <w:outlineLvl w:val="2"/>
    </w:pPr>
    <w:rPr>
      <w:rFonts w:ascii="David" w:eastAsia="David" w:hAnsi="David" w:cs="David"/>
      <w:szCs w:val="24"/>
      <w:lang w:eastAsia="en-US"/>
    </w:rPr>
  </w:style>
  <w:style w:type="paragraph" w:customStyle="1" w:styleId="aff2">
    <w:name w:val="כותרת נספח"/>
    <w:basedOn w:val="Heading2"/>
    <w:next w:val="aff0"/>
    <w:link w:val="aff3"/>
    <w:uiPriority w:val="99"/>
    <w:rsid w:val="00494384"/>
    <w:pPr>
      <w:keepLines/>
      <w:pageBreakBefore/>
      <w:widowControl w:val="0"/>
      <w:numPr>
        <w:ilvl w:val="0"/>
        <w:numId w:val="0"/>
      </w:numPr>
      <w:tabs>
        <w:tab w:val="num" w:pos="0"/>
      </w:tabs>
      <w:adjustRightInd w:val="0"/>
      <w:spacing w:before="0" w:after="360"/>
      <w:ind w:left="851" w:hanging="851"/>
      <w:textAlignment w:val="baseline"/>
    </w:pPr>
    <w:rPr>
      <w:rFonts w:ascii="Times New Roman" w:eastAsia="MS Mincho" w:hAnsi="Times New Roman" w:cs="Narkisim"/>
      <w:sz w:val="32"/>
      <w:szCs w:val="32"/>
    </w:rPr>
  </w:style>
  <w:style w:type="character" w:customStyle="1" w:styleId="aff3">
    <w:name w:val="כותרת נספח תו"/>
    <w:link w:val="aff2"/>
    <w:uiPriority w:val="99"/>
    <w:locked/>
    <w:rsid w:val="00494384"/>
    <w:rPr>
      <w:rFonts w:eastAsia="MS Mincho" w:cs="Narkisim"/>
      <w:b/>
      <w:bCs/>
      <w:sz w:val="32"/>
      <w:szCs w:val="32"/>
      <w:lang w:eastAsia="he-IL"/>
    </w:rPr>
  </w:style>
  <w:style w:type="paragraph" w:customStyle="1" w:styleId="aff4">
    <w:name w:val="כותרות"/>
    <w:basedOn w:val="Normal"/>
    <w:uiPriority w:val="99"/>
    <w:rsid w:val="00494384"/>
    <w:pPr>
      <w:widowControl w:val="0"/>
      <w:overflowPunct w:val="0"/>
      <w:autoSpaceDE w:val="0"/>
      <w:autoSpaceDN w:val="0"/>
      <w:adjustRightInd w:val="0"/>
      <w:spacing w:line="360" w:lineRule="atLeast"/>
      <w:jc w:val="center"/>
      <w:textAlignment w:val="baseline"/>
    </w:pPr>
    <w:rPr>
      <w:rFonts w:ascii="David" w:hAnsi="David" w:cs="David"/>
      <w:sz w:val="20"/>
      <w:szCs w:val="24"/>
    </w:rPr>
  </w:style>
  <w:style w:type="paragraph" w:customStyle="1" w:styleId="N1">
    <w:name w:val="N1"/>
    <w:basedOn w:val="Normal"/>
    <w:next w:val="Heading2"/>
    <w:uiPriority w:val="99"/>
    <w:rsid w:val="00494384"/>
    <w:pPr>
      <w:widowControl w:val="0"/>
      <w:overflowPunct w:val="0"/>
      <w:autoSpaceDE w:val="0"/>
      <w:autoSpaceDN w:val="0"/>
      <w:adjustRightInd w:val="0"/>
      <w:spacing w:before="120" w:after="120" w:line="360" w:lineRule="atLeast"/>
      <w:ind w:left="709"/>
      <w:textAlignment w:val="baseline"/>
    </w:pPr>
    <w:rPr>
      <w:rFonts w:ascii="David" w:hAnsi="David" w:cs="David"/>
      <w:sz w:val="20"/>
      <w:szCs w:val="24"/>
    </w:rPr>
  </w:style>
  <w:style w:type="paragraph" w:customStyle="1" w:styleId="aff5">
    <w:name w:val="הגדרות"/>
    <w:basedOn w:val="N1"/>
    <w:link w:val="aff6"/>
    <w:qFormat/>
    <w:rsid w:val="00494384"/>
    <w:pPr>
      <w:spacing w:before="0" w:after="0"/>
      <w:ind w:left="2642" w:hanging="1933"/>
    </w:pPr>
  </w:style>
  <w:style w:type="paragraph" w:customStyle="1" w:styleId="2f4">
    <w:name w:val="רמה 2"/>
    <w:basedOn w:val="a8"/>
    <w:link w:val="2f5"/>
    <w:uiPriority w:val="99"/>
    <w:rsid w:val="00494384"/>
    <w:pPr>
      <w:widowControl w:val="0"/>
      <w:tabs>
        <w:tab w:val="num" w:pos="794"/>
      </w:tabs>
      <w:adjustRightInd w:val="0"/>
      <w:spacing w:before="100" w:beforeAutospacing="1" w:line="360" w:lineRule="auto"/>
      <w:ind w:left="794" w:hanging="397"/>
      <w:jc w:val="both"/>
      <w:textAlignment w:val="baseline"/>
    </w:pPr>
    <w:rPr>
      <w:rFonts w:ascii="Arial" w:eastAsia="MS Mincho" w:hAnsi="Arial" w:cs="Times New Roman"/>
      <w:noProof/>
      <w:szCs w:val="20"/>
    </w:rPr>
  </w:style>
  <w:style w:type="character" w:customStyle="1" w:styleId="2f5">
    <w:name w:val="רמה 2 תו"/>
    <w:link w:val="2f4"/>
    <w:uiPriority w:val="99"/>
    <w:locked/>
    <w:rsid w:val="00494384"/>
    <w:rPr>
      <w:rFonts w:ascii="Arial" w:eastAsia="MS Mincho" w:hAnsi="Arial"/>
      <w:noProof/>
      <w:sz w:val="24"/>
    </w:rPr>
  </w:style>
  <w:style w:type="paragraph" w:customStyle="1" w:styleId="1fd">
    <w:name w:val="רמה 1"/>
    <w:basedOn w:val="a8"/>
    <w:next w:val="2f4"/>
    <w:uiPriority w:val="99"/>
    <w:rsid w:val="00494384"/>
    <w:pPr>
      <w:widowControl w:val="0"/>
      <w:tabs>
        <w:tab w:val="num" w:pos="360"/>
      </w:tabs>
      <w:adjustRightInd w:val="0"/>
      <w:spacing w:before="100" w:beforeAutospacing="1"/>
      <w:ind w:left="360" w:hanging="360"/>
      <w:jc w:val="both"/>
      <w:textAlignment w:val="baseline"/>
    </w:pPr>
    <w:rPr>
      <w:b/>
      <w:bCs/>
    </w:rPr>
  </w:style>
  <w:style w:type="paragraph" w:customStyle="1" w:styleId="aff7">
    <w:name w:val="כותרת הסכם"/>
    <w:basedOn w:val="Normal"/>
    <w:uiPriority w:val="99"/>
    <w:rsid w:val="00494384"/>
    <w:pPr>
      <w:keepNext/>
      <w:widowControl w:val="0"/>
      <w:adjustRightInd w:val="0"/>
      <w:spacing w:before="120" w:line="360" w:lineRule="atLeast"/>
      <w:jc w:val="center"/>
      <w:textAlignment w:val="baseline"/>
    </w:pPr>
    <w:rPr>
      <w:rFonts w:ascii="David" w:eastAsia="David" w:hAnsi="David" w:cs="David"/>
      <w:b/>
      <w:bCs/>
      <w:szCs w:val="24"/>
      <w:lang w:eastAsia="ja-JP"/>
    </w:rPr>
  </w:style>
  <w:style w:type="table" w:styleId="TableColumns2">
    <w:name w:val="Table Columns 2"/>
    <w:basedOn w:val="TableNormal"/>
    <w:rsid w:val="00494384"/>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customStyle="1" w:styleId="ListParagraph2">
    <w:name w:val="List Paragraph2"/>
    <w:basedOn w:val="Normal"/>
    <w:rsid w:val="00494384"/>
    <w:pPr>
      <w:ind w:left="720"/>
      <w:contextualSpacing/>
    </w:pPr>
    <w:rPr>
      <w:rFonts w:ascii="Calibri" w:hAnsi="Calibri" w:cs="David"/>
      <w:szCs w:val="24"/>
      <w:lang w:eastAsia="en-US"/>
    </w:rPr>
  </w:style>
  <w:style w:type="character" w:customStyle="1" w:styleId="1fe">
    <w:name w:val="סגנון1 תו"/>
    <w:locked/>
    <w:rsid w:val="00494384"/>
    <w:rPr>
      <w:rFonts w:eastAsia="Times New Roman" w:cs="David"/>
      <w:b/>
      <w:bCs/>
      <w:sz w:val="24"/>
      <w:szCs w:val="24"/>
      <w:u w:val="single"/>
    </w:rPr>
  </w:style>
  <w:style w:type="table" w:customStyle="1" w:styleId="LightList-Accent11">
    <w:name w:val="Light List - Accent 11"/>
    <w:basedOn w:val="TableNormal"/>
    <w:uiPriority w:val="61"/>
    <w:rsid w:val="00494384"/>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494384"/>
    <w:rPr>
      <w:rFonts w:asciiTheme="minorHAnsi" w:hAnsiTheme="minorHAnsi"/>
      <w:b/>
      <w:bCs/>
      <w:noProof/>
      <w:sz w:val="24"/>
      <w:szCs w:val="24"/>
      <w:lang w:eastAsia="he-IL"/>
    </w:rPr>
  </w:style>
  <w:style w:type="paragraph" w:customStyle="1" w:styleId="aff8">
    <w:name w:val="טקסט סעיף תו תו תו תו"/>
    <w:basedOn w:val="Normal"/>
    <w:rsid w:val="00494384"/>
    <w:pPr>
      <w:tabs>
        <w:tab w:val="num" w:pos="2331"/>
      </w:tabs>
      <w:ind w:left="2331" w:hanging="567"/>
    </w:pPr>
    <w:rPr>
      <w:rFonts w:eastAsia="David"/>
      <w:lang w:eastAsia="en-US"/>
    </w:rPr>
  </w:style>
  <w:style w:type="paragraph" w:customStyle="1" w:styleId="1ff">
    <w:name w:val="כותרת טקסט1"/>
    <w:basedOn w:val="Normal"/>
    <w:link w:val="aff9"/>
    <w:qFormat/>
    <w:locked/>
    <w:rsid w:val="00494384"/>
    <w:pPr>
      <w:spacing w:line="240" w:lineRule="auto"/>
      <w:jc w:val="center"/>
    </w:pPr>
    <w:rPr>
      <w:rFonts w:ascii="David" w:eastAsia="David" w:hAnsi="David" w:cs="Times New Roman"/>
      <w:sz w:val="28"/>
      <w:szCs w:val="28"/>
      <w:u w:val="single"/>
    </w:rPr>
  </w:style>
  <w:style w:type="character" w:customStyle="1" w:styleId="aff9">
    <w:name w:val="כותרת טקסט תו"/>
    <w:link w:val="1ff"/>
    <w:rsid w:val="00494384"/>
    <w:rPr>
      <w:rFonts w:ascii="David" w:eastAsia="David" w:hAnsi="David"/>
      <w:sz w:val="28"/>
      <w:szCs w:val="28"/>
      <w:u w:val="single"/>
      <w:lang w:eastAsia="he-IL"/>
    </w:rPr>
  </w:style>
  <w:style w:type="paragraph" w:customStyle="1" w:styleId="a1">
    <w:name w:val="שניאור"/>
    <w:basedOn w:val="Normal"/>
    <w:rsid w:val="00494384"/>
    <w:pPr>
      <w:numPr>
        <w:numId w:val="540"/>
      </w:numPr>
      <w:spacing w:before="120" w:after="120" w:line="240" w:lineRule="auto"/>
      <w:ind w:right="0"/>
      <w:jc w:val="left"/>
    </w:pPr>
    <w:rPr>
      <w:rFonts w:ascii="Tahoma" w:eastAsia="David" w:hAnsi="Tahoma" w:cs="Tahoma"/>
      <w:sz w:val="24"/>
      <w:szCs w:val="20"/>
    </w:rPr>
  </w:style>
  <w:style w:type="paragraph" w:customStyle="1" w:styleId="BlockQuotation">
    <w:name w:val="Block Quotation"/>
    <w:basedOn w:val="Normal"/>
    <w:rsid w:val="00494384"/>
    <w:pPr>
      <w:widowControl w:val="0"/>
      <w:ind w:left="720" w:hanging="495"/>
      <w:jc w:val="left"/>
    </w:pPr>
    <w:rPr>
      <w:rFonts w:ascii="David" w:eastAsia="David" w:hAnsi="David" w:cs="Miriam"/>
      <w:sz w:val="24"/>
      <w:szCs w:val="24"/>
    </w:rPr>
  </w:style>
  <w:style w:type="paragraph" w:customStyle="1" w:styleId="NormalPar">
    <w:name w:val="NormalPar"/>
    <w:rsid w:val="00494384"/>
    <w:pPr>
      <w:bidi/>
    </w:pPr>
    <w:rPr>
      <w:rFonts w:cs="David"/>
      <w:snapToGrid w:val="0"/>
      <w:sz w:val="24"/>
      <w:szCs w:val="24"/>
      <w:lang w:eastAsia="he-IL"/>
    </w:rPr>
  </w:style>
  <w:style w:type="table" w:styleId="TableList4">
    <w:name w:val="Table List 4"/>
    <w:basedOn w:val="TableNormal"/>
    <w:rsid w:val="00494384"/>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Memo">
    <w:name w:val="Memo"/>
    <w:basedOn w:val="Normal"/>
    <w:rsid w:val="00494384"/>
    <w:pPr>
      <w:overflowPunct w:val="0"/>
      <w:autoSpaceDE w:val="0"/>
      <w:autoSpaceDN w:val="0"/>
      <w:adjustRightInd w:val="0"/>
      <w:spacing w:line="240" w:lineRule="auto"/>
      <w:ind w:left="5760"/>
      <w:jc w:val="left"/>
      <w:textAlignment w:val="baseline"/>
    </w:pPr>
    <w:rPr>
      <w:rFonts w:ascii="David" w:eastAsia="David" w:hAnsi="David" w:cs="FrankRuehl"/>
      <w:sz w:val="24"/>
      <w:szCs w:val="26"/>
    </w:rPr>
  </w:style>
  <w:style w:type="paragraph" w:customStyle="1" w:styleId="Reference">
    <w:name w:val="Reference"/>
    <w:basedOn w:val="Normal"/>
    <w:rsid w:val="00494384"/>
    <w:pPr>
      <w:tabs>
        <w:tab w:val="left" w:pos="1474"/>
      </w:tabs>
      <w:overflowPunct w:val="0"/>
      <w:autoSpaceDE w:val="0"/>
      <w:autoSpaceDN w:val="0"/>
      <w:adjustRightInd w:val="0"/>
      <w:spacing w:line="240" w:lineRule="auto"/>
      <w:ind w:left="1650" w:hanging="992"/>
      <w:jc w:val="left"/>
      <w:textAlignment w:val="baseline"/>
    </w:pPr>
    <w:rPr>
      <w:rFonts w:ascii="David" w:eastAsia="David" w:hAnsi="David" w:cs="FrankRuehl"/>
      <w:sz w:val="24"/>
      <w:szCs w:val="26"/>
    </w:rPr>
  </w:style>
  <w:style w:type="paragraph" w:customStyle="1" w:styleId="Sign">
    <w:name w:val="Sign"/>
    <w:basedOn w:val="Normal"/>
    <w:rsid w:val="00494384"/>
    <w:pPr>
      <w:overflowPunct w:val="0"/>
      <w:autoSpaceDE w:val="0"/>
      <w:autoSpaceDN w:val="0"/>
      <w:adjustRightInd w:val="0"/>
      <w:spacing w:line="240" w:lineRule="auto"/>
      <w:ind w:left="3493"/>
      <w:jc w:val="center"/>
      <w:textAlignment w:val="baseline"/>
    </w:pPr>
    <w:rPr>
      <w:rFonts w:ascii="David" w:eastAsia="David" w:hAnsi="David" w:cs="FrankRuehl"/>
      <w:sz w:val="24"/>
      <w:szCs w:val="26"/>
    </w:rPr>
  </w:style>
  <w:style w:type="paragraph" w:customStyle="1" w:styleId="About">
    <w:name w:val="About"/>
    <w:basedOn w:val="Normal"/>
    <w:rsid w:val="00494384"/>
    <w:pPr>
      <w:overflowPunct w:val="0"/>
      <w:autoSpaceDE w:val="0"/>
      <w:autoSpaceDN w:val="0"/>
      <w:adjustRightInd w:val="0"/>
      <w:spacing w:line="240" w:lineRule="auto"/>
      <w:ind w:left="658" w:hanging="658"/>
      <w:jc w:val="left"/>
      <w:textAlignment w:val="baseline"/>
    </w:pPr>
    <w:rPr>
      <w:rFonts w:ascii="David" w:eastAsia="David" w:hAnsi="David" w:cs="FrankRuehl"/>
      <w:sz w:val="24"/>
      <w:szCs w:val="26"/>
    </w:rPr>
  </w:style>
  <w:style w:type="table" w:styleId="TableGrid1">
    <w:name w:val="Table Grid 1"/>
    <w:basedOn w:val="TableNormal"/>
    <w:rsid w:val="00494384"/>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To">
    <w:name w:val="To"/>
    <w:basedOn w:val="Normal"/>
    <w:rsid w:val="00494384"/>
    <w:pPr>
      <w:overflowPunct w:val="0"/>
      <w:autoSpaceDE w:val="0"/>
      <w:autoSpaceDN w:val="0"/>
      <w:adjustRightInd w:val="0"/>
      <w:spacing w:line="240" w:lineRule="auto"/>
      <w:ind w:left="658" w:hanging="658"/>
      <w:jc w:val="left"/>
      <w:textAlignment w:val="baseline"/>
    </w:pPr>
    <w:rPr>
      <w:rFonts w:ascii="David" w:eastAsia="David" w:hAnsi="David" w:cs="FrankRuehl"/>
      <w:b/>
      <w:bCs/>
      <w:sz w:val="24"/>
      <w:szCs w:val="26"/>
    </w:rPr>
  </w:style>
  <w:style w:type="paragraph" w:customStyle="1" w:styleId="mnormal">
    <w:name w:val="mnormal"/>
    <w:basedOn w:val="Normal"/>
    <w:rsid w:val="00494384"/>
    <w:pPr>
      <w:spacing w:line="300" w:lineRule="atLeast"/>
    </w:pPr>
    <w:rPr>
      <w:rFonts w:ascii="David" w:eastAsia="David" w:hAnsi="David" w:cs="David"/>
      <w:noProof/>
      <w:sz w:val="26"/>
      <w:szCs w:val="26"/>
    </w:rPr>
  </w:style>
  <w:style w:type="paragraph" w:customStyle="1" w:styleId="affa">
    <w:name w:val="שם הוראה"/>
    <w:basedOn w:val="Normal"/>
    <w:rsid w:val="00494384"/>
    <w:pPr>
      <w:spacing w:line="240" w:lineRule="auto"/>
    </w:pPr>
    <w:rPr>
      <w:rFonts w:eastAsia="David"/>
      <w:b/>
      <w:bCs/>
      <w:color w:val="FFFFFF"/>
      <w:sz w:val="28"/>
      <w:szCs w:val="28"/>
      <w:lang w:eastAsia="en-US"/>
    </w:rPr>
  </w:style>
  <w:style w:type="paragraph" w:customStyle="1" w:styleId="affb">
    <w:name w:val="טקסט רץ טבלה עליונה"/>
    <w:basedOn w:val="Normal"/>
    <w:rsid w:val="00494384"/>
    <w:pPr>
      <w:spacing w:line="240" w:lineRule="auto"/>
    </w:pPr>
    <w:rPr>
      <w:rFonts w:eastAsia="David"/>
      <w:sz w:val="24"/>
      <w:szCs w:val="20"/>
      <w:lang w:eastAsia="en-US"/>
    </w:rPr>
  </w:style>
  <w:style w:type="table" w:customStyle="1" w:styleId="TableGrid10">
    <w:name w:val="Table Grid1"/>
    <w:basedOn w:val="TableNormal"/>
    <w:next w:val="TableGrid"/>
    <w:uiPriority w:val="59"/>
    <w:rsid w:val="00494384"/>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0">
    <w:name w:val="Default"/>
    <w:uiPriority w:val="99"/>
    <w:rsid w:val="00494384"/>
    <w:pPr>
      <w:autoSpaceDE w:val="0"/>
      <w:autoSpaceDN w:val="0"/>
      <w:adjustRightInd w:val="0"/>
    </w:pPr>
    <w:rPr>
      <w:rFonts w:ascii="Arial" w:hAnsi="Arial" w:cs="Arial"/>
      <w:color w:val="000000"/>
      <w:sz w:val="24"/>
      <w:szCs w:val="24"/>
    </w:rPr>
  </w:style>
  <w:style w:type="paragraph" w:customStyle="1" w:styleId="Char1">
    <w:name w:val="תו Char"/>
    <w:basedOn w:val="Normal"/>
    <w:rsid w:val="00494384"/>
    <w:pPr>
      <w:bidi w:val="0"/>
      <w:spacing w:after="160" w:line="240" w:lineRule="exact"/>
    </w:pPr>
    <w:rPr>
      <w:rFonts w:ascii="Verdana" w:eastAsia="David" w:hAnsi="Verdana" w:cs="FrankRuehl"/>
      <w:sz w:val="16"/>
      <w:szCs w:val="20"/>
      <w:lang w:eastAsia="en-US" w:bidi="ar-SA"/>
    </w:rPr>
  </w:style>
  <w:style w:type="character" w:customStyle="1" w:styleId="CharChar1">
    <w:name w:val="Char Char1"/>
    <w:rsid w:val="00494384"/>
    <w:rPr>
      <w:rFonts w:cs="Narkisim"/>
      <w:sz w:val="28"/>
      <w:szCs w:val="32"/>
      <w:u w:val="single"/>
      <w:lang w:val="en-US" w:eastAsia="en-US" w:bidi="he-IL"/>
    </w:rPr>
  </w:style>
  <w:style w:type="paragraph" w:customStyle="1" w:styleId="1ff0">
    <w:name w:val="תו תו1"/>
    <w:basedOn w:val="Normal"/>
    <w:rsid w:val="00494384"/>
    <w:pPr>
      <w:bidi w:val="0"/>
      <w:spacing w:after="160" w:line="240" w:lineRule="exact"/>
    </w:pPr>
    <w:rPr>
      <w:rFonts w:ascii="Verdana" w:eastAsia="David" w:hAnsi="Verdana" w:cs="FrankRuehl"/>
      <w:sz w:val="16"/>
      <w:szCs w:val="20"/>
      <w:lang w:eastAsia="en-US" w:bidi="ar-SA"/>
    </w:rPr>
  </w:style>
  <w:style w:type="paragraph" w:customStyle="1" w:styleId="1ff1">
    <w:name w:val="ללא מרווח1"/>
    <w:qFormat/>
    <w:rsid w:val="00494384"/>
    <w:pPr>
      <w:bidi/>
    </w:pPr>
    <w:rPr>
      <w:rFonts w:cs="Miriam"/>
    </w:rPr>
  </w:style>
  <w:style w:type="character" w:customStyle="1" w:styleId="affc">
    <w:name w:val="טקסט סעיף תו"/>
    <w:rsid w:val="00494384"/>
    <w:rPr>
      <w:rFonts w:ascii="Arial" w:hAnsi="Arial" w:cs="Arial"/>
      <w:sz w:val="22"/>
      <w:szCs w:val="22"/>
      <w:lang w:val="en-US" w:eastAsia="en-US" w:bidi="he-IL"/>
    </w:rPr>
  </w:style>
  <w:style w:type="paragraph" w:customStyle="1" w:styleId="affd">
    <w:name w:val="פסקה א"/>
    <w:basedOn w:val="Normal"/>
    <w:uiPriority w:val="99"/>
    <w:rsid w:val="00494384"/>
    <w:pPr>
      <w:tabs>
        <w:tab w:val="left" w:pos="1134"/>
        <w:tab w:val="left" w:pos="1701"/>
        <w:tab w:val="left" w:pos="2268"/>
        <w:tab w:val="left" w:pos="2835"/>
        <w:tab w:val="right" w:pos="6804"/>
        <w:tab w:val="right" w:pos="7371"/>
        <w:tab w:val="right" w:pos="7938"/>
      </w:tabs>
      <w:spacing w:line="320" w:lineRule="exact"/>
      <w:ind w:left="567" w:hanging="567"/>
    </w:pPr>
    <w:rPr>
      <w:rFonts w:ascii="David" w:eastAsia="Calibri" w:hAnsi="David" w:cs="David"/>
      <w:spacing w:val="6"/>
      <w:sz w:val="24"/>
      <w:szCs w:val="24"/>
    </w:rPr>
  </w:style>
  <w:style w:type="table" w:customStyle="1" w:styleId="1ff2">
    <w:name w:val="רשימה בהירה1"/>
    <w:basedOn w:val="TableNormal"/>
    <w:uiPriority w:val="61"/>
    <w:rsid w:val="00494384"/>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TableNormal"/>
    <w:uiPriority w:val="61"/>
    <w:rsid w:val="00494384"/>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PitanjeChar">
    <w:name w:val="Pitanje Char"/>
    <w:basedOn w:val="Normal"/>
    <w:rsid w:val="00494384"/>
    <w:pPr>
      <w:numPr>
        <w:ilvl w:val="2"/>
        <w:numId w:val="542"/>
      </w:numPr>
      <w:tabs>
        <w:tab w:val="left" w:pos="340"/>
      </w:tabs>
      <w:bidi w:val="0"/>
      <w:spacing w:line="240" w:lineRule="auto"/>
    </w:pPr>
    <w:rPr>
      <w:rFonts w:ascii="Arial Narrow" w:hAnsi="Arial Narrow"/>
      <w:b/>
      <w:sz w:val="20"/>
      <w:szCs w:val="20"/>
      <w:lang w:eastAsia="en-US" w:bidi="ar-SA"/>
    </w:rPr>
  </w:style>
  <w:style w:type="paragraph" w:customStyle="1" w:styleId="OdgMul">
    <w:name w:val="Odg Mul"/>
    <w:basedOn w:val="Normal"/>
    <w:rsid w:val="00494384"/>
    <w:pPr>
      <w:numPr>
        <w:ilvl w:val="3"/>
        <w:numId w:val="542"/>
      </w:numPr>
      <w:bidi w:val="0"/>
      <w:spacing w:line="240" w:lineRule="auto"/>
      <w:jc w:val="left"/>
    </w:pPr>
    <w:rPr>
      <w:rFonts w:ascii="Arial Narrow" w:hAnsi="Arial Narrow"/>
      <w:sz w:val="20"/>
      <w:szCs w:val="20"/>
      <w:lang w:eastAsia="en-US" w:bidi="ar-SA"/>
    </w:rPr>
  </w:style>
  <w:style w:type="paragraph" w:customStyle="1" w:styleId="OdgSmpl">
    <w:name w:val="Odg Smpl"/>
    <w:basedOn w:val="Normal"/>
    <w:rsid w:val="00494384"/>
    <w:pPr>
      <w:numPr>
        <w:ilvl w:val="4"/>
        <w:numId w:val="542"/>
      </w:numPr>
      <w:bidi w:val="0"/>
      <w:spacing w:line="240" w:lineRule="auto"/>
      <w:jc w:val="left"/>
    </w:pPr>
    <w:rPr>
      <w:rFonts w:ascii="Arial Narrow" w:hAnsi="Arial Narrow"/>
      <w:sz w:val="20"/>
      <w:szCs w:val="20"/>
      <w:lang w:eastAsia="en-US" w:bidi="ar-SA"/>
    </w:rPr>
  </w:style>
  <w:style w:type="paragraph" w:customStyle="1" w:styleId="NaslovSekcije">
    <w:name w:val="Naslov Sekcije"/>
    <w:basedOn w:val="Normal"/>
    <w:rsid w:val="00494384"/>
    <w:pPr>
      <w:numPr>
        <w:numId w:val="542"/>
      </w:numPr>
      <w:bidi w:val="0"/>
      <w:spacing w:line="240" w:lineRule="auto"/>
      <w:jc w:val="left"/>
    </w:pPr>
    <w:rPr>
      <w:b/>
      <w:sz w:val="24"/>
      <w:szCs w:val="20"/>
      <w:lang w:eastAsia="en-US" w:bidi="ar-SA"/>
    </w:rPr>
  </w:style>
  <w:style w:type="paragraph" w:customStyle="1" w:styleId="Brojpitanja">
    <w:name w:val="Broj pitanja"/>
    <w:basedOn w:val="Normal"/>
    <w:rsid w:val="00494384"/>
    <w:pPr>
      <w:numPr>
        <w:ilvl w:val="1"/>
        <w:numId w:val="542"/>
      </w:numPr>
      <w:bidi w:val="0"/>
      <w:spacing w:line="240" w:lineRule="auto"/>
      <w:jc w:val="left"/>
    </w:pPr>
    <w:rPr>
      <w:rFonts w:ascii="Arial Narrow" w:hAnsi="Arial Narrow"/>
      <w:b/>
      <w:sz w:val="20"/>
      <w:szCs w:val="20"/>
      <w:lang w:eastAsia="en-US" w:bidi="ar-SA"/>
    </w:rPr>
  </w:style>
  <w:style w:type="paragraph" w:customStyle="1" w:styleId="affe">
    <w:name w:val="שאלה"/>
    <w:basedOn w:val="Normal"/>
    <w:link w:val="afff"/>
    <w:autoRedefine/>
    <w:uiPriority w:val="99"/>
    <w:rsid w:val="00494384"/>
    <w:pPr>
      <w:jc w:val="left"/>
    </w:pPr>
    <w:rPr>
      <w:rFonts w:cs="Times New Roman"/>
      <w:b/>
      <w:bCs/>
      <w:noProof/>
      <w:lang w:val="he-IL"/>
    </w:rPr>
  </w:style>
  <w:style w:type="character" w:customStyle="1" w:styleId="afff">
    <w:name w:val="שאלה תו"/>
    <w:link w:val="affe"/>
    <w:uiPriority w:val="99"/>
    <w:locked/>
    <w:rsid w:val="00494384"/>
    <w:rPr>
      <w:rFonts w:ascii="Arial" w:hAnsi="Arial"/>
      <w:b/>
      <w:bCs/>
      <w:noProof/>
      <w:sz w:val="22"/>
      <w:szCs w:val="22"/>
      <w:lang w:val="he-IL" w:eastAsia="he-IL"/>
    </w:rPr>
  </w:style>
  <w:style w:type="paragraph" w:customStyle="1" w:styleId="Style2">
    <w:name w:val="Style2"/>
    <w:basedOn w:val="Normal"/>
    <w:link w:val="Style2Char"/>
    <w:qFormat/>
    <w:rsid w:val="00494384"/>
    <w:pPr>
      <w:tabs>
        <w:tab w:val="num" w:pos="1440"/>
      </w:tabs>
      <w:ind w:left="1224" w:hanging="504"/>
      <w:outlineLvl w:val="1"/>
    </w:pPr>
    <w:rPr>
      <w:rFonts w:cs="David"/>
      <w:b/>
      <w:bCs/>
      <w:sz w:val="24"/>
      <w:szCs w:val="24"/>
      <w:u w:val="single"/>
    </w:rPr>
  </w:style>
  <w:style w:type="character" w:customStyle="1" w:styleId="Style2Char">
    <w:name w:val="Style2 Char"/>
    <w:basedOn w:val="DefaultParagraphFont"/>
    <w:link w:val="Style2"/>
    <w:rsid w:val="00494384"/>
    <w:rPr>
      <w:rFonts w:ascii="Arial" w:hAnsi="Arial" w:cs="David"/>
      <w:b/>
      <w:bCs/>
      <w:sz w:val="24"/>
      <w:szCs w:val="24"/>
      <w:u w:val="single"/>
      <w:lang w:eastAsia="he-IL"/>
    </w:rPr>
  </w:style>
  <w:style w:type="numbering" w:customStyle="1" w:styleId="1111111">
    <w:name w:val="1 / 1.1 / 1.1.11"/>
    <w:basedOn w:val="NoList"/>
    <w:next w:val="111111"/>
    <w:rsid w:val="00494384"/>
    <w:pPr>
      <w:numPr>
        <w:numId w:val="544"/>
      </w:numPr>
    </w:pPr>
  </w:style>
  <w:style w:type="paragraph" w:customStyle="1" w:styleId="afff0">
    <w:name w:val="כותרת מכרז"/>
    <w:basedOn w:val="Heading1"/>
    <w:link w:val="afff1"/>
    <w:qFormat/>
    <w:rsid w:val="00494384"/>
    <w:pPr>
      <w:keepLines/>
      <w:numPr>
        <w:numId w:val="0"/>
      </w:numPr>
      <w:spacing w:before="480" w:line="240" w:lineRule="auto"/>
      <w:jc w:val="left"/>
    </w:pPr>
    <w:rPr>
      <w:rFonts w:asciiTheme="majorHAnsi" w:eastAsiaTheme="majorEastAsia" w:hAnsiTheme="majorHAnsi" w:cs="David"/>
      <w:kern w:val="32"/>
      <w:sz w:val="24"/>
      <w:szCs w:val="24"/>
    </w:rPr>
  </w:style>
  <w:style w:type="character" w:customStyle="1" w:styleId="afff1">
    <w:name w:val="כותרת מכרז תו"/>
    <w:basedOn w:val="Heading1Char"/>
    <w:link w:val="afff0"/>
    <w:rsid w:val="00494384"/>
    <w:rPr>
      <w:rFonts w:asciiTheme="majorHAnsi" w:eastAsiaTheme="majorEastAsia" w:hAnsiTheme="majorHAnsi" w:cs="David"/>
      <w:b/>
      <w:bCs/>
      <w:kern w:val="32"/>
      <w:sz w:val="24"/>
      <w:szCs w:val="24"/>
      <w:lang w:eastAsia="he-IL"/>
    </w:rPr>
  </w:style>
  <w:style w:type="table" w:customStyle="1" w:styleId="1ff3">
    <w:name w:val="רשת טבלה1"/>
    <w:basedOn w:val="TableNormal"/>
    <w:next w:val="TableGrid"/>
    <w:uiPriority w:val="99"/>
    <w:rsid w:val="00494384"/>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TableNormal"/>
    <w:next w:val="TableGrid"/>
    <w:uiPriority w:val="99"/>
    <w:rsid w:val="00494384"/>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3">
    <w:name w:val="רשת טבלה3"/>
    <w:basedOn w:val="TableNormal"/>
    <w:next w:val="TableGrid"/>
    <w:uiPriority w:val="99"/>
    <w:rsid w:val="00494384"/>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494384"/>
    <w:rPr>
      <w:rFonts w:cs="FrankRuehl"/>
      <w:szCs w:val="26"/>
      <w:lang w:eastAsia="he-IL"/>
    </w:rPr>
  </w:style>
  <w:style w:type="numbering" w:customStyle="1" w:styleId="1ff4">
    <w:name w:val="ללא רשימה1"/>
    <w:next w:val="NoList"/>
    <w:semiHidden/>
    <w:unhideWhenUsed/>
    <w:rsid w:val="00494384"/>
  </w:style>
  <w:style w:type="paragraph" w:customStyle="1" w:styleId="Style3">
    <w:name w:val="Style3"/>
    <w:basedOn w:val="Style2"/>
    <w:link w:val="Style3Char"/>
    <w:qFormat/>
    <w:rsid w:val="00494384"/>
    <w:pPr>
      <w:tabs>
        <w:tab w:val="clear" w:pos="1440"/>
        <w:tab w:val="num" w:pos="2279"/>
      </w:tabs>
      <w:ind w:left="2063"/>
    </w:pPr>
    <w:rPr>
      <w:b w:val="0"/>
      <w:bCs w:val="0"/>
      <w:u w:val="none"/>
    </w:rPr>
  </w:style>
  <w:style w:type="character" w:customStyle="1" w:styleId="Style3Char">
    <w:name w:val="Style3 Char"/>
    <w:link w:val="Style3"/>
    <w:rsid w:val="00494384"/>
    <w:rPr>
      <w:rFonts w:ascii="Arial" w:hAnsi="Arial" w:cs="David"/>
      <w:sz w:val="24"/>
      <w:szCs w:val="24"/>
      <w:lang w:eastAsia="he-IL"/>
    </w:rPr>
  </w:style>
  <w:style w:type="table" w:styleId="TableClassic3">
    <w:name w:val="Table Classic 3"/>
    <w:basedOn w:val="TableNormal"/>
    <w:rsid w:val="00494384"/>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2">
    <w:name w:val="מיכה"/>
    <w:rsid w:val="00494384"/>
    <w:pPr>
      <w:widowControl w:val="0"/>
      <w:snapToGrid w:val="0"/>
    </w:pPr>
    <w:rPr>
      <w:rFonts w:ascii="Arial" w:cs="Miriam"/>
      <w:szCs w:val="24"/>
      <w:lang w:eastAsia="he-IL"/>
    </w:rPr>
  </w:style>
  <w:style w:type="table" w:customStyle="1" w:styleId="1ff5">
    <w:name w:val="טקסט טבלה תחתונה1"/>
    <w:basedOn w:val="TableNormal"/>
    <w:next w:val="TableGrid"/>
    <w:rsid w:val="00494384"/>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6">
    <w:name w:val="1. תו"/>
    <w:basedOn w:val="DefaultParagraphFont"/>
    <w:link w:val="1ff7"/>
    <w:uiPriority w:val="99"/>
    <w:locked/>
    <w:rsid w:val="00494384"/>
    <w:rPr>
      <w:lang w:eastAsia="he-IL"/>
    </w:rPr>
  </w:style>
  <w:style w:type="paragraph" w:customStyle="1" w:styleId="1ff7">
    <w:name w:val="1."/>
    <w:basedOn w:val="Normal"/>
    <w:link w:val="1ff6"/>
    <w:uiPriority w:val="99"/>
    <w:rsid w:val="00494384"/>
    <w:pPr>
      <w:overflowPunct w:val="0"/>
      <w:autoSpaceDE w:val="0"/>
      <w:autoSpaceDN w:val="0"/>
      <w:spacing w:line="240" w:lineRule="auto"/>
      <w:ind w:left="567" w:hanging="567"/>
    </w:pPr>
    <w:rPr>
      <w:rFonts w:ascii="Times New Roman" w:hAnsi="Times New Roman" w:cs="Times New Roman"/>
      <w:sz w:val="20"/>
      <w:szCs w:val="20"/>
    </w:rPr>
  </w:style>
  <w:style w:type="table" w:customStyle="1" w:styleId="313">
    <w:name w:val="טבלת רשת31"/>
    <w:basedOn w:val="TableNormal"/>
    <w:next w:val="TableGrid"/>
    <w:uiPriority w:val="59"/>
    <w:rsid w:val="0049438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8">
    <w:name w:val="טבלת רשת1"/>
    <w:basedOn w:val="TableNormal"/>
    <w:next w:val="TableGrid"/>
    <w:rsid w:val="0049438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494384"/>
    <w:rPr>
      <w:color w:val="808080"/>
      <w:shd w:val="clear" w:color="auto" w:fill="E6E6E6"/>
    </w:rPr>
  </w:style>
  <w:style w:type="paragraph" w:customStyle="1" w:styleId="afff3">
    <w:name w:val="בסיס"/>
    <w:basedOn w:val="Normal"/>
    <w:rsid w:val="00494384"/>
    <w:pPr>
      <w:tabs>
        <w:tab w:val="left" w:pos="454"/>
      </w:tabs>
    </w:pPr>
    <w:rPr>
      <w:rFonts w:ascii="Times New Roman" w:hAnsi="Times New Roman" w:cs="David"/>
      <w:sz w:val="26"/>
      <w:szCs w:val="26"/>
      <w:lang w:eastAsia="en-US"/>
    </w:rPr>
  </w:style>
  <w:style w:type="paragraph" w:customStyle="1" w:styleId="afff4">
    <w:name w:val="בכבוד"/>
    <w:basedOn w:val="Normal"/>
    <w:rsid w:val="00494384"/>
    <w:pPr>
      <w:tabs>
        <w:tab w:val="center" w:pos="5612"/>
      </w:tabs>
      <w:overflowPunct w:val="0"/>
      <w:autoSpaceDE w:val="0"/>
      <w:autoSpaceDN w:val="0"/>
      <w:adjustRightInd w:val="0"/>
      <w:textAlignment w:val="baseline"/>
    </w:pPr>
    <w:rPr>
      <w:rFonts w:ascii="Times New Roman" w:hAnsi="Times New Roman" w:cs="FrankRuehl"/>
      <w:sz w:val="24"/>
      <w:szCs w:val="26"/>
    </w:rPr>
  </w:style>
  <w:style w:type="paragraph" w:customStyle="1" w:styleId="a6">
    <w:name w:val="כותרת ממוספרת"/>
    <w:basedOn w:val="Normal"/>
    <w:rsid w:val="00494384"/>
    <w:pPr>
      <w:numPr>
        <w:ilvl w:val="1"/>
        <w:numId w:val="550"/>
      </w:numPr>
      <w:jc w:val="left"/>
      <w:outlineLvl w:val="0"/>
    </w:pPr>
    <w:rPr>
      <w:rFonts w:ascii="Times New Roman" w:hAnsi="Times New Roman" w:cs="David"/>
      <w:b/>
      <w:bCs/>
      <w:sz w:val="32"/>
      <w:szCs w:val="32"/>
      <w:u w:val="single"/>
      <w:lang w:eastAsia="en-US"/>
    </w:rPr>
  </w:style>
  <w:style w:type="paragraph" w:customStyle="1" w:styleId="a7">
    <w:name w:val="ממוספר קטן"/>
    <w:basedOn w:val="a6"/>
    <w:link w:val="1ff9"/>
    <w:rsid w:val="00494384"/>
    <w:pPr>
      <w:numPr>
        <w:ilvl w:val="2"/>
      </w:numPr>
    </w:pPr>
    <w:rPr>
      <w:b w:val="0"/>
      <w:bCs w:val="0"/>
      <w:sz w:val="26"/>
      <w:szCs w:val="26"/>
      <w:u w:val="none"/>
    </w:rPr>
  </w:style>
  <w:style w:type="character" w:customStyle="1" w:styleId="1ff9">
    <w:name w:val="ממוספר קטן תו1"/>
    <w:link w:val="a7"/>
    <w:locked/>
    <w:rsid w:val="00494384"/>
    <w:rPr>
      <w:rFonts w:cs="David"/>
      <w:sz w:val="26"/>
      <w:szCs w:val="26"/>
    </w:rPr>
  </w:style>
  <w:style w:type="paragraph" w:customStyle="1" w:styleId="1ffa">
    <w:name w:val="פיסקה1"/>
    <w:basedOn w:val="Normal"/>
    <w:rsid w:val="00494384"/>
    <w:pPr>
      <w:tabs>
        <w:tab w:val="left" w:pos="1800"/>
      </w:tabs>
      <w:overflowPunct w:val="0"/>
      <w:autoSpaceDE w:val="0"/>
      <w:autoSpaceDN w:val="0"/>
      <w:adjustRightInd w:val="0"/>
      <w:spacing w:line="240" w:lineRule="auto"/>
      <w:ind w:left="284"/>
      <w:textAlignment w:val="baseline"/>
    </w:pPr>
    <w:rPr>
      <w:rFonts w:ascii="Times New Roman" w:hAnsi="Times New Roman" w:cs="FrankRuehl"/>
      <w:noProof/>
      <w:sz w:val="24"/>
      <w:szCs w:val="26"/>
    </w:rPr>
  </w:style>
  <w:style w:type="paragraph" w:customStyle="1" w:styleId="2f8">
    <w:name w:val="פיסקה2"/>
    <w:basedOn w:val="Normal"/>
    <w:rsid w:val="00494384"/>
    <w:pPr>
      <w:tabs>
        <w:tab w:val="left" w:pos="1800"/>
      </w:tabs>
      <w:overflowPunct w:val="0"/>
      <w:autoSpaceDE w:val="0"/>
      <w:autoSpaceDN w:val="0"/>
      <w:adjustRightInd w:val="0"/>
      <w:spacing w:line="240" w:lineRule="auto"/>
      <w:ind w:left="1021"/>
      <w:textAlignment w:val="baseline"/>
    </w:pPr>
    <w:rPr>
      <w:rFonts w:ascii="Times New Roman" w:hAnsi="Times New Roman" w:cs="FrankRuehl"/>
      <w:noProof/>
      <w:sz w:val="24"/>
      <w:szCs w:val="26"/>
    </w:rPr>
  </w:style>
  <w:style w:type="paragraph" w:customStyle="1" w:styleId="3f4">
    <w:name w:val="פיסקה3"/>
    <w:basedOn w:val="Normal"/>
    <w:rsid w:val="00494384"/>
    <w:pPr>
      <w:tabs>
        <w:tab w:val="left" w:pos="1800"/>
      </w:tabs>
      <w:overflowPunct w:val="0"/>
      <w:autoSpaceDE w:val="0"/>
      <w:autoSpaceDN w:val="0"/>
      <w:adjustRightInd w:val="0"/>
      <w:spacing w:line="240" w:lineRule="auto"/>
      <w:ind w:left="1814"/>
      <w:textAlignment w:val="baseline"/>
    </w:pPr>
    <w:rPr>
      <w:rFonts w:ascii="Times New Roman" w:hAnsi="Times New Roman" w:cs="FrankRuehl"/>
      <w:b/>
      <w:noProof/>
      <w:sz w:val="24"/>
      <w:szCs w:val="26"/>
    </w:rPr>
  </w:style>
  <w:style w:type="paragraph" w:customStyle="1" w:styleId="4c">
    <w:name w:val="פיסקה4"/>
    <w:basedOn w:val="Normal"/>
    <w:rsid w:val="00494384"/>
    <w:pPr>
      <w:overflowPunct w:val="0"/>
      <w:autoSpaceDE w:val="0"/>
      <w:autoSpaceDN w:val="0"/>
      <w:adjustRightInd w:val="0"/>
      <w:spacing w:line="240" w:lineRule="auto"/>
      <w:ind w:left="2835"/>
      <w:textAlignment w:val="baseline"/>
    </w:pPr>
    <w:rPr>
      <w:rFonts w:ascii="Times New Roman" w:hAnsi="Times New Roman" w:cs="FrankRuehl"/>
      <w:noProof/>
      <w:sz w:val="24"/>
      <w:szCs w:val="26"/>
    </w:rPr>
  </w:style>
  <w:style w:type="paragraph" w:customStyle="1" w:styleId="59">
    <w:name w:val="פיסקה5"/>
    <w:basedOn w:val="Normal"/>
    <w:rsid w:val="00494384"/>
    <w:pPr>
      <w:overflowPunct w:val="0"/>
      <w:autoSpaceDE w:val="0"/>
      <w:autoSpaceDN w:val="0"/>
      <w:adjustRightInd w:val="0"/>
      <w:spacing w:line="240" w:lineRule="auto"/>
      <w:ind w:left="3232"/>
      <w:textAlignment w:val="baseline"/>
    </w:pPr>
    <w:rPr>
      <w:rFonts w:ascii="Times New Roman" w:hAnsi="Times New Roman" w:cs="FrankRuehl"/>
      <w:noProof/>
      <w:sz w:val="24"/>
      <w:szCs w:val="26"/>
    </w:rPr>
  </w:style>
  <w:style w:type="paragraph" w:customStyle="1" w:styleId="62">
    <w:name w:val="פיסקה6"/>
    <w:basedOn w:val="Normal"/>
    <w:rsid w:val="00494384"/>
    <w:pPr>
      <w:overflowPunct w:val="0"/>
      <w:autoSpaceDE w:val="0"/>
      <w:autoSpaceDN w:val="0"/>
      <w:adjustRightInd w:val="0"/>
      <w:spacing w:line="240" w:lineRule="auto"/>
      <w:ind w:left="3629"/>
      <w:textAlignment w:val="baseline"/>
    </w:pPr>
    <w:rPr>
      <w:rFonts w:ascii="Times New Roman" w:hAnsi="Times New Roman" w:cs="FrankRuehl"/>
      <w:sz w:val="24"/>
      <w:szCs w:val="26"/>
    </w:rPr>
  </w:style>
  <w:style w:type="paragraph" w:customStyle="1" w:styleId="7">
    <w:name w:val="פיסקה7"/>
    <w:basedOn w:val="Normal"/>
    <w:rsid w:val="00494384"/>
    <w:pPr>
      <w:overflowPunct w:val="0"/>
      <w:autoSpaceDE w:val="0"/>
      <w:autoSpaceDN w:val="0"/>
      <w:adjustRightInd w:val="0"/>
      <w:spacing w:line="240" w:lineRule="auto"/>
      <w:ind w:left="4026"/>
      <w:textAlignment w:val="baseline"/>
    </w:pPr>
    <w:rPr>
      <w:rFonts w:ascii="Times New Roman" w:hAnsi="Times New Roman" w:cs="FrankRuehl"/>
      <w:sz w:val="24"/>
      <w:szCs w:val="26"/>
    </w:rPr>
  </w:style>
  <w:style w:type="paragraph" w:customStyle="1" w:styleId="8">
    <w:name w:val="פיסקה8"/>
    <w:basedOn w:val="Normal"/>
    <w:rsid w:val="00494384"/>
    <w:pPr>
      <w:overflowPunct w:val="0"/>
      <w:autoSpaceDE w:val="0"/>
      <w:autoSpaceDN w:val="0"/>
      <w:adjustRightInd w:val="0"/>
      <w:spacing w:line="240" w:lineRule="auto"/>
      <w:ind w:left="4423"/>
      <w:textAlignment w:val="baseline"/>
    </w:pPr>
    <w:rPr>
      <w:rFonts w:ascii="Times New Roman" w:hAnsi="Times New Roman" w:cs="FrankRuehl"/>
      <w:sz w:val="24"/>
      <w:szCs w:val="26"/>
    </w:rPr>
  </w:style>
  <w:style w:type="paragraph" w:customStyle="1" w:styleId="afff5">
    <w:name w:val="?????"/>
    <w:basedOn w:val="Normal"/>
    <w:rsid w:val="00494384"/>
    <w:pPr>
      <w:tabs>
        <w:tab w:val="center" w:pos="5612"/>
      </w:tabs>
      <w:overflowPunct w:val="0"/>
      <w:autoSpaceDE w:val="0"/>
      <w:autoSpaceDN w:val="0"/>
      <w:adjustRightInd w:val="0"/>
      <w:textAlignment w:val="baseline"/>
    </w:pPr>
    <w:rPr>
      <w:rFonts w:ascii="Times New Roman" w:hAnsi="Times New Roman" w:cs="David"/>
      <w:sz w:val="24"/>
      <w:szCs w:val="24"/>
    </w:rPr>
  </w:style>
  <w:style w:type="table" w:customStyle="1" w:styleId="2f9">
    <w:name w:val="טבלת רשת2"/>
    <w:basedOn w:val="TableNormal"/>
    <w:next w:val="TableGrid"/>
    <w:rsid w:val="00494384"/>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b">
    <w:name w:val="1"/>
    <w:basedOn w:val="Normal"/>
    <w:next w:val="Title"/>
    <w:qFormat/>
    <w:rsid w:val="00494384"/>
    <w:pPr>
      <w:overflowPunct w:val="0"/>
      <w:autoSpaceDE w:val="0"/>
      <w:autoSpaceDN w:val="0"/>
      <w:adjustRightInd w:val="0"/>
      <w:spacing w:line="240" w:lineRule="auto"/>
      <w:jc w:val="center"/>
      <w:textAlignment w:val="baseline"/>
    </w:pPr>
    <w:rPr>
      <w:rFonts w:ascii="Times New Roman" w:hAnsi="Times New Roman" w:cs="David"/>
      <w:sz w:val="20"/>
      <w:szCs w:val="28"/>
    </w:rPr>
  </w:style>
  <w:style w:type="paragraph" w:customStyle="1" w:styleId="210">
    <w:name w:val="2.1"/>
    <w:basedOn w:val="Normal"/>
    <w:link w:val="21Char"/>
    <w:rsid w:val="00494384"/>
    <w:pPr>
      <w:numPr>
        <w:ilvl w:val="1"/>
        <w:numId w:val="551"/>
      </w:numPr>
      <w:spacing w:after="240" w:line="240" w:lineRule="atLeast"/>
    </w:pPr>
    <w:rPr>
      <w:rFonts w:ascii="Times New Roman" w:hAnsi="Times New Roman" w:cs="David"/>
      <w:b/>
      <w:bCs/>
      <w:sz w:val="24"/>
      <w:szCs w:val="24"/>
      <w:lang w:eastAsia="en-US"/>
    </w:rPr>
  </w:style>
  <w:style w:type="character" w:customStyle="1" w:styleId="21Char">
    <w:name w:val="2.1 Char"/>
    <w:link w:val="210"/>
    <w:locked/>
    <w:rsid w:val="00494384"/>
    <w:rPr>
      <w:rFonts w:cs="David"/>
      <w:b/>
      <w:bCs/>
      <w:sz w:val="24"/>
      <w:szCs w:val="24"/>
    </w:rPr>
  </w:style>
  <w:style w:type="paragraph" w:customStyle="1" w:styleId="m2421384127607487821msolistparagraph">
    <w:name w:val="m_2421384127607487821msolistparagraph"/>
    <w:basedOn w:val="Normal"/>
    <w:rsid w:val="00494384"/>
    <w:pPr>
      <w:bidi w:val="0"/>
      <w:spacing w:before="100" w:beforeAutospacing="1" w:after="100" w:afterAutospacing="1" w:line="240" w:lineRule="auto"/>
      <w:jc w:val="left"/>
    </w:pPr>
    <w:rPr>
      <w:rFonts w:ascii="Times New Roman" w:hAnsi="Times New Roman" w:cs="Times New Roman"/>
      <w:sz w:val="24"/>
      <w:szCs w:val="24"/>
      <w:lang w:eastAsia="en-US"/>
    </w:rPr>
  </w:style>
  <w:style w:type="character" w:customStyle="1" w:styleId="UnresolvedMention2">
    <w:name w:val="Unresolved Mention2"/>
    <w:basedOn w:val="DefaultParagraphFont"/>
    <w:uiPriority w:val="99"/>
    <w:semiHidden/>
    <w:unhideWhenUsed/>
    <w:rsid w:val="00494384"/>
    <w:rPr>
      <w:color w:val="808080"/>
      <w:shd w:val="clear" w:color="auto" w:fill="E6E6E6"/>
    </w:rPr>
  </w:style>
  <w:style w:type="paragraph" w:customStyle="1" w:styleId="Annex1">
    <w:name w:val="Annex 1"/>
    <w:basedOn w:val="Heading1"/>
    <w:next w:val="Normal"/>
    <w:link w:val="Annex1Char"/>
    <w:qFormat/>
    <w:rsid w:val="00494384"/>
    <w:pPr>
      <w:numPr>
        <w:numId w:val="554"/>
      </w:numPr>
      <w:tabs>
        <w:tab w:val="right" w:pos="1847"/>
      </w:tabs>
      <w:spacing w:before="240" w:after="60" w:line="240" w:lineRule="auto"/>
      <w:jc w:val="left"/>
      <w:outlineLvl w:val="1"/>
    </w:pPr>
    <w:rPr>
      <w:rFonts w:cs="HP_RosenbergSki"/>
      <w:kern w:val="32"/>
    </w:rPr>
  </w:style>
  <w:style w:type="paragraph" w:customStyle="1" w:styleId="Annex2">
    <w:name w:val="Annex 2"/>
    <w:basedOn w:val="Heading2"/>
    <w:next w:val="Normal"/>
    <w:link w:val="Annex2Char"/>
    <w:qFormat/>
    <w:rsid w:val="00494384"/>
    <w:pPr>
      <w:numPr>
        <w:numId w:val="555"/>
      </w:numPr>
      <w:tabs>
        <w:tab w:val="right" w:pos="578"/>
      </w:tabs>
      <w:spacing w:after="60" w:line="240" w:lineRule="auto"/>
      <w:ind w:left="1847" w:hanging="1276"/>
      <w:jc w:val="left"/>
    </w:pPr>
    <w:rPr>
      <w:rFonts w:cs="HP_RosenbergSki"/>
      <w:i/>
      <w:iCs/>
      <w:u w:val="single"/>
      <w:lang w:eastAsia="en-US"/>
    </w:rPr>
  </w:style>
  <w:style w:type="character" w:customStyle="1" w:styleId="Annex1Char">
    <w:name w:val="Annex 1 Char"/>
    <w:basedOn w:val="Heading1Char"/>
    <w:link w:val="Annex1"/>
    <w:rsid w:val="00494384"/>
    <w:rPr>
      <w:rFonts w:ascii="Arial" w:hAnsi="Arial" w:cs="HP_RosenbergSki"/>
      <w:b/>
      <w:bCs/>
      <w:kern w:val="32"/>
      <w:sz w:val="32"/>
      <w:szCs w:val="32"/>
      <w:lang w:eastAsia="he-IL"/>
    </w:rPr>
  </w:style>
  <w:style w:type="character" w:customStyle="1" w:styleId="Annex2Char">
    <w:name w:val="Annex 2 Char"/>
    <w:basedOn w:val="DefaultParagraphFont"/>
    <w:link w:val="Annex2"/>
    <w:rsid w:val="00494384"/>
    <w:rPr>
      <w:rFonts w:ascii="Arial" w:hAnsi="Arial" w:cs="HP_RosenbergSki"/>
      <w:b/>
      <w:bCs/>
      <w:i/>
      <w:iCs/>
      <w:sz w:val="28"/>
      <w:szCs w:val="28"/>
      <w:u w:val="single"/>
    </w:rPr>
  </w:style>
  <w:style w:type="paragraph" w:customStyle="1" w:styleId="Annex2a">
    <w:name w:val="Annex 2_a"/>
    <w:basedOn w:val="Annex2"/>
    <w:qFormat/>
    <w:rsid w:val="00494384"/>
    <w:pPr>
      <w:numPr>
        <w:ilvl w:val="0"/>
        <w:numId w:val="556"/>
      </w:numPr>
      <w:tabs>
        <w:tab w:val="num" w:pos="360"/>
        <w:tab w:val="num" w:pos="720"/>
        <w:tab w:val="num" w:pos="1330"/>
      </w:tabs>
      <w:ind w:left="1280" w:hanging="1287"/>
    </w:pPr>
  </w:style>
  <w:style w:type="paragraph" w:customStyle="1" w:styleId="NormalLevel3">
    <w:name w:val="NormalLevel3"/>
    <w:basedOn w:val="Normal"/>
    <w:rsid w:val="00494384"/>
    <w:pPr>
      <w:spacing w:line="240" w:lineRule="auto"/>
      <w:ind w:left="1083"/>
    </w:pPr>
    <w:rPr>
      <w:rFonts w:ascii="Times New Roman" w:hAnsi="Times New Roman" w:cs="Times New Roman"/>
      <w:sz w:val="24"/>
      <w:szCs w:val="24"/>
      <w:lang w:eastAsia="en-US"/>
    </w:rPr>
  </w:style>
  <w:style w:type="paragraph" w:customStyle="1" w:styleId="Moshikh1">
    <w:name w:val="Moshik_h1"/>
    <w:rsid w:val="00494384"/>
    <w:pPr>
      <w:pageBreakBefore/>
      <w:numPr>
        <w:numId w:val="557"/>
      </w:numPr>
      <w:bidi/>
      <w:spacing w:after="120"/>
    </w:pPr>
    <w:rPr>
      <w:rFonts w:cs="David"/>
      <w:b/>
      <w:bCs/>
      <w:sz w:val="32"/>
      <w:szCs w:val="32"/>
    </w:rPr>
  </w:style>
  <w:style w:type="paragraph" w:customStyle="1" w:styleId="Moshikh2">
    <w:name w:val="Moshik_h2"/>
    <w:basedOn w:val="Normal"/>
    <w:rsid w:val="00494384"/>
    <w:pPr>
      <w:numPr>
        <w:ilvl w:val="1"/>
        <w:numId w:val="557"/>
      </w:numPr>
      <w:spacing w:before="120" w:after="120" w:line="240" w:lineRule="auto"/>
      <w:jc w:val="left"/>
    </w:pPr>
    <w:rPr>
      <w:rFonts w:ascii="Times New Roman" w:hAnsi="Times New Roman" w:cs="David"/>
      <w:b/>
      <w:bCs/>
      <w:sz w:val="28"/>
      <w:szCs w:val="28"/>
      <w:lang w:eastAsia="en-US"/>
    </w:rPr>
  </w:style>
  <w:style w:type="paragraph" w:customStyle="1" w:styleId="Moshikh3">
    <w:name w:val="Moshik_h3"/>
    <w:basedOn w:val="Normal"/>
    <w:rsid w:val="00494384"/>
    <w:pPr>
      <w:numPr>
        <w:ilvl w:val="2"/>
        <w:numId w:val="557"/>
      </w:numPr>
      <w:spacing w:before="120" w:after="120" w:line="240" w:lineRule="auto"/>
      <w:ind w:left="505" w:hanging="505"/>
      <w:jc w:val="left"/>
    </w:pPr>
    <w:rPr>
      <w:rFonts w:ascii="Times New Roman" w:hAnsi="Times New Roman" w:cs="David"/>
      <w:b/>
      <w:bCs/>
      <w:sz w:val="24"/>
      <w:szCs w:val="24"/>
      <w:lang w:eastAsia="en-US"/>
    </w:rPr>
  </w:style>
  <w:style w:type="paragraph" w:customStyle="1" w:styleId="Moshikh4">
    <w:name w:val="Moshik_h4"/>
    <w:basedOn w:val="Normal"/>
    <w:rsid w:val="00494384"/>
    <w:pPr>
      <w:numPr>
        <w:ilvl w:val="3"/>
        <w:numId w:val="557"/>
      </w:numPr>
      <w:spacing w:before="120" w:after="120" w:line="240" w:lineRule="auto"/>
      <w:ind w:left="646" w:hanging="646"/>
      <w:jc w:val="left"/>
    </w:pPr>
    <w:rPr>
      <w:rFonts w:ascii="Times New Roman" w:hAnsi="Times New Roman" w:cs="David"/>
      <w:i/>
      <w:iCs/>
      <w:sz w:val="24"/>
      <w:szCs w:val="24"/>
      <w:lang w:eastAsia="en-US"/>
    </w:rPr>
  </w:style>
  <w:style w:type="character" w:customStyle="1" w:styleId="UnresolvedMention3">
    <w:name w:val="Unresolved Mention3"/>
    <w:basedOn w:val="DefaultParagraphFont"/>
    <w:uiPriority w:val="99"/>
    <w:semiHidden/>
    <w:unhideWhenUsed/>
    <w:rsid w:val="00494384"/>
    <w:rPr>
      <w:color w:val="808080"/>
      <w:shd w:val="clear" w:color="auto" w:fill="E6E6E6"/>
    </w:rPr>
  </w:style>
  <w:style w:type="paragraph" w:customStyle="1" w:styleId="2">
    <w:name w:val="סעיף רמה 2"/>
    <w:basedOn w:val="Normal"/>
    <w:link w:val="2fa"/>
    <w:autoRedefine/>
    <w:qFormat/>
    <w:rsid w:val="00494384"/>
    <w:pPr>
      <w:numPr>
        <w:ilvl w:val="1"/>
        <w:numId w:val="558"/>
      </w:numPr>
      <w:ind w:left="567" w:hanging="567"/>
    </w:pPr>
    <w:rPr>
      <w:rFonts w:cstheme="minorBidi"/>
      <w:lang w:eastAsia="en-US"/>
    </w:rPr>
  </w:style>
  <w:style w:type="paragraph" w:customStyle="1" w:styleId="3">
    <w:name w:val="סעיף רמה 3"/>
    <w:basedOn w:val="2"/>
    <w:link w:val="3f5"/>
    <w:autoRedefine/>
    <w:qFormat/>
    <w:rsid w:val="00494384"/>
    <w:pPr>
      <w:numPr>
        <w:ilvl w:val="2"/>
      </w:numPr>
      <w:tabs>
        <w:tab w:val="left" w:pos="1304"/>
      </w:tabs>
      <w:ind w:left="1304" w:hanging="737"/>
    </w:pPr>
    <w:rPr>
      <w:rFonts w:cs="Arial"/>
      <w:b/>
      <w:i/>
    </w:rPr>
  </w:style>
  <w:style w:type="character" w:customStyle="1" w:styleId="3f5">
    <w:name w:val="סעיף רמה 3 תו"/>
    <w:basedOn w:val="DefaultParagraphFont"/>
    <w:link w:val="3"/>
    <w:rsid w:val="00494384"/>
    <w:rPr>
      <w:rFonts w:ascii="Arial" w:hAnsi="Arial" w:cs="Arial"/>
      <w:b/>
      <w:i/>
      <w:sz w:val="22"/>
      <w:szCs w:val="22"/>
    </w:rPr>
  </w:style>
  <w:style w:type="paragraph" w:customStyle="1" w:styleId="4">
    <w:name w:val="סעיף רמה 4"/>
    <w:basedOn w:val="3"/>
    <w:link w:val="4d"/>
    <w:autoRedefine/>
    <w:qFormat/>
    <w:rsid w:val="00494384"/>
    <w:pPr>
      <w:numPr>
        <w:ilvl w:val="3"/>
      </w:numPr>
      <w:ind w:left="2268" w:hanging="964"/>
    </w:pPr>
  </w:style>
  <w:style w:type="paragraph" w:customStyle="1" w:styleId="5">
    <w:name w:val="סעיף רמה 5"/>
    <w:basedOn w:val="4"/>
    <w:link w:val="5a"/>
    <w:autoRedefine/>
    <w:qFormat/>
    <w:rsid w:val="00494384"/>
    <w:pPr>
      <w:numPr>
        <w:ilvl w:val="4"/>
      </w:numPr>
      <w:ind w:left="4320" w:hanging="360"/>
    </w:pPr>
  </w:style>
  <w:style w:type="character" w:customStyle="1" w:styleId="4d">
    <w:name w:val="סעיף רמה 4 תו"/>
    <w:basedOn w:val="3f5"/>
    <w:link w:val="4"/>
    <w:rsid w:val="00494384"/>
    <w:rPr>
      <w:rFonts w:ascii="Arial" w:hAnsi="Arial" w:cs="Arial"/>
      <w:b/>
      <w:i/>
      <w:sz w:val="22"/>
      <w:szCs w:val="22"/>
    </w:rPr>
  </w:style>
  <w:style w:type="paragraph" w:customStyle="1" w:styleId="6">
    <w:name w:val="סעיף רמה 6"/>
    <w:basedOn w:val="5"/>
    <w:qFormat/>
    <w:rsid w:val="00494384"/>
    <w:pPr>
      <w:numPr>
        <w:ilvl w:val="5"/>
      </w:numPr>
      <w:ind w:left="4820" w:hanging="1418"/>
    </w:pPr>
  </w:style>
  <w:style w:type="character" w:customStyle="1" w:styleId="5a">
    <w:name w:val="סעיף רמה 5 תו"/>
    <w:basedOn w:val="4d"/>
    <w:link w:val="5"/>
    <w:rsid w:val="00494384"/>
    <w:rPr>
      <w:rFonts w:ascii="Arial" w:hAnsi="Arial" w:cs="Arial"/>
      <w:b/>
      <w:i/>
      <w:sz w:val="22"/>
      <w:szCs w:val="22"/>
    </w:rPr>
  </w:style>
  <w:style w:type="numbering" w:customStyle="1" w:styleId="-412">
    <w:name w:val="משרד האוצר - מדורג412"/>
    <w:uiPriority w:val="99"/>
    <w:rsid w:val="00494384"/>
    <w:pPr>
      <w:numPr>
        <w:numId w:val="562"/>
      </w:numPr>
    </w:pPr>
  </w:style>
  <w:style w:type="paragraph" w:customStyle="1" w:styleId="12">
    <w:name w:val="כותרת רמה 1"/>
    <w:basedOn w:val="Normal"/>
    <w:link w:val="1ffc"/>
    <w:qFormat/>
    <w:rsid w:val="00494384"/>
    <w:pPr>
      <w:keepNext/>
      <w:numPr>
        <w:numId w:val="563"/>
      </w:numPr>
      <w:shd w:val="clear" w:color="auto" w:fill="F2F2F2"/>
      <w:spacing w:before="240" w:after="180" w:line="240" w:lineRule="auto"/>
      <w:jc w:val="left"/>
      <w:outlineLvl w:val="0"/>
    </w:pPr>
    <w:rPr>
      <w:rFonts w:cstheme="minorBidi"/>
      <w:b/>
      <w:bCs/>
      <w:color w:val="003399"/>
      <w:kern w:val="32"/>
      <w:lang w:eastAsia="en-US"/>
    </w:rPr>
  </w:style>
  <w:style w:type="character" w:customStyle="1" w:styleId="1ffc">
    <w:name w:val="כותרת רמה 1 תו"/>
    <w:basedOn w:val="DefaultParagraphFont"/>
    <w:link w:val="12"/>
    <w:rsid w:val="00494384"/>
    <w:rPr>
      <w:rFonts w:ascii="Arial" w:hAnsi="Arial" w:cstheme="minorBidi"/>
      <w:b/>
      <w:bCs/>
      <w:color w:val="003399"/>
      <w:kern w:val="32"/>
      <w:sz w:val="22"/>
      <w:szCs w:val="22"/>
      <w:shd w:val="clear" w:color="auto" w:fill="F2F2F2"/>
    </w:rPr>
  </w:style>
  <w:style w:type="character" w:customStyle="1" w:styleId="2fa">
    <w:name w:val="סעיף רמה 2 תו"/>
    <w:basedOn w:val="DefaultParagraphFont"/>
    <w:link w:val="2"/>
    <w:rsid w:val="00494384"/>
    <w:rPr>
      <w:rFonts w:ascii="Arial" w:hAnsi="Arial" w:cstheme="minorBidi"/>
      <w:sz w:val="22"/>
      <w:szCs w:val="22"/>
    </w:rPr>
  </w:style>
  <w:style w:type="paragraph" w:customStyle="1" w:styleId="-1">
    <w:name w:val="נספח - כותרת"/>
    <w:basedOn w:val="Title"/>
    <w:link w:val="-Char"/>
    <w:qFormat/>
    <w:rsid w:val="00494384"/>
    <w:pPr>
      <w:pageBreakBefore/>
      <w:pBdr>
        <w:top w:val="single" w:sz="6" w:space="1" w:color="auto"/>
        <w:bottom w:val="single" w:sz="6" w:space="1" w:color="auto"/>
      </w:pBdr>
      <w:shd w:val="clear" w:color="auto" w:fill="4F81BD"/>
      <w:spacing w:before="240" w:after="60" w:line="240" w:lineRule="auto"/>
      <w:outlineLvl w:val="0"/>
    </w:pPr>
    <w:rPr>
      <w:rFonts w:eastAsiaTheme="majorEastAsia"/>
      <w:color w:val="FFFFFF"/>
      <w:kern w:val="28"/>
      <w:sz w:val="22"/>
      <w:szCs w:val="22"/>
    </w:rPr>
  </w:style>
  <w:style w:type="character" w:customStyle="1" w:styleId="-Char">
    <w:name w:val="נספח - כותרת Char"/>
    <w:basedOn w:val="TitleChar"/>
    <w:link w:val="-1"/>
    <w:rsid w:val="00494384"/>
    <w:rPr>
      <w:rFonts w:ascii="Arial" w:eastAsiaTheme="majorEastAsia" w:hAnsi="Arial" w:cs="Arial"/>
      <w:b/>
      <w:bCs/>
      <w:color w:val="FFFFFF"/>
      <w:kern w:val="28"/>
      <w:sz w:val="22"/>
      <w:szCs w:val="22"/>
      <w:u w:val="single"/>
      <w:shd w:val="clear" w:color="auto" w:fill="4F81BD"/>
      <w:lang w:eastAsia="he-IL"/>
    </w:rPr>
  </w:style>
  <w:style w:type="paragraph" w:customStyle="1" w:styleId="-2">
    <w:name w:val="נספח - תיאור"/>
    <w:basedOn w:val="Subtitle"/>
    <w:link w:val="-3"/>
    <w:qFormat/>
    <w:rsid w:val="00494384"/>
    <w:pPr>
      <w:widowControl/>
      <w:pBdr>
        <w:bottom w:val="single" w:sz="6" w:space="1" w:color="1F497D"/>
      </w:pBdr>
      <w:spacing w:after="60" w:line="240" w:lineRule="auto"/>
      <w:outlineLvl w:val="1"/>
    </w:pPr>
    <w:rPr>
      <w:rFonts w:asciiTheme="minorHAnsi" w:eastAsiaTheme="minorEastAsia" w:hAnsiTheme="minorHAnsi" w:cstheme="minorBidi"/>
      <w:b w:val="0"/>
      <w:bCs w:val="0"/>
      <w:snapToGrid/>
      <w:sz w:val="22"/>
      <w:szCs w:val="22"/>
      <w:u w:val="single"/>
    </w:rPr>
  </w:style>
  <w:style w:type="character" w:customStyle="1" w:styleId="-3">
    <w:name w:val="נספח - תיאור תו"/>
    <w:basedOn w:val="SubtitleChar"/>
    <w:link w:val="-2"/>
    <w:rsid w:val="00494384"/>
    <w:rPr>
      <w:rFonts w:asciiTheme="minorHAnsi" w:eastAsiaTheme="minorEastAsia" w:hAnsiTheme="minorHAnsi" w:cstheme="minorBidi"/>
      <w:b w:val="0"/>
      <w:bCs w:val="0"/>
      <w:snapToGrid/>
      <w:sz w:val="22"/>
      <w:szCs w:val="22"/>
      <w:u w:val="single"/>
      <w:lang w:eastAsia="he-IL"/>
    </w:rPr>
  </w:style>
  <w:style w:type="paragraph" w:customStyle="1" w:styleId="CharChar">
    <w:name w:val="אייקון אסור לעשות תו Char Char"/>
    <w:basedOn w:val="a3"/>
    <w:rsid w:val="00494384"/>
    <w:pPr>
      <w:numPr>
        <w:numId w:val="563"/>
      </w:numPr>
      <w:ind w:left="4320" w:right="0"/>
    </w:pPr>
    <w:rPr>
      <w:rFonts w:ascii="Wingdings" w:hAnsi="Wingdings" w:cs="Arial"/>
      <w:color w:val="A81229"/>
      <w:position w:val="-4"/>
      <w:sz w:val="28"/>
      <w:szCs w:val="28"/>
      <w:lang w:val="en-US" w:eastAsia="en-US"/>
    </w:rPr>
  </w:style>
  <w:style w:type="character" w:customStyle="1" w:styleId="aff6">
    <w:name w:val="הגדרות תו"/>
    <w:basedOn w:val="DefaultParagraphFont"/>
    <w:link w:val="aff5"/>
    <w:rsid w:val="00494384"/>
    <w:rPr>
      <w:rFonts w:ascii="David" w:hAnsi="David" w:cs="David"/>
      <w:szCs w:val="24"/>
      <w:lang w:eastAsia="he-IL"/>
    </w:rPr>
  </w:style>
  <w:style w:type="paragraph" w:customStyle="1" w:styleId="Heading3U">
    <w:name w:val="Heading 3U"/>
    <w:basedOn w:val="Heading3"/>
    <w:rsid w:val="00494384"/>
    <w:pPr>
      <w:numPr>
        <w:numId w:val="563"/>
      </w:numPr>
      <w:spacing w:before="0"/>
    </w:pPr>
    <w:rPr>
      <w:rFonts w:eastAsiaTheme="majorEastAsia"/>
      <w:b w:val="0"/>
      <w:bCs w:val="0"/>
      <w:color w:val="243F60" w:themeColor="accent1" w:themeShade="7F"/>
      <w:sz w:val="22"/>
      <w:szCs w:val="22"/>
      <w:u w:val="single"/>
      <w:lang w:eastAsia="en-US"/>
    </w:rPr>
  </w:style>
  <w:style w:type="paragraph" w:customStyle="1" w:styleId="Heading4">
    <w:name w:val="Heading4"/>
    <w:basedOn w:val="1fb"/>
    <w:rsid w:val="00494384"/>
    <w:pPr>
      <w:numPr>
        <w:ilvl w:val="3"/>
        <w:numId w:val="563"/>
      </w:numPr>
      <w:tabs>
        <w:tab w:val="left" w:pos="2833"/>
      </w:tabs>
    </w:pPr>
    <w:rPr>
      <w:rFonts w:ascii="Arial" w:hAnsi="Arial"/>
    </w:rPr>
  </w:style>
  <w:style w:type="paragraph" w:customStyle="1" w:styleId="msonormal0">
    <w:name w:val="msonormal"/>
    <w:basedOn w:val="Normal"/>
    <w:rsid w:val="00494384"/>
    <w:pPr>
      <w:bidi w:val="0"/>
      <w:spacing w:before="100" w:beforeAutospacing="1" w:after="100" w:afterAutospacing="1" w:line="240" w:lineRule="auto"/>
      <w:jc w:val="left"/>
    </w:pPr>
    <w:rPr>
      <w:rFonts w:ascii="Times New Roman" w:hAnsi="Times New Roman" w:cs="Times New Roman"/>
      <w:sz w:val="24"/>
      <w:szCs w:val="24"/>
      <w:lang w:eastAsia="en-US"/>
    </w:rPr>
  </w:style>
  <w:style w:type="paragraph" w:customStyle="1" w:styleId="a">
    <w:name w:val="מיספור אותיות"/>
    <w:basedOn w:val="Normal"/>
    <w:rsid w:val="00494384"/>
    <w:pPr>
      <w:numPr>
        <w:numId w:val="573"/>
      </w:numPr>
      <w:overflowPunct w:val="0"/>
      <w:autoSpaceDE w:val="0"/>
      <w:autoSpaceDN w:val="0"/>
      <w:adjustRightInd w:val="0"/>
      <w:spacing w:before="240" w:after="120" w:line="288" w:lineRule="auto"/>
      <w:ind w:right="737"/>
    </w:pPr>
    <w:rPr>
      <w:rFonts w:ascii="Times New Roman" w:eastAsia="Calibri" w:hAnsi="Times New Roman" w:cs="David"/>
      <w:szCs w:val="24"/>
      <w:lang w:eastAsia="en-US"/>
    </w:rPr>
  </w:style>
  <w:style w:type="character" w:customStyle="1" w:styleId="UnresolvedMention4">
    <w:name w:val="Unresolved Mention4"/>
    <w:basedOn w:val="DefaultParagraphFont"/>
    <w:uiPriority w:val="99"/>
    <w:semiHidden/>
    <w:unhideWhenUsed/>
    <w:rsid w:val="00B9609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753367">
      <w:bodyDiv w:val="1"/>
      <w:marLeft w:val="0"/>
      <w:marRight w:val="0"/>
      <w:marTop w:val="0"/>
      <w:marBottom w:val="0"/>
      <w:divBdr>
        <w:top w:val="none" w:sz="0" w:space="0" w:color="auto"/>
        <w:left w:val="none" w:sz="0" w:space="0" w:color="auto"/>
        <w:bottom w:val="none" w:sz="0" w:space="0" w:color="auto"/>
        <w:right w:val="none" w:sz="0" w:space="0" w:color="auto"/>
      </w:divBdr>
    </w:div>
    <w:div w:id="41945051">
      <w:bodyDiv w:val="1"/>
      <w:marLeft w:val="0"/>
      <w:marRight w:val="0"/>
      <w:marTop w:val="0"/>
      <w:marBottom w:val="0"/>
      <w:divBdr>
        <w:top w:val="none" w:sz="0" w:space="0" w:color="auto"/>
        <w:left w:val="none" w:sz="0" w:space="0" w:color="auto"/>
        <w:bottom w:val="none" w:sz="0" w:space="0" w:color="auto"/>
        <w:right w:val="none" w:sz="0" w:space="0" w:color="auto"/>
      </w:divBdr>
    </w:div>
    <w:div w:id="131288103">
      <w:bodyDiv w:val="1"/>
      <w:marLeft w:val="0"/>
      <w:marRight w:val="0"/>
      <w:marTop w:val="0"/>
      <w:marBottom w:val="0"/>
      <w:divBdr>
        <w:top w:val="none" w:sz="0" w:space="0" w:color="auto"/>
        <w:left w:val="none" w:sz="0" w:space="0" w:color="auto"/>
        <w:bottom w:val="none" w:sz="0" w:space="0" w:color="auto"/>
        <w:right w:val="none" w:sz="0" w:space="0" w:color="auto"/>
      </w:divBdr>
    </w:div>
    <w:div w:id="213585253">
      <w:bodyDiv w:val="1"/>
      <w:marLeft w:val="0"/>
      <w:marRight w:val="0"/>
      <w:marTop w:val="0"/>
      <w:marBottom w:val="0"/>
      <w:divBdr>
        <w:top w:val="none" w:sz="0" w:space="0" w:color="auto"/>
        <w:left w:val="none" w:sz="0" w:space="0" w:color="auto"/>
        <w:bottom w:val="none" w:sz="0" w:space="0" w:color="auto"/>
        <w:right w:val="none" w:sz="0" w:space="0" w:color="auto"/>
      </w:divBdr>
    </w:div>
    <w:div w:id="226306751">
      <w:bodyDiv w:val="1"/>
      <w:marLeft w:val="0"/>
      <w:marRight w:val="0"/>
      <w:marTop w:val="0"/>
      <w:marBottom w:val="0"/>
      <w:divBdr>
        <w:top w:val="none" w:sz="0" w:space="0" w:color="auto"/>
        <w:left w:val="none" w:sz="0" w:space="0" w:color="auto"/>
        <w:bottom w:val="none" w:sz="0" w:space="0" w:color="auto"/>
        <w:right w:val="none" w:sz="0" w:space="0" w:color="auto"/>
      </w:divBdr>
    </w:div>
    <w:div w:id="358504757">
      <w:bodyDiv w:val="1"/>
      <w:marLeft w:val="0"/>
      <w:marRight w:val="0"/>
      <w:marTop w:val="0"/>
      <w:marBottom w:val="0"/>
      <w:divBdr>
        <w:top w:val="none" w:sz="0" w:space="0" w:color="auto"/>
        <w:left w:val="none" w:sz="0" w:space="0" w:color="auto"/>
        <w:bottom w:val="none" w:sz="0" w:space="0" w:color="auto"/>
        <w:right w:val="none" w:sz="0" w:space="0" w:color="auto"/>
      </w:divBdr>
    </w:div>
    <w:div w:id="367142063">
      <w:bodyDiv w:val="1"/>
      <w:marLeft w:val="0"/>
      <w:marRight w:val="0"/>
      <w:marTop w:val="0"/>
      <w:marBottom w:val="0"/>
      <w:divBdr>
        <w:top w:val="none" w:sz="0" w:space="0" w:color="auto"/>
        <w:left w:val="none" w:sz="0" w:space="0" w:color="auto"/>
        <w:bottom w:val="none" w:sz="0" w:space="0" w:color="auto"/>
        <w:right w:val="none" w:sz="0" w:space="0" w:color="auto"/>
      </w:divBdr>
    </w:div>
    <w:div w:id="390541950">
      <w:bodyDiv w:val="1"/>
      <w:marLeft w:val="0"/>
      <w:marRight w:val="0"/>
      <w:marTop w:val="0"/>
      <w:marBottom w:val="0"/>
      <w:divBdr>
        <w:top w:val="none" w:sz="0" w:space="0" w:color="auto"/>
        <w:left w:val="none" w:sz="0" w:space="0" w:color="auto"/>
        <w:bottom w:val="none" w:sz="0" w:space="0" w:color="auto"/>
        <w:right w:val="none" w:sz="0" w:space="0" w:color="auto"/>
      </w:divBdr>
    </w:div>
    <w:div w:id="479348938">
      <w:bodyDiv w:val="1"/>
      <w:marLeft w:val="0"/>
      <w:marRight w:val="0"/>
      <w:marTop w:val="0"/>
      <w:marBottom w:val="0"/>
      <w:divBdr>
        <w:top w:val="none" w:sz="0" w:space="0" w:color="auto"/>
        <w:left w:val="none" w:sz="0" w:space="0" w:color="auto"/>
        <w:bottom w:val="none" w:sz="0" w:space="0" w:color="auto"/>
        <w:right w:val="none" w:sz="0" w:space="0" w:color="auto"/>
      </w:divBdr>
    </w:div>
    <w:div w:id="497694372">
      <w:bodyDiv w:val="1"/>
      <w:marLeft w:val="0"/>
      <w:marRight w:val="0"/>
      <w:marTop w:val="0"/>
      <w:marBottom w:val="0"/>
      <w:divBdr>
        <w:top w:val="none" w:sz="0" w:space="0" w:color="auto"/>
        <w:left w:val="none" w:sz="0" w:space="0" w:color="auto"/>
        <w:bottom w:val="none" w:sz="0" w:space="0" w:color="auto"/>
        <w:right w:val="none" w:sz="0" w:space="0" w:color="auto"/>
      </w:divBdr>
    </w:div>
    <w:div w:id="581648445">
      <w:bodyDiv w:val="1"/>
      <w:marLeft w:val="0"/>
      <w:marRight w:val="0"/>
      <w:marTop w:val="0"/>
      <w:marBottom w:val="0"/>
      <w:divBdr>
        <w:top w:val="none" w:sz="0" w:space="0" w:color="auto"/>
        <w:left w:val="none" w:sz="0" w:space="0" w:color="auto"/>
        <w:bottom w:val="none" w:sz="0" w:space="0" w:color="auto"/>
        <w:right w:val="none" w:sz="0" w:space="0" w:color="auto"/>
      </w:divBdr>
    </w:div>
    <w:div w:id="612639362">
      <w:bodyDiv w:val="1"/>
      <w:marLeft w:val="0"/>
      <w:marRight w:val="0"/>
      <w:marTop w:val="0"/>
      <w:marBottom w:val="0"/>
      <w:divBdr>
        <w:top w:val="none" w:sz="0" w:space="0" w:color="auto"/>
        <w:left w:val="none" w:sz="0" w:space="0" w:color="auto"/>
        <w:bottom w:val="none" w:sz="0" w:space="0" w:color="auto"/>
        <w:right w:val="none" w:sz="0" w:space="0" w:color="auto"/>
      </w:divBdr>
    </w:div>
    <w:div w:id="770668512">
      <w:bodyDiv w:val="1"/>
      <w:marLeft w:val="0"/>
      <w:marRight w:val="0"/>
      <w:marTop w:val="0"/>
      <w:marBottom w:val="0"/>
      <w:divBdr>
        <w:top w:val="none" w:sz="0" w:space="0" w:color="auto"/>
        <w:left w:val="none" w:sz="0" w:space="0" w:color="auto"/>
        <w:bottom w:val="none" w:sz="0" w:space="0" w:color="auto"/>
        <w:right w:val="none" w:sz="0" w:space="0" w:color="auto"/>
      </w:divBdr>
      <w:divsChild>
        <w:div w:id="1743866483">
          <w:marLeft w:val="0"/>
          <w:marRight w:val="0"/>
          <w:marTop w:val="0"/>
          <w:marBottom w:val="0"/>
          <w:divBdr>
            <w:top w:val="none" w:sz="0" w:space="0" w:color="auto"/>
            <w:left w:val="none" w:sz="0" w:space="0" w:color="auto"/>
            <w:bottom w:val="none" w:sz="0" w:space="0" w:color="auto"/>
            <w:right w:val="none" w:sz="0" w:space="0" w:color="auto"/>
          </w:divBdr>
          <w:divsChild>
            <w:div w:id="933897925">
              <w:marLeft w:val="0"/>
              <w:marRight w:val="0"/>
              <w:marTop w:val="0"/>
              <w:marBottom w:val="0"/>
              <w:divBdr>
                <w:top w:val="none" w:sz="0" w:space="0" w:color="auto"/>
                <w:left w:val="none" w:sz="0" w:space="0" w:color="auto"/>
                <w:bottom w:val="none" w:sz="0" w:space="0" w:color="auto"/>
                <w:right w:val="none" w:sz="0" w:space="0" w:color="auto"/>
              </w:divBdr>
              <w:divsChild>
                <w:div w:id="1615937011">
                  <w:marLeft w:val="0"/>
                  <w:marRight w:val="0"/>
                  <w:marTop w:val="0"/>
                  <w:marBottom w:val="0"/>
                  <w:divBdr>
                    <w:top w:val="none" w:sz="0" w:space="0" w:color="auto"/>
                    <w:left w:val="none" w:sz="0" w:space="0" w:color="auto"/>
                    <w:bottom w:val="none" w:sz="0" w:space="0" w:color="auto"/>
                    <w:right w:val="none" w:sz="0" w:space="0" w:color="auto"/>
                  </w:divBdr>
                  <w:divsChild>
                    <w:div w:id="467092019">
                      <w:marLeft w:val="0"/>
                      <w:marRight w:val="0"/>
                      <w:marTop w:val="0"/>
                      <w:marBottom w:val="0"/>
                      <w:divBdr>
                        <w:top w:val="none" w:sz="0" w:space="0" w:color="auto"/>
                        <w:left w:val="none" w:sz="0" w:space="0" w:color="auto"/>
                        <w:bottom w:val="none" w:sz="0" w:space="0" w:color="auto"/>
                        <w:right w:val="none" w:sz="0" w:space="0" w:color="auto"/>
                      </w:divBdr>
                      <w:divsChild>
                        <w:div w:id="304434522">
                          <w:marLeft w:val="0"/>
                          <w:marRight w:val="0"/>
                          <w:marTop w:val="0"/>
                          <w:marBottom w:val="0"/>
                          <w:divBdr>
                            <w:top w:val="none" w:sz="0" w:space="0" w:color="auto"/>
                            <w:left w:val="none" w:sz="0" w:space="0" w:color="auto"/>
                            <w:bottom w:val="none" w:sz="0" w:space="0" w:color="auto"/>
                            <w:right w:val="none" w:sz="0" w:space="0" w:color="auto"/>
                          </w:divBdr>
                          <w:divsChild>
                            <w:div w:id="73204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9635784">
                      <w:marLeft w:val="0"/>
                      <w:marRight w:val="0"/>
                      <w:marTop w:val="0"/>
                      <w:marBottom w:val="0"/>
                      <w:divBdr>
                        <w:top w:val="none" w:sz="0" w:space="0" w:color="auto"/>
                        <w:left w:val="none" w:sz="0" w:space="0" w:color="auto"/>
                        <w:bottom w:val="none" w:sz="0" w:space="0" w:color="auto"/>
                        <w:right w:val="none" w:sz="0" w:space="0" w:color="auto"/>
                      </w:divBdr>
                      <w:divsChild>
                        <w:div w:id="306936328">
                          <w:marLeft w:val="0"/>
                          <w:marRight w:val="0"/>
                          <w:marTop w:val="0"/>
                          <w:marBottom w:val="0"/>
                          <w:divBdr>
                            <w:top w:val="none" w:sz="0" w:space="0" w:color="auto"/>
                            <w:left w:val="none" w:sz="0" w:space="0" w:color="auto"/>
                            <w:bottom w:val="none" w:sz="0" w:space="0" w:color="auto"/>
                            <w:right w:val="none" w:sz="0" w:space="0" w:color="auto"/>
                          </w:divBdr>
                          <w:divsChild>
                            <w:div w:id="1248416404">
                              <w:marLeft w:val="0"/>
                              <w:marRight w:val="0"/>
                              <w:marTop w:val="0"/>
                              <w:marBottom w:val="0"/>
                              <w:divBdr>
                                <w:top w:val="none" w:sz="0" w:space="0" w:color="auto"/>
                                <w:left w:val="none" w:sz="0" w:space="0" w:color="auto"/>
                                <w:bottom w:val="none" w:sz="0" w:space="0" w:color="auto"/>
                                <w:right w:val="none" w:sz="0" w:space="0" w:color="auto"/>
                              </w:divBdr>
                              <w:divsChild>
                                <w:div w:id="827865297">
                                  <w:marLeft w:val="0"/>
                                  <w:marRight w:val="0"/>
                                  <w:marTop w:val="0"/>
                                  <w:marBottom w:val="0"/>
                                  <w:divBdr>
                                    <w:top w:val="none" w:sz="0" w:space="0" w:color="auto"/>
                                    <w:left w:val="none" w:sz="0" w:space="0" w:color="auto"/>
                                    <w:bottom w:val="none" w:sz="0" w:space="0" w:color="auto"/>
                                    <w:right w:val="none" w:sz="0" w:space="0" w:color="auto"/>
                                  </w:divBdr>
                                  <w:divsChild>
                                    <w:div w:id="638651898">
                                      <w:marLeft w:val="0"/>
                                      <w:marRight w:val="0"/>
                                      <w:marTop w:val="0"/>
                                      <w:marBottom w:val="0"/>
                                      <w:divBdr>
                                        <w:top w:val="none" w:sz="0" w:space="0" w:color="auto"/>
                                        <w:left w:val="none" w:sz="0" w:space="0" w:color="auto"/>
                                        <w:bottom w:val="none" w:sz="0" w:space="0" w:color="auto"/>
                                        <w:right w:val="none" w:sz="0" w:space="0" w:color="auto"/>
                                      </w:divBdr>
                                      <w:divsChild>
                                        <w:div w:id="1516963891">
                                          <w:marLeft w:val="0"/>
                                          <w:marRight w:val="0"/>
                                          <w:marTop w:val="0"/>
                                          <w:marBottom w:val="0"/>
                                          <w:divBdr>
                                            <w:top w:val="none" w:sz="0" w:space="0" w:color="auto"/>
                                            <w:left w:val="none" w:sz="0" w:space="0" w:color="auto"/>
                                            <w:bottom w:val="none" w:sz="0" w:space="0" w:color="auto"/>
                                            <w:right w:val="none" w:sz="0" w:space="0" w:color="auto"/>
                                          </w:divBdr>
                                          <w:divsChild>
                                            <w:div w:id="1781606001">
                                              <w:marLeft w:val="0"/>
                                              <w:marRight w:val="0"/>
                                              <w:marTop w:val="0"/>
                                              <w:marBottom w:val="0"/>
                                              <w:divBdr>
                                                <w:top w:val="none" w:sz="0" w:space="0" w:color="auto"/>
                                                <w:left w:val="none" w:sz="0" w:space="0" w:color="auto"/>
                                                <w:bottom w:val="none" w:sz="0" w:space="0" w:color="auto"/>
                                                <w:right w:val="none" w:sz="0" w:space="0" w:color="auto"/>
                                              </w:divBdr>
                                              <w:divsChild>
                                                <w:div w:id="16854422">
                                                  <w:marLeft w:val="0"/>
                                                  <w:marRight w:val="0"/>
                                                  <w:marTop w:val="0"/>
                                                  <w:marBottom w:val="0"/>
                                                  <w:divBdr>
                                                    <w:top w:val="none" w:sz="0" w:space="0" w:color="auto"/>
                                                    <w:left w:val="none" w:sz="0" w:space="0" w:color="auto"/>
                                                    <w:bottom w:val="none" w:sz="0" w:space="0" w:color="auto"/>
                                                    <w:right w:val="none" w:sz="0" w:space="0" w:color="auto"/>
                                                  </w:divBdr>
                                                  <w:divsChild>
                                                    <w:div w:id="1306357611">
                                                      <w:marLeft w:val="0"/>
                                                      <w:marRight w:val="0"/>
                                                      <w:marTop w:val="0"/>
                                                      <w:marBottom w:val="0"/>
                                                      <w:divBdr>
                                                        <w:top w:val="none" w:sz="0" w:space="0" w:color="auto"/>
                                                        <w:left w:val="none" w:sz="0" w:space="0" w:color="auto"/>
                                                        <w:bottom w:val="none" w:sz="0" w:space="0" w:color="auto"/>
                                                        <w:right w:val="none" w:sz="0" w:space="0" w:color="auto"/>
                                                      </w:divBdr>
                                                      <w:divsChild>
                                                        <w:div w:id="86594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69492315">
      <w:bodyDiv w:val="1"/>
      <w:marLeft w:val="0"/>
      <w:marRight w:val="0"/>
      <w:marTop w:val="0"/>
      <w:marBottom w:val="0"/>
      <w:divBdr>
        <w:top w:val="none" w:sz="0" w:space="0" w:color="auto"/>
        <w:left w:val="none" w:sz="0" w:space="0" w:color="auto"/>
        <w:bottom w:val="none" w:sz="0" w:space="0" w:color="auto"/>
        <w:right w:val="none" w:sz="0" w:space="0" w:color="auto"/>
      </w:divBdr>
    </w:div>
    <w:div w:id="989139041">
      <w:bodyDiv w:val="1"/>
      <w:marLeft w:val="0"/>
      <w:marRight w:val="0"/>
      <w:marTop w:val="0"/>
      <w:marBottom w:val="0"/>
      <w:divBdr>
        <w:top w:val="none" w:sz="0" w:space="0" w:color="auto"/>
        <w:left w:val="none" w:sz="0" w:space="0" w:color="auto"/>
        <w:bottom w:val="none" w:sz="0" w:space="0" w:color="auto"/>
        <w:right w:val="none" w:sz="0" w:space="0" w:color="auto"/>
      </w:divBdr>
    </w:div>
    <w:div w:id="1128622539">
      <w:bodyDiv w:val="1"/>
      <w:marLeft w:val="0"/>
      <w:marRight w:val="0"/>
      <w:marTop w:val="0"/>
      <w:marBottom w:val="0"/>
      <w:divBdr>
        <w:top w:val="none" w:sz="0" w:space="0" w:color="auto"/>
        <w:left w:val="none" w:sz="0" w:space="0" w:color="auto"/>
        <w:bottom w:val="none" w:sz="0" w:space="0" w:color="auto"/>
        <w:right w:val="none" w:sz="0" w:space="0" w:color="auto"/>
      </w:divBdr>
      <w:divsChild>
        <w:div w:id="1817139381">
          <w:marLeft w:val="0"/>
          <w:marRight w:val="446"/>
          <w:marTop w:val="0"/>
          <w:marBottom w:val="0"/>
          <w:divBdr>
            <w:top w:val="none" w:sz="0" w:space="0" w:color="auto"/>
            <w:left w:val="none" w:sz="0" w:space="0" w:color="auto"/>
            <w:bottom w:val="none" w:sz="0" w:space="0" w:color="auto"/>
            <w:right w:val="none" w:sz="0" w:space="0" w:color="auto"/>
          </w:divBdr>
        </w:div>
      </w:divsChild>
    </w:div>
    <w:div w:id="1396931611">
      <w:bodyDiv w:val="1"/>
      <w:marLeft w:val="0"/>
      <w:marRight w:val="0"/>
      <w:marTop w:val="0"/>
      <w:marBottom w:val="0"/>
      <w:divBdr>
        <w:top w:val="none" w:sz="0" w:space="0" w:color="auto"/>
        <w:left w:val="none" w:sz="0" w:space="0" w:color="auto"/>
        <w:bottom w:val="none" w:sz="0" w:space="0" w:color="auto"/>
        <w:right w:val="none" w:sz="0" w:space="0" w:color="auto"/>
      </w:divBdr>
      <w:divsChild>
        <w:div w:id="2123764335">
          <w:marLeft w:val="0"/>
          <w:marRight w:val="446"/>
          <w:marTop w:val="0"/>
          <w:marBottom w:val="0"/>
          <w:divBdr>
            <w:top w:val="none" w:sz="0" w:space="0" w:color="auto"/>
            <w:left w:val="none" w:sz="0" w:space="0" w:color="auto"/>
            <w:bottom w:val="none" w:sz="0" w:space="0" w:color="auto"/>
            <w:right w:val="none" w:sz="0" w:space="0" w:color="auto"/>
          </w:divBdr>
        </w:div>
        <w:div w:id="1878541684">
          <w:marLeft w:val="0"/>
          <w:marRight w:val="446"/>
          <w:marTop w:val="0"/>
          <w:marBottom w:val="0"/>
          <w:divBdr>
            <w:top w:val="none" w:sz="0" w:space="0" w:color="auto"/>
            <w:left w:val="none" w:sz="0" w:space="0" w:color="auto"/>
            <w:bottom w:val="none" w:sz="0" w:space="0" w:color="auto"/>
            <w:right w:val="none" w:sz="0" w:space="0" w:color="auto"/>
          </w:divBdr>
        </w:div>
        <w:div w:id="1259409201">
          <w:marLeft w:val="0"/>
          <w:marRight w:val="446"/>
          <w:marTop w:val="0"/>
          <w:marBottom w:val="0"/>
          <w:divBdr>
            <w:top w:val="none" w:sz="0" w:space="0" w:color="auto"/>
            <w:left w:val="none" w:sz="0" w:space="0" w:color="auto"/>
            <w:bottom w:val="none" w:sz="0" w:space="0" w:color="auto"/>
            <w:right w:val="none" w:sz="0" w:space="0" w:color="auto"/>
          </w:divBdr>
        </w:div>
        <w:div w:id="793400361">
          <w:marLeft w:val="0"/>
          <w:marRight w:val="446"/>
          <w:marTop w:val="0"/>
          <w:marBottom w:val="0"/>
          <w:divBdr>
            <w:top w:val="none" w:sz="0" w:space="0" w:color="auto"/>
            <w:left w:val="none" w:sz="0" w:space="0" w:color="auto"/>
            <w:bottom w:val="none" w:sz="0" w:space="0" w:color="auto"/>
            <w:right w:val="none" w:sz="0" w:space="0" w:color="auto"/>
          </w:divBdr>
        </w:div>
      </w:divsChild>
    </w:div>
    <w:div w:id="1648238931">
      <w:bodyDiv w:val="1"/>
      <w:marLeft w:val="0"/>
      <w:marRight w:val="0"/>
      <w:marTop w:val="0"/>
      <w:marBottom w:val="0"/>
      <w:divBdr>
        <w:top w:val="none" w:sz="0" w:space="0" w:color="auto"/>
        <w:left w:val="none" w:sz="0" w:space="0" w:color="auto"/>
        <w:bottom w:val="none" w:sz="0" w:space="0" w:color="auto"/>
        <w:right w:val="none" w:sz="0" w:space="0" w:color="auto"/>
      </w:divBdr>
    </w:div>
    <w:div w:id="1741902828">
      <w:bodyDiv w:val="1"/>
      <w:marLeft w:val="0"/>
      <w:marRight w:val="0"/>
      <w:marTop w:val="0"/>
      <w:marBottom w:val="0"/>
      <w:divBdr>
        <w:top w:val="none" w:sz="0" w:space="0" w:color="auto"/>
        <w:left w:val="none" w:sz="0" w:space="0" w:color="auto"/>
        <w:bottom w:val="none" w:sz="0" w:space="0" w:color="auto"/>
        <w:right w:val="none" w:sz="0" w:space="0" w:color="auto"/>
      </w:divBdr>
    </w:div>
    <w:div w:id="1835610842">
      <w:bodyDiv w:val="1"/>
      <w:marLeft w:val="0"/>
      <w:marRight w:val="0"/>
      <w:marTop w:val="0"/>
      <w:marBottom w:val="0"/>
      <w:divBdr>
        <w:top w:val="none" w:sz="0" w:space="0" w:color="auto"/>
        <w:left w:val="none" w:sz="0" w:space="0" w:color="auto"/>
        <w:bottom w:val="none" w:sz="0" w:space="0" w:color="auto"/>
        <w:right w:val="none" w:sz="0" w:space="0" w:color="auto"/>
      </w:divBdr>
    </w:div>
    <w:div w:id="1911115098">
      <w:bodyDiv w:val="1"/>
      <w:marLeft w:val="0"/>
      <w:marRight w:val="0"/>
      <w:marTop w:val="0"/>
      <w:marBottom w:val="0"/>
      <w:divBdr>
        <w:top w:val="none" w:sz="0" w:space="0" w:color="auto"/>
        <w:left w:val="none" w:sz="0" w:space="0" w:color="auto"/>
        <w:bottom w:val="none" w:sz="0" w:space="0" w:color="auto"/>
        <w:right w:val="none" w:sz="0" w:space="0" w:color="auto"/>
      </w:divBdr>
    </w:div>
    <w:div w:id="1933706782">
      <w:bodyDiv w:val="1"/>
      <w:marLeft w:val="0"/>
      <w:marRight w:val="0"/>
      <w:marTop w:val="0"/>
      <w:marBottom w:val="0"/>
      <w:divBdr>
        <w:top w:val="none" w:sz="0" w:space="0" w:color="auto"/>
        <w:left w:val="none" w:sz="0" w:space="0" w:color="auto"/>
        <w:bottom w:val="none" w:sz="0" w:space="0" w:color="auto"/>
        <w:right w:val="none" w:sz="0" w:space="0" w:color="auto"/>
      </w:divBdr>
    </w:div>
    <w:div w:id="1994018470">
      <w:bodyDiv w:val="1"/>
      <w:marLeft w:val="0"/>
      <w:marRight w:val="0"/>
      <w:marTop w:val="0"/>
      <w:marBottom w:val="0"/>
      <w:divBdr>
        <w:top w:val="none" w:sz="0" w:space="0" w:color="auto"/>
        <w:left w:val="none" w:sz="0" w:space="0" w:color="auto"/>
        <w:bottom w:val="none" w:sz="0" w:space="0" w:color="auto"/>
        <w:right w:val="none" w:sz="0" w:space="0" w:color="auto"/>
      </w:divBdr>
      <w:divsChild>
        <w:div w:id="589461287">
          <w:marLeft w:val="0"/>
          <w:marRight w:val="547"/>
          <w:marTop w:val="53"/>
          <w:marBottom w:val="0"/>
          <w:divBdr>
            <w:top w:val="none" w:sz="0" w:space="0" w:color="auto"/>
            <w:left w:val="none" w:sz="0" w:space="0" w:color="auto"/>
            <w:bottom w:val="none" w:sz="0" w:space="0" w:color="auto"/>
            <w:right w:val="none" w:sz="0" w:space="0" w:color="auto"/>
          </w:divBdr>
        </w:div>
        <w:div w:id="1109810336">
          <w:marLeft w:val="0"/>
          <w:marRight w:val="547"/>
          <w:marTop w:val="53"/>
          <w:marBottom w:val="0"/>
          <w:divBdr>
            <w:top w:val="none" w:sz="0" w:space="0" w:color="auto"/>
            <w:left w:val="none" w:sz="0" w:space="0" w:color="auto"/>
            <w:bottom w:val="none" w:sz="0" w:space="0" w:color="auto"/>
            <w:right w:val="none" w:sz="0" w:space="0" w:color="auto"/>
          </w:divBdr>
        </w:div>
      </w:divsChild>
    </w:div>
    <w:div w:id="2052726007">
      <w:bodyDiv w:val="1"/>
      <w:marLeft w:val="0"/>
      <w:marRight w:val="0"/>
      <w:marTop w:val="0"/>
      <w:marBottom w:val="0"/>
      <w:divBdr>
        <w:top w:val="none" w:sz="0" w:space="0" w:color="auto"/>
        <w:left w:val="none" w:sz="0" w:space="0" w:color="auto"/>
        <w:bottom w:val="none" w:sz="0" w:space="0" w:color="auto"/>
        <w:right w:val="none" w:sz="0" w:space="0" w:color="auto"/>
      </w:divBdr>
    </w:div>
    <w:div w:id="2076197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xml"/><Relationship Id="rId21" Type="http://schemas.openxmlformats.org/officeDocument/2006/relationships/image" Target="media/image5.png"/><Relationship Id="rId42" Type="http://schemas.openxmlformats.org/officeDocument/2006/relationships/oleObject" Target="embeddings/oleObject3.bin"/><Relationship Id="rId47" Type="http://schemas.openxmlformats.org/officeDocument/2006/relationships/image" Target="media/image16.wmf"/><Relationship Id="rId63" Type="http://schemas.openxmlformats.org/officeDocument/2006/relationships/image" Target="media/image23.wmf"/><Relationship Id="rId68" Type="http://schemas.openxmlformats.org/officeDocument/2006/relationships/footer" Target="footer4.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9.emf"/><Relationship Id="rId11" Type="http://schemas.openxmlformats.org/officeDocument/2006/relationships/endnotes" Target="endnotes.xml"/><Relationship Id="rId24" Type="http://schemas.openxmlformats.org/officeDocument/2006/relationships/hyperlink" Target="http://www.moin.gov.il" TargetMode="External"/><Relationship Id="rId32" Type="http://schemas.openxmlformats.org/officeDocument/2006/relationships/package" Target="embeddings/Microsoft_Excel_Worksheet1.xlsx"/><Relationship Id="rId37" Type="http://schemas.openxmlformats.org/officeDocument/2006/relationships/image" Target="media/image11.wmf"/><Relationship Id="rId40" Type="http://schemas.openxmlformats.org/officeDocument/2006/relationships/oleObject" Target="embeddings/oleObject2.bin"/><Relationship Id="rId45" Type="http://schemas.openxmlformats.org/officeDocument/2006/relationships/image" Target="media/image15.wmf"/><Relationship Id="rId53" Type="http://schemas.openxmlformats.org/officeDocument/2006/relationships/image" Target="media/image18.wmf"/><Relationship Id="rId58" Type="http://schemas.openxmlformats.org/officeDocument/2006/relationships/oleObject" Target="embeddings/oleObject12.bin"/><Relationship Id="rId66" Type="http://schemas.openxmlformats.org/officeDocument/2006/relationships/oleObject" Target="embeddings/oleObject16.bin"/><Relationship Id="rId5" Type="http://schemas.openxmlformats.org/officeDocument/2006/relationships/customXml" Target="../customXml/item5.xml"/><Relationship Id="rId61" Type="http://schemas.openxmlformats.org/officeDocument/2006/relationships/image" Target="media/image22.wmf"/><Relationship Id="rId19" Type="http://schemas.openxmlformats.org/officeDocument/2006/relationships/image" Target="media/image3.png"/><Relationship Id="rId14" Type="http://schemas.openxmlformats.org/officeDocument/2006/relationships/image" Target="media/image1.emf"/><Relationship Id="rId22" Type="http://schemas.openxmlformats.org/officeDocument/2006/relationships/image" Target="media/image6.png"/><Relationship Id="rId27" Type="http://schemas.openxmlformats.org/officeDocument/2006/relationships/hyperlink" Target="file:///C:\Users\Hseranef\mateh.shiluv@economy.gov.il" TargetMode="External"/><Relationship Id="rId30" Type="http://schemas.openxmlformats.org/officeDocument/2006/relationships/package" Target="embeddings/Microsoft_Excel_Worksheet.xlsx"/><Relationship Id="rId35" Type="http://schemas.openxmlformats.org/officeDocument/2006/relationships/header" Target="header3.xml"/><Relationship Id="rId43" Type="http://schemas.openxmlformats.org/officeDocument/2006/relationships/image" Target="media/image14.wmf"/><Relationship Id="rId48" Type="http://schemas.openxmlformats.org/officeDocument/2006/relationships/oleObject" Target="embeddings/oleObject6.bin"/><Relationship Id="rId56" Type="http://schemas.openxmlformats.org/officeDocument/2006/relationships/oleObject" Target="embeddings/oleObject11.bin"/><Relationship Id="rId64" Type="http://schemas.openxmlformats.org/officeDocument/2006/relationships/oleObject" Target="embeddings/oleObject15.bin"/><Relationship Id="rId69"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oleObject" Target="embeddings/oleObject8.bin"/><Relationship Id="rId3" Type="http://schemas.openxmlformats.org/officeDocument/2006/relationships/customXml" Target="../customXml/item3.xml"/><Relationship Id="rId12" Type="http://schemas.openxmlformats.org/officeDocument/2006/relationships/hyperlink" Target="mailto:" TargetMode="External"/><Relationship Id="rId17" Type="http://schemas.openxmlformats.org/officeDocument/2006/relationships/hyperlink" Target="http://mof.gov.il/Takam/Pages/default.aspx" TargetMode="External"/><Relationship Id="rId25" Type="http://schemas.openxmlformats.org/officeDocument/2006/relationships/header" Target="header1.xml"/><Relationship Id="rId33" Type="http://schemas.openxmlformats.org/officeDocument/2006/relationships/header" Target="header2.xml"/><Relationship Id="rId38" Type="http://schemas.openxmlformats.org/officeDocument/2006/relationships/oleObject" Target="embeddings/oleObject1.bin"/><Relationship Id="rId46" Type="http://schemas.openxmlformats.org/officeDocument/2006/relationships/oleObject" Target="embeddings/oleObject5.bin"/><Relationship Id="rId59" Type="http://schemas.openxmlformats.org/officeDocument/2006/relationships/image" Target="media/image21.wmf"/><Relationship Id="rId67" Type="http://schemas.openxmlformats.org/officeDocument/2006/relationships/header" Target="header4.xml"/><Relationship Id="rId20" Type="http://schemas.openxmlformats.org/officeDocument/2006/relationships/image" Target="media/image4.png"/><Relationship Id="rId41" Type="http://schemas.openxmlformats.org/officeDocument/2006/relationships/image" Target="media/image13.wmf"/><Relationship Id="rId54" Type="http://schemas.openxmlformats.org/officeDocument/2006/relationships/oleObject" Target="embeddings/oleObject10.bin"/><Relationship Id="rId62" Type="http://schemas.openxmlformats.org/officeDocument/2006/relationships/oleObject" Target="embeddings/oleObject14.bin"/><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moin.gov.il/About/Pages/Mivne.aspx" TargetMode="External"/><Relationship Id="rId23" Type="http://schemas.openxmlformats.org/officeDocument/2006/relationships/image" Target="media/image7.png"/><Relationship Id="rId28" Type="http://schemas.openxmlformats.org/officeDocument/2006/relationships/hyperlink" Target="mailto:info@mtlm.org.il" TargetMode="External"/><Relationship Id="rId36" Type="http://schemas.openxmlformats.org/officeDocument/2006/relationships/footer" Target="footer3.xml"/><Relationship Id="rId49" Type="http://schemas.openxmlformats.org/officeDocument/2006/relationships/oleObject" Target="embeddings/oleObject7.bin"/><Relationship Id="rId57" Type="http://schemas.openxmlformats.org/officeDocument/2006/relationships/image" Target="media/image20.wmf"/><Relationship Id="rId10" Type="http://schemas.openxmlformats.org/officeDocument/2006/relationships/footnotes" Target="footnotes.xml"/><Relationship Id="rId31" Type="http://schemas.openxmlformats.org/officeDocument/2006/relationships/image" Target="media/image10.emf"/><Relationship Id="rId44" Type="http://schemas.openxmlformats.org/officeDocument/2006/relationships/oleObject" Target="embeddings/oleObject4.bin"/><Relationship Id="rId52" Type="http://schemas.openxmlformats.org/officeDocument/2006/relationships/oleObject" Target="embeddings/oleObject9.bin"/><Relationship Id="rId60" Type="http://schemas.openxmlformats.org/officeDocument/2006/relationships/oleObject" Target="embeddings/oleObject13.bin"/><Relationship Id="rId65" Type="http://schemas.openxmlformats.org/officeDocument/2006/relationships/image" Target="media/image24.wmf"/><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moin.gov.il/Tenders" TargetMode="External"/><Relationship Id="rId18" Type="http://schemas.openxmlformats.org/officeDocument/2006/relationships/hyperlink" Target="http://www.preton.com" TargetMode="External"/><Relationship Id="rId39" Type="http://schemas.openxmlformats.org/officeDocument/2006/relationships/image" Target="media/image12.wmf"/><Relationship Id="rId34" Type="http://schemas.openxmlformats.org/officeDocument/2006/relationships/footer" Target="footer2.xml"/><Relationship Id="rId50" Type="http://schemas.openxmlformats.org/officeDocument/2006/relationships/image" Target="media/image17.wmf"/><Relationship Id="rId55" Type="http://schemas.openxmlformats.org/officeDocument/2006/relationships/image" Target="media/image19.wmf"/></Relationships>
</file>

<file path=word/_rels/header1.xml.rels><?xml version="1.0" encoding="UTF-8" standalone="yes"?>
<Relationships xmlns="http://schemas.openxmlformats.org/package/2006/relationships"><Relationship Id="rId2" Type="http://schemas.openxmlformats.org/officeDocument/2006/relationships/image" Target="cid:image005.jpg@01D26122.9C4FE630" TargetMode="External"/><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2" Type="http://schemas.openxmlformats.org/officeDocument/2006/relationships/image" Target="cid:image005.jpg@01D26122.9C4FE630" TargetMode="External"/><Relationship Id="rId1" Type="http://schemas.openxmlformats.org/officeDocument/2006/relationships/image" Target="media/image8.jpeg"/></Relationships>
</file>

<file path=word/_rels/header3.xml.rels><?xml version="1.0" encoding="UTF-8" standalone="yes"?>
<Relationships xmlns="http://schemas.openxmlformats.org/package/2006/relationships"><Relationship Id="rId2" Type="http://schemas.openxmlformats.org/officeDocument/2006/relationships/image" Target="cid:image005.jpg@01D26122.9C4FE630" TargetMode="External"/><Relationship Id="rId1" Type="http://schemas.openxmlformats.org/officeDocument/2006/relationships/image" Target="media/image8.jpeg"/></Relationships>
</file>

<file path=word/_rels/header4.xml.rels><?xml version="1.0" encoding="UTF-8" standalone="yes"?>
<Relationships xmlns="http://schemas.openxmlformats.org/package/2006/relationships"><Relationship Id="rId2" Type="http://schemas.openxmlformats.org/officeDocument/2006/relationships/image" Target="cid:image005.jpg@01D26122.9C4FE630" TargetMode="External"/><Relationship Id="rId1" Type="http://schemas.openxmlformats.org/officeDocument/2006/relationships/image" Target="media/image8.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Profiles\eyal\Application%20Data\Microsoft\Templates\MATEOR_hebrew_Arial.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e160ae35-a7c5-4e84-aae5-a375e8de8b24">KJYD5ZKS6ZPC-1-3155</_dlc_DocId>
    <_dlc_DocIdUrl xmlns="e160ae35-a7c5-4e84-aae5-a375e8de8b24">
      <Url>https://mateor.sharepoint.com/documents/_layouts/15/DocIdRedir.aspx?ID=KJYD5ZKS6ZPC-1-3155</Url>
      <Description>KJYD5ZKS6ZPC-1-3155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750642D2D161CC40AF2C1C4474B68A0E" ma:contentTypeVersion="4" ma:contentTypeDescription="צור מסמך חדש." ma:contentTypeScope="" ma:versionID="ca8ed16d492d8f6f1c6ed69df1c24227">
  <xsd:schema xmlns:xsd="http://www.w3.org/2001/XMLSchema" xmlns:xs="http://www.w3.org/2001/XMLSchema" xmlns:p="http://schemas.microsoft.com/office/2006/metadata/properties" xmlns:ns2="e160ae35-a7c5-4e84-aae5-a375e8de8b24" xmlns:ns3="8e178596-744c-4bbf-a8c5-00917b94ef90" targetNamespace="http://schemas.microsoft.com/office/2006/metadata/properties" ma:root="true" ma:fieldsID="700b69d1ed665167982d197dd8e07057" ns2:_="" ns3:_="">
    <xsd:import namespace="e160ae35-a7c5-4e84-aae5-a375e8de8b24"/>
    <xsd:import namespace="8e178596-744c-4bbf-a8c5-00917b94ef90"/>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ingHintHash"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60ae35-a7c5-4e84-aae5-a375e8de8b24"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Details" ma:index="13" nillable="true" ma:displayName="משותף עם פרטים"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e178596-744c-4bbf-a8c5-00917b94ef90" elementFormDefault="qualified">
    <xsd:import namespace="http://schemas.microsoft.com/office/2006/documentManagement/types"/>
    <xsd:import namespace="http://schemas.microsoft.com/office/infopath/2007/PartnerControls"/>
    <xsd:element name="SharedWithUsers" ma:index="11"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2" nillable="true" ma:displayName="Hash של רמז לשיתוף"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6B6267-2DE7-49D3-A539-BC42235473A5}">
  <ds:schemaRefs>
    <ds:schemaRef ds:uri="http://schemas.microsoft.com/sharepoint/events"/>
  </ds:schemaRefs>
</ds:datastoreItem>
</file>

<file path=customXml/itemProps2.xml><?xml version="1.0" encoding="utf-8"?>
<ds:datastoreItem xmlns:ds="http://schemas.openxmlformats.org/officeDocument/2006/customXml" ds:itemID="{FD5965D1-BCB8-4648-A735-602F03560617}">
  <ds:schemaRefs>
    <ds:schemaRef ds:uri="http://schemas.microsoft.com/office/2006/metadata/properties"/>
    <ds:schemaRef ds:uri="http://schemas.microsoft.com/office/infopath/2007/PartnerControls"/>
    <ds:schemaRef ds:uri="e160ae35-a7c5-4e84-aae5-a375e8de8b24"/>
  </ds:schemaRefs>
</ds:datastoreItem>
</file>

<file path=customXml/itemProps3.xml><?xml version="1.0" encoding="utf-8"?>
<ds:datastoreItem xmlns:ds="http://schemas.openxmlformats.org/officeDocument/2006/customXml" ds:itemID="{9283826E-C4FC-4DEA-BA4F-6840242917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60ae35-a7c5-4e84-aae5-a375e8de8b24"/>
    <ds:schemaRef ds:uri="8e178596-744c-4bbf-a8c5-00917b94ef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1703F5-7343-4E91-8C78-BA77E05C04F0}">
  <ds:schemaRefs>
    <ds:schemaRef ds:uri="http://schemas.microsoft.com/sharepoint/v3/contenttype/forms"/>
  </ds:schemaRefs>
</ds:datastoreItem>
</file>

<file path=customXml/itemProps5.xml><?xml version="1.0" encoding="utf-8"?>
<ds:datastoreItem xmlns:ds="http://schemas.openxmlformats.org/officeDocument/2006/customXml" ds:itemID="{AFAEBA18-F6F3-4200-BB97-05AE71625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MATEOR_hebrew_Arial</Template>
  <TotalTime>8</TotalTime>
  <Pages>316</Pages>
  <Words>81144</Words>
  <Characters>462522</Characters>
  <Application>Microsoft Office Word</Application>
  <DocSecurity>0</DocSecurity>
  <Lines>3854</Lines>
  <Paragraphs>1085</Paragraphs>
  <ScaleCrop>false</ScaleCrop>
  <HeadingPairs>
    <vt:vector size="6" baseType="variant">
      <vt:variant>
        <vt:lpstr>Title</vt:lpstr>
      </vt:variant>
      <vt:variant>
        <vt:i4>1</vt:i4>
      </vt:variant>
      <vt:variant>
        <vt:lpstr>Headings</vt:lpstr>
      </vt:variant>
      <vt:variant>
        <vt:i4>100</vt:i4>
      </vt:variant>
      <vt:variant>
        <vt:lpstr>שם</vt:lpstr>
      </vt:variant>
      <vt:variant>
        <vt:i4>1</vt:i4>
      </vt:variant>
    </vt:vector>
  </HeadingPairs>
  <TitlesOfParts>
    <vt:vector size="102" baseType="lpstr">
      <vt:lpstr/>
      <vt:lpstr>מנהלה</vt:lpstr>
      <vt:lpstr>    כללי (I)</vt:lpstr>
      <vt:lpstr>    הגדרות (I)</vt:lpstr>
      <vt:lpstr>    מנהלה (I)</vt:lpstr>
      <vt:lpstr>        איש קשר (I)</vt:lpstr>
      <vt:lpstr>        נוהל העברת שאלות ובירורים (I)</vt:lpstr>
      <vt:lpstr>        כנס ספקים(M)</vt:lpstr>
      <vt:lpstr>        מסירת ההצעות (M)</vt:lpstr>
      <vt:lpstr>    המפרט(I)</vt:lpstr>
      <vt:lpstr>        תכולת המפרט (I)</vt:lpstr>
      <vt:lpstr>    סיווג רכיבי המפרט (M)</vt:lpstr>
      <vt:lpstr>        השיטה (M)</vt:lpstr>
      <vt:lpstr>        המענה (M)</vt:lpstr>
      <vt:lpstr>    התחייבויות ואישורים נדרשים עם הגשת ההצעה (M)</vt:lpstr>
      <vt:lpstr>        ערבות בגין הגשת הצעה (M)</vt:lpstr>
      <vt:lpstr>        אישור פרטי והתחייבויות המציע (M)</vt:lpstr>
      <vt:lpstr>        תעודת רישום התאגיד במרשם (M)</vt:lpstr>
      <vt:lpstr>        ניהול פנקסים (M)</vt:lpstr>
      <vt:lpstr>        העדר הרשעות בגין העסקת עובדים זרים ושכר מינימום (M)</vt:lpstr>
      <vt:lpstr>        תנאי סף להשתתפות במכרז(M)</vt:lpstr>
      <vt:lpstr>        הצהרת קבלני משנה (M)</vt:lpstr>
      <vt:lpstr>        התחייבות יצרן (M)</vt:lpstr>
      <vt:lpstr>        תוקף ההצעה (M)</vt:lpstr>
      <vt:lpstr>        זכויות קניין (M)</vt:lpstr>
      <vt:lpstr>        ניגוד אינטרסים (M)</vt:lpstr>
      <vt:lpstr>        הדגמה, השלמת מידע ומצגות (M)</vt:lpstr>
      <vt:lpstr>        התחייבות לשמירת סודיות (M)</vt:lpstr>
      <vt:lpstr>        שימוש בתוכנות מחשב (M)</vt:lpstr>
      <vt:lpstr>        עידוד נשים בעסקים (S)</vt:lpstr>
      <vt:lpstr>        העדפת תוצרת אזורי עדיפות לאומית (S)</vt:lpstr>
      <vt:lpstr>        עמידה בדרישות חוק שוויון זכויות לאנשים עם מוגבלות (M)</vt:lpstr>
      <vt:lpstr>        חוזה שימוש בפורטל הספקים (M)</vt:lpstr>
      <vt:lpstr>        תצהיר בדבר אי תיאום הצעות במכרז (M)</vt:lpstr>
      <vt:lpstr>        הצהרת המציע (M)</vt:lpstr>
      <vt:lpstr>        חתימה על הסכם ההתקשרות (M)</vt:lpstr>
      <vt:lpstr>    התחייבויות ואישורים נדרשים בגין זכייה (M)</vt:lpstr>
      <vt:lpstr>        ערבות ביצוע (M)</vt:lpstr>
      <vt:lpstr>        התחייבות זוכה (M)</vt:lpstr>
      <vt:lpstr>        בעלות וזכויות שימוש (M)</vt:lpstr>
      <vt:lpstr>    זכויות עורך המכרז(I)</vt:lpstr>
      <vt:lpstr>        ביטול המכרז (I)</vt:lpstr>
      <vt:lpstr>        בחירת ספק ו"ספק חלופי" (I)</vt:lpstr>
      <vt:lpstr>    הצעת הספק (M)</vt:lpstr>
      <vt:lpstr>        מבנה כללי (M)</vt:lpstr>
      <vt:lpstr>        הסתייגות (M)</vt:lpstr>
      <vt:lpstr>        מספר עותקים (M)</vt:lpstr>
      <vt:lpstr>        מספר הצעות (M)</vt:lpstr>
      <vt:lpstr>    בעלות על המפרט ועל ההצעה (I)</vt:lpstr>
      <vt:lpstr>        בעלות על המפרט ושימוש בו (I)</vt:lpstr>
      <vt:lpstr>        בעלות על ההצעה ושימוש בה (I)</vt:lpstr>
      <vt:lpstr>        צד שלישי (I)</vt:lpstr>
      <vt:lpstr>        המחאת זכות (I)</vt:lpstr>
      <vt:lpstr>    שלמות ההצעה ואחריות כוללת (I)</vt:lpstr>
      <vt:lpstr>    בדיקת ההצעות והערכתן (I)</vt:lpstr>
      <vt:lpstr>        נוהל בדיקת ההצעות (I)</vt:lpstr>
      <vt:lpstr>        ציוני איכות (I)</vt:lpstr>
      <vt:lpstr>    סמכות השיפוט (I)</vt:lpstr>
      <vt:lpstr>    מחירים (I)</vt:lpstr>
      <vt:lpstr>    סיווג ביטחוני (I)</vt:lpstr>
      <vt:lpstr>        סיווג מסמכי המכרז (I)</vt:lpstr>
      <vt:lpstr>        סיווג הפרויקט (I)</vt:lpstr>
      <vt:lpstr>    ריכוז סעיפי חובה ותנאי סף (I)</vt:lpstr>
      <vt:lpstr>        ריכוז סעיפי חובה ותנאי סף מנהליים</vt:lpstr>
      <vt:lpstr>        ריכוז סעיפי חובה ותנאי סף איכותיים</vt:lpstr>
      <vt:lpstr>יעדים</vt:lpstr>
      <vt:lpstr>    כללי (I)</vt:lpstr>
      <vt:lpstr>    לקוח/מומחה יישום - משתמש עיקרי (I)</vt:lpstr>
      <vt:lpstr>        הלקוח (I)</vt:lpstr>
      <vt:lpstr>        מומחי היישום – משתמש עיקרי (I)</vt:lpstr>
      <vt:lpstr>    יעדים ומטרות (I)</vt:lpstr>
      <vt:lpstr>    נקודות לשיפור במצב הקיים (I)</vt:lpstr>
      <vt:lpstr>    קשר לתוכנית עבודה שנתית (I)</vt:lpstr>
      <vt:lpstr>    אופק הזמן (I)</vt:lpstr>
      <vt:lpstr>יישום</vt:lpstr>
      <vt:lpstr>    כללי  - הבהקים (I)</vt:lpstr>
      <vt:lpstr>        התפיסה הכללית של הפעילות (I)</vt:lpstr>
      <vt:lpstr>    אופי ומצב כללי של היישום (I)</vt:lpstr>
      <vt:lpstr>        מבנה ארגוני של צוות הספק הנוכחי (מצב קיים) (I)</vt:lpstr>
      <vt:lpstr>    היישומים העיקריים של המשרד (I)</vt:lpstr>
      <vt:lpstr>    תהליכים (I)</vt:lpstr>
      <vt:lpstr>    דו"חות (I)</vt:lpstr>
      <vt:lpstr>        דו"חות תפעוליים שמקורם במערכת ניהול השירות ומדידת רמת השירות (I)</vt:lpstr>
      <vt:lpstr>        דו"חות שמקורם במערכת ניהול התורים הטלפוניים (I)</vt:lpstr>
      <vt:lpstr>        דו"חות שמקורם במערכת ניהול המצאי (I)</vt:lpstr>
      <vt:lpstr>        דו"חות רמת שירות (I)</vt:lpstr>
      <vt:lpstr>    אבטחת מידע I))</vt:lpstr>
      <vt:lpstr>        כללי (I)</vt:lpstr>
      <vt:lpstr>        אבטחת חומרה (I)</vt:lpstr>
      <vt:lpstr>        אבטחת תוכנות תשתית (I)</vt:lpstr>
      <vt:lpstr>        תקנים, חוקים ותקנות ישימות (I)</vt:lpstr>
      <vt:lpstr>        סיווג עובדי המציע הספק וספקי משנה מטעמו (I)</vt:lpstr>
      <vt:lpstr>        תפעול שוטף של מערך אבטחת המידע (I)</vt:lpstr>
      <vt:lpstr>        בקרה שוטפת של מערך אבטחת המידע (I)</vt:lpstr>
      <vt:lpstr>טכנולוגיה</vt:lpstr>
      <vt:lpstr>    כללי (I)</vt:lpstr>
      <vt:lpstr>        רכש ציוד וחוזי שירות, אחריות ותחזוקה לחומרה רישוי ותוכנה (M)</vt:lpstr>
      <vt:lpstr>        עקרונות תמיכה ותחזוקה (M)</vt:lpstr>
      <vt:lpstr>        עמידה ברמת השירות הנדרשת (M)</vt:lpstr>
      <vt:lpstr>    חומרה מרכזית (I)</vt:lpstr>
      <vt:lpstr>    מערכי אחסון וגיבוי (I)</vt:lpstr>
      <vt:lpstr/>
    </vt:vector>
  </TitlesOfParts>
  <Company>מטאור  מערכות  בע"מ</Company>
  <LinksUpToDate>false</LinksUpToDate>
  <CharactersWithSpaces>542581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דורון זמר - חברת מטאור</dc:creator>
  <cp:lastModifiedBy>Doron Zemer</cp:lastModifiedBy>
  <cp:revision>4</cp:revision>
  <cp:lastPrinted>2018-09-04T13:07:00Z</cp:lastPrinted>
  <dcterms:created xsi:type="dcterms:W3CDTF">2018-09-04T13:04:00Z</dcterms:created>
  <dcterms:modified xsi:type="dcterms:W3CDTF">2018-09-05T11:39:00Z</dcterms:modified>
</cp:coreProperties>
</file>